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keepNext w:val="0"/>
        <w:keepLines w:val="0"/>
        <w:pageBreakBefore w:val="0"/>
        <w:tabs>
          <w:tab w:val="left" w:pos="1470"/>
          <w:tab w:val="left" w:pos="1890"/>
        </w:tabs>
        <w:kinsoku/>
        <w:wordWrap/>
        <w:overflowPunct/>
        <w:topLinePunct w:val="0"/>
        <w:autoSpaceDE/>
        <w:autoSpaceDN/>
        <w:bidi w:val="0"/>
        <w:adjustRightInd/>
        <w:snapToGrid/>
        <w:spacing w:beforeLines="0" w:line="560" w:lineRule="exact"/>
        <w:jc w:val="left"/>
        <w:textAlignment w:val="auto"/>
        <w:rPr>
          <w:rFonts w:hint="eastAsia" w:ascii="黑体" w:hAnsi="黑体" w:eastAsia="黑体" w:cs="黑体"/>
          <w:sz w:val="32"/>
          <w:szCs w:val="24"/>
          <w:vertAlign w:val="baseline"/>
          <w:lang w:val="en-US" w:eastAsia="zh-CN"/>
        </w:rPr>
      </w:pPr>
      <w:r>
        <w:rPr>
          <w:rFonts w:hint="eastAsia" w:ascii="黑体" w:hAnsi="黑体" w:eastAsia="黑体" w:cs="黑体"/>
          <w:sz w:val="32"/>
          <w:szCs w:val="24"/>
          <w:vertAlign w:val="baseline"/>
          <w:lang w:val="en-US" w:eastAsia="zh-CN"/>
        </w:rPr>
        <w:t>公</w:t>
      </w:r>
      <w:r>
        <w:rPr>
          <w:rFonts w:hint="default" w:ascii="黑体" w:hAnsi="黑体" w:eastAsia="黑体" w:cs="黑体"/>
          <w:sz w:val="32"/>
          <w:szCs w:val="24"/>
          <w:vertAlign w:val="baseline"/>
          <w:lang w:val="en" w:eastAsia="zh-CN"/>
        </w:rPr>
        <w:t xml:space="preserve"> </w:t>
      </w:r>
      <w:r>
        <w:rPr>
          <w:rFonts w:hint="eastAsia" w:ascii="黑体" w:hAnsi="黑体" w:eastAsia="黑体" w:cs="黑体"/>
          <w:sz w:val="32"/>
          <w:szCs w:val="24"/>
          <w:vertAlign w:val="baseline"/>
          <w:lang w:val="en-US" w:eastAsia="zh-CN"/>
        </w:rPr>
        <w:t>开</w:t>
      </w:r>
    </w:p>
    <w:p>
      <w:pPr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adjustRightInd/>
        <w:snapToGrid/>
        <w:spacing w:beforeLines="0" w:line="560" w:lineRule="exact"/>
        <w:jc w:val="left"/>
        <w:textAlignment w:val="auto"/>
        <w:rPr>
          <w:rFonts w:hint="eastAsia" w:ascii="黑体" w:hAnsi="黑体" w:eastAsia="黑体" w:cs="黑体"/>
          <w:kern w:val="0"/>
          <w:sz w:val="32"/>
          <w:szCs w:val="24"/>
          <w:lang w:val="en-US" w:eastAsia="zh-CN"/>
        </w:rPr>
      </w:pPr>
      <w:r>
        <w:rPr>
          <w:rFonts w:hint="eastAsia" w:ascii="黑体" w:hAnsi="黑体" w:eastAsia="黑体" w:cs="黑体"/>
          <w:kern w:val="0"/>
          <w:sz w:val="32"/>
          <w:szCs w:val="24"/>
          <w:lang w:val="en-US" w:eastAsia="zh-CN"/>
        </w:rPr>
        <w:t>A</w:t>
      </w:r>
      <w:r>
        <w:rPr>
          <w:rFonts w:hint="default" w:ascii="黑体" w:hAnsi="黑体" w:eastAsia="黑体" w:cs="黑体"/>
          <w:spacing w:val="57"/>
          <w:kern w:val="0"/>
          <w:sz w:val="32"/>
          <w:szCs w:val="24"/>
          <w:lang w:val="en" w:eastAsia="zh-CN"/>
        </w:rPr>
        <w:t xml:space="preserve"> </w:t>
      </w:r>
      <w:r>
        <w:rPr>
          <w:rFonts w:hint="eastAsia" w:ascii="黑体" w:hAnsi="黑体" w:eastAsia="黑体" w:cs="黑体"/>
          <w:kern w:val="0"/>
          <w:sz w:val="32"/>
          <w:szCs w:val="24"/>
          <w:lang w:val="en-US" w:eastAsia="zh-CN"/>
        </w:rPr>
        <w:t>类</w:t>
      </w:r>
    </w:p>
    <w:p>
      <w:pPr>
        <w:pStyle w:val="2"/>
        <w:spacing w:before="0" w:beforeLines="0" w:beforeAutospacing="0" w:after="0" w:afterAutospacing="0" w:line="560" w:lineRule="exact"/>
        <w:rPr>
          <w:rFonts w:hint="eastAsia"/>
          <w:lang w:val="en-US" w:eastAsia="zh-CN"/>
        </w:rPr>
      </w:pPr>
    </w:p>
    <w:p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/>
        <w:spacing w:before="0" w:beforeLines="0" w:line="560" w:lineRule="exact"/>
        <w:jc w:val="center"/>
        <w:textAlignment w:val="auto"/>
        <w:outlineLvl w:val="0"/>
        <w:rPr>
          <w:rFonts w:hint="eastAsia" w:ascii="方正小标宋简体" w:hAnsi="方正小标宋简体" w:eastAsia="方正小标宋简体" w:cs="方正小标宋简体"/>
          <w:kern w:val="2"/>
          <w:sz w:val="44"/>
          <w:szCs w:val="44"/>
          <w:lang w:val="en-US" w:eastAsia="zh-CN" w:bidi="ar-SA"/>
        </w:rPr>
      </w:pPr>
      <w:r>
        <w:rPr>
          <w:rFonts w:hint="eastAsia" w:ascii="方正小标宋简体" w:hAnsi="方正小标宋简体" w:eastAsia="方正小标宋简体" w:cs="方正小标宋简体"/>
          <w:kern w:val="2"/>
          <w:sz w:val="44"/>
          <w:szCs w:val="44"/>
          <w:lang w:val="en-US" w:eastAsia="zh-CN" w:bidi="ar-SA"/>
        </w:rPr>
        <w:t>深圳市住房和建设局关于市七届人大四次会议第20230032号建议答复的函</w:t>
      </w:r>
    </w:p>
    <w:p>
      <w:pPr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adjustRightInd/>
        <w:snapToGrid/>
        <w:spacing w:beforeLines="0" w:line="560" w:lineRule="exact"/>
        <w:ind w:left="0" w:leftChars="0" w:firstLine="0" w:firstLineChars="0"/>
        <w:textAlignment w:val="auto"/>
        <w:rPr>
          <w:rFonts w:hint="eastAsia" w:ascii="仿宋_GB2312" w:hAnsi="仿宋_GB2312" w:eastAsia="仿宋_GB2312" w:cs="Times New Roman"/>
          <w:sz w:val="32"/>
          <w:szCs w:val="24"/>
          <w:lang w:val="en-US" w:eastAsia="zh-CN"/>
        </w:rPr>
      </w:pPr>
    </w:p>
    <w:p>
      <w:pPr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adjustRightInd/>
        <w:snapToGrid/>
        <w:spacing w:beforeLines="0" w:line="560" w:lineRule="exact"/>
        <w:ind w:left="0" w:leftChars="0" w:firstLine="0" w:firstLineChars="0"/>
        <w:textAlignment w:val="auto"/>
        <w:rPr>
          <w:rFonts w:hint="eastAsia" w:ascii="仿宋_GB2312" w:hAnsi="仿宋_GB2312" w:eastAsia="仿宋_GB2312" w:cs="Times New Roman"/>
          <w:sz w:val="32"/>
          <w:szCs w:val="24"/>
          <w:lang w:val="en-US" w:eastAsia="zh-CN"/>
        </w:rPr>
      </w:pPr>
      <w:r>
        <w:rPr>
          <w:rFonts w:hint="eastAsia" w:ascii="仿宋_GB2312" w:hAnsi="仿宋_GB2312" w:eastAsia="仿宋_GB2312" w:cs="Times New Roman"/>
          <w:sz w:val="32"/>
          <w:szCs w:val="24"/>
          <w:lang w:val="en-US" w:eastAsia="zh-CN"/>
        </w:rPr>
        <w:t>尊敬的</w:t>
      </w:r>
      <w:r>
        <w:rPr>
          <w:rFonts w:hint="eastAsia" w:ascii="仿宋_GB2312" w:hAnsi="仿宋_GB2312" w:eastAsia="仿宋_GB2312" w:cs="仿宋_GB2312"/>
          <w:b w:val="0"/>
          <w:sz w:val="32"/>
          <w:szCs w:val="32"/>
          <w:lang w:val="en-US" w:eastAsia="zh-CN"/>
        </w:rPr>
        <w:t>周珂锐</w:t>
      </w:r>
      <w:r>
        <w:rPr>
          <w:rFonts w:hint="eastAsia" w:ascii="仿宋_GB2312" w:hAnsi="仿宋_GB2312" w:eastAsia="仿宋_GB2312" w:cs="Times New Roman"/>
          <w:sz w:val="32"/>
          <w:szCs w:val="24"/>
          <w:lang w:val="en-US" w:eastAsia="zh-CN"/>
        </w:rPr>
        <w:t>代表：</w:t>
      </w:r>
    </w:p>
    <w:p>
      <w:pPr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adjustRightInd/>
        <w:snapToGrid/>
        <w:spacing w:beforeLines="0" w:line="560" w:lineRule="exact"/>
        <w:ind w:left="0" w:leftChars="0" w:right="0" w:rightChars="0" w:firstLine="640" w:firstLineChars="200"/>
        <w:textAlignment w:val="auto"/>
        <w:rPr>
          <w:rFonts w:hint="eastAsia" w:ascii="仿宋_GB2312" w:hAnsi="仿宋_GB2312" w:eastAsia="仿宋_GB2312" w:cs="Times New Roman"/>
          <w:sz w:val="32"/>
          <w:szCs w:val="24"/>
          <w:lang w:val="en-US" w:eastAsia="zh-CN"/>
        </w:rPr>
      </w:pPr>
      <w:r>
        <w:rPr>
          <w:rFonts w:hint="eastAsia" w:ascii="仿宋_GB2312" w:hAnsi="仿宋_GB2312" w:eastAsia="仿宋_GB2312" w:cs="Times New Roman"/>
          <w:sz w:val="32"/>
          <w:szCs w:val="24"/>
          <w:lang w:val="en-US" w:eastAsia="zh-CN"/>
        </w:rPr>
        <w:t>您</w:t>
      </w:r>
      <w:r>
        <w:rPr>
          <w:rFonts w:hint="default" w:ascii="仿宋_GB2312" w:hAnsi="仿宋_GB2312" w:eastAsia="仿宋_GB2312" w:cs="Times New Roman"/>
          <w:sz w:val="32"/>
          <w:szCs w:val="24"/>
          <w:lang w:val="en" w:eastAsia="zh-CN"/>
        </w:rPr>
        <w:t>在</w:t>
      </w:r>
      <w:r>
        <w:rPr>
          <w:rFonts w:hint="eastAsia" w:ascii="仿宋_GB2312" w:hAnsi="仿宋_GB2312" w:eastAsia="仿宋_GB2312" w:cs="Times New Roman"/>
          <w:sz w:val="32"/>
          <w:szCs w:val="24"/>
          <w:lang w:val="en-US" w:eastAsia="zh-CN"/>
        </w:rPr>
        <w:t>市七届人大四次会议提出的《关于优化深圳市业主大会物业管理招标投标工作的建议》（建议第20230032号）已经市人大</w:t>
      </w:r>
      <w:r>
        <w:rPr>
          <w:rFonts w:hint="default" w:ascii="仿宋_GB2312" w:hAnsi="仿宋_GB2312" w:eastAsia="仿宋_GB2312" w:cs="Times New Roman"/>
          <w:sz w:val="32"/>
          <w:szCs w:val="24"/>
          <w:lang w:val="en" w:eastAsia="zh-CN"/>
        </w:rPr>
        <w:t>常委会</w:t>
      </w:r>
      <w:r>
        <w:rPr>
          <w:rFonts w:hint="eastAsia" w:ascii="仿宋_GB2312" w:hAnsi="仿宋_GB2312" w:eastAsia="仿宋_GB2312" w:cs="Times New Roman"/>
          <w:sz w:val="32"/>
          <w:szCs w:val="24"/>
          <w:lang w:val="en-US" w:eastAsia="zh-CN"/>
        </w:rPr>
        <w:t>转我局办理。非常感谢您对我们工作的关心和支持。对于您的关于“明确通过业主大会会议表决的方式确定中标人，排除抽签、摇号等随机方式”的建议</w:t>
      </w:r>
      <w:r>
        <w:rPr>
          <w:rFonts w:hint="default" w:ascii="仿宋_GB2312" w:hAnsi="仿宋_GB2312" w:eastAsia="仿宋_GB2312" w:cs="Times New Roman"/>
          <w:sz w:val="32"/>
          <w:szCs w:val="24"/>
          <w:lang w:val="en" w:eastAsia="zh-CN"/>
        </w:rPr>
        <w:t>，</w:t>
      </w:r>
      <w:r>
        <w:rPr>
          <w:rFonts w:hint="eastAsia" w:ascii="仿宋_GB2312" w:hAnsi="仿宋_GB2312" w:eastAsia="仿宋_GB2312" w:cs="Times New Roman"/>
          <w:sz w:val="32"/>
          <w:szCs w:val="24"/>
          <w:lang w:val="en-US" w:eastAsia="zh-CN"/>
        </w:rPr>
        <w:t>我们进行了认真研究，现答复如下：</w:t>
      </w:r>
    </w:p>
    <w:p>
      <w:pPr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adjustRightInd/>
        <w:snapToGrid/>
        <w:spacing w:beforeLines="0" w:line="560" w:lineRule="exact"/>
        <w:ind w:left="0" w:leftChars="0" w:right="0" w:rightChars="0" w:firstLine="640" w:firstLineChars="200"/>
        <w:textAlignment w:val="auto"/>
        <w:rPr>
          <w:rFonts w:hint="eastAsia" w:ascii="仿宋_GB2312" w:hAnsi="仿宋_GB2312" w:eastAsia="仿宋_GB2312" w:cs="Times New Roman"/>
          <w:sz w:val="32"/>
          <w:szCs w:val="24"/>
          <w:lang w:val="en-US" w:eastAsia="zh-CN"/>
        </w:rPr>
      </w:pPr>
      <w:r>
        <w:rPr>
          <w:rFonts w:hint="eastAsia" w:ascii="仿宋_GB2312" w:hAnsi="仿宋_GB2312" w:eastAsia="仿宋_GB2312" w:cs="Times New Roman"/>
          <w:sz w:val="32"/>
          <w:szCs w:val="24"/>
          <w:lang w:val="en-US" w:eastAsia="zh-CN"/>
        </w:rPr>
        <w:t>根据凡利书记关于全市物业服务招标投标工作“一盘棋”指示，我局依据国家、省、市物业管理法律法规</w:t>
      </w:r>
      <w:r>
        <w:rPr>
          <w:rFonts w:hint="default" w:ascii="仿宋_GB2312" w:hAnsi="仿宋_GB2312" w:eastAsia="仿宋_GB2312" w:cs="Times New Roman"/>
          <w:sz w:val="32"/>
          <w:szCs w:val="24"/>
          <w:lang w:val="en-US" w:eastAsia="zh-Hans"/>
        </w:rPr>
        <w:t>，</w:t>
      </w:r>
      <w:r>
        <w:rPr>
          <w:rFonts w:hint="eastAsia" w:ascii="仿宋_GB2312" w:hAnsi="仿宋_GB2312" w:eastAsia="仿宋_GB2312" w:cs="Times New Roman"/>
          <w:sz w:val="32"/>
          <w:szCs w:val="24"/>
          <w:lang w:val="en-US" w:eastAsia="zh-CN"/>
        </w:rPr>
        <w:t>经充分的基层调研，在科学论证的基础上起草了《深圳市物业服务招标投标指导规则》</w:t>
      </w:r>
      <w:r>
        <w:rPr>
          <w:rFonts w:hint="default" w:ascii="仿宋_GB2312" w:hAnsi="仿宋_GB2312" w:eastAsia="仿宋_GB2312" w:cs="Times New Roman"/>
          <w:sz w:val="32"/>
          <w:szCs w:val="24"/>
          <w:lang w:val="en-US" w:eastAsia="zh-Hans"/>
        </w:rPr>
        <w:t>（</w:t>
      </w:r>
      <w:r>
        <w:rPr>
          <w:rFonts w:hint="eastAsia" w:ascii="仿宋_GB2312" w:hAnsi="仿宋_GB2312" w:eastAsia="仿宋_GB2312" w:cs="Times New Roman"/>
          <w:sz w:val="32"/>
          <w:szCs w:val="24"/>
          <w:lang w:val="en-US" w:eastAsia="zh-CN"/>
        </w:rPr>
        <w:t>以</w:t>
      </w:r>
      <w:r>
        <w:rPr>
          <w:rFonts w:hint="eastAsia" w:ascii="仿宋_GB2312" w:hAnsi="仿宋_GB2312" w:eastAsia="仿宋_GB2312" w:cs="Times New Roman"/>
          <w:sz w:val="32"/>
          <w:szCs w:val="24"/>
          <w:lang w:val="en-US" w:eastAsia="zh-Hans"/>
        </w:rPr>
        <w:t>下简称</w:t>
      </w:r>
      <w:r>
        <w:rPr>
          <w:rFonts w:hint="default" w:ascii="仿宋_GB2312" w:hAnsi="仿宋_GB2312" w:eastAsia="仿宋_GB2312" w:cs="Times New Roman"/>
          <w:sz w:val="32"/>
          <w:szCs w:val="24"/>
          <w:lang w:val="en-US" w:eastAsia="zh-Hans"/>
        </w:rPr>
        <w:t>《</w:t>
      </w:r>
      <w:r>
        <w:rPr>
          <w:rFonts w:hint="eastAsia" w:ascii="仿宋_GB2312" w:hAnsi="仿宋_GB2312" w:eastAsia="仿宋_GB2312" w:cs="Times New Roman"/>
          <w:sz w:val="32"/>
          <w:szCs w:val="24"/>
          <w:lang w:val="en-US" w:eastAsia="zh-CN"/>
        </w:rPr>
        <w:t>指导规则</w:t>
      </w:r>
      <w:r>
        <w:rPr>
          <w:rFonts w:hint="default" w:ascii="仿宋_GB2312" w:hAnsi="仿宋_GB2312" w:eastAsia="仿宋_GB2312" w:cs="Times New Roman"/>
          <w:sz w:val="32"/>
          <w:szCs w:val="24"/>
          <w:lang w:val="en-US" w:eastAsia="zh-Hans"/>
        </w:rPr>
        <w:t>》）</w:t>
      </w:r>
      <w:r>
        <w:rPr>
          <w:rFonts w:hint="eastAsia" w:ascii="仿宋_GB2312" w:hAnsi="仿宋_GB2312" w:eastAsia="仿宋_GB2312" w:cs="Times New Roman"/>
          <w:sz w:val="32"/>
          <w:szCs w:val="24"/>
          <w:lang w:val="en-US" w:eastAsia="zh-CN"/>
        </w:rPr>
        <w:t>，经市司法局审核，拟作为我局规范性文件发布，在全市范围内统一物业服务招标投标规则，统一物业服务招标投标平台和物业管理评标专家库，全面规范全市物业服务招标投标活动，促进我市物业服务行业的良性发展。</w:t>
      </w:r>
    </w:p>
    <w:p>
      <w:pPr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adjustRightInd/>
        <w:snapToGrid/>
        <w:spacing w:beforeLines="0" w:line="560" w:lineRule="exact"/>
        <w:ind w:left="0" w:leftChars="0" w:right="0" w:rightChars="0" w:firstLine="640" w:firstLineChars="200"/>
        <w:textAlignment w:val="auto"/>
        <w:rPr>
          <w:rFonts w:hint="default" w:ascii="仿宋_GB2312" w:hAnsi="仿宋_GB2312" w:eastAsia="仿宋_GB2312" w:cs="Times New Roman"/>
          <w:sz w:val="32"/>
          <w:szCs w:val="24"/>
          <w:lang w:val="en-US" w:eastAsia="zh-CN"/>
        </w:rPr>
      </w:pPr>
      <w:r>
        <w:rPr>
          <w:rFonts w:hint="eastAsia" w:ascii="仿宋_GB2312" w:hAnsi="仿宋_GB2312" w:eastAsia="仿宋_GB2312" w:cs="Times New Roman"/>
          <w:sz w:val="32"/>
          <w:szCs w:val="24"/>
          <w:lang w:val="en-US" w:eastAsia="zh-CN"/>
        </w:rPr>
        <w:t>《指导规则》拟规定，评标方法包括择优评审法和定性评审法，定标方法包括票决定标法和票决抽签定标法。其中票决抽签定标法系在业主代表组成定标委员会票决3名合格投标人后再随机抽签确定中标人，并非简单的抽签定标。同时，物业小区具体采用何种评标、定标方法，均应当事先由业主大会票决确定并在招标文件中清晰载明，《指导规则》还明确提倡业主大会通过票决定标法选聘物业服务企业，充分体现业主意思自治原则，保障业主的合法权益。</w:t>
      </w:r>
    </w:p>
    <w:p>
      <w:pPr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adjustRightInd/>
        <w:snapToGrid/>
        <w:spacing w:beforeLines="0" w:line="560" w:lineRule="exact"/>
        <w:ind w:left="0" w:leftChars="0" w:right="0" w:rightChars="0" w:firstLine="640" w:firstLineChars="200"/>
        <w:textAlignment w:val="auto"/>
        <w:rPr>
          <w:rFonts w:hint="eastAsia" w:ascii="仿宋_GB2312" w:hAnsi="仿宋_GB2312" w:eastAsia="仿宋_GB2312" w:cs="Times New Roman"/>
          <w:sz w:val="32"/>
          <w:szCs w:val="24"/>
          <w:lang w:val="en-US" w:eastAsia="zh-CN"/>
        </w:rPr>
      </w:pPr>
      <w:r>
        <w:rPr>
          <w:rFonts w:hint="eastAsia" w:ascii="仿宋_GB2312" w:hAnsi="仿宋_GB2312" w:eastAsia="仿宋_GB2312" w:cs="Times New Roman"/>
          <w:sz w:val="32"/>
          <w:szCs w:val="24"/>
          <w:lang w:val="en-US" w:eastAsia="zh-CN"/>
        </w:rPr>
        <w:t>再次感谢您对我们工作的关心和支持。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beforeLines="0" w:line="560" w:lineRule="exact"/>
        <w:ind w:right="840" w:rightChars="400"/>
        <w:jc w:val="both"/>
        <w:textAlignment w:val="auto"/>
        <w:rPr>
          <w:rFonts w:hint="eastAsia" w:ascii="仿宋_GB2312" w:hAnsi="仿宋_GB2312" w:eastAsia="仿宋_GB2312" w:cs="Times New Roman"/>
          <w:sz w:val="32"/>
          <w:szCs w:val="24"/>
          <w:lang w:val="en-US" w:eastAsia="zh-CN"/>
        </w:rPr>
      </w:pPr>
    </w:p>
    <w:p>
      <w:pPr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adjustRightInd/>
        <w:snapToGrid/>
        <w:spacing w:beforeLines="0" w:line="560" w:lineRule="exact"/>
        <w:ind w:left="0" w:leftChars="0" w:right="0" w:rightChars="0" w:firstLine="640" w:firstLineChars="200"/>
        <w:jc w:val="center"/>
        <w:textAlignment w:val="auto"/>
        <w:rPr>
          <w:rFonts w:hint="eastAsia" w:ascii="仿宋_GB2312" w:hAnsi="仿宋_GB2312" w:eastAsia="仿宋_GB2312" w:cs="Times New Roman"/>
          <w:sz w:val="32"/>
          <w:szCs w:val="24"/>
          <w:lang w:val="en-US" w:eastAsia="zh-CN"/>
        </w:rPr>
      </w:pPr>
      <w:r>
        <w:rPr>
          <w:rFonts w:hint="eastAsia" w:ascii="仿宋_GB2312" w:hAnsi="仿宋_GB2312" w:eastAsia="仿宋_GB2312" w:cs="Times New Roman"/>
          <w:sz w:val="32"/>
          <w:szCs w:val="24"/>
          <w:lang w:val="en-US" w:eastAsia="zh-CN"/>
        </w:rPr>
        <w:t xml:space="preserve">                      深圳市住房和建设局</w:t>
      </w:r>
    </w:p>
    <w:p>
      <w:pPr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adjustRightInd/>
        <w:snapToGrid/>
        <w:spacing w:beforeLines="0" w:line="560" w:lineRule="exact"/>
        <w:ind w:left="0" w:leftChars="0" w:right="0" w:rightChars="0" w:firstLine="640" w:firstLineChars="200"/>
        <w:jc w:val="left"/>
        <w:textAlignment w:val="auto"/>
        <w:rPr>
          <w:rFonts w:hint="eastAsia" w:ascii="仿宋_GB2312" w:hAnsi="仿宋_GB2312" w:eastAsia="仿宋_GB2312" w:cs="Times New Roman"/>
          <w:sz w:val="32"/>
          <w:szCs w:val="24"/>
          <w:lang w:val="en-US" w:eastAsia="zh-CN"/>
        </w:rPr>
      </w:pPr>
      <w:r>
        <w:rPr>
          <w:rFonts w:hint="eastAsia" w:ascii="仿宋_GB2312" w:hAnsi="仿宋_GB2312" w:eastAsia="仿宋_GB2312" w:cs="Times New Roman"/>
          <w:sz w:val="32"/>
          <w:szCs w:val="24"/>
          <w:lang w:val="en-US" w:eastAsia="zh-CN"/>
        </w:rPr>
        <w:t xml:space="preserve">                               2023年5月</w:t>
      </w:r>
      <w:r>
        <w:rPr>
          <w:rFonts w:hint="default" w:ascii="仿宋_GB2312" w:hAnsi="仿宋_GB2312" w:eastAsia="仿宋_GB2312" w:cs="Times New Roman"/>
          <w:sz w:val="32"/>
          <w:szCs w:val="24"/>
          <w:lang w:val="en" w:eastAsia="zh-CN"/>
        </w:rPr>
        <w:t>25</w:t>
      </w:r>
      <w:bookmarkStart w:id="0" w:name="_GoBack"/>
      <w:bookmarkEnd w:id="0"/>
      <w:r>
        <w:rPr>
          <w:rFonts w:hint="eastAsia" w:ascii="仿宋_GB2312" w:hAnsi="仿宋_GB2312" w:eastAsia="仿宋_GB2312" w:cs="Times New Roman"/>
          <w:sz w:val="32"/>
          <w:szCs w:val="24"/>
          <w:lang w:val="en-US" w:eastAsia="zh-CN"/>
        </w:rPr>
        <w:t>日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pacing w:beforeLines="0" w:line="560" w:lineRule="exact"/>
        <w:ind w:firstLine="640" w:firstLineChars="200"/>
        <w:jc w:val="both"/>
        <w:textAlignment w:val="auto"/>
        <w:rPr>
          <w:rFonts w:hint="default" w:ascii="仿宋_GB2312" w:hAnsi="仿宋_GB2312" w:eastAsia="仿宋_GB2312" w:cs="Times New Roman"/>
          <w:kern w:val="2"/>
          <w:sz w:val="32"/>
          <w:szCs w:val="24"/>
          <w:lang w:val="en-US" w:eastAsia="zh-CN" w:bidi="ar-SA"/>
        </w:rPr>
      </w:pPr>
    </w:p>
    <w:p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pacing w:beforeLines="0" w:line="560" w:lineRule="exact"/>
        <w:ind w:firstLine="320" w:firstLineChars="100"/>
        <w:textAlignment w:val="auto"/>
      </w:pPr>
      <w:r>
        <w:rPr>
          <w:rFonts w:hint="eastAsia" w:ascii="仿宋_GB2312" w:hAnsi="仿宋_GB2312" w:eastAsia="仿宋_GB2312" w:cs="Times New Roman"/>
          <w:sz w:val="32"/>
          <w:szCs w:val="24"/>
          <w:lang w:val="en-US" w:eastAsia="zh-CN"/>
        </w:rPr>
        <w:t>（联系人：张宇红</w:t>
      </w:r>
      <w:r>
        <w:rPr>
          <w:rFonts w:hint="eastAsia" w:ascii="仿宋_GB2312" w:hAnsi="仿宋" w:eastAsia="仿宋_GB2312"/>
          <w:sz w:val="32"/>
          <w:szCs w:val="32"/>
        </w:rPr>
        <w:t>，电话</w:t>
      </w:r>
      <w:r>
        <w:rPr>
          <w:rFonts w:hint="eastAsia" w:ascii="仿宋_GB2312" w:hAnsi="仿宋" w:eastAsia="仿宋_GB2312"/>
          <w:sz w:val="32"/>
          <w:szCs w:val="32"/>
          <w:lang w:eastAsia="zh-CN"/>
        </w:rPr>
        <w:t>：</w:t>
      </w:r>
      <w:r>
        <w:rPr>
          <w:rFonts w:hint="eastAsia" w:ascii="仿宋_GB2312" w:hAnsi="仿宋" w:eastAsia="仿宋_GB2312"/>
          <w:sz w:val="32"/>
          <w:szCs w:val="32"/>
          <w:lang w:val="en-US" w:eastAsia="zh-CN"/>
        </w:rPr>
        <w:t>83209202、13826592151</w:t>
      </w:r>
      <w:r>
        <w:rPr>
          <w:rFonts w:hint="eastAsia" w:ascii="仿宋_GB2312" w:hAnsi="仿宋_GB2312" w:eastAsia="仿宋_GB2312" w:cs="Times New Roman"/>
          <w:sz w:val="32"/>
          <w:szCs w:val="24"/>
          <w:lang w:val="en-US" w:eastAsia="zh-CN"/>
        </w:rPr>
        <w:t>）</w:t>
      </w:r>
    </w:p>
    <w:p>
      <w:pPr>
        <w:spacing w:beforeLines="0" w:line="560" w:lineRule="exact"/>
      </w:pPr>
    </w:p>
    <w:sectPr>
      <w:footerReference r:id="rId3" w:type="default"/>
      <w:pgSz w:w="11906" w:h="16838"/>
      <w:pgMar w:top="2041" w:right="1531" w:bottom="1871" w:left="1587" w:header="851" w:footer="992" w:gutter="0"/>
      <w:cols w:space="0" w:num="1"/>
      <w:rtlGutter w:val="0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altName w:val="方正书宋_GBK"/>
    <w:panose1 w:val="00000000000000000000"/>
    <w:charset w:val="00"/>
    <w:family w:val="auto"/>
    <w:pitch w:val="default"/>
    <w:sig w:usb0="00000000" w:usb1="00000000" w:usb2="00000000" w:usb3="00000000" w:csb0="00000000" w:csb1="00000000"/>
  </w:font>
  <w:font w:name="Wingdings">
    <w:altName w:val="Standard Symbols PS"/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altName w:val="DejaVu Sans"/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altName w:val="DejaVu Sans"/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altName w:val="Standard Symbols PS"/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altName w:val="DejaVu Sans"/>
    <w:panose1 w:val="020F0502020204030204"/>
    <w:charset w:val="00"/>
    <w:family w:val="swiss"/>
    <w:pitch w:val="default"/>
    <w:sig w:usb0="00000000" w:usb1="00000000" w:usb2="00000001" w:usb3="00000000" w:csb0="0000019F" w:csb1="00000000"/>
  </w:font>
  <w:font w:name="方正小标宋简体">
    <w:panose1 w:val="02000000000000000000"/>
    <w:charset w:val="86"/>
    <w:family w:val="auto"/>
    <w:pitch w:val="default"/>
    <w:sig w:usb0="A00002BF" w:usb1="184F6CFA" w:usb2="00000012" w:usb3="00000000" w:csb0="00040001" w:csb1="00000000"/>
  </w:font>
  <w:font w:name="华文中宋">
    <w:altName w:val="汉仪中宋简"/>
    <w:panose1 w:val="02010600040101010101"/>
    <w:charset w:val="00"/>
    <w:family w:val="auto"/>
    <w:pitch w:val="default"/>
    <w:sig w:usb0="00000000" w:usb1="00000000" w:usb2="00000000" w:usb3="00000000" w:csb0="0004009F" w:csb1="DFD70000"/>
  </w:font>
  <w:font w:name="仿宋_GB2312">
    <w:panose1 w:val="02010609030101010101"/>
    <w:charset w:val="86"/>
    <w:family w:val="modern"/>
    <w:pitch w:val="default"/>
    <w:sig w:usb0="00000001" w:usb1="080E0000" w:usb2="00000000" w:usb3="00000000" w:csb0="00040000" w:csb1="00000000"/>
  </w:font>
  <w:font w:name="仿宋">
    <w:altName w:val="方正仿宋_GBK"/>
    <w:panose1 w:val="02010609060101010101"/>
    <w:charset w:val="86"/>
    <w:family w:val="modern"/>
    <w:pitch w:val="default"/>
    <w:sig w:usb0="00000000" w:usb1="00000000" w:usb2="00000016" w:usb3="00000000" w:csb0="00040001" w:csb1="00000000"/>
  </w:font>
  <w:font w:name="方正书宋_GBK">
    <w:panose1 w:val="02000000000000000000"/>
    <w:charset w:val="86"/>
    <w:family w:val="auto"/>
    <w:pitch w:val="default"/>
    <w:sig w:usb0="00000001" w:usb1="08000000" w:usb2="00000000" w:usb3="00000000" w:csb0="00040000" w:csb1="00000000"/>
  </w:font>
  <w:font w:name="DejaVu Sans">
    <w:panose1 w:val="020B0603030804020204"/>
    <w:charset w:val="00"/>
    <w:family w:val="auto"/>
    <w:pitch w:val="default"/>
    <w:sig w:usb0="E7006EFF" w:usb1="D200FDFF" w:usb2="0A246029" w:usb3="0400200C" w:csb0="600001FF" w:csb1="DFFF0000"/>
  </w:font>
  <w:font w:name="Arial">
    <w:altName w:val="DejaVu Sans"/>
    <w:panose1 w:val="00000000000000000000"/>
    <w:charset w:val="00"/>
    <w:family w:val="auto"/>
    <w:pitch w:val="default"/>
    <w:sig w:usb0="00000000" w:usb1="00000000" w:usb2="00000000" w:usb3="00000000" w:csb0="00000000" w:csb1="00000000"/>
  </w:font>
  <w:font w:name="方正宋体S-超大字符集">
    <w:panose1 w:val="02000000000000000000"/>
    <w:charset w:val="86"/>
    <w:family w:val="auto"/>
    <w:pitch w:val="default"/>
    <w:sig w:usb0="00000001" w:usb1="08000000" w:usb2="00000000" w:usb3="00000000" w:csb0="00040000" w:csb1="00000000"/>
  </w:font>
  <w:font w:name="Standard Symbols PS">
    <w:panose1 w:val="05050102010706020507"/>
    <w:charset w:val="00"/>
    <w:family w:val="auto"/>
    <w:pitch w:val="default"/>
    <w:sig w:usb0="00000003" w:usb1="00000000" w:usb2="00000000" w:usb3="00000000" w:csb0="00000001" w:csb1="00000000"/>
  </w:font>
  <w:font w:name="汉仪中宋简">
    <w:panose1 w:val="02010600000101010101"/>
    <w:charset w:val="86"/>
    <w:family w:val="auto"/>
    <w:pitch w:val="default"/>
    <w:sig w:usb0="00000001" w:usb1="080E0800" w:usb2="00000002" w:usb3="00000000" w:csb0="00040000" w:csb1="00000000"/>
  </w:font>
  <w:font w:name="方正仿宋_GBK">
    <w:panose1 w:val="02000000000000000000"/>
    <w:charset w:val="86"/>
    <w:family w:val="auto"/>
    <w:pitch w:val="default"/>
    <w:sig w:usb0="00000001" w:usb1="08000000" w:usb2="00000000" w:usb3="00000000" w:csb0="00040000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5"/>
    </w:pPr>
    <w:r>
      <w:rPr>
        <w:sz w:val="18"/>
      </w:rPr>
      <mc:AlternateContent>
        <mc:Choice Requires="wps">
          <w:drawing>
            <wp:anchor distT="0" distB="0" distL="114300" distR="114300" simplePos="0" relativeHeight="251658240" behindDoc="0" locked="0" layoutInCell="1" allowOverlap="1">
              <wp:simplePos x="0" y="0"/>
              <wp:positionH relativeFrom="margin">
                <wp:align>center</wp:align>
              </wp:positionH>
              <wp:positionV relativeFrom="paragraph">
                <wp:posOffset>0</wp:posOffset>
              </wp:positionV>
              <wp:extent cx="1828800" cy="1828800"/>
              <wp:effectExtent l="0" t="0" r="0" b="0"/>
              <wp:wrapNone/>
              <wp:docPr id="1" name="文本框 1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true"/>
                    <wps:spPr>
                      <a:xfrm>
                        <a:off x="0" y="0"/>
                        <a:ext cx="1828800" cy="1828800"/>
                      </a:xfrm>
                      <a:prstGeom prst="rect">
                        <a:avLst/>
                      </a:prstGeom>
                      <a:noFill/>
                      <a:ln w="6350">
                        <a:noFill/>
                      </a:ln>
                      <a:effectLst/>
                    </wps:spPr>
                    <wps:txbx>
                      <w:txbxContent>
                        <w:p>
                          <w:pPr>
                            <w:pStyle w:val="5"/>
                            <w:rPr>
                              <w:rFonts w:hint="eastAsia" w:eastAsia="宋体"/>
                              <w:lang w:eastAsia="zh-CN"/>
                            </w:rPr>
                          </w:pPr>
                          <w:r>
                            <w:rPr>
                              <w:rFonts w:hint="eastAsia"/>
                              <w:lang w:eastAsia="zh-CN"/>
                            </w:rPr>
                            <w:fldChar w:fldCharType="begin"/>
                          </w:r>
                          <w:r>
                            <w:rPr>
                              <w:rFonts w:hint="eastAsia"/>
                              <w:lang w:eastAsia="zh-CN"/>
                            </w:rPr>
                            <w:instrText xml:space="preserve"> PAGE  \* MERGEFORMAT </w:instrText>
                          </w:r>
                          <w:r>
                            <w:rPr>
                              <w:rFonts w:hint="eastAsia"/>
                              <w:lang w:eastAsia="zh-CN"/>
                            </w:rPr>
                            <w:fldChar w:fldCharType="separate"/>
                          </w:r>
                          <w:r>
                            <w:rPr>
                              <w:rFonts w:hint="eastAsia"/>
                              <w:lang w:eastAsia="zh-CN"/>
                            </w:rPr>
                            <w:t>1</w:t>
                          </w:r>
                          <w:r>
                            <w:rPr>
                              <w:rFonts w:hint="eastAsia"/>
                              <w:lang w:eastAsia="zh-CN"/>
                            </w:rPr>
                            <w:fldChar w:fldCharType="end"/>
                          </w:r>
                        </w:p>
                      </w:txbxContent>
                    </wps:txbx>
                    <wps:bodyPr rot="0" spcFirstLastPara="0" vertOverflow="overflow" horzOverflow="overflow" vert="horz" wrap="none" lIns="0" tIns="0" rIns="0" bIns="0" numCol="1" spcCol="0" rtlCol="0" fromWordArt="false" anchor="t" anchorCtr="false" forceAA="false" upright="false" compatLnSpc="true">
                      <a:spAutoFit/>
                    </wps:bodyPr>
                  </wps:wsp>
                </a:graphicData>
              </a:graphic>
            </wp:anchor>
          </w:drawing>
        </mc:Choice>
        <mc:Fallback>
          <w:pict>
            <v:shape id="_x0000_s1026" o:spid="_x0000_s1026" o:spt="202" type="#_x0000_t202" style="position:absolute;left:0pt;margin-top:0pt;height:144pt;width:144pt;mso-position-horizontal:center;mso-position-horizontal-relative:margin;mso-wrap-style:none;z-index:251658240;mso-width-relative:page;mso-height-relative:page;" filled="f" stroked="f" coordsize="21600,21600" o:gfxdata="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">
              <v:fill on="f" focussize="0,0"/>
              <v:stroke on="f" weight="0.5pt"/>
              <v:imagedata o:title=""/>
              <o:lock v:ext="edit" aspectratio="f"/>
              <v:textbox inset="0mm,0mm,0mm,0mm" style="mso-fit-shape-to-text:t;">
                <w:txbxContent>
                  <w:p>
                    <w:pPr>
                      <w:pStyle w:val="5"/>
                      <w:rPr>
                        <w:rFonts w:hint="eastAsia" w:eastAsia="宋体"/>
                        <w:lang w:eastAsia="zh-CN"/>
                      </w:rPr>
                    </w:pPr>
                    <w:r>
                      <w:rPr>
                        <w:rFonts w:hint="eastAsia"/>
                        <w:lang w:eastAsia="zh-CN"/>
                      </w:rPr>
                      <w:fldChar w:fldCharType="begin"/>
                    </w:r>
                    <w:r>
                      <w:rPr>
                        <w:rFonts w:hint="eastAsia"/>
                        <w:lang w:eastAsia="zh-CN"/>
                      </w:rPr>
                      <w:instrText xml:space="preserve"> PAGE  \* MERGEFORMAT </w:instrText>
                    </w:r>
                    <w:r>
                      <w:rPr>
                        <w:rFonts w:hint="eastAsia"/>
                        <w:lang w:eastAsia="zh-CN"/>
                      </w:rPr>
                      <w:fldChar w:fldCharType="separate"/>
                    </w:r>
                    <w:r>
                      <w:rPr>
                        <w:rFonts w:hint="eastAsia"/>
                        <w:lang w:eastAsia="zh-CN"/>
                      </w:rPr>
                      <w:t>1</w:t>
                    </w:r>
                    <w:r>
                      <w:rPr>
                        <w:rFonts w:hint="eastAsia"/>
                        <w:lang w:eastAsia="zh-CN"/>
                      </w:rPr>
                      <w:fldChar w:fldCharType="end"/>
                    </w:r>
                  </w:p>
                </w:txbxContent>
              </v:textbox>
            </v:shape>
          </w:pict>
        </mc:Fallback>
      </mc:AlternateContent>
    </w:r>
  </w:p>
</w:ft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80"/>
  <w:embedSystemFonts/>
  <w:bordersDoNotSurroundHeader w:val="true"/>
  <w:bordersDoNotSurroundFooter w:val="true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00000"/>
    <w:rsid w:val="3FFE58D9"/>
    <w:rsid w:val="7B9FA59C"/>
    <w:rsid w:val="7CDBAE19"/>
    <w:rsid w:val="7FFF2A12"/>
    <w:rsid w:val="7FFFAC9C"/>
    <w:rsid w:val="EDBF572A"/>
    <w:rsid w:val="EDDF0FFD"/>
    <w:rsid w:val="F7FF7F99"/>
    <w:rsid w:val="FC7947B3"/>
    <w:rsid w:val="FDDDFD02"/>
    <w:rsid w:val="FFF7319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doNotAutoCompressPictures/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qFormat="1" w:unhideWhenUsed="0" w:uiPriority="99" w:semiHidden="0" w:name="footer"/>
    <w:lsdException w:unhideWhenUsed="0" w:uiPriority="0" w:semiHidden="0" w:name="index heading"/>
    <w:lsdException w:qFormat="1" w:uiPriority="0" w:name="caption"/>
    <w:lsdException w:qFormat="1"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qFormat="1"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qFormat="1" w:uiPriority="99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next w:val="2"/>
    <w:qFormat/>
    <w:uiPriority w:val="0"/>
    <w:pPr>
      <w:widowControl w:val="0"/>
      <w:jc w:val="both"/>
    </w:pPr>
    <w:rPr>
      <w:rFonts w:ascii="Calibri" w:hAnsi="Calibri" w:eastAsia="宋体" w:cs="宋体"/>
      <w:kern w:val="2"/>
      <w:sz w:val="21"/>
      <w:szCs w:val="22"/>
      <w:lang w:val="en-US" w:eastAsia="zh-CN" w:bidi="ar-SA"/>
    </w:rPr>
  </w:style>
  <w:style w:type="character" w:default="1" w:styleId="7">
    <w:name w:val="Default Paragraph Font"/>
    <w:semiHidden/>
    <w:qFormat/>
    <w:uiPriority w:val="0"/>
  </w:style>
  <w:style w:type="table" w:default="1" w:styleId="6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Body Text"/>
    <w:basedOn w:val="1"/>
    <w:next w:val="3"/>
    <w:qFormat/>
    <w:uiPriority w:val="0"/>
    <w:pPr>
      <w:widowControl/>
      <w:spacing w:before="100" w:beforeAutospacing="1" w:after="100" w:afterAutospacing="1"/>
      <w:jc w:val="left"/>
    </w:pPr>
    <w:rPr>
      <w:rFonts w:ascii="宋体" w:hAnsi="宋体" w:cs="宋体"/>
      <w:kern w:val="0"/>
      <w:sz w:val="24"/>
    </w:rPr>
  </w:style>
  <w:style w:type="paragraph" w:styleId="3">
    <w:name w:val="Body Text First Indent"/>
    <w:basedOn w:val="2"/>
    <w:next w:val="4"/>
    <w:unhideWhenUsed/>
    <w:qFormat/>
    <w:uiPriority w:val="99"/>
    <w:pPr>
      <w:ind w:firstLine="420" w:firstLineChars="100"/>
    </w:pPr>
  </w:style>
  <w:style w:type="paragraph" w:styleId="4">
    <w:name w:val="table of figures"/>
    <w:basedOn w:val="1"/>
    <w:next w:val="1"/>
    <w:qFormat/>
    <w:uiPriority w:val="0"/>
    <w:pPr>
      <w:ind w:left="200" w:leftChars="200" w:hanging="200" w:hangingChars="200"/>
    </w:pPr>
  </w:style>
  <w:style w:type="paragraph" w:styleId="5">
    <w:name w:val="footer"/>
    <w:basedOn w:val="1"/>
    <w:qFormat/>
    <w:uiPriority w:val="99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</w:styles>
</file>

<file path=word/_rels/document.xml.rels><?xml version="1.0" encoding="UTF-8" standalone="yes"?>
<Relationships xmlns="http://schemas.openxmlformats.org/package/2006/relationships"><Relationship Id="rId6" Type="http://schemas.openxmlformats.org/officeDocument/2006/relationships/fontTable" Target="fontTable.xml"/><Relationship Id="rId5" Type="http://schemas.openxmlformats.org/officeDocument/2006/relationships/customXml" Target="../customXml/item1.xml"/><Relationship Id="rId4" Type="http://schemas.openxmlformats.org/officeDocument/2006/relationships/theme" Target="theme/theme1.xml"/><Relationship Id="rId3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true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false"/>
        </a:gradFill>
        <a:gradFill rotWithShape="true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false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true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false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/>
  <customShpExts>
    <customShpInfo spid="_x0000_s1026" textRotate="1"/>
  </customShpExt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Pages>1</Pages>
  <Words>0</Words>
  <Characters>0</Characters>
  <Lines>0</Lines>
  <Paragraphs>0</Paragraphs>
  <TotalTime>64</TotalTime>
  <ScaleCrop>false</ScaleCrop>
  <LinksUpToDate>false</LinksUpToDate>
  <CharactersWithSpaces>0</CharactersWithSpaces>
  <Application>WPS Office_11.8.2.10337_F1E327BC-269C-435d-A152-05C5408002CA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2023-05-26T11:00:00Z</dcterms:created>
  <dc:creator>chenxin</dc:creator>
  <cp:lastModifiedBy>chenxin</cp:lastModifiedBy>
  <dcterms:modified xsi:type="dcterms:W3CDTF">2023-05-31T10:24:27Z</dcterms:modified>
  <dc:title>公 开</dc:title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2052-11.8.2.10337</vt:lpwstr>
  </property>
</Properties>
</file>