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auto"/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lang w:val="en-US" w:eastAsia="zh-CN"/>
        </w:rPr>
        <w:t>密级：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公开</w:t>
      </w:r>
    </w:p>
    <w:p>
      <w:pPr>
        <w:spacing w:line="240" w:lineRule="auto"/>
        <w:rPr>
          <w:rFonts w:hint="eastAsia" w:ascii="仿宋_GB2312" w:hAnsi="仿宋_GB2312" w:eastAsia="仿宋_GB2312" w:cs="仿宋_GB2312"/>
          <w:b w:val="0"/>
          <w:sz w:val="32"/>
          <w:lang w:eastAsia="zh-CN"/>
        </w:rPr>
      </w:pPr>
      <w:bookmarkStart w:id="0" w:name="_GoBack"/>
      <w:bookmarkEnd w:id="0"/>
    </w:p>
    <w:p>
      <w:pPr>
        <w:spacing w:line="240" w:lineRule="auto"/>
        <w:rPr>
          <w:rFonts w:hint="eastAsia" w:ascii="仿宋_GB2312" w:hAnsi="仿宋_GB2312" w:eastAsia="仿宋_GB2312" w:cs="仿宋_GB2312"/>
          <w:b w:val="0"/>
          <w:sz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建议</w:t>
      </w:r>
      <w:r>
        <w:rPr>
          <w:rFonts w:hint="eastAsia" w:ascii="仿宋_GB2312" w:hAnsi="仿宋_GB2312" w:eastAsia="仿宋_GB2312" w:cs="仿宋_GB2312"/>
          <w:b w:val="0"/>
          <w:sz w:val="32"/>
          <w:lang w:eastAsia="zh-CN"/>
        </w:rPr>
        <w:t>第</w:t>
      </w:r>
      <w:r>
        <w:rPr>
          <w:rFonts w:hint="eastAsia" w:ascii="仿宋_GB2312" w:hAnsi="仿宋_GB2312" w:eastAsia="仿宋_GB2312" w:cs="仿宋_GB2312"/>
          <w:b w:val="0"/>
          <w:sz w:val="28"/>
          <w:lang w:val="en-US" w:eastAsia="zh-CN"/>
        </w:rPr>
        <w:t>20230481</w:t>
      </w:r>
      <w:r>
        <w:rPr>
          <w:rFonts w:hint="eastAsia" w:ascii="仿宋_GB2312" w:hAnsi="仿宋_GB2312" w:eastAsia="仿宋_GB2312" w:cs="仿宋_GB2312"/>
          <w:b w:val="0"/>
          <w:sz w:val="32"/>
          <w:lang w:eastAsia="zh-CN"/>
        </w:rPr>
        <w:t>号</w:t>
      </w:r>
    </w:p>
    <w:p>
      <w:pPr>
        <w:spacing w:line="240" w:lineRule="auto"/>
        <w:ind w:left="1506" w:leftChars="0" w:right="0" w:rightChars="0" w:hanging="1506" w:hangingChars="500"/>
        <w:rPr>
          <w:rFonts w:hint="eastAsia" w:ascii="仿宋_GB2312" w:hAnsi="仿宋_GB2312" w:eastAsia="仿宋_GB2312" w:cs="仿宋_GB2312"/>
          <w:b w:val="0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案    由</w:t>
      </w:r>
      <w:r>
        <w:rPr>
          <w:rFonts w:hint="eastAsia" w:ascii="仿宋_GB2312" w:hAnsi="仿宋_GB2312" w:eastAsia="仿宋_GB2312" w:cs="仿宋_GB2312"/>
          <w:b w:val="0"/>
          <w:sz w:val="30"/>
          <w:szCs w:val="30"/>
          <w:lang w:eastAsia="zh-CN"/>
        </w:rPr>
        <w:t>：</w:t>
      </w:r>
      <w:r>
        <w:rPr>
          <w:rFonts w:hint="eastAsia" w:ascii="仿宋_GB2312" w:hAnsi="仿宋_GB2312" w:eastAsia="仿宋_GB2312" w:cs="仿宋_GB2312"/>
          <w:b w:val="0"/>
          <w:sz w:val="30"/>
          <w:szCs w:val="30"/>
          <w:lang w:val="en-US" w:eastAsia="zh-CN"/>
        </w:rPr>
        <w:t>关于治理建筑工地欠薪纠纷的建议</w:t>
      </w:r>
    </w:p>
    <w:p>
      <w:pPr>
        <w:spacing w:line="240" w:lineRule="auto"/>
        <w:ind w:left="1606" w:leftChars="0" w:right="0" w:rightChars="0" w:hanging="1606" w:hangingChars="50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提 出 人：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林海东,杨凯越,余为森,苗向,郑海俊,潘艺,郑华玉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(共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名)</w:t>
      </w:r>
    </w:p>
    <w:p>
      <w:pPr>
        <w:spacing w:line="240" w:lineRule="auto"/>
        <w:ind w:left="1606" w:leftChars="0" w:right="0" w:rightChars="0" w:hanging="1606" w:hangingChars="50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办理类型：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主汇办</w:t>
      </w:r>
    </w:p>
    <w:p>
      <w:pPr>
        <w:spacing w:line="240" w:lineRule="auto"/>
        <w:ind w:left="1606" w:leftChars="0" w:right="0" w:rightChars="0" w:hanging="1606" w:hangingChars="50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承办单位：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市住房和建设局(主办),市人力资源和社会保障局,深圳银保监局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内    容：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近年来，深圳市城市更新项目加速推进。由于受整体经济环境影响，以及建筑体量迅速发展壮大，部分项目出现了较多劳资纠纷。比如部分项目层层分包，链条过多过长，后续管理不到位，用工不规范，影响了建筑质量和施工人员积极性。部分工人被欠薪，虽然有维权意识，但是法律意识不足，往往通过跳楼、群体上访等极端方式维权，给基层治理带来很大难度。为维护社会安定和谐与公平正义，保障城市发展大局，建议如下：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1.强化工资监管。虽然已经制定相应的制度和措施，但在执行过程中还是存在落实不到位，监管不到位的情况，存在未能按时、足额发放问题。建议完善相关制度，督促政府职能部门、企业、银行落实各方责任，保证工人应有权益不受侵害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2.强化法制教育。通过工地普法，上门送课等模式，增强企业与工人法律意识，确保双方及时签订书面劳动合同，遇到欠薪纠纷时注意留存好相关证据以便申请法律援助、劳动争议仲裁。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3.强化信用管理。对部分主观恶性较大、行为性质比较恶劣、损害后果比较严重的违法行为的企业及个人，在政府资金支持、政府采购、招投标、融资贷款、市场准入、税收优惠、评优评先、交通出行等方面设置更大的限制，进一步提高其违法违规成本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A26917"/>
    <w:rsid w:val="03FA7913"/>
    <w:rsid w:val="08AD0527"/>
    <w:rsid w:val="0CA81750"/>
    <w:rsid w:val="104457BF"/>
    <w:rsid w:val="142D5EF2"/>
    <w:rsid w:val="1A8370F8"/>
    <w:rsid w:val="1C52129C"/>
    <w:rsid w:val="1D7E45BC"/>
    <w:rsid w:val="1E4C6E49"/>
    <w:rsid w:val="1F7774AB"/>
    <w:rsid w:val="23B47B07"/>
    <w:rsid w:val="28F64EC4"/>
    <w:rsid w:val="2A5B2BC4"/>
    <w:rsid w:val="2AC820BB"/>
    <w:rsid w:val="2DAC5DFC"/>
    <w:rsid w:val="353A69D5"/>
    <w:rsid w:val="35507787"/>
    <w:rsid w:val="36ED4BEC"/>
    <w:rsid w:val="3A1A2BE3"/>
    <w:rsid w:val="49FA03AF"/>
    <w:rsid w:val="4F955F9D"/>
    <w:rsid w:val="526966EA"/>
    <w:rsid w:val="56D80994"/>
    <w:rsid w:val="574C0B47"/>
    <w:rsid w:val="581F309E"/>
    <w:rsid w:val="5F693127"/>
    <w:rsid w:val="66135703"/>
    <w:rsid w:val="6C5816D0"/>
    <w:rsid w:val="6E9C1746"/>
    <w:rsid w:val="70F449E4"/>
    <w:rsid w:val="713C1E52"/>
    <w:rsid w:val="731474DA"/>
    <w:rsid w:val="732C1598"/>
    <w:rsid w:val="73735F79"/>
    <w:rsid w:val="79DA1477"/>
    <w:rsid w:val="7A075E2D"/>
    <w:rsid w:val="7E2F2A5C"/>
    <w:rsid w:val="7F9F389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limjeon</dc:creator>
  <cp:lastModifiedBy>不如吃茶去</cp:lastModifiedBy>
  <dcterms:modified xsi:type="dcterms:W3CDTF">2021-08-23T03:26:00Z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541166959B6841688F680FB6A261768C</vt:lpwstr>
  </property>
</Properties>
</file>