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40" w:lineRule="auto"/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lang w:val="en-US" w:eastAsia="zh-CN"/>
        </w:rPr>
        <w:t>密级：</w:t>
      </w: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>公开</w:t>
      </w:r>
    </w:p>
    <w:p>
      <w:pPr>
        <w:spacing w:line="240" w:lineRule="auto"/>
        <w:rPr>
          <w:rFonts w:hint="eastAsia" w:ascii="仿宋_GB2312" w:hAnsi="仿宋_GB2312" w:eastAsia="仿宋_GB2312" w:cs="仿宋_GB2312"/>
          <w:b w:val="0"/>
          <w:sz w:val="32"/>
          <w:lang w:eastAsia="zh-CN"/>
        </w:rPr>
      </w:pPr>
      <w:bookmarkStart w:id="0" w:name="_GoBack"/>
      <w:bookmarkEnd w:id="0"/>
    </w:p>
    <w:p>
      <w:pPr>
        <w:spacing w:line="240" w:lineRule="auto"/>
        <w:rPr>
          <w:rFonts w:hint="eastAsia" w:ascii="仿宋_GB2312" w:hAnsi="仿宋_GB2312" w:eastAsia="仿宋_GB2312" w:cs="仿宋_GB2312"/>
          <w:b w:val="0"/>
          <w:sz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>建议</w:t>
      </w:r>
      <w:r>
        <w:rPr>
          <w:rFonts w:hint="eastAsia" w:ascii="仿宋_GB2312" w:hAnsi="仿宋_GB2312" w:eastAsia="仿宋_GB2312" w:cs="仿宋_GB2312"/>
          <w:b w:val="0"/>
          <w:sz w:val="32"/>
          <w:lang w:eastAsia="zh-CN"/>
        </w:rPr>
        <w:t>第</w:t>
      </w:r>
      <w:r>
        <w:rPr>
          <w:rFonts w:hint="eastAsia" w:ascii="仿宋_GB2312" w:hAnsi="仿宋_GB2312" w:eastAsia="仿宋_GB2312" w:cs="仿宋_GB2312"/>
          <w:b w:val="0"/>
          <w:sz w:val="28"/>
          <w:lang w:val="en-US" w:eastAsia="zh-CN"/>
        </w:rPr>
        <w:t>20230402</w:t>
      </w:r>
      <w:r>
        <w:rPr>
          <w:rFonts w:hint="eastAsia" w:ascii="仿宋_GB2312" w:hAnsi="仿宋_GB2312" w:eastAsia="仿宋_GB2312" w:cs="仿宋_GB2312"/>
          <w:b w:val="0"/>
          <w:sz w:val="32"/>
          <w:lang w:eastAsia="zh-CN"/>
        </w:rPr>
        <w:t>号</w:t>
      </w:r>
    </w:p>
    <w:p>
      <w:pPr>
        <w:spacing w:line="240" w:lineRule="auto"/>
        <w:ind w:left="1506" w:leftChars="0" w:right="0" w:rightChars="0" w:hanging="1506" w:hangingChars="500"/>
        <w:rPr>
          <w:rFonts w:hint="eastAsia" w:ascii="仿宋_GB2312" w:hAnsi="仿宋_GB2312" w:eastAsia="仿宋_GB2312" w:cs="仿宋_GB2312"/>
          <w:b w:val="0"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  <w:lang w:eastAsia="zh-CN"/>
        </w:rPr>
        <w:t>案    由</w:t>
      </w:r>
      <w:r>
        <w:rPr>
          <w:rFonts w:hint="eastAsia" w:ascii="仿宋_GB2312" w:hAnsi="仿宋_GB2312" w:eastAsia="仿宋_GB2312" w:cs="仿宋_GB2312"/>
          <w:b w:val="0"/>
          <w:sz w:val="30"/>
          <w:szCs w:val="30"/>
          <w:lang w:eastAsia="zh-CN"/>
        </w:rPr>
        <w:t>：</w:t>
      </w:r>
      <w:r>
        <w:rPr>
          <w:rFonts w:hint="eastAsia" w:ascii="仿宋_GB2312" w:hAnsi="仿宋_GB2312" w:eastAsia="仿宋_GB2312" w:cs="仿宋_GB2312"/>
          <w:b w:val="0"/>
          <w:sz w:val="30"/>
          <w:szCs w:val="30"/>
          <w:lang w:val="en-US" w:eastAsia="zh-CN"/>
        </w:rPr>
        <w:t>关于进一步加强住宅小区管理的建议</w:t>
      </w:r>
    </w:p>
    <w:p>
      <w:pPr>
        <w:spacing w:line="240" w:lineRule="auto"/>
        <w:ind w:left="1606" w:leftChars="0" w:right="0" w:rightChars="0" w:hanging="1606" w:hangingChars="50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  <w:t>提 出 人：</w:t>
      </w: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>张世明,孙群露,姚云峰,杨继周,胡萍,曹永青,林春伟,林玉堂</w:t>
      </w: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>(共</w:t>
      </w: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>8</w:t>
      </w: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>名)</w:t>
      </w:r>
    </w:p>
    <w:p>
      <w:pPr>
        <w:spacing w:line="240" w:lineRule="auto"/>
        <w:ind w:left="1606" w:leftChars="0" w:right="0" w:rightChars="0" w:hanging="1606" w:hangingChars="50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  <w:t>办理类型：</w:t>
      </w: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>主汇办</w:t>
      </w:r>
    </w:p>
    <w:p>
      <w:pPr>
        <w:spacing w:line="240" w:lineRule="auto"/>
        <w:ind w:left="1606" w:leftChars="0" w:right="0" w:rightChars="0" w:hanging="1606" w:hangingChars="50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  <w:t>承办单位：</w:t>
      </w: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>市住房和建设局(主办),市公安局,市司法局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  <w:t>内    容：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>一、案由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 xml:space="preserve">    住宅小区是居民生活的基本场所，小区管理关系到每个居民的切身利益，是居民安居乐业、社会和谐稳定的重要基石。加强小区管理，提升小区管理服务水平，对于满足居民日益增长的对居住环境和生活质量需求，具有重要意义。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 xml:space="preserve">    近年来，我市致力于加强住宅小区管理，并取得了一定的成绩，但与高质量发展要求及人民群众幸福生活期盼还存在一定差距。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 xml:space="preserve">    （一）物业服务企业的管理和服务水平还有待进一步提高。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 xml:space="preserve">    我市目前物管企业数量虽然较多，但品牌优质服务企业仍较少。一些物管企业往往以管理者自居，服务意识差，服务不到位，引发矛盾。如对小区公共设施：电梯、通讯设施、污水管道、卫生设施、房屋漏水等故障及小区绿化维护、小区损坏的路面的维修不及时；对外部内部车辆不加以区分，不做管控，造成小区停车混乱，行车难、停车难；对小区内广场舞队伍不加管控，巨大的躁音严重干扰居民生活；卫生保洁也不到位；对影响业主通行、占用消防通道、电梯间及公共空间的杂物清理不及时；管理松懈，外来人员可随意进出小区，偷盗现象时有发生等问题，造成业主不满意。还有些物管企业只顾追求利润，人员配置不足，服务人员收入偏低，整体素质良莠不齐，流动性强，态度消极，处理问题方法简单，造成业主与物管之间对立。还有些物管企业收支不透明、不公示等等。以上这些因素，造成业主认为物业公司服务质量没有达到“质价相符”的标准，以致业主拒交物业管理费，更有甚者业主与物管企业矛盾激化、升级，在社会上造成不良影响。 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 xml:space="preserve">    （二）业主大会和业主委员会发挥的作用还比较有限。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 xml:space="preserve">    大部分业主参与住宅小区公共管理和服务的意识不强，对成立业主大会和业主委员会抱着消极观望态度。已经成立业主委员会的住宅小区，由于组建程序与资格认定不够规范，权利与责任划分不够明确、没有固定工作场所等原因，形同虚设，运行举步维艰。再者，业主大会或业主委员会无法定期召开工作会议或临时专题会议，业主大会与业主委员会没有得到正常与正确的发挥作用。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 xml:space="preserve">    （三）物业维修基金申请难。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 xml:space="preserve">    住宅小区规模以中大型居多，常住人口多以千记，若要征集到小区2/3以上的业主同意往往比较困难，这就为维修资金正常使用增加了一道门槛，加之某些业主“事不关己、高高挂起”的心态，或非自家为共用设施设备项目直接受益者，通常会拒绝签字造成表而不决的局面，致使维修项目搁置。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 xml:space="preserve">    业主购买房屋时，按成交价格一定比例缴纳物业专项维修基金，用于房屋共用部位设施的维修、更换，如房屋漏水、承重墙开裂、电梯维修、更新监控设备等均属于维修基金使用范围，但申请这笔资金手续非常繁琐，有的甚至悬至1-2年。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 xml:space="preserve">    （四）部分业主公共责任意识淡薄，拒交物业费。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 xml:space="preserve">    居住各小区的业主群体庞大且年龄层分散，整体素质参差不齐，某些业主社会公德缺失，我行我素，不愿接受物业公司的管理。某些业主尚未真正树立“花钱买服务”的意识，在发生纠纷后完全以个人感受对物业服务进行评价，一旦对服务不满意就拒交物业费。更多的业主将自己当成旁观者，不习惯于通过集体决策表达自己的意愿，而是怀着从众心理，观望事态发展，不主动交费，由此造成欠费之风。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 xml:space="preserve">    （五）各部门配合不够，小区综合管理难。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 xml:space="preserve">    小区管理涉及消防、建设、规划、民政、城管、公安、市场管理、价格、人防、环保等部门，尽管省条例明确了执法联动目标、各方职责，但在具体执行中，部门之间存有观望现象，部门联动执法进小区工作没有完全落实到位，使得小区内一些社会管理处于盲区状态，“九龙治水，而水不治”现象在小区管理中较为突出。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 xml:space="preserve">    住宅小区管理涉及千家万户，市民百姓十分关注。做好这项工作，是认真解决人民群众最关心、最直接、最现实利益问题的直接体现，也是努力构建和谐社会的重要基础。为此，特提出如下建议：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 xml:space="preserve">    二、建议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 xml:space="preserve">    （一）培育和规范物业服务市场。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 xml:space="preserve">    加强物业公司管理，建立健全行业诚信体系，树立物业公司优秀品牌，及时发布企业不良信用记录。加大物业管理宣传力度，引导居民充分认识理解物业服务的必要性、物业公司的职责划分、公共设施设备的共同维护责任等；教育居民履行交纳物业费等业主义务，提升物业公司的存在感。加强信用惩戒，将“物业管理信用档案系统”和“业主在物业管理方面的违法违规行为”纳入社会信用体系进行监管，给予相应的惩戒。  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 xml:space="preserve">    （二）加快推进“智慧小区”建设。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 xml:space="preserve">    利用物联网、云计算、移动互联网等新一代信息技术的集成应用，以智慧物业综合信息服务平台为支撑，推动物业服务线上线下融合发展，满足居民多样化多层次生活服务需求。例如，全面升级小区的物业信息，住建、公安、消防等相关部门联合制定实施方案，辅助科技手段共同解决高空抛物、电动车上楼等小区安全管理难题，以智慧化手段全面提升业主生活的便利度和安全性。建立完善电子投票、信息公开、物业服务质量和业委会履职评价等智慧化平台，保障业主知情权、参与权、监督权等。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 xml:space="preserve">    （三）简化住宅专项维修资金审批和使用手续。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 xml:space="preserve">    各物业行政主管部门应本着方便快捷、应急使用优先的原则，进一步简化住宅专项维修资金使用审批条件程序，对确需维修项目资金提取给予方便，在实施特殊情况下的专项维修资金强制使用措施，无需通过业主表决，确保破损的公共设施得到及时维修。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 xml:space="preserve">    （四）促成业委会成立，发挥业主委员会作用。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 xml:space="preserve">    政府相关职能部门要加大力度贯彻《物业管理条例》，指导和帮助小区建立业主委员会。选出真正能够代表业主利益、热心公益事业、有一定知识水平的人员主持、参与业主委员会工作，发挥其在物业企业与业主之间的桥梁作用，建立双方能相互沟通、理解的信任关系。监督物业管理企业的管理服务工作。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 xml:space="preserve">    业委会可以探索“职业化”“专业化”发展模式，通过专职、专业取代现在的兼职和非专业做法。通过建立职业化的业委会，提高业委会的服务能力，进一步规范工作业务流程，提高工作效率，形成公开透明的管理服务意识，真正代表全体业主的公共利益。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 xml:space="preserve">    积极探索党建引领物业管理，推行社区“两委成员”与业委会主任交叉任职，充分发挥党员模范作用，指导业委会依法履职，督促物业公司履行合同约定，协调处理业主和物业公司之间的矛盾、纠纷，引导居民自治管理，提升物业管理服务水平。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 xml:space="preserve">    （五）实行市级物业管理联席会议制度，进一步细化明确有关部门职责。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 xml:space="preserve">    分管市领导任物业管理联席会负责人，城市管理、综合执法、发改、公安、规划、市政公用、环保、市场监督、街道办事处、 社区、物业办、业委会等为成员单位，负责统筹协调，快速高效解决物业管理中涉及多部门、职责不清、责任部门不履行职责等情况的物业管理热点难点问题，处理物业管理重大信访隐患和突发事件等。进一步细化综合执法等部门在物业管理区域内的职责分工，杜绝职能交叉不清现象，使行政管理真正辐射到物业管理区域，改变行政管理在物业管理区域内缺位、不到位的问题。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 xml:space="preserve">    （六）进一步加大我市住宅小区综合管理力度。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 xml:space="preserve">    出台更多务实管用的举措，凝聚各方合力，全面提升我市住宅小区管理综合水平，让民生“痛点”变成民生“亮点”，真正为广大市民打造温馨舒适的“美好家园”。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ind w:left="0" w:leftChars="0" w:right="0" w:rightChars="0" w:firstLine="0" w:firstLineChars="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0A26917"/>
    <w:rsid w:val="03FA7913"/>
    <w:rsid w:val="08AD0527"/>
    <w:rsid w:val="0CA81750"/>
    <w:rsid w:val="104457BF"/>
    <w:rsid w:val="142D5EF2"/>
    <w:rsid w:val="1A8370F8"/>
    <w:rsid w:val="1C52129C"/>
    <w:rsid w:val="1D7E45BC"/>
    <w:rsid w:val="1E4C6E49"/>
    <w:rsid w:val="1F7774AB"/>
    <w:rsid w:val="23B47B07"/>
    <w:rsid w:val="28F64EC4"/>
    <w:rsid w:val="2A5B2BC4"/>
    <w:rsid w:val="2AC820BB"/>
    <w:rsid w:val="2DAC5DFC"/>
    <w:rsid w:val="353A69D5"/>
    <w:rsid w:val="35507787"/>
    <w:rsid w:val="36ED4BEC"/>
    <w:rsid w:val="3A1A2BE3"/>
    <w:rsid w:val="49FA03AF"/>
    <w:rsid w:val="4F955F9D"/>
    <w:rsid w:val="526966EA"/>
    <w:rsid w:val="56D80994"/>
    <w:rsid w:val="574C0B47"/>
    <w:rsid w:val="581F309E"/>
    <w:rsid w:val="5F693127"/>
    <w:rsid w:val="66135703"/>
    <w:rsid w:val="6C5816D0"/>
    <w:rsid w:val="6E9C1746"/>
    <w:rsid w:val="70F449E4"/>
    <w:rsid w:val="713C1E52"/>
    <w:rsid w:val="731474DA"/>
    <w:rsid w:val="732C1598"/>
    <w:rsid w:val="73735F79"/>
    <w:rsid w:val="79DA1477"/>
    <w:rsid w:val="7A075E2D"/>
    <w:rsid w:val="7E2F2A5C"/>
    <w:rsid w:val="7F9F3897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5</TotalTime>
  <ScaleCrop>false</ScaleCrop>
  <LinksUpToDate>false</LinksUpToDate>
  <CharactersWithSpaces>0</CharactersWithSpaces>
  <Application>WPS Office_11.1.0.10700_F1E327BC-269C-435d-A152-05C5408002CA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limjeon</dc:creator>
  <cp:lastModifiedBy>不如吃茶去</cp:lastModifiedBy>
  <dcterms:modified xsi:type="dcterms:W3CDTF">2021-08-23T03:26:00Z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541166959B6841688F680FB6A261768C</vt:lpwstr>
  </property>
</Properties>
</file>