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jc w:val="left"/>
        <w:rPr>
          <w:rFonts w:hint="eastAsia" w:ascii="黑体" w:hAnsi="黑体" w:eastAsia="黑体" w:cs="黑体"/>
          <w:kern w:val="0"/>
          <w:lang w:val="en-US" w:eastAsia="zh-CN"/>
        </w:rPr>
      </w:pPr>
    </w:p>
    <w:p>
      <w:pPr>
        <w:bidi w:val="0"/>
        <w:ind w:left="0" w:leftChars="0" w:firstLine="0" w:firstLineChars="0"/>
        <w:jc w:val="left"/>
        <w:rPr>
          <w:rFonts w:hint="eastAsia"/>
          <w:lang w:val="en-US" w:eastAsia="zh-CN"/>
        </w:rPr>
      </w:pPr>
      <w:r>
        <w:rPr>
          <w:rFonts w:hint="eastAsia" w:ascii="黑体" w:hAnsi="黑体" w:eastAsia="黑体" w:cs="黑体"/>
          <w:kern w:val="0"/>
          <w:lang w:val="en-US" w:eastAsia="zh-CN"/>
        </w:rPr>
        <w:t xml:space="preserve">公开                            </w:t>
      </w:r>
    </w:p>
    <w:p>
      <w:pPr>
        <w:bidi w:val="0"/>
        <w:ind w:left="0" w:leftChars="0" w:firstLine="0" w:firstLineChars="0"/>
        <w:jc w:val="left"/>
        <w:rPr>
          <w:rFonts w:hint="default" w:ascii="黑体" w:hAnsi="黑体" w:eastAsia="黑体" w:cs="黑体"/>
          <w:spacing w:val="640"/>
          <w:kern w:val="0"/>
          <w:fitText w:val="960" w:id="-1083492676"/>
          <w:lang w:val="en-US" w:eastAsia="zh-CN"/>
        </w:rPr>
      </w:pPr>
      <w:r>
        <w:rPr>
          <w:rFonts w:hint="default" w:ascii="黑体" w:hAnsi="黑体" w:eastAsia="黑体" w:cs="黑体"/>
          <w:kern w:val="0"/>
          <w:lang w:val="en" w:eastAsia="zh-CN"/>
        </w:rPr>
        <w:t>A</w:t>
      </w:r>
      <w:r>
        <w:rPr>
          <w:rFonts w:hint="eastAsia" w:ascii="黑体" w:hAnsi="黑体" w:eastAsia="黑体" w:cs="黑体"/>
          <w:kern w:val="0"/>
          <w:lang w:val="en-US" w:eastAsia="zh-CN"/>
        </w:rPr>
        <w:t>类</w:t>
      </w:r>
    </w:p>
    <w:p>
      <w:pPr>
        <w:pStyle w:val="4"/>
        <w:keepNext w:val="0"/>
        <w:keepLines w:val="0"/>
        <w:pageBreakBefore w:val="0"/>
        <w:widowControl/>
        <w:kinsoku/>
        <w:wordWrap/>
        <w:overflowPunct/>
        <w:topLinePunct w:val="0"/>
        <w:autoSpaceDE/>
        <w:autoSpaceDN/>
        <w:bidi w:val="0"/>
        <w:adjustRightInd/>
        <w:snapToGrid/>
        <w:spacing w:before="313" w:beforeLines="100"/>
        <w:textAlignment w:val="auto"/>
        <w:rPr>
          <w:rFonts w:hint="eastAsia" w:ascii="宋体" w:hAnsi="宋体" w:eastAsia="宋体" w:cs="宋体"/>
          <w:b/>
          <w:bCs/>
          <w:lang w:val="en-US" w:eastAsia="zh-CN"/>
        </w:rPr>
      </w:pPr>
      <w:r>
        <w:rPr>
          <w:rFonts w:hint="eastAsia" w:ascii="宋体" w:hAnsi="宋体" w:eastAsia="宋体" w:cs="宋体"/>
          <w:b/>
          <w:bCs/>
          <w:lang w:val="en-US" w:eastAsia="zh-CN"/>
        </w:rPr>
        <w:t>深圳市住房和建设局关于市七届人大四次</w:t>
      </w:r>
      <w:r>
        <w:rPr>
          <w:rFonts w:hint="eastAsia" w:ascii="宋体" w:hAnsi="宋体" w:eastAsia="宋体" w:cs="宋体"/>
          <w:b/>
          <w:bCs/>
          <w:lang w:val="en-US" w:eastAsia="zh-CN"/>
        </w:rPr>
        <w:br w:type="textWrapping"/>
      </w:r>
      <w:r>
        <w:rPr>
          <w:rFonts w:hint="eastAsia" w:ascii="宋体" w:hAnsi="宋体" w:eastAsia="宋体" w:cs="宋体"/>
          <w:b/>
          <w:bCs/>
          <w:lang w:val="en-US" w:eastAsia="zh-CN"/>
        </w:rPr>
        <w:t>会议第20230806号建议答复的函</w:t>
      </w:r>
    </w:p>
    <w:p>
      <w:pPr>
        <w:bidi w:val="0"/>
        <w:rPr>
          <w:rFonts w:hint="eastAsia"/>
          <w:lang w:val="en-US" w:eastAsia="zh-CN"/>
        </w:rPr>
      </w:pPr>
    </w:p>
    <w:p>
      <w:pPr>
        <w:bidi w:val="0"/>
        <w:ind w:left="0" w:leftChars="0" w:firstLine="0" w:firstLineChars="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尊敬的</w:t>
      </w:r>
      <w:r>
        <w:rPr>
          <w:rFonts w:hint="eastAsia" w:cs="仿宋_GB2312"/>
          <w:b w:val="0"/>
          <w:color w:val="auto"/>
          <w:sz w:val="32"/>
          <w:szCs w:val="32"/>
          <w:lang w:val="en-US" w:eastAsia="zh-CN"/>
        </w:rPr>
        <w:t>陈洁</w:t>
      </w:r>
      <w:r>
        <w:rPr>
          <w:rFonts w:hint="eastAsia" w:ascii="仿宋_GB2312" w:hAnsi="仿宋_GB2312" w:eastAsia="仿宋_GB2312" w:cs="仿宋_GB2312"/>
          <w:b w:val="0"/>
          <w:color w:val="auto"/>
          <w:sz w:val="32"/>
          <w:szCs w:val="32"/>
          <w:lang w:val="en-US" w:eastAsia="zh-CN"/>
        </w:rPr>
        <w:t>等</w:t>
      </w:r>
      <w:r>
        <w:rPr>
          <w:rFonts w:hint="eastAsia" w:ascii="仿宋_GB2312" w:hAnsi="仿宋_GB2312" w:eastAsia="仿宋_GB2312" w:cs="仿宋_GB2312"/>
          <w:color w:val="auto"/>
          <w:lang w:val="en-US" w:eastAsia="zh-CN"/>
        </w:rPr>
        <w:t>代表：</w:t>
      </w:r>
    </w:p>
    <w:p>
      <w:pPr>
        <w:bidi w:val="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您在市七届人大</w:t>
      </w:r>
      <w:r>
        <w:rPr>
          <w:rFonts w:hint="eastAsia" w:cs="仿宋_GB2312"/>
          <w:color w:val="auto"/>
          <w:lang w:val="en-US" w:eastAsia="zh-CN"/>
        </w:rPr>
        <w:t>四</w:t>
      </w:r>
      <w:r>
        <w:rPr>
          <w:rFonts w:hint="eastAsia" w:ascii="仿宋_GB2312" w:hAnsi="仿宋_GB2312" w:eastAsia="仿宋_GB2312" w:cs="仿宋_GB2312"/>
          <w:color w:val="auto"/>
          <w:lang w:val="en-US" w:eastAsia="zh-CN"/>
        </w:rPr>
        <w:t>次会议上提出的代表建议《关于建设完整社区的建议》（建议第20230806号）已经市人大常委会转</w:t>
      </w:r>
      <w:r>
        <w:rPr>
          <w:rFonts w:hint="eastAsia" w:cs="仿宋_GB2312"/>
          <w:color w:val="auto"/>
          <w:lang w:val="en-US" w:eastAsia="zh-CN"/>
        </w:rPr>
        <w:t>市民政局和我局分别</w:t>
      </w:r>
      <w:r>
        <w:rPr>
          <w:rFonts w:hint="eastAsia" w:ascii="仿宋_GB2312" w:hAnsi="仿宋_GB2312" w:eastAsia="仿宋_GB2312" w:cs="仿宋_GB2312"/>
          <w:color w:val="auto"/>
          <w:lang w:val="en-US" w:eastAsia="zh-CN"/>
        </w:rPr>
        <w:t>办理。非常感谢您对我们工作的关心和支持。对您的</w:t>
      </w:r>
      <w:bookmarkStart w:id="1" w:name="_GoBack"/>
      <w:bookmarkEnd w:id="1"/>
      <w:r>
        <w:rPr>
          <w:rFonts w:hint="eastAsia" w:ascii="仿宋_GB2312" w:hAnsi="仿宋_GB2312" w:eastAsia="仿宋_GB2312" w:cs="仿宋_GB2312"/>
          <w:color w:val="auto"/>
          <w:lang w:val="en-US" w:eastAsia="zh-CN"/>
        </w:rPr>
        <w:t>建议，我们进行了认真研究，结合</w:t>
      </w:r>
      <w:r>
        <w:rPr>
          <w:rFonts w:hint="eastAsia" w:cs="仿宋_GB2312"/>
          <w:color w:val="auto"/>
          <w:lang w:val="en-US" w:eastAsia="zh-CN"/>
        </w:rPr>
        <w:t>我局职能及工作实际</w:t>
      </w:r>
      <w:r>
        <w:rPr>
          <w:rFonts w:hint="eastAsia" w:ascii="仿宋_GB2312" w:hAnsi="仿宋_GB2312" w:eastAsia="仿宋_GB2312" w:cs="仿宋_GB2312"/>
          <w:color w:val="auto"/>
          <w:lang w:val="en-US" w:eastAsia="zh-CN"/>
        </w:rPr>
        <w:t>，现答复如下：</w:t>
      </w:r>
    </w:p>
    <w:p>
      <w:pPr>
        <w:snapToGrid w:val="0"/>
        <w:spacing w:line="560" w:lineRule="exact"/>
        <w:jc w:val="both"/>
        <w:rPr>
          <w:rFonts w:hint="eastAsia" w:hAnsi="Calibri"/>
          <w:sz w:val="32"/>
          <w:szCs w:val="22"/>
          <w:lang w:eastAsia="zh-CN"/>
        </w:rPr>
      </w:pPr>
      <w:r>
        <w:rPr>
          <w:rFonts w:hint="eastAsia"/>
          <w:lang w:val="en-US" w:eastAsia="zh-CN"/>
        </w:rPr>
        <w:t>根据</w:t>
      </w:r>
      <w:r>
        <w:rPr>
          <w:rFonts w:hint="eastAsia" w:ascii="仿宋_GB2312" w:hAnsi="Calibri" w:eastAsia="仿宋_GB2312"/>
          <w:sz w:val="32"/>
          <w:szCs w:val="22"/>
        </w:rPr>
        <w:t>《住房和城乡建设部等部门关于开展城市居住社区建设补短板行动的意见》</w:t>
      </w:r>
      <w:r>
        <w:rPr>
          <w:rFonts w:hint="eastAsia" w:hAnsi="Calibri"/>
          <w:sz w:val="32"/>
          <w:szCs w:val="22"/>
          <w:lang w:eastAsia="zh-CN"/>
        </w:rPr>
        <w:t>《关于开展完整社区建设试点工作的通知》</w:t>
      </w:r>
      <w:r>
        <w:rPr>
          <w:rFonts w:hint="eastAsia" w:ascii="仿宋_GB2312" w:hAnsi="Calibri" w:eastAsia="仿宋_GB2312"/>
          <w:sz w:val="32"/>
          <w:szCs w:val="22"/>
        </w:rPr>
        <w:t>《关于结合城镇老旧小区改造等工作系统推动城市居住社区建设补短板行动的函》等文件工作部署，</w:t>
      </w:r>
      <w:r>
        <w:rPr>
          <w:rFonts w:hint="eastAsia" w:ascii="仿宋_GB2312" w:hAnsi="Calibri" w:eastAsia="仿宋_GB2312"/>
          <w:sz w:val="32"/>
          <w:szCs w:val="22"/>
          <w:lang w:eastAsia="zh-CN"/>
        </w:rPr>
        <w:t>我局牵头制定《</w:t>
      </w:r>
      <w:bookmarkStart w:id="0" w:name="_Hlk127439745"/>
      <w:r>
        <w:rPr>
          <w:rFonts w:hint="eastAsia" w:ascii="仿宋_GB2312" w:hAnsi="Calibri" w:eastAsia="仿宋_GB2312"/>
          <w:sz w:val="32"/>
          <w:szCs w:val="22"/>
        </w:rPr>
        <w:t>深圳市城市居住社区建设补短板行动</w:t>
      </w:r>
      <w:bookmarkEnd w:id="0"/>
      <w:r>
        <w:rPr>
          <w:rFonts w:hint="eastAsia" w:ascii="仿宋_GB2312" w:hAnsi="Calibri" w:eastAsia="仿宋_GB2312"/>
          <w:sz w:val="32"/>
          <w:szCs w:val="22"/>
        </w:rPr>
        <w:t>实施方案</w:t>
      </w:r>
      <w:r>
        <w:rPr>
          <w:rFonts w:hint="eastAsia" w:hAnsi="Calibri"/>
          <w:sz w:val="32"/>
          <w:szCs w:val="22"/>
          <w:lang w:eastAsia="zh-CN"/>
        </w:rPr>
        <w:t>（第二次征求意见稿）》，并依托于深圳市城镇老旧小区改造工作领导小组办公室，统筹开展居住社区建设补短板行动工作，各相关单位依职责推进各项工作，推动完整社区试点建设。目前，正在福田区益田社区推进完整社区试点建设工作。</w:t>
      </w:r>
    </w:p>
    <w:p>
      <w:pPr>
        <w:snapToGrid w:val="0"/>
        <w:spacing w:line="560" w:lineRule="exact"/>
        <w:jc w:val="both"/>
        <w:rPr>
          <w:rFonts w:hint="eastAsia" w:ascii="仿宋_GB2312" w:hAnsi="Calibri" w:eastAsia="仿宋_GB2312"/>
          <w:sz w:val="32"/>
          <w:szCs w:val="22"/>
          <w:lang w:eastAsia="zh-CN"/>
        </w:rPr>
      </w:pPr>
      <w:r>
        <w:rPr>
          <w:rFonts w:hint="eastAsia" w:hAnsi="Calibri"/>
          <w:sz w:val="32"/>
          <w:szCs w:val="22"/>
          <w:lang w:eastAsia="zh-CN"/>
        </w:rPr>
        <w:t>针对您提出的关于</w:t>
      </w:r>
      <w:r>
        <w:rPr>
          <w:rFonts w:hint="eastAsia" w:hAnsi="Calibri"/>
          <w:b w:val="0"/>
          <w:bCs w:val="0"/>
          <w:sz w:val="32"/>
          <w:szCs w:val="22"/>
          <w:lang w:eastAsia="zh-CN"/>
        </w:rPr>
        <w:t>完善社区服务设施，健全社区治理机制，处理好政府、市场与居民的关系的</w:t>
      </w:r>
      <w:r>
        <w:rPr>
          <w:rFonts w:hint="eastAsia" w:hAnsi="Calibri"/>
          <w:sz w:val="32"/>
          <w:szCs w:val="22"/>
          <w:lang w:eastAsia="zh-CN"/>
        </w:rPr>
        <w:t>建议，</w:t>
      </w:r>
      <w:r>
        <w:rPr>
          <w:rFonts w:hint="eastAsia" w:hAnsi="Calibri"/>
          <w:b/>
          <w:bCs/>
          <w:sz w:val="32"/>
          <w:szCs w:val="22"/>
          <w:lang w:eastAsia="zh-CN"/>
        </w:rPr>
        <w:t>一是</w:t>
      </w:r>
      <w:r>
        <w:rPr>
          <w:rFonts w:hint="eastAsia" w:hAnsi="Calibri"/>
          <w:sz w:val="32"/>
          <w:szCs w:val="22"/>
          <w:lang w:eastAsia="zh-CN"/>
        </w:rPr>
        <w:t>落实国家、省等有关工作部署，结合城镇老旧小区改造、绿色（宜居）社区创建、城中村综合整治行动、智慧城市建设、“一老一小”照护服务体系建设、儿童友好城市建设等工作，通过加建、改建、扩建、局部拆建、购置、置换、租赁等方式，完善基本公共服务设施，健全便民商业服务设施，完善市政配套基础设施，补足公共空间活动场地，因地制宜补齐既有居住社区建设短板。区分轻重缓急，优先在居住社区内配建居民最需要的设施。推进相邻居住社区及周边地区统筹建设、联动改造，强化零星闲散土地资源和地下空间的利用，合理合法使用架空层等现有空间资源，加强各类配套设施和公共活动空间共建共享。</w:t>
      </w:r>
      <w:r>
        <w:rPr>
          <w:rFonts w:hint="eastAsia" w:hAnsi="Calibri"/>
          <w:b/>
          <w:bCs/>
          <w:sz w:val="32"/>
          <w:szCs w:val="22"/>
          <w:lang w:eastAsia="zh-CN"/>
        </w:rPr>
        <w:t>二是</w:t>
      </w:r>
      <w:r>
        <w:rPr>
          <w:rFonts w:hint="eastAsia" w:hAnsi="Calibri"/>
          <w:sz w:val="32"/>
          <w:szCs w:val="22"/>
          <w:lang w:eastAsia="zh-CN"/>
        </w:rPr>
        <w:t>构建资金共担机制，在强化财政资金保障的同时，推动社会资本参与，</w:t>
      </w:r>
      <w:r>
        <w:rPr>
          <w:rFonts w:hint="eastAsia" w:ascii="仿宋_GB2312" w:hAnsi="Calibri" w:eastAsia="仿宋_GB2312"/>
          <w:sz w:val="32"/>
          <w:szCs w:val="22"/>
        </w:rPr>
        <w:t>吸引各类专业机构等社会力量参与居住社区配套设施建设和运营，支持规范各类企业以政府和社会资本合作模式开展设施建设和改造</w:t>
      </w:r>
      <w:r>
        <w:rPr>
          <w:rFonts w:hint="eastAsia" w:hAnsi="Calibri"/>
          <w:sz w:val="32"/>
          <w:szCs w:val="22"/>
          <w:lang w:eastAsia="zh-CN"/>
        </w:rPr>
        <w:t>，并合理落实居民出资责任，推动多方参与。</w:t>
      </w:r>
    </w:p>
    <w:p>
      <w:pPr>
        <w:pStyle w:val="2"/>
        <w:rPr>
          <w:rFonts w:hint="default" w:cs="仿宋_GB2312"/>
          <w:sz w:val="32"/>
          <w:szCs w:val="32"/>
          <w:lang w:val="en-US" w:eastAsia="zh-CN"/>
        </w:rPr>
      </w:pPr>
      <w:r>
        <w:rPr>
          <w:rFonts w:hint="eastAsia" w:cs="仿宋_GB2312"/>
          <w:sz w:val="32"/>
          <w:szCs w:val="32"/>
          <w:lang w:val="en-US" w:eastAsia="zh-CN"/>
        </w:rPr>
        <w:t>此函。</w:t>
      </w:r>
      <w:r>
        <w:rPr>
          <w:rFonts w:hint="eastAsia" w:ascii="仿宋_GB2312" w:hAnsi="仿宋_GB2312" w:eastAsia="仿宋_GB2312" w:cs="仿宋_GB2312"/>
          <w:kern w:val="2"/>
          <w:sz w:val="32"/>
          <w:szCs w:val="32"/>
          <w:lang w:val="en-US" w:eastAsia="zh-CN" w:bidi="ar-SA"/>
        </w:rPr>
        <w:t>再次感谢您对我们工作的关心和支持。</w:t>
      </w:r>
    </w:p>
    <w:p>
      <w:pPr>
        <w:keepNext w:val="0"/>
        <w:keepLines w:val="0"/>
        <w:pageBreakBefore w:val="0"/>
        <w:widowControl w:val="0"/>
        <w:kinsoku/>
        <w:wordWrap/>
        <w:overflowPunct/>
        <w:topLinePunct w:val="0"/>
        <w:autoSpaceDE/>
        <w:autoSpaceDN/>
        <w:bidi w:val="0"/>
        <w:adjustRightInd/>
        <w:snapToGrid/>
        <w:ind w:right="1280" w:rightChars="400"/>
        <w:jc w:val="righ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right="1280" w:rightChars="400"/>
        <w:jc w:val="righ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right="1280" w:rightChars="400"/>
        <w:jc w:val="right"/>
        <w:textAlignment w:val="auto"/>
        <w:rPr>
          <w:rFonts w:hint="eastAsia"/>
          <w:lang w:val="en-US" w:eastAsia="zh-CN"/>
        </w:rPr>
      </w:pPr>
      <w:r>
        <w:rPr>
          <w:rFonts w:hint="eastAsia"/>
          <w:lang w:val="en-US" w:eastAsia="zh-CN"/>
        </w:rPr>
        <w:t xml:space="preserve">     深圳市住房和建设局</w:t>
      </w:r>
    </w:p>
    <w:p>
      <w:pPr>
        <w:wordWrap w:val="0"/>
        <w:bidi w:val="0"/>
        <w:jc w:val="right"/>
        <w:rPr>
          <w:rFonts w:hint="eastAsia"/>
          <w:lang w:val="en-US" w:eastAsia="zh-CN"/>
        </w:rPr>
      </w:pPr>
      <w:r>
        <w:rPr>
          <w:rFonts w:hint="eastAsia"/>
          <w:lang w:val="en-US" w:eastAsia="zh-CN"/>
        </w:rPr>
        <w:t>2023年5月</w:t>
      </w:r>
      <w:r>
        <w:rPr>
          <w:rFonts w:hint="default"/>
          <w:lang w:val="en" w:eastAsia="zh-CN"/>
        </w:rPr>
        <w:t>31</w:t>
      </w:r>
      <w:r>
        <w:rPr>
          <w:rFonts w:hint="eastAsia"/>
          <w:lang w:val="en-US" w:eastAsia="zh-CN"/>
        </w:rPr>
        <w:t xml:space="preserve">日         </w:t>
      </w:r>
    </w:p>
    <w:p>
      <w:pPr>
        <w:pStyle w:val="2"/>
        <w:wordWrap/>
        <w:rPr>
          <w:rFonts w:hint="default"/>
          <w:lang w:val="en-US" w:eastAsia="zh-CN"/>
        </w:rPr>
      </w:pPr>
    </w:p>
    <w:p>
      <w:pPr>
        <w:ind w:left="0" w:leftChars="0" w:firstLine="0" w:firstLineChars="0"/>
        <w:jc w:val="center"/>
      </w:pPr>
      <w:r>
        <w:rPr>
          <w:rFonts w:hint="eastAsia"/>
          <w:lang w:val="en-US" w:eastAsia="zh-CN"/>
        </w:rPr>
        <w:t>（联系人：王霖，电话：83788552）</w:t>
      </w:r>
    </w:p>
    <w:sectPr>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6FD44E5"/>
    <w:rsid w:val="0490720E"/>
    <w:rsid w:val="09DC534C"/>
    <w:rsid w:val="0FC22E03"/>
    <w:rsid w:val="12F3286F"/>
    <w:rsid w:val="1B86668A"/>
    <w:rsid w:val="1F7516B4"/>
    <w:rsid w:val="29A97DEC"/>
    <w:rsid w:val="30124873"/>
    <w:rsid w:val="36FD44E5"/>
    <w:rsid w:val="38A54525"/>
    <w:rsid w:val="38D9468F"/>
    <w:rsid w:val="38E349C7"/>
    <w:rsid w:val="3C4F77D1"/>
    <w:rsid w:val="3FE22F1D"/>
    <w:rsid w:val="47030B7A"/>
    <w:rsid w:val="4E0D17BC"/>
    <w:rsid w:val="53984FFF"/>
    <w:rsid w:val="53C17D90"/>
    <w:rsid w:val="54EF2CCF"/>
    <w:rsid w:val="55FA8001"/>
    <w:rsid w:val="56AF2FA9"/>
    <w:rsid w:val="57AF1341"/>
    <w:rsid w:val="5D9B244F"/>
    <w:rsid w:val="60002BC8"/>
    <w:rsid w:val="60DA30DA"/>
    <w:rsid w:val="66821015"/>
    <w:rsid w:val="66D76A82"/>
    <w:rsid w:val="688940D3"/>
    <w:rsid w:val="6F1B9EE6"/>
    <w:rsid w:val="721B46DD"/>
    <w:rsid w:val="72B7DCD3"/>
    <w:rsid w:val="75071995"/>
    <w:rsid w:val="75887C0B"/>
    <w:rsid w:val="75BF14DC"/>
    <w:rsid w:val="794C1157"/>
    <w:rsid w:val="79FBAECB"/>
    <w:rsid w:val="7C9FBEFC"/>
    <w:rsid w:val="7CFD8B85"/>
    <w:rsid w:val="7D9F4E22"/>
    <w:rsid w:val="7FBCB852"/>
    <w:rsid w:val="7FEFBBF9"/>
    <w:rsid w:val="8DF273C2"/>
    <w:rsid w:val="9579347A"/>
    <w:rsid w:val="ACFB65D3"/>
    <w:rsid w:val="B7EF9792"/>
    <w:rsid w:val="BABBECD7"/>
    <w:rsid w:val="BF2F1E65"/>
    <w:rsid w:val="C3DDF641"/>
    <w:rsid w:val="D31F3D8C"/>
    <w:rsid w:val="D6FF20E3"/>
    <w:rsid w:val="DB5F6C8D"/>
    <w:rsid w:val="DEF7E7D6"/>
    <w:rsid w:val="DFDED4B3"/>
    <w:rsid w:val="E6950B56"/>
    <w:rsid w:val="F50E9A84"/>
    <w:rsid w:val="FBF6A532"/>
    <w:rsid w:val="FDBF405E"/>
    <w:rsid w:val="FEF3D59D"/>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Pages>
  <Words>1424</Words>
  <Characters>1467</Characters>
  <Lines>0</Lines>
  <Paragraphs>0</Paragraphs>
  <TotalTime>0</TotalTime>
  <ScaleCrop>false</ScaleCrop>
  <LinksUpToDate>false</LinksUpToDate>
  <CharactersWithSpaces>1504</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2022-06-19T06:28:00Z</dcterms:created>
  <dc:creator>liuhao</dc:creator>
  <cp:lastModifiedBy>chenxin</cp:lastModifiedBy>
  <dcterms:modified xsi:type="dcterms:W3CDTF">2023-06-01T14:13:53Z</dcterms:modified>
  <dc:title>公开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