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Times New Roman"/>
          <w:b/>
          <w:color w:val="000000"/>
          <w:sz w:val="44"/>
          <w:szCs w:val="44"/>
        </w:rPr>
      </w:pPr>
      <w:bookmarkStart w:id="27" w:name="_GoBack"/>
      <w:bookmarkEnd w:id="27"/>
    </w:p>
    <w:p>
      <w:pPr>
        <w:jc w:val="center"/>
        <w:rPr>
          <w:rFonts w:ascii="黑体" w:hAnsi="宋体" w:eastAsia="宋体" w:cs="Times New Roman"/>
          <w:b/>
          <w:color w:val="000000"/>
          <w:sz w:val="52"/>
          <w:szCs w:val="52"/>
        </w:rPr>
      </w:pPr>
      <w:r>
        <w:rPr>
          <w:rFonts w:hint="eastAsia" w:ascii="黑体" w:hAnsi="宋体" w:eastAsia="宋体" w:cs="Times New Roman"/>
          <w:b/>
          <w:color w:val="000000"/>
          <w:sz w:val="52"/>
          <w:szCs w:val="52"/>
        </w:rPr>
        <w:t>2023年建设工程施工和装修废弃物过渡期全过程跟踪服务</w:t>
      </w:r>
    </w:p>
    <w:p>
      <w:pPr>
        <w:spacing w:line="360" w:lineRule="auto"/>
        <w:jc w:val="center"/>
        <w:rPr>
          <w:rFonts w:ascii="黑体" w:hAnsi="宋体" w:eastAsia="黑体" w:cs="Times New Roman"/>
          <w:b/>
          <w:color w:val="000000"/>
          <w:sz w:val="32"/>
          <w:szCs w:val="32"/>
        </w:rPr>
      </w:pPr>
    </w:p>
    <w:p>
      <w:pPr>
        <w:spacing w:before="156" w:beforeLines="50" w:after="156" w:afterLines="50" w:line="360" w:lineRule="auto"/>
        <w:jc w:val="center"/>
        <w:rPr>
          <w:rFonts w:ascii="黑体" w:hAnsi="宋体" w:eastAsia="黑体" w:cs="Times New Roman"/>
          <w:b/>
          <w:color w:val="000000"/>
          <w:sz w:val="72"/>
          <w:szCs w:val="72"/>
        </w:rPr>
      </w:pPr>
      <w:r>
        <w:rPr>
          <w:rFonts w:hint="eastAsia" w:ascii="黑体" w:hAnsi="宋体" w:eastAsia="黑体" w:cs="Times New Roman"/>
          <w:b/>
          <w:color w:val="000000"/>
          <w:sz w:val="72"/>
          <w:szCs w:val="72"/>
        </w:rPr>
        <w:t>招</w:t>
      </w:r>
    </w:p>
    <w:p>
      <w:pPr>
        <w:spacing w:before="156" w:beforeLines="50" w:after="156" w:afterLines="50" w:line="360" w:lineRule="auto"/>
        <w:jc w:val="center"/>
        <w:rPr>
          <w:rFonts w:ascii="黑体" w:hAnsi="宋体" w:eastAsia="黑体" w:cs="Times New Roman"/>
          <w:b/>
          <w:color w:val="000000"/>
          <w:sz w:val="48"/>
          <w:szCs w:val="48"/>
        </w:rPr>
      </w:pPr>
    </w:p>
    <w:p>
      <w:pPr>
        <w:spacing w:before="156" w:beforeLines="50" w:after="156" w:afterLines="50" w:line="360" w:lineRule="auto"/>
        <w:jc w:val="center"/>
        <w:rPr>
          <w:rFonts w:ascii="黑体" w:hAnsi="宋体" w:eastAsia="黑体" w:cs="Times New Roman"/>
          <w:b/>
          <w:color w:val="000000"/>
          <w:sz w:val="72"/>
          <w:szCs w:val="72"/>
        </w:rPr>
      </w:pPr>
      <w:r>
        <w:rPr>
          <w:rFonts w:hint="eastAsia" w:ascii="黑体" w:hAnsi="宋体" w:eastAsia="黑体" w:cs="Times New Roman"/>
          <w:b/>
          <w:color w:val="000000"/>
          <w:sz w:val="72"/>
          <w:szCs w:val="72"/>
        </w:rPr>
        <w:t>标</w:t>
      </w:r>
    </w:p>
    <w:p>
      <w:pPr>
        <w:spacing w:before="156" w:beforeLines="50" w:after="156" w:afterLines="50" w:line="360" w:lineRule="auto"/>
        <w:jc w:val="center"/>
        <w:rPr>
          <w:rFonts w:ascii="黑体" w:hAnsi="宋体" w:eastAsia="黑体" w:cs="Times New Roman"/>
          <w:b/>
          <w:color w:val="000000"/>
          <w:sz w:val="48"/>
          <w:szCs w:val="48"/>
        </w:rPr>
      </w:pPr>
    </w:p>
    <w:p>
      <w:pPr>
        <w:spacing w:before="156" w:beforeLines="50" w:after="156" w:afterLines="50" w:line="360" w:lineRule="auto"/>
        <w:jc w:val="center"/>
        <w:rPr>
          <w:rFonts w:ascii="黑体" w:hAnsi="宋体" w:eastAsia="黑体" w:cs="Times New Roman"/>
          <w:b/>
          <w:color w:val="000000"/>
          <w:sz w:val="72"/>
          <w:szCs w:val="72"/>
        </w:rPr>
      </w:pPr>
      <w:r>
        <w:rPr>
          <w:rFonts w:hint="eastAsia" w:ascii="黑体" w:hAnsi="宋体" w:eastAsia="黑体" w:cs="Times New Roman"/>
          <w:b/>
          <w:color w:val="000000"/>
          <w:sz w:val="72"/>
          <w:szCs w:val="72"/>
        </w:rPr>
        <w:t>文</w:t>
      </w:r>
    </w:p>
    <w:p>
      <w:pPr>
        <w:spacing w:before="156" w:beforeLines="50" w:after="156" w:afterLines="50" w:line="360" w:lineRule="auto"/>
        <w:jc w:val="center"/>
        <w:rPr>
          <w:rFonts w:ascii="黑体" w:hAnsi="宋体" w:eastAsia="黑体" w:cs="Times New Roman"/>
          <w:b/>
          <w:color w:val="000000"/>
          <w:sz w:val="72"/>
          <w:szCs w:val="72"/>
        </w:rPr>
      </w:pPr>
    </w:p>
    <w:p>
      <w:pPr>
        <w:spacing w:before="156" w:beforeLines="50" w:after="156" w:afterLines="50" w:line="360" w:lineRule="auto"/>
        <w:jc w:val="center"/>
        <w:rPr>
          <w:rFonts w:ascii="黑体" w:hAnsi="宋体" w:eastAsia="黑体" w:cs="Times New Roman"/>
          <w:b/>
          <w:color w:val="000000"/>
          <w:sz w:val="72"/>
          <w:szCs w:val="72"/>
        </w:rPr>
      </w:pPr>
      <w:r>
        <w:rPr>
          <w:rFonts w:hint="eastAsia" w:ascii="黑体" w:hAnsi="宋体" w:eastAsia="黑体" w:cs="Times New Roman"/>
          <w:b/>
          <w:color w:val="000000"/>
          <w:sz w:val="72"/>
          <w:szCs w:val="72"/>
        </w:rPr>
        <w:t>件</w:t>
      </w:r>
    </w:p>
    <w:p>
      <w:pPr>
        <w:spacing w:line="360" w:lineRule="auto"/>
        <w:jc w:val="center"/>
        <w:rPr>
          <w:rFonts w:ascii="方正小标宋简体" w:hAnsi="宋体" w:eastAsia="方正小标宋简体" w:cs="Arial"/>
          <w:color w:val="000000"/>
          <w:sz w:val="48"/>
          <w:szCs w:val="48"/>
        </w:rPr>
      </w:pPr>
    </w:p>
    <w:p>
      <w:pPr>
        <w:spacing w:line="600" w:lineRule="exact"/>
        <w:jc w:val="center"/>
        <w:rPr>
          <w:rFonts w:ascii="黑体" w:hAnsi="黑体" w:eastAsia="黑体" w:cs="黑体"/>
          <w:b/>
          <w:color w:val="000000"/>
          <w:sz w:val="28"/>
          <w:szCs w:val="28"/>
        </w:rPr>
      </w:pPr>
      <w:r>
        <w:rPr>
          <w:rFonts w:hint="eastAsia" w:ascii="黑体" w:hAnsi="黑体" w:eastAsia="黑体" w:cs="黑体"/>
          <w:b/>
          <w:color w:val="000000"/>
          <w:sz w:val="28"/>
          <w:szCs w:val="28"/>
        </w:rPr>
        <w:t>深圳市住房和建设局</w:t>
      </w:r>
    </w:p>
    <w:p>
      <w:pPr>
        <w:spacing w:line="600" w:lineRule="exact"/>
        <w:jc w:val="center"/>
        <w:rPr>
          <w:rFonts w:ascii="黑体" w:hAnsi="黑体" w:eastAsia="黑体" w:cs="黑体"/>
          <w:b/>
          <w:color w:val="000000"/>
          <w:sz w:val="28"/>
          <w:szCs w:val="28"/>
        </w:rPr>
      </w:pPr>
      <w:r>
        <w:rPr>
          <w:rFonts w:hint="eastAsia" w:ascii="黑体" w:hAnsi="黑体" w:eastAsia="黑体" w:cs="黑体"/>
          <w:b/>
          <w:color w:val="000000"/>
          <w:sz w:val="28"/>
          <w:szCs w:val="28"/>
        </w:rPr>
        <w:t>202</w:t>
      </w:r>
      <w:r>
        <w:rPr>
          <w:rFonts w:hint="default" w:ascii="黑体" w:hAnsi="黑体" w:eastAsia="黑体" w:cs="黑体"/>
          <w:b/>
          <w:color w:val="000000"/>
          <w:sz w:val="28"/>
          <w:szCs w:val="28"/>
          <w:lang w:val="en"/>
        </w:rPr>
        <w:t>3</w:t>
      </w:r>
      <w:r>
        <w:rPr>
          <w:rFonts w:hint="eastAsia" w:ascii="黑体" w:hAnsi="黑体" w:eastAsia="黑体" w:cs="黑体"/>
          <w:b/>
          <w:color w:val="000000"/>
          <w:sz w:val="28"/>
          <w:szCs w:val="28"/>
        </w:rPr>
        <w:t>年</w:t>
      </w:r>
      <w:r>
        <w:rPr>
          <w:rFonts w:hint="default" w:ascii="黑体" w:hAnsi="黑体" w:eastAsia="黑体" w:cs="黑体"/>
          <w:b/>
          <w:color w:val="000000"/>
          <w:sz w:val="28"/>
          <w:szCs w:val="28"/>
          <w:lang w:val="en"/>
        </w:rPr>
        <w:t>2</w:t>
      </w:r>
      <w:r>
        <w:rPr>
          <w:rFonts w:hint="eastAsia" w:ascii="黑体" w:hAnsi="黑体" w:eastAsia="黑体" w:cs="黑体"/>
          <w:b/>
          <w:color w:val="000000"/>
          <w:sz w:val="28"/>
          <w:szCs w:val="28"/>
        </w:rPr>
        <w:t>月</w:t>
      </w:r>
    </w:p>
    <w:p>
      <w:pPr>
        <w:widowControl/>
        <w:jc w:val="left"/>
        <w:rPr>
          <w:rFonts w:ascii="Times New Roman" w:hAnsi="Times New Roman" w:eastAsia="仿宋_GB2312" w:cs="Times New Roman"/>
          <w:b/>
          <w:bCs/>
          <w:spacing w:val="-10"/>
          <w:kern w:val="28"/>
          <w:sz w:val="44"/>
          <w:szCs w:val="44"/>
        </w:rPr>
      </w:pPr>
      <w:r>
        <w:rPr>
          <w:rFonts w:ascii="Times New Roman" w:hAnsi="Times New Roman" w:eastAsia="仿宋_GB2312" w:cs="Times New Roman"/>
          <w:b/>
          <w:bCs/>
          <w:spacing w:val="-10"/>
          <w:kern w:val="28"/>
          <w:sz w:val="44"/>
          <w:szCs w:val="44"/>
        </w:rPr>
        <w:br w:type="page"/>
      </w:r>
    </w:p>
    <w:p>
      <w:pPr>
        <w:widowControl/>
        <w:contextualSpacing/>
        <w:jc w:val="center"/>
        <w:rPr>
          <w:rFonts w:cs="Times New Roman" w:asciiTheme="majorEastAsia" w:hAnsiTheme="majorEastAsia" w:eastAsiaTheme="majorEastAsia"/>
          <w:b/>
          <w:bCs/>
          <w:spacing w:val="-10"/>
          <w:kern w:val="28"/>
          <w:sz w:val="44"/>
          <w:szCs w:val="44"/>
        </w:rPr>
      </w:pPr>
    </w:p>
    <w:p>
      <w:pPr>
        <w:pStyle w:val="4"/>
        <w:spacing w:before="0" w:after="0"/>
        <w:rPr>
          <w:rFonts w:ascii="黑体" w:hAnsi="黑体" w:cs="黑体"/>
          <w:b/>
          <w:bCs w:val="0"/>
          <w:color w:val="000000"/>
          <w:kern w:val="2"/>
          <w:sz w:val="32"/>
          <w:szCs w:val="32"/>
        </w:rPr>
      </w:pPr>
      <w:r>
        <w:rPr>
          <w:rFonts w:hint="eastAsia" w:ascii="黑体" w:hAnsi="黑体" w:cs="黑体"/>
          <w:b/>
          <w:bCs w:val="0"/>
          <w:color w:val="000000"/>
          <w:kern w:val="2"/>
          <w:sz w:val="32"/>
          <w:szCs w:val="32"/>
        </w:rPr>
        <w:t>目   录</w:t>
      </w:r>
    </w:p>
    <w:p>
      <w:pPr>
        <w:spacing w:line="360" w:lineRule="auto"/>
      </w:pPr>
    </w:p>
    <w:p>
      <w:pPr>
        <w:pStyle w:val="8"/>
      </w:pPr>
    </w:p>
    <w:p>
      <w:pPr>
        <w:pStyle w:val="8"/>
      </w:pPr>
    </w:p>
    <w:p>
      <w:pPr>
        <w:spacing w:line="360" w:lineRule="auto"/>
        <w:ind w:firstLine="627" w:firstLineChars="196"/>
        <w:rPr>
          <w:rFonts w:ascii="仿宋" w:hAnsi="仿宋" w:eastAsia="仿宋" w:cs="Times New Roman"/>
          <w:kern w:val="0"/>
          <w:sz w:val="32"/>
          <w:szCs w:val="32"/>
        </w:rPr>
      </w:pPr>
      <w:r>
        <w:rPr>
          <w:rFonts w:hint="eastAsia" w:ascii="仿宋" w:hAnsi="仿宋" w:eastAsia="仿宋" w:cs="Times New Roman"/>
          <w:kern w:val="0"/>
          <w:sz w:val="32"/>
          <w:szCs w:val="32"/>
        </w:rPr>
        <w:t>第一章  招标公告</w:t>
      </w:r>
    </w:p>
    <w:p>
      <w:pPr>
        <w:spacing w:line="360" w:lineRule="auto"/>
        <w:ind w:firstLine="627" w:firstLineChars="196"/>
        <w:rPr>
          <w:rFonts w:ascii="仿宋" w:hAnsi="仿宋" w:eastAsia="仿宋" w:cs="Times New Roman"/>
          <w:kern w:val="0"/>
          <w:sz w:val="32"/>
          <w:szCs w:val="32"/>
        </w:rPr>
      </w:pPr>
      <w:r>
        <w:rPr>
          <w:rFonts w:hint="eastAsia" w:ascii="仿宋" w:hAnsi="仿宋" w:eastAsia="仿宋" w:cs="Times New Roman"/>
          <w:kern w:val="0"/>
          <w:sz w:val="32"/>
          <w:szCs w:val="32"/>
        </w:rPr>
        <w:t>第二章  招标项目需求</w:t>
      </w:r>
    </w:p>
    <w:p>
      <w:pPr>
        <w:spacing w:line="360" w:lineRule="auto"/>
        <w:ind w:firstLine="627" w:firstLineChars="196"/>
        <w:rPr>
          <w:rFonts w:ascii="仿宋" w:hAnsi="仿宋" w:eastAsia="仿宋" w:cs="Times New Roman"/>
          <w:kern w:val="0"/>
          <w:sz w:val="32"/>
          <w:szCs w:val="32"/>
        </w:rPr>
      </w:pPr>
      <w:r>
        <w:rPr>
          <w:rFonts w:hint="eastAsia" w:ascii="仿宋" w:hAnsi="仿宋" w:eastAsia="仿宋" w:cs="Times New Roman"/>
          <w:kern w:val="0"/>
          <w:sz w:val="32"/>
          <w:szCs w:val="32"/>
        </w:rPr>
        <w:t>第三章  投标文件内容</w:t>
      </w:r>
    </w:p>
    <w:p>
      <w:pPr>
        <w:spacing w:line="360" w:lineRule="auto"/>
        <w:ind w:firstLine="627" w:firstLineChars="196"/>
        <w:rPr>
          <w:rFonts w:ascii="仿宋" w:hAnsi="仿宋" w:eastAsia="仿宋" w:cs="Times New Roman"/>
          <w:kern w:val="0"/>
          <w:sz w:val="32"/>
          <w:szCs w:val="32"/>
        </w:rPr>
      </w:pPr>
      <w:r>
        <w:rPr>
          <w:rFonts w:hint="eastAsia" w:ascii="仿宋" w:hAnsi="仿宋" w:eastAsia="仿宋" w:cs="Times New Roman"/>
          <w:kern w:val="0"/>
          <w:sz w:val="32"/>
          <w:szCs w:val="32"/>
        </w:rPr>
        <w:t>第四章  合同文本</w:t>
      </w:r>
    </w:p>
    <w:p>
      <w:pPr>
        <w:widowControl/>
        <w:contextualSpacing/>
        <w:jc w:val="center"/>
        <w:rPr>
          <w:rFonts w:cs="Times New Roman" w:asciiTheme="majorEastAsia" w:hAnsiTheme="majorEastAsia" w:eastAsiaTheme="majorEastAsia"/>
          <w:b/>
          <w:bCs/>
          <w:spacing w:val="-10"/>
          <w:kern w:val="28"/>
          <w:sz w:val="44"/>
          <w:szCs w:val="44"/>
        </w:rPr>
      </w:pPr>
    </w:p>
    <w:p>
      <w:pPr>
        <w:widowControl/>
        <w:contextualSpacing/>
        <w:jc w:val="center"/>
        <w:rPr>
          <w:rFonts w:cs="Times New Roman" w:asciiTheme="majorEastAsia" w:hAnsiTheme="majorEastAsia" w:eastAsiaTheme="majorEastAsia"/>
          <w:b/>
          <w:bCs/>
          <w:spacing w:val="-10"/>
          <w:kern w:val="28"/>
          <w:sz w:val="44"/>
          <w:szCs w:val="44"/>
        </w:rPr>
      </w:pPr>
    </w:p>
    <w:p>
      <w:pPr>
        <w:pStyle w:val="8"/>
        <w:rPr>
          <w:rFonts w:cs="Times New Roman" w:asciiTheme="majorEastAsia" w:hAnsiTheme="majorEastAsia" w:eastAsiaTheme="majorEastAsia"/>
          <w:b/>
          <w:bCs/>
          <w:spacing w:val="-10"/>
          <w:kern w:val="28"/>
          <w:sz w:val="44"/>
          <w:szCs w:val="44"/>
        </w:rPr>
      </w:pPr>
    </w:p>
    <w:p>
      <w:pPr>
        <w:pStyle w:val="8"/>
        <w:rPr>
          <w:rFonts w:cs="Times New Roman" w:asciiTheme="majorEastAsia" w:hAnsiTheme="majorEastAsia" w:eastAsiaTheme="majorEastAsia"/>
          <w:b/>
          <w:bCs/>
          <w:spacing w:val="-10"/>
          <w:kern w:val="28"/>
          <w:sz w:val="44"/>
          <w:szCs w:val="44"/>
        </w:rPr>
      </w:pPr>
    </w:p>
    <w:p>
      <w:pPr>
        <w:pStyle w:val="8"/>
        <w:rPr>
          <w:rFonts w:cs="Times New Roman" w:asciiTheme="majorEastAsia" w:hAnsiTheme="majorEastAsia" w:eastAsiaTheme="majorEastAsia"/>
          <w:b/>
          <w:bCs/>
          <w:spacing w:val="-10"/>
          <w:kern w:val="28"/>
          <w:sz w:val="44"/>
          <w:szCs w:val="44"/>
        </w:rPr>
      </w:pPr>
    </w:p>
    <w:p>
      <w:pPr>
        <w:pStyle w:val="8"/>
        <w:rPr>
          <w:rFonts w:cs="Times New Roman" w:asciiTheme="majorEastAsia" w:hAnsiTheme="majorEastAsia" w:eastAsiaTheme="majorEastAsia"/>
          <w:b/>
          <w:bCs/>
          <w:spacing w:val="-10"/>
          <w:kern w:val="28"/>
          <w:sz w:val="44"/>
          <w:szCs w:val="44"/>
        </w:rPr>
      </w:pPr>
    </w:p>
    <w:p>
      <w:pPr>
        <w:pStyle w:val="8"/>
        <w:ind w:firstLine="0"/>
        <w:rPr>
          <w:rFonts w:cs="Times New Roman" w:asciiTheme="majorEastAsia" w:hAnsiTheme="majorEastAsia" w:eastAsiaTheme="majorEastAsia"/>
          <w:b/>
          <w:bCs/>
          <w:spacing w:val="-10"/>
          <w:kern w:val="28"/>
          <w:sz w:val="44"/>
          <w:szCs w:val="44"/>
        </w:rPr>
      </w:pPr>
    </w:p>
    <w:p>
      <w:pPr>
        <w:pStyle w:val="8"/>
        <w:ind w:firstLine="0"/>
        <w:rPr>
          <w:rFonts w:cs="Times New Roman" w:asciiTheme="majorEastAsia" w:hAnsiTheme="majorEastAsia" w:eastAsiaTheme="majorEastAsia"/>
          <w:b/>
          <w:bCs/>
          <w:spacing w:val="-10"/>
          <w:kern w:val="28"/>
          <w:sz w:val="44"/>
          <w:szCs w:val="44"/>
        </w:rPr>
      </w:pPr>
    </w:p>
    <w:p>
      <w:pPr>
        <w:pStyle w:val="8"/>
        <w:ind w:firstLine="0"/>
        <w:rPr>
          <w:rFonts w:cs="Times New Roman" w:asciiTheme="majorEastAsia" w:hAnsiTheme="majorEastAsia" w:eastAsiaTheme="majorEastAsia"/>
          <w:b/>
          <w:bCs/>
          <w:spacing w:val="-10"/>
          <w:kern w:val="28"/>
          <w:sz w:val="44"/>
          <w:szCs w:val="44"/>
        </w:rPr>
      </w:pPr>
    </w:p>
    <w:p>
      <w:pPr>
        <w:pStyle w:val="4"/>
        <w:numPr>
          <w:ilvl w:val="0"/>
          <w:numId w:val="1"/>
        </w:numPr>
        <w:spacing w:before="0" w:after="0"/>
        <w:rPr>
          <w:rFonts w:ascii="黑体" w:hAnsi="黑体" w:cs="黑体"/>
          <w:b/>
          <w:bCs w:val="0"/>
          <w:color w:val="000000"/>
          <w:kern w:val="2"/>
          <w:sz w:val="32"/>
          <w:szCs w:val="32"/>
        </w:rPr>
      </w:pPr>
      <w:r>
        <w:rPr>
          <w:rFonts w:hint="eastAsia" w:ascii="黑体" w:hAnsi="黑体" w:cs="黑体"/>
          <w:b/>
          <w:bCs w:val="0"/>
          <w:color w:val="000000"/>
          <w:kern w:val="2"/>
          <w:sz w:val="32"/>
          <w:szCs w:val="32"/>
        </w:rPr>
        <w:t>招标公告</w:t>
      </w:r>
    </w:p>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深圳市住房和建设局就《2023年建设工程施工和装修废弃物过渡期全过程跟踪服务》项目采用公开招标的方式实施采购，欢迎符合资格的供应商参加投标。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项目名称：2023年建设工程施工和装修废弃物过渡期全过程跟踪服务。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报价：人民币</w:t>
      </w:r>
      <w:r>
        <w:rPr>
          <w:rFonts w:hint="eastAsia" w:ascii="仿宋_GB2312" w:hAnsi="仿宋_GB2312" w:eastAsia="仿宋_GB2312" w:cs="仿宋_GB2312"/>
          <w:sz w:val="32"/>
          <w:szCs w:val="32"/>
          <w:lang w:val="en"/>
        </w:rPr>
        <w:t>45</w:t>
      </w:r>
      <w:r>
        <w:rPr>
          <w:rFonts w:hint="eastAsia" w:ascii="仿宋_GB2312" w:hAnsi="仿宋_GB2312" w:eastAsia="仿宋_GB2312" w:cs="仿宋_GB2312"/>
          <w:sz w:val="32"/>
          <w:szCs w:val="32"/>
        </w:rPr>
        <w:t>万元。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项目内容、供应商资格、定标方法等：详见招标文件。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投标文件递交截止时间：202</w:t>
      </w:r>
      <w:r>
        <w:rPr>
          <w:rFonts w:hint="eastAsia" w:ascii="仿宋_GB2312" w:hAnsi="仿宋_GB2312" w:eastAsia="仿宋_GB2312" w:cs="仿宋_GB2312"/>
          <w:sz w:val="32"/>
          <w:szCs w:val="32"/>
          <w:lang w:val="e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
        </w:rPr>
        <w:t>3</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
        </w:rPr>
        <w:t>7</w:t>
      </w:r>
      <w:r>
        <w:rPr>
          <w:rFonts w:hint="eastAsia" w:ascii="仿宋_GB2312" w:hAnsi="仿宋_GB2312" w:eastAsia="仿宋_GB2312" w:cs="仿宋_GB2312"/>
          <w:sz w:val="32"/>
          <w:szCs w:val="32"/>
        </w:rPr>
        <w:t>日下午6点。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投标文件递交地点：深圳市福田区振华路8号设计大厦410室。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联系人：张工，电话：0755-83781629。</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8"/>
        <w:rPr>
          <w:rFonts w:ascii="仿宋" w:hAnsi="仿宋" w:eastAsia="仿宋" w:cs="Times New Roman"/>
          <w:sz w:val="28"/>
          <w:szCs w:val="28"/>
        </w:rPr>
      </w:pPr>
    </w:p>
    <w:p>
      <w:pPr>
        <w:pStyle w:val="8"/>
        <w:rPr>
          <w:rFonts w:ascii="仿宋" w:hAnsi="仿宋" w:eastAsia="仿宋" w:cs="Times New Roman"/>
          <w:sz w:val="28"/>
          <w:szCs w:val="28"/>
        </w:rPr>
      </w:pPr>
    </w:p>
    <w:p>
      <w:pPr>
        <w:pStyle w:val="8"/>
        <w:rPr>
          <w:rFonts w:ascii="仿宋" w:hAnsi="仿宋" w:eastAsia="仿宋" w:cs="Times New Roman"/>
          <w:sz w:val="28"/>
          <w:szCs w:val="28"/>
        </w:rPr>
      </w:pPr>
    </w:p>
    <w:p>
      <w:pPr>
        <w:pStyle w:val="8"/>
        <w:rPr>
          <w:rFonts w:ascii="仿宋" w:hAnsi="仿宋" w:eastAsia="仿宋" w:cs="Times New Roman"/>
          <w:sz w:val="28"/>
          <w:szCs w:val="28"/>
        </w:rPr>
      </w:pPr>
    </w:p>
    <w:p>
      <w:pPr>
        <w:pStyle w:val="8"/>
        <w:rPr>
          <w:rFonts w:ascii="仿宋" w:hAnsi="仿宋" w:eastAsia="仿宋" w:cs="Times New Roman"/>
          <w:sz w:val="28"/>
          <w:szCs w:val="28"/>
        </w:rPr>
      </w:pPr>
    </w:p>
    <w:p>
      <w:pPr>
        <w:pStyle w:val="8"/>
        <w:rPr>
          <w:rFonts w:ascii="仿宋" w:hAnsi="仿宋" w:eastAsia="仿宋" w:cs="Times New Roman"/>
          <w:sz w:val="28"/>
          <w:szCs w:val="28"/>
        </w:rPr>
      </w:pPr>
    </w:p>
    <w:p>
      <w:pPr>
        <w:pStyle w:val="8"/>
        <w:rPr>
          <w:rFonts w:ascii="仿宋" w:hAnsi="仿宋" w:eastAsia="仿宋" w:cs="Times New Roman"/>
          <w:sz w:val="28"/>
          <w:szCs w:val="28"/>
        </w:rPr>
      </w:pPr>
    </w:p>
    <w:p>
      <w:pPr>
        <w:pStyle w:val="8"/>
        <w:rPr>
          <w:rFonts w:ascii="仿宋" w:hAnsi="仿宋" w:eastAsia="仿宋" w:cs="Times New Roman"/>
          <w:sz w:val="28"/>
          <w:szCs w:val="28"/>
        </w:rPr>
      </w:pPr>
    </w:p>
    <w:p>
      <w:pPr>
        <w:rPr>
          <w:rFonts w:ascii="仿宋" w:hAnsi="仿宋" w:eastAsia="仿宋" w:cs="Times New Roman"/>
          <w:sz w:val="28"/>
          <w:szCs w:val="28"/>
        </w:rPr>
      </w:pPr>
      <w:r>
        <w:rPr>
          <w:rFonts w:ascii="仿宋" w:hAnsi="仿宋" w:eastAsia="仿宋" w:cs="Times New Roman"/>
          <w:sz w:val="28"/>
          <w:szCs w:val="28"/>
        </w:rPr>
        <w:br w:type="page"/>
      </w:r>
    </w:p>
    <w:p>
      <w:pPr>
        <w:pStyle w:val="4"/>
        <w:numPr>
          <w:ilvl w:val="0"/>
          <w:numId w:val="1"/>
        </w:numPr>
        <w:spacing w:before="0" w:after="0"/>
        <w:rPr>
          <w:rFonts w:ascii="黑体" w:hAnsi="黑体" w:cs="黑体"/>
          <w:b/>
          <w:bCs w:val="0"/>
          <w:color w:val="000000"/>
          <w:kern w:val="2"/>
          <w:sz w:val="32"/>
          <w:szCs w:val="32"/>
        </w:rPr>
      </w:pPr>
      <w:r>
        <w:rPr>
          <w:rFonts w:hint="eastAsia" w:ascii="黑体" w:hAnsi="黑体" w:cs="黑体"/>
          <w:b/>
          <w:bCs w:val="0"/>
          <w:color w:val="000000"/>
          <w:kern w:val="2"/>
          <w:sz w:val="32"/>
          <w:szCs w:val="32"/>
        </w:rPr>
        <w:t>招标项目需求</w:t>
      </w:r>
    </w:p>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黑体" w:hAnsi="黑体" w:eastAsia="黑体" w:cs="黑体"/>
          <w:b w:val="0"/>
          <w:bCs w:val="0"/>
          <w:sz w:val="32"/>
          <w:szCs w:val="32"/>
        </w:rPr>
      </w:pPr>
      <w:bookmarkStart w:id="0" w:name="合同格式"/>
      <w:bookmarkEnd w:id="0"/>
      <w:bookmarkStart w:id="1" w:name="bt合同格式"/>
      <w:bookmarkEnd w:id="1"/>
      <w:bookmarkStart w:id="2" w:name="bt合同条款及格式"/>
      <w:bookmarkEnd w:id="2"/>
      <w:bookmarkStart w:id="3" w:name="bt投标人情况介绍"/>
      <w:bookmarkEnd w:id="3"/>
      <w:bookmarkStart w:id="4" w:name="bt说明"/>
      <w:bookmarkEnd w:id="4"/>
      <w:bookmarkStart w:id="5" w:name="bt其他资料2"/>
      <w:bookmarkEnd w:id="5"/>
      <w:bookmarkStart w:id="6" w:name="bt其他资料由投标人自定"/>
      <w:bookmarkEnd w:id="6"/>
      <w:bookmarkStart w:id="7" w:name="bt商务标投标文件格式"/>
      <w:bookmarkEnd w:id="7"/>
      <w:bookmarkStart w:id="8" w:name="bt投标函"/>
      <w:bookmarkEnd w:id="8"/>
      <w:bookmarkStart w:id="9" w:name="bt投标人须知"/>
      <w:bookmarkEnd w:id="9"/>
      <w:bookmarkStart w:id="10" w:name="bt开标一览表"/>
      <w:bookmarkEnd w:id="10"/>
      <w:bookmarkStart w:id="11" w:name="bt投标报价汇总表"/>
      <w:bookmarkEnd w:id="11"/>
      <w:bookmarkStart w:id="12" w:name="bt本工程承诺书"/>
      <w:bookmarkEnd w:id="12"/>
      <w:bookmarkStart w:id="13" w:name="bt技术标投标文件格式"/>
      <w:bookmarkEnd w:id="13"/>
      <w:bookmarkStart w:id="14" w:name="bt项目管理班子配备情况"/>
      <w:bookmarkEnd w:id="14"/>
      <w:bookmarkStart w:id="15" w:name="bt投标文件签署授权委托书"/>
      <w:bookmarkEnd w:id="15"/>
      <w:bookmarkStart w:id="16" w:name="bt合同条款"/>
      <w:bookmarkEnd w:id="16"/>
      <w:bookmarkStart w:id="17" w:name="_Toc13918"/>
      <w:bookmarkStart w:id="18" w:name="_Toc496546759"/>
      <w:r>
        <w:rPr>
          <w:rFonts w:hint="eastAsia" w:ascii="黑体" w:hAnsi="黑体" w:eastAsia="黑体" w:cs="黑体"/>
          <w:b w:val="0"/>
          <w:bCs w:val="0"/>
          <w:sz w:val="32"/>
          <w:szCs w:val="32"/>
        </w:rPr>
        <w:t>一、项目</w:t>
      </w:r>
      <w:bookmarkEnd w:id="17"/>
      <w:bookmarkEnd w:id="18"/>
      <w:r>
        <w:rPr>
          <w:rFonts w:hint="eastAsia" w:ascii="黑体" w:hAnsi="黑体" w:eastAsia="黑体" w:cs="黑体"/>
          <w:b w:val="0"/>
          <w:bCs w:val="0"/>
          <w:sz w:val="32"/>
          <w:szCs w:val="32"/>
        </w:rPr>
        <w:t>概况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（一）项目名称：</w:t>
      </w:r>
      <w:r>
        <w:rPr>
          <w:rFonts w:hint="eastAsia" w:ascii="仿宋_GB2312" w:hAnsi="仿宋_GB2312" w:eastAsia="仿宋_GB2312" w:cs="仿宋_GB2312"/>
          <w:sz w:val="32"/>
          <w:szCs w:val="32"/>
          <w:u w:val="single"/>
        </w:rPr>
        <w:t>2023年建设工程施工和装修废弃物过渡期全过程跟踪服务</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（二）项目服务期限：</w:t>
      </w:r>
      <w:r>
        <w:rPr>
          <w:rFonts w:hint="eastAsia" w:ascii="仿宋_GB2312" w:hAnsi="仿宋_GB2312" w:eastAsia="仿宋_GB2312" w:cs="仿宋_GB2312"/>
          <w:sz w:val="32"/>
          <w:szCs w:val="32"/>
          <w:u w:val="single"/>
        </w:rPr>
        <w:t>自合同签订之日起至2023年12月31日</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（三）最高</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u w:val="single"/>
          <w:lang w:eastAsia="zh-CN"/>
        </w:rPr>
        <w:t>人民币</w:t>
      </w:r>
      <w:r>
        <w:rPr>
          <w:rFonts w:hint="eastAsia" w:ascii="仿宋_GB2312" w:hAnsi="仿宋_GB2312" w:eastAsia="仿宋_GB2312" w:cs="仿宋_GB2312"/>
          <w:sz w:val="32"/>
          <w:szCs w:val="32"/>
          <w:u w:val="single"/>
          <w:lang w:val="en-US" w:eastAsia="zh-CN"/>
        </w:rPr>
        <w:t>45万元</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二、项目背景</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rPr>
      </w:pPr>
      <w:bookmarkStart w:id="19" w:name="_Toc496546766"/>
      <w:bookmarkStart w:id="20" w:name="_Toc31366"/>
      <w:r>
        <w:rPr>
          <w:rFonts w:hint="eastAsia" w:ascii="仿宋_GB2312" w:hAnsi="仿宋_GB2312" w:eastAsia="仿宋_GB2312" w:cs="仿宋_GB2312"/>
          <w:sz w:val="32"/>
          <w:szCs w:val="32"/>
        </w:rPr>
        <w:t>根据《关于开展我市建设工程施工和装修废弃物全量收运处置工作的通知》，我市自2022年12月15日起，开展全市建设工程施工和装修废弃物全量收运处置工作。为确保2023年我市建设工程施工和装修废弃物全量收运处置工作顺利开展，在过渡期内探索符合我市实际的收运处置模式，亟需从建设工程源头产生、收运体系、末端处置等方面开展全过程跟踪管理工作。</w:t>
      </w:r>
    </w:p>
    <w:bookmarkEnd w:id="19"/>
    <w:bookmarkEnd w:id="20"/>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三、工程内容/服务内容</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1.源头产生跟踪服务。通过实地调研，摸排我市建设工程施工和装修废弃物源头产生基本情况，分析梳理我市建设工程施工和装修废弃物的成分及比例等信息数据。</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运体系跟踪服务。通过实地走访、问卷调查等方式，在全市范围内按照不同工程类型的建设工程进行跟踪服务。内容包括但不限于：建设工程源头分类收集开展情况、采用运输车型情况、收运方式等，整理分析我市不同工程类型的建设工程施工和装修废弃物收运模式基本情况。</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处置运营跟踪服务。通过定期实地走访，对我市已办理消纳备案的建设工程施工和装修废弃物处置场所进行跟踪。内容包括但不限于：前期与建设单位对接是否畅通等情况、向施工单位提供运输服务的接受度、处置收费模式、处置场所现场生产管理基本情况等，分析处置场所运营情况。</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4.实地走访和调研国内建设工程施工和装修废弃物在规范收运处置方面表现突出的城市，学习和借鉴各城市相关的经验和做法，并结合深圳实际情况，提出符合我市实际的收运处置模式建议。</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四、投标人资格要求</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投标人须为具备独立法人资格的企业法人、事业单位法人、社会团体法人或港澳台地区合法注册的企业；</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投标人需具有建筑废弃物研究、管理等相关经验；</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投标人单位的授权代表应为该单位法人或经法人授权的该单位相关工作人员；</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投标人单位须承诺近三年无违法违规行为等不良执业记录及不良反映，业内拥有良好的声誉（投标人提供承诺书原件）；</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本项目不接受联合体投标。</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五、定标方法</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采用票决法，按照《深圳市住房和建设局政府采购管理办法》组建定标委员会，定标委员会根据投标资料进行一次性投票，得票数最高者为中标人。</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六、废标条款</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符合下列条件之一，即可定为废标：</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（一）报价文件无投标人盖章，无法定代表人或法定代表人授权代理人签字或盖章的。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（二）投标书内容不符合招标文件要求或关键字迹模糊、无法辨认的。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（三）投标人递交两份或多份内容不同的投标文件，或在一份投标文件中对同一招标项目报有两个或多个报价，且未声明哪一个有效的。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（四）投标人以他人的名义投标、串通投标、以行贿手段谋取中标或者以其他弄虚作假方式投标的。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（五）投标人报价超过本项目最高报价限价的。</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黑体" w:hAnsi="黑体" w:eastAsia="黑体" w:cs="黑体"/>
          <w:b w:val="0"/>
          <w:bCs w:val="0"/>
          <w:sz w:val="32"/>
          <w:szCs w:val="32"/>
          <w:lang w:val="en" w:eastAsia="zh-CN"/>
        </w:rPr>
      </w:pPr>
      <w:r>
        <w:rPr>
          <w:rFonts w:hint="eastAsia" w:ascii="黑体" w:hAnsi="黑体" w:eastAsia="黑体" w:cs="黑体"/>
          <w:b w:val="0"/>
          <w:bCs w:val="0"/>
          <w:sz w:val="32"/>
          <w:szCs w:val="32"/>
          <w:lang w:val="en" w:eastAsia="zh-CN"/>
        </w:rPr>
        <w:t>七、其他注意事项</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本项目为长期服务类项目，第一年为本次招标的中标服务期限，</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单位可根据项目需要和中标供应商的履约情况确定合同期限是否延长，但延长期限最长不超过两年。若政府采购主管部门发现项目有异常情况，以主管部门意见为准。</w:t>
      </w:r>
    </w:p>
    <w:p>
      <w:pPr>
        <w:pStyle w:val="13"/>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、投标文件要求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baseline"/>
        <w:outlineLvl w:val="1"/>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（一）投标须知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baseline"/>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1.招标人在招标期间发出的招标文件补充、修改或澄清文件，均是招标文件的组成部分，对招标人、投标人起约束作用。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baseline"/>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2.投标人应认真阅读招标文件的内容，并按照招标文件的要求编制投标文件。投标文件应当对招标文件提出的实质性要求做出回应。</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baseline"/>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3.投标人报送投标文件，视为接受本招标文件所有条款。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baseline"/>
        <w:outlineLvl w:val="1"/>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（二）投标文件内容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baseline"/>
        <w:outlineLvl w:val="1"/>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详见本招标文件第三章。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baseline"/>
        <w:outlineLvl w:val="1"/>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（三）投标文件</w:t>
      </w:r>
      <w:r>
        <w:rPr>
          <w:rFonts w:hint="eastAsia" w:ascii="楷体_GB2312" w:hAnsi="楷体_GB2312" w:eastAsia="楷体_GB2312" w:cs="楷体_GB2312"/>
          <w:b w:val="0"/>
          <w:bCs w:val="0"/>
          <w:kern w:val="0"/>
          <w:sz w:val="32"/>
          <w:szCs w:val="32"/>
          <w:lang w:eastAsia="zh-CN"/>
        </w:rPr>
        <w:t>的份数及</w:t>
      </w:r>
      <w:r>
        <w:rPr>
          <w:rFonts w:hint="eastAsia" w:ascii="楷体_GB2312" w:hAnsi="楷体_GB2312" w:eastAsia="楷体_GB2312" w:cs="楷体_GB2312"/>
          <w:b w:val="0"/>
          <w:bCs w:val="0"/>
          <w:kern w:val="0"/>
          <w:sz w:val="32"/>
          <w:szCs w:val="32"/>
        </w:rPr>
        <w:t>装订密封要求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1.投标人应准备投标文件正本一套和副本四套，所有封袋上都应写明投标人的名称、项目名称。文件封面须清楚地标明“正本”或“副本”，当正本与副本有一不致时，以正本为准。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2.投标文件正、副本均应使用A4纸统一装订，且均应使用不能擦去的墨水书写或打印，并由投标人加盖公章和法定代表人或法定代表人委托的代理人签字。</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3.投标文件的正本及所有副本必须密封，封面均须加盖投标人法人公章并在密封口骑缝加盖法人公章。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baseline"/>
        <w:outlineLvl w:val="1"/>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（四）投标文件的提交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baseline"/>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1.投标文件提交地址：</w:t>
      </w:r>
      <w:r>
        <w:rPr>
          <w:rFonts w:hint="eastAsia" w:ascii="仿宋_GB2312" w:hAnsi="仿宋" w:eastAsia="仿宋_GB2312" w:cs="仿宋_GB2312"/>
          <w:sz w:val="32"/>
          <w:szCs w:val="32"/>
        </w:rPr>
        <w:t>深圳市福田区振华路8号设计大厦4</w:t>
      </w:r>
      <w:r>
        <w:rPr>
          <w:rFonts w:hint="eastAsia" w:ascii="仿宋_GB2312" w:hAnsi="仿宋" w:eastAsia="仿宋_GB2312" w:cs="仿宋_GB2312"/>
          <w:sz w:val="32"/>
          <w:szCs w:val="32"/>
          <w:lang w:val="en-US" w:eastAsia="zh-CN"/>
        </w:rPr>
        <w:t>10</w:t>
      </w:r>
      <w:r>
        <w:rPr>
          <w:rFonts w:hint="eastAsia" w:ascii="仿宋_GB2312" w:hAnsi="仿宋" w:eastAsia="仿宋_GB2312" w:cs="仿宋_GB2312"/>
          <w:sz w:val="32"/>
          <w:szCs w:val="32"/>
        </w:rPr>
        <w:t>室</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baseline"/>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2.投标文件提交截止日期：202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u w:val="single"/>
          <w:lang w:val="en" w:eastAsia="zh-CN"/>
        </w:rPr>
        <w:t>7</w:t>
      </w:r>
      <w:r>
        <w:rPr>
          <w:rFonts w:hint="eastAsia" w:ascii="仿宋_GB2312" w:hAnsi="仿宋_GB2312" w:eastAsia="仿宋_GB2312" w:cs="仿宋_GB2312"/>
          <w:sz w:val="32"/>
          <w:szCs w:val="32"/>
        </w:rPr>
        <w:t>日下午6点。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baseline"/>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3.联系人：</w:t>
      </w:r>
      <w:r>
        <w:rPr>
          <w:rFonts w:hint="eastAsia" w:ascii="仿宋_GB2312" w:hAnsi="仿宋_GB2312" w:eastAsia="仿宋_GB2312" w:cs="仿宋_GB2312"/>
          <w:sz w:val="32"/>
          <w:szCs w:val="32"/>
          <w:lang w:eastAsia="zh-CN"/>
        </w:rPr>
        <w:t>张工</w:t>
      </w:r>
      <w:r>
        <w:rPr>
          <w:rFonts w:hint="eastAsia" w:ascii="仿宋_GB2312" w:hAnsi="仿宋_GB2312" w:eastAsia="仿宋_GB2312" w:cs="仿宋_GB2312"/>
          <w:sz w:val="32"/>
          <w:szCs w:val="32"/>
        </w:rPr>
        <w:t>，联系电话：</w:t>
      </w:r>
      <w:r>
        <w:rPr>
          <w:rFonts w:hint="eastAsia" w:ascii="仿宋_GB2312" w:hAnsi="仿宋" w:eastAsia="仿宋_GB2312" w:cs="仿宋_GB2312"/>
          <w:sz w:val="32"/>
          <w:szCs w:val="32"/>
        </w:rPr>
        <w:t>0755-8378</w:t>
      </w:r>
      <w:r>
        <w:rPr>
          <w:rFonts w:hint="eastAsia" w:ascii="仿宋_GB2312" w:hAnsi="仿宋" w:eastAsia="仿宋_GB2312" w:cs="仿宋_GB2312"/>
          <w:sz w:val="32"/>
          <w:szCs w:val="32"/>
          <w:lang w:val="en-US" w:eastAsia="zh-CN"/>
        </w:rPr>
        <w:t>1629</w:t>
      </w:r>
      <w:r>
        <w:rPr>
          <w:rFonts w:hint="eastAsia" w:ascii="仿宋_GB2312" w:hAnsi="仿宋_GB2312" w:eastAsia="仿宋_GB2312" w:cs="仿宋_GB2312"/>
          <w:sz w:val="32"/>
          <w:szCs w:val="32"/>
        </w:rPr>
        <w:t>。</w:t>
      </w:r>
    </w:p>
    <w:p>
      <w:pPr>
        <w:rPr>
          <w:rFonts w:ascii="Times New Roman" w:hAnsi="Times New Roman" w:eastAsia="宋体" w:cs="Times New Roman"/>
          <w:sz w:val="28"/>
          <w:szCs w:val="28"/>
        </w:rPr>
      </w:pPr>
      <w:r>
        <w:rPr>
          <w:rFonts w:ascii="Times New Roman" w:hAnsi="Times New Roman" w:eastAsia="宋体" w:cs="Times New Roman"/>
          <w:sz w:val="28"/>
          <w:szCs w:val="28"/>
        </w:rPr>
        <w:br w:type="page"/>
      </w:r>
    </w:p>
    <w:p>
      <w:pPr>
        <w:pStyle w:val="4"/>
        <w:numPr>
          <w:ilvl w:val="0"/>
          <w:numId w:val="1"/>
        </w:numPr>
        <w:spacing w:before="0" w:after="0"/>
        <w:rPr>
          <w:rFonts w:ascii="黑体" w:hAnsi="黑体" w:cs="黑体"/>
          <w:b/>
          <w:bCs w:val="0"/>
          <w:color w:val="000000"/>
          <w:kern w:val="2"/>
          <w:sz w:val="32"/>
          <w:szCs w:val="32"/>
        </w:rPr>
      </w:pPr>
      <w:r>
        <w:rPr>
          <w:rFonts w:hint="eastAsia" w:ascii="黑体" w:hAnsi="黑体" w:cs="黑体"/>
          <w:b/>
          <w:bCs w:val="0"/>
          <w:color w:val="000000"/>
          <w:kern w:val="2"/>
          <w:sz w:val="32"/>
          <w:szCs w:val="32"/>
        </w:rPr>
        <w:t>投标文件</w:t>
      </w:r>
      <w:r>
        <w:rPr>
          <w:rFonts w:hint="eastAsia" w:ascii="黑体" w:hAnsi="黑体" w:cs="黑体"/>
          <w:b/>
          <w:bCs w:val="0"/>
          <w:color w:val="000000"/>
          <w:kern w:val="2"/>
          <w:sz w:val="32"/>
          <w:szCs w:val="32"/>
          <w:lang w:eastAsia="zh-CN"/>
        </w:rPr>
        <w:t>的格式和附件</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jc w:val="left"/>
        <w:textAlignment w:val="baseline"/>
        <w:outlineLvl w:val="1"/>
        <w:rPr>
          <w:rFonts w:hint="eastAsia" w:ascii="仿宋_GB2312" w:hAnsi="仿宋_GB2312" w:eastAsia="仿宋_GB2312" w:cs="仿宋_GB2312"/>
          <w:b/>
          <w:bCs/>
          <w:kern w:val="0"/>
          <w:sz w:val="32"/>
          <w:szCs w:val="32"/>
        </w:rPr>
      </w:pPr>
    </w:p>
    <w:p>
      <w:pPr>
        <w:pStyle w:val="2"/>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一、密封袋封面格式</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baseline"/>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二、投标书</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baseline"/>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三、投标报价一览表</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baseline"/>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四、费用测算明细表</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baseline"/>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五、项目服务工作方案</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baseline"/>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六、承诺函</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baseline"/>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七、投标人资格证明文件</w:t>
      </w:r>
    </w:p>
    <w:p>
      <w:pPr>
        <w:keepNext w:val="0"/>
        <w:keepLines w:val="0"/>
        <w:pageBreakBefore w:val="0"/>
        <w:widowControl w:val="0"/>
        <w:kinsoku/>
        <w:wordWrap/>
        <w:overflowPunct/>
        <w:topLinePunct w:val="0"/>
        <w:autoSpaceDE/>
        <w:autoSpaceDN/>
        <w:bidi w:val="0"/>
        <w:spacing w:line="556" w:lineRule="exact"/>
        <w:ind w:left="0" w:leftChars="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（1）工商登记证、税务登记证、组织机构代码证或三证合一资质文件</w:t>
      </w:r>
      <w:r>
        <w:rPr>
          <w:rFonts w:hint="eastAsia" w:ascii="仿宋_GB2312" w:hAnsi="仿宋" w:eastAsia="仿宋_GB2312" w:cs="仿宋_GB2312"/>
          <w:sz w:val="32"/>
          <w:szCs w:val="32"/>
          <w:lang w:val="en-US" w:eastAsia="zh-CN"/>
        </w:rPr>
        <w:t>或社会团体法人登记证书，</w:t>
      </w:r>
      <w:r>
        <w:rPr>
          <w:rFonts w:hint="eastAsia" w:ascii="仿宋_GB2312" w:hAnsi="仿宋" w:eastAsia="仿宋_GB2312" w:cs="仿宋_GB2312"/>
          <w:sz w:val="32"/>
          <w:szCs w:val="32"/>
        </w:rPr>
        <w:t>并加盖</w:t>
      </w:r>
      <w:r>
        <w:rPr>
          <w:rFonts w:hint="eastAsia" w:ascii="仿宋_GB2312" w:hAnsi="仿宋" w:eastAsia="仿宋_GB2312" w:cs="仿宋_GB2312"/>
          <w:sz w:val="32"/>
          <w:szCs w:val="32"/>
          <w:highlight w:val="none"/>
        </w:rPr>
        <w:t>单位</w:t>
      </w:r>
      <w:r>
        <w:rPr>
          <w:rFonts w:hint="eastAsia" w:ascii="仿宋_GB2312" w:hAnsi="仿宋" w:eastAsia="仿宋_GB2312" w:cs="仿宋_GB2312"/>
          <w:sz w:val="32"/>
          <w:szCs w:val="32"/>
        </w:rPr>
        <w:t>公章。</w:t>
      </w:r>
    </w:p>
    <w:p>
      <w:pPr>
        <w:keepNext w:val="0"/>
        <w:keepLines w:val="0"/>
        <w:pageBreakBefore w:val="0"/>
        <w:widowControl w:val="0"/>
        <w:kinsoku/>
        <w:wordWrap/>
        <w:overflowPunct/>
        <w:topLinePunct w:val="0"/>
        <w:autoSpaceDE/>
        <w:autoSpaceDN/>
        <w:bidi w:val="0"/>
        <w:spacing w:line="556" w:lineRule="exact"/>
        <w:ind w:left="0" w:leftChars="0"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（2）法定代表人身份证明书、法定代表人授权委托书等，加盖</w:t>
      </w:r>
      <w:r>
        <w:rPr>
          <w:rFonts w:hint="eastAsia" w:ascii="仿宋_GB2312" w:hAnsi="仿宋" w:eastAsia="仿宋_GB2312" w:cs="仿宋_GB2312"/>
          <w:sz w:val="32"/>
          <w:szCs w:val="32"/>
          <w:highlight w:val="none"/>
        </w:rPr>
        <w:t>单位</w:t>
      </w:r>
      <w:r>
        <w:rPr>
          <w:rFonts w:hint="eastAsia" w:ascii="仿宋_GB2312" w:hAnsi="仿宋" w:eastAsia="仿宋_GB2312" w:cs="仿宋_GB2312"/>
          <w:sz w:val="32"/>
          <w:szCs w:val="32"/>
        </w:rPr>
        <w:t>公章。</w:t>
      </w:r>
    </w:p>
    <w:p>
      <w:pPr>
        <w:keepNext w:val="0"/>
        <w:keepLines w:val="0"/>
        <w:pageBreakBefore w:val="0"/>
        <w:widowControl w:val="0"/>
        <w:kinsoku/>
        <w:wordWrap/>
        <w:overflowPunct/>
        <w:topLinePunct w:val="0"/>
        <w:autoSpaceDE/>
        <w:autoSpaceDN/>
        <w:bidi w:val="0"/>
        <w:spacing w:line="556" w:lineRule="exact"/>
        <w:ind w:left="0" w:leftChars="0" w:firstLine="640" w:firstLineChars="200"/>
        <w:textAlignment w:val="auto"/>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八、</w:t>
      </w:r>
      <w:r>
        <w:rPr>
          <w:rFonts w:hint="eastAsia" w:ascii="仿宋_GB2312" w:hAnsi="仿宋" w:eastAsia="仿宋_GB2312" w:cs="仿宋_GB2312"/>
          <w:sz w:val="32"/>
          <w:szCs w:val="32"/>
          <w:highlight w:val="none"/>
        </w:rPr>
        <w:t>业绩证明材料，可提供同类型项目案例证明文件或相关业务工作经验证明资料，</w:t>
      </w:r>
      <w:r>
        <w:rPr>
          <w:rFonts w:hint="eastAsia" w:ascii="仿宋_GB2312" w:hAnsi="仿宋" w:eastAsia="仿宋_GB2312" w:cs="仿宋_GB2312"/>
          <w:sz w:val="32"/>
          <w:szCs w:val="32"/>
          <w:highlight w:val="none"/>
          <w:lang w:val="en-US" w:eastAsia="zh-CN"/>
        </w:rPr>
        <w:t>证明资料需</w:t>
      </w:r>
      <w:r>
        <w:rPr>
          <w:rFonts w:hint="eastAsia" w:ascii="仿宋_GB2312" w:hAnsi="仿宋" w:eastAsia="仿宋_GB2312" w:cs="仿宋_GB2312"/>
          <w:sz w:val="32"/>
          <w:szCs w:val="32"/>
          <w:highlight w:val="none"/>
        </w:rPr>
        <w:t>加盖单位公章。</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baseline"/>
        <w:outlineLvl w:val="1"/>
        <w:rPr>
          <w:rFonts w:hint="eastAsia" w:ascii="仿宋_GB2312" w:hAnsi="仿宋_GB2312" w:eastAsia="仿宋_GB2312" w:cs="仿宋_GB2312"/>
          <w:sz w:val="32"/>
          <w:szCs w:val="32"/>
        </w:rPr>
      </w:pPr>
      <w:r>
        <w:rPr>
          <w:rFonts w:hint="eastAsia" w:ascii="仿宋_GB2312" w:hAnsi="仿宋" w:eastAsia="仿宋_GB2312" w:cs="仿宋_GB2312"/>
          <w:sz w:val="32"/>
          <w:szCs w:val="32"/>
          <w:lang w:val="en-US" w:eastAsia="zh-CN"/>
        </w:rPr>
        <w:t>九、</w:t>
      </w:r>
      <w:r>
        <w:rPr>
          <w:rFonts w:hint="eastAsia" w:ascii="仿宋_GB2312" w:hAnsi="仿宋" w:eastAsia="仿宋_GB2312" w:cs="仿宋_GB2312"/>
          <w:sz w:val="32"/>
          <w:szCs w:val="32"/>
        </w:rPr>
        <w:t>其它招标文件要求的内容及投标人认为需要补充的内容（格式自定），提交的资料应加盖</w:t>
      </w:r>
      <w:r>
        <w:rPr>
          <w:rFonts w:hint="eastAsia" w:ascii="仿宋_GB2312" w:hAnsi="仿宋" w:eastAsia="仿宋_GB2312" w:cs="仿宋_GB2312"/>
          <w:sz w:val="32"/>
          <w:szCs w:val="32"/>
          <w:highlight w:val="none"/>
        </w:rPr>
        <w:t>单位公章</w:t>
      </w:r>
      <w:r>
        <w:rPr>
          <w:rFonts w:hint="eastAsia" w:ascii="仿宋_GB2312" w:hAnsi="仿宋" w:eastAsia="仿宋_GB2312" w:cs="仿宋_GB2312"/>
          <w:sz w:val="32"/>
          <w:szCs w:val="32"/>
        </w:rPr>
        <w:t>。</w:t>
      </w:r>
    </w:p>
    <w:p>
      <w:pPr>
        <w:pStyle w:val="8"/>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C00000"/>
          <w:sz w:val="32"/>
          <w:szCs w:val="32"/>
        </w:rPr>
      </w:pPr>
    </w:p>
    <w:p>
      <w:pPr>
        <w:pStyle w:val="8"/>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C00000"/>
          <w:sz w:val="32"/>
          <w:szCs w:val="32"/>
        </w:rPr>
      </w:pPr>
    </w:p>
    <w:p>
      <w:pPr>
        <w:pStyle w:val="8"/>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C00000"/>
          <w:sz w:val="32"/>
          <w:szCs w:val="32"/>
        </w:rPr>
      </w:pPr>
    </w:p>
    <w:p>
      <w:pPr>
        <w:pStyle w:val="8"/>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C00000"/>
          <w:sz w:val="32"/>
          <w:szCs w:val="32"/>
        </w:rPr>
      </w:pPr>
    </w:p>
    <w:p>
      <w:pPr>
        <w:pStyle w:val="8"/>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C00000"/>
          <w:sz w:val="32"/>
          <w:szCs w:val="32"/>
        </w:rPr>
      </w:pPr>
    </w:p>
    <w:p>
      <w:pPr>
        <w:pStyle w:val="8"/>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C00000"/>
          <w:sz w:val="32"/>
          <w:szCs w:val="32"/>
        </w:rPr>
      </w:pPr>
    </w:p>
    <w:p>
      <w:pPr>
        <w:pStyle w:val="8"/>
        <w:rPr>
          <w:rFonts w:ascii="仿宋" w:hAnsi="仿宋" w:eastAsia="仿宋" w:cs="Times New Roman"/>
          <w:color w:val="C00000"/>
          <w:sz w:val="28"/>
          <w:szCs w:val="28"/>
        </w:rPr>
      </w:pPr>
    </w:p>
    <w:p>
      <w:pPr>
        <w:tabs>
          <w:tab w:val="left" w:pos="2798"/>
        </w:tabs>
        <w:jc w:val="left"/>
        <w:sectPr>
          <w:footerReference r:id="rId3" w:type="default"/>
          <w:pgSz w:w="11906" w:h="16838"/>
          <w:pgMar w:top="1440" w:right="1080" w:bottom="1440" w:left="1080" w:header="851" w:footer="992" w:gutter="0"/>
          <w:cols w:space="720" w:num="1"/>
          <w:docGrid w:type="lines" w:linePitch="312" w:charSpace="0"/>
        </w:sectPr>
      </w:pPr>
    </w:p>
    <w:p>
      <w:pPr>
        <w:jc w:val="both"/>
        <w:rPr>
          <w:rFonts w:hint="eastAsia" w:ascii="黑体" w:hAnsi="黑体" w:eastAsia="黑体" w:cs="黑体"/>
          <w:b/>
          <w:bCs/>
          <w:sz w:val="28"/>
          <w:szCs w:val="28"/>
        </w:rPr>
      </w:pPr>
      <w:bookmarkStart w:id="21" w:name="_Toc413661232"/>
      <w:r>
        <w:rPr>
          <w:rFonts w:hint="eastAsia" w:ascii="黑体" w:hAnsi="黑体" w:eastAsia="黑体" w:cs="黑体"/>
          <w:sz w:val="28"/>
          <w:szCs w:val="28"/>
          <w:lang w:eastAsia="zh-CN"/>
        </w:rPr>
        <w:t>一、密封袋封面格式</w:t>
      </w:r>
    </w:p>
    <w:p>
      <w:pPr>
        <w:jc w:val="center"/>
        <w:rPr>
          <w:rFonts w:hint="eastAsia" w:ascii="宋体" w:hAnsi="宋体" w:cs="Arial"/>
          <w:b/>
          <w:bCs/>
          <w:sz w:val="28"/>
          <w:szCs w:val="28"/>
        </w:rPr>
      </w:pPr>
    </w:p>
    <w:p>
      <w:pPr>
        <w:jc w:val="center"/>
        <w:rPr>
          <w:rFonts w:hint="eastAsia" w:ascii="宋体" w:hAnsi="宋体" w:cs="Arial"/>
          <w:b/>
          <w:bCs/>
          <w:sz w:val="28"/>
          <w:szCs w:val="28"/>
        </w:rPr>
      </w:pPr>
    </w:p>
    <w:p>
      <w:pPr>
        <w:jc w:val="center"/>
        <w:rPr>
          <w:rFonts w:hint="eastAsia" w:ascii="宋体" w:hAnsi="宋体" w:cs="Arial"/>
          <w:b/>
          <w:bCs/>
          <w:sz w:val="28"/>
          <w:szCs w:val="28"/>
        </w:rPr>
      </w:pPr>
    </w:p>
    <w:p>
      <w:pPr>
        <w:jc w:val="center"/>
        <w:rPr>
          <w:rFonts w:hint="eastAsia" w:ascii="宋体" w:hAnsi="宋体" w:cs="Arial"/>
          <w:b/>
          <w:bCs/>
          <w:sz w:val="52"/>
          <w:szCs w:val="52"/>
        </w:rPr>
      </w:pPr>
      <w:r>
        <w:rPr>
          <w:rFonts w:hint="eastAsia" w:ascii="宋体" w:hAnsi="宋体" w:cs="Arial"/>
          <w:b/>
          <w:bCs/>
          <w:sz w:val="52"/>
          <w:szCs w:val="52"/>
        </w:rPr>
        <w:t>投标文件/开标一览表</w:t>
      </w:r>
    </w:p>
    <w:p>
      <w:pPr>
        <w:jc w:val="center"/>
        <w:rPr>
          <w:rFonts w:hint="eastAsia" w:ascii="宋体" w:hAnsi="宋体" w:cs="Arial"/>
          <w:b/>
          <w:bCs/>
          <w:sz w:val="28"/>
          <w:szCs w:val="28"/>
        </w:rPr>
      </w:pPr>
    </w:p>
    <w:p>
      <w:pPr>
        <w:jc w:val="center"/>
        <w:rPr>
          <w:rFonts w:hint="eastAsia" w:ascii="宋体" w:hAnsi="宋体" w:cs="Arial"/>
          <w:b/>
          <w:bCs/>
          <w:sz w:val="28"/>
          <w:szCs w:val="28"/>
        </w:rPr>
      </w:pPr>
    </w:p>
    <w:p>
      <w:pPr>
        <w:jc w:val="center"/>
        <w:rPr>
          <w:rFonts w:hint="eastAsia" w:ascii="宋体" w:hAnsi="宋体" w:cs="Arial"/>
          <w:b/>
          <w:bCs/>
          <w:sz w:val="28"/>
          <w:szCs w:val="28"/>
        </w:rPr>
      </w:pPr>
    </w:p>
    <w:p>
      <w:pPr>
        <w:jc w:val="center"/>
        <w:rPr>
          <w:rFonts w:hint="eastAsia" w:ascii="宋体" w:hAnsi="宋体" w:cs="Arial"/>
          <w:b/>
          <w:bCs/>
          <w:sz w:val="28"/>
          <w:szCs w:val="28"/>
        </w:rPr>
      </w:pPr>
    </w:p>
    <w:p>
      <w:pPr>
        <w:jc w:val="center"/>
        <w:rPr>
          <w:rFonts w:hint="eastAsia" w:ascii="仿宋" w:hAnsi="仿宋" w:eastAsia="仿宋" w:cs="仿宋"/>
          <w:b/>
          <w:bCs/>
          <w:sz w:val="32"/>
          <w:szCs w:val="32"/>
        </w:rPr>
      </w:pPr>
    </w:p>
    <w:p>
      <w:pPr>
        <w:jc w:val="left"/>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u w:val="single"/>
        </w:rPr>
        <w:t xml:space="preserve">                             </w:t>
      </w:r>
      <w:r>
        <w:rPr>
          <w:rFonts w:hint="default" w:ascii="仿宋" w:hAnsi="仿宋" w:eastAsia="仿宋" w:cs="仿宋"/>
          <w:b/>
          <w:bCs/>
          <w:sz w:val="32"/>
          <w:szCs w:val="32"/>
          <w:u w:val="single"/>
          <w:lang w:val="en"/>
        </w:rPr>
        <w:t xml:space="preserve">     </w:t>
      </w:r>
      <w:r>
        <w:rPr>
          <w:rFonts w:hint="eastAsia" w:ascii="仿宋" w:hAnsi="仿宋" w:eastAsia="仿宋" w:cs="仿宋"/>
          <w:b/>
          <w:bCs/>
          <w:sz w:val="32"/>
          <w:szCs w:val="32"/>
          <w:u w:val="single"/>
        </w:rPr>
        <w:t xml:space="preserve">           </w:t>
      </w:r>
    </w:p>
    <w:p>
      <w:pPr>
        <w:jc w:val="left"/>
        <w:rPr>
          <w:rFonts w:hint="eastAsia" w:ascii="仿宋" w:hAnsi="仿宋" w:eastAsia="仿宋" w:cs="仿宋"/>
          <w:b/>
          <w:bCs/>
          <w:sz w:val="32"/>
          <w:szCs w:val="32"/>
        </w:rPr>
      </w:pPr>
      <w:r>
        <w:rPr>
          <w:rFonts w:hint="eastAsia" w:ascii="仿宋" w:hAnsi="仿宋" w:eastAsia="仿宋" w:cs="仿宋"/>
          <w:b/>
          <w:bCs/>
          <w:sz w:val="32"/>
          <w:szCs w:val="32"/>
        </w:rPr>
        <w:t>投标单位：</w:t>
      </w:r>
      <w:r>
        <w:rPr>
          <w:rFonts w:hint="eastAsia" w:ascii="仿宋" w:hAnsi="仿宋" w:eastAsia="仿宋" w:cs="仿宋"/>
          <w:b/>
          <w:bCs/>
          <w:sz w:val="32"/>
          <w:szCs w:val="32"/>
          <w:u w:val="single"/>
        </w:rPr>
        <w:t xml:space="preserve">                                   （加盖公章）</w:t>
      </w:r>
    </w:p>
    <w:p>
      <w:pPr>
        <w:jc w:val="left"/>
        <w:rPr>
          <w:rFonts w:hint="eastAsia" w:ascii="仿宋" w:hAnsi="仿宋" w:eastAsia="仿宋" w:cs="仿宋"/>
          <w:b/>
          <w:bCs/>
          <w:sz w:val="32"/>
          <w:szCs w:val="32"/>
        </w:rPr>
      </w:pPr>
      <w:r>
        <w:rPr>
          <w:rFonts w:hint="eastAsia" w:ascii="仿宋" w:hAnsi="仿宋" w:eastAsia="仿宋" w:cs="仿宋"/>
          <w:b/>
          <w:bCs/>
          <w:sz w:val="32"/>
          <w:szCs w:val="32"/>
        </w:rPr>
        <w:t>单位地址：</w:t>
      </w:r>
      <w:r>
        <w:rPr>
          <w:rFonts w:hint="eastAsia" w:ascii="仿宋" w:hAnsi="仿宋" w:eastAsia="仿宋" w:cs="仿宋"/>
          <w:b/>
          <w:bCs/>
          <w:sz w:val="32"/>
          <w:szCs w:val="32"/>
          <w:u w:val="single"/>
        </w:rPr>
        <w:t xml:space="preserve">                                                       </w:t>
      </w:r>
    </w:p>
    <w:p>
      <w:pPr>
        <w:jc w:val="left"/>
        <w:rPr>
          <w:rFonts w:hint="eastAsia" w:ascii="仿宋" w:hAnsi="仿宋" w:eastAsia="仿宋" w:cs="仿宋"/>
          <w:b/>
          <w:bCs/>
          <w:sz w:val="32"/>
          <w:szCs w:val="32"/>
          <w:u w:val="single"/>
        </w:rPr>
      </w:pPr>
      <w:r>
        <w:rPr>
          <w:rFonts w:hint="eastAsia" w:ascii="仿宋" w:hAnsi="仿宋" w:eastAsia="仿宋" w:cs="仿宋"/>
          <w:b/>
          <w:bCs/>
          <w:sz w:val="32"/>
          <w:szCs w:val="32"/>
        </w:rPr>
        <w:t>法定代表人/被授权人：</w:t>
      </w:r>
      <w:r>
        <w:rPr>
          <w:rFonts w:hint="eastAsia" w:ascii="仿宋" w:hAnsi="仿宋" w:eastAsia="仿宋" w:cs="仿宋"/>
          <w:b/>
          <w:bCs/>
          <w:sz w:val="32"/>
          <w:szCs w:val="32"/>
          <w:u w:val="single"/>
        </w:rPr>
        <w:t xml:space="preserve">                                            </w:t>
      </w:r>
    </w:p>
    <w:p>
      <w:pPr>
        <w:jc w:val="left"/>
        <w:rPr>
          <w:rFonts w:hint="eastAsia" w:ascii="仿宋" w:hAnsi="仿宋" w:eastAsia="仿宋" w:cs="仿宋"/>
          <w:b/>
          <w:bCs/>
          <w:sz w:val="32"/>
          <w:szCs w:val="32"/>
        </w:rPr>
      </w:pP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时</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分之前不得启封。】</w:t>
      </w:r>
    </w:p>
    <w:p>
      <w:pPr>
        <w:rPr>
          <w:rFonts w:hint="eastAsia" w:ascii="仿宋" w:hAnsi="仿宋" w:eastAsia="仿宋" w:cs="仿宋"/>
          <w:bCs/>
          <w:sz w:val="32"/>
          <w:szCs w:val="32"/>
        </w:rPr>
      </w:pPr>
    </w:p>
    <w:p>
      <w:pPr>
        <w:rPr>
          <w:rFonts w:hint="eastAsia" w:ascii="仿宋" w:hAnsi="仿宋" w:eastAsia="仿宋" w:cs="仿宋"/>
          <w:bCs/>
          <w:sz w:val="32"/>
          <w:szCs w:val="32"/>
        </w:rPr>
      </w:pPr>
      <w:r>
        <w:rPr>
          <w:rFonts w:hint="eastAsia" w:ascii="仿宋" w:hAnsi="仿宋" w:eastAsia="仿宋" w:cs="仿宋"/>
          <w:bCs/>
          <w:sz w:val="32"/>
          <w:szCs w:val="32"/>
        </w:rPr>
        <w:t>备注：本封条应粘贴在投标文件/开标一览表的密封袋封面。</w:t>
      </w:r>
    </w:p>
    <w:p>
      <w:pPr>
        <w:pStyle w:val="5"/>
        <w:spacing w:before="120" w:after="120" w:line="600" w:lineRule="exact"/>
        <w:jc w:val="center"/>
        <w:rPr>
          <w:bCs/>
          <w:sz w:val="24"/>
        </w:rPr>
      </w:pPr>
      <w:r>
        <w:rPr>
          <w:bCs/>
          <w:sz w:val="24"/>
        </w:rPr>
        <w:br w:type="page"/>
      </w:r>
    </w:p>
    <w:p>
      <w:pPr>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二、投标书</w:t>
      </w:r>
    </w:p>
    <w:p>
      <w:pPr>
        <w:pStyle w:val="5"/>
        <w:spacing w:before="120" w:after="120" w:line="6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投标书</w:t>
      </w:r>
      <w:bookmarkEnd w:id="21"/>
    </w:p>
    <w:p>
      <w:pPr>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深圳市住房和建设局 </w:t>
      </w:r>
    </w:p>
    <w:p>
      <w:pPr>
        <w:pageBreakBefore w:val="0"/>
        <w:widowControl w:val="0"/>
        <w:kinsoku/>
        <w:wordWrap/>
        <w:overflowPunct/>
        <w:topLinePunct w:val="0"/>
        <w:autoSpaceDE/>
        <w:autoSpaceDN/>
        <w:bidi w:val="0"/>
        <w:adjustRightInd/>
        <w:snapToGrid/>
        <w:spacing w:line="400" w:lineRule="exact"/>
        <w:ind w:firstLine="560"/>
        <w:textAlignment w:val="auto"/>
        <w:rPr>
          <w:rFonts w:ascii="仿宋" w:hAnsi="仿宋" w:eastAsia="仿宋"/>
          <w:sz w:val="24"/>
        </w:rPr>
      </w:pPr>
      <w:r>
        <w:rPr>
          <w:rFonts w:hint="eastAsia" w:ascii="仿宋" w:hAnsi="仿宋" w:eastAsia="仿宋"/>
          <w:sz w:val="24"/>
        </w:rPr>
        <w:t>根据贵方</w:t>
      </w:r>
      <w:r>
        <w:rPr>
          <w:rFonts w:hint="eastAsia" w:ascii="仿宋" w:hAnsi="仿宋" w:eastAsia="仿宋"/>
          <w:sz w:val="24"/>
          <w:u w:val="single"/>
        </w:rPr>
        <w:t xml:space="preserve">                       </w:t>
      </w:r>
      <w:r>
        <w:rPr>
          <w:rFonts w:hint="eastAsia" w:ascii="仿宋" w:hAnsi="仿宋" w:eastAsia="仿宋"/>
          <w:sz w:val="24"/>
        </w:rPr>
        <w:t>项目的招标公告，签字代表</w:t>
      </w:r>
      <w:r>
        <w:rPr>
          <w:rFonts w:hint="eastAsia" w:ascii="仿宋" w:hAnsi="仿宋" w:eastAsia="仿宋"/>
          <w:sz w:val="24"/>
          <w:u w:val="single"/>
        </w:rPr>
        <w:t>（姓名、职务）</w:t>
      </w:r>
      <w:r>
        <w:rPr>
          <w:rFonts w:hint="eastAsia" w:ascii="仿宋" w:hAnsi="仿宋" w:eastAsia="仿宋"/>
          <w:sz w:val="24"/>
        </w:rPr>
        <w:t>经正式授权并代表投标人</w:t>
      </w:r>
      <w:r>
        <w:rPr>
          <w:rFonts w:hint="eastAsia" w:ascii="仿宋" w:hAnsi="仿宋" w:eastAsia="仿宋"/>
          <w:sz w:val="24"/>
          <w:u w:val="single"/>
        </w:rPr>
        <w:t>（投标人名称</w:t>
      </w:r>
      <w:r>
        <w:rPr>
          <w:rFonts w:ascii="仿宋" w:hAnsi="仿宋" w:eastAsia="仿宋"/>
          <w:sz w:val="24"/>
          <w:u w:val="single"/>
        </w:rPr>
        <w:t>、</w:t>
      </w:r>
      <w:r>
        <w:rPr>
          <w:rFonts w:hint="eastAsia" w:ascii="仿宋" w:hAnsi="仿宋" w:eastAsia="仿宋"/>
          <w:sz w:val="24"/>
          <w:u w:val="single"/>
        </w:rPr>
        <w:t xml:space="preserve">                          地址）</w:t>
      </w:r>
      <w:r>
        <w:rPr>
          <w:rFonts w:hint="eastAsia" w:ascii="仿宋" w:hAnsi="仿宋" w:eastAsia="仿宋"/>
          <w:sz w:val="24"/>
        </w:rPr>
        <w:t>提交：</w:t>
      </w:r>
    </w:p>
    <w:p>
      <w:pPr>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rPr>
      </w:pPr>
      <w:r>
        <w:rPr>
          <w:rFonts w:hint="eastAsia" w:ascii="仿宋" w:hAnsi="仿宋" w:eastAsia="仿宋"/>
          <w:sz w:val="24"/>
        </w:rPr>
        <w:t>一、投标文件（正本</w:t>
      </w:r>
      <w:r>
        <w:rPr>
          <w:rFonts w:hint="eastAsia" w:ascii="仿宋" w:hAnsi="仿宋" w:eastAsia="仿宋"/>
          <w:sz w:val="24"/>
          <w:u w:val="single"/>
        </w:rPr>
        <w:t>壹</w:t>
      </w:r>
      <w:r>
        <w:rPr>
          <w:rFonts w:hint="eastAsia" w:ascii="仿宋" w:hAnsi="仿宋" w:eastAsia="仿宋"/>
          <w:sz w:val="24"/>
        </w:rPr>
        <w:t>份及副本</w:t>
      </w:r>
      <w:r>
        <w:rPr>
          <w:rFonts w:hint="eastAsia" w:ascii="仿宋" w:hAnsi="仿宋" w:eastAsia="仿宋"/>
          <w:sz w:val="24"/>
          <w:u w:val="single"/>
          <w:lang w:eastAsia="zh-CN"/>
        </w:rPr>
        <w:t>肆</w:t>
      </w:r>
      <w:r>
        <w:rPr>
          <w:rFonts w:hint="eastAsia" w:ascii="仿宋" w:hAnsi="仿宋" w:eastAsia="仿宋"/>
          <w:sz w:val="24"/>
        </w:rPr>
        <w:t>份）：</w:t>
      </w:r>
    </w:p>
    <w:p>
      <w:pPr>
        <w:pageBreakBefore w:val="0"/>
        <w:widowControl w:val="0"/>
        <w:kinsoku/>
        <w:wordWrap/>
        <w:overflowPunct/>
        <w:topLinePunct w:val="0"/>
        <w:autoSpaceDE/>
        <w:autoSpaceDN/>
        <w:bidi w:val="0"/>
        <w:adjustRightInd/>
        <w:snapToGrid/>
        <w:spacing w:line="400" w:lineRule="exact"/>
        <w:ind w:firstLine="560"/>
        <w:textAlignment w:val="auto"/>
        <w:rPr>
          <w:rFonts w:ascii="仿宋" w:hAnsi="仿宋" w:eastAsia="仿宋"/>
          <w:sz w:val="24"/>
        </w:rPr>
      </w:pPr>
      <w:r>
        <w:rPr>
          <w:rFonts w:hint="eastAsia" w:ascii="仿宋" w:hAnsi="仿宋" w:eastAsia="仿宋"/>
          <w:sz w:val="24"/>
        </w:rPr>
        <w:t>包括以下文件：</w:t>
      </w:r>
    </w:p>
    <w:p>
      <w:pPr>
        <w:pageBreakBefore w:val="0"/>
        <w:widowControl w:val="0"/>
        <w:kinsoku/>
        <w:wordWrap/>
        <w:overflowPunct/>
        <w:topLinePunct w:val="0"/>
        <w:autoSpaceDE/>
        <w:autoSpaceDN/>
        <w:bidi w:val="0"/>
        <w:adjustRightInd/>
        <w:snapToGrid/>
        <w:spacing w:line="400" w:lineRule="exact"/>
        <w:ind w:left="539"/>
        <w:textAlignment w:val="auto"/>
        <w:rPr>
          <w:rFonts w:ascii="仿宋" w:hAnsi="仿宋" w:eastAsia="仿宋"/>
          <w:sz w:val="24"/>
        </w:rPr>
      </w:pPr>
      <w:r>
        <w:rPr>
          <w:rFonts w:hint="eastAsia" w:ascii="仿宋" w:hAnsi="仿宋" w:eastAsia="仿宋"/>
          <w:sz w:val="24"/>
        </w:rPr>
        <w:t>（1）投标书；</w:t>
      </w:r>
    </w:p>
    <w:p>
      <w:pPr>
        <w:pageBreakBefore w:val="0"/>
        <w:widowControl w:val="0"/>
        <w:kinsoku/>
        <w:wordWrap/>
        <w:overflowPunct/>
        <w:topLinePunct w:val="0"/>
        <w:autoSpaceDE/>
        <w:autoSpaceDN/>
        <w:bidi w:val="0"/>
        <w:adjustRightInd/>
        <w:snapToGrid/>
        <w:spacing w:line="400" w:lineRule="exact"/>
        <w:ind w:left="539"/>
        <w:textAlignment w:val="auto"/>
        <w:rPr>
          <w:rFonts w:ascii="仿宋" w:hAnsi="仿宋" w:eastAsia="仿宋"/>
          <w:sz w:val="24"/>
        </w:rPr>
      </w:pPr>
      <w:r>
        <w:rPr>
          <w:rFonts w:hint="eastAsia" w:ascii="仿宋" w:hAnsi="仿宋" w:eastAsia="仿宋"/>
          <w:sz w:val="24"/>
        </w:rPr>
        <w:t>（2）投标</w:t>
      </w:r>
      <w:r>
        <w:rPr>
          <w:rFonts w:hint="eastAsia" w:ascii="仿宋" w:hAnsi="仿宋" w:eastAsia="仿宋"/>
          <w:sz w:val="24"/>
          <w:lang w:eastAsia="zh-CN"/>
        </w:rPr>
        <w:t>报价</w:t>
      </w:r>
      <w:r>
        <w:rPr>
          <w:rFonts w:hint="eastAsia" w:ascii="仿宋" w:hAnsi="仿宋" w:eastAsia="仿宋"/>
          <w:sz w:val="24"/>
        </w:rPr>
        <w:t>一览表；</w:t>
      </w:r>
    </w:p>
    <w:p>
      <w:pPr>
        <w:pageBreakBefore w:val="0"/>
        <w:widowControl w:val="0"/>
        <w:kinsoku/>
        <w:wordWrap/>
        <w:overflowPunct/>
        <w:topLinePunct w:val="0"/>
        <w:autoSpaceDE/>
        <w:autoSpaceDN/>
        <w:bidi w:val="0"/>
        <w:adjustRightInd/>
        <w:snapToGrid/>
        <w:spacing w:line="400" w:lineRule="exact"/>
        <w:ind w:left="539"/>
        <w:textAlignment w:val="auto"/>
        <w:rPr>
          <w:rFonts w:ascii="仿宋" w:hAnsi="仿宋" w:eastAsia="仿宋"/>
          <w:sz w:val="24"/>
        </w:rPr>
      </w:pPr>
      <w:r>
        <w:rPr>
          <w:rFonts w:hint="eastAsia" w:ascii="仿宋" w:hAnsi="仿宋" w:eastAsia="仿宋"/>
          <w:sz w:val="24"/>
        </w:rPr>
        <w:t>（3）费用测算明细表；</w:t>
      </w:r>
    </w:p>
    <w:p>
      <w:pPr>
        <w:pageBreakBefore w:val="0"/>
        <w:widowControl w:val="0"/>
        <w:kinsoku/>
        <w:wordWrap/>
        <w:overflowPunct/>
        <w:topLinePunct w:val="0"/>
        <w:autoSpaceDE/>
        <w:autoSpaceDN/>
        <w:bidi w:val="0"/>
        <w:adjustRightInd/>
        <w:snapToGrid/>
        <w:spacing w:line="400" w:lineRule="exact"/>
        <w:ind w:left="539"/>
        <w:textAlignment w:val="auto"/>
        <w:rPr>
          <w:rFonts w:ascii="仿宋" w:hAnsi="仿宋" w:eastAsia="仿宋"/>
          <w:sz w:val="24"/>
        </w:rPr>
      </w:pPr>
      <w:r>
        <w:rPr>
          <w:rFonts w:hint="eastAsia" w:ascii="仿宋" w:hAnsi="仿宋" w:eastAsia="仿宋"/>
          <w:sz w:val="24"/>
        </w:rPr>
        <w:t>（4）项目</w:t>
      </w:r>
      <w:r>
        <w:rPr>
          <w:rFonts w:ascii="仿宋" w:hAnsi="仿宋" w:eastAsia="仿宋"/>
          <w:sz w:val="24"/>
        </w:rPr>
        <w:t>服务</w:t>
      </w:r>
      <w:r>
        <w:rPr>
          <w:rFonts w:hint="eastAsia" w:ascii="仿宋" w:hAnsi="仿宋" w:eastAsia="仿宋"/>
          <w:sz w:val="24"/>
        </w:rPr>
        <w:t>工作方案；</w:t>
      </w:r>
    </w:p>
    <w:p>
      <w:pPr>
        <w:pageBreakBefore w:val="0"/>
        <w:widowControl w:val="0"/>
        <w:kinsoku/>
        <w:wordWrap/>
        <w:overflowPunct/>
        <w:topLinePunct w:val="0"/>
        <w:autoSpaceDE/>
        <w:autoSpaceDN/>
        <w:bidi w:val="0"/>
        <w:adjustRightInd/>
        <w:snapToGrid/>
        <w:spacing w:line="400" w:lineRule="exact"/>
        <w:ind w:left="539"/>
        <w:textAlignment w:val="auto"/>
        <w:rPr>
          <w:rFonts w:hint="eastAsia" w:ascii="仿宋" w:hAnsi="仿宋" w:eastAsia="仿宋"/>
          <w:sz w:val="24"/>
          <w:lang w:eastAsia="zh-CN"/>
        </w:rPr>
      </w:pPr>
      <w:r>
        <w:rPr>
          <w:rFonts w:hint="eastAsia" w:ascii="仿宋" w:hAnsi="仿宋" w:eastAsia="仿宋"/>
          <w:sz w:val="24"/>
        </w:rPr>
        <w:t>（</w:t>
      </w:r>
      <w:r>
        <w:rPr>
          <w:rFonts w:hint="eastAsia" w:ascii="仿宋" w:hAnsi="仿宋" w:eastAsia="仿宋"/>
          <w:sz w:val="24"/>
          <w:lang w:val="en-US" w:eastAsia="zh-CN"/>
        </w:rPr>
        <w:t>5</w:t>
      </w:r>
      <w:r>
        <w:rPr>
          <w:rFonts w:hint="eastAsia" w:ascii="仿宋" w:hAnsi="仿宋" w:eastAsia="仿宋"/>
          <w:sz w:val="24"/>
        </w:rPr>
        <w:t>）承诺函</w:t>
      </w:r>
      <w:r>
        <w:rPr>
          <w:rFonts w:hint="eastAsia" w:ascii="仿宋" w:hAnsi="仿宋" w:eastAsia="仿宋"/>
          <w:sz w:val="24"/>
          <w:lang w:eastAsia="zh-CN"/>
        </w:rPr>
        <w:t>；</w:t>
      </w:r>
    </w:p>
    <w:p>
      <w:pPr>
        <w:pageBreakBefore w:val="0"/>
        <w:widowControl w:val="0"/>
        <w:kinsoku/>
        <w:wordWrap/>
        <w:overflowPunct/>
        <w:topLinePunct w:val="0"/>
        <w:autoSpaceDE/>
        <w:autoSpaceDN/>
        <w:bidi w:val="0"/>
        <w:adjustRightInd/>
        <w:snapToGrid/>
        <w:spacing w:line="400" w:lineRule="exact"/>
        <w:ind w:left="539"/>
        <w:textAlignment w:val="auto"/>
        <w:rPr>
          <w:rFonts w:hint="eastAsia" w:ascii="仿宋" w:hAnsi="仿宋" w:eastAsia="仿宋"/>
          <w:sz w:val="24"/>
        </w:rPr>
      </w:pPr>
      <w:r>
        <w:rPr>
          <w:rFonts w:hint="eastAsia" w:ascii="仿宋" w:hAnsi="仿宋" w:eastAsia="仿宋"/>
          <w:sz w:val="24"/>
        </w:rPr>
        <w:t>（</w:t>
      </w:r>
      <w:r>
        <w:rPr>
          <w:rFonts w:hint="eastAsia" w:ascii="仿宋" w:hAnsi="仿宋" w:eastAsia="仿宋"/>
          <w:sz w:val="24"/>
          <w:lang w:val="en-US" w:eastAsia="zh-CN"/>
        </w:rPr>
        <w:t>6</w:t>
      </w:r>
      <w:r>
        <w:rPr>
          <w:rFonts w:hint="eastAsia" w:ascii="仿宋" w:hAnsi="仿宋" w:eastAsia="仿宋"/>
          <w:sz w:val="24"/>
        </w:rPr>
        <w:t>）投标人资格证明文件；</w:t>
      </w:r>
    </w:p>
    <w:p>
      <w:pPr>
        <w:pageBreakBefore w:val="0"/>
        <w:widowControl w:val="0"/>
        <w:kinsoku/>
        <w:wordWrap/>
        <w:overflowPunct/>
        <w:topLinePunct w:val="0"/>
        <w:autoSpaceDE/>
        <w:autoSpaceDN/>
        <w:bidi w:val="0"/>
        <w:adjustRightInd/>
        <w:snapToGrid/>
        <w:spacing w:line="400" w:lineRule="exact"/>
        <w:ind w:left="539"/>
        <w:textAlignment w:val="auto"/>
        <w:rPr>
          <w:rFonts w:hint="eastAsia" w:ascii="仿宋" w:hAnsi="仿宋" w:eastAsia="仿宋"/>
          <w:sz w:val="24"/>
          <w:lang w:eastAsia="zh-CN"/>
        </w:rPr>
      </w:pPr>
      <w:r>
        <w:rPr>
          <w:rFonts w:hint="eastAsia" w:ascii="仿宋" w:hAnsi="仿宋" w:eastAsia="仿宋"/>
          <w:sz w:val="24"/>
        </w:rPr>
        <w:t>（</w:t>
      </w:r>
      <w:r>
        <w:rPr>
          <w:rFonts w:hint="eastAsia" w:ascii="仿宋" w:hAnsi="仿宋" w:eastAsia="仿宋"/>
          <w:sz w:val="24"/>
          <w:lang w:val="en-US" w:eastAsia="zh-CN"/>
        </w:rPr>
        <w:t>7</w:t>
      </w:r>
      <w:r>
        <w:rPr>
          <w:rFonts w:hint="eastAsia" w:ascii="仿宋" w:hAnsi="仿宋" w:eastAsia="仿宋"/>
          <w:sz w:val="24"/>
        </w:rPr>
        <w:t>）</w:t>
      </w:r>
      <w:r>
        <w:rPr>
          <w:rFonts w:ascii="仿宋" w:hAnsi="仿宋" w:eastAsia="仿宋"/>
          <w:sz w:val="24"/>
        </w:rPr>
        <w:t>业绩证明材料</w:t>
      </w:r>
      <w:r>
        <w:rPr>
          <w:rFonts w:hint="eastAsia" w:ascii="仿宋" w:hAnsi="仿宋" w:eastAsia="仿宋"/>
          <w:sz w:val="24"/>
          <w:lang w:eastAsia="zh-CN"/>
        </w:rPr>
        <w:t>。</w:t>
      </w:r>
    </w:p>
    <w:p>
      <w:pPr>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rPr>
      </w:pPr>
      <w:r>
        <w:rPr>
          <w:rFonts w:hint="eastAsia" w:ascii="仿宋" w:hAnsi="仿宋" w:eastAsia="仿宋"/>
          <w:sz w:val="24"/>
        </w:rPr>
        <w:t>二、文件有要求或投标人认为有必要提供的其他资料：</w:t>
      </w:r>
    </w:p>
    <w:p>
      <w:pPr>
        <w:pageBreakBefore w:val="0"/>
        <w:widowControl w:val="0"/>
        <w:kinsoku/>
        <w:wordWrap/>
        <w:overflowPunct/>
        <w:topLinePunct w:val="0"/>
        <w:autoSpaceDE/>
        <w:autoSpaceDN/>
        <w:bidi w:val="0"/>
        <w:adjustRightInd/>
        <w:snapToGrid/>
        <w:spacing w:line="400" w:lineRule="exact"/>
        <w:ind w:firstLine="560"/>
        <w:textAlignment w:val="auto"/>
        <w:rPr>
          <w:rFonts w:ascii="仿宋" w:hAnsi="仿宋" w:eastAsia="仿宋"/>
          <w:sz w:val="24"/>
        </w:rPr>
      </w:pPr>
      <w:r>
        <w:rPr>
          <w:rFonts w:hint="eastAsia" w:ascii="仿宋" w:hAnsi="仿宋" w:eastAsia="仿宋"/>
          <w:sz w:val="24"/>
        </w:rPr>
        <w:t>据此函，签字代表宣布同意如下：</w:t>
      </w:r>
    </w:p>
    <w:p>
      <w:pPr>
        <w:pageBreakBefore w:val="0"/>
        <w:widowControl w:val="0"/>
        <w:numPr>
          <w:ilvl w:val="0"/>
          <w:numId w:val="3"/>
        </w:numPr>
        <w:kinsoku/>
        <w:wordWrap/>
        <w:overflowPunct/>
        <w:topLinePunct w:val="0"/>
        <w:autoSpaceDE/>
        <w:autoSpaceDN/>
        <w:bidi w:val="0"/>
        <w:adjustRightInd/>
        <w:snapToGrid/>
        <w:spacing w:line="400" w:lineRule="exact"/>
        <w:textAlignment w:val="auto"/>
        <w:rPr>
          <w:rFonts w:ascii="仿宋" w:hAnsi="仿宋" w:eastAsia="仿宋"/>
          <w:sz w:val="24"/>
        </w:rPr>
      </w:pPr>
      <w:r>
        <w:rPr>
          <w:rFonts w:hint="eastAsia" w:ascii="仿宋" w:hAnsi="仿宋" w:eastAsia="仿宋"/>
          <w:sz w:val="24"/>
        </w:rPr>
        <w:t>所附报价表中规定的项目服务总价为：（用文字和数字表示的投标总</w:t>
      </w:r>
      <w:r>
        <w:rPr>
          <w:rFonts w:hint="eastAsia" w:ascii="仿宋" w:hAnsi="仿宋" w:eastAsia="仿宋"/>
          <w:sz w:val="24"/>
          <w:u w:val="single"/>
        </w:rPr>
        <w:t>价                               ）</w:t>
      </w:r>
      <w:r>
        <w:rPr>
          <w:rFonts w:hint="eastAsia" w:ascii="仿宋" w:hAnsi="仿宋" w:eastAsia="仿宋"/>
          <w:sz w:val="24"/>
        </w:rPr>
        <w:t>。</w:t>
      </w:r>
    </w:p>
    <w:p>
      <w:pPr>
        <w:pageBreakBefore w:val="0"/>
        <w:widowControl w:val="0"/>
        <w:numPr>
          <w:ilvl w:val="0"/>
          <w:numId w:val="3"/>
        </w:numPr>
        <w:kinsoku/>
        <w:wordWrap/>
        <w:overflowPunct/>
        <w:topLinePunct w:val="0"/>
        <w:autoSpaceDE/>
        <w:autoSpaceDN/>
        <w:bidi w:val="0"/>
        <w:adjustRightInd/>
        <w:snapToGrid/>
        <w:spacing w:line="400" w:lineRule="exact"/>
        <w:textAlignment w:val="auto"/>
        <w:rPr>
          <w:rFonts w:ascii="仿宋" w:hAnsi="仿宋" w:eastAsia="仿宋"/>
          <w:sz w:val="24"/>
        </w:rPr>
      </w:pPr>
      <w:r>
        <w:rPr>
          <w:rFonts w:hint="eastAsia" w:ascii="仿宋" w:hAnsi="仿宋" w:eastAsia="仿宋"/>
          <w:sz w:val="24"/>
        </w:rPr>
        <w:t>投标人将按招标文件的规定履行合同责任和义务。</w:t>
      </w:r>
    </w:p>
    <w:p>
      <w:pPr>
        <w:pageBreakBefore w:val="0"/>
        <w:widowControl w:val="0"/>
        <w:numPr>
          <w:ilvl w:val="0"/>
          <w:numId w:val="3"/>
        </w:numPr>
        <w:tabs>
          <w:tab w:val="left" w:pos="0"/>
        </w:tabs>
        <w:kinsoku/>
        <w:wordWrap/>
        <w:overflowPunct/>
        <w:topLinePunct w:val="0"/>
        <w:autoSpaceDE/>
        <w:autoSpaceDN/>
        <w:bidi w:val="0"/>
        <w:adjustRightInd/>
        <w:snapToGrid/>
        <w:spacing w:line="400" w:lineRule="exact"/>
        <w:textAlignment w:val="auto"/>
        <w:rPr>
          <w:rFonts w:ascii="仿宋" w:hAnsi="仿宋" w:eastAsia="仿宋"/>
          <w:sz w:val="24"/>
        </w:rPr>
      </w:pPr>
      <w:r>
        <w:rPr>
          <w:rFonts w:hint="eastAsia" w:ascii="仿宋" w:hAnsi="仿宋" w:eastAsia="仿宋"/>
          <w:sz w:val="24"/>
        </w:rPr>
        <w:t>投标人已详细审查全部招标文件，包括修改文件（如有）。我们完全理解并同意放弃对这方面有不明及误解的权力。</w:t>
      </w:r>
    </w:p>
    <w:p>
      <w:pPr>
        <w:pageBreakBefore w:val="0"/>
        <w:widowControl w:val="0"/>
        <w:numPr>
          <w:ilvl w:val="0"/>
          <w:numId w:val="4"/>
        </w:numPr>
        <w:kinsoku/>
        <w:wordWrap/>
        <w:overflowPunct/>
        <w:topLinePunct w:val="0"/>
        <w:autoSpaceDE/>
        <w:autoSpaceDN/>
        <w:bidi w:val="0"/>
        <w:adjustRightInd/>
        <w:snapToGrid/>
        <w:spacing w:line="400" w:lineRule="exact"/>
        <w:textAlignment w:val="auto"/>
        <w:rPr>
          <w:rFonts w:ascii="仿宋" w:hAnsi="仿宋" w:eastAsia="仿宋"/>
          <w:sz w:val="24"/>
        </w:rPr>
      </w:pPr>
      <w:r>
        <w:rPr>
          <w:rFonts w:hint="eastAsia" w:ascii="仿宋" w:hAnsi="仿宋" w:eastAsia="仿宋"/>
          <w:sz w:val="24"/>
        </w:rPr>
        <w:t>本投标有效期为自投标截止日起三十（30）个日历日。</w:t>
      </w:r>
    </w:p>
    <w:p>
      <w:pPr>
        <w:pageBreakBefore w:val="0"/>
        <w:widowControl w:val="0"/>
        <w:numPr>
          <w:ilvl w:val="0"/>
          <w:numId w:val="4"/>
        </w:numPr>
        <w:kinsoku/>
        <w:wordWrap/>
        <w:overflowPunct/>
        <w:topLinePunct w:val="0"/>
        <w:autoSpaceDE/>
        <w:autoSpaceDN/>
        <w:bidi w:val="0"/>
        <w:adjustRightInd/>
        <w:snapToGrid/>
        <w:spacing w:line="400" w:lineRule="exact"/>
        <w:textAlignment w:val="auto"/>
        <w:rPr>
          <w:rFonts w:ascii="仿宋" w:hAnsi="仿宋" w:eastAsia="仿宋"/>
          <w:sz w:val="24"/>
        </w:rPr>
      </w:pPr>
      <w:r>
        <w:rPr>
          <w:rStyle w:val="27"/>
          <w:rFonts w:hint="eastAsia" w:ascii="仿宋" w:hAnsi="仿宋" w:eastAsia="仿宋" w:cs="MS Shell Dlg"/>
          <w:sz w:val="24"/>
        </w:rPr>
        <w:t>投标方同意提供按照贵方可能要求的与其投标有关的一切数据或资料，理解贵方不一定要接受最低价的投标或收到的任何投标。</w:t>
      </w:r>
    </w:p>
    <w:p>
      <w:pPr>
        <w:pageBreakBefore w:val="0"/>
        <w:widowControl w:val="0"/>
        <w:numPr>
          <w:ilvl w:val="0"/>
          <w:numId w:val="5"/>
        </w:numPr>
        <w:kinsoku/>
        <w:wordWrap/>
        <w:overflowPunct/>
        <w:topLinePunct w:val="0"/>
        <w:autoSpaceDE/>
        <w:autoSpaceDN/>
        <w:bidi w:val="0"/>
        <w:adjustRightInd/>
        <w:snapToGrid/>
        <w:spacing w:line="400" w:lineRule="exact"/>
        <w:textAlignment w:val="auto"/>
        <w:rPr>
          <w:rFonts w:ascii="仿宋" w:hAnsi="仿宋" w:eastAsia="仿宋"/>
          <w:sz w:val="24"/>
        </w:rPr>
      </w:pPr>
      <w:r>
        <w:rPr>
          <w:rFonts w:hint="eastAsia" w:ascii="仿宋" w:hAnsi="仿宋" w:eastAsia="仿宋"/>
          <w:sz w:val="24"/>
        </w:rPr>
        <w:t>本投标有关的一切正式往来信函请寄：</w:t>
      </w:r>
    </w:p>
    <w:p>
      <w:pPr>
        <w:pageBreakBefore w:val="0"/>
        <w:widowControl w:val="0"/>
        <w:kinsoku/>
        <w:wordWrap/>
        <w:overflowPunct/>
        <w:topLinePunct w:val="0"/>
        <w:autoSpaceDE/>
        <w:autoSpaceDN/>
        <w:bidi w:val="0"/>
        <w:adjustRightInd/>
        <w:snapToGrid/>
        <w:spacing w:line="400" w:lineRule="exact"/>
        <w:ind w:left="567"/>
        <w:textAlignment w:val="auto"/>
        <w:rPr>
          <w:rFonts w:ascii="仿宋" w:hAnsi="仿宋" w:eastAsia="仿宋"/>
          <w:sz w:val="24"/>
        </w:rPr>
      </w:pPr>
    </w:p>
    <w:p>
      <w:pPr>
        <w:pageBreakBefore w:val="0"/>
        <w:widowControl w:val="0"/>
        <w:kinsoku/>
        <w:wordWrap/>
        <w:overflowPunct/>
        <w:topLinePunct w:val="0"/>
        <w:autoSpaceDE/>
        <w:autoSpaceDN/>
        <w:bidi w:val="0"/>
        <w:adjustRightInd/>
        <w:snapToGrid/>
        <w:spacing w:line="400" w:lineRule="exact"/>
        <w:ind w:firstLine="142"/>
        <w:textAlignment w:val="auto"/>
        <w:rPr>
          <w:rFonts w:ascii="仿宋" w:hAnsi="仿宋" w:eastAsia="仿宋"/>
          <w:sz w:val="24"/>
        </w:rPr>
      </w:pPr>
      <w:r>
        <w:rPr>
          <w:rFonts w:hint="eastAsia" w:ascii="仿宋" w:hAnsi="仿宋" w:eastAsia="仿宋"/>
          <w:sz w:val="24"/>
        </w:rPr>
        <w:t>地址</w:t>
      </w:r>
      <w:r>
        <w:rPr>
          <w:rFonts w:hint="eastAsia" w:ascii="仿宋" w:hAnsi="仿宋" w:eastAsia="仿宋"/>
          <w:sz w:val="24"/>
          <w:u w:val="single"/>
        </w:rPr>
        <w:t xml:space="preserve">                        </w:t>
      </w:r>
      <w:r>
        <w:rPr>
          <w:rFonts w:hint="eastAsia" w:ascii="仿宋" w:hAnsi="仿宋" w:eastAsia="仿宋"/>
          <w:sz w:val="24"/>
        </w:rPr>
        <w:t xml:space="preserve">       投标人代表签字</w:t>
      </w:r>
      <w:r>
        <w:rPr>
          <w:rFonts w:hint="eastAsia" w:ascii="仿宋" w:hAnsi="仿宋" w:eastAsia="仿宋"/>
          <w:sz w:val="24"/>
          <w:u w:val="single"/>
        </w:rPr>
        <w:t xml:space="preserve">                        </w:t>
      </w:r>
    </w:p>
    <w:p>
      <w:pPr>
        <w:pageBreakBefore w:val="0"/>
        <w:widowControl w:val="0"/>
        <w:kinsoku/>
        <w:wordWrap/>
        <w:overflowPunct/>
        <w:topLinePunct w:val="0"/>
        <w:autoSpaceDE/>
        <w:autoSpaceDN/>
        <w:bidi w:val="0"/>
        <w:adjustRightInd/>
        <w:snapToGrid/>
        <w:spacing w:line="400" w:lineRule="exact"/>
        <w:ind w:firstLine="142"/>
        <w:textAlignment w:val="auto"/>
        <w:rPr>
          <w:rFonts w:ascii="仿宋" w:hAnsi="仿宋" w:eastAsia="仿宋"/>
          <w:sz w:val="24"/>
        </w:rPr>
      </w:pPr>
      <w:r>
        <w:rPr>
          <w:rFonts w:hint="eastAsia" w:ascii="仿宋" w:hAnsi="仿宋" w:eastAsia="仿宋"/>
          <w:sz w:val="24"/>
        </w:rPr>
        <w:t>电话</w:t>
      </w:r>
      <w:r>
        <w:rPr>
          <w:rFonts w:hint="eastAsia" w:ascii="仿宋" w:hAnsi="仿宋" w:eastAsia="仿宋"/>
          <w:sz w:val="24"/>
          <w:u w:val="single"/>
        </w:rPr>
        <w:t xml:space="preserve">                        </w:t>
      </w:r>
      <w:r>
        <w:rPr>
          <w:rFonts w:hint="eastAsia" w:ascii="仿宋" w:hAnsi="仿宋" w:eastAsia="仿宋"/>
          <w:sz w:val="24"/>
        </w:rPr>
        <w:t xml:space="preserve">       投标人名称</w:t>
      </w:r>
      <w:r>
        <w:rPr>
          <w:rFonts w:hint="eastAsia" w:ascii="仿宋" w:hAnsi="仿宋" w:eastAsia="仿宋"/>
          <w:sz w:val="24"/>
          <w:u w:val="single"/>
        </w:rPr>
        <w:t xml:space="preserve">                            </w:t>
      </w:r>
    </w:p>
    <w:p>
      <w:pPr>
        <w:pageBreakBefore w:val="0"/>
        <w:widowControl w:val="0"/>
        <w:kinsoku/>
        <w:wordWrap/>
        <w:overflowPunct/>
        <w:topLinePunct w:val="0"/>
        <w:autoSpaceDE/>
        <w:autoSpaceDN/>
        <w:bidi w:val="0"/>
        <w:adjustRightInd/>
        <w:snapToGrid/>
        <w:spacing w:line="400" w:lineRule="exact"/>
        <w:ind w:firstLine="142"/>
        <w:textAlignment w:val="auto"/>
        <w:rPr>
          <w:rFonts w:ascii="仿宋" w:hAnsi="仿宋" w:eastAsia="仿宋"/>
          <w:sz w:val="24"/>
        </w:rPr>
      </w:pPr>
      <w:r>
        <w:rPr>
          <w:rFonts w:hint="eastAsia" w:ascii="仿宋" w:hAnsi="仿宋" w:eastAsia="仿宋"/>
          <w:sz w:val="24"/>
        </w:rPr>
        <w:t>传真</w:t>
      </w:r>
      <w:r>
        <w:rPr>
          <w:rFonts w:hint="eastAsia" w:ascii="仿宋" w:hAnsi="仿宋" w:eastAsia="仿宋"/>
          <w:sz w:val="24"/>
          <w:u w:val="single"/>
        </w:rPr>
        <w:t xml:space="preserve">                        </w:t>
      </w:r>
      <w:r>
        <w:rPr>
          <w:rFonts w:hint="eastAsia" w:ascii="仿宋" w:hAnsi="仿宋" w:eastAsia="仿宋"/>
          <w:sz w:val="24"/>
        </w:rPr>
        <w:t xml:space="preserve">       公章</w:t>
      </w:r>
      <w:r>
        <w:rPr>
          <w:rFonts w:hint="eastAsia" w:ascii="仿宋" w:hAnsi="仿宋" w:eastAsia="仿宋"/>
          <w:sz w:val="24"/>
          <w:u w:val="single"/>
        </w:rPr>
        <w:t xml:space="preserve">                                  </w:t>
      </w:r>
    </w:p>
    <w:p>
      <w:pPr>
        <w:pageBreakBefore w:val="0"/>
        <w:widowControl w:val="0"/>
        <w:kinsoku/>
        <w:wordWrap/>
        <w:overflowPunct/>
        <w:topLinePunct w:val="0"/>
        <w:autoSpaceDE/>
        <w:autoSpaceDN/>
        <w:bidi w:val="0"/>
        <w:adjustRightInd/>
        <w:snapToGrid/>
        <w:spacing w:line="400" w:lineRule="exact"/>
        <w:ind w:firstLine="142"/>
        <w:textAlignment w:val="auto"/>
        <w:rPr>
          <w:rFonts w:ascii="仿宋" w:hAnsi="仿宋" w:eastAsia="仿宋"/>
          <w:sz w:val="24"/>
          <w:u w:val="single"/>
        </w:rPr>
      </w:pPr>
      <w:r>
        <w:rPr>
          <w:rFonts w:hint="eastAsia" w:ascii="仿宋" w:hAnsi="仿宋" w:eastAsia="仿宋"/>
          <w:sz w:val="24"/>
        </w:rPr>
        <w:t>电子邮件</w:t>
      </w:r>
      <w:r>
        <w:rPr>
          <w:rFonts w:hint="eastAsia" w:ascii="仿宋" w:hAnsi="仿宋" w:eastAsia="仿宋"/>
          <w:sz w:val="24"/>
          <w:u w:val="single"/>
        </w:rPr>
        <w:t xml:space="preserve">                   </w:t>
      </w:r>
      <w:r>
        <w:rPr>
          <w:rFonts w:hint="eastAsia" w:ascii="仿宋" w:hAnsi="仿宋" w:eastAsia="仿宋"/>
          <w:sz w:val="24"/>
        </w:rPr>
        <w:t xml:space="preserve">        日期</w:t>
      </w:r>
      <w:r>
        <w:rPr>
          <w:rFonts w:hint="eastAsia" w:ascii="仿宋" w:hAnsi="仿宋" w:eastAsia="仿宋"/>
          <w:sz w:val="24"/>
          <w:u w:val="single"/>
        </w:rPr>
        <w:t xml:space="preserve">                                  </w:t>
      </w:r>
    </w:p>
    <w:p>
      <w:pPr>
        <w:spacing w:before="312" w:beforeLines="100" w:after="624" w:afterLines="200"/>
        <w:jc w:val="center"/>
        <w:rPr>
          <w:rFonts w:ascii="Times New Roman" w:hAnsi="Times New Roman" w:eastAsia="宋体" w:cs="Times New Roman"/>
          <w:b/>
          <w:sz w:val="32"/>
          <w:szCs w:val="32"/>
        </w:rPr>
      </w:pPr>
      <w:r>
        <w:rPr>
          <w:rFonts w:hint="eastAsia" w:ascii="宋体" w:hAnsi="宋体"/>
          <w:szCs w:val="21"/>
          <w:u w:val="single"/>
        </w:rPr>
        <w:br w:type="page"/>
      </w:r>
    </w:p>
    <w:p>
      <w:pPr>
        <w:jc w:val="both"/>
        <w:rPr>
          <w:rFonts w:hint="eastAsia" w:ascii="黑体" w:hAnsi="黑体" w:eastAsia="黑体" w:cs="黑体"/>
          <w:sz w:val="28"/>
          <w:szCs w:val="28"/>
          <w:lang w:eastAsia="zh-CN"/>
        </w:rPr>
      </w:pPr>
      <w:bookmarkStart w:id="22" w:name="_Toc413661233"/>
      <w:r>
        <w:rPr>
          <w:rFonts w:hint="eastAsia" w:ascii="黑体" w:hAnsi="黑体" w:eastAsia="黑体" w:cs="黑体"/>
          <w:sz w:val="28"/>
          <w:szCs w:val="28"/>
          <w:lang w:eastAsia="zh-CN"/>
        </w:rPr>
        <w:t>三、投标报价一览表</w:t>
      </w:r>
    </w:p>
    <w:p>
      <w:pPr>
        <w:pStyle w:val="5"/>
        <w:spacing w:before="120" w:after="120" w:line="600" w:lineRule="exact"/>
        <w:jc w:val="center"/>
        <w:rPr>
          <w:rFonts w:hint="eastAsia" w:asciiTheme="majorEastAsia" w:hAnsiTheme="majorEastAsia" w:eastAsiaTheme="majorEastAsia" w:cstheme="majorEastAsia"/>
          <w:b/>
          <w:bCs/>
          <w:sz w:val="32"/>
          <w:szCs w:val="32"/>
        </w:rPr>
      </w:pPr>
    </w:p>
    <w:p>
      <w:pPr>
        <w:pStyle w:val="5"/>
        <w:spacing w:before="120" w:after="120" w:line="6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投标</w:t>
      </w:r>
      <w:r>
        <w:rPr>
          <w:rFonts w:hint="eastAsia" w:asciiTheme="majorEastAsia" w:hAnsiTheme="majorEastAsia" w:eastAsiaTheme="majorEastAsia" w:cstheme="majorEastAsia"/>
          <w:b/>
          <w:bCs/>
          <w:sz w:val="32"/>
          <w:szCs w:val="32"/>
          <w:lang w:eastAsia="zh-CN"/>
        </w:rPr>
        <w:t>报价</w:t>
      </w:r>
      <w:r>
        <w:rPr>
          <w:rFonts w:hint="eastAsia" w:asciiTheme="majorEastAsia" w:hAnsiTheme="majorEastAsia" w:eastAsiaTheme="majorEastAsia" w:cstheme="majorEastAsia"/>
          <w:b/>
          <w:bCs/>
          <w:sz w:val="32"/>
          <w:szCs w:val="32"/>
        </w:rPr>
        <w:t>一览表</w:t>
      </w:r>
      <w:bookmarkEnd w:id="22"/>
    </w:p>
    <w:p>
      <w:pPr>
        <w:spacing w:line="600" w:lineRule="exact"/>
        <w:rPr>
          <w:rStyle w:val="27"/>
          <w:rFonts w:hint="eastAsia" w:ascii="仿宋" w:hAnsi="仿宋" w:eastAsia="仿宋" w:cs="MS Shell Dlg"/>
          <w:sz w:val="24"/>
        </w:rPr>
      </w:pPr>
    </w:p>
    <w:p>
      <w:pPr>
        <w:spacing w:line="600" w:lineRule="exact"/>
        <w:rPr>
          <w:rStyle w:val="27"/>
          <w:rFonts w:ascii="仿宋" w:hAnsi="仿宋" w:eastAsia="仿宋" w:cs="MS Shell Dlg"/>
          <w:sz w:val="24"/>
          <w:u w:val="single"/>
        </w:rPr>
      </w:pPr>
      <w:r>
        <w:rPr>
          <w:rStyle w:val="27"/>
          <w:rFonts w:hint="eastAsia" w:ascii="仿宋" w:hAnsi="仿宋" w:eastAsia="仿宋" w:cs="MS Shell Dlg"/>
          <w:sz w:val="24"/>
        </w:rPr>
        <w:t xml:space="preserve">项目名称： </w:t>
      </w:r>
      <w:r>
        <w:rPr>
          <w:rStyle w:val="27"/>
          <w:rFonts w:hint="eastAsia" w:ascii="仿宋" w:hAnsi="仿宋" w:eastAsia="仿宋" w:cs="MS Shell Dlg"/>
          <w:sz w:val="24"/>
          <w:u w:val="single"/>
        </w:rPr>
        <w:t xml:space="preserve">                             </w:t>
      </w:r>
    </w:p>
    <w:p>
      <w:pPr>
        <w:spacing w:line="600" w:lineRule="exact"/>
        <w:rPr>
          <w:rStyle w:val="27"/>
          <w:rFonts w:ascii="仿宋" w:hAnsi="仿宋" w:eastAsia="仿宋" w:cs="MS Shell Dlg"/>
          <w:sz w:val="24"/>
          <w:u w:val="single"/>
        </w:rPr>
      </w:pPr>
      <w:r>
        <w:rPr>
          <w:rStyle w:val="27"/>
          <w:rFonts w:hint="eastAsia" w:ascii="仿宋" w:hAnsi="仿宋" w:eastAsia="仿宋" w:cs="MS Shell Dlg"/>
          <w:sz w:val="24"/>
        </w:rPr>
        <w:t xml:space="preserve">投标人名称 ： </w:t>
      </w:r>
      <w:r>
        <w:rPr>
          <w:rStyle w:val="27"/>
          <w:rFonts w:hint="eastAsia" w:ascii="仿宋" w:hAnsi="仿宋" w:eastAsia="仿宋" w:cs="MS Shell Dlg"/>
          <w:sz w:val="24"/>
          <w:u w:val="single"/>
        </w:rPr>
        <w:t xml:space="preserve">                           </w:t>
      </w:r>
    </w:p>
    <w:p>
      <w:pPr>
        <w:spacing w:line="360" w:lineRule="auto"/>
        <w:rPr>
          <w:rStyle w:val="27"/>
          <w:rFonts w:ascii="仿宋" w:hAnsi="仿宋" w:eastAsia="仿宋" w:cs="MS Shell Dlg"/>
        </w:rPr>
      </w:pPr>
    </w:p>
    <w:tbl>
      <w:tblPr>
        <w:tblStyle w:val="15"/>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5"/>
        <w:gridCol w:w="1923"/>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5655"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27"/>
                <w:rFonts w:ascii="仿宋" w:hAnsi="仿宋" w:eastAsia="仿宋" w:cs="MS Shell Dlg"/>
                <w:sz w:val="24"/>
              </w:rPr>
            </w:pPr>
            <w:r>
              <w:rPr>
                <w:rStyle w:val="27"/>
                <w:rFonts w:hint="eastAsia" w:ascii="仿宋" w:hAnsi="仿宋" w:eastAsia="仿宋" w:cs="MS Shell Dlg"/>
                <w:sz w:val="24"/>
              </w:rPr>
              <w:t>项目名称</w:t>
            </w:r>
          </w:p>
        </w:tc>
        <w:tc>
          <w:tcPr>
            <w:tcW w:w="1923"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27"/>
                <w:rFonts w:ascii="仿宋" w:hAnsi="仿宋" w:eastAsia="仿宋" w:cs="MS Shell Dlg"/>
                <w:sz w:val="24"/>
              </w:rPr>
            </w:pPr>
            <w:r>
              <w:rPr>
                <w:rStyle w:val="27"/>
                <w:rFonts w:hint="eastAsia" w:ascii="仿宋" w:hAnsi="仿宋" w:eastAsia="仿宋" w:cs="MS Shell Dlg"/>
                <w:sz w:val="24"/>
              </w:rPr>
              <w:t>投标总价</w:t>
            </w:r>
          </w:p>
        </w:tc>
        <w:tc>
          <w:tcPr>
            <w:tcW w:w="2100"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27"/>
                <w:rFonts w:ascii="仿宋" w:hAnsi="仿宋" w:eastAsia="仿宋" w:cs="MS Shell Dlg"/>
                <w:sz w:val="24"/>
              </w:rPr>
            </w:pPr>
            <w:r>
              <w:rPr>
                <w:rStyle w:val="27"/>
                <w:rFonts w:hint="eastAsia" w:ascii="仿宋" w:hAnsi="仿宋" w:eastAsia="仿宋" w:cs="MS Shell Dlg"/>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565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sz w:val="24"/>
              </w:rPr>
            </w:pPr>
          </w:p>
        </w:tc>
        <w:tc>
          <w:tcPr>
            <w:tcW w:w="192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仿宋" w:hAnsi="仿宋" w:eastAsia="仿宋"/>
                <w:sz w:val="24"/>
              </w:rPr>
            </w:pPr>
          </w:p>
        </w:tc>
        <w:tc>
          <w:tcPr>
            <w:tcW w:w="21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仿宋" w:hAnsi="仿宋" w:eastAsia="仿宋"/>
                <w:sz w:val="24"/>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27"/>
          <w:rFonts w:ascii="仿宋" w:hAnsi="仿宋" w:eastAsia="仿宋" w:cs="MS Shell Dlg"/>
          <w:sz w:val="24"/>
          <w:u w:val="single"/>
        </w:rPr>
      </w:pPr>
      <w:r>
        <w:rPr>
          <w:rStyle w:val="27"/>
          <w:rFonts w:hint="eastAsia" w:ascii="仿宋" w:hAnsi="仿宋" w:eastAsia="仿宋" w:cs="MS Shell Dlg"/>
          <w:sz w:val="24"/>
        </w:rPr>
        <w:t xml:space="preserve">投标人代表签字:  </w:t>
      </w:r>
      <w:r>
        <w:rPr>
          <w:rStyle w:val="27"/>
          <w:rFonts w:hint="eastAsia" w:ascii="仿宋" w:hAnsi="仿宋" w:eastAsia="仿宋" w:cs="MS Shell Dlg"/>
          <w:sz w:val="24"/>
          <w:u w:val="single"/>
        </w:rPr>
        <w:t xml:space="preserve">                      </w:t>
      </w:r>
      <w:r>
        <w:rPr>
          <w:rStyle w:val="27"/>
          <w:rFonts w:hint="eastAsia" w:ascii="仿宋" w:hAnsi="仿宋" w:eastAsia="仿宋" w:cs="MS Shell Dlg"/>
          <w:sz w:val="24"/>
        </w:rPr>
        <w:t xml:space="preserve">   </w:t>
      </w:r>
      <w:r>
        <w:rPr>
          <w:rStyle w:val="27"/>
          <w:rFonts w:hint="eastAsia" w:ascii="仿宋" w:hAnsi="仿宋" w:eastAsia="仿宋" w:cs="MS Shell Dlg"/>
          <w:sz w:val="24"/>
          <w:lang w:val="en-US" w:eastAsia="zh-CN"/>
        </w:rPr>
        <w:t xml:space="preserve">         </w:t>
      </w:r>
      <w:r>
        <w:rPr>
          <w:rStyle w:val="27"/>
          <w:rFonts w:hint="eastAsia" w:ascii="仿宋" w:hAnsi="仿宋" w:eastAsia="仿宋" w:cs="MS Shell Dlg"/>
          <w:sz w:val="24"/>
        </w:rPr>
        <w:t xml:space="preserve">单位盖章：  </w:t>
      </w:r>
      <w:r>
        <w:rPr>
          <w:rStyle w:val="27"/>
          <w:rFonts w:hint="eastAsia" w:ascii="仿宋" w:hAnsi="仿宋" w:eastAsia="仿宋" w:cs="MS Shell Dlg"/>
          <w:sz w:val="24"/>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p>
      <w:pPr>
        <w:ind w:left="360"/>
        <w:jc w:val="center"/>
        <w:rPr>
          <w:rStyle w:val="27"/>
          <w:rFonts w:ascii="MS Shell Dlg" w:hAnsi="MS Shell Dlg" w:cs="MS Shell Dlg"/>
          <w:sz w:val="28"/>
          <w:szCs w:val="28"/>
        </w:rPr>
      </w:pPr>
    </w:p>
    <w:p>
      <w:pPr>
        <w:spacing w:line="360" w:lineRule="auto"/>
        <w:jc w:val="left"/>
        <w:rPr>
          <w:rFonts w:ascii="仿宋_GB2312" w:hAnsi="仿宋_GB2312" w:eastAsia="仿宋_GB2312" w:cs="仿宋_GB2312"/>
          <w:sz w:val="32"/>
          <w:szCs w:val="32"/>
        </w:rPr>
      </w:pPr>
      <w:r>
        <w:rPr>
          <w:rFonts w:ascii="楷体_GB2312" w:hAnsi="宋体" w:eastAsia="楷体_GB2312"/>
        </w:rPr>
        <w:br w:type="page"/>
      </w:r>
    </w:p>
    <w:p>
      <w:pPr>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四、费用测算明细表</w:t>
      </w:r>
    </w:p>
    <w:p>
      <w:pPr>
        <w:pStyle w:val="5"/>
        <w:spacing w:before="120" w:after="120" w:line="600" w:lineRule="exact"/>
        <w:jc w:val="center"/>
        <w:rPr>
          <w:rFonts w:hint="eastAsia" w:asciiTheme="majorEastAsia" w:hAnsiTheme="majorEastAsia" w:eastAsiaTheme="majorEastAsia" w:cstheme="majorEastAsia"/>
          <w:b/>
          <w:bCs/>
          <w:sz w:val="32"/>
          <w:szCs w:val="32"/>
        </w:rPr>
      </w:pPr>
    </w:p>
    <w:p>
      <w:pPr>
        <w:pStyle w:val="5"/>
        <w:spacing w:before="120" w:after="120" w:line="6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费用测算明细表</w:t>
      </w:r>
    </w:p>
    <w:p>
      <w:pPr>
        <w:spacing w:line="600" w:lineRule="exact"/>
        <w:rPr>
          <w:rStyle w:val="27"/>
          <w:rFonts w:ascii="仿宋" w:hAnsi="仿宋" w:eastAsia="仿宋" w:cs="MS Shell Dlg"/>
          <w:sz w:val="24"/>
          <w:u w:val="single"/>
        </w:rPr>
      </w:pPr>
      <w:r>
        <w:rPr>
          <w:rStyle w:val="27"/>
          <w:rFonts w:hint="eastAsia" w:ascii="仿宋" w:hAnsi="仿宋" w:eastAsia="仿宋" w:cs="MS Shell Dlg"/>
          <w:sz w:val="24"/>
        </w:rPr>
        <w:t xml:space="preserve">项目名称： </w:t>
      </w:r>
      <w:r>
        <w:rPr>
          <w:rStyle w:val="27"/>
          <w:rFonts w:hint="eastAsia" w:ascii="仿宋" w:hAnsi="仿宋" w:eastAsia="仿宋" w:cs="MS Shell Dlg"/>
          <w:sz w:val="24"/>
          <w:u w:val="single"/>
        </w:rPr>
        <w:t xml:space="preserve">                             </w:t>
      </w:r>
    </w:p>
    <w:p>
      <w:pPr>
        <w:spacing w:line="600" w:lineRule="exact"/>
        <w:rPr>
          <w:rStyle w:val="27"/>
          <w:rFonts w:ascii="仿宋" w:hAnsi="仿宋" w:eastAsia="仿宋" w:cs="MS Shell Dlg"/>
          <w:sz w:val="24"/>
          <w:u w:val="single"/>
        </w:rPr>
      </w:pPr>
      <w:r>
        <w:rPr>
          <w:rStyle w:val="27"/>
          <w:rFonts w:hint="eastAsia" w:ascii="仿宋" w:hAnsi="仿宋" w:eastAsia="仿宋" w:cs="MS Shell Dlg"/>
          <w:sz w:val="24"/>
        </w:rPr>
        <w:t xml:space="preserve">投标人名称 ： </w:t>
      </w:r>
      <w:r>
        <w:rPr>
          <w:rStyle w:val="27"/>
          <w:rFonts w:hint="eastAsia" w:ascii="仿宋" w:hAnsi="仿宋" w:eastAsia="仿宋" w:cs="MS Shell Dlg"/>
          <w:sz w:val="24"/>
          <w:u w:val="single"/>
        </w:rPr>
        <w:t xml:space="preserve">                           </w:t>
      </w:r>
    </w:p>
    <w:p/>
    <w:tbl>
      <w:tblPr>
        <w:tblStyle w:val="15"/>
        <w:tblW w:w="4998" w:type="pct"/>
        <w:tblInd w:w="0" w:type="dxa"/>
        <w:tblLayout w:type="autofit"/>
        <w:tblCellMar>
          <w:top w:w="0" w:type="dxa"/>
          <w:left w:w="108" w:type="dxa"/>
          <w:bottom w:w="0" w:type="dxa"/>
          <w:right w:w="108" w:type="dxa"/>
        </w:tblCellMar>
      </w:tblPr>
      <w:tblGrid>
        <w:gridCol w:w="1797"/>
        <w:gridCol w:w="2216"/>
        <w:gridCol w:w="2159"/>
        <w:gridCol w:w="1567"/>
        <w:gridCol w:w="1317"/>
      </w:tblGrid>
      <w:tr>
        <w:tblPrEx>
          <w:tblCellMar>
            <w:top w:w="0" w:type="dxa"/>
            <w:left w:w="108" w:type="dxa"/>
            <w:bottom w:w="0" w:type="dxa"/>
            <w:right w:w="108" w:type="dxa"/>
          </w:tblCellMar>
        </w:tblPrEx>
        <w:trPr>
          <w:trHeight w:val="343" w:hRule="atLeast"/>
        </w:trPr>
        <w:tc>
          <w:tcPr>
            <w:tcW w:w="992" w:type="pct"/>
            <w:tcBorders>
              <w:top w:val="single" w:color="auto" w:sz="4" w:space="0"/>
              <w:left w:val="single" w:color="auto" w:sz="4" w:space="0"/>
              <w:bottom w:val="nil"/>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支出科目</w:t>
            </w:r>
          </w:p>
        </w:tc>
        <w:tc>
          <w:tcPr>
            <w:tcW w:w="1223" w:type="pct"/>
            <w:tcBorders>
              <w:top w:val="single" w:color="auto" w:sz="4" w:space="0"/>
              <w:left w:val="nil"/>
              <w:bottom w:val="nil"/>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收费标准</w:t>
            </w:r>
          </w:p>
        </w:tc>
        <w:tc>
          <w:tcPr>
            <w:tcW w:w="1191" w:type="pct"/>
            <w:tcBorders>
              <w:top w:val="single" w:color="auto" w:sz="4" w:space="0"/>
              <w:left w:val="nil"/>
              <w:bottom w:val="nil"/>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数量</w:t>
            </w:r>
          </w:p>
        </w:tc>
        <w:tc>
          <w:tcPr>
            <w:tcW w:w="865" w:type="pct"/>
            <w:tcBorders>
              <w:top w:val="single" w:color="auto" w:sz="4" w:space="0"/>
              <w:left w:val="nil"/>
              <w:bottom w:val="nil"/>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金额（万元）</w:t>
            </w:r>
          </w:p>
        </w:tc>
        <w:tc>
          <w:tcPr>
            <w:tcW w:w="727" w:type="pct"/>
            <w:tcBorders>
              <w:top w:val="single" w:color="auto" w:sz="4" w:space="0"/>
              <w:left w:val="nil"/>
              <w:bottom w:val="nil"/>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备注</w:t>
            </w:r>
          </w:p>
        </w:tc>
      </w:tr>
      <w:tr>
        <w:tblPrEx>
          <w:tblCellMar>
            <w:top w:w="0" w:type="dxa"/>
            <w:left w:w="108" w:type="dxa"/>
            <w:bottom w:w="0" w:type="dxa"/>
            <w:right w:w="108" w:type="dxa"/>
          </w:tblCellMar>
        </w:tblPrEx>
        <w:trPr>
          <w:trHeight w:val="343" w:hRule="atLeast"/>
        </w:trPr>
        <w:tc>
          <w:tcPr>
            <w:tcW w:w="340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1、资料费用</w:t>
            </w:r>
          </w:p>
        </w:tc>
        <w:tc>
          <w:tcPr>
            <w:tcW w:w="8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书籍类</w:t>
            </w:r>
          </w:p>
        </w:tc>
        <w:tc>
          <w:tcPr>
            <w:tcW w:w="122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122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340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2、调研费用</w:t>
            </w: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市内调研费</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市外调研费</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340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3、专家咨询费用</w:t>
            </w: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专家咨询费</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专家评审费</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340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4、印刷费用</w:t>
            </w: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印刷费</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340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5、劳务费用</w:t>
            </w:r>
          </w:p>
        </w:tc>
        <w:tc>
          <w:tcPr>
            <w:tcW w:w="8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高级研究员</w:t>
            </w:r>
          </w:p>
        </w:tc>
        <w:tc>
          <w:tcPr>
            <w:tcW w:w="122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中级研究员</w:t>
            </w:r>
          </w:p>
        </w:tc>
        <w:tc>
          <w:tcPr>
            <w:tcW w:w="122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初级研究员</w:t>
            </w:r>
          </w:p>
        </w:tc>
        <w:tc>
          <w:tcPr>
            <w:tcW w:w="122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3407" w:type="pct"/>
            <w:gridSpan w:val="3"/>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6、会议费用</w:t>
            </w: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研讨会议费</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3407" w:type="pct"/>
            <w:gridSpan w:val="3"/>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7、管理及其他费用</w:t>
            </w: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管理费</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税费</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43" w:hRule="atLeast"/>
        </w:trPr>
        <w:tc>
          <w:tcPr>
            <w:tcW w:w="992" w:type="pc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1223"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1191"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CellMar>
            <w:top w:w="0" w:type="dxa"/>
            <w:left w:w="108" w:type="dxa"/>
            <w:bottom w:w="0" w:type="dxa"/>
            <w:right w:w="108" w:type="dxa"/>
          </w:tblCellMar>
        </w:tblPrEx>
        <w:trPr>
          <w:trHeight w:val="389" w:hRule="atLeast"/>
        </w:trPr>
        <w:tc>
          <w:tcPr>
            <w:tcW w:w="3407"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合计</w:t>
            </w:r>
          </w:p>
        </w:tc>
        <w:tc>
          <w:tcPr>
            <w:tcW w:w="865"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27" w:type="pct"/>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exact"/>
        <w:rPr>
          <w:rStyle w:val="27"/>
          <w:rFonts w:ascii="仿宋" w:hAnsi="仿宋" w:eastAsia="仿宋" w:cs="MS Shell Dlg"/>
          <w:sz w:val="21"/>
          <w:szCs w:val="21"/>
        </w:rPr>
      </w:pPr>
      <w:r>
        <w:rPr>
          <w:rStyle w:val="27"/>
          <w:rFonts w:hint="eastAsia" w:ascii="仿宋" w:hAnsi="仿宋" w:eastAsia="仿宋" w:cs="MS Shell Dlg"/>
          <w:sz w:val="21"/>
          <w:szCs w:val="21"/>
        </w:rPr>
        <w:t>注：投标人可根据实际情况自行增减支出科目。</w:t>
      </w: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27"/>
          <w:rFonts w:ascii="仿宋" w:hAnsi="仿宋" w:eastAsia="仿宋" w:cs="MS Shell Dlg"/>
          <w:sz w:val="24"/>
        </w:rPr>
      </w:pP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27"/>
          <w:rFonts w:ascii="仿宋" w:hAnsi="仿宋" w:eastAsia="仿宋" w:cs="MS Shell Dlg"/>
          <w:sz w:val="24"/>
          <w:u w:val="single"/>
        </w:rPr>
      </w:pPr>
      <w:r>
        <w:rPr>
          <w:rStyle w:val="27"/>
          <w:rFonts w:hint="eastAsia" w:ascii="仿宋" w:hAnsi="仿宋" w:eastAsia="仿宋" w:cs="MS Shell Dlg"/>
          <w:sz w:val="24"/>
        </w:rPr>
        <w:t xml:space="preserve">投标人代表签字:  </w:t>
      </w:r>
      <w:r>
        <w:rPr>
          <w:rStyle w:val="27"/>
          <w:rFonts w:hint="eastAsia" w:ascii="仿宋" w:hAnsi="仿宋" w:eastAsia="仿宋" w:cs="MS Shell Dlg"/>
          <w:sz w:val="24"/>
          <w:u w:val="single"/>
        </w:rPr>
        <w:t xml:space="preserve">                      </w:t>
      </w:r>
      <w:r>
        <w:rPr>
          <w:rStyle w:val="27"/>
          <w:rFonts w:hint="eastAsia" w:ascii="仿宋" w:hAnsi="仿宋" w:eastAsia="仿宋" w:cs="MS Shell Dlg"/>
          <w:sz w:val="24"/>
        </w:rPr>
        <w:t xml:space="preserve">   单位盖章：  </w:t>
      </w:r>
      <w:r>
        <w:rPr>
          <w:rStyle w:val="27"/>
          <w:rFonts w:hint="eastAsia" w:ascii="仿宋" w:hAnsi="仿宋" w:eastAsia="仿宋" w:cs="MS Shell Dlg"/>
          <w:sz w:val="24"/>
          <w:u w:val="single"/>
        </w:rPr>
        <w:t xml:space="preserve">              </w:t>
      </w:r>
    </w:p>
    <w:p>
      <w:pPr>
        <w:spacing w:before="120" w:after="120" w:line="600" w:lineRule="exact"/>
        <w:jc w:val="center"/>
        <w:rPr>
          <w:rFonts w:hint="eastAsia" w:ascii="宋体" w:hAnsi="宋体"/>
        </w:rPr>
      </w:pPr>
    </w:p>
    <w:p>
      <w:pPr>
        <w:spacing w:before="120" w:after="120" w:line="600" w:lineRule="exact"/>
        <w:jc w:val="center"/>
        <w:rPr>
          <w:rFonts w:hint="eastAsia" w:ascii="宋体" w:hAnsi="宋体"/>
        </w:rPr>
      </w:pPr>
    </w:p>
    <w:p>
      <w:pPr>
        <w:spacing w:before="120" w:after="120" w:line="600" w:lineRule="exact"/>
        <w:jc w:val="center"/>
        <w:rPr>
          <w:rFonts w:hint="eastAsia" w:ascii="宋体" w:hAnsi="宋体"/>
        </w:rPr>
      </w:pPr>
      <w:r>
        <w:rPr>
          <w:rFonts w:hint="eastAsia" w:ascii="宋体" w:hAnsi="宋体"/>
        </w:rPr>
        <w:br w:type="page"/>
      </w:r>
    </w:p>
    <w:p>
      <w:pPr>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五、项目服务工作方案</w:t>
      </w:r>
    </w:p>
    <w:p>
      <w:pPr>
        <w:pStyle w:val="5"/>
        <w:spacing w:before="120" w:after="120" w:line="600" w:lineRule="exact"/>
        <w:jc w:val="center"/>
        <w:rPr>
          <w:rFonts w:hint="eastAsia" w:asciiTheme="majorEastAsia" w:hAnsiTheme="majorEastAsia" w:eastAsiaTheme="majorEastAsia" w:cstheme="majorEastAsia"/>
          <w:b/>
          <w:bCs/>
          <w:sz w:val="32"/>
          <w:szCs w:val="32"/>
        </w:rPr>
      </w:pPr>
    </w:p>
    <w:p>
      <w:pPr>
        <w:pStyle w:val="5"/>
        <w:spacing w:before="120" w:after="120" w:line="6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项目服务工作方案</w:t>
      </w:r>
    </w:p>
    <w:p>
      <w:pPr>
        <w:widowControl/>
        <w:spacing w:line="360" w:lineRule="auto"/>
        <w:jc w:val="left"/>
        <w:rPr>
          <w:rFonts w:ascii="宋体" w:hAnsi="宋体"/>
          <w:szCs w:val="21"/>
        </w:rPr>
      </w:pPr>
    </w:p>
    <w:p>
      <w:pPr>
        <w:widowControl/>
        <w:spacing w:line="360" w:lineRule="auto"/>
        <w:ind w:firstLine="480" w:firstLineChars="200"/>
        <w:jc w:val="left"/>
        <w:rPr>
          <w:rFonts w:ascii="仿宋" w:hAnsi="仿宋" w:eastAsia="仿宋"/>
          <w:sz w:val="24"/>
        </w:rPr>
      </w:pPr>
      <w:r>
        <w:rPr>
          <w:rFonts w:hint="eastAsia" w:ascii="仿宋" w:hAnsi="仿宋" w:eastAsia="仿宋"/>
          <w:sz w:val="24"/>
        </w:rPr>
        <w:t>投标人应制订针对本项目实施的详细具体的工作方案，方案内容至少包括：总体思路、完成方法和途径、项目团队，以及</w:t>
      </w:r>
      <w:r>
        <w:rPr>
          <w:rFonts w:ascii="仿宋" w:hAnsi="仿宋" w:eastAsia="仿宋"/>
          <w:sz w:val="24"/>
        </w:rPr>
        <w:t>项目</w:t>
      </w:r>
      <w:r>
        <w:rPr>
          <w:rFonts w:hint="eastAsia" w:ascii="仿宋" w:hAnsi="仿宋" w:eastAsia="仿宋"/>
          <w:sz w:val="24"/>
        </w:rPr>
        <w:t>实施计划和步骤、完成时限、质量控制方案等必须明确的内容。</w:t>
      </w: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spacing w:line="360" w:lineRule="auto"/>
        <w:rPr>
          <w:rFonts w:ascii="仿宋" w:hAnsi="仿宋" w:eastAsia="仿宋"/>
          <w:sz w:val="24"/>
          <w:u w:val="single"/>
        </w:rPr>
      </w:pPr>
      <w:r>
        <w:rPr>
          <w:rFonts w:hint="eastAsia" w:ascii="仿宋" w:hAnsi="仿宋" w:eastAsia="仿宋"/>
          <w:sz w:val="24"/>
        </w:rPr>
        <w:t>投标人代表签字:</w:t>
      </w:r>
      <w:r>
        <w:rPr>
          <w:rFonts w:hint="eastAsia" w:ascii="仿宋" w:hAnsi="仿宋" w:eastAsia="仿宋"/>
          <w:sz w:val="24"/>
          <w:u w:val="single"/>
        </w:rPr>
        <w:t xml:space="preserve">           </w:t>
      </w:r>
    </w:p>
    <w:p>
      <w:pPr>
        <w:spacing w:line="360" w:lineRule="auto"/>
        <w:rPr>
          <w:rFonts w:ascii="仿宋" w:hAnsi="仿宋" w:eastAsia="仿宋"/>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hAnsi="仿宋" w:eastAsia="仿宋"/>
          <w:sz w:val="24"/>
          <w:u w:val="single"/>
        </w:rPr>
      </w:pPr>
      <w:r>
        <w:rPr>
          <w:rFonts w:hint="eastAsia" w:ascii="仿宋" w:hAnsi="仿宋" w:eastAsia="仿宋"/>
          <w:sz w:val="24"/>
        </w:rPr>
        <w:t>单位盖章：</w:t>
      </w:r>
      <w:r>
        <w:rPr>
          <w:rFonts w:hint="eastAsia" w:ascii="仿宋" w:hAnsi="仿宋" w:eastAsia="仿宋"/>
          <w:sz w:val="24"/>
          <w:u w:val="single"/>
        </w:rPr>
        <w:t xml:space="preserve">                </w:t>
      </w:r>
    </w:p>
    <w:p>
      <w:pPr>
        <w:ind w:left="360"/>
        <w:rPr>
          <w:rStyle w:val="27"/>
          <w:rFonts w:ascii="仿宋" w:hAnsi="仿宋" w:eastAsia="仿宋" w:cs="MS Shell Dlg"/>
          <w:sz w:val="28"/>
          <w:szCs w:val="28"/>
        </w:rPr>
      </w:pPr>
    </w:p>
    <w:p>
      <w:pPr>
        <w:rPr>
          <w:rStyle w:val="27"/>
          <w:rFonts w:ascii="仿宋" w:hAnsi="仿宋" w:eastAsia="仿宋" w:cs="MS Shell Dlg"/>
          <w:sz w:val="28"/>
          <w:szCs w:val="28"/>
        </w:rPr>
      </w:pPr>
    </w:p>
    <w:p>
      <w:pPr>
        <w:rPr>
          <w:rFonts w:ascii="Times New Roman" w:hAnsi="Times New Roman" w:eastAsia="宋体" w:cs="Times New Roman"/>
          <w:b/>
          <w:sz w:val="32"/>
          <w:szCs w:val="32"/>
        </w:rPr>
      </w:pPr>
      <w:r>
        <w:rPr>
          <w:rFonts w:ascii="Times New Roman" w:hAnsi="Times New Roman" w:eastAsia="宋体" w:cs="Times New Roman"/>
          <w:b/>
          <w:sz w:val="32"/>
          <w:szCs w:val="32"/>
        </w:rPr>
        <w:br w:type="page"/>
      </w:r>
    </w:p>
    <w:p>
      <w:pPr>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六、承诺函</w:t>
      </w:r>
    </w:p>
    <w:p>
      <w:pPr>
        <w:pStyle w:val="5"/>
        <w:keepNext w:val="0"/>
        <w:keepLines w:val="0"/>
        <w:pageBreakBefore w:val="0"/>
        <w:widowControl w:val="0"/>
        <w:kinsoku/>
        <w:wordWrap/>
        <w:overflowPunct/>
        <w:topLinePunct w:val="0"/>
        <w:autoSpaceDE/>
        <w:autoSpaceDN/>
        <w:bidi w:val="0"/>
        <w:snapToGrid/>
        <w:spacing w:line="440" w:lineRule="exact"/>
        <w:jc w:val="center"/>
        <w:rPr>
          <w:rFonts w:hint="eastAsia" w:asciiTheme="majorEastAsia" w:hAnsiTheme="majorEastAsia" w:eastAsiaTheme="majorEastAsia" w:cstheme="majorEastAsia"/>
          <w:b/>
          <w:bCs/>
          <w:sz w:val="32"/>
          <w:szCs w:val="32"/>
        </w:rPr>
      </w:pPr>
    </w:p>
    <w:p>
      <w:pPr>
        <w:pStyle w:val="5"/>
        <w:keepNext w:val="0"/>
        <w:keepLines w:val="0"/>
        <w:pageBreakBefore w:val="0"/>
        <w:widowControl w:val="0"/>
        <w:kinsoku/>
        <w:wordWrap/>
        <w:overflowPunct/>
        <w:topLinePunct w:val="0"/>
        <w:autoSpaceDE/>
        <w:autoSpaceDN/>
        <w:bidi w:val="0"/>
        <w:snapToGrid/>
        <w:spacing w:line="44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承诺函</w:t>
      </w:r>
    </w:p>
    <w:p>
      <w:pPr>
        <w:keepNext w:val="0"/>
        <w:keepLines w:val="0"/>
        <w:pageBreakBefore w:val="0"/>
        <w:widowControl w:val="0"/>
        <w:kinsoku/>
        <w:wordWrap/>
        <w:overflowPunct/>
        <w:topLinePunct w:val="0"/>
        <w:autoSpaceDE/>
        <w:autoSpaceDN/>
        <w:bidi w:val="0"/>
        <w:snapToGrid/>
        <w:spacing w:line="440" w:lineRule="exact"/>
        <w:jc w:val="center"/>
        <w:rPr>
          <w:b/>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 w:hAnsi="仿宋" w:eastAsia="仿宋"/>
          <w:sz w:val="24"/>
        </w:rPr>
      </w:pPr>
      <w:r>
        <w:rPr>
          <w:rFonts w:hint="eastAsia" w:ascii="仿宋" w:hAnsi="仿宋" w:eastAsia="仿宋"/>
          <w:b/>
          <w:sz w:val="24"/>
        </w:rPr>
        <w:t xml:space="preserve">致： </w:t>
      </w:r>
      <w:r>
        <w:rPr>
          <w:rFonts w:hint="eastAsia" w:ascii="仿宋" w:hAnsi="仿宋" w:eastAsia="仿宋"/>
          <w:b/>
          <w:sz w:val="24"/>
          <w:u w:val="single"/>
          <w:lang w:val="en-US" w:eastAsia="zh-CN"/>
        </w:rPr>
        <w:t xml:space="preserve">  </w:t>
      </w:r>
      <w:r>
        <w:rPr>
          <w:rFonts w:hint="eastAsia" w:ascii="仿宋" w:hAnsi="仿宋" w:eastAsia="仿宋"/>
          <w:sz w:val="24"/>
          <w:u w:val="single"/>
        </w:rPr>
        <w:t>深圳市住房和建设局</w:t>
      </w:r>
      <w:r>
        <w:rPr>
          <w:rFonts w:hint="eastAsia" w:ascii="仿宋" w:hAnsi="仿宋" w:eastAsia="仿宋"/>
          <w:b/>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0"/>
        <w:rPr>
          <w:rFonts w:ascii="仿宋" w:hAnsi="仿宋" w:eastAsia="仿宋"/>
          <w:sz w:val="24"/>
        </w:rPr>
      </w:pPr>
      <w:r>
        <w:rPr>
          <w:rFonts w:hint="eastAsia" w:ascii="仿宋" w:hAnsi="仿宋" w:eastAsia="仿宋"/>
          <w:sz w:val="24"/>
        </w:rPr>
        <w:t>我</w:t>
      </w:r>
      <w:r>
        <w:rPr>
          <w:rFonts w:hint="eastAsia" w:ascii="仿宋" w:hAnsi="仿宋" w:eastAsia="仿宋"/>
          <w:sz w:val="24"/>
          <w:lang w:eastAsia="zh-CN"/>
        </w:rPr>
        <w:t>单位</w:t>
      </w:r>
      <w:r>
        <w:rPr>
          <w:rFonts w:hint="eastAsia" w:ascii="仿宋" w:hAnsi="仿宋" w:eastAsia="仿宋"/>
          <w:sz w:val="24"/>
        </w:rPr>
        <w:t xml:space="preserve">参加贵局“ </w:t>
      </w:r>
      <w:r>
        <w:rPr>
          <w:rFonts w:hint="eastAsia" w:ascii="仿宋" w:hAnsi="仿宋" w:eastAsia="仿宋"/>
          <w:sz w:val="24"/>
          <w:u w:val="single"/>
          <w:lang w:val="en-US" w:eastAsia="zh-CN"/>
        </w:rPr>
        <w:t xml:space="preserve">                         </w:t>
      </w:r>
      <w:r>
        <w:rPr>
          <w:rFonts w:hint="eastAsia" w:ascii="仿宋" w:hAnsi="仿宋" w:eastAsia="仿宋"/>
          <w:sz w:val="24"/>
        </w:rPr>
        <w:t>”投标，在此郑重承诺：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rPr>
      </w:pPr>
      <w:r>
        <w:rPr>
          <w:rFonts w:hint="eastAsia" w:ascii="仿宋" w:hAnsi="仿宋" w:eastAsia="仿宋"/>
          <w:sz w:val="24"/>
        </w:rPr>
        <w:t>1.我单位已认真阅读招标文件，满足贵单位本次招标文件中所列各项要求，接受招标文件中的各项规定。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rPr>
      </w:pPr>
      <w:r>
        <w:rPr>
          <w:rFonts w:hint="eastAsia" w:ascii="仿宋" w:hAnsi="仿宋" w:eastAsia="仿宋"/>
          <w:sz w:val="24"/>
        </w:rPr>
        <w:t>2.我单位参与该项目投标，严格遵守政府采购相关法律，投标做到不造假、不围标、不串标、不陪标，无违法违规行为。我单位已清楚，如违反上述要求，投标将作废。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rPr>
      </w:pPr>
      <w:r>
        <w:rPr>
          <w:rFonts w:hint="eastAsia" w:ascii="仿宋" w:hAnsi="仿宋" w:eastAsia="仿宋"/>
          <w:sz w:val="24"/>
        </w:rPr>
        <w:t>如我</w:t>
      </w:r>
      <w:r>
        <w:rPr>
          <w:rFonts w:hint="eastAsia" w:ascii="仿宋" w:hAnsi="仿宋" w:eastAsia="仿宋"/>
          <w:sz w:val="24"/>
          <w:lang w:eastAsia="zh-CN"/>
        </w:rPr>
        <w:t>单位</w:t>
      </w:r>
      <w:r>
        <w:rPr>
          <w:rFonts w:hint="eastAsia" w:ascii="仿宋" w:hAnsi="仿宋" w:eastAsia="仿宋"/>
          <w:sz w:val="24"/>
        </w:rPr>
        <w:t>中标，将严格遵守以下承诺：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sz w:val="24"/>
          <w:lang w:val="en-US" w:eastAsia="zh-CN"/>
        </w:rPr>
      </w:pPr>
      <w:r>
        <w:rPr>
          <w:rFonts w:hint="eastAsia" w:ascii="仿宋" w:hAnsi="仿宋" w:eastAsia="仿宋"/>
          <w:sz w:val="24"/>
          <w:lang w:val="en-US" w:eastAsia="zh-CN"/>
        </w:rPr>
        <w:t>3.依照本项目招标文件内容、合同及本单位在投标中所作的全部承诺履约。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rPr>
      </w:pPr>
      <w:r>
        <w:rPr>
          <w:rFonts w:hint="eastAsia" w:ascii="仿宋" w:hAnsi="仿宋" w:eastAsia="仿宋"/>
          <w:sz w:val="24"/>
          <w:lang w:val="en-US" w:eastAsia="zh-CN"/>
        </w:rPr>
        <w:t>4.诚实守信，</w:t>
      </w:r>
      <w:r>
        <w:rPr>
          <w:rFonts w:hint="eastAsia" w:ascii="仿宋" w:hAnsi="仿宋" w:eastAsia="仿宋"/>
          <w:sz w:val="24"/>
        </w:rPr>
        <w:t>不对本项目进行分包、转包或拆分。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rPr>
      </w:pPr>
      <w:r>
        <w:rPr>
          <w:rFonts w:hint="eastAsia" w:ascii="仿宋" w:hAnsi="仿宋" w:eastAsia="仿宋"/>
          <w:sz w:val="24"/>
          <w:lang w:val="en-US" w:eastAsia="zh-CN"/>
        </w:rPr>
        <w:t>5.</w:t>
      </w:r>
      <w:r>
        <w:rPr>
          <w:rFonts w:hint="eastAsia" w:ascii="仿宋" w:hAnsi="仿宋" w:eastAsia="仿宋"/>
          <w:sz w:val="24"/>
        </w:rPr>
        <w:t>按时完成本服务项目，提供项目所需的充足人力及其他资源保障，保证服务质量。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贵局有权确认项目组成员。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rPr>
      </w:pPr>
      <w:r>
        <w:rPr>
          <w:rFonts w:hint="eastAsia" w:ascii="仿宋" w:hAnsi="仿宋" w:eastAsia="仿宋"/>
          <w:sz w:val="24"/>
          <w:lang w:val="en-US" w:eastAsia="zh-CN"/>
        </w:rPr>
        <w:t>7.</w:t>
      </w:r>
      <w:r>
        <w:rPr>
          <w:rFonts w:hint="eastAsia" w:ascii="仿宋" w:hAnsi="仿宋" w:eastAsia="仿宋"/>
          <w:sz w:val="24"/>
        </w:rPr>
        <w:t>接受贵局质询，按照要求对项目实施方案进行现场讲解，并对提出的问题进行澄清和说明。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rPr>
      </w:pPr>
      <w:r>
        <w:rPr>
          <w:rFonts w:hint="eastAsia" w:ascii="仿宋" w:hAnsi="仿宋" w:eastAsia="仿宋"/>
          <w:sz w:val="24"/>
          <w:lang w:val="en-US" w:eastAsia="zh-CN"/>
        </w:rPr>
        <w:t>8.</w:t>
      </w:r>
      <w:r>
        <w:rPr>
          <w:rFonts w:hint="eastAsia" w:ascii="仿宋" w:hAnsi="仿宋" w:eastAsia="仿宋"/>
          <w:sz w:val="24"/>
        </w:rPr>
        <w:t>有保守本项目秘密的义务，项目中收集的贵局所有资料均严格保密。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rPr>
      </w:pPr>
      <w:r>
        <w:rPr>
          <w:rFonts w:hint="eastAsia" w:ascii="仿宋" w:hAnsi="仿宋" w:eastAsia="仿宋"/>
          <w:sz w:val="24"/>
        </w:rPr>
        <w:t>如违背承诺，我方愿接受国家相关法律处理，</w:t>
      </w:r>
      <w:r>
        <w:rPr>
          <w:rFonts w:hint="eastAsia" w:ascii="仿宋" w:hAnsi="仿宋" w:eastAsia="仿宋"/>
          <w:sz w:val="24"/>
          <w:lang w:eastAsia="zh-CN"/>
        </w:rPr>
        <w:t>并</w:t>
      </w:r>
      <w:r>
        <w:rPr>
          <w:rFonts w:hint="eastAsia" w:ascii="仿宋" w:hAnsi="仿宋" w:eastAsia="仿宋"/>
          <w:sz w:val="24"/>
        </w:rPr>
        <w:t>承担相关违约和赔偿责任，贵局可在对我方的合同付款中扣抵。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u w:val="single"/>
        </w:rPr>
      </w:pPr>
      <w:r>
        <w:rPr>
          <w:rFonts w:hint="eastAsia" w:ascii="仿宋" w:hAnsi="仿宋" w:eastAsia="仿宋"/>
          <w:sz w:val="24"/>
        </w:rPr>
        <w:t>承诺人：</w:t>
      </w:r>
      <w:r>
        <w:rPr>
          <w:rFonts w:hint="eastAsia" w:ascii="仿宋" w:hAnsi="仿宋" w:eastAsia="仿宋"/>
          <w:sz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rPr>
      </w:pPr>
      <w:r>
        <w:rPr>
          <w:rFonts w:hint="eastAsia" w:ascii="仿宋" w:hAnsi="仿宋" w:eastAsia="仿宋"/>
          <w:sz w:val="24"/>
        </w:rPr>
        <w:t>企业法人营业执照号码：</w:t>
      </w:r>
      <w:r>
        <w:rPr>
          <w:rFonts w:hint="eastAsia" w:ascii="仿宋" w:hAnsi="仿宋" w:eastAsia="仿宋"/>
          <w:sz w:val="24"/>
          <w:u w:val="single"/>
        </w:rPr>
        <w:t xml:space="preserve">              </w:t>
      </w:r>
      <w:r>
        <w:rPr>
          <w:rFonts w:hint="eastAsia" w:ascii="仿宋" w:hAnsi="仿宋" w:eastAsia="仿宋"/>
          <w:sz w:val="24"/>
        </w:rPr>
        <w:t>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u w:val="single"/>
        </w:rPr>
      </w:pPr>
      <w:r>
        <w:rPr>
          <w:rFonts w:hint="eastAsia" w:ascii="仿宋" w:hAnsi="仿宋" w:eastAsia="仿宋"/>
          <w:sz w:val="24"/>
        </w:rPr>
        <w:t>投标人代表签字:</w:t>
      </w:r>
      <w:r>
        <w:rPr>
          <w:rFonts w:hint="eastAsia" w:ascii="仿宋" w:hAnsi="仿宋" w:eastAsia="仿宋"/>
          <w:sz w:val="24"/>
          <w:u w:val="single"/>
        </w:rPr>
        <w:t xml:space="preserve">                      </w:t>
      </w:r>
      <w:r>
        <w:rPr>
          <w:rFonts w:hint="eastAsia" w:ascii="仿宋" w:hAnsi="仿宋" w:eastAsia="仿宋"/>
          <w:sz w:val="24"/>
        </w:rPr>
        <w:t xml:space="preserve">        单位盖章：</w:t>
      </w:r>
      <w:r>
        <w:rPr>
          <w:rFonts w:hint="eastAsia" w:ascii="仿宋" w:hAnsi="仿宋" w:eastAsia="仿宋"/>
          <w:sz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rPr>
      </w:pPr>
      <w:r>
        <w:rPr>
          <w:rFonts w:hint="eastAsia" w:ascii="仿宋" w:hAnsi="仿宋" w:eastAsia="仿宋"/>
          <w:sz w:val="24"/>
        </w:rPr>
        <w:t>日期：      年     月     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ascii="仿宋" w:hAnsi="仿宋" w:eastAsia="仿宋"/>
          <w:szCs w:val="21"/>
        </w:rPr>
      </w:pPr>
    </w:p>
    <w:p>
      <w:pPr>
        <w:keepNext w:val="0"/>
        <w:keepLines w:val="0"/>
        <w:pageBreakBefore w:val="0"/>
        <w:widowControl w:val="0"/>
        <w:kinsoku/>
        <w:wordWrap/>
        <w:overflowPunct/>
        <w:topLinePunct w:val="0"/>
        <w:autoSpaceDE/>
        <w:autoSpaceDN/>
        <w:bidi w:val="0"/>
        <w:snapToGrid/>
        <w:spacing w:line="440" w:lineRule="exact"/>
      </w:pPr>
      <w:r>
        <w:br w:type="page"/>
      </w:r>
    </w:p>
    <w:p>
      <w:pPr>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七、投标人资格证明文件</w:t>
      </w:r>
    </w:p>
    <w:p>
      <w:pPr>
        <w:pStyle w:val="5"/>
        <w:spacing w:before="120" w:after="120" w:line="600" w:lineRule="exact"/>
        <w:jc w:val="center"/>
        <w:rPr>
          <w:rFonts w:hint="eastAsia" w:asciiTheme="majorEastAsia" w:hAnsiTheme="majorEastAsia" w:eastAsiaTheme="majorEastAsia" w:cstheme="majorEastAsia"/>
          <w:b/>
          <w:bCs/>
          <w:sz w:val="32"/>
          <w:szCs w:val="32"/>
        </w:rPr>
      </w:pPr>
    </w:p>
    <w:p>
      <w:pPr>
        <w:pStyle w:val="5"/>
        <w:spacing w:before="120" w:after="120" w:line="6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投标人资格证明文件</w:t>
      </w:r>
    </w:p>
    <w:p>
      <w:pPr>
        <w:jc w:val="center"/>
        <w:rPr>
          <w:b/>
          <w:sz w:val="28"/>
          <w:szCs w:val="28"/>
        </w:rPr>
      </w:pPr>
    </w:p>
    <w:p>
      <w:pPr>
        <w:spacing w:line="360" w:lineRule="auto"/>
        <w:rPr>
          <w:rFonts w:ascii="仿宋" w:hAnsi="仿宋" w:eastAsia="仿宋"/>
          <w:sz w:val="24"/>
        </w:rPr>
      </w:pPr>
      <w:r>
        <w:rPr>
          <w:rFonts w:hint="eastAsia" w:ascii="仿宋" w:hAnsi="仿宋" w:eastAsia="仿宋"/>
          <w:sz w:val="24"/>
        </w:rPr>
        <w:t>1、工商登记证、税务登记证、组织机构代码证或三证合一资质文件或社会团体法人登记证书。</w:t>
      </w:r>
    </w:p>
    <w:p>
      <w:pPr>
        <w:spacing w:line="360" w:lineRule="auto"/>
        <w:rPr>
          <w:rFonts w:ascii="仿宋" w:hAnsi="仿宋" w:eastAsia="仿宋"/>
          <w:sz w:val="24"/>
        </w:rPr>
      </w:pPr>
      <w:r>
        <w:rPr>
          <w:rFonts w:hint="eastAsia" w:ascii="仿宋" w:hAnsi="仿宋" w:eastAsia="仿宋"/>
          <w:sz w:val="24"/>
        </w:rPr>
        <w:t>2、法定代表人身份证明书、法定代表人授权委托书。</w:t>
      </w: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投标人代表签字:</w:t>
      </w:r>
      <w:r>
        <w:rPr>
          <w:rFonts w:hint="eastAsia" w:ascii="仿宋" w:hAnsi="仿宋" w:eastAsia="仿宋"/>
          <w:sz w:val="24"/>
          <w:u w:val="single"/>
        </w:rPr>
        <w:t xml:space="preserve">           </w:t>
      </w:r>
    </w:p>
    <w:p>
      <w:pPr>
        <w:spacing w:line="360" w:lineRule="auto"/>
        <w:rPr>
          <w:rFonts w:ascii="仿宋" w:hAnsi="仿宋" w:eastAsia="仿宋"/>
          <w:sz w:val="24"/>
        </w:rPr>
      </w:pPr>
    </w:p>
    <w:p>
      <w:pPr>
        <w:spacing w:line="360" w:lineRule="auto"/>
        <w:rPr>
          <w:rFonts w:ascii="仿宋" w:hAnsi="仿宋" w:eastAsia="仿宋"/>
          <w:kern w:val="0"/>
          <w:sz w:val="24"/>
        </w:rPr>
      </w:pPr>
      <w:r>
        <w:rPr>
          <w:rFonts w:hint="eastAsia" w:ascii="仿宋" w:hAnsi="仿宋" w:eastAsia="仿宋"/>
          <w:sz w:val="24"/>
        </w:rPr>
        <w:t>单位盖章：</w:t>
      </w:r>
      <w:r>
        <w:rPr>
          <w:rFonts w:hint="eastAsia" w:ascii="仿宋" w:hAnsi="仿宋" w:eastAsia="仿宋"/>
          <w:sz w:val="24"/>
          <w:u w:val="single"/>
        </w:rPr>
        <w:t xml:space="preserve">             </w:t>
      </w:r>
      <w:r>
        <w:rPr>
          <w:rFonts w:hint="eastAsia" w:ascii="仿宋" w:hAnsi="仿宋" w:eastAsia="仿宋"/>
          <w:kern w:val="0"/>
          <w:sz w:val="24"/>
          <w:u w:val="single"/>
        </w:rPr>
        <w:t xml:space="preserve">   </w:t>
      </w:r>
    </w:p>
    <w:p>
      <w:pPr>
        <w:pStyle w:val="5"/>
        <w:spacing w:before="120" w:after="120" w:line="600" w:lineRule="exact"/>
        <w:jc w:val="center"/>
        <w:rPr>
          <w:rFonts w:ascii="仿宋_GB2312" w:hAnsi="仿宋_GB2312" w:eastAsia="仿宋_GB2312" w:cs="仿宋_GB2312"/>
          <w:b w:val="0"/>
          <w:bCs w:val="0"/>
          <w:sz w:val="28"/>
          <w:szCs w:val="28"/>
        </w:rPr>
      </w:pPr>
    </w:p>
    <w:p>
      <w:pPr>
        <w:spacing w:line="600" w:lineRule="exact"/>
        <w:ind w:firstLine="640" w:firstLineChars="200"/>
        <w:rPr>
          <w:rFonts w:ascii="仿宋" w:hAnsi="仿宋" w:eastAsia="仿宋"/>
          <w:sz w:val="32"/>
          <w:szCs w:val="32"/>
        </w:rPr>
      </w:pPr>
    </w:p>
    <w:p/>
    <w:p/>
    <w:p/>
    <w:p>
      <w:pPr>
        <w:spacing w:line="360" w:lineRule="auto"/>
        <w:ind w:left="359" w:leftChars="171" w:firstLine="269" w:firstLineChars="128"/>
        <w:rPr>
          <w:rFonts w:ascii="宋体" w:hAnsi="宋体"/>
          <w:b/>
          <w:szCs w:val="21"/>
        </w:rPr>
      </w:pPr>
    </w:p>
    <w:p>
      <w:pPr>
        <w:spacing w:line="360" w:lineRule="auto"/>
        <w:ind w:left="359" w:leftChars="171" w:firstLine="269" w:firstLineChars="128"/>
        <w:rPr>
          <w:rFonts w:ascii="宋体" w:hAnsi="宋体"/>
          <w:b/>
          <w:szCs w:val="21"/>
        </w:rPr>
      </w:pPr>
    </w:p>
    <w:p>
      <w:pPr>
        <w:spacing w:line="360" w:lineRule="auto"/>
        <w:ind w:left="359" w:leftChars="171" w:firstLine="269" w:firstLineChars="128"/>
        <w:rPr>
          <w:rFonts w:ascii="宋体" w:hAnsi="宋体"/>
          <w:b/>
          <w:szCs w:val="21"/>
        </w:rPr>
      </w:pPr>
    </w:p>
    <w:p>
      <w:pPr>
        <w:spacing w:line="360" w:lineRule="auto"/>
        <w:ind w:left="359" w:leftChars="171" w:firstLine="269" w:firstLineChars="128"/>
        <w:rPr>
          <w:rFonts w:ascii="宋体" w:hAnsi="宋体"/>
          <w:b/>
          <w:szCs w:val="21"/>
        </w:rPr>
      </w:pPr>
    </w:p>
    <w:p>
      <w:pPr>
        <w:spacing w:line="360" w:lineRule="auto"/>
        <w:ind w:left="359" w:leftChars="171" w:firstLine="269" w:firstLineChars="128"/>
        <w:rPr>
          <w:rFonts w:ascii="宋体" w:hAnsi="宋体"/>
          <w:b/>
          <w:szCs w:val="21"/>
        </w:rPr>
      </w:pPr>
    </w:p>
    <w:p>
      <w:pPr>
        <w:spacing w:line="360" w:lineRule="auto"/>
        <w:ind w:left="359" w:leftChars="171" w:firstLine="269" w:firstLineChars="128"/>
        <w:rPr>
          <w:rFonts w:ascii="宋体" w:hAnsi="宋体"/>
          <w:b/>
          <w:szCs w:val="21"/>
        </w:rPr>
      </w:pPr>
    </w:p>
    <w:p>
      <w:pPr>
        <w:spacing w:line="360" w:lineRule="auto"/>
        <w:ind w:left="359" w:leftChars="171" w:firstLine="269" w:firstLineChars="128"/>
        <w:rPr>
          <w:rFonts w:ascii="宋体" w:hAnsi="宋体"/>
          <w:b/>
          <w:szCs w:val="21"/>
        </w:rPr>
      </w:pPr>
    </w:p>
    <w:p>
      <w:pPr>
        <w:spacing w:line="360" w:lineRule="auto"/>
        <w:ind w:right="40"/>
        <w:jc w:val="center"/>
        <w:rPr>
          <w:rFonts w:eastAsia="黑体"/>
          <w:b/>
          <w:bCs/>
          <w:sz w:val="44"/>
          <w:szCs w:val="44"/>
        </w:rPr>
      </w:pPr>
      <w:r>
        <w:rPr>
          <w:rFonts w:hint="eastAsia" w:ascii="黑体" w:hAnsi="黑体" w:eastAsia="黑体" w:cs="黑体"/>
          <w:b/>
          <w:color w:val="000000"/>
          <w:sz w:val="32"/>
          <w:szCs w:val="32"/>
        </w:rPr>
        <w:t>第四章 合同文本</w:t>
      </w:r>
    </w:p>
    <w:p>
      <w:pPr>
        <w:spacing w:line="360" w:lineRule="auto"/>
        <w:jc w:val="center"/>
        <w:rPr>
          <w:rFonts w:ascii="Calibri" w:hAnsi="Calibri"/>
          <w:b/>
          <w:sz w:val="24"/>
          <w:szCs w:val="24"/>
        </w:rPr>
      </w:pPr>
      <w:r>
        <w:rPr>
          <w:rFonts w:hint="eastAsia" w:ascii="Calibri" w:hAnsi="Calibri"/>
          <w:b/>
          <w:sz w:val="24"/>
          <w:szCs w:val="24"/>
        </w:rPr>
        <w:t>（仅供参考，以最终签署合同文本为准）</w:t>
      </w:r>
    </w:p>
    <w:p>
      <w:pPr>
        <w:jc w:val="center"/>
        <w:rPr>
          <w:b/>
          <w:sz w:val="44"/>
          <w:szCs w:val="44"/>
        </w:rPr>
      </w:pPr>
    </w:p>
    <w:p>
      <w:pPr>
        <w:jc w:val="center"/>
        <w:rPr>
          <w:b/>
          <w:sz w:val="44"/>
          <w:szCs w:val="44"/>
        </w:rPr>
      </w:pPr>
    </w:p>
    <w:p>
      <w:pPr>
        <w:jc w:val="center"/>
        <w:rPr>
          <w:b/>
          <w:sz w:val="44"/>
          <w:szCs w:val="44"/>
        </w:rPr>
      </w:pPr>
    </w:p>
    <w:p>
      <w:pPr>
        <w:spacing w:line="560" w:lineRule="exact"/>
        <w:jc w:val="center"/>
        <w:outlineLvl w:val="0"/>
        <w:rPr>
          <w:rFonts w:ascii="宋体" w:hAnsi="宋体"/>
          <w:b/>
          <w:sz w:val="48"/>
          <w:szCs w:val="48"/>
        </w:rPr>
      </w:pPr>
      <w:r>
        <w:rPr>
          <w:rFonts w:hint="eastAsia" w:ascii="宋体" w:hAnsi="宋体"/>
          <w:b/>
          <w:sz w:val="48"/>
          <w:szCs w:val="48"/>
        </w:rPr>
        <w:t>2023年建设工程施工和装修废弃物过渡期全过程跟踪服务</w:t>
      </w:r>
    </w:p>
    <w:p>
      <w:pPr>
        <w:pStyle w:val="3"/>
        <w:rPr>
          <w:rFonts w:ascii="宋体" w:hAnsi="宋体"/>
          <w:sz w:val="48"/>
          <w:szCs w:val="48"/>
        </w:rPr>
      </w:pPr>
    </w:p>
    <w:p>
      <w:pPr>
        <w:rPr>
          <w:rFonts w:ascii="宋体" w:hAnsi="宋体"/>
          <w:b/>
          <w:sz w:val="48"/>
          <w:szCs w:val="48"/>
        </w:rPr>
      </w:pPr>
    </w:p>
    <w:p>
      <w:pPr>
        <w:pStyle w:val="2"/>
      </w:pPr>
    </w:p>
    <w:p>
      <w:pPr>
        <w:pStyle w:val="2"/>
      </w:pPr>
    </w:p>
    <w:p>
      <w:pPr>
        <w:spacing w:line="560" w:lineRule="exact"/>
        <w:jc w:val="center"/>
        <w:outlineLvl w:val="0"/>
        <w:rPr>
          <w:rFonts w:ascii="宋体" w:hAnsi="宋体"/>
          <w:b/>
          <w:sz w:val="48"/>
          <w:szCs w:val="48"/>
        </w:rPr>
      </w:pPr>
    </w:p>
    <w:p>
      <w:pPr>
        <w:spacing w:line="560" w:lineRule="exact"/>
        <w:jc w:val="center"/>
        <w:outlineLvl w:val="0"/>
        <w:rPr>
          <w:rFonts w:ascii="宋体" w:hAnsi="宋体"/>
          <w:b/>
          <w:sz w:val="48"/>
          <w:szCs w:val="48"/>
        </w:rPr>
      </w:pPr>
      <w:r>
        <w:rPr>
          <w:rFonts w:hint="eastAsia" w:ascii="宋体" w:hAnsi="宋体"/>
          <w:b/>
          <w:sz w:val="48"/>
          <w:szCs w:val="48"/>
        </w:rPr>
        <w:t>合</w:t>
      </w:r>
    </w:p>
    <w:p>
      <w:pPr>
        <w:spacing w:line="560" w:lineRule="exact"/>
        <w:jc w:val="center"/>
        <w:outlineLvl w:val="0"/>
        <w:rPr>
          <w:rFonts w:ascii="宋体" w:hAnsi="宋体"/>
          <w:b/>
          <w:sz w:val="48"/>
          <w:szCs w:val="48"/>
        </w:rPr>
      </w:pPr>
    </w:p>
    <w:p>
      <w:pPr>
        <w:spacing w:line="560" w:lineRule="exact"/>
        <w:jc w:val="center"/>
        <w:outlineLvl w:val="0"/>
        <w:rPr>
          <w:rFonts w:ascii="宋体" w:hAnsi="宋体"/>
          <w:b/>
          <w:sz w:val="48"/>
          <w:szCs w:val="48"/>
        </w:rPr>
      </w:pPr>
      <w:r>
        <w:rPr>
          <w:rFonts w:hint="eastAsia" w:ascii="宋体" w:hAnsi="宋体"/>
          <w:b/>
          <w:sz w:val="48"/>
          <w:szCs w:val="48"/>
        </w:rPr>
        <w:t>同</w:t>
      </w:r>
    </w:p>
    <w:p>
      <w:pPr>
        <w:spacing w:line="560" w:lineRule="exact"/>
        <w:jc w:val="center"/>
        <w:outlineLvl w:val="0"/>
        <w:rPr>
          <w:rFonts w:ascii="宋体" w:hAnsi="宋体"/>
          <w:b/>
          <w:sz w:val="48"/>
          <w:szCs w:val="48"/>
        </w:rPr>
      </w:pPr>
    </w:p>
    <w:p>
      <w:pPr>
        <w:spacing w:line="560" w:lineRule="exact"/>
        <w:jc w:val="center"/>
        <w:outlineLvl w:val="0"/>
        <w:rPr>
          <w:rFonts w:ascii="宋体" w:hAnsi="宋体"/>
          <w:b/>
          <w:sz w:val="48"/>
          <w:szCs w:val="48"/>
        </w:rPr>
      </w:pPr>
      <w:r>
        <w:rPr>
          <w:rFonts w:hint="eastAsia" w:ascii="宋体" w:hAnsi="宋体"/>
          <w:b/>
          <w:sz w:val="48"/>
          <w:szCs w:val="48"/>
        </w:rPr>
        <w:t>书</w:t>
      </w:r>
    </w:p>
    <w:p>
      <w:pPr>
        <w:spacing w:line="560" w:lineRule="exact"/>
        <w:rPr>
          <w:rFonts w:ascii="宋体" w:hAnsi="宋体"/>
          <w:b/>
          <w:sz w:val="44"/>
          <w:szCs w:val="44"/>
          <w:highlight w:val="yellow"/>
        </w:rPr>
      </w:pPr>
    </w:p>
    <w:p>
      <w:pPr>
        <w:spacing w:line="560" w:lineRule="exact"/>
        <w:jc w:val="center"/>
        <w:rPr>
          <w:rFonts w:ascii="宋体" w:hAnsi="宋体"/>
          <w:b/>
          <w:sz w:val="44"/>
          <w:szCs w:val="44"/>
          <w:highlight w:val="yellow"/>
        </w:rPr>
        <w:sectPr>
          <w:headerReference r:id="rId4" w:type="default"/>
          <w:footerReference r:id="rId5" w:type="default"/>
          <w:pgSz w:w="11906" w:h="16838"/>
          <w:pgMar w:top="1757" w:right="1531" w:bottom="1701" w:left="1531"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421" w:firstLineChars="200"/>
        <w:textAlignment w:val="auto"/>
        <w:rPr>
          <w:rFonts w:ascii="宋体" w:hAnsi="宋体"/>
          <w:b/>
          <w:bCs/>
          <w:szCs w:val="21"/>
        </w:rPr>
      </w:pPr>
      <w:r>
        <w:rPr>
          <w:rFonts w:hint="eastAsia" w:ascii="宋体" w:hAnsi="宋体"/>
          <w:b/>
          <w:bCs/>
          <w:szCs w:val="21"/>
        </w:rPr>
        <w:t>甲方：</w:t>
      </w:r>
      <w:r>
        <w:rPr>
          <w:rFonts w:hint="eastAsia" w:ascii="宋体" w:hAnsi="宋体"/>
          <w:sz w:val="24"/>
          <w:u w:val="single"/>
        </w:rPr>
        <w:t>深圳市住房和建设局</w:t>
      </w:r>
    </w:p>
    <w:p>
      <w:pPr>
        <w:keepNext w:val="0"/>
        <w:keepLines w:val="0"/>
        <w:pageBreakBefore w:val="0"/>
        <w:widowControl w:val="0"/>
        <w:kinsoku/>
        <w:wordWrap/>
        <w:overflowPunct/>
        <w:topLinePunct w:val="0"/>
        <w:autoSpaceDE/>
        <w:autoSpaceDN/>
        <w:bidi w:val="0"/>
        <w:adjustRightInd/>
        <w:snapToGrid/>
        <w:spacing w:line="560" w:lineRule="exact"/>
        <w:ind w:firstLine="421" w:firstLineChars="200"/>
        <w:textAlignment w:val="auto"/>
        <w:rPr>
          <w:rFonts w:ascii="宋体" w:hAnsi="宋体"/>
          <w:szCs w:val="21"/>
          <w:u w:val="single"/>
        </w:rPr>
      </w:pPr>
      <w:r>
        <w:rPr>
          <w:rFonts w:hint="eastAsia" w:ascii="宋体" w:hAnsi="宋体"/>
          <w:b/>
          <w:bCs/>
          <w:szCs w:val="21"/>
        </w:rPr>
        <w:t>乙方：</w:t>
      </w:r>
      <w:r>
        <w:rPr>
          <w:rFonts w:hint="eastAsia" w:ascii="宋体" w:hAnsi="宋体"/>
          <w:b/>
          <w:bCs/>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依照《中华人民共和国民法典》等法律、法规的相关规定以及招标文件和投标约定的有关内容，就甲方委托乙方承担</w:t>
      </w:r>
      <w:r>
        <w:rPr>
          <w:rFonts w:hint="eastAsia" w:ascii="宋体" w:hAnsi="宋体"/>
          <w:sz w:val="24"/>
          <w:u w:val="single"/>
        </w:rPr>
        <w:t>《2023年建设工程施工和装修废弃物过渡期全过程跟踪服务》</w:t>
      </w:r>
      <w:r>
        <w:rPr>
          <w:rFonts w:hint="eastAsia" w:ascii="宋体" w:hAnsi="宋体"/>
          <w:sz w:val="24"/>
        </w:rPr>
        <w:t>，达成以下合同条款：</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ascii="宋体" w:hAnsi="宋体"/>
          <w:b/>
          <w:bCs/>
          <w:sz w:val="24"/>
        </w:rPr>
      </w:pPr>
      <w:r>
        <w:rPr>
          <w:rFonts w:hint="eastAsia" w:ascii="宋体" w:hAnsi="宋体"/>
          <w:b/>
          <w:bCs/>
          <w:sz w:val="24"/>
        </w:rPr>
        <w:t>第一条　项目概况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u w:val="single"/>
        </w:rPr>
      </w:pPr>
      <w:r>
        <w:rPr>
          <w:rFonts w:hint="eastAsia" w:ascii="宋体" w:hAnsi="宋体"/>
          <w:sz w:val="24"/>
        </w:rPr>
        <w:t>（一）项目名称：</w:t>
      </w:r>
      <w:r>
        <w:rPr>
          <w:rFonts w:hint="eastAsia" w:ascii="宋体" w:hAnsi="宋体"/>
          <w:sz w:val="24"/>
          <w:u w:val="single"/>
        </w:rPr>
        <w:t>2023年建设工程施工和装修废弃物过渡期全过程跟踪服务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仿宋_GB2312"/>
          <w:sz w:val="24"/>
          <w:szCs w:val="24"/>
          <w:highlight w:val="yellow"/>
        </w:rPr>
      </w:pPr>
      <w:r>
        <w:rPr>
          <w:rFonts w:hint="eastAsia" w:ascii="宋体" w:hAnsi="宋体"/>
          <w:sz w:val="24"/>
        </w:rPr>
        <w:t>（二）项目内容：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1.源头产生跟踪服务。通过实地调研，摸排我市建设工程施工和装修废弃物源头产生基本情况，分析梳理我市建设工程施工和装修废弃物的成分及比例等信息数据。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2.收运体系跟踪服务。通过实地走访、问卷调查等方式，在全市范围内按照不同工程类型的建设工程进行跟踪服务。内容包括但不限于：建设工程源头分类收集开展情况、采用运输车型情况、收运方式等，整理分析我市不同工程类型的建设工程施工和装修废弃物收运模式基本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3.处置运营跟踪服务。通过定期实地走访，对我市已办理消纳备案的建设工程施工和装修废弃物处置场所进行跟踪。内容包括但不限于：前期与建设单位对接是否畅通等情况、向施工单位提供运输服务的接受度、处置收费模式、处置场所现场生产管理基本情况等，分析处置场所运营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4.实地走访和调研国内建设工程施工和装修废弃物在规范收运处置方面表现突出的城市，学习和借鉴各城市相关的经验和做法，并结合深圳实际情况，提出符合我市实际的收运处置模式建议。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Arial"/>
          <w:kern w:val="0"/>
          <w:sz w:val="24"/>
        </w:rPr>
      </w:pPr>
      <w:r>
        <w:rPr>
          <w:rFonts w:hint="eastAsia" w:ascii="宋体" w:hAnsi="宋体"/>
          <w:sz w:val="24"/>
        </w:rPr>
        <w:t>（三）服务时间：</w:t>
      </w:r>
      <w:r>
        <w:rPr>
          <w:rFonts w:hint="eastAsia" w:ascii="宋体" w:hAnsi="宋体" w:cs="Arial"/>
          <w:kern w:val="0"/>
          <w:sz w:val="24"/>
        </w:rPr>
        <w:t>自</w:t>
      </w:r>
      <w:r>
        <w:rPr>
          <w:rFonts w:hint="eastAsia" w:ascii="宋体" w:hAnsi="宋体" w:cs="Arial"/>
          <w:kern w:val="0"/>
          <w:sz w:val="24"/>
          <w:u w:val="single"/>
        </w:rPr>
        <w:t xml:space="preserve"> 合同签订之日起 </w:t>
      </w:r>
      <w:r>
        <w:rPr>
          <w:rFonts w:hint="eastAsia" w:ascii="宋体" w:hAnsi="宋体" w:cs="Arial"/>
          <w:kern w:val="0"/>
          <w:sz w:val="24"/>
        </w:rPr>
        <w:t>至</w:t>
      </w:r>
      <w:r>
        <w:rPr>
          <w:rFonts w:hint="eastAsia" w:ascii="宋体" w:hAnsi="宋体" w:cs="Arial"/>
          <w:kern w:val="0"/>
          <w:sz w:val="24"/>
          <w:u w:val="single"/>
        </w:rPr>
        <w:t xml:space="preserve"> 2023年</w:t>
      </w:r>
      <w:r>
        <w:rPr>
          <w:rFonts w:hint="eastAsia" w:ascii="宋体" w:hAnsi="宋体" w:cs="Arial"/>
          <w:kern w:val="0"/>
          <w:sz w:val="24"/>
          <w:u w:val="single"/>
          <w:lang w:val="en-US" w:eastAsia="zh-CN"/>
        </w:rPr>
        <w:t>12</w:t>
      </w:r>
      <w:r>
        <w:rPr>
          <w:rFonts w:hint="eastAsia" w:ascii="宋体" w:hAnsi="宋体" w:cs="Arial"/>
          <w:kern w:val="0"/>
          <w:sz w:val="24"/>
          <w:u w:val="single"/>
        </w:rPr>
        <w:t>月3</w:t>
      </w:r>
      <w:r>
        <w:rPr>
          <w:rFonts w:hint="eastAsia" w:ascii="宋体" w:hAnsi="宋体" w:cs="Arial"/>
          <w:kern w:val="0"/>
          <w:sz w:val="24"/>
          <w:u w:val="single"/>
          <w:lang w:val="en-US" w:eastAsia="zh-CN"/>
        </w:rPr>
        <w:t>1</w:t>
      </w:r>
      <w:r>
        <w:rPr>
          <w:rFonts w:hint="eastAsia" w:ascii="宋体" w:hAnsi="宋体" w:cs="Arial"/>
          <w:kern w:val="0"/>
          <w:sz w:val="24"/>
          <w:u w:val="single"/>
        </w:rPr>
        <w:t>日</w:t>
      </w:r>
      <w:r>
        <w:rPr>
          <w:rFonts w:hint="eastAsia" w:ascii="宋体" w:hAnsi="宋体" w:cs="Arial"/>
          <w:kern w:val="0"/>
          <w:sz w:val="24"/>
          <w:u w:val="single"/>
          <w:lang w:val="en-US" w:eastAsia="zh-CN"/>
        </w:rPr>
        <w:t xml:space="preserve"> </w:t>
      </w:r>
      <w:r>
        <w:rPr>
          <w:rFonts w:hint="eastAsia" w:ascii="宋体" w:hAnsi="宋体" w:cs="Arial"/>
          <w:kern w:val="0"/>
          <w:sz w:val="24"/>
        </w:rPr>
        <w:t>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仿宋_GB2312"/>
          <w:sz w:val="24"/>
          <w:szCs w:val="24"/>
        </w:rPr>
      </w:pPr>
      <w:r>
        <w:rPr>
          <w:rFonts w:hint="eastAsia" w:ascii="宋体" w:hAnsi="宋体" w:cs="仿宋_GB2312"/>
          <w:sz w:val="24"/>
          <w:szCs w:val="24"/>
        </w:rPr>
        <w:t>本合同履行期限届满后，如甲乙双方认为需要继续延长履行期限，应重新签订书面合同。甲方可根据项目需要和中标供应商的履约情况确定是否和乙方续签，但续签期限最长不超过两年。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Arial"/>
          <w:kern w:val="0"/>
          <w:sz w:val="24"/>
        </w:rPr>
      </w:pPr>
      <w:r>
        <w:rPr>
          <w:rFonts w:hint="eastAsia" w:ascii="宋体" w:hAnsi="宋体" w:cs="Arial"/>
          <w:kern w:val="0"/>
          <w:sz w:val="24"/>
        </w:rPr>
        <w:t>（四）项目进度安排</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仿宋_GB2312"/>
          <w:sz w:val="24"/>
          <w:szCs w:val="24"/>
        </w:rPr>
      </w:pPr>
      <w:r>
        <w:rPr>
          <w:rFonts w:hint="eastAsia" w:ascii="宋体" w:hAnsi="宋体" w:cs="仿宋_GB2312"/>
          <w:sz w:val="24"/>
          <w:szCs w:val="24"/>
        </w:rPr>
        <w:t>1.前期准备阶段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仿宋_GB2312"/>
          <w:sz w:val="24"/>
          <w:szCs w:val="24"/>
        </w:rPr>
      </w:pPr>
      <w:r>
        <w:rPr>
          <w:rFonts w:hint="eastAsia" w:ascii="宋体" w:hAnsi="宋体" w:cs="仿宋_GB2312"/>
          <w:sz w:val="24"/>
          <w:szCs w:val="24"/>
        </w:rPr>
        <w:t>时间：合同签订之后1个月。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工作内容：拟定调研方案，落实经费及工作人员安排，明确工作思路和工作目标。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2.调研阶段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时间：合同签订之后3个月。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工作内容：完成调研工作，整理、分析调研内容。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3.研究分析阶段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时间：合同签订之后6个月。</w:t>
      </w:r>
    </w:p>
    <w:p>
      <w:pPr>
        <w:spacing w:line="560" w:lineRule="exact"/>
        <w:ind w:firstLine="480" w:firstLineChars="200"/>
        <w:rPr>
          <w:highlight w:val="none"/>
        </w:rPr>
      </w:pPr>
      <w:r>
        <w:rPr>
          <w:rFonts w:hint="eastAsia" w:ascii="宋体" w:hAnsi="宋体" w:cs="仿宋_GB2312"/>
          <w:sz w:val="24"/>
          <w:szCs w:val="24"/>
          <w:highlight w:val="none"/>
        </w:rPr>
        <w:t>工作内容：</w:t>
      </w:r>
      <w:r>
        <w:rPr>
          <w:rFonts w:hint="eastAsia" w:ascii="宋体" w:hAnsi="宋体"/>
          <w:sz w:val="24"/>
          <w:highlight w:val="none"/>
        </w:rPr>
        <w:t>根据调研内容、调研数据，借鉴国内已有经验，结合深圳市不同类型的建设工程施工和装修废弃物产生、收运和处置的基本情况，分析已办理消纳备案的建设工程施工和装修废弃物处置场所的运营情况，从建设工程源头分类收集、收运体系、末端处置等方面开展全过程跟踪调研，探索提出符合深圳市实际的收运处置模式建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4.撰写研究报告阶段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时间：合同签订之后8个月。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仿宋_GB2312"/>
          <w:sz w:val="24"/>
          <w:szCs w:val="24"/>
          <w:highlight w:val="none"/>
        </w:rPr>
      </w:pPr>
      <w:r>
        <w:rPr>
          <w:rFonts w:hint="eastAsia" w:ascii="宋体" w:hAnsi="宋体" w:cs="仿宋_GB2312"/>
          <w:sz w:val="24"/>
          <w:szCs w:val="24"/>
          <w:highlight w:val="none"/>
        </w:rPr>
        <w:t>工作内容：编制《</w:t>
      </w:r>
      <w:r>
        <w:rPr>
          <w:rFonts w:hint="eastAsia" w:ascii="宋体" w:hAnsi="宋体"/>
          <w:sz w:val="24"/>
          <w:highlight w:val="none"/>
          <w:u w:val="single"/>
        </w:rPr>
        <w:t>2023年建设工程施工和装修废弃物过渡期全过程跟踪服务</w:t>
      </w:r>
      <w:r>
        <w:rPr>
          <w:rFonts w:hint="eastAsia" w:ascii="宋体" w:hAnsi="宋体" w:cs="仿宋_GB2312"/>
          <w:sz w:val="24"/>
          <w:szCs w:val="24"/>
          <w:highlight w:val="none"/>
        </w:rPr>
        <w:t>》报告。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（五）合同价款：合同总价为</w:t>
      </w:r>
      <w:r>
        <w:rPr>
          <w:rFonts w:hint="eastAsia" w:ascii="宋体" w:hAnsi="宋体"/>
          <w:sz w:val="24"/>
          <w:u w:val="single"/>
        </w:rPr>
        <w:t xml:space="preserve">   </w:t>
      </w:r>
      <w:r>
        <w:rPr>
          <w:rFonts w:hint="eastAsia" w:ascii="宋体" w:hAnsi="宋体"/>
          <w:sz w:val="24"/>
        </w:rPr>
        <w:t>元，含一切税费。</w:t>
      </w:r>
      <w:r>
        <w:rPr>
          <w:sz w:val="24"/>
        </w:rPr>
        <w:t>本合同总价包括</w:t>
      </w:r>
      <w:r>
        <w:rPr>
          <w:rFonts w:hint="eastAsia" w:ascii="宋体" w:hAnsi="宋体"/>
          <w:sz w:val="24"/>
        </w:rPr>
        <w:t>乙方为实施本项目所需的</w:t>
      </w:r>
      <w:r>
        <w:rPr>
          <w:sz w:val="24"/>
        </w:rPr>
        <w:t>服务</w:t>
      </w:r>
      <w:r>
        <w:rPr>
          <w:rFonts w:hint="eastAsia"/>
          <w:sz w:val="24"/>
        </w:rPr>
        <w:t>人员薪酬、各项税费等</w:t>
      </w:r>
      <w:r>
        <w:rPr>
          <w:sz w:val="24"/>
        </w:rPr>
        <w:t>，为固定不变价格，且不随通货膨胀的影响而波动。合同总价包括</w:t>
      </w:r>
      <w:r>
        <w:rPr>
          <w:rFonts w:hint="eastAsia" w:ascii="宋体" w:hAnsi="宋体"/>
          <w:sz w:val="24"/>
        </w:rPr>
        <w:t>乙方</w:t>
      </w:r>
      <w:r>
        <w:rPr>
          <w:sz w:val="24"/>
        </w:rPr>
        <w:t>履行本合同义务所发生的一切费用。如发生本合同规定的不可抗力，合同总价可经双方友好协商予以调整。</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ascii="宋体" w:hAnsi="宋体"/>
          <w:b/>
          <w:bCs/>
          <w:sz w:val="24"/>
        </w:rPr>
      </w:pPr>
      <w:r>
        <w:rPr>
          <w:rFonts w:hint="eastAsia" w:ascii="宋体" w:hAnsi="宋体"/>
          <w:b/>
          <w:bCs/>
          <w:sz w:val="24"/>
        </w:rPr>
        <w:t>第二条  预期目标与成果形式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highlight w:val="yellow"/>
        </w:rPr>
      </w:pPr>
      <w:r>
        <w:rPr>
          <w:rFonts w:hint="eastAsia" w:ascii="宋体" w:hAnsi="宋体"/>
          <w:sz w:val="24"/>
        </w:rPr>
        <w:t>（一）预期目标：调研深圳市建设工程施工和装修废弃物成分比例情况、源头分类收集开展情况、采用运输车型情况、收运方式、处置运营情况等基本现状信息。借鉴国内在施工和装修废弃物规范收运处置方面表现突出的城市的管理经验，根据调研内容、调研数据，结合深圳市的实际情况，深入分析已办理消纳备案的建设工程施工和装修废弃物处置场所的运营情况，从建设工程源头分类收集、收运体系、末端处置等方面开展全过程跟踪调研，探索提出符合深圳市实际的收运处置模式建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sz w:val="24"/>
          <w:highlight w:val="none"/>
        </w:rPr>
      </w:pPr>
      <w:r>
        <w:rPr>
          <w:rFonts w:hint="eastAsia" w:ascii="宋体" w:hAnsi="宋体"/>
          <w:sz w:val="24"/>
        </w:rPr>
        <w:t>（二）成果形式：</w:t>
      </w:r>
      <w:r>
        <w:rPr>
          <w:rFonts w:hint="eastAsia" w:ascii="宋体" w:hAnsi="宋体"/>
          <w:sz w:val="24"/>
          <w:highlight w:val="none"/>
        </w:rPr>
        <w:t>编制形成</w:t>
      </w:r>
      <w:r>
        <w:rPr>
          <w:rFonts w:hint="eastAsia" w:ascii="宋体" w:hAnsi="宋体" w:cs="仿宋_GB2312"/>
          <w:sz w:val="24"/>
          <w:szCs w:val="24"/>
          <w:highlight w:val="none"/>
        </w:rPr>
        <w:t>《</w:t>
      </w:r>
      <w:r>
        <w:rPr>
          <w:rFonts w:hint="eastAsia" w:ascii="宋体" w:hAnsi="宋体"/>
          <w:sz w:val="24"/>
          <w:highlight w:val="none"/>
          <w:u w:val="single"/>
        </w:rPr>
        <w:t>2023年建设工程施工和装修废弃物过渡期全过程跟踪服务</w:t>
      </w:r>
      <w:r>
        <w:rPr>
          <w:rFonts w:hint="eastAsia" w:ascii="宋体" w:hAnsi="宋体" w:cs="仿宋_GB2312"/>
          <w:sz w:val="24"/>
          <w:szCs w:val="24"/>
          <w:highlight w:val="none"/>
        </w:rPr>
        <w:t>》报告</w:t>
      </w:r>
      <w:r>
        <w:rPr>
          <w:rFonts w:hint="eastAsia" w:ascii="宋体" w:hAnsi="宋体" w:cs="宋体"/>
          <w:sz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ascii="宋体" w:hAnsi="宋体"/>
          <w:b/>
          <w:bCs/>
          <w:sz w:val="24"/>
        </w:rPr>
      </w:pPr>
      <w:r>
        <w:rPr>
          <w:rFonts w:hint="eastAsia" w:ascii="宋体" w:hAnsi="宋体"/>
          <w:b/>
          <w:bCs/>
          <w:sz w:val="24"/>
        </w:rPr>
        <w:t>第</w:t>
      </w:r>
      <w:r>
        <w:rPr>
          <w:rFonts w:hint="eastAsia" w:ascii="宋体" w:hAnsi="宋体"/>
          <w:b/>
          <w:bCs/>
          <w:sz w:val="24"/>
          <w:lang w:eastAsia="zh-CN"/>
        </w:rPr>
        <w:t>三</w:t>
      </w:r>
      <w:r>
        <w:rPr>
          <w:rFonts w:hint="eastAsia" w:ascii="宋体" w:hAnsi="宋体"/>
          <w:b/>
          <w:bCs/>
          <w:sz w:val="24"/>
        </w:rPr>
        <w:t>条  甲方的义务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szCs w:val="21"/>
        </w:rPr>
      </w:pPr>
      <w:r>
        <w:rPr>
          <w:rFonts w:hint="eastAsia" w:ascii="宋体" w:hAnsi="宋体"/>
          <w:szCs w:val="21"/>
        </w:rPr>
        <w:t>（一）</w:t>
      </w:r>
      <w:r>
        <w:rPr>
          <w:rFonts w:hint="eastAsia" w:ascii="宋体" w:hAnsi="宋体"/>
          <w:sz w:val="24"/>
        </w:rPr>
        <w:t>指定相对固定人员为本项目的甲方负责人，代表甲方与乙方接洽并负责本工作内容的决策、协调、发出指令和接收乙方的报告</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szCs w:val="21"/>
        </w:rPr>
      </w:pPr>
      <w:r>
        <w:rPr>
          <w:rFonts w:hint="eastAsia" w:ascii="宋体" w:hAnsi="宋体"/>
          <w:szCs w:val="21"/>
        </w:rPr>
        <w:t>（二）</w:t>
      </w:r>
      <w:r>
        <w:rPr>
          <w:rFonts w:hint="eastAsia" w:ascii="宋体" w:hAnsi="宋体"/>
          <w:sz w:val="24"/>
        </w:rPr>
        <w:t>确定项目进展期间的各项沟通计划，负责甲方各项要求的下达</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sz w:val="24"/>
        </w:rPr>
      </w:pPr>
      <w:r>
        <w:rPr>
          <w:rFonts w:hint="eastAsia" w:ascii="宋体" w:hAnsi="宋体"/>
          <w:szCs w:val="21"/>
        </w:rPr>
        <w:t>（三）</w:t>
      </w:r>
      <w:r>
        <w:rPr>
          <w:rFonts w:hint="eastAsia" w:ascii="宋体" w:hAnsi="宋体"/>
          <w:sz w:val="24"/>
        </w:rPr>
        <w:t>提供必要的咨询服务的技术资料。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（四）按本合同按期支付咨询服务费用。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（五）力所能及的为乙方提供咨询服务工作条件。</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ascii="宋体" w:hAnsi="宋体"/>
          <w:b/>
          <w:bCs/>
          <w:sz w:val="24"/>
        </w:rPr>
      </w:pPr>
      <w:r>
        <w:rPr>
          <w:rFonts w:hint="eastAsia" w:ascii="宋体" w:hAnsi="宋体"/>
          <w:b/>
          <w:bCs/>
          <w:sz w:val="24"/>
        </w:rPr>
        <w:t>第</w:t>
      </w:r>
      <w:r>
        <w:rPr>
          <w:rFonts w:hint="eastAsia" w:ascii="宋体" w:hAnsi="宋体"/>
          <w:b/>
          <w:bCs/>
          <w:sz w:val="24"/>
          <w:lang w:eastAsia="zh-CN"/>
        </w:rPr>
        <w:t>四</w:t>
      </w:r>
      <w:r>
        <w:rPr>
          <w:rFonts w:hint="eastAsia" w:ascii="宋体" w:hAnsi="宋体"/>
          <w:b/>
          <w:bCs/>
          <w:sz w:val="24"/>
        </w:rPr>
        <w:t>条　乙方的义务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（一）应按照招标文件、乙方投标文件要求完成本项目服务工作。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（二）负责组织项目的实施，保证项目研究进度和服务人员的稳定，并满足实施项目的各项服务工作要求。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（三）所提供的服务应符合国家的有关法律、法规和标准的规定。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（四）充分了解甲方意图和思路，认真研讨工作方案，开展各项工作。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（五）及时完成各项工作，应充分考虑甲方评审所需时间要求。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（六）必须保证公正性，不得随意更改调研的原始数据及成果。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（七）乙方应按甲方要求持续完善研究成果。</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ascii="宋体" w:hAnsi="宋体"/>
          <w:b/>
          <w:bCs/>
          <w:sz w:val="24"/>
        </w:rPr>
      </w:pPr>
      <w:r>
        <w:rPr>
          <w:rFonts w:hint="eastAsia" w:ascii="宋体" w:hAnsi="宋体"/>
          <w:b/>
          <w:bCs/>
          <w:sz w:val="24"/>
        </w:rPr>
        <w:t>第</w:t>
      </w:r>
      <w:r>
        <w:rPr>
          <w:rFonts w:hint="eastAsia" w:ascii="宋体" w:hAnsi="宋体"/>
          <w:b/>
          <w:bCs/>
          <w:sz w:val="24"/>
          <w:lang w:eastAsia="zh-CN"/>
        </w:rPr>
        <w:t>五</w:t>
      </w:r>
      <w:r>
        <w:rPr>
          <w:rFonts w:hint="eastAsia" w:ascii="宋体" w:hAnsi="宋体"/>
          <w:b/>
          <w:bCs/>
          <w:sz w:val="24"/>
        </w:rPr>
        <w:t>条  甲方的权利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sz w:val="24"/>
        </w:rPr>
      </w:pPr>
      <w:r>
        <w:rPr>
          <w:rFonts w:hint="eastAsia"/>
          <w:sz w:val="24"/>
        </w:rPr>
        <w:t>（一）</w:t>
      </w:r>
      <w:r>
        <w:rPr>
          <w:rFonts w:hint="eastAsia" w:ascii="宋体" w:hAnsi="宋体"/>
          <w:sz w:val="24"/>
        </w:rPr>
        <w:t>甲方拥有本合同项下的所有中间成果和最终成果（包括为售后服务所编制的文件）及相关数据、资料的所有权和知识产权以及与之相关的所有权利。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sz w:val="24"/>
        </w:rPr>
      </w:pPr>
      <w:r>
        <w:rPr>
          <w:rFonts w:hint="eastAsia" w:ascii="宋体" w:hAnsi="宋体"/>
          <w:sz w:val="24"/>
        </w:rPr>
        <w:t>（二）</w:t>
      </w:r>
      <w:r>
        <w:rPr>
          <w:rFonts w:hint="eastAsia"/>
          <w:sz w:val="24"/>
        </w:rPr>
        <w:t>甲方有权根据项目的工作内容和成果要求，对乙方项目组主要成员的构成提出要求。在合同履行过程中，甲方如发现乙方项目组主要成员有严重错误或有正当理由对乙方项目组主要成员履行的服务不满意的，有权要求乙方替换项目组主要成员，乙方不得拒绝。</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ascii="宋体" w:hAnsi="宋体"/>
          <w:b/>
          <w:bCs/>
          <w:sz w:val="24"/>
        </w:rPr>
      </w:pPr>
      <w:r>
        <w:rPr>
          <w:rFonts w:hint="eastAsia" w:ascii="宋体" w:hAnsi="宋体"/>
          <w:b/>
          <w:bCs/>
          <w:sz w:val="24"/>
        </w:rPr>
        <w:t>第</w:t>
      </w:r>
      <w:r>
        <w:rPr>
          <w:rFonts w:hint="eastAsia" w:ascii="宋体" w:hAnsi="宋体"/>
          <w:b/>
          <w:bCs/>
          <w:sz w:val="24"/>
          <w:lang w:eastAsia="zh-CN"/>
        </w:rPr>
        <w:t>六</w:t>
      </w:r>
      <w:r>
        <w:rPr>
          <w:rFonts w:hint="eastAsia" w:ascii="宋体" w:hAnsi="宋体"/>
          <w:b/>
          <w:bCs/>
          <w:sz w:val="24"/>
        </w:rPr>
        <w:t>条  乙方的权利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（一）乙方在本项目服务过程中，如甲方提供的资料不明确时可向甲方提出书面报告。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（二）乙方提交成果后十日内，甲方应给出答复，超过期限，视甲方认可乙方提交的成果。</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ascii="宋体" w:hAnsi="宋体"/>
          <w:b/>
          <w:bCs/>
          <w:sz w:val="24"/>
        </w:rPr>
      </w:pPr>
      <w:r>
        <w:rPr>
          <w:rFonts w:hint="eastAsia" w:ascii="宋体" w:hAnsi="宋体"/>
          <w:b/>
          <w:bCs/>
          <w:sz w:val="24"/>
        </w:rPr>
        <w:t>第</w:t>
      </w:r>
      <w:r>
        <w:rPr>
          <w:rFonts w:hint="eastAsia" w:ascii="宋体" w:hAnsi="宋体"/>
          <w:b/>
          <w:bCs/>
          <w:sz w:val="24"/>
          <w:lang w:eastAsia="zh-CN"/>
        </w:rPr>
        <w:t>七</w:t>
      </w:r>
      <w:r>
        <w:rPr>
          <w:rFonts w:hint="eastAsia" w:ascii="宋体" w:hAnsi="宋体"/>
          <w:b/>
          <w:bCs/>
          <w:sz w:val="24"/>
        </w:rPr>
        <w:t>条  人员要求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（一）项目人员组织：项目组成员不少于8人（含），项目总负责人需取得本科及以上学历，项目研究员需取得本科及以上学历，项目负责人或研究团队在建筑废弃物处置、管理等方面需具有相关经验。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sz w:val="24"/>
        </w:rPr>
      </w:pPr>
      <w:r>
        <w:rPr>
          <w:rFonts w:hint="eastAsia" w:ascii="宋体" w:hAnsi="宋体" w:eastAsia="宋体"/>
          <w:sz w:val="24"/>
        </w:rPr>
        <w:t>1、项目负责人：姓名</w:t>
      </w:r>
      <w:r>
        <w:rPr>
          <w:rFonts w:hint="eastAsia" w:ascii="宋体" w:hAnsi="宋体"/>
          <w:sz w:val="24"/>
          <w:u w:val="single"/>
        </w:rPr>
        <w:t xml:space="preserve">     </w:t>
      </w:r>
      <w:r>
        <w:rPr>
          <w:rFonts w:hint="eastAsia" w:ascii="宋体" w:hAnsi="宋体" w:eastAsia="宋体"/>
          <w:sz w:val="24"/>
        </w:rPr>
        <w:t>；联系方式：</w:t>
      </w:r>
      <w:r>
        <w:rPr>
          <w:rFonts w:hint="eastAsia" w:ascii="宋体" w:hAnsi="宋体"/>
          <w:sz w:val="24"/>
          <w:u w:val="single"/>
        </w:rPr>
        <w:t xml:space="preserve">        </w:t>
      </w:r>
      <w:r>
        <w:rPr>
          <w:rFonts w:hint="eastAsia" w:ascii="宋体" w:hAnsi="宋体" w:eastAsia="宋体"/>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2、项目联系人：姓名</w:t>
      </w:r>
      <w:r>
        <w:rPr>
          <w:rFonts w:hint="eastAsia" w:ascii="宋体" w:hAnsi="宋体"/>
          <w:sz w:val="24"/>
          <w:u w:val="single"/>
        </w:rPr>
        <w:t xml:space="preserve">     </w:t>
      </w:r>
      <w:r>
        <w:rPr>
          <w:rFonts w:hint="eastAsia" w:ascii="宋体" w:hAnsi="宋体"/>
          <w:sz w:val="24"/>
        </w:rPr>
        <w:t>；联系方式：</w:t>
      </w:r>
      <w:r>
        <w:rPr>
          <w:rFonts w:hint="eastAsia" w:ascii="宋体" w:hAnsi="宋体"/>
          <w:sz w:val="24"/>
          <w:u w:val="single"/>
        </w:rPr>
        <w:t xml:space="preserve">        </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olor w:val="000000"/>
          <w:sz w:val="24"/>
          <w:highlight w:val="none"/>
          <w:u w:val="single"/>
          <w:lang w:val="en-US" w:eastAsia="zh-CN"/>
        </w:rPr>
      </w:pPr>
      <w:r>
        <w:rPr>
          <w:rFonts w:hint="eastAsia" w:ascii="宋体" w:hAnsi="宋体"/>
          <w:color w:val="000000"/>
          <w:sz w:val="24"/>
          <w:highlight w:val="none"/>
          <w:lang w:val="en-US" w:eastAsia="zh-CN"/>
        </w:rPr>
        <w:t>3、项目组成员：</w:t>
      </w:r>
      <w:r>
        <w:rPr>
          <w:rFonts w:hint="eastAsia" w:ascii="宋体" w:hAnsi="宋体"/>
          <w:color w:val="000000"/>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（二）项目负责人在实施过程中不能更换，如需更换，必须得到甲方的同意。</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ascii="宋体" w:hAnsi="宋体"/>
          <w:b/>
          <w:bCs/>
          <w:sz w:val="24"/>
        </w:rPr>
      </w:pPr>
      <w:r>
        <w:rPr>
          <w:rFonts w:hint="eastAsia" w:ascii="宋体" w:hAnsi="宋体"/>
          <w:b/>
          <w:bCs/>
          <w:sz w:val="24"/>
        </w:rPr>
        <w:t>第</w:t>
      </w:r>
      <w:r>
        <w:rPr>
          <w:rFonts w:hint="eastAsia" w:ascii="宋体" w:hAnsi="宋体"/>
          <w:b/>
          <w:bCs/>
          <w:sz w:val="24"/>
          <w:lang w:eastAsia="zh-CN"/>
        </w:rPr>
        <w:t>八</w:t>
      </w:r>
      <w:r>
        <w:rPr>
          <w:rFonts w:hint="eastAsia" w:ascii="宋体" w:hAnsi="宋体"/>
          <w:b/>
          <w:bCs/>
          <w:sz w:val="24"/>
        </w:rPr>
        <w:t>条  保密要求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（一）</w:t>
      </w:r>
      <w:r>
        <w:rPr>
          <w:rFonts w:ascii="宋体" w:hAnsi="宋体"/>
          <w:sz w:val="24"/>
        </w:rPr>
        <w:t>由甲方收集的、开发的、整理的、复制的、研究的和准备的与本合同项下工作有关的所有资料在提供给乙方时，均被视为保密的，不得</w:t>
      </w:r>
      <w:r>
        <w:rPr>
          <w:rFonts w:hint="eastAsia" w:ascii="宋体" w:hAnsi="宋体"/>
          <w:sz w:val="24"/>
          <w:lang w:eastAsia="zh-CN"/>
        </w:rPr>
        <w:t>泄露</w:t>
      </w:r>
      <w:r>
        <w:rPr>
          <w:rFonts w:ascii="宋体" w:hAnsi="宋体"/>
          <w:sz w:val="24"/>
        </w:rPr>
        <w:t>给除甲方或其指定的代表之外的任何人、企业或公司，不管本合同因何种原因终止，本条款一直约束乙方。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（二）</w:t>
      </w:r>
      <w:r>
        <w:rPr>
          <w:rFonts w:ascii="宋体" w:hAnsi="宋体"/>
          <w:sz w:val="24"/>
        </w:rPr>
        <w:t>乙方在履行合同过程中所获得或接触到的任何</w:t>
      </w:r>
      <w:r>
        <w:rPr>
          <w:rFonts w:hint="eastAsia" w:ascii="宋体" w:hAnsi="宋体"/>
          <w:sz w:val="24"/>
        </w:rPr>
        <w:t>内部数据资料，未经甲方同意，不得向第三方透露。</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（三）</w:t>
      </w:r>
      <w:r>
        <w:rPr>
          <w:rFonts w:ascii="宋体" w:hAnsi="宋体"/>
          <w:sz w:val="24"/>
        </w:rPr>
        <w:t>乙方</w:t>
      </w:r>
      <w:r>
        <w:rPr>
          <w:rFonts w:hint="eastAsia" w:ascii="宋体" w:hAnsi="宋体"/>
          <w:sz w:val="24"/>
        </w:rPr>
        <w:t>实施项目的一切程序都应符合国家安全、保密的有关规定和标准。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（四）</w:t>
      </w:r>
      <w:r>
        <w:rPr>
          <w:rFonts w:ascii="宋体" w:hAnsi="宋体"/>
          <w:sz w:val="24"/>
        </w:rPr>
        <w:t>乙方</w:t>
      </w:r>
      <w:r>
        <w:rPr>
          <w:rFonts w:hint="eastAsia" w:ascii="宋体" w:hAnsi="宋体"/>
          <w:sz w:val="24"/>
        </w:rPr>
        <w:t>参加项目的有关人员均需同甲方签订保密协议。</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ascii="宋体" w:hAnsi="宋体"/>
          <w:b/>
          <w:bCs/>
          <w:sz w:val="24"/>
        </w:rPr>
      </w:pPr>
      <w:r>
        <w:rPr>
          <w:rFonts w:hint="eastAsia" w:ascii="宋体" w:hAnsi="宋体"/>
          <w:b/>
          <w:bCs/>
          <w:sz w:val="24"/>
        </w:rPr>
        <w:t>第</w:t>
      </w:r>
      <w:r>
        <w:rPr>
          <w:rFonts w:hint="eastAsia" w:ascii="宋体" w:hAnsi="宋体"/>
          <w:b/>
          <w:bCs/>
          <w:sz w:val="24"/>
          <w:lang w:eastAsia="zh-CN"/>
        </w:rPr>
        <w:t>九</w:t>
      </w:r>
      <w:r>
        <w:rPr>
          <w:rFonts w:hint="eastAsia" w:ascii="宋体" w:hAnsi="宋体"/>
          <w:b/>
          <w:bCs/>
          <w:sz w:val="24"/>
        </w:rPr>
        <w:t>条  付款方式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sz w:val="24"/>
        </w:rPr>
      </w:pPr>
      <w:r>
        <w:rPr>
          <w:rFonts w:hint="eastAsia"/>
          <w:sz w:val="24"/>
        </w:rPr>
        <w:t>本合同总价款分</w:t>
      </w:r>
      <w:r>
        <w:rPr>
          <w:rFonts w:hint="eastAsia"/>
          <w:b/>
          <w:bCs/>
          <w:sz w:val="24"/>
        </w:rPr>
        <w:t>三期</w:t>
      </w:r>
      <w:r>
        <w:rPr>
          <w:rFonts w:hint="eastAsia"/>
          <w:sz w:val="24"/>
        </w:rPr>
        <w:t>付款</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color w:val="000000"/>
          <w:sz w:val="24"/>
        </w:rPr>
        <w:t>首期：</w:t>
      </w:r>
      <w:r>
        <w:rPr>
          <w:rFonts w:ascii="宋体" w:hAnsi="宋体"/>
          <w:color w:val="000000"/>
          <w:sz w:val="24"/>
        </w:rPr>
        <w:t>自双方签订合同之日起</w:t>
      </w:r>
      <w:r>
        <w:rPr>
          <w:rFonts w:hint="eastAsia" w:ascii="宋体" w:hAnsi="宋体"/>
          <w:color w:val="000000"/>
          <w:sz w:val="24"/>
        </w:rPr>
        <w:t>10</w:t>
      </w:r>
      <w:r>
        <w:rPr>
          <w:rFonts w:ascii="宋体" w:hAnsi="宋体"/>
          <w:color w:val="000000"/>
          <w:sz w:val="24"/>
        </w:rPr>
        <w:t>个工作日内，乙方提出付款申请</w:t>
      </w:r>
      <w:r>
        <w:rPr>
          <w:rFonts w:hint="eastAsia" w:ascii="宋体" w:hAnsi="宋体"/>
          <w:color w:val="000000"/>
          <w:sz w:val="24"/>
        </w:rPr>
        <w:t>。</w:t>
      </w:r>
      <w:r>
        <w:rPr>
          <w:rFonts w:hint="eastAsia" w:ascii="宋体" w:hAnsi="宋体"/>
          <w:sz w:val="24"/>
        </w:rPr>
        <w:t>甲方在收到乙方付款申请后15个工作日内向乙方</w:t>
      </w:r>
      <w:r>
        <w:rPr>
          <w:rFonts w:hint="eastAsia" w:ascii="宋体" w:hAnsi="宋体"/>
          <w:color w:val="000000"/>
          <w:sz w:val="24"/>
        </w:rPr>
        <w:t>支付人民币</w:t>
      </w:r>
      <w:r>
        <w:rPr>
          <w:rFonts w:hint="eastAsia" w:ascii="宋体" w:hAnsi="宋体"/>
          <w:color w:val="000000"/>
          <w:sz w:val="24"/>
          <w:u w:val="single"/>
        </w:rPr>
        <w:t xml:space="preserve">          </w:t>
      </w:r>
      <w:r>
        <w:rPr>
          <w:rFonts w:hint="eastAsia" w:ascii="宋体" w:hAnsi="宋体"/>
          <w:color w:val="000000"/>
          <w:sz w:val="24"/>
        </w:rPr>
        <w:t>元整，小写</w:t>
      </w:r>
      <w:r>
        <w:rPr>
          <w:rFonts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元（占合同总价款的</w:t>
      </w:r>
      <w:r>
        <w:rPr>
          <w:rFonts w:hint="eastAsia" w:ascii="宋体" w:hAnsi="宋体"/>
          <w:color w:val="000000"/>
          <w:sz w:val="24"/>
          <w:u w:val="single"/>
        </w:rPr>
        <w:t>50</w:t>
      </w:r>
      <w:r>
        <w:rPr>
          <w:rFonts w:ascii="宋体" w:hAnsi="宋体"/>
          <w:color w:val="000000"/>
          <w:sz w:val="24"/>
        </w:rPr>
        <w:t>%</w:t>
      </w:r>
      <w:r>
        <w:rPr>
          <w:rFonts w:hint="eastAsia" w:ascii="宋体" w:hAnsi="宋体"/>
          <w:color w:val="000000"/>
          <w:sz w:val="24"/>
        </w:rPr>
        <w:t>）</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rPr>
      </w:pPr>
      <w:r>
        <w:rPr>
          <w:rFonts w:hint="eastAsia"/>
          <w:sz w:val="24"/>
        </w:rPr>
        <w:t>（二）</w:t>
      </w:r>
      <w:r>
        <w:rPr>
          <w:rFonts w:hint="eastAsia" w:ascii="宋体" w:hAnsi="宋体"/>
          <w:color w:val="000000"/>
          <w:sz w:val="24"/>
        </w:rPr>
        <w:t>中期：乙方提交初稿并通过甲方验收后，</w:t>
      </w:r>
      <w:r>
        <w:rPr>
          <w:rFonts w:hint="eastAsia" w:ascii="宋体" w:hAnsi="宋体"/>
          <w:sz w:val="24"/>
        </w:rPr>
        <w:t>甲方在收到乙方付款申请后15个工作日内向</w:t>
      </w:r>
      <w:r>
        <w:rPr>
          <w:rFonts w:hint="eastAsia" w:ascii="宋体" w:hAnsi="宋体"/>
          <w:color w:val="000000"/>
          <w:sz w:val="24"/>
        </w:rPr>
        <w:t>乙方支付人民币</w:t>
      </w:r>
      <w:r>
        <w:rPr>
          <w:rFonts w:hint="eastAsia" w:ascii="宋体" w:hAnsi="宋体"/>
          <w:color w:val="000000"/>
          <w:sz w:val="24"/>
          <w:u w:val="single"/>
        </w:rPr>
        <w:t xml:space="preserve">          </w:t>
      </w:r>
      <w:r>
        <w:rPr>
          <w:rFonts w:hint="eastAsia" w:ascii="宋体" w:hAnsi="宋体"/>
          <w:color w:val="000000"/>
          <w:sz w:val="24"/>
        </w:rPr>
        <w:t>元整，小写</w:t>
      </w:r>
      <w:r>
        <w:rPr>
          <w:rFonts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元（占合同总价款的</w:t>
      </w:r>
      <w:r>
        <w:rPr>
          <w:rFonts w:hint="eastAsia" w:ascii="宋体" w:hAnsi="宋体"/>
          <w:color w:val="000000"/>
          <w:sz w:val="24"/>
          <w:u w:val="single"/>
        </w:rPr>
        <w:t>30</w:t>
      </w:r>
      <w:r>
        <w:rPr>
          <w:rFonts w:ascii="宋体" w:hAnsi="宋体"/>
          <w:color w:val="000000"/>
          <w:sz w:val="24"/>
        </w:rPr>
        <w:t>%</w:t>
      </w:r>
      <w:r>
        <w:rPr>
          <w:rFonts w:hint="eastAsia" w:ascii="宋体" w:hAnsi="宋体"/>
          <w:color w:val="000000"/>
          <w:sz w:val="24"/>
        </w:rPr>
        <w:t>）</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rPr>
      </w:pPr>
      <w:r>
        <w:rPr>
          <w:rFonts w:hint="eastAsia"/>
          <w:sz w:val="24"/>
        </w:rPr>
        <w:t>（三）</w:t>
      </w:r>
      <w:r>
        <w:rPr>
          <w:rFonts w:hint="eastAsia" w:ascii="宋体" w:hAnsi="宋体"/>
          <w:color w:val="000000"/>
          <w:sz w:val="24"/>
        </w:rPr>
        <w:t>末期：乙方完成本合同规定的各项工作内容且项目成果通过专家评审后，</w:t>
      </w:r>
      <w:r>
        <w:rPr>
          <w:rFonts w:hint="eastAsia" w:ascii="宋体" w:hAnsi="宋体"/>
          <w:sz w:val="24"/>
        </w:rPr>
        <w:t>甲方在收到乙方付款申请后15个工作日内向</w:t>
      </w:r>
      <w:r>
        <w:rPr>
          <w:rFonts w:hint="eastAsia" w:ascii="宋体" w:hAnsi="宋体"/>
          <w:color w:val="000000"/>
          <w:sz w:val="24"/>
        </w:rPr>
        <w:t>乙方支付人民币</w:t>
      </w:r>
      <w:r>
        <w:rPr>
          <w:rFonts w:hint="eastAsia" w:ascii="宋体" w:hAnsi="宋体"/>
          <w:color w:val="000000"/>
          <w:sz w:val="24"/>
          <w:u w:val="single"/>
        </w:rPr>
        <w:t xml:space="preserve">     </w:t>
      </w:r>
      <w:r>
        <w:rPr>
          <w:rFonts w:hint="eastAsia" w:ascii="宋体" w:hAnsi="宋体"/>
          <w:color w:val="000000"/>
          <w:sz w:val="24"/>
        </w:rPr>
        <w:t>元整，小写</w:t>
      </w:r>
      <w:r>
        <w:rPr>
          <w:rFonts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元（占合同总价款的</w:t>
      </w:r>
      <w:r>
        <w:rPr>
          <w:rFonts w:hint="eastAsia" w:ascii="宋体" w:hAnsi="宋体"/>
          <w:color w:val="000000"/>
          <w:sz w:val="24"/>
          <w:u w:val="single"/>
        </w:rPr>
        <w:t>20</w:t>
      </w:r>
      <w:r>
        <w:rPr>
          <w:rFonts w:ascii="宋体" w:hAnsi="宋体"/>
          <w:color w:val="000000"/>
          <w:sz w:val="24"/>
        </w:rPr>
        <w:t>%</w:t>
      </w:r>
      <w:r>
        <w:rPr>
          <w:rFonts w:hint="eastAsia" w:ascii="宋体" w:hAnsi="宋体"/>
          <w:color w:val="000000"/>
          <w:sz w:val="24"/>
        </w:rPr>
        <w:t>）</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ascii="宋体" w:hAnsi="宋体"/>
          <w:b/>
          <w:bCs/>
          <w:sz w:val="24"/>
        </w:rPr>
      </w:pPr>
      <w:r>
        <w:rPr>
          <w:rFonts w:hint="eastAsia" w:ascii="宋体" w:hAnsi="宋体"/>
          <w:b/>
          <w:bCs/>
          <w:sz w:val="24"/>
        </w:rPr>
        <w:t>第十条  违约责任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汉仪瑞意宋简" w:hAnsi="汉仪瑞意宋简" w:eastAsia="汉仪瑞意宋简" w:cs="汉仪瑞意宋简"/>
          <w:sz w:val="24"/>
          <w:lang w:eastAsia="zh-CN"/>
        </w:rPr>
      </w:pPr>
      <w:r>
        <w:rPr>
          <w:rFonts w:hint="eastAsia" w:ascii="宋体" w:hAnsi="宋体"/>
          <w:sz w:val="24"/>
          <w:lang w:eastAsia="zh-CN"/>
        </w:rPr>
        <w:t>（一）</w:t>
      </w:r>
      <w:r>
        <w:rPr>
          <w:rFonts w:hint="eastAsia" w:ascii="宋体" w:hAnsi="宋体"/>
          <w:sz w:val="24"/>
        </w:rPr>
        <w:t>乙方的责任期即本合同有效期。如因非乙方的责任造成进度的推迟或延误而超过约定的日期，双方应进一步约定相应延长合同有效期。</w:t>
      </w:r>
      <w:r>
        <w:rPr>
          <w:rFonts w:hint="eastAsia" w:ascii="宋体" w:hAnsi="宋体"/>
          <w:sz w:val="24"/>
          <w:lang w:eastAsia="zh-CN"/>
        </w:rPr>
        <w:t>如因乙方责任造成进度推迟，无法在合同有效期内完成约定任务的，每延期一日，乙方应支付合同总价款</w:t>
      </w:r>
      <w:r>
        <w:rPr>
          <w:rFonts w:hint="eastAsia" w:ascii="宋体" w:hAnsi="宋体"/>
          <w:sz w:val="24"/>
          <w:lang w:val="en-US" w:eastAsia="zh-CN"/>
        </w:rPr>
        <w:t>1</w:t>
      </w:r>
      <w:r>
        <w:rPr>
          <w:rFonts w:hint="eastAsia" w:ascii="汉仪瑞意宋简" w:hAnsi="汉仪瑞意宋简" w:eastAsia="汉仪瑞意宋简" w:cs="汉仪瑞意宋简"/>
          <w:sz w:val="24"/>
          <w:lang w:eastAsia="zh-CN"/>
        </w:rPr>
        <w:t>‰的逾期违约金。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lang w:eastAsia="zh-CN"/>
        </w:rPr>
      </w:pPr>
      <w:r>
        <w:rPr>
          <w:rFonts w:hint="eastAsia" w:ascii="宋体" w:hAnsi="宋体"/>
          <w:sz w:val="24"/>
        </w:rPr>
        <w:t>（二）乙方的责任期内，应当履行本合同中约定的义务，</w:t>
      </w:r>
      <w:r>
        <w:rPr>
          <w:rFonts w:hint="eastAsia" w:ascii="宋体" w:hAnsi="宋体"/>
          <w:sz w:val="24"/>
          <w:lang w:eastAsia="zh-CN"/>
        </w:rPr>
        <w:t>乙方不履行义务或履行义务不符合合同规定，经甲方提出整改需求后仍拒不整改的，甲方有权解除合同，乙方需退回甲方已支付的价款，合同解除行为为给甲方造成损失的，还应承担相应的损害赔偿责任。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lang w:eastAsia="zh-CN"/>
        </w:rPr>
      </w:pPr>
      <w:r>
        <w:rPr>
          <w:rFonts w:hint="eastAsia" w:ascii="宋体" w:hAnsi="宋体"/>
          <w:sz w:val="24"/>
          <w:lang w:val="en-US" w:eastAsia="zh-CN"/>
        </w:rPr>
        <w:t>（三）</w:t>
      </w:r>
      <w:r>
        <w:rPr>
          <w:rFonts w:hint="eastAsia" w:ascii="宋体" w:hAnsi="宋体"/>
          <w:sz w:val="24"/>
        </w:rPr>
        <w:t>乙方的责任期内</w:t>
      </w:r>
      <w:r>
        <w:rPr>
          <w:rFonts w:hint="eastAsia" w:ascii="宋体" w:hAnsi="宋体"/>
          <w:sz w:val="24"/>
          <w:lang w:eastAsia="zh-CN"/>
        </w:rPr>
        <w:t>，乙方未能按照合同约定履行义务，乙方应支付合同总价款</w:t>
      </w:r>
      <w:r>
        <w:rPr>
          <w:rFonts w:hint="eastAsia" w:ascii="宋体" w:hAnsi="宋体"/>
          <w:sz w:val="24"/>
          <w:lang w:val="en-US" w:eastAsia="zh-CN"/>
        </w:rPr>
        <w:t>20%的违约金，乙方的违约行为</w:t>
      </w:r>
      <w:r>
        <w:rPr>
          <w:rFonts w:hint="eastAsia" w:ascii="宋体" w:hAnsi="宋体"/>
          <w:sz w:val="24"/>
          <w:lang w:eastAsia="zh-CN"/>
        </w:rPr>
        <w:t>为给甲方造成损失的，还应承担相应的损害赔偿责任。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eastAsia="zh-CN"/>
        </w:rPr>
        <w:t>四</w:t>
      </w:r>
      <w:r>
        <w:rPr>
          <w:rFonts w:hint="eastAsia" w:ascii="宋体" w:hAnsi="宋体"/>
          <w:sz w:val="24"/>
        </w:rPr>
        <w:t>）</w:t>
      </w:r>
      <w:r>
        <w:rPr>
          <w:rFonts w:ascii="宋体" w:hAnsi="宋体"/>
          <w:sz w:val="24"/>
        </w:rPr>
        <w:t>乙方</w:t>
      </w:r>
      <w:r>
        <w:rPr>
          <w:rFonts w:hint="eastAsia" w:ascii="宋体" w:hAnsi="宋体"/>
          <w:sz w:val="24"/>
          <w:lang w:eastAsia="zh-CN"/>
        </w:rPr>
        <w:t>随意</w:t>
      </w:r>
      <w:r>
        <w:rPr>
          <w:rFonts w:hint="eastAsia" w:ascii="宋体" w:hAnsi="宋体"/>
          <w:sz w:val="24"/>
        </w:rPr>
        <w:t>向第三方</w:t>
      </w:r>
      <w:r>
        <w:rPr>
          <w:rFonts w:hint="eastAsia" w:ascii="宋体" w:hAnsi="宋体"/>
          <w:sz w:val="24"/>
          <w:lang w:eastAsia="zh-CN"/>
        </w:rPr>
        <w:t>泄露</w:t>
      </w:r>
      <w:r>
        <w:rPr>
          <w:rFonts w:ascii="宋体" w:hAnsi="宋体"/>
          <w:sz w:val="24"/>
        </w:rPr>
        <w:t>在履行合同过程中所获得或接触到的任何</w:t>
      </w:r>
      <w:r>
        <w:rPr>
          <w:rFonts w:hint="eastAsia" w:ascii="宋体" w:hAnsi="宋体"/>
          <w:sz w:val="24"/>
        </w:rPr>
        <w:t>内部数据资料，</w:t>
      </w:r>
      <w:r>
        <w:rPr>
          <w:rFonts w:hint="eastAsia" w:ascii="宋体" w:hAnsi="宋体"/>
          <w:sz w:val="24"/>
          <w:lang w:eastAsia="zh-CN"/>
        </w:rPr>
        <w:t>需支付甲方合同总价款</w:t>
      </w:r>
      <w:r>
        <w:rPr>
          <w:rFonts w:hint="eastAsia" w:ascii="宋体" w:hAnsi="宋体"/>
          <w:sz w:val="24"/>
          <w:lang w:val="en-US" w:eastAsia="zh-CN"/>
        </w:rPr>
        <w:t>20%的违约金。</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jc w:val="left"/>
        <w:textAlignment w:val="auto"/>
        <w:outlineLvl w:val="9"/>
        <w:rPr>
          <w:rFonts w:ascii="宋体" w:hAnsi="宋体" w:cs="Arial"/>
          <w:b/>
          <w:kern w:val="0"/>
          <w:sz w:val="24"/>
        </w:rPr>
      </w:pPr>
      <w:bookmarkStart w:id="23" w:name="_Toc509496788"/>
      <w:bookmarkStart w:id="24" w:name="_Toc511834857"/>
      <w:r>
        <w:rPr>
          <w:rFonts w:hint="eastAsia" w:ascii="宋体" w:hAnsi="宋体"/>
          <w:b/>
          <w:bCs/>
          <w:sz w:val="24"/>
        </w:rPr>
        <w:t>第十</w:t>
      </w:r>
      <w:r>
        <w:rPr>
          <w:rFonts w:hint="eastAsia" w:ascii="宋体" w:hAnsi="宋体"/>
          <w:b/>
          <w:bCs/>
          <w:sz w:val="24"/>
          <w:lang w:eastAsia="zh-CN"/>
        </w:rPr>
        <w:t>一</w:t>
      </w:r>
      <w:r>
        <w:rPr>
          <w:rFonts w:hint="eastAsia" w:ascii="宋体" w:hAnsi="宋体"/>
          <w:b/>
          <w:bCs/>
          <w:sz w:val="24"/>
        </w:rPr>
        <w:t>条</w:t>
      </w:r>
      <w:bookmarkStart w:id="25" w:name="_Toc503878232"/>
      <w:bookmarkStart w:id="26" w:name="_Toc503878015"/>
      <w:r>
        <w:rPr>
          <w:rFonts w:hint="eastAsia" w:ascii="宋体" w:hAnsi="宋体"/>
          <w:b/>
          <w:bCs/>
          <w:sz w:val="24"/>
        </w:rPr>
        <w:t xml:space="preserve">  </w:t>
      </w:r>
      <w:r>
        <w:rPr>
          <w:rFonts w:hint="eastAsia" w:ascii="宋体" w:hAnsi="宋体" w:cs="Arial"/>
          <w:b/>
          <w:kern w:val="0"/>
          <w:sz w:val="24"/>
        </w:rPr>
        <w:t>其它事项和争议处理办法：</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（一）双方可对本合同的条款进行修订更改或补充，以书面签订补充协议，补充协议与合同具有同等效力。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w:t>
      </w:r>
      <w:r>
        <w:rPr>
          <w:rFonts w:hint="eastAsia" w:ascii="宋体" w:hAnsi="宋体"/>
          <w:sz w:val="24"/>
          <w:lang w:eastAsia="zh-CN"/>
        </w:rPr>
        <w:t>二</w:t>
      </w:r>
      <w:r>
        <w:rPr>
          <w:rFonts w:hint="eastAsia" w:ascii="宋体" w:hAnsi="宋体"/>
          <w:sz w:val="24"/>
        </w:rPr>
        <w:t>）合同执行期间，如遇不可抗力，致使合同无法履行时，双方均不承担违约责任并按有关法规政策规定及时协商处理。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w:t>
      </w:r>
      <w:r>
        <w:rPr>
          <w:rFonts w:hint="eastAsia" w:ascii="宋体" w:hAnsi="宋体"/>
          <w:sz w:val="24"/>
          <w:lang w:eastAsia="zh-CN"/>
        </w:rPr>
        <w:t>三</w:t>
      </w:r>
      <w:r>
        <w:rPr>
          <w:rFonts w:hint="eastAsia" w:ascii="宋体" w:hAnsi="宋体"/>
          <w:sz w:val="24"/>
        </w:rPr>
        <w:t>）本合同及其附件和补充协议中未规定的事宜，均遵照中华人民共和国有关法律、法规和规章、中标文件内容执行。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w:t>
      </w:r>
      <w:r>
        <w:rPr>
          <w:rFonts w:hint="eastAsia" w:ascii="宋体" w:hAnsi="宋体"/>
          <w:sz w:val="24"/>
          <w:lang w:eastAsia="zh-CN"/>
        </w:rPr>
        <w:t>四</w:t>
      </w:r>
      <w:r>
        <w:rPr>
          <w:rFonts w:hint="eastAsia" w:ascii="宋体" w:hAnsi="宋体"/>
          <w:sz w:val="24"/>
        </w:rPr>
        <w:t>）</w:t>
      </w:r>
      <w:r>
        <w:rPr>
          <w:rFonts w:hint="eastAsia" w:ascii="宋体" w:hAnsi="宋体"/>
          <w:sz w:val="24"/>
          <w:highlight w:val="none"/>
        </w:rPr>
        <w:t>本合同在履行中如发生争议，双方可以协商解决，协商不成的，可以向</w:t>
      </w:r>
      <w:r>
        <w:rPr>
          <w:rFonts w:hint="eastAsia" w:ascii="宋体" w:hAnsi="宋体"/>
          <w:sz w:val="24"/>
          <w:highlight w:val="none"/>
          <w:lang w:eastAsia="zh-CN"/>
        </w:rPr>
        <w:t>甲方所在地有管辖权的</w:t>
      </w:r>
      <w:r>
        <w:rPr>
          <w:rFonts w:hint="eastAsia" w:ascii="宋体" w:hAnsi="宋体"/>
          <w:sz w:val="24"/>
          <w:highlight w:val="none"/>
        </w:rPr>
        <w:t>法院提起诉讼</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w:t>
      </w:r>
      <w:r>
        <w:rPr>
          <w:rFonts w:hint="eastAsia" w:ascii="宋体" w:hAnsi="宋体"/>
          <w:sz w:val="24"/>
          <w:lang w:eastAsia="zh-CN"/>
        </w:rPr>
        <w:t>五</w:t>
      </w:r>
      <w:r>
        <w:rPr>
          <w:rFonts w:hint="eastAsia" w:ascii="宋体" w:hAnsi="宋体"/>
          <w:sz w:val="24"/>
        </w:rPr>
        <w:t>）本合同自签订之日起生效。本合同与招标文件、乙方投标文件如有抵触之处，以本合同条款为准。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lang w:eastAsia="zh-CN"/>
        </w:rPr>
        <w:t>（六）</w:t>
      </w:r>
      <w:r>
        <w:rPr>
          <w:rFonts w:hint="eastAsia" w:ascii="宋体" w:hAnsi="宋体"/>
          <w:sz w:val="24"/>
        </w:rPr>
        <w:t>本合同一式陆份，双方各执叁份，具有同等法律效力。</w:t>
      </w:r>
      <w:r>
        <w:rPr>
          <w:rFonts w:hint="eastAsia" w:ascii="宋体" w:hAnsi="宋体"/>
          <w:sz w:val="24"/>
          <w:highlight w:val="none"/>
        </w:rPr>
        <w:t>本合同自双方签字（盖章）之日起生效</w:t>
      </w:r>
      <w:r>
        <w:rPr>
          <w:rFonts w:hint="eastAsia" w:ascii="宋体" w:hAnsi="宋体"/>
          <w:sz w:val="24"/>
        </w:rPr>
        <w:t>。</w:t>
      </w:r>
    </w:p>
    <w:p>
      <w:pPr>
        <w:keepNext w:val="0"/>
        <w:keepLines w:val="0"/>
        <w:pageBreakBefore w:val="0"/>
        <w:widowControl w:val="0"/>
        <w:tabs>
          <w:tab w:val="left" w:pos="4140"/>
          <w:tab w:val="left" w:pos="8820"/>
        </w:tabs>
        <w:kinsoku/>
        <w:wordWrap/>
        <w:overflowPunct/>
        <w:topLinePunct w:val="0"/>
        <w:autoSpaceDE/>
        <w:autoSpaceDN/>
        <w:bidi w:val="0"/>
        <w:adjustRightInd w:val="0"/>
        <w:snapToGrid w:val="0"/>
        <w:spacing w:line="560" w:lineRule="exact"/>
        <w:ind w:firstLine="240" w:firstLineChars="100"/>
        <w:textAlignment w:val="auto"/>
        <w:rPr>
          <w:bCs/>
          <w:sz w:val="24"/>
        </w:rPr>
      </w:pPr>
    </w:p>
    <w:p>
      <w:pPr>
        <w:keepNext w:val="0"/>
        <w:keepLines w:val="0"/>
        <w:pageBreakBefore w:val="0"/>
        <w:widowControl w:val="0"/>
        <w:tabs>
          <w:tab w:val="left" w:pos="4140"/>
          <w:tab w:val="left" w:pos="8820"/>
        </w:tabs>
        <w:kinsoku/>
        <w:wordWrap/>
        <w:overflowPunct/>
        <w:topLinePunct w:val="0"/>
        <w:autoSpaceDE/>
        <w:autoSpaceDN/>
        <w:bidi w:val="0"/>
        <w:adjustRightInd w:val="0"/>
        <w:snapToGrid w:val="0"/>
        <w:spacing w:line="560" w:lineRule="exact"/>
        <w:ind w:firstLine="240" w:firstLineChars="100"/>
        <w:textAlignment w:val="auto"/>
        <w:rPr>
          <w:bCs/>
          <w:sz w:val="24"/>
        </w:rPr>
      </w:pPr>
      <w:r>
        <w:rPr>
          <w:rFonts w:hint="eastAsia"/>
          <w:bCs/>
          <w:sz w:val="24"/>
        </w:rPr>
        <w:t>甲方（盖章）：</w:t>
      </w:r>
      <w:r>
        <w:rPr>
          <w:rFonts w:hint="eastAsia"/>
          <w:bCs/>
          <w:sz w:val="24"/>
          <w:u w:val="single"/>
        </w:rPr>
        <w:t xml:space="preserve">             深圳市住房和建设局               </w:t>
      </w:r>
    </w:p>
    <w:p>
      <w:pPr>
        <w:keepNext w:val="0"/>
        <w:keepLines w:val="0"/>
        <w:pageBreakBefore w:val="0"/>
        <w:widowControl w:val="0"/>
        <w:tabs>
          <w:tab w:val="left" w:pos="7920"/>
          <w:tab w:val="left" w:pos="8820"/>
        </w:tabs>
        <w:kinsoku/>
        <w:wordWrap/>
        <w:overflowPunct/>
        <w:topLinePunct w:val="0"/>
        <w:autoSpaceDE/>
        <w:autoSpaceDN/>
        <w:bidi w:val="0"/>
        <w:adjustRightInd w:val="0"/>
        <w:snapToGrid w:val="0"/>
        <w:spacing w:line="560" w:lineRule="exact"/>
        <w:ind w:firstLine="240" w:firstLineChars="100"/>
        <w:textAlignment w:val="auto"/>
        <w:rPr>
          <w:bCs/>
          <w:sz w:val="24"/>
          <w:u w:val="single"/>
        </w:rPr>
      </w:pPr>
      <w:r>
        <w:rPr>
          <w:rFonts w:hint="eastAsia"/>
          <w:bCs/>
          <w:sz w:val="24"/>
        </w:rPr>
        <w:t>地址：</w:t>
      </w:r>
      <w:r>
        <w:rPr>
          <w:rFonts w:hint="eastAsia"/>
          <w:bCs/>
          <w:sz w:val="24"/>
          <w:u w:val="single"/>
        </w:rPr>
        <w:t xml:space="preserve">             深圳市福田区振华路8号设计大厦          </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firstLine="240" w:firstLineChars="100"/>
        <w:textAlignment w:val="auto"/>
        <w:rPr>
          <w:bCs/>
          <w:sz w:val="24"/>
          <w:u w:val="single"/>
        </w:rPr>
      </w:pPr>
      <w:r>
        <w:rPr>
          <w:rFonts w:hint="eastAsia"/>
          <w:bCs/>
          <w:sz w:val="24"/>
        </w:rPr>
        <w:t>法定代表人</w:t>
      </w:r>
      <w:r>
        <w:rPr>
          <w:rFonts w:hint="eastAsia" w:ascii="宋体" w:hAnsi="宋体"/>
          <w:bCs/>
          <w:sz w:val="24"/>
        </w:rPr>
        <w:t>或授权委托人（签章）</w:t>
      </w:r>
      <w:r>
        <w:rPr>
          <w:rFonts w:hint="eastAsia"/>
          <w:bCs/>
          <w:sz w:val="24"/>
        </w:rPr>
        <w:t>：</w:t>
      </w:r>
      <w:r>
        <w:rPr>
          <w:rFonts w:hint="eastAsia"/>
          <w:bCs/>
          <w:sz w:val="24"/>
          <w:u w:val="single"/>
        </w:rPr>
        <w:t xml:space="preserve">                                  </w:t>
      </w:r>
    </w:p>
    <w:p>
      <w:pPr>
        <w:keepNext w:val="0"/>
        <w:keepLines w:val="0"/>
        <w:pageBreakBefore w:val="0"/>
        <w:widowControl w:val="0"/>
        <w:tabs>
          <w:tab w:val="left" w:pos="8820"/>
        </w:tabs>
        <w:kinsoku/>
        <w:wordWrap/>
        <w:overflowPunct/>
        <w:topLinePunct w:val="0"/>
        <w:autoSpaceDE/>
        <w:autoSpaceDN/>
        <w:bidi w:val="0"/>
        <w:adjustRightInd w:val="0"/>
        <w:snapToGrid w:val="0"/>
        <w:spacing w:line="560" w:lineRule="exact"/>
        <w:ind w:firstLine="240" w:firstLineChars="100"/>
        <w:textAlignment w:val="auto"/>
        <w:rPr>
          <w:bCs/>
          <w:sz w:val="24"/>
        </w:rPr>
      </w:pPr>
      <w:r>
        <w:rPr>
          <w:rFonts w:hint="eastAsia"/>
          <w:bCs/>
          <w:sz w:val="24"/>
        </w:rPr>
        <w:t>联系人：</w:t>
      </w:r>
      <w:r>
        <w:rPr>
          <w:rFonts w:hint="eastAsia"/>
          <w:bCs/>
          <w:sz w:val="24"/>
          <w:u w:val="single"/>
        </w:rPr>
        <w:t xml:space="preserve">                                  </w:t>
      </w:r>
      <w:r>
        <w:rPr>
          <w:bCs/>
          <w:sz w:val="24"/>
          <w:u w:val="single"/>
        </w:rPr>
        <w:t xml:space="preserve">  </w:t>
      </w:r>
      <w:r>
        <w:rPr>
          <w:rFonts w:hint="eastAsia"/>
          <w:bCs/>
          <w:sz w:val="24"/>
          <w:u w:val="single"/>
        </w:rPr>
        <w:t xml:space="preserve"> </w:t>
      </w:r>
    </w:p>
    <w:p>
      <w:pPr>
        <w:keepNext w:val="0"/>
        <w:keepLines w:val="0"/>
        <w:pageBreakBefore w:val="0"/>
        <w:widowControl w:val="0"/>
        <w:tabs>
          <w:tab w:val="left" w:pos="4200"/>
          <w:tab w:val="left" w:pos="7320"/>
        </w:tabs>
        <w:kinsoku/>
        <w:wordWrap/>
        <w:overflowPunct/>
        <w:topLinePunct w:val="0"/>
        <w:autoSpaceDE/>
        <w:autoSpaceDN/>
        <w:bidi w:val="0"/>
        <w:adjustRightInd w:val="0"/>
        <w:snapToGrid w:val="0"/>
        <w:spacing w:line="560" w:lineRule="exact"/>
        <w:ind w:firstLine="240" w:firstLineChars="100"/>
        <w:textAlignment w:val="auto"/>
        <w:rPr>
          <w:bCs/>
          <w:sz w:val="24"/>
        </w:rPr>
      </w:pPr>
      <w:r>
        <w:rPr>
          <w:rFonts w:hint="eastAsia"/>
          <w:bCs/>
          <w:sz w:val="24"/>
        </w:rPr>
        <w:t>电话：</w:t>
      </w:r>
      <w:r>
        <w:rPr>
          <w:rFonts w:hint="eastAsia"/>
          <w:bCs/>
          <w:sz w:val="24"/>
          <w:u w:val="single"/>
        </w:rPr>
        <w:t xml:space="preserve">                   </w:t>
      </w:r>
    </w:p>
    <w:p>
      <w:pPr>
        <w:keepNext w:val="0"/>
        <w:keepLines w:val="0"/>
        <w:pageBreakBefore w:val="0"/>
        <w:widowControl w:val="0"/>
        <w:tabs>
          <w:tab w:val="left" w:pos="7920"/>
          <w:tab w:val="left" w:pos="8820"/>
        </w:tabs>
        <w:kinsoku/>
        <w:wordWrap/>
        <w:overflowPunct/>
        <w:topLinePunct w:val="0"/>
        <w:autoSpaceDE/>
        <w:autoSpaceDN/>
        <w:bidi w:val="0"/>
        <w:adjustRightInd w:val="0"/>
        <w:snapToGrid w:val="0"/>
        <w:spacing w:line="560" w:lineRule="exact"/>
        <w:ind w:firstLine="240" w:firstLineChars="100"/>
        <w:textAlignment w:val="auto"/>
        <w:rPr>
          <w:bCs/>
          <w:sz w:val="24"/>
        </w:rPr>
      </w:pPr>
      <w:r>
        <w:rPr>
          <w:rFonts w:hint="eastAsia"/>
          <w:bCs/>
          <w:sz w:val="24"/>
        </w:rPr>
        <w:t>开户行：</w:t>
      </w:r>
      <w:r>
        <w:rPr>
          <w:rFonts w:hint="eastAsia"/>
          <w:bCs/>
          <w:sz w:val="24"/>
          <w:u w:val="single"/>
        </w:rPr>
        <w:t xml:space="preserve">                                                   </w:t>
      </w:r>
    </w:p>
    <w:p>
      <w:pPr>
        <w:keepNext w:val="0"/>
        <w:keepLines w:val="0"/>
        <w:pageBreakBefore w:val="0"/>
        <w:widowControl w:val="0"/>
        <w:tabs>
          <w:tab w:val="left" w:pos="2520"/>
          <w:tab w:val="left" w:pos="7920"/>
          <w:tab w:val="left" w:pos="8820"/>
        </w:tabs>
        <w:kinsoku/>
        <w:wordWrap/>
        <w:overflowPunct/>
        <w:topLinePunct w:val="0"/>
        <w:autoSpaceDE/>
        <w:autoSpaceDN/>
        <w:bidi w:val="0"/>
        <w:adjustRightInd w:val="0"/>
        <w:snapToGrid w:val="0"/>
        <w:spacing w:line="560" w:lineRule="exact"/>
        <w:ind w:firstLine="240" w:firstLineChars="100"/>
        <w:textAlignment w:val="auto"/>
        <w:rPr>
          <w:bCs/>
          <w:sz w:val="24"/>
        </w:rPr>
      </w:pPr>
      <w:r>
        <w:rPr>
          <w:rFonts w:hint="eastAsia"/>
          <w:bCs/>
          <w:sz w:val="24"/>
        </w:rPr>
        <w:t>账号：</w:t>
      </w:r>
      <w:r>
        <w:rPr>
          <w:rFonts w:hint="eastAsia"/>
          <w:bCs/>
          <w:sz w:val="24"/>
          <w:u w:val="single"/>
        </w:rPr>
        <w:t xml:space="preserve">                                                  </w:t>
      </w:r>
    </w:p>
    <w:p>
      <w:pPr>
        <w:keepNext w:val="0"/>
        <w:keepLines w:val="0"/>
        <w:pageBreakBefore w:val="0"/>
        <w:widowControl w:val="0"/>
        <w:tabs>
          <w:tab w:val="left" w:pos="4140"/>
          <w:tab w:val="left" w:pos="7513"/>
          <w:tab w:val="left" w:pos="8820"/>
        </w:tabs>
        <w:kinsoku/>
        <w:wordWrap/>
        <w:overflowPunct/>
        <w:topLinePunct w:val="0"/>
        <w:autoSpaceDE/>
        <w:autoSpaceDN/>
        <w:bidi w:val="0"/>
        <w:adjustRightInd w:val="0"/>
        <w:snapToGrid w:val="0"/>
        <w:spacing w:line="560" w:lineRule="exact"/>
        <w:ind w:firstLine="240" w:firstLineChars="100"/>
        <w:textAlignment w:val="auto"/>
        <w:rPr>
          <w:bCs/>
          <w:sz w:val="24"/>
        </w:rPr>
      </w:pPr>
      <w:r>
        <w:rPr>
          <w:rFonts w:hint="eastAsia"/>
          <w:bCs/>
          <w:sz w:val="24"/>
        </w:rPr>
        <w:t>日期：</w:t>
      </w:r>
      <w:r>
        <w:rPr>
          <w:rFonts w:hint="eastAsia"/>
          <w:bCs/>
          <w:sz w:val="24"/>
          <w:u w:val="single"/>
        </w:rPr>
        <w:t xml:space="preserve">                                  </w:t>
      </w:r>
      <w:r>
        <w:rPr>
          <w:bCs/>
          <w:sz w:val="24"/>
          <w:u w:val="single"/>
        </w:rPr>
        <w:t xml:space="preserve">  </w:t>
      </w:r>
      <w:r>
        <w:rPr>
          <w:rFonts w:hint="eastAsia"/>
          <w:bCs/>
          <w:sz w:val="24"/>
          <w:u w:val="single"/>
        </w:rPr>
        <w:t xml:space="preserve"> </w:t>
      </w:r>
    </w:p>
    <w:p>
      <w:pPr>
        <w:keepNext w:val="0"/>
        <w:keepLines w:val="0"/>
        <w:pageBreakBefore w:val="0"/>
        <w:widowControl w:val="0"/>
        <w:tabs>
          <w:tab w:val="left" w:pos="4140"/>
          <w:tab w:val="left" w:pos="7513"/>
          <w:tab w:val="left" w:pos="8820"/>
        </w:tabs>
        <w:kinsoku/>
        <w:wordWrap/>
        <w:overflowPunct/>
        <w:topLinePunct w:val="0"/>
        <w:autoSpaceDE/>
        <w:autoSpaceDN/>
        <w:bidi w:val="0"/>
        <w:adjustRightInd w:val="0"/>
        <w:snapToGrid w:val="0"/>
        <w:spacing w:line="560" w:lineRule="exact"/>
        <w:ind w:firstLine="240" w:firstLineChars="100"/>
        <w:textAlignment w:val="auto"/>
        <w:rPr>
          <w:bCs/>
          <w:sz w:val="24"/>
        </w:rPr>
      </w:pPr>
    </w:p>
    <w:p>
      <w:pPr>
        <w:keepNext w:val="0"/>
        <w:keepLines w:val="0"/>
        <w:pageBreakBefore w:val="0"/>
        <w:widowControl w:val="0"/>
        <w:tabs>
          <w:tab w:val="left" w:pos="4140"/>
          <w:tab w:val="left" w:pos="8820"/>
        </w:tabs>
        <w:kinsoku/>
        <w:wordWrap/>
        <w:overflowPunct/>
        <w:topLinePunct w:val="0"/>
        <w:autoSpaceDE/>
        <w:autoSpaceDN/>
        <w:bidi w:val="0"/>
        <w:adjustRightInd w:val="0"/>
        <w:snapToGrid w:val="0"/>
        <w:spacing w:line="560" w:lineRule="exact"/>
        <w:ind w:firstLine="240" w:firstLineChars="100"/>
        <w:textAlignment w:val="auto"/>
        <w:rPr>
          <w:bCs/>
          <w:sz w:val="24"/>
        </w:rPr>
      </w:pPr>
      <w:r>
        <w:rPr>
          <w:rFonts w:hint="eastAsia"/>
          <w:bCs/>
          <w:sz w:val="24"/>
        </w:rPr>
        <w:t>乙方（盖章）：</w:t>
      </w:r>
      <w:r>
        <w:rPr>
          <w:rFonts w:hint="eastAsia"/>
          <w:bCs/>
          <w:sz w:val="24"/>
          <w:u w:val="single"/>
        </w:rPr>
        <w:t xml:space="preserve">                            </w:t>
      </w:r>
    </w:p>
    <w:p>
      <w:pPr>
        <w:keepNext w:val="0"/>
        <w:keepLines w:val="0"/>
        <w:pageBreakBefore w:val="0"/>
        <w:widowControl w:val="0"/>
        <w:tabs>
          <w:tab w:val="left" w:pos="7920"/>
          <w:tab w:val="left" w:pos="8820"/>
        </w:tabs>
        <w:kinsoku/>
        <w:wordWrap/>
        <w:overflowPunct/>
        <w:topLinePunct w:val="0"/>
        <w:autoSpaceDE/>
        <w:autoSpaceDN/>
        <w:bidi w:val="0"/>
        <w:adjustRightInd w:val="0"/>
        <w:snapToGrid w:val="0"/>
        <w:spacing w:line="560" w:lineRule="exact"/>
        <w:ind w:firstLine="240" w:firstLineChars="100"/>
        <w:textAlignment w:val="auto"/>
        <w:rPr>
          <w:bCs/>
          <w:sz w:val="24"/>
          <w:u w:val="single"/>
        </w:rPr>
      </w:pPr>
      <w:r>
        <w:rPr>
          <w:rFonts w:hint="eastAsia"/>
          <w:bCs/>
          <w:sz w:val="24"/>
        </w:rPr>
        <w:t>地址：</w:t>
      </w:r>
      <w:r>
        <w:rPr>
          <w:rFonts w:hint="eastAsia"/>
          <w:bCs/>
          <w:sz w:val="24"/>
          <w:u w:val="single"/>
        </w:rPr>
        <w:t xml:space="preserve">                       </w:t>
      </w:r>
    </w:p>
    <w:p>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firstLine="240" w:firstLineChars="100"/>
        <w:textAlignment w:val="auto"/>
        <w:rPr>
          <w:bCs/>
          <w:sz w:val="24"/>
          <w:u w:val="single"/>
        </w:rPr>
      </w:pPr>
      <w:r>
        <w:rPr>
          <w:rFonts w:hint="eastAsia"/>
          <w:bCs/>
          <w:sz w:val="24"/>
        </w:rPr>
        <w:t>法定代表人</w:t>
      </w:r>
      <w:r>
        <w:rPr>
          <w:rFonts w:hint="eastAsia" w:ascii="宋体" w:hAnsi="宋体"/>
          <w:bCs/>
          <w:sz w:val="24"/>
        </w:rPr>
        <w:t>或授权委托人（签章）</w:t>
      </w:r>
      <w:r>
        <w:rPr>
          <w:rFonts w:hint="eastAsia"/>
          <w:bCs/>
          <w:sz w:val="24"/>
        </w:rPr>
        <w:t>：</w:t>
      </w:r>
      <w:r>
        <w:rPr>
          <w:rFonts w:hint="eastAsia"/>
          <w:bCs/>
          <w:sz w:val="24"/>
          <w:u w:val="single"/>
        </w:rPr>
        <w:t xml:space="preserve">                                  </w:t>
      </w:r>
    </w:p>
    <w:p>
      <w:pPr>
        <w:keepNext w:val="0"/>
        <w:keepLines w:val="0"/>
        <w:pageBreakBefore w:val="0"/>
        <w:widowControl w:val="0"/>
        <w:tabs>
          <w:tab w:val="left" w:pos="8820"/>
        </w:tabs>
        <w:kinsoku/>
        <w:wordWrap/>
        <w:overflowPunct/>
        <w:topLinePunct w:val="0"/>
        <w:autoSpaceDE/>
        <w:autoSpaceDN/>
        <w:bidi w:val="0"/>
        <w:adjustRightInd w:val="0"/>
        <w:snapToGrid w:val="0"/>
        <w:spacing w:line="560" w:lineRule="exact"/>
        <w:ind w:firstLine="240" w:firstLineChars="100"/>
        <w:textAlignment w:val="auto"/>
        <w:rPr>
          <w:bCs/>
          <w:sz w:val="24"/>
        </w:rPr>
      </w:pPr>
      <w:r>
        <w:rPr>
          <w:rFonts w:hint="eastAsia"/>
          <w:bCs/>
          <w:sz w:val="24"/>
        </w:rPr>
        <w:t>联系人：</w:t>
      </w:r>
      <w:r>
        <w:rPr>
          <w:rFonts w:hint="eastAsia"/>
          <w:bCs/>
          <w:sz w:val="24"/>
          <w:u w:val="single"/>
        </w:rPr>
        <w:t xml:space="preserve">                                  </w:t>
      </w:r>
      <w:r>
        <w:rPr>
          <w:bCs/>
          <w:sz w:val="24"/>
          <w:u w:val="single"/>
        </w:rPr>
        <w:t xml:space="preserve">  </w:t>
      </w:r>
      <w:r>
        <w:rPr>
          <w:rFonts w:hint="eastAsia"/>
          <w:bCs/>
          <w:sz w:val="24"/>
          <w:u w:val="single"/>
        </w:rPr>
        <w:t xml:space="preserve"> </w:t>
      </w:r>
    </w:p>
    <w:p>
      <w:pPr>
        <w:keepNext w:val="0"/>
        <w:keepLines w:val="0"/>
        <w:pageBreakBefore w:val="0"/>
        <w:widowControl w:val="0"/>
        <w:tabs>
          <w:tab w:val="left" w:pos="4200"/>
          <w:tab w:val="left" w:pos="7320"/>
        </w:tabs>
        <w:kinsoku/>
        <w:wordWrap/>
        <w:overflowPunct/>
        <w:topLinePunct w:val="0"/>
        <w:autoSpaceDE/>
        <w:autoSpaceDN/>
        <w:bidi w:val="0"/>
        <w:adjustRightInd w:val="0"/>
        <w:snapToGrid w:val="0"/>
        <w:spacing w:line="560" w:lineRule="exact"/>
        <w:ind w:firstLine="240" w:firstLineChars="100"/>
        <w:textAlignment w:val="auto"/>
        <w:rPr>
          <w:bCs/>
          <w:sz w:val="24"/>
        </w:rPr>
      </w:pPr>
      <w:r>
        <w:rPr>
          <w:rFonts w:hint="eastAsia"/>
          <w:bCs/>
          <w:sz w:val="24"/>
        </w:rPr>
        <w:t>电话：</w:t>
      </w:r>
      <w:r>
        <w:rPr>
          <w:rFonts w:hint="eastAsia"/>
          <w:bCs/>
          <w:sz w:val="24"/>
          <w:u w:val="single"/>
        </w:rPr>
        <w:t xml:space="preserve">                   </w:t>
      </w:r>
    </w:p>
    <w:p>
      <w:pPr>
        <w:keepNext w:val="0"/>
        <w:keepLines w:val="0"/>
        <w:pageBreakBefore w:val="0"/>
        <w:widowControl w:val="0"/>
        <w:tabs>
          <w:tab w:val="left" w:pos="7920"/>
          <w:tab w:val="left" w:pos="8820"/>
        </w:tabs>
        <w:kinsoku/>
        <w:wordWrap/>
        <w:overflowPunct/>
        <w:topLinePunct w:val="0"/>
        <w:autoSpaceDE/>
        <w:autoSpaceDN/>
        <w:bidi w:val="0"/>
        <w:adjustRightInd w:val="0"/>
        <w:snapToGrid w:val="0"/>
        <w:spacing w:line="560" w:lineRule="exact"/>
        <w:ind w:firstLine="240" w:firstLineChars="100"/>
        <w:textAlignment w:val="auto"/>
        <w:rPr>
          <w:bCs/>
          <w:sz w:val="24"/>
        </w:rPr>
      </w:pPr>
      <w:r>
        <w:rPr>
          <w:rFonts w:hint="eastAsia"/>
          <w:bCs/>
          <w:sz w:val="24"/>
        </w:rPr>
        <w:t>开户行：</w:t>
      </w:r>
      <w:r>
        <w:rPr>
          <w:rFonts w:hint="eastAsia"/>
          <w:bCs/>
          <w:sz w:val="24"/>
          <w:u w:val="single"/>
        </w:rPr>
        <w:t xml:space="preserve">                                                   </w:t>
      </w:r>
    </w:p>
    <w:p>
      <w:pPr>
        <w:keepNext w:val="0"/>
        <w:keepLines w:val="0"/>
        <w:pageBreakBefore w:val="0"/>
        <w:widowControl w:val="0"/>
        <w:tabs>
          <w:tab w:val="left" w:pos="2520"/>
          <w:tab w:val="left" w:pos="7920"/>
          <w:tab w:val="left" w:pos="8820"/>
        </w:tabs>
        <w:kinsoku/>
        <w:wordWrap/>
        <w:overflowPunct/>
        <w:topLinePunct w:val="0"/>
        <w:autoSpaceDE/>
        <w:autoSpaceDN/>
        <w:bidi w:val="0"/>
        <w:adjustRightInd w:val="0"/>
        <w:snapToGrid w:val="0"/>
        <w:spacing w:line="560" w:lineRule="exact"/>
        <w:ind w:firstLine="240" w:firstLineChars="100"/>
        <w:textAlignment w:val="auto"/>
        <w:rPr>
          <w:bCs/>
          <w:sz w:val="24"/>
        </w:rPr>
      </w:pPr>
      <w:r>
        <w:rPr>
          <w:rFonts w:hint="eastAsia"/>
          <w:bCs/>
          <w:sz w:val="24"/>
        </w:rPr>
        <w:t>账号：</w:t>
      </w:r>
      <w:r>
        <w:rPr>
          <w:rFonts w:hint="eastAsia"/>
          <w:bCs/>
          <w:sz w:val="24"/>
          <w:u w:val="single"/>
        </w:rPr>
        <w:t xml:space="preserve">                                                   </w:t>
      </w:r>
    </w:p>
    <w:p>
      <w:pPr>
        <w:keepNext w:val="0"/>
        <w:keepLines w:val="0"/>
        <w:pageBreakBefore w:val="0"/>
        <w:widowControl w:val="0"/>
        <w:tabs>
          <w:tab w:val="left" w:pos="4140"/>
          <w:tab w:val="left" w:pos="7513"/>
          <w:tab w:val="left" w:pos="8820"/>
        </w:tabs>
        <w:kinsoku/>
        <w:wordWrap/>
        <w:overflowPunct/>
        <w:topLinePunct w:val="0"/>
        <w:autoSpaceDE/>
        <w:autoSpaceDN/>
        <w:bidi w:val="0"/>
        <w:adjustRightInd w:val="0"/>
        <w:snapToGrid w:val="0"/>
        <w:spacing w:line="560" w:lineRule="exact"/>
        <w:ind w:firstLine="240" w:firstLineChars="100"/>
        <w:textAlignment w:val="auto"/>
        <w:rPr>
          <w:bCs/>
          <w:sz w:val="24"/>
        </w:rPr>
      </w:pPr>
      <w:r>
        <w:rPr>
          <w:rFonts w:hint="eastAsia"/>
          <w:bCs/>
          <w:sz w:val="24"/>
        </w:rPr>
        <w:t>日期：</w:t>
      </w:r>
      <w:r>
        <w:rPr>
          <w:rFonts w:hint="eastAsia"/>
          <w:bCs/>
          <w:sz w:val="24"/>
          <w:u w:val="single"/>
        </w:rPr>
        <w:t xml:space="preserve">                                  </w:t>
      </w:r>
      <w:r>
        <w:rPr>
          <w:bCs/>
          <w:sz w:val="24"/>
          <w:u w:val="single"/>
        </w:rPr>
        <w:t xml:space="preserve">  </w:t>
      </w:r>
      <w:r>
        <w:rPr>
          <w:rFonts w:hint="eastAsia"/>
          <w:bCs/>
          <w:sz w:val="24"/>
          <w:u w:val="single"/>
        </w:rPr>
        <w:t xml:space="preserve"> </w:t>
      </w:r>
    </w:p>
    <w:p>
      <w:pPr>
        <w:spacing w:line="240" w:lineRule="auto"/>
        <w:rPr>
          <w:rFonts w:hint="eastAsia" w:ascii="宋体" w:hAnsi="宋体"/>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Verdana">
    <w:altName w:val="Ubuntu"/>
    <w:panose1 w:val="020B0604030504040204"/>
    <w:charset w:val="00"/>
    <w:family w:val="swiss"/>
    <w:pitch w:val="default"/>
    <w:sig w:usb0="00000000" w:usb1="00000000" w:usb2="00000010"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S Shell Dlg">
    <w:altName w:val="Liberation Sans"/>
    <w:panose1 w:val="020B0604020202020204"/>
    <w:charset w:val="00"/>
    <w:family w:val="auto"/>
    <w:pitch w:val="default"/>
    <w:sig w:usb0="00000000" w:usb1="00000000" w:usb2="00000029" w:usb3="00000000" w:csb0="000101FF" w:csb1="00000000"/>
  </w:font>
  <w:font w:name="汉仪瑞意宋简">
    <w:altName w:val="方正书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57785" cy="131445"/>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Pi91E0AAAAAIBAAAPAAAAAAAAAAEAIAAAADgAAABkcnMv&#10;ZG93bnJldi54bWxQSwECFAAUAAAACACHTuJAEoZLVPUBAADAAwAADgAAAAAAAAABACAAAAA1AQAA&#10;ZHJzL2Uyb0RvYy54bWxQSwUGAAAAAAYABgBZAQAAnAU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153035"/>
                      </a:xfrm>
                      <a:prstGeom prst="rect">
                        <a:avLst/>
                      </a:prstGeom>
                      <a:noFill/>
                      <a:ln>
                        <a:noFill/>
                      </a:ln>
                    </wps:spPr>
                    <wps:txbx>
                      <w:txbxContent>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2.05pt;width:9.05pt;mso-position-horizontal:right;mso-position-horizontal-relative:margin;mso-wrap-style:none;z-index:251656192;mso-width-relative:page;mso-height-relative:page;" filled="f" stroked="f" coordsize="21600,21600" o:gfxdata="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AkFT5rQAAAAAwEAAA8AAAAAAAAAAQAgAAAAOAAAAGRycy9k&#10;b3ducmV2LnhtbFBLAQIUABQAAAAIAIdO4kA85J7F9AEAAMEDAAAOAAAAAAAAAAEAIAAAADUBAABk&#10;cnMvZTJvRG9jLnhtbFBLBQYAAAAABgAGAFkBAACb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Style w:val="17"/>
                            </w:rPr>
                          </w:pPr>
                          <w:r>
                            <w:rPr>
                              <w:rStyle w:val="17"/>
                            </w:rPr>
                            <w:fldChar w:fldCharType="begin"/>
                          </w:r>
                          <w:r>
                            <w:rPr>
                              <w:rStyle w:val="17"/>
                            </w:rPr>
                            <w:instrText xml:space="preserve">PAGE  </w:instrText>
                          </w:r>
                          <w:r>
                            <w:rPr>
                              <w:rStyle w:val="17"/>
                            </w:rPr>
                            <w:fldChar w:fldCharType="separate"/>
                          </w:r>
                          <w:r>
                            <w:rPr>
                              <w:rStyle w:val="17"/>
                            </w:rPr>
                            <w:t>19</w:t>
                          </w:r>
                          <w:r>
                            <w:rPr>
                              <w:rStyle w:val="17"/>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11"/>
                      <w:rPr>
                        <w:rStyle w:val="17"/>
                      </w:rPr>
                    </w:pPr>
                    <w:r>
                      <w:rPr>
                        <w:rStyle w:val="17"/>
                      </w:rPr>
                      <w:fldChar w:fldCharType="begin"/>
                    </w:r>
                    <w:r>
                      <w:rPr>
                        <w:rStyle w:val="17"/>
                      </w:rPr>
                      <w:instrText xml:space="preserve">PAGE  </w:instrText>
                    </w:r>
                    <w:r>
                      <w:rPr>
                        <w:rStyle w:val="17"/>
                      </w:rPr>
                      <w:fldChar w:fldCharType="separate"/>
                    </w:r>
                    <w:r>
                      <w:rPr>
                        <w:rStyle w:val="17"/>
                      </w:rPr>
                      <w:t>19</w:t>
                    </w:r>
                    <w:r>
                      <w:rPr>
                        <w:rStyle w:val="17"/>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E5CF8"/>
    <w:multiLevelType w:val="singleLevel"/>
    <w:tmpl w:val="DFBE5CF8"/>
    <w:lvl w:ilvl="0" w:tentative="0">
      <w:start w:val="1"/>
      <w:numFmt w:val="chineseCounting"/>
      <w:suff w:val="space"/>
      <w:lvlText w:val="第%1章"/>
      <w:lvlJc w:val="left"/>
      <w:rPr>
        <w:rFonts w:hint="eastAsia"/>
      </w:rPr>
    </w:lvl>
  </w:abstractNum>
  <w:abstractNum w:abstractNumId="1">
    <w:nsid w:val="E37AAB64"/>
    <w:multiLevelType w:val="singleLevel"/>
    <w:tmpl w:val="E37AAB64"/>
    <w:lvl w:ilvl="0" w:tentative="0">
      <w:start w:val="1"/>
      <w:numFmt w:val="chineseCounting"/>
      <w:suff w:val="nothing"/>
      <w:lvlText w:val="%1、"/>
      <w:lvlJc w:val="left"/>
      <w:rPr>
        <w:rFonts w:hint="eastAsia"/>
      </w:rPr>
    </w:lvl>
  </w:abstractNum>
  <w:abstractNum w:abstractNumId="2">
    <w:nsid w:val="14BE0203"/>
    <w:multiLevelType w:val="multilevel"/>
    <w:tmpl w:val="14BE0203"/>
    <w:lvl w:ilvl="0" w:tentative="0">
      <w:start w:val="6"/>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69611E5"/>
    <w:multiLevelType w:val="multilevel"/>
    <w:tmpl w:val="269611E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5DCBD964"/>
    <w:multiLevelType w:val="singleLevel"/>
    <w:tmpl w:val="5DCBD964"/>
    <w:lvl w:ilvl="0" w:tentative="0">
      <w:start w:val="1"/>
      <w:numFmt w:val="chineseCounting"/>
      <w:suff w:val="nothing"/>
      <w:lvlText w:val="（%1）"/>
      <w:lvlJc w:val="left"/>
    </w:lvl>
  </w:abstractNum>
  <w:abstractNum w:abstractNumId="5">
    <w:nsid w:val="6E3B2D85"/>
    <w:multiLevelType w:val="multilevel"/>
    <w:tmpl w:val="6E3B2D85"/>
    <w:lvl w:ilvl="0" w:tentative="0">
      <w:start w:val="4"/>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Y2FkYjVhZGEyYzI5MjkzOTlhYTE3NGM5MDk1NjQifQ=="/>
  </w:docVars>
  <w:rsids>
    <w:rsidRoot w:val="009172DE"/>
    <w:rsid w:val="000477E4"/>
    <w:rsid w:val="000555B0"/>
    <w:rsid w:val="00077B2B"/>
    <w:rsid w:val="000E608C"/>
    <w:rsid w:val="00120369"/>
    <w:rsid w:val="00142D77"/>
    <w:rsid w:val="00165BC0"/>
    <w:rsid w:val="001700BE"/>
    <w:rsid w:val="001A6E8E"/>
    <w:rsid w:val="001F1CA4"/>
    <w:rsid w:val="0021578C"/>
    <w:rsid w:val="002172B9"/>
    <w:rsid w:val="00227F86"/>
    <w:rsid w:val="00282B3A"/>
    <w:rsid w:val="00284C71"/>
    <w:rsid w:val="0028671B"/>
    <w:rsid w:val="002A25D6"/>
    <w:rsid w:val="002C4DB1"/>
    <w:rsid w:val="002E6681"/>
    <w:rsid w:val="002F3B16"/>
    <w:rsid w:val="002F62FE"/>
    <w:rsid w:val="002F6FE8"/>
    <w:rsid w:val="00306893"/>
    <w:rsid w:val="00315F33"/>
    <w:rsid w:val="003242E5"/>
    <w:rsid w:val="00386E25"/>
    <w:rsid w:val="00387E45"/>
    <w:rsid w:val="003A2994"/>
    <w:rsid w:val="00417189"/>
    <w:rsid w:val="00417EB5"/>
    <w:rsid w:val="004B7FE1"/>
    <w:rsid w:val="004E74EA"/>
    <w:rsid w:val="005068B1"/>
    <w:rsid w:val="005677F4"/>
    <w:rsid w:val="005A1900"/>
    <w:rsid w:val="005E02EF"/>
    <w:rsid w:val="00605AF8"/>
    <w:rsid w:val="006256F6"/>
    <w:rsid w:val="0065578B"/>
    <w:rsid w:val="00683708"/>
    <w:rsid w:val="007163AF"/>
    <w:rsid w:val="007A1614"/>
    <w:rsid w:val="007A38F2"/>
    <w:rsid w:val="007B0601"/>
    <w:rsid w:val="007B37CF"/>
    <w:rsid w:val="0085740F"/>
    <w:rsid w:val="008B4E4D"/>
    <w:rsid w:val="008C54D2"/>
    <w:rsid w:val="008E47E6"/>
    <w:rsid w:val="008E57BC"/>
    <w:rsid w:val="009171FD"/>
    <w:rsid w:val="009172DE"/>
    <w:rsid w:val="009179E3"/>
    <w:rsid w:val="00982236"/>
    <w:rsid w:val="00987857"/>
    <w:rsid w:val="00987C73"/>
    <w:rsid w:val="009E1C2F"/>
    <w:rsid w:val="009F0126"/>
    <w:rsid w:val="00AF5FFA"/>
    <w:rsid w:val="00AF66DC"/>
    <w:rsid w:val="00B277F8"/>
    <w:rsid w:val="00B7569D"/>
    <w:rsid w:val="00BA2720"/>
    <w:rsid w:val="00BA4701"/>
    <w:rsid w:val="00BC3834"/>
    <w:rsid w:val="00CF0A70"/>
    <w:rsid w:val="00D76ECB"/>
    <w:rsid w:val="00D814D8"/>
    <w:rsid w:val="00DB19C4"/>
    <w:rsid w:val="00DC1385"/>
    <w:rsid w:val="00E23430"/>
    <w:rsid w:val="00E40923"/>
    <w:rsid w:val="00E471B4"/>
    <w:rsid w:val="00ED58A3"/>
    <w:rsid w:val="00EE4457"/>
    <w:rsid w:val="00F34712"/>
    <w:rsid w:val="00FA44C3"/>
    <w:rsid w:val="00FA47C3"/>
    <w:rsid w:val="00FC080B"/>
    <w:rsid w:val="013A26E8"/>
    <w:rsid w:val="01974659"/>
    <w:rsid w:val="01F8176D"/>
    <w:rsid w:val="026A481C"/>
    <w:rsid w:val="035A498A"/>
    <w:rsid w:val="03EE29F8"/>
    <w:rsid w:val="03F84D6E"/>
    <w:rsid w:val="048224CC"/>
    <w:rsid w:val="04D3676C"/>
    <w:rsid w:val="0525644C"/>
    <w:rsid w:val="0602476B"/>
    <w:rsid w:val="06895034"/>
    <w:rsid w:val="06D03731"/>
    <w:rsid w:val="06E9D82F"/>
    <w:rsid w:val="08757CE7"/>
    <w:rsid w:val="08C6556C"/>
    <w:rsid w:val="09C67BB1"/>
    <w:rsid w:val="0A2D1337"/>
    <w:rsid w:val="0B6E6B64"/>
    <w:rsid w:val="0B722860"/>
    <w:rsid w:val="0BCC7178"/>
    <w:rsid w:val="0BCD7872"/>
    <w:rsid w:val="0C4D0540"/>
    <w:rsid w:val="0C4F6145"/>
    <w:rsid w:val="0CA84993"/>
    <w:rsid w:val="0CD04F18"/>
    <w:rsid w:val="0D600F4A"/>
    <w:rsid w:val="0E1A5A0D"/>
    <w:rsid w:val="0E2507E9"/>
    <w:rsid w:val="0EB653BE"/>
    <w:rsid w:val="0EBA01A9"/>
    <w:rsid w:val="0F795EAE"/>
    <w:rsid w:val="0F7FEDCC"/>
    <w:rsid w:val="11020B4D"/>
    <w:rsid w:val="11311258"/>
    <w:rsid w:val="11A52786"/>
    <w:rsid w:val="11BE65C8"/>
    <w:rsid w:val="12054BAC"/>
    <w:rsid w:val="12DB5CE5"/>
    <w:rsid w:val="13106C45"/>
    <w:rsid w:val="13970333"/>
    <w:rsid w:val="15BA6C70"/>
    <w:rsid w:val="161A29DF"/>
    <w:rsid w:val="163D09B4"/>
    <w:rsid w:val="16F6107E"/>
    <w:rsid w:val="16FFCE28"/>
    <w:rsid w:val="172A5C51"/>
    <w:rsid w:val="18EF2E32"/>
    <w:rsid w:val="1A2A136C"/>
    <w:rsid w:val="1A6378CC"/>
    <w:rsid w:val="1ABD4C3B"/>
    <w:rsid w:val="1B002444"/>
    <w:rsid w:val="1BD822E1"/>
    <w:rsid w:val="1C2D58F7"/>
    <w:rsid w:val="1C4B427A"/>
    <w:rsid w:val="1D3F4333"/>
    <w:rsid w:val="1D5A5980"/>
    <w:rsid w:val="1E8D3F03"/>
    <w:rsid w:val="1EC418EA"/>
    <w:rsid w:val="1EFF4AEA"/>
    <w:rsid w:val="1F2FBB00"/>
    <w:rsid w:val="1F55557E"/>
    <w:rsid w:val="1F6F69B8"/>
    <w:rsid w:val="1FC53100"/>
    <w:rsid w:val="204A1479"/>
    <w:rsid w:val="211A42CE"/>
    <w:rsid w:val="21753B22"/>
    <w:rsid w:val="21D64612"/>
    <w:rsid w:val="21FA450C"/>
    <w:rsid w:val="2260295B"/>
    <w:rsid w:val="236034D9"/>
    <w:rsid w:val="245F253D"/>
    <w:rsid w:val="24BA0EE1"/>
    <w:rsid w:val="24CF6017"/>
    <w:rsid w:val="264D16F2"/>
    <w:rsid w:val="28342CF3"/>
    <w:rsid w:val="28541B65"/>
    <w:rsid w:val="29FA9598"/>
    <w:rsid w:val="2CC96488"/>
    <w:rsid w:val="2D5766C2"/>
    <w:rsid w:val="2DA8306D"/>
    <w:rsid w:val="2EB16EC3"/>
    <w:rsid w:val="2ECC3559"/>
    <w:rsid w:val="2F993466"/>
    <w:rsid w:val="30654F17"/>
    <w:rsid w:val="308B2491"/>
    <w:rsid w:val="30923CD4"/>
    <w:rsid w:val="311A098E"/>
    <w:rsid w:val="31C97D4E"/>
    <w:rsid w:val="31E04A7C"/>
    <w:rsid w:val="33446B43"/>
    <w:rsid w:val="334C0C19"/>
    <w:rsid w:val="33C04CEB"/>
    <w:rsid w:val="33DF0122"/>
    <w:rsid w:val="34275899"/>
    <w:rsid w:val="34837201"/>
    <w:rsid w:val="34A917DE"/>
    <w:rsid w:val="370654EB"/>
    <w:rsid w:val="377A681E"/>
    <w:rsid w:val="37A2507C"/>
    <w:rsid w:val="37BF8724"/>
    <w:rsid w:val="37ED5722"/>
    <w:rsid w:val="38DF276C"/>
    <w:rsid w:val="39121A9A"/>
    <w:rsid w:val="396E6BB2"/>
    <w:rsid w:val="39A50D4C"/>
    <w:rsid w:val="39C96E36"/>
    <w:rsid w:val="39ED89E7"/>
    <w:rsid w:val="39FC1B09"/>
    <w:rsid w:val="3A6831B9"/>
    <w:rsid w:val="3B3167B3"/>
    <w:rsid w:val="3B8B2085"/>
    <w:rsid w:val="3CF04719"/>
    <w:rsid w:val="3D801F18"/>
    <w:rsid w:val="3DC7DB10"/>
    <w:rsid w:val="3DDB65CB"/>
    <w:rsid w:val="3DFF9E85"/>
    <w:rsid w:val="3E8348B5"/>
    <w:rsid w:val="3ED92D0B"/>
    <w:rsid w:val="3F050CCA"/>
    <w:rsid w:val="3F144203"/>
    <w:rsid w:val="3FE79D44"/>
    <w:rsid w:val="3FEB0071"/>
    <w:rsid w:val="3FEF225E"/>
    <w:rsid w:val="3FEF7F15"/>
    <w:rsid w:val="3FFB2FE9"/>
    <w:rsid w:val="3FFF630B"/>
    <w:rsid w:val="408C3FE6"/>
    <w:rsid w:val="40CF6243"/>
    <w:rsid w:val="41283982"/>
    <w:rsid w:val="413D3F5C"/>
    <w:rsid w:val="41C54C51"/>
    <w:rsid w:val="42EE0B76"/>
    <w:rsid w:val="437A304E"/>
    <w:rsid w:val="43BD0EB0"/>
    <w:rsid w:val="44F81E09"/>
    <w:rsid w:val="455E1DF1"/>
    <w:rsid w:val="46DC0DA2"/>
    <w:rsid w:val="47875D83"/>
    <w:rsid w:val="47F31B4A"/>
    <w:rsid w:val="47FDD0B8"/>
    <w:rsid w:val="484C1E70"/>
    <w:rsid w:val="48CA5180"/>
    <w:rsid w:val="48E87996"/>
    <w:rsid w:val="4916535A"/>
    <w:rsid w:val="49431282"/>
    <w:rsid w:val="4A0A4218"/>
    <w:rsid w:val="4AB13554"/>
    <w:rsid w:val="4AC20888"/>
    <w:rsid w:val="4B4C2876"/>
    <w:rsid w:val="4B687A91"/>
    <w:rsid w:val="4B79733F"/>
    <w:rsid w:val="4BD41A7D"/>
    <w:rsid w:val="4BEF9900"/>
    <w:rsid w:val="4C8D252C"/>
    <w:rsid w:val="4CA043D0"/>
    <w:rsid w:val="4E7E2C4D"/>
    <w:rsid w:val="4E8724CC"/>
    <w:rsid w:val="4EBCC7AE"/>
    <w:rsid w:val="4F0011D6"/>
    <w:rsid w:val="4F0B65EB"/>
    <w:rsid w:val="4F4F0250"/>
    <w:rsid w:val="4FC30642"/>
    <w:rsid w:val="504F3DE5"/>
    <w:rsid w:val="51291D7A"/>
    <w:rsid w:val="51A23726"/>
    <w:rsid w:val="51BEC459"/>
    <w:rsid w:val="51FE707B"/>
    <w:rsid w:val="524C4868"/>
    <w:rsid w:val="52F24EFD"/>
    <w:rsid w:val="53253363"/>
    <w:rsid w:val="54511D2C"/>
    <w:rsid w:val="5453605F"/>
    <w:rsid w:val="556767CF"/>
    <w:rsid w:val="56F576C7"/>
    <w:rsid w:val="572B402A"/>
    <w:rsid w:val="579B6C43"/>
    <w:rsid w:val="57F76272"/>
    <w:rsid w:val="589B30B5"/>
    <w:rsid w:val="590B7488"/>
    <w:rsid w:val="594E3A5F"/>
    <w:rsid w:val="597C639F"/>
    <w:rsid w:val="59D75B7F"/>
    <w:rsid w:val="5AB675CB"/>
    <w:rsid w:val="5AC116A3"/>
    <w:rsid w:val="5BDC0156"/>
    <w:rsid w:val="5BE546F8"/>
    <w:rsid w:val="5BFF4077"/>
    <w:rsid w:val="5D3D1BE4"/>
    <w:rsid w:val="5E957F47"/>
    <w:rsid w:val="5EBF5FAF"/>
    <w:rsid w:val="5EBF73D0"/>
    <w:rsid w:val="5F6E2213"/>
    <w:rsid w:val="5F7FAECE"/>
    <w:rsid w:val="5FDF3A10"/>
    <w:rsid w:val="5FDF9EA8"/>
    <w:rsid w:val="60B01017"/>
    <w:rsid w:val="60B2165B"/>
    <w:rsid w:val="60CE309F"/>
    <w:rsid w:val="611A32A8"/>
    <w:rsid w:val="61E177DE"/>
    <w:rsid w:val="62031B94"/>
    <w:rsid w:val="63026936"/>
    <w:rsid w:val="632B4CD5"/>
    <w:rsid w:val="641E5F55"/>
    <w:rsid w:val="643B1663"/>
    <w:rsid w:val="648E7049"/>
    <w:rsid w:val="667709EA"/>
    <w:rsid w:val="67A92D3C"/>
    <w:rsid w:val="67FBDBA1"/>
    <w:rsid w:val="68606C5F"/>
    <w:rsid w:val="69157ED7"/>
    <w:rsid w:val="69374986"/>
    <w:rsid w:val="6A9F1575"/>
    <w:rsid w:val="6AD1370A"/>
    <w:rsid w:val="6BFF1564"/>
    <w:rsid w:val="6D4C1763"/>
    <w:rsid w:val="6D585A96"/>
    <w:rsid w:val="6D73E24F"/>
    <w:rsid w:val="6D7B106D"/>
    <w:rsid w:val="6D995E7B"/>
    <w:rsid w:val="6EEF051F"/>
    <w:rsid w:val="6F9F4645"/>
    <w:rsid w:val="6FEDBF35"/>
    <w:rsid w:val="6FEE1FF4"/>
    <w:rsid w:val="6FF32E21"/>
    <w:rsid w:val="6FFCCE13"/>
    <w:rsid w:val="6FFF7EFC"/>
    <w:rsid w:val="70291B9B"/>
    <w:rsid w:val="71F56092"/>
    <w:rsid w:val="720B0A45"/>
    <w:rsid w:val="72386693"/>
    <w:rsid w:val="72745E7F"/>
    <w:rsid w:val="72A22BA6"/>
    <w:rsid w:val="72C268ED"/>
    <w:rsid w:val="735BA0C8"/>
    <w:rsid w:val="73606E39"/>
    <w:rsid w:val="73AE58FE"/>
    <w:rsid w:val="73FF1EB4"/>
    <w:rsid w:val="74AD7AC2"/>
    <w:rsid w:val="74E3048A"/>
    <w:rsid w:val="752D66CF"/>
    <w:rsid w:val="75D7FBC0"/>
    <w:rsid w:val="75DF6120"/>
    <w:rsid w:val="75FFDD97"/>
    <w:rsid w:val="76D988CD"/>
    <w:rsid w:val="77176CE2"/>
    <w:rsid w:val="7776018D"/>
    <w:rsid w:val="77CF34B3"/>
    <w:rsid w:val="77E14BFE"/>
    <w:rsid w:val="7801465B"/>
    <w:rsid w:val="781F65B4"/>
    <w:rsid w:val="78F221CE"/>
    <w:rsid w:val="7923080F"/>
    <w:rsid w:val="79247890"/>
    <w:rsid w:val="7A20641C"/>
    <w:rsid w:val="7A332668"/>
    <w:rsid w:val="7A597779"/>
    <w:rsid w:val="7A8D6C80"/>
    <w:rsid w:val="7A9878FA"/>
    <w:rsid w:val="7AB72156"/>
    <w:rsid w:val="7ACF52F5"/>
    <w:rsid w:val="7B563314"/>
    <w:rsid w:val="7B7D0901"/>
    <w:rsid w:val="7B7D340A"/>
    <w:rsid w:val="7B8C5BE0"/>
    <w:rsid w:val="7BAF5406"/>
    <w:rsid w:val="7BBC4748"/>
    <w:rsid w:val="7BF574B4"/>
    <w:rsid w:val="7C3B6813"/>
    <w:rsid w:val="7C8D7C83"/>
    <w:rsid w:val="7CD73911"/>
    <w:rsid w:val="7D0B2310"/>
    <w:rsid w:val="7D0D2515"/>
    <w:rsid w:val="7D5BDAFC"/>
    <w:rsid w:val="7DF75A34"/>
    <w:rsid w:val="7DFBB03B"/>
    <w:rsid w:val="7E76C81E"/>
    <w:rsid w:val="7ED24B46"/>
    <w:rsid w:val="7EF771B8"/>
    <w:rsid w:val="7F34A98E"/>
    <w:rsid w:val="7F37E0D2"/>
    <w:rsid w:val="7F53048A"/>
    <w:rsid w:val="7F6297E1"/>
    <w:rsid w:val="7F6F61A3"/>
    <w:rsid w:val="7FDF5965"/>
    <w:rsid w:val="7FFD66F6"/>
    <w:rsid w:val="7FFF33F0"/>
    <w:rsid w:val="7FFF9F3F"/>
    <w:rsid w:val="807F5D90"/>
    <w:rsid w:val="9D4B5CFF"/>
    <w:rsid w:val="9FDDA7BF"/>
    <w:rsid w:val="9FDF3D61"/>
    <w:rsid w:val="B2FD2145"/>
    <w:rsid w:val="B5F31BBA"/>
    <w:rsid w:val="B77B496A"/>
    <w:rsid w:val="BA7B23C6"/>
    <w:rsid w:val="BBFB6E7E"/>
    <w:rsid w:val="BEF5FFBA"/>
    <w:rsid w:val="BF6C7B7F"/>
    <w:rsid w:val="BF7FD11C"/>
    <w:rsid w:val="BFE52A83"/>
    <w:rsid w:val="D3F707F5"/>
    <w:rsid w:val="DC1667B3"/>
    <w:rsid w:val="DD6CC887"/>
    <w:rsid w:val="DDF74351"/>
    <w:rsid w:val="DDFF8919"/>
    <w:rsid w:val="DF7F683C"/>
    <w:rsid w:val="DF8F9057"/>
    <w:rsid w:val="DFBF6174"/>
    <w:rsid w:val="DFEF67CF"/>
    <w:rsid w:val="DFFE6084"/>
    <w:rsid w:val="E7D7F257"/>
    <w:rsid w:val="E7F54D7E"/>
    <w:rsid w:val="E7FF7259"/>
    <w:rsid w:val="EDF762CA"/>
    <w:rsid w:val="EE6D2937"/>
    <w:rsid w:val="EEBB90A1"/>
    <w:rsid w:val="EF4916AF"/>
    <w:rsid w:val="EFCB5321"/>
    <w:rsid w:val="EFF2A8AE"/>
    <w:rsid w:val="F2F5593D"/>
    <w:rsid w:val="F2FA7CB4"/>
    <w:rsid w:val="F77C3281"/>
    <w:rsid w:val="F7DFB2A5"/>
    <w:rsid w:val="F96E9F0E"/>
    <w:rsid w:val="F9F70466"/>
    <w:rsid w:val="FA760C35"/>
    <w:rsid w:val="FAED27C0"/>
    <w:rsid w:val="FAFE1BAE"/>
    <w:rsid w:val="FBBE86B3"/>
    <w:rsid w:val="FBDB50D7"/>
    <w:rsid w:val="FBFEB0E3"/>
    <w:rsid w:val="FD7B483C"/>
    <w:rsid w:val="FD9EF948"/>
    <w:rsid w:val="FDBD94D9"/>
    <w:rsid w:val="FDFF4BF1"/>
    <w:rsid w:val="FE734873"/>
    <w:rsid w:val="FE7E7835"/>
    <w:rsid w:val="FEDAAAD9"/>
    <w:rsid w:val="FEE792B8"/>
    <w:rsid w:val="FF3E7038"/>
    <w:rsid w:val="FF5F0621"/>
    <w:rsid w:val="FFD8206F"/>
    <w:rsid w:val="FFDBF42A"/>
    <w:rsid w:val="FFFE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340" w:after="330" w:line="360" w:lineRule="auto"/>
      <w:jc w:val="center"/>
      <w:outlineLvl w:val="0"/>
    </w:pPr>
    <w:rPr>
      <w:rFonts w:eastAsia="黑体"/>
      <w:bCs/>
      <w:kern w:val="44"/>
      <w:szCs w:val="44"/>
    </w:rPr>
  </w:style>
  <w:style w:type="paragraph" w:styleId="5">
    <w:name w:val="heading 2"/>
    <w:basedOn w:val="1"/>
    <w:next w:val="1"/>
    <w:qFormat/>
    <w:uiPriority w:val="9"/>
    <w:pPr>
      <w:adjustRightInd w:val="0"/>
      <w:jc w:val="center"/>
      <w:textAlignment w:val="baseline"/>
      <w:outlineLvl w:val="1"/>
    </w:pPr>
    <w:rPr>
      <w:sz w:val="24"/>
      <w:szCs w:val="20"/>
    </w:rPr>
  </w:style>
  <w:style w:type="paragraph" w:styleId="6">
    <w:name w:val="heading 3"/>
    <w:basedOn w:val="7"/>
    <w:next w:val="1"/>
    <w:qFormat/>
    <w:uiPriority w:val="0"/>
    <w:pPr>
      <w:spacing w:before="260" w:after="260" w:line="416" w:lineRule="atLeast"/>
      <w:outlineLvl w:val="2"/>
    </w:pPr>
    <w:rPr>
      <w:kern w:val="0"/>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sz w:val="32"/>
      <w:szCs w:val="24"/>
    </w:rPr>
  </w:style>
  <w:style w:type="paragraph" w:styleId="3">
    <w:name w:val="Title"/>
    <w:basedOn w:val="1"/>
    <w:next w:val="1"/>
    <w:qFormat/>
    <w:uiPriority w:val="0"/>
    <w:pPr>
      <w:spacing w:before="240" w:after="60"/>
      <w:jc w:val="center"/>
      <w:textAlignment w:val="baseline"/>
    </w:pPr>
    <w:rPr>
      <w:rFonts w:ascii="Cambria" w:hAnsi="Cambria"/>
      <w:b/>
      <w:bCs/>
    </w:rPr>
  </w:style>
  <w:style w:type="paragraph" w:styleId="8">
    <w:name w:val="Normal Indent"/>
    <w:basedOn w:val="1"/>
    <w:unhideWhenUsed/>
    <w:qFormat/>
    <w:uiPriority w:val="99"/>
    <w:pPr>
      <w:ind w:firstLine="420"/>
    </w:pPr>
    <w:rPr>
      <w:sz w:val="24"/>
      <w:szCs w:val="20"/>
    </w:rPr>
  </w:style>
  <w:style w:type="paragraph" w:styleId="9">
    <w:name w:val="annotation text"/>
    <w:basedOn w:val="1"/>
    <w:link w:val="21"/>
    <w:unhideWhenUsed/>
    <w:qFormat/>
    <w:uiPriority w:val="99"/>
    <w:pPr>
      <w:jc w:val="left"/>
    </w:pPr>
    <w:rPr>
      <w:szCs w:val="24"/>
    </w:rPr>
  </w:style>
  <w:style w:type="paragraph" w:styleId="10">
    <w:name w:val="Balloon Text"/>
    <w:basedOn w:val="1"/>
    <w:link w:val="23"/>
    <w:semiHidden/>
    <w:unhideWhenUsed/>
    <w:qFormat/>
    <w:uiPriority w:val="99"/>
    <w:rPr>
      <w:sz w:val="18"/>
      <w:szCs w:val="18"/>
    </w:rPr>
  </w:style>
  <w:style w:type="paragraph" w:styleId="11">
    <w:name w:val="footer"/>
    <w:basedOn w:val="1"/>
    <w:link w:val="20"/>
    <w:unhideWhenUsed/>
    <w:qFormat/>
    <w:uiPriority w:val="0"/>
    <w:pPr>
      <w:tabs>
        <w:tab w:val="center" w:pos="4153"/>
        <w:tab w:val="right" w:pos="8306"/>
      </w:tabs>
      <w:snapToGrid w:val="0"/>
      <w:jc w:val="left"/>
    </w:pPr>
    <w:rPr>
      <w:sz w:val="18"/>
      <w:szCs w:val="18"/>
    </w:rPr>
  </w:style>
  <w:style w:type="paragraph" w:styleId="12">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9"/>
    <w:next w:val="9"/>
    <w:link w:val="24"/>
    <w:semiHidden/>
    <w:unhideWhenUsed/>
    <w:qFormat/>
    <w:uiPriority w:val="99"/>
    <w:rPr>
      <w:b/>
      <w:bCs/>
      <w:szCs w:val="22"/>
    </w:rPr>
  </w:style>
  <w:style w:type="character" w:styleId="17">
    <w:name w:val="page number"/>
    <w:basedOn w:val="16"/>
    <w:qFormat/>
    <w:uiPriority w:val="0"/>
  </w:style>
  <w:style w:type="character" w:styleId="18">
    <w:name w:val="annotation reference"/>
    <w:basedOn w:val="16"/>
    <w:semiHidden/>
    <w:unhideWhenUsed/>
    <w:qFormat/>
    <w:uiPriority w:val="99"/>
    <w:rPr>
      <w:sz w:val="21"/>
      <w:szCs w:val="21"/>
    </w:rPr>
  </w:style>
  <w:style w:type="character" w:customStyle="1" w:styleId="19">
    <w:name w:val="页眉 Char"/>
    <w:basedOn w:val="16"/>
    <w:link w:val="12"/>
    <w:qFormat/>
    <w:uiPriority w:val="99"/>
    <w:rPr>
      <w:sz w:val="18"/>
      <w:szCs w:val="18"/>
    </w:rPr>
  </w:style>
  <w:style w:type="character" w:customStyle="1" w:styleId="20">
    <w:name w:val="页脚 Char"/>
    <w:basedOn w:val="16"/>
    <w:link w:val="11"/>
    <w:qFormat/>
    <w:uiPriority w:val="99"/>
    <w:rPr>
      <w:sz w:val="18"/>
      <w:szCs w:val="18"/>
    </w:rPr>
  </w:style>
  <w:style w:type="character" w:customStyle="1" w:styleId="21">
    <w:name w:val="批注文字 Char"/>
    <w:link w:val="9"/>
    <w:qFormat/>
    <w:uiPriority w:val="99"/>
    <w:rPr>
      <w:szCs w:val="24"/>
    </w:rPr>
  </w:style>
  <w:style w:type="character" w:customStyle="1" w:styleId="22">
    <w:name w:val="批注文字 Char1"/>
    <w:basedOn w:val="16"/>
    <w:semiHidden/>
    <w:qFormat/>
    <w:uiPriority w:val="99"/>
  </w:style>
  <w:style w:type="character" w:customStyle="1" w:styleId="23">
    <w:name w:val="批注框文本 Char"/>
    <w:basedOn w:val="16"/>
    <w:link w:val="10"/>
    <w:semiHidden/>
    <w:qFormat/>
    <w:uiPriority w:val="99"/>
    <w:rPr>
      <w:sz w:val="18"/>
      <w:szCs w:val="18"/>
    </w:rPr>
  </w:style>
  <w:style w:type="character" w:customStyle="1" w:styleId="24">
    <w:name w:val="批注主题 Char"/>
    <w:basedOn w:val="21"/>
    <w:link w:val="14"/>
    <w:semiHidden/>
    <w:qFormat/>
    <w:uiPriority w:val="99"/>
    <w:rPr>
      <w:b/>
      <w:bCs/>
      <w:szCs w:val="24"/>
    </w:rPr>
  </w:style>
  <w:style w:type="paragraph" w:customStyle="1" w:styleId="25">
    <w:name w:val="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26">
    <w:name w:val="List Paragraph"/>
    <w:basedOn w:val="1"/>
    <w:qFormat/>
    <w:uiPriority w:val="99"/>
    <w:pPr>
      <w:ind w:firstLine="420" w:firstLineChars="200"/>
    </w:pPr>
  </w:style>
  <w:style w:type="character" w:customStyle="1" w:styleId="27">
    <w:name w:val="textfont1"/>
    <w:qFormat/>
    <w:uiPriority w:val="0"/>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1089</Words>
  <Characters>6209</Characters>
  <Lines>51</Lines>
  <Paragraphs>14</Paragraphs>
  <TotalTime>48</TotalTime>
  <ScaleCrop>false</ScaleCrop>
  <LinksUpToDate>false</LinksUpToDate>
  <CharactersWithSpaces>7284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2019-03-08T14:38:00Z</dcterms:created>
  <dc:creator>万宇华</dc:creator>
  <cp:lastModifiedBy>fqw_zy</cp:lastModifiedBy>
  <cp:lastPrinted>2020-01-14T10:05:00Z</cp:lastPrinted>
  <dcterms:modified xsi:type="dcterms:W3CDTF">2023-12-25T16:37:04Z</dcterms:modified>
  <dc:title>2023年度《深圳建设工程价格信息》印刷项目</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AC8D6E2696E345528A5896DB177F5773</vt:lpwstr>
  </property>
</Properties>
</file>