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56" w:beforeLines="50" w:after="156" w:afterLines="50"/>
        <w:jc w:val="center"/>
        <w:rPr>
          <w:rFonts w:ascii="宋体" w:hAnsi="宋体" w:cs="宋体"/>
          <w:b/>
          <w:kern w:val="0"/>
          <w:sz w:val="44"/>
          <w:szCs w:val="44"/>
        </w:rPr>
      </w:pPr>
      <w:r>
        <w:rPr>
          <w:rFonts w:hint="eastAsia" w:ascii="宋体" w:hAnsi="宋体" w:cs="宋体"/>
          <w:b/>
          <w:kern w:val="0"/>
          <w:sz w:val="44"/>
          <w:szCs w:val="44"/>
        </w:rPr>
        <w:t>深圳市业主共有资金监督管理办法</w:t>
      </w:r>
    </w:p>
    <w:p>
      <w:pPr>
        <w:widowControl/>
        <w:adjustRightInd w:val="0"/>
        <w:snapToGrid w:val="0"/>
        <w:jc w:val="center"/>
        <w:rPr>
          <w:rFonts w:hint="eastAsia" w:ascii="宋体" w:hAnsi="宋体" w:cs="宋体"/>
          <w:bCs/>
          <w:kern w:val="0"/>
          <w:sz w:val="32"/>
          <w:szCs w:val="32"/>
        </w:rPr>
      </w:pPr>
      <w:r>
        <w:rPr>
          <w:rFonts w:hint="eastAsia" w:ascii="宋体" w:hAnsi="宋体" w:cs="宋体"/>
          <w:bCs/>
          <w:kern w:val="0"/>
          <w:sz w:val="32"/>
          <w:szCs w:val="32"/>
        </w:rPr>
        <w:t>（</w:t>
      </w:r>
      <w:r>
        <w:rPr>
          <w:rFonts w:hint="eastAsia" w:ascii="宋体" w:hAnsi="宋体" w:cs="宋体"/>
          <w:bCs/>
          <w:kern w:val="0"/>
          <w:sz w:val="32"/>
          <w:szCs w:val="32"/>
          <w:lang w:eastAsia="zh-CN"/>
        </w:rPr>
        <w:t>草案</w:t>
      </w:r>
      <w:r>
        <w:rPr>
          <w:rFonts w:hint="eastAsia" w:ascii="宋体" w:hAnsi="宋体" w:cs="宋体"/>
          <w:bCs/>
          <w:kern w:val="0"/>
          <w:sz w:val="32"/>
          <w:szCs w:val="32"/>
        </w:rPr>
        <w:t>）</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【目的与依据】为了规范深圳市物业管理区域内业主共有资金的监督管理工作，维护业主的合法权益，根据《深圳经济特区物业管理条例》（以下简称《条例》）等有关法律规定，结合实际，制定本办法。</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【适用范围】深圳市行政区域范围内物业管理区域的业主共有资金使用与管理适用本办法。</w:t>
      </w:r>
    </w:p>
    <w:p>
      <w:pPr>
        <w:pStyle w:val="11"/>
        <w:numPr>
          <w:ilvl w:val="0"/>
          <w:numId w:val="1"/>
        </w:numPr>
        <w:ind w:left="0" w:right="113" w:firstLine="567"/>
        <w:rPr>
          <w:rFonts w:ascii="仿宋_GB2312" w:hAnsi="仿宋" w:eastAsia="仿宋_GB2312"/>
          <w:bCs/>
          <w:sz w:val="32"/>
          <w:highlight w:val="none"/>
        </w:rPr>
      </w:pPr>
      <w:r>
        <w:rPr>
          <w:rFonts w:hint="eastAsia" w:ascii="仿宋_GB2312" w:hAnsi="仿宋" w:eastAsia="仿宋_GB2312"/>
          <w:bCs/>
          <w:sz w:val="32"/>
          <w:highlight w:val="none"/>
        </w:rPr>
        <w:t>【业主共有资金</w:t>
      </w:r>
      <w:r>
        <w:rPr>
          <w:rFonts w:hint="eastAsia" w:ascii="仿宋_GB2312" w:hAnsi="仿宋" w:eastAsia="仿宋_GB2312"/>
          <w:bCs/>
          <w:sz w:val="32"/>
          <w:highlight w:val="none"/>
          <w:lang w:eastAsia="zh-CN"/>
        </w:rPr>
        <w:t>的范围</w:t>
      </w:r>
      <w:r>
        <w:rPr>
          <w:rFonts w:hint="eastAsia" w:ascii="仿宋_GB2312" w:hAnsi="仿宋" w:eastAsia="仿宋_GB2312"/>
          <w:bCs/>
          <w:sz w:val="32"/>
          <w:highlight w:val="none"/>
        </w:rPr>
        <w:t>】业主共有资金是指根据《条例》第七十条的规定</w:t>
      </w:r>
      <w:r>
        <w:rPr>
          <w:rFonts w:hint="eastAsia" w:ascii="仿宋_GB2312" w:hAnsi="仿宋" w:eastAsia="仿宋_GB2312"/>
          <w:bCs/>
          <w:sz w:val="32"/>
          <w:highlight w:val="none"/>
          <w:lang w:val="en-US" w:eastAsia="zh-CN"/>
        </w:rPr>
        <w:t>,</w:t>
      </w:r>
      <w:r>
        <w:rPr>
          <w:rFonts w:hint="eastAsia" w:ascii="仿宋_GB2312" w:hAnsi="仿宋" w:eastAsia="仿宋_GB2312"/>
          <w:bCs/>
          <w:sz w:val="32"/>
          <w:highlight w:val="none"/>
        </w:rPr>
        <w:t>属于物业管理区域</w:t>
      </w:r>
      <w:r>
        <w:rPr>
          <w:rFonts w:hint="eastAsia" w:ascii="仿宋_GB2312" w:hAnsi="仿宋" w:eastAsia="仿宋_GB2312"/>
          <w:bCs/>
          <w:sz w:val="32"/>
          <w:highlight w:val="none"/>
          <w:lang w:eastAsia="zh-CN"/>
        </w:rPr>
        <w:t>内</w:t>
      </w:r>
      <w:r>
        <w:rPr>
          <w:rFonts w:hint="eastAsia" w:ascii="仿宋_GB2312" w:hAnsi="仿宋" w:eastAsia="仿宋_GB2312"/>
          <w:bCs/>
          <w:sz w:val="32"/>
          <w:highlight w:val="none"/>
        </w:rPr>
        <w:t>全体业主共有的资金。</w:t>
      </w:r>
    </w:p>
    <w:p>
      <w:pPr>
        <w:pStyle w:val="11"/>
        <w:numPr>
          <w:ilvl w:val="0"/>
          <w:numId w:val="1"/>
        </w:numPr>
        <w:ind w:left="0" w:right="113" w:firstLine="567"/>
        <w:rPr>
          <w:rFonts w:hint="eastAsia" w:ascii="仿宋_GB2312" w:hAnsi="仿宋_GB2312" w:eastAsia="仿宋_GB2312" w:cs="仿宋_GB2312"/>
          <w:bCs/>
          <w:color w:val="auto"/>
          <w:sz w:val="32"/>
          <w:szCs w:val="32"/>
        </w:rPr>
      </w:pPr>
      <w:r>
        <w:rPr>
          <w:rFonts w:hint="eastAsia" w:ascii="仿宋_GB2312" w:hAnsi="仿宋" w:eastAsia="仿宋_GB2312"/>
          <w:bCs/>
          <w:sz w:val="32"/>
          <w:highlight w:val="none"/>
        </w:rPr>
        <w:t>【职责】</w:t>
      </w:r>
      <w:r>
        <w:rPr>
          <w:rFonts w:hint="eastAsia" w:ascii="仿宋_GB2312" w:hAnsi="仿宋_GB2312" w:eastAsia="仿宋_GB2312" w:cs="仿宋_GB2312"/>
          <w:bCs/>
          <w:sz w:val="32"/>
          <w:szCs w:val="32"/>
          <w:highlight w:val="none"/>
        </w:rPr>
        <w:t>市住房和建设部门负责制定共有物业和业主共有资金使用与管理办法的示范文本，建立物业管理信息平台，指导区住房和建设部门</w:t>
      </w:r>
      <w:r>
        <w:rPr>
          <w:rFonts w:hint="eastAsia" w:ascii="仿宋_GB2312" w:hAnsi="仿宋_GB2312" w:eastAsia="仿宋_GB2312" w:cs="仿宋_GB2312"/>
          <w:bCs/>
          <w:sz w:val="32"/>
          <w:szCs w:val="32"/>
          <w:highlight w:val="none"/>
          <w:lang w:eastAsia="zh-CN"/>
        </w:rPr>
        <w:t>对</w:t>
      </w:r>
      <w:r>
        <w:rPr>
          <w:rFonts w:hint="eastAsia" w:ascii="仿宋_GB2312" w:hAnsi="仿宋_GB2312" w:eastAsia="仿宋_GB2312" w:cs="仿宋_GB2312"/>
          <w:bCs/>
          <w:sz w:val="32"/>
          <w:szCs w:val="32"/>
          <w:highlight w:val="none"/>
        </w:rPr>
        <w:t>业主共有资金</w:t>
      </w:r>
      <w:r>
        <w:rPr>
          <w:rFonts w:hint="eastAsia" w:ascii="仿宋_GB2312" w:hAnsi="仿宋_GB2312" w:eastAsia="仿宋_GB2312" w:cs="仿宋_GB2312"/>
          <w:bCs/>
          <w:sz w:val="32"/>
          <w:szCs w:val="32"/>
          <w:highlight w:val="none"/>
          <w:lang w:eastAsia="zh-CN"/>
        </w:rPr>
        <w:t>信息的公开进行</w:t>
      </w:r>
      <w:r>
        <w:rPr>
          <w:rFonts w:hint="eastAsia" w:ascii="仿宋_GB2312" w:hAnsi="仿宋_GB2312" w:eastAsia="仿宋_GB2312" w:cs="仿宋_GB2312"/>
          <w:bCs/>
          <w:sz w:val="32"/>
          <w:szCs w:val="32"/>
          <w:highlight w:val="none"/>
        </w:rPr>
        <w:t>监督管理。</w:t>
      </w:r>
    </w:p>
    <w:p>
      <w:pPr>
        <w:pStyle w:val="11"/>
        <w:numPr>
          <w:ilvl w:val="0"/>
          <w:numId w:val="0"/>
        </w:numPr>
        <w:ind w:left="0" w:leftChars="0" w:right="113" w:rightChars="0"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sz w:val="32"/>
          <w:szCs w:val="32"/>
        </w:rPr>
        <w:t>区住房和建设部门依照《条例》负责监督辖区范围内物业管理区域业主共有资金账</w:t>
      </w:r>
      <w:r>
        <w:rPr>
          <w:rFonts w:hint="eastAsia" w:ascii="仿宋_GB2312" w:hAnsi="仿宋_GB2312" w:eastAsia="仿宋_GB2312" w:cs="仿宋_GB2312"/>
          <w:bCs/>
          <w:sz w:val="32"/>
          <w:szCs w:val="32"/>
          <w:highlight w:val="none"/>
        </w:rPr>
        <w:t>户信息的公开</w:t>
      </w:r>
      <w:r>
        <w:rPr>
          <w:rFonts w:hint="eastAsia" w:ascii="仿宋_GB2312" w:hAnsi="仿宋_GB2312" w:eastAsia="仿宋_GB2312" w:cs="仿宋_GB2312"/>
          <w:bCs/>
          <w:color w:val="auto"/>
          <w:sz w:val="32"/>
          <w:szCs w:val="32"/>
          <w:highlight w:val="none"/>
        </w:rPr>
        <w:t>，开</w:t>
      </w:r>
      <w:r>
        <w:rPr>
          <w:rFonts w:hint="eastAsia" w:ascii="仿宋_GB2312" w:hAnsi="仿宋_GB2312" w:eastAsia="仿宋_GB2312" w:cs="仿宋_GB2312"/>
          <w:bCs/>
          <w:color w:val="auto"/>
          <w:sz w:val="32"/>
          <w:szCs w:val="32"/>
        </w:rPr>
        <w:t>展行政执法</w:t>
      </w:r>
      <w:r>
        <w:rPr>
          <w:rFonts w:hint="eastAsia" w:ascii="仿宋_GB2312" w:hAnsi="仿宋_GB2312" w:eastAsia="仿宋_GB2312" w:cs="仿宋_GB2312"/>
          <w:bCs/>
          <w:color w:val="auto"/>
          <w:sz w:val="32"/>
          <w:szCs w:val="32"/>
          <w:lang w:eastAsia="zh-CN"/>
        </w:rPr>
        <w:t>工作</w:t>
      </w:r>
      <w:r>
        <w:rPr>
          <w:rFonts w:hint="eastAsia" w:ascii="仿宋_GB2312" w:hAnsi="仿宋_GB2312" w:eastAsia="仿宋_GB2312" w:cs="仿宋_GB2312"/>
          <w:bCs/>
          <w:color w:val="auto"/>
          <w:sz w:val="32"/>
          <w:szCs w:val="32"/>
        </w:rPr>
        <w:t>。</w:t>
      </w:r>
    </w:p>
    <w:p>
      <w:pPr>
        <w:ind w:right="113" w:firstLine="567"/>
        <w:rPr>
          <w:rFonts w:ascii="仿宋_GB2312" w:hAnsi="仿宋_GB2312" w:eastAsia="仿宋_GB2312" w:cs="仿宋_GB2312"/>
          <w:bCs/>
          <w:sz w:val="32"/>
          <w:szCs w:val="32"/>
        </w:rPr>
      </w:pPr>
      <w:r>
        <w:rPr>
          <w:rFonts w:ascii="仿宋_GB2312" w:hAnsi="仿宋_GB2312" w:eastAsia="仿宋_GB2312" w:cs="仿宋_GB2312"/>
          <w:bCs/>
          <w:sz w:val="32"/>
          <w:szCs w:val="32"/>
        </w:rPr>
        <w:t>街道办事处负责指导业主大会实施本办法，对本辖区内物业管理区域业主共有资金日常使用与管理进行指导</w:t>
      </w:r>
      <w:r>
        <w:rPr>
          <w:rFonts w:hint="eastAsia" w:ascii="仿宋_GB2312" w:hAnsi="仿宋_GB2312" w:eastAsia="仿宋_GB2312" w:cs="仿宋_GB2312"/>
          <w:bCs/>
          <w:sz w:val="32"/>
          <w:szCs w:val="32"/>
        </w:rPr>
        <w:t>，按</w:t>
      </w:r>
      <w:r>
        <w:rPr>
          <w:rFonts w:hint="eastAsia" w:ascii="仿宋_GB2312" w:hAnsi="仿宋_GB2312" w:eastAsia="仿宋_GB2312" w:cs="仿宋_GB2312"/>
          <w:bCs/>
          <w:sz w:val="32"/>
          <w:szCs w:val="32"/>
          <w:highlight w:val="none"/>
        </w:rPr>
        <w:t>照本办法</w:t>
      </w:r>
      <w:r>
        <w:rPr>
          <w:rFonts w:hint="eastAsia" w:ascii="仿宋_GB2312" w:hAnsi="仿宋_GB2312" w:eastAsia="仿宋_GB2312" w:cs="仿宋_GB2312"/>
          <w:bCs/>
          <w:color w:val="auto"/>
          <w:sz w:val="32"/>
          <w:szCs w:val="32"/>
          <w:highlight w:val="none"/>
        </w:rPr>
        <w:t>第二十条</w:t>
      </w:r>
      <w:r>
        <w:rPr>
          <w:rFonts w:hint="eastAsia" w:ascii="仿宋_GB2312" w:hAnsi="仿宋_GB2312" w:eastAsia="仿宋_GB2312" w:cs="仿宋_GB2312"/>
          <w:bCs/>
          <w:sz w:val="32"/>
          <w:szCs w:val="32"/>
          <w:highlight w:val="none"/>
        </w:rPr>
        <w:t>的规定对业主共有资金的收支情况组织</w:t>
      </w:r>
      <w:r>
        <w:rPr>
          <w:rFonts w:hint="eastAsia" w:ascii="仿宋_GB2312" w:hAnsi="仿宋_GB2312" w:eastAsia="仿宋_GB2312" w:cs="仿宋_GB2312"/>
          <w:bCs/>
          <w:sz w:val="32"/>
          <w:szCs w:val="32"/>
        </w:rPr>
        <w:t>审计</w:t>
      </w:r>
      <w:r>
        <w:rPr>
          <w:rFonts w:ascii="仿宋_GB2312" w:hAnsi="仿宋_GB2312" w:eastAsia="仿宋_GB2312" w:cs="仿宋_GB2312"/>
          <w:bCs/>
          <w:sz w:val="32"/>
          <w:szCs w:val="32"/>
        </w:rPr>
        <w:t>。</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【业主共有资金账户开户单位与数据共享银行</w:t>
      </w:r>
      <w:r>
        <w:rPr>
          <w:rFonts w:hint="eastAsia" w:ascii="仿宋_GB2312" w:hAnsi="仿宋" w:eastAsia="仿宋_GB2312"/>
          <w:bCs/>
          <w:sz w:val="32"/>
          <w:lang w:eastAsia="zh-CN"/>
        </w:rPr>
        <w:t>的职责</w:t>
      </w:r>
      <w:r>
        <w:rPr>
          <w:rFonts w:hint="eastAsia" w:ascii="仿宋_GB2312" w:hAnsi="仿宋" w:eastAsia="仿宋_GB2312"/>
          <w:bCs/>
          <w:sz w:val="32"/>
        </w:rPr>
        <w:t>】</w:t>
      </w:r>
      <w:r>
        <w:rPr>
          <w:rFonts w:ascii="仿宋_GB2312" w:hAnsi="仿宋_GB2312" w:eastAsia="仿宋_GB2312" w:cs="仿宋_GB2312"/>
          <w:bCs/>
          <w:sz w:val="32"/>
          <w:szCs w:val="32"/>
        </w:rPr>
        <w:t>业主共有资金账户开户单位</w:t>
      </w:r>
      <w:r>
        <w:rPr>
          <w:rFonts w:hint="eastAsia" w:ascii="仿宋_GB2312" w:hAnsi="仿宋_GB2312" w:eastAsia="仿宋_GB2312" w:cs="仿宋_GB2312"/>
          <w:bCs/>
          <w:sz w:val="32"/>
          <w:szCs w:val="32"/>
        </w:rPr>
        <w:t>（以下简称“账户开户单位”）</w:t>
      </w:r>
      <w:r>
        <w:rPr>
          <w:rFonts w:ascii="仿宋_GB2312" w:hAnsi="仿宋_GB2312" w:eastAsia="仿宋_GB2312" w:cs="仿宋_GB2312"/>
          <w:bCs/>
          <w:sz w:val="32"/>
          <w:szCs w:val="32"/>
        </w:rPr>
        <w:t>负责共有资金账户管理，</w:t>
      </w:r>
      <w:r>
        <w:rPr>
          <w:rFonts w:hint="eastAsia" w:ascii="仿宋_GB2312" w:hAnsi="仿宋_GB2312" w:eastAsia="仿宋_GB2312" w:cs="仿宋_GB2312"/>
          <w:bCs/>
          <w:sz w:val="32"/>
          <w:szCs w:val="32"/>
        </w:rPr>
        <w:t>按规定</w:t>
      </w:r>
      <w:r>
        <w:rPr>
          <w:rFonts w:ascii="仿宋_GB2312" w:hAnsi="仿宋_GB2312" w:eastAsia="仿宋_GB2312" w:cs="仿宋_GB2312"/>
          <w:bCs/>
          <w:sz w:val="32"/>
          <w:szCs w:val="32"/>
        </w:rPr>
        <w:t>公开</w:t>
      </w:r>
      <w:r>
        <w:rPr>
          <w:rFonts w:hint="eastAsia" w:ascii="仿宋_GB2312" w:hAnsi="仿宋_GB2312" w:eastAsia="仿宋_GB2312" w:cs="仿宋_GB2312"/>
          <w:bCs/>
          <w:sz w:val="32"/>
          <w:szCs w:val="32"/>
          <w:lang w:eastAsia="zh-CN"/>
        </w:rPr>
        <w:t>账户</w:t>
      </w:r>
      <w:r>
        <w:rPr>
          <w:rFonts w:ascii="仿宋_GB2312" w:hAnsi="仿宋_GB2312" w:eastAsia="仿宋_GB2312" w:cs="仿宋_GB2312"/>
          <w:bCs/>
          <w:sz w:val="32"/>
          <w:szCs w:val="32"/>
        </w:rPr>
        <w:t>财务</w:t>
      </w:r>
      <w:r>
        <w:rPr>
          <w:rFonts w:hint="eastAsia" w:ascii="仿宋_GB2312" w:hAnsi="仿宋_GB2312" w:eastAsia="仿宋_GB2312" w:cs="仿宋_GB2312"/>
          <w:bCs/>
          <w:sz w:val="32"/>
          <w:szCs w:val="32"/>
          <w:lang w:eastAsia="zh-CN"/>
        </w:rPr>
        <w:t>数据信息</w:t>
      </w:r>
      <w:r>
        <w:rPr>
          <w:rFonts w:ascii="仿宋_GB2312" w:hAnsi="仿宋_GB2312" w:eastAsia="仿宋_GB2312" w:cs="仿宋_GB2312"/>
          <w:bCs/>
          <w:sz w:val="32"/>
          <w:szCs w:val="32"/>
        </w:rPr>
        <w:t>，委托</w:t>
      </w:r>
      <w:r>
        <w:rPr>
          <w:rFonts w:hint="eastAsia" w:ascii="仿宋_GB2312" w:hAnsi="仿宋_GB2312" w:eastAsia="仿宋_GB2312" w:cs="仿宋_GB2312"/>
          <w:bCs/>
          <w:sz w:val="32"/>
          <w:szCs w:val="32"/>
        </w:rPr>
        <w:t>数据共享</w:t>
      </w:r>
      <w:r>
        <w:rPr>
          <w:rFonts w:ascii="仿宋_GB2312" w:hAnsi="仿宋_GB2312" w:eastAsia="仿宋_GB2312" w:cs="仿宋_GB2312"/>
          <w:bCs/>
          <w:sz w:val="32"/>
          <w:szCs w:val="32"/>
        </w:rPr>
        <w:t>银行</w:t>
      </w:r>
      <w:r>
        <w:rPr>
          <w:rFonts w:hint="eastAsia" w:ascii="仿宋_GB2312" w:hAnsi="仿宋_GB2312" w:eastAsia="仿宋_GB2312" w:cs="仿宋_GB2312"/>
          <w:bCs/>
          <w:sz w:val="32"/>
          <w:szCs w:val="32"/>
        </w:rPr>
        <w:t>监管</w:t>
      </w:r>
      <w:r>
        <w:rPr>
          <w:rFonts w:ascii="仿宋_GB2312" w:hAnsi="仿宋_GB2312" w:eastAsia="仿宋_GB2312" w:cs="仿宋_GB2312"/>
          <w:bCs/>
          <w:sz w:val="32"/>
          <w:szCs w:val="32"/>
        </w:rPr>
        <w:t>大额资金转账</w:t>
      </w:r>
      <w:r>
        <w:rPr>
          <w:rFonts w:hint="eastAsia" w:ascii="仿宋_GB2312" w:hAnsi="仿宋_GB2312" w:eastAsia="仿宋_GB2312" w:cs="仿宋_GB2312"/>
          <w:bCs/>
          <w:sz w:val="32"/>
          <w:szCs w:val="32"/>
        </w:rPr>
        <w:t>。</w:t>
      </w:r>
    </w:p>
    <w:p>
      <w:pPr>
        <w:pStyle w:val="11"/>
        <w:numPr>
          <w:ilvl w:val="-1"/>
          <w:numId w:val="0"/>
        </w:numPr>
        <w:ind w:left="0" w:right="113" w:firstLine="640" w:firstLineChars="200"/>
        <w:rPr>
          <w:rFonts w:ascii="仿宋_GB2312" w:hAnsi="仿宋" w:eastAsia="仿宋_GB2312"/>
          <w:bCs/>
          <w:sz w:val="32"/>
        </w:rPr>
      </w:pPr>
      <w:r>
        <w:rPr>
          <w:rFonts w:hint="eastAsia" w:ascii="仿宋_GB2312" w:hAnsi="仿宋_GB2312" w:eastAsia="仿宋_GB2312" w:cs="仿宋_GB2312"/>
          <w:bCs/>
          <w:sz w:val="32"/>
          <w:szCs w:val="32"/>
        </w:rPr>
        <w:t>数据共享银行按照</w:t>
      </w:r>
      <w:r>
        <w:rPr>
          <w:rFonts w:hint="eastAsia" w:ascii="仿宋_GB2312" w:hAnsi="仿宋_GB2312" w:eastAsia="仿宋_GB2312" w:cs="仿宋_GB2312"/>
          <w:bCs/>
          <w:sz w:val="32"/>
          <w:szCs w:val="32"/>
          <w:lang w:eastAsia="zh-CN"/>
        </w:rPr>
        <w:t>本办法规定和</w:t>
      </w:r>
      <w:r>
        <w:rPr>
          <w:rFonts w:hint="eastAsia" w:ascii="仿宋_GB2312" w:hAnsi="仿宋_GB2312" w:eastAsia="仿宋_GB2312" w:cs="仿宋_GB2312"/>
          <w:bCs/>
          <w:sz w:val="32"/>
          <w:szCs w:val="32"/>
        </w:rPr>
        <w:t>合同约定，履行对大额资金转账的监管义务。</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w:t>
      </w:r>
      <w:r>
        <w:rPr>
          <w:rFonts w:hint="eastAsia" w:ascii="仿宋_GB2312" w:hAnsi="仿宋" w:eastAsia="仿宋_GB2312"/>
          <w:bCs/>
          <w:sz w:val="32"/>
          <w:lang w:eastAsia="zh-CN"/>
        </w:rPr>
        <w:t>业主的职责</w:t>
      </w:r>
      <w:r>
        <w:rPr>
          <w:rFonts w:hint="eastAsia" w:ascii="仿宋_GB2312" w:hAnsi="仿宋" w:eastAsia="仿宋_GB2312"/>
          <w:bCs/>
          <w:sz w:val="32"/>
        </w:rPr>
        <w:t>】物业管理区域的业主、业主委员会、监事会或监事应当依照《条例》和本办法的规定对业主共有资金进行监督。</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【业主共有资金账户】业主共有资金账户</w:t>
      </w:r>
      <w:r>
        <w:rPr>
          <w:rFonts w:hint="eastAsia" w:ascii="仿宋_GB2312" w:hAnsi="仿宋" w:eastAsia="仿宋_GB2312"/>
          <w:bCs/>
          <w:sz w:val="32"/>
          <w:lang w:eastAsia="zh-CN"/>
        </w:rPr>
        <w:t>包括</w:t>
      </w:r>
      <w:r>
        <w:rPr>
          <w:rFonts w:hint="eastAsia" w:ascii="仿宋_GB2312" w:hAnsi="仿宋" w:eastAsia="仿宋_GB2312"/>
          <w:bCs/>
          <w:sz w:val="32"/>
        </w:rPr>
        <w:t>业主共有资金基本账户和业主共有资金共管账户</w:t>
      </w:r>
      <w:r>
        <w:rPr>
          <w:rFonts w:hint="eastAsia" w:ascii="仿宋_GB2312" w:hAnsi="仿宋" w:eastAsia="仿宋_GB2312"/>
          <w:bCs/>
          <w:sz w:val="32"/>
          <w:lang w:eastAsia="zh-CN"/>
        </w:rPr>
        <w:t>，</w:t>
      </w:r>
      <w:r>
        <w:rPr>
          <w:rFonts w:hint="eastAsia" w:ascii="仿宋_GB2312" w:hAnsi="仿宋" w:eastAsia="仿宋_GB2312"/>
          <w:bCs/>
          <w:sz w:val="32"/>
        </w:rPr>
        <w:t>一个物业管理区域只能开设一个业主共有资金账户。</w:t>
      </w:r>
    </w:p>
    <w:p>
      <w:pPr>
        <w:pStyle w:val="11"/>
        <w:ind w:left="0" w:right="113" w:firstLine="640" w:firstLineChars="200"/>
        <w:rPr>
          <w:rFonts w:ascii="仿宋_GB2312" w:hAnsi="仿宋" w:eastAsia="仿宋_GB2312"/>
          <w:bCs/>
          <w:sz w:val="32"/>
        </w:rPr>
      </w:pPr>
      <w:r>
        <w:rPr>
          <w:rFonts w:hint="eastAsia" w:ascii="仿宋_GB2312" w:hAnsi="仿宋" w:eastAsia="仿宋_GB2312"/>
          <w:bCs/>
          <w:sz w:val="32"/>
        </w:rPr>
        <w:t>业主共有资金基本账户是指业主大会在</w:t>
      </w:r>
      <w:bookmarkStart w:id="0" w:name="_GoBack"/>
      <w:bookmarkEnd w:id="0"/>
      <w:r>
        <w:rPr>
          <w:rFonts w:hint="eastAsia" w:ascii="仿宋_GB2312" w:hAnsi="仿宋" w:eastAsia="仿宋_GB2312"/>
          <w:bCs/>
          <w:sz w:val="32"/>
        </w:rPr>
        <w:t>取得统一社会信用代码证后，在数据共享银行开设的账户；业主共有资金共管账户是指前期物业服务企业在数据共享银行开设的，或者业主大会委托选聘的物业服务企业在数据共享银行开设的账户。</w:t>
      </w:r>
    </w:p>
    <w:p>
      <w:pPr>
        <w:pStyle w:val="11"/>
        <w:numPr>
          <w:ilvl w:val="0"/>
          <w:numId w:val="1"/>
        </w:numPr>
        <w:ind w:left="0" w:right="113" w:firstLine="567"/>
        <w:rPr>
          <w:rFonts w:ascii="仿宋_GB2312" w:hAnsi="仿宋" w:eastAsia="仿宋_GB2312"/>
          <w:bCs/>
          <w:sz w:val="32"/>
          <w:highlight w:val="none"/>
        </w:rPr>
      </w:pPr>
      <w:r>
        <w:rPr>
          <w:rFonts w:hint="eastAsia" w:ascii="仿宋_GB2312" w:hAnsi="仿宋" w:eastAsia="仿宋_GB2312"/>
          <w:bCs/>
          <w:sz w:val="32"/>
          <w:highlight w:val="none"/>
        </w:rPr>
        <w:t>【业主共有资金账户的开户】账户开户单位开设业主共有资金账户时，应当与数据共享银行签订书面协议，约定账户信息的共享方式、共享内容、业主共有资金监管的服务内容以及大额资金转账的监管方式等。</w:t>
      </w:r>
    </w:p>
    <w:p>
      <w:pPr>
        <w:pStyle w:val="11"/>
        <w:numPr>
          <w:ilvl w:val="0"/>
          <w:numId w:val="1"/>
        </w:numPr>
        <w:ind w:left="0" w:right="113" w:firstLine="567"/>
        <w:rPr>
          <w:rFonts w:ascii="仿宋_GB2312" w:hAnsi="仿宋" w:eastAsia="仿宋_GB2312"/>
          <w:bCs/>
          <w:sz w:val="32"/>
          <w:highlight w:val="none"/>
        </w:rPr>
      </w:pPr>
      <w:r>
        <w:rPr>
          <w:rFonts w:hint="eastAsia" w:ascii="仿宋_GB2312" w:hAnsi="仿宋" w:eastAsia="仿宋_GB2312"/>
          <w:bCs/>
          <w:sz w:val="32"/>
          <w:highlight w:val="none"/>
        </w:rPr>
        <w:t>【业主共有资金账户的变更】</w:t>
      </w:r>
      <w:r>
        <w:rPr>
          <w:rFonts w:hint="eastAsia" w:ascii="仿宋_GB2312" w:hAnsi="仿宋" w:eastAsia="仿宋_GB2312"/>
          <w:bCs/>
          <w:sz w:val="32"/>
          <w:highlight w:val="none"/>
          <w:lang w:eastAsia="zh-CN"/>
        </w:rPr>
        <w:t>新的</w:t>
      </w:r>
      <w:r>
        <w:rPr>
          <w:rFonts w:ascii="仿宋_GB2312" w:hAnsi="仿宋" w:eastAsia="仿宋_GB2312"/>
          <w:bCs/>
          <w:sz w:val="32"/>
          <w:highlight w:val="none"/>
        </w:rPr>
        <w:t>业主共有资金基本账户</w:t>
      </w:r>
      <w:r>
        <w:rPr>
          <w:rFonts w:hint="eastAsia" w:ascii="仿宋_GB2312" w:hAnsi="仿宋" w:eastAsia="仿宋_GB2312"/>
          <w:bCs/>
          <w:sz w:val="32"/>
          <w:highlight w:val="none"/>
        </w:rPr>
        <w:t>或业主共有资金共管账户开设</w:t>
      </w:r>
      <w:r>
        <w:rPr>
          <w:rFonts w:ascii="仿宋_GB2312" w:hAnsi="仿宋" w:eastAsia="仿宋_GB2312"/>
          <w:bCs/>
          <w:sz w:val="32"/>
          <w:highlight w:val="none"/>
        </w:rPr>
        <w:t>后十五日内</w:t>
      </w:r>
      <w:r>
        <w:rPr>
          <w:rFonts w:hint="eastAsia" w:ascii="仿宋_GB2312" w:hAnsi="仿宋" w:eastAsia="仿宋_GB2312"/>
          <w:bCs/>
          <w:sz w:val="32"/>
          <w:highlight w:val="none"/>
        </w:rPr>
        <w:t>，原</w:t>
      </w:r>
      <w:r>
        <w:rPr>
          <w:rFonts w:hint="eastAsia" w:ascii="仿宋_GB2312" w:hAnsi="仿宋" w:eastAsia="仿宋_GB2312"/>
          <w:bCs/>
          <w:sz w:val="32"/>
          <w:highlight w:val="none"/>
          <w:lang w:eastAsia="zh-CN"/>
        </w:rPr>
        <w:t>共有资金管理</w:t>
      </w:r>
      <w:r>
        <w:rPr>
          <w:rFonts w:hint="eastAsia" w:ascii="仿宋_GB2312" w:hAnsi="仿宋" w:eastAsia="仿宋_GB2312"/>
          <w:bCs/>
          <w:sz w:val="32"/>
          <w:highlight w:val="none"/>
        </w:rPr>
        <w:t>单位应当将</w:t>
      </w:r>
      <w:r>
        <w:rPr>
          <w:rFonts w:ascii="仿宋_GB2312" w:hAnsi="仿宋" w:eastAsia="仿宋_GB2312"/>
          <w:bCs/>
          <w:sz w:val="32"/>
          <w:highlight w:val="none"/>
        </w:rPr>
        <w:t>业主共有资金转入</w:t>
      </w:r>
      <w:r>
        <w:rPr>
          <w:rFonts w:hint="eastAsia" w:ascii="仿宋_GB2312" w:hAnsi="仿宋" w:eastAsia="仿宋_GB2312"/>
          <w:bCs/>
          <w:sz w:val="32"/>
          <w:highlight w:val="none"/>
        </w:rPr>
        <w:t>新</w:t>
      </w:r>
      <w:r>
        <w:rPr>
          <w:rFonts w:ascii="仿宋_GB2312" w:hAnsi="仿宋" w:eastAsia="仿宋_GB2312"/>
          <w:bCs/>
          <w:sz w:val="32"/>
          <w:highlight w:val="none"/>
        </w:rPr>
        <w:t>账户</w:t>
      </w:r>
      <w:r>
        <w:rPr>
          <w:rFonts w:hint="eastAsia" w:ascii="仿宋_GB2312" w:hAnsi="仿宋" w:eastAsia="仿宋_GB2312"/>
          <w:bCs/>
          <w:sz w:val="32"/>
          <w:highlight w:val="none"/>
        </w:rPr>
        <w:t>。</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【专项维修资金的存入】日常收取的专项维修资金移交物业专项维修资金管理机构进行管理的，业主大会或物业服务企业应当按月存入物业专项维修资金专户。</w:t>
      </w:r>
    </w:p>
    <w:p>
      <w:pPr>
        <w:pStyle w:val="11"/>
        <w:numPr>
          <w:ilvl w:val="-1"/>
          <w:numId w:val="0"/>
        </w:numPr>
        <w:ind w:left="0" w:right="113" w:firstLine="640" w:firstLineChars="200"/>
        <w:rPr>
          <w:rFonts w:ascii="仿宋_GB2312" w:hAnsi="仿宋" w:eastAsia="仿宋_GB2312"/>
          <w:bCs/>
          <w:sz w:val="32"/>
          <w:highlight w:val="none"/>
        </w:rPr>
      </w:pPr>
      <w:r>
        <w:rPr>
          <w:rFonts w:hint="eastAsia" w:ascii="仿宋_GB2312" w:hAnsi="仿宋" w:eastAsia="仿宋_GB2312"/>
          <w:bCs/>
          <w:sz w:val="32"/>
        </w:rPr>
        <w:t>日常收取的专项维修资金由业主大会自行管理的，应当存入业主共有资金账户下设立的物业专项维修资金子账户，按照《深圳市物业专项维修资金管理规定》管理和使用。</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【业主共有资金的使用与管理】业主委员会参照住房和建设部门发布的示范文本拟定本物业管理区域共有物业和业主共有资金的使用与管理办法，提交业主大会决定。</w:t>
      </w:r>
    </w:p>
    <w:p>
      <w:pPr>
        <w:pStyle w:val="11"/>
        <w:numPr>
          <w:ilvl w:val="0"/>
          <w:numId w:val="1"/>
        </w:numPr>
        <w:ind w:left="0" w:right="113" w:firstLine="567"/>
        <w:rPr>
          <w:rFonts w:ascii="仿宋_GB2312" w:hAnsi="仿宋" w:eastAsia="仿宋_GB2312"/>
          <w:bCs/>
          <w:color w:val="auto"/>
          <w:sz w:val="32"/>
        </w:rPr>
      </w:pPr>
      <w:r>
        <w:rPr>
          <w:rFonts w:hint="eastAsia" w:ascii="仿宋_GB2312" w:hAnsi="仿宋" w:eastAsia="仿宋_GB2312"/>
          <w:bCs/>
          <w:color w:val="auto"/>
          <w:sz w:val="32"/>
        </w:rPr>
        <w:t>【业主共有资金的使用与管理】</w:t>
      </w:r>
      <w:r>
        <w:rPr>
          <w:rFonts w:hint="eastAsia" w:ascii="仿宋_GB2312" w:hAnsi="仿宋" w:eastAsia="仿宋_GB2312"/>
          <w:bCs/>
          <w:color w:val="auto"/>
          <w:sz w:val="32"/>
          <w:highlight w:val="none"/>
          <w:u w:val="none"/>
        </w:rPr>
        <w:t>业主大会决定</w:t>
      </w:r>
      <w:r>
        <w:rPr>
          <w:rFonts w:hint="eastAsia" w:ascii="仿宋_GB2312" w:hAnsi="仿宋" w:eastAsia="仿宋_GB2312"/>
          <w:bCs/>
          <w:color w:val="auto"/>
          <w:sz w:val="32"/>
          <w:highlight w:val="none"/>
          <w:u w:val="none"/>
          <w:lang w:eastAsia="zh-CN"/>
        </w:rPr>
        <w:t>利用</w:t>
      </w:r>
      <w:r>
        <w:rPr>
          <w:rFonts w:hint="eastAsia" w:ascii="仿宋_GB2312" w:hAnsi="仿宋" w:eastAsia="仿宋_GB2312"/>
          <w:bCs/>
          <w:color w:val="auto"/>
          <w:sz w:val="32"/>
          <w:highlight w:val="none"/>
          <w:u w:val="none"/>
        </w:rPr>
        <w:t>共有物业收益补充物业专项维修资金</w:t>
      </w:r>
      <w:r>
        <w:rPr>
          <w:rFonts w:hint="eastAsia" w:ascii="仿宋_GB2312" w:hAnsi="仿宋" w:eastAsia="仿宋_GB2312"/>
          <w:bCs/>
          <w:color w:val="auto"/>
          <w:sz w:val="32"/>
          <w:highlight w:val="none"/>
          <w:u w:val="none"/>
          <w:lang w:eastAsia="zh-CN"/>
        </w:rPr>
        <w:t>和其它依法使用共有物业收益的情形</w:t>
      </w:r>
      <w:r>
        <w:rPr>
          <w:rFonts w:hint="eastAsia" w:ascii="仿宋_GB2312" w:hAnsi="仿宋" w:eastAsia="仿宋_GB2312"/>
          <w:bCs/>
          <w:color w:val="auto"/>
          <w:sz w:val="32"/>
          <w:highlight w:val="none"/>
        </w:rPr>
        <w:t>，可以</w:t>
      </w:r>
      <w:r>
        <w:rPr>
          <w:rFonts w:hint="eastAsia" w:ascii="仿宋_GB2312" w:hAnsi="仿宋" w:eastAsia="仿宋_GB2312"/>
          <w:bCs/>
          <w:color w:val="auto"/>
          <w:sz w:val="32"/>
        </w:rPr>
        <w:t>在管理规约或共有物业和业主共有资金使用与管理办法中予以明确。</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【提议使用业主共有资金】业主大会可以在一定金额范围内授权业主委员会决定除物业专项维修资金以外的其他业主共有资金的使用。</w:t>
      </w:r>
    </w:p>
    <w:p>
      <w:pPr>
        <w:pStyle w:val="11"/>
        <w:ind w:left="0" w:right="113"/>
        <w:rPr>
          <w:rFonts w:ascii="仿宋_GB2312" w:hAnsi="仿宋" w:eastAsia="仿宋_GB2312"/>
          <w:bCs/>
          <w:sz w:val="32"/>
        </w:rPr>
      </w:pPr>
      <w:r>
        <w:rPr>
          <w:rFonts w:hint="eastAsia" w:ascii="仿宋_GB2312" w:hAnsi="仿宋" w:eastAsia="仿宋_GB2312"/>
          <w:bCs/>
          <w:sz w:val="32"/>
        </w:rPr>
        <w:t xml:space="preserve">    业主委员会、占业主总人数百分之二十以上的业主或物业服务企业可以提出业主共有资金的使用方案，按规定程序提交业主大会进行表决。使用方案应当包括业主共有资金用途、预算、项目实施时间安排、监督方式、是否需要审计等内容。</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w:t>
      </w:r>
      <w:r>
        <w:rPr>
          <w:rFonts w:hint="eastAsia" w:ascii="仿宋_GB2312" w:hAnsi="仿宋_GB2312" w:eastAsia="仿宋_GB2312" w:cs="仿宋_GB2312"/>
          <w:bCs/>
          <w:kern w:val="1"/>
          <w:sz w:val="32"/>
          <w:szCs w:val="32"/>
        </w:rPr>
        <w:t>津贴、聘用费及其发放】</w:t>
      </w:r>
      <w:r>
        <w:rPr>
          <w:rFonts w:ascii="仿宋_GB2312" w:hAnsi="仿宋_GB2312" w:eastAsia="仿宋_GB2312" w:cs="仿宋_GB2312"/>
          <w:bCs/>
          <w:kern w:val="1"/>
          <w:sz w:val="32"/>
          <w:szCs w:val="32"/>
        </w:rPr>
        <w:t>业主大会</w:t>
      </w:r>
      <w:r>
        <w:rPr>
          <w:rFonts w:hint="eastAsia" w:ascii="仿宋_GB2312" w:hAnsi="仿宋_GB2312" w:eastAsia="仿宋_GB2312" w:cs="仿宋_GB2312"/>
          <w:bCs/>
          <w:kern w:val="1"/>
          <w:sz w:val="32"/>
          <w:szCs w:val="32"/>
        </w:rPr>
        <w:t>根据</w:t>
      </w:r>
      <w:r>
        <w:rPr>
          <w:rFonts w:ascii="仿宋_GB2312" w:hAnsi="仿宋_GB2312" w:eastAsia="仿宋_GB2312" w:cs="仿宋_GB2312"/>
          <w:bCs/>
          <w:kern w:val="1"/>
          <w:sz w:val="32"/>
          <w:szCs w:val="32"/>
        </w:rPr>
        <w:t>物业管理区域</w:t>
      </w:r>
      <w:r>
        <w:rPr>
          <w:rFonts w:hint="eastAsia" w:ascii="仿宋_GB2312" w:hAnsi="仿宋_GB2312" w:eastAsia="仿宋_GB2312" w:cs="仿宋_GB2312"/>
          <w:bCs/>
          <w:kern w:val="1"/>
          <w:sz w:val="32"/>
          <w:szCs w:val="32"/>
        </w:rPr>
        <w:t>的</w:t>
      </w:r>
      <w:r>
        <w:rPr>
          <w:rFonts w:ascii="仿宋_GB2312" w:hAnsi="仿宋_GB2312" w:eastAsia="仿宋_GB2312" w:cs="仿宋_GB2312"/>
          <w:bCs/>
          <w:kern w:val="1"/>
          <w:sz w:val="32"/>
          <w:szCs w:val="32"/>
        </w:rPr>
        <w:t>规模、物业</w:t>
      </w:r>
      <w:r>
        <w:rPr>
          <w:rFonts w:hint="eastAsia" w:ascii="仿宋_GB2312" w:hAnsi="仿宋_GB2312" w:eastAsia="仿宋_GB2312" w:cs="仿宋_GB2312"/>
          <w:bCs/>
          <w:kern w:val="1"/>
          <w:sz w:val="32"/>
          <w:szCs w:val="32"/>
        </w:rPr>
        <w:t>管理</w:t>
      </w:r>
      <w:r>
        <w:rPr>
          <w:rFonts w:ascii="仿宋_GB2312" w:hAnsi="仿宋_GB2312" w:eastAsia="仿宋_GB2312" w:cs="仿宋_GB2312"/>
          <w:bCs/>
          <w:kern w:val="1"/>
          <w:sz w:val="32"/>
          <w:szCs w:val="32"/>
        </w:rPr>
        <w:t>费</w:t>
      </w:r>
      <w:r>
        <w:rPr>
          <w:rFonts w:hint="eastAsia" w:ascii="仿宋_GB2312" w:hAnsi="仿宋_GB2312" w:eastAsia="仿宋_GB2312" w:cs="仿宋_GB2312"/>
          <w:bCs/>
          <w:kern w:val="1"/>
          <w:sz w:val="32"/>
          <w:szCs w:val="32"/>
        </w:rPr>
        <w:t>的</w:t>
      </w:r>
      <w:r>
        <w:rPr>
          <w:rFonts w:ascii="仿宋_GB2312" w:hAnsi="仿宋_GB2312" w:eastAsia="仿宋_GB2312" w:cs="仿宋_GB2312"/>
          <w:bCs/>
          <w:kern w:val="1"/>
          <w:sz w:val="32"/>
          <w:szCs w:val="32"/>
        </w:rPr>
        <w:t>标准、业主人数</w:t>
      </w:r>
      <w:r>
        <w:rPr>
          <w:rFonts w:hint="eastAsia" w:ascii="仿宋_GB2312" w:hAnsi="仿宋_GB2312" w:eastAsia="仿宋_GB2312" w:cs="仿宋_GB2312"/>
          <w:bCs/>
          <w:kern w:val="1"/>
          <w:sz w:val="32"/>
          <w:szCs w:val="32"/>
        </w:rPr>
        <w:t>，并</w:t>
      </w:r>
      <w:r>
        <w:rPr>
          <w:rFonts w:ascii="仿宋_GB2312" w:hAnsi="仿宋_GB2312" w:eastAsia="仿宋_GB2312" w:cs="仿宋_GB2312"/>
          <w:bCs/>
          <w:kern w:val="1"/>
          <w:sz w:val="32"/>
          <w:szCs w:val="32"/>
        </w:rPr>
        <w:t>综合考虑业主委员会</w:t>
      </w:r>
      <w:r>
        <w:rPr>
          <w:rFonts w:hint="eastAsia" w:ascii="仿宋_GB2312" w:hAnsi="仿宋_GB2312" w:eastAsia="仿宋_GB2312" w:cs="仿宋_GB2312"/>
          <w:bCs/>
          <w:kern w:val="1"/>
          <w:sz w:val="32"/>
          <w:szCs w:val="32"/>
        </w:rPr>
        <w:t>委员</w:t>
      </w:r>
      <w:r>
        <w:rPr>
          <w:rFonts w:ascii="仿宋_GB2312" w:hAnsi="仿宋_GB2312" w:eastAsia="仿宋_GB2312" w:cs="仿宋_GB2312"/>
          <w:bCs/>
          <w:kern w:val="1"/>
          <w:sz w:val="32"/>
          <w:szCs w:val="32"/>
        </w:rPr>
        <w:t>、执行秘书与财务人员的工作情况，决定业主委员会委员津贴、执行秘书与财务人员薪酬的标准，</w:t>
      </w:r>
      <w:r>
        <w:rPr>
          <w:rFonts w:hint="eastAsia" w:ascii="仿宋_GB2312" w:hAnsi="仿宋_GB2312" w:eastAsia="仿宋_GB2312" w:cs="仿宋_GB2312"/>
          <w:bCs/>
          <w:kern w:val="1"/>
          <w:sz w:val="32"/>
          <w:szCs w:val="32"/>
        </w:rPr>
        <w:t>从业主共有资金中列支。</w:t>
      </w:r>
    </w:p>
    <w:p>
      <w:pPr>
        <w:pStyle w:val="11"/>
        <w:ind w:left="0" w:right="113" w:firstLine="640" w:firstLineChars="200"/>
        <w:rPr>
          <w:rFonts w:ascii="仿宋_GB2312" w:hAnsi="仿宋_GB2312" w:eastAsia="仿宋_GB2312" w:cs="仿宋_GB2312"/>
          <w:bCs/>
          <w:kern w:val="1"/>
          <w:sz w:val="32"/>
          <w:szCs w:val="32"/>
        </w:rPr>
      </w:pPr>
      <w:r>
        <w:rPr>
          <w:rFonts w:hint="eastAsia" w:ascii="仿宋_GB2312" w:hAnsi="仿宋" w:eastAsia="仿宋_GB2312"/>
          <w:bCs/>
          <w:sz w:val="32"/>
        </w:rPr>
        <w:t>业主委员会</w:t>
      </w:r>
      <w:r>
        <w:rPr>
          <w:rFonts w:ascii="仿宋_GB2312" w:hAnsi="仿宋_GB2312" w:eastAsia="仿宋_GB2312" w:cs="仿宋_GB2312"/>
          <w:bCs/>
          <w:kern w:val="1"/>
          <w:sz w:val="32"/>
          <w:szCs w:val="32"/>
        </w:rPr>
        <w:t>候补委员不领取津贴。</w:t>
      </w:r>
    </w:p>
    <w:p>
      <w:pPr>
        <w:pStyle w:val="11"/>
        <w:numPr>
          <w:ilvl w:val="0"/>
          <w:numId w:val="1"/>
        </w:numPr>
        <w:ind w:left="0" w:right="113" w:firstLine="567" w:firstLineChars="0"/>
        <w:rPr>
          <w:rFonts w:ascii="仿宋_GB2312" w:hAnsi="仿宋_GB2312" w:eastAsia="仿宋_GB2312" w:cs="仿宋_GB2312"/>
          <w:bCs/>
          <w:kern w:val="1"/>
          <w:sz w:val="32"/>
          <w:szCs w:val="32"/>
        </w:rPr>
      </w:pPr>
      <w:r>
        <w:rPr>
          <w:rFonts w:hint="eastAsia" w:ascii="仿宋_GB2312" w:hAnsi="仿宋" w:eastAsia="仿宋_GB2312"/>
          <w:bCs/>
          <w:sz w:val="32"/>
        </w:rPr>
        <w:t>【财务资料的管理】账户开户单位应当建立业主共有资金财务档案并指定专人负责，妥善保管财务原始凭证及相关会计资料。</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【业主共有资金账户</w:t>
      </w:r>
      <w:r>
        <w:rPr>
          <w:rFonts w:hint="eastAsia" w:ascii="仿宋_GB2312" w:hAnsi="仿宋" w:eastAsia="仿宋_GB2312"/>
          <w:bCs/>
          <w:sz w:val="32"/>
          <w:highlight w:val="none"/>
        </w:rPr>
        <w:t>信息的公开要求】账户开户单位应当在物业管理信息平台上向全体业主实时公开</w:t>
      </w:r>
      <w:r>
        <w:rPr>
          <w:rFonts w:hint="eastAsia" w:ascii="仿宋_GB2312" w:hAnsi="仿宋" w:eastAsia="仿宋_GB2312"/>
          <w:bCs/>
          <w:sz w:val="32"/>
        </w:rPr>
        <w:t>业主共有资金账户的基本信息及交易明细。</w:t>
      </w:r>
    </w:p>
    <w:p>
      <w:pPr>
        <w:ind w:right="210" w:rightChars="100" w:firstLine="640" w:firstLineChars="200"/>
        <w:contextualSpacing/>
        <w:rPr>
          <w:rFonts w:ascii="仿宋_GB2312" w:hAnsi="仿宋" w:eastAsia="仿宋_GB2312"/>
          <w:bCs/>
          <w:sz w:val="32"/>
        </w:rPr>
      </w:pPr>
      <w:r>
        <w:rPr>
          <w:rFonts w:hint="eastAsia" w:ascii="仿宋_GB2312" w:hAnsi="仿宋" w:eastAsia="仿宋_GB2312"/>
          <w:bCs/>
          <w:sz w:val="32"/>
        </w:rPr>
        <w:t>前款所称基本信息包括账户账号、账户名称、开户银行等。</w:t>
      </w:r>
    </w:p>
    <w:p>
      <w:pPr>
        <w:numPr>
          <w:ilvl w:val="0"/>
          <w:numId w:val="1"/>
        </w:numPr>
        <w:ind w:left="0" w:right="113" w:firstLine="567"/>
        <w:contextualSpacing/>
        <w:rPr>
          <w:rFonts w:ascii="仿宋_GB2312" w:hAnsi="仿宋" w:eastAsia="仿宋_GB2312" w:cs="Times New Roman"/>
          <w:bCs/>
          <w:sz w:val="32"/>
        </w:rPr>
      </w:pPr>
      <w:r>
        <w:rPr>
          <w:rFonts w:hint="eastAsia" w:ascii="仿宋_GB2312" w:hAnsi="仿宋" w:eastAsia="仿宋_GB2312"/>
          <w:bCs/>
          <w:sz w:val="32"/>
        </w:rPr>
        <w:t>【</w:t>
      </w:r>
      <w:r>
        <w:rPr>
          <w:rFonts w:hint="eastAsia" w:ascii="仿宋_GB2312" w:hAnsi="仿宋" w:eastAsia="仿宋_GB2312"/>
          <w:bCs/>
          <w:sz w:val="32"/>
          <w:lang w:eastAsia="zh-CN"/>
        </w:rPr>
        <w:t>业主共有资金账目信息</w:t>
      </w:r>
      <w:r>
        <w:rPr>
          <w:rFonts w:hint="eastAsia" w:ascii="仿宋_GB2312" w:hAnsi="仿宋" w:eastAsia="仿宋_GB2312"/>
          <w:bCs/>
          <w:sz w:val="32"/>
        </w:rPr>
        <w:t>公示要求】账户</w:t>
      </w:r>
      <w:r>
        <w:rPr>
          <w:rFonts w:hint="eastAsia" w:ascii="仿宋_GB2312" w:hAnsi="仿宋" w:eastAsia="仿宋_GB2312" w:cs="Times New Roman"/>
          <w:bCs/>
          <w:sz w:val="32"/>
        </w:rPr>
        <w:t>开户单位应当每月与数据共享银行核对业主共有资金账目，并按季度公示以下业主共有资金账目信息：</w:t>
      </w:r>
    </w:p>
    <w:p>
      <w:pPr>
        <w:ind w:left="567" w:right="113"/>
        <w:contextualSpacing/>
        <w:rPr>
          <w:rFonts w:ascii="仿宋_GB2312" w:hAnsi="仿宋" w:eastAsia="仿宋_GB2312" w:cs="Times New Roman"/>
          <w:bCs/>
          <w:sz w:val="32"/>
        </w:rPr>
      </w:pPr>
      <w:r>
        <w:rPr>
          <w:rFonts w:hint="eastAsia" w:ascii="仿宋_GB2312" w:hAnsi="仿宋" w:eastAsia="仿宋_GB2312" w:cs="Times New Roman"/>
          <w:bCs/>
          <w:sz w:val="32"/>
        </w:rPr>
        <w:t>（一）业主共有资金缴存及结余情况；</w:t>
      </w:r>
    </w:p>
    <w:p>
      <w:pPr>
        <w:ind w:left="567" w:right="113"/>
        <w:contextualSpacing/>
        <w:rPr>
          <w:rFonts w:ascii="仿宋_GB2312" w:hAnsi="仿宋" w:eastAsia="仿宋_GB2312" w:cs="Times New Roman"/>
          <w:bCs/>
          <w:sz w:val="32"/>
        </w:rPr>
      </w:pPr>
      <w:r>
        <w:rPr>
          <w:rFonts w:hint="eastAsia" w:ascii="仿宋_GB2312" w:hAnsi="仿宋" w:eastAsia="仿宋_GB2312" w:cs="Times New Roman"/>
          <w:bCs/>
          <w:sz w:val="32"/>
        </w:rPr>
        <w:t>（二）</w:t>
      </w:r>
      <w:r>
        <w:rPr>
          <w:rFonts w:hint="eastAsia" w:ascii="仿宋_GB2312" w:hAnsi="仿宋" w:eastAsia="仿宋_GB2312" w:cs="Times New Roman"/>
          <w:bCs/>
          <w:sz w:val="32"/>
          <w:lang w:eastAsia="zh-CN"/>
        </w:rPr>
        <w:t>收支</w:t>
      </w:r>
      <w:r>
        <w:rPr>
          <w:rFonts w:hint="eastAsia" w:ascii="仿宋_GB2312" w:hAnsi="仿宋" w:eastAsia="仿宋_GB2312" w:cs="Times New Roman"/>
          <w:bCs/>
          <w:sz w:val="32"/>
        </w:rPr>
        <w:t>项目</w:t>
      </w:r>
      <w:r>
        <w:rPr>
          <w:rFonts w:hint="eastAsia" w:ascii="仿宋_GB2312" w:hAnsi="仿宋" w:eastAsia="仿宋_GB2312" w:cs="Times New Roman"/>
          <w:bCs/>
          <w:sz w:val="32"/>
          <w:lang w:eastAsia="zh-CN"/>
        </w:rPr>
        <w:t>明细</w:t>
      </w:r>
      <w:r>
        <w:rPr>
          <w:rFonts w:hint="eastAsia" w:ascii="仿宋_GB2312" w:hAnsi="仿宋" w:eastAsia="仿宋_GB2312" w:cs="Times New Roman"/>
          <w:bCs/>
          <w:sz w:val="32"/>
        </w:rPr>
        <w:t>、</w:t>
      </w:r>
      <w:r>
        <w:rPr>
          <w:rFonts w:hint="eastAsia" w:ascii="仿宋_GB2312" w:hAnsi="仿宋" w:eastAsia="仿宋_GB2312" w:cs="Times New Roman"/>
          <w:bCs/>
          <w:sz w:val="32"/>
          <w:lang w:eastAsia="zh-CN"/>
        </w:rPr>
        <w:t>具体金额</w:t>
      </w:r>
      <w:r>
        <w:rPr>
          <w:rFonts w:hint="eastAsia" w:ascii="仿宋_GB2312" w:hAnsi="仿宋" w:eastAsia="仿宋_GB2312" w:cs="Times New Roman"/>
          <w:bCs/>
          <w:sz w:val="32"/>
        </w:rPr>
        <w:t>和</w:t>
      </w:r>
      <w:r>
        <w:rPr>
          <w:rFonts w:hint="eastAsia" w:ascii="仿宋_GB2312" w:hAnsi="仿宋" w:eastAsia="仿宋_GB2312" w:cs="Times New Roman"/>
          <w:bCs/>
          <w:sz w:val="32"/>
          <w:lang w:eastAsia="zh-CN"/>
        </w:rPr>
        <w:t>费用</w:t>
      </w:r>
      <w:r>
        <w:rPr>
          <w:rFonts w:hint="eastAsia" w:ascii="仿宋_GB2312" w:hAnsi="仿宋" w:eastAsia="仿宋_GB2312" w:cs="Times New Roman"/>
          <w:bCs/>
          <w:sz w:val="32"/>
        </w:rPr>
        <w:t>分摊情况；</w:t>
      </w:r>
    </w:p>
    <w:p>
      <w:pPr>
        <w:ind w:left="7" w:right="113" w:firstLine="560" w:firstLineChars="175"/>
        <w:rPr>
          <w:rFonts w:ascii="仿宋_GB2312" w:hAnsi="仿宋" w:eastAsia="仿宋_GB2312" w:cs="Times New Roman"/>
          <w:bCs/>
          <w:sz w:val="32"/>
        </w:rPr>
      </w:pPr>
      <w:r>
        <w:rPr>
          <w:rFonts w:hint="eastAsia" w:ascii="仿宋_GB2312" w:hAnsi="仿宋" w:eastAsia="仿宋_GB2312" w:cs="Times New Roman"/>
          <w:bCs/>
          <w:sz w:val="32"/>
        </w:rPr>
        <w:t>（三）业主拖欠物业管理费、物业专项维修资金和其他分摊费用的情况；</w:t>
      </w:r>
    </w:p>
    <w:p>
      <w:pPr>
        <w:pStyle w:val="11"/>
        <w:numPr>
          <w:ilvl w:val="0"/>
          <w:numId w:val="0"/>
        </w:numPr>
        <w:ind w:leftChars="200" w:right="210" w:rightChars="100"/>
        <w:rPr>
          <w:rFonts w:ascii="仿宋_GB2312" w:hAnsi="仿宋" w:eastAsia="仿宋_GB2312"/>
          <w:bCs/>
          <w:sz w:val="32"/>
        </w:rPr>
      </w:pPr>
      <w:r>
        <w:rPr>
          <w:rFonts w:hint="eastAsia" w:ascii="仿宋_GB2312" w:hAnsi="仿宋" w:eastAsia="仿宋_GB2312" w:cs="Times New Roman"/>
          <w:bCs/>
          <w:sz w:val="32"/>
        </w:rPr>
        <w:t>（四）</w:t>
      </w:r>
      <w:r>
        <w:rPr>
          <w:rFonts w:hint="eastAsia" w:ascii="仿宋_GB2312" w:hAnsi="仿宋_GB2312" w:eastAsia="仿宋_GB2312" w:cs="仿宋_GB2312"/>
          <w:bCs/>
          <w:kern w:val="1"/>
          <w:sz w:val="32"/>
          <w:szCs w:val="32"/>
        </w:rPr>
        <w:t>业主共有资金</w:t>
      </w:r>
      <w:r>
        <w:rPr>
          <w:rFonts w:hint="eastAsia" w:ascii="仿宋_GB2312" w:hAnsi="仿宋_GB2312" w:eastAsia="仿宋_GB2312" w:cs="仿宋_GB2312"/>
          <w:bCs/>
          <w:kern w:val="1"/>
          <w:sz w:val="32"/>
          <w:szCs w:val="32"/>
          <w:lang w:eastAsia="zh-CN"/>
        </w:rPr>
        <w:t>存入、</w:t>
      </w:r>
      <w:r>
        <w:rPr>
          <w:rFonts w:hint="eastAsia" w:ascii="仿宋_GB2312" w:hAnsi="仿宋_GB2312" w:eastAsia="仿宋_GB2312" w:cs="仿宋_GB2312"/>
          <w:bCs/>
          <w:kern w:val="1"/>
          <w:sz w:val="32"/>
          <w:szCs w:val="32"/>
        </w:rPr>
        <w:t>使用和管理的其他有关情况。</w:t>
      </w:r>
    </w:p>
    <w:p>
      <w:pPr>
        <w:pStyle w:val="11"/>
        <w:numPr>
          <w:ilvl w:val="0"/>
          <w:numId w:val="1"/>
        </w:numPr>
        <w:ind w:left="0" w:right="210" w:rightChars="100" w:firstLine="640" w:firstLineChars="200"/>
        <w:rPr>
          <w:rFonts w:ascii="仿宋_GB2312" w:hAnsi="仿宋" w:eastAsia="仿宋_GB2312"/>
          <w:bCs/>
          <w:sz w:val="32"/>
          <w:highlight w:val="none"/>
        </w:rPr>
      </w:pPr>
      <w:r>
        <w:rPr>
          <w:rFonts w:hint="eastAsia" w:ascii="仿宋_GB2312" w:hAnsi="仿宋" w:eastAsia="仿宋_GB2312"/>
          <w:bCs/>
          <w:sz w:val="32"/>
          <w:highlight w:val="none"/>
        </w:rPr>
        <w:t>【</w:t>
      </w:r>
      <w:r>
        <w:rPr>
          <w:rFonts w:hint="eastAsia" w:ascii="仿宋_GB2312" w:hAnsi="仿宋" w:eastAsia="仿宋_GB2312"/>
          <w:bCs/>
          <w:sz w:val="32"/>
          <w:highlight w:val="none"/>
          <w:lang w:eastAsia="zh-CN"/>
        </w:rPr>
        <w:t>大额</w:t>
      </w:r>
      <w:r>
        <w:rPr>
          <w:rFonts w:hint="eastAsia" w:ascii="仿宋_GB2312" w:hAnsi="仿宋" w:eastAsia="仿宋_GB2312"/>
          <w:bCs/>
          <w:sz w:val="32"/>
          <w:highlight w:val="none"/>
        </w:rPr>
        <w:t>业主共有资金支出的监督】对业主共有资金的大额资金</w:t>
      </w:r>
      <w:r>
        <w:rPr>
          <w:rFonts w:ascii="仿宋_GB2312" w:hAnsi="仿宋" w:eastAsia="仿宋_GB2312"/>
          <w:bCs/>
          <w:sz w:val="32"/>
          <w:highlight w:val="none"/>
        </w:rPr>
        <w:t>支出，</w:t>
      </w:r>
      <w:r>
        <w:rPr>
          <w:rFonts w:hint="eastAsia" w:ascii="仿宋_GB2312" w:hAnsi="仿宋" w:eastAsia="仿宋_GB2312"/>
          <w:bCs/>
          <w:sz w:val="32"/>
          <w:highlight w:val="none"/>
        </w:rPr>
        <w:t>账户开户单位</w:t>
      </w:r>
      <w:r>
        <w:rPr>
          <w:rFonts w:ascii="仿宋_GB2312" w:hAnsi="仿宋" w:eastAsia="仿宋_GB2312"/>
          <w:bCs/>
          <w:sz w:val="32"/>
          <w:highlight w:val="none"/>
        </w:rPr>
        <w:t>应当</w:t>
      </w:r>
      <w:r>
        <w:rPr>
          <w:rFonts w:hint="eastAsia" w:ascii="仿宋_GB2312" w:hAnsi="仿宋" w:eastAsia="仿宋_GB2312"/>
          <w:bCs/>
          <w:sz w:val="32"/>
          <w:highlight w:val="none"/>
        </w:rPr>
        <w:t>提前十日</w:t>
      </w:r>
      <w:r>
        <w:rPr>
          <w:rFonts w:ascii="仿宋_GB2312" w:hAnsi="仿宋" w:eastAsia="仿宋_GB2312"/>
          <w:bCs/>
          <w:sz w:val="32"/>
          <w:highlight w:val="none"/>
        </w:rPr>
        <w:t>公示资金支出</w:t>
      </w:r>
      <w:r>
        <w:rPr>
          <w:rFonts w:hint="eastAsia" w:ascii="仿宋_GB2312" w:hAnsi="仿宋" w:eastAsia="仿宋_GB2312"/>
          <w:bCs/>
          <w:sz w:val="32"/>
          <w:highlight w:val="none"/>
        </w:rPr>
        <w:t>需求，数据共享银行在收到资金支出需求后，应当核实相关公示编号，并在公示结束后对符合监管协议约定的支出进行转账操作。</w:t>
      </w:r>
    </w:p>
    <w:p>
      <w:pPr>
        <w:pStyle w:val="11"/>
        <w:ind w:left="0" w:right="210" w:rightChars="100" w:firstLine="640"/>
        <w:rPr>
          <w:rFonts w:hint="eastAsia" w:ascii="仿宋_GB2312" w:hAnsi="仿宋" w:eastAsia="仿宋_GB2312"/>
          <w:bCs/>
          <w:sz w:val="32"/>
        </w:rPr>
      </w:pPr>
      <w:r>
        <w:rPr>
          <w:rFonts w:hint="eastAsia" w:ascii="仿宋_GB2312" w:hAnsi="仿宋" w:eastAsia="仿宋_GB2312"/>
          <w:bCs/>
          <w:sz w:val="32"/>
          <w:highlight w:val="none"/>
        </w:rPr>
        <w:t>业主、监事会或监事对</w:t>
      </w:r>
      <w:r>
        <w:rPr>
          <w:rFonts w:hint="eastAsia" w:ascii="仿宋_GB2312" w:hAnsi="仿宋" w:eastAsia="仿宋_GB2312"/>
          <w:bCs/>
          <w:sz w:val="32"/>
          <w:highlight w:val="none"/>
          <w:lang w:eastAsia="zh-CN"/>
        </w:rPr>
        <w:t>大额资金的</w:t>
      </w:r>
      <w:r>
        <w:rPr>
          <w:rFonts w:hint="eastAsia" w:ascii="仿宋_GB2312" w:hAnsi="仿宋" w:eastAsia="仿宋_GB2312"/>
          <w:bCs/>
          <w:sz w:val="32"/>
          <w:highlight w:val="none"/>
        </w:rPr>
        <w:t>支出有</w:t>
      </w:r>
      <w:r>
        <w:rPr>
          <w:rFonts w:hint="eastAsia" w:ascii="仿宋_GB2312" w:hAnsi="仿宋" w:eastAsia="仿宋_GB2312"/>
          <w:bCs/>
          <w:sz w:val="32"/>
        </w:rPr>
        <w:t>异议的，应当在公示期内书面提出异议，账户开户单位</w:t>
      </w:r>
      <w:r>
        <w:rPr>
          <w:rFonts w:hint="eastAsia" w:ascii="仿宋_GB2312" w:hAnsi="仿宋" w:eastAsia="仿宋_GB2312"/>
          <w:bCs/>
          <w:sz w:val="32"/>
          <w:lang w:eastAsia="zh-CN"/>
        </w:rPr>
        <w:t>应当书面</w:t>
      </w:r>
      <w:r>
        <w:rPr>
          <w:rFonts w:hint="eastAsia" w:ascii="仿宋_GB2312" w:hAnsi="仿宋" w:eastAsia="仿宋_GB2312"/>
          <w:bCs/>
          <w:sz w:val="32"/>
        </w:rPr>
        <w:t>答复</w:t>
      </w:r>
      <w:r>
        <w:rPr>
          <w:rFonts w:hint="eastAsia" w:ascii="仿宋_GB2312" w:hAnsi="仿宋" w:eastAsia="仿宋_GB2312"/>
          <w:bCs/>
          <w:sz w:val="32"/>
          <w:lang w:eastAsia="zh-CN"/>
        </w:rPr>
        <w:t>异议并进行相关资金操作</w:t>
      </w:r>
      <w:r>
        <w:rPr>
          <w:rFonts w:hint="eastAsia" w:ascii="仿宋_GB2312" w:hAnsi="仿宋" w:eastAsia="仿宋_GB2312"/>
          <w:bCs/>
          <w:sz w:val="32"/>
        </w:rPr>
        <w:t>。</w:t>
      </w:r>
    </w:p>
    <w:p>
      <w:pPr>
        <w:pStyle w:val="11"/>
        <w:ind w:left="0" w:right="210" w:rightChars="100" w:firstLine="640"/>
        <w:rPr>
          <w:rFonts w:ascii="仿宋_GB2312" w:hAnsi="仿宋" w:eastAsia="仿宋_GB2312"/>
          <w:bCs/>
          <w:sz w:val="32"/>
        </w:rPr>
      </w:pPr>
      <w:r>
        <w:rPr>
          <w:rFonts w:hint="eastAsia" w:ascii="仿宋_GB2312" w:hAnsi="仿宋" w:eastAsia="仿宋_GB2312"/>
          <w:bCs/>
          <w:sz w:val="32"/>
        </w:rPr>
        <w:t>业主大会</w:t>
      </w:r>
      <w:r>
        <w:rPr>
          <w:rFonts w:hint="eastAsia" w:ascii="仿宋_GB2312" w:hAnsi="仿宋" w:eastAsia="仿宋_GB2312"/>
          <w:bCs/>
          <w:sz w:val="32"/>
          <w:lang w:eastAsia="zh-CN"/>
        </w:rPr>
        <w:t>可以</w:t>
      </w:r>
      <w:r>
        <w:rPr>
          <w:rFonts w:hint="eastAsia" w:ascii="仿宋_GB2312" w:hAnsi="仿宋" w:eastAsia="仿宋_GB2312"/>
          <w:bCs/>
          <w:sz w:val="32"/>
        </w:rPr>
        <w:t>决定达到</w:t>
      </w:r>
      <w:r>
        <w:rPr>
          <w:rFonts w:hint="eastAsia" w:ascii="仿宋_GB2312" w:hAnsi="仿宋" w:eastAsia="仿宋_GB2312"/>
          <w:bCs/>
          <w:sz w:val="32"/>
          <w:lang w:eastAsia="zh-CN"/>
        </w:rPr>
        <w:t>一定金额</w:t>
      </w:r>
      <w:r>
        <w:rPr>
          <w:rFonts w:hint="eastAsia" w:ascii="仿宋_GB2312" w:hAnsi="仿宋" w:eastAsia="仿宋_GB2312"/>
          <w:bCs/>
          <w:sz w:val="32"/>
        </w:rPr>
        <w:t>标准的资金参照大额资金支出方式委托</w:t>
      </w:r>
      <w:r>
        <w:rPr>
          <w:rFonts w:hint="eastAsia" w:ascii="仿宋_GB2312" w:hAnsi="仿宋" w:eastAsia="仿宋_GB2312"/>
          <w:bCs/>
          <w:sz w:val="32"/>
          <w:lang w:eastAsia="zh-CN"/>
        </w:rPr>
        <w:t>数据共享</w:t>
      </w:r>
      <w:r>
        <w:rPr>
          <w:rFonts w:hint="eastAsia" w:ascii="仿宋_GB2312" w:hAnsi="仿宋" w:eastAsia="仿宋_GB2312"/>
          <w:bCs/>
          <w:sz w:val="32"/>
        </w:rPr>
        <w:t>银行</w:t>
      </w:r>
      <w:r>
        <w:rPr>
          <w:rFonts w:hint="eastAsia" w:ascii="仿宋_GB2312" w:hAnsi="仿宋" w:eastAsia="仿宋_GB2312"/>
          <w:bCs/>
          <w:sz w:val="32"/>
          <w:lang w:eastAsia="zh-CN"/>
        </w:rPr>
        <w:t>进行</w:t>
      </w:r>
      <w:r>
        <w:rPr>
          <w:rFonts w:hint="eastAsia" w:ascii="仿宋_GB2312" w:hAnsi="仿宋" w:eastAsia="仿宋_GB2312"/>
          <w:bCs/>
          <w:sz w:val="32"/>
        </w:rPr>
        <w:t>监管。</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【业主共有资金的催缴及公示】业主欠缴物业管理费、物业专项维修资金等业主共有资金的，业主委员</w:t>
      </w:r>
      <w:r>
        <w:rPr>
          <w:rFonts w:hint="eastAsia" w:ascii="仿宋_GB2312" w:hAnsi="仿宋" w:eastAsia="仿宋_GB2312"/>
          <w:bCs/>
          <w:sz w:val="32"/>
          <w:highlight w:val="none"/>
        </w:rPr>
        <w:t>会或受业主大会委托的物业服务企业应当向欠费业主发出</w:t>
      </w:r>
      <w:r>
        <w:rPr>
          <w:rFonts w:hint="eastAsia" w:ascii="仿宋_GB2312" w:hAnsi="仿宋" w:eastAsia="仿宋_GB2312"/>
          <w:bCs/>
          <w:sz w:val="32"/>
        </w:rPr>
        <w:t>欠费缴纳通知单，欠费缴纳通知单应写明欠费金额、缴费期限、滞纳金及计算方法、缴费账户、缴费方法、相关后果等内容。</w:t>
      </w:r>
    </w:p>
    <w:p>
      <w:pPr>
        <w:pStyle w:val="11"/>
        <w:ind w:left="0" w:right="113"/>
        <w:rPr>
          <w:rFonts w:ascii="仿宋_GB2312" w:hAnsi="仿宋" w:eastAsia="仿宋_GB2312"/>
          <w:bCs/>
          <w:sz w:val="32"/>
        </w:rPr>
      </w:pPr>
      <w:r>
        <w:rPr>
          <w:rFonts w:hint="eastAsia" w:ascii="仿宋_GB2312" w:hAnsi="仿宋" w:eastAsia="仿宋_GB2312"/>
          <w:bCs/>
          <w:sz w:val="32"/>
        </w:rPr>
        <w:t xml:space="preserve">    </w:t>
      </w:r>
      <w:r>
        <w:rPr>
          <w:rFonts w:hint="eastAsia" w:ascii="仿宋_GB2312" w:hAnsi="仿宋_GB2312" w:eastAsia="仿宋_GB2312" w:cs="仿宋_GB2312"/>
          <w:bCs/>
          <w:kern w:val="1"/>
          <w:sz w:val="32"/>
          <w:szCs w:val="32"/>
        </w:rPr>
        <w:t>欠费业主经催缴后三十日内仍不缴纳的，业主委员会或受业主大会委托的物业服务企业应当按照本办法</w:t>
      </w:r>
      <w:r>
        <w:rPr>
          <w:rFonts w:hint="eastAsia" w:ascii="仿宋_GB2312" w:hAnsi="仿宋_GB2312" w:eastAsia="仿宋_GB2312" w:cs="仿宋_GB2312"/>
          <w:bCs/>
          <w:kern w:val="1"/>
          <w:sz w:val="32"/>
          <w:szCs w:val="32"/>
          <w:highlight w:val="none"/>
        </w:rPr>
        <w:t>第</w:t>
      </w:r>
      <w:r>
        <w:rPr>
          <w:rFonts w:hint="eastAsia" w:ascii="仿宋_GB2312" w:hAnsi="仿宋_GB2312" w:eastAsia="仿宋_GB2312" w:cs="仿宋_GB2312"/>
          <w:bCs/>
          <w:color w:val="auto"/>
          <w:kern w:val="1"/>
          <w:sz w:val="32"/>
          <w:szCs w:val="32"/>
          <w:highlight w:val="none"/>
        </w:rPr>
        <w:t>十</w:t>
      </w:r>
      <w:r>
        <w:rPr>
          <w:rFonts w:hint="eastAsia" w:ascii="仿宋_GB2312" w:hAnsi="仿宋_GB2312" w:eastAsia="仿宋_GB2312" w:cs="仿宋_GB2312"/>
          <w:bCs/>
          <w:color w:val="auto"/>
          <w:kern w:val="1"/>
          <w:sz w:val="32"/>
          <w:szCs w:val="32"/>
          <w:highlight w:val="none"/>
          <w:lang w:eastAsia="zh-CN"/>
        </w:rPr>
        <w:t>七</w:t>
      </w:r>
      <w:r>
        <w:rPr>
          <w:rFonts w:hint="eastAsia" w:ascii="仿宋_GB2312" w:hAnsi="仿宋_GB2312" w:eastAsia="仿宋_GB2312" w:cs="仿宋_GB2312"/>
          <w:bCs/>
          <w:color w:val="auto"/>
          <w:kern w:val="1"/>
          <w:sz w:val="32"/>
          <w:szCs w:val="32"/>
          <w:highlight w:val="none"/>
        </w:rPr>
        <w:t>条</w:t>
      </w:r>
      <w:r>
        <w:rPr>
          <w:rFonts w:hint="eastAsia" w:ascii="仿宋_GB2312" w:hAnsi="仿宋_GB2312" w:eastAsia="仿宋_GB2312" w:cs="仿宋_GB2312"/>
          <w:bCs/>
          <w:kern w:val="1"/>
          <w:sz w:val="32"/>
          <w:szCs w:val="32"/>
        </w:rPr>
        <w:t>的规定予以公示</w:t>
      </w:r>
      <w:r>
        <w:rPr>
          <w:rFonts w:hint="eastAsia" w:ascii="仿宋_GB2312" w:hAnsi="仿宋" w:eastAsia="仿宋_GB2312"/>
          <w:bCs/>
          <w:sz w:val="32"/>
        </w:rPr>
        <w:t>。</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 xml:space="preserve">【业主共有资金的审计】 </w:t>
      </w:r>
      <w:r>
        <w:rPr>
          <w:rFonts w:hint="eastAsia" w:ascii="仿宋_GB2312" w:hAnsi="仿宋_GB2312" w:eastAsia="仿宋_GB2312" w:cs="仿宋_GB2312"/>
          <w:bCs/>
          <w:kern w:val="1"/>
          <w:sz w:val="32"/>
          <w:szCs w:val="32"/>
        </w:rPr>
        <w:t>业主对业主大会委托审计的报告有异议的，经</w:t>
      </w:r>
      <w:r>
        <w:rPr>
          <w:rFonts w:hint="eastAsia" w:ascii="仿宋_GB2312" w:hAnsi="宋体" w:eastAsia="仿宋_GB2312" w:cs="Gungsuh"/>
          <w:sz w:val="32"/>
          <w:szCs w:val="32"/>
        </w:rPr>
        <w:t>物业管理区域</w:t>
      </w:r>
      <w:r>
        <w:rPr>
          <w:rFonts w:hint="eastAsia" w:ascii="仿宋_GB2312" w:hAnsi="仿宋_GB2312" w:eastAsia="仿宋_GB2312" w:cs="仿宋_GB2312"/>
          <w:bCs/>
          <w:kern w:val="1"/>
          <w:sz w:val="32"/>
          <w:szCs w:val="32"/>
        </w:rPr>
        <w:t>占业主总人数百分之二十以上的业主或</w:t>
      </w:r>
      <w:r>
        <w:rPr>
          <w:rFonts w:hint="eastAsia" w:ascii="仿宋_GB2312" w:hAnsi="宋体" w:eastAsia="仿宋_GB2312" w:cs="Gungsuh"/>
          <w:sz w:val="32"/>
          <w:szCs w:val="32"/>
        </w:rPr>
        <w:t>占全体业主所持投票权数百分之二十以上</w:t>
      </w:r>
      <w:r>
        <w:rPr>
          <w:rFonts w:hint="eastAsia" w:ascii="仿宋_GB2312" w:hAnsi="仿宋_GB2312" w:eastAsia="仿宋_GB2312" w:cs="仿宋_GB2312"/>
          <w:bCs/>
          <w:kern w:val="1"/>
          <w:sz w:val="32"/>
          <w:szCs w:val="32"/>
        </w:rPr>
        <w:t>的业主联名向物业所在地街道办事处提出书面异议后，由街道办事处组织另行进行审计，审计费用由联名业主先行垫付。审计结果异议成立的，审计费用从业主共有资金中列支；审计结果异议不成立的，审计费用由联名业主共同承担。</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物业管理区域灭失后业主共有资金的处置】物业管理区域因不可抗力或拆迁改造等原因灭失的，业主共有资金账户在物业管理区域灭失后十五日内依法进行结算。结算后的结余资金按各业主专有部分面积占总面积的比例计算进行分配</w:t>
      </w:r>
      <w:r>
        <w:rPr>
          <w:rFonts w:hint="eastAsia" w:ascii="仿宋_GB2312" w:hAnsi="仿宋" w:eastAsia="仿宋_GB2312"/>
          <w:bCs/>
          <w:sz w:val="32"/>
          <w:lang w:eastAsia="zh-CN"/>
        </w:rPr>
        <w:t>，</w:t>
      </w:r>
      <w:r>
        <w:rPr>
          <w:rFonts w:hint="eastAsia" w:ascii="仿宋_GB2312" w:hAnsi="仿宋" w:eastAsia="仿宋_GB2312"/>
          <w:bCs/>
          <w:sz w:val="32"/>
        </w:rPr>
        <w:t>物业专项维修资金按《深圳市物业专项维修资金管理规定》进行结算。</w:t>
      </w:r>
    </w:p>
    <w:p>
      <w:pPr>
        <w:pStyle w:val="11"/>
        <w:numPr>
          <w:ilvl w:val="0"/>
          <w:numId w:val="1"/>
        </w:numPr>
        <w:ind w:left="0" w:right="113" w:firstLine="567"/>
        <w:rPr>
          <w:rFonts w:ascii="仿宋_GB2312" w:hAnsi="仿宋" w:eastAsia="仿宋_GB2312"/>
          <w:bCs/>
          <w:sz w:val="32"/>
        </w:rPr>
      </w:pPr>
      <w:r>
        <w:rPr>
          <w:rFonts w:hint="eastAsia" w:ascii="仿宋_GB2312" w:hAnsi="仿宋" w:eastAsia="仿宋_GB2312"/>
          <w:bCs/>
          <w:sz w:val="32"/>
        </w:rPr>
        <w:t>【名词解释】本办法下列用语的含义：</w:t>
      </w:r>
    </w:p>
    <w:p>
      <w:pPr>
        <w:pStyle w:val="11"/>
        <w:ind w:left="0" w:right="113" w:firstLine="640"/>
        <w:rPr>
          <w:rFonts w:ascii="仿宋_GB2312" w:hAnsi="仿宋" w:eastAsia="仿宋_GB2312"/>
          <w:bCs/>
          <w:sz w:val="32"/>
        </w:rPr>
      </w:pPr>
      <w:r>
        <w:rPr>
          <w:rFonts w:hint="eastAsia" w:ascii="仿宋_GB2312" w:hAnsi="仿宋" w:eastAsia="仿宋_GB2312"/>
          <w:bCs/>
          <w:sz w:val="32"/>
        </w:rPr>
        <w:t>（一）大额资金，是指十万元以上的业主共有资金。</w:t>
      </w:r>
    </w:p>
    <w:p>
      <w:pPr>
        <w:pStyle w:val="11"/>
        <w:ind w:left="0" w:right="113" w:firstLine="640"/>
        <w:rPr>
          <w:rFonts w:hint="eastAsia" w:ascii="仿宋_GB2312" w:hAnsi="仿宋" w:eastAsia="仿宋_GB2312"/>
          <w:bCs/>
          <w:color w:val="auto"/>
          <w:sz w:val="32"/>
          <w:lang w:eastAsia="zh-CN"/>
        </w:rPr>
      </w:pPr>
      <w:r>
        <w:rPr>
          <w:rFonts w:hint="eastAsia" w:ascii="仿宋_GB2312" w:hAnsi="仿宋" w:eastAsia="仿宋_GB2312"/>
          <w:bCs/>
          <w:color w:val="auto"/>
          <w:sz w:val="32"/>
        </w:rPr>
        <w:t>（二）数据共享银行，是指已与我市</w:t>
      </w:r>
      <w:r>
        <w:rPr>
          <w:rFonts w:hint="eastAsia" w:ascii="仿宋_GB2312" w:hAnsi="仿宋_GB2312" w:eastAsia="仿宋_GB2312" w:cs="仿宋_GB2312"/>
          <w:bCs/>
          <w:color w:val="auto"/>
          <w:sz w:val="32"/>
          <w:szCs w:val="32"/>
        </w:rPr>
        <w:t>物业管理信息平台</w:t>
      </w:r>
      <w:r>
        <w:rPr>
          <w:rFonts w:hint="eastAsia" w:ascii="仿宋_GB2312" w:hAnsi="仿宋" w:eastAsia="仿宋_GB2312"/>
          <w:bCs/>
          <w:color w:val="auto"/>
          <w:sz w:val="32"/>
        </w:rPr>
        <w:t>进行数据共享</w:t>
      </w:r>
      <w:r>
        <w:rPr>
          <w:rFonts w:hint="eastAsia" w:ascii="仿宋_GB2312" w:hAnsi="仿宋" w:eastAsia="仿宋_GB2312"/>
          <w:bCs/>
          <w:color w:val="auto"/>
          <w:sz w:val="32"/>
          <w:lang w:eastAsia="zh-CN"/>
        </w:rPr>
        <w:t>，并在</w:t>
      </w:r>
      <w:r>
        <w:rPr>
          <w:rFonts w:hint="eastAsia" w:ascii="仿宋_GB2312" w:hAnsi="仿宋_GB2312" w:eastAsia="仿宋_GB2312" w:cs="仿宋_GB2312"/>
          <w:bCs/>
          <w:color w:val="auto"/>
          <w:sz w:val="32"/>
          <w:szCs w:val="32"/>
        </w:rPr>
        <w:t>物业管理信息平台</w:t>
      </w:r>
      <w:r>
        <w:rPr>
          <w:rFonts w:hint="eastAsia" w:ascii="仿宋_GB2312" w:hAnsi="仿宋_GB2312" w:eastAsia="仿宋_GB2312" w:cs="仿宋_GB2312"/>
          <w:bCs/>
          <w:color w:val="auto"/>
          <w:sz w:val="32"/>
          <w:szCs w:val="32"/>
          <w:lang w:eastAsia="zh-CN"/>
        </w:rPr>
        <w:t>公示名单内</w:t>
      </w:r>
      <w:r>
        <w:rPr>
          <w:rFonts w:hint="eastAsia" w:ascii="仿宋_GB2312" w:hAnsi="仿宋" w:eastAsia="仿宋_GB2312"/>
          <w:bCs/>
          <w:color w:val="auto"/>
          <w:sz w:val="32"/>
        </w:rPr>
        <w:t>的银行</w:t>
      </w:r>
      <w:r>
        <w:rPr>
          <w:rFonts w:hint="eastAsia" w:ascii="仿宋_GB2312" w:hAnsi="仿宋" w:eastAsia="仿宋_GB2312"/>
          <w:bCs/>
          <w:color w:val="auto"/>
          <w:sz w:val="32"/>
          <w:lang w:eastAsia="zh-CN"/>
        </w:rPr>
        <w:t>。</w:t>
      </w:r>
    </w:p>
    <w:p>
      <w:pPr>
        <w:pStyle w:val="11"/>
        <w:ind w:left="0" w:right="113" w:firstLine="640"/>
        <w:rPr>
          <w:rFonts w:hint="eastAsia" w:ascii="仿宋_GB2312" w:hAnsi="仿宋" w:eastAsia="仿宋_GB2312"/>
          <w:bCs/>
          <w:color w:val="auto"/>
          <w:sz w:val="32"/>
        </w:rPr>
      </w:pPr>
      <w:r>
        <w:rPr>
          <w:rFonts w:hint="eastAsia" w:ascii="仿宋_GB2312" w:hAnsi="仿宋" w:eastAsia="仿宋_GB2312"/>
          <w:bCs/>
          <w:color w:val="auto"/>
          <w:sz w:val="32"/>
        </w:rPr>
        <w:t>（三）账户开户单位，是指</w:t>
      </w:r>
      <w:r>
        <w:rPr>
          <w:rFonts w:hint="eastAsia" w:ascii="仿宋_GB2312" w:hAnsi="仿宋" w:eastAsia="仿宋_GB2312"/>
          <w:bCs/>
          <w:color w:val="auto"/>
          <w:sz w:val="32"/>
          <w:lang w:eastAsia="zh-CN"/>
        </w:rPr>
        <w:t>在数据共享银行开户的</w:t>
      </w:r>
      <w:r>
        <w:rPr>
          <w:rFonts w:hint="eastAsia" w:ascii="仿宋_GB2312" w:hAnsi="仿宋" w:eastAsia="仿宋_GB2312"/>
          <w:bCs/>
          <w:color w:val="auto"/>
          <w:sz w:val="32"/>
        </w:rPr>
        <w:t>业主大会或物业服务企业。</w:t>
      </w:r>
    </w:p>
    <w:p>
      <w:pPr>
        <w:pStyle w:val="11"/>
        <w:ind w:left="0" w:right="113" w:firstLine="640"/>
        <w:rPr>
          <w:rFonts w:ascii="仿宋_GB2312" w:hAnsi="仿宋" w:eastAsia="仿宋_GB2312"/>
          <w:bCs/>
          <w:sz w:val="32"/>
        </w:rPr>
      </w:pPr>
      <w:r>
        <w:rPr>
          <w:rFonts w:hint="eastAsia" w:ascii="仿宋_GB2312" w:hAnsi="仿宋" w:eastAsia="仿宋_GB2312"/>
          <w:bCs/>
          <w:sz w:val="32"/>
          <w:lang w:eastAsia="zh-CN"/>
        </w:rPr>
        <w:t>（</w:t>
      </w:r>
      <w:r>
        <w:rPr>
          <w:rFonts w:hint="eastAsia" w:ascii="仿宋_GB2312" w:hAnsi="仿宋" w:eastAsia="仿宋_GB2312"/>
          <w:bCs/>
          <w:sz w:val="32"/>
        </w:rPr>
        <w:t>四）公示，是指在物业管理区域显著位置公开张贴并同时在物业管理信息平台发布，时间不少于十日。</w:t>
      </w:r>
    </w:p>
    <w:p>
      <w:pPr>
        <w:pStyle w:val="11"/>
        <w:numPr>
          <w:ilvl w:val="0"/>
          <w:numId w:val="1"/>
        </w:numPr>
        <w:ind w:left="0" w:right="113" w:firstLine="567"/>
        <w:rPr>
          <w:rFonts w:ascii="仿宋_GB2312" w:eastAsia="仿宋_GB2312"/>
          <w:bCs/>
        </w:rPr>
      </w:pPr>
      <w:r>
        <w:rPr>
          <w:rFonts w:hint="eastAsia" w:ascii="仿宋_GB2312" w:hAnsi="仿宋" w:eastAsia="仿宋_GB2312"/>
          <w:bCs/>
          <w:sz w:val="32"/>
        </w:rPr>
        <w:t>【实施时间】本办法自   年   月   日起实施。</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Gungsuh">
    <w:altName w:val="方正书宋_GBK"/>
    <w:panose1 w:val="02030600000101010101"/>
    <w:charset w:val="81"/>
    <w:family w:val="roman"/>
    <w:pitch w:val="default"/>
    <w:sig w:usb0="00000000" w:usb1="00000000" w:usb2="00000030" w:usb3="00000000" w:csb0="4008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67310" cy="148590"/>
              <wp:effectExtent l="0" t="0" r="0" b="0"/>
              <wp:wrapNone/>
              <wp:docPr id="1" name="Quad Arrow 3073"/>
              <wp:cNvGraphicFramePr/>
              <a:graphic xmlns:a="http://schemas.openxmlformats.org/drawingml/2006/main">
                <a:graphicData uri="http://schemas.microsoft.com/office/word/2010/wordprocessingShape">
                  <wps:wsp>
                    <wps:cNvSpPr txBox="true"/>
                    <wps:spPr>
                      <a:xfrm>
                        <a:off x="0" y="0"/>
                        <a:ext cx="67310" cy="148590"/>
                      </a:xfrm>
                      <a:prstGeom prst="rect">
                        <a:avLst/>
                      </a:prstGeom>
                      <a:noFill/>
                      <a:ln w="9525">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true">
                      <a:spAutoFit/>
                    </wps:bodyPr>
                  </wps:wsp>
                </a:graphicData>
              </a:graphic>
            </wp:anchor>
          </w:drawing>
        </mc:Choice>
        <mc:Fallback>
          <w:pict>
            <v:shape id="Quad Arrow 3073" o:spid="_x0000_s1026" o:spt="202" type="#_x0000_t202" style="position:absolute;left:0pt;margin-top:0pt;height:11.7pt;width:5.3pt;mso-position-horizontal:center;mso-position-horizontal-relative:margin;mso-wrap-style:none;z-index:1024;mso-width-relative:page;mso-height-relative:page;" filled="f" stroked="f" coordsize="21600,21600" o:gfxdata="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E6A+5rRAAAAAwEAAA8AAAAAAAAAAQAgAAAAOAAAAGRycy9kb3ducmV2&#10;LnhtbFBLAQIUABQAAAAIAIdO4kAY66AItAEAAFsDAAAOAAAAAAAAAAEAIAAAADYBAABkcnMvZTJv&#10;RG9jLnhtbFBLBQYAAAAABgAGAFkBAABc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AF443A"/>
    <w:multiLevelType w:val="multilevel"/>
    <w:tmpl w:val="01AF443A"/>
    <w:lvl w:ilvl="0" w:tentative="0">
      <w:start w:val="1"/>
      <w:numFmt w:val="chineseCountingThousand"/>
      <w:lvlText w:val="第%1条"/>
      <w:lvlJc w:val="left"/>
      <w:pPr>
        <w:ind w:left="720" w:hanging="360"/>
      </w:pPr>
      <w:rPr>
        <w:rFonts w:hint="default" w:ascii="黑体" w:hAnsi="黑体" w:eastAsia="黑体"/>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C4"/>
    <w:rsid w:val="000001AE"/>
    <w:rsid w:val="00001FC9"/>
    <w:rsid w:val="0000496D"/>
    <w:rsid w:val="00005AF8"/>
    <w:rsid w:val="00006786"/>
    <w:rsid w:val="00006C6A"/>
    <w:rsid w:val="000072DD"/>
    <w:rsid w:val="0001474E"/>
    <w:rsid w:val="00014AD7"/>
    <w:rsid w:val="00014B37"/>
    <w:rsid w:val="000159C5"/>
    <w:rsid w:val="000169B4"/>
    <w:rsid w:val="0002308C"/>
    <w:rsid w:val="00024F39"/>
    <w:rsid w:val="0003053D"/>
    <w:rsid w:val="00032896"/>
    <w:rsid w:val="00034A6D"/>
    <w:rsid w:val="000379CF"/>
    <w:rsid w:val="0004114C"/>
    <w:rsid w:val="000422F8"/>
    <w:rsid w:val="00043AB7"/>
    <w:rsid w:val="00044CDC"/>
    <w:rsid w:val="00045068"/>
    <w:rsid w:val="00045370"/>
    <w:rsid w:val="00050ABA"/>
    <w:rsid w:val="00051CDF"/>
    <w:rsid w:val="00052072"/>
    <w:rsid w:val="00055E78"/>
    <w:rsid w:val="00055F59"/>
    <w:rsid w:val="00061932"/>
    <w:rsid w:val="0006799F"/>
    <w:rsid w:val="00074200"/>
    <w:rsid w:val="000746BE"/>
    <w:rsid w:val="0007571A"/>
    <w:rsid w:val="0008089E"/>
    <w:rsid w:val="000819C7"/>
    <w:rsid w:val="000831E7"/>
    <w:rsid w:val="0009385A"/>
    <w:rsid w:val="00093913"/>
    <w:rsid w:val="000A22D3"/>
    <w:rsid w:val="000A35E3"/>
    <w:rsid w:val="000A4046"/>
    <w:rsid w:val="000A4D83"/>
    <w:rsid w:val="000A55D0"/>
    <w:rsid w:val="000A58D1"/>
    <w:rsid w:val="000A7224"/>
    <w:rsid w:val="000B049D"/>
    <w:rsid w:val="000B0CB8"/>
    <w:rsid w:val="000B109B"/>
    <w:rsid w:val="000B26B4"/>
    <w:rsid w:val="000B351E"/>
    <w:rsid w:val="000B55AC"/>
    <w:rsid w:val="000B63E6"/>
    <w:rsid w:val="000C1335"/>
    <w:rsid w:val="000C252A"/>
    <w:rsid w:val="000C2808"/>
    <w:rsid w:val="000C3A69"/>
    <w:rsid w:val="000C3BF9"/>
    <w:rsid w:val="000C76BB"/>
    <w:rsid w:val="000D084E"/>
    <w:rsid w:val="000D1F3D"/>
    <w:rsid w:val="000D305F"/>
    <w:rsid w:val="000D47A6"/>
    <w:rsid w:val="000D5104"/>
    <w:rsid w:val="000E48BA"/>
    <w:rsid w:val="000F7BF0"/>
    <w:rsid w:val="001047E5"/>
    <w:rsid w:val="00116E6C"/>
    <w:rsid w:val="00117603"/>
    <w:rsid w:val="00121089"/>
    <w:rsid w:val="00122EE5"/>
    <w:rsid w:val="00125785"/>
    <w:rsid w:val="001257F0"/>
    <w:rsid w:val="00130EA8"/>
    <w:rsid w:val="00131350"/>
    <w:rsid w:val="001325E2"/>
    <w:rsid w:val="001376A9"/>
    <w:rsid w:val="001401AF"/>
    <w:rsid w:val="001411BF"/>
    <w:rsid w:val="001425E5"/>
    <w:rsid w:val="00142983"/>
    <w:rsid w:val="0014649D"/>
    <w:rsid w:val="00147950"/>
    <w:rsid w:val="00151C6F"/>
    <w:rsid w:val="00153CAB"/>
    <w:rsid w:val="00153D42"/>
    <w:rsid w:val="001563C7"/>
    <w:rsid w:val="00162A13"/>
    <w:rsid w:val="00166122"/>
    <w:rsid w:val="0017127F"/>
    <w:rsid w:val="00171837"/>
    <w:rsid w:val="00172159"/>
    <w:rsid w:val="00175A04"/>
    <w:rsid w:val="001766A2"/>
    <w:rsid w:val="001770FE"/>
    <w:rsid w:val="001811AB"/>
    <w:rsid w:val="00182ED1"/>
    <w:rsid w:val="00184491"/>
    <w:rsid w:val="001862F5"/>
    <w:rsid w:val="00186A8C"/>
    <w:rsid w:val="00186EFF"/>
    <w:rsid w:val="00190172"/>
    <w:rsid w:val="00193936"/>
    <w:rsid w:val="00193990"/>
    <w:rsid w:val="001960EA"/>
    <w:rsid w:val="001970BE"/>
    <w:rsid w:val="001A143A"/>
    <w:rsid w:val="001A29B5"/>
    <w:rsid w:val="001A2BE7"/>
    <w:rsid w:val="001A32D3"/>
    <w:rsid w:val="001B06E2"/>
    <w:rsid w:val="001B22FA"/>
    <w:rsid w:val="001B2C0A"/>
    <w:rsid w:val="001B302B"/>
    <w:rsid w:val="001B46C8"/>
    <w:rsid w:val="001B62FF"/>
    <w:rsid w:val="001B6318"/>
    <w:rsid w:val="001B65E3"/>
    <w:rsid w:val="001C1D67"/>
    <w:rsid w:val="001C2CD1"/>
    <w:rsid w:val="001C2D28"/>
    <w:rsid w:val="001C3BDF"/>
    <w:rsid w:val="001C3ECB"/>
    <w:rsid w:val="001C76B1"/>
    <w:rsid w:val="001C7E9A"/>
    <w:rsid w:val="001D6F10"/>
    <w:rsid w:val="001D77E6"/>
    <w:rsid w:val="001E0BEF"/>
    <w:rsid w:val="001E38DB"/>
    <w:rsid w:val="001E4021"/>
    <w:rsid w:val="001E4EF7"/>
    <w:rsid w:val="001E56C1"/>
    <w:rsid w:val="001E57E0"/>
    <w:rsid w:val="001E7915"/>
    <w:rsid w:val="001F421F"/>
    <w:rsid w:val="00201363"/>
    <w:rsid w:val="00204093"/>
    <w:rsid w:val="002043D0"/>
    <w:rsid w:val="002119E9"/>
    <w:rsid w:val="002124B6"/>
    <w:rsid w:val="00213897"/>
    <w:rsid w:val="00215600"/>
    <w:rsid w:val="00216FC9"/>
    <w:rsid w:val="00220D47"/>
    <w:rsid w:val="0022161C"/>
    <w:rsid w:val="00223696"/>
    <w:rsid w:val="00224FB9"/>
    <w:rsid w:val="0022526B"/>
    <w:rsid w:val="00225692"/>
    <w:rsid w:val="0022602E"/>
    <w:rsid w:val="00230408"/>
    <w:rsid w:val="00230807"/>
    <w:rsid w:val="00231131"/>
    <w:rsid w:val="0023153B"/>
    <w:rsid w:val="00233166"/>
    <w:rsid w:val="00233A2D"/>
    <w:rsid w:val="002355FF"/>
    <w:rsid w:val="00236026"/>
    <w:rsid w:val="00236831"/>
    <w:rsid w:val="0023684A"/>
    <w:rsid w:val="00237EB6"/>
    <w:rsid w:val="00243C8F"/>
    <w:rsid w:val="00243E64"/>
    <w:rsid w:val="00246AB1"/>
    <w:rsid w:val="0024713D"/>
    <w:rsid w:val="00247604"/>
    <w:rsid w:val="0024796E"/>
    <w:rsid w:val="00250AC0"/>
    <w:rsid w:val="002530D7"/>
    <w:rsid w:val="002641BE"/>
    <w:rsid w:val="0026569F"/>
    <w:rsid w:val="0026647E"/>
    <w:rsid w:val="0027186B"/>
    <w:rsid w:val="00272BC4"/>
    <w:rsid w:val="002765DF"/>
    <w:rsid w:val="0027713B"/>
    <w:rsid w:val="002776D5"/>
    <w:rsid w:val="00281726"/>
    <w:rsid w:val="00284A54"/>
    <w:rsid w:val="00285C75"/>
    <w:rsid w:val="00286BAC"/>
    <w:rsid w:val="00294DD5"/>
    <w:rsid w:val="00297361"/>
    <w:rsid w:val="0029759F"/>
    <w:rsid w:val="002A60D9"/>
    <w:rsid w:val="002A7110"/>
    <w:rsid w:val="002B123D"/>
    <w:rsid w:val="002B4154"/>
    <w:rsid w:val="002B61DD"/>
    <w:rsid w:val="002B637B"/>
    <w:rsid w:val="002B7E7E"/>
    <w:rsid w:val="002C045A"/>
    <w:rsid w:val="002C2500"/>
    <w:rsid w:val="002C30B7"/>
    <w:rsid w:val="002C3858"/>
    <w:rsid w:val="002C3A98"/>
    <w:rsid w:val="002C3AEA"/>
    <w:rsid w:val="002C53A1"/>
    <w:rsid w:val="002C59DB"/>
    <w:rsid w:val="002C6D9F"/>
    <w:rsid w:val="002C788C"/>
    <w:rsid w:val="002D096E"/>
    <w:rsid w:val="002D0F07"/>
    <w:rsid w:val="002D0FD3"/>
    <w:rsid w:val="002D3E8E"/>
    <w:rsid w:val="002D4C25"/>
    <w:rsid w:val="002D692D"/>
    <w:rsid w:val="002D771B"/>
    <w:rsid w:val="002E30DE"/>
    <w:rsid w:val="002E30ED"/>
    <w:rsid w:val="002E5FA9"/>
    <w:rsid w:val="002E73D6"/>
    <w:rsid w:val="002F5784"/>
    <w:rsid w:val="002F6309"/>
    <w:rsid w:val="00302674"/>
    <w:rsid w:val="00303170"/>
    <w:rsid w:val="00305F5B"/>
    <w:rsid w:val="00306A8B"/>
    <w:rsid w:val="00307ECD"/>
    <w:rsid w:val="00314422"/>
    <w:rsid w:val="00314C72"/>
    <w:rsid w:val="00316A6E"/>
    <w:rsid w:val="003172FD"/>
    <w:rsid w:val="00323D2C"/>
    <w:rsid w:val="003242E6"/>
    <w:rsid w:val="00325F5B"/>
    <w:rsid w:val="00331017"/>
    <w:rsid w:val="00331303"/>
    <w:rsid w:val="00332B7A"/>
    <w:rsid w:val="00332FDC"/>
    <w:rsid w:val="003401B7"/>
    <w:rsid w:val="0034124C"/>
    <w:rsid w:val="0034236B"/>
    <w:rsid w:val="00342427"/>
    <w:rsid w:val="003424C4"/>
    <w:rsid w:val="00346EB7"/>
    <w:rsid w:val="00353C4B"/>
    <w:rsid w:val="003559C4"/>
    <w:rsid w:val="00364F3D"/>
    <w:rsid w:val="003663E8"/>
    <w:rsid w:val="003700BB"/>
    <w:rsid w:val="00372D75"/>
    <w:rsid w:val="003758F2"/>
    <w:rsid w:val="0038103C"/>
    <w:rsid w:val="00381D43"/>
    <w:rsid w:val="00385258"/>
    <w:rsid w:val="0038614A"/>
    <w:rsid w:val="0038646F"/>
    <w:rsid w:val="0038647F"/>
    <w:rsid w:val="0038656C"/>
    <w:rsid w:val="00386612"/>
    <w:rsid w:val="003926EE"/>
    <w:rsid w:val="00392EEB"/>
    <w:rsid w:val="003931FF"/>
    <w:rsid w:val="0039349A"/>
    <w:rsid w:val="0039505B"/>
    <w:rsid w:val="00395138"/>
    <w:rsid w:val="00395FD2"/>
    <w:rsid w:val="003960BB"/>
    <w:rsid w:val="003962C2"/>
    <w:rsid w:val="003A114F"/>
    <w:rsid w:val="003A2691"/>
    <w:rsid w:val="003A27FF"/>
    <w:rsid w:val="003A2FDD"/>
    <w:rsid w:val="003A5861"/>
    <w:rsid w:val="003A70E6"/>
    <w:rsid w:val="003B17D2"/>
    <w:rsid w:val="003B7691"/>
    <w:rsid w:val="003C361E"/>
    <w:rsid w:val="003C486B"/>
    <w:rsid w:val="003C51CD"/>
    <w:rsid w:val="003C51D9"/>
    <w:rsid w:val="003D61EA"/>
    <w:rsid w:val="003D7512"/>
    <w:rsid w:val="003D7BD1"/>
    <w:rsid w:val="003E0BF6"/>
    <w:rsid w:val="003E232A"/>
    <w:rsid w:val="003E72A8"/>
    <w:rsid w:val="003F1BEA"/>
    <w:rsid w:val="003F60EB"/>
    <w:rsid w:val="00400095"/>
    <w:rsid w:val="00400727"/>
    <w:rsid w:val="00403347"/>
    <w:rsid w:val="0040741E"/>
    <w:rsid w:val="00407FF1"/>
    <w:rsid w:val="0041340D"/>
    <w:rsid w:val="00413993"/>
    <w:rsid w:val="0041418A"/>
    <w:rsid w:val="004206D5"/>
    <w:rsid w:val="00433757"/>
    <w:rsid w:val="00433A4D"/>
    <w:rsid w:val="00433CEA"/>
    <w:rsid w:val="00433EC4"/>
    <w:rsid w:val="0043558D"/>
    <w:rsid w:val="00440172"/>
    <w:rsid w:val="004409F2"/>
    <w:rsid w:val="00441403"/>
    <w:rsid w:val="004416DC"/>
    <w:rsid w:val="0044171E"/>
    <w:rsid w:val="00442726"/>
    <w:rsid w:val="00442EF3"/>
    <w:rsid w:val="0044362D"/>
    <w:rsid w:val="00443694"/>
    <w:rsid w:val="00444747"/>
    <w:rsid w:val="00455901"/>
    <w:rsid w:val="004574A3"/>
    <w:rsid w:val="004615B7"/>
    <w:rsid w:val="00462984"/>
    <w:rsid w:val="004654E7"/>
    <w:rsid w:val="00466164"/>
    <w:rsid w:val="00473B49"/>
    <w:rsid w:val="00474B66"/>
    <w:rsid w:val="00475B5C"/>
    <w:rsid w:val="00475DE9"/>
    <w:rsid w:val="00477AAC"/>
    <w:rsid w:val="0048110B"/>
    <w:rsid w:val="004814A2"/>
    <w:rsid w:val="004814DF"/>
    <w:rsid w:val="00482F5B"/>
    <w:rsid w:val="004863CA"/>
    <w:rsid w:val="00493620"/>
    <w:rsid w:val="0049567B"/>
    <w:rsid w:val="004A11CB"/>
    <w:rsid w:val="004A201B"/>
    <w:rsid w:val="004A24DE"/>
    <w:rsid w:val="004B0E7F"/>
    <w:rsid w:val="004B1090"/>
    <w:rsid w:val="004B1E2F"/>
    <w:rsid w:val="004B3BD8"/>
    <w:rsid w:val="004B6164"/>
    <w:rsid w:val="004C28B0"/>
    <w:rsid w:val="004C40ED"/>
    <w:rsid w:val="004D0EFE"/>
    <w:rsid w:val="004D1C17"/>
    <w:rsid w:val="004D348D"/>
    <w:rsid w:val="004D3FC1"/>
    <w:rsid w:val="004E011B"/>
    <w:rsid w:val="004E07D3"/>
    <w:rsid w:val="004E2E79"/>
    <w:rsid w:val="004E35D9"/>
    <w:rsid w:val="004E4541"/>
    <w:rsid w:val="004E4FE4"/>
    <w:rsid w:val="004E5785"/>
    <w:rsid w:val="004E65A0"/>
    <w:rsid w:val="004E763B"/>
    <w:rsid w:val="004E7FD8"/>
    <w:rsid w:val="004F002D"/>
    <w:rsid w:val="004F091E"/>
    <w:rsid w:val="004F1DD8"/>
    <w:rsid w:val="004F378B"/>
    <w:rsid w:val="004F769A"/>
    <w:rsid w:val="00501431"/>
    <w:rsid w:val="00501B6E"/>
    <w:rsid w:val="00502EA6"/>
    <w:rsid w:val="00505987"/>
    <w:rsid w:val="00511DE5"/>
    <w:rsid w:val="00516D3F"/>
    <w:rsid w:val="0051719F"/>
    <w:rsid w:val="005172AA"/>
    <w:rsid w:val="00523550"/>
    <w:rsid w:val="005243A4"/>
    <w:rsid w:val="00525785"/>
    <w:rsid w:val="00526A7D"/>
    <w:rsid w:val="005272AB"/>
    <w:rsid w:val="00530DE9"/>
    <w:rsid w:val="00532292"/>
    <w:rsid w:val="00533E0D"/>
    <w:rsid w:val="00540A34"/>
    <w:rsid w:val="00541456"/>
    <w:rsid w:val="005441D8"/>
    <w:rsid w:val="0054614E"/>
    <w:rsid w:val="00546A92"/>
    <w:rsid w:val="00550DB8"/>
    <w:rsid w:val="005543BE"/>
    <w:rsid w:val="0055530D"/>
    <w:rsid w:val="00556E55"/>
    <w:rsid w:val="00557DC1"/>
    <w:rsid w:val="00561044"/>
    <w:rsid w:val="00561FC6"/>
    <w:rsid w:val="005620E6"/>
    <w:rsid w:val="005654CE"/>
    <w:rsid w:val="005700C0"/>
    <w:rsid w:val="005711E6"/>
    <w:rsid w:val="00577251"/>
    <w:rsid w:val="00577CEA"/>
    <w:rsid w:val="005809C5"/>
    <w:rsid w:val="0058247B"/>
    <w:rsid w:val="00582D51"/>
    <w:rsid w:val="00586277"/>
    <w:rsid w:val="00586C93"/>
    <w:rsid w:val="00592D9F"/>
    <w:rsid w:val="00596264"/>
    <w:rsid w:val="00596E86"/>
    <w:rsid w:val="00597D2F"/>
    <w:rsid w:val="005A1E8A"/>
    <w:rsid w:val="005A49C6"/>
    <w:rsid w:val="005A4CE9"/>
    <w:rsid w:val="005A57DC"/>
    <w:rsid w:val="005A7A77"/>
    <w:rsid w:val="005B04DA"/>
    <w:rsid w:val="005B2256"/>
    <w:rsid w:val="005B3627"/>
    <w:rsid w:val="005B3956"/>
    <w:rsid w:val="005B7DC9"/>
    <w:rsid w:val="005B7E58"/>
    <w:rsid w:val="005C0896"/>
    <w:rsid w:val="005C386C"/>
    <w:rsid w:val="005C3885"/>
    <w:rsid w:val="005C3A4A"/>
    <w:rsid w:val="005C5A47"/>
    <w:rsid w:val="005C7761"/>
    <w:rsid w:val="005D0219"/>
    <w:rsid w:val="005D2FAA"/>
    <w:rsid w:val="005D4F13"/>
    <w:rsid w:val="005D6D47"/>
    <w:rsid w:val="005E1359"/>
    <w:rsid w:val="005E1C19"/>
    <w:rsid w:val="005E4DB4"/>
    <w:rsid w:val="005F0784"/>
    <w:rsid w:val="005F0C91"/>
    <w:rsid w:val="005F1560"/>
    <w:rsid w:val="005F16F0"/>
    <w:rsid w:val="005F34C0"/>
    <w:rsid w:val="005F4C51"/>
    <w:rsid w:val="005F5E98"/>
    <w:rsid w:val="005F6533"/>
    <w:rsid w:val="00600DAB"/>
    <w:rsid w:val="00601082"/>
    <w:rsid w:val="00606398"/>
    <w:rsid w:val="0060665D"/>
    <w:rsid w:val="00606801"/>
    <w:rsid w:val="00606C5A"/>
    <w:rsid w:val="00610363"/>
    <w:rsid w:val="006104E9"/>
    <w:rsid w:val="00612235"/>
    <w:rsid w:val="006150AF"/>
    <w:rsid w:val="00617037"/>
    <w:rsid w:val="00621FAB"/>
    <w:rsid w:val="00623AB6"/>
    <w:rsid w:val="00625730"/>
    <w:rsid w:val="006304B6"/>
    <w:rsid w:val="00632234"/>
    <w:rsid w:val="00632B30"/>
    <w:rsid w:val="00634D64"/>
    <w:rsid w:val="00635FD4"/>
    <w:rsid w:val="00641EFA"/>
    <w:rsid w:val="00643C71"/>
    <w:rsid w:val="0064507E"/>
    <w:rsid w:val="00645CB6"/>
    <w:rsid w:val="0064637C"/>
    <w:rsid w:val="00646978"/>
    <w:rsid w:val="00646A99"/>
    <w:rsid w:val="00650B8F"/>
    <w:rsid w:val="00656210"/>
    <w:rsid w:val="00656248"/>
    <w:rsid w:val="00656A37"/>
    <w:rsid w:val="00657DA3"/>
    <w:rsid w:val="006600A0"/>
    <w:rsid w:val="00661DD0"/>
    <w:rsid w:val="0066219E"/>
    <w:rsid w:val="00663E6F"/>
    <w:rsid w:val="006662DE"/>
    <w:rsid w:val="00671976"/>
    <w:rsid w:val="0067312A"/>
    <w:rsid w:val="00674EA4"/>
    <w:rsid w:val="00676306"/>
    <w:rsid w:val="00676342"/>
    <w:rsid w:val="006766A2"/>
    <w:rsid w:val="006774AD"/>
    <w:rsid w:val="00677904"/>
    <w:rsid w:val="0068370A"/>
    <w:rsid w:val="00685236"/>
    <w:rsid w:val="006856E3"/>
    <w:rsid w:val="00687C77"/>
    <w:rsid w:val="006955B4"/>
    <w:rsid w:val="00695FE7"/>
    <w:rsid w:val="006A75C8"/>
    <w:rsid w:val="006B1772"/>
    <w:rsid w:val="006B2B5D"/>
    <w:rsid w:val="006B31AE"/>
    <w:rsid w:val="006B5620"/>
    <w:rsid w:val="006B6035"/>
    <w:rsid w:val="006B6A3E"/>
    <w:rsid w:val="006C0EF5"/>
    <w:rsid w:val="006C329A"/>
    <w:rsid w:val="006C50D9"/>
    <w:rsid w:val="006C57EF"/>
    <w:rsid w:val="006D21DA"/>
    <w:rsid w:val="006D3980"/>
    <w:rsid w:val="006D44B2"/>
    <w:rsid w:val="006D4AF5"/>
    <w:rsid w:val="006D730B"/>
    <w:rsid w:val="006D7F47"/>
    <w:rsid w:val="006E0EC4"/>
    <w:rsid w:val="006E24B0"/>
    <w:rsid w:val="006E2793"/>
    <w:rsid w:val="006E32C7"/>
    <w:rsid w:val="006E3B2A"/>
    <w:rsid w:val="006E497A"/>
    <w:rsid w:val="006E4CD0"/>
    <w:rsid w:val="006E5202"/>
    <w:rsid w:val="006E5540"/>
    <w:rsid w:val="006E560A"/>
    <w:rsid w:val="006F08AD"/>
    <w:rsid w:val="006F1237"/>
    <w:rsid w:val="006F1B3F"/>
    <w:rsid w:val="006F2047"/>
    <w:rsid w:val="006F5469"/>
    <w:rsid w:val="006F7654"/>
    <w:rsid w:val="00701799"/>
    <w:rsid w:val="007040FC"/>
    <w:rsid w:val="00704413"/>
    <w:rsid w:val="0070752B"/>
    <w:rsid w:val="00710552"/>
    <w:rsid w:val="00710C4E"/>
    <w:rsid w:val="0071237D"/>
    <w:rsid w:val="00717DE2"/>
    <w:rsid w:val="00720502"/>
    <w:rsid w:val="007244AC"/>
    <w:rsid w:val="00727A1E"/>
    <w:rsid w:val="00743CB4"/>
    <w:rsid w:val="007452DC"/>
    <w:rsid w:val="00747A1B"/>
    <w:rsid w:val="00750695"/>
    <w:rsid w:val="0075111A"/>
    <w:rsid w:val="0075679C"/>
    <w:rsid w:val="007571B6"/>
    <w:rsid w:val="00757CEF"/>
    <w:rsid w:val="007606A3"/>
    <w:rsid w:val="0076159B"/>
    <w:rsid w:val="0076287D"/>
    <w:rsid w:val="00763AAF"/>
    <w:rsid w:val="00764BA1"/>
    <w:rsid w:val="00765ED3"/>
    <w:rsid w:val="007676E1"/>
    <w:rsid w:val="00773E3F"/>
    <w:rsid w:val="00774A82"/>
    <w:rsid w:val="00774FE2"/>
    <w:rsid w:val="00775FBB"/>
    <w:rsid w:val="007765A8"/>
    <w:rsid w:val="00776AEE"/>
    <w:rsid w:val="00777D7F"/>
    <w:rsid w:val="007821AF"/>
    <w:rsid w:val="00782CF8"/>
    <w:rsid w:val="00783492"/>
    <w:rsid w:val="00793D2B"/>
    <w:rsid w:val="00794F6C"/>
    <w:rsid w:val="00796DAD"/>
    <w:rsid w:val="007971B7"/>
    <w:rsid w:val="007A2C56"/>
    <w:rsid w:val="007B0831"/>
    <w:rsid w:val="007B15B2"/>
    <w:rsid w:val="007B4514"/>
    <w:rsid w:val="007B4633"/>
    <w:rsid w:val="007B5DC9"/>
    <w:rsid w:val="007B7E87"/>
    <w:rsid w:val="007C08C7"/>
    <w:rsid w:val="007C51AF"/>
    <w:rsid w:val="007C6D8A"/>
    <w:rsid w:val="007C74FA"/>
    <w:rsid w:val="007C7748"/>
    <w:rsid w:val="007D1AE4"/>
    <w:rsid w:val="007D2939"/>
    <w:rsid w:val="007D3B8A"/>
    <w:rsid w:val="007D5124"/>
    <w:rsid w:val="007D6A8C"/>
    <w:rsid w:val="007D6F8E"/>
    <w:rsid w:val="007E1860"/>
    <w:rsid w:val="007E2388"/>
    <w:rsid w:val="007E23C3"/>
    <w:rsid w:val="007E2E14"/>
    <w:rsid w:val="007E442D"/>
    <w:rsid w:val="007E5038"/>
    <w:rsid w:val="007E6799"/>
    <w:rsid w:val="007F0103"/>
    <w:rsid w:val="007F0EDF"/>
    <w:rsid w:val="007F6A78"/>
    <w:rsid w:val="007F6B12"/>
    <w:rsid w:val="007F7426"/>
    <w:rsid w:val="007F7492"/>
    <w:rsid w:val="007F794C"/>
    <w:rsid w:val="0080425B"/>
    <w:rsid w:val="0080614F"/>
    <w:rsid w:val="008110F5"/>
    <w:rsid w:val="00811274"/>
    <w:rsid w:val="0081136B"/>
    <w:rsid w:val="00814F95"/>
    <w:rsid w:val="00815857"/>
    <w:rsid w:val="00816482"/>
    <w:rsid w:val="008172A5"/>
    <w:rsid w:val="0082189B"/>
    <w:rsid w:val="0082189C"/>
    <w:rsid w:val="0082675E"/>
    <w:rsid w:val="00830831"/>
    <w:rsid w:val="00835000"/>
    <w:rsid w:val="00835B3A"/>
    <w:rsid w:val="00837B01"/>
    <w:rsid w:val="008501E3"/>
    <w:rsid w:val="00850AD6"/>
    <w:rsid w:val="00851C22"/>
    <w:rsid w:val="00853791"/>
    <w:rsid w:val="00854585"/>
    <w:rsid w:val="00860A25"/>
    <w:rsid w:val="00863517"/>
    <w:rsid w:val="008650A4"/>
    <w:rsid w:val="0087022B"/>
    <w:rsid w:val="00871104"/>
    <w:rsid w:val="0087468F"/>
    <w:rsid w:val="00874D1B"/>
    <w:rsid w:val="00876111"/>
    <w:rsid w:val="0087675C"/>
    <w:rsid w:val="0088137A"/>
    <w:rsid w:val="00882493"/>
    <w:rsid w:val="00883448"/>
    <w:rsid w:val="00883C61"/>
    <w:rsid w:val="00887531"/>
    <w:rsid w:val="0089132B"/>
    <w:rsid w:val="00893AFF"/>
    <w:rsid w:val="00895493"/>
    <w:rsid w:val="00897599"/>
    <w:rsid w:val="008A1CCC"/>
    <w:rsid w:val="008A21C4"/>
    <w:rsid w:val="008A2EED"/>
    <w:rsid w:val="008A579C"/>
    <w:rsid w:val="008B1CE1"/>
    <w:rsid w:val="008B2807"/>
    <w:rsid w:val="008B4846"/>
    <w:rsid w:val="008B4D83"/>
    <w:rsid w:val="008B62E6"/>
    <w:rsid w:val="008C34D1"/>
    <w:rsid w:val="008C4A79"/>
    <w:rsid w:val="008C55BB"/>
    <w:rsid w:val="008C5C2A"/>
    <w:rsid w:val="008C5E6E"/>
    <w:rsid w:val="008C7C77"/>
    <w:rsid w:val="008D1C18"/>
    <w:rsid w:val="008D22C7"/>
    <w:rsid w:val="008D4EDE"/>
    <w:rsid w:val="008E2604"/>
    <w:rsid w:val="008E4CAE"/>
    <w:rsid w:val="008E62AD"/>
    <w:rsid w:val="008E67BF"/>
    <w:rsid w:val="008E7C75"/>
    <w:rsid w:val="008F01FD"/>
    <w:rsid w:val="00900185"/>
    <w:rsid w:val="00900B4A"/>
    <w:rsid w:val="0090186E"/>
    <w:rsid w:val="00903E6A"/>
    <w:rsid w:val="00906881"/>
    <w:rsid w:val="00912152"/>
    <w:rsid w:val="0091392C"/>
    <w:rsid w:val="009147C2"/>
    <w:rsid w:val="009164A7"/>
    <w:rsid w:val="00921B2C"/>
    <w:rsid w:val="00922B73"/>
    <w:rsid w:val="0092418D"/>
    <w:rsid w:val="00925B5D"/>
    <w:rsid w:val="009261DB"/>
    <w:rsid w:val="009273A0"/>
    <w:rsid w:val="009318BC"/>
    <w:rsid w:val="0093223D"/>
    <w:rsid w:val="00932405"/>
    <w:rsid w:val="00935154"/>
    <w:rsid w:val="00937245"/>
    <w:rsid w:val="009374B2"/>
    <w:rsid w:val="00940495"/>
    <w:rsid w:val="00943171"/>
    <w:rsid w:val="00950C0F"/>
    <w:rsid w:val="009513CD"/>
    <w:rsid w:val="00952092"/>
    <w:rsid w:val="00954F28"/>
    <w:rsid w:val="00957DCD"/>
    <w:rsid w:val="00963057"/>
    <w:rsid w:val="00965EAB"/>
    <w:rsid w:val="00967B31"/>
    <w:rsid w:val="009702F2"/>
    <w:rsid w:val="00976290"/>
    <w:rsid w:val="00976713"/>
    <w:rsid w:val="00977F8C"/>
    <w:rsid w:val="00981180"/>
    <w:rsid w:val="009834FB"/>
    <w:rsid w:val="00985821"/>
    <w:rsid w:val="00987FF6"/>
    <w:rsid w:val="00992514"/>
    <w:rsid w:val="00994694"/>
    <w:rsid w:val="009966B3"/>
    <w:rsid w:val="009971F4"/>
    <w:rsid w:val="009A104F"/>
    <w:rsid w:val="009A1F4E"/>
    <w:rsid w:val="009A2C72"/>
    <w:rsid w:val="009A2E3E"/>
    <w:rsid w:val="009A4159"/>
    <w:rsid w:val="009A42E1"/>
    <w:rsid w:val="009A554C"/>
    <w:rsid w:val="009A7B14"/>
    <w:rsid w:val="009B04EE"/>
    <w:rsid w:val="009B3E6E"/>
    <w:rsid w:val="009B5A76"/>
    <w:rsid w:val="009C17D7"/>
    <w:rsid w:val="009C1880"/>
    <w:rsid w:val="009C5AE9"/>
    <w:rsid w:val="009C6BF5"/>
    <w:rsid w:val="009D195F"/>
    <w:rsid w:val="009D6C4F"/>
    <w:rsid w:val="009D7E2B"/>
    <w:rsid w:val="009E008B"/>
    <w:rsid w:val="009E0E17"/>
    <w:rsid w:val="009E2712"/>
    <w:rsid w:val="009E6EB8"/>
    <w:rsid w:val="009F26EF"/>
    <w:rsid w:val="009F2B56"/>
    <w:rsid w:val="009F509B"/>
    <w:rsid w:val="00A11918"/>
    <w:rsid w:val="00A11EAF"/>
    <w:rsid w:val="00A13E55"/>
    <w:rsid w:val="00A14F66"/>
    <w:rsid w:val="00A21D07"/>
    <w:rsid w:val="00A22FDB"/>
    <w:rsid w:val="00A23F9F"/>
    <w:rsid w:val="00A25DD4"/>
    <w:rsid w:val="00A27373"/>
    <w:rsid w:val="00A30663"/>
    <w:rsid w:val="00A30D39"/>
    <w:rsid w:val="00A34027"/>
    <w:rsid w:val="00A35024"/>
    <w:rsid w:val="00A4123F"/>
    <w:rsid w:val="00A42D3F"/>
    <w:rsid w:val="00A4491E"/>
    <w:rsid w:val="00A4599A"/>
    <w:rsid w:val="00A46AC6"/>
    <w:rsid w:val="00A507CA"/>
    <w:rsid w:val="00A52174"/>
    <w:rsid w:val="00A56274"/>
    <w:rsid w:val="00A573E5"/>
    <w:rsid w:val="00A5795A"/>
    <w:rsid w:val="00A617D6"/>
    <w:rsid w:val="00A651BF"/>
    <w:rsid w:val="00A65372"/>
    <w:rsid w:val="00A6742B"/>
    <w:rsid w:val="00A67CE7"/>
    <w:rsid w:val="00A73A07"/>
    <w:rsid w:val="00A73AFD"/>
    <w:rsid w:val="00A760A9"/>
    <w:rsid w:val="00A7716B"/>
    <w:rsid w:val="00A7775D"/>
    <w:rsid w:val="00A8000A"/>
    <w:rsid w:val="00A814C8"/>
    <w:rsid w:val="00A842E7"/>
    <w:rsid w:val="00A84DA3"/>
    <w:rsid w:val="00A8626E"/>
    <w:rsid w:val="00A874D2"/>
    <w:rsid w:val="00A87F5A"/>
    <w:rsid w:val="00A909ED"/>
    <w:rsid w:val="00A92F25"/>
    <w:rsid w:val="00A95E04"/>
    <w:rsid w:val="00A95E14"/>
    <w:rsid w:val="00AA29E8"/>
    <w:rsid w:val="00AA4192"/>
    <w:rsid w:val="00AA5AE1"/>
    <w:rsid w:val="00AA6A9B"/>
    <w:rsid w:val="00AA7FAC"/>
    <w:rsid w:val="00AB22CB"/>
    <w:rsid w:val="00AB48BD"/>
    <w:rsid w:val="00AB5B30"/>
    <w:rsid w:val="00AC1EBF"/>
    <w:rsid w:val="00AC2AA8"/>
    <w:rsid w:val="00AC59A7"/>
    <w:rsid w:val="00AC5A78"/>
    <w:rsid w:val="00AC6363"/>
    <w:rsid w:val="00AD139F"/>
    <w:rsid w:val="00AD2351"/>
    <w:rsid w:val="00AD2DD1"/>
    <w:rsid w:val="00AD35DA"/>
    <w:rsid w:val="00AD3924"/>
    <w:rsid w:val="00AD3B2A"/>
    <w:rsid w:val="00AE058A"/>
    <w:rsid w:val="00AE41BF"/>
    <w:rsid w:val="00AE50A1"/>
    <w:rsid w:val="00AE74AE"/>
    <w:rsid w:val="00AF0088"/>
    <w:rsid w:val="00AF1677"/>
    <w:rsid w:val="00AF1A39"/>
    <w:rsid w:val="00AF2A79"/>
    <w:rsid w:val="00AF38E8"/>
    <w:rsid w:val="00AF4CCC"/>
    <w:rsid w:val="00AF7003"/>
    <w:rsid w:val="00B01A01"/>
    <w:rsid w:val="00B03021"/>
    <w:rsid w:val="00B0414B"/>
    <w:rsid w:val="00B0471D"/>
    <w:rsid w:val="00B04857"/>
    <w:rsid w:val="00B12290"/>
    <w:rsid w:val="00B12FA1"/>
    <w:rsid w:val="00B13365"/>
    <w:rsid w:val="00B21525"/>
    <w:rsid w:val="00B218DB"/>
    <w:rsid w:val="00B21A2A"/>
    <w:rsid w:val="00B22863"/>
    <w:rsid w:val="00B23926"/>
    <w:rsid w:val="00B24F43"/>
    <w:rsid w:val="00B30D00"/>
    <w:rsid w:val="00B3110E"/>
    <w:rsid w:val="00B336D7"/>
    <w:rsid w:val="00B341D9"/>
    <w:rsid w:val="00B373B9"/>
    <w:rsid w:val="00B4060E"/>
    <w:rsid w:val="00B410CA"/>
    <w:rsid w:val="00B415B4"/>
    <w:rsid w:val="00B418E8"/>
    <w:rsid w:val="00B437E0"/>
    <w:rsid w:val="00B46510"/>
    <w:rsid w:val="00B46F2B"/>
    <w:rsid w:val="00B5064A"/>
    <w:rsid w:val="00B50DAE"/>
    <w:rsid w:val="00B5314C"/>
    <w:rsid w:val="00B54B3A"/>
    <w:rsid w:val="00B567BF"/>
    <w:rsid w:val="00B6260A"/>
    <w:rsid w:val="00B631DF"/>
    <w:rsid w:val="00B64164"/>
    <w:rsid w:val="00B64B56"/>
    <w:rsid w:val="00B670ED"/>
    <w:rsid w:val="00B702B5"/>
    <w:rsid w:val="00B70C2E"/>
    <w:rsid w:val="00B71AAE"/>
    <w:rsid w:val="00B7350A"/>
    <w:rsid w:val="00B75FCE"/>
    <w:rsid w:val="00B769F0"/>
    <w:rsid w:val="00B8172B"/>
    <w:rsid w:val="00B82152"/>
    <w:rsid w:val="00B82BCD"/>
    <w:rsid w:val="00B82DDF"/>
    <w:rsid w:val="00B843EF"/>
    <w:rsid w:val="00B85F0B"/>
    <w:rsid w:val="00B87836"/>
    <w:rsid w:val="00B93566"/>
    <w:rsid w:val="00B93FB1"/>
    <w:rsid w:val="00B94972"/>
    <w:rsid w:val="00BB1C85"/>
    <w:rsid w:val="00BB70E6"/>
    <w:rsid w:val="00BB7603"/>
    <w:rsid w:val="00BC11B9"/>
    <w:rsid w:val="00BC4F45"/>
    <w:rsid w:val="00BC560B"/>
    <w:rsid w:val="00BC712E"/>
    <w:rsid w:val="00BD02FF"/>
    <w:rsid w:val="00BD0CF8"/>
    <w:rsid w:val="00BD1CC9"/>
    <w:rsid w:val="00BD754C"/>
    <w:rsid w:val="00BD76E1"/>
    <w:rsid w:val="00BE1210"/>
    <w:rsid w:val="00BE45C6"/>
    <w:rsid w:val="00BE7084"/>
    <w:rsid w:val="00BE7F02"/>
    <w:rsid w:val="00BF21A0"/>
    <w:rsid w:val="00BF2CF8"/>
    <w:rsid w:val="00BF3023"/>
    <w:rsid w:val="00BF3D12"/>
    <w:rsid w:val="00BF5884"/>
    <w:rsid w:val="00C01444"/>
    <w:rsid w:val="00C022FB"/>
    <w:rsid w:val="00C04CA4"/>
    <w:rsid w:val="00C04D36"/>
    <w:rsid w:val="00C06378"/>
    <w:rsid w:val="00C06DBF"/>
    <w:rsid w:val="00C114D0"/>
    <w:rsid w:val="00C125C4"/>
    <w:rsid w:val="00C12ACC"/>
    <w:rsid w:val="00C205D2"/>
    <w:rsid w:val="00C2528B"/>
    <w:rsid w:val="00C2690E"/>
    <w:rsid w:val="00C30590"/>
    <w:rsid w:val="00C31C16"/>
    <w:rsid w:val="00C32292"/>
    <w:rsid w:val="00C34BE2"/>
    <w:rsid w:val="00C352AC"/>
    <w:rsid w:val="00C356D0"/>
    <w:rsid w:val="00C37533"/>
    <w:rsid w:val="00C409BC"/>
    <w:rsid w:val="00C409C1"/>
    <w:rsid w:val="00C4161F"/>
    <w:rsid w:val="00C42027"/>
    <w:rsid w:val="00C426B9"/>
    <w:rsid w:val="00C42E96"/>
    <w:rsid w:val="00C4302E"/>
    <w:rsid w:val="00C44A62"/>
    <w:rsid w:val="00C4525A"/>
    <w:rsid w:val="00C52F85"/>
    <w:rsid w:val="00C53AF8"/>
    <w:rsid w:val="00C56ABA"/>
    <w:rsid w:val="00C61377"/>
    <w:rsid w:val="00C6515C"/>
    <w:rsid w:val="00C65A2A"/>
    <w:rsid w:val="00C706F8"/>
    <w:rsid w:val="00C70A24"/>
    <w:rsid w:val="00C70A83"/>
    <w:rsid w:val="00C73BFE"/>
    <w:rsid w:val="00C758C3"/>
    <w:rsid w:val="00C77236"/>
    <w:rsid w:val="00C81BE2"/>
    <w:rsid w:val="00C84025"/>
    <w:rsid w:val="00C85B07"/>
    <w:rsid w:val="00C86FB5"/>
    <w:rsid w:val="00C87384"/>
    <w:rsid w:val="00C87AF8"/>
    <w:rsid w:val="00C9071B"/>
    <w:rsid w:val="00C91794"/>
    <w:rsid w:val="00C96A97"/>
    <w:rsid w:val="00C97702"/>
    <w:rsid w:val="00C97CC7"/>
    <w:rsid w:val="00CA407D"/>
    <w:rsid w:val="00CA63C2"/>
    <w:rsid w:val="00CB051B"/>
    <w:rsid w:val="00CB0AF4"/>
    <w:rsid w:val="00CB3842"/>
    <w:rsid w:val="00CB46A4"/>
    <w:rsid w:val="00CB5686"/>
    <w:rsid w:val="00CB6978"/>
    <w:rsid w:val="00CC085E"/>
    <w:rsid w:val="00CC1026"/>
    <w:rsid w:val="00CC4F5F"/>
    <w:rsid w:val="00CC78A5"/>
    <w:rsid w:val="00CD1838"/>
    <w:rsid w:val="00CD42E9"/>
    <w:rsid w:val="00CE2A07"/>
    <w:rsid w:val="00CE418F"/>
    <w:rsid w:val="00CE52E4"/>
    <w:rsid w:val="00CE6588"/>
    <w:rsid w:val="00CF0266"/>
    <w:rsid w:val="00CF1503"/>
    <w:rsid w:val="00CF18E4"/>
    <w:rsid w:val="00CF3087"/>
    <w:rsid w:val="00CF58C4"/>
    <w:rsid w:val="00CF6FB6"/>
    <w:rsid w:val="00D041BE"/>
    <w:rsid w:val="00D042E4"/>
    <w:rsid w:val="00D05603"/>
    <w:rsid w:val="00D05693"/>
    <w:rsid w:val="00D120FD"/>
    <w:rsid w:val="00D15714"/>
    <w:rsid w:val="00D16234"/>
    <w:rsid w:val="00D221A9"/>
    <w:rsid w:val="00D22709"/>
    <w:rsid w:val="00D23ABC"/>
    <w:rsid w:val="00D24D1A"/>
    <w:rsid w:val="00D27586"/>
    <w:rsid w:val="00D30C22"/>
    <w:rsid w:val="00D33DDA"/>
    <w:rsid w:val="00D501CB"/>
    <w:rsid w:val="00D501D5"/>
    <w:rsid w:val="00D51538"/>
    <w:rsid w:val="00D51C87"/>
    <w:rsid w:val="00D531CB"/>
    <w:rsid w:val="00D5328D"/>
    <w:rsid w:val="00D57887"/>
    <w:rsid w:val="00D60A28"/>
    <w:rsid w:val="00D644BF"/>
    <w:rsid w:val="00D70AB6"/>
    <w:rsid w:val="00D73994"/>
    <w:rsid w:val="00D801E6"/>
    <w:rsid w:val="00D835E3"/>
    <w:rsid w:val="00D84002"/>
    <w:rsid w:val="00D94A57"/>
    <w:rsid w:val="00D952E2"/>
    <w:rsid w:val="00D968D0"/>
    <w:rsid w:val="00DA0D31"/>
    <w:rsid w:val="00DA35C7"/>
    <w:rsid w:val="00DA3D57"/>
    <w:rsid w:val="00DA691B"/>
    <w:rsid w:val="00DA6B4B"/>
    <w:rsid w:val="00DB0FFD"/>
    <w:rsid w:val="00DB203B"/>
    <w:rsid w:val="00DB24F9"/>
    <w:rsid w:val="00DB3654"/>
    <w:rsid w:val="00DB520B"/>
    <w:rsid w:val="00DB702F"/>
    <w:rsid w:val="00DC1C7B"/>
    <w:rsid w:val="00DC3132"/>
    <w:rsid w:val="00DC3D58"/>
    <w:rsid w:val="00DD360A"/>
    <w:rsid w:val="00DD3D74"/>
    <w:rsid w:val="00DD60B8"/>
    <w:rsid w:val="00DE09C0"/>
    <w:rsid w:val="00DE3A54"/>
    <w:rsid w:val="00DE3D2B"/>
    <w:rsid w:val="00DE71FB"/>
    <w:rsid w:val="00DE78E0"/>
    <w:rsid w:val="00DF20E0"/>
    <w:rsid w:val="00DF231E"/>
    <w:rsid w:val="00E0106E"/>
    <w:rsid w:val="00E01424"/>
    <w:rsid w:val="00E070EC"/>
    <w:rsid w:val="00E11421"/>
    <w:rsid w:val="00E143C9"/>
    <w:rsid w:val="00E14BFB"/>
    <w:rsid w:val="00E14E36"/>
    <w:rsid w:val="00E158D8"/>
    <w:rsid w:val="00E17814"/>
    <w:rsid w:val="00E17B88"/>
    <w:rsid w:val="00E21187"/>
    <w:rsid w:val="00E239CA"/>
    <w:rsid w:val="00E23CDF"/>
    <w:rsid w:val="00E275B4"/>
    <w:rsid w:val="00E2782C"/>
    <w:rsid w:val="00E364D9"/>
    <w:rsid w:val="00E3693E"/>
    <w:rsid w:val="00E36C35"/>
    <w:rsid w:val="00E40F03"/>
    <w:rsid w:val="00E41A4C"/>
    <w:rsid w:val="00E42AD9"/>
    <w:rsid w:val="00E43047"/>
    <w:rsid w:val="00E47CC1"/>
    <w:rsid w:val="00E52C77"/>
    <w:rsid w:val="00E55CA6"/>
    <w:rsid w:val="00E60616"/>
    <w:rsid w:val="00E65BCD"/>
    <w:rsid w:val="00E65C5E"/>
    <w:rsid w:val="00E65DCD"/>
    <w:rsid w:val="00E67BB8"/>
    <w:rsid w:val="00E707A0"/>
    <w:rsid w:val="00E72E1E"/>
    <w:rsid w:val="00E8345B"/>
    <w:rsid w:val="00E84AC4"/>
    <w:rsid w:val="00E8595F"/>
    <w:rsid w:val="00E86837"/>
    <w:rsid w:val="00E9092B"/>
    <w:rsid w:val="00E91A5A"/>
    <w:rsid w:val="00E91D10"/>
    <w:rsid w:val="00E95E08"/>
    <w:rsid w:val="00EA11A0"/>
    <w:rsid w:val="00EA2F3D"/>
    <w:rsid w:val="00EA4636"/>
    <w:rsid w:val="00EA5685"/>
    <w:rsid w:val="00EA6CA0"/>
    <w:rsid w:val="00EA6E00"/>
    <w:rsid w:val="00EA7587"/>
    <w:rsid w:val="00EB1F35"/>
    <w:rsid w:val="00EB3ADC"/>
    <w:rsid w:val="00EC1116"/>
    <w:rsid w:val="00ED01D4"/>
    <w:rsid w:val="00ED064A"/>
    <w:rsid w:val="00ED1A6A"/>
    <w:rsid w:val="00ED298B"/>
    <w:rsid w:val="00ED5B44"/>
    <w:rsid w:val="00ED79A7"/>
    <w:rsid w:val="00EE04C5"/>
    <w:rsid w:val="00EE07C4"/>
    <w:rsid w:val="00EE4D45"/>
    <w:rsid w:val="00EE5E48"/>
    <w:rsid w:val="00EE63D3"/>
    <w:rsid w:val="00EE6B14"/>
    <w:rsid w:val="00EE6BAB"/>
    <w:rsid w:val="00EF25DE"/>
    <w:rsid w:val="00EF2ABD"/>
    <w:rsid w:val="00EF436F"/>
    <w:rsid w:val="00F0336A"/>
    <w:rsid w:val="00F04523"/>
    <w:rsid w:val="00F04EB2"/>
    <w:rsid w:val="00F05B62"/>
    <w:rsid w:val="00F12D0F"/>
    <w:rsid w:val="00F12E64"/>
    <w:rsid w:val="00F1590E"/>
    <w:rsid w:val="00F2239B"/>
    <w:rsid w:val="00F22DF2"/>
    <w:rsid w:val="00F24BC3"/>
    <w:rsid w:val="00F27DB3"/>
    <w:rsid w:val="00F31856"/>
    <w:rsid w:val="00F322A5"/>
    <w:rsid w:val="00F35D27"/>
    <w:rsid w:val="00F4114F"/>
    <w:rsid w:val="00F42F62"/>
    <w:rsid w:val="00F4491C"/>
    <w:rsid w:val="00F4589A"/>
    <w:rsid w:val="00F535E5"/>
    <w:rsid w:val="00F55F28"/>
    <w:rsid w:val="00F61040"/>
    <w:rsid w:val="00F620D7"/>
    <w:rsid w:val="00F67B94"/>
    <w:rsid w:val="00F739FD"/>
    <w:rsid w:val="00F74E9D"/>
    <w:rsid w:val="00F750CC"/>
    <w:rsid w:val="00F77729"/>
    <w:rsid w:val="00F84867"/>
    <w:rsid w:val="00F84E6D"/>
    <w:rsid w:val="00F86362"/>
    <w:rsid w:val="00F947F1"/>
    <w:rsid w:val="00F94E4F"/>
    <w:rsid w:val="00F95489"/>
    <w:rsid w:val="00FA0454"/>
    <w:rsid w:val="00FA0F95"/>
    <w:rsid w:val="00FA3C1C"/>
    <w:rsid w:val="00FA4A58"/>
    <w:rsid w:val="00FA4B3B"/>
    <w:rsid w:val="00FA51CB"/>
    <w:rsid w:val="00FA6A8C"/>
    <w:rsid w:val="00FB0BE1"/>
    <w:rsid w:val="00FB13C0"/>
    <w:rsid w:val="00FB3641"/>
    <w:rsid w:val="00FB4E3B"/>
    <w:rsid w:val="00FB5DD1"/>
    <w:rsid w:val="00FB6934"/>
    <w:rsid w:val="00FC060E"/>
    <w:rsid w:val="00FC1B00"/>
    <w:rsid w:val="00FC2AD6"/>
    <w:rsid w:val="00FC34D7"/>
    <w:rsid w:val="00FC3DC4"/>
    <w:rsid w:val="00FD2F10"/>
    <w:rsid w:val="00FD3BEA"/>
    <w:rsid w:val="00FD6A52"/>
    <w:rsid w:val="00FD6A7B"/>
    <w:rsid w:val="00FD7FB0"/>
    <w:rsid w:val="00FE0998"/>
    <w:rsid w:val="00FE1C6F"/>
    <w:rsid w:val="00FE2CF8"/>
    <w:rsid w:val="00FE388E"/>
    <w:rsid w:val="00FE73D7"/>
    <w:rsid w:val="00FF10F7"/>
    <w:rsid w:val="00FF17C1"/>
    <w:rsid w:val="00FF3AAD"/>
    <w:rsid w:val="00FF64DA"/>
    <w:rsid w:val="00FF732B"/>
    <w:rsid w:val="01301E36"/>
    <w:rsid w:val="01691E31"/>
    <w:rsid w:val="01D715CD"/>
    <w:rsid w:val="01EA6DE4"/>
    <w:rsid w:val="02691014"/>
    <w:rsid w:val="027014DD"/>
    <w:rsid w:val="02C848FD"/>
    <w:rsid w:val="033A5A8C"/>
    <w:rsid w:val="03647E22"/>
    <w:rsid w:val="03DC5BCC"/>
    <w:rsid w:val="083B47AB"/>
    <w:rsid w:val="0BDB48D0"/>
    <w:rsid w:val="0C1913E6"/>
    <w:rsid w:val="0C3A51C6"/>
    <w:rsid w:val="0C8F6426"/>
    <w:rsid w:val="0D5F4C75"/>
    <w:rsid w:val="0D994719"/>
    <w:rsid w:val="0F884E3F"/>
    <w:rsid w:val="0FAE65CD"/>
    <w:rsid w:val="12346FA0"/>
    <w:rsid w:val="13213A09"/>
    <w:rsid w:val="18FA55E0"/>
    <w:rsid w:val="19576E2F"/>
    <w:rsid w:val="1D017A79"/>
    <w:rsid w:val="1D111BD8"/>
    <w:rsid w:val="1EE50AE5"/>
    <w:rsid w:val="20B17F6C"/>
    <w:rsid w:val="21B259CF"/>
    <w:rsid w:val="22FE6071"/>
    <w:rsid w:val="23726DB6"/>
    <w:rsid w:val="254623E2"/>
    <w:rsid w:val="2A366968"/>
    <w:rsid w:val="2BF1192E"/>
    <w:rsid w:val="2C4C567C"/>
    <w:rsid w:val="2E21117B"/>
    <w:rsid w:val="2F37594E"/>
    <w:rsid w:val="301E2688"/>
    <w:rsid w:val="30B40389"/>
    <w:rsid w:val="30D635C1"/>
    <w:rsid w:val="30E91325"/>
    <w:rsid w:val="3123782A"/>
    <w:rsid w:val="31871908"/>
    <w:rsid w:val="31F22015"/>
    <w:rsid w:val="32286DEB"/>
    <w:rsid w:val="337F0D04"/>
    <w:rsid w:val="344935C2"/>
    <w:rsid w:val="34EC58E9"/>
    <w:rsid w:val="3A7F5083"/>
    <w:rsid w:val="3C247AD5"/>
    <w:rsid w:val="3CCB2E79"/>
    <w:rsid w:val="3D4C7699"/>
    <w:rsid w:val="3D857E70"/>
    <w:rsid w:val="4143287E"/>
    <w:rsid w:val="4173737B"/>
    <w:rsid w:val="41D24A5A"/>
    <w:rsid w:val="4256641B"/>
    <w:rsid w:val="446F064C"/>
    <w:rsid w:val="45281B66"/>
    <w:rsid w:val="45724BEF"/>
    <w:rsid w:val="47DA0F71"/>
    <w:rsid w:val="48125BE4"/>
    <w:rsid w:val="49B210AA"/>
    <w:rsid w:val="4D726403"/>
    <w:rsid w:val="4E83086F"/>
    <w:rsid w:val="4FE95E44"/>
    <w:rsid w:val="505118FA"/>
    <w:rsid w:val="560B6C7D"/>
    <w:rsid w:val="58F30EB4"/>
    <w:rsid w:val="5AF72CEA"/>
    <w:rsid w:val="5D4A309B"/>
    <w:rsid w:val="5DB808E5"/>
    <w:rsid w:val="5E363F9E"/>
    <w:rsid w:val="5ECF340C"/>
    <w:rsid w:val="5F18211F"/>
    <w:rsid w:val="60767410"/>
    <w:rsid w:val="63DC55E1"/>
    <w:rsid w:val="65840CB4"/>
    <w:rsid w:val="65967160"/>
    <w:rsid w:val="668233F6"/>
    <w:rsid w:val="668A1EC9"/>
    <w:rsid w:val="686471AA"/>
    <w:rsid w:val="697400D3"/>
    <w:rsid w:val="6A323C5A"/>
    <w:rsid w:val="6A45733E"/>
    <w:rsid w:val="6DC403AF"/>
    <w:rsid w:val="6EFE11DF"/>
    <w:rsid w:val="6F62590B"/>
    <w:rsid w:val="6FC75443"/>
    <w:rsid w:val="71981829"/>
    <w:rsid w:val="72757242"/>
    <w:rsid w:val="75316491"/>
    <w:rsid w:val="75F36E39"/>
    <w:rsid w:val="77BB2DEE"/>
    <w:rsid w:val="78A47256"/>
    <w:rsid w:val="7A3976D3"/>
    <w:rsid w:val="7DA03BF8"/>
    <w:rsid w:val="7E6C019A"/>
    <w:rsid w:val="7FB23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rPr>
      <w:sz w:val="24"/>
      <w:szCs w:val="24"/>
    </w:r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nhideWhenUsed/>
    <w:qFormat/>
    <w:uiPriority w:val="99"/>
    <w:rPr>
      <w:b/>
      <w:bCs/>
      <w:sz w:val="20"/>
      <w:szCs w:val="20"/>
    </w:rPr>
  </w:style>
  <w:style w:type="character" w:styleId="9">
    <w:name w:val="annotation reference"/>
    <w:unhideWhenUsed/>
    <w:qFormat/>
    <w:uiPriority w:val="99"/>
    <w:rPr>
      <w:sz w:val="18"/>
      <w:szCs w:val="18"/>
    </w:rPr>
  </w:style>
  <w:style w:type="paragraph" w:customStyle="1" w:styleId="10">
    <w:name w:val="列出段落1"/>
    <w:basedOn w:val="1"/>
    <w:qFormat/>
    <w:uiPriority w:val="34"/>
    <w:pPr>
      <w:ind w:firstLine="420" w:firstLineChars="200"/>
    </w:pPr>
  </w:style>
  <w:style w:type="paragraph" w:customStyle="1" w:styleId="11">
    <w:name w:val="List Paragraph1"/>
    <w:basedOn w:val="1"/>
    <w:qFormat/>
    <w:uiPriority w:val="34"/>
    <w:pPr>
      <w:ind w:left="720"/>
      <w:contextualSpacing/>
    </w:pPr>
  </w:style>
  <w:style w:type="character" w:customStyle="1" w:styleId="12">
    <w:name w:val="页眉 Char"/>
    <w:link w:val="5"/>
    <w:qFormat/>
    <w:uiPriority w:val="99"/>
    <w:rPr>
      <w:sz w:val="18"/>
      <w:szCs w:val="18"/>
    </w:rPr>
  </w:style>
  <w:style w:type="character" w:customStyle="1" w:styleId="13">
    <w:name w:val="页脚 Char"/>
    <w:link w:val="4"/>
    <w:qFormat/>
    <w:uiPriority w:val="99"/>
    <w:rPr>
      <w:sz w:val="18"/>
      <w:szCs w:val="18"/>
    </w:rPr>
  </w:style>
  <w:style w:type="character" w:customStyle="1" w:styleId="14">
    <w:name w:val="批注框文本 Char"/>
    <w:link w:val="3"/>
    <w:semiHidden/>
    <w:qFormat/>
    <w:uiPriority w:val="99"/>
    <w:rPr>
      <w:sz w:val="18"/>
      <w:szCs w:val="18"/>
    </w:rPr>
  </w:style>
  <w:style w:type="character" w:customStyle="1" w:styleId="15">
    <w:name w:val="批注文字 Char"/>
    <w:link w:val="2"/>
    <w:semiHidden/>
    <w:qFormat/>
    <w:uiPriority w:val="99"/>
    <w:rPr>
      <w:sz w:val="24"/>
      <w:szCs w:val="24"/>
    </w:rPr>
  </w:style>
  <w:style w:type="character" w:customStyle="1" w:styleId="16">
    <w:name w:val="批注主题 Char"/>
    <w:link w:val="6"/>
    <w:semiHidden/>
    <w:qFormat/>
    <w:uiPriority w:val="99"/>
    <w:rPr>
      <w:b/>
      <w:bCs/>
      <w:sz w:val="20"/>
      <w:szCs w:val="20"/>
    </w:rPr>
  </w:style>
  <w:style w:type="paragraph" w:customStyle="1" w:styleId="17">
    <w:name w:val="修订1"/>
    <w:hidden/>
    <w:semiHidden/>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451</Words>
  <Characters>2571</Characters>
  <Lines>21</Lines>
  <Paragraphs>6</Paragraphs>
  <TotalTime>0</TotalTime>
  <ScaleCrop>false</ScaleCrop>
  <LinksUpToDate>false</LinksUpToDate>
  <CharactersWithSpaces>3016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2020-04-08T17:15:00Z</dcterms:created>
  <dc:creator>Windows 用户</dc:creator>
  <cp:lastModifiedBy>zst</cp:lastModifiedBy>
  <cp:lastPrinted>2020-04-15T16:12:00Z</cp:lastPrinted>
  <dcterms:modified xsi:type="dcterms:W3CDTF">2024-02-27T09:31:53Z</dcterms:modified>
  <dc:title>深圳市业主共有资金监督管理办法</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