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5080" t="11430" r="13335" b="13335"/>
                <wp:wrapNone/>
                <wp:docPr id="1196967760" name="文本框 299"/>
                <wp:cNvGraphicFramePr/>
                <a:graphic xmlns:a="http://schemas.openxmlformats.org/drawingml/2006/main">
                  <a:graphicData uri="http://schemas.microsoft.com/office/word/2010/wordprocessingShape">
                    <wps:wsp>
                      <wps:cNvSpPr txBox="true">
                        <a:spLocks noChangeArrowheads="true"/>
                      </wps:cNvSpPr>
                      <wps:spPr bwMode="auto">
                        <a:xfrm>
                          <a:off x="0" y="0"/>
                          <a:ext cx="3743960" cy="594360"/>
                        </a:xfrm>
                        <a:prstGeom prst="rect">
                          <a:avLst/>
                        </a:prstGeom>
                        <a:solidFill>
                          <a:srgbClr val="FFFFFF"/>
                        </a:solidFill>
                        <a:ln w="9525">
                          <a:solidFill>
                            <a:srgbClr val="FFFFFF"/>
                          </a:solidFill>
                          <a:miter lim="800000"/>
                        </a:ln>
                      </wps:spPr>
                      <wps:txb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rot="0" vert="horz" wrap="square" lIns="91440" tIns="45720" rIns="91440" bIns="45720" anchor="t" anchorCtr="false" upright="true">
                        <a:noAutofit/>
                      </wps:bodyPr>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bfM1x1wAAAAgBAAAPAAAAAAAAAAEA&#10;IAAAADgAAABkcnMvZG93bnJldi54bWxQSwECFAAUAAAACACHTuJAgzONCTMCAABRBAAADgAAAAAA&#10;AAABACAAAAA8AQAAZHJzL2Uyb0RvYy54bWxQSwUGAAAAAAYABgBZAQAA4QUAAAAA&#10;">
                <v:fill on="t" focussize="0,0"/>
                <v:stroke color="#FFFFFF" miterlimit="8" joinstyle="miter"/>
                <v:imagedata o:title=""/>
                <o:lock v:ext="edit" aspectratio="f"/>
                <v:textbo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noChangeArrowheads="true"/>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pPr>
        <w:ind w:left="682" w:leftChars="-203" w:hanging="1108" w:hangingChars="154"/>
        <w:rPr>
          <w:sz w:val="72"/>
          <w:szCs w:val="72"/>
        </w:rPr>
      </w:pPr>
    </w:p>
    <w:p>
      <w:pPr>
        <w:ind w:left="682" w:leftChars="-203" w:hanging="1108" w:hangingChars="154"/>
        <w:rPr>
          <w:sz w:val="72"/>
          <w:szCs w:val="72"/>
        </w:rPr>
      </w:pPr>
    </w:p>
    <w:p>
      <w:pPr>
        <w:adjustRightInd w:val="0"/>
        <w:snapToGrid w:val="0"/>
        <w:spacing w:line="300" w:lineRule="auto"/>
        <w:jc w:val="left"/>
        <w:rPr>
          <w:b/>
          <w:bCs/>
          <w:snapToGrid w:val="0"/>
          <w:kern w:val="0"/>
          <w:sz w:val="28"/>
          <w:szCs w:val="28"/>
        </w:rPr>
      </w:pPr>
    </w:p>
    <w:p>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深圳市燃气场站委托第三方安全检查项目</w:t>
      </w: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rPr>
          <w:rFonts w:ascii="经典标宋简" w:eastAsia="经典标宋简"/>
          <w:b/>
          <w:snapToGrid w:val="0"/>
          <w:kern w:val="0"/>
          <w:sz w:val="44"/>
          <w:szCs w:val="44"/>
        </w:rPr>
      </w:pP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pPr>
        <w:adjustRightInd w:val="0"/>
        <w:snapToGrid w:val="0"/>
        <w:spacing w:line="300" w:lineRule="auto"/>
        <w:jc w:val="center"/>
        <w:rPr>
          <w:rFonts w:ascii="经典等线简" w:eastAsia="经典等线简"/>
          <w:b/>
          <w:snapToGrid w:val="0"/>
          <w:kern w:val="0"/>
          <w:sz w:val="32"/>
        </w:rPr>
      </w:pPr>
    </w:p>
    <w:p>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SZZZ2024-QC0038</w:t>
      </w:r>
    </w:p>
    <w:p>
      <w:pPr>
        <w:adjustRightInd w:val="0"/>
        <w:snapToGrid w:val="0"/>
        <w:spacing w:line="300" w:lineRule="auto"/>
        <w:jc w:val="center"/>
        <w:rPr>
          <w:rFonts w:ascii="经典等线简" w:eastAsia="经典等线简"/>
          <w:b/>
          <w:snapToGrid w:val="0"/>
          <w:kern w:val="0"/>
          <w:sz w:val="18"/>
          <w:szCs w:val="18"/>
        </w:rPr>
      </w:pPr>
    </w:p>
    <w:p>
      <w:pPr>
        <w:adjustRightInd w:val="0"/>
        <w:snapToGrid w:val="0"/>
        <w:spacing w:line="300" w:lineRule="auto"/>
        <w:jc w:val="center"/>
        <w:rPr>
          <w:rFonts w:eastAsia="经典标宋简"/>
          <w:b/>
          <w:snapToGrid w:val="0"/>
          <w:kern w:val="0"/>
          <w:sz w:val="44"/>
        </w:rPr>
      </w:pPr>
    </w:p>
    <w:p>
      <w:pPr>
        <w:adjustRightInd w:val="0"/>
        <w:snapToGrid w:val="0"/>
        <w:spacing w:line="300" w:lineRule="auto"/>
        <w:jc w:val="center"/>
      </w:pPr>
      <w:r>
        <w:rPr>
          <w:rFonts w:eastAsia="经典标宋简"/>
          <w:b/>
          <w:snapToGrid w:val="0"/>
          <w:kern w:val="0"/>
          <w:sz w:val="44"/>
        </w:rPr>
        <w:t xml:space="preserve"> </w:t>
      </w:r>
    </w:p>
    <w:p/>
    <w:p/>
    <w:p/>
    <w:p/>
    <w:p/>
    <w:p/>
    <w:p>
      <w:pPr>
        <w:pStyle w:val="28"/>
        <w:adjustRightInd w:val="0"/>
        <w:snapToGrid w:val="0"/>
        <w:spacing w:line="300" w:lineRule="auto"/>
        <w:ind w:hanging="835"/>
        <w:jc w:val="center"/>
        <w:rPr>
          <w:b/>
          <w:kern w:val="0"/>
          <w:sz w:val="28"/>
          <w:szCs w:val="28"/>
        </w:rPr>
      </w:pPr>
      <w:r>
        <w:rPr>
          <w:rFonts w:hint="eastAsia"/>
          <w:b/>
          <w:snapToGrid w:val="0"/>
          <w:sz w:val="30"/>
        </w:rPr>
        <w:t>二〇二四年一月</w:t>
      </w:r>
    </w:p>
    <w:p/>
    <w:p>
      <w:pPr>
        <w:jc w:val="center"/>
        <w:rPr>
          <w:rFonts w:asciiTheme="minorEastAsia" w:hAnsiTheme="minorEastAsia" w:eastAsiaTheme="minorEastAsia"/>
          <w:b/>
          <w:bCs/>
          <w:szCs w:val="21"/>
        </w:rPr>
      </w:pPr>
    </w:p>
    <w:p>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pPr>
        <w:spacing w:line="360" w:lineRule="auto"/>
        <w:ind w:firstLine="480" w:firstLineChars="200"/>
        <w:rPr>
          <w:rFonts w:ascii="宋体" w:hAnsi="宋体"/>
          <w:sz w:val="24"/>
        </w:rPr>
      </w:pPr>
    </w:p>
    <w:p>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pPr>
        <w:spacing w:line="440" w:lineRule="exact"/>
        <w:ind w:firstLine="480" w:firstLineChars="200"/>
        <w:rPr>
          <w:rFonts w:ascii="仿宋" w:hAnsi="仿宋" w:eastAsia="仿宋"/>
          <w:sz w:val="24"/>
        </w:rPr>
      </w:pPr>
      <w:r>
        <w:rPr>
          <w:rFonts w:hint="eastAsia" w:ascii="仿宋" w:hAnsi="仿宋" w:eastAsia="仿宋"/>
          <w:sz w:val="24"/>
        </w:rPr>
        <w:t>（六）恶意投诉的；</w:t>
      </w:r>
    </w:p>
    <w:p>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第七十九条 供应商有下列情形的，属于采购条例所称的串通投标行为，按照采购条例第五十七条有关规定处理：</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pPr>
        <w:spacing w:line="440" w:lineRule="exact"/>
        <w:ind w:firstLine="480" w:firstLineChars="200"/>
        <w:rPr>
          <w:rFonts w:ascii="仿宋" w:hAnsi="仿宋" w:eastAsia="仿宋"/>
          <w:sz w:val="24"/>
        </w:rPr>
      </w:pPr>
      <w:r>
        <w:rPr>
          <w:rFonts w:hint="eastAsia" w:ascii="仿宋" w:hAnsi="仿宋" w:eastAsia="仿宋"/>
          <w:sz w:val="24"/>
        </w:rPr>
        <w:t>第八十一条 供应商有下列情形之一的，属于隐瞒真实情况，提供虚假资料，按照采购条例第五十七的有关规定处理：</w:t>
      </w:r>
    </w:p>
    <w:p>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三、根据《中华人民共和国政府采购法实施条例》第十八条规定：“单位负责人为同一人或者存在直接控股、管理关系的不同供应商，不得参加同一合同项下的政府采购活动。”</w:t>
      </w:r>
    </w:p>
    <w:p>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投标供应商涉嫌存在串通投标等违法行为的，将书面报告财政主管部门依法处理。</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pPr>
            <w:pStyle w:val="504"/>
            <w:jc w:val="center"/>
            <w:rPr>
              <w:rFonts w:ascii="Times New Roman" w:hAnsi="Times New Roman" w:eastAsia="宋体" w:cs="Times New Roman"/>
              <w:b w:val="0"/>
              <w:bCs w:val="0"/>
              <w:iCs/>
              <w:smallCaps/>
              <w:color w:val="auto"/>
              <w:kern w:val="2"/>
              <w:sz w:val="21"/>
              <w:szCs w:val="24"/>
              <w:lang w:val="zh-CN"/>
            </w:rPr>
          </w:pPr>
        </w:p>
        <w:p>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pPr>
            <w:pStyle w:val="34"/>
            <w:tabs>
              <w:tab w:val="right" w:leader="dot" w:pos="9628"/>
            </w:tabs>
            <w:rPr>
              <w:rFonts w:ascii="仿宋_GB2312" w:eastAsia="仿宋_GB2312"/>
              <w:sz w:val="24"/>
            </w:rPr>
          </w:pPr>
        </w:p>
        <w:p>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58</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62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62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66</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69</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pPr>
          <w:r>
            <w:rPr>
              <w:rFonts w:hint="eastAsia" w:ascii="仿宋_GB2312" w:eastAsia="仿宋_GB2312"/>
              <w:sz w:val="24"/>
            </w:rPr>
            <w:fldChar w:fldCharType="end"/>
          </w:r>
        </w:p>
      </w:sdtContent>
    </w:sdt>
    <w:p/>
    <w:p/>
    <w:p/>
    <w:p/>
    <w:p/>
    <w:p>
      <w:pPr>
        <w:pStyle w:val="2"/>
      </w:pPr>
      <w:bookmarkStart w:id="0" w:name="_Toc135293159"/>
      <w:r>
        <w:rPr>
          <w:rFonts w:hint="eastAsia"/>
        </w:rPr>
        <w:t>第一章  投标邀请</w:t>
      </w:r>
      <w:bookmarkEnd w:id="0"/>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深圳市燃气场站委托第三方安全检查项目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2024年</w:t>
      </w:r>
      <w:r>
        <w:rPr>
          <w:rFonts w:ascii="宋体" w:hAnsi="宋体" w:cs="Arial Unicode MS"/>
          <w:snapToGrid w:val="0"/>
          <w:kern w:val="0"/>
          <w:szCs w:val="21"/>
          <w:u w:val="single"/>
        </w:rPr>
        <w:t>**</w:t>
      </w:r>
      <w:r>
        <w:rPr>
          <w:rFonts w:hint="eastAsia" w:ascii="宋体" w:hAnsi="宋体" w:cs="Arial Unicode MS"/>
          <w:snapToGrid w:val="0"/>
          <w:kern w:val="0"/>
          <w:szCs w:val="21"/>
          <w:u w:val="single"/>
        </w:rPr>
        <w:t>月**日14点30分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pPr>
        <w:adjustRightInd w:val="0"/>
        <w:snapToGrid w:val="0"/>
        <w:spacing w:line="360" w:lineRule="auto"/>
        <w:ind w:firstLine="420" w:firstLineChars="200"/>
        <w:jc w:val="left"/>
        <w:rPr>
          <w:rFonts w:ascii="宋体" w:hAnsi="宋体" w:cs="Arial Unicode MS"/>
          <w:snapToGrid w:val="0"/>
          <w:kern w:val="0"/>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SZZZ2024-QC0038</w:t>
      </w:r>
    </w:p>
    <w:p>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深圳市燃气场站委托第三方安全检查项目</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lang w:eastAsia="zh-CN"/>
        </w:rPr>
        <w:t>720,000.00</w:t>
      </w:r>
      <w:r>
        <w:rPr>
          <w:rFonts w:hint="eastAsia" w:ascii="宋体" w:hAnsi="宋体" w:eastAsia="宋体"/>
          <w:snapToGrid w:val="0"/>
          <w:color w:val="auto"/>
          <w:sz w:val="21"/>
          <w:szCs w:val="21"/>
        </w:rPr>
        <w:t>元</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lang w:eastAsia="zh-CN"/>
        </w:rPr>
        <w:t>720,000.00</w:t>
      </w:r>
      <w:r>
        <w:rPr>
          <w:rFonts w:hint="eastAsia" w:ascii="宋体" w:hAnsi="宋体" w:eastAsia="宋体"/>
          <w:snapToGrid w:val="0"/>
          <w:color w:val="auto"/>
          <w:sz w:val="21"/>
          <w:szCs w:val="21"/>
        </w:rPr>
        <w:t>元</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671"/>
        <w:gridCol w:w="726"/>
        <w:gridCol w:w="733"/>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pPr>
              <w:pStyle w:val="45"/>
              <w:spacing w:before="0" w:beforeAutospacing="0" w:after="0" w:afterAutospacing="0" w:line="360" w:lineRule="auto"/>
              <w:jc w:val="center"/>
              <w:rPr>
                <w:sz w:val="21"/>
              </w:rPr>
            </w:pPr>
            <w:r>
              <w:rPr>
                <w:rFonts w:hint="eastAsia"/>
                <w:sz w:val="21"/>
              </w:rPr>
              <w:t>序号</w:t>
            </w:r>
          </w:p>
        </w:tc>
        <w:tc>
          <w:tcPr>
            <w:tcW w:w="3671" w:type="dxa"/>
            <w:shd w:val="clear" w:color="auto" w:fill="ABCDEF"/>
            <w:vAlign w:val="center"/>
          </w:tcPr>
          <w:p>
            <w:pPr>
              <w:pStyle w:val="45"/>
              <w:spacing w:line="360" w:lineRule="auto"/>
              <w:jc w:val="center"/>
              <w:rPr>
                <w:sz w:val="21"/>
              </w:rPr>
            </w:pPr>
            <w:r>
              <w:rPr>
                <w:sz w:val="21"/>
              </w:rPr>
              <w:t>标的名称</w:t>
            </w:r>
          </w:p>
        </w:tc>
        <w:tc>
          <w:tcPr>
            <w:tcW w:w="726" w:type="dxa"/>
            <w:shd w:val="clear" w:color="auto" w:fill="ABCDEF"/>
            <w:vAlign w:val="center"/>
          </w:tcPr>
          <w:p>
            <w:pPr>
              <w:pStyle w:val="45"/>
              <w:spacing w:before="0" w:beforeAutospacing="0" w:after="0" w:afterAutospacing="0" w:line="360" w:lineRule="auto"/>
              <w:jc w:val="center"/>
              <w:rPr>
                <w:sz w:val="21"/>
              </w:rPr>
            </w:pPr>
            <w:r>
              <w:rPr>
                <w:sz w:val="21"/>
              </w:rPr>
              <w:t>数量</w:t>
            </w:r>
          </w:p>
        </w:tc>
        <w:tc>
          <w:tcPr>
            <w:tcW w:w="733" w:type="dxa"/>
            <w:shd w:val="clear" w:color="auto" w:fill="ABCDEF"/>
            <w:vAlign w:val="center"/>
          </w:tcPr>
          <w:p>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pPr>
              <w:pStyle w:val="45"/>
              <w:spacing w:before="0" w:beforeAutospacing="0" w:after="0" w:afterAutospacing="0" w:line="360" w:lineRule="auto"/>
              <w:jc w:val="center"/>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1" w:hRule="atLeast"/>
        </w:trPr>
        <w:tc>
          <w:tcPr>
            <w:tcW w:w="682"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671" w:type="dxa"/>
            <w:shd w:val="clear" w:color="auto" w:fill="auto"/>
            <w:vAlign w:val="center"/>
          </w:tcPr>
          <w:p>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深圳市燃气场站委托第三方安全检查项目</w:t>
            </w:r>
          </w:p>
        </w:tc>
        <w:tc>
          <w:tcPr>
            <w:tcW w:w="726"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733"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pPr>
        <w:pStyle w:val="45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2024年</w:t>
      </w:r>
      <w:r>
        <w:rPr>
          <w:rFonts w:ascii="宋体" w:hAnsi="宋体" w:eastAsia="宋体"/>
          <w:snapToGrid w:val="0"/>
          <w:color w:val="auto"/>
          <w:sz w:val="21"/>
          <w:szCs w:val="21"/>
          <w:u w:val="single"/>
        </w:rPr>
        <w:t>**</w:t>
      </w:r>
      <w:r>
        <w:rPr>
          <w:rFonts w:hint="eastAsia" w:ascii="宋体" w:hAnsi="宋体" w:eastAsia="宋体"/>
          <w:snapToGrid w:val="0"/>
          <w:color w:val="auto"/>
          <w:sz w:val="21"/>
          <w:szCs w:val="21"/>
          <w:u w:val="single"/>
        </w:rPr>
        <w:t>月**日至2024年</w:t>
      </w:r>
      <w:r>
        <w:rPr>
          <w:rFonts w:ascii="宋体" w:hAnsi="宋体" w:eastAsia="宋体"/>
          <w:snapToGrid w:val="0"/>
          <w:color w:val="auto"/>
          <w:sz w:val="21"/>
          <w:szCs w:val="21"/>
          <w:u w:val="single"/>
        </w:rPr>
        <w:t>**</w:t>
      </w:r>
      <w:r>
        <w:rPr>
          <w:rFonts w:hint="eastAsia" w:ascii="宋体" w:hAnsi="宋体" w:eastAsia="宋体"/>
          <w:snapToGrid w:val="0"/>
          <w:color w:val="auto"/>
          <w:sz w:val="21"/>
          <w:szCs w:val="21"/>
          <w:u w:val="single"/>
        </w:rPr>
        <w:t>月**日，每天上午9：00至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（1）现场获取：投标人按以上时间和地点现场报名和获取招标文件，需携带以下资料:</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加盖公章的营业执照或法人证书等复印件或扫描件；</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加盖公章的法定代表人授权委托书复印件或扫描件。</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加盖公章的营业执照或法人证书等复印件或扫描件；</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3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③</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加盖公章的法定代表人授权委托书复印件或扫描件；</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4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④</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2024年</w:t>
      </w:r>
      <w:r>
        <w:rPr>
          <w:rFonts w:ascii="宋体" w:hAnsi="宋体" w:eastAsia="宋体"/>
          <w:snapToGrid w:val="0"/>
          <w:color w:val="auto"/>
          <w:sz w:val="21"/>
          <w:szCs w:val="21"/>
          <w:u w:val="single"/>
        </w:rPr>
        <w:t>**</w:t>
      </w:r>
      <w:r>
        <w:rPr>
          <w:rFonts w:hint="eastAsia" w:ascii="宋体" w:hAnsi="宋体" w:eastAsia="宋体"/>
          <w:snapToGrid w:val="0"/>
          <w:color w:val="auto"/>
          <w:sz w:val="21"/>
          <w:szCs w:val="21"/>
          <w:u w:val="single"/>
        </w:rPr>
        <w:t>月**日14点30分（北京时间）</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1、本项目需要落实的政府采购政策：《关于印发&lt;政府采购促进中小企业发展管理办法&gt;的通知》(财库〔2020〕46号)、《关于政府采购支持监狱企业发展有关问题的通知》</w:t>
      </w:r>
      <w:r>
        <w:rPr>
          <w:rFonts w:ascii="宋体" w:hAnsi="宋体" w:eastAsia="宋体"/>
          <w:snapToGrid w:val="0"/>
          <w:color w:val="auto"/>
          <w:sz w:val="21"/>
          <w:szCs w:val="21"/>
        </w:rPr>
        <w:t>(</w:t>
      </w:r>
      <w:r>
        <w:rPr>
          <w:rFonts w:hint="eastAsia" w:ascii="宋体" w:hAnsi="宋体" w:eastAsia="宋体"/>
          <w:snapToGrid w:val="0"/>
          <w:color w:val="auto"/>
          <w:sz w:val="21"/>
          <w:szCs w:val="21"/>
        </w:rPr>
        <w:t>财库〔</w:t>
      </w:r>
      <w:r>
        <w:rPr>
          <w:rFonts w:ascii="宋体" w:hAnsi="宋体" w:eastAsia="宋体"/>
          <w:snapToGrid w:val="0"/>
          <w:color w:val="auto"/>
          <w:sz w:val="21"/>
          <w:szCs w:val="21"/>
        </w:rPr>
        <w:t>2014</w:t>
      </w:r>
      <w:r>
        <w:rPr>
          <w:rFonts w:hint="eastAsia" w:ascii="宋体" w:hAnsi="宋体" w:eastAsia="宋体"/>
          <w:snapToGrid w:val="0"/>
          <w:color w:val="auto"/>
          <w:sz w:val="21"/>
          <w:szCs w:val="21"/>
        </w:rPr>
        <w:t>〕</w:t>
      </w:r>
      <w:r>
        <w:rPr>
          <w:rFonts w:ascii="宋体" w:hAnsi="宋体" w:eastAsia="宋体"/>
          <w:snapToGrid w:val="0"/>
          <w:color w:val="auto"/>
          <w:sz w:val="21"/>
          <w:szCs w:val="21"/>
        </w:rPr>
        <w:t>68</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、《关于促进残疾人就业政府采购政策的通知》（财库〔</w:t>
      </w:r>
      <w:r>
        <w:rPr>
          <w:rFonts w:ascii="宋体" w:hAnsi="宋体" w:eastAsia="宋体"/>
          <w:snapToGrid w:val="0"/>
          <w:color w:val="auto"/>
          <w:sz w:val="21"/>
          <w:szCs w:val="21"/>
        </w:rPr>
        <w:t>2017</w:t>
      </w:r>
      <w:r>
        <w:rPr>
          <w:rFonts w:hint="eastAsia" w:ascii="宋体" w:hAnsi="宋体" w:eastAsia="宋体"/>
          <w:snapToGrid w:val="0"/>
          <w:color w:val="auto"/>
          <w:sz w:val="21"/>
          <w:szCs w:val="21"/>
        </w:rPr>
        <w:t>〕</w:t>
      </w:r>
      <w:r>
        <w:rPr>
          <w:rFonts w:ascii="宋体" w:hAnsi="宋体" w:eastAsia="宋体"/>
          <w:snapToGrid w:val="0"/>
          <w:color w:val="auto"/>
          <w:sz w:val="21"/>
          <w:szCs w:val="21"/>
        </w:rPr>
        <w:t>141</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2、本项目相关公告在以下媒体发布：</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1）中国政府采购网（www.ccgp.gov.cn）；</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2）深圳公共资源交易中心网站（www.szzfcg.cn）；</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3）深圳市中正招标网（</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pPr>
        <w:pStyle w:val="453"/>
        <w:adjustRightInd w:val="0"/>
        <w:snapToGrid w:val="0"/>
        <w:spacing w:before="0" w:beforeAutospacing="0" w:after="0" w:afterAutospacing="0" w:line="360" w:lineRule="auto"/>
        <w:ind w:firstLine="425" w:firstLineChars="202"/>
        <w:rPr>
          <w:rFonts w:ascii="宋体" w:hAnsi="宋体" w:eastAsia="宋体"/>
          <w:b/>
          <w:snapToGrid w:val="0"/>
          <w:color w:val="auto"/>
          <w:sz w:val="21"/>
          <w:szCs w:val="21"/>
        </w:rPr>
      </w:pPr>
      <w:r>
        <w:rPr>
          <w:rFonts w:hint="eastAsia" w:ascii="宋体" w:hAnsi="宋体" w:eastAsia="宋体"/>
          <w:b/>
          <w:snapToGrid w:val="0"/>
          <w:color w:val="auto"/>
          <w:sz w:val="21"/>
          <w:szCs w:val="21"/>
        </w:rPr>
        <w:t>3、本项目投标人可以通过快递方式在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名称：深圳市住房和建设局</w:t>
      </w:r>
    </w:p>
    <w:p>
      <w:pPr>
        <w:pStyle w:val="453"/>
        <w:adjustRightInd w:val="0"/>
        <w:snapToGrid w:val="0"/>
        <w:spacing w:before="0" w:beforeAutospacing="0" w:after="0" w:afterAutospacing="0" w:line="360" w:lineRule="auto"/>
        <w:ind w:left="359" w:leftChars="171" w:firstLine="65" w:firstLineChars="31"/>
        <w:rPr>
          <w:rFonts w:ascii="宋体" w:hAnsi="宋体" w:eastAsia="宋体"/>
          <w:sz w:val="21"/>
          <w:szCs w:val="21"/>
        </w:rPr>
      </w:pPr>
      <w:r>
        <w:rPr>
          <w:rFonts w:hint="eastAsia" w:ascii="宋体" w:hAnsi="宋体" w:eastAsia="宋体"/>
          <w:sz w:val="21"/>
          <w:szCs w:val="21"/>
        </w:rPr>
        <w:t>地址：深圳市福田区振华路8号设计大厦</w:t>
      </w:r>
    </w:p>
    <w:p>
      <w:pPr>
        <w:pStyle w:val="453"/>
        <w:adjustRightInd w:val="0"/>
        <w:snapToGrid w:val="0"/>
        <w:spacing w:before="0" w:beforeAutospacing="0" w:after="0" w:afterAutospacing="0" w:line="360" w:lineRule="auto"/>
        <w:ind w:left="359" w:leftChars="171" w:firstLine="65" w:firstLineChars="31"/>
        <w:rPr>
          <w:rFonts w:ascii="宋体" w:hAnsi="宋体" w:eastAsia="宋体"/>
          <w:sz w:val="21"/>
          <w:szCs w:val="21"/>
        </w:rPr>
      </w:pPr>
      <w:r>
        <w:rPr>
          <w:rFonts w:hint="eastAsia" w:ascii="宋体" w:hAnsi="宋体" w:eastAsia="宋体"/>
          <w:sz w:val="21"/>
          <w:szCs w:val="21"/>
        </w:rPr>
        <w:t>联系方式：刘工，0755-83788613</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联系方式：傅工，0755-83026699</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项目联系人：傅工</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ascii="宋体" w:hAnsi="宋体"/>
          <w:snapToGrid w:val="0"/>
          <w:kern w:val="0"/>
          <w:sz w:val="24"/>
        </w:rPr>
        <w:t>2024年</w:t>
      </w:r>
      <w:r>
        <w:rPr>
          <w:rFonts w:hint="eastAsia" w:ascii="宋体" w:hAnsi="宋体"/>
          <w:snapToGrid w:val="0"/>
          <w:kern w:val="0"/>
          <w:sz w:val="24"/>
        </w:rPr>
        <w:t>**</w:t>
      </w:r>
      <w:r>
        <w:rPr>
          <w:rFonts w:ascii="宋体" w:hAnsi="宋体"/>
          <w:snapToGrid w:val="0"/>
          <w:kern w:val="0"/>
          <w:sz w:val="24"/>
        </w:rPr>
        <w:t>月</w:t>
      </w:r>
      <w:r>
        <w:rPr>
          <w:rFonts w:hint="eastAsia" w:ascii="宋体" w:hAnsi="宋体"/>
          <w:snapToGrid w:val="0"/>
          <w:kern w:val="0"/>
          <w:sz w:val="24"/>
        </w:rPr>
        <w:t>**日</w:t>
      </w:r>
    </w:p>
    <w:p/>
    <w:p/>
    <w:p>
      <w:pPr>
        <w:pStyle w:val="2"/>
      </w:pPr>
      <w:bookmarkStart w:id="1" w:name="_Toc135293160"/>
      <w:r>
        <w:rPr>
          <w:rFonts w:hint="eastAsia"/>
        </w:rPr>
        <w:t>第二章  项目需求</w:t>
      </w:r>
      <w:bookmarkEnd w:id="1"/>
    </w:p>
    <w:p>
      <w:pPr>
        <w:spacing w:after="156" w:afterLines="50" w:line="360" w:lineRule="auto"/>
        <w:ind w:left="2"/>
        <w:jc w:val="center"/>
        <w:rPr>
          <w:rFonts w:ascii="宋体" w:hAnsi="宋体"/>
          <w:b/>
          <w:sz w:val="24"/>
        </w:rPr>
      </w:pPr>
      <w:r>
        <w:rPr>
          <w:rFonts w:hint="eastAsia" w:ascii="宋体" w:hAnsi="宋体"/>
          <w:b/>
          <w:sz w:val="24"/>
        </w:rPr>
        <w:t>特别说明</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pPr>
        <w:autoSpaceDE w:val="0"/>
        <w:autoSpaceDN w:val="0"/>
        <w:adjustRightInd w:val="0"/>
        <w:spacing w:line="360" w:lineRule="auto"/>
        <w:ind w:firstLine="481" w:firstLineChars="200"/>
        <w:jc w:val="left"/>
        <w:rPr>
          <w:rFonts w:ascii="仿宋_GB2312" w:eastAsia="仿宋_GB2312"/>
          <w:b/>
          <w:sz w:val="24"/>
        </w:rPr>
      </w:pPr>
      <w:r>
        <w:rPr>
          <w:rFonts w:hint="eastAsia" w:ascii="仿宋_GB2312" w:eastAsia="仿宋_GB2312"/>
          <w:b/>
          <w:sz w:val="24"/>
          <w:highlight w:val="yellow"/>
        </w:rPr>
        <w:t>5、加注★的条款为不可负偏离条款，任一项未响应或不满足要求的，将导致投标无效。</w:t>
      </w:r>
    </w:p>
    <w:p>
      <w:pPr>
        <w:pStyle w:val="321"/>
        <w:ind w:firstLine="0" w:firstLineChars="0"/>
        <w:rPr>
          <w:b/>
        </w:rPr>
      </w:pPr>
    </w:p>
    <w:p>
      <w:pPr>
        <w:pStyle w:val="321"/>
        <w:ind w:firstLine="0" w:firstLineChars="0"/>
        <w:rPr>
          <w:b/>
        </w:rPr>
      </w:pPr>
      <w:r>
        <w:rPr>
          <w:rFonts w:hint="eastAsia"/>
          <w:b/>
        </w:rPr>
        <w:t>一、项目概况</w:t>
      </w:r>
    </w:p>
    <w:p>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670"/>
        <w:gridCol w:w="3881"/>
        <w:gridCol w:w="921"/>
        <w:gridCol w:w="922"/>
        <w:gridCol w:w="1701"/>
        <w:gridCol w:w="1701"/>
      </w:tblGrid>
      <w:tr>
        <w:tblPrEx>
          <w:tblCellMar>
            <w:top w:w="15" w:type="dxa"/>
            <w:left w:w="15" w:type="dxa"/>
            <w:bottom w:w="15" w:type="dxa"/>
            <w:right w:w="15" w:type="dxa"/>
          </w:tblCellMar>
        </w:tblPrEx>
        <w:trPr>
          <w:trHeight w:val="689" w:hRule="atLeast"/>
        </w:trPr>
        <w:tc>
          <w:tcPr>
            <w:tcW w:w="670" w:type="dxa"/>
            <w:tcBorders>
              <w:top w:val="single" w:color="000000" w:sz="4" w:space="0"/>
              <w:left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8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tblPrEx>
          <w:tblCellMar>
            <w:top w:w="15" w:type="dxa"/>
            <w:left w:w="15" w:type="dxa"/>
            <w:bottom w:w="15" w:type="dxa"/>
            <w:right w:w="15" w:type="dxa"/>
          </w:tblCellMar>
        </w:tblPrEx>
        <w:trPr>
          <w:trHeight w:val="799"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rPr>
              <w:t>1</w:t>
            </w:r>
          </w:p>
        </w:tc>
        <w:tc>
          <w:tcPr>
            <w:tcW w:w="38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深圳市燃气场站委托第三方安全检查项目</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720,000.00</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（二）项目基本情况</w:t>
      </w:r>
    </w:p>
    <w:p>
      <w:pPr>
        <w:pStyle w:val="506"/>
        <w:wordWrap/>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1.深圳市燃气场站委托第三方安全检查项目</w:t>
      </w:r>
      <w:r>
        <w:rPr>
          <w:rFonts w:hint="eastAsia" w:cs="Times New Roman"/>
          <w:snapToGrid/>
          <w:spacing w:val="0"/>
          <w:sz w:val="21"/>
          <w:szCs w:val="21"/>
          <w:lang w:eastAsia="zh-CN"/>
        </w:rPr>
        <w:t>；</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2.预算金额：人民币</w:t>
      </w:r>
      <w:r>
        <w:rPr>
          <w:rFonts w:hint="eastAsia" w:cs="Times New Roman"/>
          <w:snapToGrid/>
          <w:spacing w:val="0"/>
          <w:sz w:val="21"/>
          <w:szCs w:val="21"/>
          <w:lang w:val="en-US" w:eastAsia="zh-CN"/>
        </w:rPr>
        <w:t>柒</w:t>
      </w:r>
      <w:r>
        <w:rPr>
          <w:rFonts w:hint="eastAsia" w:cs="Times New Roman"/>
          <w:snapToGrid/>
          <w:spacing w:val="0"/>
          <w:sz w:val="21"/>
          <w:szCs w:val="21"/>
        </w:rPr>
        <w:t>拾</w:t>
      </w:r>
      <w:r>
        <w:rPr>
          <w:rFonts w:hint="eastAsia" w:cs="Times New Roman"/>
          <w:snapToGrid/>
          <w:spacing w:val="0"/>
          <w:sz w:val="21"/>
          <w:szCs w:val="21"/>
          <w:lang w:val="en-US" w:eastAsia="zh-CN"/>
        </w:rPr>
        <w:t>贰</w:t>
      </w:r>
      <w:r>
        <w:rPr>
          <w:rFonts w:hint="eastAsia" w:cs="Times New Roman"/>
          <w:snapToGrid/>
          <w:spacing w:val="0"/>
          <w:sz w:val="21"/>
          <w:szCs w:val="21"/>
        </w:rPr>
        <w:t>万元整（￥</w:t>
      </w:r>
      <w:r>
        <w:rPr>
          <w:rFonts w:hint="eastAsia" w:cs="Times New Roman"/>
          <w:snapToGrid/>
          <w:spacing w:val="0"/>
          <w:sz w:val="21"/>
          <w:szCs w:val="21"/>
          <w:lang w:val="en-US" w:eastAsia="zh-CN"/>
        </w:rPr>
        <w:t>720000</w:t>
      </w:r>
      <w:r>
        <w:rPr>
          <w:rFonts w:hint="eastAsia" w:cs="Times New Roman"/>
          <w:snapToGrid/>
          <w:spacing w:val="0"/>
          <w:sz w:val="21"/>
          <w:szCs w:val="21"/>
        </w:rPr>
        <w:t>.00）</w:t>
      </w:r>
      <w:r>
        <w:rPr>
          <w:rFonts w:hint="eastAsia" w:cs="Times New Roman"/>
          <w:snapToGrid/>
          <w:spacing w:val="0"/>
          <w:sz w:val="21"/>
          <w:szCs w:val="21"/>
          <w:lang w:val="en-US" w:eastAsia="zh-CN"/>
        </w:rPr>
        <w:t>；</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3.最高限价：人民币</w:t>
      </w:r>
      <w:r>
        <w:rPr>
          <w:rFonts w:hint="eastAsia" w:cs="Times New Roman"/>
          <w:snapToGrid/>
          <w:spacing w:val="0"/>
          <w:sz w:val="21"/>
          <w:szCs w:val="21"/>
          <w:lang w:val="en-US" w:eastAsia="zh-CN"/>
        </w:rPr>
        <w:t>柒</w:t>
      </w:r>
      <w:r>
        <w:rPr>
          <w:rFonts w:hint="eastAsia" w:cs="Times New Roman"/>
          <w:snapToGrid/>
          <w:spacing w:val="0"/>
          <w:sz w:val="21"/>
          <w:szCs w:val="21"/>
        </w:rPr>
        <w:t>拾</w:t>
      </w:r>
      <w:r>
        <w:rPr>
          <w:rFonts w:hint="eastAsia" w:cs="Times New Roman"/>
          <w:snapToGrid/>
          <w:spacing w:val="0"/>
          <w:sz w:val="21"/>
          <w:szCs w:val="21"/>
          <w:lang w:val="en-US" w:eastAsia="zh-CN"/>
        </w:rPr>
        <w:t>贰</w:t>
      </w:r>
      <w:r>
        <w:rPr>
          <w:rFonts w:hint="eastAsia" w:cs="Times New Roman"/>
          <w:snapToGrid/>
          <w:spacing w:val="0"/>
          <w:sz w:val="21"/>
          <w:szCs w:val="21"/>
        </w:rPr>
        <w:t>万元整（￥</w:t>
      </w:r>
      <w:r>
        <w:rPr>
          <w:rFonts w:hint="eastAsia" w:cs="Times New Roman"/>
          <w:snapToGrid/>
          <w:spacing w:val="0"/>
          <w:sz w:val="21"/>
          <w:szCs w:val="21"/>
          <w:lang w:val="en-US" w:eastAsia="zh-CN"/>
        </w:rPr>
        <w:t>720000</w:t>
      </w:r>
      <w:r>
        <w:rPr>
          <w:rFonts w:hint="eastAsia" w:cs="Times New Roman"/>
          <w:snapToGrid/>
          <w:spacing w:val="0"/>
          <w:sz w:val="21"/>
          <w:szCs w:val="21"/>
        </w:rPr>
        <w:t>.00）</w:t>
      </w:r>
      <w:r>
        <w:rPr>
          <w:rFonts w:hint="eastAsia" w:cs="Times New Roman"/>
          <w:snapToGrid/>
          <w:spacing w:val="0"/>
          <w:sz w:val="21"/>
          <w:szCs w:val="21"/>
          <w:lang w:eastAsia="zh-CN"/>
        </w:rPr>
        <w:t>；</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4.合同履行期限：自合同签订之日起，至202</w:t>
      </w:r>
      <w:r>
        <w:rPr>
          <w:rFonts w:hint="eastAsia" w:cs="Times New Roman"/>
          <w:snapToGrid/>
          <w:spacing w:val="0"/>
          <w:sz w:val="21"/>
          <w:szCs w:val="21"/>
          <w:lang w:val="en-US" w:eastAsia="zh-CN"/>
        </w:rPr>
        <w:t>4</w:t>
      </w:r>
      <w:r>
        <w:rPr>
          <w:rFonts w:hint="eastAsia" w:cs="Times New Roman"/>
          <w:snapToGrid/>
          <w:spacing w:val="0"/>
          <w:sz w:val="21"/>
          <w:szCs w:val="21"/>
        </w:rPr>
        <w:t>年12月31日。</w:t>
      </w:r>
    </w:p>
    <w:p>
      <w:pPr>
        <w:pStyle w:val="506"/>
        <w:wordWrap/>
        <w:spacing w:afterLines="0" w:line="360" w:lineRule="auto"/>
        <w:ind w:firstLine="420"/>
        <w:rPr>
          <w:rFonts w:cs="Times New Roman"/>
          <w:snapToGrid/>
          <w:spacing w:val="0"/>
          <w:sz w:val="21"/>
          <w:szCs w:val="21"/>
        </w:rPr>
      </w:pPr>
    </w:p>
    <w:p>
      <w:pPr>
        <w:pStyle w:val="321"/>
        <w:ind w:firstLine="0" w:firstLineChars="0"/>
        <w:rPr>
          <w:b/>
        </w:rPr>
      </w:pPr>
      <w:r>
        <w:rPr>
          <w:rFonts w:hint="eastAsia"/>
          <w:b/>
        </w:rPr>
        <w:t>二、项目服务要求</w:t>
      </w:r>
    </w:p>
    <w:p>
      <w:pPr>
        <w:pStyle w:val="321"/>
        <w:ind w:firstLine="0" w:firstLineChars="0"/>
        <w:rPr>
          <w:rFonts w:hint="eastAsia" w:cs="Times New Roman"/>
          <w:b/>
          <w:bCs/>
          <w:snapToGrid/>
          <w:spacing w:val="0"/>
          <w:sz w:val="21"/>
          <w:szCs w:val="21"/>
        </w:rPr>
      </w:pPr>
      <w:r>
        <w:rPr>
          <w:rFonts w:hint="eastAsia" w:cs="Times New Roman"/>
          <w:b/>
          <w:bCs/>
          <w:snapToGrid/>
          <w:spacing w:val="0"/>
          <w:sz w:val="21"/>
          <w:szCs w:val="21"/>
          <w:lang w:val="en-US" w:eastAsia="zh-CN"/>
        </w:rPr>
        <w:t>1.</w:t>
      </w:r>
      <w:r>
        <w:rPr>
          <w:rFonts w:hint="eastAsia" w:cs="Times New Roman"/>
          <w:b/>
          <w:bCs/>
          <w:snapToGrid/>
          <w:spacing w:val="0"/>
          <w:sz w:val="21"/>
          <w:szCs w:val="21"/>
        </w:rPr>
        <w:t>服务内容</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完成对全市21家企业的60个燃气场站一年两次安全检查工作和全市12个重大危险源场站一年两次安全检查工作，通过全面检查工作编制年度安全检查总结报告，发现</w:t>
      </w:r>
      <w:r>
        <w:rPr>
          <w:rFonts w:hint="eastAsia" w:cs="Times New Roman"/>
          <w:kern w:val="2"/>
          <w:sz w:val="21"/>
          <w:szCs w:val="21"/>
          <w:lang w:val="en-US" w:eastAsia="zh-CN" w:bidi="ar-SA"/>
        </w:rPr>
        <w:t>深圳市（下文简称“</w:t>
      </w:r>
      <w:r>
        <w:rPr>
          <w:rFonts w:hint="eastAsia" w:ascii="宋体" w:hAnsi="宋体" w:eastAsia="宋体" w:cs="Times New Roman"/>
          <w:kern w:val="2"/>
          <w:sz w:val="21"/>
          <w:szCs w:val="21"/>
          <w:lang w:val="en-US" w:eastAsia="zh-CN" w:bidi="ar-SA"/>
        </w:rPr>
        <w:t>我市”）燃气企业安全生产过程中存在的问题，提出可行的整改措施，每次检查复查不得少于2名燃气及相关专业中级或</w:t>
      </w:r>
      <w:r>
        <w:rPr>
          <w:rFonts w:hint="eastAsia" w:cs="Times New Roman"/>
          <w:kern w:val="2"/>
          <w:sz w:val="21"/>
          <w:szCs w:val="21"/>
          <w:lang w:val="en-US" w:eastAsia="zh-CN" w:bidi="ar-SA"/>
        </w:rPr>
        <w:t>以上职称</w:t>
      </w:r>
      <w:r>
        <w:rPr>
          <w:rFonts w:hint="eastAsia" w:ascii="宋体" w:hAnsi="宋体" w:eastAsia="宋体" w:cs="Times New Roman"/>
          <w:kern w:val="2"/>
          <w:sz w:val="21"/>
          <w:szCs w:val="21"/>
          <w:lang w:val="en-US" w:eastAsia="zh-CN" w:bidi="ar-SA"/>
        </w:rPr>
        <w:t>专家，最终形成《深圳市燃气场站安全检查总结报告》。</w:t>
      </w:r>
    </w:p>
    <w:p>
      <w:pPr>
        <w:pStyle w:val="321"/>
        <w:ind w:firstLine="0" w:firstLineChars="0"/>
        <w:rPr>
          <w:rFonts w:hint="eastAsia" w:cs="Times New Roman"/>
          <w:b/>
          <w:bCs/>
          <w:snapToGrid/>
          <w:spacing w:val="0"/>
          <w:sz w:val="21"/>
          <w:szCs w:val="21"/>
        </w:rPr>
      </w:pPr>
      <w:r>
        <w:rPr>
          <w:rFonts w:hint="eastAsia" w:cs="Times New Roman"/>
          <w:b/>
          <w:bCs/>
          <w:snapToGrid/>
          <w:spacing w:val="0"/>
          <w:sz w:val="21"/>
          <w:szCs w:val="21"/>
          <w:lang w:val="en-US" w:eastAsia="zh-CN"/>
        </w:rPr>
        <w:t>2.</w:t>
      </w:r>
      <w:r>
        <w:rPr>
          <w:rFonts w:hint="eastAsia" w:cs="Times New Roman"/>
          <w:b/>
          <w:bCs/>
          <w:snapToGrid/>
          <w:spacing w:val="0"/>
          <w:sz w:val="21"/>
          <w:szCs w:val="21"/>
        </w:rPr>
        <w:t>技术要求</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（1）召集项目筹备小组进行专项研究，确定项目实施方案。</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（2）组织专家人员收集、整理、汇总、修订检查所需表格及相关的参考标准、资料。</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（3）成立项目小组，涵盖燃气专业领域的专家和技术支持人员，确立组长，安排工作进度。</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（4）根据进度，完成检查任务。</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（5）根据收集检查结果形成《深圳市燃气场站安全检查总结报告》终稿，上报主管部门。</w:t>
      </w:r>
    </w:p>
    <w:p>
      <w:pPr>
        <w:pStyle w:val="321"/>
        <w:ind w:firstLine="0" w:firstLineChars="0"/>
        <w:rPr>
          <w:rFonts w:hint="eastAsia" w:cs="Times New Roman"/>
          <w:b/>
          <w:bCs/>
          <w:snapToGrid/>
          <w:spacing w:val="0"/>
          <w:sz w:val="21"/>
          <w:szCs w:val="21"/>
        </w:rPr>
      </w:pPr>
      <w:r>
        <w:rPr>
          <w:rFonts w:hint="eastAsia" w:cs="Times New Roman"/>
          <w:b/>
          <w:bCs/>
          <w:snapToGrid/>
          <w:spacing w:val="0"/>
          <w:sz w:val="21"/>
          <w:szCs w:val="21"/>
          <w:lang w:val="en-US" w:eastAsia="zh-CN"/>
        </w:rPr>
        <w:t>3.</w:t>
      </w:r>
      <w:r>
        <w:rPr>
          <w:rFonts w:hint="eastAsia" w:cs="Times New Roman"/>
          <w:b/>
          <w:bCs/>
          <w:snapToGrid/>
          <w:spacing w:val="0"/>
          <w:sz w:val="21"/>
          <w:szCs w:val="21"/>
        </w:rPr>
        <w:t>项目管理要求</w:t>
      </w:r>
    </w:p>
    <w:p>
      <w:pPr>
        <w:pStyle w:val="321"/>
        <w:ind w:firstLine="420" w:firstLineChars="200"/>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Hans" w:bidi="ar-SA"/>
        </w:rPr>
        <w:t>为更好确保项目实施效果，中标单位在服务期间指定专人负责与采购方联系。</w:t>
      </w:r>
    </w:p>
    <w:p>
      <w:pPr>
        <w:pStyle w:val="321"/>
        <w:ind w:firstLine="420" w:firstLineChars="200"/>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val="en-US" w:eastAsia="zh-CN" w:bidi="ar-SA"/>
        </w:rPr>
        <w:t>（2）</w:t>
      </w:r>
      <w:r>
        <w:rPr>
          <w:rFonts w:hint="eastAsia" w:ascii="宋体" w:hAnsi="宋体" w:eastAsia="宋体" w:cs="Times New Roman"/>
          <w:kern w:val="2"/>
          <w:sz w:val="21"/>
          <w:szCs w:val="21"/>
          <w:lang w:val="en-US" w:eastAsia="zh-Hans" w:bidi="ar-SA"/>
        </w:rPr>
        <w:t>招标过程中产生的招标代理费由中标单位承担。</w:t>
      </w:r>
    </w:p>
    <w:p>
      <w:pPr>
        <w:pStyle w:val="321"/>
        <w:ind w:firstLine="0" w:firstLineChars="0"/>
        <w:rPr>
          <w:rFonts w:hint="eastAsia" w:cs="Times New Roman"/>
          <w:b/>
          <w:bCs/>
          <w:snapToGrid/>
          <w:spacing w:val="0"/>
          <w:sz w:val="21"/>
          <w:szCs w:val="21"/>
          <w:lang w:eastAsia="zh-Hans"/>
        </w:rPr>
      </w:pPr>
    </w:p>
    <w:p>
      <w:pPr>
        <w:pStyle w:val="321"/>
        <w:ind w:firstLine="0" w:firstLineChars="0"/>
        <w:rPr>
          <w:b/>
        </w:rPr>
      </w:pPr>
      <w:r>
        <w:rPr>
          <w:rFonts w:hint="eastAsia"/>
          <w:b/>
        </w:rPr>
        <w:t>三、项目商务要求</w:t>
      </w:r>
    </w:p>
    <w:p>
      <w:pPr>
        <w:spacing w:line="360" w:lineRule="auto"/>
        <w:jc w:val="left"/>
        <w:rPr>
          <w:rFonts w:ascii="宋体" w:hAnsi="宋体"/>
          <w:b/>
          <w:bCs/>
          <w:szCs w:val="21"/>
        </w:rPr>
      </w:pPr>
      <w:r>
        <w:rPr>
          <w:rFonts w:hint="eastAsia" w:ascii="宋体" w:hAnsi="宋体"/>
          <w:b/>
          <w:bCs/>
          <w:szCs w:val="21"/>
        </w:rPr>
        <w:t>（一）服务期限</w:t>
      </w:r>
    </w:p>
    <w:p>
      <w:pPr>
        <w:spacing w:line="360" w:lineRule="auto"/>
        <w:ind w:firstLine="420" w:firstLineChars="200"/>
        <w:jc w:val="left"/>
        <w:rPr>
          <w:rFonts w:ascii="宋体" w:hAnsi="宋体"/>
          <w:szCs w:val="21"/>
        </w:rPr>
      </w:pPr>
      <w:r>
        <w:rPr>
          <w:rFonts w:hint="eastAsia" w:ascii="宋体" w:hAnsi="宋体"/>
          <w:szCs w:val="21"/>
        </w:rPr>
        <w:t>自合同签订之日起，至202</w:t>
      </w:r>
      <w:r>
        <w:rPr>
          <w:rFonts w:hint="eastAsia" w:ascii="宋体" w:hAnsi="宋体"/>
          <w:szCs w:val="21"/>
          <w:lang w:val="en-US" w:eastAsia="zh-CN"/>
        </w:rPr>
        <w:t>4</w:t>
      </w:r>
      <w:r>
        <w:rPr>
          <w:rFonts w:hint="eastAsia" w:ascii="宋体" w:hAnsi="宋体"/>
          <w:szCs w:val="21"/>
        </w:rPr>
        <w:t>年12月31日。</w:t>
      </w:r>
    </w:p>
    <w:p>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（二）报价要求</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）项目服务价格上限：本次项目服务的控制金额</w:t>
      </w:r>
      <w:r>
        <w:rPr>
          <w:rFonts w:hint="eastAsia" w:ascii="宋体" w:hAnsi="宋体"/>
          <w:szCs w:val="21"/>
          <w:lang w:eastAsia="zh-CN"/>
        </w:rPr>
        <w:t>（财政预算限额）</w:t>
      </w:r>
      <w:r>
        <w:rPr>
          <w:rFonts w:hint="eastAsia" w:ascii="宋体" w:hAnsi="宋体"/>
          <w:szCs w:val="21"/>
        </w:rPr>
        <w:t>为人民币</w:t>
      </w:r>
      <w:r>
        <w:rPr>
          <w:rFonts w:hint="eastAsia" w:ascii="宋体" w:hAnsi="宋体"/>
          <w:szCs w:val="21"/>
          <w:lang w:val="en-US" w:eastAsia="zh-CN"/>
        </w:rPr>
        <w:t>72</w:t>
      </w:r>
      <w:r>
        <w:rPr>
          <w:rFonts w:hint="eastAsia" w:ascii="宋体" w:hAnsi="宋体"/>
          <w:szCs w:val="21"/>
        </w:rPr>
        <w:t>万，</w:t>
      </w:r>
      <w:r>
        <w:rPr>
          <w:rFonts w:hint="eastAsia" w:ascii="宋体" w:hAnsi="宋体"/>
          <w:szCs w:val="21"/>
          <w:lang w:val="en-US" w:eastAsia="zh-CN"/>
        </w:rPr>
        <w:t>投标人</w:t>
      </w:r>
      <w:r>
        <w:rPr>
          <w:rFonts w:hint="eastAsia" w:ascii="宋体" w:hAnsi="宋体"/>
          <w:szCs w:val="21"/>
        </w:rPr>
        <w:t>的报价不可高于控制金额，否则</w:t>
      </w:r>
      <w:r>
        <w:rPr>
          <w:rFonts w:hint="eastAsia" w:ascii="宋体" w:hAnsi="宋体"/>
          <w:szCs w:val="21"/>
          <w:lang w:val="en-US" w:eastAsia="zh-CN"/>
        </w:rPr>
        <w:t>投标人</w:t>
      </w:r>
      <w:r>
        <w:rPr>
          <w:rFonts w:hint="eastAsia" w:ascii="宋体" w:hAnsi="宋体"/>
          <w:szCs w:val="21"/>
        </w:rPr>
        <w:t>的投标文件视同无效。</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）本项目服务费采用包干制，应包括服务成本、法定税费和企业的利润。由</w:t>
      </w:r>
      <w:r>
        <w:rPr>
          <w:rFonts w:hint="eastAsia" w:ascii="宋体" w:hAnsi="宋体"/>
          <w:szCs w:val="21"/>
          <w:lang w:val="en-US" w:eastAsia="zh-CN"/>
        </w:rPr>
        <w:t>投标人</w:t>
      </w:r>
      <w:r>
        <w:rPr>
          <w:rFonts w:hint="eastAsia" w:ascii="宋体" w:hAnsi="宋体"/>
          <w:szCs w:val="21"/>
        </w:rPr>
        <w:t>根据招标文件所提供的资料自行测算投标报价；一经中标，投标报价总价作为中标单位与采购单位签订的合同金额，合同期限内不做调整。</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）投标人应根据本企业的成本自行决定报价，但不得以低于其企业成本的报价投标。</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）投标人的投标报价不得超过财政预算限额。</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）投标人的投标报价，应是本项目招标范围和招标文件及合同条款上所列的各项内容中所述的全部，不得以任何理由予以重复。</w:t>
      </w:r>
    </w:p>
    <w:p>
      <w:pPr>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）各投标人在投标报价时，应充分考虑投标报价的风险。</w:t>
      </w:r>
    </w:p>
    <w:p>
      <w:pPr>
        <w:spacing w:line="360" w:lineRule="auto"/>
        <w:jc w:val="left"/>
        <w:rPr>
          <w:rFonts w:ascii="宋体" w:hAnsi="宋体"/>
          <w:b/>
          <w:bCs/>
          <w:szCs w:val="21"/>
          <w:lang w:eastAsia="zh-Hans"/>
        </w:rPr>
      </w:pPr>
      <w:r>
        <w:rPr>
          <w:rFonts w:hint="eastAsia" w:ascii="宋体" w:hAnsi="宋体"/>
          <w:b/>
          <w:bCs/>
          <w:szCs w:val="21"/>
        </w:rPr>
        <w:t>（三）</w:t>
      </w:r>
      <w:r>
        <w:rPr>
          <w:rFonts w:hint="eastAsia" w:ascii="宋体" w:hAnsi="宋体"/>
          <w:b/>
          <w:bCs/>
          <w:szCs w:val="21"/>
          <w:lang w:eastAsia="zh-Hans"/>
        </w:rPr>
        <w:t>付款方式</w:t>
      </w:r>
    </w:p>
    <w:p>
      <w:pPr>
        <w:spacing w:line="360" w:lineRule="auto"/>
        <w:ind w:firstLine="420" w:firstLineChars="200"/>
        <w:jc w:val="left"/>
        <w:rPr>
          <w:rFonts w:ascii="宋体" w:hAnsi="宋体"/>
          <w:szCs w:val="21"/>
        </w:rPr>
      </w:pPr>
      <w:r>
        <w:rPr>
          <w:rFonts w:hint="eastAsia" w:ascii="宋体" w:hAnsi="宋体"/>
          <w:szCs w:val="21"/>
          <w:lang w:eastAsia="zh-Hans"/>
        </w:rPr>
        <w:t>项目</w:t>
      </w:r>
      <w:r>
        <w:rPr>
          <w:rFonts w:hint="eastAsia" w:ascii="宋体" w:hAnsi="宋体"/>
          <w:szCs w:val="21"/>
        </w:rPr>
        <w:t>分</w:t>
      </w:r>
      <w:r>
        <w:rPr>
          <w:rFonts w:hint="eastAsia" w:ascii="宋体" w:hAnsi="宋体"/>
          <w:szCs w:val="21"/>
          <w:lang w:eastAsia="zh-Hans"/>
        </w:rPr>
        <w:t>三期</w:t>
      </w:r>
      <w:r>
        <w:rPr>
          <w:rFonts w:hint="eastAsia" w:ascii="宋体" w:hAnsi="宋体"/>
          <w:szCs w:val="21"/>
        </w:rPr>
        <w:t>付款：</w:t>
      </w:r>
    </w:p>
    <w:p>
      <w:pPr>
        <w:spacing w:line="360" w:lineRule="auto"/>
        <w:ind w:firstLine="420" w:firstLineChars="200"/>
        <w:jc w:val="left"/>
        <w:rPr>
          <w:rFonts w:hint="eastAsia" w:ascii="宋体" w:hAnsi="宋体"/>
          <w:szCs w:val="21"/>
        </w:rPr>
      </w:pPr>
      <w:r>
        <w:rPr>
          <w:rFonts w:hint="eastAsia" w:ascii="宋体" w:hAnsi="宋体"/>
          <w:szCs w:val="21"/>
        </w:rPr>
        <w:t>首期：自双方签订合同之日起，根据</w:t>
      </w:r>
      <w:r>
        <w:rPr>
          <w:rFonts w:hint="eastAsia" w:ascii="宋体" w:hAnsi="宋体"/>
          <w:szCs w:val="21"/>
          <w:lang w:val="en-US" w:eastAsia="zh-CN"/>
        </w:rPr>
        <w:t>中标人</w:t>
      </w:r>
      <w:r>
        <w:rPr>
          <w:rFonts w:hint="eastAsia" w:ascii="宋体" w:hAnsi="宋体"/>
          <w:szCs w:val="21"/>
        </w:rPr>
        <w:t>提出的付款申请，</w:t>
      </w:r>
      <w:r>
        <w:rPr>
          <w:rFonts w:hint="eastAsia" w:ascii="宋体" w:hAnsi="宋体"/>
          <w:szCs w:val="21"/>
          <w:lang w:eastAsia="zh-CN"/>
        </w:rPr>
        <w:t>采购人</w:t>
      </w:r>
      <w:r>
        <w:rPr>
          <w:rFonts w:hint="eastAsia" w:ascii="宋体" w:hAnsi="宋体"/>
          <w:szCs w:val="21"/>
        </w:rPr>
        <w:t>支付</w:t>
      </w:r>
      <w:r>
        <w:rPr>
          <w:rFonts w:hint="eastAsia" w:ascii="宋体" w:hAnsi="宋体"/>
          <w:szCs w:val="21"/>
          <w:lang w:eastAsia="zh-CN"/>
        </w:rPr>
        <w:t>中标人</w:t>
      </w:r>
      <w:r>
        <w:rPr>
          <w:rFonts w:hint="eastAsia" w:ascii="宋体" w:hAnsi="宋体"/>
          <w:szCs w:val="21"/>
        </w:rPr>
        <w:t>合同总价款的50%；</w:t>
      </w:r>
    </w:p>
    <w:p>
      <w:pPr>
        <w:spacing w:line="360" w:lineRule="auto"/>
        <w:ind w:firstLine="420" w:firstLineChars="200"/>
        <w:jc w:val="left"/>
        <w:rPr>
          <w:rFonts w:hint="eastAsia" w:ascii="宋体" w:hAnsi="宋体"/>
          <w:szCs w:val="21"/>
        </w:rPr>
      </w:pPr>
      <w:r>
        <w:rPr>
          <w:rFonts w:hint="eastAsia" w:ascii="宋体" w:hAnsi="宋体"/>
          <w:szCs w:val="21"/>
        </w:rPr>
        <w:t>第二期：</w:t>
      </w:r>
      <w:r>
        <w:rPr>
          <w:rFonts w:hint="eastAsia" w:ascii="宋体" w:hAnsi="宋体"/>
          <w:szCs w:val="21"/>
          <w:lang w:eastAsia="zh-CN"/>
        </w:rPr>
        <w:t>中标人</w:t>
      </w:r>
      <w:r>
        <w:rPr>
          <w:rFonts w:hint="eastAsia" w:ascii="宋体" w:hAnsi="宋体"/>
          <w:szCs w:val="21"/>
        </w:rPr>
        <w:t>按照合同规定提交</w:t>
      </w:r>
      <w:r>
        <w:rPr>
          <w:rFonts w:hint="eastAsia" w:ascii="宋体" w:hAnsi="宋体"/>
          <w:szCs w:val="21"/>
          <w:lang w:eastAsia="zh-CN"/>
        </w:rPr>
        <w:t>项目中期完成情况报告</w:t>
      </w:r>
      <w:r>
        <w:rPr>
          <w:rFonts w:hint="eastAsia" w:ascii="宋体" w:hAnsi="宋体"/>
          <w:szCs w:val="21"/>
        </w:rPr>
        <w:t>，并通过</w:t>
      </w:r>
      <w:r>
        <w:rPr>
          <w:rFonts w:hint="eastAsia" w:ascii="宋体" w:hAnsi="宋体"/>
          <w:szCs w:val="21"/>
          <w:lang w:eastAsia="zh-CN"/>
        </w:rPr>
        <w:t>采购人</w:t>
      </w:r>
      <w:r>
        <w:rPr>
          <w:rFonts w:hint="eastAsia" w:ascii="宋体" w:hAnsi="宋体"/>
          <w:szCs w:val="21"/>
        </w:rPr>
        <w:t>验收后，</w:t>
      </w:r>
      <w:r>
        <w:rPr>
          <w:rFonts w:hint="eastAsia" w:ascii="宋体" w:hAnsi="宋体"/>
          <w:szCs w:val="21"/>
          <w:lang w:eastAsia="zh-CN"/>
        </w:rPr>
        <w:t>采购人</w:t>
      </w:r>
      <w:r>
        <w:rPr>
          <w:rFonts w:hint="eastAsia" w:ascii="宋体" w:hAnsi="宋体"/>
          <w:szCs w:val="21"/>
        </w:rPr>
        <w:t>支付</w:t>
      </w:r>
      <w:r>
        <w:rPr>
          <w:rFonts w:hint="eastAsia" w:ascii="宋体" w:hAnsi="宋体"/>
          <w:szCs w:val="21"/>
          <w:lang w:eastAsia="zh-CN"/>
        </w:rPr>
        <w:t>中标人</w:t>
      </w:r>
      <w:r>
        <w:rPr>
          <w:rFonts w:hint="eastAsia" w:ascii="宋体" w:hAnsi="宋体"/>
          <w:szCs w:val="21"/>
        </w:rPr>
        <w:t>合同总价款的30%。</w:t>
      </w:r>
    </w:p>
    <w:p>
      <w:pPr>
        <w:spacing w:line="360" w:lineRule="auto"/>
        <w:ind w:firstLine="420" w:firstLineChars="200"/>
        <w:jc w:val="left"/>
        <w:rPr>
          <w:rFonts w:ascii="宋体" w:hAnsi="宋体"/>
          <w:szCs w:val="21"/>
        </w:rPr>
      </w:pPr>
      <w:r>
        <w:rPr>
          <w:rFonts w:hint="eastAsia" w:ascii="宋体" w:hAnsi="宋体"/>
          <w:szCs w:val="21"/>
        </w:rPr>
        <w:t>第三期：</w:t>
      </w:r>
      <w:r>
        <w:rPr>
          <w:rFonts w:hint="eastAsia" w:ascii="宋体" w:hAnsi="宋体"/>
          <w:szCs w:val="21"/>
          <w:lang w:eastAsia="zh-CN"/>
        </w:rPr>
        <w:t>中标人</w:t>
      </w:r>
      <w:r>
        <w:rPr>
          <w:rFonts w:hint="eastAsia" w:ascii="宋体" w:hAnsi="宋体"/>
          <w:szCs w:val="21"/>
        </w:rPr>
        <w:t>按照合同规定提交</w:t>
      </w:r>
      <w:r>
        <w:rPr>
          <w:rFonts w:hint="eastAsia" w:ascii="宋体" w:hAnsi="宋体"/>
          <w:szCs w:val="21"/>
          <w:lang w:val="en-US" w:eastAsia="zh-CN"/>
        </w:rPr>
        <w:t>《深圳市燃气场站安全检查总结报告》</w:t>
      </w:r>
      <w:r>
        <w:rPr>
          <w:rFonts w:hint="eastAsia" w:ascii="宋体" w:hAnsi="宋体"/>
          <w:szCs w:val="21"/>
        </w:rPr>
        <w:t>，并通过</w:t>
      </w:r>
      <w:r>
        <w:rPr>
          <w:rFonts w:hint="eastAsia" w:ascii="宋体" w:hAnsi="宋体"/>
          <w:szCs w:val="21"/>
          <w:lang w:eastAsia="zh-CN"/>
        </w:rPr>
        <w:t>采购人</w:t>
      </w:r>
      <w:r>
        <w:rPr>
          <w:rFonts w:hint="eastAsia" w:ascii="宋体" w:hAnsi="宋体"/>
          <w:szCs w:val="21"/>
        </w:rPr>
        <w:t>验收后，</w:t>
      </w:r>
      <w:r>
        <w:rPr>
          <w:rFonts w:hint="eastAsia" w:ascii="宋体" w:hAnsi="宋体"/>
          <w:szCs w:val="21"/>
          <w:lang w:eastAsia="zh-CN"/>
        </w:rPr>
        <w:t>采购人</w:t>
      </w:r>
      <w:r>
        <w:rPr>
          <w:rFonts w:hint="eastAsia" w:ascii="宋体" w:hAnsi="宋体"/>
          <w:szCs w:val="21"/>
        </w:rPr>
        <w:t>支付</w:t>
      </w:r>
      <w:r>
        <w:rPr>
          <w:rFonts w:hint="eastAsia" w:ascii="宋体" w:hAnsi="宋体"/>
          <w:szCs w:val="21"/>
          <w:lang w:eastAsia="zh-CN"/>
        </w:rPr>
        <w:t>中标人</w:t>
      </w:r>
      <w:r>
        <w:rPr>
          <w:rFonts w:hint="eastAsia" w:ascii="宋体" w:hAnsi="宋体"/>
          <w:szCs w:val="21"/>
        </w:rPr>
        <w:t>合同总价款的20%。</w:t>
      </w:r>
    </w:p>
    <w:p>
      <w:pPr>
        <w:spacing w:line="360" w:lineRule="auto"/>
        <w:ind w:firstLine="420" w:firstLineChars="200"/>
        <w:jc w:val="left"/>
        <w:rPr>
          <w:rFonts w:ascii="宋体" w:hAnsi="宋体"/>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rPr>
          <w:sz w:val="21"/>
          <w:szCs w:val="21"/>
        </w:rPr>
      </w:pPr>
    </w:p>
    <w:p>
      <w:pPr>
        <w:pStyle w:val="2"/>
      </w:pPr>
      <w:bookmarkStart w:id="2" w:name="_Toc135293161"/>
      <w:r>
        <w:rPr>
          <w:rFonts w:hint="eastAsia"/>
        </w:rPr>
        <w:t>第三章  投标文件初审</w:t>
      </w:r>
      <w:bookmarkEnd w:id="2"/>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请评委重点审查供应商是否存在《深圳经济特区政府采购条例实施细则》第七十九条规定的串通投标情形：</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（一）投标供应商之间相互约定给予未中标的供应商利益补偿；</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（二）不同投标供应商的法定代表人、主要经营负责人、项目投标授权代表人、项目负责人、主要技术人员为同一人、属同一单位或者在同一单位缴纳社会保险；</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（三）不同投标供应商的投标文件由同一单位或者同一人编制，或者由同一人分阶段参与编制的；</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（四）不同投标供应商的投标文件或部分投标文件相互混装；</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（五）不同投标供应商的投标文件内容存在非正常一致；</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（六）由同一单位工作人员为两家以上（含两家）供应商进行同一项投标活动的；</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（七）主管部门依照法律、法规认定的其他情形。</w:t>
      </w:r>
    </w:p>
    <w:p>
      <w:pPr>
        <w:adjustRightInd w:val="0"/>
        <w:spacing w:line="360" w:lineRule="auto"/>
        <w:rPr>
          <w:snapToGrid w:val="0"/>
          <w:kern w:val="0"/>
        </w:rPr>
      </w:pPr>
    </w:p>
    <w:p>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6、投标报价有严重缺漏项的。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11、投标违规行为：如以他人名义竞标、串通投标或者以其他弄虚作假方式投标的。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投标人的投标总价超过采购预算金额或最高投标限价的</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13、法律法规规定的其它情形。</w:t>
      </w:r>
    </w:p>
    <w:p/>
    <w:p/>
    <w:p/>
    <w:p/>
    <w:p/>
    <w:p/>
    <w:p/>
    <w:p/>
    <w:p/>
    <w:p/>
    <w:p/>
    <w:p/>
    <w:p/>
    <w:p/>
    <w:p/>
    <w:p/>
    <w:p/>
    <w:p/>
    <w:p/>
    <w:p/>
    <w:p/>
    <w:p/>
    <w:p/>
    <w:p/>
    <w:p/>
    <w:p/>
    <w:p/>
    <w:p/>
    <w:p/>
    <w:p/>
    <w:p/>
    <w:p/>
    <w:p/>
    <w:p/>
    <w:p/>
    <w:p/>
    <w:p/>
    <w:p/>
    <w:p/>
    <w:p/>
    <w:p/>
    <w:p>
      <w:pPr>
        <w:pStyle w:val="2"/>
        <w:spacing w:after="0"/>
      </w:pPr>
      <w:bookmarkStart w:id="3" w:name="_Toc135293162"/>
      <w:r>
        <w:rPr>
          <w:rFonts w:hint="eastAsia"/>
        </w:rPr>
        <w:t>第四章  评标方法和标准</w:t>
      </w:r>
      <w:bookmarkEnd w:id="3"/>
    </w:p>
    <w:p/>
    <w:p>
      <w:pPr>
        <w:pStyle w:val="4"/>
        <w:spacing w:before="0" w:after="0" w:line="360" w:lineRule="auto"/>
      </w:pPr>
      <w:bookmarkStart w:id="4" w:name="_Toc135293163"/>
      <w:bookmarkStart w:id="5" w:name="_Toc44691161"/>
      <w:bookmarkStart w:id="6" w:name="_Toc44690702"/>
      <w:bookmarkStart w:id="7" w:name="_Toc44690429"/>
      <w:bookmarkStart w:id="8" w:name="_Toc44691393"/>
      <w:r>
        <w:rPr>
          <w:rFonts w:hint="eastAsia"/>
        </w:rPr>
        <w:t>一、</w:t>
      </w:r>
      <w:r>
        <w:t>评标方法</w:t>
      </w:r>
      <w:bookmarkEnd w:id="4"/>
      <w:bookmarkEnd w:id="5"/>
      <w:bookmarkEnd w:id="6"/>
      <w:bookmarkEnd w:id="7"/>
      <w:bookmarkEnd w:id="8"/>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3、中标人及候选中标供应商数量：</w:t>
      </w:r>
      <w:r>
        <w:rPr>
          <w:rFonts w:hint="eastAsia" w:cs="仿宋" w:asciiTheme="minorEastAsia" w:hAnsiTheme="minorEastAsia" w:eastAsiaTheme="minorEastAsia"/>
          <w:kern w:val="2"/>
          <w:sz w:val="21"/>
          <w:szCs w:val="21"/>
        </w:rPr>
        <w:t>中标人数量：1名，候选中标供应商数量：1名。</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pPr>
        <w:pStyle w:val="45"/>
        <w:spacing w:before="0" w:beforeAutospacing="0" w:after="0" w:afterAutospacing="0" w:line="360" w:lineRule="auto"/>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作为候选中标供应商。</w:t>
      </w:r>
    </w:p>
    <w:p>
      <w:pPr>
        <w:spacing w:line="360" w:lineRule="auto"/>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6、确定中标人：</w:t>
      </w:r>
    </w:p>
    <w:p>
      <w:pPr>
        <w:spacing w:line="360" w:lineRule="auto"/>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非评定分离项目：采购人在评标报告确定的候选中标供应商名单中按顺序确定1名中标人。</w:t>
      </w:r>
    </w:p>
    <w:p>
      <w:pPr>
        <w:spacing w:line="360" w:lineRule="auto"/>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pPr>
        <w:spacing w:line="360" w:lineRule="auto"/>
        <w:ind w:firstLine="424" w:firstLineChars="202"/>
        <w:rPr>
          <w:rFonts w:asciiTheme="minorEastAsia" w:hAnsiTheme="minorEastAsia" w:eastAsiaTheme="minorEastAsia"/>
        </w:rPr>
      </w:pPr>
    </w:p>
    <w:p>
      <w:pPr>
        <w:pStyle w:val="4"/>
        <w:spacing w:before="0" w:after="0" w:line="360" w:lineRule="auto"/>
      </w:pPr>
      <w:bookmarkStart w:id="9" w:name="_Toc135293164"/>
      <w:r>
        <w:rPr>
          <w:rFonts w:hint="eastAsia"/>
        </w:rPr>
        <w:t>二、评标标准</w:t>
      </w:r>
      <w:bookmarkEnd w:id="9"/>
    </w:p>
    <w:p>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pPr>
              <w:autoSpaceDE w:val="0"/>
              <w:autoSpaceDN w:val="0"/>
              <w:adjustRightInd w:val="0"/>
              <w:spacing w:line="360" w:lineRule="auto"/>
              <w:jc w:val="center"/>
              <w:rPr>
                <w:rFonts w:ascii="宋体" w:hAnsi="宋体" w:cs="仿宋"/>
                <w:b/>
                <w:szCs w:val="21"/>
                <w:lang w:val="zh-CN"/>
              </w:rPr>
            </w:pPr>
            <w:r>
              <w:rPr>
                <w:rFonts w:hint="eastAsia" w:ascii="宋体" w:hAnsi="宋体" w:cs="仿宋"/>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pPr>
              <w:autoSpaceDE w:val="0"/>
              <w:autoSpaceDN w:val="0"/>
              <w:adjustRightInd w:val="0"/>
              <w:spacing w:line="360" w:lineRule="auto"/>
              <w:jc w:val="center"/>
              <w:rPr>
                <w:rFonts w:ascii="宋体" w:hAnsi="宋体" w:cs="仿宋"/>
                <w:b/>
                <w:szCs w:val="21"/>
              </w:rPr>
            </w:pPr>
            <w:r>
              <w:rPr>
                <w:rFonts w:hint="eastAsia" w:ascii="宋体" w:hAnsi="宋体" w:cs="仿宋"/>
                <w:b/>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widowControl/>
              <w:spacing w:line="360" w:lineRule="auto"/>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pPr>
              <w:widowControl/>
              <w:spacing w:line="360" w:lineRule="auto"/>
              <w:jc w:val="left"/>
              <w:rPr>
                <w:rFonts w:ascii="宋体" w:hAnsi="宋体" w:cs="仿宋"/>
                <w:szCs w:val="21"/>
              </w:rPr>
            </w:pPr>
            <w:r>
              <w:rPr>
                <w:rFonts w:hint="eastAsia" w:ascii="宋体" w:hAnsi="宋体" w:cs="仿宋"/>
                <w:szCs w:val="21"/>
              </w:rPr>
              <w:t>投标报价得分=(评标基准价／投标报价)×权重</w:t>
            </w:r>
          </w:p>
          <w:p>
            <w:pPr>
              <w:adjustRightInd w:val="0"/>
              <w:snapToGrid w:val="0"/>
              <w:spacing w:line="360" w:lineRule="auto"/>
              <w:rPr>
                <w:rFonts w:ascii="宋体" w:hAnsi="宋体"/>
                <w:snapToGrid w:val="0"/>
                <w:kern w:val="0"/>
                <w:szCs w:val="21"/>
              </w:rPr>
            </w:pPr>
            <w:r>
              <w:rPr>
                <w:rFonts w:hint="eastAsia" w:ascii="宋体" w:hAnsi="宋体"/>
                <w:snapToGrid w:val="0"/>
                <w:kern w:val="0"/>
                <w:szCs w:val="21"/>
              </w:rPr>
              <w:t>备注：</w:t>
            </w:r>
          </w:p>
          <w:p>
            <w:pPr>
              <w:adjustRightInd w:val="0"/>
              <w:snapToGrid w:val="0"/>
              <w:spacing w:line="360" w:lineRule="auto"/>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pPr>
              <w:autoSpaceDE w:val="0"/>
              <w:autoSpaceDN w:val="0"/>
              <w:adjustRightInd w:val="0"/>
              <w:spacing w:line="360" w:lineRule="auto"/>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rPr>
            </w:pPr>
            <w:r>
              <w:rPr>
                <w:rFonts w:hint="eastAsia" w:ascii="宋体" w:hAnsi="宋体" w:cs="仿宋"/>
                <w:b/>
                <w:szCs w:val="21"/>
              </w:rPr>
              <w:t>二、技术部分</w:t>
            </w:r>
          </w:p>
        </w:tc>
        <w:tc>
          <w:tcPr>
            <w:tcW w:w="1187" w:type="dxa"/>
            <w:vAlign w:val="center"/>
          </w:tcPr>
          <w:p>
            <w:pPr>
              <w:autoSpaceDE w:val="0"/>
              <w:autoSpaceDN w:val="0"/>
              <w:adjustRightInd w:val="0"/>
              <w:spacing w:line="360" w:lineRule="auto"/>
              <w:jc w:val="center"/>
              <w:rPr>
                <w:rFonts w:hint="eastAsia" w:ascii="宋体" w:hAnsi="宋体" w:eastAsia="宋体" w:cs="仿宋"/>
                <w:b/>
                <w:szCs w:val="21"/>
                <w:lang w:eastAsia="zh-CN"/>
              </w:rPr>
            </w:pPr>
            <w:r>
              <w:rPr>
                <w:rFonts w:ascii="宋体" w:hAnsi="宋体" w:cs="仿宋"/>
                <w:b/>
                <w:szCs w:val="21"/>
              </w:rPr>
              <w:t>6</w:t>
            </w:r>
            <w:r>
              <w:rPr>
                <w:rFonts w:hint="eastAsia" w:ascii="宋体" w:hAnsi="宋体" w:cs="仿宋"/>
                <w:b/>
                <w:szCs w:val="21"/>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序号</w:t>
            </w:r>
          </w:p>
        </w:tc>
        <w:tc>
          <w:tcPr>
            <w:tcW w:w="114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内容</w:t>
            </w:r>
          </w:p>
        </w:tc>
        <w:tc>
          <w:tcPr>
            <w:tcW w:w="709"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权重</w:t>
            </w:r>
          </w:p>
        </w:tc>
        <w:tc>
          <w:tcPr>
            <w:tcW w:w="595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评分规则</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1</w:t>
            </w:r>
          </w:p>
        </w:tc>
        <w:tc>
          <w:tcPr>
            <w:tcW w:w="1143" w:type="dxa"/>
            <w:vAlign w:val="center"/>
          </w:tcPr>
          <w:p>
            <w:pPr>
              <w:widowControl/>
              <w:spacing w:line="360" w:lineRule="auto"/>
              <w:jc w:val="center"/>
              <w:rPr>
                <w:rFonts w:ascii="宋体" w:hAnsi="宋体" w:cs="宋体"/>
                <w:szCs w:val="21"/>
              </w:rPr>
            </w:pPr>
            <w:r>
              <w:rPr>
                <w:rFonts w:hint="eastAsia" w:ascii="宋体" w:hAnsi="宋体" w:cs="宋体"/>
                <w:szCs w:val="21"/>
              </w:rPr>
              <w:t>服务方案</w:t>
            </w:r>
          </w:p>
        </w:tc>
        <w:tc>
          <w:tcPr>
            <w:tcW w:w="709" w:type="dxa"/>
            <w:vAlign w:val="center"/>
          </w:tcPr>
          <w:p>
            <w:pPr>
              <w:widowControl/>
              <w:spacing w:line="360" w:lineRule="auto"/>
              <w:jc w:val="center"/>
              <w:rPr>
                <w:rFonts w:ascii="宋体" w:hAnsi="宋体" w:cs="宋体"/>
                <w:szCs w:val="21"/>
              </w:rPr>
            </w:pPr>
            <w:r>
              <w:rPr>
                <w:rFonts w:hint="eastAsia" w:ascii="宋体" w:hAnsi="宋体" w:cs="宋体"/>
                <w:kern w:val="0"/>
                <w:szCs w:val="21"/>
              </w:rPr>
              <w:t>10</w:t>
            </w:r>
          </w:p>
        </w:tc>
        <w:tc>
          <w:tcPr>
            <w:tcW w:w="5953" w:type="dxa"/>
            <w:vAlign w:val="center"/>
          </w:tcPr>
          <w:p>
            <w:pPr>
              <w:wordWrap/>
              <w:spacing w:line="360" w:lineRule="auto"/>
              <w:jc w:val="left"/>
              <w:textAlignment w:val="auto"/>
              <w:rPr>
                <w:rFonts w:ascii="宋体" w:hAnsi="宋体" w:cs="宋体"/>
                <w:kern w:val="2"/>
                <w:lang w:bidi="ar"/>
              </w:rPr>
            </w:pPr>
            <w:r>
              <w:rPr>
                <w:rFonts w:ascii="宋体" w:hAnsi="宋体" w:cs="宋体"/>
                <w:lang w:bidi="ar"/>
              </w:rPr>
              <w:t xml:space="preserve">评审内容： </w:t>
            </w:r>
          </w:p>
          <w:p>
            <w:pPr>
              <w:wordWrap/>
              <w:spacing w:line="360" w:lineRule="auto"/>
              <w:jc w:val="left"/>
              <w:textAlignment w:val="auto"/>
              <w:rPr>
                <w:rFonts w:ascii="宋体" w:hAnsi="宋体" w:cs="宋体"/>
                <w:kern w:val="2"/>
                <w:lang w:bidi="ar"/>
              </w:rPr>
            </w:pPr>
            <w:r>
              <w:rPr>
                <w:rFonts w:ascii="宋体" w:hAnsi="宋体" w:cs="宋体"/>
                <w:lang w:bidi="ar"/>
              </w:rPr>
              <w:t xml:space="preserve">评标委员会根据投标人针对本项目提供的实施方案进行评审，方案具体包含以下内容： </w:t>
            </w:r>
          </w:p>
          <w:p>
            <w:pPr>
              <w:wordWrap/>
              <w:spacing w:line="360" w:lineRule="auto"/>
              <w:jc w:val="left"/>
              <w:textAlignment w:val="auto"/>
              <w:rPr>
                <w:rFonts w:ascii="宋体" w:hAnsi="宋体" w:cs="宋体"/>
                <w:kern w:val="2"/>
                <w:lang w:bidi="ar"/>
              </w:rPr>
            </w:pPr>
            <w:r>
              <w:rPr>
                <w:rFonts w:ascii="宋体" w:hAnsi="宋体" w:cs="宋体"/>
                <w:lang w:bidi="ar"/>
              </w:rPr>
              <w:t xml:space="preserve">1.项目实施总体方案和管理方案； </w:t>
            </w:r>
          </w:p>
          <w:p>
            <w:pPr>
              <w:wordWrap/>
              <w:spacing w:line="360" w:lineRule="auto"/>
              <w:jc w:val="left"/>
              <w:textAlignment w:val="auto"/>
              <w:rPr>
                <w:rFonts w:ascii="宋体" w:hAnsi="宋体" w:cs="宋体"/>
                <w:kern w:val="2"/>
                <w:lang w:bidi="ar"/>
              </w:rPr>
            </w:pPr>
            <w:r>
              <w:rPr>
                <w:rFonts w:ascii="宋体" w:hAnsi="宋体" w:cs="宋体"/>
                <w:lang w:bidi="ar"/>
              </w:rPr>
              <w:t xml:space="preserve">2.质量保障和监督； </w:t>
            </w:r>
          </w:p>
          <w:p>
            <w:pPr>
              <w:wordWrap/>
              <w:spacing w:line="360" w:lineRule="auto"/>
              <w:jc w:val="left"/>
              <w:textAlignment w:val="auto"/>
              <w:rPr>
                <w:rFonts w:ascii="宋体" w:hAnsi="宋体" w:cs="宋体"/>
                <w:kern w:val="2"/>
                <w:lang w:bidi="ar"/>
              </w:rPr>
            </w:pPr>
            <w:r>
              <w:rPr>
                <w:rFonts w:ascii="宋体" w:hAnsi="宋体" w:cs="宋体"/>
                <w:lang w:bidi="ar"/>
              </w:rPr>
              <w:t xml:space="preserve">3.工作方法和措施； </w:t>
            </w:r>
          </w:p>
          <w:p>
            <w:pPr>
              <w:wordWrap/>
              <w:spacing w:line="360" w:lineRule="auto"/>
              <w:jc w:val="left"/>
              <w:textAlignment w:val="auto"/>
              <w:rPr>
                <w:rFonts w:ascii="宋体" w:hAnsi="宋体" w:cs="宋体"/>
                <w:kern w:val="2"/>
                <w:lang w:bidi="ar"/>
              </w:rPr>
            </w:pPr>
            <w:r>
              <w:rPr>
                <w:rFonts w:ascii="宋体" w:hAnsi="宋体" w:cs="宋体"/>
                <w:lang w:bidi="ar"/>
              </w:rPr>
              <w:t xml:space="preserve">4.应急保障方案、工作流程、进度管理。 </w:t>
            </w:r>
          </w:p>
          <w:p>
            <w:pPr>
              <w:wordWrap/>
              <w:spacing w:line="360" w:lineRule="auto"/>
              <w:jc w:val="left"/>
              <w:textAlignment w:val="auto"/>
              <w:rPr>
                <w:rFonts w:ascii="宋体" w:hAnsi="宋体" w:cs="宋体"/>
                <w:kern w:val="2"/>
                <w:lang w:bidi="ar"/>
              </w:rPr>
            </w:pPr>
            <w:r>
              <w:rPr>
                <w:rFonts w:ascii="宋体" w:hAnsi="宋体" w:cs="宋体"/>
                <w:lang w:bidi="ar"/>
              </w:rPr>
              <w:t>考察以上四点内容，满足四点得</w:t>
            </w:r>
            <w:r>
              <w:rPr>
                <w:rFonts w:hint="eastAsia" w:ascii="宋体" w:hAnsi="宋体" w:cs="宋体"/>
                <w:lang w:val="en-US" w:eastAsia="zh-CN" w:bidi="ar"/>
              </w:rPr>
              <w:t>5</w:t>
            </w:r>
            <w:r>
              <w:rPr>
                <w:rFonts w:ascii="宋体" w:hAnsi="宋体" w:cs="宋体"/>
                <w:lang w:bidi="ar"/>
              </w:rPr>
              <w:t>分，满足任意三点得</w:t>
            </w:r>
            <w:r>
              <w:rPr>
                <w:rFonts w:hint="eastAsia" w:ascii="宋体" w:hAnsi="宋体" w:cs="宋体"/>
                <w:lang w:val="en-US" w:eastAsia="zh-CN" w:bidi="ar"/>
              </w:rPr>
              <w:t>4</w:t>
            </w:r>
            <w:r>
              <w:rPr>
                <w:rFonts w:ascii="宋体" w:hAnsi="宋体" w:cs="宋体"/>
                <w:lang w:bidi="ar"/>
              </w:rPr>
              <w:t>分，满足任意两点得</w:t>
            </w:r>
            <w:r>
              <w:rPr>
                <w:rFonts w:hint="eastAsia" w:ascii="宋体" w:hAnsi="宋体" w:cs="宋体"/>
                <w:lang w:val="en-US" w:eastAsia="zh-CN" w:bidi="ar"/>
              </w:rPr>
              <w:t>3</w:t>
            </w:r>
            <w:r>
              <w:rPr>
                <w:rFonts w:ascii="宋体" w:hAnsi="宋体" w:cs="宋体"/>
                <w:lang w:bidi="ar"/>
              </w:rPr>
              <w:t xml:space="preserve">分，满足任意一点得2分，未满足不得分。在此基础上，专家根据各供应商的具体响应内容按照量化的评审因素指标进一步评审： </w:t>
            </w:r>
          </w:p>
          <w:p>
            <w:pPr>
              <w:wordWrap/>
              <w:spacing w:line="360" w:lineRule="auto"/>
              <w:jc w:val="left"/>
              <w:textAlignment w:val="auto"/>
              <w:rPr>
                <w:rFonts w:ascii="宋体" w:hAnsi="宋体" w:cs="宋体"/>
                <w:kern w:val="2"/>
                <w:lang w:bidi="ar"/>
              </w:rPr>
            </w:pPr>
            <w:r>
              <w:rPr>
                <w:rFonts w:ascii="宋体" w:hAnsi="宋体" w:cs="宋体"/>
                <w:lang w:bidi="ar"/>
              </w:rPr>
              <w:t>优评分标准：方案内容全面具体、科学合理，且针对性和可操作性强的加</w:t>
            </w:r>
            <w:r>
              <w:rPr>
                <w:rFonts w:hint="eastAsia" w:ascii="宋体" w:hAnsi="宋体" w:cs="宋体"/>
                <w:lang w:val="en-US" w:eastAsia="zh-CN" w:bidi="ar"/>
              </w:rPr>
              <w:t>5</w:t>
            </w:r>
            <w:r>
              <w:rPr>
                <w:rFonts w:ascii="宋体" w:hAnsi="宋体" w:cs="宋体"/>
                <w:lang w:bidi="ar"/>
              </w:rPr>
              <w:t xml:space="preserve">分； </w:t>
            </w:r>
          </w:p>
          <w:p>
            <w:pPr>
              <w:wordWrap/>
              <w:spacing w:line="360" w:lineRule="auto"/>
              <w:jc w:val="left"/>
              <w:textAlignment w:val="auto"/>
              <w:rPr>
                <w:rFonts w:ascii="宋体" w:hAnsi="宋体" w:cs="宋体"/>
                <w:kern w:val="2"/>
                <w:lang w:bidi="ar"/>
              </w:rPr>
            </w:pPr>
            <w:r>
              <w:rPr>
                <w:rFonts w:ascii="宋体" w:hAnsi="宋体" w:cs="宋体"/>
                <w:lang w:bidi="ar"/>
              </w:rPr>
              <w:t>良评分标准：方案内容较全面具体、较科学合理，且针对性和可操作性较好的加</w:t>
            </w:r>
            <w:r>
              <w:rPr>
                <w:rFonts w:hint="eastAsia" w:ascii="宋体" w:hAnsi="宋体" w:cs="宋体"/>
                <w:lang w:val="en-US" w:eastAsia="zh-CN" w:bidi="ar"/>
              </w:rPr>
              <w:t>3</w:t>
            </w:r>
            <w:r>
              <w:rPr>
                <w:rFonts w:ascii="宋体" w:hAnsi="宋体" w:cs="宋体"/>
                <w:lang w:bidi="ar"/>
              </w:rPr>
              <w:t xml:space="preserve">分； </w:t>
            </w:r>
          </w:p>
          <w:p>
            <w:pPr>
              <w:wordWrap/>
              <w:spacing w:line="360" w:lineRule="auto"/>
              <w:jc w:val="left"/>
              <w:textAlignment w:val="auto"/>
              <w:rPr>
                <w:rFonts w:ascii="宋体" w:hAnsi="宋体" w:cs="宋体"/>
                <w:kern w:val="2"/>
                <w:lang w:bidi="ar"/>
              </w:rPr>
            </w:pPr>
            <w:r>
              <w:rPr>
                <w:rFonts w:hint="eastAsia" w:ascii="宋体" w:hAnsi="宋体" w:cs="宋体"/>
                <w:lang w:val="en-US" w:eastAsia="zh-CN" w:bidi="ar"/>
              </w:rPr>
              <w:t>中</w:t>
            </w:r>
            <w:r>
              <w:rPr>
                <w:rFonts w:ascii="宋体" w:hAnsi="宋体" w:cs="宋体"/>
                <w:lang w:bidi="ar"/>
              </w:rPr>
              <w:t>评分标准：方案内容</w:t>
            </w:r>
            <w:r>
              <w:rPr>
                <w:rFonts w:hint="eastAsia" w:ascii="宋体" w:hAnsi="宋体" w:cs="宋体"/>
                <w:lang w:val="en-US" w:eastAsia="zh-CN" w:bidi="ar"/>
              </w:rPr>
              <w:t>全面性</w:t>
            </w:r>
            <w:r>
              <w:rPr>
                <w:rFonts w:ascii="宋体" w:hAnsi="宋体" w:cs="宋体"/>
                <w:lang w:bidi="ar"/>
              </w:rPr>
              <w:t>一般</w:t>
            </w:r>
            <w:r>
              <w:rPr>
                <w:rFonts w:hint="eastAsia" w:ascii="宋体" w:hAnsi="宋体" w:cs="宋体"/>
                <w:lang w:eastAsia="zh-CN" w:bidi="ar"/>
              </w:rPr>
              <w:t>、</w:t>
            </w:r>
            <w:r>
              <w:rPr>
                <w:rFonts w:hint="eastAsia" w:ascii="宋体" w:hAnsi="宋体" w:cs="宋体"/>
                <w:lang w:val="en-US" w:eastAsia="zh-CN" w:bidi="ar"/>
              </w:rPr>
              <w:t>不够具体、科学合理性一般</w:t>
            </w:r>
            <w:r>
              <w:rPr>
                <w:rFonts w:ascii="宋体" w:hAnsi="宋体" w:cs="宋体"/>
                <w:lang w:bidi="ar"/>
              </w:rPr>
              <w:t>，且针对性和可操作性一般的加</w:t>
            </w:r>
            <w:r>
              <w:rPr>
                <w:rFonts w:hint="eastAsia" w:ascii="宋体" w:hAnsi="宋体" w:cs="宋体"/>
                <w:lang w:val="en-US" w:eastAsia="zh-CN" w:bidi="ar"/>
              </w:rPr>
              <w:t>1</w:t>
            </w:r>
            <w:r>
              <w:rPr>
                <w:rFonts w:ascii="宋体" w:hAnsi="宋体" w:cs="宋体"/>
                <w:lang w:bidi="ar"/>
              </w:rPr>
              <w:t xml:space="preserve">分； </w:t>
            </w:r>
          </w:p>
          <w:p>
            <w:pPr>
              <w:spacing w:line="360" w:lineRule="auto"/>
              <w:rPr>
                <w:rFonts w:ascii="宋体" w:hAnsi="宋体"/>
                <w:kern w:val="0"/>
                <w:szCs w:val="21"/>
              </w:rPr>
            </w:pPr>
            <w:r>
              <w:rPr>
                <w:rFonts w:ascii="宋体" w:hAnsi="宋体" w:cs="宋体"/>
                <w:lang w:bidi="ar"/>
              </w:rPr>
              <w:t>差评分标准：方案内容不全面、不具体，</w:t>
            </w:r>
            <w:r>
              <w:rPr>
                <w:rFonts w:hint="eastAsia" w:ascii="宋体" w:hAnsi="宋体" w:cs="宋体"/>
                <w:lang w:val="en-US" w:eastAsia="zh-CN" w:bidi="ar"/>
              </w:rPr>
              <w:t>不科学、不合理</w:t>
            </w:r>
            <w:r>
              <w:rPr>
                <w:rFonts w:ascii="宋体" w:hAnsi="宋体" w:cs="宋体"/>
                <w:lang w:bidi="ar"/>
              </w:rPr>
              <w:t xml:space="preserve">且无针对性和可操作性的不得分。 </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lang w:val="zh-CN"/>
              </w:rPr>
            </w:pPr>
            <w:r>
              <w:rPr>
                <w:rFonts w:hint="eastAsia" w:ascii="宋体" w:hAnsi="宋体"/>
              </w:rPr>
              <w:t>2</w:t>
            </w:r>
          </w:p>
        </w:tc>
        <w:tc>
          <w:tcPr>
            <w:tcW w:w="1143" w:type="dxa"/>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rPr>
              <w:t>检查表格设计</w:t>
            </w:r>
            <w:r>
              <w:rPr>
                <w:rFonts w:hint="eastAsia" w:ascii="宋体" w:hAnsi="宋体" w:cs="宋体"/>
                <w:lang w:val="en-US" w:eastAsia="zh-CN"/>
              </w:rPr>
              <w:t>方案</w:t>
            </w:r>
          </w:p>
        </w:tc>
        <w:tc>
          <w:tcPr>
            <w:tcW w:w="709" w:type="dxa"/>
            <w:vAlign w:val="center"/>
          </w:tcPr>
          <w:p>
            <w:pPr>
              <w:widowControl/>
              <w:spacing w:line="360" w:lineRule="auto"/>
              <w:jc w:val="center"/>
              <w:rPr>
                <w:rFonts w:ascii="宋体" w:hAnsi="宋体" w:cs="宋体"/>
                <w:szCs w:val="21"/>
              </w:rPr>
            </w:pPr>
            <w:r>
              <w:rPr>
                <w:rFonts w:hint="eastAsia" w:ascii="宋体" w:hAnsi="宋体"/>
                <w:szCs w:val="21"/>
                <w:lang w:val="en-US" w:eastAsia="zh-CN"/>
              </w:rPr>
              <w:t>15</w:t>
            </w:r>
          </w:p>
        </w:tc>
        <w:tc>
          <w:tcPr>
            <w:tcW w:w="5953" w:type="dxa"/>
            <w:vAlign w:val="center"/>
          </w:tcPr>
          <w:p>
            <w:pPr>
              <w:wordWrap/>
              <w:spacing w:line="360" w:lineRule="auto"/>
              <w:jc w:val="left"/>
              <w:textAlignment w:val="auto"/>
              <w:rPr>
                <w:rFonts w:ascii="宋体" w:hAnsi="宋体" w:cs="宋体"/>
                <w:kern w:val="2"/>
                <w:lang w:bidi="ar"/>
              </w:rPr>
            </w:pPr>
            <w:r>
              <w:rPr>
                <w:rFonts w:ascii="宋体" w:hAnsi="宋体" w:cs="宋体"/>
                <w:lang w:bidi="ar"/>
              </w:rPr>
              <w:t xml:space="preserve">评审内容： </w:t>
            </w:r>
          </w:p>
          <w:p>
            <w:pPr>
              <w:wordWrap/>
              <w:spacing w:line="360" w:lineRule="auto"/>
              <w:jc w:val="left"/>
              <w:textAlignment w:val="auto"/>
              <w:rPr>
                <w:rFonts w:hint="eastAsia" w:ascii="宋体" w:hAnsi="宋体" w:eastAsia="宋体" w:cs="宋体"/>
                <w:kern w:val="2"/>
                <w:lang w:eastAsia="zh-CN" w:bidi="ar"/>
              </w:rPr>
            </w:pPr>
            <w:r>
              <w:rPr>
                <w:rFonts w:ascii="宋体" w:hAnsi="宋体" w:cs="宋体"/>
                <w:lang w:bidi="ar"/>
              </w:rPr>
              <w:t>评标委员会根据投标人针对本项目提供</w:t>
            </w:r>
            <w:r>
              <w:rPr>
                <w:rFonts w:hint="eastAsia" w:ascii="宋体" w:hAnsi="宋体" w:cs="宋体"/>
                <w:lang w:bidi="ar"/>
              </w:rPr>
              <w:t>检查表格</w:t>
            </w:r>
            <w:r>
              <w:rPr>
                <w:rFonts w:ascii="宋体" w:hAnsi="宋体" w:cs="宋体"/>
                <w:lang w:bidi="ar"/>
              </w:rPr>
              <w:t>进行评审，</w:t>
            </w:r>
            <w:r>
              <w:rPr>
                <w:rFonts w:hint="eastAsia" w:ascii="宋体" w:hAnsi="宋体" w:cs="宋体"/>
                <w:lang w:bidi="ar"/>
              </w:rPr>
              <w:t>检查表格详细列出检查内容和依据，检查表格</w:t>
            </w:r>
            <w:r>
              <w:rPr>
                <w:rFonts w:ascii="宋体" w:hAnsi="宋体" w:cs="宋体"/>
                <w:lang w:bidi="ar"/>
              </w:rPr>
              <w:t>包含以下内容</w:t>
            </w:r>
            <w:r>
              <w:rPr>
                <w:rFonts w:hint="eastAsia" w:ascii="宋体" w:hAnsi="宋体" w:cs="宋体"/>
                <w:lang w:eastAsia="zh-CN" w:bidi="ar"/>
              </w:rPr>
              <w:t>：</w:t>
            </w:r>
          </w:p>
          <w:p>
            <w:pPr>
              <w:wordWrap/>
              <w:spacing w:line="360" w:lineRule="auto"/>
              <w:jc w:val="left"/>
              <w:textAlignment w:val="auto"/>
              <w:rPr>
                <w:rFonts w:hint="eastAsia" w:ascii="宋体" w:hAnsi="宋体" w:eastAsia="宋体" w:cs="宋体"/>
                <w:kern w:val="2"/>
                <w:lang w:val="en-US" w:eastAsia="zh-CN" w:bidi="ar"/>
              </w:rPr>
            </w:pPr>
            <w:r>
              <w:rPr>
                <w:rFonts w:ascii="宋体" w:hAnsi="宋体" w:cs="宋体"/>
                <w:lang w:bidi="ar"/>
              </w:rPr>
              <w:t>1.</w:t>
            </w:r>
            <w:r>
              <w:rPr>
                <w:rFonts w:hint="eastAsia" w:ascii="宋体" w:hAnsi="宋体" w:cs="宋体"/>
                <w:lang w:val="en-US" w:eastAsia="zh-CN" w:bidi="ar"/>
              </w:rPr>
              <w:t>针对</w:t>
            </w:r>
            <w:r>
              <w:rPr>
                <w:rFonts w:hint="eastAsia" w:ascii="宋体" w:hAnsi="宋体" w:cs="宋体"/>
                <w:lang w:bidi="ar"/>
              </w:rPr>
              <w:t>燃气场站企业经营许可条件</w:t>
            </w:r>
            <w:r>
              <w:rPr>
                <w:rFonts w:hint="eastAsia" w:ascii="宋体" w:hAnsi="宋体" w:cs="宋体"/>
                <w:lang w:eastAsia="zh-CN" w:bidi="ar"/>
              </w:rPr>
              <w:t>的</w:t>
            </w:r>
            <w:r>
              <w:rPr>
                <w:rFonts w:hint="eastAsia" w:ascii="宋体" w:hAnsi="宋体" w:cs="宋体"/>
                <w:lang w:val="en-US" w:eastAsia="zh-CN" w:bidi="ar"/>
              </w:rPr>
              <w:t>检查内容和依据</w:t>
            </w:r>
          </w:p>
          <w:p>
            <w:pPr>
              <w:wordWrap/>
              <w:spacing w:line="360" w:lineRule="auto"/>
              <w:jc w:val="left"/>
              <w:textAlignment w:val="auto"/>
              <w:rPr>
                <w:rFonts w:ascii="宋体" w:hAnsi="宋体" w:cs="宋体"/>
                <w:kern w:val="2"/>
                <w:lang w:bidi="ar"/>
              </w:rPr>
            </w:pPr>
            <w:r>
              <w:rPr>
                <w:rFonts w:ascii="宋体" w:hAnsi="宋体" w:cs="宋体"/>
                <w:lang w:bidi="ar"/>
              </w:rPr>
              <w:t>2.</w:t>
            </w:r>
            <w:r>
              <w:rPr>
                <w:rFonts w:hint="eastAsia" w:ascii="宋体" w:hAnsi="宋体" w:cs="宋体"/>
                <w:lang w:val="en-US" w:eastAsia="zh-CN" w:bidi="ar"/>
              </w:rPr>
              <w:t>针对</w:t>
            </w:r>
            <w:r>
              <w:rPr>
                <w:rFonts w:hint="eastAsia" w:ascii="宋体" w:hAnsi="宋体" w:cs="宋体"/>
                <w:lang w:bidi="ar"/>
              </w:rPr>
              <w:t>安全生产条件</w:t>
            </w:r>
            <w:r>
              <w:rPr>
                <w:rFonts w:hint="eastAsia" w:ascii="宋体" w:hAnsi="宋体" w:cs="宋体"/>
                <w:lang w:eastAsia="zh-CN" w:bidi="ar"/>
              </w:rPr>
              <w:t>的</w:t>
            </w:r>
            <w:r>
              <w:rPr>
                <w:rFonts w:hint="eastAsia" w:ascii="宋体" w:hAnsi="宋体" w:cs="宋体"/>
                <w:lang w:val="en-US" w:eastAsia="zh-CN" w:bidi="ar"/>
              </w:rPr>
              <w:t>检查内容和依据</w:t>
            </w:r>
          </w:p>
          <w:p>
            <w:pPr>
              <w:wordWrap/>
              <w:spacing w:line="360" w:lineRule="auto"/>
              <w:jc w:val="left"/>
              <w:textAlignment w:val="auto"/>
              <w:rPr>
                <w:rFonts w:ascii="宋体" w:hAnsi="宋体" w:cs="宋体"/>
                <w:kern w:val="2"/>
                <w:lang w:bidi="ar"/>
              </w:rPr>
            </w:pPr>
            <w:r>
              <w:rPr>
                <w:rFonts w:ascii="宋体" w:hAnsi="宋体" w:cs="宋体"/>
                <w:lang w:bidi="ar"/>
              </w:rPr>
              <w:t>3.</w:t>
            </w:r>
            <w:r>
              <w:rPr>
                <w:rFonts w:hint="eastAsia" w:ascii="宋体" w:hAnsi="宋体" w:cs="宋体"/>
                <w:lang w:val="en-US" w:eastAsia="zh-CN" w:bidi="ar"/>
              </w:rPr>
              <w:t>针对</w:t>
            </w:r>
            <w:r>
              <w:rPr>
                <w:rFonts w:hint="eastAsia" w:ascii="宋体" w:hAnsi="宋体" w:cs="宋体"/>
                <w:lang w:bidi="ar"/>
              </w:rPr>
              <w:t>各项管理制度落实情况</w:t>
            </w:r>
            <w:r>
              <w:rPr>
                <w:rFonts w:hint="eastAsia" w:ascii="宋体" w:hAnsi="宋体" w:cs="宋体"/>
                <w:lang w:eastAsia="zh-CN" w:bidi="ar"/>
              </w:rPr>
              <w:t>的</w:t>
            </w:r>
            <w:r>
              <w:rPr>
                <w:rFonts w:hint="eastAsia" w:ascii="宋体" w:hAnsi="宋体" w:cs="宋体"/>
                <w:lang w:val="en-US" w:eastAsia="zh-CN" w:bidi="ar"/>
              </w:rPr>
              <w:t>检查内容和依据</w:t>
            </w:r>
          </w:p>
          <w:p>
            <w:pPr>
              <w:wordWrap/>
              <w:spacing w:line="360" w:lineRule="auto"/>
              <w:jc w:val="left"/>
              <w:textAlignment w:val="auto"/>
              <w:rPr>
                <w:rFonts w:ascii="宋体" w:hAnsi="宋体" w:cs="宋体"/>
                <w:kern w:val="2"/>
                <w:lang w:bidi="ar"/>
              </w:rPr>
            </w:pPr>
            <w:r>
              <w:rPr>
                <w:rFonts w:ascii="宋体" w:hAnsi="宋体" w:cs="宋体"/>
                <w:lang w:bidi="ar"/>
              </w:rPr>
              <w:t>满足任意三点得</w:t>
            </w:r>
            <w:r>
              <w:rPr>
                <w:rFonts w:hint="eastAsia" w:ascii="宋体" w:hAnsi="宋体" w:cs="宋体"/>
                <w:lang w:val="en-US" w:eastAsia="zh-CN" w:bidi="ar"/>
              </w:rPr>
              <w:t>6</w:t>
            </w:r>
            <w:r>
              <w:rPr>
                <w:rFonts w:ascii="宋体" w:hAnsi="宋体" w:cs="宋体"/>
                <w:lang w:bidi="ar"/>
              </w:rPr>
              <w:t>分，满足任意两点得</w:t>
            </w:r>
            <w:r>
              <w:rPr>
                <w:rFonts w:hint="eastAsia" w:ascii="宋体" w:hAnsi="宋体" w:cs="宋体"/>
                <w:lang w:val="en-US" w:eastAsia="zh-CN" w:bidi="ar"/>
              </w:rPr>
              <w:t>4</w:t>
            </w:r>
            <w:r>
              <w:rPr>
                <w:rFonts w:ascii="宋体" w:hAnsi="宋体" w:cs="宋体"/>
                <w:lang w:bidi="ar"/>
              </w:rPr>
              <w:t xml:space="preserve">分，满足任意一点得2分，未满足不得分。在此基础上，专家根据各供应商的具体响应内容按照量化的评审因素指标进一步评审： </w:t>
            </w:r>
          </w:p>
          <w:p>
            <w:pPr>
              <w:autoSpaceDE w:val="0"/>
              <w:autoSpaceDN w:val="0"/>
              <w:adjustRightInd w:val="0"/>
              <w:spacing w:line="360" w:lineRule="auto"/>
              <w:rPr>
                <w:rFonts w:hint="default" w:ascii="宋体" w:hAnsi="宋体" w:cs="宋体"/>
                <w:lang w:val="en-US" w:eastAsia="zh-CN" w:bidi="ar"/>
              </w:rPr>
            </w:pPr>
            <w:r>
              <w:rPr>
                <w:rFonts w:hint="default" w:ascii="宋体" w:hAnsi="宋体" w:cs="宋体"/>
                <w:lang w:val="en-US" w:eastAsia="zh-CN" w:bidi="ar"/>
              </w:rPr>
              <w:t>优评分标准：检查表格设计方案</w:t>
            </w:r>
            <w:r>
              <w:rPr>
                <w:rFonts w:hint="eastAsia" w:ascii="宋体" w:hAnsi="宋体" w:cs="宋体"/>
                <w:lang w:val="en-US" w:eastAsia="zh-CN" w:bidi="ar"/>
              </w:rPr>
              <w:t>可行性强，检查内容和依据合理、可操作性强</w:t>
            </w:r>
            <w:r>
              <w:rPr>
                <w:rFonts w:hint="default" w:ascii="宋体" w:hAnsi="宋体" w:cs="宋体"/>
                <w:lang w:val="en-US" w:eastAsia="zh-CN" w:bidi="ar"/>
              </w:rPr>
              <w:t>的加</w:t>
            </w:r>
            <w:r>
              <w:rPr>
                <w:rFonts w:hint="eastAsia" w:ascii="宋体" w:hAnsi="宋体" w:cs="宋体"/>
                <w:lang w:val="en-US" w:eastAsia="zh-CN" w:bidi="ar"/>
              </w:rPr>
              <w:t>9</w:t>
            </w:r>
            <w:r>
              <w:rPr>
                <w:rFonts w:hint="default" w:ascii="宋体" w:hAnsi="宋体" w:cs="宋体"/>
                <w:lang w:val="en-US" w:eastAsia="zh-CN" w:bidi="ar"/>
              </w:rPr>
              <w:t xml:space="preserve">分； </w:t>
            </w:r>
          </w:p>
          <w:p>
            <w:pPr>
              <w:autoSpaceDE w:val="0"/>
              <w:autoSpaceDN w:val="0"/>
              <w:adjustRightInd w:val="0"/>
              <w:spacing w:line="360" w:lineRule="auto"/>
              <w:rPr>
                <w:rFonts w:hint="default" w:ascii="宋体" w:hAnsi="宋体" w:cs="宋体"/>
                <w:lang w:val="en-US" w:eastAsia="zh-CN" w:bidi="ar"/>
              </w:rPr>
            </w:pPr>
            <w:r>
              <w:rPr>
                <w:rFonts w:hint="default" w:ascii="宋体" w:hAnsi="宋体" w:cs="宋体"/>
                <w:lang w:val="en-US" w:eastAsia="zh-CN" w:bidi="ar"/>
              </w:rPr>
              <w:t>良评分标准：检查表格设计方案可行性</w:t>
            </w:r>
            <w:r>
              <w:rPr>
                <w:rFonts w:hint="eastAsia" w:ascii="宋体" w:hAnsi="宋体" w:cs="宋体"/>
                <w:lang w:val="en-US" w:eastAsia="zh-CN" w:bidi="ar"/>
              </w:rPr>
              <w:t>较</w:t>
            </w:r>
            <w:r>
              <w:rPr>
                <w:rFonts w:hint="default" w:ascii="宋体" w:hAnsi="宋体" w:cs="宋体"/>
                <w:lang w:val="en-US" w:eastAsia="zh-CN" w:bidi="ar"/>
              </w:rPr>
              <w:t>强，检查内容和依据较合理、可操作性较强的加</w:t>
            </w:r>
            <w:r>
              <w:rPr>
                <w:rFonts w:hint="eastAsia" w:ascii="宋体" w:hAnsi="宋体" w:cs="宋体"/>
                <w:lang w:val="en-US" w:eastAsia="zh-CN" w:bidi="ar"/>
              </w:rPr>
              <w:t>5</w:t>
            </w:r>
            <w:r>
              <w:rPr>
                <w:rFonts w:hint="default" w:ascii="宋体" w:hAnsi="宋体" w:cs="宋体"/>
                <w:lang w:val="en-US" w:eastAsia="zh-CN" w:bidi="ar"/>
              </w:rPr>
              <w:t xml:space="preserve">分； </w:t>
            </w:r>
          </w:p>
          <w:p>
            <w:pPr>
              <w:autoSpaceDE w:val="0"/>
              <w:autoSpaceDN w:val="0"/>
              <w:adjustRightInd w:val="0"/>
              <w:spacing w:line="360" w:lineRule="auto"/>
              <w:rPr>
                <w:rFonts w:hint="default" w:ascii="宋体" w:hAnsi="宋体" w:cs="宋体"/>
                <w:lang w:val="en-US" w:eastAsia="zh-CN" w:bidi="ar"/>
              </w:rPr>
            </w:pPr>
            <w:r>
              <w:rPr>
                <w:rFonts w:hint="default" w:ascii="宋体" w:hAnsi="宋体" w:cs="宋体"/>
                <w:lang w:val="en-US" w:eastAsia="zh-CN" w:bidi="ar"/>
              </w:rPr>
              <w:t>评分标准：检查表格设计方案可行性</w:t>
            </w:r>
            <w:r>
              <w:rPr>
                <w:rFonts w:hint="eastAsia" w:ascii="宋体" w:hAnsi="宋体" w:cs="宋体"/>
                <w:lang w:val="en-US" w:eastAsia="zh-CN" w:bidi="ar"/>
              </w:rPr>
              <w:t>一般</w:t>
            </w:r>
            <w:r>
              <w:rPr>
                <w:rFonts w:hint="default" w:ascii="宋体" w:hAnsi="宋体" w:cs="宋体"/>
                <w:lang w:val="en-US" w:eastAsia="zh-CN" w:bidi="ar"/>
              </w:rPr>
              <w:t>，检查内容和依据</w:t>
            </w:r>
            <w:r>
              <w:rPr>
                <w:rFonts w:hint="eastAsia" w:ascii="宋体" w:hAnsi="宋体" w:cs="宋体"/>
                <w:lang w:val="en-US" w:eastAsia="zh-CN" w:bidi="ar"/>
              </w:rPr>
              <w:t>不够合理</w:t>
            </w:r>
            <w:r>
              <w:rPr>
                <w:rFonts w:hint="default" w:ascii="宋体" w:hAnsi="宋体" w:cs="宋体"/>
                <w:lang w:val="en-US" w:eastAsia="zh-CN" w:bidi="ar"/>
              </w:rPr>
              <w:t>、可操作性一般的加</w:t>
            </w:r>
            <w:r>
              <w:rPr>
                <w:rFonts w:hint="eastAsia" w:ascii="宋体" w:hAnsi="宋体" w:cs="宋体"/>
                <w:lang w:val="en-US" w:eastAsia="zh-CN" w:bidi="ar"/>
              </w:rPr>
              <w:t>2</w:t>
            </w:r>
            <w:r>
              <w:rPr>
                <w:rFonts w:hint="default" w:ascii="宋体" w:hAnsi="宋体" w:cs="宋体"/>
                <w:lang w:val="en-US" w:eastAsia="zh-CN" w:bidi="ar"/>
              </w:rPr>
              <w:t xml:space="preserve">分； </w:t>
            </w:r>
          </w:p>
          <w:p>
            <w:pPr>
              <w:autoSpaceDE w:val="0"/>
              <w:autoSpaceDN w:val="0"/>
              <w:adjustRightInd w:val="0"/>
              <w:spacing w:line="360" w:lineRule="auto"/>
              <w:rPr>
                <w:rFonts w:ascii="宋体" w:hAnsi="宋体" w:cs="宋体"/>
                <w:szCs w:val="24"/>
                <w:lang w:bidi="ar"/>
              </w:rPr>
            </w:pPr>
            <w:r>
              <w:rPr>
                <w:rFonts w:hint="default" w:ascii="宋体" w:hAnsi="宋体" w:cs="宋体"/>
                <w:lang w:val="en-US" w:eastAsia="zh-CN" w:bidi="ar"/>
              </w:rPr>
              <w:t>差评分标准：检查表格设计方案可行性</w:t>
            </w:r>
            <w:r>
              <w:rPr>
                <w:rFonts w:hint="eastAsia" w:ascii="宋体" w:hAnsi="宋体" w:cs="宋体"/>
                <w:lang w:val="en-US" w:eastAsia="zh-CN" w:bidi="ar"/>
              </w:rPr>
              <w:t>较差</w:t>
            </w:r>
            <w:r>
              <w:rPr>
                <w:rFonts w:hint="default" w:ascii="宋体" w:hAnsi="宋体" w:cs="宋体"/>
                <w:lang w:val="en-US" w:eastAsia="zh-CN" w:bidi="ar"/>
              </w:rPr>
              <w:t>，检查内容和依据</w:t>
            </w:r>
            <w:r>
              <w:rPr>
                <w:rFonts w:hint="eastAsia" w:ascii="宋体" w:hAnsi="宋体" w:cs="宋体"/>
                <w:lang w:val="en-US" w:eastAsia="zh-CN" w:bidi="ar"/>
              </w:rPr>
              <w:t>不合理</w:t>
            </w:r>
            <w:r>
              <w:rPr>
                <w:rFonts w:hint="default" w:ascii="宋体" w:hAnsi="宋体" w:cs="宋体"/>
                <w:lang w:val="en-US" w:eastAsia="zh-CN" w:bidi="ar"/>
              </w:rPr>
              <w:t>、可操作性</w:t>
            </w:r>
            <w:r>
              <w:rPr>
                <w:rFonts w:hint="eastAsia" w:ascii="宋体" w:hAnsi="宋体" w:cs="宋体"/>
                <w:lang w:val="en-US" w:eastAsia="zh-CN" w:bidi="ar"/>
              </w:rPr>
              <w:t>差</w:t>
            </w:r>
            <w:r>
              <w:rPr>
                <w:rFonts w:hint="default" w:ascii="宋体" w:hAnsi="宋体" w:cs="宋体"/>
                <w:lang w:val="en-US" w:eastAsia="zh-CN" w:bidi="ar"/>
              </w:rPr>
              <w:t xml:space="preserve">的不得分。 </w:t>
            </w:r>
          </w:p>
        </w:tc>
        <w:tc>
          <w:tcPr>
            <w:tcW w:w="1187" w:type="dxa"/>
            <w:vAlign w:val="center"/>
          </w:tcPr>
          <w:p>
            <w:pPr>
              <w:spacing w:line="360" w:lineRule="auto"/>
              <w:jc w:val="center"/>
              <w:rPr>
                <w:rFonts w:ascii="宋体" w:hAnsi="宋体" w:cs="仿宋"/>
                <w:szCs w:val="21"/>
                <w:lang w:val="zh-CN"/>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3</w:t>
            </w:r>
          </w:p>
        </w:tc>
        <w:tc>
          <w:tcPr>
            <w:tcW w:w="1143" w:type="dxa"/>
            <w:vAlign w:val="center"/>
          </w:tcPr>
          <w:p>
            <w:pPr>
              <w:widowControl/>
              <w:spacing w:line="360" w:lineRule="auto"/>
              <w:jc w:val="center"/>
              <w:rPr>
                <w:rFonts w:ascii="宋体" w:hAnsi="宋体" w:cs="宋体"/>
                <w:szCs w:val="21"/>
              </w:rPr>
            </w:pPr>
            <w:r>
              <w:rPr>
                <w:rFonts w:hint="eastAsia" w:ascii="宋体" w:hAnsi="宋体"/>
                <w:szCs w:val="21"/>
              </w:rPr>
              <w:t>质量保障措施及方案</w:t>
            </w:r>
          </w:p>
        </w:tc>
        <w:tc>
          <w:tcPr>
            <w:tcW w:w="709" w:type="dxa"/>
            <w:vAlign w:val="center"/>
          </w:tcPr>
          <w:p>
            <w:pPr>
              <w:widowControl/>
              <w:spacing w:line="360" w:lineRule="auto"/>
              <w:jc w:val="center"/>
              <w:rPr>
                <w:rFonts w:hint="eastAsia" w:ascii="宋体" w:hAnsi="宋体" w:eastAsia="宋体" w:cs="宋体"/>
                <w:szCs w:val="21"/>
                <w:lang w:eastAsia="zh-CN"/>
              </w:rPr>
            </w:pPr>
            <w:r>
              <w:rPr>
                <w:rFonts w:hint="eastAsia" w:ascii="宋体" w:hAnsi="宋体"/>
                <w:kern w:val="0"/>
                <w:szCs w:val="21"/>
                <w:lang w:val="en-US" w:eastAsia="zh-CN"/>
              </w:rPr>
              <w:t>9</w:t>
            </w:r>
          </w:p>
        </w:tc>
        <w:tc>
          <w:tcPr>
            <w:tcW w:w="5953" w:type="dxa"/>
            <w:vAlign w:val="center"/>
          </w:tcPr>
          <w:p>
            <w:pPr>
              <w:spacing w:line="360" w:lineRule="auto"/>
              <w:rPr>
                <w:rFonts w:ascii="宋体" w:hAnsi="宋体" w:cs="宋体"/>
                <w:szCs w:val="24"/>
                <w:lang w:bidi="ar"/>
              </w:rPr>
            </w:pPr>
            <w:r>
              <w:rPr>
                <w:rFonts w:hint="default" w:ascii="宋体" w:hAnsi="宋体" w:cs="宋体"/>
                <w:szCs w:val="24"/>
                <w:lang w:bidi="ar"/>
              </w:rPr>
              <w:t>（一）评分内容：</w:t>
            </w:r>
          </w:p>
          <w:p>
            <w:pPr>
              <w:widowControl/>
              <w:snapToGrid/>
              <w:spacing w:line="360" w:lineRule="auto"/>
              <w:jc w:val="left"/>
              <w:rPr>
                <w:rFonts w:ascii="宋体" w:hAnsi="宋体" w:cs="宋体"/>
                <w:kern w:val="2"/>
                <w:szCs w:val="24"/>
                <w:lang w:bidi="ar"/>
              </w:rPr>
            </w:pPr>
            <w:r>
              <w:rPr>
                <w:rFonts w:hint="default" w:ascii="宋体" w:hAnsi="宋体" w:cs="宋体"/>
                <w:kern w:val="2"/>
                <w:szCs w:val="24"/>
                <w:lang w:bidi="ar"/>
              </w:rPr>
              <w:t>阐述项目质量管理制度措施；阐述项目资料、保证服务人员的稳定、保证服务的质量、成果安全性保障措施。</w:t>
            </w:r>
          </w:p>
          <w:p>
            <w:pPr>
              <w:widowControl/>
              <w:snapToGrid/>
              <w:spacing w:line="360" w:lineRule="auto"/>
              <w:jc w:val="left"/>
              <w:rPr>
                <w:rFonts w:ascii="宋体" w:hAnsi="宋体" w:cs="宋体"/>
                <w:kern w:val="2"/>
                <w:szCs w:val="24"/>
                <w:lang w:bidi="ar"/>
              </w:rPr>
            </w:pPr>
            <w:r>
              <w:rPr>
                <w:rFonts w:hint="default" w:ascii="宋体" w:hAnsi="宋体" w:cs="宋体"/>
                <w:kern w:val="2"/>
                <w:szCs w:val="24"/>
                <w:lang w:bidi="ar"/>
              </w:rPr>
              <w:t>（二）评分标准：</w:t>
            </w:r>
          </w:p>
          <w:p>
            <w:pPr>
              <w:widowControl/>
              <w:snapToGrid/>
              <w:spacing w:line="360" w:lineRule="auto"/>
              <w:jc w:val="left"/>
              <w:rPr>
                <w:rFonts w:ascii="宋体" w:hAnsi="宋体" w:cs="宋体"/>
                <w:kern w:val="2"/>
                <w:szCs w:val="24"/>
                <w:lang w:bidi="ar"/>
              </w:rPr>
            </w:pPr>
            <w:r>
              <w:rPr>
                <w:rFonts w:hint="default" w:ascii="宋体" w:hAnsi="宋体" w:cs="宋体"/>
                <w:kern w:val="2"/>
                <w:szCs w:val="24"/>
                <w:lang w:bidi="ar"/>
              </w:rPr>
              <w:t>（1）投标人具备保障项目质量的相关管理制度；</w:t>
            </w:r>
          </w:p>
          <w:p>
            <w:pPr>
              <w:widowControl/>
              <w:snapToGrid/>
              <w:spacing w:line="360" w:lineRule="auto"/>
              <w:jc w:val="left"/>
              <w:rPr>
                <w:rFonts w:ascii="宋体" w:hAnsi="宋体" w:cs="宋体"/>
                <w:kern w:val="2"/>
                <w:szCs w:val="24"/>
                <w:lang w:bidi="ar"/>
              </w:rPr>
            </w:pPr>
            <w:r>
              <w:rPr>
                <w:rFonts w:hint="default" w:ascii="宋体" w:hAnsi="宋体" w:cs="宋体"/>
                <w:kern w:val="2"/>
                <w:szCs w:val="24"/>
                <w:lang w:bidi="ar"/>
              </w:rPr>
              <w:t>（2）服务质量检查、整改方案详细，且能有效把控项目成果；</w:t>
            </w:r>
          </w:p>
          <w:p>
            <w:pPr>
              <w:widowControl/>
              <w:snapToGrid/>
              <w:spacing w:line="360" w:lineRule="auto"/>
              <w:jc w:val="left"/>
              <w:rPr>
                <w:rFonts w:ascii="宋体" w:hAnsi="宋体" w:cs="宋体"/>
                <w:kern w:val="2"/>
                <w:szCs w:val="24"/>
                <w:lang w:bidi="ar"/>
              </w:rPr>
            </w:pPr>
            <w:r>
              <w:rPr>
                <w:rFonts w:hint="default" w:ascii="宋体" w:hAnsi="宋体" w:cs="宋体"/>
                <w:kern w:val="2"/>
                <w:szCs w:val="24"/>
                <w:lang w:bidi="ar"/>
              </w:rPr>
              <w:t>（3）项目实施过程中服务人员稳定；</w:t>
            </w:r>
          </w:p>
          <w:p>
            <w:pPr>
              <w:autoSpaceDE/>
              <w:autoSpaceDN/>
              <w:adjustRightInd/>
              <w:spacing w:line="360" w:lineRule="auto"/>
              <w:jc w:val="left"/>
              <w:rPr>
                <w:rFonts w:ascii="宋体" w:hAnsi="宋体" w:cs="宋体"/>
                <w:kern w:val="2"/>
                <w:szCs w:val="24"/>
                <w:lang w:bidi="ar"/>
              </w:rPr>
            </w:pPr>
            <w:r>
              <w:rPr>
                <w:rFonts w:hint="default" w:ascii="宋体" w:hAnsi="宋体" w:cs="宋体"/>
                <w:kern w:val="2"/>
                <w:szCs w:val="24"/>
                <w:lang w:bidi="ar"/>
              </w:rPr>
              <w:t>（4）项目成果安全性保障措施成熟可靠。</w:t>
            </w:r>
          </w:p>
          <w:p>
            <w:pPr>
              <w:widowControl/>
              <w:snapToGrid/>
              <w:spacing w:line="360" w:lineRule="auto"/>
              <w:jc w:val="left"/>
              <w:rPr>
                <w:rFonts w:ascii="宋体" w:hAnsi="宋体" w:cs="宋体"/>
                <w:szCs w:val="24"/>
                <w:lang w:bidi="ar"/>
              </w:rPr>
            </w:pPr>
            <w:r>
              <w:rPr>
                <w:rFonts w:hint="default" w:ascii="宋体" w:hAnsi="宋体" w:cs="宋体"/>
                <w:lang w:bidi="ar"/>
              </w:rPr>
              <w:t>满足以</w:t>
            </w:r>
            <w:r>
              <w:rPr>
                <w:rFonts w:hint="default" w:ascii="宋体" w:hAnsi="宋体" w:eastAsia="宋体" w:cs="宋体"/>
                <w:lang w:bidi="ar"/>
              </w:rPr>
              <w:t>上四项要求的得</w:t>
            </w:r>
            <w:r>
              <w:rPr>
                <w:rFonts w:hint="eastAsia" w:ascii="宋体" w:hAnsi="宋体" w:cs="宋体"/>
                <w:lang w:val="en-US" w:eastAsia="zh-CN" w:bidi="ar"/>
              </w:rPr>
              <w:t>9</w:t>
            </w:r>
            <w:r>
              <w:rPr>
                <w:rFonts w:hint="default" w:ascii="宋体" w:hAnsi="宋体" w:eastAsia="宋体" w:cs="宋体"/>
                <w:lang w:bidi="ar"/>
              </w:rPr>
              <w:t>分，满足其中三项要求的得</w:t>
            </w:r>
            <w:r>
              <w:rPr>
                <w:rFonts w:hint="eastAsia" w:ascii="宋体" w:hAnsi="宋体" w:cs="宋体"/>
                <w:lang w:val="en-US" w:eastAsia="zh-CN" w:bidi="ar"/>
              </w:rPr>
              <w:t>5</w:t>
            </w:r>
            <w:r>
              <w:rPr>
                <w:rFonts w:hint="default" w:ascii="宋体" w:hAnsi="宋体" w:eastAsia="宋体" w:cs="宋体"/>
                <w:lang w:bidi="ar"/>
              </w:rPr>
              <w:t>分，满足其中二项要求的得2分，其他情况不得分。</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4</w:t>
            </w:r>
          </w:p>
        </w:tc>
        <w:tc>
          <w:tcPr>
            <w:tcW w:w="1143" w:type="dxa"/>
            <w:vAlign w:val="center"/>
          </w:tcPr>
          <w:p>
            <w:pPr>
              <w:widowControl/>
              <w:spacing w:line="360" w:lineRule="auto"/>
              <w:jc w:val="center"/>
              <w:rPr>
                <w:rFonts w:ascii="宋体" w:hAnsi="宋体" w:cs="宋体"/>
                <w:szCs w:val="21"/>
              </w:rPr>
            </w:pPr>
            <w:r>
              <w:rPr>
                <w:rFonts w:hint="eastAsia" w:ascii="宋体" w:hAnsi="宋体" w:cs="宋体"/>
                <w:szCs w:val="21"/>
              </w:rPr>
              <w:t>项目完成（服务期满）后的服务承诺</w:t>
            </w:r>
          </w:p>
        </w:tc>
        <w:tc>
          <w:tcPr>
            <w:tcW w:w="709" w:type="dxa"/>
            <w:vAlign w:val="center"/>
          </w:tcPr>
          <w:p>
            <w:pPr>
              <w:widowControl/>
              <w:spacing w:line="360" w:lineRule="auto"/>
              <w:jc w:val="center"/>
              <w:rPr>
                <w:rFonts w:ascii="宋体" w:hAnsi="宋体" w:cs="宋体"/>
                <w:szCs w:val="21"/>
              </w:rPr>
            </w:pPr>
            <w:r>
              <w:rPr>
                <w:rFonts w:hint="eastAsia" w:ascii="宋体" w:hAnsi="宋体" w:cs="宋体"/>
                <w:kern w:val="0"/>
                <w:szCs w:val="21"/>
              </w:rPr>
              <w:t>3</w:t>
            </w:r>
          </w:p>
        </w:tc>
        <w:tc>
          <w:tcPr>
            <w:tcW w:w="5953" w:type="dxa"/>
            <w:vAlign w:val="center"/>
          </w:tcPr>
          <w:p>
            <w:pPr>
              <w:spacing w:line="360" w:lineRule="auto"/>
              <w:jc w:val="left"/>
              <w:rPr>
                <w:rFonts w:ascii="宋体" w:hAnsi="宋体" w:cs="宋体"/>
                <w:szCs w:val="24"/>
                <w:lang w:bidi="ar"/>
              </w:rPr>
            </w:pPr>
            <w:r>
              <w:rPr>
                <w:rFonts w:hint="default" w:ascii="宋体" w:hAnsi="宋体" w:cs="宋体"/>
                <w:szCs w:val="24"/>
                <w:lang w:bidi="ar"/>
              </w:rPr>
              <w:t>（一）评分内容：</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投标人提供服务期满后的服务承诺，</w:t>
            </w:r>
            <w:r>
              <w:rPr>
                <w:rFonts w:ascii="宋体" w:hAnsi="宋体" w:cs="宋体"/>
                <w:szCs w:val="24"/>
                <w:lang w:bidi="ar"/>
              </w:rPr>
              <w:t>承诺以下</w:t>
            </w:r>
            <w:r>
              <w:rPr>
                <w:rFonts w:hint="default" w:ascii="宋体" w:hAnsi="宋体" w:cs="宋体"/>
                <w:szCs w:val="24"/>
                <w:lang w:bidi="ar"/>
              </w:rPr>
              <w:t>全部内容</w:t>
            </w:r>
            <w:r>
              <w:rPr>
                <w:rFonts w:ascii="宋体" w:hAnsi="宋体" w:cs="宋体"/>
                <w:szCs w:val="24"/>
                <w:lang w:bidi="ar"/>
              </w:rPr>
              <w:t>的得</w:t>
            </w:r>
            <w:r>
              <w:rPr>
                <w:rFonts w:hint="default" w:ascii="宋体" w:hAnsi="宋体" w:cs="宋体"/>
                <w:szCs w:val="24"/>
                <w:lang w:bidi="ar"/>
              </w:rPr>
              <w:t>3</w:t>
            </w:r>
            <w:r>
              <w:rPr>
                <w:rFonts w:ascii="宋体" w:hAnsi="宋体" w:cs="宋体"/>
                <w:szCs w:val="24"/>
                <w:lang w:bidi="ar"/>
              </w:rPr>
              <w:t>分，否则不得分。</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 xml:space="preserve">（1）服务期满后主动离岗； </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 xml:space="preserve">（2）与后续服务公司进行交接； </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（3）服务期满，后续服务公司未到位前仍按原合同服务承诺提供服务。</w:t>
            </w:r>
          </w:p>
          <w:p>
            <w:pPr>
              <w:autoSpaceDE w:val="0"/>
              <w:autoSpaceDN w:val="0"/>
              <w:adjustRightInd w:val="0"/>
              <w:spacing w:line="360" w:lineRule="auto"/>
              <w:jc w:val="left"/>
              <w:rPr>
                <w:rFonts w:ascii="宋体" w:hAnsi="宋体" w:cs="宋体"/>
                <w:kern w:val="2"/>
                <w:szCs w:val="24"/>
                <w:lang w:bidi="ar"/>
              </w:rPr>
            </w:pPr>
            <w:r>
              <w:rPr>
                <w:rFonts w:hint="default" w:ascii="宋体" w:hAnsi="宋体" w:cs="宋体"/>
                <w:kern w:val="2"/>
                <w:szCs w:val="24"/>
                <w:lang w:bidi="ar"/>
              </w:rPr>
              <w:t>（二）评分依据：</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提供《项目完成（服务期满）后的服务承诺函》（格式自定）作为得分依据，未提供承诺或承诺内容不满足要求不得分。</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5</w:t>
            </w:r>
          </w:p>
        </w:tc>
        <w:tc>
          <w:tcPr>
            <w:tcW w:w="1143" w:type="dxa"/>
            <w:vAlign w:val="center"/>
          </w:tcPr>
          <w:p>
            <w:pPr>
              <w:widowControl/>
              <w:spacing w:line="360" w:lineRule="auto"/>
              <w:jc w:val="center"/>
              <w:rPr>
                <w:rFonts w:ascii="宋体" w:hAnsi="宋体" w:cs="宋体"/>
                <w:szCs w:val="21"/>
              </w:rPr>
            </w:pPr>
            <w:r>
              <w:rPr>
                <w:rFonts w:hint="eastAsia" w:ascii="宋体" w:hAnsi="宋体"/>
                <w:szCs w:val="21"/>
              </w:rPr>
              <w:t>违约承诺</w:t>
            </w:r>
          </w:p>
        </w:tc>
        <w:tc>
          <w:tcPr>
            <w:tcW w:w="709" w:type="dxa"/>
            <w:vAlign w:val="center"/>
          </w:tcPr>
          <w:p>
            <w:pPr>
              <w:widowControl/>
              <w:spacing w:line="360" w:lineRule="auto"/>
              <w:jc w:val="center"/>
              <w:rPr>
                <w:rFonts w:ascii="宋体" w:hAnsi="宋体" w:cs="宋体"/>
                <w:szCs w:val="21"/>
              </w:rPr>
            </w:pPr>
            <w:r>
              <w:rPr>
                <w:rFonts w:hint="eastAsia" w:ascii="宋体" w:hAnsi="宋体" w:cs="宋体"/>
                <w:kern w:val="0"/>
                <w:szCs w:val="21"/>
              </w:rPr>
              <w:t>3</w:t>
            </w:r>
          </w:p>
        </w:tc>
        <w:tc>
          <w:tcPr>
            <w:tcW w:w="5953" w:type="dxa"/>
            <w:vAlign w:val="center"/>
          </w:tcPr>
          <w:p>
            <w:pPr>
              <w:spacing w:line="360" w:lineRule="auto"/>
              <w:jc w:val="left"/>
              <w:rPr>
                <w:rFonts w:ascii="宋体" w:hAnsi="宋体" w:cs="宋体"/>
                <w:szCs w:val="24"/>
                <w:lang w:bidi="ar"/>
              </w:rPr>
            </w:pPr>
            <w:r>
              <w:rPr>
                <w:rFonts w:hint="default" w:ascii="宋体" w:hAnsi="宋体" w:cs="宋体"/>
                <w:szCs w:val="24"/>
                <w:lang w:bidi="ar"/>
              </w:rPr>
              <w:t>（一）评分内容：</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投标人提供项目违约承诺</w:t>
            </w:r>
            <w:r>
              <w:rPr>
                <w:rFonts w:ascii="宋体" w:hAnsi="宋体" w:cs="宋体"/>
                <w:szCs w:val="24"/>
                <w:lang w:bidi="ar"/>
              </w:rPr>
              <w:t>，</w:t>
            </w:r>
            <w:r>
              <w:rPr>
                <w:rFonts w:hint="default" w:ascii="宋体" w:hAnsi="宋体" w:cs="宋体"/>
                <w:szCs w:val="24"/>
                <w:lang w:bidi="ar"/>
              </w:rPr>
              <w:t>满足</w:t>
            </w:r>
            <w:r>
              <w:rPr>
                <w:rFonts w:ascii="宋体" w:hAnsi="宋体" w:cs="宋体"/>
                <w:szCs w:val="24"/>
                <w:lang w:bidi="ar"/>
              </w:rPr>
              <w:t>以下</w:t>
            </w:r>
            <w:r>
              <w:rPr>
                <w:rFonts w:hint="default" w:ascii="宋体" w:hAnsi="宋体" w:cs="宋体"/>
                <w:szCs w:val="24"/>
                <w:lang w:bidi="ar"/>
              </w:rPr>
              <w:t>全部要求</w:t>
            </w:r>
            <w:r>
              <w:rPr>
                <w:rFonts w:ascii="宋体" w:hAnsi="宋体" w:cs="宋体"/>
                <w:szCs w:val="24"/>
                <w:lang w:bidi="ar"/>
              </w:rPr>
              <w:t>的得</w:t>
            </w:r>
            <w:r>
              <w:rPr>
                <w:rFonts w:hint="default" w:ascii="宋体" w:hAnsi="宋体" w:cs="宋体"/>
                <w:szCs w:val="24"/>
                <w:lang w:bidi="ar"/>
              </w:rPr>
              <w:t>3</w:t>
            </w:r>
            <w:r>
              <w:rPr>
                <w:rFonts w:ascii="宋体" w:hAnsi="宋体" w:cs="宋体"/>
                <w:szCs w:val="24"/>
                <w:lang w:bidi="ar"/>
              </w:rPr>
              <w:t>分，否则不得分。</w:t>
            </w:r>
          </w:p>
          <w:p>
            <w:pPr>
              <w:autoSpaceDE/>
              <w:autoSpaceDN/>
              <w:adjustRightInd/>
              <w:spacing w:line="360" w:lineRule="auto"/>
              <w:jc w:val="left"/>
              <w:rPr>
                <w:rFonts w:ascii="宋体" w:hAnsi="宋体" w:cs="宋体"/>
                <w:szCs w:val="24"/>
                <w:lang w:bidi="ar"/>
              </w:rPr>
            </w:pPr>
            <w:r>
              <w:rPr>
                <w:rFonts w:ascii="宋体" w:hAnsi="宋体" w:cs="宋体"/>
                <w:szCs w:val="24"/>
                <w:lang w:bidi="ar"/>
              </w:rPr>
              <w:t>（1）</w:t>
            </w:r>
            <w:r>
              <w:rPr>
                <w:rFonts w:hint="default" w:ascii="宋体" w:hAnsi="宋体" w:cs="宋体"/>
                <w:szCs w:val="24"/>
                <w:lang w:bidi="ar"/>
              </w:rPr>
              <w:t>人员严格按照招标文件及投标承诺配置</w:t>
            </w:r>
            <w:r>
              <w:rPr>
                <w:rFonts w:ascii="宋体" w:hAnsi="宋体" w:cs="宋体"/>
                <w:szCs w:val="24"/>
                <w:lang w:bidi="ar"/>
              </w:rPr>
              <w:t xml:space="preserve">； </w:t>
            </w:r>
          </w:p>
          <w:p>
            <w:pPr>
              <w:autoSpaceDE/>
              <w:autoSpaceDN/>
              <w:adjustRightInd/>
              <w:spacing w:line="360" w:lineRule="auto"/>
              <w:jc w:val="left"/>
              <w:rPr>
                <w:rFonts w:ascii="宋体" w:hAnsi="宋体" w:cs="宋体"/>
                <w:szCs w:val="24"/>
                <w:lang w:bidi="ar"/>
              </w:rPr>
            </w:pPr>
            <w:r>
              <w:rPr>
                <w:rFonts w:ascii="宋体" w:hAnsi="宋体" w:cs="宋体"/>
                <w:szCs w:val="24"/>
                <w:lang w:bidi="ar"/>
              </w:rPr>
              <w:t>（2）</w:t>
            </w:r>
            <w:r>
              <w:rPr>
                <w:rFonts w:hint="default" w:ascii="宋体" w:hAnsi="宋体" w:cs="宋体"/>
                <w:szCs w:val="24"/>
                <w:lang w:bidi="ar"/>
              </w:rPr>
              <w:t>服务质量达到招标文件要求</w:t>
            </w:r>
            <w:r>
              <w:rPr>
                <w:rFonts w:ascii="宋体" w:hAnsi="宋体" w:cs="宋体"/>
                <w:szCs w:val="24"/>
                <w:lang w:bidi="ar"/>
              </w:rPr>
              <w:t xml:space="preserve">； </w:t>
            </w:r>
          </w:p>
          <w:p>
            <w:pPr>
              <w:autoSpaceDE/>
              <w:autoSpaceDN/>
              <w:adjustRightInd/>
              <w:spacing w:line="360" w:lineRule="auto"/>
              <w:jc w:val="left"/>
              <w:rPr>
                <w:rFonts w:ascii="宋体" w:hAnsi="宋体" w:cs="宋体"/>
                <w:szCs w:val="24"/>
                <w:lang w:bidi="ar"/>
              </w:rPr>
            </w:pPr>
            <w:r>
              <w:rPr>
                <w:rFonts w:ascii="宋体" w:hAnsi="宋体" w:cs="宋体"/>
                <w:szCs w:val="24"/>
                <w:lang w:bidi="ar"/>
              </w:rPr>
              <w:t>（3）</w:t>
            </w:r>
            <w:r>
              <w:rPr>
                <w:rFonts w:hint="default" w:ascii="宋体" w:hAnsi="宋体" w:cs="宋体"/>
                <w:szCs w:val="24"/>
                <w:lang w:bidi="ar"/>
              </w:rPr>
              <w:t>对未能达到的管理要求承担管理责任</w:t>
            </w:r>
            <w:r>
              <w:rPr>
                <w:rFonts w:ascii="宋体" w:hAnsi="宋体" w:cs="宋体"/>
                <w:szCs w:val="24"/>
                <w:lang w:bidi="ar"/>
              </w:rPr>
              <w:t>。</w:t>
            </w:r>
          </w:p>
          <w:p>
            <w:pPr>
              <w:autoSpaceDE w:val="0"/>
              <w:autoSpaceDN w:val="0"/>
              <w:adjustRightInd w:val="0"/>
              <w:spacing w:line="360" w:lineRule="auto"/>
              <w:jc w:val="left"/>
              <w:rPr>
                <w:rFonts w:ascii="宋体" w:hAnsi="宋体" w:cs="宋体"/>
                <w:kern w:val="2"/>
                <w:szCs w:val="24"/>
                <w:lang w:bidi="ar"/>
              </w:rPr>
            </w:pPr>
            <w:r>
              <w:rPr>
                <w:rFonts w:hint="default" w:ascii="宋体" w:hAnsi="宋体" w:cs="宋体"/>
                <w:kern w:val="2"/>
                <w:szCs w:val="24"/>
                <w:lang w:bidi="ar"/>
              </w:rPr>
              <w:t>（二）评分依据：</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提供《违约承诺函》（格式自定）作为得分依据，未提供承诺或承诺内容不满足要求不得分。</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6</w:t>
            </w:r>
          </w:p>
        </w:tc>
        <w:tc>
          <w:tcPr>
            <w:tcW w:w="1143" w:type="dxa"/>
            <w:vAlign w:val="center"/>
          </w:tcPr>
          <w:p>
            <w:pPr>
              <w:widowControl/>
              <w:spacing w:line="360" w:lineRule="auto"/>
              <w:jc w:val="center"/>
              <w:rPr>
                <w:rFonts w:ascii="宋体" w:hAnsi="宋体" w:cs="宋体"/>
                <w:szCs w:val="21"/>
              </w:rPr>
            </w:pPr>
            <w:r>
              <w:rPr>
                <w:rFonts w:hint="eastAsia" w:ascii="宋体" w:hAnsi="宋体" w:cs="宋体"/>
                <w:color w:val="000000"/>
                <w:kern w:val="0"/>
                <w:szCs w:val="21"/>
                <w:highlight w:val="none"/>
              </w:rPr>
              <w:t>拟安排的项目负责人情况(仅限1人）</w:t>
            </w:r>
          </w:p>
        </w:tc>
        <w:tc>
          <w:tcPr>
            <w:tcW w:w="709" w:type="dxa"/>
            <w:vAlign w:val="center"/>
          </w:tcPr>
          <w:p>
            <w:pPr>
              <w:widowControl/>
              <w:spacing w:line="360" w:lineRule="auto"/>
              <w:jc w:val="center"/>
              <w:rPr>
                <w:rFonts w:ascii="宋体" w:hAnsi="宋体" w:cs="宋体"/>
                <w:szCs w:val="21"/>
              </w:rPr>
            </w:pPr>
            <w:r>
              <w:rPr>
                <w:rFonts w:hint="eastAsia" w:ascii="宋体" w:hAnsi="宋体" w:cs="宋体"/>
                <w:kern w:val="0"/>
                <w:szCs w:val="21"/>
              </w:rPr>
              <w:t>5</w:t>
            </w:r>
          </w:p>
        </w:tc>
        <w:tc>
          <w:tcPr>
            <w:tcW w:w="5953" w:type="dxa"/>
            <w:vAlign w:val="center"/>
          </w:tcPr>
          <w:p>
            <w:pPr>
              <w:spacing w:line="360" w:lineRule="auto"/>
              <w:jc w:val="left"/>
              <w:rPr>
                <w:rFonts w:ascii="宋体" w:hAnsi="宋体" w:cs="宋体"/>
                <w:szCs w:val="24"/>
                <w:lang w:bidi="ar"/>
              </w:rPr>
            </w:pPr>
            <w:r>
              <w:rPr>
                <w:rFonts w:hint="default" w:ascii="宋体" w:hAnsi="宋体" w:cs="宋体"/>
                <w:szCs w:val="24"/>
                <w:lang w:bidi="ar"/>
              </w:rPr>
              <w:t>（一）评分内容：</w:t>
            </w:r>
          </w:p>
          <w:p>
            <w:pPr>
              <w:spacing w:line="360" w:lineRule="auto"/>
              <w:jc w:val="left"/>
              <w:rPr>
                <w:rFonts w:ascii="宋体" w:hAnsi="宋体" w:cs="宋体"/>
                <w:szCs w:val="24"/>
                <w:lang w:bidi="ar"/>
              </w:rPr>
            </w:pPr>
            <w:r>
              <w:rPr>
                <w:rFonts w:hint="default" w:ascii="宋体" w:hAnsi="宋体" w:cs="宋体"/>
                <w:szCs w:val="24"/>
                <w:lang w:bidi="ar"/>
              </w:rPr>
              <w:t>拟安排的项目负责人</w:t>
            </w:r>
            <w:r>
              <w:rPr>
                <w:rFonts w:hint="default" w:ascii="宋体" w:hAnsi="宋体" w:cs="宋体"/>
                <w:kern w:val="2"/>
                <w:szCs w:val="24"/>
                <w:lang w:bidi="ar"/>
              </w:rPr>
              <w:t>(仅限1人）</w:t>
            </w:r>
            <w:r>
              <w:rPr>
                <w:rFonts w:hint="default" w:ascii="宋体" w:hAnsi="宋体" w:cs="宋体"/>
                <w:szCs w:val="24"/>
                <w:lang w:bidi="ar"/>
              </w:rPr>
              <w:t>需为投标人正式聘任员工，否则本项不得分。在此基础上，按以下标准评分：</w:t>
            </w:r>
          </w:p>
          <w:p>
            <w:pPr>
              <w:spacing w:line="360" w:lineRule="auto"/>
              <w:jc w:val="left"/>
              <w:rPr>
                <w:rFonts w:ascii="宋体" w:hAnsi="宋体" w:cs="宋体"/>
                <w:szCs w:val="24"/>
                <w:lang w:bidi="ar"/>
              </w:rPr>
            </w:pPr>
            <w:r>
              <w:rPr>
                <w:rFonts w:hint="default" w:ascii="宋体" w:hAnsi="宋体" w:cs="宋体"/>
                <w:szCs w:val="24"/>
                <w:lang w:bidi="ar"/>
              </w:rPr>
              <w:t>（1）具有全日制</w:t>
            </w:r>
            <w:r>
              <w:rPr>
                <w:rFonts w:hint="default" w:ascii="宋体" w:hAnsi="宋体" w:cs="宋体"/>
                <w:szCs w:val="24"/>
                <w:lang w:val="en-US" w:eastAsia="zh-CN" w:bidi="ar"/>
              </w:rPr>
              <w:t>本科</w:t>
            </w:r>
            <w:r>
              <w:rPr>
                <w:rFonts w:hint="default" w:ascii="宋体" w:hAnsi="宋体" w:cs="宋体"/>
                <w:szCs w:val="24"/>
                <w:lang w:bidi="ar"/>
              </w:rPr>
              <w:t>或以上学历的得</w:t>
            </w:r>
            <w:r>
              <w:rPr>
                <w:rFonts w:hint="default" w:ascii="宋体" w:hAnsi="宋体" w:cs="宋体"/>
                <w:szCs w:val="24"/>
                <w:lang w:val="en-US" w:eastAsia="zh-CN" w:bidi="ar"/>
              </w:rPr>
              <w:t>2</w:t>
            </w:r>
            <w:r>
              <w:rPr>
                <w:rFonts w:hint="default" w:ascii="宋体" w:hAnsi="宋体" w:cs="宋体"/>
                <w:szCs w:val="24"/>
                <w:lang w:bidi="ar"/>
              </w:rPr>
              <w:t>分；</w:t>
            </w:r>
          </w:p>
          <w:p>
            <w:pPr>
              <w:spacing w:line="360" w:lineRule="auto"/>
              <w:jc w:val="left"/>
              <w:rPr>
                <w:rFonts w:ascii="宋体" w:hAnsi="宋体" w:cs="宋体"/>
                <w:szCs w:val="24"/>
                <w:lang w:bidi="ar"/>
              </w:rPr>
            </w:pPr>
            <w:r>
              <w:rPr>
                <w:rFonts w:hint="default" w:ascii="宋体" w:hAnsi="宋体" w:cs="宋体"/>
                <w:szCs w:val="24"/>
                <w:lang w:bidi="ar"/>
              </w:rPr>
              <w:t>（2）具有</w:t>
            </w:r>
            <w:r>
              <w:rPr>
                <w:rFonts w:hint="default" w:ascii="宋体" w:hAnsi="宋体" w:cs="宋体"/>
                <w:szCs w:val="24"/>
                <w:lang w:val="en-US" w:eastAsia="zh-CN" w:bidi="ar"/>
              </w:rPr>
              <w:t>燃气类高级工程师</w:t>
            </w:r>
            <w:r>
              <w:rPr>
                <w:rFonts w:hint="default" w:ascii="宋体" w:hAnsi="宋体" w:cs="宋体"/>
                <w:szCs w:val="24"/>
                <w:lang w:bidi="ar"/>
              </w:rPr>
              <w:t>或以上职称得</w:t>
            </w:r>
            <w:r>
              <w:rPr>
                <w:rFonts w:hint="default" w:ascii="宋体" w:hAnsi="宋体" w:cs="宋体"/>
                <w:szCs w:val="24"/>
                <w:lang w:val="en-US" w:eastAsia="zh-CN" w:bidi="ar"/>
              </w:rPr>
              <w:t>3</w:t>
            </w:r>
            <w:r>
              <w:rPr>
                <w:rFonts w:hint="default" w:ascii="宋体" w:hAnsi="宋体" w:cs="宋体"/>
                <w:szCs w:val="24"/>
                <w:lang w:bidi="ar"/>
              </w:rPr>
              <w:t>分</w:t>
            </w:r>
            <w:r>
              <w:rPr>
                <w:rFonts w:hint="eastAsia" w:ascii="宋体" w:hAnsi="宋体" w:cs="宋体"/>
                <w:szCs w:val="24"/>
                <w:lang w:eastAsia="zh-CN" w:bidi="ar"/>
              </w:rPr>
              <w:t>。</w:t>
            </w:r>
            <w:r>
              <w:rPr>
                <w:rFonts w:hint="default" w:ascii="宋体" w:hAnsi="宋体" w:cs="宋体"/>
                <w:szCs w:val="24"/>
                <w:lang w:bidi="ar"/>
              </w:rPr>
              <w:t xml:space="preserve"> </w:t>
            </w:r>
          </w:p>
          <w:p>
            <w:pPr>
              <w:autoSpaceDE/>
              <w:autoSpaceDN/>
              <w:adjustRightInd/>
              <w:spacing w:line="360" w:lineRule="auto"/>
              <w:jc w:val="left"/>
              <w:rPr>
                <w:rFonts w:ascii="宋体" w:hAnsi="宋体" w:cs="宋体"/>
                <w:kern w:val="2"/>
                <w:szCs w:val="24"/>
                <w:lang w:bidi="ar"/>
              </w:rPr>
            </w:pPr>
            <w:r>
              <w:rPr>
                <w:rFonts w:hint="default" w:ascii="宋体" w:hAnsi="宋体" w:cs="宋体"/>
                <w:kern w:val="2"/>
                <w:szCs w:val="24"/>
                <w:lang w:bidi="ar"/>
              </w:rPr>
              <w:t>（二）评分依据：</w:t>
            </w:r>
          </w:p>
          <w:p>
            <w:pPr>
              <w:spacing w:line="360" w:lineRule="auto"/>
              <w:jc w:val="left"/>
              <w:rPr>
                <w:rFonts w:hint="default" w:ascii="宋体" w:hAnsi="宋体" w:cs="宋体"/>
                <w:szCs w:val="24"/>
                <w:lang w:eastAsia="zh-CN" w:bidi="ar"/>
              </w:rPr>
            </w:pPr>
            <w:r>
              <w:rPr>
                <w:rFonts w:hint="default" w:ascii="宋体" w:hAnsi="宋体" w:cs="宋体"/>
                <w:szCs w:val="24"/>
                <w:lang w:bidi="ar"/>
              </w:rPr>
              <w:t>1.提供项目负责人通过投标单位缴纳的载有社保部门</w:t>
            </w:r>
            <w:r>
              <w:rPr>
                <w:rFonts w:hint="eastAsia" w:ascii="宋体" w:hAnsi="宋体" w:cs="宋体"/>
                <w:szCs w:val="24"/>
                <w:lang w:val="en-US" w:eastAsia="zh-CN" w:bidi="ar"/>
              </w:rPr>
              <w:t>或税务部门</w:t>
            </w:r>
            <w:r>
              <w:rPr>
                <w:rFonts w:hint="default" w:ascii="宋体" w:hAnsi="宋体" w:cs="宋体"/>
                <w:szCs w:val="24"/>
                <w:lang w:bidi="ar"/>
              </w:rPr>
              <w:t>公章的近三个月内任意一个月的个人社保证明，如供应商为新成立单位且成立时间不足一个月的，可提供加盖公章的情况说明</w:t>
            </w:r>
            <w:r>
              <w:rPr>
                <w:rFonts w:hint="default" w:ascii="宋体" w:hAnsi="宋体" w:cs="宋体"/>
                <w:szCs w:val="24"/>
                <w:lang w:eastAsia="zh-CN" w:bidi="ar"/>
              </w:rPr>
              <w:t>；</w:t>
            </w:r>
            <w:r>
              <w:rPr>
                <w:rFonts w:hint="default" w:ascii="宋体" w:hAnsi="宋体" w:cs="宋体"/>
                <w:szCs w:val="24"/>
                <w:lang w:bidi="ar"/>
              </w:rPr>
              <w:t>如为退休返聘人员则提供劳动合同或返聘协议</w:t>
            </w:r>
            <w:r>
              <w:rPr>
                <w:rFonts w:hint="default" w:ascii="宋体" w:hAnsi="宋体" w:cs="宋体"/>
                <w:szCs w:val="24"/>
                <w:lang w:val="en-US" w:eastAsia="zh-CN" w:bidi="ar"/>
              </w:rPr>
              <w:t>等相关证明文件</w:t>
            </w:r>
            <w:r>
              <w:rPr>
                <w:rFonts w:hint="default" w:ascii="宋体" w:hAnsi="宋体" w:cs="宋体"/>
                <w:szCs w:val="24"/>
                <w:lang w:eastAsia="zh-CN" w:bidi="ar"/>
              </w:rPr>
              <w:t>。</w:t>
            </w:r>
          </w:p>
          <w:p>
            <w:pPr>
              <w:spacing w:line="360" w:lineRule="auto"/>
              <w:jc w:val="left"/>
              <w:rPr>
                <w:rFonts w:hint="eastAsia" w:ascii="宋体" w:hAnsi="宋体" w:cs="宋体"/>
                <w:szCs w:val="24"/>
                <w:lang w:val="en-US" w:eastAsia="zh-CN" w:bidi="ar"/>
              </w:rPr>
            </w:pPr>
            <w:r>
              <w:rPr>
                <w:rFonts w:hint="eastAsia" w:ascii="宋体" w:hAnsi="宋体" w:cs="宋体"/>
                <w:szCs w:val="24"/>
                <w:lang w:val="en-US" w:eastAsia="zh-CN" w:bidi="ar"/>
              </w:rPr>
              <w:t>2.提供职称证书、毕业证书（或学位证书）以及学信网查询记录，对于学信网无法查询的，还需提供毕业院校或人社部门或教育部门等颁发机构或监管机构出具的证明，否则无效。</w:t>
            </w:r>
          </w:p>
          <w:p>
            <w:pPr>
              <w:spacing w:line="360" w:lineRule="auto"/>
              <w:jc w:val="left"/>
              <w:rPr>
                <w:rFonts w:hint="default" w:ascii="宋体" w:hAnsi="宋体" w:cs="宋体"/>
                <w:szCs w:val="24"/>
                <w:lang w:val="en-US" w:eastAsia="zh-CN" w:bidi="ar"/>
              </w:rPr>
            </w:pPr>
            <w:r>
              <w:rPr>
                <w:rFonts w:hint="eastAsia" w:ascii="宋体" w:hAnsi="宋体" w:cs="宋体"/>
                <w:szCs w:val="24"/>
                <w:lang w:val="en-US" w:eastAsia="zh-CN" w:bidi="ar"/>
              </w:rPr>
              <w:t>3.提供以上证明文件复印件或扫描件，如涉及网站截图或照片等证明材料，需提供清晰图片，均要求加盖投标人公章，原件备查。未按要求提供有效证明材料或提供不清晰导致评委无法识别的不计得分。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spacing w:line="360" w:lineRule="auto"/>
              <w:jc w:val="center"/>
              <w:rPr>
                <w:rFonts w:ascii="宋体" w:hAnsi="宋体" w:cs="仿宋"/>
                <w:szCs w:val="21"/>
                <w:lang w:val="zh-CN"/>
              </w:rPr>
            </w:pPr>
            <w:r>
              <w:rPr>
                <w:rFonts w:hint="eastAsia" w:ascii="宋体" w:hAnsi="宋体" w:cs="仿宋"/>
                <w:szCs w:val="21"/>
              </w:rPr>
              <w:t>评委</w:t>
            </w:r>
            <w:r>
              <w:rPr>
                <w:rFonts w:hint="eastAsia" w:ascii="宋体" w:hAnsi="宋体" w:cs="仿宋"/>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7</w:t>
            </w:r>
          </w:p>
        </w:tc>
        <w:tc>
          <w:tcPr>
            <w:tcW w:w="1143" w:type="dxa"/>
            <w:vAlign w:val="center"/>
          </w:tcPr>
          <w:p>
            <w:pPr>
              <w:widowControl/>
              <w:spacing w:line="360" w:lineRule="auto"/>
              <w:jc w:val="center"/>
              <w:rPr>
                <w:rFonts w:ascii="宋体" w:hAnsi="宋体" w:cs="宋体"/>
                <w:szCs w:val="21"/>
              </w:rPr>
            </w:pPr>
            <w:r>
              <w:rPr>
                <w:rFonts w:hint="eastAsia" w:ascii="宋体" w:hAnsi="宋体" w:cs="宋体"/>
                <w:szCs w:val="21"/>
              </w:rPr>
              <w:t>拟安排的项目团队成员（项目负责人除外）情况</w:t>
            </w:r>
          </w:p>
        </w:tc>
        <w:tc>
          <w:tcPr>
            <w:tcW w:w="709" w:type="dxa"/>
            <w:vAlign w:val="center"/>
          </w:tcPr>
          <w:p>
            <w:pPr>
              <w:widowControl/>
              <w:spacing w:line="360" w:lineRule="auto"/>
              <w:jc w:val="center"/>
              <w:rPr>
                <w:rFonts w:ascii="宋体" w:hAnsi="宋体" w:cs="宋体"/>
                <w:szCs w:val="21"/>
              </w:rPr>
            </w:pPr>
            <w:r>
              <w:rPr>
                <w:rFonts w:hint="eastAsia" w:ascii="宋体" w:hAnsi="宋体" w:cs="宋体"/>
                <w:kern w:val="0"/>
                <w:szCs w:val="21"/>
                <w:lang w:val="en-US" w:eastAsia="zh-CN"/>
              </w:rPr>
              <w:t>20</w:t>
            </w:r>
          </w:p>
        </w:tc>
        <w:tc>
          <w:tcPr>
            <w:tcW w:w="5953" w:type="dxa"/>
            <w:vAlign w:val="center"/>
          </w:tcPr>
          <w:p>
            <w:pPr>
              <w:spacing w:line="360" w:lineRule="auto"/>
              <w:jc w:val="left"/>
              <w:rPr>
                <w:rFonts w:hint="default" w:ascii="宋体" w:hAnsi="宋体" w:cs="宋体"/>
                <w:lang w:bidi="ar"/>
              </w:rPr>
            </w:pPr>
            <w:r>
              <w:rPr>
                <w:rFonts w:hint="default" w:ascii="宋体" w:hAnsi="宋体" w:cs="宋体"/>
                <w:lang w:bidi="ar"/>
              </w:rPr>
              <w:t>（一）评分内容：</w:t>
            </w:r>
          </w:p>
          <w:p>
            <w:pPr>
              <w:spacing w:line="360" w:lineRule="auto"/>
              <w:jc w:val="left"/>
              <w:rPr>
                <w:rFonts w:hint="eastAsia" w:ascii="宋体" w:hAnsi="宋体" w:cs="宋体"/>
              </w:rPr>
            </w:pPr>
            <w:r>
              <w:rPr>
                <w:rFonts w:hint="default" w:ascii="宋体" w:hAnsi="宋体" w:cs="宋体"/>
                <w:lang w:bidi="ar"/>
              </w:rPr>
              <w:t>投标人拟安排的项目团队成员（项目负责人除外）</w:t>
            </w:r>
            <w:r>
              <w:rPr>
                <w:rFonts w:hint="eastAsia" w:ascii="宋体" w:hAnsi="宋体" w:cs="宋体"/>
                <w:lang w:val="en-US" w:eastAsia="zh-CN" w:bidi="ar"/>
              </w:rPr>
              <w:t>需为投标人正式聘任员工，提供拟安排的项目团队成员名单</w:t>
            </w:r>
            <w:r>
              <w:rPr>
                <w:rFonts w:hint="default" w:ascii="宋体" w:hAnsi="宋体" w:cs="宋体"/>
                <w:lang w:bidi="ar"/>
              </w:rPr>
              <w:t>，否则本项不得分</w:t>
            </w:r>
            <w:r>
              <w:rPr>
                <w:rFonts w:hint="eastAsia" w:ascii="宋体" w:hAnsi="宋体" w:cs="宋体"/>
                <w:lang w:eastAsia="zh-CN" w:bidi="ar"/>
              </w:rPr>
              <w:t>。</w:t>
            </w:r>
            <w:r>
              <w:rPr>
                <w:rFonts w:hint="eastAsia" w:ascii="宋体" w:hAnsi="宋体" w:cs="宋体"/>
                <w:lang w:val="en-US" w:eastAsia="zh-CN" w:bidi="ar"/>
              </w:rPr>
              <w:t>在此基础上，按以下标准评分：</w:t>
            </w:r>
          </w:p>
          <w:p>
            <w:pPr>
              <w:spacing w:line="360" w:lineRule="auto"/>
              <w:jc w:val="left"/>
              <w:rPr>
                <w:rFonts w:hint="eastAsia" w:ascii="宋体" w:hAnsi="宋体" w:cs="宋体"/>
              </w:rPr>
            </w:pPr>
            <w:r>
              <w:rPr>
                <w:rFonts w:hint="eastAsia" w:ascii="宋体" w:hAnsi="宋体" w:cs="宋体"/>
              </w:rPr>
              <w:t>1、拟投入项目团队成员具有燃气类中级（或以上）职称证书或与燃气类相关专业技术资格证书（或职业技能证书）的，每提供一人得</w:t>
            </w:r>
            <w:r>
              <w:rPr>
                <w:rFonts w:hint="eastAsia" w:ascii="宋体" w:hAnsi="宋体" w:cs="宋体"/>
                <w:lang w:val="en-US" w:eastAsia="zh-CN"/>
              </w:rPr>
              <w:t>1</w:t>
            </w:r>
            <w:r>
              <w:rPr>
                <w:rFonts w:hint="eastAsia" w:ascii="宋体" w:hAnsi="宋体" w:cs="宋体"/>
              </w:rPr>
              <w:t>分，最高得</w:t>
            </w:r>
            <w:r>
              <w:rPr>
                <w:rFonts w:hint="eastAsia" w:ascii="宋体" w:hAnsi="宋体" w:cs="宋体"/>
                <w:lang w:val="en-US" w:eastAsia="zh-CN"/>
              </w:rPr>
              <w:t>10</w:t>
            </w:r>
            <w:r>
              <w:rPr>
                <w:rFonts w:hint="eastAsia" w:ascii="宋体" w:hAnsi="宋体" w:cs="宋体"/>
              </w:rPr>
              <w:t>分；</w:t>
            </w:r>
          </w:p>
          <w:p>
            <w:pPr>
              <w:spacing w:line="360" w:lineRule="auto"/>
              <w:jc w:val="left"/>
              <w:rPr>
                <w:rFonts w:hint="eastAsia" w:ascii="宋体" w:hAnsi="宋体" w:cs="宋体"/>
              </w:rPr>
            </w:pPr>
            <w:r>
              <w:rPr>
                <w:rFonts w:hint="eastAsia" w:ascii="宋体" w:hAnsi="宋体" w:cs="宋体"/>
              </w:rPr>
              <w:t>2、拟投入项目团队成员具有政府部门或事业单位委托的燃气检查相关项目经验的，每提供一人得</w:t>
            </w:r>
            <w:r>
              <w:rPr>
                <w:rFonts w:hint="eastAsia" w:ascii="宋体" w:hAnsi="宋体" w:cs="宋体"/>
                <w:lang w:val="en-US" w:eastAsia="zh-CN"/>
              </w:rPr>
              <w:t>1</w:t>
            </w:r>
            <w:r>
              <w:rPr>
                <w:rFonts w:hint="eastAsia" w:ascii="宋体" w:hAnsi="宋体" w:cs="宋体"/>
              </w:rPr>
              <w:t>分，最高得</w:t>
            </w:r>
            <w:r>
              <w:rPr>
                <w:rFonts w:hint="eastAsia" w:ascii="宋体" w:hAnsi="宋体" w:cs="宋体"/>
                <w:lang w:val="en-US" w:eastAsia="zh-CN"/>
              </w:rPr>
              <w:t>10</w:t>
            </w:r>
            <w:r>
              <w:rPr>
                <w:rFonts w:hint="eastAsia" w:ascii="宋体" w:hAnsi="宋体" w:cs="宋体"/>
              </w:rPr>
              <w:t>分。</w:t>
            </w:r>
          </w:p>
          <w:p>
            <w:pPr>
              <w:spacing w:line="360" w:lineRule="auto"/>
              <w:jc w:val="left"/>
              <w:rPr>
                <w:rFonts w:hint="eastAsia" w:ascii="宋体" w:hAnsi="宋体" w:cs="宋体"/>
                <w:lang w:eastAsia="zh-CN" w:bidi="ar"/>
              </w:rPr>
            </w:pPr>
            <w:r>
              <w:rPr>
                <w:rFonts w:hint="eastAsia" w:ascii="宋体" w:hAnsi="宋体" w:cs="宋体"/>
                <w:lang w:val="en-US" w:eastAsia="zh-CN"/>
              </w:rPr>
              <w:t>同一人员同时满足以上要求可以重复得分。</w:t>
            </w:r>
          </w:p>
          <w:p>
            <w:pPr>
              <w:spacing w:line="360" w:lineRule="auto"/>
              <w:jc w:val="left"/>
              <w:rPr>
                <w:rFonts w:hint="default" w:ascii="宋体" w:hAnsi="宋体" w:cs="宋体"/>
                <w:lang w:bidi="ar"/>
              </w:rPr>
            </w:pPr>
            <w:r>
              <w:rPr>
                <w:rFonts w:hint="default" w:ascii="宋体" w:hAnsi="宋体" w:cs="宋体"/>
                <w:lang w:bidi="ar"/>
              </w:rPr>
              <w:t>（二）评分依据：</w:t>
            </w:r>
          </w:p>
          <w:p>
            <w:pPr>
              <w:spacing w:line="360" w:lineRule="auto"/>
              <w:jc w:val="left"/>
              <w:rPr>
                <w:rFonts w:hint="default" w:ascii="宋体" w:hAnsi="宋体" w:cs="宋体"/>
                <w:lang w:eastAsia="zh-CN" w:bidi="ar"/>
              </w:rPr>
            </w:pPr>
            <w:r>
              <w:rPr>
                <w:rFonts w:hint="default" w:ascii="宋体" w:hAnsi="宋体" w:cs="宋体"/>
                <w:lang w:bidi="ar"/>
              </w:rPr>
              <w:t>1.提供项目团队成员通过投标单位缴纳的载有社保部门</w:t>
            </w:r>
            <w:r>
              <w:rPr>
                <w:rFonts w:hint="default" w:ascii="宋体" w:hAnsi="宋体" w:cs="宋体"/>
                <w:lang w:val="en-US" w:eastAsia="zh-CN" w:bidi="ar"/>
              </w:rPr>
              <w:t>或税务部门</w:t>
            </w:r>
            <w:r>
              <w:rPr>
                <w:rFonts w:hint="default" w:ascii="宋体" w:hAnsi="宋体" w:cs="宋体"/>
                <w:lang w:bidi="ar"/>
              </w:rPr>
              <w:t>公章的近三个月内任意一个月的个人社保证明，如供应商为新成立单位且成立时间不足一个月的，可提供加盖公章的情况说明</w:t>
            </w:r>
            <w:r>
              <w:rPr>
                <w:rFonts w:hint="default" w:ascii="宋体" w:hAnsi="宋体" w:cs="宋体"/>
                <w:lang w:eastAsia="zh-CN" w:bidi="ar"/>
              </w:rPr>
              <w:t>；</w:t>
            </w:r>
            <w:r>
              <w:rPr>
                <w:rFonts w:hint="default" w:ascii="宋体" w:hAnsi="宋体" w:cs="宋体"/>
                <w:lang w:bidi="ar"/>
              </w:rPr>
              <w:t>如为退休返聘人员则提供劳动合同或返聘协议</w:t>
            </w:r>
            <w:r>
              <w:rPr>
                <w:rFonts w:hint="default" w:ascii="宋体" w:hAnsi="宋体" w:cs="宋体"/>
                <w:lang w:val="en-US" w:eastAsia="zh-CN" w:bidi="ar"/>
              </w:rPr>
              <w:t>等相关证明文件</w:t>
            </w:r>
            <w:r>
              <w:rPr>
                <w:rFonts w:hint="default" w:ascii="宋体" w:hAnsi="宋体" w:cs="宋体"/>
                <w:lang w:eastAsia="zh-CN" w:bidi="ar"/>
              </w:rPr>
              <w:t>。</w:t>
            </w:r>
          </w:p>
          <w:p>
            <w:pPr>
              <w:spacing w:line="360" w:lineRule="auto"/>
              <w:jc w:val="left"/>
              <w:rPr>
                <w:rFonts w:hint="default" w:ascii="宋体" w:hAnsi="宋体" w:cs="宋体"/>
                <w:lang w:val="en-US" w:eastAsia="zh-CN" w:bidi="ar"/>
              </w:rPr>
            </w:pPr>
            <w:r>
              <w:rPr>
                <w:rFonts w:hint="default" w:ascii="宋体" w:hAnsi="宋体" w:cs="宋体"/>
                <w:lang w:val="en-US" w:eastAsia="zh-CN" w:bidi="ar"/>
              </w:rPr>
              <w:t>2.提供</w:t>
            </w:r>
            <w:r>
              <w:rPr>
                <w:rFonts w:hint="eastAsia" w:ascii="宋体" w:hAnsi="宋体" w:cs="宋体"/>
                <w:lang w:val="en-US" w:eastAsia="zh-CN" w:bidi="ar"/>
              </w:rPr>
              <w:t>职称证书或技术资格证书（或职业技能证书）</w:t>
            </w:r>
            <w:r>
              <w:rPr>
                <w:rFonts w:hint="default" w:ascii="宋体" w:hAnsi="宋体" w:cs="宋体"/>
                <w:lang w:val="en-US" w:eastAsia="zh-CN" w:bidi="ar"/>
              </w:rPr>
              <w:t>。</w:t>
            </w:r>
          </w:p>
          <w:p>
            <w:pPr>
              <w:spacing w:line="360" w:lineRule="auto"/>
              <w:jc w:val="left"/>
              <w:rPr>
                <w:rFonts w:hint="default" w:ascii="宋体" w:hAnsi="宋体" w:cs="宋体"/>
                <w:lang w:val="en-US" w:eastAsia="zh-CN" w:bidi="ar"/>
              </w:rPr>
            </w:pPr>
            <w:r>
              <w:rPr>
                <w:rFonts w:hint="default" w:ascii="宋体" w:hAnsi="宋体" w:cs="宋体"/>
                <w:lang w:val="en-US" w:eastAsia="zh-CN" w:bidi="ar"/>
              </w:rPr>
              <w:t>3.工作经验要求提供项目合同关键信息作为得分依据，通过合同关键信息无法判断是否得分的，还须同时提供合同甲方出具的证明文件</w:t>
            </w:r>
            <w:r>
              <w:rPr>
                <w:rFonts w:hint="eastAsia" w:ascii="宋体" w:hAnsi="宋体" w:cs="宋体"/>
                <w:lang w:val="en-US" w:eastAsia="zh-CN" w:bidi="ar"/>
              </w:rPr>
              <w:t>。</w:t>
            </w:r>
          </w:p>
          <w:p>
            <w:pPr>
              <w:spacing w:line="360" w:lineRule="auto"/>
              <w:jc w:val="left"/>
              <w:rPr>
                <w:rFonts w:ascii="宋体" w:hAnsi="宋体" w:cs="宋体"/>
                <w:szCs w:val="24"/>
                <w:lang w:bidi="ar"/>
              </w:rPr>
            </w:pPr>
            <w:r>
              <w:rPr>
                <w:rFonts w:hint="eastAsia" w:ascii="宋体" w:hAnsi="宋体" w:cs="宋体"/>
                <w:lang w:val="en-US" w:eastAsia="zh-CN" w:bidi="ar"/>
              </w:rPr>
              <w:t>4.</w:t>
            </w:r>
            <w:r>
              <w:rPr>
                <w:rFonts w:hint="default" w:ascii="宋体" w:hAnsi="宋体" w:cs="宋体"/>
                <w:lang w:val="en-US" w:eastAsia="zh-CN" w:bidi="ar"/>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spacing w:line="360" w:lineRule="auto"/>
              <w:jc w:val="center"/>
              <w:rPr>
                <w:rFonts w:ascii="宋体" w:hAnsi="宋体" w:cs="仿宋"/>
                <w:szCs w:val="21"/>
                <w:lang w:val="zh-CN"/>
              </w:rPr>
            </w:pPr>
            <w:r>
              <w:rPr>
                <w:rFonts w:hint="eastAsia" w:ascii="宋体" w:hAnsi="宋体" w:cs="仿宋"/>
                <w:szCs w:val="21"/>
              </w:rPr>
              <w:t>评委</w:t>
            </w:r>
            <w:r>
              <w:rPr>
                <w:rFonts w:hint="eastAsia" w:ascii="宋体" w:hAnsi="宋体" w:cs="仿宋"/>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pPr>
              <w:autoSpaceDE w:val="0"/>
              <w:autoSpaceDN w:val="0"/>
              <w:adjustRightInd w:val="0"/>
              <w:spacing w:line="360" w:lineRule="auto"/>
              <w:jc w:val="center"/>
              <w:rPr>
                <w:rFonts w:hint="default" w:ascii="宋体" w:hAnsi="宋体" w:eastAsia="宋体" w:cs="仿宋"/>
                <w:b/>
                <w:szCs w:val="21"/>
                <w:lang w:val="en-US" w:eastAsia="zh-CN"/>
              </w:rPr>
            </w:pPr>
            <w:r>
              <w:rPr>
                <w:rFonts w:hint="eastAsia" w:ascii="宋体" w:hAnsi="宋体" w:cs="仿宋"/>
                <w:b/>
                <w:szCs w:val="21"/>
                <w:lang w:val="en-US" w:eastAsia="zh-CN"/>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序号</w:t>
            </w:r>
          </w:p>
        </w:tc>
        <w:tc>
          <w:tcPr>
            <w:tcW w:w="114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内容</w:t>
            </w:r>
          </w:p>
        </w:tc>
        <w:tc>
          <w:tcPr>
            <w:tcW w:w="709"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权重</w:t>
            </w:r>
          </w:p>
        </w:tc>
        <w:tc>
          <w:tcPr>
            <w:tcW w:w="595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评分规则</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pPr>
              <w:spacing w:line="360" w:lineRule="auto"/>
              <w:jc w:val="center"/>
              <w:rPr>
                <w:rFonts w:hint="eastAsia" w:ascii="宋体" w:hAnsi="宋体" w:cs="仿宋"/>
                <w:lang w:val="zh-CN"/>
              </w:rPr>
            </w:pPr>
            <w:r>
              <w:rPr>
                <w:rFonts w:hint="eastAsia" w:ascii="宋体" w:hAnsi="宋体" w:cs="仿宋"/>
              </w:rPr>
              <w:t>1</w:t>
            </w:r>
          </w:p>
        </w:tc>
        <w:tc>
          <w:tcPr>
            <w:tcW w:w="1143" w:type="dxa"/>
            <w:vAlign w:val="center"/>
          </w:tcPr>
          <w:p>
            <w:pPr>
              <w:spacing w:line="360" w:lineRule="auto"/>
              <w:jc w:val="center"/>
              <w:rPr>
                <w:rFonts w:hint="eastAsia" w:ascii="宋体" w:hAnsi="宋体" w:cs="仿宋"/>
              </w:rPr>
            </w:pPr>
            <w:r>
              <w:rPr>
                <w:rFonts w:hint="eastAsia" w:ascii="宋体" w:hAnsi="宋体" w:cs="仿宋"/>
              </w:rPr>
              <w:t>同类项目业绩情况</w:t>
            </w:r>
          </w:p>
        </w:tc>
        <w:tc>
          <w:tcPr>
            <w:tcW w:w="709" w:type="dxa"/>
            <w:vAlign w:val="center"/>
          </w:tcPr>
          <w:p>
            <w:pPr>
              <w:spacing w:line="360" w:lineRule="auto"/>
              <w:jc w:val="center"/>
              <w:rPr>
                <w:rFonts w:hint="eastAsia" w:ascii="宋体" w:hAnsi="宋体" w:cs="仿宋"/>
              </w:rPr>
            </w:pPr>
            <w:r>
              <w:rPr>
                <w:rFonts w:hint="eastAsia" w:ascii="宋体" w:hAnsi="宋体" w:cs="仿宋"/>
              </w:rPr>
              <w:t>10</w:t>
            </w:r>
          </w:p>
        </w:tc>
        <w:tc>
          <w:tcPr>
            <w:tcW w:w="5953" w:type="dxa"/>
            <w:vAlign w:val="center"/>
          </w:tcPr>
          <w:p>
            <w:pPr>
              <w:spacing w:line="360" w:lineRule="auto"/>
              <w:rPr>
                <w:rFonts w:hint="eastAsia" w:ascii="宋体" w:hAnsi="宋体" w:cs="宋体"/>
              </w:rPr>
            </w:pPr>
            <w:r>
              <w:rPr>
                <w:rFonts w:hint="eastAsia" w:ascii="宋体" w:hAnsi="宋体" w:cs="宋体"/>
              </w:rPr>
              <w:t>（一）评分内容：</w:t>
            </w:r>
          </w:p>
          <w:p>
            <w:pPr>
              <w:spacing w:line="360" w:lineRule="auto"/>
              <w:rPr>
                <w:rFonts w:hint="eastAsia" w:ascii="宋体" w:hAnsi="宋体" w:cs="宋体"/>
              </w:rPr>
            </w:pPr>
            <w:r>
              <w:rPr>
                <w:rFonts w:hint="eastAsia" w:ascii="宋体" w:hAnsi="宋体" w:cs="宋体"/>
                <w:lang w:val="en-US" w:eastAsia="zh-CN"/>
              </w:rPr>
              <w:t>2021</w:t>
            </w:r>
            <w:r>
              <w:rPr>
                <w:rFonts w:hint="eastAsia" w:ascii="宋体" w:hAnsi="宋体" w:cs="宋体"/>
              </w:rPr>
              <w:t>年1月1日至本项目投标截止日（以合同签订日期为准），投标人具有同类项目业绩且获得</w:t>
            </w:r>
            <w:r>
              <w:rPr>
                <w:rFonts w:hint="eastAsia" w:ascii="宋体" w:hAnsi="宋体" w:cs="宋体"/>
                <w:lang w:val="en-US" w:eastAsia="zh-CN"/>
              </w:rPr>
              <w:t>合同甲方</w:t>
            </w:r>
            <w:r>
              <w:rPr>
                <w:rFonts w:hint="eastAsia" w:ascii="宋体" w:hAnsi="宋体" w:cs="宋体"/>
              </w:rPr>
              <w:t>履约评价结果为“优或满意”的，每提供1个项目得2分</w:t>
            </w:r>
            <w:r>
              <w:rPr>
                <w:rFonts w:hint="eastAsia" w:ascii="宋体" w:hAnsi="宋体" w:cs="宋体"/>
                <w:lang w:eastAsia="zh-CN"/>
              </w:rPr>
              <w:t>，</w:t>
            </w:r>
            <w:r>
              <w:rPr>
                <w:rFonts w:hint="eastAsia" w:ascii="宋体" w:hAnsi="宋体" w:cs="宋体"/>
              </w:rPr>
              <w:t>最高得10分。同一项目续签合同的不可重复得分。</w:t>
            </w:r>
          </w:p>
          <w:p>
            <w:pPr>
              <w:spacing w:line="360" w:lineRule="auto"/>
              <w:rPr>
                <w:rFonts w:hint="eastAsia" w:ascii="宋体" w:hAnsi="宋体" w:cs="宋体"/>
              </w:rPr>
            </w:pPr>
            <w:r>
              <w:rPr>
                <w:rFonts w:hint="eastAsia" w:ascii="宋体" w:hAnsi="宋体" w:cs="宋体"/>
              </w:rPr>
              <w:t>（二）评分依据：</w:t>
            </w:r>
          </w:p>
          <w:p>
            <w:pPr>
              <w:spacing w:line="360" w:lineRule="auto"/>
              <w:rPr>
                <w:rFonts w:hint="eastAsia" w:ascii="宋体" w:hAnsi="宋体" w:cs="宋体"/>
              </w:rPr>
            </w:pPr>
            <w:r>
              <w:rPr>
                <w:rFonts w:hint="eastAsia" w:ascii="宋体" w:hAnsi="宋体" w:cs="宋体"/>
              </w:rPr>
              <w:t>1.提供合同关键页且提供的材料各项信息不得有任何遮挡，合同需体现签订日期；</w:t>
            </w:r>
          </w:p>
          <w:p>
            <w:pPr>
              <w:spacing w:line="360" w:lineRule="auto"/>
              <w:rPr>
                <w:rFonts w:hint="eastAsia" w:ascii="宋体" w:hAnsi="宋体" w:cs="宋体"/>
              </w:rPr>
            </w:pPr>
            <w:r>
              <w:rPr>
                <w:rFonts w:hint="eastAsia" w:ascii="宋体" w:hAnsi="宋体" w:cs="宋体"/>
              </w:rPr>
              <w:t>2.通过合同关键信息无法判断是否得分的，也可以提供能证明得分的其它证明资料，如项目报告或合同甲方出具的证明文件；</w:t>
            </w:r>
          </w:p>
          <w:p>
            <w:pPr>
              <w:spacing w:line="360" w:lineRule="auto"/>
              <w:rPr>
                <w:rFonts w:hint="eastAsia" w:ascii="宋体" w:hAnsi="宋体" w:cs="宋体"/>
              </w:rPr>
            </w:pPr>
            <w:r>
              <w:rPr>
                <w:rFonts w:hint="eastAsia" w:ascii="宋体" w:hAnsi="宋体" w:cs="宋体"/>
              </w:rPr>
              <w:t>3.提供加盖</w:t>
            </w:r>
            <w:r>
              <w:rPr>
                <w:rFonts w:hint="eastAsia" w:ascii="宋体" w:hAnsi="宋体" w:cs="宋体"/>
                <w:lang w:val="en-US" w:eastAsia="zh-CN"/>
              </w:rPr>
              <w:t>合同甲方</w:t>
            </w:r>
            <w:r>
              <w:rPr>
                <w:rFonts w:hint="eastAsia" w:ascii="宋体" w:hAnsi="宋体" w:cs="宋体"/>
              </w:rPr>
              <w:t>公章或业务章的履约评价证明材料；</w:t>
            </w:r>
          </w:p>
          <w:p>
            <w:pPr>
              <w:spacing w:line="360" w:lineRule="auto"/>
              <w:rPr>
                <w:rFonts w:hint="eastAsia" w:ascii="宋体" w:hAnsi="宋体" w:cs="宋体"/>
              </w:rPr>
            </w:pPr>
            <w:r>
              <w:rPr>
                <w:rFonts w:hint="eastAsia" w:ascii="宋体" w:hAnsi="宋体" w:cs="宋体"/>
              </w:rPr>
              <w:t>4.以上证明文件均提供复印件或扫描件加盖投标人公章，原件备查。未按要求提供有效证明材料或提供不清晰导致评委无法识别的不计得分。</w:t>
            </w:r>
          </w:p>
          <w:p>
            <w:pPr>
              <w:spacing w:line="360" w:lineRule="auto"/>
              <w:rPr>
                <w:rFonts w:hint="eastAsia" w:ascii="宋体" w:hAnsi="宋体" w:cs="宋体"/>
              </w:rPr>
            </w:pPr>
            <w:r>
              <w:rPr>
                <w:rFonts w:hint="eastAsia" w:ascii="宋体" w:hAnsi="宋体" w:cs="宋体"/>
              </w:rPr>
              <w:t>注：为便于评委评审，履约评价证明文件应附在 “同类项目业绩”证明文件后，每个项目对应一份履约评价证明。</w:t>
            </w:r>
          </w:p>
        </w:tc>
        <w:tc>
          <w:tcPr>
            <w:tcW w:w="1187" w:type="dxa"/>
            <w:vAlign w:val="center"/>
          </w:tcPr>
          <w:p>
            <w:pPr>
              <w:autoSpaceDE w:val="0"/>
              <w:autoSpaceDN w:val="0"/>
              <w:adjustRightInd w:val="0"/>
              <w:spacing w:line="360" w:lineRule="auto"/>
              <w:jc w:val="center"/>
              <w:rPr>
                <w:rFonts w:ascii="宋体" w:hAnsi="宋体" w:cs="仿宋"/>
                <w:szCs w:val="21"/>
                <w:lang w:val="zh-CN"/>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pPr>
              <w:spacing w:line="360" w:lineRule="auto"/>
              <w:jc w:val="center"/>
              <w:rPr>
                <w:rFonts w:hint="eastAsia" w:ascii="宋体" w:hAnsi="宋体" w:cs="仿宋"/>
                <w:lang w:val="zh-CN"/>
              </w:rPr>
            </w:pPr>
            <w:r>
              <w:rPr>
                <w:rFonts w:hint="eastAsia" w:ascii="宋体" w:hAnsi="宋体" w:cs="仿宋"/>
              </w:rPr>
              <w:t>2</w:t>
            </w:r>
          </w:p>
        </w:tc>
        <w:tc>
          <w:tcPr>
            <w:tcW w:w="1143" w:type="dxa"/>
            <w:vAlign w:val="center"/>
          </w:tcPr>
          <w:p>
            <w:pPr>
              <w:spacing w:line="360" w:lineRule="auto"/>
              <w:jc w:val="center"/>
              <w:rPr>
                <w:rFonts w:hint="eastAsia" w:ascii="宋体" w:hAnsi="宋体" w:cs="仿宋"/>
              </w:rPr>
            </w:pPr>
            <w:r>
              <w:rPr>
                <w:rFonts w:hint="eastAsia" w:ascii="宋体" w:hAnsi="宋体" w:cs="仿宋"/>
                <w:lang w:val="zh-CN"/>
              </w:rPr>
              <w:t>获奖（荣誉）情况</w:t>
            </w:r>
          </w:p>
        </w:tc>
        <w:tc>
          <w:tcPr>
            <w:tcW w:w="709" w:type="dxa"/>
            <w:vAlign w:val="center"/>
          </w:tcPr>
          <w:p>
            <w:pPr>
              <w:spacing w:line="360" w:lineRule="auto"/>
              <w:jc w:val="center"/>
              <w:rPr>
                <w:rFonts w:hint="eastAsia" w:ascii="宋体" w:hAnsi="宋体" w:cs="仿宋"/>
              </w:rPr>
            </w:pPr>
            <w:r>
              <w:rPr>
                <w:rFonts w:hint="eastAsia" w:ascii="宋体" w:hAnsi="宋体" w:cs="仿宋"/>
                <w:lang w:val="en-US" w:eastAsia="zh-CN"/>
              </w:rPr>
              <w:t>10</w:t>
            </w:r>
          </w:p>
        </w:tc>
        <w:tc>
          <w:tcPr>
            <w:tcW w:w="5953" w:type="dxa"/>
            <w:vAlign w:val="center"/>
          </w:tcPr>
          <w:p>
            <w:pPr>
              <w:spacing w:line="360" w:lineRule="auto"/>
              <w:rPr>
                <w:rFonts w:hint="eastAsia" w:ascii="宋体" w:hAnsi="宋体" w:cs="宋体"/>
              </w:rPr>
            </w:pPr>
            <w:r>
              <w:rPr>
                <w:rFonts w:hint="eastAsia" w:ascii="宋体" w:hAnsi="宋体" w:cs="宋体"/>
              </w:rPr>
              <w:t>（一）评分内容：</w:t>
            </w:r>
          </w:p>
          <w:p>
            <w:pPr>
              <w:spacing w:line="360" w:lineRule="auto"/>
              <w:rPr>
                <w:rFonts w:hint="eastAsia" w:ascii="宋体" w:hAnsi="宋体" w:cs="宋体"/>
              </w:rPr>
            </w:pPr>
            <w:r>
              <w:rPr>
                <w:rFonts w:hint="eastAsia" w:ascii="宋体" w:hAnsi="宋体" w:cs="宋体"/>
              </w:rPr>
              <w:t>投标人获得市级</w:t>
            </w:r>
            <w:r>
              <w:rPr>
                <w:rFonts w:hint="eastAsia"/>
                <w:lang w:val="en-US" w:eastAsia="zh-CN"/>
              </w:rPr>
              <w:t>或</w:t>
            </w:r>
            <w:r>
              <w:rPr>
                <w:rFonts w:hint="eastAsia" w:ascii="宋体" w:hAnsi="宋体" w:cs="宋体"/>
              </w:rPr>
              <w:t>以上政府部门颁发的荣誉奖项情况，每</w:t>
            </w:r>
            <w:r>
              <w:rPr>
                <w:rFonts w:hint="eastAsia" w:ascii="宋体" w:hAnsi="宋体" w:cs="宋体"/>
                <w:lang w:val="en-US" w:eastAsia="zh-CN"/>
              </w:rPr>
              <w:t>获得1</w:t>
            </w:r>
            <w:r>
              <w:rPr>
                <w:rFonts w:hint="eastAsia" w:ascii="宋体" w:hAnsi="宋体" w:cs="宋体"/>
              </w:rPr>
              <w:t>个</w:t>
            </w:r>
            <w:r>
              <w:rPr>
                <w:rFonts w:hint="eastAsia" w:ascii="宋体" w:hAnsi="宋体" w:cs="宋体"/>
                <w:lang w:val="en-US" w:eastAsia="zh-CN"/>
              </w:rPr>
              <w:t>奖项</w:t>
            </w:r>
            <w:r>
              <w:rPr>
                <w:rFonts w:hint="eastAsia" w:ascii="宋体" w:hAnsi="宋体" w:cs="宋体"/>
              </w:rPr>
              <w:t>得</w:t>
            </w:r>
            <w:r>
              <w:rPr>
                <w:rFonts w:hint="eastAsia" w:ascii="宋体" w:hAnsi="宋体" w:cs="宋体"/>
                <w:lang w:val="en-US" w:eastAsia="zh-CN"/>
              </w:rPr>
              <w:t>1</w:t>
            </w:r>
            <w:r>
              <w:rPr>
                <w:rFonts w:hint="eastAsia" w:ascii="宋体" w:hAnsi="宋体" w:cs="宋体"/>
              </w:rPr>
              <w:t>分，满分为</w:t>
            </w:r>
            <w:r>
              <w:rPr>
                <w:rFonts w:hint="eastAsia" w:ascii="宋体" w:hAnsi="宋体" w:cs="宋体"/>
                <w:lang w:val="en-US" w:eastAsia="zh-CN"/>
              </w:rPr>
              <w:t>10</w:t>
            </w:r>
            <w:r>
              <w:rPr>
                <w:rFonts w:hint="eastAsia" w:ascii="宋体" w:hAnsi="宋体" w:cs="宋体"/>
              </w:rPr>
              <w:t>分。</w:t>
            </w:r>
          </w:p>
          <w:p>
            <w:pPr>
              <w:spacing w:line="360" w:lineRule="auto"/>
              <w:rPr>
                <w:rFonts w:hint="eastAsia" w:ascii="宋体" w:hAnsi="宋体" w:cs="宋体"/>
              </w:rPr>
            </w:pPr>
            <w:r>
              <w:rPr>
                <w:rFonts w:hint="eastAsia" w:ascii="宋体" w:hAnsi="宋体" w:cs="宋体"/>
              </w:rPr>
              <w:t>（二）评分依据：</w:t>
            </w:r>
          </w:p>
          <w:p>
            <w:pPr>
              <w:spacing w:line="360" w:lineRule="auto"/>
              <w:rPr>
                <w:rFonts w:hint="eastAsia" w:ascii="宋体" w:hAnsi="宋体" w:eastAsia="宋体" w:cs="宋体"/>
                <w:lang w:eastAsia="zh-CN"/>
              </w:rPr>
            </w:pPr>
            <w:r>
              <w:rPr>
                <w:rFonts w:hint="eastAsia" w:ascii="宋体" w:hAnsi="宋体" w:cs="宋体"/>
              </w:rPr>
              <w:t>1.要求提供奖项照片或获奖（荣誉）证书等证明材料作为得分依据；证明文件应能清晰判断投标人为获奖单位，否则不得分</w:t>
            </w:r>
            <w:r>
              <w:rPr>
                <w:rFonts w:hint="eastAsia" w:ascii="宋体" w:hAnsi="宋体" w:cs="宋体"/>
                <w:lang w:eastAsia="zh-CN"/>
              </w:rPr>
              <w:t>；</w:t>
            </w:r>
          </w:p>
          <w:p>
            <w:pPr>
              <w:spacing w:line="360" w:lineRule="auto"/>
              <w:rPr>
                <w:rFonts w:hint="eastAsia" w:ascii="宋体" w:hAnsi="宋体" w:cs="宋体"/>
              </w:rPr>
            </w:pPr>
            <w:r>
              <w:rPr>
                <w:rFonts w:hint="eastAsia" w:ascii="宋体" w:hAnsi="宋体" w:cs="宋体"/>
              </w:rPr>
              <w:t>2.以上资料均要求提供复印件或扫描件（或官方网站截图</w:t>
            </w:r>
            <w:r>
              <w:rPr>
                <w:rFonts w:hint="eastAsia" w:ascii="宋体" w:hAnsi="宋体" w:cs="宋体"/>
                <w:lang w:val="en-US" w:eastAsia="zh-CN"/>
              </w:rPr>
              <w:t>或图片</w:t>
            </w:r>
            <w:r>
              <w:rPr>
                <w:rFonts w:hint="eastAsia" w:ascii="宋体" w:hAnsi="宋体" w:cs="宋体"/>
              </w:rPr>
              <w:t>）加盖投标人公章，原件备查。评分中出现无证明资料或专家无法凭所提供资料判断是否得分的情况，一律作不得分处理。</w:t>
            </w:r>
          </w:p>
        </w:tc>
        <w:tc>
          <w:tcPr>
            <w:tcW w:w="1187" w:type="dxa"/>
            <w:vAlign w:val="center"/>
          </w:tcPr>
          <w:p>
            <w:pPr>
              <w:spacing w:line="360" w:lineRule="auto"/>
              <w:jc w:val="center"/>
              <w:rPr>
                <w:rFonts w:ascii="宋体" w:hAnsi="宋体" w:cs="仿宋"/>
                <w:szCs w:val="21"/>
                <w:lang w:val="zh-CN"/>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8" w:hRule="atLeast"/>
          <w:jc w:val="center"/>
        </w:trPr>
        <w:tc>
          <w:tcPr>
            <w:tcW w:w="754" w:type="dxa"/>
            <w:vAlign w:val="center"/>
          </w:tcPr>
          <w:p>
            <w:pPr>
              <w:spacing w:line="360" w:lineRule="auto"/>
              <w:jc w:val="center"/>
              <w:rPr>
                <w:rFonts w:hint="eastAsia" w:ascii="宋体" w:hAnsi="宋体" w:eastAsia="宋体" w:cs="仿宋"/>
                <w:szCs w:val="21"/>
                <w:lang w:eastAsia="zh-CN"/>
              </w:rPr>
            </w:pPr>
            <w:r>
              <w:rPr>
                <w:rFonts w:hint="eastAsia" w:ascii="宋体" w:hAnsi="宋体" w:cs="仿宋"/>
                <w:lang w:val="en-US" w:eastAsia="zh-CN"/>
              </w:rPr>
              <w:t>3</w:t>
            </w:r>
          </w:p>
        </w:tc>
        <w:tc>
          <w:tcPr>
            <w:tcW w:w="1143" w:type="dxa"/>
            <w:vAlign w:val="center"/>
          </w:tcPr>
          <w:p>
            <w:pPr>
              <w:spacing w:line="360" w:lineRule="auto"/>
              <w:jc w:val="center"/>
              <w:rPr>
                <w:rFonts w:ascii="宋体" w:hAnsi="宋体" w:cs="仿宋"/>
                <w:szCs w:val="21"/>
              </w:rPr>
            </w:pPr>
            <w:r>
              <w:rPr>
                <w:rFonts w:hint="eastAsia" w:ascii="宋体" w:hAnsi="宋体" w:cs="仿宋"/>
              </w:rPr>
              <w:t>诚信评审</w:t>
            </w:r>
          </w:p>
        </w:tc>
        <w:tc>
          <w:tcPr>
            <w:tcW w:w="709" w:type="dxa"/>
            <w:vAlign w:val="center"/>
          </w:tcPr>
          <w:p>
            <w:pPr>
              <w:spacing w:line="360" w:lineRule="auto"/>
              <w:jc w:val="center"/>
              <w:rPr>
                <w:rFonts w:ascii="宋体" w:hAnsi="宋体" w:cs="仿宋"/>
                <w:szCs w:val="21"/>
              </w:rPr>
            </w:pPr>
            <w:r>
              <w:rPr>
                <w:rFonts w:hint="eastAsia" w:ascii="宋体" w:hAnsi="宋体" w:cs="仿宋"/>
              </w:rPr>
              <w:t>5</w:t>
            </w:r>
          </w:p>
        </w:tc>
        <w:tc>
          <w:tcPr>
            <w:tcW w:w="5953" w:type="dxa"/>
            <w:vAlign w:val="center"/>
          </w:tcPr>
          <w:p>
            <w:pPr>
              <w:spacing w:line="360" w:lineRule="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pPr>
              <w:spacing w:line="360" w:lineRule="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（采购代理机构通过“信用中国”、“中国政府采购网”、“深圳市政府采购监管网”以及市、区财政部门认定的其他渠道查询供应商信用信息，投标人无需提供证明材料。）</w:t>
            </w:r>
          </w:p>
        </w:tc>
        <w:tc>
          <w:tcPr>
            <w:tcW w:w="1187" w:type="dxa"/>
            <w:vAlign w:val="center"/>
          </w:tcPr>
          <w:p>
            <w:pPr>
              <w:spacing w:line="360" w:lineRule="auto"/>
              <w:jc w:val="center"/>
              <w:rPr>
                <w:rFonts w:ascii="宋体" w:hAnsi="宋体" w:cs="仿宋"/>
                <w:szCs w:val="21"/>
                <w:lang w:val="zh-CN"/>
              </w:rPr>
            </w:pPr>
            <w:r>
              <w:rPr>
                <w:rFonts w:hint="eastAsia" w:ascii="宋体" w:hAnsi="宋体" w:cs="仿宋"/>
              </w:rPr>
              <w:t>评委打分</w:t>
            </w:r>
          </w:p>
        </w:tc>
      </w:tr>
    </w:tbl>
    <w:p>
      <w:pPr>
        <w:pStyle w:val="4"/>
        <w:spacing w:before="0" w:after="0" w:line="360" w:lineRule="auto"/>
        <w:jc w:val="left"/>
        <w:rPr>
          <w:rFonts w:asciiTheme="minorEastAsia" w:hAnsiTheme="minorEastAsia"/>
          <w:bCs w:val="0"/>
          <w:sz w:val="21"/>
          <w:szCs w:val="21"/>
        </w:rPr>
      </w:pPr>
      <w:bookmarkStart w:id="10" w:name="_Toc44690430"/>
      <w:bookmarkStart w:id="11" w:name="_Toc44690703"/>
      <w:bookmarkStart w:id="12" w:name="_Toc135293165"/>
      <w:bookmarkStart w:id="13" w:name="_Toc44691394"/>
      <w:bookmarkStart w:id="14" w:name="_Toc44691162"/>
      <w:r>
        <w:rPr>
          <w:rFonts w:hint="eastAsia" w:asciiTheme="minorEastAsia" w:hAnsiTheme="minorEastAsia"/>
          <w:bCs w:val="0"/>
          <w:sz w:val="21"/>
          <w:szCs w:val="21"/>
        </w:rPr>
        <w:t>备注：</w:t>
      </w:r>
      <w:bookmarkEnd w:id="10"/>
      <w:bookmarkEnd w:id="11"/>
      <w:bookmarkEnd w:id="12"/>
      <w:bookmarkEnd w:id="13"/>
      <w:bookmarkEnd w:id="14"/>
    </w:p>
    <w:p>
      <w:pPr>
        <w:pStyle w:val="3"/>
        <w:spacing w:before="0" w:after="0" w:line="360" w:lineRule="auto"/>
      </w:pPr>
      <w:bookmarkStart w:id="15" w:name="_Toc135293166"/>
      <w:r>
        <w:rPr>
          <w:rFonts w:hint="eastAsia"/>
        </w:rPr>
        <w:t>1、资质证书有效期</w:t>
      </w:r>
      <w:bookmarkEnd w:id="15"/>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adjustRightInd w:val="0"/>
        <w:spacing w:line="360" w:lineRule="auto"/>
        <w:rPr>
          <w:rFonts w:asciiTheme="minorEastAsia" w:hAnsiTheme="minorEastAsia" w:eastAsiaTheme="minorEastAsia"/>
          <w:b/>
        </w:rPr>
      </w:pPr>
    </w:p>
    <w:p>
      <w:pPr>
        <w:pStyle w:val="3"/>
        <w:spacing w:before="0" w:after="0" w:line="360" w:lineRule="auto"/>
        <w:rPr>
          <w:rFonts w:asciiTheme="minorEastAsia" w:hAnsiTheme="minorEastAsia" w:eastAsiaTheme="minorEastAsia"/>
        </w:rPr>
      </w:pPr>
      <w:bookmarkStart w:id="16" w:name="_Toc135293167"/>
      <w:r>
        <w:rPr>
          <w:rFonts w:hint="eastAsia" w:asciiTheme="minorEastAsia" w:hAnsiTheme="minorEastAsia" w:eastAsiaTheme="minorEastAsia"/>
        </w:rPr>
        <w:t>2、政府采购扶持政策</w:t>
      </w:r>
      <w:bookmarkEnd w:id="16"/>
    </w:p>
    <w:p>
      <w:pPr>
        <w:spacing w:after="60" w:line="360" w:lineRule="auto"/>
        <w:ind w:firstLine="425"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pPr>
        <w:spacing w:line="360" w:lineRule="auto"/>
        <w:ind w:firstLine="421"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pPr>
        <w:spacing w:line="360" w:lineRule="auto"/>
        <w:ind w:firstLine="421"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pPr>
        <w:spacing w:line="360" w:lineRule="auto"/>
        <w:ind w:firstLine="421"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pPr>
        <w:spacing w:line="360" w:lineRule="auto"/>
        <w:ind w:firstLine="424" w:firstLineChars="202"/>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2"/>
      </w:pPr>
      <w:bookmarkStart w:id="17" w:name="_Toc135293168"/>
      <w:r>
        <w:rPr>
          <w:rFonts w:hint="eastAsia"/>
        </w:rPr>
        <w:t>第五章  投标人须知前附表</w:t>
      </w:r>
      <w:bookmarkEnd w:id="17"/>
    </w:p>
    <w:p>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项号</w:t>
            </w:r>
          </w:p>
        </w:tc>
        <w:tc>
          <w:tcPr>
            <w:tcW w:w="1038" w:type="dxa"/>
            <w:vAlign w:val="center"/>
          </w:tcPr>
          <w:p>
            <w:pPr>
              <w:pStyle w:val="26"/>
              <w:spacing w:line="360" w:lineRule="auto"/>
              <w:jc w:val="center"/>
              <w:rPr>
                <w:rFonts w:hAnsi="宋体"/>
              </w:rPr>
            </w:pPr>
            <w:r>
              <w:rPr>
                <w:rFonts w:hint="eastAsia" w:hAnsi="宋体"/>
              </w:rPr>
              <w:t>条款号</w:t>
            </w:r>
          </w:p>
        </w:tc>
        <w:tc>
          <w:tcPr>
            <w:tcW w:w="1843" w:type="dxa"/>
            <w:vAlign w:val="center"/>
          </w:tcPr>
          <w:p>
            <w:pPr>
              <w:pStyle w:val="26"/>
              <w:spacing w:line="360" w:lineRule="auto"/>
              <w:jc w:val="center"/>
              <w:rPr>
                <w:rFonts w:hAnsi="宋体"/>
              </w:rPr>
            </w:pPr>
            <w:r>
              <w:rPr>
                <w:rFonts w:hint="eastAsia" w:hAnsi="宋体"/>
              </w:rPr>
              <w:t>内容</w:t>
            </w:r>
          </w:p>
        </w:tc>
        <w:tc>
          <w:tcPr>
            <w:tcW w:w="6520" w:type="dxa"/>
          </w:tcPr>
          <w:p>
            <w:pPr>
              <w:pStyle w:val="26"/>
              <w:spacing w:line="360" w:lineRule="auto"/>
              <w:jc w:val="center"/>
              <w:rPr>
                <w:rFonts w:hAnsi="宋体"/>
              </w:rPr>
            </w:pPr>
            <w:r>
              <w:rPr>
                <w:rFonts w:hint="eastAsia" w:hAnsi="宋体"/>
              </w:rPr>
              <w:t>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pPr>
              <w:pStyle w:val="26"/>
              <w:spacing w:line="360" w:lineRule="auto"/>
              <w:jc w:val="center"/>
              <w:rPr>
                <w:rFonts w:hAnsi="宋体"/>
              </w:rPr>
            </w:pPr>
            <w:r>
              <w:rPr>
                <w:rFonts w:hAnsi="宋体"/>
              </w:rPr>
              <w:t>1</w:t>
            </w:r>
          </w:p>
        </w:tc>
        <w:tc>
          <w:tcPr>
            <w:tcW w:w="1038" w:type="dxa"/>
            <w:vAlign w:val="center"/>
          </w:tcPr>
          <w:p>
            <w:pPr>
              <w:pStyle w:val="26"/>
              <w:spacing w:line="360" w:lineRule="auto"/>
              <w:jc w:val="center"/>
              <w:rPr>
                <w:rFonts w:hAnsi="宋体"/>
              </w:rPr>
            </w:pPr>
            <w:r>
              <w:rPr>
                <w:rFonts w:hAnsi="宋体"/>
              </w:rPr>
              <w:t>1.1</w:t>
            </w:r>
          </w:p>
        </w:tc>
        <w:tc>
          <w:tcPr>
            <w:tcW w:w="1843" w:type="dxa"/>
            <w:vAlign w:val="center"/>
          </w:tcPr>
          <w:p>
            <w:pPr>
              <w:pStyle w:val="26"/>
              <w:spacing w:line="360" w:lineRule="exact"/>
              <w:jc w:val="center"/>
              <w:rPr>
                <w:rFonts w:hAnsi="宋体"/>
              </w:rPr>
            </w:pPr>
            <w:r>
              <w:rPr>
                <w:rFonts w:hint="eastAsia" w:hAnsi="宋体"/>
              </w:rPr>
              <w:t>项目名称</w:t>
            </w:r>
          </w:p>
        </w:tc>
        <w:tc>
          <w:tcPr>
            <w:tcW w:w="6520" w:type="dxa"/>
            <w:vAlign w:val="center"/>
          </w:tcPr>
          <w:p>
            <w:pPr>
              <w:pStyle w:val="26"/>
              <w:spacing w:line="360" w:lineRule="exact"/>
              <w:rPr>
                <w:rFonts w:hint="eastAsia" w:eastAsia="宋体"/>
                <w:lang w:eastAsia="zh-CN"/>
              </w:rPr>
            </w:pPr>
            <w:r>
              <w:rPr>
                <w:rFonts w:hint="eastAsia"/>
                <w:lang w:eastAsia="zh-CN"/>
              </w:rPr>
              <w:t>深圳市燃气场站委托第三方安全检查项目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2</w:t>
            </w:r>
          </w:p>
        </w:tc>
        <w:tc>
          <w:tcPr>
            <w:tcW w:w="1038" w:type="dxa"/>
            <w:vAlign w:val="center"/>
          </w:tcPr>
          <w:p>
            <w:pPr>
              <w:pStyle w:val="26"/>
              <w:spacing w:line="360" w:lineRule="auto"/>
              <w:jc w:val="center"/>
              <w:rPr>
                <w:rFonts w:hAnsi="宋体"/>
              </w:rPr>
            </w:pPr>
            <w:r>
              <w:rPr>
                <w:rFonts w:hAnsi="宋体"/>
              </w:rPr>
              <w:t>2.1</w:t>
            </w:r>
          </w:p>
        </w:tc>
        <w:tc>
          <w:tcPr>
            <w:tcW w:w="1843" w:type="dxa"/>
            <w:vAlign w:val="center"/>
          </w:tcPr>
          <w:p>
            <w:pPr>
              <w:pStyle w:val="26"/>
              <w:spacing w:line="360" w:lineRule="exact"/>
              <w:jc w:val="center"/>
              <w:rPr>
                <w:rFonts w:hAnsi="宋体"/>
              </w:rPr>
            </w:pPr>
            <w:r>
              <w:rPr>
                <w:rFonts w:hint="eastAsia" w:hAnsi="宋体"/>
              </w:rPr>
              <w:t>采购人</w:t>
            </w:r>
          </w:p>
        </w:tc>
        <w:tc>
          <w:tcPr>
            <w:tcW w:w="6520" w:type="dxa"/>
            <w:vAlign w:val="center"/>
          </w:tcPr>
          <w:p>
            <w:pPr>
              <w:pStyle w:val="26"/>
              <w:spacing w:line="360" w:lineRule="exact"/>
              <w:rPr>
                <w:rFonts w:hAnsi="宋体"/>
                <w:szCs w:val="24"/>
              </w:rPr>
            </w:pPr>
            <w:r>
              <w:rPr>
                <w:rFonts w:hint="eastAsia" w:hAnsi="宋体"/>
                <w:snapToGrid w:val="0"/>
                <w:szCs w:val="21"/>
              </w:rPr>
              <w:t>深圳市住房和建设局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3</w:t>
            </w:r>
          </w:p>
        </w:tc>
        <w:tc>
          <w:tcPr>
            <w:tcW w:w="1038" w:type="dxa"/>
            <w:vAlign w:val="center"/>
          </w:tcPr>
          <w:p>
            <w:pPr>
              <w:pStyle w:val="26"/>
              <w:spacing w:line="360" w:lineRule="auto"/>
              <w:jc w:val="center"/>
              <w:rPr>
                <w:rFonts w:hAnsi="宋体"/>
              </w:rPr>
            </w:pPr>
            <w:r>
              <w:rPr>
                <w:rFonts w:hAnsi="宋体"/>
              </w:rPr>
              <w:t>2.2</w:t>
            </w:r>
          </w:p>
        </w:tc>
        <w:tc>
          <w:tcPr>
            <w:tcW w:w="1843" w:type="dxa"/>
            <w:vAlign w:val="center"/>
          </w:tcPr>
          <w:p>
            <w:pPr>
              <w:pStyle w:val="26"/>
              <w:spacing w:line="360" w:lineRule="exact"/>
              <w:jc w:val="center"/>
              <w:rPr>
                <w:rFonts w:hAnsi="宋体"/>
              </w:rPr>
            </w:pPr>
            <w:r>
              <w:rPr>
                <w:rFonts w:hint="eastAsia" w:hAnsi="宋体"/>
              </w:rPr>
              <w:t>采购代理机构</w:t>
            </w:r>
          </w:p>
        </w:tc>
        <w:tc>
          <w:tcPr>
            <w:tcW w:w="6520" w:type="dxa"/>
            <w:vAlign w:val="center"/>
          </w:tcPr>
          <w:p>
            <w:pPr>
              <w:pStyle w:val="26"/>
              <w:spacing w:line="360" w:lineRule="exact"/>
              <w:rPr>
                <w:rFonts w:hAnsi="宋体"/>
              </w:rPr>
            </w:pPr>
            <w:r>
              <w:rPr>
                <w:rFonts w:hAnsi="宋体"/>
              </w:rPr>
              <w:t>深圳市中正招标有限公司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pPr>
              <w:pStyle w:val="26"/>
              <w:spacing w:line="360" w:lineRule="auto"/>
              <w:jc w:val="center"/>
              <w:rPr>
                <w:rFonts w:hAnsi="宋体"/>
              </w:rPr>
            </w:pPr>
            <w:r>
              <w:rPr>
                <w:rFonts w:hint="eastAsia" w:hAnsi="宋体"/>
              </w:rPr>
              <w:t>4</w:t>
            </w:r>
          </w:p>
        </w:tc>
        <w:tc>
          <w:tcPr>
            <w:tcW w:w="1038" w:type="dxa"/>
            <w:vAlign w:val="center"/>
          </w:tcPr>
          <w:p>
            <w:pPr>
              <w:pStyle w:val="26"/>
              <w:spacing w:line="360" w:lineRule="auto"/>
              <w:jc w:val="center"/>
              <w:rPr>
                <w:rFonts w:hAnsi="宋体"/>
              </w:rPr>
            </w:pPr>
            <w:r>
              <w:rPr>
                <w:rFonts w:hint="eastAsia" w:hAnsi="宋体"/>
              </w:rPr>
              <w:t>3.1</w:t>
            </w:r>
          </w:p>
        </w:tc>
        <w:tc>
          <w:tcPr>
            <w:tcW w:w="1843" w:type="dxa"/>
            <w:vAlign w:val="center"/>
          </w:tcPr>
          <w:p>
            <w:pPr>
              <w:pStyle w:val="26"/>
              <w:spacing w:line="360" w:lineRule="exact"/>
              <w:jc w:val="center"/>
              <w:rPr>
                <w:rFonts w:hAnsi="宋体"/>
              </w:rPr>
            </w:pPr>
            <w:r>
              <w:rPr>
                <w:rFonts w:hint="eastAsia" w:hAnsi="宋体"/>
              </w:rPr>
              <w:t>资金来源</w:t>
            </w:r>
          </w:p>
        </w:tc>
        <w:tc>
          <w:tcPr>
            <w:tcW w:w="6520" w:type="dxa"/>
            <w:vAlign w:val="center"/>
          </w:tcPr>
          <w:p>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983" w:hRule="atLeast"/>
          <w:jc w:val="center"/>
        </w:trPr>
        <w:tc>
          <w:tcPr>
            <w:tcW w:w="828" w:type="dxa"/>
            <w:vAlign w:val="center"/>
          </w:tcPr>
          <w:p>
            <w:pPr>
              <w:pStyle w:val="26"/>
              <w:spacing w:line="360" w:lineRule="auto"/>
              <w:jc w:val="center"/>
              <w:rPr>
                <w:rFonts w:hAnsi="宋体"/>
              </w:rPr>
            </w:pPr>
            <w:r>
              <w:rPr>
                <w:rFonts w:hint="eastAsia" w:hAnsi="宋体"/>
              </w:rPr>
              <w:t>5</w:t>
            </w:r>
          </w:p>
        </w:tc>
        <w:tc>
          <w:tcPr>
            <w:tcW w:w="1038" w:type="dxa"/>
            <w:vAlign w:val="center"/>
          </w:tcPr>
          <w:p>
            <w:pPr>
              <w:pStyle w:val="26"/>
              <w:spacing w:line="360" w:lineRule="auto"/>
              <w:jc w:val="center"/>
              <w:rPr>
                <w:rFonts w:hAnsi="宋体"/>
              </w:rPr>
            </w:pPr>
            <w:r>
              <w:rPr>
                <w:rFonts w:hint="eastAsia" w:hAnsi="宋体"/>
              </w:rPr>
              <w:t>4.7</w:t>
            </w:r>
          </w:p>
        </w:tc>
        <w:tc>
          <w:tcPr>
            <w:tcW w:w="1843" w:type="dxa"/>
            <w:vAlign w:val="center"/>
          </w:tcPr>
          <w:p>
            <w:pPr>
              <w:pStyle w:val="26"/>
              <w:spacing w:line="360" w:lineRule="auto"/>
              <w:jc w:val="center"/>
              <w:rPr>
                <w:rFonts w:hAnsi="宋体"/>
              </w:rPr>
            </w:pPr>
            <w:r>
              <w:rPr>
                <w:rFonts w:hint="eastAsia" w:hAnsi="宋体"/>
              </w:rPr>
              <w:t>投标人资格要求</w:t>
            </w:r>
          </w:p>
        </w:tc>
        <w:tc>
          <w:tcPr>
            <w:tcW w:w="6520" w:type="dxa"/>
            <w:vAlign w:val="center"/>
          </w:tcPr>
          <w:p>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pPr>
              <w:pStyle w:val="26"/>
              <w:spacing w:line="360" w:lineRule="auto"/>
              <w:rPr>
                <w:rFonts w:hAnsi="宋体"/>
                <w:b/>
                <w:bCs/>
                <w:szCs w:val="21"/>
              </w:rPr>
            </w:pPr>
            <w:r>
              <w:rPr>
                <w:rFonts w:hint="eastAsia" w:hAnsi="宋体"/>
                <w:b/>
                <w:bCs/>
                <w:szCs w:val="21"/>
              </w:rPr>
              <w:t>（投标人资格证明文件详见第七章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6</w:t>
            </w:r>
          </w:p>
        </w:tc>
        <w:tc>
          <w:tcPr>
            <w:tcW w:w="1038" w:type="dxa"/>
            <w:vAlign w:val="center"/>
          </w:tcPr>
          <w:p>
            <w:pPr>
              <w:pStyle w:val="26"/>
              <w:spacing w:line="360" w:lineRule="auto"/>
              <w:jc w:val="center"/>
              <w:rPr>
                <w:rFonts w:hAnsi="宋体"/>
              </w:rPr>
            </w:pPr>
            <w:r>
              <w:rPr>
                <w:rFonts w:hint="eastAsia" w:hAnsi="宋体"/>
              </w:rPr>
              <w:t>4.8</w:t>
            </w:r>
          </w:p>
        </w:tc>
        <w:tc>
          <w:tcPr>
            <w:tcW w:w="1843" w:type="dxa"/>
            <w:vAlign w:val="center"/>
          </w:tcPr>
          <w:p>
            <w:pPr>
              <w:pStyle w:val="26"/>
              <w:spacing w:line="360" w:lineRule="auto"/>
              <w:jc w:val="center"/>
              <w:rPr>
                <w:rFonts w:hAnsi="宋体"/>
              </w:rPr>
            </w:pPr>
            <w:r>
              <w:rPr>
                <w:rFonts w:hint="eastAsia" w:hAnsi="宋体"/>
              </w:rPr>
              <w:t>联合体投标</w:t>
            </w:r>
          </w:p>
        </w:tc>
        <w:tc>
          <w:tcPr>
            <w:tcW w:w="6520" w:type="dxa"/>
          </w:tcPr>
          <w:p>
            <w:pPr>
              <w:pStyle w:val="26"/>
              <w:spacing w:line="360" w:lineRule="auto"/>
              <w:rPr>
                <w:rFonts w:hAnsi="宋体"/>
              </w:rPr>
            </w:pPr>
            <w:r>
              <w:rPr>
                <w:rFonts w:hint="eastAsia" w:hAnsi="宋体"/>
              </w:rPr>
              <w:t>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7</w:t>
            </w:r>
          </w:p>
        </w:tc>
        <w:tc>
          <w:tcPr>
            <w:tcW w:w="1038" w:type="dxa"/>
            <w:vAlign w:val="center"/>
          </w:tcPr>
          <w:p>
            <w:pPr>
              <w:pStyle w:val="26"/>
              <w:spacing w:line="360" w:lineRule="auto"/>
              <w:jc w:val="center"/>
              <w:rPr>
                <w:rFonts w:hAnsi="宋体"/>
              </w:rPr>
            </w:pPr>
            <w:r>
              <w:rPr>
                <w:rFonts w:hint="eastAsia" w:hAnsi="宋体"/>
              </w:rPr>
              <w:t>6.1</w:t>
            </w:r>
          </w:p>
        </w:tc>
        <w:tc>
          <w:tcPr>
            <w:tcW w:w="1843" w:type="dxa"/>
            <w:vAlign w:val="center"/>
          </w:tcPr>
          <w:p>
            <w:pPr>
              <w:pStyle w:val="26"/>
              <w:spacing w:line="360" w:lineRule="auto"/>
              <w:jc w:val="center"/>
              <w:rPr>
                <w:rFonts w:hAnsi="宋体"/>
              </w:rPr>
            </w:pPr>
            <w:r>
              <w:rPr>
                <w:rFonts w:hint="eastAsia" w:hAnsi="宋体"/>
              </w:rPr>
              <w:t>踏勘现场</w:t>
            </w:r>
          </w:p>
        </w:tc>
        <w:tc>
          <w:tcPr>
            <w:tcW w:w="6520" w:type="dxa"/>
          </w:tcPr>
          <w:p>
            <w:pPr>
              <w:pStyle w:val="26"/>
              <w:spacing w:line="360" w:lineRule="auto"/>
              <w:rPr>
                <w:rFonts w:hAnsi="宋体"/>
              </w:rPr>
            </w:pPr>
            <w:r>
              <w:rPr>
                <w:rFonts w:hint="eastAsia" w:hAnsi="宋体"/>
              </w:rPr>
              <w:t>不统一组织</w:t>
            </w:r>
            <w:r>
              <w:rPr>
                <w:rFonts w:hint="eastAsia"/>
                <w:snapToGrid w:val="0"/>
              </w:rPr>
              <w:t>，由各投标人自行查看现场。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8</w:t>
            </w:r>
          </w:p>
        </w:tc>
        <w:tc>
          <w:tcPr>
            <w:tcW w:w="1038" w:type="dxa"/>
            <w:vAlign w:val="center"/>
          </w:tcPr>
          <w:p>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pPr>
              <w:pStyle w:val="26"/>
              <w:spacing w:line="360" w:lineRule="auto"/>
              <w:jc w:val="center"/>
              <w:rPr>
                <w:rFonts w:hAnsi="宋体"/>
              </w:rPr>
            </w:pPr>
            <w:r>
              <w:rPr>
                <w:rFonts w:hint="eastAsia" w:hAnsi="宋体"/>
              </w:rPr>
              <w:t>投标有效期</w:t>
            </w:r>
          </w:p>
        </w:tc>
        <w:tc>
          <w:tcPr>
            <w:tcW w:w="6520" w:type="dxa"/>
          </w:tcPr>
          <w:p>
            <w:pPr>
              <w:pStyle w:val="26"/>
              <w:spacing w:line="360" w:lineRule="auto"/>
              <w:rPr>
                <w:rFonts w:hAnsi="宋体"/>
              </w:rPr>
            </w:pPr>
            <w:r>
              <w:rPr>
                <w:rFonts w:hint="eastAsia" w:hAnsi="宋体"/>
              </w:rPr>
              <w:t>90</w:t>
            </w:r>
            <w:r>
              <w:rPr>
                <w:rFonts w:hAnsi="宋体"/>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9</w:t>
            </w:r>
          </w:p>
        </w:tc>
        <w:tc>
          <w:tcPr>
            <w:tcW w:w="1038" w:type="dxa"/>
            <w:vAlign w:val="center"/>
          </w:tcPr>
          <w:p>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pPr>
              <w:pStyle w:val="26"/>
              <w:spacing w:line="360" w:lineRule="auto"/>
              <w:jc w:val="center"/>
              <w:rPr>
                <w:rFonts w:hAnsi="宋体"/>
              </w:rPr>
            </w:pPr>
            <w:r>
              <w:rPr>
                <w:rFonts w:hint="eastAsia" w:hAnsi="宋体"/>
              </w:rPr>
              <w:t>投标保证金</w:t>
            </w:r>
          </w:p>
        </w:tc>
        <w:tc>
          <w:tcPr>
            <w:tcW w:w="6520" w:type="dxa"/>
            <w:vAlign w:val="center"/>
          </w:tcPr>
          <w:p>
            <w:pPr>
              <w:tabs>
                <w:tab w:val="left" w:pos="915"/>
              </w:tabs>
              <w:spacing w:line="360" w:lineRule="exact"/>
              <w:rPr>
                <w:rFonts w:hAnsi="宋体"/>
              </w:rPr>
            </w:pPr>
            <w:r>
              <w:rPr>
                <w:rFonts w:hint="eastAsia" w:hAnsi="宋体"/>
              </w:rPr>
              <w:t>不要求向采购代理机构提交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pPr>
              <w:pStyle w:val="26"/>
              <w:spacing w:line="360" w:lineRule="auto"/>
              <w:jc w:val="center"/>
              <w:rPr>
                <w:rFonts w:hAnsi="宋体"/>
              </w:rPr>
            </w:pPr>
            <w:r>
              <w:rPr>
                <w:rFonts w:hint="eastAsia" w:hAnsi="宋体"/>
              </w:rPr>
              <w:t>10</w:t>
            </w:r>
          </w:p>
        </w:tc>
        <w:tc>
          <w:tcPr>
            <w:tcW w:w="1038" w:type="dxa"/>
            <w:vAlign w:val="center"/>
          </w:tcPr>
          <w:p>
            <w:pPr>
              <w:pStyle w:val="26"/>
              <w:spacing w:line="360" w:lineRule="auto"/>
              <w:jc w:val="center"/>
              <w:rPr>
                <w:rFonts w:hAnsi="宋体"/>
              </w:rPr>
            </w:pPr>
            <w:r>
              <w:rPr>
                <w:rFonts w:hint="eastAsia" w:hAnsi="宋体"/>
              </w:rPr>
              <w:t>16.1</w:t>
            </w:r>
          </w:p>
        </w:tc>
        <w:tc>
          <w:tcPr>
            <w:tcW w:w="1843" w:type="dxa"/>
            <w:vAlign w:val="center"/>
          </w:tcPr>
          <w:p>
            <w:pPr>
              <w:pStyle w:val="26"/>
              <w:spacing w:line="360" w:lineRule="auto"/>
              <w:jc w:val="center"/>
              <w:rPr>
                <w:rFonts w:hAnsi="宋体"/>
              </w:rPr>
            </w:pPr>
            <w:r>
              <w:rPr>
                <w:rFonts w:hint="eastAsia" w:hAnsi="宋体"/>
              </w:rPr>
              <w:t>投标预备会</w:t>
            </w:r>
          </w:p>
          <w:p>
            <w:pPr>
              <w:pStyle w:val="26"/>
              <w:spacing w:line="360" w:lineRule="auto"/>
              <w:jc w:val="center"/>
              <w:rPr>
                <w:rFonts w:hAnsi="宋体"/>
              </w:rPr>
            </w:pPr>
            <w:r>
              <w:rPr>
                <w:rFonts w:hint="eastAsia" w:hAnsi="宋体"/>
              </w:rPr>
              <w:t>（答疑会）</w:t>
            </w:r>
          </w:p>
        </w:tc>
        <w:tc>
          <w:tcPr>
            <w:tcW w:w="6520" w:type="dxa"/>
            <w:vAlign w:val="center"/>
          </w:tcPr>
          <w:p>
            <w:pPr>
              <w:pStyle w:val="26"/>
              <w:spacing w:line="360" w:lineRule="auto"/>
              <w:rPr>
                <w:rFonts w:hAnsi="宋体"/>
              </w:rPr>
            </w:pPr>
            <w:r>
              <w:rPr>
                <w:rFonts w:hint="eastAsia" w:hAnsi="宋体"/>
              </w:rPr>
              <w:t>不召开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11</w:t>
            </w:r>
          </w:p>
        </w:tc>
        <w:tc>
          <w:tcPr>
            <w:tcW w:w="1038" w:type="dxa"/>
            <w:vAlign w:val="center"/>
          </w:tcPr>
          <w:p>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pPr>
              <w:pStyle w:val="26"/>
              <w:spacing w:line="360" w:lineRule="auto"/>
              <w:jc w:val="center"/>
              <w:rPr>
                <w:rFonts w:hAnsi="宋体"/>
              </w:rPr>
            </w:pPr>
            <w:r>
              <w:rPr>
                <w:rFonts w:hint="eastAsia" w:hAnsi="宋体"/>
              </w:rPr>
              <w:t>投标文件份数</w:t>
            </w:r>
          </w:p>
        </w:tc>
        <w:tc>
          <w:tcPr>
            <w:tcW w:w="6520" w:type="dxa"/>
          </w:tcPr>
          <w:p>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w:t>
            </w:r>
            <w:r>
              <w:rPr>
                <w:rFonts w:asciiTheme="minorEastAsia" w:hAnsiTheme="minorEastAsia" w:eastAsiaTheme="minorEastAsia"/>
              </w:rPr>
              <w:t>备份光盘（或U盘）1份</w:t>
            </w:r>
            <w:r>
              <w:rPr>
                <w:rFonts w:hint="eastAsia" w:asciiTheme="minorEastAsia" w:hAnsiTheme="minorEastAsia" w:eastAsiaTheme="minorEastAsia"/>
              </w:rPr>
              <w:t>（内容为投标文件正本盖章扫描件），</w:t>
            </w:r>
            <w:r>
              <w:rPr>
                <w:rFonts w:hint="eastAsia" w:asciiTheme="minorEastAsia" w:hAnsiTheme="minorEastAsia" w:eastAsiaTheme="minorEastAsia"/>
                <w:snapToGrid w:val="0"/>
                <w:kern w:val="0"/>
              </w:rPr>
              <w:t>投标文件必须标注页码并装订成册</w:t>
            </w:r>
            <w:r>
              <w:rPr>
                <w:rFonts w:hint="eastAsia" w:asciiTheme="minorEastAsia" w:hAnsiTheme="minorEastAsia" w:eastAsiaTheme="minor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12</w:t>
            </w:r>
          </w:p>
        </w:tc>
        <w:tc>
          <w:tcPr>
            <w:tcW w:w="1038" w:type="dxa"/>
            <w:vAlign w:val="center"/>
          </w:tcPr>
          <w:p>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pPr>
              <w:pStyle w:val="26"/>
              <w:spacing w:line="360" w:lineRule="auto"/>
              <w:jc w:val="center"/>
              <w:rPr>
                <w:rFonts w:hAnsi="宋体"/>
              </w:rPr>
            </w:pPr>
            <w:r>
              <w:rPr>
                <w:rFonts w:hint="eastAsia" w:hAnsi="宋体"/>
              </w:rPr>
              <w:t>开标</w:t>
            </w:r>
          </w:p>
        </w:tc>
        <w:tc>
          <w:tcPr>
            <w:tcW w:w="6520" w:type="dxa"/>
          </w:tcPr>
          <w:p>
            <w:pPr>
              <w:pStyle w:val="26"/>
              <w:spacing w:line="360" w:lineRule="auto"/>
              <w:rPr>
                <w:rFonts w:hAnsi="宋体"/>
              </w:rPr>
            </w:pPr>
            <w:r>
              <w:rPr>
                <w:rFonts w:hint="eastAsia" w:hAnsi="宋体"/>
                <w:szCs w:val="21"/>
              </w:rPr>
              <w:t>详见《第一章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13</w:t>
            </w:r>
          </w:p>
        </w:tc>
        <w:tc>
          <w:tcPr>
            <w:tcW w:w="1038" w:type="dxa"/>
            <w:vAlign w:val="center"/>
          </w:tcPr>
          <w:p>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pPr>
              <w:pStyle w:val="26"/>
              <w:spacing w:line="360" w:lineRule="auto"/>
              <w:jc w:val="center"/>
              <w:rPr>
                <w:rFonts w:hAnsi="宋体"/>
              </w:rPr>
            </w:pPr>
            <w:r>
              <w:rPr>
                <w:rFonts w:hint="eastAsia" w:hAnsi="宋体"/>
              </w:rPr>
              <w:t>投标截止时间</w:t>
            </w:r>
          </w:p>
        </w:tc>
        <w:tc>
          <w:tcPr>
            <w:tcW w:w="6520" w:type="dxa"/>
          </w:tcPr>
          <w:p>
            <w:pPr>
              <w:pStyle w:val="26"/>
              <w:spacing w:line="360" w:lineRule="auto"/>
              <w:rPr>
                <w:rFonts w:hAnsi="宋体"/>
                <w:b/>
              </w:rPr>
            </w:pPr>
            <w:r>
              <w:rPr>
                <w:rFonts w:hint="eastAsia" w:hAnsi="宋体"/>
                <w:szCs w:val="21"/>
              </w:rPr>
              <w:t>详见《第一章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14</w:t>
            </w:r>
          </w:p>
        </w:tc>
        <w:tc>
          <w:tcPr>
            <w:tcW w:w="1038" w:type="dxa"/>
            <w:vAlign w:val="center"/>
          </w:tcPr>
          <w:p>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pPr>
              <w:pStyle w:val="26"/>
              <w:spacing w:line="360" w:lineRule="auto"/>
              <w:jc w:val="center"/>
              <w:rPr>
                <w:rFonts w:hAnsi="宋体"/>
              </w:rPr>
            </w:pPr>
            <w:r>
              <w:rPr>
                <w:rFonts w:hint="eastAsia" w:hAnsi="宋体"/>
              </w:rPr>
              <w:t>评标办法</w:t>
            </w:r>
          </w:p>
        </w:tc>
        <w:tc>
          <w:tcPr>
            <w:tcW w:w="6520" w:type="dxa"/>
          </w:tcPr>
          <w:p>
            <w:pPr>
              <w:pStyle w:val="26"/>
              <w:spacing w:line="360" w:lineRule="auto"/>
              <w:rPr>
                <w:rFonts w:hAnsi="宋体"/>
              </w:rPr>
            </w:pPr>
            <w:r>
              <w:rPr>
                <w:rFonts w:hint="eastAsia" w:hAnsi="宋体"/>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15</w:t>
            </w:r>
          </w:p>
        </w:tc>
        <w:tc>
          <w:tcPr>
            <w:tcW w:w="1038" w:type="dxa"/>
            <w:vAlign w:val="center"/>
          </w:tcPr>
          <w:p>
            <w:pPr>
              <w:pStyle w:val="26"/>
              <w:spacing w:line="360" w:lineRule="auto"/>
              <w:jc w:val="center"/>
              <w:rPr>
                <w:rFonts w:hAnsi="宋体"/>
              </w:rPr>
            </w:pPr>
            <w:r>
              <w:rPr>
                <w:rFonts w:hint="eastAsia" w:hAnsi="宋体"/>
              </w:rPr>
              <w:t>33</w:t>
            </w:r>
            <w:r>
              <w:rPr>
                <w:rFonts w:hAnsi="宋体"/>
              </w:rPr>
              <w:t>.1</w:t>
            </w:r>
          </w:p>
        </w:tc>
        <w:tc>
          <w:tcPr>
            <w:tcW w:w="1843" w:type="dxa"/>
            <w:vAlign w:val="center"/>
          </w:tcPr>
          <w:p>
            <w:pPr>
              <w:pStyle w:val="26"/>
              <w:spacing w:line="360" w:lineRule="auto"/>
              <w:jc w:val="center"/>
              <w:rPr>
                <w:snapToGrid w:val="0"/>
                <w:kern w:val="0"/>
              </w:rPr>
            </w:pPr>
            <w:r>
              <w:rPr>
                <w:rFonts w:hint="eastAsia"/>
                <w:snapToGrid w:val="0"/>
                <w:kern w:val="0"/>
              </w:rPr>
              <w:t>履约保证金</w:t>
            </w:r>
          </w:p>
        </w:tc>
        <w:tc>
          <w:tcPr>
            <w:tcW w:w="6520" w:type="dxa"/>
          </w:tcPr>
          <w:p>
            <w:pPr>
              <w:pStyle w:val="26"/>
              <w:spacing w:line="360" w:lineRule="auto"/>
              <w:rPr>
                <w:rFonts w:hAnsi="宋体"/>
              </w:rPr>
            </w:pPr>
            <w:r>
              <w:rPr>
                <w:rFonts w:hint="eastAsia"/>
                <w:snapToGrid w:val="0"/>
                <w:kern w:val="0"/>
              </w:rPr>
              <w:t>按签订的合同条款执行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16</w:t>
            </w:r>
          </w:p>
        </w:tc>
        <w:tc>
          <w:tcPr>
            <w:tcW w:w="1038" w:type="dxa"/>
            <w:vAlign w:val="center"/>
          </w:tcPr>
          <w:p>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pPr>
              <w:pStyle w:val="26"/>
              <w:spacing w:line="360" w:lineRule="auto"/>
              <w:jc w:val="center"/>
              <w:rPr>
                <w:rFonts w:hAnsi="宋体"/>
              </w:rPr>
            </w:pPr>
            <w:r>
              <w:rPr>
                <w:rFonts w:hint="eastAsia" w:hAnsi="宋体"/>
              </w:rPr>
              <w:t>中标服务费</w:t>
            </w:r>
          </w:p>
        </w:tc>
        <w:tc>
          <w:tcPr>
            <w:tcW w:w="6520" w:type="dxa"/>
          </w:tcPr>
          <w:p>
            <w:pPr>
              <w:pStyle w:val="26"/>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pPr>
              <w:pStyle w:val="26"/>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w:t>
            </w:r>
          </w:p>
          <w:p>
            <w:pPr>
              <w:pStyle w:val="26"/>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pPr>
        <w:rPr>
          <w:szCs w:val="21"/>
        </w:rPr>
      </w:pPr>
    </w:p>
    <w:p>
      <w:pPr>
        <w:widowControl/>
        <w:jc w:val="left"/>
        <w:rPr>
          <w:szCs w:val="21"/>
        </w:rPr>
      </w:pPr>
    </w:p>
    <w:p>
      <w:pPr>
        <w:pStyle w:val="2"/>
      </w:pPr>
      <w:bookmarkStart w:id="18" w:name="_Toc135293169"/>
      <w:r>
        <w:rPr>
          <w:rFonts w:hint="eastAsia"/>
        </w:rPr>
        <w:t>第六章  投标人须知</w:t>
      </w:r>
      <w:bookmarkEnd w:id="18"/>
    </w:p>
    <w:p>
      <w:pPr>
        <w:pStyle w:val="4"/>
        <w:spacing w:before="0" w:after="0"/>
      </w:pPr>
      <w:bookmarkStart w:id="19" w:name="_Toc135293170"/>
      <w:r>
        <w:rPr>
          <w:rFonts w:hint="eastAsia"/>
        </w:rPr>
        <w:t>一、说</w:t>
      </w:r>
      <w:r>
        <w:t xml:space="preserve">  </w:t>
      </w:r>
      <w:r>
        <w:rPr>
          <w:rFonts w:hint="eastAsia"/>
        </w:rPr>
        <w:t>明</w:t>
      </w:r>
      <w:bookmarkEnd w:id="19"/>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”是提前附表第3项所述。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pPr>
        <w:adjustRightInd w:val="0"/>
        <w:spacing w:line="360" w:lineRule="auto"/>
        <w:jc w:val="center"/>
        <w:rPr>
          <w:rFonts w:asciiTheme="minorEastAsia" w:hAnsiTheme="minorEastAsia" w:eastAsiaTheme="minorEastAsia"/>
          <w:b/>
          <w:snapToGrid w:val="0"/>
          <w:kern w:val="0"/>
        </w:rPr>
      </w:pPr>
      <w:bookmarkStart w:id="20" w:name="q5"/>
      <w:bookmarkEnd w:id="20"/>
    </w:p>
    <w:p>
      <w:pPr>
        <w:pStyle w:val="4"/>
        <w:spacing w:before="0" w:after="0"/>
      </w:pPr>
      <w:bookmarkStart w:id="21" w:name="_Toc135293171"/>
      <w:r>
        <w:rPr>
          <w:rFonts w:hint="eastAsia"/>
        </w:rPr>
        <w:t>二、招标文件说明</w:t>
      </w:r>
      <w:bookmarkEnd w:id="21"/>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pPr>
        <w:adjustRightInd w:val="0"/>
        <w:spacing w:line="360" w:lineRule="auto"/>
        <w:ind w:firstLine="600"/>
        <w:jc w:val="center"/>
        <w:rPr>
          <w:rFonts w:asciiTheme="minorEastAsia" w:hAnsiTheme="minorEastAsia" w:eastAsiaTheme="minorEastAsia"/>
          <w:b/>
          <w:snapToGrid w:val="0"/>
          <w:kern w:val="0"/>
        </w:rPr>
      </w:pPr>
    </w:p>
    <w:p>
      <w:pPr>
        <w:pStyle w:val="4"/>
        <w:spacing w:before="0" w:after="0"/>
      </w:pPr>
      <w:bookmarkStart w:id="22" w:name="q6"/>
      <w:bookmarkEnd w:id="22"/>
      <w:bookmarkStart w:id="23" w:name="_Toc135293172"/>
      <w:r>
        <w:rPr>
          <w:rFonts w:hint="eastAsia"/>
        </w:rPr>
        <w:t>三、投标文件的编写</w:t>
      </w:r>
      <w:bookmarkEnd w:id="23"/>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（内容为投标文件正本盖章扫描件）</w:t>
      </w:r>
      <w:r>
        <w:rPr>
          <w:rFonts w:hint="eastAsia" w:asciiTheme="minorEastAsia" w:hAnsiTheme="minorEastAsia" w:eastAsiaTheme="minorEastAsia"/>
          <w:snapToGrid w:val="0"/>
          <w:kern w:val="0"/>
        </w:rPr>
        <w:t>单独密封的信封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投标报价应以人民币为结算单位。</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投标人应分别在招标文件所附的“开标一览表”（投标文件格式5）和“报价表”（投标文件格式6）上写明</w:t>
      </w:r>
      <w:r>
        <w:rPr>
          <w:rFonts w:hint="eastAsia"/>
          <w:snapToGrid w:val="0"/>
          <w:kern w:val="0"/>
        </w:rPr>
        <w:t>投标单价和投标总价</w:t>
      </w:r>
      <w:r>
        <w:rPr>
          <w:rFonts w:hint="eastAsia" w:asciiTheme="minorEastAsia" w:hAnsiTheme="minorEastAsia" w:eastAsiaTheme="minorEastAsia"/>
          <w:snapToGrid w:val="0"/>
          <w:kern w:val="0"/>
        </w:rPr>
        <w:t>。投标人对每种项目只允许有一个报价，采购代理机构不接受有任何选择的报价。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按本须知第31条规定签订合同；或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按本须知第32条规定提供履约保证金；或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按本须知第33条规定缴纳中标服务费。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投标文件的份数和签署</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为了便于投标文件保存，需提交一份投标文件备份光盘（或U盘，内容为投标文件正本盖章扫描件）。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17.7  投标文件不符合上述规定的，为无效投标。</w:t>
      </w:r>
    </w:p>
    <w:p>
      <w:pPr>
        <w:adjustRightInd w:val="0"/>
        <w:spacing w:line="360" w:lineRule="auto"/>
        <w:rPr>
          <w:rFonts w:asciiTheme="minorEastAsia" w:hAnsiTheme="minorEastAsia" w:eastAsiaTheme="minorEastAsia"/>
          <w:snapToGrid w:val="0"/>
          <w:kern w:val="0"/>
        </w:rPr>
      </w:pPr>
    </w:p>
    <w:p>
      <w:pPr>
        <w:pStyle w:val="4"/>
        <w:spacing w:before="0" w:after="0"/>
      </w:pPr>
      <w:bookmarkStart w:id="24" w:name="q7"/>
      <w:bookmarkEnd w:id="24"/>
      <w:bookmarkStart w:id="25" w:name="_Toc135293173"/>
      <w:r>
        <w:rPr>
          <w:rFonts w:hint="eastAsia"/>
        </w:rPr>
        <w:t>四、投标文件的递交</w:t>
      </w:r>
      <w:bookmarkEnd w:id="25"/>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6" w:name="_Hlt35050056"/>
      <w:bookmarkEnd w:id="2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在投标截止时间前30分钟开始接收投标文件。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pPr>
        <w:tabs>
          <w:tab w:val="left" w:pos="0"/>
        </w:tabs>
        <w:adjustRightInd w:val="0"/>
        <w:spacing w:line="360" w:lineRule="auto"/>
        <w:rPr>
          <w:rFonts w:asciiTheme="minorEastAsia" w:hAnsiTheme="minorEastAsia" w:eastAsiaTheme="minorEastAsia"/>
          <w:snapToGrid w:val="0"/>
          <w:kern w:val="0"/>
        </w:rPr>
      </w:pPr>
    </w:p>
    <w:p>
      <w:pPr>
        <w:pStyle w:val="4"/>
        <w:spacing w:before="0" w:after="0"/>
      </w:pPr>
      <w:bookmarkStart w:id="27" w:name="q8"/>
      <w:bookmarkEnd w:id="27"/>
      <w:bookmarkStart w:id="28" w:name="_Toc135293174"/>
      <w:r>
        <w:rPr>
          <w:rFonts w:hint="eastAsia"/>
        </w:rPr>
        <w:t>五、开标和评标</w:t>
      </w:r>
      <w:bookmarkEnd w:id="28"/>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pPr>
        <w:adjustRightInd w:val="0"/>
        <w:spacing w:line="360" w:lineRule="auto"/>
        <w:ind w:left="357"/>
        <w:jc w:val="center"/>
        <w:rPr>
          <w:rFonts w:asciiTheme="minorEastAsia" w:hAnsiTheme="minorEastAsia" w:eastAsiaTheme="minorEastAsia"/>
          <w:b/>
          <w:snapToGrid w:val="0"/>
          <w:kern w:val="0"/>
        </w:rPr>
      </w:pPr>
      <w:bookmarkStart w:id="29" w:name="q9"/>
      <w:bookmarkEnd w:id="29"/>
    </w:p>
    <w:p>
      <w:pPr>
        <w:pStyle w:val="4"/>
        <w:spacing w:before="0" w:after="0"/>
      </w:pPr>
      <w:bookmarkStart w:id="30" w:name="_Toc135293175"/>
      <w:r>
        <w:rPr>
          <w:rFonts w:hint="eastAsia"/>
        </w:rPr>
        <w:t>六、授予合同</w:t>
      </w:r>
      <w:bookmarkEnd w:id="30"/>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pPr>
              <w:ind w:firstLine="1218"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0" t="0" r="0" b="10795"/>
                      <wp:wrapNone/>
                      <wp:docPr id="1412196198" name="直线 6"/>
                      <wp:cNvGraphicFramePr/>
                      <a:graphic xmlns:a="http://schemas.openxmlformats.org/drawingml/2006/main">
                        <a:graphicData uri="http://schemas.microsoft.com/office/word/2010/wordprocessingShape">
                          <wps:wsp>
                            <wps:cNvCnPr/>
                            <wps:spPr>
                              <a:xfrm flipH="true" flipV="true">
                                <a:off x="0" y="0"/>
                                <a:ext cx="1451610" cy="7321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jrWE90QAAAAgBAAAPAAAAAAAAAAEAIAAAADgAAABkcnMvZG93bnJldi54bWxQSwECFAAUAAAA&#10;CACHTuJApYjIl98BAACpAwAADgAAAAAAAAABACAAAAA2AQAAZHJzL2Uyb0RvYy54bWxQSwUGAAAA&#10;AAYABgBZAQAAhw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0" t="0" r="0" b="16510"/>
                      <wp:wrapNone/>
                      <wp:docPr id="3" name="直线 7"/>
                      <wp:cNvGraphicFramePr/>
                      <a:graphic xmlns:a="http://schemas.openxmlformats.org/drawingml/2006/main">
                        <a:graphicData uri="http://schemas.microsoft.com/office/word/2010/wordprocessingShape">
                          <wps:wsp>
                            <wps:cNvCnPr/>
                            <wps:spPr>
                              <a:xfrm flipH="true" flipV="true">
                                <a:off x="0" y="0"/>
                                <a:ext cx="1981200" cy="4216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Wj&#10;/7LTAAAACQEAAA8AAAAAAAAAAQAgAAAAOAAAAGRycy9kb3ducmV2LnhtbFBLAQIUABQAAAAIAIdO&#10;4kAzL7sZ2QEAAKADAAAOAAAAAAAAAAEAIAAAADgBAABkcnMvZTJvRG9jLnhtbFBLBQYAAAAABgAG&#10;AFkBAACD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3665" distR="113665"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直线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5HTftUAAAAJAQAADwAAAAAAAAABACAA&#10;AAA4AAAAZHJzL2Rvd25yZXYueG1sUEsBAhQAFAAAAAgAh07iQP3oVvDBAQAAfQMAAA4AAAAAAAAA&#10;AQAgAAAAOgEAAGRycy9lMm9Eb2MueG1sUEsFBgAAAAAGAAYAWQEAAG0FAAAAAA==&#10;">
                      <v:fill on="f" focussize="0,0"/>
                      <v:stroke color="#000000" joinstyle="round"/>
                      <v:imagedata o:title=""/>
                      <o:lock v:ext="edit" aspectratio="f"/>
                    </v:line>
                  </w:pict>
                </mc:Fallback>
              </mc:AlternateContent>
            </w:r>
            <w:r>
              <w:rPr>
                <w:rFonts w:hint="eastAsia" w:ascii="宋体" w:hAnsi="宋体"/>
                <w:b/>
                <w:szCs w:val="21"/>
              </w:rPr>
              <w:t xml:space="preserve">    服务类型</w:t>
            </w:r>
          </w:p>
          <w:p>
            <w:pPr>
              <w:ind w:firstLine="392" w:firstLineChars="186"/>
              <w:rPr>
                <w:rFonts w:ascii="宋体" w:hAnsi="宋体"/>
                <w:b/>
                <w:szCs w:val="21"/>
              </w:rPr>
            </w:pPr>
            <w:r>
              <w:rPr>
                <w:rFonts w:hint="eastAsia" w:ascii="宋体" w:hAnsi="宋体"/>
                <w:b/>
                <w:szCs w:val="21"/>
              </w:rPr>
              <w:t>费率　　　　　</w:t>
            </w:r>
          </w:p>
          <w:p>
            <w:pPr>
              <w:ind w:firstLine="1054"/>
              <w:rPr>
                <w:rFonts w:ascii="宋体" w:hAnsi="宋体"/>
                <w:b/>
                <w:szCs w:val="21"/>
              </w:rPr>
            </w:pPr>
            <w:r>
              <w:rPr>
                <w:rFonts w:hint="eastAsia" w:ascii="宋体" w:hAnsi="宋体"/>
                <w:b/>
                <w:szCs w:val="21"/>
              </w:rPr>
              <w:t>　　　</w:t>
            </w:r>
          </w:p>
          <w:p>
            <w:pPr>
              <w:rPr>
                <w:rFonts w:ascii="宋体" w:hAnsi="宋体"/>
                <w:b/>
                <w:szCs w:val="21"/>
              </w:rPr>
            </w:pPr>
            <w:r>
              <w:rPr>
                <w:rFonts w:hint="eastAsia" w:ascii="宋体" w:hAnsi="宋体"/>
                <w:b/>
                <w:szCs w:val="21"/>
              </w:rPr>
              <w:t>中标金额</w:t>
            </w:r>
          </w:p>
        </w:tc>
        <w:tc>
          <w:tcPr>
            <w:tcW w:w="2056" w:type="dxa"/>
            <w:vAlign w:val="center"/>
          </w:tcPr>
          <w:p>
            <w:pPr>
              <w:jc w:val="center"/>
              <w:rPr>
                <w:rFonts w:ascii="宋体" w:hAnsi="宋体"/>
                <w:b/>
                <w:szCs w:val="21"/>
              </w:rPr>
            </w:pPr>
            <w:r>
              <w:rPr>
                <w:rFonts w:hint="eastAsia" w:ascii="宋体" w:hAnsi="宋体"/>
                <w:b/>
                <w:szCs w:val="21"/>
              </w:rPr>
              <w:t>货物采购</w:t>
            </w:r>
          </w:p>
        </w:tc>
        <w:tc>
          <w:tcPr>
            <w:tcW w:w="2056" w:type="dxa"/>
            <w:vAlign w:val="center"/>
          </w:tcPr>
          <w:p>
            <w:pPr>
              <w:jc w:val="center"/>
              <w:rPr>
                <w:rFonts w:ascii="宋体" w:hAnsi="宋体"/>
                <w:b/>
                <w:szCs w:val="21"/>
              </w:rPr>
            </w:pPr>
            <w:r>
              <w:rPr>
                <w:rFonts w:hint="eastAsia" w:ascii="宋体" w:hAnsi="宋体"/>
                <w:b/>
                <w:szCs w:val="21"/>
              </w:rPr>
              <w:t>服务采购</w:t>
            </w:r>
          </w:p>
        </w:tc>
        <w:tc>
          <w:tcPr>
            <w:tcW w:w="2057" w:type="dxa"/>
            <w:vAlign w:val="center"/>
          </w:tcPr>
          <w:p>
            <w:pPr>
              <w:jc w:val="center"/>
              <w:rPr>
                <w:rFonts w:ascii="宋体" w:hAnsi="宋体"/>
                <w:b/>
                <w:szCs w:val="21"/>
              </w:rPr>
            </w:pPr>
            <w:r>
              <w:rPr>
                <w:rFonts w:hint="eastAsia" w:ascii="宋体" w:hAnsi="宋体"/>
                <w:b/>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pPr>
              <w:widowControl/>
              <w:jc w:val="center"/>
              <w:rPr>
                <w:rFonts w:ascii="宋体" w:hAnsi="宋体"/>
                <w:kern w:val="0"/>
                <w:szCs w:val="21"/>
              </w:rPr>
            </w:pPr>
            <w:r>
              <w:rPr>
                <w:rFonts w:hint="eastAsia" w:ascii="宋体" w:hAnsi="宋体"/>
                <w:kern w:val="0"/>
                <w:szCs w:val="21"/>
              </w:rPr>
              <w:t>1.100%</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6" w:type="dxa"/>
            <w:vAlign w:val="center"/>
          </w:tcPr>
          <w:p>
            <w:pPr>
              <w:widowControl/>
              <w:jc w:val="center"/>
              <w:rPr>
                <w:rFonts w:ascii="宋体" w:hAnsi="宋体"/>
                <w:kern w:val="0"/>
                <w:szCs w:val="21"/>
              </w:rPr>
            </w:pPr>
            <w:r>
              <w:rPr>
                <w:rFonts w:hint="eastAsia" w:ascii="宋体" w:hAnsi="宋体"/>
                <w:kern w:val="0"/>
                <w:szCs w:val="21"/>
              </w:rPr>
              <w:t>0.450%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pPr>
              <w:widowControl/>
              <w:jc w:val="center"/>
              <w:rPr>
                <w:rFonts w:ascii="宋体" w:hAnsi="宋体"/>
                <w:kern w:val="0"/>
                <w:szCs w:val="21"/>
              </w:rPr>
            </w:pPr>
            <w:r>
              <w:rPr>
                <w:rFonts w:hint="eastAsia" w:ascii="宋体" w:hAnsi="宋体"/>
                <w:kern w:val="0"/>
                <w:szCs w:val="21"/>
              </w:rPr>
              <w:t>0.500%</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6" w:type="dxa"/>
            <w:vAlign w:val="center"/>
          </w:tcPr>
          <w:p>
            <w:pPr>
              <w:widowControl/>
              <w:jc w:val="center"/>
              <w:rPr>
                <w:rFonts w:ascii="宋体" w:hAnsi="宋体"/>
                <w:kern w:val="0"/>
                <w:szCs w:val="21"/>
              </w:rPr>
            </w:pPr>
            <w:r>
              <w:rPr>
                <w:rFonts w:hint="eastAsia" w:ascii="宋体" w:hAnsi="宋体"/>
                <w:kern w:val="0"/>
                <w:szCs w:val="21"/>
              </w:rPr>
              <w:t>0.100%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0.004%</w:t>
            </w:r>
          </w:p>
        </w:tc>
      </w:tr>
    </w:tbl>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pPr>
        <w:adjustRightInd w:val="0"/>
        <w:spacing w:line="360" w:lineRule="auto"/>
        <w:ind w:left="357"/>
        <w:jc w:val="center"/>
        <w:rPr>
          <w:b/>
          <w:sz w:val="52"/>
          <w:szCs w:val="52"/>
        </w:rPr>
      </w:pPr>
    </w:p>
    <w:p>
      <w:pPr>
        <w:pStyle w:val="4"/>
        <w:spacing w:before="0" w:after="0"/>
      </w:pPr>
      <w:bookmarkStart w:id="31" w:name="_Toc135293176"/>
      <w:r>
        <w:rPr>
          <w:rFonts w:hint="eastAsia"/>
        </w:rPr>
        <w:t>七、质疑处理</w:t>
      </w:r>
      <w:bookmarkEnd w:id="31"/>
    </w:p>
    <w:p>
      <w:pPr>
        <w:spacing w:line="360" w:lineRule="auto"/>
        <w:rPr>
          <w:rFonts w:asciiTheme="majorEastAsia" w:hAnsiTheme="majorEastAsia" w:eastAsiaTheme="majorEastAsia"/>
          <w:b/>
          <w:bCs/>
          <w:szCs w:val="21"/>
        </w:rPr>
      </w:pPr>
      <w:bookmarkStart w:id="32" w:name="_Hlk72439706"/>
      <w:r>
        <w:rPr>
          <w:rFonts w:hint="eastAsia" w:asciiTheme="majorEastAsia" w:hAnsiTheme="majorEastAsia" w:eastAsiaTheme="majorEastAsia"/>
          <w:b/>
          <w:bCs/>
          <w:szCs w:val="21"/>
        </w:rPr>
        <w:t>35.质疑提出与答复</w:t>
      </w:r>
    </w:p>
    <w:p>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3" w:name="_Hlk75374941"/>
      <w:r>
        <w:rPr>
          <w:rFonts w:hint="eastAsia" w:asciiTheme="majorEastAsia" w:hAnsiTheme="majorEastAsia" w:eastAsiaTheme="majorEastAsia"/>
          <w:szCs w:val="21"/>
        </w:rPr>
        <w:t>以联合体形式参与的，质疑应当由组成联合体的所有成员共同提出</w:t>
      </w:r>
      <w:bookmarkEnd w:id="33"/>
      <w:r>
        <w:rPr>
          <w:rFonts w:hint="eastAsia" w:asciiTheme="majorEastAsia" w:hAnsiTheme="majorEastAsia" w:eastAsiaTheme="majorEastAsia"/>
          <w:szCs w:val="21"/>
        </w:rPr>
        <w:t>；</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2"/>
    </w:p>
    <w:p/>
    <w:p/>
    <w:p/>
    <w:p/>
    <w:p/>
    <w:p/>
    <w:p/>
    <w:p/>
    <w:p/>
    <w:p/>
    <w:p/>
    <w:p/>
    <w:p/>
    <w:p/>
    <w:p/>
    <w:p/>
    <w:p/>
    <w:p/>
    <w:p/>
    <w:p/>
    <w:p/>
    <w:p/>
    <w:p/>
    <w:p/>
    <w:p/>
    <w:p>
      <w:pPr>
        <w:pStyle w:val="2"/>
      </w:pPr>
      <w:bookmarkStart w:id="34" w:name="_Toc135293177"/>
      <w:r>
        <w:rPr>
          <w:rFonts w:hint="eastAsia"/>
        </w:rPr>
        <w:t>第七章  投标文件格式</w:t>
      </w:r>
      <w:bookmarkEnd w:id="34"/>
    </w:p>
    <w:p>
      <w:pPr>
        <w:jc w:val="center"/>
        <w:rPr>
          <w:b/>
          <w:sz w:val="52"/>
          <w:szCs w:val="52"/>
        </w:rPr>
      </w:pPr>
    </w:p>
    <w:p>
      <w:pPr>
        <w:pStyle w:val="4"/>
        <w:spacing w:line="400" w:lineRule="exact"/>
        <w:rPr>
          <w:rFonts w:ascii="仿宋" w:hAnsi="仿宋" w:eastAsia="仿宋"/>
        </w:rPr>
      </w:pPr>
      <w:bookmarkStart w:id="35" w:name="_Toc44690704"/>
      <w:bookmarkStart w:id="36" w:name="_Toc11772"/>
      <w:bookmarkStart w:id="37" w:name="_Toc44691163"/>
      <w:bookmarkStart w:id="38" w:name="_Toc135293178"/>
      <w:bookmarkStart w:id="39" w:name="_Toc44690431"/>
      <w:bookmarkStart w:id="40" w:name="_Toc14934"/>
      <w:bookmarkStart w:id="41" w:name="_Toc44691395"/>
      <w:bookmarkStart w:id="42" w:name="_Toc25194"/>
      <w:bookmarkStart w:id="43" w:name="_Toc31468"/>
      <w:r>
        <w:rPr>
          <w:rFonts w:hint="eastAsia" w:ascii="仿宋" w:hAnsi="仿宋" w:eastAsia="仿宋"/>
        </w:rPr>
        <w:t>投标文件编制说明</w:t>
      </w:r>
      <w:bookmarkEnd w:id="35"/>
      <w:bookmarkEnd w:id="36"/>
      <w:bookmarkEnd w:id="37"/>
      <w:bookmarkEnd w:id="38"/>
      <w:bookmarkEnd w:id="39"/>
      <w:bookmarkEnd w:id="40"/>
      <w:bookmarkEnd w:id="41"/>
      <w:bookmarkEnd w:id="42"/>
      <w:bookmarkEnd w:id="43"/>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pPr>
        <w:spacing w:line="360" w:lineRule="auto"/>
        <w:ind w:firstLine="420" w:firstLineChars="200"/>
        <w:rPr>
          <w:rFonts w:asciiTheme="minorEastAsia" w:hAnsiTheme="minorEastAsia" w:eastAsiaTheme="minorEastAsia"/>
        </w:rPr>
      </w:pPr>
    </w:p>
    <w:p>
      <w:pPr>
        <w:spacing w:line="360" w:lineRule="auto"/>
        <w:ind w:firstLine="420" w:firstLineChars="200"/>
        <w:rPr>
          <w:rFonts w:asciiTheme="minorEastAsia" w:hAnsiTheme="minorEastAsia" w:eastAsiaTheme="minorEastAsia"/>
        </w:rPr>
      </w:pPr>
    </w:p>
    <w:p>
      <w:pPr>
        <w:jc w:val="center"/>
        <w:rPr>
          <w:b/>
          <w:sz w:val="52"/>
          <w:szCs w:val="52"/>
        </w:rPr>
      </w:pPr>
    </w:p>
    <w:p/>
    <w:p/>
    <w:p/>
    <w:p/>
    <w:p>
      <w:pPr>
        <w:jc w:val="center"/>
        <w:rPr>
          <w:b/>
          <w:bCs/>
          <w:sz w:val="52"/>
        </w:rPr>
      </w:pPr>
    </w:p>
    <w:p>
      <w:pPr>
        <w:jc w:val="center"/>
        <w:rPr>
          <w:b/>
          <w:bCs/>
          <w:sz w:val="52"/>
        </w:rPr>
      </w:pPr>
      <w:r>
        <w:rPr>
          <w:rFonts w:hint="eastAsia"/>
          <w:b/>
          <w:bCs/>
          <w:sz w:val="52"/>
        </w:rPr>
        <w:t>投 标 文 件</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rFonts w:ascii="宋体" w:hAnsi="宋体"/>
          <w:b/>
          <w:bCs/>
          <w:sz w:val="30"/>
          <w:szCs w:val="30"/>
        </w:rPr>
      </w:pPr>
      <w:r>
        <w:rPr>
          <w:rFonts w:hint="eastAsia" w:ascii="宋体" w:hAnsi="宋体"/>
          <w:b/>
          <w:bCs/>
          <w:sz w:val="30"/>
          <w:szCs w:val="30"/>
        </w:rPr>
        <w:t>（正本/副本）</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spacing w:line="480" w:lineRule="auto"/>
        <w:ind w:firstLine="1274" w:firstLineChars="529"/>
        <w:rPr>
          <w:b/>
          <w:bCs/>
          <w:sz w:val="24"/>
          <w:u w:val="single"/>
        </w:rPr>
      </w:pPr>
      <w:r>
        <w:rPr>
          <w:rFonts w:hint="eastAsia"/>
          <w:b/>
          <w:bCs/>
          <w:sz w:val="24"/>
        </w:rPr>
        <w:t>项 目  名 称：</w:t>
      </w:r>
      <w:r>
        <w:rPr>
          <w:rFonts w:hint="eastAsia"/>
          <w:b/>
          <w:bCs/>
          <w:sz w:val="24"/>
          <w:u w:val="single"/>
        </w:rPr>
        <w:t xml:space="preserve">                                      </w:t>
      </w:r>
    </w:p>
    <w:p>
      <w:pPr>
        <w:spacing w:line="480" w:lineRule="auto"/>
        <w:ind w:firstLine="1274" w:firstLineChars="529"/>
        <w:rPr>
          <w:b/>
          <w:bCs/>
          <w:sz w:val="24"/>
          <w:u w:val="single"/>
        </w:rPr>
      </w:pPr>
      <w:r>
        <w:rPr>
          <w:rFonts w:hint="eastAsia"/>
          <w:b/>
          <w:bCs/>
          <w:sz w:val="24"/>
        </w:rPr>
        <w:t>项 目  编 号：</w:t>
      </w:r>
      <w:r>
        <w:rPr>
          <w:rFonts w:hint="eastAsia"/>
          <w:b/>
          <w:bCs/>
          <w:sz w:val="24"/>
          <w:u w:val="single"/>
        </w:rPr>
        <w:t xml:space="preserve">                                      </w:t>
      </w:r>
    </w:p>
    <w:p>
      <w:pPr>
        <w:spacing w:line="480" w:lineRule="auto"/>
        <w:ind w:firstLine="1274" w:firstLineChars="529"/>
        <w:rPr>
          <w:b/>
          <w:bCs/>
          <w:sz w:val="24"/>
        </w:rPr>
      </w:pPr>
      <w:r>
        <w:rPr>
          <w:rFonts w:hint="eastAsia"/>
          <w:b/>
          <w:bCs/>
          <w:sz w:val="24"/>
        </w:rPr>
        <w:t>法定代表人或</w:t>
      </w:r>
    </w:p>
    <w:p>
      <w:pPr>
        <w:spacing w:line="480" w:lineRule="auto"/>
        <w:ind w:firstLine="1274" w:firstLineChars="529"/>
        <w:rPr>
          <w:sz w:val="24"/>
          <w:u w:val="dotted"/>
        </w:rPr>
      </w:pPr>
      <w:r>
        <w:rPr>
          <w:rFonts w:hint="eastAsia"/>
          <w:b/>
          <w:bCs/>
          <w:sz w:val="24"/>
        </w:rPr>
        <w:t>委 托 代理人：</w:t>
      </w:r>
      <w:r>
        <w:rPr>
          <w:rFonts w:hint="eastAsia"/>
          <w:b/>
          <w:sz w:val="24"/>
          <w:u w:val="single"/>
        </w:rPr>
        <w:t xml:space="preserve">                                      </w:t>
      </w:r>
    </w:p>
    <w:p>
      <w:pPr>
        <w:spacing w:line="480" w:lineRule="auto"/>
        <w:ind w:firstLine="1274" w:firstLineChars="529"/>
        <w:rPr>
          <w:b/>
          <w:bCs/>
          <w:sz w:val="24"/>
          <w:u w:val="dotted"/>
        </w:rPr>
      </w:pPr>
      <w:r>
        <w:rPr>
          <w:rFonts w:hint="eastAsia"/>
          <w:b/>
          <w:bCs/>
          <w:sz w:val="24"/>
        </w:rPr>
        <w:t>投   标   人：</w:t>
      </w:r>
      <w:r>
        <w:rPr>
          <w:rFonts w:hint="eastAsia"/>
          <w:b/>
          <w:bCs/>
          <w:sz w:val="24"/>
          <w:u w:val="single"/>
        </w:rPr>
        <w:t xml:space="preserve">                                      </w:t>
      </w:r>
    </w:p>
    <w:p>
      <w:pPr>
        <w:spacing w:line="480" w:lineRule="auto"/>
        <w:ind w:firstLine="1274"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pPr>
        <w:rPr>
          <w:b/>
          <w:bCs/>
        </w:rPr>
      </w:pPr>
    </w:p>
    <w:p>
      <w:pPr>
        <w:spacing w:line="400" w:lineRule="exact"/>
        <w:rPr>
          <w:rFonts w:ascii="仿宋" w:hAnsi="仿宋" w:eastAsia="仿宋"/>
        </w:rPr>
      </w:pPr>
      <w:bookmarkStart w:id="44" w:name="_投标文件格式（第一册）"/>
      <w:bookmarkEnd w:id="44"/>
      <w:bookmarkStart w:id="45" w:name="q0"/>
    </w:p>
    <w:p>
      <w:pPr>
        <w:spacing w:line="400" w:lineRule="exact"/>
        <w:rPr>
          <w:rFonts w:ascii="仿宋" w:hAnsi="仿宋" w:eastAsia="仿宋"/>
        </w:rPr>
      </w:pPr>
    </w:p>
    <w:p>
      <w:pPr>
        <w:spacing w:line="400" w:lineRule="exact"/>
        <w:rPr>
          <w:rFonts w:ascii="仿宋" w:hAnsi="仿宋" w:eastAsia="仿宋"/>
        </w:rPr>
      </w:pPr>
    </w:p>
    <w:p>
      <w:pPr>
        <w:pStyle w:val="4"/>
        <w:spacing w:line="400" w:lineRule="exact"/>
        <w:rPr>
          <w:rFonts w:ascii="仿宋" w:hAnsi="仿宋" w:eastAsia="仿宋"/>
        </w:rPr>
      </w:pPr>
      <w:bookmarkStart w:id="46" w:name="_Toc135293179"/>
      <w:r>
        <w:rPr>
          <w:rFonts w:hint="eastAsia" w:ascii="仿宋" w:hAnsi="仿宋" w:eastAsia="仿宋"/>
        </w:rPr>
        <w:t>投标文件格式</w:t>
      </w:r>
      <w:bookmarkEnd w:id="46"/>
    </w:p>
    <w:bookmarkEnd w:id="45"/>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pPr>
        <w:adjustRightInd w:val="0"/>
        <w:spacing w:line="360" w:lineRule="auto"/>
        <w:ind w:firstLine="421"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ind w:hanging="2"/>
        <w:rPr>
          <w:b/>
          <w:bCs/>
          <w:sz w:val="28"/>
        </w:rPr>
      </w:pPr>
    </w:p>
    <w:p>
      <w:pPr>
        <w:adjustRightInd w:val="0"/>
        <w:snapToGrid w:val="0"/>
        <w:spacing w:line="300" w:lineRule="auto"/>
        <w:jc w:val="center"/>
      </w:pPr>
      <w:bookmarkStart w:id="47" w:name="_格式1__投标人资格证明文件"/>
      <w:bookmarkEnd w:id="47"/>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pStyle w:val="4"/>
        <w:spacing w:line="400" w:lineRule="exact"/>
        <w:rPr>
          <w:rFonts w:ascii="仿宋" w:hAnsi="仿宋" w:eastAsia="仿宋"/>
        </w:rPr>
      </w:pPr>
      <w:bookmarkStart w:id="48" w:name="_Toc135293180"/>
      <w:bookmarkStart w:id="49" w:name="_Toc73613640"/>
      <w:r>
        <w:rPr>
          <w:rFonts w:hint="eastAsia" w:ascii="仿宋" w:hAnsi="仿宋" w:eastAsia="仿宋"/>
        </w:rPr>
        <w:t>政府采购违法行为风险知悉确认书</w:t>
      </w:r>
      <w:bookmarkEnd w:id="48"/>
    </w:p>
    <w:p>
      <w:pPr>
        <w:spacing w:line="360" w:lineRule="auto"/>
        <w:ind w:firstLine="420" w:firstLineChars="200"/>
        <w:rPr>
          <w:rFonts w:ascii="宋体" w:hAnsi="宋体"/>
          <w:szCs w:val="21"/>
        </w:rPr>
      </w:pPr>
      <w:r>
        <w:rPr>
          <w:rFonts w:hint="eastAsia" w:ascii="宋体" w:hAnsi="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1" w:firstLineChars="200"/>
        <w:rPr>
          <w:rFonts w:ascii="宋体" w:hAnsi="宋体"/>
          <w:b/>
          <w:szCs w:val="21"/>
        </w:rPr>
      </w:pPr>
      <w:r>
        <w:rPr>
          <w:rFonts w:hint="eastAsia" w:ascii="宋体" w:hAnsi="宋体"/>
          <w:b/>
          <w:szCs w:val="21"/>
        </w:rPr>
        <w:t>一、本公司已充分知悉“隐瞒真实情况，提供虚假资料”的法定情形，相关情形包括但不限于：</w:t>
      </w:r>
    </w:p>
    <w:p>
      <w:pPr>
        <w:spacing w:line="360" w:lineRule="auto"/>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pPr>
        <w:spacing w:line="360" w:lineRule="auto"/>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pPr>
        <w:spacing w:line="360" w:lineRule="auto"/>
        <w:ind w:firstLine="420" w:firstLineChars="200"/>
        <w:rPr>
          <w:rFonts w:ascii="宋体" w:hAnsi="宋体"/>
          <w:szCs w:val="21"/>
        </w:rPr>
      </w:pPr>
      <w:r>
        <w:rPr>
          <w:rFonts w:hint="eastAsia" w:ascii="宋体" w:hAnsi="宋体"/>
          <w:szCs w:val="21"/>
        </w:rPr>
        <w:t>（三）项目负责人或者主要技术人员不是本单位人员的。</w:t>
      </w:r>
    </w:p>
    <w:p>
      <w:pPr>
        <w:spacing w:line="360" w:lineRule="auto"/>
        <w:ind w:firstLine="420" w:firstLineChars="200"/>
        <w:rPr>
          <w:rFonts w:ascii="宋体" w:hAnsi="宋体"/>
          <w:szCs w:val="21"/>
        </w:rPr>
      </w:pPr>
      <w:r>
        <w:rPr>
          <w:rFonts w:hint="eastAsia" w:ascii="宋体" w:hAnsi="宋体"/>
          <w:szCs w:val="21"/>
        </w:rPr>
        <w:t>（四）投标保证金不是从投标供应商基本账户转出的。</w:t>
      </w:r>
    </w:p>
    <w:p>
      <w:pPr>
        <w:spacing w:line="360" w:lineRule="auto"/>
        <w:ind w:firstLine="420" w:firstLineChars="200"/>
        <w:rPr>
          <w:rFonts w:ascii="宋体" w:hAnsi="宋体"/>
          <w:szCs w:val="21"/>
        </w:rPr>
      </w:pPr>
      <w:r>
        <w:rPr>
          <w:rFonts w:hint="eastAsia" w:ascii="宋体" w:hAnsi="宋体"/>
          <w:szCs w:val="21"/>
        </w:rPr>
        <w:t>（五）其他隐瞒真实情况、提供虚假资料的行为。</w:t>
      </w:r>
    </w:p>
    <w:p>
      <w:pPr>
        <w:spacing w:line="360" w:lineRule="auto"/>
        <w:ind w:firstLine="421" w:firstLineChars="200"/>
        <w:rPr>
          <w:rFonts w:ascii="宋体" w:hAnsi="宋体"/>
          <w:b/>
          <w:szCs w:val="21"/>
        </w:rPr>
      </w:pPr>
      <w:r>
        <w:rPr>
          <w:rFonts w:hint="eastAsia" w:ascii="宋体" w:hAnsi="宋体"/>
          <w:b/>
          <w:szCs w:val="21"/>
        </w:rPr>
        <w:t>二、本公司已充分知悉“与其他采购参加人串通投标”的法定情形，相关情形包括但不限于：</w:t>
      </w:r>
    </w:p>
    <w:p>
      <w:pPr>
        <w:spacing w:line="360" w:lineRule="auto"/>
        <w:ind w:firstLine="420" w:firstLineChars="200"/>
        <w:rPr>
          <w:rFonts w:ascii="宋体" w:hAnsi="宋体"/>
          <w:szCs w:val="21"/>
        </w:rPr>
      </w:pPr>
      <w:r>
        <w:rPr>
          <w:rFonts w:hint="eastAsia" w:ascii="宋体" w:hAnsi="宋体"/>
          <w:szCs w:val="21"/>
        </w:rPr>
        <w:t>（一）投标供应商之间相互约定给予未中标的供应商利益补偿。</w:t>
      </w:r>
    </w:p>
    <w:p>
      <w:pPr>
        <w:spacing w:line="360" w:lineRule="auto"/>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pPr>
        <w:spacing w:line="360" w:lineRule="auto"/>
        <w:ind w:firstLine="420" w:firstLineChars="200"/>
        <w:rPr>
          <w:rFonts w:ascii="宋体" w:hAnsi="宋体"/>
          <w:szCs w:val="21"/>
        </w:rPr>
      </w:pPr>
      <w:r>
        <w:rPr>
          <w:rFonts w:hint="eastAsia" w:ascii="宋体" w:hAnsi="宋体"/>
          <w:szCs w:val="21"/>
        </w:rPr>
        <w:t>（四）不同投标供应商的投标文件或部分投标文件相互混装。</w:t>
      </w:r>
    </w:p>
    <w:p>
      <w:pPr>
        <w:spacing w:line="360" w:lineRule="auto"/>
        <w:ind w:firstLine="420" w:firstLineChars="200"/>
        <w:rPr>
          <w:rFonts w:ascii="宋体" w:hAnsi="宋体"/>
          <w:szCs w:val="21"/>
        </w:rPr>
      </w:pPr>
      <w:r>
        <w:rPr>
          <w:rFonts w:hint="eastAsia" w:ascii="宋体" w:hAnsi="宋体"/>
          <w:szCs w:val="21"/>
        </w:rPr>
        <w:t>（五）不同投标供应商的投标文件内容存在非正常一致。</w:t>
      </w:r>
    </w:p>
    <w:p>
      <w:pPr>
        <w:spacing w:line="360" w:lineRule="auto"/>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pPr>
        <w:spacing w:line="360" w:lineRule="auto"/>
        <w:ind w:firstLine="420" w:firstLineChars="200"/>
        <w:rPr>
          <w:rFonts w:ascii="宋体" w:hAnsi="宋体"/>
          <w:szCs w:val="21"/>
        </w:rPr>
      </w:pPr>
      <w:r>
        <w:rPr>
          <w:rFonts w:hint="eastAsia" w:ascii="宋体" w:hAnsi="宋体"/>
          <w:szCs w:val="21"/>
        </w:rPr>
        <w:t>（七）不同投标人的投标报价呈规律性差异。</w:t>
      </w:r>
    </w:p>
    <w:p>
      <w:pPr>
        <w:spacing w:line="360" w:lineRule="auto"/>
        <w:ind w:firstLine="420" w:firstLineChars="200"/>
        <w:rPr>
          <w:rFonts w:ascii="宋体" w:hAnsi="宋体"/>
          <w:szCs w:val="21"/>
        </w:rPr>
      </w:pPr>
      <w:r>
        <w:rPr>
          <w:rFonts w:hint="eastAsia" w:ascii="宋体" w:hAnsi="宋体"/>
          <w:szCs w:val="21"/>
        </w:rPr>
        <w:t>（八）不同投标人的投标保证金从同一单位或者个人的账户转出。</w:t>
      </w:r>
    </w:p>
    <w:p>
      <w:pPr>
        <w:spacing w:line="360" w:lineRule="auto"/>
        <w:ind w:firstLine="420" w:firstLineChars="200"/>
        <w:rPr>
          <w:rFonts w:ascii="宋体" w:hAnsi="宋体"/>
          <w:szCs w:val="21"/>
        </w:rPr>
      </w:pPr>
      <w:r>
        <w:rPr>
          <w:rFonts w:hint="eastAsia" w:ascii="宋体" w:hAnsi="宋体"/>
          <w:szCs w:val="21"/>
        </w:rPr>
        <w:t>（九）主管部门依照法律、法规认定的其他情形。</w:t>
      </w:r>
    </w:p>
    <w:p>
      <w:pPr>
        <w:spacing w:line="360" w:lineRule="auto"/>
        <w:ind w:firstLine="421" w:firstLineChars="200"/>
        <w:rPr>
          <w:rFonts w:ascii="宋体" w:hAnsi="宋体"/>
          <w:b/>
          <w:szCs w:val="21"/>
        </w:rPr>
      </w:pPr>
      <w:r>
        <w:rPr>
          <w:rFonts w:hint="eastAsia" w:ascii="宋体" w:hAnsi="宋体"/>
          <w:b/>
          <w:szCs w:val="21"/>
        </w:rPr>
        <w:t>三、本公司已充分知悉下列情形所对应的法律风险，并在投标前已对相关风险事项进行排查。</w:t>
      </w:r>
    </w:p>
    <w:p>
      <w:pPr>
        <w:spacing w:line="360" w:lineRule="auto"/>
        <w:ind w:firstLine="420" w:firstLineChars="200"/>
        <w:rPr>
          <w:rFonts w:ascii="宋体" w:hAnsi="宋体"/>
          <w:b/>
          <w:szCs w:val="21"/>
        </w:rPr>
      </w:pPr>
      <w:r>
        <w:rPr>
          <w:rFonts w:hint="eastAsia" w:ascii="宋体" w:hAnsi="宋体"/>
          <w:szCs w:val="21"/>
        </w:rPr>
        <w:t>（一）对于从其他主体获取的投标资料，供应商应审慎核查，确保投标资料的真实性。</w:t>
      </w:r>
      <w:r>
        <w:rPr>
          <w:rFonts w:hint="eastAsia" w:ascii="宋体" w:hAnsi="宋体"/>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szCs w:val="21"/>
        </w:rPr>
      </w:pPr>
      <w:r>
        <w:rPr>
          <w:rFonts w:hint="eastAsia" w:ascii="宋体" w:hAnsi="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szCs w:val="21"/>
        </w:rPr>
      </w:pPr>
      <w:r>
        <w:rPr>
          <w:rFonts w:hint="eastAsia" w:ascii="宋体" w:hAnsi="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szCs w:val="21"/>
        </w:rPr>
      </w:pPr>
      <w:r>
        <w:rPr>
          <w:rFonts w:hint="eastAsia" w:ascii="宋体" w:hAnsi="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szCs w:val="21"/>
        </w:rPr>
      </w:pPr>
      <w:r>
        <w:rPr>
          <w:rFonts w:hint="eastAsia" w:ascii="宋体" w:hAnsi="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szCs w:val="21"/>
        </w:rPr>
      </w:pPr>
      <w:r>
        <w:rPr>
          <w:rFonts w:hint="eastAsia" w:ascii="宋体" w:hAnsi="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1" w:firstLineChars="200"/>
        <w:rPr>
          <w:rFonts w:ascii="宋体" w:hAnsi="宋体"/>
          <w:szCs w:val="21"/>
        </w:rPr>
      </w:pPr>
      <w:r>
        <w:rPr>
          <w:rFonts w:hint="eastAsia" w:ascii="宋体" w:hAnsi="宋体"/>
          <w:b/>
          <w:szCs w:val="21"/>
        </w:rPr>
        <w:t>四、本公司已充分知悉政府采购违法、违规行为的法律后果。</w:t>
      </w:r>
      <w:r>
        <w:rPr>
          <w:rFonts w:hint="eastAsia" w:ascii="宋体" w:hAnsi="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1" w:firstLineChars="200"/>
        <w:rPr>
          <w:rFonts w:ascii="宋体" w:hAnsi="宋体"/>
          <w:b/>
          <w:szCs w:val="21"/>
        </w:rPr>
      </w:pPr>
      <w:r>
        <w:rPr>
          <w:rFonts w:hint="eastAsia" w:ascii="宋体" w:hAnsi="宋体"/>
          <w:b/>
          <w:szCs w:val="21"/>
        </w:rPr>
        <w:t>以下文字请投标供应商抄写并确认：“本公司已仔细阅读《政府采购违法行为风险知悉确认书》，充分知悉违法行为的法律后果，并承诺将严谨、诚信、依法依规参与政府采购活动”。</w:t>
      </w:r>
    </w:p>
    <w:p>
      <w:pPr>
        <w:spacing w:line="360" w:lineRule="auto"/>
        <w:ind w:firstLine="420" w:firstLineChars="200"/>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ind w:firstLine="420" w:firstLineChars="200"/>
        <w:rPr>
          <w:rFonts w:ascii="宋体" w:hAnsi="宋体"/>
          <w:szCs w:val="21"/>
          <w:u w:val="single"/>
        </w:rPr>
      </w:pPr>
    </w:p>
    <w:p>
      <w:pPr>
        <w:spacing w:line="360" w:lineRule="auto"/>
        <w:ind w:firstLine="420" w:firstLineChars="200"/>
        <w:rPr>
          <w:rFonts w:ascii="宋体" w:hAnsi="宋体"/>
          <w:szCs w:val="21"/>
        </w:rPr>
      </w:pPr>
      <w:r>
        <w:rPr>
          <w:rFonts w:hint="eastAsia" w:ascii="宋体" w:hAnsi="宋体"/>
          <w:szCs w:val="21"/>
        </w:rPr>
        <w:t>负责人</w:t>
      </w:r>
      <w:r>
        <w:rPr>
          <w:rFonts w:ascii="宋体" w:hAnsi="宋体"/>
          <w:szCs w:val="21"/>
        </w:rPr>
        <w:t>/</w:t>
      </w:r>
      <w:r>
        <w:rPr>
          <w:rFonts w:hint="eastAsia" w:ascii="宋体" w:hAnsi="宋体"/>
          <w:szCs w:val="21"/>
        </w:rPr>
        <w:t>投标授权代表签名：</w:t>
      </w:r>
    </w:p>
    <w:p>
      <w:pPr>
        <w:spacing w:line="360" w:lineRule="auto"/>
        <w:ind w:firstLine="420" w:firstLineChars="200"/>
        <w:rPr>
          <w:rFonts w:ascii="宋体" w:hAnsi="宋体"/>
          <w:szCs w:val="21"/>
        </w:rPr>
      </w:pPr>
      <w:r>
        <w:rPr>
          <w:rFonts w:hint="eastAsia" w:ascii="宋体" w:hAnsi="宋体"/>
          <w:szCs w:val="21"/>
        </w:rPr>
        <w:t>知悉人（公章）：</w:t>
      </w:r>
    </w:p>
    <w:p>
      <w:pPr>
        <w:spacing w:line="360" w:lineRule="auto"/>
        <w:ind w:firstLine="420" w:firstLineChars="200"/>
        <w:rPr>
          <w:rFonts w:ascii="宋体" w:hAnsi="宋体"/>
          <w:szCs w:val="21"/>
        </w:rPr>
      </w:pPr>
      <w:r>
        <w:rPr>
          <w:rFonts w:hint="eastAsia" w:ascii="宋体" w:hAnsi="宋体"/>
          <w:szCs w:val="21"/>
        </w:rPr>
        <w:t>日期：</w:t>
      </w:r>
    </w:p>
    <w:p>
      <w:pPr>
        <w:spacing w:line="360" w:lineRule="auto"/>
        <w:ind w:firstLine="420" w:firstLineChars="200"/>
        <w:rPr>
          <w:szCs w:val="21"/>
        </w:rPr>
      </w:pPr>
    </w:p>
    <w:p/>
    <w:p/>
    <w:p/>
    <w:p/>
    <w:p/>
    <w:p/>
    <w:p/>
    <w:p/>
    <w:p/>
    <w:p/>
    <w:p/>
    <w:p/>
    <w:p>
      <w:pPr>
        <w:pStyle w:val="4"/>
        <w:spacing w:line="400" w:lineRule="exact"/>
        <w:rPr>
          <w:rFonts w:ascii="仿宋" w:hAnsi="仿宋" w:eastAsia="仿宋"/>
        </w:rPr>
      </w:pPr>
      <w:bookmarkStart w:id="50" w:name="_Toc135293181"/>
      <w:r>
        <w:rPr>
          <w:rFonts w:hint="eastAsia" w:ascii="仿宋" w:hAnsi="仿宋" w:eastAsia="仿宋"/>
        </w:rPr>
        <w:t>评标指引表</w:t>
      </w:r>
      <w:bookmarkEnd w:id="49"/>
      <w:bookmarkEnd w:id="50"/>
    </w:p>
    <w:p>
      <w:pPr>
        <w:jc w:val="center"/>
        <w:rPr>
          <w:b/>
          <w:szCs w:val="21"/>
        </w:rPr>
      </w:pPr>
    </w:p>
    <w:p>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评分类别</w:t>
            </w:r>
          </w:p>
        </w:tc>
        <w:tc>
          <w:tcPr>
            <w:tcW w:w="4854" w:type="dxa"/>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价格部分</w:t>
            </w:r>
          </w:p>
        </w:tc>
        <w:tc>
          <w:tcPr>
            <w:tcW w:w="4854" w:type="dxa"/>
            <w:vAlign w:val="center"/>
          </w:tcPr>
          <w:p>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技术部分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商务部分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二、其他评标指引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其他资料</w:t>
            </w:r>
          </w:p>
        </w:tc>
        <w:tc>
          <w:tcPr>
            <w:tcW w:w="4854" w:type="dxa"/>
            <w:vAlign w:val="center"/>
          </w:tcPr>
          <w:p>
            <w:pPr>
              <w:rPr>
                <w:rFonts w:asciiTheme="minorEastAsia" w:hAnsiTheme="minorEastAsia" w:eastAsiaTheme="minorEastAsia"/>
              </w:rPr>
            </w:pPr>
            <w:r>
              <w:rPr>
                <w:rFonts w:hint="eastAsia" w:asciiTheme="minorEastAsia" w:hAnsiTheme="minorEastAsia" w:eastAsiaTheme="minorEastAsia"/>
                <w:color w:val="FF0000"/>
                <w:kern w:val="0"/>
                <w:szCs w:val="21"/>
              </w:rPr>
              <w:t>投标单位法定代表人、主要经营负责人、项目投标授权代表人、项目负责人及主要技术人员近一年社保缴纳查询记录（包含在投标单位及其他缴纳社保单位的记录）；社保缴纳不满一年的按实际缴纳情况提供</w:t>
            </w:r>
            <w:r>
              <w:rPr>
                <w:rFonts w:hint="eastAsia" w:asciiTheme="minorEastAsia" w:hAnsiTheme="minorEastAsia" w:eastAsiaTheme="minorEastAsia"/>
                <w:color w:val="FF0000"/>
                <w:kern w:val="0"/>
                <w:szCs w:val="21"/>
                <w:lang w:eastAsia="zh-CN"/>
              </w:rPr>
              <w:t>；</w:t>
            </w:r>
            <w:r>
              <w:rPr>
                <w:rFonts w:hint="eastAsia" w:asciiTheme="minorEastAsia" w:hAnsiTheme="minorEastAsia" w:eastAsiaTheme="minorEastAsia"/>
                <w:color w:val="FF0000"/>
                <w:kern w:val="0"/>
                <w:szCs w:val="21"/>
                <w:lang w:val="en-US" w:eastAsia="zh-CN"/>
              </w:rPr>
              <w:t>若法定代表人未购买社保或未在投标单位处缴纳社保，则提供加盖投标单位公章的情况说明</w:t>
            </w:r>
            <w:r>
              <w:rPr>
                <w:rFonts w:hint="eastAsia" w:asciiTheme="minorEastAsia" w:hAnsiTheme="minorEastAsia" w:eastAsiaTheme="minorEastAsia"/>
                <w:color w:val="FF0000"/>
                <w:kern w:val="0"/>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bl>
    <w:p>
      <w:pPr>
        <w:spacing w:line="360" w:lineRule="exact"/>
        <w:rPr>
          <w:b/>
          <w:szCs w:val="21"/>
        </w:rPr>
      </w:pPr>
    </w:p>
    <w:p>
      <w:pPr>
        <w:pStyle w:val="26"/>
        <w:spacing w:line="360" w:lineRule="auto"/>
        <w:ind w:firstLine="423"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pPr>
        <w:jc w:val="center"/>
      </w:pPr>
    </w:p>
    <w:p/>
    <w:p/>
    <w:p/>
    <w:p/>
    <w:p/>
    <w:p/>
    <w:p/>
    <w:p/>
    <w:p>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1" w:name="_Toc135293182"/>
      <w:bookmarkStart w:id="52" w:name="_Toc44691396"/>
      <w:bookmarkStart w:id="53" w:name="_Toc44690705"/>
      <w:bookmarkStart w:id="54" w:name="_Toc44691164"/>
      <w:bookmarkStart w:id="55" w:name="_Toc44690432"/>
      <w:r>
        <w:rPr>
          <w:rFonts w:hint="eastAsia" w:asciiTheme="minorEastAsia" w:hAnsiTheme="minorEastAsia" w:eastAsiaTheme="minorEastAsia"/>
        </w:rPr>
        <w:t>格式1  投标人资格证明文件</w:t>
      </w:r>
      <w:bookmarkEnd w:id="51"/>
      <w:bookmarkEnd w:id="52"/>
      <w:bookmarkEnd w:id="53"/>
      <w:bookmarkEnd w:id="54"/>
      <w:bookmarkEnd w:id="55"/>
    </w:p>
    <w:p>
      <w:pPr>
        <w:adjustRightInd w:val="0"/>
        <w:snapToGrid w:val="0"/>
        <w:spacing w:line="360" w:lineRule="auto"/>
        <w:rPr>
          <w:rFonts w:ascii="宋体" w:hAnsi="宋体"/>
          <w:bCs/>
          <w:snapToGrid w:val="0"/>
          <w:kern w:val="0"/>
          <w:szCs w:val="21"/>
        </w:rPr>
      </w:pPr>
    </w:p>
    <w:p>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pPr>
        <w:adjustRightInd w:val="0"/>
        <w:snapToGrid w:val="0"/>
        <w:spacing w:line="360" w:lineRule="auto"/>
        <w:ind w:firstLine="424" w:firstLineChars="202"/>
        <w:rPr>
          <w:rFonts w:ascii="宋体" w:hAnsi="宋体"/>
        </w:rPr>
      </w:pPr>
      <w:r>
        <w:rPr>
          <w:rFonts w:hint="eastAsia" w:ascii="宋体" w:hAnsi="宋体"/>
        </w:rPr>
        <w:t>3、其它资格证明材料（如有，按第一章投标邀请“申请人的资格要求”提供）</w:t>
      </w:r>
    </w:p>
    <w:p>
      <w:pPr>
        <w:adjustRightInd w:val="0"/>
        <w:snapToGrid w:val="0"/>
        <w:spacing w:line="360" w:lineRule="auto"/>
        <w:ind w:firstLine="424" w:firstLineChars="202"/>
        <w:rPr>
          <w:rFonts w:ascii="宋体" w:hAnsi="宋体"/>
          <w:bCs/>
          <w:snapToGrid w:val="0"/>
          <w:kern w:val="0"/>
        </w:rPr>
      </w:pPr>
    </w:p>
    <w:p>
      <w:pPr>
        <w:adjustRightInd w:val="0"/>
        <w:snapToGrid w:val="0"/>
        <w:spacing w:line="360" w:lineRule="auto"/>
        <w:ind w:firstLine="425" w:firstLineChars="202"/>
        <w:rPr>
          <w:rFonts w:ascii="楷体_GB2312" w:eastAsia="楷体_GB2312"/>
          <w:b/>
          <w:bCs/>
          <w:snapToGrid w:val="0"/>
          <w:kern w:val="0"/>
          <w:szCs w:val="21"/>
        </w:rPr>
      </w:pPr>
      <w:r>
        <w:rPr>
          <w:rFonts w:hint="eastAsia" w:ascii="楷体_GB2312" w:eastAsia="楷体_GB2312"/>
          <w:b/>
          <w:bCs/>
          <w:snapToGrid w:val="0"/>
          <w:kern w:val="0"/>
          <w:szCs w:val="21"/>
        </w:rPr>
        <w:t>注：投标人提供的以上资料若为复印件或扫描件需加盖公章</w:t>
      </w:r>
    </w:p>
    <w:p>
      <w:pPr>
        <w:adjustRightInd w:val="0"/>
        <w:snapToGrid w:val="0"/>
        <w:spacing w:line="300" w:lineRule="auto"/>
        <w:jc w:val="right"/>
        <w:rPr>
          <w:snapToGrid w:val="0"/>
          <w:kern w:val="0"/>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tabs>
          <w:tab w:val="left" w:pos="555"/>
        </w:tabs>
        <w:adjustRightInd w:val="0"/>
        <w:snapToGrid w:val="0"/>
        <w:spacing w:line="300" w:lineRule="auto"/>
        <w:rPr>
          <w:b/>
          <w:snapToGrid w:val="0"/>
          <w:sz w:val="32"/>
          <w:szCs w:val="32"/>
        </w:rPr>
      </w:pPr>
      <w:r>
        <w:rPr>
          <w:b/>
          <w:snapToGrid w:val="0"/>
          <w:sz w:val="32"/>
          <w:szCs w:val="32"/>
        </w:rPr>
        <w:tab/>
      </w: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adjustRightInd w:val="0"/>
        <w:spacing w:line="300" w:lineRule="auto"/>
        <w:ind w:hanging="2"/>
        <w:jc w:val="center"/>
      </w:pPr>
      <w:r>
        <w:rPr>
          <w:rFonts w:hint="eastAsia"/>
          <w:b/>
          <w:snapToGrid w:val="0"/>
          <w:kern w:val="0"/>
          <w:sz w:val="28"/>
        </w:rPr>
        <w:t>政府采购投标及履约承诺函</w:t>
      </w:r>
    </w:p>
    <w:p>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pPr>
        <w:spacing w:line="400" w:lineRule="exact"/>
        <w:ind w:firstLine="420" w:firstLineChars="200"/>
        <w:rPr>
          <w:rFonts w:ascii="宋体" w:hAnsi="宋体"/>
          <w:szCs w:val="21"/>
        </w:rPr>
      </w:pPr>
      <w:r>
        <w:rPr>
          <w:rFonts w:hint="eastAsia" w:ascii="宋体" w:hAnsi="宋体"/>
          <w:szCs w:val="21"/>
        </w:rPr>
        <w:t>（一）具有独立承担民事责任的能力；</w:t>
      </w:r>
    </w:p>
    <w:p>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pPr>
        <w:spacing w:line="400" w:lineRule="exact"/>
        <w:ind w:firstLine="420" w:firstLineChars="200"/>
        <w:rPr>
          <w:rFonts w:ascii="宋体" w:hAnsi="宋体"/>
          <w:szCs w:val="21"/>
        </w:rPr>
      </w:pPr>
      <w:r>
        <w:rPr>
          <w:rFonts w:hint="eastAsia" w:ascii="宋体" w:hAnsi="宋体"/>
          <w:szCs w:val="21"/>
        </w:rPr>
        <w:t>（六）法律、行政法规规定的其他条件。</w:t>
      </w:r>
    </w:p>
    <w:p>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w:t>
      </w:r>
    </w:p>
    <w:p>
      <w:pPr>
        <w:spacing w:line="400" w:lineRule="exact"/>
        <w:ind w:firstLine="420" w:firstLineChars="200"/>
        <w:rPr>
          <w:rFonts w:ascii="宋体" w:hAnsi="宋体"/>
          <w:szCs w:val="21"/>
        </w:rPr>
      </w:pPr>
      <w:r>
        <w:rPr>
          <w:rFonts w:hint="eastAsia" w:ascii="宋体" w:hAnsi="宋体"/>
          <w:szCs w:val="21"/>
        </w:rPr>
        <w:t>5.我单位本招标项目所提供的货物或服务未侵犯知识产权。</w:t>
      </w:r>
    </w:p>
    <w:p>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我单位参与该项目投标，严格遵循公平竞争的原则，不妨碍其他投标人的竞争行为，不损害采购人或者其他投标人的合法权益，与其他采购参加人不存在下列串通投标情形：</w:t>
      </w:r>
    </w:p>
    <w:p>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pPr>
        <w:spacing w:line="360" w:lineRule="auto"/>
        <w:ind w:firstLine="600"/>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ind w:right="420"/>
        <w:rPr>
          <w:snapToGrid w:val="0"/>
          <w:kern w:val="0"/>
        </w:rPr>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6" w:name="_Toc135293183"/>
      <w:r>
        <w:rPr>
          <w:rFonts w:hint="eastAsia" w:asciiTheme="minorEastAsia" w:hAnsiTheme="minorEastAsia" w:eastAsiaTheme="minorEastAsia"/>
        </w:rPr>
        <w:t>格式2  法定代表人（负责人）证明书及授权委托书</w:t>
      </w:r>
      <w:bookmarkEnd w:id="56"/>
    </w:p>
    <w:p>
      <w:pPr>
        <w:tabs>
          <w:tab w:val="left" w:pos="450"/>
        </w:tabs>
        <w:jc w:val="center"/>
        <w:rPr>
          <w:rFonts w:ascii="宋体" w:hAnsi="宋体"/>
          <w:b/>
          <w:sz w:val="30"/>
          <w:szCs w:val="30"/>
        </w:rPr>
      </w:pPr>
    </w:p>
    <w:p>
      <w:pPr>
        <w:tabs>
          <w:tab w:val="left" w:pos="450"/>
        </w:tabs>
        <w:jc w:val="center"/>
        <w:rPr>
          <w:rFonts w:ascii="宋体" w:hAnsi="宋体"/>
          <w:b/>
          <w:sz w:val="28"/>
          <w:szCs w:val="28"/>
        </w:rPr>
      </w:pPr>
      <w:r>
        <w:rPr>
          <w:rFonts w:hint="eastAsia" w:ascii="宋体" w:hAnsi="宋体"/>
          <w:b/>
          <w:sz w:val="28"/>
          <w:szCs w:val="28"/>
        </w:rPr>
        <w:t>法定代表人（负责人）证明书（参考）</w:t>
      </w:r>
    </w:p>
    <w:p>
      <w:pPr>
        <w:spacing w:line="400" w:lineRule="exact"/>
        <w:rPr>
          <w:rFonts w:ascii="宋体" w:hAnsi="宋体"/>
          <w:bCs/>
          <w:sz w:val="28"/>
        </w:rPr>
      </w:pPr>
    </w:p>
    <w:p>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480" w:lineRule="auto"/>
        <w:ind w:firstLine="960" w:firstLineChars="400"/>
        <w:rPr>
          <w:rFonts w:ascii="宋体" w:hAnsi="宋体"/>
          <w:sz w:val="24"/>
        </w:rPr>
      </w:pPr>
    </w:p>
    <w:p>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7620" t="6350" r="11430" b="12700"/>
                <wp:wrapNone/>
                <wp:docPr id="1816691146" name="Rectangle 5"/>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wps:txbx>
                      <wps:bodyPr rot="0" vert="horz" wrap="square" lIns="91440" tIns="45720" rIns="91440" bIns="45720" anchor="t" anchorCtr="false" upright="true">
                        <a:noAutofit/>
                      </wps:bodyPr>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Oy27ZfYAAAACgEAAA8AAAAAAAAAAQAgAAAAOAAAAGRycy9kb3ducmV2&#10;LnhtbFBLAQIUABQAAAAIAIdO4kAv9IQjHwIAAEMEAAAOAAAAAAAAAAEAIAAAAD0BAABkcnMvZTJv&#10;RG9jLnhtbFBLBQYAAAAABgAGAFkBAADOBQAAAAA=&#10;">
                <v:fill on="t" focussize="0,0"/>
                <v:stroke color="#000000" miterlimit="8" joinstyle="miter"/>
                <v:imagedata o:title=""/>
                <o:lock v:ext="edit" aspectratio="f"/>
                <v:textbo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7620" t="6350" r="11430" b="12700"/>
                <wp:wrapNone/>
                <wp:docPr id="187038424" name="Rectangle 4"/>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wps:txbx>
                      <wps:bodyPr rot="0" vert="horz" wrap="square" lIns="91440" tIns="45720" rIns="91440" bIns="45720" anchor="t" anchorCtr="false" upright="true">
                        <a:noAutofit/>
                      </wps:bodyPr>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Jf1/F2QAAAAoBAAAPAAAAAAAAAAEAIAAAADgAAABkcnMvZG93bnJl&#10;di54bWxQSwECFAAUAAAACACHTuJAJUCPBR8CAABCBAAADgAAAAAAAAABACAAAAA+AQAAZHJzL2Uy&#10;b0RvYy54bWxQSwUGAAAAAAYABgBZAQAAzwUAAAAA&#10;">
                <v:fill on="t" focussize="0,0"/>
                <v:stroke color="#000000" miterlimit="8" joinstyle="miter"/>
                <v:imagedata o:title=""/>
                <o:lock v:ext="edit" aspectratio="f"/>
                <v:textbo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v:textbox>
              </v:rect>
            </w:pict>
          </mc:Fallback>
        </mc:AlternateContent>
      </w: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r>
        <w:rPr>
          <w:rFonts w:hint="eastAsia" w:ascii="宋体"/>
          <w:b/>
          <w:bCs/>
        </w:rPr>
        <w:t xml:space="preserve">                         </w:t>
      </w:r>
    </w:p>
    <w:p>
      <w:pPr>
        <w:spacing w:line="360" w:lineRule="auto"/>
        <w:ind w:firstLine="539" w:firstLineChars="257"/>
      </w:pPr>
    </w:p>
    <w:p>
      <w:pPr>
        <w:spacing w:line="360" w:lineRule="auto"/>
        <w:ind w:firstLine="539" w:firstLineChars="257"/>
      </w:pPr>
      <w:r>
        <w:rPr>
          <w:rFonts w:hint="eastAsia"/>
        </w:rPr>
        <w:t>单位名称：（公章）</w:t>
      </w:r>
      <w:r>
        <w:rPr>
          <w:rFonts w:hint="eastAsia"/>
          <w:u w:val="single"/>
        </w:rPr>
        <w:t xml:space="preserve">                                         </w:t>
      </w:r>
    </w:p>
    <w:p>
      <w:pPr>
        <w:spacing w:line="360" w:lineRule="auto"/>
        <w:ind w:firstLine="539" w:firstLineChars="257"/>
      </w:pPr>
    </w:p>
    <w:p>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pPr>
        <w:ind w:firstLine="2248" w:firstLineChars="800"/>
        <w:rPr>
          <w:b/>
          <w:bCs/>
          <w:sz w:val="28"/>
        </w:rPr>
      </w:pPr>
    </w:p>
    <w:p>
      <w:pPr>
        <w:ind w:firstLine="2248" w:firstLineChars="800"/>
        <w:rPr>
          <w:b/>
          <w:bCs/>
          <w:sz w:val="28"/>
        </w:rPr>
      </w:pPr>
    </w:p>
    <w:p>
      <w:pPr>
        <w:ind w:firstLine="2248" w:firstLineChars="800"/>
        <w:rPr>
          <w:b/>
          <w:bCs/>
          <w:sz w:val="28"/>
        </w:rPr>
      </w:pPr>
    </w:p>
    <w:p>
      <w:pPr>
        <w:jc w:val="center"/>
        <w:rPr>
          <w:b/>
          <w:bCs/>
          <w:sz w:val="28"/>
        </w:rPr>
      </w:pPr>
      <w:r>
        <w:rPr>
          <w:rFonts w:hint="eastAsia"/>
          <w:b/>
          <w:bCs/>
          <w:sz w:val="28"/>
        </w:rPr>
        <w:t>法定代表人（负责人）授权委托书</w:t>
      </w:r>
      <w:r>
        <w:rPr>
          <w:rFonts w:hint="eastAsia" w:ascii="宋体" w:hAnsi="宋体"/>
          <w:b/>
          <w:sz w:val="30"/>
          <w:szCs w:val="30"/>
        </w:rPr>
        <w:t>（参考）</w:t>
      </w:r>
    </w:p>
    <w:p/>
    <w:p>
      <w:pPr>
        <w:rPr>
          <w:b/>
          <w:bCs/>
        </w:rPr>
      </w:pPr>
      <w:r>
        <w:rPr>
          <w:rFonts w:hint="eastAsia"/>
        </w:rPr>
        <w:t>深圳市中正招标有限公司</w:t>
      </w:r>
      <w:r>
        <w:rPr>
          <w:rFonts w:hint="eastAsia"/>
          <w:b/>
          <w:bCs/>
        </w:rPr>
        <w:t>：</w:t>
      </w:r>
    </w:p>
    <w:p>
      <w:pPr>
        <w:ind w:firstLine="630"/>
      </w:pPr>
    </w:p>
    <w:p>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pPr>
        <w:adjustRightInd w:val="0"/>
        <w:snapToGrid w:val="0"/>
        <w:spacing w:line="360" w:lineRule="auto"/>
        <w:ind w:firstLine="629"/>
      </w:pPr>
    </w:p>
    <w:p>
      <w:pPr>
        <w:ind w:firstLine="630"/>
      </w:pPr>
    </w:p>
    <w:p>
      <w:pPr>
        <w:adjustRightInd w:val="0"/>
        <w:snapToGrid w:val="0"/>
        <w:spacing w:line="360" w:lineRule="auto"/>
        <w:ind w:firstLine="629"/>
        <w:rPr>
          <w:b/>
          <w:bCs/>
        </w:rPr>
      </w:pPr>
      <w:r>
        <w:rPr>
          <w:rFonts w:hint="eastAsia"/>
          <w:b/>
          <w:bCs/>
        </w:rPr>
        <w:t>附授权代表情况：</w:t>
      </w:r>
    </w:p>
    <w:p>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pPr>
        <w:adjustRightInd w:val="0"/>
        <w:snapToGrid w:val="0"/>
        <w:spacing w:line="360" w:lineRule="auto"/>
        <w:ind w:firstLine="629"/>
      </w:pPr>
      <w:r>
        <w:rPr>
          <w:rFonts w:hint="eastAsia"/>
        </w:rPr>
        <w:t>职务：</w:t>
      </w:r>
    </w:p>
    <w:p>
      <w:pPr>
        <w:adjustRightInd w:val="0"/>
        <w:snapToGrid w:val="0"/>
        <w:spacing w:line="360" w:lineRule="auto"/>
        <w:ind w:firstLine="629"/>
      </w:pPr>
      <w:r>
        <w:rPr>
          <w:rFonts w:hint="eastAsia"/>
        </w:rPr>
        <w:t>身份证号码：</w:t>
      </w:r>
    </w:p>
    <w:p>
      <w:pPr>
        <w:adjustRightInd w:val="0"/>
        <w:snapToGrid w:val="0"/>
        <w:spacing w:line="360" w:lineRule="auto"/>
        <w:ind w:firstLine="629"/>
        <w:rPr>
          <w:b/>
          <w:bCs/>
        </w:rPr>
      </w:pPr>
      <w:r>
        <w:rPr>
          <w:rFonts w:hint="eastAsia"/>
        </w:rPr>
        <w:t>邮编：</w:t>
      </w:r>
      <w:r>
        <w:rPr>
          <w:rFonts w:hint="eastAsia"/>
          <w:b/>
          <w:bCs/>
        </w:rPr>
        <w:t xml:space="preserve"> </w:t>
      </w:r>
    </w:p>
    <w:p>
      <w:pPr>
        <w:adjustRightInd w:val="0"/>
        <w:snapToGrid w:val="0"/>
        <w:spacing w:line="360" w:lineRule="auto"/>
        <w:ind w:firstLine="629"/>
      </w:pPr>
      <w:r>
        <w:rPr>
          <w:rFonts w:hint="eastAsia"/>
        </w:rPr>
        <w:t>通讯地址：</w:t>
      </w:r>
      <w:r>
        <w:rPr>
          <w:rFonts w:hint="eastAsia"/>
          <w:b/>
          <w:bCs/>
        </w:rPr>
        <w:t xml:space="preserve"> </w:t>
      </w:r>
    </w:p>
    <w:p>
      <w:pPr>
        <w:adjustRightInd w:val="0"/>
        <w:snapToGrid w:val="0"/>
        <w:spacing w:line="360" w:lineRule="auto"/>
        <w:ind w:firstLine="629"/>
      </w:pPr>
      <w:r>
        <w:rPr>
          <w:rFonts w:hint="eastAsia"/>
        </w:rPr>
        <w:t>电话：</w:t>
      </w:r>
    </w:p>
    <w:p>
      <w:pPr>
        <w:adjustRightInd w:val="0"/>
        <w:snapToGrid w:val="0"/>
        <w:spacing w:line="360" w:lineRule="auto"/>
        <w:ind w:firstLine="629"/>
      </w:pPr>
      <w:r>
        <w:rPr>
          <w:rFonts w:hint="eastAsia"/>
        </w:rPr>
        <w:t xml:space="preserve"> </w:t>
      </w:r>
    </w:p>
    <w:p>
      <w:pPr>
        <w:ind w:firstLine="630"/>
      </w:pPr>
      <w:r>
        <w:rPr>
          <w:rFonts w:hint="eastAsia"/>
        </w:rPr>
        <w:t>单位名称：（公章）</w:t>
      </w:r>
    </w:p>
    <w:p>
      <w:pPr>
        <w:ind w:firstLine="630"/>
      </w:pPr>
    </w:p>
    <w:p>
      <w:pPr>
        <w:ind w:firstLine="630"/>
      </w:pPr>
      <w:r>
        <w:rPr>
          <w:rFonts w:hint="eastAsia"/>
        </w:rPr>
        <w:t>法定代表人（负责人）：（</w:t>
      </w:r>
      <w:r>
        <w:rPr>
          <w:snapToGrid w:val="0"/>
          <w:kern w:val="0"/>
        </w:rPr>
        <w:t>签字</w:t>
      </w:r>
      <w:r>
        <w:rPr>
          <w:rFonts w:hint="eastAsia"/>
        </w:rPr>
        <w:t>）</w:t>
      </w:r>
    </w:p>
    <w:p>
      <w:pPr>
        <w:ind w:firstLine="630"/>
      </w:pPr>
    </w:p>
    <w:p>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pPr>
        <w:spacing w:line="440" w:lineRule="exact"/>
        <w:rPr>
          <w:rFonts w:ascii="黑体" w:eastAsia="黑体"/>
        </w:rPr>
      </w:pPr>
      <w:bookmarkStart w:id="57"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7620" t="13335" r="11430" b="5715"/>
                <wp:wrapNone/>
                <wp:docPr id="1405065338" name="Rectangle 2"/>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wps:txbx>
                      <wps:bodyPr rot="0" vert="horz" wrap="square" lIns="91440" tIns="45720" rIns="91440" bIns="45720" anchor="t" anchorCtr="false" upright="true">
                        <a:noAutofit/>
                      </wps:bodyPr>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CnLoXYAAAACgEAAA8AAAAAAAAAAQAgAAAAOAAAAGRycy9kb3ducmV2&#10;LnhtbFBLAQIUABQAAAAIAIdO4kAk0BXPHwIAAEMEAAAOAAAAAAAAAAEAIAAAAD0BAABkcnMvZTJv&#10;RG9jLnhtbFBLBQYAAAAABgAGAFkBAADOBQAAAAA=&#10;">
                <v:fill on="t" focussize="0,0"/>
                <v:stroke color="#000000" miterlimit="8"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7620" t="13335" r="11430" b="5715"/>
                <wp:wrapNone/>
                <wp:docPr id="575147593" name="Rectangle 3"/>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wps:txbx>
                      <wps:bodyPr rot="0" vert="horz" wrap="square" lIns="91440" tIns="45720" rIns="91440" bIns="45720" anchor="t" anchorCtr="false" upright="true">
                        <a:noAutofit/>
                      </wps:bodyPr>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KHZv67YAAAACgEAAA8AAAAAAAAAAQAgAAAAOAAAAGRycy9kb3ducmV2&#10;LnhtbFBLAQIUABQAAAAIAIdO4kD6/1LNHwIAAEIEAAAOAAAAAAAAAAEAIAAAAD0BAABkcnMvZTJv&#10;RG9jLnhtbFBLBQYAAAAABgAGAFkBAADOBQAAAAA=&#10;">
                <v:fill on="t" focussize="0,0"/>
                <v:stroke color="#000000" miterlimit="8"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v:textbox>
              </v:rect>
            </w:pict>
          </mc:Fallback>
        </mc:AlternateContent>
      </w:r>
      <w:bookmarkEnd w:id="57"/>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tabs>
          <w:tab w:val="left" w:pos="5115"/>
        </w:tabs>
        <w:spacing w:line="440" w:lineRule="exact"/>
        <w:rPr>
          <w:rFonts w:ascii="黑体" w:eastAsia="黑体"/>
        </w:rPr>
      </w:pPr>
      <w:r>
        <w:rPr>
          <w:rFonts w:ascii="黑体" w:eastAsia="黑体"/>
        </w:rPr>
        <w:tab/>
      </w:r>
    </w:p>
    <w:p>
      <w:pPr>
        <w:spacing w:line="440" w:lineRule="exact"/>
        <w:rPr>
          <w:rFonts w:ascii="黑体" w:eastAsia="黑体"/>
        </w:rPr>
      </w:pPr>
    </w:p>
    <w:p>
      <w:pPr>
        <w:adjustRightInd w:val="0"/>
        <w:snapToGrid w:val="0"/>
        <w:spacing w:line="300" w:lineRule="auto"/>
        <w:ind w:firstLine="5008" w:firstLineChars="2385"/>
      </w:pPr>
    </w:p>
    <w:p>
      <w:pPr>
        <w:adjustRightInd w:val="0"/>
        <w:snapToGrid w:val="0"/>
        <w:spacing w:line="300" w:lineRule="auto"/>
      </w:pPr>
    </w:p>
    <w:p>
      <w:pPr>
        <w:adjustRightInd w:val="0"/>
        <w:snapToGrid w:val="0"/>
        <w:spacing w:line="300" w:lineRule="auto"/>
      </w:pPr>
    </w:p>
    <w:p>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p>
      <w:pPr>
        <w:tabs>
          <w:tab w:val="left" w:pos="720"/>
        </w:tabs>
        <w:adjustRightInd w:val="0"/>
        <w:snapToGrid w:val="0"/>
        <w:spacing w:line="300" w:lineRule="auto"/>
      </w:pPr>
    </w:p>
    <w:p>
      <w:pPr>
        <w:tabs>
          <w:tab w:val="left" w:pos="720"/>
        </w:tabs>
        <w:adjustRightInd w:val="0"/>
        <w:snapToGrid w:val="0"/>
        <w:spacing w:line="300" w:lineRule="auto"/>
        <w:rPr>
          <w:b/>
          <w:snapToGrid w:val="0"/>
          <w:kern w:val="0"/>
          <w:sz w:val="28"/>
        </w:rPr>
      </w:pPr>
    </w:p>
    <w:p>
      <w:pPr>
        <w:pStyle w:val="3"/>
        <w:tabs>
          <w:tab w:val="left" w:pos="371"/>
        </w:tabs>
        <w:spacing w:before="120" w:after="120"/>
        <w:ind w:left="-1" w:leftChars="-1" w:hanging="1"/>
        <w:jc w:val="center"/>
        <w:rPr>
          <w:rFonts w:asciiTheme="minorEastAsia" w:hAnsiTheme="minorEastAsia" w:eastAsiaTheme="minorEastAsia"/>
        </w:rPr>
      </w:pPr>
      <w:bookmarkStart w:id="58"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8"/>
    </w:p>
    <w:p>
      <w:pPr>
        <w:adjustRightInd w:val="0"/>
        <w:snapToGrid w:val="0"/>
        <w:spacing w:line="312" w:lineRule="auto"/>
      </w:pPr>
    </w:p>
    <w:p>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2．我单位提交的投标文件为：投标书正本一份，副本五份，电子备份光盘（或U盘）一份（内容为投标文件正本盖章扫描件）。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同意中标后向采购代理机构支付招标文件要求数额的中标服务费。</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pPr>
        <w:adjustRightInd w:val="0"/>
        <w:snapToGrid w:val="0"/>
        <w:spacing w:line="360" w:lineRule="auto"/>
        <w:ind w:firstLine="600"/>
      </w:pPr>
    </w:p>
    <w:p>
      <w:pPr>
        <w:adjustRightInd w:val="0"/>
        <w:snapToGrid w:val="0"/>
        <w:spacing w:line="360" w:lineRule="auto"/>
        <w:ind w:firstLine="426"/>
      </w:pPr>
      <w:r>
        <w:t>单    位： （盖章）</w:t>
      </w:r>
    </w:p>
    <w:p>
      <w:pPr>
        <w:adjustRightInd w:val="0"/>
        <w:snapToGrid w:val="0"/>
        <w:spacing w:line="360" w:lineRule="auto"/>
        <w:ind w:firstLine="426"/>
      </w:pPr>
      <w:r>
        <w:t xml:space="preserve">地    址： </w:t>
      </w:r>
    </w:p>
    <w:p>
      <w:pPr>
        <w:adjustRightInd w:val="0"/>
        <w:snapToGrid w:val="0"/>
        <w:spacing w:line="360" w:lineRule="auto"/>
        <w:ind w:firstLine="426"/>
      </w:pPr>
      <w:r>
        <w:t xml:space="preserve">电    话： </w:t>
      </w:r>
    </w:p>
    <w:p>
      <w:pPr>
        <w:adjustRightInd w:val="0"/>
        <w:snapToGrid w:val="0"/>
        <w:spacing w:line="360" w:lineRule="auto"/>
        <w:ind w:firstLine="426"/>
      </w:pPr>
      <w:r>
        <w:t>传    真：</w:t>
      </w:r>
    </w:p>
    <w:p>
      <w:pPr>
        <w:adjustRightInd w:val="0"/>
        <w:snapToGrid w:val="0"/>
        <w:spacing w:line="360" w:lineRule="auto"/>
        <w:ind w:firstLine="426"/>
      </w:pPr>
      <w:r>
        <w:t>邮    编：</w:t>
      </w:r>
    </w:p>
    <w:p>
      <w:pPr>
        <w:adjustRightInd w:val="0"/>
        <w:snapToGrid w:val="0"/>
        <w:spacing w:line="360" w:lineRule="auto"/>
        <w:ind w:firstLine="426"/>
      </w:pPr>
      <w:r>
        <w:t xml:space="preserve">联 系 人： </w:t>
      </w:r>
    </w:p>
    <w:p>
      <w:pPr>
        <w:adjustRightInd w:val="0"/>
        <w:snapToGrid w:val="0"/>
        <w:spacing w:line="360" w:lineRule="auto"/>
        <w:ind w:firstLine="600"/>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pacing w:line="300" w:lineRule="auto"/>
        <w:ind w:hanging="2"/>
        <w:jc w:val="center"/>
        <w:rPr>
          <w:b/>
          <w:snapToGrid w:val="0"/>
          <w:kern w:val="0"/>
          <w:sz w:val="28"/>
        </w:rPr>
      </w:pPr>
    </w:p>
    <w:p>
      <w:pPr>
        <w:tabs>
          <w:tab w:val="left" w:pos="450"/>
        </w:tabs>
        <w:adjustRightInd w:val="0"/>
        <w:spacing w:line="300" w:lineRule="auto"/>
        <w:ind w:hanging="2"/>
        <w:rPr>
          <w:b/>
          <w:snapToGrid w:val="0"/>
          <w:kern w:val="0"/>
          <w:sz w:val="28"/>
        </w:rPr>
      </w:pPr>
      <w:r>
        <w:rPr>
          <w:b/>
          <w:snapToGrid w:val="0"/>
          <w:kern w:val="0"/>
          <w:sz w:val="28"/>
        </w:rPr>
        <w:tab/>
      </w:r>
    </w:p>
    <w:p>
      <w:pPr>
        <w:tabs>
          <w:tab w:val="left" w:pos="371"/>
        </w:tabs>
        <w:spacing w:before="120" w:after="120"/>
        <w:ind w:left="-1" w:leftChars="-1" w:hanging="1"/>
        <w:jc w:val="center"/>
        <w:rPr>
          <w:rFonts w:asciiTheme="minorEastAsia" w:hAnsiTheme="minorEastAsia" w:eastAsiaTheme="minorEastAsia"/>
          <w:sz w:val="24"/>
        </w:rPr>
      </w:pPr>
    </w:p>
    <w:p>
      <w:pPr>
        <w:pStyle w:val="3"/>
        <w:tabs>
          <w:tab w:val="left" w:pos="371"/>
        </w:tabs>
        <w:spacing w:before="120" w:after="120"/>
        <w:ind w:left="-1" w:leftChars="-1" w:hanging="1"/>
        <w:jc w:val="center"/>
        <w:rPr>
          <w:rFonts w:asciiTheme="minorEastAsia" w:hAnsiTheme="minorEastAsia" w:eastAsiaTheme="minorEastAsia"/>
        </w:rPr>
      </w:pPr>
      <w:bookmarkStart w:id="59" w:name="_Toc135293185"/>
      <w:r>
        <w:rPr>
          <w:rFonts w:hint="eastAsia" w:asciiTheme="minorEastAsia" w:hAnsiTheme="minorEastAsia" w:eastAsiaTheme="minorEastAsia"/>
        </w:rPr>
        <w:t>格式4  评分中涉及的承诺及声明函</w:t>
      </w:r>
      <w:bookmarkEnd w:id="59"/>
    </w:p>
    <w:p>
      <w:pPr>
        <w:widowControl/>
        <w:snapToGrid w:val="0"/>
        <w:spacing w:line="360" w:lineRule="auto"/>
        <w:jc w:val="left"/>
        <w:rPr>
          <w:rFonts w:ascii="仿宋" w:hAnsi="仿宋" w:eastAsia="仿宋"/>
          <w:b/>
          <w:bCs/>
          <w:color w:val="FF0000"/>
          <w:kern w:val="0"/>
          <w:sz w:val="25"/>
          <w:szCs w:val="25"/>
        </w:rPr>
      </w:pPr>
    </w:p>
    <w:p>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pPr>
        <w:widowControl/>
        <w:snapToGrid w:val="0"/>
        <w:spacing w:line="360" w:lineRule="auto"/>
        <w:jc w:val="left"/>
        <w:rPr>
          <w:rFonts w:asciiTheme="minorEastAsia" w:hAnsiTheme="minorEastAsia" w:eastAsiaTheme="minorEastAsia"/>
          <w:kern w:val="0"/>
          <w:szCs w:val="21"/>
        </w:rPr>
      </w:pPr>
      <w:r>
        <w:rPr>
          <w:rFonts w:hint="eastAsia" w:ascii="仿宋" w:hAnsi="仿宋" w:eastAsia="仿宋"/>
          <w:kern w:val="0"/>
          <w:sz w:val="25"/>
          <w:szCs w:val="25"/>
        </w:rPr>
        <w:t xml:space="preserve">  </w:t>
      </w:r>
      <w:r>
        <w:rPr>
          <w:rFonts w:hint="eastAsia" w:asciiTheme="minorEastAsia" w:hAnsiTheme="minorEastAsia" w:eastAsiaTheme="minorEastAsia"/>
          <w:kern w:val="0"/>
          <w:szCs w:val="21"/>
        </w:rPr>
        <w:t xml:space="preserve">  1、该部分内容由投标人根据自身实际情况填写，投标人提供的声明函不属实的，属于提供虚假资料谋取中标，依照《中华人民共和国政府采购法》等国家有关规定追究相应责任。</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0" w:name="_Hlk71925120"/>
      <w:r>
        <w:rPr>
          <w:rFonts w:hint="eastAsia" w:asciiTheme="minorEastAsia" w:hAnsiTheme="minorEastAsia" w:eastAsiaTheme="minorEastAsia"/>
          <w:kern w:val="0"/>
          <w:szCs w:val="21"/>
        </w:rPr>
        <w:t>《关于印发中小企业划型标准规定的通知》（工信部联企业〔2011〕300 号</w:t>
      </w:r>
      <w:bookmarkEnd w:id="60"/>
      <w:r>
        <w:rPr>
          <w:rFonts w:hint="eastAsia" w:asciiTheme="minorEastAsia" w:hAnsiTheme="minorEastAsia" w:eastAsiaTheme="minorEastAsia"/>
          <w:kern w:val="0"/>
          <w:szCs w:val="21"/>
        </w:rPr>
        <w:t>）</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上一年度从业人员、营业收入、资产总额，无上一年度数据的新成立企业可以不填报；</w:t>
      </w:r>
    </w:p>
    <w:p>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（6）在“中型企业、小型企业、微型企业”下划线处如实依照工信部联企业〔2011〕300号文填写相应的企业类型。</w:t>
      </w:r>
    </w:p>
    <w:p>
      <w:pPr>
        <w:widowControl/>
        <w:snapToGrid w:val="0"/>
        <w:spacing w:line="360" w:lineRule="auto"/>
        <w:jc w:val="left"/>
        <w:rPr>
          <w:b/>
          <w:bCs/>
          <w:color w:val="FF0000"/>
        </w:rPr>
      </w:pP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pStyle w:val="5"/>
        <w:tabs>
          <w:tab w:val="left" w:pos="0"/>
        </w:tabs>
        <w:jc w:val="center"/>
        <w:rPr>
          <w:rFonts w:ascii="宋体" w:hAnsi="宋体" w:eastAsia="宋体"/>
        </w:rPr>
      </w:pPr>
      <w:r>
        <w:rPr>
          <w:rFonts w:hint="eastAsia" w:ascii="宋体" w:hAnsi="宋体" w:eastAsia="宋体"/>
        </w:rPr>
        <w:t>中小企业声明函</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pacing w:line="360" w:lineRule="auto"/>
        <w:ind w:firstLine="420" w:firstLineChars="200"/>
        <w:rPr>
          <w:rFonts w:asciiTheme="minorEastAsia" w:hAnsiTheme="minorEastAsia" w:eastAsiaTheme="minorEastAsia"/>
          <w:szCs w:val="21"/>
        </w:rPr>
      </w:pPr>
    </w:p>
    <w:p>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监狱企业声明函</w:t>
      </w:r>
    </w:p>
    <w:p>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645"/>
        <w:rPr>
          <w:rFonts w:ascii="宋体"/>
          <w:b/>
          <w:szCs w:val="21"/>
        </w:rPr>
      </w:pPr>
      <w:r>
        <w:rPr>
          <w:rFonts w:hint="eastAsia" w:ascii="宋体" w:hAnsi="宋体"/>
          <w:szCs w:val="21"/>
        </w:rPr>
        <w:t xml:space="preserve">                                    </w:t>
      </w:r>
    </w:p>
    <w:p>
      <w:pPr>
        <w:spacing w:after="60" w:line="360" w:lineRule="auto"/>
        <w:ind w:firstLine="421"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pPr>
        <w:spacing w:line="360" w:lineRule="auto"/>
        <w:ind w:left="723" w:hanging="722" w:hangingChars="300"/>
        <w:rPr>
          <w:b/>
          <w:sz w:val="24"/>
        </w:rPr>
      </w:pPr>
    </w:p>
    <w:p>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残疾人福利性单位声明函</w:t>
      </w: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pPr>
        <w:spacing w:line="360" w:lineRule="auto"/>
        <w:ind w:firstLine="420" w:firstLineChars="200"/>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jc w:val="right"/>
        <w:rPr>
          <w:rFonts w:ascii="宋体" w:hAnsi="宋体"/>
          <w:szCs w:val="21"/>
        </w:rPr>
      </w:pPr>
    </w:p>
    <w:p>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bookmarkStart w:id="61" w:name="_Toc44690433"/>
      <w:bookmarkStart w:id="62" w:name="_Toc44691165"/>
      <w:bookmarkStart w:id="63" w:name="_Toc135293186"/>
      <w:bookmarkStart w:id="64" w:name="_Toc44691397"/>
      <w:bookmarkStart w:id="65" w:name="_Toc44690706"/>
    </w:p>
    <w:p/>
    <w:p>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pPr>
              <w:jc w:val="center"/>
              <w:rPr>
                <w:b/>
                <w:szCs w:val="21"/>
              </w:rPr>
            </w:pPr>
            <w:r>
              <w:rPr>
                <w:rFonts w:hint="eastAsia"/>
                <w:b/>
                <w:szCs w:val="21"/>
              </w:rPr>
              <w:t>序号</w:t>
            </w:r>
          </w:p>
        </w:tc>
        <w:tc>
          <w:tcPr>
            <w:tcW w:w="1213" w:type="dxa"/>
            <w:vMerge w:val="restart"/>
            <w:vAlign w:val="center"/>
          </w:tcPr>
          <w:p>
            <w:pPr>
              <w:jc w:val="center"/>
              <w:rPr>
                <w:b/>
                <w:szCs w:val="21"/>
              </w:rPr>
            </w:pPr>
            <w:r>
              <w:rPr>
                <w:rFonts w:hint="eastAsia"/>
                <w:b/>
                <w:szCs w:val="21"/>
              </w:rPr>
              <w:t>投标产品名称</w:t>
            </w:r>
          </w:p>
        </w:tc>
        <w:tc>
          <w:tcPr>
            <w:tcW w:w="1840" w:type="dxa"/>
            <w:vMerge w:val="restart"/>
            <w:vAlign w:val="center"/>
          </w:tcPr>
          <w:p>
            <w:pPr>
              <w:jc w:val="center"/>
              <w:rPr>
                <w:b/>
                <w:szCs w:val="21"/>
              </w:rPr>
            </w:pPr>
            <w:r>
              <w:rPr>
                <w:rFonts w:hint="eastAsia"/>
                <w:b/>
                <w:szCs w:val="21"/>
              </w:rPr>
              <w:t>规格及型号</w:t>
            </w:r>
          </w:p>
        </w:tc>
        <w:tc>
          <w:tcPr>
            <w:tcW w:w="4351" w:type="dxa"/>
            <w:gridSpan w:val="3"/>
            <w:vAlign w:val="center"/>
          </w:tcPr>
          <w:p>
            <w:pPr>
              <w:jc w:val="center"/>
              <w:rPr>
                <w:b/>
                <w:szCs w:val="21"/>
              </w:rPr>
            </w:pPr>
            <w:r>
              <w:rPr>
                <w:rFonts w:hint="eastAsia"/>
                <w:b/>
                <w:szCs w:val="21"/>
              </w:rPr>
              <w:t>投标产品报价</w:t>
            </w:r>
          </w:p>
        </w:tc>
        <w:tc>
          <w:tcPr>
            <w:tcW w:w="1503" w:type="dxa"/>
            <w:vMerge w:val="restart"/>
            <w:vAlign w:val="center"/>
          </w:tcPr>
          <w:p>
            <w:pPr>
              <w:jc w:val="center"/>
              <w:rPr>
                <w:b/>
                <w:szCs w:val="21"/>
              </w:rPr>
            </w:pPr>
            <w:r>
              <w:rPr>
                <w:rFonts w:hint="eastAsia"/>
                <w:b/>
                <w:szCs w:val="21"/>
              </w:rPr>
              <w:t>属于优先采购清单的类别</w:t>
            </w:r>
          </w:p>
        </w:tc>
        <w:tc>
          <w:tcPr>
            <w:tcW w:w="720" w:type="dxa"/>
            <w:vMerge w:val="restart"/>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pPr>
              <w:rPr>
                <w:szCs w:val="21"/>
              </w:rPr>
            </w:pPr>
          </w:p>
        </w:tc>
        <w:tc>
          <w:tcPr>
            <w:tcW w:w="1213" w:type="dxa"/>
            <w:vMerge w:val="continue"/>
            <w:vAlign w:val="center"/>
          </w:tcPr>
          <w:p>
            <w:pPr>
              <w:rPr>
                <w:szCs w:val="21"/>
              </w:rPr>
            </w:pPr>
          </w:p>
        </w:tc>
        <w:tc>
          <w:tcPr>
            <w:tcW w:w="1840" w:type="dxa"/>
            <w:vMerge w:val="continue"/>
            <w:vAlign w:val="center"/>
          </w:tcPr>
          <w:p>
            <w:pPr>
              <w:rPr>
                <w:szCs w:val="21"/>
              </w:rPr>
            </w:pPr>
          </w:p>
        </w:tc>
        <w:tc>
          <w:tcPr>
            <w:tcW w:w="818" w:type="dxa"/>
            <w:vAlign w:val="center"/>
          </w:tcPr>
          <w:p>
            <w:pPr>
              <w:rPr>
                <w:szCs w:val="21"/>
              </w:rPr>
            </w:pPr>
            <w:r>
              <w:rPr>
                <w:rFonts w:hint="eastAsia"/>
                <w:szCs w:val="21"/>
              </w:rPr>
              <w:t>数量</w:t>
            </w:r>
          </w:p>
        </w:tc>
        <w:tc>
          <w:tcPr>
            <w:tcW w:w="1241" w:type="dxa"/>
            <w:vAlign w:val="center"/>
          </w:tcPr>
          <w:p>
            <w:pPr>
              <w:jc w:val="center"/>
              <w:rPr>
                <w:szCs w:val="21"/>
              </w:rPr>
            </w:pPr>
            <w:r>
              <w:rPr>
                <w:rFonts w:hint="eastAsia"/>
                <w:szCs w:val="21"/>
              </w:rPr>
              <w:t>投标单价（元）</w:t>
            </w:r>
          </w:p>
        </w:tc>
        <w:tc>
          <w:tcPr>
            <w:tcW w:w="2292" w:type="dxa"/>
            <w:vAlign w:val="center"/>
          </w:tcPr>
          <w:p>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pPr>
              <w:rPr>
                <w:szCs w:val="21"/>
              </w:rPr>
            </w:pPr>
          </w:p>
        </w:tc>
        <w:tc>
          <w:tcPr>
            <w:tcW w:w="720"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Cs w:val="21"/>
              </w:rPr>
            </w:pPr>
            <w:r>
              <w:rPr>
                <w:rFonts w:hint="eastAsia" w:ascii="宋体" w:hAnsi="宋体"/>
                <w:szCs w:val="21"/>
              </w:rPr>
              <w:t>1</w:t>
            </w:r>
          </w:p>
        </w:tc>
        <w:tc>
          <w:tcPr>
            <w:tcW w:w="1213" w:type="dxa"/>
            <w:vAlign w:val="center"/>
          </w:tcPr>
          <w:p>
            <w:pPr>
              <w:jc w:val="center"/>
              <w:rPr>
                <w:szCs w:val="21"/>
              </w:rPr>
            </w:pPr>
          </w:p>
        </w:tc>
        <w:tc>
          <w:tcPr>
            <w:tcW w:w="1840" w:type="dxa"/>
            <w:vAlign w:val="center"/>
          </w:tcPr>
          <w:p>
            <w:pPr>
              <w:jc w:val="center"/>
              <w:rPr>
                <w:szCs w:val="21"/>
              </w:rPr>
            </w:pPr>
          </w:p>
        </w:tc>
        <w:tc>
          <w:tcPr>
            <w:tcW w:w="818" w:type="dxa"/>
            <w:vAlign w:val="center"/>
          </w:tcPr>
          <w:p>
            <w:pPr>
              <w:jc w:val="center"/>
              <w:rPr>
                <w:szCs w:val="21"/>
              </w:rPr>
            </w:pPr>
          </w:p>
        </w:tc>
        <w:tc>
          <w:tcPr>
            <w:tcW w:w="1241" w:type="dxa"/>
            <w:vAlign w:val="center"/>
          </w:tcPr>
          <w:p>
            <w:pPr>
              <w:jc w:val="center"/>
              <w:rPr>
                <w:szCs w:val="21"/>
              </w:rPr>
            </w:pPr>
          </w:p>
        </w:tc>
        <w:tc>
          <w:tcPr>
            <w:tcW w:w="2292" w:type="dxa"/>
            <w:vAlign w:val="center"/>
          </w:tcPr>
          <w:p>
            <w:pPr>
              <w:jc w:val="center"/>
              <w:rPr>
                <w:szCs w:val="21"/>
              </w:rPr>
            </w:pPr>
          </w:p>
        </w:tc>
        <w:tc>
          <w:tcPr>
            <w:tcW w:w="1503" w:type="dxa"/>
            <w:vAlign w:val="center"/>
          </w:tcPr>
          <w:p>
            <w:pPr>
              <w:jc w:val="center"/>
              <w:rPr>
                <w:szCs w:val="21"/>
              </w:rPr>
            </w:pPr>
          </w:p>
        </w:tc>
        <w:tc>
          <w:tcPr>
            <w:tcW w:w="72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Cs w:val="21"/>
              </w:rPr>
            </w:pPr>
            <w:r>
              <w:rPr>
                <w:rFonts w:hint="eastAsia" w:ascii="宋体" w:hAnsi="宋体"/>
                <w:szCs w:val="21"/>
              </w:rPr>
              <w:t>2</w:t>
            </w:r>
          </w:p>
        </w:tc>
        <w:tc>
          <w:tcPr>
            <w:tcW w:w="1213" w:type="dxa"/>
            <w:vAlign w:val="center"/>
          </w:tcPr>
          <w:p>
            <w:pPr>
              <w:jc w:val="center"/>
              <w:rPr>
                <w:szCs w:val="21"/>
              </w:rPr>
            </w:pPr>
          </w:p>
        </w:tc>
        <w:tc>
          <w:tcPr>
            <w:tcW w:w="1840" w:type="dxa"/>
            <w:vAlign w:val="center"/>
          </w:tcPr>
          <w:p>
            <w:pPr>
              <w:jc w:val="center"/>
              <w:rPr>
                <w:szCs w:val="21"/>
              </w:rPr>
            </w:pPr>
          </w:p>
        </w:tc>
        <w:tc>
          <w:tcPr>
            <w:tcW w:w="818" w:type="dxa"/>
            <w:vAlign w:val="center"/>
          </w:tcPr>
          <w:p>
            <w:pPr>
              <w:jc w:val="center"/>
              <w:rPr>
                <w:szCs w:val="21"/>
              </w:rPr>
            </w:pPr>
          </w:p>
        </w:tc>
        <w:tc>
          <w:tcPr>
            <w:tcW w:w="1241" w:type="dxa"/>
            <w:vAlign w:val="center"/>
          </w:tcPr>
          <w:p>
            <w:pPr>
              <w:jc w:val="center"/>
              <w:rPr>
                <w:szCs w:val="21"/>
              </w:rPr>
            </w:pPr>
          </w:p>
        </w:tc>
        <w:tc>
          <w:tcPr>
            <w:tcW w:w="2292" w:type="dxa"/>
            <w:vAlign w:val="center"/>
          </w:tcPr>
          <w:p>
            <w:pPr>
              <w:jc w:val="center"/>
              <w:rPr>
                <w:szCs w:val="21"/>
              </w:rPr>
            </w:pPr>
          </w:p>
        </w:tc>
        <w:tc>
          <w:tcPr>
            <w:tcW w:w="1503" w:type="dxa"/>
            <w:vAlign w:val="center"/>
          </w:tcPr>
          <w:p>
            <w:pPr>
              <w:jc w:val="center"/>
              <w:rPr>
                <w:szCs w:val="21"/>
              </w:rPr>
            </w:pPr>
          </w:p>
        </w:tc>
        <w:tc>
          <w:tcPr>
            <w:tcW w:w="720" w:type="dxa"/>
            <w:vAlign w:val="center"/>
          </w:tcPr>
          <w:p>
            <w:pPr>
              <w:jc w:val="center"/>
              <w:rPr>
                <w:szCs w:val="21"/>
              </w:rPr>
            </w:pPr>
          </w:p>
        </w:tc>
      </w:tr>
    </w:tbl>
    <w:p>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pPr>
        <w:widowControl/>
        <w:jc w:val="left"/>
      </w:pPr>
      <w:r>
        <w:br w:type="page"/>
      </w:r>
    </w:p>
    <w:p>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1"/>
      <w:bookmarkEnd w:id="62"/>
      <w:bookmarkEnd w:id="63"/>
      <w:bookmarkEnd w:id="64"/>
      <w:bookmarkEnd w:id="65"/>
    </w:p>
    <w:p>
      <w:pPr>
        <w:adjustRightInd w:val="0"/>
        <w:snapToGrid w:val="0"/>
        <w:spacing w:line="360" w:lineRule="auto"/>
        <w:rPr>
          <w:bCs/>
          <w:snapToGrid w:val="0"/>
          <w:kern w:val="0"/>
        </w:rPr>
      </w:pPr>
    </w:p>
    <w:p>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4330"/>
        <w:gridCol w:w="18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315"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项目名称</w:t>
            </w:r>
          </w:p>
        </w:tc>
        <w:tc>
          <w:tcPr>
            <w:tcW w:w="4330"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投标</w:t>
            </w:r>
            <w:r>
              <w:rPr>
                <w:rFonts w:hint="eastAsia"/>
                <w:snapToGrid w:val="0"/>
                <w:kern w:val="0"/>
              </w:rPr>
              <w:t>总</w:t>
            </w:r>
            <w:r>
              <w:rPr>
                <w:snapToGrid w:val="0"/>
                <w:kern w:val="0"/>
              </w:rPr>
              <w:t>价</w:t>
            </w:r>
          </w:p>
          <w:p>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rFonts w:hint="eastAsia"/>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315" w:type="dxa"/>
            <w:tcBorders>
              <w:top w:val="single" w:color="auto" w:sz="4" w:space="0"/>
            </w:tcBorders>
            <w:vAlign w:val="center"/>
          </w:tcPr>
          <w:p>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深圳市燃气场站委托第三方安全检查项目</w:t>
            </w:r>
          </w:p>
        </w:tc>
        <w:tc>
          <w:tcPr>
            <w:tcW w:w="4330" w:type="dxa"/>
            <w:tcBorders>
              <w:top w:val="single" w:color="auto" w:sz="4" w:space="0"/>
            </w:tcBorders>
            <w:vAlign w:val="center"/>
          </w:tcPr>
          <w:p>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pPr>
              <w:adjustRightInd w:val="0"/>
              <w:snapToGrid w:val="0"/>
              <w:spacing w:line="360" w:lineRule="auto"/>
              <w:jc w:val="center"/>
              <w:rPr>
                <w:snapToGrid w:val="0"/>
                <w:kern w:val="0"/>
              </w:rPr>
            </w:pPr>
          </w:p>
        </w:tc>
      </w:tr>
    </w:tbl>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投标单位：（盖章）</w:t>
      </w:r>
    </w:p>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法定代表人或其授权代表：（签字）</w:t>
      </w:r>
    </w:p>
    <w:p>
      <w:pPr>
        <w:adjustRightInd w:val="0"/>
        <w:snapToGrid w:val="0"/>
        <w:spacing w:line="360" w:lineRule="auto"/>
        <w:ind w:firstLine="6825" w:firstLineChars="3250"/>
        <w:rPr>
          <w:snapToGrid w:val="0"/>
          <w:kern w:val="0"/>
        </w:rPr>
      </w:pPr>
      <w:r>
        <w:rPr>
          <w:snapToGrid w:val="0"/>
          <w:kern w:val="0"/>
        </w:rPr>
        <w:t>年    月    日</w:t>
      </w:r>
    </w:p>
    <w:p>
      <w:pPr>
        <w:adjustRightInd w:val="0"/>
        <w:snapToGrid w:val="0"/>
        <w:spacing w:line="360" w:lineRule="auto"/>
        <w:ind w:firstLine="1050" w:firstLineChars="500"/>
        <w:rPr>
          <w:snapToGrid w:val="0"/>
          <w:kern w:val="0"/>
        </w:rPr>
      </w:pPr>
    </w:p>
    <w:p>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pPr>
        <w:adjustRightInd w:val="0"/>
        <w:spacing w:line="312" w:lineRule="auto"/>
        <w:ind w:left="2" w:firstLine="424" w:firstLineChars="202"/>
        <w:rPr>
          <w:rFonts w:ascii="宋体" w:hAnsi="宋体"/>
          <w:bCs/>
        </w:rPr>
      </w:pPr>
      <w:r>
        <w:rPr>
          <w:rFonts w:ascii="宋体" w:hAnsi="宋体"/>
          <w:bCs/>
        </w:rPr>
        <w:t>2、</w:t>
      </w:r>
      <w:r>
        <w:rPr>
          <w:rFonts w:hint="eastAsia" w:ascii="宋体" w:hAnsi="宋体"/>
          <w:szCs w:val="21"/>
        </w:rPr>
        <w:t>投标</w:t>
      </w:r>
      <w:r>
        <w:rPr>
          <w:rFonts w:hint="eastAsia"/>
          <w:snapToGrid w:val="0"/>
          <w:kern w:val="0"/>
        </w:rPr>
        <w:t>总</w:t>
      </w:r>
      <w:r>
        <w:rPr>
          <w:rFonts w:hint="eastAsia" w:ascii="宋体" w:hAnsi="宋体"/>
          <w:szCs w:val="21"/>
        </w:rPr>
        <w:t>价为综合报价，包含完成本项目所需的全部费用</w:t>
      </w:r>
      <w:r>
        <w:rPr>
          <w:rFonts w:hint="eastAsia" w:ascii="宋体" w:hAnsi="宋体"/>
          <w:bCs/>
        </w:rPr>
        <w:t>。</w:t>
      </w:r>
    </w:p>
    <w:p>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12" w:lineRule="auto"/>
        <w:ind w:left="2" w:firstLine="420" w:firstLineChars="200"/>
        <w:rPr>
          <w:rFonts w:ascii="宋体" w:hAnsi="宋体"/>
          <w:szCs w:val="21"/>
        </w:rPr>
      </w:pPr>
      <w:r>
        <w:rPr>
          <w:rFonts w:hint="eastAsia" w:ascii="宋体" w:hAnsi="宋体"/>
          <w:szCs w:val="21"/>
        </w:rPr>
        <w:t>4、</w:t>
      </w:r>
      <w:r>
        <w:rPr>
          <w:rFonts w:ascii="宋体" w:hAnsi="宋体"/>
          <w:snapToGrid w:val="0"/>
          <w:kern w:val="0"/>
        </w:rPr>
        <w:t>此表应经法定代表人或其授权委托人签名，并加盖公章。</w:t>
      </w:r>
    </w:p>
    <w:p>
      <w:pPr>
        <w:adjustRightInd w:val="0"/>
        <w:spacing w:line="312" w:lineRule="auto"/>
        <w:ind w:firstLine="437"/>
        <w:rPr>
          <w:b/>
          <w:sz w:val="28"/>
        </w:rPr>
      </w:pPr>
      <w:r>
        <w:rPr>
          <w:rFonts w:hint="eastAsia" w:ascii="宋体" w:hAnsi="宋体"/>
          <w:b/>
          <w:snapToGrid w:val="0"/>
          <w:kern w:val="0"/>
          <w:sz w:val="24"/>
        </w:rPr>
        <w:t>5、</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p/>
    <w:p/>
    <w:p/>
    <w:p/>
    <w:p/>
    <w:p/>
    <w:p/>
    <w:p/>
    <w:p>
      <w:r>
        <w:br w:type="page"/>
      </w:r>
    </w:p>
    <w:p>
      <w:pPr>
        <w:pStyle w:val="3"/>
        <w:tabs>
          <w:tab w:val="left" w:pos="371"/>
        </w:tabs>
        <w:spacing w:before="120" w:after="120"/>
        <w:ind w:left="-1" w:leftChars="-1" w:hanging="1"/>
        <w:jc w:val="center"/>
        <w:rPr>
          <w:rFonts w:asciiTheme="minorEastAsia" w:hAnsiTheme="minorEastAsia" w:eastAsiaTheme="minorEastAsia"/>
        </w:rPr>
      </w:pPr>
      <w:bookmarkStart w:id="66" w:name="_Toc135293187"/>
      <w:bookmarkStart w:id="67" w:name="_Toc44690707"/>
      <w:bookmarkStart w:id="68" w:name="_Toc44691398"/>
      <w:bookmarkStart w:id="69" w:name="_Toc44690434"/>
      <w:bookmarkStart w:id="70" w:name="_Toc44691166"/>
      <w:r>
        <w:rPr>
          <w:rFonts w:hint="eastAsia" w:asciiTheme="minorEastAsia" w:hAnsiTheme="minorEastAsia" w:eastAsiaTheme="minorEastAsia"/>
        </w:rPr>
        <w:t>格式6  报价表</w:t>
      </w:r>
      <w:bookmarkEnd w:id="66"/>
      <w:bookmarkEnd w:id="67"/>
      <w:bookmarkEnd w:id="68"/>
      <w:bookmarkEnd w:id="69"/>
      <w:bookmarkEnd w:id="70"/>
    </w:p>
    <w:p>
      <w:pPr>
        <w:spacing w:line="300" w:lineRule="auto"/>
        <w:rPr>
          <w:rFonts w:ascii="楷体_GB2312" w:eastAsia="楷体_GB2312"/>
          <w:b/>
          <w:sz w:val="24"/>
        </w:rPr>
      </w:pPr>
      <w:r>
        <w:rPr>
          <w:rFonts w:hint="eastAsia" w:ascii="楷体_GB2312" w:eastAsia="楷体_GB2312"/>
          <w:b/>
          <w:sz w:val="24"/>
        </w:rPr>
        <w:t>1   报价要求</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投标</w:t>
      </w:r>
      <w:r>
        <w:rPr>
          <w:rFonts w:hint="eastAsia"/>
          <w:snapToGrid w:val="0"/>
          <w:kern w:val="0"/>
        </w:rPr>
        <w:t>报</w:t>
      </w:r>
      <w:r>
        <w:rPr>
          <w:rFonts w:hint="eastAsia" w:asciiTheme="minorEastAsia" w:hAnsiTheme="minorEastAsia" w:eastAsiaTheme="minorEastAsia"/>
          <w:snapToGrid w:val="0"/>
          <w:kern w:val="0"/>
        </w:rPr>
        <w:t>价为综合报价，包含完成本项目所需的全部费用。</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此表应经法定代表人或授权委托人签名，并加盖公章。</w:t>
      </w:r>
    </w:p>
    <w:p>
      <w:pPr>
        <w:adjustRightInd w:val="0"/>
        <w:snapToGrid w:val="0"/>
        <w:spacing w:line="300" w:lineRule="auto"/>
        <w:rPr>
          <w:snapToGrid w:val="0"/>
          <w:kern w:val="0"/>
        </w:rPr>
      </w:pPr>
    </w:p>
    <w:p>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588"/>
        <w:gridCol w:w="2664"/>
        <w:gridCol w:w="23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7" w:type="dxa"/>
            <w:vAlign w:val="center"/>
          </w:tcPr>
          <w:p>
            <w:pPr>
              <w:adjustRightInd w:val="0"/>
              <w:snapToGrid w:val="0"/>
              <w:spacing w:line="300" w:lineRule="auto"/>
              <w:jc w:val="center"/>
              <w:rPr>
                <w:b/>
                <w:snapToGrid w:val="0"/>
                <w:kern w:val="0"/>
              </w:rPr>
            </w:pPr>
            <w:r>
              <w:rPr>
                <w:b/>
                <w:snapToGrid w:val="0"/>
                <w:kern w:val="0"/>
              </w:rPr>
              <w:t>序号</w:t>
            </w:r>
          </w:p>
        </w:tc>
        <w:tc>
          <w:tcPr>
            <w:tcW w:w="3588" w:type="dxa"/>
            <w:vAlign w:val="center"/>
          </w:tcPr>
          <w:p>
            <w:pPr>
              <w:adjustRightInd w:val="0"/>
              <w:snapToGrid w:val="0"/>
              <w:spacing w:line="300" w:lineRule="auto"/>
              <w:jc w:val="center"/>
              <w:rPr>
                <w:b/>
                <w:snapToGrid w:val="0"/>
                <w:kern w:val="0"/>
              </w:rPr>
            </w:pPr>
            <w:r>
              <w:rPr>
                <w:rFonts w:hint="eastAsia"/>
                <w:b/>
                <w:snapToGrid w:val="0"/>
                <w:kern w:val="0"/>
              </w:rPr>
              <w:t>项目内容</w:t>
            </w:r>
          </w:p>
        </w:tc>
        <w:tc>
          <w:tcPr>
            <w:tcW w:w="2664" w:type="dxa"/>
            <w:vAlign w:val="center"/>
          </w:tcPr>
          <w:p>
            <w:pPr>
              <w:adjustRightInd w:val="0"/>
              <w:snapToGrid w:val="0"/>
              <w:spacing w:line="300" w:lineRule="auto"/>
              <w:jc w:val="center"/>
              <w:rPr>
                <w:b/>
                <w:snapToGrid w:val="0"/>
                <w:kern w:val="0"/>
              </w:rPr>
            </w:pPr>
            <w:r>
              <w:rPr>
                <w:rFonts w:hint="eastAsia"/>
                <w:b/>
                <w:snapToGrid w:val="0"/>
                <w:kern w:val="0"/>
              </w:rPr>
              <w:t>费用</w:t>
            </w:r>
            <w:r>
              <w:rPr>
                <w:b/>
                <w:snapToGrid w:val="0"/>
                <w:kern w:val="0"/>
              </w:rPr>
              <w:t>（单位：</w:t>
            </w:r>
            <w:r>
              <w:rPr>
                <w:rFonts w:hint="eastAsia"/>
                <w:b/>
                <w:snapToGrid w:val="0"/>
                <w:kern w:val="0"/>
              </w:rPr>
              <w:t>人民币</w:t>
            </w:r>
            <w:r>
              <w:rPr>
                <w:b/>
                <w:snapToGrid w:val="0"/>
                <w:kern w:val="0"/>
              </w:rPr>
              <w:t>元）</w:t>
            </w:r>
          </w:p>
        </w:tc>
        <w:tc>
          <w:tcPr>
            <w:tcW w:w="2376" w:type="dxa"/>
            <w:vAlign w:val="center"/>
          </w:tcPr>
          <w:p>
            <w:pPr>
              <w:adjustRightInd w:val="0"/>
              <w:snapToGrid w:val="0"/>
              <w:spacing w:line="300" w:lineRule="auto"/>
              <w:jc w:val="center"/>
              <w:rPr>
                <w:b/>
                <w:snapToGrid w:val="0"/>
                <w:kern w:val="0"/>
              </w:rPr>
            </w:pPr>
            <w:r>
              <w:rPr>
                <w:rFonts w:hint="eastAsia"/>
                <w:b/>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ascii="宋体" w:hAnsi="宋体"/>
                <w:snapToGrid w:val="0"/>
                <w:kern w:val="0"/>
              </w:rPr>
              <w:t>1</w:t>
            </w:r>
          </w:p>
        </w:tc>
        <w:tc>
          <w:tcPr>
            <w:tcW w:w="3588" w:type="dxa"/>
            <w:vAlign w:val="center"/>
          </w:tcPr>
          <w:p>
            <w:pPr>
              <w:adjustRightInd w:val="0"/>
              <w:snapToGrid w:val="0"/>
              <w:spacing w:line="300" w:lineRule="auto"/>
              <w:rPr>
                <w:rFonts w:ascii="宋体" w:hAnsi="宋体"/>
                <w:snapToGrid w:val="0"/>
                <w:kern w:val="0"/>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2</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3</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4</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65" w:type="dxa"/>
            <w:gridSpan w:val="2"/>
            <w:vAlign w:val="center"/>
          </w:tcPr>
          <w:p>
            <w:pPr>
              <w:adjustRightInd w:val="0"/>
              <w:snapToGrid w:val="0"/>
              <w:spacing w:line="300" w:lineRule="auto"/>
              <w:jc w:val="center"/>
              <w:rPr>
                <w:snapToGrid w:val="0"/>
                <w:kern w:val="0"/>
              </w:rPr>
            </w:pPr>
            <w:r>
              <w:rPr>
                <w:snapToGrid w:val="0"/>
                <w:kern w:val="0"/>
              </w:rPr>
              <w:t>合   计</w:t>
            </w: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bl>
    <w:p>
      <w:pPr>
        <w:adjustRightInd w:val="0"/>
        <w:snapToGrid w:val="0"/>
        <w:spacing w:line="300" w:lineRule="auto"/>
        <w:rPr>
          <w:snapToGrid w:val="0"/>
          <w:kern w:val="0"/>
        </w:rPr>
      </w:pPr>
    </w:p>
    <w:p>
      <w:pPr>
        <w:spacing w:before="156" w:beforeLines="50" w:after="156"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pPr>
        <w:adjustRightInd w:val="0"/>
        <w:spacing w:before="156" w:beforeLines="50" w:after="156"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snapToGrid w:val="0"/>
          <w:kern w:val="0"/>
        </w:rPr>
        <w:t>总</w:t>
      </w:r>
      <w:r>
        <w:rPr>
          <w:rFonts w:hint="eastAsia" w:asciiTheme="minorEastAsia" w:hAnsiTheme="minorEastAsia" w:eastAsiaTheme="minorEastAsia"/>
        </w:rPr>
        <w:t>价应与本表中的报价合计金额一致</w:t>
      </w:r>
      <w:r>
        <w:rPr>
          <w:rFonts w:hint="eastAsia" w:ascii="宋体" w:hAnsi="宋体"/>
          <w:szCs w:val="21"/>
        </w:rPr>
        <w:t>。</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wordWrap w:val="0"/>
        <w:adjustRightInd w:val="0"/>
        <w:snapToGrid w:val="0"/>
        <w:spacing w:line="300" w:lineRule="auto"/>
        <w:jc w:val="right"/>
      </w:pPr>
      <w:r>
        <w:rPr>
          <w:rFonts w:hint="eastAsia"/>
          <w:snapToGrid w:val="0"/>
          <w:kern w:val="0"/>
        </w:rPr>
        <w:t>年    月   日</w:t>
      </w:r>
    </w:p>
    <w:p>
      <w:pPr>
        <w:pStyle w:val="28"/>
        <w:adjustRightInd w:val="0"/>
        <w:snapToGrid w:val="0"/>
        <w:spacing w:line="312" w:lineRule="auto"/>
        <w:jc w:val="center"/>
        <w:rPr>
          <w:rFonts w:ascii="Times New Roman" w:hAnsi="Times New Roman"/>
          <w:b/>
          <w:sz w:val="28"/>
        </w:rPr>
      </w:pPr>
    </w:p>
    <w:p/>
    <w:p/>
    <w:p/>
    <w:p/>
    <w:p/>
    <w:p/>
    <w:p/>
    <w:p/>
    <w:p/>
    <w:p/>
    <w:p/>
    <w:p>
      <w:pPr>
        <w:pStyle w:val="3"/>
        <w:tabs>
          <w:tab w:val="left" w:pos="371"/>
        </w:tabs>
        <w:spacing w:before="120" w:after="120"/>
        <w:ind w:left="-1" w:leftChars="-1" w:hanging="1"/>
        <w:jc w:val="center"/>
        <w:rPr>
          <w:rFonts w:asciiTheme="minorEastAsia" w:hAnsiTheme="minorEastAsia" w:eastAsiaTheme="minorEastAsia"/>
        </w:rPr>
      </w:pPr>
      <w:bookmarkStart w:id="71" w:name="_Toc44690435"/>
      <w:bookmarkStart w:id="72" w:name="_Toc44691167"/>
      <w:bookmarkStart w:id="73" w:name="_Toc44691399"/>
      <w:bookmarkStart w:id="74" w:name="_Toc135293188"/>
      <w:bookmarkStart w:id="75" w:name="_Toc44690708"/>
      <w:r>
        <w:rPr>
          <w:rFonts w:hint="eastAsia" w:asciiTheme="minorEastAsia" w:hAnsiTheme="minorEastAsia" w:eastAsiaTheme="minorEastAsia"/>
        </w:rPr>
        <w:t>格式7  服务方案</w:t>
      </w:r>
      <w:bookmarkEnd w:id="71"/>
      <w:bookmarkEnd w:id="72"/>
      <w:bookmarkEnd w:id="73"/>
      <w:bookmarkEnd w:id="74"/>
      <w:bookmarkEnd w:id="75"/>
    </w:p>
    <w:p>
      <w:pPr>
        <w:pStyle w:val="7"/>
      </w:pPr>
    </w:p>
    <w:p>
      <w:pPr>
        <w:spacing w:line="400" w:lineRule="exact"/>
        <w:ind w:firstLine="421"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pPr>
        <w:spacing w:line="400" w:lineRule="exact"/>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pPr>
        <w:spacing w:line="360" w:lineRule="auto"/>
        <w:ind w:firstLine="420" w:firstLineChars="200"/>
        <w:rPr>
          <w:rFonts w:ascii="宋体" w:hAnsi="宋体" w:cs="宋体"/>
          <w:szCs w:val="21"/>
        </w:rPr>
      </w:pPr>
      <w:r>
        <w:rPr>
          <w:rFonts w:hint="eastAsia" w:ascii="宋体" w:hAnsi="宋体"/>
          <w:szCs w:val="21"/>
        </w:rPr>
        <w:t>2、检查表格设计</w:t>
      </w:r>
      <w:r>
        <w:rPr>
          <w:rFonts w:hint="eastAsia" w:ascii="宋体" w:hAnsi="宋体"/>
          <w:szCs w:val="21"/>
          <w:lang w:val="en-US" w:eastAsia="zh-CN"/>
        </w:rPr>
        <w:t>方案</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质量保障措施及方案</w:t>
      </w:r>
    </w:p>
    <w:p>
      <w:pPr>
        <w:spacing w:line="360" w:lineRule="auto"/>
        <w:ind w:firstLine="420" w:firstLineChars="200"/>
        <w:rPr>
          <w:rFonts w:ascii="宋体" w:hAnsi="宋体" w:cs="宋体"/>
          <w:szCs w:val="21"/>
        </w:rPr>
      </w:pPr>
      <w:r>
        <w:rPr>
          <w:rFonts w:hint="eastAsia" w:ascii="宋体" w:hAnsi="宋体" w:cs="宋体"/>
          <w:szCs w:val="21"/>
        </w:rPr>
        <w:t>4、项目完成（服务期满）后的服务承诺</w:t>
      </w:r>
    </w:p>
    <w:p>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szCs w:val="21"/>
        </w:rPr>
        <w:t>违约承诺</w:t>
      </w:r>
    </w:p>
    <w:p>
      <w:pPr>
        <w:spacing w:line="360" w:lineRule="auto"/>
        <w:ind w:firstLine="420" w:firstLineChars="200"/>
        <w:rPr>
          <w:rFonts w:ascii="宋体" w:hAnsi="宋体"/>
          <w:szCs w:val="21"/>
        </w:rPr>
      </w:pPr>
      <w:r>
        <w:rPr>
          <w:rFonts w:hint="eastAsia" w:ascii="宋体" w:hAnsi="宋体"/>
          <w:szCs w:val="21"/>
        </w:rPr>
        <w:t>6、拟投入人员情况：包括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pPr>
        <w:spacing w:line="360" w:lineRule="auto"/>
        <w:ind w:left="420"/>
        <w:rPr>
          <w:rFonts w:ascii="宋体" w:hAnsi="宋体"/>
          <w:bCs/>
        </w:rPr>
      </w:pPr>
      <w:r>
        <w:rPr>
          <w:rFonts w:hint="eastAsia" w:ascii="宋体" w:hAnsi="宋体"/>
          <w:bCs/>
        </w:rPr>
        <w:t>7、投标人认为必要的其他方案</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left"/>
        <w:rPr>
          <w:snapToGrid w:val="0"/>
          <w:kern w:val="0"/>
        </w:rPr>
      </w:pPr>
    </w:p>
    <w:p>
      <w:pPr>
        <w:tabs>
          <w:tab w:val="left" w:pos="8248"/>
          <w:tab w:val="left" w:pos="9368"/>
        </w:tabs>
        <w:spacing w:line="360" w:lineRule="auto"/>
      </w:pPr>
      <w:r>
        <w:rPr>
          <w:rFonts w:hint="eastAsia"/>
        </w:rPr>
        <w:t>附表：</w:t>
      </w:r>
    </w:p>
    <w:p>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pPr>
              <w:jc w:val="center"/>
              <w:rPr>
                <w:rFonts w:ascii="宋体" w:hAnsi="宋体" w:cs="Courier New"/>
                <w:snapToGrid w:val="0"/>
                <w:szCs w:val="21"/>
              </w:rPr>
            </w:pPr>
            <w:r>
              <w:rPr>
                <w:rFonts w:hint="eastAsia" w:ascii="宋体" w:hAnsi="宋体" w:cs="Courier New"/>
                <w:snapToGrid w:val="0"/>
                <w:szCs w:val="21"/>
              </w:rPr>
              <w:t>工作经验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pPr>
              <w:rPr>
                <w:rFonts w:ascii="宋体" w:hAnsi="宋体" w:cs="Courier New"/>
                <w:snapToGrid w:val="0"/>
                <w:szCs w:val="21"/>
              </w:rPr>
            </w:pPr>
          </w:p>
        </w:tc>
        <w:tc>
          <w:tcPr>
            <w:tcW w:w="567" w:type="dxa"/>
            <w:vAlign w:val="center"/>
          </w:tcPr>
          <w:p>
            <w:pPr>
              <w:rPr>
                <w:rFonts w:ascii="宋体" w:hAnsi="宋体" w:cs="Courier New"/>
                <w:snapToGrid w:val="0"/>
                <w:szCs w:val="21"/>
              </w:rPr>
            </w:pPr>
          </w:p>
        </w:tc>
        <w:tc>
          <w:tcPr>
            <w:tcW w:w="1308" w:type="dxa"/>
            <w:vAlign w:val="center"/>
          </w:tcPr>
          <w:p>
            <w:pPr>
              <w:rPr>
                <w:rFonts w:ascii="宋体" w:hAnsi="宋体" w:cs="Courier New"/>
                <w:snapToGrid w:val="0"/>
                <w:szCs w:val="21"/>
              </w:rPr>
            </w:pPr>
          </w:p>
        </w:tc>
        <w:tc>
          <w:tcPr>
            <w:tcW w:w="1544" w:type="dxa"/>
            <w:vAlign w:val="center"/>
          </w:tcPr>
          <w:p>
            <w:pPr>
              <w:rPr>
                <w:rFonts w:ascii="宋体" w:hAnsi="宋体" w:cs="Courier New"/>
                <w:snapToGrid w:val="0"/>
                <w:szCs w:val="21"/>
              </w:rPr>
            </w:pPr>
          </w:p>
        </w:tc>
        <w:tc>
          <w:tcPr>
            <w:tcW w:w="1260" w:type="dxa"/>
            <w:vAlign w:val="center"/>
          </w:tcPr>
          <w:p>
            <w:pPr>
              <w:rPr>
                <w:rFonts w:ascii="宋体" w:hAnsi="宋体" w:cs="Courier New"/>
                <w:snapToGrid w:val="0"/>
                <w:szCs w:val="21"/>
              </w:rPr>
            </w:pPr>
          </w:p>
        </w:tc>
        <w:tc>
          <w:tcPr>
            <w:tcW w:w="1620" w:type="dxa"/>
            <w:vAlign w:val="center"/>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bl>
    <w:p>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3、本表格所要求填写的人员是指投标单位将安排在此项目的具体人员。</w:t>
      </w:r>
    </w:p>
    <w:p>
      <w:pPr>
        <w:spacing w:line="360" w:lineRule="auto"/>
        <w:rPr>
          <w:rFonts w:cs="Courier New"/>
          <w:snapToGrid w:val="0"/>
          <w:szCs w:val="18"/>
        </w:rPr>
      </w:pPr>
    </w:p>
    <w:p>
      <w:pPr>
        <w:spacing w:line="360" w:lineRule="auto"/>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pStyle w:val="28"/>
        <w:adjustRightInd w:val="0"/>
        <w:snapToGrid w:val="0"/>
        <w:spacing w:line="312" w:lineRule="auto"/>
        <w:jc w:val="center"/>
        <w:rPr>
          <w:rFonts w:ascii="Times New Roman" w:hAnsi="Times New Roman"/>
          <w:b/>
          <w:sz w:val="28"/>
        </w:rPr>
      </w:pPr>
    </w:p>
    <w:p/>
    <w:p/>
    <w:p/>
    <w:p/>
    <w:p/>
    <w:p>
      <w:pPr>
        <w:pStyle w:val="3"/>
        <w:tabs>
          <w:tab w:val="left" w:pos="371"/>
        </w:tabs>
        <w:spacing w:before="120" w:after="120"/>
        <w:ind w:left="-1" w:leftChars="-1" w:hanging="1"/>
        <w:jc w:val="center"/>
        <w:rPr>
          <w:rFonts w:asciiTheme="minorEastAsia" w:hAnsiTheme="minorEastAsia" w:eastAsiaTheme="minorEastAsia"/>
        </w:rPr>
      </w:pPr>
      <w:bookmarkStart w:id="76" w:name="_Toc135293189"/>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76"/>
    </w:p>
    <w:p/>
    <w:p>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pPr>
        <w:adjustRightInd w:val="0"/>
        <w:snapToGrid w:val="0"/>
        <w:spacing w:line="360" w:lineRule="auto"/>
        <w:rPr>
          <w:rFonts w:ascii="宋体" w:hAnsi="宋体"/>
          <w:bCs/>
          <w:snapToGrid w:val="0"/>
          <w:kern w:val="0"/>
          <w:szCs w:val="21"/>
        </w:rPr>
      </w:pPr>
    </w:p>
    <w:p>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pPr>
        <w:adjustRightInd w:val="0"/>
        <w:snapToGrid w:val="0"/>
        <w:spacing w:line="360" w:lineRule="auto"/>
        <w:rPr>
          <w:bCs/>
          <w:snapToGrid w:val="0"/>
          <w:kern w:val="0"/>
        </w:rPr>
      </w:pPr>
    </w:p>
    <w:p>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pPr>
        <w:rPr>
          <w:rFonts w:ascii="宋体" w:hAnsi="宋体"/>
          <w:sz w:val="28"/>
        </w:rPr>
      </w:pPr>
    </w:p>
    <w:p/>
    <w:p/>
    <w:p/>
    <w:p/>
    <w:p/>
    <w:p/>
    <w:p/>
    <w:p/>
    <w:p/>
    <w:p/>
    <w:p/>
    <w:p/>
    <w:p/>
    <w:p/>
    <w:p/>
    <w:p/>
    <w:p/>
    <w:p/>
    <w:p/>
    <w:p/>
    <w:p/>
    <w:p/>
    <w:p/>
    <w:p/>
    <w:p/>
    <w:p/>
    <w:p/>
    <w:p/>
    <w:p/>
    <w:p/>
    <w:p/>
    <w:p/>
    <w:p/>
    <w:p/>
    <w:p>
      <w:pPr>
        <w:pStyle w:val="3"/>
        <w:tabs>
          <w:tab w:val="left" w:pos="371"/>
        </w:tabs>
        <w:spacing w:before="120" w:after="120"/>
        <w:ind w:left="-1" w:leftChars="-1" w:hanging="1"/>
        <w:jc w:val="center"/>
        <w:rPr>
          <w:rFonts w:asciiTheme="minorEastAsia" w:hAnsiTheme="minorEastAsia" w:eastAsiaTheme="minorEastAsia"/>
        </w:rPr>
      </w:pPr>
      <w:bookmarkStart w:id="77" w:name="_Toc44691168"/>
      <w:bookmarkStart w:id="78" w:name="_Toc44690436"/>
      <w:bookmarkStart w:id="79" w:name="_Toc44691400"/>
      <w:bookmarkStart w:id="80" w:name="_Toc44690709"/>
      <w:bookmarkStart w:id="81" w:name="_Toc135293190"/>
      <w:r>
        <w:rPr>
          <w:rFonts w:hint="eastAsia" w:asciiTheme="minorEastAsia" w:hAnsiTheme="minorEastAsia" w:eastAsiaTheme="minorEastAsia"/>
        </w:rPr>
        <w:t>格式9  偏离表</w:t>
      </w:r>
      <w:bookmarkEnd w:id="77"/>
      <w:bookmarkEnd w:id="78"/>
      <w:bookmarkEnd w:id="79"/>
      <w:bookmarkEnd w:id="80"/>
      <w:bookmarkEnd w:id="81"/>
    </w:p>
    <w:p>
      <w:pPr>
        <w:adjustRightInd w:val="0"/>
        <w:snapToGrid w:val="0"/>
        <w:spacing w:line="360" w:lineRule="auto"/>
        <w:rPr>
          <w:rFonts w:ascii="宋体" w:hAnsi="宋体"/>
        </w:rPr>
      </w:pPr>
    </w:p>
    <w:p>
      <w:pPr>
        <w:snapToGrid w:val="0"/>
        <w:spacing w:line="360" w:lineRule="auto"/>
        <w:jc w:val="center"/>
        <w:rPr>
          <w:b/>
          <w:sz w:val="24"/>
        </w:rPr>
      </w:pPr>
      <w:r>
        <w:rPr>
          <w:rFonts w:hint="eastAsia"/>
          <w:b/>
          <w:sz w:val="24"/>
        </w:rPr>
        <w:t>招标项目需求偏离表</w:t>
      </w:r>
    </w:p>
    <w:tbl>
      <w:tblPr>
        <w:tblStyle w:val="50"/>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10"/>
        <w:gridCol w:w="3544"/>
        <w:gridCol w:w="1984"/>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pPr>
              <w:rPr>
                <w:rFonts w:ascii="宋体" w:hAnsi="宋体"/>
                <w:szCs w:val="21"/>
              </w:rPr>
            </w:pPr>
            <w:r>
              <w:rPr>
                <w:rFonts w:hint="eastAsia" w:ascii="宋体" w:hAnsi="宋体"/>
                <w:szCs w:val="21"/>
              </w:rPr>
              <w:t>序号</w:t>
            </w:r>
          </w:p>
        </w:tc>
        <w:tc>
          <w:tcPr>
            <w:tcW w:w="2010" w:type="dxa"/>
            <w:vAlign w:val="center"/>
          </w:tcPr>
          <w:p>
            <w:pPr>
              <w:ind w:left="136" w:leftChars="65"/>
              <w:jc w:val="center"/>
              <w:rPr>
                <w:rFonts w:ascii="宋体" w:hAnsi="宋体"/>
                <w:szCs w:val="21"/>
              </w:rPr>
            </w:pPr>
            <w:r>
              <w:rPr>
                <w:rFonts w:hint="eastAsia" w:ascii="宋体" w:hAnsi="宋体"/>
                <w:szCs w:val="21"/>
              </w:rPr>
              <w:t>招标项目需求</w:t>
            </w:r>
          </w:p>
        </w:tc>
        <w:tc>
          <w:tcPr>
            <w:tcW w:w="3544" w:type="dxa"/>
            <w:vAlign w:val="center"/>
          </w:tcPr>
          <w:p>
            <w:pPr>
              <w:ind w:left="136" w:leftChars="65"/>
              <w:jc w:val="center"/>
              <w:rPr>
                <w:rFonts w:ascii="宋体" w:hAnsi="宋体"/>
                <w:szCs w:val="21"/>
              </w:rPr>
            </w:pPr>
            <w:r>
              <w:rPr>
                <w:rFonts w:hint="eastAsia" w:ascii="宋体" w:hAnsi="宋体"/>
                <w:szCs w:val="21"/>
              </w:rPr>
              <w:t>投标文件响应</w:t>
            </w:r>
          </w:p>
        </w:tc>
        <w:tc>
          <w:tcPr>
            <w:tcW w:w="1984" w:type="dxa"/>
            <w:vAlign w:val="center"/>
          </w:tcPr>
          <w:p>
            <w:pPr>
              <w:ind w:left="136" w:leftChars="65"/>
              <w:jc w:val="center"/>
              <w:rPr>
                <w:rFonts w:ascii="宋体" w:hAnsi="宋体"/>
                <w:szCs w:val="21"/>
              </w:rPr>
            </w:pPr>
            <w:r>
              <w:rPr>
                <w:rFonts w:hint="eastAsia" w:ascii="宋体" w:hAnsi="宋体"/>
                <w:szCs w:val="21"/>
              </w:rPr>
              <w:t>偏离情况</w:t>
            </w:r>
          </w:p>
        </w:tc>
        <w:tc>
          <w:tcPr>
            <w:tcW w:w="1974" w:type="dxa"/>
            <w:vAlign w:val="center"/>
          </w:tcPr>
          <w:p>
            <w:pPr>
              <w:ind w:left="136" w:leftChars="65"/>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87" w:type="dxa"/>
            <w:gridSpan w:val="5"/>
          </w:tcPr>
          <w:p>
            <w:pPr>
              <w:ind w:left="136" w:leftChars="1" w:hanging="134" w:hangingChars="64"/>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带★</w:t>
            </w:r>
            <w:r>
              <w:rPr>
                <w:rFonts w:hint="eastAsia" w:ascii="宋体" w:hAnsi="宋体" w:cs="Arial"/>
                <w:b/>
                <w:color w:val="FF0000"/>
              </w:rPr>
              <w:t>号</w:t>
            </w:r>
            <w:r>
              <w:rPr>
                <w:rFonts w:hint="eastAsia" w:ascii="宋体" w:hAnsi="宋体" w:cs="Arial"/>
                <w:b/>
              </w:rPr>
              <w:t>条款（如有）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Align w:val="center"/>
          </w:tcPr>
          <w:p>
            <w:pPr>
              <w:ind w:left="136" w:leftChars="65"/>
              <w:jc w:val="center"/>
              <w:rPr>
                <w:rFonts w:ascii="宋体" w:hAnsi="宋体"/>
                <w:szCs w:val="21"/>
              </w:rPr>
            </w:pPr>
            <w:r>
              <w:rPr>
                <w:rFonts w:hint="eastAsia" w:ascii="宋体" w:hAnsi="宋体"/>
                <w:szCs w:val="21"/>
              </w:rPr>
              <w:t>1</w:t>
            </w:r>
          </w:p>
        </w:tc>
        <w:tc>
          <w:tcPr>
            <w:tcW w:w="2010" w:type="dxa"/>
            <w:vAlign w:val="center"/>
          </w:tcPr>
          <w:p>
            <w:pPr>
              <w:rPr>
                <w:rFonts w:ascii="宋体" w:hAnsi="宋体"/>
                <w:b/>
                <w:color w:val="FF0000"/>
              </w:rPr>
            </w:pPr>
            <w:r>
              <w:rPr>
                <w:rFonts w:hint="eastAsia" w:ascii="宋体" w:hAnsi="宋体"/>
                <w:b/>
                <w:color w:val="FF0000"/>
              </w:rPr>
              <w:t>招标文件第二章《项目需求》中所有带</w:t>
            </w:r>
            <w:r>
              <w:rPr>
                <w:rFonts w:hint="eastAsia" w:ascii="宋体" w:hAnsi="宋体"/>
                <w:b/>
                <w:color w:val="FF0000"/>
                <w:kern w:val="0"/>
                <w:szCs w:val="21"/>
              </w:rPr>
              <w:t>★号条款</w:t>
            </w:r>
            <w:r>
              <w:rPr>
                <w:rFonts w:hint="eastAsia" w:ascii="宋体" w:hAnsi="宋体"/>
                <w:b/>
                <w:color w:val="FF0000"/>
              </w:rPr>
              <w:t>的要求</w:t>
            </w:r>
          </w:p>
        </w:tc>
        <w:tc>
          <w:tcPr>
            <w:tcW w:w="3544" w:type="dxa"/>
            <w:vAlign w:val="center"/>
          </w:tcPr>
          <w:p>
            <w:pPr>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此项投标人必须完全响应满足，请投标人于“投标文件响应”栏中填写</w:t>
            </w:r>
            <w:r>
              <w:rPr>
                <w:rFonts w:hint="eastAsia" w:ascii="宋体" w:hAnsi="宋体" w:cs="Arial"/>
                <w:b/>
                <w:color w:val="0000FF"/>
                <w:sz w:val="20"/>
                <w:szCs w:val="18"/>
              </w:rPr>
              <w:t>“完全响应满足招标文件第二章《项目需求》中所有带★号条款的要求”</w:t>
            </w:r>
            <w:r>
              <w:rPr>
                <w:rFonts w:hint="eastAsia" w:ascii="宋体" w:hAnsi="宋体" w:cs="Arial"/>
                <w:color w:val="0000FF"/>
                <w:sz w:val="20"/>
                <w:szCs w:val="18"/>
              </w:rPr>
              <w:t>。无需另行编制填写内容。】</w:t>
            </w:r>
          </w:p>
        </w:tc>
        <w:tc>
          <w:tcPr>
            <w:tcW w:w="1984" w:type="dxa"/>
            <w:vAlign w:val="center"/>
          </w:tcPr>
          <w:p>
            <w:pPr>
              <w:ind w:left="136" w:leftChars="65"/>
              <w:jc w:val="center"/>
              <w:rPr>
                <w:rFonts w:ascii="宋体" w:hAnsi="宋体"/>
                <w:szCs w:val="21"/>
              </w:rPr>
            </w:pPr>
          </w:p>
        </w:tc>
        <w:tc>
          <w:tcPr>
            <w:tcW w:w="1974" w:type="dxa"/>
            <w:vAlign w:val="center"/>
          </w:tcPr>
          <w:p>
            <w:pPr>
              <w:ind w:left="2"/>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87" w:type="dxa"/>
            <w:gridSpan w:val="5"/>
            <w:vAlign w:val="center"/>
          </w:tcPr>
          <w:p>
            <w:pPr>
              <w:ind w:left="136" w:leftChars="65"/>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未带★</w:t>
            </w:r>
            <w:r>
              <w:rPr>
                <w:rFonts w:hint="eastAsia" w:ascii="宋体" w:hAnsi="宋体" w:cs="Arial"/>
                <w:b/>
                <w:color w:val="FF0000"/>
              </w:rPr>
              <w:t>号</w:t>
            </w:r>
            <w:r>
              <w:rPr>
                <w:rFonts w:hint="eastAsia" w:ascii="宋体" w:hAnsi="宋体" w:cs="Arial"/>
                <w:b/>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75" w:type="dxa"/>
            <w:vAlign w:val="center"/>
          </w:tcPr>
          <w:p>
            <w:pPr>
              <w:jc w:val="center"/>
              <w:rPr>
                <w:rFonts w:ascii="宋体" w:hAnsi="宋体"/>
                <w:szCs w:val="21"/>
              </w:rPr>
            </w:pPr>
            <w:r>
              <w:rPr>
                <w:rFonts w:hint="eastAsia" w:ascii="宋体" w:hAnsi="宋体"/>
              </w:rPr>
              <w:t>1</w:t>
            </w:r>
          </w:p>
        </w:tc>
        <w:tc>
          <w:tcPr>
            <w:tcW w:w="2010" w:type="dxa"/>
            <w:vAlign w:val="center"/>
          </w:tcPr>
          <w:p>
            <w:pPr>
              <w:rPr>
                <w:rFonts w:ascii="宋体" w:hAnsi="宋体"/>
                <w:color w:val="FF0000"/>
                <w:szCs w:val="21"/>
              </w:rPr>
            </w:pPr>
            <w:r>
              <w:rPr>
                <w:rFonts w:hint="eastAsia" w:ascii="宋体" w:hAnsi="宋体"/>
                <w:b/>
                <w:color w:val="FF0000"/>
                <w:szCs w:val="21"/>
              </w:rPr>
              <w:t>招标文件第二章《项目需求》中未带★号的所有条款要求</w:t>
            </w:r>
          </w:p>
        </w:tc>
        <w:tc>
          <w:tcPr>
            <w:tcW w:w="3544" w:type="dxa"/>
            <w:vAlign w:val="center"/>
          </w:tcPr>
          <w:p>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p>
          <w:p>
            <w:pPr>
              <w:jc w:val="left"/>
              <w:rPr>
                <w:rFonts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984" w:type="dxa"/>
            <w:vAlign w:val="center"/>
          </w:tcPr>
          <w:p>
            <w:pPr>
              <w:ind w:left="136" w:leftChars="65"/>
              <w:jc w:val="center"/>
              <w:rPr>
                <w:rFonts w:ascii="宋体" w:hAnsi="宋体"/>
                <w:szCs w:val="21"/>
              </w:rPr>
            </w:pPr>
          </w:p>
        </w:tc>
        <w:tc>
          <w:tcPr>
            <w:tcW w:w="1974" w:type="dxa"/>
            <w:vAlign w:val="center"/>
          </w:tcPr>
          <w:p>
            <w:pPr>
              <w:ind w:left="57" w:leftChars="27"/>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bl>
    <w:p>
      <w:pPr>
        <w:spacing w:line="360" w:lineRule="auto"/>
        <w:ind w:firstLine="422" w:firstLineChars="201"/>
      </w:pPr>
      <w:r>
        <w:rPr>
          <w:rFonts w:hint="eastAsia"/>
        </w:rPr>
        <w:t>备注：</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rPr>
        <w:t>（1）投标人无需逐项填写“</w:t>
      </w:r>
      <w:r>
        <w:rPr>
          <w:rFonts w:hint="eastAsia" w:asciiTheme="minorEastAsia" w:hAnsiTheme="minorEastAsia" w:eastAsiaTheme="minorEastAsia"/>
          <w:szCs w:val="21"/>
        </w:rPr>
        <w:t>招标项目需求”栏，按格式提供即可。</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（2）投标人必须完全响应满足所有带★号条款的要求，否则将导致投标无效。中标后被发现不能满足《项目需求》中所有带★号条款要求的，采购单位有权拒绝签订合同，一切后果由投标人自行承担。</w:t>
      </w:r>
    </w:p>
    <w:p>
      <w:pPr>
        <w:spacing w:line="360" w:lineRule="auto"/>
        <w:ind w:firstLine="422" w:firstLineChars="201"/>
        <w:rPr>
          <w:rFonts w:asciiTheme="minorEastAsia" w:hAnsiTheme="minorEastAsia" w:eastAsiaTheme="minorEastAsia"/>
        </w:rPr>
      </w:pPr>
      <w:r>
        <w:rPr>
          <w:rFonts w:hint="eastAsia" w:asciiTheme="minorEastAsia" w:hAnsiTheme="minorEastAsia" w:eastAsiaTheme="minorEastAsia"/>
          <w:szCs w:val="21"/>
        </w:rPr>
        <w:t>（3）如招标文件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pPr>
        <w:spacing w:line="360" w:lineRule="auto"/>
        <w:ind w:firstLine="422" w:firstLineChars="201"/>
        <w:rPr>
          <w:rFonts w:cs="Arial" w:asciiTheme="minorEastAsia" w:hAnsiTheme="minorEastAsia" w:eastAsiaTheme="minorEastAsia"/>
          <w:b/>
          <w:bCs/>
          <w:szCs w:val="21"/>
        </w:rPr>
      </w:pPr>
      <w:r>
        <w:rPr>
          <w:rFonts w:hint="eastAsia" w:asciiTheme="minorEastAsia" w:hAnsiTheme="minorEastAsia" w:eastAsiaTheme="minorEastAsia"/>
        </w:rPr>
        <w:t>（4）请投标人于“</w:t>
      </w:r>
      <w:r>
        <w:rPr>
          <w:rFonts w:hint="eastAsia" w:asciiTheme="minorEastAsia" w:hAnsiTheme="minorEastAsia" w:eastAsiaTheme="minorEastAsia"/>
          <w:szCs w:val="21"/>
        </w:rPr>
        <w:t>投标文件响应</w:t>
      </w:r>
      <w:r>
        <w:rPr>
          <w:rFonts w:hint="eastAsia" w:asciiTheme="minorEastAsia" w:hAnsiTheme="minorEastAsia" w:eastAsiaTheme="minorEastAsia"/>
        </w:rPr>
        <w:t>”栏中对偏离表中相关条款作出响应情况描述，“偏离情况”栏根据响应情况填写，没有达到要求的填“负偏离”，达到要求的填“无偏离”，优于要求的填“正偏离”</w:t>
      </w:r>
      <w:r>
        <w:rPr>
          <w:rFonts w:hint="eastAsia" w:cs="Arial" w:asciiTheme="minorEastAsia" w:hAnsiTheme="minorEastAsia" w:eastAsiaTheme="minorEastAsia"/>
          <w:bCs/>
          <w:szCs w:val="21"/>
        </w:rPr>
        <w:t>。</w:t>
      </w:r>
    </w:p>
    <w:p>
      <w:pPr>
        <w:adjustRightInd w:val="0"/>
        <w:snapToGrid w:val="0"/>
        <w:spacing w:line="300" w:lineRule="auto"/>
        <w:rPr>
          <w:rFonts w:eastAsia="楷体_GB2312"/>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left"/>
        <w:rPr>
          <w:snapToGrid w:val="0"/>
          <w:kern w:val="0"/>
        </w:rPr>
      </w:pPr>
    </w:p>
    <w:p>
      <w:pPr>
        <w:pStyle w:val="3"/>
        <w:tabs>
          <w:tab w:val="left" w:pos="371"/>
        </w:tabs>
        <w:spacing w:before="120" w:after="120"/>
        <w:ind w:left="-1" w:leftChars="-1" w:hanging="1"/>
        <w:jc w:val="center"/>
        <w:rPr>
          <w:rFonts w:asciiTheme="minorEastAsia" w:hAnsiTheme="minorEastAsia" w:eastAsiaTheme="minorEastAsia"/>
        </w:rPr>
      </w:pPr>
      <w:bookmarkStart w:id="82" w:name="_格式2__投标保证金凭证"/>
      <w:bookmarkEnd w:id="82"/>
      <w:bookmarkStart w:id="83" w:name="_格式3__"/>
      <w:bookmarkEnd w:id="83"/>
      <w:bookmarkStart w:id="84" w:name="_格式4__"/>
      <w:bookmarkEnd w:id="84"/>
      <w:bookmarkStart w:id="85" w:name="_格式5__"/>
      <w:bookmarkEnd w:id="85"/>
      <w:bookmarkStart w:id="86" w:name="q16"/>
      <w:bookmarkEnd w:id="86"/>
      <w:bookmarkStart w:id="87" w:name="q15"/>
      <w:bookmarkEnd w:id="87"/>
      <w:bookmarkStart w:id="88" w:name="q17"/>
      <w:bookmarkEnd w:id="88"/>
      <w:r>
        <w:rPr>
          <w:rFonts w:asciiTheme="minorEastAsia" w:hAnsiTheme="minorEastAsia" w:eastAsiaTheme="minorEastAsia"/>
        </w:rPr>
        <w:tab/>
      </w:r>
      <w:bookmarkStart w:id="89" w:name="_Toc44690437"/>
      <w:bookmarkStart w:id="90" w:name="_Toc44690710"/>
      <w:bookmarkStart w:id="91" w:name="_Toc44691401"/>
      <w:bookmarkStart w:id="92" w:name="_Toc44691169"/>
      <w:bookmarkStart w:id="93" w:name="_Toc135293191"/>
      <w:r>
        <w:rPr>
          <w:rFonts w:hint="eastAsia" w:asciiTheme="minorEastAsia" w:hAnsiTheme="minorEastAsia" w:eastAsiaTheme="minorEastAsia"/>
        </w:rPr>
        <w:t xml:space="preserve">格式10  </w:t>
      </w:r>
      <w:bookmarkEnd w:id="89"/>
      <w:bookmarkEnd w:id="90"/>
      <w:bookmarkEnd w:id="91"/>
      <w:bookmarkEnd w:id="92"/>
      <w:r>
        <w:rPr>
          <w:rFonts w:hint="eastAsia" w:asciiTheme="minorEastAsia" w:hAnsiTheme="minorEastAsia" w:eastAsiaTheme="minorEastAsia"/>
        </w:rPr>
        <w:t>招标文件要求的其他资料或投标人认为需要补充的资料</w:t>
      </w:r>
      <w:bookmarkEnd w:id="93"/>
    </w:p>
    <w:p>
      <w:pPr>
        <w:spacing w:line="360" w:lineRule="auto"/>
        <w:jc w:val="center"/>
      </w:pPr>
    </w:p>
    <w:p>
      <w:pPr>
        <w:widowControl/>
        <w:snapToGrid w:val="0"/>
        <w:spacing w:line="360" w:lineRule="auto"/>
        <w:jc w:val="left"/>
        <w:outlineLvl w:val="3"/>
        <w:rPr>
          <w:rFonts w:ascii="仿宋" w:hAnsi="仿宋" w:eastAsia="仿宋"/>
          <w:b/>
          <w:bCs/>
          <w:color w:val="FF0000"/>
          <w:kern w:val="0"/>
          <w:sz w:val="25"/>
          <w:szCs w:val="25"/>
        </w:rPr>
      </w:pPr>
      <w:r>
        <w:rPr>
          <w:rFonts w:hint="eastAsia" w:ascii="仿宋" w:hAnsi="仿宋" w:eastAsia="仿宋"/>
          <w:b/>
          <w:bCs/>
          <w:color w:val="FF0000"/>
          <w:kern w:val="0"/>
          <w:sz w:val="25"/>
          <w:szCs w:val="25"/>
        </w:rPr>
        <w:t>特别提醒：</w:t>
      </w:r>
    </w:p>
    <w:p>
      <w:pPr>
        <w:widowControl/>
        <w:snapToGrid w:val="0"/>
        <w:spacing w:line="360" w:lineRule="auto"/>
        <w:jc w:val="left"/>
        <w:rPr>
          <w:rFonts w:ascii="宋体" w:hAnsi="宋体"/>
          <w:color w:val="FF0000"/>
          <w:szCs w:val="21"/>
        </w:rPr>
      </w:pPr>
      <w:r>
        <w:rPr>
          <w:rFonts w:hint="eastAsia" w:ascii="仿宋" w:hAnsi="仿宋" w:eastAsia="仿宋"/>
          <w:color w:val="FF0000"/>
          <w:kern w:val="0"/>
          <w:sz w:val="25"/>
          <w:szCs w:val="25"/>
        </w:rPr>
        <w:t xml:space="preserve">  </w:t>
      </w:r>
      <w:r>
        <w:rPr>
          <w:rFonts w:hint="eastAsia" w:asciiTheme="minorEastAsia" w:hAnsiTheme="minorEastAsia" w:eastAsiaTheme="minorEastAsia"/>
          <w:color w:val="FF0000"/>
          <w:kern w:val="0"/>
          <w:szCs w:val="21"/>
        </w:rPr>
        <w:t xml:space="preserve">  《深圳经济特区政府采购条例实施细则》</w:t>
      </w:r>
      <w:r>
        <w:rPr>
          <w:rFonts w:hint="eastAsia" w:ascii="宋体" w:hAnsi="宋体"/>
          <w:color w:val="FF0000"/>
          <w:szCs w:val="21"/>
        </w:rPr>
        <w:t>第七十九条规定：供应商有下列情形的，属于采购条例所称的串通投标行为。</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（一）投标供应商之间相互约定给予未中标的供应商利益补偿；</w:t>
      </w:r>
    </w:p>
    <w:p>
      <w:pPr>
        <w:widowControl/>
        <w:snapToGrid w:val="0"/>
        <w:spacing w:line="360" w:lineRule="auto"/>
        <w:ind w:firstLine="425"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（二）不同投标供应商的法定代表人、主要经营负责人、项目投标授权代表人、项目负责人、主要技术人员为同一人、属同一单位或者在同一单位缴纳社会保险；</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（三）不同投标供应商的投标文件由同一单位或者同一人编制，或者由同一人分阶段参与编制的；</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（四）不同投标供应商的投标文件或部分投标文件相互混装；</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（五）不同投标供应商的投标文件内容存在非正常一致；</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（六）由同一单位工作人员为两家以上（含两家）供应商进行同一项投标活动的；</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（七）主管部门依照法律、法规认定的其他情形。</w:t>
      </w:r>
    </w:p>
    <w:p>
      <w:pPr>
        <w:widowControl/>
        <w:snapToGrid w:val="0"/>
        <w:spacing w:line="360" w:lineRule="auto"/>
        <w:jc w:val="left"/>
        <w:rPr>
          <w:rFonts w:asciiTheme="minorEastAsia" w:hAnsiTheme="minorEastAsia" w:eastAsiaTheme="minorEastAsia"/>
          <w:color w:val="FF0000"/>
          <w:kern w:val="0"/>
          <w:szCs w:val="21"/>
        </w:rPr>
      </w:pPr>
    </w:p>
    <w:p>
      <w:pPr>
        <w:widowControl/>
        <w:snapToGrid w:val="0"/>
        <w:spacing w:line="360" w:lineRule="auto"/>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投标人提供以下资料（格式自拟）：</w:t>
      </w:r>
    </w:p>
    <w:p>
      <w:pPr>
        <w:widowControl/>
        <w:snapToGrid w:val="0"/>
        <w:spacing w:line="360" w:lineRule="auto"/>
        <w:ind w:firstLine="424" w:firstLineChars="202"/>
        <w:jc w:val="left"/>
        <w:rPr>
          <w:rFonts w:hint="eastAsia" w:asciiTheme="minorEastAsia" w:hAnsiTheme="minorEastAsia" w:eastAsiaTheme="minorEastAsia"/>
          <w:color w:val="FF0000"/>
          <w:kern w:val="0"/>
          <w:szCs w:val="21"/>
          <w:lang w:eastAsia="zh-CN"/>
        </w:rPr>
      </w:pPr>
      <w:r>
        <w:rPr>
          <w:rFonts w:hint="eastAsia" w:asciiTheme="minorEastAsia" w:hAnsiTheme="minorEastAsia" w:eastAsiaTheme="minorEastAsia"/>
          <w:color w:val="FF0000"/>
          <w:kern w:val="0"/>
          <w:szCs w:val="21"/>
        </w:rPr>
        <w:t>1、投标单位法定代表人、主要经营负责人、项目投标授权代表人、项目负责人及主要技术人员近一年社保缴纳查询记录（包含在投标单位及其他缴纳社保单位的记录）；社保缴纳不满一年的按实际缴纳情况提供（因社保部门原因暂时无法提供社保证明的，需提供加盖公章的情况说明或者证明材料）</w:t>
      </w:r>
      <w:r>
        <w:rPr>
          <w:rFonts w:hint="eastAsia" w:asciiTheme="minorEastAsia" w:hAnsiTheme="minorEastAsia" w:eastAsiaTheme="minorEastAsia"/>
          <w:color w:val="FF0000"/>
          <w:kern w:val="0"/>
          <w:szCs w:val="21"/>
          <w:lang w:eastAsia="zh-CN"/>
        </w:rPr>
        <w:t>；</w:t>
      </w:r>
      <w:r>
        <w:rPr>
          <w:rFonts w:hint="eastAsia" w:asciiTheme="minorEastAsia" w:hAnsiTheme="minorEastAsia" w:eastAsiaTheme="minorEastAsia"/>
          <w:color w:val="FF0000"/>
          <w:kern w:val="0"/>
          <w:szCs w:val="21"/>
          <w:lang w:val="en-US" w:eastAsia="zh-CN"/>
        </w:rPr>
        <w:t>若法定代表人未购买社保或未在投标单位处缴纳社保，则提供加盖投标单位公章的情况说明。</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2、其他招标文件要求提供的资料或投标人认为需要补充的资料。</w:t>
      </w:r>
    </w:p>
    <w:p>
      <w:pPr>
        <w:jc w:val="left"/>
        <w:rPr>
          <w:snapToGrid w:val="0"/>
          <w:kern w:val="0"/>
          <w:sz w:val="52"/>
          <w:szCs w:val="52"/>
        </w:rPr>
      </w:pPr>
    </w:p>
    <w:p/>
    <w:p/>
    <w:p/>
    <w:p/>
    <w:p/>
    <w:p/>
    <w:p/>
    <w:p/>
    <w:p/>
    <w:p/>
    <w:p/>
    <w:p/>
    <w:p/>
    <w:p>
      <w:pPr>
        <w:tabs>
          <w:tab w:val="left" w:pos="1875"/>
        </w:tabs>
      </w:pPr>
    </w:p>
    <w:p>
      <w:pPr>
        <w:widowControl/>
        <w:jc w:val="left"/>
        <w:rPr>
          <w:rFonts w:eastAsiaTheme="minorEastAsia"/>
          <w:b/>
          <w:kern w:val="44"/>
          <w:sz w:val="44"/>
          <w:szCs w:val="28"/>
        </w:rPr>
      </w:pPr>
    </w:p>
    <w:p/>
    <w:p>
      <w:pPr>
        <w:tabs>
          <w:tab w:val="left" w:pos="1875"/>
        </w:tabs>
      </w:pPr>
    </w:p>
    <w:p>
      <w:pPr>
        <w:pStyle w:val="2"/>
      </w:pPr>
      <w:bookmarkStart w:id="94" w:name="_Toc135293192"/>
      <w:r>
        <w:rPr>
          <w:rFonts w:hint="eastAsia"/>
        </w:rPr>
        <w:t>第八章  合同条款</w:t>
      </w:r>
      <w:bookmarkEnd w:id="94"/>
    </w:p>
    <w:p>
      <w:pPr>
        <w:jc w:val="center"/>
        <w:rPr>
          <w:b/>
          <w:szCs w:val="21"/>
        </w:rPr>
      </w:pPr>
    </w:p>
    <w:p>
      <w:pPr>
        <w:widowControl/>
        <w:adjustRightInd w:val="0"/>
        <w:snapToGrid w:val="0"/>
        <w:spacing w:line="560" w:lineRule="exact"/>
        <w:jc w:val="center"/>
        <w:rPr>
          <w:rFonts w:hint="eastAsia" w:ascii="宋体" w:hAnsi="宋体" w:cs="宋体"/>
          <w:bCs/>
          <w:kern w:val="0"/>
          <w:sz w:val="28"/>
          <w:szCs w:val="28"/>
        </w:rPr>
      </w:pPr>
      <w:r>
        <w:rPr>
          <w:rFonts w:hint="eastAsia" w:ascii="宋体" w:hAnsi="宋体" w:cs="宋体"/>
          <w:bCs/>
          <w:kern w:val="0"/>
          <w:sz w:val="28"/>
          <w:szCs w:val="28"/>
        </w:rPr>
        <w:t xml:space="preserve">                                                       </w:t>
      </w:r>
    </w:p>
    <w:p>
      <w:pPr>
        <w:widowControl/>
        <w:adjustRightInd w:val="0"/>
        <w:snapToGrid w:val="0"/>
        <w:spacing w:line="560" w:lineRule="exact"/>
        <w:jc w:val="center"/>
        <w:rPr>
          <w:rFonts w:ascii="宋体" w:hAnsi="宋体" w:cs="宋体"/>
          <w:bCs/>
          <w:kern w:val="0"/>
          <w:sz w:val="28"/>
          <w:szCs w:val="28"/>
        </w:rPr>
      </w:pPr>
      <w:r>
        <w:rPr>
          <w:rFonts w:hint="eastAsia" w:ascii="宋体" w:hAnsi="宋体" w:cs="宋体"/>
          <w:bCs/>
          <w:kern w:val="0"/>
          <w:sz w:val="28"/>
          <w:szCs w:val="28"/>
        </w:rPr>
        <w:t xml:space="preserve">                                    合同编号：</w:t>
      </w:r>
    </w:p>
    <w:p>
      <w:pPr>
        <w:widowControl/>
        <w:adjustRightInd w:val="0"/>
        <w:snapToGrid w:val="0"/>
        <w:spacing w:after="156" w:afterLines="50" w:line="560" w:lineRule="exact"/>
        <w:ind w:firstLine="720"/>
        <w:jc w:val="center"/>
        <w:rPr>
          <w:rFonts w:ascii="黑体" w:eastAsia="黑体"/>
          <w:bCs/>
          <w:kern w:val="0"/>
          <w:sz w:val="36"/>
          <w:szCs w:val="36"/>
        </w:rPr>
      </w:pPr>
    </w:p>
    <w:p>
      <w:pPr>
        <w:widowControl/>
        <w:adjustRightInd w:val="0"/>
        <w:snapToGrid w:val="0"/>
        <w:spacing w:after="156" w:afterLines="50" w:line="560" w:lineRule="exact"/>
        <w:jc w:val="center"/>
        <w:rPr>
          <w:rFonts w:hint="eastAsia" w:ascii="黑体" w:eastAsia="黑体"/>
          <w:bCs/>
          <w:kern w:val="0"/>
          <w:sz w:val="52"/>
          <w:szCs w:val="52"/>
        </w:rPr>
      </w:pPr>
    </w:p>
    <w:p>
      <w:pPr>
        <w:widowControl/>
        <w:adjustRightInd w:val="0"/>
        <w:snapToGrid w:val="0"/>
        <w:spacing w:after="156" w:afterLines="50" w:line="560" w:lineRule="exact"/>
        <w:jc w:val="center"/>
        <w:rPr>
          <w:rFonts w:hint="eastAsia" w:ascii="黑体" w:eastAsia="黑体"/>
          <w:bCs/>
          <w:kern w:val="0"/>
          <w:sz w:val="52"/>
          <w:szCs w:val="52"/>
        </w:rPr>
      </w:pPr>
    </w:p>
    <w:p>
      <w:pPr>
        <w:widowControl/>
        <w:adjustRightInd w:val="0"/>
        <w:snapToGrid w:val="0"/>
        <w:spacing w:after="156" w:afterLines="50" w:line="560" w:lineRule="exact"/>
        <w:jc w:val="center"/>
        <w:rPr>
          <w:kern w:val="0"/>
          <w:sz w:val="52"/>
          <w:szCs w:val="52"/>
        </w:rPr>
      </w:pPr>
      <w:r>
        <w:rPr>
          <w:rFonts w:hint="eastAsia" w:ascii="黑体" w:eastAsia="黑体"/>
          <w:bCs/>
          <w:kern w:val="0"/>
          <w:sz w:val="52"/>
          <w:szCs w:val="52"/>
        </w:rPr>
        <w:t>服  务  合  同</w:t>
      </w:r>
    </w:p>
    <w:p>
      <w:pPr>
        <w:widowControl/>
        <w:adjustRightInd w:val="0"/>
        <w:snapToGrid w:val="0"/>
        <w:spacing w:line="560" w:lineRule="exact"/>
        <w:ind w:firstLine="883"/>
        <w:jc w:val="center"/>
        <w:rPr>
          <w:rFonts w:ascii="黑体" w:eastAsia="黑体"/>
          <w:b/>
          <w:bCs/>
          <w:kern w:val="0"/>
          <w:sz w:val="44"/>
          <w:szCs w:val="44"/>
        </w:rPr>
      </w:pPr>
    </w:p>
    <w:p>
      <w:pPr>
        <w:widowControl/>
        <w:tabs>
          <w:tab w:val="left" w:pos="180"/>
          <w:tab w:val="left" w:pos="1980"/>
        </w:tabs>
        <w:spacing w:before="156" w:beforeLines="50" w:after="156" w:afterLines="50" w:line="560" w:lineRule="exact"/>
        <w:ind w:firstLine="562"/>
        <w:rPr>
          <w:b/>
          <w:kern w:val="0"/>
          <w:sz w:val="28"/>
          <w:szCs w:val="28"/>
          <w:u w:val="single"/>
        </w:rPr>
      </w:pPr>
      <w:r>
        <w:rPr>
          <w:rFonts w:hint="eastAsia"/>
          <w:b/>
          <w:kern w:val="0"/>
          <w:sz w:val="28"/>
          <w:szCs w:val="28"/>
        </w:rPr>
        <w:t>服务名称 ：</w:t>
      </w:r>
      <w:r>
        <w:rPr>
          <w:rFonts w:hint="eastAsia" w:ascii="宋体" w:hAnsi="宋体" w:cs="宋体"/>
          <w:b/>
          <w:kern w:val="0"/>
          <w:sz w:val="30"/>
          <w:szCs w:val="30"/>
          <w:u w:val="single"/>
          <w:lang w:eastAsia="zh-CN"/>
        </w:rPr>
        <w:t>深圳市燃气场站委托第三方安全检查项目</w:t>
      </w:r>
      <w:r>
        <w:rPr>
          <w:rFonts w:hint="eastAsia" w:ascii="宋体" w:hAnsi="宋体" w:cs="宋体"/>
          <w:b/>
          <w:kern w:val="0"/>
          <w:sz w:val="30"/>
          <w:szCs w:val="30"/>
          <w:u w:val="single"/>
        </w:rPr>
        <w:t xml:space="preserve">   </w:t>
      </w:r>
      <w:r>
        <w:rPr>
          <w:rFonts w:hint="eastAsia"/>
          <w:b/>
          <w:kern w:val="0"/>
          <w:sz w:val="30"/>
          <w:szCs w:val="30"/>
          <w:u w:val="single"/>
        </w:rPr>
        <w:t xml:space="preserve">         </w:t>
      </w:r>
      <w:r>
        <w:rPr>
          <w:rFonts w:hint="eastAsia"/>
          <w:b/>
          <w:kern w:val="0"/>
          <w:sz w:val="28"/>
          <w:szCs w:val="28"/>
          <w:u w:val="single"/>
        </w:rPr>
        <w:t xml:space="preserve"> </w:t>
      </w:r>
    </w:p>
    <w:p>
      <w:pPr>
        <w:widowControl/>
        <w:tabs>
          <w:tab w:val="left" w:leader="underscore" w:pos="180"/>
          <w:tab w:val="left" w:pos="2160"/>
          <w:tab w:val="left" w:pos="6480"/>
        </w:tabs>
        <w:spacing w:before="156" w:beforeLines="50" w:after="156" w:afterLines="50" w:line="560" w:lineRule="exact"/>
        <w:ind w:firstLine="562"/>
        <w:rPr>
          <w:b/>
          <w:kern w:val="0"/>
          <w:sz w:val="28"/>
          <w:szCs w:val="28"/>
          <w:u w:val="single"/>
        </w:rPr>
      </w:pPr>
      <w:r>
        <w:rPr>
          <w:rFonts w:hint="eastAsia"/>
          <w:b/>
          <w:kern w:val="0"/>
          <w:sz w:val="28"/>
          <w:szCs w:val="28"/>
        </w:rPr>
        <w:t>委托方（甲方）：</w:t>
      </w:r>
      <w:r>
        <w:rPr>
          <w:rFonts w:hint="eastAsia"/>
          <w:b/>
          <w:kern w:val="0"/>
          <w:sz w:val="28"/>
          <w:szCs w:val="28"/>
          <w:u w:val="single"/>
        </w:rPr>
        <w:t xml:space="preserve">  深圳市住房和建设局                    </w:t>
      </w:r>
    </w:p>
    <w:p>
      <w:pPr>
        <w:widowControl/>
        <w:tabs>
          <w:tab w:val="left" w:pos="180"/>
          <w:tab w:val="left" w:pos="7200"/>
        </w:tabs>
        <w:spacing w:before="156" w:beforeLines="50" w:after="156" w:afterLines="50" w:line="560" w:lineRule="exact"/>
        <w:ind w:firstLine="562"/>
        <w:rPr>
          <w:b/>
          <w:kern w:val="0"/>
          <w:sz w:val="28"/>
          <w:szCs w:val="28"/>
          <w:u w:val="single"/>
        </w:rPr>
      </w:pPr>
      <w:r>
        <w:rPr>
          <w:rFonts w:hint="eastAsia"/>
          <w:b/>
          <w:kern w:val="0"/>
          <w:sz w:val="28"/>
          <w:szCs w:val="28"/>
        </w:rPr>
        <w:t>受托方（乙方）：</w:t>
      </w:r>
      <w:r>
        <w:rPr>
          <w:rFonts w:hint="eastAsia"/>
          <w:b/>
          <w:kern w:val="0"/>
          <w:sz w:val="28"/>
          <w:szCs w:val="28"/>
          <w:u w:val="single"/>
        </w:rPr>
        <w:t xml:space="preserve">                          </w:t>
      </w:r>
    </w:p>
    <w:p>
      <w:pPr>
        <w:widowControl/>
        <w:tabs>
          <w:tab w:val="left" w:pos="180"/>
        </w:tabs>
        <w:spacing w:before="156" w:beforeLines="50" w:after="156" w:afterLines="50" w:line="560" w:lineRule="exact"/>
        <w:ind w:firstLine="562"/>
        <w:rPr>
          <w:b/>
          <w:bCs/>
          <w:kern w:val="0"/>
          <w:sz w:val="28"/>
          <w:szCs w:val="28"/>
          <w:u w:val="single"/>
        </w:rPr>
      </w:pPr>
      <w:r>
        <w:rPr>
          <w:rFonts w:hint="eastAsia"/>
          <w:b/>
          <w:kern w:val="0"/>
          <w:sz w:val="28"/>
          <w:szCs w:val="28"/>
        </w:rPr>
        <w:t>签订地点：</w:t>
      </w:r>
      <w:r>
        <w:rPr>
          <w:rFonts w:hint="eastAsia"/>
          <w:b/>
          <w:bCs/>
          <w:kern w:val="0"/>
          <w:sz w:val="28"/>
          <w:szCs w:val="28"/>
          <w:u w:val="single"/>
        </w:rPr>
        <w:t xml:space="preserve">         </w:t>
      </w:r>
      <w:r>
        <w:rPr>
          <w:b/>
          <w:bCs/>
          <w:kern w:val="0"/>
          <w:sz w:val="28"/>
          <w:szCs w:val="28"/>
          <w:u w:val="single"/>
          <w:lang w:val="en"/>
        </w:rPr>
        <w:t xml:space="preserve">     </w:t>
      </w:r>
      <w:r>
        <w:rPr>
          <w:rFonts w:hint="eastAsia"/>
          <w:b/>
          <w:bCs/>
          <w:kern w:val="0"/>
          <w:sz w:val="28"/>
          <w:szCs w:val="28"/>
          <w:u w:val="single"/>
        </w:rPr>
        <w:t xml:space="preserve">    深圳市                          </w:t>
      </w:r>
    </w:p>
    <w:p>
      <w:pPr>
        <w:widowControl/>
        <w:adjustRightInd w:val="0"/>
        <w:snapToGrid w:val="0"/>
        <w:spacing w:line="560" w:lineRule="exact"/>
        <w:ind w:firstLine="883"/>
        <w:jc w:val="center"/>
        <w:rPr>
          <w:rFonts w:ascii="黑体" w:eastAsia="黑体"/>
          <w:b/>
          <w:bCs/>
          <w:kern w:val="0"/>
          <w:sz w:val="44"/>
          <w:szCs w:val="44"/>
        </w:rPr>
      </w:pPr>
    </w:p>
    <w:p>
      <w:pPr>
        <w:widowControl/>
        <w:adjustRightInd w:val="0"/>
        <w:snapToGrid w:val="0"/>
        <w:spacing w:line="560" w:lineRule="exact"/>
        <w:ind w:firstLine="883"/>
        <w:jc w:val="center"/>
        <w:rPr>
          <w:rFonts w:ascii="黑体" w:eastAsia="黑体"/>
          <w:b/>
          <w:bCs/>
          <w:kern w:val="0"/>
          <w:sz w:val="44"/>
          <w:szCs w:val="44"/>
        </w:rPr>
      </w:pPr>
    </w:p>
    <w:p>
      <w:pPr>
        <w:widowControl/>
        <w:adjustRightInd w:val="0"/>
        <w:snapToGrid w:val="0"/>
        <w:spacing w:line="560" w:lineRule="exact"/>
        <w:ind w:firstLine="883"/>
        <w:jc w:val="center"/>
        <w:rPr>
          <w:rFonts w:ascii="黑体" w:eastAsia="黑体"/>
          <w:b/>
          <w:bCs/>
          <w:kern w:val="0"/>
          <w:sz w:val="44"/>
          <w:szCs w:val="44"/>
        </w:rPr>
      </w:pPr>
    </w:p>
    <w:p>
      <w:pPr>
        <w:widowControl/>
        <w:adjustRightInd w:val="0"/>
        <w:snapToGrid w:val="0"/>
        <w:spacing w:line="560" w:lineRule="exact"/>
        <w:ind w:firstLine="883"/>
        <w:jc w:val="center"/>
        <w:rPr>
          <w:rFonts w:ascii="黑体" w:eastAsia="黑体"/>
          <w:b/>
          <w:bCs/>
          <w:kern w:val="0"/>
          <w:sz w:val="44"/>
          <w:szCs w:val="44"/>
        </w:rPr>
      </w:pPr>
    </w:p>
    <w:p>
      <w:pPr>
        <w:widowControl/>
        <w:adjustRightInd w:val="0"/>
        <w:snapToGrid w:val="0"/>
        <w:spacing w:line="560" w:lineRule="exact"/>
        <w:ind w:firstLine="883"/>
        <w:jc w:val="center"/>
        <w:rPr>
          <w:rFonts w:ascii="黑体" w:eastAsia="黑体"/>
          <w:b/>
          <w:bCs/>
          <w:kern w:val="0"/>
          <w:sz w:val="44"/>
          <w:szCs w:val="44"/>
        </w:rPr>
      </w:pPr>
    </w:p>
    <w:p>
      <w:pPr>
        <w:widowControl/>
        <w:adjustRightInd w:val="0"/>
        <w:snapToGrid w:val="0"/>
        <w:spacing w:line="560" w:lineRule="exact"/>
        <w:ind w:firstLine="883"/>
        <w:jc w:val="center"/>
        <w:rPr>
          <w:rFonts w:ascii="黑体" w:eastAsia="黑体"/>
          <w:b/>
          <w:bCs/>
          <w:kern w:val="0"/>
          <w:sz w:val="44"/>
          <w:szCs w:val="44"/>
        </w:rPr>
      </w:pPr>
    </w:p>
    <w:p>
      <w:pPr>
        <w:widowControl/>
        <w:tabs>
          <w:tab w:val="left" w:pos="4140"/>
          <w:tab w:val="left" w:pos="8820"/>
        </w:tabs>
        <w:adjustRightInd w:val="0"/>
        <w:snapToGrid w:val="0"/>
        <w:spacing w:line="560" w:lineRule="exact"/>
        <w:ind w:firstLine="240" w:firstLineChars="100"/>
        <w:rPr>
          <w:rFonts w:hint="eastAsia" w:ascii="宋体" w:hAnsi="宋体" w:cs="宋体"/>
          <w:b/>
          <w:kern w:val="0"/>
          <w:sz w:val="24"/>
          <w:szCs w:val="21"/>
        </w:rPr>
      </w:pPr>
    </w:p>
    <w:p>
      <w:pPr>
        <w:widowControl/>
        <w:tabs>
          <w:tab w:val="left" w:pos="4140"/>
          <w:tab w:val="left" w:pos="8820"/>
        </w:tabs>
        <w:adjustRightInd w:val="0"/>
        <w:snapToGrid w:val="0"/>
        <w:spacing w:line="560" w:lineRule="exact"/>
        <w:ind w:firstLine="240" w:firstLineChars="100"/>
        <w:rPr>
          <w:rFonts w:hint="eastAsia" w:ascii="宋体" w:hAnsi="宋体" w:cs="宋体"/>
          <w:kern w:val="0"/>
          <w:sz w:val="24"/>
          <w:szCs w:val="21"/>
        </w:rPr>
      </w:pPr>
      <w:r>
        <w:rPr>
          <w:rFonts w:hint="eastAsia" w:ascii="宋体" w:hAnsi="宋体" w:cs="宋体"/>
          <w:b/>
          <w:kern w:val="0"/>
          <w:sz w:val="24"/>
          <w:szCs w:val="21"/>
        </w:rPr>
        <w:t>甲方（委托方）</w:t>
      </w:r>
      <w:r>
        <w:rPr>
          <w:rFonts w:hint="eastAsia" w:ascii="宋体" w:hAnsi="宋体" w:cs="宋体"/>
          <w:kern w:val="0"/>
          <w:sz w:val="24"/>
          <w:szCs w:val="21"/>
        </w:rPr>
        <w:t>：</w:t>
      </w:r>
      <w:r>
        <w:rPr>
          <w:rFonts w:hint="eastAsia" w:ascii="宋体" w:hAnsi="宋体" w:cs="宋体"/>
          <w:kern w:val="0"/>
          <w:sz w:val="24"/>
          <w:szCs w:val="21"/>
          <w:u w:val="single"/>
        </w:rPr>
        <w:t xml:space="preserve">   </w:t>
      </w:r>
      <w:r>
        <w:rPr>
          <w:rFonts w:hint="eastAsia" w:ascii="宋体" w:hAnsi="宋体" w:cs="宋体"/>
          <w:color w:val="000000"/>
          <w:kern w:val="0"/>
          <w:sz w:val="24"/>
          <w:szCs w:val="21"/>
          <w:u w:val="single"/>
        </w:rPr>
        <w:t>深圳市住房和建设局</w:t>
      </w:r>
      <w:r>
        <w:rPr>
          <w:rFonts w:hint="eastAsia" w:ascii="宋体" w:hAnsi="宋体" w:cs="宋体"/>
          <w:kern w:val="0"/>
          <w:sz w:val="24"/>
          <w:szCs w:val="21"/>
          <w:u w:val="single"/>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kern w:val="0"/>
          <w:sz w:val="24"/>
          <w:szCs w:val="21"/>
          <w:u w:val="single"/>
        </w:rPr>
      </w:pPr>
      <w:r>
        <w:rPr>
          <w:rFonts w:hint="eastAsia" w:ascii="宋体" w:hAnsi="宋体" w:cs="宋体"/>
          <w:b/>
          <w:kern w:val="0"/>
          <w:sz w:val="24"/>
          <w:szCs w:val="21"/>
        </w:rPr>
        <w:t>住所地：</w:t>
      </w:r>
      <w:r>
        <w:rPr>
          <w:rFonts w:hint="eastAsia" w:ascii="宋体" w:hAnsi="宋体" w:cs="宋体"/>
          <w:kern w:val="0"/>
          <w:sz w:val="24"/>
          <w:szCs w:val="21"/>
          <w:u w:val="single"/>
        </w:rPr>
        <w:t xml:space="preserve">     深圳市福田区振华路设计大厦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法定代表人：</w:t>
      </w:r>
      <w:r>
        <w:rPr>
          <w:rFonts w:hint="eastAsia" w:ascii="宋体" w:hAnsi="宋体" w:cs="宋体"/>
          <w:kern w:val="0"/>
          <w:sz w:val="24"/>
          <w:szCs w:val="21"/>
          <w:u w:val="single"/>
        </w:rPr>
        <w:t xml:space="preserve">    朱恩平                               </w:t>
      </w:r>
      <w:r>
        <w:rPr>
          <w:rFonts w:hint="eastAsia" w:ascii="宋体" w:hAnsi="宋体" w:cs="宋体"/>
          <w:kern w:val="0"/>
          <w:sz w:val="24"/>
          <w:szCs w:val="21"/>
        </w:rPr>
        <w:t xml:space="preserve">   </w:t>
      </w: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 xml:space="preserve">合同联系人： </w:t>
      </w:r>
      <w:r>
        <w:rPr>
          <w:rFonts w:hint="eastAsia" w:ascii="宋体" w:hAnsi="宋体" w:cs="宋体"/>
          <w:kern w:val="0"/>
          <w:sz w:val="24"/>
          <w:szCs w:val="21"/>
          <w:u w:val="single"/>
        </w:rPr>
        <w:t xml:space="preserve">      刘莉洁                              </w:t>
      </w: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bookmarkStart w:id="95" w:name="OLE_LINK3"/>
      <w:bookmarkStart w:id="96" w:name="OLE_LINK4"/>
      <w:r>
        <w:rPr>
          <w:rFonts w:hint="eastAsia" w:ascii="宋体" w:hAnsi="宋体" w:cs="宋体"/>
          <w:b/>
          <w:kern w:val="0"/>
          <w:sz w:val="24"/>
          <w:szCs w:val="21"/>
        </w:rPr>
        <w:t>合同联系人电子邮箱：</w:t>
      </w:r>
      <w:r>
        <w:rPr>
          <w:rFonts w:hint="eastAsia" w:ascii="宋体" w:hAnsi="宋体" w:cs="宋体"/>
          <w:kern w:val="0"/>
          <w:sz w:val="24"/>
          <w:szCs w:val="21"/>
          <w:u w:val="single"/>
        </w:rPr>
        <w:t xml:space="preserve">    </w:t>
      </w:r>
      <w:r>
        <w:rPr>
          <w:rFonts w:hint="eastAsia" w:ascii="宋体" w:hAnsi="宋体" w:cs="宋体"/>
          <w:kern w:val="0"/>
          <w:szCs w:val="21"/>
        </w:rPr>
        <w:fldChar w:fldCharType="begin"/>
      </w:r>
      <w:r>
        <w:rPr>
          <w:rFonts w:hint="eastAsia" w:ascii="宋体" w:hAnsi="宋体" w:cs="宋体"/>
          <w:kern w:val="0"/>
          <w:szCs w:val="21"/>
        </w:rPr>
        <w:instrText xml:space="preserve"> HYPERLINK "mailto:lufei@szjs.gov.cn" </w:instrText>
      </w:r>
      <w:r>
        <w:rPr>
          <w:rFonts w:hint="eastAsia" w:ascii="宋体" w:hAnsi="宋体" w:cs="宋体"/>
          <w:kern w:val="0"/>
          <w:szCs w:val="21"/>
        </w:rPr>
        <w:fldChar w:fldCharType="separate"/>
      </w:r>
      <w:r>
        <w:rPr>
          <w:rFonts w:hint="eastAsia" w:ascii="宋体" w:hAnsi="宋体" w:cs="宋体"/>
          <w:kern w:val="0"/>
          <w:szCs w:val="21"/>
        </w:rPr>
        <w:fldChar w:fldCharType="end"/>
      </w:r>
      <w:r>
        <w:rPr>
          <w:rFonts w:hint="eastAsia" w:ascii="宋体" w:hAnsi="宋体" w:cs="宋体"/>
          <w:kern w:val="0"/>
          <w:sz w:val="24"/>
          <w:szCs w:val="21"/>
          <w:u w:val="single"/>
        </w:rPr>
        <w:t xml:space="preserve">              </w:t>
      </w:r>
    </w:p>
    <w:bookmarkEnd w:id="95"/>
    <w:bookmarkEnd w:id="96"/>
    <w:p>
      <w:pPr>
        <w:widowControl/>
        <w:tabs>
          <w:tab w:val="left" w:pos="7920"/>
          <w:tab w:val="left" w:pos="8820"/>
        </w:tabs>
        <w:adjustRightInd w:val="0"/>
        <w:snapToGrid w:val="0"/>
        <w:spacing w:line="560" w:lineRule="exact"/>
        <w:ind w:firstLine="240" w:firstLineChars="100"/>
        <w:rPr>
          <w:rFonts w:hint="eastAsia" w:ascii="宋体" w:hAnsi="宋体" w:cs="宋体"/>
          <w:kern w:val="0"/>
          <w:sz w:val="24"/>
          <w:szCs w:val="21"/>
          <w:u w:val="single"/>
        </w:rPr>
      </w:pPr>
      <w:r>
        <w:rPr>
          <w:rFonts w:hint="eastAsia" w:ascii="宋体" w:hAnsi="宋体" w:cs="宋体"/>
          <w:b/>
          <w:kern w:val="0"/>
          <w:sz w:val="24"/>
          <w:szCs w:val="21"/>
        </w:rPr>
        <w:t>通讯地址：</w:t>
      </w:r>
      <w:r>
        <w:rPr>
          <w:rFonts w:hint="eastAsia" w:ascii="宋体" w:hAnsi="宋体" w:cs="宋体"/>
          <w:kern w:val="0"/>
          <w:sz w:val="24"/>
          <w:szCs w:val="21"/>
          <w:u w:val="single"/>
        </w:rPr>
        <w:t xml:space="preserve">    深圳市福田区振华路设计大厦71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bookmarkStart w:id="97" w:name="OLE_LINK2"/>
      <w:bookmarkStart w:id="98" w:name="OLE_LINK1"/>
      <w:r>
        <w:rPr>
          <w:rFonts w:hint="eastAsia" w:ascii="宋体" w:hAnsi="宋体" w:cs="宋体"/>
          <w:b/>
          <w:kern w:val="0"/>
          <w:sz w:val="24"/>
          <w:szCs w:val="21"/>
        </w:rPr>
        <w:t>邮政编码：</w:t>
      </w:r>
      <w:r>
        <w:rPr>
          <w:rFonts w:hint="eastAsia" w:ascii="宋体" w:hAnsi="宋体" w:cs="宋体"/>
          <w:bCs/>
          <w:kern w:val="0"/>
          <w:sz w:val="24"/>
          <w:szCs w:val="21"/>
          <w:u w:val="single"/>
        </w:rPr>
        <w:t xml:space="preserve">    518000                                 </w:t>
      </w:r>
      <w:r>
        <w:rPr>
          <w:rFonts w:hint="eastAsia" w:ascii="宋体" w:hAnsi="宋体" w:cs="宋体"/>
          <w:b/>
          <w:kern w:val="0"/>
          <w:sz w:val="24"/>
          <w:szCs w:val="21"/>
        </w:rPr>
        <w:t xml:space="preserve">         </w:t>
      </w:r>
    </w:p>
    <w:bookmarkEnd w:id="97"/>
    <w:bookmarkEnd w:id="98"/>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 xml:space="preserve">电话： </w:t>
      </w:r>
      <w:r>
        <w:rPr>
          <w:rFonts w:hint="eastAsia" w:ascii="宋体" w:hAnsi="宋体" w:cs="宋体"/>
          <w:kern w:val="0"/>
          <w:sz w:val="24"/>
          <w:szCs w:val="21"/>
          <w:u w:val="single"/>
        </w:rPr>
        <w:t xml:space="preserve">     83785024 </w:t>
      </w:r>
      <w:r>
        <w:rPr>
          <w:rFonts w:hint="eastAsia" w:ascii="宋体" w:hAnsi="宋体" w:cs="宋体"/>
          <w:kern w:val="0"/>
          <w:sz w:val="24"/>
          <w:szCs w:val="21"/>
          <w:u w:val="single"/>
          <w:lang w:val="en"/>
        </w:rPr>
        <w:t xml:space="preserve">           </w:t>
      </w:r>
      <w:r>
        <w:rPr>
          <w:rFonts w:hint="eastAsia" w:ascii="宋体" w:hAnsi="宋体" w:cs="宋体"/>
          <w:kern w:val="0"/>
          <w:sz w:val="24"/>
          <w:szCs w:val="21"/>
          <w:u w:val="single"/>
        </w:rPr>
        <w:t xml:space="preserve">   传真：  </w:t>
      </w:r>
      <w:r>
        <w:rPr>
          <w:rFonts w:hint="eastAsia" w:ascii="宋体" w:hAnsi="宋体" w:cs="宋体"/>
          <w:kern w:val="0"/>
          <w:sz w:val="24"/>
          <w:szCs w:val="21"/>
          <w:u w:val="single"/>
          <w:lang w:val="en"/>
        </w:rPr>
        <w:t xml:space="preserve"> </w:t>
      </w:r>
      <w:r>
        <w:rPr>
          <w:rFonts w:hint="eastAsia" w:ascii="宋体" w:hAnsi="宋体" w:cs="宋体"/>
          <w:kern w:val="0"/>
          <w:sz w:val="24"/>
          <w:szCs w:val="21"/>
          <w:u w:val="single"/>
        </w:rPr>
        <w:t xml:space="preserve">         </w:t>
      </w: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开户银行：</w:t>
      </w:r>
      <w:r>
        <w:rPr>
          <w:rFonts w:hint="eastAsia" w:ascii="宋体" w:hAnsi="宋体" w:cs="宋体"/>
          <w:kern w:val="0"/>
          <w:sz w:val="24"/>
          <w:szCs w:val="21"/>
          <w:u w:val="single"/>
        </w:rPr>
        <w:t xml:space="preserve">                                           </w:t>
      </w: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银行账号：</w:t>
      </w:r>
      <w:r>
        <w:rPr>
          <w:rFonts w:hint="eastAsia" w:ascii="宋体" w:hAnsi="宋体" w:cs="宋体"/>
          <w:kern w:val="0"/>
          <w:sz w:val="24"/>
          <w:szCs w:val="21"/>
          <w:u w:val="single"/>
        </w:rPr>
        <w:t xml:space="preserve">                                           </w:t>
      </w: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p>
    <w:p>
      <w:pPr>
        <w:pStyle w:val="509"/>
        <w:tabs>
          <w:tab w:val="left" w:pos="4140"/>
          <w:tab w:val="left" w:pos="7800"/>
        </w:tabs>
        <w:spacing w:line="560" w:lineRule="exact"/>
        <w:ind w:firstLine="240"/>
        <w:rPr>
          <w:rFonts w:ascii="宋体" w:hAnsi="宋体" w:eastAsia="宋体" w:cs="宋体"/>
          <w:b/>
          <w:bCs/>
          <w:sz w:val="24"/>
          <w:szCs w:val="24"/>
          <w:u w:val="single"/>
        </w:rPr>
      </w:pPr>
      <w:r>
        <w:rPr>
          <w:rFonts w:ascii="宋体" w:hAnsi="宋体" w:eastAsia="宋体" w:cs="宋体"/>
          <w:b/>
          <w:bCs/>
          <w:sz w:val="24"/>
          <w:szCs w:val="24"/>
          <w:lang w:val="zh-TW" w:eastAsia="zh-TW"/>
        </w:rPr>
        <w:t>乙方（受托方）：</w:t>
      </w:r>
      <w:r>
        <w:rPr>
          <w:rFonts w:ascii="宋体" w:hAnsi="宋体" w:eastAsia="宋体" w:cs="宋体"/>
          <w:b/>
          <w:bCs/>
          <w:sz w:val="24"/>
          <w:szCs w:val="24"/>
          <w:u w:val="single"/>
        </w:rPr>
        <w:t xml:space="preserve">   </w:t>
      </w:r>
      <w:r>
        <w:rPr>
          <w:rFonts w:ascii="宋体" w:hAnsi="宋体" w:eastAsia="宋体" w:cs="宋体"/>
          <w:kern w:val="0"/>
          <w:sz w:val="24"/>
          <w:szCs w:val="22"/>
          <w:u w:val="single"/>
          <w:lang w:val="zh-TW" w:eastAsia="zh-TW"/>
        </w:rPr>
        <w:t xml:space="preserve"> </w:t>
      </w:r>
      <w:r>
        <w:rPr>
          <w:rFonts w:ascii="宋体" w:hAnsi="宋体" w:eastAsia="宋体" w:cs="宋体"/>
          <w:sz w:val="24"/>
          <w:szCs w:val="24"/>
          <w:u w:val="single"/>
        </w:rPr>
        <w:t xml:space="preserve">           </w:t>
      </w:r>
      <w:r>
        <w:rPr>
          <w:rFonts w:ascii="宋体" w:hAnsi="宋体" w:eastAsia="宋体" w:cs="宋体"/>
          <w:b/>
          <w:bCs/>
          <w:sz w:val="24"/>
          <w:szCs w:val="24"/>
          <w:u w:val="single"/>
        </w:rPr>
        <w:t xml:space="preserve">    </w:t>
      </w:r>
    </w:p>
    <w:p>
      <w:pPr>
        <w:pStyle w:val="509"/>
        <w:spacing w:line="560" w:lineRule="exact"/>
        <w:ind w:firstLine="240"/>
        <w:jc w:val="left"/>
        <w:rPr>
          <w:rFonts w:ascii="宋体" w:hAnsi="宋体" w:eastAsia="宋体" w:cs="宋体"/>
          <w:b/>
          <w:bCs/>
          <w:kern w:val="0"/>
          <w:sz w:val="24"/>
          <w:szCs w:val="24"/>
          <w:u w:val="single"/>
        </w:rPr>
      </w:pPr>
      <w:r>
        <w:rPr>
          <w:rFonts w:ascii="宋体" w:hAnsi="宋体" w:eastAsia="宋体" w:cs="宋体"/>
          <w:b/>
          <w:bCs/>
          <w:sz w:val="24"/>
          <w:szCs w:val="24"/>
          <w:lang w:val="zh-TW" w:eastAsia="zh-TW"/>
        </w:rPr>
        <w:t>住所地：</w:t>
      </w:r>
      <w:r>
        <w:rPr>
          <w:rFonts w:ascii="宋体" w:hAnsi="宋体" w:eastAsia="宋体" w:cs="宋体"/>
          <w:b/>
          <w:bCs/>
          <w:sz w:val="24"/>
          <w:szCs w:val="24"/>
          <w:u w:val="single"/>
        </w:rPr>
        <w:t xml:space="preserve">   </w:t>
      </w:r>
      <w:r>
        <w:rPr>
          <w:rFonts w:ascii="宋体" w:hAnsi="宋体" w:eastAsia="宋体" w:cs="宋体"/>
          <w:sz w:val="24"/>
          <w:szCs w:val="24"/>
          <w:u w:val="single"/>
        </w:rPr>
        <w:t xml:space="preserve">     </w:t>
      </w:r>
    </w:p>
    <w:p>
      <w:pPr>
        <w:pStyle w:val="509"/>
        <w:tabs>
          <w:tab w:val="left" w:pos="7800"/>
        </w:tabs>
        <w:spacing w:line="560" w:lineRule="exact"/>
        <w:ind w:firstLine="240"/>
        <w:rPr>
          <w:rFonts w:ascii="宋体" w:hAnsi="宋体" w:eastAsia="宋体" w:cs="宋体"/>
          <w:b/>
          <w:bCs/>
          <w:sz w:val="24"/>
          <w:szCs w:val="24"/>
          <w:u w:val="single"/>
        </w:rPr>
      </w:pPr>
      <w:r>
        <w:rPr>
          <w:rFonts w:ascii="宋体" w:hAnsi="宋体" w:eastAsia="宋体" w:cs="宋体"/>
          <w:b/>
          <w:bCs/>
          <w:sz w:val="24"/>
          <w:szCs w:val="24"/>
          <w:lang w:val="zh-TW" w:eastAsia="zh-TW"/>
        </w:rPr>
        <w:t>法定代表人：</w:t>
      </w:r>
      <w:r>
        <w:rPr>
          <w:rFonts w:ascii="宋体" w:hAnsi="宋体" w:eastAsia="宋体" w:cs="宋体"/>
          <w:b/>
          <w:bCs/>
          <w:sz w:val="24"/>
          <w:szCs w:val="24"/>
          <w:u w:val="single"/>
        </w:rPr>
        <w:t xml:space="preserve">                                 </w:t>
      </w:r>
    </w:p>
    <w:p>
      <w:pPr>
        <w:pStyle w:val="509"/>
        <w:tabs>
          <w:tab w:val="left" w:pos="7800"/>
        </w:tabs>
        <w:spacing w:line="560" w:lineRule="exact"/>
        <w:ind w:firstLine="240"/>
        <w:rPr>
          <w:rFonts w:ascii="宋体" w:hAnsi="宋体" w:eastAsia="宋体" w:cs="宋体"/>
          <w:b/>
          <w:bCs/>
          <w:sz w:val="24"/>
          <w:szCs w:val="24"/>
          <w:u w:val="single"/>
        </w:rPr>
      </w:pPr>
      <w:r>
        <w:rPr>
          <w:rFonts w:ascii="宋体" w:hAnsi="宋体" w:eastAsia="宋体" w:cs="宋体"/>
          <w:b/>
          <w:bCs/>
          <w:sz w:val="24"/>
          <w:szCs w:val="24"/>
          <w:lang w:val="zh-TW" w:eastAsia="zh-TW"/>
        </w:rPr>
        <w:t>合同联系人：</w:t>
      </w:r>
      <w:r>
        <w:rPr>
          <w:rFonts w:ascii="宋体" w:hAnsi="宋体" w:eastAsia="宋体" w:cs="宋体"/>
          <w:b/>
          <w:bCs/>
          <w:sz w:val="24"/>
          <w:szCs w:val="24"/>
          <w:u w:val="single"/>
        </w:rPr>
        <w:t xml:space="preserve">       </w:t>
      </w:r>
      <w:r>
        <w:rPr>
          <w:rFonts w:ascii="宋体" w:hAnsi="宋体" w:eastAsia="宋体" w:cs="宋体"/>
          <w:sz w:val="24"/>
          <w:szCs w:val="24"/>
          <w:u w:val="single"/>
        </w:rPr>
        <w:t xml:space="preserve">  </w:t>
      </w:r>
      <w:r>
        <w:rPr>
          <w:rFonts w:ascii="宋体" w:hAnsi="宋体" w:eastAsia="宋体" w:cs="宋体"/>
          <w:kern w:val="0"/>
          <w:sz w:val="24"/>
          <w:szCs w:val="22"/>
          <w:u w:val="single"/>
        </w:rPr>
        <w:t xml:space="preserve">  </w:t>
      </w:r>
      <w:r>
        <w:rPr>
          <w:rFonts w:ascii="宋体" w:hAnsi="宋体" w:eastAsia="宋体" w:cs="宋体"/>
          <w:sz w:val="24"/>
          <w:szCs w:val="24"/>
          <w:u w:val="single"/>
        </w:rPr>
        <w:t xml:space="preserve">   </w:t>
      </w:r>
      <w:r>
        <w:rPr>
          <w:rFonts w:ascii="宋体" w:hAnsi="宋体" w:eastAsia="宋体" w:cs="宋体"/>
          <w:b/>
          <w:bCs/>
          <w:sz w:val="24"/>
          <w:szCs w:val="24"/>
          <w:u w:val="single"/>
        </w:rPr>
        <w:t xml:space="preserve">                   </w:t>
      </w:r>
    </w:p>
    <w:p>
      <w:pPr>
        <w:pStyle w:val="509"/>
        <w:tabs>
          <w:tab w:val="left" w:pos="7800"/>
        </w:tabs>
        <w:spacing w:line="560" w:lineRule="exact"/>
        <w:ind w:firstLine="240"/>
        <w:rPr>
          <w:rFonts w:ascii="宋体" w:hAnsi="宋体" w:eastAsia="宋体" w:cs="宋体"/>
          <w:kern w:val="0"/>
          <w:sz w:val="24"/>
          <w:szCs w:val="22"/>
          <w:u w:val="single"/>
        </w:rPr>
      </w:pPr>
      <w:r>
        <w:rPr>
          <w:rFonts w:ascii="宋体" w:hAnsi="宋体" w:eastAsia="宋体" w:cs="宋体"/>
          <w:b/>
          <w:bCs/>
          <w:sz w:val="24"/>
          <w:szCs w:val="24"/>
          <w:lang w:val="zh-TW" w:eastAsia="zh-TW"/>
        </w:rPr>
        <w:t>合同联系人电子邮箱：</w:t>
      </w:r>
      <w:r>
        <w:rPr>
          <w:rFonts w:ascii="宋体" w:hAnsi="宋体" w:eastAsia="宋体" w:cs="宋体"/>
          <w:b/>
          <w:bCs/>
          <w:sz w:val="24"/>
          <w:szCs w:val="24"/>
          <w:u w:val="single"/>
        </w:rPr>
        <w:t xml:space="preserve">                                 </w:t>
      </w:r>
      <w:r>
        <w:rPr>
          <w:rFonts w:ascii="宋体" w:hAnsi="宋体" w:eastAsia="宋体" w:cs="宋体"/>
          <w:kern w:val="0"/>
          <w:sz w:val="24"/>
          <w:szCs w:val="22"/>
          <w:u w:val="single"/>
        </w:rPr>
        <w:t xml:space="preserve"> </w:t>
      </w:r>
    </w:p>
    <w:p>
      <w:pPr>
        <w:pStyle w:val="509"/>
        <w:tabs>
          <w:tab w:val="left" w:pos="7800"/>
        </w:tabs>
        <w:spacing w:line="560" w:lineRule="exact"/>
        <w:ind w:firstLine="240"/>
        <w:rPr>
          <w:rStyle w:val="510"/>
          <w:rFonts w:ascii="宋体" w:hAnsi="宋体" w:eastAsia="宋体" w:cs="宋体"/>
          <w:b/>
          <w:bCs/>
          <w:sz w:val="24"/>
          <w:szCs w:val="24"/>
          <w:u w:val="single"/>
        </w:rPr>
      </w:pPr>
      <w:r>
        <w:rPr>
          <w:rStyle w:val="510"/>
          <w:rFonts w:ascii="宋体" w:hAnsi="宋体" w:eastAsia="宋体" w:cs="宋体"/>
          <w:b/>
          <w:bCs/>
          <w:sz w:val="24"/>
          <w:szCs w:val="24"/>
          <w:lang w:val="zh-TW" w:eastAsia="zh-TW"/>
        </w:rPr>
        <w:t>通讯地址：</w:t>
      </w:r>
      <w:r>
        <w:rPr>
          <w:rFonts w:ascii="宋体" w:hAnsi="宋体" w:eastAsia="宋体" w:cs="宋体"/>
          <w:sz w:val="24"/>
          <w:szCs w:val="24"/>
          <w:u w:val="single"/>
        </w:rPr>
        <w:t xml:space="preserve"> </w:t>
      </w:r>
      <w:r>
        <w:rPr>
          <w:rStyle w:val="510"/>
          <w:rFonts w:ascii="宋体" w:hAnsi="宋体" w:eastAsia="宋体" w:cs="宋体"/>
          <w:b/>
          <w:bCs/>
          <w:sz w:val="24"/>
          <w:szCs w:val="24"/>
          <w:u w:val="single"/>
        </w:rPr>
        <w:t xml:space="preserve">  </w:t>
      </w:r>
    </w:p>
    <w:p>
      <w:pPr>
        <w:pStyle w:val="509"/>
        <w:tabs>
          <w:tab w:val="left" w:pos="7800"/>
        </w:tabs>
        <w:spacing w:line="560" w:lineRule="exact"/>
        <w:ind w:firstLine="240"/>
        <w:rPr>
          <w:rStyle w:val="510"/>
          <w:rFonts w:ascii="宋体" w:hAnsi="宋体" w:eastAsia="宋体" w:cs="宋体"/>
          <w:b/>
          <w:bCs/>
          <w:sz w:val="24"/>
          <w:szCs w:val="24"/>
          <w:u w:val="single"/>
        </w:rPr>
      </w:pPr>
      <w:r>
        <w:rPr>
          <w:rStyle w:val="510"/>
          <w:rFonts w:ascii="宋体" w:hAnsi="宋体" w:eastAsia="宋体" w:cs="宋体"/>
          <w:b/>
          <w:bCs/>
          <w:sz w:val="24"/>
          <w:szCs w:val="24"/>
          <w:lang w:val="zh-TW" w:eastAsia="zh-TW"/>
        </w:rPr>
        <w:t>邮政编码：</w:t>
      </w:r>
      <w:r>
        <w:rPr>
          <w:rStyle w:val="510"/>
          <w:rFonts w:ascii="宋体" w:hAnsi="宋体" w:eastAsia="宋体" w:cs="宋体"/>
          <w:b/>
          <w:bCs/>
          <w:sz w:val="24"/>
          <w:szCs w:val="24"/>
          <w:u w:val="single"/>
        </w:rPr>
        <w:t xml:space="preserve">                                            </w:t>
      </w:r>
    </w:p>
    <w:p>
      <w:pPr>
        <w:pStyle w:val="509"/>
        <w:tabs>
          <w:tab w:val="left" w:pos="4200"/>
          <w:tab w:val="left" w:pos="7320"/>
        </w:tabs>
        <w:spacing w:line="560" w:lineRule="exact"/>
        <w:ind w:firstLine="240"/>
        <w:rPr>
          <w:rStyle w:val="510"/>
          <w:rFonts w:ascii="宋体" w:hAnsi="宋体" w:eastAsia="宋体" w:cs="宋体"/>
          <w:b/>
          <w:bCs/>
          <w:sz w:val="24"/>
          <w:szCs w:val="24"/>
        </w:rPr>
      </w:pPr>
      <w:r>
        <w:rPr>
          <w:rStyle w:val="510"/>
          <w:rFonts w:ascii="宋体" w:hAnsi="宋体" w:eastAsia="宋体" w:cs="宋体"/>
          <w:b/>
          <w:bCs/>
          <w:sz w:val="24"/>
          <w:szCs w:val="24"/>
          <w:lang w:val="zh-TW" w:eastAsia="zh-TW"/>
        </w:rPr>
        <w:t>电话：</w:t>
      </w:r>
      <w:r>
        <w:rPr>
          <w:rStyle w:val="510"/>
          <w:rFonts w:ascii="宋体" w:hAnsi="宋体" w:eastAsia="宋体" w:cs="宋体"/>
          <w:b/>
          <w:bCs/>
          <w:sz w:val="24"/>
          <w:szCs w:val="24"/>
          <w:u w:val="single"/>
        </w:rPr>
        <w:t xml:space="preserve">  </w:t>
      </w:r>
      <w:r>
        <w:rPr>
          <w:rStyle w:val="510"/>
          <w:rFonts w:ascii="宋体" w:hAnsi="宋体" w:eastAsia="宋体" w:cs="宋体"/>
          <w:b/>
          <w:bCs/>
          <w:sz w:val="24"/>
          <w:szCs w:val="24"/>
          <w:u w:val="single"/>
          <w:lang w:val="en"/>
        </w:rPr>
        <w:t xml:space="preserve">  </w:t>
      </w:r>
      <w:r>
        <w:rPr>
          <w:rStyle w:val="510"/>
          <w:rFonts w:ascii="宋体" w:hAnsi="宋体" w:eastAsia="宋体" w:cs="宋体"/>
          <w:sz w:val="24"/>
          <w:szCs w:val="24"/>
          <w:u w:val="single"/>
          <w:lang w:val="en"/>
        </w:rPr>
        <w:t xml:space="preserve">     </w:t>
      </w:r>
      <w:r>
        <w:rPr>
          <w:rStyle w:val="510"/>
          <w:rFonts w:ascii="宋体" w:hAnsi="宋体" w:eastAsia="宋体" w:cs="宋体"/>
          <w:b/>
          <w:bCs/>
          <w:sz w:val="24"/>
          <w:szCs w:val="24"/>
          <w:u w:val="single"/>
          <w:lang w:val="en"/>
        </w:rPr>
        <w:t xml:space="preserve">         </w:t>
      </w:r>
      <w:r>
        <w:rPr>
          <w:rStyle w:val="510"/>
          <w:rFonts w:ascii="宋体" w:hAnsi="宋体" w:eastAsia="宋体" w:cs="宋体"/>
          <w:b/>
          <w:bCs/>
          <w:sz w:val="24"/>
          <w:szCs w:val="24"/>
          <w:lang w:val="zh-TW" w:eastAsia="zh-TW"/>
        </w:rPr>
        <w:t>传真：</w:t>
      </w:r>
      <w:r>
        <w:rPr>
          <w:rStyle w:val="510"/>
          <w:rFonts w:ascii="宋体" w:hAnsi="宋体" w:eastAsia="宋体" w:cs="宋体"/>
          <w:b/>
          <w:bCs/>
          <w:sz w:val="24"/>
          <w:szCs w:val="24"/>
          <w:u w:val="single"/>
        </w:rPr>
        <w:t xml:space="preserve">    </w:t>
      </w:r>
    </w:p>
    <w:p>
      <w:pPr>
        <w:pStyle w:val="509"/>
        <w:spacing w:line="560" w:lineRule="exact"/>
        <w:ind w:firstLine="240"/>
        <w:rPr>
          <w:rStyle w:val="510"/>
          <w:rFonts w:ascii="宋体" w:hAnsi="宋体" w:eastAsia="宋体" w:cs="宋体"/>
          <w:b/>
          <w:bCs/>
          <w:sz w:val="24"/>
          <w:szCs w:val="24"/>
          <w:u w:val="single"/>
        </w:rPr>
      </w:pPr>
      <w:r>
        <w:rPr>
          <w:rStyle w:val="510"/>
          <w:rFonts w:ascii="宋体" w:hAnsi="宋体" w:eastAsia="宋体" w:cs="宋体"/>
          <w:b/>
          <w:bCs/>
          <w:sz w:val="24"/>
          <w:szCs w:val="24"/>
          <w:lang w:val="zh-TW" w:eastAsia="zh-TW"/>
        </w:rPr>
        <w:t>开户银行：</w:t>
      </w:r>
      <w:r>
        <w:rPr>
          <w:rStyle w:val="510"/>
          <w:rFonts w:ascii="宋体" w:hAnsi="宋体" w:eastAsia="宋体" w:cs="宋体"/>
          <w:b/>
          <w:bCs/>
          <w:sz w:val="24"/>
          <w:szCs w:val="24"/>
          <w:u w:val="single"/>
        </w:rPr>
        <w:t xml:space="preserve">                  </w:t>
      </w:r>
    </w:p>
    <w:p>
      <w:pPr>
        <w:pStyle w:val="509"/>
        <w:spacing w:line="560" w:lineRule="exact"/>
        <w:ind w:firstLine="240"/>
        <w:rPr>
          <w:rStyle w:val="510"/>
          <w:rFonts w:ascii="宋体" w:hAnsi="宋体" w:eastAsia="宋体" w:cs="宋体"/>
          <w:b/>
          <w:bCs/>
          <w:sz w:val="24"/>
          <w:szCs w:val="24"/>
          <w:u w:val="single"/>
        </w:rPr>
      </w:pPr>
      <w:r>
        <w:rPr>
          <w:rStyle w:val="510"/>
          <w:rFonts w:ascii="宋体" w:hAnsi="宋体" w:eastAsia="宋体" w:cs="宋体"/>
          <w:b/>
          <w:bCs/>
          <w:sz w:val="24"/>
          <w:szCs w:val="24"/>
          <w:lang w:val="zh-TW" w:eastAsia="zh-TW"/>
        </w:rPr>
        <w:t>银行账号：</w:t>
      </w:r>
      <w:r>
        <w:rPr>
          <w:rStyle w:val="510"/>
          <w:rFonts w:ascii="宋体" w:hAnsi="宋体" w:eastAsia="宋体" w:cs="宋体"/>
          <w:b/>
          <w:bCs/>
          <w:sz w:val="24"/>
          <w:szCs w:val="24"/>
          <w:u w:val="single"/>
        </w:rPr>
        <w:t xml:space="preserve">           </w:t>
      </w:r>
      <w:r>
        <w:rPr>
          <w:rFonts w:ascii="宋体" w:hAnsi="宋体" w:eastAsia="宋体" w:cs="宋体"/>
          <w:kern w:val="0"/>
          <w:sz w:val="24"/>
          <w:szCs w:val="22"/>
          <w:u w:val="single"/>
        </w:rPr>
        <w:t xml:space="preserve"> </w:t>
      </w:r>
      <w:r>
        <w:rPr>
          <w:rStyle w:val="510"/>
          <w:rFonts w:ascii="宋体" w:hAnsi="宋体" w:eastAsia="宋体" w:cs="宋体"/>
          <w:b/>
          <w:bCs/>
          <w:sz w:val="24"/>
          <w:szCs w:val="24"/>
          <w:u w:val="single"/>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 xml:space="preserve">   </w:t>
      </w:r>
    </w:p>
    <w:p>
      <w:pPr>
        <w:widowControl/>
        <w:adjustRightInd w:val="0"/>
        <w:snapToGrid w:val="0"/>
        <w:spacing w:before="156" w:beforeLines="50" w:after="156" w:afterLines="50" w:line="560" w:lineRule="exact"/>
        <w:rPr>
          <w:rFonts w:hint="eastAsia" w:ascii="宋体" w:hAnsi="宋体" w:cs="宋体"/>
          <w:kern w:val="0"/>
          <w:sz w:val="24"/>
          <w:szCs w:val="21"/>
        </w:rPr>
      </w:pPr>
    </w:p>
    <w:p>
      <w:pPr>
        <w:pStyle w:val="509"/>
        <w:spacing w:before="156" w:after="156" w:line="560" w:lineRule="exact"/>
        <w:ind w:firstLine="424" w:firstLineChars="177"/>
        <w:rPr>
          <w:rFonts w:ascii="宋体" w:hAnsi="宋体" w:eastAsia="宋体" w:cs="宋体"/>
          <w:sz w:val="24"/>
          <w:szCs w:val="24"/>
          <w:lang w:val="zh-CN"/>
        </w:rPr>
      </w:pPr>
      <w:r>
        <w:rPr>
          <w:rFonts w:ascii="宋体" w:hAnsi="宋体" w:eastAsia="宋体" w:cs="宋体"/>
          <w:sz w:val="24"/>
          <w:szCs w:val="24"/>
          <w:lang w:val="zh-CN"/>
        </w:rPr>
        <w:t>甲方委托乙方就《</w:t>
      </w:r>
      <w:r>
        <w:rPr>
          <w:rFonts w:hint="eastAsia" w:ascii="宋体" w:hAnsi="宋体" w:eastAsia="宋体" w:cs="宋体"/>
          <w:sz w:val="24"/>
          <w:szCs w:val="24"/>
          <w:lang w:val="zh-CN"/>
        </w:rPr>
        <w:t>深圳市燃气场站委托第三方安全检查项目</w:t>
      </w:r>
      <w:r>
        <w:rPr>
          <w:rFonts w:ascii="宋体" w:hAnsi="宋体" w:eastAsia="宋体" w:cs="宋体"/>
          <w:sz w:val="24"/>
          <w:szCs w:val="24"/>
          <w:lang w:val="zh-CN"/>
        </w:rPr>
        <w:t>》项目进行服务工作，并支付相应的编制服务报酬。双方经过平等协商，在真实、充分地表达各自意愿的基础上，根据《中华人民共和国民法典》的规定，达成如下协议，</w:t>
      </w:r>
      <w:r>
        <w:rPr>
          <w:rFonts w:ascii="宋体" w:hAnsi="宋体" w:eastAsia="宋体" w:cs="宋体"/>
          <w:sz w:val="24"/>
          <w:szCs w:val="24"/>
        </w:rPr>
        <w:t xml:space="preserve"> </w:t>
      </w:r>
      <w:r>
        <w:rPr>
          <w:rFonts w:ascii="宋体" w:hAnsi="宋体" w:eastAsia="宋体" w:cs="宋体"/>
          <w:sz w:val="24"/>
          <w:szCs w:val="24"/>
          <w:lang w:val="zh-CN"/>
        </w:rPr>
        <w:t>并由双方共同恪守。</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服务内容</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甲方向乙方购买下列服务：</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lang w:val="en-US" w:eastAsia="zh-CN"/>
        </w:rPr>
        <w:t>完成对全市21家企业的60个燃气场站一年两次安全检查工作和全市12个重大危险源场站一年两次安全检查工作，通过全面检查工作编制年度安全检查总结报告，发现深圳市（下文简称“我市”）燃气企业安全生产过程中存在的问题，提出可行的整改措施，每次检查复查不得少于2名燃气及相关专业中级或以上职称专家，最终形成《深圳市燃气场站安全检查总结报告》。</w:t>
      </w:r>
    </w:p>
    <w:p>
      <w:pPr>
        <w:widowControl/>
        <w:numPr>
          <w:ilvl w:val="0"/>
          <w:numId w:val="5"/>
        </w:numPr>
        <w:tabs>
          <w:tab w:val="left" w:pos="1080"/>
          <w:tab w:val="left" w:pos="1455"/>
          <w:tab w:val="left" w:pos="1665"/>
          <w:tab w:val="left" w:pos="7920"/>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服务质量要求</w:t>
      </w:r>
    </w:p>
    <w:p>
      <w:pPr>
        <w:widowControl/>
        <w:tabs>
          <w:tab w:val="left" w:pos="1665"/>
          <w:tab w:val="left" w:pos="7920"/>
        </w:tabs>
        <w:adjustRightInd w:val="0"/>
        <w:snapToGrid w:val="0"/>
        <w:spacing w:before="156" w:beforeLines="50" w:after="156" w:afterLines="50" w:line="560" w:lineRule="exact"/>
        <w:ind w:firstLine="480"/>
        <w:rPr>
          <w:rFonts w:hint="eastAsia" w:ascii="宋体" w:hAnsi="宋体" w:cs="宋体"/>
          <w:b/>
          <w:bCs/>
          <w:kern w:val="0"/>
          <w:sz w:val="24"/>
          <w:szCs w:val="21"/>
        </w:rPr>
      </w:pPr>
      <w:r>
        <w:rPr>
          <w:rFonts w:hint="eastAsia" w:ascii="宋体" w:hAnsi="宋体" w:cs="宋体"/>
          <w:kern w:val="0"/>
          <w:sz w:val="24"/>
          <w:szCs w:val="21"/>
        </w:rPr>
        <w:t>本合同下的服务须符合下列要求</w:t>
      </w:r>
    </w:p>
    <w:p>
      <w:pPr>
        <w:pStyle w:val="509"/>
        <w:numPr>
          <w:ilvl w:val="0"/>
          <w:numId w:val="6"/>
        </w:numPr>
        <w:spacing w:before="156" w:after="156" w:line="560" w:lineRule="exact"/>
        <w:ind w:firstLine="480" w:firstLineChars="200"/>
        <w:rPr>
          <w:rStyle w:val="510"/>
          <w:rFonts w:ascii="宋体" w:hAnsi="宋体" w:eastAsia="宋体" w:cs="宋体"/>
          <w:sz w:val="24"/>
          <w:szCs w:val="24"/>
          <w:lang w:val="zh-TW"/>
        </w:rPr>
      </w:pPr>
      <w:r>
        <w:rPr>
          <w:rStyle w:val="510"/>
          <w:rFonts w:hint="eastAsia" w:ascii="宋体" w:hAnsi="宋体" w:eastAsia="宋体" w:cs="宋体"/>
          <w:sz w:val="24"/>
          <w:szCs w:val="24"/>
          <w:lang w:val="en-US" w:eastAsia="zh-CN"/>
        </w:rPr>
        <w:t>乙方</w:t>
      </w:r>
      <w:r>
        <w:rPr>
          <w:rStyle w:val="510"/>
          <w:rFonts w:hint="eastAsia" w:ascii="宋体" w:hAnsi="宋体" w:eastAsia="宋体" w:cs="宋体"/>
          <w:sz w:val="24"/>
          <w:szCs w:val="24"/>
          <w:lang w:val="zh-TW" w:eastAsia="zh-CN"/>
        </w:rPr>
        <w:t>完成对全市21家企业的60个燃气场站一年两次安全检查工作和全市12个重大危险源场站一年两次安全检查工作，通过全面检查工作编制年度安全检查总结报告，发现深圳市（下文简称“我市”）燃气企业安全生产过程中存在的问题，提出可行的整改措施，每次检查复查不得少于2名燃气及相关专业中级或以上职称专家，最终形成《深圳市燃气场站安全检查总结报告》</w:t>
      </w:r>
      <w:r>
        <w:rPr>
          <w:rStyle w:val="510"/>
          <w:rFonts w:ascii="宋体" w:hAnsi="宋体" w:eastAsia="宋体" w:cs="宋体"/>
          <w:sz w:val="24"/>
          <w:szCs w:val="24"/>
          <w:lang w:val="zh-TW"/>
        </w:rPr>
        <w:t>。</w:t>
      </w:r>
    </w:p>
    <w:p>
      <w:pPr>
        <w:pStyle w:val="509"/>
        <w:spacing w:before="156" w:after="156" w:line="560" w:lineRule="exact"/>
        <w:ind w:firstLine="480" w:firstLineChars="200"/>
        <w:rPr>
          <w:rStyle w:val="510"/>
          <w:rFonts w:ascii="宋体" w:hAnsi="宋体" w:eastAsia="宋体" w:cs="宋体"/>
          <w:sz w:val="24"/>
          <w:szCs w:val="24"/>
        </w:rPr>
      </w:pPr>
      <w:r>
        <w:rPr>
          <w:rStyle w:val="510"/>
          <w:rFonts w:ascii="宋体" w:hAnsi="宋体" w:eastAsia="宋体" w:cs="宋体"/>
          <w:sz w:val="24"/>
          <w:szCs w:val="24"/>
        </w:rPr>
        <w:t>2、</w:t>
      </w:r>
      <w:r>
        <w:rPr>
          <w:rStyle w:val="510"/>
          <w:rFonts w:ascii="宋体" w:hAnsi="宋体" w:eastAsia="宋体" w:cs="宋体"/>
          <w:sz w:val="24"/>
          <w:szCs w:val="24"/>
          <w:lang w:val="zh-TW"/>
        </w:rPr>
        <w:t>乙方提供的内容必须遵守国家相关法律、法规，项目内容若违反社会公共利益或造成对他人侵权的，乙方应当自行承担一切责任。如有需要，乙方可经甲方授权，赴企业核查数据的准确性，确保数据的真实、准确、及时、有效。</w:t>
      </w:r>
    </w:p>
    <w:p>
      <w:pPr>
        <w:widowControl/>
        <w:numPr>
          <w:ilvl w:val="0"/>
          <w:numId w:val="5"/>
        </w:numPr>
        <w:tabs>
          <w:tab w:val="left" w:pos="1080"/>
          <w:tab w:val="left" w:pos="1455"/>
          <w:tab w:val="left" w:pos="1665"/>
          <w:tab w:val="left" w:pos="7920"/>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服务验收标准</w:t>
      </w:r>
    </w:p>
    <w:p>
      <w:pPr>
        <w:widowControl/>
        <w:tabs>
          <w:tab w:val="left" w:pos="1665"/>
          <w:tab w:val="left" w:pos="7920"/>
        </w:tabs>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bCs/>
          <w:kern w:val="0"/>
          <w:sz w:val="24"/>
          <w:szCs w:val="21"/>
        </w:rPr>
        <w:t>乙方应当尽职尽责地提供本合同下的服务，甲方依据下列标准进行验收：</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1、乙方应在合同签订前与甲方单位确定好需求，并严格按照需求完成检查工作。</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2、乙方应在签订合同后，开展深圳市燃气场站（储配站、加气站、天然气场站等）和重大危险源安全检查工作。</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3、乙方应在完成全部检查工作后，按照甲方需求提交年终安全检查总结报告。</w:t>
      </w:r>
    </w:p>
    <w:p>
      <w:pPr>
        <w:widowControl/>
        <w:numPr>
          <w:ilvl w:val="0"/>
          <w:numId w:val="5"/>
        </w:numPr>
        <w:tabs>
          <w:tab w:val="left" w:pos="1080"/>
          <w:tab w:val="left" w:pos="1455"/>
          <w:tab w:val="left" w:pos="1665"/>
          <w:tab w:val="left" w:pos="7920"/>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服务费用</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 xml:space="preserve">1、甲乙双方确认，本项目中甲方购买乙方服务的合同总价款为人民币  元，大写  </w:t>
      </w:r>
      <w:r>
        <w:rPr>
          <w:rFonts w:hint="eastAsia" w:ascii="宋体" w:hAnsi="宋体" w:cs="宋体"/>
          <w:kern w:val="0"/>
          <w:sz w:val="24"/>
          <w:szCs w:val="21"/>
          <w:u w:val="single"/>
        </w:rPr>
        <w:t>元</w:t>
      </w:r>
      <w:r>
        <w:rPr>
          <w:rFonts w:hint="eastAsia" w:ascii="宋体" w:hAnsi="宋体" w:cs="宋体"/>
          <w:kern w:val="0"/>
          <w:sz w:val="24"/>
          <w:szCs w:val="21"/>
        </w:rPr>
        <w:t>。</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2、本合同项下服务费用总额已涵盖本合同项下全部服务费用及乙方因履行本合同所产生的一切费用，甲方不再另行支付其他任何费用。</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服务期限</w:t>
      </w:r>
    </w:p>
    <w:p>
      <w:pPr>
        <w:widowControl/>
        <w:tabs>
          <w:tab w:val="left" w:pos="1665"/>
        </w:tabs>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bCs/>
          <w:kern w:val="0"/>
          <w:sz w:val="24"/>
          <w:szCs w:val="21"/>
        </w:rPr>
        <w:t>自合同签订之日起，至</w:t>
      </w:r>
      <w:r>
        <w:rPr>
          <w:rFonts w:ascii="宋体" w:hAnsi="宋体" w:cs="宋体"/>
          <w:bCs/>
          <w:kern w:val="0"/>
          <w:sz w:val="24"/>
          <w:szCs w:val="21"/>
          <w:u w:val="single"/>
          <w:lang w:val="en"/>
        </w:rPr>
        <w:t>202</w:t>
      </w:r>
      <w:r>
        <w:rPr>
          <w:rFonts w:hint="eastAsia" w:ascii="宋体" w:hAnsi="宋体" w:cs="宋体"/>
          <w:bCs/>
          <w:kern w:val="0"/>
          <w:sz w:val="24"/>
          <w:szCs w:val="21"/>
          <w:u w:val="single"/>
        </w:rPr>
        <w:t>4</w:t>
      </w:r>
      <w:r>
        <w:rPr>
          <w:rFonts w:hint="eastAsia" w:ascii="宋体" w:hAnsi="宋体" w:cs="宋体"/>
          <w:bCs/>
          <w:kern w:val="0"/>
          <w:sz w:val="24"/>
          <w:szCs w:val="21"/>
        </w:rPr>
        <w:t>年</w:t>
      </w:r>
      <w:r>
        <w:rPr>
          <w:rFonts w:hint="eastAsia" w:ascii="宋体" w:hAnsi="宋体" w:cs="宋体"/>
          <w:bCs/>
          <w:kern w:val="0"/>
          <w:sz w:val="24"/>
          <w:szCs w:val="21"/>
          <w:u w:val="single"/>
          <w:lang w:val="en-US" w:eastAsia="zh-CN"/>
        </w:rPr>
        <w:t>12</w:t>
      </w:r>
      <w:r>
        <w:rPr>
          <w:rFonts w:hint="eastAsia" w:ascii="宋体" w:hAnsi="宋体" w:cs="宋体"/>
          <w:bCs/>
          <w:kern w:val="0"/>
          <w:sz w:val="24"/>
          <w:szCs w:val="21"/>
        </w:rPr>
        <w:t>月</w:t>
      </w:r>
      <w:r>
        <w:rPr>
          <w:rFonts w:hint="eastAsia" w:ascii="宋体" w:hAnsi="宋体" w:cs="宋体"/>
          <w:bCs/>
          <w:kern w:val="0"/>
          <w:sz w:val="24"/>
          <w:szCs w:val="21"/>
          <w:u w:val="single"/>
          <w:lang w:val="en-US" w:eastAsia="zh-CN"/>
        </w:rPr>
        <w:t>31</w:t>
      </w:r>
      <w:r>
        <w:rPr>
          <w:rFonts w:hint="eastAsia" w:ascii="宋体" w:hAnsi="宋体" w:cs="宋体"/>
          <w:bCs/>
          <w:kern w:val="0"/>
          <w:sz w:val="24"/>
          <w:szCs w:val="21"/>
        </w:rPr>
        <w:t>日。</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服务费用支付</w:t>
      </w:r>
    </w:p>
    <w:p>
      <w:pPr>
        <w:widowControl/>
        <w:tabs>
          <w:tab w:val="left" w:pos="1665"/>
        </w:tabs>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kern w:val="0"/>
          <w:sz w:val="24"/>
          <w:szCs w:val="21"/>
        </w:rPr>
        <w:t>1、</w:t>
      </w:r>
      <w:r>
        <w:rPr>
          <w:rFonts w:hint="eastAsia" w:ascii="宋体" w:hAnsi="宋体" w:cs="宋体"/>
          <w:bCs/>
          <w:kern w:val="0"/>
          <w:sz w:val="24"/>
          <w:szCs w:val="21"/>
        </w:rPr>
        <w:t>除双方重新达成协议外，本合同履行过程中的金钱支付均通过本合同首部指定的甲乙双方银行账号进行。</w:t>
      </w:r>
      <w:r>
        <w:rPr>
          <w:rFonts w:hint="eastAsia" w:ascii="宋体" w:hAnsi="宋体" w:cs="宋体"/>
          <w:color w:val="000000"/>
          <w:kern w:val="0"/>
          <w:sz w:val="24"/>
          <w:szCs w:val="21"/>
        </w:rPr>
        <w:t>乙方开具的结算单和发票为本合同下的法定结算凭证。</w:t>
      </w:r>
    </w:p>
    <w:p>
      <w:pPr>
        <w:widowControl/>
        <w:adjustRightInd w:val="0"/>
        <w:snapToGrid w:val="0"/>
        <w:spacing w:before="156" w:beforeLines="50" w:after="156" w:afterLines="50" w:line="560" w:lineRule="exact"/>
        <w:ind w:firstLine="480"/>
        <w:jc w:val="left"/>
        <w:rPr>
          <w:rFonts w:hint="eastAsia" w:ascii="宋体" w:hAnsi="宋体" w:cs="宋体"/>
          <w:b/>
          <w:bCs/>
          <w:color w:val="000000"/>
          <w:kern w:val="0"/>
          <w:sz w:val="24"/>
          <w:szCs w:val="20"/>
        </w:rPr>
      </w:pPr>
      <w:r>
        <w:rPr>
          <w:rFonts w:hint="eastAsia" w:ascii="宋体" w:hAnsi="宋体" w:cs="宋体"/>
          <w:kern w:val="0"/>
          <w:sz w:val="24"/>
          <w:szCs w:val="21"/>
        </w:rPr>
        <w:t>2、经</w:t>
      </w:r>
      <w:r>
        <w:rPr>
          <w:rFonts w:hint="eastAsia" w:ascii="宋体" w:hAnsi="宋体" w:cs="宋体"/>
          <w:color w:val="000000"/>
          <w:kern w:val="0"/>
          <w:sz w:val="24"/>
          <w:szCs w:val="21"/>
        </w:rPr>
        <w:t>双方协商同意，本合同第四条约定的服务费用支付方式如下：</w:t>
      </w:r>
    </w:p>
    <w:p>
      <w:pPr>
        <w:widowControl/>
        <w:spacing w:before="100" w:beforeAutospacing="1" w:after="100" w:afterAutospacing="1" w:line="560" w:lineRule="exact"/>
        <w:ind w:firstLine="482"/>
        <w:jc w:val="left"/>
        <w:rPr>
          <w:rFonts w:hint="eastAsia" w:ascii="宋体" w:hAnsi="宋体" w:cs="宋体"/>
          <w:color w:val="000000"/>
          <w:kern w:val="0"/>
          <w:sz w:val="24"/>
          <w:szCs w:val="21"/>
        </w:rPr>
      </w:pPr>
      <w:r>
        <w:rPr>
          <w:rFonts w:hint="eastAsia" w:ascii="宋体" w:hAnsi="宋体" w:cs="宋体"/>
          <w:b/>
          <w:color w:val="000000"/>
          <w:kern w:val="0"/>
          <w:sz w:val="24"/>
          <w:szCs w:val="21"/>
        </w:rPr>
        <w:t>□</w:t>
      </w:r>
      <w:r>
        <w:rPr>
          <w:rFonts w:hint="eastAsia" w:ascii="宋体" w:hAnsi="宋体" w:cs="宋体"/>
          <w:color w:val="000000"/>
          <w:kern w:val="0"/>
          <w:sz w:val="24"/>
          <w:szCs w:val="21"/>
        </w:rPr>
        <w:t xml:space="preserve">  一次性付清。甲方应在本协议签署后_个工作日内，向乙方支付全部服务费用；</w:t>
      </w:r>
    </w:p>
    <w:p>
      <w:pPr>
        <w:widowControl/>
        <w:spacing w:line="560" w:lineRule="exact"/>
        <w:ind w:firstLine="480"/>
        <w:jc w:val="left"/>
        <w:rPr>
          <w:rFonts w:hint="eastAsia" w:ascii="宋体" w:hAnsi="宋体" w:cs="宋体"/>
          <w:color w:val="000000"/>
          <w:kern w:val="0"/>
          <w:sz w:val="24"/>
          <w:szCs w:val="21"/>
        </w:rPr>
      </w:pPr>
      <w:r>
        <w:rPr>
          <w:rFonts w:hint="eastAsia" w:ascii="宋体" w:hAnsi="宋体" w:cs="宋体"/>
          <w:kern w:val="0"/>
          <w:sz w:val="24"/>
          <w:szCs w:val="21"/>
        </w:rPr>
        <w:t>█</w:t>
      </w:r>
      <w:r>
        <w:rPr>
          <w:rFonts w:hint="eastAsia" w:ascii="宋体" w:hAnsi="宋体" w:cs="宋体"/>
          <w:color w:val="000000"/>
          <w:kern w:val="0"/>
          <w:sz w:val="24"/>
          <w:szCs w:val="21"/>
        </w:rPr>
        <w:t xml:space="preserve">  分期支付。自双方签订合同之日起，根据</w:t>
      </w:r>
      <w:r>
        <w:rPr>
          <w:rFonts w:hint="eastAsia" w:ascii="宋体" w:hAnsi="宋体" w:cs="宋体"/>
          <w:color w:val="000000"/>
          <w:kern w:val="0"/>
          <w:sz w:val="24"/>
          <w:szCs w:val="21"/>
          <w:lang w:val="en-US" w:eastAsia="zh-CN"/>
        </w:rPr>
        <w:t>乙方</w:t>
      </w:r>
      <w:r>
        <w:rPr>
          <w:rFonts w:hint="eastAsia" w:ascii="宋体" w:hAnsi="宋体" w:cs="宋体"/>
          <w:color w:val="000000"/>
          <w:kern w:val="0"/>
          <w:sz w:val="24"/>
          <w:szCs w:val="21"/>
        </w:rPr>
        <w:t>提出的付款申请，</w:t>
      </w:r>
      <w:r>
        <w:rPr>
          <w:rFonts w:hint="eastAsia" w:ascii="宋体" w:hAnsi="宋体" w:cs="宋体"/>
          <w:color w:val="000000"/>
          <w:kern w:val="0"/>
          <w:sz w:val="24"/>
          <w:szCs w:val="21"/>
          <w:lang w:val="en-US" w:eastAsia="zh-CN"/>
        </w:rPr>
        <w:t>甲方</w:t>
      </w:r>
      <w:r>
        <w:rPr>
          <w:rFonts w:hint="eastAsia" w:ascii="宋体" w:hAnsi="宋体" w:cs="宋体"/>
          <w:color w:val="000000"/>
          <w:kern w:val="0"/>
          <w:sz w:val="24"/>
          <w:szCs w:val="21"/>
        </w:rPr>
        <w:t>向乙方支付第一笔服务费用人民币</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元，大写</w:t>
      </w:r>
      <w:r>
        <w:rPr>
          <w:rFonts w:hint="eastAsia" w:ascii="宋体" w:hAnsi="宋体" w:cs="宋体"/>
          <w:color w:val="000000"/>
          <w:kern w:val="0"/>
          <w:sz w:val="24"/>
          <w:szCs w:val="21"/>
          <w:u w:val="single"/>
        </w:rPr>
        <w:t xml:space="preserve">    元 </w:t>
      </w:r>
      <w:r>
        <w:rPr>
          <w:rFonts w:hint="eastAsia" w:ascii="宋体" w:hAnsi="宋体" w:cs="宋体"/>
          <w:color w:val="000000"/>
          <w:kern w:val="0"/>
          <w:sz w:val="24"/>
          <w:szCs w:val="21"/>
        </w:rPr>
        <w:t>（占合同总价款的50%）；乙方按照合同规定，提交项目中期完成情况报告，并通过甲方审核后，甲方支付乙方人民币</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元，大写</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（占合同总价款的</w:t>
      </w:r>
      <w:r>
        <w:rPr>
          <w:rFonts w:hint="eastAsia" w:ascii="宋体" w:hAnsi="宋体" w:cs="宋体"/>
          <w:color w:val="000000"/>
          <w:kern w:val="0"/>
          <w:sz w:val="24"/>
          <w:szCs w:val="21"/>
          <w:lang w:val="en-US" w:eastAsia="zh-CN"/>
        </w:rPr>
        <w:t>30</w:t>
      </w:r>
      <w:r>
        <w:rPr>
          <w:rFonts w:hint="eastAsia" w:ascii="宋体" w:hAnsi="宋体" w:cs="宋体"/>
          <w:color w:val="000000"/>
          <w:kern w:val="0"/>
          <w:sz w:val="24"/>
          <w:szCs w:val="21"/>
        </w:rPr>
        <w:t>%）；乙方按照合同规定提交本项目验收材料和项目完成报告，并通过甲方验收后，甲方支付乙方人民币</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 xml:space="preserve">元，大写 </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 xml:space="preserve"> （占合同总价款的</w:t>
      </w:r>
      <w:r>
        <w:rPr>
          <w:rFonts w:hint="eastAsia" w:ascii="宋体" w:hAnsi="宋体" w:cs="宋体"/>
          <w:color w:val="000000"/>
          <w:kern w:val="0"/>
          <w:sz w:val="24"/>
          <w:szCs w:val="21"/>
          <w:lang w:val="en-US" w:eastAsia="zh-CN"/>
        </w:rPr>
        <w:t>20</w:t>
      </w:r>
      <w:r>
        <w:rPr>
          <w:rFonts w:hint="eastAsia" w:ascii="宋体" w:hAnsi="宋体" w:cs="宋体"/>
          <w:color w:val="000000"/>
          <w:kern w:val="0"/>
          <w:sz w:val="24"/>
          <w:szCs w:val="21"/>
        </w:rPr>
        <w:t>%）。</w:t>
      </w:r>
    </w:p>
    <w:p>
      <w:pPr>
        <w:widowControl/>
        <w:spacing w:before="100" w:beforeAutospacing="1" w:after="100" w:afterAutospacing="1" w:line="560" w:lineRule="exact"/>
        <w:ind w:firstLine="480"/>
        <w:jc w:val="left"/>
        <w:rPr>
          <w:rFonts w:hint="eastAsia" w:ascii="宋体" w:hAnsi="宋体" w:cs="宋体"/>
          <w:color w:val="000000"/>
          <w:kern w:val="0"/>
          <w:sz w:val="24"/>
          <w:szCs w:val="21"/>
        </w:rPr>
      </w:pPr>
      <w:r>
        <w:rPr>
          <w:rFonts w:hint="eastAsia" w:ascii="宋体" w:hAnsi="宋体" w:cs="宋体"/>
          <w:color w:val="000000"/>
          <w:kern w:val="0"/>
          <w:sz w:val="24"/>
          <w:szCs w:val="21"/>
        </w:rPr>
        <w:t>□  按月支付。服务费用每月支付</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元，</w:t>
      </w:r>
      <w:r>
        <w:rPr>
          <w:rFonts w:hint="eastAsia" w:ascii="宋体" w:hAnsi="宋体" w:cs="宋体"/>
          <w:bCs/>
          <w:kern w:val="0"/>
          <w:sz w:val="24"/>
          <w:szCs w:val="21"/>
        </w:rPr>
        <w:t>甲方应于每月</w:t>
      </w:r>
      <w:r>
        <w:rPr>
          <w:rFonts w:hint="eastAsia" w:ascii="宋体" w:hAnsi="宋体" w:cs="宋体"/>
          <w:bCs/>
          <w:kern w:val="0"/>
          <w:sz w:val="24"/>
          <w:szCs w:val="21"/>
          <w:u w:val="single"/>
        </w:rPr>
        <w:t xml:space="preserve">     </w:t>
      </w:r>
      <w:r>
        <w:rPr>
          <w:rFonts w:hint="eastAsia" w:ascii="宋体" w:hAnsi="宋体" w:cs="宋体"/>
          <w:bCs/>
          <w:kern w:val="0"/>
          <w:sz w:val="24"/>
          <w:szCs w:val="21"/>
        </w:rPr>
        <w:t>日前向乙方支付服务费用</w:t>
      </w:r>
      <w:r>
        <w:rPr>
          <w:rFonts w:hint="eastAsia" w:ascii="宋体" w:hAnsi="宋体" w:cs="宋体"/>
          <w:color w:val="000000"/>
          <w:kern w:val="0"/>
          <w:sz w:val="24"/>
          <w:szCs w:val="21"/>
        </w:rPr>
        <w:t>。每月的</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日由乙方开具当月费用结算单及发票交甲方办理结算手续。</w:t>
      </w:r>
    </w:p>
    <w:p>
      <w:pPr>
        <w:widowControl/>
        <w:spacing w:line="560" w:lineRule="exact"/>
        <w:ind w:firstLine="480"/>
        <w:jc w:val="left"/>
        <w:rPr>
          <w:rFonts w:hint="eastAsia" w:ascii="宋体" w:hAnsi="宋体" w:cs="宋体"/>
          <w:color w:val="000000"/>
          <w:kern w:val="0"/>
          <w:sz w:val="24"/>
          <w:szCs w:val="21"/>
        </w:rPr>
      </w:pPr>
      <w:r>
        <w:rPr>
          <w:rFonts w:hint="eastAsia" w:ascii="宋体" w:hAnsi="宋体" w:cs="宋体"/>
          <w:color w:val="000000"/>
          <w:kern w:val="0"/>
          <w:sz w:val="24"/>
          <w:szCs w:val="21"/>
        </w:rPr>
        <w:t>□  其他特别规定：。</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保密条款</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rPr>
      </w:pPr>
      <w:r>
        <w:rPr>
          <w:rFonts w:hint="eastAsia" w:ascii="宋体" w:hAnsi="宋体" w:eastAsia="宋体" w:cs="宋体"/>
          <w:bCs/>
          <w:kern w:val="0"/>
          <w:sz w:val="24"/>
          <w:szCs w:val="21"/>
        </w:rPr>
        <w:t>1.甲乙双方应遵守国家的有关保密规定，妥善保管对方提供的资料，保守对方的各项秘密，并保护对方的知识产权。</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rPr>
      </w:pPr>
      <w:r>
        <w:rPr>
          <w:rFonts w:hint="eastAsia" w:ascii="宋体" w:hAnsi="宋体" w:eastAsia="宋体" w:cs="宋体"/>
          <w:bCs/>
          <w:kern w:val="0"/>
          <w:sz w:val="24"/>
          <w:szCs w:val="21"/>
        </w:rPr>
        <w:t>2.未经对方许可，任何一方均不得将对方的资料泄露给第三方。如发生以上情况，泄露方承担一切由此引起的后果，并支付对方服务费用总额</w:t>
      </w:r>
      <w:r>
        <w:rPr>
          <w:rFonts w:hint="eastAsia" w:ascii="宋体" w:hAnsi="宋体" w:eastAsia="宋体" w:cs="宋体"/>
          <w:bCs/>
          <w:kern w:val="0"/>
          <w:sz w:val="24"/>
          <w:szCs w:val="21"/>
        </w:rPr>
        <w:t>3%</w:t>
      </w:r>
      <w:r>
        <w:rPr>
          <w:rFonts w:hint="eastAsia" w:ascii="宋体" w:hAnsi="宋体" w:eastAsia="宋体" w:cs="宋体"/>
          <w:bCs/>
          <w:kern w:val="0"/>
          <w:sz w:val="24"/>
          <w:szCs w:val="21"/>
        </w:rPr>
        <w:t>的违约金。</w:t>
      </w:r>
    </w:p>
    <w:p>
      <w:pPr>
        <w:widowControl/>
        <w:numPr>
          <w:ilvl w:val="-1"/>
          <w:numId w:val="0"/>
        </w:numPr>
        <w:adjustRightInd w:val="0"/>
        <w:snapToGrid w:val="0"/>
        <w:spacing w:before="156" w:beforeLines="50" w:after="156" w:afterLines="50" w:line="560" w:lineRule="exact"/>
        <w:ind w:left="0" w:firstLine="480"/>
        <w:rPr>
          <w:rFonts w:hint="eastAsia" w:ascii="宋体" w:hAnsi="宋体" w:cs="宋体"/>
          <w:b/>
          <w:bCs/>
          <w:kern w:val="0"/>
          <w:sz w:val="24"/>
          <w:szCs w:val="21"/>
        </w:rPr>
      </w:pPr>
      <w:r>
        <w:rPr>
          <w:rFonts w:hint="eastAsia" w:ascii="宋体" w:hAnsi="宋体" w:cs="宋体"/>
          <w:b/>
          <w:bCs/>
          <w:kern w:val="0"/>
          <w:sz w:val="24"/>
          <w:szCs w:val="21"/>
        </w:rPr>
        <w:t>合同违约责任</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rPr>
      </w:pPr>
      <w:r>
        <w:rPr>
          <w:rFonts w:hint="eastAsia" w:ascii="宋体" w:hAnsi="宋体" w:eastAsia="宋体" w:cs="宋体"/>
          <w:bCs/>
          <w:kern w:val="0"/>
          <w:sz w:val="24"/>
          <w:szCs w:val="21"/>
        </w:rPr>
        <w:t>1.甲方未按本合同约定，延迟支付合同价款的，乙方有权要求甲方支付该阶段合同价款每日_</w:t>
      </w:r>
      <w:r>
        <w:rPr>
          <w:rFonts w:hint="eastAsia" w:ascii="宋体" w:hAnsi="宋体" w:eastAsia="宋体" w:cs="宋体"/>
          <w:bCs/>
          <w:kern w:val="0"/>
          <w:sz w:val="24"/>
          <w:szCs w:val="21"/>
          <w:lang w:val="en"/>
        </w:rPr>
        <w:t>5</w:t>
      </w:r>
      <w:r>
        <w:rPr>
          <w:rFonts w:hint="eastAsia" w:ascii="宋体" w:hAnsi="宋体" w:eastAsia="宋体" w:cs="宋体"/>
          <w:bCs/>
          <w:kern w:val="0"/>
          <w:sz w:val="24"/>
          <w:szCs w:val="21"/>
        </w:rPr>
        <w:t>_‰的逾期违约金，逾期违约金总额不超过合同总价款的_</w:t>
      </w:r>
      <w:r>
        <w:rPr>
          <w:rFonts w:hint="eastAsia" w:ascii="宋体" w:hAnsi="宋体" w:eastAsia="宋体" w:cs="宋体"/>
          <w:bCs/>
          <w:kern w:val="0"/>
          <w:sz w:val="24"/>
          <w:szCs w:val="21"/>
          <w:lang w:val="en"/>
        </w:rPr>
        <w:t>10</w:t>
      </w:r>
      <w:r>
        <w:rPr>
          <w:rFonts w:hint="eastAsia" w:ascii="宋体" w:hAnsi="宋体" w:eastAsia="宋体" w:cs="宋体"/>
          <w:bCs/>
          <w:kern w:val="0"/>
          <w:sz w:val="24"/>
          <w:szCs w:val="21"/>
        </w:rPr>
        <w:t>__%，且乙方提交成果的时间顺延。逾期超过_</w:t>
      </w:r>
      <w:r>
        <w:rPr>
          <w:rFonts w:hint="eastAsia" w:ascii="宋体" w:hAnsi="宋体" w:eastAsia="宋体" w:cs="宋体"/>
          <w:bCs/>
          <w:kern w:val="0"/>
          <w:sz w:val="24"/>
          <w:szCs w:val="21"/>
          <w:lang w:val="en"/>
        </w:rPr>
        <w:t>10</w:t>
      </w:r>
      <w:r>
        <w:rPr>
          <w:rFonts w:hint="eastAsia" w:ascii="宋体" w:hAnsi="宋体" w:eastAsia="宋体" w:cs="宋体"/>
          <w:bCs/>
          <w:kern w:val="0"/>
          <w:sz w:val="24"/>
          <w:szCs w:val="21"/>
        </w:rPr>
        <w:t>__个工作日以上时，乙方有权暂停履行下阶段工作，并书面通知甲方。因政府内部工作</w:t>
      </w:r>
      <w:r>
        <w:rPr>
          <w:rFonts w:hint="eastAsia" w:ascii="宋体" w:hAnsi="宋体" w:eastAsia="宋体" w:cs="宋体"/>
          <w:bCs/>
          <w:kern w:val="0"/>
          <w:sz w:val="24"/>
          <w:szCs w:val="21"/>
          <w:lang w:eastAsia="zh-CN"/>
        </w:rPr>
        <w:t>或财政拨付</w:t>
      </w:r>
      <w:r>
        <w:rPr>
          <w:rFonts w:hint="eastAsia" w:ascii="宋体" w:hAnsi="宋体" w:eastAsia="宋体" w:cs="宋体"/>
          <w:bCs/>
          <w:kern w:val="0"/>
          <w:sz w:val="24"/>
          <w:szCs w:val="21"/>
        </w:rPr>
        <w:t>导致甲方迟延付款的，乙方应给予最大程度的谅解。</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lang w:eastAsia="zh-CN"/>
        </w:rPr>
      </w:pPr>
      <w:r>
        <w:rPr>
          <w:rFonts w:hint="eastAsia" w:ascii="宋体" w:hAnsi="宋体" w:eastAsia="宋体" w:cs="宋体"/>
          <w:bCs/>
          <w:kern w:val="0"/>
          <w:sz w:val="24"/>
          <w:szCs w:val="21"/>
          <w:lang w:val="en-US" w:eastAsia="zh-CN"/>
        </w:rPr>
        <w:t>2.</w:t>
      </w:r>
      <w:r>
        <w:rPr>
          <w:rFonts w:hint="eastAsia" w:ascii="宋体" w:hAnsi="宋体" w:eastAsia="宋体" w:cs="宋体"/>
          <w:bCs/>
          <w:kern w:val="0"/>
          <w:sz w:val="24"/>
          <w:szCs w:val="21"/>
          <w:lang w:eastAsia="zh-CN"/>
        </w:rPr>
        <w:t>乙方提供的服务不符合合同约定的要求和质量的</w:t>
      </w:r>
      <w:r>
        <w:rPr>
          <w:rFonts w:hint="eastAsia" w:ascii="宋体" w:hAnsi="宋体" w:eastAsia="宋体" w:cs="宋体"/>
          <w:bCs/>
          <w:kern w:val="0"/>
          <w:sz w:val="24"/>
          <w:szCs w:val="21"/>
        </w:rPr>
        <w:t>，乙方</w:t>
      </w:r>
      <w:r>
        <w:rPr>
          <w:rFonts w:hint="eastAsia" w:ascii="宋体" w:hAnsi="宋体" w:eastAsia="宋体" w:cs="宋体"/>
          <w:bCs/>
          <w:kern w:val="0"/>
          <w:sz w:val="24"/>
          <w:szCs w:val="21"/>
          <w:lang w:eastAsia="zh-CN"/>
        </w:rPr>
        <w:t>需</w:t>
      </w:r>
      <w:r>
        <w:rPr>
          <w:rFonts w:hint="eastAsia" w:ascii="宋体" w:hAnsi="宋体" w:eastAsia="宋体" w:cs="宋体"/>
          <w:bCs/>
          <w:kern w:val="0"/>
          <w:sz w:val="24"/>
          <w:szCs w:val="21"/>
        </w:rPr>
        <w:t>按甲方要求采取及时有效的补救措施，并支付合同总价款_</w:t>
      </w:r>
      <w:r>
        <w:rPr>
          <w:rFonts w:hint="eastAsia" w:ascii="宋体" w:hAnsi="宋体" w:eastAsia="宋体" w:cs="宋体"/>
          <w:bCs/>
          <w:kern w:val="0"/>
          <w:sz w:val="24"/>
          <w:szCs w:val="21"/>
          <w:lang w:val="en"/>
        </w:rPr>
        <w:t>10</w:t>
      </w:r>
      <w:r>
        <w:rPr>
          <w:rFonts w:hint="eastAsia" w:ascii="宋体" w:hAnsi="宋体" w:eastAsia="宋体" w:cs="宋体"/>
          <w:bCs/>
          <w:kern w:val="0"/>
          <w:sz w:val="24"/>
          <w:szCs w:val="21"/>
        </w:rPr>
        <w:t>__%的违约金</w:t>
      </w:r>
      <w:r>
        <w:rPr>
          <w:rFonts w:hint="eastAsia" w:ascii="宋体" w:hAnsi="宋体" w:eastAsia="宋体" w:cs="宋体"/>
          <w:bCs/>
          <w:kern w:val="0"/>
          <w:sz w:val="24"/>
          <w:szCs w:val="21"/>
          <w:lang w:val="en"/>
        </w:rPr>
        <w:t>,</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rPr>
      </w:pPr>
      <w:r>
        <w:rPr>
          <w:rFonts w:hint="eastAsia" w:ascii="宋体" w:hAnsi="宋体" w:eastAsia="宋体" w:cs="宋体"/>
          <w:bCs/>
          <w:kern w:val="0"/>
          <w:sz w:val="24"/>
          <w:szCs w:val="21"/>
          <w:lang w:val="en-US" w:eastAsia="zh-CN"/>
        </w:rPr>
        <w:t>3.</w:t>
      </w:r>
      <w:r>
        <w:rPr>
          <w:rFonts w:hint="eastAsia" w:ascii="宋体" w:hAnsi="宋体" w:eastAsia="宋体" w:cs="宋体"/>
          <w:bCs/>
          <w:kern w:val="0"/>
          <w:sz w:val="24"/>
          <w:szCs w:val="21"/>
        </w:rPr>
        <w:t>本合同履行期间，乙方未能按合同约定的日期(含协商延缓的日期)提交成果的，甲方有权要求乙方支付该阶段合同价款每日_</w:t>
      </w:r>
      <w:r>
        <w:rPr>
          <w:rFonts w:hint="eastAsia" w:ascii="宋体" w:hAnsi="宋体" w:eastAsia="宋体" w:cs="宋体"/>
          <w:bCs/>
          <w:kern w:val="0"/>
          <w:sz w:val="24"/>
          <w:szCs w:val="21"/>
          <w:lang w:val="en-US" w:eastAsia="zh-CN"/>
        </w:rPr>
        <w:t>5</w:t>
      </w:r>
      <w:r>
        <w:rPr>
          <w:rFonts w:hint="eastAsia" w:ascii="宋体" w:hAnsi="宋体" w:eastAsia="宋体" w:cs="宋体"/>
          <w:bCs/>
          <w:kern w:val="0"/>
          <w:sz w:val="24"/>
          <w:szCs w:val="21"/>
        </w:rPr>
        <w:t>_‰的逾期违约金，逾期违约金总额不超过合同总价款的_</w:t>
      </w:r>
      <w:r>
        <w:rPr>
          <w:rFonts w:hint="eastAsia" w:ascii="宋体" w:hAnsi="宋体" w:eastAsia="宋体" w:cs="宋体"/>
          <w:bCs/>
          <w:kern w:val="0"/>
          <w:sz w:val="24"/>
          <w:szCs w:val="21"/>
          <w:lang w:val="en-US" w:eastAsia="zh-CN"/>
        </w:rPr>
        <w:t>10</w:t>
      </w:r>
      <w:r>
        <w:rPr>
          <w:rFonts w:hint="eastAsia" w:ascii="宋体" w:hAnsi="宋体" w:eastAsia="宋体" w:cs="宋体"/>
          <w:bCs/>
          <w:kern w:val="0"/>
          <w:sz w:val="24"/>
          <w:szCs w:val="21"/>
        </w:rPr>
        <w:t>__%。</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rPr>
      </w:pPr>
      <w:r>
        <w:rPr>
          <w:rFonts w:hint="eastAsia" w:ascii="宋体" w:hAnsi="宋体" w:eastAsia="宋体" w:cs="宋体"/>
          <w:bCs/>
          <w:kern w:val="0"/>
          <w:sz w:val="24"/>
          <w:szCs w:val="21"/>
          <w:lang w:val="en-US" w:eastAsia="zh-CN"/>
        </w:rPr>
        <w:t>4.</w:t>
      </w:r>
      <w:r>
        <w:rPr>
          <w:rFonts w:hint="eastAsia" w:ascii="宋体" w:hAnsi="宋体" w:eastAsia="宋体" w:cs="宋体"/>
          <w:bCs/>
          <w:kern w:val="0"/>
          <w:sz w:val="24"/>
          <w:szCs w:val="21"/>
        </w:rPr>
        <w:t>合同履行期间，乙方承担第三方委托的本项目研究范围内的其他项目，但未书面告知甲方的，一经发现，无论合同正在履行或已履行完毕，甲方均有权追究乙方责任，并要求乙方支付合同总价款_____%的违约金。</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合同变更</w:t>
      </w:r>
    </w:p>
    <w:p>
      <w:pPr>
        <w:widowControl/>
        <w:adjustRightInd w:val="0"/>
        <w:snapToGrid w:val="0"/>
        <w:spacing w:before="156" w:beforeLines="50" w:after="156" w:afterLines="50" w:line="560" w:lineRule="exact"/>
        <w:ind w:firstLine="480"/>
        <w:jc w:val="left"/>
        <w:rPr>
          <w:rFonts w:hint="eastAsia" w:ascii="宋体" w:hAnsi="宋体" w:eastAsia="宋体" w:cs="宋体"/>
          <w:bCs/>
          <w:kern w:val="0"/>
          <w:sz w:val="24"/>
          <w:szCs w:val="21"/>
        </w:rPr>
      </w:pPr>
      <w:r>
        <w:rPr>
          <w:rFonts w:hint="eastAsia" w:ascii="宋体" w:hAnsi="宋体" w:eastAsia="宋体" w:cs="宋体"/>
          <w:bCs/>
          <w:kern w:val="0"/>
          <w:sz w:val="24"/>
          <w:szCs w:val="21"/>
        </w:rPr>
        <w:t>本合同履行期间，甲、乙任何一方需变更本合同的，要求变更一方应及时书面通知对方，征得对方同意后，双方在规定的时限内（收到书面通知起15个工作日内）签订书面变更协议；该协议将成为合同不可分割的部分。未经双方签署书面文件，任何一方无权变更本合同。否则，由此造成的经济损失，由擅自变更合同的一方承担。</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合同解除</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1.本合同履行过程中出现下列情形之一的，甲方有权解除合同：</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（1）乙方未能按本合同约定的日期（含协商延缓的日期）提供本合同下的服务，延误时间超过20个工作日（不包含非乙方原因导致的延期）；</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 xml:space="preserve">（2）乙方提供的服务质量不符合本合同的约定，且乙方未按甲方要求采取及时有效的补救措施； </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（3）乙方明确表示或者以自己的行为表明不履行本合同；</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本合同履行期间，因上述情形造成合同终止的，</w:t>
      </w:r>
      <w:r>
        <w:rPr>
          <w:rFonts w:hint="eastAsia" w:ascii="宋体" w:hAnsi="宋体" w:eastAsia="宋体" w:cs="宋体"/>
          <w:bCs/>
          <w:kern w:val="0"/>
          <w:sz w:val="24"/>
          <w:szCs w:val="21"/>
          <w:lang w:eastAsia="zh-CN"/>
        </w:rPr>
        <w:t>甲方不再支付剩余合同价款</w:t>
      </w:r>
      <w:r>
        <w:rPr>
          <w:rFonts w:hint="eastAsia" w:ascii="宋体" w:hAnsi="宋体" w:eastAsia="宋体" w:cs="宋体"/>
          <w:bCs/>
          <w:kern w:val="0"/>
          <w:sz w:val="24"/>
          <w:szCs w:val="21"/>
        </w:rPr>
        <w:t>，</w:t>
      </w:r>
      <w:r>
        <w:rPr>
          <w:rFonts w:hint="eastAsia" w:ascii="宋体" w:hAnsi="宋体" w:eastAsia="宋体" w:cs="宋体"/>
          <w:bCs/>
          <w:kern w:val="0"/>
          <w:sz w:val="24"/>
          <w:szCs w:val="21"/>
          <w:lang w:eastAsia="zh-CN"/>
        </w:rPr>
        <w:t>乙方</w:t>
      </w:r>
      <w:r>
        <w:rPr>
          <w:rFonts w:hint="eastAsia" w:ascii="宋体" w:hAnsi="宋体" w:eastAsia="宋体" w:cs="宋体"/>
          <w:bCs/>
          <w:kern w:val="0"/>
          <w:sz w:val="24"/>
          <w:szCs w:val="21"/>
        </w:rPr>
        <w:t>应</w:t>
      </w:r>
      <w:r>
        <w:rPr>
          <w:rFonts w:hint="eastAsia" w:ascii="宋体" w:hAnsi="宋体" w:eastAsia="宋体" w:cs="宋体"/>
          <w:bCs/>
          <w:kern w:val="0"/>
          <w:sz w:val="24"/>
          <w:szCs w:val="21"/>
          <w:lang w:eastAsia="zh-CN"/>
        </w:rPr>
        <w:t>向甲方</w:t>
      </w:r>
      <w:r>
        <w:rPr>
          <w:rFonts w:hint="eastAsia" w:ascii="宋体" w:hAnsi="宋体" w:eastAsia="宋体" w:cs="宋体"/>
          <w:bCs/>
          <w:kern w:val="0"/>
          <w:sz w:val="24"/>
          <w:szCs w:val="21"/>
        </w:rPr>
        <w:t>支付合同总价款</w:t>
      </w:r>
      <w:r>
        <w:rPr>
          <w:rFonts w:hint="eastAsia" w:ascii="宋体" w:hAnsi="宋体" w:eastAsia="宋体" w:cs="宋体"/>
          <w:bCs/>
          <w:kern w:val="0"/>
          <w:sz w:val="24"/>
          <w:szCs w:val="21"/>
          <w:u w:val="none"/>
        </w:rPr>
        <w:t xml:space="preserve"> </w:t>
      </w:r>
      <w:r>
        <w:rPr>
          <w:rFonts w:hint="eastAsia" w:ascii="宋体" w:hAnsi="宋体" w:eastAsia="宋体" w:cs="宋体"/>
          <w:bCs/>
          <w:kern w:val="0"/>
          <w:sz w:val="24"/>
          <w:szCs w:val="21"/>
          <w:u w:val="none"/>
          <w:lang w:val="en-US" w:eastAsia="zh-CN"/>
        </w:rPr>
        <w:t>10</w:t>
      </w:r>
      <w:r>
        <w:rPr>
          <w:rFonts w:hint="eastAsia" w:ascii="宋体" w:hAnsi="宋体" w:eastAsia="宋体" w:cs="宋体"/>
          <w:bCs/>
          <w:kern w:val="0"/>
          <w:sz w:val="24"/>
          <w:szCs w:val="21"/>
          <w:u w:val="none"/>
        </w:rPr>
        <w:t xml:space="preserve"> </w:t>
      </w:r>
      <w:r>
        <w:rPr>
          <w:rFonts w:hint="eastAsia" w:ascii="宋体" w:hAnsi="宋体" w:eastAsia="宋体" w:cs="宋体"/>
          <w:bCs/>
          <w:kern w:val="0"/>
          <w:sz w:val="24"/>
          <w:szCs w:val="21"/>
        </w:rPr>
        <w:t>%的违约金</w:t>
      </w:r>
      <w:r>
        <w:rPr>
          <w:rFonts w:hint="eastAsia" w:ascii="宋体" w:hAnsi="宋体" w:eastAsia="宋体" w:cs="宋体"/>
          <w:bCs/>
          <w:kern w:val="0"/>
          <w:sz w:val="24"/>
          <w:szCs w:val="21"/>
          <w:lang w:eastAsia="zh-CN"/>
        </w:rPr>
        <w:t>，</w:t>
      </w:r>
      <w:r>
        <w:rPr>
          <w:rFonts w:hint="eastAsia" w:ascii="宋体" w:hAnsi="宋体" w:eastAsia="宋体" w:cs="宋体"/>
          <w:bCs/>
          <w:kern w:val="0"/>
          <w:sz w:val="24"/>
          <w:szCs w:val="21"/>
        </w:rPr>
        <w:t>同时应将已完成的阶段成果移交给甲方，并退还甲方有关资料。</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不可抗力</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1、本合同在履约过程中，发生不可抗力时，合同受影响的一方应及时告知另一方，并同时发出书面通知。与此同时，合同受影响的一方应尽最大努力，设法将不可抗力造成的损失减少到最低程度。</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2、如果乙方因不可抗力而导致合同履行延误或不能履行合同义务，不应承担赔偿或终止合同的责任。</w:t>
      </w:r>
    </w:p>
    <w:p>
      <w:pPr>
        <w:widowControl/>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kern w:val="0"/>
          <w:sz w:val="24"/>
          <w:szCs w:val="21"/>
        </w:rPr>
        <w:t>3、本条所述的“不可抗力”系指不能预见、不能避免并不能克服的客观情况，包括但不限于：战争、严重火灾、洪水、台风、地震等，不包括乙方的违约或疏忽。</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bCs/>
          <w:kern w:val="0"/>
          <w:sz w:val="24"/>
          <w:szCs w:val="21"/>
        </w:rPr>
        <w:t>4、如果任何不可抗力事件阻止一方履行其义务的时间持续超过60日，双方应协商决定继续履行本合同或终止本合同。</w:t>
      </w:r>
      <w:r>
        <w:rPr>
          <w:rFonts w:hint="eastAsia" w:ascii="宋体" w:hAnsi="宋体" w:cs="宋体"/>
          <w:kern w:val="0"/>
          <w:sz w:val="24"/>
          <w:szCs w:val="21"/>
        </w:rPr>
        <w:t>商议的结果应以补充协议作为本合同附件。</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bCs/>
          <w:kern w:val="0"/>
          <w:sz w:val="24"/>
          <w:szCs w:val="21"/>
        </w:rPr>
        <w:t>5、</w:t>
      </w:r>
      <w:r>
        <w:rPr>
          <w:rFonts w:hint="eastAsia" w:ascii="宋体" w:hAnsi="宋体" w:cs="宋体"/>
          <w:kern w:val="0"/>
          <w:sz w:val="24"/>
          <w:szCs w:val="21"/>
        </w:rPr>
        <w:t>本合同履约过程中，未受不可抗力影响的本合同条款，双方应继续努力执行。</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合同终止</w:t>
      </w:r>
    </w:p>
    <w:p>
      <w:pPr>
        <w:widowControl/>
        <w:tabs>
          <w:tab w:val="left" w:pos="1665"/>
        </w:tabs>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bCs/>
          <w:kern w:val="0"/>
          <w:sz w:val="24"/>
          <w:szCs w:val="21"/>
        </w:rPr>
        <w:t>如未出现合同解除、不可抗力情形，本合同至履行期届满时终止。</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法律适用</w:t>
      </w:r>
    </w:p>
    <w:p>
      <w:pPr>
        <w:widowControl/>
        <w:tabs>
          <w:tab w:val="left" w:pos="1665"/>
        </w:tabs>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bCs/>
          <w:kern w:val="0"/>
          <w:sz w:val="24"/>
          <w:szCs w:val="21"/>
        </w:rPr>
        <w:t>本合同一切事宜适用中华人民共和国法律，但排除冲突法规则的适用。</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合同争议的解决方式</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因履行本合同发生的或与本合同有关的一切争议，双方首先应首先通过友好协商解决，如经协商仍不能解决，可依法</w:t>
      </w:r>
      <w:r>
        <w:rPr>
          <w:rFonts w:hint="eastAsia" w:ascii="宋体" w:hAnsi="宋体" w:eastAsia="宋体" w:cs="宋体"/>
          <w:bCs/>
          <w:kern w:val="0"/>
          <w:sz w:val="24"/>
          <w:szCs w:val="21"/>
          <w:lang w:eastAsia="zh-CN"/>
        </w:rPr>
        <w:t>向甲方所在地人民法院起诉。</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其他条款</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bCs/>
          <w:kern w:val="0"/>
          <w:sz w:val="24"/>
          <w:szCs w:val="21"/>
        </w:rPr>
        <w:t>1、</w:t>
      </w:r>
      <w:r>
        <w:rPr>
          <w:rFonts w:hint="eastAsia" w:ascii="宋体" w:hAnsi="宋体" w:cs="宋体"/>
          <w:kern w:val="0"/>
          <w:sz w:val="24"/>
          <w:szCs w:val="21"/>
        </w:rPr>
        <w:t>本合同经双方法人代表或其授权代表签字，并加盖单位印章后，立即生效；</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bCs/>
          <w:kern w:val="0"/>
          <w:sz w:val="24"/>
          <w:szCs w:val="21"/>
        </w:rPr>
        <w:t>2、</w:t>
      </w:r>
      <w:r>
        <w:rPr>
          <w:rFonts w:hint="eastAsia" w:ascii="宋体" w:hAnsi="宋体" w:cs="宋体"/>
          <w:kern w:val="0"/>
          <w:sz w:val="24"/>
          <w:szCs w:val="21"/>
        </w:rPr>
        <w:t>本合同一式</w:t>
      </w:r>
      <w:r>
        <w:rPr>
          <w:rFonts w:hint="eastAsia" w:ascii="宋体" w:hAnsi="宋体" w:cs="宋体"/>
          <w:kern w:val="0"/>
          <w:sz w:val="24"/>
          <w:szCs w:val="21"/>
          <w:u w:val="single"/>
        </w:rPr>
        <w:t>六</w:t>
      </w:r>
      <w:r>
        <w:rPr>
          <w:rFonts w:hint="eastAsia" w:ascii="宋体" w:hAnsi="宋体" w:cs="宋体"/>
          <w:kern w:val="0"/>
          <w:sz w:val="24"/>
          <w:szCs w:val="21"/>
        </w:rPr>
        <w:t>份，甲乙双方当事人各执</w:t>
      </w:r>
      <w:r>
        <w:rPr>
          <w:rFonts w:hint="eastAsia" w:ascii="宋体" w:hAnsi="宋体" w:cs="宋体"/>
          <w:kern w:val="0"/>
          <w:sz w:val="24"/>
          <w:szCs w:val="21"/>
          <w:u w:val="single"/>
        </w:rPr>
        <w:t>三</w:t>
      </w:r>
      <w:r>
        <w:rPr>
          <w:rFonts w:hint="eastAsia" w:ascii="宋体" w:hAnsi="宋体" w:cs="宋体"/>
          <w:kern w:val="0"/>
          <w:sz w:val="24"/>
          <w:szCs w:val="21"/>
        </w:rPr>
        <w:t>份。如合同履约过程中，合同需要修订文件、补充文件，或任何附件的，均须经双方法人代表或授权代表签字后生效，成为本合同不可分割的一部分。</w:t>
      </w:r>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bookmarkStart w:id="114" w:name="_GoBack"/>
      <w:bookmarkEnd w:id="114"/>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委托方：</w:t>
      </w:r>
      <w:r>
        <w:rPr>
          <w:rFonts w:hint="eastAsia" w:ascii="宋体" w:hAnsi="宋体" w:cs="宋体"/>
          <w:b/>
          <w:kern w:val="0"/>
          <w:sz w:val="24"/>
          <w:szCs w:val="21"/>
          <w:u w:val="single"/>
        </w:rPr>
        <w:t xml:space="preserve">  深圳市住房和建设局 </w:t>
      </w:r>
      <w:r>
        <w:rPr>
          <w:rFonts w:hint="eastAsia" w:ascii="宋体" w:hAnsi="宋体" w:cs="宋体"/>
          <w:b/>
          <w:kern w:val="0"/>
          <w:sz w:val="24"/>
          <w:szCs w:val="21"/>
        </w:rPr>
        <w:t xml:space="preserve">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 xml:space="preserve">（甲方）（盖章）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 xml:space="preserve">法定代表人（签名）：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 xml:space="preserve">委托代理人（签名）：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 xml:space="preserve">_________年____月____日 </w:t>
      </w:r>
    </w:p>
    <w:p>
      <w:pPr>
        <w:widowControl/>
        <w:adjustRightInd w:val="0"/>
        <w:snapToGrid w:val="0"/>
        <w:spacing w:before="312" w:beforeLines="100" w:after="312" w:afterLines="100" w:line="560" w:lineRule="exact"/>
        <w:rPr>
          <w:rFonts w:ascii="宋体" w:hAnsi="宋体" w:cs="宋体"/>
          <w:b/>
          <w:kern w:val="0"/>
          <w:sz w:val="24"/>
          <w:szCs w:val="21"/>
        </w:rPr>
      </w:pPr>
      <w:r>
        <w:rPr>
          <w:rFonts w:hint="eastAsia" w:ascii="宋体" w:hAnsi="宋体" w:cs="宋体"/>
          <w:b/>
          <w:kern w:val="0"/>
          <w:sz w:val="24"/>
          <w:szCs w:val="21"/>
        </w:rPr>
        <w:t>受托方：</w:t>
      </w:r>
      <w:r>
        <w:rPr>
          <w:rFonts w:hint="eastAsia" w:ascii="宋体" w:hAnsi="宋体" w:cs="宋体"/>
          <w:b/>
          <w:kern w:val="0"/>
          <w:sz w:val="24"/>
          <w:szCs w:val="21"/>
          <w:u w:val="thick"/>
        </w:rPr>
        <w:t xml:space="preserve">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 xml:space="preserve">（乙方）（盖章）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法定代表人（签名）：</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委托代理人（签名）：</w:t>
      </w:r>
    </w:p>
    <w:p>
      <w:pPr>
        <w:widowControl/>
        <w:adjustRightInd w:val="0"/>
        <w:snapToGrid w:val="0"/>
        <w:spacing w:before="156" w:beforeLines="50" w:after="156" w:afterLines="50" w:line="560" w:lineRule="exact"/>
        <w:rPr>
          <w:rFonts w:hint="eastAsia" w:ascii="宋体" w:hAnsi="宋体" w:cs="宋体"/>
          <w:b/>
          <w:kern w:val="0"/>
          <w:sz w:val="24"/>
          <w:szCs w:val="21"/>
        </w:rPr>
      </w:pPr>
      <w:r>
        <w:rPr>
          <w:rFonts w:hint="eastAsia" w:ascii="宋体" w:hAnsi="宋体" w:cs="宋体"/>
          <w:b/>
          <w:kern w:val="0"/>
          <w:sz w:val="24"/>
          <w:szCs w:val="21"/>
        </w:rPr>
        <w:t>_______年</w:t>
      </w:r>
      <w:r>
        <w:rPr>
          <w:rFonts w:hint="eastAsia" w:ascii="宋体" w:hAnsi="宋体" w:cs="宋体"/>
          <w:b/>
          <w:kern w:val="0"/>
          <w:sz w:val="24"/>
          <w:szCs w:val="21"/>
          <w:u w:val="thick"/>
        </w:rPr>
        <w:t xml:space="preserve">      </w:t>
      </w:r>
      <w:r>
        <w:rPr>
          <w:rFonts w:hint="eastAsia" w:ascii="宋体" w:hAnsi="宋体" w:cs="宋体"/>
          <w:b/>
          <w:kern w:val="0"/>
          <w:sz w:val="24"/>
          <w:szCs w:val="21"/>
        </w:rPr>
        <w:t>月____日</w:t>
      </w:r>
    </w:p>
    <w:p>
      <w:pPr>
        <w:widowControl/>
        <w:spacing w:line="560" w:lineRule="exact"/>
        <w:rPr>
          <w:kern w:val="0"/>
          <w:szCs w:val="21"/>
        </w:rPr>
      </w:pPr>
    </w:p>
    <w:p>
      <w:pPr>
        <w:widowControl/>
        <w:spacing w:line="560" w:lineRule="exact"/>
        <w:rPr>
          <w:kern w:val="0"/>
          <w:szCs w:val="21"/>
        </w:rPr>
      </w:pPr>
    </w:p>
    <w:p>
      <w:pPr>
        <w:widowControl/>
        <w:spacing w:line="560" w:lineRule="exact"/>
        <w:rPr>
          <w:kern w:val="0"/>
          <w:szCs w:val="21"/>
        </w:rPr>
      </w:pPr>
    </w:p>
    <w:p>
      <w:pPr>
        <w:widowControl/>
        <w:spacing w:line="560" w:lineRule="exact"/>
        <w:rPr>
          <w:kern w:val="0"/>
          <w:szCs w:val="21"/>
        </w:rPr>
      </w:pPr>
    </w:p>
    <w:p>
      <w:pPr>
        <w:tabs>
          <w:tab w:val="left" w:pos="1875"/>
        </w:tabs>
      </w:pPr>
    </w:p>
    <w:p>
      <w:pPr>
        <w:pStyle w:val="2"/>
      </w:pPr>
      <w:bookmarkStart w:id="99" w:name="_Toc135293193"/>
      <w:bookmarkStart w:id="100" w:name="_Toc73610161"/>
      <w:r>
        <w:rPr>
          <w:rFonts w:hint="eastAsia"/>
        </w:rPr>
        <w:t>第九章  附件</w:t>
      </w:r>
      <w:bookmarkEnd w:id="99"/>
      <w:bookmarkEnd w:id="100"/>
    </w:p>
    <w:p>
      <w:pPr>
        <w:pStyle w:val="4"/>
        <w:spacing w:before="0" w:after="0"/>
      </w:pPr>
      <w:bookmarkStart w:id="101" w:name="_Toc73610162"/>
      <w:bookmarkStart w:id="102" w:name="_Toc73613644"/>
      <w:bookmarkStart w:id="103" w:name="_Toc135293194"/>
      <w:r>
        <w:rPr>
          <w:rFonts w:hint="eastAsia"/>
        </w:rPr>
        <w:t>一、财政部 工业和信息化部关于印发《政府采购促进中小企业发展管理办法》的通知</w:t>
      </w:r>
      <w:bookmarkEnd w:id="101"/>
      <w:bookmarkEnd w:id="102"/>
      <w:bookmarkEnd w:id="103"/>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pPr>
        <w:spacing w:line="360" w:lineRule="auto"/>
        <w:rPr>
          <w:rFonts w:asciiTheme="minorEastAsia" w:hAnsiTheme="minorEastAsia" w:eastAsiaTheme="minorEastAsia"/>
          <w:szCs w:val="21"/>
        </w:rPr>
      </w:pPr>
    </w:p>
    <w:p>
      <w:pPr>
        <w:pStyle w:val="4"/>
        <w:spacing w:before="0" w:after="0"/>
      </w:pPr>
      <w:bookmarkStart w:id="104" w:name="_Toc73613645"/>
      <w:bookmarkStart w:id="105" w:name="_Toc73610163"/>
      <w:bookmarkStart w:id="106" w:name="_Toc135293195"/>
      <w:r>
        <w:rPr>
          <w:rFonts w:hint="eastAsia"/>
        </w:rPr>
        <w:t>二、关于印发中小企业划型标准规定的通知</w:t>
      </w:r>
      <w:bookmarkEnd w:id="104"/>
      <w:bookmarkEnd w:id="105"/>
      <w:bookmarkEnd w:id="106"/>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pPr>
        <w:pStyle w:val="4"/>
        <w:spacing w:before="0" w:after="0"/>
      </w:pPr>
      <w:bookmarkStart w:id="107" w:name="_Toc135293196"/>
      <w:bookmarkStart w:id="108" w:name="_Toc73610164"/>
      <w:bookmarkStart w:id="109" w:name="_Toc73613646"/>
      <w:r>
        <w:rPr>
          <w:rFonts w:hint="eastAsia"/>
        </w:rPr>
        <w:t>三、</w:t>
      </w:r>
      <w:r>
        <w:t>国家统计局关于印发《统计上大中小微型企业划分办法 （2017）》的通知</w:t>
      </w:r>
      <w:bookmarkEnd w:id="107"/>
      <w:bookmarkEnd w:id="108"/>
      <w:bookmarkEnd w:id="109"/>
      <w:r>
        <w:t> </w:t>
      </w:r>
    </w:p>
    <w:p>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pPr>
        <w:widowControl/>
        <w:spacing w:line="360" w:lineRule="auto"/>
        <w:jc w:val="center"/>
        <w:rPr>
          <w:rFonts w:cs="宋体" w:asciiTheme="minorEastAsia" w:hAnsiTheme="minorEastAsia" w:eastAsiaTheme="minorEastAsia"/>
          <w:b/>
          <w:bCs/>
          <w:kern w:val="0"/>
          <w:szCs w:val="21"/>
        </w:rPr>
      </w:pP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pPr>
        <w:widowControl/>
        <w:spacing w:line="360" w:lineRule="auto"/>
        <w:jc w:val="left"/>
        <w:rPr>
          <w:rFonts w:cs="宋体" w:asciiTheme="minorEastAsia" w:hAnsiTheme="minorEastAsia" w:eastAsiaTheme="minorEastAsia"/>
          <w:kern w:val="0"/>
          <w:szCs w:val="21"/>
        </w:rPr>
      </w:pP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rPr>
          <w:rFonts w:asciiTheme="minorEastAsia" w:hAnsiTheme="minorEastAsia" w:eastAsiaTheme="minorEastAsia"/>
          <w:szCs w:val="21"/>
        </w:rPr>
      </w:pPr>
    </w:p>
    <w:p>
      <w:pPr>
        <w:pStyle w:val="4"/>
        <w:spacing w:before="0" w:after="0"/>
      </w:pPr>
      <w:bookmarkStart w:id="110" w:name="_Toc73613647"/>
      <w:bookmarkStart w:id="111" w:name="_Toc135293197"/>
      <w:bookmarkStart w:id="112" w:name="_Toc73610165"/>
      <w:r>
        <w:rPr>
          <w:rFonts w:hint="eastAsia"/>
        </w:rPr>
        <w:t>四、</w:t>
      </w:r>
      <w:r>
        <w:t>财政部 民政部 中国残疾人联合会关于促进残疾人就业 政府采购政策的通知</w:t>
      </w:r>
      <w:bookmarkEnd w:id="110"/>
      <w:bookmarkEnd w:id="111"/>
      <w:bookmarkEnd w:id="112"/>
      <w:r>
        <w:t xml:space="preserve"> </w:t>
      </w:r>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pPr>
        <w:widowControl/>
        <w:spacing w:line="360" w:lineRule="auto"/>
        <w:jc w:val="right"/>
        <w:rPr>
          <w:rFonts w:cs="宋体" w:asciiTheme="minorEastAsia" w:hAnsiTheme="minorEastAsia" w:eastAsiaTheme="minorEastAsia"/>
          <w:kern w:val="0"/>
          <w:szCs w:val="21"/>
        </w:rPr>
      </w:pP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pPr>
        <w:tabs>
          <w:tab w:val="left" w:pos="1875"/>
        </w:tabs>
        <w:rPr>
          <w:rFonts w:ascii="Calibri" w:hAnsi="Calibri"/>
          <w:szCs w:val="22"/>
        </w:rPr>
      </w:pPr>
    </w:p>
    <w:p>
      <w:pPr>
        <w:rPr>
          <w:rFonts w:ascii="Calibri" w:hAnsi="Calibri"/>
          <w:szCs w:val="22"/>
        </w:rPr>
      </w:pPr>
    </w:p>
    <w:p>
      <w:pPr>
        <w:pStyle w:val="4"/>
        <w:spacing w:before="0" w:after="0"/>
      </w:pPr>
      <w:bookmarkStart w:id="113" w:name="_Toc135293198"/>
      <w:r>
        <w:rPr>
          <w:rFonts w:hint="eastAsia"/>
        </w:rPr>
        <w:t>五、财政部 司法部关于政府采购支持监狱企业发展有关问题的通知</w:t>
      </w:r>
      <w:bookmarkEnd w:id="113"/>
      <w:r>
        <w:t xml:space="preserve"> </w:t>
      </w:r>
    </w:p>
    <w:p>
      <w:pPr>
        <w:widowControl/>
        <w:spacing w:line="360" w:lineRule="auto"/>
        <w:jc w:val="center"/>
        <w:rPr>
          <w:rFonts w:cs="宋体" w:asciiTheme="minorEastAsia" w:hAnsiTheme="minorEastAsia" w:eastAsiaTheme="minorEastAsia"/>
          <w:kern w:val="0"/>
          <w:szCs w:val="21"/>
        </w:rPr>
      </w:pPr>
    </w:p>
    <w:p>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widowControl/>
        <w:spacing w:line="360" w:lineRule="auto"/>
        <w:jc w:val="left"/>
        <w:rPr>
          <w:rFonts w:cs="宋体" w:asciiTheme="minorEastAsia" w:hAnsiTheme="minorEastAsia" w:eastAsiaTheme="minorEastAsia"/>
          <w:kern w:val="0"/>
          <w:szCs w:val="21"/>
        </w:rPr>
      </w:pP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隶书">
    <w:altName w:val="方正隶书_GBK"/>
    <w:panose1 w:val="02010509060101010101"/>
    <w:charset w:val="86"/>
    <w:family w:val="modern"/>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H Yb 2gj">
    <w:altName w:val="黑体"/>
    <w:panose1 w:val="00000000000000000000"/>
    <w:charset w:val="86"/>
    <w:family w:val="auto"/>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新宋体">
    <w:altName w:val="方正书宋_GBK"/>
    <w:panose1 w:val="02010609030101010101"/>
    <w:charset w:val="86"/>
    <w:family w:val="modern"/>
    <w:pitch w:val="default"/>
    <w:sig w:usb0="00000000" w:usb1="00000000" w:usb2="0000000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方正仿宋_GBK"/>
    <w:panose1 w:val="00000000000000000000"/>
    <w:charset w:val="86"/>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003F01FF" w:csb1="0000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经典标宋简">
    <w:altName w:val="方正书宋_GBK"/>
    <w:panose1 w:val="00000000000000000000"/>
    <w:charset w:val="86"/>
    <w:family w:val="auto"/>
    <w:pitch w:val="default"/>
    <w:sig w:usb0="00000000" w:usb1="00000000" w:usb2="0000001E" w:usb3="00000000" w:csb0="00040000" w:csb1="00000000"/>
  </w:font>
  <w:font w:name="经典等线简">
    <w:altName w:val="仿宋_GB2312"/>
    <w:panose1 w:val="00000000000000000000"/>
    <w:charset w:val="86"/>
    <w:family w:val="auto"/>
    <w:pitch w:val="default"/>
    <w:sig w:usb0="00000000" w:usb1="00000000" w:usb2="0000001E" w:usb3="00000000" w:csb0="00040000" w:csb1="00000000"/>
  </w:font>
  <w:font w:name="MS Mincho">
    <w:altName w:val="方正书宋_GBK"/>
    <w:panose1 w:val="02020609040205080304"/>
    <w:charset w:val="80"/>
    <w:family w:val="modern"/>
    <w:pitch w:val="default"/>
    <w:sig w:usb0="00000000" w:usb1="00000000" w:usb2="08000012" w:usb3="00000000" w:csb0="0002009F" w:csb1="00000000"/>
  </w:font>
  <w:font w:name="Segoe UI Symbol">
    <w:altName w:val="Noto Sans"/>
    <w:panose1 w:val="020B0502040204020203"/>
    <w:charset w:val="00"/>
    <w:family w:val="swiss"/>
    <w:pitch w:val="default"/>
    <w:sig w:usb0="00000000" w:usb1="00000000" w:usb2="00040000" w:usb3="04000000" w:csb0="00000001" w:csb1="4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17</w:t>
    </w:r>
    <w:r>
      <w:rPr>
        <w:rStyle w:val="54"/>
      </w:rPr>
      <w:fldChar w:fldCharType="end"/>
    </w:r>
  </w:p>
  <w:p>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819"/>
        <w:tab w:val="right" w:pos="9638"/>
      </w:tabs>
      <w:jc w:val="left"/>
      <w:rPr>
        <w:rFonts w:hint="eastAsia" w:eastAsia="宋体"/>
        <w:u w:val="single"/>
        <w:lang w:eastAsia="zh-CN"/>
      </w:rPr>
    </w:pPr>
    <w:r>
      <w:rPr>
        <w:rFonts w:hint="eastAsia"/>
      </w:rPr>
      <w:t>项目名称：</w:t>
    </w:r>
    <w:r>
      <w:rPr>
        <w:rFonts w:hint="eastAsia" w:asciiTheme="minorEastAsia" w:hAnsiTheme="minorEastAsia" w:eastAsiaTheme="minorEastAsia"/>
        <w:lang w:eastAsia="zh-CN"/>
      </w:rPr>
      <w:t>深圳市燃气场站委托第三方安全检查项目</w:t>
    </w:r>
    <w:r>
      <w:rPr>
        <w:rFonts w:hint="eastAsia" w:asciiTheme="minorEastAsia" w:hAnsiTheme="minorEastAsia" w:eastAsiaTheme="minorEastAsia"/>
      </w:rPr>
      <w:t xml:space="preserve">       </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SZZZ2024-QC0038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1">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2942180"/>
    <w:multiLevelType w:val="multilevel"/>
    <w:tmpl w:val="32942180"/>
    <w:lvl w:ilvl="0" w:tentative="0">
      <w:start w:val="1"/>
      <w:numFmt w:val="chineseCountingThousand"/>
      <w:lvlText w:val="第%1条"/>
      <w:lvlJc w:val="left"/>
      <w:pPr>
        <w:tabs>
          <w:tab w:val="left" w:pos="1995"/>
        </w:tabs>
        <w:ind w:left="1995"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5DFA655"/>
    <w:multiLevelType w:val="singleLevel"/>
    <w:tmpl w:val="45DFA655"/>
    <w:lvl w:ilvl="0" w:tentative="0">
      <w:start w:val="1"/>
      <w:numFmt w:val="decimal"/>
      <w:suff w:val="nothing"/>
      <w:lvlText w:val="%1、"/>
      <w:lvlJc w:val="left"/>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MjBiNjhjY2U0ZDI0ZTM1OGYyYTNlZGQxMjhlMDcifQ=="/>
    <w:docVar w:name="KSO_WPS_MARK_KEY" w:val="79bf3387-fe5b-4970-822c-50cd05f3103b"/>
  </w:docVars>
  <w:rsids>
    <w:rsidRoot w:val="00172A27"/>
    <w:rsid w:val="0000134D"/>
    <w:rsid w:val="00001626"/>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DA4"/>
    <w:rsid w:val="00042758"/>
    <w:rsid w:val="00043D2B"/>
    <w:rsid w:val="000442CB"/>
    <w:rsid w:val="000447F6"/>
    <w:rsid w:val="000456B0"/>
    <w:rsid w:val="00045923"/>
    <w:rsid w:val="00045EB5"/>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60526"/>
    <w:rsid w:val="00061C10"/>
    <w:rsid w:val="000621B0"/>
    <w:rsid w:val="00062570"/>
    <w:rsid w:val="0006264D"/>
    <w:rsid w:val="0006301D"/>
    <w:rsid w:val="00063DDC"/>
    <w:rsid w:val="00063F20"/>
    <w:rsid w:val="00064787"/>
    <w:rsid w:val="00064A61"/>
    <w:rsid w:val="00064FA4"/>
    <w:rsid w:val="00065240"/>
    <w:rsid w:val="00065967"/>
    <w:rsid w:val="00066813"/>
    <w:rsid w:val="000668F4"/>
    <w:rsid w:val="0006745C"/>
    <w:rsid w:val="00067A89"/>
    <w:rsid w:val="00067D3F"/>
    <w:rsid w:val="00067DC4"/>
    <w:rsid w:val="000700C5"/>
    <w:rsid w:val="00070384"/>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5CC"/>
    <w:rsid w:val="00096CE6"/>
    <w:rsid w:val="0009750D"/>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442"/>
    <w:rsid w:val="00150618"/>
    <w:rsid w:val="00150E64"/>
    <w:rsid w:val="00151766"/>
    <w:rsid w:val="0015247A"/>
    <w:rsid w:val="0015249C"/>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68EC"/>
    <w:rsid w:val="001A6C49"/>
    <w:rsid w:val="001A7AB7"/>
    <w:rsid w:val="001A7C91"/>
    <w:rsid w:val="001B0220"/>
    <w:rsid w:val="001B0850"/>
    <w:rsid w:val="001B1281"/>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D98"/>
    <w:rsid w:val="00265054"/>
    <w:rsid w:val="0026523F"/>
    <w:rsid w:val="002657D5"/>
    <w:rsid w:val="00265EBC"/>
    <w:rsid w:val="0026696D"/>
    <w:rsid w:val="00266BE6"/>
    <w:rsid w:val="00267127"/>
    <w:rsid w:val="00267325"/>
    <w:rsid w:val="002674F1"/>
    <w:rsid w:val="00267935"/>
    <w:rsid w:val="00270B8F"/>
    <w:rsid w:val="00271B39"/>
    <w:rsid w:val="00271C92"/>
    <w:rsid w:val="0027280E"/>
    <w:rsid w:val="0027293A"/>
    <w:rsid w:val="0027313B"/>
    <w:rsid w:val="00273CF6"/>
    <w:rsid w:val="00273F3E"/>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D45"/>
    <w:rsid w:val="00283253"/>
    <w:rsid w:val="0028362C"/>
    <w:rsid w:val="002836C6"/>
    <w:rsid w:val="00284442"/>
    <w:rsid w:val="0028615B"/>
    <w:rsid w:val="00286DFC"/>
    <w:rsid w:val="00287102"/>
    <w:rsid w:val="00290002"/>
    <w:rsid w:val="0029069C"/>
    <w:rsid w:val="00291560"/>
    <w:rsid w:val="00291AF5"/>
    <w:rsid w:val="0029244F"/>
    <w:rsid w:val="00293B82"/>
    <w:rsid w:val="00293DA4"/>
    <w:rsid w:val="002965D8"/>
    <w:rsid w:val="0029715E"/>
    <w:rsid w:val="002A00F2"/>
    <w:rsid w:val="002A0381"/>
    <w:rsid w:val="002A0425"/>
    <w:rsid w:val="002A0651"/>
    <w:rsid w:val="002A06BD"/>
    <w:rsid w:val="002A11FB"/>
    <w:rsid w:val="002A120C"/>
    <w:rsid w:val="002A1715"/>
    <w:rsid w:val="002A1996"/>
    <w:rsid w:val="002A1F00"/>
    <w:rsid w:val="002A1F34"/>
    <w:rsid w:val="002A2185"/>
    <w:rsid w:val="002A21D9"/>
    <w:rsid w:val="002A334F"/>
    <w:rsid w:val="002A3C88"/>
    <w:rsid w:val="002A41C2"/>
    <w:rsid w:val="002A4C00"/>
    <w:rsid w:val="002A50DC"/>
    <w:rsid w:val="002A52CC"/>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52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68A"/>
    <w:rsid w:val="002F11D5"/>
    <w:rsid w:val="002F1A62"/>
    <w:rsid w:val="002F21EF"/>
    <w:rsid w:val="002F2741"/>
    <w:rsid w:val="002F2B63"/>
    <w:rsid w:val="002F3765"/>
    <w:rsid w:val="002F3F28"/>
    <w:rsid w:val="002F44A0"/>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51C9"/>
    <w:rsid w:val="00305C1F"/>
    <w:rsid w:val="00305D1D"/>
    <w:rsid w:val="00306B5E"/>
    <w:rsid w:val="0030700E"/>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3373"/>
    <w:rsid w:val="003242E5"/>
    <w:rsid w:val="00324DD8"/>
    <w:rsid w:val="00324EC6"/>
    <w:rsid w:val="003256E0"/>
    <w:rsid w:val="00325E6C"/>
    <w:rsid w:val="003261AE"/>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DE7"/>
    <w:rsid w:val="003B1B85"/>
    <w:rsid w:val="003B20E9"/>
    <w:rsid w:val="003B2926"/>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FC0"/>
    <w:rsid w:val="00422A18"/>
    <w:rsid w:val="00422B01"/>
    <w:rsid w:val="00423668"/>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123F"/>
    <w:rsid w:val="004619CC"/>
    <w:rsid w:val="00461E36"/>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539"/>
    <w:rsid w:val="004A1D55"/>
    <w:rsid w:val="004A262B"/>
    <w:rsid w:val="004A2B58"/>
    <w:rsid w:val="004A2E82"/>
    <w:rsid w:val="004A3080"/>
    <w:rsid w:val="004A4429"/>
    <w:rsid w:val="004A44FB"/>
    <w:rsid w:val="004A4862"/>
    <w:rsid w:val="004A4E10"/>
    <w:rsid w:val="004A51B0"/>
    <w:rsid w:val="004A5352"/>
    <w:rsid w:val="004A565E"/>
    <w:rsid w:val="004A59A4"/>
    <w:rsid w:val="004A6727"/>
    <w:rsid w:val="004A6981"/>
    <w:rsid w:val="004A6E06"/>
    <w:rsid w:val="004A73C9"/>
    <w:rsid w:val="004A7475"/>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BC0"/>
    <w:rsid w:val="004E206A"/>
    <w:rsid w:val="004E2F50"/>
    <w:rsid w:val="004E33EB"/>
    <w:rsid w:val="004E345A"/>
    <w:rsid w:val="004E3F06"/>
    <w:rsid w:val="004E433E"/>
    <w:rsid w:val="004E4394"/>
    <w:rsid w:val="004E44AF"/>
    <w:rsid w:val="004E52D5"/>
    <w:rsid w:val="004E59C7"/>
    <w:rsid w:val="004E67BD"/>
    <w:rsid w:val="004E67CC"/>
    <w:rsid w:val="004E6BED"/>
    <w:rsid w:val="004E7CFB"/>
    <w:rsid w:val="004F0094"/>
    <w:rsid w:val="004F091C"/>
    <w:rsid w:val="004F1279"/>
    <w:rsid w:val="004F1517"/>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9D3"/>
    <w:rsid w:val="00545B7C"/>
    <w:rsid w:val="00545D4C"/>
    <w:rsid w:val="00545FC1"/>
    <w:rsid w:val="00546C0C"/>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AD4"/>
    <w:rsid w:val="00563583"/>
    <w:rsid w:val="005635DB"/>
    <w:rsid w:val="00563722"/>
    <w:rsid w:val="005644D2"/>
    <w:rsid w:val="00564915"/>
    <w:rsid w:val="00565126"/>
    <w:rsid w:val="0056605B"/>
    <w:rsid w:val="005664D0"/>
    <w:rsid w:val="00566509"/>
    <w:rsid w:val="00566C96"/>
    <w:rsid w:val="0056736F"/>
    <w:rsid w:val="00567D1B"/>
    <w:rsid w:val="005705DB"/>
    <w:rsid w:val="005709EF"/>
    <w:rsid w:val="0057109F"/>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E8"/>
    <w:rsid w:val="00574ADD"/>
    <w:rsid w:val="00574BF4"/>
    <w:rsid w:val="00575FD0"/>
    <w:rsid w:val="00576547"/>
    <w:rsid w:val="005766D7"/>
    <w:rsid w:val="00576B8F"/>
    <w:rsid w:val="00576ED0"/>
    <w:rsid w:val="00576F87"/>
    <w:rsid w:val="00577B69"/>
    <w:rsid w:val="005800A3"/>
    <w:rsid w:val="00580FED"/>
    <w:rsid w:val="00581587"/>
    <w:rsid w:val="00581F5A"/>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1691"/>
    <w:rsid w:val="005C33DE"/>
    <w:rsid w:val="005C3571"/>
    <w:rsid w:val="005C3DAD"/>
    <w:rsid w:val="005C4C1F"/>
    <w:rsid w:val="005C4D87"/>
    <w:rsid w:val="005C5F97"/>
    <w:rsid w:val="005C6799"/>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43D7"/>
    <w:rsid w:val="005E43D9"/>
    <w:rsid w:val="005E4D2B"/>
    <w:rsid w:val="005E4DFD"/>
    <w:rsid w:val="005E4E92"/>
    <w:rsid w:val="005E5326"/>
    <w:rsid w:val="005E549E"/>
    <w:rsid w:val="005E5E26"/>
    <w:rsid w:val="005E5F05"/>
    <w:rsid w:val="005E60DE"/>
    <w:rsid w:val="005E621A"/>
    <w:rsid w:val="005E6788"/>
    <w:rsid w:val="005E7894"/>
    <w:rsid w:val="005E78D5"/>
    <w:rsid w:val="005F048A"/>
    <w:rsid w:val="005F0DF2"/>
    <w:rsid w:val="005F1192"/>
    <w:rsid w:val="005F1223"/>
    <w:rsid w:val="005F1569"/>
    <w:rsid w:val="005F1684"/>
    <w:rsid w:val="005F186F"/>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A3E"/>
    <w:rsid w:val="00604E98"/>
    <w:rsid w:val="006052EB"/>
    <w:rsid w:val="00605593"/>
    <w:rsid w:val="00607A47"/>
    <w:rsid w:val="00607D49"/>
    <w:rsid w:val="00607E9C"/>
    <w:rsid w:val="00610586"/>
    <w:rsid w:val="00610A0E"/>
    <w:rsid w:val="00610D9A"/>
    <w:rsid w:val="00611ED2"/>
    <w:rsid w:val="0061253F"/>
    <w:rsid w:val="00613239"/>
    <w:rsid w:val="006133AF"/>
    <w:rsid w:val="00614D9F"/>
    <w:rsid w:val="00615CF7"/>
    <w:rsid w:val="0061600A"/>
    <w:rsid w:val="00616417"/>
    <w:rsid w:val="0061657A"/>
    <w:rsid w:val="00616CA8"/>
    <w:rsid w:val="00617620"/>
    <w:rsid w:val="006177C3"/>
    <w:rsid w:val="00617CB1"/>
    <w:rsid w:val="00620141"/>
    <w:rsid w:val="006203C2"/>
    <w:rsid w:val="0062090B"/>
    <w:rsid w:val="00620CCA"/>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5F0"/>
    <w:rsid w:val="00672A00"/>
    <w:rsid w:val="00672A27"/>
    <w:rsid w:val="00674135"/>
    <w:rsid w:val="00674DCE"/>
    <w:rsid w:val="00675104"/>
    <w:rsid w:val="00675A8E"/>
    <w:rsid w:val="00675D1F"/>
    <w:rsid w:val="00675F27"/>
    <w:rsid w:val="00676955"/>
    <w:rsid w:val="00676D3E"/>
    <w:rsid w:val="00677048"/>
    <w:rsid w:val="0068046C"/>
    <w:rsid w:val="006812C0"/>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3207"/>
    <w:rsid w:val="006935B9"/>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298"/>
    <w:rsid w:val="006B1923"/>
    <w:rsid w:val="006B1CFA"/>
    <w:rsid w:val="006B260C"/>
    <w:rsid w:val="006B2E18"/>
    <w:rsid w:val="006B30BA"/>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878"/>
    <w:rsid w:val="006D0BDD"/>
    <w:rsid w:val="006D0BE5"/>
    <w:rsid w:val="006D0CB8"/>
    <w:rsid w:val="006D0CDA"/>
    <w:rsid w:val="006D150F"/>
    <w:rsid w:val="006D231F"/>
    <w:rsid w:val="006D23E7"/>
    <w:rsid w:val="006D2762"/>
    <w:rsid w:val="006D2A1D"/>
    <w:rsid w:val="006D32D2"/>
    <w:rsid w:val="006D3E7B"/>
    <w:rsid w:val="006D41C9"/>
    <w:rsid w:val="006D48F6"/>
    <w:rsid w:val="006D5920"/>
    <w:rsid w:val="006D59CA"/>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6013E"/>
    <w:rsid w:val="00760921"/>
    <w:rsid w:val="0076128E"/>
    <w:rsid w:val="00761A68"/>
    <w:rsid w:val="0076266C"/>
    <w:rsid w:val="0076334C"/>
    <w:rsid w:val="007645ED"/>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CFA"/>
    <w:rsid w:val="00780D57"/>
    <w:rsid w:val="00780F67"/>
    <w:rsid w:val="007811DE"/>
    <w:rsid w:val="007818C5"/>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0E6A"/>
    <w:rsid w:val="007914C4"/>
    <w:rsid w:val="00791B4E"/>
    <w:rsid w:val="0079289A"/>
    <w:rsid w:val="007929D3"/>
    <w:rsid w:val="00792DF5"/>
    <w:rsid w:val="0079538B"/>
    <w:rsid w:val="0079543C"/>
    <w:rsid w:val="00795707"/>
    <w:rsid w:val="007958A2"/>
    <w:rsid w:val="00795A32"/>
    <w:rsid w:val="00795C4E"/>
    <w:rsid w:val="00796150"/>
    <w:rsid w:val="007970DC"/>
    <w:rsid w:val="00797438"/>
    <w:rsid w:val="00797A25"/>
    <w:rsid w:val="007A03B1"/>
    <w:rsid w:val="007A0520"/>
    <w:rsid w:val="007A0605"/>
    <w:rsid w:val="007A09DF"/>
    <w:rsid w:val="007A0E2F"/>
    <w:rsid w:val="007A10E6"/>
    <w:rsid w:val="007A1136"/>
    <w:rsid w:val="007A20EA"/>
    <w:rsid w:val="007A241F"/>
    <w:rsid w:val="007A26FB"/>
    <w:rsid w:val="007A2B5B"/>
    <w:rsid w:val="007A3506"/>
    <w:rsid w:val="007A372A"/>
    <w:rsid w:val="007A3BD1"/>
    <w:rsid w:val="007A4153"/>
    <w:rsid w:val="007A46C9"/>
    <w:rsid w:val="007A51CA"/>
    <w:rsid w:val="007A530D"/>
    <w:rsid w:val="007A5CE6"/>
    <w:rsid w:val="007A611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4B16"/>
    <w:rsid w:val="007C573D"/>
    <w:rsid w:val="007C5BAA"/>
    <w:rsid w:val="007C5EB7"/>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E47"/>
    <w:rsid w:val="00801AB1"/>
    <w:rsid w:val="00802383"/>
    <w:rsid w:val="008024E5"/>
    <w:rsid w:val="00802C82"/>
    <w:rsid w:val="008033B8"/>
    <w:rsid w:val="008033C1"/>
    <w:rsid w:val="00803689"/>
    <w:rsid w:val="00803D71"/>
    <w:rsid w:val="00803DDC"/>
    <w:rsid w:val="00803EBA"/>
    <w:rsid w:val="0080498C"/>
    <w:rsid w:val="008049DB"/>
    <w:rsid w:val="008054B4"/>
    <w:rsid w:val="0080557B"/>
    <w:rsid w:val="00805B7B"/>
    <w:rsid w:val="00805D34"/>
    <w:rsid w:val="00806393"/>
    <w:rsid w:val="00806FF0"/>
    <w:rsid w:val="00810A80"/>
    <w:rsid w:val="00811009"/>
    <w:rsid w:val="00811082"/>
    <w:rsid w:val="00812CAB"/>
    <w:rsid w:val="00813405"/>
    <w:rsid w:val="0081357E"/>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F24"/>
    <w:rsid w:val="00832458"/>
    <w:rsid w:val="00832573"/>
    <w:rsid w:val="00832601"/>
    <w:rsid w:val="00832DD9"/>
    <w:rsid w:val="00833045"/>
    <w:rsid w:val="0083478D"/>
    <w:rsid w:val="0083687A"/>
    <w:rsid w:val="008368D4"/>
    <w:rsid w:val="0083775C"/>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76E8"/>
    <w:rsid w:val="008610C6"/>
    <w:rsid w:val="00861804"/>
    <w:rsid w:val="00862584"/>
    <w:rsid w:val="00862D18"/>
    <w:rsid w:val="0086305F"/>
    <w:rsid w:val="008632E4"/>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D61"/>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D07A1"/>
    <w:rsid w:val="008D0D6B"/>
    <w:rsid w:val="008D0E73"/>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B4"/>
    <w:rsid w:val="008E58A8"/>
    <w:rsid w:val="008E6374"/>
    <w:rsid w:val="008E6791"/>
    <w:rsid w:val="008E72A7"/>
    <w:rsid w:val="008E7C43"/>
    <w:rsid w:val="008F0232"/>
    <w:rsid w:val="008F04AE"/>
    <w:rsid w:val="008F0682"/>
    <w:rsid w:val="008F06E3"/>
    <w:rsid w:val="008F1581"/>
    <w:rsid w:val="008F23FE"/>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473"/>
    <w:rsid w:val="009007BB"/>
    <w:rsid w:val="00900ED9"/>
    <w:rsid w:val="009013F6"/>
    <w:rsid w:val="00901880"/>
    <w:rsid w:val="009018CE"/>
    <w:rsid w:val="00901D16"/>
    <w:rsid w:val="00901EB2"/>
    <w:rsid w:val="00902AA5"/>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CC4"/>
    <w:rsid w:val="00916161"/>
    <w:rsid w:val="00916292"/>
    <w:rsid w:val="009175C2"/>
    <w:rsid w:val="0091789A"/>
    <w:rsid w:val="00917D64"/>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7290"/>
    <w:rsid w:val="009872EB"/>
    <w:rsid w:val="009876EE"/>
    <w:rsid w:val="00987AA2"/>
    <w:rsid w:val="00987B8C"/>
    <w:rsid w:val="00987CEE"/>
    <w:rsid w:val="009905DE"/>
    <w:rsid w:val="00990C19"/>
    <w:rsid w:val="00990EB2"/>
    <w:rsid w:val="00991CC7"/>
    <w:rsid w:val="00991D80"/>
    <w:rsid w:val="00991EA5"/>
    <w:rsid w:val="009920AC"/>
    <w:rsid w:val="009923F6"/>
    <w:rsid w:val="00992863"/>
    <w:rsid w:val="00992AD4"/>
    <w:rsid w:val="00992B33"/>
    <w:rsid w:val="00992B8E"/>
    <w:rsid w:val="009945E8"/>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88F"/>
    <w:rsid w:val="009C79AB"/>
    <w:rsid w:val="009C7ACB"/>
    <w:rsid w:val="009C7EF2"/>
    <w:rsid w:val="009D135A"/>
    <w:rsid w:val="009D1A50"/>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4179"/>
    <w:rsid w:val="009E4242"/>
    <w:rsid w:val="009E4732"/>
    <w:rsid w:val="009E57E8"/>
    <w:rsid w:val="009E59F4"/>
    <w:rsid w:val="009E5D79"/>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16D"/>
    <w:rsid w:val="009F6D94"/>
    <w:rsid w:val="009F7480"/>
    <w:rsid w:val="009F7689"/>
    <w:rsid w:val="009F7EC1"/>
    <w:rsid w:val="00A00170"/>
    <w:rsid w:val="00A00BB2"/>
    <w:rsid w:val="00A013B0"/>
    <w:rsid w:val="00A01E51"/>
    <w:rsid w:val="00A03C6A"/>
    <w:rsid w:val="00A04285"/>
    <w:rsid w:val="00A04494"/>
    <w:rsid w:val="00A04767"/>
    <w:rsid w:val="00A0546E"/>
    <w:rsid w:val="00A0551C"/>
    <w:rsid w:val="00A05BB8"/>
    <w:rsid w:val="00A06295"/>
    <w:rsid w:val="00A06427"/>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EF5"/>
    <w:rsid w:val="00A704EA"/>
    <w:rsid w:val="00A7234D"/>
    <w:rsid w:val="00A72E28"/>
    <w:rsid w:val="00A738B1"/>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DDC"/>
    <w:rsid w:val="00A83F37"/>
    <w:rsid w:val="00A84018"/>
    <w:rsid w:val="00A8418F"/>
    <w:rsid w:val="00A842A3"/>
    <w:rsid w:val="00A84B94"/>
    <w:rsid w:val="00A84BED"/>
    <w:rsid w:val="00A8536F"/>
    <w:rsid w:val="00A857C4"/>
    <w:rsid w:val="00A85AF6"/>
    <w:rsid w:val="00A85CD9"/>
    <w:rsid w:val="00A85E27"/>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DFD"/>
    <w:rsid w:val="00A95EE0"/>
    <w:rsid w:val="00A96EF6"/>
    <w:rsid w:val="00AA0925"/>
    <w:rsid w:val="00AA096E"/>
    <w:rsid w:val="00AA1293"/>
    <w:rsid w:val="00AA14C3"/>
    <w:rsid w:val="00AA188D"/>
    <w:rsid w:val="00AA3EDF"/>
    <w:rsid w:val="00AA411A"/>
    <w:rsid w:val="00AA4220"/>
    <w:rsid w:val="00AA4239"/>
    <w:rsid w:val="00AA4D46"/>
    <w:rsid w:val="00AA54AE"/>
    <w:rsid w:val="00AA5F04"/>
    <w:rsid w:val="00AA6816"/>
    <w:rsid w:val="00AA69E5"/>
    <w:rsid w:val="00AA6D4E"/>
    <w:rsid w:val="00AA73D0"/>
    <w:rsid w:val="00AA75CE"/>
    <w:rsid w:val="00AB023A"/>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2191"/>
    <w:rsid w:val="00B12F04"/>
    <w:rsid w:val="00B13082"/>
    <w:rsid w:val="00B134E7"/>
    <w:rsid w:val="00B13A79"/>
    <w:rsid w:val="00B14075"/>
    <w:rsid w:val="00B14FC0"/>
    <w:rsid w:val="00B159F7"/>
    <w:rsid w:val="00B16524"/>
    <w:rsid w:val="00B165E7"/>
    <w:rsid w:val="00B16E86"/>
    <w:rsid w:val="00B170A8"/>
    <w:rsid w:val="00B20364"/>
    <w:rsid w:val="00B20E6F"/>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C5"/>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842"/>
    <w:rsid w:val="00BA4D41"/>
    <w:rsid w:val="00BA58AF"/>
    <w:rsid w:val="00BA58BB"/>
    <w:rsid w:val="00BA67FC"/>
    <w:rsid w:val="00BA6B8E"/>
    <w:rsid w:val="00BA7285"/>
    <w:rsid w:val="00BA7BE8"/>
    <w:rsid w:val="00BB01AF"/>
    <w:rsid w:val="00BB08F7"/>
    <w:rsid w:val="00BB0BA7"/>
    <w:rsid w:val="00BB0CA1"/>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52DE"/>
    <w:rsid w:val="00BC5902"/>
    <w:rsid w:val="00BC66E0"/>
    <w:rsid w:val="00BC69C6"/>
    <w:rsid w:val="00BC7775"/>
    <w:rsid w:val="00BC7956"/>
    <w:rsid w:val="00BD02E6"/>
    <w:rsid w:val="00BD065D"/>
    <w:rsid w:val="00BD0CF8"/>
    <w:rsid w:val="00BD0DDA"/>
    <w:rsid w:val="00BD1252"/>
    <w:rsid w:val="00BD1469"/>
    <w:rsid w:val="00BD154F"/>
    <w:rsid w:val="00BD1FF6"/>
    <w:rsid w:val="00BD2256"/>
    <w:rsid w:val="00BD24B6"/>
    <w:rsid w:val="00BD3080"/>
    <w:rsid w:val="00BD3124"/>
    <w:rsid w:val="00BD316A"/>
    <w:rsid w:val="00BD33EC"/>
    <w:rsid w:val="00BD3A9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4BF"/>
    <w:rsid w:val="00BE654A"/>
    <w:rsid w:val="00BE6653"/>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753"/>
    <w:rsid w:val="00C40815"/>
    <w:rsid w:val="00C40B89"/>
    <w:rsid w:val="00C40B90"/>
    <w:rsid w:val="00C41BEB"/>
    <w:rsid w:val="00C427A2"/>
    <w:rsid w:val="00C42E64"/>
    <w:rsid w:val="00C42FF6"/>
    <w:rsid w:val="00C43C61"/>
    <w:rsid w:val="00C43F21"/>
    <w:rsid w:val="00C441C2"/>
    <w:rsid w:val="00C4421D"/>
    <w:rsid w:val="00C46397"/>
    <w:rsid w:val="00C47B24"/>
    <w:rsid w:val="00C50040"/>
    <w:rsid w:val="00C507A3"/>
    <w:rsid w:val="00C5183A"/>
    <w:rsid w:val="00C51B9C"/>
    <w:rsid w:val="00C51BEC"/>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D2730"/>
    <w:rsid w:val="00CD28B2"/>
    <w:rsid w:val="00CD2DD0"/>
    <w:rsid w:val="00CD2E3B"/>
    <w:rsid w:val="00CD33EE"/>
    <w:rsid w:val="00CD3776"/>
    <w:rsid w:val="00CD4D65"/>
    <w:rsid w:val="00CD55B1"/>
    <w:rsid w:val="00CD5680"/>
    <w:rsid w:val="00CD57E1"/>
    <w:rsid w:val="00CD59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6640"/>
    <w:rsid w:val="00CE6768"/>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51A0"/>
    <w:rsid w:val="00D451C2"/>
    <w:rsid w:val="00D45385"/>
    <w:rsid w:val="00D45546"/>
    <w:rsid w:val="00D45C34"/>
    <w:rsid w:val="00D4777F"/>
    <w:rsid w:val="00D478D3"/>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60F"/>
    <w:rsid w:val="00D7197E"/>
    <w:rsid w:val="00D71EB9"/>
    <w:rsid w:val="00D726FD"/>
    <w:rsid w:val="00D72C26"/>
    <w:rsid w:val="00D73288"/>
    <w:rsid w:val="00D73686"/>
    <w:rsid w:val="00D7371E"/>
    <w:rsid w:val="00D73EF2"/>
    <w:rsid w:val="00D741DB"/>
    <w:rsid w:val="00D742A0"/>
    <w:rsid w:val="00D74E88"/>
    <w:rsid w:val="00D75216"/>
    <w:rsid w:val="00D756A7"/>
    <w:rsid w:val="00D75D33"/>
    <w:rsid w:val="00D75E56"/>
    <w:rsid w:val="00D763AE"/>
    <w:rsid w:val="00D76CD8"/>
    <w:rsid w:val="00D77919"/>
    <w:rsid w:val="00D779D4"/>
    <w:rsid w:val="00D8135D"/>
    <w:rsid w:val="00D8158C"/>
    <w:rsid w:val="00D81ED6"/>
    <w:rsid w:val="00D82533"/>
    <w:rsid w:val="00D834FC"/>
    <w:rsid w:val="00D8359E"/>
    <w:rsid w:val="00D8512B"/>
    <w:rsid w:val="00D852FD"/>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62"/>
    <w:rsid w:val="00DC759F"/>
    <w:rsid w:val="00DD0B51"/>
    <w:rsid w:val="00DD0BE6"/>
    <w:rsid w:val="00DD1707"/>
    <w:rsid w:val="00DD1963"/>
    <w:rsid w:val="00DD1C59"/>
    <w:rsid w:val="00DD263C"/>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51B1"/>
    <w:rsid w:val="00E057EA"/>
    <w:rsid w:val="00E05E00"/>
    <w:rsid w:val="00E06357"/>
    <w:rsid w:val="00E0667E"/>
    <w:rsid w:val="00E06F09"/>
    <w:rsid w:val="00E06FAA"/>
    <w:rsid w:val="00E073FE"/>
    <w:rsid w:val="00E07916"/>
    <w:rsid w:val="00E07AA2"/>
    <w:rsid w:val="00E1015B"/>
    <w:rsid w:val="00E106AE"/>
    <w:rsid w:val="00E10723"/>
    <w:rsid w:val="00E11236"/>
    <w:rsid w:val="00E1164D"/>
    <w:rsid w:val="00E11A5C"/>
    <w:rsid w:val="00E11CCB"/>
    <w:rsid w:val="00E1223A"/>
    <w:rsid w:val="00E122A9"/>
    <w:rsid w:val="00E12447"/>
    <w:rsid w:val="00E12ABE"/>
    <w:rsid w:val="00E12E0E"/>
    <w:rsid w:val="00E12FC7"/>
    <w:rsid w:val="00E1415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14"/>
    <w:rsid w:val="00E37673"/>
    <w:rsid w:val="00E408E9"/>
    <w:rsid w:val="00E413F2"/>
    <w:rsid w:val="00E418F1"/>
    <w:rsid w:val="00E419DB"/>
    <w:rsid w:val="00E41C29"/>
    <w:rsid w:val="00E41D45"/>
    <w:rsid w:val="00E4238A"/>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73D"/>
    <w:rsid w:val="00E81A7E"/>
    <w:rsid w:val="00E81B11"/>
    <w:rsid w:val="00E82FC8"/>
    <w:rsid w:val="00E83069"/>
    <w:rsid w:val="00E834BF"/>
    <w:rsid w:val="00E83987"/>
    <w:rsid w:val="00E84CC4"/>
    <w:rsid w:val="00E855B1"/>
    <w:rsid w:val="00E85E67"/>
    <w:rsid w:val="00E86621"/>
    <w:rsid w:val="00E86A0D"/>
    <w:rsid w:val="00E87BD5"/>
    <w:rsid w:val="00E87C5D"/>
    <w:rsid w:val="00E87C9B"/>
    <w:rsid w:val="00E90B12"/>
    <w:rsid w:val="00E90D43"/>
    <w:rsid w:val="00E912B1"/>
    <w:rsid w:val="00E921EF"/>
    <w:rsid w:val="00E927FD"/>
    <w:rsid w:val="00E92BF5"/>
    <w:rsid w:val="00E95897"/>
    <w:rsid w:val="00E95DDA"/>
    <w:rsid w:val="00E972A2"/>
    <w:rsid w:val="00E97A7D"/>
    <w:rsid w:val="00EA03AA"/>
    <w:rsid w:val="00EA0837"/>
    <w:rsid w:val="00EA12EA"/>
    <w:rsid w:val="00EA141E"/>
    <w:rsid w:val="00EA1B41"/>
    <w:rsid w:val="00EA1DF6"/>
    <w:rsid w:val="00EA2134"/>
    <w:rsid w:val="00EA23AC"/>
    <w:rsid w:val="00EA2B29"/>
    <w:rsid w:val="00EA2BF9"/>
    <w:rsid w:val="00EA2C90"/>
    <w:rsid w:val="00EA35FC"/>
    <w:rsid w:val="00EA3942"/>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686E"/>
    <w:rsid w:val="00EB6974"/>
    <w:rsid w:val="00EB6D6E"/>
    <w:rsid w:val="00EB7570"/>
    <w:rsid w:val="00EB7649"/>
    <w:rsid w:val="00EB76BD"/>
    <w:rsid w:val="00EC05A9"/>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7215"/>
    <w:rsid w:val="00EC7371"/>
    <w:rsid w:val="00EC7652"/>
    <w:rsid w:val="00EC766D"/>
    <w:rsid w:val="00EC77DC"/>
    <w:rsid w:val="00EC7835"/>
    <w:rsid w:val="00ED05EB"/>
    <w:rsid w:val="00ED0D53"/>
    <w:rsid w:val="00ED0ED2"/>
    <w:rsid w:val="00ED1938"/>
    <w:rsid w:val="00ED25BD"/>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D97"/>
    <w:rsid w:val="00EE5DE3"/>
    <w:rsid w:val="00EE6288"/>
    <w:rsid w:val="00EE66D4"/>
    <w:rsid w:val="00EE6911"/>
    <w:rsid w:val="00EE6B64"/>
    <w:rsid w:val="00EE6C36"/>
    <w:rsid w:val="00EE6F5D"/>
    <w:rsid w:val="00EE7616"/>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971"/>
    <w:rsid w:val="00F13C27"/>
    <w:rsid w:val="00F14133"/>
    <w:rsid w:val="00F144D6"/>
    <w:rsid w:val="00F14C5F"/>
    <w:rsid w:val="00F14FC4"/>
    <w:rsid w:val="00F1511E"/>
    <w:rsid w:val="00F15860"/>
    <w:rsid w:val="00F15A42"/>
    <w:rsid w:val="00F15DA5"/>
    <w:rsid w:val="00F16108"/>
    <w:rsid w:val="00F16136"/>
    <w:rsid w:val="00F16526"/>
    <w:rsid w:val="00F16D91"/>
    <w:rsid w:val="00F1705F"/>
    <w:rsid w:val="00F1732C"/>
    <w:rsid w:val="00F1756F"/>
    <w:rsid w:val="00F201FD"/>
    <w:rsid w:val="00F204E4"/>
    <w:rsid w:val="00F2085A"/>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79C"/>
    <w:rsid w:val="00F3223F"/>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9"/>
    <w:rsid w:val="00F423F0"/>
    <w:rsid w:val="00F42726"/>
    <w:rsid w:val="00F42C78"/>
    <w:rsid w:val="00F43C32"/>
    <w:rsid w:val="00F44601"/>
    <w:rsid w:val="00F453B6"/>
    <w:rsid w:val="00F45496"/>
    <w:rsid w:val="00F45854"/>
    <w:rsid w:val="00F45D0C"/>
    <w:rsid w:val="00F460F1"/>
    <w:rsid w:val="00F464B2"/>
    <w:rsid w:val="00F468F2"/>
    <w:rsid w:val="00F4697F"/>
    <w:rsid w:val="00F46B56"/>
    <w:rsid w:val="00F46C8A"/>
    <w:rsid w:val="00F46D54"/>
    <w:rsid w:val="00F46DBE"/>
    <w:rsid w:val="00F50DC4"/>
    <w:rsid w:val="00F524C0"/>
    <w:rsid w:val="00F52A72"/>
    <w:rsid w:val="00F53483"/>
    <w:rsid w:val="00F53548"/>
    <w:rsid w:val="00F540CB"/>
    <w:rsid w:val="00F5423E"/>
    <w:rsid w:val="00F548BE"/>
    <w:rsid w:val="00F5528F"/>
    <w:rsid w:val="00F568B3"/>
    <w:rsid w:val="00F568CD"/>
    <w:rsid w:val="00F569C2"/>
    <w:rsid w:val="00F56A10"/>
    <w:rsid w:val="00F56AE4"/>
    <w:rsid w:val="00F5742E"/>
    <w:rsid w:val="00F57C62"/>
    <w:rsid w:val="00F57FC5"/>
    <w:rsid w:val="00F6000C"/>
    <w:rsid w:val="00F61269"/>
    <w:rsid w:val="00F61976"/>
    <w:rsid w:val="00F626CD"/>
    <w:rsid w:val="00F62DFC"/>
    <w:rsid w:val="00F62F58"/>
    <w:rsid w:val="00F63029"/>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4A68"/>
    <w:rsid w:val="00F954CA"/>
    <w:rsid w:val="00F95676"/>
    <w:rsid w:val="00F96280"/>
    <w:rsid w:val="00F967BB"/>
    <w:rsid w:val="00F96E84"/>
    <w:rsid w:val="00F97914"/>
    <w:rsid w:val="00F97E2D"/>
    <w:rsid w:val="00FA01D4"/>
    <w:rsid w:val="00FA2A41"/>
    <w:rsid w:val="00FA2BD7"/>
    <w:rsid w:val="00FA3BAD"/>
    <w:rsid w:val="00FA3F06"/>
    <w:rsid w:val="00FA4744"/>
    <w:rsid w:val="00FA5230"/>
    <w:rsid w:val="00FA53DE"/>
    <w:rsid w:val="00FA6DE6"/>
    <w:rsid w:val="00FA6F37"/>
    <w:rsid w:val="00FA6FA7"/>
    <w:rsid w:val="00FA77CA"/>
    <w:rsid w:val="00FB0862"/>
    <w:rsid w:val="00FB0D8A"/>
    <w:rsid w:val="00FB119A"/>
    <w:rsid w:val="00FB141F"/>
    <w:rsid w:val="00FB1431"/>
    <w:rsid w:val="00FB162D"/>
    <w:rsid w:val="00FB181F"/>
    <w:rsid w:val="00FB1918"/>
    <w:rsid w:val="00FB1AE8"/>
    <w:rsid w:val="00FB1D7A"/>
    <w:rsid w:val="00FB24C0"/>
    <w:rsid w:val="00FB2671"/>
    <w:rsid w:val="00FB286E"/>
    <w:rsid w:val="00FB29B4"/>
    <w:rsid w:val="00FB2A18"/>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517"/>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64EF"/>
    <w:rsid w:val="00FD7771"/>
    <w:rsid w:val="00FE0294"/>
    <w:rsid w:val="00FE18B4"/>
    <w:rsid w:val="00FE1CEF"/>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7533"/>
    <w:rsid w:val="01B61B40"/>
    <w:rsid w:val="01F0299B"/>
    <w:rsid w:val="026E4F91"/>
    <w:rsid w:val="041D095D"/>
    <w:rsid w:val="05C87DB9"/>
    <w:rsid w:val="0961739E"/>
    <w:rsid w:val="098E6083"/>
    <w:rsid w:val="0B205B2B"/>
    <w:rsid w:val="0B782559"/>
    <w:rsid w:val="0D566BC9"/>
    <w:rsid w:val="0E180322"/>
    <w:rsid w:val="0E8C4995"/>
    <w:rsid w:val="0EF27BFB"/>
    <w:rsid w:val="0FBC50EF"/>
    <w:rsid w:val="115F3FD7"/>
    <w:rsid w:val="11A259DD"/>
    <w:rsid w:val="11F30DF9"/>
    <w:rsid w:val="11F9269A"/>
    <w:rsid w:val="120474A0"/>
    <w:rsid w:val="13102ABE"/>
    <w:rsid w:val="167D280D"/>
    <w:rsid w:val="17047766"/>
    <w:rsid w:val="17935895"/>
    <w:rsid w:val="17F52C18"/>
    <w:rsid w:val="184530EF"/>
    <w:rsid w:val="19227A4B"/>
    <w:rsid w:val="1A4E7B88"/>
    <w:rsid w:val="1B3E182A"/>
    <w:rsid w:val="1B4B5195"/>
    <w:rsid w:val="1C174C6F"/>
    <w:rsid w:val="1C7C020D"/>
    <w:rsid w:val="1C8F78BA"/>
    <w:rsid w:val="1C9B0D84"/>
    <w:rsid w:val="1CDD3F3B"/>
    <w:rsid w:val="1D4D6869"/>
    <w:rsid w:val="1DDF3DF8"/>
    <w:rsid w:val="20285765"/>
    <w:rsid w:val="20707345"/>
    <w:rsid w:val="21760101"/>
    <w:rsid w:val="22B25284"/>
    <w:rsid w:val="22C07D9F"/>
    <w:rsid w:val="23056CBA"/>
    <w:rsid w:val="234C1E42"/>
    <w:rsid w:val="23C6059E"/>
    <w:rsid w:val="23C95079"/>
    <w:rsid w:val="24031A53"/>
    <w:rsid w:val="24307C26"/>
    <w:rsid w:val="248E5D4C"/>
    <w:rsid w:val="24C47897"/>
    <w:rsid w:val="24E337F8"/>
    <w:rsid w:val="258D3B57"/>
    <w:rsid w:val="262336EE"/>
    <w:rsid w:val="26973EC3"/>
    <w:rsid w:val="269E4C0C"/>
    <w:rsid w:val="27024D1A"/>
    <w:rsid w:val="2AD85037"/>
    <w:rsid w:val="2BD0253B"/>
    <w:rsid w:val="2C444480"/>
    <w:rsid w:val="2C564DC3"/>
    <w:rsid w:val="2D6C141D"/>
    <w:rsid w:val="2E980D64"/>
    <w:rsid w:val="2EB64B4B"/>
    <w:rsid w:val="2EDB590A"/>
    <w:rsid w:val="2F0A29E3"/>
    <w:rsid w:val="3000475E"/>
    <w:rsid w:val="30817D6A"/>
    <w:rsid w:val="3157114E"/>
    <w:rsid w:val="31950EBA"/>
    <w:rsid w:val="31F2037F"/>
    <w:rsid w:val="329B11F6"/>
    <w:rsid w:val="33365024"/>
    <w:rsid w:val="336E087E"/>
    <w:rsid w:val="33A85DA6"/>
    <w:rsid w:val="33C3087D"/>
    <w:rsid w:val="35961B12"/>
    <w:rsid w:val="364523AD"/>
    <w:rsid w:val="36700D38"/>
    <w:rsid w:val="36C4673D"/>
    <w:rsid w:val="37B10B63"/>
    <w:rsid w:val="37BC0B04"/>
    <w:rsid w:val="37D17C49"/>
    <w:rsid w:val="38950836"/>
    <w:rsid w:val="390721D7"/>
    <w:rsid w:val="393B510C"/>
    <w:rsid w:val="393F4767"/>
    <w:rsid w:val="39A97E97"/>
    <w:rsid w:val="3A260C29"/>
    <w:rsid w:val="3B57268D"/>
    <w:rsid w:val="3B6176CE"/>
    <w:rsid w:val="3BCA6395"/>
    <w:rsid w:val="3BF9504C"/>
    <w:rsid w:val="3CF11603"/>
    <w:rsid w:val="3D5F33A9"/>
    <w:rsid w:val="3D7507FB"/>
    <w:rsid w:val="3EB5127A"/>
    <w:rsid w:val="3F503E5E"/>
    <w:rsid w:val="3FC16214"/>
    <w:rsid w:val="41576FF8"/>
    <w:rsid w:val="41D9164E"/>
    <w:rsid w:val="41DD521D"/>
    <w:rsid w:val="423B7022"/>
    <w:rsid w:val="42A87124"/>
    <w:rsid w:val="4389060E"/>
    <w:rsid w:val="43C8028A"/>
    <w:rsid w:val="43D51667"/>
    <w:rsid w:val="443B2C25"/>
    <w:rsid w:val="448421F1"/>
    <w:rsid w:val="45164765"/>
    <w:rsid w:val="45D37D9B"/>
    <w:rsid w:val="48194FD5"/>
    <w:rsid w:val="484514CB"/>
    <w:rsid w:val="48C86EE1"/>
    <w:rsid w:val="49FA6EF8"/>
    <w:rsid w:val="4A784961"/>
    <w:rsid w:val="4ACF3A3C"/>
    <w:rsid w:val="4B1700DF"/>
    <w:rsid w:val="4F0F6A19"/>
    <w:rsid w:val="51840F85"/>
    <w:rsid w:val="51D10A66"/>
    <w:rsid w:val="528A390F"/>
    <w:rsid w:val="528C6991"/>
    <w:rsid w:val="52C3297B"/>
    <w:rsid w:val="54054633"/>
    <w:rsid w:val="540605E4"/>
    <w:rsid w:val="547F0032"/>
    <w:rsid w:val="54A02A20"/>
    <w:rsid w:val="55C87B3E"/>
    <w:rsid w:val="58D67D8C"/>
    <w:rsid w:val="58E10577"/>
    <w:rsid w:val="59165EF7"/>
    <w:rsid w:val="59702A12"/>
    <w:rsid w:val="5AED2A9C"/>
    <w:rsid w:val="5BC746C9"/>
    <w:rsid w:val="5CC61F72"/>
    <w:rsid w:val="5CF206F7"/>
    <w:rsid w:val="5E601B05"/>
    <w:rsid w:val="5EA0340D"/>
    <w:rsid w:val="5ED66C3C"/>
    <w:rsid w:val="5FDD643B"/>
    <w:rsid w:val="60BA3E42"/>
    <w:rsid w:val="6194383B"/>
    <w:rsid w:val="61CB5375"/>
    <w:rsid w:val="623348CA"/>
    <w:rsid w:val="634A4291"/>
    <w:rsid w:val="65CA685B"/>
    <w:rsid w:val="65CF34A7"/>
    <w:rsid w:val="65F660EF"/>
    <w:rsid w:val="6673798C"/>
    <w:rsid w:val="673905B6"/>
    <w:rsid w:val="681C3942"/>
    <w:rsid w:val="68460AAC"/>
    <w:rsid w:val="68AC1CFE"/>
    <w:rsid w:val="68EC626C"/>
    <w:rsid w:val="6BCD1DE6"/>
    <w:rsid w:val="6C505023"/>
    <w:rsid w:val="6D14299F"/>
    <w:rsid w:val="6D672A1E"/>
    <w:rsid w:val="6DC237D1"/>
    <w:rsid w:val="6F40725E"/>
    <w:rsid w:val="6F4C2770"/>
    <w:rsid w:val="6F745D74"/>
    <w:rsid w:val="711172CF"/>
    <w:rsid w:val="71FD54DD"/>
    <w:rsid w:val="739A7F5B"/>
    <w:rsid w:val="740E2FEA"/>
    <w:rsid w:val="7410294D"/>
    <w:rsid w:val="74C04724"/>
    <w:rsid w:val="76D71644"/>
    <w:rsid w:val="776C2FB6"/>
    <w:rsid w:val="79982284"/>
    <w:rsid w:val="7998662D"/>
    <w:rsid w:val="7A8C5878"/>
    <w:rsid w:val="7B471854"/>
    <w:rsid w:val="7C552333"/>
    <w:rsid w:val="7CA86C55"/>
    <w:rsid w:val="7CF019C1"/>
    <w:rsid w:val="7D461CAD"/>
    <w:rsid w:val="7E28286A"/>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99"/>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link w:val="71"/>
    <w:qFormat/>
    <w:uiPriority w:val="0"/>
    <w:pPr>
      <w:spacing w:after="120"/>
    </w:p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81"/>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qFormat/>
    <w:uiPriority w:val="0"/>
    <w:rPr>
      <w:b/>
      <w:kern w:val="2"/>
      <w:sz w:val="28"/>
      <w:szCs w:val="24"/>
    </w:rPr>
  </w:style>
  <w:style w:type="character" w:customStyle="1" w:styleId="65">
    <w:name w:val="标题 6 字符"/>
    <w:basedOn w:val="52"/>
    <w:link w:val="8"/>
    <w:qFormat/>
    <w:uiPriority w:val="9"/>
    <w:rPr>
      <w:rFonts w:ascii="Arial" w:hAnsi="Arial" w:eastAsia="黑体"/>
      <w:b/>
      <w:kern w:val="2"/>
      <w:sz w:val="24"/>
      <w:szCs w:val="24"/>
    </w:rPr>
  </w:style>
  <w:style w:type="character" w:customStyle="1" w:styleId="66">
    <w:name w:val="标题 7 字符"/>
    <w:basedOn w:val="52"/>
    <w:link w:val="9"/>
    <w:qFormat/>
    <w:uiPriority w:val="9"/>
    <w:rPr>
      <w:b/>
      <w:kern w:val="2"/>
      <w:sz w:val="24"/>
      <w:szCs w:val="24"/>
    </w:rPr>
  </w:style>
  <w:style w:type="character" w:customStyle="1" w:styleId="67">
    <w:name w:val="标题 8 字符"/>
    <w:basedOn w:val="52"/>
    <w:link w:val="10"/>
    <w:qFormat/>
    <w:uiPriority w:val="9"/>
    <w:rPr>
      <w:rFonts w:ascii="Arial" w:hAnsi="Arial" w:eastAsia="黑体"/>
      <w:kern w:val="2"/>
      <w:sz w:val="24"/>
      <w:szCs w:val="24"/>
    </w:rPr>
  </w:style>
  <w:style w:type="character" w:customStyle="1" w:styleId="68">
    <w:name w:val="标题 9 字符"/>
    <w:basedOn w:val="52"/>
    <w:link w:val="11"/>
    <w:qFormat/>
    <w:uiPriority w:val="0"/>
    <w:rPr>
      <w:rFonts w:ascii="Arial" w:hAnsi="Arial" w:eastAsia="黑体"/>
      <w:kern w:val="2"/>
      <w:sz w:val="21"/>
      <w:szCs w:val="24"/>
    </w:rPr>
  </w:style>
  <w:style w:type="character" w:customStyle="1" w:styleId="69">
    <w:name w:val="批注文字 字符1"/>
    <w:link w:val="18"/>
    <w:qFormat/>
    <w:uiPriority w:val="99"/>
    <w:rPr>
      <w:kern w:val="2"/>
      <w:sz w:val="21"/>
      <w:szCs w:val="24"/>
    </w:rPr>
  </w:style>
  <w:style w:type="character" w:customStyle="1" w:styleId="70">
    <w:name w:val="批注主题 字符"/>
    <w:basedOn w:val="69"/>
    <w:link w:val="47"/>
    <w:qFormat/>
    <w:uiPriority w:val="0"/>
    <w:rPr>
      <w:b/>
      <w:bCs/>
      <w:kern w:val="2"/>
      <w:sz w:val="21"/>
      <w:szCs w:val="24"/>
    </w:rPr>
  </w:style>
  <w:style w:type="character" w:customStyle="1" w:styleId="71">
    <w:name w:val="正文文本 字符1"/>
    <w:basedOn w:val="52"/>
    <w:link w:val="20"/>
    <w:qFormat/>
    <w:uiPriority w:val="0"/>
    <w:rPr>
      <w:kern w:val="2"/>
      <w:sz w:val="21"/>
      <w:szCs w:val="24"/>
    </w:rPr>
  </w:style>
  <w:style w:type="character" w:customStyle="1" w:styleId="72">
    <w:name w:val="正文文本首行缩进 字符"/>
    <w:link w:val="48"/>
    <w:qFormat/>
    <w:uiPriority w:val="0"/>
    <w:rPr>
      <w:rFonts w:eastAsia="宋体"/>
      <w:kern w:val="2"/>
      <w:sz w:val="21"/>
      <w:szCs w:val="24"/>
      <w:lang w:val="en-US" w:eastAsia="zh-CN" w:bidi="ar-SA"/>
    </w:rPr>
  </w:style>
  <w:style w:type="character" w:customStyle="1" w:styleId="73">
    <w:name w:val="文档结构图 字符"/>
    <w:basedOn w:val="52"/>
    <w:link w:val="17"/>
    <w:qFormat/>
    <w:uiPriority w:val="0"/>
    <w:rPr>
      <w:kern w:val="2"/>
      <w:sz w:val="21"/>
      <w:szCs w:val="24"/>
      <w:shd w:val="clear" w:color="auto" w:fill="000080"/>
    </w:rPr>
  </w:style>
  <w:style w:type="character" w:customStyle="1" w:styleId="74">
    <w:name w:val="正文文本缩进 字符1"/>
    <w:basedOn w:val="52"/>
    <w:link w:val="21"/>
    <w:qFormat/>
    <w:uiPriority w:val="0"/>
    <w:rPr>
      <w:kern w:val="2"/>
      <w:sz w:val="21"/>
      <w:szCs w:val="24"/>
    </w:rPr>
  </w:style>
  <w:style w:type="character" w:customStyle="1" w:styleId="75">
    <w:name w:val="纯文本 字符"/>
    <w:link w:val="26"/>
    <w:qFormat/>
    <w:uiPriority w:val="0"/>
    <w:rPr>
      <w:rFonts w:ascii="宋体" w:hAnsi="Courier New" w:eastAsia="宋体"/>
      <w:kern w:val="2"/>
      <w:sz w:val="21"/>
      <w:lang w:val="en-US" w:eastAsia="zh-CN" w:bidi="ar-SA"/>
    </w:rPr>
  </w:style>
  <w:style w:type="character" w:customStyle="1" w:styleId="76">
    <w:name w:val="正文文本缩进 2 字符"/>
    <w:link w:val="29"/>
    <w:qFormat/>
    <w:uiPriority w:val="0"/>
    <w:rPr>
      <w:kern w:val="2"/>
      <w:sz w:val="21"/>
      <w:szCs w:val="24"/>
    </w:rPr>
  </w:style>
  <w:style w:type="character" w:customStyle="1" w:styleId="77">
    <w:name w:val="批注框文本 字符"/>
    <w:basedOn w:val="52"/>
    <w:link w:val="30"/>
    <w:qFormat/>
    <w:uiPriority w:val="99"/>
    <w:rPr>
      <w:kern w:val="2"/>
      <w:sz w:val="18"/>
      <w:szCs w:val="18"/>
    </w:rPr>
  </w:style>
  <w:style w:type="character" w:customStyle="1" w:styleId="78">
    <w:name w:val="页脚 字符"/>
    <w:basedOn w:val="52"/>
    <w:link w:val="31"/>
    <w:qFormat/>
    <w:uiPriority w:val="99"/>
    <w:rPr>
      <w:kern w:val="2"/>
      <w:sz w:val="18"/>
      <w:szCs w:val="18"/>
    </w:rPr>
  </w:style>
  <w:style w:type="character" w:customStyle="1" w:styleId="79">
    <w:name w:val="页眉 字符"/>
    <w:link w:val="32"/>
    <w:qFormat/>
    <w:uiPriority w:val="99"/>
    <w:rPr>
      <w:kern w:val="2"/>
      <w:sz w:val="18"/>
      <w:szCs w:val="18"/>
    </w:rPr>
  </w:style>
  <w:style w:type="character" w:customStyle="1" w:styleId="80">
    <w:name w:val="HTML 预设格式 字符"/>
    <w:link w:val="44"/>
    <w:qFormat/>
    <w:uiPriority w:val="0"/>
    <w:rPr>
      <w:rFonts w:ascii="宋体" w:hAnsi="宋体" w:cs="宋体"/>
      <w:sz w:val="24"/>
      <w:szCs w:val="24"/>
    </w:rPr>
  </w:style>
  <w:style w:type="character" w:customStyle="1" w:styleId="81">
    <w:name w:val="标题 字符"/>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字符"/>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文本首行缩进 2 字符"/>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字符"/>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字符"/>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字符"/>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字符"/>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表段落 字符1"/>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字符"/>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字符"/>
    <w:basedOn w:val="52"/>
    <w:link w:val="38"/>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character" w:customStyle="1" w:styleId="510">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8534</Words>
  <Characters>48645</Characters>
  <Lines>405</Lines>
  <Paragraphs>114</Paragraphs>
  <TotalTime>1</TotalTime>
  <ScaleCrop>false</ScaleCrop>
  <LinksUpToDate>false</LinksUpToDate>
  <CharactersWithSpaces>57065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2024-01-23T16:16:00Z</dcterms:created>
  <dc:creator>微软用户</dc:creator>
  <cp:lastModifiedBy>吴狄</cp:lastModifiedBy>
  <cp:lastPrinted>2020-05-26T09:03:00Z</cp:lastPrinted>
  <dcterms:modified xsi:type="dcterms:W3CDTF">2024-03-04T11:19:13Z</dcterms:modified>
  <dc:title>招标编号：UHO2010-G0029</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E7EFCA99BA2A42C1A83BB3F37221F387</vt:lpwstr>
  </property>
</Properties>
</file>