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5080" t="11430" r="13335" b="13335"/>
                <wp:wrapNone/>
                <wp:docPr id="1196967760" name="文本框 299"/>
                <wp:cNvGraphicFramePr/>
                <a:graphic xmlns:a="http://schemas.openxmlformats.org/drawingml/2006/main">
                  <a:graphicData uri="http://schemas.microsoft.com/office/word/2010/wordprocessingShape">
                    <wps:wsp>
                      <wps:cNvSpPr txBox="true">
                        <a:spLocks noChangeArrowheads="true"/>
                      </wps:cNvSpPr>
                      <wps:spPr bwMode="auto">
                        <a:xfrm>
                          <a:off x="0" y="0"/>
                          <a:ext cx="3743960" cy="594360"/>
                        </a:xfrm>
                        <a:prstGeom prst="rect">
                          <a:avLst/>
                        </a:prstGeom>
                        <a:solidFill>
                          <a:srgbClr val="FFFFFF"/>
                        </a:solidFill>
                        <a:ln w="9525">
                          <a:solidFill>
                            <a:srgbClr val="FFFFFF"/>
                          </a:solidFill>
                          <a:miter lim="800000"/>
                        </a:ln>
                      </wps:spPr>
                      <wps:txb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rot="0" vert="horz" wrap="square" lIns="91440" tIns="45720" rIns="91440" bIns="45720" anchor="t" anchorCtr="false" upright="true">
                        <a:noAutofit/>
                      </wps:bodyPr>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bfM1x1wAAAAgBAAAPAAAAAAAAAAEA&#10;IAAAADgAAABkcnMvZG93bnJldi54bWxQSwECFAAUAAAACACHTuJAgzONCTMCAABRBAAADgAAAAAA&#10;AAABACAAAAA8AQAAZHJzL2Uyb0RvYy54bWxQSwUGAAAAAAYABgBZAQAA4QUAAAAA&#10;">
                <v:fill on="t" focussize="0,0"/>
                <v:stroke color="#FFFFFF" miterlimit="8" joinstyle="miter"/>
                <v:imagedata o:title=""/>
                <o:lock v:ext="edit" aspectratio="f"/>
                <v:textbo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noChangeArrowheads="true"/>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pPr>
        <w:ind w:left="682" w:leftChars="-203" w:hanging="1108" w:hangingChars="154"/>
        <w:rPr>
          <w:sz w:val="72"/>
          <w:szCs w:val="72"/>
        </w:rPr>
      </w:pPr>
    </w:p>
    <w:p>
      <w:pPr>
        <w:ind w:left="682" w:leftChars="-203" w:hanging="1108" w:hangingChars="154"/>
        <w:rPr>
          <w:sz w:val="72"/>
          <w:szCs w:val="72"/>
        </w:rPr>
      </w:pPr>
    </w:p>
    <w:p>
      <w:pPr>
        <w:adjustRightInd w:val="0"/>
        <w:snapToGrid w:val="0"/>
        <w:spacing w:line="300" w:lineRule="auto"/>
        <w:jc w:val="left"/>
        <w:rPr>
          <w:b/>
          <w:bCs/>
          <w:snapToGrid w:val="0"/>
          <w:kern w:val="0"/>
          <w:sz w:val="28"/>
          <w:szCs w:val="28"/>
        </w:rPr>
      </w:pPr>
    </w:p>
    <w:p>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pPr>
        <w:adjustRightInd w:val="0"/>
        <w:snapToGrid w:val="0"/>
        <w:spacing w:line="300" w:lineRule="auto"/>
        <w:jc w:val="center"/>
        <w:rPr>
          <w:rFonts w:asciiTheme="minorEastAsia" w:hAnsiTheme="minorEastAsia" w:eastAsiaTheme="minorEastAsia"/>
          <w:b/>
          <w:snapToGrid w:val="0"/>
          <w:kern w:val="0"/>
          <w:sz w:val="72"/>
          <w:szCs w:val="72"/>
        </w:rPr>
      </w:pPr>
      <w:r>
        <w:rPr>
          <w:rFonts w:hint="eastAsia" w:asciiTheme="minorEastAsia" w:hAnsiTheme="minorEastAsia" w:eastAsiaTheme="minorEastAsia"/>
          <w:b/>
          <w:bCs/>
          <w:snapToGrid w:val="0"/>
          <w:kern w:val="0"/>
          <w:sz w:val="72"/>
          <w:szCs w:val="72"/>
        </w:rPr>
        <w:t>深圳市燃气燃烧器具、燃气设备设施项目</w:t>
      </w: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rPr>
          <w:rFonts w:ascii="经典标宋简" w:eastAsia="经典标宋简"/>
          <w:b/>
          <w:snapToGrid w:val="0"/>
          <w:kern w:val="0"/>
          <w:sz w:val="44"/>
          <w:szCs w:val="44"/>
        </w:rPr>
      </w:pP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pPr>
        <w:adjustRightInd w:val="0"/>
        <w:snapToGrid w:val="0"/>
        <w:spacing w:line="300" w:lineRule="auto"/>
        <w:jc w:val="center"/>
        <w:rPr>
          <w:rFonts w:ascii="经典等线简" w:eastAsia="经典等线简"/>
          <w:b/>
          <w:snapToGrid w:val="0"/>
          <w:kern w:val="0"/>
          <w:sz w:val="32"/>
        </w:rPr>
      </w:pPr>
    </w:p>
    <w:p>
      <w:pPr>
        <w:adjustRightInd w:val="0"/>
        <w:snapToGrid w:val="0"/>
        <w:spacing w:line="300" w:lineRule="auto"/>
        <w:jc w:val="center"/>
        <w:rPr>
          <w:rFonts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项目编号：SZZZ2024-QC0032</w:t>
      </w:r>
    </w:p>
    <w:p>
      <w:pPr>
        <w:adjustRightInd w:val="0"/>
        <w:snapToGrid w:val="0"/>
        <w:spacing w:line="300" w:lineRule="auto"/>
        <w:jc w:val="center"/>
        <w:rPr>
          <w:rFonts w:ascii="经典等线简" w:eastAsia="经典等线简"/>
          <w:b/>
          <w:snapToGrid w:val="0"/>
          <w:kern w:val="0"/>
          <w:sz w:val="18"/>
          <w:szCs w:val="18"/>
        </w:rPr>
      </w:pPr>
    </w:p>
    <w:p>
      <w:pPr>
        <w:adjustRightInd w:val="0"/>
        <w:snapToGrid w:val="0"/>
        <w:spacing w:line="300" w:lineRule="auto"/>
        <w:jc w:val="center"/>
        <w:rPr>
          <w:rFonts w:eastAsia="经典标宋简"/>
          <w:b/>
          <w:snapToGrid w:val="0"/>
          <w:kern w:val="0"/>
          <w:sz w:val="44"/>
        </w:rPr>
      </w:pPr>
    </w:p>
    <w:p>
      <w:pPr>
        <w:adjustRightInd w:val="0"/>
        <w:snapToGrid w:val="0"/>
        <w:spacing w:line="300" w:lineRule="auto"/>
        <w:jc w:val="center"/>
      </w:pPr>
      <w:r>
        <w:rPr>
          <w:rFonts w:eastAsia="经典标宋简"/>
          <w:b/>
          <w:snapToGrid w:val="0"/>
          <w:kern w:val="0"/>
          <w:sz w:val="44"/>
        </w:rPr>
        <w:t xml:space="preserve"> </w:t>
      </w:r>
    </w:p>
    <w:p/>
    <w:p/>
    <w:p/>
    <w:p/>
    <w:p/>
    <w:p/>
    <w:p>
      <w:pPr>
        <w:pStyle w:val="28"/>
        <w:adjustRightInd w:val="0"/>
        <w:snapToGrid w:val="0"/>
        <w:spacing w:line="300" w:lineRule="auto"/>
        <w:ind w:hanging="835"/>
        <w:jc w:val="center"/>
        <w:rPr>
          <w:b/>
          <w:kern w:val="0"/>
          <w:sz w:val="28"/>
          <w:szCs w:val="28"/>
        </w:rPr>
      </w:pPr>
      <w:r>
        <w:rPr>
          <w:rFonts w:hint="eastAsia"/>
          <w:b/>
          <w:snapToGrid w:val="0"/>
          <w:sz w:val="30"/>
        </w:rPr>
        <w:t>二〇二四年一月</w:t>
      </w:r>
    </w:p>
    <w:p/>
    <w:p>
      <w:pPr>
        <w:jc w:val="center"/>
        <w:rPr>
          <w:rFonts w:asciiTheme="minorEastAsia" w:hAnsiTheme="minorEastAsia" w:eastAsiaTheme="minorEastAsia"/>
          <w:b/>
          <w:bCs/>
          <w:szCs w:val="21"/>
        </w:rPr>
      </w:pPr>
    </w:p>
    <w:p>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pPr>
        <w:spacing w:line="360" w:lineRule="auto"/>
        <w:ind w:firstLine="480" w:firstLineChars="200"/>
        <w:rPr>
          <w:rFonts w:ascii="宋体" w:hAnsi="宋体"/>
          <w:sz w:val="24"/>
        </w:rPr>
      </w:pPr>
    </w:p>
    <w:p>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pPr>
        <w:spacing w:line="440" w:lineRule="exact"/>
        <w:ind w:firstLine="480" w:firstLineChars="200"/>
        <w:rPr>
          <w:rFonts w:ascii="仿宋" w:hAnsi="仿宋" w:eastAsia="仿宋"/>
          <w:sz w:val="24"/>
        </w:rPr>
      </w:pPr>
      <w:r>
        <w:rPr>
          <w:rFonts w:hint="eastAsia" w:ascii="仿宋" w:hAnsi="仿宋" w:eastAsia="仿宋"/>
          <w:sz w:val="24"/>
        </w:rPr>
        <w:t>（六）恶意投诉的；</w:t>
      </w:r>
    </w:p>
    <w:p>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第七十九条 供应商有下列情形的，属于采购条例所称的串通投标行为，按照采购条例第五十七条有关规定处理：</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pPr>
        <w:spacing w:line="440" w:lineRule="exact"/>
        <w:ind w:firstLine="480" w:firstLineChars="200"/>
        <w:rPr>
          <w:rFonts w:ascii="仿宋" w:hAnsi="仿宋" w:eastAsia="仿宋"/>
          <w:sz w:val="24"/>
        </w:rPr>
      </w:pPr>
      <w:r>
        <w:rPr>
          <w:rFonts w:hint="eastAsia" w:ascii="仿宋" w:hAnsi="仿宋" w:eastAsia="仿宋"/>
          <w:sz w:val="24"/>
        </w:rPr>
        <w:t>第八十一条 供应商有下列情形之一的，属于隐瞒真实情况，提供虚假资料，按照采购条例第五十七的有关规定处理：</w:t>
      </w:r>
    </w:p>
    <w:p>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三、根据《中华人民共和国政府采购法实施条例》第十八条规定：“单位负责人为同一人或者存在直接控股、管理关系的不同供应商，不得参加同一合同项下的政府采购活动。”</w:t>
      </w:r>
    </w:p>
    <w:p>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投标供应商涉嫌存在串通投标等违法行为的，将书面报告财政主管部门依法处理。</w:t>
      </w: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pPr>
            <w:pStyle w:val="504"/>
            <w:jc w:val="center"/>
            <w:rPr>
              <w:rFonts w:ascii="Times New Roman" w:hAnsi="Times New Roman" w:eastAsia="宋体" w:cs="Times New Roman"/>
              <w:b w:val="0"/>
              <w:bCs w:val="0"/>
              <w:iCs/>
              <w:smallCaps/>
              <w:color w:val="auto"/>
              <w:kern w:val="2"/>
              <w:sz w:val="21"/>
              <w:szCs w:val="24"/>
              <w:lang w:val="zh-CN"/>
            </w:rPr>
          </w:pPr>
        </w:p>
        <w:p>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pPr>
            <w:pStyle w:val="34"/>
            <w:tabs>
              <w:tab w:val="right" w:leader="dot" w:pos="9628"/>
            </w:tabs>
            <w:rPr>
              <w:rFonts w:ascii="仿宋_GB2312" w:eastAsia="仿宋_GB2312"/>
              <w:sz w:val="24"/>
            </w:rPr>
          </w:pPr>
        </w:p>
        <w:p>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60</w:t>
          </w:r>
          <w:r>
            <w:rPr>
              <w:rFonts w:hint="eastAsia" w:ascii="仿宋_GB2312" w:eastAsia="仿宋_GB2312"/>
              <w:sz w:val="24"/>
            </w:rPr>
            <w:fldChar w:fldCharType="end"/>
          </w:r>
          <w:r>
            <w:rPr>
              <w:rFonts w:hint="eastAsia" w:ascii="仿宋_GB2312" w:eastAsia="仿宋_GB2312"/>
              <w:sz w:val="24"/>
            </w:rPr>
            <w:fldChar w:fldCharType="end"/>
          </w:r>
        </w:p>
        <w:p>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64</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64</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68</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pPr>
            <w:pStyle w:val="41"/>
            <w:tabs>
              <w:tab w:val="right" w:leader="dot" w:pos="9628"/>
            </w:tabs>
            <w:spacing w:line="360" w:lineRule="exact"/>
          </w:pPr>
          <w:r>
            <w:rPr>
              <w:rFonts w:hint="eastAsia" w:ascii="仿宋_GB2312" w:eastAsia="仿宋_GB2312"/>
              <w:sz w:val="24"/>
            </w:rPr>
            <w:fldChar w:fldCharType="end"/>
          </w:r>
        </w:p>
      </w:sdtContent>
    </w:sdt>
    <w:p/>
    <w:p/>
    <w:p/>
    <w:p/>
    <w:p/>
    <w:p>
      <w:pPr>
        <w:pStyle w:val="2"/>
      </w:pPr>
      <w:bookmarkStart w:id="0" w:name="_Toc135293159"/>
      <w:r>
        <w:rPr>
          <w:rFonts w:hint="eastAsia"/>
        </w:rPr>
        <w:t>第一章  投标邀请</w:t>
      </w:r>
      <w:bookmarkEnd w:id="0"/>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深圳市燃气燃烧器具、燃气设备设施项目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2024年</w:t>
      </w:r>
      <w:r>
        <w:rPr>
          <w:rFonts w:ascii="宋体" w:hAnsi="宋体" w:cs="Arial Unicode MS"/>
          <w:snapToGrid w:val="0"/>
          <w:kern w:val="0"/>
          <w:szCs w:val="21"/>
          <w:u w:val="single"/>
        </w:rPr>
        <w:t>**</w:t>
      </w:r>
      <w:r>
        <w:rPr>
          <w:rFonts w:hint="eastAsia" w:ascii="宋体" w:hAnsi="宋体" w:cs="Arial Unicode MS"/>
          <w:snapToGrid w:val="0"/>
          <w:kern w:val="0"/>
          <w:szCs w:val="21"/>
          <w:u w:val="single"/>
        </w:rPr>
        <w:t>月**日14点30分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pPr>
        <w:adjustRightInd w:val="0"/>
        <w:snapToGrid w:val="0"/>
        <w:spacing w:line="360" w:lineRule="auto"/>
        <w:ind w:firstLine="420" w:firstLineChars="200"/>
        <w:jc w:val="left"/>
        <w:rPr>
          <w:rFonts w:ascii="宋体" w:hAnsi="宋体" w:cs="Arial Unicode MS"/>
          <w:snapToGrid w:val="0"/>
          <w:kern w:val="0"/>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SZZZ2024-QC0032</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2、项目名称：深圳市燃气燃烧器具、燃气设备设施项目</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u w:val="single"/>
        </w:rPr>
        <w:t>990,000.00</w:t>
      </w:r>
      <w:r>
        <w:rPr>
          <w:rFonts w:hint="eastAsia" w:ascii="宋体" w:hAnsi="宋体" w:eastAsia="宋体"/>
          <w:snapToGrid w:val="0"/>
          <w:color w:val="auto"/>
          <w:sz w:val="21"/>
          <w:szCs w:val="21"/>
        </w:rPr>
        <w:t>元</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u w:val="single"/>
        </w:rPr>
        <w:t>990,000.00</w:t>
      </w:r>
      <w:r>
        <w:rPr>
          <w:rFonts w:hint="eastAsia" w:ascii="宋体" w:hAnsi="宋体" w:eastAsia="宋体"/>
          <w:snapToGrid w:val="0"/>
          <w:color w:val="auto"/>
          <w:sz w:val="21"/>
          <w:szCs w:val="21"/>
        </w:rPr>
        <w:t>元</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pPr>
              <w:pStyle w:val="45"/>
              <w:spacing w:line="360" w:lineRule="auto"/>
              <w:jc w:val="center"/>
              <w:rPr>
                <w:sz w:val="21"/>
              </w:rPr>
            </w:pPr>
            <w:r>
              <w:rPr>
                <w:sz w:val="21"/>
              </w:rPr>
              <w:t>标的名称</w:t>
            </w:r>
          </w:p>
        </w:tc>
        <w:tc>
          <w:tcPr>
            <w:tcW w:w="921" w:type="dxa"/>
            <w:shd w:val="clear" w:color="auto" w:fill="ABCDEF"/>
            <w:vAlign w:val="center"/>
          </w:tcPr>
          <w:p>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pPr>
              <w:pStyle w:val="45"/>
              <w:spacing w:before="0" w:beforeAutospacing="0" w:after="0" w:afterAutospacing="0" w:line="360" w:lineRule="auto"/>
              <w:jc w:val="center"/>
              <w:rPr>
                <w:sz w:val="21"/>
              </w:rPr>
            </w:pPr>
            <w:r>
              <w:rPr>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pPr>
              <w:pStyle w:val="45"/>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深圳市燃气燃烧器具、燃气设备设施项目</w:t>
            </w:r>
          </w:p>
        </w:tc>
        <w:tc>
          <w:tcPr>
            <w:tcW w:w="921"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pPr>
        <w:pStyle w:val="45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（4）参与本项目政府采购活动不存在与其他采购参加人串通投标，隐瞒真实情况，提供虚假资料等违法违规情形（须按本项目投标文件格式要求提供《政府采购投标及履约承诺函》加盖投标人公章）；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2024年</w:t>
      </w:r>
      <w:r>
        <w:rPr>
          <w:rFonts w:ascii="宋体" w:hAnsi="宋体" w:eastAsia="宋体"/>
          <w:snapToGrid w:val="0"/>
          <w:color w:val="auto"/>
          <w:sz w:val="21"/>
          <w:szCs w:val="21"/>
          <w:u w:val="single"/>
        </w:rPr>
        <w:t>**</w:t>
      </w:r>
      <w:r>
        <w:rPr>
          <w:rFonts w:hint="eastAsia" w:ascii="宋体" w:hAnsi="宋体" w:eastAsia="宋体"/>
          <w:snapToGrid w:val="0"/>
          <w:color w:val="auto"/>
          <w:sz w:val="21"/>
          <w:szCs w:val="21"/>
          <w:u w:val="single"/>
        </w:rPr>
        <w:t>月**日至2024年</w:t>
      </w:r>
      <w:r>
        <w:rPr>
          <w:rFonts w:ascii="宋体" w:hAnsi="宋体" w:eastAsia="宋体"/>
          <w:snapToGrid w:val="0"/>
          <w:color w:val="auto"/>
          <w:sz w:val="21"/>
          <w:szCs w:val="21"/>
          <w:u w:val="single"/>
        </w:rPr>
        <w:t>**</w:t>
      </w:r>
      <w:r>
        <w:rPr>
          <w:rFonts w:hint="eastAsia" w:ascii="宋体" w:hAnsi="宋体" w:eastAsia="宋体"/>
          <w:snapToGrid w:val="0"/>
          <w:color w:val="auto"/>
          <w:sz w:val="21"/>
          <w:szCs w:val="21"/>
          <w:u w:val="single"/>
        </w:rPr>
        <w:t>月**日，每天上午9：00至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（1）现场获取：投标人按以上时间和地点现场报名和获取招标文件，需携带以下资料:</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加盖公章的营业执照或法人证书等复印件或扫描件；</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加盖公章的法定代表人授权委托书复印件或扫描件。</w:t>
      </w:r>
    </w:p>
    <w:p>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加盖公章的营业执照或法人证书等复印件或扫描件；</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3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③</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加盖公章的法定代表人授权委托书复印件或扫描件；</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4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④</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2024年</w:t>
      </w:r>
      <w:r>
        <w:rPr>
          <w:rFonts w:ascii="宋体" w:hAnsi="宋体" w:eastAsia="宋体"/>
          <w:snapToGrid w:val="0"/>
          <w:color w:val="auto"/>
          <w:sz w:val="21"/>
          <w:szCs w:val="21"/>
          <w:u w:val="single"/>
        </w:rPr>
        <w:t>**</w:t>
      </w:r>
      <w:r>
        <w:rPr>
          <w:rFonts w:hint="eastAsia" w:ascii="宋体" w:hAnsi="宋体" w:eastAsia="宋体"/>
          <w:snapToGrid w:val="0"/>
          <w:color w:val="auto"/>
          <w:sz w:val="21"/>
          <w:szCs w:val="21"/>
          <w:u w:val="single"/>
        </w:rPr>
        <w:t>月**日14点30分（北京时间）</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1、本项目需要落实的政府采购政策：《关于印发&lt;政府采购促进中小企业发展管理办法&gt;的通知》(财库〔2020〕46号)、《关于政府采购支持监狱企业发展有关问题的通知》</w:t>
      </w:r>
      <w:r>
        <w:rPr>
          <w:rFonts w:ascii="宋体" w:hAnsi="宋体" w:eastAsia="宋体"/>
          <w:snapToGrid w:val="0"/>
          <w:color w:val="auto"/>
          <w:sz w:val="21"/>
          <w:szCs w:val="21"/>
        </w:rPr>
        <w:t>(</w:t>
      </w:r>
      <w:r>
        <w:rPr>
          <w:rFonts w:hint="eastAsia" w:ascii="宋体" w:hAnsi="宋体" w:eastAsia="宋体"/>
          <w:snapToGrid w:val="0"/>
          <w:color w:val="auto"/>
          <w:sz w:val="21"/>
          <w:szCs w:val="21"/>
        </w:rPr>
        <w:t>财库〔</w:t>
      </w:r>
      <w:r>
        <w:rPr>
          <w:rFonts w:ascii="宋体" w:hAnsi="宋体" w:eastAsia="宋体"/>
          <w:snapToGrid w:val="0"/>
          <w:color w:val="auto"/>
          <w:sz w:val="21"/>
          <w:szCs w:val="21"/>
        </w:rPr>
        <w:t>2014</w:t>
      </w:r>
      <w:r>
        <w:rPr>
          <w:rFonts w:hint="eastAsia" w:ascii="宋体" w:hAnsi="宋体" w:eastAsia="宋体"/>
          <w:snapToGrid w:val="0"/>
          <w:color w:val="auto"/>
          <w:sz w:val="21"/>
          <w:szCs w:val="21"/>
        </w:rPr>
        <w:t>〕</w:t>
      </w:r>
      <w:r>
        <w:rPr>
          <w:rFonts w:ascii="宋体" w:hAnsi="宋体" w:eastAsia="宋体"/>
          <w:snapToGrid w:val="0"/>
          <w:color w:val="auto"/>
          <w:sz w:val="21"/>
          <w:szCs w:val="21"/>
        </w:rPr>
        <w:t>68</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、《关于促进残疾人就业政府采购政策的通知》（财库〔</w:t>
      </w:r>
      <w:r>
        <w:rPr>
          <w:rFonts w:ascii="宋体" w:hAnsi="宋体" w:eastAsia="宋体"/>
          <w:snapToGrid w:val="0"/>
          <w:color w:val="auto"/>
          <w:sz w:val="21"/>
          <w:szCs w:val="21"/>
        </w:rPr>
        <w:t>2017</w:t>
      </w:r>
      <w:r>
        <w:rPr>
          <w:rFonts w:hint="eastAsia" w:ascii="宋体" w:hAnsi="宋体" w:eastAsia="宋体"/>
          <w:snapToGrid w:val="0"/>
          <w:color w:val="auto"/>
          <w:sz w:val="21"/>
          <w:szCs w:val="21"/>
        </w:rPr>
        <w:t>〕</w:t>
      </w:r>
      <w:r>
        <w:rPr>
          <w:rFonts w:ascii="宋体" w:hAnsi="宋体" w:eastAsia="宋体"/>
          <w:snapToGrid w:val="0"/>
          <w:color w:val="auto"/>
          <w:sz w:val="21"/>
          <w:szCs w:val="21"/>
        </w:rPr>
        <w:t>141</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2、本项目相关公告在以下媒体发布：</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1）中国政府采购网（www.ccgp.gov.cn）；</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2）深圳公共资源交易中心网站（www.szzfcg.cn）；</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3）深圳市中正招标网（</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pPr>
        <w:pStyle w:val="453"/>
        <w:adjustRightInd w:val="0"/>
        <w:snapToGrid w:val="0"/>
        <w:spacing w:before="0" w:beforeAutospacing="0" w:after="0" w:afterAutospacing="0" w:line="360" w:lineRule="auto"/>
        <w:ind w:firstLine="425" w:firstLineChars="202"/>
        <w:rPr>
          <w:rFonts w:ascii="宋体" w:hAnsi="宋体" w:eastAsia="宋体"/>
          <w:b/>
          <w:snapToGrid w:val="0"/>
          <w:color w:val="auto"/>
          <w:sz w:val="21"/>
          <w:szCs w:val="21"/>
        </w:rPr>
      </w:pPr>
      <w:r>
        <w:rPr>
          <w:rFonts w:hint="eastAsia" w:ascii="宋体" w:hAnsi="宋体" w:eastAsia="宋体"/>
          <w:b/>
          <w:snapToGrid w:val="0"/>
          <w:color w:val="auto"/>
          <w:sz w:val="21"/>
          <w:szCs w:val="21"/>
        </w:rPr>
        <w:t>3、本项目投标人可以通过快递方式在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名称：深圳市住房和建设局</w:t>
      </w:r>
    </w:p>
    <w:p>
      <w:pPr>
        <w:pStyle w:val="453"/>
        <w:adjustRightInd w:val="0"/>
        <w:snapToGrid w:val="0"/>
        <w:spacing w:before="0" w:beforeAutospacing="0" w:after="0" w:afterAutospacing="0" w:line="360" w:lineRule="auto"/>
        <w:ind w:left="359" w:leftChars="171" w:firstLine="65" w:firstLineChars="31"/>
        <w:rPr>
          <w:rFonts w:ascii="宋体" w:hAnsi="宋体" w:eastAsia="宋体"/>
          <w:sz w:val="21"/>
          <w:szCs w:val="21"/>
        </w:rPr>
      </w:pPr>
      <w:r>
        <w:rPr>
          <w:rFonts w:hint="eastAsia" w:ascii="宋体" w:hAnsi="宋体" w:eastAsia="宋体"/>
          <w:sz w:val="21"/>
          <w:szCs w:val="21"/>
        </w:rPr>
        <w:t>地址：深圳市福田区振华路8号设计大厦</w:t>
      </w:r>
    </w:p>
    <w:p>
      <w:pPr>
        <w:pStyle w:val="453"/>
        <w:adjustRightInd w:val="0"/>
        <w:snapToGrid w:val="0"/>
        <w:spacing w:before="0" w:beforeAutospacing="0" w:after="0" w:afterAutospacing="0" w:line="360" w:lineRule="auto"/>
        <w:ind w:left="359" w:leftChars="171" w:firstLine="65" w:firstLineChars="31"/>
        <w:rPr>
          <w:rFonts w:ascii="宋体" w:hAnsi="宋体" w:eastAsia="宋体"/>
          <w:sz w:val="21"/>
          <w:szCs w:val="21"/>
        </w:rPr>
      </w:pPr>
      <w:r>
        <w:rPr>
          <w:rFonts w:hint="eastAsia" w:ascii="宋体" w:hAnsi="宋体" w:eastAsia="宋体"/>
          <w:sz w:val="21"/>
          <w:szCs w:val="21"/>
        </w:rPr>
        <w:t>联系方式：刘工，0755-83788613</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联系方式：傅工，0755-83026699</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项目联系人：傅工</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ascii="宋体" w:hAnsi="宋体"/>
          <w:snapToGrid w:val="0"/>
          <w:kern w:val="0"/>
          <w:sz w:val="24"/>
        </w:rPr>
        <w:t>2024年</w:t>
      </w:r>
      <w:r>
        <w:rPr>
          <w:rFonts w:hint="eastAsia" w:ascii="宋体" w:hAnsi="宋体"/>
          <w:snapToGrid w:val="0"/>
          <w:kern w:val="0"/>
          <w:sz w:val="24"/>
        </w:rPr>
        <w:t>**</w:t>
      </w:r>
      <w:r>
        <w:rPr>
          <w:rFonts w:ascii="宋体" w:hAnsi="宋体"/>
          <w:snapToGrid w:val="0"/>
          <w:kern w:val="0"/>
          <w:sz w:val="24"/>
        </w:rPr>
        <w:t>月</w:t>
      </w:r>
      <w:r>
        <w:rPr>
          <w:rFonts w:hint="eastAsia" w:ascii="宋体" w:hAnsi="宋体"/>
          <w:snapToGrid w:val="0"/>
          <w:kern w:val="0"/>
          <w:sz w:val="24"/>
        </w:rPr>
        <w:t>**日</w:t>
      </w:r>
    </w:p>
    <w:p/>
    <w:p/>
    <w:p>
      <w:pPr>
        <w:pStyle w:val="2"/>
      </w:pPr>
      <w:bookmarkStart w:id="1" w:name="_Toc135293160"/>
      <w:r>
        <w:rPr>
          <w:rFonts w:hint="eastAsia"/>
        </w:rPr>
        <w:t>第二章  项目需求</w:t>
      </w:r>
      <w:bookmarkEnd w:id="1"/>
    </w:p>
    <w:p>
      <w:pPr>
        <w:spacing w:after="156" w:afterLines="50" w:line="360" w:lineRule="auto"/>
        <w:ind w:left="2"/>
        <w:jc w:val="center"/>
        <w:rPr>
          <w:rFonts w:ascii="宋体" w:hAnsi="宋体"/>
          <w:b/>
          <w:sz w:val="24"/>
        </w:rPr>
      </w:pPr>
      <w:r>
        <w:rPr>
          <w:rFonts w:hint="eastAsia" w:ascii="宋体" w:hAnsi="宋体"/>
          <w:b/>
          <w:sz w:val="24"/>
        </w:rPr>
        <w:t>特别说明</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pPr>
        <w:autoSpaceDE w:val="0"/>
        <w:autoSpaceDN w:val="0"/>
        <w:adjustRightInd w:val="0"/>
        <w:spacing w:line="360" w:lineRule="auto"/>
        <w:ind w:firstLine="481" w:firstLineChars="200"/>
        <w:jc w:val="left"/>
        <w:rPr>
          <w:rFonts w:ascii="仿宋_GB2312" w:eastAsia="仿宋_GB2312"/>
          <w:b/>
          <w:sz w:val="24"/>
        </w:rPr>
      </w:pPr>
      <w:r>
        <w:rPr>
          <w:rFonts w:hint="eastAsia" w:ascii="仿宋_GB2312" w:eastAsia="仿宋_GB2312"/>
          <w:b/>
          <w:sz w:val="24"/>
          <w:highlight w:val="yellow"/>
        </w:rPr>
        <w:t>5、加注★的条款为不可负偏离条款，任一项未响应或不满足要求的，将导致投标无效。</w:t>
      </w:r>
    </w:p>
    <w:p>
      <w:pPr>
        <w:pStyle w:val="321"/>
        <w:ind w:firstLine="0" w:firstLineChars="0"/>
        <w:rPr>
          <w:b/>
        </w:rPr>
      </w:pPr>
    </w:p>
    <w:p>
      <w:pPr>
        <w:pStyle w:val="321"/>
        <w:ind w:firstLine="0" w:firstLineChars="0"/>
        <w:rPr>
          <w:b/>
        </w:rPr>
      </w:pPr>
      <w:r>
        <w:rPr>
          <w:rFonts w:hint="eastAsia"/>
          <w:b/>
        </w:rPr>
        <w:t>一、项目概况</w:t>
      </w:r>
    </w:p>
    <w:p>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670"/>
        <w:gridCol w:w="3881"/>
        <w:gridCol w:w="921"/>
        <w:gridCol w:w="922"/>
        <w:gridCol w:w="1701"/>
        <w:gridCol w:w="1701"/>
      </w:tblGrid>
      <w:tr>
        <w:tblPrEx>
          <w:tblCellMar>
            <w:top w:w="15" w:type="dxa"/>
            <w:left w:w="15" w:type="dxa"/>
            <w:bottom w:w="15" w:type="dxa"/>
            <w:right w:w="15" w:type="dxa"/>
          </w:tblCellMar>
        </w:tblPrEx>
        <w:trPr>
          <w:trHeight w:val="689" w:hRule="atLeast"/>
        </w:trPr>
        <w:tc>
          <w:tcPr>
            <w:tcW w:w="670" w:type="dxa"/>
            <w:tcBorders>
              <w:top w:val="single" w:color="000000" w:sz="4" w:space="0"/>
              <w:left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8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tblPrEx>
          <w:tblCellMar>
            <w:top w:w="15" w:type="dxa"/>
            <w:left w:w="15" w:type="dxa"/>
            <w:bottom w:w="15" w:type="dxa"/>
            <w:right w:w="15" w:type="dxa"/>
          </w:tblCellMar>
        </w:tblPrEx>
        <w:trPr>
          <w:trHeight w:val="799"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rPr>
              <w:t>1</w:t>
            </w:r>
          </w:p>
        </w:tc>
        <w:tc>
          <w:tcPr>
            <w:tcW w:w="38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snapToGrid w:val="0"/>
                <w:szCs w:val="21"/>
              </w:rPr>
              <w:t>深圳市燃气燃烧器具、燃气设备设施项目</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990,000.00</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（二）项目基本情况</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1.2024年度深圳市燃气燃烧器具、燃气设备设施项目</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2.预算金额：人民币玖拾玖万元整（￥990,000.00）</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3.最高限价：人民币玖拾玖万元整（￥990,000.00）</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4.合同履行期限：自合同签订之日起，至2024年12月31日</w:t>
      </w:r>
    </w:p>
    <w:p>
      <w:pPr>
        <w:pStyle w:val="506"/>
        <w:wordWrap/>
        <w:spacing w:afterLines="0" w:line="360" w:lineRule="auto"/>
        <w:ind w:firstLine="420"/>
        <w:rPr>
          <w:rFonts w:cs="Times New Roman"/>
          <w:snapToGrid/>
          <w:spacing w:val="0"/>
          <w:sz w:val="21"/>
          <w:szCs w:val="21"/>
        </w:rPr>
      </w:pPr>
    </w:p>
    <w:p>
      <w:pPr>
        <w:pStyle w:val="321"/>
        <w:ind w:firstLine="0" w:firstLineChars="0"/>
        <w:rPr>
          <w:b/>
        </w:rPr>
      </w:pPr>
      <w:r>
        <w:rPr>
          <w:rFonts w:hint="eastAsia"/>
          <w:b/>
        </w:rPr>
        <w:t>二、项目服务要求</w:t>
      </w:r>
    </w:p>
    <w:p>
      <w:pPr>
        <w:pStyle w:val="506"/>
        <w:wordWrap/>
        <w:spacing w:afterLines="0" w:line="360" w:lineRule="auto"/>
        <w:ind w:firstLine="0" w:firstLineChars="0"/>
        <w:rPr>
          <w:rFonts w:cs="Times New Roman"/>
          <w:b/>
          <w:bCs/>
          <w:snapToGrid/>
          <w:spacing w:val="0"/>
          <w:sz w:val="21"/>
          <w:szCs w:val="21"/>
        </w:rPr>
      </w:pPr>
      <w:r>
        <w:rPr>
          <w:rFonts w:hint="eastAsia" w:cs="Times New Roman"/>
          <w:b/>
          <w:bCs/>
          <w:snapToGrid/>
          <w:spacing w:val="0"/>
          <w:sz w:val="21"/>
          <w:szCs w:val="21"/>
        </w:rPr>
        <w:t>（一）服务范围</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根据中华人民共和国安全生产法、《城镇燃气管理条例》《广东省燃气管理条例》《深圳经济特区城市燃气管理条例》《全国城镇燃气安全专项整治工作方案》、广东省安全生产委员会关于印发《广东省城镇燃气安全排查整治工作实施方案》的通知和《深圳市城镇燃气安全专项整治实施方案》等文件要求，在本市行政区域内销售的燃气燃烧器具在销售前，其生产、销售企业或者产品经销代理商应当确认产品是否适配深圳市气源，在深圳销售的符合深圳市气源的产品应在燃气器具明显位置标注气源适配性标识；在本市行政区域内销售的燃气用户燃气设备、设施均可申请编入《深圳市燃气设备、设施推荐目录》。</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对燃气燃烧器具产品与燃气设备、设施实施管理，是为了更好的规范深圳市燃气器具与燃气设备、设施市场，把好产品质量关，严厉整治生产销售不符合安全标准的燃气具、燃气泄漏报警器、燃气附属设施、配件等产品，把好预警防控关，严厉整治不按规定安装燃气燃烧器具产品与燃气设备、设施或安装位置不正确、适用气种不符或功能过期失效等问题。为燃气用户推荐合格的燃气燃烧器具产品与燃气设备、设施，使燃气用户更为直观、便捷的选购与使用合格、安全、稳定的产品，从而减少用户端燃气安全事故发生，共建和谐平安深圳。</w:t>
      </w:r>
    </w:p>
    <w:p>
      <w:pPr>
        <w:pStyle w:val="506"/>
        <w:wordWrap/>
        <w:spacing w:afterLines="0" w:line="360" w:lineRule="auto"/>
        <w:ind w:firstLine="0" w:firstLineChars="0"/>
        <w:rPr>
          <w:rFonts w:cs="Times New Roman"/>
          <w:b/>
          <w:bCs/>
          <w:snapToGrid/>
          <w:spacing w:val="0"/>
          <w:sz w:val="21"/>
          <w:szCs w:val="21"/>
        </w:rPr>
      </w:pPr>
      <w:r>
        <w:rPr>
          <w:rFonts w:hint="eastAsia" w:cs="Times New Roman"/>
          <w:b/>
          <w:bCs/>
          <w:snapToGrid/>
          <w:spacing w:val="0"/>
          <w:sz w:val="21"/>
          <w:szCs w:val="21"/>
        </w:rPr>
        <w:t>（二）服务内容及要求</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1.服务内容</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（1）受理深圳市燃气燃烧器具气源适配性标识申领单位与深圳市燃气用户燃气设备、设施目录申报单位申报资料，核查资料、汇总，对生产厂家、销售单位所提供的资料和产品检测报告等情况进行核查</w:t>
      </w:r>
      <w:r>
        <w:rPr>
          <w:rFonts w:hint="eastAsia" w:cs="Times New Roman"/>
          <w:snapToGrid/>
          <w:spacing w:val="0"/>
          <w:sz w:val="21"/>
          <w:szCs w:val="21"/>
          <w:lang w:eastAsia="zh-Hans"/>
        </w:rPr>
        <w:t>，并</w:t>
      </w:r>
      <w:r>
        <w:rPr>
          <w:rFonts w:hint="eastAsia" w:cs="Times New Roman"/>
          <w:snapToGrid/>
          <w:spacing w:val="0"/>
          <w:sz w:val="21"/>
          <w:szCs w:val="21"/>
        </w:rPr>
        <w:t>记录</w:t>
      </w:r>
      <w:r>
        <w:rPr>
          <w:rFonts w:hint="eastAsia" w:cs="Times New Roman"/>
          <w:snapToGrid/>
          <w:spacing w:val="0"/>
          <w:sz w:val="21"/>
          <w:szCs w:val="21"/>
          <w:lang w:eastAsia="zh-Hans"/>
        </w:rPr>
        <w:t>检查结果</w:t>
      </w:r>
      <w:r>
        <w:rPr>
          <w:rFonts w:hint="eastAsia" w:cs="Times New Roman"/>
          <w:snapToGrid/>
          <w:spacing w:val="0"/>
          <w:sz w:val="21"/>
          <w:szCs w:val="21"/>
        </w:rPr>
        <w:t>。</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lang w:eastAsia="zh-Hans"/>
        </w:rPr>
        <w:t>（</w:t>
      </w:r>
      <w:r>
        <w:rPr>
          <w:rFonts w:hint="eastAsia" w:cs="Times New Roman"/>
          <w:snapToGrid/>
          <w:spacing w:val="0"/>
          <w:sz w:val="21"/>
          <w:szCs w:val="21"/>
        </w:rPr>
        <w:t>2</w:t>
      </w:r>
      <w:r>
        <w:rPr>
          <w:rFonts w:hint="eastAsia" w:cs="Times New Roman"/>
          <w:snapToGrid/>
          <w:spacing w:val="0"/>
          <w:sz w:val="21"/>
          <w:szCs w:val="21"/>
          <w:lang w:eastAsia="zh-Hans"/>
        </w:rPr>
        <w:t>）对</w:t>
      </w:r>
      <w:r>
        <w:rPr>
          <w:rFonts w:hint="eastAsia" w:cs="Times New Roman"/>
          <w:snapToGrid/>
          <w:spacing w:val="0"/>
          <w:sz w:val="21"/>
          <w:szCs w:val="21"/>
        </w:rPr>
        <w:t>申报主体的</w:t>
      </w:r>
      <w:r>
        <w:rPr>
          <w:rFonts w:hint="eastAsia" w:cs="Times New Roman"/>
          <w:snapToGrid/>
          <w:spacing w:val="0"/>
          <w:sz w:val="21"/>
          <w:szCs w:val="21"/>
          <w:lang w:eastAsia="zh-Hans"/>
        </w:rPr>
        <w:t>的生产厂家进行实地抽查，对生产厂家管控</w:t>
      </w:r>
      <w:r>
        <w:rPr>
          <w:rFonts w:hint="eastAsia" w:cs="Times New Roman"/>
          <w:snapToGrid/>
          <w:spacing w:val="0"/>
          <w:sz w:val="21"/>
          <w:szCs w:val="21"/>
        </w:rPr>
        <w:t>产品的原料、生产、工艺、实验、质量管控等</w:t>
      </w:r>
      <w:r>
        <w:rPr>
          <w:rFonts w:hint="eastAsia" w:cs="Times New Roman"/>
          <w:snapToGrid/>
          <w:spacing w:val="0"/>
          <w:sz w:val="21"/>
          <w:szCs w:val="21"/>
          <w:lang w:eastAsia="zh-Hans"/>
        </w:rPr>
        <w:t>实际情况</w:t>
      </w:r>
      <w:r>
        <w:rPr>
          <w:rFonts w:hint="eastAsia" w:cs="Times New Roman"/>
          <w:snapToGrid/>
          <w:spacing w:val="0"/>
          <w:sz w:val="21"/>
          <w:szCs w:val="21"/>
        </w:rPr>
        <w:t>进行现场核查，并对产品</w:t>
      </w:r>
      <w:r>
        <w:rPr>
          <w:rFonts w:hint="eastAsia" w:cs="Times New Roman"/>
          <w:snapToGrid/>
          <w:spacing w:val="0"/>
          <w:sz w:val="21"/>
          <w:szCs w:val="21"/>
          <w:lang w:eastAsia="zh-Hans"/>
        </w:rPr>
        <w:t>生产标准和</w:t>
      </w:r>
      <w:r>
        <w:rPr>
          <w:rFonts w:hint="eastAsia" w:cs="Times New Roman"/>
          <w:snapToGrid/>
          <w:spacing w:val="0"/>
          <w:sz w:val="21"/>
          <w:szCs w:val="21"/>
        </w:rPr>
        <w:t>产品相关质量检测</w:t>
      </w:r>
      <w:r>
        <w:rPr>
          <w:rFonts w:hint="eastAsia" w:cs="Times New Roman"/>
          <w:snapToGrid/>
          <w:spacing w:val="0"/>
          <w:sz w:val="21"/>
          <w:szCs w:val="21"/>
          <w:lang w:eastAsia="zh-Hans"/>
        </w:rPr>
        <w:t>报告</w:t>
      </w:r>
      <w:r>
        <w:rPr>
          <w:rFonts w:hint="eastAsia" w:cs="Times New Roman"/>
          <w:snapToGrid/>
          <w:spacing w:val="0"/>
          <w:sz w:val="21"/>
          <w:szCs w:val="21"/>
        </w:rPr>
        <w:t>等产品应具备的认证报告等</w:t>
      </w:r>
      <w:r>
        <w:rPr>
          <w:rFonts w:hint="eastAsia" w:cs="Times New Roman"/>
          <w:snapToGrid/>
          <w:spacing w:val="0"/>
          <w:sz w:val="21"/>
          <w:szCs w:val="21"/>
          <w:lang w:eastAsia="zh-Hans"/>
        </w:rPr>
        <w:t>有效性进行核查，并</w:t>
      </w:r>
      <w:r>
        <w:rPr>
          <w:rFonts w:hint="eastAsia" w:cs="Times New Roman"/>
          <w:snapToGrid/>
          <w:spacing w:val="0"/>
          <w:sz w:val="21"/>
          <w:szCs w:val="21"/>
        </w:rPr>
        <w:t>记录</w:t>
      </w:r>
      <w:r>
        <w:rPr>
          <w:rFonts w:hint="eastAsia" w:cs="Times New Roman"/>
          <w:snapToGrid/>
          <w:spacing w:val="0"/>
          <w:sz w:val="21"/>
          <w:szCs w:val="21"/>
          <w:lang w:eastAsia="zh-Hans"/>
        </w:rPr>
        <w:t>检查结果</w:t>
      </w:r>
      <w:r>
        <w:rPr>
          <w:rFonts w:hint="eastAsia" w:cs="Times New Roman"/>
          <w:snapToGrid/>
          <w:spacing w:val="0"/>
          <w:sz w:val="21"/>
          <w:szCs w:val="21"/>
        </w:rPr>
        <w:t>。</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（3）开展对申报深圳市燃气用户燃气设备、设施目录专家评审会，评审申报产品及材料符合相关细则及条件。</w:t>
      </w:r>
    </w:p>
    <w:p>
      <w:pPr>
        <w:pStyle w:val="506"/>
        <w:wordWrap/>
        <w:spacing w:afterLines="0" w:line="360" w:lineRule="auto"/>
        <w:ind w:firstLine="420"/>
        <w:rPr>
          <w:rFonts w:cs="Times New Roman"/>
          <w:snapToGrid/>
          <w:spacing w:val="0"/>
          <w:sz w:val="21"/>
          <w:szCs w:val="21"/>
          <w:lang w:eastAsia="zh-Hans"/>
        </w:rPr>
      </w:pPr>
      <w:r>
        <w:rPr>
          <w:rFonts w:hint="eastAsia" w:cs="Times New Roman"/>
          <w:snapToGrid/>
          <w:spacing w:val="0"/>
          <w:sz w:val="21"/>
          <w:szCs w:val="21"/>
        </w:rPr>
        <w:t>（4）对符合申领深圳市燃气燃烧器具气源适配性标识的产品，</w:t>
      </w:r>
      <w:r>
        <w:rPr>
          <w:rFonts w:hint="eastAsia" w:cs="Times New Roman"/>
          <w:snapToGrid/>
          <w:spacing w:val="0"/>
          <w:sz w:val="21"/>
          <w:szCs w:val="21"/>
          <w:lang w:eastAsia="zh-Hans"/>
        </w:rPr>
        <w:t>制定带有防伪功能的</w:t>
      </w:r>
      <w:r>
        <w:rPr>
          <w:rFonts w:hint="eastAsia" w:cs="Times New Roman"/>
          <w:snapToGrid/>
          <w:spacing w:val="0"/>
          <w:sz w:val="21"/>
          <w:szCs w:val="21"/>
        </w:rPr>
        <w:t>燃气燃烧器具</w:t>
      </w:r>
      <w:r>
        <w:rPr>
          <w:rFonts w:hint="eastAsia" w:cs="Times New Roman"/>
          <w:snapToGrid/>
          <w:spacing w:val="0"/>
          <w:sz w:val="21"/>
          <w:szCs w:val="21"/>
          <w:lang w:eastAsia="zh-Hans"/>
        </w:rPr>
        <w:t>气源适配性标识模板，模板标识需为椭圆形，W8*H5；应当有“适合深圳市气源使用—天然气/液化石油气”、“销售日期和燃具使用年限”、“印、监制部门”字样和防伪功能，“产品种类、品牌、型号”以打印的形式出现在标识上；标识印有二维码，扫描二维码会显示标识编码、品牌、型号、适用气源、燃器具使用年限、生产企业、经销单位、维修单位、标识监制和印制单位名称等相关信息；标识具有防伪功能。</w:t>
      </w:r>
    </w:p>
    <w:p>
      <w:pPr>
        <w:pStyle w:val="506"/>
        <w:wordWrap/>
        <w:spacing w:afterLines="0" w:line="360" w:lineRule="auto"/>
        <w:ind w:firstLine="420"/>
        <w:rPr>
          <w:rFonts w:cs="Times New Roman"/>
          <w:snapToGrid/>
          <w:spacing w:val="0"/>
          <w:sz w:val="21"/>
          <w:szCs w:val="21"/>
          <w:lang w:eastAsia="zh-Hans"/>
        </w:rPr>
      </w:pPr>
      <w:r>
        <w:rPr>
          <w:rFonts w:hint="eastAsia" w:cs="Times New Roman"/>
          <w:snapToGrid/>
          <w:spacing w:val="0"/>
          <w:sz w:val="21"/>
          <w:szCs w:val="21"/>
          <w:lang w:eastAsia="zh-Hans"/>
        </w:rPr>
        <w:t>（</w:t>
      </w:r>
      <w:r>
        <w:rPr>
          <w:rFonts w:hint="eastAsia" w:cs="Times New Roman"/>
          <w:snapToGrid/>
          <w:spacing w:val="0"/>
          <w:sz w:val="21"/>
          <w:szCs w:val="21"/>
        </w:rPr>
        <w:t>5</w:t>
      </w:r>
      <w:r>
        <w:rPr>
          <w:rFonts w:hint="eastAsia" w:cs="Times New Roman"/>
          <w:snapToGrid/>
          <w:spacing w:val="0"/>
          <w:sz w:val="21"/>
          <w:szCs w:val="21"/>
          <w:lang w:eastAsia="zh-Hans"/>
        </w:rPr>
        <w:t>）利用</w:t>
      </w:r>
      <w:r>
        <w:rPr>
          <w:rFonts w:hint="eastAsia" w:cs="Times New Roman"/>
          <w:snapToGrid/>
          <w:spacing w:val="0"/>
          <w:sz w:val="21"/>
          <w:szCs w:val="21"/>
        </w:rPr>
        <w:t>信息</w:t>
      </w:r>
      <w:r>
        <w:rPr>
          <w:rFonts w:hint="eastAsia" w:cs="Times New Roman"/>
          <w:snapToGrid/>
          <w:spacing w:val="0"/>
          <w:sz w:val="21"/>
          <w:szCs w:val="21"/>
          <w:lang w:eastAsia="zh-Hans"/>
        </w:rPr>
        <w:t>平台向社会公布符合</w:t>
      </w:r>
      <w:r>
        <w:rPr>
          <w:rFonts w:hint="eastAsia" w:cs="Times New Roman"/>
          <w:snapToGrid/>
          <w:spacing w:val="0"/>
          <w:sz w:val="21"/>
          <w:szCs w:val="21"/>
        </w:rPr>
        <w:t>申领</w:t>
      </w:r>
      <w:r>
        <w:rPr>
          <w:rFonts w:hint="eastAsia" w:cs="Times New Roman"/>
          <w:snapToGrid/>
          <w:spacing w:val="0"/>
          <w:sz w:val="21"/>
          <w:szCs w:val="21"/>
          <w:lang w:eastAsia="zh-Hans"/>
        </w:rPr>
        <w:t>深圳市气源适配性</w:t>
      </w:r>
      <w:r>
        <w:rPr>
          <w:rFonts w:hint="eastAsia" w:cs="Times New Roman"/>
          <w:snapToGrid/>
          <w:spacing w:val="0"/>
          <w:sz w:val="21"/>
          <w:szCs w:val="21"/>
        </w:rPr>
        <w:t>标识的燃气燃烧器具产品 目录与符合申报及评审条件深圳市燃气设备、设施</w:t>
      </w:r>
      <w:r>
        <w:rPr>
          <w:rFonts w:hint="eastAsia" w:cs="Times New Roman"/>
          <w:snapToGrid/>
          <w:spacing w:val="0"/>
          <w:sz w:val="21"/>
          <w:szCs w:val="21"/>
          <w:lang w:eastAsia="zh-Hans"/>
        </w:rPr>
        <w:t>目录。</w:t>
      </w:r>
    </w:p>
    <w:p>
      <w:pPr>
        <w:pStyle w:val="506"/>
        <w:wordWrap/>
        <w:spacing w:afterLines="0" w:line="360" w:lineRule="auto"/>
        <w:ind w:firstLine="420"/>
        <w:rPr>
          <w:rFonts w:cs="Times New Roman"/>
          <w:snapToGrid/>
          <w:spacing w:val="0"/>
          <w:sz w:val="21"/>
          <w:szCs w:val="21"/>
          <w:lang w:eastAsia="zh-Hans"/>
        </w:rPr>
      </w:pPr>
      <w:r>
        <w:rPr>
          <w:rFonts w:hint="eastAsia" w:cs="Times New Roman"/>
          <w:snapToGrid/>
          <w:spacing w:val="0"/>
          <w:sz w:val="21"/>
          <w:szCs w:val="21"/>
          <w:lang w:eastAsia="zh-Hans"/>
        </w:rPr>
        <w:t>（</w:t>
      </w:r>
      <w:r>
        <w:rPr>
          <w:rFonts w:hint="eastAsia" w:cs="Times New Roman"/>
          <w:snapToGrid/>
          <w:spacing w:val="0"/>
          <w:sz w:val="21"/>
          <w:szCs w:val="21"/>
        </w:rPr>
        <w:t>6</w:t>
      </w:r>
      <w:r>
        <w:rPr>
          <w:rFonts w:hint="eastAsia" w:cs="Times New Roman"/>
          <w:snapToGrid/>
          <w:spacing w:val="0"/>
          <w:sz w:val="21"/>
          <w:szCs w:val="21"/>
          <w:lang w:eastAsia="zh-Hans"/>
        </w:rPr>
        <w:t>）向</w:t>
      </w:r>
      <w:r>
        <w:rPr>
          <w:rFonts w:hint="eastAsia" w:cs="Times New Roman"/>
          <w:snapToGrid/>
          <w:spacing w:val="0"/>
          <w:sz w:val="21"/>
          <w:szCs w:val="21"/>
        </w:rPr>
        <w:t>市、区</w:t>
      </w:r>
      <w:r>
        <w:rPr>
          <w:rFonts w:hint="eastAsia" w:cs="Times New Roman"/>
          <w:snapToGrid/>
          <w:spacing w:val="0"/>
          <w:sz w:val="21"/>
          <w:szCs w:val="21"/>
          <w:lang w:eastAsia="zh-Hans"/>
        </w:rPr>
        <w:t>行业主管部门</w:t>
      </w:r>
      <w:r>
        <w:rPr>
          <w:rFonts w:hint="eastAsia" w:cs="Times New Roman"/>
          <w:snapToGrid/>
          <w:spacing w:val="0"/>
          <w:sz w:val="21"/>
          <w:szCs w:val="21"/>
        </w:rPr>
        <w:t>，</w:t>
      </w:r>
      <w:r>
        <w:rPr>
          <w:rFonts w:hint="eastAsia" w:cs="Times New Roman"/>
          <w:snapToGrid/>
          <w:spacing w:val="0"/>
          <w:sz w:val="21"/>
          <w:szCs w:val="21"/>
          <w:lang w:eastAsia="zh-Hans"/>
        </w:rPr>
        <w:t>街道办</w:t>
      </w:r>
      <w:r>
        <w:rPr>
          <w:rFonts w:hint="eastAsia" w:cs="Times New Roman"/>
          <w:snapToGrid/>
          <w:spacing w:val="0"/>
          <w:sz w:val="21"/>
          <w:szCs w:val="21"/>
        </w:rPr>
        <w:t>，社区，</w:t>
      </w:r>
      <w:r>
        <w:rPr>
          <w:rFonts w:hint="eastAsia" w:cs="Times New Roman"/>
          <w:snapToGrid/>
          <w:spacing w:val="0"/>
          <w:sz w:val="21"/>
          <w:szCs w:val="21"/>
          <w:lang w:eastAsia="zh-Hans"/>
        </w:rPr>
        <w:t>燃气经营企业</w:t>
      </w:r>
      <w:r>
        <w:rPr>
          <w:rFonts w:hint="eastAsia" w:cs="Times New Roman"/>
          <w:snapToGrid/>
          <w:spacing w:val="0"/>
          <w:sz w:val="21"/>
          <w:szCs w:val="21"/>
        </w:rPr>
        <w:t>，</w:t>
      </w:r>
      <w:r>
        <w:rPr>
          <w:rFonts w:hint="eastAsia" w:cs="Times New Roman"/>
          <w:snapToGrid/>
          <w:spacing w:val="0"/>
          <w:sz w:val="21"/>
          <w:szCs w:val="21"/>
          <w:lang w:eastAsia="zh-Hans"/>
        </w:rPr>
        <w:t>燃气器具</w:t>
      </w:r>
      <w:r>
        <w:rPr>
          <w:rFonts w:hint="eastAsia" w:cs="Times New Roman"/>
          <w:snapToGrid/>
          <w:spacing w:val="0"/>
          <w:sz w:val="21"/>
          <w:szCs w:val="21"/>
        </w:rPr>
        <w:t>及燃气设备、设施的</w:t>
      </w:r>
      <w:r>
        <w:rPr>
          <w:rFonts w:hint="eastAsia" w:cs="Times New Roman"/>
          <w:snapToGrid/>
          <w:spacing w:val="0"/>
          <w:sz w:val="21"/>
          <w:szCs w:val="21"/>
          <w:lang w:eastAsia="zh-Hans"/>
        </w:rPr>
        <w:t>生产、销售、安装</w:t>
      </w:r>
      <w:r>
        <w:rPr>
          <w:rFonts w:hint="eastAsia" w:cs="Times New Roman"/>
          <w:snapToGrid/>
          <w:spacing w:val="0"/>
          <w:sz w:val="21"/>
          <w:szCs w:val="21"/>
        </w:rPr>
        <w:t>与</w:t>
      </w:r>
      <w:r>
        <w:rPr>
          <w:rFonts w:hint="eastAsia" w:cs="Times New Roman"/>
          <w:snapToGrid/>
          <w:spacing w:val="0"/>
          <w:sz w:val="21"/>
          <w:szCs w:val="21"/>
          <w:lang w:eastAsia="zh-Hans"/>
        </w:rPr>
        <w:t>维修</w:t>
      </w:r>
      <w:r>
        <w:rPr>
          <w:rFonts w:hint="eastAsia" w:cs="Times New Roman"/>
          <w:snapToGrid/>
          <w:spacing w:val="0"/>
          <w:sz w:val="21"/>
          <w:szCs w:val="21"/>
        </w:rPr>
        <w:t>等</w:t>
      </w:r>
      <w:r>
        <w:rPr>
          <w:rFonts w:hint="eastAsia" w:cs="Times New Roman"/>
          <w:snapToGrid/>
          <w:spacing w:val="0"/>
          <w:sz w:val="21"/>
          <w:szCs w:val="21"/>
          <w:lang w:eastAsia="zh-Hans"/>
        </w:rPr>
        <w:t>企业</w:t>
      </w:r>
      <w:r>
        <w:rPr>
          <w:rFonts w:hint="eastAsia" w:cs="Times New Roman"/>
          <w:snapToGrid/>
          <w:spacing w:val="0"/>
          <w:sz w:val="21"/>
          <w:szCs w:val="21"/>
        </w:rPr>
        <w:t>推送</w:t>
      </w:r>
      <w:r>
        <w:rPr>
          <w:rFonts w:hint="eastAsia" w:cs="Times New Roman"/>
          <w:snapToGrid/>
          <w:spacing w:val="0"/>
          <w:sz w:val="21"/>
          <w:szCs w:val="21"/>
          <w:lang w:eastAsia="zh-Hans"/>
        </w:rPr>
        <w:t>符合深圳市气源的《</w:t>
      </w:r>
      <w:r>
        <w:rPr>
          <w:rFonts w:hint="eastAsia" w:cs="Times New Roman"/>
          <w:snapToGrid/>
          <w:spacing w:val="0"/>
          <w:sz w:val="21"/>
          <w:szCs w:val="21"/>
        </w:rPr>
        <w:t>深圳市</w:t>
      </w:r>
      <w:r>
        <w:rPr>
          <w:rFonts w:hint="eastAsia" w:cs="Times New Roman"/>
          <w:snapToGrid/>
          <w:spacing w:val="0"/>
          <w:sz w:val="21"/>
          <w:szCs w:val="21"/>
          <w:lang w:eastAsia="zh-Hans"/>
        </w:rPr>
        <w:t>燃气燃烧器具产品目录》</w:t>
      </w:r>
      <w:r>
        <w:rPr>
          <w:rFonts w:hint="eastAsia" w:cs="Times New Roman"/>
          <w:snapToGrid/>
          <w:spacing w:val="0"/>
          <w:sz w:val="21"/>
          <w:szCs w:val="21"/>
        </w:rPr>
        <w:t>及</w:t>
      </w:r>
      <w:r>
        <w:rPr>
          <w:rFonts w:hint="eastAsia" w:cs="Times New Roman"/>
          <w:snapToGrid/>
          <w:spacing w:val="0"/>
          <w:sz w:val="21"/>
          <w:szCs w:val="21"/>
          <w:lang w:eastAsia="zh-Hans"/>
        </w:rPr>
        <w:t>《深圳市燃气设备、设施推荐目录》。</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2.技术要求</w:t>
      </w:r>
    </w:p>
    <w:p>
      <w:pPr>
        <w:pStyle w:val="506"/>
        <w:wordWrap/>
        <w:spacing w:afterLines="0" w:line="360" w:lineRule="auto"/>
        <w:ind w:firstLine="420"/>
        <w:rPr>
          <w:rFonts w:cs="Times New Roman"/>
          <w:snapToGrid/>
          <w:spacing w:val="0"/>
          <w:sz w:val="21"/>
          <w:szCs w:val="21"/>
          <w:lang w:eastAsia="zh-Hans"/>
        </w:rPr>
      </w:pPr>
      <w:r>
        <w:rPr>
          <w:rFonts w:hint="eastAsia" w:cs="Times New Roman"/>
          <w:snapToGrid/>
          <w:spacing w:val="0"/>
          <w:sz w:val="21"/>
          <w:szCs w:val="21"/>
          <w:lang w:eastAsia="zh-Hans"/>
        </w:rPr>
        <w:t>（1）根据《广东省燃气管理条例》《深圳</w:t>
      </w:r>
      <w:r>
        <w:rPr>
          <w:rFonts w:hint="eastAsia" w:cs="Times New Roman"/>
          <w:snapToGrid/>
          <w:spacing w:val="0"/>
          <w:sz w:val="21"/>
          <w:szCs w:val="21"/>
        </w:rPr>
        <w:t>经济特区城市</w:t>
      </w:r>
      <w:r>
        <w:rPr>
          <w:rFonts w:hint="eastAsia" w:cs="Times New Roman"/>
          <w:snapToGrid/>
          <w:spacing w:val="0"/>
          <w:sz w:val="21"/>
          <w:szCs w:val="21"/>
          <w:lang w:eastAsia="zh-Hans"/>
        </w:rPr>
        <w:t>燃气</w:t>
      </w:r>
      <w:r>
        <w:rPr>
          <w:rFonts w:hint="eastAsia" w:cs="Times New Roman"/>
          <w:snapToGrid/>
          <w:spacing w:val="0"/>
          <w:sz w:val="21"/>
          <w:szCs w:val="21"/>
        </w:rPr>
        <w:t>管理</w:t>
      </w:r>
      <w:r>
        <w:rPr>
          <w:rFonts w:hint="eastAsia" w:cs="Times New Roman"/>
          <w:snapToGrid/>
          <w:spacing w:val="0"/>
          <w:sz w:val="21"/>
          <w:szCs w:val="21"/>
          <w:lang w:eastAsia="zh-Hans"/>
        </w:rPr>
        <w:t>条例》及实际工作要求，制定配套的管理办法和实施细则，并向</w:t>
      </w:r>
      <w:r>
        <w:rPr>
          <w:rFonts w:hint="eastAsia" w:cs="Times New Roman"/>
          <w:snapToGrid/>
          <w:spacing w:val="0"/>
          <w:sz w:val="21"/>
          <w:szCs w:val="21"/>
        </w:rPr>
        <w:t>社会</w:t>
      </w:r>
      <w:r>
        <w:rPr>
          <w:rFonts w:hint="eastAsia" w:cs="Times New Roman"/>
          <w:snapToGrid/>
          <w:spacing w:val="0"/>
          <w:sz w:val="21"/>
          <w:szCs w:val="21"/>
          <w:lang w:eastAsia="zh-Hans"/>
        </w:rPr>
        <w:t>公示。内容应包括申领条件、受理流程、资料清单、公示方法等相关内容。</w:t>
      </w:r>
    </w:p>
    <w:p>
      <w:pPr>
        <w:pStyle w:val="506"/>
        <w:wordWrap/>
        <w:spacing w:afterLines="0" w:line="360" w:lineRule="auto"/>
        <w:ind w:firstLine="420"/>
        <w:rPr>
          <w:rFonts w:cs="Times New Roman"/>
          <w:snapToGrid/>
          <w:spacing w:val="0"/>
          <w:sz w:val="21"/>
          <w:szCs w:val="21"/>
          <w:lang w:eastAsia="zh-Hans"/>
        </w:rPr>
      </w:pPr>
      <w:r>
        <w:rPr>
          <w:rFonts w:hint="eastAsia" w:cs="Times New Roman"/>
          <w:snapToGrid/>
          <w:spacing w:val="0"/>
          <w:sz w:val="21"/>
          <w:szCs w:val="21"/>
          <w:lang w:eastAsia="zh-Hans"/>
        </w:rPr>
        <w:t>（</w:t>
      </w:r>
      <w:r>
        <w:rPr>
          <w:rFonts w:hint="eastAsia" w:cs="Times New Roman"/>
          <w:snapToGrid/>
          <w:spacing w:val="0"/>
          <w:sz w:val="21"/>
          <w:szCs w:val="21"/>
        </w:rPr>
        <w:t>2</w:t>
      </w:r>
      <w:r>
        <w:rPr>
          <w:rFonts w:hint="eastAsia" w:cs="Times New Roman"/>
          <w:snapToGrid/>
          <w:spacing w:val="0"/>
          <w:sz w:val="21"/>
          <w:szCs w:val="21"/>
          <w:lang w:eastAsia="zh-Hans"/>
        </w:rPr>
        <w:t>）信息化管理。利用信息化系统，对申领标识的品牌、型号、标识编号等数据信息进行动态管理，开通网上申报通道，提供申领品牌的销售厂家、生产厂家及售后厂家信息的查询和标识编号查询功能（标识应具备防伪功能）。</w:t>
      </w:r>
    </w:p>
    <w:p>
      <w:pPr>
        <w:pStyle w:val="506"/>
        <w:wordWrap/>
        <w:spacing w:afterLines="0" w:line="360" w:lineRule="auto"/>
        <w:ind w:firstLine="420"/>
        <w:rPr>
          <w:rFonts w:cs="Times New Roman"/>
          <w:snapToGrid/>
          <w:spacing w:val="0"/>
          <w:sz w:val="21"/>
          <w:szCs w:val="21"/>
          <w:lang w:eastAsia="zh-Hans"/>
        </w:rPr>
      </w:pPr>
      <w:r>
        <w:rPr>
          <w:rFonts w:hint="eastAsia" w:cs="Times New Roman"/>
          <w:snapToGrid/>
          <w:spacing w:val="0"/>
          <w:sz w:val="21"/>
          <w:szCs w:val="21"/>
          <w:lang w:eastAsia="zh-Hans"/>
        </w:rPr>
        <w:t>（</w:t>
      </w:r>
      <w:r>
        <w:rPr>
          <w:rFonts w:hint="eastAsia" w:cs="Times New Roman"/>
          <w:snapToGrid/>
          <w:spacing w:val="0"/>
          <w:sz w:val="21"/>
          <w:szCs w:val="21"/>
        </w:rPr>
        <w:t>3</w:t>
      </w:r>
      <w:r>
        <w:rPr>
          <w:rFonts w:hint="eastAsia" w:cs="Times New Roman"/>
          <w:snapToGrid/>
          <w:spacing w:val="0"/>
          <w:sz w:val="21"/>
          <w:szCs w:val="21"/>
          <w:lang w:eastAsia="zh-Hans"/>
        </w:rPr>
        <w:t>）中标单位应具备履约能力。包括召集本市燃气燃烧器具</w:t>
      </w:r>
      <w:r>
        <w:rPr>
          <w:rFonts w:hint="eastAsia" w:cs="Times New Roman"/>
          <w:snapToGrid/>
          <w:spacing w:val="0"/>
          <w:sz w:val="21"/>
          <w:szCs w:val="21"/>
        </w:rPr>
        <w:t>与燃气设备、设施</w:t>
      </w:r>
      <w:r>
        <w:rPr>
          <w:rFonts w:hint="eastAsia" w:cs="Times New Roman"/>
          <w:snapToGrid/>
          <w:spacing w:val="0"/>
          <w:sz w:val="21"/>
          <w:szCs w:val="21"/>
          <w:lang w:eastAsia="zh-Hans"/>
        </w:rPr>
        <w:t>其生产、销售企业或者产品经销代理商的能力</w:t>
      </w:r>
      <w:r>
        <w:rPr>
          <w:rFonts w:hint="eastAsia" w:cs="Times New Roman"/>
          <w:snapToGrid/>
          <w:spacing w:val="0"/>
          <w:sz w:val="21"/>
          <w:szCs w:val="21"/>
        </w:rPr>
        <w:t>。</w:t>
      </w:r>
    </w:p>
    <w:p>
      <w:pPr>
        <w:pStyle w:val="506"/>
        <w:wordWrap/>
        <w:spacing w:afterLines="0" w:line="360" w:lineRule="auto"/>
        <w:ind w:firstLine="420"/>
        <w:rPr>
          <w:rFonts w:cs="Times New Roman"/>
          <w:snapToGrid/>
          <w:spacing w:val="0"/>
          <w:sz w:val="21"/>
          <w:szCs w:val="21"/>
          <w:lang w:eastAsia="zh-Hans"/>
        </w:rPr>
      </w:pPr>
      <w:r>
        <w:rPr>
          <w:rFonts w:hint="eastAsia" w:cs="Times New Roman"/>
          <w:snapToGrid/>
          <w:spacing w:val="0"/>
          <w:sz w:val="21"/>
          <w:szCs w:val="21"/>
          <w:lang w:eastAsia="zh-Hans"/>
        </w:rPr>
        <w:t>（</w:t>
      </w:r>
      <w:r>
        <w:rPr>
          <w:rFonts w:hint="eastAsia" w:cs="Times New Roman"/>
          <w:snapToGrid/>
          <w:spacing w:val="0"/>
          <w:sz w:val="21"/>
          <w:szCs w:val="21"/>
        </w:rPr>
        <w:t>4</w:t>
      </w:r>
      <w:r>
        <w:rPr>
          <w:rFonts w:hint="eastAsia" w:cs="Times New Roman"/>
          <w:snapToGrid/>
          <w:spacing w:val="0"/>
          <w:sz w:val="21"/>
          <w:szCs w:val="21"/>
          <w:lang w:eastAsia="zh-Hans"/>
        </w:rPr>
        <w:t>）项目服务团队</w:t>
      </w:r>
      <w:r>
        <w:rPr>
          <w:rFonts w:hint="eastAsia" w:cs="Times New Roman"/>
          <w:snapToGrid/>
          <w:spacing w:val="0"/>
          <w:sz w:val="21"/>
          <w:szCs w:val="21"/>
        </w:rPr>
        <w:t>与</w:t>
      </w:r>
      <w:r>
        <w:rPr>
          <w:rFonts w:hint="eastAsia" w:cs="Times New Roman"/>
          <w:snapToGrid/>
          <w:spacing w:val="0"/>
          <w:sz w:val="21"/>
          <w:szCs w:val="21"/>
          <w:lang w:eastAsia="zh-Hans"/>
        </w:rPr>
        <w:t>人员要求：</w:t>
      </w:r>
      <w:r>
        <w:rPr>
          <w:rFonts w:hint="eastAsia" w:cs="Times New Roman"/>
          <w:snapToGrid/>
          <w:spacing w:val="0"/>
          <w:sz w:val="21"/>
          <w:szCs w:val="21"/>
        </w:rPr>
        <w:t>包含1名项目负责人，至少3名项目团队成员。项目负责人具有副高级工程师及以上职称；具有同类项目担任项目负责人经验。项目团队成员具有全日制本科及以上学历或具有3年及以上同类工作经验</w:t>
      </w:r>
      <w:r>
        <w:rPr>
          <w:rFonts w:hint="eastAsia" w:cs="Times New Roman"/>
          <w:snapToGrid/>
          <w:spacing w:val="0"/>
          <w:sz w:val="21"/>
          <w:szCs w:val="21"/>
          <w:lang w:eastAsia="zh-Hans"/>
        </w:rPr>
        <w:t>。</w:t>
      </w:r>
    </w:p>
    <w:p>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3.项目管理要求</w:t>
      </w:r>
    </w:p>
    <w:p>
      <w:pPr>
        <w:pStyle w:val="506"/>
        <w:wordWrap/>
        <w:spacing w:afterLines="0" w:line="360" w:lineRule="auto"/>
        <w:ind w:firstLine="420"/>
        <w:rPr>
          <w:rFonts w:cs="Times New Roman"/>
          <w:snapToGrid/>
          <w:spacing w:val="0"/>
          <w:sz w:val="21"/>
          <w:szCs w:val="21"/>
          <w:lang w:eastAsia="zh-Hans"/>
        </w:rPr>
      </w:pPr>
      <w:r>
        <w:rPr>
          <w:rFonts w:hint="eastAsia" w:cs="Times New Roman"/>
          <w:snapToGrid/>
          <w:spacing w:val="0"/>
          <w:sz w:val="21"/>
          <w:szCs w:val="21"/>
          <w:lang w:eastAsia="zh-Hans"/>
        </w:rPr>
        <w:t>（1）为更好确保项目实施效果，中标单位在服务期间指定专人负责与采购方联系。</w:t>
      </w:r>
    </w:p>
    <w:p>
      <w:pPr>
        <w:pStyle w:val="506"/>
        <w:wordWrap/>
        <w:spacing w:afterLines="0" w:line="360" w:lineRule="auto"/>
        <w:ind w:firstLine="420"/>
        <w:rPr>
          <w:rFonts w:cs="Times New Roman"/>
          <w:snapToGrid/>
          <w:spacing w:val="0"/>
          <w:sz w:val="21"/>
          <w:szCs w:val="21"/>
          <w:lang w:eastAsia="zh-Hans"/>
        </w:rPr>
      </w:pPr>
      <w:r>
        <w:rPr>
          <w:rFonts w:hint="eastAsia" w:cs="Times New Roman"/>
          <w:snapToGrid/>
          <w:spacing w:val="0"/>
          <w:sz w:val="21"/>
          <w:szCs w:val="21"/>
          <w:lang w:eastAsia="zh-Hans"/>
        </w:rPr>
        <w:t>（</w:t>
      </w:r>
      <w:r>
        <w:rPr>
          <w:rFonts w:hint="eastAsia" w:cs="Times New Roman"/>
          <w:snapToGrid/>
          <w:spacing w:val="0"/>
          <w:sz w:val="21"/>
          <w:szCs w:val="21"/>
        </w:rPr>
        <w:t>2</w:t>
      </w:r>
      <w:r>
        <w:rPr>
          <w:rFonts w:hint="eastAsia" w:cs="Times New Roman"/>
          <w:snapToGrid/>
          <w:spacing w:val="0"/>
          <w:sz w:val="21"/>
          <w:szCs w:val="21"/>
          <w:lang w:eastAsia="zh-Hans"/>
        </w:rPr>
        <w:t>）招标过程中产生的招标代理费由中标单位承担。</w:t>
      </w:r>
    </w:p>
    <w:p>
      <w:pPr>
        <w:pStyle w:val="506"/>
        <w:wordWrap/>
        <w:spacing w:afterLines="0" w:line="360" w:lineRule="auto"/>
        <w:ind w:firstLine="420"/>
        <w:rPr>
          <w:rFonts w:cs="Times New Roman"/>
          <w:snapToGrid/>
          <w:spacing w:val="0"/>
          <w:sz w:val="21"/>
          <w:szCs w:val="21"/>
          <w:lang w:eastAsia="zh-Hans"/>
        </w:rPr>
      </w:pPr>
      <w:r>
        <w:rPr>
          <w:rFonts w:hint="eastAsia" w:cs="Times New Roman"/>
          <w:snapToGrid/>
          <w:spacing w:val="0"/>
          <w:sz w:val="21"/>
          <w:szCs w:val="21"/>
          <w:lang w:eastAsia="zh-Hans"/>
        </w:rPr>
        <w:t>（</w:t>
      </w:r>
      <w:r>
        <w:rPr>
          <w:rFonts w:hint="eastAsia" w:cs="Times New Roman"/>
          <w:snapToGrid/>
          <w:spacing w:val="0"/>
          <w:sz w:val="21"/>
          <w:szCs w:val="21"/>
        </w:rPr>
        <w:t>3</w:t>
      </w:r>
      <w:r>
        <w:rPr>
          <w:rFonts w:hint="eastAsia" w:cs="Times New Roman"/>
          <w:snapToGrid/>
          <w:spacing w:val="0"/>
          <w:sz w:val="21"/>
          <w:szCs w:val="21"/>
          <w:lang w:eastAsia="zh-Hans"/>
        </w:rPr>
        <w:t>）项目完成后，中标单位应提供已制作带有二维码的标识编号、申领标识的品牌及型号汇总表、标识发放签收表、项目总结等相关资料给采购方。</w:t>
      </w:r>
    </w:p>
    <w:p>
      <w:pPr>
        <w:pStyle w:val="321"/>
        <w:ind w:firstLine="0" w:firstLineChars="0"/>
        <w:rPr>
          <w:b/>
        </w:rPr>
      </w:pPr>
    </w:p>
    <w:p>
      <w:pPr>
        <w:pStyle w:val="321"/>
        <w:ind w:firstLine="0" w:firstLineChars="0"/>
        <w:rPr>
          <w:b/>
        </w:rPr>
      </w:pPr>
      <w:r>
        <w:rPr>
          <w:rFonts w:hint="eastAsia"/>
          <w:b/>
        </w:rPr>
        <w:t>三、项目商务要求</w:t>
      </w:r>
    </w:p>
    <w:p>
      <w:pPr>
        <w:spacing w:line="360" w:lineRule="auto"/>
        <w:jc w:val="left"/>
        <w:rPr>
          <w:rFonts w:ascii="宋体" w:hAnsi="宋体"/>
          <w:b/>
          <w:bCs/>
          <w:szCs w:val="21"/>
        </w:rPr>
      </w:pPr>
      <w:r>
        <w:rPr>
          <w:rFonts w:hint="eastAsia" w:ascii="宋体" w:hAnsi="宋体"/>
          <w:b/>
          <w:bCs/>
          <w:szCs w:val="21"/>
        </w:rPr>
        <w:t>（一）服务期限</w:t>
      </w:r>
    </w:p>
    <w:p>
      <w:pPr>
        <w:spacing w:line="360" w:lineRule="auto"/>
        <w:ind w:firstLine="420" w:firstLineChars="200"/>
        <w:jc w:val="left"/>
        <w:rPr>
          <w:rFonts w:ascii="宋体" w:hAnsi="宋体"/>
          <w:szCs w:val="21"/>
        </w:rPr>
      </w:pPr>
      <w:r>
        <w:rPr>
          <w:rFonts w:hint="eastAsia" w:ascii="宋体" w:hAnsi="宋体"/>
          <w:szCs w:val="21"/>
        </w:rPr>
        <w:t>自合同签订之日起，至2024年12月31日。</w:t>
      </w:r>
    </w:p>
    <w:p>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（二）报价要求</w:t>
      </w:r>
    </w:p>
    <w:p>
      <w:pPr>
        <w:spacing w:line="360" w:lineRule="auto"/>
        <w:ind w:firstLine="420" w:firstLineChars="200"/>
        <w:jc w:val="left"/>
        <w:rPr>
          <w:rFonts w:ascii="宋体" w:hAnsi="宋体"/>
          <w:szCs w:val="21"/>
        </w:rPr>
      </w:pPr>
      <w:r>
        <w:rPr>
          <w:rFonts w:hint="eastAsia" w:ascii="宋体" w:hAnsi="宋体"/>
          <w:szCs w:val="21"/>
        </w:rPr>
        <w:t>（1）项目服务价格上限：本次项目服务的控制金额为人民币99万元，参加单位的报价不可高于控制金额，否则参加单位的投标文件视同无效。</w:t>
      </w:r>
    </w:p>
    <w:p>
      <w:pPr>
        <w:spacing w:line="360" w:lineRule="auto"/>
        <w:ind w:firstLine="420" w:firstLineChars="200"/>
        <w:jc w:val="left"/>
        <w:rPr>
          <w:rFonts w:ascii="宋体" w:hAnsi="宋体"/>
          <w:szCs w:val="21"/>
        </w:rPr>
      </w:pPr>
      <w:r>
        <w:rPr>
          <w:rFonts w:hint="eastAsia" w:ascii="宋体" w:hAnsi="宋体"/>
          <w:szCs w:val="21"/>
        </w:rPr>
        <w:t>（2）本项目服务费采用包干制，应包括服务成本、法定税费和企业的利润。由企业根据招标文件所提供的资料自行测算投标报价；一经中标，投标报价总价作为中标单位与采购单位签订的合同金额，合同期限内不做调整。</w:t>
      </w:r>
    </w:p>
    <w:p>
      <w:pPr>
        <w:spacing w:line="360" w:lineRule="auto"/>
        <w:ind w:firstLine="420" w:firstLineChars="200"/>
        <w:jc w:val="left"/>
        <w:rPr>
          <w:rFonts w:ascii="宋体" w:hAnsi="宋体"/>
          <w:szCs w:val="21"/>
        </w:rPr>
      </w:pPr>
      <w:r>
        <w:rPr>
          <w:rFonts w:hint="eastAsia" w:ascii="宋体" w:hAnsi="宋体"/>
          <w:szCs w:val="21"/>
        </w:rPr>
        <w:t>（3）投标人应根据本企业的成本自行决定报价，但不得以低于其企业成本的报价投标。</w:t>
      </w:r>
    </w:p>
    <w:p>
      <w:pPr>
        <w:spacing w:line="360" w:lineRule="auto"/>
        <w:ind w:firstLine="420" w:firstLineChars="200"/>
        <w:jc w:val="left"/>
        <w:rPr>
          <w:rFonts w:ascii="宋体" w:hAnsi="宋体"/>
          <w:szCs w:val="21"/>
        </w:rPr>
      </w:pPr>
      <w:r>
        <w:rPr>
          <w:rFonts w:hint="eastAsia" w:ascii="宋体" w:hAnsi="宋体"/>
          <w:szCs w:val="21"/>
        </w:rPr>
        <w:t>（4）投标人的投标报价不得超过财政预算限额。</w:t>
      </w:r>
    </w:p>
    <w:p>
      <w:pPr>
        <w:spacing w:line="360" w:lineRule="auto"/>
        <w:ind w:firstLine="420" w:firstLineChars="200"/>
        <w:jc w:val="left"/>
        <w:rPr>
          <w:rFonts w:ascii="宋体" w:hAnsi="宋体"/>
          <w:szCs w:val="21"/>
        </w:rPr>
      </w:pPr>
      <w:r>
        <w:rPr>
          <w:rFonts w:hint="eastAsia" w:ascii="宋体" w:hAnsi="宋体"/>
          <w:szCs w:val="21"/>
        </w:rPr>
        <w:t>（5）投标人的投标报价，应是本项目招标范围和招标文件及合同条款上所列的各项内容中所述的全部，不得以任何理由予以重复。</w:t>
      </w:r>
    </w:p>
    <w:p>
      <w:pPr>
        <w:spacing w:line="360" w:lineRule="auto"/>
        <w:ind w:firstLine="420" w:firstLineChars="200"/>
        <w:jc w:val="left"/>
        <w:rPr>
          <w:rFonts w:ascii="宋体" w:hAnsi="宋体"/>
          <w:szCs w:val="21"/>
        </w:rPr>
      </w:pPr>
      <w:r>
        <w:rPr>
          <w:rFonts w:hint="eastAsia" w:ascii="宋体" w:hAnsi="宋体"/>
          <w:szCs w:val="21"/>
        </w:rPr>
        <w:t>（6）各投标人在投标报价时，应充分考虑投标报价的风险。</w:t>
      </w:r>
    </w:p>
    <w:p>
      <w:pPr>
        <w:spacing w:line="360" w:lineRule="auto"/>
        <w:jc w:val="left"/>
        <w:rPr>
          <w:rFonts w:ascii="宋体" w:hAnsi="宋体"/>
          <w:b/>
          <w:bCs/>
          <w:szCs w:val="21"/>
          <w:lang w:eastAsia="zh-Hans"/>
        </w:rPr>
      </w:pPr>
      <w:r>
        <w:rPr>
          <w:rFonts w:hint="eastAsia" w:ascii="宋体" w:hAnsi="宋体"/>
          <w:b/>
          <w:bCs/>
          <w:szCs w:val="21"/>
        </w:rPr>
        <w:t>（三）</w:t>
      </w:r>
      <w:r>
        <w:rPr>
          <w:rFonts w:hint="eastAsia" w:ascii="宋体" w:hAnsi="宋体"/>
          <w:b/>
          <w:bCs/>
          <w:szCs w:val="21"/>
          <w:lang w:eastAsia="zh-Hans"/>
        </w:rPr>
        <w:t>付款方式</w:t>
      </w:r>
    </w:p>
    <w:p>
      <w:pPr>
        <w:spacing w:line="360" w:lineRule="auto"/>
        <w:ind w:firstLine="420" w:firstLineChars="200"/>
        <w:jc w:val="left"/>
        <w:rPr>
          <w:rFonts w:ascii="宋体" w:hAnsi="宋体"/>
          <w:szCs w:val="21"/>
        </w:rPr>
      </w:pPr>
      <w:r>
        <w:rPr>
          <w:rFonts w:hint="eastAsia" w:ascii="宋体" w:hAnsi="宋体"/>
          <w:szCs w:val="21"/>
          <w:lang w:eastAsia="zh-Hans"/>
        </w:rPr>
        <w:t>项目</w:t>
      </w:r>
      <w:r>
        <w:rPr>
          <w:rFonts w:hint="eastAsia" w:ascii="宋体" w:hAnsi="宋体"/>
          <w:szCs w:val="21"/>
        </w:rPr>
        <w:t>分</w:t>
      </w:r>
      <w:r>
        <w:rPr>
          <w:rFonts w:hint="eastAsia" w:ascii="宋体" w:hAnsi="宋体"/>
          <w:szCs w:val="21"/>
          <w:lang w:eastAsia="zh-Hans"/>
        </w:rPr>
        <w:t>三期</w:t>
      </w:r>
      <w:r>
        <w:rPr>
          <w:rFonts w:hint="eastAsia" w:ascii="宋体" w:hAnsi="宋体"/>
          <w:szCs w:val="21"/>
        </w:rPr>
        <w:t>付款：</w:t>
      </w:r>
    </w:p>
    <w:p>
      <w:pPr>
        <w:spacing w:line="360" w:lineRule="auto"/>
        <w:ind w:firstLine="420" w:firstLineChars="200"/>
        <w:jc w:val="left"/>
        <w:rPr>
          <w:rFonts w:ascii="宋体" w:hAnsi="宋体"/>
          <w:szCs w:val="21"/>
        </w:rPr>
      </w:pPr>
      <w:r>
        <w:rPr>
          <w:rFonts w:hint="eastAsia" w:ascii="宋体" w:hAnsi="宋体"/>
          <w:szCs w:val="21"/>
        </w:rPr>
        <w:t>首期：自双方签订合同之日起，根据中标人提出的付款申请，采购人支付中标人合同总价款的50%；</w:t>
      </w:r>
    </w:p>
    <w:p>
      <w:pPr>
        <w:spacing w:line="360" w:lineRule="auto"/>
        <w:ind w:firstLine="420" w:firstLineChars="200"/>
        <w:jc w:val="left"/>
        <w:rPr>
          <w:rFonts w:ascii="宋体" w:hAnsi="宋体"/>
          <w:szCs w:val="21"/>
        </w:rPr>
      </w:pPr>
      <w:r>
        <w:rPr>
          <w:rFonts w:hint="eastAsia" w:ascii="宋体" w:hAnsi="宋体"/>
          <w:szCs w:val="21"/>
        </w:rPr>
        <w:t>第二期：中标人按照合同规定提交项目工作报告及相应材料等，并通过采购人验收后，采购人支付中标人合同总价款的30%；</w:t>
      </w:r>
    </w:p>
    <w:p>
      <w:pPr>
        <w:spacing w:line="360" w:lineRule="auto"/>
        <w:ind w:firstLine="420" w:firstLineChars="200"/>
        <w:jc w:val="left"/>
        <w:rPr>
          <w:rFonts w:ascii="宋体" w:hAnsi="宋体"/>
          <w:szCs w:val="21"/>
        </w:rPr>
      </w:pPr>
      <w:r>
        <w:rPr>
          <w:rFonts w:hint="eastAsia" w:ascii="宋体" w:hAnsi="宋体"/>
          <w:szCs w:val="21"/>
        </w:rPr>
        <w:t>第三期：中标人按照合同规定提交公示目录清单、项目完成报告及其他相关资料，并通过采购人验收后，采购人支付中标人合同总价款的20%。</w:t>
      </w:r>
    </w:p>
    <w:p>
      <w:pPr>
        <w:spacing w:line="360" w:lineRule="auto"/>
        <w:ind w:firstLine="420" w:firstLineChars="200"/>
        <w:jc w:val="left"/>
        <w:rPr>
          <w:rFonts w:ascii="宋体" w:hAnsi="宋体"/>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pStyle w:val="456"/>
        <w:spacing w:before="0" w:beforeAutospacing="0" w:after="0" w:afterAutospacing="0" w:line="360" w:lineRule="auto"/>
        <w:rPr>
          <w:sz w:val="21"/>
          <w:szCs w:val="21"/>
        </w:rPr>
      </w:pPr>
    </w:p>
    <w:p>
      <w:pPr>
        <w:rPr>
          <w:szCs w:val="21"/>
        </w:rPr>
      </w:pPr>
    </w:p>
    <w:p>
      <w:pPr>
        <w:pStyle w:val="2"/>
      </w:pPr>
      <w:bookmarkStart w:id="2" w:name="_Toc135293161"/>
      <w:r>
        <w:rPr>
          <w:rFonts w:hint="eastAsia"/>
        </w:rPr>
        <w:t>第三章  投标文件初审</w:t>
      </w:r>
      <w:bookmarkEnd w:id="2"/>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本章是本招标文件中涉及的所有无效标和废标情形的摘要，除法律法规另有规定外，投标文件的其他任何情形均不得作无效标和废标处理。招标文件中有关无效标和废标与本章节不一致的，以本章节内容为准。</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请评委重点审查供应商是否存在《深圳经济特区政府采购条例实施细则》第七十九条规定的串通投标情形：</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（一）投标供应商之间相互约定给予未中标的供应商利益补偿；</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（二）不同投标供应商的法定代表人、主要经营负责人、项目投标授权代表人、项目负责人、主要技术人员为同一人、属同一单位或者在同一单位缴纳社会保险；</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（三）不同投标供应商的投标文件由同一单位或者同一人编制，或者由同一人分阶段参与编制的；</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（四）不同投标供应商的投标文件或部分投标文件相互混装；</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（五）不同投标供应商的投标文件内容存在非正常一致；</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（六）由同一单位工作人员为两家以上（含两家）供应商进行同一项投标活动的；</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（七）主管部门依照法律、法规认定的其他情形。</w:t>
      </w:r>
    </w:p>
    <w:p>
      <w:pPr>
        <w:adjustRightInd w:val="0"/>
        <w:spacing w:line="360" w:lineRule="auto"/>
        <w:rPr>
          <w:snapToGrid w:val="0"/>
          <w:kern w:val="0"/>
        </w:rPr>
      </w:pPr>
    </w:p>
    <w:p>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6、投标报价有严重缺漏项的。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11、投标违规行为：如以他人名义竞标、串通投标或者以其他弄虚作假方式投标的。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投标人的投标总价超过采购预算金额或最高投标限价的</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13、法律法规规定的其它情形。</w:t>
      </w:r>
    </w:p>
    <w:p/>
    <w:p/>
    <w:p/>
    <w:p/>
    <w:p/>
    <w:p/>
    <w:p/>
    <w:p/>
    <w:p/>
    <w:p/>
    <w:p/>
    <w:p/>
    <w:p/>
    <w:p/>
    <w:p/>
    <w:p/>
    <w:p/>
    <w:p/>
    <w:p/>
    <w:p/>
    <w:p/>
    <w:p/>
    <w:p/>
    <w:p/>
    <w:p/>
    <w:p/>
    <w:p/>
    <w:p/>
    <w:p/>
    <w:p/>
    <w:p/>
    <w:p/>
    <w:p/>
    <w:p/>
    <w:p/>
    <w:p/>
    <w:p/>
    <w:p/>
    <w:p/>
    <w:p/>
    <w:p/>
    <w:p>
      <w:pPr>
        <w:pStyle w:val="2"/>
        <w:spacing w:after="0"/>
      </w:pPr>
      <w:bookmarkStart w:id="3" w:name="_Toc135293162"/>
      <w:r>
        <w:rPr>
          <w:rFonts w:hint="eastAsia"/>
        </w:rPr>
        <w:t>第四章  评标方法和标准</w:t>
      </w:r>
      <w:bookmarkEnd w:id="3"/>
    </w:p>
    <w:p/>
    <w:p>
      <w:pPr>
        <w:pStyle w:val="4"/>
        <w:spacing w:before="0" w:after="0" w:line="360" w:lineRule="auto"/>
      </w:pPr>
      <w:bookmarkStart w:id="4" w:name="_Toc44691393"/>
      <w:bookmarkStart w:id="5" w:name="_Toc44690702"/>
      <w:bookmarkStart w:id="6" w:name="_Toc44691161"/>
      <w:bookmarkStart w:id="7" w:name="_Toc44690429"/>
      <w:bookmarkStart w:id="8" w:name="_Toc135293163"/>
      <w:r>
        <w:rPr>
          <w:rFonts w:hint="eastAsia"/>
        </w:rPr>
        <w:t>一、</w:t>
      </w:r>
      <w:r>
        <w:t>评标方法</w:t>
      </w:r>
      <w:bookmarkEnd w:id="4"/>
      <w:bookmarkEnd w:id="5"/>
      <w:bookmarkEnd w:id="6"/>
      <w:bookmarkEnd w:id="7"/>
      <w:bookmarkEnd w:id="8"/>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3、中标人及候选中标供应商数量：</w:t>
      </w:r>
      <w:r>
        <w:rPr>
          <w:rFonts w:hint="eastAsia" w:cs="仿宋" w:asciiTheme="minorEastAsia" w:hAnsiTheme="minorEastAsia" w:eastAsiaTheme="minorEastAsia"/>
          <w:kern w:val="2"/>
          <w:sz w:val="21"/>
          <w:szCs w:val="21"/>
        </w:rPr>
        <w:t>中标人数量：1名，候选中标供应商数量：1名。</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pPr>
        <w:pStyle w:val="45"/>
        <w:spacing w:before="0" w:beforeAutospacing="0" w:after="0" w:afterAutospacing="0" w:line="360" w:lineRule="auto"/>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评标排名第一的投标人</w:t>
      </w:r>
      <w:r>
        <w:rPr>
          <w:rFonts w:hint="eastAsia" w:cs="仿宋" w:asciiTheme="minorEastAsia" w:hAnsiTheme="minorEastAsia" w:eastAsiaTheme="minorEastAsia"/>
          <w:kern w:val="2"/>
          <w:sz w:val="21"/>
          <w:szCs w:val="21"/>
        </w:rPr>
        <w:t>作为候选中标供应商。</w:t>
      </w:r>
    </w:p>
    <w:p>
      <w:pPr>
        <w:spacing w:line="360" w:lineRule="auto"/>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pPr>
        <w:pStyle w:val="45"/>
        <w:spacing w:before="0" w:beforeAutospacing="0" w:after="0" w:afterAutospacing="0" w:line="360" w:lineRule="auto"/>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6、确定中标人：</w:t>
      </w:r>
    </w:p>
    <w:p>
      <w:pPr>
        <w:spacing w:line="360" w:lineRule="auto"/>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非评定分离项目：采购人在评标报告确定的候选中标供应商名单中按顺序确定1名中标人。</w:t>
      </w:r>
    </w:p>
    <w:p>
      <w:pPr>
        <w:spacing w:line="360" w:lineRule="auto"/>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pPr>
        <w:spacing w:line="360" w:lineRule="auto"/>
        <w:ind w:firstLine="424" w:firstLineChars="202"/>
        <w:rPr>
          <w:rFonts w:asciiTheme="minorEastAsia" w:hAnsiTheme="minorEastAsia" w:eastAsiaTheme="minorEastAsia"/>
        </w:rPr>
      </w:pPr>
    </w:p>
    <w:p>
      <w:pPr>
        <w:pStyle w:val="4"/>
        <w:spacing w:before="0" w:after="0" w:line="360" w:lineRule="auto"/>
      </w:pPr>
      <w:bookmarkStart w:id="9" w:name="_Toc135293164"/>
      <w:r>
        <w:rPr>
          <w:rFonts w:hint="eastAsia"/>
        </w:rPr>
        <w:t>二、评标标准</w:t>
      </w:r>
      <w:bookmarkEnd w:id="9"/>
    </w:p>
    <w:p>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pPr>
              <w:autoSpaceDE w:val="0"/>
              <w:autoSpaceDN w:val="0"/>
              <w:adjustRightInd w:val="0"/>
              <w:spacing w:line="360" w:lineRule="auto"/>
              <w:jc w:val="center"/>
              <w:rPr>
                <w:rFonts w:ascii="宋体" w:hAnsi="宋体" w:cs="仿宋"/>
                <w:b/>
                <w:szCs w:val="21"/>
                <w:lang w:val="zh-CN"/>
              </w:rPr>
            </w:pPr>
            <w:r>
              <w:rPr>
                <w:rFonts w:hint="eastAsia" w:ascii="宋体" w:hAnsi="宋体" w:cs="仿宋"/>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pPr>
              <w:autoSpaceDE w:val="0"/>
              <w:autoSpaceDN w:val="0"/>
              <w:adjustRightInd w:val="0"/>
              <w:spacing w:line="360" w:lineRule="auto"/>
              <w:jc w:val="center"/>
              <w:rPr>
                <w:rFonts w:ascii="宋体" w:hAnsi="宋体" w:cs="仿宋"/>
                <w:b/>
                <w:szCs w:val="21"/>
              </w:rPr>
            </w:pPr>
            <w:r>
              <w:rPr>
                <w:rFonts w:hint="eastAsia" w:ascii="宋体" w:hAnsi="宋体" w:cs="仿宋"/>
                <w:b/>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widowControl/>
              <w:spacing w:line="360" w:lineRule="auto"/>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pPr>
              <w:widowControl/>
              <w:spacing w:line="360" w:lineRule="auto"/>
              <w:jc w:val="left"/>
              <w:rPr>
                <w:rFonts w:ascii="宋体" w:hAnsi="宋体" w:cs="仿宋"/>
                <w:szCs w:val="21"/>
              </w:rPr>
            </w:pPr>
            <w:r>
              <w:rPr>
                <w:rFonts w:hint="eastAsia" w:ascii="宋体" w:hAnsi="宋体" w:cs="仿宋"/>
                <w:szCs w:val="21"/>
              </w:rPr>
              <w:t>投标报价得分=(评标基准价／投标报价)×权重</w:t>
            </w:r>
          </w:p>
          <w:p>
            <w:pPr>
              <w:adjustRightInd w:val="0"/>
              <w:snapToGrid w:val="0"/>
              <w:spacing w:line="360" w:lineRule="auto"/>
              <w:rPr>
                <w:rFonts w:ascii="宋体" w:hAnsi="宋体"/>
                <w:snapToGrid w:val="0"/>
                <w:kern w:val="0"/>
                <w:szCs w:val="21"/>
              </w:rPr>
            </w:pPr>
            <w:r>
              <w:rPr>
                <w:rFonts w:hint="eastAsia" w:ascii="宋体" w:hAnsi="宋体"/>
                <w:snapToGrid w:val="0"/>
                <w:kern w:val="0"/>
                <w:szCs w:val="21"/>
              </w:rPr>
              <w:t>备注：</w:t>
            </w:r>
          </w:p>
          <w:p>
            <w:pPr>
              <w:adjustRightInd w:val="0"/>
              <w:snapToGrid w:val="0"/>
              <w:spacing w:line="360" w:lineRule="auto"/>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pPr>
              <w:autoSpaceDE w:val="0"/>
              <w:autoSpaceDN w:val="0"/>
              <w:adjustRightInd w:val="0"/>
              <w:spacing w:line="360" w:lineRule="auto"/>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rPr>
            </w:pPr>
            <w:r>
              <w:rPr>
                <w:rFonts w:hint="eastAsia" w:ascii="宋体" w:hAnsi="宋体" w:cs="仿宋"/>
                <w:b/>
                <w:szCs w:val="21"/>
              </w:rPr>
              <w:t>二、技术部分</w:t>
            </w:r>
          </w:p>
        </w:tc>
        <w:tc>
          <w:tcPr>
            <w:tcW w:w="1187" w:type="dxa"/>
            <w:vAlign w:val="center"/>
          </w:tcPr>
          <w:p>
            <w:pPr>
              <w:autoSpaceDE w:val="0"/>
              <w:autoSpaceDN w:val="0"/>
              <w:adjustRightInd w:val="0"/>
              <w:spacing w:line="360" w:lineRule="auto"/>
              <w:jc w:val="center"/>
              <w:rPr>
                <w:rFonts w:ascii="宋体" w:hAnsi="宋体" w:cs="仿宋"/>
                <w:b/>
                <w:szCs w:val="21"/>
              </w:rPr>
            </w:pPr>
            <w:r>
              <w:rPr>
                <w:rFonts w:ascii="宋体" w:hAnsi="宋体" w:cs="仿宋"/>
                <w:b/>
                <w:szCs w:val="21"/>
              </w:rPr>
              <w:t>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序号</w:t>
            </w:r>
          </w:p>
        </w:tc>
        <w:tc>
          <w:tcPr>
            <w:tcW w:w="114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内容</w:t>
            </w:r>
          </w:p>
        </w:tc>
        <w:tc>
          <w:tcPr>
            <w:tcW w:w="709"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权重</w:t>
            </w:r>
          </w:p>
        </w:tc>
        <w:tc>
          <w:tcPr>
            <w:tcW w:w="595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评分规则</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1</w:t>
            </w:r>
          </w:p>
        </w:tc>
        <w:tc>
          <w:tcPr>
            <w:tcW w:w="1143" w:type="dxa"/>
            <w:vAlign w:val="center"/>
          </w:tcPr>
          <w:p>
            <w:pPr>
              <w:widowControl/>
              <w:spacing w:line="360" w:lineRule="auto"/>
              <w:jc w:val="center"/>
              <w:rPr>
                <w:rFonts w:ascii="宋体" w:hAnsi="宋体" w:cs="宋体"/>
                <w:szCs w:val="21"/>
              </w:rPr>
            </w:pPr>
            <w:r>
              <w:rPr>
                <w:rFonts w:hint="eastAsia" w:ascii="宋体" w:hAnsi="宋体"/>
              </w:rPr>
              <w:t>服务方案</w:t>
            </w:r>
          </w:p>
        </w:tc>
        <w:tc>
          <w:tcPr>
            <w:tcW w:w="709" w:type="dxa"/>
            <w:vAlign w:val="center"/>
          </w:tcPr>
          <w:p>
            <w:pPr>
              <w:widowControl/>
              <w:spacing w:line="360" w:lineRule="auto"/>
              <w:jc w:val="center"/>
              <w:rPr>
                <w:rFonts w:ascii="宋体" w:hAnsi="宋体" w:cs="宋体"/>
                <w:szCs w:val="21"/>
              </w:rPr>
            </w:pPr>
            <w:r>
              <w:rPr>
                <w:rFonts w:hint="eastAsia" w:ascii="宋体" w:hAnsi="宋体"/>
              </w:rPr>
              <w:t>12</w:t>
            </w:r>
          </w:p>
        </w:tc>
        <w:tc>
          <w:tcPr>
            <w:tcW w:w="5953" w:type="dxa"/>
            <w:vAlign w:val="center"/>
          </w:tcPr>
          <w:p>
            <w:pPr>
              <w:spacing w:line="360" w:lineRule="auto"/>
              <w:rPr>
                <w:rFonts w:ascii="宋体" w:hAnsi="宋体"/>
              </w:rPr>
            </w:pPr>
            <w:r>
              <w:rPr>
                <w:rFonts w:hint="eastAsia" w:ascii="宋体" w:hAnsi="宋体"/>
              </w:rPr>
              <w:t>（一）评分内容：</w:t>
            </w:r>
          </w:p>
          <w:p>
            <w:pPr>
              <w:autoSpaceDE w:val="0"/>
              <w:autoSpaceDN w:val="0"/>
              <w:adjustRightInd w:val="0"/>
              <w:spacing w:line="360" w:lineRule="auto"/>
              <w:rPr>
                <w:rFonts w:ascii="宋体" w:hAnsi="宋体"/>
              </w:rPr>
            </w:pPr>
            <w:r>
              <w:rPr>
                <w:rFonts w:hint="eastAsia" w:ascii="宋体" w:hAnsi="宋体"/>
              </w:rPr>
              <w:t>(1)考察投标单位对本项目服务内容、范围及业务需求的理解。</w:t>
            </w:r>
          </w:p>
          <w:p>
            <w:pPr>
              <w:spacing w:line="360" w:lineRule="auto"/>
              <w:jc w:val="left"/>
              <w:rPr>
                <w:rFonts w:ascii="宋体" w:hAnsi="宋体"/>
                <w:color w:val="000000"/>
              </w:rPr>
            </w:pPr>
            <w:r>
              <w:rPr>
                <w:rFonts w:hint="eastAsia" w:ascii="宋体" w:hAnsi="宋体"/>
              </w:rPr>
              <w:t>(2)考察投标单位对项目实施方案中工作措施、工作方法、工作手段、工作流程和项目管理服务承诺情况</w:t>
            </w:r>
            <w:r>
              <w:rPr>
                <w:rFonts w:hint="eastAsia" w:ascii="宋体" w:hAnsi="宋体"/>
                <w:color w:val="000000"/>
              </w:rPr>
              <w:t>。</w:t>
            </w:r>
          </w:p>
          <w:p>
            <w:pPr>
              <w:autoSpaceDE w:val="0"/>
              <w:autoSpaceDN w:val="0"/>
              <w:adjustRightInd w:val="0"/>
              <w:spacing w:line="360" w:lineRule="auto"/>
              <w:jc w:val="left"/>
              <w:rPr>
                <w:rFonts w:ascii="宋体" w:hAnsi="宋体"/>
                <w:kern w:val="0"/>
              </w:rPr>
            </w:pPr>
            <w:r>
              <w:rPr>
                <w:rFonts w:hint="eastAsia" w:ascii="宋体" w:hAnsi="宋体"/>
                <w:kern w:val="0"/>
              </w:rPr>
              <w:t>（二）评分标准：</w:t>
            </w:r>
          </w:p>
          <w:p>
            <w:pPr>
              <w:autoSpaceDE w:val="0"/>
              <w:autoSpaceDN w:val="0"/>
              <w:adjustRightInd w:val="0"/>
              <w:spacing w:line="360" w:lineRule="auto"/>
              <w:rPr>
                <w:rFonts w:ascii="宋体" w:hAnsi="宋体"/>
              </w:rPr>
            </w:pPr>
            <w:r>
              <w:rPr>
                <w:rFonts w:hint="eastAsia" w:ascii="宋体" w:hAnsi="宋体"/>
              </w:rPr>
              <w:t>（1）服务方案根据招标文件服务需求编写，方案内容详细、具体；</w:t>
            </w:r>
          </w:p>
          <w:p>
            <w:pPr>
              <w:autoSpaceDE w:val="0"/>
              <w:autoSpaceDN w:val="0"/>
              <w:adjustRightInd w:val="0"/>
              <w:spacing w:line="360" w:lineRule="auto"/>
              <w:rPr>
                <w:rFonts w:ascii="宋体" w:hAnsi="宋体"/>
              </w:rPr>
            </w:pPr>
            <w:r>
              <w:rPr>
                <w:rFonts w:hint="eastAsia" w:ascii="宋体" w:hAnsi="宋体"/>
              </w:rPr>
              <w:t>（2）工作措施、工作方法科学完善，可实施性强；</w:t>
            </w:r>
          </w:p>
          <w:p>
            <w:pPr>
              <w:autoSpaceDE w:val="0"/>
              <w:autoSpaceDN w:val="0"/>
              <w:adjustRightInd w:val="0"/>
              <w:spacing w:line="360" w:lineRule="auto"/>
              <w:rPr>
                <w:rFonts w:ascii="宋体" w:hAnsi="宋体"/>
              </w:rPr>
            </w:pPr>
            <w:r>
              <w:rPr>
                <w:rFonts w:hint="eastAsia" w:ascii="宋体" w:hAnsi="宋体"/>
              </w:rPr>
              <w:t>（3）工作手段、工作流程能根据各阶段工作计划编写，各阶段工作计划衔接性强；</w:t>
            </w:r>
          </w:p>
          <w:p>
            <w:pPr>
              <w:spacing w:line="360" w:lineRule="auto"/>
              <w:jc w:val="left"/>
              <w:rPr>
                <w:rFonts w:ascii="宋体" w:hAnsi="宋体"/>
                <w:color w:val="000000"/>
              </w:rPr>
            </w:pPr>
            <w:r>
              <w:rPr>
                <w:rFonts w:hint="eastAsia" w:ascii="宋体" w:hAnsi="宋体"/>
              </w:rPr>
              <w:t>（4）根据项目需求提供切实可行的项目管理服务承诺</w:t>
            </w:r>
            <w:r>
              <w:rPr>
                <w:rFonts w:hint="eastAsia" w:ascii="宋体" w:hAnsi="宋体"/>
                <w:color w:val="000000"/>
              </w:rPr>
              <w:t>。</w:t>
            </w:r>
          </w:p>
          <w:p>
            <w:pPr>
              <w:spacing w:line="360" w:lineRule="auto"/>
              <w:rPr>
                <w:rFonts w:ascii="宋体" w:hAnsi="宋体"/>
                <w:kern w:val="0"/>
                <w:szCs w:val="21"/>
              </w:rPr>
            </w:pPr>
            <w:r>
              <w:rPr>
                <w:rFonts w:hint="eastAsia" w:ascii="宋体" w:hAnsi="宋体"/>
              </w:rPr>
              <w:t>满足以上四项要求的得12分，满足其中三项要求的得10分，满足其中二项要求的得8分，其他情况不得分。</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lang w:val="zh-CN"/>
              </w:rPr>
            </w:pPr>
            <w:r>
              <w:rPr>
                <w:rFonts w:hint="eastAsia" w:ascii="宋体" w:hAnsi="宋体"/>
              </w:rPr>
              <w:t>2</w:t>
            </w:r>
          </w:p>
        </w:tc>
        <w:tc>
          <w:tcPr>
            <w:tcW w:w="1143" w:type="dxa"/>
            <w:vAlign w:val="center"/>
          </w:tcPr>
          <w:p>
            <w:pPr>
              <w:widowControl/>
              <w:spacing w:line="360" w:lineRule="auto"/>
              <w:jc w:val="center"/>
              <w:rPr>
                <w:rFonts w:ascii="宋体" w:hAnsi="宋体" w:cs="宋体"/>
                <w:szCs w:val="21"/>
              </w:rPr>
            </w:pPr>
            <w:r>
              <w:rPr>
                <w:rFonts w:hint="eastAsia" w:ascii="宋体" w:hAnsi="宋体"/>
              </w:rPr>
              <w:t>项目重点难点分析、应对措施及相关的合理化建议</w:t>
            </w:r>
          </w:p>
        </w:tc>
        <w:tc>
          <w:tcPr>
            <w:tcW w:w="709" w:type="dxa"/>
            <w:vAlign w:val="center"/>
          </w:tcPr>
          <w:p>
            <w:pPr>
              <w:widowControl/>
              <w:spacing w:line="360" w:lineRule="auto"/>
              <w:jc w:val="center"/>
              <w:rPr>
                <w:rFonts w:ascii="宋体" w:hAnsi="宋体" w:cs="宋体"/>
                <w:szCs w:val="21"/>
              </w:rPr>
            </w:pPr>
            <w:r>
              <w:rPr>
                <w:rFonts w:hint="eastAsia" w:ascii="宋体" w:hAnsi="宋体"/>
              </w:rPr>
              <w:t>12</w:t>
            </w:r>
          </w:p>
        </w:tc>
        <w:tc>
          <w:tcPr>
            <w:tcW w:w="5953" w:type="dxa"/>
            <w:vAlign w:val="center"/>
          </w:tcPr>
          <w:p>
            <w:pPr>
              <w:autoSpaceDE w:val="0"/>
              <w:autoSpaceDN w:val="0"/>
              <w:adjustRightInd w:val="0"/>
              <w:spacing w:line="360" w:lineRule="auto"/>
              <w:rPr>
                <w:rFonts w:ascii="宋体" w:hAnsi="宋体"/>
              </w:rPr>
            </w:pPr>
            <w:r>
              <w:rPr>
                <w:rFonts w:hint="eastAsia" w:ascii="宋体" w:hAnsi="宋体"/>
              </w:rPr>
              <w:t>（一）评分内容：</w:t>
            </w:r>
          </w:p>
          <w:p>
            <w:pPr>
              <w:autoSpaceDE w:val="0"/>
              <w:autoSpaceDN w:val="0"/>
              <w:adjustRightInd w:val="0"/>
              <w:spacing w:line="360" w:lineRule="auto"/>
              <w:rPr>
                <w:rFonts w:ascii="宋体" w:hAnsi="宋体"/>
              </w:rPr>
            </w:pPr>
            <w:r>
              <w:rPr>
                <w:rFonts w:hint="eastAsia" w:ascii="宋体" w:hAnsi="宋体"/>
              </w:rPr>
              <w:t>分析本项目工作的重点、难点，并根据分析的结果制定相应的工作规划和应对措施，制定的规划、措施能够对后续开展本项目工作进行有针对性的指导。</w:t>
            </w:r>
          </w:p>
          <w:p>
            <w:pPr>
              <w:autoSpaceDE w:val="0"/>
              <w:autoSpaceDN w:val="0"/>
              <w:adjustRightInd w:val="0"/>
              <w:spacing w:line="360" w:lineRule="auto"/>
              <w:rPr>
                <w:rFonts w:ascii="宋体" w:hAnsi="宋体"/>
              </w:rPr>
            </w:pPr>
            <w:r>
              <w:rPr>
                <w:rFonts w:hint="eastAsia" w:ascii="宋体" w:hAnsi="宋体"/>
              </w:rPr>
              <w:t>（二）评分标准：</w:t>
            </w:r>
          </w:p>
          <w:p>
            <w:pPr>
              <w:autoSpaceDE w:val="0"/>
              <w:autoSpaceDN w:val="0"/>
              <w:adjustRightInd w:val="0"/>
              <w:spacing w:line="360" w:lineRule="auto"/>
              <w:rPr>
                <w:rFonts w:ascii="宋体" w:hAnsi="宋体"/>
              </w:rPr>
            </w:pPr>
            <w:r>
              <w:rPr>
                <w:rFonts w:hint="eastAsia" w:ascii="宋体" w:hAnsi="宋体"/>
              </w:rPr>
              <w:t>（1）对项目重点难点分析全面、清晰到位；</w:t>
            </w:r>
          </w:p>
          <w:p>
            <w:pPr>
              <w:autoSpaceDE w:val="0"/>
              <w:autoSpaceDN w:val="0"/>
              <w:adjustRightInd w:val="0"/>
              <w:spacing w:line="360" w:lineRule="auto"/>
              <w:rPr>
                <w:rFonts w:ascii="宋体" w:hAnsi="宋体"/>
              </w:rPr>
            </w:pPr>
            <w:r>
              <w:rPr>
                <w:rFonts w:hint="eastAsia" w:ascii="宋体" w:hAnsi="宋体"/>
              </w:rPr>
              <w:t>（2）能针对项目重点难点逐项提出应对措施及相关的合理化建议；</w:t>
            </w:r>
          </w:p>
          <w:p>
            <w:pPr>
              <w:autoSpaceDE w:val="0"/>
              <w:autoSpaceDN w:val="0"/>
              <w:adjustRightInd w:val="0"/>
              <w:spacing w:line="360" w:lineRule="auto"/>
              <w:rPr>
                <w:rFonts w:ascii="宋体" w:hAnsi="宋体"/>
              </w:rPr>
            </w:pPr>
            <w:r>
              <w:rPr>
                <w:rFonts w:hint="eastAsia" w:ascii="宋体" w:hAnsi="宋体"/>
              </w:rPr>
              <w:t>（3）应对措施针对性强、可操作性强；</w:t>
            </w:r>
          </w:p>
          <w:p>
            <w:pPr>
              <w:autoSpaceDE w:val="0"/>
              <w:autoSpaceDN w:val="0"/>
              <w:adjustRightInd w:val="0"/>
              <w:spacing w:line="360" w:lineRule="auto"/>
              <w:rPr>
                <w:rFonts w:ascii="宋体" w:hAnsi="宋体"/>
              </w:rPr>
            </w:pPr>
            <w:r>
              <w:rPr>
                <w:rFonts w:hint="eastAsia" w:ascii="宋体" w:hAnsi="宋体"/>
              </w:rPr>
              <w:t>（4）相关的合理化建议可实施性强。</w:t>
            </w:r>
          </w:p>
          <w:p>
            <w:pPr>
              <w:autoSpaceDE w:val="0"/>
              <w:autoSpaceDN w:val="0"/>
              <w:adjustRightInd w:val="0"/>
              <w:spacing w:line="360" w:lineRule="auto"/>
              <w:rPr>
                <w:rFonts w:ascii="宋体" w:hAnsi="宋体" w:cs="宋体"/>
                <w:szCs w:val="21"/>
              </w:rPr>
            </w:pPr>
            <w:r>
              <w:rPr>
                <w:rFonts w:hint="eastAsia" w:ascii="宋体" w:hAnsi="宋体"/>
              </w:rPr>
              <w:t>满足以上四项要求的得12分，满足其中三项要求的得10分，满足其中二项要求的得8分，其他情况不得分。</w:t>
            </w:r>
          </w:p>
        </w:tc>
        <w:tc>
          <w:tcPr>
            <w:tcW w:w="1187" w:type="dxa"/>
            <w:vAlign w:val="center"/>
          </w:tcPr>
          <w:p>
            <w:pPr>
              <w:spacing w:line="360" w:lineRule="auto"/>
              <w:jc w:val="center"/>
              <w:rPr>
                <w:rFonts w:ascii="宋体" w:hAnsi="宋体" w:cs="仿宋"/>
                <w:szCs w:val="21"/>
                <w:lang w:val="zh-CN"/>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3</w:t>
            </w:r>
          </w:p>
        </w:tc>
        <w:tc>
          <w:tcPr>
            <w:tcW w:w="1143" w:type="dxa"/>
            <w:vAlign w:val="center"/>
          </w:tcPr>
          <w:p>
            <w:pPr>
              <w:widowControl/>
              <w:spacing w:line="360" w:lineRule="auto"/>
              <w:jc w:val="center"/>
              <w:rPr>
                <w:rFonts w:ascii="宋体" w:hAnsi="宋体" w:cs="宋体"/>
                <w:szCs w:val="21"/>
              </w:rPr>
            </w:pPr>
            <w:r>
              <w:rPr>
                <w:rFonts w:hint="eastAsia" w:ascii="宋体" w:hAnsi="宋体"/>
              </w:rPr>
              <w:t>质量保障措施及方案</w:t>
            </w:r>
          </w:p>
        </w:tc>
        <w:tc>
          <w:tcPr>
            <w:tcW w:w="709" w:type="dxa"/>
            <w:vAlign w:val="center"/>
          </w:tcPr>
          <w:p>
            <w:pPr>
              <w:widowControl/>
              <w:spacing w:line="360" w:lineRule="auto"/>
              <w:jc w:val="center"/>
              <w:rPr>
                <w:rFonts w:ascii="宋体" w:hAnsi="宋体" w:cs="宋体"/>
                <w:szCs w:val="21"/>
              </w:rPr>
            </w:pPr>
            <w:r>
              <w:rPr>
                <w:rFonts w:hint="eastAsia" w:ascii="宋体" w:hAnsi="宋体"/>
              </w:rPr>
              <w:t>8</w:t>
            </w:r>
          </w:p>
        </w:tc>
        <w:tc>
          <w:tcPr>
            <w:tcW w:w="5953" w:type="dxa"/>
            <w:vAlign w:val="center"/>
          </w:tcPr>
          <w:p>
            <w:pPr>
              <w:autoSpaceDE w:val="0"/>
              <w:autoSpaceDN w:val="0"/>
              <w:adjustRightInd w:val="0"/>
              <w:spacing w:line="360" w:lineRule="auto"/>
              <w:rPr>
                <w:rFonts w:ascii="宋体" w:hAnsi="宋体"/>
              </w:rPr>
            </w:pPr>
            <w:r>
              <w:rPr>
                <w:rFonts w:hint="eastAsia" w:ascii="宋体" w:hAnsi="宋体"/>
              </w:rPr>
              <w:t>（一）评分内容：</w:t>
            </w:r>
          </w:p>
          <w:p>
            <w:pPr>
              <w:autoSpaceDE w:val="0"/>
              <w:autoSpaceDN w:val="0"/>
              <w:adjustRightInd w:val="0"/>
              <w:spacing w:line="360" w:lineRule="auto"/>
              <w:rPr>
                <w:rFonts w:ascii="宋体" w:hAnsi="宋体"/>
              </w:rPr>
            </w:pPr>
            <w:r>
              <w:rPr>
                <w:rFonts w:hint="eastAsia" w:ascii="宋体" w:hAnsi="宋体"/>
              </w:rPr>
              <w:t>阐述项目质量管理制度措施；阐述项目资料、保证服务人员的稳定、保证服务的质量、成果安全性保障措施。</w:t>
            </w:r>
          </w:p>
          <w:p>
            <w:pPr>
              <w:autoSpaceDE w:val="0"/>
              <w:autoSpaceDN w:val="0"/>
              <w:adjustRightInd w:val="0"/>
              <w:spacing w:line="360" w:lineRule="auto"/>
              <w:rPr>
                <w:rFonts w:ascii="宋体" w:hAnsi="宋体"/>
              </w:rPr>
            </w:pPr>
            <w:r>
              <w:rPr>
                <w:rFonts w:hint="eastAsia" w:ascii="宋体" w:hAnsi="宋体"/>
              </w:rPr>
              <w:t>（二）评分标准：</w:t>
            </w:r>
          </w:p>
          <w:p>
            <w:pPr>
              <w:autoSpaceDE w:val="0"/>
              <w:autoSpaceDN w:val="0"/>
              <w:adjustRightInd w:val="0"/>
              <w:spacing w:line="360" w:lineRule="auto"/>
              <w:rPr>
                <w:rFonts w:ascii="宋体" w:hAnsi="宋体"/>
              </w:rPr>
            </w:pPr>
            <w:r>
              <w:rPr>
                <w:rFonts w:hint="eastAsia" w:ascii="宋体" w:hAnsi="宋体"/>
              </w:rPr>
              <w:t>（1）投标人具备保障项目质量的相关管理制度；</w:t>
            </w:r>
          </w:p>
          <w:p>
            <w:pPr>
              <w:autoSpaceDE w:val="0"/>
              <w:autoSpaceDN w:val="0"/>
              <w:adjustRightInd w:val="0"/>
              <w:spacing w:line="360" w:lineRule="auto"/>
              <w:rPr>
                <w:rFonts w:ascii="宋体" w:hAnsi="宋体"/>
              </w:rPr>
            </w:pPr>
            <w:r>
              <w:rPr>
                <w:rFonts w:hint="eastAsia" w:ascii="宋体" w:hAnsi="宋体"/>
              </w:rPr>
              <w:t>（2）服务质量检查、整改方案详细，且能有效把控项目成果；</w:t>
            </w:r>
          </w:p>
          <w:p>
            <w:pPr>
              <w:autoSpaceDE w:val="0"/>
              <w:autoSpaceDN w:val="0"/>
              <w:adjustRightInd w:val="0"/>
              <w:spacing w:line="360" w:lineRule="auto"/>
              <w:rPr>
                <w:rFonts w:ascii="宋体" w:hAnsi="宋体"/>
              </w:rPr>
            </w:pPr>
            <w:r>
              <w:rPr>
                <w:rFonts w:hint="eastAsia" w:ascii="宋体" w:hAnsi="宋体"/>
              </w:rPr>
              <w:t>（3）项目实施过程中服务人员稳定；</w:t>
            </w:r>
          </w:p>
          <w:p>
            <w:pPr>
              <w:autoSpaceDE w:val="0"/>
              <w:autoSpaceDN w:val="0"/>
              <w:adjustRightInd w:val="0"/>
              <w:spacing w:line="360" w:lineRule="auto"/>
              <w:rPr>
                <w:rFonts w:ascii="宋体" w:hAnsi="宋体"/>
              </w:rPr>
            </w:pPr>
            <w:r>
              <w:rPr>
                <w:rFonts w:hint="eastAsia" w:ascii="宋体" w:hAnsi="宋体"/>
              </w:rPr>
              <w:t>（4）项目成果安全性保障措施成熟可靠。</w:t>
            </w:r>
          </w:p>
          <w:p>
            <w:pPr>
              <w:autoSpaceDE w:val="0"/>
              <w:autoSpaceDN w:val="0"/>
              <w:adjustRightInd w:val="0"/>
              <w:spacing w:line="360" w:lineRule="auto"/>
              <w:rPr>
                <w:rFonts w:ascii="宋体" w:hAnsi="宋体" w:cs="宋体"/>
                <w:szCs w:val="21"/>
              </w:rPr>
            </w:pPr>
            <w:r>
              <w:rPr>
                <w:rFonts w:hint="eastAsia" w:ascii="宋体" w:hAnsi="宋体"/>
              </w:rPr>
              <w:t>满足以上四项要求的得8分，满足其中三项要求的得6分，满足其中二项要求的得4分，其他情况不得分。</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4</w:t>
            </w:r>
          </w:p>
        </w:tc>
        <w:tc>
          <w:tcPr>
            <w:tcW w:w="1143" w:type="dxa"/>
            <w:vAlign w:val="center"/>
          </w:tcPr>
          <w:p>
            <w:pPr>
              <w:widowControl/>
              <w:spacing w:line="360" w:lineRule="auto"/>
              <w:jc w:val="center"/>
              <w:rPr>
                <w:rFonts w:ascii="宋体" w:hAnsi="宋体" w:cs="宋体"/>
                <w:szCs w:val="21"/>
              </w:rPr>
            </w:pPr>
            <w:r>
              <w:rPr>
                <w:rFonts w:hint="eastAsia" w:ascii="宋体" w:hAnsi="宋体"/>
              </w:rPr>
              <w:t>项目完成（服务期满）后的服务承诺</w:t>
            </w:r>
          </w:p>
        </w:tc>
        <w:tc>
          <w:tcPr>
            <w:tcW w:w="709" w:type="dxa"/>
            <w:vAlign w:val="center"/>
          </w:tcPr>
          <w:p>
            <w:pPr>
              <w:widowControl/>
              <w:spacing w:line="360" w:lineRule="auto"/>
              <w:jc w:val="center"/>
              <w:rPr>
                <w:rFonts w:ascii="宋体" w:hAnsi="宋体" w:cs="宋体"/>
                <w:szCs w:val="21"/>
              </w:rPr>
            </w:pPr>
            <w:r>
              <w:rPr>
                <w:rFonts w:hint="eastAsia" w:ascii="宋体" w:hAnsi="宋体"/>
              </w:rPr>
              <w:t>5</w:t>
            </w:r>
          </w:p>
        </w:tc>
        <w:tc>
          <w:tcPr>
            <w:tcW w:w="5953" w:type="dxa"/>
            <w:vAlign w:val="center"/>
          </w:tcPr>
          <w:p>
            <w:pPr>
              <w:spacing w:line="360" w:lineRule="auto"/>
              <w:rPr>
                <w:rFonts w:ascii="宋体" w:hAnsi="宋体"/>
              </w:rPr>
            </w:pPr>
            <w:r>
              <w:rPr>
                <w:rFonts w:hint="eastAsia" w:ascii="宋体" w:hAnsi="宋体"/>
              </w:rPr>
              <w:t>（一）评分内容：</w:t>
            </w:r>
          </w:p>
          <w:p>
            <w:pPr>
              <w:autoSpaceDE w:val="0"/>
              <w:autoSpaceDN w:val="0"/>
              <w:adjustRightInd w:val="0"/>
              <w:spacing w:line="360" w:lineRule="auto"/>
              <w:rPr>
                <w:rFonts w:ascii="宋体" w:hAnsi="宋体"/>
              </w:rPr>
            </w:pPr>
            <w:r>
              <w:rPr>
                <w:rFonts w:hint="eastAsia" w:ascii="宋体" w:hAnsi="宋体"/>
              </w:rPr>
              <w:t>投标人提供服务期满后的服务承诺，承诺包含以下全部内容的得5分，否则不得分。</w:t>
            </w:r>
          </w:p>
          <w:p>
            <w:pPr>
              <w:autoSpaceDE w:val="0"/>
              <w:autoSpaceDN w:val="0"/>
              <w:adjustRightInd w:val="0"/>
              <w:spacing w:line="360" w:lineRule="auto"/>
              <w:rPr>
                <w:rFonts w:ascii="宋体" w:hAnsi="宋体"/>
              </w:rPr>
            </w:pPr>
            <w:r>
              <w:rPr>
                <w:rFonts w:hint="eastAsia" w:ascii="宋体" w:hAnsi="宋体"/>
              </w:rPr>
              <w:t xml:space="preserve">（1）项目完成后服务人员信息与联系方式； </w:t>
            </w:r>
          </w:p>
          <w:p>
            <w:pPr>
              <w:autoSpaceDE w:val="0"/>
              <w:autoSpaceDN w:val="0"/>
              <w:adjustRightInd w:val="0"/>
              <w:spacing w:line="360" w:lineRule="auto"/>
              <w:rPr>
                <w:rFonts w:ascii="宋体" w:hAnsi="宋体"/>
              </w:rPr>
            </w:pPr>
            <w:r>
              <w:rPr>
                <w:rFonts w:hint="eastAsia" w:ascii="宋体" w:hAnsi="宋体"/>
              </w:rPr>
              <w:t xml:space="preserve">（2）项目完成后服务时限； </w:t>
            </w:r>
          </w:p>
          <w:p>
            <w:pPr>
              <w:autoSpaceDE w:val="0"/>
              <w:autoSpaceDN w:val="0"/>
              <w:adjustRightInd w:val="0"/>
              <w:spacing w:line="360" w:lineRule="auto"/>
              <w:rPr>
                <w:rFonts w:ascii="宋体" w:hAnsi="宋体"/>
              </w:rPr>
            </w:pPr>
            <w:r>
              <w:rPr>
                <w:rFonts w:hint="eastAsia" w:ascii="宋体" w:hAnsi="宋体"/>
              </w:rPr>
              <w:t>（3）项目完成后提供的服务内容与响应时间。</w:t>
            </w:r>
          </w:p>
          <w:p>
            <w:pPr>
              <w:autoSpaceDE w:val="0"/>
              <w:autoSpaceDN w:val="0"/>
              <w:adjustRightInd w:val="0"/>
              <w:spacing w:line="360" w:lineRule="auto"/>
              <w:jc w:val="left"/>
              <w:rPr>
                <w:rFonts w:ascii="宋体" w:hAnsi="宋体"/>
                <w:kern w:val="0"/>
              </w:rPr>
            </w:pPr>
            <w:r>
              <w:rPr>
                <w:rFonts w:hint="eastAsia" w:ascii="宋体" w:hAnsi="宋体"/>
                <w:kern w:val="0"/>
              </w:rPr>
              <w:t>（二）评分依据：</w:t>
            </w:r>
          </w:p>
          <w:p>
            <w:pPr>
              <w:autoSpaceDE w:val="0"/>
              <w:autoSpaceDN w:val="0"/>
              <w:adjustRightInd w:val="0"/>
              <w:spacing w:line="360" w:lineRule="auto"/>
              <w:rPr>
                <w:rFonts w:ascii="宋体" w:hAnsi="宋体" w:cs="宋体"/>
                <w:szCs w:val="21"/>
              </w:rPr>
            </w:pPr>
            <w:r>
              <w:rPr>
                <w:rFonts w:hint="eastAsia" w:ascii="宋体" w:hAnsi="宋体"/>
              </w:rPr>
              <w:t>提供《项目完成（服务期满）后的服务承诺函》（格式自定）作为得分依据，未提供承诺或承诺内容不满足要求不得分。</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5</w:t>
            </w:r>
          </w:p>
        </w:tc>
        <w:tc>
          <w:tcPr>
            <w:tcW w:w="1143" w:type="dxa"/>
            <w:vAlign w:val="center"/>
          </w:tcPr>
          <w:p>
            <w:pPr>
              <w:widowControl/>
              <w:spacing w:line="360" w:lineRule="auto"/>
              <w:jc w:val="center"/>
              <w:rPr>
                <w:rFonts w:ascii="宋体" w:hAnsi="宋体" w:cs="宋体"/>
                <w:szCs w:val="21"/>
              </w:rPr>
            </w:pPr>
            <w:r>
              <w:rPr>
                <w:rFonts w:hint="eastAsia" w:ascii="宋体" w:hAnsi="宋体"/>
              </w:rPr>
              <w:t>违约承诺</w:t>
            </w:r>
          </w:p>
        </w:tc>
        <w:tc>
          <w:tcPr>
            <w:tcW w:w="709" w:type="dxa"/>
            <w:vAlign w:val="center"/>
          </w:tcPr>
          <w:p>
            <w:pPr>
              <w:widowControl/>
              <w:spacing w:line="360" w:lineRule="auto"/>
              <w:jc w:val="center"/>
              <w:rPr>
                <w:rFonts w:ascii="宋体" w:hAnsi="宋体" w:cs="宋体"/>
                <w:szCs w:val="21"/>
              </w:rPr>
            </w:pPr>
            <w:r>
              <w:rPr>
                <w:rFonts w:hint="eastAsia" w:ascii="宋体" w:hAnsi="宋体"/>
              </w:rPr>
              <w:t>5</w:t>
            </w:r>
          </w:p>
        </w:tc>
        <w:tc>
          <w:tcPr>
            <w:tcW w:w="5953" w:type="dxa"/>
            <w:vAlign w:val="center"/>
          </w:tcPr>
          <w:p>
            <w:pPr>
              <w:spacing w:line="360" w:lineRule="auto"/>
              <w:rPr>
                <w:rFonts w:ascii="宋体" w:hAnsi="宋体"/>
              </w:rPr>
            </w:pPr>
            <w:r>
              <w:rPr>
                <w:rFonts w:hint="eastAsia" w:ascii="宋体" w:hAnsi="宋体"/>
              </w:rPr>
              <w:t>（一）评分内容：</w:t>
            </w:r>
          </w:p>
          <w:p>
            <w:pPr>
              <w:autoSpaceDE w:val="0"/>
              <w:autoSpaceDN w:val="0"/>
              <w:adjustRightInd w:val="0"/>
              <w:spacing w:line="360" w:lineRule="auto"/>
              <w:rPr>
                <w:rFonts w:ascii="宋体" w:hAnsi="宋体"/>
              </w:rPr>
            </w:pPr>
            <w:r>
              <w:rPr>
                <w:rFonts w:hint="eastAsia" w:ascii="宋体" w:hAnsi="宋体"/>
              </w:rPr>
              <w:t>投标人提供项目违约承诺，满足以下全部要求的得5分，否则不得分。</w:t>
            </w:r>
          </w:p>
          <w:p>
            <w:pPr>
              <w:autoSpaceDE w:val="0"/>
              <w:autoSpaceDN w:val="0"/>
              <w:adjustRightInd w:val="0"/>
              <w:spacing w:line="360" w:lineRule="auto"/>
              <w:rPr>
                <w:rFonts w:ascii="宋体" w:hAnsi="宋体"/>
              </w:rPr>
            </w:pPr>
            <w:r>
              <w:rPr>
                <w:rFonts w:hint="eastAsia" w:ascii="宋体" w:hAnsi="宋体"/>
              </w:rPr>
              <w:t xml:space="preserve">（1）人员严格按照招标文件及投标承诺配置； </w:t>
            </w:r>
          </w:p>
          <w:p>
            <w:pPr>
              <w:autoSpaceDE w:val="0"/>
              <w:autoSpaceDN w:val="0"/>
              <w:adjustRightInd w:val="0"/>
              <w:spacing w:line="360" w:lineRule="auto"/>
              <w:rPr>
                <w:rFonts w:ascii="宋体" w:hAnsi="宋体"/>
              </w:rPr>
            </w:pPr>
            <w:r>
              <w:rPr>
                <w:rFonts w:hint="eastAsia" w:ascii="宋体" w:hAnsi="宋体"/>
              </w:rPr>
              <w:t xml:space="preserve">（2）服务质量达到招标文件要求； </w:t>
            </w:r>
          </w:p>
          <w:p>
            <w:pPr>
              <w:autoSpaceDE w:val="0"/>
              <w:autoSpaceDN w:val="0"/>
              <w:adjustRightInd w:val="0"/>
              <w:spacing w:line="360" w:lineRule="auto"/>
              <w:rPr>
                <w:rFonts w:ascii="宋体" w:hAnsi="宋体"/>
              </w:rPr>
            </w:pPr>
            <w:r>
              <w:rPr>
                <w:rFonts w:hint="eastAsia" w:ascii="宋体" w:hAnsi="宋体"/>
              </w:rPr>
              <w:t>（3）对未能达到的管理要求承担管理责任。</w:t>
            </w:r>
          </w:p>
          <w:p>
            <w:pPr>
              <w:autoSpaceDE w:val="0"/>
              <w:autoSpaceDN w:val="0"/>
              <w:adjustRightInd w:val="0"/>
              <w:spacing w:line="360" w:lineRule="auto"/>
              <w:jc w:val="left"/>
              <w:rPr>
                <w:rFonts w:ascii="宋体" w:hAnsi="宋体"/>
                <w:kern w:val="0"/>
              </w:rPr>
            </w:pPr>
            <w:r>
              <w:rPr>
                <w:rFonts w:hint="eastAsia" w:ascii="宋体" w:hAnsi="宋体"/>
                <w:kern w:val="0"/>
              </w:rPr>
              <w:t>（二）评分依据：</w:t>
            </w:r>
          </w:p>
          <w:p>
            <w:pPr>
              <w:autoSpaceDE w:val="0"/>
              <w:autoSpaceDN w:val="0"/>
              <w:adjustRightInd w:val="0"/>
              <w:spacing w:line="360" w:lineRule="auto"/>
              <w:rPr>
                <w:rFonts w:ascii="宋体" w:hAnsi="宋体" w:cs="宋体"/>
                <w:szCs w:val="21"/>
              </w:rPr>
            </w:pPr>
            <w:r>
              <w:rPr>
                <w:rFonts w:hint="eastAsia" w:ascii="宋体" w:hAnsi="宋体"/>
              </w:rPr>
              <w:t>提供《违约承诺函》（格式自定）作为得分依据，未提供承诺或承诺内容不满足要求不得分。</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6</w:t>
            </w:r>
          </w:p>
        </w:tc>
        <w:tc>
          <w:tcPr>
            <w:tcW w:w="1143" w:type="dxa"/>
            <w:vAlign w:val="center"/>
          </w:tcPr>
          <w:p>
            <w:pPr>
              <w:widowControl/>
              <w:spacing w:line="360" w:lineRule="auto"/>
              <w:jc w:val="center"/>
              <w:rPr>
                <w:rFonts w:ascii="宋体" w:hAnsi="宋体" w:cs="宋体"/>
                <w:szCs w:val="21"/>
              </w:rPr>
            </w:pPr>
            <w:r>
              <w:rPr>
                <w:rFonts w:hint="eastAsia" w:ascii="宋体" w:hAnsi="宋体"/>
              </w:rPr>
              <w:t>拟安排的项目负责人情况(仅限1人）</w:t>
            </w:r>
          </w:p>
        </w:tc>
        <w:tc>
          <w:tcPr>
            <w:tcW w:w="709" w:type="dxa"/>
            <w:vAlign w:val="center"/>
          </w:tcPr>
          <w:p>
            <w:pPr>
              <w:widowControl/>
              <w:spacing w:line="360" w:lineRule="auto"/>
              <w:jc w:val="center"/>
              <w:rPr>
                <w:rFonts w:ascii="宋体" w:hAnsi="宋体" w:cs="宋体"/>
                <w:szCs w:val="21"/>
              </w:rPr>
            </w:pPr>
            <w:r>
              <w:rPr>
                <w:rFonts w:hint="eastAsia" w:ascii="宋体" w:hAnsi="宋体"/>
              </w:rPr>
              <w:t>8</w:t>
            </w:r>
          </w:p>
        </w:tc>
        <w:tc>
          <w:tcPr>
            <w:tcW w:w="5953" w:type="dxa"/>
            <w:vAlign w:val="center"/>
          </w:tcPr>
          <w:p>
            <w:pPr>
              <w:spacing w:line="360" w:lineRule="auto"/>
              <w:rPr>
                <w:rFonts w:ascii="宋体" w:hAnsi="宋体"/>
              </w:rPr>
            </w:pPr>
            <w:r>
              <w:rPr>
                <w:rFonts w:hint="eastAsia" w:ascii="宋体" w:hAnsi="宋体"/>
              </w:rPr>
              <w:t>（一）评分内容：</w:t>
            </w:r>
          </w:p>
          <w:p>
            <w:pPr>
              <w:spacing w:line="360" w:lineRule="auto"/>
              <w:rPr>
                <w:rFonts w:ascii="宋体" w:hAnsi="宋体"/>
              </w:rPr>
            </w:pPr>
            <w:r>
              <w:rPr>
                <w:rFonts w:hint="eastAsia" w:ascii="宋体" w:hAnsi="宋体"/>
              </w:rPr>
              <w:t>拟安排的项目负责人</w:t>
            </w:r>
            <w:r>
              <w:rPr>
                <w:rFonts w:hint="eastAsia" w:ascii="宋体" w:hAnsi="宋体"/>
                <w:color w:val="000000"/>
                <w:kern w:val="0"/>
              </w:rPr>
              <w:t>(仅限1人）</w:t>
            </w:r>
            <w:r>
              <w:rPr>
                <w:rFonts w:hint="eastAsia" w:ascii="宋体" w:hAnsi="宋体"/>
              </w:rPr>
              <w:t>需为投标人</w:t>
            </w:r>
            <w:r>
              <w:rPr>
                <w:rFonts w:hint="eastAsia" w:ascii="宋体" w:hAnsi="宋体"/>
                <w:color w:val="000000"/>
              </w:rPr>
              <w:t>正式聘任</w:t>
            </w:r>
            <w:r>
              <w:rPr>
                <w:rFonts w:hint="eastAsia" w:ascii="宋体" w:hAnsi="宋体"/>
              </w:rPr>
              <w:t>员工，否则本项不得分。在此基础上，按以下标准评分：</w:t>
            </w:r>
          </w:p>
          <w:p>
            <w:pPr>
              <w:spacing w:line="360" w:lineRule="auto"/>
              <w:rPr>
                <w:rFonts w:ascii="宋体" w:hAnsi="宋体"/>
              </w:rPr>
            </w:pPr>
            <w:r>
              <w:rPr>
                <w:rFonts w:hint="eastAsia" w:ascii="宋体" w:hAnsi="宋体"/>
              </w:rPr>
              <w:t>（1）具有副高级工程师及以上职称得4分；</w:t>
            </w:r>
          </w:p>
          <w:p>
            <w:pPr>
              <w:spacing w:line="360" w:lineRule="auto"/>
              <w:rPr>
                <w:rFonts w:ascii="宋体" w:hAnsi="宋体"/>
              </w:rPr>
            </w:pPr>
            <w:r>
              <w:rPr>
                <w:rFonts w:hint="eastAsia" w:ascii="宋体" w:hAnsi="宋体"/>
              </w:rPr>
              <w:t>（2）具有同类项目担任项目负责人经验得4分。</w:t>
            </w:r>
          </w:p>
          <w:p>
            <w:pPr>
              <w:autoSpaceDE w:val="0"/>
              <w:autoSpaceDN w:val="0"/>
              <w:adjustRightInd w:val="0"/>
              <w:spacing w:line="360" w:lineRule="auto"/>
              <w:rPr>
                <w:rFonts w:ascii="宋体" w:hAnsi="宋体"/>
                <w:kern w:val="0"/>
              </w:rPr>
            </w:pPr>
            <w:r>
              <w:rPr>
                <w:rFonts w:hint="eastAsia" w:ascii="宋体" w:hAnsi="宋体"/>
                <w:kern w:val="0"/>
              </w:rPr>
              <w:t>（二）评分依据：</w:t>
            </w:r>
          </w:p>
          <w:p>
            <w:pPr>
              <w:spacing w:line="360" w:lineRule="auto"/>
              <w:rPr>
                <w:rFonts w:ascii="宋体" w:hAnsi="宋体"/>
              </w:rPr>
            </w:pPr>
            <w:r>
              <w:rPr>
                <w:rFonts w:hint="eastAsia" w:ascii="宋体" w:hAnsi="宋体"/>
              </w:rPr>
              <w:t>1.提供项目负责人通过投标单位缴纳的载有社保部门公章的近三个月内任意一个月的个人社保证明，如供应商为新成立单位且成立时间不足一个月的，可提供加盖公章的情况说明，如为退休返聘人员则提供劳动合同或返聘协议。社保要求至少包括养老保险，补缴不算。社保证明资料可为社保收缴部门盖章证明资料、社保窗口打印资料或社保官网截图；</w:t>
            </w:r>
          </w:p>
          <w:p>
            <w:pPr>
              <w:spacing w:line="360" w:lineRule="auto"/>
              <w:rPr>
                <w:rFonts w:ascii="宋体" w:hAnsi="宋体"/>
              </w:rPr>
            </w:pPr>
            <w:r>
              <w:rPr>
                <w:rFonts w:hint="eastAsia" w:ascii="宋体" w:hAnsi="宋体"/>
              </w:rPr>
              <w:t>2.提供职称证书；</w:t>
            </w:r>
          </w:p>
          <w:p>
            <w:pPr>
              <w:spacing w:line="360" w:lineRule="auto"/>
              <w:rPr>
                <w:rFonts w:ascii="宋体" w:hAnsi="宋体"/>
              </w:rPr>
            </w:pPr>
            <w:r>
              <w:rPr>
                <w:rFonts w:hint="eastAsia" w:ascii="宋体" w:hAnsi="宋体"/>
              </w:rPr>
              <w:t>3.工作经验要求提供项目合同关键信息作为得分依据，通过合同关键信息无法判断是否得分的，还须同时提供合同甲方出具的证明文件；</w:t>
            </w:r>
          </w:p>
          <w:p>
            <w:pPr>
              <w:spacing w:line="360" w:lineRule="auto"/>
              <w:rPr>
                <w:rFonts w:ascii="宋体" w:hAnsi="宋体"/>
                <w:szCs w:val="21"/>
              </w:rPr>
            </w:pPr>
            <w:r>
              <w:rPr>
                <w:rFonts w:hint="eastAsia" w:ascii="宋体" w:hAnsi="宋体"/>
              </w:rPr>
              <w:t>4.以上资料均要求提供复印件或扫描件（或官方网站截图），原件备查。评分中出现无证明资料或专家无法凭所提供资料判断是否得分的情况，一律作不得分处理。</w:t>
            </w:r>
          </w:p>
        </w:tc>
        <w:tc>
          <w:tcPr>
            <w:tcW w:w="1187" w:type="dxa"/>
            <w:vAlign w:val="center"/>
          </w:tcPr>
          <w:p>
            <w:pPr>
              <w:spacing w:line="360" w:lineRule="auto"/>
              <w:jc w:val="center"/>
              <w:rPr>
                <w:rFonts w:ascii="宋体" w:hAnsi="宋体" w:cs="仿宋"/>
                <w:szCs w:val="21"/>
                <w:lang w:val="zh-CN"/>
              </w:rPr>
            </w:pPr>
            <w:r>
              <w:rPr>
                <w:rFonts w:hint="eastAsia" w:ascii="宋体" w:hAnsi="宋体" w:cs="仿宋"/>
                <w:szCs w:val="21"/>
              </w:rPr>
              <w:t>评委</w:t>
            </w:r>
            <w:r>
              <w:rPr>
                <w:rFonts w:hint="eastAsia" w:ascii="宋体" w:hAnsi="宋体" w:cs="仿宋"/>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pacing w:line="360" w:lineRule="auto"/>
              <w:jc w:val="center"/>
              <w:rPr>
                <w:rFonts w:ascii="宋体" w:hAnsi="宋体" w:cs="宋体"/>
                <w:szCs w:val="21"/>
              </w:rPr>
            </w:pPr>
            <w:r>
              <w:rPr>
                <w:rFonts w:hint="eastAsia" w:ascii="宋体" w:hAnsi="宋体"/>
              </w:rPr>
              <w:t>7</w:t>
            </w:r>
          </w:p>
        </w:tc>
        <w:tc>
          <w:tcPr>
            <w:tcW w:w="1143" w:type="dxa"/>
            <w:vAlign w:val="center"/>
          </w:tcPr>
          <w:p>
            <w:pPr>
              <w:widowControl/>
              <w:spacing w:line="360" w:lineRule="auto"/>
              <w:jc w:val="center"/>
              <w:rPr>
                <w:rFonts w:ascii="宋体" w:hAnsi="宋体" w:cs="宋体"/>
                <w:szCs w:val="21"/>
              </w:rPr>
            </w:pPr>
            <w:r>
              <w:rPr>
                <w:rFonts w:hint="eastAsia" w:ascii="宋体" w:hAnsi="宋体"/>
              </w:rPr>
              <w:t>拟安排的项目团队成员（项目负责人除外）情况</w:t>
            </w:r>
          </w:p>
        </w:tc>
        <w:tc>
          <w:tcPr>
            <w:tcW w:w="709" w:type="dxa"/>
            <w:vAlign w:val="center"/>
          </w:tcPr>
          <w:p>
            <w:pPr>
              <w:widowControl/>
              <w:spacing w:line="360" w:lineRule="auto"/>
              <w:jc w:val="center"/>
              <w:rPr>
                <w:rFonts w:ascii="宋体" w:hAnsi="宋体" w:cs="宋体"/>
                <w:szCs w:val="21"/>
              </w:rPr>
            </w:pPr>
            <w:r>
              <w:rPr>
                <w:rFonts w:hint="eastAsia" w:ascii="宋体" w:hAnsi="宋体"/>
              </w:rPr>
              <w:t>12</w:t>
            </w:r>
          </w:p>
        </w:tc>
        <w:tc>
          <w:tcPr>
            <w:tcW w:w="5953" w:type="dxa"/>
            <w:vAlign w:val="center"/>
          </w:tcPr>
          <w:p>
            <w:pPr>
              <w:spacing w:line="360" w:lineRule="auto"/>
              <w:rPr>
                <w:rFonts w:ascii="宋体" w:hAnsi="宋体" w:cs="宋体"/>
              </w:rPr>
            </w:pPr>
            <w:r>
              <w:rPr>
                <w:rFonts w:hint="eastAsia" w:ascii="宋体" w:hAnsi="宋体" w:cs="宋体"/>
              </w:rPr>
              <w:t>（一）评分内容：</w:t>
            </w:r>
          </w:p>
          <w:p>
            <w:pPr>
              <w:spacing w:line="360" w:lineRule="auto"/>
              <w:rPr>
                <w:rFonts w:ascii="宋体" w:hAnsi="宋体" w:cs="宋体"/>
              </w:rPr>
            </w:pPr>
            <w:r>
              <w:rPr>
                <w:rFonts w:hint="eastAsia" w:ascii="宋体" w:hAnsi="宋体" w:cs="宋体"/>
              </w:rPr>
              <w:t>拟安排的项目团队成员（项目负责人除外）需为投标人正式聘任员工，成员至少为3名</w:t>
            </w:r>
            <w:r>
              <w:rPr>
                <w:rFonts w:hint="eastAsia" w:ascii="宋体" w:hAnsi="宋体" w:cs="宋体"/>
                <w:lang w:eastAsia="zh-CN"/>
              </w:rPr>
              <w:t>（</w:t>
            </w:r>
            <w:r>
              <w:rPr>
                <w:rFonts w:hint="eastAsia" w:ascii="宋体" w:hAnsi="宋体" w:cs="宋体"/>
                <w:lang w:val="en-US" w:eastAsia="zh-CN"/>
              </w:rPr>
              <w:t>提供承诺函，格式自拟</w:t>
            </w:r>
            <w:r>
              <w:rPr>
                <w:rFonts w:hint="eastAsia" w:ascii="宋体" w:hAnsi="宋体" w:cs="宋体"/>
                <w:lang w:eastAsia="zh-CN"/>
              </w:rPr>
              <w:t>）</w:t>
            </w:r>
            <w:r>
              <w:rPr>
                <w:rFonts w:hint="eastAsia" w:ascii="宋体" w:hAnsi="宋体" w:cs="宋体"/>
              </w:rPr>
              <w:t>，否则本项不得分。在此基础上，按以下标准评分：</w:t>
            </w:r>
          </w:p>
          <w:p>
            <w:pPr>
              <w:spacing w:line="360" w:lineRule="auto"/>
              <w:rPr>
                <w:rFonts w:ascii="宋体" w:hAnsi="宋体" w:cs="宋体"/>
              </w:rPr>
            </w:pPr>
            <w:r>
              <w:rPr>
                <w:rFonts w:hint="eastAsia" w:ascii="宋体" w:hAnsi="宋体" w:cs="宋体"/>
              </w:rPr>
              <w:t>（1）每具有一名全日制本科及以上学历的项目团队成员，得4分，最高得8分；</w:t>
            </w:r>
          </w:p>
          <w:p>
            <w:pPr>
              <w:spacing w:line="360" w:lineRule="auto"/>
              <w:rPr>
                <w:rFonts w:ascii="宋体" w:hAnsi="宋体" w:cs="宋体"/>
              </w:rPr>
            </w:pPr>
            <w:r>
              <w:rPr>
                <w:rFonts w:hint="eastAsia" w:ascii="宋体" w:hAnsi="宋体" w:cs="宋体"/>
              </w:rPr>
              <w:t>（2）每具有一名3年及以上同类工作经验的项目团队成员，得4分，最高得4分；</w:t>
            </w:r>
          </w:p>
          <w:p>
            <w:pPr>
              <w:spacing w:line="360" w:lineRule="auto"/>
              <w:rPr>
                <w:rFonts w:ascii="宋体" w:hAnsi="宋体" w:cs="宋体"/>
              </w:rPr>
            </w:pPr>
            <w:r>
              <w:rPr>
                <w:rFonts w:hint="eastAsia" w:ascii="宋体" w:hAnsi="宋体" w:cs="宋体"/>
              </w:rPr>
              <w:t>注：</w:t>
            </w:r>
            <w:r>
              <w:rPr>
                <w:rFonts w:hint="eastAsia"/>
              </w:rPr>
              <w:t>同一人员满足不同得分条件可以重复得分。</w:t>
            </w:r>
          </w:p>
          <w:p>
            <w:pPr>
              <w:spacing w:line="360" w:lineRule="auto"/>
              <w:rPr>
                <w:rFonts w:ascii="宋体" w:hAnsi="宋体" w:cs="宋体"/>
              </w:rPr>
            </w:pPr>
            <w:r>
              <w:rPr>
                <w:rFonts w:hint="eastAsia" w:ascii="宋体" w:hAnsi="宋体" w:cs="宋体"/>
              </w:rPr>
              <w:t>（二）评分依据：</w:t>
            </w:r>
          </w:p>
          <w:p>
            <w:pPr>
              <w:spacing w:line="360" w:lineRule="auto"/>
              <w:rPr>
                <w:rFonts w:ascii="宋体" w:hAnsi="宋体"/>
              </w:rPr>
            </w:pPr>
            <w:r>
              <w:rPr>
                <w:rFonts w:hint="eastAsia" w:ascii="宋体" w:hAnsi="宋体"/>
              </w:rPr>
              <w:t>1.提供项目团队成员通过投标单位缴纳的载有社保部门公章的近三个月内任意一个月的个人社保证明，如供应商为新成立单位且成立时间不足一个月的，可提供加盖公章的情况说明，如为退休返聘人员则提供劳动合同或返聘协议。社保要求至少包括养老保险，补缴不算。社保证明资料可为社保收缴部门盖章证明资料、社保窗口打印资料或社保官网截图；</w:t>
            </w:r>
          </w:p>
          <w:p>
            <w:pPr>
              <w:spacing w:line="360" w:lineRule="auto"/>
              <w:rPr>
                <w:rFonts w:ascii="宋体" w:hAnsi="宋体"/>
              </w:rPr>
            </w:pPr>
            <w:r>
              <w:rPr>
                <w:rFonts w:hint="eastAsia" w:ascii="宋体" w:hAnsi="宋体"/>
              </w:rPr>
              <w:t>2.提供上述毕业证书（或学位证书）；</w:t>
            </w:r>
          </w:p>
          <w:p>
            <w:pPr>
              <w:spacing w:line="360" w:lineRule="auto"/>
              <w:rPr>
                <w:rFonts w:ascii="宋体" w:hAnsi="宋体"/>
              </w:rPr>
            </w:pPr>
            <w:r>
              <w:rPr>
                <w:rFonts w:hint="eastAsia" w:ascii="宋体" w:hAnsi="宋体"/>
              </w:rPr>
              <w:t>3.工作经验要求提供项目合同关键信息作为得分依据，通过合同关键信息无法判断是否得分的，还须同时提供合同甲方出具的证明文件；</w:t>
            </w:r>
          </w:p>
          <w:p>
            <w:pPr>
              <w:spacing w:line="360" w:lineRule="auto"/>
              <w:rPr>
                <w:rFonts w:ascii="宋体" w:hAnsi="宋体"/>
                <w:szCs w:val="21"/>
              </w:rPr>
            </w:pPr>
            <w:r>
              <w:rPr>
                <w:rFonts w:hint="eastAsia" w:ascii="宋体" w:hAnsi="宋体"/>
              </w:rPr>
              <w:t>4.以上资料均要求提供复印件或扫描件（或官方网站截图），原件备查。评分中出现无证明资料或专家无法凭所提供资料判断是否得分的情况，一律作不得分处理。</w:t>
            </w:r>
          </w:p>
        </w:tc>
        <w:tc>
          <w:tcPr>
            <w:tcW w:w="1187" w:type="dxa"/>
            <w:vAlign w:val="center"/>
          </w:tcPr>
          <w:p>
            <w:pPr>
              <w:spacing w:line="360" w:lineRule="auto"/>
              <w:jc w:val="center"/>
              <w:rPr>
                <w:rFonts w:ascii="宋体" w:hAnsi="宋体" w:cs="仿宋"/>
                <w:szCs w:val="21"/>
                <w:lang w:val="zh-CN"/>
              </w:rPr>
            </w:pPr>
            <w:r>
              <w:rPr>
                <w:rFonts w:hint="eastAsia" w:ascii="宋体" w:hAnsi="宋体" w:cs="仿宋"/>
                <w:szCs w:val="21"/>
              </w:rPr>
              <w:t>评委</w:t>
            </w:r>
            <w:r>
              <w:rPr>
                <w:rFonts w:hint="eastAsia" w:ascii="宋体" w:hAnsi="宋体" w:cs="仿宋"/>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adjustRightInd w:val="0"/>
              <w:spacing w:line="360" w:lineRule="auto"/>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pPr>
              <w:autoSpaceDE w:val="0"/>
              <w:autoSpaceDN w:val="0"/>
              <w:adjustRightInd w:val="0"/>
              <w:spacing w:line="360" w:lineRule="auto"/>
              <w:jc w:val="center"/>
              <w:rPr>
                <w:rFonts w:ascii="宋体" w:hAnsi="宋体" w:cs="仿宋"/>
                <w:b/>
                <w:szCs w:val="21"/>
              </w:rPr>
            </w:pPr>
            <w:r>
              <w:rPr>
                <w:rFonts w:hint="eastAsia" w:ascii="宋体" w:hAnsi="宋体" w:cs="仿宋"/>
                <w:b/>
                <w:szCs w:val="21"/>
              </w:rPr>
              <w:t>2</w:t>
            </w:r>
            <w:r>
              <w:rPr>
                <w:rFonts w:ascii="宋体" w:hAnsi="宋体" w:cs="仿宋"/>
                <w:b/>
                <w:szCs w:val="21"/>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序号</w:t>
            </w:r>
          </w:p>
        </w:tc>
        <w:tc>
          <w:tcPr>
            <w:tcW w:w="114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内容</w:t>
            </w:r>
          </w:p>
        </w:tc>
        <w:tc>
          <w:tcPr>
            <w:tcW w:w="709"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权重</w:t>
            </w:r>
          </w:p>
        </w:tc>
        <w:tc>
          <w:tcPr>
            <w:tcW w:w="5953"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评分规则</w:t>
            </w:r>
          </w:p>
        </w:tc>
        <w:tc>
          <w:tcPr>
            <w:tcW w:w="1187" w:type="dxa"/>
            <w:vAlign w:val="center"/>
          </w:tcPr>
          <w:p>
            <w:pPr>
              <w:autoSpaceDE w:val="0"/>
              <w:autoSpaceDN w:val="0"/>
              <w:adjustRightInd w:val="0"/>
              <w:spacing w:line="360" w:lineRule="auto"/>
              <w:jc w:val="center"/>
              <w:rPr>
                <w:rFonts w:ascii="宋体" w:hAnsi="宋体" w:cs="仿宋"/>
                <w:szCs w:val="21"/>
              </w:rPr>
            </w:pPr>
            <w:r>
              <w:rPr>
                <w:rFonts w:hint="eastAsia" w:ascii="宋体" w:hAnsi="宋体" w:cs="仿宋"/>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pPr>
              <w:spacing w:line="360" w:lineRule="auto"/>
              <w:jc w:val="center"/>
              <w:rPr>
                <w:rFonts w:ascii="宋体" w:hAnsi="宋体" w:cs="仿宋"/>
                <w:szCs w:val="21"/>
                <w:lang w:val="zh-CN"/>
              </w:rPr>
            </w:pPr>
            <w:r>
              <w:rPr>
                <w:rFonts w:hint="eastAsia" w:ascii="宋体" w:hAnsi="宋体" w:cs="仿宋"/>
              </w:rPr>
              <w:t>1</w:t>
            </w:r>
          </w:p>
        </w:tc>
        <w:tc>
          <w:tcPr>
            <w:tcW w:w="1143" w:type="dxa"/>
            <w:vAlign w:val="center"/>
          </w:tcPr>
          <w:p>
            <w:pPr>
              <w:spacing w:line="360" w:lineRule="auto"/>
              <w:jc w:val="center"/>
              <w:rPr>
                <w:rFonts w:ascii="宋体" w:hAnsi="宋体" w:cs="仿宋"/>
                <w:szCs w:val="21"/>
              </w:rPr>
            </w:pPr>
            <w:r>
              <w:rPr>
                <w:rFonts w:hint="eastAsia" w:ascii="宋体" w:hAnsi="宋体" w:cs="仿宋"/>
              </w:rPr>
              <w:t>投标人体系认证情况</w:t>
            </w:r>
          </w:p>
        </w:tc>
        <w:tc>
          <w:tcPr>
            <w:tcW w:w="709" w:type="dxa"/>
            <w:vAlign w:val="center"/>
          </w:tcPr>
          <w:p>
            <w:pPr>
              <w:spacing w:line="360" w:lineRule="auto"/>
              <w:jc w:val="center"/>
              <w:rPr>
                <w:rFonts w:ascii="宋体" w:hAnsi="宋体" w:cs="仿宋"/>
                <w:szCs w:val="21"/>
              </w:rPr>
            </w:pPr>
            <w:r>
              <w:rPr>
                <w:rFonts w:hint="eastAsia" w:ascii="宋体" w:hAnsi="宋体" w:cs="仿宋"/>
              </w:rPr>
              <w:t>3</w:t>
            </w:r>
          </w:p>
        </w:tc>
        <w:tc>
          <w:tcPr>
            <w:tcW w:w="5953" w:type="dxa"/>
            <w:vAlign w:val="center"/>
          </w:tcPr>
          <w:p>
            <w:pPr>
              <w:spacing w:line="360" w:lineRule="auto"/>
              <w:rPr>
                <w:rFonts w:ascii="宋体" w:hAnsi="宋体"/>
              </w:rPr>
            </w:pPr>
            <w:r>
              <w:rPr>
                <w:rFonts w:hint="eastAsia" w:ascii="宋体" w:hAnsi="宋体"/>
              </w:rPr>
              <w:t>（一）评分内容：</w:t>
            </w:r>
          </w:p>
          <w:p>
            <w:pPr>
              <w:autoSpaceDE w:val="0"/>
              <w:autoSpaceDN w:val="0"/>
              <w:adjustRightInd w:val="0"/>
              <w:spacing w:line="360" w:lineRule="auto"/>
              <w:jc w:val="left"/>
              <w:rPr>
                <w:rFonts w:ascii="宋体" w:hAnsi="宋体"/>
                <w:kern w:val="0"/>
              </w:rPr>
            </w:pPr>
            <w:r>
              <w:rPr>
                <w:rFonts w:hint="eastAsia" w:ascii="宋体" w:hAnsi="宋体"/>
                <w:kern w:val="0"/>
              </w:rPr>
              <w:t>具有国家认证认可监督管理委员会批准的认证机构颁发的质量管理体系认证证书、环境管理体系认证证书、职业健康安全管理体系认证证书情况或者符合《</w:t>
            </w:r>
            <w:r>
              <w:rPr>
                <w:rFonts w:ascii="宋体" w:hAnsi="宋体" w:cs="Arial"/>
                <w:color w:val="333333"/>
                <w:shd w:val="clear" w:color="auto" w:fill="FFFFFF"/>
              </w:rPr>
              <w:t>国务院办公厅</w:t>
            </w:r>
            <w:r>
              <w:rPr>
                <w:rFonts w:hint="eastAsia" w:ascii="宋体" w:hAnsi="宋体"/>
                <w:kern w:val="0"/>
              </w:rPr>
              <w:t>关于政府向社会力量购买服务的指导意见》（国办发〔2013〕96号）要求的社会组织或企业、机构等社会力量：</w:t>
            </w:r>
          </w:p>
          <w:p>
            <w:pPr>
              <w:autoSpaceDE w:val="0"/>
              <w:autoSpaceDN w:val="0"/>
              <w:adjustRightInd w:val="0"/>
              <w:spacing w:line="360" w:lineRule="auto"/>
              <w:jc w:val="left"/>
              <w:rPr>
                <w:rFonts w:ascii="宋体" w:hAnsi="宋体"/>
                <w:kern w:val="0"/>
              </w:rPr>
            </w:pPr>
            <w:r>
              <w:rPr>
                <w:rFonts w:hint="eastAsia" w:ascii="宋体" w:hAnsi="宋体"/>
                <w:kern w:val="0"/>
              </w:rPr>
              <w:t>1.具有三项认证证书或符合《</w:t>
            </w:r>
            <w:r>
              <w:rPr>
                <w:rFonts w:ascii="宋体" w:hAnsi="宋体" w:cs="Arial"/>
                <w:color w:val="333333"/>
                <w:shd w:val="clear" w:color="auto" w:fill="FFFFFF"/>
              </w:rPr>
              <w:t>国务院办公厅</w:t>
            </w:r>
            <w:r>
              <w:rPr>
                <w:rFonts w:hint="eastAsia" w:ascii="宋体" w:hAnsi="宋体"/>
                <w:kern w:val="0"/>
              </w:rPr>
              <w:t>关于政府向社会力量购买服务的指导意见》的</w:t>
            </w:r>
            <w:r>
              <w:rPr>
                <w:rFonts w:hint="eastAsia"/>
              </w:rPr>
              <w:t>社会组织或企业、机构等社会力量</w:t>
            </w:r>
            <w:r>
              <w:rPr>
                <w:rFonts w:hint="eastAsia" w:ascii="宋体" w:hAnsi="宋体"/>
                <w:kern w:val="0"/>
              </w:rPr>
              <w:t>得3分。</w:t>
            </w:r>
          </w:p>
          <w:p>
            <w:pPr>
              <w:autoSpaceDE w:val="0"/>
              <w:autoSpaceDN w:val="0"/>
              <w:adjustRightInd w:val="0"/>
              <w:spacing w:line="360" w:lineRule="auto"/>
              <w:jc w:val="left"/>
              <w:rPr>
                <w:rFonts w:ascii="宋体" w:hAnsi="宋体"/>
                <w:kern w:val="0"/>
              </w:rPr>
            </w:pPr>
            <w:r>
              <w:rPr>
                <w:rFonts w:hint="eastAsia" w:ascii="宋体" w:hAnsi="宋体"/>
                <w:kern w:val="0"/>
              </w:rPr>
              <w:t>2.具有</w:t>
            </w:r>
            <w:r>
              <w:rPr>
                <w:rFonts w:hint="eastAsia" w:ascii="宋体" w:hAnsi="宋体"/>
                <w:kern w:val="0"/>
                <w:lang w:val="en-US" w:eastAsia="zh-CN"/>
              </w:rPr>
              <w:t>任意</w:t>
            </w:r>
            <w:r>
              <w:rPr>
                <w:rFonts w:hint="eastAsia" w:ascii="宋体" w:hAnsi="宋体"/>
                <w:kern w:val="0"/>
              </w:rPr>
              <w:t>二项认证证书得2分。</w:t>
            </w:r>
          </w:p>
          <w:p>
            <w:pPr>
              <w:autoSpaceDE w:val="0"/>
              <w:autoSpaceDN w:val="0"/>
              <w:adjustRightInd w:val="0"/>
              <w:spacing w:line="360" w:lineRule="auto"/>
              <w:jc w:val="left"/>
              <w:rPr>
                <w:rFonts w:ascii="宋体" w:hAnsi="宋体"/>
                <w:kern w:val="0"/>
              </w:rPr>
            </w:pPr>
            <w:r>
              <w:rPr>
                <w:rFonts w:hint="eastAsia" w:ascii="宋体" w:hAnsi="宋体"/>
                <w:kern w:val="0"/>
              </w:rPr>
              <w:t>3.具有</w:t>
            </w:r>
            <w:r>
              <w:rPr>
                <w:rFonts w:hint="eastAsia" w:ascii="宋体" w:hAnsi="宋体"/>
                <w:kern w:val="0"/>
                <w:lang w:val="en-US" w:eastAsia="zh-CN"/>
              </w:rPr>
              <w:t>任意</w:t>
            </w:r>
            <w:r>
              <w:rPr>
                <w:rFonts w:hint="eastAsia" w:ascii="宋体" w:hAnsi="宋体"/>
                <w:kern w:val="0"/>
              </w:rPr>
              <w:t>一项认证证书得1分。</w:t>
            </w:r>
          </w:p>
          <w:p>
            <w:pPr>
              <w:autoSpaceDE w:val="0"/>
              <w:autoSpaceDN w:val="0"/>
              <w:adjustRightInd w:val="0"/>
              <w:spacing w:line="360" w:lineRule="auto"/>
              <w:jc w:val="left"/>
              <w:rPr>
                <w:rFonts w:ascii="宋体" w:hAnsi="宋体"/>
                <w:kern w:val="0"/>
              </w:rPr>
            </w:pPr>
            <w:r>
              <w:rPr>
                <w:rFonts w:hint="eastAsia" w:ascii="宋体" w:hAnsi="宋体"/>
                <w:kern w:val="0"/>
              </w:rPr>
              <w:t>（二）评分依据：</w:t>
            </w:r>
          </w:p>
          <w:p>
            <w:pPr>
              <w:autoSpaceDE w:val="0"/>
              <w:autoSpaceDN w:val="0"/>
              <w:adjustRightInd w:val="0"/>
              <w:spacing w:line="360" w:lineRule="auto"/>
              <w:jc w:val="left"/>
              <w:rPr>
                <w:rFonts w:ascii="宋体" w:hAnsi="宋体"/>
                <w:kern w:val="0"/>
              </w:rPr>
            </w:pPr>
            <w:r>
              <w:rPr>
                <w:rFonts w:hint="eastAsia" w:ascii="宋体" w:hAnsi="宋体"/>
                <w:kern w:val="0"/>
              </w:rPr>
              <w:t>1.要求提供有效的认证证书或相关部门发布通知文件作为得分依据。</w:t>
            </w:r>
          </w:p>
          <w:p>
            <w:pPr>
              <w:autoSpaceDE w:val="0"/>
              <w:autoSpaceDN w:val="0"/>
              <w:adjustRightInd w:val="0"/>
              <w:spacing w:line="360" w:lineRule="auto"/>
              <w:jc w:val="left"/>
              <w:rPr>
                <w:rFonts w:ascii="宋体" w:hAnsi="宋体"/>
                <w:kern w:val="0"/>
                <w:szCs w:val="21"/>
              </w:rPr>
            </w:pPr>
            <w:r>
              <w:rPr>
                <w:rFonts w:hint="eastAsia" w:ascii="宋体" w:hAnsi="宋体"/>
                <w:kern w:val="0"/>
              </w:rPr>
              <w:t>2.以上资料均要求提供复印件或扫描件（或官方网站截图），原件备查。评分中出现无证明资料或专家无法凭所提供资料判断是否得分的情况，一律作不得分处理。</w:t>
            </w:r>
          </w:p>
        </w:tc>
        <w:tc>
          <w:tcPr>
            <w:tcW w:w="1187" w:type="dxa"/>
            <w:vAlign w:val="center"/>
          </w:tcPr>
          <w:p>
            <w:pPr>
              <w:autoSpaceDE w:val="0"/>
              <w:autoSpaceDN w:val="0"/>
              <w:adjustRightInd w:val="0"/>
              <w:spacing w:line="360" w:lineRule="auto"/>
              <w:jc w:val="center"/>
              <w:rPr>
                <w:rFonts w:ascii="宋体" w:hAnsi="宋体" w:cs="仿宋"/>
                <w:szCs w:val="21"/>
                <w:lang w:val="zh-CN"/>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pPr>
              <w:spacing w:line="360" w:lineRule="auto"/>
              <w:jc w:val="center"/>
              <w:rPr>
                <w:rFonts w:ascii="宋体" w:hAnsi="宋体" w:cs="仿宋"/>
                <w:szCs w:val="21"/>
                <w:lang w:val="zh-CN"/>
              </w:rPr>
            </w:pPr>
            <w:r>
              <w:rPr>
                <w:rFonts w:hint="eastAsia" w:ascii="宋体" w:hAnsi="宋体" w:cs="仿宋"/>
              </w:rPr>
              <w:t>2</w:t>
            </w:r>
          </w:p>
        </w:tc>
        <w:tc>
          <w:tcPr>
            <w:tcW w:w="1143" w:type="dxa"/>
            <w:vAlign w:val="center"/>
          </w:tcPr>
          <w:p>
            <w:pPr>
              <w:spacing w:line="360" w:lineRule="auto"/>
              <w:jc w:val="center"/>
              <w:rPr>
                <w:rFonts w:ascii="宋体" w:hAnsi="宋体" w:cs="仿宋"/>
                <w:szCs w:val="21"/>
              </w:rPr>
            </w:pPr>
            <w:r>
              <w:rPr>
                <w:rFonts w:hint="eastAsia" w:ascii="宋体" w:hAnsi="宋体" w:cs="仿宋"/>
              </w:rPr>
              <w:t>同类项目业绩情况</w:t>
            </w:r>
          </w:p>
        </w:tc>
        <w:tc>
          <w:tcPr>
            <w:tcW w:w="709" w:type="dxa"/>
            <w:vAlign w:val="center"/>
          </w:tcPr>
          <w:p>
            <w:pPr>
              <w:spacing w:line="360" w:lineRule="auto"/>
              <w:jc w:val="center"/>
              <w:rPr>
                <w:rFonts w:ascii="宋体" w:hAnsi="宋体" w:cs="仿宋"/>
                <w:szCs w:val="21"/>
              </w:rPr>
            </w:pPr>
            <w:r>
              <w:rPr>
                <w:rFonts w:hint="eastAsia" w:ascii="宋体" w:hAnsi="宋体" w:cs="仿宋"/>
              </w:rPr>
              <w:t>15</w:t>
            </w:r>
          </w:p>
        </w:tc>
        <w:tc>
          <w:tcPr>
            <w:tcW w:w="5953" w:type="dxa"/>
            <w:vAlign w:val="center"/>
          </w:tcPr>
          <w:p>
            <w:pPr>
              <w:autoSpaceDE w:val="0"/>
              <w:autoSpaceDN w:val="0"/>
              <w:adjustRightInd w:val="0"/>
              <w:spacing w:line="360" w:lineRule="auto"/>
              <w:jc w:val="left"/>
              <w:rPr>
                <w:rFonts w:ascii="宋体" w:hAnsi="宋体"/>
                <w:kern w:val="0"/>
              </w:rPr>
            </w:pPr>
            <w:r>
              <w:rPr>
                <w:rFonts w:hint="eastAsia" w:ascii="宋体" w:hAnsi="宋体"/>
                <w:kern w:val="0"/>
              </w:rPr>
              <w:t>（一）评分内容：</w:t>
            </w:r>
          </w:p>
          <w:p>
            <w:pPr>
              <w:autoSpaceDE w:val="0"/>
              <w:autoSpaceDN w:val="0"/>
              <w:adjustRightInd w:val="0"/>
              <w:spacing w:line="360" w:lineRule="auto"/>
              <w:jc w:val="left"/>
              <w:rPr>
                <w:rFonts w:ascii="宋体" w:hAnsi="宋体"/>
                <w:kern w:val="0"/>
              </w:rPr>
            </w:pPr>
            <w:r>
              <w:rPr>
                <w:rFonts w:hint="eastAsia" w:ascii="宋体" w:hAnsi="宋体"/>
                <w:kern w:val="0"/>
              </w:rPr>
              <w:t>2018年1月1日至本项目投标截止日（以合同签订日期为准），投标人具有同类项目业绩且获得采购单位履约评价结果为“优或满意”的，每提供1个项目得3分,最高得15分。同一项目续签合同的不可重复得分。</w:t>
            </w:r>
          </w:p>
          <w:p>
            <w:pPr>
              <w:autoSpaceDE w:val="0"/>
              <w:autoSpaceDN w:val="0"/>
              <w:adjustRightInd w:val="0"/>
              <w:spacing w:line="360" w:lineRule="auto"/>
              <w:jc w:val="left"/>
              <w:rPr>
                <w:rFonts w:ascii="宋体" w:hAnsi="宋体"/>
                <w:kern w:val="0"/>
              </w:rPr>
            </w:pPr>
            <w:r>
              <w:rPr>
                <w:rFonts w:hint="eastAsia" w:ascii="宋体" w:hAnsi="宋体"/>
                <w:kern w:val="0"/>
              </w:rPr>
              <w:t>（二）评分依据：</w:t>
            </w:r>
          </w:p>
          <w:p>
            <w:pPr>
              <w:autoSpaceDE w:val="0"/>
              <w:autoSpaceDN w:val="0"/>
              <w:adjustRightInd w:val="0"/>
              <w:spacing w:line="360" w:lineRule="auto"/>
              <w:jc w:val="left"/>
              <w:rPr>
                <w:rFonts w:ascii="宋体" w:hAnsi="宋体"/>
                <w:kern w:val="0"/>
              </w:rPr>
            </w:pPr>
            <w:r>
              <w:rPr>
                <w:rFonts w:hint="eastAsia" w:ascii="宋体" w:hAnsi="宋体"/>
                <w:kern w:val="0"/>
              </w:rPr>
              <w:t>1.提供合同关键页且提供的材料各项信息不得有任何遮挡，合同需体现签订日期；</w:t>
            </w:r>
          </w:p>
          <w:p>
            <w:pPr>
              <w:autoSpaceDE w:val="0"/>
              <w:autoSpaceDN w:val="0"/>
              <w:adjustRightInd w:val="0"/>
              <w:spacing w:line="360" w:lineRule="auto"/>
              <w:jc w:val="left"/>
              <w:rPr>
                <w:rFonts w:ascii="宋体" w:hAnsi="宋体"/>
                <w:kern w:val="0"/>
              </w:rPr>
            </w:pPr>
            <w:r>
              <w:rPr>
                <w:rFonts w:hint="eastAsia" w:ascii="宋体" w:hAnsi="宋体"/>
                <w:kern w:val="0"/>
              </w:rPr>
              <w:t>2.通过合同关键信息无法判断是否得分的，也可以提供能证明得分的其它证明资料，如项目报告或合同甲方出具的证明文件；</w:t>
            </w:r>
          </w:p>
          <w:p>
            <w:pPr>
              <w:autoSpaceDE w:val="0"/>
              <w:autoSpaceDN w:val="0"/>
              <w:adjustRightInd w:val="0"/>
              <w:spacing w:line="360" w:lineRule="auto"/>
              <w:jc w:val="left"/>
              <w:rPr>
                <w:rFonts w:ascii="宋体" w:hAnsi="宋体"/>
                <w:kern w:val="0"/>
              </w:rPr>
            </w:pPr>
            <w:r>
              <w:rPr>
                <w:rFonts w:hint="eastAsia" w:ascii="宋体" w:hAnsi="宋体"/>
                <w:kern w:val="0"/>
              </w:rPr>
              <w:t>3.提供加盖合同甲方公章或业务章的履约评价证明材料；</w:t>
            </w:r>
          </w:p>
          <w:p>
            <w:pPr>
              <w:autoSpaceDE w:val="0"/>
              <w:autoSpaceDN w:val="0"/>
              <w:adjustRightInd w:val="0"/>
              <w:spacing w:line="360" w:lineRule="auto"/>
              <w:jc w:val="left"/>
              <w:rPr>
                <w:rFonts w:ascii="宋体" w:hAnsi="宋体"/>
                <w:kern w:val="0"/>
              </w:rPr>
            </w:pPr>
            <w:r>
              <w:rPr>
                <w:rFonts w:hint="eastAsia" w:ascii="宋体" w:hAnsi="宋体"/>
                <w:kern w:val="0"/>
              </w:rPr>
              <w:t>4.以上证明文件均提供复印件或扫描件加盖投标人公章，原件备查。未按要求提供有效证明材料或提供不清晰导致评委无法识别的不计得分。</w:t>
            </w:r>
          </w:p>
          <w:p>
            <w:pPr>
              <w:autoSpaceDE w:val="0"/>
              <w:autoSpaceDN w:val="0"/>
              <w:adjustRightInd w:val="0"/>
              <w:spacing w:line="360" w:lineRule="auto"/>
              <w:jc w:val="left"/>
              <w:rPr>
                <w:rFonts w:ascii="宋体" w:hAnsi="宋体"/>
                <w:kern w:val="0"/>
                <w:szCs w:val="21"/>
              </w:rPr>
            </w:pPr>
            <w:r>
              <w:rPr>
                <w:rFonts w:hint="eastAsia" w:ascii="宋体" w:hAnsi="宋体"/>
                <w:kern w:val="0"/>
              </w:rPr>
              <w:t>注：为便于评委评审，履约评价证明文件应附在 “同类项目业绩”证明文件后，每个项目对应一份履约评价证明。</w:t>
            </w:r>
          </w:p>
        </w:tc>
        <w:tc>
          <w:tcPr>
            <w:tcW w:w="1187" w:type="dxa"/>
            <w:vAlign w:val="center"/>
          </w:tcPr>
          <w:p>
            <w:pPr>
              <w:spacing w:line="360" w:lineRule="auto"/>
              <w:jc w:val="center"/>
              <w:rPr>
                <w:rFonts w:ascii="宋体" w:hAnsi="宋体" w:cs="仿宋"/>
                <w:szCs w:val="21"/>
                <w:lang w:val="zh-CN"/>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spacing w:line="360" w:lineRule="auto"/>
              <w:jc w:val="center"/>
              <w:rPr>
                <w:rFonts w:ascii="宋体" w:hAnsi="宋体" w:cs="仿宋"/>
                <w:szCs w:val="21"/>
              </w:rPr>
            </w:pPr>
            <w:r>
              <w:rPr>
                <w:rFonts w:hint="eastAsia" w:ascii="宋体" w:hAnsi="宋体" w:cs="仿宋"/>
              </w:rPr>
              <w:t>3</w:t>
            </w:r>
          </w:p>
        </w:tc>
        <w:tc>
          <w:tcPr>
            <w:tcW w:w="1143" w:type="dxa"/>
            <w:vAlign w:val="center"/>
          </w:tcPr>
          <w:p>
            <w:pPr>
              <w:spacing w:line="360" w:lineRule="auto"/>
              <w:jc w:val="center"/>
              <w:rPr>
                <w:rFonts w:ascii="宋体" w:hAnsi="宋体" w:cs="仿宋"/>
                <w:szCs w:val="21"/>
              </w:rPr>
            </w:pPr>
            <w:r>
              <w:rPr>
                <w:rFonts w:hint="eastAsia" w:ascii="宋体" w:hAnsi="宋体" w:cs="仿宋"/>
              </w:rPr>
              <w:t>获奖（荣誉）情况</w:t>
            </w:r>
          </w:p>
        </w:tc>
        <w:tc>
          <w:tcPr>
            <w:tcW w:w="709" w:type="dxa"/>
            <w:vAlign w:val="center"/>
          </w:tcPr>
          <w:p>
            <w:pPr>
              <w:spacing w:line="360" w:lineRule="auto"/>
              <w:jc w:val="center"/>
              <w:rPr>
                <w:rFonts w:ascii="宋体" w:hAnsi="宋体" w:cs="仿宋"/>
                <w:szCs w:val="21"/>
              </w:rPr>
            </w:pPr>
            <w:r>
              <w:rPr>
                <w:rFonts w:hint="eastAsia" w:ascii="宋体" w:hAnsi="宋体" w:cs="仿宋"/>
              </w:rPr>
              <w:t>5</w:t>
            </w:r>
          </w:p>
        </w:tc>
        <w:tc>
          <w:tcPr>
            <w:tcW w:w="5953" w:type="dxa"/>
            <w:vAlign w:val="center"/>
          </w:tcPr>
          <w:p>
            <w:pPr>
              <w:autoSpaceDE w:val="0"/>
              <w:autoSpaceDN w:val="0"/>
              <w:adjustRightInd w:val="0"/>
              <w:spacing w:line="360" w:lineRule="auto"/>
              <w:jc w:val="left"/>
              <w:rPr>
                <w:rFonts w:ascii="宋体" w:hAnsi="宋体"/>
                <w:kern w:val="0"/>
              </w:rPr>
            </w:pPr>
            <w:r>
              <w:rPr>
                <w:rFonts w:hint="eastAsia" w:ascii="宋体" w:hAnsi="宋体"/>
                <w:kern w:val="0"/>
              </w:rPr>
              <w:t>（一）评分内容：</w:t>
            </w:r>
          </w:p>
          <w:p>
            <w:pPr>
              <w:autoSpaceDE w:val="0"/>
              <w:autoSpaceDN w:val="0"/>
              <w:adjustRightInd w:val="0"/>
              <w:spacing w:line="360" w:lineRule="auto"/>
              <w:jc w:val="left"/>
              <w:rPr>
                <w:rFonts w:ascii="宋体" w:hAnsi="宋体"/>
                <w:kern w:val="0"/>
              </w:rPr>
            </w:pPr>
            <w:r>
              <w:rPr>
                <w:rFonts w:hint="eastAsia" w:ascii="宋体" w:hAnsi="宋体"/>
                <w:kern w:val="0"/>
              </w:rPr>
              <w:t>2018年1月1日至本项目投标截止日（以证书颁发日期为准），投标人获得以下荣誉或奖项：</w:t>
            </w:r>
          </w:p>
          <w:p>
            <w:pPr>
              <w:autoSpaceDE w:val="0"/>
              <w:autoSpaceDN w:val="0"/>
              <w:adjustRightInd w:val="0"/>
              <w:spacing w:line="360" w:lineRule="auto"/>
              <w:jc w:val="left"/>
              <w:rPr>
                <w:rFonts w:ascii="宋体" w:hAnsi="宋体"/>
                <w:kern w:val="0"/>
              </w:rPr>
            </w:pPr>
            <w:r>
              <w:rPr>
                <w:rFonts w:hint="eastAsia" w:ascii="宋体" w:hAnsi="宋体"/>
                <w:kern w:val="0"/>
              </w:rPr>
              <w:t>1）国家级奖项每个得5分；</w:t>
            </w:r>
          </w:p>
          <w:p>
            <w:pPr>
              <w:autoSpaceDE w:val="0"/>
              <w:autoSpaceDN w:val="0"/>
              <w:adjustRightInd w:val="0"/>
              <w:spacing w:line="360" w:lineRule="auto"/>
              <w:jc w:val="left"/>
              <w:rPr>
                <w:rFonts w:ascii="宋体" w:hAnsi="宋体"/>
                <w:kern w:val="0"/>
              </w:rPr>
            </w:pPr>
            <w:r>
              <w:rPr>
                <w:rFonts w:hint="eastAsia" w:ascii="宋体" w:hAnsi="宋体"/>
                <w:kern w:val="0"/>
              </w:rPr>
              <w:t>2）省级或以上奖项每个得2.5分；</w:t>
            </w:r>
          </w:p>
          <w:p>
            <w:pPr>
              <w:autoSpaceDE w:val="0"/>
              <w:autoSpaceDN w:val="0"/>
              <w:adjustRightInd w:val="0"/>
              <w:spacing w:line="360" w:lineRule="auto"/>
              <w:jc w:val="left"/>
              <w:rPr>
                <w:rFonts w:ascii="宋体" w:hAnsi="宋体"/>
                <w:kern w:val="0"/>
              </w:rPr>
            </w:pPr>
            <w:r>
              <w:rPr>
                <w:rFonts w:hint="eastAsia" w:ascii="宋体" w:hAnsi="宋体"/>
                <w:kern w:val="0"/>
              </w:rPr>
              <w:t>3）市级或以上奖项每个得1分；</w:t>
            </w:r>
          </w:p>
          <w:p>
            <w:pPr>
              <w:autoSpaceDE w:val="0"/>
              <w:autoSpaceDN w:val="0"/>
              <w:adjustRightInd w:val="0"/>
              <w:spacing w:line="360" w:lineRule="auto"/>
              <w:jc w:val="left"/>
              <w:rPr>
                <w:rFonts w:ascii="宋体" w:hAnsi="宋体"/>
                <w:kern w:val="0"/>
              </w:rPr>
            </w:pPr>
            <w:r>
              <w:rPr>
                <w:rFonts w:hint="eastAsia" w:ascii="宋体" w:hAnsi="宋体"/>
                <w:kern w:val="0"/>
              </w:rPr>
              <w:t>4）其他不得分，累计最高得5分。</w:t>
            </w:r>
          </w:p>
          <w:p>
            <w:pPr>
              <w:autoSpaceDE w:val="0"/>
              <w:autoSpaceDN w:val="0"/>
              <w:adjustRightInd w:val="0"/>
              <w:spacing w:line="360" w:lineRule="auto"/>
              <w:jc w:val="left"/>
              <w:rPr>
                <w:rFonts w:ascii="宋体" w:hAnsi="宋体"/>
                <w:kern w:val="0"/>
              </w:rPr>
            </w:pPr>
            <w:r>
              <w:rPr>
                <w:rFonts w:hint="eastAsia" w:ascii="宋体" w:hAnsi="宋体"/>
                <w:kern w:val="0"/>
              </w:rPr>
              <w:t>国家级奖项要求奖项颁发单位为国务院、国家部委或相关的全国性协会（学会）；省级奖项要求奖项颁发单位为省（自治区、直辖市）人民政府（或行业主管行政机关），不含副省级；市级奖项要求奖项颁发单位为市级人民政府（或行业主管行政机关）或相应区域的协会（学会）。</w:t>
            </w:r>
          </w:p>
          <w:p>
            <w:pPr>
              <w:autoSpaceDE w:val="0"/>
              <w:autoSpaceDN w:val="0"/>
              <w:adjustRightInd w:val="0"/>
              <w:spacing w:line="360" w:lineRule="auto"/>
              <w:jc w:val="left"/>
              <w:rPr>
                <w:rFonts w:ascii="宋体" w:hAnsi="宋体"/>
                <w:kern w:val="0"/>
              </w:rPr>
            </w:pPr>
            <w:r>
              <w:rPr>
                <w:rFonts w:hint="eastAsia" w:ascii="宋体" w:hAnsi="宋体"/>
                <w:kern w:val="0"/>
              </w:rPr>
              <w:t>（二）评分依据：</w:t>
            </w:r>
          </w:p>
          <w:p>
            <w:pPr>
              <w:autoSpaceDE w:val="0"/>
              <w:autoSpaceDN w:val="0"/>
              <w:adjustRightInd w:val="0"/>
              <w:spacing w:line="360" w:lineRule="auto"/>
              <w:jc w:val="left"/>
              <w:rPr>
                <w:rFonts w:ascii="宋体" w:hAnsi="宋体"/>
                <w:kern w:val="0"/>
              </w:rPr>
            </w:pPr>
            <w:r>
              <w:rPr>
                <w:rFonts w:hint="eastAsia" w:ascii="宋体" w:hAnsi="宋体"/>
                <w:kern w:val="0"/>
              </w:rPr>
              <w:t>1.要求提供奖项照片或获奖（荣誉）证书等证明材料作为得分依据；</w:t>
            </w:r>
          </w:p>
          <w:p>
            <w:pPr>
              <w:autoSpaceDE w:val="0"/>
              <w:autoSpaceDN w:val="0"/>
              <w:adjustRightInd w:val="0"/>
              <w:spacing w:line="360" w:lineRule="auto"/>
              <w:jc w:val="left"/>
              <w:rPr>
                <w:rFonts w:ascii="宋体" w:hAnsi="宋体"/>
                <w:kern w:val="0"/>
                <w:szCs w:val="21"/>
              </w:rPr>
            </w:pPr>
            <w:r>
              <w:rPr>
                <w:rFonts w:hint="eastAsia" w:ascii="宋体" w:hAnsi="宋体"/>
                <w:kern w:val="0"/>
              </w:rPr>
              <w:t>2.以上资料均要求提供复印件或扫描件（或官方网站截图或照片）加盖投标人公章，原件备查。评分中出现无证明资料或专家无法凭所提供资料判断是否得分的情况，一律作不得分处理。</w:t>
            </w:r>
          </w:p>
        </w:tc>
        <w:tc>
          <w:tcPr>
            <w:tcW w:w="1187" w:type="dxa"/>
            <w:vAlign w:val="center"/>
          </w:tcPr>
          <w:p>
            <w:pPr>
              <w:spacing w:line="360" w:lineRule="auto"/>
              <w:jc w:val="center"/>
              <w:rPr>
                <w:rFonts w:ascii="宋体" w:hAnsi="宋体" w:cs="仿宋"/>
                <w:szCs w:val="21"/>
                <w:lang w:val="zh-CN"/>
              </w:rPr>
            </w:pPr>
            <w:r>
              <w:rPr>
                <w:rFonts w:hint="eastAsia" w:ascii="宋体" w:hAnsi="宋体" w:cs="仿宋"/>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8" w:hRule="atLeast"/>
          <w:jc w:val="center"/>
        </w:trPr>
        <w:tc>
          <w:tcPr>
            <w:tcW w:w="754" w:type="dxa"/>
            <w:vAlign w:val="center"/>
          </w:tcPr>
          <w:p>
            <w:pPr>
              <w:spacing w:line="360" w:lineRule="auto"/>
              <w:jc w:val="center"/>
              <w:rPr>
                <w:rFonts w:ascii="宋体" w:hAnsi="宋体" w:cs="仿宋"/>
                <w:szCs w:val="21"/>
              </w:rPr>
            </w:pPr>
            <w:r>
              <w:rPr>
                <w:rFonts w:hint="eastAsia" w:ascii="宋体" w:hAnsi="宋体" w:cs="仿宋"/>
              </w:rPr>
              <w:t>4</w:t>
            </w:r>
          </w:p>
        </w:tc>
        <w:tc>
          <w:tcPr>
            <w:tcW w:w="1143" w:type="dxa"/>
            <w:vAlign w:val="center"/>
          </w:tcPr>
          <w:p>
            <w:pPr>
              <w:spacing w:line="360" w:lineRule="auto"/>
              <w:jc w:val="center"/>
              <w:rPr>
                <w:rFonts w:ascii="宋体" w:hAnsi="宋体" w:cs="仿宋"/>
                <w:szCs w:val="21"/>
              </w:rPr>
            </w:pPr>
            <w:r>
              <w:rPr>
                <w:rFonts w:hint="eastAsia" w:ascii="宋体" w:hAnsi="宋体" w:cs="仿宋"/>
              </w:rPr>
              <w:t>诚信评审</w:t>
            </w:r>
          </w:p>
        </w:tc>
        <w:tc>
          <w:tcPr>
            <w:tcW w:w="709" w:type="dxa"/>
            <w:vAlign w:val="center"/>
          </w:tcPr>
          <w:p>
            <w:pPr>
              <w:spacing w:line="360" w:lineRule="auto"/>
              <w:jc w:val="center"/>
              <w:rPr>
                <w:rFonts w:ascii="宋体" w:hAnsi="宋体" w:cs="仿宋"/>
                <w:szCs w:val="21"/>
              </w:rPr>
            </w:pPr>
            <w:r>
              <w:rPr>
                <w:rFonts w:hint="eastAsia" w:ascii="宋体" w:hAnsi="宋体" w:cs="仿宋"/>
              </w:rPr>
              <w:t>5</w:t>
            </w:r>
          </w:p>
        </w:tc>
        <w:tc>
          <w:tcPr>
            <w:tcW w:w="5953" w:type="dxa"/>
            <w:vAlign w:val="center"/>
          </w:tcPr>
          <w:p>
            <w:pPr>
              <w:spacing w:line="360" w:lineRule="auto"/>
              <w:ind w:left="34" w:leftChars="16"/>
              <w:rPr>
                <w:rFonts w:ascii="宋体" w:hAnsi="宋体"/>
              </w:rPr>
            </w:pPr>
            <w:r>
              <w:rPr>
                <w:rFonts w:hint="eastAsia" w:ascii="宋体" w:hAnsi="宋体"/>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pPr>
              <w:tabs>
                <w:tab w:val="left" w:pos="175"/>
              </w:tabs>
              <w:spacing w:line="360" w:lineRule="auto"/>
              <w:ind w:left="33"/>
              <w:jc w:val="left"/>
              <w:rPr>
                <w:rFonts w:ascii="宋体" w:hAnsi="宋体"/>
                <w:kern w:val="0"/>
                <w:szCs w:val="21"/>
              </w:rPr>
            </w:pPr>
            <w:r>
              <w:rPr>
                <w:rFonts w:hint="eastAsia" w:ascii="宋体" w:hAnsi="宋体"/>
              </w:rPr>
              <w:t>（采购代理机构通过“信用中国”、“中国政府采购网”、“深圳市政府采购监管网”以及市、区财政部门认定的其他渠道查询供应商信用信息，投标人无需提供证明材料。）</w:t>
            </w:r>
          </w:p>
        </w:tc>
        <w:tc>
          <w:tcPr>
            <w:tcW w:w="1187" w:type="dxa"/>
            <w:vAlign w:val="center"/>
          </w:tcPr>
          <w:p>
            <w:pPr>
              <w:spacing w:line="360" w:lineRule="auto"/>
              <w:jc w:val="center"/>
              <w:rPr>
                <w:rFonts w:ascii="宋体" w:hAnsi="宋体" w:cs="仿宋"/>
                <w:szCs w:val="21"/>
                <w:lang w:val="zh-CN"/>
              </w:rPr>
            </w:pPr>
            <w:r>
              <w:rPr>
                <w:rFonts w:hint="eastAsia" w:ascii="宋体" w:hAnsi="宋体" w:cs="仿宋"/>
              </w:rPr>
              <w:t>评委打分</w:t>
            </w:r>
          </w:p>
        </w:tc>
      </w:tr>
    </w:tbl>
    <w:p>
      <w:pPr>
        <w:pStyle w:val="4"/>
        <w:spacing w:before="0" w:after="0" w:line="360" w:lineRule="auto"/>
        <w:jc w:val="left"/>
        <w:rPr>
          <w:rFonts w:asciiTheme="minorEastAsia" w:hAnsiTheme="minorEastAsia"/>
          <w:bCs w:val="0"/>
          <w:sz w:val="21"/>
          <w:szCs w:val="21"/>
        </w:rPr>
      </w:pPr>
      <w:bookmarkStart w:id="10" w:name="_Toc44690430"/>
      <w:bookmarkStart w:id="11" w:name="_Toc135293165"/>
      <w:bookmarkStart w:id="12" w:name="_Toc44690703"/>
      <w:bookmarkStart w:id="13" w:name="_Toc44691162"/>
      <w:bookmarkStart w:id="14" w:name="_Toc44691394"/>
      <w:r>
        <w:rPr>
          <w:rFonts w:hint="eastAsia" w:asciiTheme="minorEastAsia" w:hAnsiTheme="minorEastAsia"/>
          <w:bCs w:val="0"/>
          <w:sz w:val="21"/>
          <w:szCs w:val="21"/>
        </w:rPr>
        <w:t>备注：</w:t>
      </w:r>
      <w:bookmarkEnd w:id="10"/>
      <w:bookmarkEnd w:id="11"/>
      <w:bookmarkEnd w:id="12"/>
      <w:bookmarkEnd w:id="13"/>
      <w:bookmarkEnd w:id="14"/>
    </w:p>
    <w:p>
      <w:pPr>
        <w:pStyle w:val="3"/>
        <w:spacing w:before="0" w:after="0" w:line="360" w:lineRule="auto"/>
      </w:pPr>
      <w:bookmarkStart w:id="15" w:name="_Toc135293166"/>
      <w:r>
        <w:rPr>
          <w:rFonts w:hint="eastAsia"/>
        </w:rPr>
        <w:t>1、资质证书有效期</w:t>
      </w:r>
      <w:bookmarkEnd w:id="15"/>
    </w:p>
    <w:p>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pPr>
        <w:adjustRightInd w:val="0"/>
        <w:spacing w:line="360" w:lineRule="auto"/>
        <w:rPr>
          <w:rFonts w:asciiTheme="minorEastAsia" w:hAnsiTheme="minorEastAsia" w:eastAsiaTheme="minorEastAsia"/>
          <w:b/>
        </w:rPr>
      </w:pPr>
    </w:p>
    <w:p>
      <w:pPr>
        <w:pStyle w:val="3"/>
        <w:spacing w:before="0" w:after="0" w:line="360" w:lineRule="auto"/>
        <w:rPr>
          <w:rFonts w:asciiTheme="minorEastAsia" w:hAnsiTheme="minorEastAsia" w:eastAsiaTheme="minorEastAsia"/>
        </w:rPr>
      </w:pPr>
      <w:bookmarkStart w:id="16" w:name="_Toc135293167"/>
      <w:r>
        <w:rPr>
          <w:rFonts w:hint="eastAsia" w:asciiTheme="minorEastAsia" w:hAnsiTheme="minorEastAsia" w:eastAsiaTheme="minorEastAsia"/>
        </w:rPr>
        <w:t>2、政府采购扶持政策</w:t>
      </w:r>
      <w:bookmarkEnd w:id="16"/>
    </w:p>
    <w:p>
      <w:pPr>
        <w:spacing w:after="60" w:line="360" w:lineRule="auto"/>
        <w:ind w:firstLine="425"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pPr>
        <w:spacing w:line="360" w:lineRule="auto"/>
        <w:ind w:firstLine="421"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pPr>
        <w:spacing w:line="360" w:lineRule="auto"/>
        <w:ind w:firstLine="421"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pPr>
        <w:spacing w:line="360" w:lineRule="auto"/>
        <w:ind w:firstLine="421"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pPr>
        <w:spacing w:line="360" w:lineRule="auto"/>
        <w:ind w:firstLine="424" w:firstLineChars="202"/>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2"/>
      </w:pPr>
      <w:bookmarkStart w:id="17" w:name="_Toc135293168"/>
      <w:r>
        <w:rPr>
          <w:rFonts w:hint="eastAsia"/>
        </w:rPr>
        <w:t>第五章  投标人须知前附表</w:t>
      </w:r>
      <w:bookmarkEnd w:id="17"/>
    </w:p>
    <w:p>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项号</w:t>
            </w:r>
          </w:p>
        </w:tc>
        <w:tc>
          <w:tcPr>
            <w:tcW w:w="1038" w:type="dxa"/>
            <w:vAlign w:val="center"/>
          </w:tcPr>
          <w:p>
            <w:pPr>
              <w:pStyle w:val="26"/>
              <w:spacing w:line="360" w:lineRule="auto"/>
              <w:jc w:val="center"/>
              <w:rPr>
                <w:rFonts w:hAnsi="宋体"/>
              </w:rPr>
            </w:pPr>
            <w:r>
              <w:rPr>
                <w:rFonts w:hint="eastAsia" w:hAnsi="宋体"/>
              </w:rPr>
              <w:t>条款号</w:t>
            </w:r>
          </w:p>
        </w:tc>
        <w:tc>
          <w:tcPr>
            <w:tcW w:w="1843" w:type="dxa"/>
            <w:vAlign w:val="center"/>
          </w:tcPr>
          <w:p>
            <w:pPr>
              <w:pStyle w:val="26"/>
              <w:spacing w:line="360" w:lineRule="auto"/>
              <w:jc w:val="center"/>
              <w:rPr>
                <w:rFonts w:hAnsi="宋体"/>
              </w:rPr>
            </w:pPr>
            <w:r>
              <w:rPr>
                <w:rFonts w:hint="eastAsia" w:hAnsi="宋体"/>
              </w:rPr>
              <w:t>内容</w:t>
            </w:r>
          </w:p>
        </w:tc>
        <w:tc>
          <w:tcPr>
            <w:tcW w:w="6520" w:type="dxa"/>
          </w:tcPr>
          <w:p>
            <w:pPr>
              <w:pStyle w:val="26"/>
              <w:spacing w:line="360" w:lineRule="auto"/>
              <w:jc w:val="center"/>
              <w:rPr>
                <w:rFonts w:hAnsi="宋体"/>
              </w:rPr>
            </w:pPr>
            <w:r>
              <w:rPr>
                <w:rFonts w:hint="eastAsia" w:hAnsi="宋体"/>
              </w:rPr>
              <w:t>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Ansi="宋体"/>
              </w:rPr>
              <w:t>1</w:t>
            </w:r>
          </w:p>
        </w:tc>
        <w:tc>
          <w:tcPr>
            <w:tcW w:w="1038" w:type="dxa"/>
            <w:vAlign w:val="center"/>
          </w:tcPr>
          <w:p>
            <w:pPr>
              <w:pStyle w:val="26"/>
              <w:spacing w:line="360" w:lineRule="auto"/>
              <w:jc w:val="center"/>
              <w:rPr>
                <w:rFonts w:hAnsi="宋体"/>
              </w:rPr>
            </w:pPr>
            <w:r>
              <w:rPr>
                <w:rFonts w:hAnsi="宋体"/>
              </w:rPr>
              <w:t>1.1</w:t>
            </w:r>
          </w:p>
        </w:tc>
        <w:tc>
          <w:tcPr>
            <w:tcW w:w="1843" w:type="dxa"/>
            <w:vAlign w:val="center"/>
          </w:tcPr>
          <w:p>
            <w:pPr>
              <w:pStyle w:val="26"/>
              <w:spacing w:line="360" w:lineRule="exact"/>
              <w:jc w:val="center"/>
              <w:rPr>
                <w:rFonts w:hAnsi="宋体"/>
              </w:rPr>
            </w:pPr>
            <w:r>
              <w:rPr>
                <w:rFonts w:hint="eastAsia" w:hAnsi="宋体"/>
              </w:rPr>
              <w:t>项目名称</w:t>
            </w:r>
          </w:p>
        </w:tc>
        <w:tc>
          <w:tcPr>
            <w:tcW w:w="6520" w:type="dxa"/>
            <w:vAlign w:val="center"/>
          </w:tcPr>
          <w:p>
            <w:pPr>
              <w:pStyle w:val="26"/>
              <w:spacing w:line="360" w:lineRule="exact"/>
            </w:pPr>
            <w:r>
              <w:rPr>
                <w:rFonts w:hint="eastAsia"/>
              </w:rPr>
              <w:t>深圳市燃气燃烧器具、燃气设备设施项目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2</w:t>
            </w:r>
          </w:p>
        </w:tc>
        <w:tc>
          <w:tcPr>
            <w:tcW w:w="1038" w:type="dxa"/>
            <w:vAlign w:val="center"/>
          </w:tcPr>
          <w:p>
            <w:pPr>
              <w:pStyle w:val="26"/>
              <w:spacing w:line="360" w:lineRule="auto"/>
              <w:jc w:val="center"/>
              <w:rPr>
                <w:rFonts w:hAnsi="宋体"/>
              </w:rPr>
            </w:pPr>
            <w:r>
              <w:rPr>
                <w:rFonts w:hAnsi="宋体"/>
              </w:rPr>
              <w:t>2.1</w:t>
            </w:r>
          </w:p>
        </w:tc>
        <w:tc>
          <w:tcPr>
            <w:tcW w:w="1843" w:type="dxa"/>
            <w:vAlign w:val="center"/>
          </w:tcPr>
          <w:p>
            <w:pPr>
              <w:pStyle w:val="26"/>
              <w:spacing w:line="360" w:lineRule="exact"/>
              <w:jc w:val="center"/>
              <w:rPr>
                <w:rFonts w:hAnsi="宋体"/>
              </w:rPr>
            </w:pPr>
            <w:r>
              <w:rPr>
                <w:rFonts w:hint="eastAsia" w:hAnsi="宋体"/>
              </w:rPr>
              <w:t>采购人</w:t>
            </w:r>
          </w:p>
        </w:tc>
        <w:tc>
          <w:tcPr>
            <w:tcW w:w="6520" w:type="dxa"/>
            <w:vAlign w:val="center"/>
          </w:tcPr>
          <w:p>
            <w:pPr>
              <w:pStyle w:val="26"/>
              <w:spacing w:line="360" w:lineRule="exact"/>
              <w:rPr>
                <w:rFonts w:hAnsi="宋体"/>
                <w:szCs w:val="24"/>
              </w:rPr>
            </w:pPr>
            <w:r>
              <w:rPr>
                <w:rFonts w:hint="eastAsia" w:hAnsi="宋体"/>
                <w:snapToGrid w:val="0"/>
                <w:szCs w:val="21"/>
              </w:rPr>
              <w:t>深圳市住房和建设局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3</w:t>
            </w:r>
          </w:p>
        </w:tc>
        <w:tc>
          <w:tcPr>
            <w:tcW w:w="1038" w:type="dxa"/>
            <w:vAlign w:val="center"/>
          </w:tcPr>
          <w:p>
            <w:pPr>
              <w:pStyle w:val="26"/>
              <w:spacing w:line="360" w:lineRule="auto"/>
              <w:jc w:val="center"/>
              <w:rPr>
                <w:rFonts w:hAnsi="宋体"/>
              </w:rPr>
            </w:pPr>
            <w:r>
              <w:rPr>
                <w:rFonts w:hAnsi="宋体"/>
              </w:rPr>
              <w:t>2.2</w:t>
            </w:r>
          </w:p>
        </w:tc>
        <w:tc>
          <w:tcPr>
            <w:tcW w:w="1843" w:type="dxa"/>
            <w:vAlign w:val="center"/>
          </w:tcPr>
          <w:p>
            <w:pPr>
              <w:pStyle w:val="26"/>
              <w:spacing w:line="360" w:lineRule="exact"/>
              <w:jc w:val="center"/>
              <w:rPr>
                <w:rFonts w:hAnsi="宋体"/>
              </w:rPr>
            </w:pPr>
            <w:r>
              <w:rPr>
                <w:rFonts w:hint="eastAsia" w:hAnsi="宋体"/>
              </w:rPr>
              <w:t>采购代理机构</w:t>
            </w:r>
          </w:p>
        </w:tc>
        <w:tc>
          <w:tcPr>
            <w:tcW w:w="6520" w:type="dxa"/>
            <w:vAlign w:val="center"/>
          </w:tcPr>
          <w:p>
            <w:pPr>
              <w:pStyle w:val="26"/>
              <w:spacing w:line="360" w:lineRule="exact"/>
              <w:rPr>
                <w:rFonts w:hAnsi="宋体"/>
              </w:rPr>
            </w:pPr>
            <w:r>
              <w:rPr>
                <w:rFonts w:hAnsi="宋体"/>
              </w:rPr>
              <w:t>深圳市中正招标有限公司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pPr>
              <w:pStyle w:val="26"/>
              <w:spacing w:line="360" w:lineRule="auto"/>
              <w:jc w:val="center"/>
              <w:rPr>
                <w:rFonts w:hAnsi="宋体"/>
              </w:rPr>
            </w:pPr>
            <w:r>
              <w:rPr>
                <w:rFonts w:hint="eastAsia" w:hAnsi="宋体"/>
              </w:rPr>
              <w:t>4</w:t>
            </w:r>
          </w:p>
        </w:tc>
        <w:tc>
          <w:tcPr>
            <w:tcW w:w="1038" w:type="dxa"/>
            <w:vAlign w:val="center"/>
          </w:tcPr>
          <w:p>
            <w:pPr>
              <w:pStyle w:val="26"/>
              <w:spacing w:line="360" w:lineRule="auto"/>
              <w:jc w:val="center"/>
              <w:rPr>
                <w:rFonts w:hAnsi="宋体"/>
              </w:rPr>
            </w:pPr>
            <w:r>
              <w:rPr>
                <w:rFonts w:hint="eastAsia" w:hAnsi="宋体"/>
              </w:rPr>
              <w:t>3.1</w:t>
            </w:r>
          </w:p>
        </w:tc>
        <w:tc>
          <w:tcPr>
            <w:tcW w:w="1843" w:type="dxa"/>
            <w:vAlign w:val="center"/>
          </w:tcPr>
          <w:p>
            <w:pPr>
              <w:pStyle w:val="26"/>
              <w:spacing w:line="360" w:lineRule="exact"/>
              <w:jc w:val="center"/>
              <w:rPr>
                <w:rFonts w:hAnsi="宋体"/>
              </w:rPr>
            </w:pPr>
            <w:r>
              <w:rPr>
                <w:rFonts w:hint="eastAsia" w:hAnsi="宋体"/>
              </w:rPr>
              <w:t>资金来源</w:t>
            </w:r>
          </w:p>
        </w:tc>
        <w:tc>
          <w:tcPr>
            <w:tcW w:w="6520" w:type="dxa"/>
            <w:vAlign w:val="center"/>
          </w:tcPr>
          <w:p>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pPr>
              <w:pStyle w:val="26"/>
              <w:spacing w:line="360" w:lineRule="auto"/>
              <w:jc w:val="center"/>
              <w:rPr>
                <w:rFonts w:hAnsi="宋体"/>
              </w:rPr>
            </w:pPr>
            <w:r>
              <w:rPr>
                <w:rFonts w:hint="eastAsia" w:hAnsi="宋体"/>
              </w:rPr>
              <w:t>5</w:t>
            </w:r>
          </w:p>
        </w:tc>
        <w:tc>
          <w:tcPr>
            <w:tcW w:w="1038" w:type="dxa"/>
            <w:vAlign w:val="center"/>
          </w:tcPr>
          <w:p>
            <w:pPr>
              <w:pStyle w:val="26"/>
              <w:spacing w:line="360" w:lineRule="auto"/>
              <w:jc w:val="center"/>
              <w:rPr>
                <w:rFonts w:hAnsi="宋体"/>
              </w:rPr>
            </w:pPr>
            <w:r>
              <w:rPr>
                <w:rFonts w:hint="eastAsia" w:hAnsi="宋体"/>
              </w:rPr>
              <w:t>4.7</w:t>
            </w:r>
          </w:p>
        </w:tc>
        <w:tc>
          <w:tcPr>
            <w:tcW w:w="1843" w:type="dxa"/>
            <w:vAlign w:val="center"/>
          </w:tcPr>
          <w:p>
            <w:pPr>
              <w:pStyle w:val="26"/>
              <w:spacing w:line="360" w:lineRule="auto"/>
              <w:jc w:val="center"/>
              <w:rPr>
                <w:rFonts w:hAnsi="宋体"/>
              </w:rPr>
            </w:pPr>
            <w:r>
              <w:rPr>
                <w:rFonts w:hint="eastAsia" w:hAnsi="宋体"/>
              </w:rPr>
              <w:t>投标人资格要求</w:t>
            </w:r>
          </w:p>
        </w:tc>
        <w:tc>
          <w:tcPr>
            <w:tcW w:w="6520" w:type="dxa"/>
            <w:vAlign w:val="center"/>
          </w:tcPr>
          <w:p>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pPr>
              <w:pStyle w:val="26"/>
              <w:spacing w:line="360" w:lineRule="auto"/>
              <w:rPr>
                <w:rFonts w:hAnsi="宋体"/>
                <w:b/>
                <w:bCs/>
                <w:szCs w:val="21"/>
              </w:rPr>
            </w:pPr>
            <w:r>
              <w:rPr>
                <w:rFonts w:hint="eastAsia" w:hAnsi="宋体"/>
                <w:b/>
                <w:bCs/>
                <w:szCs w:val="21"/>
              </w:rPr>
              <w:t>（投标人资格证明文件详见第七章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6</w:t>
            </w:r>
          </w:p>
        </w:tc>
        <w:tc>
          <w:tcPr>
            <w:tcW w:w="1038" w:type="dxa"/>
            <w:vAlign w:val="center"/>
          </w:tcPr>
          <w:p>
            <w:pPr>
              <w:pStyle w:val="26"/>
              <w:spacing w:line="360" w:lineRule="auto"/>
              <w:jc w:val="center"/>
              <w:rPr>
                <w:rFonts w:hAnsi="宋体"/>
              </w:rPr>
            </w:pPr>
            <w:r>
              <w:rPr>
                <w:rFonts w:hint="eastAsia" w:hAnsi="宋体"/>
              </w:rPr>
              <w:t>4.8</w:t>
            </w:r>
          </w:p>
        </w:tc>
        <w:tc>
          <w:tcPr>
            <w:tcW w:w="1843" w:type="dxa"/>
            <w:vAlign w:val="center"/>
          </w:tcPr>
          <w:p>
            <w:pPr>
              <w:pStyle w:val="26"/>
              <w:spacing w:line="360" w:lineRule="auto"/>
              <w:jc w:val="center"/>
              <w:rPr>
                <w:rFonts w:hAnsi="宋体"/>
              </w:rPr>
            </w:pPr>
            <w:r>
              <w:rPr>
                <w:rFonts w:hint="eastAsia" w:hAnsi="宋体"/>
              </w:rPr>
              <w:t>联合体投标</w:t>
            </w:r>
          </w:p>
        </w:tc>
        <w:tc>
          <w:tcPr>
            <w:tcW w:w="6520" w:type="dxa"/>
          </w:tcPr>
          <w:p>
            <w:pPr>
              <w:pStyle w:val="26"/>
              <w:spacing w:line="360" w:lineRule="auto"/>
              <w:rPr>
                <w:rFonts w:hAnsi="宋体"/>
              </w:rPr>
            </w:pPr>
            <w:r>
              <w:rPr>
                <w:rFonts w:hint="eastAsia" w:hAnsi="宋体"/>
              </w:rPr>
              <w:t>不接受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7</w:t>
            </w:r>
          </w:p>
        </w:tc>
        <w:tc>
          <w:tcPr>
            <w:tcW w:w="1038" w:type="dxa"/>
            <w:vAlign w:val="center"/>
          </w:tcPr>
          <w:p>
            <w:pPr>
              <w:pStyle w:val="26"/>
              <w:spacing w:line="360" w:lineRule="auto"/>
              <w:jc w:val="center"/>
              <w:rPr>
                <w:rFonts w:hAnsi="宋体"/>
              </w:rPr>
            </w:pPr>
            <w:r>
              <w:rPr>
                <w:rFonts w:hint="eastAsia" w:hAnsi="宋体"/>
              </w:rPr>
              <w:t>6.1</w:t>
            </w:r>
          </w:p>
        </w:tc>
        <w:tc>
          <w:tcPr>
            <w:tcW w:w="1843" w:type="dxa"/>
            <w:vAlign w:val="center"/>
          </w:tcPr>
          <w:p>
            <w:pPr>
              <w:pStyle w:val="26"/>
              <w:spacing w:line="360" w:lineRule="auto"/>
              <w:jc w:val="center"/>
              <w:rPr>
                <w:rFonts w:hAnsi="宋体"/>
              </w:rPr>
            </w:pPr>
            <w:r>
              <w:rPr>
                <w:rFonts w:hint="eastAsia" w:hAnsi="宋体"/>
              </w:rPr>
              <w:t>踏勘现场</w:t>
            </w:r>
          </w:p>
        </w:tc>
        <w:tc>
          <w:tcPr>
            <w:tcW w:w="6520" w:type="dxa"/>
          </w:tcPr>
          <w:p>
            <w:pPr>
              <w:pStyle w:val="26"/>
              <w:spacing w:line="360" w:lineRule="auto"/>
              <w:rPr>
                <w:rFonts w:hAnsi="宋体"/>
              </w:rPr>
            </w:pPr>
            <w:r>
              <w:rPr>
                <w:rFonts w:hint="eastAsia" w:hAnsi="宋体"/>
              </w:rPr>
              <w:t>不统一组织</w:t>
            </w:r>
            <w:r>
              <w:rPr>
                <w:rFonts w:hint="eastAsia"/>
                <w:snapToGrid w:val="0"/>
              </w:rPr>
              <w:t>，由各投标人自行查看现场。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8</w:t>
            </w:r>
          </w:p>
        </w:tc>
        <w:tc>
          <w:tcPr>
            <w:tcW w:w="1038" w:type="dxa"/>
            <w:vAlign w:val="center"/>
          </w:tcPr>
          <w:p>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pPr>
              <w:pStyle w:val="26"/>
              <w:spacing w:line="360" w:lineRule="auto"/>
              <w:jc w:val="center"/>
              <w:rPr>
                <w:rFonts w:hAnsi="宋体"/>
              </w:rPr>
            </w:pPr>
            <w:r>
              <w:rPr>
                <w:rFonts w:hint="eastAsia" w:hAnsi="宋体"/>
              </w:rPr>
              <w:t>投标有效期</w:t>
            </w:r>
          </w:p>
        </w:tc>
        <w:tc>
          <w:tcPr>
            <w:tcW w:w="6520" w:type="dxa"/>
          </w:tcPr>
          <w:p>
            <w:pPr>
              <w:pStyle w:val="26"/>
              <w:spacing w:line="360" w:lineRule="auto"/>
              <w:rPr>
                <w:rFonts w:hAnsi="宋体"/>
              </w:rPr>
            </w:pPr>
            <w:r>
              <w:rPr>
                <w:rFonts w:hint="eastAsia" w:hAnsi="宋体"/>
              </w:rPr>
              <w:t>90</w:t>
            </w:r>
            <w:r>
              <w:rPr>
                <w:rFonts w:hAnsi="宋体"/>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9</w:t>
            </w:r>
          </w:p>
        </w:tc>
        <w:tc>
          <w:tcPr>
            <w:tcW w:w="1038" w:type="dxa"/>
            <w:vAlign w:val="center"/>
          </w:tcPr>
          <w:p>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pPr>
              <w:pStyle w:val="26"/>
              <w:spacing w:line="360" w:lineRule="auto"/>
              <w:jc w:val="center"/>
              <w:rPr>
                <w:rFonts w:hAnsi="宋体"/>
              </w:rPr>
            </w:pPr>
            <w:r>
              <w:rPr>
                <w:rFonts w:hint="eastAsia" w:hAnsi="宋体"/>
              </w:rPr>
              <w:t>投标保证金</w:t>
            </w:r>
          </w:p>
        </w:tc>
        <w:tc>
          <w:tcPr>
            <w:tcW w:w="6520" w:type="dxa"/>
            <w:vAlign w:val="center"/>
          </w:tcPr>
          <w:p>
            <w:pPr>
              <w:tabs>
                <w:tab w:val="left" w:pos="915"/>
              </w:tabs>
              <w:spacing w:line="360" w:lineRule="exact"/>
              <w:rPr>
                <w:rFonts w:hAnsi="宋体"/>
              </w:rPr>
            </w:pPr>
            <w:r>
              <w:rPr>
                <w:rFonts w:hint="eastAsia" w:hAnsi="宋体"/>
              </w:rPr>
              <w:t>不要求向采购代理机构提交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pPr>
              <w:pStyle w:val="26"/>
              <w:spacing w:line="360" w:lineRule="auto"/>
              <w:jc w:val="center"/>
              <w:rPr>
                <w:rFonts w:hAnsi="宋体"/>
              </w:rPr>
            </w:pPr>
            <w:r>
              <w:rPr>
                <w:rFonts w:hint="eastAsia" w:hAnsi="宋体"/>
              </w:rPr>
              <w:t>10</w:t>
            </w:r>
          </w:p>
        </w:tc>
        <w:tc>
          <w:tcPr>
            <w:tcW w:w="1038" w:type="dxa"/>
            <w:vAlign w:val="center"/>
          </w:tcPr>
          <w:p>
            <w:pPr>
              <w:pStyle w:val="26"/>
              <w:spacing w:line="360" w:lineRule="auto"/>
              <w:jc w:val="center"/>
              <w:rPr>
                <w:rFonts w:hAnsi="宋体"/>
              </w:rPr>
            </w:pPr>
            <w:r>
              <w:rPr>
                <w:rFonts w:hint="eastAsia" w:hAnsi="宋体"/>
              </w:rPr>
              <w:t>16.1</w:t>
            </w:r>
          </w:p>
        </w:tc>
        <w:tc>
          <w:tcPr>
            <w:tcW w:w="1843" w:type="dxa"/>
            <w:vAlign w:val="center"/>
          </w:tcPr>
          <w:p>
            <w:pPr>
              <w:pStyle w:val="26"/>
              <w:spacing w:line="360" w:lineRule="auto"/>
              <w:jc w:val="center"/>
              <w:rPr>
                <w:rFonts w:hAnsi="宋体"/>
              </w:rPr>
            </w:pPr>
            <w:r>
              <w:rPr>
                <w:rFonts w:hint="eastAsia" w:hAnsi="宋体"/>
              </w:rPr>
              <w:t>投标预备会</w:t>
            </w:r>
          </w:p>
          <w:p>
            <w:pPr>
              <w:pStyle w:val="26"/>
              <w:spacing w:line="360" w:lineRule="auto"/>
              <w:jc w:val="center"/>
              <w:rPr>
                <w:rFonts w:hAnsi="宋体"/>
              </w:rPr>
            </w:pPr>
            <w:r>
              <w:rPr>
                <w:rFonts w:hint="eastAsia" w:hAnsi="宋体"/>
              </w:rPr>
              <w:t>（答疑会）</w:t>
            </w:r>
          </w:p>
        </w:tc>
        <w:tc>
          <w:tcPr>
            <w:tcW w:w="6520" w:type="dxa"/>
            <w:vAlign w:val="center"/>
          </w:tcPr>
          <w:p>
            <w:pPr>
              <w:pStyle w:val="26"/>
              <w:spacing w:line="360" w:lineRule="auto"/>
              <w:rPr>
                <w:rFonts w:hAnsi="宋体"/>
              </w:rPr>
            </w:pPr>
            <w:r>
              <w:rPr>
                <w:rFonts w:hint="eastAsia" w:hAnsi="宋体"/>
              </w:rPr>
              <w:t>不召开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11</w:t>
            </w:r>
          </w:p>
        </w:tc>
        <w:tc>
          <w:tcPr>
            <w:tcW w:w="1038" w:type="dxa"/>
            <w:vAlign w:val="center"/>
          </w:tcPr>
          <w:p>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pPr>
              <w:pStyle w:val="26"/>
              <w:spacing w:line="360" w:lineRule="auto"/>
              <w:jc w:val="center"/>
              <w:rPr>
                <w:rFonts w:hAnsi="宋体"/>
              </w:rPr>
            </w:pPr>
            <w:r>
              <w:rPr>
                <w:rFonts w:hint="eastAsia" w:hAnsi="宋体"/>
              </w:rPr>
              <w:t>投标文件份数</w:t>
            </w:r>
          </w:p>
        </w:tc>
        <w:tc>
          <w:tcPr>
            <w:tcW w:w="6520" w:type="dxa"/>
          </w:tcPr>
          <w:p>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w:t>
            </w:r>
            <w:r>
              <w:rPr>
                <w:rFonts w:asciiTheme="minorEastAsia" w:hAnsiTheme="minorEastAsia" w:eastAsiaTheme="minorEastAsia"/>
              </w:rPr>
              <w:t>备份光盘（或U盘）1份</w:t>
            </w:r>
            <w:r>
              <w:rPr>
                <w:rFonts w:hint="eastAsia" w:asciiTheme="minorEastAsia" w:hAnsiTheme="minorEastAsia" w:eastAsiaTheme="minorEastAsia"/>
              </w:rPr>
              <w:t>（内容为投标文件正本盖章扫描件），</w:t>
            </w:r>
            <w:r>
              <w:rPr>
                <w:rFonts w:hint="eastAsia" w:asciiTheme="minorEastAsia" w:hAnsiTheme="minorEastAsia" w:eastAsiaTheme="minorEastAsia"/>
                <w:snapToGrid w:val="0"/>
                <w:kern w:val="0"/>
              </w:rPr>
              <w:t>投标文件必须标注页码并装订成册</w:t>
            </w:r>
            <w:r>
              <w:rPr>
                <w:rFonts w:hint="eastAsia" w:asciiTheme="minorEastAsia" w:hAnsiTheme="minorEastAsia" w:eastAsiaTheme="minor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12</w:t>
            </w:r>
          </w:p>
        </w:tc>
        <w:tc>
          <w:tcPr>
            <w:tcW w:w="1038" w:type="dxa"/>
            <w:vAlign w:val="center"/>
          </w:tcPr>
          <w:p>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pPr>
              <w:pStyle w:val="26"/>
              <w:spacing w:line="360" w:lineRule="auto"/>
              <w:jc w:val="center"/>
              <w:rPr>
                <w:rFonts w:hAnsi="宋体"/>
              </w:rPr>
            </w:pPr>
            <w:r>
              <w:rPr>
                <w:rFonts w:hint="eastAsia" w:hAnsi="宋体"/>
              </w:rPr>
              <w:t>开标</w:t>
            </w:r>
          </w:p>
        </w:tc>
        <w:tc>
          <w:tcPr>
            <w:tcW w:w="6520" w:type="dxa"/>
          </w:tcPr>
          <w:p>
            <w:pPr>
              <w:pStyle w:val="26"/>
              <w:spacing w:line="360" w:lineRule="auto"/>
              <w:rPr>
                <w:rFonts w:hAnsi="宋体"/>
              </w:rPr>
            </w:pPr>
            <w:r>
              <w:rPr>
                <w:rFonts w:hint="eastAsia" w:hAnsi="宋体"/>
                <w:szCs w:val="21"/>
              </w:rPr>
              <w:t>详见《第一章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13</w:t>
            </w:r>
          </w:p>
        </w:tc>
        <w:tc>
          <w:tcPr>
            <w:tcW w:w="1038" w:type="dxa"/>
            <w:vAlign w:val="center"/>
          </w:tcPr>
          <w:p>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pPr>
              <w:pStyle w:val="26"/>
              <w:spacing w:line="360" w:lineRule="auto"/>
              <w:jc w:val="center"/>
              <w:rPr>
                <w:rFonts w:hAnsi="宋体"/>
              </w:rPr>
            </w:pPr>
            <w:r>
              <w:rPr>
                <w:rFonts w:hint="eastAsia" w:hAnsi="宋体"/>
              </w:rPr>
              <w:t>投标截止时间</w:t>
            </w:r>
          </w:p>
        </w:tc>
        <w:tc>
          <w:tcPr>
            <w:tcW w:w="6520" w:type="dxa"/>
          </w:tcPr>
          <w:p>
            <w:pPr>
              <w:pStyle w:val="26"/>
              <w:spacing w:line="360" w:lineRule="auto"/>
              <w:rPr>
                <w:rFonts w:hAnsi="宋体"/>
                <w:b/>
              </w:rPr>
            </w:pPr>
            <w:r>
              <w:rPr>
                <w:rFonts w:hint="eastAsia" w:hAnsi="宋体"/>
                <w:szCs w:val="21"/>
              </w:rPr>
              <w:t>详见《第一章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14</w:t>
            </w:r>
          </w:p>
        </w:tc>
        <w:tc>
          <w:tcPr>
            <w:tcW w:w="1038" w:type="dxa"/>
            <w:vAlign w:val="center"/>
          </w:tcPr>
          <w:p>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pPr>
              <w:pStyle w:val="26"/>
              <w:spacing w:line="360" w:lineRule="auto"/>
              <w:jc w:val="center"/>
              <w:rPr>
                <w:rFonts w:hAnsi="宋体"/>
              </w:rPr>
            </w:pPr>
            <w:r>
              <w:rPr>
                <w:rFonts w:hint="eastAsia" w:hAnsi="宋体"/>
              </w:rPr>
              <w:t>评标办法</w:t>
            </w:r>
          </w:p>
        </w:tc>
        <w:tc>
          <w:tcPr>
            <w:tcW w:w="6520" w:type="dxa"/>
          </w:tcPr>
          <w:p>
            <w:pPr>
              <w:pStyle w:val="26"/>
              <w:spacing w:line="360" w:lineRule="auto"/>
              <w:rPr>
                <w:rFonts w:hAnsi="宋体"/>
              </w:rPr>
            </w:pPr>
            <w:r>
              <w:rPr>
                <w:rFonts w:hint="eastAsia" w:hAnsi="宋体"/>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15</w:t>
            </w:r>
          </w:p>
        </w:tc>
        <w:tc>
          <w:tcPr>
            <w:tcW w:w="1038" w:type="dxa"/>
            <w:vAlign w:val="center"/>
          </w:tcPr>
          <w:p>
            <w:pPr>
              <w:pStyle w:val="26"/>
              <w:spacing w:line="360" w:lineRule="auto"/>
              <w:jc w:val="center"/>
              <w:rPr>
                <w:rFonts w:hAnsi="宋体"/>
              </w:rPr>
            </w:pPr>
            <w:r>
              <w:rPr>
                <w:rFonts w:hint="eastAsia" w:hAnsi="宋体"/>
              </w:rPr>
              <w:t>33</w:t>
            </w:r>
            <w:r>
              <w:rPr>
                <w:rFonts w:hAnsi="宋体"/>
              </w:rPr>
              <w:t>.1</w:t>
            </w:r>
          </w:p>
        </w:tc>
        <w:tc>
          <w:tcPr>
            <w:tcW w:w="1843" w:type="dxa"/>
            <w:vAlign w:val="center"/>
          </w:tcPr>
          <w:p>
            <w:pPr>
              <w:pStyle w:val="26"/>
              <w:spacing w:line="360" w:lineRule="auto"/>
              <w:jc w:val="center"/>
              <w:rPr>
                <w:snapToGrid w:val="0"/>
                <w:kern w:val="0"/>
              </w:rPr>
            </w:pPr>
            <w:r>
              <w:rPr>
                <w:rFonts w:hint="eastAsia"/>
                <w:snapToGrid w:val="0"/>
                <w:kern w:val="0"/>
              </w:rPr>
              <w:t>履约保证金</w:t>
            </w:r>
          </w:p>
        </w:tc>
        <w:tc>
          <w:tcPr>
            <w:tcW w:w="6520" w:type="dxa"/>
          </w:tcPr>
          <w:p>
            <w:pPr>
              <w:pStyle w:val="26"/>
              <w:spacing w:line="360" w:lineRule="auto"/>
              <w:rPr>
                <w:rFonts w:hAnsi="宋体"/>
              </w:rPr>
            </w:pPr>
            <w:r>
              <w:rPr>
                <w:rFonts w:hint="eastAsia"/>
                <w:snapToGrid w:val="0"/>
                <w:kern w:val="0"/>
              </w:rPr>
              <w:t>按签订的合同条款执行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16</w:t>
            </w:r>
          </w:p>
        </w:tc>
        <w:tc>
          <w:tcPr>
            <w:tcW w:w="1038" w:type="dxa"/>
            <w:vAlign w:val="center"/>
          </w:tcPr>
          <w:p>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pPr>
              <w:pStyle w:val="26"/>
              <w:spacing w:line="360" w:lineRule="auto"/>
              <w:jc w:val="center"/>
              <w:rPr>
                <w:rFonts w:hAnsi="宋体"/>
              </w:rPr>
            </w:pPr>
            <w:r>
              <w:rPr>
                <w:rFonts w:hint="eastAsia" w:hAnsi="宋体"/>
              </w:rPr>
              <w:t>中标服务费</w:t>
            </w:r>
          </w:p>
        </w:tc>
        <w:tc>
          <w:tcPr>
            <w:tcW w:w="6520" w:type="dxa"/>
          </w:tcPr>
          <w:p>
            <w:pPr>
              <w:pStyle w:val="26"/>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pPr>
              <w:pStyle w:val="26"/>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w:t>
            </w:r>
          </w:p>
          <w:p>
            <w:pPr>
              <w:pStyle w:val="26"/>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pPr>
        <w:rPr>
          <w:szCs w:val="21"/>
        </w:rPr>
      </w:pPr>
    </w:p>
    <w:p>
      <w:pPr>
        <w:rPr>
          <w:szCs w:val="21"/>
        </w:rPr>
      </w:pPr>
    </w:p>
    <w:p>
      <w:pPr>
        <w:pStyle w:val="2"/>
      </w:pPr>
      <w:bookmarkStart w:id="18" w:name="_Toc135293169"/>
      <w:r>
        <w:rPr>
          <w:rFonts w:hint="eastAsia"/>
        </w:rPr>
        <w:t>第六章  投标人须知</w:t>
      </w:r>
      <w:bookmarkEnd w:id="18"/>
    </w:p>
    <w:p>
      <w:pPr>
        <w:pStyle w:val="4"/>
        <w:spacing w:before="0" w:after="0"/>
      </w:pPr>
      <w:bookmarkStart w:id="19" w:name="_Toc135293170"/>
      <w:r>
        <w:rPr>
          <w:rFonts w:hint="eastAsia"/>
        </w:rPr>
        <w:t>一、说</w:t>
      </w:r>
      <w:r>
        <w:t xml:space="preserve">  </w:t>
      </w:r>
      <w:r>
        <w:rPr>
          <w:rFonts w:hint="eastAsia"/>
        </w:rPr>
        <w:t>明</w:t>
      </w:r>
      <w:bookmarkEnd w:id="19"/>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上述采购按照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及有关招投标法规、规章、规定，通过招标来择优选定供应商。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”是提前附表第3项所述。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pPr>
        <w:adjustRightInd w:val="0"/>
        <w:spacing w:line="360" w:lineRule="auto"/>
        <w:jc w:val="center"/>
        <w:rPr>
          <w:rFonts w:asciiTheme="minorEastAsia" w:hAnsiTheme="minorEastAsia" w:eastAsiaTheme="minorEastAsia"/>
          <w:b/>
          <w:snapToGrid w:val="0"/>
          <w:kern w:val="0"/>
        </w:rPr>
      </w:pPr>
      <w:bookmarkStart w:id="20" w:name="q5"/>
      <w:bookmarkEnd w:id="20"/>
    </w:p>
    <w:p>
      <w:pPr>
        <w:pStyle w:val="4"/>
        <w:spacing w:before="0" w:after="0"/>
      </w:pPr>
      <w:bookmarkStart w:id="21" w:name="_Toc135293171"/>
      <w:r>
        <w:rPr>
          <w:rFonts w:hint="eastAsia"/>
        </w:rPr>
        <w:t>二、招标文件说明</w:t>
      </w:r>
      <w:bookmarkEnd w:id="21"/>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pPr>
        <w:adjustRightInd w:val="0"/>
        <w:spacing w:line="360" w:lineRule="auto"/>
        <w:ind w:firstLine="600"/>
        <w:jc w:val="center"/>
        <w:rPr>
          <w:rFonts w:asciiTheme="minorEastAsia" w:hAnsiTheme="minorEastAsia" w:eastAsiaTheme="minorEastAsia"/>
          <w:b/>
          <w:snapToGrid w:val="0"/>
          <w:kern w:val="0"/>
        </w:rPr>
      </w:pPr>
    </w:p>
    <w:p>
      <w:pPr>
        <w:pStyle w:val="4"/>
        <w:spacing w:before="0" w:after="0"/>
      </w:pPr>
      <w:bookmarkStart w:id="22" w:name="q6"/>
      <w:bookmarkEnd w:id="22"/>
      <w:bookmarkStart w:id="23" w:name="_Toc135293172"/>
      <w:r>
        <w:rPr>
          <w:rFonts w:hint="eastAsia"/>
        </w:rPr>
        <w:t>三、投标文件的编写</w:t>
      </w:r>
      <w:bookmarkEnd w:id="23"/>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（内容为投标文件正本盖章扫描件）</w:t>
      </w:r>
      <w:r>
        <w:rPr>
          <w:rFonts w:hint="eastAsia" w:asciiTheme="minorEastAsia" w:hAnsiTheme="minorEastAsia" w:eastAsiaTheme="minorEastAsia"/>
          <w:snapToGrid w:val="0"/>
          <w:kern w:val="0"/>
        </w:rPr>
        <w:t>单独密封的信封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投标报价应以人民币为结算单位。</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投标人应分别在招标文件所附的“开标一览表”（投标文件格式5）和“报价表”（投标文件格式6）上写明</w:t>
      </w:r>
      <w:r>
        <w:rPr>
          <w:rFonts w:hint="eastAsia"/>
          <w:snapToGrid w:val="0"/>
          <w:kern w:val="0"/>
        </w:rPr>
        <w:t>投标单价和投标总价</w:t>
      </w:r>
      <w:r>
        <w:rPr>
          <w:rFonts w:hint="eastAsia" w:asciiTheme="minorEastAsia" w:hAnsiTheme="minorEastAsia" w:eastAsiaTheme="minorEastAsia"/>
          <w:snapToGrid w:val="0"/>
          <w:kern w:val="0"/>
        </w:rPr>
        <w:t>。投标人对每种项目只允许有一个报价，采购代理机构不接受有任何选择的报价。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12.3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按本须知第31条规定签订合同；或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按本须知第32条规定提供履约保证金；或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按本须知第33条规定缴纳中标服务费。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投标文件的份数和签署</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为了便于投标文件保存，需提交一份投标文件备份光盘（或U盘，内容为投标文件正本盖章扫描件）。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17.7  投标文件不符合上述规定的，为无效投标。</w:t>
      </w:r>
    </w:p>
    <w:p>
      <w:pPr>
        <w:adjustRightInd w:val="0"/>
        <w:spacing w:line="360" w:lineRule="auto"/>
        <w:rPr>
          <w:rFonts w:asciiTheme="minorEastAsia" w:hAnsiTheme="minorEastAsia" w:eastAsiaTheme="minorEastAsia"/>
          <w:snapToGrid w:val="0"/>
          <w:kern w:val="0"/>
        </w:rPr>
      </w:pPr>
    </w:p>
    <w:p>
      <w:pPr>
        <w:pStyle w:val="4"/>
        <w:spacing w:before="0" w:after="0"/>
      </w:pPr>
      <w:bookmarkStart w:id="24" w:name="q7"/>
      <w:bookmarkEnd w:id="24"/>
      <w:bookmarkStart w:id="25" w:name="_Toc135293173"/>
      <w:r>
        <w:rPr>
          <w:rFonts w:hint="eastAsia"/>
        </w:rPr>
        <w:t>四、投标文件的递交</w:t>
      </w:r>
      <w:bookmarkEnd w:id="25"/>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6" w:name="_Hlt35050056"/>
      <w:bookmarkEnd w:id="26"/>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在投标截止时间前30分钟开始接收投标文件。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pPr>
        <w:tabs>
          <w:tab w:val="left" w:pos="0"/>
        </w:tabs>
        <w:adjustRightInd w:val="0"/>
        <w:spacing w:line="360" w:lineRule="auto"/>
        <w:rPr>
          <w:rFonts w:asciiTheme="minorEastAsia" w:hAnsiTheme="minorEastAsia" w:eastAsiaTheme="minorEastAsia"/>
          <w:snapToGrid w:val="0"/>
          <w:kern w:val="0"/>
        </w:rPr>
      </w:pPr>
    </w:p>
    <w:p>
      <w:pPr>
        <w:pStyle w:val="4"/>
        <w:spacing w:before="0" w:after="0"/>
      </w:pPr>
      <w:bookmarkStart w:id="27" w:name="q8"/>
      <w:bookmarkEnd w:id="27"/>
      <w:bookmarkStart w:id="28" w:name="_Toc135293174"/>
      <w:r>
        <w:rPr>
          <w:rFonts w:hint="eastAsia"/>
        </w:rPr>
        <w:t>五、开标和评标</w:t>
      </w:r>
      <w:bookmarkEnd w:id="28"/>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pPr>
        <w:adjustRightInd w:val="0"/>
        <w:spacing w:line="360" w:lineRule="auto"/>
        <w:ind w:left="357"/>
        <w:jc w:val="center"/>
        <w:rPr>
          <w:rFonts w:asciiTheme="minorEastAsia" w:hAnsiTheme="minorEastAsia" w:eastAsiaTheme="minorEastAsia"/>
          <w:b/>
          <w:snapToGrid w:val="0"/>
          <w:kern w:val="0"/>
        </w:rPr>
      </w:pPr>
      <w:bookmarkStart w:id="29" w:name="q9"/>
      <w:bookmarkEnd w:id="29"/>
    </w:p>
    <w:p>
      <w:pPr>
        <w:pStyle w:val="4"/>
        <w:spacing w:before="0" w:after="0"/>
      </w:pPr>
      <w:bookmarkStart w:id="30" w:name="_Toc135293175"/>
      <w:r>
        <w:rPr>
          <w:rFonts w:hint="eastAsia"/>
        </w:rPr>
        <w:t>六、授予合同</w:t>
      </w:r>
      <w:bookmarkEnd w:id="30"/>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pPr>
              <w:ind w:firstLine="1218"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0" t="0" r="0" b="10795"/>
                      <wp:wrapNone/>
                      <wp:docPr id="1412196198" name="直线 6"/>
                      <wp:cNvGraphicFramePr/>
                      <a:graphic xmlns:a="http://schemas.openxmlformats.org/drawingml/2006/main">
                        <a:graphicData uri="http://schemas.microsoft.com/office/word/2010/wordprocessingShape">
                          <wps:wsp>
                            <wps:cNvCnPr/>
                            <wps:spPr>
                              <a:xfrm flipH="true" flipV="true">
                                <a:off x="0" y="0"/>
                                <a:ext cx="1451610" cy="7321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jrWE90QAAAAgBAAAPAAAAAAAAAAEAIAAAADgAAABkcnMvZG93bnJldi54bWxQSwECFAAUAAAA&#10;CACHTuJApYjIl98BAACpAwAADgAAAAAAAAABACAAAAA2AQAAZHJzL2Uyb0RvYy54bWxQSwUGAAAA&#10;AAYABgBZAQAAhwU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0" t="0" r="0" b="16510"/>
                      <wp:wrapNone/>
                      <wp:docPr id="3" name="直线 7"/>
                      <wp:cNvGraphicFramePr/>
                      <a:graphic xmlns:a="http://schemas.openxmlformats.org/drawingml/2006/main">
                        <a:graphicData uri="http://schemas.microsoft.com/office/word/2010/wordprocessingShape">
                          <wps:wsp>
                            <wps:cNvCnPr/>
                            <wps:spPr>
                              <a:xfrm flipH="true" flipV="true">
                                <a:off x="0" y="0"/>
                                <a:ext cx="1981200" cy="4216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BWj&#10;/7LTAAAACQEAAA8AAAAAAAAAAQAgAAAAOAAAAGRycy9kb3ducmV2LnhtbFBLAQIUABQAAAAIAIdO&#10;4kAzL7sZ2QEAAKADAAAOAAAAAAAAAAEAIAAAADgBAABkcnMvZTJvRG9jLnhtbFBLBQYAAAAABgAG&#10;AFkBAACD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3665" distR="113665"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直线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5HTftUAAAAJAQAADwAAAAAAAAABACAA&#10;AAA4AAAAZHJzL2Rvd25yZXYueG1sUEsBAhQAFAAAAAgAh07iQP3oVvDBAQAAfQMAAA4AAAAAAAAA&#10;AQAgAAAAOgEAAGRycy9lMm9Eb2MueG1sUEsFBgAAAAAGAAYAWQEAAG0FAAAAAA==&#10;">
                      <v:fill on="f" focussize="0,0"/>
                      <v:stroke color="#000000" joinstyle="round"/>
                      <v:imagedata o:title=""/>
                      <o:lock v:ext="edit" aspectratio="f"/>
                    </v:line>
                  </w:pict>
                </mc:Fallback>
              </mc:AlternateContent>
            </w:r>
            <w:r>
              <w:rPr>
                <w:rFonts w:hint="eastAsia" w:ascii="宋体" w:hAnsi="宋体"/>
                <w:b/>
                <w:szCs w:val="21"/>
              </w:rPr>
              <w:t xml:space="preserve">    服务类型</w:t>
            </w:r>
          </w:p>
          <w:p>
            <w:pPr>
              <w:ind w:firstLine="392" w:firstLineChars="186"/>
              <w:rPr>
                <w:rFonts w:ascii="宋体" w:hAnsi="宋体"/>
                <w:b/>
                <w:szCs w:val="21"/>
              </w:rPr>
            </w:pPr>
            <w:r>
              <w:rPr>
                <w:rFonts w:hint="eastAsia" w:ascii="宋体" w:hAnsi="宋体"/>
                <w:b/>
                <w:szCs w:val="21"/>
              </w:rPr>
              <w:t>费率　　　　　</w:t>
            </w:r>
          </w:p>
          <w:p>
            <w:pPr>
              <w:ind w:firstLine="1054"/>
              <w:rPr>
                <w:rFonts w:ascii="宋体" w:hAnsi="宋体"/>
                <w:b/>
                <w:szCs w:val="21"/>
              </w:rPr>
            </w:pPr>
            <w:r>
              <w:rPr>
                <w:rFonts w:hint="eastAsia" w:ascii="宋体" w:hAnsi="宋体"/>
                <w:b/>
                <w:szCs w:val="21"/>
              </w:rPr>
              <w:t>　　　</w:t>
            </w:r>
          </w:p>
          <w:p>
            <w:pPr>
              <w:rPr>
                <w:rFonts w:ascii="宋体" w:hAnsi="宋体"/>
                <w:b/>
                <w:szCs w:val="21"/>
              </w:rPr>
            </w:pPr>
            <w:r>
              <w:rPr>
                <w:rFonts w:hint="eastAsia" w:ascii="宋体" w:hAnsi="宋体"/>
                <w:b/>
                <w:szCs w:val="21"/>
              </w:rPr>
              <w:t>中标金额</w:t>
            </w:r>
          </w:p>
        </w:tc>
        <w:tc>
          <w:tcPr>
            <w:tcW w:w="2056" w:type="dxa"/>
            <w:vAlign w:val="center"/>
          </w:tcPr>
          <w:p>
            <w:pPr>
              <w:jc w:val="center"/>
              <w:rPr>
                <w:rFonts w:ascii="宋体" w:hAnsi="宋体"/>
                <w:b/>
                <w:szCs w:val="21"/>
              </w:rPr>
            </w:pPr>
            <w:r>
              <w:rPr>
                <w:rFonts w:hint="eastAsia" w:ascii="宋体" w:hAnsi="宋体"/>
                <w:b/>
                <w:szCs w:val="21"/>
              </w:rPr>
              <w:t>货物采购</w:t>
            </w:r>
          </w:p>
        </w:tc>
        <w:tc>
          <w:tcPr>
            <w:tcW w:w="2056" w:type="dxa"/>
            <w:vAlign w:val="center"/>
          </w:tcPr>
          <w:p>
            <w:pPr>
              <w:jc w:val="center"/>
              <w:rPr>
                <w:rFonts w:ascii="宋体" w:hAnsi="宋体"/>
                <w:b/>
                <w:szCs w:val="21"/>
              </w:rPr>
            </w:pPr>
            <w:r>
              <w:rPr>
                <w:rFonts w:hint="eastAsia" w:ascii="宋体" w:hAnsi="宋体"/>
                <w:b/>
                <w:szCs w:val="21"/>
              </w:rPr>
              <w:t>服务采购</w:t>
            </w:r>
          </w:p>
        </w:tc>
        <w:tc>
          <w:tcPr>
            <w:tcW w:w="2057" w:type="dxa"/>
            <w:vAlign w:val="center"/>
          </w:tcPr>
          <w:p>
            <w:pPr>
              <w:jc w:val="center"/>
              <w:rPr>
                <w:rFonts w:ascii="宋体" w:hAnsi="宋体"/>
                <w:b/>
                <w:szCs w:val="21"/>
              </w:rPr>
            </w:pPr>
            <w:r>
              <w:rPr>
                <w:rFonts w:hint="eastAsia" w:ascii="宋体" w:hAnsi="宋体"/>
                <w:b/>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pPr>
              <w:widowControl/>
              <w:jc w:val="center"/>
              <w:rPr>
                <w:rFonts w:ascii="宋体" w:hAnsi="宋体"/>
                <w:kern w:val="0"/>
                <w:szCs w:val="21"/>
              </w:rPr>
            </w:pPr>
            <w:r>
              <w:rPr>
                <w:rFonts w:hint="eastAsia" w:ascii="宋体" w:hAnsi="宋体"/>
                <w:kern w:val="0"/>
                <w:szCs w:val="21"/>
              </w:rPr>
              <w:t>1.100%</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6" w:type="dxa"/>
            <w:vAlign w:val="center"/>
          </w:tcPr>
          <w:p>
            <w:pPr>
              <w:widowControl/>
              <w:jc w:val="center"/>
              <w:rPr>
                <w:rFonts w:ascii="宋体" w:hAnsi="宋体"/>
                <w:kern w:val="0"/>
                <w:szCs w:val="21"/>
              </w:rPr>
            </w:pPr>
            <w:r>
              <w:rPr>
                <w:rFonts w:hint="eastAsia" w:ascii="宋体" w:hAnsi="宋体"/>
                <w:kern w:val="0"/>
                <w:szCs w:val="21"/>
              </w:rPr>
              <w:t>0.450%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pPr>
              <w:widowControl/>
              <w:jc w:val="center"/>
              <w:rPr>
                <w:rFonts w:ascii="宋体" w:hAnsi="宋体"/>
                <w:kern w:val="0"/>
                <w:szCs w:val="21"/>
              </w:rPr>
            </w:pPr>
            <w:r>
              <w:rPr>
                <w:rFonts w:hint="eastAsia" w:ascii="宋体" w:hAnsi="宋体"/>
                <w:kern w:val="0"/>
                <w:szCs w:val="21"/>
              </w:rPr>
              <w:t>0.500%</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6" w:type="dxa"/>
            <w:vAlign w:val="center"/>
          </w:tcPr>
          <w:p>
            <w:pPr>
              <w:widowControl/>
              <w:jc w:val="center"/>
              <w:rPr>
                <w:rFonts w:ascii="宋体" w:hAnsi="宋体"/>
                <w:kern w:val="0"/>
                <w:szCs w:val="21"/>
              </w:rPr>
            </w:pPr>
            <w:r>
              <w:rPr>
                <w:rFonts w:hint="eastAsia" w:ascii="宋体" w:hAnsi="宋体"/>
                <w:kern w:val="0"/>
                <w:szCs w:val="21"/>
              </w:rPr>
              <w:t>0.100%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0.004%</w:t>
            </w:r>
          </w:p>
        </w:tc>
      </w:tr>
    </w:tbl>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pPr>
        <w:spacing w:line="360" w:lineRule="auto"/>
        <w:ind w:firstLine="1044" w:firstLineChars="200"/>
        <w:rPr>
          <w:b/>
          <w:sz w:val="52"/>
          <w:szCs w:val="52"/>
        </w:rPr>
      </w:pPr>
    </w:p>
    <w:p>
      <w:pPr>
        <w:pStyle w:val="4"/>
        <w:spacing w:before="0" w:after="0"/>
      </w:pPr>
      <w:bookmarkStart w:id="31" w:name="_Toc135293176"/>
      <w:r>
        <w:rPr>
          <w:rFonts w:hint="eastAsia"/>
        </w:rPr>
        <w:t>七、质疑处理</w:t>
      </w:r>
      <w:bookmarkEnd w:id="31"/>
    </w:p>
    <w:p>
      <w:pPr>
        <w:spacing w:line="360" w:lineRule="auto"/>
        <w:rPr>
          <w:rFonts w:asciiTheme="majorEastAsia" w:hAnsiTheme="majorEastAsia" w:eastAsiaTheme="majorEastAsia"/>
          <w:b/>
          <w:bCs/>
          <w:szCs w:val="21"/>
        </w:rPr>
      </w:pPr>
      <w:bookmarkStart w:id="32" w:name="_Hlk72439706"/>
      <w:r>
        <w:rPr>
          <w:rFonts w:hint="eastAsia" w:asciiTheme="majorEastAsia" w:hAnsiTheme="majorEastAsia" w:eastAsiaTheme="majorEastAsia"/>
          <w:b/>
          <w:bCs/>
          <w:szCs w:val="21"/>
        </w:rPr>
        <w:t>35.质疑提出与答复</w:t>
      </w:r>
    </w:p>
    <w:p>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3" w:name="_Hlk75374941"/>
      <w:r>
        <w:rPr>
          <w:rFonts w:hint="eastAsia" w:asciiTheme="majorEastAsia" w:hAnsiTheme="majorEastAsia" w:eastAsiaTheme="majorEastAsia"/>
          <w:szCs w:val="21"/>
        </w:rPr>
        <w:t>以联合体形式参与的，质疑应当由组成联合体的所有成员共同提出</w:t>
      </w:r>
      <w:bookmarkEnd w:id="33"/>
      <w:r>
        <w:rPr>
          <w:rFonts w:hint="eastAsia" w:asciiTheme="majorEastAsia" w:hAnsiTheme="majorEastAsia" w:eastAsiaTheme="majorEastAsia"/>
          <w:szCs w:val="21"/>
        </w:rPr>
        <w:t>；</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2"/>
    </w:p>
    <w:p/>
    <w:p/>
    <w:p/>
    <w:p/>
    <w:p/>
    <w:p/>
    <w:p/>
    <w:p/>
    <w:p/>
    <w:p/>
    <w:p/>
    <w:p/>
    <w:p/>
    <w:p/>
    <w:p/>
    <w:p/>
    <w:p/>
    <w:p/>
    <w:p/>
    <w:p/>
    <w:p/>
    <w:p/>
    <w:p/>
    <w:p/>
    <w:p/>
    <w:p>
      <w:pPr>
        <w:pStyle w:val="2"/>
      </w:pPr>
      <w:bookmarkStart w:id="34" w:name="_Toc135293177"/>
      <w:r>
        <w:rPr>
          <w:rFonts w:hint="eastAsia"/>
        </w:rPr>
        <w:t>第七章  投标文件格式</w:t>
      </w:r>
      <w:bookmarkEnd w:id="34"/>
    </w:p>
    <w:p>
      <w:pPr>
        <w:jc w:val="center"/>
        <w:rPr>
          <w:b/>
          <w:sz w:val="52"/>
          <w:szCs w:val="52"/>
        </w:rPr>
      </w:pPr>
    </w:p>
    <w:p>
      <w:pPr>
        <w:pStyle w:val="4"/>
        <w:spacing w:line="400" w:lineRule="exact"/>
        <w:rPr>
          <w:rFonts w:ascii="仿宋" w:hAnsi="仿宋" w:eastAsia="仿宋"/>
        </w:rPr>
      </w:pPr>
      <w:bookmarkStart w:id="35" w:name="_Toc14934"/>
      <w:bookmarkStart w:id="36" w:name="_Toc135293178"/>
      <w:bookmarkStart w:id="37" w:name="_Toc44691395"/>
      <w:bookmarkStart w:id="38" w:name="_Toc44690431"/>
      <w:bookmarkStart w:id="39" w:name="_Toc44690704"/>
      <w:bookmarkStart w:id="40" w:name="_Toc31468"/>
      <w:bookmarkStart w:id="41" w:name="_Toc44691163"/>
      <w:bookmarkStart w:id="42" w:name="_Toc11772"/>
      <w:bookmarkStart w:id="43" w:name="_Toc25194"/>
      <w:r>
        <w:rPr>
          <w:rFonts w:hint="eastAsia" w:ascii="仿宋" w:hAnsi="仿宋" w:eastAsia="仿宋"/>
        </w:rPr>
        <w:t>投标文件编制说明</w:t>
      </w:r>
      <w:bookmarkEnd w:id="35"/>
      <w:bookmarkEnd w:id="36"/>
      <w:bookmarkEnd w:id="37"/>
      <w:bookmarkEnd w:id="38"/>
      <w:bookmarkEnd w:id="39"/>
      <w:bookmarkEnd w:id="40"/>
      <w:bookmarkEnd w:id="41"/>
      <w:bookmarkEnd w:id="42"/>
      <w:bookmarkEnd w:id="43"/>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pPr>
        <w:spacing w:line="360" w:lineRule="auto"/>
        <w:ind w:firstLine="420" w:firstLineChars="200"/>
        <w:rPr>
          <w:rFonts w:asciiTheme="minorEastAsia" w:hAnsiTheme="minorEastAsia" w:eastAsiaTheme="minorEastAsia"/>
        </w:rPr>
      </w:pPr>
    </w:p>
    <w:p>
      <w:pPr>
        <w:spacing w:line="360" w:lineRule="auto"/>
        <w:ind w:firstLine="420" w:firstLineChars="200"/>
        <w:rPr>
          <w:rFonts w:asciiTheme="minorEastAsia" w:hAnsiTheme="minorEastAsia" w:eastAsiaTheme="minorEastAsia"/>
        </w:rPr>
      </w:pPr>
    </w:p>
    <w:p>
      <w:pPr>
        <w:jc w:val="center"/>
        <w:rPr>
          <w:b/>
          <w:sz w:val="52"/>
          <w:szCs w:val="52"/>
        </w:rPr>
      </w:pPr>
    </w:p>
    <w:p/>
    <w:p/>
    <w:p/>
    <w:p/>
    <w:p>
      <w:pPr>
        <w:jc w:val="center"/>
        <w:rPr>
          <w:b/>
          <w:bCs/>
          <w:sz w:val="52"/>
        </w:rPr>
      </w:pPr>
    </w:p>
    <w:p>
      <w:pPr>
        <w:jc w:val="center"/>
        <w:rPr>
          <w:b/>
          <w:bCs/>
          <w:sz w:val="52"/>
        </w:rPr>
      </w:pPr>
      <w:r>
        <w:rPr>
          <w:rFonts w:hint="eastAsia"/>
          <w:b/>
          <w:bCs/>
          <w:sz w:val="52"/>
        </w:rPr>
        <w:t>投 标 文 件</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rFonts w:ascii="宋体" w:hAnsi="宋体"/>
          <w:b/>
          <w:bCs/>
          <w:sz w:val="30"/>
          <w:szCs w:val="30"/>
        </w:rPr>
      </w:pPr>
      <w:r>
        <w:rPr>
          <w:rFonts w:hint="eastAsia" w:ascii="宋体" w:hAnsi="宋体"/>
          <w:b/>
          <w:bCs/>
          <w:sz w:val="30"/>
          <w:szCs w:val="30"/>
        </w:rPr>
        <w:t>（正本/副本）</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spacing w:line="480" w:lineRule="auto"/>
        <w:ind w:firstLine="1274" w:firstLineChars="529"/>
        <w:rPr>
          <w:b/>
          <w:bCs/>
          <w:sz w:val="24"/>
          <w:u w:val="single"/>
        </w:rPr>
      </w:pPr>
      <w:r>
        <w:rPr>
          <w:rFonts w:hint="eastAsia"/>
          <w:b/>
          <w:bCs/>
          <w:sz w:val="24"/>
        </w:rPr>
        <w:t>项 目  名 称：</w:t>
      </w:r>
      <w:r>
        <w:rPr>
          <w:rFonts w:hint="eastAsia"/>
          <w:b/>
          <w:bCs/>
          <w:sz w:val="24"/>
          <w:u w:val="single"/>
        </w:rPr>
        <w:t xml:space="preserve">                                      </w:t>
      </w:r>
    </w:p>
    <w:p>
      <w:pPr>
        <w:spacing w:line="480" w:lineRule="auto"/>
        <w:ind w:firstLine="1274" w:firstLineChars="529"/>
        <w:rPr>
          <w:b/>
          <w:bCs/>
          <w:sz w:val="24"/>
          <w:u w:val="single"/>
        </w:rPr>
      </w:pPr>
      <w:r>
        <w:rPr>
          <w:rFonts w:hint="eastAsia"/>
          <w:b/>
          <w:bCs/>
          <w:sz w:val="24"/>
        </w:rPr>
        <w:t>项 目  编 号：</w:t>
      </w:r>
      <w:r>
        <w:rPr>
          <w:rFonts w:hint="eastAsia"/>
          <w:b/>
          <w:bCs/>
          <w:sz w:val="24"/>
          <w:u w:val="single"/>
        </w:rPr>
        <w:t xml:space="preserve">                                      </w:t>
      </w:r>
    </w:p>
    <w:p>
      <w:pPr>
        <w:spacing w:line="480" w:lineRule="auto"/>
        <w:ind w:firstLine="1274" w:firstLineChars="529"/>
        <w:rPr>
          <w:b/>
          <w:bCs/>
          <w:sz w:val="24"/>
        </w:rPr>
      </w:pPr>
      <w:r>
        <w:rPr>
          <w:rFonts w:hint="eastAsia"/>
          <w:b/>
          <w:bCs/>
          <w:sz w:val="24"/>
        </w:rPr>
        <w:t>法定代表人或</w:t>
      </w:r>
    </w:p>
    <w:p>
      <w:pPr>
        <w:spacing w:line="480" w:lineRule="auto"/>
        <w:ind w:firstLine="1274" w:firstLineChars="529"/>
        <w:rPr>
          <w:sz w:val="24"/>
          <w:u w:val="dotted"/>
        </w:rPr>
      </w:pPr>
      <w:r>
        <w:rPr>
          <w:rFonts w:hint="eastAsia"/>
          <w:b/>
          <w:bCs/>
          <w:sz w:val="24"/>
        </w:rPr>
        <w:t>委 托 代理人：</w:t>
      </w:r>
      <w:r>
        <w:rPr>
          <w:rFonts w:hint="eastAsia"/>
          <w:b/>
          <w:sz w:val="24"/>
          <w:u w:val="single"/>
        </w:rPr>
        <w:t xml:space="preserve">                                      </w:t>
      </w:r>
    </w:p>
    <w:p>
      <w:pPr>
        <w:spacing w:line="480" w:lineRule="auto"/>
        <w:ind w:firstLine="1274" w:firstLineChars="529"/>
        <w:rPr>
          <w:b/>
          <w:bCs/>
          <w:sz w:val="24"/>
          <w:u w:val="dotted"/>
        </w:rPr>
      </w:pPr>
      <w:r>
        <w:rPr>
          <w:rFonts w:hint="eastAsia"/>
          <w:b/>
          <w:bCs/>
          <w:sz w:val="24"/>
        </w:rPr>
        <w:t>投   标   人：</w:t>
      </w:r>
      <w:r>
        <w:rPr>
          <w:rFonts w:hint="eastAsia"/>
          <w:b/>
          <w:bCs/>
          <w:sz w:val="24"/>
          <w:u w:val="single"/>
        </w:rPr>
        <w:t xml:space="preserve">                                      </w:t>
      </w:r>
    </w:p>
    <w:p>
      <w:pPr>
        <w:spacing w:line="480" w:lineRule="auto"/>
        <w:ind w:firstLine="1274"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pPr>
        <w:rPr>
          <w:b/>
          <w:bCs/>
        </w:rPr>
      </w:pPr>
    </w:p>
    <w:p>
      <w:pPr>
        <w:spacing w:line="400" w:lineRule="exact"/>
        <w:rPr>
          <w:rFonts w:ascii="仿宋" w:hAnsi="仿宋" w:eastAsia="仿宋"/>
        </w:rPr>
      </w:pPr>
      <w:bookmarkStart w:id="44" w:name="_投标文件格式（第一册）"/>
      <w:bookmarkEnd w:id="44"/>
      <w:bookmarkStart w:id="45" w:name="q0"/>
    </w:p>
    <w:p>
      <w:pPr>
        <w:spacing w:line="400" w:lineRule="exact"/>
        <w:rPr>
          <w:rFonts w:ascii="仿宋" w:hAnsi="仿宋" w:eastAsia="仿宋"/>
        </w:rPr>
      </w:pPr>
    </w:p>
    <w:p>
      <w:pPr>
        <w:spacing w:line="400" w:lineRule="exact"/>
        <w:rPr>
          <w:rFonts w:ascii="仿宋" w:hAnsi="仿宋" w:eastAsia="仿宋"/>
        </w:rPr>
      </w:pPr>
    </w:p>
    <w:p>
      <w:pPr>
        <w:pStyle w:val="4"/>
        <w:spacing w:line="400" w:lineRule="exact"/>
        <w:rPr>
          <w:rFonts w:ascii="仿宋" w:hAnsi="仿宋" w:eastAsia="仿宋"/>
        </w:rPr>
      </w:pPr>
      <w:bookmarkStart w:id="46" w:name="_Toc135293179"/>
      <w:r>
        <w:rPr>
          <w:rFonts w:hint="eastAsia" w:ascii="仿宋" w:hAnsi="仿宋" w:eastAsia="仿宋"/>
        </w:rPr>
        <w:t>投标文件格式</w:t>
      </w:r>
      <w:bookmarkEnd w:id="46"/>
    </w:p>
    <w:bookmarkEnd w:id="45"/>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pPr>
        <w:adjustRightInd w:val="0"/>
        <w:spacing w:line="360" w:lineRule="auto"/>
        <w:ind w:firstLine="421"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ind w:hanging="2"/>
        <w:rPr>
          <w:b/>
          <w:bCs/>
          <w:sz w:val="28"/>
        </w:rPr>
      </w:pPr>
    </w:p>
    <w:p>
      <w:pPr>
        <w:adjustRightInd w:val="0"/>
        <w:snapToGrid w:val="0"/>
        <w:spacing w:line="300" w:lineRule="auto"/>
        <w:jc w:val="center"/>
      </w:pPr>
      <w:bookmarkStart w:id="47" w:name="_格式1__投标人资格证明文件"/>
      <w:bookmarkEnd w:id="47"/>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pStyle w:val="4"/>
        <w:spacing w:line="400" w:lineRule="exact"/>
        <w:rPr>
          <w:rFonts w:ascii="仿宋" w:hAnsi="仿宋" w:eastAsia="仿宋"/>
        </w:rPr>
      </w:pPr>
      <w:bookmarkStart w:id="48" w:name="_Toc135293180"/>
      <w:bookmarkStart w:id="49" w:name="_Toc73613640"/>
      <w:r>
        <w:rPr>
          <w:rFonts w:hint="eastAsia" w:ascii="仿宋" w:hAnsi="仿宋" w:eastAsia="仿宋"/>
        </w:rPr>
        <w:t>政府采购违法行为风险知悉确认书</w:t>
      </w:r>
      <w:bookmarkEnd w:id="48"/>
    </w:p>
    <w:p>
      <w:pPr>
        <w:spacing w:line="360" w:lineRule="auto"/>
        <w:ind w:firstLine="420" w:firstLineChars="200"/>
        <w:rPr>
          <w:rFonts w:ascii="宋体" w:hAnsi="宋体"/>
          <w:szCs w:val="21"/>
        </w:rPr>
      </w:pPr>
      <w:r>
        <w:rPr>
          <w:rFonts w:hint="eastAsia" w:ascii="宋体" w:hAnsi="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1" w:firstLineChars="200"/>
        <w:rPr>
          <w:rFonts w:ascii="宋体" w:hAnsi="宋体"/>
          <w:b/>
          <w:szCs w:val="21"/>
        </w:rPr>
      </w:pPr>
      <w:r>
        <w:rPr>
          <w:rFonts w:hint="eastAsia" w:ascii="宋体" w:hAnsi="宋体"/>
          <w:b/>
          <w:szCs w:val="21"/>
        </w:rPr>
        <w:t>一、本公司已充分知悉“隐瞒真实情况，提供虚假资料”的法定情形，相关情形包括但不限于：</w:t>
      </w:r>
    </w:p>
    <w:p>
      <w:pPr>
        <w:spacing w:line="360" w:lineRule="auto"/>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pPr>
        <w:spacing w:line="360" w:lineRule="auto"/>
        <w:ind w:firstLine="420" w:firstLineChars="200"/>
        <w:rPr>
          <w:rFonts w:ascii="宋体" w:hAnsi="宋体"/>
          <w:szCs w:val="21"/>
        </w:rPr>
      </w:pPr>
      <w:r>
        <w:rPr>
          <w:rFonts w:hint="eastAsia" w:ascii="宋体" w:hAnsi="宋体"/>
          <w:szCs w:val="21"/>
        </w:rPr>
        <w:t>（二）由其他单位或者其他单位负责人在投标供应商编制的投标文件上加盖印章或者签字的。</w:t>
      </w:r>
    </w:p>
    <w:p>
      <w:pPr>
        <w:spacing w:line="360" w:lineRule="auto"/>
        <w:ind w:firstLine="420" w:firstLineChars="200"/>
        <w:rPr>
          <w:rFonts w:ascii="宋体" w:hAnsi="宋体"/>
          <w:szCs w:val="21"/>
        </w:rPr>
      </w:pPr>
      <w:r>
        <w:rPr>
          <w:rFonts w:hint="eastAsia" w:ascii="宋体" w:hAnsi="宋体"/>
          <w:szCs w:val="21"/>
        </w:rPr>
        <w:t>（三）项目负责人或者主要技术人员不是本单位人员的。</w:t>
      </w:r>
    </w:p>
    <w:p>
      <w:pPr>
        <w:spacing w:line="360" w:lineRule="auto"/>
        <w:ind w:firstLine="420" w:firstLineChars="200"/>
        <w:rPr>
          <w:rFonts w:ascii="宋体" w:hAnsi="宋体"/>
          <w:szCs w:val="21"/>
        </w:rPr>
      </w:pPr>
      <w:r>
        <w:rPr>
          <w:rFonts w:hint="eastAsia" w:ascii="宋体" w:hAnsi="宋体"/>
          <w:szCs w:val="21"/>
        </w:rPr>
        <w:t>（四）投标保证金不是从投标供应商基本账户转出的。</w:t>
      </w:r>
    </w:p>
    <w:p>
      <w:pPr>
        <w:spacing w:line="360" w:lineRule="auto"/>
        <w:ind w:firstLine="420" w:firstLineChars="200"/>
        <w:rPr>
          <w:rFonts w:ascii="宋体" w:hAnsi="宋体"/>
          <w:szCs w:val="21"/>
        </w:rPr>
      </w:pPr>
      <w:r>
        <w:rPr>
          <w:rFonts w:hint="eastAsia" w:ascii="宋体" w:hAnsi="宋体"/>
          <w:szCs w:val="21"/>
        </w:rPr>
        <w:t>（五）其他隐瞒真实情况、提供虚假资料的行为。</w:t>
      </w:r>
    </w:p>
    <w:p>
      <w:pPr>
        <w:spacing w:line="360" w:lineRule="auto"/>
        <w:ind w:firstLine="421" w:firstLineChars="200"/>
        <w:rPr>
          <w:rFonts w:ascii="宋体" w:hAnsi="宋体"/>
          <w:b/>
          <w:szCs w:val="21"/>
        </w:rPr>
      </w:pPr>
      <w:r>
        <w:rPr>
          <w:rFonts w:hint="eastAsia" w:ascii="宋体" w:hAnsi="宋体"/>
          <w:b/>
          <w:szCs w:val="21"/>
        </w:rPr>
        <w:t>二、本公司已充分知悉“与其他采购参加人串通投标”的法定情形，相关情形包括但不限于：</w:t>
      </w:r>
    </w:p>
    <w:p>
      <w:pPr>
        <w:spacing w:line="360" w:lineRule="auto"/>
        <w:ind w:firstLine="420" w:firstLineChars="200"/>
        <w:rPr>
          <w:rFonts w:ascii="宋体" w:hAnsi="宋体"/>
          <w:szCs w:val="21"/>
        </w:rPr>
      </w:pPr>
      <w:r>
        <w:rPr>
          <w:rFonts w:hint="eastAsia" w:ascii="宋体" w:hAnsi="宋体"/>
          <w:szCs w:val="21"/>
        </w:rPr>
        <w:t>（一）投标供应商之间相互约定给予未中标的供应商利益补偿。</w:t>
      </w:r>
    </w:p>
    <w:p>
      <w:pPr>
        <w:spacing w:line="360" w:lineRule="auto"/>
        <w:ind w:firstLine="420" w:firstLineChars="200"/>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szCs w:val="21"/>
        </w:rPr>
      </w:pPr>
      <w:r>
        <w:rPr>
          <w:rFonts w:hint="eastAsia" w:ascii="宋体" w:hAnsi="宋体"/>
          <w:szCs w:val="21"/>
        </w:rPr>
        <w:t>（三）不同投标供应商的投标文件由同一单位或者同一人编制，或者由同一人分阶段参与编制的。</w:t>
      </w:r>
    </w:p>
    <w:p>
      <w:pPr>
        <w:spacing w:line="360" w:lineRule="auto"/>
        <w:ind w:firstLine="420" w:firstLineChars="200"/>
        <w:rPr>
          <w:rFonts w:ascii="宋体" w:hAnsi="宋体"/>
          <w:szCs w:val="21"/>
        </w:rPr>
      </w:pPr>
      <w:r>
        <w:rPr>
          <w:rFonts w:hint="eastAsia" w:ascii="宋体" w:hAnsi="宋体"/>
          <w:szCs w:val="21"/>
        </w:rPr>
        <w:t>（四）不同投标供应商的投标文件或部分投标文件相互混装。</w:t>
      </w:r>
    </w:p>
    <w:p>
      <w:pPr>
        <w:spacing w:line="360" w:lineRule="auto"/>
        <w:ind w:firstLine="420" w:firstLineChars="200"/>
        <w:rPr>
          <w:rFonts w:ascii="宋体" w:hAnsi="宋体"/>
          <w:szCs w:val="21"/>
        </w:rPr>
      </w:pPr>
      <w:r>
        <w:rPr>
          <w:rFonts w:hint="eastAsia" w:ascii="宋体" w:hAnsi="宋体"/>
          <w:szCs w:val="21"/>
        </w:rPr>
        <w:t>（五）不同投标供应商的投标文件内容存在非正常一致。</w:t>
      </w:r>
    </w:p>
    <w:p>
      <w:pPr>
        <w:spacing w:line="360" w:lineRule="auto"/>
        <w:ind w:firstLine="420" w:firstLineChars="200"/>
        <w:rPr>
          <w:rFonts w:ascii="宋体" w:hAnsi="宋体"/>
          <w:szCs w:val="21"/>
        </w:rPr>
      </w:pPr>
      <w:r>
        <w:rPr>
          <w:rFonts w:hint="eastAsia" w:ascii="宋体" w:hAnsi="宋体"/>
          <w:szCs w:val="21"/>
        </w:rPr>
        <w:t>（六）由同一单位工作人员为两家以上（含两家）供应商进行同一项投标活动的。</w:t>
      </w:r>
    </w:p>
    <w:p>
      <w:pPr>
        <w:spacing w:line="360" w:lineRule="auto"/>
        <w:ind w:firstLine="420" w:firstLineChars="200"/>
        <w:rPr>
          <w:rFonts w:ascii="宋体" w:hAnsi="宋体"/>
          <w:szCs w:val="21"/>
        </w:rPr>
      </w:pPr>
      <w:r>
        <w:rPr>
          <w:rFonts w:hint="eastAsia" w:ascii="宋体" w:hAnsi="宋体"/>
          <w:szCs w:val="21"/>
        </w:rPr>
        <w:t>（七）不同投标人的投标报价呈规律性差异。</w:t>
      </w:r>
    </w:p>
    <w:p>
      <w:pPr>
        <w:spacing w:line="360" w:lineRule="auto"/>
        <w:ind w:firstLine="420" w:firstLineChars="200"/>
        <w:rPr>
          <w:rFonts w:ascii="宋体" w:hAnsi="宋体"/>
          <w:szCs w:val="21"/>
        </w:rPr>
      </w:pPr>
      <w:r>
        <w:rPr>
          <w:rFonts w:hint="eastAsia" w:ascii="宋体" w:hAnsi="宋体"/>
          <w:szCs w:val="21"/>
        </w:rPr>
        <w:t>（八）不同投标人的投标保证金从同一单位或者个人的账户转出。</w:t>
      </w:r>
    </w:p>
    <w:p>
      <w:pPr>
        <w:spacing w:line="360" w:lineRule="auto"/>
        <w:ind w:firstLine="420" w:firstLineChars="200"/>
        <w:rPr>
          <w:rFonts w:ascii="宋体" w:hAnsi="宋体"/>
          <w:szCs w:val="21"/>
        </w:rPr>
      </w:pPr>
      <w:r>
        <w:rPr>
          <w:rFonts w:hint="eastAsia" w:ascii="宋体" w:hAnsi="宋体"/>
          <w:szCs w:val="21"/>
        </w:rPr>
        <w:t>（九）主管部门依照法律、法规认定的其他情形。</w:t>
      </w:r>
    </w:p>
    <w:p>
      <w:pPr>
        <w:spacing w:line="360" w:lineRule="auto"/>
        <w:ind w:firstLine="421" w:firstLineChars="200"/>
        <w:rPr>
          <w:rFonts w:ascii="宋体" w:hAnsi="宋体"/>
          <w:b/>
          <w:szCs w:val="21"/>
        </w:rPr>
      </w:pPr>
      <w:r>
        <w:rPr>
          <w:rFonts w:hint="eastAsia" w:ascii="宋体" w:hAnsi="宋体"/>
          <w:b/>
          <w:szCs w:val="21"/>
        </w:rPr>
        <w:t>三、本公司已充分知悉下列情形所对应的法律风险，并在投标前已对相关风险事项进行排查。</w:t>
      </w:r>
    </w:p>
    <w:p>
      <w:pPr>
        <w:spacing w:line="360" w:lineRule="auto"/>
        <w:ind w:firstLine="420" w:firstLineChars="200"/>
        <w:rPr>
          <w:rFonts w:ascii="宋体" w:hAnsi="宋体"/>
          <w:b/>
          <w:szCs w:val="21"/>
        </w:rPr>
      </w:pPr>
      <w:r>
        <w:rPr>
          <w:rFonts w:hint="eastAsia" w:ascii="宋体" w:hAnsi="宋体"/>
          <w:szCs w:val="21"/>
        </w:rPr>
        <w:t>（一）对于从其他主体获取的投标资料，供应商应审慎核查，确保投标资料的真实性。</w:t>
      </w:r>
      <w:r>
        <w:rPr>
          <w:rFonts w:hint="eastAsia" w:ascii="宋体" w:hAnsi="宋体"/>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szCs w:val="21"/>
        </w:rPr>
      </w:pPr>
      <w:r>
        <w:rPr>
          <w:rFonts w:hint="eastAsia" w:ascii="宋体" w:hAnsi="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szCs w:val="21"/>
        </w:rPr>
      </w:pPr>
      <w:r>
        <w:rPr>
          <w:rFonts w:hint="eastAsia" w:ascii="宋体" w:hAnsi="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szCs w:val="21"/>
        </w:rPr>
      </w:pPr>
      <w:r>
        <w:rPr>
          <w:rFonts w:hint="eastAsia" w:ascii="宋体" w:hAnsi="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szCs w:val="21"/>
        </w:rPr>
      </w:pPr>
      <w:r>
        <w:rPr>
          <w:rFonts w:hint="eastAsia" w:ascii="宋体" w:hAnsi="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szCs w:val="21"/>
        </w:rPr>
      </w:pPr>
      <w:r>
        <w:rPr>
          <w:rFonts w:hint="eastAsia" w:ascii="宋体" w:hAnsi="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1" w:firstLineChars="200"/>
        <w:rPr>
          <w:rFonts w:ascii="宋体" w:hAnsi="宋体"/>
          <w:szCs w:val="21"/>
        </w:rPr>
      </w:pPr>
      <w:r>
        <w:rPr>
          <w:rFonts w:hint="eastAsia" w:ascii="宋体" w:hAnsi="宋体"/>
          <w:b/>
          <w:szCs w:val="21"/>
        </w:rPr>
        <w:t>四、本公司已充分知悉政府采购违法、违规行为的法律后果。</w:t>
      </w:r>
      <w:r>
        <w:rPr>
          <w:rFonts w:hint="eastAsia" w:ascii="宋体" w:hAnsi="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1" w:firstLineChars="200"/>
        <w:rPr>
          <w:rFonts w:ascii="宋体" w:hAnsi="宋体"/>
          <w:b/>
          <w:szCs w:val="21"/>
        </w:rPr>
      </w:pPr>
      <w:r>
        <w:rPr>
          <w:rFonts w:hint="eastAsia" w:ascii="宋体" w:hAnsi="宋体"/>
          <w:b/>
          <w:szCs w:val="21"/>
        </w:rPr>
        <w:t>以下文字请投标供应商抄写并确认：“本公司已仔细阅读《政府采购违法行为风险知悉确认书》，充分知悉违法行为的法律后果，并承诺将严谨、诚信、依法依规参与政府采购活动”。</w:t>
      </w:r>
    </w:p>
    <w:p>
      <w:pPr>
        <w:spacing w:line="360" w:lineRule="auto"/>
        <w:ind w:firstLine="420" w:firstLineChars="200"/>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ind w:firstLine="420" w:firstLineChars="200"/>
        <w:rPr>
          <w:rFonts w:ascii="宋体" w:hAnsi="宋体"/>
          <w:szCs w:val="21"/>
          <w:u w:val="single"/>
        </w:rPr>
      </w:pPr>
    </w:p>
    <w:p>
      <w:pPr>
        <w:spacing w:line="360" w:lineRule="auto"/>
        <w:ind w:firstLine="420" w:firstLineChars="200"/>
        <w:rPr>
          <w:rFonts w:ascii="宋体" w:hAnsi="宋体"/>
          <w:szCs w:val="21"/>
        </w:rPr>
      </w:pPr>
      <w:r>
        <w:rPr>
          <w:rFonts w:hint="eastAsia" w:ascii="宋体" w:hAnsi="宋体"/>
          <w:szCs w:val="21"/>
        </w:rPr>
        <w:t>负责人</w:t>
      </w:r>
      <w:r>
        <w:rPr>
          <w:rFonts w:ascii="宋体" w:hAnsi="宋体"/>
          <w:szCs w:val="21"/>
        </w:rPr>
        <w:t>/</w:t>
      </w:r>
      <w:r>
        <w:rPr>
          <w:rFonts w:hint="eastAsia" w:ascii="宋体" w:hAnsi="宋体"/>
          <w:szCs w:val="21"/>
        </w:rPr>
        <w:t>投标授权代表签名：</w:t>
      </w:r>
    </w:p>
    <w:p>
      <w:pPr>
        <w:spacing w:line="360" w:lineRule="auto"/>
        <w:ind w:firstLine="420" w:firstLineChars="200"/>
        <w:rPr>
          <w:rFonts w:ascii="宋体" w:hAnsi="宋体"/>
          <w:szCs w:val="21"/>
        </w:rPr>
      </w:pPr>
      <w:r>
        <w:rPr>
          <w:rFonts w:hint="eastAsia" w:ascii="宋体" w:hAnsi="宋体"/>
          <w:szCs w:val="21"/>
        </w:rPr>
        <w:t>知悉人（公章）：</w:t>
      </w:r>
    </w:p>
    <w:p>
      <w:pPr>
        <w:spacing w:line="360" w:lineRule="auto"/>
        <w:ind w:firstLine="420" w:firstLineChars="200"/>
        <w:rPr>
          <w:rFonts w:ascii="宋体" w:hAnsi="宋体"/>
          <w:szCs w:val="21"/>
        </w:rPr>
      </w:pPr>
      <w:r>
        <w:rPr>
          <w:rFonts w:hint="eastAsia" w:ascii="宋体" w:hAnsi="宋体"/>
          <w:szCs w:val="21"/>
        </w:rPr>
        <w:t>日期：</w:t>
      </w:r>
    </w:p>
    <w:p>
      <w:pPr>
        <w:spacing w:line="360" w:lineRule="auto"/>
        <w:ind w:firstLine="420" w:firstLineChars="200"/>
        <w:rPr>
          <w:szCs w:val="21"/>
        </w:rPr>
      </w:pPr>
    </w:p>
    <w:p/>
    <w:p/>
    <w:p/>
    <w:p/>
    <w:p/>
    <w:p/>
    <w:p/>
    <w:p/>
    <w:p/>
    <w:p/>
    <w:p/>
    <w:p/>
    <w:p>
      <w:pPr>
        <w:pStyle w:val="4"/>
        <w:spacing w:line="400" w:lineRule="exact"/>
        <w:rPr>
          <w:rFonts w:ascii="仿宋" w:hAnsi="仿宋" w:eastAsia="仿宋"/>
        </w:rPr>
      </w:pPr>
      <w:bookmarkStart w:id="50" w:name="_Toc135293181"/>
      <w:r>
        <w:rPr>
          <w:rFonts w:hint="eastAsia" w:ascii="仿宋" w:hAnsi="仿宋" w:eastAsia="仿宋"/>
        </w:rPr>
        <w:t>评标指引表</w:t>
      </w:r>
      <w:bookmarkEnd w:id="49"/>
      <w:bookmarkEnd w:id="50"/>
    </w:p>
    <w:p>
      <w:pPr>
        <w:jc w:val="center"/>
        <w:rPr>
          <w:b/>
          <w:szCs w:val="21"/>
        </w:rPr>
      </w:pPr>
    </w:p>
    <w:p>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评分类别</w:t>
            </w:r>
          </w:p>
        </w:tc>
        <w:tc>
          <w:tcPr>
            <w:tcW w:w="4854" w:type="dxa"/>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价格部分</w:t>
            </w:r>
          </w:p>
        </w:tc>
        <w:tc>
          <w:tcPr>
            <w:tcW w:w="4854" w:type="dxa"/>
            <w:vAlign w:val="center"/>
          </w:tcPr>
          <w:p>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技术部分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商务部分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二、其他评标指引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其他资料</w:t>
            </w:r>
          </w:p>
        </w:tc>
        <w:tc>
          <w:tcPr>
            <w:tcW w:w="4854" w:type="dxa"/>
            <w:vAlign w:val="center"/>
          </w:tcPr>
          <w:p>
            <w:pPr>
              <w:rPr>
                <w:rFonts w:asciiTheme="minorEastAsia" w:hAnsiTheme="minorEastAsia" w:eastAsiaTheme="minorEastAsia"/>
              </w:rPr>
            </w:pPr>
            <w:r>
              <w:rPr>
                <w:rFonts w:hint="eastAsia" w:asciiTheme="minorEastAsia" w:hAnsiTheme="minorEastAsia" w:eastAsiaTheme="minorEastAsia"/>
                <w:color w:val="FF0000"/>
                <w:kern w:val="0"/>
                <w:szCs w:val="21"/>
              </w:rPr>
              <w:t>投标单位法定代表人、主要经营负责人、项目投标授权代表人、项目负责人及主要技术人员近一年社保缴纳查询记录（包含在投标单位及其他缴纳社保单位的记录）；社保缴纳不满一年的按实际缴纳情况提供。</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bl>
    <w:p>
      <w:pPr>
        <w:spacing w:line="360" w:lineRule="exact"/>
        <w:rPr>
          <w:b/>
          <w:szCs w:val="21"/>
        </w:rPr>
      </w:pPr>
    </w:p>
    <w:p>
      <w:pPr>
        <w:pStyle w:val="26"/>
        <w:spacing w:line="360" w:lineRule="auto"/>
        <w:ind w:firstLine="423"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pPr>
        <w:jc w:val="center"/>
      </w:pPr>
    </w:p>
    <w:p/>
    <w:p/>
    <w:p/>
    <w:p/>
    <w:p/>
    <w:p/>
    <w:p/>
    <w:p/>
    <w:p>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1" w:name="_Toc135293182"/>
      <w:bookmarkStart w:id="52" w:name="_Toc44690432"/>
      <w:bookmarkStart w:id="53" w:name="_Toc44690705"/>
      <w:bookmarkStart w:id="54" w:name="_Toc44691396"/>
      <w:bookmarkStart w:id="55" w:name="_Toc44691164"/>
      <w:r>
        <w:rPr>
          <w:rFonts w:hint="eastAsia" w:asciiTheme="minorEastAsia" w:hAnsiTheme="minorEastAsia" w:eastAsiaTheme="minorEastAsia"/>
        </w:rPr>
        <w:t>格式1  投标人资格证明文件</w:t>
      </w:r>
      <w:bookmarkEnd w:id="51"/>
      <w:bookmarkEnd w:id="52"/>
      <w:bookmarkEnd w:id="53"/>
      <w:bookmarkEnd w:id="54"/>
      <w:bookmarkEnd w:id="55"/>
    </w:p>
    <w:p>
      <w:pPr>
        <w:adjustRightInd w:val="0"/>
        <w:snapToGrid w:val="0"/>
        <w:spacing w:line="360" w:lineRule="auto"/>
        <w:rPr>
          <w:rFonts w:ascii="宋体" w:hAnsi="宋体"/>
          <w:bCs/>
          <w:snapToGrid w:val="0"/>
          <w:kern w:val="0"/>
          <w:szCs w:val="21"/>
        </w:rPr>
      </w:pPr>
    </w:p>
    <w:p>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（复印件或扫描件）</w:t>
      </w:r>
    </w:p>
    <w:p>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pPr>
        <w:adjustRightInd w:val="0"/>
        <w:snapToGrid w:val="0"/>
        <w:spacing w:line="360" w:lineRule="auto"/>
        <w:ind w:firstLine="424" w:firstLineChars="202"/>
        <w:rPr>
          <w:rFonts w:ascii="宋体" w:hAnsi="宋体"/>
        </w:rPr>
      </w:pPr>
      <w:r>
        <w:rPr>
          <w:rFonts w:hint="eastAsia" w:ascii="宋体" w:hAnsi="宋体"/>
        </w:rPr>
        <w:t>3、其它资格证明材料（如有，按第一章投标邀请“申请人的资格要求”提供）</w:t>
      </w:r>
    </w:p>
    <w:p>
      <w:pPr>
        <w:adjustRightInd w:val="0"/>
        <w:snapToGrid w:val="0"/>
        <w:spacing w:line="360" w:lineRule="auto"/>
        <w:ind w:firstLine="424" w:firstLineChars="202"/>
        <w:rPr>
          <w:rFonts w:ascii="宋体" w:hAnsi="宋体"/>
          <w:bCs/>
          <w:snapToGrid w:val="0"/>
          <w:kern w:val="0"/>
        </w:rPr>
      </w:pPr>
    </w:p>
    <w:p>
      <w:pPr>
        <w:adjustRightInd w:val="0"/>
        <w:snapToGrid w:val="0"/>
        <w:spacing w:line="360" w:lineRule="auto"/>
        <w:ind w:firstLine="425" w:firstLineChars="202"/>
        <w:rPr>
          <w:rFonts w:ascii="楷体_GB2312" w:eastAsia="楷体_GB2312"/>
          <w:b/>
          <w:bCs/>
          <w:snapToGrid w:val="0"/>
          <w:kern w:val="0"/>
          <w:szCs w:val="21"/>
        </w:rPr>
      </w:pPr>
      <w:r>
        <w:rPr>
          <w:rFonts w:hint="eastAsia" w:ascii="楷体_GB2312" w:eastAsia="楷体_GB2312"/>
          <w:b/>
          <w:bCs/>
          <w:snapToGrid w:val="0"/>
          <w:kern w:val="0"/>
          <w:szCs w:val="21"/>
        </w:rPr>
        <w:t>注：投标人提供的以上资料若为复印件或扫描件需加盖公章</w:t>
      </w:r>
    </w:p>
    <w:p>
      <w:pPr>
        <w:adjustRightInd w:val="0"/>
        <w:snapToGrid w:val="0"/>
        <w:spacing w:line="300" w:lineRule="auto"/>
        <w:jc w:val="right"/>
        <w:rPr>
          <w:snapToGrid w:val="0"/>
          <w:kern w:val="0"/>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tabs>
          <w:tab w:val="left" w:pos="555"/>
        </w:tabs>
        <w:adjustRightInd w:val="0"/>
        <w:snapToGrid w:val="0"/>
        <w:spacing w:line="300" w:lineRule="auto"/>
        <w:rPr>
          <w:b/>
          <w:snapToGrid w:val="0"/>
          <w:sz w:val="32"/>
          <w:szCs w:val="32"/>
        </w:rPr>
      </w:pPr>
      <w:r>
        <w:rPr>
          <w:b/>
          <w:snapToGrid w:val="0"/>
          <w:sz w:val="32"/>
          <w:szCs w:val="32"/>
        </w:rPr>
        <w:tab/>
      </w: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adjustRightInd w:val="0"/>
        <w:spacing w:line="300" w:lineRule="auto"/>
        <w:ind w:hanging="2"/>
        <w:jc w:val="center"/>
      </w:pPr>
      <w:r>
        <w:rPr>
          <w:rFonts w:hint="eastAsia"/>
          <w:b/>
          <w:snapToGrid w:val="0"/>
          <w:kern w:val="0"/>
          <w:sz w:val="28"/>
        </w:rPr>
        <w:t>政府采购投标及履约承诺函</w:t>
      </w:r>
    </w:p>
    <w:p>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pPr>
        <w:spacing w:line="400" w:lineRule="exact"/>
        <w:ind w:firstLine="420" w:firstLineChars="200"/>
        <w:rPr>
          <w:rFonts w:ascii="宋体" w:hAnsi="宋体"/>
          <w:szCs w:val="21"/>
        </w:rPr>
      </w:pPr>
      <w:r>
        <w:rPr>
          <w:rFonts w:hint="eastAsia" w:ascii="宋体" w:hAnsi="宋体"/>
          <w:szCs w:val="21"/>
        </w:rPr>
        <w:t>（一）具有独立承担民事责任的能力；</w:t>
      </w:r>
    </w:p>
    <w:p>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pPr>
        <w:spacing w:line="400" w:lineRule="exact"/>
        <w:ind w:firstLine="420" w:firstLineChars="200"/>
        <w:rPr>
          <w:rFonts w:ascii="宋体" w:hAnsi="宋体"/>
          <w:szCs w:val="21"/>
        </w:rPr>
      </w:pPr>
      <w:r>
        <w:rPr>
          <w:rFonts w:hint="eastAsia" w:ascii="宋体" w:hAnsi="宋体"/>
          <w:szCs w:val="21"/>
        </w:rPr>
        <w:t>（六）法律、行政法规规定的其他条件。</w:t>
      </w:r>
    </w:p>
    <w:p>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w:t>
      </w:r>
    </w:p>
    <w:p>
      <w:pPr>
        <w:spacing w:line="400" w:lineRule="exact"/>
        <w:ind w:firstLine="420" w:firstLineChars="200"/>
        <w:rPr>
          <w:rFonts w:ascii="宋体" w:hAnsi="宋体"/>
          <w:szCs w:val="21"/>
        </w:rPr>
      </w:pPr>
      <w:r>
        <w:rPr>
          <w:rFonts w:hint="eastAsia" w:ascii="宋体" w:hAnsi="宋体"/>
          <w:szCs w:val="21"/>
        </w:rPr>
        <w:t>5.我单位本招标项目所提供的货物或服务未侵犯知识产权。</w:t>
      </w:r>
    </w:p>
    <w:p>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我单位参与该项目投标，严格遵循公平竞争的原则，不妨碍其他投标人的竞争行为，不损害采购人或者其他投标人的合法权益，与其他采购参加人不存在下列串通投标情形：</w:t>
      </w:r>
    </w:p>
    <w:p>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pPr>
        <w:spacing w:line="360" w:lineRule="auto"/>
        <w:ind w:firstLine="600"/>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ind w:right="420"/>
        <w:rPr>
          <w:snapToGrid w:val="0"/>
          <w:kern w:val="0"/>
        </w:rPr>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6" w:name="_Toc135293183"/>
      <w:r>
        <w:rPr>
          <w:rFonts w:hint="eastAsia" w:asciiTheme="minorEastAsia" w:hAnsiTheme="minorEastAsia" w:eastAsiaTheme="minorEastAsia"/>
        </w:rPr>
        <w:t>格式2  法定代表人（负责人）证明书及授权委托书</w:t>
      </w:r>
      <w:bookmarkEnd w:id="56"/>
    </w:p>
    <w:p>
      <w:pPr>
        <w:tabs>
          <w:tab w:val="left" w:pos="450"/>
        </w:tabs>
        <w:jc w:val="center"/>
        <w:rPr>
          <w:rFonts w:ascii="宋体" w:hAnsi="宋体"/>
          <w:b/>
          <w:sz w:val="30"/>
          <w:szCs w:val="30"/>
        </w:rPr>
      </w:pPr>
    </w:p>
    <w:p>
      <w:pPr>
        <w:tabs>
          <w:tab w:val="left" w:pos="450"/>
        </w:tabs>
        <w:jc w:val="center"/>
        <w:rPr>
          <w:rFonts w:ascii="宋体" w:hAnsi="宋体"/>
          <w:b/>
          <w:sz w:val="28"/>
          <w:szCs w:val="28"/>
        </w:rPr>
      </w:pPr>
      <w:r>
        <w:rPr>
          <w:rFonts w:hint="eastAsia" w:ascii="宋体" w:hAnsi="宋体"/>
          <w:b/>
          <w:sz w:val="28"/>
          <w:szCs w:val="28"/>
        </w:rPr>
        <w:t>法定代表人（负责人）证明书（参考）</w:t>
      </w:r>
    </w:p>
    <w:p>
      <w:pPr>
        <w:spacing w:line="400" w:lineRule="exact"/>
        <w:rPr>
          <w:rFonts w:ascii="宋体" w:hAnsi="宋体"/>
          <w:bCs/>
          <w:sz w:val="28"/>
        </w:rPr>
      </w:pPr>
    </w:p>
    <w:p>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480" w:lineRule="auto"/>
        <w:ind w:firstLine="960" w:firstLineChars="400"/>
        <w:rPr>
          <w:rFonts w:ascii="宋体" w:hAnsi="宋体"/>
          <w:sz w:val="24"/>
        </w:rPr>
      </w:pPr>
    </w:p>
    <w:p>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7620" t="6350" r="11430" b="12700"/>
                <wp:wrapNone/>
                <wp:docPr id="1816691146" name="Rectangle 5"/>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wps:txbx>
                      <wps:bodyPr rot="0" vert="horz" wrap="square" lIns="91440" tIns="45720" rIns="91440" bIns="45720" anchor="t" anchorCtr="false" upright="true">
                        <a:noAutofit/>
                      </wps:bodyPr>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Oy27ZfYAAAACgEAAA8AAAAAAAAAAQAgAAAAOAAAAGRycy9kb3ducmV2&#10;LnhtbFBLAQIUABQAAAAIAIdO4kAv9IQjHwIAAEMEAAAOAAAAAAAAAAEAIAAAAD0BAABkcnMvZTJv&#10;RG9jLnhtbFBLBQYAAAAABgAGAFkBAADOBQAAAAA=&#10;">
                <v:fill on="t" focussize="0,0"/>
                <v:stroke color="#000000" miterlimit="8" joinstyle="miter"/>
                <v:imagedata o:title=""/>
                <o:lock v:ext="edit" aspectratio="f"/>
                <v:textbo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7620" t="6350" r="11430" b="12700"/>
                <wp:wrapNone/>
                <wp:docPr id="187038424" name="Rectangle 4"/>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wps:txbx>
                      <wps:bodyPr rot="0" vert="horz" wrap="square" lIns="91440" tIns="45720" rIns="91440" bIns="45720" anchor="t" anchorCtr="false" upright="true">
                        <a:noAutofit/>
                      </wps:bodyPr>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Jf1/F2QAAAAoBAAAPAAAAAAAAAAEAIAAAADgAAABkcnMvZG93bnJl&#10;di54bWxQSwECFAAUAAAACACHTuJAJUCPBR8CAABCBAAADgAAAAAAAAABACAAAAA+AQAAZHJzL2Uy&#10;b0RvYy54bWxQSwUGAAAAAAYABgBZAQAAzwUAAAAA&#10;">
                <v:fill on="t" focussize="0,0"/>
                <v:stroke color="#000000" miterlimit="8" joinstyle="miter"/>
                <v:imagedata o:title=""/>
                <o:lock v:ext="edit" aspectratio="f"/>
                <v:textbo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v:textbox>
              </v:rect>
            </w:pict>
          </mc:Fallback>
        </mc:AlternateContent>
      </w: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r>
        <w:rPr>
          <w:rFonts w:hint="eastAsia" w:ascii="宋体"/>
          <w:b/>
          <w:bCs/>
        </w:rPr>
        <w:t xml:space="preserve">                         </w:t>
      </w:r>
    </w:p>
    <w:p>
      <w:pPr>
        <w:spacing w:line="360" w:lineRule="auto"/>
        <w:ind w:firstLine="539" w:firstLineChars="257"/>
      </w:pPr>
    </w:p>
    <w:p>
      <w:pPr>
        <w:spacing w:line="360" w:lineRule="auto"/>
        <w:ind w:firstLine="539" w:firstLineChars="257"/>
      </w:pPr>
      <w:r>
        <w:rPr>
          <w:rFonts w:hint="eastAsia"/>
        </w:rPr>
        <w:t>单位名称：（公章）</w:t>
      </w:r>
      <w:r>
        <w:rPr>
          <w:rFonts w:hint="eastAsia"/>
          <w:u w:val="single"/>
        </w:rPr>
        <w:t xml:space="preserve">                                         </w:t>
      </w:r>
    </w:p>
    <w:p>
      <w:pPr>
        <w:spacing w:line="360" w:lineRule="auto"/>
        <w:ind w:firstLine="539" w:firstLineChars="257"/>
      </w:pPr>
    </w:p>
    <w:p>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pPr>
        <w:ind w:firstLine="2248" w:firstLineChars="800"/>
        <w:rPr>
          <w:b/>
          <w:bCs/>
          <w:sz w:val="28"/>
        </w:rPr>
      </w:pPr>
    </w:p>
    <w:p>
      <w:pPr>
        <w:ind w:firstLine="2248" w:firstLineChars="800"/>
        <w:rPr>
          <w:b/>
          <w:bCs/>
          <w:sz w:val="28"/>
        </w:rPr>
      </w:pPr>
    </w:p>
    <w:p>
      <w:pPr>
        <w:ind w:firstLine="2248" w:firstLineChars="800"/>
        <w:rPr>
          <w:b/>
          <w:bCs/>
          <w:sz w:val="28"/>
        </w:rPr>
      </w:pPr>
    </w:p>
    <w:p>
      <w:pPr>
        <w:jc w:val="center"/>
        <w:rPr>
          <w:b/>
          <w:bCs/>
          <w:sz w:val="28"/>
        </w:rPr>
      </w:pPr>
      <w:r>
        <w:rPr>
          <w:rFonts w:hint="eastAsia"/>
          <w:b/>
          <w:bCs/>
          <w:sz w:val="28"/>
        </w:rPr>
        <w:t>法定代表人（负责人）授权委托书</w:t>
      </w:r>
      <w:r>
        <w:rPr>
          <w:rFonts w:hint="eastAsia" w:ascii="宋体" w:hAnsi="宋体"/>
          <w:b/>
          <w:sz w:val="30"/>
          <w:szCs w:val="30"/>
        </w:rPr>
        <w:t>（参考）</w:t>
      </w:r>
    </w:p>
    <w:p/>
    <w:p>
      <w:pPr>
        <w:rPr>
          <w:b/>
          <w:bCs/>
        </w:rPr>
      </w:pPr>
      <w:r>
        <w:rPr>
          <w:rFonts w:hint="eastAsia"/>
        </w:rPr>
        <w:t>深圳市中正招标有限公司</w:t>
      </w:r>
      <w:r>
        <w:rPr>
          <w:rFonts w:hint="eastAsia"/>
          <w:b/>
          <w:bCs/>
        </w:rPr>
        <w:t>：</w:t>
      </w:r>
    </w:p>
    <w:p>
      <w:pPr>
        <w:ind w:firstLine="630"/>
      </w:pPr>
    </w:p>
    <w:p>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pPr>
        <w:adjustRightInd w:val="0"/>
        <w:snapToGrid w:val="0"/>
        <w:spacing w:line="360" w:lineRule="auto"/>
        <w:ind w:firstLine="629"/>
      </w:pPr>
    </w:p>
    <w:p>
      <w:pPr>
        <w:ind w:firstLine="630"/>
      </w:pPr>
    </w:p>
    <w:p>
      <w:pPr>
        <w:adjustRightInd w:val="0"/>
        <w:snapToGrid w:val="0"/>
        <w:spacing w:line="360" w:lineRule="auto"/>
        <w:ind w:firstLine="629"/>
        <w:rPr>
          <w:b/>
          <w:bCs/>
        </w:rPr>
      </w:pPr>
      <w:r>
        <w:rPr>
          <w:rFonts w:hint="eastAsia"/>
          <w:b/>
          <w:bCs/>
        </w:rPr>
        <w:t>附授权代表情况：</w:t>
      </w:r>
    </w:p>
    <w:p>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pPr>
        <w:adjustRightInd w:val="0"/>
        <w:snapToGrid w:val="0"/>
        <w:spacing w:line="360" w:lineRule="auto"/>
        <w:ind w:firstLine="629"/>
      </w:pPr>
      <w:r>
        <w:rPr>
          <w:rFonts w:hint="eastAsia"/>
        </w:rPr>
        <w:t>职务：</w:t>
      </w:r>
    </w:p>
    <w:p>
      <w:pPr>
        <w:adjustRightInd w:val="0"/>
        <w:snapToGrid w:val="0"/>
        <w:spacing w:line="360" w:lineRule="auto"/>
        <w:ind w:firstLine="629"/>
      </w:pPr>
      <w:r>
        <w:rPr>
          <w:rFonts w:hint="eastAsia"/>
        </w:rPr>
        <w:t>身份证号码：</w:t>
      </w:r>
    </w:p>
    <w:p>
      <w:pPr>
        <w:adjustRightInd w:val="0"/>
        <w:snapToGrid w:val="0"/>
        <w:spacing w:line="360" w:lineRule="auto"/>
        <w:ind w:firstLine="629"/>
        <w:rPr>
          <w:b/>
          <w:bCs/>
        </w:rPr>
      </w:pPr>
      <w:r>
        <w:rPr>
          <w:rFonts w:hint="eastAsia"/>
        </w:rPr>
        <w:t>邮编：</w:t>
      </w:r>
      <w:r>
        <w:rPr>
          <w:rFonts w:hint="eastAsia"/>
          <w:b/>
          <w:bCs/>
        </w:rPr>
        <w:t xml:space="preserve"> </w:t>
      </w:r>
    </w:p>
    <w:p>
      <w:pPr>
        <w:adjustRightInd w:val="0"/>
        <w:snapToGrid w:val="0"/>
        <w:spacing w:line="360" w:lineRule="auto"/>
        <w:ind w:firstLine="629"/>
      </w:pPr>
      <w:r>
        <w:rPr>
          <w:rFonts w:hint="eastAsia"/>
        </w:rPr>
        <w:t>通讯地址：</w:t>
      </w:r>
      <w:r>
        <w:rPr>
          <w:rFonts w:hint="eastAsia"/>
          <w:b/>
          <w:bCs/>
        </w:rPr>
        <w:t xml:space="preserve"> </w:t>
      </w:r>
    </w:p>
    <w:p>
      <w:pPr>
        <w:adjustRightInd w:val="0"/>
        <w:snapToGrid w:val="0"/>
        <w:spacing w:line="360" w:lineRule="auto"/>
        <w:ind w:firstLine="629"/>
      </w:pPr>
      <w:r>
        <w:rPr>
          <w:rFonts w:hint="eastAsia"/>
        </w:rPr>
        <w:t>电话：</w:t>
      </w:r>
    </w:p>
    <w:p>
      <w:pPr>
        <w:adjustRightInd w:val="0"/>
        <w:snapToGrid w:val="0"/>
        <w:spacing w:line="360" w:lineRule="auto"/>
        <w:ind w:firstLine="629"/>
      </w:pPr>
      <w:r>
        <w:rPr>
          <w:rFonts w:hint="eastAsia"/>
        </w:rPr>
        <w:t xml:space="preserve"> </w:t>
      </w:r>
    </w:p>
    <w:p>
      <w:pPr>
        <w:ind w:firstLine="630"/>
      </w:pPr>
      <w:r>
        <w:rPr>
          <w:rFonts w:hint="eastAsia"/>
        </w:rPr>
        <w:t>单位名称：（公章）</w:t>
      </w:r>
    </w:p>
    <w:p>
      <w:pPr>
        <w:ind w:firstLine="630"/>
      </w:pPr>
    </w:p>
    <w:p>
      <w:pPr>
        <w:ind w:firstLine="630"/>
      </w:pPr>
      <w:r>
        <w:rPr>
          <w:rFonts w:hint="eastAsia"/>
        </w:rPr>
        <w:t>法定代表人（负责人）：（</w:t>
      </w:r>
      <w:r>
        <w:rPr>
          <w:snapToGrid w:val="0"/>
          <w:kern w:val="0"/>
        </w:rPr>
        <w:t>签字</w:t>
      </w:r>
      <w:r>
        <w:rPr>
          <w:rFonts w:hint="eastAsia"/>
        </w:rPr>
        <w:t>）</w:t>
      </w:r>
    </w:p>
    <w:p>
      <w:pPr>
        <w:ind w:firstLine="630"/>
      </w:pPr>
    </w:p>
    <w:p>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pPr>
        <w:spacing w:line="440" w:lineRule="exact"/>
        <w:rPr>
          <w:rFonts w:ascii="黑体" w:eastAsia="黑体"/>
        </w:rPr>
      </w:pPr>
      <w:bookmarkStart w:id="57"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7620" t="13335" r="11430" b="5715"/>
                <wp:wrapNone/>
                <wp:docPr id="1405065338" name="Rectangle 2"/>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wps:txbx>
                      <wps:bodyPr rot="0" vert="horz" wrap="square" lIns="91440" tIns="45720" rIns="91440" bIns="45720" anchor="t" anchorCtr="false" upright="true">
                        <a:noAutofit/>
                      </wps:bodyPr>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CnLoXYAAAACgEAAA8AAAAAAAAAAQAgAAAAOAAAAGRycy9kb3ducmV2&#10;LnhtbFBLAQIUABQAAAAIAIdO4kAk0BXPHwIAAEMEAAAOAAAAAAAAAAEAIAAAAD0BAABkcnMvZTJv&#10;RG9jLnhtbFBLBQYAAAAABgAGAFkBAADOBQAAAAA=&#10;">
                <v:fill on="t" focussize="0,0"/>
                <v:stroke color="#000000" miterlimit="8"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7620" t="13335" r="11430" b="5715"/>
                <wp:wrapNone/>
                <wp:docPr id="575147593" name="Rectangle 3"/>
                <wp:cNvGraphicFramePr/>
                <a:graphic xmlns:a="http://schemas.openxmlformats.org/drawingml/2006/main">
                  <a:graphicData uri="http://schemas.microsoft.com/office/word/2010/wordprocessingShape">
                    <wps:wsp>
                      <wps:cNvSpPr>
                        <a:spLocks noChangeArrowheads="true"/>
                      </wps:cNvSpPr>
                      <wps:spPr bwMode="auto">
                        <a:xfrm>
                          <a:off x="0" y="0"/>
                          <a:ext cx="3086100" cy="1981200"/>
                        </a:xfrm>
                        <a:prstGeom prst="rect">
                          <a:avLst/>
                        </a:prstGeom>
                        <a:solidFill>
                          <a:srgbClr val="FFFFFF"/>
                        </a:solidFill>
                        <a:ln w="9525">
                          <a:solidFill>
                            <a:srgbClr val="000000"/>
                          </a:solidFill>
                          <a:miter lim="800000"/>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wps:txbx>
                      <wps:bodyPr rot="0" vert="horz" wrap="square" lIns="91440" tIns="45720" rIns="91440" bIns="45720" anchor="t" anchorCtr="false" upright="true">
                        <a:noAutofit/>
                      </wps:bodyPr>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KHZv67YAAAACgEAAA8AAAAAAAAAAQAgAAAAOAAAAGRycy9kb3ducmV2&#10;LnhtbFBLAQIUABQAAAAIAIdO4kD6/1LNHwIAAEIEAAAOAAAAAAAAAAEAIAAAAD0BAABkcnMvZTJv&#10;RG9jLnhtbFBLBQYAAAAABgAGAFkBAADOBQAAAAA=&#10;">
                <v:fill on="t" focussize="0,0"/>
                <v:stroke color="#000000" miterlimit="8"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v:textbox>
              </v:rect>
            </w:pict>
          </mc:Fallback>
        </mc:AlternateContent>
      </w:r>
      <w:bookmarkEnd w:id="57"/>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tabs>
          <w:tab w:val="left" w:pos="5115"/>
        </w:tabs>
        <w:spacing w:line="440" w:lineRule="exact"/>
        <w:rPr>
          <w:rFonts w:ascii="黑体" w:eastAsia="黑体"/>
        </w:rPr>
      </w:pPr>
      <w:r>
        <w:rPr>
          <w:rFonts w:ascii="黑体" w:eastAsia="黑体"/>
        </w:rPr>
        <w:tab/>
      </w:r>
    </w:p>
    <w:p>
      <w:pPr>
        <w:spacing w:line="440" w:lineRule="exact"/>
        <w:rPr>
          <w:rFonts w:ascii="黑体" w:eastAsia="黑体"/>
        </w:rPr>
      </w:pPr>
    </w:p>
    <w:p>
      <w:pPr>
        <w:adjustRightInd w:val="0"/>
        <w:snapToGrid w:val="0"/>
        <w:spacing w:line="300" w:lineRule="auto"/>
        <w:ind w:firstLine="5008" w:firstLineChars="2385"/>
      </w:pPr>
    </w:p>
    <w:p>
      <w:pPr>
        <w:adjustRightInd w:val="0"/>
        <w:snapToGrid w:val="0"/>
        <w:spacing w:line="300" w:lineRule="auto"/>
      </w:pPr>
    </w:p>
    <w:p>
      <w:pPr>
        <w:adjustRightInd w:val="0"/>
        <w:snapToGrid w:val="0"/>
        <w:spacing w:line="300" w:lineRule="auto"/>
      </w:pPr>
    </w:p>
    <w:p>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p>
      <w:pPr>
        <w:tabs>
          <w:tab w:val="left" w:pos="720"/>
        </w:tabs>
        <w:adjustRightInd w:val="0"/>
        <w:snapToGrid w:val="0"/>
        <w:spacing w:line="300" w:lineRule="auto"/>
      </w:pPr>
    </w:p>
    <w:p>
      <w:pPr>
        <w:tabs>
          <w:tab w:val="left" w:pos="720"/>
        </w:tabs>
        <w:adjustRightInd w:val="0"/>
        <w:snapToGrid w:val="0"/>
        <w:spacing w:line="300" w:lineRule="auto"/>
        <w:rPr>
          <w:b/>
          <w:snapToGrid w:val="0"/>
          <w:kern w:val="0"/>
          <w:sz w:val="28"/>
        </w:rPr>
      </w:pPr>
    </w:p>
    <w:p>
      <w:pPr>
        <w:pStyle w:val="3"/>
        <w:tabs>
          <w:tab w:val="left" w:pos="371"/>
        </w:tabs>
        <w:spacing w:before="120" w:after="120"/>
        <w:ind w:left="-1" w:leftChars="-1" w:hanging="1"/>
        <w:jc w:val="center"/>
        <w:rPr>
          <w:rFonts w:asciiTheme="minorEastAsia" w:hAnsiTheme="minorEastAsia" w:eastAsiaTheme="minorEastAsia"/>
        </w:rPr>
      </w:pPr>
      <w:bookmarkStart w:id="58"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8"/>
    </w:p>
    <w:p>
      <w:pPr>
        <w:adjustRightInd w:val="0"/>
        <w:snapToGrid w:val="0"/>
        <w:spacing w:line="312" w:lineRule="auto"/>
      </w:pPr>
    </w:p>
    <w:p>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2．我单位提交的投标文件为：投标书正本一份，副本五份，电子备份光盘（或U盘）一份（内容为投标文件正本盖章扫描件）。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同意中标后向采购代理机构支付招标文件要求数额的中标服务费。</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pPr>
        <w:adjustRightInd w:val="0"/>
        <w:snapToGrid w:val="0"/>
        <w:spacing w:line="360" w:lineRule="auto"/>
        <w:ind w:firstLine="600"/>
      </w:pPr>
    </w:p>
    <w:p>
      <w:pPr>
        <w:adjustRightInd w:val="0"/>
        <w:snapToGrid w:val="0"/>
        <w:spacing w:line="360" w:lineRule="auto"/>
        <w:ind w:firstLine="426"/>
      </w:pPr>
      <w:r>
        <w:t>单    位： （盖章）</w:t>
      </w:r>
    </w:p>
    <w:p>
      <w:pPr>
        <w:adjustRightInd w:val="0"/>
        <w:snapToGrid w:val="0"/>
        <w:spacing w:line="360" w:lineRule="auto"/>
        <w:ind w:firstLine="426"/>
      </w:pPr>
      <w:r>
        <w:t xml:space="preserve">地    址： </w:t>
      </w:r>
    </w:p>
    <w:p>
      <w:pPr>
        <w:adjustRightInd w:val="0"/>
        <w:snapToGrid w:val="0"/>
        <w:spacing w:line="360" w:lineRule="auto"/>
        <w:ind w:firstLine="426"/>
      </w:pPr>
      <w:r>
        <w:t xml:space="preserve">电    话： </w:t>
      </w:r>
    </w:p>
    <w:p>
      <w:pPr>
        <w:adjustRightInd w:val="0"/>
        <w:snapToGrid w:val="0"/>
        <w:spacing w:line="360" w:lineRule="auto"/>
        <w:ind w:firstLine="426"/>
      </w:pPr>
      <w:r>
        <w:t>传    真：</w:t>
      </w:r>
    </w:p>
    <w:p>
      <w:pPr>
        <w:adjustRightInd w:val="0"/>
        <w:snapToGrid w:val="0"/>
        <w:spacing w:line="360" w:lineRule="auto"/>
        <w:ind w:firstLine="426"/>
      </w:pPr>
      <w:r>
        <w:t>邮    编：</w:t>
      </w:r>
    </w:p>
    <w:p>
      <w:pPr>
        <w:adjustRightInd w:val="0"/>
        <w:snapToGrid w:val="0"/>
        <w:spacing w:line="360" w:lineRule="auto"/>
        <w:ind w:firstLine="426"/>
      </w:pPr>
      <w:r>
        <w:t xml:space="preserve">联 系 人： </w:t>
      </w:r>
    </w:p>
    <w:p>
      <w:pPr>
        <w:adjustRightInd w:val="0"/>
        <w:snapToGrid w:val="0"/>
        <w:spacing w:line="360" w:lineRule="auto"/>
        <w:ind w:firstLine="600"/>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pacing w:line="300" w:lineRule="auto"/>
        <w:ind w:hanging="2"/>
        <w:jc w:val="center"/>
        <w:rPr>
          <w:b/>
          <w:snapToGrid w:val="0"/>
          <w:kern w:val="0"/>
          <w:sz w:val="28"/>
        </w:rPr>
      </w:pPr>
    </w:p>
    <w:p>
      <w:pPr>
        <w:tabs>
          <w:tab w:val="left" w:pos="450"/>
        </w:tabs>
        <w:adjustRightInd w:val="0"/>
        <w:spacing w:line="300" w:lineRule="auto"/>
        <w:ind w:hanging="2"/>
        <w:rPr>
          <w:b/>
          <w:snapToGrid w:val="0"/>
          <w:kern w:val="0"/>
          <w:sz w:val="28"/>
        </w:rPr>
      </w:pPr>
      <w:r>
        <w:rPr>
          <w:b/>
          <w:snapToGrid w:val="0"/>
          <w:kern w:val="0"/>
          <w:sz w:val="28"/>
        </w:rPr>
        <w:tab/>
      </w:r>
    </w:p>
    <w:p>
      <w:pPr>
        <w:tabs>
          <w:tab w:val="left" w:pos="371"/>
        </w:tabs>
        <w:spacing w:before="120" w:after="120"/>
        <w:ind w:left="-1" w:leftChars="-1" w:hanging="1"/>
        <w:jc w:val="center"/>
        <w:rPr>
          <w:rFonts w:asciiTheme="minorEastAsia" w:hAnsiTheme="minorEastAsia" w:eastAsiaTheme="minorEastAsia"/>
          <w:sz w:val="24"/>
        </w:rPr>
      </w:pPr>
    </w:p>
    <w:p>
      <w:pPr>
        <w:pStyle w:val="3"/>
        <w:tabs>
          <w:tab w:val="left" w:pos="371"/>
        </w:tabs>
        <w:spacing w:before="120" w:after="120"/>
        <w:ind w:left="-1" w:leftChars="-1" w:hanging="1"/>
        <w:jc w:val="center"/>
        <w:rPr>
          <w:rFonts w:asciiTheme="minorEastAsia" w:hAnsiTheme="minorEastAsia" w:eastAsiaTheme="minorEastAsia"/>
        </w:rPr>
      </w:pPr>
      <w:bookmarkStart w:id="59" w:name="_Toc135293185"/>
      <w:r>
        <w:rPr>
          <w:rFonts w:hint="eastAsia" w:asciiTheme="minorEastAsia" w:hAnsiTheme="minorEastAsia" w:eastAsiaTheme="minorEastAsia"/>
        </w:rPr>
        <w:t>格式4  评分中涉及的承诺及声明函</w:t>
      </w:r>
      <w:bookmarkEnd w:id="59"/>
    </w:p>
    <w:p>
      <w:pPr>
        <w:widowControl/>
        <w:snapToGrid w:val="0"/>
        <w:spacing w:line="360" w:lineRule="auto"/>
        <w:jc w:val="left"/>
        <w:rPr>
          <w:rFonts w:ascii="仿宋" w:hAnsi="仿宋" w:eastAsia="仿宋"/>
          <w:b/>
          <w:bCs/>
          <w:color w:val="FF0000"/>
          <w:kern w:val="0"/>
          <w:sz w:val="25"/>
          <w:szCs w:val="25"/>
        </w:rPr>
      </w:pPr>
    </w:p>
    <w:p>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pPr>
        <w:widowControl/>
        <w:snapToGrid w:val="0"/>
        <w:spacing w:line="360" w:lineRule="auto"/>
        <w:jc w:val="left"/>
        <w:rPr>
          <w:rFonts w:asciiTheme="minorEastAsia" w:hAnsiTheme="minorEastAsia" w:eastAsiaTheme="minorEastAsia"/>
          <w:kern w:val="0"/>
          <w:szCs w:val="21"/>
        </w:rPr>
      </w:pPr>
      <w:r>
        <w:rPr>
          <w:rFonts w:hint="eastAsia" w:ascii="仿宋" w:hAnsi="仿宋" w:eastAsia="仿宋"/>
          <w:kern w:val="0"/>
          <w:sz w:val="25"/>
          <w:szCs w:val="25"/>
        </w:rPr>
        <w:t xml:space="preserve">  </w:t>
      </w:r>
      <w:r>
        <w:rPr>
          <w:rFonts w:hint="eastAsia" w:asciiTheme="minorEastAsia" w:hAnsiTheme="minorEastAsia" w:eastAsiaTheme="minorEastAsia"/>
          <w:kern w:val="0"/>
          <w:szCs w:val="21"/>
        </w:rPr>
        <w:t xml:space="preserve">  1、该部分内容由投标人根据自身实际情况填写，投标人提供的声明函不属实的，属于提供虚假资料谋取中标，依照《中华人民共和国政府采购法》等国家有关规定追究相应责任。</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0" w:name="_Hlk71925120"/>
      <w:r>
        <w:rPr>
          <w:rFonts w:hint="eastAsia" w:asciiTheme="minorEastAsia" w:hAnsiTheme="minorEastAsia" w:eastAsiaTheme="minorEastAsia"/>
          <w:kern w:val="0"/>
          <w:szCs w:val="21"/>
        </w:rPr>
        <w:t>《关于印发中小企业划型标准规定的通知》（工信部联企业〔2011〕300 号</w:t>
      </w:r>
      <w:bookmarkEnd w:id="60"/>
      <w:r>
        <w:rPr>
          <w:rFonts w:hint="eastAsia" w:asciiTheme="minorEastAsia" w:hAnsiTheme="minorEastAsia" w:eastAsiaTheme="minorEastAsia"/>
          <w:kern w:val="0"/>
          <w:szCs w:val="21"/>
        </w:rPr>
        <w:t>）</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上一年度从业人员、营业收入、资产总额，无上一年度数据的新成立企业可以不填报；</w:t>
      </w:r>
    </w:p>
    <w:p>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（6）在“中型企业、小型企业、微型企业”下划线处如实依照工信部联企业〔2011〕300号文填写相应的企业类型。</w:t>
      </w:r>
    </w:p>
    <w:p>
      <w:pPr>
        <w:widowControl/>
        <w:snapToGrid w:val="0"/>
        <w:spacing w:line="360" w:lineRule="auto"/>
        <w:jc w:val="left"/>
        <w:rPr>
          <w:b/>
          <w:bCs/>
          <w:color w:val="FF0000"/>
        </w:rPr>
      </w:pP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p>
    <w:p>
      <w:pPr>
        <w:pStyle w:val="5"/>
        <w:tabs>
          <w:tab w:val="left" w:pos="0"/>
        </w:tabs>
        <w:jc w:val="center"/>
        <w:rPr>
          <w:rFonts w:ascii="宋体" w:hAnsi="宋体" w:eastAsia="宋体"/>
        </w:rPr>
      </w:pPr>
      <w:r>
        <w:rPr>
          <w:rFonts w:hint="eastAsia" w:ascii="宋体" w:hAnsi="宋体" w:eastAsia="宋体"/>
        </w:rPr>
        <w:t>中小企业声明函</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spacing w:line="360" w:lineRule="auto"/>
        <w:ind w:firstLine="420" w:firstLineChars="200"/>
        <w:rPr>
          <w:rFonts w:asciiTheme="minorEastAsia" w:hAnsiTheme="minorEastAsia" w:eastAsiaTheme="minorEastAsia"/>
          <w:szCs w:val="21"/>
        </w:rPr>
      </w:pPr>
    </w:p>
    <w:p>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rPr>
          <w:rFonts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监狱企业声明函</w:t>
      </w:r>
    </w:p>
    <w:p>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645"/>
        <w:rPr>
          <w:rFonts w:ascii="宋体"/>
          <w:b/>
          <w:szCs w:val="21"/>
        </w:rPr>
      </w:pPr>
      <w:r>
        <w:rPr>
          <w:rFonts w:hint="eastAsia" w:ascii="宋体" w:hAnsi="宋体"/>
          <w:szCs w:val="21"/>
        </w:rPr>
        <w:t xml:space="preserve">                                    </w:t>
      </w:r>
    </w:p>
    <w:p>
      <w:pPr>
        <w:spacing w:after="60" w:line="360" w:lineRule="auto"/>
        <w:ind w:firstLine="421"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pPr>
        <w:spacing w:line="360" w:lineRule="auto"/>
        <w:ind w:left="723" w:hanging="722" w:hangingChars="300"/>
        <w:rPr>
          <w:b/>
          <w:sz w:val="24"/>
        </w:rPr>
      </w:pPr>
    </w:p>
    <w:p>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残疾人福利性单位声明函</w:t>
      </w: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pPr>
        <w:spacing w:line="360" w:lineRule="auto"/>
        <w:ind w:firstLine="420" w:firstLineChars="200"/>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jc w:val="right"/>
        <w:rPr>
          <w:rFonts w:ascii="宋体" w:hAnsi="宋体"/>
          <w:szCs w:val="21"/>
        </w:rPr>
      </w:pPr>
    </w:p>
    <w:p>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bookmarkStart w:id="61" w:name="_Toc44691397"/>
      <w:bookmarkStart w:id="62" w:name="_Toc44690433"/>
      <w:bookmarkStart w:id="63" w:name="_Toc135293186"/>
      <w:bookmarkStart w:id="64" w:name="_Toc44690706"/>
      <w:bookmarkStart w:id="65" w:name="_Toc44691165"/>
    </w:p>
    <w:p/>
    <w:p>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pPr>
              <w:jc w:val="center"/>
              <w:rPr>
                <w:b/>
                <w:szCs w:val="21"/>
              </w:rPr>
            </w:pPr>
            <w:r>
              <w:rPr>
                <w:rFonts w:hint="eastAsia"/>
                <w:b/>
                <w:szCs w:val="21"/>
              </w:rPr>
              <w:t>序号</w:t>
            </w:r>
          </w:p>
        </w:tc>
        <w:tc>
          <w:tcPr>
            <w:tcW w:w="1213" w:type="dxa"/>
            <w:vMerge w:val="restart"/>
            <w:vAlign w:val="center"/>
          </w:tcPr>
          <w:p>
            <w:pPr>
              <w:jc w:val="center"/>
              <w:rPr>
                <w:b/>
                <w:szCs w:val="21"/>
              </w:rPr>
            </w:pPr>
            <w:r>
              <w:rPr>
                <w:rFonts w:hint="eastAsia"/>
                <w:b/>
                <w:szCs w:val="21"/>
              </w:rPr>
              <w:t>投标产品名称</w:t>
            </w:r>
          </w:p>
        </w:tc>
        <w:tc>
          <w:tcPr>
            <w:tcW w:w="1840" w:type="dxa"/>
            <w:vMerge w:val="restart"/>
            <w:vAlign w:val="center"/>
          </w:tcPr>
          <w:p>
            <w:pPr>
              <w:jc w:val="center"/>
              <w:rPr>
                <w:b/>
                <w:szCs w:val="21"/>
              </w:rPr>
            </w:pPr>
            <w:r>
              <w:rPr>
                <w:rFonts w:hint="eastAsia"/>
                <w:b/>
                <w:szCs w:val="21"/>
              </w:rPr>
              <w:t>规格及型号</w:t>
            </w:r>
          </w:p>
        </w:tc>
        <w:tc>
          <w:tcPr>
            <w:tcW w:w="4351" w:type="dxa"/>
            <w:gridSpan w:val="3"/>
            <w:vAlign w:val="center"/>
          </w:tcPr>
          <w:p>
            <w:pPr>
              <w:jc w:val="center"/>
              <w:rPr>
                <w:b/>
                <w:szCs w:val="21"/>
              </w:rPr>
            </w:pPr>
            <w:r>
              <w:rPr>
                <w:rFonts w:hint="eastAsia"/>
                <w:b/>
                <w:szCs w:val="21"/>
              </w:rPr>
              <w:t>投标产品报价</w:t>
            </w:r>
          </w:p>
        </w:tc>
        <w:tc>
          <w:tcPr>
            <w:tcW w:w="1503" w:type="dxa"/>
            <w:vMerge w:val="restart"/>
            <w:vAlign w:val="center"/>
          </w:tcPr>
          <w:p>
            <w:pPr>
              <w:jc w:val="center"/>
              <w:rPr>
                <w:b/>
                <w:szCs w:val="21"/>
              </w:rPr>
            </w:pPr>
            <w:r>
              <w:rPr>
                <w:rFonts w:hint="eastAsia"/>
                <w:b/>
                <w:szCs w:val="21"/>
              </w:rPr>
              <w:t>属于优先采购清单的类别</w:t>
            </w:r>
          </w:p>
        </w:tc>
        <w:tc>
          <w:tcPr>
            <w:tcW w:w="720" w:type="dxa"/>
            <w:vMerge w:val="restart"/>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pPr>
              <w:rPr>
                <w:szCs w:val="21"/>
              </w:rPr>
            </w:pPr>
          </w:p>
        </w:tc>
        <w:tc>
          <w:tcPr>
            <w:tcW w:w="1213" w:type="dxa"/>
            <w:vMerge w:val="continue"/>
            <w:vAlign w:val="center"/>
          </w:tcPr>
          <w:p>
            <w:pPr>
              <w:rPr>
                <w:szCs w:val="21"/>
              </w:rPr>
            </w:pPr>
          </w:p>
        </w:tc>
        <w:tc>
          <w:tcPr>
            <w:tcW w:w="1840" w:type="dxa"/>
            <w:vMerge w:val="continue"/>
            <w:vAlign w:val="center"/>
          </w:tcPr>
          <w:p>
            <w:pPr>
              <w:rPr>
                <w:szCs w:val="21"/>
              </w:rPr>
            </w:pPr>
          </w:p>
        </w:tc>
        <w:tc>
          <w:tcPr>
            <w:tcW w:w="818" w:type="dxa"/>
            <w:vAlign w:val="center"/>
          </w:tcPr>
          <w:p>
            <w:pPr>
              <w:rPr>
                <w:szCs w:val="21"/>
              </w:rPr>
            </w:pPr>
            <w:r>
              <w:rPr>
                <w:rFonts w:hint="eastAsia"/>
                <w:szCs w:val="21"/>
              </w:rPr>
              <w:t>数量</w:t>
            </w:r>
          </w:p>
        </w:tc>
        <w:tc>
          <w:tcPr>
            <w:tcW w:w="1241" w:type="dxa"/>
            <w:vAlign w:val="center"/>
          </w:tcPr>
          <w:p>
            <w:pPr>
              <w:jc w:val="center"/>
              <w:rPr>
                <w:szCs w:val="21"/>
              </w:rPr>
            </w:pPr>
            <w:r>
              <w:rPr>
                <w:rFonts w:hint="eastAsia"/>
                <w:szCs w:val="21"/>
              </w:rPr>
              <w:t>投标单价（元）</w:t>
            </w:r>
          </w:p>
        </w:tc>
        <w:tc>
          <w:tcPr>
            <w:tcW w:w="2292" w:type="dxa"/>
            <w:vAlign w:val="center"/>
          </w:tcPr>
          <w:p>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pPr>
              <w:rPr>
                <w:szCs w:val="21"/>
              </w:rPr>
            </w:pPr>
          </w:p>
        </w:tc>
        <w:tc>
          <w:tcPr>
            <w:tcW w:w="720"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Cs w:val="21"/>
              </w:rPr>
            </w:pPr>
            <w:r>
              <w:rPr>
                <w:rFonts w:hint="eastAsia" w:ascii="宋体" w:hAnsi="宋体"/>
                <w:szCs w:val="21"/>
              </w:rPr>
              <w:t>1</w:t>
            </w:r>
          </w:p>
        </w:tc>
        <w:tc>
          <w:tcPr>
            <w:tcW w:w="1213" w:type="dxa"/>
            <w:vAlign w:val="center"/>
          </w:tcPr>
          <w:p>
            <w:pPr>
              <w:jc w:val="center"/>
              <w:rPr>
                <w:szCs w:val="21"/>
              </w:rPr>
            </w:pPr>
          </w:p>
        </w:tc>
        <w:tc>
          <w:tcPr>
            <w:tcW w:w="1840" w:type="dxa"/>
            <w:vAlign w:val="center"/>
          </w:tcPr>
          <w:p>
            <w:pPr>
              <w:jc w:val="center"/>
              <w:rPr>
                <w:szCs w:val="21"/>
              </w:rPr>
            </w:pPr>
          </w:p>
        </w:tc>
        <w:tc>
          <w:tcPr>
            <w:tcW w:w="818" w:type="dxa"/>
            <w:vAlign w:val="center"/>
          </w:tcPr>
          <w:p>
            <w:pPr>
              <w:jc w:val="center"/>
              <w:rPr>
                <w:szCs w:val="21"/>
              </w:rPr>
            </w:pPr>
          </w:p>
        </w:tc>
        <w:tc>
          <w:tcPr>
            <w:tcW w:w="1241" w:type="dxa"/>
            <w:vAlign w:val="center"/>
          </w:tcPr>
          <w:p>
            <w:pPr>
              <w:jc w:val="center"/>
              <w:rPr>
                <w:szCs w:val="21"/>
              </w:rPr>
            </w:pPr>
          </w:p>
        </w:tc>
        <w:tc>
          <w:tcPr>
            <w:tcW w:w="2292" w:type="dxa"/>
            <w:vAlign w:val="center"/>
          </w:tcPr>
          <w:p>
            <w:pPr>
              <w:jc w:val="center"/>
              <w:rPr>
                <w:szCs w:val="21"/>
              </w:rPr>
            </w:pPr>
          </w:p>
        </w:tc>
        <w:tc>
          <w:tcPr>
            <w:tcW w:w="1503" w:type="dxa"/>
            <w:vAlign w:val="center"/>
          </w:tcPr>
          <w:p>
            <w:pPr>
              <w:jc w:val="center"/>
              <w:rPr>
                <w:szCs w:val="21"/>
              </w:rPr>
            </w:pPr>
          </w:p>
        </w:tc>
        <w:tc>
          <w:tcPr>
            <w:tcW w:w="72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Cs w:val="21"/>
              </w:rPr>
            </w:pPr>
            <w:r>
              <w:rPr>
                <w:rFonts w:hint="eastAsia" w:ascii="宋体" w:hAnsi="宋体"/>
                <w:szCs w:val="21"/>
              </w:rPr>
              <w:t>2</w:t>
            </w:r>
          </w:p>
        </w:tc>
        <w:tc>
          <w:tcPr>
            <w:tcW w:w="1213" w:type="dxa"/>
            <w:vAlign w:val="center"/>
          </w:tcPr>
          <w:p>
            <w:pPr>
              <w:jc w:val="center"/>
              <w:rPr>
                <w:szCs w:val="21"/>
              </w:rPr>
            </w:pPr>
          </w:p>
        </w:tc>
        <w:tc>
          <w:tcPr>
            <w:tcW w:w="1840" w:type="dxa"/>
            <w:vAlign w:val="center"/>
          </w:tcPr>
          <w:p>
            <w:pPr>
              <w:jc w:val="center"/>
              <w:rPr>
                <w:szCs w:val="21"/>
              </w:rPr>
            </w:pPr>
          </w:p>
        </w:tc>
        <w:tc>
          <w:tcPr>
            <w:tcW w:w="818" w:type="dxa"/>
            <w:vAlign w:val="center"/>
          </w:tcPr>
          <w:p>
            <w:pPr>
              <w:jc w:val="center"/>
              <w:rPr>
                <w:szCs w:val="21"/>
              </w:rPr>
            </w:pPr>
          </w:p>
        </w:tc>
        <w:tc>
          <w:tcPr>
            <w:tcW w:w="1241" w:type="dxa"/>
            <w:vAlign w:val="center"/>
          </w:tcPr>
          <w:p>
            <w:pPr>
              <w:jc w:val="center"/>
              <w:rPr>
                <w:szCs w:val="21"/>
              </w:rPr>
            </w:pPr>
          </w:p>
        </w:tc>
        <w:tc>
          <w:tcPr>
            <w:tcW w:w="2292" w:type="dxa"/>
            <w:vAlign w:val="center"/>
          </w:tcPr>
          <w:p>
            <w:pPr>
              <w:jc w:val="center"/>
              <w:rPr>
                <w:szCs w:val="21"/>
              </w:rPr>
            </w:pPr>
          </w:p>
        </w:tc>
        <w:tc>
          <w:tcPr>
            <w:tcW w:w="1503" w:type="dxa"/>
            <w:vAlign w:val="center"/>
          </w:tcPr>
          <w:p>
            <w:pPr>
              <w:jc w:val="center"/>
              <w:rPr>
                <w:szCs w:val="21"/>
              </w:rPr>
            </w:pPr>
          </w:p>
        </w:tc>
        <w:tc>
          <w:tcPr>
            <w:tcW w:w="720" w:type="dxa"/>
            <w:vAlign w:val="center"/>
          </w:tcPr>
          <w:p>
            <w:pPr>
              <w:jc w:val="center"/>
              <w:rPr>
                <w:szCs w:val="21"/>
              </w:rPr>
            </w:pPr>
          </w:p>
        </w:tc>
      </w:tr>
    </w:tbl>
    <w:p>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pPr>
        <w:widowControl/>
        <w:jc w:val="left"/>
      </w:pPr>
      <w:r>
        <w:br w:type="page"/>
      </w:r>
    </w:p>
    <w:p>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1"/>
      <w:bookmarkEnd w:id="62"/>
      <w:bookmarkEnd w:id="63"/>
      <w:bookmarkEnd w:id="64"/>
      <w:bookmarkEnd w:id="65"/>
    </w:p>
    <w:p>
      <w:pPr>
        <w:adjustRightInd w:val="0"/>
        <w:snapToGrid w:val="0"/>
        <w:spacing w:line="360" w:lineRule="auto"/>
        <w:rPr>
          <w:bCs/>
          <w:snapToGrid w:val="0"/>
          <w:kern w:val="0"/>
        </w:rPr>
      </w:pPr>
    </w:p>
    <w:p>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4330"/>
        <w:gridCol w:w="18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315"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项目名称</w:t>
            </w:r>
          </w:p>
        </w:tc>
        <w:tc>
          <w:tcPr>
            <w:tcW w:w="4330"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投标</w:t>
            </w:r>
            <w:r>
              <w:rPr>
                <w:rFonts w:hint="eastAsia"/>
                <w:snapToGrid w:val="0"/>
                <w:kern w:val="0"/>
              </w:rPr>
              <w:t>总</w:t>
            </w:r>
            <w:r>
              <w:rPr>
                <w:snapToGrid w:val="0"/>
                <w:kern w:val="0"/>
              </w:rPr>
              <w:t>价</w:t>
            </w:r>
          </w:p>
          <w:p>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rFonts w:hint="eastAsia"/>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315" w:type="dxa"/>
            <w:tcBorders>
              <w:top w:val="single" w:color="auto" w:sz="4" w:space="0"/>
            </w:tcBorders>
            <w:vAlign w:val="center"/>
          </w:tcPr>
          <w:p>
            <w:pPr>
              <w:adjustRightInd w:val="0"/>
              <w:snapToGrid w:val="0"/>
              <w:spacing w:line="360" w:lineRule="auto"/>
              <w:jc w:val="center"/>
            </w:pPr>
            <w:r>
              <w:rPr>
                <w:rFonts w:hint="eastAsia" w:asciiTheme="minorEastAsia" w:hAnsiTheme="minorEastAsia" w:eastAsiaTheme="minorEastAsia"/>
              </w:rPr>
              <w:t>深圳市燃气燃烧器具、燃气设备设施项目</w:t>
            </w:r>
          </w:p>
        </w:tc>
        <w:tc>
          <w:tcPr>
            <w:tcW w:w="4330" w:type="dxa"/>
            <w:tcBorders>
              <w:top w:val="single" w:color="auto" w:sz="4" w:space="0"/>
            </w:tcBorders>
            <w:vAlign w:val="center"/>
          </w:tcPr>
          <w:p>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pPr>
              <w:adjustRightInd w:val="0"/>
              <w:snapToGrid w:val="0"/>
              <w:spacing w:line="360" w:lineRule="auto"/>
              <w:jc w:val="center"/>
              <w:rPr>
                <w:snapToGrid w:val="0"/>
                <w:kern w:val="0"/>
              </w:rPr>
            </w:pPr>
          </w:p>
        </w:tc>
      </w:tr>
    </w:tbl>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投标单位：（盖章）</w:t>
      </w:r>
    </w:p>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法定代表人或其授权代表：（签字）</w:t>
      </w:r>
    </w:p>
    <w:p>
      <w:pPr>
        <w:adjustRightInd w:val="0"/>
        <w:snapToGrid w:val="0"/>
        <w:spacing w:line="360" w:lineRule="auto"/>
        <w:ind w:firstLine="6825" w:firstLineChars="3250"/>
        <w:rPr>
          <w:snapToGrid w:val="0"/>
          <w:kern w:val="0"/>
        </w:rPr>
      </w:pPr>
      <w:r>
        <w:rPr>
          <w:snapToGrid w:val="0"/>
          <w:kern w:val="0"/>
        </w:rPr>
        <w:t>年    月    日</w:t>
      </w:r>
    </w:p>
    <w:p>
      <w:pPr>
        <w:adjustRightInd w:val="0"/>
        <w:snapToGrid w:val="0"/>
        <w:spacing w:line="360" w:lineRule="auto"/>
        <w:ind w:firstLine="1050" w:firstLineChars="500"/>
        <w:rPr>
          <w:snapToGrid w:val="0"/>
          <w:kern w:val="0"/>
        </w:rPr>
      </w:pPr>
    </w:p>
    <w:p>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pPr>
        <w:adjustRightInd w:val="0"/>
        <w:spacing w:line="312" w:lineRule="auto"/>
        <w:ind w:left="2" w:firstLine="424" w:firstLineChars="202"/>
        <w:rPr>
          <w:rFonts w:ascii="宋体" w:hAnsi="宋体"/>
          <w:bCs/>
        </w:rPr>
      </w:pPr>
      <w:r>
        <w:rPr>
          <w:rFonts w:ascii="宋体" w:hAnsi="宋体"/>
          <w:bCs/>
        </w:rPr>
        <w:t>2、</w:t>
      </w:r>
      <w:r>
        <w:rPr>
          <w:rFonts w:hint="eastAsia" w:ascii="宋体" w:hAnsi="宋体"/>
          <w:szCs w:val="21"/>
        </w:rPr>
        <w:t>投标</w:t>
      </w:r>
      <w:r>
        <w:rPr>
          <w:rFonts w:hint="eastAsia"/>
          <w:snapToGrid w:val="0"/>
          <w:kern w:val="0"/>
        </w:rPr>
        <w:t>总</w:t>
      </w:r>
      <w:r>
        <w:rPr>
          <w:rFonts w:hint="eastAsia" w:ascii="宋体" w:hAnsi="宋体"/>
          <w:szCs w:val="21"/>
        </w:rPr>
        <w:t>价为综合报价，包含完成本项目所需的全部费用</w:t>
      </w:r>
      <w:r>
        <w:rPr>
          <w:rFonts w:hint="eastAsia" w:ascii="宋体" w:hAnsi="宋体"/>
          <w:bCs/>
        </w:rPr>
        <w:t>。</w:t>
      </w:r>
    </w:p>
    <w:p>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12" w:lineRule="auto"/>
        <w:ind w:left="2" w:firstLine="420" w:firstLineChars="200"/>
        <w:rPr>
          <w:rFonts w:ascii="宋体" w:hAnsi="宋体"/>
          <w:szCs w:val="21"/>
        </w:rPr>
      </w:pPr>
      <w:r>
        <w:rPr>
          <w:rFonts w:hint="eastAsia" w:ascii="宋体" w:hAnsi="宋体"/>
          <w:szCs w:val="21"/>
        </w:rPr>
        <w:t>4、</w:t>
      </w:r>
      <w:r>
        <w:rPr>
          <w:rFonts w:ascii="宋体" w:hAnsi="宋体"/>
          <w:snapToGrid w:val="0"/>
          <w:kern w:val="0"/>
        </w:rPr>
        <w:t>此表应经法定代表人或其授权委托人签名，并加盖公章。</w:t>
      </w:r>
    </w:p>
    <w:p>
      <w:pPr>
        <w:adjustRightInd w:val="0"/>
        <w:spacing w:line="312" w:lineRule="auto"/>
        <w:ind w:firstLine="437"/>
        <w:rPr>
          <w:b/>
          <w:sz w:val="28"/>
        </w:rPr>
      </w:pPr>
      <w:r>
        <w:rPr>
          <w:rFonts w:hint="eastAsia" w:ascii="宋体" w:hAnsi="宋体"/>
          <w:b/>
          <w:snapToGrid w:val="0"/>
          <w:kern w:val="0"/>
          <w:sz w:val="24"/>
        </w:rPr>
        <w:t>5、</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p/>
    <w:p/>
    <w:p/>
    <w:p/>
    <w:p/>
    <w:p/>
    <w:p/>
    <w:p/>
    <w:p>
      <w:r>
        <w:br w:type="page"/>
      </w:r>
    </w:p>
    <w:p>
      <w:pPr>
        <w:pStyle w:val="3"/>
        <w:tabs>
          <w:tab w:val="left" w:pos="371"/>
        </w:tabs>
        <w:spacing w:before="120" w:after="120"/>
        <w:ind w:left="-1" w:leftChars="-1" w:hanging="1"/>
        <w:jc w:val="center"/>
        <w:rPr>
          <w:rFonts w:asciiTheme="minorEastAsia" w:hAnsiTheme="minorEastAsia" w:eastAsiaTheme="minorEastAsia"/>
        </w:rPr>
      </w:pPr>
      <w:bookmarkStart w:id="66" w:name="_Toc44690434"/>
      <w:bookmarkStart w:id="67" w:name="_Toc44691166"/>
      <w:bookmarkStart w:id="68" w:name="_Toc44690707"/>
      <w:bookmarkStart w:id="69" w:name="_Toc135293187"/>
      <w:bookmarkStart w:id="70" w:name="_Toc44691398"/>
      <w:r>
        <w:rPr>
          <w:rFonts w:hint="eastAsia" w:asciiTheme="minorEastAsia" w:hAnsiTheme="minorEastAsia" w:eastAsiaTheme="minorEastAsia"/>
        </w:rPr>
        <w:t>格式6  报价表</w:t>
      </w:r>
      <w:bookmarkEnd w:id="66"/>
      <w:bookmarkEnd w:id="67"/>
      <w:bookmarkEnd w:id="68"/>
      <w:bookmarkEnd w:id="69"/>
      <w:bookmarkEnd w:id="70"/>
    </w:p>
    <w:p>
      <w:pPr>
        <w:spacing w:line="300" w:lineRule="auto"/>
        <w:rPr>
          <w:rFonts w:ascii="楷体_GB2312" w:eastAsia="楷体_GB2312"/>
          <w:b/>
          <w:sz w:val="24"/>
        </w:rPr>
      </w:pPr>
      <w:r>
        <w:rPr>
          <w:rFonts w:hint="eastAsia" w:ascii="楷体_GB2312" w:eastAsia="楷体_GB2312"/>
          <w:b/>
          <w:sz w:val="24"/>
        </w:rPr>
        <w:t>1   报价要求</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投标</w:t>
      </w:r>
      <w:r>
        <w:rPr>
          <w:rFonts w:hint="eastAsia"/>
          <w:snapToGrid w:val="0"/>
          <w:kern w:val="0"/>
        </w:rPr>
        <w:t>报</w:t>
      </w:r>
      <w:r>
        <w:rPr>
          <w:rFonts w:hint="eastAsia" w:asciiTheme="minorEastAsia" w:hAnsiTheme="minorEastAsia" w:eastAsiaTheme="minorEastAsia"/>
          <w:snapToGrid w:val="0"/>
          <w:kern w:val="0"/>
        </w:rPr>
        <w:t>价为综合报价，包含完成本项目所需的全部费用。</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此表应经法定代表人或授权委托人签名，并加盖公章。</w:t>
      </w:r>
    </w:p>
    <w:p>
      <w:pPr>
        <w:adjustRightInd w:val="0"/>
        <w:snapToGrid w:val="0"/>
        <w:spacing w:line="300" w:lineRule="auto"/>
        <w:rPr>
          <w:snapToGrid w:val="0"/>
          <w:kern w:val="0"/>
        </w:rPr>
      </w:pPr>
    </w:p>
    <w:p>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588"/>
        <w:gridCol w:w="2664"/>
        <w:gridCol w:w="23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7" w:type="dxa"/>
            <w:vAlign w:val="center"/>
          </w:tcPr>
          <w:p>
            <w:pPr>
              <w:adjustRightInd w:val="0"/>
              <w:snapToGrid w:val="0"/>
              <w:spacing w:line="300" w:lineRule="auto"/>
              <w:jc w:val="center"/>
              <w:rPr>
                <w:b/>
                <w:snapToGrid w:val="0"/>
                <w:kern w:val="0"/>
              </w:rPr>
            </w:pPr>
            <w:r>
              <w:rPr>
                <w:b/>
                <w:snapToGrid w:val="0"/>
                <w:kern w:val="0"/>
              </w:rPr>
              <w:t>序号</w:t>
            </w:r>
          </w:p>
        </w:tc>
        <w:tc>
          <w:tcPr>
            <w:tcW w:w="3588" w:type="dxa"/>
            <w:vAlign w:val="center"/>
          </w:tcPr>
          <w:p>
            <w:pPr>
              <w:adjustRightInd w:val="0"/>
              <w:snapToGrid w:val="0"/>
              <w:spacing w:line="300" w:lineRule="auto"/>
              <w:jc w:val="center"/>
              <w:rPr>
                <w:b/>
                <w:snapToGrid w:val="0"/>
                <w:kern w:val="0"/>
              </w:rPr>
            </w:pPr>
            <w:r>
              <w:rPr>
                <w:rFonts w:hint="eastAsia"/>
                <w:b/>
                <w:snapToGrid w:val="0"/>
                <w:kern w:val="0"/>
              </w:rPr>
              <w:t>项目内容</w:t>
            </w:r>
          </w:p>
        </w:tc>
        <w:tc>
          <w:tcPr>
            <w:tcW w:w="2664" w:type="dxa"/>
            <w:vAlign w:val="center"/>
          </w:tcPr>
          <w:p>
            <w:pPr>
              <w:adjustRightInd w:val="0"/>
              <w:snapToGrid w:val="0"/>
              <w:spacing w:line="300" w:lineRule="auto"/>
              <w:jc w:val="center"/>
              <w:rPr>
                <w:b/>
                <w:snapToGrid w:val="0"/>
                <w:kern w:val="0"/>
              </w:rPr>
            </w:pPr>
            <w:r>
              <w:rPr>
                <w:rFonts w:hint="eastAsia"/>
                <w:b/>
                <w:snapToGrid w:val="0"/>
                <w:kern w:val="0"/>
              </w:rPr>
              <w:t>费用</w:t>
            </w:r>
            <w:r>
              <w:rPr>
                <w:b/>
                <w:snapToGrid w:val="0"/>
                <w:kern w:val="0"/>
              </w:rPr>
              <w:t>（单位：</w:t>
            </w:r>
            <w:r>
              <w:rPr>
                <w:rFonts w:hint="eastAsia"/>
                <w:b/>
                <w:snapToGrid w:val="0"/>
                <w:kern w:val="0"/>
              </w:rPr>
              <w:t>人民币</w:t>
            </w:r>
            <w:r>
              <w:rPr>
                <w:b/>
                <w:snapToGrid w:val="0"/>
                <w:kern w:val="0"/>
              </w:rPr>
              <w:t>元）</w:t>
            </w:r>
          </w:p>
        </w:tc>
        <w:tc>
          <w:tcPr>
            <w:tcW w:w="2376" w:type="dxa"/>
            <w:vAlign w:val="center"/>
          </w:tcPr>
          <w:p>
            <w:pPr>
              <w:adjustRightInd w:val="0"/>
              <w:snapToGrid w:val="0"/>
              <w:spacing w:line="300" w:lineRule="auto"/>
              <w:jc w:val="center"/>
              <w:rPr>
                <w:b/>
                <w:snapToGrid w:val="0"/>
                <w:kern w:val="0"/>
              </w:rPr>
            </w:pPr>
            <w:r>
              <w:rPr>
                <w:rFonts w:hint="eastAsia"/>
                <w:b/>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ascii="宋体" w:hAnsi="宋体"/>
                <w:snapToGrid w:val="0"/>
                <w:kern w:val="0"/>
              </w:rPr>
              <w:t>1</w:t>
            </w:r>
          </w:p>
        </w:tc>
        <w:tc>
          <w:tcPr>
            <w:tcW w:w="3588" w:type="dxa"/>
            <w:vAlign w:val="center"/>
          </w:tcPr>
          <w:p>
            <w:pPr>
              <w:adjustRightInd w:val="0"/>
              <w:snapToGrid w:val="0"/>
              <w:spacing w:line="300" w:lineRule="auto"/>
              <w:rPr>
                <w:rFonts w:ascii="宋体" w:hAnsi="宋体"/>
                <w:snapToGrid w:val="0"/>
                <w:kern w:val="0"/>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2</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3</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4</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65" w:type="dxa"/>
            <w:gridSpan w:val="2"/>
            <w:vAlign w:val="center"/>
          </w:tcPr>
          <w:p>
            <w:pPr>
              <w:adjustRightInd w:val="0"/>
              <w:snapToGrid w:val="0"/>
              <w:spacing w:line="300" w:lineRule="auto"/>
              <w:jc w:val="center"/>
              <w:rPr>
                <w:snapToGrid w:val="0"/>
                <w:kern w:val="0"/>
              </w:rPr>
            </w:pPr>
            <w:r>
              <w:rPr>
                <w:snapToGrid w:val="0"/>
                <w:kern w:val="0"/>
              </w:rPr>
              <w:t>合   计</w:t>
            </w: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bl>
    <w:p>
      <w:pPr>
        <w:adjustRightInd w:val="0"/>
        <w:snapToGrid w:val="0"/>
        <w:spacing w:line="300" w:lineRule="auto"/>
        <w:rPr>
          <w:snapToGrid w:val="0"/>
          <w:kern w:val="0"/>
        </w:rPr>
      </w:pPr>
    </w:p>
    <w:p>
      <w:pPr>
        <w:spacing w:before="156" w:beforeLines="50" w:after="156"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pPr>
        <w:adjustRightInd w:val="0"/>
        <w:spacing w:before="156" w:beforeLines="50" w:after="156"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snapToGrid w:val="0"/>
          <w:kern w:val="0"/>
        </w:rPr>
        <w:t>总</w:t>
      </w:r>
      <w:r>
        <w:rPr>
          <w:rFonts w:hint="eastAsia" w:asciiTheme="minorEastAsia" w:hAnsiTheme="minorEastAsia" w:eastAsiaTheme="minorEastAsia"/>
        </w:rPr>
        <w:t>价应与本表中的报价合计金额一致</w:t>
      </w:r>
      <w:r>
        <w:rPr>
          <w:rFonts w:hint="eastAsia" w:ascii="宋体" w:hAnsi="宋体"/>
          <w:szCs w:val="21"/>
        </w:rPr>
        <w:t>。</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wordWrap w:val="0"/>
        <w:adjustRightInd w:val="0"/>
        <w:snapToGrid w:val="0"/>
        <w:spacing w:line="300" w:lineRule="auto"/>
        <w:jc w:val="right"/>
      </w:pPr>
      <w:r>
        <w:rPr>
          <w:rFonts w:hint="eastAsia"/>
          <w:snapToGrid w:val="0"/>
          <w:kern w:val="0"/>
        </w:rPr>
        <w:t>年    月   日</w:t>
      </w:r>
    </w:p>
    <w:p>
      <w:pPr>
        <w:pStyle w:val="28"/>
        <w:adjustRightInd w:val="0"/>
        <w:snapToGrid w:val="0"/>
        <w:spacing w:line="312" w:lineRule="auto"/>
        <w:jc w:val="center"/>
        <w:rPr>
          <w:rFonts w:ascii="Times New Roman" w:hAnsi="Times New Roman"/>
          <w:b/>
          <w:sz w:val="28"/>
        </w:rPr>
      </w:pPr>
    </w:p>
    <w:p/>
    <w:p/>
    <w:p/>
    <w:p/>
    <w:p/>
    <w:p/>
    <w:p/>
    <w:p/>
    <w:p/>
    <w:p/>
    <w:p/>
    <w:p>
      <w:pPr>
        <w:pStyle w:val="3"/>
        <w:tabs>
          <w:tab w:val="left" w:pos="371"/>
        </w:tabs>
        <w:spacing w:before="120" w:after="120"/>
        <w:ind w:left="-1" w:leftChars="-1" w:hanging="1"/>
        <w:jc w:val="center"/>
        <w:rPr>
          <w:rFonts w:asciiTheme="minorEastAsia" w:hAnsiTheme="minorEastAsia" w:eastAsiaTheme="minorEastAsia"/>
        </w:rPr>
      </w:pPr>
      <w:bookmarkStart w:id="71" w:name="_Toc135293188"/>
      <w:bookmarkStart w:id="72" w:name="_Toc44690708"/>
      <w:bookmarkStart w:id="73" w:name="_Toc44690435"/>
      <w:bookmarkStart w:id="74" w:name="_Toc44691167"/>
      <w:bookmarkStart w:id="75" w:name="_Toc44691399"/>
      <w:r>
        <w:rPr>
          <w:rFonts w:hint="eastAsia" w:asciiTheme="minorEastAsia" w:hAnsiTheme="minorEastAsia" w:eastAsiaTheme="minorEastAsia"/>
        </w:rPr>
        <w:t>格式7  服务方案</w:t>
      </w:r>
      <w:bookmarkEnd w:id="71"/>
      <w:bookmarkEnd w:id="72"/>
      <w:bookmarkEnd w:id="73"/>
      <w:bookmarkEnd w:id="74"/>
      <w:bookmarkEnd w:id="75"/>
    </w:p>
    <w:p>
      <w:pPr>
        <w:pStyle w:val="7"/>
      </w:pPr>
    </w:p>
    <w:p>
      <w:pPr>
        <w:spacing w:line="400" w:lineRule="exact"/>
        <w:ind w:firstLine="421"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pPr>
        <w:spacing w:line="400" w:lineRule="exact"/>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服务方案</w:t>
      </w:r>
    </w:p>
    <w:p>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质量保障措施及方案</w:t>
      </w:r>
    </w:p>
    <w:p>
      <w:pPr>
        <w:spacing w:line="360" w:lineRule="auto"/>
        <w:ind w:firstLine="420" w:firstLineChars="200"/>
        <w:rPr>
          <w:rFonts w:ascii="宋体" w:hAnsi="宋体" w:cs="宋体"/>
          <w:szCs w:val="21"/>
        </w:rPr>
      </w:pPr>
      <w:r>
        <w:rPr>
          <w:rFonts w:hint="eastAsia" w:ascii="宋体" w:hAnsi="宋体" w:cs="宋体"/>
          <w:szCs w:val="21"/>
        </w:rPr>
        <w:t>4、项目完成（服务期满）后的服务承诺</w:t>
      </w:r>
    </w:p>
    <w:p>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szCs w:val="21"/>
        </w:rPr>
        <w:t>违约承诺</w:t>
      </w:r>
    </w:p>
    <w:p>
      <w:pPr>
        <w:spacing w:line="360" w:lineRule="auto"/>
        <w:ind w:firstLine="420" w:firstLineChars="200"/>
        <w:rPr>
          <w:rFonts w:ascii="宋体" w:hAnsi="宋体"/>
          <w:szCs w:val="21"/>
        </w:rPr>
      </w:pPr>
      <w:r>
        <w:rPr>
          <w:rFonts w:hint="eastAsia" w:ascii="宋体" w:hAnsi="宋体"/>
          <w:szCs w:val="21"/>
        </w:rPr>
        <w:t>6、拟投入人员情况：包括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pPr>
        <w:spacing w:line="360" w:lineRule="auto"/>
        <w:ind w:left="420"/>
        <w:rPr>
          <w:rFonts w:ascii="宋体" w:hAnsi="宋体"/>
          <w:bCs/>
        </w:rPr>
      </w:pPr>
      <w:r>
        <w:rPr>
          <w:rFonts w:hint="eastAsia" w:ascii="宋体" w:hAnsi="宋体"/>
          <w:bCs/>
        </w:rPr>
        <w:t>7、投标人认为必要的其他方案</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left"/>
        <w:rPr>
          <w:snapToGrid w:val="0"/>
          <w:kern w:val="0"/>
        </w:rPr>
      </w:pPr>
    </w:p>
    <w:p>
      <w:pPr>
        <w:tabs>
          <w:tab w:val="left" w:pos="8248"/>
          <w:tab w:val="left" w:pos="9368"/>
        </w:tabs>
        <w:spacing w:line="360" w:lineRule="auto"/>
      </w:pPr>
      <w:r>
        <w:rPr>
          <w:rFonts w:hint="eastAsia"/>
        </w:rPr>
        <w:t>附表：</w:t>
      </w:r>
    </w:p>
    <w:p>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pPr>
              <w:jc w:val="center"/>
              <w:rPr>
                <w:rFonts w:ascii="宋体" w:hAnsi="宋体" w:cs="Courier New"/>
                <w:snapToGrid w:val="0"/>
                <w:szCs w:val="21"/>
              </w:rPr>
            </w:pPr>
            <w:r>
              <w:rPr>
                <w:rFonts w:hint="eastAsia" w:ascii="宋体" w:hAnsi="宋体" w:cs="Courier New"/>
                <w:snapToGrid w:val="0"/>
                <w:szCs w:val="21"/>
              </w:rPr>
              <w:t>工作经验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pPr>
              <w:rPr>
                <w:rFonts w:ascii="宋体" w:hAnsi="宋体" w:cs="Courier New"/>
                <w:snapToGrid w:val="0"/>
                <w:szCs w:val="21"/>
              </w:rPr>
            </w:pPr>
          </w:p>
        </w:tc>
        <w:tc>
          <w:tcPr>
            <w:tcW w:w="567" w:type="dxa"/>
            <w:vAlign w:val="center"/>
          </w:tcPr>
          <w:p>
            <w:pPr>
              <w:rPr>
                <w:rFonts w:ascii="宋体" w:hAnsi="宋体" w:cs="Courier New"/>
                <w:snapToGrid w:val="0"/>
                <w:szCs w:val="21"/>
              </w:rPr>
            </w:pPr>
          </w:p>
        </w:tc>
        <w:tc>
          <w:tcPr>
            <w:tcW w:w="1308" w:type="dxa"/>
            <w:vAlign w:val="center"/>
          </w:tcPr>
          <w:p>
            <w:pPr>
              <w:rPr>
                <w:rFonts w:ascii="宋体" w:hAnsi="宋体" w:cs="Courier New"/>
                <w:snapToGrid w:val="0"/>
                <w:szCs w:val="21"/>
              </w:rPr>
            </w:pPr>
          </w:p>
        </w:tc>
        <w:tc>
          <w:tcPr>
            <w:tcW w:w="1544" w:type="dxa"/>
            <w:vAlign w:val="center"/>
          </w:tcPr>
          <w:p>
            <w:pPr>
              <w:rPr>
                <w:rFonts w:ascii="宋体" w:hAnsi="宋体" w:cs="Courier New"/>
                <w:snapToGrid w:val="0"/>
                <w:szCs w:val="21"/>
              </w:rPr>
            </w:pPr>
          </w:p>
        </w:tc>
        <w:tc>
          <w:tcPr>
            <w:tcW w:w="1260" w:type="dxa"/>
            <w:vAlign w:val="center"/>
          </w:tcPr>
          <w:p>
            <w:pPr>
              <w:rPr>
                <w:rFonts w:ascii="宋体" w:hAnsi="宋体" w:cs="Courier New"/>
                <w:snapToGrid w:val="0"/>
                <w:szCs w:val="21"/>
              </w:rPr>
            </w:pPr>
          </w:p>
        </w:tc>
        <w:tc>
          <w:tcPr>
            <w:tcW w:w="1620" w:type="dxa"/>
            <w:vAlign w:val="center"/>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bl>
    <w:p>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3、本表格所要求填写的人员是指投标单位将安排在此项目的具体人员。</w:t>
      </w:r>
    </w:p>
    <w:p>
      <w:pPr>
        <w:spacing w:line="360" w:lineRule="auto"/>
        <w:rPr>
          <w:rFonts w:cs="Courier New"/>
          <w:snapToGrid w:val="0"/>
          <w:szCs w:val="18"/>
        </w:rPr>
      </w:pPr>
    </w:p>
    <w:p>
      <w:pPr>
        <w:spacing w:line="360" w:lineRule="auto"/>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pStyle w:val="28"/>
        <w:adjustRightInd w:val="0"/>
        <w:snapToGrid w:val="0"/>
        <w:spacing w:line="312" w:lineRule="auto"/>
        <w:jc w:val="center"/>
        <w:rPr>
          <w:rFonts w:ascii="Times New Roman" w:hAnsi="Times New Roman"/>
          <w:b/>
          <w:sz w:val="28"/>
        </w:rPr>
      </w:pPr>
    </w:p>
    <w:p/>
    <w:p/>
    <w:p/>
    <w:p/>
    <w:p/>
    <w:p>
      <w:pPr>
        <w:pStyle w:val="3"/>
        <w:tabs>
          <w:tab w:val="left" w:pos="371"/>
        </w:tabs>
        <w:spacing w:before="120" w:after="120"/>
        <w:ind w:left="-1" w:leftChars="-1" w:hanging="1"/>
        <w:jc w:val="center"/>
        <w:rPr>
          <w:rFonts w:asciiTheme="minorEastAsia" w:hAnsiTheme="minorEastAsia" w:eastAsiaTheme="minorEastAsia"/>
        </w:rPr>
      </w:pPr>
      <w:bookmarkStart w:id="76" w:name="_Toc135293189"/>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76"/>
    </w:p>
    <w:p/>
    <w:p>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pPr>
        <w:adjustRightInd w:val="0"/>
        <w:snapToGrid w:val="0"/>
        <w:spacing w:line="360" w:lineRule="auto"/>
        <w:rPr>
          <w:rFonts w:ascii="宋体" w:hAnsi="宋体"/>
          <w:bCs/>
          <w:snapToGrid w:val="0"/>
          <w:kern w:val="0"/>
          <w:szCs w:val="21"/>
        </w:rPr>
      </w:pPr>
    </w:p>
    <w:p>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pPr>
        <w:adjustRightInd w:val="0"/>
        <w:snapToGrid w:val="0"/>
        <w:spacing w:line="360" w:lineRule="auto"/>
        <w:rPr>
          <w:bCs/>
          <w:snapToGrid w:val="0"/>
          <w:kern w:val="0"/>
        </w:rPr>
      </w:pPr>
    </w:p>
    <w:p>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pPr>
        <w:rPr>
          <w:rFonts w:ascii="宋体" w:hAnsi="宋体"/>
          <w:sz w:val="28"/>
        </w:rPr>
      </w:pPr>
    </w:p>
    <w:p/>
    <w:p/>
    <w:p/>
    <w:p/>
    <w:p/>
    <w:p/>
    <w:p/>
    <w:p/>
    <w:p/>
    <w:p/>
    <w:p/>
    <w:p/>
    <w:p/>
    <w:p/>
    <w:p/>
    <w:p/>
    <w:p/>
    <w:p/>
    <w:p/>
    <w:p/>
    <w:p/>
    <w:p/>
    <w:p/>
    <w:p/>
    <w:p/>
    <w:p/>
    <w:p/>
    <w:p/>
    <w:p/>
    <w:p/>
    <w:p/>
    <w:p/>
    <w:p/>
    <w:p/>
    <w:p>
      <w:pPr>
        <w:pStyle w:val="3"/>
        <w:tabs>
          <w:tab w:val="left" w:pos="371"/>
        </w:tabs>
        <w:spacing w:before="120" w:after="120"/>
        <w:ind w:left="-1" w:leftChars="-1" w:hanging="1"/>
        <w:jc w:val="center"/>
        <w:rPr>
          <w:rFonts w:asciiTheme="minorEastAsia" w:hAnsiTheme="minorEastAsia" w:eastAsiaTheme="minorEastAsia"/>
        </w:rPr>
      </w:pPr>
      <w:bookmarkStart w:id="77" w:name="_Toc44690436"/>
      <w:bookmarkStart w:id="78" w:name="_Toc135293190"/>
      <w:bookmarkStart w:id="79" w:name="_Toc44690709"/>
      <w:bookmarkStart w:id="80" w:name="_Toc44691400"/>
      <w:bookmarkStart w:id="81" w:name="_Toc44691168"/>
      <w:r>
        <w:rPr>
          <w:rFonts w:hint="eastAsia" w:asciiTheme="minorEastAsia" w:hAnsiTheme="minorEastAsia" w:eastAsiaTheme="minorEastAsia"/>
        </w:rPr>
        <w:t>格式9  偏离表</w:t>
      </w:r>
      <w:bookmarkEnd w:id="77"/>
      <w:bookmarkEnd w:id="78"/>
      <w:bookmarkEnd w:id="79"/>
      <w:bookmarkEnd w:id="80"/>
      <w:bookmarkEnd w:id="81"/>
    </w:p>
    <w:p>
      <w:pPr>
        <w:adjustRightInd w:val="0"/>
        <w:snapToGrid w:val="0"/>
        <w:spacing w:line="360" w:lineRule="auto"/>
        <w:rPr>
          <w:rFonts w:ascii="宋体" w:hAnsi="宋体"/>
        </w:rPr>
      </w:pPr>
    </w:p>
    <w:p>
      <w:pPr>
        <w:snapToGrid w:val="0"/>
        <w:spacing w:line="360" w:lineRule="auto"/>
        <w:jc w:val="center"/>
        <w:rPr>
          <w:b/>
          <w:sz w:val="24"/>
        </w:rPr>
      </w:pPr>
      <w:r>
        <w:rPr>
          <w:rFonts w:hint="eastAsia"/>
          <w:b/>
          <w:sz w:val="24"/>
        </w:rPr>
        <w:t>招标项目需求偏离表</w:t>
      </w:r>
    </w:p>
    <w:tbl>
      <w:tblPr>
        <w:tblStyle w:val="50"/>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10"/>
        <w:gridCol w:w="3544"/>
        <w:gridCol w:w="1984"/>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Align w:val="center"/>
          </w:tcPr>
          <w:p>
            <w:pPr>
              <w:rPr>
                <w:rFonts w:ascii="宋体" w:hAnsi="宋体"/>
                <w:szCs w:val="21"/>
              </w:rPr>
            </w:pPr>
            <w:r>
              <w:rPr>
                <w:rFonts w:hint="eastAsia" w:ascii="宋体" w:hAnsi="宋体"/>
                <w:szCs w:val="21"/>
              </w:rPr>
              <w:t>序号</w:t>
            </w:r>
          </w:p>
        </w:tc>
        <w:tc>
          <w:tcPr>
            <w:tcW w:w="2010" w:type="dxa"/>
            <w:vAlign w:val="center"/>
          </w:tcPr>
          <w:p>
            <w:pPr>
              <w:ind w:left="136" w:leftChars="65"/>
              <w:jc w:val="center"/>
              <w:rPr>
                <w:rFonts w:ascii="宋体" w:hAnsi="宋体"/>
                <w:szCs w:val="21"/>
              </w:rPr>
            </w:pPr>
            <w:r>
              <w:rPr>
                <w:rFonts w:hint="eastAsia" w:ascii="宋体" w:hAnsi="宋体"/>
                <w:szCs w:val="21"/>
              </w:rPr>
              <w:t>招标项目需求</w:t>
            </w:r>
          </w:p>
        </w:tc>
        <w:tc>
          <w:tcPr>
            <w:tcW w:w="3544" w:type="dxa"/>
            <w:vAlign w:val="center"/>
          </w:tcPr>
          <w:p>
            <w:pPr>
              <w:ind w:left="136" w:leftChars="65"/>
              <w:jc w:val="center"/>
              <w:rPr>
                <w:rFonts w:ascii="宋体" w:hAnsi="宋体"/>
                <w:szCs w:val="21"/>
              </w:rPr>
            </w:pPr>
            <w:r>
              <w:rPr>
                <w:rFonts w:hint="eastAsia" w:ascii="宋体" w:hAnsi="宋体"/>
                <w:szCs w:val="21"/>
              </w:rPr>
              <w:t>投标文件响应</w:t>
            </w:r>
          </w:p>
        </w:tc>
        <w:tc>
          <w:tcPr>
            <w:tcW w:w="1984" w:type="dxa"/>
            <w:vAlign w:val="center"/>
          </w:tcPr>
          <w:p>
            <w:pPr>
              <w:ind w:left="136" w:leftChars="65"/>
              <w:jc w:val="center"/>
              <w:rPr>
                <w:rFonts w:ascii="宋体" w:hAnsi="宋体"/>
                <w:szCs w:val="21"/>
              </w:rPr>
            </w:pPr>
            <w:r>
              <w:rPr>
                <w:rFonts w:hint="eastAsia" w:ascii="宋体" w:hAnsi="宋体"/>
                <w:szCs w:val="21"/>
              </w:rPr>
              <w:t>偏离情况</w:t>
            </w:r>
          </w:p>
        </w:tc>
        <w:tc>
          <w:tcPr>
            <w:tcW w:w="1974" w:type="dxa"/>
            <w:vAlign w:val="center"/>
          </w:tcPr>
          <w:p>
            <w:pPr>
              <w:ind w:left="136" w:leftChars="65"/>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87" w:type="dxa"/>
            <w:gridSpan w:val="5"/>
          </w:tcPr>
          <w:p>
            <w:pPr>
              <w:ind w:left="136" w:leftChars="1" w:hanging="134" w:hangingChars="64"/>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带★</w:t>
            </w:r>
            <w:r>
              <w:rPr>
                <w:rFonts w:hint="eastAsia" w:ascii="宋体" w:hAnsi="宋体" w:cs="Arial"/>
                <w:b/>
                <w:color w:val="FF0000"/>
              </w:rPr>
              <w:t>号</w:t>
            </w:r>
            <w:r>
              <w:rPr>
                <w:rFonts w:hint="eastAsia" w:ascii="宋体" w:hAnsi="宋体" w:cs="Arial"/>
                <w:b/>
              </w:rPr>
              <w:t>条款（如有）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Align w:val="center"/>
          </w:tcPr>
          <w:p>
            <w:pPr>
              <w:ind w:left="136" w:leftChars="65"/>
              <w:jc w:val="center"/>
              <w:rPr>
                <w:rFonts w:ascii="宋体" w:hAnsi="宋体"/>
                <w:szCs w:val="21"/>
              </w:rPr>
            </w:pPr>
            <w:r>
              <w:rPr>
                <w:rFonts w:hint="eastAsia" w:ascii="宋体" w:hAnsi="宋体"/>
                <w:szCs w:val="21"/>
              </w:rPr>
              <w:t>1</w:t>
            </w:r>
          </w:p>
        </w:tc>
        <w:tc>
          <w:tcPr>
            <w:tcW w:w="2010" w:type="dxa"/>
            <w:vAlign w:val="center"/>
          </w:tcPr>
          <w:p>
            <w:pPr>
              <w:rPr>
                <w:rFonts w:ascii="宋体" w:hAnsi="宋体"/>
                <w:b/>
                <w:color w:val="FF0000"/>
              </w:rPr>
            </w:pPr>
            <w:r>
              <w:rPr>
                <w:rFonts w:hint="eastAsia" w:ascii="宋体" w:hAnsi="宋体"/>
                <w:b/>
                <w:color w:val="FF0000"/>
              </w:rPr>
              <w:t>招标文件第二章《项目需求》中所有带</w:t>
            </w:r>
            <w:r>
              <w:rPr>
                <w:rFonts w:hint="eastAsia" w:ascii="宋体" w:hAnsi="宋体"/>
                <w:b/>
                <w:color w:val="FF0000"/>
                <w:kern w:val="0"/>
                <w:szCs w:val="21"/>
              </w:rPr>
              <w:t>★号条款</w:t>
            </w:r>
            <w:r>
              <w:rPr>
                <w:rFonts w:hint="eastAsia" w:ascii="宋体" w:hAnsi="宋体"/>
                <w:b/>
                <w:color w:val="FF0000"/>
              </w:rPr>
              <w:t>的要求</w:t>
            </w:r>
          </w:p>
        </w:tc>
        <w:tc>
          <w:tcPr>
            <w:tcW w:w="3544" w:type="dxa"/>
            <w:vAlign w:val="center"/>
          </w:tcPr>
          <w:p>
            <w:pPr>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此项投标人必须完全响应满足，请投标人于“投标文件响应”栏中填写</w:t>
            </w:r>
            <w:r>
              <w:rPr>
                <w:rFonts w:hint="eastAsia" w:ascii="宋体" w:hAnsi="宋体" w:cs="Arial"/>
                <w:b/>
                <w:color w:val="0000FF"/>
                <w:sz w:val="20"/>
                <w:szCs w:val="18"/>
              </w:rPr>
              <w:t>“完全响应满足招标文件第二章《项目需求》中所有带★号条款的要求”</w:t>
            </w:r>
            <w:r>
              <w:rPr>
                <w:rFonts w:hint="eastAsia" w:ascii="宋体" w:hAnsi="宋体" w:cs="Arial"/>
                <w:color w:val="0000FF"/>
                <w:sz w:val="20"/>
                <w:szCs w:val="18"/>
              </w:rPr>
              <w:t>。无需另行编制填写内容。】</w:t>
            </w:r>
          </w:p>
        </w:tc>
        <w:tc>
          <w:tcPr>
            <w:tcW w:w="1984" w:type="dxa"/>
            <w:vAlign w:val="center"/>
          </w:tcPr>
          <w:p>
            <w:pPr>
              <w:ind w:left="136" w:leftChars="65"/>
              <w:jc w:val="center"/>
              <w:rPr>
                <w:rFonts w:ascii="宋体" w:hAnsi="宋体"/>
                <w:szCs w:val="21"/>
              </w:rPr>
            </w:pPr>
          </w:p>
        </w:tc>
        <w:tc>
          <w:tcPr>
            <w:tcW w:w="1974" w:type="dxa"/>
            <w:vAlign w:val="center"/>
          </w:tcPr>
          <w:p>
            <w:pPr>
              <w:ind w:left="2"/>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87" w:type="dxa"/>
            <w:gridSpan w:val="5"/>
            <w:vAlign w:val="center"/>
          </w:tcPr>
          <w:p>
            <w:pPr>
              <w:ind w:left="136" w:leftChars="65"/>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未带★</w:t>
            </w:r>
            <w:r>
              <w:rPr>
                <w:rFonts w:hint="eastAsia" w:ascii="宋体" w:hAnsi="宋体" w:cs="Arial"/>
                <w:b/>
                <w:color w:val="FF0000"/>
              </w:rPr>
              <w:t>号</w:t>
            </w:r>
            <w:r>
              <w:rPr>
                <w:rFonts w:hint="eastAsia" w:ascii="宋体" w:hAnsi="宋体" w:cs="Arial"/>
                <w:b/>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75" w:type="dxa"/>
            <w:vAlign w:val="center"/>
          </w:tcPr>
          <w:p>
            <w:pPr>
              <w:jc w:val="center"/>
              <w:rPr>
                <w:rFonts w:ascii="宋体" w:hAnsi="宋体"/>
                <w:szCs w:val="21"/>
              </w:rPr>
            </w:pPr>
            <w:r>
              <w:rPr>
                <w:rFonts w:hint="eastAsia" w:ascii="宋体" w:hAnsi="宋体"/>
              </w:rPr>
              <w:t>1</w:t>
            </w:r>
          </w:p>
        </w:tc>
        <w:tc>
          <w:tcPr>
            <w:tcW w:w="2010" w:type="dxa"/>
            <w:vAlign w:val="center"/>
          </w:tcPr>
          <w:p>
            <w:pPr>
              <w:rPr>
                <w:rFonts w:ascii="宋体" w:hAnsi="宋体"/>
                <w:color w:val="FF0000"/>
                <w:szCs w:val="21"/>
              </w:rPr>
            </w:pPr>
            <w:r>
              <w:rPr>
                <w:rFonts w:hint="eastAsia" w:ascii="宋体" w:hAnsi="宋体"/>
                <w:b/>
                <w:color w:val="FF0000"/>
                <w:szCs w:val="21"/>
              </w:rPr>
              <w:t>招标文件第二章《项目需求》中未带★号的所有条款要求</w:t>
            </w:r>
          </w:p>
        </w:tc>
        <w:tc>
          <w:tcPr>
            <w:tcW w:w="3544" w:type="dxa"/>
            <w:vAlign w:val="center"/>
          </w:tcPr>
          <w:p>
            <w:pPr>
              <w:jc w:val="left"/>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1、如投标人能完全按照此部分条款要求承诺（响应）并实施，可填写“</w:t>
            </w:r>
            <w:r>
              <w:rPr>
                <w:rFonts w:hint="eastAsia" w:ascii="宋体" w:hAnsi="宋体" w:cs="Arial"/>
                <w:b/>
                <w:color w:val="0000FF"/>
                <w:sz w:val="20"/>
                <w:szCs w:val="18"/>
              </w:rPr>
              <w:t>完全按招标文件要求响应</w:t>
            </w:r>
            <w:r>
              <w:rPr>
                <w:rFonts w:hint="eastAsia" w:ascii="宋体" w:hAnsi="宋体" w:cs="Arial"/>
                <w:color w:val="0000FF"/>
                <w:sz w:val="20"/>
                <w:szCs w:val="18"/>
              </w:rPr>
              <w:t>”；</w:t>
            </w:r>
          </w:p>
          <w:p>
            <w:pPr>
              <w:jc w:val="left"/>
              <w:rPr>
                <w:rFonts w:ascii="宋体" w:hAnsi="宋体" w:cs="Arial"/>
                <w:color w:val="0000FF"/>
                <w:sz w:val="20"/>
                <w:szCs w:val="18"/>
              </w:rPr>
            </w:pPr>
            <w:r>
              <w:rPr>
                <w:rFonts w:hint="eastAsia" w:ascii="宋体" w:hAnsi="宋体" w:cs="Arial"/>
                <w:color w:val="0000FF"/>
                <w:sz w:val="20"/>
                <w:szCs w:val="18"/>
              </w:rPr>
              <w:t>2、如投标人承诺（响应）内容出现正偏离或负偏离，请逐条做出说明。】</w:t>
            </w:r>
          </w:p>
        </w:tc>
        <w:tc>
          <w:tcPr>
            <w:tcW w:w="1984" w:type="dxa"/>
            <w:vAlign w:val="center"/>
          </w:tcPr>
          <w:p>
            <w:pPr>
              <w:ind w:left="136" w:leftChars="65"/>
              <w:jc w:val="center"/>
              <w:rPr>
                <w:rFonts w:ascii="宋体" w:hAnsi="宋体"/>
                <w:szCs w:val="21"/>
              </w:rPr>
            </w:pPr>
          </w:p>
        </w:tc>
        <w:tc>
          <w:tcPr>
            <w:tcW w:w="1974" w:type="dxa"/>
            <w:vAlign w:val="center"/>
          </w:tcPr>
          <w:p>
            <w:pPr>
              <w:ind w:left="57" w:leftChars="27"/>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bl>
    <w:p>
      <w:pPr>
        <w:spacing w:line="360" w:lineRule="auto"/>
        <w:ind w:firstLine="422" w:firstLineChars="201"/>
      </w:pPr>
      <w:r>
        <w:rPr>
          <w:rFonts w:hint="eastAsia"/>
        </w:rPr>
        <w:t>备注：</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rPr>
        <w:t>（1）投标人无需逐项填写“</w:t>
      </w:r>
      <w:r>
        <w:rPr>
          <w:rFonts w:hint="eastAsia" w:asciiTheme="minorEastAsia" w:hAnsiTheme="minorEastAsia" w:eastAsiaTheme="minorEastAsia"/>
          <w:szCs w:val="21"/>
        </w:rPr>
        <w:t>招标项目需求”栏，按格式提供即可。</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（2）投标人必须完全响应满足所有带★号条款的要求，否则将导致投标无效。中标后被发现不能满足《项目需求》中所有带★号条款要求的，采购单位有权拒绝签订合同，一切后果由投标人自行承担。</w:t>
      </w:r>
    </w:p>
    <w:p>
      <w:pPr>
        <w:spacing w:line="360" w:lineRule="auto"/>
        <w:ind w:firstLine="422" w:firstLineChars="201"/>
        <w:rPr>
          <w:rFonts w:asciiTheme="minorEastAsia" w:hAnsiTheme="minorEastAsia" w:eastAsiaTheme="minorEastAsia"/>
        </w:rPr>
      </w:pPr>
      <w:r>
        <w:rPr>
          <w:rFonts w:hint="eastAsia" w:asciiTheme="minorEastAsia" w:hAnsiTheme="minorEastAsia" w:eastAsiaTheme="minorEastAsia"/>
          <w:szCs w:val="21"/>
        </w:rPr>
        <w:t>（3）如招标文件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pPr>
        <w:spacing w:line="360" w:lineRule="auto"/>
        <w:ind w:firstLine="422" w:firstLineChars="201"/>
        <w:rPr>
          <w:rFonts w:cs="Arial" w:asciiTheme="minorEastAsia" w:hAnsiTheme="minorEastAsia" w:eastAsiaTheme="minorEastAsia"/>
          <w:b/>
          <w:bCs/>
          <w:szCs w:val="21"/>
        </w:rPr>
      </w:pPr>
      <w:r>
        <w:rPr>
          <w:rFonts w:hint="eastAsia" w:asciiTheme="minorEastAsia" w:hAnsiTheme="minorEastAsia" w:eastAsiaTheme="minorEastAsia"/>
        </w:rPr>
        <w:t>（4）请投标人于“</w:t>
      </w:r>
      <w:r>
        <w:rPr>
          <w:rFonts w:hint="eastAsia" w:asciiTheme="minorEastAsia" w:hAnsiTheme="minorEastAsia" w:eastAsiaTheme="minorEastAsia"/>
          <w:szCs w:val="21"/>
        </w:rPr>
        <w:t>投标文件响应</w:t>
      </w:r>
      <w:r>
        <w:rPr>
          <w:rFonts w:hint="eastAsia" w:asciiTheme="minorEastAsia" w:hAnsiTheme="minorEastAsia" w:eastAsiaTheme="minorEastAsia"/>
        </w:rPr>
        <w:t>”栏中对偏离表中相关条款作出响应情况描述，“偏离情况”栏根据响应情况填写，没有达到要求的填“负偏离”，达到要求的填“无偏离”，优于要求的填“正偏离”</w:t>
      </w:r>
      <w:r>
        <w:rPr>
          <w:rFonts w:hint="eastAsia" w:cs="Arial" w:asciiTheme="minorEastAsia" w:hAnsiTheme="minorEastAsia" w:eastAsiaTheme="minorEastAsia"/>
          <w:bCs/>
          <w:szCs w:val="21"/>
        </w:rPr>
        <w:t>。</w:t>
      </w:r>
    </w:p>
    <w:p>
      <w:pPr>
        <w:adjustRightInd w:val="0"/>
        <w:snapToGrid w:val="0"/>
        <w:spacing w:line="300" w:lineRule="auto"/>
        <w:rPr>
          <w:rFonts w:eastAsia="楷体_GB2312"/>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left"/>
        <w:rPr>
          <w:snapToGrid w:val="0"/>
          <w:kern w:val="0"/>
        </w:rPr>
      </w:pPr>
    </w:p>
    <w:p>
      <w:pPr>
        <w:pStyle w:val="3"/>
        <w:tabs>
          <w:tab w:val="left" w:pos="371"/>
        </w:tabs>
        <w:spacing w:before="120" w:after="120"/>
        <w:ind w:left="-1" w:leftChars="-1" w:hanging="1"/>
        <w:jc w:val="center"/>
        <w:rPr>
          <w:rFonts w:asciiTheme="minorEastAsia" w:hAnsiTheme="minorEastAsia" w:eastAsiaTheme="minorEastAsia"/>
        </w:rPr>
      </w:pPr>
      <w:bookmarkStart w:id="82" w:name="_格式3__"/>
      <w:bookmarkEnd w:id="82"/>
      <w:bookmarkStart w:id="83" w:name="q15"/>
      <w:bookmarkEnd w:id="83"/>
      <w:bookmarkStart w:id="84" w:name="q16"/>
      <w:bookmarkEnd w:id="84"/>
      <w:bookmarkStart w:id="85" w:name="_格式5__"/>
      <w:bookmarkEnd w:id="85"/>
      <w:bookmarkStart w:id="86" w:name="_格式4__"/>
      <w:bookmarkEnd w:id="86"/>
      <w:bookmarkStart w:id="87" w:name="_格式2__投标保证金凭证"/>
      <w:bookmarkEnd w:id="87"/>
      <w:bookmarkStart w:id="88" w:name="q17"/>
      <w:bookmarkEnd w:id="88"/>
      <w:r>
        <w:rPr>
          <w:rFonts w:asciiTheme="minorEastAsia" w:hAnsiTheme="minorEastAsia" w:eastAsiaTheme="minorEastAsia"/>
        </w:rPr>
        <w:tab/>
      </w:r>
      <w:bookmarkStart w:id="89" w:name="_Toc44691401"/>
      <w:bookmarkStart w:id="90" w:name="_Toc44690437"/>
      <w:bookmarkStart w:id="91" w:name="_Toc44691169"/>
      <w:bookmarkStart w:id="92" w:name="_Toc44690710"/>
      <w:bookmarkStart w:id="93" w:name="_Toc135293191"/>
      <w:r>
        <w:rPr>
          <w:rFonts w:hint="eastAsia" w:asciiTheme="minorEastAsia" w:hAnsiTheme="minorEastAsia" w:eastAsiaTheme="minorEastAsia"/>
        </w:rPr>
        <w:t xml:space="preserve">格式10  </w:t>
      </w:r>
      <w:bookmarkEnd w:id="89"/>
      <w:bookmarkEnd w:id="90"/>
      <w:bookmarkEnd w:id="91"/>
      <w:bookmarkEnd w:id="92"/>
      <w:r>
        <w:rPr>
          <w:rFonts w:hint="eastAsia" w:asciiTheme="minorEastAsia" w:hAnsiTheme="minorEastAsia" w:eastAsiaTheme="minorEastAsia"/>
        </w:rPr>
        <w:t>招标文件要求的其他资料或投标人认为需要补充的资料</w:t>
      </w:r>
      <w:bookmarkEnd w:id="93"/>
    </w:p>
    <w:p>
      <w:pPr>
        <w:spacing w:line="360" w:lineRule="auto"/>
        <w:jc w:val="center"/>
      </w:pPr>
    </w:p>
    <w:p>
      <w:pPr>
        <w:widowControl/>
        <w:snapToGrid w:val="0"/>
        <w:spacing w:line="360" w:lineRule="auto"/>
        <w:jc w:val="left"/>
        <w:outlineLvl w:val="3"/>
        <w:rPr>
          <w:rFonts w:ascii="仿宋" w:hAnsi="仿宋" w:eastAsia="仿宋"/>
          <w:b/>
          <w:bCs/>
          <w:color w:val="FF0000"/>
          <w:kern w:val="0"/>
          <w:sz w:val="25"/>
          <w:szCs w:val="25"/>
        </w:rPr>
      </w:pPr>
      <w:r>
        <w:rPr>
          <w:rFonts w:hint="eastAsia" w:ascii="仿宋" w:hAnsi="仿宋" w:eastAsia="仿宋"/>
          <w:b/>
          <w:bCs/>
          <w:color w:val="FF0000"/>
          <w:kern w:val="0"/>
          <w:sz w:val="25"/>
          <w:szCs w:val="25"/>
        </w:rPr>
        <w:t>特别提醒：</w:t>
      </w:r>
    </w:p>
    <w:p>
      <w:pPr>
        <w:widowControl/>
        <w:snapToGrid w:val="0"/>
        <w:spacing w:line="360" w:lineRule="auto"/>
        <w:jc w:val="left"/>
        <w:rPr>
          <w:rFonts w:ascii="宋体" w:hAnsi="宋体"/>
          <w:color w:val="FF0000"/>
          <w:szCs w:val="21"/>
        </w:rPr>
      </w:pPr>
      <w:r>
        <w:rPr>
          <w:rFonts w:hint="eastAsia" w:ascii="仿宋" w:hAnsi="仿宋" w:eastAsia="仿宋"/>
          <w:color w:val="FF0000"/>
          <w:kern w:val="0"/>
          <w:sz w:val="25"/>
          <w:szCs w:val="25"/>
        </w:rPr>
        <w:t xml:space="preserve">  </w:t>
      </w:r>
      <w:r>
        <w:rPr>
          <w:rFonts w:hint="eastAsia" w:asciiTheme="minorEastAsia" w:hAnsiTheme="minorEastAsia" w:eastAsiaTheme="minorEastAsia"/>
          <w:color w:val="FF0000"/>
          <w:kern w:val="0"/>
          <w:szCs w:val="21"/>
        </w:rPr>
        <w:t xml:space="preserve">  《深圳经济特区政府采购条例实施细则》</w:t>
      </w:r>
      <w:r>
        <w:rPr>
          <w:rFonts w:hint="eastAsia" w:ascii="宋体" w:hAnsi="宋体"/>
          <w:color w:val="FF0000"/>
          <w:szCs w:val="21"/>
        </w:rPr>
        <w:t>第七十九条规定：供应商有下列情形的，属于采购条例所称的串通投标行为。</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（一）投标供应商之间相互约定给予未中标的供应商利益补偿；</w:t>
      </w:r>
    </w:p>
    <w:p>
      <w:pPr>
        <w:widowControl/>
        <w:snapToGrid w:val="0"/>
        <w:spacing w:line="360" w:lineRule="auto"/>
        <w:ind w:firstLine="425"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（二）不同投标供应商的法定代表人、主要经营负责人、项目投标授权代表人、项目负责人、主要技术人员为同一人、属同一单位或者在同一单位缴纳社会保险；</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（三）不同投标供应商的投标文件由同一单位或者同一人编制，或者由同一人分阶段参与编制的；</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（四）不同投标供应商的投标文件或部分投标文件相互混装；</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（五）不同投标供应商的投标文件内容存在非正常一致；</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（六）由同一单位工作人员为两家以上（含两家）供应商进行同一项投标活动的；</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（七）主管部门依照法律、法规认定的其他情形。</w:t>
      </w:r>
    </w:p>
    <w:p>
      <w:pPr>
        <w:widowControl/>
        <w:snapToGrid w:val="0"/>
        <w:spacing w:line="360" w:lineRule="auto"/>
        <w:jc w:val="left"/>
        <w:rPr>
          <w:rFonts w:asciiTheme="minorEastAsia" w:hAnsiTheme="minorEastAsia" w:eastAsiaTheme="minorEastAsia"/>
          <w:color w:val="FF0000"/>
          <w:kern w:val="0"/>
          <w:szCs w:val="21"/>
        </w:rPr>
      </w:pPr>
    </w:p>
    <w:p>
      <w:pPr>
        <w:widowControl/>
        <w:snapToGrid w:val="0"/>
        <w:spacing w:line="360" w:lineRule="auto"/>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投标人提供以下资料（格式自拟）：</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1、投标单位法定代表人、主要经营负责人、项目投标授权代表人、项目负责人及主要技术人员近一年社保缴纳查询记录（包含在投标单位及其他缴纳社保单位的记录）；社保缴纳不满一年的按实际缴纳情况提供（因社保部门原因暂时无法提供社保证明的，需提供加盖公章的情况说明或者证明材料。）</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2、其他招标文件要求提供的资料或投标人认为需要补充的资料。</w:t>
      </w:r>
    </w:p>
    <w:p>
      <w:pPr>
        <w:jc w:val="left"/>
        <w:rPr>
          <w:snapToGrid w:val="0"/>
          <w:kern w:val="0"/>
          <w:sz w:val="52"/>
          <w:szCs w:val="52"/>
        </w:rPr>
      </w:pPr>
    </w:p>
    <w:p/>
    <w:p/>
    <w:p/>
    <w:p>
      <w:bookmarkStart w:id="114" w:name="_GoBack"/>
      <w:bookmarkEnd w:id="114"/>
    </w:p>
    <w:p/>
    <w:p/>
    <w:p/>
    <w:p/>
    <w:p/>
    <w:p/>
    <w:p/>
    <w:p/>
    <w:p/>
    <w:p>
      <w:pPr>
        <w:tabs>
          <w:tab w:val="left" w:pos="1875"/>
        </w:tabs>
      </w:pPr>
    </w:p>
    <w:p/>
    <w:p/>
    <w:p>
      <w:pPr>
        <w:pStyle w:val="2"/>
      </w:pPr>
      <w:bookmarkStart w:id="94" w:name="_Toc135293192"/>
      <w:r>
        <w:rPr>
          <w:rFonts w:hint="eastAsia"/>
        </w:rPr>
        <w:t>第八章  合同条款</w:t>
      </w:r>
      <w:bookmarkEnd w:id="94"/>
    </w:p>
    <w:p>
      <w:pPr>
        <w:jc w:val="center"/>
        <w:rPr>
          <w:b/>
          <w:szCs w:val="21"/>
        </w:rPr>
      </w:pPr>
    </w:p>
    <w:p>
      <w:pPr>
        <w:adjustRightInd w:val="0"/>
        <w:snapToGrid w:val="0"/>
        <w:spacing w:after="60" w:line="360" w:lineRule="auto"/>
        <w:jc w:val="center"/>
        <w:rPr>
          <w:b/>
          <w:snapToGrid w:val="0"/>
          <w:kern w:val="0"/>
          <w:sz w:val="24"/>
        </w:rPr>
      </w:pPr>
      <w:r>
        <w:rPr>
          <w:rFonts w:hint="eastAsia"/>
          <w:b/>
          <w:snapToGrid w:val="0"/>
          <w:kern w:val="0"/>
          <w:sz w:val="24"/>
        </w:rPr>
        <w:t>（拟签订的合同文本）</w:t>
      </w:r>
    </w:p>
    <w:p>
      <w:pPr>
        <w:pStyle w:val="26"/>
        <w:spacing w:line="360" w:lineRule="auto"/>
        <w:ind w:firstLine="481"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pPr>
        <w:widowControl w:val="0"/>
        <w:spacing w:after="120"/>
        <w:jc w:val="both"/>
        <w:rPr>
          <w:rFonts w:hint="eastAsia" w:ascii="Times New Roman" w:hAnsi="Times New Roman" w:eastAsia="宋体" w:cs="Times New Roman"/>
          <w:kern w:val="2"/>
          <w:sz w:val="21"/>
          <w:szCs w:val="24"/>
          <w:lang w:val="en-US" w:eastAsia="zh-CN" w:bidi="ar-SA"/>
        </w:rPr>
      </w:pPr>
    </w:p>
    <w:p>
      <w:pPr>
        <w:adjustRightInd/>
        <w:snapToGrid/>
        <w:spacing w:line="240" w:lineRule="auto"/>
        <w:jc w:val="center"/>
        <w:rPr>
          <w:rFonts w:hint="eastAsia" w:ascii="黑体" w:hAnsi="黑体" w:eastAsia="黑体" w:cs="黑体"/>
          <w:bCs w:val="0"/>
          <w:w w:val="90"/>
          <w:sz w:val="44"/>
          <w:szCs w:val="44"/>
          <w:u w:val="none"/>
        </w:rPr>
      </w:pPr>
      <w:r>
        <w:rPr>
          <w:rFonts w:hint="eastAsia" w:ascii="黑体" w:hAnsi="黑体" w:eastAsia="黑体" w:cs="黑体"/>
          <w:b w:val="0"/>
          <w:w w:val="90"/>
          <w:sz w:val="44"/>
          <w:szCs w:val="44"/>
          <w:u w:val="none"/>
        </w:rPr>
        <w:t>深圳市燃气燃烧器具、燃气设备设施项目工作</w:t>
      </w:r>
    </w:p>
    <w:p>
      <w:pPr>
        <w:adjustRightInd/>
        <w:snapToGrid/>
        <w:spacing w:after="0" w:afterLines="0" w:line="240" w:lineRule="auto"/>
        <w:jc w:val="center"/>
        <w:rPr>
          <w:rFonts w:hint="eastAsia" w:ascii="黑体" w:hAnsi="黑体" w:eastAsia="黑体" w:cs="黑体"/>
          <w:sz w:val="44"/>
          <w:szCs w:val="44"/>
        </w:rPr>
      </w:pPr>
      <w:r>
        <w:rPr>
          <w:rFonts w:hint="eastAsia" w:ascii="黑体" w:hAnsi="黑体" w:eastAsia="黑体" w:cs="黑体"/>
          <w:bCs w:val="0"/>
          <w:sz w:val="44"/>
          <w:szCs w:val="44"/>
        </w:rPr>
        <w:t>服 务 合 同</w:t>
      </w:r>
    </w:p>
    <w:p>
      <w:pPr>
        <w:adjustRightInd w:val="0"/>
        <w:snapToGrid w:val="0"/>
        <w:spacing w:line="360" w:lineRule="auto"/>
        <w:jc w:val="center"/>
        <w:rPr>
          <w:rFonts w:hint="eastAsia" w:ascii="黑体" w:hAnsi="Times New Roman" w:eastAsia="黑体" w:cs="Times New Roman"/>
          <w:b/>
          <w:bCs/>
          <w:sz w:val="44"/>
          <w:szCs w:val="44"/>
        </w:rPr>
      </w:pPr>
    </w:p>
    <w:p>
      <w:pPr>
        <w:adjustRightInd w:val="0"/>
        <w:snapToGrid w:val="0"/>
        <w:spacing w:line="360" w:lineRule="auto"/>
        <w:jc w:val="center"/>
        <w:rPr>
          <w:rFonts w:hint="eastAsia" w:ascii="黑体" w:hAnsi="Times New Roman" w:eastAsia="黑体" w:cs="Times New Roman"/>
          <w:b/>
          <w:bCs/>
          <w:sz w:val="44"/>
          <w:szCs w:val="44"/>
        </w:rPr>
      </w:pPr>
    </w:p>
    <w:p>
      <w:pPr>
        <w:widowControl w:val="0"/>
        <w:spacing w:after="120"/>
        <w:jc w:val="both"/>
        <w:rPr>
          <w:rFonts w:hint="eastAsia" w:ascii="黑体" w:hAnsi="Times New Roman" w:eastAsia="黑体" w:cs="Times New Roman"/>
          <w:b/>
          <w:bCs/>
          <w:kern w:val="2"/>
          <w:sz w:val="44"/>
          <w:szCs w:val="44"/>
          <w:lang w:val="en-US" w:eastAsia="zh-CN" w:bidi="ar-SA"/>
        </w:rPr>
      </w:pPr>
    </w:p>
    <w:p>
      <w:pPr>
        <w:widowControl w:val="0"/>
        <w:spacing w:after="120"/>
        <w:jc w:val="both"/>
        <w:rPr>
          <w:rFonts w:hint="eastAsia" w:ascii="黑体" w:hAnsi="Times New Roman" w:eastAsia="黑体" w:cs="Times New Roman"/>
          <w:b/>
          <w:bCs/>
          <w:kern w:val="2"/>
          <w:sz w:val="44"/>
          <w:szCs w:val="44"/>
          <w:lang w:val="en-US" w:eastAsia="zh-CN" w:bidi="ar-SA"/>
        </w:rPr>
      </w:pPr>
    </w:p>
    <w:p>
      <w:pPr>
        <w:adjustRightInd w:val="0"/>
        <w:snapToGrid w:val="0"/>
        <w:spacing w:line="360" w:lineRule="auto"/>
        <w:jc w:val="center"/>
        <w:rPr>
          <w:rFonts w:hint="eastAsia" w:ascii="黑体" w:hAnsi="Times New Roman" w:eastAsia="黑体" w:cs="Times New Roman"/>
          <w:b/>
          <w:bCs/>
          <w:sz w:val="44"/>
          <w:szCs w:val="44"/>
        </w:rPr>
      </w:pPr>
    </w:p>
    <w:p>
      <w:pPr>
        <w:tabs>
          <w:tab w:val="left" w:pos="180"/>
          <w:tab w:val="left" w:pos="198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rPr>
        <w:t>服务名称 ：</w:t>
      </w:r>
      <w:r>
        <w:rPr>
          <w:rFonts w:hint="eastAsia" w:ascii="宋体" w:hAnsi="宋体" w:eastAsia="宋体" w:cs="宋体"/>
          <w:b/>
          <w:sz w:val="32"/>
          <w:szCs w:val="32"/>
          <w:u w:val="single"/>
        </w:rPr>
        <w:t xml:space="preserve"> 深圳市燃气燃烧器具、燃气设备设施项目 </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ascii="Times New Roman" w:hAnsi="Times New Roman" w:eastAsia="宋体" w:cs="Times New Roman"/>
          <w:b/>
          <w:sz w:val="28"/>
          <w:szCs w:val="28"/>
          <w:u w:val="single"/>
          <w:lang w:val="en-US" w:eastAsia="zh-CN"/>
        </w:rPr>
      </w:pPr>
      <w:r>
        <w:rPr>
          <w:rFonts w:hint="eastAsia" w:ascii="Times New Roman" w:hAnsi="Times New Roman" w:eastAsia="宋体" w:cs="Times New Roman"/>
          <w:b/>
          <w:sz w:val="28"/>
          <w:szCs w:val="28"/>
        </w:rPr>
        <w:t>委托方（甲方）：</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rPr>
        <w:t xml:space="preserve">深圳市住房和建设局       </w:t>
      </w:r>
    </w:p>
    <w:p>
      <w:pPr>
        <w:tabs>
          <w:tab w:val="left" w:pos="180"/>
          <w:tab w:val="left" w:pos="720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rPr>
        <w:t>受托方（乙方）：</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rPr>
        <w:t xml:space="preserve">       </w:t>
      </w:r>
    </w:p>
    <w:p>
      <w:pPr>
        <w:tabs>
          <w:tab w:val="left" w:pos="18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rPr>
        <w:t>签订地点：</w:t>
      </w:r>
      <w:r>
        <w:rPr>
          <w:rFonts w:hint="eastAsia" w:ascii="宋体" w:hAnsi="宋体" w:eastAsia="宋体" w:cs="宋体"/>
          <w:b/>
          <w:sz w:val="32"/>
          <w:szCs w:val="32"/>
          <w:u w:val="single"/>
        </w:rPr>
        <w:t xml:space="preserve">             深圳市               </w:t>
      </w:r>
    </w:p>
    <w:p>
      <w:pPr>
        <w:adjustRightInd w:val="0"/>
        <w:snapToGrid w:val="0"/>
        <w:spacing w:line="360" w:lineRule="auto"/>
        <w:jc w:val="center"/>
        <w:rPr>
          <w:rFonts w:hint="eastAsia" w:ascii="黑体" w:hAnsi="Times New Roman" w:eastAsia="黑体" w:cs="Times New Roman"/>
          <w:b/>
          <w:bCs/>
          <w:sz w:val="44"/>
          <w:szCs w:val="44"/>
        </w:rPr>
      </w:pPr>
    </w:p>
    <w:p>
      <w:pPr>
        <w:adjustRightInd w:val="0"/>
        <w:snapToGrid w:val="0"/>
        <w:spacing w:line="360" w:lineRule="auto"/>
        <w:jc w:val="center"/>
        <w:rPr>
          <w:rFonts w:hint="eastAsia" w:ascii="黑体" w:hAnsi="Times New Roman" w:eastAsia="黑体" w:cs="Times New Roman"/>
          <w:b/>
          <w:bCs/>
          <w:sz w:val="44"/>
          <w:szCs w:val="44"/>
        </w:rPr>
      </w:pPr>
    </w:p>
    <w:p>
      <w:pPr>
        <w:adjustRightInd w:val="0"/>
        <w:snapToGrid w:val="0"/>
        <w:spacing w:line="360" w:lineRule="auto"/>
        <w:jc w:val="center"/>
        <w:rPr>
          <w:rFonts w:hint="eastAsia" w:ascii="黑体" w:hAnsi="Times New Roman" w:eastAsia="黑体" w:cs="Times New Roman"/>
          <w:b/>
          <w:bCs/>
          <w:sz w:val="44"/>
          <w:szCs w:val="44"/>
        </w:rPr>
      </w:pPr>
    </w:p>
    <w:p>
      <w:pPr>
        <w:tabs>
          <w:tab w:val="left" w:pos="4140"/>
          <w:tab w:val="left" w:pos="8820"/>
        </w:tabs>
        <w:adjustRightInd w:val="0"/>
        <w:snapToGrid w:val="0"/>
        <w:spacing w:line="560" w:lineRule="exact"/>
        <w:ind w:firstLine="240" w:firstLineChars="100"/>
        <w:rPr>
          <w:rFonts w:ascii="Times New Roman" w:hAnsi="Times New Roman" w:eastAsia="宋体" w:cs="Times New Roman"/>
          <w:sz w:val="24"/>
        </w:rPr>
      </w:pPr>
      <w:r>
        <w:rPr>
          <w:rFonts w:hint="eastAsia" w:ascii="Times New Roman" w:hAnsi="Times New Roman" w:eastAsia="宋体" w:cs="Times New Roman"/>
          <w:b/>
          <w:sz w:val="24"/>
        </w:rPr>
        <w:t>甲方（委托方）</w:t>
      </w:r>
      <w:r>
        <w:rPr>
          <w:rFonts w:hint="eastAsia" w:ascii="Times New Roman" w:hAnsi="Times New Roman" w:eastAsia="宋体" w:cs="Times New Roman"/>
          <w:sz w:val="24"/>
        </w:rPr>
        <w:t>：</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深圳市住房和建设局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u w:val="single"/>
        </w:rPr>
      </w:pPr>
      <w:r>
        <w:rPr>
          <w:rFonts w:hint="eastAsia" w:ascii="Times New Roman" w:hAnsi="Times New Roman" w:eastAsia="宋体" w:cs="Times New Roman"/>
          <w:b/>
          <w:sz w:val="24"/>
        </w:rPr>
        <w:t>住所地：</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深圳市福田区振华路设计大厦8楼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法定代表人：</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朱恩平</w:t>
      </w:r>
      <w:r>
        <w:rPr>
          <w:rFonts w:hint="eastAsia" w:ascii="Times New Roman" w:hAnsi="Times New Roman" w:eastAsia="宋体" w:cs="Times New Roman"/>
          <w:sz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 xml:space="preserve">合同联系人：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李巍</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bookmarkStart w:id="95" w:name="OLE_LINK4"/>
      <w:bookmarkStart w:id="96" w:name="OLE_LINK3"/>
      <w:r>
        <w:rPr>
          <w:rFonts w:hint="eastAsia" w:ascii="Times New Roman" w:hAnsi="Times New Roman" w:eastAsia="宋体" w:cs="Times New Roman"/>
          <w:b/>
          <w:sz w:val="24"/>
        </w:rPr>
        <w:t>合同联系人电子邮箱：</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b w:val="0"/>
          <w:bCs w:val="0"/>
          <w:sz w:val="24"/>
          <w:u w:val="single"/>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bookmarkEnd w:id="95"/>
    <w:bookmarkEnd w:id="96"/>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u w:val="single"/>
        </w:rPr>
      </w:pPr>
      <w:r>
        <w:rPr>
          <w:rFonts w:hint="eastAsia" w:ascii="Times New Roman" w:hAnsi="Times New Roman" w:eastAsia="宋体" w:cs="Times New Roman"/>
          <w:b/>
          <w:sz w:val="24"/>
        </w:rPr>
        <w:t>通讯地址：</w:t>
      </w:r>
      <w:r>
        <w:rPr>
          <w:rFonts w:hint="eastAsia" w:ascii="Times New Roman" w:hAnsi="Times New Roman" w:eastAsia="宋体" w:cs="Times New Roman"/>
          <w:sz w:val="24"/>
          <w:u w:val="single"/>
        </w:rPr>
        <w:t xml:space="preserve">   深圳市福田区振华路设计大厦7</w:t>
      </w:r>
      <w:r>
        <w:rPr>
          <w:rFonts w:hint="eastAsia" w:ascii="Times New Roman" w:hAnsi="Times New Roman" w:eastAsia="宋体" w:cs="Times New Roman"/>
          <w:sz w:val="24"/>
          <w:u w:val="single"/>
          <w:lang w:val="en-US" w:eastAsia="zh-CN"/>
        </w:rPr>
        <w:t>14D</w:t>
      </w:r>
      <w:r>
        <w:rPr>
          <w:rFonts w:hint="eastAsia" w:ascii="Times New Roman" w:hAnsi="Times New Roman" w:eastAsia="宋体" w:cs="Times New Roman"/>
          <w:sz w:val="24"/>
          <w:u w:val="single"/>
        </w:rPr>
        <w:t xml:space="preserve">室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bookmarkStart w:id="97" w:name="OLE_LINK1"/>
      <w:bookmarkStart w:id="98" w:name="OLE_LINK2"/>
      <w:r>
        <w:rPr>
          <w:rFonts w:hint="eastAsia" w:ascii="Times New Roman" w:hAnsi="Times New Roman" w:eastAsia="宋体" w:cs="Times New Roman"/>
          <w:b/>
          <w:sz w:val="24"/>
        </w:rPr>
        <w:t>邮政编码：</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518000</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bookmarkEnd w:id="97"/>
    <w:bookmarkEnd w:id="98"/>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 xml:space="preserve">电话：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default" w:ascii="Times New Roman" w:hAnsi="Times New Roman" w:eastAsia="宋体" w:cs="Times New Roman"/>
          <w:sz w:val="24"/>
          <w:u w:val="single"/>
          <w:lang w:val="en" w:eastAsia="zh-CN"/>
        </w:rPr>
        <w:t>0755-8378</w:t>
      </w:r>
      <w:r>
        <w:rPr>
          <w:rFonts w:hint="eastAsia" w:ascii="Times New Roman" w:hAnsi="Times New Roman" w:eastAsia="宋体" w:cs="Times New Roman"/>
          <w:sz w:val="24"/>
          <w:u w:val="single"/>
          <w:lang w:val="en-US" w:eastAsia="zh-CN"/>
        </w:rPr>
        <w:t xml:space="preserve">6116 </w:t>
      </w:r>
      <w:r>
        <w:rPr>
          <w:rFonts w:hint="eastAsia" w:ascii="Times New Roman" w:hAnsi="Times New Roman" w:eastAsia="宋体" w:cs="Times New Roman"/>
          <w:sz w:val="24"/>
          <w:u w:val="single"/>
        </w:rPr>
        <w:t xml:space="preserve">   </w:t>
      </w:r>
      <w:r>
        <w:rPr>
          <w:rFonts w:hint="default" w:ascii="Times New Roman" w:hAnsi="Times New Roman" w:eastAsia="宋体" w:cs="Times New Roman"/>
          <w:sz w:val="24"/>
          <w:u w:val="single"/>
          <w:lang w:val="en"/>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开户银行：</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银行账号：</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p>
    <w:p>
      <w:pPr>
        <w:widowControl w:val="0"/>
        <w:spacing w:after="120"/>
        <w:jc w:val="both"/>
        <w:rPr>
          <w:rFonts w:hint="eastAsia" w:ascii="Times New Roman" w:hAnsi="Times New Roman" w:eastAsia="宋体" w:cs="Times New Roman"/>
          <w:kern w:val="2"/>
          <w:sz w:val="21"/>
          <w:szCs w:val="24"/>
          <w:lang w:val="en-US" w:eastAsia="zh-CN" w:bidi="ar-SA"/>
        </w:rPr>
      </w:pPr>
    </w:p>
    <w:p>
      <w:pPr>
        <w:tabs>
          <w:tab w:val="left" w:pos="7920"/>
          <w:tab w:val="left" w:pos="8820"/>
        </w:tabs>
        <w:adjustRightInd w:val="0"/>
        <w:snapToGrid w:val="0"/>
        <w:spacing w:line="560" w:lineRule="exact"/>
        <w:ind w:firstLine="240" w:firstLineChars="100"/>
        <w:rPr>
          <w:rFonts w:ascii="Times New Roman" w:hAnsi="Times New Roman" w:eastAsia="宋体" w:cs="Times New Roman"/>
          <w:b/>
          <w:sz w:val="24"/>
        </w:rPr>
      </w:pPr>
      <w:r>
        <w:rPr>
          <w:rFonts w:hint="eastAsia" w:ascii="Times New Roman" w:hAnsi="Times New Roman" w:eastAsia="宋体" w:cs="Times New Roman"/>
          <w:b/>
          <w:sz w:val="24"/>
        </w:rPr>
        <w:t xml:space="preserve">乙方（受托方）：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p>
      <w:pPr>
        <w:tabs>
          <w:tab w:val="left" w:pos="7920"/>
          <w:tab w:val="left" w:pos="8820"/>
        </w:tabs>
        <w:adjustRightInd w:val="0"/>
        <w:snapToGrid w:val="0"/>
        <w:spacing w:line="560" w:lineRule="exact"/>
        <w:ind w:firstLine="240" w:firstLineChars="100"/>
        <w:rPr>
          <w:rFonts w:hint="default" w:ascii="Times New Roman" w:hAnsi="Times New Roman" w:eastAsia="宋体" w:cs="Times New Roman"/>
          <w:sz w:val="24"/>
          <w:u w:val="single"/>
          <w:lang w:val="en-US" w:eastAsia="zh-CN"/>
        </w:rPr>
      </w:pPr>
      <w:r>
        <w:rPr>
          <w:rFonts w:hint="eastAsia" w:ascii="Times New Roman" w:hAnsi="Times New Roman" w:eastAsia="宋体" w:cs="Times New Roman"/>
          <w:b/>
          <w:sz w:val="24"/>
        </w:rPr>
        <w:t>住所地：</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p>
    <w:p>
      <w:pPr>
        <w:tabs>
          <w:tab w:val="left" w:pos="7920"/>
          <w:tab w:val="left" w:pos="8820"/>
        </w:tabs>
        <w:adjustRightInd w:val="0"/>
        <w:snapToGrid w:val="0"/>
        <w:spacing w:line="560" w:lineRule="exact"/>
        <w:ind w:firstLine="240" w:firstLineChars="100"/>
        <w:rPr>
          <w:rFonts w:ascii="Times New Roman" w:hAnsi="Times New Roman" w:eastAsia="宋体" w:cs="Times New Roman"/>
          <w:b/>
          <w:sz w:val="24"/>
        </w:rPr>
      </w:pPr>
      <w:r>
        <w:rPr>
          <w:rFonts w:hint="eastAsia" w:ascii="Times New Roman" w:hAnsi="Times New Roman" w:eastAsia="宋体" w:cs="Times New Roman"/>
          <w:b/>
          <w:sz w:val="24"/>
        </w:rPr>
        <w:t xml:space="preserve">法定代表人：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 xml:space="preserve">合同联系人：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 xml:space="preserve">合同联系人电子邮箱：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p>
      <w:pPr>
        <w:tabs>
          <w:tab w:val="left" w:pos="7920"/>
          <w:tab w:val="left" w:pos="8820"/>
        </w:tabs>
        <w:adjustRightInd w:val="0"/>
        <w:snapToGrid w:val="0"/>
        <w:spacing w:line="560" w:lineRule="exact"/>
        <w:ind w:firstLine="240" w:firstLineChars="100"/>
        <w:rPr>
          <w:rFonts w:hint="default" w:ascii="Times New Roman" w:hAnsi="Times New Roman" w:eastAsia="宋体" w:cs="Times New Roman"/>
          <w:b/>
          <w:sz w:val="24"/>
          <w:u w:val="single"/>
          <w:lang w:val="en-US" w:eastAsia="zh-CN"/>
        </w:rPr>
      </w:pPr>
      <w:r>
        <w:rPr>
          <w:rFonts w:hint="eastAsia" w:ascii="Times New Roman" w:hAnsi="Times New Roman" w:eastAsia="宋体" w:cs="Times New Roman"/>
          <w:b/>
          <w:sz w:val="24"/>
        </w:rPr>
        <w:t xml:space="preserve">通讯地址：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 xml:space="preserve">邮政编码：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u w:val="single"/>
        </w:rPr>
      </w:pPr>
      <w:r>
        <w:rPr>
          <w:rFonts w:hint="eastAsia" w:ascii="Times New Roman" w:hAnsi="Times New Roman" w:eastAsia="宋体" w:cs="Times New Roman"/>
          <w:b/>
          <w:sz w:val="24"/>
        </w:rPr>
        <w:t>电话：</w:t>
      </w:r>
      <w:r>
        <w:rPr>
          <w:rFonts w:hint="eastAsia" w:ascii="Times New Roman" w:hAnsi="Times New Roman" w:eastAsia="宋体" w:cs="Times New Roman"/>
          <w:b w:val="0"/>
          <w:sz w:val="24"/>
          <w:u w:val="single"/>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b w:val="0"/>
          <w:sz w:val="24"/>
          <w:u w:val="single"/>
        </w:rPr>
        <w:t xml:space="preserve"> </w:t>
      </w:r>
      <w:r>
        <w:rPr>
          <w:rFonts w:hint="eastAsia" w:ascii="Times New Roman" w:hAnsi="Times New Roman" w:eastAsia="宋体" w:cs="Times New Roman"/>
          <w:b/>
          <w:sz w:val="24"/>
        </w:rPr>
        <w:t>传真：</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rPr>
      </w:pPr>
      <w:r>
        <w:rPr>
          <w:rFonts w:hint="eastAsia" w:ascii="Times New Roman" w:hAnsi="Times New Roman" w:eastAsia="宋体" w:cs="Times New Roman"/>
          <w:b/>
          <w:sz w:val="24"/>
        </w:rPr>
        <w:t xml:space="preserve">开户银行：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p>
    <w:p>
      <w:pPr>
        <w:tabs>
          <w:tab w:val="left" w:pos="7920"/>
          <w:tab w:val="left" w:pos="8820"/>
        </w:tabs>
        <w:adjustRightInd w:val="0"/>
        <w:snapToGrid w:val="0"/>
        <w:spacing w:line="560" w:lineRule="exact"/>
        <w:ind w:firstLine="240" w:firstLineChars="100"/>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rPr>
        <w:t xml:space="preserve">银行账号：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p>
    <w:p>
      <w:pPr>
        <w:adjustRightInd w:val="0"/>
        <w:snapToGrid w:val="0"/>
        <w:spacing w:before="156" w:beforeLines="50" w:after="156" w:afterLines="50" w:line="360" w:lineRule="auto"/>
        <w:ind w:firstLine="480" w:firstLineChars="200"/>
        <w:rPr>
          <w:rFonts w:hint="eastAsia" w:ascii="宋体" w:hAnsi="宋体" w:eastAsia="宋体" w:cs="Times New Roman"/>
          <w:sz w:val="24"/>
        </w:rPr>
      </w:pPr>
    </w:p>
    <w:p>
      <w:pPr>
        <w:adjustRightInd w:val="0"/>
        <w:snapToGrid w:val="0"/>
        <w:spacing w:before="156" w:beforeLines="50" w:after="156" w:afterLines="50" w:line="360" w:lineRule="auto"/>
        <w:ind w:firstLine="480" w:firstLineChars="200"/>
        <w:rPr>
          <w:rFonts w:hint="eastAsia" w:ascii="宋体" w:hAnsi="宋体" w:eastAsia="宋体" w:cs="Times New Roman"/>
          <w:sz w:val="24"/>
        </w:rPr>
      </w:pPr>
    </w:p>
    <w:p>
      <w:pPr>
        <w:adjustRightInd w:val="0"/>
        <w:snapToGrid w:val="0"/>
        <w:spacing w:before="156" w:beforeLines="50" w:after="156" w:afterLines="50" w:line="360" w:lineRule="auto"/>
        <w:ind w:firstLine="480" w:firstLineChars="200"/>
        <w:rPr>
          <w:rFonts w:hint="eastAsia" w:ascii="宋体" w:hAnsi="宋体" w:eastAsia="宋体" w:cs="Times New Roman"/>
          <w:sz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根据《中华人民共和国民法典》及相关法律、行政法规的规定，经双方平等自愿协商，就乙方向甲方提供</w:t>
      </w:r>
      <w:r>
        <w:rPr>
          <w:rFonts w:hint="eastAsia" w:ascii="宋体" w:hAnsi="宋体" w:eastAsia="宋体" w:cs="Times New Roman"/>
          <w:sz w:val="24"/>
          <w:szCs w:val="24"/>
          <w:u w:val="none"/>
        </w:rPr>
        <w:t>“深圳市燃气燃烧器具、燃气设备设施</w:t>
      </w:r>
      <w:r>
        <w:rPr>
          <w:rFonts w:hint="eastAsia" w:ascii="宋体" w:hAnsi="宋体" w:eastAsia="宋体" w:cs="Times New Roman"/>
          <w:sz w:val="24"/>
          <w:szCs w:val="24"/>
        </w:rPr>
        <w:t>项目”服务事项签订本合同。双方均应诚实信用地遵守并履行以下条款：</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第一条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服务内容</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甲方向乙方购买下列服务：</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受理深圳市燃气燃烧器具气源适配性标识申领单位与深圳市燃气用户燃气设备、设施目录申报单位申报资料，核查资料、汇总，对生产厂家、销售单位所提供的资料和产品检测报告等情况进行核查，并记录检查结果。</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对申报主体的生产厂家进行实地抽查，对生产厂家管控产品的原料、生产、工艺、实验、质量管控等实际情况进行现场核查，并对产品生产标准和产品相关质量检测报告等产品应具备的认证报告等有效性进行核查，并记录检查结果。</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开展对申报深圳市燃气用户燃气设备、设施目录专家评审会，评审申报产品及材料符合相关细则及条件。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对符合申领深圳市燃气燃烧器具气源适配性标识的产品，制定带有防伪功能的燃气燃烧器具气源适配性标识模板，模板标识需为椭圆形，W8*H5；应当有“适合深圳市气源使用—天然气/液化石油气”、“销售日期和燃具使用年限”、“印、监制部门”字样和防伪功能，“产品种类、品牌、型号”以打印的形式出现在标识上；标识印有二维码，扫描二维码会显示标识编码、品牌、型号、适用气源、燃器具使用年限、生产企业、经销单位、维修单位、标识监制和印制单位名称等相关信息；标识具有防伪功能。</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利用信息平台向社会公布符合申领深圳市气源适配性标识的燃气燃烧器具产品 目录与符合申报及评审条件深圳市燃气设备、设施目录。</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向市、区行业主管部门，街道办，社区，燃气经营企业，燃气器具及燃气设备、设施的生产、销售、安装与维修等企业推送符合深圳市气源的《深圳市燃气燃烧器具产品目录》及《深圳市燃气设备、设施推荐目录》。</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第二条服务质量要求</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本合同下的服务须符合下列要求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1.乙方应定期向甲方报告工作情况，并指定专人负责与甲方联系；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2.乙方应独立完成委托事项。未经甲方书面同意，乙方不得向他人转让该委托事项；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3.乙方有维护甲方的声誉义务，乙方不能以甲方名义从事与委托事项无关的工作。</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w:t>
      </w:r>
      <w:r>
        <w:rPr>
          <w:rFonts w:hint="eastAsia" w:ascii="宋体" w:hAnsi="宋体" w:eastAsia="宋体" w:cs="Times New Roman"/>
          <w:b/>
          <w:bCs/>
          <w:sz w:val="24"/>
          <w:szCs w:val="24"/>
          <w:lang w:val="en-US" w:eastAsia="zh-CN"/>
        </w:rPr>
        <w:t>三</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服务验收标准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乙方应当尽职尽责地提供本合同下的服务，甲方依据下列标准进行验收：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1.乙方必须在委托的权限和范围以及生效时限内完成委托事项，并按照委托方要求提供完成委托事项的项目完成报告给甲方；</w:t>
      </w:r>
    </w:p>
    <w:p>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2.乙方应提供项目总结等相关资料给甲方</w:t>
      </w:r>
      <w:r>
        <w:rPr>
          <w:rFonts w:hint="eastAsia" w:ascii="宋体" w:hAnsi="宋体" w:eastAsia="宋体" w:cs="Times New Roman"/>
          <w:sz w:val="24"/>
          <w:szCs w:val="24"/>
          <w:lang w:eastAsia="zh-CN"/>
        </w:rPr>
        <w:t>。</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w:t>
      </w: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服务费用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1.甲乙双方确认，本项目中甲方购买乙方服务的合同总价款为人民币 ¥XX元，（大写）XX元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2.本合同项下服务费用总额已涵盖本合同项下全部服务费用及乙方因履行本合同所产生的一切费用，包括但不限于□食宿费用 □交通费用 □保险税费 □其他费用，甲方不再另行支付其他任何费用。</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w:t>
      </w: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服务期限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1.本合同下的服务期限为</w:t>
      </w:r>
      <w:r>
        <w:rPr>
          <w:rFonts w:hint="eastAsia" w:ascii="宋体" w:hAnsi="宋体" w:eastAsia="宋体" w:cs="Times New Roman"/>
          <w:sz w:val="24"/>
          <w:szCs w:val="24"/>
          <w:highlight w:val="yellow"/>
        </w:rPr>
        <w:t>2024年度</w:t>
      </w:r>
      <w:r>
        <w:rPr>
          <w:rFonts w:hint="eastAsia" w:ascii="宋体" w:hAnsi="宋体" w:eastAsia="宋体" w:cs="Times New Roman"/>
          <w:sz w:val="24"/>
          <w:szCs w:val="24"/>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2.本合同履行期限届满后，如甲乙双方认为需要继续延长服务期限，应重新签订书面合同。</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w:t>
      </w:r>
      <w:r>
        <w:rPr>
          <w:rFonts w:hint="eastAsia" w:ascii="宋体" w:hAnsi="宋体" w:eastAsia="宋体" w:cs="Times New Roman"/>
          <w:b/>
          <w:bCs/>
          <w:sz w:val="24"/>
          <w:szCs w:val="24"/>
          <w:lang w:val="en-US" w:eastAsia="zh-CN"/>
        </w:rPr>
        <w:t>六</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服务费用支付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1.除双方重新达成协议外，本合同履行过程中的金钱支付均通过本合同首部指定的甲乙双方银行账号进行。乙方开具的结算单和发票为本合同下的法定结算凭证。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2.经双方协商同意，本合同第四条约定的服务费用支付方式如下：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一次性付清。甲方应在本协议签署后______个工作日内，向乙方支付全部服务费用；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分期支付。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第一期：自双方签订合同之日起，经乙方提出付款申请并提供等额正规发票，甲方应于15个工作日内向乙方支付人民币（大写）XX元，小写XX元（占合同总价款的50%）。</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第二期：乙方提交本项目相关资料，经乙方提出付款申请并提供等额正规发票，甲方确认后15个工作日内，甲方支付乙方人民币（大写）XX元，小写XX元（占合同总价款的30%）。</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第三期：乙方提交本项发放签收表、项目总结等相关资料，并通过甲方验收后，经乙方提出付款申请并提供等额正规发票，甲方确认后15个工作日内，甲方支付乙方人民币（大写）XX元，小写XX 元（占合同总价款的20%）。</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按月支付。服务费用每月支付       元，甲方应于每月     日前向乙方支付服务费用。每月的    日由乙方开具当月费用结算单及发票交甲方办理结算手续。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其他特别规定：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___________________________________________________________________。</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w:t>
      </w:r>
      <w:r>
        <w:rPr>
          <w:rFonts w:hint="eastAsia" w:ascii="宋体" w:hAnsi="宋体" w:eastAsia="宋体" w:cs="Times New Roman"/>
          <w:b/>
          <w:bCs/>
          <w:sz w:val="24"/>
          <w:szCs w:val="24"/>
          <w:lang w:val="en-US" w:eastAsia="zh-CN"/>
        </w:rPr>
        <w:t>七</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保密条款</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1.甲乙双方应遵守国家的有关保密规定，妥善保管对方提供的资料，保守对方的各项秘密，并保护对方的知识产权。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2.未经对方许可，任何一方均不得将对方的资料泄露给第三方。如发生以上情况，泄露方承担一切由此引起的后果，并支付对方服务费用总额</w:t>
      </w:r>
      <w:r>
        <w:rPr>
          <w:rFonts w:hint="eastAsia" w:ascii="宋体" w:hAnsi="宋体" w:eastAsia="宋体" w:cs="Times New Roman"/>
          <w:sz w:val="24"/>
          <w:szCs w:val="24"/>
          <w:highlight w:val="yellow"/>
        </w:rPr>
        <w:t>3%</w:t>
      </w:r>
      <w:r>
        <w:rPr>
          <w:rFonts w:hint="eastAsia" w:ascii="宋体" w:hAnsi="宋体" w:eastAsia="宋体" w:cs="Times New Roman"/>
          <w:sz w:val="24"/>
          <w:szCs w:val="24"/>
        </w:rPr>
        <w:t>的违约金。</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w:t>
      </w:r>
      <w:r>
        <w:rPr>
          <w:rFonts w:hint="eastAsia" w:ascii="宋体" w:hAnsi="宋体" w:eastAsia="宋体" w:cs="Times New Roman"/>
          <w:b/>
          <w:bCs/>
          <w:sz w:val="24"/>
          <w:szCs w:val="24"/>
          <w:lang w:val="en-US" w:eastAsia="zh-CN"/>
        </w:rPr>
        <w:t>八</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合同违约责任</w:t>
      </w:r>
    </w:p>
    <w:p>
      <w:pPr>
        <w:adjustRightInd w:val="0"/>
        <w:snapToGrid w:val="0"/>
        <w:spacing w:before="156" w:beforeLines="50" w:after="156" w:afterLines="50" w:line="360" w:lineRule="auto"/>
        <w:ind w:firstLine="360" w:firstLineChars="150"/>
        <w:rPr>
          <w:rFonts w:hint="eastAsia" w:ascii="宋体" w:hAnsi="宋体"/>
          <w:sz w:val="24"/>
        </w:rPr>
      </w:pPr>
      <w:r>
        <w:rPr>
          <w:rFonts w:hint="eastAsia" w:ascii="宋体" w:hAnsi="宋体" w:eastAsia="宋体" w:cs="Times New Roman"/>
          <w:sz w:val="24"/>
          <w:szCs w:val="24"/>
        </w:rPr>
        <w:t>1.</w:t>
      </w:r>
      <w:r>
        <w:rPr>
          <w:rFonts w:hint="eastAsia" w:ascii="宋体" w:hAnsi="宋体"/>
          <w:sz w:val="24"/>
        </w:rPr>
        <w:t>甲方未按本合同约定，延迟支付合同价款的，乙方有权要求甲方支付该阶段合同价款每日</w:t>
      </w:r>
      <w:r>
        <w:rPr>
          <w:rFonts w:ascii="宋体" w:hAnsi="宋体"/>
          <w:sz w:val="24"/>
        </w:rPr>
        <w:t>_</w:t>
      </w:r>
      <w:r>
        <w:rPr>
          <w:rFonts w:hint="default" w:ascii="宋体" w:hAnsi="宋体"/>
          <w:sz w:val="24"/>
          <w:lang w:val="en"/>
        </w:rPr>
        <w:t>5</w:t>
      </w:r>
      <w:r>
        <w:rPr>
          <w:rFonts w:ascii="宋体" w:hAnsi="宋体"/>
          <w:sz w:val="24"/>
        </w:rPr>
        <w:t>_</w:t>
      </w:r>
      <w:r>
        <w:rPr>
          <w:sz w:val="24"/>
        </w:rPr>
        <w:t>‰</w:t>
      </w:r>
      <w:r>
        <w:rPr>
          <w:rFonts w:hint="eastAsia" w:ascii="宋体" w:hAnsi="宋体"/>
          <w:sz w:val="24"/>
        </w:rPr>
        <w:t>的逾期违约金，逾期违约金总额不超过合同总价款的</w:t>
      </w:r>
      <w:r>
        <w:rPr>
          <w:rFonts w:ascii="宋体" w:hAnsi="宋体"/>
          <w:sz w:val="24"/>
        </w:rPr>
        <w:t>_</w:t>
      </w:r>
      <w:r>
        <w:rPr>
          <w:rFonts w:hint="default" w:ascii="宋体" w:hAnsi="宋体"/>
          <w:sz w:val="24"/>
          <w:lang w:val="en"/>
        </w:rPr>
        <w:t>10</w:t>
      </w:r>
      <w:r>
        <w:rPr>
          <w:rFonts w:ascii="宋体" w:hAnsi="宋体"/>
          <w:sz w:val="24"/>
        </w:rPr>
        <w:t>__</w:t>
      </w:r>
      <w:r>
        <w:rPr>
          <w:sz w:val="24"/>
        </w:rPr>
        <w:t>%</w:t>
      </w:r>
      <w:r>
        <w:rPr>
          <w:rFonts w:hint="eastAsia" w:ascii="宋体" w:hAnsi="宋体"/>
          <w:sz w:val="24"/>
        </w:rPr>
        <w:t>，且乙方提交成果的时间顺延。逾期超过</w:t>
      </w:r>
      <w:r>
        <w:rPr>
          <w:rFonts w:ascii="宋体" w:hAnsi="宋体"/>
          <w:sz w:val="24"/>
        </w:rPr>
        <w:t>_</w:t>
      </w:r>
      <w:r>
        <w:rPr>
          <w:rFonts w:hint="default" w:ascii="宋体" w:hAnsi="宋体"/>
          <w:sz w:val="24"/>
          <w:lang w:val="en"/>
        </w:rPr>
        <w:t>10</w:t>
      </w:r>
      <w:r>
        <w:rPr>
          <w:rFonts w:ascii="宋体" w:hAnsi="宋体"/>
          <w:sz w:val="24"/>
        </w:rPr>
        <w:t>__</w:t>
      </w:r>
      <w:r>
        <w:rPr>
          <w:rFonts w:hint="eastAsia" w:ascii="宋体" w:hAnsi="宋体"/>
          <w:sz w:val="24"/>
        </w:rPr>
        <w:t>个工作日以上时，乙方有权暂停履行下阶段工作，并书面通知甲方。因政府内部工作</w:t>
      </w:r>
      <w:r>
        <w:rPr>
          <w:rFonts w:hint="eastAsia" w:ascii="宋体" w:hAnsi="宋体"/>
          <w:sz w:val="24"/>
          <w:lang w:eastAsia="zh-CN"/>
        </w:rPr>
        <w:t>或财政拨付</w:t>
      </w:r>
      <w:r>
        <w:rPr>
          <w:rFonts w:hint="eastAsia" w:ascii="宋体" w:hAnsi="宋体"/>
          <w:sz w:val="24"/>
        </w:rPr>
        <w:t>导致甲方迟延付款的，乙方应给予最大程度的谅解。</w:t>
      </w:r>
    </w:p>
    <w:p>
      <w:pPr>
        <w:adjustRightInd w:val="0"/>
        <w:snapToGrid w:val="0"/>
        <w:spacing w:before="156" w:beforeLines="50" w:after="156" w:afterLines="50" w:line="360" w:lineRule="auto"/>
        <w:ind w:firstLine="360" w:firstLineChars="150"/>
        <w:rPr>
          <w:rFonts w:hint="eastAsia" w:ascii="宋体" w:hAnsi="宋体"/>
          <w:sz w:val="24"/>
          <w:lang w:eastAsia="zh-CN"/>
        </w:rPr>
      </w:pPr>
      <w:r>
        <w:rPr>
          <w:rFonts w:hint="eastAsia" w:ascii="宋体" w:hAnsi="宋体"/>
          <w:sz w:val="24"/>
          <w:lang w:val="en-US" w:eastAsia="zh-CN"/>
        </w:rPr>
        <w:t>2.</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，乙方</w:t>
      </w:r>
      <w:r>
        <w:rPr>
          <w:rFonts w:hint="eastAsia" w:ascii="宋体" w:hAnsi="宋体"/>
          <w:sz w:val="24"/>
          <w:lang w:eastAsia="zh-CN"/>
        </w:rPr>
        <w:t>需</w:t>
      </w:r>
      <w:r>
        <w:rPr>
          <w:rFonts w:hint="eastAsia" w:ascii="宋体" w:hAnsi="宋体"/>
          <w:sz w:val="24"/>
        </w:rPr>
        <w:t>按甲方要求采取及时有效的补救措施，并支付合同总价款</w:t>
      </w:r>
      <w:r>
        <w:rPr>
          <w:rFonts w:ascii="宋体" w:hAnsi="宋体"/>
          <w:sz w:val="24"/>
        </w:rPr>
        <w:t>_</w:t>
      </w:r>
      <w:r>
        <w:rPr>
          <w:rFonts w:hint="default" w:ascii="宋体" w:hAnsi="宋体"/>
          <w:sz w:val="24"/>
          <w:lang w:val="en"/>
        </w:rPr>
        <w:t>10</w:t>
      </w:r>
      <w:r>
        <w:rPr>
          <w:rFonts w:ascii="宋体" w:hAnsi="宋体"/>
          <w:sz w:val="24"/>
        </w:rPr>
        <w:t>__</w:t>
      </w:r>
      <w:r>
        <w:rPr>
          <w:sz w:val="24"/>
        </w:rPr>
        <w:t>%</w:t>
      </w:r>
      <w:r>
        <w:rPr>
          <w:rFonts w:hint="eastAsia" w:ascii="宋体" w:hAnsi="宋体"/>
          <w:sz w:val="24"/>
        </w:rPr>
        <w:t>的违约金</w:t>
      </w:r>
      <w:r>
        <w:rPr>
          <w:rFonts w:hint="default" w:ascii="宋体" w:hAnsi="宋体"/>
          <w:sz w:val="24"/>
          <w:lang w:val="en"/>
        </w:rPr>
        <w:t>,</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ascii="宋体" w:hAnsi="宋体"/>
          <w:sz w:val="24"/>
        </w:rPr>
        <w:t>_</w:t>
      </w:r>
      <w:r>
        <w:rPr>
          <w:rFonts w:hint="eastAsia" w:ascii="宋体" w:hAnsi="宋体"/>
          <w:sz w:val="24"/>
          <w:lang w:val="en-US" w:eastAsia="zh-CN"/>
        </w:rPr>
        <w:t>5</w:t>
      </w:r>
      <w:r>
        <w:rPr>
          <w:rFonts w:ascii="宋体" w:hAnsi="宋体"/>
          <w:sz w:val="24"/>
        </w:rPr>
        <w:t>_</w:t>
      </w:r>
      <w:r>
        <w:rPr>
          <w:sz w:val="24"/>
        </w:rPr>
        <w:t>‰</w:t>
      </w:r>
      <w:r>
        <w:rPr>
          <w:rFonts w:hint="eastAsia" w:ascii="宋体" w:hAnsi="宋体"/>
          <w:sz w:val="24"/>
        </w:rPr>
        <w:t>的逾期违约金，逾期违约金总额不超过合同总价款的</w:t>
      </w:r>
      <w:r>
        <w:rPr>
          <w:rFonts w:ascii="宋体" w:hAnsi="宋体"/>
          <w:sz w:val="24"/>
        </w:rPr>
        <w:t>_</w:t>
      </w:r>
      <w:r>
        <w:rPr>
          <w:rFonts w:hint="eastAsia" w:ascii="宋体" w:hAnsi="宋体"/>
          <w:sz w:val="24"/>
          <w:lang w:val="en-US" w:eastAsia="zh-CN"/>
        </w:rPr>
        <w:t>10</w:t>
      </w:r>
      <w:r>
        <w:rPr>
          <w:rFonts w:ascii="宋体" w:hAnsi="宋体"/>
          <w:sz w:val="24"/>
        </w:rPr>
        <w:t>__</w:t>
      </w:r>
      <w:r>
        <w:rPr>
          <w:sz w:val="24"/>
        </w:rPr>
        <w:t>%</w:t>
      </w:r>
      <w:r>
        <w:rPr>
          <w:rFonts w:hint="eastAsia" w:ascii="宋体" w:hAnsi="宋体"/>
          <w:sz w:val="24"/>
        </w:rPr>
        <w:t>。</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sz w:val="24"/>
          <w:lang w:val="en-US" w:eastAsia="zh-CN"/>
        </w:rPr>
        <w:t>4.</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ascii="宋体" w:hAnsi="宋体"/>
          <w:sz w:val="24"/>
        </w:rPr>
        <w:t>_____</w:t>
      </w:r>
      <w:r>
        <w:rPr>
          <w:sz w:val="24"/>
        </w:rPr>
        <w:t>%</w:t>
      </w:r>
      <w:r>
        <w:rPr>
          <w:rFonts w:hint="eastAsia" w:ascii="宋体" w:hAnsi="宋体"/>
          <w:sz w:val="24"/>
        </w:rPr>
        <w:t>的违约金。</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w:t>
      </w:r>
      <w:r>
        <w:rPr>
          <w:rFonts w:hint="eastAsia" w:ascii="宋体" w:hAnsi="宋体" w:eastAsia="宋体" w:cs="Times New Roman"/>
          <w:b/>
          <w:bCs/>
          <w:sz w:val="24"/>
          <w:szCs w:val="24"/>
          <w:lang w:val="en-US" w:eastAsia="zh-CN"/>
        </w:rPr>
        <w:t>九</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合同变更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履行期间，甲、乙任何一方需变更本合同的，要求变更一方应及时书面通知对方，征得对方同意后，双方在规定的时限内（收到书面通知起15个工作日内）签订书面变更协议；该协议将成为合同不可分割的部分。未经双方签署书面文件，任何一方无权变更本合同。否则，由此造成的经济损失，由擅自变更合同的一方承担。</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 xml:space="preserve"> 第</w:t>
      </w:r>
      <w:r>
        <w:rPr>
          <w:rFonts w:hint="eastAsia" w:ascii="宋体" w:hAnsi="宋体" w:eastAsia="宋体" w:cs="Times New Roman"/>
          <w:b/>
          <w:bCs/>
          <w:sz w:val="24"/>
          <w:szCs w:val="24"/>
          <w:lang w:val="en-US" w:eastAsia="zh-CN"/>
        </w:rPr>
        <w:t>十</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合同解除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1.本合同履行过程中出现下列情形之一的，甲方有权解除合同：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（1）乙方未能按本合同约定的日期（含协商延缓的日期）提供本合同下的服务，延误时间超过20个工作日（不包含非乙方原因导致的延期）；</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（2）乙方提供的服务质量不符合本合同的约定，且乙方未按甲方要求采取及时有效的补救措施；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（3）乙方明确表示或者以自己的行为表明不履行本合同；</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w:t>
      </w:r>
      <w:r>
        <w:rPr>
          <w:rFonts w:hint="eastAsia" w:ascii="宋体" w:hAnsi="宋体"/>
          <w:sz w:val="24"/>
          <w:lang w:eastAsia="zh-CN"/>
        </w:rPr>
        <w:t>甲方不再支付剩余合同价款</w:t>
      </w:r>
      <w:r>
        <w:rPr>
          <w:rFonts w:hint="eastAsia" w:ascii="宋体" w:hAnsi="宋体"/>
          <w:sz w:val="24"/>
        </w:rPr>
        <w:t>，</w:t>
      </w:r>
      <w:r>
        <w:rPr>
          <w:rFonts w:hint="eastAsia" w:ascii="宋体" w:hAnsi="宋体"/>
          <w:sz w:val="24"/>
          <w:lang w:eastAsia="zh-CN"/>
        </w:rPr>
        <w:t>乙方</w:t>
      </w:r>
      <w:r>
        <w:rPr>
          <w:rFonts w:hint="eastAsia" w:ascii="宋体" w:hAnsi="宋体"/>
          <w:sz w:val="24"/>
        </w:rPr>
        <w:t>应</w:t>
      </w:r>
      <w:r>
        <w:rPr>
          <w:rFonts w:hint="eastAsia" w:ascii="宋体" w:hAnsi="宋体"/>
          <w:sz w:val="24"/>
          <w:lang w:eastAsia="zh-CN"/>
        </w:rPr>
        <w:t>向甲方</w:t>
      </w:r>
      <w:r>
        <w:rPr>
          <w:rFonts w:hint="eastAsia" w:ascii="宋体" w:hAnsi="宋体"/>
          <w:sz w:val="24"/>
        </w:rPr>
        <w:t>支付合同总价款</w:t>
      </w:r>
      <w:r>
        <w:rPr>
          <w:rFonts w:ascii="宋体" w:hAnsi="宋体"/>
          <w:sz w:val="24"/>
          <w:u w:val="single"/>
        </w:rPr>
        <w:t xml:space="preserve"> </w:t>
      </w:r>
      <w:r>
        <w:rPr>
          <w:rFonts w:hint="eastAsia" w:ascii="宋体" w:hAnsi="宋体"/>
          <w:sz w:val="24"/>
          <w:u w:val="single"/>
          <w:lang w:val="en-US" w:eastAsia="zh-CN"/>
        </w:rPr>
        <w:t>10</w:t>
      </w:r>
      <w:r>
        <w:rPr>
          <w:rFonts w:ascii="宋体" w:hAnsi="宋体"/>
          <w:sz w:val="24"/>
          <w:u w:val="single"/>
        </w:rPr>
        <w:t xml:space="preserve"> </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同时应将已完成的阶段成果移交给甲方，并退还甲方有关资料。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2.本合同履行过程中出现下列情形之一的，乙方有权解除合同：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（1）甲方无正当理由拒不接受乙方提供的服务；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（2）甲方不按照本合同约定支付服务费用，逾期支付的服务费用超过服务费用总额的 3%，且逾期15个工作日；</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（3）甲方明确表示或者以自己的行为表明不履行本合同的；</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本合同履行期间，因上述情形造成合同终止的，乙方未开始项目工作的，</w:t>
      </w:r>
      <w:r>
        <w:rPr>
          <w:rFonts w:hint="eastAsia" w:ascii="宋体" w:hAnsi="宋体"/>
          <w:sz w:val="24"/>
          <w:lang w:eastAsia="zh-CN"/>
        </w:rPr>
        <w:t>退还甲方已支付的款项</w:t>
      </w:r>
      <w:r>
        <w:rPr>
          <w:rFonts w:hint="eastAsia" w:ascii="宋体" w:hAnsi="宋体"/>
          <w:sz w:val="24"/>
        </w:rPr>
        <w:t>；已开始项目工作的，</w:t>
      </w:r>
      <w:r>
        <w:rPr>
          <w:rFonts w:hint="eastAsia" w:ascii="宋体" w:hAnsi="宋体"/>
          <w:sz w:val="24"/>
          <w:lang w:eastAsia="zh-CN"/>
        </w:rPr>
        <w:t>不再退还甲方已支付的合同价款。同时，甲方需向乙方支付</w:t>
      </w:r>
      <w:r>
        <w:rPr>
          <w:rFonts w:hint="eastAsia" w:ascii="宋体" w:hAnsi="宋体"/>
          <w:sz w:val="24"/>
        </w:rPr>
        <w:t>合同总价款</w:t>
      </w:r>
      <w:r>
        <w:rPr>
          <w:rFonts w:ascii="宋体" w:hAnsi="宋体"/>
          <w:sz w:val="24"/>
          <w:u w:val="single"/>
        </w:rPr>
        <w:t xml:space="preserve"> </w:t>
      </w:r>
      <w:r>
        <w:rPr>
          <w:rFonts w:hint="eastAsia" w:ascii="宋体" w:hAnsi="宋体"/>
          <w:sz w:val="24"/>
          <w:u w:val="single"/>
          <w:lang w:val="en-US" w:eastAsia="zh-CN"/>
        </w:rPr>
        <w:t>10</w:t>
      </w:r>
      <w:r>
        <w:rPr>
          <w:rFonts w:ascii="宋体" w:hAnsi="宋体"/>
          <w:sz w:val="24"/>
          <w:u w:val="single"/>
        </w:rPr>
        <w:t xml:space="preserve"> </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乙方应将已完成的阶段成果移交给甲方，并退还甲方有关资料。</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第十</w:t>
      </w:r>
      <w:r>
        <w:rPr>
          <w:rFonts w:hint="eastAsia" w:ascii="宋体" w:hAnsi="宋体" w:eastAsia="宋体" w:cs="Times New Roman"/>
          <w:b/>
          <w:bCs/>
          <w:sz w:val="24"/>
          <w:szCs w:val="24"/>
          <w:lang w:val="en-US" w:eastAsia="zh-CN"/>
        </w:rPr>
        <w:t>一</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不可抗力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1.本合同在履约过程中，发生不可抗力时，合同受影响的一方应及时告知另一方，并同时发出书面通知。与此同时，合同受影响的一方应尽最大努力，设法将不可抗力造成的损失减少到最低程度。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2.如果乙方因不可抗力而导致合同履行延误或不能履行合同义务，不应承担赔偿或终止合同的责任。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3.本条所述的“不可抗力”系指不能预见、不能避免并不能克服的客观情况，包括但不限于：战争、严重火灾、洪水、台风、地震等，不包括乙方的违约或疏忽。</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4.如果任何不可抗力事件阻止一方履行其义务的时间持续超过60日，双方应协商决定继续履行本合同或终止本合同。商议的结果应以补充协议作为本合同附件。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5.本合同履约过程中，未受不可抗力影响的本合同条款，双方应继续努力执行。</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第十</w:t>
      </w:r>
      <w:r>
        <w:rPr>
          <w:rFonts w:hint="eastAsia" w:ascii="宋体" w:hAnsi="宋体" w:eastAsia="宋体" w:cs="Times New Roman"/>
          <w:b/>
          <w:bCs/>
          <w:sz w:val="24"/>
          <w:szCs w:val="24"/>
          <w:lang w:val="en-US" w:eastAsia="zh-CN"/>
        </w:rPr>
        <w:t>二</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合同终止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如未出现合同解除、不可抗力情形，本合同至履行期届满时终止。</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第十</w:t>
      </w:r>
      <w:r>
        <w:rPr>
          <w:rFonts w:hint="eastAsia" w:ascii="宋体" w:hAnsi="宋体" w:eastAsia="宋体" w:cs="Times New Roman"/>
          <w:b/>
          <w:bCs/>
          <w:sz w:val="24"/>
          <w:szCs w:val="24"/>
          <w:lang w:val="en-US" w:eastAsia="zh-CN"/>
        </w:rPr>
        <w:t>三</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法律适用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本合同一切事宜适用中华人民共和国法律，但排除冲突法规则的适用。</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第十</w:t>
      </w: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合同争议的解决方式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因履行本合同发生的或与本合同有关的一切争议，双方首先应首先通过友好协商解决，如经协商仍不能解决，可依法</w:t>
      </w:r>
      <w:r>
        <w:rPr>
          <w:rFonts w:hint="eastAsia" w:ascii="宋体" w:hAnsi="宋体" w:cs="Times New Roman"/>
          <w:sz w:val="24"/>
          <w:szCs w:val="24"/>
          <w:lang w:eastAsia="zh-CN"/>
        </w:rPr>
        <w:t>向甲方所在地人民法院起诉。</w:t>
      </w:r>
    </w:p>
    <w:p>
      <w:pPr>
        <w:spacing w:line="360" w:lineRule="auto"/>
        <w:ind w:firstLine="481" w:firstLineChars="200"/>
        <w:rPr>
          <w:rFonts w:ascii="宋体" w:hAnsi="宋体" w:eastAsia="宋体" w:cs="Times New Roman"/>
          <w:b/>
          <w:bCs/>
          <w:sz w:val="24"/>
          <w:szCs w:val="24"/>
        </w:rPr>
      </w:pPr>
      <w:r>
        <w:rPr>
          <w:rFonts w:hint="eastAsia" w:ascii="宋体" w:hAnsi="宋体" w:eastAsia="宋体" w:cs="Times New Roman"/>
          <w:b/>
          <w:bCs/>
          <w:sz w:val="24"/>
          <w:szCs w:val="24"/>
        </w:rPr>
        <w:t>第十</w:t>
      </w: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条</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其他条款</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1.本合同共 1 份附件，附件与本合同条款对双方具有同等效力。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2.本合同经双方法人代表或其授权代表签字，并加盖单位印章后，立即生效。</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3.本合同一式_6_份，甲乙双方当事人各执_3_份。如合同履约过程中，合同需要修订文件、补充文件，或任何附件的，均须经双方法人代表或授权代表签字后生效，成为本合同不可分割的一部分。</w:t>
      </w:r>
    </w:p>
    <w:p>
      <w:pPr>
        <w:widowControl w:val="0"/>
        <w:spacing w:after="120"/>
        <w:jc w:val="both"/>
        <w:rPr>
          <w:rFonts w:hint="eastAsia" w:ascii="宋体" w:hAnsi="宋体" w:eastAsia="宋体" w:cs="Times New Roman"/>
          <w:kern w:val="2"/>
          <w:sz w:val="24"/>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after="120"/>
        <w:jc w:val="both"/>
        <w:rPr>
          <w:rFonts w:hint="eastAsia" w:ascii="宋体" w:hAnsi="宋体" w:eastAsia="宋体" w:cs="Times New Roman"/>
          <w:kern w:val="2"/>
          <w:sz w:val="21"/>
          <w:szCs w:val="24"/>
          <w:lang w:val="en-US" w:eastAsia="zh-CN" w:bidi="ar-SA"/>
        </w:rPr>
      </w:pPr>
    </w:p>
    <w:p>
      <w:pPr>
        <w:widowControl w:val="0"/>
        <w:spacing w:before="312" w:after="312" w:line="720" w:lineRule="auto"/>
        <w:jc w:val="both"/>
        <w:rPr>
          <w:rFonts w:hint="default" w:ascii="Arial Unicode MS" w:hAnsi="Arial Unicode MS" w:eastAsia="宋体" w:cs="Arial Unicode MS"/>
          <w:b/>
          <w:bCs/>
          <w:color w:val="000000"/>
          <w:kern w:val="2"/>
          <w:sz w:val="24"/>
          <w:szCs w:val="24"/>
          <w:u w:color="000000"/>
          <w:lang w:val="en-US" w:eastAsia="zh-CN" w:bidi="ar-SA"/>
        </w:rPr>
      </w:pPr>
      <w:r>
        <w:rPr>
          <w:rFonts w:hint="eastAsia" w:ascii="宋体" w:hAnsi="宋体" w:eastAsia="宋体" w:cs="宋体"/>
          <w:b/>
          <w:bCs/>
          <w:color w:val="000000"/>
          <w:kern w:val="2"/>
          <w:sz w:val="24"/>
          <w:szCs w:val="24"/>
          <w:u w:color="000000"/>
          <w:lang w:val="zh-TW" w:eastAsia="zh-TW" w:bidi="ar-SA"/>
        </w:rPr>
        <w:t>委托方：</w:t>
      </w:r>
      <w:r>
        <w:rPr>
          <w:rFonts w:hint="eastAsia" w:ascii="Times New Roman" w:hAnsi="Times New Roman" w:eastAsia="宋体" w:cs="Times New Roman"/>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TW" w:bidi="ar-SA"/>
        </w:rPr>
        <w:t>深圳市住房和建设局</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val="single" w:color="000000"/>
          <w:lang w:val="zh-TW" w:eastAsia="zh-TW"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val="single" w:color="000000"/>
          <w:lang w:val="zh-TW" w:eastAsia="zh-TW"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TW"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p>
    <w:p>
      <w:pPr>
        <w:widowControl w:val="0"/>
        <w:spacing w:before="312" w:after="312" w:line="720" w:lineRule="auto"/>
        <w:jc w:val="left"/>
        <w:rPr>
          <w:rFonts w:hint="default" w:ascii="Arial Unicode MS" w:hAnsi="Arial Unicode MS" w:eastAsia="Times New Roman" w:cs="Arial Unicode MS"/>
          <w:b/>
          <w:bCs/>
          <w:color w:val="000000"/>
          <w:kern w:val="2"/>
          <w:sz w:val="24"/>
          <w:szCs w:val="24"/>
          <w:u w:val="single" w:color="000000"/>
          <w:lang w:val="zh-TW" w:eastAsia="zh-CN" w:bidi="ar-SA"/>
        </w:rPr>
      </w:pPr>
      <w:r>
        <w:rPr>
          <w:rFonts w:hint="eastAsia" w:ascii="宋体" w:hAnsi="宋体" w:eastAsia="宋体" w:cs="宋体"/>
          <w:b/>
          <w:bCs/>
          <w:color w:val="000000"/>
          <w:kern w:val="2"/>
          <w:sz w:val="24"/>
          <w:szCs w:val="24"/>
          <w:u w:color="000000"/>
          <w:lang w:val="zh-TW" w:eastAsia="zh-TW" w:bidi="ar-SA"/>
        </w:rPr>
        <w:t>（甲方）（盖章）</w:t>
      </w:r>
      <w:r>
        <w:rPr>
          <w:rFonts w:hint="eastAsia" w:ascii="宋体" w:hAnsi="宋体" w:eastAsia="宋体" w:cs="宋体"/>
          <w:b/>
          <w:bCs/>
          <w:color w:val="000000"/>
          <w:kern w:val="2"/>
          <w:sz w:val="24"/>
          <w:szCs w:val="24"/>
          <w:u w:color="000000"/>
          <w:lang w:val="zh-TW" w:eastAsia="zh-CN" w:bidi="ar-SA"/>
        </w:rPr>
        <w:t>：</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u w:val="single" w:color="000000"/>
          <w:lang w:val="zh-TW" w:eastAsia="zh-CN" w:bidi="ar-SA"/>
        </w:rPr>
      </w:pPr>
      <w:r>
        <w:rPr>
          <w:rFonts w:hint="eastAsia" w:ascii="宋体" w:hAnsi="宋体" w:eastAsia="宋体" w:cs="宋体"/>
          <w:b/>
          <w:bCs/>
          <w:color w:val="000000"/>
          <w:kern w:val="2"/>
          <w:sz w:val="24"/>
          <w:szCs w:val="24"/>
          <w:u w:color="000000"/>
          <w:lang w:val="zh-TW" w:eastAsia="zh-TW" w:bidi="ar-SA"/>
        </w:rPr>
        <w:t xml:space="preserve">法定代表人（签名）： </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u w:val="single" w:color="000000"/>
          <w:lang w:val="zh-TW" w:eastAsia="zh-CN" w:bidi="ar-SA"/>
        </w:rPr>
      </w:pPr>
      <w:r>
        <w:rPr>
          <w:rFonts w:hint="eastAsia" w:ascii="宋体" w:hAnsi="宋体" w:eastAsia="宋体" w:cs="宋体"/>
          <w:b/>
          <w:bCs/>
          <w:color w:val="000000"/>
          <w:kern w:val="2"/>
          <w:sz w:val="24"/>
          <w:szCs w:val="24"/>
          <w:u w:color="000000"/>
          <w:lang w:val="zh-TW" w:eastAsia="zh-TW" w:bidi="ar-SA"/>
        </w:rPr>
        <w:t>委托代理人（签名）：</w:t>
      </w:r>
      <w:r>
        <w:rPr>
          <w:rFonts w:hint="eastAsia" w:ascii="宋体" w:hAnsi="宋体" w:eastAsia="宋体" w:cs="宋体"/>
          <w:b/>
          <w:bCs/>
          <w:color w:val="000000"/>
          <w:kern w:val="2"/>
          <w:sz w:val="24"/>
          <w:szCs w:val="24"/>
          <w:u w:val="single" w:color="000000"/>
          <w:lang w:val="zh-TW" w:eastAsia="zh-TW"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p>
    <w:p>
      <w:pPr>
        <w:widowControl w:val="0"/>
        <w:spacing w:before="312" w:after="312" w:line="720" w:lineRule="auto"/>
        <w:ind w:firstLine="4577" w:firstLineChars="1900"/>
        <w:jc w:val="both"/>
        <w:rPr>
          <w:rFonts w:hint="default" w:ascii="Arial Unicode MS" w:hAnsi="Arial Unicode MS" w:eastAsia="Times New Roman" w:cs="Arial Unicode MS"/>
          <w:b/>
          <w:bCs/>
          <w:color w:val="000000"/>
          <w:kern w:val="2"/>
          <w:sz w:val="24"/>
          <w:szCs w:val="24"/>
          <w:u w:color="000000"/>
          <w:lang w:val="en-US" w:eastAsia="zh-CN" w:bidi="ar-SA"/>
        </w:rPr>
      </w:pPr>
      <w:r>
        <w:rPr>
          <w:rFonts w:hint="eastAsia" w:ascii="Times New Roman" w:hAnsi="Times New Roman" w:eastAsia="宋体" w:cs="Times New Roman"/>
          <w:b/>
          <w:bCs/>
          <w:color w:val="000000"/>
          <w:kern w:val="2"/>
          <w:sz w:val="24"/>
          <w:szCs w:val="24"/>
          <w:u w:color="000000"/>
          <w:lang w:val="en-US" w:eastAsia="zh-CN" w:bidi="ar-SA"/>
        </w:rPr>
        <w:t>_________</w:t>
      </w:r>
      <w:r>
        <w:rPr>
          <w:rFonts w:hint="eastAsia" w:ascii="宋体" w:hAnsi="宋体" w:eastAsia="宋体" w:cs="宋体"/>
          <w:b/>
          <w:bCs/>
          <w:color w:val="000000"/>
          <w:kern w:val="2"/>
          <w:sz w:val="24"/>
          <w:szCs w:val="24"/>
          <w:u w:color="000000"/>
          <w:lang w:val="zh-TW" w:eastAsia="zh-TW" w:bidi="ar-SA"/>
        </w:rPr>
        <w:t>年</w:t>
      </w:r>
      <w:r>
        <w:rPr>
          <w:rFonts w:hint="eastAsia" w:ascii="Times New Roman" w:hAnsi="Times New Roman" w:eastAsia="宋体" w:cs="Times New Roman"/>
          <w:b/>
          <w:bCs/>
          <w:color w:val="000000"/>
          <w:kern w:val="2"/>
          <w:sz w:val="24"/>
          <w:szCs w:val="24"/>
          <w:u w:color="000000"/>
          <w:lang w:val="en-US" w:eastAsia="zh-CN" w:bidi="ar-SA"/>
        </w:rPr>
        <w:t>____</w:t>
      </w:r>
      <w:r>
        <w:rPr>
          <w:rFonts w:hint="eastAsia" w:ascii="宋体" w:hAnsi="宋体" w:eastAsia="宋体" w:cs="宋体"/>
          <w:b/>
          <w:bCs/>
          <w:color w:val="000000"/>
          <w:kern w:val="2"/>
          <w:sz w:val="24"/>
          <w:szCs w:val="24"/>
          <w:u w:color="000000"/>
          <w:lang w:val="zh-TW" w:eastAsia="zh-TW" w:bidi="ar-SA"/>
        </w:rPr>
        <w:t>月</w:t>
      </w:r>
      <w:r>
        <w:rPr>
          <w:rFonts w:hint="eastAsia" w:ascii="Times New Roman" w:hAnsi="Times New Roman" w:eastAsia="宋体" w:cs="Times New Roman"/>
          <w:b/>
          <w:bCs/>
          <w:color w:val="000000"/>
          <w:kern w:val="2"/>
          <w:sz w:val="24"/>
          <w:szCs w:val="24"/>
          <w:u w:color="000000"/>
          <w:lang w:val="en-US" w:eastAsia="zh-CN" w:bidi="ar-SA"/>
        </w:rPr>
        <w:t>____</w:t>
      </w:r>
      <w:r>
        <w:rPr>
          <w:rFonts w:hint="eastAsia" w:ascii="宋体" w:hAnsi="宋体" w:eastAsia="宋体" w:cs="宋体"/>
          <w:b/>
          <w:bCs/>
          <w:color w:val="000000"/>
          <w:kern w:val="2"/>
          <w:sz w:val="24"/>
          <w:szCs w:val="24"/>
          <w:u w:color="000000"/>
          <w:lang w:val="zh-TW" w:eastAsia="zh-TW" w:bidi="ar-SA"/>
        </w:rPr>
        <w:t>日</w:t>
      </w:r>
      <w:r>
        <w:rPr>
          <w:rFonts w:hint="eastAsia" w:ascii="Times New Roman" w:hAnsi="Times New Roman" w:eastAsia="宋体" w:cs="Times New Roman"/>
          <w:b/>
          <w:bCs/>
          <w:color w:val="000000"/>
          <w:kern w:val="2"/>
          <w:sz w:val="24"/>
          <w:szCs w:val="24"/>
          <w:u w:color="000000"/>
          <w:lang w:val="en-US" w:eastAsia="zh-CN"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u w:val="single" w:color="000000"/>
          <w:lang w:val="zh-TW" w:eastAsia="zh-TW" w:bidi="ar-SA"/>
        </w:rPr>
      </w:pPr>
      <w:r>
        <w:rPr>
          <w:rFonts w:hint="eastAsia" w:ascii="宋体" w:hAnsi="宋体" w:eastAsia="宋体" w:cs="宋体"/>
          <w:b/>
          <w:bCs/>
          <w:color w:val="000000"/>
          <w:kern w:val="2"/>
          <w:sz w:val="24"/>
          <w:szCs w:val="24"/>
          <w:u w:color="000000"/>
          <w:lang w:val="zh-TW" w:eastAsia="zh-TW" w:bidi="ar-SA"/>
        </w:rPr>
        <w:t>受托方：</w:t>
      </w:r>
      <w:r>
        <w:rPr>
          <w:rFonts w:hint="eastAsia" w:ascii="宋体" w:hAnsi="宋体" w:eastAsia="宋体" w:cs="宋体"/>
          <w:b/>
          <w:bCs/>
          <w:color w:val="000000"/>
          <w:kern w:val="2"/>
          <w:sz w:val="24"/>
          <w:szCs w:val="24"/>
          <w:u w:val="single" w:color="000000"/>
          <w:lang w:val="zh-TW" w:eastAsia="zh-TW"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TW"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TW"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TW"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u w:color="000000"/>
          <w:lang w:val="zh-TW" w:eastAsia="zh-TW" w:bidi="ar-SA"/>
        </w:rPr>
      </w:pPr>
      <w:r>
        <w:rPr>
          <w:rFonts w:hint="eastAsia" w:ascii="宋体" w:hAnsi="宋体" w:eastAsia="宋体" w:cs="宋体"/>
          <w:b/>
          <w:bCs/>
          <w:color w:val="000000"/>
          <w:kern w:val="2"/>
          <w:sz w:val="24"/>
          <w:szCs w:val="24"/>
          <w:u w:color="000000"/>
          <w:lang w:val="zh-TW" w:eastAsia="zh-TW" w:bidi="ar-SA"/>
        </w:rPr>
        <w:t xml:space="preserve">（乙方）（盖章）： </w:t>
      </w:r>
      <w:r>
        <w:rPr>
          <w:rFonts w:hint="eastAsia" w:ascii="宋体" w:hAnsi="宋体" w:eastAsia="宋体" w:cs="宋体"/>
          <w:b/>
          <w:bCs/>
          <w:color w:val="000000"/>
          <w:kern w:val="2"/>
          <w:sz w:val="24"/>
          <w:szCs w:val="24"/>
          <w:u w:val="single" w:color="000000"/>
          <w:lang w:val="zh-TW" w:eastAsia="zh-TW"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TW"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TW" w:bidi="ar-SA"/>
        </w:rPr>
        <w:t xml:space="preserve">        </w:t>
      </w:r>
      <w:r>
        <w:rPr>
          <w:rFonts w:hint="eastAsia" w:ascii="宋体" w:hAnsi="宋体" w:eastAsia="宋体" w:cs="宋体"/>
          <w:b/>
          <w:bCs/>
          <w:color w:val="000000"/>
          <w:kern w:val="2"/>
          <w:sz w:val="24"/>
          <w:szCs w:val="24"/>
          <w:u w:color="000000"/>
          <w:lang w:val="zh-TW" w:eastAsia="zh-TW"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u w:color="000000"/>
          <w:lang w:val="zh-TW" w:eastAsia="zh-CN" w:bidi="ar-SA"/>
        </w:rPr>
      </w:pPr>
      <w:r>
        <w:rPr>
          <w:rFonts w:hint="eastAsia" w:ascii="宋体" w:hAnsi="宋体" w:eastAsia="宋体" w:cs="宋体"/>
          <w:b/>
          <w:bCs/>
          <w:color w:val="000000"/>
          <w:kern w:val="2"/>
          <w:sz w:val="24"/>
          <w:szCs w:val="24"/>
          <w:u w:color="000000"/>
          <w:lang w:val="zh-TW" w:eastAsia="zh-TW" w:bidi="ar-SA"/>
        </w:rPr>
        <w:t>法定代表人（签名）：</w:t>
      </w:r>
      <w:r>
        <w:rPr>
          <w:rFonts w:hint="eastAsia" w:ascii="宋体" w:hAnsi="宋体" w:eastAsia="宋体" w:cs="宋体"/>
          <w:b/>
          <w:bCs/>
          <w:color w:val="000000"/>
          <w:kern w:val="2"/>
          <w:sz w:val="24"/>
          <w:szCs w:val="24"/>
          <w:u w:color="000000"/>
          <w:lang w:val="zh-TW" w:eastAsia="zh-CN"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color="000000"/>
          <w:lang w:val="zh-TW" w:eastAsia="zh-CN"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u w:color="000000"/>
          <w:lang w:val="zh-TW" w:eastAsia="zh-CN" w:bidi="ar-SA"/>
        </w:rPr>
      </w:pPr>
      <w:r>
        <w:rPr>
          <w:rFonts w:hint="eastAsia" w:ascii="宋体" w:hAnsi="宋体" w:eastAsia="宋体" w:cs="宋体"/>
          <w:b/>
          <w:bCs/>
          <w:color w:val="000000"/>
          <w:kern w:val="2"/>
          <w:sz w:val="24"/>
          <w:szCs w:val="24"/>
          <w:u w:color="000000"/>
          <w:lang w:val="zh-TW" w:eastAsia="zh-TW" w:bidi="ar-SA"/>
        </w:rPr>
        <w:t>委托代理人（签名）：</w:t>
      </w:r>
      <w:r>
        <w:rPr>
          <w:rFonts w:hint="eastAsia" w:ascii="宋体" w:hAnsi="宋体" w:eastAsia="宋体" w:cs="宋体"/>
          <w:b/>
          <w:bCs/>
          <w:color w:val="000000"/>
          <w:kern w:val="2"/>
          <w:sz w:val="24"/>
          <w:szCs w:val="24"/>
          <w:u w:val="single" w:color="000000"/>
          <w:lang w:val="zh-TW" w:eastAsia="zh-CN" w:bidi="ar-SA"/>
        </w:rPr>
        <w:t xml:space="preserve">           </w:t>
      </w:r>
      <w:r>
        <w:rPr>
          <w:rFonts w:hint="eastAsia" w:ascii="宋体" w:hAnsi="宋体" w:eastAsia="宋体" w:cs="宋体"/>
          <w:b/>
          <w:bCs/>
          <w:color w:val="000000"/>
          <w:kern w:val="2"/>
          <w:sz w:val="24"/>
          <w:szCs w:val="24"/>
          <w:u w:val="single" w:color="000000"/>
          <w:lang w:val="en-US" w:eastAsia="zh-CN" w:bidi="ar-SA"/>
        </w:rPr>
        <w:t xml:space="preserve">         </w:t>
      </w:r>
      <w:r>
        <w:rPr>
          <w:rFonts w:hint="eastAsia" w:ascii="宋体" w:hAnsi="宋体" w:eastAsia="宋体" w:cs="宋体"/>
          <w:b/>
          <w:bCs/>
          <w:color w:val="000000"/>
          <w:kern w:val="2"/>
          <w:sz w:val="24"/>
          <w:szCs w:val="24"/>
          <w:u w:val="single" w:color="000000"/>
          <w:lang w:val="zh-TW" w:eastAsia="zh-CN" w:bidi="ar-SA"/>
        </w:rPr>
        <w:t xml:space="preserve">                       </w:t>
      </w:r>
    </w:p>
    <w:p>
      <w:pPr>
        <w:widowControl w:val="0"/>
        <w:spacing w:before="312" w:after="312" w:line="720" w:lineRule="auto"/>
        <w:jc w:val="right"/>
        <w:rPr>
          <w:rFonts w:hint="default" w:ascii="Times New Roman" w:hAnsi="Times New Roman" w:eastAsia="宋体" w:cs="Arial Unicode MS"/>
          <w:b/>
          <w:bCs/>
          <w:color w:val="000000"/>
          <w:kern w:val="2"/>
          <w:sz w:val="24"/>
          <w:szCs w:val="24"/>
          <w:u w:color="000000"/>
          <w:lang w:val="en-US" w:eastAsia="zh-CN" w:bidi="ar-SA"/>
        </w:rPr>
      </w:pPr>
      <w:r>
        <w:rPr>
          <w:rFonts w:hint="eastAsia" w:ascii="Times New Roman" w:hAnsi="Times New Roman" w:eastAsia="宋体" w:cs="Times New Roman"/>
          <w:b/>
          <w:bCs/>
          <w:color w:val="000000"/>
          <w:kern w:val="2"/>
          <w:sz w:val="24"/>
          <w:szCs w:val="24"/>
          <w:u w:color="000000"/>
          <w:lang w:val="en-US" w:eastAsia="zh-CN" w:bidi="ar-SA"/>
        </w:rPr>
        <w:t xml:space="preserve">                                                                               ________</w:t>
      </w:r>
      <w:r>
        <w:rPr>
          <w:rFonts w:hint="eastAsia" w:ascii="宋体" w:hAnsi="宋体" w:eastAsia="宋体" w:cs="宋体"/>
          <w:b/>
          <w:bCs/>
          <w:color w:val="000000"/>
          <w:kern w:val="2"/>
          <w:sz w:val="24"/>
          <w:szCs w:val="24"/>
          <w:u w:color="000000"/>
          <w:lang w:val="zh-TW" w:eastAsia="zh-TW" w:bidi="ar-SA"/>
        </w:rPr>
        <w:t>年</w:t>
      </w:r>
      <w:r>
        <w:rPr>
          <w:rFonts w:hint="eastAsia" w:ascii="Times New Roman" w:hAnsi="Times New Roman" w:eastAsia="宋体" w:cs="Times New Roman"/>
          <w:b/>
          <w:bCs/>
          <w:color w:val="000000"/>
          <w:kern w:val="2"/>
          <w:sz w:val="24"/>
          <w:szCs w:val="24"/>
          <w:u w:color="000000"/>
          <w:lang w:val="en-US" w:eastAsia="zh-CN" w:bidi="ar-SA"/>
        </w:rPr>
        <w:t>____</w:t>
      </w:r>
      <w:r>
        <w:rPr>
          <w:rFonts w:hint="eastAsia" w:ascii="宋体" w:hAnsi="宋体" w:eastAsia="宋体" w:cs="宋体"/>
          <w:b/>
          <w:bCs/>
          <w:color w:val="000000"/>
          <w:kern w:val="2"/>
          <w:sz w:val="24"/>
          <w:szCs w:val="24"/>
          <w:u w:color="000000"/>
          <w:lang w:val="zh-TW" w:eastAsia="zh-TW" w:bidi="ar-SA"/>
        </w:rPr>
        <w:t>月</w:t>
      </w:r>
      <w:r>
        <w:rPr>
          <w:rFonts w:hint="eastAsia" w:ascii="Times New Roman" w:hAnsi="Times New Roman" w:eastAsia="宋体" w:cs="Times New Roman"/>
          <w:b/>
          <w:bCs/>
          <w:color w:val="000000"/>
          <w:kern w:val="2"/>
          <w:sz w:val="24"/>
          <w:szCs w:val="24"/>
          <w:u w:color="000000"/>
          <w:lang w:val="en-US" w:eastAsia="zh-CN" w:bidi="ar-SA"/>
        </w:rPr>
        <w:t>____</w:t>
      </w:r>
      <w:r>
        <w:rPr>
          <w:rFonts w:hint="eastAsia" w:ascii="宋体" w:hAnsi="宋体" w:eastAsia="宋体" w:cs="宋体"/>
          <w:b/>
          <w:bCs/>
          <w:color w:val="000000"/>
          <w:kern w:val="2"/>
          <w:sz w:val="24"/>
          <w:szCs w:val="24"/>
          <w:u w:color="000000"/>
          <w:lang w:val="zh-TW" w:eastAsia="zh-TW" w:bidi="ar-SA"/>
        </w:rPr>
        <w:t>日</w:t>
      </w:r>
      <w:r>
        <w:rPr>
          <w:rFonts w:hint="eastAsia" w:ascii="Times New Roman" w:hAnsi="Times New Roman" w:eastAsia="宋体" w:cs="Times New Roman"/>
          <w:b/>
          <w:bCs/>
          <w:color w:val="000000"/>
          <w:kern w:val="2"/>
          <w:sz w:val="24"/>
          <w:szCs w:val="24"/>
          <w:u w:color="000000"/>
          <w:lang w:val="en-US" w:eastAsia="zh-CN" w:bidi="ar-SA"/>
        </w:rPr>
        <w:t xml:space="preserve"> </w:t>
      </w:r>
    </w:p>
    <w:p>
      <w:pPr>
        <w:rPr>
          <w:rFonts w:ascii="Times New Roman" w:hAnsi="Times New Roman" w:eastAsia="宋体" w:cs="Times New Roman"/>
        </w:rPr>
      </w:pPr>
    </w:p>
    <w:p>
      <w:pPr>
        <w:jc w:val="center"/>
        <w:rPr>
          <w:b/>
          <w:sz w:val="52"/>
          <w:szCs w:val="52"/>
        </w:rPr>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pStyle w:val="2"/>
      </w:pPr>
      <w:bookmarkStart w:id="99" w:name="_Toc73610161"/>
      <w:bookmarkStart w:id="100" w:name="_Toc135293193"/>
      <w:r>
        <w:rPr>
          <w:rFonts w:hint="eastAsia"/>
        </w:rPr>
        <w:t>第九章  附件</w:t>
      </w:r>
      <w:bookmarkEnd w:id="99"/>
      <w:bookmarkEnd w:id="100"/>
    </w:p>
    <w:p>
      <w:pPr>
        <w:pStyle w:val="4"/>
        <w:spacing w:before="0" w:after="0"/>
      </w:pPr>
      <w:bookmarkStart w:id="101" w:name="_Toc73610162"/>
      <w:bookmarkStart w:id="102" w:name="_Toc73613644"/>
      <w:bookmarkStart w:id="103" w:name="_Toc135293194"/>
      <w:r>
        <w:rPr>
          <w:rFonts w:hint="eastAsia"/>
        </w:rPr>
        <w:t>一、财政部 工业和信息化部关于印发《政府采购促进中小企业发展管理办法》的通知</w:t>
      </w:r>
      <w:bookmarkEnd w:id="101"/>
      <w:bookmarkEnd w:id="102"/>
      <w:bookmarkEnd w:id="103"/>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pPr>
        <w:spacing w:line="360" w:lineRule="auto"/>
        <w:rPr>
          <w:rFonts w:asciiTheme="minorEastAsia" w:hAnsiTheme="minorEastAsia" w:eastAsiaTheme="minorEastAsia"/>
          <w:szCs w:val="21"/>
        </w:rPr>
      </w:pPr>
    </w:p>
    <w:p>
      <w:pPr>
        <w:pStyle w:val="4"/>
        <w:spacing w:before="0" w:after="0"/>
      </w:pPr>
      <w:bookmarkStart w:id="104" w:name="_Toc73610163"/>
      <w:bookmarkStart w:id="105" w:name="_Toc135293195"/>
      <w:bookmarkStart w:id="106" w:name="_Toc73613645"/>
      <w:r>
        <w:rPr>
          <w:rFonts w:hint="eastAsia"/>
        </w:rPr>
        <w:t>二、关于印发中小企业划型标准规定的通知</w:t>
      </w:r>
      <w:bookmarkEnd w:id="104"/>
      <w:bookmarkEnd w:id="105"/>
      <w:bookmarkEnd w:id="106"/>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pPr>
        <w:pStyle w:val="4"/>
        <w:spacing w:before="0" w:after="0"/>
      </w:pPr>
      <w:bookmarkStart w:id="107" w:name="_Toc73613646"/>
      <w:bookmarkStart w:id="108" w:name="_Toc135293196"/>
      <w:bookmarkStart w:id="109" w:name="_Toc73610164"/>
      <w:r>
        <w:rPr>
          <w:rFonts w:hint="eastAsia"/>
        </w:rPr>
        <w:t>三、</w:t>
      </w:r>
      <w:r>
        <w:t>国家统计局关于印发《统计上大中小微型企业划分办法 （2017）》的通知</w:t>
      </w:r>
      <w:bookmarkEnd w:id="107"/>
      <w:bookmarkEnd w:id="108"/>
      <w:bookmarkEnd w:id="109"/>
      <w:r>
        <w:t> </w:t>
      </w:r>
    </w:p>
    <w:p>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pPr>
        <w:widowControl/>
        <w:spacing w:line="360" w:lineRule="auto"/>
        <w:jc w:val="center"/>
        <w:rPr>
          <w:rFonts w:cs="宋体" w:asciiTheme="minorEastAsia" w:hAnsiTheme="minorEastAsia" w:eastAsiaTheme="minorEastAsia"/>
          <w:b/>
          <w:bCs/>
          <w:kern w:val="0"/>
          <w:szCs w:val="21"/>
        </w:rPr>
      </w:pP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pPr>
        <w:widowControl/>
        <w:spacing w:line="360" w:lineRule="auto"/>
        <w:jc w:val="left"/>
        <w:rPr>
          <w:rFonts w:cs="宋体" w:asciiTheme="minorEastAsia" w:hAnsiTheme="minorEastAsia" w:eastAsiaTheme="minorEastAsia"/>
          <w:kern w:val="0"/>
          <w:szCs w:val="21"/>
        </w:rPr>
      </w:pP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pPr>
        <w:widowControl/>
        <w:spacing w:line="360" w:lineRule="auto"/>
        <w:jc w:val="left"/>
        <w:rPr>
          <w:rFonts w:cs="宋体" w:asciiTheme="minorEastAsia" w:hAnsiTheme="minorEastAsia" w:eastAsiaTheme="minorEastAsia"/>
          <w:kern w:val="0"/>
          <w:szCs w:val="21"/>
        </w:rPr>
      </w:pP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rPr>
          <w:rFonts w:asciiTheme="minorEastAsia" w:hAnsiTheme="minorEastAsia" w:eastAsiaTheme="minorEastAsia"/>
          <w:szCs w:val="21"/>
        </w:rPr>
      </w:pPr>
    </w:p>
    <w:p>
      <w:pPr>
        <w:pStyle w:val="4"/>
        <w:spacing w:before="0" w:after="0"/>
      </w:pPr>
      <w:bookmarkStart w:id="110" w:name="_Toc73613647"/>
      <w:bookmarkStart w:id="111" w:name="_Toc73610165"/>
      <w:bookmarkStart w:id="112" w:name="_Toc135293197"/>
      <w:r>
        <w:rPr>
          <w:rFonts w:hint="eastAsia"/>
        </w:rPr>
        <w:t>四、</w:t>
      </w:r>
      <w:r>
        <w:t>财政部 民政部 中国残疾人联合会关于促进残疾人就业 政府采购政策的通知</w:t>
      </w:r>
      <w:bookmarkEnd w:id="110"/>
      <w:bookmarkEnd w:id="111"/>
      <w:bookmarkEnd w:id="112"/>
      <w:r>
        <w:t xml:space="preserve"> </w:t>
      </w:r>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pPr>
        <w:widowControl/>
        <w:spacing w:line="360" w:lineRule="auto"/>
        <w:jc w:val="right"/>
        <w:rPr>
          <w:rFonts w:cs="宋体" w:asciiTheme="minorEastAsia" w:hAnsiTheme="minorEastAsia" w:eastAsiaTheme="minorEastAsia"/>
          <w:kern w:val="0"/>
          <w:szCs w:val="21"/>
        </w:rPr>
      </w:pP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pPr>
        <w:tabs>
          <w:tab w:val="left" w:pos="1875"/>
        </w:tabs>
        <w:rPr>
          <w:rFonts w:ascii="Calibri" w:hAnsi="Calibri"/>
          <w:szCs w:val="22"/>
        </w:rPr>
      </w:pPr>
    </w:p>
    <w:p>
      <w:pPr>
        <w:rPr>
          <w:rFonts w:ascii="Calibri" w:hAnsi="Calibri"/>
          <w:szCs w:val="22"/>
        </w:rPr>
      </w:pPr>
    </w:p>
    <w:p>
      <w:pPr>
        <w:pStyle w:val="4"/>
        <w:spacing w:before="0" w:after="0"/>
      </w:pPr>
      <w:bookmarkStart w:id="113" w:name="_Toc135293198"/>
      <w:r>
        <w:rPr>
          <w:rFonts w:hint="eastAsia"/>
        </w:rPr>
        <w:t>五、财政部 司法部关于政府采购支持监狱企业发展有关问题的通知</w:t>
      </w:r>
      <w:bookmarkEnd w:id="113"/>
      <w:r>
        <w:t xml:space="preserve"> </w:t>
      </w:r>
    </w:p>
    <w:p>
      <w:pPr>
        <w:widowControl/>
        <w:spacing w:line="360" w:lineRule="auto"/>
        <w:jc w:val="center"/>
        <w:rPr>
          <w:rFonts w:cs="宋体" w:asciiTheme="minorEastAsia" w:hAnsiTheme="minorEastAsia" w:eastAsiaTheme="minorEastAsia"/>
          <w:kern w:val="0"/>
          <w:szCs w:val="21"/>
        </w:rPr>
      </w:pPr>
    </w:p>
    <w:p>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pPr>
        <w:widowControl/>
        <w:spacing w:line="360" w:lineRule="auto"/>
        <w:jc w:val="left"/>
        <w:rPr>
          <w:rFonts w:cs="宋体" w:asciiTheme="minorEastAsia" w:hAnsiTheme="minorEastAsia" w:eastAsiaTheme="minorEastAsia"/>
          <w:kern w:val="0"/>
          <w:szCs w:val="21"/>
        </w:rPr>
      </w:pP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widowControl/>
        <w:spacing w:line="360" w:lineRule="auto"/>
        <w:jc w:val="left"/>
        <w:rPr>
          <w:rFonts w:cs="宋体" w:asciiTheme="minorEastAsia" w:hAnsiTheme="minorEastAsia" w:eastAsiaTheme="minorEastAsia"/>
          <w:kern w:val="0"/>
          <w:szCs w:val="21"/>
        </w:rPr>
      </w:pP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隶书">
    <w:altName w:val="方正隶书_GBK"/>
    <w:panose1 w:val="02010509060101010101"/>
    <w:charset w:val="86"/>
    <w:family w:val="modern"/>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H Yb 2gj">
    <w:altName w:val="华文仿宋"/>
    <w:panose1 w:val="00000000000000000000"/>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新宋体">
    <w:altName w:val="方正书宋_GBK"/>
    <w:panose1 w:val="02010609030101010101"/>
    <w:charset w:val="86"/>
    <w:family w:val="modern"/>
    <w:pitch w:val="default"/>
    <w:sig w:usb0="00000000" w:usb1="00000000" w:usb2="0000000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方正仿宋_GBK"/>
    <w:panose1 w:val="00000000000000000000"/>
    <w:charset w:val="86"/>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003F01FF" w:csb1="0000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0"/>
    <w:family w:val="auto"/>
    <w:pitch w:val="default"/>
    <w:sig w:usb0="00000000" w:usb1="00000000" w:usb2="00000000" w:usb3="00000000" w:csb0="00040001" w:csb1="00000000"/>
  </w:font>
  <w:font w:name="经典标宋简">
    <w:altName w:val="方正书宋_GBK"/>
    <w:panose1 w:val="00000000000000000000"/>
    <w:charset w:val="86"/>
    <w:family w:val="auto"/>
    <w:pitch w:val="default"/>
    <w:sig w:usb0="00000000" w:usb1="00000000" w:usb2="0000001E" w:usb3="00000000" w:csb0="00040000" w:csb1="00000000"/>
  </w:font>
  <w:font w:name="经典等线简">
    <w:altName w:val="华文仿宋"/>
    <w:panose1 w:val="00000000000000000000"/>
    <w:charset w:val="86"/>
    <w:family w:val="auto"/>
    <w:pitch w:val="default"/>
    <w:sig w:usb0="00000000" w:usb1="00000000" w:usb2="0000001E" w:usb3="00000000" w:csb0="00040000" w:csb1="00000000"/>
  </w:font>
  <w:font w:name="MS Mincho">
    <w:altName w:val="方正书宋_GBK"/>
    <w:panose1 w:val="02020609040205080304"/>
    <w:charset w:val="80"/>
    <w:family w:val="modern"/>
    <w:pitch w:val="default"/>
    <w:sig w:usb0="00000000" w:usb1="00000000" w:usb2="08000012" w:usb3="00000000" w:csb0="0002009F" w:csb1="00000000"/>
  </w:font>
  <w:font w:name="Segoe UI Symbol">
    <w:altName w:val="Noto Sans"/>
    <w:panose1 w:val="020B0502040204020203"/>
    <w:charset w:val="00"/>
    <w:family w:val="swiss"/>
    <w:pitch w:val="default"/>
    <w:sig w:usb0="00000000" w:usb1="00000000" w:usb2="00040000" w:usb3="04000000" w:csb0="00000001" w:csb1="4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17</w:t>
    </w:r>
    <w:r>
      <w:rPr>
        <w:rStyle w:val="54"/>
      </w:rPr>
      <w:fldChar w:fldCharType="end"/>
    </w:r>
  </w:p>
  <w:p>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819"/>
        <w:tab w:val="right" w:pos="9638"/>
      </w:tabs>
      <w:jc w:val="left"/>
      <w:rPr>
        <w:u w:val="single"/>
      </w:rPr>
    </w:pPr>
    <w:r>
      <w:rPr>
        <w:rFonts w:hint="eastAsia"/>
      </w:rPr>
      <w:t>项目名称：</w:t>
    </w:r>
    <w:r>
      <w:rPr>
        <w:rFonts w:hint="eastAsia" w:asciiTheme="minorEastAsia" w:hAnsiTheme="minorEastAsia" w:eastAsiaTheme="minorEastAsia"/>
      </w:rPr>
      <w:t xml:space="preserve">深圳市燃气燃烧器具、燃气设备设施项目       </w:t>
    </w:r>
    <w:r>
      <w:rPr>
        <w:rFonts w:hint="eastAsia"/>
      </w:rPr>
      <w:t xml:space="preserve">                              项目编号：</w:t>
    </w:r>
    <w:r>
      <w:rPr>
        <w:rFonts w:hint="eastAsia" w:asciiTheme="minorEastAsia" w:hAnsiTheme="minorEastAsia" w:eastAsiaTheme="minorEastAsia"/>
      </w:rPr>
      <w:t>SZZZ2024-QC0032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1">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hideSpellingErrors/>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MjBiNjhjY2U0ZDI0ZTM1OGYyYTNlZGQxMjhlMDcifQ=="/>
    <w:docVar w:name="KSO_WPS_MARK_KEY" w:val="79bf3387-fe5b-4970-822c-50cd05f3103b"/>
  </w:docVars>
  <w:rsids>
    <w:rsidRoot w:val="00172A27"/>
    <w:rsid w:val="0000134D"/>
    <w:rsid w:val="00001626"/>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DA4"/>
    <w:rsid w:val="00042758"/>
    <w:rsid w:val="00043D2B"/>
    <w:rsid w:val="000442CB"/>
    <w:rsid w:val="000447F6"/>
    <w:rsid w:val="000456B0"/>
    <w:rsid w:val="00045923"/>
    <w:rsid w:val="00045EB5"/>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60526"/>
    <w:rsid w:val="00061C10"/>
    <w:rsid w:val="000621B0"/>
    <w:rsid w:val="00062570"/>
    <w:rsid w:val="0006264D"/>
    <w:rsid w:val="0006301D"/>
    <w:rsid w:val="00063DDC"/>
    <w:rsid w:val="00063F20"/>
    <w:rsid w:val="00064787"/>
    <w:rsid w:val="00064A61"/>
    <w:rsid w:val="00064FA4"/>
    <w:rsid w:val="00065240"/>
    <w:rsid w:val="00065967"/>
    <w:rsid w:val="00066813"/>
    <w:rsid w:val="000668F4"/>
    <w:rsid w:val="0006745C"/>
    <w:rsid w:val="00067A89"/>
    <w:rsid w:val="00067D3F"/>
    <w:rsid w:val="00067DC4"/>
    <w:rsid w:val="000700C5"/>
    <w:rsid w:val="00070384"/>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5CC"/>
    <w:rsid w:val="00096CE6"/>
    <w:rsid w:val="0009750D"/>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442"/>
    <w:rsid w:val="00150618"/>
    <w:rsid w:val="00150E64"/>
    <w:rsid w:val="00151766"/>
    <w:rsid w:val="0015247A"/>
    <w:rsid w:val="0015249C"/>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68EC"/>
    <w:rsid w:val="001A6C49"/>
    <w:rsid w:val="001A7AB7"/>
    <w:rsid w:val="001A7C91"/>
    <w:rsid w:val="001B0220"/>
    <w:rsid w:val="001B0850"/>
    <w:rsid w:val="001B1281"/>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D98"/>
    <w:rsid w:val="00265054"/>
    <w:rsid w:val="0026523F"/>
    <w:rsid w:val="002657D5"/>
    <w:rsid w:val="00265EBC"/>
    <w:rsid w:val="0026696D"/>
    <w:rsid w:val="00266BE6"/>
    <w:rsid w:val="00267127"/>
    <w:rsid w:val="00267325"/>
    <w:rsid w:val="002674F1"/>
    <w:rsid w:val="00267935"/>
    <w:rsid w:val="00270B8F"/>
    <w:rsid w:val="00271B39"/>
    <w:rsid w:val="00271C92"/>
    <w:rsid w:val="0027280E"/>
    <w:rsid w:val="0027293A"/>
    <w:rsid w:val="0027313B"/>
    <w:rsid w:val="00273CF6"/>
    <w:rsid w:val="00273F3E"/>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D45"/>
    <w:rsid w:val="00283253"/>
    <w:rsid w:val="0028362C"/>
    <w:rsid w:val="002836C6"/>
    <w:rsid w:val="00284442"/>
    <w:rsid w:val="0028615B"/>
    <w:rsid w:val="00286DFC"/>
    <w:rsid w:val="00287102"/>
    <w:rsid w:val="00290002"/>
    <w:rsid w:val="0029069C"/>
    <w:rsid w:val="00291560"/>
    <w:rsid w:val="00291AF5"/>
    <w:rsid w:val="0029244F"/>
    <w:rsid w:val="00293B82"/>
    <w:rsid w:val="00293DA4"/>
    <w:rsid w:val="002965D8"/>
    <w:rsid w:val="0029715E"/>
    <w:rsid w:val="002A00F2"/>
    <w:rsid w:val="002A0381"/>
    <w:rsid w:val="002A0425"/>
    <w:rsid w:val="002A0651"/>
    <w:rsid w:val="002A06BD"/>
    <w:rsid w:val="002A11FB"/>
    <w:rsid w:val="002A120C"/>
    <w:rsid w:val="002A1715"/>
    <w:rsid w:val="002A1996"/>
    <w:rsid w:val="002A1F00"/>
    <w:rsid w:val="002A1F34"/>
    <w:rsid w:val="002A2185"/>
    <w:rsid w:val="002A21D9"/>
    <w:rsid w:val="002A334F"/>
    <w:rsid w:val="002A3C88"/>
    <w:rsid w:val="002A41C2"/>
    <w:rsid w:val="002A4C00"/>
    <w:rsid w:val="002A50DC"/>
    <w:rsid w:val="002A52CC"/>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52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68A"/>
    <w:rsid w:val="002F11D5"/>
    <w:rsid w:val="002F1A62"/>
    <w:rsid w:val="002F21EF"/>
    <w:rsid w:val="002F2741"/>
    <w:rsid w:val="002F2B63"/>
    <w:rsid w:val="002F3765"/>
    <w:rsid w:val="002F3F28"/>
    <w:rsid w:val="002F44A0"/>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51C9"/>
    <w:rsid w:val="00305C1F"/>
    <w:rsid w:val="00305D1D"/>
    <w:rsid w:val="00306B5E"/>
    <w:rsid w:val="0030700E"/>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3373"/>
    <w:rsid w:val="003242E5"/>
    <w:rsid w:val="00324DD8"/>
    <w:rsid w:val="00324EC6"/>
    <w:rsid w:val="003256E0"/>
    <w:rsid w:val="00325E6C"/>
    <w:rsid w:val="003261AE"/>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DE7"/>
    <w:rsid w:val="003B1B85"/>
    <w:rsid w:val="003B20E9"/>
    <w:rsid w:val="003B2926"/>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FC0"/>
    <w:rsid w:val="00422A18"/>
    <w:rsid w:val="00422B01"/>
    <w:rsid w:val="00423668"/>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123F"/>
    <w:rsid w:val="004619CC"/>
    <w:rsid w:val="00461E36"/>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539"/>
    <w:rsid w:val="004A1D55"/>
    <w:rsid w:val="004A262B"/>
    <w:rsid w:val="004A2B58"/>
    <w:rsid w:val="004A2E82"/>
    <w:rsid w:val="004A3080"/>
    <w:rsid w:val="004A4429"/>
    <w:rsid w:val="004A44FB"/>
    <w:rsid w:val="004A4862"/>
    <w:rsid w:val="004A4E10"/>
    <w:rsid w:val="004A51B0"/>
    <w:rsid w:val="004A5352"/>
    <w:rsid w:val="004A565E"/>
    <w:rsid w:val="004A59A4"/>
    <w:rsid w:val="004A6727"/>
    <w:rsid w:val="004A6981"/>
    <w:rsid w:val="004A6E06"/>
    <w:rsid w:val="004A73C9"/>
    <w:rsid w:val="004A7475"/>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BC0"/>
    <w:rsid w:val="004E206A"/>
    <w:rsid w:val="004E2F50"/>
    <w:rsid w:val="004E33EB"/>
    <w:rsid w:val="004E345A"/>
    <w:rsid w:val="004E3F06"/>
    <w:rsid w:val="004E433E"/>
    <w:rsid w:val="004E4394"/>
    <w:rsid w:val="004E44AF"/>
    <w:rsid w:val="004E52D5"/>
    <w:rsid w:val="004E59C7"/>
    <w:rsid w:val="004E67BD"/>
    <w:rsid w:val="004E67CC"/>
    <w:rsid w:val="004E6BED"/>
    <w:rsid w:val="004E7CFB"/>
    <w:rsid w:val="004F0094"/>
    <w:rsid w:val="004F091C"/>
    <w:rsid w:val="004F1279"/>
    <w:rsid w:val="004F1517"/>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9D3"/>
    <w:rsid w:val="00545B7C"/>
    <w:rsid w:val="00545D4C"/>
    <w:rsid w:val="00545FC1"/>
    <w:rsid w:val="00546C0C"/>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AD4"/>
    <w:rsid w:val="00563583"/>
    <w:rsid w:val="005635DB"/>
    <w:rsid w:val="00563722"/>
    <w:rsid w:val="005644D2"/>
    <w:rsid w:val="00564915"/>
    <w:rsid w:val="00565126"/>
    <w:rsid w:val="0056605B"/>
    <w:rsid w:val="005664D0"/>
    <w:rsid w:val="00566509"/>
    <w:rsid w:val="00566C96"/>
    <w:rsid w:val="0056736F"/>
    <w:rsid w:val="00567D1B"/>
    <w:rsid w:val="005705DB"/>
    <w:rsid w:val="005709EF"/>
    <w:rsid w:val="0057109F"/>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E8"/>
    <w:rsid w:val="00574ADD"/>
    <w:rsid w:val="00574BF4"/>
    <w:rsid w:val="00575FD0"/>
    <w:rsid w:val="00576547"/>
    <w:rsid w:val="005766D7"/>
    <w:rsid w:val="00576B8F"/>
    <w:rsid w:val="00576ED0"/>
    <w:rsid w:val="00576F87"/>
    <w:rsid w:val="00577B69"/>
    <w:rsid w:val="005800A3"/>
    <w:rsid w:val="00580FED"/>
    <w:rsid w:val="00581587"/>
    <w:rsid w:val="00581F5A"/>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1691"/>
    <w:rsid w:val="005C33DE"/>
    <w:rsid w:val="005C3571"/>
    <w:rsid w:val="005C3DAD"/>
    <w:rsid w:val="005C4C1F"/>
    <w:rsid w:val="005C4D87"/>
    <w:rsid w:val="005C5F97"/>
    <w:rsid w:val="005C6799"/>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43D7"/>
    <w:rsid w:val="005E43D9"/>
    <w:rsid w:val="005E4D2B"/>
    <w:rsid w:val="005E4DFD"/>
    <w:rsid w:val="005E4E92"/>
    <w:rsid w:val="005E5326"/>
    <w:rsid w:val="005E549E"/>
    <w:rsid w:val="005E5E26"/>
    <w:rsid w:val="005E5F05"/>
    <w:rsid w:val="005E60DE"/>
    <w:rsid w:val="005E621A"/>
    <w:rsid w:val="005E6788"/>
    <w:rsid w:val="005E7894"/>
    <w:rsid w:val="005E78D5"/>
    <w:rsid w:val="005F048A"/>
    <w:rsid w:val="005F0DF2"/>
    <w:rsid w:val="005F1192"/>
    <w:rsid w:val="005F1223"/>
    <w:rsid w:val="005F1569"/>
    <w:rsid w:val="005F1684"/>
    <w:rsid w:val="005F186F"/>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A3E"/>
    <w:rsid w:val="00604E98"/>
    <w:rsid w:val="006052EB"/>
    <w:rsid w:val="00605593"/>
    <w:rsid w:val="00607A47"/>
    <w:rsid w:val="00607D49"/>
    <w:rsid w:val="00607E9C"/>
    <w:rsid w:val="00610586"/>
    <w:rsid w:val="00610A0E"/>
    <w:rsid w:val="00610D9A"/>
    <w:rsid w:val="00611ED2"/>
    <w:rsid w:val="0061253F"/>
    <w:rsid w:val="00613239"/>
    <w:rsid w:val="006133AF"/>
    <w:rsid w:val="00614D9F"/>
    <w:rsid w:val="00615CF7"/>
    <w:rsid w:val="0061600A"/>
    <w:rsid w:val="00616417"/>
    <w:rsid w:val="0061657A"/>
    <w:rsid w:val="00616CA8"/>
    <w:rsid w:val="00617620"/>
    <w:rsid w:val="006177C3"/>
    <w:rsid w:val="00617CB1"/>
    <w:rsid w:val="00620141"/>
    <w:rsid w:val="006203C2"/>
    <w:rsid w:val="0062090B"/>
    <w:rsid w:val="00620CCA"/>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5F0"/>
    <w:rsid w:val="00672A00"/>
    <w:rsid w:val="00672A27"/>
    <w:rsid w:val="00674135"/>
    <w:rsid w:val="00674DCE"/>
    <w:rsid w:val="00675104"/>
    <w:rsid w:val="00675A8E"/>
    <w:rsid w:val="00675D1F"/>
    <w:rsid w:val="00675F27"/>
    <w:rsid w:val="00676955"/>
    <w:rsid w:val="00676D3E"/>
    <w:rsid w:val="00677048"/>
    <w:rsid w:val="0068046C"/>
    <w:rsid w:val="006812C0"/>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3207"/>
    <w:rsid w:val="006935B9"/>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298"/>
    <w:rsid w:val="006B1923"/>
    <w:rsid w:val="006B1CFA"/>
    <w:rsid w:val="006B260C"/>
    <w:rsid w:val="006B2E18"/>
    <w:rsid w:val="006B30BA"/>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878"/>
    <w:rsid w:val="006D0BDD"/>
    <w:rsid w:val="006D0BE5"/>
    <w:rsid w:val="006D0CB8"/>
    <w:rsid w:val="006D0CDA"/>
    <w:rsid w:val="006D150F"/>
    <w:rsid w:val="006D231F"/>
    <w:rsid w:val="006D23E7"/>
    <w:rsid w:val="006D2762"/>
    <w:rsid w:val="006D2A1D"/>
    <w:rsid w:val="006D32D2"/>
    <w:rsid w:val="006D3E7B"/>
    <w:rsid w:val="006D41C9"/>
    <w:rsid w:val="006D48F6"/>
    <w:rsid w:val="006D5920"/>
    <w:rsid w:val="006D59CA"/>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6013E"/>
    <w:rsid w:val="00760921"/>
    <w:rsid w:val="0076128E"/>
    <w:rsid w:val="00761A68"/>
    <w:rsid w:val="0076266C"/>
    <w:rsid w:val="0076334C"/>
    <w:rsid w:val="007645ED"/>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CFA"/>
    <w:rsid w:val="00780D57"/>
    <w:rsid w:val="00780F67"/>
    <w:rsid w:val="007811DE"/>
    <w:rsid w:val="007818C5"/>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0E6A"/>
    <w:rsid w:val="007914C4"/>
    <w:rsid w:val="00791B4E"/>
    <w:rsid w:val="0079289A"/>
    <w:rsid w:val="007929D3"/>
    <w:rsid w:val="00792DF5"/>
    <w:rsid w:val="0079538B"/>
    <w:rsid w:val="0079543C"/>
    <w:rsid w:val="00795707"/>
    <w:rsid w:val="007958A2"/>
    <w:rsid w:val="00795A32"/>
    <w:rsid w:val="00795C4E"/>
    <w:rsid w:val="00796150"/>
    <w:rsid w:val="007970DC"/>
    <w:rsid w:val="00797438"/>
    <w:rsid w:val="00797A25"/>
    <w:rsid w:val="007A03B1"/>
    <w:rsid w:val="007A0520"/>
    <w:rsid w:val="007A0605"/>
    <w:rsid w:val="007A09DF"/>
    <w:rsid w:val="007A0E2F"/>
    <w:rsid w:val="007A10E6"/>
    <w:rsid w:val="007A1136"/>
    <w:rsid w:val="007A20EA"/>
    <w:rsid w:val="007A241F"/>
    <w:rsid w:val="007A26FB"/>
    <w:rsid w:val="007A2B5B"/>
    <w:rsid w:val="007A3506"/>
    <w:rsid w:val="007A372A"/>
    <w:rsid w:val="007A3BD1"/>
    <w:rsid w:val="007A4153"/>
    <w:rsid w:val="007A46C9"/>
    <w:rsid w:val="007A51CA"/>
    <w:rsid w:val="007A530D"/>
    <w:rsid w:val="007A5CE6"/>
    <w:rsid w:val="007A611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4B16"/>
    <w:rsid w:val="007C573D"/>
    <w:rsid w:val="007C5BAA"/>
    <w:rsid w:val="007C5EB7"/>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E47"/>
    <w:rsid w:val="00801AB1"/>
    <w:rsid w:val="00802383"/>
    <w:rsid w:val="008024E5"/>
    <w:rsid w:val="00802C82"/>
    <w:rsid w:val="008033B8"/>
    <w:rsid w:val="008033C1"/>
    <w:rsid w:val="00803689"/>
    <w:rsid w:val="00803D71"/>
    <w:rsid w:val="00803DDC"/>
    <w:rsid w:val="00803EBA"/>
    <w:rsid w:val="0080498C"/>
    <w:rsid w:val="008049DB"/>
    <w:rsid w:val="008054B4"/>
    <w:rsid w:val="0080557B"/>
    <w:rsid w:val="00805B7B"/>
    <w:rsid w:val="00805D34"/>
    <w:rsid w:val="00806393"/>
    <w:rsid w:val="00806FF0"/>
    <w:rsid w:val="00810A80"/>
    <w:rsid w:val="00811009"/>
    <w:rsid w:val="00811082"/>
    <w:rsid w:val="00812CAB"/>
    <w:rsid w:val="00813405"/>
    <w:rsid w:val="0081357E"/>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F24"/>
    <w:rsid w:val="00832458"/>
    <w:rsid w:val="00832573"/>
    <w:rsid w:val="00832601"/>
    <w:rsid w:val="00832DD9"/>
    <w:rsid w:val="00833045"/>
    <w:rsid w:val="0083478D"/>
    <w:rsid w:val="0083687A"/>
    <w:rsid w:val="008368D4"/>
    <w:rsid w:val="0083775C"/>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76E8"/>
    <w:rsid w:val="008610C6"/>
    <w:rsid w:val="00861804"/>
    <w:rsid w:val="00862584"/>
    <w:rsid w:val="00862D18"/>
    <w:rsid w:val="0086305F"/>
    <w:rsid w:val="008632E4"/>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D61"/>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D07A1"/>
    <w:rsid w:val="008D0D6B"/>
    <w:rsid w:val="008D0E73"/>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B4"/>
    <w:rsid w:val="008E58A8"/>
    <w:rsid w:val="008E6374"/>
    <w:rsid w:val="008E6791"/>
    <w:rsid w:val="008E72A7"/>
    <w:rsid w:val="008E7C43"/>
    <w:rsid w:val="008F0232"/>
    <w:rsid w:val="008F04AE"/>
    <w:rsid w:val="008F0682"/>
    <w:rsid w:val="008F06E3"/>
    <w:rsid w:val="008F1581"/>
    <w:rsid w:val="008F23FE"/>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473"/>
    <w:rsid w:val="009007BB"/>
    <w:rsid w:val="00900ED9"/>
    <w:rsid w:val="009013F6"/>
    <w:rsid w:val="00901880"/>
    <w:rsid w:val="009018CE"/>
    <w:rsid w:val="00901D16"/>
    <w:rsid w:val="00901EB2"/>
    <w:rsid w:val="00902AA5"/>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CC4"/>
    <w:rsid w:val="00916161"/>
    <w:rsid w:val="00916292"/>
    <w:rsid w:val="009175C2"/>
    <w:rsid w:val="0091789A"/>
    <w:rsid w:val="00917D64"/>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7290"/>
    <w:rsid w:val="009872EB"/>
    <w:rsid w:val="009876EE"/>
    <w:rsid w:val="00987AA2"/>
    <w:rsid w:val="00987B8C"/>
    <w:rsid w:val="00987CEE"/>
    <w:rsid w:val="009905DE"/>
    <w:rsid w:val="00990C19"/>
    <w:rsid w:val="00990EB2"/>
    <w:rsid w:val="00991CC7"/>
    <w:rsid w:val="00991D80"/>
    <w:rsid w:val="00991EA5"/>
    <w:rsid w:val="009920AC"/>
    <w:rsid w:val="009923F6"/>
    <w:rsid w:val="00992863"/>
    <w:rsid w:val="00992AD4"/>
    <w:rsid w:val="00992B33"/>
    <w:rsid w:val="00992B8E"/>
    <w:rsid w:val="009945E8"/>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88F"/>
    <w:rsid w:val="009C79AB"/>
    <w:rsid w:val="009C7ACB"/>
    <w:rsid w:val="009C7EF2"/>
    <w:rsid w:val="009D135A"/>
    <w:rsid w:val="009D1A50"/>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4179"/>
    <w:rsid w:val="009E4242"/>
    <w:rsid w:val="009E4732"/>
    <w:rsid w:val="009E57E8"/>
    <w:rsid w:val="009E59F4"/>
    <w:rsid w:val="009E5D79"/>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16D"/>
    <w:rsid w:val="009F6D94"/>
    <w:rsid w:val="009F7480"/>
    <w:rsid w:val="009F7689"/>
    <w:rsid w:val="009F7EC1"/>
    <w:rsid w:val="00A00170"/>
    <w:rsid w:val="00A00BB2"/>
    <w:rsid w:val="00A013B0"/>
    <w:rsid w:val="00A01E51"/>
    <w:rsid w:val="00A03C6A"/>
    <w:rsid w:val="00A04285"/>
    <w:rsid w:val="00A04494"/>
    <w:rsid w:val="00A04767"/>
    <w:rsid w:val="00A0546E"/>
    <w:rsid w:val="00A0551C"/>
    <w:rsid w:val="00A05BB8"/>
    <w:rsid w:val="00A06295"/>
    <w:rsid w:val="00A06427"/>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EF5"/>
    <w:rsid w:val="00A704EA"/>
    <w:rsid w:val="00A7234D"/>
    <w:rsid w:val="00A72E28"/>
    <w:rsid w:val="00A738B1"/>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DDC"/>
    <w:rsid w:val="00A83F37"/>
    <w:rsid w:val="00A84018"/>
    <w:rsid w:val="00A8418F"/>
    <w:rsid w:val="00A842A3"/>
    <w:rsid w:val="00A84B94"/>
    <w:rsid w:val="00A84BED"/>
    <w:rsid w:val="00A8536F"/>
    <w:rsid w:val="00A857C4"/>
    <w:rsid w:val="00A85AF6"/>
    <w:rsid w:val="00A85CD9"/>
    <w:rsid w:val="00A85E27"/>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DFD"/>
    <w:rsid w:val="00A95EE0"/>
    <w:rsid w:val="00A96EF6"/>
    <w:rsid w:val="00AA0925"/>
    <w:rsid w:val="00AA096E"/>
    <w:rsid w:val="00AA1293"/>
    <w:rsid w:val="00AA14C3"/>
    <w:rsid w:val="00AA188D"/>
    <w:rsid w:val="00AA3EDF"/>
    <w:rsid w:val="00AA411A"/>
    <w:rsid w:val="00AA4220"/>
    <w:rsid w:val="00AA4239"/>
    <w:rsid w:val="00AA4D46"/>
    <w:rsid w:val="00AA54AE"/>
    <w:rsid w:val="00AA5F04"/>
    <w:rsid w:val="00AA6816"/>
    <w:rsid w:val="00AA69E5"/>
    <w:rsid w:val="00AA6D4E"/>
    <w:rsid w:val="00AA73D0"/>
    <w:rsid w:val="00AA75CE"/>
    <w:rsid w:val="00AB023A"/>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2191"/>
    <w:rsid w:val="00B12F04"/>
    <w:rsid w:val="00B13082"/>
    <w:rsid w:val="00B134E7"/>
    <w:rsid w:val="00B13A79"/>
    <w:rsid w:val="00B14075"/>
    <w:rsid w:val="00B14FC0"/>
    <w:rsid w:val="00B159F7"/>
    <w:rsid w:val="00B16524"/>
    <w:rsid w:val="00B165E7"/>
    <w:rsid w:val="00B16E86"/>
    <w:rsid w:val="00B170A8"/>
    <w:rsid w:val="00B20364"/>
    <w:rsid w:val="00B20E6F"/>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C5"/>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842"/>
    <w:rsid w:val="00BA4D41"/>
    <w:rsid w:val="00BA58AF"/>
    <w:rsid w:val="00BA58BB"/>
    <w:rsid w:val="00BA67FC"/>
    <w:rsid w:val="00BA6B8E"/>
    <w:rsid w:val="00BA7285"/>
    <w:rsid w:val="00BA7BE8"/>
    <w:rsid w:val="00BB01AF"/>
    <w:rsid w:val="00BB08F7"/>
    <w:rsid w:val="00BB0BA7"/>
    <w:rsid w:val="00BB0CA1"/>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52DE"/>
    <w:rsid w:val="00BC5902"/>
    <w:rsid w:val="00BC66E0"/>
    <w:rsid w:val="00BC69C6"/>
    <w:rsid w:val="00BC7775"/>
    <w:rsid w:val="00BC7956"/>
    <w:rsid w:val="00BD02E6"/>
    <w:rsid w:val="00BD065D"/>
    <w:rsid w:val="00BD0CF8"/>
    <w:rsid w:val="00BD0DDA"/>
    <w:rsid w:val="00BD1252"/>
    <w:rsid w:val="00BD1469"/>
    <w:rsid w:val="00BD154F"/>
    <w:rsid w:val="00BD1FF6"/>
    <w:rsid w:val="00BD2256"/>
    <w:rsid w:val="00BD24B6"/>
    <w:rsid w:val="00BD3080"/>
    <w:rsid w:val="00BD3124"/>
    <w:rsid w:val="00BD316A"/>
    <w:rsid w:val="00BD33EC"/>
    <w:rsid w:val="00BD3A9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4BF"/>
    <w:rsid w:val="00BE654A"/>
    <w:rsid w:val="00BE6653"/>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753"/>
    <w:rsid w:val="00C40815"/>
    <w:rsid w:val="00C40B89"/>
    <w:rsid w:val="00C40B90"/>
    <w:rsid w:val="00C41BEB"/>
    <w:rsid w:val="00C427A2"/>
    <w:rsid w:val="00C42E64"/>
    <w:rsid w:val="00C42FF6"/>
    <w:rsid w:val="00C43C61"/>
    <w:rsid w:val="00C43F21"/>
    <w:rsid w:val="00C441C2"/>
    <w:rsid w:val="00C4421D"/>
    <w:rsid w:val="00C46397"/>
    <w:rsid w:val="00C47B24"/>
    <w:rsid w:val="00C50040"/>
    <w:rsid w:val="00C507A3"/>
    <w:rsid w:val="00C5183A"/>
    <w:rsid w:val="00C51B9C"/>
    <w:rsid w:val="00C51BEC"/>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D2730"/>
    <w:rsid w:val="00CD28B2"/>
    <w:rsid w:val="00CD2DD0"/>
    <w:rsid w:val="00CD2E3B"/>
    <w:rsid w:val="00CD33EE"/>
    <w:rsid w:val="00CD3776"/>
    <w:rsid w:val="00CD4D65"/>
    <w:rsid w:val="00CD55B1"/>
    <w:rsid w:val="00CD5680"/>
    <w:rsid w:val="00CD57E1"/>
    <w:rsid w:val="00CD59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6640"/>
    <w:rsid w:val="00CE6768"/>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51A0"/>
    <w:rsid w:val="00D451C2"/>
    <w:rsid w:val="00D45385"/>
    <w:rsid w:val="00D45546"/>
    <w:rsid w:val="00D45C34"/>
    <w:rsid w:val="00D4777F"/>
    <w:rsid w:val="00D478D3"/>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60F"/>
    <w:rsid w:val="00D7197E"/>
    <w:rsid w:val="00D71EB9"/>
    <w:rsid w:val="00D726FD"/>
    <w:rsid w:val="00D72C26"/>
    <w:rsid w:val="00D73288"/>
    <w:rsid w:val="00D73686"/>
    <w:rsid w:val="00D7371E"/>
    <w:rsid w:val="00D73EF2"/>
    <w:rsid w:val="00D741DB"/>
    <w:rsid w:val="00D742A0"/>
    <w:rsid w:val="00D74E88"/>
    <w:rsid w:val="00D75216"/>
    <w:rsid w:val="00D756A7"/>
    <w:rsid w:val="00D75D33"/>
    <w:rsid w:val="00D75E56"/>
    <w:rsid w:val="00D763AE"/>
    <w:rsid w:val="00D76CD8"/>
    <w:rsid w:val="00D77919"/>
    <w:rsid w:val="00D779D4"/>
    <w:rsid w:val="00D8135D"/>
    <w:rsid w:val="00D8158C"/>
    <w:rsid w:val="00D81ED6"/>
    <w:rsid w:val="00D82533"/>
    <w:rsid w:val="00D834FC"/>
    <w:rsid w:val="00D8359E"/>
    <w:rsid w:val="00D8512B"/>
    <w:rsid w:val="00D852FD"/>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62"/>
    <w:rsid w:val="00DC759F"/>
    <w:rsid w:val="00DD0B51"/>
    <w:rsid w:val="00DD0BE6"/>
    <w:rsid w:val="00DD1707"/>
    <w:rsid w:val="00DD1963"/>
    <w:rsid w:val="00DD1C59"/>
    <w:rsid w:val="00DD263C"/>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51B1"/>
    <w:rsid w:val="00E057EA"/>
    <w:rsid w:val="00E05E00"/>
    <w:rsid w:val="00E06357"/>
    <w:rsid w:val="00E0667E"/>
    <w:rsid w:val="00E06F09"/>
    <w:rsid w:val="00E06FAA"/>
    <w:rsid w:val="00E073FE"/>
    <w:rsid w:val="00E07916"/>
    <w:rsid w:val="00E07AA2"/>
    <w:rsid w:val="00E1015B"/>
    <w:rsid w:val="00E106AE"/>
    <w:rsid w:val="00E10723"/>
    <w:rsid w:val="00E11236"/>
    <w:rsid w:val="00E1164D"/>
    <w:rsid w:val="00E11A5C"/>
    <w:rsid w:val="00E11CCB"/>
    <w:rsid w:val="00E1223A"/>
    <w:rsid w:val="00E122A9"/>
    <w:rsid w:val="00E12447"/>
    <w:rsid w:val="00E12ABE"/>
    <w:rsid w:val="00E12E0E"/>
    <w:rsid w:val="00E12FC7"/>
    <w:rsid w:val="00E1415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14"/>
    <w:rsid w:val="00E37673"/>
    <w:rsid w:val="00E408E9"/>
    <w:rsid w:val="00E413F2"/>
    <w:rsid w:val="00E418F1"/>
    <w:rsid w:val="00E419DB"/>
    <w:rsid w:val="00E41C29"/>
    <w:rsid w:val="00E41D45"/>
    <w:rsid w:val="00E4238A"/>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73D"/>
    <w:rsid w:val="00E81A7E"/>
    <w:rsid w:val="00E81B11"/>
    <w:rsid w:val="00E82FC8"/>
    <w:rsid w:val="00E83069"/>
    <w:rsid w:val="00E834BF"/>
    <w:rsid w:val="00E83987"/>
    <w:rsid w:val="00E84CC4"/>
    <w:rsid w:val="00E855B1"/>
    <w:rsid w:val="00E85E67"/>
    <w:rsid w:val="00E86621"/>
    <w:rsid w:val="00E86A0D"/>
    <w:rsid w:val="00E87BD5"/>
    <w:rsid w:val="00E87C5D"/>
    <w:rsid w:val="00E87C9B"/>
    <w:rsid w:val="00E90B12"/>
    <w:rsid w:val="00E90D43"/>
    <w:rsid w:val="00E912B1"/>
    <w:rsid w:val="00E921EF"/>
    <w:rsid w:val="00E927FD"/>
    <w:rsid w:val="00E92BF5"/>
    <w:rsid w:val="00E95897"/>
    <w:rsid w:val="00E95DDA"/>
    <w:rsid w:val="00E972A2"/>
    <w:rsid w:val="00E97A7D"/>
    <w:rsid w:val="00EA03AA"/>
    <w:rsid w:val="00EA0837"/>
    <w:rsid w:val="00EA12EA"/>
    <w:rsid w:val="00EA141E"/>
    <w:rsid w:val="00EA1B41"/>
    <w:rsid w:val="00EA1DF6"/>
    <w:rsid w:val="00EA2134"/>
    <w:rsid w:val="00EA23AC"/>
    <w:rsid w:val="00EA2B29"/>
    <w:rsid w:val="00EA2BF9"/>
    <w:rsid w:val="00EA2C90"/>
    <w:rsid w:val="00EA35FC"/>
    <w:rsid w:val="00EA3942"/>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686E"/>
    <w:rsid w:val="00EB6974"/>
    <w:rsid w:val="00EB6D6E"/>
    <w:rsid w:val="00EB7570"/>
    <w:rsid w:val="00EB7649"/>
    <w:rsid w:val="00EB76BD"/>
    <w:rsid w:val="00EC05A9"/>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7215"/>
    <w:rsid w:val="00EC7371"/>
    <w:rsid w:val="00EC7652"/>
    <w:rsid w:val="00EC766D"/>
    <w:rsid w:val="00EC77DC"/>
    <w:rsid w:val="00EC7835"/>
    <w:rsid w:val="00ED05EB"/>
    <w:rsid w:val="00ED0D53"/>
    <w:rsid w:val="00ED0ED2"/>
    <w:rsid w:val="00ED1938"/>
    <w:rsid w:val="00ED25BD"/>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D97"/>
    <w:rsid w:val="00EE5DE3"/>
    <w:rsid w:val="00EE6288"/>
    <w:rsid w:val="00EE66D4"/>
    <w:rsid w:val="00EE6911"/>
    <w:rsid w:val="00EE6B64"/>
    <w:rsid w:val="00EE6C36"/>
    <w:rsid w:val="00EE6F5D"/>
    <w:rsid w:val="00EE7616"/>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971"/>
    <w:rsid w:val="00F13C27"/>
    <w:rsid w:val="00F14133"/>
    <w:rsid w:val="00F144D6"/>
    <w:rsid w:val="00F14C5F"/>
    <w:rsid w:val="00F14FC4"/>
    <w:rsid w:val="00F1511E"/>
    <w:rsid w:val="00F15860"/>
    <w:rsid w:val="00F15A42"/>
    <w:rsid w:val="00F15DA5"/>
    <w:rsid w:val="00F16108"/>
    <w:rsid w:val="00F16136"/>
    <w:rsid w:val="00F16526"/>
    <w:rsid w:val="00F16D91"/>
    <w:rsid w:val="00F1705F"/>
    <w:rsid w:val="00F1732C"/>
    <w:rsid w:val="00F1756F"/>
    <w:rsid w:val="00F201FD"/>
    <w:rsid w:val="00F204E4"/>
    <w:rsid w:val="00F2085A"/>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79C"/>
    <w:rsid w:val="00F3223F"/>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9"/>
    <w:rsid w:val="00F423F0"/>
    <w:rsid w:val="00F42726"/>
    <w:rsid w:val="00F42C78"/>
    <w:rsid w:val="00F43C32"/>
    <w:rsid w:val="00F44601"/>
    <w:rsid w:val="00F453B6"/>
    <w:rsid w:val="00F45496"/>
    <w:rsid w:val="00F45854"/>
    <w:rsid w:val="00F45D0C"/>
    <w:rsid w:val="00F460F1"/>
    <w:rsid w:val="00F464B2"/>
    <w:rsid w:val="00F468F2"/>
    <w:rsid w:val="00F4697F"/>
    <w:rsid w:val="00F46B56"/>
    <w:rsid w:val="00F46C8A"/>
    <w:rsid w:val="00F46D54"/>
    <w:rsid w:val="00F46DBE"/>
    <w:rsid w:val="00F50DC4"/>
    <w:rsid w:val="00F524C0"/>
    <w:rsid w:val="00F52A72"/>
    <w:rsid w:val="00F53483"/>
    <w:rsid w:val="00F53548"/>
    <w:rsid w:val="00F540CB"/>
    <w:rsid w:val="00F5423E"/>
    <w:rsid w:val="00F548BE"/>
    <w:rsid w:val="00F5528F"/>
    <w:rsid w:val="00F568B3"/>
    <w:rsid w:val="00F568CD"/>
    <w:rsid w:val="00F569C2"/>
    <w:rsid w:val="00F56A10"/>
    <w:rsid w:val="00F56AE4"/>
    <w:rsid w:val="00F5742E"/>
    <w:rsid w:val="00F57C62"/>
    <w:rsid w:val="00F57FC5"/>
    <w:rsid w:val="00F6000C"/>
    <w:rsid w:val="00F61269"/>
    <w:rsid w:val="00F61976"/>
    <w:rsid w:val="00F626CD"/>
    <w:rsid w:val="00F62DFC"/>
    <w:rsid w:val="00F62F58"/>
    <w:rsid w:val="00F63029"/>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4A68"/>
    <w:rsid w:val="00F954CA"/>
    <w:rsid w:val="00F95676"/>
    <w:rsid w:val="00F96280"/>
    <w:rsid w:val="00F967BB"/>
    <w:rsid w:val="00F96E84"/>
    <w:rsid w:val="00F97914"/>
    <w:rsid w:val="00F97E2D"/>
    <w:rsid w:val="00FA01D4"/>
    <w:rsid w:val="00FA2A41"/>
    <w:rsid w:val="00FA2BD7"/>
    <w:rsid w:val="00FA3BAD"/>
    <w:rsid w:val="00FA3F06"/>
    <w:rsid w:val="00FA4744"/>
    <w:rsid w:val="00FA5230"/>
    <w:rsid w:val="00FA53DE"/>
    <w:rsid w:val="00FA6DE6"/>
    <w:rsid w:val="00FA6F37"/>
    <w:rsid w:val="00FA6FA7"/>
    <w:rsid w:val="00FA77CA"/>
    <w:rsid w:val="00FB0862"/>
    <w:rsid w:val="00FB0D8A"/>
    <w:rsid w:val="00FB119A"/>
    <w:rsid w:val="00FB141F"/>
    <w:rsid w:val="00FB1431"/>
    <w:rsid w:val="00FB162D"/>
    <w:rsid w:val="00FB181F"/>
    <w:rsid w:val="00FB1918"/>
    <w:rsid w:val="00FB1AE8"/>
    <w:rsid w:val="00FB1D7A"/>
    <w:rsid w:val="00FB24C0"/>
    <w:rsid w:val="00FB2671"/>
    <w:rsid w:val="00FB286E"/>
    <w:rsid w:val="00FB29B4"/>
    <w:rsid w:val="00FB2A18"/>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517"/>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64EF"/>
    <w:rsid w:val="00FD7771"/>
    <w:rsid w:val="00FE0294"/>
    <w:rsid w:val="00FE18B4"/>
    <w:rsid w:val="00FE1CEF"/>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7533"/>
    <w:rsid w:val="01F0299B"/>
    <w:rsid w:val="026E4F91"/>
    <w:rsid w:val="041D095D"/>
    <w:rsid w:val="05C87DB9"/>
    <w:rsid w:val="0961739E"/>
    <w:rsid w:val="098E6083"/>
    <w:rsid w:val="0B205B2B"/>
    <w:rsid w:val="0B782559"/>
    <w:rsid w:val="0D566BC9"/>
    <w:rsid w:val="0E180322"/>
    <w:rsid w:val="0E8C4995"/>
    <w:rsid w:val="0EF27BFB"/>
    <w:rsid w:val="0FBC50EF"/>
    <w:rsid w:val="115F3FD7"/>
    <w:rsid w:val="11A259DD"/>
    <w:rsid w:val="11F30DF9"/>
    <w:rsid w:val="11F9269A"/>
    <w:rsid w:val="120474A0"/>
    <w:rsid w:val="13102ABE"/>
    <w:rsid w:val="167D280D"/>
    <w:rsid w:val="17047766"/>
    <w:rsid w:val="17935895"/>
    <w:rsid w:val="17F52C18"/>
    <w:rsid w:val="184530EF"/>
    <w:rsid w:val="19227A4B"/>
    <w:rsid w:val="1A4E7B88"/>
    <w:rsid w:val="1B3E182A"/>
    <w:rsid w:val="1B4B5195"/>
    <w:rsid w:val="1C174C6F"/>
    <w:rsid w:val="1C7C020D"/>
    <w:rsid w:val="1C8F78BA"/>
    <w:rsid w:val="1C9B0D84"/>
    <w:rsid w:val="1CDD3F3B"/>
    <w:rsid w:val="1D4D6869"/>
    <w:rsid w:val="20707345"/>
    <w:rsid w:val="21760101"/>
    <w:rsid w:val="22B25284"/>
    <w:rsid w:val="22C07D9F"/>
    <w:rsid w:val="23056CBA"/>
    <w:rsid w:val="234C1E42"/>
    <w:rsid w:val="23C6059E"/>
    <w:rsid w:val="23C95079"/>
    <w:rsid w:val="24031A53"/>
    <w:rsid w:val="24307C26"/>
    <w:rsid w:val="248E5D4C"/>
    <w:rsid w:val="24C47897"/>
    <w:rsid w:val="24E337F8"/>
    <w:rsid w:val="258D3B57"/>
    <w:rsid w:val="262336EE"/>
    <w:rsid w:val="269E4C0C"/>
    <w:rsid w:val="27024D1A"/>
    <w:rsid w:val="2AD85037"/>
    <w:rsid w:val="2BD0253B"/>
    <w:rsid w:val="2C444480"/>
    <w:rsid w:val="2C564DC3"/>
    <w:rsid w:val="2D6C141D"/>
    <w:rsid w:val="2E980D64"/>
    <w:rsid w:val="2EB64B4B"/>
    <w:rsid w:val="2EDB590A"/>
    <w:rsid w:val="2F0A29E3"/>
    <w:rsid w:val="30817D6A"/>
    <w:rsid w:val="3157114E"/>
    <w:rsid w:val="31950EBA"/>
    <w:rsid w:val="31F2037F"/>
    <w:rsid w:val="329B11F6"/>
    <w:rsid w:val="33365024"/>
    <w:rsid w:val="336E087E"/>
    <w:rsid w:val="33A85DA6"/>
    <w:rsid w:val="33C3087D"/>
    <w:rsid w:val="35961B12"/>
    <w:rsid w:val="364523AD"/>
    <w:rsid w:val="36700D38"/>
    <w:rsid w:val="36C4673D"/>
    <w:rsid w:val="37B10B63"/>
    <w:rsid w:val="37BC0B04"/>
    <w:rsid w:val="37D17C49"/>
    <w:rsid w:val="38950836"/>
    <w:rsid w:val="390721D7"/>
    <w:rsid w:val="393B510C"/>
    <w:rsid w:val="393F4767"/>
    <w:rsid w:val="39A97E97"/>
    <w:rsid w:val="3A260C29"/>
    <w:rsid w:val="3B57268D"/>
    <w:rsid w:val="3B6176CE"/>
    <w:rsid w:val="3BF9504C"/>
    <w:rsid w:val="3CF11603"/>
    <w:rsid w:val="3D7507FB"/>
    <w:rsid w:val="3EB5127A"/>
    <w:rsid w:val="3F503E5E"/>
    <w:rsid w:val="3FC16214"/>
    <w:rsid w:val="41576FF8"/>
    <w:rsid w:val="41D9164E"/>
    <w:rsid w:val="41DD521D"/>
    <w:rsid w:val="423B7022"/>
    <w:rsid w:val="42A87124"/>
    <w:rsid w:val="4389060E"/>
    <w:rsid w:val="43C8028A"/>
    <w:rsid w:val="43D51667"/>
    <w:rsid w:val="443B2C25"/>
    <w:rsid w:val="448421F1"/>
    <w:rsid w:val="45164765"/>
    <w:rsid w:val="45D37D9B"/>
    <w:rsid w:val="48194FD5"/>
    <w:rsid w:val="484514CB"/>
    <w:rsid w:val="48C86EE1"/>
    <w:rsid w:val="49FA6EF8"/>
    <w:rsid w:val="4A784961"/>
    <w:rsid w:val="4ACF3A3C"/>
    <w:rsid w:val="4B1700DF"/>
    <w:rsid w:val="4F0F6A19"/>
    <w:rsid w:val="51840F85"/>
    <w:rsid w:val="51D10A66"/>
    <w:rsid w:val="528A390F"/>
    <w:rsid w:val="528C6991"/>
    <w:rsid w:val="52C3297B"/>
    <w:rsid w:val="54054633"/>
    <w:rsid w:val="540605E4"/>
    <w:rsid w:val="547F0032"/>
    <w:rsid w:val="54A02A20"/>
    <w:rsid w:val="55C87B3E"/>
    <w:rsid w:val="58D67D8C"/>
    <w:rsid w:val="58E10577"/>
    <w:rsid w:val="59165EF7"/>
    <w:rsid w:val="59702A12"/>
    <w:rsid w:val="5AED2A9C"/>
    <w:rsid w:val="5BC746C9"/>
    <w:rsid w:val="5CC61F72"/>
    <w:rsid w:val="5CF206F7"/>
    <w:rsid w:val="5EA0340D"/>
    <w:rsid w:val="5ED66C3C"/>
    <w:rsid w:val="5FDD643B"/>
    <w:rsid w:val="60BA3E42"/>
    <w:rsid w:val="6194383B"/>
    <w:rsid w:val="61CB5375"/>
    <w:rsid w:val="623348CA"/>
    <w:rsid w:val="65CA685B"/>
    <w:rsid w:val="65CF34A7"/>
    <w:rsid w:val="65F660EF"/>
    <w:rsid w:val="6673798C"/>
    <w:rsid w:val="673905B6"/>
    <w:rsid w:val="681C3942"/>
    <w:rsid w:val="68460AAC"/>
    <w:rsid w:val="68AC1CFE"/>
    <w:rsid w:val="68EC626C"/>
    <w:rsid w:val="6BCD1DE6"/>
    <w:rsid w:val="6C505023"/>
    <w:rsid w:val="6D14299F"/>
    <w:rsid w:val="6D672A1E"/>
    <w:rsid w:val="6DC237D1"/>
    <w:rsid w:val="6F40725E"/>
    <w:rsid w:val="6F4C2770"/>
    <w:rsid w:val="6F745D74"/>
    <w:rsid w:val="711172CF"/>
    <w:rsid w:val="71FD54DD"/>
    <w:rsid w:val="739A7F5B"/>
    <w:rsid w:val="7410294D"/>
    <w:rsid w:val="74C04724"/>
    <w:rsid w:val="76D71644"/>
    <w:rsid w:val="776C2FB6"/>
    <w:rsid w:val="79982284"/>
    <w:rsid w:val="7998662D"/>
    <w:rsid w:val="7A8C5878"/>
    <w:rsid w:val="7B471854"/>
    <w:rsid w:val="7BD74215"/>
    <w:rsid w:val="7C552333"/>
    <w:rsid w:val="7CA86C55"/>
    <w:rsid w:val="7CF019C1"/>
    <w:rsid w:val="7D461CAD"/>
    <w:rsid w:val="7E28286A"/>
    <w:rsid w:val="7E4515FE"/>
    <w:rsid w:val="7EAD59B2"/>
    <w:rsid w:val="7F91273C"/>
    <w:rsid w:val="BC2FDAE5"/>
    <w:rsid w:val="D9DC68D8"/>
    <w:rsid w:val="FFFF04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99"/>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link w:val="71"/>
    <w:qFormat/>
    <w:uiPriority w:val="0"/>
    <w:pPr>
      <w:spacing w:after="120"/>
    </w:p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81"/>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qFormat/>
    <w:uiPriority w:val="0"/>
    <w:rPr>
      <w:b/>
      <w:kern w:val="2"/>
      <w:sz w:val="28"/>
      <w:szCs w:val="24"/>
    </w:rPr>
  </w:style>
  <w:style w:type="character" w:customStyle="1" w:styleId="65">
    <w:name w:val="标题 6 字符"/>
    <w:basedOn w:val="52"/>
    <w:link w:val="8"/>
    <w:qFormat/>
    <w:uiPriority w:val="9"/>
    <w:rPr>
      <w:rFonts w:ascii="Arial" w:hAnsi="Arial" w:eastAsia="黑体"/>
      <w:b/>
      <w:kern w:val="2"/>
      <w:sz w:val="24"/>
      <w:szCs w:val="24"/>
    </w:rPr>
  </w:style>
  <w:style w:type="character" w:customStyle="1" w:styleId="66">
    <w:name w:val="标题 7 字符"/>
    <w:basedOn w:val="52"/>
    <w:link w:val="9"/>
    <w:qFormat/>
    <w:uiPriority w:val="9"/>
    <w:rPr>
      <w:b/>
      <w:kern w:val="2"/>
      <w:sz w:val="24"/>
      <w:szCs w:val="24"/>
    </w:rPr>
  </w:style>
  <w:style w:type="character" w:customStyle="1" w:styleId="67">
    <w:name w:val="标题 8 字符"/>
    <w:basedOn w:val="52"/>
    <w:link w:val="10"/>
    <w:qFormat/>
    <w:uiPriority w:val="9"/>
    <w:rPr>
      <w:rFonts w:ascii="Arial" w:hAnsi="Arial" w:eastAsia="黑体"/>
      <w:kern w:val="2"/>
      <w:sz w:val="24"/>
      <w:szCs w:val="24"/>
    </w:rPr>
  </w:style>
  <w:style w:type="character" w:customStyle="1" w:styleId="68">
    <w:name w:val="标题 9 字符"/>
    <w:basedOn w:val="52"/>
    <w:link w:val="11"/>
    <w:qFormat/>
    <w:uiPriority w:val="0"/>
    <w:rPr>
      <w:rFonts w:ascii="Arial" w:hAnsi="Arial" w:eastAsia="黑体"/>
      <w:kern w:val="2"/>
      <w:sz w:val="21"/>
      <w:szCs w:val="24"/>
    </w:rPr>
  </w:style>
  <w:style w:type="character" w:customStyle="1" w:styleId="69">
    <w:name w:val="批注文字 字符1"/>
    <w:link w:val="18"/>
    <w:qFormat/>
    <w:uiPriority w:val="99"/>
    <w:rPr>
      <w:kern w:val="2"/>
      <w:sz w:val="21"/>
      <w:szCs w:val="24"/>
    </w:rPr>
  </w:style>
  <w:style w:type="character" w:customStyle="1" w:styleId="70">
    <w:name w:val="批注主题 字符"/>
    <w:basedOn w:val="69"/>
    <w:link w:val="47"/>
    <w:qFormat/>
    <w:uiPriority w:val="0"/>
    <w:rPr>
      <w:b/>
      <w:bCs/>
      <w:kern w:val="2"/>
      <w:sz w:val="21"/>
      <w:szCs w:val="24"/>
    </w:rPr>
  </w:style>
  <w:style w:type="character" w:customStyle="1" w:styleId="71">
    <w:name w:val="正文文本 字符1"/>
    <w:basedOn w:val="52"/>
    <w:link w:val="20"/>
    <w:qFormat/>
    <w:uiPriority w:val="0"/>
    <w:rPr>
      <w:kern w:val="2"/>
      <w:sz w:val="21"/>
      <w:szCs w:val="24"/>
    </w:rPr>
  </w:style>
  <w:style w:type="character" w:customStyle="1" w:styleId="72">
    <w:name w:val="正文文本首行缩进 字符"/>
    <w:link w:val="48"/>
    <w:qFormat/>
    <w:uiPriority w:val="0"/>
    <w:rPr>
      <w:rFonts w:eastAsia="宋体"/>
      <w:kern w:val="2"/>
      <w:sz w:val="21"/>
      <w:szCs w:val="24"/>
      <w:lang w:val="en-US" w:eastAsia="zh-CN" w:bidi="ar-SA"/>
    </w:rPr>
  </w:style>
  <w:style w:type="character" w:customStyle="1" w:styleId="73">
    <w:name w:val="文档结构图 字符"/>
    <w:basedOn w:val="52"/>
    <w:link w:val="17"/>
    <w:qFormat/>
    <w:uiPriority w:val="0"/>
    <w:rPr>
      <w:kern w:val="2"/>
      <w:sz w:val="21"/>
      <w:szCs w:val="24"/>
      <w:shd w:val="clear" w:color="auto" w:fill="000080"/>
    </w:rPr>
  </w:style>
  <w:style w:type="character" w:customStyle="1" w:styleId="74">
    <w:name w:val="正文文本缩进 字符1"/>
    <w:basedOn w:val="52"/>
    <w:link w:val="21"/>
    <w:qFormat/>
    <w:uiPriority w:val="0"/>
    <w:rPr>
      <w:kern w:val="2"/>
      <w:sz w:val="21"/>
      <w:szCs w:val="24"/>
    </w:rPr>
  </w:style>
  <w:style w:type="character" w:customStyle="1" w:styleId="75">
    <w:name w:val="纯文本 字符"/>
    <w:link w:val="26"/>
    <w:qFormat/>
    <w:uiPriority w:val="0"/>
    <w:rPr>
      <w:rFonts w:ascii="宋体" w:hAnsi="Courier New" w:eastAsia="宋体"/>
      <w:kern w:val="2"/>
      <w:sz w:val="21"/>
      <w:lang w:val="en-US" w:eastAsia="zh-CN" w:bidi="ar-SA"/>
    </w:rPr>
  </w:style>
  <w:style w:type="character" w:customStyle="1" w:styleId="76">
    <w:name w:val="正文文本缩进 2 字符"/>
    <w:link w:val="29"/>
    <w:qFormat/>
    <w:uiPriority w:val="0"/>
    <w:rPr>
      <w:kern w:val="2"/>
      <w:sz w:val="21"/>
      <w:szCs w:val="24"/>
    </w:rPr>
  </w:style>
  <w:style w:type="character" w:customStyle="1" w:styleId="77">
    <w:name w:val="批注框文本 字符"/>
    <w:basedOn w:val="52"/>
    <w:link w:val="30"/>
    <w:qFormat/>
    <w:uiPriority w:val="99"/>
    <w:rPr>
      <w:kern w:val="2"/>
      <w:sz w:val="18"/>
      <w:szCs w:val="18"/>
    </w:rPr>
  </w:style>
  <w:style w:type="character" w:customStyle="1" w:styleId="78">
    <w:name w:val="页脚 字符"/>
    <w:basedOn w:val="52"/>
    <w:link w:val="31"/>
    <w:qFormat/>
    <w:uiPriority w:val="99"/>
    <w:rPr>
      <w:kern w:val="2"/>
      <w:sz w:val="18"/>
      <w:szCs w:val="18"/>
    </w:rPr>
  </w:style>
  <w:style w:type="character" w:customStyle="1" w:styleId="79">
    <w:name w:val="页眉 字符"/>
    <w:link w:val="32"/>
    <w:qFormat/>
    <w:uiPriority w:val="99"/>
    <w:rPr>
      <w:kern w:val="2"/>
      <w:sz w:val="18"/>
      <w:szCs w:val="18"/>
    </w:rPr>
  </w:style>
  <w:style w:type="character" w:customStyle="1" w:styleId="80">
    <w:name w:val="HTML 预设格式 字符"/>
    <w:link w:val="44"/>
    <w:qFormat/>
    <w:uiPriority w:val="0"/>
    <w:rPr>
      <w:rFonts w:ascii="宋体" w:hAnsi="宋体" w:cs="宋体"/>
      <w:sz w:val="24"/>
      <w:szCs w:val="24"/>
    </w:rPr>
  </w:style>
  <w:style w:type="character" w:customStyle="1" w:styleId="81">
    <w:name w:val="标题 字符"/>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字符"/>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文本首行缩进 2 字符"/>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字符"/>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字符"/>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字符"/>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字符"/>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表段落 字符1"/>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字符"/>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字符"/>
    <w:basedOn w:val="52"/>
    <w:link w:val="38"/>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8534</Words>
  <Characters>48645</Characters>
  <Lines>405</Lines>
  <Paragraphs>114</Paragraphs>
  <TotalTime>4</TotalTime>
  <ScaleCrop>false</ScaleCrop>
  <LinksUpToDate>false</LinksUpToDate>
  <CharactersWithSpaces>57065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2024-01-24T16:16:00Z</dcterms:created>
  <dc:creator>微软用户</dc:creator>
  <cp:lastModifiedBy>吴狄</cp:lastModifiedBy>
  <cp:lastPrinted>2020-05-27T09:03:00Z</cp:lastPrinted>
  <dcterms:modified xsi:type="dcterms:W3CDTF">2024-02-29T10:12:21Z</dcterms:modified>
  <dc:title>招标编号：UHO2010-G0029</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E7EFCA99BA2A42C1A83BB3F37221F387</vt:lpwstr>
  </property>
</Properties>
</file>