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定标结果公示表</w:t>
      </w:r>
    </w:p>
    <w:p>
      <w:pPr>
        <w:pStyle w:val="3"/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《2024年度物业领域纠纷辅助调解专项法律服务项目》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965"/>
        <w:gridCol w:w="2100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投标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投标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报价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（万元）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是否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中标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lang w:eastAsia="zh-CN"/>
              </w:rPr>
              <w:t>广东深田律师事务所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35.2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lang w:eastAsia="zh-CN"/>
              </w:rPr>
              <w:t>广东联建律师事务所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lang w:eastAsia="zh-CN"/>
              </w:rPr>
              <w:t>广东梦海律师事务所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否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D7881"/>
    <w:rsid w:val="727D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2024-04-07T10:07:00Z</dcterms:created>
  <dc:creator>zst</dc:creator>
  <cp:lastModifiedBy>zst</cp:lastModifiedBy>
  <dcterms:modified xsi:type="dcterms:W3CDTF">2024-04-07T10:07:36Z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