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val="0"/>
          <w:kern w:val="0"/>
          <w:sz w:val="32"/>
          <w:szCs w:val="32"/>
          <w:lang w:eastAsia="zh-CN" w:bidi="ar"/>
        </w:rPr>
      </w:pPr>
      <w:r>
        <w:rPr>
          <w:rFonts w:hint="eastAsia" w:ascii="仿宋_GB2312" w:hAnsi="仿宋_GB2312" w:eastAsia="仿宋_GB2312" w:cs="仿宋_GB2312"/>
          <w:bCs w:val="0"/>
          <w:kern w:val="0"/>
          <w:sz w:val="32"/>
          <w:szCs w:val="32"/>
          <w:lang w:eastAsia="zh-CN" w:bidi="ar"/>
        </w:rPr>
        <w:t>附件1：</w:t>
      </w:r>
    </w:p>
    <w:p>
      <w:pPr>
        <w:jc w:val="center"/>
        <w:rPr>
          <w:rFonts w:ascii="微软雅黑" w:hAnsi="微软雅黑" w:eastAsia="微软雅黑"/>
          <w:sz w:val="44"/>
          <w:szCs w:val="220"/>
        </w:rPr>
      </w:pPr>
      <w:r>
        <w:rPr>
          <w:rFonts w:hint="eastAsia" w:ascii="Times New Roman" w:hAnsi="Times New Roman" w:cs="Times New Roman"/>
          <w:b/>
          <w:bCs/>
          <w:color w:val="000000"/>
          <w:sz w:val="44"/>
          <w:szCs w:val="44"/>
          <w:lang w:eastAsia="zh-CN"/>
        </w:rPr>
        <w:t>建筑从业人员安全教育培训及考试操作说明</w:t>
      </w:r>
    </w:p>
    <w:p>
      <w:pPr>
        <w:pStyle w:val="2"/>
      </w:pPr>
    </w:p>
    <w:p>
      <w:pPr>
        <w:pStyle w:val="2"/>
      </w:pPr>
    </w:p>
    <w:p>
      <w:pPr>
        <w:pStyle w:val="2"/>
      </w:pPr>
    </w:p>
    <w:p>
      <w:pPr>
        <w:spacing w:line="600" w:lineRule="exact"/>
        <w:jc w:val="center"/>
        <w:rPr>
          <w:rFonts w:ascii="微软雅黑" w:hAnsi="微软雅黑" w:eastAsia="微软雅黑" w:cs="微软雅黑"/>
          <w:sz w:val="32"/>
          <w:szCs w:val="32"/>
        </w:rPr>
      </w:pPr>
      <w:bookmarkStart w:id="0" w:name="_Toc2521_WPSOffice_Type2"/>
      <w:r>
        <w:rPr>
          <w:rFonts w:hint="eastAsia" w:ascii="微软雅黑" w:hAnsi="微软雅黑" w:eastAsia="微软雅黑" w:cs="微软雅黑"/>
          <w:sz w:val="32"/>
          <w:szCs w:val="32"/>
        </w:rPr>
        <w:t>目 录</w:t>
      </w:r>
    </w:p>
    <w:p>
      <w:pPr>
        <w:pStyle w:val="10"/>
        <w:tabs>
          <w:tab w:val="right" w:leader="dot" w:pos="8463"/>
        </w:tabs>
        <w:spacing w:line="600" w:lineRule="exact"/>
        <w:rPr>
          <w:sz w:val="24"/>
          <w:szCs w:val="24"/>
        </w:rPr>
      </w:pPr>
      <w:r>
        <w:fldChar w:fldCharType="begin"/>
      </w:r>
      <w:r>
        <w:instrText xml:space="preserve"> HYPERLINK \l "_Toc2826_WPSOffice_Level1" </w:instrText>
      </w:r>
      <w:r>
        <w:fldChar w:fldCharType="separate"/>
      </w:r>
      <w:r>
        <w:rPr>
          <w:rFonts w:hint="eastAsia" w:ascii="微软雅黑" w:hAnsi="微软雅黑" w:eastAsia="微软雅黑" w:cs="Times New Roman"/>
          <w:b/>
          <w:bCs/>
          <w:sz w:val="24"/>
          <w:szCs w:val="24"/>
        </w:rPr>
        <w:t>前 言</w:t>
      </w:r>
      <w:r>
        <w:rPr>
          <w:b/>
          <w:bCs/>
          <w:sz w:val="24"/>
          <w:szCs w:val="24"/>
        </w:rPr>
        <w:tab/>
      </w:r>
      <w:r>
        <w:rPr>
          <w:rFonts w:hint="eastAsia"/>
          <w:b/>
          <w:bCs/>
          <w:sz w:val="24"/>
          <w:szCs w:val="24"/>
        </w:rPr>
        <w:t>2</w:t>
      </w:r>
      <w:r>
        <w:rPr>
          <w:rFonts w:hint="eastAsia"/>
          <w:b/>
          <w:bCs/>
          <w:sz w:val="24"/>
          <w:szCs w:val="24"/>
        </w:rPr>
        <w:fldChar w:fldCharType="end"/>
      </w:r>
    </w:p>
    <w:p>
      <w:pPr>
        <w:pStyle w:val="10"/>
        <w:tabs>
          <w:tab w:val="right" w:leader="dot" w:pos="8463"/>
        </w:tabs>
        <w:spacing w:line="600" w:lineRule="exact"/>
        <w:rPr>
          <w:sz w:val="24"/>
          <w:szCs w:val="24"/>
        </w:rPr>
      </w:pPr>
      <w:r>
        <w:fldChar w:fldCharType="begin"/>
      </w:r>
      <w:r>
        <w:instrText xml:space="preserve"> HYPERLINK \l "_Toc2521_WPSOffice_Level1" </w:instrText>
      </w:r>
      <w:r>
        <w:fldChar w:fldCharType="separate"/>
      </w:r>
      <w:r>
        <w:rPr>
          <w:rFonts w:hint="eastAsia" w:ascii="微软雅黑" w:hAnsi="微软雅黑" w:eastAsia="微软雅黑" w:cs="微软雅黑"/>
          <w:b/>
          <w:bCs/>
          <w:sz w:val="24"/>
          <w:szCs w:val="24"/>
        </w:rPr>
        <w:t>一、安全教育培训系统流程图</w:t>
      </w:r>
      <w:r>
        <w:rPr>
          <w:b/>
          <w:bCs/>
          <w:sz w:val="24"/>
          <w:szCs w:val="24"/>
        </w:rPr>
        <w:tab/>
      </w:r>
      <w:r>
        <w:rPr>
          <w:rFonts w:hint="eastAsia"/>
          <w:b/>
          <w:bCs/>
          <w:sz w:val="24"/>
          <w:szCs w:val="24"/>
        </w:rPr>
        <w:t>3</w:t>
      </w:r>
      <w:r>
        <w:rPr>
          <w:rFonts w:hint="eastAsia"/>
          <w:b/>
          <w:bCs/>
          <w:sz w:val="24"/>
          <w:szCs w:val="24"/>
        </w:rPr>
        <w:fldChar w:fldCharType="end"/>
      </w:r>
    </w:p>
    <w:p>
      <w:pPr>
        <w:pStyle w:val="10"/>
        <w:tabs>
          <w:tab w:val="right" w:leader="dot" w:pos="8463"/>
        </w:tabs>
        <w:spacing w:line="600" w:lineRule="exact"/>
        <w:rPr>
          <w:sz w:val="24"/>
          <w:szCs w:val="24"/>
        </w:rPr>
      </w:pPr>
      <w:r>
        <w:fldChar w:fldCharType="begin"/>
      </w:r>
      <w:r>
        <w:instrText xml:space="preserve"> HYPERLINK \l "_Toc9341_WPSOffice_Level1" </w:instrText>
      </w:r>
      <w:r>
        <w:fldChar w:fldCharType="separate"/>
      </w:r>
      <w:r>
        <w:rPr>
          <w:rFonts w:hint="eastAsia" w:ascii="微软雅黑" w:hAnsi="微软雅黑" w:eastAsia="微软雅黑" w:cs="微软雅黑"/>
          <w:b/>
          <w:bCs/>
          <w:sz w:val="24"/>
          <w:szCs w:val="24"/>
        </w:rPr>
        <w:t>二、项目操作手册</w:t>
      </w:r>
      <w:r>
        <w:rPr>
          <w:b/>
          <w:bCs/>
          <w:sz w:val="24"/>
          <w:szCs w:val="24"/>
        </w:rPr>
        <w:tab/>
      </w:r>
      <w:r>
        <w:rPr>
          <w:rFonts w:hint="eastAsia"/>
          <w:b/>
          <w:bCs/>
          <w:sz w:val="24"/>
          <w:szCs w:val="24"/>
        </w:rPr>
        <w:t>3</w:t>
      </w:r>
      <w:r>
        <w:rPr>
          <w:rFonts w:hint="eastAsia"/>
          <w:b/>
          <w:bCs/>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"_Toc2521_WPSOffice_Level2" </w:instrText>
      </w:r>
      <w:r>
        <w:fldChar w:fldCharType="separate"/>
      </w:r>
      <w:r>
        <w:rPr>
          <w:rFonts w:hint="eastAsia" w:ascii="微软雅黑" w:hAnsi="微软雅黑" w:eastAsia="微软雅黑" w:cs="微软雅黑"/>
          <w:sz w:val="24"/>
          <w:szCs w:val="24"/>
        </w:rPr>
        <w:t>1、注册登录</w:t>
      </w:r>
      <w:r>
        <w:rPr>
          <w:sz w:val="24"/>
          <w:szCs w:val="24"/>
        </w:rPr>
        <w:tab/>
      </w:r>
      <w:r>
        <w:rPr>
          <w:rFonts w:hint="eastAsia"/>
          <w:sz w:val="24"/>
          <w:szCs w:val="24"/>
        </w:rPr>
        <w:t>4</w:t>
      </w:r>
      <w:r>
        <w:rPr>
          <w:rFonts w:hint="eastAsia"/>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"_Toc9341_WPSOffice_Level2" </w:instrText>
      </w:r>
      <w:r>
        <w:fldChar w:fldCharType="separate"/>
      </w:r>
      <w:r>
        <w:rPr>
          <w:rFonts w:hint="eastAsia" w:ascii="微软雅黑" w:hAnsi="微软雅黑" w:eastAsia="微软雅黑" w:cs="微软雅黑"/>
          <w:sz w:val="24"/>
          <w:szCs w:val="24"/>
        </w:rPr>
        <w:t>2、登记人员</w:t>
      </w:r>
      <w:r>
        <w:rPr>
          <w:sz w:val="24"/>
          <w:szCs w:val="24"/>
        </w:rPr>
        <w:tab/>
      </w:r>
      <w:r>
        <w:rPr>
          <w:rFonts w:hint="eastAsia"/>
          <w:sz w:val="24"/>
          <w:szCs w:val="24"/>
        </w:rPr>
        <w:t>4</w:t>
      </w:r>
      <w:r>
        <w:rPr>
          <w:rFonts w:hint="eastAsia"/>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"_Toc24549_WPSOffice_Level2" </w:instrText>
      </w:r>
      <w:r>
        <w:fldChar w:fldCharType="separate"/>
      </w:r>
      <w:r>
        <w:rPr>
          <w:rFonts w:hint="eastAsia" w:ascii="微软雅黑" w:hAnsi="微软雅黑" w:eastAsia="微软雅黑" w:cs="微软雅黑"/>
          <w:sz w:val="24"/>
          <w:szCs w:val="24"/>
        </w:rPr>
        <w:t>3、建立项目班组</w:t>
      </w:r>
      <w:r>
        <w:rPr>
          <w:sz w:val="24"/>
          <w:szCs w:val="24"/>
        </w:rPr>
        <w:tab/>
      </w:r>
      <w:r>
        <w:rPr>
          <w:rFonts w:hint="eastAsia"/>
          <w:sz w:val="24"/>
          <w:szCs w:val="24"/>
        </w:rPr>
        <w:t>5</w:t>
      </w:r>
      <w:r>
        <w:rPr>
          <w:rFonts w:hint="eastAsia"/>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"_Toc1024_WPSOffice_Level2" </w:instrText>
      </w:r>
      <w:r>
        <w:fldChar w:fldCharType="separate"/>
      </w:r>
      <w:r>
        <w:rPr>
          <w:rFonts w:hint="eastAsia" w:ascii="微软雅黑" w:hAnsi="微软雅黑" w:eastAsia="微软雅黑" w:cs="微软雅黑"/>
          <w:sz w:val="24"/>
          <w:szCs w:val="24"/>
        </w:rPr>
        <w:t>4、学习课程</w:t>
      </w:r>
      <w:r>
        <w:rPr>
          <w:sz w:val="24"/>
          <w:szCs w:val="24"/>
        </w:rPr>
        <w:tab/>
      </w:r>
      <w:r>
        <w:rPr>
          <w:rFonts w:hint="eastAsia"/>
          <w:sz w:val="24"/>
          <w:szCs w:val="24"/>
        </w:rPr>
        <w:t>5</w:t>
      </w:r>
      <w:r>
        <w:rPr>
          <w:rFonts w:hint="eastAsia"/>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"_Toc15131_WPSOffice_Level2" </w:instrText>
      </w:r>
      <w:r>
        <w:fldChar w:fldCharType="separate"/>
      </w:r>
      <w:r>
        <w:rPr>
          <w:rFonts w:hint="eastAsia" w:ascii="微软雅黑" w:hAnsi="微软雅黑" w:eastAsia="微软雅黑" w:cs="微软雅黑"/>
          <w:sz w:val="24"/>
          <w:szCs w:val="24"/>
        </w:rPr>
        <w:t>5、在线考试</w:t>
      </w:r>
      <w:r>
        <w:rPr>
          <w:sz w:val="24"/>
          <w:szCs w:val="24"/>
        </w:rPr>
        <w:tab/>
      </w:r>
      <w:r>
        <w:rPr>
          <w:rFonts w:hint="eastAsia"/>
          <w:sz w:val="24"/>
          <w:szCs w:val="24"/>
        </w:rPr>
        <w:t>6</w:t>
      </w:r>
      <w:r>
        <w:rPr>
          <w:rFonts w:hint="eastAsia"/>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"_Toc18741_WPSOffice_Level2" </w:instrText>
      </w:r>
      <w:r>
        <w:fldChar w:fldCharType="separate"/>
      </w:r>
      <w:r>
        <w:rPr>
          <w:rFonts w:hint="eastAsia" w:ascii="微软雅黑" w:hAnsi="微软雅黑" w:eastAsia="微软雅黑" w:cs="微软雅黑"/>
          <w:sz w:val="24"/>
          <w:szCs w:val="24"/>
        </w:rPr>
        <w:t>6、现场抽查</w:t>
      </w:r>
      <w:r>
        <w:rPr>
          <w:sz w:val="24"/>
          <w:szCs w:val="24"/>
        </w:rPr>
        <w:tab/>
      </w:r>
      <w:r>
        <w:rPr>
          <w:rFonts w:hint="eastAsia"/>
          <w:sz w:val="24"/>
          <w:szCs w:val="24"/>
        </w:rPr>
        <w:t>7</w:t>
      </w:r>
      <w:r>
        <w:rPr>
          <w:rFonts w:hint="eastAsia"/>
          <w:sz w:val="24"/>
          <w:szCs w:val="24"/>
        </w:rPr>
        <w:fldChar w:fldCharType="end"/>
      </w:r>
    </w:p>
    <w:p>
      <w:pPr>
        <w:pStyle w:val="10"/>
        <w:tabs>
          <w:tab w:val="right" w:leader="dot" w:pos="8463"/>
        </w:tabs>
        <w:spacing w:line="600" w:lineRule="exact"/>
        <w:rPr>
          <w:sz w:val="24"/>
          <w:szCs w:val="24"/>
        </w:rPr>
      </w:pPr>
      <w:r>
        <w:fldChar w:fldCharType="begin"/>
      </w:r>
      <w:r>
        <w:instrText xml:space="preserve"> HYPERLINK \l "_Toc24549_WPSOffice_Level1" </w:instrText>
      </w:r>
      <w:r>
        <w:fldChar w:fldCharType="separate"/>
      </w:r>
      <w:r>
        <w:rPr>
          <w:rFonts w:hint="eastAsia" w:ascii="微软雅黑" w:hAnsi="微软雅黑" w:eastAsia="微软雅黑" w:cs="微软雅黑"/>
          <w:b/>
          <w:bCs/>
          <w:sz w:val="24"/>
          <w:szCs w:val="24"/>
        </w:rPr>
        <w:t>三、个人操作手册</w:t>
      </w:r>
      <w:r>
        <w:rPr>
          <w:b/>
          <w:bCs/>
          <w:sz w:val="24"/>
          <w:szCs w:val="24"/>
        </w:rPr>
        <w:tab/>
      </w:r>
      <w:r>
        <w:rPr>
          <w:rFonts w:hint="eastAsia"/>
          <w:b/>
          <w:bCs/>
          <w:sz w:val="24"/>
          <w:szCs w:val="24"/>
        </w:rPr>
        <w:t>7</w:t>
      </w:r>
      <w:r>
        <w:rPr>
          <w:rFonts w:hint="eastAsia"/>
          <w:b/>
          <w:bCs/>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"_Toc27536_WPSOffice_Level2" </w:instrText>
      </w:r>
      <w:r>
        <w:fldChar w:fldCharType="separate"/>
      </w:r>
      <w:r>
        <w:rPr>
          <w:rFonts w:hint="eastAsia" w:ascii="微软雅黑" w:hAnsi="微软雅黑" w:eastAsia="微软雅黑" w:cs="微软雅黑"/>
          <w:sz w:val="24"/>
          <w:szCs w:val="24"/>
        </w:rPr>
        <w:t>1、登记入库</w:t>
      </w:r>
      <w:r>
        <w:rPr>
          <w:sz w:val="24"/>
          <w:szCs w:val="24"/>
        </w:rPr>
        <w:tab/>
      </w:r>
      <w:r>
        <w:rPr>
          <w:rFonts w:hint="eastAsia"/>
          <w:sz w:val="24"/>
          <w:szCs w:val="24"/>
        </w:rPr>
        <w:t>7</w:t>
      </w:r>
      <w:r>
        <w:rPr>
          <w:rFonts w:hint="eastAsia"/>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"_Toc10677_WPSOffice_Level2" </w:instrText>
      </w:r>
      <w:r>
        <w:fldChar w:fldCharType="separate"/>
      </w:r>
      <w:r>
        <w:rPr>
          <w:rFonts w:hint="eastAsia" w:ascii="微软雅黑" w:hAnsi="微软雅黑" w:eastAsia="微软雅黑" w:cs="微软雅黑"/>
          <w:sz w:val="24"/>
          <w:szCs w:val="24"/>
        </w:rPr>
        <w:t>2、登</w:t>
      </w:r>
      <w:r>
        <w:rPr>
          <w:rFonts w:hint="eastAsia" w:ascii="微软雅黑" w:hAnsi="微软雅黑" w:eastAsia="微软雅黑" w:cs="微软雅黑"/>
          <w:sz w:val="24"/>
          <w:szCs w:val="24"/>
          <w:lang w:eastAsia="zh-CN"/>
        </w:rPr>
        <w:t>录</w:t>
      </w:r>
      <w:r>
        <w:rPr>
          <w:rFonts w:hint="eastAsia" w:ascii="微软雅黑" w:hAnsi="微软雅黑" w:eastAsia="微软雅黑" w:cs="微软雅黑"/>
          <w:sz w:val="24"/>
          <w:szCs w:val="24"/>
        </w:rPr>
        <w:t>系统</w:t>
      </w:r>
      <w:r>
        <w:rPr>
          <w:sz w:val="24"/>
          <w:szCs w:val="24"/>
        </w:rPr>
        <w:tab/>
      </w:r>
      <w:r>
        <w:rPr>
          <w:rFonts w:hint="eastAsia"/>
          <w:sz w:val="24"/>
          <w:szCs w:val="24"/>
        </w:rPr>
        <w:t>7</w:t>
      </w:r>
      <w:r>
        <w:rPr>
          <w:rFonts w:hint="eastAsia"/>
          <w:sz w:val="24"/>
          <w:szCs w:val="24"/>
        </w:rPr>
        <w:fldChar w:fldCharType="end"/>
      </w:r>
    </w:p>
    <w:p>
      <w:pPr>
        <w:pStyle w:val="11"/>
        <w:tabs>
          <w:tab w:val="right" w:leader="dot" w:pos="8463"/>
        </w:tabs>
        <w:spacing w:line="600" w:lineRule="exact"/>
        <w:ind w:left="420"/>
        <w:rPr>
          <w:sz w:val="24"/>
          <w:szCs w:val="24"/>
        </w:rPr>
      </w:pPr>
      <w:r>
        <w:fldChar w:fldCharType="begin"/>
      </w:r>
      <w:r>
        <w:instrText xml:space="preserve"> HYPERLINK \l "_Toc7704_WPSOffice_Level2" </w:instrText>
      </w:r>
      <w:r>
        <w:fldChar w:fldCharType="separate"/>
      </w:r>
      <w:r>
        <w:rPr>
          <w:rFonts w:hint="eastAsia" w:ascii="微软雅黑" w:hAnsi="微软雅黑" w:eastAsia="微软雅黑" w:cs="微软雅黑"/>
          <w:sz w:val="24"/>
          <w:szCs w:val="24"/>
        </w:rPr>
        <w:t>3、学习课程</w:t>
      </w:r>
      <w:r>
        <w:rPr>
          <w:sz w:val="24"/>
          <w:szCs w:val="24"/>
        </w:rPr>
        <w:tab/>
      </w:r>
      <w:r>
        <w:rPr>
          <w:rFonts w:hint="eastAsia"/>
          <w:sz w:val="24"/>
          <w:szCs w:val="24"/>
        </w:rPr>
        <w:t>9</w:t>
      </w:r>
      <w:r>
        <w:rPr>
          <w:rFonts w:hint="eastAsia"/>
          <w:sz w:val="24"/>
          <w:szCs w:val="24"/>
        </w:rPr>
        <w:fldChar w:fldCharType="end"/>
      </w:r>
    </w:p>
    <w:p>
      <w:pPr>
        <w:pStyle w:val="11"/>
        <w:tabs>
          <w:tab w:val="right" w:leader="dot" w:pos="8463"/>
        </w:tabs>
        <w:spacing w:line="600" w:lineRule="exact"/>
        <w:ind w:left="420"/>
      </w:pPr>
      <w:r>
        <w:fldChar w:fldCharType="begin"/>
      </w:r>
      <w:r>
        <w:instrText xml:space="preserve"> HYPERLINK \l "_Toc6443_WPSOffice_Level2" </w:instrText>
      </w:r>
      <w:r>
        <w:fldChar w:fldCharType="separate"/>
      </w:r>
      <w:r>
        <w:rPr>
          <w:rFonts w:hint="eastAsia" w:ascii="微软雅黑" w:hAnsi="微软雅黑" w:eastAsia="微软雅黑" w:cs="微软雅黑"/>
          <w:sz w:val="24"/>
          <w:szCs w:val="24"/>
        </w:rPr>
        <w:t>4、在线考试</w:t>
      </w:r>
      <w:r>
        <w:rPr>
          <w:sz w:val="24"/>
          <w:szCs w:val="24"/>
        </w:rPr>
        <w:tab/>
      </w:r>
      <w:r>
        <w:rPr>
          <w:rFonts w:hint="eastAsia"/>
          <w:sz w:val="24"/>
          <w:szCs w:val="24"/>
        </w:rPr>
        <w:t>1</w:t>
      </w:r>
      <w:r>
        <w:rPr>
          <w:rFonts w:hint="eastAsia"/>
          <w:sz w:val="24"/>
          <w:szCs w:val="24"/>
        </w:rPr>
        <w:fldChar w:fldCharType="end"/>
      </w:r>
      <w:r>
        <w:rPr>
          <w:rFonts w:hint="eastAsia"/>
          <w:sz w:val="24"/>
          <w:szCs w:val="24"/>
        </w:rPr>
        <w:t>0</w:t>
      </w:r>
    </w:p>
    <w:bookmarkEnd w:id="0"/>
    <w:p>
      <w:pPr>
        <w:jc w:val="center"/>
        <w:rPr>
          <w:rFonts w:ascii="微软雅黑" w:hAnsi="微软雅黑" w:eastAsia="微软雅黑"/>
          <w:sz w:val="32"/>
          <w:szCs w:val="44"/>
        </w:rPr>
      </w:pPr>
    </w:p>
    <w:p>
      <w:pPr>
        <w:jc w:val="center"/>
        <w:rPr>
          <w:rFonts w:ascii="微软雅黑" w:hAnsi="微软雅黑" w:eastAsia="微软雅黑"/>
          <w:szCs w:val="28"/>
        </w:rPr>
      </w:pPr>
    </w:p>
    <w:p>
      <w:pPr>
        <w:jc w:val="center"/>
        <w:rPr>
          <w:rFonts w:hint="eastAsia" w:ascii="Times New Roman" w:hAnsi="Times New Roman" w:cs="Times New Roman"/>
          <w:b/>
          <w:bCs/>
          <w:color w:val="000000"/>
          <w:sz w:val="44"/>
          <w:szCs w:val="44"/>
          <w:lang w:eastAsia="zh-CN"/>
        </w:rPr>
      </w:pPr>
      <w:bookmarkStart w:id="1" w:name="_Toc2826_WPSOffice_Level1"/>
      <w:r>
        <w:rPr>
          <w:rFonts w:hint="eastAsia" w:ascii="Times New Roman" w:hAnsi="Times New Roman" w:cs="Times New Roman"/>
          <w:b/>
          <w:bCs/>
          <w:color w:val="000000"/>
          <w:sz w:val="44"/>
          <w:szCs w:val="44"/>
          <w:lang w:eastAsia="zh-CN"/>
        </w:rPr>
        <w:t>前 言</w:t>
      </w:r>
      <w:bookmarkEnd w:id="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深圳市建筑从业人员安全教育数字化教材》（下称《教材》）由深圳市住房和建设局组织编制并通过了专家组评审。《教材》是规范化和标准化的系列课件，采取视频、音频、PPT方式展现，由《上岗前通用安全常识》《各工种典型事故案例》《危险性较大分部分项工程典型事故案例》《</w:t>
      </w:r>
      <w:r>
        <w:rPr>
          <w:rFonts w:hint="eastAsia" w:ascii="仿宋_GB2312" w:eastAsia="仿宋_GB2312"/>
          <w:sz w:val="32"/>
          <w:szCs w:val="32"/>
          <w:lang w:eastAsia="zh-CN"/>
        </w:rPr>
        <w:t>复工</w:t>
      </w:r>
      <w:r>
        <w:rPr>
          <w:rFonts w:hint="eastAsia" w:ascii="仿宋_GB2312" w:eastAsia="仿宋_GB2312"/>
          <w:sz w:val="32"/>
          <w:szCs w:val="32"/>
          <w:lang w:val="en-US" w:eastAsia="zh-CN"/>
        </w:rPr>
        <w:t>防疫</w:t>
      </w:r>
      <w:r>
        <w:rPr>
          <w:rFonts w:hint="eastAsia" w:ascii="仿宋_GB2312" w:eastAsia="仿宋_GB2312"/>
          <w:sz w:val="32"/>
          <w:szCs w:val="32"/>
        </w:rPr>
        <w:t>专栏</w:t>
      </w:r>
      <w:r>
        <w:rPr>
          <w:rFonts w:hint="eastAsia" w:ascii="仿宋_GB2312" w:hAnsi="仿宋_GB2312" w:eastAsia="仿宋_GB2312" w:cs="仿宋_GB2312"/>
          <w:kern w:val="0"/>
          <w:sz w:val="32"/>
          <w:szCs w:val="32"/>
          <w:lang w:val="en-US" w:eastAsia="zh-CN" w:bidi="ar"/>
        </w:rPr>
        <w:t>》4部分组成。施工单位应履行主体责任对其开展安全教育培训，保证从业人员具备必要的安全生产知识，熟悉有关的安全生产规章制度和安全操作规程，掌握本岗位的安全操作技能，了解事故应急处理措施，知悉自身在安全生产方面的权利和义务。</w:t>
      </w:r>
    </w:p>
    <w:p>
      <w:pPr>
        <w:adjustRightInd w:val="0"/>
        <w:snapToGrid w:val="0"/>
        <w:spacing w:line="300" w:lineRule="auto"/>
        <w:ind w:firstLine="640" w:firstLineChars="200"/>
        <w:rPr>
          <w:rFonts w:hint="eastAsia" w:ascii="仿宋_GB2312" w:hAnsi="仿宋_GB2312" w:eastAsia="仿宋_GB2312" w:cs="仿宋_GB2312"/>
          <w:kern w:val="0"/>
          <w:sz w:val="32"/>
          <w:szCs w:val="32"/>
          <w:lang w:val="en-US" w:eastAsia="zh-CN" w:bidi="ar"/>
        </w:rPr>
      </w:pPr>
    </w:p>
    <w:p>
      <w:pPr>
        <w:adjustRightInd w:val="0"/>
        <w:snapToGrid w:val="0"/>
        <w:spacing w:line="300" w:lineRule="auto"/>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项目培训注意事项：</w:t>
      </w:r>
    </w:p>
    <w:tbl>
      <w:tblPr>
        <w:tblStyle w:val="7"/>
        <w:tblW w:w="8475" w:type="dxa"/>
        <w:tblInd w:w="82" w:type="dxa"/>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top w:w="0" w:type="dxa"/>
          <w:left w:w="85" w:type="dxa"/>
          <w:bottom w:w="0" w:type="dxa"/>
          <w:right w:w="85" w:type="dxa"/>
        </w:tblCellMar>
      </w:tblPr>
      <w:tblGrid>
        <w:gridCol w:w="1929"/>
        <w:gridCol w:w="3283"/>
        <w:gridCol w:w="3263"/>
      </w:tblGrid>
      <w:tr>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top w:w="0" w:type="dxa"/>
            <w:left w:w="85" w:type="dxa"/>
            <w:bottom w:w="0" w:type="dxa"/>
            <w:right w:w="85" w:type="dxa"/>
          </w:tblCellMar>
        </w:tblPrEx>
        <w:trPr>
          <w:cantSplit/>
        </w:trPr>
        <w:tc>
          <w:tcPr>
            <w:tcW w:w="1929" w:type="dxa"/>
            <w:tcBorders>
              <w:top w:val="single" w:color="auto" w:sz="12" w:space="0"/>
              <w:left w:val="single" w:color="auto" w:sz="12" w:space="0"/>
              <w:bottom w:val="single" w:color="auto" w:sz="6" w:space="0"/>
            </w:tcBorders>
            <w:vAlign w:val="center"/>
          </w:tcPr>
          <w:p>
            <w:pPr>
              <w:widowControl/>
              <w:spacing w:before="40" w:after="40"/>
              <w:ind w:right="-49"/>
              <w:jc w:val="left"/>
              <w:rPr>
                <w:rFonts w:hint="eastAsia" w:ascii="仿宋" w:hAnsi="仿宋" w:eastAsia="仿宋" w:cs="仿宋"/>
                <w:b/>
                <w:bCs/>
                <w:sz w:val="24"/>
                <w:szCs w:val="24"/>
              </w:rPr>
            </w:pPr>
            <w:r>
              <w:rPr>
                <w:rFonts w:hint="eastAsia" w:ascii="仿宋" w:hAnsi="仿宋" w:eastAsia="仿宋" w:cs="仿宋"/>
                <w:b/>
                <w:bCs/>
                <w:sz w:val="24"/>
                <w:szCs w:val="24"/>
              </w:rPr>
              <w:t>名称</w:t>
            </w:r>
          </w:p>
        </w:tc>
        <w:tc>
          <w:tcPr>
            <w:tcW w:w="6546" w:type="dxa"/>
            <w:gridSpan w:val="2"/>
            <w:tcBorders>
              <w:top w:val="single" w:color="auto" w:sz="12" w:space="0"/>
              <w:bottom w:val="single" w:color="auto" w:sz="6" w:space="0"/>
              <w:right w:val="single" w:color="auto" w:sz="12" w:space="0"/>
            </w:tcBorders>
            <w:vAlign w:val="center"/>
          </w:tcPr>
          <w:p>
            <w:pPr>
              <w:widowControl/>
              <w:spacing w:before="40" w:after="40"/>
              <w:ind w:right="16"/>
              <w:jc w:val="left"/>
              <w:rPr>
                <w:rFonts w:hint="eastAsia" w:ascii="仿宋" w:hAnsi="仿宋" w:eastAsia="仿宋" w:cs="仿宋"/>
                <w:b/>
                <w:bCs/>
                <w:sz w:val="24"/>
                <w:szCs w:val="24"/>
              </w:rPr>
            </w:pPr>
            <w:r>
              <w:rPr>
                <w:rFonts w:hint="eastAsia" w:ascii="仿宋" w:hAnsi="仿宋" w:eastAsia="仿宋" w:cs="仿宋"/>
                <w:b/>
                <w:bCs/>
                <w:sz w:val="24"/>
                <w:szCs w:val="24"/>
              </w:rPr>
              <w:t>内容</w:t>
            </w:r>
          </w:p>
        </w:tc>
      </w:tr>
      <w:tr>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top w:w="0" w:type="dxa"/>
            <w:left w:w="85" w:type="dxa"/>
            <w:bottom w:w="0" w:type="dxa"/>
            <w:right w:w="85" w:type="dxa"/>
          </w:tblCellMar>
        </w:tblPrEx>
        <w:trPr>
          <w:cantSplit/>
          <w:trHeight w:val="703" w:hRule="atLeast"/>
        </w:trPr>
        <w:tc>
          <w:tcPr>
            <w:tcW w:w="1929" w:type="dxa"/>
            <w:tcBorders>
              <w:top w:val="single" w:color="auto" w:sz="6" w:space="0"/>
              <w:left w:val="single" w:color="auto" w:sz="12" w:space="0"/>
              <w:bottom w:val="single" w:color="auto" w:sz="6" w:space="0"/>
            </w:tcBorders>
            <w:vAlign w:val="center"/>
          </w:tcPr>
          <w:p>
            <w:pPr>
              <w:widowControl/>
              <w:spacing w:before="40" w:after="40"/>
              <w:ind w:right="-49"/>
              <w:jc w:val="left"/>
              <w:rPr>
                <w:rFonts w:hint="eastAsia" w:ascii="仿宋" w:hAnsi="仿宋" w:eastAsia="仿宋" w:cs="仿宋"/>
                <w:sz w:val="24"/>
                <w:szCs w:val="24"/>
              </w:rPr>
            </w:pPr>
            <w:r>
              <w:rPr>
                <w:rFonts w:hint="eastAsia" w:ascii="仿宋" w:hAnsi="仿宋" w:eastAsia="仿宋" w:cs="仿宋"/>
                <w:sz w:val="24"/>
                <w:szCs w:val="24"/>
              </w:rPr>
              <w:t>注册账号</w:t>
            </w:r>
          </w:p>
        </w:tc>
        <w:tc>
          <w:tcPr>
            <w:tcW w:w="6546" w:type="dxa"/>
            <w:gridSpan w:val="2"/>
            <w:tcBorders>
              <w:top w:val="single" w:color="auto" w:sz="6" w:space="0"/>
              <w:bottom w:val="single" w:color="auto" w:sz="6" w:space="0"/>
              <w:right w:val="single" w:color="auto" w:sz="12" w:space="0"/>
            </w:tcBorders>
            <w:vAlign w:val="center"/>
          </w:tcPr>
          <w:p>
            <w:pPr>
              <w:widowControl/>
              <w:numPr>
                <w:ilvl w:val="0"/>
                <w:numId w:val="1"/>
              </w:numPr>
              <w:spacing w:before="40" w:after="40"/>
              <w:ind w:left="283" w:hanging="283"/>
              <w:jc w:val="left"/>
              <w:rPr>
                <w:rFonts w:hint="eastAsia" w:ascii="仿宋" w:hAnsi="仿宋" w:eastAsia="仿宋" w:cs="仿宋"/>
                <w:sz w:val="24"/>
                <w:szCs w:val="24"/>
              </w:rPr>
            </w:pPr>
            <w:r>
              <w:rPr>
                <w:rFonts w:hint="eastAsia" w:ascii="仿宋" w:hAnsi="仿宋" w:eastAsia="仿宋" w:cs="仿宋"/>
                <w:sz w:val="24"/>
                <w:szCs w:val="24"/>
              </w:rPr>
              <w:t>填写资料信息、填写申请表</w:t>
            </w:r>
          </w:p>
          <w:p>
            <w:pPr>
              <w:pStyle w:val="2"/>
              <w:numPr>
                <w:ilvl w:val="0"/>
                <w:numId w:val="1"/>
              </w:numPr>
              <w:ind w:left="283" w:hanging="283" w:firstLineChars="0"/>
              <w:jc w:val="left"/>
              <w:rPr>
                <w:rFonts w:hint="eastAsia" w:ascii="仿宋" w:hAnsi="仿宋" w:eastAsia="仿宋" w:cs="仿宋"/>
                <w:sz w:val="24"/>
                <w:szCs w:val="24"/>
              </w:rPr>
            </w:pPr>
            <w:r>
              <w:rPr>
                <w:rFonts w:hint="eastAsia" w:ascii="仿宋" w:hAnsi="仿宋" w:eastAsia="仿宋" w:cs="仿宋"/>
                <w:sz w:val="24"/>
                <w:szCs w:val="24"/>
              </w:rPr>
              <w:t>工程信息、施工许可证扫描件电子档</w:t>
            </w:r>
          </w:p>
          <w:p>
            <w:pPr>
              <w:widowControl/>
              <w:numPr>
                <w:ilvl w:val="0"/>
                <w:numId w:val="1"/>
              </w:numPr>
              <w:spacing w:before="40" w:after="40"/>
              <w:ind w:left="283" w:hanging="283"/>
              <w:jc w:val="left"/>
              <w:rPr>
                <w:rFonts w:hint="eastAsia" w:ascii="仿宋" w:hAnsi="仿宋" w:eastAsia="仿宋" w:cs="仿宋"/>
                <w:sz w:val="24"/>
                <w:szCs w:val="24"/>
              </w:rPr>
            </w:pPr>
            <w:r>
              <w:rPr>
                <w:rFonts w:hint="eastAsia" w:ascii="仿宋" w:hAnsi="仿宋" w:eastAsia="仿宋" w:cs="仿宋"/>
                <w:sz w:val="24"/>
                <w:szCs w:val="24"/>
              </w:rPr>
              <w:t>各家单位信息、单位联系人及联系人手机号</w:t>
            </w:r>
          </w:p>
        </w:tc>
      </w:tr>
      <w:tr>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top w:w="0" w:type="dxa"/>
            <w:left w:w="85" w:type="dxa"/>
            <w:bottom w:w="0" w:type="dxa"/>
            <w:right w:w="85" w:type="dxa"/>
          </w:tblCellMar>
        </w:tblPrEx>
        <w:trPr>
          <w:cantSplit/>
          <w:trHeight w:val="335" w:hRule="atLeast"/>
        </w:trPr>
        <w:tc>
          <w:tcPr>
            <w:tcW w:w="1929" w:type="dxa"/>
            <w:tcBorders>
              <w:top w:val="single" w:color="auto" w:sz="6" w:space="0"/>
              <w:left w:val="single" w:color="auto" w:sz="12" w:space="0"/>
              <w:bottom w:val="single" w:color="auto" w:sz="6" w:space="0"/>
            </w:tcBorders>
            <w:vAlign w:val="center"/>
          </w:tcPr>
          <w:p>
            <w:pPr>
              <w:widowControl/>
              <w:spacing w:before="40" w:after="40"/>
              <w:ind w:right="-49"/>
              <w:jc w:val="left"/>
              <w:rPr>
                <w:rFonts w:hint="eastAsia" w:ascii="仿宋" w:hAnsi="仿宋" w:eastAsia="仿宋" w:cs="仿宋"/>
                <w:sz w:val="24"/>
                <w:szCs w:val="24"/>
              </w:rPr>
            </w:pPr>
            <w:r>
              <w:rPr>
                <w:rFonts w:hint="eastAsia" w:ascii="仿宋" w:hAnsi="仿宋" w:eastAsia="仿宋" w:cs="仿宋"/>
                <w:sz w:val="24"/>
                <w:szCs w:val="24"/>
              </w:rPr>
              <w:t>录入人员</w:t>
            </w:r>
          </w:p>
        </w:tc>
        <w:tc>
          <w:tcPr>
            <w:tcW w:w="6546" w:type="dxa"/>
            <w:gridSpan w:val="2"/>
            <w:tcBorders>
              <w:top w:val="single" w:color="auto" w:sz="6" w:space="0"/>
              <w:bottom w:val="single" w:color="auto" w:sz="6" w:space="0"/>
              <w:right w:val="single" w:color="auto" w:sz="12" w:space="0"/>
            </w:tcBorders>
            <w:vAlign w:val="center"/>
          </w:tcPr>
          <w:p>
            <w:pPr>
              <w:widowControl/>
              <w:spacing w:before="40" w:after="40"/>
              <w:ind w:right="16"/>
              <w:jc w:val="left"/>
              <w:rPr>
                <w:rFonts w:hint="eastAsia" w:ascii="仿宋" w:hAnsi="仿宋" w:eastAsia="仿宋" w:cs="仿宋"/>
                <w:sz w:val="24"/>
                <w:szCs w:val="24"/>
              </w:rPr>
            </w:pPr>
            <w:r>
              <w:rPr>
                <w:rFonts w:hint="eastAsia" w:ascii="仿宋" w:hAnsi="仿宋" w:eastAsia="仿宋" w:cs="仿宋"/>
                <w:sz w:val="24"/>
                <w:szCs w:val="24"/>
              </w:rPr>
              <w:t>建筑工人身份证原件</w:t>
            </w:r>
          </w:p>
        </w:tc>
      </w:tr>
      <w:tr>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top w:w="0" w:type="dxa"/>
            <w:left w:w="85" w:type="dxa"/>
            <w:bottom w:w="0" w:type="dxa"/>
            <w:right w:w="85" w:type="dxa"/>
          </w:tblCellMar>
        </w:tblPrEx>
        <w:trPr>
          <w:cantSplit/>
          <w:trHeight w:val="1060" w:hRule="atLeast"/>
        </w:trPr>
        <w:tc>
          <w:tcPr>
            <w:tcW w:w="1929" w:type="dxa"/>
            <w:tcBorders>
              <w:top w:val="single" w:color="auto" w:sz="6" w:space="0"/>
              <w:left w:val="single" w:color="auto" w:sz="12" w:space="0"/>
              <w:bottom w:val="single" w:color="auto" w:sz="6" w:space="0"/>
            </w:tcBorders>
            <w:vAlign w:val="center"/>
          </w:tcPr>
          <w:p>
            <w:pPr>
              <w:widowControl/>
              <w:spacing w:before="40" w:after="40"/>
              <w:ind w:right="-49"/>
              <w:jc w:val="left"/>
              <w:rPr>
                <w:rFonts w:hint="eastAsia" w:ascii="仿宋" w:hAnsi="仿宋" w:eastAsia="仿宋" w:cs="仿宋"/>
                <w:sz w:val="24"/>
                <w:szCs w:val="24"/>
              </w:rPr>
            </w:pPr>
            <w:r>
              <w:rPr>
                <w:rFonts w:hint="eastAsia" w:ascii="仿宋" w:hAnsi="仿宋" w:eastAsia="仿宋" w:cs="仿宋"/>
                <w:sz w:val="24"/>
                <w:szCs w:val="24"/>
              </w:rPr>
              <w:t>学习方式</w:t>
            </w:r>
          </w:p>
        </w:tc>
        <w:tc>
          <w:tcPr>
            <w:tcW w:w="3283" w:type="dxa"/>
            <w:tcBorders>
              <w:top w:val="single" w:color="auto" w:sz="6" w:space="0"/>
              <w:bottom w:val="single" w:color="auto" w:sz="6" w:space="0"/>
              <w:right w:val="single" w:color="auto" w:sz="4" w:space="0"/>
            </w:tcBorders>
            <w:vAlign w:val="center"/>
          </w:tcPr>
          <w:p>
            <w:pPr>
              <w:adjustRightInd w:val="0"/>
              <w:snapToGrid w:val="0"/>
              <w:jc w:val="left"/>
              <w:rPr>
                <w:rFonts w:hint="eastAsia" w:ascii="仿宋" w:hAnsi="仿宋" w:eastAsia="仿宋" w:cs="仿宋"/>
                <w:color w:val="0000FF"/>
                <w:sz w:val="24"/>
                <w:szCs w:val="24"/>
              </w:rPr>
            </w:pPr>
            <w:r>
              <w:rPr>
                <w:rFonts w:hint="eastAsia" w:ascii="仿宋" w:hAnsi="仿宋" w:eastAsia="仿宋" w:cs="仿宋"/>
                <w:sz w:val="24"/>
                <w:szCs w:val="24"/>
              </w:rPr>
              <w:t>（1）实名制平台</w:t>
            </w:r>
            <w:r>
              <w:rPr>
                <w:rFonts w:hint="eastAsia" w:ascii="仿宋" w:hAnsi="仿宋" w:eastAsia="仿宋" w:cs="仿宋"/>
                <w:color w:val="0000FF"/>
                <w:sz w:val="24"/>
                <w:szCs w:val="24"/>
              </w:rPr>
              <w:t>http://smz.ypt.szsti.org/</w:t>
            </w:r>
          </w:p>
          <w:p>
            <w:pPr>
              <w:adjustRightInd w:val="0"/>
              <w:snapToGrid w:val="0"/>
              <w:jc w:val="left"/>
              <w:rPr>
                <w:rFonts w:hint="eastAsia" w:ascii="仿宋" w:hAnsi="仿宋" w:eastAsia="仿宋" w:cs="仿宋"/>
                <w:color w:val="0000FF"/>
                <w:sz w:val="24"/>
                <w:szCs w:val="24"/>
              </w:rPr>
            </w:pPr>
            <w:r>
              <w:rPr>
                <w:rFonts w:hint="eastAsia" w:ascii="仿宋" w:hAnsi="仿宋" w:eastAsia="仿宋" w:cs="仿宋"/>
                <w:sz w:val="24"/>
                <w:szCs w:val="24"/>
              </w:rPr>
              <w:t>“数字化教育培训”模块</w:t>
            </w:r>
          </w:p>
        </w:tc>
        <w:tc>
          <w:tcPr>
            <w:tcW w:w="3263" w:type="dxa"/>
            <w:tcBorders>
              <w:top w:val="single" w:color="auto" w:sz="6" w:space="0"/>
              <w:left w:val="single" w:color="auto" w:sz="4" w:space="0"/>
              <w:bottom w:val="single" w:color="auto" w:sz="6" w:space="0"/>
              <w:right w:val="single" w:color="auto" w:sz="12" w:space="0"/>
            </w:tcBorders>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w:t>
            </w:r>
            <w:bookmarkStart w:id="16" w:name="_GoBack"/>
            <w:bookmarkEnd w:id="16"/>
            <w:r>
              <w:rPr>
                <w:rFonts w:hint="eastAsia" w:ascii="仿宋" w:hAnsi="仿宋" w:eastAsia="仿宋" w:cs="仿宋"/>
                <w:sz w:val="24"/>
                <w:szCs w:val="24"/>
                <w:lang w:eastAsia="zh-CN"/>
              </w:rPr>
              <w:t>微信公众号</w:t>
            </w:r>
            <w:r>
              <w:rPr>
                <w:rFonts w:hint="eastAsia" w:ascii="仿宋" w:hAnsi="仿宋" w:eastAsia="仿宋" w:cs="仿宋"/>
                <w:sz w:val="24"/>
                <w:szCs w:val="24"/>
              </w:rPr>
              <w:t>：</w:t>
            </w:r>
            <w:r>
              <w:rPr>
                <w:rFonts w:hint="eastAsia" w:ascii="仿宋" w:hAnsi="仿宋" w:eastAsia="仿宋" w:cs="仿宋"/>
                <w:b/>
                <w:bCs/>
                <w:sz w:val="24"/>
                <w:szCs w:val="24"/>
              </w:rPr>
              <w:t>工地好筑手</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1792605" cy="1800225"/>
                  <wp:effectExtent l="0" t="0" r="17145" b="952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5"/>
                          <a:srcRect l="6300" t="5856" r="6300" b="6306"/>
                          <a:stretch>
                            <a:fillRect/>
                          </a:stretch>
                        </pic:blipFill>
                        <pic:spPr>
                          <a:xfrm>
                            <a:off x="0" y="0"/>
                            <a:ext cx="1792605" cy="1800225"/>
                          </a:xfrm>
                          <a:prstGeom prst="rect">
                            <a:avLst/>
                          </a:prstGeom>
                          <a:noFill/>
                          <a:ln w="9525">
                            <a:noFill/>
                          </a:ln>
                        </pic:spPr>
                      </pic:pic>
                    </a:graphicData>
                  </a:graphic>
                </wp:inline>
              </w:drawing>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扫码关注</w:t>
            </w:r>
          </w:p>
        </w:tc>
      </w:tr>
    </w:tbl>
    <w:p>
      <w:pPr>
        <w:adjustRightInd w:val="0"/>
        <w:snapToGrid w:val="0"/>
        <w:spacing w:before="100" w:beforeAutospacing="1" w:after="100" w:afterAutospacing="1"/>
        <w:jc w:val="center"/>
        <w:rPr>
          <w:rFonts w:ascii="微软雅黑" w:hAnsi="微软雅黑" w:eastAsia="微软雅黑"/>
          <w:b/>
          <w:bCs/>
          <w:sz w:val="28"/>
          <w:szCs w:val="40"/>
        </w:rPr>
      </w:pPr>
      <w:r>
        <w:rPr>
          <w:rFonts w:hint="eastAsia" w:ascii="微软雅黑" w:hAnsi="微软雅黑" w:eastAsia="微软雅黑"/>
          <w:b/>
          <w:bCs/>
          <w:sz w:val="28"/>
          <w:szCs w:val="40"/>
        </w:rPr>
        <w:br w:type="page"/>
      </w:r>
    </w:p>
    <w:p>
      <w:pPr>
        <w:pStyle w:val="3"/>
        <w:rPr>
          <w:rFonts w:hint="eastAsia" w:ascii="黑体" w:hAnsi="黑体" w:eastAsia="黑体" w:cs="黑体"/>
          <w:color w:val="000000"/>
          <w:sz w:val="32"/>
          <w:szCs w:val="32"/>
          <w:lang w:eastAsia="zh-CN"/>
        </w:rPr>
      </w:pPr>
      <w:bookmarkStart w:id="2" w:name="_Toc2521_WPSOffice_Level1"/>
      <w:r>
        <w:rPr>
          <w:rFonts w:hint="eastAsia" w:ascii="黑体" w:hAnsi="黑体" w:eastAsia="黑体" w:cs="黑体"/>
          <w:color w:val="000000"/>
          <w:sz w:val="32"/>
          <w:szCs w:val="32"/>
          <w:lang w:eastAsia="zh-CN"/>
        </w:rPr>
        <w:t>一、安全教育培训系统流程图</w:t>
      </w:r>
      <w:bookmarkEnd w:id="2"/>
    </w:p>
    <w:p>
      <w:pPr>
        <w:rPr>
          <w:rFonts w:ascii="微软雅黑" w:hAnsi="微软雅黑" w:eastAsia="微软雅黑"/>
          <w:sz w:val="20"/>
        </w:rPr>
      </w:pPr>
    </w:p>
    <w:p>
      <w:pPr>
        <w:rPr>
          <w:rFonts w:ascii="微软雅黑" w:hAnsi="微软雅黑" w:eastAsia="微软雅黑"/>
          <w:sz w:val="28"/>
          <w:szCs w:val="40"/>
        </w:rPr>
      </w:pPr>
      <w:r>
        <w:rPr>
          <w:rFonts w:hint="eastAsia" w:ascii="微软雅黑" w:hAnsi="微软雅黑" w:eastAsia="微软雅黑"/>
          <w:sz w:val="28"/>
          <w:szCs w:val="40"/>
        </w:rPr>
        <w:drawing>
          <wp:inline distT="0" distB="0" distL="114300" distR="114300">
            <wp:extent cx="5400040" cy="5886450"/>
            <wp:effectExtent l="0" t="0" r="10160" b="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6"/>
                    <a:srcRect l="706" t="9145" r="1234"/>
                    <a:stretch>
                      <a:fillRect/>
                    </a:stretch>
                  </pic:blipFill>
                  <pic:spPr>
                    <a:xfrm>
                      <a:off x="0" y="0"/>
                      <a:ext cx="5400040" cy="5886450"/>
                    </a:xfrm>
                    <a:prstGeom prst="rect">
                      <a:avLst/>
                    </a:prstGeom>
                    <a:noFill/>
                    <a:ln w="9525">
                      <a:noFill/>
                    </a:ln>
                  </pic:spPr>
                </pic:pic>
              </a:graphicData>
            </a:graphic>
          </wp:inline>
        </w:drawing>
      </w:r>
    </w:p>
    <w:p>
      <w:pPr>
        <w:adjustRightInd w:val="0"/>
        <w:snapToGrid w:val="0"/>
        <w:spacing w:after="156" w:afterLines="50"/>
        <w:ind w:firstLine="420" w:firstLineChars="200"/>
        <w:rPr>
          <w:rFonts w:ascii="微软雅黑" w:hAnsi="微软雅黑" w:eastAsia="微软雅黑"/>
        </w:rPr>
      </w:pPr>
    </w:p>
    <w:p>
      <w:pPr>
        <w:pStyle w:val="3"/>
        <w:rPr>
          <w:rFonts w:hint="eastAsia" w:ascii="黑体" w:hAnsi="黑体" w:eastAsia="黑体" w:cs="黑体"/>
          <w:color w:val="000000"/>
          <w:sz w:val="32"/>
          <w:szCs w:val="32"/>
          <w:lang w:eastAsia="zh-CN"/>
        </w:rPr>
      </w:pPr>
      <w:bookmarkStart w:id="3" w:name="_Toc9341_WPSOffice_Level1"/>
      <w:r>
        <w:rPr>
          <w:rFonts w:hint="eastAsia" w:ascii="黑体" w:hAnsi="黑体" w:eastAsia="黑体" w:cs="黑体"/>
          <w:color w:val="000000"/>
          <w:sz w:val="32"/>
          <w:szCs w:val="32"/>
          <w:lang w:eastAsia="zh-CN"/>
        </w:rPr>
        <w:t>二、项目操作手册</w:t>
      </w:r>
      <w:bookmarkEnd w:id="3"/>
    </w:p>
    <w:p>
      <w:pPr>
        <w:pStyle w:val="4"/>
        <w:rPr>
          <w:rFonts w:hint="default" w:ascii="微软雅黑" w:hAnsi="微软雅黑" w:eastAsia="微软雅黑" w:cs="微软雅黑"/>
        </w:rPr>
      </w:pPr>
      <w:bookmarkStart w:id="4" w:name="_Toc2521_WPSOffice_Level2"/>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1、注册登录</w:t>
      </w:r>
      <w:bookmarkEnd w:id="4"/>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打开深圳市建筑业实名制和分账制管理平台http://smz.ypt.szsti.org/，点击“账号注册”，填写项目信息，待系统管理员审核，审核通过项目管理员可登录项目后台。</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仿宋_GB2312" w:eastAsia="仿宋_GB2312" w:cs="仿宋_GB2312"/>
          <w:b w:val="0"/>
          <w:kern w:val="0"/>
          <w:sz w:val="32"/>
          <w:szCs w:val="32"/>
          <w:lang w:val="en-US" w:eastAsia="zh-CN" w:bidi="ar"/>
        </w:rPr>
      </w:pPr>
      <w:bookmarkStart w:id="5" w:name="_Toc9341_WPSOffice_Level2"/>
      <w:r>
        <w:rPr>
          <w:rFonts w:hint="eastAsia" w:ascii="仿宋_GB2312" w:hAnsi="仿宋_GB2312" w:eastAsia="仿宋_GB2312" w:cs="仿宋_GB2312"/>
          <w:b w:val="0"/>
          <w:kern w:val="0"/>
          <w:sz w:val="32"/>
          <w:szCs w:val="32"/>
          <w:lang w:val="en-US" w:eastAsia="zh-CN" w:bidi="ar"/>
        </w:rPr>
        <w:t>2、登记人员</w:t>
      </w:r>
      <w:bookmarkEnd w:id="5"/>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（1）已在实名制平台登记项目工人信息的，项目可在实名制平台（http://smz.ypt.szsti.org/）登录“数字化教育培训”模块进行工人信息同步。</w:t>
      </w:r>
    </w:p>
    <w:p>
      <w:pPr>
        <w:pStyle w:val="4"/>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个人可以通过hzs.szjsaq.com点击“登录”方式进入。</w:t>
      </w:r>
    </w:p>
    <w:p>
      <w:pPr>
        <w:pStyle w:val="4"/>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drawing>
          <wp:inline distT="0" distB="0" distL="114300" distR="114300">
            <wp:extent cx="5568950" cy="2730500"/>
            <wp:effectExtent l="0" t="0" r="12700" b="1270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7"/>
                    <a:stretch>
                      <a:fillRect/>
                    </a:stretch>
                  </pic:blipFill>
                  <pic:spPr>
                    <a:xfrm>
                      <a:off x="0" y="0"/>
                      <a:ext cx="5568950" cy="2730500"/>
                    </a:xfrm>
                    <a:prstGeom prst="rect">
                      <a:avLst/>
                    </a:prstGeom>
                    <a:noFill/>
                    <a:ln>
                      <a:noFill/>
                    </a:ln>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（2）未在实名制平台登记工人信息，须联系实名制对接设备供应商录入。</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仿宋_GB2312" w:eastAsia="仿宋_GB2312" w:cs="仿宋_GB2312"/>
          <w:b w:val="0"/>
          <w:kern w:val="0"/>
          <w:sz w:val="32"/>
          <w:szCs w:val="32"/>
          <w:lang w:val="en-US" w:eastAsia="zh-CN" w:bidi="ar"/>
        </w:rPr>
      </w:pPr>
      <w:bookmarkStart w:id="6" w:name="_Toc24549_WPSOffice_Level2"/>
      <w:r>
        <w:rPr>
          <w:rFonts w:hint="eastAsia" w:ascii="仿宋_GB2312" w:hAnsi="仿宋_GB2312" w:eastAsia="仿宋_GB2312" w:cs="仿宋_GB2312"/>
          <w:b w:val="0"/>
          <w:kern w:val="0"/>
          <w:sz w:val="32"/>
          <w:szCs w:val="32"/>
          <w:lang w:val="en-US" w:eastAsia="zh-CN" w:bidi="ar"/>
        </w:rPr>
        <w:t>3、建立项目班组</w:t>
      </w:r>
      <w:bookmarkEnd w:id="6"/>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企业管理后台，点击“项目管理”&gt;“项目班组”&gt;“选择项目”&gt;“添加班组”。</w:t>
      </w:r>
    </w:p>
    <w:p>
      <w:pPr>
        <w:pStyle w:val="4"/>
        <w:jc w:val="center"/>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drawing>
          <wp:inline distT="0" distB="0" distL="114300" distR="114300">
            <wp:extent cx="5400040" cy="2734945"/>
            <wp:effectExtent l="0" t="0" r="10160" b="8255"/>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pic:cNvPicPr>
                  </pic:nvPicPr>
                  <pic:blipFill>
                    <a:blip r:embed="rId8"/>
                    <a:srcRect l="18246" t="7581" b="24884"/>
                    <a:stretch>
                      <a:fillRect/>
                    </a:stretch>
                  </pic:blipFill>
                  <pic:spPr>
                    <a:xfrm>
                      <a:off x="0" y="0"/>
                      <a:ext cx="5400040" cy="2734945"/>
                    </a:xfrm>
                    <a:prstGeom prst="rect">
                      <a:avLst/>
                    </a:prstGeom>
                    <a:noFill/>
                    <a:ln w="9525">
                      <a:noFill/>
                    </a:ln>
                  </pic:spPr>
                </pic:pic>
              </a:graphicData>
            </a:graphic>
          </wp:inline>
        </w:drawing>
      </w:r>
    </w:p>
    <w:p>
      <w:pPr>
        <w:pStyle w:val="4"/>
        <w:jc w:val="left"/>
        <w:outlineLvl w:val="9"/>
        <w:rPr>
          <w:rFonts w:hint="eastAsia" w:ascii="仿宋_GB2312" w:hAnsi="仿宋_GB2312" w:eastAsia="仿宋_GB2312" w:cs="仿宋_GB2312"/>
          <w:b w:val="0"/>
          <w:kern w:val="0"/>
          <w:sz w:val="32"/>
          <w:szCs w:val="32"/>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仿宋_GB2312" w:eastAsia="仿宋_GB2312" w:cs="仿宋_GB2312"/>
          <w:b w:val="0"/>
          <w:kern w:val="0"/>
          <w:sz w:val="32"/>
          <w:szCs w:val="32"/>
          <w:lang w:val="en-US" w:eastAsia="zh-CN" w:bidi="ar"/>
        </w:rPr>
      </w:pPr>
      <w:bookmarkStart w:id="7" w:name="_Toc1024_WPSOffice_Level2"/>
      <w:r>
        <w:rPr>
          <w:rFonts w:hint="eastAsia" w:ascii="仿宋_GB2312" w:hAnsi="仿宋_GB2312" w:eastAsia="仿宋_GB2312" w:cs="仿宋_GB2312"/>
          <w:b w:val="0"/>
          <w:kern w:val="0"/>
          <w:sz w:val="32"/>
          <w:szCs w:val="32"/>
          <w:lang w:val="en-US" w:eastAsia="zh-CN" w:bidi="ar"/>
        </w:rPr>
        <w:t>4、学习课程</w:t>
      </w:r>
      <w:bookmarkEnd w:id="7"/>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企业管理后台，点击“培训管理”&gt;“培训课程”，点击“企业开班培训”，选择课程和工人即可开班学习。</w:t>
      </w:r>
    </w:p>
    <w:p>
      <w:pPr>
        <w:pStyle w:val="4"/>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drawing>
          <wp:inline distT="0" distB="0" distL="114300" distR="114300">
            <wp:extent cx="5599430" cy="2745105"/>
            <wp:effectExtent l="0" t="0" r="1270" b="17145"/>
            <wp:docPr id="27" name="图片 7" descr="C:\Users\Administrator\Desktop\微信图片_20200408141910.png微信图片_2020040814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strator\Desktop\微信图片_20200408141910.png微信图片_20200408141910"/>
                    <pic:cNvPicPr>
                      <a:picLocks noChangeAspect="1"/>
                    </pic:cNvPicPr>
                  </pic:nvPicPr>
                  <pic:blipFill>
                    <a:blip r:embed="rId9"/>
                    <a:srcRect/>
                    <a:stretch>
                      <a:fillRect/>
                    </a:stretch>
                  </pic:blipFill>
                  <pic:spPr>
                    <a:xfrm>
                      <a:off x="0" y="0"/>
                      <a:ext cx="5599430" cy="2745105"/>
                    </a:xfrm>
                    <a:prstGeom prst="rect">
                      <a:avLst/>
                    </a:prstGeom>
                    <a:noFill/>
                    <a:ln w="9525">
                      <a:noFill/>
                    </a:ln>
                  </pic:spPr>
                </pic:pic>
              </a:graphicData>
            </a:graphic>
          </wp:inline>
        </w:drawing>
      </w:r>
    </w:p>
    <w:p>
      <w:pPr>
        <w:pStyle w:val="4"/>
        <w:ind w:firstLine="640" w:firstLineChars="200"/>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过程记录：在培训过程中点击“图片上传”，企业需打印《建筑从业人员安全教育现场培训登记表》签字并和工人现场培训一起拍照上传。（点击Browse...选择图片，保存上传）</w:t>
      </w:r>
    </w:p>
    <w:p>
      <w:pPr>
        <w:pStyle w:val="4"/>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drawing>
          <wp:inline distT="0" distB="0" distL="114300" distR="114300">
            <wp:extent cx="5400040" cy="2884170"/>
            <wp:effectExtent l="0" t="0" r="10160" b="1143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10"/>
                    <a:srcRect l="16194" t="6792" r="16678" b="34729"/>
                    <a:stretch>
                      <a:fillRect/>
                    </a:stretch>
                  </pic:blipFill>
                  <pic:spPr>
                    <a:xfrm>
                      <a:off x="0" y="0"/>
                      <a:ext cx="5400040" cy="2884170"/>
                    </a:xfrm>
                    <a:prstGeom prst="rect">
                      <a:avLst/>
                    </a:prstGeom>
                    <a:noFill/>
                    <a:ln w="9525">
                      <a:noFill/>
                    </a:ln>
                  </pic:spPr>
                </pic:pic>
              </a:graphicData>
            </a:graphic>
          </wp:inline>
        </w:drawing>
      </w:r>
    </w:p>
    <w:p>
      <w:pPr>
        <w:pStyle w:val="4"/>
        <w:ind w:firstLine="640" w:firstLineChars="200"/>
        <w:jc w:val="left"/>
        <w:outlineLvl w:val="9"/>
        <w:rPr>
          <w:rFonts w:hint="default" w:ascii="仿宋_GB2312" w:hAnsi="仿宋_GB2312" w:eastAsia="仿宋_GB2312" w:cs="仿宋_GB2312"/>
          <w:b w:val="0"/>
          <w:kern w:val="0"/>
          <w:sz w:val="32"/>
          <w:szCs w:val="32"/>
          <w:lang w:val="en-US" w:eastAsia="zh-CN" w:bidi="ar"/>
        </w:rPr>
      </w:pPr>
      <w:bookmarkStart w:id="8" w:name="_Toc15131_WPSOffice_Level2"/>
      <w:r>
        <w:rPr>
          <w:rFonts w:hint="eastAsia" w:ascii="仿宋_GB2312" w:hAnsi="仿宋_GB2312" w:eastAsia="仿宋_GB2312" w:cs="仿宋_GB2312"/>
          <w:b w:val="0"/>
          <w:kern w:val="0"/>
          <w:sz w:val="32"/>
          <w:szCs w:val="32"/>
          <w:lang w:val="en-US" w:eastAsia="zh-CN" w:bidi="ar"/>
        </w:rPr>
        <w:t>5、在线考试</w:t>
      </w:r>
      <w:bookmarkEnd w:id="8"/>
    </w:p>
    <w:p>
      <w:pPr>
        <w:pStyle w:val="4"/>
        <w:ind w:firstLine="640" w:firstLineChars="200"/>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工人手机关注微信公众号“工地好筑手”，点击“安全教育”栏目，选择“学习考试”菜单，登录后进行考试（企业管理后台可查询工人登录账号，统一初始密码Kz666888）。</w:t>
      </w:r>
    </w:p>
    <w:p>
      <w:pPr>
        <w:pStyle w:val="4"/>
        <w:jc w:val="center"/>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drawing>
          <wp:inline distT="0" distB="0" distL="114300" distR="114300">
            <wp:extent cx="2520315" cy="3235325"/>
            <wp:effectExtent l="0" t="0" r="13335" b="3175"/>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1"/>
                    <a:srcRect b="27783"/>
                    <a:stretch>
                      <a:fillRect/>
                    </a:stretch>
                  </pic:blipFill>
                  <pic:spPr>
                    <a:xfrm>
                      <a:off x="0" y="0"/>
                      <a:ext cx="2520315" cy="3235325"/>
                    </a:xfrm>
                    <a:prstGeom prst="rect">
                      <a:avLst/>
                    </a:prstGeom>
                    <a:noFill/>
                    <a:ln w="9525">
                      <a:noFill/>
                    </a:ln>
                  </pic:spPr>
                </pic:pic>
              </a:graphicData>
            </a:graphic>
          </wp:inline>
        </w:drawing>
      </w:r>
      <w:r>
        <w:rPr>
          <w:rFonts w:hint="eastAsia" w:ascii="仿宋_GB2312" w:hAnsi="仿宋_GB2312" w:eastAsia="仿宋_GB2312" w:cs="仿宋_GB2312"/>
          <w:b w:val="0"/>
          <w:kern w:val="0"/>
          <w:sz w:val="32"/>
          <w:szCs w:val="32"/>
          <w:lang w:val="en-US" w:eastAsia="zh-CN" w:bidi="ar"/>
        </w:rPr>
        <w:t xml:space="preserve"> </w:t>
      </w:r>
      <w:r>
        <w:rPr>
          <w:rFonts w:hint="eastAsia" w:ascii="仿宋_GB2312" w:hAnsi="仿宋_GB2312" w:eastAsia="仿宋_GB2312" w:cs="仿宋_GB2312"/>
          <w:b w:val="0"/>
          <w:kern w:val="0"/>
          <w:sz w:val="32"/>
          <w:szCs w:val="32"/>
          <w:lang w:val="en-US" w:eastAsia="zh-CN" w:bidi="ar"/>
        </w:rPr>
        <w:drawing>
          <wp:inline distT="0" distB="0" distL="114300" distR="114300">
            <wp:extent cx="2520315" cy="3235325"/>
            <wp:effectExtent l="0" t="0" r="13335" b="317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12"/>
                    <a:srcRect b="27783"/>
                    <a:stretch>
                      <a:fillRect/>
                    </a:stretch>
                  </pic:blipFill>
                  <pic:spPr>
                    <a:xfrm>
                      <a:off x="0" y="0"/>
                      <a:ext cx="2520315" cy="3235325"/>
                    </a:xfrm>
                    <a:prstGeom prst="rect">
                      <a:avLst/>
                    </a:prstGeom>
                    <a:noFill/>
                    <a:ln w="9525">
                      <a:noFill/>
                    </a:ln>
                  </pic:spPr>
                </pic:pic>
              </a:graphicData>
            </a:graphic>
          </wp:inline>
        </w:drawing>
      </w:r>
    </w:p>
    <w:p>
      <w:pPr>
        <w:pStyle w:val="4"/>
        <w:jc w:val="left"/>
        <w:outlineLvl w:val="9"/>
        <w:rPr>
          <w:rFonts w:hint="eastAsia" w:ascii="仿宋_GB2312" w:hAnsi="仿宋_GB2312" w:eastAsia="仿宋_GB2312" w:cs="仿宋_GB2312"/>
          <w:b w:val="0"/>
          <w:kern w:val="0"/>
          <w:sz w:val="32"/>
          <w:szCs w:val="32"/>
          <w:lang w:val="en-US" w:eastAsia="zh-CN" w:bidi="ar"/>
        </w:rPr>
      </w:pPr>
    </w:p>
    <w:p>
      <w:pPr>
        <w:pStyle w:val="4"/>
        <w:ind w:firstLine="640" w:firstLineChars="200"/>
        <w:jc w:val="left"/>
        <w:outlineLvl w:val="9"/>
        <w:rPr>
          <w:rFonts w:hint="default" w:ascii="仿宋_GB2312" w:hAnsi="仿宋_GB2312" w:eastAsia="仿宋_GB2312" w:cs="仿宋_GB2312"/>
          <w:b w:val="0"/>
          <w:kern w:val="0"/>
          <w:sz w:val="32"/>
          <w:szCs w:val="32"/>
          <w:lang w:val="en-US" w:eastAsia="zh-CN" w:bidi="ar"/>
        </w:rPr>
      </w:pPr>
      <w:bookmarkStart w:id="9" w:name="_Toc18741_WPSOffice_Level2"/>
      <w:r>
        <w:rPr>
          <w:rFonts w:hint="eastAsia" w:ascii="仿宋_GB2312" w:hAnsi="仿宋_GB2312" w:eastAsia="仿宋_GB2312" w:cs="仿宋_GB2312"/>
          <w:b w:val="0"/>
          <w:kern w:val="0"/>
          <w:sz w:val="32"/>
          <w:szCs w:val="32"/>
          <w:lang w:val="en-US" w:eastAsia="zh-CN" w:bidi="ar"/>
        </w:rPr>
        <w:t>6、现场抽查</w:t>
      </w:r>
      <w:bookmarkEnd w:id="9"/>
    </w:p>
    <w:p>
      <w:pPr>
        <w:pStyle w:val="4"/>
        <w:ind w:firstLine="640" w:firstLineChars="200"/>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企业管理员关注微信公众号“工地好筑手”，点击“安全教育”栏目&gt;选择“学习考试”菜单&gt;选择登录角色，登录后选择项目，查看工人培训记录，点【抽查】工人现场作答。</w:t>
      </w:r>
    </w:p>
    <w:p>
      <w:pPr>
        <w:pStyle w:val="4"/>
        <w:jc w:val="center"/>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drawing>
          <wp:inline distT="0" distB="0" distL="114300" distR="114300">
            <wp:extent cx="2879725" cy="2711450"/>
            <wp:effectExtent l="0" t="0" r="15875" b="12700"/>
            <wp:docPr id="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pic:cNvPicPr>
                      <a:picLocks noChangeAspect="1"/>
                    </pic:cNvPicPr>
                  </pic:nvPicPr>
                  <pic:blipFill>
                    <a:blip r:embed="rId13"/>
                    <a:srcRect t="8865" b="38165"/>
                    <a:stretch>
                      <a:fillRect/>
                    </a:stretch>
                  </pic:blipFill>
                  <pic:spPr>
                    <a:xfrm>
                      <a:off x="0" y="0"/>
                      <a:ext cx="2879725" cy="2711450"/>
                    </a:xfrm>
                    <a:prstGeom prst="rect">
                      <a:avLst/>
                    </a:prstGeom>
                    <a:noFill/>
                    <a:ln w="9525">
                      <a:noFill/>
                    </a:ln>
                  </pic:spPr>
                </pic:pic>
              </a:graphicData>
            </a:graphic>
          </wp:inline>
        </w:drawing>
      </w:r>
    </w:p>
    <w:p>
      <w:pPr>
        <w:numPr>
          <w:ilvl w:val="0"/>
          <w:numId w:val="0"/>
        </w:numPr>
        <w:rPr>
          <w:rFonts w:hint="eastAsia" w:ascii="黑体" w:hAnsi="黑体" w:eastAsia="黑体" w:cs="黑体"/>
          <w:color w:val="000000"/>
          <w:sz w:val="32"/>
          <w:szCs w:val="32"/>
        </w:rPr>
      </w:pPr>
      <w:bookmarkStart w:id="10" w:name="_Toc24549_WPSOffice_Level1"/>
      <w:r>
        <w:rPr>
          <w:rFonts w:hint="eastAsia" w:ascii="黑体" w:hAnsi="黑体" w:eastAsia="黑体" w:cs="黑体"/>
          <w:color w:val="000000"/>
          <w:sz w:val="32"/>
          <w:szCs w:val="32"/>
        </w:rPr>
        <w:t>三、个人操作手册</w:t>
      </w:r>
      <w:bookmarkEnd w:id="10"/>
    </w:p>
    <w:p>
      <w:pPr>
        <w:pStyle w:val="4"/>
        <w:ind w:firstLine="640" w:firstLineChars="200"/>
        <w:jc w:val="left"/>
        <w:outlineLvl w:val="9"/>
        <w:rPr>
          <w:rFonts w:hint="default" w:ascii="仿宋_GB2312" w:hAnsi="仿宋_GB2312" w:eastAsia="仿宋_GB2312" w:cs="仿宋_GB2312"/>
          <w:b w:val="0"/>
          <w:kern w:val="0"/>
          <w:sz w:val="32"/>
          <w:szCs w:val="32"/>
          <w:lang w:val="en-US" w:eastAsia="zh-CN" w:bidi="ar"/>
        </w:rPr>
      </w:pPr>
      <w:bookmarkStart w:id="11" w:name="_Toc27536_WPSOffice_Level2"/>
      <w:r>
        <w:rPr>
          <w:rFonts w:hint="eastAsia" w:ascii="仿宋_GB2312" w:hAnsi="仿宋_GB2312" w:eastAsia="仿宋_GB2312" w:cs="仿宋_GB2312"/>
          <w:b w:val="0"/>
          <w:kern w:val="0"/>
          <w:sz w:val="32"/>
          <w:szCs w:val="32"/>
          <w:lang w:val="en-US" w:eastAsia="zh-CN" w:bidi="ar"/>
        </w:rPr>
        <w:t>1、登记入库</w:t>
      </w:r>
      <w:bookmarkEnd w:id="11"/>
    </w:p>
    <w:p>
      <w:pPr>
        <w:pStyle w:val="4"/>
        <w:ind w:firstLine="640" w:firstLineChars="200"/>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已在深圳实名制平台登记的建筑工人可直接登录“数字化教育培训”模块学习，未实名登记的需委托所在的企业帮助登记入库。</w:t>
      </w:r>
    </w:p>
    <w:p>
      <w:pPr>
        <w:pStyle w:val="4"/>
        <w:ind w:firstLine="640" w:firstLineChars="200"/>
        <w:jc w:val="left"/>
        <w:outlineLvl w:val="9"/>
        <w:rPr>
          <w:rFonts w:hint="default" w:ascii="仿宋_GB2312" w:hAnsi="仿宋_GB2312" w:eastAsia="仿宋_GB2312" w:cs="仿宋_GB2312"/>
          <w:b w:val="0"/>
          <w:kern w:val="0"/>
          <w:sz w:val="32"/>
          <w:szCs w:val="32"/>
          <w:lang w:val="en-US" w:eastAsia="zh-CN" w:bidi="ar"/>
        </w:rPr>
      </w:pPr>
      <w:bookmarkStart w:id="12" w:name="_Toc10677_WPSOffice_Level2"/>
      <w:r>
        <w:rPr>
          <w:rFonts w:hint="eastAsia" w:ascii="仿宋_GB2312" w:hAnsi="仿宋_GB2312" w:eastAsia="仿宋_GB2312" w:cs="仿宋_GB2312"/>
          <w:b w:val="0"/>
          <w:kern w:val="0"/>
          <w:sz w:val="32"/>
          <w:szCs w:val="32"/>
          <w:lang w:val="en-US" w:eastAsia="zh-CN" w:bidi="ar"/>
        </w:rPr>
        <w:t>2、登录系统</w:t>
      </w:r>
      <w:bookmarkEnd w:id="12"/>
    </w:p>
    <w:p>
      <w:pPr>
        <w:pStyle w:val="4"/>
        <w:ind w:firstLine="640" w:firstLineChars="200"/>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（1）电脑端：打开网址hzs.szjsaq.com点击“登录”，输入个人账号密码登录系统（企业管理后台查询工人登录账号，统一初始密码Kz666888）。</w:t>
      </w:r>
    </w:p>
    <w:p>
      <w:pPr>
        <w:pStyle w:val="4"/>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drawing>
          <wp:inline distT="0" distB="0" distL="114300" distR="114300">
            <wp:extent cx="5568950" cy="2730500"/>
            <wp:effectExtent l="0" t="0" r="12700" b="1270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7"/>
                    <a:stretch>
                      <a:fillRect/>
                    </a:stretch>
                  </pic:blipFill>
                  <pic:spPr>
                    <a:xfrm>
                      <a:off x="0" y="0"/>
                      <a:ext cx="5568950" cy="2730500"/>
                    </a:xfrm>
                    <a:prstGeom prst="rect">
                      <a:avLst/>
                    </a:prstGeom>
                    <a:noFill/>
                    <a:ln>
                      <a:noFill/>
                    </a:ln>
                  </pic:spPr>
                </pic:pic>
              </a:graphicData>
            </a:graphic>
          </wp:inline>
        </w:drawing>
      </w:r>
    </w:p>
    <w:p>
      <w:pPr>
        <w:pStyle w:val="4"/>
        <w:ind w:firstLine="640" w:firstLineChars="200"/>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（2）手机端：关注“工地好筑手”微信公众号，点击“安全教育”&gt;“学习考试”，输入个人账号密码登录系统。</w:t>
      </w:r>
    </w:p>
    <w:p>
      <w:pPr>
        <w:pStyle w:val="4"/>
        <w:ind w:firstLine="640" w:firstLineChars="200"/>
        <w:jc w:val="left"/>
        <w:outlineLvl w:val="9"/>
        <w:rPr>
          <w:rFonts w:hint="default" w:ascii="仿宋_GB2312" w:hAnsi="仿宋_GB2312" w:eastAsia="仿宋_GB2312" w:cs="仿宋_GB2312"/>
          <w:b w:val="0"/>
          <w:kern w:val="0"/>
          <w:sz w:val="32"/>
          <w:szCs w:val="32"/>
          <w:lang w:val="en-US" w:eastAsia="zh-CN" w:bidi="ar"/>
        </w:rPr>
      </w:pPr>
      <w:bookmarkStart w:id="13" w:name="_Toc7704_WPSOffice_Level2"/>
      <w:r>
        <w:rPr>
          <w:rFonts w:hint="eastAsia" w:ascii="仿宋_GB2312" w:hAnsi="仿宋_GB2312" w:eastAsia="仿宋_GB2312" w:cs="仿宋_GB2312"/>
          <w:b w:val="0"/>
          <w:kern w:val="0"/>
          <w:sz w:val="32"/>
          <w:szCs w:val="32"/>
          <w:lang w:val="en-US" w:eastAsia="zh-CN" w:bidi="ar"/>
        </w:rPr>
        <w:t>3、学习课程</w:t>
      </w:r>
      <w:bookmarkEnd w:id="13"/>
    </w:p>
    <w:p>
      <w:pPr>
        <w:pStyle w:val="4"/>
        <w:ind w:firstLine="640" w:firstLineChars="200"/>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系统会将该工种要学习的课程自动推送到“我的课程”栏目里。</w:t>
      </w:r>
    </w:p>
    <w:p>
      <w:pPr>
        <w:pStyle w:val="4"/>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 xml:space="preserve"> </w:t>
      </w:r>
      <w:r>
        <w:rPr>
          <w:rFonts w:hint="eastAsia" w:ascii="仿宋_GB2312" w:hAnsi="仿宋_GB2312" w:eastAsia="仿宋_GB2312" w:cs="仿宋_GB2312"/>
          <w:b w:val="0"/>
          <w:kern w:val="0"/>
          <w:sz w:val="32"/>
          <w:szCs w:val="32"/>
          <w:lang w:val="en-US" w:eastAsia="zh-CN" w:bidi="ar"/>
        </w:rPr>
        <w:drawing>
          <wp:inline distT="0" distB="0" distL="114300" distR="114300">
            <wp:extent cx="5466715" cy="2680970"/>
            <wp:effectExtent l="0" t="0" r="635" b="508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14"/>
                    <a:stretch>
                      <a:fillRect/>
                    </a:stretch>
                  </pic:blipFill>
                  <pic:spPr>
                    <a:xfrm>
                      <a:off x="0" y="0"/>
                      <a:ext cx="5466715" cy="2680970"/>
                    </a:xfrm>
                    <a:prstGeom prst="rect">
                      <a:avLst/>
                    </a:prstGeom>
                    <a:noFill/>
                    <a:ln>
                      <a:noFill/>
                    </a:ln>
                  </pic:spPr>
                </pic:pic>
              </a:graphicData>
            </a:graphic>
          </wp:inline>
        </w:drawing>
      </w:r>
    </w:p>
    <w:p>
      <w:pPr>
        <w:pStyle w:val="4"/>
        <w:jc w:val="left"/>
        <w:outlineLvl w:val="9"/>
        <w:rPr>
          <w:rFonts w:hint="eastAsia" w:ascii="仿宋_GB2312" w:hAnsi="仿宋_GB2312" w:eastAsia="仿宋_GB2312" w:cs="仿宋_GB2312"/>
          <w:b w:val="0"/>
          <w:kern w:val="0"/>
          <w:sz w:val="32"/>
          <w:szCs w:val="32"/>
          <w:lang w:val="en-US" w:eastAsia="zh-CN" w:bidi="ar"/>
        </w:rPr>
      </w:pPr>
      <w:bookmarkStart w:id="14" w:name="_Toc21366_WPSOffice_Level1"/>
      <w:r>
        <w:rPr>
          <w:rFonts w:hint="eastAsia" w:ascii="仿宋_GB2312" w:hAnsi="仿宋_GB2312" w:eastAsia="仿宋_GB2312" w:cs="仿宋_GB2312"/>
          <w:b w:val="0"/>
          <w:kern w:val="0"/>
          <w:sz w:val="32"/>
          <w:szCs w:val="32"/>
          <w:lang w:val="en-US" w:eastAsia="zh-CN" w:bidi="ar"/>
        </w:rPr>
        <w:t>需学习的课程</w:t>
      </w:r>
      <w:bookmarkEnd w:id="14"/>
      <w:r>
        <w:rPr>
          <w:rFonts w:hint="eastAsia" w:ascii="仿宋_GB2312" w:hAnsi="仿宋_GB2312" w:eastAsia="仿宋_GB2312" w:cs="仿宋_GB2312"/>
          <w:b w:val="0"/>
          <w:kern w:val="0"/>
          <w:sz w:val="32"/>
          <w:szCs w:val="32"/>
          <w:lang w:val="en-US" w:eastAsia="zh-CN" w:bidi="ar"/>
        </w:rPr>
        <w:t>（示例为挖掘机司机）</w:t>
      </w:r>
    </w:p>
    <w:p>
      <w:pPr>
        <w:pStyle w:val="4"/>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注：在学习过程中，系统会要求工人拍照并上传照片，完成过程记录。</w:t>
      </w:r>
      <w:bookmarkStart w:id="15" w:name="_Toc6443_WPSOffice_Level2"/>
    </w:p>
    <w:p>
      <w:pPr>
        <w:pStyle w:val="4"/>
        <w:ind w:firstLine="640" w:firstLineChars="200"/>
        <w:jc w:val="left"/>
        <w:outlineLvl w:val="9"/>
        <w:rPr>
          <w:rFonts w:hint="default"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4、在线考试</w:t>
      </w:r>
      <w:bookmarkEnd w:id="15"/>
    </w:p>
    <w:p>
      <w:pPr>
        <w:pStyle w:val="4"/>
        <w:ind w:firstLine="640" w:firstLineChars="200"/>
        <w:jc w:val="left"/>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在“我的课程”中找到已学完的课程“开始考试”，答完考题点击“提交”即完成该门课程考试。</w:t>
      </w:r>
    </w:p>
    <w:p>
      <w:pPr>
        <w:pStyle w:val="4"/>
        <w:jc w:val="left"/>
        <w:outlineLvl w:val="9"/>
        <w:rPr>
          <w:rFonts w:ascii="微软雅黑" w:hAnsi="微软雅黑" w:eastAsia="微软雅黑"/>
          <w:sz w:val="24"/>
          <w:szCs w:val="24"/>
        </w:rPr>
      </w:pPr>
      <w:r>
        <w:rPr>
          <w:rFonts w:hint="eastAsia" w:ascii="仿宋_GB2312" w:hAnsi="仿宋_GB2312" w:eastAsia="仿宋_GB2312" w:cs="仿宋_GB2312"/>
          <w:b w:val="0"/>
          <w:kern w:val="0"/>
          <w:sz w:val="32"/>
          <w:szCs w:val="32"/>
          <w:lang w:val="en-US" w:eastAsia="zh-CN" w:bidi="ar"/>
        </w:rPr>
        <w:drawing>
          <wp:inline distT="0" distB="0" distL="114300" distR="114300">
            <wp:extent cx="5568950" cy="2730500"/>
            <wp:effectExtent l="0" t="0" r="12700" b="12700"/>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15"/>
                    <a:stretch>
                      <a:fillRect/>
                    </a:stretch>
                  </pic:blipFill>
                  <pic:spPr>
                    <a:xfrm>
                      <a:off x="0" y="0"/>
                      <a:ext cx="5568950" cy="2730500"/>
                    </a:xfrm>
                    <a:prstGeom prst="rect">
                      <a:avLst/>
                    </a:prstGeom>
                    <a:noFill/>
                    <a:ln>
                      <a:noFill/>
                    </a:ln>
                  </pic:spPr>
                </pic:pic>
              </a:graphicData>
            </a:graphic>
          </wp:inline>
        </w:drawing>
      </w:r>
    </w:p>
    <w:p>
      <w:pPr>
        <w:jc w:val="center"/>
        <w:rPr>
          <w:rFonts w:ascii="微软雅黑" w:hAnsi="微软雅黑" w:eastAsia="微软雅黑"/>
          <w:sz w:val="24"/>
          <w:szCs w:val="24"/>
        </w:rPr>
      </w:pPr>
    </w:p>
    <w:p>
      <w:pPr>
        <w:jc w:val="center"/>
        <w:rPr>
          <w:rFonts w:ascii="微软雅黑" w:hAnsi="微软雅黑" w:eastAsia="微软雅黑"/>
          <w:sz w:val="24"/>
          <w:szCs w:val="24"/>
        </w:rPr>
      </w:pPr>
    </w:p>
    <w:p>
      <w:pPr>
        <w:jc w:val="center"/>
        <w:rPr>
          <w:rFonts w:ascii="微软雅黑" w:hAnsi="微软雅黑" w:eastAsia="微软雅黑"/>
          <w:sz w:val="24"/>
          <w:szCs w:val="24"/>
        </w:rPr>
      </w:pPr>
    </w:p>
    <w:p>
      <w:pPr>
        <w:pStyle w:val="2"/>
        <w:rPr>
          <w:rFonts w:ascii="微软雅黑" w:hAnsi="微软雅黑" w:eastAsia="微软雅黑"/>
          <w:sz w:val="24"/>
          <w:szCs w:val="24"/>
        </w:rPr>
      </w:pPr>
    </w:p>
    <w:p>
      <w:pPr>
        <w:jc w:val="both"/>
        <w:rPr>
          <w:rFonts w:ascii="微软雅黑" w:hAnsi="微软雅黑" w:eastAsia="微软雅黑"/>
          <w:sz w:val="24"/>
          <w:szCs w:val="24"/>
        </w:rPr>
      </w:pPr>
    </w:p>
    <w:p>
      <w:pPr>
        <w:spacing w:after="312" w:afterLines="100"/>
        <w:rPr>
          <w:rFonts w:ascii="黑体" w:hAnsi="黑体" w:eastAsia="黑体" w:cs="黑体"/>
          <w:b/>
          <w:bCs/>
          <w:color w:val="000000"/>
          <w:sz w:val="32"/>
          <w:szCs w:val="32"/>
        </w:rPr>
      </w:pPr>
      <w:r>
        <w:rPr>
          <w:rFonts w:hint="eastAsia" w:ascii="黑体" w:hAnsi="黑体" w:eastAsia="黑体" w:cs="黑体"/>
          <w:b/>
          <w:bCs/>
          <w:color w:val="000000"/>
          <w:sz w:val="32"/>
          <w:szCs w:val="32"/>
        </w:rPr>
        <w:t xml:space="preserve">        </w:t>
      </w:r>
      <w:r>
        <w:rPr>
          <w:rFonts w:hint="eastAsia" w:ascii="仿宋_GB2312" w:hAnsi="仿宋_GB2312" w:eastAsia="仿宋_GB2312" w:cs="仿宋_GB2312"/>
          <w:b w:val="0"/>
          <w:kern w:val="0"/>
          <w:sz w:val="32"/>
          <w:szCs w:val="32"/>
          <w:lang w:val="en-US" w:eastAsia="zh-CN" w:bidi="ar"/>
        </w:rPr>
        <w:t>建筑从业人员安全教育数字化教材课件表</w:t>
      </w:r>
    </w:p>
    <w:tbl>
      <w:tblPr>
        <w:tblStyle w:val="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210"/>
        <w:gridCol w:w="141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4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安全培训教材</w:t>
            </w:r>
          </w:p>
        </w:tc>
        <w:tc>
          <w:tcPr>
            <w:tcW w:w="32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主要内容</w:t>
            </w:r>
          </w:p>
        </w:tc>
        <w:tc>
          <w:tcPr>
            <w:tcW w:w="14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培训对象</w:t>
            </w:r>
          </w:p>
        </w:tc>
        <w:tc>
          <w:tcPr>
            <w:tcW w:w="347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124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上岗前通用安全常识培训</w:t>
            </w:r>
          </w:p>
        </w:tc>
        <w:tc>
          <w:tcPr>
            <w:tcW w:w="32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入场须知、 安全“三宝”的使用、“四口”“五临边”安全防护、消防安全知识、杜绝“三违”，做到“四不伤害”、 “宿舍十禁”、安全警示标识等。</w:t>
            </w:r>
          </w:p>
        </w:tc>
        <w:tc>
          <w:tcPr>
            <w:tcW w:w="14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所有入场人员</w:t>
            </w:r>
          </w:p>
        </w:tc>
        <w:tc>
          <w:tcPr>
            <w:tcW w:w="347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这是所有入场人员上岗前必学必过、应知应会的岗前必学课件。</w:t>
            </w:r>
          </w:p>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由施工企业集中学习或个人自学，合格后才能进场。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各工种典型事故案例安全培训</w:t>
            </w:r>
          </w:p>
        </w:tc>
        <w:tc>
          <w:tcPr>
            <w:tcW w:w="32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十九类工种课程：杂工（普工）、钢筋工、木工、砼工（混凝土工）、抹灰工、架子工、电工、砌筑工、塔吊司机、门式起重司机、吊篮作业工、电梯司机、挖掘机司机、汽车吊司机、土方机械司机、桩机工、电焊工、防水工、司索工等。</w:t>
            </w:r>
          </w:p>
        </w:tc>
        <w:tc>
          <w:tcPr>
            <w:tcW w:w="14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各对应</w:t>
            </w:r>
            <w:r>
              <w:rPr>
                <w:rFonts w:hint="eastAsia" w:ascii="仿宋_GB2312" w:hAnsi="仿宋_GB2312" w:eastAsia="仿宋_GB2312" w:cs="仿宋_GB2312"/>
                <w:b w:val="0"/>
                <w:kern w:val="0"/>
                <w:sz w:val="24"/>
                <w:szCs w:val="24"/>
                <w:lang w:val="en-US" w:eastAsia="zh-CN" w:bidi="ar"/>
              </w:rPr>
              <w:br w:type="textWrapping"/>
            </w:r>
            <w:r>
              <w:rPr>
                <w:rFonts w:hint="eastAsia" w:ascii="仿宋_GB2312" w:hAnsi="仿宋_GB2312" w:eastAsia="仿宋_GB2312" w:cs="仿宋_GB2312"/>
                <w:b w:val="0"/>
                <w:kern w:val="0"/>
                <w:sz w:val="24"/>
                <w:szCs w:val="24"/>
                <w:lang w:val="en-US" w:eastAsia="zh-CN" w:bidi="ar"/>
              </w:rPr>
              <w:t>工种</w:t>
            </w:r>
          </w:p>
        </w:tc>
        <w:tc>
          <w:tcPr>
            <w:tcW w:w="347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各工种安全教育课程，为各工种相对应的必学必过、应知应会的必学课程。</w:t>
            </w:r>
          </w:p>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各工种必须学满学时（学完本工种教材）、考试合格后方能上岗作业。</w:t>
            </w:r>
          </w:p>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除上述19类工种以外的从业人员，施工总承包单位仍应履行主体责任对其开展安全教育培训，考核合格后方可上岗。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24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危险性较大作业</w:t>
            </w:r>
          </w:p>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典型事故案例安全培训</w:t>
            </w:r>
          </w:p>
        </w:tc>
        <w:tc>
          <w:tcPr>
            <w:tcW w:w="32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九大危险性较大作业安全教育课程：雨季施工安全教育、起重机械安全教育、附着式提升脚手架安全教育、起重吊装安全教育、高支模安全教育、土石方开挖安全教育、隧道矿山法安全教育、盾构施工安全教育、深基坑安全教育。</w:t>
            </w:r>
          </w:p>
        </w:tc>
        <w:tc>
          <w:tcPr>
            <w:tcW w:w="14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管理人员、从事危险性较大作业的工人</w:t>
            </w:r>
          </w:p>
        </w:tc>
        <w:tc>
          <w:tcPr>
            <w:tcW w:w="347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危险性较大作业作业事故案例分析安全教育课件供管理人员及从事危险性较大作业的工人学习。</w:t>
            </w:r>
          </w:p>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从事危险性较大作业的工人，必须学满对应课程的学时、考试及格方能进行作业。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24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复工防疫专栏</w:t>
            </w:r>
          </w:p>
        </w:tc>
        <w:tc>
          <w:tcPr>
            <w:tcW w:w="32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个人疫情防护知识、项目复工复产指引等。</w:t>
            </w:r>
          </w:p>
        </w:tc>
        <w:tc>
          <w:tcPr>
            <w:tcW w:w="1410"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r>
              <w:rPr>
                <w:rFonts w:hint="eastAsia" w:ascii="仿宋_GB2312" w:hAnsi="仿宋_GB2312" w:eastAsia="仿宋_GB2312" w:cs="仿宋_GB2312"/>
                <w:b w:val="0"/>
                <w:kern w:val="0"/>
                <w:sz w:val="24"/>
                <w:szCs w:val="24"/>
                <w:lang w:val="en-US" w:eastAsia="zh-CN" w:bidi="ar"/>
              </w:rPr>
              <w:t>所有入场人员</w:t>
            </w:r>
          </w:p>
        </w:tc>
        <w:tc>
          <w:tcPr>
            <w:tcW w:w="3475" w:type="dxa"/>
            <w:vAlign w:val="center"/>
          </w:tcPr>
          <w:p>
            <w:pPr>
              <w:pStyle w:val="4"/>
              <w:jc w:val="center"/>
              <w:outlineLvl w:val="9"/>
              <w:rPr>
                <w:rFonts w:hint="eastAsia" w:ascii="仿宋_GB2312" w:hAnsi="仿宋_GB2312" w:eastAsia="仿宋_GB2312" w:cs="仿宋_GB2312"/>
                <w:b w:val="0"/>
                <w:kern w:val="0"/>
                <w:sz w:val="24"/>
                <w:szCs w:val="24"/>
                <w:lang w:val="en-US" w:eastAsia="zh-CN" w:bidi="ar"/>
              </w:rPr>
            </w:pPr>
          </w:p>
        </w:tc>
      </w:tr>
    </w:tbl>
    <w:p>
      <w:pPr>
        <w:pStyle w:val="6"/>
        <w:autoSpaceDE w:val="0"/>
        <w:autoSpaceDN w:val="0"/>
        <w:adjustRightInd w:val="0"/>
        <w:spacing w:before="0" w:beforeAutospacing="0" w:after="0" w:afterAutospacing="0" w:line="580" w:lineRule="exact"/>
        <w:ind w:firstLine="560" w:firstLineChars="200"/>
        <w:rPr>
          <w:rFonts w:ascii="宋体" w:hAnsi="宋体" w:cs="宋体"/>
          <w:color w:val="000000"/>
          <w:sz w:val="28"/>
          <w:szCs w:val="28"/>
        </w:rPr>
      </w:pPr>
    </w:p>
    <w:p>
      <w:pPr>
        <w:pStyle w:val="6"/>
        <w:widowControl/>
        <w:spacing w:before="0" w:beforeAutospacing="0" w:after="0" w:afterAutospacing="0" w:line="560" w:lineRule="exact"/>
        <w:ind w:left="0" w:right="226" w:firstLine="640" w:firstLineChars="200"/>
        <w:jc w:val="both"/>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备注：1、建筑从业人员实名安全教育培训课程、时间、考试合格等关键信息同步到实名制平台、随时可查；各类可视化安全培训课件与题库动态更新。</w:t>
      </w:r>
    </w:p>
    <w:p>
      <w:pPr>
        <w:pStyle w:val="6"/>
        <w:widowControl/>
        <w:spacing w:before="0" w:beforeAutospacing="0" w:after="0" w:afterAutospacing="0" w:line="560" w:lineRule="exact"/>
        <w:ind w:left="0" w:right="226"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lang w:val="en-US" w:eastAsia="zh-CN" w:bidi="ar"/>
        </w:rPr>
        <w:t>第一部分为《上岗前通用安全常识》。包括7项内容，该部分是所有从业人员进入项目工地前必须学习的内容。第二部分为《各工种典型事故案例》。目前包括19个工种，该部分是以上工种在进入项目工地前必须掌握的内容。第三部分为《危险性较大分部分项工程典型事故案例》。目前包括9项危大工程安全教育案例，是所有从事危险性较大作业的工人必须学习的内容。</w:t>
      </w:r>
      <w:r>
        <w:rPr>
          <w:rFonts w:hint="eastAsia" w:ascii="仿宋_GB2312" w:eastAsia="仿宋_GB2312"/>
          <w:sz w:val="32"/>
          <w:szCs w:val="32"/>
        </w:rPr>
        <w:t>第四部分为《</w:t>
      </w:r>
      <w:r>
        <w:rPr>
          <w:rFonts w:hint="eastAsia" w:ascii="仿宋_GB2312" w:eastAsia="仿宋_GB2312"/>
          <w:sz w:val="32"/>
          <w:szCs w:val="32"/>
          <w:lang w:eastAsia="zh-CN"/>
        </w:rPr>
        <w:t>复工</w:t>
      </w:r>
      <w:r>
        <w:rPr>
          <w:rFonts w:hint="eastAsia" w:ascii="仿宋_GB2312" w:eastAsia="仿宋_GB2312"/>
          <w:sz w:val="32"/>
          <w:szCs w:val="32"/>
          <w:lang w:val="en-US" w:eastAsia="zh-CN"/>
        </w:rPr>
        <w:t>防疫</w:t>
      </w:r>
      <w:r>
        <w:rPr>
          <w:rFonts w:hint="eastAsia" w:ascii="仿宋_GB2312" w:eastAsia="仿宋_GB2312"/>
          <w:sz w:val="32"/>
          <w:szCs w:val="32"/>
        </w:rPr>
        <w:t>专栏》，设立了防疫专栏、项目复工复产指引及住房城乡建设领域专业技术人员继续教育免费课程等。</w:t>
      </w:r>
    </w:p>
    <w:p>
      <w:pPr>
        <w:pStyle w:val="6"/>
        <w:widowControl/>
        <w:spacing w:before="0" w:beforeAutospacing="0" w:after="0" w:afterAutospacing="0" w:line="560" w:lineRule="exact"/>
        <w:ind w:left="0" w:right="226" w:firstLine="640" w:firstLineChars="200"/>
        <w:jc w:val="both"/>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对于上述19类工种以外和从事其他危大工程作业的从业人员，企业仍应自行编制教材进行培训、考核，并上传记录。上述课件将根据实际情况适时进行调整、补充。  </w:t>
      </w:r>
    </w:p>
    <w:p>
      <w:pPr>
        <w:pStyle w:val="6"/>
        <w:widowControl/>
        <w:spacing w:before="0" w:beforeAutospacing="0" w:after="0" w:afterAutospacing="0" w:line="560" w:lineRule="exact"/>
        <w:ind w:left="0" w:right="226" w:firstLine="640" w:firstLineChars="200"/>
        <w:jc w:val="both"/>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通过培训学习后，按课程要求（满3个月）进行继续教育。重要课件企业应组织工人反复学习，让工人切实掌握安全知识。</w:t>
      </w:r>
    </w:p>
    <w:p>
      <w:pPr>
        <w:jc w:val="center"/>
        <w:rPr>
          <w:rFonts w:ascii="微软雅黑" w:hAnsi="微软雅黑" w:eastAsia="微软雅黑"/>
          <w:sz w:val="24"/>
          <w:szCs w:val="24"/>
        </w:rPr>
      </w:pPr>
    </w:p>
    <w:p>
      <w:pPr>
        <w:pStyle w:val="2"/>
      </w:pPr>
    </w:p>
    <w:p>
      <w:pPr>
        <w:pStyle w:val="2"/>
      </w:pPr>
    </w:p>
    <w:p>
      <w:pPr>
        <w:widowControl/>
        <w:jc w:val="left"/>
        <w:rPr>
          <w:rFonts w:hint="eastAsia" w:ascii="仿宋_GB2312" w:hAnsi="仿宋_GB2312" w:eastAsia="仿宋_GB2312" w:cs="仿宋_GB2312"/>
          <w:sz w:val="32"/>
          <w:szCs w:val="32"/>
          <w:lang w:eastAsia="zh-CN"/>
        </w:rPr>
      </w:pPr>
    </w:p>
    <w:sectPr>
      <w:footerReference r:id="rId3" w:type="default"/>
      <w:pgSz w:w="11906" w:h="16838"/>
      <w:pgMar w:top="2041" w:right="1531"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163"/>
    <w:multiLevelType w:val="multilevel"/>
    <w:tmpl w:val="1E265163"/>
    <w:lvl w:ilvl="0" w:tentative="0">
      <w:start w:val="1"/>
      <w:numFmt w:val="decimal"/>
      <w:lvlText w:val="%1."/>
      <w:lvlJc w:val="left"/>
      <w:pPr>
        <w:tabs>
          <w:tab w:val="left" w:pos="480"/>
        </w:tabs>
        <w:ind w:left="480" w:hanging="480"/>
      </w:p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93376"/>
    <w:rsid w:val="02DA5A3A"/>
    <w:rsid w:val="0B0106B4"/>
    <w:rsid w:val="0BA37D0F"/>
    <w:rsid w:val="1E8247A7"/>
    <w:rsid w:val="20114911"/>
    <w:rsid w:val="28E84683"/>
    <w:rsid w:val="36AD2CF1"/>
    <w:rsid w:val="49254CAC"/>
    <w:rsid w:val="4D593376"/>
    <w:rsid w:val="59821945"/>
    <w:rsid w:val="59B0116F"/>
    <w:rsid w:val="61DE0D80"/>
    <w:rsid w:val="62E03A61"/>
    <w:rsid w:val="65B80D0E"/>
    <w:rsid w:val="6C606842"/>
    <w:rsid w:val="743E438F"/>
    <w:rsid w:val="7EA6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rFonts w:ascii="Arial" w:hAnsi="Arial" w:cs="Arial"/>
      <w:sz w:val="40"/>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rFonts w:ascii="Calibri" w:hAnsi="Calibri"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WPSOffice手动目录 1"/>
    <w:qFormat/>
    <w:uiPriority w:val="0"/>
    <w:rPr>
      <w:rFonts w:ascii="Calibri" w:hAnsi="Calibri" w:eastAsia="宋体" w:cs="黑体"/>
      <w:lang w:val="en-US" w:eastAsia="zh-CN" w:bidi="ar-SA"/>
    </w:rPr>
  </w:style>
  <w:style w:type="paragraph" w:customStyle="1" w:styleId="11">
    <w:name w:val="WPSOffice手动目录 2"/>
    <w:qFormat/>
    <w:uiPriority w:val="0"/>
    <w:pPr>
      <w:ind w:left="200" w:leftChars="200"/>
    </w:pPr>
    <w:rPr>
      <w:rFonts w:ascii="Calibri" w:hAnsi="Calibri" w:eastAsia="宋体" w:cs="黑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2020-04-24T08:00:00Z</dcterms:created>
  <dc:creator>小木子同学</dc:creator>
  <cp:lastModifiedBy>蒋岩</cp:lastModifiedBy>
  <dcterms:modified xsi:type="dcterms:W3CDTF">2024-04-30T06:51:56Z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