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Arial"/>
          <w:b/>
          <w:sz w:val="36"/>
          <w:szCs w:val="36"/>
          <w:lang w:eastAsia="zh-CN"/>
        </w:rPr>
      </w:pPr>
      <w:r>
        <w:rPr>
          <w:rFonts w:hint="eastAsia" w:ascii="宋体" w:hAnsi="宋体" w:eastAsia="宋体" w:cs="Arial"/>
          <w:b/>
          <w:sz w:val="36"/>
          <w:szCs w:val="36"/>
          <w:lang w:eastAsia="zh-CN"/>
        </w:rPr>
        <w:t>项目编号</w:t>
      </w:r>
      <w:r>
        <w:rPr>
          <w:rFonts w:hint="eastAsia" w:ascii="宋体" w:hAnsi="宋体" w:eastAsia="宋体" w:cs="Arial"/>
          <w:b/>
          <w:sz w:val="36"/>
          <w:szCs w:val="36"/>
        </w:rPr>
        <w:t>：GXSZ-20240207SZGK</w:t>
      </w:r>
    </w:p>
    <w:p>
      <w:pPr>
        <w:spacing w:line="360" w:lineRule="auto"/>
        <w:jc w:val="center"/>
        <w:rPr>
          <w:rFonts w:ascii="宋体" w:hAnsi="宋体" w:eastAsia="宋体" w:cs="Times New Roman"/>
          <w:b/>
          <w:sz w:val="32"/>
          <w:szCs w:val="32"/>
          <w:u w:val="single"/>
        </w:rPr>
      </w:pPr>
    </w:p>
    <w:p>
      <w:pPr>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【服务类】</w:t>
      </w:r>
    </w:p>
    <w:p>
      <w:pPr>
        <w:spacing w:line="360" w:lineRule="auto"/>
        <w:jc w:val="center"/>
        <w:rPr>
          <w:rFonts w:ascii="宋体" w:hAnsi="宋体" w:eastAsia="宋体" w:cs="Times New Roman"/>
          <w:b/>
          <w:sz w:val="32"/>
          <w:szCs w:val="32"/>
          <w:u w:val="single"/>
        </w:rPr>
      </w:pPr>
    </w:p>
    <w:p>
      <w:pPr>
        <w:pStyle w:val="9"/>
        <w:ind w:left="0" w:leftChars="0" w:firstLine="0" w:firstLineChars="0"/>
        <w:jc w:val="center"/>
        <w:rPr>
          <w:rFonts w:hint="default" w:eastAsia="宋体"/>
          <w:lang w:val="en-US" w:eastAsia="zh-CN"/>
        </w:rPr>
      </w:pPr>
      <w:r>
        <w:rPr>
          <w:rFonts w:hint="eastAsia" w:ascii="宋体" w:hAnsi="宋体" w:cs="Times New Roman"/>
          <w:b/>
          <w:sz w:val="48"/>
          <w:szCs w:val="48"/>
          <w:lang w:val="en-US" w:eastAsia="zh-CN"/>
        </w:rPr>
        <w:t>2023年度深圳市建设工程招标投标及合同情况后评估服务</w:t>
      </w:r>
    </w:p>
    <w:p>
      <w:pPr>
        <w:pStyle w:val="9"/>
      </w:pP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招</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标</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文</w:t>
      </w:r>
    </w:p>
    <w:p>
      <w:pPr>
        <w:spacing w:line="360" w:lineRule="auto"/>
        <w:jc w:val="center"/>
      </w:pPr>
      <w:r>
        <w:rPr>
          <w:rFonts w:hint="eastAsia" w:ascii="宋体" w:hAnsi="宋体" w:eastAsia="宋体" w:cs="Times New Roman"/>
          <w:b/>
          <w:sz w:val="84"/>
          <w:szCs w:val="84"/>
        </w:rPr>
        <w:t>件</w:t>
      </w:r>
    </w:p>
    <w:p>
      <w:pPr>
        <w:pStyle w:val="9"/>
      </w:pPr>
    </w:p>
    <w:p>
      <w:pPr>
        <w:spacing w:line="360" w:lineRule="auto"/>
        <w:jc w:val="center"/>
        <w:rPr>
          <w:rFonts w:ascii="宋体" w:hAnsi="宋体" w:eastAsia="宋体" w:cs="Arial"/>
          <w:b/>
          <w:sz w:val="36"/>
          <w:szCs w:val="36"/>
        </w:rPr>
      </w:pPr>
      <w:r>
        <w:rPr>
          <w:rFonts w:hint="eastAsia" w:ascii="宋体" w:hAnsi="宋体" w:eastAsia="宋体" w:cs="Arial"/>
          <w:b/>
          <w:sz w:val="36"/>
          <w:szCs w:val="36"/>
        </w:rPr>
        <w:t>深圳高星项目管理有限公司</w:t>
      </w:r>
    </w:p>
    <w:p>
      <w:pPr>
        <w:spacing w:line="360" w:lineRule="auto"/>
        <w:jc w:val="center"/>
        <w:rPr>
          <w:rFonts w:ascii="宋体" w:hAnsi="宋体" w:eastAsia="宋体" w:cs="Arial"/>
          <w:b/>
          <w:sz w:val="36"/>
          <w:szCs w:val="36"/>
        </w:rPr>
      </w:pPr>
      <w:r>
        <w:rPr>
          <w:rFonts w:hint="eastAsia" w:ascii="宋体" w:hAnsi="宋体" w:eastAsia="宋体" w:cs="Arial"/>
          <w:b/>
          <w:sz w:val="36"/>
          <w:szCs w:val="36"/>
        </w:rPr>
        <w:t>202</w:t>
      </w:r>
      <w:r>
        <w:rPr>
          <w:rFonts w:hint="eastAsia" w:ascii="宋体" w:hAnsi="宋体" w:eastAsia="宋体" w:cs="Arial"/>
          <w:b/>
          <w:sz w:val="36"/>
          <w:szCs w:val="36"/>
          <w:lang w:val="en-US" w:eastAsia="zh-CN"/>
        </w:rPr>
        <w:t>4</w:t>
      </w:r>
      <w:r>
        <w:rPr>
          <w:rFonts w:hint="eastAsia" w:ascii="宋体" w:hAnsi="宋体" w:eastAsia="宋体" w:cs="Arial"/>
          <w:b/>
          <w:sz w:val="36"/>
          <w:szCs w:val="36"/>
        </w:rPr>
        <w:t>年</w:t>
      </w:r>
      <w:r>
        <w:rPr>
          <w:rFonts w:hint="default" w:ascii="宋体" w:hAnsi="宋体" w:eastAsia="宋体" w:cs="Arial"/>
          <w:b/>
          <w:sz w:val="36"/>
          <w:szCs w:val="36"/>
          <w:lang w:val="en"/>
        </w:rPr>
        <w:t>5</w:t>
      </w:r>
      <w:r>
        <w:rPr>
          <w:rFonts w:hint="eastAsia" w:ascii="宋体" w:hAnsi="宋体" w:eastAsia="宋体" w:cs="Arial"/>
          <w:b/>
          <w:sz w:val="36"/>
          <w:szCs w:val="36"/>
        </w:rPr>
        <w:t>月</w:t>
      </w:r>
      <w:r>
        <w:rPr>
          <w:rFonts w:ascii="宋体" w:hAnsi="宋体" w:eastAsia="宋体" w:cs="Arial"/>
          <w:b/>
          <w:sz w:val="36"/>
          <w:szCs w:val="36"/>
        </w:rPr>
        <w:br w:type="page"/>
      </w:r>
    </w:p>
    <w:p>
      <w:pPr>
        <w:keepNext/>
        <w:keepLines/>
        <w:widowControl/>
        <w:spacing w:line="360" w:lineRule="auto"/>
        <w:jc w:val="center"/>
        <w:rPr>
          <w:rFonts w:ascii="宋体" w:hAnsi="宋体" w:eastAsia="宋体" w:cs="Times New Roman"/>
          <w:b/>
          <w:bCs/>
          <w:kern w:val="0"/>
          <w:sz w:val="28"/>
          <w:szCs w:val="28"/>
          <w:lang w:val="zh-CN"/>
        </w:rPr>
      </w:pPr>
      <w:r>
        <w:rPr>
          <w:rFonts w:ascii="宋体" w:hAnsi="宋体" w:eastAsia="宋体" w:cs="Times New Roman"/>
          <w:b/>
          <w:bCs/>
          <w:kern w:val="0"/>
          <w:sz w:val="28"/>
          <w:szCs w:val="28"/>
          <w:lang w:val="zh-CN"/>
        </w:rPr>
        <w:t>目录</w:t>
      </w:r>
    </w:p>
    <w:p>
      <w:pPr>
        <w:pStyle w:val="29"/>
        <w:ind w:firstLine="422"/>
        <w:rPr>
          <w:rFonts w:asciiTheme="minorHAnsi" w:hAnsiTheme="minorHAnsi" w:eastAsiaTheme="minorEastAsia" w:cstheme="minorBidi"/>
          <w:b w:val="0"/>
          <w:szCs w:val="22"/>
        </w:rPr>
      </w:pPr>
      <w:r>
        <w:fldChar w:fldCharType="begin"/>
      </w:r>
      <w:r>
        <w:instrText xml:space="preserve"> TOC \o "1-3" \h \z \u </w:instrText>
      </w:r>
      <w:r>
        <w:fldChar w:fldCharType="separate"/>
      </w:r>
      <w:r>
        <w:fldChar w:fldCharType="begin"/>
      </w:r>
      <w:r>
        <w:instrText xml:space="preserve"> HYPERLINK \l "_Toc129094520" </w:instrText>
      </w:r>
      <w:r>
        <w:fldChar w:fldCharType="separate"/>
      </w:r>
      <w:r>
        <w:rPr>
          <w:rStyle w:val="51"/>
          <w:rFonts w:hint="eastAsia"/>
          <w:bCs/>
          <w:color w:val="auto"/>
          <w:kern w:val="44"/>
        </w:rPr>
        <w:t>第一册通用条款</w:t>
      </w:r>
      <w:r>
        <w:tab/>
      </w:r>
      <w:r>
        <w:fldChar w:fldCharType="begin"/>
      </w:r>
      <w:r>
        <w:instrText xml:space="preserve"> PAGEREF _Toc129094520 \h </w:instrText>
      </w:r>
      <w:r>
        <w:fldChar w:fldCharType="separate"/>
      </w:r>
      <w:r>
        <w:t>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"_Toc129094521" </w:instrText>
      </w:r>
      <w:r>
        <w:fldChar w:fldCharType="separate"/>
      </w:r>
      <w:r>
        <w:rPr>
          <w:rStyle w:val="51"/>
          <w:rFonts w:hint="eastAsia"/>
          <w:bCs/>
          <w:color w:val="auto"/>
          <w:kern w:val="44"/>
        </w:rPr>
        <w:t>第一部分</w:t>
      </w:r>
      <w:r>
        <w:rPr>
          <w:rStyle w:val="51"/>
          <w:bCs/>
          <w:color w:val="auto"/>
          <w:kern w:val="44"/>
        </w:rPr>
        <w:t xml:space="preserve">  </w:t>
      </w:r>
      <w:r>
        <w:rPr>
          <w:rStyle w:val="51"/>
          <w:rFonts w:hint="eastAsia"/>
          <w:bCs/>
          <w:color w:val="auto"/>
          <w:kern w:val="44"/>
        </w:rPr>
        <w:t>投标人须知</w:t>
      </w:r>
      <w:r>
        <w:tab/>
      </w:r>
      <w:r>
        <w:fldChar w:fldCharType="begin"/>
      </w:r>
      <w:r>
        <w:instrText xml:space="preserve"> PAGEREF _Toc129094521 \h </w:instrText>
      </w:r>
      <w:r>
        <w:fldChar w:fldCharType="separate"/>
      </w:r>
      <w:r>
        <w:t>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"_Toc129094522" </w:instrText>
      </w:r>
      <w:r>
        <w:fldChar w:fldCharType="separate"/>
      </w:r>
      <w:r>
        <w:rPr>
          <w:rStyle w:val="51"/>
          <w:rFonts w:hint="eastAsia"/>
          <w:bCs/>
          <w:color w:val="auto"/>
          <w:kern w:val="44"/>
        </w:rPr>
        <w:t>第一章</w:t>
      </w:r>
      <w:r>
        <w:rPr>
          <w:rFonts w:asciiTheme="minorHAnsi" w:hAnsiTheme="minorHAnsi" w:eastAsiaTheme="minorEastAsia" w:cstheme="minorBidi"/>
          <w:b w:val="0"/>
          <w:szCs w:val="22"/>
        </w:rPr>
        <w:tab/>
      </w:r>
      <w:r>
        <w:rPr>
          <w:rStyle w:val="51"/>
          <w:rFonts w:hint="eastAsia"/>
          <w:bCs/>
          <w:color w:val="auto"/>
          <w:kern w:val="44"/>
        </w:rPr>
        <w:t>总则</w:t>
      </w:r>
      <w:r>
        <w:tab/>
      </w:r>
      <w:r>
        <w:fldChar w:fldCharType="begin"/>
      </w:r>
      <w:r>
        <w:instrText xml:space="preserve"> PAGEREF _Toc129094522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"_Toc129094523" </w:instrText>
      </w:r>
      <w:r>
        <w:fldChar w:fldCharType="separate"/>
      </w:r>
      <w:r>
        <w:rPr>
          <w:rStyle w:val="51"/>
          <w:rFonts w:ascii="宋体" w:hAnsi="宋体"/>
          <w:b/>
          <w:bCs/>
          <w:color w:val="auto"/>
          <w:kern w:val="0"/>
        </w:rPr>
        <w:t>1.</w:t>
      </w:r>
      <w:r>
        <w:rPr>
          <w:rFonts w:asciiTheme="minorHAnsi" w:hAnsiTheme="minorHAnsi" w:eastAsiaTheme="minorEastAsia" w:cstheme="minorBidi"/>
          <w:szCs w:val="22"/>
        </w:rPr>
        <w:tab/>
      </w:r>
      <w:r>
        <w:rPr>
          <w:rStyle w:val="51"/>
          <w:rFonts w:hint="eastAsia" w:ascii="宋体" w:hAnsi="宋体"/>
          <w:b/>
          <w:bCs/>
          <w:color w:val="auto"/>
          <w:kern w:val="0"/>
        </w:rPr>
        <w:t>招标文件说明</w:t>
      </w:r>
      <w:r>
        <w:tab/>
      </w:r>
      <w:r>
        <w:fldChar w:fldCharType="begin"/>
      </w:r>
      <w:r>
        <w:instrText xml:space="preserve"> PAGEREF _Toc129094523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"_Toc129094524" </w:instrText>
      </w:r>
      <w:r>
        <w:fldChar w:fldCharType="separate"/>
      </w:r>
      <w:r>
        <w:rPr>
          <w:rStyle w:val="51"/>
          <w:rFonts w:ascii="宋体" w:hAnsi="宋体"/>
          <w:b/>
          <w:bCs/>
          <w:color w:val="auto"/>
          <w:kern w:val="0"/>
        </w:rPr>
        <w:t>2.</w:t>
      </w:r>
      <w:r>
        <w:rPr>
          <w:rFonts w:asciiTheme="minorHAnsi" w:hAnsiTheme="minorHAnsi" w:eastAsiaTheme="minorEastAsia" w:cstheme="minorBidi"/>
          <w:szCs w:val="22"/>
        </w:rPr>
        <w:tab/>
      </w:r>
      <w:r>
        <w:rPr>
          <w:rStyle w:val="51"/>
          <w:rFonts w:hint="eastAsia" w:ascii="宋体" w:hAnsi="宋体"/>
          <w:b/>
          <w:bCs/>
          <w:color w:val="auto"/>
          <w:kern w:val="0"/>
        </w:rPr>
        <w:t>定义</w:t>
      </w:r>
      <w:r>
        <w:tab/>
      </w:r>
      <w:r>
        <w:fldChar w:fldCharType="begin"/>
      </w:r>
      <w:r>
        <w:instrText xml:space="preserve"> PAGEREF _Toc129094524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"_Toc129094525" </w:instrText>
      </w:r>
      <w:r>
        <w:fldChar w:fldCharType="separate"/>
      </w:r>
      <w:r>
        <w:rPr>
          <w:rStyle w:val="51"/>
          <w:rFonts w:ascii="宋体" w:hAnsi="宋体"/>
          <w:b/>
          <w:bCs/>
          <w:color w:val="auto"/>
          <w:kern w:val="0"/>
        </w:rPr>
        <w:t>3.</w:t>
      </w:r>
      <w:r>
        <w:rPr>
          <w:rFonts w:asciiTheme="minorHAnsi" w:hAnsiTheme="minorHAnsi" w:eastAsiaTheme="minorEastAsia" w:cstheme="minorBidi"/>
          <w:szCs w:val="22"/>
        </w:rPr>
        <w:tab/>
      </w:r>
      <w:r>
        <w:rPr>
          <w:rStyle w:val="51"/>
          <w:rFonts w:hint="eastAsia" w:ascii="宋体" w:hAnsi="宋体"/>
          <w:b/>
          <w:bCs/>
          <w:color w:val="auto"/>
          <w:kern w:val="0"/>
        </w:rPr>
        <w:t>投标人责任</w:t>
      </w:r>
      <w:r>
        <w:tab/>
      </w:r>
      <w:r>
        <w:fldChar w:fldCharType="begin"/>
      </w:r>
      <w:r>
        <w:instrText xml:space="preserve"> PAGEREF _Toc129094525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"_Toc129094526" </w:instrText>
      </w:r>
      <w:r>
        <w:fldChar w:fldCharType="separate"/>
      </w:r>
      <w:r>
        <w:rPr>
          <w:rStyle w:val="51"/>
          <w:rFonts w:ascii="宋体" w:hAnsi="宋体"/>
          <w:b/>
          <w:bCs/>
          <w:color w:val="auto"/>
          <w:kern w:val="0"/>
        </w:rPr>
        <w:t>4.</w:t>
      </w:r>
      <w:r>
        <w:rPr>
          <w:rFonts w:asciiTheme="minorHAnsi" w:hAnsiTheme="minorHAnsi" w:eastAsiaTheme="minorEastAsia" w:cstheme="minorBidi"/>
          <w:szCs w:val="22"/>
        </w:rPr>
        <w:tab/>
      </w:r>
      <w:r>
        <w:rPr>
          <w:rStyle w:val="51"/>
          <w:rFonts w:hint="eastAsia" w:ascii="宋体" w:hAnsi="宋体"/>
          <w:b/>
          <w:bCs/>
          <w:color w:val="auto"/>
          <w:kern w:val="0"/>
        </w:rPr>
        <w:t>投标费用</w:t>
      </w:r>
      <w:r>
        <w:tab/>
      </w:r>
      <w:r>
        <w:fldChar w:fldCharType="begin"/>
      </w:r>
      <w:r>
        <w:instrText xml:space="preserve"> PAGEREF _Toc129094526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"_Toc129094527" </w:instrText>
      </w:r>
      <w:r>
        <w:fldChar w:fldCharType="separate"/>
      </w:r>
      <w:r>
        <w:rPr>
          <w:rStyle w:val="51"/>
          <w:rFonts w:ascii="宋体" w:hAnsi="宋体"/>
          <w:b/>
          <w:bCs/>
          <w:color w:val="auto"/>
          <w:kern w:val="0"/>
        </w:rPr>
        <w:t>5.</w:t>
      </w:r>
      <w:r>
        <w:rPr>
          <w:rFonts w:asciiTheme="minorHAnsi" w:hAnsiTheme="minorHAnsi" w:eastAsiaTheme="minorEastAsia" w:cstheme="minorBidi"/>
          <w:szCs w:val="22"/>
        </w:rPr>
        <w:tab/>
      </w:r>
      <w:r>
        <w:rPr>
          <w:rStyle w:val="51"/>
          <w:rFonts w:hint="eastAsia" w:ascii="宋体" w:hAnsi="宋体"/>
          <w:b/>
          <w:bCs/>
          <w:color w:val="auto"/>
          <w:kern w:val="0"/>
        </w:rPr>
        <w:t>投标人的合格条件</w:t>
      </w:r>
      <w:r>
        <w:tab/>
      </w:r>
      <w:r>
        <w:fldChar w:fldCharType="begin"/>
      </w:r>
      <w:r>
        <w:instrText xml:space="preserve"> PAGEREF _Toc129094527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"_Toc129094528" </w:instrText>
      </w:r>
      <w:r>
        <w:fldChar w:fldCharType="separate"/>
      </w:r>
      <w:r>
        <w:rPr>
          <w:rStyle w:val="51"/>
          <w:rFonts w:ascii="宋体" w:hAnsi="宋体"/>
          <w:b/>
          <w:bCs/>
          <w:color w:val="auto"/>
          <w:kern w:val="0"/>
        </w:rPr>
        <w:t>6.</w:t>
      </w:r>
      <w:r>
        <w:rPr>
          <w:rFonts w:asciiTheme="minorHAnsi" w:hAnsiTheme="minorHAnsi" w:eastAsiaTheme="minorEastAsia" w:cstheme="minorBidi"/>
          <w:szCs w:val="22"/>
        </w:rPr>
        <w:tab/>
      </w:r>
      <w:r>
        <w:rPr>
          <w:rStyle w:val="51"/>
          <w:rFonts w:hint="eastAsia" w:ascii="宋体" w:hAnsi="宋体"/>
          <w:b/>
          <w:bCs/>
          <w:color w:val="auto"/>
          <w:kern w:val="0"/>
        </w:rPr>
        <w:t>联合体投标</w:t>
      </w:r>
      <w:r>
        <w:tab/>
      </w:r>
      <w:r>
        <w:fldChar w:fldCharType="begin"/>
      </w:r>
      <w:r>
        <w:instrText xml:space="preserve"> PAGEREF _Toc129094528 \h </w:instrText>
      </w:r>
      <w:r>
        <w:fldChar w:fldCharType="separate"/>
      </w:r>
      <w:r>
        <w:t>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"_Toc129094529" </w:instrText>
      </w:r>
      <w:r>
        <w:fldChar w:fldCharType="separate"/>
      </w:r>
      <w:r>
        <w:rPr>
          <w:rStyle w:val="51"/>
          <w:rFonts w:ascii="宋体" w:hAnsi="宋体"/>
          <w:b/>
          <w:bCs/>
          <w:color w:val="auto"/>
          <w:kern w:val="0"/>
        </w:rPr>
        <w:t>7.</w:t>
      </w:r>
      <w:r>
        <w:rPr>
          <w:rFonts w:asciiTheme="minorHAnsi" w:hAnsiTheme="minorHAnsi" w:eastAsiaTheme="minorEastAsia" w:cstheme="minorBidi"/>
          <w:szCs w:val="22"/>
        </w:rPr>
        <w:tab/>
      </w:r>
      <w:r>
        <w:rPr>
          <w:rStyle w:val="51"/>
          <w:rFonts w:hint="eastAsia" w:ascii="宋体" w:hAnsi="宋体"/>
          <w:b/>
          <w:bCs/>
          <w:color w:val="auto"/>
          <w:kern w:val="0"/>
        </w:rPr>
        <w:t>采购标的</w:t>
      </w:r>
      <w:r>
        <w:tab/>
      </w:r>
      <w:r>
        <w:fldChar w:fldCharType="begin"/>
      </w:r>
      <w:r>
        <w:instrText xml:space="preserve"> PAGEREF _Toc129094529 \h </w:instrText>
      </w:r>
      <w:r>
        <w:fldChar w:fldCharType="separate"/>
      </w:r>
      <w:r>
        <w:t>8</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"_Toc129094530" </w:instrText>
      </w:r>
      <w:r>
        <w:fldChar w:fldCharType="separate"/>
      </w:r>
      <w:r>
        <w:rPr>
          <w:rStyle w:val="51"/>
          <w:rFonts w:ascii="宋体" w:hAnsi="宋体"/>
          <w:b/>
          <w:bCs/>
          <w:color w:val="auto"/>
          <w:kern w:val="0"/>
        </w:rPr>
        <w:t>8.</w:t>
      </w:r>
      <w:r>
        <w:rPr>
          <w:rFonts w:asciiTheme="minorHAnsi" w:hAnsiTheme="minorHAnsi" w:eastAsiaTheme="minorEastAsia" w:cstheme="minorBidi"/>
          <w:szCs w:val="22"/>
        </w:rPr>
        <w:tab/>
      </w:r>
      <w:r>
        <w:rPr>
          <w:rStyle w:val="51"/>
          <w:rFonts w:hint="eastAsia" w:ascii="宋体" w:hAnsi="宋体"/>
          <w:b/>
          <w:bCs/>
          <w:color w:val="auto"/>
          <w:kern w:val="0"/>
        </w:rPr>
        <w:t>现场踏勘</w:t>
      </w:r>
      <w:r>
        <w:tab/>
      </w:r>
      <w:r>
        <w:fldChar w:fldCharType="begin"/>
      </w:r>
      <w:r>
        <w:instrText xml:space="preserve"> PAGEREF _Toc129094530 \h </w:instrText>
      </w:r>
      <w:r>
        <w:fldChar w:fldCharType="separate"/>
      </w:r>
      <w:r>
        <w:t>8</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"_Toc129094531" </w:instrText>
      </w:r>
      <w:r>
        <w:fldChar w:fldCharType="separate"/>
      </w:r>
      <w:r>
        <w:rPr>
          <w:rStyle w:val="51"/>
          <w:rFonts w:hint="eastAsia"/>
          <w:bCs/>
          <w:color w:val="auto"/>
          <w:kern w:val="44"/>
        </w:rPr>
        <w:t>第二章</w:t>
      </w:r>
      <w:r>
        <w:rPr>
          <w:rFonts w:asciiTheme="minorHAnsi" w:hAnsiTheme="minorHAnsi" w:eastAsiaTheme="minorEastAsia" w:cstheme="minorBidi"/>
          <w:b w:val="0"/>
          <w:szCs w:val="22"/>
        </w:rPr>
        <w:tab/>
      </w:r>
      <w:r>
        <w:rPr>
          <w:rStyle w:val="51"/>
          <w:rFonts w:hint="eastAsia"/>
          <w:bCs/>
          <w:color w:val="auto"/>
          <w:kern w:val="44"/>
        </w:rPr>
        <w:t>招标文件</w:t>
      </w:r>
      <w:r>
        <w:tab/>
      </w:r>
      <w:r>
        <w:fldChar w:fldCharType="begin"/>
      </w:r>
      <w:r>
        <w:instrText xml:space="preserve"> PAGEREF _Toc129094531 \h </w:instrText>
      </w:r>
      <w:r>
        <w:fldChar w:fldCharType="separate"/>
      </w:r>
      <w:r>
        <w:t>8</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"_Toc129094532" </w:instrText>
      </w:r>
      <w:r>
        <w:fldChar w:fldCharType="separate"/>
      </w:r>
      <w:r>
        <w:rPr>
          <w:rStyle w:val="51"/>
          <w:rFonts w:ascii="宋体" w:hAnsi="宋体"/>
          <w:b/>
          <w:bCs/>
          <w:color w:val="auto"/>
          <w:kern w:val="0"/>
        </w:rPr>
        <w:t>9.</w:t>
      </w:r>
      <w:r>
        <w:rPr>
          <w:rFonts w:asciiTheme="minorHAnsi" w:hAnsiTheme="minorHAnsi" w:eastAsiaTheme="minorEastAsia" w:cstheme="minorBidi"/>
          <w:szCs w:val="22"/>
        </w:rPr>
        <w:tab/>
      </w:r>
      <w:r>
        <w:rPr>
          <w:rStyle w:val="51"/>
          <w:rFonts w:hint="eastAsia" w:ascii="宋体" w:hAnsi="宋体"/>
          <w:b/>
          <w:bCs/>
          <w:color w:val="auto"/>
          <w:kern w:val="0"/>
        </w:rPr>
        <w:t>招标文件的编制与组成</w:t>
      </w:r>
      <w:r>
        <w:tab/>
      </w:r>
      <w:r>
        <w:fldChar w:fldCharType="begin"/>
      </w:r>
      <w:r>
        <w:instrText xml:space="preserve"> PAGEREF _Toc129094532 \h </w:instrText>
      </w:r>
      <w:r>
        <w:fldChar w:fldCharType="separate"/>
      </w:r>
      <w:r>
        <w:t>8</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"_Toc129094533" </w:instrText>
      </w:r>
      <w:r>
        <w:fldChar w:fldCharType="separate"/>
      </w:r>
      <w:r>
        <w:rPr>
          <w:rStyle w:val="51"/>
          <w:rFonts w:ascii="宋体" w:hAnsi="宋体"/>
          <w:b/>
          <w:bCs/>
          <w:color w:val="auto"/>
          <w:kern w:val="0"/>
        </w:rPr>
        <w:t>10.</w:t>
      </w:r>
      <w:r>
        <w:rPr>
          <w:rFonts w:asciiTheme="minorHAnsi" w:hAnsiTheme="minorHAnsi" w:eastAsiaTheme="minorEastAsia" w:cstheme="minorBidi"/>
          <w:szCs w:val="22"/>
        </w:rPr>
        <w:tab/>
      </w:r>
      <w:r>
        <w:rPr>
          <w:rStyle w:val="51"/>
          <w:rFonts w:hint="eastAsia" w:ascii="宋体" w:hAnsi="宋体"/>
          <w:b/>
          <w:bCs/>
          <w:color w:val="auto"/>
          <w:kern w:val="0"/>
        </w:rPr>
        <w:t>招标答疑</w:t>
      </w:r>
      <w:r>
        <w:tab/>
      </w:r>
      <w:r>
        <w:fldChar w:fldCharType="begin"/>
      </w:r>
      <w:r>
        <w:instrText xml:space="preserve"> PAGEREF _Toc129094533 \h </w:instrText>
      </w:r>
      <w:r>
        <w:fldChar w:fldCharType="separate"/>
      </w:r>
      <w:r>
        <w:t>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"_Toc129094534" </w:instrText>
      </w:r>
      <w:r>
        <w:fldChar w:fldCharType="separate"/>
      </w:r>
      <w:r>
        <w:rPr>
          <w:rStyle w:val="51"/>
          <w:rFonts w:ascii="宋体" w:hAnsi="宋体"/>
          <w:b/>
          <w:bCs/>
          <w:color w:val="auto"/>
          <w:kern w:val="0"/>
        </w:rPr>
        <w:t>11.</w:t>
      </w:r>
      <w:r>
        <w:rPr>
          <w:rFonts w:asciiTheme="minorHAnsi" w:hAnsiTheme="minorHAnsi" w:eastAsiaTheme="minorEastAsia" w:cstheme="minorBidi"/>
          <w:szCs w:val="22"/>
        </w:rPr>
        <w:tab/>
      </w:r>
      <w:r>
        <w:rPr>
          <w:rStyle w:val="51"/>
          <w:rFonts w:hint="eastAsia" w:ascii="宋体" w:hAnsi="宋体"/>
          <w:b/>
          <w:bCs/>
          <w:color w:val="auto"/>
          <w:kern w:val="0"/>
        </w:rPr>
        <w:t>招标文件的修改</w:t>
      </w:r>
      <w:r>
        <w:tab/>
      </w:r>
      <w:r>
        <w:fldChar w:fldCharType="begin"/>
      </w:r>
      <w:r>
        <w:instrText xml:space="preserve"> PAGEREF _Toc129094534 \h </w:instrText>
      </w:r>
      <w:r>
        <w:fldChar w:fldCharType="separate"/>
      </w:r>
      <w:r>
        <w:t>9</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"_Toc129094535" </w:instrText>
      </w:r>
      <w:r>
        <w:fldChar w:fldCharType="separate"/>
      </w:r>
      <w:r>
        <w:rPr>
          <w:rStyle w:val="51"/>
          <w:rFonts w:hint="eastAsia"/>
          <w:bCs/>
          <w:color w:val="auto"/>
          <w:kern w:val="44"/>
        </w:rPr>
        <w:t>第三章</w:t>
      </w:r>
      <w:r>
        <w:rPr>
          <w:rFonts w:asciiTheme="minorHAnsi" w:hAnsiTheme="minorHAnsi" w:eastAsiaTheme="minorEastAsia" w:cstheme="minorBidi"/>
          <w:b w:val="0"/>
          <w:szCs w:val="22"/>
        </w:rPr>
        <w:tab/>
      </w:r>
      <w:r>
        <w:rPr>
          <w:rStyle w:val="51"/>
          <w:rFonts w:hint="eastAsia"/>
          <w:bCs/>
          <w:color w:val="auto"/>
          <w:kern w:val="44"/>
        </w:rPr>
        <w:t>投标文件的编制</w:t>
      </w:r>
      <w:r>
        <w:tab/>
      </w:r>
      <w:r>
        <w:fldChar w:fldCharType="begin"/>
      </w:r>
      <w:r>
        <w:instrText xml:space="preserve"> PAGEREF _Toc129094535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"_Toc129094536" </w:instrText>
      </w:r>
      <w:r>
        <w:fldChar w:fldCharType="separate"/>
      </w:r>
      <w:r>
        <w:rPr>
          <w:rStyle w:val="51"/>
          <w:rFonts w:ascii="宋体" w:hAnsi="宋体"/>
          <w:b/>
          <w:bCs/>
          <w:color w:val="auto"/>
          <w:kern w:val="0"/>
        </w:rPr>
        <w:t>12.</w:t>
      </w:r>
      <w:r>
        <w:rPr>
          <w:rFonts w:asciiTheme="minorHAnsi" w:hAnsiTheme="minorHAnsi" w:eastAsiaTheme="minorEastAsia" w:cstheme="minorBidi"/>
          <w:szCs w:val="22"/>
        </w:rPr>
        <w:tab/>
      </w:r>
      <w:r>
        <w:rPr>
          <w:rStyle w:val="51"/>
          <w:rFonts w:hint="eastAsia" w:ascii="宋体" w:hAnsi="宋体"/>
          <w:b/>
          <w:bCs/>
          <w:color w:val="auto"/>
          <w:kern w:val="0"/>
        </w:rPr>
        <w:t>投标文件的语言及度量单位</w:t>
      </w:r>
      <w:r>
        <w:tab/>
      </w:r>
      <w:r>
        <w:fldChar w:fldCharType="begin"/>
      </w:r>
      <w:r>
        <w:instrText xml:space="preserve"> PAGEREF _Toc129094536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"_Toc129094537" </w:instrText>
      </w:r>
      <w:r>
        <w:fldChar w:fldCharType="separate"/>
      </w:r>
      <w:r>
        <w:rPr>
          <w:rStyle w:val="51"/>
          <w:rFonts w:ascii="宋体" w:hAnsi="宋体"/>
          <w:b/>
          <w:bCs/>
          <w:color w:val="auto"/>
          <w:kern w:val="0"/>
        </w:rPr>
        <w:t>13.</w:t>
      </w:r>
      <w:r>
        <w:rPr>
          <w:rFonts w:asciiTheme="minorHAnsi" w:hAnsiTheme="minorHAnsi" w:eastAsiaTheme="minorEastAsia" w:cstheme="minorBidi"/>
          <w:szCs w:val="22"/>
        </w:rPr>
        <w:tab/>
      </w:r>
      <w:r>
        <w:rPr>
          <w:rStyle w:val="51"/>
          <w:rFonts w:hint="eastAsia" w:ascii="宋体" w:hAnsi="宋体"/>
          <w:b/>
          <w:bCs/>
          <w:color w:val="auto"/>
          <w:kern w:val="0"/>
        </w:rPr>
        <w:t>投标文件的组成</w:t>
      </w:r>
      <w:r>
        <w:tab/>
      </w:r>
      <w:r>
        <w:fldChar w:fldCharType="begin"/>
      </w:r>
      <w:r>
        <w:instrText xml:space="preserve"> PAGEREF _Toc129094537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"_Toc129094538" </w:instrText>
      </w:r>
      <w:r>
        <w:fldChar w:fldCharType="separate"/>
      </w:r>
      <w:r>
        <w:rPr>
          <w:rStyle w:val="51"/>
          <w:rFonts w:ascii="宋体" w:hAnsi="宋体"/>
          <w:b/>
          <w:bCs/>
          <w:color w:val="auto"/>
          <w:kern w:val="0"/>
        </w:rPr>
        <w:t>14.</w:t>
      </w:r>
      <w:r>
        <w:rPr>
          <w:rFonts w:asciiTheme="minorHAnsi" w:hAnsiTheme="minorHAnsi" w:eastAsiaTheme="minorEastAsia" w:cstheme="minorBidi"/>
          <w:szCs w:val="22"/>
        </w:rPr>
        <w:tab/>
      </w:r>
      <w:r>
        <w:rPr>
          <w:rStyle w:val="51"/>
          <w:rFonts w:hint="eastAsia" w:ascii="宋体" w:hAnsi="宋体"/>
          <w:b/>
          <w:bCs/>
          <w:color w:val="auto"/>
          <w:kern w:val="0"/>
        </w:rPr>
        <w:t>投标文件格式</w:t>
      </w:r>
      <w:r>
        <w:tab/>
      </w:r>
      <w:r>
        <w:fldChar w:fldCharType="begin"/>
      </w:r>
      <w:r>
        <w:instrText xml:space="preserve"> PAGEREF _Toc129094538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"_Toc129094539" </w:instrText>
      </w:r>
      <w:r>
        <w:fldChar w:fldCharType="separate"/>
      </w:r>
      <w:r>
        <w:rPr>
          <w:rStyle w:val="51"/>
          <w:rFonts w:ascii="宋体" w:hAnsi="宋体"/>
          <w:b/>
          <w:bCs/>
          <w:color w:val="auto"/>
          <w:kern w:val="0"/>
        </w:rPr>
        <w:t>15.</w:t>
      </w:r>
      <w:r>
        <w:rPr>
          <w:rFonts w:asciiTheme="minorHAnsi" w:hAnsiTheme="minorHAnsi" w:eastAsiaTheme="minorEastAsia" w:cstheme="minorBidi"/>
          <w:szCs w:val="22"/>
        </w:rPr>
        <w:tab/>
      </w:r>
      <w:r>
        <w:rPr>
          <w:rStyle w:val="51"/>
          <w:rFonts w:hint="eastAsia" w:ascii="宋体" w:hAnsi="宋体"/>
          <w:b/>
          <w:bCs/>
          <w:color w:val="auto"/>
          <w:kern w:val="0"/>
        </w:rPr>
        <w:t>投标报价和货币</w:t>
      </w:r>
      <w:r>
        <w:tab/>
      </w:r>
      <w:r>
        <w:fldChar w:fldCharType="begin"/>
      </w:r>
      <w:r>
        <w:instrText xml:space="preserve"> PAGEREF _Toc129094539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"_Toc129094540" </w:instrText>
      </w:r>
      <w:r>
        <w:fldChar w:fldCharType="separate"/>
      </w:r>
      <w:r>
        <w:rPr>
          <w:rStyle w:val="51"/>
          <w:rFonts w:ascii="宋体" w:hAnsi="宋体"/>
          <w:b/>
          <w:bCs/>
          <w:color w:val="auto"/>
          <w:kern w:val="0"/>
        </w:rPr>
        <w:t>16.</w:t>
      </w:r>
      <w:r>
        <w:rPr>
          <w:rFonts w:asciiTheme="minorHAnsi" w:hAnsiTheme="minorHAnsi" w:eastAsiaTheme="minorEastAsia" w:cstheme="minorBidi"/>
          <w:szCs w:val="22"/>
        </w:rPr>
        <w:tab/>
      </w:r>
      <w:r>
        <w:rPr>
          <w:rStyle w:val="51"/>
          <w:rFonts w:hint="eastAsia" w:ascii="宋体" w:hAnsi="宋体"/>
          <w:b/>
          <w:bCs/>
          <w:color w:val="auto"/>
          <w:kern w:val="0"/>
        </w:rPr>
        <w:t>投标文件证明文件要求</w:t>
      </w:r>
      <w:r>
        <w:tab/>
      </w:r>
      <w:r>
        <w:fldChar w:fldCharType="begin"/>
      </w:r>
      <w:r>
        <w:instrText xml:space="preserve"> PAGEREF _Toc129094540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"_Toc129094541" </w:instrText>
      </w:r>
      <w:r>
        <w:fldChar w:fldCharType="separate"/>
      </w:r>
      <w:r>
        <w:rPr>
          <w:rStyle w:val="51"/>
          <w:rFonts w:ascii="宋体" w:hAnsi="宋体"/>
          <w:b/>
          <w:bCs/>
          <w:color w:val="auto"/>
          <w:kern w:val="0"/>
        </w:rPr>
        <w:t>17.</w:t>
      </w:r>
      <w:r>
        <w:rPr>
          <w:rFonts w:asciiTheme="minorHAnsi" w:hAnsiTheme="minorHAnsi" w:eastAsiaTheme="minorEastAsia" w:cstheme="minorBidi"/>
          <w:szCs w:val="22"/>
        </w:rPr>
        <w:tab/>
      </w:r>
      <w:r>
        <w:rPr>
          <w:rStyle w:val="51"/>
          <w:rFonts w:hint="eastAsia" w:ascii="宋体" w:hAnsi="宋体"/>
          <w:b/>
          <w:bCs/>
          <w:color w:val="auto"/>
          <w:kern w:val="0"/>
        </w:rPr>
        <w:t>保密</w:t>
      </w:r>
      <w:r>
        <w:tab/>
      </w:r>
      <w:r>
        <w:fldChar w:fldCharType="begin"/>
      </w:r>
      <w:r>
        <w:instrText xml:space="preserve"> PAGEREF _Toc129094541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"_Toc129094542" </w:instrText>
      </w:r>
      <w:r>
        <w:fldChar w:fldCharType="separate"/>
      </w:r>
      <w:r>
        <w:rPr>
          <w:rStyle w:val="51"/>
          <w:rFonts w:ascii="宋体" w:hAnsi="宋体"/>
          <w:b/>
          <w:bCs/>
          <w:color w:val="auto"/>
          <w:kern w:val="0"/>
        </w:rPr>
        <w:t>18.</w:t>
      </w:r>
      <w:r>
        <w:rPr>
          <w:rFonts w:asciiTheme="minorHAnsi" w:hAnsiTheme="minorHAnsi" w:eastAsiaTheme="minorEastAsia" w:cstheme="minorBidi"/>
          <w:szCs w:val="22"/>
        </w:rPr>
        <w:tab/>
      </w:r>
      <w:r>
        <w:rPr>
          <w:rStyle w:val="51"/>
          <w:rFonts w:hint="eastAsia" w:ascii="宋体" w:hAnsi="宋体"/>
          <w:b/>
          <w:bCs/>
          <w:color w:val="auto"/>
          <w:kern w:val="0"/>
        </w:rPr>
        <w:t>投标有效期</w:t>
      </w:r>
      <w:r>
        <w:tab/>
      </w:r>
      <w:r>
        <w:fldChar w:fldCharType="begin"/>
      </w:r>
      <w:r>
        <w:instrText xml:space="preserve"> PAGEREF _Toc129094542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"_Toc129094543" </w:instrText>
      </w:r>
      <w:r>
        <w:fldChar w:fldCharType="separate"/>
      </w:r>
      <w:r>
        <w:rPr>
          <w:rStyle w:val="51"/>
          <w:rFonts w:ascii="宋体" w:hAnsi="宋体"/>
          <w:b/>
          <w:bCs/>
          <w:color w:val="auto"/>
          <w:kern w:val="0"/>
        </w:rPr>
        <w:t>19.</w:t>
      </w:r>
      <w:r>
        <w:rPr>
          <w:rFonts w:asciiTheme="minorHAnsi" w:hAnsiTheme="minorHAnsi" w:eastAsiaTheme="minorEastAsia" w:cstheme="minorBidi"/>
          <w:szCs w:val="22"/>
        </w:rPr>
        <w:tab/>
      </w:r>
      <w:r>
        <w:rPr>
          <w:rStyle w:val="51"/>
          <w:rFonts w:hint="eastAsia" w:ascii="宋体" w:hAnsi="宋体"/>
          <w:b/>
          <w:bCs/>
          <w:color w:val="auto"/>
          <w:kern w:val="0"/>
        </w:rPr>
        <w:t>投标保证金（本项目无需缴纳投标保证金，招标文件中所有涉及“投标保证金”条款均不适用）</w:t>
      </w:r>
      <w:r>
        <w:tab/>
      </w:r>
      <w:r>
        <w:fldChar w:fldCharType="begin"/>
      </w:r>
      <w:r>
        <w:instrText xml:space="preserve"> PAGEREF _Toc129094543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"_Toc129094544" </w:instrText>
      </w:r>
      <w:r>
        <w:fldChar w:fldCharType="separate"/>
      </w:r>
      <w:r>
        <w:rPr>
          <w:rStyle w:val="51"/>
          <w:rFonts w:ascii="宋体" w:hAnsi="宋体"/>
          <w:b/>
          <w:bCs/>
          <w:color w:val="auto"/>
          <w:kern w:val="0"/>
        </w:rPr>
        <w:t>20.</w:t>
      </w:r>
      <w:r>
        <w:rPr>
          <w:rFonts w:asciiTheme="minorHAnsi" w:hAnsiTheme="minorHAnsi" w:eastAsiaTheme="minorEastAsia" w:cstheme="minorBidi"/>
          <w:szCs w:val="22"/>
        </w:rPr>
        <w:tab/>
      </w:r>
      <w:r>
        <w:rPr>
          <w:rStyle w:val="51"/>
          <w:rFonts w:hint="eastAsia" w:ascii="宋体" w:hAnsi="宋体"/>
          <w:b/>
          <w:bCs/>
          <w:color w:val="auto"/>
          <w:kern w:val="0"/>
        </w:rPr>
        <w:t>投标人的替代方案</w:t>
      </w:r>
      <w:r>
        <w:tab/>
      </w:r>
      <w:r>
        <w:fldChar w:fldCharType="begin"/>
      </w:r>
      <w:r>
        <w:instrText xml:space="preserve"> PAGEREF _Toc129094544 \h </w:instrText>
      </w:r>
      <w:r>
        <w:fldChar w:fldCharType="separate"/>
      </w:r>
      <w:r>
        <w:t>12</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"_Toc129094545" </w:instrText>
      </w:r>
      <w:r>
        <w:fldChar w:fldCharType="separate"/>
      </w:r>
      <w:r>
        <w:rPr>
          <w:rStyle w:val="51"/>
          <w:rFonts w:ascii="宋体" w:hAnsi="宋体"/>
          <w:b/>
          <w:bCs/>
          <w:color w:val="auto"/>
          <w:kern w:val="0"/>
        </w:rPr>
        <w:t>21.</w:t>
      </w:r>
      <w:r>
        <w:rPr>
          <w:rFonts w:asciiTheme="minorHAnsi" w:hAnsiTheme="minorHAnsi" w:eastAsiaTheme="minorEastAsia" w:cstheme="minorBidi"/>
          <w:szCs w:val="22"/>
        </w:rPr>
        <w:tab/>
      </w:r>
      <w:r>
        <w:rPr>
          <w:rStyle w:val="51"/>
          <w:rFonts w:hint="eastAsia" w:ascii="宋体" w:hAnsi="宋体"/>
          <w:b/>
          <w:bCs/>
          <w:color w:val="auto"/>
          <w:kern w:val="0"/>
        </w:rPr>
        <w:t>投标文件的装订和签署</w:t>
      </w:r>
      <w:r>
        <w:tab/>
      </w:r>
      <w:r>
        <w:fldChar w:fldCharType="begin"/>
      </w:r>
      <w:r>
        <w:instrText xml:space="preserve"> PAGEREF _Toc129094545 \h </w:instrText>
      </w:r>
      <w:r>
        <w:fldChar w:fldCharType="separate"/>
      </w:r>
      <w:r>
        <w:t>12</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"_Toc129094546" </w:instrText>
      </w:r>
      <w:r>
        <w:fldChar w:fldCharType="separate"/>
      </w:r>
      <w:r>
        <w:rPr>
          <w:rStyle w:val="51"/>
          <w:rFonts w:hint="eastAsia"/>
          <w:bCs/>
          <w:color w:val="auto"/>
          <w:kern w:val="44"/>
        </w:rPr>
        <w:t>第四章</w:t>
      </w:r>
      <w:r>
        <w:rPr>
          <w:rFonts w:asciiTheme="minorHAnsi" w:hAnsiTheme="minorHAnsi" w:eastAsiaTheme="minorEastAsia" w:cstheme="minorBidi"/>
          <w:b w:val="0"/>
          <w:szCs w:val="22"/>
        </w:rPr>
        <w:tab/>
      </w:r>
      <w:r>
        <w:rPr>
          <w:rStyle w:val="51"/>
          <w:rFonts w:hint="eastAsia"/>
          <w:bCs/>
          <w:color w:val="auto"/>
          <w:kern w:val="44"/>
        </w:rPr>
        <w:t>投标文件的递交</w:t>
      </w:r>
      <w:r>
        <w:tab/>
      </w:r>
      <w:r>
        <w:fldChar w:fldCharType="begin"/>
      </w:r>
      <w:r>
        <w:instrText xml:space="preserve"> PAGEREF _Toc129094546 \h </w:instrText>
      </w:r>
      <w:r>
        <w:fldChar w:fldCharType="separate"/>
      </w:r>
      <w:r>
        <w:t>13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"_Toc129094547" </w:instrText>
      </w:r>
      <w:r>
        <w:fldChar w:fldCharType="separate"/>
      </w:r>
      <w:r>
        <w:rPr>
          <w:rStyle w:val="51"/>
          <w:rFonts w:ascii="宋体" w:hAnsi="宋体"/>
          <w:b/>
          <w:bCs/>
          <w:color w:val="auto"/>
          <w:kern w:val="0"/>
        </w:rPr>
        <w:t>22.</w:t>
      </w:r>
      <w:r>
        <w:rPr>
          <w:rFonts w:asciiTheme="minorHAnsi" w:hAnsiTheme="minorHAnsi" w:eastAsiaTheme="minorEastAsia" w:cstheme="minorBidi"/>
          <w:szCs w:val="22"/>
        </w:rPr>
        <w:tab/>
      </w:r>
      <w:r>
        <w:rPr>
          <w:rStyle w:val="51"/>
          <w:rFonts w:hint="eastAsia" w:ascii="宋体" w:hAnsi="宋体"/>
          <w:b/>
          <w:bCs/>
          <w:color w:val="auto"/>
          <w:kern w:val="0"/>
        </w:rPr>
        <w:t>投标文件的密封和标记</w:t>
      </w:r>
      <w:r>
        <w:tab/>
      </w:r>
      <w:r>
        <w:fldChar w:fldCharType="begin"/>
      </w:r>
      <w:r>
        <w:instrText xml:space="preserve"> PAGEREF _Toc129094547 \h </w:instrText>
      </w:r>
      <w:r>
        <w:fldChar w:fldCharType="separate"/>
      </w:r>
      <w:r>
        <w:t>13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"_Toc129094548" </w:instrText>
      </w:r>
      <w:r>
        <w:fldChar w:fldCharType="separate"/>
      </w:r>
      <w:r>
        <w:rPr>
          <w:rStyle w:val="51"/>
          <w:rFonts w:ascii="宋体" w:hAnsi="宋体"/>
          <w:b/>
          <w:bCs/>
          <w:color w:val="auto"/>
          <w:kern w:val="0"/>
        </w:rPr>
        <w:t>23.</w:t>
      </w:r>
      <w:r>
        <w:rPr>
          <w:rFonts w:asciiTheme="minorHAnsi" w:hAnsiTheme="minorHAnsi" w:eastAsiaTheme="minorEastAsia" w:cstheme="minorBidi"/>
          <w:szCs w:val="22"/>
        </w:rPr>
        <w:tab/>
      </w:r>
      <w:r>
        <w:rPr>
          <w:rStyle w:val="51"/>
          <w:rFonts w:hint="eastAsia" w:ascii="宋体" w:hAnsi="宋体"/>
          <w:b/>
          <w:bCs/>
          <w:color w:val="auto"/>
          <w:kern w:val="0"/>
        </w:rPr>
        <w:t>投标截止日期</w:t>
      </w:r>
      <w:r>
        <w:tab/>
      </w:r>
      <w:r>
        <w:fldChar w:fldCharType="begin"/>
      </w:r>
      <w:r>
        <w:instrText xml:space="preserve"> PAGEREF _Toc129094548 \h </w:instrText>
      </w:r>
      <w:r>
        <w:fldChar w:fldCharType="separate"/>
      </w:r>
      <w:r>
        <w:t>13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"_Toc129094549" </w:instrText>
      </w:r>
      <w:r>
        <w:fldChar w:fldCharType="separate"/>
      </w:r>
      <w:r>
        <w:rPr>
          <w:rStyle w:val="51"/>
          <w:rFonts w:ascii="宋体" w:hAnsi="宋体"/>
          <w:b/>
          <w:bCs/>
          <w:color w:val="auto"/>
          <w:kern w:val="0"/>
        </w:rPr>
        <w:t>24.</w:t>
      </w:r>
      <w:r>
        <w:rPr>
          <w:rFonts w:asciiTheme="minorHAnsi" w:hAnsiTheme="minorHAnsi" w:eastAsiaTheme="minorEastAsia" w:cstheme="minorBidi"/>
          <w:szCs w:val="22"/>
        </w:rPr>
        <w:tab/>
      </w:r>
      <w:r>
        <w:rPr>
          <w:rStyle w:val="51"/>
          <w:rFonts w:hint="eastAsia" w:ascii="宋体" w:hAnsi="宋体"/>
          <w:b/>
          <w:bCs/>
          <w:color w:val="auto"/>
          <w:kern w:val="0"/>
        </w:rPr>
        <w:t>现场演示（答辩）</w:t>
      </w:r>
      <w:r>
        <w:tab/>
      </w:r>
      <w:r>
        <w:fldChar w:fldCharType="begin"/>
      </w:r>
      <w:r>
        <w:instrText xml:space="preserve"> PAGEREF _Toc129094549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"_Toc129094550" </w:instrText>
      </w:r>
      <w:r>
        <w:fldChar w:fldCharType="separate"/>
      </w:r>
      <w:r>
        <w:rPr>
          <w:rStyle w:val="51"/>
          <w:rFonts w:ascii="宋体" w:hAnsi="宋体"/>
          <w:b/>
          <w:bCs/>
          <w:color w:val="auto"/>
          <w:kern w:val="0"/>
        </w:rPr>
        <w:t>25.</w:t>
      </w:r>
      <w:r>
        <w:rPr>
          <w:rFonts w:asciiTheme="minorHAnsi" w:hAnsiTheme="minorHAnsi" w:eastAsiaTheme="minorEastAsia" w:cstheme="minorBidi"/>
          <w:szCs w:val="22"/>
        </w:rPr>
        <w:tab/>
      </w:r>
      <w:r>
        <w:rPr>
          <w:rStyle w:val="51"/>
          <w:rFonts w:hint="eastAsia" w:ascii="宋体" w:hAnsi="宋体"/>
          <w:b/>
          <w:bCs/>
          <w:color w:val="auto"/>
          <w:kern w:val="0"/>
        </w:rPr>
        <w:t>投标文件的修改和撤销</w:t>
      </w:r>
      <w:r>
        <w:tab/>
      </w:r>
      <w:r>
        <w:fldChar w:fldCharType="begin"/>
      </w:r>
      <w:r>
        <w:instrText xml:space="preserve"> PAGEREF _Toc129094550 \h </w:instrText>
      </w:r>
      <w:r>
        <w:fldChar w:fldCharType="separate"/>
      </w:r>
      <w:r>
        <w:t>14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"_Toc129094551" </w:instrText>
      </w:r>
      <w:r>
        <w:fldChar w:fldCharType="separate"/>
      </w:r>
      <w:r>
        <w:rPr>
          <w:rStyle w:val="51"/>
          <w:rFonts w:hint="eastAsia"/>
          <w:bCs/>
          <w:color w:val="auto"/>
          <w:kern w:val="44"/>
        </w:rPr>
        <w:t>第五章</w:t>
      </w:r>
      <w:r>
        <w:rPr>
          <w:rFonts w:asciiTheme="minorHAnsi" w:hAnsiTheme="minorHAnsi" w:eastAsiaTheme="minorEastAsia" w:cstheme="minorBidi"/>
          <w:b w:val="0"/>
          <w:szCs w:val="22"/>
        </w:rPr>
        <w:tab/>
      </w:r>
      <w:r>
        <w:rPr>
          <w:rStyle w:val="51"/>
          <w:rFonts w:hint="eastAsia"/>
          <w:bCs/>
          <w:color w:val="auto"/>
          <w:kern w:val="44"/>
        </w:rPr>
        <w:t>开标</w:t>
      </w:r>
      <w:r>
        <w:tab/>
      </w:r>
      <w:r>
        <w:fldChar w:fldCharType="begin"/>
      </w:r>
      <w:r>
        <w:instrText xml:space="preserve"> PAGEREF _Toc129094551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"_Toc129094552" </w:instrText>
      </w:r>
      <w:r>
        <w:fldChar w:fldCharType="separate"/>
      </w:r>
      <w:r>
        <w:rPr>
          <w:rStyle w:val="51"/>
          <w:rFonts w:ascii="宋体" w:hAnsi="宋体"/>
          <w:b/>
          <w:bCs/>
          <w:color w:val="auto"/>
          <w:kern w:val="0"/>
        </w:rPr>
        <w:t>26.</w:t>
      </w:r>
      <w:r>
        <w:rPr>
          <w:rFonts w:asciiTheme="minorHAnsi" w:hAnsiTheme="minorHAnsi" w:eastAsiaTheme="minorEastAsia" w:cstheme="minorBidi"/>
          <w:szCs w:val="22"/>
        </w:rPr>
        <w:tab/>
      </w:r>
      <w:r>
        <w:rPr>
          <w:rStyle w:val="51"/>
          <w:rFonts w:hint="eastAsia" w:ascii="宋体" w:hAnsi="宋体"/>
          <w:b/>
          <w:bCs/>
          <w:color w:val="auto"/>
          <w:kern w:val="0"/>
        </w:rPr>
        <w:t>开标</w:t>
      </w:r>
      <w:r>
        <w:tab/>
      </w:r>
      <w:r>
        <w:fldChar w:fldCharType="begin"/>
      </w:r>
      <w:r>
        <w:instrText xml:space="preserve"> PAGEREF _Toc129094552 \h </w:instrText>
      </w:r>
      <w:r>
        <w:fldChar w:fldCharType="separate"/>
      </w:r>
      <w:r>
        <w:t>14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"_Toc129094553" </w:instrText>
      </w:r>
      <w:r>
        <w:fldChar w:fldCharType="separate"/>
      </w:r>
      <w:r>
        <w:rPr>
          <w:rStyle w:val="51"/>
          <w:rFonts w:hint="eastAsia"/>
          <w:bCs/>
          <w:color w:val="auto"/>
          <w:kern w:val="44"/>
        </w:rPr>
        <w:t>第六章</w:t>
      </w:r>
      <w:r>
        <w:rPr>
          <w:rFonts w:asciiTheme="minorHAnsi" w:hAnsiTheme="minorHAnsi" w:eastAsiaTheme="minorEastAsia" w:cstheme="minorBidi"/>
          <w:b w:val="0"/>
          <w:szCs w:val="22"/>
        </w:rPr>
        <w:tab/>
      </w:r>
      <w:r>
        <w:rPr>
          <w:rStyle w:val="51"/>
          <w:rFonts w:hint="eastAsia"/>
          <w:bCs/>
          <w:color w:val="auto"/>
          <w:kern w:val="44"/>
        </w:rPr>
        <w:t>评标</w:t>
      </w:r>
      <w:r>
        <w:tab/>
      </w:r>
      <w:r>
        <w:fldChar w:fldCharType="begin"/>
      </w:r>
      <w:r>
        <w:instrText xml:space="preserve"> PAGEREF _Toc129094553 \h </w:instrText>
      </w:r>
      <w:r>
        <w:fldChar w:fldCharType="separate"/>
      </w:r>
      <w:r>
        <w:t>15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"_Toc129094554" </w:instrText>
      </w:r>
      <w:r>
        <w:fldChar w:fldCharType="separate"/>
      </w:r>
      <w:r>
        <w:rPr>
          <w:rStyle w:val="51"/>
          <w:rFonts w:ascii="宋体" w:hAnsi="宋体"/>
          <w:b/>
          <w:bCs/>
          <w:color w:val="auto"/>
          <w:kern w:val="0"/>
        </w:rPr>
        <w:t>27.</w:t>
      </w:r>
      <w:r>
        <w:rPr>
          <w:rFonts w:asciiTheme="minorHAnsi" w:hAnsiTheme="minorHAnsi" w:eastAsiaTheme="minorEastAsia" w:cstheme="minorBidi"/>
          <w:szCs w:val="22"/>
        </w:rPr>
        <w:tab/>
      </w:r>
      <w:r>
        <w:rPr>
          <w:rStyle w:val="51"/>
          <w:rFonts w:hint="eastAsia" w:ascii="宋体" w:hAnsi="宋体"/>
          <w:b/>
          <w:bCs/>
          <w:color w:val="auto"/>
          <w:kern w:val="0"/>
        </w:rPr>
        <w:t>评标委员会组成</w:t>
      </w:r>
      <w:r>
        <w:tab/>
      </w:r>
      <w:r>
        <w:fldChar w:fldCharType="begin"/>
      </w:r>
      <w:r>
        <w:instrText xml:space="preserve"> PAGEREF _Toc129094554 \h </w:instrText>
      </w:r>
      <w:r>
        <w:fldChar w:fldCharType="separate"/>
      </w:r>
      <w:r>
        <w:t>15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"_Toc129094555" </w:instrText>
      </w:r>
      <w:r>
        <w:fldChar w:fldCharType="separate"/>
      </w:r>
      <w:r>
        <w:rPr>
          <w:rStyle w:val="51"/>
          <w:rFonts w:ascii="宋体" w:hAnsi="宋体"/>
          <w:b/>
          <w:bCs/>
          <w:color w:val="auto"/>
          <w:kern w:val="0"/>
        </w:rPr>
        <w:t>28.</w:t>
      </w:r>
      <w:r>
        <w:rPr>
          <w:rFonts w:asciiTheme="minorHAnsi" w:hAnsiTheme="minorHAnsi" w:eastAsiaTheme="minorEastAsia" w:cstheme="minorBidi"/>
          <w:szCs w:val="22"/>
        </w:rPr>
        <w:tab/>
      </w:r>
      <w:r>
        <w:rPr>
          <w:rStyle w:val="51"/>
          <w:rFonts w:hint="eastAsia" w:ascii="宋体" w:hAnsi="宋体"/>
          <w:b/>
          <w:bCs/>
          <w:color w:val="auto"/>
          <w:kern w:val="0"/>
        </w:rPr>
        <w:t>评标、定标程序及方法</w:t>
      </w:r>
      <w:r>
        <w:tab/>
      </w:r>
      <w:r>
        <w:fldChar w:fldCharType="begin"/>
      </w:r>
      <w:r>
        <w:instrText xml:space="preserve"> PAGEREF _Toc129094555 \h </w:instrText>
      </w:r>
      <w:r>
        <w:fldChar w:fldCharType="separate"/>
      </w:r>
      <w:r>
        <w:t>16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"_Toc129094556" </w:instrText>
      </w:r>
      <w:r>
        <w:fldChar w:fldCharType="separate"/>
      </w:r>
      <w:r>
        <w:rPr>
          <w:rStyle w:val="51"/>
          <w:rFonts w:ascii="宋体" w:hAnsi="宋体"/>
          <w:b/>
          <w:bCs/>
          <w:color w:val="auto"/>
          <w:kern w:val="0"/>
        </w:rPr>
        <w:t>29.</w:t>
      </w:r>
      <w:r>
        <w:rPr>
          <w:rFonts w:asciiTheme="minorHAnsi" w:hAnsiTheme="minorHAnsi" w:eastAsiaTheme="minorEastAsia" w:cstheme="minorBidi"/>
          <w:szCs w:val="22"/>
        </w:rPr>
        <w:tab/>
      </w:r>
      <w:r>
        <w:rPr>
          <w:rStyle w:val="51"/>
          <w:rFonts w:hint="eastAsia" w:ascii="宋体" w:hAnsi="宋体"/>
          <w:b/>
          <w:bCs/>
          <w:color w:val="auto"/>
          <w:kern w:val="0"/>
        </w:rPr>
        <w:t>编写评标报告</w:t>
      </w:r>
      <w:r>
        <w:tab/>
      </w:r>
      <w:r>
        <w:fldChar w:fldCharType="begin"/>
      </w:r>
      <w:r>
        <w:instrText xml:space="preserve"> PAGEREF _Toc129094556 \h </w:instrText>
      </w:r>
      <w:r>
        <w:fldChar w:fldCharType="separate"/>
      </w:r>
      <w:r>
        <w:t>19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"_Toc129094557" </w:instrText>
      </w:r>
      <w:r>
        <w:fldChar w:fldCharType="separate"/>
      </w:r>
      <w:r>
        <w:rPr>
          <w:rStyle w:val="51"/>
          <w:rFonts w:ascii="宋体" w:hAnsi="宋体"/>
          <w:b/>
          <w:bCs/>
          <w:color w:val="auto"/>
          <w:kern w:val="0"/>
        </w:rPr>
        <w:t>30.</w:t>
      </w:r>
      <w:r>
        <w:rPr>
          <w:rFonts w:asciiTheme="minorHAnsi" w:hAnsiTheme="minorHAnsi" w:eastAsiaTheme="minorEastAsia" w:cstheme="minorBidi"/>
          <w:szCs w:val="22"/>
        </w:rPr>
        <w:tab/>
      </w:r>
      <w:r>
        <w:rPr>
          <w:rStyle w:val="51"/>
          <w:rFonts w:hint="eastAsia" w:ascii="宋体" w:hAnsi="宋体"/>
          <w:b/>
          <w:bCs/>
          <w:color w:val="auto"/>
          <w:kern w:val="0"/>
        </w:rPr>
        <w:t>中标结果</w:t>
      </w:r>
      <w:r>
        <w:tab/>
      </w:r>
      <w:r>
        <w:fldChar w:fldCharType="begin"/>
      </w:r>
      <w:r>
        <w:instrText xml:space="preserve"> PAGEREF _Toc129094557 \h </w:instrText>
      </w:r>
      <w:r>
        <w:fldChar w:fldCharType="separate"/>
      </w:r>
      <w:r>
        <w:t>19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"_Toc129094558" </w:instrText>
      </w:r>
      <w:r>
        <w:fldChar w:fldCharType="separate"/>
      </w:r>
      <w:r>
        <w:rPr>
          <w:rStyle w:val="51"/>
          <w:rFonts w:ascii="宋体" w:hAnsi="宋体"/>
          <w:b/>
          <w:bCs/>
          <w:color w:val="auto"/>
          <w:kern w:val="0"/>
        </w:rPr>
        <w:t>31.</w:t>
      </w:r>
      <w:r>
        <w:rPr>
          <w:rFonts w:asciiTheme="minorHAnsi" w:hAnsiTheme="minorHAnsi" w:eastAsiaTheme="minorEastAsia" w:cstheme="minorBidi"/>
          <w:szCs w:val="22"/>
        </w:rPr>
        <w:tab/>
      </w:r>
      <w:r>
        <w:rPr>
          <w:rStyle w:val="51"/>
          <w:rFonts w:hint="eastAsia" w:ascii="宋体" w:hAnsi="宋体"/>
          <w:b/>
          <w:bCs/>
          <w:color w:val="auto"/>
          <w:kern w:val="0"/>
        </w:rPr>
        <w:t>中标通知书</w:t>
      </w:r>
      <w:r>
        <w:tab/>
      </w:r>
      <w:r>
        <w:fldChar w:fldCharType="begin"/>
      </w:r>
      <w:r>
        <w:instrText xml:space="preserve"> PAGEREF _Toc129094558 \h </w:instrText>
      </w:r>
      <w:r>
        <w:fldChar w:fldCharType="separate"/>
      </w:r>
      <w:r>
        <w:t>19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"_Toc129094559" </w:instrText>
      </w:r>
      <w:r>
        <w:fldChar w:fldCharType="separate"/>
      </w:r>
      <w:r>
        <w:rPr>
          <w:rStyle w:val="51"/>
          <w:rFonts w:ascii="宋体" w:hAnsi="宋体"/>
          <w:b/>
          <w:bCs/>
          <w:color w:val="auto"/>
          <w:kern w:val="0"/>
        </w:rPr>
        <w:t>32.</w:t>
      </w:r>
      <w:r>
        <w:rPr>
          <w:rFonts w:asciiTheme="minorHAnsi" w:hAnsiTheme="minorHAnsi" w:eastAsiaTheme="minorEastAsia" w:cstheme="minorBidi"/>
          <w:szCs w:val="22"/>
        </w:rPr>
        <w:tab/>
      </w:r>
      <w:r>
        <w:rPr>
          <w:rStyle w:val="51"/>
          <w:rFonts w:hint="eastAsia" w:ascii="宋体" w:hAnsi="宋体"/>
          <w:b/>
          <w:bCs/>
          <w:color w:val="auto"/>
          <w:kern w:val="0"/>
        </w:rPr>
        <w:t>中标服务费</w:t>
      </w:r>
      <w:r>
        <w:tab/>
      </w:r>
      <w:r>
        <w:fldChar w:fldCharType="begin"/>
      </w:r>
      <w:r>
        <w:instrText xml:space="preserve"> PAGEREF _Toc129094559 \h </w:instrText>
      </w:r>
      <w:r>
        <w:fldChar w:fldCharType="separate"/>
      </w:r>
      <w:r>
        <w:t>19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"_Toc129094560" </w:instrText>
      </w:r>
      <w:r>
        <w:fldChar w:fldCharType="separate"/>
      </w:r>
      <w:r>
        <w:rPr>
          <w:rStyle w:val="51"/>
          <w:rFonts w:ascii="宋体" w:hAnsi="宋体"/>
          <w:b/>
          <w:bCs/>
          <w:color w:val="auto"/>
          <w:kern w:val="0"/>
        </w:rPr>
        <w:t>33.</w:t>
      </w:r>
      <w:r>
        <w:rPr>
          <w:rFonts w:asciiTheme="minorHAnsi" w:hAnsiTheme="minorHAnsi" w:eastAsiaTheme="minorEastAsia" w:cstheme="minorBidi"/>
          <w:szCs w:val="22"/>
        </w:rPr>
        <w:tab/>
      </w:r>
      <w:r>
        <w:rPr>
          <w:rStyle w:val="51"/>
          <w:rFonts w:hint="eastAsia" w:ascii="宋体" w:hAnsi="宋体"/>
          <w:b/>
          <w:bCs/>
          <w:color w:val="auto"/>
          <w:kern w:val="0"/>
        </w:rPr>
        <w:t>公开招标失败的后续处理</w:t>
      </w:r>
      <w:r>
        <w:tab/>
      </w:r>
      <w:r>
        <w:fldChar w:fldCharType="begin"/>
      </w:r>
      <w:r>
        <w:instrText xml:space="preserve"> PAGEREF _Toc129094560 \h </w:instrText>
      </w:r>
      <w:r>
        <w:fldChar w:fldCharType="separate"/>
      </w:r>
      <w:r>
        <w:t>20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"_Toc129094561" </w:instrText>
      </w:r>
      <w:r>
        <w:fldChar w:fldCharType="separate"/>
      </w:r>
      <w:r>
        <w:rPr>
          <w:rStyle w:val="51"/>
          <w:rFonts w:ascii="宋体" w:hAnsi="宋体"/>
          <w:b/>
          <w:bCs/>
          <w:color w:val="auto"/>
          <w:kern w:val="0"/>
        </w:rPr>
        <w:t>34.</w:t>
      </w:r>
      <w:r>
        <w:rPr>
          <w:rFonts w:asciiTheme="minorHAnsi" w:hAnsiTheme="minorHAnsi" w:eastAsiaTheme="minorEastAsia" w:cstheme="minorBidi"/>
          <w:szCs w:val="22"/>
        </w:rPr>
        <w:tab/>
      </w:r>
      <w:r>
        <w:rPr>
          <w:rStyle w:val="51"/>
          <w:rFonts w:hint="eastAsia" w:ascii="宋体" w:hAnsi="宋体"/>
          <w:b/>
          <w:bCs/>
          <w:color w:val="auto"/>
          <w:kern w:val="0"/>
        </w:rPr>
        <w:t>公开招标失败项目转为竞争性谈判方式采购的</w:t>
      </w:r>
      <w:r>
        <w:tab/>
      </w:r>
      <w:r>
        <w:fldChar w:fldCharType="begin"/>
      </w:r>
      <w:r>
        <w:instrText xml:space="preserve"> PAGEREF _Toc129094561 \h </w:instrText>
      </w:r>
      <w:r>
        <w:fldChar w:fldCharType="separate"/>
      </w:r>
      <w:r>
        <w:t>20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"_Toc129094562" </w:instrText>
      </w:r>
      <w:r>
        <w:fldChar w:fldCharType="separate"/>
      </w:r>
      <w:r>
        <w:rPr>
          <w:rStyle w:val="51"/>
          <w:rFonts w:ascii="宋体" w:hAnsi="宋体"/>
          <w:b/>
          <w:bCs/>
          <w:color w:val="auto"/>
          <w:kern w:val="0"/>
        </w:rPr>
        <w:t>35.</w:t>
      </w:r>
      <w:r>
        <w:rPr>
          <w:rFonts w:asciiTheme="minorHAnsi" w:hAnsiTheme="minorHAnsi" w:eastAsiaTheme="minorEastAsia" w:cstheme="minorBidi"/>
          <w:szCs w:val="22"/>
        </w:rPr>
        <w:tab/>
      </w:r>
      <w:r>
        <w:rPr>
          <w:rStyle w:val="51"/>
          <w:rFonts w:hint="eastAsia" w:ascii="宋体" w:hAnsi="宋体"/>
          <w:b/>
          <w:bCs/>
          <w:color w:val="auto"/>
          <w:kern w:val="0"/>
        </w:rPr>
        <w:t>邀请招标失败项目转为单一来源谈判方式采购</w:t>
      </w:r>
      <w:r>
        <w:tab/>
      </w:r>
      <w:r>
        <w:fldChar w:fldCharType="begin"/>
      </w:r>
      <w:r>
        <w:instrText xml:space="preserve"> PAGEREF _Toc129094562 \h </w:instrText>
      </w:r>
      <w:r>
        <w:fldChar w:fldCharType="separate"/>
      </w:r>
      <w:r>
        <w:t>21</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"_Toc129094563" </w:instrText>
      </w:r>
      <w:r>
        <w:fldChar w:fldCharType="separate"/>
      </w:r>
      <w:r>
        <w:rPr>
          <w:rStyle w:val="51"/>
          <w:rFonts w:hint="eastAsia"/>
          <w:bCs/>
          <w:color w:val="auto"/>
          <w:kern w:val="44"/>
        </w:rPr>
        <w:t>第七章</w:t>
      </w:r>
      <w:r>
        <w:rPr>
          <w:rFonts w:asciiTheme="minorHAnsi" w:hAnsiTheme="minorHAnsi" w:eastAsiaTheme="minorEastAsia" w:cstheme="minorBidi"/>
          <w:b w:val="0"/>
          <w:szCs w:val="22"/>
        </w:rPr>
        <w:tab/>
      </w:r>
      <w:r>
        <w:rPr>
          <w:rStyle w:val="51"/>
          <w:rFonts w:hint="eastAsia"/>
          <w:bCs/>
          <w:color w:val="auto"/>
          <w:kern w:val="44"/>
        </w:rPr>
        <w:t>授予合同</w:t>
      </w:r>
      <w:r>
        <w:tab/>
      </w:r>
      <w:r>
        <w:fldChar w:fldCharType="begin"/>
      </w:r>
      <w:r>
        <w:instrText xml:space="preserve"> PAGEREF _Toc129094563 \h </w:instrText>
      </w:r>
      <w:r>
        <w:fldChar w:fldCharType="separate"/>
      </w:r>
      <w:r>
        <w:t>23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"_Toc129094564" </w:instrText>
      </w:r>
      <w:r>
        <w:fldChar w:fldCharType="separate"/>
      </w:r>
      <w:r>
        <w:rPr>
          <w:rStyle w:val="51"/>
          <w:rFonts w:ascii="宋体" w:hAnsi="宋体"/>
          <w:b/>
          <w:bCs/>
          <w:color w:val="auto"/>
          <w:kern w:val="0"/>
        </w:rPr>
        <w:t>36.</w:t>
      </w:r>
      <w:r>
        <w:rPr>
          <w:rFonts w:asciiTheme="minorHAnsi" w:hAnsiTheme="minorHAnsi" w:eastAsiaTheme="minorEastAsia" w:cstheme="minorBidi"/>
          <w:szCs w:val="22"/>
        </w:rPr>
        <w:tab/>
      </w:r>
      <w:r>
        <w:rPr>
          <w:rStyle w:val="51"/>
          <w:rFonts w:hint="eastAsia" w:ascii="宋体" w:hAnsi="宋体"/>
          <w:b/>
          <w:bCs/>
          <w:color w:val="auto"/>
          <w:kern w:val="0"/>
        </w:rPr>
        <w:t>签订合同</w:t>
      </w:r>
      <w:r>
        <w:tab/>
      </w:r>
      <w:r>
        <w:fldChar w:fldCharType="begin"/>
      </w:r>
      <w:r>
        <w:instrText xml:space="preserve"> PAGEREF _Toc129094564 \h </w:instrText>
      </w:r>
      <w:r>
        <w:fldChar w:fldCharType="separate"/>
      </w:r>
      <w:r>
        <w:t>23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"_Toc129094565" </w:instrText>
      </w:r>
      <w:r>
        <w:fldChar w:fldCharType="separate"/>
      </w:r>
      <w:r>
        <w:rPr>
          <w:rStyle w:val="51"/>
          <w:rFonts w:ascii="宋体" w:hAnsi="宋体"/>
          <w:b/>
          <w:bCs/>
          <w:color w:val="auto"/>
          <w:kern w:val="0"/>
        </w:rPr>
        <w:t>37.</w:t>
      </w:r>
      <w:r>
        <w:rPr>
          <w:rFonts w:asciiTheme="minorHAnsi" w:hAnsiTheme="minorHAnsi" w:eastAsiaTheme="minorEastAsia" w:cstheme="minorBidi"/>
          <w:szCs w:val="22"/>
        </w:rPr>
        <w:tab/>
      </w:r>
      <w:r>
        <w:rPr>
          <w:rStyle w:val="51"/>
          <w:rFonts w:hint="eastAsia" w:ascii="宋体" w:hAnsi="宋体"/>
          <w:b/>
          <w:bCs/>
          <w:color w:val="auto"/>
          <w:kern w:val="0"/>
        </w:rPr>
        <w:t>履约担保</w:t>
      </w:r>
      <w:r>
        <w:tab/>
      </w:r>
      <w:r>
        <w:fldChar w:fldCharType="begin"/>
      </w:r>
      <w:r>
        <w:instrText xml:space="preserve"> PAGEREF _Toc129094565 \h </w:instrText>
      </w:r>
      <w:r>
        <w:fldChar w:fldCharType="separate"/>
      </w:r>
      <w:r>
        <w:t>23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"_Toc129094566" </w:instrText>
      </w:r>
      <w:r>
        <w:fldChar w:fldCharType="separate"/>
      </w:r>
      <w:r>
        <w:rPr>
          <w:rStyle w:val="51"/>
          <w:rFonts w:hint="eastAsia"/>
          <w:bCs/>
          <w:color w:val="auto"/>
          <w:kern w:val="44"/>
        </w:rPr>
        <w:t>第八章</w:t>
      </w:r>
      <w:r>
        <w:rPr>
          <w:rFonts w:asciiTheme="minorHAnsi" w:hAnsiTheme="minorHAnsi" w:eastAsiaTheme="minorEastAsia" w:cstheme="minorBidi"/>
          <w:b w:val="0"/>
          <w:szCs w:val="22"/>
        </w:rPr>
        <w:tab/>
      </w:r>
      <w:r>
        <w:rPr>
          <w:rStyle w:val="51"/>
          <w:rFonts w:hint="eastAsia"/>
          <w:bCs/>
          <w:color w:val="auto"/>
          <w:kern w:val="44"/>
        </w:rPr>
        <w:t>质疑的受理及处理</w:t>
      </w:r>
      <w:r>
        <w:tab/>
      </w:r>
      <w:r>
        <w:fldChar w:fldCharType="begin"/>
      </w:r>
      <w:r>
        <w:instrText xml:space="preserve"> PAGEREF _Toc129094566 \h </w:instrText>
      </w:r>
      <w:r>
        <w:fldChar w:fldCharType="separate"/>
      </w:r>
      <w:r>
        <w:t>23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"_Toc129094567" </w:instrText>
      </w:r>
      <w:r>
        <w:fldChar w:fldCharType="separate"/>
      </w:r>
      <w:r>
        <w:rPr>
          <w:rStyle w:val="51"/>
          <w:rFonts w:ascii="宋体" w:hAnsi="宋体"/>
          <w:b/>
          <w:bCs/>
          <w:color w:val="auto"/>
          <w:kern w:val="0"/>
        </w:rPr>
        <w:t>38.</w:t>
      </w:r>
      <w:r>
        <w:rPr>
          <w:rFonts w:asciiTheme="minorHAnsi" w:hAnsiTheme="minorHAnsi" w:eastAsiaTheme="minorEastAsia" w:cstheme="minorBidi"/>
          <w:szCs w:val="22"/>
        </w:rPr>
        <w:tab/>
      </w:r>
      <w:r>
        <w:rPr>
          <w:rStyle w:val="51"/>
          <w:rFonts w:hint="eastAsia" w:ascii="宋体" w:hAnsi="宋体"/>
          <w:b/>
          <w:bCs/>
          <w:color w:val="auto"/>
          <w:kern w:val="0"/>
        </w:rPr>
        <w:t>质疑受理机构及原则</w:t>
      </w:r>
      <w:r>
        <w:tab/>
      </w:r>
      <w:r>
        <w:fldChar w:fldCharType="begin"/>
      </w:r>
      <w:r>
        <w:instrText xml:space="preserve"> PAGEREF _Toc129094567 \h </w:instrText>
      </w:r>
      <w:r>
        <w:fldChar w:fldCharType="separate"/>
      </w:r>
      <w:r>
        <w:t>23</w:t>
      </w:r>
      <w:r>
        <w:fldChar w:fldCharType="end"/>
      </w:r>
      <w:r>
        <w:fldChar w:fldCharType="end"/>
      </w:r>
    </w:p>
    <w:p>
      <w:pPr>
        <w:pStyle w:val="29"/>
        <w:rPr>
          <w:rStyle w:val="51"/>
          <w:rFonts w:hint="eastAsia" w:ascii="Times New Roman" w:hAnsi="Times New Roman"/>
          <w:bCs/>
          <w:color w:val="auto"/>
          <w:kern w:val="44"/>
        </w:rPr>
      </w:pP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HYPERLINK \l "_Toc129094568"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第九章  中小企业划型标准规定</w:t>
      </w:r>
      <w:r>
        <w:rPr>
          <w:rStyle w:val="51"/>
          <w:rFonts w:hint="eastAsia" w:ascii="Times New Roman" w:hAnsi="Times New Roman"/>
          <w:bCs/>
          <w:color w:val="auto"/>
          <w:kern w:val="44"/>
        </w:rPr>
        <w:tab/>
      </w: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PAGEREF _Toc129094568 \h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25</w:t>
      </w:r>
      <w:r>
        <w:rPr>
          <w:rStyle w:val="51"/>
          <w:rFonts w:hint="eastAsia" w:ascii="Times New Roman" w:hAnsi="Times New Roman"/>
          <w:bCs/>
          <w:color w:val="auto"/>
          <w:kern w:val="44"/>
        </w:rPr>
        <w:fldChar w:fldCharType="end"/>
      </w:r>
      <w:r>
        <w:rPr>
          <w:rStyle w:val="51"/>
          <w:rFonts w:hint="eastAsia" w:ascii="Times New Roman" w:hAnsi="Times New Roman"/>
          <w:bCs/>
          <w:color w:val="auto"/>
          <w:kern w:val="44"/>
        </w:rPr>
        <w:fldChar w:fldCharType="end"/>
      </w:r>
    </w:p>
    <w:p>
      <w:pPr>
        <w:pStyle w:val="29"/>
        <w:rPr>
          <w:rFonts w:asciiTheme="minorHAnsi" w:hAnsiTheme="minorHAnsi" w:eastAsiaTheme="minorEastAsia" w:cstheme="minorBidi"/>
          <w:b w:val="0"/>
          <w:szCs w:val="22"/>
        </w:rPr>
      </w:pP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HYPERLINK \l "_Toc129094569"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第二部分  合同格式</w:t>
      </w:r>
      <w:r>
        <w:rPr>
          <w:rStyle w:val="51"/>
          <w:rFonts w:hint="eastAsia" w:ascii="Times New Roman" w:hAnsi="Times New Roman"/>
          <w:bCs/>
          <w:color w:val="auto"/>
          <w:kern w:val="44"/>
        </w:rPr>
        <w:tab/>
      </w: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PAGEREF _Toc129094569 \h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28</w:t>
      </w:r>
      <w:r>
        <w:rPr>
          <w:rStyle w:val="51"/>
          <w:rFonts w:hint="eastAsia" w:ascii="Times New Roman" w:hAnsi="Times New Roman"/>
          <w:bCs/>
          <w:color w:val="auto"/>
          <w:kern w:val="44"/>
        </w:rPr>
        <w:fldChar w:fldCharType="end"/>
      </w:r>
      <w:r>
        <w:rPr>
          <w:rStyle w:val="51"/>
          <w:rFonts w:hint="eastAsia" w:ascii="Times New Roman" w:hAnsi="Times New Roman"/>
          <w:bCs/>
          <w:color w:val="auto"/>
          <w:kern w:val="44"/>
        </w:rPr>
        <w:fldChar w:fldCharType="end"/>
      </w:r>
    </w:p>
    <w:p>
      <w:pPr>
        <w:pStyle w:val="29"/>
        <w:rPr>
          <w:rFonts w:asciiTheme="minorHAnsi" w:hAnsiTheme="minorHAnsi" w:eastAsiaTheme="minorEastAsia" w:cstheme="minorBidi"/>
          <w:b w:val="0"/>
          <w:szCs w:val="22"/>
        </w:rPr>
      </w:pPr>
      <w:r>
        <w:fldChar w:fldCharType="begin"/>
      </w:r>
      <w:r>
        <w:instrText xml:space="preserve"> HYPERLINK \l "_Toc129094570" </w:instrText>
      </w:r>
      <w:r>
        <w:fldChar w:fldCharType="separate"/>
      </w:r>
      <w:r>
        <w:rPr>
          <w:rStyle w:val="51"/>
          <w:rFonts w:hint="eastAsia"/>
          <w:bCs/>
          <w:color w:val="auto"/>
          <w:kern w:val="44"/>
        </w:rPr>
        <w:t>第三部分</w:t>
      </w:r>
      <w:r>
        <w:rPr>
          <w:rStyle w:val="51"/>
          <w:bCs/>
          <w:color w:val="auto"/>
          <w:kern w:val="44"/>
        </w:rPr>
        <w:t xml:space="preserve">  </w:t>
      </w:r>
      <w:r>
        <w:rPr>
          <w:rStyle w:val="51"/>
          <w:rFonts w:hint="eastAsia"/>
          <w:bCs/>
          <w:color w:val="auto"/>
          <w:kern w:val="44"/>
        </w:rPr>
        <w:t>投标文件格式</w:t>
      </w:r>
      <w:r>
        <w:tab/>
      </w:r>
      <w:r>
        <w:fldChar w:fldCharType="begin"/>
      </w:r>
      <w:r>
        <w:instrText xml:space="preserve"> PAGEREF _Toc129094570 \h </w:instrText>
      </w:r>
      <w:r>
        <w:fldChar w:fldCharType="separate"/>
      </w:r>
      <w:r>
        <w:t>43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"_Toc129094571" </w:instrText>
      </w:r>
      <w:r>
        <w:fldChar w:fldCharType="separate"/>
      </w:r>
      <w:r>
        <w:rPr>
          <w:rStyle w:val="51"/>
          <w:rFonts w:hint="eastAsia"/>
          <w:bCs/>
          <w:color w:val="auto"/>
          <w:kern w:val="44"/>
        </w:rPr>
        <w:t>一、自查表</w:t>
      </w:r>
      <w:r>
        <w:tab/>
      </w:r>
      <w:r>
        <w:fldChar w:fldCharType="begin"/>
      </w:r>
      <w:r>
        <w:instrText xml:space="preserve"> PAGEREF _Toc129094571 \h </w:instrText>
      </w:r>
      <w:r>
        <w:fldChar w:fldCharType="separate"/>
      </w:r>
      <w:r>
        <w:t>44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"_Toc129094572" </w:instrText>
      </w:r>
      <w:r>
        <w:fldChar w:fldCharType="separate"/>
      </w:r>
      <w:r>
        <w:rPr>
          <w:rStyle w:val="51"/>
          <w:rFonts w:hint="eastAsia"/>
          <w:bCs/>
          <w:color w:val="auto"/>
          <w:kern w:val="44"/>
        </w:rPr>
        <w:t>二、资格性文件</w:t>
      </w:r>
      <w:r>
        <w:tab/>
      </w:r>
      <w:r>
        <w:fldChar w:fldCharType="begin"/>
      </w:r>
      <w:r>
        <w:instrText xml:space="preserve"> PAGEREF _Toc129094572 \h </w:instrText>
      </w:r>
      <w:r>
        <w:fldChar w:fldCharType="separate"/>
      </w:r>
      <w:r>
        <w:t>46</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"_Toc129094573" </w:instrText>
      </w:r>
      <w:r>
        <w:fldChar w:fldCharType="separate"/>
      </w:r>
      <w:r>
        <w:rPr>
          <w:rStyle w:val="51"/>
          <w:rFonts w:hint="eastAsia"/>
          <w:bCs/>
          <w:color w:val="auto"/>
          <w:kern w:val="44"/>
        </w:rPr>
        <w:t>三、商务部分</w:t>
      </w:r>
      <w:r>
        <w:tab/>
      </w:r>
      <w:r>
        <w:fldChar w:fldCharType="begin"/>
      </w:r>
      <w:r>
        <w:instrText xml:space="preserve"> PAGEREF _Toc129094573 \h </w:instrText>
      </w:r>
      <w:r>
        <w:fldChar w:fldCharType="separate"/>
      </w:r>
      <w:r>
        <w:t>50</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"_Toc129094574" </w:instrText>
      </w:r>
      <w:r>
        <w:fldChar w:fldCharType="separate"/>
      </w:r>
      <w:r>
        <w:rPr>
          <w:rStyle w:val="51"/>
          <w:rFonts w:hint="eastAsia"/>
          <w:bCs/>
          <w:color w:val="auto"/>
          <w:kern w:val="44"/>
        </w:rPr>
        <w:t>四、技术部分</w:t>
      </w:r>
      <w:r>
        <w:tab/>
      </w:r>
      <w:r>
        <w:fldChar w:fldCharType="begin"/>
      </w:r>
      <w:r>
        <w:instrText xml:space="preserve"> PAGEREF _Toc129094574 \h </w:instrText>
      </w:r>
      <w:r>
        <w:fldChar w:fldCharType="separate"/>
      </w:r>
      <w:r>
        <w:t>52</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"_Toc129094575" </w:instrText>
      </w:r>
      <w:r>
        <w:fldChar w:fldCharType="separate"/>
      </w:r>
      <w:r>
        <w:rPr>
          <w:rStyle w:val="51"/>
          <w:rFonts w:hint="eastAsia"/>
          <w:bCs/>
          <w:color w:val="auto"/>
          <w:kern w:val="44"/>
        </w:rPr>
        <w:t>五、价格部分</w:t>
      </w:r>
      <w:r>
        <w:tab/>
      </w:r>
      <w:r>
        <w:fldChar w:fldCharType="begin"/>
      </w:r>
      <w:r>
        <w:instrText xml:space="preserve"> PAGEREF _Toc129094575 \h </w:instrText>
      </w:r>
      <w:r>
        <w:fldChar w:fldCharType="separate"/>
      </w:r>
      <w:r>
        <w:t>53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"_Toc129094576" </w:instrText>
      </w:r>
      <w:r>
        <w:fldChar w:fldCharType="separate"/>
      </w:r>
      <w:r>
        <w:rPr>
          <w:rStyle w:val="51"/>
          <w:rFonts w:hint="eastAsia"/>
          <w:bCs/>
          <w:color w:val="auto"/>
          <w:kern w:val="44"/>
        </w:rPr>
        <w:t>六、声明、投标人诚信承诺函及相关承诺函</w:t>
      </w:r>
      <w:r>
        <w:tab/>
      </w:r>
      <w:r>
        <w:fldChar w:fldCharType="begin"/>
      </w:r>
      <w:r>
        <w:instrText xml:space="preserve"> PAGEREF _Toc129094576 \h </w:instrText>
      </w:r>
      <w:r>
        <w:fldChar w:fldCharType="separate"/>
      </w:r>
      <w:r>
        <w:t>54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"_Toc129094577" </w:instrText>
      </w:r>
      <w:r>
        <w:fldChar w:fldCharType="separate"/>
      </w:r>
      <w:r>
        <w:rPr>
          <w:rStyle w:val="51"/>
          <w:rFonts w:hint="eastAsia"/>
          <w:bCs/>
          <w:color w:val="auto"/>
          <w:kern w:val="44"/>
        </w:rPr>
        <w:t>七、招标文件要求的其他内容及投标人认为需要加以说明其他内容</w:t>
      </w:r>
      <w:r>
        <w:tab/>
      </w:r>
      <w:r>
        <w:fldChar w:fldCharType="begin"/>
      </w:r>
      <w:r>
        <w:instrText xml:space="preserve"> PAGEREF _Toc129094577 \h </w:instrText>
      </w:r>
      <w:r>
        <w:fldChar w:fldCharType="separate"/>
      </w:r>
      <w:r>
        <w:t>59</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"_Toc129094578" </w:instrText>
      </w:r>
      <w:r>
        <w:fldChar w:fldCharType="separate"/>
      </w:r>
      <w:r>
        <w:rPr>
          <w:rStyle w:val="51"/>
          <w:rFonts w:hint="eastAsia"/>
          <w:bCs/>
          <w:color w:val="auto"/>
          <w:kern w:val="44"/>
        </w:rPr>
        <w:t>第二册专用条款</w:t>
      </w:r>
      <w:r>
        <w:tab/>
      </w:r>
      <w:r>
        <w:fldChar w:fldCharType="begin"/>
      </w:r>
      <w:r>
        <w:instrText xml:space="preserve"> PAGEREF _Toc129094578 \h </w:instrText>
      </w:r>
      <w:r>
        <w:fldChar w:fldCharType="separate"/>
      </w:r>
      <w:r>
        <w:t>63</w:t>
      </w:r>
      <w:r>
        <w:fldChar w:fldCharType="end"/>
      </w:r>
      <w:r>
        <w:fldChar w:fldCharType="end"/>
      </w:r>
    </w:p>
    <w:p>
      <w:pPr>
        <w:pStyle w:val="35"/>
        <w:tabs>
          <w:tab w:val="right" w:leader="dot" w:pos="8296"/>
        </w:tabs>
        <w:rPr>
          <w:rFonts w:asciiTheme="minorHAnsi" w:hAnsiTheme="minorHAnsi" w:eastAsiaTheme="minorEastAsia" w:cstheme="minorBidi"/>
          <w:szCs w:val="22"/>
        </w:rPr>
      </w:pPr>
      <w:r>
        <w:fldChar w:fldCharType="begin"/>
      </w:r>
      <w:r>
        <w:instrText xml:space="preserve"> HYPERLINK \l "_Toc129094579" </w:instrText>
      </w:r>
      <w:r>
        <w:fldChar w:fldCharType="separate"/>
      </w:r>
      <w:r>
        <w:rPr>
          <w:rStyle w:val="51"/>
          <w:rFonts w:hint="eastAsia" w:ascii="宋体" w:hAnsi="宋体" w:cs="Arial"/>
          <w:b/>
          <w:bCs/>
          <w:color w:val="auto"/>
          <w:kern w:val="0"/>
        </w:rPr>
        <w:t>投标人须知前附表</w:t>
      </w:r>
      <w:r>
        <w:tab/>
      </w:r>
      <w:r>
        <w:fldChar w:fldCharType="begin"/>
      </w:r>
      <w:r>
        <w:instrText xml:space="preserve"> PAGEREF _Toc129094579 \h </w:instrText>
      </w:r>
      <w:r>
        <w:fldChar w:fldCharType="separate"/>
      </w:r>
      <w:r>
        <w:t>67</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"_Toc129094580" </w:instrText>
      </w:r>
      <w:r>
        <w:fldChar w:fldCharType="separate"/>
      </w:r>
      <w:r>
        <w:rPr>
          <w:rStyle w:val="51"/>
          <w:rFonts w:hint="eastAsia"/>
          <w:bCs/>
          <w:color w:val="auto"/>
          <w:kern w:val="44"/>
        </w:rPr>
        <w:t>第四部分</w:t>
      </w:r>
      <w:r>
        <w:rPr>
          <w:rStyle w:val="51"/>
          <w:bCs/>
          <w:color w:val="auto"/>
          <w:kern w:val="44"/>
        </w:rPr>
        <w:t xml:space="preserve">  </w:t>
      </w:r>
      <w:r>
        <w:rPr>
          <w:rStyle w:val="51"/>
          <w:rFonts w:hint="eastAsia"/>
          <w:bCs/>
          <w:color w:val="auto"/>
          <w:kern w:val="44"/>
        </w:rPr>
        <w:t>招标公告</w:t>
      </w:r>
      <w:r>
        <w:tab/>
      </w:r>
      <w:r>
        <w:fldChar w:fldCharType="begin"/>
      </w:r>
      <w:r>
        <w:instrText xml:space="preserve"> PAGEREF _Toc129094580 \h </w:instrText>
      </w:r>
      <w:r>
        <w:fldChar w:fldCharType="separate"/>
      </w:r>
      <w:r>
        <w:t>63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"_Toc129094581" </w:instrText>
      </w:r>
      <w:r>
        <w:fldChar w:fldCharType="separate"/>
      </w:r>
      <w:r>
        <w:rPr>
          <w:rStyle w:val="51"/>
          <w:rFonts w:hint="eastAsia"/>
          <w:bCs/>
          <w:color w:val="auto"/>
          <w:kern w:val="44"/>
        </w:rPr>
        <w:t>第五部分</w:t>
      </w:r>
      <w:r>
        <w:rPr>
          <w:rStyle w:val="51"/>
          <w:bCs/>
          <w:color w:val="auto"/>
          <w:kern w:val="44"/>
        </w:rPr>
        <w:t xml:space="preserve">  </w:t>
      </w:r>
      <w:r>
        <w:rPr>
          <w:rStyle w:val="51"/>
          <w:rFonts w:hint="eastAsia"/>
          <w:bCs/>
          <w:color w:val="auto"/>
          <w:kern w:val="44"/>
        </w:rPr>
        <w:t>招标项目需求</w:t>
      </w:r>
      <w:r>
        <w:tab/>
      </w:r>
      <w:r>
        <w:fldChar w:fldCharType="begin"/>
      </w:r>
      <w:r>
        <w:instrText xml:space="preserve"> PAGEREF _Toc129094581 \h </w:instrText>
      </w:r>
      <w:r>
        <w:fldChar w:fldCharType="separate"/>
      </w:r>
      <w:r>
        <w:t>69</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"_Toc129094582" </w:instrText>
      </w:r>
      <w:r>
        <w:fldChar w:fldCharType="separate"/>
      </w:r>
      <w:r>
        <w:rPr>
          <w:rStyle w:val="51"/>
          <w:rFonts w:hint="eastAsia"/>
          <w:bCs/>
          <w:color w:val="auto"/>
          <w:kern w:val="44"/>
        </w:rPr>
        <w:t>第六部分</w:t>
      </w:r>
      <w:r>
        <w:rPr>
          <w:rStyle w:val="51"/>
          <w:bCs/>
          <w:color w:val="auto"/>
          <w:kern w:val="44"/>
        </w:rPr>
        <w:t xml:space="preserve">  </w:t>
      </w:r>
      <w:r>
        <w:rPr>
          <w:rStyle w:val="51"/>
          <w:rFonts w:hint="eastAsia"/>
          <w:bCs/>
          <w:color w:val="auto"/>
          <w:kern w:val="44"/>
        </w:rPr>
        <w:t>评标信息</w:t>
      </w:r>
      <w:r>
        <w:tab/>
      </w:r>
      <w:r>
        <w:fldChar w:fldCharType="begin"/>
      </w:r>
      <w:r>
        <w:instrText xml:space="preserve"> PAGEREF _Toc129094582 \h </w:instrText>
      </w:r>
      <w:r>
        <w:fldChar w:fldCharType="separate"/>
      </w:r>
      <w:r>
        <w:t>73</w:t>
      </w:r>
      <w:r>
        <w:fldChar w:fldCharType="end"/>
      </w:r>
      <w:r>
        <w:fldChar w:fldCharType="end"/>
      </w:r>
    </w:p>
    <w:p>
      <w:pPr>
        <w:tabs>
          <w:tab w:val="right" w:leader="dot" w:pos="8296"/>
          <w:tab w:val="right" w:leader="dot" w:pos="8364"/>
        </w:tabs>
        <w:spacing w:line="360" w:lineRule="auto"/>
        <w:ind w:left="420" w:leftChars="200"/>
        <w:jc w:val="distribute"/>
        <w:rPr>
          <w:rFonts w:ascii="宋体" w:hAnsi="宋体" w:eastAsia="宋体" w:cs="Times New Roman"/>
        </w:rPr>
      </w:pPr>
      <w:r>
        <w:rPr>
          <w:rFonts w:ascii="宋体" w:hAnsi="宋体" w:eastAsia="宋体" w:cs="Times New Roman"/>
          <w:szCs w:val="24"/>
        </w:rPr>
        <w:fldChar w:fldCharType="end"/>
      </w:r>
    </w:p>
    <w:p>
      <w:pPr>
        <w:spacing w:line="360" w:lineRule="auto"/>
        <w:rPr>
          <w:rFonts w:ascii="宋体" w:hAnsi="宋体" w:eastAsia="宋体" w:cs="Times New Roman"/>
          <w:szCs w:val="21"/>
        </w:rPr>
      </w:pPr>
      <w:r>
        <w:rPr>
          <w:rFonts w:ascii="宋体" w:hAnsi="宋体" w:eastAsia="宋体" w:cs="Times New Roman"/>
          <w:szCs w:val="21"/>
        </w:rPr>
        <w:br w:type="page"/>
      </w:r>
    </w:p>
    <w:p>
      <w:pPr>
        <w:spacing w:line="360" w:lineRule="auto"/>
        <w:jc w:val="center"/>
        <w:rPr>
          <w:rFonts w:ascii="宋体" w:hAnsi="宋体" w:eastAsia="宋体" w:cs="Times New Roman"/>
          <w:sz w:val="72"/>
          <w:szCs w:val="72"/>
        </w:rPr>
      </w:pPr>
    </w:p>
    <w:p>
      <w:pPr>
        <w:keepNext/>
        <w:keepLines/>
        <w:spacing w:line="360" w:lineRule="auto"/>
        <w:jc w:val="center"/>
        <w:outlineLvl w:val="0"/>
        <w:rPr>
          <w:rFonts w:ascii="宋体" w:hAnsi="宋体" w:eastAsia="宋体" w:cs="Times New Roman"/>
          <w:b/>
          <w:bCs/>
          <w:kern w:val="44"/>
          <w:sz w:val="72"/>
          <w:szCs w:val="72"/>
        </w:rPr>
      </w:pPr>
      <w:bookmarkStart w:id="0" w:name="_Toc129094520"/>
      <w:r>
        <w:rPr>
          <w:rFonts w:hint="eastAsia" w:ascii="宋体" w:hAnsi="宋体" w:eastAsia="宋体" w:cs="Times New Roman"/>
          <w:b/>
          <w:bCs/>
          <w:kern w:val="44"/>
          <w:sz w:val="72"/>
          <w:szCs w:val="72"/>
        </w:rPr>
        <w:t>第一册通用条款</w:t>
      </w:r>
      <w:bookmarkEnd w:id="0"/>
    </w:p>
    <w:p>
      <w:pPr>
        <w:keepNext/>
        <w:keepLines/>
        <w:spacing w:line="360" w:lineRule="auto"/>
        <w:jc w:val="center"/>
        <w:outlineLvl w:val="0"/>
        <w:rPr>
          <w:rFonts w:ascii="宋体" w:hAnsi="宋体" w:eastAsia="宋体" w:cs="Times New Roman"/>
          <w:b/>
          <w:bCs/>
          <w:kern w:val="44"/>
          <w:sz w:val="44"/>
          <w:szCs w:val="44"/>
        </w:rPr>
      </w:pPr>
      <w:r>
        <w:rPr>
          <w:rFonts w:ascii="宋体" w:hAnsi="宋体" w:eastAsia="宋体" w:cs="Times New Roman"/>
          <w:szCs w:val="21"/>
        </w:rPr>
        <w:br w:type="page"/>
      </w:r>
      <w:bookmarkStart w:id="1" w:name="_Toc129094521"/>
      <w:r>
        <w:rPr>
          <w:rFonts w:hint="eastAsia" w:ascii="宋体" w:hAnsi="宋体" w:eastAsia="宋体" w:cs="Times New Roman"/>
          <w:b/>
          <w:bCs/>
          <w:kern w:val="44"/>
          <w:sz w:val="44"/>
          <w:szCs w:val="44"/>
        </w:rPr>
        <w:t>第一部分  投标人须知</w:t>
      </w:r>
      <w:bookmarkEnd w:id="1"/>
    </w:p>
    <w:p>
      <w:pPr>
        <w:spacing w:line="360" w:lineRule="auto"/>
        <w:rPr>
          <w:rFonts w:ascii="宋体" w:hAnsi="宋体" w:eastAsia="宋体" w:cs="Times New Roman"/>
          <w:szCs w:val="24"/>
        </w:rPr>
      </w:pPr>
    </w:p>
    <w:p>
      <w:pPr>
        <w:keepNext/>
        <w:keepLines/>
        <w:numPr>
          <w:ilvl w:val="0"/>
          <w:numId w:val="1"/>
        </w:numPr>
        <w:spacing w:line="360" w:lineRule="auto"/>
        <w:ind w:left="851" w:hanging="425"/>
        <w:jc w:val="center"/>
        <w:outlineLvl w:val="0"/>
        <w:rPr>
          <w:rFonts w:hint="eastAsia" w:ascii="宋体" w:hAnsi="宋体" w:eastAsia="宋体" w:cs="Times New Roman"/>
          <w:b/>
          <w:bCs/>
          <w:kern w:val="44"/>
          <w:sz w:val="28"/>
          <w:szCs w:val="28"/>
        </w:rPr>
      </w:pPr>
      <w:bookmarkStart w:id="2" w:name="_Toc129094522"/>
      <w:r>
        <w:rPr>
          <w:rFonts w:hint="eastAsia" w:ascii="宋体" w:hAnsi="宋体" w:eastAsia="宋体" w:cs="Times New Roman"/>
          <w:b/>
          <w:bCs/>
          <w:kern w:val="44"/>
          <w:sz w:val="28"/>
          <w:szCs w:val="28"/>
        </w:rPr>
        <w:t>总则</w:t>
      </w:r>
      <w:bookmarkEnd w:id="2"/>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 w:name="_Toc129094366"/>
      <w:bookmarkStart w:id="4" w:name="_Toc129094523"/>
      <w:r>
        <w:rPr>
          <w:rFonts w:hint="eastAsia" w:ascii="宋体" w:hAnsi="宋体" w:eastAsia="宋体" w:cs="Times New Roman"/>
          <w:b/>
          <w:bCs/>
          <w:kern w:val="0"/>
          <w:sz w:val="24"/>
          <w:szCs w:val="20"/>
        </w:rPr>
        <w:t>招标文件说明</w:t>
      </w:r>
      <w:bookmarkEnd w:id="3"/>
      <w:bookmarkEnd w:id="4"/>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招标文件参照</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的有关规定编制。本项目为自行采购项目，不纳入集中采购范围。</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招标文件分为《通用条款》及《专用条款》两部分。如《通用条款》与《专用条款》有冲突的，以《专用条款》为准。</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招标文件的修改性文件，如补充、澄清文件或招标文件修订说明同样具有法律效力。</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招标文件由深圳高星项目管理有限公司或采购人负责解释。</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本次招投标的最终解释权归采购人所有。本文件未作须知明示，而又有相关法律、法规规定的，采购人将对此解释为依据有关法律、法规的规定。</w:t>
      </w:r>
    </w:p>
    <w:p>
      <w:pPr>
        <w:spacing w:line="360" w:lineRule="auto"/>
        <w:ind w:firstLine="420" w:firstLineChars="200"/>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 w:name="_Toc60631623"/>
      <w:bookmarkStart w:id="6" w:name="_Toc60560628"/>
      <w:bookmarkStart w:id="7" w:name="_Toc73518120"/>
      <w:bookmarkStart w:id="8" w:name="_Toc73521550"/>
      <w:bookmarkStart w:id="9" w:name="_Toc129094524"/>
      <w:bookmarkStart w:id="10" w:name="_Toc73521638"/>
      <w:bookmarkStart w:id="11" w:name="_Toc129094367"/>
      <w:bookmarkStart w:id="12" w:name="_Toc100052367"/>
      <w:bookmarkStart w:id="13" w:name="_Toc73517642"/>
      <w:bookmarkStart w:id="14" w:name="_Toc73517643"/>
      <w:bookmarkStart w:id="15" w:name="_Toc100052368"/>
      <w:bookmarkStart w:id="16" w:name="_Toc60631624"/>
      <w:bookmarkStart w:id="17" w:name="_Toc73521551"/>
      <w:bookmarkStart w:id="18" w:name="_Toc73521639"/>
      <w:bookmarkStart w:id="19" w:name="_Toc73518121"/>
      <w:bookmarkStart w:id="20" w:name="_Toc60560629"/>
      <w:r>
        <w:rPr>
          <w:rFonts w:hint="eastAsia" w:ascii="宋体" w:hAnsi="宋体" w:eastAsia="宋体" w:cs="Times New Roman"/>
          <w:b/>
          <w:bCs/>
          <w:kern w:val="0"/>
          <w:sz w:val="24"/>
          <w:szCs w:val="20"/>
        </w:rPr>
        <w:t>定义</w:t>
      </w:r>
      <w:bookmarkEnd w:id="5"/>
      <w:bookmarkEnd w:id="6"/>
      <w:bookmarkEnd w:id="7"/>
      <w:bookmarkEnd w:id="8"/>
      <w:bookmarkEnd w:id="9"/>
      <w:bookmarkEnd w:id="10"/>
      <w:bookmarkEnd w:id="11"/>
      <w:bookmarkEnd w:id="12"/>
      <w:bookmarkEnd w:id="13"/>
    </w:p>
    <w:p>
      <w:pPr>
        <w:spacing w:line="360" w:lineRule="auto"/>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“采购人”：</w:t>
      </w:r>
      <w:r>
        <w:rPr>
          <w:rFonts w:ascii="宋体" w:hAnsi="宋体" w:eastAsia="宋体" w:cs="Times New Roman"/>
          <w:szCs w:val="21"/>
        </w:rPr>
        <w:t>指</w:t>
      </w:r>
      <w:r>
        <w:rPr>
          <w:rFonts w:hint="eastAsia" w:ascii="宋体" w:hAnsi="宋体" w:eastAsia="宋体" w:cs="Times New Roman"/>
          <w:szCs w:val="21"/>
        </w:rPr>
        <w:t>具有相应</w:t>
      </w:r>
      <w:r>
        <w:rPr>
          <w:rFonts w:ascii="宋体" w:hAnsi="宋体" w:eastAsia="宋体" w:cs="Times New Roman"/>
          <w:szCs w:val="21"/>
        </w:rPr>
        <w:t>资金</w:t>
      </w:r>
      <w:r>
        <w:rPr>
          <w:rFonts w:hint="eastAsia" w:ascii="宋体" w:hAnsi="宋体" w:eastAsia="宋体" w:cs="Times New Roman"/>
          <w:szCs w:val="21"/>
        </w:rPr>
        <w:t>并提出招标项目、进行招标的法人或其他组</w:t>
      </w:r>
      <w:r>
        <w:rPr>
          <w:rFonts w:ascii="宋体" w:hAnsi="宋体" w:eastAsia="宋体" w:cs="Times New Roman"/>
          <w:szCs w:val="21"/>
        </w:rPr>
        <w:t>织。</w:t>
      </w:r>
      <w:r>
        <w:rPr>
          <w:rFonts w:hint="eastAsia" w:ascii="宋体" w:hAnsi="宋体" w:eastAsia="宋体" w:cs="Times New Roman"/>
          <w:szCs w:val="21"/>
        </w:rPr>
        <w:t>本项目</w:t>
      </w:r>
      <w:r>
        <w:rPr>
          <w:rFonts w:hint="eastAsia" w:ascii="宋体" w:hAnsi="宋体" w:eastAsia="宋体" w:cs="Times New Roman"/>
          <w:szCs w:val="24"/>
        </w:rPr>
        <w:t>采购人名称见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0"/>
        </w:rPr>
        <w:t>资金来源</w:t>
      </w:r>
      <w:r>
        <w:rPr>
          <w:rFonts w:hint="eastAsia" w:ascii="宋体" w:hAnsi="宋体" w:eastAsia="宋体" w:cs="Times New Roman"/>
          <w:szCs w:val="21"/>
        </w:rPr>
        <w:t>”：</w:t>
      </w:r>
      <w:r>
        <w:rPr>
          <w:rFonts w:hint="eastAsia" w:ascii="宋体" w:hAnsi="宋体" w:eastAsia="宋体" w:cs="Times New Roman"/>
          <w:szCs w:val="20"/>
        </w:rPr>
        <w:t>指</w:t>
      </w:r>
      <w:r>
        <w:rPr>
          <w:rFonts w:hint="eastAsia" w:ascii="宋体" w:hAnsi="宋体" w:eastAsia="宋体" w:cs="Times New Roman"/>
          <w:szCs w:val="21"/>
        </w:rPr>
        <w:t>采购人已获得一笔资金，采购人计划将一部分资金用于支付本次招标后所签订的合同项下的款项。本项目</w:t>
      </w:r>
      <w:r>
        <w:rPr>
          <w:rFonts w:hint="eastAsia" w:ascii="宋体" w:hAnsi="宋体" w:eastAsia="宋体" w:cs="Times New Roman"/>
          <w:szCs w:val="24"/>
        </w:rPr>
        <w:t>资金来源见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4"/>
        </w:rPr>
        <w:t>“</w:t>
      </w:r>
      <w:r>
        <w:rPr>
          <w:rFonts w:ascii="宋体" w:hAnsi="宋体" w:eastAsia="宋体" w:cs="Times New Roman"/>
          <w:szCs w:val="24"/>
        </w:rPr>
        <w:t>招标</w:t>
      </w:r>
      <w:r>
        <w:rPr>
          <w:rFonts w:hint="eastAsia" w:ascii="宋体" w:hAnsi="宋体" w:eastAsia="宋体" w:cs="Times New Roman"/>
          <w:szCs w:val="24"/>
        </w:rPr>
        <w:t>代理</w:t>
      </w:r>
      <w:r>
        <w:rPr>
          <w:rFonts w:ascii="宋体" w:hAnsi="宋体" w:eastAsia="宋体" w:cs="Times New Roman"/>
          <w:szCs w:val="24"/>
        </w:rPr>
        <w:t>机构</w:t>
      </w:r>
      <w:r>
        <w:rPr>
          <w:rFonts w:hint="eastAsia" w:ascii="宋体" w:hAnsi="宋体" w:eastAsia="宋体" w:cs="Times New Roman"/>
          <w:szCs w:val="24"/>
        </w:rPr>
        <w:t>”：</w:t>
      </w:r>
      <w:r>
        <w:rPr>
          <w:rFonts w:ascii="宋体" w:hAnsi="宋体" w:eastAsia="宋体" w:cs="Times New Roman"/>
          <w:szCs w:val="21"/>
        </w:rPr>
        <w:t>指依法</w:t>
      </w:r>
      <w:r>
        <w:rPr>
          <w:rFonts w:hint="eastAsia" w:ascii="宋体" w:hAnsi="宋体" w:eastAsia="宋体" w:cs="Times New Roman"/>
          <w:szCs w:val="21"/>
        </w:rPr>
        <w:t>设立</w:t>
      </w:r>
      <w:r>
        <w:rPr>
          <w:rFonts w:ascii="宋体" w:hAnsi="宋体" w:eastAsia="宋体" w:cs="Times New Roman"/>
          <w:szCs w:val="21"/>
        </w:rPr>
        <w:t>、从事招标代理业务并提供相关服务的专门机构。本</w:t>
      </w:r>
      <w:r>
        <w:rPr>
          <w:rFonts w:hint="eastAsia" w:ascii="宋体" w:hAnsi="宋体" w:eastAsia="宋体" w:cs="Times New Roman"/>
          <w:szCs w:val="21"/>
        </w:rPr>
        <w:t>次</w:t>
      </w:r>
      <w:r>
        <w:rPr>
          <w:rFonts w:ascii="宋体" w:hAnsi="宋体" w:eastAsia="宋体" w:cs="Times New Roman"/>
          <w:szCs w:val="21"/>
        </w:rPr>
        <w:t>招</w:t>
      </w:r>
      <w:r>
        <w:rPr>
          <w:rFonts w:hint="eastAsia" w:ascii="宋体" w:hAnsi="宋体" w:eastAsia="宋体" w:cs="Times New Roman"/>
          <w:szCs w:val="21"/>
        </w:rPr>
        <w:t>标</w:t>
      </w:r>
      <w:r>
        <w:rPr>
          <w:rFonts w:ascii="宋体" w:hAnsi="宋体" w:eastAsia="宋体" w:cs="Times New Roman"/>
          <w:szCs w:val="21"/>
        </w:rPr>
        <w:t>的招标</w:t>
      </w:r>
      <w:r>
        <w:rPr>
          <w:rFonts w:hint="eastAsia" w:ascii="宋体" w:hAnsi="宋体" w:eastAsia="宋体" w:cs="Times New Roman"/>
          <w:szCs w:val="21"/>
        </w:rPr>
        <w:t>代理</w:t>
      </w:r>
      <w:r>
        <w:rPr>
          <w:rFonts w:ascii="宋体" w:hAnsi="宋体" w:eastAsia="宋体" w:cs="Times New Roman"/>
          <w:szCs w:val="21"/>
        </w:rPr>
        <w:t>机构特指</w:t>
      </w:r>
      <w:r>
        <w:rPr>
          <w:rFonts w:hint="eastAsia" w:ascii="宋体" w:hAnsi="宋体" w:eastAsia="宋体" w:cs="Times New Roman"/>
          <w:szCs w:val="21"/>
        </w:rPr>
        <w:t>“深圳高星项目管理有限公司</w:t>
      </w:r>
      <w:r>
        <w:rPr>
          <w:rFonts w:ascii="宋体" w:hAnsi="宋体" w:eastAsia="宋体" w:cs="Times New Roman"/>
          <w:szCs w:val="21"/>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“投标人”或“供应商”：系指参加投标竞争并愿意按照招标文件要求向采购人提供服务的依法成立的法人、其他组织或者自然人。</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“合格投标人”：系指必须符合下述所有条款的投标人：</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在招标代理机构登记并购买了《招标文件》的投标人，且满足符合招标文件第2.4条规定；</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按招标文件的规定递交了投标文件并符合招标文件中对投标资格的要求；</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投标人及其制造商与招标代理机构、采购人不存在利害关系。</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4"/>
        </w:rPr>
        <w:t>候选中标</w:t>
      </w:r>
      <w:r>
        <w:rPr>
          <w:rFonts w:hint="eastAsia" w:ascii="宋体" w:hAnsi="宋体" w:eastAsia="宋体" w:cs="Times New Roman"/>
          <w:szCs w:val="21"/>
        </w:rPr>
        <w:t>供应商</w:t>
      </w:r>
      <w:r>
        <w:rPr>
          <w:rFonts w:hint="eastAsia" w:ascii="宋体" w:hAnsi="宋体" w:eastAsia="宋体" w:cs="Times New Roman"/>
          <w:szCs w:val="24"/>
        </w:rPr>
        <w:t>”：</w:t>
      </w:r>
      <w:r>
        <w:rPr>
          <w:rFonts w:hint="eastAsia" w:ascii="宋体" w:hAnsi="宋体" w:eastAsia="宋体" w:cs="Times New Roman"/>
          <w:szCs w:val="21"/>
        </w:rPr>
        <w:t>系指其</w:t>
      </w:r>
      <w:r>
        <w:rPr>
          <w:rFonts w:hint="eastAsia" w:ascii="宋体" w:hAnsi="宋体" w:eastAsia="宋体" w:cs="Times New Roman"/>
          <w:szCs w:val="24"/>
        </w:rPr>
        <w:t>投标被评标委员会推荐的</w:t>
      </w:r>
      <w:r>
        <w:rPr>
          <w:rFonts w:hint="eastAsia" w:ascii="宋体" w:hAnsi="宋体" w:eastAsia="宋体" w:cs="Times New Roman"/>
          <w:szCs w:val="21"/>
        </w:rPr>
        <w:t>投标人</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“评标委员会”：是依据《深圳经济特区政府采购条例》有关规定组建的专门负责本项目评标工作的临时性机构。</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“合格的货物”：有关产品</w:t>
      </w:r>
      <w:r>
        <w:rPr>
          <w:rFonts w:ascii="宋体" w:hAnsi="宋体" w:eastAsia="宋体" w:cs="Times New Roman"/>
          <w:szCs w:val="21"/>
        </w:rPr>
        <w:t>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w:t>
      </w:r>
      <w:r>
        <w:rPr>
          <w:rFonts w:hint="eastAsia" w:ascii="宋体" w:hAnsi="宋体" w:eastAsia="宋体" w:cs="Times New Roman"/>
          <w:szCs w:val="21"/>
        </w:rPr>
        <w:t>产品</w:t>
      </w:r>
      <w:r>
        <w:rPr>
          <w:rFonts w:ascii="宋体" w:hAnsi="宋体" w:eastAsia="宋体" w:cs="Times New Roman"/>
          <w:szCs w:val="21"/>
        </w:rPr>
        <w:t>的任何一部分时，免受第三方提出的侵犯其专利权、商标权或工业设计权等的起诉。</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“合格的服务”：</w:t>
      </w:r>
      <w:r>
        <w:rPr>
          <w:rFonts w:ascii="宋体" w:hAnsi="宋体" w:eastAsia="宋体" w:cs="Times New Roman"/>
          <w:szCs w:val="21"/>
        </w:rPr>
        <w:t>有关服务必须符合中华人民共和国的国家标准、行业标准、企业标准和其它标准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须保证，采购人在中华人民共和国使用该服务成果或成果的任何一部分时，免受第三方提出的侵犯其专利权、商标权或工业设计权等的起诉。</w:t>
      </w:r>
    </w:p>
    <w:p>
      <w:pPr>
        <w:numPr>
          <w:ilvl w:val="0"/>
          <w:numId w:val="4"/>
        </w:numPr>
        <w:spacing w:line="360" w:lineRule="auto"/>
        <w:ind w:left="993" w:hanging="581"/>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工程</w:t>
      </w:r>
      <w:r>
        <w:rPr>
          <w:rFonts w:ascii="宋体" w:hAnsi="宋体" w:eastAsia="宋体" w:cs="Times New Roman"/>
          <w:szCs w:val="21"/>
        </w:rPr>
        <w:t>”</w:t>
      </w:r>
      <w:r>
        <w:rPr>
          <w:rFonts w:hint="eastAsia" w:ascii="宋体" w:hAnsi="宋体" w:eastAsia="宋体" w:cs="Times New Roman"/>
          <w:szCs w:val="21"/>
        </w:rPr>
        <w:t>:系指建设工程，包括建筑物和构筑物的新建、改建、扩建、装修、修缮、拆除、园林绿化、市政工程等。</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“日”：系</w:t>
      </w:r>
      <w:r>
        <w:rPr>
          <w:rFonts w:ascii="宋体" w:hAnsi="宋体" w:eastAsia="宋体" w:cs="Times New Roman"/>
          <w:szCs w:val="21"/>
        </w:rPr>
        <w:t>指</w:t>
      </w:r>
      <w:r>
        <w:rPr>
          <w:rFonts w:hint="eastAsia" w:ascii="宋体" w:hAnsi="宋体" w:eastAsia="宋体" w:cs="Times New Roman"/>
          <w:szCs w:val="21"/>
        </w:rPr>
        <w:t>自然日（日历日）。</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“工作日”：系指</w:t>
      </w:r>
      <w:r>
        <w:rPr>
          <w:rFonts w:ascii="宋体" w:hAnsi="宋体" w:eastAsia="宋体" w:cs="Times New Roman"/>
          <w:szCs w:val="21"/>
        </w:rPr>
        <w:t>在一昼夜内职工进行</w:t>
      </w:r>
      <w:r>
        <w:fldChar w:fldCharType="begin"/>
      </w:r>
      <w:r>
        <w:instrText xml:space="preserve"> HYPERLINK "http://baike.baidu.com/view/31290.htm" \t "_blank" </w:instrText>
      </w:r>
      <w:r>
        <w:fldChar w:fldCharType="separate"/>
      </w:r>
      <w:r>
        <w:rPr>
          <w:rFonts w:ascii="宋体" w:hAnsi="宋体" w:eastAsia="宋体" w:cs="Times New Roman"/>
          <w:szCs w:val="21"/>
        </w:rPr>
        <w:t>工作时间</w:t>
      </w:r>
      <w:r>
        <w:rPr>
          <w:rFonts w:ascii="宋体" w:hAnsi="宋体" w:eastAsia="宋体" w:cs="Times New Roman"/>
          <w:szCs w:val="21"/>
        </w:rPr>
        <w:fldChar w:fldCharType="end"/>
      </w:r>
      <w:r>
        <w:rPr>
          <w:rFonts w:ascii="宋体" w:hAnsi="宋体" w:eastAsia="宋体" w:cs="Times New Roman"/>
          <w:szCs w:val="21"/>
        </w:rPr>
        <w:t>的长度（小时数）</w:t>
      </w:r>
      <w:r>
        <w:rPr>
          <w:rFonts w:hint="eastAsia" w:ascii="宋体" w:hAnsi="宋体" w:eastAsia="宋体" w:cs="Times New Roman"/>
          <w:szCs w:val="21"/>
        </w:rPr>
        <w:t>，</w:t>
      </w:r>
      <w:r>
        <w:rPr>
          <w:rFonts w:ascii="宋体" w:hAnsi="宋体" w:eastAsia="宋体" w:cs="Times New Roman"/>
          <w:szCs w:val="21"/>
        </w:rPr>
        <w:t>是以日为计算单位的工作时间</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“合同”：系指由本次招标所产生的合同或合约文件。</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招标文件中的标题或题名仅起引导作用，而不应视为对招标文件内容的理解和解释。</w:t>
      </w:r>
    </w:p>
    <w:p>
      <w:pPr>
        <w:spacing w:line="360" w:lineRule="auto"/>
        <w:ind w:left="83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 w:name="_Toc129094525"/>
      <w:bookmarkStart w:id="22" w:name="_Toc129094368"/>
      <w:r>
        <w:rPr>
          <w:rFonts w:hint="eastAsia" w:ascii="宋体" w:hAnsi="宋体" w:eastAsia="宋体" w:cs="Times New Roman"/>
          <w:b/>
          <w:bCs/>
          <w:kern w:val="0"/>
          <w:sz w:val="24"/>
          <w:szCs w:val="20"/>
        </w:rPr>
        <w:t>投标人责任</w:t>
      </w:r>
      <w:bookmarkEnd w:id="21"/>
      <w:bookmarkEnd w:id="22"/>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投标人在投标过程中应遵守相关法律法规，诚实守信，不弄虚作假，不隐瞒真实情况，不围标串标。如违反上述要求，经核实后，投标人的投标将作废。</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投标人应详细阅读招标文件及其修改性文件，熟悉并理解各条款的内容和规定。</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投标人须向采购人提供充分和有效的证明材料，证明其具备符合招标文件规定的资格和资质条件。所有证明材料须如实填写、提供。</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采购人将根据投标人按照投标文件要求的格式提供的证明资料以及采购人认为必要的和合适的其他文件资料进行资格审查。投标人须回答招标文件及格式表格中提出的全部问题，任何缺项将可能影响其投标的评审结果。</w:t>
      </w:r>
    </w:p>
    <w:p>
      <w:pPr>
        <w:spacing w:line="360" w:lineRule="auto"/>
        <w:ind w:left="83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 w:name="_Toc129094369"/>
      <w:bookmarkStart w:id="24" w:name="_Toc129094526"/>
      <w:r>
        <w:rPr>
          <w:rFonts w:hint="eastAsia" w:ascii="宋体" w:hAnsi="宋体" w:eastAsia="宋体" w:cs="Times New Roman"/>
          <w:b/>
          <w:bCs/>
          <w:kern w:val="0"/>
          <w:sz w:val="24"/>
          <w:szCs w:val="20"/>
        </w:rPr>
        <w:t>投标费用</w:t>
      </w:r>
      <w:bookmarkEnd w:id="23"/>
      <w:bookmarkEnd w:id="24"/>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投标人应承担所有与准备和参加投标有关的费用。不论投标的结果如何，招标代理机构和采购人均无义务和责任承担这些费用。</w:t>
      </w:r>
    </w:p>
    <w:p>
      <w:pPr>
        <w:spacing w:line="360" w:lineRule="auto"/>
        <w:ind w:left="832"/>
        <w:rPr>
          <w:rFonts w:ascii="宋体" w:hAnsi="宋体" w:eastAsia="宋体" w:cs="Times New Roman"/>
          <w:szCs w:val="21"/>
        </w:rPr>
      </w:pPr>
    </w:p>
    <w:bookmarkEnd w:id="14"/>
    <w:bookmarkEnd w:id="15"/>
    <w:bookmarkEnd w:id="16"/>
    <w:bookmarkEnd w:id="17"/>
    <w:bookmarkEnd w:id="18"/>
    <w:bookmarkEnd w:id="19"/>
    <w:bookmarkEnd w:id="20"/>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5" w:name="_Toc129094370"/>
      <w:bookmarkStart w:id="26" w:name="_Toc129094527"/>
      <w:r>
        <w:rPr>
          <w:rFonts w:hint="eastAsia" w:ascii="宋体" w:hAnsi="宋体" w:eastAsia="宋体" w:cs="Times New Roman"/>
          <w:b/>
          <w:bCs/>
          <w:kern w:val="0"/>
          <w:sz w:val="24"/>
          <w:szCs w:val="20"/>
        </w:rPr>
        <w:t>投标人的合格条件</w:t>
      </w:r>
      <w:bookmarkEnd w:id="25"/>
      <w:bookmarkEnd w:id="26"/>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投标人的资格要求：投标人应具备的资格条件详见招标文件</w:t>
      </w:r>
      <w:r>
        <w:rPr>
          <w:rFonts w:hint="eastAsia" w:ascii="宋体" w:hAnsi="宋体" w:eastAsia="宋体" w:cs="Times New Roman"/>
          <w:szCs w:val="24"/>
        </w:rPr>
        <w:t>《专用条款》</w:t>
      </w:r>
      <w:r>
        <w:rPr>
          <w:rFonts w:hint="eastAsia" w:ascii="宋体" w:hAnsi="宋体" w:eastAsia="宋体" w:cs="Times New Roman"/>
          <w:szCs w:val="21"/>
        </w:rPr>
        <w:t>招标公告中“投标人资格要求”的内容。</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属于下列情形之一的，投标人不得参与本项目竞争，法律、法规另有规定的除外：</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与采购人存在利益关系，会影响采购活动公平进行的；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与招标代理机构存在隶属、控股及其他共同利益关系的；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为采购项目需求方案或者前期准备工作提供设计、规划论证等服务的；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其他会影响采购活动公平进行的情形。</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投标人有下列情形的，属于投标人相互串通投标：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投标人之间协商投标报价等投标文件的实质性内容；</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投标人之间约定中标人；</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投标人之间约定部分投标人放弃投标或者中标；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属于同一集团、协会、商会等组织成员的投标人按照该组织要求协同投标；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投标人之间为谋取中标或者排斥特定投标人而采取的其他联合行动。</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有下列情形之一的，视为投标人相互串通投标：</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不同投标人的投标文件由同一单位或者个人编制；</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不同投标人委托同一单位或者个人办理投标事宜；</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不同投标人的投标文件载明的项目管理成员为同一人；</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不同投标人的投标文件异常一致或者投标报价呈规律性差异；</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不同投标人的投标文件相互混装；</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7" w:name="_Toc129094371"/>
      <w:bookmarkStart w:id="28" w:name="_Toc129094528"/>
      <w:bookmarkStart w:id="29" w:name="_Toc73518123"/>
      <w:bookmarkStart w:id="30" w:name="_Toc60560631"/>
      <w:bookmarkStart w:id="31" w:name="_Toc73521553"/>
      <w:bookmarkStart w:id="32" w:name="_Toc73517645"/>
      <w:bookmarkStart w:id="33" w:name="_Toc73521641"/>
      <w:bookmarkStart w:id="34" w:name="_Toc60631626"/>
      <w:bookmarkStart w:id="35" w:name="_Toc100052370"/>
      <w:r>
        <w:rPr>
          <w:rFonts w:hint="eastAsia" w:ascii="宋体" w:hAnsi="宋体" w:eastAsia="宋体" w:cs="Times New Roman"/>
          <w:b/>
          <w:bCs/>
          <w:kern w:val="0"/>
          <w:sz w:val="24"/>
          <w:szCs w:val="20"/>
        </w:rPr>
        <w:t>联合体投标</w:t>
      </w:r>
      <w:bookmarkEnd w:id="27"/>
      <w:bookmarkEnd w:id="28"/>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以下有关联合体投标的条款仅适用于允许投标人组成联合体投标的项目。</w:t>
      </w:r>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由两个或两个以上的自然人、法人或者其他组织可以组成一个联合体，以一个投标人的身份共同投标时，应符合以下原则：</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联合体各方中至少应当有一方符合招标公告的</w:t>
      </w:r>
      <w:r>
        <w:rPr>
          <w:rFonts w:hint="eastAsia" w:ascii="宋体" w:hAnsi="宋体" w:eastAsia="宋体" w:cs="Times New Roman"/>
          <w:szCs w:val="21"/>
        </w:rPr>
        <w:t>投标人资格要求</w:t>
      </w:r>
      <w:r>
        <w:rPr>
          <w:rFonts w:hint="eastAsia" w:ascii="宋体" w:hAnsi="宋体" w:eastAsia="宋体" w:cs="Times New Roman"/>
          <w:szCs w:val="24"/>
        </w:rPr>
        <w:t>。对于招标公告</w:t>
      </w:r>
      <w:r>
        <w:rPr>
          <w:rFonts w:ascii="宋体" w:hAnsi="宋体" w:eastAsia="宋体" w:cs="Times New Roman"/>
          <w:szCs w:val="24"/>
        </w:rPr>
        <w:t>对投标人</w:t>
      </w:r>
      <w:r>
        <w:rPr>
          <w:rFonts w:hint="eastAsia" w:ascii="宋体" w:hAnsi="宋体" w:eastAsia="宋体" w:cs="Times New Roman"/>
          <w:szCs w:val="24"/>
        </w:rPr>
        <w:t>某一资格</w:t>
      </w:r>
      <w:r>
        <w:rPr>
          <w:rFonts w:ascii="宋体" w:hAnsi="宋体" w:eastAsia="宋体" w:cs="Times New Roman"/>
          <w:szCs w:val="24"/>
        </w:rPr>
        <w:t>有</w:t>
      </w:r>
      <w:r>
        <w:rPr>
          <w:rFonts w:hint="eastAsia" w:ascii="宋体" w:hAnsi="宋体" w:eastAsia="宋体" w:cs="Times New Roman"/>
          <w:szCs w:val="24"/>
        </w:rPr>
        <w:t>要求</w:t>
      </w:r>
      <w:r>
        <w:rPr>
          <w:rFonts w:ascii="宋体" w:hAnsi="宋体" w:eastAsia="宋体" w:cs="Times New Roman"/>
          <w:szCs w:val="24"/>
        </w:rPr>
        <w:t>的，</w:t>
      </w:r>
      <w:r>
        <w:rPr>
          <w:rFonts w:hint="eastAsia" w:ascii="宋体" w:hAnsi="宋体" w:eastAsia="宋体" w:cs="Times New Roman"/>
          <w:szCs w:val="24"/>
        </w:rPr>
        <w:t>按照联合体各方中最低资质等级确定联合体的资质等级；联合体各方的不同资质可优势互补。</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投标文件及中标后签署的合同协议对联合体各方均具法律约束力。</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联合体各方应当签订共同投标协议，明确约定各方拟承担的工作和责任，并将该共同投标协议随投标文件一并递交给招标代理机构。</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联合体中标后，联合体各方应当共同与采购人签订合同，就中标项目向采购人承担连带责任。</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联合体的各方应当共同推荐一联合体投标授权代表方，由联合体各方提交一份授权书，证明其有资格代表联合体各方签署投标文件，该授权书作为投标文件的组成部分一并提交给招标代理机构。</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除非另有规定或说明，本通用条款中“投标人”一词亦指联合体各方。</w:t>
      </w:r>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允许投标人组成联合体投标的项目在招标文件《专用条款》有另行规定的，按规定执行。</w:t>
      </w:r>
    </w:p>
    <w:p>
      <w:pPr>
        <w:spacing w:line="360" w:lineRule="auto"/>
        <w:ind w:left="851"/>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6" w:name="_Toc129094529"/>
      <w:bookmarkStart w:id="37" w:name="_Toc129094372"/>
      <w:r>
        <w:rPr>
          <w:rFonts w:hint="eastAsia" w:ascii="宋体" w:hAnsi="宋体" w:eastAsia="宋体" w:cs="Times New Roman"/>
          <w:b/>
          <w:bCs/>
          <w:kern w:val="0"/>
          <w:sz w:val="24"/>
          <w:szCs w:val="20"/>
        </w:rPr>
        <w:t>采购标的</w:t>
      </w:r>
      <w:bookmarkEnd w:id="36"/>
      <w:bookmarkEnd w:id="37"/>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如果服务项目有国家标准或者行业规定的，投标人应当符合该项规定。</w:t>
      </w:r>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投标人应保证其所提供的标的不会产生因第三方提出的包括但不限于侵犯其专利权、商标权等知识产权和侵犯其所有权、抵押权等物权及其他权利而引发的纠纷。如有纠纷，投标人应承担全部责任。</w:t>
      </w:r>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投标人必须承担提供服务过程中产生的配套设备、培训、技术资料等等其他相关义务。</w:t>
      </w:r>
    </w:p>
    <w:bookmarkEnd w:id="29"/>
    <w:bookmarkEnd w:id="30"/>
    <w:bookmarkEnd w:id="31"/>
    <w:bookmarkEnd w:id="32"/>
    <w:bookmarkEnd w:id="33"/>
    <w:bookmarkEnd w:id="34"/>
    <w:bookmarkEnd w:id="35"/>
    <w:p>
      <w:pPr>
        <w:spacing w:line="360" w:lineRule="auto"/>
        <w:ind w:firstLine="411" w:firstLineChars="196"/>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8" w:name="_Toc129094373"/>
      <w:bookmarkStart w:id="39" w:name="_Toc100052371"/>
      <w:bookmarkStart w:id="40" w:name="_Toc129094530"/>
      <w:bookmarkStart w:id="41" w:name="_Toc73518124"/>
      <w:bookmarkStart w:id="42" w:name="_Toc60631627"/>
      <w:bookmarkStart w:id="43" w:name="_Toc73521554"/>
      <w:bookmarkStart w:id="44" w:name="_Toc73517646"/>
      <w:bookmarkStart w:id="45" w:name="_Toc60560632"/>
      <w:bookmarkStart w:id="46" w:name="_Toc73521642"/>
      <w:r>
        <w:rPr>
          <w:rFonts w:hint="eastAsia" w:ascii="宋体" w:hAnsi="宋体" w:eastAsia="宋体" w:cs="Times New Roman"/>
          <w:b/>
          <w:bCs/>
          <w:kern w:val="0"/>
          <w:sz w:val="24"/>
          <w:szCs w:val="20"/>
        </w:rPr>
        <w:t>现场踏勘</w:t>
      </w:r>
      <w:bookmarkEnd w:id="38"/>
      <w:bookmarkEnd w:id="39"/>
      <w:bookmarkEnd w:id="40"/>
      <w:bookmarkEnd w:id="41"/>
      <w:bookmarkEnd w:id="42"/>
      <w:bookmarkEnd w:id="43"/>
      <w:bookmarkEnd w:id="44"/>
      <w:bookmarkEnd w:id="45"/>
      <w:bookmarkEnd w:id="46"/>
    </w:p>
    <w:p>
      <w:pPr>
        <w:numPr>
          <w:ilvl w:val="0"/>
          <w:numId w:val="14"/>
        </w:numPr>
        <w:spacing w:line="360" w:lineRule="auto"/>
        <w:rPr>
          <w:rFonts w:ascii="宋体" w:hAnsi="宋体" w:eastAsia="宋体" w:cs="Times New Roman"/>
          <w:szCs w:val="24"/>
        </w:rPr>
      </w:pPr>
      <w:bookmarkStart w:id="47" w:name="_Toc100052372"/>
      <w:bookmarkStart w:id="48" w:name="_Toc78260681"/>
      <w:r>
        <w:rPr>
          <w:rFonts w:hint="eastAsia" w:ascii="宋体" w:hAnsi="宋体" w:eastAsia="宋体" w:cs="Times New Roman"/>
          <w:szCs w:val="24"/>
        </w:rPr>
        <w:t>如有需要，采购人将组织投标人对项目现场及周围环境进行踏勘，以便投标人获取有关编制投标文件和签署合同所需的资料。投标人应按招标文件所约定的时间、地点统一现场踏勘。</w:t>
      </w:r>
    </w:p>
    <w:p>
      <w:pPr>
        <w:numPr>
          <w:ilvl w:val="0"/>
          <w:numId w:val="14"/>
        </w:numPr>
        <w:spacing w:line="360" w:lineRule="auto"/>
        <w:rPr>
          <w:rFonts w:ascii="宋体" w:hAnsi="宋体" w:eastAsia="宋体" w:cs="Times New Roman"/>
          <w:szCs w:val="24"/>
        </w:rPr>
      </w:pPr>
      <w:r>
        <w:rPr>
          <w:rFonts w:hint="eastAsia" w:ascii="宋体" w:hAnsi="宋体" w:eastAsia="宋体" w:cs="Times New Roman"/>
          <w:szCs w:val="24"/>
        </w:rPr>
        <w:t>未参与现场踏勘不作为否定投标人资格的理由。</w:t>
      </w:r>
    </w:p>
    <w:p>
      <w:pPr>
        <w:numPr>
          <w:ilvl w:val="0"/>
          <w:numId w:val="14"/>
        </w:numPr>
        <w:spacing w:line="360" w:lineRule="auto"/>
        <w:rPr>
          <w:rFonts w:ascii="宋体" w:hAnsi="宋体" w:eastAsia="宋体" w:cs="Times New Roman"/>
          <w:szCs w:val="24"/>
        </w:rPr>
      </w:pPr>
      <w:r>
        <w:rPr>
          <w:rFonts w:hint="eastAsia" w:ascii="宋体" w:hAnsi="宋体" w:eastAsia="宋体" w:cs="Times New Roman"/>
          <w:szCs w:val="24"/>
        </w:rPr>
        <w:t>是否组织现场踏勘，详见招标文件《专用条款》招标公告有关规定。</w:t>
      </w:r>
    </w:p>
    <w:p>
      <w:pPr>
        <w:spacing w:line="360" w:lineRule="auto"/>
        <w:ind w:left="832"/>
        <w:rPr>
          <w:rFonts w:ascii="宋体" w:hAnsi="宋体" w:eastAsia="宋体" w:cs="Times New Roman"/>
          <w:szCs w:val="24"/>
        </w:rPr>
      </w:pPr>
    </w:p>
    <w:bookmarkEnd w:id="47"/>
    <w:bookmarkEnd w:id="48"/>
    <w:p>
      <w:pPr>
        <w:keepNext/>
        <w:keepLines/>
        <w:numPr>
          <w:ilvl w:val="0"/>
          <w:numId w:val="1"/>
        </w:numPr>
        <w:spacing w:line="360" w:lineRule="auto"/>
        <w:ind w:left="851" w:hanging="425"/>
        <w:jc w:val="center"/>
        <w:outlineLvl w:val="0"/>
        <w:rPr>
          <w:rFonts w:hint="eastAsia" w:ascii="宋体" w:hAnsi="宋体" w:eastAsia="宋体" w:cs="Times New Roman"/>
          <w:b/>
          <w:bCs/>
          <w:kern w:val="44"/>
          <w:sz w:val="28"/>
          <w:szCs w:val="28"/>
        </w:rPr>
      </w:pPr>
      <w:bookmarkStart w:id="49" w:name="bt招标文件"/>
      <w:bookmarkEnd w:id="49"/>
      <w:bookmarkStart w:id="50" w:name="_Toc73517648"/>
      <w:bookmarkStart w:id="51" w:name="_Toc73518126"/>
      <w:bookmarkStart w:id="52" w:name="_Toc129094531"/>
      <w:bookmarkStart w:id="53" w:name="_Toc73521556"/>
      <w:bookmarkStart w:id="54" w:name="_Toc73521644"/>
      <w:bookmarkStart w:id="55" w:name="_Toc101074878"/>
      <w:bookmarkStart w:id="56" w:name="_Toc100052373"/>
      <w:r>
        <w:rPr>
          <w:rFonts w:hint="eastAsia" w:ascii="宋体" w:hAnsi="宋体" w:eastAsia="宋体" w:cs="Times New Roman"/>
          <w:b/>
          <w:bCs/>
          <w:kern w:val="44"/>
          <w:sz w:val="28"/>
          <w:szCs w:val="28"/>
        </w:rPr>
        <w:t>招标文件</w:t>
      </w:r>
      <w:bookmarkEnd w:id="50"/>
      <w:bookmarkEnd w:id="51"/>
      <w:bookmarkEnd w:id="52"/>
      <w:bookmarkEnd w:id="53"/>
      <w:bookmarkEnd w:id="54"/>
      <w:bookmarkEnd w:id="55"/>
      <w:bookmarkEnd w:id="56"/>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7" w:name="_Toc129094532"/>
      <w:bookmarkStart w:id="58" w:name="_Toc73521645"/>
      <w:bookmarkStart w:id="59" w:name="_Toc73517649"/>
      <w:bookmarkStart w:id="60" w:name="_Toc100052374"/>
      <w:bookmarkStart w:id="61" w:name="_Toc73521557"/>
      <w:bookmarkStart w:id="62" w:name="_Toc73518127"/>
      <w:bookmarkStart w:id="63" w:name="_Toc129094375"/>
      <w:r>
        <w:rPr>
          <w:rFonts w:hint="eastAsia" w:ascii="宋体" w:hAnsi="宋体" w:eastAsia="宋体" w:cs="Times New Roman"/>
          <w:b/>
          <w:bCs/>
          <w:kern w:val="0"/>
          <w:sz w:val="24"/>
          <w:szCs w:val="20"/>
        </w:rPr>
        <w:t>招标文件的编制与组成</w:t>
      </w:r>
      <w:bookmarkEnd w:id="57"/>
      <w:bookmarkEnd w:id="58"/>
      <w:bookmarkEnd w:id="59"/>
      <w:bookmarkEnd w:id="60"/>
      <w:bookmarkEnd w:id="61"/>
      <w:bookmarkEnd w:id="62"/>
      <w:bookmarkEnd w:id="63"/>
    </w:p>
    <w:p>
      <w:pPr>
        <w:numPr>
          <w:ilvl w:val="0"/>
          <w:numId w:val="15"/>
        </w:numPr>
        <w:snapToGrid w:val="0"/>
        <w:spacing w:line="360" w:lineRule="auto"/>
        <w:ind w:left="851" w:hanging="425"/>
        <w:rPr>
          <w:rFonts w:ascii="宋体" w:hAnsi="宋体" w:eastAsia="宋体" w:cs="Times New Roman"/>
          <w:szCs w:val="21"/>
        </w:rPr>
      </w:pPr>
      <w:r>
        <w:rPr>
          <w:rFonts w:hint="eastAsia" w:ascii="宋体" w:hAnsi="宋体" w:eastAsia="宋体" w:cs="Times New Roman"/>
          <w:szCs w:val="21"/>
        </w:rPr>
        <w:t>招标文件除以下内容外，招标代理机构在招标期间发出的修改性文件，均是招标文件的组成部分，对投标人起约束作用。招标文件包括下列内容：</w:t>
      </w:r>
    </w:p>
    <w:p>
      <w:pPr>
        <w:snapToGrid w:val="0"/>
        <w:spacing w:line="360" w:lineRule="auto"/>
        <w:ind w:left="426"/>
        <w:rPr>
          <w:rFonts w:ascii="宋体" w:hAnsi="宋体" w:eastAsia="宋体" w:cs="Times New Roman"/>
          <w:b/>
          <w:szCs w:val="21"/>
        </w:rPr>
      </w:pPr>
      <w:r>
        <w:rPr>
          <w:rFonts w:hint="eastAsia" w:ascii="宋体" w:hAnsi="宋体" w:eastAsia="宋体" w:cs="Times New Roman"/>
          <w:b/>
          <w:szCs w:val="21"/>
        </w:rPr>
        <w:t>第一册通用条款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第一部分投标人须知</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第一章总则</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rPr>
        <w:tab/>
      </w:r>
      <w:r>
        <w:rPr>
          <w:rFonts w:hint="eastAsia" w:ascii="宋体" w:hAnsi="宋体" w:eastAsia="宋体" w:cs="Times New Roman"/>
          <w:szCs w:val="21"/>
        </w:rPr>
        <w:t>招标文件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rPr>
        <w:tab/>
      </w:r>
      <w:r>
        <w:rPr>
          <w:rFonts w:hint="eastAsia" w:ascii="宋体" w:hAnsi="宋体" w:eastAsia="宋体" w:cs="Times New Roman"/>
          <w:szCs w:val="21"/>
        </w:rPr>
        <w:t>投标文件的编制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rPr>
        <w:tab/>
      </w:r>
      <w:r>
        <w:rPr>
          <w:rFonts w:hint="eastAsia" w:ascii="宋体" w:hAnsi="宋体" w:eastAsia="宋体" w:cs="Times New Roman"/>
          <w:szCs w:val="21"/>
        </w:rPr>
        <w:t>投标文件的递交</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rPr>
        <w:tab/>
      </w:r>
      <w:r>
        <w:rPr>
          <w:rFonts w:hint="eastAsia" w:ascii="宋体" w:hAnsi="宋体" w:eastAsia="宋体" w:cs="Times New Roman"/>
          <w:szCs w:val="21"/>
        </w:rPr>
        <w:t>开标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rPr>
        <w:tab/>
      </w:r>
      <w:r>
        <w:rPr>
          <w:rFonts w:hint="eastAsia" w:ascii="宋体" w:hAnsi="宋体" w:eastAsia="宋体" w:cs="Times New Roman"/>
          <w:szCs w:val="21"/>
        </w:rPr>
        <w:t>评标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rPr>
        <w:tab/>
      </w:r>
      <w:r>
        <w:rPr>
          <w:rFonts w:hint="eastAsia" w:ascii="宋体" w:hAnsi="宋体" w:eastAsia="宋体" w:cs="Times New Roman"/>
          <w:szCs w:val="21"/>
        </w:rPr>
        <w:t>授予合同</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rPr>
        <w:tab/>
      </w:r>
      <w:r>
        <w:rPr>
          <w:rFonts w:hint="eastAsia" w:ascii="宋体" w:hAnsi="宋体" w:eastAsia="宋体" w:cs="Times New Roman"/>
          <w:szCs w:val="21"/>
        </w:rPr>
        <w:t>质疑的受理及处理</w:t>
      </w:r>
      <w:r>
        <w:rPr>
          <w:rFonts w:hint="eastAsia" w:ascii="宋体" w:hAnsi="宋体" w:eastAsia="宋体" w:cs="Times New Roman"/>
          <w:szCs w:val="21"/>
        </w:rPr>
        <w:tab/>
      </w:r>
      <w:r>
        <w:rPr>
          <w:rFonts w:hint="eastAsia" w:ascii="宋体" w:hAnsi="宋体" w:eastAsia="宋体" w:cs="Times New Roman"/>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第二部分合同格式</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第三部分投标文件格式</w:t>
      </w:r>
      <w:r>
        <w:rPr>
          <w:rFonts w:hint="eastAsia" w:ascii="宋体" w:hAnsi="宋体" w:eastAsia="宋体" w:cs="Times New Roman"/>
          <w:b/>
          <w:szCs w:val="21"/>
        </w:rPr>
        <w:tab/>
      </w:r>
    </w:p>
    <w:p>
      <w:pPr>
        <w:snapToGrid w:val="0"/>
        <w:spacing w:line="360" w:lineRule="auto"/>
        <w:rPr>
          <w:rFonts w:ascii="宋体" w:hAnsi="宋体" w:eastAsia="宋体" w:cs="Times New Roman"/>
          <w:b/>
          <w:szCs w:val="21"/>
        </w:rPr>
      </w:pPr>
      <w:r>
        <w:rPr>
          <w:rFonts w:hint="eastAsia" w:ascii="宋体" w:hAnsi="宋体" w:eastAsia="宋体" w:cs="Times New Roman"/>
          <w:b/>
          <w:szCs w:val="21"/>
        </w:rPr>
        <w:t>第二册专用条款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投标人须知前附表</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第四部分招标公告</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第五部分招标项目需求</w:t>
      </w:r>
      <w:r>
        <w:rPr>
          <w:rFonts w:hint="eastAsia" w:ascii="宋体" w:hAnsi="宋体" w:eastAsia="宋体" w:cs="Times New Roman"/>
          <w:b/>
          <w:szCs w:val="21"/>
        </w:rPr>
        <w:tab/>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第六部分评标方法</w:t>
      </w:r>
    </w:p>
    <w:p>
      <w:pPr>
        <w:numPr>
          <w:ilvl w:val="0"/>
          <w:numId w:val="15"/>
        </w:numPr>
        <w:snapToGrid w:val="0"/>
        <w:spacing w:line="360" w:lineRule="auto"/>
        <w:ind w:left="848" w:leftChars="203" w:hanging="422" w:hangingChars="201"/>
        <w:rPr>
          <w:rFonts w:ascii="宋体" w:hAnsi="宋体" w:eastAsia="宋体" w:cs="Times New Roman"/>
          <w:szCs w:val="21"/>
        </w:rPr>
      </w:pPr>
      <w:bookmarkStart w:id="64" w:name="_Toc60631631"/>
      <w:bookmarkStart w:id="65" w:name="_Toc73517650"/>
      <w:bookmarkStart w:id="66" w:name="_Toc73521646"/>
      <w:bookmarkStart w:id="67" w:name="_Toc73518128"/>
      <w:bookmarkStart w:id="68" w:name="_Toc60560636"/>
      <w:bookmarkStart w:id="69" w:name="_Toc100052375"/>
      <w:bookmarkStart w:id="70" w:name="_Toc73521558"/>
      <w:bookmarkStart w:id="71" w:name="_Toc60631632"/>
      <w:bookmarkStart w:id="72" w:name="_Toc73521647"/>
      <w:bookmarkStart w:id="73" w:name="_Toc73521559"/>
      <w:bookmarkStart w:id="74" w:name="_Toc100052376"/>
      <w:bookmarkStart w:id="75" w:name="_Toc73518129"/>
      <w:bookmarkStart w:id="76" w:name="_Toc73517651"/>
      <w:bookmarkStart w:id="77" w:name="_Toc60560637"/>
      <w:r>
        <w:rPr>
          <w:rFonts w:hint="eastAsia" w:ascii="宋体" w:hAnsi="宋体" w:eastAsia="宋体" w:cs="Times New Roman"/>
          <w:szCs w:val="21"/>
        </w:rPr>
        <w:t>投标人收到招标文件后，应仔细检查招标文件的所有内容，如有残缺应在答疑截止时间之前向招标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w:t>
      </w:r>
    </w:p>
    <w:p>
      <w:pPr>
        <w:numPr>
          <w:ilvl w:val="0"/>
          <w:numId w:val="15"/>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招标文件在服务要求中指出的参照品牌仅起说明作用，并没有任何限制性。投标人在投标中可以选用替代产品，但这些替代产品要实质上满足招标文件中服务要求的要求。</w:t>
      </w:r>
    </w:p>
    <w:p>
      <w:pPr>
        <w:numPr>
          <w:ilvl w:val="0"/>
          <w:numId w:val="15"/>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招标文件中打“★”号的部分为实质性要求和条件，不允许负偏离。否则，将投标将被否决。</w:t>
      </w:r>
    </w:p>
    <w:p>
      <w:pPr>
        <w:snapToGrid w:val="0"/>
        <w:spacing w:line="360" w:lineRule="auto"/>
        <w:ind w:left="848"/>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78" w:name="_Toc129094376"/>
      <w:bookmarkStart w:id="79" w:name="_Toc129094533"/>
      <w:r>
        <w:rPr>
          <w:rFonts w:hint="eastAsia" w:ascii="宋体" w:hAnsi="宋体" w:eastAsia="宋体" w:cs="Times New Roman"/>
          <w:b/>
          <w:bCs/>
          <w:kern w:val="0"/>
          <w:sz w:val="24"/>
          <w:szCs w:val="20"/>
        </w:rPr>
        <w:t>招标答疑</w:t>
      </w:r>
      <w:bookmarkEnd w:id="78"/>
      <w:bookmarkEnd w:id="79"/>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招标答疑的目的是澄清、解答投标人在查阅招标文件后或现场踏勘中可能提出的与投标有关的疑问或询问。</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提出的与投标有关的问题须在招标文件规定的答疑截止时间前以书面方式加盖单位公章传真或送达招标代理机构。招标代理机构对规定时间内收到的对招标文件的澄清，视情况通过书面或网上公告形式予以答复，同时将以书面或网上公告形式通知每个已购买招标文件的投标人（答复中不包括问题的来源），投标人在收到澄清答复后须立即确认，并以传真等书面形式通知招标代理机构。</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澄清文件作为招标文件的组成部分，对投标人起约束作用。</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对于没有提出澄清又参与投标的投标人将被视为完全认同招标文件（含修改性文件），投标截止日期后不再受理针对招标文件的相关质疑或投诉。</w:t>
      </w:r>
    </w:p>
    <w:p>
      <w:pPr>
        <w:spacing w:line="360" w:lineRule="auto"/>
        <w:ind w:left="993"/>
        <w:rPr>
          <w:rFonts w:ascii="宋体" w:hAnsi="宋体" w:eastAsia="宋体" w:cs="Times New Roman"/>
          <w:szCs w:val="21"/>
        </w:rPr>
      </w:pPr>
    </w:p>
    <w:bookmarkEnd w:id="64"/>
    <w:bookmarkEnd w:id="65"/>
    <w:bookmarkEnd w:id="66"/>
    <w:bookmarkEnd w:id="67"/>
    <w:bookmarkEnd w:id="68"/>
    <w:bookmarkEnd w:id="69"/>
    <w:bookmarkEnd w:id="70"/>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80" w:name="_Toc129094534"/>
      <w:bookmarkStart w:id="81" w:name="_Toc129094377"/>
      <w:r>
        <w:rPr>
          <w:rFonts w:hint="eastAsia" w:ascii="宋体" w:hAnsi="宋体" w:eastAsia="宋体" w:cs="Times New Roman"/>
          <w:b/>
          <w:bCs/>
          <w:kern w:val="0"/>
          <w:sz w:val="24"/>
          <w:szCs w:val="20"/>
        </w:rPr>
        <w:t>招标文件的修改</w:t>
      </w:r>
      <w:bookmarkEnd w:id="71"/>
      <w:bookmarkEnd w:id="72"/>
      <w:bookmarkEnd w:id="73"/>
      <w:bookmarkEnd w:id="74"/>
      <w:bookmarkEnd w:id="75"/>
      <w:bookmarkEnd w:id="76"/>
      <w:bookmarkEnd w:id="77"/>
      <w:bookmarkEnd w:id="80"/>
      <w:bookmarkEnd w:id="81"/>
    </w:p>
    <w:p>
      <w:pPr>
        <w:numPr>
          <w:ilvl w:val="0"/>
          <w:numId w:val="17"/>
        </w:numPr>
        <w:spacing w:line="360" w:lineRule="auto"/>
        <w:ind w:left="993" w:hanging="567"/>
        <w:rPr>
          <w:rFonts w:ascii="宋体" w:hAnsi="宋体" w:eastAsia="宋体" w:cs="Times New Roman"/>
          <w:szCs w:val="21"/>
        </w:rPr>
      </w:pPr>
      <w:bookmarkStart w:id="82" w:name="bt投标文件"/>
      <w:bookmarkEnd w:id="82"/>
      <w:bookmarkStart w:id="83" w:name="_Toc101074879"/>
      <w:bookmarkStart w:id="84" w:name="_Toc73517652"/>
      <w:bookmarkStart w:id="85" w:name="_Toc73518130"/>
      <w:bookmarkStart w:id="86" w:name="_Toc100052377"/>
      <w:bookmarkStart w:id="87" w:name="_Toc73521648"/>
      <w:bookmarkStart w:id="88" w:name="_Toc73521560"/>
      <w:r>
        <w:rPr>
          <w:rFonts w:hint="eastAsia" w:ascii="宋体" w:hAnsi="宋体" w:eastAsia="宋体" w:cs="Times New Roman"/>
          <w:szCs w:val="21"/>
        </w:rPr>
        <w:t>招标文件发出后，在投标截止日期前任何时候，确需变更招标内容的，招标代理机构可主动地或在解答投标人提出的澄清问题时对招标文件进行修改。</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招标文件的修改以书面形式（或网站发布方式）发送给所有投标人，招标文件的修改内容作为招标文件的组成部分，并具有约束力。</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招标文件及修改性文件均以书面（或网站公开发布方式）发布的内容为准。当招标文件及其修改性文件内容相互矛盾时，以最后发出的文件为准。</w:t>
      </w:r>
    </w:p>
    <w:p>
      <w:pPr>
        <w:spacing w:line="360" w:lineRule="auto"/>
        <w:ind w:left="993"/>
        <w:rPr>
          <w:rFonts w:ascii="宋体" w:hAnsi="宋体" w:eastAsia="宋体" w:cs="Times New Roman"/>
          <w:szCs w:val="21"/>
        </w:rPr>
      </w:pPr>
    </w:p>
    <w:p>
      <w:pPr>
        <w:keepNext/>
        <w:keepLines/>
        <w:numPr>
          <w:ilvl w:val="0"/>
          <w:numId w:val="1"/>
        </w:numPr>
        <w:spacing w:line="360" w:lineRule="auto"/>
        <w:ind w:left="851" w:hanging="425"/>
        <w:jc w:val="center"/>
        <w:outlineLvl w:val="0"/>
        <w:rPr>
          <w:rFonts w:hint="eastAsia" w:ascii="宋体" w:hAnsi="宋体" w:eastAsia="宋体" w:cs="Times New Roman"/>
          <w:b/>
          <w:bCs/>
          <w:kern w:val="44"/>
          <w:sz w:val="28"/>
          <w:szCs w:val="28"/>
        </w:rPr>
      </w:pPr>
      <w:bookmarkStart w:id="89" w:name="_Toc129094535"/>
      <w:r>
        <w:rPr>
          <w:rFonts w:hint="eastAsia" w:ascii="宋体" w:hAnsi="宋体" w:eastAsia="宋体" w:cs="Times New Roman"/>
          <w:b/>
          <w:bCs/>
          <w:kern w:val="44"/>
          <w:sz w:val="28"/>
          <w:szCs w:val="28"/>
        </w:rPr>
        <w:t>投标文件</w:t>
      </w:r>
      <w:bookmarkEnd w:id="83"/>
      <w:bookmarkEnd w:id="84"/>
      <w:bookmarkEnd w:id="85"/>
      <w:bookmarkEnd w:id="86"/>
      <w:bookmarkEnd w:id="87"/>
      <w:bookmarkEnd w:id="88"/>
      <w:r>
        <w:rPr>
          <w:rFonts w:hint="eastAsia" w:ascii="宋体" w:hAnsi="宋体" w:eastAsia="宋体" w:cs="Times New Roman"/>
          <w:b/>
          <w:bCs/>
          <w:kern w:val="44"/>
          <w:sz w:val="28"/>
          <w:szCs w:val="28"/>
        </w:rPr>
        <w:t>的编制</w:t>
      </w:r>
      <w:bookmarkEnd w:id="89"/>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0" w:name="_Toc60560639"/>
      <w:bookmarkStart w:id="91" w:name="_Toc129094379"/>
      <w:bookmarkStart w:id="92" w:name="_Toc73518131"/>
      <w:bookmarkStart w:id="93" w:name="_Toc60631634"/>
      <w:bookmarkStart w:id="94" w:name="_Toc100052378"/>
      <w:bookmarkStart w:id="95" w:name="_Toc73521561"/>
      <w:bookmarkStart w:id="96" w:name="_Toc73517653"/>
      <w:bookmarkStart w:id="97" w:name="_Toc73521649"/>
      <w:bookmarkStart w:id="98" w:name="_Toc129094536"/>
      <w:r>
        <w:rPr>
          <w:rFonts w:hint="eastAsia" w:ascii="宋体" w:hAnsi="宋体" w:eastAsia="宋体" w:cs="Times New Roman"/>
          <w:b/>
          <w:bCs/>
          <w:kern w:val="0"/>
          <w:sz w:val="24"/>
          <w:szCs w:val="20"/>
        </w:rPr>
        <w:t>投标文件的语言及度量单位</w:t>
      </w:r>
      <w:bookmarkEnd w:id="90"/>
      <w:bookmarkEnd w:id="91"/>
      <w:bookmarkEnd w:id="92"/>
      <w:bookmarkEnd w:id="93"/>
      <w:bookmarkEnd w:id="94"/>
      <w:bookmarkEnd w:id="95"/>
      <w:bookmarkEnd w:id="96"/>
      <w:bookmarkEnd w:id="97"/>
      <w:bookmarkEnd w:id="98"/>
    </w:p>
    <w:p>
      <w:pPr>
        <w:numPr>
          <w:ilvl w:val="0"/>
          <w:numId w:val="18"/>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投标人与招标代理机构之间与投标有关的所有往来通知、函件和投标文件均用中文表述。投标人随投标文件提供的证明文件和资料可为其它语言，但必须附中文译文。翻译的中文资料与外文资料如果出现差异时，以中文为准，但翻译错误的除外。</w:t>
      </w:r>
    </w:p>
    <w:p>
      <w:pPr>
        <w:numPr>
          <w:ilvl w:val="0"/>
          <w:numId w:val="18"/>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除服务要求中另有规定外，投标文件使用的度量单位，均采用中华人民共和国法定度量单位。</w:t>
      </w:r>
    </w:p>
    <w:p>
      <w:pPr>
        <w:spacing w:line="360" w:lineRule="auto"/>
        <w:ind w:left="99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9" w:name="_Toc73517654"/>
      <w:bookmarkStart w:id="100" w:name="_Toc129094537"/>
      <w:bookmarkStart w:id="101" w:name="_Toc60560640"/>
      <w:bookmarkStart w:id="102" w:name="_Toc100052379"/>
      <w:bookmarkStart w:id="103" w:name="_Toc60631635"/>
      <w:bookmarkStart w:id="104" w:name="_Toc73518132"/>
      <w:bookmarkStart w:id="105" w:name="_Toc73521650"/>
      <w:bookmarkStart w:id="106" w:name="_Toc73521562"/>
      <w:bookmarkStart w:id="107" w:name="_Toc129094380"/>
      <w:r>
        <w:rPr>
          <w:rFonts w:hint="eastAsia" w:ascii="宋体" w:hAnsi="宋体" w:eastAsia="宋体" w:cs="Times New Roman"/>
          <w:b/>
          <w:bCs/>
          <w:kern w:val="0"/>
          <w:sz w:val="24"/>
          <w:szCs w:val="20"/>
        </w:rPr>
        <w:t>投标文件的组成</w:t>
      </w:r>
      <w:bookmarkEnd w:id="99"/>
      <w:bookmarkEnd w:id="100"/>
      <w:bookmarkEnd w:id="101"/>
      <w:bookmarkEnd w:id="102"/>
      <w:bookmarkEnd w:id="103"/>
      <w:bookmarkEnd w:id="104"/>
      <w:bookmarkEnd w:id="105"/>
      <w:bookmarkEnd w:id="106"/>
      <w:bookmarkEnd w:id="107"/>
    </w:p>
    <w:p>
      <w:pPr>
        <w:spacing w:line="360" w:lineRule="auto"/>
        <w:ind w:firstLine="413" w:firstLineChars="196"/>
        <w:rPr>
          <w:rFonts w:ascii="宋体" w:hAnsi="宋体" w:eastAsia="宋体" w:cs="Times New Roman"/>
          <w:b/>
          <w:szCs w:val="21"/>
        </w:rPr>
      </w:pPr>
      <w:r>
        <w:rPr>
          <w:rFonts w:hint="eastAsia" w:ascii="宋体" w:hAnsi="宋体" w:eastAsia="宋体" w:cs="Times New Roman"/>
          <w:b/>
          <w:szCs w:val="21"/>
        </w:rPr>
        <w:t>具体内容详见招标文件《专用条款》的有关规定。</w:t>
      </w:r>
      <w:bookmarkStart w:id="108" w:name="投标文件的组成"/>
      <w:bookmarkStart w:id="109" w:name="_Toc73517655"/>
      <w:bookmarkStart w:id="110" w:name="_Toc60560641"/>
      <w:bookmarkStart w:id="111" w:name="_Toc60631636"/>
      <w:bookmarkStart w:id="112" w:name="_Toc73518133"/>
      <w:bookmarkStart w:id="113" w:name="_Toc73521651"/>
      <w:bookmarkStart w:id="114" w:name="_Toc73521563"/>
    </w:p>
    <w:p>
      <w:pPr>
        <w:spacing w:line="360" w:lineRule="auto"/>
        <w:ind w:firstLine="413" w:firstLineChars="196"/>
        <w:rPr>
          <w:rFonts w:ascii="宋体" w:hAnsi="宋体" w:eastAsia="宋体" w:cs="Times New Roman"/>
          <w:b/>
          <w:szCs w:val="21"/>
        </w:rPr>
      </w:pPr>
    </w:p>
    <w:bookmarkEnd w:id="108"/>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15" w:name="_Toc129094538"/>
      <w:bookmarkStart w:id="116" w:name="_Toc100052380"/>
      <w:bookmarkStart w:id="117" w:name="_Toc129094381"/>
      <w:r>
        <w:rPr>
          <w:rFonts w:hint="eastAsia" w:ascii="宋体" w:hAnsi="宋体" w:eastAsia="宋体" w:cs="Times New Roman"/>
          <w:b/>
          <w:bCs/>
          <w:kern w:val="0"/>
          <w:sz w:val="24"/>
          <w:szCs w:val="20"/>
        </w:rPr>
        <w:t>投标文件格式</w:t>
      </w:r>
      <w:bookmarkEnd w:id="109"/>
      <w:bookmarkEnd w:id="110"/>
      <w:bookmarkEnd w:id="111"/>
      <w:bookmarkEnd w:id="112"/>
      <w:bookmarkEnd w:id="113"/>
      <w:bookmarkEnd w:id="114"/>
      <w:bookmarkEnd w:id="115"/>
      <w:bookmarkEnd w:id="116"/>
      <w:bookmarkEnd w:id="117"/>
    </w:p>
    <w:p>
      <w:pPr>
        <w:spacing w:line="360" w:lineRule="auto"/>
        <w:ind w:firstLine="411" w:firstLineChars="196"/>
        <w:rPr>
          <w:rFonts w:ascii="宋体" w:hAnsi="宋体" w:eastAsia="宋体" w:cs="Times New Roman"/>
          <w:szCs w:val="21"/>
        </w:rPr>
      </w:pPr>
      <w:r>
        <w:rPr>
          <w:rFonts w:hint="eastAsia" w:ascii="宋体" w:hAnsi="宋体" w:eastAsia="宋体" w:cs="Times New Roman"/>
          <w:bCs/>
          <w:szCs w:val="21"/>
        </w:rPr>
        <w:t>投标人应按照招标文件提供的参考格式编制投标文件</w:t>
      </w:r>
      <w:r>
        <w:rPr>
          <w:rFonts w:hint="eastAsia" w:ascii="宋体" w:hAnsi="宋体" w:eastAsia="宋体" w:cs="Times New Roman"/>
          <w:szCs w:val="21"/>
        </w:rPr>
        <w:t>（表格可以按同样格式扩展）。</w:t>
      </w:r>
      <w:bookmarkStart w:id="118" w:name="_Toc73518135"/>
      <w:bookmarkStart w:id="119" w:name="_Toc73521565"/>
      <w:bookmarkStart w:id="120" w:name="_Toc73521653"/>
      <w:bookmarkStart w:id="121" w:name="_Toc73517657"/>
      <w:bookmarkStart w:id="122" w:name="_Toc60631638"/>
      <w:bookmarkStart w:id="123" w:name="_Toc60560643"/>
      <w:r>
        <w:rPr>
          <w:rFonts w:hint="eastAsia" w:ascii="宋体" w:hAnsi="宋体" w:eastAsia="宋体" w:cs="Times New Roman"/>
          <w:szCs w:val="21"/>
        </w:rPr>
        <w:t>投标人未按参考格式填写的，应承担对评审过程造成的不利结果。</w:t>
      </w:r>
    </w:p>
    <w:p>
      <w:pPr>
        <w:spacing w:line="360" w:lineRule="auto"/>
        <w:ind w:firstLine="411" w:firstLineChars="196"/>
        <w:rPr>
          <w:rFonts w:ascii="宋体" w:hAnsi="宋体" w:eastAsia="宋体" w:cs="Times New Roman"/>
          <w:szCs w:val="21"/>
        </w:rPr>
      </w:pPr>
    </w:p>
    <w:bookmarkEnd w:id="118"/>
    <w:bookmarkEnd w:id="119"/>
    <w:bookmarkEnd w:id="120"/>
    <w:bookmarkEnd w:id="121"/>
    <w:bookmarkEnd w:id="122"/>
    <w:bookmarkEnd w:id="123"/>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4" w:name="_Toc129094382"/>
      <w:bookmarkStart w:id="125" w:name="_Toc129094539"/>
      <w:r>
        <w:rPr>
          <w:rFonts w:hint="eastAsia" w:ascii="宋体" w:hAnsi="宋体" w:eastAsia="宋体" w:cs="Times New Roman"/>
          <w:b/>
          <w:bCs/>
          <w:kern w:val="0"/>
          <w:sz w:val="24"/>
          <w:szCs w:val="21"/>
        </w:rPr>
        <w:t>投标</w:t>
      </w:r>
      <w:r>
        <w:rPr>
          <w:rFonts w:hint="eastAsia" w:ascii="宋体" w:hAnsi="宋体" w:eastAsia="宋体" w:cs="Times New Roman"/>
          <w:b/>
          <w:bCs/>
          <w:kern w:val="0"/>
          <w:sz w:val="24"/>
          <w:szCs w:val="20"/>
        </w:rPr>
        <w:t>报价和货币</w:t>
      </w:r>
      <w:bookmarkEnd w:id="124"/>
      <w:bookmarkEnd w:id="125"/>
    </w:p>
    <w:p>
      <w:pPr>
        <w:spacing w:line="360" w:lineRule="auto"/>
        <w:ind w:firstLine="411" w:firstLineChars="196"/>
        <w:rPr>
          <w:rFonts w:ascii="宋体" w:hAnsi="宋体" w:eastAsia="宋体" w:cs="Times New Roman"/>
          <w:bCs/>
          <w:szCs w:val="21"/>
        </w:rPr>
      </w:pPr>
      <w:r>
        <w:rPr>
          <w:rFonts w:hint="eastAsia" w:ascii="宋体" w:hAnsi="宋体" w:eastAsia="宋体" w:cs="Times New Roman"/>
          <w:bCs/>
          <w:szCs w:val="21"/>
        </w:rPr>
        <w:t>投标报价包括投标总价必须是完成该项目的一切费用总和，包括人工费、保险费、培训费、售后服务费及国家规定的各项税费等；以人民币为结算单位。如有变更，详见招标文件《专用条款》有关规定。</w:t>
      </w:r>
    </w:p>
    <w:p>
      <w:pPr>
        <w:spacing w:line="360" w:lineRule="auto"/>
        <w:ind w:firstLine="411" w:firstLineChars="196"/>
        <w:rPr>
          <w:rFonts w:ascii="宋体" w:hAnsi="宋体" w:eastAsia="宋体" w:cs="Times New Roman"/>
          <w:bCs/>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6" w:name="_Toc129094383"/>
      <w:bookmarkStart w:id="127" w:name="_Toc129094540"/>
      <w:r>
        <w:rPr>
          <w:rFonts w:hint="eastAsia" w:ascii="宋体" w:hAnsi="宋体" w:eastAsia="宋体" w:cs="Times New Roman"/>
          <w:b/>
          <w:bCs/>
          <w:kern w:val="0"/>
          <w:sz w:val="24"/>
          <w:szCs w:val="20"/>
        </w:rPr>
        <w:t>投标文件证明文件要求</w:t>
      </w:r>
      <w:bookmarkEnd w:id="126"/>
      <w:bookmarkEnd w:id="127"/>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投标人应提交证明文件证明其投标文件项下的服务的合格性符合招标文件规定。</w:t>
      </w:r>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对招标文件《评标方法》评分项中涉及的评审内容以及《资格性检查表》、《</w:t>
      </w:r>
      <w:r>
        <w:rPr>
          <w:rFonts w:ascii="宋体" w:hAnsi="宋体" w:eastAsia="宋体" w:cs="Times New Roman"/>
          <w:szCs w:val="21"/>
        </w:rPr>
        <w:t>符合性检查</w:t>
      </w:r>
      <w:r>
        <w:rPr>
          <w:rFonts w:hint="eastAsia" w:ascii="宋体" w:hAnsi="宋体" w:eastAsia="宋体" w:cs="Times New Roman"/>
          <w:szCs w:val="21"/>
        </w:rPr>
        <w:t>表》中涉及的资格证书，投标人应按要求提供相关证明文件原件复印件，原件备查。</w:t>
      </w:r>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相关资质的证明文件如处于发证部门审核期间，投标人应提供审核受理的证明。该资质按原等级进行评审。</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8" w:name="_Toc129094384"/>
      <w:bookmarkStart w:id="129" w:name="_Toc129094541"/>
      <w:r>
        <w:rPr>
          <w:rFonts w:hint="eastAsia" w:ascii="宋体" w:hAnsi="宋体" w:eastAsia="宋体" w:cs="Times New Roman"/>
          <w:b/>
          <w:bCs/>
          <w:kern w:val="0"/>
          <w:sz w:val="24"/>
          <w:szCs w:val="20"/>
        </w:rPr>
        <w:t>保密</w:t>
      </w:r>
      <w:bookmarkEnd w:id="128"/>
      <w:bookmarkEnd w:id="129"/>
    </w:p>
    <w:p>
      <w:pPr>
        <w:numPr>
          <w:ilvl w:val="0"/>
          <w:numId w:val="20"/>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投标人不得向任何第三方透露招标代理机构提供的涉密资料。</w:t>
      </w:r>
    </w:p>
    <w:p>
      <w:pPr>
        <w:numPr>
          <w:ilvl w:val="0"/>
          <w:numId w:val="20"/>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应招标代理机构要求，投标人须归还所有的涉密资料。</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0" w:name="_Toc129094385"/>
      <w:bookmarkStart w:id="131" w:name="_Toc73521566"/>
      <w:bookmarkStart w:id="132" w:name="_Toc60631639"/>
      <w:bookmarkStart w:id="133" w:name="_Toc73517658"/>
      <w:bookmarkStart w:id="134" w:name="_Toc73521654"/>
      <w:bookmarkStart w:id="135" w:name="_Toc60560644"/>
      <w:bookmarkStart w:id="136" w:name="_Toc73518136"/>
      <w:bookmarkStart w:id="137" w:name="_Toc100052383"/>
      <w:bookmarkStart w:id="138" w:name="_Toc129094542"/>
      <w:r>
        <w:rPr>
          <w:rFonts w:hint="eastAsia" w:ascii="宋体" w:hAnsi="宋体" w:eastAsia="宋体" w:cs="Times New Roman"/>
          <w:b/>
          <w:bCs/>
          <w:kern w:val="0"/>
          <w:sz w:val="24"/>
          <w:szCs w:val="20"/>
        </w:rPr>
        <w:t>投标有效期</w:t>
      </w:r>
      <w:bookmarkEnd w:id="130"/>
      <w:bookmarkEnd w:id="131"/>
      <w:bookmarkEnd w:id="132"/>
      <w:bookmarkEnd w:id="133"/>
      <w:bookmarkEnd w:id="134"/>
      <w:bookmarkEnd w:id="135"/>
      <w:bookmarkEnd w:id="136"/>
      <w:bookmarkEnd w:id="137"/>
      <w:bookmarkEnd w:id="138"/>
    </w:p>
    <w:p>
      <w:pPr>
        <w:numPr>
          <w:ilvl w:val="0"/>
          <w:numId w:val="21"/>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投标有效期起始日为</w:t>
      </w:r>
      <w:r>
        <w:rPr>
          <w:rFonts w:hint="eastAsia" w:ascii="宋体" w:hAnsi="宋体" w:eastAsia="宋体" w:cs="Arial"/>
          <w:szCs w:val="21"/>
        </w:rPr>
        <w:t>投标截止日，具体期限见招标文件《专用条款》有关</w:t>
      </w:r>
      <w:r>
        <w:rPr>
          <w:rFonts w:hint="eastAsia" w:ascii="宋体" w:hAnsi="宋体" w:eastAsia="宋体" w:cs="Times New Roman"/>
          <w:szCs w:val="24"/>
        </w:rPr>
        <w:t>规定</w:t>
      </w:r>
      <w:r>
        <w:rPr>
          <w:rFonts w:hint="eastAsia" w:ascii="宋体" w:hAnsi="宋体" w:eastAsia="宋体" w:cs="Arial"/>
          <w:szCs w:val="21"/>
        </w:rPr>
        <w:t>。</w:t>
      </w:r>
      <w:r>
        <w:rPr>
          <w:rFonts w:hint="eastAsia" w:ascii="宋体" w:hAnsi="宋体" w:eastAsia="宋体" w:cs="Times New Roman"/>
          <w:szCs w:val="21"/>
        </w:rPr>
        <w:t>在此期限内，所有投标文件均保持有效。</w:t>
      </w:r>
    </w:p>
    <w:p>
      <w:pPr>
        <w:numPr>
          <w:ilvl w:val="0"/>
          <w:numId w:val="21"/>
        </w:numPr>
        <w:spacing w:line="360" w:lineRule="auto"/>
        <w:ind w:left="993" w:hanging="567"/>
        <w:rPr>
          <w:rFonts w:ascii="宋体" w:hAnsi="宋体" w:eastAsia="宋体" w:cs="Times New Roman"/>
          <w:szCs w:val="21"/>
        </w:rPr>
      </w:pPr>
      <w:r>
        <w:rPr>
          <w:rFonts w:hint="eastAsia" w:ascii="宋体" w:hAnsi="宋体" w:eastAsia="宋体" w:cs="Times New Roman"/>
          <w:szCs w:val="21"/>
        </w:rPr>
        <w:t>在特殊的情况下，投标有效期满之前，招标代理机构可以以书面形式（包括网站公开发布方式）提出延长投标有效期的要求。投标人须以书面形式予以答复。</w:t>
      </w:r>
      <w:r>
        <w:rPr>
          <w:rFonts w:hint="eastAsia" w:ascii="宋体" w:hAnsi="宋体" w:eastAsia="宋体" w:cs="宋体"/>
          <w:kern w:val="0"/>
          <w:szCs w:val="21"/>
        </w:rPr>
        <w:t>同意延长投标有效期的投标人应当相应延长其投标担保的有效期，但不得修改投标文件的实质性内容。</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9" w:name="_Toc73521655"/>
      <w:bookmarkStart w:id="140" w:name="_Toc73518137"/>
      <w:bookmarkStart w:id="141" w:name="_Toc73521567"/>
      <w:bookmarkStart w:id="142" w:name="_Toc60631640"/>
      <w:bookmarkStart w:id="143" w:name="_Toc60560645"/>
      <w:bookmarkStart w:id="144" w:name="_Toc100052384"/>
      <w:bookmarkStart w:id="145" w:name="_Toc73517659"/>
      <w:bookmarkStart w:id="146" w:name="_Toc129094543"/>
      <w:bookmarkStart w:id="147" w:name="_Toc129094386"/>
      <w:r>
        <w:rPr>
          <w:rFonts w:hint="eastAsia" w:ascii="宋体" w:hAnsi="宋体" w:eastAsia="宋体" w:cs="Times New Roman"/>
          <w:b/>
          <w:bCs/>
          <w:kern w:val="0"/>
          <w:sz w:val="24"/>
          <w:szCs w:val="20"/>
        </w:rPr>
        <w:t>投标</w:t>
      </w:r>
      <w:bookmarkEnd w:id="139"/>
      <w:bookmarkEnd w:id="140"/>
      <w:bookmarkEnd w:id="141"/>
      <w:bookmarkEnd w:id="142"/>
      <w:bookmarkEnd w:id="143"/>
      <w:bookmarkEnd w:id="144"/>
      <w:bookmarkEnd w:id="145"/>
      <w:r>
        <w:rPr>
          <w:rFonts w:hint="eastAsia" w:ascii="宋体" w:hAnsi="宋体" w:eastAsia="宋体" w:cs="Times New Roman"/>
          <w:b/>
          <w:bCs/>
          <w:kern w:val="0"/>
          <w:sz w:val="24"/>
          <w:szCs w:val="20"/>
        </w:rPr>
        <w:t>保证金</w:t>
      </w:r>
      <w:bookmarkStart w:id="148" w:name="_Toc73517660"/>
      <w:bookmarkStart w:id="149" w:name="_Toc73521568"/>
      <w:bookmarkStart w:id="150" w:name="_Toc100052385"/>
      <w:bookmarkStart w:id="151" w:name="_Toc73521656"/>
      <w:bookmarkStart w:id="152" w:name="_Toc73518138"/>
      <w:bookmarkStart w:id="153" w:name="_Toc60560646"/>
      <w:bookmarkStart w:id="154" w:name="_Toc60631641"/>
      <w:r>
        <w:rPr>
          <w:rFonts w:hint="eastAsia" w:ascii="宋体" w:hAnsi="宋体" w:eastAsia="宋体" w:cs="Times New Roman"/>
          <w:b/>
          <w:bCs/>
          <w:kern w:val="0"/>
          <w:sz w:val="24"/>
          <w:szCs w:val="20"/>
        </w:rPr>
        <w:t>（本项目无需缴纳投标保证金，招标文件中所有涉及“投标保证金”条款均不适用）</w:t>
      </w:r>
      <w:bookmarkEnd w:id="146"/>
      <w:bookmarkEnd w:id="147"/>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投标人应以人民币提交一笔“</w:t>
      </w:r>
      <w:r>
        <w:rPr>
          <w:rFonts w:ascii="宋体" w:hAnsi="宋体" w:eastAsia="宋体" w:cs="Times New Roman"/>
          <w:szCs w:val="21"/>
        </w:rPr>
        <w:t>投标人</w:t>
      </w:r>
      <w:r>
        <w:rPr>
          <w:rFonts w:hint="eastAsia" w:ascii="宋体" w:hAnsi="宋体" w:eastAsia="宋体" w:cs="Times New Roman"/>
          <w:szCs w:val="21"/>
        </w:rPr>
        <w:t>须知前附表”规定的人民币金额的投标保证金，并作为其投标的一部分。</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投标保证金是为了保护采购人免遭因投标人的行为而蒙受的损失，采购人在因投标人的行为受到损害时可根据投标人须知第</w:t>
      </w:r>
      <w:r>
        <w:rPr>
          <w:rFonts w:ascii="宋体" w:hAnsi="宋体" w:eastAsia="宋体" w:cs="Times New Roman"/>
          <w:szCs w:val="21"/>
        </w:rPr>
        <w:t>1</w:t>
      </w:r>
      <w:r>
        <w:rPr>
          <w:rFonts w:hint="eastAsia" w:ascii="宋体" w:hAnsi="宋体" w:eastAsia="宋体" w:cs="Times New Roman"/>
          <w:szCs w:val="21"/>
        </w:rPr>
        <w:t>9</w:t>
      </w:r>
      <w:r>
        <w:rPr>
          <w:rFonts w:ascii="宋体" w:hAnsi="宋体" w:eastAsia="宋体" w:cs="Times New Roman"/>
          <w:szCs w:val="21"/>
        </w:rPr>
        <w:t>.8</w:t>
      </w:r>
      <w:r>
        <w:rPr>
          <w:rFonts w:hint="eastAsia" w:ascii="宋体" w:hAnsi="宋体" w:eastAsia="宋体" w:cs="Times New Roman"/>
          <w:szCs w:val="21"/>
        </w:rPr>
        <w:t>条的规定没收投标人的投标保证金。</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投标保证金一律从投标人基本账户转出，否则按隐瞒真实情况，提供虚假资料处理。取消现金汇款等交纳方式，禁止个人银行结算账户转出和第三方代交。如另有规定，详见招标文件《专用条款》规定。</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投标保证金应于开标前交于招标代理机构。</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在开标时，凡没有交纳投标保证金的投标，应视为非响应性投标予以拒绝（以到账时间为准）。</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未中标的投标人的投标保证金，须在交回招标代理机构开出的投标保证金收据后，招标代理机构将在不晚于中标通知书发出后5个工作日内原额不计息退还投标人。未到招标代理机构交回投标保证金收据而造成投标保证金逾期退还的，责任由投标人自负。受到质疑、投诉或正在被调查的投标人，在调查结束后，如没有发现违法违规行为后退回投标保证金。</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中标人的投标保证金，在中标人提交履约保函（如适用）并按规定签订合同且退回招标代理机构开出的投标保证金收据后5个工作日内予以不计息退还。因银行对提取现金有限制，招标代理机构收取的投标保证金一律用转账退还。</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下列任何情况发生时，投标保证金将被没收：</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）投标人在投标函格式中规定的投标有效期内撤回其投标。</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）中标人在规定期限内未能根据本须知第34条规定签订合同或未按规定提供履约担保；</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）中标人在规定期限内未能根据本须知第32条规定交纳中标服务费；</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（4）隐瞒投标的真实情况、投标文件中提供虚假材料或者虚假补充文件或者故意进行无效投标或者质疑投诉提供虚假情况；</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（5）在投标人之间相互串通，事先商定投标价格或者合谋使特定投标人中标的；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（6）采用不正当手段妨碍、排挤其它投标人的；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（7）向采购人、招标代理机构行贿或者提供其它不正当利益的；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（8）与采购人和招标代理机构串通投标的；</w:t>
      </w:r>
    </w:p>
    <w:p>
      <w:pPr>
        <w:tabs>
          <w:tab w:val="left" w:pos="993"/>
        </w:tabs>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（9）其它严重违反《</w:t>
      </w:r>
      <w:r>
        <w:rPr>
          <w:rFonts w:hint="eastAsia" w:ascii="宋体" w:hAnsi="宋体" w:eastAsia="宋体" w:cs="Times New Roman"/>
          <w:szCs w:val="21"/>
          <w:lang w:eastAsia="zh-CN"/>
        </w:rPr>
        <w:t>中华人民共和国招标投标法</w:t>
      </w:r>
      <w:r>
        <w:rPr>
          <w:rFonts w:hint="eastAsia" w:ascii="宋体" w:hAnsi="宋体" w:eastAsia="宋体" w:cs="Times New Roman"/>
          <w:szCs w:val="21"/>
        </w:rPr>
        <w:t>》、《中华人民共和国政府采购法》及其实施条例、</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等相关法律法规的。</w:t>
      </w:r>
    </w:p>
    <w:p>
      <w:pPr>
        <w:tabs>
          <w:tab w:val="left" w:pos="993"/>
        </w:tabs>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5" w:name="_Toc129094387"/>
      <w:bookmarkStart w:id="156" w:name="_Toc129094544"/>
      <w:r>
        <w:rPr>
          <w:rFonts w:hint="eastAsia" w:ascii="宋体" w:hAnsi="宋体" w:eastAsia="宋体" w:cs="Times New Roman"/>
          <w:b/>
          <w:bCs/>
          <w:kern w:val="0"/>
          <w:sz w:val="24"/>
          <w:szCs w:val="20"/>
        </w:rPr>
        <w:t>投标人的替代方案</w:t>
      </w:r>
      <w:bookmarkEnd w:id="148"/>
      <w:bookmarkEnd w:id="149"/>
      <w:bookmarkEnd w:id="150"/>
      <w:bookmarkEnd w:id="151"/>
      <w:bookmarkEnd w:id="152"/>
      <w:bookmarkEnd w:id="153"/>
      <w:bookmarkEnd w:id="154"/>
      <w:bookmarkEnd w:id="155"/>
      <w:bookmarkEnd w:id="156"/>
    </w:p>
    <w:p>
      <w:pPr>
        <w:numPr>
          <w:ilvl w:val="0"/>
          <w:numId w:val="23"/>
        </w:numPr>
        <w:spacing w:line="360" w:lineRule="auto"/>
        <w:ind w:left="993" w:hanging="567"/>
        <w:rPr>
          <w:rFonts w:ascii="宋体" w:hAnsi="宋体" w:eastAsia="宋体" w:cs="Times New Roman"/>
          <w:szCs w:val="21"/>
        </w:rPr>
      </w:pPr>
      <w:r>
        <w:rPr>
          <w:rFonts w:hint="eastAsia" w:ascii="宋体" w:hAnsi="宋体" w:eastAsia="宋体" w:cs="Times New Roman"/>
          <w:szCs w:val="21"/>
        </w:rPr>
        <w:t>除非招标文件有明确规定，否则不接受投标人提交替代方案。</w:t>
      </w:r>
    </w:p>
    <w:p>
      <w:pPr>
        <w:numPr>
          <w:ilvl w:val="0"/>
          <w:numId w:val="23"/>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招标文件是否允许提交替代方案，详见招标文件《专用条款》有关规定。</w:t>
      </w:r>
    </w:p>
    <w:p>
      <w:pPr>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7" w:name="_Toc129094388"/>
      <w:bookmarkStart w:id="158" w:name="_Toc129094545"/>
      <w:r>
        <w:rPr>
          <w:rFonts w:hint="eastAsia" w:ascii="宋体" w:hAnsi="宋体" w:eastAsia="宋体" w:cs="Times New Roman"/>
          <w:b/>
          <w:bCs/>
          <w:kern w:val="0"/>
          <w:sz w:val="24"/>
          <w:szCs w:val="20"/>
        </w:rPr>
        <w:t>投标文件的装订和签署</w:t>
      </w:r>
      <w:bookmarkEnd w:id="157"/>
      <w:bookmarkEnd w:id="158"/>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投标人应当按《投标须知前附表》中规定的份数制作，每套投标文件须清楚地标明“正本”、“副本”字样</w:t>
      </w:r>
      <w:r>
        <w:rPr>
          <w:rFonts w:ascii="宋体" w:hAnsi="宋体" w:eastAsia="宋体" w:cs="Arial"/>
          <w:szCs w:val="24"/>
        </w:rPr>
        <w:t>或</w:t>
      </w:r>
      <w:r>
        <w:rPr>
          <w:rFonts w:hint="eastAsia" w:ascii="宋体" w:hAnsi="宋体" w:eastAsia="宋体" w:cs="Arial"/>
          <w:szCs w:val="24"/>
        </w:rPr>
        <w:t>“</w:t>
      </w:r>
      <w:r>
        <w:rPr>
          <w:rFonts w:ascii="宋体" w:hAnsi="宋体" w:eastAsia="宋体" w:cs="Arial"/>
          <w:szCs w:val="24"/>
        </w:rPr>
        <w:t>电子标书</w:t>
      </w:r>
      <w:r>
        <w:rPr>
          <w:rFonts w:hint="eastAsia" w:ascii="宋体" w:hAnsi="宋体" w:eastAsia="宋体" w:cs="Arial"/>
          <w:szCs w:val="24"/>
        </w:rPr>
        <w:t>”</w:t>
      </w:r>
      <w:r>
        <w:rPr>
          <w:rFonts w:ascii="宋体" w:hAnsi="宋体" w:eastAsia="宋体" w:cs="Arial"/>
          <w:szCs w:val="24"/>
        </w:rPr>
        <w:t>字样。</w:t>
      </w:r>
      <w:r>
        <w:rPr>
          <w:rFonts w:hint="eastAsia" w:ascii="宋体" w:hAnsi="宋体" w:eastAsia="宋体" w:cs="Times New Roman"/>
          <w:szCs w:val="21"/>
        </w:rPr>
        <w:t>当正本与副本、电子标书内容不一致时，以正本为准。投标文件的副本可采用正本的复印件，电子标书提供正本的P</w:t>
      </w:r>
      <w:bookmarkStart w:id="302" w:name="_GoBack"/>
      <w:bookmarkEnd w:id="302"/>
      <w:r>
        <w:rPr>
          <w:rFonts w:hint="eastAsia" w:ascii="宋体" w:hAnsi="宋体" w:eastAsia="宋体" w:cs="Times New Roman"/>
          <w:szCs w:val="21"/>
        </w:rPr>
        <w:t>DF格式文件（文字内容需与正本内容一致，不要求加盖公章，无需扫描）。</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纸质投标文件须根据本招标文件中“第三部分投标文件格式”模板的内容编制完成。</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除模板中要求填写、添加的内容外，不得对其他文字内容做任何改动。如果因操作失误而改动的，以模板中的文字叙述为准。</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投标文件项目编号、包号应与招标文件项目编号、包号一致。</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必须完整、准确填写标书文件模板要求填写内容，不能填写如“</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&amp;</w:t>
      </w:r>
      <w:r>
        <w:rPr>
          <w:rFonts w:hint="eastAsia" w:ascii="宋体" w:hAnsi="宋体" w:eastAsia="宋体" w:cs="Times New Roman"/>
          <w:szCs w:val="21"/>
        </w:rPr>
        <w:t>、”等特殊字符。模板固定的格式内容和文字叙述，不得改变，如果因改变叙述而与模板的原叙述相冲突者，以模板的叙述为准。</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投标文件所提供的证明材料须清晰，若提供的证明材料不清晰，将以不利于投标人的判断进行处理。</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投标文件的正本须打印，</w:t>
      </w:r>
      <w:r>
        <w:rPr>
          <w:rFonts w:ascii="宋体" w:hAnsi="宋体" w:eastAsia="宋体" w:cs="Arial"/>
          <w:szCs w:val="24"/>
        </w:rPr>
        <w:t>正本封面须</w:t>
      </w:r>
      <w:r>
        <w:rPr>
          <w:rFonts w:hint="eastAsia" w:ascii="宋体" w:hAnsi="宋体" w:eastAsia="宋体" w:cs="Arial"/>
          <w:szCs w:val="24"/>
        </w:rPr>
        <w:t>加盖公章，并由</w:t>
      </w:r>
      <w:r>
        <w:rPr>
          <w:rFonts w:ascii="宋体" w:hAnsi="宋体" w:eastAsia="宋体" w:cs="Arial"/>
          <w:szCs w:val="24"/>
        </w:rPr>
        <w:t>投标人</w:t>
      </w:r>
      <w:r>
        <w:rPr>
          <w:rFonts w:hint="eastAsia" w:ascii="宋体" w:hAnsi="宋体" w:eastAsia="宋体" w:cs="Arial"/>
          <w:szCs w:val="24"/>
        </w:rPr>
        <w:t>法定代表人或</w:t>
      </w:r>
      <w:r>
        <w:rPr>
          <w:rFonts w:hint="eastAsia" w:ascii="宋体" w:hAnsi="宋体" w:eastAsia="宋体" w:cs="Times New Roman"/>
          <w:szCs w:val="21"/>
        </w:rPr>
        <w:t>经正式授权并对投标人有约束力的代表</w:t>
      </w:r>
      <w:r>
        <w:rPr>
          <w:rFonts w:ascii="宋体" w:hAnsi="宋体" w:eastAsia="宋体" w:cs="Arial"/>
          <w:szCs w:val="24"/>
        </w:rPr>
        <w:t>签字</w:t>
      </w:r>
      <w:r>
        <w:rPr>
          <w:rFonts w:hint="eastAsia" w:ascii="宋体" w:hAnsi="宋体" w:eastAsia="宋体" w:cs="Arial"/>
          <w:szCs w:val="24"/>
        </w:rPr>
        <w:t>或加盖个人印鉴</w:t>
      </w:r>
      <w:r>
        <w:rPr>
          <w:rFonts w:ascii="宋体" w:hAnsi="宋体" w:eastAsia="宋体" w:cs="Arial"/>
          <w:szCs w:val="24"/>
        </w:rPr>
        <w:t>。投标文件须加盖骑缝章。</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投标文件中所有表格，并由投标人或经正式授权并对投标人有约束力的代表签名或加盖个人印鉴。资质证明文件须加盖公章。授权文件须附在投标文件中。</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投标文件的任何一页均不得涂改、行间插字或增删，如出现上述情况，不论何种原因造成，必须由投标文件签字人在改动处小签并盖章方为有效。</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投标文件的正本与副本须分别装订成册，不得采用活页夹。投标文件须编制目录，并且逐页标注连续页码，否则，采购人对由于投标文件装订松散而造成的丢失或其他后果不承担任何责任。</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不得以投标专用章、分公司章等任何其他形式印章代替公章，否则投标无效。</w:t>
      </w:r>
    </w:p>
    <w:p>
      <w:pPr>
        <w:spacing w:line="360" w:lineRule="auto"/>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159" w:name="_Toc73521658"/>
      <w:bookmarkStart w:id="160" w:name="_Toc100052387"/>
      <w:bookmarkStart w:id="161" w:name="_Toc73518140"/>
      <w:bookmarkStart w:id="162" w:name="_Toc101074880"/>
      <w:bookmarkStart w:id="163" w:name="_Toc73521570"/>
      <w:bookmarkStart w:id="164" w:name="_Toc73517662"/>
      <w:bookmarkStart w:id="165" w:name="_Toc129094546"/>
      <w:r>
        <w:rPr>
          <w:rFonts w:hint="eastAsia" w:ascii="宋体" w:hAnsi="宋体" w:eastAsia="宋体" w:cs="Times New Roman"/>
          <w:b/>
          <w:bCs/>
          <w:kern w:val="44"/>
          <w:sz w:val="28"/>
          <w:szCs w:val="28"/>
        </w:rPr>
        <w:t>投标文件</w:t>
      </w:r>
      <w:bookmarkEnd w:id="159"/>
      <w:bookmarkEnd w:id="160"/>
      <w:bookmarkEnd w:id="161"/>
      <w:bookmarkEnd w:id="162"/>
      <w:bookmarkEnd w:id="163"/>
      <w:bookmarkEnd w:id="164"/>
      <w:r>
        <w:rPr>
          <w:rFonts w:hint="eastAsia" w:ascii="宋体" w:hAnsi="宋体" w:eastAsia="宋体" w:cs="Times New Roman"/>
          <w:b/>
          <w:bCs/>
          <w:kern w:val="44"/>
          <w:sz w:val="28"/>
          <w:szCs w:val="28"/>
        </w:rPr>
        <w:t>的递交</w:t>
      </w:r>
      <w:bookmarkEnd w:id="165"/>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66" w:name="_Toc129094390"/>
      <w:bookmarkStart w:id="167" w:name="_Toc129094547"/>
      <w:bookmarkStart w:id="168" w:name="_Toc100052388"/>
      <w:bookmarkStart w:id="169" w:name="_Toc60560649"/>
      <w:bookmarkStart w:id="170" w:name="_Toc73517663"/>
      <w:bookmarkStart w:id="171" w:name="_Toc60631644"/>
      <w:bookmarkStart w:id="172" w:name="_Toc73518141"/>
      <w:bookmarkStart w:id="173" w:name="_Toc73521571"/>
      <w:bookmarkStart w:id="174" w:name="_Toc73521659"/>
      <w:r>
        <w:rPr>
          <w:rFonts w:hint="eastAsia" w:ascii="宋体" w:hAnsi="宋体" w:eastAsia="宋体" w:cs="Times New Roman"/>
          <w:b/>
          <w:bCs/>
          <w:kern w:val="0"/>
          <w:sz w:val="24"/>
          <w:szCs w:val="20"/>
        </w:rPr>
        <w:t>投标文件的密封和标记</w:t>
      </w:r>
      <w:bookmarkEnd w:id="166"/>
      <w:bookmarkEnd w:id="167"/>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为方便唱标，《开标一览表》另行单独密封提交一份，</w:t>
      </w:r>
      <w:r>
        <w:rPr>
          <w:rFonts w:ascii="宋体" w:hAnsi="宋体" w:eastAsia="宋体" w:cs="Times New Roman"/>
          <w:szCs w:val="21"/>
        </w:rPr>
        <w:t>在封口密封处加盖公章，</w:t>
      </w:r>
      <w:r>
        <w:rPr>
          <w:rFonts w:hint="eastAsia" w:ascii="宋体" w:hAnsi="宋体" w:eastAsia="宋体" w:cs="Times New Roman"/>
          <w:szCs w:val="21"/>
        </w:rPr>
        <w:t>并在信封上标明“开标一览表”字样。</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投标文件正本、所有的副本和电子标书应统一封装在一个信封中，信封密封封口处须加盖投标单位公章（或信封密封封口处粘贴封条并加盖投标单位公章）。</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投标文件外层信封须：</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清楚标明递交至：“投标人须知前附表”中对应的地点。</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注明</w:t>
      </w:r>
      <w:r>
        <w:rPr>
          <w:rFonts w:hint="eastAsia" w:ascii="宋体" w:hAnsi="宋体" w:eastAsia="宋体" w:cs="Times New Roman"/>
          <w:szCs w:val="21"/>
          <w:lang w:eastAsia="zh-CN"/>
        </w:rPr>
        <w:t>项目编号</w:t>
      </w:r>
      <w:r>
        <w:rPr>
          <w:rFonts w:hint="eastAsia" w:ascii="宋体" w:hAnsi="宋体" w:eastAsia="宋体" w:cs="Times New Roman"/>
          <w:szCs w:val="21"/>
        </w:rPr>
        <w:t>、包号、项目名称和“在XXXX</w:t>
      </w:r>
      <w:r>
        <w:rPr>
          <w:rFonts w:ascii="宋体" w:hAnsi="宋体" w:eastAsia="宋体" w:cs="Times New Roman"/>
          <w:szCs w:val="21"/>
        </w:rPr>
        <w:t>年</w:t>
      </w:r>
      <w:r>
        <w:rPr>
          <w:rFonts w:hint="eastAsia" w:ascii="宋体" w:hAnsi="宋体" w:eastAsia="宋体" w:cs="Times New Roman"/>
          <w:szCs w:val="21"/>
        </w:rPr>
        <w:t>XX</w:t>
      </w:r>
      <w:r>
        <w:rPr>
          <w:rFonts w:ascii="宋体" w:hAnsi="宋体" w:eastAsia="宋体" w:cs="Times New Roman"/>
          <w:szCs w:val="21"/>
        </w:rPr>
        <w:t>月</w:t>
      </w:r>
      <w:r>
        <w:rPr>
          <w:rFonts w:hint="eastAsia" w:ascii="宋体" w:hAnsi="宋体" w:eastAsia="宋体" w:cs="Times New Roman"/>
          <w:szCs w:val="21"/>
        </w:rPr>
        <w:t>XX</w:t>
      </w:r>
      <w:r>
        <w:rPr>
          <w:rFonts w:ascii="宋体" w:hAnsi="宋体" w:eastAsia="宋体" w:cs="Times New Roman"/>
          <w:szCs w:val="21"/>
        </w:rPr>
        <w:t>日</w:t>
      </w:r>
      <w:r>
        <w:rPr>
          <w:rFonts w:hint="eastAsia" w:ascii="宋体" w:hAnsi="宋体" w:eastAsia="宋体" w:cs="Times New Roman"/>
          <w:szCs w:val="21"/>
        </w:rPr>
        <w:t>XX</w:t>
      </w:r>
      <w:r>
        <w:rPr>
          <w:rFonts w:ascii="宋体" w:hAnsi="宋体" w:eastAsia="宋体" w:cs="Times New Roman"/>
          <w:szCs w:val="21"/>
        </w:rPr>
        <w:t>时</w:t>
      </w:r>
      <w:r>
        <w:rPr>
          <w:rFonts w:hint="eastAsia" w:ascii="宋体" w:hAnsi="宋体" w:eastAsia="宋体" w:cs="Times New Roman"/>
          <w:szCs w:val="21"/>
        </w:rPr>
        <w:t>XX</w:t>
      </w:r>
      <w:r>
        <w:rPr>
          <w:rFonts w:ascii="宋体" w:hAnsi="宋体" w:eastAsia="宋体" w:cs="Times New Roman"/>
          <w:szCs w:val="21"/>
        </w:rPr>
        <w:t>分</w:t>
      </w:r>
      <w:r>
        <w:rPr>
          <w:rFonts w:hint="eastAsia" w:ascii="宋体" w:hAnsi="宋体" w:eastAsia="宋体" w:cs="Times New Roman"/>
          <w:szCs w:val="21"/>
        </w:rPr>
        <w:t>之前不得启封”的字样，时间应为“投标人须知前附表”所规定的开标时间（指招标公告中规定的开标时间）。</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外层信封应写明投标人名称和地址，以便其投标被宣布为“迟到”投标时，能原封退回。</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如果外层信封未按本须知第22条要求加写标记和密封，招标代理机构对误投或过早启封概不负责。</w:t>
      </w:r>
    </w:p>
    <w:p>
      <w:pPr>
        <w:spacing w:line="360" w:lineRule="auto"/>
        <w:ind w:left="86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5" w:name="_Toc129094391"/>
      <w:bookmarkStart w:id="176" w:name="_Toc129094548"/>
      <w:r>
        <w:rPr>
          <w:rFonts w:hint="eastAsia" w:ascii="宋体" w:hAnsi="宋体" w:eastAsia="宋体" w:cs="Times New Roman"/>
          <w:b/>
          <w:bCs/>
          <w:kern w:val="0"/>
          <w:sz w:val="24"/>
          <w:szCs w:val="20"/>
        </w:rPr>
        <w:t>投标截止日期</w:t>
      </w:r>
      <w:bookmarkEnd w:id="175"/>
      <w:bookmarkEnd w:id="176"/>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招标代理机构在“投标人须知前附表”规定的地址收到投标的时间不迟于投标截止时间。</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招标代理机构可以按本须知第11条规定，通过修改招标文件决定酌情延长投标截止期。在此情况下，招标代理机构、采购人和投标人受投标截止期制约的所有权利和义务均延长至新的截止期。</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招标代理机构将在开标截止时间前30分钟开始接收投标文件。</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按照投标人须知第23.1条规定，招标代理机构将拒绝并原封退回在其规定的投标截止期后收到的任何投标书。</w:t>
      </w:r>
    </w:p>
    <w:p>
      <w:pPr>
        <w:spacing w:line="360" w:lineRule="auto"/>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7" w:name="_Toc129094549"/>
      <w:bookmarkStart w:id="178" w:name="_Toc129094392"/>
      <w:r>
        <w:rPr>
          <w:rFonts w:hint="eastAsia" w:ascii="宋体" w:hAnsi="宋体" w:eastAsia="宋体" w:cs="Times New Roman"/>
          <w:b/>
          <w:bCs/>
          <w:kern w:val="0"/>
          <w:sz w:val="24"/>
          <w:szCs w:val="20"/>
        </w:rPr>
        <w:t>现场演示（答辩）</w:t>
      </w:r>
      <w:bookmarkEnd w:id="177"/>
      <w:bookmarkEnd w:id="178"/>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采购人可以要求投标人进行现场演示（答辩），现场演示（答辩）情况作为投标文件的一部分。</w:t>
      </w:r>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是否要求投标人进行现场演示（答辩），详见招标文件“投标人须知前附表”的有关规定。</w:t>
      </w:r>
    </w:p>
    <w:p>
      <w:pPr>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9" w:name="_Toc129094393"/>
      <w:bookmarkStart w:id="180" w:name="_Toc129094550"/>
      <w:r>
        <w:rPr>
          <w:rFonts w:ascii="宋体" w:hAnsi="宋体" w:eastAsia="宋体" w:cs="Times New Roman"/>
          <w:b/>
          <w:bCs/>
          <w:kern w:val="0"/>
          <w:sz w:val="24"/>
          <w:szCs w:val="20"/>
        </w:rPr>
        <w:t>投标文件的修改和撤销</w:t>
      </w:r>
      <w:bookmarkEnd w:id="168"/>
      <w:bookmarkEnd w:id="169"/>
      <w:bookmarkEnd w:id="170"/>
      <w:bookmarkEnd w:id="171"/>
      <w:bookmarkEnd w:id="172"/>
      <w:bookmarkEnd w:id="173"/>
      <w:bookmarkEnd w:id="174"/>
      <w:bookmarkEnd w:id="179"/>
      <w:bookmarkEnd w:id="180"/>
      <w:bookmarkStart w:id="181" w:name="_Toc73518144"/>
      <w:bookmarkStart w:id="182" w:name="_Toc73521574"/>
      <w:bookmarkStart w:id="183" w:name="_Toc73521662"/>
      <w:bookmarkStart w:id="184" w:name="_Toc101074881"/>
      <w:bookmarkStart w:id="185" w:name="_Toc100052391"/>
      <w:bookmarkStart w:id="186" w:name="_Toc73517666"/>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投标人在递交投标书后，可以修改或撤回其投标书，但招标代理机构必须在规定的投标截止期之前，收到修改或撤回的书面通知。</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投标人的修改或撤回通知书应按投标人须知第22条规定编制、密封、标记和发送，并应在封套上加注“修改”或“撤回”字样。</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在投标截止期之后，投标人不得对其投标书做任何修改。</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在投标人须知第23条规定的投标截止日期至投标人须知第</w:t>
      </w:r>
      <w:r>
        <w:rPr>
          <w:rFonts w:ascii="宋体" w:hAnsi="宋体" w:eastAsia="宋体" w:cs="Times New Roman"/>
          <w:szCs w:val="21"/>
        </w:rPr>
        <w:t>1</w:t>
      </w:r>
      <w:r>
        <w:rPr>
          <w:rFonts w:hint="eastAsia" w:ascii="宋体" w:hAnsi="宋体" w:eastAsia="宋体" w:cs="Times New Roman"/>
          <w:szCs w:val="21"/>
        </w:rPr>
        <w:t>8条规定的投标有效期期满之间的这段时间内，投标人不得撤回其投标，否则根据第19.8条规定，其投标保证金将被没收。</w:t>
      </w:r>
    </w:p>
    <w:p>
      <w:pPr>
        <w:spacing w:line="360" w:lineRule="auto"/>
        <w:ind w:left="851"/>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187" w:name="_Toc129094551"/>
      <w:r>
        <w:rPr>
          <w:rFonts w:hint="eastAsia" w:ascii="宋体" w:hAnsi="宋体" w:eastAsia="宋体" w:cs="Times New Roman"/>
          <w:b/>
          <w:bCs/>
          <w:kern w:val="44"/>
          <w:sz w:val="28"/>
          <w:szCs w:val="28"/>
        </w:rPr>
        <w:t>开标</w:t>
      </w:r>
      <w:bookmarkEnd w:id="181"/>
      <w:bookmarkEnd w:id="182"/>
      <w:bookmarkEnd w:id="183"/>
      <w:bookmarkEnd w:id="184"/>
      <w:bookmarkEnd w:id="185"/>
      <w:bookmarkEnd w:id="186"/>
      <w:bookmarkEnd w:id="187"/>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88" w:name="_Toc73521663"/>
      <w:bookmarkStart w:id="189" w:name="_Toc100052392"/>
      <w:bookmarkStart w:id="190" w:name="_Toc60631650"/>
      <w:bookmarkStart w:id="191" w:name="_Toc73518145"/>
      <w:bookmarkStart w:id="192" w:name="_Toc129094395"/>
      <w:bookmarkStart w:id="193" w:name="_Toc73517667"/>
      <w:bookmarkStart w:id="194" w:name="_Toc129094552"/>
      <w:bookmarkStart w:id="195" w:name="_Toc60560655"/>
      <w:bookmarkStart w:id="196" w:name="_Toc73521575"/>
      <w:r>
        <w:rPr>
          <w:rFonts w:hint="eastAsia" w:ascii="宋体" w:hAnsi="宋体" w:eastAsia="宋体" w:cs="Times New Roman"/>
          <w:b/>
          <w:bCs/>
          <w:kern w:val="0"/>
          <w:sz w:val="24"/>
          <w:szCs w:val="20"/>
        </w:rPr>
        <w:t>开标</w:t>
      </w:r>
      <w:bookmarkEnd w:id="188"/>
      <w:bookmarkEnd w:id="189"/>
      <w:bookmarkEnd w:id="190"/>
      <w:bookmarkEnd w:id="191"/>
      <w:bookmarkEnd w:id="192"/>
      <w:bookmarkEnd w:id="193"/>
      <w:bookmarkEnd w:id="194"/>
      <w:bookmarkEnd w:id="195"/>
      <w:bookmarkEnd w:id="196"/>
    </w:p>
    <w:p>
      <w:pPr>
        <w:numPr>
          <w:ilvl w:val="0"/>
          <w:numId w:val="30"/>
        </w:numPr>
        <w:spacing w:line="360" w:lineRule="auto"/>
        <w:ind w:left="993" w:hanging="567"/>
        <w:rPr>
          <w:rFonts w:ascii="宋体" w:hAnsi="宋体" w:eastAsia="宋体" w:cs="Times New Roman"/>
          <w:szCs w:val="21"/>
        </w:rPr>
      </w:pPr>
      <w:bookmarkStart w:id="197" w:name="bt评标"/>
      <w:bookmarkEnd w:id="197"/>
      <w:bookmarkStart w:id="198" w:name="_Toc101074882"/>
      <w:bookmarkStart w:id="199" w:name="_Toc100052393"/>
      <w:bookmarkStart w:id="200" w:name="_Toc73521576"/>
      <w:bookmarkStart w:id="201" w:name="_Toc73521664"/>
      <w:bookmarkStart w:id="202" w:name="_Toc73518146"/>
      <w:bookmarkStart w:id="203" w:name="_Toc73517668"/>
      <w:r>
        <w:rPr>
          <w:rFonts w:hint="eastAsia" w:ascii="宋体" w:hAnsi="宋体" w:eastAsia="宋体" w:cs="Times New Roman"/>
          <w:szCs w:val="21"/>
        </w:rPr>
        <w:t>采购人和招标代理机构在规定的开标时间及开标地点准时组织公开开标仪式。投标人应委派代表参加，参加开标的代表应签名报到以证明出席。</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开标时，由投标供应商或投标代表查验投标文件密封情况，确认无误后由有关工作人员当众拆封进行唱标。</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开标时，招标代理机构将当众宣读投标人名称、修改和撤回投标的通知、开标一览表（以招标文件规定的开标一览表内容为准）。投标文件中开标一览表内容与投标报价明细表内容不一致的，以开标一览表为准。</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除了按照投标人须知第25条规定原封退回的投标之外，开标时将不得拒绝任何投标书。</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开标时，招标代理机构仅拆封《开标一览表》。如投标人未单独密封包装《开标一览表》，招标代理机构有权拆封投标文件。</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w:t>
      </w:r>
      <w:r>
        <w:rPr>
          <w:rFonts w:ascii="宋体" w:hAnsi="宋体" w:eastAsia="宋体" w:cs="Times New Roman"/>
          <w:szCs w:val="21"/>
        </w:rPr>
        <w:t>2</w:t>
      </w:r>
      <w:r>
        <w:rPr>
          <w:rFonts w:hint="eastAsia" w:ascii="宋体" w:hAnsi="宋体" w:eastAsia="宋体" w:cs="Times New Roman"/>
          <w:szCs w:val="21"/>
        </w:rPr>
        <w:t>5.2条规定，提交了可接受的“撤回”通知的投标将不予开封。</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无论如何在开标时没有启封和读出的投标书在评标时将不予考虑。撤回的投标书将原封退回投标人。</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招标代理机构将做开标记录，开标记录包括按投标人须知第</w:t>
      </w:r>
      <w:r>
        <w:rPr>
          <w:rFonts w:ascii="宋体" w:hAnsi="宋体" w:eastAsia="宋体" w:cs="Times New Roman"/>
          <w:szCs w:val="21"/>
        </w:rPr>
        <w:t>2</w:t>
      </w:r>
      <w:r>
        <w:rPr>
          <w:rFonts w:hint="eastAsia" w:ascii="宋体" w:hAnsi="宋体" w:eastAsia="宋体" w:cs="Times New Roman"/>
          <w:szCs w:val="21"/>
        </w:rPr>
        <w:t>6.3的规定在开标时宣读的全部内容。</w:t>
      </w:r>
    </w:p>
    <w:p>
      <w:pPr>
        <w:spacing w:line="360" w:lineRule="auto"/>
        <w:ind w:left="851"/>
        <w:rPr>
          <w:rFonts w:ascii="宋体" w:hAnsi="宋体" w:eastAsia="宋体" w:cs="Times New Roman"/>
          <w:szCs w:val="21"/>
        </w:rPr>
      </w:pPr>
    </w:p>
    <w:bookmarkEnd w:id="198"/>
    <w:bookmarkEnd w:id="199"/>
    <w:bookmarkEnd w:id="200"/>
    <w:bookmarkEnd w:id="201"/>
    <w:bookmarkEnd w:id="202"/>
    <w:bookmarkEnd w:id="203"/>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04" w:name="_Toc129094553"/>
      <w:r>
        <w:rPr>
          <w:rFonts w:hint="eastAsia" w:ascii="宋体" w:hAnsi="宋体" w:eastAsia="宋体" w:cs="Times New Roman"/>
          <w:b/>
          <w:bCs/>
          <w:kern w:val="44"/>
          <w:sz w:val="28"/>
          <w:szCs w:val="28"/>
        </w:rPr>
        <w:t>评标</w:t>
      </w:r>
      <w:bookmarkEnd w:id="204"/>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05" w:name="bt评标会议"/>
      <w:bookmarkEnd w:id="205"/>
      <w:bookmarkStart w:id="206" w:name="_Toc129094554"/>
      <w:bookmarkStart w:id="207" w:name="_Toc129094397"/>
      <w:bookmarkStart w:id="208" w:name="_Toc100052394"/>
      <w:bookmarkStart w:id="209" w:name="_Toc73521577"/>
      <w:bookmarkStart w:id="210" w:name="_Toc73521665"/>
      <w:bookmarkStart w:id="211" w:name="_Toc73517669"/>
      <w:bookmarkStart w:id="212" w:name="_Toc73518147"/>
      <w:r>
        <w:rPr>
          <w:rFonts w:hint="eastAsia" w:ascii="宋体" w:hAnsi="宋体" w:eastAsia="宋体" w:cs="Times New Roman"/>
          <w:b/>
          <w:bCs/>
          <w:kern w:val="0"/>
          <w:sz w:val="24"/>
          <w:szCs w:val="20"/>
        </w:rPr>
        <w:t>评标委员会组成</w:t>
      </w:r>
      <w:bookmarkEnd w:id="206"/>
      <w:bookmarkEnd w:id="207"/>
    </w:p>
    <w:p>
      <w:pPr>
        <w:spacing w:line="360" w:lineRule="auto"/>
        <w:ind w:left="-2" w:leftChars="-1" w:firstLine="424" w:firstLineChars="202"/>
        <w:rPr>
          <w:rFonts w:ascii="宋体" w:hAnsi="宋体" w:eastAsia="宋体" w:cs="Times New Roman"/>
          <w:szCs w:val="24"/>
        </w:rPr>
      </w:pPr>
      <w:r>
        <w:rPr>
          <w:rFonts w:hint="eastAsia" w:ascii="宋体" w:hAnsi="宋体" w:eastAsia="宋体" w:cs="Times New Roman"/>
          <w:szCs w:val="21"/>
        </w:rPr>
        <w:t>评标是招标工作的重要环节，评标工作在评委会内独立进行。在开标、评标期间，投标人不得向评委询问情况，不得进行旨在影响评标结果的活动。</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评标委员会的组成及行为规范执行《关于印发</w:t>
      </w:r>
      <w:r>
        <w:rPr>
          <w:rFonts w:ascii="宋体" w:hAnsi="宋体" w:eastAsia="宋体" w:cs="Times New Roman"/>
          <w:szCs w:val="24"/>
        </w:rPr>
        <w:t>&lt;</w:t>
      </w:r>
      <w:r>
        <w:rPr>
          <w:rFonts w:hint="eastAsia" w:ascii="宋体" w:hAnsi="宋体" w:eastAsia="宋体" w:cs="Times New Roman"/>
          <w:szCs w:val="24"/>
        </w:rPr>
        <w:t>深圳市政府采购评标委员会和评标方法暂行规定</w:t>
      </w:r>
      <w:r>
        <w:rPr>
          <w:rFonts w:ascii="宋体" w:hAnsi="宋体" w:eastAsia="宋体" w:cs="Times New Roman"/>
          <w:szCs w:val="24"/>
        </w:rPr>
        <w:t>&gt;</w:t>
      </w:r>
      <w:r>
        <w:rPr>
          <w:rFonts w:hint="eastAsia" w:ascii="宋体" w:hAnsi="宋体" w:eastAsia="宋体" w:cs="Times New Roman"/>
          <w:szCs w:val="24"/>
        </w:rPr>
        <w:t>的通知》</w:t>
      </w:r>
      <w:r>
        <w:rPr>
          <w:rFonts w:ascii="宋体" w:hAnsi="宋体" w:eastAsia="宋体" w:cs="Times New Roman"/>
          <w:szCs w:val="24"/>
        </w:rPr>
        <w:t>(</w:t>
      </w:r>
      <w:r>
        <w:rPr>
          <w:rFonts w:hint="eastAsia" w:ascii="宋体" w:hAnsi="宋体" w:eastAsia="宋体" w:cs="Times New Roman"/>
          <w:szCs w:val="24"/>
        </w:rPr>
        <w:t>深财购</w:t>
      </w:r>
      <w:r>
        <w:rPr>
          <w:rFonts w:ascii="宋体" w:hAnsi="宋体" w:eastAsia="宋体" w:cs="Times New Roman"/>
          <w:szCs w:val="24"/>
        </w:rPr>
        <w:t>[2005]5</w:t>
      </w:r>
      <w:r>
        <w:rPr>
          <w:rFonts w:hint="eastAsia" w:ascii="宋体" w:hAnsi="宋体" w:eastAsia="宋体" w:cs="Times New Roman"/>
          <w:szCs w:val="24"/>
        </w:rPr>
        <w:t>号</w:t>
      </w:r>
      <w:r>
        <w:rPr>
          <w:rFonts w:ascii="宋体" w:hAnsi="宋体" w:eastAsia="宋体" w:cs="Times New Roman"/>
          <w:szCs w:val="24"/>
        </w:rPr>
        <w:t>)</w:t>
      </w:r>
      <w:r>
        <w:rPr>
          <w:rFonts w:hint="eastAsia" w:ascii="宋体" w:hAnsi="宋体" w:eastAsia="宋体" w:cs="Times New Roman"/>
          <w:szCs w:val="24"/>
        </w:rPr>
        <w:t>，评标委员会由采购单位代表和有关技术、经济等方面的专家组成，成员人数为</w:t>
      </w:r>
      <w:r>
        <w:rPr>
          <w:rFonts w:ascii="宋体" w:hAnsi="宋体" w:eastAsia="宋体" w:cs="Times New Roman"/>
          <w:szCs w:val="24"/>
        </w:rPr>
        <w:t>5</w:t>
      </w:r>
      <w:r>
        <w:rPr>
          <w:rFonts w:hint="eastAsia" w:ascii="宋体" w:hAnsi="宋体" w:eastAsia="宋体" w:cs="Times New Roman"/>
          <w:szCs w:val="24"/>
        </w:rPr>
        <w:t>人以上（含</w:t>
      </w:r>
      <w:r>
        <w:rPr>
          <w:rFonts w:ascii="宋体" w:hAnsi="宋体" w:eastAsia="宋体" w:cs="Times New Roman"/>
          <w:szCs w:val="24"/>
        </w:rPr>
        <w:t>5</w:t>
      </w:r>
      <w:r>
        <w:rPr>
          <w:rFonts w:hint="eastAsia" w:ascii="宋体" w:hAnsi="宋体" w:eastAsia="宋体" w:cs="Times New Roman"/>
          <w:szCs w:val="24"/>
        </w:rPr>
        <w:t>人）单数，其中技术、经济等方面的专家不少于成员总数的三分之二。</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为保证评委人选的专业性，以及评标中的公平公正性，评标委员会成员从深圳市财政委员会评标专家库中随机抽取。</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采购单位代表须持本单位签发的《评标授权书》参加评标。</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采购单位无代表参与评标，应在开标前一天提交《采购单位不派评委参与项目评标承诺书》给招标代理机构。</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评审专家与采购项目的投标人有下列利害关系之一的应当回避：</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（一）投标人或者投标人主要负责人的近亲属；</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（二）项目主管部门或者行政监督部门的人员；</w:t>
      </w:r>
    </w:p>
    <w:p>
      <w:pPr>
        <w:spacing w:line="360" w:lineRule="auto"/>
        <w:ind w:left="1417" w:leftChars="400" w:hanging="577" w:hangingChars="275"/>
        <w:rPr>
          <w:rFonts w:ascii="宋体" w:hAnsi="宋体" w:eastAsia="宋体" w:cs="Times New Roman"/>
          <w:szCs w:val="21"/>
        </w:rPr>
      </w:pPr>
      <w:r>
        <w:rPr>
          <w:rFonts w:ascii="宋体" w:hAnsi="宋体" w:eastAsia="宋体" w:cs="Arial"/>
          <w:szCs w:val="21"/>
          <w:shd w:val="clear" w:color="auto" w:fill="FFFFFF"/>
        </w:rPr>
        <w:t>（三）与投标人有经济利益关系，可能影响对投标公正评审的；</w:t>
      </w:r>
      <w:r>
        <w:rPr>
          <w:rFonts w:hint="eastAsia" w:ascii="宋体" w:hAnsi="宋体" w:eastAsia="宋体" w:cs="Times New Roman"/>
          <w:szCs w:val="21"/>
        </w:rPr>
        <w:t>其他与投标人存在影响或者可能影响政府采购活动公平进行的关系。</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评审专家的评审活动应当独立进行，并应完成招标文件规定的全部评审工作。</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招标文件描述有歧义的，招标代理机构或采购人有权进行解释，但对同一条款的解释适用于每个投标人。招标文件描述存在前后不一致的，评标委员会有权进行评判，但对同一条款的评判适用于每个投标人。</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在评标过程中发现的问题，应当及时做出处理或向招标代理机构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做出书面说明并记录在案。在评审过程中，评审专家意见不一致时，按少数服从多数原则作出结论。</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评标委员会不直接向投标人解释落标原因。</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3" w:name="_Toc129094398"/>
      <w:bookmarkStart w:id="214" w:name="_Toc129094555"/>
      <w:r>
        <w:rPr>
          <w:rFonts w:hint="eastAsia" w:ascii="宋体" w:hAnsi="宋体" w:eastAsia="宋体" w:cs="Times New Roman"/>
          <w:b/>
          <w:bCs/>
          <w:kern w:val="0"/>
          <w:sz w:val="24"/>
          <w:szCs w:val="20"/>
        </w:rPr>
        <w:t>评标、定标程序及方法</w:t>
      </w:r>
      <w:bookmarkEnd w:id="213"/>
      <w:bookmarkEnd w:id="214"/>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投标文件的初审</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投标文件中不构成实质性偏差的不正规、不一致或不规则的内容，评标委员会可以接受，但这种接受不能损害或影响任何投标人的相对排序。</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审查每份投标文件是否实质上响应了招标文件的各项要求。实质上响应的投标应该是与招标文件要求的全部条款、条件和规格相符，没有重大偏离的投标。对关键条文的偏离、保留或反对，例如关于投标保证金、适用法律、税及主要技术指标等内容的偏离将被认为是实质上的偏离。评标委员会决定投标的响应性只根据投标本身的内容，而不寻求外部的证据。</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投标文件初审内容请详见“资格、符合性审查表”。投标人若有一条审查不通过则按无效标处理。</w:t>
      </w:r>
    </w:p>
    <w:p>
      <w:pPr>
        <w:spacing w:line="360" w:lineRule="auto"/>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澄清有关问题</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在评标期间，评标委员会可根据对投标文件的评审，要求投标人对其投标文件中含义不明确、对同类问题表述不一致或者有明显文字和计算错误的内容做必要的澄清、说明或者补正，但不得寻求、提供或允许对投标价格等实质性内容做任何更改。有关澄清的要求和答复均以书面形式提交。招标代理机构做询标记录。</w:t>
      </w:r>
    </w:p>
    <w:p>
      <w:pPr>
        <w:spacing w:line="360" w:lineRule="auto"/>
        <w:ind w:left="424" w:leftChars="202" w:firstLine="426" w:firstLineChars="203"/>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错误的修正（次序排先者优先）</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4"/>
        </w:numPr>
        <w:spacing w:line="360" w:lineRule="auto"/>
        <w:ind w:left="1701" w:hanging="850"/>
        <w:rPr>
          <w:rFonts w:ascii="宋体" w:hAnsi="宋体" w:eastAsia="宋体" w:cs="Times New Roman"/>
          <w:szCs w:val="21"/>
        </w:rPr>
      </w:pPr>
      <w:r>
        <w:rPr>
          <w:rFonts w:ascii="宋体" w:hAnsi="宋体" w:eastAsia="宋体" w:cs="Times New Roman"/>
          <w:szCs w:val="21"/>
        </w:rPr>
        <w:t>若开标一览表内容与</w:t>
      </w:r>
      <w:r>
        <w:rPr>
          <w:rFonts w:hint="eastAsia" w:ascii="宋体" w:hAnsi="宋体" w:eastAsia="宋体" w:cs="Times New Roman"/>
          <w:szCs w:val="21"/>
        </w:rPr>
        <w:t>投标价格表</w:t>
      </w:r>
      <w:r>
        <w:rPr>
          <w:rFonts w:ascii="宋体" w:hAnsi="宋体" w:eastAsia="宋体" w:cs="Times New Roman"/>
          <w:szCs w:val="21"/>
        </w:rPr>
        <w:t>内容不一致，以开标一览表为准；</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投标文件中的大写金额和小写金额不一致的，以大写金额为准；</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总价金额与单价金额不一致的，以单价金额为准，但单价金额小数点有明显错误的除外；</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对不同文字文本投标文件的解释发生异议的，以中文文本为准</w:t>
      </w:r>
      <w:r>
        <w:rPr>
          <w:rFonts w:hint="eastAsia" w:ascii="宋体" w:hAnsi="宋体" w:eastAsia="宋体" w:cs="Arial"/>
          <w:szCs w:val="21"/>
          <w:shd w:val="clear" w:color="auto" w:fill="FFFFFF"/>
        </w:rPr>
        <w:t>；</w:t>
      </w:r>
    </w:p>
    <w:p>
      <w:pPr>
        <w:numPr>
          <w:ilvl w:val="0"/>
          <w:numId w:val="34"/>
        </w:numPr>
        <w:spacing w:line="360" w:lineRule="auto"/>
        <w:ind w:left="1701" w:hanging="850"/>
        <w:rPr>
          <w:rFonts w:ascii="宋体" w:hAnsi="宋体" w:eastAsia="宋体" w:cs="Times New Roman"/>
          <w:szCs w:val="21"/>
        </w:rPr>
      </w:pPr>
      <w:r>
        <w:rPr>
          <w:rFonts w:ascii="宋体" w:hAnsi="宋体" w:eastAsia="宋体" w:cs="Times New Roman"/>
          <w:szCs w:val="21"/>
        </w:rPr>
        <w:t>按上述修正错误的原则及方法调整或修正投标文件的投标报价，投标人同意后，调整后的投标报价对投标人起约束作用。如果投标人不接受修正后的报价，则其投标将被拒绝，并不影响评标工作。</w:t>
      </w: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投标文件的比较与评价</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评标委员会将按照《深圳经济特区政府采购条例》及《深圳市政府采购评标委员会和评标方法暂行规定》，参照相关法律、法规、规定，仅对通过资格性审查和符合性审查的投标文件进行综合比较与评价。</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评标委员会应当根据招标文件，审查并逐项列出投标文件的全部投标偏离。投标偏离分为重大偏离和细微偏离。</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评标委员会应当对投标人的投标文件进行分析和比较。</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评标委员会应当根据招标文件规定，对投标文件中的每项评审内容进行评审。</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投标文件存在重大偏离的，应作废标处理。下列情况属于重大偏离：</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投标人以他人的名义投标或出现下列串通投标、弄虚作假投标嫌疑的：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不同投标人的投标文件内容存在非正常一致</w:t>
      </w:r>
      <w:r>
        <w:rPr>
          <w:rFonts w:hint="eastAsia" w:ascii="宋体" w:hAnsi="宋体" w:eastAsia="宋体" w:cs="Times New Roman"/>
          <w:szCs w:val="21"/>
        </w:rPr>
        <w:t>的</w:t>
      </w:r>
      <w:r>
        <w:rPr>
          <w:rFonts w:ascii="宋体" w:hAnsi="宋体" w:eastAsia="宋体" w:cs="Times New Roman"/>
          <w:szCs w:val="21"/>
        </w:rPr>
        <w:t>；</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不同投标人的投标文件错漏之处一致的；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不同投标人的投标报价或者报价组成异常一致或者呈规律性变化的；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不同投标人的投标文件由同一单位或者同一个人编制的；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不同投标人的投标文件载明的</w:t>
      </w:r>
      <w:r>
        <w:rPr>
          <w:rFonts w:hint="eastAsia" w:ascii="宋体" w:hAnsi="宋体" w:eastAsia="宋体" w:cs="Times New Roman"/>
          <w:szCs w:val="21"/>
        </w:rPr>
        <w:t>项目负责人与主要技术人员</w:t>
      </w:r>
      <w:r>
        <w:rPr>
          <w:rFonts w:ascii="宋体" w:hAnsi="宋体" w:eastAsia="宋体" w:cs="Times New Roman"/>
          <w:szCs w:val="21"/>
        </w:rPr>
        <w:t>出现同一人的；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不同投标人的投标文件相互混装的；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不同投标人委托同一人投标的</w:t>
      </w:r>
      <w:r>
        <w:rPr>
          <w:rFonts w:hint="eastAsia" w:ascii="宋体" w:hAnsi="宋体" w:eastAsia="宋体" w:cs="Times New Roman"/>
          <w:szCs w:val="21"/>
        </w:rPr>
        <w:t>；</w:t>
      </w:r>
    </w:p>
    <w:p>
      <w:pPr>
        <w:numPr>
          <w:ilvl w:val="0"/>
          <w:numId w:val="37"/>
        </w:numPr>
        <w:spacing w:line="360" w:lineRule="auto"/>
        <w:ind w:left="2937" w:leftChars="810" w:hanging="1236" w:hangingChars="589"/>
        <w:rPr>
          <w:rFonts w:ascii="宋体" w:hAnsi="宋体" w:eastAsia="宋体" w:cs="Times New Roman"/>
          <w:szCs w:val="21"/>
        </w:rPr>
      </w:pPr>
      <w:r>
        <w:rPr>
          <w:rFonts w:hint="eastAsia" w:ascii="宋体" w:hAnsi="宋体" w:eastAsia="宋体" w:cs="Times New Roman"/>
          <w:szCs w:val="21"/>
        </w:rPr>
        <w:t>不同投标人聘请同一人为其投标提供技术或者经济咨询服务的，但招标工程本身要求采用专有技术的除外；</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评标委员会认定的其他串通投标情形。</w:t>
      </w:r>
    </w:p>
    <w:p>
      <w:pPr>
        <w:numPr>
          <w:ilvl w:val="0"/>
          <w:numId w:val="36"/>
        </w:numPr>
        <w:spacing w:line="360" w:lineRule="auto"/>
        <w:ind w:firstLine="600"/>
        <w:rPr>
          <w:rFonts w:ascii="宋体" w:hAnsi="宋体" w:eastAsia="宋体" w:cs="Times New Roman"/>
          <w:szCs w:val="21"/>
        </w:rPr>
      </w:pPr>
      <w:r>
        <w:rPr>
          <w:rFonts w:hint="eastAsia" w:ascii="宋体" w:hAnsi="宋体" w:eastAsia="宋体" w:cs="Times New Roman"/>
          <w:szCs w:val="21"/>
        </w:rPr>
        <w:t>投标文件不满足招标文件规定的任何一项实质性要求的；</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投标文件对招标文件规定的非实质性要求的偏离，超出允许偏离的最大范围或最高项数的；</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评标委员会根据招标文件的规定对投标文件的投标价格进行调整，投标人不接受调整方式的，或不接受调整后的价格的。</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评标委员会应书面要求存在细微偏离的投标人在评标结束前予以补正。拒不补正的，在详细评审时可以对细微偏离按照不利于该投标人的原则进行调整，且投标人不得因此提出任何异议。</w:t>
      </w:r>
    </w:p>
    <w:p>
      <w:pPr>
        <w:spacing w:line="360" w:lineRule="auto"/>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评标方法</w:t>
      </w:r>
    </w:p>
    <w:p>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评标方法分为最低价法、综合评标法、定性评审法及法律、法规允许的其它评标办法。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28.5.1最低价法</w:t>
      </w:r>
    </w:p>
    <w:p>
      <w:pPr>
        <w:spacing w:line="400" w:lineRule="exact"/>
        <w:ind w:left="447" w:leftChars="213" w:firstLine="420" w:firstLineChars="200"/>
        <w:rPr>
          <w:rFonts w:ascii="宋体" w:hAnsi="宋体" w:eastAsia="宋体" w:cs="Times New Roman"/>
          <w:bCs/>
          <w:szCs w:val="21"/>
        </w:rPr>
      </w:pPr>
      <w:r>
        <w:rPr>
          <w:rFonts w:hint="eastAsia" w:ascii="宋体" w:hAnsi="宋体" w:eastAsia="宋体" w:cs="Times New Roman"/>
          <w:bCs/>
          <w:szCs w:val="21"/>
        </w:rPr>
        <w:t>最低价法，是指以价格因素确定候选中标供应商的评标方法，即在满足招标文件实质性要求前提下，以报价最低的投标供应商作为中标候选供应商或中标供应商的评标方法；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28.5.2综合评分法</w:t>
      </w:r>
    </w:p>
    <w:p>
      <w:pPr>
        <w:spacing w:line="400" w:lineRule="exact"/>
        <w:ind w:left="476" w:firstLine="363" w:firstLineChars="173"/>
        <w:rPr>
          <w:rFonts w:ascii="宋体" w:hAnsi="宋体" w:eastAsia="宋体" w:cs="Times New Roman"/>
          <w:bCs/>
          <w:szCs w:val="21"/>
        </w:rPr>
      </w:pPr>
      <w:r>
        <w:rPr>
          <w:rFonts w:hint="eastAsia" w:ascii="宋体" w:hAnsi="宋体" w:eastAsia="宋体" w:cs="Times New Roman"/>
          <w:bCs/>
          <w:szCs w:val="21"/>
        </w:rPr>
        <w:t>综合评分法，是指在最大限度地满足招标文件实质性要求前提下，按照招标文件中规定的各项因素进行量化打分,评审总得分由高到低排名并依据招标文件中规定的数量或者比例推荐候选中标供应商的评审方法。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28.5.3定性评审法</w:t>
      </w:r>
    </w:p>
    <w:p>
      <w:pPr>
        <w:spacing w:line="400" w:lineRule="exact"/>
        <w:ind w:left="490" w:firstLine="348" w:firstLineChars="166"/>
        <w:rPr>
          <w:rFonts w:ascii="宋体" w:hAnsi="宋体" w:eastAsia="宋体" w:cs="Times New Roman"/>
          <w:bCs/>
          <w:szCs w:val="21"/>
        </w:rPr>
      </w:pPr>
      <w:r>
        <w:rPr>
          <w:rFonts w:hint="eastAsia" w:ascii="宋体" w:hAnsi="宋体" w:eastAsia="宋体" w:cs="Times New Roman"/>
          <w:bCs/>
          <w:szCs w:val="21"/>
        </w:rPr>
        <w:t>定性评审法是指按照招标文件规定的各项因素进行技术商务定性评审，对各投标文件是否满足招标文件的实质性要求提出意见，指出投标文件的优点、缺陷、问题以及签订合同之前应注意和澄清的事项，并形成评审报告，所有投标文件不被判断为否决或者无效的供应商，均推荐为候选中标供应商。</w:t>
      </w:r>
    </w:p>
    <w:p>
      <w:pPr>
        <w:spacing w:line="400" w:lineRule="exact"/>
        <w:ind w:firstLine="422" w:firstLineChars="200"/>
        <w:rPr>
          <w:rFonts w:ascii="宋体" w:hAnsi="宋体" w:eastAsia="宋体" w:cs="Times New Roman"/>
          <w:szCs w:val="21"/>
        </w:rPr>
      </w:pPr>
      <w:r>
        <w:rPr>
          <w:rFonts w:hint="eastAsia" w:ascii="宋体" w:hAnsi="宋体" w:eastAsia="宋体" w:cs="Times New Roman"/>
          <w:b/>
          <w:bCs/>
          <w:szCs w:val="21"/>
        </w:rPr>
        <w:t>28.5.4</w:t>
      </w:r>
      <w:r>
        <w:rPr>
          <w:rFonts w:hint="eastAsia" w:ascii="宋体" w:hAnsi="宋体" w:eastAsia="宋体" w:cs="Times New Roman"/>
          <w:szCs w:val="21"/>
        </w:rPr>
        <w:t>本次招标项目的评标方法</w:t>
      </w:r>
    </w:p>
    <w:p>
      <w:pPr>
        <w:spacing w:line="400" w:lineRule="exact"/>
        <w:ind w:left="504" w:firstLine="335" w:firstLineChars="159"/>
        <w:rPr>
          <w:rFonts w:ascii="宋体" w:hAnsi="宋体" w:eastAsia="宋体" w:cs="Times New Roman"/>
          <w:szCs w:val="21"/>
        </w:rPr>
      </w:pPr>
      <w:r>
        <w:rPr>
          <w:rFonts w:hint="eastAsia" w:ascii="宋体" w:hAnsi="宋体" w:eastAsia="宋体" w:cs="Times New Roman"/>
          <w:b/>
          <w:szCs w:val="21"/>
        </w:rPr>
        <w:t>详见招标文件第二册专用条款</w:t>
      </w:r>
      <w:r>
        <w:rPr>
          <w:rFonts w:hint="eastAsia" w:ascii="宋体" w:hAnsi="宋体" w:eastAsia="宋体" w:cs="Times New Roman"/>
          <w:szCs w:val="21"/>
        </w:rPr>
        <w:t>。</w:t>
      </w:r>
    </w:p>
    <w:p>
      <w:pPr>
        <w:spacing w:line="400" w:lineRule="exact"/>
        <w:ind w:left="840"/>
        <w:rPr>
          <w:rFonts w:ascii="宋体" w:hAnsi="宋体" w:eastAsia="宋体" w:cs="Times New Roman"/>
          <w:szCs w:val="24"/>
        </w:rPr>
      </w:pPr>
    </w:p>
    <w:p>
      <w:pPr>
        <w:numPr>
          <w:ilvl w:val="0"/>
          <w:numId w:val="32"/>
        </w:numPr>
        <w:spacing w:line="400" w:lineRule="exact"/>
        <w:rPr>
          <w:rFonts w:ascii="宋体" w:hAnsi="宋体" w:eastAsia="宋体" w:cs="Times New Roman"/>
          <w:b/>
          <w:szCs w:val="24"/>
        </w:rPr>
      </w:pPr>
      <w:r>
        <w:rPr>
          <w:rFonts w:hint="eastAsia" w:ascii="宋体" w:hAnsi="宋体" w:eastAsia="宋体" w:cs="Times New Roman"/>
          <w:b/>
          <w:szCs w:val="24"/>
        </w:rPr>
        <w:t>定标原则</w:t>
      </w:r>
    </w:p>
    <w:p>
      <w:pPr>
        <w:spacing w:line="360" w:lineRule="auto"/>
        <w:ind w:left="840"/>
        <w:rPr>
          <w:rFonts w:ascii="宋体" w:hAnsi="宋体" w:eastAsia="宋体" w:cs="Times New Roman"/>
          <w:szCs w:val="21"/>
        </w:rPr>
      </w:pPr>
      <w:r>
        <w:rPr>
          <w:rFonts w:hint="eastAsia" w:ascii="宋体" w:hAnsi="宋体" w:eastAsia="宋体" w:cs="Times New Roman"/>
          <w:szCs w:val="21"/>
        </w:rPr>
        <w:t>28.6.1评审委员会依据本招标文件所约定的评标方法进行评审和比较，向招标代理机构提交书面评审报告，并根据评标方法比较评价结果从优到劣进行排序，并推荐中标候选人或确定中标供应商；</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2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.3采用综合评分法的，按评审后得分由高到低顺序排列。得分相同的，按投标报价由低到高顺序排列。得分且投标报价相同的，按技术指标优劣顺序排列。</w:t>
      </w:r>
    </w:p>
    <w:p>
      <w:pPr>
        <w:spacing w:beforeLines="25" w:afterLines="25" w:line="360" w:lineRule="auto"/>
        <w:ind w:left="1575" w:leftChars="400" w:hanging="735" w:hangingChars="350"/>
        <w:rPr>
          <w:rFonts w:ascii="宋体" w:hAnsi="宋体" w:eastAsia="宋体" w:cs="Times New Roman"/>
          <w:bCs/>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5" w:name="_Toc129094399"/>
      <w:bookmarkStart w:id="216" w:name="_Toc129094556"/>
      <w:r>
        <w:rPr>
          <w:rFonts w:hint="eastAsia" w:ascii="宋体" w:hAnsi="宋体" w:eastAsia="宋体" w:cs="Times New Roman"/>
          <w:b/>
          <w:bCs/>
          <w:kern w:val="0"/>
          <w:sz w:val="24"/>
          <w:szCs w:val="20"/>
        </w:rPr>
        <w:t>编写评标报告</w:t>
      </w:r>
      <w:bookmarkEnd w:id="215"/>
      <w:bookmarkEnd w:id="216"/>
    </w:p>
    <w:p>
      <w:pPr>
        <w:spacing w:line="360" w:lineRule="auto"/>
        <w:ind w:left="-2" w:leftChars="-1" w:firstLine="424" w:firstLineChars="202"/>
        <w:rPr>
          <w:rFonts w:ascii="宋体" w:hAnsi="宋体" w:eastAsia="宋体" w:cs="Times New Roman"/>
          <w:szCs w:val="21"/>
        </w:rPr>
      </w:pPr>
      <w:r>
        <w:rPr>
          <w:rFonts w:hint="eastAsia" w:ascii="宋体" w:hAnsi="宋体" w:eastAsia="宋体" w:cs="Times New Roman"/>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rPr>
          <w:rFonts w:ascii="宋体" w:hAnsi="宋体" w:eastAsia="宋体" w:cs="Times New Roman"/>
          <w:b/>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7" w:name="_Toc129094557"/>
      <w:bookmarkStart w:id="218" w:name="_Toc129094400"/>
      <w:bookmarkStart w:id="219" w:name="_Toc100052405"/>
      <w:bookmarkStart w:id="220" w:name="_Toc73521588"/>
      <w:bookmarkStart w:id="221" w:name="_Toc73521676"/>
      <w:bookmarkStart w:id="222" w:name="_Toc73518159"/>
      <w:bookmarkStart w:id="223" w:name="_Toc73517681"/>
      <w:r>
        <w:rPr>
          <w:rFonts w:hint="eastAsia" w:ascii="宋体" w:hAnsi="宋体" w:eastAsia="宋体" w:cs="Times New Roman"/>
          <w:b/>
          <w:bCs/>
          <w:kern w:val="0"/>
          <w:sz w:val="24"/>
          <w:szCs w:val="20"/>
        </w:rPr>
        <w:t>中标结果</w:t>
      </w:r>
      <w:bookmarkEnd w:id="217"/>
      <w:bookmarkEnd w:id="218"/>
      <w:bookmarkEnd w:id="219"/>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30.1为体现“公开、公平、公正”的原则，评标结束后，政府招标代理机构将在主管部门指定的政府采购网站和招标代理机构网站（详见招标公告中的查询网址）上同时发布中标结果公告，公示期为3天。供应商如对评标结果有异议，请于公示期内，以书面形式向我公司反映。若在公示期内未提出异议，则视为认同该评标结果。</w:t>
      </w:r>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30.2评标委员会不直接向未通过符合性检查的投标人或者未中标的投标人解释落标原因，也不退还投标文件。</w:t>
      </w:r>
    </w:p>
    <w:p>
      <w:pPr>
        <w:snapToGrid w:val="0"/>
        <w:spacing w:line="360" w:lineRule="auto"/>
        <w:ind w:firstLine="411" w:firstLineChars="196"/>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4" w:name="_Toc100052406"/>
      <w:bookmarkStart w:id="225" w:name="_Toc129094401"/>
      <w:bookmarkStart w:id="226" w:name="_Toc129094558"/>
      <w:r>
        <w:rPr>
          <w:rFonts w:hint="eastAsia" w:ascii="宋体" w:hAnsi="宋体" w:eastAsia="宋体" w:cs="Times New Roman"/>
          <w:b/>
          <w:bCs/>
          <w:kern w:val="0"/>
          <w:sz w:val="24"/>
          <w:szCs w:val="20"/>
        </w:rPr>
        <w:t>中标通知书</w:t>
      </w:r>
      <w:bookmarkEnd w:id="224"/>
      <w:bookmarkEnd w:id="225"/>
      <w:bookmarkEnd w:id="226"/>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31</w:t>
      </w:r>
      <w:r>
        <w:rPr>
          <w:rFonts w:ascii="宋体" w:hAnsi="宋体" w:eastAsia="宋体" w:cs="Times New Roman"/>
          <w:szCs w:val="21"/>
        </w:rPr>
        <w:t>.</w:t>
      </w:r>
      <w:r>
        <w:rPr>
          <w:rFonts w:hint="eastAsia" w:ascii="宋体" w:hAnsi="宋体" w:eastAsia="宋体" w:cs="Times New Roman"/>
          <w:szCs w:val="21"/>
        </w:rPr>
        <w:t>1</w:t>
      </w:r>
      <w:bookmarkStart w:id="227" w:name="OLE_LINK12"/>
      <w:r>
        <w:rPr>
          <w:rFonts w:hint="eastAsia" w:ascii="宋体" w:hAnsi="宋体" w:eastAsia="宋体" w:cs="Times New Roman"/>
          <w:szCs w:val="21"/>
        </w:rPr>
        <w:t>中标公告公示期结束后,公示期内无人投诉,招标代理机构将通知中标供应商和采购单位凭单位</w:t>
      </w:r>
      <w:r>
        <w:rPr>
          <w:rFonts w:hint="eastAsia" w:ascii="宋体" w:hAnsi="宋体" w:eastAsia="宋体" w:cs="Times New Roman"/>
          <w:szCs w:val="24"/>
        </w:rPr>
        <w:t>工作证明或法人授权证明</w:t>
      </w:r>
      <w:r>
        <w:rPr>
          <w:rFonts w:hint="eastAsia" w:ascii="宋体" w:hAnsi="宋体" w:eastAsia="宋体" w:cs="Times New Roman"/>
          <w:szCs w:val="21"/>
        </w:rPr>
        <w:t>及本人身份证领取《中标通知书》。</w:t>
      </w:r>
      <w:bookmarkEnd w:id="227"/>
    </w:p>
    <w:bookmarkEnd w:id="220"/>
    <w:bookmarkEnd w:id="221"/>
    <w:bookmarkEnd w:id="222"/>
    <w:bookmarkEnd w:id="223"/>
    <w:p>
      <w:pPr>
        <w:spacing w:line="360" w:lineRule="auto"/>
        <w:ind w:firstLine="420" w:firstLineChars="200"/>
        <w:rPr>
          <w:rFonts w:ascii="宋体" w:hAnsi="宋体" w:eastAsia="宋体" w:cs="Times New Roman"/>
          <w:b/>
          <w:szCs w:val="24"/>
        </w:rPr>
      </w:pPr>
      <w:r>
        <w:rPr>
          <w:rFonts w:ascii="宋体" w:hAnsi="宋体" w:eastAsia="宋体" w:cs="Times New Roman"/>
          <w:szCs w:val="21"/>
        </w:rPr>
        <w:t>3</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2 中标通知书是合同的重要组成部分。</w:t>
      </w:r>
    </w:p>
    <w:p>
      <w:pPr>
        <w:spacing w:line="360" w:lineRule="auto"/>
        <w:rPr>
          <w:rFonts w:ascii="宋体" w:hAnsi="宋体" w:eastAsia="宋体" w:cs="Times New Roman"/>
          <w:b/>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8" w:name="_Toc310965150"/>
      <w:bookmarkStart w:id="229" w:name="_Toc129094559"/>
      <w:bookmarkStart w:id="230" w:name="_Toc129094402"/>
      <w:r>
        <w:rPr>
          <w:rFonts w:hint="eastAsia" w:ascii="宋体" w:hAnsi="宋体" w:eastAsia="宋体" w:cs="Times New Roman"/>
          <w:b/>
          <w:bCs/>
          <w:kern w:val="0"/>
          <w:sz w:val="24"/>
          <w:szCs w:val="20"/>
        </w:rPr>
        <w:t>中标服务费</w:t>
      </w:r>
      <w:bookmarkEnd w:id="228"/>
      <w:bookmarkEnd w:id="229"/>
      <w:bookmarkEnd w:id="230"/>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32.1</w:t>
      </w: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中标金额</w:t>
      </w:r>
      <w:r>
        <w:rPr>
          <w:rFonts w:hint="eastAsia" w:ascii="宋体" w:hAnsi="宋体"/>
          <w:szCs w:val="21"/>
        </w:rPr>
        <w:t>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。（招标代理服务费最低按人民币</w:t>
      </w:r>
      <w:r>
        <w:rPr>
          <w:rFonts w:hint="eastAsia" w:ascii="宋体" w:hAnsi="宋体"/>
          <w:szCs w:val="21"/>
          <w:lang w:val="en-US" w:eastAsia="zh-CN"/>
        </w:rPr>
        <w:t>柒仟伍佰</w:t>
      </w:r>
      <w:r>
        <w:rPr>
          <w:rFonts w:hint="eastAsia" w:ascii="宋体" w:hAnsi="宋体"/>
          <w:szCs w:val="21"/>
        </w:rPr>
        <w:t>整计取）</w:t>
      </w:r>
      <w:r>
        <w:rPr>
          <w:rFonts w:hint="eastAsia" w:ascii="宋体" w:hAnsi="宋体" w:eastAsia="宋体" w:cs="Times New Roman"/>
          <w:szCs w:val="21"/>
        </w:rPr>
        <w:t>。具体</w:t>
      </w:r>
      <w:r>
        <w:rPr>
          <w:rFonts w:ascii="宋体" w:hAnsi="宋体" w:eastAsia="宋体" w:cs="Times New Roman"/>
          <w:szCs w:val="21"/>
        </w:rPr>
        <w:t>计取费率标准</w:t>
      </w:r>
      <w:r>
        <w:rPr>
          <w:rFonts w:hint="eastAsia" w:ascii="宋体" w:hAnsi="宋体" w:eastAsia="宋体" w:cs="Times New Roman"/>
          <w:szCs w:val="21"/>
        </w:rPr>
        <w:t>如下表所示：</w:t>
      </w:r>
    </w:p>
    <w:tbl>
      <w:tblPr>
        <w:tblStyle w:val="44"/>
        <w:tblW w:w="781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47"/>
        <w:gridCol w:w="1788"/>
        <w:gridCol w:w="1788"/>
        <w:gridCol w:w="17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2447" w:type="dxa"/>
            <w:tcBorders>
              <w:tl2br w:val="single" w:color="auto" w:sz="8" w:space="0"/>
            </w:tcBorders>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服务类型中标金额(万元)</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货物招标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工程招标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100以下</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100-500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500-1000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0.45%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1000-5000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5000-10000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10000-100000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1000000以上</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r>
    </w:tbl>
    <w:p>
      <w:pPr>
        <w:spacing w:line="360" w:lineRule="auto"/>
        <w:ind w:left="420"/>
        <w:rPr>
          <w:rFonts w:ascii="宋体" w:hAnsi="宋体" w:eastAsia="宋体" w:cs="Times New Roman"/>
          <w:szCs w:val="24"/>
        </w:rPr>
      </w:pPr>
      <w:r>
        <w:rPr>
          <w:rFonts w:hint="eastAsia" w:ascii="宋体" w:hAnsi="宋体" w:eastAsia="宋体" w:cs="Times New Roman"/>
          <w:szCs w:val="24"/>
        </w:rPr>
        <w:t>32.2中标服务费以现金或银行转账形式交付。</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1" w:name="关于招标失败"/>
      <w:bookmarkEnd w:id="231"/>
      <w:bookmarkStart w:id="232" w:name="_Toc129094403"/>
      <w:bookmarkStart w:id="233" w:name="_Toc129094560"/>
      <w:r>
        <w:rPr>
          <w:rFonts w:hint="eastAsia" w:ascii="宋体" w:hAnsi="宋体" w:eastAsia="宋体" w:cs="Times New Roman"/>
          <w:b/>
          <w:bCs/>
          <w:kern w:val="0"/>
          <w:sz w:val="24"/>
          <w:szCs w:val="20"/>
        </w:rPr>
        <w:t>公开招标失败的后续处理</w:t>
      </w:r>
      <w:bookmarkEnd w:id="232"/>
      <w:bookmarkEnd w:id="23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33.1本项目公开招标过程中若由于投标截止后实际递交</w:t>
      </w:r>
      <w:r>
        <w:rPr>
          <w:rFonts w:ascii="宋体" w:hAnsi="宋体" w:eastAsia="宋体" w:cs="Times New Roman"/>
          <w:szCs w:val="24"/>
        </w:rPr>
        <w:t>投标</w:t>
      </w:r>
      <w:r>
        <w:rPr>
          <w:rFonts w:hint="eastAsia" w:ascii="宋体" w:hAnsi="宋体" w:eastAsia="宋体" w:cs="Times New Roman"/>
          <w:szCs w:val="24"/>
        </w:rPr>
        <w:t>文件的供应商数量不足、经评标委员会评审对招标文件作实质响应的供应商不足等原因造成公开招标失败，可由招标代理机构重新组织采购。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33.2对公开招标失败的项目，评标委员会在出具该项目招标失败结论的同时，提出重新采购组织形式的建议，以及进一步完善招标文件的资格、技术、商务要求的修改建议。</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33.3重新组织采购有以下两种组织形式：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（1）由招标代理机构重新组织公开招标；</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（2）根据实际情况需要向采购监督管理部门提出非公开招标方式申请，经采购监督管理部门批准公开招标失败采购项目可转为竞争性谈判或单一来源谈判方式采购。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33.4公开招标失败的采购项目重新组织公开招标，招标代理机构要重新按公开招标流程发布采购公告和招标文件、组成评标委员会等组织采购活动。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33.5公开招标失败的采购项目经采购监督管理部门批准转为竞争性谈判或单一来源谈判方式采购的，可不另行制作谈判文件，招标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4" w:name="_Toc129094561"/>
      <w:bookmarkStart w:id="235" w:name="_Toc129094404"/>
      <w:r>
        <w:rPr>
          <w:rFonts w:hint="eastAsia" w:ascii="宋体" w:hAnsi="宋体" w:eastAsia="宋体" w:cs="Times New Roman"/>
          <w:b/>
          <w:bCs/>
          <w:kern w:val="0"/>
          <w:sz w:val="24"/>
          <w:szCs w:val="20"/>
        </w:rPr>
        <w:t>公开招标失败项目转为竞争性谈判方式采购的</w:t>
      </w:r>
      <w:bookmarkEnd w:id="234"/>
      <w:bookmarkEnd w:id="235"/>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34.1.1公开招标失败项目转为竞争性谈判方式采购的，原招标文件转为谈判文件。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34.2.1公开招标失败项目转为竞争性谈判方式采购后，评标委员会转为谈判小组；专家可重新抽取也可继续采用评标委员会内专家。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34.2.2谈判前，谈判小组将对各供应商的谈判应答文件进行审查，当谈判应答文件出现下列情况之一的将视为无效，按无效标或废标处理，不得进入谈判，具体内容见原招标文件中“资格、符合性评审”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原招标文件或谈判邀请文件有实质性变动的，谈判小组应当通过招标代理机构通知所有参加谈判的供应商。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34.3.4谈判小组可以用书面形式要求各供应商对其谈判应答文件含义不明确的内容作必要的澄清或者说明，重要问题供应商应以书面形式进行澄清、说明。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34.3.8有下列情形之一的，该供应商的谈判结果按无效标或废标处理，具体内容见原招标文件中不符合“资格、符合性评审条款”部分以及谈判邀请中相应的变动部分。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34.4.1根据《深圳市政府采购评标委员会和评标方法暂行规定》（深财购[2005]5号），竞争性谈判采购项目的评标方法要比照最低评标价法规定执行。如确因实际情况需要采用其他评标方法的，应报经采购监督管理部门批准。原招标文件若采用最低评标价法以外的评标方法，转为竞争性谈判后，评标方法应采用最低评标价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34.4.2对公开招标失败转为竞争性谈判方式采购的项目，谈判小组对谈判应答文件进行评审和比较，综合各家供应商最终的方案、服务和投资等谈判结果并按本通用条款第37.1.1款的最低评标价法进行评审。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34.4.3若要采用其他评标方法的，必须报经采购监督管理部门批准，谈判小组按批准的评标方法进行评审。谈判邀请文件中应注明批准的评标方法。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34.4.4谈判小组向招标代理机构提交书面评标报告，并推荐中标候选人或确定中标供应商。</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6" w:name="_Toc129094562"/>
      <w:bookmarkStart w:id="237" w:name="_Toc129094405"/>
      <w:r>
        <w:rPr>
          <w:rFonts w:hint="eastAsia" w:ascii="宋体" w:hAnsi="宋体" w:eastAsia="宋体" w:cs="Times New Roman"/>
          <w:b/>
          <w:bCs/>
          <w:kern w:val="0"/>
          <w:sz w:val="24"/>
          <w:szCs w:val="20"/>
        </w:rPr>
        <w:t>邀请招标失败项目转为单一来源谈判方式采购</w:t>
      </w:r>
      <w:bookmarkEnd w:id="236"/>
      <w:bookmarkEnd w:id="237"/>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35.1.1邀请招标失败项目转为单一来源谈判方式采购的，原招标文件转为谈判文件。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35.2.1邀请招标失败项目转为单一来源谈判方式采购后，评标委员会转为谈判小组，专家可重新抽取也可继续采用评标委员会内专家。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35.2.2谈判前，谈判小组将对单一来源供应商的谈判应答文件进行审查，当谈判应答文件出现下列情况之一的将视为无效，按无效标或废标处理，不得进入谈判，具体内容见原招标文件中“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35.3.4谈判小组可以用书面形式要求供应商对其谈判应答文件含义不明确的内容作必要的澄清或者说明，重要问题供应商应以书面形式进行澄清、说明。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35.3.7谈判小组与单一来源供应商进行谈判。供应商有两次更改机会；供应商应在规定的时间内提出最后更改及书面承诺。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35.3.8有下列情形之一的，供应商的谈判结果作废标处理，具体内容见原招标文件中不符合“资格、符合性评审条款”部分以及谈判邀请中相应的变动部分。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35.4.1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35.4.2谈判小组向招标代理机构提交书面评标报告，并推荐中标候选人或确定中标供应商。</w:t>
      </w:r>
    </w:p>
    <w:bookmarkEnd w:id="208"/>
    <w:bookmarkEnd w:id="209"/>
    <w:bookmarkEnd w:id="210"/>
    <w:bookmarkEnd w:id="211"/>
    <w:bookmarkEnd w:id="212"/>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38" w:name="_Toc129094563"/>
      <w:r>
        <w:rPr>
          <w:rFonts w:hint="eastAsia" w:ascii="宋体" w:hAnsi="宋体" w:eastAsia="宋体" w:cs="Times New Roman"/>
          <w:b/>
          <w:bCs/>
          <w:kern w:val="44"/>
          <w:sz w:val="28"/>
          <w:szCs w:val="28"/>
        </w:rPr>
        <w:t>授予合同</w:t>
      </w:r>
      <w:bookmarkEnd w:id="238"/>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9" w:name="_Ref179619520"/>
      <w:bookmarkStart w:id="240" w:name="_Toc129094407"/>
      <w:bookmarkStart w:id="241" w:name="_Toc129094564"/>
      <w:r>
        <w:rPr>
          <w:rFonts w:hint="eastAsia" w:ascii="宋体" w:hAnsi="宋体" w:eastAsia="宋体" w:cs="Times New Roman"/>
          <w:b/>
          <w:bCs/>
          <w:kern w:val="0"/>
          <w:sz w:val="24"/>
          <w:szCs w:val="20"/>
        </w:rPr>
        <w:t>签订合同</w:t>
      </w:r>
      <w:bookmarkEnd w:id="239"/>
      <w:bookmarkEnd w:id="240"/>
      <w:bookmarkEnd w:id="241"/>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36.1采购人和中标人应当按“投标人须知前附表”的规定，依据招标文件和中标人的投标文件订立书面合同。</w:t>
      </w:r>
    </w:p>
    <w:p>
      <w:pPr>
        <w:spacing w:line="360" w:lineRule="auto"/>
        <w:rPr>
          <w:rFonts w:ascii="宋体" w:hAnsi="宋体" w:eastAsia="宋体" w:cs="Times New Roman"/>
          <w:szCs w:val="24"/>
        </w:rPr>
      </w:pPr>
      <w:r>
        <w:rPr>
          <w:rFonts w:hint="eastAsia" w:ascii="宋体" w:hAnsi="宋体" w:eastAsia="宋体" w:cs="Times New Roman"/>
          <w:szCs w:val="24"/>
        </w:rPr>
        <w:t>　　36.2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2" w:name="_Toc129094408"/>
      <w:bookmarkStart w:id="243" w:name="_Toc129094565"/>
      <w:r>
        <w:rPr>
          <w:rFonts w:hint="eastAsia" w:ascii="宋体" w:hAnsi="宋体" w:eastAsia="宋体" w:cs="Times New Roman"/>
          <w:b/>
          <w:bCs/>
          <w:kern w:val="0"/>
          <w:sz w:val="24"/>
          <w:szCs w:val="20"/>
        </w:rPr>
        <w:t>履约担保</w:t>
      </w:r>
      <w:bookmarkEnd w:id="242"/>
      <w:bookmarkEnd w:id="24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37.1本项目履约担保的相关要求：详见“投标人须知前附表”。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37.2在签订合同前，中标人应按规定向采购人提交履约担保，采用履约保函形式的可参照使用本招标文件提供的格式。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37.3联合体中标的，其履约担保由联合体牵头人提交。</w:t>
      </w:r>
    </w:p>
    <w:p>
      <w:pPr>
        <w:spacing w:line="360" w:lineRule="auto"/>
        <w:ind w:left="426"/>
        <w:rPr>
          <w:rFonts w:ascii="宋体" w:hAnsi="宋体" w:eastAsia="宋体" w:cs="Times New Roman"/>
          <w:szCs w:val="24"/>
        </w:rPr>
      </w:pPr>
      <w:r>
        <w:rPr>
          <w:rFonts w:hint="eastAsia" w:ascii="宋体" w:hAnsi="宋体" w:eastAsia="宋体" w:cs="Times New Roman"/>
          <w:szCs w:val="24"/>
        </w:rPr>
        <w:t>37.4如果中标人拒不提交符合要求的履约担保的，采购人可取消其中标资格，并没收其投标担保。</w:t>
      </w:r>
    </w:p>
    <w:p>
      <w:pPr>
        <w:spacing w:line="360" w:lineRule="auto"/>
        <w:ind w:left="426"/>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44" w:name="bt合同的授予"/>
      <w:bookmarkEnd w:id="244"/>
      <w:bookmarkStart w:id="245" w:name="_Toc129094566"/>
      <w:r>
        <w:rPr>
          <w:rFonts w:hint="eastAsia" w:ascii="宋体" w:hAnsi="宋体" w:eastAsia="宋体" w:cs="Times New Roman"/>
          <w:b/>
          <w:bCs/>
          <w:kern w:val="44"/>
          <w:sz w:val="28"/>
          <w:szCs w:val="28"/>
        </w:rPr>
        <w:t>质疑的受理及处理</w:t>
      </w:r>
      <w:bookmarkEnd w:id="245"/>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6" w:name="_Toc129094567"/>
      <w:bookmarkStart w:id="247" w:name="_Toc129094410"/>
      <w:r>
        <w:rPr>
          <w:rFonts w:hint="eastAsia" w:ascii="宋体" w:hAnsi="宋体" w:eastAsia="宋体" w:cs="Times New Roman"/>
          <w:b/>
          <w:bCs/>
          <w:kern w:val="0"/>
          <w:sz w:val="24"/>
          <w:szCs w:val="20"/>
        </w:rPr>
        <w:t>质疑受理机构及原则</w:t>
      </w:r>
      <w:bookmarkEnd w:id="246"/>
      <w:bookmarkEnd w:id="247"/>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38.1质疑受理机构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招标代理机构及采购人</w:t>
      </w:r>
      <w:r>
        <w:rPr>
          <w:rFonts w:ascii="宋体" w:hAnsi="宋体" w:eastAsia="宋体" w:cs="Times New Roman"/>
          <w:szCs w:val="24"/>
        </w:rPr>
        <w:t>负责受理和答复质疑。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38.2质疑处理原则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38.2.1</w:t>
      </w:r>
      <w:r>
        <w:rPr>
          <w:rFonts w:ascii="宋体" w:hAnsi="宋体" w:eastAsia="宋体" w:cs="Times New Roman"/>
          <w:szCs w:val="24"/>
        </w:rPr>
        <w:t>质疑处理遵循公平、公正、规范、高效的原则。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38.2.2</w:t>
      </w:r>
      <w:r>
        <w:rPr>
          <w:rFonts w:ascii="宋体" w:hAnsi="宋体" w:eastAsia="宋体" w:cs="Times New Roman"/>
          <w:szCs w:val="24"/>
        </w:rPr>
        <w:t>供应商质疑实行实名制和“谁质疑，谁举证”的原则，质疑应有具体的事项及事实根据。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38.3.1供应商认为采购文件、采购过程和中标、成交结果使自己权益受到损害的，可以在公示期内，以书面形式向招标代理机构提出质疑。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38.3.2供应商对采购文件有疑问的，招标代理机构及采购人按答疑程序处理；供应商对采购文件有异议的，按质疑程序处理。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38.4质疑条件</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38.4.1提出质疑的应是直接参与相应采购项目的供应商。以联合体形式参与的，由联合体共同提出；</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38.4.2提供质疑的项目名称和编号、质疑供应商的单位名称、详细地址、邮政编码、联系人及联系电话等基本情况；</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38.4.3有质疑的具体事项、请求及理由，并附相关证据材料；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38.4.4质疑书加盖公章，被授权人进行质疑的同时提交法人授权委托书；</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38.4.5质疑材料中有外文资料的，应一并附上中文译本，并以中文译本为准。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38.4.6质疑不得超过质疑受理的时效和范围。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不符合上述条件的，我招标代理机构不予受理。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38.5受理质疑办理程序</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38.5.1先与质疑供应商进行沟通，以消除因误解或对采购规则和程序的不了解而引起的质疑。对沟通情况满意的，供应商撤回质疑，质疑处理程序终止。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38.5.2处理质疑一般进行书面审查；必要时听取各方当事人的陈述和申辩、进行相关调查；组织原评标委员会或谈判小组进行复议。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38.5.3在质疑处理期间，招标代理机构视情形决定暂停采购活动。</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38.5.4招标代理机构原则上在质疑受理之日起七个工作日内书面答复质疑供应商。答复函以直接领取、传真或邮寄方式送达。</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38.5.5供应商向招标代理机构提出质疑后，在质疑处理期限内，不得同时向其他方面提起同一质疑。质疑供应商如已就同一事项提起投诉、提请行政复议或诉讼的，质疑程序终止。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36.6相关责任与义务</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38.6.1采购单位、评标专家和相关供应商等当事人应积极配合招标代理机构进行质疑调查，如实反映情况，及时提供证明材料。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质疑供应商有下列情形之一的，属于虚假、恶意质疑，招标代理机构将有权力将质疑供应商虚假、恶意质疑的行为上报政府采购监督管理部门，并视情节提请政府采购监督管理部门给予一定年限内禁止参与政府采购活动资格或其他处罚：</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38.6.2.1捏造事实或提供虚假证明材料的；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38.6.2.2假冒他人名义进行质疑的；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38.6.2.3拒不配合进行有关调查、情节严重的。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  其他</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38.7.1  本招标文件的解释权归招标代理机构所有，招标代理机构在征得采购人或相关主管部门同意后，有权在法律允许范围内调整本次招标活动的细节及保留最终解释权。</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38.7.2 招标代理机构向投标人提供的资料和数据，是招标代理机构现有的能供投标人利用的资料，招标代理机构对投标人由此而作出的推论、理解和结论概不负责。</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38.7.3 如果投标人实质上不符合投标资格，即使已购买招标文件、参加投标并缴纳各种费用，招标代理机构或采购人可以随时取消其投标或中标资格，招标代理机构或采购人对该投标人的一切损失概不责任。</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38.7.4 中标无效的，发出的中标通知书和签订的合同自始没有法律约束力，但不影响合同中存在的有关解决争议方法的条款的效力。</w:t>
      </w:r>
    </w:p>
    <w:p>
      <w:pPr>
        <w:spacing w:line="360" w:lineRule="auto"/>
        <w:ind w:firstLine="420" w:firstLineChars="200"/>
        <w:rPr>
          <w:rFonts w:hint="eastAsia" w:ascii="宋体" w:hAnsi="宋体" w:eastAsia="宋体" w:cs="Times New Roman"/>
          <w:szCs w:val="24"/>
        </w:rPr>
      </w:pPr>
      <w:r>
        <w:rPr>
          <w:rFonts w:hint="eastAsia" w:ascii="宋体" w:hAnsi="宋体" w:eastAsia="宋体" w:cs="Times New Roman"/>
          <w:szCs w:val="24"/>
        </w:rPr>
        <w:t>38.7.5 本招标文件所有的附件与本招标文件具有同等效力。</w:t>
      </w:r>
    </w:p>
    <w:p>
      <w:pPr>
        <w:pStyle w:val="2"/>
      </w:pPr>
    </w:p>
    <w:p>
      <w:pPr>
        <w:keepNext/>
        <w:keepLines/>
        <w:spacing w:line="360" w:lineRule="auto"/>
        <w:jc w:val="center"/>
        <w:outlineLvl w:val="0"/>
      </w:pPr>
      <w:bookmarkStart w:id="248" w:name="_Toc129094568"/>
      <w:r>
        <w:rPr>
          <w:rFonts w:hint="eastAsia" w:ascii="宋体" w:hAnsi="宋体" w:eastAsia="宋体" w:cs="Times New Roman"/>
          <w:b/>
          <w:bCs/>
          <w:kern w:val="44"/>
          <w:sz w:val="28"/>
          <w:szCs w:val="28"/>
        </w:rPr>
        <w:t xml:space="preserve">第九章  </w:t>
      </w:r>
      <w:r>
        <w:rPr>
          <w:rFonts w:ascii="宋体" w:hAnsi="宋体" w:eastAsia="宋体" w:cs="Times New Roman"/>
          <w:b/>
          <w:bCs/>
          <w:kern w:val="44"/>
          <w:sz w:val="28"/>
          <w:szCs w:val="28"/>
        </w:rPr>
        <w:t>中小企业划型标准规定</w:t>
      </w:r>
      <w:bookmarkEnd w:id="248"/>
    </w:p>
    <w:p>
      <w:pPr>
        <w:spacing w:after="60" w:line="360" w:lineRule="auto"/>
        <w:ind w:firstLine="420" w:firstLineChars="200"/>
        <w:rPr>
          <w:rFonts w:ascii="Times New Roman" w:hAnsi="Times New Roman" w:eastAsia="宋体" w:cs="Times New Roman"/>
          <w:szCs w:val="21"/>
        </w:rPr>
      </w:pPr>
      <w:r>
        <w:rPr>
          <w:rFonts w:ascii="宋体" w:hAnsi="宋体" w:eastAsia="宋体" w:cs="Times New Roman"/>
          <w:kern w:val="0"/>
          <w:szCs w:val="21"/>
        </w:rPr>
        <w:t>　　</w:t>
      </w:r>
      <w:r>
        <w:rPr>
          <w:rFonts w:ascii="Times New Roman" w:hAnsi="Times New Roman" w:eastAsia="宋体" w:cs="Times New Roman"/>
          <w:szCs w:val="21"/>
        </w:rPr>
        <w:t>一、根据《中华人民共和国中小企业促进法》和《国务院关于进一步促进中小企业发展的若干意见》(国发〔2009〕36号)，制定本规定。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二、中小企业划分为中型、小型、微型三种类型，具体标准根据企业从业人员、营业收入、资产总额等指标，结合行业特点制定。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四、各行业划型标准为：</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（一）农、林、牧、渔业。营业收入20000万元以下的为中小微型企业。其中，营业收入500万元及以上的为中型企业，营业收入50万元及以上的为小型企业，营业收入50万元以下的为微型企业。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（十六）其他未列明行业。从业人员300人以下的为中小微型企业。其中，从业人员100人及以上的为中型企业；从业人员10人及以上的为小型企业；从业人员10人以下的为微型企业。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五、企业类型的划分以统计部门的统计数据为依据。</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六、本规定适用于在中华人民共和国境内依法设立的各类所有制和各种组织形式的企业。个体工商户和本规定以外的行业，参照本规定进行划型。</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八、本规定由工业和信息化部、国家统计局会同有关部门根据《国民经济行业分类》修订情况和企业发展变化情况适时修订。</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九、本规定由工业和信息化部、国家统计局会同有关部门负责解释。</w:t>
      </w:r>
    </w:p>
    <w:p>
      <w:pPr>
        <w:spacing w:line="360" w:lineRule="auto"/>
        <w:ind w:firstLine="420" w:firstLineChars="200"/>
        <w:rPr>
          <w:rFonts w:ascii="Times New Roman" w:hAnsi="Times New Roman" w:eastAsia="宋体" w:cs="Times New Roman"/>
          <w:szCs w:val="24"/>
        </w:rPr>
      </w:pPr>
      <w:r>
        <w:rPr>
          <w:rFonts w:ascii="Times New Roman" w:hAnsi="Times New Roman" w:eastAsia="宋体" w:cs="Times New Roman"/>
          <w:szCs w:val="21"/>
        </w:rPr>
        <w:t>　　十、本规定自发布之日起执行，原国家经贸委、原国家计委、财政部和国家统计局2003年颁布的《中小企业标准暂行规定》同时废止</w:t>
      </w:r>
      <w:r>
        <w:rPr>
          <w:rFonts w:hint="eastAsia" w:ascii="Times New Roman" w:hAnsi="Times New Roman" w:eastAsia="宋体" w:cs="Times New Roman"/>
          <w:szCs w:val="21"/>
        </w:rPr>
        <w:t>。</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ascii="宋体" w:hAnsi="宋体" w:eastAsia="宋体" w:cs="Times New Roman"/>
          <w:szCs w:val="21"/>
        </w:rPr>
        <w:br w:type="page"/>
      </w: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hAnsi="黑体" w:eastAsia="黑体" w:cs="Times New Roman"/>
          <w:b/>
          <w:bCs/>
          <w:kern w:val="44"/>
          <w:sz w:val="44"/>
          <w:szCs w:val="44"/>
        </w:rPr>
      </w:pPr>
      <w:bookmarkStart w:id="249" w:name="_Toc21620076"/>
      <w:bookmarkStart w:id="250" w:name="_Toc129094569"/>
      <w:r>
        <w:rPr>
          <w:rFonts w:hint="eastAsia" w:ascii="黑体" w:hAnsi="黑体" w:eastAsia="黑体" w:cs="Times New Roman"/>
          <w:b/>
          <w:bCs/>
          <w:kern w:val="44"/>
          <w:sz w:val="44"/>
          <w:szCs w:val="44"/>
        </w:rPr>
        <w:t>第二部分  合同格式</w:t>
      </w:r>
      <w:bookmarkEnd w:id="249"/>
      <w:bookmarkEnd w:id="250"/>
    </w:p>
    <w:p>
      <w:pPr>
        <w:keepNext w:val="0"/>
        <w:keepLines w:val="0"/>
        <w:pageBreakBefore w:val="0"/>
        <w:widowControl w:val="0"/>
        <w:tabs>
          <w:tab w:val="left" w:pos="4140"/>
          <w:tab w:val="left" w:pos="8820"/>
        </w:tabs>
        <w:kinsoku/>
        <w:wordWrap/>
        <w:overflowPunct/>
        <w:topLinePunct w:val="0"/>
        <w:autoSpaceDE/>
        <w:autoSpaceDN/>
        <w:bidi w:val="0"/>
        <w:adjustRightInd/>
        <w:snapToGrid/>
        <w:spacing w:line="360" w:lineRule="auto"/>
        <w:ind w:left="0" w:leftChars="0" w:right="0" w:firstLine="210" w:firstLineChars="100"/>
        <w:jc w:val="center"/>
        <w:textAlignment w:val="auto"/>
        <w:rPr>
          <w:rFonts w:ascii="宋体" w:hAnsi="宋体" w:eastAsia="宋体" w:cs="Times New Roman"/>
          <w:szCs w:val="21"/>
        </w:rPr>
      </w:pPr>
      <w:r>
        <w:rPr>
          <w:rFonts w:hint="eastAsia" w:ascii="宋体" w:hAnsi="宋体" w:eastAsia="宋体" w:cs="Times New Roman"/>
          <w:szCs w:val="21"/>
        </w:rPr>
        <w:t>（仅供参考，在签订合同时要具体细化和修改）</w:t>
      </w:r>
    </w:p>
    <w:p>
      <w:pPr>
        <w:tabs>
          <w:tab w:val="left" w:pos="180"/>
        </w:tabs>
        <w:adjustRightInd w:val="0"/>
        <w:snapToGrid w:val="0"/>
        <w:spacing w:line="560" w:lineRule="exact"/>
        <w:ind w:right="420" w:firstLine="4830" w:firstLineChars="2300"/>
        <w:rPr>
          <w:rFonts w:hint="eastAsia"/>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Cs/>
          <w:sz w:val="32"/>
          <w:szCs w:val="32"/>
        </w:rPr>
      </w:pPr>
    </w:p>
    <w:p>
      <w:pPr>
        <w:adjustRightInd w:val="0"/>
        <w:snapToGrid w:val="0"/>
        <w:spacing w:after="156" w:afterLines="50" w:line="560" w:lineRule="exact"/>
        <w:jc w:val="center"/>
        <w:rPr>
          <w:rFonts w:hint="eastAsia"/>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w:t>
      </w:r>
      <w:r>
        <w:rPr>
          <w:rFonts w:hint="eastAsia" w:ascii="黑体" w:eastAsia="黑体"/>
          <w:bCs/>
          <w:sz w:val="36"/>
          <w:szCs w:val="36"/>
        </w:rPr>
        <w:t>合 同</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1980"/>
        </w:tabs>
        <w:spacing w:before="156" w:beforeLines="50" w:after="156" w:afterLines="50" w:line="300" w:lineRule="auto"/>
        <w:ind w:left="1964" w:leftChars="266" w:hanging="1405" w:hangingChars="500"/>
        <w:rPr>
          <w:rFonts w:hint="default" w:eastAsiaTheme="minorEastAsia"/>
          <w:b/>
          <w:sz w:val="28"/>
          <w:szCs w:val="28"/>
          <w:u w:val="single"/>
          <w:lang w:val="en-US" w:eastAsia="zh-CN"/>
        </w:rPr>
      </w:pPr>
      <w:r>
        <w:rPr>
          <w:rFonts w:hint="eastAsia"/>
          <w:b/>
          <w:sz w:val="28"/>
          <w:szCs w:val="28"/>
          <w:lang w:eastAsia="zh-CN"/>
        </w:rPr>
        <w:t>项目</w:t>
      </w:r>
      <w:r>
        <w:rPr>
          <w:rFonts w:hint="eastAsia"/>
          <w:b/>
          <w:sz w:val="28"/>
          <w:szCs w:val="28"/>
        </w:rPr>
        <w:t>名称 ：</w:t>
      </w:r>
      <w:r>
        <w:rPr>
          <w:rFonts w:hint="eastAsia"/>
          <w:b/>
          <w:sz w:val="28"/>
          <w:szCs w:val="28"/>
          <w:u w:val="single"/>
        </w:rPr>
        <w:t xml:space="preserve">  </w:t>
      </w:r>
      <w:r>
        <w:rPr>
          <w:rFonts w:hint="eastAsia"/>
          <w:b/>
          <w:sz w:val="28"/>
          <w:szCs w:val="28"/>
          <w:u w:val="single"/>
          <w:lang w:eastAsia="zh-CN"/>
        </w:rPr>
        <w:t>2023年度深圳市建设工程招标投标及合同情况后评估服务</w:t>
      </w:r>
      <w:r>
        <w:rPr>
          <w:rFonts w:hint="eastAsia"/>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u w:val="single"/>
        </w:rPr>
      </w:pPr>
      <w:r>
        <w:rPr>
          <w:rFonts w:hint="eastAsia"/>
          <w:b/>
          <w:sz w:val="28"/>
          <w:szCs w:val="28"/>
        </w:rPr>
        <w:t>委托方（甲方）：</w:t>
      </w:r>
      <w:r>
        <w:rPr>
          <w:rFonts w:hint="eastAsia"/>
          <w:b/>
          <w:sz w:val="28"/>
          <w:szCs w:val="28"/>
          <w:u w:val="single"/>
        </w:rPr>
        <w:t xml:space="preserve">  </w:t>
      </w:r>
      <w:r>
        <w:rPr>
          <w:rFonts w:hint="eastAsia"/>
          <w:b/>
          <w:sz w:val="28"/>
          <w:szCs w:val="28"/>
          <w:u w:val="single"/>
          <w:lang w:val="en-US" w:eastAsia="zh-CN"/>
        </w:rPr>
        <w:t>深圳市住房和建设局</w:t>
      </w:r>
      <w:r>
        <w:rPr>
          <w:rFonts w:hint="eastAsia"/>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受托方（乙方）：</w:t>
      </w:r>
      <w:r>
        <w:rPr>
          <w:rFonts w:hint="eastAsia"/>
          <w:b/>
          <w:sz w:val="28"/>
          <w:szCs w:val="28"/>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pPr>
        <w:spacing w:before="156" w:beforeLines="50" w:after="156" w:afterLines="50" w:line="300" w:lineRule="auto"/>
        <w:ind w:left="180"/>
        <w:jc w:val="center"/>
        <w:rPr>
          <w:rFonts w:hint="eastAsia" w:ascii="黑体" w:eastAsia="黑体"/>
          <w:sz w:val="24"/>
        </w:rPr>
      </w:pPr>
    </w:p>
    <w:p>
      <w:pPr>
        <w:spacing w:before="156" w:beforeLines="50" w:after="156" w:afterLines="50" w:line="300" w:lineRule="auto"/>
        <w:ind w:left="180"/>
        <w:jc w:val="center"/>
        <w:rPr>
          <w:rFonts w:hint="eastAsia" w:ascii="黑体" w:eastAsia="黑体"/>
          <w:sz w:val="28"/>
          <w:szCs w:val="28"/>
        </w:rPr>
      </w:pPr>
      <w:r>
        <w:rPr>
          <w:rFonts w:hint="eastAsia" w:ascii="黑体" w:eastAsia="黑体"/>
          <w:sz w:val="28"/>
          <w:szCs w:val="28"/>
        </w:rPr>
        <w:br w:type="page"/>
      </w:r>
      <w:r>
        <w:rPr>
          <w:rFonts w:hint="eastAsia" w:ascii="黑体" w:eastAsia="黑体"/>
          <w:sz w:val="28"/>
          <w:szCs w:val="28"/>
        </w:rPr>
        <w:t>特别提示</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一、</w:t>
      </w:r>
      <w:r>
        <w:rPr>
          <w:rFonts w:hint="eastAsia"/>
          <w:sz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二、</w:t>
      </w:r>
      <w:r>
        <w:rPr>
          <w:rFonts w:hint="eastAsia"/>
          <w:sz w:val="24"/>
        </w:rPr>
        <w:t>关于封面的填写。封面显示的是</w:t>
      </w:r>
      <w:r>
        <w:rPr>
          <w:rFonts w:hint="eastAsia"/>
          <w:sz w:val="24"/>
          <w:lang w:eastAsia="zh-CN"/>
        </w:rPr>
        <w:t>项目</w:t>
      </w:r>
      <w:r>
        <w:rPr>
          <w:rFonts w:hint="eastAsia"/>
          <w:sz w:val="24"/>
        </w:rPr>
        <w:t>名称、双方当事人的名称、合同编号等，供当事人在归档时甄别使用，其内容</w:t>
      </w:r>
      <w:r>
        <w:rPr>
          <w:rFonts w:hint="eastAsia"/>
          <w:sz w:val="24"/>
          <w:lang w:eastAsia="zh-CN"/>
        </w:rPr>
        <w:t>请</w:t>
      </w:r>
      <w:r>
        <w:rPr>
          <w:rFonts w:hint="eastAsia"/>
          <w:sz w:val="24"/>
        </w:rPr>
        <w:t>与合同正文内容</w:t>
      </w:r>
      <w:r>
        <w:rPr>
          <w:rFonts w:hint="eastAsia"/>
          <w:sz w:val="24"/>
          <w:lang w:eastAsia="zh-CN"/>
        </w:rPr>
        <w:t>保持</w:t>
      </w:r>
      <w:r>
        <w:rPr>
          <w:rFonts w:hint="eastAsia"/>
          <w:sz w:val="24"/>
        </w:rPr>
        <w:t>一致。</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三、</w:t>
      </w:r>
      <w:r>
        <w:rPr>
          <w:rFonts w:hint="eastAsia"/>
          <w:sz w:val="24"/>
        </w:rPr>
        <w:t>关于正文部分当事人基本情况的填写。当事人基本情况主要是</w:t>
      </w:r>
      <w:r>
        <w:rPr>
          <w:rFonts w:hint="eastAsia"/>
          <w:sz w:val="24"/>
          <w:lang w:eastAsia="zh-CN"/>
        </w:rPr>
        <w:t>供</w:t>
      </w:r>
      <w:r>
        <w:rPr>
          <w:rFonts w:hint="eastAsia"/>
          <w:sz w:val="24"/>
        </w:rPr>
        <w:t>当事人在履行合同时通讯和付款使用，因此所填内容</w:t>
      </w:r>
      <w:r>
        <w:rPr>
          <w:rFonts w:hint="eastAsia"/>
          <w:sz w:val="24"/>
          <w:lang w:eastAsia="zh-CN"/>
        </w:rPr>
        <w:t>请</w:t>
      </w:r>
      <w:r>
        <w:rPr>
          <w:rFonts w:hint="eastAsia"/>
          <w:sz w:val="24"/>
        </w:rPr>
        <w:t>确保</w:t>
      </w:r>
      <w:r>
        <w:rPr>
          <w:rFonts w:hint="eastAsia"/>
          <w:sz w:val="24"/>
          <w:lang w:eastAsia="zh-CN"/>
        </w:rPr>
        <w:t>信息准确</w:t>
      </w:r>
      <w:r>
        <w:rPr>
          <w:rFonts w:hint="eastAsia"/>
          <w:sz w:val="24"/>
        </w:rPr>
        <w:t>。</w:t>
      </w:r>
    </w:p>
    <w:p>
      <w:pPr>
        <w:spacing w:before="156" w:beforeLines="50" w:after="156" w:afterLines="50" w:line="300" w:lineRule="auto"/>
        <w:ind w:left="0" w:leftChars="0" w:firstLine="480" w:firstLineChars="200"/>
        <w:jc w:val="left"/>
        <w:rPr>
          <w:rFonts w:hint="default" w:eastAsia="宋体"/>
          <w:sz w:val="24"/>
          <w:lang w:val="en" w:eastAsia="zh-CN"/>
        </w:rPr>
      </w:pPr>
      <w:r>
        <w:rPr>
          <w:rFonts w:hint="eastAsia"/>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sz w:val="24"/>
        </w:rPr>
      </w:pPr>
      <w:r>
        <w:rPr>
          <w:rFonts w:hint="eastAsia"/>
          <w:sz w:val="24"/>
          <w:lang w:val="en-US" w:eastAsia="zh-CN"/>
        </w:rPr>
        <w:t>五、</w:t>
      </w:r>
      <w:r>
        <w:rPr>
          <w:rFonts w:hint="eastAsia"/>
          <w:sz w:val="24"/>
        </w:rPr>
        <w:t>本合同示范文本中的“□”为可选择项目，选择该项目</w:t>
      </w:r>
      <w:r>
        <w:rPr>
          <w:rFonts w:hint="eastAsia"/>
          <w:sz w:val="24"/>
          <w:lang w:eastAsia="zh-CN"/>
        </w:rPr>
        <w:t>的，请</w:t>
      </w:r>
      <w:r>
        <w:rPr>
          <w:rFonts w:hint="eastAsia"/>
          <w:sz w:val="24"/>
        </w:rPr>
        <w:t>在“□”内划“√”，不选择的</w:t>
      </w:r>
      <w:r>
        <w:rPr>
          <w:rFonts w:hint="eastAsia"/>
          <w:sz w:val="24"/>
          <w:lang w:eastAsia="zh-CN"/>
        </w:rPr>
        <w:t>请</w:t>
      </w:r>
      <w:r>
        <w:rPr>
          <w:rFonts w:hint="eastAsia"/>
          <w:sz w:val="24"/>
        </w:rPr>
        <w:t>在“□”内划“×”</w:t>
      </w:r>
      <w:r>
        <w:rPr>
          <w:rFonts w:hint="eastAsia"/>
          <w:sz w:val="24"/>
          <w:lang w:eastAsia="zh-CN"/>
        </w:rPr>
        <w:t>。未划</w:t>
      </w:r>
      <w:r>
        <w:rPr>
          <w:rFonts w:hint="eastAsia"/>
          <w:sz w:val="24"/>
        </w:rPr>
        <w:t>“√”</w:t>
      </w:r>
      <w:r>
        <w:rPr>
          <w:rFonts w:hint="eastAsia"/>
          <w:sz w:val="24"/>
          <w:lang w:eastAsia="zh-CN"/>
        </w:rPr>
        <w:t>或</w:t>
      </w:r>
      <w:r>
        <w:rPr>
          <w:rFonts w:hint="eastAsia"/>
          <w:sz w:val="24"/>
        </w:rPr>
        <w:t>“×”</w:t>
      </w:r>
      <w:r>
        <w:rPr>
          <w:rFonts w:hint="eastAsia"/>
          <w:sz w:val="24"/>
          <w:lang w:eastAsia="zh-CN"/>
        </w:rPr>
        <w:t>视为不选择。</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六、</w:t>
      </w:r>
      <w:r>
        <w:rPr>
          <w:rFonts w:hint="eastAsia"/>
          <w:sz w:val="24"/>
        </w:rPr>
        <w:t>当事人使用本合同示范文本</w:t>
      </w:r>
      <w:r>
        <w:rPr>
          <w:rFonts w:hint="eastAsia"/>
          <w:sz w:val="24"/>
          <w:lang w:eastAsia="zh-CN"/>
        </w:rPr>
        <w:t>时</w:t>
      </w:r>
      <w:r>
        <w:rPr>
          <w:rFonts w:hint="eastAsia"/>
          <w:sz w:val="24"/>
        </w:rPr>
        <w:t>，凡是当事人约定无需填写的条款，</w:t>
      </w:r>
      <w:r>
        <w:rPr>
          <w:rFonts w:hint="eastAsia"/>
          <w:sz w:val="24"/>
          <w:lang w:eastAsia="zh-CN"/>
        </w:rPr>
        <w:t>请</w:t>
      </w:r>
      <w:r>
        <w:rPr>
          <w:rFonts w:hint="eastAsia"/>
          <w:sz w:val="24"/>
        </w:rPr>
        <w:t>在该条款填写的空白处划“</w:t>
      </w:r>
      <w:r>
        <w:rPr>
          <w:sz w:val="24"/>
        </w:rPr>
        <w:t>/</w:t>
      </w:r>
      <w:r>
        <w:rPr>
          <w:rFonts w:hint="eastAsia"/>
          <w:sz w:val="24"/>
        </w:rPr>
        <w:t>”表示</w:t>
      </w:r>
      <w:r>
        <w:rPr>
          <w:rFonts w:hint="eastAsia"/>
          <w:sz w:val="24"/>
          <w:lang w:eastAsia="zh-CN"/>
        </w:rPr>
        <w:t>，或者直接将无需填写的条款内容进行删除</w:t>
      </w:r>
      <w:r>
        <w:rPr>
          <w:rFonts w:hint="eastAsia"/>
          <w:sz w:val="24"/>
        </w:rPr>
        <w:t>。</w:t>
      </w:r>
    </w:p>
    <w:p>
      <w:pPr>
        <w:spacing w:before="156" w:beforeLines="50" w:after="156" w:afterLines="50" w:line="300" w:lineRule="auto"/>
        <w:ind w:left="0" w:leftChars="0" w:firstLine="480" w:firstLineChars="200"/>
        <w:jc w:val="left"/>
        <w:rPr>
          <w:rFonts w:hint="eastAsia"/>
          <w:sz w:val="24"/>
        </w:rPr>
      </w:pPr>
    </w:p>
    <w:p>
      <w:pPr>
        <w:tabs>
          <w:tab w:val="left" w:pos="4140"/>
          <w:tab w:val="left" w:pos="8820"/>
        </w:tabs>
        <w:adjustRightInd w:val="0"/>
        <w:snapToGrid w:val="0"/>
        <w:spacing w:line="560" w:lineRule="exact"/>
        <w:ind w:firstLine="602" w:firstLineChars="200"/>
        <w:jc w:val="left"/>
        <w:rPr>
          <w:rFonts w:hint="eastAsia"/>
          <w:b/>
          <w:sz w:val="30"/>
        </w:rPr>
      </w:pPr>
    </w:p>
    <w:p>
      <w:pPr>
        <w:spacing w:line="580" w:lineRule="exact"/>
        <w:ind w:firstLine="640" w:firstLineChars="200"/>
        <w:rPr>
          <w:rFonts w:hint="eastAsia" w:ascii="仿宋_GB2312" w:eastAsia="仿宋_GB2312"/>
          <w:color w:val="000000"/>
          <w:sz w:val="32"/>
          <w:szCs w:val="32"/>
        </w:rPr>
      </w:pPr>
    </w:p>
    <w:p>
      <w:pPr>
        <w:tabs>
          <w:tab w:val="left" w:pos="4140"/>
          <w:tab w:val="left" w:pos="8820"/>
        </w:tabs>
        <w:adjustRightInd w:val="0"/>
        <w:snapToGrid w:val="0"/>
        <w:spacing w:line="560" w:lineRule="exact"/>
        <w:ind w:firstLine="241" w:firstLineChars="100"/>
        <w:rPr>
          <w:rFonts w:hint="eastAsia"/>
          <w:b/>
          <w:sz w:val="24"/>
        </w:rPr>
      </w:pPr>
    </w:p>
    <w:p>
      <w:pPr>
        <w:tabs>
          <w:tab w:val="left" w:pos="4140"/>
          <w:tab w:val="left" w:pos="8820"/>
        </w:tabs>
        <w:adjustRightInd w:val="0"/>
        <w:snapToGrid w:val="0"/>
        <w:spacing w:line="560" w:lineRule="exact"/>
        <w:ind w:firstLine="241" w:firstLineChars="100"/>
        <w:rPr>
          <w:rFonts w:hint="eastAsia"/>
          <w:b/>
          <w:sz w:val="24"/>
        </w:rPr>
      </w:pPr>
    </w:p>
    <w:p>
      <w:pPr>
        <w:tabs>
          <w:tab w:val="left" w:pos="4140"/>
          <w:tab w:val="left" w:pos="8820"/>
        </w:tabs>
        <w:adjustRightInd w:val="0"/>
        <w:snapToGrid w:val="0"/>
        <w:spacing w:line="560" w:lineRule="exact"/>
        <w:ind w:firstLine="241" w:firstLineChars="100"/>
        <w:rPr>
          <w:rFonts w:hint="eastAsia"/>
          <w:b/>
          <w:sz w:val="24"/>
        </w:rPr>
      </w:pPr>
    </w:p>
    <w:p>
      <w:pPr>
        <w:tabs>
          <w:tab w:val="left" w:pos="4140"/>
          <w:tab w:val="left" w:pos="8820"/>
        </w:tabs>
        <w:adjustRightInd w:val="0"/>
        <w:snapToGrid w:val="0"/>
        <w:spacing w:line="560" w:lineRule="exact"/>
        <w:ind w:firstLine="241" w:firstLineChars="100"/>
        <w:rPr>
          <w:sz w:val="24"/>
          <w:highlight w:val="none"/>
        </w:rPr>
      </w:pPr>
      <w:r>
        <w:rPr>
          <w:rFonts w:hint="eastAsia"/>
          <w:b/>
          <w:sz w:val="24"/>
          <w:highlight w:val="none"/>
        </w:rPr>
        <w:br w:type="page"/>
      </w:r>
      <w:r>
        <w:rPr>
          <w:rFonts w:hint="eastAsia"/>
          <w:b/>
          <w:sz w:val="24"/>
          <w:highlight w:val="none"/>
        </w:rPr>
        <w:t>甲方（委托方）</w:t>
      </w:r>
      <w:r>
        <w:rPr>
          <w:rFonts w:hint="eastAsia"/>
          <w:sz w:val="24"/>
          <w:highlight w:val="none"/>
        </w:rPr>
        <w:t>：</w:t>
      </w:r>
      <w:r>
        <w:rPr>
          <w:rFonts w:hint="eastAsia"/>
          <w:sz w:val="24"/>
          <w:highlight w:val="none"/>
          <w:u w:val="single"/>
        </w:rPr>
        <w:t xml:space="preserve">        </w:t>
      </w:r>
      <w:r>
        <w:rPr>
          <w:rFonts w:hint="eastAsia"/>
          <w:sz w:val="24"/>
          <w:highlight w:val="none"/>
          <w:u w:val="single"/>
          <w:lang w:eastAsia="zh-CN"/>
        </w:rPr>
        <w:t>深圳市住房和建设局</w:t>
      </w:r>
      <w:r>
        <w:rPr>
          <w:rFonts w:hint="eastAsia"/>
          <w:sz w:val="24"/>
          <w:highlight w:val="none"/>
          <w:u w:val="single"/>
        </w:rPr>
        <w:t xml:space="preserve">                                      </w:t>
      </w:r>
    </w:p>
    <w:p>
      <w:pPr>
        <w:tabs>
          <w:tab w:val="left" w:pos="7920"/>
          <w:tab w:val="left" w:pos="8820"/>
        </w:tabs>
        <w:adjustRightInd w:val="0"/>
        <w:snapToGrid w:val="0"/>
        <w:spacing w:line="560" w:lineRule="exact"/>
        <w:ind w:firstLine="241" w:firstLineChars="100"/>
        <w:rPr>
          <w:rFonts w:hint="eastAsia"/>
          <w:sz w:val="24"/>
          <w:highlight w:val="none"/>
          <w:u w:val="single"/>
        </w:rPr>
      </w:pPr>
      <w:r>
        <w:rPr>
          <w:rFonts w:hint="eastAsia"/>
          <w:b/>
          <w:sz w:val="24"/>
          <w:highlight w:val="none"/>
        </w:rPr>
        <w:t>住所地：</w:t>
      </w:r>
      <w:r>
        <w:rPr>
          <w:rFonts w:hint="eastAsia"/>
          <w:sz w:val="24"/>
          <w:highlight w:val="none"/>
          <w:u w:val="single"/>
        </w:rPr>
        <w:t xml:space="preserve">             深圳市福田区振华路8号设计大厦                                         </w:t>
      </w:r>
    </w:p>
    <w:p>
      <w:pPr>
        <w:tabs>
          <w:tab w:val="left" w:pos="7920"/>
        </w:tabs>
        <w:adjustRightInd w:val="0"/>
        <w:snapToGrid w:val="0"/>
        <w:spacing w:line="560" w:lineRule="exact"/>
        <w:ind w:firstLine="241"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p>
    <w:p>
      <w:pPr>
        <w:tabs>
          <w:tab w:val="left" w:pos="8220"/>
        </w:tabs>
        <w:adjustRightInd w:val="0"/>
        <w:snapToGrid w:val="0"/>
        <w:spacing w:line="560" w:lineRule="exact"/>
        <w:ind w:firstLine="241"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p>
    <w:p>
      <w:pPr>
        <w:tabs>
          <w:tab w:val="left" w:pos="8220"/>
        </w:tabs>
        <w:adjustRightInd w:val="0"/>
        <w:snapToGrid w:val="0"/>
        <w:spacing w:line="560" w:lineRule="exact"/>
        <w:ind w:firstLine="241" w:firstLineChars="100"/>
        <w:rPr>
          <w:rFonts w:hint="eastAsia"/>
          <w:b/>
          <w:sz w:val="24"/>
          <w:highlight w:val="none"/>
          <w:u w:val="single"/>
        </w:rPr>
      </w:pPr>
      <w:r>
        <w:rPr>
          <w:rFonts w:hint="eastAsia"/>
          <w:b/>
          <w:sz w:val="24"/>
          <w:highlight w:val="none"/>
        </w:rPr>
        <w:t>合同联系人电子邮箱：</w:t>
      </w:r>
      <w:r>
        <w:rPr>
          <w:rFonts w:hint="eastAsia"/>
          <w:sz w:val="24"/>
          <w:highlight w:val="none"/>
          <w:u w:val="single"/>
        </w:rPr>
        <w:t xml:space="preserve">                                         </w:t>
      </w:r>
    </w:p>
    <w:p>
      <w:pPr>
        <w:tabs>
          <w:tab w:val="left" w:pos="8820"/>
        </w:tabs>
        <w:adjustRightInd w:val="0"/>
        <w:snapToGrid w:val="0"/>
        <w:spacing w:line="560" w:lineRule="exact"/>
        <w:ind w:firstLine="241"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深圳市福田区振华路8号设计大厦                                    </w:t>
      </w:r>
    </w:p>
    <w:p>
      <w:pPr>
        <w:tabs>
          <w:tab w:val="left" w:pos="8820"/>
        </w:tabs>
        <w:adjustRightInd w:val="0"/>
        <w:snapToGrid w:val="0"/>
        <w:spacing w:line="560" w:lineRule="exact"/>
        <w:ind w:firstLine="241" w:firstLineChars="100"/>
        <w:rPr>
          <w:rFonts w:hint="eastAsia"/>
          <w:b/>
          <w:sz w:val="24"/>
          <w:highlight w:val="none"/>
          <w:u w:val="single"/>
        </w:rPr>
      </w:pPr>
      <w:r>
        <w:rPr>
          <w:rFonts w:hint="eastAsia"/>
          <w:b/>
          <w:sz w:val="24"/>
          <w:highlight w:val="none"/>
        </w:rPr>
        <w:t>邮政编码：</w:t>
      </w:r>
      <w:r>
        <w:rPr>
          <w:rFonts w:hint="eastAsia"/>
          <w:sz w:val="24"/>
          <w:highlight w:val="none"/>
          <w:u w:val="single"/>
        </w:rPr>
        <w:t xml:space="preserve">         </w:t>
      </w:r>
      <w:r>
        <w:rPr>
          <w:rFonts w:hint="eastAsia"/>
          <w:sz w:val="24"/>
          <w:highlight w:val="none"/>
          <w:u w:val="single"/>
          <w:lang w:val="en-US" w:eastAsia="zh-CN"/>
        </w:rPr>
        <w:t>518000</w:t>
      </w:r>
      <w:r>
        <w:rPr>
          <w:rFonts w:hint="eastAsia"/>
          <w:sz w:val="24"/>
          <w:highlight w:val="none"/>
          <w:u w:val="single"/>
        </w:rPr>
        <w:t xml:space="preserve">    </w:t>
      </w:r>
      <w:r>
        <w:rPr>
          <w:rFonts w:hint="eastAsia"/>
          <w:sz w:val="24"/>
          <w:highlight w:val="none"/>
          <w:u w:val="single"/>
          <w:lang w:val="en-US" w:eastAsia="zh-CN"/>
        </w:rPr>
        <w:tab/>
      </w:r>
      <w:r>
        <w:rPr>
          <w:rFonts w:hint="eastAsia"/>
          <w:sz w:val="24"/>
          <w:highlight w:val="none"/>
          <w:u w:val="single"/>
        </w:rPr>
        <w:t xml:space="preserve">                                      </w:t>
      </w:r>
    </w:p>
    <w:p>
      <w:pPr>
        <w:tabs>
          <w:tab w:val="left" w:pos="4200"/>
          <w:tab w:val="left" w:pos="7320"/>
        </w:tabs>
        <w:adjustRightInd w:val="0"/>
        <w:snapToGrid w:val="0"/>
        <w:spacing w:line="560" w:lineRule="exact"/>
        <w:ind w:firstLine="241"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eastAsia"/>
          <w:sz w:val="24"/>
          <w:highlight w:val="none"/>
          <w:u w:val="single"/>
          <w:lang w:val="en-US" w:eastAsia="zh-CN"/>
        </w:rPr>
        <w:t>0755-</w:t>
      </w:r>
      <w:r>
        <w:rPr>
          <w:rFonts w:hint="eastAsia"/>
          <w:sz w:val="24"/>
          <w:highlight w:val="none"/>
          <w:u w:val="single"/>
        </w:rPr>
        <w:t xml:space="preserve">            </w:t>
      </w:r>
      <w:r>
        <w:rPr>
          <w:rFonts w:hint="eastAsia"/>
          <w:b/>
          <w:sz w:val="24"/>
          <w:highlight w:val="none"/>
        </w:rPr>
        <w:t>传真：</w:t>
      </w:r>
      <w:r>
        <w:rPr>
          <w:rFonts w:hint="eastAsia"/>
          <w:sz w:val="24"/>
          <w:highlight w:val="none"/>
          <w:u w:val="single"/>
        </w:rPr>
        <w:t xml:space="preserve">   </w:t>
      </w:r>
      <w:r>
        <w:rPr>
          <w:rFonts w:hint="eastAsia"/>
          <w:sz w:val="24"/>
          <w:highlight w:val="none"/>
          <w:u w:val="single"/>
          <w:lang w:val="en-US" w:eastAsia="zh-CN"/>
        </w:rPr>
        <w:t>0755-</w:t>
      </w:r>
      <w:r>
        <w:rPr>
          <w:rFonts w:hint="eastAsia"/>
          <w:sz w:val="24"/>
          <w:highlight w:val="none"/>
          <w:u w:val="single"/>
        </w:rPr>
        <w:t xml:space="preserve">                     </w:t>
      </w:r>
    </w:p>
    <w:p>
      <w:pPr>
        <w:tabs>
          <w:tab w:val="left" w:pos="7920"/>
          <w:tab w:val="left" w:pos="8820"/>
        </w:tabs>
        <w:adjustRightInd w:val="0"/>
        <w:snapToGrid w:val="0"/>
        <w:spacing w:line="560" w:lineRule="exact"/>
        <w:ind w:firstLine="241" w:firstLineChars="100"/>
        <w:rPr>
          <w:rFonts w:hint="eastAsia"/>
          <w:b/>
          <w:sz w:val="24"/>
          <w:highlight w:val="none"/>
        </w:rPr>
      </w:pPr>
      <w:r>
        <w:rPr>
          <w:rFonts w:hint="eastAsia"/>
          <w:b/>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2520"/>
          <w:tab w:val="left" w:pos="7920"/>
          <w:tab w:val="left" w:pos="8820"/>
        </w:tabs>
        <w:adjustRightInd w:val="0"/>
        <w:snapToGrid w:val="0"/>
        <w:spacing w:line="560" w:lineRule="exact"/>
        <w:ind w:firstLine="241" w:firstLineChars="100"/>
        <w:rPr>
          <w:rFonts w:hint="eastAsia"/>
          <w:b/>
          <w:sz w:val="24"/>
          <w:highlight w:val="none"/>
        </w:rPr>
      </w:pPr>
      <w:r>
        <w:rPr>
          <w:rFonts w:hint="eastAsia"/>
          <w:b/>
          <w:sz w:val="24"/>
          <w:highlight w:val="none"/>
        </w:rPr>
        <w:t>银行账号：</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rPr>
          <w:rFonts w:hint="eastAsia" w:ascii="Times New Roman" w:hAnsi="Times New Roman" w:eastAsia="宋体" w:cs="Times New Roman"/>
          <w:b/>
          <w:color w:val="auto"/>
          <w:sz w:val="24"/>
          <w:highlight w:val="none"/>
        </w:rPr>
      </w:pP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1"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1"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1"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1"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1" w:firstLineChars="100"/>
        <w:rPr>
          <w:rFonts w:hint="default" w:eastAsia="宋体"/>
          <w:b/>
          <w:sz w:val="24"/>
          <w:u w:val="single"/>
          <w:lang w:val="en-US" w:eastAsia="zh-CN"/>
        </w:rPr>
      </w:pPr>
      <w:r>
        <w:rPr>
          <w:rFonts w:hint="eastAsia"/>
          <w:b/>
          <w:sz w:val="24"/>
        </w:rPr>
        <w:t>电子邮箱：</w:t>
      </w:r>
      <w:r>
        <w:rPr>
          <w:rFonts w:hint="eastAsia"/>
          <w:sz w:val="24"/>
          <w:u w:val="single"/>
        </w:rPr>
        <w:t xml:space="preserve">                                         </w:t>
      </w:r>
      <w:r>
        <w:rPr>
          <w:rFonts w:hint="eastAsia"/>
          <w:sz w:val="24"/>
          <w:u w:val="single"/>
          <w:lang w:val="en-US" w:eastAsia="zh-CN"/>
        </w:rPr>
        <w:t xml:space="preserve">          </w:t>
      </w:r>
    </w:p>
    <w:p>
      <w:pPr>
        <w:tabs>
          <w:tab w:val="left" w:pos="8820"/>
        </w:tabs>
        <w:adjustRightInd w:val="0"/>
        <w:snapToGrid w:val="0"/>
        <w:spacing w:line="560" w:lineRule="exact"/>
        <w:ind w:firstLine="241"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1"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1"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1" w:firstLineChars="100"/>
        <w:rPr>
          <w:rFonts w:hint="eastAsia"/>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1" w:firstLineChars="100"/>
        <w:rPr>
          <w:rFonts w:hint="eastAsia"/>
          <w:b/>
          <w:sz w:val="24"/>
        </w:rPr>
      </w:pPr>
      <w:r>
        <w:rPr>
          <w:rFonts w:hint="eastAsia"/>
          <w:b/>
          <w:sz w:val="24"/>
        </w:rPr>
        <w:t>银行账号：</w:t>
      </w:r>
      <w:r>
        <w:rPr>
          <w:rFonts w:hint="eastAsia"/>
          <w:sz w:val="24"/>
          <w:u w:val="single"/>
        </w:rPr>
        <w:t xml:space="preserve">                                                   </w:t>
      </w:r>
    </w:p>
    <w:p>
      <w:pPr>
        <w:adjustRightInd w:val="0"/>
        <w:snapToGrid w:val="0"/>
        <w:spacing w:after="156" w:afterLines="50" w:line="560" w:lineRule="exact"/>
        <w:rPr>
          <w:rFonts w:hint="eastAsia"/>
          <w:sz w:val="24"/>
        </w:rPr>
      </w:pPr>
    </w:p>
    <w:p>
      <w:pPr>
        <w:adjustRightInd w:val="0"/>
        <w:snapToGrid w:val="0"/>
        <w:spacing w:before="156" w:beforeLines="50" w:after="156" w:afterLines="50" w:line="360" w:lineRule="auto"/>
        <w:ind w:firstLine="360" w:firstLineChars="150"/>
        <w:rPr>
          <w:rFonts w:hint="eastAsia" w:ascii="宋体" w:hAnsi="宋体"/>
          <w:sz w:val="24"/>
        </w:rPr>
      </w:pPr>
    </w:p>
    <w:p>
      <w:pPr>
        <w:adjustRightInd w:val="0"/>
        <w:snapToGrid w:val="0"/>
        <w:spacing w:before="156" w:beforeLines="50" w:after="156" w:afterLines="50" w:line="360" w:lineRule="auto"/>
        <w:ind w:firstLine="0" w:firstLineChars="0"/>
        <w:rPr>
          <w:rFonts w:hint="eastAsia" w:ascii="宋体" w:hAnsi="宋体"/>
          <w:sz w:val="24"/>
        </w:rPr>
      </w:pPr>
    </w:p>
    <w:p>
      <w:pPr>
        <w:adjustRightInd w:val="0"/>
        <w:snapToGrid w:val="0"/>
        <w:spacing w:before="156" w:beforeLines="50" w:after="156" w:afterLines="50" w:line="360" w:lineRule="auto"/>
        <w:ind w:firstLine="0" w:firstLineChars="0"/>
        <w:rPr>
          <w:rFonts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》及相关法律、行政法规，并依据</w:t>
      </w:r>
    </w:p>
    <w:p>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rPr>
        <w:t>□ 中标通知书（</w:t>
      </w:r>
      <w:r>
        <w:rPr>
          <w:rFonts w:hint="eastAsia" w:ascii="宋体" w:hAnsi="宋体"/>
          <w:sz w:val="24"/>
          <w:lang w:eastAsia="zh-CN"/>
        </w:rPr>
        <w:t>项目</w:t>
      </w:r>
      <w:r>
        <w:rPr>
          <w:rFonts w:hint="eastAsia" w:ascii="宋体" w:hAnsi="宋体"/>
          <w:sz w:val="24"/>
        </w:rPr>
        <w:t>编号：</w:t>
      </w:r>
      <w:r>
        <w:rPr>
          <w:rFonts w:hint="eastAsia" w:ascii="宋体" w:hAnsi="宋体"/>
          <w:sz w:val="24"/>
          <w:u w:val="single"/>
        </w:rPr>
        <w:t xml:space="preserve">                                            </w:t>
      </w:r>
      <w:r>
        <w:rPr>
          <w:rFonts w:hint="eastAsia" w:ascii="宋体" w:hAnsi="宋体"/>
          <w:sz w:val="24"/>
        </w:rPr>
        <w:t>）</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其他批准文件</w:t>
      </w:r>
      <w:r>
        <w:rPr>
          <w:rFonts w:hint="eastAsia" w:ascii="宋体" w:hAnsi="宋体"/>
          <w:sz w:val="24"/>
          <w:u w:val="single"/>
        </w:rPr>
        <w:t xml:space="preserve">                                                      </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甲、乙双方遵循平等、自愿和诚实信用的原则，就甲方委托乙方开展“</w:t>
      </w:r>
      <w:r>
        <w:rPr>
          <w:rFonts w:hint="eastAsia" w:ascii="宋体" w:hAnsi="宋体"/>
          <w:sz w:val="24"/>
          <w:u w:val="single"/>
        </w:rPr>
        <w:t xml:space="preserve">  </w:t>
      </w:r>
      <w:r>
        <w:rPr>
          <w:rFonts w:hint="eastAsia" w:ascii="宋体" w:hAnsi="宋体"/>
          <w:sz w:val="24"/>
          <w:u w:val="single"/>
          <w:lang w:val="en-US" w:eastAsia="zh-CN"/>
        </w:rPr>
        <w:t>2023年度深圳市建设工程招标投标及合同情况后评估服务</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项目</w:t>
      </w:r>
      <w:r>
        <w:rPr>
          <w:rFonts w:hint="eastAsia" w:ascii="宋体" w:hAnsi="宋体"/>
          <w:sz w:val="24"/>
        </w:rPr>
        <w:t>事宜协商一致，签订本合同，双方承诺遵守并切实履行下列条款：</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jc w:val="left"/>
        <w:rPr>
          <w:rFonts w:hint="eastAsia" w:ascii="宋体" w:hAnsi="宋体" w:eastAsia="宋体" w:cs="宋体"/>
          <w:b/>
          <w:bCs/>
          <w:sz w:val="24"/>
        </w:rPr>
      </w:pPr>
      <w:r>
        <w:rPr>
          <w:rFonts w:hint="eastAsia" w:ascii="宋体" w:hAnsi="宋体" w:eastAsia="宋体" w:cs="宋体"/>
          <w:b/>
          <w:bCs/>
          <w:sz w:val="24"/>
          <w:lang w:eastAsia="zh-CN"/>
        </w:rPr>
        <w:t>第一条</w:t>
      </w:r>
      <w:r>
        <w:rPr>
          <w:rFonts w:hint="eastAsia" w:ascii="宋体" w:hAnsi="宋体" w:eastAsia="宋体" w:cs="宋体"/>
          <w:b/>
          <w:bCs/>
          <w:sz w:val="24"/>
          <w:lang w:val="en-US" w:eastAsia="zh-CN"/>
        </w:rPr>
        <w:t xml:space="preserve">  </w:t>
      </w:r>
      <w:r>
        <w:rPr>
          <w:rFonts w:hint="eastAsia" w:ascii="宋体" w:hAnsi="宋体" w:eastAsia="宋体" w:cs="宋体"/>
          <w:b/>
          <w:bCs/>
          <w:sz w:val="24"/>
          <w:lang w:eastAsia="zh-CN"/>
        </w:rPr>
        <w:t>项目</w:t>
      </w:r>
      <w:r>
        <w:rPr>
          <w:rFonts w:hint="eastAsia" w:ascii="宋体" w:hAnsi="宋体" w:eastAsia="宋体" w:cs="宋体"/>
          <w:b/>
          <w:bCs/>
          <w:sz w:val="24"/>
        </w:rPr>
        <w:t>基本情况</w:t>
      </w:r>
    </w:p>
    <w:p>
      <w:pPr>
        <w:tabs>
          <w:tab w:val="left" w:pos="7920"/>
        </w:tabs>
        <w:adjustRightInd w:val="0"/>
        <w:snapToGrid w:val="0"/>
        <w:spacing w:before="156" w:beforeLines="50" w:after="156" w:afterLines="50" w:line="360" w:lineRule="auto"/>
        <w:rPr>
          <w:rFonts w:hint="eastAsia" w:ascii="宋体" w:hAnsi="宋体"/>
          <w:sz w:val="24"/>
          <w:u w:val="single"/>
        </w:rPr>
      </w:pPr>
      <w:r>
        <w:rPr>
          <w:sz w:val="24"/>
        </w:rPr>
        <w:t>1.1</w:t>
      </w:r>
      <w:r>
        <w:rPr>
          <w:rFonts w:hint="eastAsia"/>
          <w:sz w:val="24"/>
          <w:lang w:eastAsia="zh-CN"/>
        </w:rPr>
        <w:t>项目</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eastAsia="zh-CN"/>
        </w:rPr>
        <w:t>2023年度深圳市建设工程招标投标及合同情况后评估服务</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sz w:val="24"/>
        </w:rPr>
        <w:t>1.2</w:t>
      </w:r>
      <w:r>
        <w:rPr>
          <w:rFonts w:hint="eastAsia"/>
          <w:sz w:val="24"/>
          <w:lang w:eastAsia="zh-CN"/>
        </w:rPr>
        <w:t>项目</w:t>
      </w:r>
      <w:r>
        <w:rPr>
          <w:rFonts w:hint="eastAsia" w:ascii="宋体" w:hAnsi="宋体"/>
          <w:sz w:val="24"/>
        </w:rPr>
        <w:t>委托方式为</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lang w:val="en-US" w:eastAsia="zh-CN"/>
        </w:rPr>
        <w:t>4</w:t>
      </w:r>
      <w:r>
        <w:rPr>
          <w:rFonts w:hint="eastAsia" w:ascii="宋体" w:hAnsi="宋体"/>
          <w:sz w:val="24"/>
          <w:u w:val="single"/>
          <w:lang w:eastAsia="zh-CN"/>
        </w:rPr>
        <w:t>）</w:t>
      </w:r>
      <w:r>
        <w:rPr>
          <w:rFonts w:hint="eastAsia" w:ascii="宋体" w:hAnsi="宋体"/>
          <w:sz w:val="24"/>
          <w:u w:val="single"/>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360" w:lineRule="auto"/>
        <w:rPr>
          <w:rFonts w:hint="eastAsia"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rPr>
          <w:rFonts w:hint="eastAsia" w:ascii="宋体" w:hAnsi="宋体" w:eastAsia="宋体" w:cs="Times New Roman"/>
          <w:b w:val="0"/>
          <w:bCs w:val="0"/>
          <w:sz w:val="24"/>
        </w:rPr>
      </w:pPr>
      <w:r>
        <w:rPr>
          <w:rFonts w:hint="default" w:ascii="Times New Roman" w:hAnsi="Times New Roman" w:eastAsia="宋体" w:cs="Times New Roman"/>
          <w:b w:val="0"/>
          <w:bCs w:val="0"/>
          <w:sz w:val="24"/>
          <w:lang w:val="en-US" w:eastAsia="zh-CN"/>
        </w:rPr>
        <w:t xml:space="preserve">1.3 </w:t>
      </w:r>
      <w:r>
        <w:rPr>
          <w:rFonts w:hint="eastAsia" w:ascii="宋体" w:hAnsi="宋体" w:eastAsia="宋体" w:cs="Times New Roman"/>
          <w:b w:val="0"/>
          <w:bCs w:val="0"/>
          <w:sz w:val="24"/>
          <w:lang w:eastAsia="zh-CN"/>
        </w:rPr>
        <w:t>项目服务</w:t>
      </w:r>
      <w:r>
        <w:rPr>
          <w:rFonts w:hint="eastAsia" w:ascii="宋体" w:hAnsi="宋体" w:eastAsia="宋体" w:cs="Times New Roman"/>
          <w:b w:val="0"/>
          <w:bCs w:val="0"/>
          <w:sz w:val="24"/>
        </w:rPr>
        <w:t>内容</w:t>
      </w:r>
      <w:r>
        <w:rPr>
          <w:rFonts w:hint="eastAsia" w:ascii="宋体" w:hAnsi="宋体" w:eastAsia="宋体" w:cs="Times New Roman"/>
          <w:b w:val="0"/>
          <w:bCs w:val="0"/>
          <w:sz w:val="24"/>
          <w:lang w:eastAsia="zh-CN"/>
        </w:rPr>
        <w:t>和</w:t>
      </w:r>
      <w:r>
        <w:rPr>
          <w:rFonts w:hint="eastAsia" w:ascii="宋体" w:hAnsi="宋体" w:eastAsia="宋体" w:cs="Times New Roman"/>
          <w:b w:val="0"/>
          <w:bCs w:val="0"/>
          <w:sz w:val="24"/>
        </w:rPr>
        <w:t>要求</w:t>
      </w:r>
    </w:p>
    <w:p>
      <w:pPr>
        <w:pStyle w:val="269"/>
        <w:spacing w:beforeLines="50" w:line="360" w:lineRule="auto"/>
        <w:rPr>
          <w:rFonts w:hint="eastAsia" w:ascii="宋体" w:hAnsi="宋体"/>
          <w:sz w:val="24"/>
          <w:u w:val="single"/>
        </w:rPr>
      </w:pPr>
      <w:r>
        <w:rPr>
          <w:rFonts w:hint="eastAsia" w:ascii="宋体" w:hAnsi="宋体"/>
          <w:sz w:val="24"/>
          <w:u w:val="single"/>
        </w:rPr>
        <w:t xml:space="preserve">   </w:t>
      </w:r>
      <w:r>
        <w:rPr>
          <w:rFonts w:hint="default" w:ascii="宋体" w:hAnsi="宋体"/>
          <w:sz w:val="24"/>
          <w:u w:val="single"/>
          <w:lang w:val="en"/>
        </w:rPr>
        <w:t xml:space="preserve"> </w:t>
      </w:r>
      <w:r>
        <w:rPr>
          <w:rFonts w:hint="eastAsia" w:ascii="宋体" w:hAnsi="宋体"/>
          <w:sz w:val="24"/>
          <w:u w:val="single"/>
          <w:lang w:eastAsia="zh-CN"/>
        </w:rPr>
        <w:t>本次评估</w:t>
      </w:r>
      <w:r>
        <w:rPr>
          <w:rFonts w:hint="eastAsia" w:ascii="宋体" w:hAnsi="宋体"/>
          <w:sz w:val="24"/>
          <w:u w:val="single"/>
          <w:lang w:val="en-US" w:eastAsia="zh-CN"/>
        </w:rPr>
        <w:t>选取2023年1月1日至2023年12月31日招标项目约100个，</w:t>
      </w:r>
      <w:r>
        <w:rPr>
          <w:rFonts w:hint="eastAsia" w:ascii="宋体" w:hAnsi="宋体"/>
          <w:sz w:val="24"/>
          <w:u w:val="single"/>
        </w:rPr>
        <w:t>针对项目招标投标活动及合同签订情况进行评估，</w:t>
      </w:r>
      <w:r>
        <w:rPr>
          <w:rFonts w:hint="eastAsia" w:ascii="宋体" w:hAnsi="宋体"/>
          <w:sz w:val="24"/>
          <w:u w:val="single"/>
          <w:lang w:val="en-US" w:eastAsia="zh-CN"/>
        </w:rPr>
        <w:t>客观、准确地评判各方主体的行为是否符合法律法规规定，并针对招投标活动优化提出相应的对策和建议</w:t>
      </w:r>
      <w:r>
        <w:rPr>
          <w:rFonts w:hint="eastAsia" w:ascii="宋体" w:hAnsi="宋体"/>
          <w:sz w:val="24"/>
          <w:u w:val="single"/>
        </w:rPr>
        <w:t>。</w:t>
      </w:r>
    </w:p>
    <w:p>
      <w:pPr>
        <w:pStyle w:val="269"/>
        <w:spacing w:beforeLines="50" w:line="360" w:lineRule="auto"/>
        <w:ind w:firstLine="480" w:firstLineChars="200"/>
        <w:rPr>
          <w:rFonts w:hint="eastAsia" w:ascii="宋体" w:hAnsi="宋体"/>
          <w:sz w:val="24"/>
          <w:u w:val="single"/>
        </w:rPr>
      </w:pPr>
      <w:r>
        <w:rPr>
          <w:rFonts w:hint="eastAsia" w:ascii="宋体" w:hAnsi="宋体"/>
          <w:sz w:val="24"/>
          <w:u w:val="single"/>
        </w:rPr>
        <w:t>评估工作完成后，评估专家小组需撰写评估报告，最终成果提交至建设行政主管部门。</w:t>
      </w:r>
    </w:p>
    <w:p>
      <w:pPr>
        <w:pStyle w:val="269"/>
        <w:spacing w:beforeLines="50" w:line="360" w:lineRule="auto"/>
        <w:rPr>
          <w:rFonts w:hint="eastAsia" w:ascii="宋体" w:hAnsi="宋体"/>
          <w:szCs w:val="24"/>
        </w:rPr>
      </w:pPr>
      <w:r>
        <w:rPr>
          <w:rFonts w:hint="eastAsia" w:ascii="宋体" w:hAnsi="宋体"/>
          <w:szCs w:val="24"/>
        </w:rPr>
        <w:t>（详见附件</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szCs w:val="24"/>
        </w:rPr>
        <w:t>：项目计划书）</w:t>
      </w:r>
    </w:p>
    <w:p>
      <w:pPr>
        <w:pStyle w:val="269"/>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第二条</w:t>
      </w:r>
      <w:r>
        <w:rPr>
          <w:rFonts w:hint="eastAsia" w:ascii="宋体" w:hAnsi="宋体" w:cs="宋体"/>
          <w:b/>
          <w:bCs/>
          <w:sz w:val="24"/>
          <w:lang w:val="en-US" w:eastAsia="zh-CN"/>
        </w:rPr>
        <w:t xml:space="preserve">  </w:t>
      </w:r>
      <w:r>
        <w:rPr>
          <w:rFonts w:hint="eastAsia" w:ascii="宋体" w:hAnsi="宋体" w:cs="宋体"/>
          <w:b/>
          <w:bCs/>
          <w:sz w:val="24"/>
        </w:rPr>
        <w:t>合同履行期限</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.1</w:t>
      </w:r>
      <w:r>
        <w:rPr>
          <w:rFonts w:hint="eastAsia" w:ascii="宋体" w:hAnsi="宋体" w:cs="宋体"/>
          <w:bCs/>
          <w:sz w:val="24"/>
        </w:rPr>
        <w:t>本合同</w:t>
      </w:r>
      <w:r>
        <w:rPr>
          <w:rFonts w:hint="eastAsia" w:ascii="宋体" w:hAnsi="宋体" w:cs="宋体"/>
          <w:bCs/>
          <w:sz w:val="24"/>
          <w:lang w:eastAsia="zh-CN"/>
        </w:rPr>
        <w:t>自合同生效之日起</w:t>
      </w:r>
      <w:r>
        <w:rPr>
          <w:rFonts w:hint="eastAsia" w:ascii="宋体" w:hAnsi="宋体" w:cs="宋体"/>
          <w:bCs/>
          <w:sz w:val="24"/>
        </w:rPr>
        <w:t>至</w:t>
      </w:r>
      <w:r>
        <w:rPr>
          <w:rFonts w:hint="eastAsia" w:ascii="宋体" w:hAnsi="宋体" w:cs="宋体"/>
          <w:bCs/>
          <w:sz w:val="24"/>
        </w:rPr>
        <w:sym w:font="Wingdings 2" w:char="0052"/>
      </w:r>
      <w:r>
        <w:rPr>
          <w:rFonts w:hint="default" w:ascii="宋体" w:hAnsi="宋体"/>
          <w:bCs/>
          <w:sz w:val="24"/>
          <w:lang w:val="en"/>
        </w:rPr>
        <w:t>2024</w:t>
      </w:r>
      <w:r>
        <w:rPr>
          <w:rFonts w:hint="eastAsia" w:ascii="宋体" w:hAnsi="宋体" w:cs="宋体"/>
          <w:bCs/>
          <w:sz w:val="24"/>
        </w:rPr>
        <w:t>年</w:t>
      </w:r>
      <w:r>
        <w:rPr>
          <w:rFonts w:hint="default" w:ascii="宋体" w:hAnsi="宋体" w:cs="宋体"/>
          <w:bCs/>
          <w:sz w:val="24"/>
          <w:u w:val="single"/>
          <w:lang w:val="en"/>
        </w:rPr>
        <w:t>12</w:t>
      </w:r>
      <w:r>
        <w:rPr>
          <w:rFonts w:hint="eastAsia" w:ascii="宋体" w:hAnsi="宋体" w:cs="宋体"/>
          <w:bCs/>
          <w:sz w:val="24"/>
        </w:rPr>
        <w:t>月</w:t>
      </w:r>
      <w:r>
        <w:rPr>
          <w:rFonts w:hint="default" w:ascii="宋体" w:hAnsi="宋体" w:cs="宋体"/>
          <w:bCs/>
          <w:sz w:val="24"/>
          <w:u w:val="single"/>
          <w:lang w:val="en"/>
        </w:rPr>
        <w:t>31</w:t>
      </w:r>
      <w:r>
        <w:rPr>
          <w:rFonts w:hint="eastAsia" w:ascii="宋体" w:hAnsi="宋体" w:cs="宋体"/>
          <w:bCs/>
          <w:sz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cs="宋体"/>
          <w:bCs/>
          <w:sz w:val="24"/>
        </w:rPr>
      </w:pPr>
      <w:r>
        <w:rPr>
          <w:rFonts w:hint="eastAsia" w:ascii="宋体" w:hAnsi="宋体"/>
          <w:bCs/>
          <w:sz w:val="24"/>
        </w:rPr>
        <w:t>□</w:t>
      </w:r>
      <w:r>
        <w:rPr>
          <w:rFonts w:hint="eastAsia" w:ascii="宋体" w:hAnsi="宋体"/>
          <w:bCs/>
          <w:sz w:val="24"/>
          <w:lang w:eastAsia="zh-CN"/>
        </w:rPr>
        <w:t>甲乙双方约定义务履行完毕之日止</w:t>
      </w:r>
      <w:r>
        <w:rPr>
          <w:rFonts w:hint="eastAsia" w:ascii="宋体" w:hAnsi="宋体" w:cs="宋体"/>
          <w:bCs/>
          <w:sz w:val="24"/>
        </w:rPr>
        <w:t>。</w:t>
      </w:r>
    </w:p>
    <w:p>
      <w:pPr>
        <w:tabs>
          <w:tab w:val="left" w:pos="199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.2</w:t>
      </w:r>
      <w:r>
        <w:rPr>
          <w:rFonts w:hint="eastAsia"/>
          <w:sz w:val="24"/>
          <w:lang w:eastAsia="zh-CN"/>
        </w:rPr>
        <w:t>若</w:t>
      </w:r>
      <w:r>
        <w:rPr>
          <w:rFonts w:hint="eastAsia" w:ascii="宋体" w:hAnsi="宋体" w:cs="宋体"/>
          <w:bCs/>
          <w:sz w:val="24"/>
        </w:rPr>
        <w:t>本合同履行期限届满，甲乙双方认为需要继续延长履行期限，应</w:t>
      </w:r>
      <w:r>
        <w:rPr>
          <w:rFonts w:hint="eastAsia" w:ascii="宋体" w:hAnsi="宋体" w:cs="宋体"/>
          <w:bCs/>
          <w:sz w:val="24"/>
          <w:lang w:eastAsia="zh-CN"/>
        </w:rPr>
        <w:t>在合同履行期限届满前，</w:t>
      </w:r>
      <w:r>
        <w:rPr>
          <w:rFonts w:hint="eastAsia" w:ascii="宋体" w:hAnsi="宋体" w:cs="宋体"/>
          <w:bCs/>
          <w:sz w:val="24"/>
        </w:rPr>
        <w:t>签订</w:t>
      </w:r>
      <w:r>
        <w:rPr>
          <w:rFonts w:hint="eastAsia" w:ascii="宋体" w:hAnsi="宋体" w:cs="宋体"/>
          <w:bCs/>
          <w:sz w:val="24"/>
          <w:lang w:eastAsia="zh-CN"/>
        </w:rPr>
        <w:t>补充协议</w:t>
      </w:r>
      <w:r>
        <w:rPr>
          <w:rFonts w:hint="eastAsia" w:ascii="宋体" w:hAnsi="宋体" w:cs="宋体"/>
          <w:bCs/>
          <w:sz w:val="24"/>
        </w:rPr>
        <w:t>。</w:t>
      </w:r>
    </w:p>
    <w:p>
      <w:pPr>
        <w:pStyle w:val="269"/>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第三条</w:t>
      </w:r>
      <w:r>
        <w:rPr>
          <w:rFonts w:hint="eastAsia" w:ascii="宋体" w:hAnsi="宋体" w:cs="宋体"/>
          <w:b/>
          <w:bCs/>
          <w:sz w:val="24"/>
          <w:lang w:val="en-US" w:eastAsia="zh-CN"/>
        </w:rPr>
        <w:t xml:space="preserve">   项目</w:t>
      </w:r>
      <w:r>
        <w:rPr>
          <w:rFonts w:hint="eastAsia" w:ascii="宋体" w:hAnsi="宋体" w:cs="宋体"/>
          <w:b/>
          <w:bCs/>
          <w:sz w:val="24"/>
        </w:rPr>
        <w:t>研究进度及阶段成果要求</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rFonts w:hint="eastAsia"/>
          <w:sz w:val="24"/>
        </w:rPr>
        <w:t>.1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），从</w:t>
      </w:r>
      <w:r>
        <w:rPr>
          <w:rFonts w:hint="eastAsia" w:ascii="宋体" w:hAnsi="宋体"/>
          <w:sz w:val="24"/>
          <w:lang w:val="en-US" w:eastAsia="zh-CN"/>
        </w:rPr>
        <w:t>合同签订之日起</w:t>
      </w:r>
      <w:r>
        <w:rPr>
          <w:rFonts w:hint="eastAsia" w:ascii="宋体" w:hAnsi="宋体"/>
          <w:sz w:val="24"/>
        </w:rPr>
        <w:t>开始工作，于</w:t>
      </w:r>
      <w:r>
        <w:rPr>
          <w:rFonts w:hint="default" w:ascii="宋体" w:hAnsi="宋体"/>
          <w:sz w:val="24"/>
          <w:u w:val="single"/>
          <w:lang w:val="en"/>
        </w:rPr>
        <w:t>2024</w:t>
      </w:r>
      <w:r>
        <w:rPr>
          <w:rFonts w:hint="eastAsia" w:ascii="宋体" w:hAnsi="宋体"/>
          <w:sz w:val="24"/>
        </w:rPr>
        <w:t>年</w:t>
      </w:r>
      <w:r>
        <w:rPr>
          <w:rFonts w:hint="default" w:ascii="宋体" w:hAnsi="宋体"/>
          <w:sz w:val="24"/>
          <w:u w:val="single"/>
          <w:lang w:val="en"/>
        </w:rPr>
        <w:t>9</w:t>
      </w:r>
      <w:r>
        <w:rPr>
          <w:rFonts w:hint="eastAsia" w:ascii="宋体" w:hAnsi="宋体"/>
          <w:sz w:val="24"/>
        </w:rPr>
        <w:t>月</w:t>
      </w:r>
      <w:r>
        <w:rPr>
          <w:rFonts w:hint="default" w:ascii="宋体" w:hAnsi="宋体"/>
          <w:sz w:val="24"/>
          <w:u w:val="single"/>
          <w:lang w:val="en"/>
        </w:rPr>
        <w:t>30</w:t>
      </w:r>
      <w:r>
        <w:rPr>
          <w:rFonts w:hint="eastAsia" w:ascii="宋体" w:hAnsi="宋体"/>
          <w:sz w:val="24"/>
        </w:rPr>
        <w:t>日前提交最终成果。各工作阶段具体工作时间和内容安排如下：</w:t>
      </w:r>
    </w:p>
    <w:tbl>
      <w:tblPr>
        <w:tblStyle w:val="44"/>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985"/>
        <w:gridCol w:w="1420"/>
        <w:gridCol w:w="2655"/>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工作阶段</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成果构成</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提交时间</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sz w:val="24"/>
              </w:rPr>
              <w:t>1</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cs="宋体"/>
                <w:szCs w:val="21"/>
              </w:rPr>
              <w:t>拟定工作方案</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i/>
                <w:sz w:val="24"/>
                <w:u w:val="single"/>
              </w:rPr>
            </w:pPr>
            <w:r>
              <w:rPr>
                <w:rFonts w:hint="eastAsia" w:ascii="宋体" w:hAnsi="宋体" w:cs="宋体"/>
                <w:szCs w:val="21"/>
              </w:rPr>
              <w:t>工作方案</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cs="宋体"/>
                <w:szCs w:val="21"/>
              </w:rPr>
              <w:t>合同签订后15个工作日内</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宋体" w:hAnsi="宋体"/>
                <w:sz w:val="24"/>
              </w:rPr>
            </w:pPr>
            <w:r>
              <w:rPr>
                <w:rFonts w:hint="eastAsia" w:ascii="宋体" w:hAnsi="宋体" w:cs="宋体"/>
                <w:szCs w:val="21"/>
              </w:rPr>
              <w:t>甲方验收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sz w:val="24"/>
              </w:rPr>
              <w:t>2</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cs="宋体"/>
                <w:szCs w:val="21"/>
              </w:rPr>
              <w:t>形成初稿</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cs="宋体"/>
                <w:szCs w:val="21"/>
              </w:rPr>
              <w:t>初稿</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w:t>
            </w:r>
            <w:r>
              <w:rPr>
                <w:rFonts w:ascii="宋体" w:hAnsi="宋体" w:cs="宋体"/>
                <w:szCs w:val="21"/>
              </w:rPr>
              <w:t>6</w:t>
            </w:r>
            <w:r>
              <w:rPr>
                <w:rFonts w:hint="eastAsia" w:ascii="宋体" w:hAnsi="宋体" w:cs="宋体"/>
                <w:szCs w:val="21"/>
              </w:rPr>
              <w:t>月</w:t>
            </w:r>
            <w:r>
              <w:rPr>
                <w:rFonts w:ascii="宋体" w:hAnsi="宋体" w:cs="宋体"/>
                <w:szCs w:val="21"/>
              </w:rPr>
              <w:t>30</w:t>
            </w:r>
            <w:r>
              <w:rPr>
                <w:rFonts w:hint="eastAsia" w:ascii="宋体" w:hAnsi="宋体" w:cs="宋体"/>
                <w:szCs w:val="21"/>
              </w:rPr>
              <w:t>日</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cs="宋体"/>
                <w:szCs w:val="21"/>
              </w:rPr>
              <w:t>甲方验收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sz w:val="24"/>
              </w:rPr>
              <w:t>3</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cs="宋体"/>
                <w:szCs w:val="21"/>
                <w:lang w:val="en-US" w:eastAsia="zh-CN"/>
              </w:rPr>
              <w:t>评估报告送审稿（含处理意见）</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cs="宋体"/>
                <w:szCs w:val="21"/>
                <w:lang w:val="en" w:eastAsia="zh-CN"/>
              </w:rPr>
              <w:t>送审稿</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w:t>
            </w:r>
            <w:r>
              <w:rPr>
                <w:rFonts w:ascii="宋体" w:hAnsi="宋体" w:cs="宋体"/>
                <w:szCs w:val="21"/>
              </w:rPr>
              <w:t>7</w:t>
            </w:r>
            <w:r>
              <w:rPr>
                <w:rFonts w:hint="eastAsia" w:ascii="宋体" w:hAnsi="宋体" w:cs="宋体"/>
                <w:szCs w:val="21"/>
              </w:rPr>
              <w:t>月3</w:t>
            </w:r>
            <w:r>
              <w:rPr>
                <w:rFonts w:ascii="宋体" w:hAnsi="宋体" w:cs="宋体"/>
                <w:szCs w:val="21"/>
              </w:rPr>
              <w:t>1</w:t>
            </w:r>
            <w:r>
              <w:rPr>
                <w:rFonts w:hint="eastAsia" w:ascii="宋体" w:hAnsi="宋体" w:cs="宋体"/>
                <w:szCs w:val="21"/>
              </w:rPr>
              <w:t>日</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cs="宋体"/>
                <w:szCs w:val="21"/>
              </w:rPr>
              <w:t>甲方验收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sz w:val="24"/>
              </w:rPr>
            </w:pPr>
            <w:r>
              <w:rPr>
                <w:sz w:val="24"/>
              </w:rPr>
              <w:t>4</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宋体" w:hAnsi="宋体"/>
                <w:sz w:val="24"/>
              </w:rPr>
            </w:pPr>
            <w:r>
              <w:rPr>
                <w:rFonts w:hint="eastAsia" w:ascii="宋体" w:hAnsi="宋体" w:cs="宋体"/>
                <w:szCs w:val="21"/>
                <w:lang w:eastAsia="zh-CN"/>
              </w:rPr>
              <w:t>评估报告终</w:t>
            </w:r>
            <w:r>
              <w:rPr>
                <w:rFonts w:hint="eastAsia" w:ascii="宋体" w:hAnsi="宋体" w:cs="宋体"/>
                <w:szCs w:val="21"/>
              </w:rPr>
              <w:t>稿</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宋体" w:hAnsi="宋体"/>
                <w:sz w:val="24"/>
              </w:rPr>
            </w:pPr>
            <w:r>
              <w:rPr>
                <w:rFonts w:hint="eastAsia" w:ascii="宋体" w:hAnsi="宋体" w:cs="宋体"/>
                <w:szCs w:val="21"/>
                <w:lang w:eastAsia="zh-CN"/>
              </w:rPr>
              <w:t>终稿</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宋体" w:hAnsi="宋体"/>
                <w:sz w:val="24"/>
              </w:rPr>
            </w:pP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w:t>
            </w:r>
            <w:r>
              <w:rPr>
                <w:rFonts w:ascii="宋体" w:hAnsi="宋体" w:cs="宋体"/>
                <w:szCs w:val="21"/>
              </w:rPr>
              <w:t>9</w:t>
            </w:r>
            <w:r>
              <w:rPr>
                <w:rFonts w:hint="eastAsia" w:ascii="宋体" w:hAnsi="宋体" w:cs="宋体"/>
                <w:szCs w:val="21"/>
              </w:rPr>
              <w:t>月30日</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宋体" w:hAnsi="宋体"/>
                <w:sz w:val="24"/>
              </w:rPr>
            </w:pPr>
            <w:r>
              <w:rPr>
                <w:rFonts w:hint="eastAsia" w:ascii="宋体" w:hAnsi="宋体" w:cs="宋体"/>
                <w:szCs w:val="21"/>
              </w:rPr>
              <w:t>甲方验收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eastAsiaTheme="minorEastAsia"/>
                <w:sz w:val="24"/>
                <w:lang w:val="en-US" w:eastAsia="zh-CN"/>
              </w:rPr>
            </w:pPr>
            <w:r>
              <w:rPr>
                <w:rFonts w:hint="eastAsia"/>
                <w:sz w:val="24"/>
                <w:lang w:val="en-US" w:eastAsia="zh-CN"/>
              </w:rPr>
              <w:t>5</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宋体" w:hAnsi="宋体"/>
                <w:sz w:val="24"/>
              </w:rPr>
            </w:pPr>
            <w:r>
              <w:rPr>
                <w:rFonts w:hint="eastAsia" w:ascii="宋体" w:hAnsi="宋体" w:cs="宋体"/>
                <w:szCs w:val="21"/>
              </w:rPr>
              <w:t>成果验收</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宋体" w:hAnsi="宋体"/>
                <w:sz w:val="24"/>
              </w:rPr>
            </w:pPr>
            <w:r>
              <w:rPr>
                <w:rFonts w:hint="eastAsia" w:ascii="宋体" w:hAnsi="宋体" w:cs="宋体"/>
                <w:szCs w:val="21"/>
                <w:lang w:eastAsia="zh-CN"/>
              </w:rPr>
              <w:t>最终成果</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hint="eastAsia" w:ascii="宋体" w:hAnsi="宋体"/>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after="120" w:afterLines="50"/>
              <w:jc w:val="center"/>
              <w:rPr>
                <w:rFonts w:hint="eastAsia" w:ascii="宋体" w:hAnsi="宋体" w:cs="宋体"/>
                <w:szCs w:val="21"/>
              </w:rPr>
            </w:pPr>
            <w:r>
              <w:rPr>
                <w:rFonts w:hint="eastAsia" w:ascii="宋体" w:hAnsi="宋体" w:cs="宋体"/>
                <w:szCs w:val="21"/>
              </w:rPr>
              <w:t>甲方验收</w:t>
            </w:r>
          </w:p>
          <w:p>
            <w:pPr>
              <w:adjustRightInd w:val="0"/>
              <w:snapToGrid w:val="0"/>
              <w:spacing w:before="156" w:beforeLines="50" w:after="156" w:afterLines="50" w:line="360" w:lineRule="auto"/>
              <w:jc w:val="center"/>
              <w:rPr>
                <w:rFonts w:hint="eastAsia" w:ascii="宋体" w:hAnsi="宋体"/>
                <w:sz w:val="24"/>
              </w:rPr>
            </w:pPr>
            <w:r>
              <w:rPr>
                <w:rFonts w:hint="eastAsia" w:ascii="宋体" w:hAnsi="宋体" w:cs="宋体"/>
                <w:szCs w:val="21"/>
                <w:highlight w:val="none"/>
              </w:rPr>
              <w:t>主管部门验收</w:t>
            </w:r>
          </w:p>
        </w:tc>
      </w:tr>
    </w:tbl>
    <w:p>
      <w:pPr>
        <w:adjustRightInd w:val="0"/>
        <w:snapToGrid w:val="0"/>
        <w:spacing w:before="156" w:beforeLines="50" w:after="156" w:afterLines="50" w:line="360" w:lineRule="auto"/>
        <w:rPr>
          <w:rFonts w:hint="eastAsia"/>
          <w:sz w:val="24"/>
          <w:lang w:val="en-US" w:eastAsia="zh-CN"/>
        </w:rPr>
      </w:pP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sz w:val="24"/>
        </w:rPr>
        <w:t>.2</w:t>
      </w:r>
      <w:r>
        <w:rPr>
          <w:rFonts w:hint="eastAsia" w:ascii="宋体" w:hAnsi="宋体"/>
          <w:sz w:val="24"/>
        </w:rPr>
        <w:t>在合同履行过程中，在必要情况下，经双方协商一致，可对上述工作进度和阶段成果要求进行调整。</w:t>
      </w:r>
    </w:p>
    <w:p>
      <w:pPr>
        <w:pStyle w:val="269"/>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szCs w:val="24"/>
          <w:lang w:val="en-US" w:eastAsia="zh-CN"/>
        </w:rPr>
        <w:t xml:space="preserve"> </w:t>
      </w:r>
      <w:r>
        <w:rPr>
          <w:rFonts w:hint="eastAsia" w:ascii="宋体" w:hAnsi="宋体" w:cs="宋体"/>
          <w:b/>
          <w:bCs/>
          <w:sz w:val="24"/>
        </w:rPr>
        <w:t>合同价款</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4</w:t>
      </w:r>
      <w:r>
        <w:rPr>
          <w:rFonts w:hint="eastAsia"/>
          <w:sz w:val="24"/>
        </w:rPr>
        <w:t>.</w:t>
      </w:r>
      <w:r>
        <w:rPr>
          <w:rFonts w:hint="eastAsia"/>
          <w:sz w:val="24"/>
          <w:lang w:val="en-US" w:eastAsia="zh-CN"/>
        </w:rPr>
        <w:t xml:space="preserve">1 </w:t>
      </w:r>
      <w:r>
        <w:rPr>
          <w:rFonts w:hint="eastAsia" w:ascii="宋体" w:hAnsi="宋体"/>
          <w:sz w:val="24"/>
        </w:rPr>
        <w:t>合同价款总计为</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w:t>
      </w:r>
      <w:r>
        <w:rPr>
          <w:rFonts w:hint="eastAsia" w:ascii="宋体" w:hAnsi="宋体"/>
          <w:sz w:val="24"/>
          <w:lang w:eastAsia="zh-CN"/>
        </w:rPr>
        <w:t>完成本合同约定的服务事项</w:t>
      </w:r>
      <w:r>
        <w:rPr>
          <w:rFonts w:hint="eastAsia" w:ascii="宋体" w:hAnsi="宋体"/>
          <w:sz w:val="24"/>
        </w:rPr>
        <w:t>全部费用，</w:t>
      </w:r>
      <w:r>
        <w:rPr>
          <w:rFonts w:hint="eastAsia" w:ascii="宋体" w:hAnsi="宋体"/>
          <w:sz w:val="24"/>
          <w:lang w:eastAsia="zh-CN"/>
        </w:rPr>
        <w:t>甲方不再为本合同项下服务支付任何其他费用。在合同履行过程中，确有必要增加本合同项下服务费用的，经需甲乙双方协商一致，签订补充协议。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第五条</w:t>
      </w:r>
      <w:r>
        <w:rPr>
          <w:rFonts w:hint="eastAsia" w:ascii="宋体" w:hAnsi="宋体" w:cs="宋体"/>
          <w:b/>
          <w:bCs/>
          <w:sz w:val="24"/>
          <w:lang w:val="en-US" w:eastAsia="zh-CN"/>
        </w:rPr>
        <w:t xml:space="preserve">  </w:t>
      </w:r>
      <w:r>
        <w:rPr>
          <w:rFonts w:hint="eastAsia" w:ascii="宋体" w:hAnsi="宋体" w:cs="宋体"/>
          <w:b/>
          <w:bCs/>
          <w:sz w:val="24"/>
        </w:rPr>
        <w:t>合同价款支付</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ascii="Times New Roman" w:hAnsi="Times New Roman" w:eastAsia="宋体" w:cs="Times New Roman"/>
          <w:bCs w:val="0"/>
          <w:sz w:val="24"/>
          <w:lang w:val="en-US" w:eastAsia="zh-CN"/>
        </w:rPr>
        <w:t>5.1</w:t>
      </w:r>
      <w:r>
        <w:rPr>
          <w:rFonts w:hint="eastAsia" w:ascii="宋体" w:hAnsi="宋体" w:eastAsia="宋体" w:cs="Times New Roman"/>
          <w:bCs w:val="0"/>
          <w:color w:val="000000"/>
          <w:sz w:val="24"/>
          <w:lang w:val="en-US" w:eastAsia="zh-CN"/>
        </w:rPr>
        <w:t xml:space="preserve"> </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rPr>
          <w:rFonts w:hint="eastAsia" w:ascii="宋体" w:hAnsi="宋体" w:eastAsia="宋体" w:cs="Times New Roman"/>
          <w:sz w:val="24"/>
          <w:szCs w:val="24"/>
        </w:rPr>
      </w:pPr>
      <w:r>
        <w:rPr>
          <w:rFonts w:hint="eastAsia" w:ascii="Times New Roman" w:hAnsi="Times New Roman" w:eastAsia="宋体" w:cs="Times New Roman"/>
          <w:bCs w:val="0"/>
          <w:sz w:val="24"/>
          <w:lang w:val="en-US" w:eastAsia="zh-CN"/>
        </w:rPr>
        <w:t>5.2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u w:val="none"/>
          <w:lang w:val="en-US" w:eastAsia="zh-CN"/>
        </w:rPr>
        <w:t>一</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rPr>
        <w:t>种付款方式：</w:t>
      </w:r>
    </w:p>
    <w:p>
      <w:pPr>
        <w:adjustRightInd w:val="0"/>
        <w:snapToGrid w:val="0"/>
        <w:spacing w:before="156" w:beforeLines="50" w:after="156" w:afterLines="50" w:line="360" w:lineRule="auto"/>
        <w:rPr>
          <w:rFonts w:ascii="宋体" w:hAnsi="宋体"/>
          <w:sz w:val="24"/>
        </w:rPr>
      </w:pPr>
      <w:r>
        <w:rPr>
          <w:rFonts w:hint="eastAsia" w:ascii="宋体" w:hAnsi="宋体" w:eastAsia="宋体" w:cs="Times New Roman"/>
          <w:sz w:val="24"/>
          <w:szCs w:val="24"/>
        </w:rPr>
        <w:t>付款方式一：分期付款方式。</w:t>
      </w:r>
      <w:r>
        <w:rPr>
          <w:rFonts w:hint="eastAsia" w:ascii="宋体" w:hAnsi="宋体"/>
          <w:sz w:val="24"/>
        </w:rPr>
        <w:t>本合同总价款分</w:t>
      </w:r>
      <w:r>
        <w:rPr>
          <w:rFonts w:hint="eastAsia" w:ascii="宋体" w:hAnsi="宋体"/>
          <w:sz w:val="24"/>
          <w:u w:val="single"/>
          <w:lang w:val="en-US" w:eastAsia="zh-CN"/>
        </w:rPr>
        <w:t xml:space="preserve">   三  </w:t>
      </w:r>
      <w:r>
        <w:rPr>
          <w:rFonts w:hint="eastAsia" w:ascii="宋体" w:hAnsi="宋体"/>
          <w:sz w:val="24"/>
        </w:rPr>
        <w:t>期付款：</w:t>
      </w:r>
    </w:p>
    <w:p>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ascii="宋体" w:hAnsi="宋体"/>
          <w:sz w:val="24"/>
        </w:rPr>
        <w:t>__</w:t>
      </w:r>
      <w:r>
        <w:rPr>
          <w:rFonts w:hint="eastAsia" w:ascii="宋体" w:hAnsi="宋体"/>
          <w:sz w:val="24"/>
          <w:lang w:val="en-US" w:eastAsia="zh-CN"/>
        </w:rPr>
        <w:t>15</w:t>
      </w:r>
      <w:r>
        <w:rPr>
          <w:rFonts w:ascii="宋体" w:hAnsi="宋体"/>
          <w:sz w:val="24"/>
        </w:rPr>
        <w:t>__</w:t>
      </w:r>
      <w:r>
        <w:rPr>
          <w:rFonts w:hint="eastAsia" w:ascii="宋体" w:hAnsi="宋体"/>
          <w:sz w:val="24"/>
        </w:rPr>
        <w:t>个工作日内，根据乙方提出的付款申请，甲方支付乙方</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w:t>
      </w:r>
      <w:r>
        <w:rPr>
          <w:rFonts w:hint="eastAsia" w:ascii="宋体" w:hAnsi="宋体"/>
          <w:sz w:val="24"/>
        </w:rPr>
        <w:t>元（占合同总价款的</w:t>
      </w:r>
      <w:r>
        <w:rPr>
          <w:rFonts w:hint="default" w:ascii="宋体" w:hAnsi="宋体"/>
          <w:sz w:val="24"/>
          <w:lang w:val="en"/>
        </w:rPr>
        <w:t>50</w:t>
      </w:r>
      <w:r>
        <w:rPr>
          <w:sz w:val="24"/>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rPr>
        <w:t>第</w:t>
      </w:r>
      <w:r>
        <w:rPr>
          <w:rFonts w:ascii="宋体" w:hAnsi="宋体"/>
          <w:sz w:val="24"/>
        </w:rPr>
        <w:t>_</w:t>
      </w:r>
      <w:r>
        <w:rPr>
          <w:rFonts w:hint="eastAsia" w:ascii="宋体" w:hAnsi="宋体"/>
          <w:sz w:val="24"/>
          <w:lang w:val="en-US" w:eastAsia="zh-CN"/>
        </w:rPr>
        <w:t>二</w:t>
      </w:r>
      <w:r>
        <w:rPr>
          <w:rFonts w:ascii="宋体" w:hAnsi="宋体"/>
          <w:sz w:val="24"/>
        </w:rPr>
        <w:t>_</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本合同第三条规定的评估报告终稿</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default" w:ascii="宋体" w:hAnsi="宋体"/>
          <w:sz w:val="24"/>
          <w:u w:val="single"/>
          <w:lang w:val="en"/>
        </w:rPr>
        <w:t xml:space="preserve">   </w:t>
      </w:r>
      <w:r>
        <w:rPr>
          <w:rFonts w:hint="eastAsia" w:ascii="宋体" w:hAnsi="宋体"/>
          <w:sz w:val="24"/>
          <w:u w:val="single"/>
          <w:lang w:val="en-US" w:eastAsia="zh-CN"/>
        </w:rPr>
        <w:t>15</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default" w:ascii="宋体" w:hAnsi="宋体"/>
          <w:sz w:val="24"/>
          <w:lang w:val="en"/>
        </w:rPr>
        <w:t>30</w:t>
      </w:r>
      <w:r>
        <w:rPr>
          <w:sz w:val="24"/>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末期：乙方</w:t>
      </w:r>
      <w:r>
        <w:rPr>
          <w:rFonts w:hint="eastAsia" w:ascii="宋体" w:hAnsi="宋体"/>
          <w:sz w:val="24"/>
          <w:lang w:eastAsia="zh-CN"/>
        </w:rPr>
        <w:t>提交合同约定的</w:t>
      </w:r>
      <w:r>
        <w:rPr>
          <w:rFonts w:hint="eastAsia" w:ascii="宋体" w:hAnsi="宋体"/>
          <w:sz w:val="24"/>
          <w:lang w:val="en-US" w:eastAsia="zh-CN"/>
        </w:rPr>
        <w:t>剩余项目</w:t>
      </w:r>
      <w:r>
        <w:rPr>
          <w:rFonts w:hint="eastAsia" w:ascii="宋体" w:hAnsi="宋体"/>
          <w:sz w:val="24"/>
          <w:lang w:eastAsia="zh-CN"/>
        </w:rPr>
        <w:t>成果</w:t>
      </w:r>
      <w:r>
        <w:rPr>
          <w:rFonts w:hint="eastAsia" w:ascii="宋体" w:hAnsi="宋体"/>
          <w:sz w:val="24"/>
        </w:rPr>
        <w:t>，通过</w:t>
      </w:r>
      <w:r>
        <w:rPr>
          <w:rFonts w:hint="eastAsia" w:ascii="宋体" w:hAnsi="宋体"/>
          <w:sz w:val="24"/>
          <w:lang w:eastAsia="zh-CN"/>
        </w:rPr>
        <w:t>甲方</w:t>
      </w:r>
      <w:r>
        <w:rPr>
          <w:rFonts w:hint="eastAsia" w:ascii="宋体" w:hAnsi="宋体"/>
          <w:sz w:val="24"/>
        </w:rPr>
        <w:t>最终验收</w:t>
      </w:r>
      <w:r>
        <w:rPr>
          <w:rFonts w:hint="eastAsia" w:ascii="宋体" w:hAnsi="宋体"/>
          <w:sz w:val="24"/>
          <w:lang w:eastAsia="zh-CN"/>
        </w:rPr>
        <w:t>后</w:t>
      </w:r>
      <w:r>
        <w:rPr>
          <w:rFonts w:hint="eastAsia" w:ascii="宋体" w:hAnsi="宋体"/>
          <w:sz w:val="24"/>
          <w:u w:val="single"/>
          <w:lang w:val="en-US" w:eastAsia="zh-CN"/>
        </w:rPr>
        <w:t xml:space="preserve">  15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default" w:ascii="宋体" w:hAnsi="宋体"/>
          <w:sz w:val="24"/>
          <w:lang w:val="en"/>
        </w:rPr>
        <w:t xml:space="preserve">20 </w:t>
      </w:r>
      <w:r>
        <w:rPr>
          <w:sz w:val="24"/>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lang w:eastAsia="zh-CN"/>
        </w:rPr>
      </w:pPr>
      <w:r>
        <w:rPr>
          <w:rFonts w:hint="eastAsia" w:ascii="宋体" w:hAnsi="宋体" w:eastAsia="宋体" w:cs="Times New Roman"/>
          <w:sz w:val="24"/>
          <w:szCs w:val="24"/>
        </w:rPr>
        <w:t>付款方式二：一次性付款方式。</w:t>
      </w:r>
      <w:r>
        <w:rPr>
          <w:rFonts w:hint="eastAsia" w:ascii="宋体" w:hAnsi="宋体"/>
          <w:sz w:val="24"/>
        </w:rPr>
        <w:t>乙方</w:t>
      </w:r>
      <w:r>
        <w:rPr>
          <w:rFonts w:hint="eastAsia" w:ascii="宋体" w:hAnsi="宋体"/>
          <w:sz w:val="24"/>
          <w:lang w:eastAsia="zh-CN"/>
        </w:rPr>
        <w:t>完成</w:t>
      </w:r>
      <w:r>
        <w:rPr>
          <w:rFonts w:hint="eastAsia" w:ascii="宋体" w:hAnsi="宋体"/>
          <w:sz w:val="24"/>
        </w:rPr>
        <w:t>本合同</w:t>
      </w:r>
      <w:r>
        <w:rPr>
          <w:rFonts w:hint="eastAsia" w:ascii="宋体" w:hAnsi="宋体"/>
          <w:sz w:val="24"/>
          <w:lang w:eastAsia="zh-CN"/>
        </w:rPr>
        <w:t>约</w:t>
      </w:r>
      <w:r>
        <w:rPr>
          <w:rFonts w:hint="eastAsia" w:ascii="宋体" w:hAnsi="宋体"/>
          <w:sz w:val="24"/>
        </w:rPr>
        <w:t>定的</w:t>
      </w:r>
      <w:r>
        <w:rPr>
          <w:rFonts w:hint="eastAsia" w:ascii="宋体" w:hAnsi="宋体"/>
          <w:sz w:val="24"/>
          <w:lang w:eastAsia="zh-CN"/>
        </w:rPr>
        <w:t>全部服务</w:t>
      </w:r>
      <w:r>
        <w:rPr>
          <w:rFonts w:hint="eastAsia" w:ascii="宋体" w:hAnsi="宋体"/>
          <w:sz w:val="24"/>
        </w:rPr>
        <w:t>，通过</w:t>
      </w:r>
      <w:r>
        <w:rPr>
          <w:rFonts w:hint="eastAsia" w:ascii="宋体" w:hAnsi="宋体"/>
          <w:sz w:val="24"/>
          <w:lang w:eastAsia="zh-CN"/>
        </w:rPr>
        <w:t>甲方</w:t>
      </w:r>
      <w:r>
        <w:rPr>
          <w:rFonts w:hint="eastAsia" w:ascii="宋体" w:hAnsi="宋体"/>
          <w:sz w:val="24"/>
        </w:rPr>
        <w:t>最终验收</w:t>
      </w:r>
      <w:r>
        <w:rPr>
          <w:rFonts w:hint="eastAsia" w:ascii="宋体" w:hAnsi="宋体"/>
          <w:sz w:val="24"/>
          <w:lang w:eastAsia="zh-CN"/>
        </w:rPr>
        <w:t>后</w:t>
      </w:r>
      <w:r>
        <w:rPr>
          <w:rFonts w:hint="eastAsia" w:ascii="宋体" w:hAnsi="宋体"/>
          <w:sz w:val="24"/>
          <w:u w:val="single"/>
          <w:lang w:val="en-US" w:eastAsia="zh-CN"/>
        </w:rPr>
        <w:t xml:space="preserve">    </w:t>
      </w:r>
      <w:r>
        <w:rPr>
          <w:rFonts w:hint="eastAsia" w:ascii="宋体" w:hAnsi="宋体"/>
          <w:sz w:val="24"/>
        </w:rPr>
        <w:t>个工作日内</w:t>
      </w:r>
      <w:r>
        <w:rPr>
          <w:rFonts w:hint="eastAsia" w:ascii="宋体" w:hAnsi="宋体"/>
          <w:sz w:val="24"/>
          <w:lang w:eastAsia="zh-CN"/>
        </w:rPr>
        <w:t>，甲方一次性向乙方支付全部合同价款大写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w:t>
      </w:r>
      <w:r>
        <w:rPr>
          <w:rFonts w:hint="eastAsia" w:ascii="宋体" w:hAnsi="宋体"/>
          <w:sz w:val="24"/>
          <w:lang w:eastAsia="zh-CN"/>
        </w:rPr>
        <w:t>。</w:t>
      </w:r>
    </w:p>
    <w:p>
      <w:pPr>
        <w:adjustRightInd w:val="0"/>
        <w:snapToGrid w:val="0"/>
        <w:spacing w:before="156" w:beforeLines="50" w:after="156" w:afterLines="50" w:line="360" w:lineRule="auto"/>
        <w:rPr>
          <w:rFonts w:hint="default" w:ascii="宋体" w:hAnsi="宋体"/>
          <w:sz w:val="24"/>
          <w:lang w:val="en-US" w:eastAsia="zh-CN"/>
        </w:rPr>
      </w:pPr>
      <w:r>
        <w:rPr>
          <w:rFonts w:hint="eastAsia" w:ascii="Times New Roman" w:hAnsi="Times New Roman" w:eastAsia="宋体" w:cs="Times New Roman"/>
          <w:sz w:val="24"/>
          <w:lang w:val="en-US" w:eastAsia="zh-CN"/>
        </w:rPr>
        <w:t xml:space="preserve">5.3 </w:t>
      </w:r>
      <w:r>
        <w:rPr>
          <w:rFonts w:hint="eastAsia" w:ascii="宋体" w:hAnsi="宋体"/>
          <w:sz w:val="24"/>
          <w:lang w:val="en-US" w:eastAsia="zh-CN"/>
        </w:rPr>
        <w:t>本合同以人民币进行结算。</w:t>
      </w:r>
    </w:p>
    <w:p>
      <w:pPr>
        <w:adjustRightInd w:val="0"/>
        <w:snapToGrid w:val="0"/>
        <w:spacing w:before="156" w:beforeLines="50" w:after="156" w:afterLines="50" w:line="360" w:lineRule="auto"/>
        <w:ind w:firstLine="0" w:firstLineChars="0"/>
        <w:jc w:val="left"/>
        <w:rPr>
          <w:rFonts w:hint="eastAsia" w:ascii="宋体" w:hAnsi="宋体" w:eastAsia="宋体" w:cs="宋体"/>
          <w:b/>
          <w:bCs/>
          <w:sz w:val="24"/>
          <w:szCs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宋体"/>
          <w:b/>
          <w:bCs/>
          <w:sz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cs="宋体"/>
          <w:b/>
          <w:bCs/>
          <w:sz w:val="24"/>
        </w:rPr>
      </w:pPr>
      <w:r>
        <w:rPr>
          <w:rFonts w:hint="eastAsia" w:ascii="宋体" w:hAnsi="宋体" w:eastAsia="宋体" w:cs="宋体"/>
          <w:b/>
          <w:bCs/>
          <w:sz w:val="24"/>
          <w:lang w:eastAsia="zh-CN"/>
        </w:rPr>
        <w:t>第六条</w:t>
      </w:r>
      <w:r>
        <w:rPr>
          <w:rFonts w:hint="eastAsia" w:ascii="宋体" w:hAnsi="宋体" w:eastAsia="宋体" w:cs="宋体"/>
          <w:b/>
          <w:bCs/>
          <w:sz w:val="24"/>
          <w:lang w:val="en-US" w:eastAsia="zh-CN"/>
        </w:rPr>
        <w:t xml:space="preserve">  </w:t>
      </w:r>
      <w:r>
        <w:rPr>
          <w:rFonts w:hint="eastAsia" w:ascii="宋体" w:hAnsi="宋体" w:cs="宋体"/>
          <w:b/>
          <w:bCs/>
          <w:sz w:val="24"/>
        </w:rPr>
        <w:t>当事人的权利和义务</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.1</w:t>
      </w:r>
      <w:r>
        <w:rPr>
          <w:rFonts w:hint="eastAsia" w:ascii="宋体" w:hAnsi="宋体"/>
          <w:sz w:val="24"/>
        </w:rPr>
        <w:t>甲方的权利和义务</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r>
        <w:rPr>
          <w:rFonts w:hint="default" w:ascii="宋体" w:hAnsi="宋体" w:eastAsia="宋体" w:cs="Times New Roman"/>
          <w:sz w:val="24"/>
        </w:rPr>
        <w:t>甲方应及时配合乙方，</w:t>
      </w:r>
      <w:r>
        <w:rPr>
          <w:rFonts w:hint="eastAsia" w:ascii="宋体" w:hAnsi="宋体" w:eastAsia="宋体" w:cs="Times New Roman"/>
          <w:sz w:val="24"/>
          <w:lang w:eastAsia="zh-CN"/>
        </w:rPr>
        <w:t>为</w:t>
      </w:r>
      <w:r>
        <w:rPr>
          <w:rFonts w:hint="default" w:ascii="宋体" w:hAnsi="宋体" w:eastAsia="宋体" w:cs="Times New Roman"/>
          <w:sz w:val="24"/>
        </w:rPr>
        <w:t>乙方在</w:t>
      </w:r>
      <w:r>
        <w:rPr>
          <w:rFonts w:hint="eastAsia" w:ascii="宋体" w:hAnsi="宋体" w:eastAsia="宋体" w:cs="Times New Roman"/>
          <w:sz w:val="24"/>
          <w:lang w:eastAsia="zh-CN"/>
        </w:rPr>
        <w:t>服务</w:t>
      </w:r>
      <w:r>
        <w:rPr>
          <w:rFonts w:hint="default" w:ascii="宋体" w:hAnsi="宋体" w:eastAsia="宋体" w:cs="Times New Roman"/>
          <w:sz w:val="24"/>
        </w:rPr>
        <w:t>项目研究过程中与相关部门的沟通提供</w:t>
      </w:r>
      <w:r>
        <w:rPr>
          <w:rFonts w:hint="eastAsia" w:ascii="宋体" w:hAnsi="宋体" w:eastAsia="宋体" w:cs="Times New Roman"/>
          <w:sz w:val="24"/>
          <w:lang w:eastAsia="zh-CN"/>
        </w:rPr>
        <w:t>必要</w:t>
      </w:r>
      <w:r>
        <w:rPr>
          <w:rFonts w:hint="default" w:ascii="宋体" w:hAnsi="宋体" w:eastAsia="宋体" w:cs="Times New Roman"/>
          <w:sz w:val="24"/>
        </w:rPr>
        <w:t>支持。</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hint="default" w:ascii="宋体" w:hAnsi="宋体" w:eastAsia="宋体" w:cs="Times New Roman"/>
          <w:sz w:val="24"/>
        </w:rPr>
        <w:t>甲方应按本合同第</w:t>
      </w:r>
      <w:r>
        <w:rPr>
          <w:rFonts w:hint="eastAsia" w:ascii="宋体" w:hAnsi="宋体" w:eastAsia="宋体" w:cs="Times New Roman"/>
          <w:sz w:val="24"/>
          <w:lang w:eastAsia="zh-CN"/>
        </w:rPr>
        <w:t>五</w:t>
      </w:r>
      <w:r>
        <w:rPr>
          <w:rFonts w:hint="default" w:ascii="宋体" w:hAnsi="宋体" w:eastAsia="宋体" w:cs="Times New Roman"/>
          <w:sz w:val="24"/>
        </w:rPr>
        <w:t>条规定的时间足额向乙方支付各阶段合同价款。</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3</w:t>
      </w:r>
      <w:r>
        <w:rPr>
          <w:rFonts w:hint="default" w:ascii="宋体" w:hAnsi="宋体" w:eastAsia="宋体" w:cs="Times New Roman"/>
          <w:sz w:val="24"/>
        </w:rPr>
        <w:t>）甲方有权以合理方式检查、督促乙方</w:t>
      </w:r>
      <w:r>
        <w:rPr>
          <w:rFonts w:hint="eastAsia" w:ascii="宋体" w:hAnsi="宋体" w:eastAsia="宋体" w:cs="Times New Roman"/>
          <w:sz w:val="24"/>
          <w:lang w:eastAsia="zh-CN"/>
        </w:rPr>
        <w:t>开展本合同约定服务</w:t>
      </w:r>
      <w:r>
        <w:rPr>
          <w:rFonts w:hint="default" w:ascii="宋体" w:hAnsi="宋体" w:eastAsia="宋体" w:cs="Times New Roman"/>
          <w:sz w:val="24"/>
        </w:rPr>
        <w:t>。</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4</w:t>
      </w:r>
      <w:r>
        <w:rPr>
          <w:rFonts w:hint="default" w:ascii="宋体" w:hAnsi="宋体" w:eastAsia="宋体" w:cs="Times New Roman"/>
          <w:sz w:val="24"/>
        </w:rPr>
        <w:t>）甲方</w:t>
      </w:r>
      <w:r>
        <w:rPr>
          <w:rFonts w:hint="eastAsia" w:ascii="宋体" w:hAnsi="宋体" w:eastAsia="宋体" w:cs="Times New Roman"/>
          <w:sz w:val="24"/>
          <w:lang w:eastAsia="zh-CN"/>
        </w:rPr>
        <w:t>可</w:t>
      </w:r>
      <w:r>
        <w:rPr>
          <w:rFonts w:hint="default" w:ascii="宋体" w:hAnsi="宋体" w:eastAsia="宋体" w:cs="Times New Roman"/>
          <w:sz w:val="24"/>
        </w:rPr>
        <w:t>指派专人负责与乙方联系，以及接受乙方就本项目的咨询；甲方变更联系人，应及时告知乙方。</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5</w:t>
      </w:r>
      <w:r>
        <w:rPr>
          <w:rFonts w:hint="default" w:ascii="宋体" w:hAnsi="宋体" w:eastAsia="宋体" w:cs="Times New Roman"/>
          <w:sz w:val="24"/>
        </w:rPr>
        <w:t>）</w:t>
      </w:r>
      <w:r>
        <w:rPr>
          <w:rFonts w:hint="eastAsia" w:ascii="宋体" w:hAnsi="宋体" w:eastAsia="宋体" w:cs="Times New Roman"/>
          <w:sz w:val="24"/>
          <w:lang w:eastAsia="zh-CN"/>
        </w:rPr>
        <w:t>甲方要求</w:t>
      </w:r>
      <w:r>
        <w:rPr>
          <w:rFonts w:hint="default" w:ascii="宋体" w:hAnsi="宋体" w:eastAsia="宋体" w:cs="Times New Roman"/>
          <w:sz w:val="24"/>
        </w:rPr>
        <w:t>乙方提前交付成果时，须征得乙方同意。对因此而增加的工作量，乙方</w:t>
      </w:r>
      <w:r>
        <w:rPr>
          <w:rFonts w:hint="eastAsia" w:ascii="宋体" w:hAnsi="宋体" w:eastAsia="宋体" w:cs="Times New Roman"/>
          <w:sz w:val="24"/>
          <w:lang w:eastAsia="zh-CN"/>
        </w:rPr>
        <w:t>可要求甲方</w:t>
      </w:r>
      <w:r>
        <w:rPr>
          <w:rFonts w:hint="default" w:ascii="宋体" w:hAnsi="宋体" w:eastAsia="宋体" w:cs="Times New Roman"/>
          <w:sz w:val="24"/>
        </w:rPr>
        <w:t>支付必要的费用。</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6</w:t>
      </w:r>
      <w:r>
        <w:rPr>
          <w:rFonts w:hint="default" w:ascii="宋体" w:hAnsi="宋体" w:eastAsia="宋体" w:cs="Times New Roman"/>
          <w:sz w:val="24"/>
        </w:rPr>
        <w:t>）</w:t>
      </w:r>
      <w:r>
        <w:rPr>
          <w:rFonts w:hint="eastAsia" w:ascii="宋体" w:hAnsi="宋体" w:eastAsia="宋体" w:cs="Times New Roman"/>
          <w:sz w:val="24"/>
        </w:rPr>
        <w:t>甲方有权要求乙方按照合同约定内容交付项目成果。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.2</w:t>
      </w:r>
      <w:r>
        <w:rPr>
          <w:rFonts w:hint="eastAsia" w:ascii="宋体" w:hAnsi="宋体"/>
          <w:sz w:val="24"/>
        </w:rPr>
        <w:t>乙方的权利和义务</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）乙方应于</w:t>
      </w:r>
      <w:r>
        <w:rPr>
          <w:rFonts w:hint="eastAsia" w:ascii="宋体" w:hAnsi="宋体"/>
          <w:sz w:val="24"/>
          <w:lang w:eastAsia="zh-CN"/>
        </w:rPr>
        <w:t>合同生效之日起</w:t>
      </w:r>
      <w:r>
        <w:rPr>
          <w:rFonts w:hint="eastAsia" w:ascii="宋体" w:hAnsi="宋体"/>
          <w:sz w:val="24"/>
        </w:rPr>
        <w:t>开始本合同项下</w:t>
      </w:r>
      <w:r>
        <w:rPr>
          <w:rFonts w:hint="eastAsia" w:ascii="宋体" w:hAnsi="宋体"/>
          <w:sz w:val="24"/>
          <w:lang w:eastAsia="zh-CN"/>
        </w:rPr>
        <w:t>的服务</w:t>
      </w:r>
      <w:r>
        <w:rPr>
          <w:rFonts w:hint="eastAsia" w:ascii="宋体" w:hAnsi="宋体"/>
          <w:sz w:val="24"/>
        </w:rPr>
        <w:t>工作。</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w:t>
      </w:r>
      <w:r>
        <w:rPr>
          <w:rFonts w:hint="eastAsia" w:ascii="宋体" w:hAnsi="宋体"/>
          <w:sz w:val="24"/>
          <w:lang w:eastAsia="zh-CN"/>
        </w:rPr>
        <w:t>报告</w:t>
      </w:r>
      <w:r>
        <w:rPr>
          <w:rFonts w:hint="eastAsia" w:ascii="宋体" w:hAnsi="宋体"/>
          <w:sz w:val="24"/>
        </w:rPr>
        <w:t>各阶段的工作</w:t>
      </w:r>
      <w:r>
        <w:rPr>
          <w:rFonts w:hint="eastAsia" w:ascii="宋体" w:hAnsi="宋体"/>
          <w:sz w:val="24"/>
          <w:lang w:eastAsia="zh-CN"/>
        </w:rPr>
        <w:t>进展</w:t>
      </w:r>
      <w:r>
        <w:rPr>
          <w:rFonts w:hint="eastAsia" w:ascii="宋体" w:hAnsi="宋体"/>
          <w:sz w:val="24"/>
        </w:rPr>
        <w:t>，接受甲方审查。</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）乙方应按有关</w:t>
      </w:r>
      <w:r>
        <w:rPr>
          <w:rFonts w:hint="eastAsia" w:ascii="宋体" w:hAnsi="宋体"/>
          <w:sz w:val="24"/>
          <w:lang w:eastAsia="zh-CN"/>
        </w:rPr>
        <w:t>法律</w:t>
      </w:r>
      <w:r>
        <w:rPr>
          <w:rFonts w:hint="eastAsia" w:ascii="宋体" w:hAnsi="宋体"/>
          <w:sz w:val="24"/>
        </w:rPr>
        <w:t>法规</w:t>
      </w:r>
      <w:r>
        <w:rPr>
          <w:rFonts w:hint="eastAsia" w:ascii="宋体" w:hAnsi="宋体"/>
          <w:sz w:val="24"/>
          <w:lang w:eastAsia="zh-CN"/>
        </w:rPr>
        <w:t>、</w:t>
      </w:r>
      <w:r>
        <w:rPr>
          <w:rFonts w:hint="eastAsia" w:ascii="宋体" w:hAnsi="宋体"/>
          <w:sz w:val="24"/>
        </w:rPr>
        <w:t>技术规范</w:t>
      </w:r>
      <w:r>
        <w:rPr>
          <w:rFonts w:hint="eastAsia" w:ascii="宋体" w:hAnsi="宋体"/>
          <w:sz w:val="24"/>
          <w:lang w:eastAsia="zh-CN"/>
        </w:rPr>
        <w:t>，</w:t>
      </w:r>
      <w:r>
        <w:rPr>
          <w:rFonts w:hint="eastAsia" w:ascii="宋体" w:hAnsi="宋体"/>
          <w:sz w:val="24"/>
        </w:rPr>
        <w:t>以及本合同约定的工作内容、技术标准、工作进度和成果要求进行工作，并按本合同第</w:t>
      </w:r>
      <w:r>
        <w:rPr>
          <w:rFonts w:hint="eastAsia" w:ascii="宋体" w:hAnsi="宋体"/>
          <w:sz w:val="24"/>
          <w:lang w:eastAsia="zh-CN"/>
        </w:rPr>
        <w:t>三</w:t>
      </w:r>
      <w:r>
        <w:rPr>
          <w:rFonts w:hint="eastAsia" w:ascii="宋体" w:hAnsi="宋体"/>
          <w:sz w:val="24"/>
        </w:rPr>
        <w:t>条约定的工作进度向甲方交付成果。乙方应对其提交的成果质量负责。</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u w:val="single"/>
          <w:lang w:val="en-US" w:eastAsia="zh-CN"/>
        </w:rPr>
        <w:t>1</w:t>
      </w:r>
      <w:r>
        <w:rPr>
          <w:rFonts w:ascii="宋体" w:hAnsi="宋体"/>
          <w:sz w:val="24"/>
          <w:u w:val="single"/>
        </w:rPr>
        <w:t xml:space="preserve"> </w:t>
      </w:r>
      <w:r>
        <w:rPr>
          <w:rFonts w:hint="eastAsia" w:ascii="宋体" w:hAnsi="宋体"/>
          <w:sz w:val="24"/>
        </w:rPr>
        <w:t>年以内，乙方仍应配合甲方就本项目提供必要的解释和咨询。</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rPr>
        <w:t>。本合同履行期间，乙方替换项目组主要成员必须征得甲方同意。</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pPr>
        <w:adjustRightInd w:val="0"/>
        <w:snapToGrid w:val="0"/>
        <w:spacing w:before="156" w:beforeLines="50" w:after="156" w:afterLines="50" w:line="360" w:lineRule="auto"/>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第七条</w:t>
      </w:r>
      <w:r>
        <w:rPr>
          <w:rFonts w:hint="eastAsia" w:ascii="宋体" w:hAnsi="宋体" w:cs="宋体"/>
          <w:b/>
          <w:bCs/>
          <w:sz w:val="24"/>
          <w:lang w:val="en-US" w:eastAsia="zh-CN"/>
        </w:rPr>
        <w:t xml:space="preserve">  项目</w:t>
      </w:r>
      <w:r>
        <w:rPr>
          <w:rFonts w:hint="eastAsia" w:ascii="宋体" w:hAnsi="宋体" w:cs="宋体"/>
          <w:b/>
          <w:bCs/>
          <w:sz w:val="24"/>
        </w:rPr>
        <w:t>最终成果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7</w:t>
      </w:r>
      <w:r>
        <w:rPr>
          <w:sz w:val="24"/>
        </w:rPr>
        <w:t>.1</w:t>
      </w:r>
      <w:r>
        <w:rPr>
          <w:rFonts w:hint="eastAsia" w:ascii="宋体" w:hAnsi="宋体"/>
          <w:sz w:val="24"/>
        </w:rPr>
        <w:t>项目最终成果为：</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《2023年度深圳市建设工程招标投标及合同情况后评估报告》</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2</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标后评估报告佐证附件材料</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标后评估报告各类核查表</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标后评估发现问题处理意见</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7</w:t>
      </w:r>
      <w:r>
        <w:rPr>
          <w:sz w:val="24"/>
        </w:rPr>
        <w:t>.</w:t>
      </w:r>
      <w:r>
        <w:rPr>
          <w:rFonts w:hint="eastAsia"/>
          <w:sz w:val="24"/>
        </w:rPr>
        <w:t>2</w:t>
      </w:r>
      <w:r>
        <w:rPr>
          <w:rFonts w:hint="eastAsia" w:ascii="宋体" w:hAnsi="宋体"/>
          <w:sz w:val="24"/>
        </w:rPr>
        <w:t>乙方应以纸质材料并附电子数据的形式向甲方提供最终成果。</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第八条</w:t>
      </w:r>
      <w:r>
        <w:rPr>
          <w:rFonts w:hint="eastAsia" w:ascii="宋体" w:hAnsi="宋体"/>
          <w:b/>
          <w:sz w:val="24"/>
          <w:lang w:val="en-US" w:eastAsia="zh-CN"/>
        </w:rPr>
        <w:t xml:space="preserve">  项目</w:t>
      </w:r>
      <w:r>
        <w:rPr>
          <w:rFonts w:hint="eastAsia" w:ascii="宋体" w:hAnsi="宋体"/>
          <w:b/>
          <w:sz w:val="24"/>
        </w:rPr>
        <w:t>最终成果验收</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rFonts w:hint="eastAsia"/>
          <w:sz w:val="24"/>
        </w:rPr>
        <w:t>.1</w:t>
      </w:r>
      <w:r>
        <w:rPr>
          <w:rFonts w:hint="eastAsia" w:ascii="宋体" w:hAnsi="宋体"/>
          <w:sz w:val="24"/>
        </w:rPr>
        <w:t>甲方负责对乙方提交的最终成果组织评审。</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w:t>
      </w:r>
      <w:r>
        <w:rPr>
          <w:rFonts w:hint="eastAsia"/>
          <w:sz w:val="24"/>
        </w:rPr>
        <w:t>2</w:t>
      </w:r>
      <w:r>
        <w:rPr>
          <w:rFonts w:hint="eastAsia" w:ascii="宋体" w:hAnsi="宋体"/>
          <w:sz w:val="24"/>
        </w:rPr>
        <w:t>在合同履行过程中，必要时，甲乙双方可以协商调整</w:t>
      </w:r>
      <w:r>
        <w:rPr>
          <w:rFonts w:hint="eastAsia" w:ascii="宋体" w:hAnsi="宋体"/>
          <w:sz w:val="24"/>
          <w:lang w:eastAsia="zh-CN"/>
        </w:rPr>
        <w:t>项目</w:t>
      </w:r>
      <w:r>
        <w:rPr>
          <w:rFonts w:hint="eastAsia" w:ascii="宋体" w:hAnsi="宋体"/>
          <w:sz w:val="24"/>
        </w:rPr>
        <w:t>最终成果。甲方如</w:t>
      </w:r>
      <w:r>
        <w:rPr>
          <w:rFonts w:hint="eastAsia" w:ascii="宋体" w:hAnsi="宋体"/>
          <w:sz w:val="24"/>
          <w:lang w:eastAsia="zh-CN"/>
        </w:rPr>
        <w:t>因实际工作需要</w:t>
      </w:r>
      <w:r>
        <w:rPr>
          <w:rFonts w:hint="eastAsia" w:ascii="宋体" w:hAnsi="宋体"/>
          <w:sz w:val="24"/>
        </w:rPr>
        <w:t>乙方增加交付成果的数量，应由双方协商</w:t>
      </w:r>
      <w:r>
        <w:rPr>
          <w:rFonts w:hint="eastAsia" w:ascii="宋体" w:hAnsi="宋体"/>
          <w:sz w:val="24"/>
          <w:lang w:eastAsia="zh-CN"/>
        </w:rPr>
        <w:t>一致，签订补充协议</w:t>
      </w:r>
      <w:r>
        <w:rPr>
          <w:rFonts w:hint="eastAsia" w:ascii="宋体" w:hAnsi="宋体"/>
          <w:sz w:val="24"/>
        </w:rPr>
        <w:t>。</w:t>
      </w:r>
    </w:p>
    <w:p>
      <w:pPr>
        <w:tabs>
          <w:tab w:val="left" w:pos="180"/>
        </w:tabs>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.3</w:t>
      </w:r>
      <w:r>
        <w:rPr>
          <w:rFonts w:hint="eastAsia" w:ascii="宋体" w:hAnsi="宋体"/>
          <w:sz w:val="24"/>
        </w:rPr>
        <w:t>最终成果验收合格的标志为：</w:t>
      </w:r>
    </w:p>
    <w:p>
      <w:pPr>
        <w:adjustRightInd w:val="0"/>
        <w:snapToGrid w:val="0"/>
        <w:spacing w:before="156" w:beforeLines="50" w:after="156" w:afterLines="50" w:line="360" w:lineRule="auto"/>
        <w:rPr>
          <w:rFonts w:ascii="宋体" w:hAnsi="宋体"/>
          <w:sz w:val="24"/>
        </w:rPr>
      </w:pPr>
      <w:r>
        <w:rPr>
          <w:rFonts w:hint="eastAsia" w:ascii="宋体" w:hAnsi="宋体"/>
          <w:bCs/>
          <w:sz w:val="24"/>
          <w:lang w:eastAsia="zh-CN"/>
        </w:rPr>
        <w:t>☑</w:t>
      </w:r>
      <w:r>
        <w:rPr>
          <w:rFonts w:hint="eastAsia" w:ascii="宋体" w:hAnsi="宋体"/>
          <w:bCs/>
          <w:sz w:val="24"/>
        </w:rPr>
        <w:t xml:space="preserve"> </w:t>
      </w:r>
      <w:r>
        <w:rPr>
          <w:rFonts w:hint="eastAsia" w:ascii="宋体" w:hAnsi="宋体"/>
          <w:sz w:val="24"/>
        </w:rPr>
        <w:t>深圳市住房和建设局审查批准</w:t>
      </w:r>
    </w:p>
    <w:p>
      <w:pPr>
        <w:tabs>
          <w:tab w:val="left" w:pos="180"/>
        </w:tabs>
        <w:adjustRightInd w:val="0"/>
        <w:snapToGrid w:val="0"/>
        <w:spacing w:before="156" w:beforeLines="50" w:after="156" w:afterLines="50" w:line="360" w:lineRule="auto"/>
        <w:rPr>
          <w:rFonts w:hint="eastAsia" w:ascii="宋体" w:hAnsi="宋体"/>
          <w:sz w:val="24"/>
        </w:rPr>
      </w:pPr>
      <w:r>
        <w:rPr>
          <w:rFonts w:hint="eastAsia" w:ascii="宋体" w:hAnsi="宋体"/>
          <w:bCs/>
          <w:sz w:val="24"/>
        </w:rPr>
        <w:t>□ 其它：</w:t>
      </w:r>
      <w:r>
        <w:rPr>
          <w:rFonts w:hint="eastAsia" w:ascii="宋体" w:hAnsi="宋体"/>
          <w:bCs/>
          <w:sz w:val="24"/>
          <w:u w:val="single"/>
        </w:rPr>
        <w:t xml:space="preserve">                           </w:t>
      </w:r>
      <w:r>
        <w:rPr>
          <w:rFonts w:ascii="宋体" w:hAnsi="宋体"/>
          <w:sz w:val="24"/>
          <w:u w:val="single"/>
        </w:rPr>
        <w:t xml:space="preserve">                               </w:t>
      </w:r>
      <w:r>
        <w:rPr>
          <w:rFonts w:ascii="宋体" w:hAnsi="宋体"/>
          <w:sz w:val="24"/>
        </w:rPr>
        <w:t xml:space="preserve"> </w:t>
      </w:r>
    </w:p>
    <w:p>
      <w:pPr>
        <w:tabs>
          <w:tab w:val="left" w:pos="180"/>
        </w:tabs>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第九条</w:t>
      </w:r>
      <w:r>
        <w:rPr>
          <w:rFonts w:hint="eastAsia" w:ascii="宋体" w:hAnsi="宋体" w:cs="宋体"/>
          <w:b/>
          <w:bCs/>
          <w:sz w:val="24"/>
          <w:lang w:val="en-US" w:eastAsia="zh-CN"/>
        </w:rPr>
        <w:t xml:space="preserve">   </w:t>
      </w:r>
      <w:r>
        <w:rPr>
          <w:rFonts w:hint="eastAsia" w:ascii="宋体" w:hAnsi="宋体" w:cs="宋体"/>
          <w:b/>
          <w:bCs/>
          <w:sz w:val="24"/>
        </w:rPr>
        <w:t>成果权属</w:t>
      </w:r>
    </w:p>
    <w:p>
      <w:pPr>
        <w:adjustRightInd w:val="0"/>
        <w:snapToGrid w:val="0"/>
        <w:spacing w:before="156" w:beforeLines="50" w:after="156" w:afterLines="50" w:line="360" w:lineRule="auto"/>
        <w:rPr>
          <w:rFonts w:ascii="宋体" w:hAnsi="宋体"/>
          <w:sz w:val="24"/>
        </w:rPr>
      </w:pPr>
      <w:r>
        <w:rPr>
          <w:rFonts w:hint="eastAsia"/>
          <w:bCs/>
          <w:sz w:val="24"/>
          <w:lang w:val="en-US" w:eastAsia="zh-CN"/>
        </w:rPr>
        <w:t>9</w:t>
      </w:r>
      <w:r>
        <w:rPr>
          <w:rFonts w:hint="eastAsia"/>
          <w:bCs/>
          <w:sz w:val="24"/>
        </w:rPr>
        <w:t>.</w:t>
      </w:r>
      <w:r>
        <w:rPr>
          <w:bCs/>
          <w:sz w:val="24"/>
        </w:rPr>
        <w:t>1</w:t>
      </w:r>
      <w:r>
        <w:rPr>
          <w:rFonts w:hint="eastAsia"/>
          <w:bCs/>
          <w:sz w:val="24"/>
        </w:rPr>
        <w:t xml:space="preserve"> </w:t>
      </w:r>
      <w:r>
        <w:rPr>
          <w:rFonts w:hint="eastAsia"/>
          <w:bCs/>
          <w:sz w:val="24"/>
        </w:rPr>
        <w:sym w:font="Wingdings 2" w:char="0052"/>
      </w:r>
      <w:r>
        <w:rPr>
          <w:rFonts w:hint="eastAsia" w:ascii="宋体" w:hAnsi="宋体"/>
          <w:sz w:val="24"/>
        </w:rPr>
        <w:t xml:space="preserve">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sym w:font="Wingdings 2" w:char="0052"/>
      </w:r>
      <w:r>
        <w:rPr>
          <w:rFonts w:hint="eastAsia" w:ascii="宋体" w:hAnsi="宋体"/>
          <w:sz w:val="24"/>
        </w:rPr>
        <w:t xml:space="preserve"> 本合同项下</w:t>
      </w:r>
      <w:r>
        <w:rPr>
          <w:rFonts w:hint="eastAsia" w:ascii="宋体" w:hAnsi="宋体"/>
          <w:sz w:val="24"/>
          <w:u w:val="single"/>
        </w:rPr>
        <w:t xml:space="preserve">  </w:t>
      </w:r>
      <w:r>
        <w:rPr>
          <w:rFonts w:hint="eastAsia" w:ascii="宋体" w:hAnsi="宋体"/>
          <w:sz w:val="24"/>
          <w:u w:val="single"/>
          <w:lang w:val="en-US" w:eastAsia="zh-CN"/>
        </w:rPr>
        <w:t>2023年度深圳市建设工程招标投标及合同情况后评估服务</w:t>
      </w:r>
      <w:r>
        <w:rPr>
          <w:rFonts w:hint="eastAsia" w:ascii="宋体" w:hAnsi="宋体"/>
          <w:sz w:val="24"/>
          <w:u w:val="single"/>
        </w:rPr>
        <w:t xml:space="preserve">  </w:t>
      </w:r>
      <w:r>
        <w:rPr>
          <w:rFonts w:hint="eastAsia" w:ascii="宋体" w:hAnsi="宋体"/>
          <w:sz w:val="24"/>
        </w:rPr>
        <w:t>成果的权属归甲方</w:t>
      </w:r>
      <w:r>
        <w:rPr>
          <w:rFonts w:hint="eastAsia" w:ascii="宋体" w:hAnsi="宋体"/>
          <w:sz w:val="24"/>
          <w:u w:val="single"/>
        </w:rPr>
        <w:t xml:space="preserve">  ①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360" w:lineRule="auto"/>
        <w:rPr>
          <w:rFonts w:hint="eastAsia" w:ascii="宋体" w:hAnsi="宋体"/>
          <w:sz w:val="24"/>
        </w:rPr>
      </w:pPr>
      <w:r>
        <w:rPr>
          <w:rFonts w:hint="eastAsia"/>
          <w:bCs/>
          <w:sz w:val="24"/>
          <w:lang w:val="en-US" w:eastAsia="zh-CN"/>
        </w:rPr>
        <w:t>9</w:t>
      </w:r>
      <w:r>
        <w:rPr>
          <w:bCs/>
          <w:sz w:val="24"/>
        </w:rPr>
        <w:t>.2</w:t>
      </w:r>
      <w:r>
        <w:rPr>
          <w:rFonts w:hint="eastAsia"/>
          <w:bCs/>
          <w:sz w:val="24"/>
          <w:lang w:eastAsia="zh-CN"/>
        </w:rPr>
        <w:t>经甲方同意，</w:t>
      </w:r>
      <w:r>
        <w:rPr>
          <w:rFonts w:hint="eastAsia" w:ascii="宋体" w:hAnsi="宋体"/>
          <w:sz w:val="24"/>
        </w:rPr>
        <w:t>乙方</w:t>
      </w:r>
      <w:r>
        <w:rPr>
          <w:rFonts w:hint="eastAsia" w:ascii="宋体" w:hAnsi="宋体"/>
          <w:sz w:val="24"/>
          <w:lang w:eastAsia="zh-CN"/>
        </w:rPr>
        <w:t>可以</w:t>
      </w:r>
      <w:r>
        <w:rPr>
          <w:rFonts w:hint="eastAsia" w:ascii="宋体" w:hAnsi="宋体"/>
          <w:sz w:val="24"/>
        </w:rPr>
        <w:t>在公开成果时注明为本合同项目受托人，并可享有与甲方共同获得与本合同项目成果相关的荣誉证书和奖励的权利。</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eastAsia="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sz w:val="24"/>
          <w:lang w:eastAsia="zh-CN"/>
        </w:rPr>
        <w:t>第十条</w:t>
      </w:r>
      <w:r>
        <w:rPr>
          <w:rFonts w:hint="eastAsia" w:ascii="宋体" w:hAnsi="宋体" w:eastAsia="宋体" w:cs="宋体"/>
          <w:b/>
          <w:bCs/>
          <w:sz w:val="24"/>
          <w:lang w:val="en-US" w:eastAsia="zh-CN"/>
        </w:rPr>
        <w:t xml:space="preserve"> </w:t>
      </w:r>
      <w:r>
        <w:rPr>
          <w:rFonts w:hint="eastAsia" w:ascii="宋体" w:hAnsi="宋体"/>
          <w:sz w:val="24"/>
          <w:lang w:val="en-US" w:eastAsia="zh-CN"/>
        </w:rPr>
        <w:t xml:space="preserve">   </w:t>
      </w:r>
      <w:r>
        <w:rPr>
          <w:rFonts w:hint="eastAsia" w:ascii="宋体" w:hAnsi="宋体" w:cs="宋体"/>
          <w:b/>
          <w:bCs/>
          <w:sz w:val="24"/>
        </w:rPr>
        <w:t>保密条款</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ascii="宋体" w:hAnsi="宋体"/>
          <w:sz w:val="24"/>
        </w:rPr>
        <w:t>___</w:t>
      </w:r>
      <w:r>
        <w:rPr>
          <w:rFonts w:hint="eastAsia" w:ascii="宋体" w:hAnsi="宋体"/>
          <w:sz w:val="24"/>
          <w:lang w:val="en-US" w:eastAsia="zh-CN"/>
        </w:rPr>
        <w:t>10</w:t>
      </w:r>
      <w:r>
        <w:rPr>
          <w:rFonts w:ascii="宋体" w:hAnsi="宋体"/>
          <w:sz w:val="24"/>
        </w:rPr>
        <w:t>__</w:t>
      </w:r>
      <w:r>
        <w:rPr>
          <w:rFonts w:hint="eastAsia"/>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ascii="宋体" w:hAnsi="宋体"/>
          <w:sz w:val="24"/>
        </w:rPr>
        <w:t>__</w:t>
      </w:r>
      <w:r>
        <w:rPr>
          <w:rFonts w:hint="eastAsia" w:ascii="宋体" w:hAnsi="宋体"/>
          <w:sz w:val="24"/>
          <w:lang w:val="en-US" w:eastAsia="zh-CN"/>
        </w:rPr>
        <w:t>10</w:t>
      </w:r>
      <w:r>
        <w:rPr>
          <w:rFonts w:ascii="宋体" w:hAnsi="宋体"/>
          <w:sz w:val="24"/>
        </w:rPr>
        <w:t>____</w:t>
      </w:r>
      <w:r>
        <w:rPr>
          <w:sz w:val="24"/>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第十一条</w:t>
      </w:r>
      <w:r>
        <w:rPr>
          <w:rFonts w:hint="eastAsia" w:ascii="宋体" w:hAnsi="宋体" w:cs="宋体"/>
          <w:b/>
          <w:bCs/>
          <w:sz w:val="24"/>
          <w:lang w:val="en-US" w:eastAsia="zh-CN"/>
        </w:rPr>
        <w:t xml:space="preserve"> </w:t>
      </w:r>
      <w:r>
        <w:rPr>
          <w:rFonts w:hint="eastAsia" w:ascii="宋体" w:hAnsi="宋体" w:cs="宋体"/>
          <w:b/>
          <w:bCs/>
          <w:sz w:val="24"/>
        </w:rPr>
        <w:t>合同违约责任</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.1</w:t>
      </w:r>
      <w:r>
        <w:rPr>
          <w:rFonts w:hint="eastAsia" w:ascii="宋体" w:hAnsi="宋体"/>
          <w:sz w:val="24"/>
        </w:rPr>
        <w:t>甲方违约责任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w:t>
      </w:r>
      <w:r>
        <w:rPr>
          <w:rFonts w:hint="eastAsia" w:ascii="宋体" w:hAnsi="宋体"/>
          <w:sz w:val="24"/>
          <w:lang w:eastAsia="zh-CN"/>
        </w:rPr>
        <w:t>确因工作实际需要，</w:t>
      </w:r>
      <w:r>
        <w:rPr>
          <w:rFonts w:hint="eastAsia" w:ascii="宋体" w:hAnsi="宋体"/>
          <w:sz w:val="24"/>
        </w:rPr>
        <w:t>甲方变更委托项目内容、规模、条件，应于确定修改之日起</w:t>
      </w:r>
      <w:r>
        <w:rPr>
          <w:rFonts w:ascii="宋体" w:hAnsi="宋体"/>
          <w:sz w:val="24"/>
        </w:rPr>
        <w:t>__</w:t>
      </w:r>
      <w:r>
        <w:rPr>
          <w:rFonts w:hint="eastAsia" w:ascii="宋体" w:hAnsi="宋体"/>
          <w:sz w:val="24"/>
          <w:lang w:val="en-US" w:eastAsia="zh-CN"/>
        </w:rPr>
        <w:t>10</w:t>
      </w:r>
      <w:r>
        <w:rPr>
          <w:rFonts w:ascii="宋体" w:hAnsi="宋体"/>
          <w:sz w:val="24"/>
        </w:rPr>
        <w:t>__</w:t>
      </w:r>
      <w:r>
        <w:rPr>
          <w:rFonts w:hint="eastAsia" w:ascii="宋体" w:hAnsi="宋体"/>
          <w:sz w:val="24"/>
        </w:rPr>
        <w:t>个工作日内书面告知乙方。因以上原因造成乙方返工，甲方应按乙方返工所耗工作量向乙方支付返工费</w:t>
      </w:r>
      <w:r>
        <w:rPr>
          <w:rFonts w:hint="eastAsia" w:ascii="宋体" w:hAnsi="宋体"/>
          <w:sz w:val="24"/>
          <w:lang w:eastAsia="zh-CN"/>
        </w:rPr>
        <w:t>，返工费用由</w:t>
      </w:r>
      <w:r>
        <w:rPr>
          <w:rFonts w:hint="eastAsia" w:ascii="宋体" w:hAnsi="宋体"/>
          <w:sz w:val="24"/>
        </w:rPr>
        <w:t>双方应协商签订补充协议</w:t>
      </w:r>
      <w:r>
        <w:rPr>
          <w:rFonts w:hint="eastAsia" w:ascii="宋体" w:hAnsi="宋体"/>
          <w:sz w:val="24"/>
          <w:lang w:eastAsia="zh-CN"/>
        </w:rPr>
        <w:t>确定</w:t>
      </w:r>
      <w:r>
        <w:rPr>
          <w:rFonts w:hint="eastAsia" w:ascii="宋体" w:hAnsi="宋体"/>
          <w:sz w:val="24"/>
        </w:rPr>
        <w:t>。</w:t>
      </w:r>
      <w:r>
        <w:rPr>
          <w:rFonts w:ascii="宋体" w:hAnsi="宋体"/>
          <w:sz w:val="24"/>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ascii="宋体" w:hAnsi="宋体"/>
          <w:sz w:val="24"/>
        </w:rPr>
        <w:t>_</w:t>
      </w:r>
      <w:r>
        <w:rPr>
          <w:rFonts w:hint="eastAsia" w:ascii="宋体" w:hAnsi="宋体"/>
          <w:sz w:val="24"/>
          <w:lang w:val="en-US" w:eastAsia="zh-CN"/>
        </w:rPr>
        <w:t>2</w:t>
      </w:r>
      <w:r>
        <w:rPr>
          <w:rFonts w:ascii="宋体" w:hAnsi="宋体"/>
          <w:sz w:val="24"/>
        </w:rPr>
        <w:t>_</w:t>
      </w:r>
      <w:r>
        <w:rPr>
          <w:sz w:val="24"/>
        </w:rPr>
        <w:t>‰</w:t>
      </w:r>
      <w:r>
        <w:rPr>
          <w:rFonts w:hint="eastAsia" w:ascii="宋体" w:hAnsi="宋体"/>
          <w:sz w:val="24"/>
        </w:rPr>
        <w:t>的逾期违约金，逾期违约金总额不超过合同总价款的</w:t>
      </w:r>
      <w:r>
        <w:rPr>
          <w:rFonts w:ascii="宋体" w:hAnsi="宋体"/>
          <w:sz w:val="24"/>
        </w:rPr>
        <w:t>__</w:t>
      </w:r>
      <w:r>
        <w:rPr>
          <w:rFonts w:hint="eastAsia" w:ascii="宋体" w:hAnsi="宋体"/>
          <w:sz w:val="24"/>
          <w:lang w:val="en-US" w:eastAsia="zh-CN"/>
        </w:rPr>
        <w:t>20</w:t>
      </w:r>
      <w:r>
        <w:rPr>
          <w:rFonts w:ascii="宋体" w:hAnsi="宋体"/>
          <w:sz w:val="24"/>
        </w:rPr>
        <w:t>_</w:t>
      </w:r>
      <w:r>
        <w:rPr>
          <w:sz w:val="24"/>
        </w:rPr>
        <w:t>%</w:t>
      </w:r>
      <w:r>
        <w:rPr>
          <w:rFonts w:hint="eastAsia" w:ascii="宋体" w:hAnsi="宋体"/>
          <w:sz w:val="24"/>
        </w:rPr>
        <w:t>，且乙方提交成果的时间顺延。逾期超过</w:t>
      </w:r>
      <w:r>
        <w:rPr>
          <w:rFonts w:hint="eastAsia" w:ascii="宋体" w:hAnsi="宋体"/>
          <w:sz w:val="24"/>
          <w:lang w:val="en-US" w:eastAsia="zh-CN"/>
        </w:rPr>
        <w:t>30</w:t>
      </w:r>
      <w:r>
        <w:rPr>
          <w:rFonts w:hint="eastAsia" w:ascii="宋体" w:hAnsi="宋体"/>
          <w:sz w:val="24"/>
        </w:rPr>
        <w:t>个工作日以上时，乙方有权暂停履行下阶段工作，并书面通知甲方。因政府内部工作</w:t>
      </w:r>
      <w:r>
        <w:rPr>
          <w:rFonts w:hint="eastAsia" w:ascii="宋体" w:hAnsi="宋体"/>
          <w:sz w:val="24"/>
          <w:lang w:eastAsia="zh-CN"/>
        </w:rPr>
        <w:t>或财政拨付</w:t>
      </w:r>
      <w:r>
        <w:rPr>
          <w:rFonts w:hint="eastAsia" w:ascii="宋体" w:hAnsi="宋体"/>
          <w:sz w:val="24"/>
        </w:rPr>
        <w:t>导致甲方迟延付款的，乙方应给予最大程度的谅解。</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.2</w:t>
      </w:r>
      <w:r>
        <w:rPr>
          <w:rFonts w:hint="eastAsia" w:ascii="宋体" w:hAnsi="宋体"/>
          <w:sz w:val="24"/>
        </w:rPr>
        <w:t>乙方违约责任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default" w:ascii="Times New Roman" w:hAnsi="Times New Roman" w:eastAsia="宋体" w:cs="Times New Roman"/>
          <w:bCs/>
          <w:sz w:val="24"/>
          <w:lang w:val="en-US" w:eastAsia="zh-CN"/>
        </w:rPr>
        <w:t>1</w:t>
      </w:r>
      <w:r>
        <w:rPr>
          <w:rFonts w:hint="default" w:ascii="Times New Roman" w:hAnsi="Times New Roman" w:eastAsia="宋体" w:cs="Times New Roman"/>
          <w:bCs/>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，乙方</w:t>
      </w:r>
      <w:r>
        <w:rPr>
          <w:rFonts w:hint="eastAsia" w:ascii="宋体" w:hAnsi="宋体"/>
          <w:sz w:val="24"/>
          <w:lang w:eastAsia="zh-CN"/>
        </w:rPr>
        <w:t>需</w:t>
      </w:r>
      <w:r>
        <w:rPr>
          <w:rFonts w:hint="eastAsia" w:ascii="宋体" w:hAnsi="宋体"/>
          <w:sz w:val="24"/>
        </w:rPr>
        <w:t>按甲方要求采取及时有效的补救措施，并支付合同总价款</w:t>
      </w:r>
      <w:r>
        <w:rPr>
          <w:rFonts w:ascii="宋体" w:hAnsi="宋体"/>
          <w:sz w:val="24"/>
          <w:highlight w:val="none"/>
        </w:rPr>
        <w:t>__</w:t>
      </w:r>
      <w:r>
        <w:rPr>
          <w:rFonts w:hint="eastAsia" w:ascii="宋体" w:hAnsi="宋体"/>
          <w:sz w:val="24"/>
          <w:highlight w:val="none"/>
          <w:lang w:val="en-US" w:eastAsia="zh-CN"/>
        </w:rPr>
        <w:t>20</w:t>
      </w:r>
      <w:r>
        <w:rPr>
          <w:rFonts w:ascii="宋体" w:hAnsi="宋体"/>
          <w:sz w:val="24"/>
          <w:highlight w:val="none"/>
        </w:rPr>
        <w:t>___</w:t>
      </w:r>
      <w:r>
        <w:rPr>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w:t>
      </w:r>
      <w:r>
        <w:rPr>
          <w:rFonts w:hint="eastAsia" w:ascii="宋体" w:hAnsi="宋体"/>
          <w:sz w:val="24"/>
        </w:rPr>
        <w:t>乙方擅自修改已经提交验收的成果文件的，应承担因此产生的一切后果，并赔偿甲方合同总价款</w:t>
      </w:r>
      <w:r>
        <w:rPr>
          <w:rFonts w:ascii="宋体" w:hAnsi="宋体"/>
          <w:sz w:val="24"/>
          <w:u w:val="single"/>
        </w:rPr>
        <w:t xml:space="preserve"> </w:t>
      </w:r>
      <w:r>
        <w:rPr>
          <w:rFonts w:hint="eastAsia" w:ascii="宋体" w:hAnsi="宋体"/>
          <w:sz w:val="24"/>
          <w:u w:val="single"/>
          <w:lang w:val="en-US" w:eastAsia="zh-CN"/>
        </w:rPr>
        <w:t>20</w:t>
      </w:r>
      <w:r>
        <w:rPr>
          <w:rFonts w:ascii="宋体" w:hAnsi="宋体"/>
          <w:sz w:val="24"/>
          <w:u w:val="single"/>
        </w:rPr>
        <w:t xml:space="preserve">  </w:t>
      </w:r>
      <w:r>
        <w:rPr>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3</w:t>
      </w:r>
      <w:r>
        <w:rPr>
          <w:rFonts w:hint="default" w:ascii="Times New Roman" w:hAnsi="Times New Roman" w:eastAsia="宋体" w:cs="Times New Roman"/>
          <w:bCs/>
          <w:sz w:val="24"/>
        </w:rPr>
        <w:t>）</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ascii="宋体" w:hAnsi="宋体"/>
          <w:sz w:val="24"/>
        </w:rPr>
        <w:t>_</w:t>
      </w:r>
      <w:r>
        <w:rPr>
          <w:rFonts w:hint="eastAsia" w:ascii="宋体" w:hAnsi="宋体"/>
          <w:sz w:val="24"/>
          <w:lang w:val="en-US" w:eastAsia="zh-CN"/>
        </w:rPr>
        <w:t>2</w:t>
      </w:r>
      <w:r>
        <w:rPr>
          <w:rFonts w:ascii="宋体" w:hAnsi="宋体"/>
          <w:sz w:val="24"/>
        </w:rPr>
        <w:t>__</w:t>
      </w:r>
      <w:r>
        <w:rPr>
          <w:sz w:val="24"/>
        </w:rPr>
        <w:t>‰</w:t>
      </w:r>
      <w:r>
        <w:rPr>
          <w:rFonts w:hint="eastAsia" w:ascii="宋体" w:hAnsi="宋体"/>
          <w:sz w:val="24"/>
        </w:rPr>
        <w:t>的逾期违约金，逾期违约金总额不超过合同总价款的</w:t>
      </w:r>
      <w:r>
        <w:rPr>
          <w:rFonts w:ascii="宋体" w:hAnsi="宋体"/>
          <w:sz w:val="24"/>
        </w:rPr>
        <w:t>__</w:t>
      </w:r>
      <w:r>
        <w:rPr>
          <w:rFonts w:hint="eastAsia" w:ascii="宋体" w:hAnsi="宋体"/>
          <w:sz w:val="24"/>
          <w:lang w:val="en-US" w:eastAsia="zh-CN"/>
        </w:rPr>
        <w:t>20</w:t>
      </w:r>
      <w:r>
        <w:rPr>
          <w:rFonts w:ascii="宋体" w:hAnsi="宋体"/>
          <w:sz w:val="24"/>
        </w:rPr>
        <w:t>_</w:t>
      </w:r>
      <w:r>
        <w:rPr>
          <w:sz w:val="24"/>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4</w:t>
      </w:r>
      <w:r>
        <w:rPr>
          <w:rFonts w:hint="default" w:ascii="Times New Roman" w:hAnsi="Times New Roman" w:eastAsia="宋体" w:cs="Times New Roman"/>
          <w:bCs/>
          <w:sz w:val="24"/>
        </w:rPr>
        <w:t>）</w:t>
      </w:r>
      <w:r>
        <w:rPr>
          <w:rFonts w:hint="eastAsia" w:ascii="宋体" w:hAnsi="宋体"/>
          <w:sz w:val="24"/>
        </w:rPr>
        <w:t>未经甲方同意，乙方擅自变更附件</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4</w:t>
      </w:r>
      <w:r>
        <w:rPr>
          <w:rFonts w:ascii="宋体" w:hAnsi="宋体"/>
          <w:sz w:val="24"/>
          <w:u w:val="single"/>
        </w:rPr>
        <w:t xml:space="preserve"> </w:t>
      </w:r>
      <w:r>
        <w:rPr>
          <w:rFonts w:hint="eastAsia" w:ascii="宋体" w:hAnsi="宋体"/>
          <w:sz w:val="24"/>
        </w:rPr>
        <w:t>约定的项目组主要成员，甲方有权</w:t>
      </w:r>
      <w:r>
        <w:rPr>
          <w:rFonts w:hint="eastAsia" w:ascii="宋体" w:hAnsi="宋体"/>
          <w:sz w:val="24"/>
          <w:lang w:eastAsia="zh-CN"/>
        </w:rPr>
        <w:t>要求</w:t>
      </w:r>
      <w:r>
        <w:rPr>
          <w:rFonts w:hint="eastAsia" w:ascii="宋体" w:hAnsi="宋体"/>
          <w:sz w:val="24"/>
        </w:rPr>
        <w:t>乙方采取补救措施或调整项目组主要成员构成。</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5</w:t>
      </w:r>
      <w:r>
        <w:rPr>
          <w:rFonts w:hint="default" w:ascii="Times New Roman" w:hAnsi="Times New Roman" w:eastAsia="宋体" w:cs="Times New Roman"/>
          <w:bCs/>
          <w:sz w:val="24"/>
        </w:rPr>
        <w:t>）</w:t>
      </w:r>
      <w:r>
        <w:rPr>
          <w:rFonts w:hint="eastAsia" w:ascii="宋体" w:hAnsi="宋体"/>
          <w:sz w:val="24"/>
        </w:rPr>
        <w:t>本项目最终成果验收后</w:t>
      </w:r>
      <w:r>
        <w:rPr>
          <w:rFonts w:ascii="宋体" w:hAnsi="宋体"/>
          <w:sz w:val="24"/>
        </w:rPr>
        <w:t>_</w:t>
      </w:r>
      <w:r>
        <w:rPr>
          <w:rFonts w:hint="eastAsia" w:ascii="宋体" w:hAnsi="宋体"/>
          <w:sz w:val="24"/>
          <w:lang w:val="en-US" w:eastAsia="zh-CN"/>
        </w:rPr>
        <w:t>1</w:t>
      </w:r>
      <w:r>
        <w:rPr>
          <w:rFonts w:ascii="宋体" w:hAnsi="宋体"/>
          <w:sz w:val="24"/>
        </w:rPr>
        <w:t>_</w:t>
      </w:r>
      <w:r>
        <w:rPr>
          <w:rFonts w:hint="eastAsia" w:ascii="宋体" w:hAnsi="宋体"/>
          <w:sz w:val="24"/>
        </w:rPr>
        <w:t>年以内，乙方未按甲方要求就本项目提供必要解释和接受咨询的，甲方可要求乙方返还合同总价款</w:t>
      </w:r>
      <w:r>
        <w:rPr>
          <w:rFonts w:ascii="宋体" w:hAnsi="宋体"/>
          <w:sz w:val="24"/>
        </w:rPr>
        <w:t>_</w:t>
      </w:r>
      <w:r>
        <w:rPr>
          <w:rFonts w:hint="eastAsia" w:ascii="宋体" w:hAnsi="宋体"/>
          <w:sz w:val="24"/>
          <w:lang w:val="en-US" w:eastAsia="zh-CN"/>
        </w:rPr>
        <w:t>10</w:t>
      </w:r>
      <w:r>
        <w:rPr>
          <w:rFonts w:ascii="宋体" w:hAnsi="宋体"/>
          <w:sz w:val="24"/>
        </w:rPr>
        <w:t>_</w:t>
      </w:r>
      <w:r>
        <w:rPr>
          <w:sz w:val="24"/>
        </w:rPr>
        <w:t>%</w:t>
      </w:r>
      <w:r>
        <w:rPr>
          <w:rFonts w:hint="eastAsia" w:ascii="宋体" w:hAnsi="宋体"/>
          <w:sz w:val="24"/>
        </w:rPr>
        <w:t>的费用。</w:t>
      </w:r>
    </w:p>
    <w:p>
      <w:pPr>
        <w:adjustRightInd w:val="0"/>
        <w:snapToGrid w:val="0"/>
        <w:spacing w:before="156" w:beforeLines="50" w:after="156" w:afterLines="50" w:line="360" w:lineRule="auto"/>
        <w:rPr>
          <w:rFonts w:hint="eastAsia"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6</w:t>
      </w:r>
      <w:r>
        <w:rPr>
          <w:rFonts w:hint="default" w:ascii="Times New Roman" w:hAnsi="Times New Roman" w:eastAsia="宋体" w:cs="Times New Roman"/>
          <w:bCs/>
          <w:sz w:val="24"/>
        </w:rPr>
        <w:t>）</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sz w:val="24"/>
        </w:rPr>
        <w:t>__</w:t>
      </w:r>
      <w:r>
        <w:rPr>
          <w:rFonts w:ascii="宋体" w:hAnsi="宋体"/>
          <w:sz w:val="24"/>
          <w:highlight w:val="none"/>
        </w:rPr>
        <w:t>_</w:t>
      </w:r>
      <w:r>
        <w:rPr>
          <w:rFonts w:hint="eastAsia" w:ascii="宋体" w:hAnsi="宋体"/>
          <w:sz w:val="24"/>
          <w:highlight w:val="none"/>
          <w:lang w:val="en-US" w:eastAsia="zh-CN"/>
        </w:rPr>
        <w:t>20</w:t>
      </w:r>
      <w:r>
        <w:rPr>
          <w:rFonts w:ascii="宋体" w:hAnsi="宋体"/>
          <w:sz w:val="24"/>
          <w:highlight w:val="none"/>
        </w:rPr>
        <w:t>__</w:t>
      </w:r>
      <w:r>
        <w:rPr>
          <w:sz w:val="24"/>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第十二条</w:t>
      </w:r>
      <w:r>
        <w:rPr>
          <w:rFonts w:hint="eastAsia" w:ascii="宋体" w:hAnsi="宋体" w:cs="宋体"/>
          <w:b/>
          <w:bCs/>
          <w:sz w:val="24"/>
          <w:lang w:val="en-US" w:eastAsia="zh-CN"/>
        </w:rPr>
        <w:t xml:space="preserve">     </w:t>
      </w:r>
      <w:r>
        <w:rPr>
          <w:rFonts w:hint="eastAsia" w:ascii="宋体" w:hAnsi="宋体" w:cs="宋体"/>
          <w:b/>
          <w:bCs/>
          <w:sz w:val="24"/>
        </w:rPr>
        <w:t>合同解除</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宋体" w:hAnsi="宋体"/>
          <w:sz w:val="24"/>
        </w:rPr>
      </w:pPr>
      <w:r>
        <w:rPr>
          <w:rFonts w:hint="eastAsia" w:ascii="宋体" w:hAnsi="宋体"/>
          <w:sz w:val="24"/>
          <w:lang w:eastAsia="zh-CN"/>
        </w:rPr>
        <w:t>☑</w:t>
      </w:r>
      <w:r>
        <w:rPr>
          <w:rFonts w:hint="eastAsia" w:ascii="宋体" w:hAnsi="宋体"/>
          <w:sz w:val="24"/>
        </w:rPr>
        <w:t xml:space="preserve"> 非归责于合同双方的原因，项目取消的；</w:t>
      </w:r>
    </w:p>
    <w:p>
      <w:pPr>
        <w:adjustRightInd w:val="0"/>
        <w:snapToGrid w:val="0"/>
        <w:spacing w:before="156" w:beforeLines="50" w:after="156" w:afterLines="50" w:line="360" w:lineRule="auto"/>
        <w:rPr>
          <w:rFonts w:ascii="宋体" w:hAnsi="宋体"/>
          <w:sz w:val="24"/>
        </w:rPr>
      </w:pPr>
      <w:r>
        <w:rPr>
          <w:rFonts w:hint="eastAsia" w:ascii="宋体" w:hAnsi="宋体"/>
          <w:sz w:val="24"/>
          <w:lang w:eastAsia="zh-CN"/>
        </w:rPr>
        <w:t>☑</w:t>
      </w:r>
      <w:r>
        <w:rPr>
          <w:rFonts w:hint="eastAsia" w:ascii="宋体" w:hAnsi="宋体"/>
          <w:sz w:val="24"/>
        </w:rPr>
        <w:t xml:space="preserve"> 非归责于合同双方的原因，项目长期暂停，超过</w:t>
      </w:r>
      <w:r>
        <w:rPr>
          <w:rFonts w:hint="eastAsia" w:ascii="宋体" w:hAnsi="宋体"/>
          <w:sz w:val="24"/>
          <w:lang w:eastAsia="zh-CN"/>
        </w:rPr>
        <w:t>合同履行期限</w:t>
      </w:r>
      <w:r>
        <w:rPr>
          <w:rFonts w:ascii="宋体" w:hAnsi="宋体"/>
          <w:sz w:val="24"/>
          <w:u w:val="single"/>
        </w:rPr>
        <w:t xml:space="preserve">  </w:t>
      </w:r>
      <w:r>
        <w:rPr>
          <w:rFonts w:hint="eastAsia" w:ascii="宋体" w:hAnsi="宋体"/>
          <w:sz w:val="24"/>
          <w:u w:val="single"/>
          <w:lang w:val="en-US" w:eastAsia="zh-CN"/>
        </w:rPr>
        <w:t xml:space="preserve">180  </w:t>
      </w:r>
      <w:r>
        <w:rPr>
          <w:rFonts w:hint="eastAsia" w:ascii="宋体" w:hAnsi="宋体"/>
          <w:sz w:val="24"/>
        </w:rPr>
        <w:t>工作日；</w:t>
      </w:r>
    </w:p>
    <w:p>
      <w:pPr>
        <w:tabs>
          <w:tab w:val="left" w:pos="810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1</w:t>
      </w:r>
      <w:r>
        <w:rPr>
          <w:rFonts w:hint="eastAsia" w:hAnsi="宋体"/>
          <w:sz w:val="24"/>
        </w:rPr>
        <w:t>）</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_</w:t>
      </w:r>
      <w:r>
        <w:rPr>
          <w:rFonts w:hint="eastAsia" w:ascii="宋体" w:hAnsi="宋体"/>
          <w:sz w:val="24"/>
          <w:lang w:val="en-US" w:eastAsia="zh-CN"/>
        </w:rPr>
        <w:t>10</w:t>
      </w:r>
      <w:r>
        <w:rPr>
          <w:rFonts w:ascii="宋体" w:hAnsi="宋体"/>
          <w:sz w:val="24"/>
        </w:rPr>
        <w:t>_</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2</w:t>
      </w:r>
      <w:r>
        <w:rPr>
          <w:rFonts w:hint="eastAsia" w:hAnsi="宋体"/>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3</w:t>
      </w:r>
      <w:r>
        <w:rPr>
          <w:rFonts w:hint="eastAsia" w:hAnsi="宋体"/>
          <w:sz w:val="24"/>
        </w:rPr>
        <w:t>）</w:t>
      </w:r>
      <w:r>
        <w:rPr>
          <w:rFonts w:hint="eastAsia" w:ascii="宋体" w:hAnsi="宋体"/>
          <w:sz w:val="24"/>
        </w:rPr>
        <w:t>乙方虽如期提交中间成果和最终成果，但连续</w:t>
      </w:r>
      <w:r>
        <w:rPr>
          <w:rFonts w:ascii="宋体" w:hAnsi="宋体"/>
          <w:sz w:val="24"/>
        </w:rPr>
        <w:t>_</w:t>
      </w:r>
      <w:r>
        <w:rPr>
          <w:rFonts w:hint="eastAsia" w:ascii="宋体" w:hAnsi="宋体"/>
          <w:sz w:val="24"/>
          <w:lang w:val="en-US" w:eastAsia="zh-CN"/>
        </w:rPr>
        <w:t>3</w:t>
      </w:r>
      <w:r>
        <w:rPr>
          <w:rFonts w:ascii="宋体" w:hAnsi="宋体"/>
          <w:sz w:val="24"/>
        </w:rPr>
        <w:t>_</w:t>
      </w:r>
      <w:r>
        <w:rPr>
          <w:rFonts w:hint="eastAsia" w:ascii="宋体" w:hAnsi="宋体"/>
          <w:sz w:val="24"/>
        </w:rPr>
        <w:t>次未能通过</w:t>
      </w:r>
      <w:r>
        <w:rPr>
          <w:rFonts w:hint="eastAsia" w:ascii="宋体" w:hAnsi="宋体"/>
          <w:sz w:val="24"/>
          <w:lang w:eastAsia="zh-CN"/>
        </w:rPr>
        <w:t>甲方验收</w:t>
      </w:r>
      <w:r>
        <w:rPr>
          <w:rFonts w:hint="eastAsia" w:ascii="宋体" w:hAnsi="宋体"/>
          <w:sz w:val="24"/>
        </w:rPr>
        <w:t>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4</w:t>
      </w:r>
      <w:r>
        <w:rPr>
          <w:rFonts w:hint="eastAsia" w:hAnsi="宋体"/>
          <w:sz w:val="24"/>
        </w:rPr>
        <w:t>）</w:t>
      </w:r>
      <w:r>
        <w:rPr>
          <w:rFonts w:hint="eastAsia" w:ascii="宋体" w:hAnsi="宋体"/>
          <w:sz w:val="24"/>
        </w:rPr>
        <w:t>乙方未经甲方同意擅自更换附件</w:t>
      </w:r>
      <w:r>
        <w:rPr>
          <w:rFonts w:ascii="宋体" w:hAnsi="宋体"/>
          <w:sz w:val="24"/>
        </w:rPr>
        <w:t>__</w:t>
      </w:r>
      <w:r>
        <w:rPr>
          <w:rFonts w:hint="eastAsia" w:ascii="宋体" w:hAnsi="宋体"/>
          <w:sz w:val="24"/>
          <w:lang w:val="en-US" w:eastAsia="zh-CN"/>
        </w:rPr>
        <w:t>4</w:t>
      </w:r>
      <w:r>
        <w:rPr>
          <w:rFonts w:ascii="宋体" w:hAnsi="宋体"/>
          <w:sz w:val="24"/>
        </w:rPr>
        <w:t>__</w:t>
      </w:r>
      <w:r>
        <w:rPr>
          <w:rFonts w:hint="eastAsia" w:ascii="宋体" w:hAnsi="宋体"/>
          <w:sz w:val="24"/>
        </w:rPr>
        <w:t>规定的项目组主要成员，且未按甲方要求进行调整；</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5</w:t>
      </w:r>
      <w:r>
        <w:rPr>
          <w:rFonts w:hint="eastAsia" w:hAnsi="宋体"/>
          <w:sz w:val="24"/>
        </w:rPr>
        <w:t>）</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6</w:t>
      </w:r>
      <w:r>
        <w:rPr>
          <w:rFonts w:hint="eastAsia" w:hAnsi="宋体"/>
          <w:sz w:val="24"/>
        </w:rPr>
        <w:t>）</w:t>
      </w:r>
      <w:r>
        <w:rPr>
          <w:rFonts w:hint="eastAsia" w:ascii="宋体" w:hAnsi="宋体"/>
          <w:sz w:val="24"/>
        </w:rPr>
        <w:t>乙方明确表示或者以自己的行为表明不履行本合同的；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w:t>
      </w:r>
      <w:r>
        <w:rPr>
          <w:rFonts w:hint="eastAsia" w:ascii="宋体" w:hAnsi="宋体"/>
          <w:sz w:val="24"/>
          <w:lang w:eastAsia="zh-CN"/>
        </w:rPr>
        <w:t>甲方不再支付剩余合同价款</w:t>
      </w:r>
      <w:r>
        <w:rPr>
          <w:rFonts w:hint="eastAsia" w:ascii="宋体" w:hAnsi="宋体"/>
          <w:sz w:val="24"/>
        </w:rPr>
        <w:t>，</w:t>
      </w:r>
      <w:r>
        <w:rPr>
          <w:rFonts w:hint="eastAsia" w:ascii="宋体" w:hAnsi="宋体"/>
          <w:sz w:val="24"/>
          <w:lang w:eastAsia="zh-CN"/>
        </w:rPr>
        <w:t>乙方</w:t>
      </w:r>
      <w:r>
        <w:rPr>
          <w:rFonts w:hint="eastAsia" w:ascii="宋体" w:hAnsi="宋体"/>
          <w:sz w:val="24"/>
        </w:rPr>
        <w:t>应</w:t>
      </w:r>
      <w:r>
        <w:rPr>
          <w:rFonts w:hint="eastAsia" w:ascii="宋体" w:hAnsi="宋体"/>
          <w:sz w:val="24"/>
          <w:lang w:eastAsia="zh-CN"/>
        </w:rPr>
        <w:t>向甲方</w:t>
      </w:r>
      <w:r>
        <w:rPr>
          <w:rFonts w:hint="eastAsia" w:ascii="宋体" w:hAnsi="宋体"/>
          <w:sz w:val="24"/>
        </w:rPr>
        <w:t>支付合同总价款</w:t>
      </w:r>
      <w:r>
        <w:rPr>
          <w:rFonts w:ascii="宋体" w:hAnsi="宋体"/>
          <w:sz w:val="24"/>
          <w:u w:val="single"/>
        </w:rPr>
        <w:t xml:space="preserve"> </w:t>
      </w:r>
      <w:r>
        <w:rPr>
          <w:rFonts w:hint="eastAsia" w:ascii="宋体" w:hAnsi="宋体"/>
          <w:sz w:val="24"/>
          <w:u w:val="single"/>
          <w:lang w:val="en-US" w:eastAsia="zh-CN"/>
        </w:rPr>
        <w:t>10</w:t>
      </w:r>
      <w:r>
        <w:rPr>
          <w:rFonts w:ascii="宋体" w:hAnsi="宋体"/>
          <w:sz w:val="24"/>
          <w:u w:val="single"/>
        </w:rPr>
        <w:t xml:space="preserve">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同时应将已完成的阶段成果移交给甲方，并退还甲方有关资料。</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ascii="宋体" w:hAnsi="宋体"/>
          <w:sz w:val="24"/>
          <w:u w:val="single"/>
        </w:rPr>
        <w:t xml:space="preserve">  </w:t>
      </w:r>
      <w:r>
        <w:rPr>
          <w:rFonts w:hint="eastAsia" w:ascii="宋体" w:hAnsi="宋体"/>
          <w:sz w:val="24"/>
          <w:u w:val="single"/>
          <w:lang w:val="en-US" w:eastAsia="zh-CN"/>
        </w:rPr>
        <w:t>30</w:t>
      </w:r>
      <w:r>
        <w:rPr>
          <w:rFonts w:ascii="宋体" w:hAnsi="宋体"/>
          <w:sz w:val="24"/>
          <w:u w:val="single"/>
        </w:rPr>
        <w:t xml:space="preserve">   </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ascii="宋体" w:hAnsi="宋体"/>
          <w:sz w:val="24"/>
          <w:u w:val="single"/>
        </w:rPr>
        <w:t xml:space="preserve">  </w:t>
      </w:r>
      <w:r>
        <w:rPr>
          <w:rFonts w:hint="eastAsia" w:ascii="宋体" w:hAnsi="宋体"/>
          <w:sz w:val="24"/>
          <w:u w:val="single"/>
          <w:lang w:val="en-US" w:eastAsia="zh-CN"/>
        </w:rPr>
        <w:t>30</w:t>
      </w:r>
      <w:r>
        <w:rPr>
          <w:rFonts w:ascii="宋体" w:hAnsi="宋体"/>
          <w:sz w:val="24"/>
          <w:u w:val="single"/>
        </w:rPr>
        <w:t xml:space="preserve">   </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本合同履行期间，因上述情形造成合同终止的，乙方未开始项目工作的，</w:t>
      </w:r>
      <w:r>
        <w:rPr>
          <w:rFonts w:hint="eastAsia" w:ascii="宋体" w:hAnsi="宋体"/>
          <w:sz w:val="24"/>
          <w:lang w:eastAsia="zh-CN"/>
        </w:rPr>
        <w:t>退还甲方已支付的款项</w:t>
      </w:r>
      <w:r>
        <w:rPr>
          <w:rFonts w:hint="eastAsia" w:ascii="宋体" w:hAnsi="宋体"/>
          <w:sz w:val="24"/>
        </w:rPr>
        <w:t>；已开始项目工作的，</w:t>
      </w:r>
      <w:r>
        <w:rPr>
          <w:rFonts w:hint="eastAsia" w:ascii="宋体" w:hAnsi="宋体"/>
          <w:sz w:val="24"/>
          <w:lang w:eastAsia="zh-CN"/>
        </w:rPr>
        <w:t>不再退还甲方已支付的合同价款。同时，甲方需向乙方支付</w:t>
      </w:r>
      <w:r>
        <w:rPr>
          <w:rFonts w:hint="eastAsia" w:ascii="宋体" w:hAnsi="宋体"/>
          <w:sz w:val="24"/>
        </w:rPr>
        <w:t>合同总价款</w:t>
      </w:r>
      <w:r>
        <w:rPr>
          <w:rFonts w:ascii="宋体" w:hAnsi="宋体"/>
          <w:sz w:val="24"/>
          <w:highlight w:val="none"/>
          <w:u w:val="single"/>
        </w:rPr>
        <w:t xml:space="preserve">  </w:t>
      </w:r>
      <w:r>
        <w:rPr>
          <w:rFonts w:hint="eastAsia" w:ascii="宋体" w:hAnsi="宋体"/>
          <w:sz w:val="24"/>
          <w:highlight w:val="none"/>
          <w:u w:val="single"/>
          <w:lang w:val="en-US" w:eastAsia="zh-CN"/>
        </w:rPr>
        <w:t>20</w:t>
      </w:r>
      <w:r>
        <w:rPr>
          <w:rFonts w:ascii="宋体" w:hAnsi="宋体"/>
          <w:sz w:val="24"/>
          <w:highlight w:val="none"/>
          <w:u w:val="single"/>
        </w:rPr>
        <w:t xml:space="preserve">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第十三条</w:t>
      </w:r>
      <w:r>
        <w:rPr>
          <w:rFonts w:hint="eastAsia" w:ascii="宋体" w:hAnsi="宋体" w:cs="宋体"/>
          <w:b/>
          <w:bCs/>
          <w:sz w:val="24"/>
          <w:lang w:val="en-US" w:eastAsia="zh-CN"/>
        </w:rPr>
        <w:t xml:space="preserve">    </w:t>
      </w:r>
      <w:r>
        <w:rPr>
          <w:rFonts w:hint="eastAsia" w:ascii="宋体" w:hAnsi="宋体" w:cs="宋体"/>
          <w:b/>
          <w:bCs/>
          <w:sz w:val="24"/>
        </w:rPr>
        <w:t>不可抗力</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如不可抗力持续</w:t>
      </w:r>
      <w:r>
        <w:rPr>
          <w:rFonts w:ascii="宋体" w:hAnsi="宋体"/>
          <w:sz w:val="24"/>
        </w:rPr>
        <w:t>_</w:t>
      </w:r>
      <w:r>
        <w:rPr>
          <w:rFonts w:hint="eastAsia" w:ascii="宋体" w:hAnsi="宋体"/>
          <w:sz w:val="24"/>
          <w:lang w:val="en-US" w:eastAsia="zh-CN"/>
        </w:rPr>
        <w:t>2</w:t>
      </w:r>
      <w:r>
        <w:rPr>
          <w:rFonts w:ascii="宋体" w:hAnsi="宋体"/>
          <w:sz w:val="24"/>
        </w:rPr>
        <w:t>_</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360" w:lineRule="auto"/>
        <w:rPr>
          <w:rFonts w:hint="eastAsia" w:ascii="宋体" w:hAnsi="宋体"/>
          <w:sz w:val="24"/>
        </w:rPr>
      </w:pPr>
      <w:r>
        <w:rPr>
          <w:bCs/>
          <w:sz w:val="24"/>
        </w:rPr>
        <w:t>1</w:t>
      </w:r>
      <w:r>
        <w:rPr>
          <w:rFonts w:hint="eastAsia"/>
          <w:bCs/>
          <w:sz w:val="24"/>
          <w:lang w:val="en-US" w:eastAsia="zh-CN"/>
        </w:rPr>
        <w:t>3</w:t>
      </w:r>
      <w:r>
        <w:rPr>
          <w:rFonts w:hint="eastAsia"/>
          <w:bCs/>
          <w:sz w:val="24"/>
        </w:rPr>
        <w:t>.2</w:t>
      </w:r>
      <w:r>
        <w:rPr>
          <w:rFonts w:hint="eastAsia" w:ascii="宋体" w:hAnsi="宋体"/>
          <w:sz w:val="24"/>
        </w:rPr>
        <w:t>如合同因不可抗力或其它原因须提前终止的，提出终止的一方须在</w:t>
      </w:r>
      <w:r>
        <w:rPr>
          <w:rFonts w:ascii="宋体" w:hAnsi="宋体"/>
          <w:sz w:val="24"/>
        </w:rPr>
        <w:t>_</w:t>
      </w:r>
      <w:r>
        <w:rPr>
          <w:rFonts w:hint="eastAsia" w:ascii="宋体" w:hAnsi="宋体"/>
          <w:sz w:val="24"/>
          <w:lang w:val="en-US" w:eastAsia="zh-CN"/>
        </w:rPr>
        <w:t>10</w:t>
      </w:r>
      <w:r>
        <w:rPr>
          <w:rFonts w:ascii="宋体" w:hAnsi="宋体"/>
          <w:sz w:val="24"/>
        </w:rPr>
        <w:t>_</w:t>
      </w:r>
      <w:r>
        <w:rPr>
          <w:rFonts w:hint="eastAsia" w:ascii="宋体" w:hAnsi="宋体"/>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第十四条</w:t>
      </w:r>
      <w:r>
        <w:rPr>
          <w:rFonts w:hint="eastAsia" w:ascii="宋体" w:hAnsi="宋体" w:cs="宋体"/>
          <w:b/>
          <w:bCs/>
          <w:sz w:val="24"/>
          <w:lang w:val="en-US" w:eastAsia="zh-CN"/>
        </w:rPr>
        <w:t xml:space="preserve">   </w:t>
      </w:r>
      <w:r>
        <w:rPr>
          <w:rFonts w:hint="eastAsia" w:ascii="宋体" w:hAnsi="宋体" w:cs="宋体"/>
          <w:b/>
          <w:bCs/>
          <w:sz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sz w:val="24"/>
          <w:lang w:eastAsia="zh-CN"/>
        </w:rPr>
      </w:pPr>
      <w:r>
        <w:rPr>
          <w:rFonts w:hint="eastAsia" w:ascii="宋体" w:hAnsi="宋体"/>
          <w:sz w:val="24"/>
        </w:rPr>
        <w:t>本合同履行期间，双方发生的争议，由双方当事人协商解决。协商不成的，</w:t>
      </w:r>
      <w:r>
        <w:rPr>
          <w:rFonts w:hint="eastAsia" w:ascii="宋体" w:hAnsi="宋体"/>
          <w:sz w:val="24"/>
          <w:lang w:eastAsia="zh-CN"/>
        </w:rPr>
        <w:t>可</w:t>
      </w:r>
      <w:r>
        <w:rPr>
          <w:rFonts w:hint="eastAsia" w:ascii="宋体" w:hAnsi="宋体"/>
          <w:sz w:val="24"/>
        </w:rPr>
        <w:t>依法向</w:t>
      </w:r>
      <w:r>
        <w:rPr>
          <w:rFonts w:hint="eastAsia" w:ascii="宋体" w:hAnsi="宋体"/>
          <w:sz w:val="24"/>
          <w:lang w:eastAsia="zh-CN"/>
        </w:rPr>
        <w:t>甲方所在地</w:t>
      </w:r>
      <w:r>
        <w:rPr>
          <w:rFonts w:hint="eastAsia" w:ascii="宋体" w:hAnsi="宋体"/>
          <w:sz w:val="24"/>
        </w:rPr>
        <w:t>人民法院起诉</w:t>
      </w:r>
      <w:r>
        <w:rPr>
          <w:rFonts w:hint="eastAsia" w:ascii="宋体" w:hAnsi="宋体"/>
          <w:sz w:val="24"/>
          <w:lang w:eastAsia="zh-CN"/>
        </w:rPr>
        <w:t>。</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第十五条</w:t>
      </w:r>
      <w:r>
        <w:rPr>
          <w:rFonts w:hint="eastAsia" w:ascii="宋体" w:hAnsi="宋体"/>
          <w:b/>
          <w:sz w:val="24"/>
          <w:lang w:val="en-US" w:eastAsia="zh-CN"/>
        </w:rPr>
        <w:t xml:space="preserve">    </w:t>
      </w:r>
      <w:r>
        <w:rPr>
          <w:rFonts w:hint="eastAsia" w:ascii="宋体" w:hAnsi="宋体"/>
          <w:b/>
          <w:sz w:val="24"/>
        </w:rPr>
        <w:t>其他条款</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份附件，附件与本合同条款对双方具有同等效力。</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5</w:t>
      </w:r>
      <w:r>
        <w:rPr>
          <w:rFonts w:hint="eastAsia"/>
          <w:bCs/>
          <w:sz w:val="24"/>
        </w:rPr>
        <w:t>.2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w:t>
      </w:r>
      <w:r>
        <w:rPr>
          <w:rFonts w:hint="eastAsia"/>
          <w:bCs/>
          <w:sz w:val="24"/>
        </w:rPr>
        <w:t>3</w:t>
      </w:r>
      <w:r>
        <w:rPr>
          <w:rFonts w:hint="eastAsia" w:ascii="宋体" w:hAnsi="宋体"/>
          <w:sz w:val="24"/>
        </w:rPr>
        <w:t>本合同一式</w:t>
      </w:r>
      <w:r>
        <w:rPr>
          <w:rFonts w:ascii="宋体" w:hAnsi="宋体"/>
          <w:sz w:val="24"/>
        </w:rPr>
        <w:t>__</w:t>
      </w:r>
      <w:r>
        <w:rPr>
          <w:rFonts w:hint="eastAsia" w:ascii="宋体" w:hAnsi="宋体"/>
          <w:sz w:val="24"/>
          <w:lang w:val="en-US" w:eastAsia="zh-CN"/>
        </w:rPr>
        <w:t>陆</w:t>
      </w:r>
      <w:r>
        <w:rPr>
          <w:rFonts w:ascii="宋体" w:hAnsi="宋体"/>
          <w:sz w:val="24"/>
        </w:rPr>
        <w:t>__</w:t>
      </w:r>
      <w:r>
        <w:rPr>
          <w:rFonts w:hint="eastAsia" w:ascii="宋体" w:hAnsi="宋体"/>
          <w:sz w:val="24"/>
        </w:rPr>
        <w:t>份，甲乙双方当事人各执</w:t>
      </w:r>
      <w:r>
        <w:rPr>
          <w:rFonts w:ascii="宋体" w:hAnsi="宋体"/>
          <w:sz w:val="24"/>
        </w:rPr>
        <w:t>__</w:t>
      </w:r>
      <w:r>
        <w:rPr>
          <w:rFonts w:hint="eastAsia" w:ascii="宋体" w:hAnsi="宋体"/>
          <w:sz w:val="24"/>
          <w:lang w:val="en-US" w:eastAsia="zh-CN"/>
        </w:rPr>
        <w:t>叁</w:t>
      </w:r>
      <w:r>
        <w:rPr>
          <w:rFonts w:ascii="宋体" w:hAnsi="宋体"/>
          <w:sz w:val="24"/>
        </w:rPr>
        <w:t>__</w:t>
      </w:r>
      <w:r>
        <w:rPr>
          <w:rFonts w:hint="eastAsia" w:ascii="宋体" w:hAnsi="宋体"/>
          <w:sz w:val="24"/>
        </w:rPr>
        <w:t>份。如合同履约过程中，</w:t>
      </w:r>
      <w:r>
        <w:rPr>
          <w:rFonts w:hint="eastAsia" w:ascii="宋体" w:hAnsi="宋体"/>
          <w:sz w:val="24"/>
          <w:lang w:eastAsia="zh-CN"/>
        </w:rPr>
        <w:t>因工作需要签订补充协议以变更或增减本合同约定的</w:t>
      </w:r>
      <w:r>
        <w:rPr>
          <w:rFonts w:hint="eastAsia" w:ascii="宋体" w:hAnsi="宋体"/>
          <w:sz w:val="24"/>
        </w:rPr>
        <w:t>，</w:t>
      </w:r>
      <w:r>
        <w:rPr>
          <w:rFonts w:hint="eastAsia" w:ascii="宋体" w:hAnsi="宋体"/>
          <w:sz w:val="24"/>
          <w:lang w:eastAsia="zh-CN"/>
        </w:rPr>
        <w:t>补充协议</w:t>
      </w:r>
      <w:r>
        <w:rPr>
          <w:rFonts w:hint="eastAsia" w:ascii="宋体" w:hAnsi="宋体"/>
          <w:sz w:val="24"/>
        </w:rPr>
        <w:t>均须经双方法人代表或授权代表签字后生效，成为本合同不可分割的一部分。</w:t>
      </w: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r>
        <w:rPr>
          <w:rFonts w:hint="eastAsia"/>
          <w:b/>
          <w:sz w:val="24"/>
        </w:rPr>
        <w:br w:type="page"/>
      </w: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（甲方）（盖章） </w:t>
      </w:r>
    </w:p>
    <w:p>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pPr>
        <w:adjustRightInd w:val="0"/>
        <w:snapToGrid w:val="0"/>
        <w:spacing w:before="312" w:beforeLines="100" w:after="312" w:afterLines="100" w:line="72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720" w:lineRule="auto"/>
        <w:rPr>
          <w:rFonts w:hint="eastAsia"/>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（乙方）（盖章）   </w:t>
      </w:r>
    </w:p>
    <w:p>
      <w:pPr>
        <w:adjustRightInd w:val="0"/>
        <w:snapToGrid w:val="0"/>
        <w:spacing w:before="312" w:beforeLines="100" w:after="312" w:afterLines="100" w:line="720" w:lineRule="auto"/>
        <w:rPr>
          <w:rFonts w:hint="eastAsia"/>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312" w:beforeLines="100" w:after="312" w:afterLines="100" w:line="720" w:lineRule="auto"/>
        <w:rPr>
          <w:rFonts w:hint="eastAsia"/>
          <w:b/>
          <w:sz w:val="24"/>
        </w:r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pPr>
        <w:spacing w:before="156" w:beforeLines="50" w:after="156" w:afterLines="50" w:line="300" w:lineRule="auto"/>
        <w:rPr>
          <w:b/>
          <w:color w:val="000000"/>
          <w:sz w:val="24"/>
        </w:rPr>
      </w:pPr>
      <w:r>
        <w:rPr>
          <w:rFonts w:hint="eastAsia"/>
          <w:b/>
          <w:sz w:val="24"/>
        </w:rPr>
        <w:br w:type="page"/>
      </w:r>
    </w:p>
    <w:p>
      <w:pPr>
        <w:spacing w:before="156" w:beforeLines="50" w:after="156" w:afterLines="50" w:line="300" w:lineRule="auto"/>
        <w:rPr>
          <w:rFonts w:eastAsia="仿宋_GB2312"/>
          <w:color w:val="000000"/>
          <w:sz w:val="28"/>
          <w:szCs w:val="28"/>
        </w:rPr>
      </w:pPr>
      <w:r>
        <w:rPr>
          <w:rFonts w:hint="eastAsia"/>
          <w:b/>
          <w:color w:val="000000"/>
          <w:sz w:val="24"/>
        </w:rPr>
        <w:t>附件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pPr>
        <w:spacing w:before="156" w:beforeLines="50" w:after="156"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b/>
          <w:color w:val="000000"/>
          <w:sz w:val="24"/>
        </w:rPr>
      </w:pPr>
      <w:r>
        <w:rPr>
          <w:rFonts w:hint="eastAsia"/>
          <w:b/>
          <w:color w:val="000000"/>
          <w:sz w:val="24"/>
        </w:rPr>
        <w:t>附件</w:t>
      </w:r>
      <w:r>
        <w:rPr>
          <w:rFonts w:hint="eastAsia"/>
          <w:b/>
          <w:color w:val="000000"/>
          <w:sz w:val="24"/>
          <w:u w:val="single"/>
        </w:rPr>
        <w:t xml:space="preserve">  2  </w:t>
      </w:r>
      <w:r>
        <w:rPr>
          <w:rFonts w:hint="eastAsia"/>
          <w:b/>
          <w:color w:val="000000"/>
          <w:sz w:val="24"/>
        </w:rPr>
        <w:t>：（合同签订前置文件）（复印件）</w:t>
      </w: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3 </w:t>
      </w:r>
      <w:r>
        <w:rPr>
          <w:b/>
          <w:sz w:val="24"/>
          <w:u w:val="single"/>
        </w:rPr>
        <w:t xml:space="preserve"> </w:t>
      </w:r>
      <w:r>
        <w:rPr>
          <w:rFonts w:hint="eastAsia"/>
          <w:b/>
          <w:sz w:val="24"/>
        </w:rPr>
        <w:t>：</w:t>
      </w:r>
      <w:r>
        <w:rPr>
          <w:b/>
          <w:sz w:val="24"/>
        </w:rPr>
        <w:t xml:space="preserve"> </w:t>
      </w:r>
      <w:r>
        <w:rPr>
          <w:rFonts w:hint="eastAsia"/>
          <w:b/>
          <w:sz w:val="24"/>
        </w:rPr>
        <w:t>合同价款计算方法</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ind w:firstLine="360" w:firstLineChars="150"/>
        <w:rPr>
          <w:sz w:val="24"/>
        </w:rPr>
      </w:pPr>
      <w:r>
        <w:rPr>
          <w:rFonts w:hint="eastAsia"/>
          <w:sz w:val="24"/>
        </w:rPr>
        <w:t>本项目收费按照《</w:t>
      </w:r>
      <w:r>
        <w:rPr>
          <w:sz w:val="24"/>
          <w:u w:val="single"/>
        </w:rPr>
        <w:t xml:space="preserve">      </w:t>
      </w:r>
      <w:r>
        <w:rPr>
          <w:rFonts w:hint="eastAsia"/>
          <w:sz w:val="24"/>
        </w:rPr>
        <w:t>收费标准》执行，合同价款总计为</w:t>
      </w:r>
      <w:r>
        <w:rPr>
          <w:sz w:val="24"/>
        </w:rPr>
        <w:t>_____</w:t>
      </w:r>
      <w:r>
        <w:rPr>
          <w:rFonts w:hint="eastAsia"/>
          <w:sz w:val="24"/>
        </w:rPr>
        <w:t>币</w:t>
      </w:r>
      <w:r>
        <w:rPr>
          <w:sz w:val="24"/>
        </w:rPr>
        <w:t>_____</w:t>
      </w:r>
      <w:r>
        <w:rPr>
          <w:rFonts w:hint="eastAsia"/>
          <w:sz w:val="24"/>
        </w:rPr>
        <w:t>仟</w:t>
      </w:r>
      <w:r>
        <w:rPr>
          <w:sz w:val="24"/>
        </w:rPr>
        <w:t>____</w:t>
      </w:r>
      <w:r>
        <w:rPr>
          <w:rFonts w:hint="eastAsia"/>
          <w:sz w:val="24"/>
        </w:rPr>
        <w:t>佰</w:t>
      </w:r>
      <w:r>
        <w:rPr>
          <w:sz w:val="24"/>
        </w:rPr>
        <w:t>____</w:t>
      </w:r>
      <w:r>
        <w:rPr>
          <w:rFonts w:hint="eastAsia"/>
          <w:sz w:val="24"/>
        </w:rPr>
        <w:t>拾</w:t>
      </w:r>
      <w:r>
        <w:rPr>
          <w:sz w:val="24"/>
        </w:rPr>
        <w:t>_____</w:t>
      </w:r>
      <w:r>
        <w:rPr>
          <w:rFonts w:hint="eastAsia"/>
          <w:sz w:val="24"/>
        </w:rPr>
        <w:t>万</w:t>
      </w:r>
      <w:r>
        <w:rPr>
          <w:sz w:val="24"/>
        </w:rPr>
        <w:t>____</w:t>
      </w:r>
      <w:r>
        <w:rPr>
          <w:rFonts w:hint="eastAsia"/>
          <w:sz w:val="24"/>
        </w:rPr>
        <w:t>仟</w:t>
      </w:r>
      <w:r>
        <w:rPr>
          <w:sz w:val="24"/>
        </w:rPr>
        <w:t>_____</w:t>
      </w:r>
      <w:r>
        <w:rPr>
          <w:rFonts w:hint="eastAsia"/>
          <w:sz w:val="24"/>
        </w:rPr>
        <w:t>佰</w:t>
      </w:r>
      <w:r>
        <w:rPr>
          <w:sz w:val="24"/>
        </w:rPr>
        <w:t>_____</w:t>
      </w:r>
      <w:r>
        <w:rPr>
          <w:rFonts w:hint="eastAsia"/>
          <w:sz w:val="24"/>
        </w:rPr>
        <w:t>拾</w:t>
      </w:r>
      <w:r>
        <w:rPr>
          <w:sz w:val="24"/>
        </w:rPr>
        <w:t>____</w:t>
      </w:r>
      <w:r>
        <w:rPr>
          <w:rFonts w:hint="eastAsia"/>
          <w:sz w:val="24"/>
        </w:rPr>
        <w:t>元</w:t>
      </w:r>
      <w:r>
        <w:rPr>
          <w:sz w:val="24"/>
        </w:rPr>
        <w:t>_____</w:t>
      </w:r>
      <w:r>
        <w:rPr>
          <w:rFonts w:hint="eastAsia"/>
          <w:sz w:val="24"/>
        </w:rPr>
        <w:t>角</w:t>
      </w:r>
      <w:r>
        <w:rPr>
          <w:sz w:val="24"/>
        </w:rPr>
        <w:t>_____</w:t>
      </w:r>
      <w:r>
        <w:rPr>
          <w:rFonts w:hint="eastAsia"/>
          <w:sz w:val="24"/>
        </w:rPr>
        <w:t>分，小写</w:t>
      </w:r>
      <w:r>
        <w:rPr>
          <w:sz w:val="24"/>
        </w:rPr>
        <w:t>__________________</w:t>
      </w:r>
      <w:r>
        <w:rPr>
          <w:rFonts w:hint="eastAsia"/>
          <w:sz w:val="24"/>
        </w:rPr>
        <w:t>元。该合同价款含</w:t>
      </w:r>
      <w:r>
        <w:rPr>
          <w:sz w:val="24"/>
          <w:u w:val="single"/>
        </w:rPr>
        <w:t xml:space="preserve">                                  </w:t>
      </w:r>
      <w:r>
        <w:rPr>
          <w:sz w:val="24"/>
        </w:rPr>
        <w:t xml:space="preserve"> </w:t>
      </w:r>
      <w:r>
        <w:rPr>
          <w:rFonts w:hint="eastAsia"/>
          <w:sz w:val="24"/>
        </w:rPr>
        <w:t>。</w:t>
      </w:r>
      <w:r>
        <w:rPr>
          <w:sz w:val="24"/>
        </w:rPr>
        <w:t xml:space="preserve"> </w:t>
      </w:r>
    </w:p>
    <w:p>
      <w:pPr>
        <w:adjustRightInd w:val="0"/>
        <w:snapToGrid w:val="0"/>
        <w:spacing w:before="156" w:beforeLines="50" w:after="156" w:afterLines="50" w:line="300" w:lineRule="auto"/>
        <w:ind w:firstLine="360" w:firstLineChars="150"/>
        <w:rPr>
          <w:sz w:val="24"/>
        </w:rPr>
      </w:pPr>
    </w:p>
    <w:p>
      <w:pPr>
        <w:adjustRightInd w:val="0"/>
        <w:snapToGrid w:val="0"/>
        <w:spacing w:before="156" w:beforeLines="50" w:after="156" w:afterLines="50" w:line="300" w:lineRule="auto"/>
        <w:ind w:firstLine="360" w:firstLineChars="150"/>
        <w:rPr>
          <w:sz w:val="24"/>
        </w:rPr>
      </w:pPr>
      <w:r>
        <w:rPr>
          <w:rFonts w:hint="eastAsia"/>
          <w:sz w:val="24"/>
        </w:rPr>
        <w:t>合同价款的具体计算方法如下：</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rPr>
          <w:rFonts w:hint="eastAsia"/>
          <w:b/>
          <w:sz w:val="24"/>
        </w:rPr>
      </w:pPr>
      <w:r>
        <w:rPr>
          <w:rFonts w:hint="eastAsia"/>
          <w:b/>
          <w:sz w:val="24"/>
        </w:rPr>
        <w:br w:type="page"/>
      </w: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4</w:t>
      </w:r>
      <w:r>
        <w:rPr>
          <w:b/>
          <w:sz w:val="24"/>
          <w:u w:val="single"/>
        </w:rPr>
        <w:t xml:space="preserve">  </w:t>
      </w:r>
      <w:r>
        <w:rPr>
          <w:rFonts w:hint="eastAsia"/>
          <w:b/>
          <w:sz w:val="24"/>
        </w:rPr>
        <w:t>：项目组主要成员名单</w:t>
      </w:r>
    </w:p>
    <w:p>
      <w:pPr>
        <w:adjustRightInd w:val="0"/>
        <w:snapToGrid w:val="0"/>
        <w:spacing w:before="156" w:beforeLines="50" w:after="156" w:afterLines="50" w:line="300" w:lineRule="auto"/>
        <w:rPr>
          <w:rFonts w:hint="eastAsia"/>
          <w:sz w:val="24"/>
        </w:rPr>
      </w:pPr>
      <w:r>
        <w:rPr>
          <w:rFonts w:hint="eastAsia"/>
          <w:sz w:val="24"/>
        </w:rPr>
        <w:t>经双方约定，甲乙双方以下成员组成本项目的项目组：</w:t>
      </w:r>
    </w:p>
    <w:tbl>
      <w:tblPr>
        <w:tblStyle w:val="44"/>
        <w:tblpPr w:leftFromText="180" w:rightFromText="180" w:vertAnchor="page" w:horzAnchor="margin" w:tblpY="315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48"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工作单位</w:t>
            </w:r>
          </w:p>
        </w:tc>
        <w:tc>
          <w:tcPr>
            <w:tcW w:w="180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承担任务</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姓名</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职务</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职称</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48" w:type="dxa"/>
            <w:vMerge w:val="restart"/>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甲方</w:t>
            </w:r>
          </w:p>
        </w:tc>
        <w:tc>
          <w:tcPr>
            <w:tcW w:w="1260" w:type="dxa"/>
            <w:vMerge w:val="restart"/>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u w:val="single"/>
              </w:rPr>
            </w:pPr>
          </w:p>
        </w:tc>
        <w:tc>
          <w:tcPr>
            <w:tcW w:w="180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48" w:type="dxa"/>
            <w:vMerge w:val="continue"/>
            <w:tcBorders>
              <w:tl2br w:val="nil"/>
              <w:tr2bl w:val="nil"/>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l2br w:val="nil"/>
              <w:tr2bl w:val="nil"/>
            </w:tcBorders>
            <w:noWrap w:val="0"/>
            <w:vAlign w:val="center"/>
          </w:tcPr>
          <w:p>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48" w:type="dxa"/>
            <w:vMerge w:val="continue"/>
            <w:tcBorders>
              <w:tl2br w:val="nil"/>
              <w:tr2bl w:val="nil"/>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l2br w:val="nil"/>
              <w:tr2bl w:val="nil"/>
            </w:tcBorders>
            <w:noWrap w:val="0"/>
            <w:vAlign w:val="center"/>
          </w:tcPr>
          <w:p>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配合工作人员</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rPr>
                <w:rFonts w:hint="eastAsia"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48" w:type="dxa"/>
            <w:vMerge w:val="restart"/>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乙方</w:t>
            </w:r>
          </w:p>
        </w:tc>
        <w:tc>
          <w:tcPr>
            <w:tcW w:w="1260" w:type="dxa"/>
            <w:vMerge w:val="restart"/>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80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48" w:type="dxa"/>
            <w:vMerge w:val="continue"/>
            <w:tcBorders>
              <w:tl2br w:val="nil"/>
              <w:tr2bl w:val="nil"/>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l2br w:val="nil"/>
              <w:tr2bl w:val="nil"/>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48" w:type="dxa"/>
            <w:vMerge w:val="continue"/>
            <w:tcBorders>
              <w:tl2br w:val="nil"/>
              <w:tr2bl w:val="nil"/>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l2br w:val="nil"/>
              <w:tr2bl w:val="nil"/>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项目成员</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48" w:type="dxa"/>
            <w:vMerge w:val="continue"/>
            <w:tcBorders>
              <w:tl2br w:val="nil"/>
              <w:tr2bl w:val="nil"/>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l2br w:val="nil"/>
              <w:tr2bl w:val="nil"/>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l2br w:val="nil"/>
              <w:tr2bl w:val="nil"/>
            </w:tcBorders>
            <w:noWrap w:val="0"/>
            <w:vAlign w:val="center"/>
          </w:tcPr>
          <w:p>
            <w:pPr>
              <w:adjustRightInd w:val="0"/>
              <w:snapToGrid w:val="0"/>
              <w:spacing w:before="156" w:beforeLines="50" w:after="156" w:afterLines="50" w:line="300" w:lineRule="auto"/>
              <w:jc w:val="center"/>
              <w:rPr>
                <w:rFonts w:hint="eastAsia" w:cs="宋体"/>
                <w:bCs/>
                <w:color w:val="000000"/>
                <w:sz w:val="24"/>
              </w:rPr>
            </w:pPr>
            <w:r>
              <w:rPr>
                <w:rFonts w:hint="eastAsia" w:cs="宋体"/>
                <w:bCs/>
                <w:color w:val="000000"/>
                <w:sz w:val="24"/>
              </w:rPr>
              <w:t>……</w:t>
            </w: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l2br w:val="nil"/>
              <w:tr2bl w:val="nil"/>
            </w:tcBorders>
            <w:noWrap w:val="0"/>
            <w:vAlign w:val="center"/>
          </w:tcPr>
          <w:p>
            <w:pPr>
              <w:adjustRightInd w:val="0"/>
              <w:snapToGrid w:val="0"/>
              <w:spacing w:before="156" w:beforeLines="50" w:after="156" w:afterLines="50" w:line="300" w:lineRule="auto"/>
              <w:jc w:val="center"/>
              <w:rPr>
                <w:rFonts w:cs="宋体"/>
                <w:bCs/>
                <w:color w:val="000000"/>
                <w:sz w:val="24"/>
              </w:rPr>
            </w:pPr>
          </w:p>
        </w:tc>
      </w:tr>
    </w:tbl>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eastAsiaTheme="minorEastAsia"/>
          <w:sz w:val="24"/>
          <w:lang w:val="en-US" w:eastAsia="zh-CN"/>
        </w:rPr>
      </w:pPr>
    </w:p>
    <w:p>
      <w:pPr>
        <w:adjustRightInd w:val="0"/>
        <w:snapToGrid w:val="0"/>
        <w:spacing w:before="156" w:beforeLines="50" w:after="156" w:afterLines="50" w:line="300" w:lineRule="auto"/>
        <w:rPr>
          <w:rFonts w:hint="eastAsia"/>
          <w:b/>
          <w:sz w:val="24"/>
        </w:rPr>
      </w:pPr>
      <w:r>
        <w:rPr>
          <w:rFonts w:hint="eastAsia"/>
          <w:b/>
          <w:sz w:val="24"/>
        </w:rPr>
        <w:t>附件</w:t>
      </w:r>
      <w:r>
        <w:rPr>
          <w:b/>
          <w:sz w:val="24"/>
          <w:u w:val="single"/>
        </w:rPr>
        <w:t xml:space="preserve">  </w:t>
      </w:r>
      <w:r>
        <w:rPr>
          <w:rFonts w:hint="eastAsia"/>
          <w:b/>
          <w:sz w:val="24"/>
          <w:u w:val="single"/>
        </w:rPr>
        <w:t xml:space="preserve">5 </w:t>
      </w:r>
      <w:r>
        <w:rPr>
          <w:b/>
          <w:sz w:val="24"/>
          <w:u w:val="single"/>
        </w:rPr>
        <w:t xml:space="preserve"> </w:t>
      </w:r>
      <w:r>
        <w:rPr>
          <w:rFonts w:hint="eastAsia"/>
          <w:b/>
          <w:sz w:val="24"/>
        </w:rPr>
        <w:t>：基础资料清单</w:t>
      </w:r>
    </w:p>
    <w:tbl>
      <w:tblPr>
        <w:tblStyle w:val="44"/>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pStyle w:val="269"/>
              <w:rPr>
                <w:rFonts w:hint="eastAsia"/>
              </w:rPr>
            </w:pPr>
            <w:r>
              <w:rPr>
                <w:rFonts w:hint="eastAsia"/>
              </w:rPr>
              <w:t>序号</w:t>
            </w:r>
          </w:p>
        </w:tc>
        <w:tc>
          <w:tcPr>
            <w:tcW w:w="1800" w:type="dxa"/>
            <w:noWrap w:val="0"/>
            <w:vAlign w:val="top"/>
          </w:tcPr>
          <w:p>
            <w:pPr>
              <w:pStyle w:val="269"/>
              <w:rPr>
                <w:rFonts w:hint="eastAsia"/>
              </w:rPr>
            </w:pPr>
            <w:r>
              <w:rPr>
                <w:rFonts w:hint="eastAsia"/>
              </w:rPr>
              <w:t>名称</w:t>
            </w:r>
          </w:p>
        </w:tc>
        <w:tc>
          <w:tcPr>
            <w:tcW w:w="1440" w:type="dxa"/>
            <w:noWrap w:val="0"/>
            <w:vAlign w:val="top"/>
          </w:tcPr>
          <w:p>
            <w:pPr>
              <w:pStyle w:val="269"/>
              <w:rPr>
                <w:rFonts w:hint="eastAsia"/>
              </w:rPr>
            </w:pPr>
            <w:r>
              <w:rPr>
                <w:rFonts w:hint="eastAsia"/>
              </w:rPr>
              <w:t>类型</w:t>
            </w:r>
          </w:p>
        </w:tc>
        <w:tc>
          <w:tcPr>
            <w:tcW w:w="1440" w:type="dxa"/>
            <w:noWrap w:val="0"/>
            <w:vAlign w:val="top"/>
          </w:tcPr>
          <w:p>
            <w:pPr>
              <w:pStyle w:val="269"/>
              <w:rPr>
                <w:rFonts w:hint="eastAsia"/>
              </w:rPr>
            </w:pPr>
            <w:r>
              <w:rPr>
                <w:rFonts w:hint="eastAsia"/>
              </w:rPr>
              <w:t>数量</w:t>
            </w:r>
          </w:p>
        </w:tc>
        <w:tc>
          <w:tcPr>
            <w:tcW w:w="2700" w:type="dxa"/>
            <w:noWrap w:val="0"/>
            <w:vAlign w:val="top"/>
          </w:tcPr>
          <w:p>
            <w:pPr>
              <w:pStyle w:val="269"/>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pStyle w:val="269"/>
              <w:rPr>
                <w:rFonts w:hint="eastAsia"/>
              </w:rPr>
            </w:pPr>
          </w:p>
        </w:tc>
        <w:tc>
          <w:tcPr>
            <w:tcW w:w="1800" w:type="dxa"/>
            <w:noWrap w:val="0"/>
            <w:vAlign w:val="top"/>
          </w:tcPr>
          <w:p>
            <w:pPr>
              <w:pStyle w:val="269"/>
              <w:rPr>
                <w:rFonts w:hint="eastAsia"/>
              </w:rPr>
            </w:pPr>
          </w:p>
        </w:tc>
        <w:tc>
          <w:tcPr>
            <w:tcW w:w="1440" w:type="dxa"/>
            <w:noWrap w:val="0"/>
            <w:vAlign w:val="top"/>
          </w:tcPr>
          <w:p>
            <w:pPr>
              <w:pStyle w:val="269"/>
              <w:rPr>
                <w:rFonts w:hint="eastAsia"/>
              </w:rPr>
            </w:pPr>
          </w:p>
        </w:tc>
        <w:tc>
          <w:tcPr>
            <w:tcW w:w="1440" w:type="dxa"/>
            <w:noWrap w:val="0"/>
            <w:vAlign w:val="top"/>
          </w:tcPr>
          <w:p>
            <w:pPr>
              <w:pStyle w:val="269"/>
              <w:rPr>
                <w:rFonts w:hint="eastAsia"/>
              </w:rPr>
            </w:pPr>
          </w:p>
        </w:tc>
        <w:tc>
          <w:tcPr>
            <w:tcW w:w="2700" w:type="dxa"/>
            <w:noWrap w:val="0"/>
            <w:vAlign w:val="top"/>
          </w:tcPr>
          <w:p>
            <w:pPr>
              <w:pStyle w:val="26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pStyle w:val="269"/>
              <w:rPr>
                <w:rFonts w:hint="eastAsia"/>
              </w:rPr>
            </w:pPr>
          </w:p>
        </w:tc>
        <w:tc>
          <w:tcPr>
            <w:tcW w:w="1800" w:type="dxa"/>
            <w:noWrap w:val="0"/>
            <w:vAlign w:val="top"/>
          </w:tcPr>
          <w:p>
            <w:pPr>
              <w:pStyle w:val="269"/>
              <w:rPr>
                <w:rFonts w:hint="eastAsia"/>
              </w:rPr>
            </w:pPr>
          </w:p>
        </w:tc>
        <w:tc>
          <w:tcPr>
            <w:tcW w:w="1440" w:type="dxa"/>
            <w:noWrap w:val="0"/>
            <w:vAlign w:val="top"/>
          </w:tcPr>
          <w:p>
            <w:pPr>
              <w:pStyle w:val="269"/>
              <w:rPr>
                <w:rFonts w:hint="eastAsia"/>
              </w:rPr>
            </w:pPr>
          </w:p>
        </w:tc>
        <w:tc>
          <w:tcPr>
            <w:tcW w:w="1440" w:type="dxa"/>
            <w:noWrap w:val="0"/>
            <w:vAlign w:val="top"/>
          </w:tcPr>
          <w:p>
            <w:pPr>
              <w:pStyle w:val="269"/>
              <w:rPr>
                <w:rFonts w:hint="eastAsia"/>
              </w:rPr>
            </w:pPr>
          </w:p>
        </w:tc>
        <w:tc>
          <w:tcPr>
            <w:tcW w:w="2700" w:type="dxa"/>
            <w:noWrap w:val="0"/>
            <w:vAlign w:val="top"/>
          </w:tcPr>
          <w:p>
            <w:pPr>
              <w:pStyle w:val="26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pStyle w:val="269"/>
              <w:rPr>
                <w:rFonts w:hint="eastAsia"/>
              </w:rPr>
            </w:pPr>
          </w:p>
        </w:tc>
        <w:tc>
          <w:tcPr>
            <w:tcW w:w="1800" w:type="dxa"/>
            <w:noWrap w:val="0"/>
            <w:vAlign w:val="top"/>
          </w:tcPr>
          <w:p>
            <w:pPr>
              <w:pStyle w:val="269"/>
              <w:rPr>
                <w:rFonts w:hint="eastAsia"/>
              </w:rPr>
            </w:pPr>
          </w:p>
        </w:tc>
        <w:tc>
          <w:tcPr>
            <w:tcW w:w="1440" w:type="dxa"/>
            <w:noWrap w:val="0"/>
            <w:vAlign w:val="top"/>
          </w:tcPr>
          <w:p>
            <w:pPr>
              <w:pStyle w:val="269"/>
              <w:rPr>
                <w:rFonts w:hint="eastAsia"/>
              </w:rPr>
            </w:pPr>
          </w:p>
        </w:tc>
        <w:tc>
          <w:tcPr>
            <w:tcW w:w="1440" w:type="dxa"/>
            <w:noWrap w:val="0"/>
            <w:vAlign w:val="top"/>
          </w:tcPr>
          <w:p>
            <w:pPr>
              <w:pStyle w:val="269"/>
              <w:rPr>
                <w:rFonts w:hint="eastAsia"/>
              </w:rPr>
            </w:pPr>
          </w:p>
        </w:tc>
        <w:tc>
          <w:tcPr>
            <w:tcW w:w="2700" w:type="dxa"/>
            <w:noWrap w:val="0"/>
            <w:vAlign w:val="top"/>
          </w:tcPr>
          <w:p>
            <w:pPr>
              <w:pStyle w:val="26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pStyle w:val="269"/>
              <w:rPr>
                <w:rFonts w:hint="eastAsia"/>
              </w:rPr>
            </w:pPr>
          </w:p>
        </w:tc>
        <w:tc>
          <w:tcPr>
            <w:tcW w:w="1800" w:type="dxa"/>
            <w:noWrap w:val="0"/>
            <w:vAlign w:val="top"/>
          </w:tcPr>
          <w:p>
            <w:pPr>
              <w:pStyle w:val="269"/>
              <w:rPr>
                <w:rFonts w:hint="eastAsia"/>
              </w:rPr>
            </w:pPr>
          </w:p>
        </w:tc>
        <w:tc>
          <w:tcPr>
            <w:tcW w:w="1440" w:type="dxa"/>
            <w:noWrap w:val="0"/>
            <w:vAlign w:val="top"/>
          </w:tcPr>
          <w:p>
            <w:pPr>
              <w:pStyle w:val="269"/>
              <w:rPr>
                <w:rFonts w:hint="eastAsia"/>
              </w:rPr>
            </w:pPr>
          </w:p>
        </w:tc>
        <w:tc>
          <w:tcPr>
            <w:tcW w:w="1440" w:type="dxa"/>
            <w:noWrap w:val="0"/>
            <w:vAlign w:val="top"/>
          </w:tcPr>
          <w:p>
            <w:pPr>
              <w:pStyle w:val="269"/>
              <w:rPr>
                <w:rFonts w:hint="eastAsia"/>
              </w:rPr>
            </w:pPr>
          </w:p>
        </w:tc>
        <w:tc>
          <w:tcPr>
            <w:tcW w:w="2700" w:type="dxa"/>
            <w:noWrap w:val="0"/>
            <w:vAlign w:val="top"/>
          </w:tcPr>
          <w:p>
            <w:pPr>
              <w:pStyle w:val="26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pStyle w:val="269"/>
              <w:rPr>
                <w:rFonts w:hint="eastAsia"/>
              </w:rPr>
            </w:pPr>
          </w:p>
        </w:tc>
        <w:tc>
          <w:tcPr>
            <w:tcW w:w="1800" w:type="dxa"/>
            <w:noWrap w:val="0"/>
            <w:vAlign w:val="top"/>
          </w:tcPr>
          <w:p>
            <w:pPr>
              <w:pStyle w:val="269"/>
              <w:rPr>
                <w:rFonts w:hint="eastAsia"/>
              </w:rPr>
            </w:pPr>
          </w:p>
        </w:tc>
        <w:tc>
          <w:tcPr>
            <w:tcW w:w="1440" w:type="dxa"/>
            <w:noWrap w:val="0"/>
            <w:vAlign w:val="top"/>
          </w:tcPr>
          <w:p>
            <w:pPr>
              <w:pStyle w:val="269"/>
              <w:rPr>
                <w:rFonts w:hint="eastAsia"/>
              </w:rPr>
            </w:pPr>
          </w:p>
        </w:tc>
        <w:tc>
          <w:tcPr>
            <w:tcW w:w="1440" w:type="dxa"/>
            <w:noWrap w:val="0"/>
            <w:vAlign w:val="top"/>
          </w:tcPr>
          <w:p>
            <w:pPr>
              <w:pStyle w:val="269"/>
              <w:rPr>
                <w:rFonts w:hint="eastAsia"/>
              </w:rPr>
            </w:pPr>
          </w:p>
        </w:tc>
        <w:tc>
          <w:tcPr>
            <w:tcW w:w="2700" w:type="dxa"/>
            <w:noWrap w:val="0"/>
            <w:vAlign w:val="top"/>
          </w:tcPr>
          <w:p>
            <w:pPr>
              <w:pStyle w:val="26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pStyle w:val="269"/>
              <w:rPr>
                <w:rFonts w:hint="eastAsia"/>
              </w:rPr>
            </w:pPr>
          </w:p>
        </w:tc>
        <w:tc>
          <w:tcPr>
            <w:tcW w:w="1800" w:type="dxa"/>
            <w:noWrap w:val="0"/>
            <w:vAlign w:val="top"/>
          </w:tcPr>
          <w:p>
            <w:pPr>
              <w:pStyle w:val="269"/>
              <w:rPr>
                <w:rFonts w:hint="eastAsia"/>
              </w:rPr>
            </w:pPr>
          </w:p>
        </w:tc>
        <w:tc>
          <w:tcPr>
            <w:tcW w:w="1440" w:type="dxa"/>
            <w:noWrap w:val="0"/>
            <w:vAlign w:val="top"/>
          </w:tcPr>
          <w:p>
            <w:pPr>
              <w:pStyle w:val="269"/>
              <w:rPr>
                <w:rFonts w:hint="eastAsia"/>
              </w:rPr>
            </w:pPr>
          </w:p>
        </w:tc>
        <w:tc>
          <w:tcPr>
            <w:tcW w:w="1440" w:type="dxa"/>
            <w:noWrap w:val="0"/>
            <w:vAlign w:val="top"/>
          </w:tcPr>
          <w:p>
            <w:pPr>
              <w:pStyle w:val="269"/>
              <w:rPr>
                <w:rFonts w:hint="eastAsia"/>
              </w:rPr>
            </w:pPr>
          </w:p>
        </w:tc>
        <w:tc>
          <w:tcPr>
            <w:tcW w:w="2700" w:type="dxa"/>
            <w:noWrap w:val="0"/>
            <w:vAlign w:val="top"/>
          </w:tcPr>
          <w:p>
            <w:pPr>
              <w:pStyle w:val="26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pStyle w:val="269"/>
              <w:rPr>
                <w:rFonts w:hint="eastAsia"/>
              </w:rPr>
            </w:pPr>
          </w:p>
        </w:tc>
        <w:tc>
          <w:tcPr>
            <w:tcW w:w="1800" w:type="dxa"/>
            <w:noWrap w:val="0"/>
            <w:vAlign w:val="top"/>
          </w:tcPr>
          <w:p>
            <w:pPr>
              <w:pStyle w:val="269"/>
              <w:rPr>
                <w:rFonts w:hint="eastAsia"/>
              </w:rPr>
            </w:pPr>
          </w:p>
        </w:tc>
        <w:tc>
          <w:tcPr>
            <w:tcW w:w="1440" w:type="dxa"/>
            <w:noWrap w:val="0"/>
            <w:vAlign w:val="top"/>
          </w:tcPr>
          <w:p>
            <w:pPr>
              <w:pStyle w:val="269"/>
              <w:rPr>
                <w:rFonts w:hint="eastAsia"/>
              </w:rPr>
            </w:pPr>
          </w:p>
        </w:tc>
        <w:tc>
          <w:tcPr>
            <w:tcW w:w="1440" w:type="dxa"/>
            <w:noWrap w:val="0"/>
            <w:vAlign w:val="top"/>
          </w:tcPr>
          <w:p>
            <w:pPr>
              <w:pStyle w:val="269"/>
              <w:rPr>
                <w:rFonts w:hint="eastAsia"/>
              </w:rPr>
            </w:pPr>
          </w:p>
        </w:tc>
        <w:tc>
          <w:tcPr>
            <w:tcW w:w="2700" w:type="dxa"/>
            <w:noWrap w:val="0"/>
            <w:vAlign w:val="top"/>
          </w:tcPr>
          <w:p>
            <w:pPr>
              <w:pStyle w:val="26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pStyle w:val="269"/>
              <w:rPr>
                <w:rFonts w:hint="eastAsia"/>
              </w:rPr>
            </w:pPr>
          </w:p>
        </w:tc>
        <w:tc>
          <w:tcPr>
            <w:tcW w:w="1800" w:type="dxa"/>
            <w:noWrap w:val="0"/>
            <w:vAlign w:val="top"/>
          </w:tcPr>
          <w:p>
            <w:pPr>
              <w:pStyle w:val="269"/>
              <w:rPr>
                <w:rFonts w:hint="eastAsia"/>
              </w:rPr>
            </w:pPr>
          </w:p>
        </w:tc>
        <w:tc>
          <w:tcPr>
            <w:tcW w:w="1440" w:type="dxa"/>
            <w:noWrap w:val="0"/>
            <w:vAlign w:val="top"/>
          </w:tcPr>
          <w:p>
            <w:pPr>
              <w:pStyle w:val="269"/>
              <w:rPr>
                <w:rFonts w:hint="eastAsia"/>
              </w:rPr>
            </w:pPr>
          </w:p>
        </w:tc>
        <w:tc>
          <w:tcPr>
            <w:tcW w:w="1440" w:type="dxa"/>
            <w:noWrap w:val="0"/>
            <w:vAlign w:val="top"/>
          </w:tcPr>
          <w:p>
            <w:pPr>
              <w:pStyle w:val="269"/>
              <w:rPr>
                <w:rFonts w:hint="eastAsia"/>
              </w:rPr>
            </w:pPr>
          </w:p>
        </w:tc>
        <w:tc>
          <w:tcPr>
            <w:tcW w:w="2700" w:type="dxa"/>
            <w:noWrap w:val="0"/>
            <w:vAlign w:val="top"/>
          </w:tcPr>
          <w:p>
            <w:pPr>
              <w:pStyle w:val="269"/>
              <w:rPr>
                <w:rFonts w:hint="eastAsia"/>
              </w:rPr>
            </w:pPr>
          </w:p>
        </w:tc>
      </w:tr>
    </w:tbl>
    <w:p>
      <w:pPr>
        <w:adjustRightInd w:val="0"/>
        <w:snapToGrid w:val="0"/>
        <w:spacing w:before="156" w:beforeLines="50" w:after="156" w:afterLines="50" w:line="300" w:lineRule="auto"/>
        <w:rPr>
          <w:rFonts w:hint="eastAsia"/>
          <w:b/>
          <w:sz w:val="24"/>
          <w:lang w:val="en-US" w:eastAsia="zh-CN"/>
        </w:rPr>
      </w:pPr>
    </w:p>
    <w:p>
      <w:pPr>
        <w:adjustRightInd w:val="0"/>
        <w:snapToGrid w:val="0"/>
        <w:spacing w:before="156" w:beforeLines="50" w:after="156" w:afterLines="50" w:line="300" w:lineRule="auto"/>
      </w:pPr>
      <w:r>
        <w:rPr>
          <w:rFonts w:hint="eastAsia"/>
          <w:b/>
          <w:sz w:val="24"/>
        </w:rPr>
        <w:br w:type="page"/>
      </w:r>
    </w:p>
    <w:p>
      <w:pPr>
        <w:widowControl w:val="0"/>
        <w:spacing w:line="360" w:lineRule="auto"/>
        <w:ind w:firstLine="420" w:firstLineChars="200"/>
      </w:pPr>
    </w:p>
    <w:p>
      <w:pPr>
        <w:keepNext/>
        <w:keepLines/>
        <w:jc w:val="center"/>
        <w:outlineLvl w:val="0"/>
        <w:rPr>
          <w:rFonts w:ascii="宋体" w:hAnsi="宋体" w:eastAsia="宋体" w:cs="Times New Roman"/>
          <w:b/>
          <w:bCs/>
          <w:kern w:val="44"/>
          <w:sz w:val="44"/>
          <w:szCs w:val="44"/>
        </w:rPr>
      </w:pPr>
      <w:bookmarkStart w:id="251" w:name="_Toc129094570"/>
      <w:r>
        <w:rPr>
          <w:rFonts w:hint="eastAsia" w:ascii="宋体" w:hAnsi="宋体" w:eastAsia="宋体" w:cs="Times New Roman"/>
          <w:b/>
          <w:bCs/>
          <w:kern w:val="44"/>
          <w:sz w:val="44"/>
          <w:szCs w:val="44"/>
        </w:rPr>
        <w:t>第三部分  投标文件格式</w:t>
      </w:r>
      <w:bookmarkEnd w:id="251"/>
    </w:p>
    <w:p>
      <w:pPr>
        <w:rPr>
          <w:rFonts w:ascii="宋体" w:hAnsi="宋体" w:eastAsia="宋体" w:cs="Times New Roman"/>
          <w:szCs w:val="24"/>
        </w:rPr>
      </w:pPr>
    </w:p>
    <w:p>
      <w:pPr>
        <w:tabs>
          <w:tab w:val="left" w:pos="1260"/>
        </w:tabs>
        <w:jc w:val="center"/>
        <w:rPr>
          <w:rFonts w:ascii="宋体" w:hAnsi="宋体" w:eastAsia="宋体" w:cs="Times New Roman"/>
          <w:b/>
          <w:spacing w:val="100"/>
          <w:w w:val="110"/>
          <w:kern w:val="0"/>
          <w:sz w:val="30"/>
          <w:szCs w:val="30"/>
        </w:rPr>
      </w:pPr>
      <w:r>
        <w:rPr>
          <w:rFonts w:hint="eastAsia" w:ascii="宋体" w:hAnsi="宋体" w:eastAsia="宋体" w:cs="Times New Roman"/>
          <w:b/>
          <w:spacing w:val="100"/>
          <w:w w:val="110"/>
          <w:kern w:val="0"/>
          <w:sz w:val="30"/>
          <w:szCs w:val="30"/>
        </w:rPr>
        <w:t>项目</w:t>
      </w:r>
    </w:p>
    <w:p>
      <w:pPr>
        <w:jc w:val="center"/>
        <w:rPr>
          <w:rFonts w:ascii="宋体" w:hAnsi="宋体" w:eastAsia="宋体" w:cs="Times New Roman"/>
          <w:b/>
          <w:sz w:val="30"/>
          <w:szCs w:val="30"/>
        </w:rPr>
      </w:pPr>
    </w:p>
    <w:p>
      <w:pPr>
        <w:tabs>
          <w:tab w:val="left" w:pos="1260"/>
        </w:tabs>
        <w:jc w:val="center"/>
        <w:rPr>
          <w:rFonts w:ascii="宋体" w:hAnsi="宋体" w:eastAsia="宋体" w:cs="Times New Roman"/>
          <w:b/>
          <w:spacing w:val="100"/>
          <w:w w:val="110"/>
          <w:sz w:val="30"/>
          <w:szCs w:val="30"/>
        </w:rPr>
      </w:pPr>
      <w:r>
        <w:rPr>
          <w:rFonts w:hint="eastAsia" w:ascii="宋体" w:hAnsi="宋体" w:eastAsia="宋体" w:cs="Times New Roman"/>
          <w:b/>
          <w:spacing w:val="100"/>
          <w:w w:val="110"/>
          <w:kern w:val="0"/>
          <w:sz w:val="30"/>
          <w:szCs w:val="30"/>
        </w:rPr>
        <w:t>投标文件</w:t>
      </w:r>
    </w:p>
    <w:p>
      <w:pPr>
        <w:jc w:val="center"/>
        <w:rPr>
          <w:rFonts w:ascii="宋体" w:hAnsi="宋体" w:eastAsia="宋体" w:cs="Times New Roman"/>
          <w:b/>
          <w:sz w:val="30"/>
          <w:szCs w:val="30"/>
        </w:rPr>
      </w:pPr>
      <w:r>
        <w:rPr>
          <w:rFonts w:hint="eastAsia" w:ascii="宋体" w:hAnsi="宋体" w:eastAsia="宋体" w:cs="Times New Roman"/>
          <w:b/>
          <w:sz w:val="30"/>
          <w:szCs w:val="30"/>
        </w:rPr>
        <w:t>（正本/副本）</w:t>
      </w:r>
    </w:p>
    <w:p>
      <w:pPr>
        <w:jc w:val="center"/>
        <w:rPr>
          <w:rFonts w:ascii="宋体" w:hAnsi="宋体" w:eastAsia="宋体" w:cs="Times New Roman"/>
          <w:b/>
          <w:sz w:val="30"/>
          <w:szCs w:val="30"/>
        </w:rPr>
      </w:pPr>
    </w:p>
    <w:p>
      <w:pPr>
        <w:jc w:val="center"/>
        <w:rPr>
          <w:rFonts w:ascii="宋体" w:hAnsi="宋体" w:eastAsia="宋体" w:cs="Times New Roman"/>
          <w:b/>
          <w:sz w:val="30"/>
          <w:szCs w:val="30"/>
        </w:rPr>
      </w:pPr>
    </w:p>
    <w:p>
      <w:pPr>
        <w:spacing w:line="360" w:lineRule="auto"/>
        <w:ind w:firstLine="1656" w:firstLineChars="550"/>
        <w:rPr>
          <w:rFonts w:ascii="宋体" w:hAnsi="宋体" w:eastAsia="宋体" w:cs="Times New Roman"/>
          <w:b/>
          <w:spacing w:val="100"/>
          <w:w w:val="110"/>
          <w:kern w:val="0"/>
          <w:sz w:val="30"/>
          <w:szCs w:val="30"/>
          <w:u w:val="single"/>
        </w:rPr>
      </w:pPr>
      <w:r>
        <w:rPr>
          <w:rFonts w:hint="eastAsia" w:ascii="宋体" w:hAnsi="宋体" w:eastAsia="宋体" w:cs="Times New Roman"/>
          <w:b/>
          <w:sz w:val="30"/>
          <w:szCs w:val="30"/>
        </w:rPr>
        <w:t>采购项目编号：</w:t>
      </w:r>
    </w:p>
    <w:p>
      <w:pPr>
        <w:spacing w:line="360" w:lineRule="auto"/>
        <w:ind w:firstLine="1656" w:firstLineChars="550"/>
        <w:rPr>
          <w:rFonts w:ascii="宋体" w:hAnsi="宋体" w:eastAsia="宋体" w:cs="Times New Roman"/>
          <w:b/>
          <w:sz w:val="30"/>
          <w:szCs w:val="30"/>
          <w:u w:val="single"/>
        </w:rPr>
      </w:pPr>
      <w:r>
        <w:rPr>
          <w:rFonts w:hint="eastAsia" w:ascii="宋体" w:hAnsi="宋体" w:eastAsia="宋体" w:cs="Times New Roman"/>
          <w:b/>
          <w:sz w:val="30"/>
          <w:szCs w:val="30"/>
        </w:rPr>
        <w:t>包号：</w:t>
      </w:r>
      <w:r>
        <w:rPr>
          <w:rFonts w:hint="eastAsia" w:ascii="宋体" w:hAnsi="宋体" w:eastAsia="宋体" w:cs="Times New Roman"/>
          <w:b/>
          <w:sz w:val="30"/>
          <w:szCs w:val="30"/>
          <w:u w:val="single"/>
        </w:rPr>
        <w:t>（如有）</w:t>
      </w: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投标人名称（盖公章）：</w:t>
      </w: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投标人法定代表人（或授权代表）签字：</w:t>
      </w:r>
    </w:p>
    <w:p>
      <w:pPr>
        <w:autoSpaceDE w:val="0"/>
        <w:autoSpaceDN w:val="0"/>
        <w:spacing w:line="240" w:lineRule="atLeast"/>
        <w:ind w:firstLine="141" w:firstLineChars="67"/>
        <w:jc w:val="left"/>
        <w:rPr>
          <w:rFonts w:ascii="宋体" w:hAnsi="宋体" w:eastAsia="宋体" w:cs="Times New Roman"/>
          <w:b/>
          <w:szCs w:val="21"/>
        </w:rPr>
      </w:pPr>
      <w:r>
        <w:rPr>
          <w:rFonts w:hint="eastAsia" w:ascii="宋体" w:hAnsi="宋体" w:eastAsia="宋体" w:cs="Times New Roman"/>
          <w:b/>
          <w:szCs w:val="21"/>
        </w:rPr>
        <w:t>日期：年月日</w:t>
      </w: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r>
        <w:rPr>
          <w:rFonts w:hint="eastAsia" w:asciiTheme="minorEastAsia" w:hAnsiTheme="minorEastAsia"/>
          <w:b/>
          <w:szCs w:val="21"/>
        </w:rPr>
        <w:t>投标文件递交至：</w:t>
      </w:r>
      <w:r>
        <w:rPr>
          <w:rFonts w:hint="eastAsia" w:cs="宋体" w:asciiTheme="minorEastAsia" w:hAnsiTheme="minorEastAsia"/>
          <w:spacing w:val="1"/>
          <w:kern w:val="0"/>
          <w:szCs w:val="21"/>
        </w:rPr>
        <w:t>深圳市福田区泰然九路天地源盛唐大厦东座1403开标室</w:t>
      </w: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宋体" w:hAnsi="宋体" w:eastAsia="宋体" w:cs="Times New Roman"/>
          <w:b/>
          <w:szCs w:val="21"/>
          <w:u w:val="single"/>
        </w:rPr>
      </w:pPr>
      <w:r>
        <w:rPr>
          <w:rFonts w:hint="eastAsia" w:asciiTheme="minorEastAsia" w:hAnsiTheme="minorEastAsia"/>
          <w:b/>
          <w:szCs w:val="21"/>
        </w:rPr>
        <w:t>（</w:t>
      </w:r>
      <w:r>
        <w:rPr>
          <w:rFonts w:hint="eastAsia" w:asciiTheme="minorEastAsia" w:hAnsiTheme="minorEastAsia"/>
          <w:szCs w:val="21"/>
        </w:rPr>
        <w:t>在XXXX</w:t>
      </w:r>
      <w:r>
        <w:rPr>
          <w:rFonts w:asciiTheme="minorEastAsia" w:hAnsiTheme="minorEastAsia"/>
          <w:szCs w:val="21"/>
        </w:rPr>
        <w:t>年</w:t>
      </w:r>
      <w:r>
        <w:rPr>
          <w:rFonts w:hint="eastAsia" w:asciiTheme="minorEastAsia" w:hAnsiTheme="minorEastAsia"/>
          <w:szCs w:val="21"/>
        </w:rPr>
        <w:t>XX</w:t>
      </w:r>
      <w:r>
        <w:rPr>
          <w:rFonts w:asciiTheme="minorEastAsia" w:hAnsiTheme="minorEastAsia"/>
          <w:szCs w:val="21"/>
        </w:rPr>
        <w:t>月</w:t>
      </w:r>
      <w:r>
        <w:rPr>
          <w:rFonts w:hint="eastAsia" w:asciiTheme="minorEastAsia" w:hAnsiTheme="minorEastAsia"/>
          <w:szCs w:val="21"/>
        </w:rPr>
        <w:t>XX</w:t>
      </w:r>
      <w:r>
        <w:rPr>
          <w:rFonts w:asciiTheme="minorEastAsia" w:hAnsiTheme="minorEastAsia"/>
          <w:szCs w:val="21"/>
        </w:rPr>
        <w:t>日</w:t>
      </w:r>
      <w:r>
        <w:rPr>
          <w:rFonts w:hint="eastAsia" w:asciiTheme="minorEastAsia" w:hAnsiTheme="minorEastAsia"/>
          <w:szCs w:val="21"/>
        </w:rPr>
        <w:t>XX</w:t>
      </w:r>
      <w:r>
        <w:rPr>
          <w:rFonts w:asciiTheme="minorEastAsia" w:hAnsiTheme="minorEastAsia"/>
          <w:szCs w:val="21"/>
        </w:rPr>
        <w:t>时</w:t>
      </w:r>
      <w:r>
        <w:rPr>
          <w:rFonts w:hint="eastAsia" w:asciiTheme="minorEastAsia" w:hAnsiTheme="minorEastAsia"/>
          <w:szCs w:val="21"/>
        </w:rPr>
        <w:t>XX</w:t>
      </w:r>
      <w:r>
        <w:rPr>
          <w:rFonts w:asciiTheme="minorEastAsia" w:hAnsiTheme="minorEastAsia"/>
          <w:szCs w:val="21"/>
        </w:rPr>
        <w:t>分</w:t>
      </w:r>
      <w:r>
        <w:rPr>
          <w:rFonts w:hint="eastAsia" w:asciiTheme="minorEastAsia" w:hAnsiTheme="minorEastAsia"/>
          <w:szCs w:val="21"/>
        </w:rPr>
        <w:t>之前不得启封</w:t>
      </w:r>
      <w:r>
        <w:rPr>
          <w:rFonts w:hint="eastAsia" w:asciiTheme="minorEastAsia" w:hAnsiTheme="minorEastAsia"/>
          <w:b/>
          <w:szCs w:val="21"/>
        </w:rPr>
        <w:t>）</w:t>
      </w:r>
    </w:p>
    <w:p>
      <w:pPr>
        <w:jc w:val="left"/>
        <w:rPr>
          <w:rFonts w:ascii="宋体" w:hAnsi="宋体" w:eastAsia="宋体" w:cs="Times New Roman"/>
          <w:szCs w:val="21"/>
        </w:rPr>
      </w:pPr>
    </w:p>
    <w:p>
      <w:pPr>
        <w:jc w:val="left"/>
        <w:rPr>
          <w:rFonts w:ascii="宋体" w:hAnsi="宋体" w:eastAsia="宋体" w:cs="Times New Roman"/>
          <w:szCs w:val="21"/>
        </w:rPr>
      </w:pPr>
    </w:p>
    <w:p>
      <w:pPr>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9"/>
        <w:rPr>
          <w:rFonts w:ascii="宋体" w:hAnsi="宋体" w:eastAsia="宋体" w:cs="Times New Roman"/>
          <w:b/>
          <w:bCs/>
          <w:kern w:val="44"/>
          <w:sz w:val="28"/>
          <w:szCs w:val="28"/>
        </w:rPr>
      </w:pPr>
      <w:bookmarkStart w:id="252" w:name="_Toc202251079"/>
      <w:bookmarkStart w:id="253" w:name="_Toc202820357"/>
      <w:bookmarkStart w:id="254" w:name="_Toc202254110"/>
      <w:bookmarkStart w:id="255" w:name="_Toc202819884"/>
      <w:bookmarkStart w:id="256" w:name="_Toc129094571"/>
      <w:bookmarkStart w:id="257" w:name="_Toc202251704"/>
      <w:bookmarkStart w:id="258" w:name="_Toc202817002"/>
      <w:bookmarkStart w:id="259" w:name="_Toc202252039"/>
      <w:r>
        <w:rPr>
          <w:rFonts w:hint="eastAsia" w:ascii="宋体" w:hAnsi="宋体" w:eastAsia="宋体" w:cs="Times New Roman"/>
          <w:b/>
          <w:bCs/>
          <w:kern w:val="44"/>
          <w:sz w:val="28"/>
          <w:szCs w:val="28"/>
        </w:rPr>
        <w:t>一、自查表</w:t>
      </w:r>
      <w:bookmarkEnd w:id="252"/>
      <w:bookmarkEnd w:id="253"/>
      <w:bookmarkEnd w:id="254"/>
      <w:bookmarkEnd w:id="255"/>
      <w:bookmarkEnd w:id="256"/>
      <w:bookmarkEnd w:id="257"/>
      <w:bookmarkEnd w:id="258"/>
      <w:bookmarkEnd w:id="259"/>
    </w:p>
    <w:tbl>
      <w:tblPr>
        <w:tblStyle w:val="44"/>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387"/>
        <w:gridCol w:w="3720"/>
        <w:gridCol w:w="1847"/>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4821" w:type="dxa"/>
            <w:gridSpan w:val="3"/>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评审内容</w:t>
            </w:r>
          </w:p>
        </w:tc>
        <w:tc>
          <w:tcPr>
            <w:tcW w:w="184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自查结论</w:t>
            </w:r>
          </w:p>
        </w:tc>
        <w:tc>
          <w:tcPr>
            <w:tcW w:w="183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14" w:type="dxa"/>
            <w:vAlign w:val="center"/>
          </w:tcPr>
          <w:p>
            <w:pPr>
              <w:jc w:val="center"/>
              <w:rPr>
                <w:rFonts w:ascii="宋体" w:hAnsi="宋体" w:eastAsia="宋体" w:cs="Times New Roman"/>
                <w:b/>
                <w:szCs w:val="21"/>
              </w:rPr>
            </w:pPr>
            <w:r>
              <w:rPr>
                <w:rFonts w:hint="eastAsia" w:ascii="宋体" w:hAnsi="宋体" w:eastAsia="宋体" w:cs="Times New Roman"/>
                <w:b/>
                <w:szCs w:val="21"/>
              </w:rPr>
              <w:t>资格</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查项</w:t>
            </w:r>
          </w:p>
          <w:p>
            <w:pPr>
              <w:jc w:val="center"/>
              <w:rPr>
                <w:rFonts w:ascii="宋体" w:hAnsi="宋体" w:eastAsia="宋体" w:cs="Times New Roman"/>
                <w:szCs w:val="21"/>
              </w:rPr>
            </w:pPr>
            <w:r>
              <w:rPr>
                <w:rFonts w:hint="eastAsia" w:ascii="宋体" w:hAnsi="宋体" w:eastAsia="宋体" w:cs="Times New Roman"/>
                <w:b/>
                <w:szCs w:val="21"/>
              </w:rPr>
              <w:t>目</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240" w:lineRule="exact"/>
              <w:ind w:left="178" w:leftChars="85" w:right="141" w:rightChars="67"/>
              <w:rPr>
                <w:rFonts w:ascii="宋体" w:hAnsi="宋体" w:eastAsia="宋体" w:cs="Times New Roman"/>
                <w:szCs w:val="21"/>
              </w:rPr>
            </w:pPr>
            <w:r>
              <w:rPr>
                <w:rFonts w:hint="eastAsia" w:ascii="宋体" w:hAnsi="宋体" w:eastAsia="宋体" w:cs="Times New Roman"/>
                <w:szCs w:val="24"/>
              </w:rPr>
              <w:t>投标人具备投标人资格要求，且提交相应证明材料</w:t>
            </w:r>
          </w:p>
        </w:tc>
        <w:tc>
          <w:tcPr>
            <w:tcW w:w="1847" w:type="dxa"/>
            <w:vAlign w:val="center"/>
          </w:tcPr>
          <w:p>
            <w:pPr>
              <w:ind w:left="-171"/>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40" w:leftChars="19"/>
              <w:rPr>
                <w:rFonts w:ascii="宋体" w:hAnsi="宋体" w:eastAsia="宋体" w:cs="Times New Roman"/>
                <w:szCs w:val="21"/>
              </w:rPr>
            </w:pPr>
            <w:r>
              <w:rPr>
                <w:rFonts w:hint="eastAsia" w:ascii="宋体" w:hAnsi="宋体" w:eastAsia="宋体" w:cs="Times New Roman"/>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6" w:hRule="atLeast"/>
          <w:jc w:val="center"/>
        </w:trPr>
        <w:tc>
          <w:tcPr>
            <w:tcW w:w="714" w:type="dxa"/>
            <w:vMerge w:val="restart"/>
            <w:vAlign w:val="center"/>
          </w:tcPr>
          <w:p>
            <w:pPr>
              <w:jc w:val="center"/>
              <w:rPr>
                <w:rFonts w:ascii="宋体" w:hAnsi="宋体" w:eastAsia="宋体" w:cs="Times New Roman"/>
                <w:b/>
                <w:szCs w:val="21"/>
              </w:rPr>
            </w:pPr>
            <w:r>
              <w:rPr>
                <w:rFonts w:hint="eastAsia" w:ascii="宋体" w:hAnsi="宋体" w:eastAsia="宋体" w:cs="Times New Roman"/>
                <w:b/>
                <w:szCs w:val="21"/>
              </w:rPr>
              <w:t>符合</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查指</w:t>
            </w:r>
          </w:p>
          <w:p>
            <w:pPr>
              <w:jc w:val="center"/>
              <w:rPr>
                <w:rFonts w:ascii="宋体" w:hAnsi="宋体" w:eastAsia="宋体" w:cs="Times New Roman"/>
                <w:szCs w:val="21"/>
              </w:rPr>
            </w:pPr>
            <w:r>
              <w:rPr>
                <w:rFonts w:hint="eastAsia" w:ascii="宋体" w:hAnsi="宋体" w:eastAsia="宋体" w:cs="Times New Roman"/>
                <w:b/>
                <w:szCs w:val="21"/>
              </w:rPr>
              <w:t>引</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4</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5</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按照招标文件规定要求签署、盖章且投标文件有法定代表人签字，或签字人有法定代表人有效授权书的；</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6</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投标总价或分项报价不高于财政预算限额；</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7</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8</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9</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10</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bl>
    <w:p>
      <w:pPr>
        <w:rPr>
          <w:rFonts w:ascii="宋体" w:hAnsi="宋体" w:eastAsia="宋体" w:cs="Times New Roman"/>
          <w:szCs w:val="21"/>
        </w:rPr>
      </w:pPr>
    </w:p>
    <w:p>
      <w:pPr>
        <w:spacing w:after="120" w:line="360" w:lineRule="exact"/>
        <w:rPr>
          <w:rFonts w:ascii="宋体" w:hAnsi="宋体" w:eastAsia="宋体" w:cs="Times New Roman"/>
          <w:szCs w:val="21"/>
        </w:rPr>
      </w:pPr>
      <w:r>
        <w:rPr>
          <w:rFonts w:hint="eastAsia" w:ascii="宋体" w:hAnsi="宋体" w:eastAsia="宋体" w:cs="Times New Roman"/>
          <w:szCs w:val="21"/>
        </w:rPr>
        <w:t>注：以上材料将作为投标人合格性和有效性审核的重要内容之一，投标人必须严格按照其内容及序列要求在投标文件中对应如实提供，对缺漏和不符合项将会直接导致无效投标。</w:t>
      </w:r>
    </w:p>
    <w:p>
      <w:pPr>
        <w:spacing w:after="120" w:line="360" w:lineRule="exact"/>
        <w:rPr>
          <w:rFonts w:ascii="宋体" w:hAnsi="宋体" w:eastAsia="宋体" w:cs="Times New Roman"/>
          <w:szCs w:val="21"/>
        </w:rPr>
      </w:pPr>
    </w:p>
    <w:p>
      <w:pPr>
        <w:spacing w:after="120" w:line="360" w:lineRule="exact"/>
        <w:rPr>
          <w:rFonts w:ascii="宋体" w:hAnsi="宋体" w:eastAsia="宋体" w:cs="Times New Roman"/>
          <w:szCs w:val="21"/>
        </w:rPr>
        <w:sectPr>
          <w:headerReference r:id="rId3" w:type="default"/>
          <w:footerReference r:id="rId4" w:type="default"/>
          <w:pgSz w:w="11906" w:h="16838"/>
          <w:pgMar w:top="1440" w:right="1800" w:bottom="1440" w:left="1800" w:header="851" w:footer="992" w:gutter="0"/>
          <w:cols w:space="720" w:num="1"/>
          <w:titlePg/>
          <w:docGrid w:linePitch="312" w:charSpace="0"/>
        </w:sectPr>
      </w:pPr>
    </w:p>
    <w:tbl>
      <w:tblPr>
        <w:tblStyle w:val="44"/>
        <w:tblpPr w:leftFromText="180" w:rightFromText="180" w:vertAnchor="page" w:horzAnchor="margin" w:tblpXSpec="center" w:tblpY="221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449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970"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评分因素</w:t>
            </w:r>
          </w:p>
        </w:tc>
        <w:tc>
          <w:tcPr>
            <w:tcW w:w="4498"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评分准则</w:t>
            </w:r>
          </w:p>
        </w:tc>
        <w:tc>
          <w:tcPr>
            <w:tcW w:w="153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b/>
                <w:bCs/>
                <w:iCs/>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b/>
                <w:bCs/>
                <w:iCs/>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2970" w:type="dxa"/>
            <w:vAlign w:val="center"/>
          </w:tcPr>
          <w:p>
            <w:pPr>
              <w:spacing w:line="3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2970" w:type="dxa"/>
            <w:vAlign w:val="center"/>
          </w:tcPr>
          <w:p>
            <w:pPr>
              <w:spacing w:line="3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bl>
    <w:p>
      <w:pPr>
        <w:jc w:val="center"/>
        <w:rPr>
          <w:rFonts w:ascii="宋体" w:hAnsi="宋体" w:eastAsia="宋体" w:cs="Times New Roman"/>
          <w:b/>
          <w:bCs/>
          <w:szCs w:val="21"/>
        </w:rPr>
      </w:pPr>
      <w:r>
        <w:rPr>
          <w:rFonts w:hint="eastAsia" w:ascii="宋体" w:hAnsi="宋体" w:eastAsia="宋体" w:cs="Times New Roman"/>
          <w:b/>
          <w:bCs/>
          <w:szCs w:val="21"/>
        </w:rPr>
        <w:t>2、</w:t>
      </w:r>
      <w:r>
        <w:rPr>
          <w:rFonts w:hint="eastAsia" w:ascii="宋体" w:hAnsi="宋体" w:eastAsia="宋体" w:cs="Times New Roman"/>
          <w:b/>
          <w:szCs w:val="21"/>
        </w:rPr>
        <w:t>综合评分指引</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rPr>
        <w:t>对于“</w:t>
      </w:r>
      <w:r>
        <w:rPr>
          <w:rFonts w:hint="eastAsia" w:ascii="宋体" w:hAnsi="宋体" w:eastAsia="宋体" w:cs="Times New Roman"/>
          <w:b/>
          <w:szCs w:val="21"/>
        </w:rPr>
        <w:t>综合评分指引”</w:t>
      </w:r>
      <w:r>
        <w:rPr>
          <w:rFonts w:hint="eastAsia" w:ascii="宋体" w:hAnsi="宋体" w:eastAsia="宋体" w:cs="Times New Roman"/>
          <w:szCs w:val="21"/>
        </w:rPr>
        <w:t>请投标人按照</w:t>
      </w:r>
      <w:r>
        <w:rPr>
          <w:rFonts w:hint="eastAsia" w:ascii="宋体" w:hAnsi="宋体" w:eastAsia="宋体" w:cs="Times New Roman"/>
          <w:b/>
          <w:szCs w:val="21"/>
        </w:rPr>
        <w:t>招标文件评标信息评分细则表</w:t>
      </w:r>
      <w:r>
        <w:rPr>
          <w:rFonts w:hint="eastAsia" w:ascii="宋体" w:hAnsi="宋体" w:eastAsia="宋体" w:cs="Times New Roman"/>
          <w:szCs w:val="21"/>
        </w:rPr>
        <w:t>内容，根据各评分项目以</w:t>
      </w:r>
      <w:r>
        <w:rPr>
          <w:rFonts w:hint="eastAsia" w:ascii="宋体" w:hAnsi="宋体" w:eastAsia="宋体" w:cs="Times New Roman"/>
          <w:b/>
          <w:szCs w:val="21"/>
        </w:rPr>
        <w:t>自上而下</w:t>
      </w:r>
      <w:r>
        <w:rPr>
          <w:rFonts w:hint="eastAsia" w:ascii="宋体" w:hAnsi="宋体" w:eastAsia="宋体" w:cs="Times New Roman"/>
          <w:szCs w:val="21"/>
        </w:rPr>
        <w:t>的顺序编制。因项目次序混乱而影响评标效率及评标结果者，投标人自负其责。</w:t>
      </w: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p>
    <w:p>
      <w:pPr>
        <w:spacing w:after="120" w:line="360" w:lineRule="exact"/>
        <w:rPr>
          <w:rFonts w:ascii="宋体" w:hAnsi="宋体" w:eastAsia="宋体" w:cs="Times New Roman"/>
          <w:szCs w:val="21"/>
        </w:rPr>
        <w:sectPr>
          <w:pgSz w:w="11906" w:h="16838"/>
          <w:pgMar w:top="1089" w:right="1559" w:bottom="1089" w:left="1559" w:header="851" w:footer="992" w:gutter="0"/>
          <w:cols w:space="720" w:num="1"/>
          <w:docGrid w:linePitch="312" w:charSpace="0"/>
        </w:sectPr>
      </w:pPr>
    </w:p>
    <w:p>
      <w:pPr>
        <w:keepNext/>
        <w:keepLines/>
        <w:spacing w:line="400" w:lineRule="exact"/>
        <w:jc w:val="center"/>
        <w:outlineLvl w:val="0"/>
        <w:rPr>
          <w:rFonts w:ascii="宋体" w:hAnsi="宋体" w:eastAsia="宋体" w:cs="Times New Roman"/>
          <w:b/>
          <w:bCs/>
          <w:kern w:val="44"/>
          <w:sz w:val="28"/>
          <w:szCs w:val="28"/>
        </w:rPr>
      </w:pPr>
      <w:bookmarkStart w:id="260" w:name="_Toc202251705"/>
      <w:bookmarkStart w:id="261" w:name="_Toc202254111"/>
      <w:bookmarkStart w:id="262" w:name="_Toc202252040"/>
      <w:bookmarkStart w:id="263" w:name="_Toc202251080"/>
      <w:bookmarkStart w:id="264" w:name="_Toc129094572"/>
      <w:bookmarkStart w:id="265" w:name="_Toc202819885"/>
      <w:bookmarkStart w:id="266" w:name="_Toc202820358"/>
      <w:bookmarkStart w:id="267" w:name="_Toc202817003"/>
      <w:r>
        <w:rPr>
          <w:rFonts w:hint="eastAsia" w:ascii="宋体" w:hAnsi="宋体" w:eastAsia="宋体" w:cs="Times New Roman"/>
          <w:b/>
          <w:bCs/>
          <w:kern w:val="44"/>
          <w:sz w:val="28"/>
          <w:szCs w:val="28"/>
        </w:rPr>
        <w:t>二、资格性文件</w:t>
      </w:r>
      <w:bookmarkEnd w:id="260"/>
      <w:bookmarkEnd w:id="261"/>
      <w:bookmarkEnd w:id="262"/>
      <w:bookmarkEnd w:id="263"/>
      <w:bookmarkEnd w:id="264"/>
      <w:bookmarkEnd w:id="265"/>
      <w:bookmarkEnd w:id="266"/>
      <w:bookmarkEnd w:id="267"/>
    </w:p>
    <w:p>
      <w:pPr>
        <w:keepNext/>
        <w:keepLines/>
        <w:spacing w:before="280" w:after="290" w:line="376" w:lineRule="auto"/>
        <w:jc w:val="center"/>
        <w:outlineLvl w:val="9"/>
        <w:rPr>
          <w:rFonts w:ascii="宋体" w:hAnsi="宋体" w:eastAsia="宋体" w:cs="Times New Roman"/>
          <w:b/>
          <w:bCs/>
          <w:szCs w:val="21"/>
        </w:rPr>
      </w:pPr>
      <w:r>
        <w:rPr>
          <w:rFonts w:hint="eastAsia" w:ascii="宋体" w:hAnsi="宋体" w:eastAsia="宋体" w:cs="Times New Roman"/>
          <w:b/>
          <w:bCs/>
          <w:szCs w:val="21"/>
        </w:rPr>
        <w:t>1、投标函</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u w:val="single"/>
        </w:rPr>
        <w:t>致</w:t>
      </w:r>
      <w:r>
        <w:rPr>
          <w:rFonts w:hint="eastAsia" w:ascii="宋体" w:hAnsi="宋体" w:eastAsia="宋体" w:cs="Times New Roman"/>
          <w:szCs w:val="21"/>
        </w:rPr>
        <w:t>（</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autoSpaceDE w:val="0"/>
        <w:autoSpaceDN w:val="0"/>
        <w:adjustRightInd w:val="0"/>
        <w:spacing w:line="300" w:lineRule="auto"/>
        <w:ind w:right="26" w:firstLine="420" w:firstLineChars="200"/>
        <w:rPr>
          <w:rFonts w:ascii="宋体" w:hAnsi="宋体" w:eastAsia="宋体" w:cs="Times New Roman"/>
          <w:kern w:val="0"/>
          <w:szCs w:val="21"/>
        </w:rPr>
      </w:pPr>
      <w:r>
        <w:rPr>
          <w:rFonts w:hint="eastAsia" w:ascii="宋体" w:hAnsi="宋体" w:eastAsia="宋体" w:cs="Times New Roman"/>
          <w:kern w:val="0"/>
          <w:szCs w:val="21"/>
        </w:rPr>
        <w:t>依据贵方组织</w:t>
      </w:r>
      <w:r>
        <w:rPr>
          <w:rFonts w:hint="eastAsia" w:ascii="宋体" w:hAnsi="宋体" w:eastAsia="宋体" w:cs="Times New Roman"/>
          <w:szCs w:val="21"/>
        </w:rPr>
        <w:t>采购的</w:t>
      </w:r>
      <w:r>
        <w:rPr>
          <w:rFonts w:hint="eastAsia" w:ascii="宋体" w:hAnsi="宋体" w:eastAsia="宋体" w:cs="Times New Roman"/>
          <w:szCs w:val="21"/>
          <w:u w:val="single"/>
        </w:rPr>
        <w:t>（项目名称：   ） 、（项目编号：       )</w:t>
      </w:r>
      <w:r>
        <w:rPr>
          <w:rFonts w:hint="eastAsia" w:ascii="宋体" w:hAnsi="宋体" w:eastAsia="宋体" w:cs="Times New Roman"/>
          <w:kern w:val="0"/>
          <w:szCs w:val="21"/>
        </w:rPr>
        <w:t>项目，我方代表</w:t>
      </w:r>
      <w:r>
        <w:rPr>
          <w:rFonts w:hint="eastAsia" w:ascii="宋体" w:hAnsi="宋体" w:eastAsia="宋体" w:cs="Times New Roman"/>
          <w:szCs w:val="21"/>
          <w:u w:val="single"/>
        </w:rPr>
        <w:t>（姓名、职务）</w:t>
      </w:r>
      <w:r>
        <w:rPr>
          <w:rFonts w:hint="eastAsia" w:ascii="宋体" w:hAnsi="宋体" w:eastAsia="宋体" w:cs="Times New Roman"/>
          <w:kern w:val="0"/>
          <w:szCs w:val="21"/>
        </w:rPr>
        <w:t>经正式授权并代表</w:t>
      </w:r>
      <w:r>
        <w:rPr>
          <w:rFonts w:hint="eastAsia" w:ascii="宋体" w:hAnsi="宋体" w:eastAsia="宋体" w:cs="Times New Roman"/>
          <w:szCs w:val="21"/>
          <w:u w:val="single"/>
        </w:rPr>
        <w:t>（投标人名称、地址）</w:t>
      </w:r>
      <w:r>
        <w:rPr>
          <w:rFonts w:hint="eastAsia" w:ascii="宋体" w:hAnsi="宋体" w:eastAsia="宋体" w:cs="Times New Roman"/>
          <w:kern w:val="0"/>
          <w:szCs w:val="21"/>
        </w:rPr>
        <w:t>提交下述文件正本</w:t>
      </w:r>
      <w:r>
        <w:rPr>
          <w:rFonts w:hint="eastAsia" w:ascii="宋体" w:hAnsi="宋体" w:eastAsia="宋体" w:cs="Times New Roman"/>
          <w:kern w:val="0"/>
          <w:szCs w:val="21"/>
          <w:u w:val="single"/>
        </w:rPr>
        <w:t xml:space="preserve"> 1 </w:t>
      </w:r>
      <w:r>
        <w:rPr>
          <w:rFonts w:hint="eastAsia" w:ascii="宋体" w:hAnsi="宋体" w:eastAsia="宋体" w:cs="Times New Roman"/>
          <w:kern w:val="0"/>
          <w:szCs w:val="21"/>
        </w:rPr>
        <w:t>份，副本</w:t>
      </w:r>
      <w:r>
        <w:rPr>
          <w:rFonts w:hint="eastAsia" w:ascii="宋体" w:hAnsi="宋体" w:eastAsia="宋体" w:cs="Times New Roman"/>
          <w:kern w:val="0"/>
          <w:szCs w:val="21"/>
          <w:u w:val="single"/>
        </w:rPr>
        <w:t xml:space="preserve"> 5 </w:t>
      </w:r>
      <w:r>
        <w:rPr>
          <w:rFonts w:hint="eastAsia" w:ascii="宋体" w:hAnsi="宋体" w:eastAsia="宋体" w:cs="Times New Roman"/>
          <w:kern w:val="0"/>
          <w:szCs w:val="21"/>
        </w:rPr>
        <w:t>份。</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1. </w:t>
      </w:r>
      <w:r>
        <w:rPr>
          <w:rFonts w:hint="eastAsia" w:ascii="宋体" w:hAnsi="宋体" w:eastAsia="宋体" w:cs="Times New Roman"/>
          <w:szCs w:val="21"/>
        </w:rPr>
        <w:t>自查表</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2. </w:t>
      </w:r>
      <w:r>
        <w:rPr>
          <w:rFonts w:hint="eastAsia" w:ascii="宋体" w:hAnsi="宋体" w:eastAsia="宋体" w:cs="Times New Roman"/>
          <w:szCs w:val="21"/>
        </w:rPr>
        <w:t>资格性文件</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3. </w:t>
      </w:r>
      <w:r>
        <w:rPr>
          <w:rFonts w:hint="eastAsia" w:ascii="宋体" w:hAnsi="宋体" w:eastAsia="宋体" w:cs="Times New Roman"/>
          <w:szCs w:val="21"/>
        </w:rPr>
        <w:t>商务部分</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4. 技术部分；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kern w:val="0"/>
          <w:szCs w:val="21"/>
        </w:rPr>
        <w:t xml:space="preserve">5. </w:t>
      </w:r>
      <w:r>
        <w:rPr>
          <w:rFonts w:hint="eastAsia" w:ascii="宋体" w:hAnsi="宋体" w:eastAsia="宋体" w:cs="Times New Roman"/>
          <w:szCs w:val="21"/>
        </w:rPr>
        <w:t>价格部分；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szCs w:val="21"/>
        </w:rPr>
        <w:t>6．声明、投标人诚信承诺函及其他相关承诺函；</w:t>
      </w:r>
    </w:p>
    <w:p>
      <w:pPr>
        <w:autoSpaceDE w:val="0"/>
        <w:autoSpaceDN w:val="0"/>
        <w:adjustRightInd w:val="0"/>
        <w:spacing w:line="300" w:lineRule="auto"/>
        <w:ind w:right="32" w:firstLine="420" w:firstLineChars="200"/>
        <w:rPr>
          <w:rFonts w:ascii="宋体" w:hAnsi="宋体" w:eastAsia="宋体" w:cs="Times New Roman"/>
          <w:kern w:val="0"/>
          <w:szCs w:val="21"/>
        </w:rPr>
      </w:pPr>
      <w:r>
        <w:rPr>
          <w:rFonts w:hint="eastAsia" w:ascii="宋体" w:hAnsi="宋体" w:eastAsia="宋体" w:cs="Times New Roman"/>
          <w:szCs w:val="21"/>
        </w:rPr>
        <w:t>7.</w:t>
      </w:r>
      <w:r>
        <w:rPr>
          <w:rFonts w:ascii="宋体" w:hAnsi="宋体" w:eastAsia="宋体" w:cs="Times New Roman"/>
          <w:szCs w:val="21"/>
        </w:rPr>
        <w:t>……</w:t>
      </w:r>
      <w:r>
        <w:rPr>
          <w:rFonts w:hint="eastAsia" w:ascii="宋体" w:hAnsi="宋体" w:eastAsia="宋体" w:cs="Times New Roman"/>
          <w:szCs w:val="21"/>
        </w:rPr>
        <w:t>。</w:t>
      </w:r>
    </w:p>
    <w:p>
      <w:pPr>
        <w:autoSpaceDE w:val="0"/>
        <w:autoSpaceDN w:val="0"/>
        <w:adjustRightInd w:val="0"/>
        <w:spacing w:line="300" w:lineRule="auto"/>
        <w:ind w:right="246"/>
        <w:rPr>
          <w:rFonts w:ascii="宋体" w:hAnsi="宋体" w:eastAsia="宋体" w:cs="Times New Roman"/>
          <w:kern w:val="0"/>
          <w:szCs w:val="21"/>
        </w:rPr>
      </w:pPr>
      <w:r>
        <w:rPr>
          <w:rFonts w:hint="eastAsia" w:ascii="宋体" w:hAnsi="宋体" w:eastAsia="宋体" w:cs="Times New Roman"/>
          <w:kern w:val="0"/>
          <w:szCs w:val="21"/>
        </w:rPr>
        <w:t>在此，我方声明如下：</w:t>
      </w:r>
    </w:p>
    <w:p>
      <w:pPr>
        <w:spacing w:line="440" w:lineRule="exact"/>
        <w:ind w:firstLine="540"/>
        <w:rPr>
          <w:rFonts w:ascii="宋体" w:hAnsi="宋体" w:eastAsia="宋体" w:cs="Times New Roman"/>
          <w:szCs w:val="21"/>
        </w:rPr>
      </w:pPr>
      <w:r>
        <w:rPr>
          <w:rFonts w:hint="eastAsia" w:ascii="宋体" w:hAnsi="宋体" w:eastAsia="宋体" w:cs="Times New Roman"/>
          <w:szCs w:val="21"/>
        </w:rPr>
        <w:t>1.同意并接受招标文件的各项要求，遵守招标文件中的各项规定，按招标文件的要求提供报价。</w:t>
      </w:r>
    </w:p>
    <w:p>
      <w:pPr>
        <w:spacing w:line="440" w:lineRule="exact"/>
        <w:ind w:firstLine="540"/>
        <w:rPr>
          <w:rFonts w:ascii="宋体" w:hAnsi="宋体" w:eastAsia="宋体" w:cs="Times New Roman"/>
          <w:szCs w:val="21"/>
        </w:rPr>
      </w:pPr>
      <w:r>
        <w:rPr>
          <w:rFonts w:hint="eastAsia" w:ascii="宋体" w:hAnsi="宋体" w:eastAsia="宋体" w:cs="Times New Roman"/>
          <w:szCs w:val="21"/>
        </w:rPr>
        <w:t>2.投标有效期为递交投标/响应文件之日起</w:t>
      </w:r>
      <w:r>
        <w:rPr>
          <w:rFonts w:hint="eastAsia" w:ascii="宋体" w:hAnsi="宋体" w:eastAsia="宋体" w:cs="Times New Roman"/>
          <w:szCs w:val="21"/>
          <w:u w:val="single"/>
        </w:rPr>
        <w:t>90</w:t>
      </w:r>
      <w:r>
        <w:rPr>
          <w:rFonts w:hint="eastAsia" w:ascii="宋体" w:hAnsi="宋体" w:eastAsia="宋体" w:cs="Times New Roman"/>
          <w:szCs w:val="21"/>
        </w:rPr>
        <w:t>天，中标人投标有效期延至合同验收之日。</w:t>
      </w:r>
    </w:p>
    <w:p>
      <w:pPr>
        <w:spacing w:line="440" w:lineRule="exact"/>
        <w:ind w:firstLine="540"/>
        <w:rPr>
          <w:rFonts w:ascii="宋体" w:hAnsi="宋体" w:eastAsia="宋体" w:cs="Times New Roman"/>
          <w:szCs w:val="21"/>
        </w:rPr>
      </w:pPr>
      <w:r>
        <w:rPr>
          <w:rFonts w:hint="eastAsia" w:ascii="宋体" w:hAnsi="宋体" w:eastAsia="宋体" w:cs="Times New Roman"/>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440" w:lineRule="exact"/>
        <w:ind w:firstLine="540"/>
        <w:rPr>
          <w:rFonts w:ascii="宋体" w:hAnsi="宋体" w:eastAsia="宋体" w:cs="Times New Roman"/>
          <w:szCs w:val="21"/>
        </w:rPr>
      </w:pPr>
      <w:r>
        <w:rPr>
          <w:rFonts w:hint="eastAsia" w:ascii="宋体" w:hAnsi="宋体" w:eastAsia="宋体" w:cs="Times New Roman"/>
          <w:szCs w:val="21"/>
        </w:rPr>
        <w:t>4.我方已毫无保留地向贵方提供一切所需的证明材料。</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5.我方承诺在本次投标响应中提供的一切文件，无论是原件还是复印件均为真实和准确的，绝无任何虚假、伪造和夸大的成份，否则，愿承担相应的后果和法律责任。</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6.我方完全服从和尊重评委会所作的评定结果，同时清楚理解到报价最低并非意味着必定获得中标资格。</w:t>
      </w:r>
    </w:p>
    <w:p>
      <w:pPr>
        <w:spacing w:line="440" w:lineRule="exact"/>
        <w:ind w:firstLine="540"/>
        <w:rPr>
          <w:rFonts w:ascii="宋体" w:hAnsi="宋体" w:eastAsia="宋体" w:cs="Times New Roman"/>
          <w:szCs w:val="21"/>
        </w:rPr>
      </w:pPr>
      <w:r>
        <w:rPr>
          <w:rFonts w:hint="eastAsia" w:ascii="宋体" w:hAnsi="宋体" w:eastAsia="宋体" w:cs="Times New Roman"/>
          <w:szCs w:val="21"/>
        </w:rPr>
        <w:t>7.我方同意按招标文件规定向招标代理机构缴纳</w:t>
      </w:r>
      <w:r>
        <w:rPr>
          <w:rFonts w:hint="eastAsia" w:ascii="宋体" w:hAnsi="宋体" w:eastAsia="宋体" w:cs="Times New Roman"/>
          <w:szCs w:val="21"/>
          <w:lang w:val="en-GB"/>
        </w:rPr>
        <w:t>采购</w:t>
      </w:r>
      <w:r>
        <w:rPr>
          <w:rFonts w:hint="eastAsia" w:ascii="宋体" w:hAnsi="宋体" w:eastAsia="宋体" w:cs="Times New Roman"/>
          <w:szCs w:val="21"/>
        </w:rPr>
        <w:t>服务费。</w:t>
      </w:r>
    </w:p>
    <w:p>
      <w:pPr>
        <w:spacing w:line="440" w:lineRule="exact"/>
        <w:ind w:firstLine="540"/>
        <w:rPr>
          <w:rFonts w:ascii="宋体" w:hAnsi="宋体" w:eastAsia="宋体" w:cs="Times New Roman"/>
          <w:szCs w:val="21"/>
        </w:rPr>
      </w:pPr>
    </w:p>
    <w:p>
      <w:pPr>
        <w:adjustRightInd w:val="0"/>
        <w:snapToGrid w:val="0"/>
        <w:rPr>
          <w:rFonts w:ascii="宋体" w:hAnsi="宋体" w:eastAsia="宋体" w:cs="Times New Roman"/>
          <w:b/>
          <w:szCs w:val="21"/>
        </w:rPr>
      </w:pPr>
      <w:r>
        <w:rPr>
          <w:rFonts w:hint="eastAsia" w:ascii="宋体" w:hAnsi="宋体" w:eastAsia="宋体" w:cs="Times New Roman"/>
          <w:b/>
          <w:szCs w:val="21"/>
        </w:rPr>
        <w:t>投标人名称(公章)：</w:t>
      </w:r>
    </w:p>
    <w:p>
      <w:pPr>
        <w:adjustRightInd w:val="0"/>
        <w:snapToGrid w:val="0"/>
        <w:rPr>
          <w:rFonts w:ascii="宋体" w:hAnsi="宋体" w:eastAsia="宋体" w:cs="Times New Roman"/>
          <w:b/>
          <w:szCs w:val="21"/>
          <w:u w:val="single"/>
        </w:rPr>
      </w:pPr>
      <w:r>
        <w:rPr>
          <w:rFonts w:hint="eastAsia" w:ascii="宋体" w:hAnsi="宋体" w:eastAsia="宋体" w:cs="Times New Roman"/>
          <w:b/>
          <w:szCs w:val="21"/>
        </w:rPr>
        <w:t>投标人（法定代表人授权代表）代表签字：</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地址：</w:t>
      </w:r>
    </w:p>
    <w:p>
      <w:pPr>
        <w:autoSpaceDE w:val="0"/>
        <w:autoSpaceDN w:val="0"/>
        <w:adjustRightInd w:val="0"/>
        <w:ind w:right="33"/>
        <w:rPr>
          <w:rFonts w:ascii="宋体" w:hAnsi="宋体" w:eastAsia="宋体" w:cs="Times New Roman"/>
          <w:kern w:val="0"/>
          <w:szCs w:val="21"/>
        </w:rPr>
      </w:pPr>
      <w:r>
        <w:rPr>
          <w:rFonts w:hint="eastAsia" w:ascii="宋体" w:hAnsi="宋体" w:eastAsia="宋体" w:cs="Times New Roman"/>
          <w:kern w:val="0"/>
          <w:szCs w:val="21"/>
        </w:rPr>
        <w:t>电话：</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电子邮件：</w:t>
      </w:r>
    </w:p>
    <w:p>
      <w:pPr>
        <w:adjustRightInd w:val="0"/>
        <w:snapToGrid w:val="0"/>
        <w:rPr>
          <w:rFonts w:ascii="宋体" w:hAnsi="宋体" w:eastAsia="宋体" w:cs="Times New Roman"/>
          <w:szCs w:val="21"/>
          <w:u w:val="single"/>
        </w:rPr>
      </w:pPr>
      <w:r>
        <w:rPr>
          <w:rFonts w:hint="eastAsia" w:ascii="宋体" w:hAnsi="宋体" w:eastAsia="宋体" w:cs="Times New Roman"/>
          <w:szCs w:val="21"/>
        </w:rPr>
        <w:t>开户银行：</w:t>
      </w:r>
    </w:p>
    <w:p>
      <w:pPr>
        <w:autoSpaceDE w:val="0"/>
        <w:autoSpaceDN w:val="0"/>
        <w:rPr>
          <w:rFonts w:ascii="宋体" w:hAnsi="宋体" w:eastAsia="宋体" w:cs="Times New Roman"/>
          <w:szCs w:val="21"/>
          <w:u w:val="single"/>
        </w:rPr>
      </w:pPr>
      <w:r>
        <w:rPr>
          <w:rFonts w:hint="eastAsia" w:ascii="宋体" w:hAnsi="宋体" w:eastAsia="宋体" w:cs="Times New Roman"/>
          <w:szCs w:val="21"/>
          <w:lang w:eastAsia="zh-CN"/>
        </w:rPr>
        <w:t>账号</w:t>
      </w:r>
      <w:r>
        <w:rPr>
          <w:rFonts w:hint="eastAsia" w:ascii="宋体" w:hAnsi="宋体" w:eastAsia="宋体" w:cs="Times New Roman"/>
          <w:szCs w:val="21"/>
        </w:rPr>
        <w:t>：</w:t>
      </w:r>
    </w:p>
    <w:p>
      <w:pPr>
        <w:adjustRightInd w:val="0"/>
        <w:snapToGrid w:val="0"/>
        <w:rPr>
          <w:rFonts w:ascii="宋体" w:hAnsi="宋体" w:eastAsia="宋体" w:cs="Times New Roman"/>
          <w:szCs w:val="21"/>
          <w:u w:val="single"/>
        </w:rPr>
      </w:pPr>
      <w:r>
        <w:rPr>
          <w:rFonts w:hint="eastAsia" w:ascii="宋体" w:hAnsi="宋体" w:eastAsia="宋体" w:cs="Times New Roman"/>
          <w:szCs w:val="21"/>
        </w:rPr>
        <w:t>日期：</w:t>
      </w:r>
    </w:p>
    <w:p>
      <w:pPr>
        <w:adjustRightInd w:val="0"/>
        <w:snapToGrid w:val="0"/>
        <w:rPr>
          <w:rFonts w:ascii="宋体" w:hAnsi="宋体" w:eastAsia="宋体" w:cs="Times New Roman"/>
          <w:szCs w:val="21"/>
        </w:rPr>
      </w:pPr>
      <w:r>
        <w:rPr>
          <w:rFonts w:ascii="宋体" w:hAnsi="宋体" w:eastAsia="宋体" w:cs="Times New Roman"/>
          <w:szCs w:val="21"/>
        </w:rPr>
        <w:br w:type="page"/>
      </w:r>
    </w:p>
    <w:p>
      <w:pPr>
        <w:keepNext/>
        <w:keepLines/>
        <w:spacing w:before="280" w:after="290" w:line="376" w:lineRule="auto"/>
        <w:jc w:val="center"/>
        <w:outlineLvl w:val="9"/>
        <w:rPr>
          <w:rFonts w:ascii="宋体" w:hAnsi="宋体" w:eastAsia="宋体" w:cs="Times New Roman"/>
          <w:b/>
          <w:bCs/>
          <w:szCs w:val="21"/>
        </w:rPr>
      </w:pPr>
      <w:r>
        <w:rPr>
          <w:rFonts w:hint="eastAsia" w:ascii="宋体" w:hAnsi="宋体" w:eastAsia="宋体" w:cs="Times New Roman"/>
          <w:b/>
          <w:bCs/>
          <w:szCs w:val="21"/>
        </w:rPr>
        <w:t>2、法定代表人/负责人资格证明书及授权委托书</w:t>
      </w:r>
    </w:p>
    <w:p>
      <w:pPr>
        <w:spacing w:line="480" w:lineRule="exact"/>
        <w:jc w:val="center"/>
        <w:rPr>
          <w:rFonts w:ascii="宋体" w:hAnsi="宋体" w:eastAsia="宋体" w:cs="Times New Roman"/>
          <w:b/>
          <w:szCs w:val="21"/>
        </w:rPr>
      </w:pPr>
      <w:r>
        <w:rPr>
          <w:rFonts w:hint="eastAsia" w:ascii="宋体" w:hAnsi="宋体" w:eastAsia="宋体" w:cs="Times New Roman"/>
          <w:b/>
          <w:szCs w:val="21"/>
        </w:rPr>
        <w:t>2.1法定代表人/负责人资格证明书</w:t>
      </w:r>
    </w:p>
    <w:p>
      <w:pPr>
        <w:spacing w:line="480" w:lineRule="exact"/>
        <w:rPr>
          <w:rFonts w:ascii="宋体" w:hAnsi="宋体" w:eastAsia="宋体" w:cs="Times New Roman"/>
          <w:szCs w:val="21"/>
        </w:rPr>
      </w:pPr>
    </w:p>
    <w:p>
      <w:pPr>
        <w:spacing w:line="480" w:lineRule="exact"/>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480" w:lineRule="exact"/>
        <w:rPr>
          <w:rFonts w:ascii="宋体" w:hAnsi="宋体" w:eastAsia="宋体" w:cs="Times New Roman"/>
          <w:szCs w:val="21"/>
        </w:rPr>
      </w:pPr>
    </w:p>
    <w:p>
      <w:pPr>
        <w:spacing w:line="360" w:lineRule="auto"/>
        <w:rPr>
          <w:rFonts w:ascii="宋体" w:hAnsi="宋体" w:eastAsia="宋体" w:cs="Times New Roman"/>
          <w:b/>
          <w:szCs w:val="21"/>
        </w:rPr>
      </w:pPr>
      <w:r>
        <w:rPr>
          <w:rFonts w:hint="eastAsia" w:ascii="宋体" w:hAnsi="宋体" w:eastAsia="宋体" w:cs="Times New Roman"/>
          <w:b/>
          <w:szCs w:val="21"/>
        </w:rPr>
        <w:t>单位名称（加盖公章）：</w:t>
      </w:r>
    </w:p>
    <w:p>
      <w:pPr>
        <w:spacing w:line="360" w:lineRule="auto"/>
        <w:rPr>
          <w:rFonts w:ascii="宋体" w:hAnsi="宋体" w:eastAsia="宋体" w:cs="Times New Roman"/>
          <w:b/>
          <w:szCs w:val="21"/>
        </w:rPr>
      </w:pPr>
      <w:r>
        <w:rPr>
          <w:rFonts w:hint="eastAsia" w:ascii="宋体" w:hAnsi="宋体" w:eastAsia="宋体" w:cs="Times New Roman"/>
          <w:b/>
          <w:szCs w:val="21"/>
        </w:rPr>
        <w:t>地    址：</w:t>
      </w:r>
    </w:p>
    <w:p>
      <w:pPr>
        <w:spacing w:line="360" w:lineRule="auto"/>
        <w:rPr>
          <w:rFonts w:ascii="宋体" w:hAnsi="宋体" w:eastAsia="宋体" w:cs="Times New Roman"/>
          <w:b/>
          <w:szCs w:val="21"/>
        </w:rPr>
      </w:pPr>
      <w:r>
        <w:rPr>
          <w:rFonts w:hint="eastAsia" w:ascii="宋体" w:hAnsi="宋体" w:eastAsia="宋体" w:cs="Times New Roman"/>
          <w:b/>
          <w:szCs w:val="21"/>
        </w:rPr>
        <w:t>姓    名：    性别：   年龄：</w:t>
      </w:r>
    </w:p>
    <w:p>
      <w:pPr>
        <w:spacing w:line="360" w:lineRule="auto"/>
        <w:rPr>
          <w:rFonts w:ascii="宋体" w:hAnsi="宋体" w:eastAsia="宋体" w:cs="Times New Roman"/>
          <w:b/>
          <w:szCs w:val="21"/>
        </w:rPr>
      </w:pPr>
      <w:r>
        <w:rPr>
          <w:rFonts w:hint="eastAsia" w:ascii="宋体" w:hAnsi="宋体" w:eastAsia="宋体" w:cs="Times New Roman"/>
          <w:b/>
          <w:szCs w:val="21"/>
        </w:rPr>
        <w:t>身份证号码：   职务：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我系</w:t>
      </w:r>
      <w:r>
        <w:rPr>
          <w:rFonts w:hint="eastAsia" w:ascii="宋体" w:hAnsi="宋体" w:eastAsia="宋体" w:cs="Times New Roman"/>
          <w:b/>
          <w:szCs w:val="21"/>
          <w:u w:val="single"/>
        </w:rPr>
        <w:t xml:space="preserve">            （公司名称：）        </w:t>
      </w:r>
      <w:r>
        <w:rPr>
          <w:rFonts w:hint="eastAsia" w:ascii="宋体" w:hAnsi="宋体" w:eastAsia="宋体" w:cs="Times New Roman"/>
          <w:szCs w:val="21"/>
        </w:rPr>
        <w:t>的法定代表人。本证明书用于</w:t>
      </w:r>
      <w:r>
        <w:rPr>
          <w:rFonts w:hint="eastAsia" w:ascii="宋体" w:hAnsi="宋体" w:eastAsia="宋体" w:cs="Times New Roman"/>
          <w:szCs w:val="21"/>
          <w:u w:val="single"/>
        </w:rPr>
        <w:t xml:space="preserve"> </w:t>
      </w:r>
      <w:r>
        <w:rPr>
          <w:rFonts w:hint="eastAsia" w:ascii="宋体" w:hAnsi="宋体" w:eastAsia="宋体" w:cs="Times New Roman"/>
          <w:b/>
          <w:szCs w:val="21"/>
          <w:u w:val="single"/>
        </w:rPr>
        <w:t xml:space="preserve">     （公司名称）</w:t>
      </w:r>
      <w:r>
        <w:rPr>
          <w:rFonts w:hint="eastAsia" w:ascii="宋体" w:hAnsi="宋体" w:eastAsia="宋体" w:cs="Times New Roman"/>
          <w:szCs w:val="21"/>
        </w:rPr>
        <w:t>签署</w:t>
      </w:r>
      <w:r>
        <w:rPr>
          <w:rFonts w:hint="eastAsia" w:ascii="宋体" w:hAnsi="宋体" w:eastAsia="宋体" w:cs="Times New Roman"/>
          <w:b/>
          <w:szCs w:val="21"/>
          <w:u w:val="single"/>
        </w:rPr>
        <w:t xml:space="preserve"> （项目名称：）、（项目编号：）</w:t>
      </w:r>
      <w:r>
        <w:rPr>
          <w:rFonts w:hint="eastAsia" w:ascii="宋体" w:hAnsi="宋体" w:eastAsia="宋体" w:cs="Times New Roman"/>
          <w:szCs w:val="21"/>
        </w:rPr>
        <w:t>项目的投标文件、进行合同投标、签署合同和处理与之有关的一切事务。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特此证明。</w:t>
      </w:r>
    </w:p>
    <w:p>
      <w:pPr>
        <w:spacing w:line="440" w:lineRule="exact"/>
        <w:ind w:firstLine="210" w:firstLineChars="100"/>
        <w:rPr>
          <w:rFonts w:ascii="宋体" w:hAnsi="宋体" w:eastAsia="宋体" w:cs="Times New Roman"/>
          <w:szCs w:val="21"/>
        </w:rPr>
      </w:pPr>
      <w:r>
        <w:rPr>
          <w:rFonts w:hint="eastAsia" w:ascii="宋体" w:hAnsi="宋体" w:eastAsia="宋体" w:cs="Times New Roman"/>
          <w:szCs w:val="21"/>
        </w:rPr>
        <w:t>日  期：年月日</w:t>
      </w:r>
    </w:p>
    <w:p>
      <w:pPr>
        <w:spacing w:line="44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4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40" w:lineRule="exact"/>
        <w:ind w:firstLine="630" w:firstLineChars="300"/>
        <w:rPr>
          <w:rFonts w:ascii="宋体" w:hAnsi="宋体" w:eastAsia="宋体" w:cs="Times New Roman"/>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b/>
          <w:szCs w:val="21"/>
        </w:rPr>
      </w:pPr>
      <w:r>
        <w:rPr>
          <w:rFonts w:hint="eastAsia" w:ascii="宋体" w:hAnsi="宋体" w:eastAsia="宋体" w:cs="Times New Roman"/>
          <w:b/>
          <w:szCs w:val="21"/>
        </w:rPr>
        <w:t xml:space="preserve"> (为避免无效投标，请供应商务必提供本附件)</w:t>
      </w:r>
    </w:p>
    <w:p>
      <w:pPr>
        <w:rPr>
          <w:rFonts w:ascii="宋体" w:hAnsi="宋体" w:eastAsia="宋体" w:cs="Times New Roman"/>
          <w:b/>
          <w:szCs w:val="21"/>
        </w:rPr>
      </w:pPr>
    </w:p>
    <w:p>
      <w:pPr>
        <w:rPr>
          <w:rFonts w:ascii="宋体" w:hAnsi="宋体" w:eastAsia="宋体" w:cs="Times New Roman"/>
          <w:b/>
          <w:szCs w:val="21"/>
        </w:rPr>
      </w:pPr>
      <w:r>
        <w:rPr>
          <w:rFonts w:ascii="宋体" w:hAnsi="宋体" w:eastAsia="宋体" w:cs="Times New Roman"/>
          <w:b/>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6350" t="6350" r="22225" b="952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Zyv2tcAAAAJAQAADwAAAAAAAAABACAAAAAi&#10;AAAAZHJzL2Rvd25yZXYueG1sUEsBAhQAFAAAAAgAh07iQB3LiQ9EAgAAYQQAAA4AAAAAAAAAAQAg&#10;AAAAJgEAAGRycy9lMm9Eb2MueG1sUEsFBgAAAAAGAAYAWQEAANw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rPr>
          <w:rFonts w:ascii="宋体" w:hAnsi="宋体" w:eastAsia="宋体" w:cs="Times New Roman"/>
          <w:b/>
          <w:szCs w:val="21"/>
        </w:rPr>
      </w:pPr>
    </w:p>
    <w:p>
      <w:pPr>
        <w:rPr>
          <w:rFonts w:ascii="宋体" w:hAnsi="宋体" w:eastAsia="宋体" w:cs="Times New Roman"/>
          <w:b/>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widowControl/>
        <w:jc w:val="left"/>
        <w:rPr>
          <w:rFonts w:ascii="宋体" w:hAnsi="宋体" w:eastAsia="宋体" w:cs="Times New Roman"/>
          <w:b/>
          <w:szCs w:val="21"/>
        </w:rPr>
      </w:pPr>
      <w:r>
        <w:rPr>
          <w:rFonts w:ascii="宋体" w:hAnsi="宋体" w:eastAsia="宋体" w:cs="Times New Roman"/>
          <w:b/>
          <w:szCs w:val="21"/>
        </w:rPr>
        <w:br w:type="page"/>
      </w:r>
    </w:p>
    <w:p>
      <w:pPr>
        <w:spacing w:line="480" w:lineRule="exact"/>
        <w:jc w:val="center"/>
        <w:rPr>
          <w:rFonts w:ascii="宋体" w:hAnsi="宋体" w:eastAsia="宋体" w:cs="Times New Roman"/>
          <w:b/>
          <w:szCs w:val="21"/>
        </w:rPr>
      </w:pPr>
      <w:r>
        <w:rPr>
          <w:rFonts w:hint="eastAsia" w:ascii="宋体" w:hAnsi="宋体" w:eastAsia="宋体" w:cs="Times New Roman"/>
          <w:b/>
          <w:szCs w:val="21"/>
        </w:rPr>
        <w:t>2.2、法定代表人/负责人授权委托书</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360" w:lineRule="auto"/>
        <w:rPr>
          <w:rFonts w:ascii="宋体" w:hAnsi="宋体" w:eastAsia="宋体" w:cs="Times New Roman"/>
          <w:szCs w:val="21"/>
        </w:rPr>
      </w:pP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本授权委托书声明：我</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（姓名）系</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（投标人名称）的法定代表人，现授权委托</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（姓名）为我公司签署本项目已递交的投标文件的法定代表人的授权委托代理人，代理人全权代表我所签署的本项目已递交的投标文件内容我均承认。</w:t>
      </w:r>
    </w:p>
    <w:p>
      <w:pPr>
        <w:spacing w:line="360" w:lineRule="auto"/>
        <w:ind w:firstLine="420" w:firstLineChars="200"/>
        <w:rPr>
          <w:rFonts w:ascii="Calibri" w:hAnsi="Calibri" w:eastAsia="宋体" w:cs="Times New Roman"/>
          <w:szCs w:val="21"/>
        </w:rPr>
      </w:pPr>
      <w:r>
        <w:rPr>
          <w:rFonts w:hint="eastAsia" w:ascii="Calibri" w:hAnsi="Calibri" w:eastAsia="宋体" w:cs="Times New Roman"/>
          <w:szCs w:val="21"/>
        </w:rPr>
        <w:t>代理人无转委托权，特此委托。</w:t>
      </w:r>
    </w:p>
    <w:p>
      <w:pPr>
        <w:spacing w:line="360" w:lineRule="auto"/>
        <w:ind w:firstLine="420" w:firstLineChars="200"/>
        <w:rPr>
          <w:rFonts w:ascii="Calibri" w:hAnsi="Calibri" w:eastAsia="宋体" w:cs="Times New Roman"/>
          <w:szCs w:val="21"/>
        </w:rPr>
      </w:pP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代理人：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性别：</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年龄：</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联系电话：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手机：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身份证号码：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职务：</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投标人：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法定代表人（签字或盖章）：</w:t>
      </w:r>
      <w:r>
        <w:rPr>
          <w:rFonts w:hint="eastAsia" w:ascii="Times New Roman" w:hAnsi="Times New Roman" w:eastAsia="宋体" w:cs="Times New Roman"/>
          <w:szCs w:val="21"/>
          <w:u w:val="single"/>
        </w:rPr>
        <w:t xml:space="preserve">                                     </w:t>
      </w:r>
    </w:p>
    <w:p>
      <w:pPr>
        <w:spacing w:line="480" w:lineRule="exact"/>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 xml:space="preserve">   授权委托日期：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spacing w:line="480" w:lineRule="exact"/>
        <w:ind w:firstLine="422" w:firstLineChars="200"/>
        <w:rPr>
          <w:rFonts w:ascii="宋体" w:hAnsi="宋体" w:eastAsia="宋体" w:cs="Times New Roman"/>
          <w:b/>
          <w:szCs w:val="21"/>
        </w:rPr>
      </w:pPr>
    </w:p>
    <w:p>
      <w:pPr>
        <w:spacing w:line="480" w:lineRule="exact"/>
        <w:ind w:firstLine="422" w:firstLineChars="200"/>
        <w:rPr>
          <w:rFonts w:ascii="宋体" w:hAnsi="宋体" w:eastAsia="宋体" w:cs="Times New Roman"/>
          <w:b/>
          <w:color w:val="FF0000"/>
          <w:szCs w:val="21"/>
        </w:rPr>
      </w:pPr>
      <w:r>
        <w:rPr>
          <w:rFonts w:hint="eastAsia" w:ascii="宋体" w:hAnsi="宋体" w:eastAsia="宋体" w:cs="Times New Roman"/>
          <w:b/>
          <w:bCs/>
          <w:color w:val="FF0000"/>
          <w:szCs w:val="21"/>
          <w:highlight w:val="yellow"/>
        </w:rPr>
        <w:t>特别注意事项：供应商需提供投标授权委托代理人近一个月的社保证明，如新成立公司或新入职员工无法提供的社保证明的，提供说明函，说明投标授权</w:t>
      </w:r>
      <w:r>
        <w:rPr>
          <w:rFonts w:hint="eastAsia" w:ascii="宋体" w:hAnsi="宋体" w:eastAsia="宋体" w:cs="Times New Roman"/>
          <w:b/>
          <w:color w:val="FF0000"/>
          <w:szCs w:val="21"/>
          <w:highlight w:val="yellow"/>
        </w:rPr>
        <w:t>委托代理人缴纳社保单位的情况。</w:t>
      </w:r>
    </w:p>
    <w:p>
      <w:pPr>
        <w:spacing w:line="48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8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80" w:lineRule="exact"/>
        <w:ind w:firstLine="630" w:firstLineChars="300"/>
        <w:rPr>
          <w:rFonts w:ascii="宋体" w:hAnsi="宋体" w:eastAsia="宋体" w:cs="Times New Roman"/>
          <w:b/>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spacing w:line="480" w:lineRule="exact"/>
        <w:ind w:firstLine="630" w:firstLineChars="300"/>
        <w:rPr>
          <w:rFonts w:ascii="宋体" w:hAnsi="宋体" w:eastAsia="宋体" w:cs="Times New Roman"/>
          <w:szCs w:val="21"/>
        </w:rPr>
      </w:pPr>
      <w:r>
        <w:rPr>
          <w:rFonts w:hint="eastAsia" w:ascii="宋体" w:hAnsi="宋体" w:eastAsia="宋体" w:cs="Times New Roman"/>
          <w:szCs w:val="21"/>
        </w:rPr>
        <w:t>4.授权权限：全权代表本公司参与上述采购项目的投标，负责提供与签署确认一切文书资料，以及向贵方递交的任何补充承诺。</w:t>
      </w:r>
    </w:p>
    <w:p>
      <w:pPr>
        <w:spacing w:line="440" w:lineRule="exact"/>
        <w:ind w:firstLine="644" w:firstLineChars="307"/>
        <w:rPr>
          <w:rFonts w:ascii="宋体" w:hAnsi="宋体" w:eastAsia="宋体" w:cs="Times New Roman"/>
          <w:szCs w:val="21"/>
        </w:rPr>
      </w:pPr>
      <w:r>
        <w:rPr>
          <w:rFonts w:hint="eastAsia" w:ascii="宋体" w:hAnsi="宋体" w:eastAsia="宋体" w:cs="Times New Roman"/>
          <w:szCs w:val="21"/>
        </w:rPr>
        <w:t>5.有效期限：与本公司投标/响应文件中标注的投标有效期相同，自本单位盖公章之日起生效。</w:t>
      </w:r>
    </w:p>
    <w:p>
      <w:pPr>
        <w:spacing w:line="440" w:lineRule="exact"/>
        <w:ind w:firstLine="644" w:firstLineChars="307"/>
        <w:rPr>
          <w:rFonts w:ascii="宋体" w:hAnsi="宋体" w:eastAsia="宋体" w:cs="Times New Roman"/>
          <w:szCs w:val="21"/>
        </w:rPr>
      </w:pPr>
      <w:r>
        <w:rPr>
          <w:rFonts w:hint="eastAsia" w:ascii="宋体" w:hAnsi="宋体" w:eastAsia="宋体" w:cs="Times New Roman"/>
          <w:szCs w:val="21"/>
        </w:rPr>
        <w:t>6.投标签字代表为法定代表人，则本表不适用。</w:t>
      </w:r>
    </w:p>
    <w:p>
      <w:pPr>
        <w:spacing w:line="360" w:lineRule="auto"/>
        <w:ind w:firstLine="420"/>
        <w:rPr>
          <w:rFonts w:ascii="宋体" w:hAnsi="宋体" w:eastAsia="宋体" w:cs="Times New Roman"/>
          <w:szCs w:val="21"/>
          <w:u w:val="single"/>
        </w:rPr>
      </w:pPr>
      <w:r>
        <w:rPr>
          <w:rFonts w:ascii="宋体" w:hAnsi="宋体" w:eastAsia="宋体" w:cs="Times New Roman"/>
          <w:szCs w:val="21"/>
          <w:u w:val="single"/>
        </w:rPr>
        <mc:AlternateContent>
          <mc:Choice Requires="wps">
            <w:drawing>
              <wp:anchor distT="0" distB="0" distL="114300" distR="114300" simplePos="0" relativeHeight="251659264" behindDoc="0" locked="0" layoutInCell="1" allowOverlap="1">
                <wp:simplePos x="0" y="0"/>
                <wp:positionH relativeFrom="column">
                  <wp:posOffset>1470660</wp:posOffset>
                </wp:positionH>
                <wp:positionV relativeFrom="paragraph">
                  <wp:posOffset>34290</wp:posOffset>
                </wp:positionV>
                <wp:extent cx="2167890" cy="1074420"/>
                <wp:effectExtent l="6350" t="6350" r="10160" b="11430"/>
                <wp:wrapNone/>
                <wp:docPr id="5" name="流程图: 可选过程 5"/>
                <wp:cNvGraphicFramePr/>
                <a:graphic xmlns:a="http://schemas.openxmlformats.org/drawingml/2006/main">
                  <a:graphicData uri="http://schemas.microsoft.com/office/word/2010/wordprocessingShape">
                    <wps:wsp>
                      <wps:cNvSpPr/>
                      <wps:spPr>
                        <a:xfrm>
                          <a:off x="0" y="0"/>
                          <a:ext cx="2168165" cy="10746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wps:txbx>
                      <wps:bodyPr wrap="square" upright="1">
                        <a:noAutofit/>
                      </wps:bodyPr>
                    </wps:wsp>
                  </a:graphicData>
                </a:graphic>
              </wp:anchor>
            </w:drawing>
          </mc:Choice>
          <mc:Fallback>
            <w:pict>
              <v:shape id="_x0000_s1026" o:spid="_x0000_s1026" o:spt="176" type="#_x0000_t176" style="position:absolute;left:0pt;margin-left:115.8pt;margin-top:2.7pt;height:84.6pt;width:170.7pt;z-index:251659264;mso-width-relative:page;mso-height-relative:page;" fillcolor="#FFFFFF" filled="t" stroked="t" coordsize="21600,21600" o:gfxdata="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bCRBdcAAAAJAQAADwAAAAAAAAABACAAAAAiAAAAZHJzL2Rvd25yZXYueG1sUEsBAhQAFAAA&#10;AAgAh07iQJELNY0pAgAAOAQAAA4AAAAAAAAAAQAgAAAAJgEAAGRycy9lMm9Eb2MueG1sUEsFBgAA&#10;AAAGAAYAWQEAAME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480" w:lineRule="exact"/>
        <w:rPr>
          <w:rFonts w:ascii="宋体" w:hAnsi="宋体" w:eastAsia="宋体" w:cs="Times New Roman"/>
          <w:szCs w:val="21"/>
          <w:u w:val="single"/>
        </w:rPr>
      </w:pPr>
    </w:p>
    <w:p>
      <w:pPr>
        <w:spacing w:line="480" w:lineRule="exact"/>
        <w:rPr>
          <w:rFonts w:ascii="宋体" w:hAnsi="宋体" w:eastAsia="宋体" w:cs="Times New Roman"/>
          <w:b/>
          <w:bCs/>
          <w:szCs w:val="21"/>
        </w:rPr>
      </w:pPr>
    </w:p>
    <w:p>
      <w:pPr>
        <w:spacing w:line="480" w:lineRule="exact"/>
        <w:rPr>
          <w:rFonts w:ascii="宋体" w:hAnsi="宋体" w:eastAsia="宋体" w:cs="Times New Roman"/>
          <w:b/>
          <w:bCs/>
          <w:szCs w:val="21"/>
        </w:rPr>
      </w:pPr>
    </w:p>
    <w:p>
      <w:pPr>
        <w:rPr>
          <w:rFonts w:ascii="Times New Roman" w:hAnsi="Times New Roman" w:eastAsia="宋体" w:cs="Times New Roman"/>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spacing w:after="120"/>
        <w:rPr>
          <w:rFonts w:ascii="宋体" w:hAnsi="宋体" w:eastAsia="宋体" w:cs="Times New Roman"/>
          <w:b/>
          <w:szCs w:val="21"/>
        </w:rPr>
      </w:pPr>
      <w:r>
        <w:rPr>
          <w:rFonts w:hint="eastAsia" w:ascii="Times New Roman" w:hAnsi="Times New Roman" w:eastAsia="宋体" w:cs="Times New Roman"/>
          <w:b/>
          <w:szCs w:val="24"/>
        </w:rPr>
        <w:t>附：</w:t>
      </w:r>
      <w:r>
        <w:rPr>
          <w:rFonts w:hint="eastAsia" w:ascii="宋体" w:hAnsi="宋体" w:eastAsia="宋体" w:cs="Times New Roman"/>
          <w:b/>
          <w:szCs w:val="21"/>
        </w:rPr>
        <w:t>投标授权委托代理人社保证明文件</w:t>
      </w:r>
    </w:p>
    <w:p>
      <w:pPr>
        <w:spacing w:after="120"/>
        <w:rPr>
          <w:rFonts w:ascii="宋体" w:hAnsi="宋体" w:eastAsia="宋体" w:cs="Times New Roman"/>
          <w:b/>
          <w:color w:val="FF0000"/>
          <w:szCs w:val="21"/>
        </w:rPr>
      </w:pPr>
      <w:r>
        <w:rPr>
          <w:rFonts w:hint="eastAsia" w:ascii="宋体" w:hAnsi="宋体" w:eastAsia="宋体" w:cs="Times New Roman"/>
          <w:b/>
          <w:color w:val="FF0000"/>
          <w:szCs w:val="21"/>
          <w:highlight w:val="yellow"/>
        </w:rPr>
        <w:t>（说明：投标授权代表人社保证明文件仅做为核查供应商是否存在《深圳经济特区政府采购条例实施细则》第七十九条规定的“项目投标授权代表人不得在同一单位或者在同一单位缴纳社会保险”的情形，该证明文件不做为废标条款。投标供应商应知悉《深圳经济特区政府采购条例实施细则》第七十九条的规定，如供应商未提供投标授权代表人社保证明文件，且出现“项目投标授权代表人在同一单位或者在同一单位缴纳社会保险”情形的，投标供应商应承担相应的法律责任。）</w:t>
      </w:r>
    </w:p>
    <w:p>
      <w:pPr>
        <w:spacing w:after="120"/>
        <w:rPr>
          <w:rFonts w:ascii="宋体" w:hAnsi="宋体" w:eastAsia="宋体" w:cs="Times New Roman"/>
          <w:b/>
          <w:szCs w:val="21"/>
        </w:rPr>
      </w:pPr>
    </w:p>
    <w:p>
      <w:pPr>
        <w:spacing w:after="120"/>
        <w:rPr>
          <w:rFonts w:ascii="Times New Roman" w:hAnsi="Times New Roman" w:eastAsia="宋体" w:cs="Times New Roman"/>
          <w:b/>
          <w:szCs w:val="24"/>
        </w:rPr>
      </w:pPr>
    </w:p>
    <w:p>
      <w:pPr>
        <w:widowControl/>
        <w:jc w:val="left"/>
        <w:rPr>
          <w:rFonts w:ascii="Times New Roman" w:hAnsi="Times New Roman" w:eastAsia="宋体" w:cs="Times New Roman"/>
          <w:szCs w:val="24"/>
        </w:rPr>
      </w:pPr>
    </w:p>
    <w:p>
      <w:pPr>
        <w:spacing w:after="120"/>
        <w:rPr>
          <w:rFonts w:ascii="Times New Roman" w:hAnsi="Times New Roman" w:eastAsia="宋体" w:cs="Times New Roman"/>
          <w:szCs w:val="24"/>
        </w:rPr>
      </w:pPr>
      <w:r>
        <w:rPr>
          <w:rFonts w:hint="eastAsia" w:ascii="Times New Roman" w:hAnsi="Times New Roman" w:eastAsia="宋体" w:cs="Times New Roman"/>
          <w:szCs w:val="24"/>
        </w:rPr>
        <w:t>附：说明函</w:t>
      </w:r>
      <w:r>
        <w:rPr>
          <w:rFonts w:hint="eastAsia" w:ascii="Times New Roman" w:hAnsi="Times New Roman" w:eastAsia="宋体" w:cs="Times New Roman"/>
          <w:color w:val="FF0000"/>
          <w:szCs w:val="24"/>
          <w:highlight w:val="yellow"/>
        </w:rPr>
        <w:t>（如已提供社保证明，则无需提供）</w:t>
      </w:r>
    </w:p>
    <w:p>
      <w:pPr>
        <w:spacing w:after="120"/>
        <w:rPr>
          <w:rFonts w:ascii="Times New Roman" w:hAnsi="Times New Roman" w:eastAsia="宋体" w:cs="Times New Roman"/>
          <w:szCs w:val="24"/>
        </w:rPr>
      </w:pPr>
    </w:p>
    <w:p>
      <w:pPr>
        <w:spacing w:after="12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说明函</w:t>
      </w:r>
    </w:p>
    <w:p>
      <w:pPr>
        <w:spacing w:after="120"/>
        <w:rPr>
          <w:rFonts w:ascii="Times New Roman" w:hAnsi="Times New Roman" w:eastAsia="宋体" w:cs="Times New Roman"/>
          <w:szCs w:val="24"/>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（姓名，性别，身份证号码）   </w:t>
      </w:r>
      <w:r>
        <w:rPr>
          <w:rFonts w:hint="eastAsia" w:ascii="宋体" w:hAnsi="宋体" w:eastAsia="宋体" w:cs="Times New Roman"/>
          <w:szCs w:val="21"/>
        </w:rPr>
        <w:t>同志，为</w:t>
      </w:r>
      <w:r>
        <w:rPr>
          <w:rFonts w:hint="eastAsia" w:ascii="Times New Roman" w:hAnsi="Times New Roman" w:eastAsia="宋体" w:cs="Times New Roman"/>
          <w:szCs w:val="21"/>
        </w:rPr>
        <w:t>我公司签署本项目已递交的投标文件的法定代表人的授权委托代理人</w:t>
      </w:r>
      <w:r>
        <w:rPr>
          <w:rFonts w:hint="eastAsia" w:ascii="宋体" w:hAnsi="宋体" w:eastAsia="宋体" w:cs="Times New Roman"/>
          <w:szCs w:val="21"/>
        </w:rPr>
        <w:t>，为</w:t>
      </w:r>
      <w:r>
        <w:rPr>
          <w:rFonts w:hint="eastAsia" w:ascii="宋体" w:hAnsi="宋体" w:eastAsia="宋体" w:cs="Times New Roman"/>
          <w:szCs w:val="21"/>
          <w:u w:val="single"/>
        </w:rPr>
        <w:t xml:space="preserve">   （公司名称）（如</w:t>
      </w:r>
      <w:r>
        <w:rPr>
          <w:rFonts w:hint="eastAsia" w:ascii="Times New Roman" w:hAnsi="Times New Roman" w:eastAsia="宋体" w:cs="Times New Roman"/>
          <w:szCs w:val="21"/>
          <w:u w:val="single"/>
        </w:rPr>
        <w:t>授权委托代理人</w:t>
      </w:r>
      <w:r>
        <w:rPr>
          <w:rFonts w:hint="eastAsia" w:ascii="宋体" w:hAnsi="宋体" w:eastAsia="宋体" w:cs="Times New Roman"/>
          <w:szCs w:val="21"/>
          <w:u w:val="single"/>
        </w:rPr>
        <w:t xml:space="preserve">属于个人缴纳社保的，则填写：个人缴纳 即可）    </w:t>
      </w:r>
      <w:r>
        <w:rPr>
          <w:rFonts w:hint="eastAsia" w:ascii="宋体" w:hAnsi="宋体" w:eastAsia="宋体" w:cs="Times New Roman"/>
          <w:szCs w:val="21"/>
        </w:rPr>
        <w:t>的员工。</w:t>
      </w:r>
    </w:p>
    <w:p>
      <w:pPr>
        <w:spacing w:line="360" w:lineRule="auto"/>
        <w:rPr>
          <w:rFonts w:ascii="Times New Roman" w:hAnsi="Times New Roman" w:eastAsia="宋体" w:cs="Times New Roman"/>
          <w:szCs w:val="24"/>
        </w:rPr>
      </w:pPr>
      <w:r>
        <w:rPr>
          <w:rFonts w:hint="eastAsia" w:ascii="宋体" w:hAnsi="宋体" w:eastAsia="宋体" w:cs="Times New Roman"/>
          <w:szCs w:val="21"/>
        </w:rPr>
        <w:t>　　特此说明。</w:t>
      </w:r>
    </w:p>
    <w:p>
      <w:pPr>
        <w:spacing w:line="360" w:lineRule="auto"/>
        <w:ind w:firstLine="424" w:firstLineChars="202"/>
        <w:rPr>
          <w:rFonts w:ascii="宋体" w:hAnsi="宋体" w:eastAsia="宋体" w:cs="Times New Roman"/>
          <w:szCs w:val="21"/>
        </w:rPr>
      </w:pPr>
    </w:p>
    <w:p>
      <w:pPr>
        <w:spacing w:after="120"/>
        <w:rPr>
          <w:rFonts w:ascii="Times New Roman" w:hAnsi="Times New Roman" w:eastAsia="宋体" w:cs="Times New Roman"/>
          <w:szCs w:val="24"/>
        </w:rPr>
      </w:pPr>
    </w:p>
    <w:p>
      <w:pPr>
        <w:tabs>
          <w:tab w:val="left" w:pos="840"/>
        </w:tabs>
        <w:spacing w:line="360" w:lineRule="auto"/>
        <w:rPr>
          <w:rFonts w:ascii="宋体" w:hAnsi="宋体" w:eastAsia="宋体" w:cs="Times New Roman"/>
          <w:szCs w:val="21"/>
        </w:rPr>
      </w:pPr>
    </w:p>
    <w:p>
      <w:pPr>
        <w:adjustRightInd w:val="0"/>
        <w:snapToGrid w:val="0"/>
        <w:spacing w:line="360" w:lineRule="auto"/>
        <w:rPr>
          <w:rFonts w:ascii="宋体" w:hAnsi="宋体" w:eastAsia="宋体" w:cs="Times New Roman"/>
          <w:b/>
          <w:szCs w:val="21"/>
        </w:rPr>
      </w:pPr>
      <w:r>
        <w:rPr>
          <w:rFonts w:hint="eastAsia" w:ascii="宋体" w:hAnsi="宋体" w:eastAsia="宋体" w:cs="Times New Roman"/>
          <w:b/>
          <w:szCs w:val="21"/>
        </w:rPr>
        <w:t>投标人法定代表人（或法定代表人授权代表）签字：</w:t>
      </w:r>
      <w:r>
        <w:rPr>
          <w:rFonts w:hint="eastAsia" w:ascii="宋体" w:hAnsi="宋体" w:eastAsia="宋体" w:cs="Times New Roman"/>
          <w:b/>
          <w:szCs w:val="21"/>
          <w:u w:val="single"/>
        </w:rPr>
        <w:t xml:space="preserve">                   </w:t>
      </w:r>
    </w:p>
    <w:p>
      <w:pPr>
        <w:adjustRightInd w:val="0"/>
        <w:snapToGrid w:val="0"/>
        <w:spacing w:line="360" w:lineRule="auto"/>
        <w:rPr>
          <w:rFonts w:ascii="宋体" w:hAnsi="宋体" w:eastAsia="宋体" w:cs="Times New Roman"/>
          <w:b/>
          <w:szCs w:val="21"/>
          <w:u w:val="single"/>
        </w:rPr>
      </w:pPr>
      <w:r>
        <w:rPr>
          <w:rFonts w:hint="eastAsia" w:ascii="宋体" w:hAnsi="宋体" w:eastAsia="宋体" w:cs="Times New Roman"/>
          <w:b/>
          <w:szCs w:val="21"/>
        </w:rPr>
        <w:t>投标人名称（签章）：</w:t>
      </w:r>
      <w:r>
        <w:rPr>
          <w:rFonts w:hint="eastAsia" w:ascii="宋体" w:hAnsi="宋体" w:eastAsia="宋体" w:cs="Times New Roman"/>
          <w:b/>
          <w:szCs w:val="21"/>
          <w:u w:val="single"/>
        </w:rPr>
        <w:t xml:space="preserve">                        </w:t>
      </w:r>
    </w:p>
    <w:p>
      <w:pPr>
        <w:widowControl/>
        <w:jc w:val="left"/>
        <w:rPr>
          <w:rFonts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pPr>
        <w:widowControl/>
        <w:jc w:val="left"/>
        <w:rPr>
          <w:rFonts w:ascii="宋体" w:hAnsi="宋体" w:eastAsia="宋体" w:cs="Times New Roman"/>
          <w:b/>
          <w:bCs/>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68" w:name="_Toc202819886"/>
      <w:bookmarkStart w:id="269" w:name="_Toc202251706"/>
      <w:bookmarkStart w:id="270" w:name="_Toc202254112"/>
      <w:bookmarkStart w:id="271" w:name="_Toc202252041"/>
      <w:bookmarkStart w:id="272" w:name="_Toc202251081"/>
      <w:bookmarkStart w:id="273" w:name="_Toc202820359"/>
      <w:bookmarkStart w:id="274" w:name="_Toc129094573"/>
      <w:bookmarkStart w:id="275" w:name="_Toc202817004"/>
      <w:r>
        <w:rPr>
          <w:rFonts w:hint="eastAsia" w:ascii="宋体" w:hAnsi="宋体" w:eastAsia="宋体" w:cs="Times New Roman"/>
          <w:b/>
          <w:bCs/>
          <w:kern w:val="44"/>
          <w:sz w:val="28"/>
          <w:szCs w:val="28"/>
        </w:rPr>
        <w:t>三、商务部分</w:t>
      </w:r>
      <w:bookmarkEnd w:id="268"/>
      <w:bookmarkEnd w:id="269"/>
      <w:bookmarkEnd w:id="270"/>
      <w:bookmarkEnd w:id="271"/>
      <w:bookmarkEnd w:id="272"/>
      <w:bookmarkEnd w:id="273"/>
      <w:bookmarkEnd w:id="274"/>
      <w:bookmarkEnd w:id="275"/>
    </w:p>
    <w:p>
      <w:pPr>
        <w:keepNext/>
        <w:keepLines/>
        <w:spacing w:before="280" w:after="290" w:line="376" w:lineRule="auto"/>
        <w:jc w:val="center"/>
        <w:outlineLvl w:val="9"/>
        <w:rPr>
          <w:rFonts w:ascii="宋体" w:hAnsi="宋体" w:eastAsia="宋体" w:cs="Times New Roman"/>
          <w:b/>
          <w:bCs/>
          <w:szCs w:val="21"/>
        </w:rPr>
      </w:pPr>
      <w:r>
        <w:rPr>
          <w:rFonts w:hint="eastAsia" w:ascii="宋体" w:hAnsi="宋体" w:eastAsia="宋体" w:cs="Times New Roman"/>
          <w:b/>
          <w:bCs/>
          <w:szCs w:val="21"/>
        </w:rPr>
        <w:t>（一）投标人概况</w:t>
      </w:r>
    </w:p>
    <w:p>
      <w:pPr>
        <w:tabs>
          <w:tab w:val="left" w:pos="540"/>
        </w:tabs>
        <w:rPr>
          <w:rFonts w:ascii="宋体" w:hAnsi="宋体" w:eastAsia="宋体" w:cs="Times New Roman"/>
          <w:b/>
          <w:szCs w:val="21"/>
        </w:rPr>
      </w:pPr>
      <w:r>
        <w:rPr>
          <w:rFonts w:hint="eastAsia" w:ascii="宋体" w:hAnsi="宋体" w:eastAsia="宋体" w:cs="Times New Roman"/>
          <w:b/>
          <w:szCs w:val="21"/>
        </w:rPr>
        <w:t>1、投标人情况介绍表</w:t>
      </w:r>
    </w:p>
    <w:p>
      <w:pPr>
        <w:spacing w:line="360" w:lineRule="auto"/>
        <w:rPr>
          <w:rFonts w:ascii="宋体" w:hAnsi="宋体" w:eastAsia="宋体" w:cs="Arial"/>
          <w:bCs/>
          <w:szCs w:val="21"/>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898" w:type="dxa"/>
            <w:vAlign w:val="center"/>
          </w:tcPr>
          <w:p>
            <w:pPr>
              <w:jc w:val="center"/>
              <w:rPr>
                <w:rFonts w:ascii="宋体" w:hAnsi="宋体" w:eastAsia="宋体" w:cs="Times New Roman"/>
                <w:szCs w:val="21"/>
              </w:rPr>
            </w:pPr>
            <w:r>
              <w:rPr>
                <w:rFonts w:hint="eastAsia" w:ascii="宋体" w:hAnsi="宋体" w:eastAsia="宋体" w:cs="Times New Roman"/>
                <w:szCs w:val="21"/>
              </w:rPr>
              <w:t>项目</w:t>
            </w:r>
          </w:p>
        </w:tc>
        <w:tc>
          <w:tcPr>
            <w:tcW w:w="2268" w:type="dxa"/>
            <w:vAlign w:val="center"/>
          </w:tcPr>
          <w:p>
            <w:pPr>
              <w:jc w:val="center"/>
              <w:rPr>
                <w:rFonts w:ascii="宋体" w:hAnsi="宋体" w:eastAsia="宋体" w:cs="Times New Roman"/>
                <w:szCs w:val="21"/>
              </w:rPr>
            </w:pPr>
            <w:r>
              <w:rPr>
                <w:rFonts w:hint="eastAsia" w:ascii="宋体" w:hAnsi="宋体" w:eastAsia="宋体" w:cs="Times New Roman"/>
                <w:szCs w:val="21"/>
              </w:rPr>
              <w:t>内容及说明</w:t>
            </w:r>
          </w:p>
        </w:tc>
        <w:tc>
          <w:tcPr>
            <w:tcW w:w="2602"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一</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营业执照/事业单位法人证明</w:t>
            </w:r>
          </w:p>
        </w:tc>
        <w:tc>
          <w:tcPr>
            <w:tcW w:w="2268" w:type="dxa"/>
            <w:vAlign w:val="center"/>
          </w:tcPr>
          <w:p>
            <w:pPr>
              <w:jc w:val="left"/>
              <w:rPr>
                <w:rFonts w:ascii="宋体" w:hAnsi="宋体" w:eastAsia="宋体" w:cs="Times New Roman"/>
                <w:szCs w:val="21"/>
              </w:rPr>
            </w:pP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1.注册年度及注册编号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2.注册资金（万元）：</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3.经营场所：</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二</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税务登记证</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1.税务登记证编号：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三</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其他资格（质）证书</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（可按表格格式扩展）</w:t>
            </w: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1.证书名称</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2.批准单位</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3.等级</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4.批准时间及编号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5.有效期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四</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投标人认为需补充的其他说明</w:t>
            </w:r>
          </w:p>
        </w:tc>
        <w:tc>
          <w:tcPr>
            <w:tcW w:w="2602" w:type="dxa"/>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w:t>
            </w:r>
          </w:p>
        </w:tc>
        <w:tc>
          <w:tcPr>
            <w:tcW w:w="2268" w:type="dxa"/>
            <w:vAlign w:val="center"/>
          </w:tcPr>
          <w:p>
            <w:pPr>
              <w:jc w:val="left"/>
              <w:rPr>
                <w:rFonts w:ascii="宋体" w:hAnsi="宋体" w:eastAsia="宋体" w:cs="Times New Roman"/>
                <w:szCs w:val="21"/>
              </w:rPr>
            </w:pPr>
          </w:p>
        </w:tc>
        <w:tc>
          <w:tcPr>
            <w:tcW w:w="2602" w:type="dxa"/>
          </w:tcPr>
          <w:p>
            <w:pPr>
              <w:jc w:val="left"/>
              <w:rPr>
                <w:rFonts w:ascii="宋体" w:hAnsi="宋体" w:eastAsia="宋体" w:cs="Times New Roman"/>
                <w:szCs w:val="21"/>
              </w:rPr>
            </w:pPr>
          </w:p>
        </w:tc>
      </w:tr>
    </w:tbl>
    <w:p>
      <w:pPr>
        <w:snapToGrid w:val="0"/>
        <w:rPr>
          <w:rFonts w:ascii="宋体" w:hAnsi="宋体" w:eastAsia="宋体" w:cs="Arial"/>
          <w:bCs/>
          <w:szCs w:val="21"/>
        </w:rPr>
      </w:pPr>
    </w:p>
    <w:p>
      <w:pPr>
        <w:snapToGrid w:val="0"/>
        <w:rPr>
          <w:rFonts w:ascii="宋体" w:hAnsi="宋体" w:eastAsia="宋体" w:cs="Arial"/>
          <w:bCs/>
          <w:szCs w:val="21"/>
        </w:rPr>
      </w:pPr>
      <w:r>
        <w:rPr>
          <w:rFonts w:ascii="宋体" w:hAnsi="宋体" w:eastAsia="宋体" w:cs="Arial"/>
          <w:bCs/>
          <w:szCs w:val="21"/>
        </w:rPr>
        <w:tab/>
      </w:r>
      <w:r>
        <w:rPr>
          <w:rFonts w:hint="eastAsia" w:ascii="宋体" w:hAnsi="宋体" w:eastAsia="宋体" w:cs="Arial"/>
          <w:bCs/>
          <w:szCs w:val="21"/>
        </w:rPr>
        <w:t>注：在按要求填写好此表格后，各投标单位可以用其它的方式，就</w:t>
      </w:r>
      <w:r>
        <w:rPr>
          <w:rFonts w:hint="eastAsia" w:ascii="宋体" w:hAnsi="宋体" w:eastAsia="宋体" w:cs="Times New Roman"/>
          <w:szCs w:val="21"/>
        </w:rPr>
        <w:t>法人单位</w:t>
      </w:r>
      <w:r>
        <w:rPr>
          <w:rFonts w:hint="eastAsia" w:ascii="宋体" w:hAnsi="宋体" w:eastAsia="宋体" w:cs="Arial"/>
          <w:bCs/>
          <w:szCs w:val="21"/>
        </w:rPr>
        <w:t>整体情况作出详细的介绍（可以提供相应文字、照片等）。</w:t>
      </w:r>
    </w:p>
    <w:p>
      <w:pPr>
        <w:widowControl/>
        <w:jc w:val="left"/>
        <w:rPr>
          <w:rFonts w:ascii="宋体" w:hAnsi="宋体" w:eastAsia="宋体" w:cs="Arial"/>
          <w:bCs/>
          <w:szCs w:val="21"/>
        </w:rPr>
      </w:pPr>
    </w:p>
    <w:p>
      <w:pPr>
        <w:pStyle w:val="2"/>
        <w:rPr>
          <w:rFonts w:ascii="宋体" w:hAnsi="宋体" w:eastAsia="宋体" w:cs="Arial"/>
          <w:bCs/>
          <w:szCs w:val="21"/>
        </w:rPr>
      </w:pPr>
    </w:p>
    <w:p/>
    <w:p>
      <w:pPr>
        <w:spacing w:before="25" w:after="25"/>
        <w:jc w:val="left"/>
        <w:rPr>
          <w:rFonts w:ascii="宋体" w:hAnsi="宋体" w:eastAsia="宋体" w:cs="Times New Roman"/>
          <w:bCs/>
          <w:spacing w:val="10"/>
          <w:kern w:val="0"/>
          <w:szCs w:val="21"/>
        </w:rPr>
      </w:pPr>
    </w:p>
    <w:p>
      <w:pPr>
        <w:keepNext/>
        <w:keepLines/>
        <w:spacing w:before="280" w:after="290" w:line="376" w:lineRule="auto"/>
        <w:jc w:val="center"/>
        <w:outlineLvl w:val="9"/>
        <w:rPr>
          <w:rFonts w:ascii="宋体" w:hAnsi="宋体" w:eastAsia="宋体" w:cs="Times New Roman"/>
          <w:b/>
          <w:bCs/>
          <w:szCs w:val="21"/>
        </w:rPr>
      </w:pPr>
      <w:r>
        <w:rPr>
          <w:rFonts w:hint="eastAsia" w:ascii="宋体" w:hAnsi="宋体" w:eastAsia="宋体" w:cs="Times New Roman"/>
          <w:b/>
          <w:bCs/>
          <w:szCs w:val="21"/>
        </w:rPr>
        <w:t>（二）供应商资格证明文件</w:t>
      </w:r>
    </w:p>
    <w:p>
      <w:pPr>
        <w:ind w:firstLine="424" w:firstLineChars="202"/>
        <w:rPr>
          <w:rFonts w:ascii="宋体" w:hAnsi="宋体" w:eastAsia="宋体" w:cs="Arial"/>
          <w:bCs/>
          <w:szCs w:val="21"/>
        </w:rPr>
      </w:pPr>
      <w:r>
        <w:rPr>
          <w:rFonts w:hint="eastAsia" w:ascii="宋体" w:hAnsi="宋体" w:eastAsia="宋体" w:cs="Arial"/>
          <w:bCs/>
          <w:szCs w:val="21"/>
        </w:rPr>
        <w:t>（1）营业执照复印件；</w:t>
      </w:r>
    </w:p>
    <w:p>
      <w:pPr>
        <w:ind w:firstLine="424" w:firstLineChars="202"/>
        <w:rPr>
          <w:rFonts w:ascii="宋体" w:hAnsi="宋体" w:eastAsia="宋体" w:cs="Arial"/>
          <w:bCs/>
          <w:szCs w:val="21"/>
        </w:rPr>
      </w:pPr>
      <w:r>
        <w:rPr>
          <w:rFonts w:hint="eastAsia" w:ascii="宋体" w:hAnsi="宋体" w:eastAsia="宋体" w:cs="Arial"/>
          <w:bCs/>
          <w:szCs w:val="21"/>
        </w:rPr>
        <w:t>（2）提供招标公告中关于投标人资格要求的相关资格证明文件复印件。</w:t>
      </w:r>
    </w:p>
    <w:p>
      <w:pPr>
        <w:widowControl/>
        <w:jc w:val="left"/>
        <w:rPr>
          <w:rFonts w:ascii="宋体" w:hAnsi="宋体" w:eastAsia="宋体" w:cs="Arial"/>
          <w:bCs/>
          <w:szCs w:val="21"/>
        </w:rPr>
      </w:pPr>
      <w:r>
        <w:rPr>
          <w:rFonts w:ascii="宋体" w:hAnsi="宋体" w:eastAsia="宋体" w:cs="Arial"/>
          <w:bCs/>
          <w:szCs w:val="21"/>
        </w:rPr>
        <w:br w:type="page"/>
      </w:r>
    </w:p>
    <w:p>
      <w:pPr>
        <w:keepNext/>
        <w:keepLines/>
        <w:pageBreakBefore w:val="0"/>
        <w:widowControl w:val="0"/>
        <w:kinsoku/>
        <w:wordWrap/>
        <w:overflowPunct/>
        <w:topLinePunct w:val="0"/>
        <w:autoSpaceDE/>
        <w:autoSpaceDN/>
        <w:bidi w:val="0"/>
        <w:adjustRightInd/>
        <w:snapToGrid/>
        <w:spacing w:line="377" w:lineRule="auto"/>
        <w:jc w:val="center"/>
        <w:textAlignment w:val="auto"/>
        <w:outlineLvl w:val="9"/>
        <w:rPr>
          <w:rFonts w:hint="default" w:ascii="宋体" w:hAnsi="宋体" w:eastAsia="宋体" w:cs="Times New Roman"/>
          <w:b/>
          <w:bCs/>
          <w:szCs w:val="21"/>
          <w:lang w:val="en-US" w:eastAsia="zh-CN"/>
        </w:rPr>
      </w:pPr>
      <w:r>
        <w:rPr>
          <w:rFonts w:hint="eastAsia" w:ascii="宋体" w:hAnsi="宋体" w:eastAsia="宋体" w:cs="Times New Roman"/>
          <w:b/>
          <w:bCs/>
          <w:szCs w:val="21"/>
        </w:rPr>
        <w:t>（三）</w:t>
      </w:r>
      <w:r>
        <w:rPr>
          <w:rFonts w:hint="eastAsia" w:ascii="宋体" w:hAnsi="宋体" w:eastAsia="宋体" w:cs="Times New Roman"/>
          <w:b/>
          <w:bCs/>
          <w:szCs w:val="21"/>
          <w:lang w:val="en-US" w:eastAsia="zh-CN"/>
        </w:rPr>
        <w:t>商务评标信息</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9"/>
        <w:rPr>
          <w:rFonts w:hint="eastAsia" w:ascii="宋体" w:hAnsi="宋体" w:eastAsia="宋体" w:cs="Times New Roman"/>
          <w:b w:val="0"/>
          <w:bCs w:val="0"/>
          <w:szCs w:val="21"/>
          <w:lang w:eastAsia="zh-CN"/>
        </w:rPr>
      </w:pP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9"/>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1</w:t>
      </w:r>
      <w:r>
        <w:rPr>
          <w:rFonts w:hint="eastAsia" w:ascii="宋体" w:hAnsi="宋体" w:eastAsia="宋体" w:cs="Times New Roman"/>
          <w:b w:val="0"/>
          <w:bCs w:val="0"/>
          <w:szCs w:val="21"/>
          <w:lang w:eastAsia="zh-CN"/>
        </w:rPr>
        <w:t>）投标人同类项目业绩情况</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9"/>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val="en-US" w:eastAsia="zh-CN"/>
        </w:rPr>
        <w:t>（2）</w:t>
      </w:r>
      <w:r>
        <w:rPr>
          <w:rFonts w:hint="eastAsia" w:ascii="宋体" w:hAnsi="宋体" w:eastAsia="宋体" w:cs="Times New Roman"/>
          <w:b w:val="0"/>
          <w:bCs w:val="0"/>
          <w:szCs w:val="21"/>
          <w:lang w:eastAsia="zh-CN"/>
        </w:rPr>
        <w:t>拟</w:t>
      </w:r>
      <w:r>
        <w:rPr>
          <w:rFonts w:hint="eastAsia" w:ascii="宋体" w:hAnsi="宋体" w:eastAsia="宋体" w:cs="Times New Roman"/>
          <w:b w:val="0"/>
          <w:bCs w:val="0"/>
          <w:szCs w:val="21"/>
          <w:lang w:val="en-US" w:eastAsia="zh-CN"/>
        </w:rPr>
        <w:t>派</w:t>
      </w:r>
      <w:r>
        <w:rPr>
          <w:rFonts w:hint="eastAsia" w:ascii="宋体" w:hAnsi="宋体" w:eastAsia="宋体" w:cs="Times New Roman"/>
          <w:b w:val="0"/>
          <w:bCs w:val="0"/>
          <w:szCs w:val="21"/>
          <w:lang w:eastAsia="zh-CN"/>
        </w:rPr>
        <w:t>项目负责人情况（仅限一名）</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9"/>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3</w:t>
      </w:r>
      <w:r>
        <w:rPr>
          <w:rFonts w:hint="eastAsia" w:ascii="宋体" w:hAnsi="宋体" w:eastAsia="宋体" w:cs="Times New Roman"/>
          <w:b w:val="0"/>
          <w:bCs w:val="0"/>
          <w:szCs w:val="21"/>
          <w:lang w:eastAsia="zh-CN"/>
        </w:rPr>
        <w:t>）拟</w:t>
      </w:r>
      <w:r>
        <w:rPr>
          <w:rFonts w:hint="eastAsia" w:ascii="宋体" w:hAnsi="宋体" w:eastAsia="宋体" w:cs="Times New Roman"/>
          <w:b w:val="0"/>
          <w:bCs w:val="0"/>
          <w:szCs w:val="21"/>
          <w:lang w:val="en-US" w:eastAsia="zh-CN"/>
        </w:rPr>
        <w:t>派</w:t>
      </w:r>
      <w:r>
        <w:rPr>
          <w:rFonts w:hint="eastAsia" w:ascii="宋体" w:hAnsi="宋体" w:eastAsia="宋体" w:cs="Times New Roman"/>
          <w:b w:val="0"/>
          <w:bCs w:val="0"/>
          <w:szCs w:val="21"/>
          <w:lang w:eastAsia="zh-CN"/>
        </w:rPr>
        <w:t>项目</w:t>
      </w:r>
      <w:r>
        <w:rPr>
          <w:rFonts w:hint="eastAsia" w:ascii="宋体" w:hAnsi="宋体" w:eastAsia="宋体" w:cs="Times New Roman"/>
          <w:b w:val="0"/>
          <w:bCs w:val="0"/>
          <w:szCs w:val="21"/>
          <w:lang w:val="en-US" w:eastAsia="zh-CN"/>
        </w:rPr>
        <w:t>团队</w:t>
      </w:r>
      <w:r>
        <w:rPr>
          <w:rFonts w:hint="eastAsia" w:ascii="宋体" w:hAnsi="宋体" w:eastAsia="宋体" w:cs="Times New Roman"/>
          <w:b w:val="0"/>
          <w:bCs w:val="0"/>
          <w:szCs w:val="21"/>
          <w:lang w:eastAsia="zh-CN"/>
        </w:rPr>
        <w:t>情况（</w:t>
      </w:r>
      <w:r>
        <w:rPr>
          <w:rFonts w:hint="eastAsia" w:ascii="宋体" w:hAnsi="宋体" w:eastAsia="宋体" w:cs="Times New Roman"/>
          <w:b w:val="0"/>
          <w:bCs w:val="0"/>
          <w:szCs w:val="21"/>
          <w:lang w:val="en-US" w:eastAsia="zh-CN"/>
        </w:rPr>
        <w:t>项目负责人除外</w:t>
      </w:r>
      <w:r>
        <w:rPr>
          <w:rFonts w:hint="eastAsia" w:ascii="宋体" w:hAnsi="宋体" w:eastAsia="宋体" w:cs="Times New Roman"/>
          <w:b w:val="0"/>
          <w:bCs w:val="0"/>
          <w:szCs w:val="21"/>
          <w:lang w:eastAsia="zh-CN"/>
        </w:rPr>
        <w:t>）</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9"/>
        <w:rPr>
          <w:rFonts w:hint="default" w:ascii="宋体" w:hAnsi="宋体" w:eastAsia="宋体" w:cs="Times New Roman"/>
          <w:b w:val="0"/>
          <w:bCs w:val="0"/>
          <w:szCs w:val="21"/>
          <w:lang w:val="en-US" w:eastAsia="zh-CN"/>
        </w:rPr>
      </w:pPr>
    </w:p>
    <w:p>
      <w:pPr>
        <w:ind w:firstLine="420" w:firstLineChars="200"/>
        <w:rPr>
          <w:rFonts w:ascii="Times New Roman" w:hAnsi="Times New Roman" w:eastAsia="宋体" w:cs="Times New Roman"/>
          <w:szCs w:val="24"/>
        </w:rPr>
      </w:pPr>
    </w:p>
    <w:p>
      <w:pPr>
        <w:keepNext/>
        <w:keepLines/>
        <w:spacing w:before="280" w:after="290" w:line="376" w:lineRule="auto"/>
        <w:ind w:left="3545"/>
        <w:outlineLvl w:val="9"/>
        <w:rPr>
          <w:rFonts w:ascii="宋体" w:hAnsi="宋体" w:eastAsia="宋体" w:cs="Times New Roman"/>
          <w:b/>
          <w:bCs/>
          <w:szCs w:val="21"/>
        </w:rPr>
      </w:pPr>
      <w:r>
        <w:rPr>
          <w:rFonts w:hint="eastAsia" w:ascii="宋体" w:hAnsi="宋体" w:eastAsia="宋体" w:cs="Times New Roman"/>
          <w:b/>
          <w:bCs/>
          <w:szCs w:val="21"/>
        </w:rPr>
        <w:t>（</w:t>
      </w:r>
      <w:r>
        <w:rPr>
          <w:rFonts w:hint="eastAsia" w:ascii="宋体" w:hAnsi="宋体" w:eastAsia="宋体" w:cs="Times New Roman"/>
          <w:b/>
          <w:bCs/>
          <w:szCs w:val="21"/>
          <w:lang w:val="en-US" w:eastAsia="zh-CN"/>
        </w:rPr>
        <w:t>四</w:t>
      </w:r>
      <w:r>
        <w:rPr>
          <w:rFonts w:hint="eastAsia" w:ascii="宋体" w:hAnsi="宋体" w:eastAsia="宋体" w:cs="Times New Roman"/>
          <w:b/>
          <w:bCs/>
          <w:szCs w:val="21"/>
        </w:rPr>
        <w:t>）</w:t>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t>商务要求响应表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招标文件商务要求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01" w:type="dxa"/>
            <w:vAlign w:val="center"/>
          </w:tcPr>
          <w:p>
            <w:pPr>
              <w:rPr>
                <w:rFonts w:ascii="宋体" w:hAnsi="宋体" w:eastAsia="宋体" w:cs="Arial"/>
                <w:bCs/>
                <w:szCs w:val="21"/>
              </w:rPr>
            </w:pPr>
            <w:r>
              <w:rPr>
                <w:rFonts w:hint="eastAsia" w:ascii="宋体" w:hAnsi="宋体" w:eastAsia="宋体" w:cs="Times New Roman"/>
                <w:b/>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lang w:val="en-US" w:eastAsia="zh-CN"/>
              </w:rPr>
              <w:t>二</w:t>
            </w:r>
            <w:r>
              <w:rPr>
                <w:rFonts w:hint="eastAsia" w:ascii="宋体" w:hAnsi="宋体" w:eastAsia="宋体" w:cs="Times New Roman"/>
                <w:b/>
                <w:szCs w:val="24"/>
              </w:rPr>
              <w:t>、商务要求</w:t>
            </w:r>
            <w:r>
              <w:rPr>
                <w:rFonts w:hint="eastAsia" w:ascii="宋体" w:hAnsi="宋体" w:eastAsia="宋体" w:cs="Times New Roman"/>
                <w:bCs/>
                <w:szCs w:val="21"/>
              </w:rPr>
              <w:t>”所有内容</w:t>
            </w:r>
          </w:p>
        </w:tc>
        <w:tc>
          <w:tcPr>
            <w:tcW w:w="1705" w:type="dxa"/>
            <w:vAlign w:val="center"/>
          </w:tcPr>
          <w:p>
            <w:pPr>
              <w:rPr>
                <w:rFonts w:ascii="宋体" w:hAnsi="宋体" w:eastAsia="宋体" w:cs="Arial"/>
                <w:bCs/>
                <w:szCs w:val="21"/>
              </w:rPr>
            </w:pPr>
            <w:r>
              <w:rPr>
                <w:rFonts w:hint="eastAsia" w:ascii="宋体" w:hAnsi="宋体" w:eastAsia="宋体" w:cs="Arial"/>
                <w:bCs/>
                <w:szCs w:val="21"/>
              </w:rPr>
              <w:t>完全响应</w:t>
            </w:r>
          </w:p>
        </w:tc>
      </w:tr>
    </w:tbl>
    <w:p>
      <w:pPr>
        <w:adjustRightInd w:val="0"/>
        <w:snapToGrid w:val="0"/>
        <w:spacing w:line="300" w:lineRule="auto"/>
        <w:ind w:right="420" w:firstLine="420" w:firstLineChars="200"/>
        <w:jc w:val="center"/>
        <w:rPr>
          <w:rFonts w:ascii="宋体" w:hAnsi="宋体" w:eastAsia="宋体" w:cs="Times New Roman"/>
          <w:bCs/>
          <w:szCs w:val="21"/>
        </w:rPr>
      </w:pP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投标单位（盖章）：</w:t>
      </w: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年月日</w:t>
      </w:r>
    </w:p>
    <w:p>
      <w:pPr>
        <w:adjustRightInd w:val="0"/>
        <w:snapToGrid w:val="0"/>
        <w:spacing w:line="300" w:lineRule="auto"/>
        <w:ind w:right="420" w:firstLine="420" w:firstLineChars="200"/>
        <w:jc w:val="center"/>
        <w:rPr>
          <w:rFonts w:ascii="宋体" w:hAnsi="宋体" w:eastAsia="宋体" w:cs="Times New Roman"/>
          <w:bCs/>
          <w:szCs w:val="21"/>
        </w:rPr>
      </w:pPr>
    </w:p>
    <w:p>
      <w:pPr>
        <w:ind w:firstLine="420" w:firstLineChars="200"/>
        <w:jc w:val="right"/>
        <w:rPr>
          <w:rFonts w:ascii="宋体" w:hAnsi="宋体" w:eastAsia="宋体" w:cs="Times New Roman"/>
          <w:bCs/>
          <w:szCs w:val="21"/>
        </w:rPr>
      </w:pP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76" w:name="_Toc129094574"/>
      <w:r>
        <w:rPr>
          <w:rFonts w:hint="eastAsia" w:ascii="宋体" w:hAnsi="宋体" w:eastAsia="宋体" w:cs="Times New Roman"/>
          <w:b/>
          <w:bCs/>
          <w:kern w:val="44"/>
          <w:sz w:val="28"/>
          <w:szCs w:val="28"/>
        </w:rPr>
        <w:t>四、技术部分</w:t>
      </w:r>
      <w:bookmarkEnd w:id="276"/>
    </w:p>
    <w:p>
      <w:pPr>
        <w:keepNext/>
        <w:keepLines/>
        <w:spacing w:before="280" w:after="290" w:line="376" w:lineRule="auto"/>
        <w:jc w:val="center"/>
        <w:outlineLvl w:val="9"/>
        <w:rPr>
          <w:rFonts w:hint="eastAsia" w:ascii="宋体" w:hAnsi="宋体" w:eastAsia="宋体" w:cs="Times New Roman"/>
          <w:b/>
          <w:bCs/>
          <w:szCs w:val="21"/>
        </w:rPr>
      </w:pPr>
      <w:r>
        <w:rPr>
          <w:rFonts w:hint="eastAsia" w:ascii="宋体" w:hAnsi="宋体" w:eastAsia="宋体" w:cs="Times New Roman"/>
          <w:b/>
          <w:bCs/>
          <w:szCs w:val="21"/>
        </w:rPr>
        <w:t>（一）技术要求响应表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w:t>
            </w:r>
            <w:r>
              <w:rPr>
                <w:rFonts w:hint="eastAsia" w:ascii="宋体" w:hAnsi="宋体" w:eastAsia="宋体" w:cs="Arial"/>
                <w:bCs/>
                <w:szCs w:val="21"/>
                <w:lang w:val="en-US" w:eastAsia="zh-CN"/>
              </w:rPr>
              <w:t>技术</w:t>
            </w:r>
            <w:r>
              <w:rPr>
                <w:rFonts w:hint="eastAsia" w:ascii="宋体" w:hAnsi="宋体" w:eastAsia="宋体" w:cs="Arial"/>
                <w:bCs/>
                <w:szCs w:val="21"/>
              </w:rPr>
              <w:t>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01" w:type="dxa"/>
            <w:vAlign w:val="center"/>
          </w:tcPr>
          <w:p>
            <w:pPr>
              <w:rPr>
                <w:rFonts w:ascii="宋体" w:hAnsi="宋体" w:eastAsia="宋体" w:cs="Arial"/>
                <w:bCs/>
                <w:szCs w:val="21"/>
              </w:rPr>
            </w:pPr>
            <w:r>
              <w:rPr>
                <w:rFonts w:hint="eastAsia" w:ascii="宋体" w:hAnsi="宋体" w:eastAsia="宋体" w:cs="Times New Roman"/>
                <w:b/>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lang w:val="en-US" w:eastAsia="zh-CN"/>
              </w:rPr>
              <w:t>一</w:t>
            </w:r>
            <w:r>
              <w:rPr>
                <w:rFonts w:hint="eastAsia" w:ascii="宋体" w:hAnsi="宋体" w:eastAsia="宋体" w:cs="Times New Roman"/>
                <w:b/>
                <w:szCs w:val="24"/>
              </w:rPr>
              <w:t>、</w:t>
            </w:r>
            <w:r>
              <w:rPr>
                <w:rFonts w:hint="eastAsia" w:ascii="宋体" w:hAnsi="宋体" w:eastAsia="宋体" w:cs="Times New Roman"/>
                <w:b/>
                <w:szCs w:val="24"/>
                <w:lang w:val="en-US" w:eastAsia="zh-CN"/>
              </w:rPr>
              <w:t>技术</w:t>
            </w:r>
            <w:r>
              <w:rPr>
                <w:rFonts w:hint="eastAsia" w:ascii="宋体" w:hAnsi="宋体" w:eastAsia="宋体" w:cs="Times New Roman"/>
                <w:b/>
                <w:szCs w:val="24"/>
              </w:rPr>
              <w:t>要求</w:t>
            </w:r>
            <w:r>
              <w:rPr>
                <w:rFonts w:hint="eastAsia" w:ascii="宋体" w:hAnsi="宋体" w:eastAsia="宋体" w:cs="Times New Roman"/>
                <w:bCs/>
                <w:szCs w:val="21"/>
              </w:rPr>
              <w:t>”所有内容</w:t>
            </w:r>
          </w:p>
        </w:tc>
        <w:tc>
          <w:tcPr>
            <w:tcW w:w="1705" w:type="dxa"/>
            <w:vAlign w:val="center"/>
          </w:tcPr>
          <w:p>
            <w:pPr>
              <w:rPr>
                <w:rFonts w:ascii="宋体" w:hAnsi="宋体" w:eastAsia="宋体" w:cs="Arial"/>
                <w:bCs/>
                <w:szCs w:val="21"/>
              </w:rPr>
            </w:pPr>
            <w:r>
              <w:rPr>
                <w:rFonts w:hint="eastAsia" w:ascii="宋体" w:hAnsi="宋体" w:eastAsia="宋体" w:cs="Arial"/>
                <w:bCs/>
                <w:szCs w:val="21"/>
              </w:rPr>
              <w:t>完全响应</w:t>
            </w:r>
          </w:p>
        </w:tc>
      </w:tr>
    </w:tbl>
    <w:p>
      <w:pPr>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keepNext/>
        <w:keepLines/>
        <w:spacing w:before="280" w:after="290" w:line="376" w:lineRule="auto"/>
        <w:jc w:val="center"/>
        <w:outlineLvl w:val="9"/>
        <w:rPr>
          <w:rFonts w:hint="default" w:ascii="宋体" w:hAnsi="宋体" w:eastAsia="宋体" w:cs="Times New Roman"/>
          <w:b/>
          <w:bCs/>
          <w:szCs w:val="21"/>
          <w:lang w:val="en-US" w:eastAsia="zh-CN"/>
        </w:rPr>
      </w:pPr>
      <w:r>
        <w:rPr>
          <w:rFonts w:hint="eastAsia" w:ascii="宋体" w:hAnsi="宋体" w:eastAsia="宋体" w:cs="Times New Roman"/>
          <w:b/>
          <w:bCs/>
          <w:szCs w:val="21"/>
        </w:rPr>
        <w:t>（二）技术</w:t>
      </w:r>
      <w:r>
        <w:rPr>
          <w:rFonts w:hint="eastAsia" w:ascii="宋体" w:hAnsi="宋体" w:eastAsia="宋体" w:cs="Times New Roman"/>
          <w:b/>
          <w:bCs/>
          <w:szCs w:val="21"/>
          <w:lang w:val="en-US" w:eastAsia="zh-CN"/>
        </w:rPr>
        <w:t>评标信息</w:t>
      </w:r>
    </w:p>
    <w:p>
      <w:pPr>
        <w:widowControl/>
        <w:jc w:val="left"/>
        <w:rPr>
          <w:rFonts w:hint="eastAsia" w:ascii="宋体" w:hAnsi="宋体" w:eastAsia="宋体" w:cs="Arial"/>
          <w:bCs/>
          <w:szCs w:val="21"/>
          <w:lang w:eastAsia="zh-CN"/>
        </w:rPr>
      </w:pPr>
      <w:bookmarkStart w:id="277" w:name="_Toc202251707"/>
      <w:bookmarkStart w:id="278" w:name="_Toc202251082"/>
      <w:bookmarkStart w:id="279" w:name="_Toc202252042"/>
      <w:bookmarkStart w:id="280" w:name="_Toc202819887"/>
      <w:bookmarkStart w:id="281" w:name="_Toc202820360"/>
      <w:bookmarkStart w:id="282" w:name="_Toc202254113"/>
      <w:bookmarkStart w:id="283" w:name="_Toc202817005"/>
      <w:r>
        <w:rPr>
          <w:rFonts w:hint="eastAsia" w:ascii="宋体" w:hAnsi="宋体" w:eastAsia="宋体" w:cs="Arial"/>
          <w:bCs/>
          <w:szCs w:val="21"/>
          <w:lang w:eastAsia="zh-CN"/>
        </w:rPr>
        <w:t>（</w:t>
      </w:r>
      <w:r>
        <w:rPr>
          <w:rFonts w:hint="eastAsia" w:ascii="宋体" w:hAnsi="宋体" w:eastAsia="宋体" w:cs="Arial"/>
          <w:bCs/>
          <w:szCs w:val="21"/>
          <w:lang w:val="en-US" w:eastAsia="zh-CN"/>
        </w:rPr>
        <w:t>1</w:t>
      </w:r>
      <w:r>
        <w:rPr>
          <w:rFonts w:hint="eastAsia" w:ascii="宋体" w:hAnsi="宋体" w:eastAsia="宋体" w:cs="Arial"/>
          <w:bCs/>
          <w:szCs w:val="21"/>
          <w:lang w:eastAsia="zh-CN"/>
        </w:rPr>
        <w:t>）实施方案</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2</w:t>
      </w:r>
      <w:r>
        <w:rPr>
          <w:rFonts w:hint="eastAsia" w:ascii="宋体" w:hAnsi="宋体" w:eastAsia="宋体" w:cs="Arial"/>
          <w:bCs/>
          <w:szCs w:val="21"/>
          <w:lang w:eastAsia="zh-CN"/>
        </w:rPr>
        <w:t>）项目重点难点分析、应对措施及相关的合理化建议</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3</w:t>
      </w:r>
      <w:r>
        <w:rPr>
          <w:rFonts w:hint="eastAsia" w:ascii="宋体" w:hAnsi="宋体" w:eastAsia="宋体" w:cs="Arial"/>
          <w:bCs/>
          <w:szCs w:val="21"/>
          <w:lang w:eastAsia="zh-CN"/>
        </w:rPr>
        <w:t>）质量保障措施及方案</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4</w:t>
      </w:r>
      <w:r>
        <w:rPr>
          <w:rFonts w:hint="eastAsia" w:ascii="宋体" w:hAnsi="宋体" w:eastAsia="宋体" w:cs="Arial"/>
          <w:bCs/>
          <w:szCs w:val="21"/>
          <w:lang w:eastAsia="zh-CN"/>
        </w:rPr>
        <w:t>）</w:t>
      </w:r>
      <w:r>
        <w:rPr>
          <w:rFonts w:hint="eastAsia" w:ascii="宋体" w:hAnsi="宋体" w:eastAsia="宋体" w:cs="Arial"/>
          <w:bCs/>
          <w:szCs w:val="21"/>
          <w:lang w:val="en-US" w:eastAsia="zh-CN"/>
        </w:rPr>
        <w:t>项目完成（服务期满）后的服务承诺</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5</w:t>
      </w:r>
      <w:r>
        <w:rPr>
          <w:rFonts w:hint="eastAsia" w:ascii="宋体" w:hAnsi="宋体" w:eastAsia="宋体" w:cs="Arial"/>
          <w:bCs/>
          <w:szCs w:val="21"/>
          <w:lang w:eastAsia="zh-CN"/>
        </w:rPr>
        <w:t>）违约承诺</w:t>
      </w:r>
    </w:p>
    <w:p>
      <w:pPr>
        <w:widowControl/>
        <w:jc w:val="left"/>
        <w:rPr>
          <w:rFonts w:ascii="宋体" w:hAnsi="宋体" w:eastAsia="宋体" w:cs="Times New Roman"/>
          <w:b/>
          <w:bCs/>
          <w:kern w:val="44"/>
          <w:sz w:val="28"/>
          <w:szCs w:val="28"/>
        </w:rPr>
      </w:pPr>
      <w:r>
        <w:rPr>
          <w:rFonts w:ascii="宋体" w:hAnsi="宋体" w:eastAsia="宋体" w:cs="Times New Roman"/>
          <w:b/>
          <w:bCs/>
          <w:kern w:val="44"/>
          <w:sz w:val="28"/>
          <w:szCs w:val="28"/>
        </w:rPr>
        <w:br w:type="page"/>
      </w:r>
    </w:p>
    <w:p>
      <w:pPr>
        <w:keepNext/>
        <w:keepLines/>
        <w:spacing w:line="400" w:lineRule="exact"/>
        <w:jc w:val="center"/>
        <w:outlineLvl w:val="0"/>
        <w:rPr>
          <w:rFonts w:ascii="宋体" w:hAnsi="宋体" w:eastAsia="宋体" w:cs="Times New Roman"/>
          <w:b/>
          <w:bCs/>
          <w:kern w:val="44"/>
          <w:sz w:val="28"/>
          <w:szCs w:val="28"/>
        </w:rPr>
      </w:pPr>
      <w:bookmarkStart w:id="284" w:name="_Toc129094575"/>
      <w:r>
        <w:rPr>
          <w:rFonts w:hint="eastAsia" w:ascii="宋体" w:hAnsi="宋体" w:eastAsia="宋体" w:cs="Times New Roman"/>
          <w:b/>
          <w:bCs/>
          <w:kern w:val="44"/>
          <w:sz w:val="28"/>
          <w:szCs w:val="28"/>
        </w:rPr>
        <w:t>五、价格部分</w:t>
      </w:r>
      <w:bookmarkEnd w:id="277"/>
      <w:bookmarkEnd w:id="278"/>
      <w:bookmarkEnd w:id="279"/>
      <w:bookmarkEnd w:id="280"/>
      <w:bookmarkEnd w:id="281"/>
      <w:bookmarkEnd w:id="282"/>
      <w:bookmarkEnd w:id="283"/>
      <w:bookmarkEnd w:id="284"/>
    </w:p>
    <w:p>
      <w:pPr>
        <w:keepNext/>
        <w:keepLines/>
        <w:numPr>
          <w:ilvl w:val="0"/>
          <w:numId w:val="0"/>
        </w:numPr>
        <w:spacing w:before="280" w:after="290" w:line="376" w:lineRule="auto"/>
        <w:ind w:left="3828" w:leftChars="0"/>
        <w:outlineLvl w:val="9"/>
        <w:rPr>
          <w:rFonts w:ascii="宋体" w:hAnsi="宋体" w:eastAsia="宋体" w:cs="Times New Roman"/>
          <w:b/>
          <w:bCs/>
          <w:szCs w:val="21"/>
        </w:rPr>
      </w:pPr>
      <w:r>
        <w:rPr>
          <w:rFonts w:hint="eastAsia" w:ascii="宋体" w:hAnsi="宋体" w:eastAsia="宋体" w:cs="Times New Roman"/>
          <w:b/>
          <w:bCs/>
          <w:szCs w:val="21"/>
        </w:rPr>
        <w:t>开标一览表</w:t>
      </w:r>
    </w:p>
    <w:p>
      <w:pPr>
        <w:spacing w:line="360" w:lineRule="auto"/>
        <w:rPr>
          <w:rFonts w:ascii="宋体" w:hAnsi="宋体" w:eastAsia="宋体" w:cs="Times New Roman"/>
          <w:szCs w:val="21"/>
        </w:rPr>
      </w:pPr>
      <w:r>
        <w:rPr>
          <w:rFonts w:hint="eastAsia" w:ascii="宋体" w:hAnsi="宋体" w:eastAsia="宋体" w:cs="Times New Roman"/>
          <w:szCs w:val="21"/>
        </w:rPr>
        <w:t>项目名称：</w:t>
      </w:r>
    </w:p>
    <w:p>
      <w:pPr>
        <w:spacing w:line="360" w:lineRule="auto"/>
        <w:rPr>
          <w:rFonts w:hint="eastAsia" w:ascii="宋体" w:hAnsi="宋体" w:eastAsia="宋体" w:cs="Times New Roman"/>
          <w:szCs w:val="21"/>
        </w:rPr>
      </w:pPr>
      <w:r>
        <w:rPr>
          <w:rFonts w:hint="eastAsia" w:ascii="宋体" w:hAnsi="宋体" w:eastAsia="宋体" w:cs="Times New Roman"/>
          <w:szCs w:val="21"/>
        </w:rPr>
        <w:t>项目编号：</w:t>
      </w:r>
    </w:p>
    <w:p>
      <w:pPr>
        <w:spacing w:line="360" w:lineRule="auto"/>
        <w:rPr>
          <w:rFonts w:ascii="宋体" w:hAnsi="宋体" w:eastAsia="宋体" w:cs="Times New Roman"/>
          <w:szCs w:val="21"/>
          <w:u w:val="single"/>
        </w:rPr>
      </w:pPr>
      <w:r>
        <w:rPr>
          <w:rFonts w:hint="eastAsia" w:ascii="宋体" w:hAnsi="宋体" w:eastAsia="宋体" w:cs="Times New Roman"/>
          <w:szCs w:val="21"/>
        </w:rPr>
        <w:t>币种：</w:t>
      </w:r>
      <w:r>
        <w:rPr>
          <w:rFonts w:hint="eastAsia" w:ascii="宋体" w:hAnsi="宋体" w:eastAsia="宋体" w:cs="Times New Roman"/>
          <w:szCs w:val="24"/>
          <w:u w:val="single"/>
        </w:rPr>
        <w:t>人民币</w:t>
      </w:r>
    </w:p>
    <w:tbl>
      <w:tblPr>
        <w:tblStyle w:val="44"/>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674"/>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92" w:type="dxa"/>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序号</w:t>
            </w:r>
          </w:p>
        </w:tc>
        <w:tc>
          <w:tcPr>
            <w:tcW w:w="3674" w:type="dxa"/>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b/>
                <w:bCs/>
                <w:szCs w:val="21"/>
              </w:rPr>
            </w:pPr>
            <w:r>
              <w:rPr>
                <w:rFonts w:hint="eastAsia" w:ascii="宋体" w:hAnsi="宋体" w:eastAsia="宋体" w:cs="Times New Roman"/>
                <w:b/>
                <w:bCs/>
                <w:szCs w:val="21"/>
              </w:rPr>
              <w:t>项目名称</w:t>
            </w:r>
          </w:p>
        </w:tc>
        <w:tc>
          <w:tcPr>
            <w:tcW w:w="4439" w:type="dxa"/>
            <w:vAlign w:val="top"/>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trPr>
        <w:tc>
          <w:tcPr>
            <w:tcW w:w="892" w:type="dxa"/>
          </w:tcPr>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1</w:t>
            </w:r>
          </w:p>
        </w:tc>
        <w:tc>
          <w:tcPr>
            <w:tcW w:w="3674" w:type="dxa"/>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szCs w:val="21"/>
              </w:rPr>
            </w:pPr>
          </w:p>
        </w:tc>
        <w:tc>
          <w:tcPr>
            <w:tcW w:w="4439" w:type="dxa"/>
            <w:vAlign w:val="top"/>
          </w:tcPr>
          <w:p>
            <w:pPr>
              <w:rPr>
                <w:rFonts w:ascii="宋体" w:hAnsi="宋体" w:eastAsia="宋体" w:cs="Times New Roman"/>
                <w:szCs w:val="24"/>
              </w:rPr>
            </w:pPr>
            <w:r>
              <w:rPr>
                <w:rFonts w:hint="eastAsia" w:ascii="宋体" w:hAnsi="宋体" w:eastAsia="宋体" w:cs="Times New Roman"/>
                <w:szCs w:val="24"/>
              </w:rPr>
              <w:t>大写：</w:t>
            </w:r>
          </w:p>
          <w:p>
            <w:pPr>
              <w:rPr>
                <w:rFonts w:ascii="宋体" w:hAnsi="宋体" w:eastAsia="宋体" w:cs="Times New Roman"/>
                <w:szCs w:val="24"/>
              </w:rPr>
            </w:pPr>
          </w:p>
          <w:p>
            <w:pPr>
              <w:rPr>
                <w:rFonts w:ascii="宋体" w:hAnsi="宋体" w:eastAsia="宋体" w:cs="Times New Roman"/>
                <w:szCs w:val="24"/>
              </w:rPr>
            </w:pPr>
          </w:p>
          <w:p>
            <w:pPr>
              <w:rPr>
                <w:rFonts w:hint="default"/>
                <w:lang w:val="en-US" w:eastAsia="zh-CN"/>
              </w:rPr>
            </w:pPr>
            <w:r>
              <w:rPr>
                <w:rFonts w:hint="eastAsia" w:ascii="宋体" w:hAnsi="宋体" w:eastAsia="宋体" w:cs="Times New Roman"/>
                <w:szCs w:val="24"/>
              </w:rPr>
              <w:t>小写：</w:t>
            </w:r>
          </w:p>
        </w:tc>
      </w:tr>
    </w:tbl>
    <w:p>
      <w:pPr>
        <w:rPr>
          <w:rFonts w:ascii="宋体" w:hAnsi="宋体" w:eastAsia="宋体" w:cs="Times New Roman"/>
          <w:szCs w:val="24"/>
        </w:rPr>
      </w:pPr>
    </w:p>
    <w:p>
      <w:pPr>
        <w:rPr>
          <w:rFonts w:ascii="宋体" w:hAnsi="宋体" w:eastAsia="宋体" w:cs="Times New Roman"/>
          <w:szCs w:val="24"/>
        </w:rPr>
      </w:pPr>
    </w:p>
    <w:p>
      <w:pPr>
        <w:adjustRightInd w:val="0"/>
        <w:snapToGrid w:val="0"/>
        <w:spacing w:line="300" w:lineRule="auto"/>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300" w:lineRule="auto"/>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jc w:val="right"/>
        <w:rPr>
          <w:rFonts w:ascii="宋体" w:hAnsi="宋体" w:eastAsia="宋体" w:cs="Times New Roman"/>
          <w:szCs w:val="21"/>
        </w:rPr>
      </w:pPr>
      <w:r>
        <w:rPr>
          <w:rFonts w:hint="eastAsia" w:ascii="宋体" w:hAnsi="宋体" w:eastAsia="宋体" w:cs="Times New Roman"/>
          <w:szCs w:val="21"/>
        </w:rPr>
        <w:t>日期：年月日</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注</w:t>
      </w:r>
      <w:r>
        <w:rPr>
          <w:rFonts w:ascii="宋体" w:hAnsi="宋体" w:eastAsia="宋体" w:cs="Times New Roman"/>
          <w:szCs w:val="21"/>
        </w:rPr>
        <w:t>：</w:t>
      </w:r>
      <w:r>
        <w:rPr>
          <w:rFonts w:hint="eastAsia" w:ascii="宋体" w:hAnsi="宋体" w:eastAsia="宋体" w:cs="Times New Roman"/>
          <w:szCs w:val="21"/>
        </w:rPr>
        <w:t>1、为方便唱标，《开标一览表》单独密封一份递交。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 w:hAnsi="仿宋" w:eastAsia="仿宋" w:cs="仿宋"/>
          <w:b/>
          <w:bCs/>
          <w:color w:val="FF0000"/>
          <w:kern w:val="0"/>
          <w:sz w:val="24"/>
          <w:szCs w:val="24"/>
          <w:lang w:val="en-US" w:eastAsia="zh-CN"/>
        </w:rPr>
      </w:pPr>
      <w:r>
        <w:rPr>
          <w:rFonts w:hint="eastAsia" w:ascii="宋体" w:hAnsi="宋体" w:eastAsia="宋体" w:cs="Times New Roman"/>
          <w:szCs w:val="21"/>
        </w:rPr>
        <w:t>2、若开标一览表中大写金额和小写金额不一致的，以大写金额为准</w:t>
      </w:r>
    </w:p>
    <w:p>
      <w:pPr>
        <w:ind w:firstLine="420" w:firstLineChars="200"/>
        <w:rPr>
          <w:rFonts w:hint="eastAsia" w:ascii="宋体" w:hAnsi="宋体" w:eastAsia="宋体" w:cs="Times New Roman"/>
          <w:szCs w:val="21"/>
          <w:lang w:val="en-US" w:eastAsia="zh-CN"/>
        </w:rPr>
      </w:pPr>
    </w:p>
    <w:p>
      <w:pPr>
        <w:spacing w:line="480" w:lineRule="auto"/>
        <w:rPr>
          <w:rFonts w:ascii="宋体" w:hAnsi="宋体" w:eastAsia="宋体" w:cs="Times New Roman"/>
          <w:szCs w:val="21"/>
          <w:lang w:val="en-GB"/>
        </w:rPr>
      </w:pPr>
      <w:r>
        <w:rPr>
          <w:rFonts w:ascii="宋体" w:hAnsi="宋体" w:eastAsia="宋体" w:cs="Times New Roman"/>
          <w:szCs w:val="21"/>
          <w:lang w:val="en-GB"/>
        </w:rPr>
        <w:br w:type="page"/>
      </w:r>
    </w:p>
    <w:p>
      <w:pPr>
        <w:keepNext/>
        <w:keepLines/>
        <w:spacing w:line="400" w:lineRule="exact"/>
        <w:jc w:val="center"/>
        <w:outlineLvl w:val="0"/>
        <w:rPr>
          <w:rFonts w:ascii="宋体" w:hAnsi="宋体" w:eastAsia="宋体" w:cs="Times New Roman"/>
          <w:b/>
          <w:bCs/>
          <w:kern w:val="44"/>
          <w:sz w:val="28"/>
          <w:szCs w:val="28"/>
        </w:rPr>
      </w:pPr>
      <w:bookmarkStart w:id="285" w:name="_Toc129094576"/>
      <w:r>
        <w:rPr>
          <w:rFonts w:hint="eastAsia" w:ascii="宋体" w:hAnsi="宋体" w:eastAsia="宋体" w:cs="Times New Roman"/>
          <w:b/>
          <w:bCs/>
          <w:kern w:val="44"/>
          <w:sz w:val="28"/>
          <w:szCs w:val="28"/>
        </w:rPr>
        <w:t>六、声明、投标人诚信承诺函及相关承诺函</w:t>
      </w:r>
      <w:bookmarkEnd w:id="285"/>
    </w:p>
    <w:p>
      <w:pPr>
        <w:keepNext/>
        <w:keepLines/>
        <w:spacing w:before="280" w:after="290" w:line="400" w:lineRule="exact"/>
        <w:jc w:val="center"/>
        <w:outlineLvl w:val="9"/>
        <w:rPr>
          <w:rFonts w:ascii="宋体" w:hAnsi="宋体" w:eastAsia="宋体" w:cs="Times New Roman"/>
          <w:b/>
          <w:bCs/>
          <w:szCs w:val="21"/>
        </w:rPr>
      </w:pPr>
      <w:r>
        <w:rPr>
          <w:rFonts w:hint="eastAsia" w:ascii="宋体" w:hAnsi="宋体" w:eastAsia="宋体" w:cs="Times New Roman"/>
          <w:b/>
          <w:bCs/>
          <w:szCs w:val="21"/>
        </w:rPr>
        <w:t>1、声明</w:t>
      </w:r>
    </w:p>
    <w:p>
      <w:pPr>
        <w:widowControl/>
        <w:snapToGrid w:val="0"/>
        <w:spacing w:line="400" w:lineRule="exact"/>
        <w:jc w:val="left"/>
        <w:rPr>
          <w:rFonts w:ascii="宋体" w:hAnsi="宋体" w:eastAsia="宋体" w:cs="Times New Roman"/>
          <w:kern w:val="0"/>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kern w:val="0"/>
          <w:szCs w:val="21"/>
        </w:rPr>
        <w:t>：</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投标人就参加</w:t>
      </w:r>
      <w:r>
        <w:rPr>
          <w:rFonts w:hint="eastAsia" w:ascii="宋体" w:hAnsi="宋体" w:eastAsia="宋体" w:cs="Times New Roman"/>
          <w:szCs w:val="21"/>
          <w:u w:val="single"/>
        </w:rPr>
        <w:t>项目名称：（项目编号：     )</w:t>
      </w:r>
      <w:r>
        <w:rPr>
          <w:rFonts w:hint="eastAsia" w:ascii="宋体" w:hAnsi="宋体" w:eastAsia="宋体" w:cs="Times New Roman"/>
          <w:kern w:val="0"/>
          <w:szCs w:val="21"/>
        </w:rPr>
        <w:t>项目投标工作，作出郑重声明：</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1．投标人已完全理解该项目招标公告所列明的全部条件，亦保证投标人完全符合本项目的投标条件。</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2．投标人已认真核实可</w:t>
      </w:r>
      <w:r>
        <w:rPr>
          <w:rFonts w:hint="eastAsia" w:ascii="宋体" w:hAnsi="宋体" w:eastAsia="宋体" w:cs="Times New Roman"/>
          <w:szCs w:val="24"/>
        </w:rPr>
        <w:t>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3．保证遵守招标文件的规定，放弃提出对招标文件误解的权利。</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以上声明若有违反，一经查实，本人和</w:t>
      </w:r>
      <w:r>
        <w:rPr>
          <w:rFonts w:hint="eastAsia" w:ascii="宋体" w:hAnsi="宋体" w:eastAsia="宋体" w:cs="Times New Roman"/>
          <w:kern w:val="0"/>
          <w:szCs w:val="21"/>
        </w:rPr>
        <w:t>投标人</w:t>
      </w:r>
      <w:r>
        <w:rPr>
          <w:rFonts w:hint="eastAsia" w:ascii="宋体" w:hAnsi="宋体" w:eastAsia="宋体" w:cs="Times New Roman"/>
          <w:szCs w:val="21"/>
        </w:rPr>
        <w:t>愿意接受有关部门的相应处罚，并愿意承担由此带来的法律后果。</w:t>
      </w:r>
    </w:p>
    <w:p>
      <w:pPr>
        <w:snapToGrid w:val="0"/>
        <w:spacing w:line="400" w:lineRule="exact"/>
        <w:ind w:firstLine="420" w:firstLineChars="200"/>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keepNext/>
        <w:keepLines/>
        <w:spacing w:before="280" w:after="290" w:line="400" w:lineRule="exact"/>
        <w:jc w:val="center"/>
        <w:outlineLvl w:val="9"/>
        <w:rPr>
          <w:rFonts w:ascii="宋体" w:hAnsi="宋体" w:eastAsia="宋体" w:cs="Times New Roman"/>
          <w:b/>
          <w:bCs/>
          <w:szCs w:val="21"/>
        </w:rPr>
      </w:pPr>
      <w:r>
        <w:rPr>
          <w:rFonts w:ascii="宋体" w:hAnsi="宋体" w:eastAsia="宋体" w:cs="Times New Roman"/>
          <w:szCs w:val="21"/>
        </w:rPr>
        <w:br w:type="page"/>
      </w:r>
      <w:r>
        <w:rPr>
          <w:rFonts w:hint="eastAsia" w:ascii="宋体" w:hAnsi="宋体" w:eastAsia="宋体" w:cs="Times New Roman"/>
          <w:b/>
          <w:bCs/>
          <w:szCs w:val="21"/>
        </w:rPr>
        <w:t>2、投标人诚信承诺函</w:t>
      </w:r>
    </w:p>
    <w:p>
      <w:pPr>
        <w:rPr>
          <w:rFonts w:ascii="宋体" w:hAnsi="宋体" w:eastAsia="宋体" w:cs="Times New Roman"/>
          <w:szCs w:val="24"/>
        </w:rPr>
      </w:pPr>
      <w:r>
        <w:rPr>
          <w:rFonts w:hint="eastAsia" w:ascii="宋体" w:hAnsi="宋体" w:eastAsia="宋体" w:cs="Times New Roman"/>
          <w:szCs w:val="24"/>
        </w:rPr>
        <w:t>致（招标代理机构）：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投标人承诺近三年在政府采购招标投标活动中，不存在以下情形：</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（一）被纪检监察部门立案调查，违法违规事实成立的；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（三）隐瞒真实情况，提供虚假资料的；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（四）以非法手段排斥其他供应商参与竞争的；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（五）与其他采购参加人串通投标的；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（六）在采购活动中应当回避而未回避的；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（七）恶意投诉的；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（八）向采购项目相关人行贿或者提供其他不当利益的；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（九）阻碍、抗拒主管部门监督检查的；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（十）履约检查不合格或者评价为差的；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（十一）主管部门认定的其他情形。</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特此承诺。</w:t>
      </w:r>
    </w:p>
    <w:p>
      <w:pPr>
        <w:spacing w:line="400" w:lineRule="exact"/>
        <w:jc w:val="right"/>
        <w:rPr>
          <w:rFonts w:ascii="宋体" w:hAnsi="宋体" w:eastAsia="宋体" w:cs="Times New Roman"/>
          <w:szCs w:val="21"/>
        </w:rPr>
      </w:pPr>
    </w:p>
    <w:p>
      <w:pPr>
        <w:spacing w:line="400" w:lineRule="exact"/>
        <w:jc w:val="right"/>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widowControl/>
        <w:jc w:val="left"/>
        <w:rPr>
          <w:rFonts w:ascii="宋体" w:hAnsi="宋体" w:eastAsia="宋体" w:cs="Times New Roman"/>
          <w:szCs w:val="21"/>
        </w:rPr>
      </w:pPr>
      <w:r>
        <w:rPr>
          <w:rFonts w:ascii="宋体" w:hAnsi="宋体" w:eastAsia="宋体" w:cs="Times New Roman"/>
          <w:szCs w:val="21"/>
        </w:rPr>
        <w:br w:type="page"/>
      </w:r>
    </w:p>
    <w:p>
      <w:pPr>
        <w:keepNext/>
        <w:keepLines/>
        <w:spacing w:before="280" w:after="290" w:line="400" w:lineRule="exact"/>
        <w:jc w:val="center"/>
        <w:outlineLvl w:val="9"/>
        <w:rPr>
          <w:rFonts w:ascii="宋体" w:hAnsi="宋体" w:eastAsia="宋体" w:cs="Times New Roman"/>
          <w:b/>
          <w:bCs/>
          <w:szCs w:val="21"/>
        </w:rPr>
      </w:pPr>
      <w:r>
        <w:rPr>
          <w:rFonts w:hint="eastAsia" w:ascii="宋体" w:hAnsi="宋体" w:eastAsia="宋体" w:cs="Times New Roman"/>
          <w:b/>
          <w:bCs/>
          <w:szCs w:val="21"/>
        </w:rPr>
        <w:t>3、投标及履约承诺函</w:t>
      </w:r>
    </w:p>
    <w:p>
      <w:pPr>
        <w:spacing w:line="360" w:lineRule="auto"/>
        <w:jc w:val="left"/>
        <w:rPr>
          <w:rFonts w:ascii="宋体" w:hAnsi="宋体" w:eastAsia="宋体" w:cs="Times New Roman"/>
          <w:szCs w:val="21"/>
        </w:rPr>
      </w:pPr>
      <w:r>
        <w:rPr>
          <w:rFonts w:hint="eastAsia" w:ascii="宋体" w:hAnsi="宋体" w:eastAsia="宋体" w:cs="Times New Roman"/>
          <w:szCs w:val="21"/>
        </w:rPr>
        <w:t>致（招标代理机构）：</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我单位承诺：</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1.对本招标项目所提供的服务未侵犯知识产权。</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2. 投标人参与该项目投标，严格遵守政府采购相关法律，投标做到诚实，不造假，不围标、串标、陪标。投标人已清楚，如违反上述要求，其投标将作废，被没收投标保证金，被列入不良记录名单并在网上曝光，同时将被提请政府采购监督管理部门给予一定年限内禁止参与政府采购活动或其他处罚。</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3.如果中标，做到守信，不偷工减料，依照本项目招标文件需求内容、签署的采购合同及投标人在投标中所作的一切承诺履约。项目验收达到全部指标合格，力争优良。</w:t>
      </w:r>
    </w:p>
    <w:p>
      <w:pPr>
        <w:spacing w:line="360" w:lineRule="auto"/>
        <w:ind w:firstLine="495" w:firstLineChars="236"/>
        <w:jc w:val="left"/>
        <w:rPr>
          <w:rFonts w:ascii="宋体" w:hAnsi="宋体" w:eastAsia="宋体" w:cs="Times New Roman"/>
          <w:szCs w:val="21"/>
        </w:rPr>
      </w:pPr>
      <w:r>
        <w:rPr>
          <w:rFonts w:hint="eastAsia" w:ascii="宋体" w:hAnsi="宋体" w:eastAsia="宋体" w:cs="宋体"/>
          <w:szCs w:val="21"/>
        </w:rPr>
        <w:t>4.参与本项目投标前三年内，在经营活动中没有重大违法记录。</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cs="宋体"/>
          <w:szCs w:val="21"/>
        </w:rPr>
        <w:t>参与本项目政府采购活动时不存在被有关部门禁止参与政府采购活动且在有效期内的情况。</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bCs/>
          <w:szCs w:val="21"/>
        </w:rPr>
        <w:t>6.</w:t>
      </w:r>
      <w:r>
        <w:rPr>
          <w:rFonts w:hint="eastAsia" w:ascii="宋体" w:hAnsi="宋体" w:eastAsia="宋体" w:cs="宋体"/>
          <w:kern w:val="0"/>
          <w:szCs w:val="21"/>
        </w:rPr>
        <w:t>参与</w:t>
      </w:r>
      <w:r>
        <w:rPr>
          <w:rFonts w:hint="eastAsia" w:ascii="宋体" w:hAnsi="宋体" w:eastAsia="宋体" w:cs="宋体"/>
          <w:szCs w:val="21"/>
        </w:rPr>
        <w:t>本项目政府采购活动时</w:t>
      </w:r>
      <w:r>
        <w:rPr>
          <w:rFonts w:hint="eastAsia" w:ascii="宋体" w:hAnsi="宋体" w:eastAsia="宋体" w:cs="Times New Roman"/>
          <w:szCs w:val="24"/>
        </w:rPr>
        <w:t>未被列入失信被执行人、重大税收违法案件当事人名单、政府采购严重违法失信行为记录名单。</w:t>
      </w:r>
    </w:p>
    <w:p>
      <w:pPr>
        <w:spacing w:line="360" w:lineRule="auto"/>
        <w:ind w:firstLine="495" w:firstLineChars="236"/>
        <w:jc w:val="left"/>
        <w:rPr>
          <w:rFonts w:ascii="宋体" w:hAnsi="宋体" w:eastAsia="宋体" w:cs="Times New Roman"/>
          <w:szCs w:val="24"/>
        </w:rPr>
      </w:pPr>
      <w:r>
        <w:rPr>
          <w:rFonts w:hint="eastAsia" w:ascii="宋体" w:hAnsi="宋体" w:eastAsia="宋体" w:cs="Times New Roman"/>
          <w:szCs w:val="24"/>
        </w:rPr>
        <w:t>7.</w:t>
      </w:r>
      <w:r>
        <w:rPr>
          <w:rFonts w:ascii="Times New Roman" w:hAnsi="Times New Roman" w:eastAsia="宋体" w:cs="Times New Roman"/>
          <w:szCs w:val="24"/>
        </w:rPr>
        <w:t>满足《中华人民共和国政府采购法》第二十二条规定</w:t>
      </w:r>
      <w:r>
        <w:rPr>
          <w:rFonts w:hint="eastAsia" w:ascii="宋体" w:hAnsi="宋体" w:eastAsia="宋体" w:cs="Times New Roman"/>
          <w:szCs w:val="24"/>
        </w:rPr>
        <w:t>。</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4"/>
        </w:rPr>
        <w:t>8.</w:t>
      </w:r>
      <w:r>
        <w:rPr>
          <w:rFonts w:hint="eastAsia" w:ascii="宋体" w:hAnsi="宋体" w:eastAsia="宋体" w:cs="Times New Roman"/>
          <w:szCs w:val="21"/>
        </w:rPr>
        <w:t>投标人承诺本项目的报价不低于投标人的成本价，否则，投标人清楚将面临投标无效的风险；投标人承诺不恶意低价谋取中标；投标人对本项目的报价负责，中标后将严格按照本项目招标文件需求、签署的采购合同及投标人在投标中所作的全部承诺履行。投标人清楚，若投标人以“报价太低而无法履约”为理由放弃本项目中标资格时，愿意接受主管部门的处理处罚。若投标人中标本项目，投标人的报价明显低于其他投标人的报价时，投标人清楚，本项目将成为重点监管、重点验收项目，投标人将按时保质保量完成，并全力配合有关监管、验收工作；若投标人未按上述要求履约，投标人愿意接受主管部门的处理处罚。</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9.投标人承诺不</w:t>
      </w:r>
      <w:r>
        <w:rPr>
          <w:rFonts w:hint="eastAsia" w:ascii="宋体" w:hAnsi="宋体" w:eastAsia="宋体" w:cs="Times New Roman"/>
          <w:bCs/>
          <w:szCs w:val="21"/>
        </w:rPr>
        <w:t>将本项目招标内容以任何方式进行</w:t>
      </w:r>
      <w:r>
        <w:rPr>
          <w:rFonts w:hint="eastAsia" w:ascii="宋体" w:hAnsi="宋体" w:eastAsia="宋体" w:cs="Times New Roman"/>
          <w:szCs w:val="21"/>
        </w:rPr>
        <w:t>非法转包、分包。</w:t>
      </w:r>
    </w:p>
    <w:p>
      <w:pPr>
        <w:pStyle w:val="9"/>
        <w:spacing w:line="360" w:lineRule="auto"/>
        <w:rPr>
          <w:rFonts w:ascii="宋体" w:hAnsi="宋体"/>
        </w:rPr>
      </w:pPr>
      <w:r>
        <w:rPr>
          <w:rFonts w:hint="eastAsia" w:ascii="宋体" w:hAnsi="宋体"/>
        </w:rPr>
        <w:t>10.我单位清楚:单位负责人为同一人或者存在直接控股、管理关系的不同供应商，不得参加同一合同项下的政府采购活动。</w:t>
      </w:r>
    </w:p>
    <w:p>
      <w:pPr>
        <w:spacing w:line="360" w:lineRule="auto"/>
        <w:jc w:val="right"/>
        <w:rPr>
          <w:rFonts w:ascii="宋体" w:hAnsi="宋体" w:eastAsia="宋体" w:cs="Times New Roman"/>
          <w:sz w:val="24"/>
          <w:szCs w:val="24"/>
        </w:rPr>
      </w:pPr>
    </w:p>
    <w:p>
      <w:pPr>
        <w:adjustRightInd w:val="0"/>
        <w:snapToGrid w:val="0"/>
        <w:spacing w:line="400" w:lineRule="exact"/>
        <w:jc w:val="right"/>
        <w:rPr>
          <w:rFonts w:ascii="宋体" w:hAnsi="宋体" w:eastAsia="宋体" w:cs="Times New Roman"/>
          <w:szCs w:val="21"/>
        </w:rPr>
      </w:pPr>
      <w:bookmarkStart w:id="286" w:name="_Hlk23765153"/>
      <w:r>
        <w:rPr>
          <w:rFonts w:hint="eastAsia" w:ascii="宋体" w:hAnsi="宋体" w:eastAsia="宋体" w:cs="Times New Roman"/>
          <w:szCs w:val="21"/>
        </w:rPr>
        <w:t>投标人</w:t>
      </w:r>
      <w:bookmarkEnd w:id="286"/>
      <w:r>
        <w:rPr>
          <w:rFonts w:hint="eastAsia" w:ascii="宋体" w:hAnsi="宋体" w:eastAsia="宋体" w:cs="Times New Roman"/>
          <w:szCs w:val="21"/>
        </w:rPr>
        <w:t>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rPr>
          <w:rFonts w:ascii="宋体" w:hAnsi="宋体" w:eastAsia="宋体" w:cs="Times New Roman"/>
          <w:szCs w:val="24"/>
        </w:rPr>
      </w:pPr>
      <w:bookmarkStart w:id="287" w:name="_Toc89243531"/>
      <w:bookmarkStart w:id="288" w:name="_Toc26802745"/>
    </w:p>
    <w:p>
      <w:pPr>
        <w:keepNext/>
        <w:keepLines/>
        <w:spacing w:before="280" w:after="290" w:line="400" w:lineRule="exact"/>
        <w:jc w:val="center"/>
        <w:outlineLvl w:val="9"/>
        <w:rPr>
          <w:rFonts w:ascii="宋体" w:hAnsi="宋体" w:eastAsia="宋体" w:cs="Times New Roman"/>
          <w:b/>
          <w:bCs/>
          <w:szCs w:val="21"/>
        </w:rPr>
      </w:pPr>
      <w:r>
        <w:rPr>
          <w:rFonts w:hint="eastAsia" w:ascii="宋体" w:hAnsi="宋体" w:eastAsia="宋体" w:cs="Times New Roman"/>
          <w:b/>
          <w:bCs/>
          <w:szCs w:val="21"/>
        </w:rPr>
        <w:t>4、</w:t>
      </w:r>
      <w:r>
        <w:rPr>
          <w:rFonts w:ascii="宋体" w:hAnsi="宋体" w:eastAsia="宋体" w:cs="Times New Roman"/>
          <w:b/>
          <w:bCs/>
          <w:szCs w:val="21"/>
        </w:rPr>
        <w:t>其他</w:t>
      </w:r>
      <w:bookmarkEnd w:id="287"/>
      <w:bookmarkEnd w:id="288"/>
      <w:r>
        <w:rPr>
          <w:rFonts w:hint="eastAsia" w:ascii="宋体" w:hAnsi="宋体" w:eastAsia="宋体" w:cs="Times New Roman"/>
          <w:b/>
          <w:bCs/>
          <w:szCs w:val="21"/>
        </w:rPr>
        <w:t>政府采购违法行为风险知悉确认书</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一、本公司已充分知悉“隐瞒真实情况，提供虚假资料”的法定情形，相关情形包括但不限于：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（一）通过转让或者租借等方式从其他单位获取资格或者资质证书投标的。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（二）由其他单位或者其他单位负责人在投标供应商编制的投标文件上加盖印章或者签字的。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（三）项目负责人或者主要技术人员不是本单位人员的。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（四）投标保证金不是从投标供应商基本账户转出的。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（五）其他隐瞒真实情况、提供虚假资料的行为。 </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二、本公司已充分知悉“与其他采购参加人串通投标”的法定情形，相关情形包括但不限于：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（一）投标供应商之间相互约定给予未中标的供应商利益补偿。</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（三）不同投标供应商的投标文件由同一单位或者同一人编制，或者由同一人分阶段参与编制的。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（四）不同投标供应商的投标文件或部分投标文件相互混装。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（五）不同投标供应商的投标文件内容存在非正常一致。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（六）由同一单位工作人员为两家以上（含两家）供应商进行同一项投标活动的。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（七）不同投标人的投标报价呈规律性差异。</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（八）不同投标人的投标保证金从同一单位或者个人的账户转出。</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（九）主管部门依照法律、法规认定的其他情形。 </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三、本公司已充分知悉下列情形所对应的法律风险，并在投标前已对相关风险事项进行排查。</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（一）对于从其他主体获取的投标资料，供应商应审慎核查，确保投标资料的真实性。</w:t>
      </w:r>
      <w:r>
        <w:rPr>
          <w:rFonts w:hint="eastAsia" w:ascii="宋体" w:hAnsi="宋体" w:eastAsia="宋体" w:cs="Times New Roman"/>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2" w:firstLineChars="200"/>
        <w:rPr>
          <w:rFonts w:ascii="宋体" w:hAnsi="宋体" w:eastAsia="宋体" w:cs="Times New Roman"/>
          <w:szCs w:val="21"/>
        </w:rPr>
      </w:pPr>
      <w:r>
        <w:rPr>
          <w:rFonts w:hint="eastAsia" w:ascii="宋体" w:hAnsi="宋体" w:eastAsia="宋体" w:cs="Times New Roman"/>
          <w:b/>
          <w:szCs w:val="21"/>
        </w:rPr>
        <w:t>四、本公司已充分知悉政府采购违法、违规行为的法律后果。</w:t>
      </w:r>
      <w:r>
        <w:rPr>
          <w:rFonts w:hint="eastAsia" w:ascii="宋体" w:hAnsi="宋体" w:eastAsia="宋体" w:cs="Times New Roman"/>
          <w:szCs w:val="21"/>
        </w:rPr>
        <w:t xml:space="preserve"> 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2" w:firstLineChars="200"/>
        <w:rPr>
          <w:rFonts w:ascii="宋体" w:hAnsi="宋体" w:eastAsia="宋体" w:cs="Times New Roman"/>
          <w:szCs w:val="21"/>
        </w:rPr>
      </w:pPr>
      <w:r>
        <w:rPr>
          <w:rFonts w:hint="eastAsia" w:ascii="宋体" w:hAnsi="宋体" w:eastAsia="宋体" w:cs="Times New Roman"/>
          <w:b/>
          <w:szCs w:val="21"/>
        </w:rPr>
        <w:t>以下文字请投标供应商抄写并确认：</w:t>
      </w:r>
      <w:r>
        <w:rPr>
          <w:rFonts w:hint="eastAsia" w:ascii="宋体" w:hAnsi="宋体" w:eastAsia="宋体" w:cs="Times New Roman"/>
          <w:szCs w:val="21"/>
        </w:rPr>
        <w:t>“本公司已仔细阅读《政府采购违法行为风险知悉确认书》，充分知悉违法行为的法律后果，并承诺将严谨、诚信、依法依规参与政府采购活动”。</w:t>
      </w:r>
    </w:p>
    <w:p>
      <w:pPr>
        <w:spacing w:line="360" w:lineRule="auto"/>
        <w:ind w:firstLine="310" w:firstLineChars="147"/>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ind w:firstLine="308" w:firstLineChars="147"/>
        <w:rPr>
          <w:rFonts w:ascii="宋体" w:hAnsi="宋体" w:eastAsia="宋体" w:cs="Times New Roman"/>
          <w:szCs w:val="21"/>
          <w:u w:val="single"/>
        </w:rPr>
      </w:pPr>
    </w:p>
    <w:p>
      <w:pPr>
        <w:adjustRightInd w:val="0"/>
        <w:snapToGrid w:val="0"/>
        <w:spacing w:line="400" w:lineRule="exact"/>
        <w:jc w:val="right"/>
        <w:rPr>
          <w:rFonts w:ascii="宋体" w:hAnsi="宋体" w:eastAsia="宋体" w:cs="Times New Roman"/>
          <w:b/>
          <w:szCs w:val="21"/>
        </w:rPr>
      </w:pPr>
      <w:r>
        <w:rPr>
          <w:rFonts w:hint="eastAsia" w:ascii="宋体" w:hAnsi="宋体" w:eastAsia="宋体" w:cs="Times New Roman"/>
          <w:b/>
          <w:szCs w:val="21"/>
        </w:rPr>
        <w:t>负责人/投标授权代表：</w:t>
      </w:r>
    </w:p>
    <w:p>
      <w:pPr>
        <w:adjustRightInd w:val="0"/>
        <w:snapToGrid w:val="0"/>
        <w:spacing w:line="400" w:lineRule="exact"/>
        <w:ind w:right="210"/>
        <w:jc w:val="right"/>
        <w:rPr>
          <w:rFonts w:ascii="宋体" w:hAnsi="宋体" w:eastAsia="宋体" w:cs="Times New Roman"/>
          <w:b/>
          <w:szCs w:val="21"/>
          <w:u w:val="single"/>
        </w:rPr>
      </w:pPr>
      <w:r>
        <w:rPr>
          <w:rFonts w:hint="eastAsia" w:ascii="宋体" w:hAnsi="宋体" w:eastAsia="宋体" w:cs="Times New Roman"/>
          <w:b/>
          <w:szCs w:val="21"/>
        </w:rPr>
        <w:t>投标人名称：</w:t>
      </w:r>
    </w:p>
    <w:p>
      <w:pPr>
        <w:spacing w:line="360" w:lineRule="auto"/>
        <w:ind w:firstLine="422" w:firstLineChars="200"/>
        <w:jc w:val="right"/>
        <w:rPr>
          <w:rFonts w:ascii="宋体" w:hAnsi="宋体" w:eastAsia="宋体" w:cs="Times New Roman"/>
          <w:b/>
          <w:szCs w:val="21"/>
        </w:rPr>
      </w:pPr>
      <w:r>
        <w:rPr>
          <w:rFonts w:hint="eastAsia" w:ascii="宋体" w:hAnsi="宋体" w:eastAsia="宋体" w:cs="Times New Roman"/>
          <w:b/>
          <w:szCs w:val="21"/>
        </w:rPr>
        <w:t>日期：   年   月   日</w:t>
      </w:r>
    </w:p>
    <w:p>
      <w:pPr>
        <w:spacing w:line="360" w:lineRule="auto"/>
        <w:ind w:firstLine="422" w:firstLineChars="200"/>
        <w:jc w:val="right"/>
        <w:rPr>
          <w:rFonts w:ascii="宋体" w:hAnsi="宋体" w:eastAsia="宋体" w:cs="Times New Roman"/>
          <w:b/>
          <w:szCs w:val="21"/>
        </w:rPr>
      </w:pPr>
    </w:p>
    <w:p>
      <w:pPr>
        <w:spacing w:line="360" w:lineRule="auto"/>
        <w:ind w:firstLine="422" w:firstLineChars="200"/>
        <w:jc w:val="right"/>
        <w:rPr>
          <w:rFonts w:ascii="宋体" w:hAnsi="宋体" w:eastAsia="宋体" w:cs="Times New Roman"/>
          <w:b/>
          <w:szCs w:val="21"/>
        </w:rPr>
      </w:pPr>
    </w:p>
    <w:p>
      <w:pPr>
        <w:spacing w:line="400" w:lineRule="exact"/>
        <w:jc w:val="left"/>
        <w:rPr>
          <w:rFonts w:ascii="宋体" w:hAnsi="宋体" w:eastAsia="宋体" w:cs="Times New Roman"/>
          <w:szCs w:val="21"/>
        </w:rPr>
      </w:pPr>
      <w:r>
        <w:rPr>
          <w:rFonts w:hint="eastAsia" w:ascii="宋体" w:hAnsi="宋体" w:eastAsia="宋体" w:cs="Times New Roman"/>
          <w:b/>
          <w:szCs w:val="21"/>
        </w:rPr>
        <w:t>（说明：根据《深圳市财政局关于采购文件增加风险告知有关事项的通知  深财购【2022】22号》文件规定，</w:t>
      </w:r>
      <w:r>
        <w:rPr>
          <w:rFonts w:hint="eastAsia" w:ascii="Times New Roman" w:hAnsi="宋体" w:eastAsia="宋体" w:cs="Times New Roman"/>
          <w:b/>
          <w:kern w:val="0"/>
          <w:szCs w:val="21"/>
        </w:rPr>
        <w:t>风险知悉确认书用于对供应商违法行为的警示，不作为供应商资格性审查及符合性审查条件。</w:t>
      </w:r>
      <w:r>
        <w:rPr>
          <w:rFonts w:hint="eastAsia" w:ascii="宋体" w:hAnsi="宋体" w:eastAsia="宋体" w:cs="Times New Roman"/>
          <w:b/>
          <w:szCs w:val="21"/>
        </w:rPr>
        <w:t>）</w:t>
      </w:r>
    </w:p>
    <w:p>
      <w:pPr>
        <w:rPr>
          <w:rFonts w:ascii="宋体" w:hAnsi="宋体" w:eastAsia="宋体" w:cs="Times New Roman"/>
          <w:szCs w:val="21"/>
        </w:rPr>
      </w:pPr>
      <w:r>
        <w:rPr>
          <w:rFonts w:ascii="Times New Roman" w:hAnsi="Times New Roman" w:eastAsia="宋体" w:cs="Times New Roman"/>
          <w:szCs w:val="24"/>
        </w:rPr>
        <w:br w:type="page"/>
      </w:r>
    </w:p>
    <w:p>
      <w:pPr>
        <w:keepNext/>
        <w:keepLines/>
        <w:spacing w:line="400" w:lineRule="exact"/>
        <w:jc w:val="center"/>
        <w:outlineLvl w:val="0"/>
        <w:rPr>
          <w:rFonts w:ascii="宋体" w:hAnsi="宋体" w:eastAsia="宋体" w:cs="Times New Roman"/>
          <w:b/>
          <w:bCs/>
          <w:kern w:val="44"/>
          <w:sz w:val="28"/>
          <w:szCs w:val="28"/>
        </w:rPr>
      </w:pPr>
      <w:bookmarkStart w:id="289" w:name="_Toc129094577"/>
      <w:bookmarkStart w:id="290" w:name="_Toc55559514"/>
      <w:r>
        <w:rPr>
          <w:rFonts w:hint="eastAsia" w:ascii="宋体" w:hAnsi="宋体" w:eastAsia="宋体" w:cs="Times New Roman"/>
          <w:b/>
          <w:bCs/>
          <w:kern w:val="44"/>
          <w:sz w:val="28"/>
          <w:szCs w:val="28"/>
        </w:rPr>
        <w:t>七、招标文件要求的其他内容及投标人认为需要加以说明其他内容</w:t>
      </w:r>
      <w:bookmarkEnd w:id="289"/>
      <w:bookmarkEnd w:id="290"/>
    </w:p>
    <w:p>
      <w:pPr>
        <w:spacing w:line="360" w:lineRule="auto"/>
        <w:rPr>
          <w:rFonts w:ascii="Times New Roman" w:hAnsi="Times New Roman" w:eastAsia="宋体" w:cs="Times New Roman"/>
          <w:b/>
          <w:szCs w:val="24"/>
        </w:rPr>
      </w:pPr>
    </w:p>
    <w:p>
      <w:pPr>
        <w:spacing w:after="60" w:line="360" w:lineRule="auto"/>
        <w:rPr>
          <w:b/>
          <w:bCs/>
          <w:szCs w:val="21"/>
        </w:rPr>
      </w:pPr>
      <w:r>
        <w:rPr>
          <w:rFonts w:hint="eastAsia"/>
          <w:b/>
          <w:szCs w:val="21"/>
        </w:rPr>
        <w:t>特别说明：</w:t>
      </w:r>
      <w:r>
        <w:rPr>
          <w:rFonts w:hint="eastAsia"/>
          <w:b/>
          <w:bCs/>
          <w:szCs w:val="21"/>
        </w:rPr>
        <w:t>供应商提供《中小企业声明函》内容不实的，属于</w:t>
      </w:r>
      <w:r>
        <w:rPr>
          <w:b/>
          <w:bCs/>
          <w:szCs w:val="21"/>
        </w:rPr>
        <w:t>“</w:t>
      </w:r>
      <w:r>
        <w:rPr>
          <w:rFonts w:hint="eastAsia"/>
          <w:b/>
          <w:bCs/>
          <w:szCs w:val="21"/>
        </w:rPr>
        <w:t>隐瞒真实情况，提供虚假资料的</w:t>
      </w:r>
      <w:r>
        <w:rPr>
          <w:b/>
          <w:bCs/>
          <w:szCs w:val="21"/>
        </w:rPr>
        <w:t>”</w:t>
      </w:r>
      <w:r>
        <w:rPr>
          <w:rFonts w:hint="eastAsia"/>
          <w:b/>
          <w:bCs/>
          <w:szCs w:val="21"/>
        </w:rPr>
        <w:t>情形，依照《深圳经济特区政府采购条例》的有关规定追究相应责任。</w:t>
      </w:r>
    </w:p>
    <w:p>
      <w:pPr>
        <w:spacing w:after="60" w:line="360" w:lineRule="auto"/>
        <w:rPr>
          <w:b/>
          <w:bCs/>
          <w:szCs w:val="21"/>
        </w:rPr>
      </w:pPr>
      <w:r>
        <w:rPr>
          <w:rFonts w:hint="eastAsia"/>
          <w:b/>
          <w:bCs/>
          <w:szCs w:val="21"/>
        </w:rPr>
        <w:t>填写指引：</w:t>
      </w:r>
    </w:p>
    <w:p>
      <w:pPr>
        <w:spacing w:after="60" w:line="360" w:lineRule="auto"/>
        <w:rPr>
          <w:rFonts w:ascii="宋体" w:hAnsi="宋体"/>
          <w:b/>
        </w:rPr>
      </w:pPr>
      <w:r>
        <w:rPr>
          <w:rFonts w:hint="eastAsia" w:ascii="宋体" w:hAnsi="宋体"/>
          <w:b/>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after="60" w:line="360" w:lineRule="auto"/>
        <w:rPr>
          <w:rFonts w:ascii="宋体" w:hAnsi="宋体"/>
          <w:b/>
        </w:rPr>
      </w:pPr>
      <w:r>
        <w:rPr>
          <w:rFonts w:hint="eastAsia" w:ascii="宋体" w:hAnsi="宋体"/>
          <w:b/>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p>
    <w:p>
      <w:pPr>
        <w:spacing w:after="60" w:line="360" w:lineRule="auto"/>
        <w:rPr>
          <w:rFonts w:ascii="宋体" w:hAnsi="宋体"/>
          <w:b/>
        </w:rPr>
      </w:pPr>
      <w:r>
        <w:rPr>
          <w:rFonts w:hint="eastAsia" w:ascii="宋体" w:hAnsi="宋体"/>
          <w:b/>
        </w:rPr>
        <w:t>3、请依照提供的格式和内容填写声明函，不要随意变更格式；满足多项优惠政策的投标人，不重复享受多项价格扣除政策。</w:t>
      </w:r>
    </w:p>
    <w:p>
      <w:pPr>
        <w:spacing w:after="60" w:line="360" w:lineRule="auto"/>
        <w:rPr>
          <w:rFonts w:ascii="宋体" w:hAnsi="宋体"/>
          <w:b/>
        </w:rPr>
      </w:pPr>
      <w:r>
        <w:rPr>
          <w:rFonts w:hint="eastAsia" w:ascii="宋体" w:hAnsi="宋体"/>
          <w:b/>
        </w:rPr>
        <w:t>4、声明函具体填写要求：</w:t>
      </w:r>
    </w:p>
    <w:p>
      <w:pPr>
        <w:spacing w:after="60" w:line="360" w:lineRule="auto"/>
        <w:rPr>
          <w:rFonts w:ascii="宋体" w:hAnsi="宋体"/>
          <w:b/>
        </w:rPr>
      </w:pPr>
      <w:r>
        <w:rPr>
          <w:rFonts w:hint="eastAsia" w:ascii="宋体" w:hAnsi="宋体"/>
          <w:b/>
        </w:rPr>
        <w:t>（1）声明是中小企业须填写《中小企业声明函》的以下内容：</w:t>
      </w:r>
    </w:p>
    <w:p>
      <w:pPr>
        <w:spacing w:after="60" w:line="360" w:lineRule="auto"/>
        <w:rPr>
          <w:rFonts w:ascii="宋体" w:hAnsi="宋体"/>
          <w:b/>
        </w:rPr>
      </w:pPr>
      <w:r>
        <w:rPr>
          <w:rFonts w:hint="eastAsia" w:ascii="宋体" w:hAnsi="宋体"/>
          <w:b/>
        </w:rPr>
        <w:t>第一处，在“采购单位名称”下划线处如实填写采购人名称（招标机构不是本项目的采购人，而是组织实施机构）；</w:t>
      </w:r>
    </w:p>
    <w:p>
      <w:pPr>
        <w:spacing w:after="60" w:line="360" w:lineRule="auto"/>
        <w:rPr>
          <w:rFonts w:ascii="宋体" w:hAnsi="宋体"/>
          <w:b/>
        </w:rPr>
      </w:pPr>
      <w:r>
        <w:rPr>
          <w:rFonts w:hint="eastAsia" w:ascii="宋体" w:hAnsi="宋体"/>
          <w:b/>
        </w:rPr>
        <w:t>第二处，在“项目名称”下划线处如实填写采购项目名称；</w:t>
      </w:r>
    </w:p>
    <w:p>
      <w:pPr>
        <w:spacing w:after="60" w:line="360" w:lineRule="auto"/>
        <w:rPr>
          <w:rFonts w:ascii="宋体" w:hAnsi="宋体"/>
          <w:b/>
        </w:rPr>
      </w:pPr>
      <w:r>
        <w:rPr>
          <w:rFonts w:hint="eastAsia" w:ascii="宋体" w:hAnsi="宋体"/>
          <w:b/>
        </w:rPr>
        <w:t>第三处，在“货物名称”下划线处填写所采购货物（标的）的具体名称（以招标文件“采购清单”的“货物名称”一栏为准）；如果涉及多个货物名称（标的）由同一企业承接，“货物名称”下划线处可以如实填写多个货物名称（标的）；</w:t>
      </w:r>
    </w:p>
    <w:p>
      <w:pPr>
        <w:spacing w:after="60" w:line="360" w:lineRule="auto"/>
        <w:rPr>
          <w:rFonts w:ascii="宋体" w:hAnsi="宋体"/>
          <w:b/>
        </w:rPr>
      </w:pPr>
      <w:r>
        <w:rPr>
          <w:rFonts w:hint="eastAsia" w:ascii="宋体" w:hAnsi="宋体"/>
          <w:b/>
        </w:rPr>
        <w:t>第四处，在“招标文件中明确的所属行业”下划线处填写采购项目对应的中小企业划分标准所属行业（所属行业可在招标文件采购清单/评标信息中查看）；</w:t>
      </w:r>
    </w:p>
    <w:p>
      <w:pPr>
        <w:spacing w:after="60" w:line="360" w:lineRule="auto"/>
        <w:rPr>
          <w:rFonts w:ascii="宋体" w:hAnsi="宋体"/>
          <w:b/>
        </w:rPr>
      </w:pPr>
      <w:r>
        <w:rPr>
          <w:rFonts w:hint="eastAsia" w:ascii="宋体" w:hAnsi="宋体"/>
          <w:b/>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after="60" w:line="360" w:lineRule="auto"/>
        <w:rPr>
          <w:rFonts w:ascii="宋体" w:hAnsi="宋体"/>
          <w:b/>
        </w:rPr>
      </w:pPr>
      <w:r>
        <w:rPr>
          <w:rFonts w:hint="eastAsia" w:ascii="宋体" w:hAnsi="宋体"/>
          <w:b/>
        </w:rPr>
        <w:t>（2）声明是残疾人福利性单位须填写《残疾人福利性单位声明函》的相关内容（填写位置的字体已加粗），具体参照以上《中小企业声明函》填写要求执行。</w:t>
      </w:r>
    </w:p>
    <w:p>
      <w:pPr>
        <w:spacing w:after="60" w:line="360" w:lineRule="auto"/>
        <w:rPr>
          <w:rFonts w:ascii="宋体" w:hAnsi="宋体"/>
          <w:b/>
        </w:rPr>
      </w:pPr>
      <w:r>
        <w:rPr>
          <w:rFonts w:hint="eastAsia" w:ascii="宋体" w:hAnsi="宋体"/>
          <w:b/>
        </w:rPr>
        <w:t>（3）声明是监狱企业须填写《监狱企业声明函》的相关内容（填写位置的字体已加粗），具体参照以上《中小企业声明函》填写要求执行。</w:t>
      </w:r>
    </w:p>
    <w:p>
      <w:pPr>
        <w:spacing w:line="360" w:lineRule="auto"/>
        <w:rPr>
          <w:rFonts w:ascii="宋体" w:hAnsi="宋体"/>
          <w:b/>
        </w:rPr>
      </w:pPr>
      <w:r>
        <w:rPr>
          <w:rFonts w:hint="eastAsia" w:ascii="宋体" w:hAnsi="宋体"/>
          <w:b/>
        </w:rPr>
        <w:t>5、声明函的有效性最终由评审委员会判定；如评审委员会判定声明函无效，相关供应商不享受价格扣除（但不作投标无效处理）。</w:t>
      </w:r>
    </w:p>
    <w:p>
      <w:pPr>
        <w:spacing w:line="360" w:lineRule="auto"/>
        <w:rPr>
          <w:rFonts w:hint="eastAsia"/>
          <w:b/>
        </w:rPr>
      </w:pPr>
    </w:p>
    <w:p>
      <w:pPr>
        <w:spacing w:line="360" w:lineRule="auto"/>
        <w:rPr>
          <w:b/>
        </w:rPr>
      </w:pPr>
      <w:r>
        <w:rPr>
          <w:rFonts w:hint="eastAsia"/>
          <w:b/>
        </w:rPr>
        <w:t>附件 （本附件中内容如适合可根据自身情况填写完整后放进投标文件，如不适用，则无须提供）</w:t>
      </w:r>
    </w:p>
    <w:p>
      <w:pPr>
        <w:adjustRightInd w:val="0"/>
        <w:spacing w:line="480" w:lineRule="atLeast"/>
        <w:ind w:firstLine="420" w:firstLineChars="200"/>
        <w:textAlignment w:val="baseline"/>
        <w:rPr>
          <w:rFonts w:hint="eastAsia" w:ascii="长城仿宋" w:hAnsi="Times New Roman"/>
          <w:kern w:val="0"/>
          <w:szCs w:val="20"/>
        </w:rPr>
      </w:pPr>
    </w:p>
    <w:p>
      <w:pPr>
        <w:jc w:val="center"/>
        <w:rPr>
          <w:rFonts w:ascii="宋体" w:hAnsi="宋体"/>
          <w:b/>
          <w:bCs/>
          <w:szCs w:val="21"/>
        </w:rPr>
      </w:pPr>
      <w:r>
        <w:rPr>
          <w:rFonts w:hint="eastAsia" w:ascii="宋体" w:hAnsi="宋体"/>
          <w:b/>
          <w:bCs/>
          <w:szCs w:val="21"/>
        </w:rPr>
        <w:t>（</w:t>
      </w:r>
      <w:r>
        <w:rPr>
          <w:rFonts w:hint="eastAsia" w:ascii="宋体" w:hAnsi="宋体"/>
          <w:b/>
          <w:szCs w:val="21"/>
        </w:rPr>
        <w:t>一）中小企业声明函</w:t>
      </w:r>
    </w:p>
    <w:p>
      <w:pPr>
        <w:rPr>
          <w:rFonts w:ascii="黑体" w:eastAsia="黑体"/>
          <w:bCs/>
          <w:kern w:val="0"/>
          <w:sz w:val="24"/>
          <w:szCs w:val="32"/>
        </w:rPr>
      </w:pPr>
    </w:p>
    <w:p>
      <w:pPr>
        <w:spacing w:after="60" w:line="360" w:lineRule="auto"/>
        <w:ind w:firstLine="420" w:firstLineChars="200"/>
        <w:rPr>
          <w:rFonts w:ascii="Times New Roman" w:hAnsi="Times New Roman"/>
          <w:szCs w:val="21"/>
        </w:rPr>
      </w:pPr>
      <w:r>
        <w:rPr>
          <w:rFonts w:hint="eastAsia" w:ascii="Times New Roman" w:hAnsi="Times New Roman"/>
          <w:szCs w:val="21"/>
        </w:rPr>
        <w:t>本公司郑重声明，根据《</w:t>
      </w:r>
      <w:r>
        <w:rPr>
          <w:rFonts w:hint="eastAsia" w:ascii="宋体" w:hAnsi="宋体"/>
          <w:szCs w:val="21"/>
        </w:rPr>
        <w:t>政府采购促进中小企业发展管理办法》（财库﹝</w:t>
      </w:r>
      <w:r>
        <w:rPr>
          <w:rFonts w:ascii="宋体" w:hAnsi="宋体"/>
          <w:szCs w:val="21"/>
        </w:rPr>
        <w:t>2020</w:t>
      </w:r>
      <w:r>
        <w:rPr>
          <w:rFonts w:hint="eastAsia" w:ascii="宋体" w:hAnsi="宋体"/>
          <w:szCs w:val="21"/>
        </w:rPr>
        <w:t>﹞</w:t>
      </w:r>
      <w:r>
        <w:rPr>
          <w:rFonts w:ascii="宋体" w:hAnsi="宋体"/>
          <w:szCs w:val="21"/>
        </w:rPr>
        <w:t xml:space="preserve">46 </w:t>
      </w:r>
      <w:r>
        <w:rPr>
          <w:rFonts w:hint="eastAsia" w:ascii="宋体" w:hAnsi="宋体"/>
          <w:szCs w:val="21"/>
        </w:rPr>
        <w:t>号</w:t>
      </w:r>
      <w:r>
        <w:rPr>
          <w:rFonts w:hint="eastAsia" w:ascii="Times New Roman" w:hAnsi="Times New Roman"/>
          <w:szCs w:val="21"/>
        </w:rPr>
        <w:t>）的规定，本公司参加（</w:t>
      </w:r>
      <w:r>
        <w:rPr>
          <w:rFonts w:hint="eastAsia" w:ascii="Times New Roman" w:hAnsi="Times New Roman"/>
          <w:szCs w:val="21"/>
          <w:u w:val="single"/>
        </w:rPr>
        <w:t xml:space="preserve">采购单位名称：           </w:t>
      </w:r>
      <w:r>
        <w:rPr>
          <w:rFonts w:hint="eastAsia" w:ascii="Times New Roman" w:hAnsi="Times New Roman"/>
          <w:szCs w:val="21"/>
        </w:rPr>
        <w:t>）的（</w:t>
      </w:r>
      <w:r>
        <w:rPr>
          <w:rFonts w:hint="eastAsia" w:ascii="Times New Roman" w:hAnsi="Times New Roman"/>
          <w:szCs w:val="21"/>
          <w:u w:val="single"/>
        </w:rPr>
        <w:t xml:space="preserve">项目名称：        </w:t>
      </w:r>
      <w:r>
        <w:rPr>
          <w:rFonts w:hint="eastAsia" w:ascii="Times New Roman" w:hAnsi="Times New Roman"/>
          <w:szCs w:val="21"/>
        </w:rPr>
        <w:t>）采购活动，服务全部由符合政策要求的中小企业承接。相关企业的具体情况如下：</w:t>
      </w:r>
    </w:p>
    <w:p>
      <w:pPr>
        <w:spacing w:after="60" w:line="360" w:lineRule="auto"/>
        <w:ind w:firstLine="422" w:firstLineChars="200"/>
        <w:rPr>
          <w:rFonts w:ascii="Times New Roman" w:hAnsi="Times New Roman"/>
          <w:szCs w:val="21"/>
        </w:rPr>
      </w:pPr>
      <w:r>
        <w:rPr>
          <w:rFonts w:hint="eastAsia" w:ascii="Times New Roman" w:hAnsi="Times New Roman"/>
          <w:b/>
          <w:szCs w:val="21"/>
          <w:u w:val="single"/>
        </w:rPr>
        <w:t>（项目名称：</w:t>
      </w:r>
      <w:r>
        <w:rPr>
          <w:rFonts w:hint="eastAsia" w:ascii="Times New Roman" w:hAnsi="Times New Roman"/>
          <w:b/>
          <w:bCs/>
          <w:szCs w:val="21"/>
          <w:u w:val="single"/>
        </w:rPr>
        <w:t xml:space="preserve">             </w:t>
      </w:r>
      <w:r>
        <w:rPr>
          <w:rFonts w:hint="eastAsia" w:ascii="Times New Roman" w:hAnsi="Times New Roman"/>
          <w:b/>
          <w:szCs w:val="21"/>
          <w:u w:val="single"/>
        </w:rPr>
        <w:t>）</w:t>
      </w:r>
      <w:r>
        <w:rPr>
          <w:rFonts w:ascii="Times New Roman" w:hAnsi="Times New Roman"/>
          <w:b/>
          <w:szCs w:val="21"/>
          <w:u w:val="single"/>
        </w:rPr>
        <w:t xml:space="preserve"> </w:t>
      </w:r>
      <w:r>
        <w:rPr>
          <w:rFonts w:hint="eastAsia" w:ascii="Times New Roman" w:hAnsi="Times New Roman"/>
          <w:b/>
          <w:szCs w:val="21"/>
        </w:rPr>
        <w:t>，属于</w:t>
      </w:r>
      <w:r>
        <w:rPr>
          <w:rFonts w:hint="eastAsia" w:ascii="Times New Roman" w:hAnsi="Times New Roman"/>
          <w:b/>
          <w:szCs w:val="21"/>
          <w:u w:val="single"/>
        </w:rPr>
        <w:t>（招标文件列明的所属行业：</w:t>
      </w:r>
      <w:r>
        <w:rPr>
          <w:rFonts w:hint="eastAsia" w:ascii="Times New Roman" w:hAnsi="Times New Roman"/>
          <w:b/>
          <w:szCs w:val="21"/>
          <w:u w:val="single"/>
          <w:lang w:val="en-US" w:eastAsia="zh-CN"/>
        </w:rPr>
        <w:t xml:space="preserve">       </w:t>
      </w:r>
      <w:r>
        <w:rPr>
          <w:rFonts w:hint="eastAsia" w:ascii="Times New Roman" w:hAnsi="Times New Roman"/>
          <w:b/>
          <w:szCs w:val="21"/>
          <w:u w:val="single"/>
        </w:rPr>
        <w:t>）</w:t>
      </w:r>
      <w:r>
        <w:rPr>
          <w:rFonts w:hint="eastAsia" w:ascii="Times New Roman" w:hAnsi="Times New Roman"/>
          <w:b/>
          <w:szCs w:val="21"/>
        </w:rPr>
        <w:t>；承接企业为</w:t>
      </w:r>
      <w:r>
        <w:rPr>
          <w:rFonts w:hint="eastAsia" w:ascii="Times New Roman" w:hAnsi="Times New Roman"/>
          <w:b/>
          <w:szCs w:val="21"/>
          <w:u w:val="single"/>
        </w:rPr>
        <w:t>（企业名称：    ）</w:t>
      </w:r>
      <w:r>
        <w:rPr>
          <w:rFonts w:hint="eastAsia" w:ascii="Times New Roman" w:hAnsi="Times New Roman"/>
          <w:b/>
          <w:szCs w:val="21"/>
        </w:rPr>
        <w:t>，从业人员</w:t>
      </w:r>
      <w:r>
        <w:rPr>
          <w:rFonts w:hint="eastAsia" w:ascii="Times New Roman" w:hAnsi="Times New Roman"/>
          <w:b/>
          <w:szCs w:val="21"/>
          <w:u w:val="single"/>
        </w:rPr>
        <w:t xml:space="preserve">        </w:t>
      </w:r>
      <w:r>
        <w:rPr>
          <w:rFonts w:hint="eastAsia" w:ascii="Times New Roman" w:hAnsi="Times New Roman"/>
          <w:b/>
          <w:szCs w:val="21"/>
        </w:rPr>
        <w:t>人，营业收入为</w:t>
      </w:r>
      <w:r>
        <w:rPr>
          <w:rFonts w:hint="eastAsia" w:ascii="Times New Roman" w:hAnsi="Times New Roman"/>
          <w:b/>
          <w:szCs w:val="21"/>
          <w:u w:val="single"/>
        </w:rPr>
        <w:t xml:space="preserve">          </w:t>
      </w:r>
      <w:r>
        <w:rPr>
          <w:rFonts w:hint="eastAsia" w:ascii="Times New Roman" w:hAnsi="Times New Roman"/>
          <w:b/>
          <w:szCs w:val="21"/>
        </w:rPr>
        <w:t>万元，资产总额为</w:t>
      </w:r>
      <w:r>
        <w:rPr>
          <w:rFonts w:hint="eastAsia" w:ascii="Times New Roman" w:hAnsi="Times New Roman"/>
          <w:b/>
          <w:szCs w:val="21"/>
          <w:u w:val="single"/>
        </w:rPr>
        <w:t xml:space="preserve">      </w:t>
      </w:r>
      <w:r>
        <w:rPr>
          <w:rFonts w:hint="eastAsia" w:ascii="Times New Roman" w:hAnsi="Times New Roman"/>
          <w:b/>
          <w:szCs w:val="21"/>
        </w:rPr>
        <w:t>万元，属于</w:t>
      </w:r>
      <w:r>
        <w:rPr>
          <w:rFonts w:hint="eastAsia" w:ascii="Times New Roman" w:hAnsi="Times New Roman"/>
          <w:b/>
          <w:szCs w:val="21"/>
          <w:u w:val="single"/>
        </w:rPr>
        <w:t>（□中型企业/□小型企业/□微型企业）（承诺人在□处打√）</w:t>
      </w:r>
      <w:r>
        <w:rPr>
          <w:rFonts w:hint="eastAsia" w:ascii="Times New Roman" w:hAnsi="Times New Roman"/>
          <w:szCs w:val="21"/>
        </w:rPr>
        <w:t>；</w:t>
      </w:r>
    </w:p>
    <w:p>
      <w:pPr>
        <w:spacing w:line="360" w:lineRule="auto"/>
        <w:ind w:firstLine="420" w:firstLineChars="200"/>
        <w:jc w:val="left"/>
        <w:rPr>
          <w:rFonts w:ascii="宋体" w:hAnsi="宋体"/>
        </w:rPr>
      </w:pPr>
      <w:r>
        <w:rPr>
          <w:rFonts w:hint="eastAsia" w:ascii="宋体" w:hAnsi="宋体"/>
        </w:rPr>
        <w:t>以上企业，不属于大企业的分支机构，不存在控股股东为大企业的情形，也不存在与大企业的负责人为同一人的情形。</w:t>
      </w:r>
    </w:p>
    <w:p>
      <w:pPr>
        <w:spacing w:after="60" w:line="360" w:lineRule="auto"/>
        <w:ind w:firstLine="420" w:firstLineChars="200"/>
        <w:rPr>
          <w:rFonts w:ascii="Times New Roman" w:hAnsi="Times New Roman"/>
          <w:szCs w:val="21"/>
        </w:rPr>
      </w:pPr>
      <w:r>
        <w:rPr>
          <w:rFonts w:hint="eastAsia" w:ascii="宋体" w:hAnsi="宋体"/>
          <w:kern w:val="0"/>
          <w:szCs w:val="21"/>
        </w:rPr>
        <w:t>本单位已知悉《政府采购促进中小企业发展管理办法》（财库〔2020〕46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r>
        <w:rPr>
          <w:rFonts w:hint="eastAsia" w:ascii="宋体" w:hAnsi="宋体"/>
          <w:szCs w:val="21"/>
        </w:rPr>
        <w:t>。</w:t>
      </w:r>
    </w:p>
    <w:p>
      <w:pPr>
        <w:spacing w:after="60" w:line="360" w:lineRule="auto"/>
        <w:ind w:firstLine="420" w:firstLineChars="200"/>
        <w:rPr>
          <w:rFonts w:ascii="Times New Roman" w:hAnsi="Times New Roman"/>
          <w:szCs w:val="21"/>
        </w:rPr>
      </w:pPr>
      <w:r>
        <w:rPr>
          <w:rFonts w:hint="eastAsia" w:ascii="Times New Roman" w:hAnsi="Times New Roman"/>
          <w:szCs w:val="21"/>
        </w:rPr>
        <w:t>本企业对上述声明内容的真实性负责。如有虚假，将依法承担相应责任。</w:t>
      </w:r>
    </w:p>
    <w:p>
      <w:pPr>
        <w:spacing w:after="60" w:line="360" w:lineRule="auto"/>
        <w:ind w:firstLine="420" w:firstLineChars="200"/>
        <w:jc w:val="right"/>
        <w:rPr>
          <w:rFonts w:ascii="Times New Roman" w:hAnsi="Times New Roman"/>
          <w:szCs w:val="21"/>
        </w:rPr>
      </w:pPr>
      <w:r>
        <w:rPr>
          <w:rFonts w:hint="eastAsia" w:ascii="Times New Roman" w:hAnsi="Times New Roman"/>
          <w:szCs w:val="21"/>
        </w:rPr>
        <w:t>企业名称（盖章）：</w:t>
      </w:r>
    </w:p>
    <w:p>
      <w:pPr>
        <w:spacing w:after="60" w:line="360" w:lineRule="auto"/>
        <w:ind w:firstLine="420" w:firstLineChars="200"/>
        <w:jc w:val="right"/>
        <w:rPr>
          <w:szCs w:val="21"/>
        </w:rPr>
      </w:pPr>
      <w:r>
        <w:rPr>
          <w:rFonts w:hint="eastAsia" w:ascii="Times New Roman" w:hAnsi="Times New Roman"/>
          <w:szCs w:val="21"/>
        </w:rPr>
        <w:t>日期</w:t>
      </w:r>
      <w:r>
        <w:rPr>
          <w:rFonts w:hint="eastAsia"/>
          <w:szCs w:val="21"/>
        </w:rPr>
        <w:t>：</w:t>
      </w:r>
    </w:p>
    <w:p>
      <w:pPr>
        <w:rPr>
          <w:b/>
          <w:szCs w:val="21"/>
        </w:rPr>
      </w:pPr>
      <w:r>
        <w:rPr>
          <w:rFonts w:hint="eastAsia"/>
          <w:b/>
          <w:szCs w:val="21"/>
        </w:rPr>
        <w:t>注：从业人员、营业收入、资产总额填报上一年度数据，无上一年度数据的新成立企业可不填报。</w:t>
      </w:r>
    </w:p>
    <w:p>
      <w:pPr>
        <w:widowControl/>
        <w:jc w:val="left"/>
        <w:rPr>
          <w:b/>
          <w:szCs w:val="21"/>
        </w:rPr>
      </w:pPr>
      <w:r>
        <w:rPr>
          <w:b/>
          <w:szCs w:val="21"/>
        </w:rPr>
        <w:br w:type="page"/>
      </w:r>
    </w:p>
    <w:p>
      <w:pPr>
        <w:jc w:val="center"/>
        <w:rPr>
          <w:rFonts w:ascii="宋体" w:hAnsi="宋体"/>
          <w:b/>
          <w:bCs/>
          <w:szCs w:val="21"/>
        </w:rPr>
      </w:pPr>
      <w:r>
        <w:rPr>
          <w:rFonts w:hint="eastAsia" w:ascii="宋体" w:hAnsi="宋体"/>
          <w:b/>
          <w:bCs/>
          <w:szCs w:val="21"/>
        </w:rPr>
        <w:t>（二）残疾人福利性单位声明函</w:t>
      </w:r>
    </w:p>
    <w:p>
      <w:pPr>
        <w:rPr>
          <w:b/>
          <w:sz w:val="24"/>
        </w:rPr>
      </w:pPr>
    </w:p>
    <w:p>
      <w:pPr>
        <w:spacing w:line="360" w:lineRule="auto"/>
        <w:ind w:firstLine="420" w:firstLineChars="200"/>
      </w:pPr>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pPr>
      <w:r>
        <w:rPr>
          <w:rFonts w:hint="eastAsia"/>
        </w:rPr>
        <w:t>本单位对上述声明的真实性负责。如有虚假，将依法承担相应责任。</w:t>
      </w:r>
    </w:p>
    <w:p>
      <w:pPr>
        <w:spacing w:line="360" w:lineRule="auto"/>
      </w:pPr>
    </w:p>
    <w:p>
      <w:pPr>
        <w:spacing w:after="60" w:line="360" w:lineRule="auto"/>
        <w:ind w:firstLine="420" w:firstLineChars="200"/>
        <w:jc w:val="right"/>
        <w:rPr>
          <w:szCs w:val="21"/>
        </w:rPr>
      </w:pPr>
      <w:r>
        <w:rPr>
          <w:rFonts w:hint="eastAsia"/>
          <w:szCs w:val="21"/>
        </w:rPr>
        <w:t xml:space="preserve">单位名称： </w:t>
      </w:r>
    </w:p>
    <w:p>
      <w:pPr>
        <w:spacing w:line="360" w:lineRule="auto"/>
        <w:jc w:val="right"/>
        <w:rPr>
          <w:szCs w:val="21"/>
        </w:rPr>
      </w:pPr>
      <w:r>
        <w:rPr>
          <w:rFonts w:hint="eastAsia"/>
          <w:szCs w:val="21"/>
        </w:rPr>
        <w:t>日期：</w:t>
      </w:r>
    </w:p>
    <w:p>
      <w:pPr>
        <w:jc w:val="right"/>
      </w:pPr>
    </w:p>
    <w:p>
      <w:pPr>
        <w:pStyle w:val="22"/>
      </w:pPr>
    </w:p>
    <w:p>
      <w:pPr>
        <w:pStyle w:val="22"/>
      </w:pPr>
    </w:p>
    <w:p/>
    <w:p>
      <w:pPr>
        <w:jc w:val="center"/>
        <w:rPr>
          <w:rFonts w:ascii="宋体" w:hAnsi="宋体"/>
          <w:b/>
          <w:bCs/>
          <w:szCs w:val="21"/>
        </w:rPr>
      </w:pPr>
      <w:r>
        <w:rPr>
          <w:rFonts w:hint="eastAsia" w:ascii="宋体" w:hAnsi="宋体"/>
          <w:b/>
          <w:bCs/>
          <w:szCs w:val="21"/>
        </w:rPr>
        <w:t>（三）监狱企业声明函</w:t>
      </w:r>
    </w:p>
    <w:p>
      <w:pPr>
        <w:spacing w:after="60" w:line="360" w:lineRule="auto"/>
        <w:ind w:firstLine="420" w:firstLineChars="200"/>
        <w:rPr>
          <w:rFonts w:hint="eastAsia"/>
          <w:szCs w:val="21"/>
        </w:rPr>
      </w:pPr>
    </w:p>
    <w:p>
      <w:pPr>
        <w:spacing w:after="60" w:line="360" w:lineRule="auto"/>
        <w:ind w:firstLine="420" w:firstLineChars="200"/>
        <w:rPr>
          <w:szCs w:val="21"/>
        </w:rPr>
      </w:pPr>
      <w:r>
        <w:rPr>
          <w:rFonts w:hint="eastAsia"/>
          <w:szCs w:val="21"/>
        </w:rPr>
        <w:t>本单位郑重声明，根据《财政部 司法部 关于政府采 购支持监狱企业发展有关问题的通知》（财库〔2014〕68号）的规定，本单位为符合条件的监狱企业，且本单位参加</w:t>
      </w:r>
      <w:r>
        <w:rPr>
          <w:rFonts w:hint="eastAsia"/>
          <w:szCs w:val="21"/>
          <w:u w:val="single"/>
        </w:rPr>
        <w:t>（采购单位名称）</w:t>
      </w:r>
      <w:r>
        <w:rPr>
          <w:rFonts w:hint="eastAsia"/>
          <w:szCs w:val="21"/>
        </w:rPr>
        <w:t>单位的（</w:t>
      </w:r>
      <w:r>
        <w:rPr>
          <w:rFonts w:hint="eastAsia"/>
          <w:szCs w:val="21"/>
          <w:u w:val="single"/>
        </w:rPr>
        <w:t xml:space="preserve">采购项目名称：      </w:t>
      </w:r>
      <w:r>
        <w:rPr>
          <w:rFonts w:hint="eastAsia"/>
          <w:szCs w:val="21"/>
        </w:rPr>
        <w:t>）项目采购活动，并提供:</w:t>
      </w:r>
      <w:r>
        <w:rPr>
          <w:rFonts w:hint="eastAsia"/>
          <w:szCs w:val="21"/>
          <w:u w:val="single"/>
        </w:rPr>
        <w:t>□本单位制造的货物；□由本单位承担的工程、提供服务；□提供其他监狱企业制造的货物（承诺人在□处打√）</w:t>
      </w:r>
      <w:r>
        <w:rPr>
          <w:rFonts w:hint="eastAsia"/>
          <w:szCs w:val="21"/>
        </w:rPr>
        <w:t>。本条所称货物是指单一产品采购项目中的货物，或者非单一产品采购项目中的核心产品（货物）。</w:t>
      </w:r>
    </w:p>
    <w:p>
      <w:pPr>
        <w:spacing w:after="60" w:line="360" w:lineRule="auto"/>
        <w:ind w:firstLine="420" w:firstLineChars="200"/>
        <w:rPr>
          <w:szCs w:val="21"/>
        </w:rPr>
      </w:pPr>
      <w:r>
        <w:rPr>
          <w:rFonts w:hint="eastAsia"/>
          <w:szCs w:val="21"/>
        </w:rPr>
        <w:t>本单位对上述声明的真实性负责。如有虚假，将依法承担相应责任。</w:t>
      </w:r>
    </w:p>
    <w:p>
      <w:pPr>
        <w:spacing w:after="60" w:line="360" w:lineRule="auto"/>
        <w:ind w:firstLine="420" w:firstLineChars="200"/>
        <w:rPr>
          <w:szCs w:val="21"/>
        </w:rPr>
      </w:pPr>
      <w:r>
        <w:rPr>
          <w:rFonts w:hint="eastAsia"/>
          <w:szCs w:val="21"/>
        </w:rPr>
        <w:t>附：省级以上监狱管理局、戒毒管理局（含新疆生产建设兵团）出具的监狱企业证明文件。</w:t>
      </w:r>
    </w:p>
    <w:p>
      <w:pPr>
        <w:spacing w:line="360" w:lineRule="auto"/>
      </w:pPr>
    </w:p>
    <w:p>
      <w:pPr>
        <w:spacing w:line="360" w:lineRule="auto"/>
      </w:pPr>
    </w:p>
    <w:p>
      <w:pPr>
        <w:spacing w:after="60" w:line="360" w:lineRule="auto"/>
        <w:ind w:firstLine="420" w:firstLineChars="200"/>
        <w:jc w:val="right"/>
        <w:rPr>
          <w:szCs w:val="21"/>
        </w:rPr>
      </w:pPr>
      <w:r>
        <w:rPr>
          <w:rFonts w:hint="eastAsia"/>
          <w:szCs w:val="21"/>
        </w:rPr>
        <w:t>单位名称：</w:t>
      </w:r>
    </w:p>
    <w:p>
      <w:pPr>
        <w:spacing w:line="360" w:lineRule="auto"/>
        <w:ind w:firstLine="420" w:firstLineChars="200"/>
        <w:jc w:val="left"/>
        <w:rPr>
          <w:rFonts w:ascii="宋体" w:hAnsi="宋体" w:eastAsia="宋体" w:cs="Times New Roman"/>
          <w:szCs w:val="24"/>
        </w:rPr>
      </w:pPr>
      <w:r>
        <w:rPr>
          <w:rFonts w:hint="eastAsia"/>
          <w:szCs w:val="21"/>
        </w:rPr>
        <w:t>日期：</w:t>
      </w:r>
    </w:p>
    <w:p>
      <w:pPr>
        <w:spacing w:line="360" w:lineRule="auto"/>
        <w:rPr>
          <w:rFonts w:ascii="宋体" w:hAnsi="宋体" w:eastAsia="宋体" w:cs="Times New Roman"/>
          <w:szCs w:val="24"/>
        </w:rPr>
      </w:pPr>
      <w:r>
        <w:rPr>
          <w:rFonts w:ascii="宋体" w:hAnsi="宋体" w:eastAsia="宋体" w:cs="Times New Roman"/>
          <w:szCs w:val="24"/>
        </w:rPr>
        <w:t xml:space="preserve"> </w:t>
      </w:r>
    </w:p>
    <w:p>
      <w:pPr>
        <w:spacing w:line="360" w:lineRule="auto"/>
        <w:rPr>
          <w:rFonts w:ascii="宋体" w:hAnsi="宋体" w:eastAsia="宋体" w:cs="Times New Roman"/>
          <w:szCs w:val="24"/>
        </w:rPr>
      </w:pPr>
    </w:p>
    <w:p>
      <w:pPr>
        <w:rPr>
          <w:rFonts w:hint="eastAsia" w:ascii="仿宋" w:hAnsi="仿宋" w:eastAsia="仿宋" w:cs="仿宋"/>
          <w:b/>
          <w:szCs w:val="21"/>
        </w:rPr>
      </w:pPr>
      <w:r>
        <w:rPr>
          <w:rFonts w:hint="eastAsia" w:ascii="仿宋" w:hAnsi="仿宋" w:eastAsia="仿宋" w:cs="仿宋"/>
          <w:b/>
          <w:szCs w:val="21"/>
        </w:rPr>
        <w:br w:type="page"/>
      </w:r>
    </w:p>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含有优惠主体的联合体声明函</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u w:val="single"/>
        </w:rPr>
        <w:t xml:space="preserve">  （</w:t>
      </w:r>
      <w:r>
        <w:rPr>
          <w:rFonts w:hint="eastAsia" w:ascii="宋体" w:hAnsi="宋体" w:eastAsia="宋体" w:cs="宋体"/>
          <w:b/>
          <w:color w:val="FF0000"/>
          <w:sz w:val="22"/>
          <w:szCs w:val="22"/>
          <w:u w:val="single"/>
        </w:rPr>
        <w:t>供应商名称、供应商名称</w:t>
      </w:r>
      <w:r>
        <w:rPr>
          <w:rFonts w:hint="eastAsia" w:ascii="宋体" w:hAnsi="宋体" w:eastAsia="宋体" w:cs="宋体"/>
          <w:sz w:val="22"/>
          <w:szCs w:val="22"/>
          <w:u w:val="single"/>
        </w:rPr>
        <w:t xml:space="preserve">）  </w:t>
      </w:r>
      <w:r>
        <w:rPr>
          <w:rFonts w:hint="eastAsia" w:ascii="宋体" w:hAnsi="宋体" w:eastAsia="宋体" w:cs="宋体"/>
          <w:sz w:val="22"/>
          <w:szCs w:val="22"/>
        </w:rPr>
        <w:t>共同组成联合体（详见联合体协议）。本联合体参加</w:t>
      </w:r>
      <w:r>
        <w:rPr>
          <w:rFonts w:hint="eastAsia" w:ascii="宋体" w:hAnsi="宋体" w:eastAsia="宋体" w:cs="宋体"/>
          <w:b/>
          <w:bCs/>
          <w:sz w:val="22"/>
          <w:szCs w:val="22"/>
          <w:u w:val="single"/>
        </w:rPr>
        <w:t>（</w:t>
      </w:r>
      <w:r>
        <w:rPr>
          <w:rFonts w:hint="eastAsia" w:ascii="宋体" w:hAnsi="宋体" w:eastAsia="宋体" w:cs="宋体"/>
          <w:b/>
          <w:bCs/>
          <w:color w:val="FF0000"/>
          <w:sz w:val="22"/>
          <w:szCs w:val="22"/>
          <w:u w:val="single"/>
        </w:rPr>
        <w:t>采购人名称</w:t>
      </w:r>
      <w:r>
        <w:rPr>
          <w:rFonts w:hint="eastAsia" w:ascii="宋体" w:hAnsi="宋体" w:eastAsia="宋体" w:cs="宋体"/>
          <w:b/>
          <w:bCs/>
          <w:sz w:val="22"/>
          <w:szCs w:val="22"/>
          <w:u w:val="single"/>
        </w:rPr>
        <w:t>）</w:t>
      </w:r>
      <w:r>
        <w:rPr>
          <w:rFonts w:hint="eastAsia" w:ascii="宋体" w:hAnsi="宋体" w:eastAsia="宋体" w:cs="宋体"/>
          <w:sz w:val="22"/>
          <w:szCs w:val="22"/>
        </w:rPr>
        <w:t>的</w:t>
      </w:r>
      <w:r>
        <w:rPr>
          <w:rFonts w:hint="eastAsia" w:ascii="宋体" w:hAnsi="宋体" w:eastAsia="宋体" w:cs="宋体"/>
          <w:b/>
          <w:bCs/>
          <w:sz w:val="22"/>
          <w:szCs w:val="22"/>
          <w:u w:val="single"/>
        </w:rPr>
        <w:t>（</w:t>
      </w:r>
      <w:r>
        <w:rPr>
          <w:rFonts w:hint="eastAsia" w:ascii="宋体" w:hAnsi="宋体" w:eastAsia="宋体" w:cs="宋体"/>
          <w:b/>
          <w:bCs/>
          <w:color w:val="FF0000"/>
          <w:sz w:val="22"/>
          <w:szCs w:val="22"/>
          <w:u w:val="single"/>
        </w:rPr>
        <w:t>项目名称</w:t>
      </w:r>
      <w:r>
        <w:rPr>
          <w:rFonts w:hint="eastAsia" w:ascii="宋体" w:hAnsi="宋体" w:eastAsia="宋体" w:cs="宋体"/>
          <w:b/>
          <w:bCs/>
          <w:sz w:val="22"/>
          <w:szCs w:val="22"/>
          <w:u w:val="single"/>
        </w:rPr>
        <w:t>）</w:t>
      </w:r>
      <w:r>
        <w:rPr>
          <w:rFonts w:hint="eastAsia" w:ascii="宋体" w:hAnsi="宋体" w:eastAsia="宋体" w:cs="宋体"/>
          <w:sz w:val="22"/>
          <w:szCs w:val="22"/>
        </w:rPr>
        <w:t>采购活动，郑重声明：</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b/>
          <w:bCs/>
          <w:sz w:val="22"/>
          <w:szCs w:val="22"/>
          <w:u w:val="single"/>
        </w:rPr>
        <w:t>（</w:t>
      </w:r>
      <w:r>
        <w:rPr>
          <w:rFonts w:hint="eastAsia" w:ascii="宋体" w:hAnsi="宋体" w:eastAsia="宋体" w:cs="宋体"/>
          <w:b/>
          <w:bCs/>
          <w:color w:val="FF0000"/>
          <w:sz w:val="22"/>
          <w:szCs w:val="22"/>
          <w:u w:val="single"/>
        </w:rPr>
        <w:t>标的名称</w:t>
      </w:r>
      <w:r>
        <w:rPr>
          <w:rFonts w:hint="eastAsia" w:ascii="宋体" w:hAnsi="宋体" w:eastAsia="宋体" w:cs="宋体"/>
          <w:b/>
          <w:bCs/>
          <w:sz w:val="22"/>
          <w:szCs w:val="22"/>
          <w:u w:val="single"/>
        </w:rPr>
        <w:t>）</w:t>
      </w:r>
      <w:r>
        <w:rPr>
          <w:rFonts w:hint="eastAsia" w:ascii="宋体" w:hAnsi="宋体" w:eastAsia="宋体" w:cs="宋体"/>
          <w:sz w:val="22"/>
          <w:szCs w:val="22"/>
        </w:rPr>
        <w:t>，属于</w:t>
      </w:r>
      <w:r>
        <w:rPr>
          <w:rFonts w:hint="eastAsia" w:ascii="宋体" w:hAnsi="宋体" w:eastAsia="宋体" w:cs="宋体"/>
          <w:b/>
          <w:bCs/>
          <w:sz w:val="22"/>
          <w:szCs w:val="22"/>
          <w:u w:val="single"/>
        </w:rPr>
        <w:t>（</w:t>
      </w:r>
      <w:r>
        <w:rPr>
          <w:rFonts w:hint="eastAsia" w:ascii="宋体" w:hAnsi="宋体" w:eastAsia="宋体" w:cs="宋体"/>
          <w:b/>
          <w:bCs/>
          <w:color w:val="FF0000"/>
          <w:sz w:val="22"/>
          <w:szCs w:val="22"/>
          <w:u w:val="single"/>
          <w:lang w:val="en-US" w:eastAsia="zh-CN"/>
        </w:rPr>
        <w:t>采购</w:t>
      </w:r>
      <w:r>
        <w:rPr>
          <w:rFonts w:hint="eastAsia" w:ascii="宋体" w:hAnsi="宋体" w:eastAsia="宋体" w:cs="宋体"/>
          <w:b/>
          <w:bCs/>
          <w:color w:val="FF0000"/>
          <w:sz w:val="22"/>
          <w:szCs w:val="22"/>
          <w:u w:val="single"/>
        </w:rPr>
        <w:t>文件中明确的所属行业</w:t>
      </w:r>
      <w:r>
        <w:rPr>
          <w:rFonts w:hint="eastAsia" w:ascii="宋体" w:hAnsi="宋体" w:eastAsia="宋体" w:cs="宋体"/>
          <w:b/>
          <w:bCs/>
          <w:sz w:val="22"/>
          <w:szCs w:val="22"/>
          <w:u w:val="single"/>
        </w:rPr>
        <w:t xml:space="preserve">） </w:t>
      </w:r>
      <w:r>
        <w:rPr>
          <w:rFonts w:hint="eastAsia" w:ascii="宋体" w:hAnsi="宋体" w:eastAsia="宋体" w:cs="宋体"/>
          <w:sz w:val="22"/>
          <w:szCs w:val="22"/>
        </w:rPr>
        <w:t>行业；承接企业为</w:t>
      </w:r>
      <w:r>
        <w:rPr>
          <w:rFonts w:hint="eastAsia" w:ascii="宋体" w:hAnsi="宋体" w:eastAsia="宋体" w:cs="宋体"/>
          <w:b/>
          <w:bCs/>
          <w:sz w:val="22"/>
          <w:szCs w:val="22"/>
          <w:u w:val="single"/>
        </w:rPr>
        <w:t>（</w:t>
      </w:r>
      <w:r>
        <w:rPr>
          <w:rFonts w:hint="eastAsia" w:ascii="宋体" w:hAnsi="宋体" w:eastAsia="宋体" w:cs="宋体"/>
          <w:b/>
          <w:bCs/>
          <w:color w:val="FF0000"/>
          <w:sz w:val="22"/>
          <w:szCs w:val="22"/>
          <w:u w:val="single"/>
        </w:rPr>
        <w:t>企业名称</w:t>
      </w:r>
      <w:r>
        <w:rPr>
          <w:rFonts w:hint="eastAsia" w:ascii="宋体" w:hAnsi="宋体" w:eastAsia="宋体" w:cs="宋体"/>
          <w:b/>
          <w:bCs/>
          <w:sz w:val="22"/>
          <w:szCs w:val="22"/>
          <w:u w:val="single"/>
        </w:rPr>
        <w:t>）</w:t>
      </w:r>
      <w:r>
        <w:rPr>
          <w:rFonts w:hint="eastAsia" w:ascii="宋体" w:hAnsi="宋体" w:eastAsia="宋体" w:cs="宋体"/>
          <w:sz w:val="22"/>
          <w:szCs w:val="22"/>
        </w:rPr>
        <w:t>，从业人员人，营业收入为万元，资产总额为万元 ，属于</w:t>
      </w:r>
      <w:r>
        <w:rPr>
          <w:rFonts w:hint="eastAsia" w:ascii="宋体" w:hAnsi="宋体" w:eastAsia="宋体" w:cs="宋体"/>
          <w:b/>
          <w:bCs/>
          <w:sz w:val="22"/>
          <w:szCs w:val="22"/>
          <w:u w:val="single"/>
        </w:rPr>
        <w:t>（</w:t>
      </w:r>
      <w:r>
        <w:rPr>
          <w:rFonts w:hint="eastAsia" w:ascii="宋体" w:hAnsi="宋体" w:eastAsia="宋体" w:cs="宋体"/>
          <w:b/>
          <w:bCs/>
          <w:color w:val="FF0000"/>
          <w:sz w:val="22"/>
          <w:szCs w:val="22"/>
          <w:u w:val="single"/>
        </w:rPr>
        <w:t>小型企业、微型企业、监狱企业、残疾人福利性单位</w:t>
      </w:r>
      <w:r>
        <w:rPr>
          <w:rFonts w:hint="eastAsia" w:ascii="宋体" w:hAnsi="宋体" w:eastAsia="宋体" w:cs="宋体"/>
          <w:b/>
          <w:bCs/>
          <w:sz w:val="22"/>
          <w:szCs w:val="22"/>
          <w:u w:val="single"/>
        </w:rPr>
        <w:t>）</w:t>
      </w:r>
      <w:r>
        <w:rPr>
          <w:rFonts w:hint="eastAsia" w:ascii="宋体" w:hAnsi="宋体" w:eastAsia="宋体" w:cs="宋体"/>
          <w:sz w:val="22"/>
          <w:szCs w:val="22"/>
        </w:rPr>
        <w:t xml:space="preserve">； </w:t>
      </w:r>
    </w:p>
    <w:p>
      <w:pPr>
        <w:spacing w:line="360" w:lineRule="auto"/>
        <w:ind w:firstLine="440" w:firstLineChars="200"/>
        <w:rPr>
          <w:rFonts w:hint="eastAsia" w:ascii="宋体" w:hAnsi="宋体" w:eastAsia="宋体" w:cs="宋体"/>
          <w:sz w:val="22"/>
          <w:szCs w:val="22"/>
          <w:u w:val="single"/>
        </w:rPr>
      </w:pPr>
      <w:r>
        <w:rPr>
          <w:rFonts w:hint="eastAsia" w:ascii="宋体" w:hAnsi="宋体" w:eastAsia="宋体" w:cs="宋体"/>
          <w:sz w:val="22"/>
          <w:szCs w:val="22"/>
        </w:rPr>
        <w:t>2.</w:t>
      </w:r>
      <w:r>
        <w:rPr>
          <w:rFonts w:hint="eastAsia" w:ascii="宋体" w:hAnsi="宋体" w:eastAsia="宋体" w:cs="宋体"/>
          <w:b/>
          <w:bCs/>
          <w:sz w:val="22"/>
          <w:szCs w:val="22"/>
          <w:u w:val="single"/>
        </w:rPr>
        <w:t>（</w:t>
      </w:r>
      <w:r>
        <w:rPr>
          <w:rFonts w:hint="eastAsia" w:ascii="宋体" w:hAnsi="宋体" w:eastAsia="宋体" w:cs="宋体"/>
          <w:b/>
          <w:bCs/>
          <w:color w:val="FF0000"/>
          <w:sz w:val="22"/>
          <w:szCs w:val="22"/>
          <w:u w:val="single"/>
        </w:rPr>
        <w:t>标的名称</w:t>
      </w:r>
      <w:r>
        <w:rPr>
          <w:rFonts w:hint="eastAsia" w:ascii="宋体" w:hAnsi="宋体" w:eastAsia="宋体" w:cs="宋体"/>
          <w:b/>
          <w:bCs/>
          <w:sz w:val="22"/>
          <w:szCs w:val="22"/>
          <w:u w:val="single"/>
        </w:rPr>
        <w:t>）</w:t>
      </w:r>
      <w:r>
        <w:rPr>
          <w:rFonts w:hint="eastAsia" w:ascii="宋体" w:hAnsi="宋体" w:eastAsia="宋体" w:cs="宋体"/>
          <w:sz w:val="22"/>
          <w:szCs w:val="22"/>
        </w:rPr>
        <w:t>，属于</w:t>
      </w:r>
      <w:r>
        <w:rPr>
          <w:rFonts w:hint="eastAsia" w:ascii="宋体" w:hAnsi="宋体" w:eastAsia="宋体" w:cs="宋体"/>
          <w:b/>
          <w:bCs/>
          <w:sz w:val="22"/>
          <w:szCs w:val="22"/>
          <w:u w:val="single"/>
        </w:rPr>
        <w:t>（</w:t>
      </w:r>
      <w:r>
        <w:rPr>
          <w:rFonts w:hint="eastAsia" w:ascii="宋体" w:hAnsi="宋体" w:eastAsia="宋体" w:cs="宋体"/>
          <w:b/>
          <w:bCs/>
          <w:color w:val="FF0000"/>
          <w:sz w:val="22"/>
          <w:szCs w:val="22"/>
          <w:u w:val="single"/>
          <w:lang w:val="en-US" w:eastAsia="zh-CN"/>
        </w:rPr>
        <w:t>采购</w:t>
      </w:r>
      <w:r>
        <w:rPr>
          <w:rFonts w:hint="eastAsia" w:ascii="宋体" w:hAnsi="宋体" w:eastAsia="宋体" w:cs="宋体"/>
          <w:b/>
          <w:bCs/>
          <w:color w:val="FF0000"/>
          <w:sz w:val="22"/>
          <w:szCs w:val="22"/>
          <w:u w:val="single"/>
        </w:rPr>
        <w:t>文件中明确的所属行业</w:t>
      </w:r>
      <w:r>
        <w:rPr>
          <w:rFonts w:hint="eastAsia" w:ascii="宋体" w:hAnsi="宋体" w:eastAsia="宋体" w:cs="宋体"/>
          <w:b/>
          <w:bCs/>
          <w:sz w:val="22"/>
          <w:szCs w:val="22"/>
          <w:u w:val="single"/>
        </w:rPr>
        <w:t xml:space="preserve">） </w:t>
      </w:r>
      <w:r>
        <w:rPr>
          <w:rFonts w:hint="eastAsia" w:ascii="宋体" w:hAnsi="宋体" w:eastAsia="宋体" w:cs="宋体"/>
          <w:sz w:val="22"/>
          <w:szCs w:val="22"/>
        </w:rPr>
        <w:t>行业；承接企业为</w:t>
      </w:r>
      <w:r>
        <w:rPr>
          <w:rFonts w:hint="eastAsia" w:ascii="宋体" w:hAnsi="宋体" w:eastAsia="宋体" w:cs="宋体"/>
          <w:b/>
          <w:bCs/>
          <w:sz w:val="22"/>
          <w:szCs w:val="22"/>
          <w:u w:val="single"/>
        </w:rPr>
        <w:t>（</w:t>
      </w:r>
      <w:r>
        <w:rPr>
          <w:rFonts w:hint="eastAsia" w:ascii="宋体" w:hAnsi="宋体" w:eastAsia="宋体" w:cs="宋体"/>
          <w:b/>
          <w:bCs/>
          <w:color w:val="FF0000"/>
          <w:sz w:val="22"/>
          <w:szCs w:val="22"/>
          <w:u w:val="single"/>
        </w:rPr>
        <w:t>企业名称</w:t>
      </w:r>
      <w:r>
        <w:rPr>
          <w:rFonts w:hint="eastAsia" w:ascii="宋体" w:hAnsi="宋体" w:eastAsia="宋体" w:cs="宋体"/>
          <w:b/>
          <w:bCs/>
          <w:sz w:val="22"/>
          <w:szCs w:val="22"/>
          <w:u w:val="single"/>
        </w:rPr>
        <w:t>）</w:t>
      </w:r>
      <w:r>
        <w:rPr>
          <w:rFonts w:hint="eastAsia" w:ascii="宋体" w:hAnsi="宋体" w:eastAsia="宋体" w:cs="宋体"/>
          <w:sz w:val="22"/>
          <w:szCs w:val="22"/>
        </w:rPr>
        <w:t>，从业人员人，营业收入为万元，资产总额为万元 ，属于</w:t>
      </w:r>
      <w:r>
        <w:rPr>
          <w:rFonts w:hint="eastAsia" w:ascii="宋体" w:hAnsi="宋体" w:eastAsia="宋体" w:cs="宋体"/>
          <w:b/>
          <w:bCs/>
          <w:sz w:val="22"/>
          <w:szCs w:val="22"/>
          <w:u w:val="single"/>
        </w:rPr>
        <w:t>（</w:t>
      </w:r>
      <w:r>
        <w:rPr>
          <w:rFonts w:hint="eastAsia" w:ascii="宋体" w:hAnsi="宋体" w:eastAsia="宋体" w:cs="宋体"/>
          <w:b/>
          <w:bCs/>
          <w:color w:val="FF0000"/>
          <w:sz w:val="22"/>
          <w:szCs w:val="22"/>
          <w:u w:val="single"/>
        </w:rPr>
        <w:t>小型企业、微型企业、监狱企业、残疾人福利性单位</w:t>
      </w:r>
      <w:r>
        <w:rPr>
          <w:rFonts w:hint="eastAsia" w:ascii="宋体" w:hAnsi="宋体" w:eastAsia="宋体" w:cs="宋体"/>
          <w:b/>
          <w:bCs/>
          <w:sz w:val="22"/>
          <w:szCs w:val="22"/>
          <w:u w:val="single"/>
        </w:rPr>
        <w:t>）</w:t>
      </w:r>
      <w:r>
        <w:rPr>
          <w:rFonts w:hint="eastAsia" w:ascii="宋体" w:hAnsi="宋体" w:eastAsia="宋体" w:cs="宋体"/>
          <w:sz w:val="22"/>
          <w:szCs w:val="22"/>
        </w:rPr>
        <w:t>；</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上述优惠主体均符合《政府采购促进中小企业发展管理办法》（财库〔2020〕46号）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cs="宋体"/>
          <w:sz w:val="22"/>
          <w:szCs w:val="22"/>
          <w:u w:val="single"/>
        </w:rPr>
        <w:t>_____</w:t>
      </w:r>
      <w:r>
        <w:rPr>
          <w:rFonts w:hint="eastAsia" w:ascii="宋体" w:hAnsi="宋体" w:eastAsia="宋体" w:cs="宋体"/>
          <w:sz w:val="22"/>
          <w:szCs w:val="22"/>
        </w:rPr>
        <w:t>%。</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本联合体对上述声明的真实性负责。如有虚假，将依法承担相应责任。</w:t>
      </w:r>
    </w:p>
    <w:p>
      <w:pPr>
        <w:spacing w:line="360" w:lineRule="auto"/>
        <w:rPr>
          <w:rFonts w:hint="eastAsia" w:ascii="宋体" w:hAnsi="宋体" w:eastAsia="宋体" w:cs="宋体"/>
          <w:sz w:val="22"/>
          <w:szCs w:val="22"/>
        </w:rPr>
      </w:pPr>
    </w:p>
    <w:p>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供应商名称：                              供应商名称： </w:t>
      </w:r>
    </w:p>
    <w:p>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日期：                                    日期： </w:t>
      </w:r>
    </w:p>
    <w:p>
      <w:pPr>
        <w:spacing w:line="360" w:lineRule="auto"/>
        <w:rPr>
          <w:rFonts w:hint="eastAsia" w:ascii="宋体" w:hAnsi="宋体" w:eastAsia="宋体" w:cs="宋体"/>
          <w:sz w:val="22"/>
          <w:szCs w:val="24"/>
        </w:rPr>
      </w:pPr>
    </w:p>
    <w:p>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供应商名称：       </w:t>
      </w:r>
    </w:p>
    <w:p>
      <w:pPr>
        <w:spacing w:line="360" w:lineRule="auto"/>
        <w:rPr>
          <w:rFonts w:hint="eastAsia" w:ascii="宋体" w:hAnsi="宋体" w:eastAsia="宋体" w:cs="宋体"/>
          <w:sz w:val="22"/>
          <w:szCs w:val="22"/>
        </w:rPr>
      </w:pPr>
      <w:r>
        <w:rPr>
          <w:rFonts w:hint="eastAsia" w:ascii="宋体" w:hAnsi="宋体" w:eastAsia="宋体" w:cs="宋体"/>
          <w:sz w:val="22"/>
          <w:szCs w:val="22"/>
        </w:rPr>
        <w:t>日期：</w:t>
      </w:r>
    </w:p>
    <w:p>
      <w:pPr>
        <w:spacing w:line="360" w:lineRule="auto"/>
        <w:rPr>
          <w:rFonts w:hint="eastAsia" w:ascii="宋体" w:hAnsi="宋体" w:eastAsia="宋体" w:cs="宋体"/>
          <w:sz w:val="22"/>
          <w:szCs w:val="24"/>
        </w:rPr>
      </w:pPr>
    </w:p>
    <w:p>
      <w:pPr>
        <w:spacing w:line="360" w:lineRule="auto"/>
        <w:rPr>
          <w:rFonts w:hint="eastAsia" w:ascii="宋体" w:hAnsi="宋体" w:eastAsia="宋体" w:cs="宋体"/>
          <w:sz w:val="22"/>
          <w:szCs w:val="28"/>
          <w:lang w:val="en-US" w:eastAsia="zh-CN"/>
        </w:rPr>
      </w:pPr>
      <w:r>
        <w:rPr>
          <w:rFonts w:hint="eastAsia" w:ascii="宋体" w:hAnsi="宋体" w:eastAsia="宋体" w:cs="宋体"/>
          <w:b/>
          <w:color w:val="FF0000"/>
          <w:sz w:val="22"/>
          <w:szCs w:val="24"/>
          <w:highlight w:val="yellow"/>
        </w:rPr>
        <w:t>说明：本声明函仅针对允许联合体</w:t>
      </w:r>
      <w:r>
        <w:rPr>
          <w:rFonts w:hint="eastAsia" w:ascii="宋体" w:hAnsi="宋体" w:eastAsia="宋体" w:cs="宋体"/>
          <w:b/>
          <w:color w:val="FF0000"/>
          <w:sz w:val="22"/>
          <w:szCs w:val="24"/>
          <w:highlight w:val="yellow"/>
          <w:lang w:eastAsia="zh-CN"/>
        </w:rPr>
        <w:t>响应</w:t>
      </w:r>
      <w:r>
        <w:rPr>
          <w:rFonts w:hint="eastAsia" w:ascii="宋体" w:hAnsi="宋体" w:eastAsia="宋体" w:cs="宋体"/>
          <w:b/>
          <w:color w:val="FF0000"/>
          <w:sz w:val="22"/>
          <w:szCs w:val="24"/>
          <w:highlight w:val="yellow"/>
        </w:rPr>
        <w:t>的项目（联合体数量上限以资格要求为准），非联合体</w:t>
      </w:r>
      <w:r>
        <w:rPr>
          <w:rFonts w:hint="eastAsia" w:ascii="宋体" w:hAnsi="宋体" w:eastAsia="宋体" w:cs="宋体"/>
          <w:b/>
          <w:color w:val="FF0000"/>
          <w:sz w:val="22"/>
          <w:szCs w:val="24"/>
          <w:highlight w:val="yellow"/>
          <w:lang w:eastAsia="zh-CN"/>
        </w:rPr>
        <w:t>响应</w:t>
      </w:r>
      <w:r>
        <w:rPr>
          <w:rFonts w:hint="eastAsia" w:ascii="宋体" w:hAnsi="宋体" w:eastAsia="宋体" w:cs="宋体"/>
          <w:b/>
          <w:color w:val="FF0000"/>
          <w:sz w:val="22"/>
          <w:szCs w:val="24"/>
          <w:highlight w:val="yellow"/>
        </w:rPr>
        <w:t>的供应商或不符合优惠政策的供应商无需提供。</w:t>
      </w:r>
      <w:r>
        <w:rPr>
          <w:rFonts w:hint="eastAsia" w:ascii="宋体" w:hAnsi="宋体" w:eastAsia="宋体" w:cs="宋体"/>
          <w:color w:val="FF0000"/>
          <w:sz w:val="22"/>
          <w:szCs w:val="24"/>
          <w:highlight w:val="yellow"/>
        </w:rPr>
        <w:t>符合条件的供应商，请仔细填写声明函中需填写内容，</w:t>
      </w:r>
      <w:r>
        <w:rPr>
          <w:rFonts w:hint="eastAsia" w:ascii="宋体" w:hAnsi="宋体" w:eastAsia="宋体" w:cs="宋体"/>
          <w:b/>
          <w:color w:val="0070C0"/>
          <w:sz w:val="22"/>
          <w:szCs w:val="24"/>
          <w:highlight w:val="yellow"/>
        </w:rPr>
        <w:t>供应商可根据自身联合体数量及</w:t>
      </w:r>
      <w:r>
        <w:rPr>
          <w:rFonts w:hint="eastAsia" w:ascii="宋体" w:hAnsi="宋体" w:eastAsia="宋体" w:cs="宋体"/>
          <w:b/>
          <w:color w:val="FF0000"/>
          <w:sz w:val="22"/>
          <w:szCs w:val="24"/>
          <w:highlight w:val="yellow"/>
        </w:rPr>
        <w:t>优惠主体类型</w:t>
      </w:r>
      <w:r>
        <w:rPr>
          <w:rFonts w:hint="eastAsia" w:ascii="宋体" w:hAnsi="宋体" w:eastAsia="宋体" w:cs="宋体"/>
          <w:b/>
          <w:color w:val="0070C0"/>
          <w:sz w:val="22"/>
          <w:szCs w:val="24"/>
          <w:highlight w:val="yellow"/>
        </w:rPr>
        <w:t>进行调整本声明函格式</w:t>
      </w:r>
      <w:r>
        <w:rPr>
          <w:rFonts w:hint="eastAsia" w:ascii="宋体" w:hAnsi="宋体" w:eastAsia="宋体" w:cs="宋体"/>
          <w:color w:val="FF0000"/>
          <w:sz w:val="22"/>
          <w:szCs w:val="24"/>
          <w:highlight w:val="yellow"/>
        </w:rPr>
        <w:t>，</w:t>
      </w:r>
      <w:r>
        <w:rPr>
          <w:rFonts w:hint="eastAsia" w:ascii="宋体" w:hAnsi="宋体" w:eastAsia="宋体" w:cs="宋体"/>
          <w:b/>
          <w:color w:val="0070C0"/>
          <w:sz w:val="22"/>
          <w:szCs w:val="24"/>
          <w:highlight w:val="yellow"/>
        </w:rPr>
        <w:t>如内容填写不全</w:t>
      </w:r>
      <w:r>
        <w:rPr>
          <w:rFonts w:hint="eastAsia" w:ascii="宋体" w:hAnsi="宋体" w:eastAsia="宋体" w:cs="宋体"/>
          <w:color w:val="FF0000"/>
          <w:sz w:val="22"/>
          <w:szCs w:val="24"/>
          <w:highlight w:val="yellow"/>
        </w:rPr>
        <w:t>，评委会有权认定该声明函无效，并做出对供应商不予享受优惠政策的决定。</w:t>
      </w:r>
    </w:p>
    <w:p>
      <w:pPr>
        <w:spacing w:line="360" w:lineRule="auto"/>
        <w:rPr>
          <w:rFonts w:ascii="宋体" w:hAnsi="宋体" w:eastAsia="宋体" w:cs="Times New Roman"/>
          <w:szCs w:val="24"/>
        </w:rPr>
      </w:pPr>
    </w:p>
    <w:p>
      <w:pPr>
        <w:widowControl/>
        <w:jc w:val="left"/>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44"/>
          <w:szCs w:val="44"/>
        </w:rPr>
      </w:pPr>
      <w:bookmarkStart w:id="291" w:name="_Toc129094580"/>
      <w:bookmarkStart w:id="292" w:name="_Toc129094578"/>
      <w:r>
        <w:rPr>
          <w:rFonts w:hint="eastAsia" w:ascii="宋体" w:hAnsi="宋体" w:eastAsia="宋体" w:cs="Times New Roman"/>
          <w:b/>
          <w:bCs/>
          <w:kern w:val="44"/>
          <w:sz w:val="44"/>
          <w:szCs w:val="44"/>
        </w:rPr>
        <w:t>第四部分  招标公告</w:t>
      </w:r>
      <w:bookmarkEnd w:id="291"/>
    </w:p>
    <w:p>
      <w:pPr>
        <w:spacing w:line="360" w:lineRule="auto"/>
        <w:rPr>
          <w:rFonts w:ascii="宋体" w:hAnsi="宋体" w:eastAsia="宋体" w:cs="Times New Roman"/>
          <w:szCs w:val="24"/>
        </w:rPr>
      </w:pP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一、项目概况</w:t>
      </w:r>
    </w:p>
    <w:p>
      <w:pPr>
        <w:widowControl/>
        <w:spacing w:line="360" w:lineRule="auto"/>
        <w:ind w:firstLine="422" w:firstLineChars="200"/>
        <w:jc w:val="left"/>
        <w:rPr>
          <w:rFonts w:ascii="宋体" w:hAnsi="宋体" w:eastAsia="宋体" w:cs="仿宋"/>
          <w:szCs w:val="24"/>
        </w:rPr>
      </w:pPr>
      <w:r>
        <w:rPr>
          <w:rFonts w:hint="eastAsia" w:ascii="宋体" w:hAnsi="宋体" w:eastAsia="宋体" w:cs="仿宋"/>
          <w:b/>
          <w:bCs/>
          <w:szCs w:val="24"/>
          <w:u w:val="single"/>
          <w:lang w:val="en-US" w:eastAsia="zh-CN"/>
        </w:rPr>
        <w:t>2023年度深圳市建设工程招标投标及合同情况后评估服务</w:t>
      </w:r>
      <w:r>
        <w:rPr>
          <w:rFonts w:hint="eastAsia" w:ascii="宋体" w:hAnsi="宋体" w:eastAsia="宋体" w:cs="仿宋"/>
          <w:szCs w:val="24"/>
        </w:rPr>
        <w:t>的潜在投标人应在</w:t>
      </w:r>
      <w:r>
        <w:rPr>
          <w:rFonts w:hint="eastAsia" w:ascii="宋体" w:hAnsi="宋体" w:eastAsia="宋体" w:cs="仿宋"/>
          <w:b/>
          <w:szCs w:val="24"/>
          <w:u w:val="single"/>
        </w:rPr>
        <w:t>深圳高星项目管理有限公司（深圳市福田区泰然九路天地源盛唐大厦东座1403）</w:t>
      </w:r>
      <w:r>
        <w:rPr>
          <w:rFonts w:hint="eastAsia" w:ascii="宋体" w:hAnsi="宋体" w:eastAsia="宋体" w:cs="仿宋"/>
          <w:szCs w:val="24"/>
        </w:rPr>
        <w:t>获取招标文件，并于</w:t>
      </w:r>
      <w:r>
        <w:rPr>
          <w:rFonts w:hint="eastAsia" w:ascii="宋体" w:hAnsi="宋体" w:eastAsia="宋体" w:cs="仿宋"/>
          <w:b/>
          <w:szCs w:val="24"/>
          <w:u w:val="single"/>
        </w:rPr>
        <w:t>202</w:t>
      </w:r>
      <w:r>
        <w:rPr>
          <w:rFonts w:hint="eastAsia" w:ascii="宋体" w:hAnsi="宋体" w:eastAsia="宋体" w:cs="仿宋"/>
          <w:b/>
          <w:szCs w:val="24"/>
          <w:u w:val="single"/>
          <w:lang w:val="en-US" w:eastAsia="zh-CN"/>
        </w:rPr>
        <w:t>4</w:t>
      </w:r>
      <w:r>
        <w:rPr>
          <w:rFonts w:hint="eastAsia" w:ascii="宋体" w:hAnsi="宋体" w:eastAsia="宋体" w:cs="仿宋"/>
          <w:b/>
          <w:szCs w:val="24"/>
          <w:u w:val="single"/>
        </w:rPr>
        <w:t>年</w:t>
      </w:r>
      <w:r>
        <w:rPr>
          <w:rFonts w:hint="eastAsia" w:ascii="宋体" w:hAnsi="宋体" w:eastAsia="宋体" w:cs="仿宋"/>
          <w:b/>
          <w:szCs w:val="24"/>
          <w:u w:val="single"/>
          <w:lang w:val="en-US" w:eastAsia="zh-CN"/>
        </w:rPr>
        <w:t>5</w:t>
      </w:r>
      <w:r>
        <w:rPr>
          <w:rFonts w:hint="eastAsia" w:ascii="宋体" w:hAnsi="宋体" w:eastAsia="宋体" w:cs="仿宋"/>
          <w:b/>
          <w:szCs w:val="24"/>
          <w:u w:val="single"/>
        </w:rPr>
        <w:t>月</w:t>
      </w:r>
      <w:r>
        <w:rPr>
          <w:rFonts w:hint="eastAsia" w:ascii="宋体" w:hAnsi="宋体" w:eastAsia="宋体" w:cs="仿宋"/>
          <w:b/>
          <w:szCs w:val="24"/>
          <w:u w:val="single"/>
          <w:lang w:val="en-US" w:eastAsia="zh-CN"/>
        </w:rPr>
        <w:t>20</w:t>
      </w:r>
      <w:r>
        <w:rPr>
          <w:rFonts w:hint="eastAsia" w:ascii="宋体" w:hAnsi="宋体" w:eastAsia="宋体" w:cs="仿宋"/>
          <w:b/>
          <w:szCs w:val="24"/>
          <w:u w:val="single"/>
        </w:rPr>
        <w:t>日1</w:t>
      </w:r>
      <w:r>
        <w:rPr>
          <w:rFonts w:hint="eastAsia" w:ascii="宋体" w:hAnsi="宋体" w:eastAsia="宋体" w:cs="仿宋"/>
          <w:b/>
          <w:szCs w:val="24"/>
          <w:u w:val="single"/>
          <w:lang w:val="en-US" w:eastAsia="zh-CN"/>
        </w:rPr>
        <w:t>6</w:t>
      </w:r>
      <w:r>
        <w:rPr>
          <w:rFonts w:hint="eastAsia" w:ascii="宋体" w:hAnsi="宋体" w:eastAsia="宋体" w:cs="仿宋"/>
          <w:b/>
          <w:szCs w:val="24"/>
          <w:u w:val="single"/>
        </w:rPr>
        <w:t>时</w:t>
      </w:r>
      <w:r>
        <w:rPr>
          <w:rFonts w:hint="eastAsia" w:ascii="宋体" w:hAnsi="宋体" w:eastAsia="宋体" w:cs="仿宋"/>
          <w:b/>
          <w:szCs w:val="24"/>
          <w:u w:val="single"/>
          <w:lang w:val="en-US" w:eastAsia="zh-CN"/>
        </w:rPr>
        <w:t>0</w:t>
      </w:r>
      <w:r>
        <w:rPr>
          <w:rFonts w:hint="eastAsia" w:ascii="宋体" w:hAnsi="宋体" w:eastAsia="宋体" w:cs="仿宋"/>
          <w:b/>
          <w:szCs w:val="24"/>
          <w:u w:val="single"/>
        </w:rPr>
        <w:t>0分</w:t>
      </w:r>
      <w:r>
        <w:rPr>
          <w:rFonts w:hint="eastAsia" w:ascii="宋体" w:hAnsi="宋体" w:eastAsia="宋体" w:cs="仿宋"/>
          <w:szCs w:val="24"/>
          <w:u w:val="single"/>
        </w:rPr>
        <w:t>（北京时间）</w:t>
      </w:r>
      <w:r>
        <w:rPr>
          <w:rFonts w:hint="eastAsia" w:ascii="宋体" w:hAnsi="宋体" w:eastAsia="宋体" w:cs="仿宋"/>
          <w:szCs w:val="24"/>
        </w:rPr>
        <w:t>前递交投标文件。</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二、项目基本情况</w:t>
      </w:r>
    </w:p>
    <w:p>
      <w:pPr>
        <w:widowControl/>
        <w:spacing w:line="360" w:lineRule="auto"/>
        <w:ind w:firstLine="420" w:firstLineChars="200"/>
        <w:jc w:val="left"/>
        <w:rPr>
          <w:rFonts w:hint="eastAsia" w:ascii="宋体" w:hAnsi="宋体" w:eastAsia="宋体" w:cs="仿宋"/>
          <w:szCs w:val="24"/>
          <w:lang w:eastAsia="zh-CN"/>
        </w:rPr>
      </w:pPr>
      <w:r>
        <w:rPr>
          <w:rFonts w:hint="eastAsia" w:ascii="宋体" w:hAnsi="宋体" w:eastAsia="宋体" w:cs="仿宋"/>
          <w:szCs w:val="24"/>
        </w:rPr>
        <w:t>1、项目编号：GXSZ-20240207SZGK</w:t>
      </w:r>
    </w:p>
    <w:p>
      <w:pPr>
        <w:widowControl/>
        <w:spacing w:line="360" w:lineRule="auto"/>
        <w:ind w:firstLine="420" w:firstLineChars="200"/>
        <w:jc w:val="left"/>
        <w:rPr>
          <w:rFonts w:hint="eastAsia" w:ascii="宋体" w:hAnsi="宋体" w:eastAsia="宋体" w:cs="仿宋"/>
          <w:szCs w:val="24"/>
          <w:lang w:eastAsia="zh-CN"/>
        </w:rPr>
      </w:pPr>
      <w:r>
        <w:rPr>
          <w:rFonts w:hint="eastAsia" w:ascii="宋体" w:hAnsi="宋体" w:eastAsia="宋体" w:cs="仿宋"/>
          <w:szCs w:val="24"/>
        </w:rPr>
        <w:t>2、项目名称：</w:t>
      </w:r>
      <w:r>
        <w:rPr>
          <w:rFonts w:hint="eastAsia" w:ascii="宋体" w:hAnsi="宋体" w:eastAsia="宋体" w:cs="仿宋"/>
          <w:bCs/>
          <w:szCs w:val="24"/>
          <w:lang w:val="en-US" w:eastAsia="zh-CN"/>
        </w:rPr>
        <w:t>2023年度深圳市建设工程招标投标及合同情况后评估服务</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w:t>
      </w:r>
      <w:r>
        <w:rPr>
          <w:rFonts w:hint="eastAsia" w:ascii="宋体" w:hAnsi="宋体" w:eastAsia="宋体" w:cs="仿宋"/>
          <w:szCs w:val="24"/>
          <w:lang w:val="en-US" w:eastAsia="zh-CN"/>
        </w:rPr>
        <w:t>预算</w:t>
      </w:r>
      <w:r>
        <w:rPr>
          <w:rFonts w:hint="eastAsia" w:ascii="宋体" w:hAnsi="宋体" w:eastAsia="宋体" w:cs="仿宋"/>
          <w:szCs w:val="24"/>
        </w:rPr>
        <w:t>金额：</w:t>
      </w:r>
      <w:r>
        <w:rPr>
          <w:rFonts w:hint="eastAsia" w:ascii="宋体" w:hAnsi="宋体" w:eastAsia="宋体" w:cs="Times New Roman"/>
          <w:bCs/>
          <w:szCs w:val="21"/>
        </w:rPr>
        <w:t>人民币</w:t>
      </w:r>
      <w:r>
        <w:rPr>
          <w:rFonts w:hint="eastAsia" w:ascii="宋体" w:hAnsi="宋体" w:eastAsia="宋体" w:cs="宋体"/>
          <w:szCs w:val="21"/>
          <w:lang w:val="en-US" w:eastAsia="zh-CN"/>
        </w:rPr>
        <w:t>50.44</w:t>
      </w:r>
      <w:r>
        <w:rPr>
          <w:rFonts w:hint="eastAsia" w:ascii="宋体" w:hAnsi="宋体" w:eastAsia="宋体" w:cs="宋体"/>
          <w:szCs w:val="21"/>
        </w:rPr>
        <w:t>万元</w:t>
      </w:r>
    </w:p>
    <w:p>
      <w:pPr>
        <w:widowControl/>
        <w:spacing w:line="360" w:lineRule="auto"/>
        <w:ind w:firstLine="420" w:firstLineChars="200"/>
        <w:jc w:val="left"/>
        <w:rPr>
          <w:rFonts w:hint="eastAsia" w:ascii="宋体" w:hAnsi="宋体" w:eastAsia="宋体" w:cs="仿宋"/>
          <w:szCs w:val="24"/>
        </w:rPr>
      </w:pPr>
      <w:r>
        <w:rPr>
          <w:rFonts w:hint="eastAsia" w:ascii="宋体" w:hAnsi="宋体" w:eastAsia="宋体" w:cs="仿宋"/>
          <w:szCs w:val="24"/>
        </w:rPr>
        <w:t>4、最高限价：人民币</w:t>
      </w:r>
      <w:r>
        <w:rPr>
          <w:rFonts w:hint="eastAsia" w:ascii="宋体" w:hAnsi="宋体" w:eastAsia="宋体" w:cs="宋体"/>
          <w:szCs w:val="21"/>
          <w:lang w:val="en-US" w:eastAsia="zh-CN"/>
        </w:rPr>
        <w:t>50.44</w:t>
      </w:r>
      <w:r>
        <w:rPr>
          <w:rFonts w:hint="eastAsia" w:ascii="宋体" w:hAnsi="宋体" w:eastAsia="宋体" w:cs="仿宋"/>
          <w:szCs w:val="24"/>
        </w:rPr>
        <w:t>万元</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5、采购需求：</w:t>
      </w:r>
      <w:r>
        <w:rPr>
          <w:rFonts w:hint="eastAsia" w:ascii="宋体" w:hAnsi="宋体" w:eastAsia="宋体" w:cs="Times New Roman"/>
          <w:bCs/>
          <w:szCs w:val="24"/>
        </w:rPr>
        <w:t>详见招标文件。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6、合同履行期限：</w:t>
      </w:r>
      <w:r>
        <w:rPr>
          <w:rFonts w:hint="eastAsia" w:ascii="宋体" w:hAnsi="宋体" w:eastAsia="宋体" w:cs="Times New Roman"/>
          <w:szCs w:val="21"/>
        </w:rPr>
        <w:t>详见招标文件</w:t>
      </w:r>
      <w:r>
        <w:rPr>
          <w:rFonts w:hint="eastAsia" w:ascii="宋体" w:hAnsi="宋体" w:eastAsia="宋体" w:cs="仿宋"/>
          <w:szCs w:val="24"/>
        </w:rPr>
        <w:t>。</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7、</w:t>
      </w:r>
      <w:r>
        <w:rPr>
          <w:rFonts w:hint="eastAsia" w:ascii="宋体" w:hAnsi="宋体" w:eastAsia="宋体" w:cs="仿宋"/>
          <w:b/>
          <w:bCs/>
          <w:color w:val="FF0000"/>
          <w:szCs w:val="24"/>
          <w:highlight w:val="yellow"/>
        </w:rPr>
        <w:t>本项目接受联合体投标</w:t>
      </w:r>
      <w:r>
        <w:rPr>
          <w:rFonts w:hint="eastAsia" w:ascii="宋体" w:hAnsi="宋体" w:eastAsia="宋体" w:cs="仿宋"/>
          <w:szCs w:val="24"/>
        </w:rPr>
        <w:t>。</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三、申请人的资格要求：</w:t>
      </w:r>
    </w:p>
    <w:p>
      <w:pPr>
        <w:adjustRightInd w:val="0"/>
        <w:spacing w:line="360" w:lineRule="auto"/>
        <w:ind w:firstLine="420" w:firstLineChars="200"/>
        <w:rPr>
          <w:rFonts w:hint="eastAsia" w:ascii="宋体" w:hAnsi="宋体" w:eastAsia="宋体" w:cs="Times New Roman"/>
          <w:szCs w:val="24"/>
        </w:rPr>
      </w:pPr>
      <w:r>
        <w:rPr>
          <w:rFonts w:hint="eastAsia" w:ascii="宋体" w:hAnsi="宋体" w:eastAsia="宋体" w:cs="Times New Roman"/>
          <w:szCs w:val="24"/>
          <w:lang w:val="en-US" w:eastAsia="zh-CN"/>
        </w:rPr>
        <w:t>1</w:t>
      </w:r>
      <w:r>
        <w:rPr>
          <w:rFonts w:hint="eastAsia" w:ascii="宋体" w:hAnsi="宋体" w:eastAsia="宋体" w:cs="Times New Roman"/>
          <w:szCs w:val="24"/>
        </w:rPr>
        <w:t>、投标人具有独立法人资格或独立承担民事责任能力的其他组织（提供营业执照或事业单位法人证等法人证明复印件加盖投标人公章</w:t>
      </w:r>
      <w:r>
        <w:rPr>
          <w:rFonts w:hint="eastAsia" w:ascii="宋体" w:hAnsi="宋体" w:eastAsia="宋体" w:cs="Times New Roman"/>
          <w:szCs w:val="24"/>
          <w:lang w:eastAsia="zh-CN"/>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w:t>
      </w:r>
      <w:r>
        <w:rPr>
          <w:rFonts w:hint="eastAsia" w:ascii="宋体" w:hAnsi="宋体" w:eastAsia="宋体" w:cs="Times New Roman"/>
          <w:szCs w:val="24"/>
        </w:rPr>
        <w:t>原件备查）</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lang w:val="en-US" w:eastAsia="zh-CN"/>
        </w:rPr>
        <w:t>2、</w:t>
      </w:r>
      <w:r>
        <w:rPr>
          <w:rFonts w:ascii="宋体" w:hAnsi="宋体" w:eastAsia="宋体" w:cs="Times New Roman"/>
          <w:szCs w:val="24"/>
        </w:rPr>
        <w:t>满足《中华人民共和国政府采购法》第二十二条规定</w:t>
      </w:r>
      <w:r>
        <w:rPr>
          <w:rFonts w:hint="eastAsia" w:ascii="宋体" w:hAnsi="宋体" w:eastAsia="宋体" w:cs="Times New Roman"/>
          <w:szCs w:val="24"/>
        </w:rPr>
        <w:t>（</w:t>
      </w:r>
      <w:r>
        <w:rPr>
          <w:rFonts w:hint="eastAsia" w:ascii="宋体" w:hAnsi="宋体" w:eastAsia="宋体" w:cs="宋体"/>
          <w:kern w:val="0"/>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lang w:val="en-US" w:eastAsia="zh-CN"/>
        </w:rPr>
        <w:t>3</w:t>
      </w:r>
      <w:r>
        <w:rPr>
          <w:rFonts w:hint="eastAsia" w:ascii="宋体" w:hAnsi="宋体" w:eastAsia="宋体" w:cs="Times New Roman"/>
          <w:szCs w:val="24"/>
        </w:rPr>
        <w:t>、</w:t>
      </w:r>
      <w:r>
        <w:rPr>
          <w:rFonts w:hint="eastAsia" w:ascii="宋体" w:hAnsi="宋体" w:eastAsia="宋体" w:cs="宋体"/>
          <w:szCs w:val="24"/>
        </w:rPr>
        <w:t>参与本项目投标前三年内，在经营活动中没有重大违法记录（由供应商在《投标及履约承诺函》中作出承诺）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宋体"/>
          <w:szCs w:val="24"/>
        </w:rPr>
      </w:pPr>
      <w:r>
        <w:rPr>
          <w:rFonts w:hint="eastAsia" w:ascii="宋体" w:hAnsi="宋体" w:eastAsia="宋体" w:cs="Times New Roman"/>
          <w:szCs w:val="24"/>
          <w:lang w:val="en-US" w:eastAsia="zh-CN"/>
        </w:rPr>
        <w:t>4</w:t>
      </w:r>
      <w:r>
        <w:rPr>
          <w:rFonts w:hint="eastAsia" w:ascii="宋体" w:hAnsi="宋体" w:eastAsia="宋体" w:cs="Times New Roman"/>
          <w:szCs w:val="24"/>
        </w:rPr>
        <w:t>、</w:t>
      </w:r>
      <w:r>
        <w:rPr>
          <w:rFonts w:hint="eastAsia" w:ascii="宋体" w:hAnsi="宋体" w:eastAsia="宋体" w:cs="宋体"/>
          <w:szCs w:val="24"/>
        </w:rPr>
        <w:t>参与本项目政府采购活动时不存在被有关部门禁止参与政府采购活动且在有效期内的情况（由供应商在《投标及履约承诺函》中作出承诺）。</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bCs/>
          <w:szCs w:val="24"/>
          <w:lang w:val="en-US" w:eastAsia="zh-CN"/>
        </w:rPr>
        <w:t>5</w:t>
      </w:r>
      <w:r>
        <w:rPr>
          <w:rFonts w:hint="eastAsia" w:ascii="宋体" w:hAnsi="宋体" w:eastAsia="宋体" w:cs="Times New Roman"/>
          <w:bCs/>
          <w:szCs w:val="24"/>
        </w:rPr>
        <w:t>、</w:t>
      </w:r>
      <w:r>
        <w:rPr>
          <w:rFonts w:hint="eastAsia" w:ascii="宋体" w:hAnsi="宋体" w:eastAsia="宋体" w:cs="宋体"/>
          <w:kern w:val="0"/>
          <w:szCs w:val="24"/>
        </w:rPr>
        <w:t>参与</w:t>
      </w:r>
      <w:r>
        <w:rPr>
          <w:rFonts w:hint="eastAsia" w:ascii="宋体" w:hAnsi="宋体" w:eastAsia="宋体" w:cs="宋体"/>
          <w:szCs w:val="24"/>
        </w:rPr>
        <w:t>本项目政府采购活动时</w:t>
      </w:r>
      <w:r>
        <w:rPr>
          <w:rFonts w:hint="eastAsia" w:ascii="宋体" w:hAnsi="宋体" w:eastAsia="宋体" w:cs="Times New Roman"/>
          <w:szCs w:val="24"/>
        </w:rPr>
        <w:t>未被列入失信被执行人、重大税收违法案件当事人名单、政府采购严重违法失信行为记录名单</w:t>
      </w:r>
      <w:r>
        <w:rPr>
          <w:rFonts w:hint="eastAsia" w:ascii="宋体" w:hAnsi="宋体" w:eastAsia="宋体" w:cs="宋体"/>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hint="eastAsia" w:ascii="宋体" w:hAnsi="宋体" w:cs="宋体" w:eastAsiaTheme="minorEastAsia"/>
          <w:kern w:val="0"/>
          <w:szCs w:val="24"/>
          <w:lang w:eastAsia="zh-CN"/>
        </w:rPr>
      </w:pPr>
      <w:r>
        <w:rPr>
          <w:rFonts w:hint="eastAsia" w:ascii="宋体" w:hAnsi="宋体" w:eastAsia="宋体" w:cs="宋体"/>
          <w:kern w:val="0"/>
          <w:szCs w:val="24"/>
          <w:lang w:val="en-US" w:eastAsia="zh-CN"/>
        </w:rPr>
        <w:t>6</w:t>
      </w:r>
      <w:r>
        <w:rPr>
          <w:rFonts w:hint="eastAsia" w:ascii="宋体" w:hAnsi="宋体" w:eastAsia="宋体" w:cs="宋体"/>
          <w:kern w:val="0"/>
          <w:szCs w:val="24"/>
        </w:rPr>
        <w:t>、</w:t>
      </w:r>
      <w:r>
        <w:rPr>
          <w:rFonts w:hint="eastAsia" w:ascii="宋体" w:hAnsi="宋体"/>
        </w:rPr>
        <w:t>单位负责人为同一人或者存在直接控股、管理关系的不同供应商，不得参加同一合同项下的政府采购活动</w:t>
      </w:r>
      <w:r>
        <w:rPr>
          <w:rFonts w:hint="eastAsia" w:ascii="宋体" w:hAnsi="宋体"/>
          <w:lang w:eastAsia="zh-CN"/>
        </w:rPr>
        <w:t>。</w:t>
      </w:r>
      <w:r>
        <w:rPr>
          <w:rFonts w:hint="eastAsia" w:ascii="宋体" w:hAnsi="宋体"/>
        </w:rPr>
        <w:t>（由供应商在《投标及履约承诺函》中作出承诺）</w:t>
      </w:r>
      <w:r>
        <w:rPr>
          <w:rFonts w:hint="eastAsia" w:ascii="宋体" w:hAnsi="宋体"/>
          <w:lang w:eastAsia="zh-CN"/>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宋体"/>
          <w:kern w:val="0"/>
          <w:szCs w:val="24"/>
          <w:lang w:val="en-US" w:eastAsia="zh-CN"/>
        </w:rPr>
        <w:t>7、</w:t>
      </w:r>
      <w:r>
        <w:rPr>
          <w:rFonts w:hint="eastAsia" w:ascii="宋体" w:hAnsi="宋体" w:eastAsia="宋体" w:cs="宋体"/>
          <w:b/>
          <w:bCs/>
          <w:color w:val="FF0000"/>
          <w:kern w:val="0"/>
          <w:szCs w:val="24"/>
          <w:highlight w:val="yellow"/>
        </w:rPr>
        <w:t>本项目接受联合体投标</w:t>
      </w:r>
      <w:r>
        <w:rPr>
          <w:rFonts w:hint="eastAsia" w:ascii="宋体" w:hAnsi="宋体" w:eastAsia="宋体" w:cs="Times New Roman"/>
          <w:szCs w:val="24"/>
        </w:rPr>
        <w:t>。</w:t>
      </w:r>
    </w:p>
    <w:p>
      <w:pPr>
        <w:pStyle w:val="9"/>
        <w:widowControl/>
        <w:spacing w:line="360" w:lineRule="auto"/>
        <w:ind w:firstLine="422" w:firstLineChars="200"/>
        <w:jc w:val="left"/>
        <w:rPr>
          <w:rFonts w:hint="default" w:ascii="宋体" w:hAnsi="宋体" w:eastAsia="宋体"/>
          <w:b/>
          <w:bCs/>
          <w:color w:val="FF0000"/>
          <w:highlight w:val="yellow"/>
          <w:lang w:val="en-US" w:eastAsia="zh-CN"/>
        </w:rPr>
      </w:pPr>
      <w:r>
        <w:rPr>
          <w:rFonts w:hint="eastAsia" w:ascii="宋体" w:hAnsi="宋体"/>
          <w:b/>
          <w:bCs/>
          <w:color w:val="FF0000"/>
          <w:highlight w:val="yellow"/>
        </w:rPr>
        <w:t>1）</w:t>
      </w:r>
      <w:r>
        <w:rPr>
          <w:rFonts w:hint="eastAsia" w:ascii="宋体" w:hAnsi="宋体"/>
          <w:b/>
          <w:bCs/>
          <w:color w:val="FF0000"/>
          <w:highlight w:val="yellow"/>
          <w:lang w:val="en-US" w:eastAsia="zh-CN"/>
        </w:rPr>
        <w:t>投标人如是独立投标，提供不联合体投标承诺函。</w:t>
      </w:r>
    </w:p>
    <w:p>
      <w:pPr>
        <w:pStyle w:val="9"/>
        <w:widowControl/>
        <w:spacing w:line="360" w:lineRule="auto"/>
        <w:ind w:firstLine="422" w:firstLineChars="200"/>
        <w:jc w:val="left"/>
        <w:rPr>
          <w:rFonts w:hint="eastAsia" w:ascii="宋体" w:hAnsi="宋体"/>
          <w:b/>
          <w:bCs/>
          <w:color w:val="FF0000"/>
          <w:highlight w:val="yellow"/>
          <w:lang w:val="en-US" w:eastAsia="zh-CN"/>
        </w:rPr>
      </w:pPr>
      <w:r>
        <w:rPr>
          <w:rFonts w:hint="eastAsia" w:ascii="宋体" w:hAnsi="宋体"/>
          <w:b/>
          <w:bCs/>
          <w:color w:val="FF0000"/>
          <w:highlight w:val="yellow"/>
          <w:lang w:val="en-US" w:eastAsia="zh-CN"/>
        </w:rPr>
        <w:t>2）投标人如是</w:t>
      </w:r>
      <w:r>
        <w:rPr>
          <w:rFonts w:hint="eastAsia" w:ascii="宋体" w:hAnsi="宋体" w:eastAsia="宋体" w:cs="宋体"/>
          <w:b/>
          <w:bCs/>
          <w:color w:val="FF0000"/>
          <w:kern w:val="0"/>
          <w:szCs w:val="24"/>
          <w:highlight w:val="yellow"/>
        </w:rPr>
        <w:t>联合</w:t>
      </w:r>
      <w:r>
        <w:rPr>
          <w:rFonts w:hint="eastAsia" w:ascii="宋体" w:hAnsi="宋体"/>
          <w:b/>
          <w:bCs/>
          <w:color w:val="FF0000"/>
          <w:highlight w:val="yellow"/>
          <w:lang w:val="en-US" w:eastAsia="zh-CN"/>
        </w:rPr>
        <w:t>投标，</w:t>
      </w:r>
      <w:r>
        <w:rPr>
          <w:rFonts w:hint="eastAsia" w:ascii="宋体" w:hAnsi="宋体"/>
          <w:b/>
          <w:bCs/>
          <w:color w:val="FF0000"/>
          <w:highlight w:val="yellow"/>
        </w:rPr>
        <w:t>联合体成员单位不超过</w:t>
      </w:r>
      <w:r>
        <w:rPr>
          <w:rFonts w:hint="eastAsia" w:ascii="宋体" w:hAnsi="宋体"/>
          <w:b/>
          <w:bCs/>
          <w:color w:val="FF0000"/>
          <w:highlight w:val="yellow"/>
          <w:lang w:val="en-US" w:eastAsia="zh-CN"/>
        </w:rPr>
        <w:t>2</w:t>
      </w:r>
      <w:r>
        <w:rPr>
          <w:rFonts w:hint="eastAsia" w:ascii="宋体" w:hAnsi="宋体"/>
          <w:b/>
          <w:bCs/>
          <w:color w:val="FF0000"/>
          <w:highlight w:val="yellow"/>
        </w:rPr>
        <w:t>家，且联合体各方均需满足上述的申请人的资格要求</w:t>
      </w:r>
      <w:r>
        <w:rPr>
          <w:rFonts w:hint="eastAsia" w:ascii="宋体" w:hAnsi="宋体"/>
          <w:b/>
          <w:bCs/>
          <w:color w:val="FF0000"/>
          <w:highlight w:val="yellow"/>
          <w:lang w:eastAsia="zh-CN"/>
        </w:rPr>
        <w:t>，</w:t>
      </w:r>
      <w:r>
        <w:rPr>
          <w:rFonts w:hint="eastAsia" w:ascii="宋体" w:hAnsi="宋体"/>
          <w:b/>
          <w:bCs/>
          <w:color w:val="FF0000"/>
          <w:highlight w:val="yellow"/>
          <w:lang w:val="en-US" w:eastAsia="zh-CN"/>
        </w:rPr>
        <w:t>提供联合体协议书（格式自拟）。</w:t>
      </w:r>
    </w:p>
    <w:p>
      <w:pPr>
        <w:pStyle w:val="9"/>
        <w:widowControl/>
        <w:spacing w:line="360" w:lineRule="auto"/>
        <w:ind w:firstLine="422" w:firstLineChars="200"/>
        <w:jc w:val="left"/>
        <w:rPr>
          <w:rFonts w:hint="eastAsia" w:ascii="宋体" w:hAnsi="宋体" w:eastAsia="宋体" w:cs="Times New Roman"/>
          <w:szCs w:val="21"/>
        </w:rPr>
      </w:pPr>
      <w:r>
        <w:rPr>
          <w:rFonts w:hint="eastAsia" w:ascii="宋体" w:hAnsi="宋体"/>
          <w:b/>
          <w:bCs/>
          <w:color w:val="FF0000"/>
          <w:highlight w:val="yellow"/>
          <w:lang w:val="en-US" w:eastAsia="zh-CN"/>
        </w:rPr>
        <w:t>注：</w:t>
      </w:r>
      <w:r>
        <w:rPr>
          <w:rFonts w:hint="eastAsia" w:ascii="宋体" w:hAnsi="宋体"/>
          <w:b/>
          <w:bCs/>
          <w:color w:val="FF0000"/>
          <w:highlight w:val="yellow"/>
        </w:rPr>
        <w:t>联合体单位成员不得再以自己的名义单独或组成新的联合体参加投标，否则作无效投标处理。</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注：</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1"/>
        </w:rPr>
        <w:t>（1）“信用中国”、“中国政府采购网”以及“深圳市政府采购监管网”为供应商信用信息的查询渠道，相关信息以开标当日的查询结果为准</w:t>
      </w:r>
      <w:r>
        <w:rPr>
          <w:rFonts w:hint="eastAsia" w:ascii="宋体" w:hAnsi="宋体" w:eastAsia="宋体" w:cs="Times New Roman"/>
          <w:szCs w:val="24"/>
        </w:rPr>
        <w:t>。</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（2）供应商之间单位负责人是否为同一人或者是否存在直接控股、管理关系，以国家企业信用信息公示系统、机关赋码和事业单位登记管理网、全国社会组织信用信息公示平台等网站的查询结果为准。</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四、获取招标文件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1、获取招标文件时间：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8</w:t>
      </w:r>
      <w:r>
        <w:rPr>
          <w:rFonts w:hint="eastAsia" w:ascii="宋体" w:hAnsi="宋体" w:eastAsia="宋体" w:cs="Times New Roman"/>
          <w:b/>
          <w:szCs w:val="24"/>
          <w:u w:val="single"/>
        </w:rPr>
        <w:t>日至</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14</w:t>
      </w:r>
      <w:r>
        <w:rPr>
          <w:rFonts w:hint="eastAsia" w:ascii="宋体" w:hAnsi="宋体" w:eastAsia="宋体" w:cs="Times New Roman"/>
          <w:b/>
          <w:szCs w:val="24"/>
          <w:u w:val="single"/>
        </w:rPr>
        <w:t>日</w:t>
      </w:r>
      <w:r>
        <w:rPr>
          <w:rFonts w:hint="eastAsia" w:ascii="宋体" w:hAnsi="宋体" w:eastAsia="宋体" w:cs="Times New Roman"/>
          <w:szCs w:val="24"/>
        </w:rPr>
        <w:t>（公休日及法定节假日除外），</w:t>
      </w:r>
      <w:r>
        <w:rPr>
          <w:rFonts w:hint="eastAsia" w:ascii="宋体" w:hAnsi="宋体" w:eastAsia="宋体" w:cs="Times New Roman"/>
          <w:szCs w:val="24"/>
          <w:u w:val="single"/>
        </w:rPr>
        <w:t>上午</w:t>
      </w:r>
      <w:r>
        <w:rPr>
          <w:rFonts w:ascii="宋体" w:hAnsi="宋体" w:eastAsia="宋体" w:cs="Times New Roman"/>
          <w:szCs w:val="24"/>
          <w:u w:val="single"/>
        </w:rPr>
        <w:t>9</w:t>
      </w:r>
      <w:r>
        <w:rPr>
          <w:rFonts w:hint="eastAsia" w:ascii="宋体" w:hAnsi="宋体" w:eastAsia="宋体" w:cs="Times New Roman"/>
          <w:szCs w:val="24"/>
          <w:u w:val="single"/>
        </w:rPr>
        <w:t>:</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2:</w:t>
      </w:r>
      <w:r>
        <w:rPr>
          <w:rFonts w:hint="eastAsia" w:ascii="宋体" w:hAnsi="宋体" w:eastAsia="宋体" w:cs="Times New Roman"/>
          <w:bCs/>
          <w:szCs w:val="24"/>
          <w:u w:val="single"/>
        </w:rPr>
        <w:t>00，下午</w:t>
      </w:r>
      <w:r>
        <w:rPr>
          <w:rFonts w:hint="eastAsia" w:ascii="宋体" w:hAnsi="宋体" w:eastAsia="宋体" w:cs="Times New Roman"/>
          <w:szCs w:val="24"/>
          <w:u w:val="single"/>
        </w:rPr>
        <w:t>14:</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7:</w:t>
      </w:r>
      <w:r>
        <w:rPr>
          <w:rFonts w:hint="eastAsia" w:ascii="宋体" w:hAnsi="宋体" w:eastAsia="宋体" w:cs="Times New Roman"/>
          <w:bCs/>
          <w:szCs w:val="24"/>
          <w:u w:val="single"/>
        </w:rPr>
        <w:t>00</w:t>
      </w:r>
      <w:r>
        <w:rPr>
          <w:rFonts w:hint="eastAsia" w:ascii="宋体" w:hAnsi="宋体" w:eastAsia="宋体" w:cs="Times New Roman"/>
          <w:szCs w:val="24"/>
        </w:rPr>
        <w:t>（北京时间）。</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2、获取招标文件</w:t>
      </w:r>
      <w:r>
        <w:rPr>
          <w:rFonts w:hint="eastAsia" w:ascii="宋体" w:hAnsi="宋体" w:eastAsia="宋体" w:cs="Times New Roman"/>
          <w:szCs w:val="24"/>
        </w:rPr>
        <w:t>和投标报名地点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3、获取招标文件方式：现场购买</w:t>
      </w:r>
      <w:r>
        <w:rPr>
          <w:rFonts w:hint="eastAsia" w:ascii="宋体" w:hAnsi="宋体" w:eastAsia="宋体" w:cs="仿宋"/>
          <w:szCs w:val="24"/>
          <w:lang w:val="en-US" w:eastAsia="zh-CN"/>
        </w:rPr>
        <w:t>和网上购买（电联我司）</w:t>
      </w:r>
      <w:r>
        <w:rPr>
          <w:rFonts w:hint="eastAsia" w:ascii="宋体" w:hAnsi="宋体" w:eastAsia="宋体" w:cs="仿宋"/>
          <w:szCs w:val="24"/>
        </w:rPr>
        <w:t>。</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4、招标文件售价：</w:t>
      </w:r>
      <w:r>
        <w:rPr>
          <w:rFonts w:hint="eastAsia" w:ascii="宋体" w:hAnsi="宋体" w:eastAsia="宋体" w:cs="Times New Roman"/>
          <w:szCs w:val="24"/>
        </w:rPr>
        <w:t>人民币600元/份，可接收现金、微信、支付宝支付。招标文件售后不退。采购人同时提供WORD版与PDF版的电子招标文件，如WORD版与PDF版有差异，以PDF版招标文件为准。</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五、提交投标文件截止时间、开标时间和地点</w:t>
      </w:r>
    </w:p>
    <w:p>
      <w:pPr>
        <w:widowControl/>
        <w:spacing w:line="360" w:lineRule="auto"/>
        <w:ind w:firstLine="422" w:firstLineChars="200"/>
        <w:jc w:val="left"/>
        <w:rPr>
          <w:rFonts w:ascii="宋体" w:hAnsi="宋体" w:eastAsia="宋体" w:cs="Times New Roman"/>
          <w:szCs w:val="24"/>
        </w:rPr>
      </w:pPr>
      <w:r>
        <w:rPr>
          <w:rFonts w:hint="eastAsia" w:ascii="宋体" w:hAnsi="宋体" w:eastAsia="宋体" w:cs="仿宋"/>
          <w:b/>
          <w:szCs w:val="24"/>
        </w:rPr>
        <w:t>1、</w:t>
      </w:r>
      <w:r>
        <w:rPr>
          <w:rFonts w:hint="eastAsia" w:ascii="宋体" w:hAnsi="宋体" w:eastAsia="宋体" w:cs="Times New Roman"/>
          <w:b/>
          <w:szCs w:val="24"/>
        </w:rPr>
        <w:t>投标文件递交时间：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20</w:t>
      </w:r>
      <w:r>
        <w:rPr>
          <w:rFonts w:ascii="宋体" w:hAnsi="宋体" w:eastAsia="宋体" w:cs="Times New Roman"/>
          <w:b/>
          <w:szCs w:val="24"/>
          <w:u w:val="single"/>
        </w:rPr>
        <w:t>日</w:t>
      </w:r>
      <w:r>
        <w:rPr>
          <w:rFonts w:hint="eastAsia" w:ascii="宋体" w:hAnsi="宋体" w:eastAsia="宋体" w:cs="Times New Roman"/>
          <w:b/>
          <w:szCs w:val="24"/>
          <w:u w:val="single"/>
          <w:lang w:val="en-US" w:eastAsia="zh-CN"/>
        </w:rPr>
        <w:t>15</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3</w:t>
      </w:r>
      <w:r>
        <w:rPr>
          <w:rFonts w:hint="eastAsia" w:ascii="宋体" w:hAnsi="宋体" w:eastAsia="宋体" w:cs="Times New Roman"/>
          <w:b/>
          <w:szCs w:val="24"/>
          <w:u w:val="single"/>
        </w:rPr>
        <w:t>0至1</w:t>
      </w:r>
      <w:r>
        <w:rPr>
          <w:rFonts w:hint="eastAsia" w:ascii="宋体" w:hAnsi="宋体" w:eastAsia="宋体" w:cs="Times New Roman"/>
          <w:b/>
          <w:szCs w:val="24"/>
          <w:u w:val="single"/>
          <w:lang w:val="en-US" w:eastAsia="zh-CN"/>
        </w:rPr>
        <w:t>6</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0</w:t>
      </w:r>
      <w:r>
        <w:rPr>
          <w:rFonts w:hint="eastAsia" w:ascii="宋体" w:hAnsi="宋体" w:eastAsia="宋体" w:cs="Times New Roman"/>
          <w:b/>
          <w:szCs w:val="24"/>
          <w:u w:val="single"/>
        </w:rPr>
        <w:t>0</w:t>
      </w:r>
      <w:r>
        <w:rPr>
          <w:rFonts w:ascii="宋体" w:hAnsi="宋体" w:eastAsia="宋体" w:cs="Times New Roman"/>
          <w:b/>
          <w:szCs w:val="21"/>
        </w:rPr>
        <w:t>（北京时间）</w:t>
      </w:r>
      <w:r>
        <w:rPr>
          <w:rFonts w:hint="eastAsia" w:ascii="宋体" w:hAnsi="宋体" w:eastAsia="宋体" w:cs="Times New Roman"/>
          <w:szCs w:val="24"/>
        </w:rPr>
        <w:t>；</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Times New Roman"/>
          <w:b/>
          <w:szCs w:val="24"/>
        </w:rPr>
        <w:t>2、投标文件递交地点：</w:t>
      </w:r>
      <w:r>
        <w:rPr>
          <w:rFonts w:hint="eastAsia" w:ascii="宋体" w:hAnsi="宋体" w:eastAsia="宋体" w:cs="Times New Roman"/>
          <w:szCs w:val="24"/>
        </w:rPr>
        <w:t>深圳市福田区泰然九路天地源盛唐大厦东座1403开标室</w:t>
      </w:r>
    </w:p>
    <w:p>
      <w:pPr>
        <w:widowControl/>
        <w:spacing w:line="360" w:lineRule="auto"/>
        <w:ind w:firstLine="422" w:firstLineChars="200"/>
        <w:jc w:val="left"/>
        <w:rPr>
          <w:rFonts w:ascii="宋体" w:hAnsi="宋体" w:eastAsia="宋体" w:cs="仿宋"/>
          <w:szCs w:val="24"/>
        </w:rPr>
      </w:pPr>
      <w:r>
        <w:rPr>
          <w:rFonts w:hint="eastAsia" w:ascii="宋体" w:hAnsi="宋体" w:eastAsia="宋体" w:cs="仿宋"/>
          <w:b/>
          <w:szCs w:val="24"/>
        </w:rPr>
        <w:t>3、递交投标文件截止时间：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20</w:t>
      </w:r>
      <w:r>
        <w:rPr>
          <w:rFonts w:ascii="宋体" w:hAnsi="宋体" w:eastAsia="宋体" w:cs="Times New Roman"/>
          <w:b/>
          <w:szCs w:val="24"/>
          <w:u w:val="single"/>
        </w:rPr>
        <w:t>日</w:t>
      </w:r>
      <w:r>
        <w:rPr>
          <w:rFonts w:hint="eastAsia" w:ascii="宋体" w:hAnsi="宋体" w:eastAsia="宋体" w:cs="Times New Roman"/>
          <w:b/>
          <w:szCs w:val="24"/>
          <w:u w:val="single"/>
        </w:rPr>
        <w:t>1</w:t>
      </w:r>
      <w:r>
        <w:rPr>
          <w:rFonts w:hint="eastAsia" w:ascii="宋体" w:hAnsi="宋体" w:eastAsia="宋体" w:cs="Times New Roman"/>
          <w:b/>
          <w:szCs w:val="24"/>
          <w:u w:val="single"/>
          <w:lang w:val="en-US" w:eastAsia="zh-CN"/>
        </w:rPr>
        <w:t>6</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0</w:t>
      </w:r>
      <w:r>
        <w:rPr>
          <w:rFonts w:hint="eastAsia" w:ascii="宋体" w:hAnsi="宋体" w:eastAsia="宋体" w:cs="Times New Roman"/>
          <w:b/>
          <w:szCs w:val="24"/>
          <w:u w:val="single"/>
        </w:rPr>
        <w:t>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所有投标文件应于</w:t>
      </w:r>
      <w:r>
        <w:rPr>
          <w:rFonts w:hint="eastAsia" w:ascii="宋体" w:hAnsi="宋体" w:eastAsia="宋体" w:cs="Times New Roman"/>
          <w:bCs/>
          <w:szCs w:val="21"/>
        </w:rPr>
        <w:t>投标截止时间</w:t>
      </w:r>
      <w:r>
        <w:rPr>
          <w:rFonts w:hint="eastAsia" w:ascii="宋体" w:hAnsi="宋体" w:eastAsia="宋体" w:cs="Times New Roman"/>
          <w:szCs w:val="21"/>
        </w:rPr>
        <w:t>之前递交，迟交的投标文件将拒绝接收</w:t>
      </w:r>
      <w:r>
        <w:rPr>
          <w:rFonts w:hint="eastAsia" w:ascii="宋体" w:hAnsi="宋体" w:eastAsia="宋体" w:cs="仿宋"/>
          <w:szCs w:val="24"/>
        </w:rPr>
        <w:t>；</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4、开标时间：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20</w:t>
      </w:r>
      <w:r>
        <w:rPr>
          <w:rFonts w:ascii="宋体" w:hAnsi="宋体" w:eastAsia="宋体" w:cs="Times New Roman"/>
          <w:b/>
          <w:szCs w:val="24"/>
          <w:u w:val="single"/>
        </w:rPr>
        <w:t>日</w:t>
      </w:r>
      <w:r>
        <w:rPr>
          <w:rFonts w:hint="eastAsia" w:ascii="宋体" w:hAnsi="宋体" w:eastAsia="宋体" w:cs="Times New Roman"/>
          <w:b/>
          <w:szCs w:val="24"/>
          <w:u w:val="single"/>
        </w:rPr>
        <w:t>1</w:t>
      </w:r>
      <w:r>
        <w:rPr>
          <w:rFonts w:hint="eastAsia" w:ascii="宋体" w:hAnsi="宋体" w:eastAsia="宋体" w:cs="Times New Roman"/>
          <w:b/>
          <w:szCs w:val="24"/>
          <w:u w:val="single"/>
          <w:lang w:val="en-US" w:eastAsia="zh-CN"/>
        </w:rPr>
        <w:t>6</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0</w:t>
      </w:r>
      <w:r>
        <w:rPr>
          <w:rFonts w:hint="eastAsia" w:ascii="宋体" w:hAnsi="宋体" w:eastAsia="宋体" w:cs="Times New Roman"/>
          <w:b/>
          <w:szCs w:val="24"/>
          <w:u w:val="single"/>
        </w:rPr>
        <w:t>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，请投标人代表参加开标仪式</w:t>
      </w:r>
      <w:r>
        <w:rPr>
          <w:rFonts w:hint="eastAsia" w:ascii="宋体" w:hAnsi="宋体" w:eastAsia="宋体" w:cs="Times New Roman"/>
          <w:szCs w:val="24"/>
        </w:rPr>
        <w:t>；</w:t>
      </w:r>
    </w:p>
    <w:p>
      <w:pPr>
        <w:widowControl/>
        <w:spacing w:line="360" w:lineRule="auto"/>
        <w:ind w:firstLine="422" w:firstLineChars="200"/>
        <w:jc w:val="left"/>
        <w:rPr>
          <w:rFonts w:ascii="宋体" w:hAnsi="宋体" w:eastAsia="宋体" w:cs="仿宋"/>
          <w:szCs w:val="24"/>
        </w:rPr>
      </w:pPr>
      <w:r>
        <w:rPr>
          <w:rFonts w:hint="eastAsia" w:ascii="宋体" w:hAnsi="宋体" w:eastAsia="宋体" w:cs="仿宋"/>
          <w:b/>
          <w:szCs w:val="24"/>
        </w:rPr>
        <w:t>5、开标地点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深圳市福田区泰然九路天地源盛唐大厦东座1403开标室。</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六、公告期限</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自本公告发布之日</w:t>
      </w:r>
      <w:r>
        <w:rPr>
          <w:rFonts w:hint="eastAsia" w:ascii="宋体" w:hAnsi="宋体" w:eastAsia="宋体" w:cs="仿宋"/>
          <w:szCs w:val="24"/>
          <w:lang w:eastAsia="zh-CN"/>
        </w:rPr>
        <w:t>起</w:t>
      </w:r>
      <w:r>
        <w:rPr>
          <w:rFonts w:hint="eastAsia" w:ascii="宋体" w:hAnsi="宋体" w:eastAsia="宋体" w:cs="仿宋"/>
          <w:szCs w:val="24"/>
          <w:lang w:val="en-US" w:eastAsia="zh-CN"/>
        </w:rPr>
        <w:t>10日</w:t>
      </w:r>
      <w:r>
        <w:rPr>
          <w:rFonts w:hint="eastAsia" w:ascii="宋体" w:hAnsi="宋体" w:eastAsia="宋体" w:cs="仿宋"/>
          <w:szCs w:val="24"/>
        </w:rPr>
        <w:t>。</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七、其他补充事宜</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仿宋"/>
          <w:szCs w:val="24"/>
        </w:rPr>
        <w:t>1、本项目为网下采购项目。</w:t>
      </w:r>
      <w:r>
        <w:rPr>
          <w:rFonts w:hint="eastAsia" w:ascii="宋体" w:hAnsi="宋体" w:eastAsia="宋体" w:cs="Times New Roman"/>
          <w:szCs w:val="21"/>
        </w:rPr>
        <w:t>凡愿意参加投标的合格投标人，必须备齐以下资料购买招标文件和投标报名：</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w:t>
      </w:r>
      <w:r>
        <w:rPr>
          <w:rFonts w:hint="eastAsia" w:ascii="宋体" w:hAnsi="宋体" w:eastAsia="宋体" w:cs="宋体"/>
          <w:kern w:val="0"/>
          <w:szCs w:val="21"/>
        </w:rPr>
        <w:t>）法定代表人证明书原件（加盖公章）；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w:t>
      </w:r>
      <w:r>
        <w:rPr>
          <w:rFonts w:hint="eastAsia" w:ascii="宋体" w:hAnsi="宋体" w:eastAsia="宋体" w:cs="宋体"/>
          <w:kern w:val="0"/>
          <w:szCs w:val="21"/>
        </w:rPr>
        <w:t>）法人授权委托证明书原件（加盖公章）；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3</w:t>
      </w:r>
      <w:r>
        <w:rPr>
          <w:rFonts w:hint="eastAsia" w:ascii="宋体" w:hAnsi="宋体" w:eastAsia="宋体" w:cs="宋体"/>
          <w:kern w:val="0"/>
          <w:szCs w:val="21"/>
        </w:rPr>
        <w:t>）法定代表人身份证复印件（加盖公章）；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4</w:t>
      </w:r>
      <w:r>
        <w:rPr>
          <w:rFonts w:hint="eastAsia" w:ascii="宋体" w:hAnsi="宋体" w:eastAsia="宋体" w:cs="宋体"/>
          <w:kern w:val="0"/>
          <w:szCs w:val="21"/>
        </w:rPr>
        <w:t>）被授权人身份证复印件（加盖公章、原件备查）；</w:t>
      </w:r>
    </w:p>
    <w:p>
      <w:pPr>
        <w:widowControl/>
        <w:spacing w:line="360" w:lineRule="auto"/>
        <w:ind w:firstLine="420" w:firstLineChars="200"/>
        <w:jc w:val="left"/>
        <w:rPr>
          <w:rFonts w:ascii="宋体" w:hAnsi="宋体" w:eastAsia="宋体" w:cs="宋体"/>
          <w:kern w:val="0"/>
          <w:szCs w:val="24"/>
        </w:rPr>
      </w:pPr>
      <w:r>
        <w:rPr>
          <w:rFonts w:hint="eastAsia" w:ascii="宋体" w:hAnsi="宋体" w:eastAsia="宋体" w:cs="宋体"/>
          <w:kern w:val="0"/>
          <w:szCs w:val="21"/>
        </w:rPr>
        <w:t>（</w:t>
      </w:r>
      <w:r>
        <w:rPr>
          <w:rFonts w:ascii="宋体" w:hAnsi="宋体" w:eastAsia="宋体" w:cs="宋体"/>
          <w:kern w:val="0"/>
          <w:szCs w:val="21"/>
        </w:rPr>
        <w:t>5</w:t>
      </w:r>
      <w:r>
        <w:rPr>
          <w:rFonts w:hint="eastAsia" w:ascii="宋体" w:hAnsi="宋体" w:eastAsia="宋体" w:cs="宋体"/>
          <w:kern w:val="0"/>
          <w:szCs w:val="21"/>
        </w:rPr>
        <w:t>）《营业执照》或法人证书复印件（加盖公章）</w:t>
      </w:r>
      <w:r>
        <w:rPr>
          <w:rFonts w:hint="eastAsia" w:ascii="宋体" w:hAnsi="宋体" w:eastAsia="宋体" w:cs="宋体"/>
          <w:kern w:val="0"/>
          <w:szCs w:val="24"/>
        </w:rPr>
        <w:t>；</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宋体"/>
          <w:kern w:val="0"/>
          <w:szCs w:val="24"/>
        </w:rPr>
        <w:t>2、</w:t>
      </w:r>
      <w:r>
        <w:rPr>
          <w:rFonts w:ascii="宋体" w:hAnsi="宋体" w:eastAsia="宋体" w:cs="Times New Roman"/>
          <w:szCs w:val="24"/>
        </w:rPr>
        <w:t>答疑事项：</w:t>
      </w:r>
      <w:r>
        <w:rPr>
          <w:rFonts w:hint="eastAsia" w:ascii="宋体" w:hAnsi="宋体" w:eastAsia="宋体" w:cs="Times New Roman"/>
          <w:szCs w:val="24"/>
        </w:rPr>
        <w:t>投标人若有疑问，请于</w:t>
      </w:r>
      <w:r>
        <w:rPr>
          <w:rFonts w:hint="eastAsia"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hint="eastAsia" w:ascii="宋体" w:hAnsi="宋体" w:eastAsia="宋体" w:cs="Times New Roman"/>
          <w:b/>
          <w:szCs w:val="24"/>
          <w:u w:val="single"/>
        </w:rPr>
        <w:t>年</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14</w:t>
      </w:r>
      <w:r>
        <w:rPr>
          <w:rFonts w:ascii="宋体" w:hAnsi="宋体" w:eastAsia="宋体" w:cs="Times New Roman"/>
          <w:b/>
          <w:szCs w:val="24"/>
          <w:u w:val="single"/>
        </w:rPr>
        <w:t>日1</w:t>
      </w:r>
      <w:r>
        <w:rPr>
          <w:rFonts w:hint="eastAsia" w:ascii="宋体" w:hAnsi="宋体" w:eastAsia="宋体" w:cs="Times New Roman"/>
          <w:b/>
          <w:szCs w:val="24"/>
          <w:u w:val="single"/>
        </w:rPr>
        <w:t>7</w:t>
      </w:r>
      <w:r>
        <w:rPr>
          <w:rFonts w:ascii="宋体" w:hAnsi="宋体" w:eastAsia="宋体" w:cs="Times New Roman"/>
          <w:b/>
          <w:szCs w:val="24"/>
          <w:u w:val="single"/>
        </w:rPr>
        <w:t>:00</w:t>
      </w:r>
      <w:r>
        <w:rPr>
          <w:rFonts w:hint="eastAsia" w:ascii="宋体" w:hAnsi="宋体" w:eastAsia="宋体" w:cs="Times New Roman"/>
          <w:b/>
          <w:szCs w:val="24"/>
        </w:rPr>
        <w:t>（北京时间）</w:t>
      </w:r>
      <w:r>
        <w:rPr>
          <w:rFonts w:ascii="宋体" w:hAnsi="宋体" w:eastAsia="宋体" w:cs="Times New Roman"/>
          <w:szCs w:val="24"/>
        </w:rPr>
        <w:t>前将对</w:t>
      </w:r>
      <w:r>
        <w:rPr>
          <w:rFonts w:hint="eastAsia" w:ascii="宋体" w:hAnsi="宋体" w:eastAsia="宋体" w:cs="Times New Roman"/>
          <w:szCs w:val="24"/>
        </w:rPr>
        <w:t>《招标文件》</w:t>
      </w:r>
      <w:r>
        <w:rPr>
          <w:rFonts w:ascii="宋体" w:hAnsi="宋体" w:eastAsia="宋体" w:cs="Times New Roman"/>
          <w:szCs w:val="24"/>
        </w:rPr>
        <w:t>的疑问</w:t>
      </w:r>
      <w:r>
        <w:rPr>
          <w:rFonts w:hint="eastAsia" w:ascii="宋体" w:hAnsi="宋体" w:eastAsia="宋体" w:cs="Times New Roman"/>
          <w:szCs w:val="24"/>
        </w:rPr>
        <w:t>以书面方式（加盖公章）</w:t>
      </w:r>
      <w:r>
        <w:rPr>
          <w:rFonts w:hint="eastAsia" w:ascii="宋体" w:hAnsi="宋体" w:eastAsia="宋体" w:cs="Times New Roman"/>
          <w:szCs w:val="21"/>
        </w:rPr>
        <w:t>送达我司</w:t>
      </w:r>
      <w:r>
        <w:rPr>
          <w:rFonts w:hint="eastAsia" w:ascii="宋体" w:hAnsi="宋体" w:eastAsia="宋体" w:cs="Times New Roman"/>
          <w:szCs w:val="24"/>
        </w:rPr>
        <w:t>或原件扫描发送至我司邮箱</w:t>
      </w:r>
      <w:r>
        <w:rPr>
          <w:rFonts w:hint="eastAsia" w:ascii="宋体" w:hAnsi="宋体" w:eastAsia="宋体" w:cs="Times New Roman"/>
          <w:szCs w:val="21"/>
        </w:rPr>
        <w:t>，逾期不予受理。</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3、凡购买《招标文件》后决定不参加投标的投标人，请在开标前</w:t>
      </w:r>
      <w:r>
        <w:rPr>
          <w:rFonts w:hint="eastAsia" w:ascii="宋体" w:hAnsi="宋体" w:eastAsia="宋体" w:cs="Times New Roman"/>
          <w:bCs/>
          <w:szCs w:val="24"/>
          <w:u w:val="single"/>
        </w:rPr>
        <w:t>3</w:t>
      </w:r>
      <w:r>
        <w:rPr>
          <w:rFonts w:hint="eastAsia" w:ascii="宋体" w:hAnsi="宋体" w:eastAsia="宋体" w:cs="Times New Roman"/>
          <w:szCs w:val="24"/>
        </w:rPr>
        <w:t>日以书面形式通知招标代理机构。</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4、投标人有义务在招标活动期间浏览招标代理机构网站，采购人在以上网站上公布的与本次招标项目有关的信息视为已送达各投标人。采购人恕不再行电话通知各投标人。</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w:t>
      </w:r>
      <w:r>
        <w:rPr>
          <w:rFonts w:hint="eastAsia" w:ascii="宋体" w:hAnsi="宋体" w:eastAsia="宋体" w:cs="Times New Roman"/>
          <w:szCs w:val="24"/>
        </w:rPr>
        <w:t>招标信息发布网站：中国政府采购网、</w:t>
      </w:r>
      <w:r>
        <w:rPr>
          <w:rFonts w:hint="eastAsia" w:ascii="宋体" w:hAnsi="宋体" w:eastAsia="宋体" w:cs="Times New Roman"/>
          <w:szCs w:val="24"/>
          <w:lang w:val="en-US" w:eastAsia="zh-CN"/>
        </w:rPr>
        <w:t>深圳交易集团有限公司网</w:t>
      </w:r>
      <w:r>
        <w:rPr>
          <w:rFonts w:hint="eastAsia" w:ascii="宋体" w:hAnsi="宋体" w:eastAsia="宋体" w:cs="Times New Roman"/>
          <w:szCs w:val="24"/>
          <w:lang w:eastAsia="zh-CN"/>
        </w:rPr>
        <w:t>、</w:t>
      </w:r>
      <w:r>
        <w:rPr>
          <w:rFonts w:hint="eastAsia" w:ascii="宋体" w:hAnsi="宋体" w:eastAsia="宋体" w:cs="Times New Roman"/>
          <w:szCs w:val="21"/>
        </w:rPr>
        <w:t>深圳高星项目管理有限公司</w:t>
      </w:r>
      <w:r>
        <w:rPr>
          <w:rFonts w:hint="eastAsia" w:ascii="宋体" w:hAnsi="宋体" w:eastAsia="宋体" w:cs="Times New Roman"/>
          <w:szCs w:val="24"/>
        </w:rPr>
        <w:t>。</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八、对本次招标提出询问，请按以下方式联系。</w:t>
      </w:r>
    </w:p>
    <w:p>
      <w:pPr>
        <w:widowControl/>
        <w:spacing w:line="360" w:lineRule="auto"/>
        <w:ind w:firstLine="422" w:firstLineChars="200"/>
        <w:jc w:val="left"/>
        <w:rPr>
          <w:rFonts w:ascii="宋体" w:hAnsi="宋体" w:eastAsia="宋体" w:cs="仿宋"/>
          <w:b/>
          <w:szCs w:val="24"/>
        </w:rPr>
      </w:pPr>
      <w:r>
        <w:rPr>
          <w:rFonts w:ascii="宋体" w:hAnsi="宋体" w:eastAsia="宋体" w:cs="仿宋"/>
          <w:b/>
          <w:szCs w:val="24"/>
        </w:rPr>
        <w:t>1</w:t>
      </w:r>
      <w:r>
        <w:rPr>
          <w:rFonts w:hint="eastAsia" w:ascii="宋体" w:hAnsi="宋体" w:eastAsia="宋体" w:cs="仿宋"/>
          <w:b/>
          <w:szCs w:val="24"/>
        </w:rPr>
        <w:t>、采购人信息</w:t>
      </w:r>
    </w:p>
    <w:p>
      <w:pPr>
        <w:widowControl/>
        <w:spacing w:line="360" w:lineRule="auto"/>
        <w:ind w:firstLine="420" w:firstLineChars="200"/>
        <w:jc w:val="left"/>
        <w:rPr>
          <w:rFonts w:ascii="宋体" w:hAnsi="宋体" w:eastAsia="宋体" w:cs="仿宋"/>
          <w:szCs w:val="24"/>
          <w:highlight w:val="none"/>
        </w:rPr>
      </w:pPr>
      <w:r>
        <w:rPr>
          <w:rFonts w:hint="eastAsia" w:ascii="宋体" w:hAnsi="宋体" w:eastAsia="宋体" w:cs="仿宋"/>
          <w:szCs w:val="24"/>
        </w:rPr>
        <w:t>名　称：</w:t>
      </w:r>
      <w:r>
        <w:rPr>
          <w:rFonts w:hint="eastAsia" w:ascii="宋体" w:hAnsi="宋体" w:eastAsia="宋体" w:cs="Times New Roman"/>
          <w:szCs w:val="24"/>
        </w:rPr>
        <w:t>深</w:t>
      </w:r>
      <w:r>
        <w:rPr>
          <w:rFonts w:hint="eastAsia" w:ascii="宋体" w:hAnsi="宋体" w:eastAsia="宋体" w:cs="Times New Roman"/>
          <w:szCs w:val="24"/>
          <w:lang w:val="en-US" w:eastAsia="zh-CN"/>
        </w:rPr>
        <w:t>圳市住房</w:t>
      </w:r>
      <w:r>
        <w:rPr>
          <w:rFonts w:hint="eastAsia" w:ascii="宋体" w:hAnsi="宋体" w:eastAsia="宋体" w:cs="Times New Roman"/>
          <w:szCs w:val="24"/>
          <w:highlight w:val="none"/>
          <w:lang w:val="en-US" w:eastAsia="zh-CN"/>
        </w:rPr>
        <w:t>和建设局</w:t>
      </w:r>
    </w:p>
    <w:p>
      <w:pPr>
        <w:widowControl/>
        <w:spacing w:line="360" w:lineRule="auto"/>
        <w:ind w:firstLine="420" w:firstLineChars="200"/>
        <w:jc w:val="left"/>
        <w:rPr>
          <w:rFonts w:ascii="宋体" w:hAnsi="宋体" w:eastAsia="宋体" w:cs="仿宋"/>
          <w:szCs w:val="24"/>
          <w:highlight w:val="none"/>
        </w:rPr>
      </w:pPr>
      <w:r>
        <w:rPr>
          <w:rFonts w:hint="eastAsia" w:ascii="宋体" w:hAnsi="宋体" w:eastAsia="宋体" w:cs="仿宋"/>
          <w:szCs w:val="24"/>
          <w:highlight w:val="none"/>
        </w:rPr>
        <w:t>地　址：</w:t>
      </w:r>
      <w:r>
        <w:rPr>
          <w:rFonts w:hint="eastAsia" w:ascii="宋体" w:hAnsi="宋体" w:eastAsia="宋体" w:cs="Times New Roman"/>
          <w:szCs w:val="24"/>
          <w:highlight w:val="none"/>
        </w:rPr>
        <w:t>深</w:t>
      </w:r>
      <w:r>
        <w:rPr>
          <w:rFonts w:hint="eastAsia" w:ascii="宋体" w:hAnsi="宋体" w:eastAsia="宋体" w:cs="Times New Roman"/>
          <w:szCs w:val="24"/>
          <w:highlight w:val="none"/>
          <w:lang w:val="en-US" w:eastAsia="zh-CN"/>
        </w:rPr>
        <w:t>圳市福田区振华路8号设计大厦7-9楼</w:t>
      </w:r>
    </w:p>
    <w:p>
      <w:pPr>
        <w:widowControl/>
        <w:spacing w:line="360" w:lineRule="auto"/>
        <w:ind w:firstLine="422" w:firstLineChars="200"/>
        <w:jc w:val="left"/>
        <w:rPr>
          <w:rFonts w:ascii="宋体" w:hAnsi="宋体" w:eastAsia="宋体" w:cs="仿宋"/>
          <w:b/>
          <w:szCs w:val="24"/>
        </w:rPr>
      </w:pPr>
      <w:r>
        <w:rPr>
          <w:rFonts w:ascii="宋体" w:hAnsi="宋体" w:eastAsia="宋体" w:cs="仿宋"/>
          <w:b/>
          <w:szCs w:val="24"/>
        </w:rPr>
        <w:t>2</w:t>
      </w:r>
      <w:r>
        <w:rPr>
          <w:rFonts w:hint="eastAsia" w:ascii="宋体" w:hAnsi="宋体" w:eastAsia="宋体" w:cs="仿宋"/>
          <w:b/>
          <w:szCs w:val="24"/>
        </w:rPr>
        <w:t>、采购代理机构信息</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名　称：</w:t>
      </w:r>
      <w:r>
        <w:rPr>
          <w:rFonts w:hint="eastAsia" w:ascii="宋体" w:hAnsi="宋体" w:eastAsia="宋体" w:cs="Times New Roman"/>
          <w:szCs w:val="21"/>
        </w:rPr>
        <w:t>深圳高星项目管理有限公司</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地　址：</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联系方式：</w:t>
      </w:r>
      <w:r>
        <w:rPr>
          <w:rFonts w:ascii="宋体" w:hAnsi="宋体" w:eastAsia="宋体" w:cs="Times New Roman"/>
          <w:szCs w:val="24"/>
        </w:rPr>
        <w:t>0755-8891822</w:t>
      </w:r>
      <w:r>
        <w:rPr>
          <w:rFonts w:hint="eastAsia" w:ascii="宋体" w:hAnsi="宋体" w:eastAsia="宋体" w:cs="Times New Roman"/>
          <w:szCs w:val="24"/>
        </w:rPr>
        <w:t>6</w:t>
      </w:r>
    </w:p>
    <w:p>
      <w:pPr>
        <w:widowControl/>
        <w:spacing w:line="360" w:lineRule="auto"/>
        <w:ind w:firstLine="422" w:firstLineChars="200"/>
        <w:jc w:val="left"/>
        <w:rPr>
          <w:rFonts w:ascii="宋体" w:hAnsi="宋体" w:eastAsia="宋体" w:cs="仿宋"/>
          <w:b/>
          <w:szCs w:val="24"/>
        </w:rPr>
      </w:pPr>
      <w:r>
        <w:rPr>
          <w:rFonts w:ascii="宋体" w:hAnsi="宋体" w:eastAsia="宋体" w:cs="仿宋"/>
          <w:b/>
          <w:szCs w:val="24"/>
        </w:rPr>
        <w:t>3</w:t>
      </w:r>
      <w:r>
        <w:rPr>
          <w:rFonts w:hint="eastAsia" w:ascii="宋体" w:hAnsi="宋体" w:eastAsia="宋体" w:cs="仿宋"/>
          <w:b/>
          <w:szCs w:val="24"/>
        </w:rPr>
        <w:t>、项目联系方式</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项目联系人：</w:t>
      </w:r>
      <w:r>
        <w:rPr>
          <w:rFonts w:hint="eastAsia" w:ascii="宋体" w:hAnsi="宋体" w:eastAsia="宋体" w:cs="仿宋"/>
          <w:szCs w:val="24"/>
          <w:lang w:eastAsia="zh-CN"/>
        </w:rPr>
        <w:t>陈</w:t>
      </w:r>
      <w:r>
        <w:rPr>
          <w:rFonts w:hint="eastAsia" w:ascii="宋体" w:hAnsi="宋体" w:eastAsia="宋体" w:cs="仿宋"/>
          <w:szCs w:val="24"/>
        </w:rPr>
        <w:t xml:space="preserve">工 </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电　话：0755-88918226</w:t>
      </w:r>
    </w:p>
    <w:p>
      <w:pPr>
        <w:pStyle w:val="9"/>
      </w:pPr>
    </w:p>
    <w:p>
      <w:pPr>
        <w:widowControl/>
        <w:spacing w:line="360" w:lineRule="auto"/>
        <w:ind w:firstLine="420" w:firstLineChars="200"/>
        <w:jc w:val="left"/>
        <w:rPr>
          <w:rFonts w:ascii="宋体" w:hAnsi="宋体" w:eastAsia="宋体" w:cs="仿宋"/>
          <w:szCs w:val="24"/>
        </w:rPr>
      </w:pPr>
    </w:p>
    <w:p>
      <w:pPr>
        <w:widowControl/>
        <w:spacing w:line="360" w:lineRule="auto"/>
        <w:ind w:firstLine="420" w:firstLineChars="200"/>
        <w:jc w:val="right"/>
        <w:rPr>
          <w:rFonts w:ascii="宋体" w:hAnsi="宋体" w:eastAsia="宋体" w:cs="仿宋"/>
          <w:szCs w:val="24"/>
        </w:rPr>
      </w:pPr>
      <w:r>
        <w:rPr>
          <w:rFonts w:hint="eastAsia" w:ascii="宋体" w:hAnsi="宋体" w:eastAsia="宋体" w:cs="仿宋"/>
          <w:szCs w:val="24"/>
        </w:rPr>
        <w:t>深圳高星项目管理有限公司</w:t>
      </w:r>
    </w:p>
    <w:p>
      <w:pPr>
        <w:wordWrap w:val="0"/>
        <w:adjustRightInd w:val="0"/>
        <w:spacing w:line="360" w:lineRule="auto"/>
        <w:jc w:val="right"/>
        <w:rPr>
          <w:rFonts w:ascii="宋体" w:hAnsi="宋体" w:eastAsia="宋体" w:cs="Times New Roman"/>
          <w:szCs w:val="24"/>
        </w:rPr>
      </w:pPr>
      <w:r>
        <w:rPr>
          <w:rFonts w:hint="eastAsia" w:ascii="宋体" w:hAnsi="宋体" w:eastAsia="宋体" w:cs="仿宋"/>
          <w:szCs w:val="24"/>
        </w:rPr>
        <w:t>202</w:t>
      </w:r>
      <w:r>
        <w:rPr>
          <w:rFonts w:hint="eastAsia" w:ascii="宋体" w:hAnsi="宋体" w:eastAsia="宋体" w:cs="仿宋"/>
          <w:szCs w:val="24"/>
          <w:lang w:val="en-US" w:eastAsia="zh-CN"/>
        </w:rPr>
        <w:t>4</w:t>
      </w:r>
      <w:r>
        <w:rPr>
          <w:rFonts w:hint="eastAsia" w:ascii="宋体" w:hAnsi="宋体" w:eastAsia="宋体" w:cs="仿宋"/>
          <w:szCs w:val="24"/>
        </w:rPr>
        <w:t>年</w:t>
      </w:r>
      <w:r>
        <w:rPr>
          <w:rFonts w:hint="eastAsia" w:ascii="宋体" w:hAnsi="宋体" w:eastAsia="宋体" w:cs="仿宋"/>
          <w:szCs w:val="24"/>
          <w:lang w:val="en-US" w:eastAsia="zh-CN"/>
        </w:rPr>
        <w:t>5</w:t>
      </w:r>
      <w:r>
        <w:rPr>
          <w:rFonts w:hint="eastAsia" w:ascii="宋体" w:hAnsi="宋体" w:eastAsia="宋体" w:cs="仿宋"/>
          <w:szCs w:val="24"/>
        </w:rPr>
        <w:t>月</w:t>
      </w:r>
      <w:r>
        <w:rPr>
          <w:rFonts w:hint="eastAsia" w:ascii="宋体" w:hAnsi="宋体" w:eastAsia="宋体" w:cs="仿宋"/>
          <w:szCs w:val="24"/>
          <w:lang w:val="en-US" w:eastAsia="zh-CN"/>
        </w:rPr>
        <w:t>8</w:t>
      </w:r>
      <w:r>
        <w:rPr>
          <w:rFonts w:hint="eastAsia" w:ascii="宋体" w:hAnsi="宋体" w:eastAsia="宋体" w:cs="仿宋"/>
          <w:szCs w:val="24"/>
        </w:rPr>
        <w:t>日</w:t>
      </w: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9"/>
        <w:rPr>
          <w:rFonts w:hint="eastAsia" w:ascii="宋体" w:hAnsi="宋体" w:eastAsia="宋体" w:cs="Times New Roman"/>
          <w:b/>
          <w:bCs/>
          <w:kern w:val="44"/>
          <w:sz w:val="72"/>
          <w:szCs w:val="72"/>
        </w:rPr>
      </w:pPr>
    </w:p>
    <w:p>
      <w:pPr>
        <w:keepNext/>
        <w:keepLines/>
        <w:spacing w:line="360" w:lineRule="auto"/>
        <w:jc w:val="center"/>
        <w:outlineLvl w:val="9"/>
        <w:rPr>
          <w:rFonts w:hint="eastAsia" w:ascii="宋体" w:hAnsi="宋体" w:eastAsia="宋体" w:cs="Times New Roman"/>
          <w:b/>
          <w:bCs/>
          <w:kern w:val="44"/>
          <w:sz w:val="72"/>
          <w:szCs w:val="72"/>
        </w:rPr>
      </w:pPr>
    </w:p>
    <w:p>
      <w:pPr>
        <w:keepNext/>
        <w:keepLines/>
        <w:spacing w:line="360" w:lineRule="auto"/>
        <w:jc w:val="center"/>
        <w:outlineLvl w:val="9"/>
        <w:rPr>
          <w:rFonts w:hint="eastAsia" w:ascii="宋体" w:hAnsi="宋体" w:eastAsia="宋体" w:cs="Times New Roman"/>
          <w:b/>
          <w:bCs/>
          <w:kern w:val="44"/>
          <w:sz w:val="72"/>
          <w:szCs w:val="72"/>
        </w:rPr>
      </w:pPr>
    </w:p>
    <w:p>
      <w:pPr>
        <w:keepNext/>
        <w:keepLines/>
        <w:spacing w:line="360" w:lineRule="auto"/>
        <w:jc w:val="center"/>
        <w:outlineLvl w:val="9"/>
        <w:rPr>
          <w:rFonts w:hint="eastAsia"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r>
        <w:rPr>
          <w:rFonts w:hint="eastAsia" w:ascii="宋体" w:hAnsi="宋体" w:eastAsia="宋体" w:cs="Times New Roman"/>
          <w:b/>
          <w:bCs/>
          <w:kern w:val="44"/>
          <w:sz w:val="72"/>
          <w:szCs w:val="72"/>
        </w:rPr>
        <w:t>第二册专用条款</w:t>
      </w:r>
      <w:bookmarkEnd w:id="292"/>
    </w:p>
    <w:p>
      <w:pPr>
        <w:keepNext/>
        <w:keepLines/>
        <w:pageBreakBefore w:val="0"/>
        <w:widowControl w:val="0"/>
        <w:kinsoku/>
        <w:wordWrap/>
        <w:overflowPunct/>
        <w:topLinePunct w:val="0"/>
        <w:autoSpaceDE/>
        <w:autoSpaceDN/>
        <w:bidi w:val="0"/>
        <w:adjustRightInd/>
        <w:snapToGrid/>
        <w:spacing w:line="360" w:lineRule="auto"/>
        <w:jc w:val="center"/>
        <w:textAlignment w:val="baseline"/>
        <w:outlineLvl w:val="1"/>
        <w:rPr>
          <w:rFonts w:ascii="宋体" w:hAnsi="宋体" w:eastAsia="宋体" w:cs="Arial"/>
          <w:b/>
          <w:bCs/>
          <w:kern w:val="0"/>
          <w:sz w:val="28"/>
          <w:szCs w:val="28"/>
        </w:rPr>
      </w:pPr>
      <w:bookmarkStart w:id="293" w:name="_Toc440183407"/>
      <w:r>
        <w:rPr>
          <w:rFonts w:ascii="宋体" w:hAnsi="宋体" w:eastAsia="宋体" w:cs="Times New Roman"/>
          <w:szCs w:val="24"/>
        </w:rPr>
        <w:br w:type="page"/>
      </w:r>
      <w:bookmarkStart w:id="294" w:name="_Toc129094579"/>
      <w:r>
        <w:rPr>
          <w:rFonts w:ascii="宋体" w:hAnsi="宋体" w:eastAsia="宋体" w:cs="Arial"/>
          <w:b/>
          <w:bCs/>
          <w:kern w:val="0"/>
          <w:sz w:val="28"/>
          <w:szCs w:val="28"/>
        </w:rPr>
        <w:t>投标人须知前附表</w:t>
      </w:r>
      <w:bookmarkEnd w:id="293"/>
      <w:bookmarkEnd w:id="294"/>
    </w:p>
    <w:tbl>
      <w:tblPr>
        <w:tblStyle w:val="44"/>
        <w:tblW w:w="94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2081"/>
        <w:gridCol w:w="6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ascii="宋体" w:hAnsi="宋体" w:eastAsia="宋体" w:cs="宋体"/>
                <w:spacing w:val="1"/>
                <w:kern w:val="0"/>
                <w:szCs w:val="21"/>
              </w:rPr>
            </w:pPr>
            <w:r>
              <w:rPr>
                <w:rFonts w:hint="eastAsia" w:ascii="宋体" w:hAnsi="宋体" w:eastAsia="宋体" w:cs="宋体"/>
                <w:spacing w:val="1"/>
                <w:kern w:val="0"/>
                <w:szCs w:val="21"/>
              </w:rPr>
              <w:t>条款号</w:t>
            </w:r>
          </w:p>
        </w:tc>
        <w:tc>
          <w:tcPr>
            <w:tcW w:w="208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ascii="宋体" w:hAnsi="宋体" w:eastAsia="宋体" w:cs="宋体"/>
                <w:spacing w:val="1"/>
                <w:kern w:val="0"/>
                <w:szCs w:val="21"/>
              </w:rPr>
            </w:pPr>
            <w:r>
              <w:rPr>
                <w:rFonts w:hint="eastAsia" w:ascii="宋体" w:hAnsi="宋体" w:eastAsia="宋体" w:cs="宋体"/>
                <w:spacing w:val="1"/>
                <w:kern w:val="0"/>
                <w:szCs w:val="21"/>
              </w:rPr>
              <w:t>条款名称</w:t>
            </w:r>
          </w:p>
        </w:tc>
        <w:tc>
          <w:tcPr>
            <w:tcW w:w="645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ascii="宋体" w:hAnsi="宋体" w:eastAsia="宋体" w:cs="宋体"/>
                <w:spacing w:val="1"/>
                <w:kern w:val="0"/>
                <w:szCs w:val="21"/>
              </w:rPr>
            </w:pPr>
            <w:r>
              <w:rPr>
                <w:rFonts w:hint="eastAsia" w:ascii="宋体" w:hAnsi="宋体" w:eastAsia="宋体" w:cs="宋体"/>
                <w:spacing w:val="1"/>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采购人</w:t>
            </w:r>
          </w:p>
        </w:tc>
        <w:tc>
          <w:tcPr>
            <w:tcW w:w="645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highlight w:val="none"/>
              </w:rPr>
            </w:pPr>
            <w:r>
              <w:rPr>
                <w:rFonts w:hint="eastAsia" w:ascii="宋体" w:hAnsi="宋体" w:eastAsia="宋体" w:cs="宋体"/>
                <w:spacing w:val="1"/>
                <w:kern w:val="0"/>
                <w:szCs w:val="21"/>
                <w:highlight w:val="none"/>
              </w:rPr>
              <w:t>名称：</w:t>
            </w:r>
            <w:r>
              <w:rPr>
                <w:rFonts w:hint="eastAsia" w:ascii="宋体" w:hAnsi="宋体" w:eastAsia="宋体" w:cs="宋体"/>
                <w:spacing w:val="1"/>
                <w:kern w:val="0"/>
                <w:szCs w:val="21"/>
                <w:highlight w:val="none"/>
                <w:lang w:val="en-US" w:eastAsia="zh-CN"/>
              </w:rPr>
              <w:t>深圳市住房和建设局</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highlight w:val="none"/>
              </w:rPr>
            </w:pPr>
            <w:r>
              <w:rPr>
                <w:rFonts w:hint="eastAsia" w:ascii="宋体" w:hAnsi="宋体" w:eastAsia="宋体" w:cs="宋体"/>
                <w:spacing w:val="1"/>
                <w:kern w:val="0"/>
                <w:szCs w:val="21"/>
                <w:highlight w:val="none"/>
              </w:rPr>
              <w:t>地址：深</w:t>
            </w:r>
            <w:r>
              <w:rPr>
                <w:rFonts w:hint="eastAsia" w:ascii="宋体" w:hAnsi="宋体" w:eastAsia="宋体" w:cs="宋体"/>
                <w:spacing w:val="1"/>
                <w:kern w:val="0"/>
                <w:szCs w:val="21"/>
                <w:highlight w:val="none"/>
                <w:lang w:val="en-US" w:eastAsia="zh-CN"/>
              </w:rPr>
              <w:t>圳市福田区振华路8号设计大厦7-9楼</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default" w:ascii="宋体" w:hAnsi="宋体" w:eastAsia="宋体" w:cs="宋体"/>
                <w:spacing w:val="1"/>
                <w:kern w:val="0"/>
                <w:szCs w:val="21"/>
                <w:highlight w:val="none"/>
                <w:lang w:val="en-US" w:eastAsia="zh-CN"/>
              </w:rPr>
            </w:pPr>
            <w:r>
              <w:rPr>
                <w:rFonts w:hint="eastAsia" w:ascii="宋体" w:hAnsi="宋体" w:eastAsia="宋体" w:cs="宋体"/>
                <w:spacing w:val="1"/>
                <w:kern w:val="0"/>
                <w:szCs w:val="21"/>
                <w:highlight w:val="none"/>
              </w:rPr>
              <w:t>联系人：</w:t>
            </w:r>
            <w:r>
              <w:rPr>
                <w:rFonts w:hint="eastAsia" w:ascii="宋体" w:hAnsi="宋体" w:eastAsia="宋体" w:cs="宋体"/>
                <w:spacing w:val="1"/>
                <w:kern w:val="0"/>
                <w:szCs w:val="21"/>
                <w:highlight w:val="none"/>
                <w:lang w:val="en-US" w:eastAsia="zh-CN"/>
              </w:rPr>
              <w:t>罗工</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default" w:ascii="宋体" w:hAnsi="宋体" w:eastAsia="宋体" w:cs="宋体"/>
                <w:spacing w:val="1"/>
                <w:kern w:val="0"/>
                <w:szCs w:val="21"/>
                <w:highlight w:val="none"/>
                <w:lang w:val="en-US" w:eastAsia="zh-CN"/>
              </w:rPr>
            </w:pPr>
            <w:r>
              <w:rPr>
                <w:rFonts w:hint="eastAsia" w:ascii="宋体" w:hAnsi="宋体" w:eastAsia="宋体" w:cs="宋体"/>
                <w:spacing w:val="1"/>
                <w:kern w:val="0"/>
                <w:szCs w:val="21"/>
                <w:highlight w:val="none"/>
              </w:rPr>
              <w:t>电话：</w:t>
            </w:r>
            <w:r>
              <w:rPr>
                <w:rFonts w:ascii="宋体" w:hAnsi="宋体" w:eastAsia="宋体" w:cs="宋体"/>
                <w:spacing w:val="1"/>
                <w:kern w:val="0"/>
                <w:szCs w:val="21"/>
                <w:highlight w:val="none"/>
              </w:rPr>
              <w:t>0755-</w:t>
            </w:r>
            <w:r>
              <w:rPr>
                <w:rFonts w:hint="eastAsia" w:ascii="宋体" w:hAnsi="宋体" w:eastAsia="宋体" w:cs="宋体"/>
                <w:spacing w:val="1"/>
                <w:kern w:val="0"/>
                <w:szCs w:val="21"/>
                <w:highlight w:val="none"/>
              </w:rPr>
              <w:t>83785085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招标代理机构</w:t>
            </w:r>
          </w:p>
        </w:tc>
        <w:tc>
          <w:tcPr>
            <w:tcW w:w="645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名称：深圳高星项目管理有限公司</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highlight w:val="none"/>
              </w:rPr>
            </w:pPr>
            <w:r>
              <w:rPr>
                <w:rFonts w:hint="eastAsia" w:ascii="宋体" w:hAnsi="宋体" w:eastAsia="宋体" w:cs="宋体"/>
                <w:spacing w:val="1"/>
                <w:kern w:val="0"/>
                <w:szCs w:val="21"/>
                <w:highlight w:val="none"/>
              </w:rPr>
              <w:t>联系地址：深圳市福田区泰然九路天地源盛唐大厦东座1403</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highlight w:val="none"/>
              </w:rPr>
            </w:pPr>
            <w:r>
              <w:rPr>
                <w:rFonts w:hint="eastAsia" w:ascii="宋体" w:hAnsi="宋体" w:eastAsia="宋体" w:cs="宋体"/>
                <w:spacing w:val="1"/>
                <w:kern w:val="0"/>
                <w:szCs w:val="21"/>
                <w:highlight w:val="none"/>
              </w:rPr>
              <w:t>联系人：</w:t>
            </w:r>
            <w:r>
              <w:rPr>
                <w:rFonts w:hint="eastAsia" w:ascii="宋体" w:hAnsi="宋体" w:eastAsia="宋体" w:cs="宋体"/>
                <w:spacing w:val="1"/>
                <w:kern w:val="0"/>
                <w:szCs w:val="21"/>
                <w:highlight w:val="none"/>
                <w:lang w:val="en-US" w:eastAsia="zh-CN"/>
              </w:rPr>
              <w:t>陈</w:t>
            </w:r>
            <w:r>
              <w:rPr>
                <w:rFonts w:hint="eastAsia" w:ascii="宋体" w:hAnsi="宋体" w:eastAsia="宋体" w:cs="宋体"/>
                <w:spacing w:val="1"/>
                <w:kern w:val="0"/>
                <w:szCs w:val="21"/>
                <w:highlight w:val="none"/>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highlight w:val="none"/>
              </w:rPr>
            </w:pPr>
            <w:r>
              <w:rPr>
                <w:rFonts w:hint="eastAsia" w:ascii="宋体" w:hAnsi="宋体" w:eastAsia="宋体" w:cs="宋体"/>
                <w:spacing w:val="1"/>
                <w:kern w:val="0"/>
                <w:szCs w:val="21"/>
                <w:highlight w:val="none"/>
              </w:rPr>
              <w:t>电话：</w:t>
            </w:r>
            <w:r>
              <w:rPr>
                <w:rFonts w:ascii="宋体" w:hAnsi="宋体" w:eastAsia="宋体" w:cs="宋体"/>
                <w:spacing w:val="1"/>
                <w:kern w:val="0"/>
                <w:szCs w:val="21"/>
                <w:highlight w:val="none"/>
              </w:rPr>
              <w:t>0755-8891822</w:t>
            </w:r>
            <w:r>
              <w:rPr>
                <w:rFonts w:hint="eastAsia" w:ascii="宋体" w:hAnsi="宋体" w:eastAsia="宋体" w:cs="宋体"/>
                <w:spacing w:val="1"/>
                <w:kern w:val="0"/>
                <w:szCs w:val="21"/>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项目名称</w:t>
            </w:r>
          </w:p>
        </w:tc>
        <w:tc>
          <w:tcPr>
            <w:tcW w:w="645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宋体" w:hAnsi="宋体" w:eastAsia="宋体" w:cs="Times New Roman"/>
                <w:szCs w:val="21"/>
                <w:lang w:eastAsia="zh-CN"/>
              </w:rPr>
            </w:pPr>
            <w:r>
              <w:rPr>
                <w:rFonts w:hint="eastAsia" w:ascii="宋体" w:hAnsi="宋体" w:eastAsia="宋体" w:cs="Times New Roman"/>
                <w:szCs w:val="21"/>
                <w:lang w:val="en-US" w:eastAsia="zh-CN"/>
              </w:rPr>
              <w:t>2023年度深圳市建设工程招标投标及合同情况后评估服务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项目地点</w:t>
            </w:r>
          </w:p>
        </w:tc>
        <w:tc>
          <w:tcPr>
            <w:tcW w:w="645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深圳市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资金情况</w:t>
            </w:r>
          </w:p>
        </w:tc>
        <w:tc>
          <w:tcPr>
            <w:tcW w:w="645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lang w:val="en-US" w:eastAsia="zh-CN"/>
              </w:rPr>
              <w:t>财政</w:t>
            </w:r>
            <w:r>
              <w:rPr>
                <w:rFonts w:hint="eastAsia" w:ascii="宋体" w:hAnsi="宋体" w:eastAsia="宋体" w:cs="宋体"/>
                <w:spacing w:val="1"/>
                <w:kern w:val="0"/>
                <w:szCs w:val="21"/>
              </w:rPr>
              <w:t>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ascii="宋体" w:hAnsi="宋体" w:eastAsia="宋体" w:cs="Arial"/>
                <w:bCs/>
                <w:kern w:val="0"/>
                <w:szCs w:val="21"/>
              </w:rPr>
              <w:t>审查方式</w:t>
            </w:r>
          </w:p>
        </w:tc>
        <w:tc>
          <w:tcPr>
            <w:tcW w:w="645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ascii="宋体" w:hAnsi="宋体" w:eastAsia="宋体" w:cs="Arial"/>
                <w:bCs/>
                <w:kern w:val="0"/>
                <w:szCs w:val="21"/>
              </w:rPr>
              <w:t>资格</w:t>
            </w:r>
            <w:r>
              <w:rPr>
                <w:rFonts w:hint="eastAsia" w:ascii="宋体" w:hAnsi="宋体" w:eastAsia="宋体" w:cs="Arial"/>
                <w:bCs/>
                <w:kern w:val="0"/>
                <w:szCs w:val="21"/>
              </w:rPr>
              <w:t>后</w:t>
            </w:r>
            <w:r>
              <w:rPr>
                <w:rFonts w:ascii="宋体" w:hAnsi="宋体" w:eastAsia="宋体" w:cs="Arial"/>
                <w:bCs/>
                <w:kern w:val="0"/>
                <w:szCs w:val="21"/>
              </w:rPr>
              <w:t>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投标人资格条件</w:t>
            </w:r>
          </w:p>
        </w:tc>
        <w:tc>
          <w:tcPr>
            <w:tcW w:w="6451" w:type="dxa"/>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是否接受联合体资格预审申请</w:t>
            </w:r>
          </w:p>
        </w:tc>
        <w:tc>
          <w:tcPr>
            <w:tcW w:w="645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kern w:val="0"/>
                <w:szCs w:val="21"/>
              </w:rPr>
            </w:pPr>
            <w:r>
              <w:rPr>
                <w:rFonts w:hint="eastAsia" w:ascii="宋体" w:hAnsi="宋体" w:eastAsia="宋体" w:cs="Times New Roman"/>
                <w:kern w:val="0"/>
                <w:szCs w:val="21"/>
                <w:lang w:eastAsia="zh-CN"/>
              </w:rPr>
              <w:t>□</w:t>
            </w:r>
            <w:r>
              <w:rPr>
                <w:rFonts w:hint="eastAsia" w:ascii="宋体" w:hAnsi="宋体" w:eastAsia="宋体" w:cs="宋体"/>
                <w:kern w:val="0"/>
                <w:szCs w:val="21"/>
              </w:rPr>
              <w:t>不接受</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Times New Roman"/>
                <w:kern w:val="0"/>
                <w:szCs w:val="21"/>
                <w:lang w:eastAsia="zh-CN"/>
              </w:rPr>
              <w:t>☑</w:t>
            </w:r>
            <w:r>
              <w:rPr>
                <w:rFonts w:hint="eastAsia" w:ascii="宋体" w:hAnsi="宋体" w:eastAsia="宋体" w:cs="宋体"/>
                <w:kern w:val="0"/>
                <w:szCs w:val="21"/>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交货期/服务期限</w:t>
            </w:r>
          </w:p>
        </w:tc>
        <w:tc>
          <w:tcPr>
            <w:tcW w:w="645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900" w:type="dxa"/>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宋体"/>
                <w:spacing w:val="1"/>
                <w:kern w:val="0"/>
                <w:szCs w:val="21"/>
              </w:rPr>
              <w:t>投标人要求澄清招标文件的截止时间</w:t>
            </w:r>
          </w:p>
        </w:tc>
        <w:tc>
          <w:tcPr>
            <w:tcW w:w="6451" w:type="dxa"/>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财政预算限额</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6"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投标报价</w:t>
            </w:r>
          </w:p>
        </w:tc>
        <w:tc>
          <w:tcPr>
            <w:tcW w:w="6451" w:type="dxa"/>
            <w:tcBorders>
              <w:top w:val="single" w:color="auto" w:sz="4" w:space="0"/>
              <w:bottom w:val="single" w:color="auto" w:sz="4" w:space="0"/>
            </w:tcBorders>
            <w:vAlign w:val="center"/>
          </w:tcPr>
          <w:p>
            <w:pPr>
              <w:keepNext w:val="0"/>
              <w:keepLines w:val="0"/>
              <w:pageBreakBefore w:val="0"/>
              <w:widowControl w:val="0"/>
              <w:tabs>
                <w:tab w:val="left" w:pos="72"/>
              </w:tabs>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报价采用的币种</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Arial"/>
                <w:bCs/>
                <w:kern w:val="0"/>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投标有效期</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ascii="宋体" w:hAnsi="宋体" w:eastAsia="宋体" w:cs="Arial"/>
                <w:bCs/>
                <w:kern w:val="0"/>
                <w:szCs w:val="21"/>
              </w:rPr>
              <w:t>从投标截止之日起 90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投标保证金</w:t>
            </w:r>
          </w:p>
        </w:tc>
        <w:tc>
          <w:tcPr>
            <w:tcW w:w="6451" w:type="dxa"/>
            <w:tcBorders>
              <w:top w:val="single" w:color="auto" w:sz="4" w:space="0"/>
              <w:bottom w:val="single" w:color="auto" w:sz="4" w:space="0"/>
            </w:tcBorders>
            <w:vAlign w:val="center"/>
          </w:tcPr>
          <w:p>
            <w:pPr>
              <w:keepNext w:val="0"/>
              <w:keepLines w:val="0"/>
              <w:pageBreakBefore w:val="0"/>
              <w:widowControl w:val="0"/>
              <w:tabs>
                <w:tab w:val="left" w:pos="498"/>
              </w:tabs>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Arial"/>
                <w:bCs/>
                <w:kern w:val="0"/>
                <w:szCs w:val="21"/>
              </w:rPr>
              <w:t>本项目无须缴纳投标保证金。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Times New Roman"/>
                <w:szCs w:val="21"/>
              </w:rPr>
            </w:pPr>
            <w:r>
              <w:rPr>
                <w:rFonts w:hint="eastAsia" w:ascii="宋体" w:hAnsi="宋体" w:eastAsia="宋体" w:cs="Times New Roman"/>
                <w:szCs w:val="21"/>
              </w:rPr>
              <w:t>付款方法和条件</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是否允许提交备选方案</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w:t>
            </w:r>
            <w:r>
              <w:rPr>
                <w:rFonts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投标文件份数</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Times New Roman"/>
                <w:szCs w:val="21"/>
              </w:rPr>
              <w:t>正本1份、副本5份（附电子光盘，内容采用PDF格式）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装订及密封要求</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见通用条款 22条规定。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递交的投标文件时间</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Times New Roman"/>
                <w:szCs w:val="21"/>
              </w:rPr>
            </w:pPr>
            <w:r>
              <w:rPr>
                <w:rFonts w:hint="eastAsia" w:ascii="宋体" w:hAnsi="宋体" w:eastAsia="宋体" w:cs="Times New Roman"/>
                <w:szCs w:val="21"/>
              </w:rPr>
              <w:t>投标截止时间</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宋体"/>
                <w:spacing w:val="1"/>
                <w:kern w:val="0"/>
                <w:szCs w:val="21"/>
              </w:rPr>
              <w:t>递交</w:t>
            </w:r>
            <w:r>
              <w:rPr>
                <w:rFonts w:hint="eastAsia" w:ascii="宋体" w:hAnsi="宋体" w:eastAsia="宋体" w:cs="Times New Roman"/>
                <w:szCs w:val="21"/>
              </w:rPr>
              <w:t>投标文件</w:t>
            </w:r>
            <w:r>
              <w:rPr>
                <w:rFonts w:hint="eastAsia" w:ascii="宋体" w:hAnsi="宋体" w:eastAsia="宋体" w:cs="宋体"/>
                <w:spacing w:val="1"/>
                <w:kern w:val="0"/>
                <w:szCs w:val="21"/>
              </w:rPr>
              <w:t>地点</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深圳市福田区泰然九路天地源盛唐大厦东座1403开标室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开标时间</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开标地点</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bCs/>
                <w:szCs w:val="21"/>
              </w:rPr>
            </w:pPr>
            <w:r>
              <w:rPr>
                <w:rFonts w:hint="eastAsia" w:ascii="宋体" w:hAnsi="宋体" w:eastAsia="宋体" w:cs="Times New Roman"/>
                <w:bCs/>
                <w:szCs w:val="21"/>
              </w:rPr>
              <w:t>评标方法</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■综合评分法；口定性评审法；口最低价法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中标公示和通知</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ascii="宋体" w:hAnsi="宋体" w:eastAsia="宋体" w:cs="Arial"/>
                <w:bCs/>
                <w:kern w:val="0"/>
                <w:szCs w:val="21"/>
              </w:rPr>
              <w:t>评标工作结束后，招标代理机构将在发布招标公告的媒体公示评标结果，公示期为3个</w:t>
            </w:r>
            <w:r>
              <w:rPr>
                <w:rFonts w:hint="eastAsia" w:ascii="宋体" w:hAnsi="宋体" w:eastAsia="宋体" w:cs="Arial"/>
                <w:bCs/>
                <w:kern w:val="0"/>
                <w:szCs w:val="21"/>
              </w:rPr>
              <w:t>日历天</w:t>
            </w:r>
            <w:r>
              <w:rPr>
                <w:rFonts w:ascii="宋体" w:hAnsi="宋体" w:eastAsia="宋体" w:cs="Arial"/>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招标代理</w:t>
            </w:r>
            <w:r>
              <w:rPr>
                <w:rFonts w:ascii="宋体" w:hAnsi="宋体" w:eastAsia="宋体" w:cs="Times New Roman"/>
                <w:szCs w:val="21"/>
              </w:rPr>
              <w:t>服务费</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szCs w:val="21"/>
              </w:rPr>
              <w:t>由中标供应商</w:t>
            </w:r>
            <w:r>
              <w:rPr>
                <w:rFonts w:hint="eastAsia" w:ascii="宋体" w:hAnsi="宋体"/>
                <w:szCs w:val="21"/>
                <w:lang w:eastAsia="zh-CN"/>
              </w:rPr>
              <w:t>（</w:t>
            </w:r>
            <w:r>
              <w:rPr>
                <w:rFonts w:hint="eastAsia" w:ascii="宋体" w:hAnsi="宋体"/>
                <w:szCs w:val="21"/>
                <w:lang w:val="en-US" w:eastAsia="zh-CN"/>
              </w:rPr>
              <w:t>联合体投标由联合体牵头方</w:t>
            </w:r>
            <w:r>
              <w:rPr>
                <w:rFonts w:hint="eastAsia" w:ascii="宋体" w:hAnsi="宋体"/>
                <w:szCs w:val="21"/>
                <w:lang w:eastAsia="zh-CN"/>
              </w:rPr>
              <w:t>）</w:t>
            </w:r>
            <w:r>
              <w:rPr>
                <w:rFonts w:hint="eastAsia" w:ascii="宋体" w:hAnsi="宋体"/>
                <w:szCs w:val="21"/>
              </w:rPr>
              <w:t>负责支付。</w:t>
            </w:r>
            <w:r>
              <w:rPr>
                <w:rFonts w:ascii="宋体" w:hAnsi="宋体"/>
                <w:szCs w:val="21"/>
              </w:rPr>
              <w:t>招标代理</w:t>
            </w:r>
            <w:r>
              <w:rPr>
                <w:rFonts w:hint="eastAsia" w:ascii="宋体" w:hAnsi="宋体"/>
                <w:szCs w:val="21"/>
              </w:rPr>
              <w:t>服务费以</w:t>
            </w:r>
            <w:r>
              <w:rPr>
                <w:rFonts w:ascii="宋体" w:hAnsi="宋体"/>
                <w:szCs w:val="21"/>
              </w:rPr>
              <w:t>中标</w:t>
            </w:r>
            <w:r>
              <w:rPr>
                <w:rFonts w:hint="eastAsia" w:ascii="宋体" w:hAnsi="宋体"/>
                <w:szCs w:val="21"/>
                <w:lang w:val="en-US" w:eastAsia="zh-CN"/>
              </w:rPr>
              <w:t>金额</w:t>
            </w:r>
            <w:r>
              <w:rPr>
                <w:rFonts w:hint="eastAsia" w:ascii="宋体" w:hAnsi="宋体"/>
                <w:szCs w:val="21"/>
              </w:rPr>
              <w:t>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w:t>
            </w:r>
            <w:r>
              <w:rPr>
                <w:rFonts w:hint="eastAsia" w:ascii="宋体" w:hAnsi="宋体"/>
                <w:b/>
                <w:bCs/>
                <w:color w:val="FF0000"/>
                <w:szCs w:val="21"/>
                <w:highlight w:val="yellow"/>
              </w:rPr>
              <w:t>招标代理服务费最低按人民币</w:t>
            </w:r>
            <w:r>
              <w:rPr>
                <w:rFonts w:hint="eastAsia" w:ascii="宋体" w:hAnsi="宋体"/>
                <w:b/>
                <w:bCs/>
                <w:color w:val="FF0000"/>
                <w:szCs w:val="21"/>
                <w:highlight w:val="yellow"/>
                <w:lang w:val="en-US" w:eastAsia="zh-CN"/>
              </w:rPr>
              <w:t>陆仟元整</w:t>
            </w:r>
            <w:r>
              <w:rPr>
                <w:rFonts w:hint="eastAsia" w:ascii="宋体" w:hAnsi="宋体"/>
                <w:b/>
                <w:bCs/>
                <w:color w:val="FF0000"/>
                <w:szCs w:val="21"/>
                <w:highlight w:val="yellow"/>
              </w:rPr>
              <w:t>计取</w:t>
            </w:r>
            <w:r>
              <w:rPr>
                <w:rFonts w:hint="eastAsia" w:ascii="宋体" w:hAnsi="宋体"/>
                <w:szCs w:val="21"/>
              </w:rPr>
              <w:t>）</w:t>
            </w:r>
            <w:r>
              <w:rPr>
                <w:rFonts w:hint="eastAsia" w:ascii="宋体" w:hAnsi="宋体" w:eastAsia="宋体" w:cs="Times New Roman"/>
                <w:szCs w:val="21"/>
              </w:rPr>
              <w:t>。</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招标代理服务费采用转账的方式，账户信息如下：</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户名：深圳高星项目管理有限公司</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账号：</w:t>
            </w:r>
            <w:r>
              <w:rPr>
                <w:rFonts w:ascii="宋体" w:hAnsi="宋体" w:eastAsia="宋体" w:cs="Times New Roman"/>
                <w:szCs w:val="21"/>
              </w:rPr>
              <w:t>755943550310901</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开户行：招商银行股份有限公司深圳车公庙支行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Times New Roman"/>
                <w:snapToGrid w:val="0"/>
                <w:kern w:val="0"/>
                <w:szCs w:val="21"/>
              </w:rPr>
            </w:pPr>
            <w:r>
              <w:rPr>
                <w:rFonts w:hint="eastAsia" w:ascii="宋体" w:hAnsi="宋体" w:eastAsia="宋体" w:cs="Times New Roman"/>
                <w:snapToGrid w:val="0"/>
                <w:kern w:val="0"/>
                <w:szCs w:val="21"/>
              </w:rPr>
              <w:t>履约担保</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按招标人及合同要求提交</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担保金额：为中标价的% 或</w:t>
            </w:r>
            <w:r>
              <w:rPr>
                <w:rFonts w:hint="eastAsia" w:ascii="宋体" w:hAnsi="宋体" w:eastAsia="宋体" w:cs="Times New Roman"/>
                <w:szCs w:val="21"/>
                <w:u w:val="single"/>
              </w:rPr>
              <w:t xml:space="preserve"> / </w:t>
            </w:r>
            <w:r>
              <w:rPr>
                <w:rFonts w:hint="eastAsia" w:ascii="宋体" w:hAnsi="宋体" w:eastAsia="宋体" w:cs="Times New Roman"/>
                <w:szCs w:val="21"/>
              </w:rPr>
              <w:t>万元</w:t>
            </w:r>
          </w:p>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Times New Roman"/>
                <w:snapToGrid w:val="0"/>
                <w:kern w:val="0"/>
                <w:szCs w:val="21"/>
              </w:rPr>
            </w:pPr>
            <w:r>
              <w:rPr>
                <w:rFonts w:hint="eastAsia" w:ascii="宋体" w:hAnsi="宋体" w:eastAsia="宋体" w:cs="Times New Roman"/>
                <w:szCs w:val="21"/>
              </w:rPr>
              <w:t>担保提交时间：收到中标通知书后，并在签订合同前提交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是否退还投标文件</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ascii="宋体" w:hAnsi="宋体" w:eastAsia="宋体" w:cs="Arial"/>
                <w:bCs/>
                <w:kern w:val="0"/>
                <w:szCs w:val="21"/>
              </w:rPr>
              <w:sym w:font="Wingdings 2" w:char="F052"/>
            </w:r>
            <w:r>
              <w:rPr>
                <w:rFonts w:ascii="宋体" w:hAnsi="宋体" w:eastAsia="宋体" w:cs="Arial"/>
                <w:bCs/>
                <w:kern w:val="0"/>
                <w:szCs w:val="21"/>
              </w:rPr>
              <w:t>否，所有响应招标文件要求合格投标人的投标文件包括随文件同时递交的图纸、</w:t>
            </w:r>
            <w:r>
              <w:rPr>
                <w:rFonts w:hint="eastAsia" w:ascii="宋体" w:hAnsi="宋体" w:eastAsia="宋体" w:cs="Arial"/>
                <w:bCs/>
                <w:kern w:val="0"/>
                <w:szCs w:val="21"/>
              </w:rPr>
              <w:t>电子文件</w:t>
            </w:r>
            <w:r>
              <w:rPr>
                <w:rFonts w:ascii="宋体" w:hAnsi="宋体" w:eastAsia="宋体" w:cs="Arial"/>
                <w:bCs/>
                <w:kern w:val="0"/>
                <w:szCs w:val="21"/>
              </w:rPr>
              <w:t>等附件均不予退回。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Arial"/>
                <w:bCs/>
                <w:kern w:val="0"/>
                <w:szCs w:val="21"/>
              </w:rPr>
              <w:t>现场踏勘</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本项目不安排现场踏勘。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Arial"/>
                <w:bCs/>
                <w:kern w:val="0"/>
                <w:szCs w:val="21"/>
              </w:rPr>
              <w:t>是否允许替代方案</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208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现场演示（答辩）</w:t>
            </w:r>
          </w:p>
        </w:tc>
        <w:tc>
          <w:tcPr>
            <w:tcW w:w="645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本项目不安排现场演示。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8532"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kern w:val="0"/>
                <w:szCs w:val="21"/>
              </w:rPr>
            </w:pPr>
            <w:r>
              <w:rPr>
                <w:rFonts w:hint="eastAsia" w:ascii="宋体" w:hAnsi="宋体" w:eastAsia="宋体" w:cs="宋体"/>
                <w:kern w:val="0"/>
                <w:szCs w:val="21"/>
              </w:rPr>
              <w:t>解释权：本招标文件由招标代理机构负责解释，最终解释权归采购人所有。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8532"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kern w:val="0"/>
                <w:szCs w:val="21"/>
              </w:rPr>
            </w:pPr>
            <w:r>
              <w:rPr>
                <w:rFonts w:hint="eastAsia" w:ascii="宋体" w:hAnsi="宋体" w:eastAsia="宋体" w:cs="宋体"/>
                <w:kern w:val="0"/>
                <w:szCs w:val="21"/>
              </w:rPr>
              <w:t>采购人补充的约定内容：无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900" w:type="dxa"/>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8532"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本项目所属行业</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其他未列明行业</w:t>
            </w:r>
            <w:r>
              <w:rPr>
                <w:rFonts w:hint="eastAsia" w:ascii="宋体" w:hAnsi="宋体" w:eastAsia="宋体" w:cs="宋体"/>
                <w:kern w:val="0"/>
                <w:szCs w:val="21"/>
                <w:lang w:eastAsia="zh-CN"/>
              </w:rPr>
              <w:t>。</w:t>
            </w:r>
          </w:p>
        </w:tc>
      </w:tr>
    </w:tbl>
    <w:p>
      <w:pPr>
        <w:spacing w:line="360" w:lineRule="auto"/>
        <w:rPr>
          <w:rFonts w:ascii="宋体" w:hAnsi="宋体" w:eastAsia="宋体" w:cs="Times New Roman"/>
          <w:szCs w:val="24"/>
        </w:rPr>
      </w:pP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pageBreakBefore w:val="0"/>
        <w:kinsoku/>
        <w:wordWrap/>
        <w:overflowPunct/>
        <w:topLinePunct w:val="0"/>
        <w:autoSpaceDE/>
        <w:autoSpaceDN/>
        <w:bidi w:val="0"/>
        <w:adjustRightInd/>
        <w:snapToGrid/>
        <w:spacing w:line="360" w:lineRule="auto"/>
        <w:ind w:left="0"/>
        <w:jc w:val="center"/>
        <w:textAlignment w:val="auto"/>
        <w:outlineLvl w:val="0"/>
        <w:rPr>
          <w:rFonts w:ascii="宋体" w:hAnsi="宋体" w:eastAsia="宋体" w:cs="Times New Roman"/>
          <w:b/>
          <w:bCs/>
          <w:kern w:val="44"/>
          <w:sz w:val="44"/>
          <w:szCs w:val="44"/>
        </w:rPr>
      </w:pPr>
      <w:bookmarkStart w:id="295" w:name="_Toc129094581"/>
      <w:bookmarkStart w:id="296" w:name="_Toc308613868"/>
      <w:bookmarkStart w:id="297" w:name="_Toc336262104"/>
      <w:r>
        <w:rPr>
          <w:rFonts w:hint="eastAsia" w:ascii="宋体" w:hAnsi="宋体" w:eastAsia="宋体" w:cs="Times New Roman"/>
          <w:b/>
          <w:bCs/>
          <w:kern w:val="44"/>
          <w:sz w:val="44"/>
          <w:szCs w:val="44"/>
        </w:rPr>
        <w:t xml:space="preserve">第五部分  </w:t>
      </w:r>
      <w:r>
        <w:fldChar w:fldCharType="begin"/>
      </w:r>
      <w:r>
        <w:instrText xml:space="preserve"> HYPERLINK \l "_Toc488762883" </w:instrText>
      </w:r>
      <w:r>
        <w:fldChar w:fldCharType="separate"/>
      </w:r>
      <w:r>
        <w:rPr>
          <w:rFonts w:hint="eastAsia" w:ascii="宋体" w:hAnsi="宋体" w:eastAsia="宋体" w:cs="Times New Roman"/>
          <w:b/>
          <w:bCs/>
          <w:kern w:val="44"/>
          <w:sz w:val="44"/>
          <w:szCs w:val="44"/>
        </w:rPr>
        <w:t>招标项目需求</w:t>
      </w:r>
      <w:bookmarkEnd w:id="295"/>
      <w:r>
        <w:rPr>
          <w:rFonts w:hint="eastAsia" w:ascii="宋体" w:hAnsi="宋体" w:eastAsia="宋体" w:cs="Times New Roman"/>
          <w:b/>
          <w:bCs/>
          <w:kern w:val="44"/>
          <w:sz w:val="44"/>
          <w:szCs w:val="44"/>
        </w:rPr>
        <w:fldChar w:fldCharType="end"/>
      </w:r>
    </w:p>
    <w:p>
      <w:pPr>
        <w:pageBreakBefore w:val="0"/>
        <w:kinsoku/>
        <w:wordWrap/>
        <w:overflowPunct/>
        <w:topLinePunct w:val="0"/>
        <w:autoSpaceDE/>
        <w:autoSpaceDN/>
        <w:bidi w:val="0"/>
        <w:adjustRightInd/>
        <w:snapToGrid/>
        <w:spacing w:line="360" w:lineRule="auto"/>
        <w:ind w:left="0"/>
        <w:textAlignment w:val="auto"/>
        <w:rPr>
          <w:rFonts w:ascii="宋体" w:hAnsi="宋体" w:eastAsia="宋体" w:cs="Times New Roman"/>
          <w:b/>
          <w:szCs w:val="24"/>
        </w:rPr>
      </w:pPr>
      <w:bookmarkStart w:id="298" w:name="_Toc266949377"/>
    </w:p>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仿宋" w:hAnsi="仿宋" w:eastAsia="仿宋"/>
          <w:b w:val="0"/>
          <w:bCs w:val="0"/>
          <w:sz w:val="24"/>
          <w:szCs w:val="24"/>
          <w:lang w:val="en-US" w:eastAsia="zh-CN"/>
        </w:rPr>
      </w:pPr>
      <w:r>
        <w:rPr>
          <w:rFonts w:hint="eastAsia" w:ascii="仿宋" w:hAnsi="仿宋" w:eastAsia="仿宋"/>
          <w:sz w:val="24"/>
          <w:szCs w:val="24"/>
        </w:rPr>
        <w:t>当前，深圳作为全国营商环境创新试点城市，招标投标工作始终以高质量发展为目标，以“先行示范”的标准持续推进深化改革，努力打造稳定公开透明、可预期的国际一流法治化营商环境，为深圳建设中国特色社会主义先行示范区提供强大支撑。招标投标作为项目高质量建设的重要一环，为进一步维护建筑市场秩序，规范我市建设工程招投标活动与合同签订履约行为，强化招投标事后监管，维护各方合法权益，保障建设工程顺利实施，</w:t>
      </w:r>
      <w:r>
        <w:rPr>
          <w:rFonts w:hint="eastAsia" w:ascii="仿宋" w:hAnsi="仿宋" w:eastAsia="仿宋"/>
          <w:b w:val="0"/>
          <w:bCs w:val="0"/>
          <w:sz w:val="24"/>
          <w:szCs w:val="24"/>
          <w:lang w:val="en-US" w:eastAsia="zh-CN"/>
        </w:rPr>
        <w:t>根据</w:t>
      </w:r>
      <w:r>
        <w:rPr>
          <w:rFonts w:hint="eastAsia" w:ascii="仿宋" w:hAnsi="仿宋" w:eastAsia="仿宋" w:cs="仿宋"/>
          <w:sz w:val="24"/>
          <w:lang w:val="en-US" w:eastAsia="zh-CN"/>
        </w:rPr>
        <w:t>《深圳市建设工程招标投标后评估工作指引》</w:t>
      </w:r>
      <w:r>
        <w:rPr>
          <w:rFonts w:hint="eastAsia" w:ascii="仿宋" w:hAnsi="仿宋" w:eastAsia="仿宋"/>
          <w:b w:val="0"/>
          <w:bCs w:val="0"/>
          <w:sz w:val="24"/>
          <w:szCs w:val="24"/>
          <w:lang w:val="en-US" w:eastAsia="zh-CN"/>
        </w:rPr>
        <w:t>相关规定，本次将委托第三方专业评估机构对2023年度完成招标的项目、针对其招投标过程及合同签订开展评估工作，深圳市住房和建设局将针对评估结果采取相关措施，并将评估结果对外公示，进一步规范建筑工程招投标及合同签订行为。</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9"/>
        <w:rPr>
          <w:rFonts w:hint="default" w:ascii="仿宋" w:hAnsi="仿宋" w:eastAsia="仿宋" w:cs="仿宋"/>
          <w:b/>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ascii="宋体" w:hAnsi="宋体" w:eastAsia="宋体" w:cs="Times New Roman"/>
          <w:b/>
          <w:sz w:val="28"/>
          <w:szCs w:val="28"/>
          <w:highlight w:val="none"/>
        </w:rPr>
      </w:pPr>
      <w:r>
        <w:rPr>
          <w:rFonts w:hint="eastAsia" w:ascii="仿宋" w:hAnsi="仿宋" w:eastAsia="仿宋" w:cs="仿宋"/>
          <w:b/>
          <w:sz w:val="28"/>
          <w:szCs w:val="28"/>
          <w:highlight w:val="none"/>
          <w:lang w:val="en-US" w:eastAsia="zh-CN"/>
        </w:rPr>
        <w:t>二、技术需求</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（一）总体要求</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项目成果要严格依照国家颁布的有关法律、法规及政策要求，符合相关的技术规范和标准。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（二）工作内容</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本次评估选取2023年1月1日至2023年12月31日招标项目约100个，针对项目的各方责任主体招标投标和合同签订情况进行评估，评估工作以深圳市住房和建设局印发的《深圳市建设工程招标投标后评估工作指引》为指导，制定工作方案，客观、准确地评判各方主体的行为是否符合法律法规规定，并针对招投标活动优化提出相应的对策和建议。</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2、评估工作完成后，评估专家小组需撰写评估报告，形成项目最终成果为《2023年度深圳市建设工程招标投标及合同情况后评估报告》及配套佐证资料、各类核查表。</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3、评估报告最终验收应由承包方以纸质材料并附电子数据的形式向发包方提供最终成果，通过发包方的审查方为验收合格。</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4、针对发现的问题，协助行政主管部门拟草处理意见稿件，并针对发现的问题配合做出解释。</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5、进度要求：</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评估报告初稿：2024年6月30日前完成</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评估报告送审稿（含处理意见）：2024年7月31日前完成</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cs="仿宋"/>
          <w:sz w:val="24"/>
          <w:lang w:val="en-US" w:eastAsia="zh-CN"/>
        </w:rPr>
        <w:t>评估报告终稿：2024年9月30日前完成</w:t>
      </w:r>
      <w:r>
        <w:rPr>
          <w:rFonts w:hint="eastAsia" w:ascii="仿宋" w:hAnsi="仿宋" w:eastAsia="仿宋"/>
          <w:b w:val="0"/>
          <w:bCs w:val="0"/>
          <w:sz w:val="24"/>
          <w:szCs w:val="22"/>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（三）成果要求</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1、《2023年度深圳市建设工程招标投标及合同情况后评估报告》</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2、标后评估报告佐证附件材料；</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3、标后评估报告各类核查表；</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4、标后评估发现问题处理意见。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（四）人员安排</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1、中标单位需安排不少于10名专职人员参与本项目标后评估；</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2、中标单位必须独立设置项目组，有固定的项目负责人和联系人；项目负责人在实施过程中不能更换，如需更换，必须得到采购单位的同意。</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default" w:ascii="仿宋" w:hAnsi="仿宋" w:eastAsia="仿宋"/>
          <w:b w:val="0"/>
          <w:bCs w:val="0"/>
          <w:sz w:val="24"/>
          <w:szCs w:val="22"/>
          <w:lang w:val="en-US" w:eastAsia="zh-CN"/>
        </w:rPr>
      </w:pPr>
    </w:p>
    <w:p>
      <w:pPr>
        <w:keepNext w:val="0"/>
        <w:keepLines w:val="0"/>
        <w:pageBreakBefore w:val="0"/>
        <w:kinsoku/>
        <w:wordWrap/>
        <w:overflowPunct/>
        <w:topLinePunct w:val="0"/>
        <w:autoSpaceDE/>
        <w:autoSpaceDN/>
        <w:bidi w:val="0"/>
        <w:adjustRightInd/>
        <w:snapToGrid/>
        <w:spacing w:line="360" w:lineRule="auto"/>
        <w:ind w:left="0"/>
        <w:textAlignment w:val="auto"/>
        <w:rPr>
          <w:rFonts w:ascii="宋体" w:hAnsi="宋体" w:eastAsia="宋体" w:cs="Times New Roman"/>
          <w:b/>
          <w:szCs w:val="21"/>
          <w:highlight w:val="yellow"/>
        </w:rPr>
      </w:pPr>
      <w:r>
        <w:rPr>
          <w:rFonts w:hint="eastAsia" w:ascii="仿宋" w:hAnsi="仿宋" w:eastAsia="仿宋" w:cs="仿宋"/>
          <w:b/>
          <w:sz w:val="28"/>
          <w:szCs w:val="28"/>
          <w:highlight w:val="yellow"/>
        </w:rPr>
        <w:t>★三、商务要求（说明：标注★条款为实质性条款，不允许负偏离，否则按无效投标处理）</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（一）</w:t>
      </w:r>
      <w:r>
        <w:rPr>
          <w:rFonts w:hint="eastAsia" w:ascii="仿宋" w:hAnsi="仿宋" w:eastAsia="仿宋"/>
          <w:b/>
          <w:bCs/>
          <w:sz w:val="24"/>
        </w:rPr>
        <w:t>服务期限（完成期限）</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highlight w:val="none"/>
          <w:lang w:val="en-US" w:eastAsia="zh-CN"/>
        </w:rPr>
      </w:pPr>
      <w:r>
        <w:rPr>
          <w:rFonts w:hint="eastAsia" w:ascii="仿宋" w:hAnsi="仿宋" w:eastAsia="仿宋"/>
          <w:b w:val="0"/>
          <w:bCs w:val="0"/>
          <w:sz w:val="24"/>
          <w:szCs w:val="22"/>
          <w:lang w:val="en-US" w:eastAsia="zh-CN"/>
        </w:rPr>
        <w:t>自合同签订之日起至2024年12月31日交付成果文件</w:t>
      </w:r>
      <w:r>
        <w:rPr>
          <w:rFonts w:hint="eastAsia" w:ascii="仿宋" w:hAnsi="仿宋" w:eastAsia="仿宋"/>
          <w:b w:val="0"/>
          <w:bCs w:val="0"/>
          <w:sz w:val="24"/>
          <w:szCs w:val="2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（二）</w:t>
      </w:r>
      <w:r>
        <w:rPr>
          <w:rFonts w:hint="eastAsia" w:ascii="仿宋" w:hAnsi="仿宋" w:eastAsia="仿宋"/>
          <w:b/>
          <w:bCs/>
          <w:sz w:val="24"/>
        </w:rPr>
        <w:t>项目进度安排</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中标单位在服务期限内按合同要求完成全部工作内容。</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（三）付款方式</w:t>
      </w:r>
    </w:p>
    <w:p>
      <w:pPr>
        <w:widowControl/>
        <w:adjustRightInd/>
        <w:snapToGrid/>
        <w:spacing w:line="360" w:lineRule="auto"/>
        <w:ind w:firstLine="480" w:firstLineChars="200"/>
        <w:jc w:val="left"/>
        <w:rPr>
          <w:rFonts w:hint="eastAsia" w:ascii="仿宋" w:hAnsi="仿宋" w:eastAsia="仿宋"/>
          <w:sz w:val="24"/>
          <w:lang w:val="en-US" w:eastAsia="zh-CN"/>
        </w:rPr>
      </w:pPr>
      <w:r>
        <w:rPr>
          <w:rFonts w:hint="eastAsia" w:ascii="仿宋" w:hAnsi="仿宋" w:eastAsia="仿宋"/>
          <w:kern w:val="2"/>
          <w:sz w:val="24"/>
          <w:szCs w:val="22"/>
        </w:rPr>
        <w:t>按照合同约定支付</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（四）组织实施要求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b w:val="0"/>
          <w:bCs w:val="0"/>
          <w:sz w:val="24"/>
          <w:szCs w:val="22"/>
          <w:lang w:val="en-US" w:eastAsia="zh-CN"/>
        </w:rPr>
      </w:pPr>
      <w:r>
        <w:rPr>
          <w:rFonts w:hint="eastAsia" w:ascii="仿宋" w:hAnsi="仿宋" w:eastAsia="仿宋"/>
          <w:b w:val="0"/>
          <w:bCs w:val="0"/>
          <w:sz w:val="24"/>
          <w:szCs w:val="22"/>
          <w:lang w:val="en-US" w:eastAsia="zh-CN"/>
        </w:rPr>
        <w:t>为确保本次项目招标工作管理规范、实施有力，中标单位应成立项目组，按采购单位要求完成项目成果。中标单位须配合采购单位组织、举办本项目各工作阶段的汇报、审查等工作，并负责解答相关的问题。</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（五）技术培训要求</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default" w:ascii="仿宋" w:hAnsi="仿宋" w:eastAsia="仿宋"/>
          <w:b w:val="0"/>
          <w:bCs w:val="0"/>
          <w:sz w:val="24"/>
          <w:szCs w:val="22"/>
          <w:lang w:val="en-US" w:eastAsia="zh-CN"/>
        </w:rPr>
        <w:t>中标</w:t>
      </w:r>
      <w:r>
        <w:rPr>
          <w:rFonts w:hint="eastAsia" w:ascii="仿宋" w:hAnsi="仿宋" w:eastAsia="仿宋"/>
          <w:b w:val="0"/>
          <w:bCs w:val="0"/>
          <w:sz w:val="24"/>
          <w:szCs w:val="22"/>
          <w:lang w:val="en-US" w:eastAsia="zh-CN"/>
        </w:rPr>
        <w:t>单位</w:t>
      </w:r>
      <w:r>
        <w:rPr>
          <w:rFonts w:hint="default" w:ascii="仿宋" w:hAnsi="仿宋" w:eastAsia="仿宋"/>
          <w:b w:val="0"/>
          <w:bCs w:val="0"/>
          <w:sz w:val="24"/>
          <w:szCs w:val="22"/>
          <w:lang w:val="en-US" w:eastAsia="zh-CN"/>
        </w:rPr>
        <w:t>应按</w:t>
      </w:r>
      <w:r>
        <w:rPr>
          <w:rFonts w:hint="eastAsia" w:ascii="仿宋" w:hAnsi="仿宋" w:eastAsia="仿宋"/>
          <w:b w:val="0"/>
          <w:bCs w:val="0"/>
          <w:sz w:val="24"/>
          <w:szCs w:val="22"/>
          <w:lang w:val="en-US" w:eastAsia="zh-CN"/>
        </w:rPr>
        <w:t>采购单位</w:t>
      </w:r>
      <w:r>
        <w:rPr>
          <w:rFonts w:hint="default" w:ascii="仿宋" w:hAnsi="仿宋" w:eastAsia="仿宋"/>
          <w:b w:val="0"/>
          <w:bCs w:val="0"/>
          <w:sz w:val="24"/>
          <w:szCs w:val="22"/>
          <w:lang w:val="en-US" w:eastAsia="zh-CN"/>
        </w:rPr>
        <w:t>需求，对</w:t>
      </w:r>
      <w:r>
        <w:rPr>
          <w:rFonts w:hint="eastAsia" w:ascii="仿宋" w:hAnsi="仿宋" w:eastAsia="仿宋"/>
          <w:b w:val="0"/>
          <w:bCs w:val="0"/>
          <w:sz w:val="24"/>
          <w:szCs w:val="22"/>
          <w:lang w:val="en-US" w:eastAsia="zh-CN"/>
        </w:rPr>
        <w:t>采购单位</w:t>
      </w:r>
      <w:r>
        <w:rPr>
          <w:rFonts w:hint="default" w:ascii="仿宋" w:hAnsi="仿宋" w:eastAsia="仿宋"/>
          <w:b w:val="0"/>
          <w:bCs w:val="0"/>
          <w:sz w:val="24"/>
          <w:szCs w:val="22"/>
          <w:lang w:val="en-US" w:eastAsia="zh-CN"/>
        </w:rPr>
        <w:t>的相关技术人员进行技术培训，使</w:t>
      </w:r>
      <w:r>
        <w:rPr>
          <w:rFonts w:hint="eastAsia" w:ascii="仿宋" w:hAnsi="仿宋" w:eastAsia="仿宋"/>
          <w:b w:val="0"/>
          <w:bCs w:val="0"/>
          <w:sz w:val="24"/>
          <w:szCs w:val="22"/>
          <w:lang w:val="en-US" w:eastAsia="zh-CN"/>
        </w:rPr>
        <w:t>采购单位相关成员</w:t>
      </w:r>
      <w:r>
        <w:rPr>
          <w:rFonts w:hint="default" w:ascii="仿宋" w:hAnsi="仿宋" w:eastAsia="仿宋"/>
          <w:b w:val="0"/>
          <w:bCs w:val="0"/>
          <w:sz w:val="24"/>
          <w:szCs w:val="22"/>
          <w:lang w:val="en-US" w:eastAsia="zh-CN"/>
        </w:rPr>
        <w:t>能全面理解成果内容</w:t>
      </w:r>
      <w:r>
        <w:rPr>
          <w:rFonts w:hint="eastAsia" w:ascii="仿宋" w:hAnsi="仿宋" w:eastAsia="仿宋"/>
          <w:b w:val="0"/>
          <w:bCs w:val="0"/>
          <w:sz w:val="24"/>
          <w:szCs w:val="22"/>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（六）售后服务内容、要求和期限</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1、售后服务期限从最后成果提交采购单位之日起一年。</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2、在售后服务期限内提供相关技术支持。</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仿宋" w:hAnsi="仿宋" w:eastAsia="仿宋"/>
          <w:b w:val="0"/>
          <w:bCs w:val="0"/>
          <w:sz w:val="24"/>
          <w:szCs w:val="22"/>
          <w:lang w:val="en-US" w:eastAsia="zh-CN"/>
        </w:rPr>
      </w:pPr>
      <w:r>
        <w:rPr>
          <w:rFonts w:hint="eastAsia" w:ascii="仿宋" w:hAnsi="仿宋" w:eastAsia="仿宋"/>
          <w:b w:val="0"/>
          <w:bCs w:val="0"/>
          <w:sz w:val="24"/>
          <w:szCs w:val="22"/>
          <w:lang w:val="en-US" w:eastAsia="zh-CN"/>
        </w:rPr>
        <w:t>3、安排专人负责售后技术支持，并提供其联系手机、电话、传真、email；如人员需要调整应及时通知采购单位。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（七）违约责任</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以合同约定为准。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（八）服务质量监督和项目验收要求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由深圳市住房和建设局对中标单位完成的项目成果进行验收。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（九）项目其他要求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1、投标单位应确保投标文件中的人员信息及所提交资料的真实、有效。</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2、投标单位必须保守国家机密，不得泄露采购单位所提供的属国家秘密的信息和数据；未经采购单位允许，不得向第三方提供本项目的相关信息或数据。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3、为加强廉政建设，投标单位在投标时必须签署《政府采购投标及履约承诺函》，否则做投标无效处理。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b w:val="0"/>
          <w:bCs w:val="0"/>
          <w:sz w:val="24"/>
          <w:szCs w:val="22"/>
          <w:lang w:val="en-US" w:eastAsia="zh-CN"/>
        </w:rPr>
      </w:pPr>
      <w:r>
        <w:rPr>
          <w:rFonts w:hint="eastAsia" w:ascii="仿宋" w:hAnsi="仿宋" w:eastAsia="仿宋"/>
          <w:b w:val="0"/>
          <w:bCs w:val="0"/>
          <w:sz w:val="24"/>
          <w:szCs w:val="22"/>
          <w:lang w:val="en-US" w:eastAsia="zh-CN"/>
        </w:rPr>
        <w:t>4、结算方式按照实际评估的项目数量据实结算。</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（十）报价要求</w:t>
      </w:r>
    </w:p>
    <w:p>
      <w:pPr>
        <w:keepNext w:val="0"/>
        <w:keepLines w:val="0"/>
        <w:pageBreakBefore w:val="0"/>
        <w:widowControl/>
        <w:kinsoku/>
        <w:wordWrap/>
        <w:overflowPunct/>
        <w:topLinePunct w:val="0"/>
        <w:autoSpaceDE/>
        <w:autoSpaceDN/>
        <w:bidi w:val="0"/>
        <w:adjustRightInd/>
        <w:snapToGrid/>
        <w:spacing w:line="360" w:lineRule="auto"/>
        <w:ind w:left="0" w:firstLine="482" w:firstLineChars="200"/>
        <w:jc w:val="left"/>
        <w:textAlignment w:val="auto"/>
        <w:rPr>
          <w:rFonts w:hint="eastAsia" w:ascii="仿宋" w:hAnsi="仿宋" w:eastAsia="仿宋"/>
          <w:b/>
          <w:bCs/>
          <w:color w:val="FF0000"/>
          <w:sz w:val="24"/>
          <w:szCs w:val="22"/>
          <w:lang w:val="en-US" w:eastAsia="zh-CN"/>
        </w:rPr>
      </w:pPr>
      <w:r>
        <w:rPr>
          <w:rFonts w:hint="eastAsia" w:ascii="仿宋" w:hAnsi="仿宋" w:eastAsia="仿宋"/>
          <w:b/>
          <w:bCs/>
          <w:color w:val="FF0000"/>
          <w:sz w:val="24"/>
          <w:szCs w:val="22"/>
          <w:lang w:val="en-US" w:eastAsia="zh-CN"/>
        </w:rPr>
        <w:t>1、项目服务价格上限：本次项目服务的控制金额为人民币50.44万元整，参加单位的报价不可高于控制金额，否则参加单位的投标文件视同无效。</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2、本项目服务费采用包干制，应包括服务成本、法定税费和企业的利润。由企业根据招标文件所提供的资料自行测算投标报价；一经中标，投标报价总价作为中标单位与采购单位签订的合同金额，合同期限内不做调整。</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3、投标人的投标报价，应是本项目招标范围和招标文件及合同条款上所列的各项内容中所述的全部，不得以任何理由予以重复，并以投标人在投标文件中提出的综合单价或总价为依据。</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4、除非招标代理机构通过修改招标文件予以更正，否则，投标人应毫无例外地按招标文件所列的清单中项目和数量填报综合单价或总价。投标人未填综合单价或总价的项目，在实施后，将不予支付，并视作该项费用已包括在其它有价款的综合单价或总价内。</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5、投标人应充分了解项目的位置、情况、道路及任何其它足以影响投标报价的情况，任何因忽视或误解项目情况而导致的索赔或服务期限延长申请将不获批准。</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6、投标人不得期望通过索赔等方式获取补偿，否则，除可能遭到拒绝外，还可能将被作为不良行为记录在案，并可能影响其以后参加政府采购的项目投标。各投标人在投标报价时，应充分考虑投标报价的风险；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仿宋" w:hAnsi="仿宋" w:eastAsia="仿宋"/>
          <w:b w:val="0"/>
          <w:bCs w:val="0"/>
          <w:sz w:val="24"/>
          <w:szCs w:val="22"/>
          <w:lang w:val="en-US" w:eastAsia="zh-CN"/>
        </w:rPr>
      </w:pPr>
      <w:r>
        <w:rPr>
          <w:rFonts w:hint="eastAsia" w:ascii="仿宋" w:hAnsi="仿宋" w:eastAsia="仿宋"/>
          <w:b w:val="0"/>
          <w:bCs w:val="0"/>
          <w:sz w:val="24"/>
          <w:szCs w:val="22"/>
          <w:lang w:val="en-US" w:eastAsia="zh-CN"/>
        </w:rPr>
        <w:t>7、投标人应根据本企业的成本自行决定报价。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szCs w:val="21"/>
        </w:rPr>
      </w:pPr>
      <w:r>
        <w:rPr>
          <w:rFonts w:ascii="宋体" w:hAnsi="宋体" w:eastAsia="宋体" w:cs="Times New Roman"/>
          <w:szCs w:val="21"/>
        </w:rPr>
        <w:br w:type="page"/>
      </w:r>
    </w:p>
    <w:p>
      <w:pPr>
        <w:keepNext/>
        <w:keepLines/>
        <w:spacing w:line="360" w:lineRule="auto"/>
        <w:jc w:val="center"/>
        <w:outlineLvl w:val="0"/>
        <w:rPr>
          <w:rFonts w:ascii="宋体" w:hAnsi="宋体" w:eastAsia="宋体" w:cs="Times New Roman"/>
          <w:b/>
          <w:bCs/>
          <w:kern w:val="44"/>
          <w:sz w:val="44"/>
          <w:szCs w:val="44"/>
        </w:rPr>
      </w:pPr>
      <w:bookmarkStart w:id="299" w:name="_Toc129094582"/>
      <w:r>
        <w:rPr>
          <w:rFonts w:hint="eastAsia" w:ascii="宋体" w:hAnsi="宋体" w:eastAsia="宋体" w:cs="Times New Roman"/>
          <w:b/>
          <w:bCs/>
          <w:kern w:val="44"/>
          <w:sz w:val="44"/>
          <w:szCs w:val="44"/>
        </w:rPr>
        <w:t>第六部分  评标</w:t>
      </w:r>
      <w:bookmarkEnd w:id="298"/>
      <w:bookmarkStart w:id="300" w:name="评标办法"/>
      <w:bookmarkEnd w:id="300"/>
      <w:r>
        <w:rPr>
          <w:rFonts w:hint="eastAsia" w:ascii="宋体" w:hAnsi="宋体" w:eastAsia="宋体" w:cs="Times New Roman"/>
          <w:b/>
          <w:bCs/>
          <w:kern w:val="44"/>
          <w:sz w:val="44"/>
          <w:szCs w:val="44"/>
        </w:rPr>
        <w:t>信息</w:t>
      </w:r>
      <w:bookmarkEnd w:id="299"/>
    </w:p>
    <w:bookmarkEnd w:id="296"/>
    <w:bookmarkEnd w:id="297"/>
    <w:p>
      <w:pPr>
        <w:spacing w:beforeLines="50" w:afterLines="50" w:line="400" w:lineRule="exact"/>
        <w:ind w:firstLine="426" w:firstLineChars="202"/>
        <w:jc w:val="left"/>
        <w:rPr>
          <w:rFonts w:ascii="宋体" w:hAnsi="宋体" w:eastAsia="宋体" w:cs="Times New Roman"/>
          <w:b/>
          <w:szCs w:val="21"/>
        </w:rPr>
      </w:pPr>
      <w:bookmarkStart w:id="301" w:name="Sixpingbiaobanfa9"/>
      <w:bookmarkEnd w:id="301"/>
      <w:r>
        <w:rPr>
          <w:rFonts w:hint="eastAsia" w:ascii="宋体" w:hAnsi="宋体" w:eastAsia="宋体" w:cs="Times New Roman"/>
          <w:b/>
          <w:szCs w:val="21"/>
        </w:rPr>
        <w:t>1、评标方法</w:t>
      </w:r>
    </w:p>
    <w:p>
      <w:pPr>
        <w:spacing w:beforeLines="5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本次评标采用“综合评分法”，</w:t>
      </w:r>
      <w:r>
        <w:rPr>
          <w:rFonts w:hint="eastAsia" w:ascii="ˎ̥" w:hAnsi="ˎ̥" w:eastAsia="宋体" w:cs="Times New Roman"/>
          <w:szCs w:val="24"/>
        </w:rPr>
        <w:t>是指投标文件满足招标文件全部实质性要求，且按照评审因素的量化指标评审得分最高的投标人为中标候选人的评标方法</w:t>
      </w:r>
      <w:r>
        <w:rPr>
          <w:rFonts w:hint="eastAsia" w:ascii="宋体" w:hAnsi="宋体" w:eastAsia="宋体" w:cs="Times New Roman"/>
          <w:szCs w:val="21"/>
        </w:rPr>
        <w:t>。</w:t>
      </w:r>
    </w:p>
    <w:p>
      <w:pPr>
        <w:spacing w:beforeLines="5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确定中标供应商按评审后得分由高到低顺序排列。得分相同的，按投标报价由低到高顺序排列。得分且投标报价相同的，按技术指标或服务方案优劣顺序排列。</w:t>
      </w:r>
    </w:p>
    <w:p>
      <w:pPr>
        <w:spacing w:beforeLines="5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评审委员会对每个通过资格性检查和符合性检查且报价不超过预算控制金额的投标供应商进行评审、打分，然后汇总每个投标供应商每项评分因素的评分。</w:t>
      </w:r>
    </w:p>
    <w:p>
      <w:pPr>
        <w:spacing w:before="120" w:beforeLines="50" w:after="120" w:afterLines="50" w:line="400" w:lineRule="exact"/>
        <w:ind w:firstLine="426" w:firstLineChars="202"/>
        <w:rPr>
          <w:rFonts w:hint="eastAsia" w:ascii="宋体" w:hAnsi="宋体" w:eastAsiaTheme="minorEastAsia"/>
          <w:b/>
          <w:bCs/>
          <w:szCs w:val="21"/>
          <w:lang w:eastAsia="zh-CN"/>
        </w:rPr>
      </w:pPr>
      <w:r>
        <w:rPr>
          <w:rFonts w:hint="eastAsia" w:ascii="宋体" w:hAnsi="宋体" w:eastAsia="宋体" w:cs="Times New Roman"/>
          <w:b/>
          <w:szCs w:val="21"/>
        </w:rPr>
        <w:t>2、</w:t>
      </w:r>
      <w:r>
        <w:rPr>
          <w:rFonts w:hint="eastAsia" w:ascii="宋体" w:hAnsi="宋体"/>
          <w:b/>
          <w:bCs/>
          <w:szCs w:val="21"/>
        </w:rPr>
        <w:t>关于享受优惠政策的主体及价格扣除比例</w:t>
      </w:r>
    </w:p>
    <w:p>
      <w:pPr>
        <w:spacing w:before="120" w:beforeLines="50" w:after="120" w:afterLines="50" w:line="400" w:lineRule="exact"/>
        <w:ind w:firstLine="424" w:firstLineChars="202"/>
        <w:rPr>
          <w:rFonts w:ascii="宋体" w:hAnsi="宋体"/>
          <w:b/>
          <w:szCs w:val="21"/>
        </w:rPr>
      </w:pPr>
      <w:r>
        <w:rPr>
          <w:rFonts w:hint="eastAsia" w:ascii="宋体" w:hAnsi="宋体"/>
          <w:szCs w:val="21"/>
        </w:rPr>
        <w:t>（1）小型企业、微型企业、监狱企业、残疾人福利性单位提供本企业制造的货物，承担的工程或服务，或者提供其他符合优惠主体资格条件企业制造的货物，对其所投产品的价格</w:t>
      </w:r>
      <w:r>
        <w:rPr>
          <w:rFonts w:hint="eastAsia" w:ascii="宋体" w:hAnsi="宋体"/>
          <w:b/>
          <w:szCs w:val="21"/>
        </w:rPr>
        <w:t>给予10</w:t>
      </w:r>
      <w:r>
        <w:rPr>
          <w:rFonts w:ascii="宋体" w:hAnsi="宋体"/>
          <w:b/>
          <w:szCs w:val="21"/>
        </w:rPr>
        <w:t>%</w:t>
      </w:r>
      <w:r>
        <w:rPr>
          <w:rFonts w:hint="eastAsia" w:ascii="宋体" w:hAnsi="宋体"/>
          <w:szCs w:val="21"/>
        </w:rPr>
        <w:t>的扣除，用扣除后的价格参与评审，具体扣除比例由采购人或者招标机构确定。满足多项优惠政策的企业，不重复享受多项价格扣除政策</w:t>
      </w:r>
      <w:r>
        <w:rPr>
          <w:rFonts w:hint="eastAsia" w:ascii="宋体" w:hAnsi="宋体"/>
          <w:b/>
          <w:szCs w:val="21"/>
        </w:rPr>
        <w:t>（</w:t>
      </w:r>
      <w:r>
        <w:rPr>
          <w:rFonts w:hint="eastAsia" w:ascii="宋体" w:hAnsi="宋体"/>
          <w:b/>
          <w:bCs w:val="0"/>
          <w:color w:val="FF0000"/>
          <w:szCs w:val="21"/>
        </w:rPr>
        <w:t>本项目所属行业：其他未列明行业</w:t>
      </w:r>
      <w:r>
        <w:rPr>
          <w:rFonts w:hint="eastAsia" w:ascii="宋体" w:hAnsi="宋体"/>
          <w:b/>
          <w:szCs w:val="21"/>
        </w:rPr>
        <w:t>）</w:t>
      </w:r>
      <w:r>
        <w:rPr>
          <w:rFonts w:hint="eastAsia" w:ascii="宋体" w:hAnsi="宋体"/>
          <w:szCs w:val="21"/>
        </w:rPr>
        <w:t>。</w:t>
      </w:r>
    </w:p>
    <w:p>
      <w:pPr>
        <w:spacing w:before="120" w:beforeLines="50" w:after="120" w:afterLines="50" w:line="400" w:lineRule="exact"/>
        <w:ind w:firstLine="424" w:firstLineChars="202"/>
        <w:jc w:val="left"/>
        <w:rPr>
          <w:rFonts w:hint="eastAsia" w:ascii="宋体" w:hAnsi="宋体"/>
          <w:szCs w:val="21"/>
        </w:rPr>
      </w:pPr>
      <w:r>
        <w:rPr>
          <w:rFonts w:hint="eastAsia" w:ascii="宋体" w:hAnsi="宋体"/>
          <w:szCs w:val="21"/>
        </w:rPr>
        <w:t>（2）优惠主体资格的认定资料为《中小企业声明函》、《残疾人福利性单位声明函》、《监狱企业声明函》以及《含有小型、微型企业的联合体声明函》等承诺性质的资料（声明函样式见招标文件）；监狱企业或者代理提供监狱企业货物的供应商如须享受优惠政策，除上述资料外，还须提供省级以上监狱管理局、戒毒管理局出具的监狱企业证明文件。</w:t>
      </w:r>
    </w:p>
    <w:p>
      <w:pPr>
        <w:spacing w:beforeLines="50" w:afterLines="50" w:line="400" w:lineRule="exact"/>
        <w:ind w:firstLine="426"/>
        <w:jc w:val="left"/>
        <w:rPr>
          <w:rFonts w:ascii="宋体" w:hAnsi="宋体" w:eastAsia="宋体" w:cs="Times New Roman"/>
          <w:b/>
          <w:szCs w:val="21"/>
        </w:rPr>
      </w:pPr>
      <w:r>
        <w:rPr>
          <w:rFonts w:hint="eastAsia" w:ascii="宋体" w:hAnsi="宋体"/>
          <w:b/>
          <w:szCs w:val="21"/>
        </w:rPr>
        <w:t>3、</w:t>
      </w:r>
      <w:r>
        <w:rPr>
          <w:rFonts w:hint="eastAsia" w:ascii="宋体" w:hAnsi="宋体" w:eastAsia="宋体" w:cs="Times New Roman"/>
          <w:b/>
          <w:szCs w:val="21"/>
        </w:rPr>
        <w:t>关于投标报价的注意事项</w:t>
      </w:r>
    </w:p>
    <w:p>
      <w:pPr>
        <w:spacing w:beforeLines="50" w:afterLines="50" w:line="360" w:lineRule="auto"/>
        <w:ind w:firstLine="413" w:firstLineChars="196"/>
        <w:rPr>
          <w:rFonts w:ascii="宋体" w:hAnsi="宋体" w:eastAsia="宋体" w:cs="Times New Roman"/>
          <w:b/>
          <w:szCs w:val="21"/>
        </w:rPr>
      </w:pPr>
      <w:r>
        <w:rPr>
          <w:rFonts w:hint="eastAsia" w:ascii="宋体" w:hAnsi="宋体" w:eastAsia="宋体" w:cs="Times New Roman"/>
          <w:b/>
          <w:szCs w:val="21"/>
        </w:rPr>
        <w:t>根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做出报价合理性说明，以及书面说明是否采纳等判断不一致的，按照“少数服从多数”的原则确定评审委员会的意见。</w:t>
      </w:r>
    </w:p>
    <w:p>
      <w:pPr>
        <w:spacing w:beforeLines="50" w:afterLines="50" w:line="360" w:lineRule="auto"/>
        <w:rPr>
          <w:rFonts w:ascii="宋体" w:hAnsi="宋体" w:eastAsia="宋体" w:cs="Times New Roman"/>
          <w:szCs w:val="21"/>
        </w:rPr>
      </w:pPr>
      <w:r>
        <w:rPr>
          <w:rFonts w:hint="eastAsia" w:ascii="宋体" w:hAnsi="宋体" w:eastAsia="宋体" w:cs="Times New Roman"/>
          <w:szCs w:val="21"/>
        </w:rPr>
        <w:t>评委会在评标时，按照以下量化的评审因素，对进入该阶段评审的各投标文件进行分析和比较：</w:t>
      </w:r>
    </w:p>
    <w:p>
      <w:pPr>
        <w:spacing w:beforeLines="5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1、资格性检查表</w:t>
      </w:r>
    </w:p>
    <w:tbl>
      <w:tblPr>
        <w:tblStyle w:val="44"/>
        <w:tblW w:w="8829"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187"/>
        <w:gridCol w:w="2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187"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913"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1"/>
              </w:rPr>
            </w:pPr>
            <w:r>
              <w:rPr>
                <w:rFonts w:hint="eastAsia" w:ascii="宋体" w:hAnsi="宋体" w:eastAsia="宋体" w:cs="Times New Roman"/>
                <w:szCs w:val="21"/>
              </w:rPr>
              <w:t>具备投标人资格要求，且提交相应证明材料</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r>
              <w:rPr>
                <w:rFonts w:hint="eastAsia" w:ascii="宋体" w:hAnsi="宋体" w:eastAsia="宋体" w:cs="Times New Roman"/>
                <w:szCs w:val="21"/>
              </w:rPr>
              <w:t>结论</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Lines="50" w:afterLines="50" w:line="360" w:lineRule="auto"/>
        <w:ind w:firstLine="413" w:firstLineChars="196"/>
        <w:jc w:val="center"/>
        <w:rPr>
          <w:rFonts w:ascii="宋体" w:hAnsi="宋体" w:eastAsia="宋体" w:cs="Times New Roman"/>
          <w:b/>
          <w:bCs/>
          <w:szCs w:val="21"/>
        </w:rPr>
      </w:pPr>
    </w:p>
    <w:p>
      <w:pPr>
        <w:spacing w:beforeLines="5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2、符合性检查表</w:t>
      </w:r>
    </w:p>
    <w:tbl>
      <w:tblPr>
        <w:tblStyle w:val="44"/>
        <w:tblW w:w="8810"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246"/>
        <w:gridCol w:w="2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246"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835"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68"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5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w:t>
            </w:r>
            <w:r>
              <w:rPr>
                <w:rFonts w:hint="eastAsia" w:ascii="宋体" w:hAnsi="宋体" w:eastAsia="宋体" w:cs="Times New Roman"/>
                <w:szCs w:val="24"/>
                <w:lang w:val="en-US" w:eastAsia="zh-CN"/>
              </w:rPr>
              <w:t>报价未按招标文件要求填写</w:t>
            </w:r>
            <w:r>
              <w:rPr>
                <w:rFonts w:hint="eastAsia" w:ascii="宋体" w:hAnsi="宋体" w:eastAsia="宋体" w:cs="Times New Roman"/>
                <w:szCs w:val="24"/>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jc w:val="center"/>
              <w:rPr>
                <w:rFonts w:ascii="宋体" w:hAnsi="宋体" w:eastAsia="宋体" w:cs="Times New Roman"/>
                <w:szCs w:val="21"/>
              </w:rPr>
            </w:pPr>
            <w:r>
              <w:rPr>
                <w:rFonts w:hint="eastAsia" w:ascii="宋体" w:hAnsi="宋体" w:eastAsia="宋体" w:cs="Times New Roman"/>
                <w:szCs w:val="21"/>
              </w:rPr>
              <w:t>结论</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Lines="50" w:afterLines="50" w:line="360" w:lineRule="auto"/>
        <w:ind w:firstLine="413" w:firstLineChars="196"/>
        <w:jc w:val="center"/>
        <w:rPr>
          <w:rFonts w:ascii="宋体" w:hAnsi="宋体" w:eastAsia="宋体" w:cs="Times New Roman"/>
          <w:b/>
          <w:bCs/>
          <w:szCs w:val="21"/>
        </w:rPr>
      </w:pPr>
    </w:p>
    <w:p>
      <w:pPr>
        <w:spacing w:before="120" w:beforeLines="50" w:afterLines="50" w:line="360" w:lineRule="auto"/>
        <w:ind w:firstLine="413" w:firstLineChars="196"/>
        <w:jc w:val="center"/>
        <w:rPr>
          <w:rFonts w:hint="eastAsia" w:ascii="宋体" w:hAnsi="宋体"/>
          <w:szCs w:val="21"/>
        </w:rPr>
      </w:pPr>
      <w:r>
        <w:rPr>
          <w:rFonts w:hint="eastAsia" w:ascii="宋体" w:hAnsi="宋体"/>
          <w:b/>
          <w:bCs/>
          <w:szCs w:val="21"/>
        </w:rPr>
        <w:t>3、评分细则表</w:t>
      </w:r>
    </w:p>
    <w:tbl>
      <w:tblPr>
        <w:tblStyle w:val="44"/>
        <w:tblW w:w="100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831"/>
        <w:gridCol w:w="773"/>
        <w:gridCol w:w="1268"/>
        <w:gridCol w:w="1005"/>
        <w:gridCol w:w="6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3046" w:type="dxa"/>
            <w:gridSpan w:val="3"/>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评分项</w:t>
            </w:r>
          </w:p>
        </w:tc>
        <w:tc>
          <w:tcPr>
            <w:tcW w:w="6146"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trHeight w:val="90" w:hRule="atLeast"/>
          <w:jc w:val="center"/>
        </w:trPr>
        <w:tc>
          <w:tcPr>
            <w:tcW w:w="831" w:type="dxa"/>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1</w:t>
            </w:r>
          </w:p>
        </w:tc>
        <w:tc>
          <w:tcPr>
            <w:tcW w:w="3046" w:type="dxa"/>
            <w:gridSpan w:val="3"/>
            <w:noWrap w:val="0"/>
            <w:vAlign w:val="top"/>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价格</w:t>
            </w:r>
          </w:p>
        </w:tc>
        <w:tc>
          <w:tcPr>
            <w:tcW w:w="6146" w:type="dxa"/>
            <w:noWrap w:val="0"/>
            <w:vAlign w:val="top"/>
          </w:tcPr>
          <w:p>
            <w:pPr>
              <w:wordWrap w:val="0"/>
              <w:spacing w:line="360" w:lineRule="auto"/>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10023" w:type="dxa"/>
            <w:gridSpan w:val="5"/>
            <w:noWrap w:val="0"/>
            <w:vAlign w:val="center"/>
          </w:tcPr>
          <w:p>
            <w:pPr>
              <w:wordWrap w:val="0"/>
              <w:spacing w:line="360" w:lineRule="auto"/>
              <w:jc w:val="left"/>
              <w:rPr>
                <w:rFonts w:hint="eastAsia" w:ascii="仿宋" w:hAnsi="仿宋" w:eastAsia="仿宋" w:cs="仿宋"/>
                <w:sz w:val="24"/>
              </w:rPr>
            </w:pPr>
            <w:r>
              <w:rPr>
                <w:rFonts w:hint="eastAsia" w:ascii="仿宋" w:hAnsi="仿宋" w:eastAsia="仿宋" w:cs="仿宋"/>
                <w:sz w:val="24"/>
              </w:rPr>
              <w:t>价格分采用低价优先法计算，即满足招标文件要求且投标价格最低的投标报价为评标基准价，其价格分为满分。其他投标人的价格分统一按照下列公式计算：</w:t>
            </w:r>
          </w:p>
          <w:p>
            <w:pPr>
              <w:wordWrap w:val="0"/>
              <w:spacing w:line="360" w:lineRule="auto"/>
              <w:jc w:val="left"/>
              <w:rPr>
                <w:rFonts w:hint="eastAsia" w:ascii="仿宋" w:hAnsi="仿宋" w:eastAsia="仿宋" w:cs="仿宋"/>
                <w:b/>
                <w:bCs/>
                <w:sz w:val="24"/>
              </w:rPr>
            </w:pPr>
            <w:r>
              <w:rPr>
                <w:rFonts w:hint="eastAsia" w:ascii="仿宋" w:hAnsi="仿宋" w:eastAsia="仿宋" w:cs="仿宋"/>
                <w:sz w:val="24"/>
              </w:rPr>
              <w:t>投标报价得分=(评标基准价／投标报价)×10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restart"/>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2</w:t>
            </w:r>
          </w:p>
        </w:tc>
        <w:tc>
          <w:tcPr>
            <w:tcW w:w="3046" w:type="dxa"/>
            <w:gridSpan w:val="3"/>
            <w:noWrap w:val="0"/>
            <w:vAlign w:val="top"/>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技术部分</w:t>
            </w:r>
          </w:p>
        </w:tc>
        <w:tc>
          <w:tcPr>
            <w:tcW w:w="6146" w:type="dxa"/>
            <w:noWrap w:val="0"/>
            <w:vAlign w:val="top"/>
          </w:tcPr>
          <w:p>
            <w:pPr>
              <w:wordWrap w:val="0"/>
              <w:spacing w:line="360" w:lineRule="auto"/>
              <w:jc w:val="center"/>
              <w:rPr>
                <w:rFonts w:hint="default" w:ascii="仿宋" w:hAnsi="仿宋" w:eastAsia="仿宋" w:cs="仿宋"/>
                <w:b/>
                <w:bCs/>
                <w:sz w:val="24"/>
                <w:lang w:val="en-US"/>
              </w:rPr>
            </w:pPr>
            <w:r>
              <w:rPr>
                <w:rFonts w:hint="eastAsia" w:ascii="仿宋" w:hAnsi="仿宋" w:eastAsia="仿宋" w:cs="仿宋"/>
                <w:b/>
                <w:bCs/>
                <w:sz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shd w:val="clear" w:color="auto" w:fill="E6EFFA"/>
            <w:noWrap w:val="0"/>
            <w:vAlign w:val="center"/>
          </w:tcPr>
          <w:p>
            <w:pPr>
              <w:spacing w:line="360" w:lineRule="auto"/>
              <w:jc w:val="center"/>
              <w:rPr>
                <w:rFonts w:hint="eastAsia" w:ascii="仿宋" w:hAnsi="仿宋" w:eastAsia="仿宋" w:cs="仿宋"/>
                <w:b/>
                <w:bCs/>
                <w:sz w:val="24"/>
              </w:rPr>
            </w:pPr>
          </w:p>
        </w:tc>
        <w:tc>
          <w:tcPr>
            <w:tcW w:w="773"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序号</w:t>
            </w:r>
          </w:p>
        </w:tc>
        <w:tc>
          <w:tcPr>
            <w:tcW w:w="1268"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评分因素</w:t>
            </w:r>
          </w:p>
        </w:tc>
        <w:tc>
          <w:tcPr>
            <w:tcW w:w="1005"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分值</w:t>
            </w:r>
          </w:p>
        </w:tc>
        <w:tc>
          <w:tcPr>
            <w:tcW w:w="6146"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r>
              <w:rPr>
                <w:rFonts w:hint="eastAsia" w:ascii="仿宋" w:hAnsi="仿宋" w:eastAsia="仿宋" w:cs="仿宋"/>
                <w:b/>
                <w:bCs/>
                <w:sz w:val="24"/>
              </w:rPr>
              <w:t>1</w:t>
            </w:r>
          </w:p>
        </w:tc>
        <w:tc>
          <w:tcPr>
            <w:tcW w:w="773"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268" w:type="dxa"/>
            <w:noWrap w:val="0"/>
            <w:vAlign w:val="center"/>
          </w:tcPr>
          <w:p>
            <w:pPr>
              <w:spacing w:line="360" w:lineRule="auto"/>
              <w:jc w:val="center"/>
              <w:rPr>
                <w:rFonts w:ascii="仿宋" w:hAnsi="仿宋" w:eastAsia="仿宋" w:cs="仿宋"/>
                <w:sz w:val="24"/>
              </w:rPr>
            </w:pPr>
            <w:r>
              <w:rPr>
                <w:rFonts w:hint="eastAsia" w:ascii="仿宋" w:hAnsi="仿宋" w:eastAsia="仿宋" w:cs="仿宋"/>
                <w:sz w:val="24"/>
              </w:rPr>
              <w:t>实施方案</w:t>
            </w:r>
          </w:p>
        </w:tc>
        <w:tc>
          <w:tcPr>
            <w:tcW w:w="1005" w:type="dxa"/>
            <w:noWrap w:val="0"/>
            <w:vAlign w:val="center"/>
          </w:tcPr>
          <w:p>
            <w:pPr>
              <w:spacing w:line="360" w:lineRule="auto"/>
              <w:jc w:val="center"/>
              <w:rPr>
                <w:rFonts w:hint="default" w:ascii="仿宋" w:hAnsi="仿宋" w:eastAsia="仿宋" w:cs="仿宋"/>
                <w:sz w:val="24"/>
                <w:lang w:val="en-US" w:eastAsia="zh-CN"/>
              </w:rPr>
            </w:pPr>
            <w:r>
              <w:rPr>
                <w:rFonts w:hint="eastAsia" w:ascii="仿宋" w:hAnsi="仿宋" w:eastAsia="仿宋" w:cs="仿宋"/>
                <w:kern w:val="0"/>
                <w:sz w:val="24"/>
                <w:lang w:val="en-US" w:eastAsia="zh-CN"/>
              </w:rPr>
              <w:t>10</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rPr>
              <w:t>投标人根据项目需求提供的</w:t>
            </w:r>
            <w:r>
              <w:rPr>
                <w:rFonts w:hint="eastAsia" w:ascii="仿宋" w:hAnsi="仿宋" w:eastAsia="仿宋" w:cs="仿宋"/>
                <w:sz w:val="24"/>
              </w:rPr>
              <w:t>实施方案</w:t>
            </w:r>
            <w:r>
              <w:rPr>
                <w:rFonts w:hint="eastAsia" w:ascii="仿宋" w:hAnsi="仿宋" w:eastAsia="仿宋" w:cs="仿宋"/>
                <w:kern w:val="0"/>
                <w:sz w:val="24"/>
              </w:rPr>
              <w:t>进行评审，包括以下内容</w:t>
            </w:r>
            <w:r>
              <w:rPr>
                <w:rFonts w:hint="eastAsia" w:ascii="仿宋" w:hAnsi="仿宋" w:eastAsia="仿宋" w:cs="仿宋"/>
                <w:kern w:val="0"/>
                <w:sz w:val="24"/>
                <w:highlight w:val="none"/>
              </w:rPr>
              <w:t>：</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对项目背景了解</w:t>
            </w:r>
            <w:r>
              <w:rPr>
                <w:rFonts w:hint="eastAsia" w:ascii="仿宋" w:hAnsi="仿宋" w:eastAsia="仿宋" w:cs="仿宋"/>
                <w:kern w:val="0"/>
                <w:sz w:val="24"/>
                <w:highlight w:val="none"/>
                <w:lang w:val="en-US" w:eastAsia="zh-CN"/>
              </w:rPr>
              <w:t>情况，对本项目实施的整体设想及规划</w:t>
            </w:r>
            <w:r>
              <w:rPr>
                <w:rFonts w:hint="eastAsia" w:ascii="仿宋" w:hAnsi="仿宋" w:eastAsia="仿宋" w:cs="仿宋"/>
                <w:kern w:val="0"/>
                <w:sz w:val="24"/>
                <w:highlight w:val="none"/>
              </w:rPr>
              <w:t>；</w:t>
            </w:r>
          </w:p>
          <w:p>
            <w:pPr>
              <w:pStyle w:val="2"/>
              <w:rPr>
                <w:rFonts w:hint="eastAsia" w:ascii="仿宋" w:hAnsi="仿宋" w:eastAsia="仿宋" w:cs="仿宋"/>
                <w:kern w:val="0"/>
                <w:sz w:val="24"/>
                <w:szCs w:val="22"/>
                <w:highlight w:val="none"/>
                <w:lang w:eastAsia="zh-CN"/>
              </w:rPr>
            </w:pPr>
            <w:r>
              <w:rPr>
                <w:rFonts w:hint="eastAsia" w:ascii="仿宋" w:hAnsi="仿宋" w:eastAsia="仿宋" w:cs="仿宋"/>
                <w:kern w:val="0"/>
                <w:sz w:val="24"/>
                <w:szCs w:val="22"/>
                <w:highlight w:val="none"/>
              </w:rPr>
              <w:t>2、工作措施（针对本项目需求提供人员配置方案）</w:t>
            </w:r>
            <w:r>
              <w:rPr>
                <w:rFonts w:hint="eastAsia" w:ascii="仿宋" w:hAnsi="仿宋" w:eastAsia="仿宋" w:cs="仿宋"/>
                <w:kern w:val="0"/>
                <w:sz w:val="24"/>
                <w:szCs w:val="22"/>
                <w:highlight w:val="none"/>
                <w:lang w:eastAsia="zh-CN"/>
              </w:rPr>
              <w:t>；</w:t>
            </w:r>
          </w:p>
          <w:p>
            <w:pPr>
              <w:pStyle w:val="2"/>
              <w:rPr>
                <w:rFonts w:hint="eastAsia" w:ascii="仿宋" w:hAnsi="仿宋" w:eastAsia="仿宋" w:cs="仿宋"/>
                <w:kern w:val="0"/>
                <w:sz w:val="24"/>
                <w:szCs w:val="22"/>
                <w:highlight w:val="none"/>
                <w:lang w:eastAsia="zh-CN"/>
              </w:rPr>
            </w:pPr>
            <w:r>
              <w:rPr>
                <w:rFonts w:hint="eastAsia" w:ascii="仿宋" w:hAnsi="仿宋" w:eastAsia="仿宋" w:cs="仿宋"/>
                <w:kern w:val="0"/>
                <w:sz w:val="24"/>
                <w:szCs w:val="22"/>
                <w:highlight w:val="none"/>
                <w:lang w:val="en-US" w:eastAsia="zh-CN"/>
              </w:rPr>
              <w:t>3、</w:t>
            </w:r>
            <w:r>
              <w:rPr>
                <w:rFonts w:hint="eastAsia" w:ascii="仿宋" w:hAnsi="仿宋" w:eastAsia="仿宋" w:cs="仿宋"/>
                <w:kern w:val="0"/>
                <w:sz w:val="24"/>
                <w:szCs w:val="22"/>
                <w:highlight w:val="none"/>
              </w:rPr>
              <w:t>工作方法（针对本项目实施的团队管理、工作方案等）</w:t>
            </w:r>
            <w:r>
              <w:rPr>
                <w:rFonts w:hint="eastAsia" w:ascii="仿宋" w:hAnsi="仿宋" w:eastAsia="仿宋" w:cs="仿宋"/>
                <w:kern w:val="0"/>
                <w:sz w:val="24"/>
                <w:szCs w:val="22"/>
                <w:highlight w:val="none"/>
                <w:lang w:eastAsia="zh-CN"/>
              </w:rPr>
              <w:t>；</w:t>
            </w:r>
          </w:p>
          <w:p/>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szCs w:val="24"/>
              </w:rPr>
              <w:t>方案包含以上</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两</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方案整体实操性高，结合深圳市实际情况，加</w:t>
            </w:r>
            <w:r>
              <w:rPr>
                <w:rFonts w:hint="eastAsia" w:ascii="仿宋" w:hAnsi="仿宋" w:eastAsia="仿宋" w:cs="仿宋"/>
                <w:kern w:val="0"/>
                <w:sz w:val="24"/>
                <w:lang w:val="en-US" w:eastAsia="zh-CN"/>
              </w:rPr>
              <w:t>7</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方案整体实操性较高，贴近实际，加</w:t>
            </w:r>
            <w:r>
              <w:rPr>
                <w:rFonts w:hint="eastAsia" w:ascii="仿宋" w:hAnsi="仿宋" w:eastAsia="仿宋" w:cs="仿宋"/>
                <w:kern w:val="0"/>
                <w:sz w:val="24"/>
                <w:lang w:val="en-US" w:eastAsia="zh-CN"/>
              </w:rPr>
              <w:t>3</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方案有一定实操性得，偏离实际要求，加</w:t>
            </w:r>
            <w:r>
              <w:rPr>
                <w:rFonts w:hint="eastAsia" w:ascii="仿宋" w:hAnsi="仿宋" w:eastAsia="仿宋" w:cs="仿宋"/>
                <w:kern w:val="0"/>
                <w:sz w:val="24"/>
                <w:lang w:val="en-US" w:eastAsia="zh-CN"/>
              </w:rPr>
              <w:t>1</w:t>
            </w:r>
            <w:r>
              <w:rPr>
                <w:rFonts w:hint="eastAsia" w:ascii="仿宋" w:hAnsi="仿宋" w:eastAsia="仿宋" w:cs="仿宋"/>
                <w:kern w:val="0"/>
                <w:sz w:val="24"/>
              </w:rPr>
              <w:t>分；</w:t>
            </w:r>
          </w:p>
          <w:p>
            <w:pPr>
              <w:spacing w:line="360" w:lineRule="auto"/>
              <w:rPr>
                <w:rFonts w:hint="eastAsia" w:ascii="仿宋" w:hAnsi="仿宋" w:eastAsia="仿宋" w:cs="仿宋"/>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268"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项目重点难点分析、应对措施及相关的合理化建议</w:t>
            </w:r>
          </w:p>
        </w:tc>
        <w:tc>
          <w:tcPr>
            <w:tcW w:w="1005" w:type="dxa"/>
            <w:noWrap w:val="0"/>
            <w:vAlign w:val="center"/>
          </w:tcPr>
          <w:p>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10</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投标人根据项目需求提供的项目重点难点分析、应对措施及相关的合理化建议进行评审，包括以下内容：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对重点问题的把握与分析；</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对难点问题的把握与分析；</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解决思路和方法。</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rPr>
              <w:t>方案包含以上</w:t>
            </w:r>
            <w:r>
              <w:rPr>
                <w:rFonts w:hint="eastAsia" w:ascii="仿宋" w:hAnsi="仿宋" w:eastAsia="仿宋" w:cs="仿宋"/>
                <w:kern w:val="0"/>
                <w:sz w:val="24"/>
                <w:lang w:val="en-US" w:eastAsia="zh-CN"/>
              </w:rPr>
              <w:t>三</w:t>
            </w:r>
            <w:r>
              <w:rPr>
                <w:rFonts w:hint="eastAsia" w:ascii="仿宋" w:hAnsi="仿宋" w:eastAsia="仿宋" w:cs="仿宋"/>
                <w:kern w:val="0"/>
                <w:sz w:val="24"/>
              </w:rPr>
              <w:t>项内容得</w:t>
            </w:r>
            <w:r>
              <w:rPr>
                <w:rFonts w:hint="eastAsia" w:ascii="仿宋" w:hAnsi="仿宋" w:eastAsia="仿宋" w:cs="仿宋"/>
                <w:kern w:val="0"/>
                <w:sz w:val="24"/>
                <w:lang w:val="en-US" w:eastAsia="zh-CN"/>
              </w:rPr>
              <w:t>3</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两</w:t>
            </w:r>
            <w:r>
              <w:rPr>
                <w:rFonts w:hint="eastAsia" w:ascii="仿宋" w:hAnsi="仿宋" w:eastAsia="仿宋" w:cs="仿宋"/>
                <w:kern w:val="0"/>
                <w:sz w:val="24"/>
              </w:rPr>
              <w:t>项内容得</w:t>
            </w:r>
            <w:r>
              <w:rPr>
                <w:rFonts w:hint="eastAsia" w:ascii="仿宋" w:hAnsi="仿宋" w:eastAsia="仿宋" w:cs="仿宋"/>
                <w:kern w:val="0"/>
                <w:sz w:val="24"/>
                <w:lang w:val="en-US" w:eastAsia="zh-CN"/>
              </w:rPr>
              <w:t>2</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一</w:t>
            </w:r>
            <w:r>
              <w:rPr>
                <w:rFonts w:hint="eastAsia" w:ascii="仿宋" w:hAnsi="仿宋" w:eastAsia="仿宋" w:cs="仿宋"/>
                <w:kern w:val="0"/>
                <w:sz w:val="24"/>
              </w:rPr>
              <w:t>项内容得</w:t>
            </w:r>
            <w:r>
              <w:rPr>
                <w:rFonts w:hint="eastAsia" w:ascii="仿宋" w:hAnsi="仿宋" w:eastAsia="仿宋" w:cs="仿宋"/>
                <w:kern w:val="0"/>
                <w:sz w:val="24"/>
                <w:lang w:val="en-US" w:eastAsia="zh-CN"/>
              </w:rPr>
              <w:t>1</w:t>
            </w:r>
            <w:r>
              <w:rPr>
                <w:rFonts w:hint="eastAsia" w:ascii="仿宋" w:hAnsi="仿宋" w:eastAsia="仿宋" w:cs="仿宋"/>
                <w:kern w:val="0"/>
                <w:sz w:val="24"/>
              </w:rPr>
              <w:t>分</w:t>
            </w:r>
            <w:r>
              <w:rPr>
                <w:rFonts w:hint="eastAsia" w:ascii="仿宋" w:hAnsi="仿宋" w:eastAsia="仿宋" w:cs="仿宋"/>
                <w:kern w:val="0"/>
                <w:sz w:val="24"/>
                <w:lang w:eastAsia="zh-CN"/>
              </w:rPr>
              <w:t>；</w:t>
            </w:r>
            <w:r>
              <w:rPr>
                <w:rFonts w:hint="eastAsia" w:ascii="仿宋" w:hAnsi="仿宋" w:eastAsia="仿宋" w:cs="仿宋"/>
                <w:kern w:val="0"/>
                <w:sz w:val="24"/>
              </w:rPr>
              <w:t>其他情况不得分。</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分析准确到位，建议合理可行，加</w:t>
            </w:r>
            <w:r>
              <w:rPr>
                <w:rFonts w:hint="eastAsia" w:ascii="仿宋" w:hAnsi="仿宋" w:eastAsia="仿宋" w:cs="仿宋"/>
                <w:kern w:val="0"/>
                <w:sz w:val="24"/>
                <w:lang w:val="en-US" w:eastAsia="zh-CN"/>
              </w:rPr>
              <w:t>7</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分析准确到位，建议合理且具有一定可行性，加</w:t>
            </w:r>
            <w:r>
              <w:rPr>
                <w:rFonts w:hint="eastAsia" w:ascii="仿宋" w:hAnsi="仿宋" w:eastAsia="仿宋" w:cs="仿宋"/>
                <w:kern w:val="0"/>
                <w:sz w:val="24"/>
                <w:lang w:val="en-US" w:eastAsia="zh-CN"/>
              </w:rPr>
              <w:t>3</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分析有缺漏但基本到位，建议可行性低，加</w:t>
            </w:r>
            <w:r>
              <w:rPr>
                <w:rFonts w:hint="eastAsia" w:ascii="仿宋" w:hAnsi="仿宋" w:eastAsia="仿宋" w:cs="仿宋"/>
                <w:kern w:val="0"/>
                <w:sz w:val="24"/>
                <w:lang w:val="en-US" w:eastAsia="zh-CN"/>
              </w:rPr>
              <w:t>1</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268"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质量保障措施及方案</w:t>
            </w:r>
          </w:p>
        </w:tc>
        <w:tc>
          <w:tcPr>
            <w:tcW w:w="1005" w:type="dxa"/>
            <w:noWrap w:val="0"/>
            <w:vAlign w:val="center"/>
          </w:tcPr>
          <w:p>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10</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投标人根据项目需求提供的质量保障措施及方案进行评审，包括以下内容：</w:t>
            </w:r>
          </w:p>
          <w:p>
            <w:pPr>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1、服务时间计划和保障。</w:t>
            </w:r>
          </w:p>
          <w:p>
            <w:pPr>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2、服务人员管理和安排。</w:t>
            </w:r>
          </w:p>
          <w:p>
            <w:pPr>
              <w:spacing w:line="360" w:lineRule="auto"/>
            </w:pPr>
            <w:r>
              <w:rPr>
                <w:rFonts w:hint="eastAsia" w:ascii="仿宋" w:hAnsi="仿宋" w:eastAsia="仿宋" w:cs="仿宋"/>
                <w:kern w:val="0"/>
                <w:sz w:val="24"/>
                <w:lang w:val="en-US" w:eastAsia="zh-CN"/>
              </w:rPr>
              <w:t>3、服务质量管理和保障。</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szCs w:val="24"/>
              </w:rPr>
              <w:t>方案包含以上</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两</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项内容得</w:t>
            </w:r>
            <w:r>
              <w:rPr>
                <w:rFonts w:ascii="仿宋" w:hAnsi="仿宋" w:eastAsia="仿宋" w:cs="仿宋"/>
                <w:kern w:val="0"/>
                <w:sz w:val="24"/>
                <w:szCs w:val="24"/>
              </w:rPr>
              <w:t>1</w:t>
            </w:r>
            <w:r>
              <w:rPr>
                <w:rFonts w:hint="eastAsia" w:ascii="仿宋" w:hAnsi="仿宋" w:eastAsia="仿宋" w:cs="仿宋"/>
                <w:kern w:val="0"/>
                <w:sz w:val="24"/>
                <w:szCs w:val="24"/>
              </w:rPr>
              <w:t>分；其他情况不得分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lang w:eastAsia="zh-CN"/>
              </w:rPr>
              <w:t>质量保障</w:t>
            </w:r>
            <w:r>
              <w:rPr>
                <w:rFonts w:hint="eastAsia" w:ascii="仿宋" w:hAnsi="仿宋" w:eastAsia="仿宋" w:cs="仿宋"/>
                <w:kern w:val="0"/>
                <w:sz w:val="24"/>
              </w:rPr>
              <w:t>措施合理有效，措施合理、全面、有效，加</w:t>
            </w:r>
            <w:r>
              <w:rPr>
                <w:rFonts w:hint="eastAsia" w:ascii="仿宋" w:hAnsi="仿宋" w:eastAsia="仿宋" w:cs="仿宋"/>
                <w:kern w:val="0"/>
                <w:sz w:val="24"/>
                <w:lang w:val="en-US" w:eastAsia="zh-CN"/>
              </w:rPr>
              <w:t>7</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质量保障</w:t>
            </w:r>
            <w:r>
              <w:rPr>
                <w:rFonts w:hint="eastAsia" w:ascii="仿宋" w:hAnsi="仿宋" w:eastAsia="仿宋" w:cs="仿宋"/>
                <w:kern w:val="0"/>
                <w:sz w:val="24"/>
                <w:lang w:eastAsia="zh-CN"/>
              </w:rPr>
              <w:t>措施</w:t>
            </w:r>
            <w:r>
              <w:rPr>
                <w:rFonts w:hint="eastAsia" w:ascii="仿宋" w:hAnsi="仿宋" w:eastAsia="仿宋" w:cs="仿宋"/>
                <w:kern w:val="0"/>
                <w:sz w:val="24"/>
              </w:rPr>
              <w:t>设置合理、有一定有效性，加</w:t>
            </w:r>
            <w:r>
              <w:rPr>
                <w:rFonts w:hint="eastAsia" w:ascii="仿宋" w:hAnsi="仿宋" w:eastAsia="仿宋" w:cs="仿宋"/>
                <w:kern w:val="0"/>
                <w:sz w:val="24"/>
                <w:lang w:val="en-US" w:eastAsia="zh-CN"/>
              </w:rPr>
              <w:t>3</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质量保障</w:t>
            </w:r>
            <w:r>
              <w:rPr>
                <w:rFonts w:hint="eastAsia" w:ascii="仿宋" w:hAnsi="仿宋" w:eastAsia="仿宋" w:cs="仿宋"/>
                <w:kern w:val="0"/>
                <w:sz w:val="24"/>
              </w:rPr>
              <w:t>措施不够合理，有效性低，保密安全措施不全面，加</w:t>
            </w:r>
            <w:r>
              <w:rPr>
                <w:rFonts w:hint="eastAsia" w:ascii="仿宋" w:hAnsi="仿宋" w:eastAsia="仿宋" w:cs="仿宋"/>
                <w:kern w:val="0"/>
                <w:sz w:val="24"/>
                <w:lang w:val="en-US" w:eastAsia="zh-CN"/>
              </w:rPr>
              <w:t>1</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268"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szCs w:val="22"/>
                <w:lang w:val="en-US" w:eastAsia="zh-CN" w:bidi="ar-SA"/>
              </w:rPr>
              <w:t>项目完成（服务期满）后的服务承诺</w:t>
            </w:r>
          </w:p>
        </w:tc>
        <w:tc>
          <w:tcPr>
            <w:tcW w:w="1005"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5</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rPr>
              <w:t>投标人根据项目需求提供的</w:t>
            </w:r>
            <w:r>
              <w:rPr>
                <w:rFonts w:hint="eastAsia" w:ascii="仿宋" w:hAnsi="仿宋" w:eastAsia="仿宋" w:cs="仿宋"/>
                <w:kern w:val="0"/>
                <w:sz w:val="24"/>
                <w:szCs w:val="22"/>
                <w:lang w:val="en-US" w:eastAsia="zh-CN" w:bidi="ar-SA"/>
              </w:rPr>
              <w:t>项目完成（服务期满）后的服务承诺</w:t>
            </w:r>
            <w:r>
              <w:rPr>
                <w:rFonts w:hint="eastAsia" w:ascii="仿宋" w:hAnsi="仿宋" w:eastAsia="仿宋" w:cs="仿宋"/>
                <w:kern w:val="0"/>
                <w:sz w:val="24"/>
              </w:rPr>
              <w:t>进行评审，包括以下内容</w:t>
            </w:r>
            <w:r>
              <w:rPr>
                <w:rFonts w:hint="eastAsia" w:ascii="仿宋" w:hAnsi="仿宋" w:eastAsia="仿宋" w:cs="仿宋"/>
                <w:kern w:val="0"/>
                <w:sz w:val="24"/>
                <w:lang w:eastAsia="zh-CN"/>
              </w:rPr>
              <w:t>：</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提供售后服务承诺书；</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售后服务内容明确且符合项目需要；</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安排专人负责</w:t>
            </w:r>
            <w:r>
              <w:rPr>
                <w:rFonts w:hint="eastAsia" w:ascii="仿宋" w:hAnsi="仿宋" w:eastAsia="仿宋" w:cs="仿宋"/>
                <w:kern w:val="0"/>
                <w:sz w:val="24"/>
                <w:lang w:eastAsia="zh-CN"/>
              </w:rPr>
              <w:t>跟踪服务</w:t>
            </w:r>
            <w:r>
              <w:rPr>
                <w:rFonts w:hint="eastAsia" w:ascii="仿宋" w:hAnsi="仿宋" w:eastAsia="仿宋" w:cs="仿宋"/>
                <w:kern w:val="0"/>
                <w:sz w:val="24"/>
              </w:rPr>
              <w:t>，并提供其联系手机、电话、传真、Email。</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szCs w:val="24"/>
              </w:rPr>
              <w:t>方案包含以上</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两</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项内容得</w:t>
            </w:r>
            <w:r>
              <w:rPr>
                <w:rFonts w:ascii="仿宋" w:hAnsi="仿宋" w:eastAsia="仿宋" w:cs="仿宋"/>
                <w:kern w:val="0"/>
                <w:sz w:val="24"/>
                <w:szCs w:val="24"/>
              </w:rPr>
              <w:t>1</w:t>
            </w:r>
            <w:r>
              <w:rPr>
                <w:rFonts w:hint="eastAsia" w:ascii="仿宋" w:hAnsi="仿宋" w:eastAsia="仿宋" w:cs="仿宋"/>
                <w:kern w:val="0"/>
                <w:sz w:val="24"/>
                <w:szCs w:val="24"/>
              </w:rPr>
              <w:t>分；其他情况不得分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服务承诺完整、完善，承诺内容全面可信，有明确的服务时限，加</w:t>
            </w:r>
            <w:r>
              <w:rPr>
                <w:rFonts w:hint="eastAsia" w:ascii="仿宋" w:hAnsi="仿宋" w:eastAsia="仿宋" w:cs="仿宋"/>
                <w:kern w:val="0"/>
                <w:sz w:val="24"/>
                <w:lang w:val="en-US" w:eastAsia="zh-CN"/>
              </w:rPr>
              <w:t>3</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服务承诺完整，承诺内容可信，服务时限模糊，加</w:t>
            </w:r>
            <w:r>
              <w:rPr>
                <w:rFonts w:hint="eastAsia" w:ascii="仿宋" w:hAnsi="仿宋" w:eastAsia="仿宋" w:cs="仿宋"/>
                <w:kern w:val="0"/>
                <w:sz w:val="24"/>
                <w:lang w:val="en-US" w:eastAsia="zh-CN"/>
              </w:rPr>
              <w:t>2</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服务承诺有缺漏，承诺可信度底，服务时限模糊甚至无标明，加1分；</w:t>
            </w:r>
          </w:p>
          <w:p>
            <w:pPr>
              <w:spacing w:line="360" w:lineRule="auto"/>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4、</w:t>
            </w:r>
            <w:r>
              <w:rPr>
                <w:rFonts w:hint="eastAsia" w:ascii="仿宋" w:hAnsi="仿宋" w:eastAsia="仿宋" w:cs="仿宋"/>
                <w:kern w:val="0"/>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5</w:t>
            </w:r>
          </w:p>
        </w:tc>
        <w:tc>
          <w:tcPr>
            <w:tcW w:w="1268"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szCs w:val="24"/>
              </w:rPr>
              <w:t>违约承诺</w:t>
            </w:r>
          </w:p>
        </w:tc>
        <w:tc>
          <w:tcPr>
            <w:tcW w:w="1005"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5</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kern w:val="0"/>
                <w:sz w:val="24"/>
                <w:szCs w:val="24"/>
              </w:rPr>
              <w:t>违约承诺</w:t>
            </w:r>
            <w:r>
              <w:rPr>
                <w:rFonts w:hint="eastAsia" w:ascii="仿宋" w:hAnsi="仿宋" w:eastAsia="仿宋" w:cs="仿宋"/>
                <w:kern w:val="0"/>
                <w:sz w:val="24"/>
              </w:rPr>
              <w:t>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有具体的违约责任承诺；</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违约承诺满足招标文件要求；</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违约措施合理且有针对性。</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rPr>
              <w:t>方案包含以上三项内容得</w:t>
            </w:r>
            <w:r>
              <w:rPr>
                <w:rFonts w:hint="eastAsia" w:ascii="仿宋" w:hAnsi="仿宋" w:eastAsia="仿宋" w:cs="仿宋"/>
                <w:kern w:val="0"/>
                <w:sz w:val="24"/>
                <w:lang w:val="en-US" w:eastAsia="zh-CN"/>
              </w:rPr>
              <w:t>2</w:t>
            </w:r>
            <w:r>
              <w:rPr>
                <w:rFonts w:hint="eastAsia" w:ascii="仿宋" w:hAnsi="仿宋" w:eastAsia="仿宋" w:cs="仿宋"/>
                <w:kern w:val="0"/>
                <w:sz w:val="24"/>
              </w:rPr>
              <w:t>分；包含以上两项内容得</w:t>
            </w:r>
            <w:r>
              <w:rPr>
                <w:rFonts w:hint="eastAsia" w:ascii="仿宋" w:hAnsi="仿宋" w:eastAsia="仿宋" w:cs="仿宋"/>
                <w:kern w:val="0"/>
                <w:sz w:val="24"/>
                <w:lang w:val="en-US" w:eastAsia="zh-CN"/>
              </w:rPr>
              <w:t>1.5</w:t>
            </w:r>
            <w:r>
              <w:rPr>
                <w:rFonts w:hint="eastAsia" w:ascii="仿宋" w:hAnsi="仿宋" w:eastAsia="仿宋" w:cs="仿宋"/>
                <w:kern w:val="0"/>
                <w:sz w:val="24"/>
              </w:rPr>
              <w:t>分；包含以上任意</w:t>
            </w:r>
            <w:r>
              <w:rPr>
                <w:rFonts w:hint="eastAsia" w:ascii="仿宋" w:hAnsi="仿宋" w:eastAsia="仿宋" w:cs="仿宋"/>
                <w:kern w:val="0"/>
                <w:sz w:val="24"/>
                <w:lang w:eastAsia="zh-CN"/>
              </w:rPr>
              <w:t>一</w:t>
            </w:r>
            <w:r>
              <w:rPr>
                <w:rFonts w:hint="eastAsia" w:ascii="仿宋" w:hAnsi="仿宋" w:eastAsia="仿宋" w:cs="仿宋"/>
                <w:kern w:val="0"/>
                <w:sz w:val="24"/>
              </w:rPr>
              <w:t>项内容得</w:t>
            </w:r>
            <w:r>
              <w:rPr>
                <w:rFonts w:ascii="仿宋" w:hAnsi="仿宋" w:eastAsia="仿宋" w:cs="仿宋"/>
                <w:kern w:val="0"/>
                <w:sz w:val="24"/>
              </w:rPr>
              <w:t>1</w:t>
            </w:r>
            <w:r>
              <w:rPr>
                <w:rFonts w:hint="eastAsia" w:ascii="仿宋" w:hAnsi="仿宋" w:eastAsia="仿宋" w:cs="仿宋"/>
                <w:kern w:val="0"/>
                <w:sz w:val="24"/>
              </w:rPr>
              <w:t>分；其他情况不得分。</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承诺内容</w:t>
            </w:r>
            <w:r>
              <w:rPr>
                <w:rFonts w:hint="eastAsia" w:ascii="仿宋" w:hAnsi="仿宋" w:eastAsia="仿宋" w:cs="仿宋"/>
                <w:kern w:val="0"/>
                <w:sz w:val="24"/>
                <w:lang w:eastAsia="zh-CN"/>
              </w:rPr>
              <w:t>全面具体、</w:t>
            </w:r>
            <w:r>
              <w:rPr>
                <w:rFonts w:hint="eastAsia" w:ascii="仿宋" w:hAnsi="仿宋" w:eastAsia="仿宋" w:cs="仿宋"/>
                <w:kern w:val="0"/>
                <w:sz w:val="24"/>
              </w:rPr>
              <w:t>真实可信，有明确的违约解决方法，加</w:t>
            </w:r>
            <w:r>
              <w:rPr>
                <w:rFonts w:hint="eastAsia" w:ascii="仿宋" w:hAnsi="仿宋" w:eastAsia="仿宋" w:cs="仿宋"/>
                <w:kern w:val="0"/>
                <w:sz w:val="24"/>
                <w:lang w:val="en-US" w:eastAsia="zh-CN"/>
              </w:rPr>
              <w:t>3</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承诺内容真实可信，有违约解决方法但不够明确具体，加</w:t>
            </w:r>
            <w:r>
              <w:rPr>
                <w:rFonts w:hint="eastAsia" w:ascii="仿宋" w:hAnsi="仿宋" w:eastAsia="仿宋" w:cs="仿宋"/>
                <w:kern w:val="0"/>
                <w:sz w:val="24"/>
                <w:lang w:val="en-US" w:eastAsia="zh-CN"/>
              </w:rPr>
              <w:t>2</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承诺可信度底，无违约解决方法，加1分；</w:t>
            </w:r>
          </w:p>
          <w:p>
            <w:pPr>
              <w:spacing w:line="360" w:lineRule="auto"/>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4、</w:t>
            </w:r>
            <w:r>
              <w:rPr>
                <w:rFonts w:hint="eastAsia" w:ascii="仿宋" w:hAnsi="仿宋" w:eastAsia="仿宋" w:cs="仿宋"/>
                <w:kern w:val="0"/>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restart"/>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3</w:t>
            </w:r>
          </w:p>
        </w:tc>
        <w:tc>
          <w:tcPr>
            <w:tcW w:w="3046" w:type="dxa"/>
            <w:gridSpan w:val="3"/>
            <w:noWrap w:val="0"/>
            <w:vAlign w:val="top"/>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商务部分</w:t>
            </w:r>
          </w:p>
        </w:tc>
        <w:tc>
          <w:tcPr>
            <w:tcW w:w="6146" w:type="dxa"/>
            <w:noWrap w:val="0"/>
            <w:vAlign w:val="top"/>
          </w:tcPr>
          <w:p>
            <w:pPr>
              <w:wordWrap w:val="0"/>
              <w:spacing w:line="360" w:lineRule="auto"/>
              <w:jc w:val="center"/>
              <w:rPr>
                <w:rFonts w:hint="default" w:ascii="仿宋" w:hAnsi="仿宋" w:eastAsia="仿宋" w:cs="仿宋"/>
                <w:b/>
                <w:bCs/>
                <w:sz w:val="24"/>
                <w:highlight w:val="yellow"/>
                <w:lang w:val="en-US"/>
              </w:rPr>
            </w:pPr>
            <w:r>
              <w:rPr>
                <w:rFonts w:hint="eastAsia" w:ascii="仿宋" w:hAnsi="仿宋" w:eastAsia="仿宋" w:cs="仿宋"/>
                <w:b/>
                <w:bCs/>
                <w:sz w:val="24"/>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shd w:val="clear" w:color="auto" w:fill="E6EFFA"/>
            <w:noWrap w:val="0"/>
            <w:vAlign w:val="center"/>
          </w:tcPr>
          <w:p>
            <w:pPr>
              <w:spacing w:line="360" w:lineRule="auto"/>
              <w:rPr>
                <w:rFonts w:hint="eastAsia" w:ascii="仿宋" w:hAnsi="仿宋" w:eastAsia="仿宋" w:cs="仿宋"/>
                <w:b/>
                <w:bCs/>
                <w:sz w:val="24"/>
              </w:rPr>
            </w:pPr>
          </w:p>
        </w:tc>
        <w:tc>
          <w:tcPr>
            <w:tcW w:w="773"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1268"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评分因素</w:t>
            </w:r>
          </w:p>
        </w:tc>
        <w:tc>
          <w:tcPr>
            <w:tcW w:w="1005"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分值</w:t>
            </w:r>
          </w:p>
        </w:tc>
        <w:tc>
          <w:tcPr>
            <w:tcW w:w="6146"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wordWrap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1268"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2"/>
                <w:sz w:val="24"/>
                <w:szCs w:val="22"/>
                <w:highlight w:val="none"/>
                <w:lang w:val="en-US" w:eastAsia="zh-CN" w:bidi="ar-SA"/>
              </w:rPr>
            </w:pP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同类项目业绩</w:t>
            </w:r>
            <w:r>
              <w:rPr>
                <w:rFonts w:hint="eastAsia" w:ascii="仿宋" w:hAnsi="仿宋" w:eastAsia="仿宋" w:cs="仿宋"/>
                <w:sz w:val="24"/>
                <w:szCs w:val="24"/>
                <w:highlight w:val="none"/>
                <w:lang w:eastAsia="zh-CN"/>
              </w:rPr>
              <w:t>情况</w:t>
            </w:r>
          </w:p>
        </w:tc>
        <w:tc>
          <w:tcPr>
            <w:tcW w:w="1005"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rPr>
                <w:rFonts w:hint="default" w:ascii="仿宋" w:hAnsi="仿宋" w:eastAsia="仿宋" w:cs="仿宋"/>
                <w:kern w:val="2"/>
                <w:sz w:val="24"/>
                <w:szCs w:val="22"/>
                <w:highlight w:val="none"/>
                <w:lang w:val="en-US" w:eastAsia="zh-CN" w:bidi="ar-SA"/>
              </w:rPr>
            </w:pPr>
            <w:r>
              <w:rPr>
                <w:rFonts w:hint="eastAsia" w:ascii="仿宋" w:hAnsi="仿宋" w:eastAsia="仿宋" w:cs="仿宋"/>
                <w:sz w:val="24"/>
                <w:szCs w:val="24"/>
                <w:highlight w:val="none"/>
                <w:lang w:val="en-US" w:eastAsia="zh-CN"/>
              </w:rPr>
              <w:t>10</w:t>
            </w:r>
          </w:p>
        </w:tc>
        <w:tc>
          <w:tcPr>
            <w:tcW w:w="6146" w:type="dxa"/>
            <w:noWrap w:val="0"/>
            <w:vAlign w:val="center"/>
          </w:tcPr>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（一）评审内容：</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投标人近</w:t>
            </w:r>
            <w:r>
              <w:rPr>
                <w:rFonts w:hint="eastAsia" w:ascii="仿宋" w:hAnsi="仿宋" w:eastAsia="仿宋" w:cs="仿宋"/>
                <w:kern w:val="0"/>
                <w:sz w:val="24"/>
                <w:szCs w:val="24"/>
                <w:highlight w:val="none"/>
                <w:lang w:val="en-US" w:eastAsia="zh-CN"/>
              </w:rPr>
              <w:t>五</w:t>
            </w:r>
            <w:r>
              <w:rPr>
                <w:rFonts w:hint="eastAsia" w:ascii="仿宋" w:hAnsi="仿宋" w:eastAsia="仿宋" w:cs="仿宋"/>
                <w:kern w:val="0"/>
                <w:sz w:val="24"/>
                <w:szCs w:val="24"/>
                <w:highlight w:val="none"/>
              </w:rPr>
              <w:t>年（202</w:t>
            </w:r>
            <w:r>
              <w:rPr>
                <w:rFonts w:hint="eastAsia" w:ascii="仿宋" w:hAnsi="仿宋" w:eastAsia="仿宋" w:cs="仿宋"/>
                <w:kern w:val="0"/>
                <w:sz w:val="24"/>
                <w:szCs w:val="24"/>
                <w:highlight w:val="none"/>
                <w:lang w:val="en-US" w:eastAsia="zh-CN"/>
              </w:rPr>
              <w:t>0</w:t>
            </w:r>
            <w:r>
              <w:rPr>
                <w:rFonts w:hint="eastAsia" w:ascii="仿宋" w:hAnsi="仿宋" w:eastAsia="仿宋" w:cs="仿宋"/>
                <w:kern w:val="0"/>
                <w:sz w:val="24"/>
                <w:szCs w:val="24"/>
                <w:highlight w:val="none"/>
              </w:rPr>
              <w:t>年1月1日至本项目</w:t>
            </w:r>
            <w:r>
              <w:rPr>
                <w:rFonts w:hint="eastAsia" w:ascii="仿宋" w:hAnsi="仿宋" w:eastAsia="仿宋" w:cs="仿宋"/>
                <w:kern w:val="0"/>
                <w:sz w:val="24"/>
                <w:szCs w:val="24"/>
                <w:highlight w:val="none"/>
                <w:lang w:val="en-US" w:eastAsia="zh-CN"/>
              </w:rPr>
              <w:t>截止投标之</w:t>
            </w:r>
            <w:r>
              <w:rPr>
                <w:rFonts w:hint="eastAsia" w:ascii="仿宋" w:hAnsi="仿宋" w:eastAsia="仿宋" w:cs="仿宋"/>
                <w:kern w:val="0"/>
                <w:sz w:val="24"/>
                <w:szCs w:val="24"/>
                <w:highlight w:val="none"/>
              </w:rPr>
              <w:t>日，以合同签订时间为准）承接过</w:t>
            </w:r>
            <w:r>
              <w:rPr>
                <w:rFonts w:hint="eastAsia" w:ascii="仿宋" w:hAnsi="仿宋" w:eastAsia="仿宋" w:cs="仿宋"/>
                <w:kern w:val="0"/>
                <w:sz w:val="24"/>
                <w:szCs w:val="24"/>
                <w:highlight w:val="none"/>
                <w:lang w:val="en-US" w:eastAsia="zh-CN"/>
              </w:rPr>
              <w:t>同类项目（</w:t>
            </w:r>
            <w:r>
              <w:rPr>
                <w:rFonts w:hint="eastAsia" w:ascii="仿宋" w:hAnsi="仿宋" w:eastAsia="仿宋" w:cs="仿宋"/>
                <w:b/>
                <w:bCs/>
                <w:kern w:val="0"/>
                <w:sz w:val="24"/>
                <w:szCs w:val="24"/>
                <w:highlight w:val="none"/>
                <w:lang w:val="en-US" w:eastAsia="zh-CN"/>
              </w:rPr>
              <w:t>由政府部门或事业单位委托的建设工程招标投标领域类似咨询服务或课题研究等项目</w:t>
            </w:r>
            <w:r>
              <w:rPr>
                <w:rFonts w:hint="eastAsia" w:ascii="仿宋" w:hAnsi="仿宋" w:eastAsia="仿宋" w:cs="仿宋"/>
                <w:kern w:val="0"/>
                <w:sz w:val="24"/>
                <w:szCs w:val="24"/>
                <w:highlight w:val="none"/>
                <w:lang w:val="en-US" w:eastAsia="zh-CN"/>
              </w:rPr>
              <w:t>）业绩的</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每提供一个有效业绩得</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分，本项最高得</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分。</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（二）评分依据：</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要求提供合同关键信息（包括但不限于：合同名称页、合同主要内容页、合同签订日期页、合同双方签字盖章页），通过合同关键信息无法判断是否得分的，还须同时提供能证明得分的其它证明资料，如项目报告或合同甲方出具的证明文件等证明材料作为得分依据。</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2"/>
                <w:sz w:val="24"/>
                <w:szCs w:val="22"/>
                <w:highlight w:val="none"/>
                <w:lang w:val="en-US" w:eastAsia="zh-CN" w:bidi="ar-SA"/>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、以上资料均要求提供扫描件加盖投标人公章，原件备查；评分中出现无证明资料或专家无法凭所提供资料判断是否得分的情况，一律作不得分处理。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wordWrap w:val="0"/>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1268" w:type="dxa"/>
            <w:noWrap w:val="0"/>
            <w:vAlign w:val="center"/>
          </w:tcPr>
          <w:p>
            <w:pPr>
              <w:widowControl/>
              <w:spacing w:line="360" w:lineRule="auto"/>
              <w:jc w:val="center"/>
              <w:textAlignment w:val="center"/>
              <w:rPr>
                <w:rFonts w:hint="eastAsia" w:ascii="仿宋" w:hAnsi="仿宋" w:eastAsia="仿宋" w:cs="仿宋"/>
                <w:kern w:val="2"/>
                <w:sz w:val="24"/>
                <w:szCs w:val="22"/>
                <w:highlight w:val="none"/>
                <w:lang w:val="en-US" w:eastAsia="zh-CN" w:bidi="ar-SA"/>
              </w:rPr>
            </w:pPr>
            <w:r>
              <w:rPr>
                <w:rFonts w:hint="eastAsia" w:ascii="仿宋" w:hAnsi="仿宋" w:eastAsia="仿宋" w:cs="仿宋"/>
                <w:sz w:val="24"/>
                <w:highlight w:val="none"/>
              </w:rPr>
              <w:t>拟</w:t>
            </w:r>
            <w:r>
              <w:rPr>
                <w:rFonts w:hint="eastAsia" w:ascii="仿宋" w:hAnsi="仿宋" w:eastAsia="仿宋" w:cs="仿宋"/>
                <w:sz w:val="24"/>
                <w:highlight w:val="none"/>
                <w:lang w:val="en-US" w:eastAsia="zh-CN"/>
              </w:rPr>
              <w:t>派</w:t>
            </w:r>
            <w:r>
              <w:rPr>
                <w:rFonts w:hint="eastAsia" w:ascii="仿宋" w:hAnsi="仿宋" w:eastAsia="仿宋" w:cs="仿宋"/>
                <w:sz w:val="24"/>
                <w:highlight w:val="none"/>
              </w:rPr>
              <w:t>项目负责人情况（仅限一名）</w:t>
            </w:r>
          </w:p>
        </w:tc>
        <w:tc>
          <w:tcPr>
            <w:tcW w:w="1005" w:type="dxa"/>
            <w:noWrap w:val="0"/>
            <w:vAlign w:val="center"/>
          </w:tcPr>
          <w:p>
            <w:pPr>
              <w:widowControl/>
              <w:spacing w:line="360" w:lineRule="auto"/>
              <w:jc w:val="center"/>
              <w:rPr>
                <w:rFonts w:hint="default" w:ascii="仿宋" w:hAnsi="仿宋" w:eastAsia="仿宋" w:cs="仿宋"/>
                <w:kern w:val="2"/>
                <w:sz w:val="24"/>
                <w:szCs w:val="22"/>
                <w:highlight w:val="none"/>
                <w:lang w:val="en-US" w:eastAsia="zh-CN" w:bidi="ar-SA"/>
              </w:rPr>
            </w:pPr>
            <w:r>
              <w:rPr>
                <w:rFonts w:hint="eastAsia" w:ascii="仿宋" w:hAnsi="仿宋" w:eastAsia="仿宋" w:cs="仿宋"/>
                <w:sz w:val="24"/>
                <w:highlight w:val="none"/>
                <w:lang w:val="en-US" w:eastAsia="zh-CN"/>
              </w:rPr>
              <w:t>10</w:t>
            </w:r>
          </w:p>
        </w:tc>
        <w:tc>
          <w:tcPr>
            <w:tcW w:w="6146" w:type="dxa"/>
            <w:noWrap w:val="0"/>
            <w:vAlign w:val="center"/>
          </w:tcPr>
          <w:p>
            <w:pPr>
              <w:spacing w:line="360" w:lineRule="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（一）评审内容：</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拟</w:t>
            </w:r>
            <w:r>
              <w:rPr>
                <w:rFonts w:hint="eastAsia" w:ascii="仿宋" w:hAnsi="仿宋" w:eastAsia="仿宋" w:cs="仿宋"/>
                <w:kern w:val="0"/>
                <w:sz w:val="24"/>
                <w:highlight w:val="none"/>
                <w:lang w:val="en-US" w:eastAsia="zh-CN"/>
              </w:rPr>
              <w:t>派</w:t>
            </w:r>
            <w:r>
              <w:rPr>
                <w:rFonts w:hint="eastAsia" w:ascii="仿宋" w:hAnsi="仿宋" w:eastAsia="仿宋" w:cs="仿宋"/>
                <w:kern w:val="0"/>
                <w:sz w:val="24"/>
                <w:highlight w:val="none"/>
              </w:rPr>
              <w:t>项目负责人情况（仅限一名）须是投标单位员工</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如是联合体投标，</w:t>
            </w:r>
            <w:r>
              <w:rPr>
                <w:rFonts w:hint="eastAsia" w:ascii="仿宋" w:hAnsi="仿宋" w:eastAsia="仿宋" w:cs="仿宋"/>
                <w:kern w:val="0"/>
                <w:sz w:val="24"/>
                <w:highlight w:val="none"/>
              </w:rPr>
              <w:t>项目负责人</w:t>
            </w:r>
            <w:r>
              <w:rPr>
                <w:rFonts w:hint="eastAsia" w:ascii="仿宋" w:hAnsi="仿宋" w:eastAsia="仿宋" w:cs="仿宋"/>
                <w:kern w:val="0"/>
                <w:sz w:val="24"/>
                <w:highlight w:val="none"/>
                <w:lang w:val="en-US" w:eastAsia="zh-CN"/>
              </w:rPr>
              <w:t>须是联合体牵头单位员工</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，【投标单位提供为其缴纳的投标截止日前三个月社保证明（如</w:t>
            </w:r>
            <w:r>
              <w:rPr>
                <w:rFonts w:hint="eastAsia" w:ascii="仿宋" w:hAnsi="仿宋" w:eastAsia="仿宋" w:cs="仿宋"/>
                <w:kern w:val="0"/>
                <w:sz w:val="24"/>
                <w:highlight w:val="none"/>
                <w:lang w:eastAsia="zh-CN"/>
              </w:rPr>
              <w:t>截标</w:t>
            </w:r>
            <w:r>
              <w:rPr>
                <w:rFonts w:hint="eastAsia" w:ascii="仿宋" w:hAnsi="仿宋" w:eastAsia="仿宋" w:cs="仿宋"/>
                <w:kern w:val="0"/>
                <w:sz w:val="24"/>
                <w:highlight w:val="none"/>
              </w:rPr>
              <w:t>日前近一个月的社保证明因社保部门原因暂时无法提供，可往前顺延一个月）；若供应商成立不足三个月的，需提供成立情况说明函（格式自拟）</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未提供本项不得分】在此基础上进行以下评审：</w:t>
            </w:r>
          </w:p>
          <w:p>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1、项目负责人同时具备工程类专业副高级或以上职称和硕士学位或以上学历的，得5分。</w:t>
            </w:r>
          </w:p>
          <w:p>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2、项目负责人具备注册咨询工程师的，得2分。</w:t>
            </w:r>
          </w:p>
          <w:p>
            <w:pPr>
              <w:spacing w:line="360" w:lineRule="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3、项目负责人具备由中国招标投标协会签发的中级或以上招采人员专业技术能力证书的，得1分。</w:t>
            </w:r>
          </w:p>
          <w:p>
            <w:pPr>
              <w:spacing w:line="360" w:lineRule="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4、截止本项目投标截止时间近五年，项目负责人作为项目负责人角色参与过类似项目的得2分，或作为项目组成员角色参与过类似项目的每提供一个得1分。本项最高得2分。</w:t>
            </w:r>
          </w:p>
          <w:p>
            <w:pPr>
              <w:spacing w:line="360" w:lineRule="auto"/>
              <w:rPr>
                <w:rFonts w:hint="default" w:ascii="仿宋" w:hAnsi="仿宋" w:eastAsia="仿宋" w:cs="仿宋"/>
                <w:b/>
                <w:bCs/>
                <w:color w:val="FF0000"/>
                <w:kern w:val="0"/>
                <w:sz w:val="24"/>
                <w:highlight w:val="none"/>
                <w:lang w:val="en-US" w:eastAsia="zh-CN"/>
              </w:rPr>
            </w:pPr>
            <w:r>
              <w:rPr>
                <w:rFonts w:hint="eastAsia" w:ascii="仿宋" w:hAnsi="仿宋" w:eastAsia="仿宋" w:cs="仿宋"/>
                <w:b/>
                <w:bCs/>
                <w:color w:val="FF0000"/>
                <w:kern w:val="0"/>
                <w:sz w:val="24"/>
                <w:highlight w:val="none"/>
                <w:lang w:val="en-US" w:eastAsia="zh-CN"/>
              </w:rPr>
              <w:t>注：1、类似项目指由政府部门或事业单位委托的建设工程招标投标领域类似咨询服务或课题研究等项目；</w:t>
            </w:r>
          </w:p>
          <w:p>
            <w:pPr>
              <w:spacing w:line="360" w:lineRule="auto"/>
              <w:rPr>
                <w:rFonts w:hint="default" w:ascii="仿宋" w:hAnsi="仿宋" w:eastAsia="仿宋" w:cs="仿宋"/>
                <w:b/>
                <w:bCs/>
                <w:color w:val="FF0000"/>
                <w:kern w:val="0"/>
                <w:sz w:val="24"/>
                <w:highlight w:val="none"/>
                <w:lang w:val="en-US" w:eastAsia="zh-CN"/>
              </w:rPr>
            </w:pPr>
            <w:r>
              <w:rPr>
                <w:rFonts w:hint="eastAsia" w:ascii="仿宋" w:hAnsi="仿宋" w:eastAsia="仿宋" w:cs="仿宋"/>
                <w:b/>
                <w:bCs/>
                <w:color w:val="FF0000"/>
                <w:kern w:val="0"/>
                <w:sz w:val="24"/>
                <w:highlight w:val="none"/>
                <w:lang w:val="en-US" w:eastAsia="zh-CN"/>
              </w:rPr>
              <w:t>2、由行业协会颁发的，需提供该行业协会在“中国社会组织政务服务平台”查询的已合法登记且状态正常截图，否则不予认可，视为无效证书。</w:t>
            </w:r>
          </w:p>
          <w:p>
            <w:pPr>
              <w:widowControl/>
              <w:spacing w:line="360" w:lineRule="auto"/>
              <w:jc w:val="left"/>
              <w:textAlignment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（二）评分依据：</w:t>
            </w:r>
          </w:p>
          <w:p>
            <w:pPr>
              <w:widowControl/>
              <w:spacing w:line="360" w:lineRule="auto"/>
              <w:jc w:val="left"/>
              <w:textAlignment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highlight w:val="none"/>
                <w:lang w:val="en-US" w:eastAsia="zh-CN"/>
              </w:rPr>
              <w:t>1、学历要求提供学历证书和学信网查询记录。对于较早颁发的学历证书，学信网无法查询的，除要求提供证书扫描件，需要提供其他佐证材料（如毕业院校或人力资源和社会保障部门等颁发机构或监管机构等单位出具的证明），在海外留学并取得学历的，学信网无法查询的，可提供教育部留学服务中心出具的国外学历认证证书扫描件以及教育部留学服务中心官网查询截图等证明材料作为得分依据</w:t>
            </w:r>
            <w:r>
              <w:rPr>
                <w:rFonts w:hint="eastAsia" w:ascii="仿宋" w:hAnsi="仿宋" w:eastAsia="仿宋" w:cs="仿宋"/>
                <w:kern w:val="0"/>
                <w:sz w:val="24"/>
                <w:szCs w:val="24"/>
                <w:highlight w:val="none"/>
                <w:lang w:eastAsia="zh-CN"/>
              </w:rPr>
              <w:t>。</w:t>
            </w:r>
          </w:p>
          <w:p>
            <w:pPr>
              <w:widowControl/>
              <w:spacing w:line="360" w:lineRule="auto"/>
              <w:jc w:val="left"/>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highlight w:val="none"/>
                <w:lang w:val="en-US" w:eastAsia="zh-CN"/>
              </w:rPr>
              <w:t>、提供相关证书</w:t>
            </w:r>
            <w:r>
              <w:rPr>
                <w:rFonts w:hint="eastAsia" w:ascii="仿宋" w:hAnsi="仿宋" w:eastAsia="仿宋" w:cs="仿宋"/>
                <w:kern w:val="0"/>
                <w:sz w:val="24"/>
                <w:szCs w:val="24"/>
                <w:highlight w:val="none"/>
              </w:rPr>
              <w:t>等证明材料作为得分依据。</w:t>
            </w:r>
          </w:p>
          <w:p>
            <w:pPr>
              <w:widowControl/>
              <w:spacing w:line="360" w:lineRule="auto"/>
              <w:jc w:val="left"/>
              <w:textAlignment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3、考察人员工作经验，要求提供项目成果文件或项目合同关键信息作为得分依据；通过项目成果文件或合同关键信息无法判断是否得分的，还须同时提供合同甲方出具的证明文件。</w:t>
            </w:r>
          </w:p>
          <w:p>
            <w:pPr>
              <w:widowControl/>
              <w:spacing w:line="360" w:lineRule="auto"/>
              <w:jc w:val="left"/>
              <w:textAlignment w:val="center"/>
              <w:rPr>
                <w:rFonts w:hint="eastAsia" w:ascii="仿宋" w:hAnsi="仿宋" w:eastAsia="仿宋" w:cs="仿宋"/>
                <w:kern w:val="2"/>
                <w:sz w:val="24"/>
                <w:szCs w:val="22"/>
                <w:highlight w:val="none"/>
                <w:lang w:val="en-US" w:eastAsia="zh-CN" w:bidi="ar-SA"/>
              </w:rPr>
            </w:pP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以上资料均要求提供扫描件（或官方网站截图），原件备查。评分中出现无证明资料或专家无法凭所提供资料判断是否得分的情况，一律作不得分处理。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wordWrap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1268" w:type="dxa"/>
            <w:noWrap w:val="0"/>
            <w:vAlign w:val="center"/>
          </w:tcPr>
          <w:p>
            <w:pPr>
              <w:wordWrap w:val="0"/>
              <w:spacing w:line="360" w:lineRule="auto"/>
              <w:jc w:val="center"/>
              <w:rPr>
                <w:rFonts w:hint="eastAsia" w:ascii="仿宋" w:hAnsi="仿宋" w:eastAsia="仿宋" w:cs="仿宋"/>
                <w:kern w:val="2"/>
                <w:sz w:val="24"/>
                <w:szCs w:val="22"/>
                <w:highlight w:val="none"/>
                <w:lang w:val="en-US" w:eastAsia="zh-CN" w:bidi="ar-SA"/>
              </w:rPr>
            </w:pPr>
            <w:r>
              <w:rPr>
                <w:rFonts w:hint="eastAsia" w:ascii="仿宋" w:hAnsi="仿宋" w:eastAsia="仿宋" w:cs="仿宋"/>
                <w:sz w:val="24"/>
                <w:highlight w:val="none"/>
              </w:rPr>
              <w:t>拟</w:t>
            </w:r>
            <w:r>
              <w:rPr>
                <w:rFonts w:hint="eastAsia" w:ascii="仿宋" w:hAnsi="仿宋" w:eastAsia="仿宋" w:cs="仿宋"/>
                <w:sz w:val="24"/>
                <w:highlight w:val="none"/>
                <w:lang w:val="en-US" w:eastAsia="zh-CN"/>
              </w:rPr>
              <w:t>派</w:t>
            </w:r>
            <w:r>
              <w:rPr>
                <w:rFonts w:hint="eastAsia" w:ascii="仿宋" w:hAnsi="仿宋" w:eastAsia="仿宋" w:cs="仿宋"/>
                <w:sz w:val="24"/>
                <w:highlight w:val="none"/>
              </w:rPr>
              <w:t>项目</w:t>
            </w:r>
            <w:r>
              <w:rPr>
                <w:rFonts w:hint="eastAsia" w:ascii="仿宋" w:hAnsi="仿宋" w:eastAsia="仿宋" w:cs="仿宋"/>
                <w:sz w:val="24"/>
                <w:highlight w:val="none"/>
                <w:lang w:val="en-US" w:eastAsia="zh-CN"/>
              </w:rPr>
              <w:t>团队</w:t>
            </w:r>
            <w:r>
              <w:rPr>
                <w:rFonts w:hint="eastAsia" w:ascii="仿宋" w:hAnsi="仿宋" w:eastAsia="仿宋" w:cs="仿宋"/>
                <w:sz w:val="24"/>
                <w:highlight w:val="none"/>
              </w:rPr>
              <w:t>情况（</w:t>
            </w:r>
            <w:r>
              <w:rPr>
                <w:rFonts w:hint="eastAsia" w:ascii="仿宋" w:hAnsi="仿宋" w:eastAsia="仿宋" w:cs="仿宋"/>
                <w:sz w:val="24"/>
                <w:highlight w:val="none"/>
                <w:lang w:val="en-US" w:eastAsia="zh-CN"/>
              </w:rPr>
              <w:t>项目负责人除外</w:t>
            </w:r>
            <w:r>
              <w:rPr>
                <w:rFonts w:hint="eastAsia" w:ascii="仿宋" w:hAnsi="仿宋" w:eastAsia="仿宋" w:cs="仿宋"/>
                <w:sz w:val="24"/>
                <w:highlight w:val="none"/>
              </w:rPr>
              <w:t>）</w:t>
            </w:r>
          </w:p>
        </w:tc>
        <w:tc>
          <w:tcPr>
            <w:tcW w:w="1005" w:type="dxa"/>
            <w:noWrap w:val="0"/>
            <w:vAlign w:val="center"/>
          </w:tcPr>
          <w:p>
            <w:pPr>
              <w:widowControl/>
              <w:spacing w:line="360" w:lineRule="auto"/>
              <w:jc w:val="center"/>
              <w:rPr>
                <w:rFonts w:hint="default" w:ascii="仿宋" w:hAnsi="仿宋" w:eastAsia="仿宋" w:cs="仿宋"/>
                <w:kern w:val="2"/>
                <w:sz w:val="24"/>
                <w:szCs w:val="22"/>
                <w:highlight w:val="none"/>
                <w:lang w:val="en-US" w:eastAsia="zh-CN" w:bidi="ar-SA"/>
              </w:rPr>
            </w:pPr>
            <w:r>
              <w:rPr>
                <w:rFonts w:hint="eastAsia" w:ascii="仿宋" w:hAnsi="仿宋" w:eastAsia="仿宋" w:cs="仿宋"/>
                <w:sz w:val="24"/>
                <w:highlight w:val="none"/>
                <w:lang w:val="en-US" w:eastAsia="zh-CN"/>
              </w:rPr>
              <w:t>25</w:t>
            </w:r>
          </w:p>
        </w:tc>
        <w:tc>
          <w:tcPr>
            <w:tcW w:w="6146" w:type="dxa"/>
            <w:noWrap w:val="0"/>
            <w:vAlign w:val="center"/>
          </w:tcPr>
          <w:p>
            <w:pPr>
              <w:spacing w:line="360" w:lineRule="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（一）评审内容：</w:t>
            </w:r>
          </w:p>
          <w:p>
            <w:pPr>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拟</w:t>
            </w:r>
            <w:r>
              <w:rPr>
                <w:rFonts w:hint="eastAsia" w:ascii="仿宋" w:hAnsi="仿宋" w:eastAsia="仿宋" w:cs="仿宋"/>
                <w:sz w:val="24"/>
                <w:highlight w:val="none"/>
                <w:lang w:val="en-US" w:eastAsia="zh-CN"/>
              </w:rPr>
              <w:t>派</w:t>
            </w:r>
            <w:r>
              <w:rPr>
                <w:rFonts w:hint="eastAsia" w:ascii="仿宋" w:hAnsi="仿宋" w:eastAsia="仿宋" w:cs="仿宋"/>
                <w:sz w:val="24"/>
                <w:highlight w:val="none"/>
              </w:rPr>
              <w:t>项目</w:t>
            </w:r>
            <w:r>
              <w:rPr>
                <w:rFonts w:hint="eastAsia" w:ascii="仿宋" w:hAnsi="仿宋" w:eastAsia="仿宋" w:cs="仿宋"/>
                <w:sz w:val="24"/>
                <w:highlight w:val="none"/>
                <w:lang w:val="en-US" w:eastAsia="zh-CN"/>
              </w:rPr>
              <w:t>团队</w:t>
            </w:r>
            <w:r>
              <w:rPr>
                <w:rFonts w:hint="eastAsia" w:ascii="仿宋" w:hAnsi="仿宋" w:eastAsia="仿宋" w:cs="仿宋"/>
                <w:sz w:val="24"/>
                <w:highlight w:val="none"/>
              </w:rPr>
              <w:t>情况（</w:t>
            </w:r>
            <w:r>
              <w:rPr>
                <w:rFonts w:hint="eastAsia" w:ascii="仿宋" w:hAnsi="仿宋" w:eastAsia="仿宋" w:cs="仿宋"/>
                <w:sz w:val="24"/>
                <w:highlight w:val="none"/>
                <w:lang w:val="en-US" w:eastAsia="zh-CN"/>
              </w:rPr>
              <w:t>项目负责人除外</w:t>
            </w:r>
            <w:r>
              <w:rPr>
                <w:rFonts w:hint="eastAsia" w:ascii="仿宋" w:hAnsi="仿宋" w:eastAsia="仿宋" w:cs="仿宋"/>
                <w:sz w:val="24"/>
                <w:highlight w:val="none"/>
              </w:rPr>
              <w:t>）</w:t>
            </w:r>
            <w:r>
              <w:rPr>
                <w:rFonts w:hint="eastAsia" w:ascii="仿宋" w:hAnsi="仿宋" w:eastAsia="仿宋" w:cs="仿宋"/>
                <w:kern w:val="0"/>
                <w:sz w:val="24"/>
                <w:highlight w:val="none"/>
              </w:rPr>
              <w:t>须是投标单位员工</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如是联合体投标，</w:t>
            </w:r>
            <w:r>
              <w:rPr>
                <w:rFonts w:hint="eastAsia" w:ascii="仿宋" w:hAnsi="仿宋" w:eastAsia="仿宋" w:cs="仿宋"/>
                <w:kern w:val="0"/>
                <w:sz w:val="24"/>
                <w:highlight w:val="none"/>
              </w:rPr>
              <w:t>项目</w:t>
            </w:r>
            <w:r>
              <w:rPr>
                <w:rFonts w:hint="eastAsia" w:ascii="仿宋" w:hAnsi="仿宋" w:eastAsia="仿宋" w:cs="仿宋"/>
                <w:kern w:val="0"/>
                <w:sz w:val="24"/>
                <w:highlight w:val="none"/>
                <w:lang w:val="en-US" w:eastAsia="zh-CN"/>
              </w:rPr>
              <w:t>团队成员是联合体单位任何一方均可</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，【投标单位提供为其缴纳的投标截止日前三个月社保证明，如</w:t>
            </w:r>
            <w:r>
              <w:rPr>
                <w:rFonts w:hint="eastAsia" w:ascii="仿宋" w:hAnsi="仿宋" w:eastAsia="仿宋" w:cs="仿宋"/>
                <w:kern w:val="0"/>
                <w:sz w:val="24"/>
                <w:highlight w:val="none"/>
                <w:lang w:eastAsia="zh-CN"/>
              </w:rPr>
              <w:t>截标</w:t>
            </w:r>
            <w:r>
              <w:rPr>
                <w:rFonts w:hint="eastAsia" w:ascii="仿宋" w:hAnsi="仿宋" w:eastAsia="仿宋" w:cs="仿宋"/>
                <w:kern w:val="0"/>
                <w:sz w:val="24"/>
                <w:highlight w:val="none"/>
              </w:rPr>
              <w:t>日前近一个月的社保证明因社保部门原因暂时无法提供，可往前顺延一个月）；若供应商成立不足三个月的，需提供成立情况说明函（格式自拟）</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未提供本项不得分】在此基础上进行以下评审：</w:t>
            </w:r>
          </w:p>
          <w:p>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1、项目团队同时具备本科或以上学历和工程类专业中级或以上职称成员的，每提供一个得1分，本小项最高得10分。</w:t>
            </w:r>
          </w:p>
          <w:p>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2、项目团队具备注册咨询工程师的，每提供一个得0.5分，本小项最高得3分。</w:t>
            </w:r>
          </w:p>
          <w:p>
            <w:pPr>
              <w:spacing w:line="360" w:lineRule="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3、项目团队具备由中国招标投标协会签发的中级或以上招采人员专业技术能力证书成员的，每提供一个得0.5分，本小项最高得3分。</w:t>
            </w:r>
          </w:p>
          <w:p>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4、截止本项目投标截止时间近五年，项目团队具有参与过类似项目成员的，每提供一个得0.9分，本项最高得9分。</w:t>
            </w:r>
          </w:p>
          <w:p>
            <w:pPr>
              <w:spacing w:line="360" w:lineRule="auto"/>
              <w:rPr>
                <w:rFonts w:hint="default" w:ascii="仿宋" w:hAnsi="仿宋" w:eastAsia="仿宋" w:cs="仿宋"/>
                <w:b/>
                <w:bCs/>
                <w:color w:val="FF0000"/>
                <w:kern w:val="0"/>
                <w:sz w:val="24"/>
                <w:highlight w:val="none"/>
                <w:lang w:val="en-US" w:eastAsia="zh-CN"/>
              </w:rPr>
            </w:pPr>
            <w:r>
              <w:rPr>
                <w:rFonts w:hint="eastAsia" w:ascii="仿宋" w:hAnsi="仿宋" w:eastAsia="仿宋" w:cs="仿宋"/>
                <w:b/>
                <w:bCs/>
                <w:color w:val="FF0000"/>
                <w:kern w:val="0"/>
                <w:sz w:val="24"/>
                <w:highlight w:val="none"/>
                <w:lang w:val="en-US" w:eastAsia="zh-CN"/>
              </w:rPr>
              <w:t>注：1、同一成员同时满足第1、2、3小项要求的，可累积得分；</w:t>
            </w:r>
          </w:p>
          <w:p>
            <w:pPr>
              <w:spacing w:line="360" w:lineRule="auto"/>
              <w:rPr>
                <w:rFonts w:hint="default" w:ascii="仿宋" w:hAnsi="仿宋" w:eastAsia="仿宋" w:cs="仿宋"/>
                <w:b/>
                <w:bCs/>
                <w:color w:val="FF0000"/>
                <w:kern w:val="0"/>
                <w:sz w:val="24"/>
                <w:highlight w:val="none"/>
                <w:lang w:val="en-US" w:eastAsia="zh-CN"/>
              </w:rPr>
            </w:pPr>
            <w:r>
              <w:rPr>
                <w:rFonts w:hint="eastAsia" w:ascii="仿宋" w:hAnsi="仿宋" w:eastAsia="仿宋" w:cs="仿宋"/>
                <w:b/>
                <w:bCs/>
                <w:color w:val="FF0000"/>
                <w:kern w:val="0"/>
                <w:sz w:val="24"/>
                <w:highlight w:val="none"/>
                <w:lang w:val="en-US" w:eastAsia="zh-CN"/>
              </w:rPr>
              <w:t>2、类似项目指由政府部门或事业单位委托的建设工程招标投标领域类似咨询服务或课题研究等项目；</w:t>
            </w:r>
          </w:p>
          <w:p>
            <w:pPr>
              <w:spacing w:line="360" w:lineRule="auto"/>
              <w:rPr>
                <w:rFonts w:hint="default" w:ascii="仿宋" w:hAnsi="仿宋" w:eastAsia="仿宋" w:cs="仿宋"/>
                <w:b/>
                <w:bCs/>
                <w:color w:val="FF0000"/>
                <w:kern w:val="0"/>
                <w:sz w:val="24"/>
                <w:highlight w:val="none"/>
                <w:lang w:val="en-US" w:eastAsia="zh-CN"/>
              </w:rPr>
            </w:pPr>
            <w:r>
              <w:rPr>
                <w:rFonts w:hint="eastAsia" w:ascii="仿宋" w:hAnsi="仿宋" w:eastAsia="仿宋" w:cs="仿宋"/>
                <w:b/>
                <w:bCs/>
                <w:color w:val="FF0000"/>
                <w:kern w:val="0"/>
                <w:sz w:val="24"/>
                <w:highlight w:val="none"/>
                <w:lang w:val="en-US" w:eastAsia="zh-CN"/>
              </w:rPr>
              <w:t>3、由行业协会颁发的，需提供该行业协会在“中国社会组织政务服务平台”查询的已合法登记且状态正常截图，否则不予认可，视为无效证书。</w:t>
            </w:r>
          </w:p>
          <w:p>
            <w:pPr>
              <w:widowControl/>
              <w:spacing w:line="360" w:lineRule="auto"/>
              <w:jc w:val="left"/>
              <w:textAlignment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（二）评分依据：</w:t>
            </w:r>
          </w:p>
          <w:p>
            <w:pPr>
              <w:widowControl/>
              <w:spacing w:line="360" w:lineRule="auto"/>
              <w:jc w:val="left"/>
              <w:textAlignment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highlight w:val="none"/>
                <w:lang w:val="en-US" w:eastAsia="zh-CN"/>
              </w:rPr>
              <w:t>1、学历要求提供学历证书和学信网查询记录。对于较早颁发的学历证书，学信网无法查询的，除要求提供证书扫描件，需要提供其他佐证材料（如毕业院校或人力资源和社会保障部门等颁发机构或监管机构等单位出具的证明），在海外留学并取得学历的，学信网无法查询的，可提供教育部留学服务中心出具的国外学历认证证书扫描件以及教育部留学服务中心官网查询截图等证明材料作为得分依据</w:t>
            </w:r>
            <w:r>
              <w:rPr>
                <w:rFonts w:hint="eastAsia" w:ascii="仿宋" w:hAnsi="仿宋" w:eastAsia="仿宋" w:cs="仿宋"/>
                <w:kern w:val="0"/>
                <w:sz w:val="24"/>
                <w:szCs w:val="24"/>
                <w:highlight w:val="none"/>
                <w:lang w:eastAsia="zh-CN"/>
              </w:rPr>
              <w:t>。</w:t>
            </w:r>
          </w:p>
          <w:p>
            <w:pPr>
              <w:widowControl/>
              <w:spacing w:line="360" w:lineRule="auto"/>
              <w:jc w:val="left"/>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highlight w:val="none"/>
                <w:lang w:val="en-US" w:eastAsia="zh-CN"/>
              </w:rPr>
              <w:t>、提供相关证书</w:t>
            </w:r>
            <w:r>
              <w:rPr>
                <w:rFonts w:hint="eastAsia" w:ascii="仿宋" w:hAnsi="仿宋" w:eastAsia="仿宋" w:cs="仿宋"/>
                <w:kern w:val="0"/>
                <w:sz w:val="24"/>
                <w:szCs w:val="24"/>
                <w:highlight w:val="none"/>
              </w:rPr>
              <w:t>等证明材料作为得分依据。</w:t>
            </w:r>
          </w:p>
          <w:p>
            <w:pPr>
              <w:widowControl/>
              <w:spacing w:line="360" w:lineRule="auto"/>
              <w:jc w:val="left"/>
              <w:textAlignment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3、考察人员工作经验，要求提供项目合同关键信息作为得分依据；通过合同关键信息无法判断是否得分的，还须同时提供合同甲方出具的证明文件。</w:t>
            </w:r>
          </w:p>
          <w:p>
            <w:pPr>
              <w:widowControl/>
              <w:spacing w:line="360" w:lineRule="auto"/>
              <w:jc w:val="left"/>
              <w:textAlignment w:val="center"/>
              <w:rPr>
                <w:rFonts w:hint="eastAsia" w:ascii="仿宋" w:hAnsi="仿宋" w:eastAsia="仿宋" w:cs="仿宋"/>
                <w:kern w:val="2"/>
                <w:sz w:val="24"/>
                <w:szCs w:val="22"/>
                <w:highlight w:val="none"/>
                <w:lang w:val="en-US" w:eastAsia="zh-CN" w:bidi="ar-SA"/>
              </w:rPr>
            </w:pP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以上资料均要求提供扫描件（或官方网站截图），原件备查。评分中出现无证明资料或专家无法凭所提供资料判断是否得分的情况，一律作不得分处理。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spacing w:line="360" w:lineRule="auto"/>
              <w:jc w:val="center"/>
              <w:rPr>
                <w:rFonts w:hint="default" w:ascii="仿宋" w:hAnsi="仿宋" w:eastAsia="仿宋" w:cs="仿宋"/>
                <w:b/>
                <w:bCs/>
                <w:kern w:val="44"/>
                <w:sz w:val="24"/>
                <w:lang w:val="en-US" w:eastAsia="zh-CN"/>
              </w:rPr>
            </w:pPr>
            <w:r>
              <w:rPr>
                <w:rFonts w:hint="eastAsia" w:ascii="仿宋" w:hAnsi="仿宋" w:eastAsia="仿宋" w:cs="仿宋"/>
                <w:b w:val="0"/>
                <w:bCs w:val="0"/>
                <w:kern w:val="44"/>
                <w:sz w:val="24"/>
                <w:lang w:val="en-US" w:eastAsia="zh-CN"/>
              </w:rPr>
              <w:t>4</w:t>
            </w:r>
          </w:p>
        </w:tc>
        <w:tc>
          <w:tcPr>
            <w:tcW w:w="1268"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诚信情况</w:t>
            </w:r>
          </w:p>
        </w:tc>
        <w:tc>
          <w:tcPr>
            <w:tcW w:w="1005"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6146" w:type="dxa"/>
            <w:noWrap w:val="0"/>
            <w:vAlign w:val="top"/>
          </w:tcPr>
          <w:p>
            <w:pPr>
              <w:wordWrap w:val="0"/>
              <w:spacing w:line="360" w:lineRule="auto"/>
              <w:rPr>
                <w:rFonts w:hint="eastAsia" w:ascii="仿宋" w:hAnsi="仿宋" w:eastAsia="仿宋" w:cs="仿宋"/>
                <w:sz w:val="24"/>
              </w:rPr>
            </w:pPr>
            <w:r>
              <w:rPr>
                <w:rFonts w:hint="eastAsia" w:ascii="仿宋" w:hAnsi="仿宋" w:eastAsia="仿宋" w:cs="仿宋"/>
                <w:sz w:val="24"/>
              </w:rPr>
              <w:t>投标人在参与政府采购活动中存在诚信相关问题且在主管部门相关处理措施实施期限内的，本项不得分，否则得满分。投标人无需提供任何证明材料，由评审委员会现场系统查询相关信息。</w:t>
            </w:r>
          </w:p>
        </w:tc>
      </w:tr>
    </w:tbl>
    <w:p>
      <w:pPr>
        <w:pStyle w:val="2"/>
        <w:rPr>
          <w:rFonts w:hint="eastAsia"/>
        </w:rPr>
      </w:pPr>
    </w:p>
    <w:p>
      <w:pPr>
        <w:spacing w:line="360" w:lineRule="auto"/>
        <w:rPr>
          <w:rFonts w:ascii="宋体" w:hAnsi="宋体"/>
          <w:szCs w:val="21"/>
        </w:rPr>
      </w:pPr>
      <w:r>
        <w:rPr>
          <w:rFonts w:hint="eastAsia" w:ascii="宋体" w:hAnsi="宋体"/>
          <w:szCs w:val="21"/>
        </w:rPr>
        <w:t>注：</w:t>
      </w:r>
    </w:p>
    <w:p>
      <w:pPr>
        <w:spacing w:line="360" w:lineRule="auto"/>
        <w:rPr>
          <w:rFonts w:ascii="宋体" w:hAnsi="宋体"/>
          <w:szCs w:val="21"/>
        </w:rPr>
      </w:pPr>
      <w:r>
        <w:rPr>
          <w:rFonts w:hint="eastAsia" w:ascii="宋体" w:hAnsi="宋体"/>
          <w:szCs w:val="21"/>
        </w:rPr>
        <w:t>1.每一项的得分均不能超过该项最高分值。</w:t>
      </w:r>
    </w:p>
    <w:p>
      <w:pPr>
        <w:spacing w:line="360" w:lineRule="auto"/>
        <w:rPr>
          <w:rFonts w:ascii="宋体" w:hAnsi="宋体"/>
          <w:szCs w:val="21"/>
        </w:rPr>
      </w:pPr>
      <w:r>
        <w:rPr>
          <w:rFonts w:hint="eastAsia" w:ascii="宋体" w:hAnsi="宋体"/>
          <w:szCs w:val="21"/>
        </w:rPr>
        <w:t>2.缺项则该项为0分或不合格为0分。</w:t>
      </w:r>
    </w:p>
    <w:p>
      <w:pPr>
        <w:spacing w:line="360" w:lineRule="auto"/>
        <w:rPr>
          <w:rFonts w:ascii="宋体" w:hAnsi="宋体"/>
          <w:szCs w:val="21"/>
        </w:rPr>
      </w:pPr>
      <w:r>
        <w:rPr>
          <w:rFonts w:hint="eastAsia" w:ascii="宋体" w:hAnsi="宋体"/>
          <w:szCs w:val="21"/>
        </w:rPr>
        <w:t>3.价格、技术、商务部分为针对项目具体情况设置项目，累加满分为100分。</w:t>
      </w:r>
    </w:p>
    <w:p>
      <w:pPr>
        <w:rPr>
          <w:rFonts w:ascii="宋体" w:hAnsi="宋体" w:cs="Arial"/>
          <w:b/>
          <w:bCs/>
          <w:snapToGrid w:val="0"/>
          <w:kern w:val="0"/>
          <w:szCs w:val="21"/>
        </w:rPr>
      </w:pPr>
      <w:r>
        <w:rPr>
          <w:rFonts w:hint="eastAsia" w:ascii="宋体" w:hAnsi="宋体"/>
          <w:szCs w:val="21"/>
        </w:rPr>
        <w:t>4.综合以上</w:t>
      </w:r>
      <w:r>
        <w:rPr>
          <w:rFonts w:hint="eastAsia" w:ascii="宋体" w:hAnsi="宋体"/>
          <w:snapToGrid w:val="0"/>
          <w:kern w:val="0"/>
          <w:szCs w:val="21"/>
        </w:rPr>
        <w:t>分析比较，评委会将对各投标文件进行书面的量化评定，得分</w:t>
      </w:r>
      <w:r>
        <w:rPr>
          <w:rFonts w:hint="eastAsia" w:ascii="宋体" w:hAnsi="宋体" w:cs="Arial"/>
          <w:snapToGrid w:val="0"/>
          <w:kern w:val="0"/>
          <w:szCs w:val="21"/>
        </w:rPr>
        <w:t>精确到小数点后两位。</w:t>
      </w:r>
    </w:p>
    <w:p/>
    <w:p>
      <w:pPr>
        <w:rPr>
          <w:rFonts w:hint="default" w:ascii="宋体" w:hAnsi="宋体" w:eastAsia="宋体" w:cs="Arial"/>
          <w:b/>
          <w:bCs/>
          <w:snapToGrid w:val="0"/>
          <w:kern w:val="0"/>
          <w:szCs w:val="21"/>
          <w:lang w:val="en-US" w:eastAsia="zh-CN"/>
        </w:rPr>
      </w:pPr>
    </w:p>
    <w:sectPr>
      <w:headerReference r:id="rId5" w:type="default"/>
      <w:footerReference r:id="rId6" w:type="default"/>
      <w:footnotePr>
        <w:numRestart w:val="eachPage"/>
      </w:footnotePr>
      <w:pgSz w:w="11907" w:h="16840"/>
      <w:pgMar w:top="1440" w:right="1559" w:bottom="1440" w:left="1559" w:header="907" w:footer="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华文仿宋"/>
    <w:panose1 w:val="00000000000000000000"/>
    <w:charset w:val="01"/>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1)">
    <w:altName w:val="Arial"/>
    <w:panose1 w:val="00000000000000000000"/>
    <w:charset w:val="00"/>
    <w:family w:val="swiss"/>
    <w:pitch w:val="default"/>
    <w:sig w:usb0="00000000" w:usb1="00000000" w:usb2="00000009" w:usb3="00000000" w:csb0="000001FF" w:csb1="00000000"/>
  </w:font>
  <w:font w:name="汉仪细等线简">
    <w:altName w:val="仿宋_GB2312"/>
    <w:panose1 w:val="00000000000000000000"/>
    <w:charset w:val="86"/>
    <w:family w:val="modern"/>
    <w:pitch w:val="default"/>
    <w:sig w:usb0="00000000" w:usb1="00000000" w:usb2="00000012"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书宋简体">
    <w:altName w:val="宋体"/>
    <w:panose1 w:val="02000000000000000000"/>
    <w:charset w:val="86"/>
    <w:family w:val="script"/>
    <w:pitch w:val="default"/>
    <w:sig w:usb0="00000000" w:usb1="00000000" w:usb2="00000012"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5</w:t>
    </w:r>
    <w:r>
      <w:fldChar w:fldCharType="end"/>
    </w:r>
  </w:p>
  <w:p>
    <w:pPr>
      <w:pStyle w:val="27"/>
    </w:pPr>
    <w:r>
      <w:rPr>
        <w:sz w:val="20"/>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134620</wp:posOffset>
              </wp:positionV>
              <wp:extent cx="1143000" cy="29718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5</w:t>
                          </w:r>
                          <w:r>
                            <w:rPr>
                              <w:b/>
                              <w:bCs/>
                              <w:color w:val="FFFFFF"/>
                              <w:kern w:val="0"/>
                              <w:sz w:val="18"/>
                              <w:szCs w:val="21"/>
                            </w:rPr>
                            <w:fldChar w:fldCharType="end"/>
                          </w:r>
                          <w:r>
                            <w:rPr>
                              <w:rFonts w:hint="eastAsia"/>
                              <w:b/>
                              <w:bCs/>
                              <w:color w:val="FFFFFF"/>
                              <w:kern w:val="0"/>
                              <w:sz w:val="18"/>
                              <w:szCs w:val="21"/>
                            </w:rPr>
                            <w:t>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0pt;margin-top:10.6pt;height:23.4pt;width:90pt;z-index:251660288;mso-width-relative:page;mso-height-relative:page;" filled="f" stroked="f" coordsize="21600,21600" o:gfxdata="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iu9YAAAAKAQAADwAAAAAAAAABACAAAAAiAAAAZHJzL2Rvd25y&#10;ZXYueG1sUEsBAhQAFAAAAAgAh07iQH0MH+EAAgAA1QMAAA4AAAAAAAAAAQAgAAAAJQEAAGRycy9l&#10;Mm9Eb2MueG1sUEsFBgAAAAAGAAYAWQEAAJcFAAAAAA==&#10;">
              <v:fill on="f" focussize="0,0"/>
              <v:stroke on="f"/>
              <v:imagedata o:title=""/>
              <o:lock v:ext="edit" aspectratio="f"/>
              <v:textbo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5</w:t>
                    </w:r>
                    <w:r>
                      <w:rPr>
                        <w:b/>
                        <w:bCs/>
                        <w:color w:val="FFFFFF"/>
                        <w:kern w:val="0"/>
                        <w:sz w:val="18"/>
                        <w:szCs w:val="21"/>
                      </w:rPr>
                      <w:fldChar w:fldCharType="end"/>
                    </w:r>
                    <w:r>
                      <w:rPr>
                        <w:rFonts w:hint="eastAsia"/>
                        <w:b/>
                        <w:bCs/>
                        <w:color w:val="FFFFFF"/>
                        <w:kern w:val="0"/>
                        <w:sz w:val="18"/>
                        <w:szCs w:val="21"/>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43</w:t>
    </w:r>
    <w:r>
      <w:rPr>
        <w:lang w:val="zh-CN"/>
      </w:rPr>
      <w:fldChar w:fldCharType="end"/>
    </w:r>
  </w:p>
  <w:p>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28.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02"/>
    <w:multiLevelType w:val="multilevel"/>
    <w:tmpl w:val="00000002"/>
    <w:lvl w:ilvl="0" w:tentative="0">
      <w:start w:val="1"/>
      <w:numFmt w:val="decimal"/>
      <w:lvlText w:val="2.4.%1"/>
      <w:lvlJc w:val="left"/>
      <w:pPr>
        <w:ind w:left="832" w:hanging="420"/>
      </w:pPr>
      <w:rPr>
        <w:rFonts w:hint="eastAsia"/>
      </w:rPr>
    </w:lvl>
    <w:lvl w:ilvl="1" w:tentative="0">
      <w:start w:val="1"/>
      <w:numFmt w:val="lowerLetter"/>
      <w:lvlText w:val="%2)"/>
      <w:lvlJc w:val="left"/>
      <w:pPr>
        <w:ind w:left="840" w:hanging="420"/>
      </w:pPr>
    </w:lvl>
    <w:lvl w:ilvl="2" w:tentative="0">
      <w:start w:val="1"/>
      <w:numFmt w:val="decimal"/>
      <w:lvlText w:val="2.5.%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00000006"/>
    <w:multiLevelType w:val="multilevel"/>
    <w:tmpl w:val="00000006"/>
    <w:lvl w:ilvl="0" w:tentative="0">
      <w:start w:val="1"/>
      <w:numFmt w:val="decimal"/>
      <w:lvlText w:val="6.%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decimal"/>
      <w:lvlText w:val="9.%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8"/>
    <w:multiLevelType w:val="multilevel"/>
    <w:tmpl w:val="00000008"/>
    <w:lvl w:ilvl="0" w:tentative="0">
      <w:start w:val="1"/>
      <w:numFmt w:val="decimal"/>
      <w:lvlText w:val="1.%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6">
    <w:nsid w:val="00000009"/>
    <w:multiLevelType w:val="multilevel"/>
    <w:tmpl w:val="00000009"/>
    <w:lvl w:ilvl="0" w:tentative="0">
      <w:start w:val="1"/>
      <w:numFmt w:val="japaneseCounting"/>
      <w:lvlText w:val="第%1章"/>
      <w:lvlJc w:val="left"/>
      <w:pPr>
        <w:ind w:left="4878"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A"/>
    <w:multiLevelType w:val="multilevel"/>
    <w:tmpl w:val="0000000A"/>
    <w:lvl w:ilvl="0" w:tentative="0">
      <w:start w:val="1"/>
      <w:numFmt w:val="decimal"/>
      <w:lvlText w:val="5.2.%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8">
    <w:nsid w:val="0000000B"/>
    <w:multiLevelType w:val="multilevel"/>
    <w:tmpl w:val="0000000B"/>
    <w:lvl w:ilvl="0" w:tentative="0">
      <w:start w:val="1"/>
      <w:numFmt w:val="decimal"/>
      <w:lvlText w:val="26.%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0D"/>
    <w:multiLevelType w:val="multilevel"/>
    <w:tmpl w:val="0000000D"/>
    <w:lvl w:ilvl="0" w:tentative="0">
      <w:start w:val="1"/>
      <w:numFmt w:val="decimal"/>
      <w:lvlText w:val="25.%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000000F"/>
    <w:multiLevelType w:val="multilevel"/>
    <w:tmpl w:val="0000000F"/>
    <w:lvl w:ilvl="0" w:tentative="0">
      <w:start w:val="1"/>
      <w:numFmt w:val="decimal"/>
      <w:lvlText w:val="11.%1"/>
      <w:lvlJc w:val="left"/>
      <w:pPr>
        <w:ind w:left="1238" w:hanging="420"/>
      </w:pPr>
      <w:rPr>
        <w:rFonts w:hint="eastAsia"/>
      </w:rPr>
    </w:lvl>
    <w:lvl w:ilvl="1" w:tentative="0">
      <w:start w:val="1"/>
      <w:numFmt w:val="lowerLetter"/>
      <w:lvlText w:val="%2)"/>
      <w:lvlJc w:val="left"/>
      <w:pPr>
        <w:ind w:left="834" w:hanging="420"/>
      </w:pPr>
    </w:lvl>
    <w:lvl w:ilvl="2" w:tentative="0">
      <w:start w:val="1"/>
      <w:numFmt w:val="lowerRoman"/>
      <w:lvlText w:val="%3."/>
      <w:lvlJc w:val="right"/>
      <w:pPr>
        <w:ind w:left="1254" w:hanging="420"/>
      </w:pPr>
    </w:lvl>
    <w:lvl w:ilvl="3" w:tentative="0">
      <w:start w:val="1"/>
      <w:numFmt w:val="decimal"/>
      <w:lvlText w:val="%4."/>
      <w:lvlJc w:val="left"/>
      <w:pPr>
        <w:ind w:left="1674" w:hanging="420"/>
      </w:pPr>
    </w:lvl>
    <w:lvl w:ilvl="4" w:tentative="0">
      <w:start w:val="1"/>
      <w:numFmt w:val="lowerLetter"/>
      <w:lvlText w:val="%5)"/>
      <w:lvlJc w:val="left"/>
      <w:pPr>
        <w:ind w:left="2094" w:hanging="420"/>
      </w:pPr>
    </w:lvl>
    <w:lvl w:ilvl="5" w:tentative="0">
      <w:start w:val="1"/>
      <w:numFmt w:val="lowerRoman"/>
      <w:lvlText w:val="%6."/>
      <w:lvlJc w:val="right"/>
      <w:pPr>
        <w:ind w:left="2514" w:hanging="420"/>
      </w:pPr>
    </w:lvl>
    <w:lvl w:ilvl="6" w:tentative="0">
      <w:start w:val="1"/>
      <w:numFmt w:val="decimal"/>
      <w:lvlText w:val="%7."/>
      <w:lvlJc w:val="left"/>
      <w:pPr>
        <w:ind w:left="2934" w:hanging="420"/>
      </w:pPr>
    </w:lvl>
    <w:lvl w:ilvl="7" w:tentative="0">
      <w:start w:val="1"/>
      <w:numFmt w:val="lowerLetter"/>
      <w:lvlText w:val="%8)"/>
      <w:lvlJc w:val="left"/>
      <w:pPr>
        <w:ind w:left="3354" w:hanging="420"/>
      </w:pPr>
    </w:lvl>
    <w:lvl w:ilvl="8" w:tentative="0">
      <w:start w:val="1"/>
      <w:numFmt w:val="lowerRoman"/>
      <w:lvlText w:val="%9."/>
      <w:lvlJc w:val="right"/>
      <w:pPr>
        <w:ind w:left="3774" w:hanging="420"/>
      </w:pPr>
    </w:lvl>
  </w:abstractNum>
  <w:abstractNum w:abstractNumId="11">
    <w:nsid w:val="00000010"/>
    <w:multiLevelType w:val="multilevel"/>
    <w:tmpl w:val="00000010"/>
    <w:lvl w:ilvl="0" w:tentative="0">
      <w:start w:val="1"/>
      <w:numFmt w:val="decimal"/>
      <w:lvlText w:val="1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1"/>
    <w:multiLevelType w:val="multilevel"/>
    <w:tmpl w:val="00000011"/>
    <w:lvl w:ilvl="0" w:tentative="0">
      <w:start w:val="1"/>
      <w:numFmt w:val="decimal"/>
      <w:lvlText w:val="27.%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2"/>
    <w:multiLevelType w:val="multilevel"/>
    <w:tmpl w:val="00000012"/>
    <w:lvl w:ilvl="0" w:tentative="0">
      <w:start w:val="1"/>
      <w:numFmt w:val="decimal"/>
      <w:lvlText w:val="17.%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0000013"/>
    <w:multiLevelType w:val="multilevel"/>
    <w:tmpl w:val="00000013"/>
    <w:lvl w:ilvl="0" w:tentative="0">
      <w:start w:val="1"/>
      <w:numFmt w:val="decimal"/>
      <w:lvlText w:val="2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0000014"/>
    <w:multiLevelType w:val="multilevel"/>
    <w:tmpl w:val="00000014"/>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5"/>
    <w:multiLevelType w:val="multilevel"/>
    <w:tmpl w:val="00000015"/>
    <w:lvl w:ilvl="0" w:tentative="0">
      <w:start w:val="1"/>
      <w:numFmt w:val="decimal"/>
      <w:suff w:val="nothing"/>
      <w:lvlText w:val="%1"/>
      <w:lvlJc w:val="left"/>
      <w:pPr>
        <w:ind w:left="704" w:hanging="420"/>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abstractNum w:abstractNumId="17">
    <w:nsid w:val="00000016"/>
    <w:multiLevelType w:val="multilevel"/>
    <w:tmpl w:val="00000016"/>
    <w:lvl w:ilvl="0" w:tentative="0">
      <w:start w:val="1"/>
      <w:numFmt w:val="decimal"/>
      <w:lvlText w:val="10.%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8">
    <w:nsid w:val="00000017"/>
    <w:multiLevelType w:val="multilevel"/>
    <w:tmpl w:val="00000017"/>
    <w:lvl w:ilvl="0" w:tentative="0">
      <w:start w:val="1"/>
      <w:numFmt w:val="decimal"/>
      <w:lvlText w:val="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00000018"/>
    <w:multiLevelType w:val="multilevel"/>
    <w:tmpl w:val="00000018"/>
    <w:lvl w:ilvl="0" w:tentative="0">
      <w:start w:val="1"/>
      <w:numFmt w:val="decimal"/>
      <w:lvlText w:val="7.%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9"/>
    <w:multiLevelType w:val="multilevel"/>
    <w:tmpl w:val="00000019"/>
    <w:lvl w:ilvl="0" w:tentative="0">
      <w:start w:val="1"/>
      <w:numFmt w:val="decimal"/>
      <w:lvlText w:val="22.%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0000001B"/>
    <w:multiLevelType w:val="multilevel"/>
    <w:tmpl w:val="0000001B"/>
    <w:lvl w:ilvl="0" w:tentative="0">
      <w:start w:val="1"/>
      <w:numFmt w:val="decimal"/>
      <w:lvlText w:val="5.3.%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22">
    <w:nsid w:val="0000001C"/>
    <w:multiLevelType w:val="multilevel"/>
    <w:tmpl w:val="0000001C"/>
    <w:lvl w:ilvl="0" w:tentative="0">
      <w:start w:val="1"/>
      <w:numFmt w:val="decimal"/>
      <w:lvlText w:val="6.2.%1"/>
      <w:lvlJc w:val="left"/>
      <w:pPr>
        <w:ind w:left="1271" w:hanging="420"/>
      </w:pPr>
      <w:rPr>
        <w:rFonts w:hint="eastAsia"/>
      </w:rPr>
    </w:lvl>
    <w:lvl w:ilvl="1" w:tentative="0">
      <w:start w:val="1"/>
      <w:numFmt w:val="lowerLetter"/>
      <w:lvlText w:val="%2)"/>
      <w:lvlJc w:val="left"/>
      <w:pPr>
        <w:ind w:left="867" w:hanging="420"/>
      </w:pPr>
    </w:lvl>
    <w:lvl w:ilvl="2" w:tentative="0">
      <w:start w:val="1"/>
      <w:numFmt w:val="lowerRoman"/>
      <w:lvlText w:val="%3."/>
      <w:lvlJc w:val="right"/>
      <w:pPr>
        <w:ind w:left="1287" w:hanging="420"/>
      </w:pPr>
    </w:lvl>
    <w:lvl w:ilvl="3" w:tentative="0">
      <w:start w:val="1"/>
      <w:numFmt w:val="decimal"/>
      <w:lvlText w:val="%4."/>
      <w:lvlJc w:val="left"/>
      <w:pPr>
        <w:ind w:left="1707" w:hanging="420"/>
      </w:pPr>
    </w:lvl>
    <w:lvl w:ilvl="4" w:tentative="0">
      <w:start w:val="1"/>
      <w:numFmt w:val="lowerLetter"/>
      <w:lvlText w:val="%5)"/>
      <w:lvlJc w:val="left"/>
      <w:pPr>
        <w:ind w:left="2127" w:hanging="420"/>
      </w:pPr>
    </w:lvl>
    <w:lvl w:ilvl="5" w:tentative="0">
      <w:start w:val="1"/>
      <w:numFmt w:val="lowerRoman"/>
      <w:lvlText w:val="%6."/>
      <w:lvlJc w:val="right"/>
      <w:pPr>
        <w:ind w:left="2547" w:hanging="420"/>
      </w:pPr>
    </w:lvl>
    <w:lvl w:ilvl="6" w:tentative="0">
      <w:start w:val="1"/>
      <w:numFmt w:val="decimal"/>
      <w:lvlText w:val="%7."/>
      <w:lvlJc w:val="left"/>
      <w:pPr>
        <w:ind w:left="2967" w:hanging="420"/>
      </w:pPr>
    </w:lvl>
    <w:lvl w:ilvl="7" w:tentative="0">
      <w:start w:val="1"/>
      <w:numFmt w:val="lowerLetter"/>
      <w:lvlText w:val="%8)"/>
      <w:lvlJc w:val="left"/>
      <w:pPr>
        <w:ind w:left="3387" w:hanging="420"/>
      </w:pPr>
    </w:lvl>
    <w:lvl w:ilvl="8" w:tentative="0">
      <w:start w:val="1"/>
      <w:numFmt w:val="lowerRoman"/>
      <w:lvlText w:val="%9."/>
      <w:lvlJc w:val="right"/>
      <w:pPr>
        <w:ind w:left="3807" w:hanging="420"/>
      </w:pPr>
    </w:lvl>
  </w:abstractNum>
  <w:abstractNum w:abstractNumId="23">
    <w:nsid w:val="0000001D"/>
    <w:multiLevelType w:val="multilevel"/>
    <w:tmpl w:val="0000001D"/>
    <w:lvl w:ilvl="0" w:tentative="0">
      <w:start w:val="1"/>
      <w:numFmt w:val="decimal"/>
      <w:lvlText w:val="5.4.%1"/>
      <w:lvlJc w:val="left"/>
      <w:pPr>
        <w:ind w:left="1413" w:hanging="420"/>
      </w:pPr>
      <w:rPr>
        <w:rFonts w:hint="eastAsia" w:ascii="宋体" w:hAnsi="宋体" w:eastAsia="宋体"/>
      </w:rPr>
    </w:lvl>
    <w:lvl w:ilvl="1" w:tentative="0">
      <w:start w:val="1"/>
      <w:numFmt w:val="lowerLetter"/>
      <w:lvlText w:val="%2)"/>
      <w:lvlJc w:val="left"/>
      <w:pPr>
        <w:ind w:left="696" w:hanging="420"/>
      </w:pPr>
    </w:lvl>
    <w:lvl w:ilvl="2" w:tentative="0">
      <w:start w:val="1"/>
      <w:numFmt w:val="lowerRoman"/>
      <w:lvlText w:val="%3."/>
      <w:lvlJc w:val="right"/>
      <w:pPr>
        <w:ind w:left="1116" w:hanging="420"/>
      </w:pPr>
    </w:lvl>
    <w:lvl w:ilvl="3" w:tentative="0">
      <w:start w:val="1"/>
      <w:numFmt w:val="decimal"/>
      <w:lvlText w:val="%4."/>
      <w:lvlJc w:val="left"/>
      <w:pPr>
        <w:ind w:left="1536" w:hanging="420"/>
      </w:pPr>
    </w:lvl>
    <w:lvl w:ilvl="4" w:tentative="0">
      <w:start w:val="1"/>
      <w:numFmt w:val="lowerLetter"/>
      <w:lvlText w:val="%5)"/>
      <w:lvlJc w:val="left"/>
      <w:pPr>
        <w:ind w:left="1956" w:hanging="420"/>
      </w:pPr>
    </w:lvl>
    <w:lvl w:ilvl="5" w:tentative="0">
      <w:start w:val="1"/>
      <w:numFmt w:val="lowerRoman"/>
      <w:lvlText w:val="%6."/>
      <w:lvlJc w:val="right"/>
      <w:pPr>
        <w:ind w:left="2376" w:hanging="420"/>
      </w:pPr>
    </w:lvl>
    <w:lvl w:ilvl="6" w:tentative="0">
      <w:start w:val="1"/>
      <w:numFmt w:val="decimal"/>
      <w:lvlText w:val="%7."/>
      <w:lvlJc w:val="left"/>
      <w:pPr>
        <w:ind w:left="2796" w:hanging="420"/>
      </w:pPr>
    </w:lvl>
    <w:lvl w:ilvl="7" w:tentative="0">
      <w:start w:val="1"/>
      <w:numFmt w:val="lowerLetter"/>
      <w:lvlText w:val="%8)"/>
      <w:lvlJc w:val="left"/>
      <w:pPr>
        <w:ind w:left="3216" w:hanging="420"/>
      </w:pPr>
    </w:lvl>
    <w:lvl w:ilvl="8" w:tentative="0">
      <w:start w:val="1"/>
      <w:numFmt w:val="lowerRoman"/>
      <w:lvlText w:val="%9."/>
      <w:lvlJc w:val="right"/>
      <w:pPr>
        <w:ind w:left="3636" w:hanging="420"/>
      </w:pPr>
    </w:lvl>
  </w:abstractNum>
  <w:abstractNum w:abstractNumId="24">
    <w:nsid w:val="0000001F"/>
    <w:multiLevelType w:val="multilevel"/>
    <w:tmpl w:val="0000001F"/>
    <w:lvl w:ilvl="0" w:tentative="0">
      <w:start w:val="1"/>
      <w:numFmt w:val="decimal"/>
      <w:lvlText w:val="21.%1"/>
      <w:lvlJc w:val="left"/>
      <w:pPr>
        <w:ind w:left="948" w:hanging="420"/>
      </w:pPr>
      <w:rPr>
        <w:rFonts w:hint="eastAsia" w:ascii="宋体" w:hAnsi="宋体" w:eastAsia="宋体"/>
        <w:b w:val="0"/>
      </w:rPr>
    </w:lvl>
    <w:lvl w:ilvl="1" w:tentative="0">
      <w:start w:val="1"/>
      <w:numFmt w:val="lowerLetter"/>
      <w:lvlText w:val="%2)"/>
      <w:lvlJc w:val="left"/>
      <w:pPr>
        <w:ind w:left="1368" w:hanging="420"/>
      </w:pPr>
    </w:lvl>
    <w:lvl w:ilvl="2" w:tentative="0">
      <w:start w:val="1"/>
      <w:numFmt w:val="lowerRoman"/>
      <w:lvlText w:val="%3."/>
      <w:lvlJc w:val="right"/>
      <w:pPr>
        <w:ind w:left="1788" w:hanging="420"/>
      </w:pPr>
    </w:lvl>
    <w:lvl w:ilvl="3" w:tentative="0">
      <w:start w:val="1"/>
      <w:numFmt w:val="decimal"/>
      <w:lvlText w:val="%4."/>
      <w:lvlJc w:val="left"/>
      <w:pPr>
        <w:ind w:left="2208" w:hanging="420"/>
      </w:pPr>
    </w:lvl>
    <w:lvl w:ilvl="4" w:tentative="0">
      <w:start w:val="1"/>
      <w:numFmt w:val="lowerLetter"/>
      <w:lvlText w:val="%5)"/>
      <w:lvlJc w:val="left"/>
      <w:pPr>
        <w:ind w:left="2628" w:hanging="420"/>
      </w:pPr>
    </w:lvl>
    <w:lvl w:ilvl="5" w:tentative="0">
      <w:start w:val="1"/>
      <w:numFmt w:val="lowerRoman"/>
      <w:lvlText w:val="%6."/>
      <w:lvlJc w:val="right"/>
      <w:pPr>
        <w:ind w:left="3048" w:hanging="420"/>
      </w:pPr>
    </w:lvl>
    <w:lvl w:ilvl="6" w:tentative="0">
      <w:start w:val="1"/>
      <w:numFmt w:val="decimal"/>
      <w:lvlText w:val="%7."/>
      <w:lvlJc w:val="left"/>
      <w:pPr>
        <w:ind w:left="3468" w:hanging="420"/>
      </w:pPr>
    </w:lvl>
    <w:lvl w:ilvl="7" w:tentative="0">
      <w:start w:val="1"/>
      <w:numFmt w:val="lowerLetter"/>
      <w:lvlText w:val="%8)"/>
      <w:lvlJc w:val="left"/>
      <w:pPr>
        <w:ind w:left="3888" w:hanging="420"/>
      </w:pPr>
    </w:lvl>
    <w:lvl w:ilvl="8" w:tentative="0">
      <w:start w:val="1"/>
      <w:numFmt w:val="lowerRoman"/>
      <w:lvlText w:val="%9."/>
      <w:lvlJc w:val="right"/>
      <w:pPr>
        <w:ind w:left="4308" w:hanging="420"/>
      </w:pPr>
    </w:lvl>
  </w:abstractNum>
  <w:abstractNum w:abstractNumId="25">
    <w:nsid w:val="00000022"/>
    <w:multiLevelType w:val="multilevel"/>
    <w:tmpl w:val="00000022"/>
    <w:lvl w:ilvl="0" w:tentative="0">
      <w:start w:val="1"/>
      <w:numFmt w:val="decimal"/>
      <w:lvlText w:val="2.%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26">
    <w:nsid w:val="00000023"/>
    <w:multiLevelType w:val="multilevel"/>
    <w:tmpl w:val="00000023"/>
    <w:lvl w:ilvl="0" w:tentative="0">
      <w:start w:val="1"/>
      <w:numFmt w:val="decimal"/>
      <w:lvlText w:val="20.%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24"/>
    <w:multiLevelType w:val="multilevel"/>
    <w:tmpl w:val="00000024"/>
    <w:lvl w:ilvl="0" w:tentative="0">
      <w:start w:val="1"/>
      <w:numFmt w:val="decimal"/>
      <w:lvlText w:val="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25"/>
    <w:multiLevelType w:val="multilevel"/>
    <w:tmpl w:val="00000025"/>
    <w:lvl w:ilvl="0" w:tentative="0">
      <w:start w:val="1"/>
      <w:numFmt w:val="decimal"/>
      <w:lvlText w:val="28.%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28"/>
    <w:multiLevelType w:val="multilevel"/>
    <w:tmpl w:val="00000028"/>
    <w:lvl w:ilvl="0" w:tentative="0">
      <w:start w:val="1"/>
      <w:numFmt w:val="decimal"/>
      <w:lvlText w:val="%1."/>
      <w:lvlJc w:val="left"/>
      <w:pPr>
        <w:ind w:left="1134" w:hanging="420"/>
      </w:pPr>
      <w:rPr>
        <w:rFonts w:hint="eastAsia"/>
      </w:rPr>
    </w:lvl>
    <w:lvl w:ilvl="1" w:tentative="0">
      <w:start w:val="5"/>
      <w:numFmt w:val="decimal"/>
      <w:isLgl/>
      <w:lvlText w:val="%1.%2"/>
      <w:lvlJc w:val="left"/>
      <w:pPr>
        <w:ind w:left="2137" w:hanging="855"/>
      </w:pPr>
      <w:rPr>
        <w:rFonts w:hint="default"/>
      </w:rPr>
    </w:lvl>
    <w:lvl w:ilvl="2" w:tentative="0">
      <w:start w:val="1"/>
      <w:numFmt w:val="decimal"/>
      <w:isLgl/>
      <w:lvlText w:val="%1.%2.%3"/>
      <w:lvlJc w:val="left"/>
      <w:pPr>
        <w:ind w:left="2137" w:hanging="855"/>
      </w:pPr>
      <w:rPr>
        <w:rFonts w:hint="default"/>
      </w:rPr>
    </w:lvl>
    <w:lvl w:ilvl="3" w:tentative="0">
      <w:start w:val="1"/>
      <w:numFmt w:val="decimal"/>
      <w:isLgl/>
      <w:lvlText w:val="%1.%2.%3.%4"/>
      <w:lvlJc w:val="left"/>
      <w:pPr>
        <w:ind w:left="2362" w:hanging="1080"/>
      </w:pPr>
      <w:rPr>
        <w:rFonts w:hint="default"/>
      </w:rPr>
    </w:lvl>
    <w:lvl w:ilvl="4" w:tentative="0">
      <w:start w:val="1"/>
      <w:numFmt w:val="decimal"/>
      <w:isLgl/>
      <w:lvlText w:val="%1.%2.%3.%4.%5"/>
      <w:lvlJc w:val="left"/>
      <w:pPr>
        <w:ind w:left="2362" w:hanging="1080"/>
      </w:pPr>
      <w:rPr>
        <w:rFonts w:hint="default"/>
      </w:rPr>
    </w:lvl>
    <w:lvl w:ilvl="5" w:tentative="0">
      <w:start w:val="1"/>
      <w:numFmt w:val="decimal"/>
      <w:isLgl/>
      <w:lvlText w:val="%1.%2.%3.%4.%5.%6"/>
      <w:lvlJc w:val="left"/>
      <w:pPr>
        <w:ind w:left="2722" w:hanging="1440"/>
      </w:pPr>
      <w:rPr>
        <w:rFonts w:hint="default"/>
      </w:rPr>
    </w:lvl>
    <w:lvl w:ilvl="6" w:tentative="0">
      <w:start w:val="1"/>
      <w:numFmt w:val="decimal"/>
      <w:isLgl/>
      <w:lvlText w:val="%1.%2.%3.%4.%5.%6.%7"/>
      <w:lvlJc w:val="left"/>
      <w:pPr>
        <w:ind w:left="2722" w:hanging="1440"/>
      </w:pPr>
      <w:rPr>
        <w:rFonts w:hint="default"/>
      </w:rPr>
    </w:lvl>
    <w:lvl w:ilvl="7" w:tentative="0">
      <w:start w:val="1"/>
      <w:numFmt w:val="decimal"/>
      <w:isLgl/>
      <w:lvlText w:val="%1.%2.%3.%4.%5.%6.%7.%8"/>
      <w:lvlJc w:val="left"/>
      <w:pPr>
        <w:ind w:left="3082" w:hanging="1800"/>
      </w:pPr>
      <w:rPr>
        <w:rFonts w:hint="default"/>
      </w:rPr>
    </w:lvl>
    <w:lvl w:ilvl="8" w:tentative="0">
      <w:start w:val="1"/>
      <w:numFmt w:val="decimal"/>
      <w:isLgl/>
      <w:lvlText w:val="%1.%2.%3.%4.%5.%6.%7.%8.%9"/>
      <w:lvlJc w:val="left"/>
      <w:pPr>
        <w:ind w:left="3082" w:hanging="1800"/>
      </w:pPr>
      <w:rPr>
        <w:rFonts w:hint="default"/>
      </w:rPr>
    </w:lvl>
  </w:abstractNum>
  <w:abstractNum w:abstractNumId="30">
    <w:nsid w:val="00000029"/>
    <w:multiLevelType w:val="multilevel"/>
    <w:tmpl w:val="00000029"/>
    <w:lvl w:ilvl="0" w:tentative="0">
      <w:start w:val="1"/>
      <w:numFmt w:val="decimal"/>
      <w:lvlText w:val="28.4.5.%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1">
    <w:nsid w:val="0000002C"/>
    <w:multiLevelType w:val="multilevel"/>
    <w:tmpl w:val="0000002C"/>
    <w:lvl w:ilvl="0" w:tentative="0">
      <w:start w:val="1"/>
      <w:numFmt w:val="decimal"/>
      <w:lvlText w:val="28.4.5.1.%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2">
    <w:nsid w:val="0000002E"/>
    <w:multiLevelType w:val="multilevel"/>
    <w:tmpl w:val="0000002E"/>
    <w:lvl w:ilvl="0" w:tentative="0">
      <w:start w:val="1"/>
      <w:numFmt w:val="decimal"/>
      <w:lvlText w:val="28.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0000002F"/>
    <w:multiLevelType w:val="multilevel"/>
    <w:tmpl w:val="0000002F"/>
    <w:lvl w:ilvl="0" w:tentative="0">
      <w:start w:val="1"/>
      <w:numFmt w:val="decimal"/>
      <w:lvlText w:val="16.%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30"/>
    <w:multiLevelType w:val="multilevel"/>
    <w:tmpl w:val="00000030"/>
    <w:lvl w:ilvl="0" w:tentative="0">
      <w:start w:val="1"/>
      <w:numFmt w:val="decimal"/>
      <w:lvlText w:val="28.3.%1"/>
      <w:lvlJc w:val="left"/>
      <w:pPr>
        <w:ind w:left="840" w:hanging="420"/>
      </w:pPr>
      <w:rPr>
        <w:rFonts w:hint="eastAsia"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00000031"/>
    <w:multiLevelType w:val="multilevel"/>
    <w:tmpl w:val="00000031"/>
    <w:lvl w:ilvl="0" w:tentative="0">
      <w:start w:val="1"/>
      <w:numFmt w:val="decimal"/>
      <w:lvlText w:val="12.%1"/>
      <w:lvlJc w:val="left"/>
      <w:pPr>
        <w:ind w:left="988" w:hanging="420"/>
      </w:pPr>
      <w:rPr>
        <w:rFonts w:hint="eastAsia"/>
      </w:rPr>
    </w:lvl>
    <w:lvl w:ilvl="1" w:tentative="0">
      <w:start w:val="1"/>
      <w:numFmt w:val="lowerLetter"/>
      <w:lvlText w:val="%2)"/>
      <w:lvlJc w:val="left"/>
      <w:pPr>
        <w:ind w:left="172" w:hanging="420"/>
      </w:pPr>
    </w:lvl>
    <w:lvl w:ilvl="2" w:tentative="0">
      <w:start w:val="1"/>
      <w:numFmt w:val="lowerRoman"/>
      <w:lvlText w:val="%3."/>
      <w:lvlJc w:val="right"/>
      <w:pPr>
        <w:ind w:left="592" w:hanging="420"/>
      </w:pPr>
    </w:lvl>
    <w:lvl w:ilvl="3" w:tentative="0">
      <w:start w:val="1"/>
      <w:numFmt w:val="decimal"/>
      <w:lvlText w:val="%4."/>
      <w:lvlJc w:val="left"/>
      <w:pPr>
        <w:ind w:left="1012" w:hanging="420"/>
      </w:pPr>
    </w:lvl>
    <w:lvl w:ilvl="4" w:tentative="0">
      <w:start w:val="1"/>
      <w:numFmt w:val="lowerLetter"/>
      <w:lvlText w:val="%5)"/>
      <w:lvlJc w:val="left"/>
      <w:pPr>
        <w:ind w:left="1432" w:hanging="420"/>
      </w:pPr>
    </w:lvl>
    <w:lvl w:ilvl="5" w:tentative="0">
      <w:start w:val="1"/>
      <w:numFmt w:val="lowerRoman"/>
      <w:lvlText w:val="%6."/>
      <w:lvlJc w:val="right"/>
      <w:pPr>
        <w:ind w:left="1852" w:hanging="420"/>
      </w:pPr>
    </w:lvl>
    <w:lvl w:ilvl="6" w:tentative="0">
      <w:start w:val="1"/>
      <w:numFmt w:val="decimal"/>
      <w:lvlText w:val="%7."/>
      <w:lvlJc w:val="left"/>
      <w:pPr>
        <w:ind w:left="2272" w:hanging="420"/>
      </w:pPr>
    </w:lvl>
    <w:lvl w:ilvl="7" w:tentative="0">
      <w:start w:val="1"/>
      <w:numFmt w:val="lowerLetter"/>
      <w:lvlText w:val="%8)"/>
      <w:lvlJc w:val="left"/>
      <w:pPr>
        <w:ind w:left="2692" w:hanging="420"/>
      </w:pPr>
    </w:lvl>
    <w:lvl w:ilvl="8" w:tentative="0">
      <w:start w:val="1"/>
      <w:numFmt w:val="lowerRoman"/>
      <w:lvlText w:val="%9."/>
      <w:lvlJc w:val="right"/>
      <w:pPr>
        <w:ind w:left="3112" w:hanging="420"/>
      </w:pPr>
    </w:lvl>
  </w:abstractNum>
  <w:abstractNum w:abstractNumId="36">
    <w:nsid w:val="00000032"/>
    <w:multiLevelType w:val="multilevel"/>
    <w:tmpl w:val="00000032"/>
    <w:lvl w:ilvl="0" w:tentative="0">
      <w:start w:val="1"/>
      <w:numFmt w:val="decimal"/>
      <w:lvlText w:val="19.%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34"/>
    <w:multiLevelType w:val="multilevel"/>
    <w:tmpl w:val="00000034"/>
    <w:lvl w:ilvl="0" w:tentative="0">
      <w:start w:val="1"/>
      <w:numFmt w:val="decimal"/>
      <w:lvlText w:val="5.%1"/>
      <w:lvlJc w:val="left"/>
      <w:pPr>
        <w:ind w:left="704" w:hanging="420"/>
      </w:pPr>
      <w:rPr>
        <w:rFonts w:hint="eastAsia"/>
      </w:rPr>
    </w:lvl>
    <w:lvl w:ilvl="1" w:tentative="0">
      <w:start w:val="1"/>
      <w:numFmt w:val="lowerLetter"/>
      <w:lvlText w:val="%2)"/>
      <w:lvlJc w:val="left"/>
      <w:pPr>
        <w:ind w:left="300" w:hanging="420"/>
      </w:pPr>
    </w:lvl>
    <w:lvl w:ilvl="2" w:tentative="0">
      <w:start w:val="1"/>
      <w:numFmt w:val="lowerRoman"/>
      <w:lvlText w:val="%3."/>
      <w:lvlJc w:val="right"/>
      <w:pPr>
        <w:ind w:left="720" w:hanging="420"/>
      </w:pPr>
    </w:lvl>
    <w:lvl w:ilvl="3" w:tentative="0">
      <w:start w:val="1"/>
      <w:numFmt w:val="decimal"/>
      <w:lvlText w:val="%4."/>
      <w:lvlJc w:val="left"/>
      <w:pPr>
        <w:ind w:left="1140" w:hanging="420"/>
      </w:pPr>
    </w:lvl>
    <w:lvl w:ilvl="4" w:tentative="0">
      <w:start w:val="1"/>
      <w:numFmt w:val="lowerLetter"/>
      <w:lvlText w:val="%5)"/>
      <w:lvlJc w:val="left"/>
      <w:pPr>
        <w:ind w:left="1560" w:hanging="420"/>
      </w:pPr>
    </w:lvl>
    <w:lvl w:ilvl="5" w:tentative="0">
      <w:start w:val="1"/>
      <w:numFmt w:val="lowerRoman"/>
      <w:lvlText w:val="%6."/>
      <w:lvlJc w:val="right"/>
      <w:pPr>
        <w:ind w:left="1980" w:hanging="420"/>
      </w:pPr>
    </w:lvl>
    <w:lvl w:ilvl="6" w:tentative="0">
      <w:start w:val="1"/>
      <w:numFmt w:val="decimal"/>
      <w:lvlText w:val="%7."/>
      <w:lvlJc w:val="left"/>
      <w:pPr>
        <w:ind w:left="2400" w:hanging="420"/>
      </w:pPr>
    </w:lvl>
    <w:lvl w:ilvl="7" w:tentative="0">
      <w:start w:val="1"/>
      <w:numFmt w:val="lowerLetter"/>
      <w:lvlText w:val="%8)"/>
      <w:lvlJc w:val="left"/>
      <w:pPr>
        <w:ind w:left="2820" w:hanging="420"/>
      </w:pPr>
    </w:lvl>
    <w:lvl w:ilvl="8" w:tentative="0">
      <w:start w:val="1"/>
      <w:numFmt w:val="lowerRoman"/>
      <w:lvlText w:val="%9."/>
      <w:lvlJc w:val="right"/>
      <w:pPr>
        <w:ind w:left="3240" w:hanging="420"/>
      </w:pPr>
    </w:lvl>
  </w:abstractNum>
  <w:abstractNum w:abstractNumId="38">
    <w:nsid w:val="12840647"/>
    <w:multiLevelType w:val="multilevel"/>
    <w:tmpl w:val="12840647"/>
    <w:lvl w:ilvl="0" w:tentative="0">
      <w:start w:val="1"/>
      <w:numFmt w:val="decimal"/>
      <w:lvlText w:val="2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29"/>
  </w:num>
  <w:num w:numId="3">
    <w:abstractNumId w:val="5"/>
  </w:num>
  <w:num w:numId="4">
    <w:abstractNumId w:val="25"/>
  </w:num>
  <w:num w:numId="5">
    <w:abstractNumId w:val="1"/>
  </w:num>
  <w:num w:numId="6">
    <w:abstractNumId w:val="2"/>
  </w:num>
  <w:num w:numId="7">
    <w:abstractNumId w:val="37"/>
  </w:num>
  <w:num w:numId="8">
    <w:abstractNumId w:val="7"/>
  </w:num>
  <w:num w:numId="9">
    <w:abstractNumId w:val="21"/>
  </w:num>
  <w:num w:numId="10">
    <w:abstractNumId w:val="23"/>
  </w:num>
  <w:num w:numId="11">
    <w:abstractNumId w:val="3"/>
  </w:num>
  <w:num w:numId="12">
    <w:abstractNumId w:val="22"/>
  </w:num>
  <w:num w:numId="13">
    <w:abstractNumId w:val="19"/>
  </w:num>
  <w:num w:numId="14">
    <w:abstractNumId w:val="27"/>
  </w:num>
  <w:num w:numId="15">
    <w:abstractNumId w:val="4"/>
  </w:num>
  <w:num w:numId="16">
    <w:abstractNumId w:val="17"/>
  </w:num>
  <w:num w:numId="17">
    <w:abstractNumId w:val="10"/>
  </w:num>
  <w:num w:numId="18">
    <w:abstractNumId w:val="35"/>
  </w:num>
  <w:num w:numId="19">
    <w:abstractNumId w:val="33"/>
  </w:num>
  <w:num w:numId="20">
    <w:abstractNumId w:val="13"/>
  </w:num>
  <w:num w:numId="21">
    <w:abstractNumId w:val="11"/>
  </w:num>
  <w:num w:numId="22">
    <w:abstractNumId w:val="36"/>
  </w:num>
  <w:num w:numId="23">
    <w:abstractNumId w:val="26"/>
  </w:num>
  <w:num w:numId="24">
    <w:abstractNumId w:val="24"/>
  </w:num>
  <w:num w:numId="25">
    <w:abstractNumId w:val="20"/>
  </w:num>
  <w:num w:numId="26">
    <w:abstractNumId w:val="14"/>
  </w:num>
  <w:num w:numId="27">
    <w:abstractNumId w:val="18"/>
  </w:num>
  <w:num w:numId="28">
    <w:abstractNumId w:val="38"/>
  </w:num>
  <w:num w:numId="29">
    <w:abstractNumId w:val="9"/>
  </w:num>
  <w:num w:numId="30">
    <w:abstractNumId w:val="8"/>
  </w:num>
  <w:num w:numId="31">
    <w:abstractNumId w:val="12"/>
  </w:num>
  <w:num w:numId="32">
    <w:abstractNumId w:val="28"/>
  </w:num>
  <w:num w:numId="33">
    <w:abstractNumId w:val="32"/>
  </w:num>
  <w:num w:numId="34">
    <w:abstractNumId w:val="34"/>
  </w:num>
  <w:num w:numId="35">
    <w:abstractNumId w:val="0"/>
  </w:num>
  <w:num w:numId="36">
    <w:abstractNumId w:val="30"/>
  </w:num>
  <w:num w:numId="37">
    <w:abstractNumId w:val="31"/>
  </w:num>
  <w:num w:numId="38">
    <w:abstractNumId w:val="1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TFlNzI0MDdjMzAyNWNjYzk5NGRmMzYyODU4NzYifQ=="/>
  </w:docVars>
  <w:rsids>
    <w:rsidRoot w:val="009C6330"/>
    <w:rsid w:val="000030E4"/>
    <w:rsid w:val="00005945"/>
    <w:rsid w:val="000076AE"/>
    <w:rsid w:val="00010540"/>
    <w:rsid w:val="00020308"/>
    <w:rsid w:val="0002605E"/>
    <w:rsid w:val="000406E3"/>
    <w:rsid w:val="00042154"/>
    <w:rsid w:val="00045215"/>
    <w:rsid w:val="000454FE"/>
    <w:rsid w:val="00051CD9"/>
    <w:rsid w:val="000521B3"/>
    <w:rsid w:val="00056299"/>
    <w:rsid w:val="00060C6A"/>
    <w:rsid w:val="00064A44"/>
    <w:rsid w:val="000670BA"/>
    <w:rsid w:val="00067AA3"/>
    <w:rsid w:val="00075E0F"/>
    <w:rsid w:val="0008129C"/>
    <w:rsid w:val="00082165"/>
    <w:rsid w:val="0008243E"/>
    <w:rsid w:val="00084090"/>
    <w:rsid w:val="0008707F"/>
    <w:rsid w:val="00087C2E"/>
    <w:rsid w:val="000900D7"/>
    <w:rsid w:val="00090D7D"/>
    <w:rsid w:val="00094299"/>
    <w:rsid w:val="0009592E"/>
    <w:rsid w:val="000B6200"/>
    <w:rsid w:val="000C024B"/>
    <w:rsid w:val="000C2A29"/>
    <w:rsid w:val="000C3708"/>
    <w:rsid w:val="000D42FE"/>
    <w:rsid w:val="000E15D7"/>
    <w:rsid w:val="000E19AE"/>
    <w:rsid w:val="000E1D70"/>
    <w:rsid w:val="000E746F"/>
    <w:rsid w:val="000F167B"/>
    <w:rsid w:val="000F6903"/>
    <w:rsid w:val="000F7BE1"/>
    <w:rsid w:val="001052B4"/>
    <w:rsid w:val="00112A75"/>
    <w:rsid w:val="001202DB"/>
    <w:rsid w:val="00122CF8"/>
    <w:rsid w:val="001249AB"/>
    <w:rsid w:val="00127376"/>
    <w:rsid w:val="00131F8E"/>
    <w:rsid w:val="00133387"/>
    <w:rsid w:val="001342A0"/>
    <w:rsid w:val="00134901"/>
    <w:rsid w:val="00137FD3"/>
    <w:rsid w:val="001422E5"/>
    <w:rsid w:val="00144CC1"/>
    <w:rsid w:val="00162D53"/>
    <w:rsid w:val="00163029"/>
    <w:rsid w:val="00167592"/>
    <w:rsid w:val="001678F6"/>
    <w:rsid w:val="00172633"/>
    <w:rsid w:val="001870E5"/>
    <w:rsid w:val="001B241A"/>
    <w:rsid w:val="001B25F3"/>
    <w:rsid w:val="001B565E"/>
    <w:rsid w:val="001B64FC"/>
    <w:rsid w:val="001B6D8C"/>
    <w:rsid w:val="001B7A38"/>
    <w:rsid w:val="001C0085"/>
    <w:rsid w:val="001C1B3A"/>
    <w:rsid w:val="001C4C44"/>
    <w:rsid w:val="001C4F98"/>
    <w:rsid w:val="001D30FA"/>
    <w:rsid w:val="001F2486"/>
    <w:rsid w:val="001F4358"/>
    <w:rsid w:val="001F5C68"/>
    <w:rsid w:val="00200417"/>
    <w:rsid w:val="0020087A"/>
    <w:rsid w:val="00202F25"/>
    <w:rsid w:val="00203E8A"/>
    <w:rsid w:val="002058BB"/>
    <w:rsid w:val="0020758E"/>
    <w:rsid w:val="00207852"/>
    <w:rsid w:val="002103DD"/>
    <w:rsid w:val="00211A79"/>
    <w:rsid w:val="00222642"/>
    <w:rsid w:val="00230D5E"/>
    <w:rsid w:val="002324B7"/>
    <w:rsid w:val="00233CF5"/>
    <w:rsid w:val="00240F95"/>
    <w:rsid w:val="00245A72"/>
    <w:rsid w:val="002464D0"/>
    <w:rsid w:val="00256937"/>
    <w:rsid w:val="00264666"/>
    <w:rsid w:val="002655C9"/>
    <w:rsid w:val="0026640B"/>
    <w:rsid w:val="00271B98"/>
    <w:rsid w:val="002805DC"/>
    <w:rsid w:val="00280F16"/>
    <w:rsid w:val="00282347"/>
    <w:rsid w:val="00285085"/>
    <w:rsid w:val="00287AA0"/>
    <w:rsid w:val="00291E9F"/>
    <w:rsid w:val="002B6EE9"/>
    <w:rsid w:val="002B78A2"/>
    <w:rsid w:val="002C3E04"/>
    <w:rsid w:val="002C66AD"/>
    <w:rsid w:val="002D00EC"/>
    <w:rsid w:val="002D2EBA"/>
    <w:rsid w:val="002D3706"/>
    <w:rsid w:val="002E540E"/>
    <w:rsid w:val="002F14B7"/>
    <w:rsid w:val="002F1AD2"/>
    <w:rsid w:val="002F6934"/>
    <w:rsid w:val="00307BD8"/>
    <w:rsid w:val="00311C06"/>
    <w:rsid w:val="00313A9A"/>
    <w:rsid w:val="0031754B"/>
    <w:rsid w:val="00324010"/>
    <w:rsid w:val="00326BE6"/>
    <w:rsid w:val="00331970"/>
    <w:rsid w:val="00335D51"/>
    <w:rsid w:val="00341EC7"/>
    <w:rsid w:val="00343C80"/>
    <w:rsid w:val="00344822"/>
    <w:rsid w:val="00351550"/>
    <w:rsid w:val="00366647"/>
    <w:rsid w:val="00380911"/>
    <w:rsid w:val="00382DEE"/>
    <w:rsid w:val="00385EBE"/>
    <w:rsid w:val="00391170"/>
    <w:rsid w:val="00391D01"/>
    <w:rsid w:val="003948F6"/>
    <w:rsid w:val="0039694E"/>
    <w:rsid w:val="003B2FBA"/>
    <w:rsid w:val="003C03BE"/>
    <w:rsid w:val="003C1159"/>
    <w:rsid w:val="003E3856"/>
    <w:rsid w:val="003E5E65"/>
    <w:rsid w:val="003E751C"/>
    <w:rsid w:val="003F5F2A"/>
    <w:rsid w:val="00403DEE"/>
    <w:rsid w:val="00405765"/>
    <w:rsid w:val="0041297A"/>
    <w:rsid w:val="004277C9"/>
    <w:rsid w:val="00431C95"/>
    <w:rsid w:val="0044047D"/>
    <w:rsid w:val="00444EC7"/>
    <w:rsid w:val="00451D34"/>
    <w:rsid w:val="0045358B"/>
    <w:rsid w:val="00453610"/>
    <w:rsid w:val="004745CF"/>
    <w:rsid w:val="00474AB6"/>
    <w:rsid w:val="004814A7"/>
    <w:rsid w:val="00491BB5"/>
    <w:rsid w:val="004A55E6"/>
    <w:rsid w:val="004B0836"/>
    <w:rsid w:val="004B49B4"/>
    <w:rsid w:val="004C0647"/>
    <w:rsid w:val="004C1611"/>
    <w:rsid w:val="004D771D"/>
    <w:rsid w:val="004E00A2"/>
    <w:rsid w:val="004F1045"/>
    <w:rsid w:val="004F3C10"/>
    <w:rsid w:val="004F76F0"/>
    <w:rsid w:val="00501776"/>
    <w:rsid w:val="0050247C"/>
    <w:rsid w:val="005026A8"/>
    <w:rsid w:val="005074C0"/>
    <w:rsid w:val="00511252"/>
    <w:rsid w:val="00524FE0"/>
    <w:rsid w:val="005256D5"/>
    <w:rsid w:val="00535481"/>
    <w:rsid w:val="005402B9"/>
    <w:rsid w:val="00552F70"/>
    <w:rsid w:val="005539A0"/>
    <w:rsid w:val="0056369D"/>
    <w:rsid w:val="005666DB"/>
    <w:rsid w:val="00581941"/>
    <w:rsid w:val="005A06F1"/>
    <w:rsid w:val="005A2011"/>
    <w:rsid w:val="005A2D64"/>
    <w:rsid w:val="005B0596"/>
    <w:rsid w:val="005B3035"/>
    <w:rsid w:val="005B6D2B"/>
    <w:rsid w:val="005C31A7"/>
    <w:rsid w:val="005D4218"/>
    <w:rsid w:val="005D6DEE"/>
    <w:rsid w:val="005F114F"/>
    <w:rsid w:val="005F6152"/>
    <w:rsid w:val="0060652B"/>
    <w:rsid w:val="00612345"/>
    <w:rsid w:val="00615EA1"/>
    <w:rsid w:val="00616A47"/>
    <w:rsid w:val="006178B2"/>
    <w:rsid w:val="006350EE"/>
    <w:rsid w:val="006360BD"/>
    <w:rsid w:val="00670C5E"/>
    <w:rsid w:val="00673EF8"/>
    <w:rsid w:val="006776F0"/>
    <w:rsid w:val="00680354"/>
    <w:rsid w:val="00686DBA"/>
    <w:rsid w:val="0068747E"/>
    <w:rsid w:val="006940F5"/>
    <w:rsid w:val="006A0623"/>
    <w:rsid w:val="006B1E81"/>
    <w:rsid w:val="006B2978"/>
    <w:rsid w:val="006B5FB4"/>
    <w:rsid w:val="006C533B"/>
    <w:rsid w:val="006D4993"/>
    <w:rsid w:val="006E0444"/>
    <w:rsid w:val="006E2994"/>
    <w:rsid w:val="006E2C8B"/>
    <w:rsid w:val="006E4F0E"/>
    <w:rsid w:val="006E53B8"/>
    <w:rsid w:val="006E5A05"/>
    <w:rsid w:val="007000C7"/>
    <w:rsid w:val="00702588"/>
    <w:rsid w:val="007062BA"/>
    <w:rsid w:val="0071266C"/>
    <w:rsid w:val="00714CD1"/>
    <w:rsid w:val="007151BE"/>
    <w:rsid w:val="00715853"/>
    <w:rsid w:val="0072229D"/>
    <w:rsid w:val="0072663C"/>
    <w:rsid w:val="007266E3"/>
    <w:rsid w:val="007311D5"/>
    <w:rsid w:val="00741B48"/>
    <w:rsid w:val="00742888"/>
    <w:rsid w:val="00743190"/>
    <w:rsid w:val="00753274"/>
    <w:rsid w:val="00754D8F"/>
    <w:rsid w:val="00755566"/>
    <w:rsid w:val="0075572A"/>
    <w:rsid w:val="00755B08"/>
    <w:rsid w:val="007566B9"/>
    <w:rsid w:val="00760211"/>
    <w:rsid w:val="00761CD1"/>
    <w:rsid w:val="007635FC"/>
    <w:rsid w:val="00765982"/>
    <w:rsid w:val="00767ADB"/>
    <w:rsid w:val="0077007E"/>
    <w:rsid w:val="00773916"/>
    <w:rsid w:val="007816CD"/>
    <w:rsid w:val="00784BF1"/>
    <w:rsid w:val="00792565"/>
    <w:rsid w:val="00793F59"/>
    <w:rsid w:val="00794BDC"/>
    <w:rsid w:val="0079531E"/>
    <w:rsid w:val="00795F79"/>
    <w:rsid w:val="007A0011"/>
    <w:rsid w:val="007A7B44"/>
    <w:rsid w:val="007B6C70"/>
    <w:rsid w:val="007C0F2D"/>
    <w:rsid w:val="007C462F"/>
    <w:rsid w:val="007D15A7"/>
    <w:rsid w:val="007D34D6"/>
    <w:rsid w:val="007E0192"/>
    <w:rsid w:val="007E1D1E"/>
    <w:rsid w:val="007E21C8"/>
    <w:rsid w:val="007E7740"/>
    <w:rsid w:val="007F1ADE"/>
    <w:rsid w:val="007F242B"/>
    <w:rsid w:val="007F3F64"/>
    <w:rsid w:val="007F515F"/>
    <w:rsid w:val="007F6C6F"/>
    <w:rsid w:val="007F7544"/>
    <w:rsid w:val="00802250"/>
    <w:rsid w:val="0080353D"/>
    <w:rsid w:val="008047F1"/>
    <w:rsid w:val="00804A51"/>
    <w:rsid w:val="0082745C"/>
    <w:rsid w:val="00834B42"/>
    <w:rsid w:val="00836860"/>
    <w:rsid w:val="00852BCE"/>
    <w:rsid w:val="00852C10"/>
    <w:rsid w:val="008545F3"/>
    <w:rsid w:val="008612E5"/>
    <w:rsid w:val="008648C3"/>
    <w:rsid w:val="00866197"/>
    <w:rsid w:val="008662DE"/>
    <w:rsid w:val="00866DC0"/>
    <w:rsid w:val="0087085E"/>
    <w:rsid w:val="008723D5"/>
    <w:rsid w:val="0087480C"/>
    <w:rsid w:val="008771B8"/>
    <w:rsid w:val="00877A6D"/>
    <w:rsid w:val="00877D2E"/>
    <w:rsid w:val="00882845"/>
    <w:rsid w:val="00887002"/>
    <w:rsid w:val="008904E8"/>
    <w:rsid w:val="008953F8"/>
    <w:rsid w:val="00897C1E"/>
    <w:rsid w:val="008A15A3"/>
    <w:rsid w:val="008B3F1C"/>
    <w:rsid w:val="008C4D6D"/>
    <w:rsid w:val="008C6760"/>
    <w:rsid w:val="008E0C60"/>
    <w:rsid w:val="008E1547"/>
    <w:rsid w:val="008E6649"/>
    <w:rsid w:val="008F2F13"/>
    <w:rsid w:val="0090403B"/>
    <w:rsid w:val="00904ECF"/>
    <w:rsid w:val="009106AB"/>
    <w:rsid w:val="00915CF8"/>
    <w:rsid w:val="00926179"/>
    <w:rsid w:val="00927D30"/>
    <w:rsid w:val="009354F0"/>
    <w:rsid w:val="00943A32"/>
    <w:rsid w:val="00944C8F"/>
    <w:rsid w:val="00945A2D"/>
    <w:rsid w:val="00952B96"/>
    <w:rsid w:val="009626D1"/>
    <w:rsid w:val="0096473E"/>
    <w:rsid w:val="009661CD"/>
    <w:rsid w:val="00967350"/>
    <w:rsid w:val="0098416C"/>
    <w:rsid w:val="00985800"/>
    <w:rsid w:val="0099159C"/>
    <w:rsid w:val="009915EC"/>
    <w:rsid w:val="00996EDA"/>
    <w:rsid w:val="009A1037"/>
    <w:rsid w:val="009B1B97"/>
    <w:rsid w:val="009C4A99"/>
    <w:rsid w:val="009C4BF2"/>
    <w:rsid w:val="009C629E"/>
    <w:rsid w:val="009C6330"/>
    <w:rsid w:val="009C7178"/>
    <w:rsid w:val="009D4022"/>
    <w:rsid w:val="009D786E"/>
    <w:rsid w:val="009F4531"/>
    <w:rsid w:val="009F615A"/>
    <w:rsid w:val="00A00E7A"/>
    <w:rsid w:val="00A163C6"/>
    <w:rsid w:val="00A16413"/>
    <w:rsid w:val="00A164D9"/>
    <w:rsid w:val="00A20F46"/>
    <w:rsid w:val="00A32103"/>
    <w:rsid w:val="00A350A0"/>
    <w:rsid w:val="00A4566A"/>
    <w:rsid w:val="00A46E01"/>
    <w:rsid w:val="00A604C0"/>
    <w:rsid w:val="00A642A6"/>
    <w:rsid w:val="00A66E87"/>
    <w:rsid w:val="00A67D58"/>
    <w:rsid w:val="00A71BEC"/>
    <w:rsid w:val="00A72A71"/>
    <w:rsid w:val="00A74328"/>
    <w:rsid w:val="00A7611D"/>
    <w:rsid w:val="00A77503"/>
    <w:rsid w:val="00A86B29"/>
    <w:rsid w:val="00A90440"/>
    <w:rsid w:val="00A91143"/>
    <w:rsid w:val="00AA7719"/>
    <w:rsid w:val="00AB0A56"/>
    <w:rsid w:val="00AC5033"/>
    <w:rsid w:val="00AC52A0"/>
    <w:rsid w:val="00AC58D6"/>
    <w:rsid w:val="00AD0164"/>
    <w:rsid w:val="00AD4201"/>
    <w:rsid w:val="00AD457C"/>
    <w:rsid w:val="00AF0DD4"/>
    <w:rsid w:val="00AF21F7"/>
    <w:rsid w:val="00AF4941"/>
    <w:rsid w:val="00B0507A"/>
    <w:rsid w:val="00B070B2"/>
    <w:rsid w:val="00B113EE"/>
    <w:rsid w:val="00B11A45"/>
    <w:rsid w:val="00B30053"/>
    <w:rsid w:val="00B358E1"/>
    <w:rsid w:val="00B37D21"/>
    <w:rsid w:val="00B55A2A"/>
    <w:rsid w:val="00B611B1"/>
    <w:rsid w:val="00B616A3"/>
    <w:rsid w:val="00B76409"/>
    <w:rsid w:val="00B76FC5"/>
    <w:rsid w:val="00B83284"/>
    <w:rsid w:val="00BA0B57"/>
    <w:rsid w:val="00BA152F"/>
    <w:rsid w:val="00BA3795"/>
    <w:rsid w:val="00BA3AA4"/>
    <w:rsid w:val="00BB2324"/>
    <w:rsid w:val="00BB30E6"/>
    <w:rsid w:val="00BB3D7C"/>
    <w:rsid w:val="00BB3DC9"/>
    <w:rsid w:val="00BB48BA"/>
    <w:rsid w:val="00BC0D5A"/>
    <w:rsid w:val="00BC10A4"/>
    <w:rsid w:val="00BC73BA"/>
    <w:rsid w:val="00BD1BC7"/>
    <w:rsid w:val="00BD3565"/>
    <w:rsid w:val="00BD3895"/>
    <w:rsid w:val="00BD5666"/>
    <w:rsid w:val="00BD6152"/>
    <w:rsid w:val="00BE2234"/>
    <w:rsid w:val="00BE33FA"/>
    <w:rsid w:val="00BF42EF"/>
    <w:rsid w:val="00BF6D8D"/>
    <w:rsid w:val="00BF706B"/>
    <w:rsid w:val="00C00937"/>
    <w:rsid w:val="00C02393"/>
    <w:rsid w:val="00C06197"/>
    <w:rsid w:val="00C074BE"/>
    <w:rsid w:val="00C11035"/>
    <w:rsid w:val="00C1508F"/>
    <w:rsid w:val="00C1531F"/>
    <w:rsid w:val="00C23DC8"/>
    <w:rsid w:val="00C23E1B"/>
    <w:rsid w:val="00C26210"/>
    <w:rsid w:val="00C30AE3"/>
    <w:rsid w:val="00C3565D"/>
    <w:rsid w:val="00C37DA8"/>
    <w:rsid w:val="00C629A0"/>
    <w:rsid w:val="00C823DF"/>
    <w:rsid w:val="00C84526"/>
    <w:rsid w:val="00C84F6C"/>
    <w:rsid w:val="00C85370"/>
    <w:rsid w:val="00C85979"/>
    <w:rsid w:val="00C917F9"/>
    <w:rsid w:val="00C96EF7"/>
    <w:rsid w:val="00CA2177"/>
    <w:rsid w:val="00CA5ED6"/>
    <w:rsid w:val="00CB7D86"/>
    <w:rsid w:val="00CC0B62"/>
    <w:rsid w:val="00CC12FE"/>
    <w:rsid w:val="00CC4653"/>
    <w:rsid w:val="00CD14F6"/>
    <w:rsid w:val="00CD1554"/>
    <w:rsid w:val="00CD7C56"/>
    <w:rsid w:val="00CE2F2C"/>
    <w:rsid w:val="00CE733F"/>
    <w:rsid w:val="00CF04A8"/>
    <w:rsid w:val="00CF4AA0"/>
    <w:rsid w:val="00CF4BED"/>
    <w:rsid w:val="00D05905"/>
    <w:rsid w:val="00D1121A"/>
    <w:rsid w:val="00D15A86"/>
    <w:rsid w:val="00D2260A"/>
    <w:rsid w:val="00D24F38"/>
    <w:rsid w:val="00D26E1E"/>
    <w:rsid w:val="00D40D69"/>
    <w:rsid w:val="00D44BD8"/>
    <w:rsid w:val="00D47A8E"/>
    <w:rsid w:val="00D5114D"/>
    <w:rsid w:val="00D52F4F"/>
    <w:rsid w:val="00D64FC1"/>
    <w:rsid w:val="00D654B0"/>
    <w:rsid w:val="00D66421"/>
    <w:rsid w:val="00D6655C"/>
    <w:rsid w:val="00D77605"/>
    <w:rsid w:val="00D804C1"/>
    <w:rsid w:val="00D85A60"/>
    <w:rsid w:val="00DA30CD"/>
    <w:rsid w:val="00DA3EA5"/>
    <w:rsid w:val="00DA3FA5"/>
    <w:rsid w:val="00DA5E30"/>
    <w:rsid w:val="00DB206F"/>
    <w:rsid w:val="00DB3056"/>
    <w:rsid w:val="00DB426A"/>
    <w:rsid w:val="00DB50BC"/>
    <w:rsid w:val="00DB74FC"/>
    <w:rsid w:val="00DC0B45"/>
    <w:rsid w:val="00DD013A"/>
    <w:rsid w:val="00DE3BA6"/>
    <w:rsid w:val="00DE768D"/>
    <w:rsid w:val="00DF23DF"/>
    <w:rsid w:val="00DF70EE"/>
    <w:rsid w:val="00E039C9"/>
    <w:rsid w:val="00E07CF0"/>
    <w:rsid w:val="00E11B4E"/>
    <w:rsid w:val="00E1651A"/>
    <w:rsid w:val="00E179F3"/>
    <w:rsid w:val="00E2033A"/>
    <w:rsid w:val="00E31E15"/>
    <w:rsid w:val="00E61D86"/>
    <w:rsid w:val="00E6592F"/>
    <w:rsid w:val="00E76C0D"/>
    <w:rsid w:val="00E87910"/>
    <w:rsid w:val="00E92FC7"/>
    <w:rsid w:val="00E931EB"/>
    <w:rsid w:val="00EA320A"/>
    <w:rsid w:val="00EA41D1"/>
    <w:rsid w:val="00EB2139"/>
    <w:rsid w:val="00EB45F7"/>
    <w:rsid w:val="00EB79D0"/>
    <w:rsid w:val="00EB7E60"/>
    <w:rsid w:val="00EE08C0"/>
    <w:rsid w:val="00EE0BD3"/>
    <w:rsid w:val="00EE2A90"/>
    <w:rsid w:val="00EE4C89"/>
    <w:rsid w:val="00EE5877"/>
    <w:rsid w:val="00EF16FF"/>
    <w:rsid w:val="00EF684B"/>
    <w:rsid w:val="00EF74AB"/>
    <w:rsid w:val="00F02FDA"/>
    <w:rsid w:val="00F05391"/>
    <w:rsid w:val="00F1235A"/>
    <w:rsid w:val="00F13D38"/>
    <w:rsid w:val="00F24F30"/>
    <w:rsid w:val="00F26878"/>
    <w:rsid w:val="00F27B87"/>
    <w:rsid w:val="00F31546"/>
    <w:rsid w:val="00F342E6"/>
    <w:rsid w:val="00F431B9"/>
    <w:rsid w:val="00F51C89"/>
    <w:rsid w:val="00F619D4"/>
    <w:rsid w:val="00F65FD9"/>
    <w:rsid w:val="00F67903"/>
    <w:rsid w:val="00F67E38"/>
    <w:rsid w:val="00F73DCB"/>
    <w:rsid w:val="00F74FF3"/>
    <w:rsid w:val="00F80866"/>
    <w:rsid w:val="00F86E62"/>
    <w:rsid w:val="00FA1B6C"/>
    <w:rsid w:val="00FA320F"/>
    <w:rsid w:val="00FD6271"/>
    <w:rsid w:val="00FD7941"/>
    <w:rsid w:val="00FE294B"/>
    <w:rsid w:val="01086C64"/>
    <w:rsid w:val="010B405F"/>
    <w:rsid w:val="010F7FF3"/>
    <w:rsid w:val="011B6997"/>
    <w:rsid w:val="011C626C"/>
    <w:rsid w:val="011E1FE4"/>
    <w:rsid w:val="012D2227"/>
    <w:rsid w:val="01311D17"/>
    <w:rsid w:val="01392AFC"/>
    <w:rsid w:val="013D4B60"/>
    <w:rsid w:val="01477CD1"/>
    <w:rsid w:val="01505F15"/>
    <w:rsid w:val="01510F5A"/>
    <w:rsid w:val="0159126E"/>
    <w:rsid w:val="0159301C"/>
    <w:rsid w:val="01671BDD"/>
    <w:rsid w:val="017C6D0A"/>
    <w:rsid w:val="017E0CD4"/>
    <w:rsid w:val="01861103"/>
    <w:rsid w:val="018D0F17"/>
    <w:rsid w:val="01957768"/>
    <w:rsid w:val="01A4698D"/>
    <w:rsid w:val="01A52705"/>
    <w:rsid w:val="01AA7D1B"/>
    <w:rsid w:val="01AC65E1"/>
    <w:rsid w:val="01AF0E8E"/>
    <w:rsid w:val="01CD7566"/>
    <w:rsid w:val="01D23B8A"/>
    <w:rsid w:val="01E2462E"/>
    <w:rsid w:val="01F121F4"/>
    <w:rsid w:val="01F42D45"/>
    <w:rsid w:val="0204567E"/>
    <w:rsid w:val="020B07BA"/>
    <w:rsid w:val="021A27AB"/>
    <w:rsid w:val="021C29C7"/>
    <w:rsid w:val="02225B04"/>
    <w:rsid w:val="022A2A90"/>
    <w:rsid w:val="022A49B8"/>
    <w:rsid w:val="02315D47"/>
    <w:rsid w:val="02317AF5"/>
    <w:rsid w:val="02333ED6"/>
    <w:rsid w:val="023A109F"/>
    <w:rsid w:val="023A2E4D"/>
    <w:rsid w:val="023F2212"/>
    <w:rsid w:val="024C492F"/>
    <w:rsid w:val="0250441F"/>
    <w:rsid w:val="02555DE0"/>
    <w:rsid w:val="02641C78"/>
    <w:rsid w:val="0264611C"/>
    <w:rsid w:val="026E6F9B"/>
    <w:rsid w:val="027520D7"/>
    <w:rsid w:val="02767476"/>
    <w:rsid w:val="02783976"/>
    <w:rsid w:val="02810A7C"/>
    <w:rsid w:val="028247F4"/>
    <w:rsid w:val="0284056C"/>
    <w:rsid w:val="028E13EB"/>
    <w:rsid w:val="028E4F47"/>
    <w:rsid w:val="02922C89"/>
    <w:rsid w:val="0295277A"/>
    <w:rsid w:val="029702A0"/>
    <w:rsid w:val="0297204E"/>
    <w:rsid w:val="029C1412"/>
    <w:rsid w:val="029D518A"/>
    <w:rsid w:val="02AB5AF9"/>
    <w:rsid w:val="02B3714D"/>
    <w:rsid w:val="02B450BB"/>
    <w:rsid w:val="02B7324F"/>
    <w:rsid w:val="02B7624C"/>
    <w:rsid w:val="02B96468"/>
    <w:rsid w:val="02BC3862"/>
    <w:rsid w:val="02BF15A4"/>
    <w:rsid w:val="02BF3353"/>
    <w:rsid w:val="02D63932"/>
    <w:rsid w:val="02DA018C"/>
    <w:rsid w:val="02E1776D"/>
    <w:rsid w:val="02E5725D"/>
    <w:rsid w:val="02E96621"/>
    <w:rsid w:val="02EF1E8A"/>
    <w:rsid w:val="02F23728"/>
    <w:rsid w:val="02F97B00"/>
    <w:rsid w:val="030A6CC4"/>
    <w:rsid w:val="03127926"/>
    <w:rsid w:val="031418F0"/>
    <w:rsid w:val="0316236D"/>
    <w:rsid w:val="031713E0"/>
    <w:rsid w:val="031A4A2D"/>
    <w:rsid w:val="031E276F"/>
    <w:rsid w:val="032338E1"/>
    <w:rsid w:val="03265180"/>
    <w:rsid w:val="032A3D5D"/>
    <w:rsid w:val="032B6C3A"/>
    <w:rsid w:val="03327FC8"/>
    <w:rsid w:val="03345AEF"/>
    <w:rsid w:val="03402295"/>
    <w:rsid w:val="03675EC4"/>
    <w:rsid w:val="037405E1"/>
    <w:rsid w:val="03741570"/>
    <w:rsid w:val="03771815"/>
    <w:rsid w:val="037B196F"/>
    <w:rsid w:val="037C7496"/>
    <w:rsid w:val="03881369"/>
    <w:rsid w:val="03991DF6"/>
    <w:rsid w:val="03B31109"/>
    <w:rsid w:val="03B629A7"/>
    <w:rsid w:val="03CC3F79"/>
    <w:rsid w:val="03E114D4"/>
    <w:rsid w:val="03E272F9"/>
    <w:rsid w:val="03F64C89"/>
    <w:rsid w:val="03F86B1C"/>
    <w:rsid w:val="03F90AE6"/>
    <w:rsid w:val="03FF434E"/>
    <w:rsid w:val="0405748B"/>
    <w:rsid w:val="040A2CF3"/>
    <w:rsid w:val="04155920"/>
    <w:rsid w:val="041A1188"/>
    <w:rsid w:val="042C2C6A"/>
    <w:rsid w:val="042F4508"/>
    <w:rsid w:val="04310280"/>
    <w:rsid w:val="043833BC"/>
    <w:rsid w:val="043A0A9D"/>
    <w:rsid w:val="04407A53"/>
    <w:rsid w:val="044B7594"/>
    <w:rsid w:val="044C330C"/>
    <w:rsid w:val="04785EAF"/>
    <w:rsid w:val="04787C5D"/>
    <w:rsid w:val="048110D0"/>
    <w:rsid w:val="04812FB5"/>
    <w:rsid w:val="048162A0"/>
    <w:rsid w:val="048C3708"/>
    <w:rsid w:val="048F5EAA"/>
    <w:rsid w:val="04904FA7"/>
    <w:rsid w:val="04934A97"/>
    <w:rsid w:val="04935248"/>
    <w:rsid w:val="04A9250C"/>
    <w:rsid w:val="04B50EB1"/>
    <w:rsid w:val="04BD1B14"/>
    <w:rsid w:val="04C74740"/>
    <w:rsid w:val="04CE3D21"/>
    <w:rsid w:val="04D07A99"/>
    <w:rsid w:val="04F05A45"/>
    <w:rsid w:val="05085485"/>
    <w:rsid w:val="051060E7"/>
    <w:rsid w:val="05143E2A"/>
    <w:rsid w:val="051756C8"/>
    <w:rsid w:val="05177476"/>
    <w:rsid w:val="051C4A8C"/>
    <w:rsid w:val="0526590B"/>
    <w:rsid w:val="052B4CCF"/>
    <w:rsid w:val="0532605E"/>
    <w:rsid w:val="053D6174"/>
    <w:rsid w:val="0542447B"/>
    <w:rsid w:val="054D527E"/>
    <w:rsid w:val="054D733B"/>
    <w:rsid w:val="054E09BE"/>
    <w:rsid w:val="05592701"/>
    <w:rsid w:val="05595CE0"/>
    <w:rsid w:val="056401E1"/>
    <w:rsid w:val="05663F59"/>
    <w:rsid w:val="05687CD1"/>
    <w:rsid w:val="056A1F45"/>
    <w:rsid w:val="05791EDF"/>
    <w:rsid w:val="05940AC6"/>
    <w:rsid w:val="0599432F"/>
    <w:rsid w:val="059960DD"/>
    <w:rsid w:val="05AA02EA"/>
    <w:rsid w:val="05B253F0"/>
    <w:rsid w:val="05B47E8D"/>
    <w:rsid w:val="05CE0012"/>
    <w:rsid w:val="05CF5FA2"/>
    <w:rsid w:val="05D42645"/>
    <w:rsid w:val="05DE7F94"/>
    <w:rsid w:val="05DF62C8"/>
    <w:rsid w:val="05E355AA"/>
    <w:rsid w:val="05E57574"/>
    <w:rsid w:val="05E964FB"/>
    <w:rsid w:val="05E97064"/>
    <w:rsid w:val="05EC26B0"/>
    <w:rsid w:val="05F4705E"/>
    <w:rsid w:val="05FD48BE"/>
    <w:rsid w:val="06055520"/>
    <w:rsid w:val="060A6FDB"/>
    <w:rsid w:val="06130F0A"/>
    <w:rsid w:val="0616597F"/>
    <w:rsid w:val="0616772D"/>
    <w:rsid w:val="061D0ABC"/>
    <w:rsid w:val="0622253B"/>
    <w:rsid w:val="06222576"/>
    <w:rsid w:val="062A31D9"/>
    <w:rsid w:val="062F1B0F"/>
    <w:rsid w:val="06310741"/>
    <w:rsid w:val="063522A9"/>
    <w:rsid w:val="06466906"/>
    <w:rsid w:val="06493C40"/>
    <w:rsid w:val="064D67D9"/>
    <w:rsid w:val="065A1D10"/>
    <w:rsid w:val="06652463"/>
    <w:rsid w:val="06712BB6"/>
    <w:rsid w:val="0673692E"/>
    <w:rsid w:val="067A7CBC"/>
    <w:rsid w:val="069845E6"/>
    <w:rsid w:val="069A210C"/>
    <w:rsid w:val="069C5FBF"/>
    <w:rsid w:val="06A20FC1"/>
    <w:rsid w:val="06A74829"/>
    <w:rsid w:val="06A967F3"/>
    <w:rsid w:val="06AE5BB8"/>
    <w:rsid w:val="06B17456"/>
    <w:rsid w:val="06B222FA"/>
    <w:rsid w:val="06BC6527"/>
    <w:rsid w:val="06C74ECC"/>
    <w:rsid w:val="06D80E87"/>
    <w:rsid w:val="06E31D05"/>
    <w:rsid w:val="06E845C5"/>
    <w:rsid w:val="06ED43D6"/>
    <w:rsid w:val="06F35256"/>
    <w:rsid w:val="06FC2DC7"/>
    <w:rsid w:val="07155C37"/>
    <w:rsid w:val="071579E5"/>
    <w:rsid w:val="071C6FC5"/>
    <w:rsid w:val="072365A6"/>
    <w:rsid w:val="073360BD"/>
    <w:rsid w:val="073562D9"/>
    <w:rsid w:val="07375BAD"/>
    <w:rsid w:val="073A38EF"/>
    <w:rsid w:val="073C7668"/>
    <w:rsid w:val="074107DA"/>
    <w:rsid w:val="07474B93"/>
    <w:rsid w:val="0749768F"/>
    <w:rsid w:val="075077D4"/>
    <w:rsid w:val="0753050D"/>
    <w:rsid w:val="07585B24"/>
    <w:rsid w:val="075D1DD8"/>
    <w:rsid w:val="07676428"/>
    <w:rsid w:val="0768045D"/>
    <w:rsid w:val="07756781"/>
    <w:rsid w:val="077E1A2E"/>
    <w:rsid w:val="07967398"/>
    <w:rsid w:val="07AE48F9"/>
    <w:rsid w:val="07AF1BE8"/>
    <w:rsid w:val="07B471FE"/>
    <w:rsid w:val="07B92A66"/>
    <w:rsid w:val="07CF7529"/>
    <w:rsid w:val="07D04716"/>
    <w:rsid w:val="07DB29DD"/>
    <w:rsid w:val="07DC0503"/>
    <w:rsid w:val="07E01BEF"/>
    <w:rsid w:val="07ED2710"/>
    <w:rsid w:val="07F27D26"/>
    <w:rsid w:val="08000695"/>
    <w:rsid w:val="080041F1"/>
    <w:rsid w:val="080A32C2"/>
    <w:rsid w:val="0822060B"/>
    <w:rsid w:val="08236646"/>
    <w:rsid w:val="08297BEC"/>
    <w:rsid w:val="082D7464"/>
    <w:rsid w:val="082E5202"/>
    <w:rsid w:val="083F3A9B"/>
    <w:rsid w:val="08412A9A"/>
    <w:rsid w:val="08430582"/>
    <w:rsid w:val="084E1401"/>
    <w:rsid w:val="08514A4D"/>
    <w:rsid w:val="085F360E"/>
    <w:rsid w:val="08607386"/>
    <w:rsid w:val="087370B9"/>
    <w:rsid w:val="08752E31"/>
    <w:rsid w:val="087A0447"/>
    <w:rsid w:val="0889068B"/>
    <w:rsid w:val="088C017B"/>
    <w:rsid w:val="088C1F29"/>
    <w:rsid w:val="088E476D"/>
    <w:rsid w:val="08940DDD"/>
    <w:rsid w:val="08955281"/>
    <w:rsid w:val="08A46BE7"/>
    <w:rsid w:val="08AE286A"/>
    <w:rsid w:val="08B03E69"/>
    <w:rsid w:val="08BF40AC"/>
    <w:rsid w:val="08C416C3"/>
    <w:rsid w:val="08D062B9"/>
    <w:rsid w:val="08D13DE0"/>
    <w:rsid w:val="08D4742C"/>
    <w:rsid w:val="08D613F6"/>
    <w:rsid w:val="08F8136C"/>
    <w:rsid w:val="09047D11"/>
    <w:rsid w:val="090D12BC"/>
    <w:rsid w:val="090E72E7"/>
    <w:rsid w:val="09120680"/>
    <w:rsid w:val="091F0FEF"/>
    <w:rsid w:val="0922463B"/>
    <w:rsid w:val="092263E9"/>
    <w:rsid w:val="0926412B"/>
    <w:rsid w:val="09287EA3"/>
    <w:rsid w:val="09293C1C"/>
    <w:rsid w:val="092D370C"/>
    <w:rsid w:val="09336848"/>
    <w:rsid w:val="0935436E"/>
    <w:rsid w:val="09383E5F"/>
    <w:rsid w:val="093F0D49"/>
    <w:rsid w:val="09436A8B"/>
    <w:rsid w:val="0949606C"/>
    <w:rsid w:val="095347F5"/>
    <w:rsid w:val="095567BF"/>
    <w:rsid w:val="09615163"/>
    <w:rsid w:val="0970184A"/>
    <w:rsid w:val="09717675"/>
    <w:rsid w:val="09862E1C"/>
    <w:rsid w:val="098A46BA"/>
    <w:rsid w:val="09B259BF"/>
    <w:rsid w:val="09B434E5"/>
    <w:rsid w:val="09C53944"/>
    <w:rsid w:val="09D86A10"/>
    <w:rsid w:val="09DC0C8E"/>
    <w:rsid w:val="09DE4A06"/>
    <w:rsid w:val="09DE67B4"/>
    <w:rsid w:val="09DE7C9B"/>
    <w:rsid w:val="09E162A4"/>
    <w:rsid w:val="09EB2C7F"/>
    <w:rsid w:val="09EF09C1"/>
    <w:rsid w:val="09F4422A"/>
    <w:rsid w:val="09F61F99"/>
    <w:rsid w:val="09F71624"/>
    <w:rsid w:val="09F935EE"/>
    <w:rsid w:val="09FB1114"/>
    <w:rsid w:val="0A140428"/>
    <w:rsid w:val="0A1F722F"/>
    <w:rsid w:val="0A2543E3"/>
    <w:rsid w:val="0A2763AD"/>
    <w:rsid w:val="0A2A19F9"/>
    <w:rsid w:val="0A2F5262"/>
    <w:rsid w:val="0A334D52"/>
    <w:rsid w:val="0A375EC4"/>
    <w:rsid w:val="0A4725AB"/>
    <w:rsid w:val="0A51342A"/>
    <w:rsid w:val="0A560A40"/>
    <w:rsid w:val="0A592759"/>
    <w:rsid w:val="0A5A7460"/>
    <w:rsid w:val="0A621193"/>
    <w:rsid w:val="0A622F41"/>
    <w:rsid w:val="0A6A629A"/>
    <w:rsid w:val="0A6C3DC0"/>
    <w:rsid w:val="0A6D7B38"/>
    <w:rsid w:val="0A6F38B0"/>
    <w:rsid w:val="0A71587A"/>
    <w:rsid w:val="0A7D421F"/>
    <w:rsid w:val="0A7D5FCD"/>
    <w:rsid w:val="0A801619"/>
    <w:rsid w:val="0A83110A"/>
    <w:rsid w:val="0A890B8A"/>
    <w:rsid w:val="0A984BB5"/>
    <w:rsid w:val="0AA03A6A"/>
    <w:rsid w:val="0AA51080"/>
    <w:rsid w:val="0AAE43D8"/>
    <w:rsid w:val="0AB15C77"/>
    <w:rsid w:val="0AB21F41"/>
    <w:rsid w:val="0AB614DF"/>
    <w:rsid w:val="0ABF0394"/>
    <w:rsid w:val="0AC05EBA"/>
    <w:rsid w:val="0AC81475"/>
    <w:rsid w:val="0AC97464"/>
    <w:rsid w:val="0ACA3874"/>
    <w:rsid w:val="0ACE05D7"/>
    <w:rsid w:val="0AD57BB7"/>
    <w:rsid w:val="0AD90520"/>
    <w:rsid w:val="0AE0030A"/>
    <w:rsid w:val="0AE147AE"/>
    <w:rsid w:val="0AE20526"/>
    <w:rsid w:val="0AFD0EBC"/>
    <w:rsid w:val="0AFF69E2"/>
    <w:rsid w:val="0B016BFE"/>
    <w:rsid w:val="0B09160F"/>
    <w:rsid w:val="0B0E131B"/>
    <w:rsid w:val="0B0F299D"/>
    <w:rsid w:val="0B112BB9"/>
    <w:rsid w:val="0B1D155E"/>
    <w:rsid w:val="0B297F03"/>
    <w:rsid w:val="0B2D5723"/>
    <w:rsid w:val="0B386398"/>
    <w:rsid w:val="0B3A2110"/>
    <w:rsid w:val="0B3A5C6C"/>
    <w:rsid w:val="0B3F7726"/>
    <w:rsid w:val="0B422D73"/>
    <w:rsid w:val="0B472137"/>
    <w:rsid w:val="0B4B7E79"/>
    <w:rsid w:val="0B4D3BF1"/>
    <w:rsid w:val="0B633415"/>
    <w:rsid w:val="0B64718D"/>
    <w:rsid w:val="0B6727D9"/>
    <w:rsid w:val="0B887B56"/>
    <w:rsid w:val="0B8D2240"/>
    <w:rsid w:val="0B9A495D"/>
    <w:rsid w:val="0B9F1F73"/>
    <w:rsid w:val="0BA15CEB"/>
    <w:rsid w:val="0BA94BA0"/>
    <w:rsid w:val="0BAE21B6"/>
    <w:rsid w:val="0BB73761"/>
    <w:rsid w:val="0BB7585C"/>
    <w:rsid w:val="0BB806BF"/>
    <w:rsid w:val="0BB84DE3"/>
    <w:rsid w:val="0BBA6DAD"/>
    <w:rsid w:val="0BBD2B5E"/>
    <w:rsid w:val="0BC8771C"/>
    <w:rsid w:val="0BD0037E"/>
    <w:rsid w:val="0BD22349"/>
    <w:rsid w:val="0BDE0CED"/>
    <w:rsid w:val="0BE45BD8"/>
    <w:rsid w:val="0BE856C8"/>
    <w:rsid w:val="0BF57DE5"/>
    <w:rsid w:val="0C01398D"/>
    <w:rsid w:val="0C01678A"/>
    <w:rsid w:val="0C0555AD"/>
    <w:rsid w:val="0C097CD5"/>
    <w:rsid w:val="0C0A3890"/>
    <w:rsid w:val="0C1E558E"/>
    <w:rsid w:val="0C2A7A8F"/>
    <w:rsid w:val="0C394176"/>
    <w:rsid w:val="0C547201"/>
    <w:rsid w:val="0C5745FC"/>
    <w:rsid w:val="0C6311F3"/>
    <w:rsid w:val="0C767178"/>
    <w:rsid w:val="0C7D3AC0"/>
    <w:rsid w:val="0C831895"/>
    <w:rsid w:val="0C8A677F"/>
    <w:rsid w:val="0C9B273A"/>
    <w:rsid w:val="0CA21D1B"/>
    <w:rsid w:val="0CAF4438"/>
    <w:rsid w:val="0CB11F5E"/>
    <w:rsid w:val="0CB24D02"/>
    <w:rsid w:val="0CB47CA0"/>
    <w:rsid w:val="0CCC20BF"/>
    <w:rsid w:val="0CCF0636"/>
    <w:rsid w:val="0CD1621F"/>
    <w:rsid w:val="0CF32576"/>
    <w:rsid w:val="0D020A0B"/>
    <w:rsid w:val="0D0522AA"/>
    <w:rsid w:val="0D0C53E6"/>
    <w:rsid w:val="0D10137A"/>
    <w:rsid w:val="0D124B42"/>
    <w:rsid w:val="0D1424ED"/>
    <w:rsid w:val="0D166265"/>
    <w:rsid w:val="0D1F336B"/>
    <w:rsid w:val="0D2546FA"/>
    <w:rsid w:val="0D2941EA"/>
    <w:rsid w:val="0D322C8D"/>
    <w:rsid w:val="0D3D7C96"/>
    <w:rsid w:val="0D417190"/>
    <w:rsid w:val="0D417786"/>
    <w:rsid w:val="0D447276"/>
    <w:rsid w:val="0D501777"/>
    <w:rsid w:val="0D613984"/>
    <w:rsid w:val="0D632F5A"/>
    <w:rsid w:val="0D660F9A"/>
    <w:rsid w:val="0D662D48"/>
    <w:rsid w:val="0D933D59"/>
    <w:rsid w:val="0D9B3A90"/>
    <w:rsid w:val="0DB066B9"/>
    <w:rsid w:val="0DB461AA"/>
    <w:rsid w:val="0DBC505E"/>
    <w:rsid w:val="0DC21F49"/>
    <w:rsid w:val="0DC363ED"/>
    <w:rsid w:val="0DC70935"/>
    <w:rsid w:val="0DC9777B"/>
    <w:rsid w:val="0DD56120"/>
    <w:rsid w:val="0DE74532"/>
    <w:rsid w:val="0DEB76F2"/>
    <w:rsid w:val="0DF465A6"/>
    <w:rsid w:val="0DF50570"/>
    <w:rsid w:val="0DF625B5"/>
    <w:rsid w:val="0DFC36AD"/>
    <w:rsid w:val="0E016238"/>
    <w:rsid w:val="0E0D545D"/>
    <w:rsid w:val="0E121122"/>
    <w:rsid w:val="0E1327A4"/>
    <w:rsid w:val="0E26072A"/>
    <w:rsid w:val="0E2A68D3"/>
    <w:rsid w:val="0E2D3866"/>
    <w:rsid w:val="0E3177FA"/>
    <w:rsid w:val="0E362232"/>
    <w:rsid w:val="0E3C1CFB"/>
    <w:rsid w:val="0E3F0579"/>
    <w:rsid w:val="0E4B63E2"/>
    <w:rsid w:val="0E511827"/>
    <w:rsid w:val="0E552DBD"/>
    <w:rsid w:val="0E5723AE"/>
    <w:rsid w:val="0E63372C"/>
    <w:rsid w:val="0E682AF0"/>
    <w:rsid w:val="0E751E9B"/>
    <w:rsid w:val="0E7D2A40"/>
    <w:rsid w:val="0E8042DE"/>
    <w:rsid w:val="0E9733D5"/>
    <w:rsid w:val="0EA855E3"/>
    <w:rsid w:val="0EAD2BF9"/>
    <w:rsid w:val="0EB36461"/>
    <w:rsid w:val="0ED4462A"/>
    <w:rsid w:val="0EE04D7C"/>
    <w:rsid w:val="0EE303C9"/>
    <w:rsid w:val="0EE54141"/>
    <w:rsid w:val="0EEA1757"/>
    <w:rsid w:val="0EF10E84"/>
    <w:rsid w:val="0F222C0B"/>
    <w:rsid w:val="0F296723"/>
    <w:rsid w:val="0F2C1D70"/>
    <w:rsid w:val="0F2D5755"/>
    <w:rsid w:val="0F3550C8"/>
    <w:rsid w:val="0F3F7CF5"/>
    <w:rsid w:val="0F503CB0"/>
    <w:rsid w:val="0F557518"/>
    <w:rsid w:val="0F5A4B2F"/>
    <w:rsid w:val="0F6239E3"/>
    <w:rsid w:val="0F84395A"/>
    <w:rsid w:val="0F847DFE"/>
    <w:rsid w:val="0F895414"/>
    <w:rsid w:val="0F984030"/>
    <w:rsid w:val="0F9B7DE0"/>
    <w:rsid w:val="0F9D4A1B"/>
    <w:rsid w:val="0FA1450C"/>
    <w:rsid w:val="0FAE6C29"/>
    <w:rsid w:val="0FBF4992"/>
    <w:rsid w:val="0FCD3553"/>
    <w:rsid w:val="0FD03043"/>
    <w:rsid w:val="0FD3668F"/>
    <w:rsid w:val="0FD50659"/>
    <w:rsid w:val="0FD52407"/>
    <w:rsid w:val="0FD85A54"/>
    <w:rsid w:val="0FDA7A1E"/>
    <w:rsid w:val="0FDD2A78"/>
    <w:rsid w:val="0FDF3286"/>
    <w:rsid w:val="0FE90846"/>
    <w:rsid w:val="0FFC5BE6"/>
    <w:rsid w:val="1001144E"/>
    <w:rsid w:val="10101691"/>
    <w:rsid w:val="1010343F"/>
    <w:rsid w:val="10161464"/>
    <w:rsid w:val="10207B26"/>
    <w:rsid w:val="1025513D"/>
    <w:rsid w:val="103A04BC"/>
    <w:rsid w:val="103C2486"/>
    <w:rsid w:val="103C4234"/>
    <w:rsid w:val="103E5A9F"/>
    <w:rsid w:val="104457BF"/>
    <w:rsid w:val="104650B3"/>
    <w:rsid w:val="10521CAA"/>
    <w:rsid w:val="10545A22"/>
    <w:rsid w:val="10593038"/>
    <w:rsid w:val="10596B94"/>
    <w:rsid w:val="10667503"/>
    <w:rsid w:val="10757746"/>
    <w:rsid w:val="108771A4"/>
    <w:rsid w:val="108A4FA0"/>
    <w:rsid w:val="108C5C64"/>
    <w:rsid w:val="108D4B4C"/>
    <w:rsid w:val="10945E1E"/>
    <w:rsid w:val="10991687"/>
    <w:rsid w:val="109B71AD"/>
    <w:rsid w:val="10B20503"/>
    <w:rsid w:val="10BB784F"/>
    <w:rsid w:val="10BE2E9B"/>
    <w:rsid w:val="10C20BDE"/>
    <w:rsid w:val="10C304B2"/>
    <w:rsid w:val="10CB7366"/>
    <w:rsid w:val="10CF32FA"/>
    <w:rsid w:val="10CF50A9"/>
    <w:rsid w:val="10D4446D"/>
    <w:rsid w:val="10D80401"/>
    <w:rsid w:val="10DD5A17"/>
    <w:rsid w:val="10E81EF1"/>
    <w:rsid w:val="10F246E4"/>
    <w:rsid w:val="11052B5A"/>
    <w:rsid w:val="11162CD7"/>
    <w:rsid w:val="11177B40"/>
    <w:rsid w:val="11205904"/>
    <w:rsid w:val="11365128"/>
    <w:rsid w:val="11370089"/>
    <w:rsid w:val="11381718"/>
    <w:rsid w:val="113F222E"/>
    <w:rsid w:val="114C04A7"/>
    <w:rsid w:val="11537A88"/>
    <w:rsid w:val="115D0906"/>
    <w:rsid w:val="115D4462"/>
    <w:rsid w:val="11695CA6"/>
    <w:rsid w:val="116F23E8"/>
    <w:rsid w:val="1182211B"/>
    <w:rsid w:val="118440E5"/>
    <w:rsid w:val="11847C41"/>
    <w:rsid w:val="1193257A"/>
    <w:rsid w:val="11963E18"/>
    <w:rsid w:val="11A93B4C"/>
    <w:rsid w:val="11B2353F"/>
    <w:rsid w:val="11C05548"/>
    <w:rsid w:val="11C42733"/>
    <w:rsid w:val="11CB1D14"/>
    <w:rsid w:val="11CB6784"/>
    <w:rsid w:val="11CD06B9"/>
    <w:rsid w:val="11CE5360"/>
    <w:rsid w:val="11CE710E"/>
    <w:rsid w:val="11CFDCCD"/>
    <w:rsid w:val="11D010D8"/>
    <w:rsid w:val="11D426DF"/>
    <w:rsid w:val="11E3705D"/>
    <w:rsid w:val="11F64BCE"/>
    <w:rsid w:val="11F8062F"/>
    <w:rsid w:val="11FC011F"/>
    <w:rsid w:val="11FC1ECD"/>
    <w:rsid w:val="12011292"/>
    <w:rsid w:val="121865DB"/>
    <w:rsid w:val="121C256F"/>
    <w:rsid w:val="122356AC"/>
    <w:rsid w:val="122431D2"/>
    <w:rsid w:val="12353631"/>
    <w:rsid w:val="123A29F6"/>
    <w:rsid w:val="12521AED"/>
    <w:rsid w:val="12582E7C"/>
    <w:rsid w:val="12614426"/>
    <w:rsid w:val="126B0E01"/>
    <w:rsid w:val="12713746"/>
    <w:rsid w:val="127557DC"/>
    <w:rsid w:val="127952CC"/>
    <w:rsid w:val="12810624"/>
    <w:rsid w:val="128165A8"/>
    <w:rsid w:val="1283614B"/>
    <w:rsid w:val="1288550F"/>
    <w:rsid w:val="129B7938"/>
    <w:rsid w:val="129C720C"/>
    <w:rsid w:val="12A8795F"/>
    <w:rsid w:val="12AD31C8"/>
    <w:rsid w:val="12B02AB5"/>
    <w:rsid w:val="12B24C82"/>
    <w:rsid w:val="12BC340B"/>
    <w:rsid w:val="12C549B5"/>
    <w:rsid w:val="12C7247D"/>
    <w:rsid w:val="12DB7D35"/>
    <w:rsid w:val="12E30515"/>
    <w:rsid w:val="12F157AA"/>
    <w:rsid w:val="1303728B"/>
    <w:rsid w:val="130F79DE"/>
    <w:rsid w:val="13146984"/>
    <w:rsid w:val="13252E99"/>
    <w:rsid w:val="13257202"/>
    <w:rsid w:val="133631BD"/>
    <w:rsid w:val="13370CE3"/>
    <w:rsid w:val="13385187"/>
    <w:rsid w:val="134358DA"/>
    <w:rsid w:val="13441D7E"/>
    <w:rsid w:val="13453400"/>
    <w:rsid w:val="134C3FA9"/>
    <w:rsid w:val="135B2C24"/>
    <w:rsid w:val="135C2F5E"/>
    <w:rsid w:val="138959E3"/>
    <w:rsid w:val="13897791"/>
    <w:rsid w:val="13904FC3"/>
    <w:rsid w:val="139A6975"/>
    <w:rsid w:val="13AC7923"/>
    <w:rsid w:val="13C521D8"/>
    <w:rsid w:val="13C62793"/>
    <w:rsid w:val="13CC3B21"/>
    <w:rsid w:val="13D50C28"/>
    <w:rsid w:val="13DA7FEC"/>
    <w:rsid w:val="13E75572"/>
    <w:rsid w:val="13EB3FA7"/>
    <w:rsid w:val="13EC7D20"/>
    <w:rsid w:val="13F32845"/>
    <w:rsid w:val="13F44FA5"/>
    <w:rsid w:val="13F97529"/>
    <w:rsid w:val="13FA41EA"/>
    <w:rsid w:val="14044A9A"/>
    <w:rsid w:val="14186D67"/>
    <w:rsid w:val="14200F92"/>
    <w:rsid w:val="14264FE0"/>
    <w:rsid w:val="14270D58"/>
    <w:rsid w:val="14305E5E"/>
    <w:rsid w:val="14321BD6"/>
    <w:rsid w:val="143C2A55"/>
    <w:rsid w:val="143C4803"/>
    <w:rsid w:val="14425B91"/>
    <w:rsid w:val="14437C53"/>
    <w:rsid w:val="14472460"/>
    <w:rsid w:val="145C30F7"/>
    <w:rsid w:val="145E16ED"/>
    <w:rsid w:val="145F6743"/>
    <w:rsid w:val="146124BC"/>
    <w:rsid w:val="146A5814"/>
    <w:rsid w:val="146E6986"/>
    <w:rsid w:val="147E306D"/>
    <w:rsid w:val="148F7029"/>
    <w:rsid w:val="14AA20B4"/>
    <w:rsid w:val="14AB3737"/>
    <w:rsid w:val="14B163DC"/>
    <w:rsid w:val="14BE16BC"/>
    <w:rsid w:val="14C111AC"/>
    <w:rsid w:val="14C2077F"/>
    <w:rsid w:val="14C30A80"/>
    <w:rsid w:val="14CF38C9"/>
    <w:rsid w:val="14D1683F"/>
    <w:rsid w:val="14D902A4"/>
    <w:rsid w:val="14E05AD6"/>
    <w:rsid w:val="14E07884"/>
    <w:rsid w:val="14E629C1"/>
    <w:rsid w:val="14EB6229"/>
    <w:rsid w:val="14ED1FA1"/>
    <w:rsid w:val="14EF7AC7"/>
    <w:rsid w:val="14F0383F"/>
    <w:rsid w:val="14FB2910"/>
    <w:rsid w:val="14FB46BE"/>
    <w:rsid w:val="14FE7D0A"/>
    <w:rsid w:val="150A66AF"/>
    <w:rsid w:val="151614F8"/>
    <w:rsid w:val="15205ED3"/>
    <w:rsid w:val="15211C4B"/>
    <w:rsid w:val="152534E9"/>
    <w:rsid w:val="15273705"/>
    <w:rsid w:val="15316AAE"/>
    <w:rsid w:val="15320F43"/>
    <w:rsid w:val="15363948"/>
    <w:rsid w:val="153656F6"/>
    <w:rsid w:val="1537321C"/>
    <w:rsid w:val="154A73F4"/>
    <w:rsid w:val="15612E9D"/>
    <w:rsid w:val="15630FC0"/>
    <w:rsid w:val="156D6C3E"/>
    <w:rsid w:val="157601E9"/>
    <w:rsid w:val="15793835"/>
    <w:rsid w:val="157B57FF"/>
    <w:rsid w:val="157D4BDF"/>
    <w:rsid w:val="15815C8A"/>
    <w:rsid w:val="158226E9"/>
    <w:rsid w:val="158A5A42"/>
    <w:rsid w:val="1594241D"/>
    <w:rsid w:val="159A4C5C"/>
    <w:rsid w:val="159D39C7"/>
    <w:rsid w:val="159D4B97"/>
    <w:rsid w:val="159E5049"/>
    <w:rsid w:val="15AC0C45"/>
    <w:rsid w:val="15B01D6A"/>
    <w:rsid w:val="15B8435D"/>
    <w:rsid w:val="15C423F5"/>
    <w:rsid w:val="15C92BDC"/>
    <w:rsid w:val="15D60C87"/>
    <w:rsid w:val="15D867AD"/>
    <w:rsid w:val="15DA5621"/>
    <w:rsid w:val="15DD3DC4"/>
    <w:rsid w:val="15E37F2A"/>
    <w:rsid w:val="15F5110D"/>
    <w:rsid w:val="15FF30BE"/>
    <w:rsid w:val="1606156C"/>
    <w:rsid w:val="160B6B83"/>
    <w:rsid w:val="161377E5"/>
    <w:rsid w:val="16174936"/>
    <w:rsid w:val="161F43DC"/>
    <w:rsid w:val="162163A6"/>
    <w:rsid w:val="16227A29"/>
    <w:rsid w:val="16331C36"/>
    <w:rsid w:val="163A2FC4"/>
    <w:rsid w:val="163D4862"/>
    <w:rsid w:val="163E2DAF"/>
    <w:rsid w:val="163F05DA"/>
    <w:rsid w:val="164200CB"/>
    <w:rsid w:val="16465E0D"/>
    <w:rsid w:val="164B0622"/>
    <w:rsid w:val="164B6F7F"/>
    <w:rsid w:val="164E081E"/>
    <w:rsid w:val="16571DC8"/>
    <w:rsid w:val="166242C9"/>
    <w:rsid w:val="16646293"/>
    <w:rsid w:val="166B13D0"/>
    <w:rsid w:val="166D15EC"/>
    <w:rsid w:val="166E2C6E"/>
    <w:rsid w:val="16783AEC"/>
    <w:rsid w:val="167E2E13"/>
    <w:rsid w:val="16810BF3"/>
    <w:rsid w:val="16930926"/>
    <w:rsid w:val="169C5A2D"/>
    <w:rsid w:val="16A86180"/>
    <w:rsid w:val="16A91EF8"/>
    <w:rsid w:val="16AF39B2"/>
    <w:rsid w:val="16B03286"/>
    <w:rsid w:val="16B15CA2"/>
    <w:rsid w:val="16B56AEF"/>
    <w:rsid w:val="16C277AC"/>
    <w:rsid w:val="16CB1E6E"/>
    <w:rsid w:val="16D90A2F"/>
    <w:rsid w:val="16E30B31"/>
    <w:rsid w:val="16E53451"/>
    <w:rsid w:val="16E573D4"/>
    <w:rsid w:val="16E80C72"/>
    <w:rsid w:val="17051824"/>
    <w:rsid w:val="17076EDD"/>
    <w:rsid w:val="17143815"/>
    <w:rsid w:val="171A37D0"/>
    <w:rsid w:val="17263548"/>
    <w:rsid w:val="172D0D7B"/>
    <w:rsid w:val="172F4AF3"/>
    <w:rsid w:val="17342109"/>
    <w:rsid w:val="1739327C"/>
    <w:rsid w:val="17426E3F"/>
    <w:rsid w:val="1749343D"/>
    <w:rsid w:val="1752433D"/>
    <w:rsid w:val="17603394"/>
    <w:rsid w:val="17604CAC"/>
    <w:rsid w:val="176A6FE5"/>
    <w:rsid w:val="176C3651"/>
    <w:rsid w:val="17740758"/>
    <w:rsid w:val="177C13BA"/>
    <w:rsid w:val="17800EAB"/>
    <w:rsid w:val="17896F7F"/>
    <w:rsid w:val="17910A86"/>
    <w:rsid w:val="1796247C"/>
    <w:rsid w:val="179761F4"/>
    <w:rsid w:val="17996410"/>
    <w:rsid w:val="17A0779F"/>
    <w:rsid w:val="17B0031C"/>
    <w:rsid w:val="17B62B1E"/>
    <w:rsid w:val="17BD5C5B"/>
    <w:rsid w:val="17C05240"/>
    <w:rsid w:val="17C0574B"/>
    <w:rsid w:val="17C27715"/>
    <w:rsid w:val="17C50FB3"/>
    <w:rsid w:val="17C76AD9"/>
    <w:rsid w:val="17CE2415"/>
    <w:rsid w:val="17DF270A"/>
    <w:rsid w:val="17E01949"/>
    <w:rsid w:val="17E05DED"/>
    <w:rsid w:val="17EE2E8F"/>
    <w:rsid w:val="17F16C3F"/>
    <w:rsid w:val="17FB2877"/>
    <w:rsid w:val="180970F2"/>
    <w:rsid w:val="180B10BC"/>
    <w:rsid w:val="181A12FF"/>
    <w:rsid w:val="18252F5E"/>
    <w:rsid w:val="182B350C"/>
    <w:rsid w:val="182E4DAB"/>
    <w:rsid w:val="18357EE7"/>
    <w:rsid w:val="18393FA5"/>
    <w:rsid w:val="183D4FEE"/>
    <w:rsid w:val="183D6D9C"/>
    <w:rsid w:val="183F2B14"/>
    <w:rsid w:val="1844012A"/>
    <w:rsid w:val="18452548"/>
    <w:rsid w:val="184620F4"/>
    <w:rsid w:val="184D216A"/>
    <w:rsid w:val="18626802"/>
    <w:rsid w:val="186407CC"/>
    <w:rsid w:val="18700F1F"/>
    <w:rsid w:val="18860743"/>
    <w:rsid w:val="18A961DF"/>
    <w:rsid w:val="18AD6BE6"/>
    <w:rsid w:val="18B828C6"/>
    <w:rsid w:val="18BC4164"/>
    <w:rsid w:val="18C0505C"/>
    <w:rsid w:val="18C675AF"/>
    <w:rsid w:val="18CD0120"/>
    <w:rsid w:val="18CF0AF0"/>
    <w:rsid w:val="18D07C10"/>
    <w:rsid w:val="18D94D16"/>
    <w:rsid w:val="18DA6CE0"/>
    <w:rsid w:val="18DF60A5"/>
    <w:rsid w:val="18E15979"/>
    <w:rsid w:val="18E94268"/>
    <w:rsid w:val="18EA6F23"/>
    <w:rsid w:val="18FE477D"/>
    <w:rsid w:val="1905668E"/>
    <w:rsid w:val="190873AA"/>
    <w:rsid w:val="190B0C48"/>
    <w:rsid w:val="190F4FF3"/>
    <w:rsid w:val="190F698A"/>
    <w:rsid w:val="19137AFC"/>
    <w:rsid w:val="19622F5E"/>
    <w:rsid w:val="19632832"/>
    <w:rsid w:val="197113F3"/>
    <w:rsid w:val="197267B0"/>
    <w:rsid w:val="19744A3F"/>
    <w:rsid w:val="19793E03"/>
    <w:rsid w:val="197C38F4"/>
    <w:rsid w:val="197D2182"/>
    <w:rsid w:val="198804EA"/>
    <w:rsid w:val="198A4263"/>
    <w:rsid w:val="19947A33"/>
    <w:rsid w:val="19A03A86"/>
    <w:rsid w:val="19A1335A"/>
    <w:rsid w:val="19A54BF8"/>
    <w:rsid w:val="19AC6690"/>
    <w:rsid w:val="19B97804"/>
    <w:rsid w:val="19C05B6F"/>
    <w:rsid w:val="19D41982"/>
    <w:rsid w:val="19D63004"/>
    <w:rsid w:val="19E35721"/>
    <w:rsid w:val="19E63640"/>
    <w:rsid w:val="19E716B5"/>
    <w:rsid w:val="19E760BB"/>
    <w:rsid w:val="19E80F89"/>
    <w:rsid w:val="19F03933"/>
    <w:rsid w:val="19F8741E"/>
    <w:rsid w:val="1A0A7151"/>
    <w:rsid w:val="1A0B3B42"/>
    <w:rsid w:val="1A165AF6"/>
    <w:rsid w:val="1A182DF0"/>
    <w:rsid w:val="1A1D50D7"/>
    <w:rsid w:val="1A22449B"/>
    <w:rsid w:val="1A330456"/>
    <w:rsid w:val="1A332204"/>
    <w:rsid w:val="1A3F329F"/>
    <w:rsid w:val="1A4A57A0"/>
    <w:rsid w:val="1A4F434F"/>
    <w:rsid w:val="1A50725A"/>
    <w:rsid w:val="1A512FD2"/>
    <w:rsid w:val="1A5B175B"/>
    <w:rsid w:val="1A8011C2"/>
    <w:rsid w:val="1A8268CC"/>
    <w:rsid w:val="1A8472A0"/>
    <w:rsid w:val="1A9133CF"/>
    <w:rsid w:val="1A951111"/>
    <w:rsid w:val="1A9F5AEC"/>
    <w:rsid w:val="1AA43102"/>
    <w:rsid w:val="1AAA0FBB"/>
    <w:rsid w:val="1AB01AA7"/>
    <w:rsid w:val="1AB07CF9"/>
    <w:rsid w:val="1AD339E7"/>
    <w:rsid w:val="1AD36735"/>
    <w:rsid w:val="1AE20C53"/>
    <w:rsid w:val="1AE856E5"/>
    <w:rsid w:val="1AEA0DCB"/>
    <w:rsid w:val="1AEB0D31"/>
    <w:rsid w:val="1AEB6F83"/>
    <w:rsid w:val="1AEF6A73"/>
    <w:rsid w:val="1AFA71C6"/>
    <w:rsid w:val="1B0B4F2F"/>
    <w:rsid w:val="1B0D6EF9"/>
    <w:rsid w:val="1B2129A5"/>
    <w:rsid w:val="1B213459"/>
    <w:rsid w:val="1B216501"/>
    <w:rsid w:val="1B26620D"/>
    <w:rsid w:val="1B391A9C"/>
    <w:rsid w:val="1B3E3557"/>
    <w:rsid w:val="1B446693"/>
    <w:rsid w:val="1B520DB0"/>
    <w:rsid w:val="1B5468D6"/>
    <w:rsid w:val="1B577516"/>
    <w:rsid w:val="1B634D6B"/>
    <w:rsid w:val="1B66485B"/>
    <w:rsid w:val="1B740D26"/>
    <w:rsid w:val="1B746F78"/>
    <w:rsid w:val="1B762CF0"/>
    <w:rsid w:val="1B805C3C"/>
    <w:rsid w:val="1B826FFA"/>
    <w:rsid w:val="1B852F33"/>
    <w:rsid w:val="1B9118D8"/>
    <w:rsid w:val="1B9C202B"/>
    <w:rsid w:val="1B9C64CF"/>
    <w:rsid w:val="1BA1672F"/>
    <w:rsid w:val="1BA3785E"/>
    <w:rsid w:val="1BA62EAA"/>
    <w:rsid w:val="1BAD5FE6"/>
    <w:rsid w:val="1BB43E1A"/>
    <w:rsid w:val="1BB455C7"/>
    <w:rsid w:val="1BC16CEB"/>
    <w:rsid w:val="1BCB46BE"/>
    <w:rsid w:val="1BE0460E"/>
    <w:rsid w:val="1BEF65FF"/>
    <w:rsid w:val="1BF43C15"/>
    <w:rsid w:val="1C0C71B1"/>
    <w:rsid w:val="1C0E7EC3"/>
    <w:rsid w:val="1C1213A6"/>
    <w:rsid w:val="1C136791"/>
    <w:rsid w:val="1C146065"/>
    <w:rsid w:val="1C161DDD"/>
    <w:rsid w:val="1C1B73F4"/>
    <w:rsid w:val="1C213768"/>
    <w:rsid w:val="1C2775DA"/>
    <w:rsid w:val="1C3D55BC"/>
    <w:rsid w:val="1C471F7E"/>
    <w:rsid w:val="1C4E1577"/>
    <w:rsid w:val="1C4F3541"/>
    <w:rsid w:val="1C5D3C4D"/>
    <w:rsid w:val="1C784846"/>
    <w:rsid w:val="1C796955"/>
    <w:rsid w:val="1C7B4336"/>
    <w:rsid w:val="1C7D1E5D"/>
    <w:rsid w:val="1C817B9F"/>
    <w:rsid w:val="1C940F54"/>
    <w:rsid w:val="1C9571A6"/>
    <w:rsid w:val="1C9A0C60"/>
    <w:rsid w:val="1CA473E9"/>
    <w:rsid w:val="1CA86EA0"/>
    <w:rsid w:val="1CAC2742"/>
    <w:rsid w:val="1CB11B06"/>
    <w:rsid w:val="1CB515F6"/>
    <w:rsid w:val="1CB66E24"/>
    <w:rsid w:val="1CBB4733"/>
    <w:rsid w:val="1CC45CDD"/>
    <w:rsid w:val="1CC96E50"/>
    <w:rsid w:val="1CCE4466"/>
    <w:rsid w:val="1CD06430"/>
    <w:rsid w:val="1CD31A7D"/>
    <w:rsid w:val="1CE75528"/>
    <w:rsid w:val="1CFD2F9D"/>
    <w:rsid w:val="1D0969DA"/>
    <w:rsid w:val="1D187DD7"/>
    <w:rsid w:val="1D1A5B28"/>
    <w:rsid w:val="1D34536A"/>
    <w:rsid w:val="1D3D339A"/>
    <w:rsid w:val="1D436C02"/>
    <w:rsid w:val="1D44297A"/>
    <w:rsid w:val="1D4D182F"/>
    <w:rsid w:val="1D6B1AC9"/>
    <w:rsid w:val="1D702D6A"/>
    <w:rsid w:val="1D7768AC"/>
    <w:rsid w:val="1D7A45EE"/>
    <w:rsid w:val="1D7E04F4"/>
    <w:rsid w:val="1D7F39B2"/>
    <w:rsid w:val="1D810BD4"/>
    <w:rsid w:val="1D81772B"/>
    <w:rsid w:val="1D885A81"/>
    <w:rsid w:val="1D8B2357"/>
    <w:rsid w:val="1D9613E7"/>
    <w:rsid w:val="1D976F4E"/>
    <w:rsid w:val="1D9A259A"/>
    <w:rsid w:val="1DA358F3"/>
    <w:rsid w:val="1DA9212D"/>
    <w:rsid w:val="1DAD0520"/>
    <w:rsid w:val="1DBE44DB"/>
    <w:rsid w:val="1DC67833"/>
    <w:rsid w:val="1DC75A85"/>
    <w:rsid w:val="1DCB6BF8"/>
    <w:rsid w:val="1DD84838"/>
    <w:rsid w:val="1DD97567"/>
    <w:rsid w:val="1DDA31E4"/>
    <w:rsid w:val="1DDC2BB3"/>
    <w:rsid w:val="1DE5415D"/>
    <w:rsid w:val="1DE55F0B"/>
    <w:rsid w:val="1DF13F4F"/>
    <w:rsid w:val="1DF63C75"/>
    <w:rsid w:val="1DF75C3F"/>
    <w:rsid w:val="1E0A11C4"/>
    <w:rsid w:val="1E0A5972"/>
    <w:rsid w:val="1E0B5246"/>
    <w:rsid w:val="1E0C3498"/>
    <w:rsid w:val="1E135668"/>
    <w:rsid w:val="1E3F65B2"/>
    <w:rsid w:val="1E450758"/>
    <w:rsid w:val="1E572B4B"/>
    <w:rsid w:val="1E5B3AC7"/>
    <w:rsid w:val="1E763007"/>
    <w:rsid w:val="1E797A5C"/>
    <w:rsid w:val="1E7E1EBC"/>
    <w:rsid w:val="1E8A6AB3"/>
    <w:rsid w:val="1E8F5E77"/>
    <w:rsid w:val="1E917E41"/>
    <w:rsid w:val="1E9D0594"/>
    <w:rsid w:val="1E9E5891"/>
    <w:rsid w:val="1E9F255E"/>
    <w:rsid w:val="1EA2204E"/>
    <w:rsid w:val="1EA57449"/>
    <w:rsid w:val="1EA90CE7"/>
    <w:rsid w:val="1EAC6A29"/>
    <w:rsid w:val="1EAE09F3"/>
    <w:rsid w:val="1EAF2075"/>
    <w:rsid w:val="1EB36FD8"/>
    <w:rsid w:val="1EC21DA9"/>
    <w:rsid w:val="1EC4217D"/>
    <w:rsid w:val="1ED81A83"/>
    <w:rsid w:val="1EE066D3"/>
    <w:rsid w:val="1EFB350D"/>
    <w:rsid w:val="1F0979D8"/>
    <w:rsid w:val="1F0C1276"/>
    <w:rsid w:val="1F226CEB"/>
    <w:rsid w:val="1F242A63"/>
    <w:rsid w:val="1F2760B0"/>
    <w:rsid w:val="1F3507CD"/>
    <w:rsid w:val="1F35643E"/>
    <w:rsid w:val="1F460C2C"/>
    <w:rsid w:val="1F550E6F"/>
    <w:rsid w:val="1F760538"/>
    <w:rsid w:val="1F775289"/>
    <w:rsid w:val="1F861028"/>
    <w:rsid w:val="1F8F4381"/>
    <w:rsid w:val="1F923E71"/>
    <w:rsid w:val="1F965338"/>
    <w:rsid w:val="1F9A4AD4"/>
    <w:rsid w:val="1FB43DE7"/>
    <w:rsid w:val="1FBA6F24"/>
    <w:rsid w:val="1FBE6A14"/>
    <w:rsid w:val="1FC009DE"/>
    <w:rsid w:val="1FC14756"/>
    <w:rsid w:val="1FC35DD8"/>
    <w:rsid w:val="1FDB5818"/>
    <w:rsid w:val="1FE50445"/>
    <w:rsid w:val="1FEB171A"/>
    <w:rsid w:val="1FF42436"/>
    <w:rsid w:val="20020FF7"/>
    <w:rsid w:val="20084133"/>
    <w:rsid w:val="200B6F8C"/>
    <w:rsid w:val="2010022D"/>
    <w:rsid w:val="20174376"/>
    <w:rsid w:val="201C373B"/>
    <w:rsid w:val="20210D51"/>
    <w:rsid w:val="202A22FB"/>
    <w:rsid w:val="20383FC2"/>
    <w:rsid w:val="204333BD"/>
    <w:rsid w:val="20484530"/>
    <w:rsid w:val="20523600"/>
    <w:rsid w:val="2052571F"/>
    <w:rsid w:val="20607ACB"/>
    <w:rsid w:val="206C46C2"/>
    <w:rsid w:val="20704F98"/>
    <w:rsid w:val="207944D2"/>
    <w:rsid w:val="20841E8F"/>
    <w:rsid w:val="20863A7A"/>
    <w:rsid w:val="20880DD0"/>
    <w:rsid w:val="209239FD"/>
    <w:rsid w:val="209854B7"/>
    <w:rsid w:val="20AA51EA"/>
    <w:rsid w:val="20BB11A5"/>
    <w:rsid w:val="20BD38E3"/>
    <w:rsid w:val="20C444FE"/>
    <w:rsid w:val="20C462AC"/>
    <w:rsid w:val="20CA763A"/>
    <w:rsid w:val="20CC3E2F"/>
    <w:rsid w:val="20D364EF"/>
    <w:rsid w:val="20DF4E94"/>
    <w:rsid w:val="20EE50D7"/>
    <w:rsid w:val="20F326ED"/>
    <w:rsid w:val="20FB77F4"/>
    <w:rsid w:val="210466A8"/>
    <w:rsid w:val="21117017"/>
    <w:rsid w:val="21134B3E"/>
    <w:rsid w:val="21162880"/>
    <w:rsid w:val="21222FD3"/>
    <w:rsid w:val="2123661E"/>
    <w:rsid w:val="21294361"/>
    <w:rsid w:val="212B00D9"/>
    <w:rsid w:val="212C3E51"/>
    <w:rsid w:val="212C5BFF"/>
    <w:rsid w:val="21366A7E"/>
    <w:rsid w:val="213A47C0"/>
    <w:rsid w:val="21423675"/>
    <w:rsid w:val="214271D1"/>
    <w:rsid w:val="21464F13"/>
    <w:rsid w:val="214747E7"/>
    <w:rsid w:val="214B077B"/>
    <w:rsid w:val="21621621"/>
    <w:rsid w:val="217001E2"/>
    <w:rsid w:val="2170143C"/>
    <w:rsid w:val="217355DC"/>
    <w:rsid w:val="21780E44"/>
    <w:rsid w:val="21893052"/>
    <w:rsid w:val="218D48F0"/>
    <w:rsid w:val="219B4C15"/>
    <w:rsid w:val="21BF6A73"/>
    <w:rsid w:val="21C10A3D"/>
    <w:rsid w:val="21C127EB"/>
    <w:rsid w:val="21CA5B44"/>
    <w:rsid w:val="21CF315A"/>
    <w:rsid w:val="21D544E9"/>
    <w:rsid w:val="21EE1107"/>
    <w:rsid w:val="22007FFE"/>
    <w:rsid w:val="22087FF3"/>
    <w:rsid w:val="22151481"/>
    <w:rsid w:val="22162B37"/>
    <w:rsid w:val="2228724C"/>
    <w:rsid w:val="222D60D3"/>
    <w:rsid w:val="223613C5"/>
    <w:rsid w:val="224376A4"/>
    <w:rsid w:val="2245341D"/>
    <w:rsid w:val="224B0307"/>
    <w:rsid w:val="22574EFE"/>
    <w:rsid w:val="22597779"/>
    <w:rsid w:val="22625D7D"/>
    <w:rsid w:val="22644521"/>
    <w:rsid w:val="226B2757"/>
    <w:rsid w:val="22725EDB"/>
    <w:rsid w:val="227D2BB6"/>
    <w:rsid w:val="22960BED"/>
    <w:rsid w:val="229A52E8"/>
    <w:rsid w:val="22A04AF7"/>
    <w:rsid w:val="22A31EF1"/>
    <w:rsid w:val="22AD2D70"/>
    <w:rsid w:val="22B42350"/>
    <w:rsid w:val="22B770A2"/>
    <w:rsid w:val="22B97967"/>
    <w:rsid w:val="22BD2FB3"/>
    <w:rsid w:val="22D447A0"/>
    <w:rsid w:val="22D64075"/>
    <w:rsid w:val="22EE5862"/>
    <w:rsid w:val="22F369D5"/>
    <w:rsid w:val="22F86AB7"/>
    <w:rsid w:val="22FB1D2D"/>
    <w:rsid w:val="22FD7853"/>
    <w:rsid w:val="23005595"/>
    <w:rsid w:val="230A01C2"/>
    <w:rsid w:val="230A5AD7"/>
    <w:rsid w:val="230E7CB2"/>
    <w:rsid w:val="231150AD"/>
    <w:rsid w:val="23130E25"/>
    <w:rsid w:val="2318643B"/>
    <w:rsid w:val="231A0405"/>
    <w:rsid w:val="23256DAA"/>
    <w:rsid w:val="23305E7B"/>
    <w:rsid w:val="233314C7"/>
    <w:rsid w:val="233F124C"/>
    <w:rsid w:val="23447230"/>
    <w:rsid w:val="23601CC6"/>
    <w:rsid w:val="23607DE2"/>
    <w:rsid w:val="2374352E"/>
    <w:rsid w:val="23812232"/>
    <w:rsid w:val="238735C1"/>
    <w:rsid w:val="23874E71"/>
    <w:rsid w:val="238A6C1E"/>
    <w:rsid w:val="239161EE"/>
    <w:rsid w:val="23963804"/>
    <w:rsid w:val="23971A56"/>
    <w:rsid w:val="239F6B5C"/>
    <w:rsid w:val="23BD5235"/>
    <w:rsid w:val="23C12F77"/>
    <w:rsid w:val="23C2284B"/>
    <w:rsid w:val="23C56DC7"/>
    <w:rsid w:val="23DF51AB"/>
    <w:rsid w:val="23E40A13"/>
    <w:rsid w:val="23EB1DA2"/>
    <w:rsid w:val="23F724F4"/>
    <w:rsid w:val="24034E04"/>
    <w:rsid w:val="2409256C"/>
    <w:rsid w:val="240A10E9"/>
    <w:rsid w:val="240B2444"/>
    <w:rsid w:val="24174945"/>
    <w:rsid w:val="2418246B"/>
    <w:rsid w:val="2423778D"/>
    <w:rsid w:val="242F7EE0"/>
    <w:rsid w:val="243E0123"/>
    <w:rsid w:val="243F4D56"/>
    <w:rsid w:val="244860B9"/>
    <w:rsid w:val="244A6AC8"/>
    <w:rsid w:val="24594F5D"/>
    <w:rsid w:val="245C4A4D"/>
    <w:rsid w:val="246851A0"/>
    <w:rsid w:val="247B3126"/>
    <w:rsid w:val="247D50F0"/>
    <w:rsid w:val="24855D52"/>
    <w:rsid w:val="24861ACA"/>
    <w:rsid w:val="24881E0B"/>
    <w:rsid w:val="248C5333"/>
    <w:rsid w:val="249E0BC2"/>
    <w:rsid w:val="249E5066"/>
    <w:rsid w:val="24A47E99"/>
    <w:rsid w:val="24B77ED6"/>
    <w:rsid w:val="24B86128"/>
    <w:rsid w:val="24C34ACD"/>
    <w:rsid w:val="24C820E3"/>
    <w:rsid w:val="24CC1BD3"/>
    <w:rsid w:val="24D10F97"/>
    <w:rsid w:val="24D942F0"/>
    <w:rsid w:val="24E76A0D"/>
    <w:rsid w:val="24F46A34"/>
    <w:rsid w:val="24FA6740"/>
    <w:rsid w:val="2500285A"/>
    <w:rsid w:val="250273A3"/>
    <w:rsid w:val="251B0465"/>
    <w:rsid w:val="25311A36"/>
    <w:rsid w:val="253B4663"/>
    <w:rsid w:val="25451805"/>
    <w:rsid w:val="25494795"/>
    <w:rsid w:val="25513E86"/>
    <w:rsid w:val="256040C9"/>
    <w:rsid w:val="256242E5"/>
    <w:rsid w:val="256B552A"/>
    <w:rsid w:val="257162D7"/>
    <w:rsid w:val="25827978"/>
    <w:rsid w:val="258B55EA"/>
    <w:rsid w:val="258E0C37"/>
    <w:rsid w:val="25900E53"/>
    <w:rsid w:val="259049AF"/>
    <w:rsid w:val="25907F28"/>
    <w:rsid w:val="2593449F"/>
    <w:rsid w:val="25981AB5"/>
    <w:rsid w:val="259A582D"/>
    <w:rsid w:val="259B699B"/>
    <w:rsid w:val="259D3570"/>
    <w:rsid w:val="259F1096"/>
    <w:rsid w:val="25A4045A"/>
    <w:rsid w:val="25A95A70"/>
    <w:rsid w:val="25AB7A3A"/>
    <w:rsid w:val="25B52667"/>
    <w:rsid w:val="25C7239A"/>
    <w:rsid w:val="25E44CFA"/>
    <w:rsid w:val="25EE7927"/>
    <w:rsid w:val="25F3318F"/>
    <w:rsid w:val="25F767DC"/>
    <w:rsid w:val="26061115"/>
    <w:rsid w:val="260B672B"/>
    <w:rsid w:val="260D7D6E"/>
    <w:rsid w:val="260E1D77"/>
    <w:rsid w:val="26103D41"/>
    <w:rsid w:val="26190E48"/>
    <w:rsid w:val="261C6242"/>
    <w:rsid w:val="261E020C"/>
    <w:rsid w:val="26207C03"/>
    <w:rsid w:val="262127D4"/>
    <w:rsid w:val="26213859"/>
    <w:rsid w:val="262E5F76"/>
    <w:rsid w:val="2637307C"/>
    <w:rsid w:val="26385E8A"/>
    <w:rsid w:val="263B7010"/>
    <w:rsid w:val="26437C73"/>
    <w:rsid w:val="264E03C6"/>
    <w:rsid w:val="26502390"/>
    <w:rsid w:val="2650413E"/>
    <w:rsid w:val="26551754"/>
    <w:rsid w:val="26582678"/>
    <w:rsid w:val="26584046"/>
    <w:rsid w:val="265E11E3"/>
    <w:rsid w:val="26834A1B"/>
    <w:rsid w:val="26851904"/>
    <w:rsid w:val="26906C30"/>
    <w:rsid w:val="26971D6D"/>
    <w:rsid w:val="269E30FB"/>
    <w:rsid w:val="26A6639B"/>
    <w:rsid w:val="26A85D28"/>
    <w:rsid w:val="26AD333E"/>
    <w:rsid w:val="26B446CD"/>
    <w:rsid w:val="26C80178"/>
    <w:rsid w:val="26CF7759"/>
    <w:rsid w:val="26D20FF7"/>
    <w:rsid w:val="26DD1E76"/>
    <w:rsid w:val="26E07FCC"/>
    <w:rsid w:val="26E33204"/>
    <w:rsid w:val="26ED5E31"/>
    <w:rsid w:val="26EF7DFB"/>
    <w:rsid w:val="26F176CF"/>
    <w:rsid w:val="26F471BF"/>
    <w:rsid w:val="27082C6B"/>
    <w:rsid w:val="270E2A3A"/>
    <w:rsid w:val="2714160F"/>
    <w:rsid w:val="27181100"/>
    <w:rsid w:val="27286E69"/>
    <w:rsid w:val="273E043A"/>
    <w:rsid w:val="273E668C"/>
    <w:rsid w:val="275D4D64"/>
    <w:rsid w:val="27651E6B"/>
    <w:rsid w:val="276911AA"/>
    <w:rsid w:val="276B56D3"/>
    <w:rsid w:val="276C4FA7"/>
    <w:rsid w:val="27912C60"/>
    <w:rsid w:val="27A04C51"/>
    <w:rsid w:val="27A961FC"/>
    <w:rsid w:val="27AC7A9A"/>
    <w:rsid w:val="27ADE217"/>
    <w:rsid w:val="27AF30E6"/>
    <w:rsid w:val="27BA5D13"/>
    <w:rsid w:val="27CB7B5F"/>
    <w:rsid w:val="27DA0163"/>
    <w:rsid w:val="27DA4607"/>
    <w:rsid w:val="27E70AD2"/>
    <w:rsid w:val="27E92A9C"/>
    <w:rsid w:val="27EA5CB9"/>
    <w:rsid w:val="27F03E2A"/>
    <w:rsid w:val="27F54F9D"/>
    <w:rsid w:val="27FA57AE"/>
    <w:rsid w:val="28060F58"/>
    <w:rsid w:val="28072F22"/>
    <w:rsid w:val="28094EEC"/>
    <w:rsid w:val="28164F13"/>
    <w:rsid w:val="281A4A03"/>
    <w:rsid w:val="28245882"/>
    <w:rsid w:val="282D2989"/>
    <w:rsid w:val="283A32F8"/>
    <w:rsid w:val="283C7070"/>
    <w:rsid w:val="284877C3"/>
    <w:rsid w:val="285717B4"/>
    <w:rsid w:val="285D746B"/>
    <w:rsid w:val="28610884"/>
    <w:rsid w:val="286363AA"/>
    <w:rsid w:val="28724840"/>
    <w:rsid w:val="28754330"/>
    <w:rsid w:val="2877796C"/>
    <w:rsid w:val="28795BCE"/>
    <w:rsid w:val="28814A83"/>
    <w:rsid w:val="289522DC"/>
    <w:rsid w:val="28972291"/>
    <w:rsid w:val="289C7B0E"/>
    <w:rsid w:val="28A40771"/>
    <w:rsid w:val="28AC5FA3"/>
    <w:rsid w:val="28B210E0"/>
    <w:rsid w:val="28B409B4"/>
    <w:rsid w:val="28B66BE5"/>
    <w:rsid w:val="28BA5566"/>
    <w:rsid w:val="28C3509B"/>
    <w:rsid w:val="28D252DE"/>
    <w:rsid w:val="28DB23E5"/>
    <w:rsid w:val="28DC615D"/>
    <w:rsid w:val="28DD71BF"/>
    <w:rsid w:val="28E82D54"/>
    <w:rsid w:val="28E868B0"/>
    <w:rsid w:val="28EF41A5"/>
    <w:rsid w:val="28F21696"/>
    <w:rsid w:val="28F50017"/>
    <w:rsid w:val="29023E15"/>
    <w:rsid w:val="290336EA"/>
    <w:rsid w:val="290F208E"/>
    <w:rsid w:val="290F378F"/>
    <w:rsid w:val="29114058"/>
    <w:rsid w:val="29183639"/>
    <w:rsid w:val="29235B3A"/>
    <w:rsid w:val="292B00E6"/>
    <w:rsid w:val="292E4C0A"/>
    <w:rsid w:val="292F2731"/>
    <w:rsid w:val="292F44DF"/>
    <w:rsid w:val="29393012"/>
    <w:rsid w:val="293A1610"/>
    <w:rsid w:val="29451F54"/>
    <w:rsid w:val="295108F9"/>
    <w:rsid w:val="29530A33"/>
    <w:rsid w:val="29652E48"/>
    <w:rsid w:val="29656152"/>
    <w:rsid w:val="296A19BB"/>
    <w:rsid w:val="297E7214"/>
    <w:rsid w:val="2987256D"/>
    <w:rsid w:val="29873611"/>
    <w:rsid w:val="298A3E0B"/>
    <w:rsid w:val="298F1421"/>
    <w:rsid w:val="298F34E4"/>
    <w:rsid w:val="29915199"/>
    <w:rsid w:val="29A50C45"/>
    <w:rsid w:val="29AB625B"/>
    <w:rsid w:val="29B35110"/>
    <w:rsid w:val="29BB5D72"/>
    <w:rsid w:val="29BF3AB4"/>
    <w:rsid w:val="29C56BF1"/>
    <w:rsid w:val="29C9048F"/>
    <w:rsid w:val="29CB1FF6"/>
    <w:rsid w:val="29D84B76"/>
    <w:rsid w:val="29DF4157"/>
    <w:rsid w:val="29E11C7D"/>
    <w:rsid w:val="29E21551"/>
    <w:rsid w:val="29E31DE1"/>
    <w:rsid w:val="29E90B31"/>
    <w:rsid w:val="29EC0622"/>
    <w:rsid w:val="29FF65A7"/>
    <w:rsid w:val="2A092F82"/>
    <w:rsid w:val="2A1C2CB5"/>
    <w:rsid w:val="2A241B69"/>
    <w:rsid w:val="2A3909A4"/>
    <w:rsid w:val="2A3A313B"/>
    <w:rsid w:val="2A3F4BF5"/>
    <w:rsid w:val="2A4144C9"/>
    <w:rsid w:val="2A4A348B"/>
    <w:rsid w:val="2A5A1A2F"/>
    <w:rsid w:val="2A5C08E2"/>
    <w:rsid w:val="2A613DAE"/>
    <w:rsid w:val="2A6603D4"/>
    <w:rsid w:val="2A693A20"/>
    <w:rsid w:val="2A697EC4"/>
    <w:rsid w:val="2A7C19A5"/>
    <w:rsid w:val="2A7C4A7E"/>
    <w:rsid w:val="2A834AE2"/>
    <w:rsid w:val="2A84085A"/>
    <w:rsid w:val="2A944F41"/>
    <w:rsid w:val="2A97058D"/>
    <w:rsid w:val="2A994305"/>
    <w:rsid w:val="2A9F08C1"/>
    <w:rsid w:val="2AA016B4"/>
    <w:rsid w:val="2AA25896"/>
    <w:rsid w:val="2AA902C1"/>
    <w:rsid w:val="2AA91689"/>
    <w:rsid w:val="2ABA24CE"/>
    <w:rsid w:val="2AC60E73"/>
    <w:rsid w:val="2AC86999"/>
    <w:rsid w:val="2AE17A5A"/>
    <w:rsid w:val="2AE354C8"/>
    <w:rsid w:val="2AE412F9"/>
    <w:rsid w:val="2AE5579D"/>
    <w:rsid w:val="2AE65071"/>
    <w:rsid w:val="2AF92FF6"/>
    <w:rsid w:val="2AFB6D6E"/>
    <w:rsid w:val="2B1240B8"/>
    <w:rsid w:val="2B1727EA"/>
    <w:rsid w:val="2B2636BF"/>
    <w:rsid w:val="2B2A31B0"/>
    <w:rsid w:val="2B3B716B"/>
    <w:rsid w:val="2B45623B"/>
    <w:rsid w:val="2B4A3852"/>
    <w:rsid w:val="2B4C1378"/>
    <w:rsid w:val="2B595843"/>
    <w:rsid w:val="2B606BD1"/>
    <w:rsid w:val="2B663EF2"/>
    <w:rsid w:val="2B942D1F"/>
    <w:rsid w:val="2B960845"/>
    <w:rsid w:val="2B996587"/>
    <w:rsid w:val="2B9D7E25"/>
    <w:rsid w:val="2BA016C4"/>
    <w:rsid w:val="2BA72A52"/>
    <w:rsid w:val="2BB84C5F"/>
    <w:rsid w:val="2BBF59F2"/>
    <w:rsid w:val="2BC03B14"/>
    <w:rsid w:val="2BCE7FDF"/>
    <w:rsid w:val="2BD15D21"/>
    <w:rsid w:val="2BD31A99"/>
    <w:rsid w:val="2BE07D12"/>
    <w:rsid w:val="2BE27F2E"/>
    <w:rsid w:val="2BFF463C"/>
    <w:rsid w:val="2C027C88"/>
    <w:rsid w:val="2C107FEF"/>
    <w:rsid w:val="2C262215"/>
    <w:rsid w:val="2C267E1B"/>
    <w:rsid w:val="2C2C11A9"/>
    <w:rsid w:val="2C3A5674"/>
    <w:rsid w:val="2C475FE3"/>
    <w:rsid w:val="2C477D91"/>
    <w:rsid w:val="2C4A7557"/>
    <w:rsid w:val="2C6D49AA"/>
    <w:rsid w:val="2C7A0167"/>
    <w:rsid w:val="2C7F3DC7"/>
    <w:rsid w:val="2C8114F5"/>
    <w:rsid w:val="2C8763E0"/>
    <w:rsid w:val="2C9D5C03"/>
    <w:rsid w:val="2CB2345D"/>
    <w:rsid w:val="2CB25B52"/>
    <w:rsid w:val="2CB847EB"/>
    <w:rsid w:val="2CBC252D"/>
    <w:rsid w:val="2CBE62A5"/>
    <w:rsid w:val="2CC43190"/>
    <w:rsid w:val="2CD86C3B"/>
    <w:rsid w:val="2CDA0C05"/>
    <w:rsid w:val="2CE675AA"/>
    <w:rsid w:val="2CF00429"/>
    <w:rsid w:val="2CF0667B"/>
    <w:rsid w:val="2CFF241A"/>
    <w:rsid w:val="2D0068BE"/>
    <w:rsid w:val="2D151C3D"/>
    <w:rsid w:val="2D1B54A6"/>
    <w:rsid w:val="2D2500D2"/>
    <w:rsid w:val="2D360531"/>
    <w:rsid w:val="2D376244"/>
    <w:rsid w:val="2D42250B"/>
    <w:rsid w:val="2D447E18"/>
    <w:rsid w:val="2D546C0A"/>
    <w:rsid w:val="2D5B1D46"/>
    <w:rsid w:val="2D5B7F98"/>
    <w:rsid w:val="2D687FBF"/>
    <w:rsid w:val="2D7758D2"/>
    <w:rsid w:val="2D7828F8"/>
    <w:rsid w:val="2D796670"/>
    <w:rsid w:val="2D80355B"/>
    <w:rsid w:val="2D811081"/>
    <w:rsid w:val="2D847999"/>
    <w:rsid w:val="2D8D0BF1"/>
    <w:rsid w:val="2D8D7A26"/>
    <w:rsid w:val="2D9139BA"/>
    <w:rsid w:val="2D9278AF"/>
    <w:rsid w:val="2D990AC0"/>
    <w:rsid w:val="2D9D410D"/>
    <w:rsid w:val="2DA134D1"/>
    <w:rsid w:val="2DA273A4"/>
    <w:rsid w:val="2DA27975"/>
    <w:rsid w:val="2DA4204D"/>
    <w:rsid w:val="2DA60AE7"/>
    <w:rsid w:val="2DAA4A7C"/>
    <w:rsid w:val="2DAD00C8"/>
    <w:rsid w:val="2DC378EB"/>
    <w:rsid w:val="2DCC67A0"/>
    <w:rsid w:val="2DCE076A"/>
    <w:rsid w:val="2DD815E9"/>
    <w:rsid w:val="2DD90EBD"/>
    <w:rsid w:val="2DEA78B6"/>
    <w:rsid w:val="2DF14458"/>
    <w:rsid w:val="2DF47AA5"/>
    <w:rsid w:val="2E093550"/>
    <w:rsid w:val="2E0F14FA"/>
    <w:rsid w:val="2E1232CD"/>
    <w:rsid w:val="2E190967"/>
    <w:rsid w:val="2E1D1EB9"/>
    <w:rsid w:val="2E206AEC"/>
    <w:rsid w:val="2E291E44"/>
    <w:rsid w:val="2E2C3E41"/>
    <w:rsid w:val="2E2D19AE"/>
    <w:rsid w:val="2E424CB4"/>
    <w:rsid w:val="2E433BD4"/>
    <w:rsid w:val="2E4B1DBB"/>
    <w:rsid w:val="2E530C6F"/>
    <w:rsid w:val="2E56250D"/>
    <w:rsid w:val="2E5A0250"/>
    <w:rsid w:val="2E5D564A"/>
    <w:rsid w:val="2E6115DE"/>
    <w:rsid w:val="2E6966E5"/>
    <w:rsid w:val="2E6D4CAE"/>
    <w:rsid w:val="2E7035CF"/>
    <w:rsid w:val="2E734E6D"/>
    <w:rsid w:val="2E76495E"/>
    <w:rsid w:val="2E7A26A0"/>
    <w:rsid w:val="2E7D577C"/>
    <w:rsid w:val="2E84707B"/>
    <w:rsid w:val="2E870919"/>
    <w:rsid w:val="2E8B665B"/>
    <w:rsid w:val="2E9144EF"/>
    <w:rsid w:val="2E964C51"/>
    <w:rsid w:val="2E975000"/>
    <w:rsid w:val="2E980D78"/>
    <w:rsid w:val="2EB371C2"/>
    <w:rsid w:val="2EC61441"/>
    <w:rsid w:val="2EC90F31"/>
    <w:rsid w:val="2ECD6C74"/>
    <w:rsid w:val="2ECE02F6"/>
    <w:rsid w:val="2ECE4B4E"/>
    <w:rsid w:val="2ED26603"/>
    <w:rsid w:val="2ED51684"/>
    <w:rsid w:val="2ED973C6"/>
    <w:rsid w:val="2EE04163"/>
    <w:rsid w:val="2EE87609"/>
    <w:rsid w:val="2EE95130"/>
    <w:rsid w:val="2EED2E72"/>
    <w:rsid w:val="2EEE2746"/>
    <w:rsid w:val="2EF064BE"/>
    <w:rsid w:val="2F0A3A24"/>
    <w:rsid w:val="2F0B154A"/>
    <w:rsid w:val="2F193C67"/>
    <w:rsid w:val="2F260132"/>
    <w:rsid w:val="2F3A3BDD"/>
    <w:rsid w:val="2F3D3B1D"/>
    <w:rsid w:val="2F5051AF"/>
    <w:rsid w:val="2F5D4B73"/>
    <w:rsid w:val="2F6E294B"/>
    <w:rsid w:val="2F797269"/>
    <w:rsid w:val="2F7B222C"/>
    <w:rsid w:val="2F827A5E"/>
    <w:rsid w:val="2F866E22"/>
    <w:rsid w:val="2F880DEC"/>
    <w:rsid w:val="2F8957C0"/>
    <w:rsid w:val="2F8A6913"/>
    <w:rsid w:val="2F8C268B"/>
    <w:rsid w:val="2F9105E1"/>
    <w:rsid w:val="2F972DDE"/>
    <w:rsid w:val="2F9B28CE"/>
    <w:rsid w:val="2F9C03F4"/>
    <w:rsid w:val="2FA200FA"/>
    <w:rsid w:val="2FAD0853"/>
    <w:rsid w:val="2FB614B6"/>
    <w:rsid w:val="2FC040E2"/>
    <w:rsid w:val="2FC17E5A"/>
    <w:rsid w:val="2FCA31B3"/>
    <w:rsid w:val="2FCD67FF"/>
    <w:rsid w:val="2FDD4C94"/>
    <w:rsid w:val="2FE04785"/>
    <w:rsid w:val="2FE75B13"/>
    <w:rsid w:val="2FF16992"/>
    <w:rsid w:val="2FF3270A"/>
    <w:rsid w:val="2FFF02FA"/>
    <w:rsid w:val="300872A7"/>
    <w:rsid w:val="300A1801"/>
    <w:rsid w:val="300A35B0"/>
    <w:rsid w:val="300B4798"/>
    <w:rsid w:val="30137CF7"/>
    <w:rsid w:val="30197C97"/>
    <w:rsid w:val="301A2346"/>
    <w:rsid w:val="30241C05"/>
    <w:rsid w:val="302C5212"/>
    <w:rsid w:val="30395C43"/>
    <w:rsid w:val="303C76AF"/>
    <w:rsid w:val="303D5733"/>
    <w:rsid w:val="30406FD1"/>
    <w:rsid w:val="304241C9"/>
    <w:rsid w:val="30446AC1"/>
    <w:rsid w:val="304545E8"/>
    <w:rsid w:val="304F5466"/>
    <w:rsid w:val="30526F2D"/>
    <w:rsid w:val="305558AE"/>
    <w:rsid w:val="30662EDC"/>
    <w:rsid w:val="306E3B3E"/>
    <w:rsid w:val="307373A7"/>
    <w:rsid w:val="3089305D"/>
    <w:rsid w:val="308C15F5"/>
    <w:rsid w:val="30913CD1"/>
    <w:rsid w:val="30980BBB"/>
    <w:rsid w:val="30A752A2"/>
    <w:rsid w:val="30AB6B41"/>
    <w:rsid w:val="30B40550"/>
    <w:rsid w:val="30BF083E"/>
    <w:rsid w:val="30BF9469"/>
    <w:rsid w:val="30C61BCC"/>
    <w:rsid w:val="30CE0A81"/>
    <w:rsid w:val="30D616E4"/>
    <w:rsid w:val="30DA11D4"/>
    <w:rsid w:val="30DD0CC4"/>
    <w:rsid w:val="30E738F1"/>
    <w:rsid w:val="30ED7159"/>
    <w:rsid w:val="30F027A5"/>
    <w:rsid w:val="30FE1366"/>
    <w:rsid w:val="3102072B"/>
    <w:rsid w:val="310B3146"/>
    <w:rsid w:val="3113342F"/>
    <w:rsid w:val="312406A1"/>
    <w:rsid w:val="312608BD"/>
    <w:rsid w:val="312A6E39"/>
    <w:rsid w:val="312B7C81"/>
    <w:rsid w:val="3139239E"/>
    <w:rsid w:val="313A7EC4"/>
    <w:rsid w:val="313B47B1"/>
    <w:rsid w:val="31486DB5"/>
    <w:rsid w:val="314E571E"/>
    <w:rsid w:val="31551114"/>
    <w:rsid w:val="31584276"/>
    <w:rsid w:val="315A2315"/>
    <w:rsid w:val="315C7E3B"/>
    <w:rsid w:val="315E1E05"/>
    <w:rsid w:val="31605B7D"/>
    <w:rsid w:val="31674F0F"/>
    <w:rsid w:val="31692558"/>
    <w:rsid w:val="316B4522"/>
    <w:rsid w:val="317E24A7"/>
    <w:rsid w:val="317F1D7B"/>
    <w:rsid w:val="317F567A"/>
    <w:rsid w:val="318A0E4C"/>
    <w:rsid w:val="318D41A0"/>
    <w:rsid w:val="318D4498"/>
    <w:rsid w:val="3199108F"/>
    <w:rsid w:val="319C528E"/>
    <w:rsid w:val="319F3C0F"/>
    <w:rsid w:val="31A17F44"/>
    <w:rsid w:val="31A33CBC"/>
    <w:rsid w:val="31A517E2"/>
    <w:rsid w:val="31AC0DC2"/>
    <w:rsid w:val="31B5579D"/>
    <w:rsid w:val="31C14142"/>
    <w:rsid w:val="31CD2AE7"/>
    <w:rsid w:val="31D2535D"/>
    <w:rsid w:val="31DB5204"/>
    <w:rsid w:val="31DE2F46"/>
    <w:rsid w:val="31DE4CF4"/>
    <w:rsid w:val="31E340B8"/>
    <w:rsid w:val="31E71DFA"/>
    <w:rsid w:val="31E85B72"/>
    <w:rsid w:val="31F167D5"/>
    <w:rsid w:val="31F462C5"/>
    <w:rsid w:val="32002EBC"/>
    <w:rsid w:val="3207249C"/>
    <w:rsid w:val="320A3D3B"/>
    <w:rsid w:val="320A7897"/>
    <w:rsid w:val="320F30FF"/>
    <w:rsid w:val="322F435A"/>
    <w:rsid w:val="32356DF6"/>
    <w:rsid w:val="323963CE"/>
    <w:rsid w:val="323D7C6C"/>
    <w:rsid w:val="32456B21"/>
    <w:rsid w:val="324C6101"/>
    <w:rsid w:val="32502792"/>
    <w:rsid w:val="325B0FE6"/>
    <w:rsid w:val="325E7BE3"/>
    <w:rsid w:val="3260395B"/>
    <w:rsid w:val="326F1DF0"/>
    <w:rsid w:val="32717916"/>
    <w:rsid w:val="32866B73"/>
    <w:rsid w:val="328718AD"/>
    <w:rsid w:val="328A6C2A"/>
    <w:rsid w:val="328C29A2"/>
    <w:rsid w:val="32911D66"/>
    <w:rsid w:val="32931F82"/>
    <w:rsid w:val="32935F4F"/>
    <w:rsid w:val="329B4993"/>
    <w:rsid w:val="32A01FA9"/>
    <w:rsid w:val="32A50F33"/>
    <w:rsid w:val="32B45061"/>
    <w:rsid w:val="32B83797"/>
    <w:rsid w:val="32BB4322"/>
    <w:rsid w:val="32C263C3"/>
    <w:rsid w:val="32D06D32"/>
    <w:rsid w:val="32D63C1D"/>
    <w:rsid w:val="32DE13AB"/>
    <w:rsid w:val="32F26CA9"/>
    <w:rsid w:val="32F80037"/>
    <w:rsid w:val="32F81DE5"/>
    <w:rsid w:val="32FD73FC"/>
    <w:rsid w:val="33010C9A"/>
    <w:rsid w:val="3304078A"/>
    <w:rsid w:val="33064502"/>
    <w:rsid w:val="330E785B"/>
    <w:rsid w:val="33134E71"/>
    <w:rsid w:val="33136C1F"/>
    <w:rsid w:val="33154028"/>
    <w:rsid w:val="33201EA2"/>
    <w:rsid w:val="33226E62"/>
    <w:rsid w:val="3330157F"/>
    <w:rsid w:val="333948D8"/>
    <w:rsid w:val="333A23FE"/>
    <w:rsid w:val="333E29F7"/>
    <w:rsid w:val="33437504"/>
    <w:rsid w:val="3344502A"/>
    <w:rsid w:val="33484B1B"/>
    <w:rsid w:val="334F40FB"/>
    <w:rsid w:val="335A484E"/>
    <w:rsid w:val="335C4122"/>
    <w:rsid w:val="336A2CE3"/>
    <w:rsid w:val="337A0A4C"/>
    <w:rsid w:val="33896EE1"/>
    <w:rsid w:val="338B4A07"/>
    <w:rsid w:val="338D077F"/>
    <w:rsid w:val="33922361"/>
    <w:rsid w:val="33945FB2"/>
    <w:rsid w:val="33947D60"/>
    <w:rsid w:val="33A414F8"/>
    <w:rsid w:val="33A45AC9"/>
    <w:rsid w:val="33B0446E"/>
    <w:rsid w:val="33B8407C"/>
    <w:rsid w:val="33C323F3"/>
    <w:rsid w:val="33C817B8"/>
    <w:rsid w:val="33CA19D4"/>
    <w:rsid w:val="33CC574C"/>
    <w:rsid w:val="33E32661"/>
    <w:rsid w:val="33ED56C2"/>
    <w:rsid w:val="33EF31E8"/>
    <w:rsid w:val="33F46A50"/>
    <w:rsid w:val="33F627C9"/>
    <w:rsid w:val="340842AA"/>
    <w:rsid w:val="340A0022"/>
    <w:rsid w:val="341449FD"/>
    <w:rsid w:val="34180991"/>
    <w:rsid w:val="342033A2"/>
    <w:rsid w:val="342C7F98"/>
    <w:rsid w:val="34313801"/>
    <w:rsid w:val="34433534"/>
    <w:rsid w:val="34472436"/>
    <w:rsid w:val="34474DD2"/>
    <w:rsid w:val="346516FC"/>
    <w:rsid w:val="34741452"/>
    <w:rsid w:val="347B0F20"/>
    <w:rsid w:val="347B5013"/>
    <w:rsid w:val="347D25A2"/>
    <w:rsid w:val="34871673"/>
    <w:rsid w:val="34931DC5"/>
    <w:rsid w:val="34967B08"/>
    <w:rsid w:val="349D0E96"/>
    <w:rsid w:val="34AA710F"/>
    <w:rsid w:val="34B1049E"/>
    <w:rsid w:val="34B65AB4"/>
    <w:rsid w:val="34B87A7E"/>
    <w:rsid w:val="34CE72A2"/>
    <w:rsid w:val="34D81ECE"/>
    <w:rsid w:val="34DD5737"/>
    <w:rsid w:val="34DF2F1B"/>
    <w:rsid w:val="34E05D64"/>
    <w:rsid w:val="34E645EB"/>
    <w:rsid w:val="34EA5017"/>
    <w:rsid w:val="34EB1C02"/>
    <w:rsid w:val="34EB7E53"/>
    <w:rsid w:val="34FD1935"/>
    <w:rsid w:val="35040F15"/>
    <w:rsid w:val="350D601C"/>
    <w:rsid w:val="35101668"/>
    <w:rsid w:val="351A4295"/>
    <w:rsid w:val="352275ED"/>
    <w:rsid w:val="35245113"/>
    <w:rsid w:val="352549E8"/>
    <w:rsid w:val="35270760"/>
    <w:rsid w:val="352C3FC8"/>
    <w:rsid w:val="354267BA"/>
    <w:rsid w:val="3543612F"/>
    <w:rsid w:val="35472BB0"/>
    <w:rsid w:val="35491FA1"/>
    <w:rsid w:val="355D255E"/>
    <w:rsid w:val="355F7EFA"/>
    <w:rsid w:val="35633E8E"/>
    <w:rsid w:val="35683252"/>
    <w:rsid w:val="35731BF7"/>
    <w:rsid w:val="35753BC1"/>
    <w:rsid w:val="3577244E"/>
    <w:rsid w:val="35773495"/>
    <w:rsid w:val="357D4824"/>
    <w:rsid w:val="357E0CC8"/>
    <w:rsid w:val="357E73DA"/>
    <w:rsid w:val="35887450"/>
    <w:rsid w:val="3589141A"/>
    <w:rsid w:val="358D0D07"/>
    <w:rsid w:val="359A3628"/>
    <w:rsid w:val="359C114E"/>
    <w:rsid w:val="35A3428A"/>
    <w:rsid w:val="35B46497"/>
    <w:rsid w:val="35C0308E"/>
    <w:rsid w:val="35D501BC"/>
    <w:rsid w:val="35DE3514"/>
    <w:rsid w:val="35F03248"/>
    <w:rsid w:val="35F67080"/>
    <w:rsid w:val="35F965A0"/>
    <w:rsid w:val="36034D29"/>
    <w:rsid w:val="36146F36"/>
    <w:rsid w:val="361915B2"/>
    <w:rsid w:val="36201D7F"/>
    <w:rsid w:val="362178A5"/>
    <w:rsid w:val="362566B0"/>
    <w:rsid w:val="36274EBB"/>
    <w:rsid w:val="362829E1"/>
    <w:rsid w:val="36372C24"/>
    <w:rsid w:val="3659703F"/>
    <w:rsid w:val="365B6913"/>
    <w:rsid w:val="368D0D27"/>
    <w:rsid w:val="369260AD"/>
    <w:rsid w:val="369736C3"/>
    <w:rsid w:val="36A91D74"/>
    <w:rsid w:val="36AA33F6"/>
    <w:rsid w:val="36AD2EE7"/>
    <w:rsid w:val="36BB1AA7"/>
    <w:rsid w:val="36BB5604"/>
    <w:rsid w:val="36E025F7"/>
    <w:rsid w:val="36E0506A"/>
    <w:rsid w:val="36E763F9"/>
    <w:rsid w:val="36E96615"/>
    <w:rsid w:val="36EA5EE9"/>
    <w:rsid w:val="36F079A3"/>
    <w:rsid w:val="36F154C9"/>
    <w:rsid w:val="36F823B4"/>
    <w:rsid w:val="36FF7BE6"/>
    <w:rsid w:val="37092813"/>
    <w:rsid w:val="370E607B"/>
    <w:rsid w:val="37160A8C"/>
    <w:rsid w:val="37180CA8"/>
    <w:rsid w:val="37272C99"/>
    <w:rsid w:val="37296A11"/>
    <w:rsid w:val="372A370D"/>
    <w:rsid w:val="372B09DB"/>
    <w:rsid w:val="37321D6A"/>
    <w:rsid w:val="373F6235"/>
    <w:rsid w:val="375F68D7"/>
    <w:rsid w:val="37691C60"/>
    <w:rsid w:val="376D2DA2"/>
    <w:rsid w:val="37704640"/>
    <w:rsid w:val="377C2FE5"/>
    <w:rsid w:val="37826121"/>
    <w:rsid w:val="378E4AC6"/>
    <w:rsid w:val="37903759"/>
    <w:rsid w:val="37976071"/>
    <w:rsid w:val="379876F3"/>
    <w:rsid w:val="379A346B"/>
    <w:rsid w:val="37A10C9D"/>
    <w:rsid w:val="37AD13F0"/>
    <w:rsid w:val="37AF124F"/>
    <w:rsid w:val="37B564F7"/>
    <w:rsid w:val="37B95FE7"/>
    <w:rsid w:val="37D366CE"/>
    <w:rsid w:val="37D50947"/>
    <w:rsid w:val="37DC0EC1"/>
    <w:rsid w:val="37DE3C9F"/>
    <w:rsid w:val="37DF17C6"/>
    <w:rsid w:val="37E64902"/>
    <w:rsid w:val="37F708BD"/>
    <w:rsid w:val="37FA215C"/>
    <w:rsid w:val="37FC5ED4"/>
    <w:rsid w:val="38003C16"/>
    <w:rsid w:val="3801173C"/>
    <w:rsid w:val="38194CD8"/>
    <w:rsid w:val="3825367C"/>
    <w:rsid w:val="3826627C"/>
    <w:rsid w:val="383A69FC"/>
    <w:rsid w:val="383C09C6"/>
    <w:rsid w:val="383C2774"/>
    <w:rsid w:val="38471845"/>
    <w:rsid w:val="384A6801"/>
    <w:rsid w:val="38600F6C"/>
    <w:rsid w:val="38606463"/>
    <w:rsid w:val="38644903"/>
    <w:rsid w:val="38685317"/>
    <w:rsid w:val="387719FE"/>
    <w:rsid w:val="387B329C"/>
    <w:rsid w:val="387C0DC3"/>
    <w:rsid w:val="387E4B3B"/>
    <w:rsid w:val="38832151"/>
    <w:rsid w:val="38975BFC"/>
    <w:rsid w:val="38997BC6"/>
    <w:rsid w:val="38A547BD"/>
    <w:rsid w:val="38B30C88"/>
    <w:rsid w:val="38DB01DF"/>
    <w:rsid w:val="38E250CA"/>
    <w:rsid w:val="38EF24BC"/>
    <w:rsid w:val="390037A2"/>
    <w:rsid w:val="39070FD4"/>
    <w:rsid w:val="39094D4C"/>
    <w:rsid w:val="390B0AC4"/>
    <w:rsid w:val="390F482E"/>
    <w:rsid w:val="39167469"/>
    <w:rsid w:val="3917707D"/>
    <w:rsid w:val="39247160"/>
    <w:rsid w:val="392747CC"/>
    <w:rsid w:val="392C0A3B"/>
    <w:rsid w:val="39334084"/>
    <w:rsid w:val="393618B9"/>
    <w:rsid w:val="39396CB4"/>
    <w:rsid w:val="394515AA"/>
    <w:rsid w:val="39455658"/>
    <w:rsid w:val="395064D7"/>
    <w:rsid w:val="39693A3D"/>
    <w:rsid w:val="39706B79"/>
    <w:rsid w:val="397321C6"/>
    <w:rsid w:val="397475E6"/>
    <w:rsid w:val="39763A64"/>
    <w:rsid w:val="397A13EA"/>
    <w:rsid w:val="397A79F8"/>
    <w:rsid w:val="39861EF9"/>
    <w:rsid w:val="3986639D"/>
    <w:rsid w:val="398E0DAD"/>
    <w:rsid w:val="39A64349"/>
    <w:rsid w:val="39A93E39"/>
    <w:rsid w:val="39B06F76"/>
    <w:rsid w:val="39BF18AF"/>
    <w:rsid w:val="39C779F1"/>
    <w:rsid w:val="39D0586A"/>
    <w:rsid w:val="39D47424"/>
    <w:rsid w:val="39E15381"/>
    <w:rsid w:val="39E44E71"/>
    <w:rsid w:val="3A045513"/>
    <w:rsid w:val="3A190FBF"/>
    <w:rsid w:val="3A1F5EA9"/>
    <w:rsid w:val="3A2D6818"/>
    <w:rsid w:val="3A3A65D2"/>
    <w:rsid w:val="3A6A35F5"/>
    <w:rsid w:val="3A6D4E67"/>
    <w:rsid w:val="3A7206CF"/>
    <w:rsid w:val="3A7E0E22"/>
    <w:rsid w:val="3A8328DC"/>
    <w:rsid w:val="3A887EF3"/>
    <w:rsid w:val="3A8B06D0"/>
    <w:rsid w:val="3A8D5509"/>
    <w:rsid w:val="3A8F74D3"/>
    <w:rsid w:val="3A9C574C"/>
    <w:rsid w:val="3AAC3BE1"/>
    <w:rsid w:val="3AAD7959"/>
    <w:rsid w:val="3AB66EE8"/>
    <w:rsid w:val="3ABB3E24"/>
    <w:rsid w:val="3ABC194A"/>
    <w:rsid w:val="3ABE1B66"/>
    <w:rsid w:val="3ADC3D9A"/>
    <w:rsid w:val="3ADE7B13"/>
    <w:rsid w:val="3AE315CD"/>
    <w:rsid w:val="3AEA4709"/>
    <w:rsid w:val="3AEE41FA"/>
    <w:rsid w:val="3AF61300"/>
    <w:rsid w:val="3AF86E26"/>
    <w:rsid w:val="3B0C0B24"/>
    <w:rsid w:val="3B253993"/>
    <w:rsid w:val="3B2A0FAA"/>
    <w:rsid w:val="3B2C6AD0"/>
    <w:rsid w:val="3B2C7D89"/>
    <w:rsid w:val="3B304812"/>
    <w:rsid w:val="3B312338"/>
    <w:rsid w:val="3B3140E6"/>
    <w:rsid w:val="3B337E5E"/>
    <w:rsid w:val="3B443E1A"/>
    <w:rsid w:val="3B471B5C"/>
    <w:rsid w:val="3B563B4D"/>
    <w:rsid w:val="3B567FF1"/>
    <w:rsid w:val="3B5E2A01"/>
    <w:rsid w:val="3B6018BC"/>
    <w:rsid w:val="3B64626A"/>
    <w:rsid w:val="3B6C15C2"/>
    <w:rsid w:val="3B765A19"/>
    <w:rsid w:val="3B7A783B"/>
    <w:rsid w:val="3B9308FD"/>
    <w:rsid w:val="3B964177"/>
    <w:rsid w:val="3B9C1EA7"/>
    <w:rsid w:val="3B9C50CA"/>
    <w:rsid w:val="3B9E4D42"/>
    <w:rsid w:val="3BA05455"/>
    <w:rsid w:val="3BAB20EB"/>
    <w:rsid w:val="3BB0325D"/>
    <w:rsid w:val="3BB23479"/>
    <w:rsid w:val="3BB56AC5"/>
    <w:rsid w:val="3BCD02B3"/>
    <w:rsid w:val="3BD54C3E"/>
    <w:rsid w:val="3BD66A3C"/>
    <w:rsid w:val="3BD80A06"/>
    <w:rsid w:val="3BE524FA"/>
    <w:rsid w:val="3BE9676F"/>
    <w:rsid w:val="3BEE1FD7"/>
    <w:rsid w:val="3BEE64FB"/>
    <w:rsid w:val="3BF03FA1"/>
    <w:rsid w:val="3BF3545F"/>
    <w:rsid w:val="3BFD221A"/>
    <w:rsid w:val="3BFE2921"/>
    <w:rsid w:val="3C096E11"/>
    <w:rsid w:val="3C0E2679"/>
    <w:rsid w:val="3C187054"/>
    <w:rsid w:val="3C1C08F2"/>
    <w:rsid w:val="3C241E9D"/>
    <w:rsid w:val="3C261771"/>
    <w:rsid w:val="3C5207B8"/>
    <w:rsid w:val="3C577B7C"/>
    <w:rsid w:val="3C591B47"/>
    <w:rsid w:val="3C5E19B0"/>
    <w:rsid w:val="3C5E5292"/>
    <w:rsid w:val="3C5F6A31"/>
    <w:rsid w:val="3C780A0A"/>
    <w:rsid w:val="3C7921E9"/>
    <w:rsid w:val="3C795D45"/>
    <w:rsid w:val="3C8841DA"/>
    <w:rsid w:val="3C940DD1"/>
    <w:rsid w:val="3C9E1C4F"/>
    <w:rsid w:val="3CA1529C"/>
    <w:rsid w:val="3CAA23A2"/>
    <w:rsid w:val="3CAB60A8"/>
    <w:rsid w:val="3CAD59EE"/>
    <w:rsid w:val="3CB7686D"/>
    <w:rsid w:val="3CBE7BFC"/>
    <w:rsid w:val="3CD13DD3"/>
    <w:rsid w:val="3CDB7AF6"/>
    <w:rsid w:val="3CE27D8E"/>
    <w:rsid w:val="3CE533DA"/>
    <w:rsid w:val="3CED6733"/>
    <w:rsid w:val="3CF278A5"/>
    <w:rsid w:val="3CF7310E"/>
    <w:rsid w:val="3CFB2BFE"/>
    <w:rsid w:val="3D000214"/>
    <w:rsid w:val="3D0221DE"/>
    <w:rsid w:val="3D031AB2"/>
    <w:rsid w:val="3D163CE8"/>
    <w:rsid w:val="3D1E4B3E"/>
    <w:rsid w:val="3D281519"/>
    <w:rsid w:val="3D2C1009"/>
    <w:rsid w:val="3D3D4FC4"/>
    <w:rsid w:val="3D3E2AEA"/>
    <w:rsid w:val="3D4D6987"/>
    <w:rsid w:val="3D513BA1"/>
    <w:rsid w:val="3D533C89"/>
    <w:rsid w:val="3D536596"/>
    <w:rsid w:val="3D5440BC"/>
    <w:rsid w:val="3D7E738B"/>
    <w:rsid w:val="3D826E7B"/>
    <w:rsid w:val="3D996535"/>
    <w:rsid w:val="3D9F7A2D"/>
    <w:rsid w:val="3DA54918"/>
    <w:rsid w:val="3DB50FFF"/>
    <w:rsid w:val="3DB55F0C"/>
    <w:rsid w:val="3DB87C91"/>
    <w:rsid w:val="3DC079A3"/>
    <w:rsid w:val="3DC254CA"/>
    <w:rsid w:val="3DD0408A"/>
    <w:rsid w:val="3DE25B6C"/>
    <w:rsid w:val="3DED69EA"/>
    <w:rsid w:val="3DF24001"/>
    <w:rsid w:val="3DF60A81"/>
    <w:rsid w:val="3DF813E7"/>
    <w:rsid w:val="3E045AE2"/>
    <w:rsid w:val="3E05686D"/>
    <w:rsid w:val="3E0E070F"/>
    <w:rsid w:val="3E0E4BB3"/>
    <w:rsid w:val="3E1A5306"/>
    <w:rsid w:val="3E216694"/>
    <w:rsid w:val="3E247F32"/>
    <w:rsid w:val="3E2C4C8A"/>
    <w:rsid w:val="3E2C61B9"/>
    <w:rsid w:val="3E4509F4"/>
    <w:rsid w:val="3E491747"/>
    <w:rsid w:val="3E612F34"/>
    <w:rsid w:val="3E622809"/>
    <w:rsid w:val="3E686071"/>
    <w:rsid w:val="3E6B5A1B"/>
    <w:rsid w:val="3E7358B0"/>
    <w:rsid w:val="3E8135D7"/>
    <w:rsid w:val="3E854E75"/>
    <w:rsid w:val="3E88226F"/>
    <w:rsid w:val="3E9055C8"/>
    <w:rsid w:val="3E9C21BE"/>
    <w:rsid w:val="3E9E5F37"/>
    <w:rsid w:val="3E9E7CE5"/>
    <w:rsid w:val="3E9F14AA"/>
    <w:rsid w:val="3EA11583"/>
    <w:rsid w:val="3EAB0654"/>
    <w:rsid w:val="3EB43064"/>
    <w:rsid w:val="3EB76FF8"/>
    <w:rsid w:val="3ECF7E9E"/>
    <w:rsid w:val="3ED5122D"/>
    <w:rsid w:val="3EDE4E4F"/>
    <w:rsid w:val="3EE44090"/>
    <w:rsid w:val="3EEA2F2A"/>
    <w:rsid w:val="3EF2616B"/>
    <w:rsid w:val="3EF618CF"/>
    <w:rsid w:val="3F03223E"/>
    <w:rsid w:val="3F1F777E"/>
    <w:rsid w:val="3F2C3542"/>
    <w:rsid w:val="3F42403B"/>
    <w:rsid w:val="3F487C50"/>
    <w:rsid w:val="3F4B21EC"/>
    <w:rsid w:val="3F512FA9"/>
    <w:rsid w:val="3F516B05"/>
    <w:rsid w:val="3F544847"/>
    <w:rsid w:val="3F5D7BA0"/>
    <w:rsid w:val="3F67457A"/>
    <w:rsid w:val="3F740A45"/>
    <w:rsid w:val="3F7D3D9E"/>
    <w:rsid w:val="3F890995"/>
    <w:rsid w:val="3F8E1B07"/>
    <w:rsid w:val="3F980BD8"/>
    <w:rsid w:val="3F9904AC"/>
    <w:rsid w:val="3FA72BC9"/>
    <w:rsid w:val="3FBB72A2"/>
    <w:rsid w:val="3FBE7F13"/>
    <w:rsid w:val="3FBF43B6"/>
    <w:rsid w:val="3FC1012F"/>
    <w:rsid w:val="3FC4377B"/>
    <w:rsid w:val="3FC90D91"/>
    <w:rsid w:val="3FCA62F7"/>
    <w:rsid w:val="3FCC6AD3"/>
    <w:rsid w:val="3FCE63A8"/>
    <w:rsid w:val="3FDB0AC5"/>
    <w:rsid w:val="3FDD483D"/>
    <w:rsid w:val="3FDF05B5"/>
    <w:rsid w:val="3FE07E89"/>
    <w:rsid w:val="3FEF5E29"/>
    <w:rsid w:val="3FF1653A"/>
    <w:rsid w:val="3FF57DD8"/>
    <w:rsid w:val="3FF76EC8"/>
    <w:rsid w:val="3FFB4CC3"/>
    <w:rsid w:val="3FFD0A3B"/>
    <w:rsid w:val="400718BA"/>
    <w:rsid w:val="40074037"/>
    <w:rsid w:val="4013200C"/>
    <w:rsid w:val="401A060A"/>
    <w:rsid w:val="402661E4"/>
    <w:rsid w:val="402B55A8"/>
    <w:rsid w:val="40385F17"/>
    <w:rsid w:val="403C77B5"/>
    <w:rsid w:val="403F1053"/>
    <w:rsid w:val="40420B44"/>
    <w:rsid w:val="404228F2"/>
    <w:rsid w:val="404E74E8"/>
    <w:rsid w:val="40526FD9"/>
    <w:rsid w:val="40610FCA"/>
    <w:rsid w:val="40624D42"/>
    <w:rsid w:val="407056B1"/>
    <w:rsid w:val="407351B3"/>
    <w:rsid w:val="40776A3F"/>
    <w:rsid w:val="407C5E04"/>
    <w:rsid w:val="407C6265"/>
    <w:rsid w:val="40833636"/>
    <w:rsid w:val="40A315E2"/>
    <w:rsid w:val="40A67324"/>
    <w:rsid w:val="40AA12E3"/>
    <w:rsid w:val="40B437EF"/>
    <w:rsid w:val="40B7508E"/>
    <w:rsid w:val="40BC4452"/>
    <w:rsid w:val="40C15F0C"/>
    <w:rsid w:val="40C813CB"/>
    <w:rsid w:val="40C854ED"/>
    <w:rsid w:val="40D479EE"/>
    <w:rsid w:val="40D529D3"/>
    <w:rsid w:val="40DB5220"/>
    <w:rsid w:val="40E57E4D"/>
    <w:rsid w:val="41022FFD"/>
    <w:rsid w:val="410C0D55"/>
    <w:rsid w:val="41161732"/>
    <w:rsid w:val="411B386E"/>
    <w:rsid w:val="413C37E5"/>
    <w:rsid w:val="413D1A37"/>
    <w:rsid w:val="414032D5"/>
    <w:rsid w:val="4142704D"/>
    <w:rsid w:val="41452699"/>
    <w:rsid w:val="414C7ECC"/>
    <w:rsid w:val="414F3518"/>
    <w:rsid w:val="41597EF3"/>
    <w:rsid w:val="415D5C35"/>
    <w:rsid w:val="4162324B"/>
    <w:rsid w:val="416D399E"/>
    <w:rsid w:val="416E7E42"/>
    <w:rsid w:val="416F7716"/>
    <w:rsid w:val="41742F7F"/>
    <w:rsid w:val="417C1E33"/>
    <w:rsid w:val="417D221B"/>
    <w:rsid w:val="41815E93"/>
    <w:rsid w:val="418A27A2"/>
    <w:rsid w:val="4191600E"/>
    <w:rsid w:val="41AD023F"/>
    <w:rsid w:val="41B94E35"/>
    <w:rsid w:val="41C77552"/>
    <w:rsid w:val="41CE268F"/>
    <w:rsid w:val="41D34149"/>
    <w:rsid w:val="41D91034"/>
    <w:rsid w:val="41DF2AEE"/>
    <w:rsid w:val="41E33E91"/>
    <w:rsid w:val="41F45E6E"/>
    <w:rsid w:val="41F95891"/>
    <w:rsid w:val="41FA7928"/>
    <w:rsid w:val="41FB71FC"/>
    <w:rsid w:val="42044303"/>
    <w:rsid w:val="42072045"/>
    <w:rsid w:val="420A743F"/>
    <w:rsid w:val="421502BE"/>
    <w:rsid w:val="421A58D4"/>
    <w:rsid w:val="42224789"/>
    <w:rsid w:val="42246753"/>
    <w:rsid w:val="422A188F"/>
    <w:rsid w:val="422A6283"/>
    <w:rsid w:val="422B7AE1"/>
    <w:rsid w:val="422E137F"/>
    <w:rsid w:val="42310E70"/>
    <w:rsid w:val="424741EF"/>
    <w:rsid w:val="42497F67"/>
    <w:rsid w:val="424B0183"/>
    <w:rsid w:val="424B3CDF"/>
    <w:rsid w:val="424E37D0"/>
    <w:rsid w:val="4253528A"/>
    <w:rsid w:val="425D1C65"/>
    <w:rsid w:val="42644DA1"/>
    <w:rsid w:val="4269060A"/>
    <w:rsid w:val="427174BE"/>
    <w:rsid w:val="42725710"/>
    <w:rsid w:val="42770F78"/>
    <w:rsid w:val="427A2817"/>
    <w:rsid w:val="427D5E63"/>
    <w:rsid w:val="427F1BDB"/>
    <w:rsid w:val="428D2F16"/>
    <w:rsid w:val="42903DE8"/>
    <w:rsid w:val="42980EEF"/>
    <w:rsid w:val="429A4C67"/>
    <w:rsid w:val="429C278D"/>
    <w:rsid w:val="429D02B3"/>
    <w:rsid w:val="42A15FF5"/>
    <w:rsid w:val="42A33B1C"/>
    <w:rsid w:val="42A70AE7"/>
    <w:rsid w:val="42B51AA1"/>
    <w:rsid w:val="42B850ED"/>
    <w:rsid w:val="42BA2C13"/>
    <w:rsid w:val="42BF647C"/>
    <w:rsid w:val="42C35F6C"/>
    <w:rsid w:val="42C43A92"/>
    <w:rsid w:val="42C972FA"/>
    <w:rsid w:val="42CD0B98"/>
    <w:rsid w:val="42CF2B62"/>
    <w:rsid w:val="42D31F27"/>
    <w:rsid w:val="42D53EF1"/>
    <w:rsid w:val="42DF5FDB"/>
    <w:rsid w:val="42E163F2"/>
    <w:rsid w:val="42E25935"/>
    <w:rsid w:val="42EF4FB3"/>
    <w:rsid w:val="42F8188F"/>
    <w:rsid w:val="43087E22"/>
    <w:rsid w:val="43104F29"/>
    <w:rsid w:val="431247FD"/>
    <w:rsid w:val="4322216B"/>
    <w:rsid w:val="43252782"/>
    <w:rsid w:val="43291B47"/>
    <w:rsid w:val="4335673E"/>
    <w:rsid w:val="433C5D1E"/>
    <w:rsid w:val="43421586"/>
    <w:rsid w:val="434F5A51"/>
    <w:rsid w:val="436239D7"/>
    <w:rsid w:val="436C44A5"/>
    <w:rsid w:val="437C436D"/>
    <w:rsid w:val="438374A9"/>
    <w:rsid w:val="43851473"/>
    <w:rsid w:val="438A0837"/>
    <w:rsid w:val="438A6A89"/>
    <w:rsid w:val="438C20BD"/>
    <w:rsid w:val="438C286B"/>
    <w:rsid w:val="43923B90"/>
    <w:rsid w:val="43947908"/>
    <w:rsid w:val="439A62FF"/>
    <w:rsid w:val="439D67BD"/>
    <w:rsid w:val="439E0787"/>
    <w:rsid w:val="43A0005B"/>
    <w:rsid w:val="43A23DD3"/>
    <w:rsid w:val="43A2454E"/>
    <w:rsid w:val="43A55671"/>
    <w:rsid w:val="43A85162"/>
    <w:rsid w:val="43B81849"/>
    <w:rsid w:val="43B92ECB"/>
    <w:rsid w:val="43BA373D"/>
    <w:rsid w:val="43BE6733"/>
    <w:rsid w:val="43CF6B92"/>
    <w:rsid w:val="43D67F21"/>
    <w:rsid w:val="43D877F5"/>
    <w:rsid w:val="43D97731"/>
    <w:rsid w:val="43DD12AF"/>
    <w:rsid w:val="43E4263E"/>
    <w:rsid w:val="43E47415"/>
    <w:rsid w:val="43E50164"/>
    <w:rsid w:val="43E75C8A"/>
    <w:rsid w:val="43E91AB4"/>
    <w:rsid w:val="43EC504E"/>
    <w:rsid w:val="43EE7018"/>
    <w:rsid w:val="43FB34E3"/>
    <w:rsid w:val="43FE2FD4"/>
    <w:rsid w:val="44021442"/>
    <w:rsid w:val="4420119C"/>
    <w:rsid w:val="44226CC2"/>
    <w:rsid w:val="442962A2"/>
    <w:rsid w:val="443A04B0"/>
    <w:rsid w:val="443B6ACE"/>
    <w:rsid w:val="443C2B2F"/>
    <w:rsid w:val="443D1D4E"/>
    <w:rsid w:val="44427364"/>
    <w:rsid w:val="44446C38"/>
    <w:rsid w:val="44531571"/>
    <w:rsid w:val="445C6678"/>
    <w:rsid w:val="445D7CFA"/>
    <w:rsid w:val="44615A3C"/>
    <w:rsid w:val="446C618F"/>
    <w:rsid w:val="446D1ED1"/>
    <w:rsid w:val="446F07FE"/>
    <w:rsid w:val="44775260"/>
    <w:rsid w:val="447D039C"/>
    <w:rsid w:val="44827761"/>
    <w:rsid w:val="448E0C96"/>
    <w:rsid w:val="44935E12"/>
    <w:rsid w:val="449C6A74"/>
    <w:rsid w:val="44AC2D8E"/>
    <w:rsid w:val="44AD0C81"/>
    <w:rsid w:val="44AE67A8"/>
    <w:rsid w:val="44B042CE"/>
    <w:rsid w:val="44B55D88"/>
    <w:rsid w:val="44B6565C"/>
    <w:rsid w:val="44BC7116"/>
    <w:rsid w:val="44BD4C3D"/>
    <w:rsid w:val="44C24001"/>
    <w:rsid w:val="44C47D79"/>
    <w:rsid w:val="44CB1108"/>
    <w:rsid w:val="44CD30D2"/>
    <w:rsid w:val="44CE0BF8"/>
    <w:rsid w:val="44D97CC8"/>
    <w:rsid w:val="44DC3315"/>
    <w:rsid w:val="44E4041B"/>
    <w:rsid w:val="44EE3048"/>
    <w:rsid w:val="44F05012"/>
    <w:rsid w:val="4504286C"/>
    <w:rsid w:val="450B3BFA"/>
    <w:rsid w:val="450B7471"/>
    <w:rsid w:val="45107462"/>
    <w:rsid w:val="45120AE5"/>
    <w:rsid w:val="451231DA"/>
    <w:rsid w:val="451A3E3D"/>
    <w:rsid w:val="451C1963"/>
    <w:rsid w:val="452627E2"/>
    <w:rsid w:val="452847AC"/>
    <w:rsid w:val="452B604A"/>
    <w:rsid w:val="45390767"/>
    <w:rsid w:val="455235D7"/>
    <w:rsid w:val="45575091"/>
    <w:rsid w:val="4568104C"/>
    <w:rsid w:val="45736708"/>
    <w:rsid w:val="45742769"/>
    <w:rsid w:val="45763769"/>
    <w:rsid w:val="45790B64"/>
    <w:rsid w:val="457D238B"/>
    <w:rsid w:val="457E617A"/>
    <w:rsid w:val="45835E86"/>
    <w:rsid w:val="45863281"/>
    <w:rsid w:val="458B0897"/>
    <w:rsid w:val="458D460F"/>
    <w:rsid w:val="45990B3E"/>
    <w:rsid w:val="459B4F7E"/>
    <w:rsid w:val="459E4A6E"/>
    <w:rsid w:val="45A801C9"/>
    <w:rsid w:val="45A8769B"/>
    <w:rsid w:val="45D35D56"/>
    <w:rsid w:val="45D479D3"/>
    <w:rsid w:val="45DB181E"/>
    <w:rsid w:val="45E16709"/>
    <w:rsid w:val="45E22BAD"/>
    <w:rsid w:val="45E71F71"/>
    <w:rsid w:val="45EA1A61"/>
    <w:rsid w:val="45F12DF0"/>
    <w:rsid w:val="45F4468E"/>
    <w:rsid w:val="45F4643C"/>
    <w:rsid w:val="46054AED"/>
    <w:rsid w:val="460615EF"/>
    <w:rsid w:val="46164604"/>
    <w:rsid w:val="462C5BD6"/>
    <w:rsid w:val="46313BA0"/>
    <w:rsid w:val="463D76E9"/>
    <w:rsid w:val="464C1B5B"/>
    <w:rsid w:val="464C44CA"/>
    <w:rsid w:val="46697BC3"/>
    <w:rsid w:val="468477C0"/>
    <w:rsid w:val="469F45FA"/>
    <w:rsid w:val="46A02970"/>
    <w:rsid w:val="46A61E2C"/>
    <w:rsid w:val="46B02CAB"/>
    <w:rsid w:val="46B24D85"/>
    <w:rsid w:val="46D149CF"/>
    <w:rsid w:val="46DB13AA"/>
    <w:rsid w:val="46EA5546"/>
    <w:rsid w:val="46EB3F0D"/>
    <w:rsid w:val="46F30DEA"/>
    <w:rsid w:val="46FD2955"/>
    <w:rsid w:val="470A192F"/>
    <w:rsid w:val="471072A6"/>
    <w:rsid w:val="471A0124"/>
    <w:rsid w:val="472B40E0"/>
    <w:rsid w:val="47356D0C"/>
    <w:rsid w:val="474B29D4"/>
    <w:rsid w:val="474D22A8"/>
    <w:rsid w:val="475950F1"/>
    <w:rsid w:val="47597ADF"/>
    <w:rsid w:val="47685334"/>
    <w:rsid w:val="476B4E24"/>
    <w:rsid w:val="47777325"/>
    <w:rsid w:val="47794E4B"/>
    <w:rsid w:val="47897465"/>
    <w:rsid w:val="478A7058"/>
    <w:rsid w:val="478F0B12"/>
    <w:rsid w:val="478F466E"/>
    <w:rsid w:val="47963F38"/>
    <w:rsid w:val="479779C7"/>
    <w:rsid w:val="479928B9"/>
    <w:rsid w:val="479E2B03"/>
    <w:rsid w:val="47B71E17"/>
    <w:rsid w:val="47B75973"/>
    <w:rsid w:val="47BC742D"/>
    <w:rsid w:val="47BE31A6"/>
    <w:rsid w:val="47C84024"/>
    <w:rsid w:val="47CD33E9"/>
    <w:rsid w:val="47CF43F7"/>
    <w:rsid w:val="47CF53B3"/>
    <w:rsid w:val="47D44777"/>
    <w:rsid w:val="47DB78B4"/>
    <w:rsid w:val="47DF0FED"/>
    <w:rsid w:val="47E0311C"/>
    <w:rsid w:val="47E32A9D"/>
    <w:rsid w:val="47E349BA"/>
    <w:rsid w:val="47E744AA"/>
    <w:rsid w:val="47F210A1"/>
    <w:rsid w:val="47F40975"/>
    <w:rsid w:val="47F95F8C"/>
    <w:rsid w:val="47FC5750"/>
    <w:rsid w:val="480C5CBF"/>
    <w:rsid w:val="48174664"/>
    <w:rsid w:val="482254E2"/>
    <w:rsid w:val="482C6361"/>
    <w:rsid w:val="48384D06"/>
    <w:rsid w:val="483B47F6"/>
    <w:rsid w:val="484418DC"/>
    <w:rsid w:val="48561630"/>
    <w:rsid w:val="48592672"/>
    <w:rsid w:val="485D476D"/>
    <w:rsid w:val="486A6E89"/>
    <w:rsid w:val="486C0E54"/>
    <w:rsid w:val="48700B8F"/>
    <w:rsid w:val="48761B9A"/>
    <w:rsid w:val="48790E7B"/>
    <w:rsid w:val="487B6CD6"/>
    <w:rsid w:val="487E46E3"/>
    <w:rsid w:val="489B5295"/>
    <w:rsid w:val="48AB372A"/>
    <w:rsid w:val="48AF2FAE"/>
    <w:rsid w:val="48B12D0A"/>
    <w:rsid w:val="48B545A9"/>
    <w:rsid w:val="48B63E7D"/>
    <w:rsid w:val="48C60564"/>
    <w:rsid w:val="48C77E38"/>
    <w:rsid w:val="48CE7418"/>
    <w:rsid w:val="48D863B4"/>
    <w:rsid w:val="48DD6C86"/>
    <w:rsid w:val="48E155A5"/>
    <w:rsid w:val="48E409EA"/>
    <w:rsid w:val="48EB3DD0"/>
    <w:rsid w:val="48EE6F7C"/>
    <w:rsid w:val="48F549A5"/>
    <w:rsid w:val="48FA020D"/>
    <w:rsid w:val="48FD1ECC"/>
    <w:rsid w:val="4904108C"/>
    <w:rsid w:val="49042E3A"/>
    <w:rsid w:val="49267254"/>
    <w:rsid w:val="49281B4A"/>
    <w:rsid w:val="492C413F"/>
    <w:rsid w:val="492E6109"/>
    <w:rsid w:val="49301F2D"/>
    <w:rsid w:val="49311755"/>
    <w:rsid w:val="49374FBE"/>
    <w:rsid w:val="493F20C4"/>
    <w:rsid w:val="49415E3C"/>
    <w:rsid w:val="494E0559"/>
    <w:rsid w:val="49507E2D"/>
    <w:rsid w:val="4961203A"/>
    <w:rsid w:val="49667651"/>
    <w:rsid w:val="49675177"/>
    <w:rsid w:val="496833C9"/>
    <w:rsid w:val="49690EEF"/>
    <w:rsid w:val="496B2EB9"/>
    <w:rsid w:val="49725FF6"/>
    <w:rsid w:val="497E2BEC"/>
    <w:rsid w:val="497F6F81"/>
    <w:rsid w:val="49811327"/>
    <w:rsid w:val="498B355B"/>
    <w:rsid w:val="498F4DFA"/>
    <w:rsid w:val="49926426"/>
    <w:rsid w:val="49951CE4"/>
    <w:rsid w:val="49957F36"/>
    <w:rsid w:val="49961C68"/>
    <w:rsid w:val="499917D4"/>
    <w:rsid w:val="499A0A2D"/>
    <w:rsid w:val="49AC5A24"/>
    <w:rsid w:val="49AE2DA6"/>
    <w:rsid w:val="49B26D3A"/>
    <w:rsid w:val="49BC3715"/>
    <w:rsid w:val="49D46CB0"/>
    <w:rsid w:val="49DC05BD"/>
    <w:rsid w:val="49E07403"/>
    <w:rsid w:val="4A0B35B5"/>
    <w:rsid w:val="4A11580F"/>
    <w:rsid w:val="4A1946C3"/>
    <w:rsid w:val="4A201EF6"/>
    <w:rsid w:val="4A396B13"/>
    <w:rsid w:val="4A3B6D2F"/>
    <w:rsid w:val="4A4000A3"/>
    <w:rsid w:val="4A4756D4"/>
    <w:rsid w:val="4A4D0811"/>
    <w:rsid w:val="4A5B2F2E"/>
    <w:rsid w:val="4A6135FC"/>
    <w:rsid w:val="4A621AA2"/>
    <w:rsid w:val="4A630034"/>
    <w:rsid w:val="4A635BBB"/>
    <w:rsid w:val="4A712751"/>
    <w:rsid w:val="4A7F558F"/>
    <w:rsid w:val="4A834233"/>
    <w:rsid w:val="4A8E76E6"/>
    <w:rsid w:val="4A992B0C"/>
    <w:rsid w:val="4A9D3546"/>
    <w:rsid w:val="4AA743C5"/>
    <w:rsid w:val="4AA85A47"/>
    <w:rsid w:val="4AA95536"/>
    <w:rsid w:val="4ABA40F8"/>
    <w:rsid w:val="4AD625B4"/>
    <w:rsid w:val="4AD8632C"/>
    <w:rsid w:val="4ADA6548"/>
    <w:rsid w:val="4AE9678B"/>
    <w:rsid w:val="4AEA6060"/>
    <w:rsid w:val="4B007631"/>
    <w:rsid w:val="4B0435C5"/>
    <w:rsid w:val="4B045373"/>
    <w:rsid w:val="4B0709C0"/>
    <w:rsid w:val="4B090BDC"/>
    <w:rsid w:val="4B0A7451"/>
    <w:rsid w:val="4B0B6702"/>
    <w:rsid w:val="4B0D743B"/>
    <w:rsid w:val="4B1D4687"/>
    <w:rsid w:val="4B1E1B01"/>
    <w:rsid w:val="4B2E0642"/>
    <w:rsid w:val="4B3612A5"/>
    <w:rsid w:val="4B3814C1"/>
    <w:rsid w:val="4B3D6AD7"/>
    <w:rsid w:val="4B49130A"/>
    <w:rsid w:val="4B493B26"/>
    <w:rsid w:val="4B4B2FA2"/>
    <w:rsid w:val="4B5E0F27"/>
    <w:rsid w:val="4B6127C6"/>
    <w:rsid w:val="4B6776B0"/>
    <w:rsid w:val="4B773D97"/>
    <w:rsid w:val="4B7778F3"/>
    <w:rsid w:val="4B7818BD"/>
    <w:rsid w:val="4B7C315C"/>
    <w:rsid w:val="4B8B339F"/>
    <w:rsid w:val="4B9E1324"/>
    <w:rsid w:val="4BA426B2"/>
    <w:rsid w:val="4BB86F72"/>
    <w:rsid w:val="4BB943B0"/>
    <w:rsid w:val="4BBA0130"/>
    <w:rsid w:val="4BC60A62"/>
    <w:rsid w:val="4BC82845"/>
    <w:rsid w:val="4BCF3BD3"/>
    <w:rsid w:val="4BD05255"/>
    <w:rsid w:val="4BDE7972"/>
    <w:rsid w:val="4BE11211"/>
    <w:rsid w:val="4BF43ADF"/>
    <w:rsid w:val="4BF7788F"/>
    <w:rsid w:val="4BF947AC"/>
    <w:rsid w:val="4C0F2222"/>
    <w:rsid w:val="4C147838"/>
    <w:rsid w:val="4C15535E"/>
    <w:rsid w:val="4C1B2975"/>
    <w:rsid w:val="4C211F55"/>
    <w:rsid w:val="4C2D4456"/>
    <w:rsid w:val="4C3457E4"/>
    <w:rsid w:val="4C3E6663"/>
    <w:rsid w:val="4C4874E2"/>
    <w:rsid w:val="4C4F261E"/>
    <w:rsid w:val="4C4F6AC2"/>
    <w:rsid w:val="4C5145E8"/>
    <w:rsid w:val="4C586C2C"/>
    <w:rsid w:val="4C6205A3"/>
    <w:rsid w:val="4C6562E6"/>
    <w:rsid w:val="4C6836E0"/>
    <w:rsid w:val="4C771B75"/>
    <w:rsid w:val="4C7B030A"/>
    <w:rsid w:val="4C7C4B97"/>
    <w:rsid w:val="4C871DB8"/>
    <w:rsid w:val="4C8C73CE"/>
    <w:rsid w:val="4C8F5111"/>
    <w:rsid w:val="4C9149E5"/>
    <w:rsid w:val="4CAD5597"/>
    <w:rsid w:val="4CBA03DF"/>
    <w:rsid w:val="4CBE5DDA"/>
    <w:rsid w:val="4CD34FFD"/>
    <w:rsid w:val="4CD40D75"/>
    <w:rsid w:val="4CE978CE"/>
    <w:rsid w:val="4CEC2563"/>
    <w:rsid w:val="4CEC4311"/>
    <w:rsid w:val="4CF82CB6"/>
    <w:rsid w:val="4D07114B"/>
    <w:rsid w:val="4D07739D"/>
    <w:rsid w:val="4D090A1F"/>
    <w:rsid w:val="4D0A29E9"/>
    <w:rsid w:val="4D0E24D9"/>
    <w:rsid w:val="4D19039B"/>
    <w:rsid w:val="4D1D271C"/>
    <w:rsid w:val="4D260FE9"/>
    <w:rsid w:val="4D2770F7"/>
    <w:rsid w:val="4D317F76"/>
    <w:rsid w:val="4D3430C2"/>
    <w:rsid w:val="4D3A1520"/>
    <w:rsid w:val="4D404761"/>
    <w:rsid w:val="4D453A21"/>
    <w:rsid w:val="4D510618"/>
    <w:rsid w:val="4D5325E2"/>
    <w:rsid w:val="4D616AAD"/>
    <w:rsid w:val="4D662315"/>
    <w:rsid w:val="4D6E4D26"/>
    <w:rsid w:val="4D8409ED"/>
    <w:rsid w:val="4D8448A4"/>
    <w:rsid w:val="4D8757B4"/>
    <w:rsid w:val="4D8E361A"/>
    <w:rsid w:val="4D92310A"/>
    <w:rsid w:val="4D981DA3"/>
    <w:rsid w:val="4D9E5DE7"/>
    <w:rsid w:val="4D9F3131"/>
    <w:rsid w:val="4DA8648A"/>
    <w:rsid w:val="4DB27309"/>
    <w:rsid w:val="4DBC3CE3"/>
    <w:rsid w:val="4DC31516"/>
    <w:rsid w:val="4DC55756"/>
    <w:rsid w:val="4DC96B69"/>
    <w:rsid w:val="4DCB03CA"/>
    <w:rsid w:val="4DD52FF7"/>
    <w:rsid w:val="4DD728CB"/>
    <w:rsid w:val="4DD92AE7"/>
    <w:rsid w:val="4DE1374A"/>
    <w:rsid w:val="4DE72856"/>
    <w:rsid w:val="4DED0341"/>
    <w:rsid w:val="4DEE5E67"/>
    <w:rsid w:val="4DF416CF"/>
    <w:rsid w:val="4DF61518"/>
    <w:rsid w:val="4DFE42FC"/>
    <w:rsid w:val="4E0833CC"/>
    <w:rsid w:val="4E192EE4"/>
    <w:rsid w:val="4E2F2707"/>
    <w:rsid w:val="4E321142"/>
    <w:rsid w:val="4E3441C2"/>
    <w:rsid w:val="4E3715BC"/>
    <w:rsid w:val="4E3E0B9C"/>
    <w:rsid w:val="4E6525CD"/>
    <w:rsid w:val="4E697FB9"/>
    <w:rsid w:val="4E6B6980"/>
    <w:rsid w:val="4E7740AE"/>
    <w:rsid w:val="4E7C16C5"/>
    <w:rsid w:val="4E8A3DE2"/>
    <w:rsid w:val="4E9B4388"/>
    <w:rsid w:val="4E9B7735"/>
    <w:rsid w:val="4EA30A98"/>
    <w:rsid w:val="4EA74993"/>
    <w:rsid w:val="4EAD7AD0"/>
    <w:rsid w:val="4EAF1A9A"/>
    <w:rsid w:val="4EB33338"/>
    <w:rsid w:val="4EC70B92"/>
    <w:rsid w:val="4ECC264C"/>
    <w:rsid w:val="4ECF5C98"/>
    <w:rsid w:val="4ED82D9F"/>
    <w:rsid w:val="4EE00483"/>
    <w:rsid w:val="4EEF1FDE"/>
    <w:rsid w:val="4EFB6A8D"/>
    <w:rsid w:val="4F005E52"/>
    <w:rsid w:val="4F165675"/>
    <w:rsid w:val="4F251D5C"/>
    <w:rsid w:val="4F2C30EB"/>
    <w:rsid w:val="4F310701"/>
    <w:rsid w:val="4F455F5A"/>
    <w:rsid w:val="4F477F24"/>
    <w:rsid w:val="4F602D94"/>
    <w:rsid w:val="4F644633"/>
    <w:rsid w:val="4F691C49"/>
    <w:rsid w:val="4F702FD7"/>
    <w:rsid w:val="4F7B197C"/>
    <w:rsid w:val="4F820463"/>
    <w:rsid w:val="4F924D5E"/>
    <w:rsid w:val="4F974B6F"/>
    <w:rsid w:val="4FA9473B"/>
    <w:rsid w:val="4FAE3B00"/>
    <w:rsid w:val="4FB05ACA"/>
    <w:rsid w:val="4FB758F2"/>
    <w:rsid w:val="4FC40283"/>
    <w:rsid w:val="4FC450D1"/>
    <w:rsid w:val="4FC9093A"/>
    <w:rsid w:val="4FCB2904"/>
    <w:rsid w:val="4FDC241B"/>
    <w:rsid w:val="4FEC63D6"/>
    <w:rsid w:val="4FF359B6"/>
    <w:rsid w:val="4FFC0D0F"/>
    <w:rsid w:val="50011E81"/>
    <w:rsid w:val="500D6A78"/>
    <w:rsid w:val="50152B62"/>
    <w:rsid w:val="501740DB"/>
    <w:rsid w:val="5019541D"/>
    <w:rsid w:val="502838B2"/>
    <w:rsid w:val="5037387C"/>
    <w:rsid w:val="505D789C"/>
    <w:rsid w:val="50681F00"/>
    <w:rsid w:val="506F14E1"/>
    <w:rsid w:val="507C775A"/>
    <w:rsid w:val="508D7BB9"/>
    <w:rsid w:val="50A62A29"/>
    <w:rsid w:val="50A970CD"/>
    <w:rsid w:val="50AB7F7F"/>
    <w:rsid w:val="50AD025B"/>
    <w:rsid w:val="50AD3DB7"/>
    <w:rsid w:val="50B27620"/>
    <w:rsid w:val="50B415EA"/>
    <w:rsid w:val="50B769E4"/>
    <w:rsid w:val="50B82E88"/>
    <w:rsid w:val="50BE5FC4"/>
    <w:rsid w:val="50CA4969"/>
    <w:rsid w:val="50D133DB"/>
    <w:rsid w:val="50D21A70"/>
    <w:rsid w:val="50D91050"/>
    <w:rsid w:val="50D94BAC"/>
    <w:rsid w:val="50E21CB3"/>
    <w:rsid w:val="50ED0658"/>
    <w:rsid w:val="50F6750C"/>
    <w:rsid w:val="510936E3"/>
    <w:rsid w:val="510A7671"/>
    <w:rsid w:val="51165E00"/>
    <w:rsid w:val="51167BAE"/>
    <w:rsid w:val="512651A9"/>
    <w:rsid w:val="512953B4"/>
    <w:rsid w:val="51295B34"/>
    <w:rsid w:val="51385D77"/>
    <w:rsid w:val="513D338D"/>
    <w:rsid w:val="514059E1"/>
    <w:rsid w:val="51450494"/>
    <w:rsid w:val="51475FBA"/>
    <w:rsid w:val="515D3A2F"/>
    <w:rsid w:val="51695F30"/>
    <w:rsid w:val="516C5A20"/>
    <w:rsid w:val="51710FD9"/>
    <w:rsid w:val="51786173"/>
    <w:rsid w:val="51A74466"/>
    <w:rsid w:val="51BE02C1"/>
    <w:rsid w:val="51BF10B4"/>
    <w:rsid w:val="51D13AD5"/>
    <w:rsid w:val="51DF4444"/>
    <w:rsid w:val="51F021AD"/>
    <w:rsid w:val="520619D1"/>
    <w:rsid w:val="52094756"/>
    <w:rsid w:val="521A1920"/>
    <w:rsid w:val="522D51B0"/>
    <w:rsid w:val="523320E9"/>
    <w:rsid w:val="523D116B"/>
    <w:rsid w:val="52466271"/>
    <w:rsid w:val="5248054A"/>
    <w:rsid w:val="525A3ACB"/>
    <w:rsid w:val="5264494A"/>
    <w:rsid w:val="52650DED"/>
    <w:rsid w:val="52666914"/>
    <w:rsid w:val="526861E8"/>
    <w:rsid w:val="526A0F22"/>
    <w:rsid w:val="5272350A"/>
    <w:rsid w:val="527A5E46"/>
    <w:rsid w:val="528172AA"/>
    <w:rsid w:val="528A5526"/>
    <w:rsid w:val="528A593B"/>
    <w:rsid w:val="528C4A01"/>
    <w:rsid w:val="52A336A2"/>
    <w:rsid w:val="52AB4326"/>
    <w:rsid w:val="52B7716F"/>
    <w:rsid w:val="52B94C95"/>
    <w:rsid w:val="52BF7DD2"/>
    <w:rsid w:val="52C27FEE"/>
    <w:rsid w:val="52C553E8"/>
    <w:rsid w:val="52CF44B9"/>
    <w:rsid w:val="52D41ACF"/>
    <w:rsid w:val="52E71802"/>
    <w:rsid w:val="52E74EC7"/>
    <w:rsid w:val="52E87329"/>
    <w:rsid w:val="52F932E4"/>
    <w:rsid w:val="52FB52AE"/>
    <w:rsid w:val="5307426A"/>
    <w:rsid w:val="5311687F"/>
    <w:rsid w:val="53151B9C"/>
    <w:rsid w:val="53163E96"/>
    <w:rsid w:val="53204D14"/>
    <w:rsid w:val="532A7941"/>
    <w:rsid w:val="532C2218"/>
    <w:rsid w:val="532E7431"/>
    <w:rsid w:val="53424C8B"/>
    <w:rsid w:val="534C1EB7"/>
    <w:rsid w:val="534C4825"/>
    <w:rsid w:val="534C5B09"/>
    <w:rsid w:val="53605111"/>
    <w:rsid w:val="536270DB"/>
    <w:rsid w:val="53634C01"/>
    <w:rsid w:val="536410A5"/>
    <w:rsid w:val="53690469"/>
    <w:rsid w:val="536B319B"/>
    <w:rsid w:val="536C1D08"/>
    <w:rsid w:val="53784B50"/>
    <w:rsid w:val="53794425"/>
    <w:rsid w:val="538C05FC"/>
    <w:rsid w:val="5391176E"/>
    <w:rsid w:val="53982AFD"/>
    <w:rsid w:val="539F20DD"/>
    <w:rsid w:val="539F391C"/>
    <w:rsid w:val="53A05E55"/>
    <w:rsid w:val="53AE2320"/>
    <w:rsid w:val="53B13BBE"/>
    <w:rsid w:val="53B92A73"/>
    <w:rsid w:val="53CB1124"/>
    <w:rsid w:val="53CD6E0E"/>
    <w:rsid w:val="53D31D87"/>
    <w:rsid w:val="53D63625"/>
    <w:rsid w:val="53DA1367"/>
    <w:rsid w:val="53DB0C3B"/>
    <w:rsid w:val="53DD0E57"/>
    <w:rsid w:val="53E06252"/>
    <w:rsid w:val="53ED5308"/>
    <w:rsid w:val="53F561A1"/>
    <w:rsid w:val="541B4981"/>
    <w:rsid w:val="541C372E"/>
    <w:rsid w:val="541F6D7A"/>
    <w:rsid w:val="54322F51"/>
    <w:rsid w:val="544669FD"/>
    <w:rsid w:val="54482775"/>
    <w:rsid w:val="54493DF7"/>
    <w:rsid w:val="544B4013"/>
    <w:rsid w:val="5454111A"/>
    <w:rsid w:val="54556C40"/>
    <w:rsid w:val="545729B8"/>
    <w:rsid w:val="546155E5"/>
    <w:rsid w:val="547370C6"/>
    <w:rsid w:val="54770964"/>
    <w:rsid w:val="54776BB6"/>
    <w:rsid w:val="54790B80"/>
    <w:rsid w:val="5479292E"/>
    <w:rsid w:val="547C41CC"/>
    <w:rsid w:val="547E00EE"/>
    <w:rsid w:val="54853CAF"/>
    <w:rsid w:val="548E64A2"/>
    <w:rsid w:val="54971006"/>
    <w:rsid w:val="549C03CB"/>
    <w:rsid w:val="54A13488"/>
    <w:rsid w:val="54A51975"/>
    <w:rsid w:val="54A83213"/>
    <w:rsid w:val="54AB2D04"/>
    <w:rsid w:val="54BC6CBF"/>
    <w:rsid w:val="54C52883"/>
    <w:rsid w:val="54D77655"/>
    <w:rsid w:val="54DC2EBD"/>
    <w:rsid w:val="54DF75F1"/>
    <w:rsid w:val="54E029AD"/>
    <w:rsid w:val="54F621D1"/>
    <w:rsid w:val="55045144"/>
    <w:rsid w:val="55050666"/>
    <w:rsid w:val="550F5041"/>
    <w:rsid w:val="551157A3"/>
    <w:rsid w:val="551268DF"/>
    <w:rsid w:val="551B5793"/>
    <w:rsid w:val="55202DAA"/>
    <w:rsid w:val="5524472E"/>
    <w:rsid w:val="552D54C7"/>
    <w:rsid w:val="553B7DE4"/>
    <w:rsid w:val="553E1482"/>
    <w:rsid w:val="55540CA5"/>
    <w:rsid w:val="5559450E"/>
    <w:rsid w:val="556829A3"/>
    <w:rsid w:val="556F3D31"/>
    <w:rsid w:val="556F4103"/>
    <w:rsid w:val="55782BE6"/>
    <w:rsid w:val="55785FA9"/>
    <w:rsid w:val="55794BB0"/>
    <w:rsid w:val="557D01FC"/>
    <w:rsid w:val="55825812"/>
    <w:rsid w:val="558A3E64"/>
    <w:rsid w:val="55967510"/>
    <w:rsid w:val="559F4616"/>
    <w:rsid w:val="55A7171D"/>
    <w:rsid w:val="55AB03FB"/>
    <w:rsid w:val="55B47996"/>
    <w:rsid w:val="55B61960"/>
    <w:rsid w:val="55B654BC"/>
    <w:rsid w:val="55BB0D24"/>
    <w:rsid w:val="55C91693"/>
    <w:rsid w:val="55EA4047"/>
    <w:rsid w:val="55EB785C"/>
    <w:rsid w:val="56066443"/>
    <w:rsid w:val="560C1580"/>
    <w:rsid w:val="56101070"/>
    <w:rsid w:val="561074A3"/>
    <w:rsid w:val="561B7A15"/>
    <w:rsid w:val="56206DD9"/>
    <w:rsid w:val="56292132"/>
    <w:rsid w:val="562C577E"/>
    <w:rsid w:val="56464A92"/>
    <w:rsid w:val="56467571"/>
    <w:rsid w:val="564B3E56"/>
    <w:rsid w:val="5664316A"/>
    <w:rsid w:val="56694C24"/>
    <w:rsid w:val="56705FB3"/>
    <w:rsid w:val="567A0BDF"/>
    <w:rsid w:val="567A298E"/>
    <w:rsid w:val="567E247E"/>
    <w:rsid w:val="56830C54"/>
    <w:rsid w:val="568F468B"/>
    <w:rsid w:val="56981066"/>
    <w:rsid w:val="569C0376"/>
    <w:rsid w:val="56A33C92"/>
    <w:rsid w:val="56A45C5C"/>
    <w:rsid w:val="56AF7F71"/>
    <w:rsid w:val="56B37C4E"/>
    <w:rsid w:val="56B714EC"/>
    <w:rsid w:val="56BF7474"/>
    <w:rsid w:val="56C1680E"/>
    <w:rsid w:val="56C5444C"/>
    <w:rsid w:val="56D71B8E"/>
    <w:rsid w:val="56EA18C1"/>
    <w:rsid w:val="56EA7B13"/>
    <w:rsid w:val="56EF3C74"/>
    <w:rsid w:val="56EF6ED8"/>
    <w:rsid w:val="56F049FE"/>
    <w:rsid w:val="56F664B8"/>
    <w:rsid w:val="56F75095"/>
    <w:rsid w:val="570010E5"/>
    <w:rsid w:val="570404A9"/>
    <w:rsid w:val="57064221"/>
    <w:rsid w:val="570861EB"/>
    <w:rsid w:val="570D0312"/>
    <w:rsid w:val="571A6B22"/>
    <w:rsid w:val="571F7091"/>
    <w:rsid w:val="5726041F"/>
    <w:rsid w:val="573174F0"/>
    <w:rsid w:val="57327A88"/>
    <w:rsid w:val="573945F7"/>
    <w:rsid w:val="57454D4A"/>
    <w:rsid w:val="574B60D8"/>
    <w:rsid w:val="575D60AD"/>
    <w:rsid w:val="576378C6"/>
    <w:rsid w:val="576C677A"/>
    <w:rsid w:val="57825F9E"/>
    <w:rsid w:val="578C4726"/>
    <w:rsid w:val="57961210"/>
    <w:rsid w:val="5797131D"/>
    <w:rsid w:val="5798756F"/>
    <w:rsid w:val="579D2DD8"/>
    <w:rsid w:val="579D4B86"/>
    <w:rsid w:val="579D6934"/>
    <w:rsid w:val="57AA104B"/>
    <w:rsid w:val="57AA2DFF"/>
    <w:rsid w:val="57AC26C4"/>
    <w:rsid w:val="57AF2B0B"/>
    <w:rsid w:val="57B1418D"/>
    <w:rsid w:val="57BB14B0"/>
    <w:rsid w:val="57BC36B3"/>
    <w:rsid w:val="57C06AC6"/>
    <w:rsid w:val="57C32112"/>
    <w:rsid w:val="57CC0FC7"/>
    <w:rsid w:val="57D85BBE"/>
    <w:rsid w:val="57D91936"/>
    <w:rsid w:val="57DB3900"/>
    <w:rsid w:val="57DB745C"/>
    <w:rsid w:val="57E502DB"/>
    <w:rsid w:val="57E722A5"/>
    <w:rsid w:val="57FB7AFE"/>
    <w:rsid w:val="58022C3B"/>
    <w:rsid w:val="58070251"/>
    <w:rsid w:val="580F5357"/>
    <w:rsid w:val="58201313"/>
    <w:rsid w:val="58226E39"/>
    <w:rsid w:val="58262DCD"/>
    <w:rsid w:val="58382B00"/>
    <w:rsid w:val="584559A7"/>
    <w:rsid w:val="5847689F"/>
    <w:rsid w:val="5849381E"/>
    <w:rsid w:val="584C7FDD"/>
    <w:rsid w:val="585039A6"/>
    <w:rsid w:val="58523BC2"/>
    <w:rsid w:val="585F1E3B"/>
    <w:rsid w:val="58621BFF"/>
    <w:rsid w:val="586302CC"/>
    <w:rsid w:val="58690F0C"/>
    <w:rsid w:val="58743C33"/>
    <w:rsid w:val="587578B0"/>
    <w:rsid w:val="5886386C"/>
    <w:rsid w:val="588C2EB7"/>
    <w:rsid w:val="5893000F"/>
    <w:rsid w:val="5898534D"/>
    <w:rsid w:val="589F0489"/>
    <w:rsid w:val="58A07A42"/>
    <w:rsid w:val="58A14202"/>
    <w:rsid w:val="58AB32D2"/>
    <w:rsid w:val="58C61EBA"/>
    <w:rsid w:val="58C919AA"/>
    <w:rsid w:val="58CF1278"/>
    <w:rsid w:val="58D36385"/>
    <w:rsid w:val="58D8399B"/>
    <w:rsid w:val="58D97E3F"/>
    <w:rsid w:val="58DB3C34"/>
    <w:rsid w:val="58DD0FB2"/>
    <w:rsid w:val="58E10AA2"/>
    <w:rsid w:val="58EA204C"/>
    <w:rsid w:val="58F83A7A"/>
    <w:rsid w:val="58F9403E"/>
    <w:rsid w:val="59084281"/>
    <w:rsid w:val="590F3861"/>
    <w:rsid w:val="59126EAD"/>
    <w:rsid w:val="59142C25"/>
    <w:rsid w:val="591C1ADA"/>
    <w:rsid w:val="5934151A"/>
    <w:rsid w:val="59372DB8"/>
    <w:rsid w:val="593C217C"/>
    <w:rsid w:val="59464DA9"/>
    <w:rsid w:val="594D4389"/>
    <w:rsid w:val="59513E7A"/>
    <w:rsid w:val="59575208"/>
    <w:rsid w:val="595A2602"/>
    <w:rsid w:val="59637709"/>
    <w:rsid w:val="59701E26"/>
    <w:rsid w:val="597233C0"/>
    <w:rsid w:val="59735C70"/>
    <w:rsid w:val="597638E0"/>
    <w:rsid w:val="5976568E"/>
    <w:rsid w:val="5979517E"/>
    <w:rsid w:val="597A4A53"/>
    <w:rsid w:val="59814033"/>
    <w:rsid w:val="598F6750"/>
    <w:rsid w:val="59907AF6"/>
    <w:rsid w:val="59975605"/>
    <w:rsid w:val="59A246D5"/>
    <w:rsid w:val="59A815C0"/>
    <w:rsid w:val="59A948AF"/>
    <w:rsid w:val="59B3653F"/>
    <w:rsid w:val="59B9557B"/>
    <w:rsid w:val="59D2663D"/>
    <w:rsid w:val="59DB3743"/>
    <w:rsid w:val="59F570F5"/>
    <w:rsid w:val="5A040EEC"/>
    <w:rsid w:val="5A04713E"/>
    <w:rsid w:val="5A0802B0"/>
    <w:rsid w:val="5A0F3A5D"/>
    <w:rsid w:val="5A1976E0"/>
    <w:rsid w:val="5A2A0227"/>
    <w:rsid w:val="5A355549"/>
    <w:rsid w:val="5A364E1D"/>
    <w:rsid w:val="5A366BCB"/>
    <w:rsid w:val="5A3A3464"/>
    <w:rsid w:val="5A3A490E"/>
    <w:rsid w:val="5A4237C2"/>
    <w:rsid w:val="5A533C21"/>
    <w:rsid w:val="5A643739"/>
    <w:rsid w:val="5A6C6166"/>
    <w:rsid w:val="5A753B98"/>
    <w:rsid w:val="5A7A7400"/>
    <w:rsid w:val="5A9139ED"/>
    <w:rsid w:val="5AA93841"/>
    <w:rsid w:val="5AAB1367"/>
    <w:rsid w:val="5AB0028C"/>
    <w:rsid w:val="5AB43F3C"/>
    <w:rsid w:val="5AB53F94"/>
    <w:rsid w:val="5AB75F5E"/>
    <w:rsid w:val="5ABF12B7"/>
    <w:rsid w:val="5AC71F19"/>
    <w:rsid w:val="5ACE14FA"/>
    <w:rsid w:val="5AD00DCE"/>
    <w:rsid w:val="5ADA39FB"/>
    <w:rsid w:val="5ADC35E7"/>
    <w:rsid w:val="5AE20B01"/>
    <w:rsid w:val="5AE44879"/>
    <w:rsid w:val="5AE66ECB"/>
    <w:rsid w:val="5AF56A87"/>
    <w:rsid w:val="5B060C94"/>
    <w:rsid w:val="5B0B1E06"/>
    <w:rsid w:val="5B0F5D9A"/>
    <w:rsid w:val="5B157129"/>
    <w:rsid w:val="5B241C70"/>
    <w:rsid w:val="5B2D7FCE"/>
    <w:rsid w:val="5B334D7E"/>
    <w:rsid w:val="5B3752F1"/>
    <w:rsid w:val="5B3E6680"/>
    <w:rsid w:val="5B402954"/>
    <w:rsid w:val="5B490B80"/>
    <w:rsid w:val="5B555777"/>
    <w:rsid w:val="5B5E63DA"/>
    <w:rsid w:val="5B606F55"/>
    <w:rsid w:val="5B61236E"/>
    <w:rsid w:val="5B695D20"/>
    <w:rsid w:val="5B721E85"/>
    <w:rsid w:val="5B751975"/>
    <w:rsid w:val="5B7756EE"/>
    <w:rsid w:val="5B8322E4"/>
    <w:rsid w:val="5B865931"/>
    <w:rsid w:val="5B871DD5"/>
    <w:rsid w:val="5B8878FB"/>
    <w:rsid w:val="5B8D4F11"/>
    <w:rsid w:val="5BA069F2"/>
    <w:rsid w:val="5BA30291"/>
    <w:rsid w:val="5BA504AD"/>
    <w:rsid w:val="5BB93F58"/>
    <w:rsid w:val="5BBE156E"/>
    <w:rsid w:val="5BC56459"/>
    <w:rsid w:val="5BC85F49"/>
    <w:rsid w:val="5BD448EE"/>
    <w:rsid w:val="5BF40AEC"/>
    <w:rsid w:val="5BF45FDC"/>
    <w:rsid w:val="5BFD2097"/>
    <w:rsid w:val="5C001B87"/>
    <w:rsid w:val="5C0A47B4"/>
    <w:rsid w:val="5C1271C4"/>
    <w:rsid w:val="5C1967A5"/>
    <w:rsid w:val="5C2A20F2"/>
    <w:rsid w:val="5C34538D"/>
    <w:rsid w:val="5C3D6937"/>
    <w:rsid w:val="5C3F26AF"/>
    <w:rsid w:val="5C3F445D"/>
    <w:rsid w:val="5C473312"/>
    <w:rsid w:val="5C4C0928"/>
    <w:rsid w:val="5C4D7325"/>
    <w:rsid w:val="5C553C81"/>
    <w:rsid w:val="5C732359"/>
    <w:rsid w:val="5C734107"/>
    <w:rsid w:val="5C814A76"/>
    <w:rsid w:val="5C846314"/>
    <w:rsid w:val="5C8A31FF"/>
    <w:rsid w:val="5C8B76A2"/>
    <w:rsid w:val="5C9522CF"/>
    <w:rsid w:val="5C967DF5"/>
    <w:rsid w:val="5CB35043"/>
    <w:rsid w:val="5CB83E2C"/>
    <w:rsid w:val="5CBA1D36"/>
    <w:rsid w:val="5CCE57E1"/>
    <w:rsid w:val="5CDD5A24"/>
    <w:rsid w:val="5CE368C3"/>
    <w:rsid w:val="5CE61362"/>
    <w:rsid w:val="5CEB0141"/>
    <w:rsid w:val="5CF1327E"/>
    <w:rsid w:val="5CF75A42"/>
    <w:rsid w:val="5D086F45"/>
    <w:rsid w:val="5D0B07E3"/>
    <w:rsid w:val="5D1458EA"/>
    <w:rsid w:val="5D235B2D"/>
    <w:rsid w:val="5D310209"/>
    <w:rsid w:val="5D366487"/>
    <w:rsid w:val="5D3E2967"/>
    <w:rsid w:val="5D3FF732"/>
    <w:rsid w:val="5D417D61"/>
    <w:rsid w:val="5D4930BA"/>
    <w:rsid w:val="5D535CE6"/>
    <w:rsid w:val="5D5C0FB3"/>
    <w:rsid w:val="5D5C2DED"/>
    <w:rsid w:val="5D5E4DB7"/>
    <w:rsid w:val="5D6F2B20"/>
    <w:rsid w:val="5D775E79"/>
    <w:rsid w:val="5D7A14C5"/>
    <w:rsid w:val="5D821D20"/>
    <w:rsid w:val="5D83481E"/>
    <w:rsid w:val="5D9A3915"/>
    <w:rsid w:val="5DA6111A"/>
    <w:rsid w:val="5DA64068"/>
    <w:rsid w:val="5DAD3649"/>
    <w:rsid w:val="5DAF2ACA"/>
    <w:rsid w:val="5DAF5613"/>
    <w:rsid w:val="5DAF73C1"/>
    <w:rsid w:val="5DB449D7"/>
    <w:rsid w:val="5DB46785"/>
    <w:rsid w:val="5DB91FED"/>
    <w:rsid w:val="5DBF512A"/>
    <w:rsid w:val="5DC15346"/>
    <w:rsid w:val="5DC53A9E"/>
    <w:rsid w:val="5DC7295C"/>
    <w:rsid w:val="5DD26CE9"/>
    <w:rsid w:val="5DD65183"/>
    <w:rsid w:val="5DDB01B6"/>
    <w:rsid w:val="5DDC3F2E"/>
    <w:rsid w:val="5DDE3B09"/>
    <w:rsid w:val="5DE3706A"/>
    <w:rsid w:val="5DE66B5A"/>
    <w:rsid w:val="5DF64FF0"/>
    <w:rsid w:val="5E005E6E"/>
    <w:rsid w:val="5E2558D5"/>
    <w:rsid w:val="5E316028"/>
    <w:rsid w:val="5E3873B6"/>
    <w:rsid w:val="5E420235"/>
    <w:rsid w:val="5E435D5B"/>
    <w:rsid w:val="5E4C10B3"/>
    <w:rsid w:val="5E4F2952"/>
    <w:rsid w:val="5E525F9E"/>
    <w:rsid w:val="5E60690D"/>
    <w:rsid w:val="5E7B60E0"/>
    <w:rsid w:val="5E7E17CB"/>
    <w:rsid w:val="5E8A5EC2"/>
    <w:rsid w:val="5E8B6B8D"/>
    <w:rsid w:val="5E927771"/>
    <w:rsid w:val="5EB84469"/>
    <w:rsid w:val="5EC0115A"/>
    <w:rsid w:val="5EC23124"/>
    <w:rsid w:val="5EC52E82"/>
    <w:rsid w:val="5ED54C05"/>
    <w:rsid w:val="5EDA221B"/>
    <w:rsid w:val="5EDF7832"/>
    <w:rsid w:val="5EF656A8"/>
    <w:rsid w:val="5EFA0B0F"/>
    <w:rsid w:val="5F076D88"/>
    <w:rsid w:val="5F0B0627"/>
    <w:rsid w:val="5F117C07"/>
    <w:rsid w:val="5F13397F"/>
    <w:rsid w:val="5F1D47FE"/>
    <w:rsid w:val="5F21609C"/>
    <w:rsid w:val="5F227739"/>
    <w:rsid w:val="5F230066"/>
    <w:rsid w:val="5F2D4A41"/>
    <w:rsid w:val="5F465B03"/>
    <w:rsid w:val="5F48187B"/>
    <w:rsid w:val="5F4E479B"/>
    <w:rsid w:val="5F4E49B7"/>
    <w:rsid w:val="5F5244A8"/>
    <w:rsid w:val="5F597808"/>
    <w:rsid w:val="5F5C70D4"/>
    <w:rsid w:val="5F73441E"/>
    <w:rsid w:val="5F7A57AC"/>
    <w:rsid w:val="5FA665A1"/>
    <w:rsid w:val="5FAE5A31"/>
    <w:rsid w:val="5FAF36A8"/>
    <w:rsid w:val="5FC5111D"/>
    <w:rsid w:val="5FCD1D80"/>
    <w:rsid w:val="5FD17AC2"/>
    <w:rsid w:val="5FD924D3"/>
    <w:rsid w:val="5FDC0215"/>
    <w:rsid w:val="5FDE4B10"/>
    <w:rsid w:val="5FDF9FCF"/>
    <w:rsid w:val="5FE377F5"/>
    <w:rsid w:val="5FED5F7E"/>
    <w:rsid w:val="5FF057E4"/>
    <w:rsid w:val="5FF13CC0"/>
    <w:rsid w:val="5FF358A6"/>
    <w:rsid w:val="5FFC4413"/>
    <w:rsid w:val="60003F04"/>
    <w:rsid w:val="600A20CC"/>
    <w:rsid w:val="600E24AE"/>
    <w:rsid w:val="60110E2F"/>
    <w:rsid w:val="60114363"/>
    <w:rsid w:val="60172FFB"/>
    <w:rsid w:val="601D2D07"/>
    <w:rsid w:val="602120CC"/>
    <w:rsid w:val="60563B24"/>
    <w:rsid w:val="60675D31"/>
    <w:rsid w:val="60681AA9"/>
    <w:rsid w:val="607246D5"/>
    <w:rsid w:val="607D065B"/>
    <w:rsid w:val="607E751E"/>
    <w:rsid w:val="60822B6A"/>
    <w:rsid w:val="608763D3"/>
    <w:rsid w:val="6089214B"/>
    <w:rsid w:val="608A7C71"/>
    <w:rsid w:val="60996106"/>
    <w:rsid w:val="60A06F83"/>
    <w:rsid w:val="60A30D33"/>
    <w:rsid w:val="60A32AE1"/>
    <w:rsid w:val="60A61919"/>
    <w:rsid w:val="60A725D1"/>
    <w:rsid w:val="60BB607C"/>
    <w:rsid w:val="60BD3BA3"/>
    <w:rsid w:val="60BF59C2"/>
    <w:rsid w:val="60D33507"/>
    <w:rsid w:val="60D57568"/>
    <w:rsid w:val="60E47381"/>
    <w:rsid w:val="60F13276"/>
    <w:rsid w:val="61007F33"/>
    <w:rsid w:val="610417D1"/>
    <w:rsid w:val="61077514"/>
    <w:rsid w:val="610C0686"/>
    <w:rsid w:val="610D0751"/>
    <w:rsid w:val="613025C6"/>
    <w:rsid w:val="613434EE"/>
    <w:rsid w:val="61377DF9"/>
    <w:rsid w:val="613876CD"/>
    <w:rsid w:val="613C71BD"/>
    <w:rsid w:val="61500EBB"/>
    <w:rsid w:val="617050B9"/>
    <w:rsid w:val="617A2719"/>
    <w:rsid w:val="617A7850"/>
    <w:rsid w:val="618C17C7"/>
    <w:rsid w:val="618F19E3"/>
    <w:rsid w:val="61903972"/>
    <w:rsid w:val="61970898"/>
    <w:rsid w:val="61A11716"/>
    <w:rsid w:val="61A42FB4"/>
    <w:rsid w:val="61AB7E9F"/>
    <w:rsid w:val="61B56F70"/>
    <w:rsid w:val="61BF394A"/>
    <w:rsid w:val="61C15914"/>
    <w:rsid w:val="61D2367E"/>
    <w:rsid w:val="61D94A0C"/>
    <w:rsid w:val="61DF3FED"/>
    <w:rsid w:val="61DF6931"/>
    <w:rsid w:val="61E11B13"/>
    <w:rsid w:val="61E33F36"/>
    <w:rsid w:val="61E433B1"/>
    <w:rsid w:val="61E63FF8"/>
    <w:rsid w:val="61EA5313"/>
    <w:rsid w:val="61ED495B"/>
    <w:rsid w:val="61EF4230"/>
    <w:rsid w:val="61F32CAE"/>
    <w:rsid w:val="62135AE1"/>
    <w:rsid w:val="62157A0E"/>
    <w:rsid w:val="62172921"/>
    <w:rsid w:val="621E4B15"/>
    <w:rsid w:val="62214605"/>
    <w:rsid w:val="622814F0"/>
    <w:rsid w:val="62285994"/>
    <w:rsid w:val="622A34BA"/>
    <w:rsid w:val="622B7232"/>
    <w:rsid w:val="6232236E"/>
    <w:rsid w:val="62353C0D"/>
    <w:rsid w:val="623B7475"/>
    <w:rsid w:val="623C143F"/>
    <w:rsid w:val="6247004A"/>
    <w:rsid w:val="624B3430"/>
    <w:rsid w:val="626369CC"/>
    <w:rsid w:val="62685D90"/>
    <w:rsid w:val="626F7786"/>
    <w:rsid w:val="627209BD"/>
    <w:rsid w:val="62775FD3"/>
    <w:rsid w:val="628030DA"/>
    <w:rsid w:val="62A3326C"/>
    <w:rsid w:val="62A73AFF"/>
    <w:rsid w:val="62AD7C47"/>
    <w:rsid w:val="62BB05B6"/>
    <w:rsid w:val="62D53E20"/>
    <w:rsid w:val="62DE42A4"/>
    <w:rsid w:val="62E713AB"/>
    <w:rsid w:val="62EC4C13"/>
    <w:rsid w:val="62EE44E7"/>
    <w:rsid w:val="62F67840"/>
    <w:rsid w:val="62F92E8C"/>
    <w:rsid w:val="630006BE"/>
    <w:rsid w:val="63091321"/>
    <w:rsid w:val="630930CF"/>
    <w:rsid w:val="630C2BBF"/>
    <w:rsid w:val="63193AFD"/>
    <w:rsid w:val="631F0B45"/>
    <w:rsid w:val="631F6D97"/>
    <w:rsid w:val="63253C81"/>
    <w:rsid w:val="632C14B3"/>
    <w:rsid w:val="632E6FDA"/>
    <w:rsid w:val="63343EC4"/>
    <w:rsid w:val="633B489B"/>
    <w:rsid w:val="634470AA"/>
    <w:rsid w:val="634B7B8C"/>
    <w:rsid w:val="635A1B7D"/>
    <w:rsid w:val="635D166D"/>
    <w:rsid w:val="635D78BF"/>
    <w:rsid w:val="637013A0"/>
    <w:rsid w:val="63770981"/>
    <w:rsid w:val="637D464D"/>
    <w:rsid w:val="637F7835"/>
    <w:rsid w:val="63844E4C"/>
    <w:rsid w:val="63861AB2"/>
    <w:rsid w:val="63881760"/>
    <w:rsid w:val="63974B7F"/>
    <w:rsid w:val="63A63014"/>
    <w:rsid w:val="63A70B3A"/>
    <w:rsid w:val="63A92B04"/>
    <w:rsid w:val="63C139AA"/>
    <w:rsid w:val="63C92C54"/>
    <w:rsid w:val="63E1229E"/>
    <w:rsid w:val="63E37DC4"/>
    <w:rsid w:val="63ED747E"/>
    <w:rsid w:val="63FC0E86"/>
    <w:rsid w:val="6401649C"/>
    <w:rsid w:val="64061D04"/>
    <w:rsid w:val="640E2967"/>
    <w:rsid w:val="641B57B0"/>
    <w:rsid w:val="641C6E32"/>
    <w:rsid w:val="642A59F3"/>
    <w:rsid w:val="642F1E02"/>
    <w:rsid w:val="64346872"/>
    <w:rsid w:val="64485E79"/>
    <w:rsid w:val="644A7E43"/>
    <w:rsid w:val="6450287C"/>
    <w:rsid w:val="64526CF8"/>
    <w:rsid w:val="64540CC2"/>
    <w:rsid w:val="646802C9"/>
    <w:rsid w:val="647153D0"/>
    <w:rsid w:val="647B5838"/>
    <w:rsid w:val="647E7AED"/>
    <w:rsid w:val="64801AB7"/>
    <w:rsid w:val="6483783A"/>
    <w:rsid w:val="648D7D30"/>
    <w:rsid w:val="648F1CFA"/>
    <w:rsid w:val="64963088"/>
    <w:rsid w:val="649D4417"/>
    <w:rsid w:val="649D7742"/>
    <w:rsid w:val="64A77044"/>
    <w:rsid w:val="64AF7CA6"/>
    <w:rsid w:val="64B27796"/>
    <w:rsid w:val="64BC23C3"/>
    <w:rsid w:val="64DB6CED"/>
    <w:rsid w:val="64E078AA"/>
    <w:rsid w:val="64E831B8"/>
    <w:rsid w:val="64EA091A"/>
    <w:rsid w:val="64F25DE5"/>
    <w:rsid w:val="650049A6"/>
    <w:rsid w:val="65006754"/>
    <w:rsid w:val="65006AFE"/>
    <w:rsid w:val="650F4BE9"/>
    <w:rsid w:val="65130235"/>
    <w:rsid w:val="65143FAD"/>
    <w:rsid w:val="65167D25"/>
    <w:rsid w:val="65181CEF"/>
    <w:rsid w:val="651B533C"/>
    <w:rsid w:val="651E4B62"/>
    <w:rsid w:val="65242442"/>
    <w:rsid w:val="652C12F7"/>
    <w:rsid w:val="65426D6C"/>
    <w:rsid w:val="654A5C21"/>
    <w:rsid w:val="65544D07"/>
    <w:rsid w:val="655F791E"/>
    <w:rsid w:val="656A2DF5"/>
    <w:rsid w:val="65711400"/>
    <w:rsid w:val="657607C4"/>
    <w:rsid w:val="65766A16"/>
    <w:rsid w:val="657700A1"/>
    <w:rsid w:val="657B5DD8"/>
    <w:rsid w:val="657F1D6E"/>
    <w:rsid w:val="65801643"/>
    <w:rsid w:val="658253BB"/>
    <w:rsid w:val="65837903"/>
    <w:rsid w:val="659F7D1B"/>
    <w:rsid w:val="65AC068A"/>
    <w:rsid w:val="65AD68DC"/>
    <w:rsid w:val="65C07C91"/>
    <w:rsid w:val="65C41412"/>
    <w:rsid w:val="65CE5E38"/>
    <w:rsid w:val="65CE6852"/>
    <w:rsid w:val="65D75707"/>
    <w:rsid w:val="65DA51F7"/>
    <w:rsid w:val="65DB492F"/>
    <w:rsid w:val="65E2191B"/>
    <w:rsid w:val="65F067C8"/>
    <w:rsid w:val="65F30067"/>
    <w:rsid w:val="65F71905"/>
    <w:rsid w:val="65FA7647"/>
    <w:rsid w:val="65FC33BF"/>
    <w:rsid w:val="660B3602"/>
    <w:rsid w:val="660B53B0"/>
    <w:rsid w:val="66157FDD"/>
    <w:rsid w:val="66173D55"/>
    <w:rsid w:val="661C136B"/>
    <w:rsid w:val="661D0C3C"/>
    <w:rsid w:val="661F2C0A"/>
    <w:rsid w:val="66252916"/>
    <w:rsid w:val="662A6CE6"/>
    <w:rsid w:val="663669CA"/>
    <w:rsid w:val="663E7534"/>
    <w:rsid w:val="6663343E"/>
    <w:rsid w:val="66680A54"/>
    <w:rsid w:val="667B50FD"/>
    <w:rsid w:val="66805D9E"/>
    <w:rsid w:val="66821A20"/>
    <w:rsid w:val="66855163"/>
    <w:rsid w:val="668A0DFC"/>
    <w:rsid w:val="668A2779"/>
    <w:rsid w:val="66974E96"/>
    <w:rsid w:val="66976C44"/>
    <w:rsid w:val="66A03D4A"/>
    <w:rsid w:val="66A17AC3"/>
    <w:rsid w:val="66A650D9"/>
    <w:rsid w:val="66BC48FC"/>
    <w:rsid w:val="66C7577B"/>
    <w:rsid w:val="66C8504F"/>
    <w:rsid w:val="66DB4D83"/>
    <w:rsid w:val="66DC0AFB"/>
    <w:rsid w:val="66DC6D4D"/>
    <w:rsid w:val="66DE4873"/>
    <w:rsid w:val="66E005EB"/>
    <w:rsid w:val="66E02E06"/>
    <w:rsid w:val="66E225B5"/>
    <w:rsid w:val="66E55310"/>
    <w:rsid w:val="66E761D7"/>
    <w:rsid w:val="66FD119D"/>
    <w:rsid w:val="66FE3167"/>
    <w:rsid w:val="66FE4F15"/>
    <w:rsid w:val="670C13E0"/>
    <w:rsid w:val="67184229"/>
    <w:rsid w:val="673152EA"/>
    <w:rsid w:val="673821D5"/>
    <w:rsid w:val="67386679"/>
    <w:rsid w:val="6744501E"/>
    <w:rsid w:val="67472418"/>
    <w:rsid w:val="67486190"/>
    <w:rsid w:val="67492634"/>
    <w:rsid w:val="67650AF0"/>
    <w:rsid w:val="67672ABA"/>
    <w:rsid w:val="676B07FC"/>
    <w:rsid w:val="676F7BC1"/>
    <w:rsid w:val="67790D0E"/>
    <w:rsid w:val="678B49FB"/>
    <w:rsid w:val="679A2E90"/>
    <w:rsid w:val="679B09B6"/>
    <w:rsid w:val="679E27B7"/>
    <w:rsid w:val="67A07D7A"/>
    <w:rsid w:val="67AC28B8"/>
    <w:rsid w:val="67B37AAD"/>
    <w:rsid w:val="67B51A77"/>
    <w:rsid w:val="67B6134C"/>
    <w:rsid w:val="67BA0E3C"/>
    <w:rsid w:val="67BF6452"/>
    <w:rsid w:val="67C038AA"/>
    <w:rsid w:val="67C223E6"/>
    <w:rsid w:val="67C73559"/>
    <w:rsid w:val="67CA4DF7"/>
    <w:rsid w:val="67D0240D"/>
    <w:rsid w:val="67D839B8"/>
    <w:rsid w:val="67E1461B"/>
    <w:rsid w:val="67EB5499"/>
    <w:rsid w:val="67EE4F89"/>
    <w:rsid w:val="67F307F2"/>
    <w:rsid w:val="67F500C6"/>
    <w:rsid w:val="68064081"/>
    <w:rsid w:val="68071BA7"/>
    <w:rsid w:val="680D3662"/>
    <w:rsid w:val="682B4820"/>
    <w:rsid w:val="682C3A9C"/>
    <w:rsid w:val="682F010D"/>
    <w:rsid w:val="683F3A37"/>
    <w:rsid w:val="6852376A"/>
    <w:rsid w:val="6853303E"/>
    <w:rsid w:val="68580655"/>
    <w:rsid w:val="685A68BE"/>
    <w:rsid w:val="685B6B1A"/>
    <w:rsid w:val="685F7C35"/>
    <w:rsid w:val="6861575B"/>
    <w:rsid w:val="68692862"/>
    <w:rsid w:val="68752887"/>
    <w:rsid w:val="68833924"/>
    <w:rsid w:val="688A2F04"/>
    <w:rsid w:val="688D352F"/>
    <w:rsid w:val="688F051A"/>
    <w:rsid w:val="688F22C8"/>
    <w:rsid w:val="68906593"/>
    <w:rsid w:val="68923B67"/>
    <w:rsid w:val="689C2C37"/>
    <w:rsid w:val="689F14E3"/>
    <w:rsid w:val="68A11FFC"/>
    <w:rsid w:val="68A85138"/>
    <w:rsid w:val="68AA5354"/>
    <w:rsid w:val="68AF64C7"/>
    <w:rsid w:val="68B0223F"/>
    <w:rsid w:val="68B22234"/>
    <w:rsid w:val="68BB130F"/>
    <w:rsid w:val="68C1444C"/>
    <w:rsid w:val="68C31F72"/>
    <w:rsid w:val="68CF6B69"/>
    <w:rsid w:val="68D26659"/>
    <w:rsid w:val="68DB3760"/>
    <w:rsid w:val="68E02B24"/>
    <w:rsid w:val="690031C6"/>
    <w:rsid w:val="690D7691"/>
    <w:rsid w:val="690F3409"/>
    <w:rsid w:val="69117181"/>
    <w:rsid w:val="691B3B5C"/>
    <w:rsid w:val="691E189E"/>
    <w:rsid w:val="69382960"/>
    <w:rsid w:val="69401815"/>
    <w:rsid w:val="694105EE"/>
    <w:rsid w:val="69431F17"/>
    <w:rsid w:val="69561038"/>
    <w:rsid w:val="69674FF3"/>
    <w:rsid w:val="69763488"/>
    <w:rsid w:val="697E40EB"/>
    <w:rsid w:val="698C6808"/>
    <w:rsid w:val="698E07D2"/>
    <w:rsid w:val="69A578CA"/>
    <w:rsid w:val="69B25246"/>
    <w:rsid w:val="69B30239"/>
    <w:rsid w:val="69B47B0D"/>
    <w:rsid w:val="69C064B2"/>
    <w:rsid w:val="69C441F4"/>
    <w:rsid w:val="69C73CE4"/>
    <w:rsid w:val="69D81A4D"/>
    <w:rsid w:val="69E161EB"/>
    <w:rsid w:val="69E228CC"/>
    <w:rsid w:val="69E421A0"/>
    <w:rsid w:val="69E5416A"/>
    <w:rsid w:val="69E860BE"/>
    <w:rsid w:val="69F50851"/>
    <w:rsid w:val="6A132A85"/>
    <w:rsid w:val="6A154A4F"/>
    <w:rsid w:val="6A1A2066"/>
    <w:rsid w:val="6A1D3904"/>
    <w:rsid w:val="6A1E27E4"/>
    <w:rsid w:val="6A244C92"/>
    <w:rsid w:val="6A3C1FDC"/>
    <w:rsid w:val="6A3F387A"/>
    <w:rsid w:val="6A413A96"/>
    <w:rsid w:val="6A4378D2"/>
    <w:rsid w:val="6A484E25"/>
    <w:rsid w:val="6A4B66C3"/>
    <w:rsid w:val="6A537326"/>
    <w:rsid w:val="6A5F3F1C"/>
    <w:rsid w:val="6A9362EF"/>
    <w:rsid w:val="6A941E18"/>
    <w:rsid w:val="6A95793E"/>
    <w:rsid w:val="6A9736B6"/>
    <w:rsid w:val="6A975464"/>
    <w:rsid w:val="6A9A4F55"/>
    <w:rsid w:val="6AAD4C88"/>
    <w:rsid w:val="6AB32F8A"/>
    <w:rsid w:val="6AC16A1E"/>
    <w:rsid w:val="6ACB7804"/>
    <w:rsid w:val="6ACF2E50"/>
    <w:rsid w:val="6ADC731B"/>
    <w:rsid w:val="6AE461D0"/>
    <w:rsid w:val="6AE6019A"/>
    <w:rsid w:val="6AEF34F2"/>
    <w:rsid w:val="6B012A20"/>
    <w:rsid w:val="6B030D4C"/>
    <w:rsid w:val="6B036F9E"/>
    <w:rsid w:val="6B106FC5"/>
    <w:rsid w:val="6B170353"/>
    <w:rsid w:val="6B1E16E2"/>
    <w:rsid w:val="6B20545A"/>
    <w:rsid w:val="6B2807B2"/>
    <w:rsid w:val="6B2904EB"/>
    <w:rsid w:val="6B3A1470"/>
    <w:rsid w:val="6B3E7FD6"/>
    <w:rsid w:val="6B4D1FC7"/>
    <w:rsid w:val="6B5415A7"/>
    <w:rsid w:val="6B5C220A"/>
    <w:rsid w:val="6B5D66AE"/>
    <w:rsid w:val="6B5E06CE"/>
    <w:rsid w:val="6B637A3C"/>
    <w:rsid w:val="6B67752D"/>
    <w:rsid w:val="6B686E01"/>
    <w:rsid w:val="6B7457A6"/>
    <w:rsid w:val="6B7851DA"/>
    <w:rsid w:val="6B8267D6"/>
    <w:rsid w:val="6B8C6F93"/>
    <w:rsid w:val="6B930322"/>
    <w:rsid w:val="6B95409A"/>
    <w:rsid w:val="6B9C080D"/>
    <w:rsid w:val="6B9D6AAA"/>
    <w:rsid w:val="6BDA5F51"/>
    <w:rsid w:val="6BDB3A77"/>
    <w:rsid w:val="6BDD334B"/>
    <w:rsid w:val="6BE02E3B"/>
    <w:rsid w:val="6BE91CF0"/>
    <w:rsid w:val="6BEC015A"/>
    <w:rsid w:val="6BEF307E"/>
    <w:rsid w:val="6BF30DC0"/>
    <w:rsid w:val="6BF31356"/>
    <w:rsid w:val="6BF84629"/>
    <w:rsid w:val="6BFECF77"/>
    <w:rsid w:val="6C08348F"/>
    <w:rsid w:val="6C143822"/>
    <w:rsid w:val="6C215B5D"/>
    <w:rsid w:val="6C302A39"/>
    <w:rsid w:val="6C390DD2"/>
    <w:rsid w:val="6C3F5DB4"/>
    <w:rsid w:val="6C4258A4"/>
    <w:rsid w:val="6C447394"/>
    <w:rsid w:val="6C494D21"/>
    <w:rsid w:val="6C53185F"/>
    <w:rsid w:val="6C575BE3"/>
    <w:rsid w:val="6C5C0714"/>
    <w:rsid w:val="6C635F46"/>
    <w:rsid w:val="6C6972D4"/>
    <w:rsid w:val="6C7672FB"/>
    <w:rsid w:val="6C922387"/>
    <w:rsid w:val="6C962089"/>
    <w:rsid w:val="6C975BF0"/>
    <w:rsid w:val="6CA42BEA"/>
    <w:rsid w:val="6CA83959"/>
    <w:rsid w:val="6CA976D1"/>
    <w:rsid w:val="6CAA14EC"/>
    <w:rsid w:val="6CAB51F7"/>
    <w:rsid w:val="6CCB038A"/>
    <w:rsid w:val="6CCE7137"/>
    <w:rsid w:val="6CDF30F3"/>
    <w:rsid w:val="6CE60925"/>
    <w:rsid w:val="6CEE3336"/>
    <w:rsid w:val="6CF46B9E"/>
    <w:rsid w:val="6CFE17CB"/>
    <w:rsid w:val="6CFE5C6F"/>
    <w:rsid w:val="6D003795"/>
    <w:rsid w:val="6D0A2431"/>
    <w:rsid w:val="6D154D66"/>
    <w:rsid w:val="6D1F1741"/>
    <w:rsid w:val="6D1F29B0"/>
    <w:rsid w:val="6D2775A1"/>
    <w:rsid w:val="6D4A0EB4"/>
    <w:rsid w:val="6D513FF0"/>
    <w:rsid w:val="6D5533B5"/>
    <w:rsid w:val="6D633D24"/>
    <w:rsid w:val="6D65184A"/>
    <w:rsid w:val="6D6D6796"/>
    <w:rsid w:val="6D747CDF"/>
    <w:rsid w:val="6D7E46BA"/>
    <w:rsid w:val="6D9640F9"/>
    <w:rsid w:val="6D997745"/>
    <w:rsid w:val="6D9B34BE"/>
    <w:rsid w:val="6DB97DE8"/>
    <w:rsid w:val="6DC9627D"/>
    <w:rsid w:val="6DD4077E"/>
    <w:rsid w:val="6DDA2238"/>
    <w:rsid w:val="6DDB2994"/>
    <w:rsid w:val="6DE035C6"/>
    <w:rsid w:val="6DE24C48"/>
    <w:rsid w:val="6DE44E65"/>
    <w:rsid w:val="6DE85FD7"/>
    <w:rsid w:val="6DE94229"/>
    <w:rsid w:val="6DEA7FA1"/>
    <w:rsid w:val="6DEE183F"/>
    <w:rsid w:val="6DEF229A"/>
    <w:rsid w:val="6DF64B98"/>
    <w:rsid w:val="6DF8446C"/>
    <w:rsid w:val="6DFD6952"/>
    <w:rsid w:val="6DFD746F"/>
    <w:rsid w:val="6E0A05E3"/>
    <w:rsid w:val="6E0E5A3E"/>
    <w:rsid w:val="6E160D96"/>
    <w:rsid w:val="6E184077"/>
    <w:rsid w:val="6E1868BC"/>
    <w:rsid w:val="6E331948"/>
    <w:rsid w:val="6E3A2CD6"/>
    <w:rsid w:val="6E405E13"/>
    <w:rsid w:val="6E427DDD"/>
    <w:rsid w:val="6E46167B"/>
    <w:rsid w:val="6E57007A"/>
    <w:rsid w:val="6E573888"/>
    <w:rsid w:val="6E5813AF"/>
    <w:rsid w:val="6E5D0773"/>
    <w:rsid w:val="6E6164B5"/>
    <w:rsid w:val="6E62222D"/>
    <w:rsid w:val="6E66587A"/>
    <w:rsid w:val="6E6E472E"/>
    <w:rsid w:val="6E70494A"/>
    <w:rsid w:val="6E71421E"/>
    <w:rsid w:val="6E7361E8"/>
    <w:rsid w:val="6E7F693B"/>
    <w:rsid w:val="6E82467D"/>
    <w:rsid w:val="6E833036"/>
    <w:rsid w:val="6E865F1C"/>
    <w:rsid w:val="6E8757F0"/>
    <w:rsid w:val="6E91666F"/>
    <w:rsid w:val="6E9E7C3E"/>
    <w:rsid w:val="6EA42846"/>
    <w:rsid w:val="6EAD16FA"/>
    <w:rsid w:val="6EB80153"/>
    <w:rsid w:val="6EBE6D82"/>
    <w:rsid w:val="6EC9405A"/>
    <w:rsid w:val="6ECC76A7"/>
    <w:rsid w:val="6ED76777"/>
    <w:rsid w:val="6EDC1FE0"/>
    <w:rsid w:val="6EDF387E"/>
    <w:rsid w:val="6EF015E7"/>
    <w:rsid w:val="6F0532E4"/>
    <w:rsid w:val="6F176B74"/>
    <w:rsid w:val="6F1B2B08"/>
    <w:rsid w:val="6F2614AD"/>
    <w:rsid w:val="6F2BFD35"/>
    <w:rsid w:val="6F3B2D8D"/>
    <w:rsid w:val="6F3C00AD"/>
    <w:rsid w:val="6F4162E7"/>
    <w:rsid w:val="6F42021D"/>
    <w:rsid w:val="6F566693"/>
    <w:rsid w:val="6F5E47A3"/>
    <w:rsid w:val="6F655B31"/>
    <w:rsid w:val="6F6F075E"/>
    <w:rsid w:val="6F6F9BAE"/>
    <w:rsid w:val="6F7447ED"/>
    <w:rsid w:val="6F863CF9"/>
    <w:rsid w:val="6F912DCA"/>
    <w:rsid w:val="6F9208F0"/>
    <w:rsid w:val="6F975F07"/>
    <w:rsid w:val="6F98353C"/>
    <w:rsid w:val="6F997ED1"/>
    <w:rsid w:val="6F9E7295"/>
    <w:rsid w:val="6FA220C9"/>
    <w:rsid w:val="6FB2304E"/>
    <w:rsid w:val="6FBD3BBF"/>
    <w:rsid w:val="6FCA1E38"/>
    <w:rsid w:val="6FCE2827"/>
    <w:rsid w:val="6FD23930"/>
    <w:rsid w:val="6FD40F09"/>
    <w:rsid w:val="6FDB2297"/>
    <w:rsid w:val="6FE0340A"/>
    <w:rsid w:val="6FE253D4"/>
    <w:rsid w:val="6FE27182"/>
    <w:rsid w:val="6FE3553D"/>
    <w:rsid w:val="6FF173C5"/>
    <w:rsid w:val="6FF382DE"/>
    <w:rsid w:val="6FF62C2D"/>
    <w:rsid w:val="6FF670D1"/>
    <w:rsid w:val="6FFB0525"/>
    <w:rsid w:val="6FFB1844"/>
    <w:rsid w:val="70052E70"/>
    <w:rsid w:val="701B6B38"/>
    <w:rsid w:val="701D640C"/>
    <w:rsid w:val="701F74FE"/>
    <w:rsid w:val="702A0B29"/>
    <w:rsid w:val="702F02E5"/>
    <w:rsid w:val="703025E3"/>
    <w:rsid w:val="70305F02"/>
    <w:rsid w:val="70310109"/>
    <w:rsid w:val="70375785"/>
    <w:rsid w:val="70384FF4"/>
    <w:rsid w:val="70455963"/>
    <w:rsid w:val="704E413F"/>
    <w:rsid w:val="705160B5"/>
    <w:rsid w:val="705A7660"/>
    <w:rsid w:val="705D2CAC"/>
    <w:rsid w:val="7060279C"/>
    <w:rsid w:val="70626515"/>
    <w:rsid w:val="706832EA"/>
    <w:rsid w:val="706933FF"/>
    <w:rsid w:val="706A7177"/>
    <w:rsid w:val="707029DF"/>
    <w:rsid w:val="70703B6E"/>
    <w:rsid w:val="70716758"/>
    <w:rsid w:val="70781894"/>
    <w:rsid w:val="707A1599"/>
    <w:rsid w:val="70814BED"/>
    <w:rsid w:val="708244C1"/>
    <w:rsid w:val="70877492"/>
    <w:rsid w:val="708A15C7"/>
    <w:rsid w:val="70903082"/>
    <w:rsid w:val="709A3F00"/>
    <w:rsid w:val="709B37D5"/>
    <w:rsid w:val="709F32C5"/>
    <w:rsid w:val="70A94143"/>
    <w:rsid w:val="70B07280"/>
    <w:rsid w:val="70C20D61"/>
    <w:rsid w:val="70C7280E"/>
    <w:rsid w:val="70CC398E"/>
    <w:rsid w:val="70E03D32"/>
    <w:rsid w:val="70E1568B"/>
    <w:rsid w:val="70ED4030"/>
    <w:rsid w:val="70EE7DA8"/>
    <w:rsid w:val="70FA499F"/>
    <w:rsid w:val="71025602"/>
    <w:rsid w:val="71096990"/>
    <w:rsid w:val="71123A97"/>
    <w:rsid w:val="71156D46"/>
    <w:rsid w:val="71184E25"/>
    <w:rsid w:val="711A34A8"/>
    <w:rsid w:val="711F61B4"/>
    <w:rsid w:val="71237A52"/>
    <w:rsid w:val="712437CA"/>
    <w:rsid w:val="71245578"/>
    <w:rsid w:val="7128436B"/>
    <w:rsid w:val="713954C7"/>
    <w:rsid w:val="71397275"/>
    <w:rsid w:val="713E488C"/>
    <w:rsid w:val="71502811"/>
    <w:rsid w:val="715045BF"/>
    <w:rsid w:val="71551BD5"/>
    <w:rsid w:val="71557E27"/>
    <w:rsid w:val="715A543E"/>
    <w:rsid w:val="715C2AFE"/>
    <w:rsid w:val="715E6CDC"/>
    <w:rsid w:val="7161057A"/>
    <w:rsid w:val="716167CC"/>
    <w:rsid w:val="71681909"/>
    <w:rsid w:val="71685DAD"/>
    <w:rsid w:val="716D3F68"/>
    <w:rsid w:val="716D5171"/>
    <w:rsid w:val="716D6F1F"/>
    <w:rsid w:val="71807A85"/>
    <w:rsid w:val="71BB4E79"/>
    <w:rsid w:val="71BC3A02"/>
    <w:rsid w:val="71BE777B"/>
    <w:rsid w:val="71C70D25"/>
    <w:rsid w:val="71C8627B"/>
    <w:rsid w:val="71D40D4C"/>
    <w:rsid w:val="71E16E22"/>
    <w:rsid w:val="71E3533C"/>
    <w:rsid w:val="71E60A7F"/>
    <w:rsid w:val="71ED62B2"/>
    <w:rsid w:val="71FE401B"/>
    <w:rsid w:val="72071122"/>
    <w:rsid w:val="720E4D40"/>
    <w:rsid w:val="72121874"/>
    <w:rsid w:val="72141A90"/>
    <w:rsid w:val="721D26F3"/>
    <w:rsid w:val="72203F91"/>
    <w:rsid w:val="722424EC"/>
    <w:rsid w:val="723E08BB"/>
    <w:rsid w:val="725974A3"/>
    <w:rsid w:val="726227FC"/>
    <w:rsid w:val="72693B8A"/>
    <w:rsid w:val="726C367A"/>
    <w:rsid w:val="72712A3F"/>
    <w:rsid w:val="727918F3"/>
    <w:rsid w:val="72AD261E"/>
    <w:rsid w:val="72B560F2"/>
    <w:rsid w:val="72B622DB"/>
    <w:rsid w:val="72B648F6"/>
    <w:rsid w:val="72C07522"/>
    <w:rsid w:val="72C60FDD"/>
    <w:rsid w:val="72C74D55"/>
    <w:rsid w:val="72C76B03"/>
    <w:rsid w:val="72D1172F"/>
    <w:rsid w:val="72D80D10"/>
    <w:rsid w:val="72D8486C"/>
    <w:rsid w:val="72DF209E"/>
    <w:rsid w:val="72F378F8"/>
    <w:rsid w:val="72F5541E"/>
    <w:rsid w:val="72FC0C75"/>
    <w:rsid w:val="7306587D"/>
    <w:rsid w:val="730833A3"/>
    <w:rsid w:val="730F7737"/>
    <w:rsid w:val="731E2BC7"/>
    <w:rsid w:val="732C6966"/>
    <w:rsid w:val="733028FA"/>
    <w:rsid w:val="73320420"/>
    <w:rsid w:val="73375A36"/>
    <w:rsid w:val="733777E5"/>
    <w:rsid w:val="733C4DFB"/>
    <w:rsid w:val="733E0A28"/>
    <w:rsid w:val="73467A28"/>
    <w:rsid w:val="73482B68"/>
    <w:rsid w:val="73530396"/>
    <w:rsid w:val="735F6D3B"/>
    <w:rsid w:val="736E6F7E"/>
    <w:rsid w:val="73724CC1"/>
    <w:rsid w:val="73770529"/>
    <w:rsid w:val="738642C8"/>
    <w:rsid w:val="738A025C"/>
    <w:rsid w:val="738D5656"/>
    <w:rsid w:val="739509AF"/>
    <w:rsid w:val="739E6D8D"/>
    <w:rsid w:val="73AF7CC3"/>
    <w:rsid w:val="73B01345"/>
    <w:rsid w:val="73B32C53"/>
    <w:rsid w:val="73BF77DA"/>
    <w:rsid w:val="73C179F6"/>
    <w:rsid w:val="73C3551C"/>
    <w:rsid w:val="73C66DBA"/>
    <w:rsid w:val="73DB2866"/>
    <w:rsid w:val="73DE2356"/>
    <w:rsid w:val="73E949B6"/>
    <w:rsid w:val="73ED07EB"/>
    <w:rsid w:val="73EF4563"/>
    <w:rsid w:val="73F25E01"/>
    <w:rsid w:val="74017DF2"/>
    <w:rsid w:val="740A4EF9"/>
    <w:rsid w:val="74130252"/>
    <w:rsid w:val="741B2C62"/>
    <w:rsid w:val="741E09A4"/>
    <w:rsid w:val="74273CFD"/>
    <w:rsid w:val="742835D1"/>
    <w:rsid w:val="74406B6D"/>
    <w:rsid w:val="744228E5"/>
    <w:rsid w:val="74471CA9"/>
    <w:rsid w:val="74493C73"/>
    <w:rsid w:val="744F6DB0"/>
    <w:rsid w:val="74587B30"/>
    <w:rsid w:val="746D7236"/>
    <w:rsid w:val="746F2FAE"/>
    <w:rsid w:val="74720851"/>
    <w:rsid w:val="74793E2D"/>
    <w:rsid w:val="747F7695"/>
    <w:rsid w:val="748051BB"/>
    <w:rsid w:val="74827185"/>
    <w:rsid w:val="74856C75"/>
    <w:rsid w:val="748A428C"/>
    <w:rsid w:val="74942A15"/>
    <w:rsid w:val="749A211F"/>
    <w:rsid w:val="749D3FBF"/>
    <w:rsid w:val="749E5641"/>
    <w:rsid w:val="74B3733F"/>
    <w:rsid w:val="74B82BA7"/>
    <w:rsid w:val="74BB61F3"/>
    <w:rsid w:val="74CA4688"/>
    <w:rsid w:val="74CB28DA"/>
    <w:rsid w:val="74CF694D"/>
    <w:rsid w:val="74D53759"/>
    <w:rsid w:val="74DF6386"/>
    <w:rsid w:val="74E13580"/>
    <w:rsid w:val="74E4399C"/>
    <w:rsid w:val="74E7523A"/>
    <w:rsid w:val="74EC2851"/>
    <w:rsid w:val="74F34607"/>
    <w:rsid w:val="74FD19CB"/>
    <w:rsid w:val="74FF07D6"/>
    <w:rsid w:val="751F6782"/>
    <w:rsid w:val="75257746"/>
    <w:rsid w:val="752B1E77"/>
    <w:rsid w:val="753A180E"/>
    <w:rsid w:val="753C37D8"/>
    <w:rsid w:val="75466405"/>
    <w:rsid w:val="754B57C9"/>
    <w:rsid w:val="754E350B"/>
    <w:rsid w:val="75530B22"/>
    <w:rsid w:val="755E374E"/>
    <w:rsid w:val="755F74C6"/>
    <w:rsid w:val="75695C4F"/>
    <w:rsid w:val="75767A28"/>
    <w:rsid w:val="75785319"/>
    <w:rsid w:val="757F1917"/>
    <w:rsid w:val="757F36C5"/>
    <w:rsid w:val="758B206A"/>
    <w:rsid w:val="75963A07"/>
    <w:rsid w:val="75986535"/>
    <w:rsid w:val="75AA3737"/>
    <w:rsid w:val="75B17106"/>
    <w:rsid w:val="75BA3E91"/>
    <w:rsid w:val="75BB2B51"/>
    <w:rsid w:val="75CF01A8"/>
    <w:rsid w:val="75E8126A"/>
    <w:rsid w:val="75F45E61"/>
    <w:rsid w:val="75FC4D15"/>
    <w:rsid w:val="75FE283B"/>
    <w:rsid w:val="76157B85"/>
    <w:rsid w:val="76164029"/>
    <w:rsid w:val="761A519B"/>
    <w:rsid w:val="761B163F"/>
    <w:rsid w:val="76242EF1"/>
    <w:rsid w:val="7625426C"/>
    <w:rsid w:val="763147A1"/>
    <w:rsid w:val="763224E5"/>
    <w:rsid w:val="764364A0"/>
    <w:rsid w:val="76452218"/>
    <w:rsid w:val="765406AD"/>
    <w:rsid w:val="765608C9"/>
    <w:rsid w:val="76592168"/>
    <w:rsid w:val="765A00C6"/>
    <w:rsid w:val="765B1E90"/>
    <w:rsid w:val="765D3A06"/>
    <w:rsid w:val="76636B42"/>
    <w:rsid w:val="76666DE7"/>
    <w:rsid w:val="76684159"/>
    <w:rsid w:val="766F6486"/>
    <w:rsid w:val="76720117"/>
    <w:rsid w:val="76732CE8"/>
    <w:rsid w:val="76746FA2"/>
    <w:rsid w:val="767C19B2"/>
    <w:rsid w:val="768865A9"/>
    <w:rsid w:val="768947FB"/>
    <w:rsid w:val="76937428"/>
    <w:rsid w:val="76992564"/>
    <w:rsid w:val="769D2054"/>
    <w:rsid w:val="76A038F3"/>
    <w:rsid w:val="76AC4B38"/>
    <w:rsid w:val="76B80C3C"/>
    <w:rsid w:val="76BB24DB"/>
    <w:rsid w:val="76BF671D"/>
    <w:rsid w:val="76CE0460"/>
    <w:rsid w:val="76D637B8"/>
    <w:rsid w:val="76E71B10"/>
    <w:rsid w:val="76E934EC"/>
    <w:rsid w:val="76F53C3E"/>
    <w:rsid w:val="76FF10D3"/>
    <w:rsid w:val="76FF4ABD"/>
    <w:rsid w:val="77020109"/>
    <w:rsid w:val="770519A8"/>
    <w:rsid w:val="7709593C"/>
    <w:rsid w:val="770C2D36"/>
    <w:rsid w:val="770C61B4"/>
    <w:rsid w:val="77147E3D"/>
    <w:rsid w:val="77167266"/>
    <w:rsid w:val="771D3195"/>
    <w:rsid w:val="77316A3F"/>
    <w:rsid w:val="774A385E"/>
    <w:rsid w:val="775748F9"/>
    <w:rsid w:val="775B1CAC"/>
    <w:rsid w:val="775C1F10"/>
    <w:rsid w:val="777367F2"/>
    <w:rsid w:val="77784870"/>
    <w:rsid w:val="778925D9"/>
    <w:rsid w:val="77905715"/>
    <w:rsid w:val="77A15B74"/>
    <w:rsid w:val="77A6318B"/>
    <w:rsid w:val="77AB69F3"/>
    <w:rsid w:val="77AD4519"/>
    <w:rsid w:val="77AD62C7"/>
    <w:rsid w:val="77AF2EFF"/>
    <w:rsid w:val="77B21B30"/>
    <w:rsid w:val="77B37656"/>
    <w:rsid w:val="77BD9F90"/>
    <w:rsid w:val="77CA50CB"/>
    <w:rsid w:val="77CB2BF1"/>
    <w:rsid w:val="77CE4490"/>
    <w:rsid w:val="77E42C38"/>
    <w:rsid w:val="77E43CB3"/>
    <w:rsid w:val="77F008AA"/>
    <w:rsid w:val="77F4039A"/>
    <w:rsid w:val="77F647CF"/>
    <w:rsid w:val="78006D3F"/>
    <w:rsid w:val="7808174F"/>
    <w:rsid w:val="780B56E4"/>
    <w:rsid w:val="78141B92"/>
    <w:rsid w:val="78210A63"/>
    <w:rsid w:val="78283BA0"/>
    <w:rsid w:val="782A7918"/>
    <w:rsid w:val="78307C29"/>
    <w:rsid w:val="783267CC"/>
    <w:rsid w:val="78340796"/>
    <w:rsid w:val="78370287"/>
    <w:rsid w:val="783A0CDB"/>
    <w:rsid w:val="783C3AEF"/>
    <w:rsid w:val="7844495E"/>
    <w:rsid w:val="78454752"/>
    <w:rsid w:val="78564BB1"/>
    <w:rsid w:val="78574FCE"/>
    <w:rsid w:val="7859644F"/>
    <w:rsid w:val="785E5813"/>
    <w:rsid w:val="7860333A"/>
    <w:rsid w:val="78632E2A"/>
    <w:rsid w:val="786372CE"/>
    <w:rsid w:val="78686692"/>
    <w:rsid w:val="787212BF"/>
    <w:rsid w:val="78782D79"/>
    <w:rsid w:val="7879089F"/>
    <w:rsid w:val="7883527A"/>
    <w:rsid w:val="78A43FAC"/>
    <w:rsid w:val="78B43685"/>
    <w:rsid w:val="78B94D42"/>
    <w:rsid w:val="78C0027C"/>
    <w:rsid w:val="78C80EDF"/>
    <w:rsid w:val="78CA10FB"/>
    <w:rsid w:val="78CA2EA9"/>
    <w:rsid w:val="78CC09CF"/>
    <w:rsid w:val="78CF04BF"/>
    <w:rsid w:val="78D21D5D"/>
    <w:rsid w:val="78DA7590"/>
    <w:rsid w:val="78EB6C36"/>
    <w:rsid w:val="78FE2B52"/>
    <w:rsid w:val="79030169"/>
    <w:rsid w:val="790B45EA"/>
    <w:rsid w:val="790E0FE8"/>
    <w:rsid w:val="791C556F"/>
    <w:rsid w:val="792410CB"/>
    <w:rsid w:val="79254583"/>
    <w:rsid w:val="79257D62"/>
    <w:rsid w:val="79261977"/>
    <w:rsid w:val="792627D5"/>
    <w:rsid w:val="792978D0"/>
    <w:rsid w:val="79386064"/>
    <w:rsid w:val="794762A8"/>
    <w:rsid w:val="794C38BE"/>
    <w:rsid w:val="795F117B"/>
    <w:rsid w:val="797A48CF"/>
    <w:rsid w:val="797F1EE5"/>
    <w:rsid w:val="79815C5D"/>
    <w:rsid w:val="79871451"/>
    <w:rsid w:val="79894B12"/>
    <w:rsid w:val="79A272C8"/>
    <w:rsid w:val="79A27982"/>
    <w:rsid w:val="79B7167F"/>
    <w:rsid w:val="79CC4DBF"/>
    <w:rsid w:val="79D00993"/>
    <w:rsid w:val="79D10B6F"/>
    <w:rsid w:val="79D42231"/>
    <w:rsid w:val="79DC10E6"/>
    <w:rsid w:val="79DD67B7"/>
    <w:rsid w:val="79DD6C0C"/>
    <w:rsid w:val="79DF0BD6"/>
    <w:rsid w:val="79F8568C"/>
    <w:rsid w:val="7A010052"/>
    <w:rsid w:val="7A0348C4"/>
    <w:rsid w:val="7A044199"/>
    <w:rsid w:val="7A0B5527"/>
    <w:rsid w:val="7A0F14BB"/>
    <w:rsid w:val="7A124B07"/>
    <w:rsid w:val="7A17211E"/>
    <w:rsid w:val="7A181268"/>
    <w:rsid w:val="7A37631C"/>
    <w:rsid w:val="7A3C7DD6"/>
    <w:rsid w:val="7A410F49"/>
    <w:rsid w:val="7A42634D"/>
    <w:rsid w:val="7A4A24F3"/>
    <w:rsid w:val="7A546ECE"/>
    <w:rsid w:val="7A5944E4"/>
    <w:rsid w:val="7A707A80"/>
    <w:rsid w:val="7A720F00"/>
    <w:rsid w:val="7A7255A6"/>
    <w:rsid w:val="7A777060"/>
    <w:rsid w:val="7A85504F"/>
    <w:rsid w:val="7A862E00"/>
    <w:rsid w:val="7A8B6668"/>
    <w:rsid w:val="7A8D0632"/>
    <w:rsid w:val="7A8F6158"/>
    <w:rsid w:val="7A94551C"/>
    <w:rsid w:val="7A965738"/>
    <w:rsid w:val="7A9876EC"/>
    <w:rsid w:val="7A9A2EA0"/>
    <w:rsid w:val="7AAE5307"/>
    <w:rsid w:val="7AB14320"/>
    <w:rsid w:val="7AB64546"/>
    <w:rsid w:val="7AB67B89"/>
    <w:rsid w:val="7ABB519F"/>
    <w:rsid w:val="7ACA3634"/>
    <w:rsid w:val="7ACF29F8"/>
    <w:rsid w:val="7AD4000F"/>
    <w:rsid w:val="7AD61FD9"/>
    <w:rsid w:val="7AD9673C"/>
    <w:rsid w:val="7AE63625"/>
    <w:rsid w:val="7AE85868"/>
    <w:rsid w:val="7AF67F85"/>
    <w:rsid w:val="7B05641A"/>
    <w:rsid w:val="7B127A70"/>
    <w:rsid w:val="7B1D19B6"/>
    <w:rsid w:val="7B1E128A"/>
    <w:rsid w:val="7B2A6109"/>
    <w:rsid w:val="7B34454B"/>
    <w:rsid w:val="7B3605DE"/>
    <w:rsid w:val="7B38234C"/>
    <w:rsid w:val="7B42141C"/>
    <w:rsid w:val="7B452CBB"/>
    <w:rsid w:val="7B4839E2"/>
    <w:rsid w:val="7B4F4592"/>
    <w:rsid w:val="7B51340D"/>
    <w:rsid w:val="7B5B0730"/>
    <w:rsid w:val="7B5B603A"/>
    <w:rsid w:val="7B670E83"/>
    <w:rsid w:val="7B6850D9"/>
    <w:rsid w:val="7B6C067B"/>
    <w:rsid w:val="7B707D38"/>
    <w:rsid w:val="7B71585E"/>
    <w:rsid w:val="7B786BEC"/>
    <w:rsid w:val="7B7B66DC"/>
    <w:rsid w:val="7B851309"/>
    <w:rsid w:val="7B862F60"/>
    <w:rsid w:val="7B890DF9"/>
    <w:rsid w:val="7BA07EF1"/>
    <w:rsid w:val="7BA75723"/>
    <w:rsid w:val="7BAE2FFF"/>
    <w:rsid w:val="7BB51BEE"/>
    <w:rsid w:val="7BB61791"/>
    <w:rsid w:val="7BB73BB8"/>
    <w:rsid w:val="7BBB4D2B"/>
    <w:rsid w:val="7BBD0AA3"/>
    <w:rsid w:val="7BBE5BA4"/>
    <w:rsid w:val="7BCE2CB0"/>
    <w:rsid w:val="7BD209F2"/>
    <w:rsid w:val="7BDD1145"/>
    <w:rsid w:val="7BE424D4"/>
    <w:rsid w:val="7BEF1922"/>
    <w:rsid w:val="7BF87D2D"/>
    <w:rsid w:val="7BFA3AA5"/>
    <w:rsid w:val="7BFA5EE7"/>
    <w:rsid w:val="7BFFD1DB"/>
    <w:rsid w:val="7C012E8A"/>
    <w:rsid w:val="7C0466D2"/>
    <w:rsid w:val="7C18217D"/>
    <w:rsid w:val="7C1E49A0"/>
    <w:rsid w:val="7C1E59E5"/>
    <w:rsid w:val="7C2428D0"/>
    <w:rsid w:val="7C2A25DC"/>
    <w:rsid w:val="7C330D65"/>
    <w:rsid w:val="7C3A3BB9"/>
    <w:rsid w:val="7C3E2849"/>
    <w:rsid w:val="7C3F770A"/>
    <w:rsid w:val="7C4349F2"/>
    <w:rsid w:val="7C4A252D"/>
    <w:rsid w:val="7C63789C"/>
    <w:rsid w:val="7C670314"/>
    <w:rsid w:val="7C6C502D"/>
    <w:rsid w:val="7C6D4277"/>
    <w:rsid w:val="7C7C44BA"/>
    <w:rsid w:val="7C961A20"/>
    <w:rsid w:val="7CA73C2D"/>
    <w:rsid w:val="7CB21D4B"/>
    <w:rsid w:val="7CB7529B"/>
    <w:rsid w:val="7CB93960"/>
    <w:rsid w:val="7CB9570E"/>
    <w:rsid w:val="7CB974BC"/>
    <w:rsid w:val="7CC06EDC"/>
    <w:rsid w:val="7CC7607D"/>
    <w:rsid w:val="7CCD2F68"/>
    <w:rsid w:val="7CD07583"/>
    <w:rsid w:val="7CD12A58"/>
    <w:rsid w:val="7CD9190C"/>
    <w:rsid w:val="7CD97B5E"/>
    <w:rsid w:val="7CDC4FC8"/>
    <w:rsid w:val="7CED360A"/>
    <w:rsid w:val="7D0420AA"/>
    <w:rsid w:val="7D0C3A90"/>
    <w:rsid w:val="7D0D15B6"/>
    <w:rsid w:val="7D1868D9"/>
    <w:rsid w:val="7D341239"/>
    <w:rsid w:val="7D3923AB"/>
    <w:rsid w:val="7D44147C"/>
    <w:rsid w:val="7D4C0002"/>
    <w:rsid w:val="7D586CD5"/>
    <w:rsid w:val="7D5D42EC"/>
    <w:rsid w:val="7D5F62B6"/>
    <w:rsid w:val="7D6C452F"/>
    <w:rsid w:val="7D731D61"/>
    <w:rsid w:val="7D747887"/>
    <w:rsid w:val="7D796C4C"/>
    <w:rsid w:val="7D7A30EF"/>
    <w:rsid w:val="7D7A4E9D"/>
    <w:rsid w:val="7D807847"/>
    <w:rsid w:val="7D8335F7"/>
    <w:rsid w:val="7D8555F0"/>
    <w:rsid w:val="7D8B70AB"/>
    <w:rsid w:val="7D985ACE"/>
    <w:rsid w:val="7DAB2803"/>
    <w:rsid w:val="7DB303AF"/>
    <w:rsid w:val="7DCB56F9"/>
    <w:rsid w:val="7DCC321F"/>
    <w:rsid w:val="7DD10836"/>
    <w:rsid w:val="7DDBF796"/>
    <w:rsid w:val="7DDD4202"/>
    <w:rsid w:val="7DE14F1D"/>
    <w:rsid w:val="7DEB7B49"/>
    <w:rsid w:val="7DEC566F"/>
    <w:rsid w:val="7DF35B67"/>
    <w:rsid w:val="7DF722EC"/>
    <w:rsid w:val="7DFA0069"/>
    <w:rsid w:val="7DFA5FDE"/>
    <w:rsid w:val="7DFC3B04"/>
    <w:rsid w:val="7DFD787D"/>
    <w:rsid w:val="7E096221"/>
    <w:rsid w:val="7E0A3D11"/>
    <w:rsid w:val="7E0B3D48"/>
    <w:rsid w:val="7E0D3F64"/>
    <w:rsid w:val="7E1150D6"/>
    <w:rsid w:val="7E1A042F"/>
    <w:rsid w:val="7E1D1CCD"/>
    <w:rsid w:val="7E2B6198"/>
    <w:rsid w:val="7E2E7A36"/>
    <w:rsid w:val="7E36397C"/>
    <w:rsid w:val="7E551467"/>
    <w:rsid w:val="7E5D031B"/>
    <w:rsid w:val="7E5E656D"/>
    <w:rsid w:val="7E6F077A"/>
    <w:rsid w:val="7E74391E"/>
    <w:rsid w:val="7E793EFC"/>
    <w:rsid w:val="7E834226"/>
    <w:rsid w:val="7E97382D"/>
    <w:rsid w:val="7E9C7095"/>
    <w:rsid w:val="7EA63A70"/>
    <w:rsid w:val="7EC54522"/>
    <w:rsid w:val="7EC64112"/>
    <w:rsid w:val="7EC87E8B"/>
    <w:rsid w:val="7ECA3C03"/>
    <w:rsid w:val="7ED54355"/>
    <w:rsid w:val="7ED625A7"/>
    <w:rsid w:val="7EEA1BAF"/>
    <w:rsid w:val="7EEE0C91"/>
    <w:rsid w:val="7EF16182"/>
    <w:rsid w:val="7EF23159"/>
    <w:rsid w:val="7EF24F07"/>
    <w:rsid w:val="7EF50D7A"/>
    <w:rsid w:val="7F080287"/>
    <w:rsid w:val="7F08297D"/>
    <w:rsid w:val="7F0A3FFF"/>
    <w:rsid w:val="7F233313"/>
    <w:rsid w:val="7F2350C1"/>
    <w:rsid w:val="7F2D4191"/>
    <w:rsid w:val="7F3177DE"/>
    <w:rsid w:val="7F364DF4"/>
    <w:rsid w:val="7F3E1EFB"/>
    <w:rsid w:val="7F460DAF"/>
    <w:rsid w:val="7F475253"/>
    <w:rsid w:val="7F572FBC"/>
    <w:rsid w:val="7F5B2AAD"/>
    <w:rsid w:val="7F671451"/>
    <w:rsid w:val="7F674918"/>
    <w:rsid w:val="7F6862B5"/>
    <w:rsid w:val="7F6F0306"/>
    <w:rsid w:val="7F6F1AA5"/>
    <w:rsid w:val="7F736048"/>
    <w:rsid w:val="7F7448FF"/>
    <w:rsid w:val="7F875650"/>
    <w:rsid w:val="7F8D0AFF"/>
    <w:rsid w:val="7F963EDC"/>
    <w:rsid w:val="7FA04FB5"/>
    <w:rsid w:val="7FA52933"/>
    <w:rsid w:val="7FA705A7"/>
    <w:rsid w:val="7FA93818"/>
    <w:rsid w:val="7FB04AAA"/>
    <w:rsid w:val="7FBB354B"/>
    <w:rsid w:val="7FC56178"/>
    <w:rsid w:val="7FC621A7"/>
    <w:rsid w:val="7FD20DC0"/>
    <w:rsid w:val="7FDA60C7"/>
    <w:rsid w:val="7FDB3A48"/>
    <w:rsid w:val="7FE505C8"/>
    <w:rsid w:val="7FE64A6C"/>
    <w:rsid w:val="7FEE3921"/>
    <w:rsid w:val="7FF01447"/>
    <w:rsid w:val="7FF01F3D"/>
    <w:rsid w:val="7FF1F9DE"/>
    <w:rsid w:val="7FF5F497"/>
    <w:rsid w:val="7FF72009"/>
    <w:rsid w:val="7FF8479F"/>
    <w:rsid w:val="7FFD0588"/>
    <w:rsid w:val="97D02708"/>
    <w:rsid w:val="9ADBEA18"/>
    <w:rsid w:val="9D4B5CFF"/>
    <w:rsid w:val="9EED8150"/>
    <w:rsid w:val="A7F74DEC"/>
    <w:rsid w:val="B1F7912D"/>
    <w:rsid w:val="B3EE4958"/>
    <w:rsid w:val="B3FA273E"/>
    <w:rsid w:val="B5FEDDAD"/>
    <w:rsid w:val="B7FB27B6"/>
    <w:rsid w:val="B8DF193B"/>
    <w:rsid w:val="B9B58CA7"/>
    <w:rsid w:val="BA7B23C6"/>
    <w:rsid w:val="BD7B8C76"/>
    <w:rsid w:val="BEF3F52F"/>
    <w:rsid w:val="BF1BB8F3"/>
    <w:rsid w:val="BFE27419"/>
    <w:rsid w:val="C9EF1E8D"/>
    <w:rsid w:val="CB7FF12F"/>
    <w:rsid w:val="CFBFA914"/>
    <w:rsid w:val="CFF9D58A"/>
    <w:rsid w:val="D6F77506"/>
    <w:rsid w:val="D7B76E95"/>
    <w:rsid w:val="D8CE7297"/>
    <w:rsid w:val="DAFDF9CE"/>
    <w:rsid w:val="DB47ADE2"/>
    <w:rsid w:val="DBBF348C"/>
    <w:rsid w:val="DBE7F241"/>
    <w:rsid w:val="DCC35107"/>
    <w:rsid w:val="E68621C6"/>
    <w:rsid w:val="EAEBC2B4"/>
    <w:rsid w:val="EB3BB010"/>
    <w:rsid w:val="EBFDCEF1"/>
    <w:rsid w:val="EDF682D3"/>
    <w:rsid w:val="EE7581F8"/>
    <w:rsid w:val="EEBF3CB2"/>
    <w:rsid w:val="EEEB0A87"/>
    <w:rsid w:val="EF55340A"/>
    <w:rsid w:val="EF78566E"/>
    <w:rsid w:val="EF8CD092"/>
    <w:rsid w:val="EFBF7546"/>
    <w:rsid w:val="EFBF8A04"/>
    <w:rsid w:val="EFC667D9"/>
    <w:rsid w:val="F1799AE8"/>
    <w:rsid w:val="F5C7B652"/>
    <w:rsid w:val="F5D76C31"/>
    <w:rsid w:val="F5EEB9B7"/>
    <w:rsid w:val="F736E335"/>
    <w:rsid w:val="F7EECC1C"/>
    <w:rsid w:val="FA39ACE9"/>
    <w:rsid w:val="FA4FC94A"/>
    <w:rsid w:val="FB4BD39E"/>
    <w:rsid w:val="FBD90E77"/>
    <w:rsid w:val="FBDE01FF"/>
    <w:rsid w:val="FBDED2D9"/>
    <w:rsid w:val="FBFF78AD"/>
    <w:rsid w:val="FC7CBAAB"/>
    <w:rsid w:val="FCC8DDA0"/>
    <w:rsid w:val="FDB7FEA1"/>
    <w:rsid w:val="FDFFE676"/>
    <w:rsid w:val="FE734873"/>
    <w:rsid w:val="FE7DCDB1"/>
    <w:rsid w:val="FF597795"/>
    <w:rsid w:val="FFBC42FD"/>
    <w:rsid w:val="FFDEC1CC"/>
    <w:rsid w:val="FFF261E5"/>
    <w:rsid w:val="FFF5B94B"/>
    <w:rsid w:val="FFFC0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23"/>
    <w:qFormat/>
    <w:uiPriority w:val="0"/>
    <w:pPr>
      <w:adjustRightInd w:val="0"/>
      <w:spacing w:line="240" w:lineRule="auto"/>
      <w:jc w:val="center"/>
      <w:textAlignment w:val="baseline"/>
      <w:outlineLvl w:val="1"/>
    </w:pPr>
    <w:rPr>
      <w:rFonts w:ascii="宋体" w:hAnsi="宋体"/>
      <w:kern w:val="0"/>
      <w:sz w:val="24"/>
      <w:szCs w:val="20"/>
    </w:rPr>
  </w:style>
  <w:style w:type="paragraph" w:styleId="5">
    <w:name w:val="heading 3"/>
    <w:basedOn w:val="1"/>
    <w:next w:val="1"/>
    <w:link w:val="5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8"/>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59"/>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9"/>
    <w:link w:val="60"/>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9"/>
    <w:link w:val="61"/>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9"/>
    <w:link w:val="62"/>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9"/>
    <w:link w:val="63"/>
    <w:qFormat/>
    <w:uiPriority w:val="0"/>
    <w:pPr>
      <w:keepNext/>
      <w:keepLines/>
      <w:spacing w:before="240" w:after="64" w:line="320" w:lineRule="auto"/>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15"/>
    <w:qFormat/>
    <w:uiPriority w:val="0"/>
    <w:pPr>
      <w:spacing w:after="120"/>
    </w:pPr>
    <w:rPr>
      <w:rFonts w:ascii="Times New Roman" w:hAnsi="Times New Roman" w:eastAsia="宋体" w:cs="Times New Roman"/>
      <w:szCs w:val="24"/>
    </w:rPr>
  </w:style>
  <w:style w:type="paragraph" w:styleId="9">
    <w:name w:val="Normal Indent"/>
    <w:basedOn w:val="1"/>
    <w:link w:val="152"/>
    <w:qFormat/>
    <w:uiPriority w:val="99"/>
    <w:pPr>
      <w:ind w:firstLine="420" w:firstLineChars="200"/>
    </w:pPr>
    <w:rPr>
      <w:rFonts w:ascii="Times New Roman" w:hAnsi="Times New Roman" w:eastAsia="宋体" w:cs="Times New Roman"/>
      <w:szCs w:val="24"/>
    </w:rPr>
  </w:style>
  <w:style w:type="paragraph" w:styleId="13">
    <w:name w:val="toc 7"/>
    <w:basedOn w:val="1"/>
    <w:next w:val="1"/>
    <w:qFormat/>
    <w:uiPriority w:val="0"/>
    <w:pPr>
      <w:ind w:left="2520" w:leftChars="1200"/>
    </w:pPr>
    <w:rPr>
      <w:rFonts w:ascii="Calibri" w:hAnsi="Calibri" w:eastAsia="宋体" w:cs="Times New Roman"/>
    </w:rPr>
  </w:style>
  <w:style w:type="paragraph" w:styleId="14">
    <w:name w:val="caption"/>
    <w:basedOn w:val="1"/>
    <w:next w:val="1"/>
    <w:qFormat/>
    <w:uiPriority w:val="35"/>
    <w:rPr>
      <w:rFonts w:ascii="Arial" w:hAnsi="Arial" w:eastAsia="黑体" w:cs="Arial"/>
      <w:sz w:val="20"/>
      <w:szCs w:val="20"/>
    </w:rPr>
  </w:style>
  <w:style w:type="paragraph" w:styleId="15">
    <w:name w:val="List Bullet"/>
    <w:basedOn w:val="1"/>
    <w:qFormat/>
    <w:uiPriority w:val="0"/>
    <w:pPr>
      <w:tabs>
        <w:tab w:val="left" w:pos="360"/>
      </w:tabs>
      <w:ind w:left="360" w:hanging="360"/>
    </w:pPr>
    <w:rPr>
      <w:rFonts w:ascii="Times New Roman" w:hAnsi="Times New Roman" w:eastAsia="宋体" w:cs="Times New Roman"/>
      <w:szCs w:val="20"/>
    </w:rPr>
  </w:style>
  <w:style w:type="paragraph" w:styleId="16">
    <w:name w:val="Document Map"/>
    <w:basedOn w:val="1"/>
    <w:link w:val="64"/>
    <w:qFormat/>
    <w:uiPriority w:val="0"/>
    <w:rPr>
      <w:rFonts w:ascii="宋体" w:hAnsi="Times New Roman" w:eastAsia="宋体" w:cs="Times New Roman"/>
      <w:sz w:val="18"/>
      <w:szCs w:val="18"/>
    </w:rPr>
  </w:style>
  <w:style w:type="paragraph" w:styleId="17">
    <w:name w:val="annotation text"/>
    <w:basedOn w:val="1"/>
    <w:link w:val="65"/>
    <w:qFormat/>
    <w:uiPriority w:val="0"/>
    <w:pPr>
      <w:jc w:val="left"/>
    </w:pPr>
    <w:rPr>
      <w:rFonts w:ascii="Times New Roman" w:hAnsi="Times New Roman" w:eastAsia="宋体" w:cs="Times New Roman"/>
      <w:szCs w:val="24"/>
    </w:rPr>
  </w:style>
  <w:style w:type="paragraph" w:styleId="18">
    <w:name w:val="Body Text 3"/>
    <w:basedOn w:val="1"/>
    <w:link w:val="66"/>
    <w:qFormat/>
    <w:uiPriority w:val="0"/>
    <w:pPr>
      <w:spacing w:after="120"/>
    </w:pPr>
    <w:rPr>
      <w:rFonts w:ascii="Times New Roman" w:hAnsi="Times New Roman" w:eastAsia="宋体" w:cs="Times New Roman"/>
      <w:sz w:val="16"/>
      <w:szCs w:val="16"/>
    </w:rPr>
  </w:style>
  <w:style w:type="paragraph" w:styleId="19">
    <w:name w:val="Body Text Indent"/>
    <w:basedOn w:val="1"/>
    <w:link w:val="116"/>
    <w:qFormat/>
    <w:uiPriority w:val="0"/>
    <w:pPr>
      <w:ind w:left="2098"/>
    </w:pPr>
    <w:rPr>
      <w:rFonts w:ascii="Times New Roman" w:hAnsi="Times New Roman" w:eastAsia="宋体" w:cs="Times New Roman"/>
      <w:color w:val="000000"/>
      <w:sz w:val="24"/>
      <w:szCs w:val="24"/>
    </w:rPr>
  </w:style>
  <w:style w:type="paragraph" w:styleId="20">
    <w:name w:val="toc 5"/>
    <w:basedOn w:val="1"/>
    <w:next w:val="1"/>
    <w:qFormat/>
    <w:uiPriority w:val="0"/>
    <w:pPr>
      <w:ind w:left="1680" w:leftChars="800"/>
    </w:pPr>
    <w:rPr>
      <w:rFonts w:ascii="Calibri" w:hAnsi="Calibri" w:eastAsia="宋体" w:cs="Times New Roman"/>
    </w:rPr>
  </w:style>
  <w:style w:type="paragraph" w:styleId="21">
    <w:name w:val="toc 3"/>
    <w:basedOn w:val="1"/>
    <w:next w:val="1"/>
    <w:qFormat/>
    <w:uiPriority w:val="39"/>
    <w:pPr>
      <w:ind w:left="840" w:leftChars="400"/>
    </w:pPr>
    <w:rPr>
      <w:rFonts w:ascii="Times New Roman" w:hAnsi="Times New Roman" w:eastAsia="宋体" w:cs="Times New Roman"/>
      <w:szCs w:val="24"/>
    </w:rPr>
  </w:style>
  <w:style w:type="paragraph" w:styleId="22">
    <w:name w:val="Plain Text"/>
    <w:basedOn w:val="1"/>
    <w:link w:val="127"/>
    <w:qFormat/>
    <w:uiPriority w:val="0"/>
    <w:rPr>
      <w:rFonts w:ascii="Courier New" w:hAnsi="Courier New" w:eastAsia="宋体" w:cs="Times New Roman"/>
      <w:szCs w:val="20"/>
    </w:rPr>
  </w:style>
  <w:style w:type="paragraph" w:styleId="23">
    <w:name w:val="toc 8"/>
    <w:basedOn w:val="1"/>
    <w:next w:val="1"/>
    <w:qFormat/>
    <w:uiPriority w:val="0"/>
    <w:pPr>
      <w:ind w:left="2940" w:leftChars="1400"/>
    </w:pPr>
    <w:rPr>
      <w:rFonts w:ascii="Calibri" w:hAnsi="Calibri" w:eastAsia="宋体" w:cs="Times New Roman"/>
    </w:rPr>
  </w:style>
  <w:style w:type="paragraph" w:styleId="24">
    <w:name w:val="Date"/>
    <w:basedOn w:val="1"/>
    <w:next w:val="1"/>
    <w:link w:val="71"/>
    <w:qFormat/>
    <w:uiPriority w:val="0"/>
    <w:pPr>
      <w:ind w:left="100" w:leftChars="2500"/>
    </w:pPr>
    <w:rPr>
      <w:rFonts w:ascii="Times New Roman" w:hAnsi="Times New Roman" w:eastAsia="宋体" w:cs="Times New Roman"/>
      <w:kern w:val="0"/>
      <w:sz w:val="20"/>
      <w:szCs w:val="24"/>
    </w:rPr>
  </w:style>
  <w:style w:type="paragraph" w:styleId="25">
    <w:name w:val="Body Text Indent 2"/>
    <w:basedOn w:val="1"/>
    <w:link w:val="72"/>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6">
    <w:name w:val="Balloon Text"/>
    <w:basedOn w:val="1"/>
    <w:link w:val="73"/>
    <w:qFormat/>
    <w:uiPriority w:val="0"/>
    <w:rPr>
      <w:rFonts w:ascii="Times New Roman" w:hAnsi="Times New Roman" w:eastAsia="宋体" w:cs="Times New Roman"/>
      <w:sz w:val="18"/>
      <w:szCs w:val="18"/>
    </w:rPr>
  </w:style>
  <w:style w:type="paragraph" w:styleId="27">
    <w:name w:val="footer"/>
    <w:basedOn w:val="1"/>
    <w:link w:val="7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9">
    <w:name w:val="toc 1"/>
    <w:basedOn w:val="1"/>
    <w:next w:val="1"/>
    <w:qFormat/>
    <w:uiPriority w:val="39"/>
    <w:pPr>
      <w:tabs>
        <w:tab w:val="left" w:pos="1050"/>
        <w:tab w:val="right" w:leader="dot" w:pos="8296"/>
      </w:tabs>
    </w:pPr>
    <w:rPr>
      <w:rFonts w:ascii="宋体" w:hAnsi="宋体" w:eastAsia="宋体" w:cs="Times New Roman"/>
      <w:b/>
      <w:szCs w:val="24"/>
    </w:rPr>
  </w:style>
  <w:style w:type="paragraph" w:styleId="30">
    <w:name w:val="toc 4"/>
    <w:basedOn w:val="1"/>
    <w:next w:val="1"/>
    <w:qFormat/>
    <w:uiPriority w:val="0"/>
    <w:pPr>
      <w:ind w:left="1260" w:leftChars="600"/>
    </w:pPr>
    <w:rPr>
      <w:rFonts w:ascii="Calibri" w:hAnsi="Calibri" w:eastAsia="宋体" w:cs="Times New Roman"/>
    </w:rPr>
  </w:style>
  <w:style w:type="paragraph" w:styleId="31">
    <w:name w:val="index heading"/>
    <w:basedOn w:val="1"/>
    <w:next w:val="32"/>
    <w:qFormat/>
    <w:uiPriority w:val="0"/>
    <w:rPr>
      <w:rFonts w:ascii="Times New Roman" w:hAnsi="Times New Roman" w:eastAsia="宋体" w:cs="Times New Roman"/>
      <w:szCs w:val="20"/>
    </w:rPr>
  </w:style>
  <w:style w:type="paragraph" w:styleId="32">
    <w:name w:val="index 1"/>
    <w:basedOn w:val="1"/>
    <w:next w:val="1"/>
    <w:unhideWhenUsed/>
    <w:qFormat/>
    <w:uiPriority w:val="0"/>
  </w:style>
  <w:style w:type="paragraph" w:styleId="33">
    <w:name w:val="toc 6"/>
    <w:basedOn w:val="1"/>
    <w:next w:val="1"/>
    <w:qFormat/>
    <w:uiPriority w:val="0"/>
    <w:pPr>
      <w:ind w:left="2100" w:leftChars="1000"/>
    </w:pPr>
    <w:rPr>
      <w:rFonts w:ascii="Calibri" w:hAnsi="Calibri" w:eastAsia="宋体" w:cs="Times New Roman"/>
    </w:rPr>
  </w:style>
  <w:style w:type="paragraph" w:styleId="34">
    <w:name w:val="Body Text Indent 3"/>
    <w:basedOn w:val="1"/>
    <w:link w:val="76"/>
    <w:qFormat/>
    <w:uiPriority w:val="0"/>
    <w:pPr>
      <w:spacing w:after="120"/>
      <w:ind w:left="420" w:leftChars="200"/>
    </w:pPr>
    <w:rPr>
      <w:rFonts w:ascii="Times New Roman" w:hAnsi="Times New Roman" w:eastAsia="宋体" w:cs="Times New Roman"/>
      <w:sz w:val="16"/>
      <w:szCs w:val="16"/>
    </w:rPr>
  </w:style>
  <w:style w:type="paragraph" w:styleId="35">
    <w:name w:val="toc 2"/>
    <w:basedOn w:val="1"/>
    <w:next w:val="1"/>
    <w:qFormat/>
    <w:uiPriority w:val="39"/>
    <w:pPr>
      <w:ind w:left="420" w:leftChars="200"/>
    </w:pPr>
    <w:rPr>
      <w:rFonts w:ascii="Times New Roman" w:hAnsi="Times New Roman" w:eastAsia="宋体" w:cs="Times New Roman"/>
      <w:szCs w:val="24"/>
    </w:rPr>
  </w:style>
  <w:style w:type="paragraph" w:styleId="36">
    <w:name w:val="toc 9"/>
    <w:basedOn w:val="1"/>
    <w:next w:val="1"/>
    <w:qFormat/>
    <w:uiPriority w:val="0"/>
    <w:pPr>
      <w:ind w:left="3360" w:leftChars="1600"/>
    </w:pPr>
    <w:rPr>
      <w:rFonts w:ascii="Calibri" w:hAnsi="Calibri" w:eastAsia="宋体" w:cs="Times New Roman"/>
    </w:rPr>
  </w:style>
  <w:style w:type="paragraph" w:styleId="37">
    <w:name w:val="Body Text 2"/>
    <w:basedOn w:val="1"/>
    <w:link w:val="77"/>
    <w:qFormat/>
    <w:uiPriority w:val="0"/>
    <w:pPr>
      <w:spacing w:line="360" w:lineRule="auto"/>
    </w:pPr>
    <w:rPr>
      <w:rFonts w:ascii="Times New Roman" w:hAnsi="Times New Roman" w:eastAsia="宋体" w:cs="Times New Roman"/>
      <w:sz w:val="24"/>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9">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40">
    <w:name w:val="Title"/>
    <w:basedOn w:val="1"/>
    <w:next w:val="1"/>
    <w:link w:val="79"/>
    <w:qFormat/>
    <w:uiPriority w:val="0"/>
    <w:pPr>
      <w:spacing w:before="240" w:after="60"/>
      <w:jc w:val="center"/>
      <w:outlineLvl w:val="0"/>
    </w:pPr>
    <w:rPr>
      <w:rFonts w:ascii="Cambria" w:hAnsi="Cambria" w:eastAsia="宋体" w:cs="Times New Roman"/>
      <w:b/>
      <w:bCs/>
      <w:sz w:val="32"/>
      <w:szCs w:val="32"/>
    </w:rPr>
  </w:style>
  <w:style w:type="paragraph" w:styleId="41">
    <w:name w:val="annotation subject"/>
    <w:basedOn w:val="17"/>
    <w:next w:val="17"/>
    <w:link w:val="80"/>
    <w:qFormat/>
    <w:uiPriority w:val="0"/>
    <w:rPr>
      <w:b/>
      <w:bCs/>
    </w:rPr>
  </w:style>
  <w:style w:type="paragraph" w:styleId="42">
    <w:name w:val="Body Text First Indent"/>
    <w:basedOn w:val="2"/>
    <w:link w:val="81"/>
    <w:qFormat/>
    <w:uiPriority w:val="0"/>
    <w:pPr>
      <w:ind w:firstLine="420" w:firstLineChars="100"/>
    </w:pPr>
  </w:style>
  <w:style w:type="paragraph" w:styleId="43">
    <w:name w:val="Body Text First Indent 2"/>
    <w:basedOn w:val="19"/>
    <w:qFormat/>
    <w:uiPriority w:val="0"/>
    <w:pPr>
      <w:ind w:firstLine="420" w:firstLineChars="200"/>
    </w:pPr>
    <w:rPr>
      <w:szCs w:val="24"/>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basedOn w:val="46"/>
    <w:qFormat/>
    <w:uiPriority w:val="0"/>
    <w:rPr>
      <w:sz w:val="21"/>
      <w:szCs w:val="21"/>
    </w:rPr>
  </w:style>
  <w:style w:type="paragraph" w:customStyle="1" w:styleId="53">
    <w:name w:val="列出段落11"/>
    <w:basedOn w:val="1"/>
    <w:qFormat/>
    <w:uiPriority w:val="34"/>
    <w:pPr>
      <w:ind w:firstLine="420" w:firstLineChars="200"/>
    </w:pPr>
    <w:rPr>
      <w:rFonts w:ascii="Times New Roman" w:hAnsi="Times New Roman" w:eastAsia="宋体" w:cs="Times New Roman"/>
      <w:szCs w:val="24"/>
    </w:rPr>
  </w:style>
  <w:style w:type="paragraph" w:customStyle="1" w:styleId="54">
    <w:name w:val="样式1"/>
    <w:basedOn w:val="1"/>
    <w:link w:val="102"/>
    <w:qFormat/>
    <w:uiPriority w:val="0"/>
    <w:pPr>
      <w:adjustRightInd w:val="0"/>
      <w:spacing w:line="400" w:lineRule="atLeast"/>
      <w:textAlignment w:val="baseline"/>
    </w:pPr>
    <w:rPr>
      <w:sz w:val="24"/>
    </w:rPr>
  </w:style>
  <w:style w:type="character" w:customStyle="1" w:styleId="55">
    <w:name w:val="标题 3 Char"/>
    <w:basedOn w:val="46"/>
    <w:link w:val="5"/>
    <w:qFormat/>
    <w:uiPriority w:val="0"/>
    <w:rPr>
      <w:rFonts w:ascii="Times New Roman" w:hAnsi="Times New Roman" w:eastAsia="宋体" w:cs="Times New Roman"/>
      <w:b/>
      <w:bCs/>
      <w:sz w:val="32"/>
      <w:szCs w:val="32"/>
    </w:rPr>
  </w:style>
  <w:style w:type="character" w:customStyle="1" w:styleId="56">
    <w:name w:val="标题 1 Char"/>
    <w:basedOn w:val="46"/>
    <w:qFormat/>
    <w:uiPriority w:val="0"/>
    <w:rPr>
      <w:b/>
      <w:bCs/>
      <w:kern w:val="44"/>
      <w:sz w:val="44"/>
      <w:szCs w:val="44"/>
    </w:rPr>
  </w:style>
  <w:style w:type="character" w:customStyle="1" w:styleId="57">
    <w:name w:val="标题 2 Char"/>
    <w:basedOn w:val="46"/>
    <w:qFormat/>
    <w:uiPriority w:val="0"/>
    <w:rPr>
      <w:rFonts w:asciiTheme="majorHAnsi" w:hAnsiTheme="majorHAnsi" w:eastAsiaTheme="majorEastAsia" w:cstheme="majorBidi"/>
      <w:b/>
      <w:bCs/>
      <w:sz w:val="32"/>
      <w:szCs w:val="32"/>
    </w:rPr>
  </w:style>
  <w:style w:type="character" w:customStyle="1" w:styleId="58">
    <w:name w:val="标题 4 Char"/>
    <w:basedOn w:val="46"/>
    <w:link w:val="6"/>
    <w:qFormat/>
    <w:uiPriority w:val="0"/>
    <w:rPr>
      <w:rFonts w:ascii="Arial" w:hAnsi="Arial" w:eastAsia="黑体" w:cs="Times New Roman"/>
      <w:b/>
      <w:bCs/>
      <w:sz w:val="28"/>
      <w:szCs w:val="28"/>
    </w:rPr>
  </w:style>
  <w:style w:type="character" w:customStyle="1" w:styleId="59">
    <w:name w:val="标题 5 Char"/>
    <w:basedOn w:val="46"/>
    <w:link w:val="7"/>
    <w:qFormat/>
    <w:uiPriority w:val="0"/>
    <w:rPr>
      <w:rFonts w:ascii="Times New Roman" w:hAnsi="Times New Roman" w:eastAsia="宋体" w:cs="Times New Roman"/>
      <w:b/>
      <w:sz w:val="28"/>
      <w:szCs w:val="20"/>
    </w:rPr>
  </w:style>
  <w:style w:type="character" w:customStyle="1" w:styleId="60">
    <w:name w:val="标题 6 Char"/>
    <w:basedOn w:val="46"/>
    <w:link w:val="8"/>
    <w:qFormat/>
    <w:uiPriority w:val="0"/>
    <w:rPr>
      <w:rFonts w:ascii="Arial" w:hAnsi="Arial" w:eastAsia="黑体" w:cs="Times New Roman"/>
      <w:b/>
      <w:sz w:val="24"/>
      <w:szCs w:val="20"/>
    </w:rPr>
  </w:style>
  <w:style w:type="character" w:customStyle="1" w:styleId="61">
    <w:name w:val="标题 7 Char"/>
    <w:basedOn w:val="46"/>
    <w:link w:val="10"/>
    <w:qFormat/>
    <w:uiPriority w:val="0"/>
    <w:rPr>
      <w:rFonts w:ascii="Times New Roman" w:hAnsi="Times New Roman" w:eastAsia="宋体" w:cs="Times New Roman"/>
      <w:b/>
      <w:sz w:val="24"/>
      <w:szCs w:val="20"/>
    </w:rPr>
  </w:style>
  <w:style w:type="character" w:customStyle="1" w:styleId="62">
    <w:name w:val="标题 8 Char"/>
    <w:basedOn w:val="46"/>
    <w:link w:val="11"/>
    <w:qFormat/>
    <w:uiPriority w:val="0"/>
    <w:rPr>
      <w:rFonts w:ascii="Arial" w:hAnsi="Arial" w:eastAsia="黑体" w:cs="Times New Roman"/>
      <w:sz w:val="24"/>
      <w:szCs w:val="20"/>
    </w:rPr>
  </w:style>
  <w:style w:type="character" w:customStyle="1" w:styleId="63">
    <w:name w:val="标题 9 Char"/>
    <w:basedOn w:val="46"/>
    <w:link w:val="12"/>
    <w:qFormat/>
    <w:uiPriority w:val="0"/>
    <w:rPr>
      <w:rFonts w:ascii="Arial" w:hAnsi="Arial" w:eastAsia="黑体" w:cs="Times New Roman"/>
      <w:szCs w:val="20"/>
    </w:rPr>
  </w:style>
  <w:style w:type="character" w:customStyle="1" w:styleId="64">
    <w:name w:val="文档结构图 Char"/>
    <w:basedOn w:val="46"/>
    <w:link w:val="16"/>
    <w:qFormat/>
    <w:uiPriority w:val="0"/>
    <w:rPr>
      <w:rFonts w:ascii="宋体" w:hAnsi="Times New Roman" w:eastAsia="宋体" w:cs="Times New Roman"/>
      <w:sz w:val="18"/>
      <w:szCs w:val="18"/>
    </w:rPr>
  </w:style>
  <w:style w:type="character" w:customStyle="1" w:styleId="65">
    <w:name w:val="批注文字 Char"/>
    <w:basedOn w:val="46"/>
    <w:link w:val="17"/>
    <w:qFormat/>
    <w:uiPriority w:val="0"/>
    <w:rPr>
      <w:rFonts w:ascii="Times New Roman" w:hAnsi="Times New Roman" w:eastAsia="宋体" w:cs="Times New Roman"/>
      <w:szCs w:val="24"/>
    </w:rPr>
  </w:style>
  <w:style w:type="character" w:customStyle="1" w:styleId="66">
    <w:name w:val="正文文本 3 Char"/>
    <w:basedOn w:val="46"/>
    <w:link w:val="18"/>
    <w:qFormat/>
    <w:uiPriority w:val="0"/>
    <w:rPr>
      <w:rFonts w:ascii="Times New Roman" w:hAnsi="Times New Roman" w:eastAsia="宋体" w:cs="Times New Roman"/>
      <w:sz w:val="16"/>
      <w:szCs w:val="16"/>
    </w:rPr>
  </w:style>
  <w:style w:type="character" w:customStyle="1" w:styleId="67">
    <w:name w:val="正文文本 Char"/>
    <w:basedOn w:val="46"/>
    <w:qFormat/>
    <w:uiPriority w:val="0"/>
  </w:style>
  <w:style w:type="character" w:customStyle="1" w:styleId="68">
    <w:name w:val="正文文本缩进 Char"/>
    <w:basedOn w:val="46"/>
    <w:link w:val="69"/>
    <w:qFormat/>
    <w:uiPriority w:val="0"/>
  </w:style>
  <w:style w:type="paragraph" w:customStyle="1" w:styleId="69">
    <w:name w:val="正文文本缩进1"/>
    <w:basedOn w:val="1"/>
    <w:link w:val="68"/>
    <w:qFormat/>
    <w:uiPriority w:val="0"/>
    <w:pPr>
      <w:spacing w:line="360" w:lineRule="auto"/>
      <w:ind w:firstLine="420" w:firstLineChars="200"/>
    </w:pPr>
  </w:style>
  <w:style w:type="character" w:customStyle="1" w:styleId="70">
    <w:name w:val="纯文本 Char"/>
    <w:basedOn w:val="46"/>
    <w:qFormat/>
    <w:uiPriority w:val="0"/>
    <w:rPr>
      <w:rFonts w:ascii="宋体" w:hAnsi="Courier New" w:eastAsia="宋体" w:cs="Courier New"/>
      <w:szCs w:val="21"/>
    </w:rPr>
  </w:style>
  <w:style w:type="character" w:customStyle="1" w:styleId="71">
    <w:name w:val="日期 Char"/>
    <w:basedOn w:val="46"/>
    <w:link w:val="24"/>
    <w:qFormat/>
    <w:uiPriority w:val="0"/>
    <w:rPr>
      <w:rFonts w:ascii="Times New Roman" w:hAnsi="Times New Roman" w:eastAsia="宋体" w:cs="Times New Roman"/>
      <w:kern w:val="0"/>
      <w:sz w:val="20"/>
      <w:szCs w:val="24"/>
    </w:rPr>
  </w:style>
  <w:style w:type="character" w:customStyle="1" w:styleId="72">
    <w:name w:val="正文文本缩进 2 Char"/>
    <w:basedOn w:val="46"/>
    <w:link w:val="25"/>
    <w:qFormat/>
    <w:uiPriority w:val="0"/>
    <w:rPr>
      <w:rFonts w:ascii="宋体" w:hAnsi="宋体" w:eastAsia="宋体" w:cs="Times New Roman"/>
      <w:szCs w:val="24"/>
    </w:rPr>
  </w:style>
  <w:style w:type="character" w:customStyle="1" w:styleId="73">
    <w:name w:val="批注框文本 Char"/>
    <w:basedOn w:val="46"/>
    <w:link w:val="26"/>
    <w:qFormat/>
    <w:uiPriority w:val="0"/>
    <w:rPr>
      <w:rFonts w:ascii="Times New Roman" w:hAnsi="Times New Roman" w:eastAsia="宋体" w:cs="Times New Roman"/>
      <w:sz w:val="18"/>
      <w:szCs w:val="18"/>
    </w:rPr>
  </w:style>
  <w:style w:type="character" w:customStyle="1" w:styleId="74">
    <w:name w:val="页脚 Char"/>
    <w:basedOn w:val="46"/>
    <w:link w:val="27"/>
    <w:qFormat/>
    <w:uiPriority w:val="0"/>
    <w:rPr>
      <w:rFonts w:ascii="Times New Roman" w:hAnsi="Times New Roman" w:eastAsia="宋体" w:cs="Times New Roman"/>
      <w:sz w:val="18"/>
      <w:szCs w:val="18"/>
    </w:rPr>
  </w:style>
  <w:style w:type="character" w:customStyle="1" w:styleId="75">
    <w:name w:val="页眉 Char"/>
    <w:basedOn w:val="46"/>
    <w:link w:val="28"/>
    <w:qFormat/>
    <w:uiPriority w:val="0"/>
    <w:rPr>
      <w:rFonts w:ascii="Times New Roman" w:hAnsi="Times New Roman" w:eastAsia="宋体" w:cs="Times New Roman"/>
      <w:sz w:val="18"/>
      <w:szCs w:val="18"/>
    </w:rPr>
  </w:style>
  <w:style w:type="character" w:customStyle="1" w:styleId="76">
    <w:name w:val="正文文本缩进 3 Char"/>
    <w:basedOn w:val="46"/>
    <w:link w:val="34"/>
    <w:qFormat/>
    <w:uiPriority w:val="0"/>
    <w:rPr>
      <w:rFonts w:ascii="Times New Roman" w:hAnsi="Times New Roman" w:eastAsia="宋体" w:cs="Times New Roman"/>
      <w:sz w:val="16"/>
      <w:szCs w:val="16"/>
    </w:rPr>
  </w:style>
  <w:style w:type="character" w:customStyle="1" w:styleId="77">
    <w:name w:val="正文文本 2 Char"/>
    <w:basedOn w:val="46"/>
    <w:link w:val="37"/>
    <w:qFormat/>
    <w:uiPriority w:val="0"/>
    <w:rPr>
      <w:rFonts w:ascii="Times New Roman" w:hAnsi="Times New Roman" w:eastAsia="宋体" w:cs="Times New Roman"/>
      <w:sz w:val="24"/>
      <w:szCs w:val="24"/>
    </w:rPr>
  </w:style>
  <w:style w:type="character" w:customStyle="1" w:styleId="78">
    <w:name w:val="HTML 预设格式 Char"/>
    <w:basedOn w:val="46"/>
    <w:link w:val="38"/>
    <w:qFormat/>
    <w:uiPriority w:val="0"/>
    <w:rPr>
      <w:rFonts w:ascii="宋体" w:hAnsi="宋体" w:eastAsia="宋体" w:cs="Times New Roman"/>
      <w:kern w:val="0"/>
      <w:sz w:val="24"/>
      <w:szCs w:val="24"/>
    </w:rPr>
  </w:style>
  <w:style w:type="character" w:customStyle="1" w:styleId="79">
    <w:name w:val="标题 Char"/>
    <w:basedOn w:val="46"/>
    <w:link w:val="40"/>
    <w:qFormat/>
    <w:uiPriority w:val="0"/>
    <w:rPr>
      <w:rFonts w:ascii="Cambria" w:hAnsi="Cambria" w:eastAsia="宋体" w:cs="Times New Roman"/>
      <w:b/>
      <w:bCs/>
      <w:sz w:val="32"/>
      <w:szCs w:val="32"/>
    </w:rPr>
  </w:style>
  <w:style w:type="character" w:customStyle="1" w:styleId="80">
    <w:name w:val="批注主题 Char"/>
    <w:basedOn w:val="65"/>
    <w:link w:val="41"/>
    <w:qFormat/>
    <w:uiPriority w:val="0"/>
    <w:rPr>
      <w:rFonts w:ascii="Times New Roman" w:hAnsi="Times New Roman" w:eastAsia="宋体" w:cs="Times New Roman"/>
      <w:b/>
      <w:bCs/>
      <w:szCs w:val="24"/>
    </w:rPr>
  </w:style>
  <w:style w:type="character" w:customStyle="1" w:styleId="81">
    <w:name w:val="正文首行缩进 Char"/>
    <w:basedOn w:val="67"/>
    <w:link w:val="42"/>
    <w:qFormat/>
    <w:uiPriority w:val="0"/>
    <w:rPr>
      <w:rFonts w:ascii="Times New Roman" w:hAnsi="Times New Roman" w:eastAsia="宋体" w:cs="Times New Roman"/>
      <w:szCs w:val="24"/>
    </w:rPr>
  </w:style>
  <w:style w:type="character" w:customStyle="1" w:styleId="82">
    <w:name w:val="unnamed3"/>
    <w:basedOn w:val="46"/>
    <w:qFormat/>
    <w:uiPriority w:val="0"/>
  </w:style>
  <w:style w:type="character" w:customStyle="1" w:styleId="83">
    <w:name w:val="批注文字 Char Char"/>
    <w:qFormat/>
    <w:uiPriority w:val="0"/>
    <w:rPr>
      <w:rFonts w:ascii="Times New Roman" w:hAnsi="Times New Roman" w:eastAsia="宋体" w:cs="Times New Roman"/>
      <w:szCs w:val="24"/>
    </w:rPr>
  </w:style>
  <w:style w:type="character" w:customStyle="1" w:styleId="84">
    <w:name w:val="批注框文本 Char1"/>
    <w:semiHidden/>
    <w:qFormat/>
    <w:uiPriority w:val="99"/>
    <w:rPr>
      <w:rFonts w:ascii="Times New Roman" w:hAnsi="Times New Roman" w:eastAsia="宋体" w:cs="Times New Roman"/>
      <w:sz w:val="18"/>
      <w:szCs w:val="18"/>
    </w:rPr>
  </w:style>
  <w:style w:type="character" w:customStyle="1" w:styleId="85">
    <w:name w:val="日期 Char2"/>
    <w:semiHidden/>
    <w:qFormat/>
    <w:uiPriority w:val="99"/>
    <w:rPr>
      <w:rFonts w:ascii="Times New Roman" w:hAnsi="Times New Roman" w:eastAsia="宋体" w:cs="Times New Roman"/>
      <w:szCs w:val="24"/>
    </w:rPr>
  </w:style>
  <w:style w:type="character" w:customStyle="1" w:styleId="86">
    <w:name w:val="HTML 预设格式 Char1"/>
    <w:qFormat/>
    <w:uiPriority w:val="0"/>
    <w:rPr>
      <w:rFonts w:ascii="Courier New" w:hAnsi="Courier New" w:cs="Courier New"/>
      <w:kern w:val="2"/>
    </w:rPr>
  </w:style>
  <w:style w:type="character" w:customStyle="1" w:styleId="87">
    <w:name w:val="正文缩进 Char"/>
    <w:link w:val="88"/>
    <w:qFormat/>
    <w:uiPriority w:val="0"/>
    <w:rPr>
      <w:szCs w:val="24"/>
    </w:rPr>
  </w:style>
  <w:style w:type="paragraph" w:customStyle="1" w:styleId="88">
    <w:name w:val="正文缩进1"/>
    <w:basedOn w:val="1"/>
    <w:link w:val="87"/>
    <w:qFormat/>
    <w:uiPriority w:val="0"/>
    <w:pPr>
      <w:ind w:firstLine="420" w:firstLineChars="200"/>
    </w:pPr>
    <w:rPr>
      <w:szCs w:val="24"/>
    </w:rPr>
  </w:style>
  <w:style w:type="character" w:customStyle="1" w:styleId="89">
    <w:name w:val="批注主题 Char1"/>
    <w:semiHidden/>
    <w:qFormat/>
    <w:uiPriority w:val="99"/>
    <w:rPr>
      <w:rFonts w:ascii="Times New Roman" w:hAnsi="Times New Roman" w:eastAsia="宋体" w:cs="Times New Roman"/>
      <w:b/>
      <w:bCs/>
      <w:szCs w:val="24"/>
    </w:rPr>
  </w:style>
  <w:style w:type="character" w:customStyle="1" w:styleId="90">
    <w:name w:val="标题 Char1"/>
    <w:qFormat/>
    <w:uiPriority w:val="10"/>
    <w:rPr>
      <w:rFonts w:ascii="Cambria" w:hAnsi="Cambria" w:eastAsia="宋体" w:cs="Times New Roman"/>
      <w:b/>
      <w:bCs/>
      <w:sz w:val="32"/>
      <w:szCs w:val="32"/>
    </w:rPr>
  </w:style>
  <w:style w:type="character" w:customStyle="1" w:styleId="91">
    <w:name w:val="unnamed4"/>
    <w:basedOn w:val="46"/>
    <w:qFormat/>
    <w:uiPriority w:val="0"/>
  </w:style>
  <w:style w:type="character" w:customStyle="1" w:styleId="92">
    <w:name w:val="grame"/>
    <w:basedOn w:val="46"/>
    <w:qFormat/>
    <w:uiPriority w:val="0"/>
  </w:style>
  <w:style w:type="character" w:customStyle="1" w:styleId="93">
    <w:name w:val="日期 Char1"/>
    <w:qFormat/>
    <w:uiPriority w:val="0"/>
    <w:rPr>
      <w:kern w:val="2"/>
      <w:sz w:val="21"/>
      <w:szCs w:val="24"/>
    </w:rPr>
  </w:style>
  <w:style w:type="character" w:customStyle="1" w:styleId="94">
    <w:name w:val="alt-edited1"/>
    <w:qFormat/>
    <w:uiPriority w:val="0"/>
    <w:rPr>
      <w:color w:val="4D90F0"/>
    </w:rPr>
  </w:style>
  <w:style w:type="character" w:customStyle="1" w:styleId="95">
    <w:name w:val="正文文本 Char2"/>
    <w:qFormat/>
    <w:uiPriority w:val="0"/>
    <w:rPr>
      <w:rFonts w:ascii="Times New Roman" w:hAnsi="Times New Roman" w:eastAsia="宋体" w:cs="Times New Roman"/>
      <w:szCs w:val="24"/>
    </w:rPr>
  </w:style>
  <w:style w:type="character" w:customStyle="1" w:styleId="96">
    <w:name w:val="prodheadlines"/>
    <w:basedOn w:val="46"/>
    <w:qFormat/>
    <w:uiPriority w:val="0"/>
  </w:style>
  <w:style w:type="character" w:customStyle="1" w:styleId="97">
    <w:name w:val="标题 Char Char"/>
    <w:qFormat/>
    <w:uiPriority w:val="0"/>
    <w:rPr>
      <w:rFonts w:ascii="Arial" w:hAnsi="Arial" w:eastAsia="隶书" w:cs="Arial"/>
      <w:b/>
      <w:bCs/>
      <w:sz w:val="32"/>
      <w:szCs w:val="32"/>
    </w:rPr>
  </w:style>
  <w:style w:type="character" w:customStyle="1" w:styleId="98">
    <w:name w:val="标题 3 Char1"/>
    <w:qFormat/>
    <w:uiPriority w:val="0"/>
    <w:rPr>
      <w:rFonts w:eastAsia="宋体"/>
      <w:b/>
      <w:bCs/>
      <w:kern w:val="2"/>
      <w:sz w:val="32"/>
      <w:szCs w:val="32"/>
      <w:lang w:val="en-US" w:eastAsia="zh-CN" w:bidi="ar-SA"/>
    </w:rPr>
  </w:style>
  <w:style w:type="character" w:customStyle="1" w:styleId="99">
    <w:name w:val="正文文字首行缩进 Char"/>
    <w:qFormat/>
    <w:uiPriority w:val="0"/>
    <w:rPr>
      <w:kern w:val="2"/>
      <w:sz w:val="21"/>
      <w:szCs w:val="24"/>
    </w:rPr>
  </w:style>
  <w:style w:type="character" w:customStyle="1" w:styleId="100">
    <w:name w:val="blue"/>
    <w:basedOn w:val="46"/>
    <w:qFormat/>
    <w:uiPriority w:val="0"/>
  </w:style>
  <w:style w:type="character" w:customStyle="1" w:styleId="101">
    <w:name w:val="HTML 预设格式 Char2"/>
    <w:semiHidden/>
    <w:qFormat/>
    <w:uiPriority w:val="99"/>
    <w:rPr>
      <w:rFonts w:ascii="Courier New" w:hAnsi="Courier New" w:eastAsia="宋体" w:cs="Courier New"/>
      <w:sz w:val="20"/>
      <w:szCs w:val="20"/>
    </w:rPr>
  </w:style>
  <w:style w:type="character" w:customStyle="1" w:styleId="102">
    <w:name w:val="样式1 Char Char Char Char Char"/>
    <w:link w:val="54"/>
    <w:qFormat/>
    <w:uiPriority w:val="0"/>
    <w:rPr>
      <w:sz w:val="24"/>
    </w:rPr>
  </w:style>
  <w:style w:type="character" w:customStyle="1" w:styleId="103">
    <w:name w:val="proddescription"/>
    <w:basedOn w:val="46"/>
    <w:qFormat/>
    <w:uiPriority w:val="0"/>
  </w:style>
  <w:style w:type="character" w:customStyle="1" w:styleId="104">
    <w:name w:val="正文文本缩进 Char2"/>
    <w:semiHidden/>
    <w:qFormat/>
    <w:uiPriority w:val="99"/>
    <w:rPr>
      <w:rFonts w:ascii="Times New Roman" w:hAnsi="Times New Roman" w:eastAsia="宋体" w:cs="Times New Roman"/>
      <w:szCs w:val="24"/>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mode"/>
    <w:basedOn w:val="46"/>
    <w:qFormat/>
    <w:uiPriority w:val="0"/>
  </w:style>
  <w:style w:type="character" w:customStyle="1" w:styleId="107">
    <w:name w:val="标题 1 Char1"/>
    <w:link w:val="3"/>
    <w:qFormat/>
    <w:uiPriority w:val="0"/>
    <w:rPr>
      <w:rFonts w:ascii="Times New Roman" w:hAnsi="Times New Roman" w:eastAsia="宋体" w:cs="Times New Roman"/>
      <w:b/>
      <w:bCs/>
      <w:kern w:val="44"/>
      <w:sz w:val="44"/>
      <w:szCs w:val="44"/>
    </w:rPr>
  </w:style>
  <w:style w:type="character" w:customStyle="1" w:styleId="108">
    <w:name w:val="font11"/>
    <w:qFormat/>
    <w:uiPriority w:val="0"/>
    <w:rPr>
      <w:rFonts w:hint="default" w:ascii="ˎ̥" w:hAnsi="ˎ̥"/>
    </w:rPr>
  </w:style>
  <w:style w:type="character" w:customStyle="1" w:styleId="109">
    <w:name w:val="纯文本 字符"/>
    <w:qFormat/>
    <w:uiPriority w:val="0"/>
    <w:rPr>
      <w:rFonts w:ascii="宋体" w:hAnsi="Courier New" w:eastAsia="宋体" w:cs="Times New Roman"/>
      <w:szCs w:val="20"/>
    </w:rPr>
  </w:style>
  <w:style w:type="character" w:customStyle="1" w:styleId="110">
    <w:name w:val="apple-converted-space"/>
    <w:qFormat/>
    <w:uiPriority w:val="0"/>
  </w:style>
  <w:style w:type="character" w:customStyle="1" w:styleId="111">
    <w:name w:val="第*章 Char"/>
    <w:qFormat/>
    <w:uiPriority w:val="0"/>
    <w:rPr>
      <w:rFonts w:ascii="Arial" w:hAnsi="Arial" w:eastAsia="黑体"/>
      <w:b/>
      <w:bCs/>
      <w:kern w:val="2"/>
      <w:sz w:val="32"/>
      <w:szCs w:val="32"/>
    </w:rPr>
  </w:style>
  <w:style w:type="character" w:customStyle="1" w:styleId="112">
    <w:name w:val="纯文本 Char1"/>
    <w:qFormat/>
    <w:uiPriority w:val="0"/>
    <w:rPr>
      <w:rFonts w:ascii="宋体" w:hAnsi="Courier New" w:cs="Courier New"/>
      <w:kern w:val="2"/>
      <w:sz w:val="21"/>
      <w:szCs w:val="21"/>
    </w:rPr>
  </w:style>
  <w:style w:type="character" w:customStyle="1" w:styleId="113">
    <w:name w:val="标题1"/>
    <w:basedOn w:val="46"/>
    <w:qFormat/>
    <w:uiPriority w:val="0"/>
  </w:style>
  <w:style w:type="character" w:customStyle="1" w:styleId="114">
    <w:name w:val="批注文字 Char1"/>
    <w:semiHidden/>
    <w:qFormat/>
    <w:uiPriority w:val="99"/>
    <w:rPr>
      <w:rFonts w:ascii="Times New Roman" w:hAnsi="Times New Roman" w:eastAsia="宋体" w:cs="Times New Roman"/>
      <w:szCs w:val="24"/>
    </w:rPr>
  </w:style>
  <w:style w:type="character" w:customStyle="1" w:styleId="115">
    <w:name w:val="正文文本 Char1"/>
    <w:link w:val="2"/>
    <w:qFormat/>
    <w:uiPriority w:val="0"/>
    <w:rPr>
      <w:rFonts w:ascii="Times New Roman" w:hAnsi="Times New Roman" w:eastAsia="宋体" w:cs="Times New Roman"/>
      <w:szCs w:val="24"/>
    </w:rPr>
  </w:style>
  <w:style w:type="character" w:customStyle="1" w:styleId="116">
    <w:name w:val="正文文本缩进 Char1"/>
    <w:link w:val="19"/>
    <w:qFormat/>
    <w:uiPriority w:val="0"/>
    <w:rPr>
      <w:rFonts w:ascii="Times New Roman" w:hAnsi="Times New Roman" w:eastAsia="宋体" w:cs="Times New Roman"/>
      <w:color w:val="000000"/>
      <w:sz w:val="24"/>
      <w:szCs w:val="24"/>
    </w:rPr>
  </w:style>
  <w:style w:type="character" w:customStyle="1" w:styleId="117">
    <w:name w:val="--规划正文 Char Char"/>
    <w:qFormat/>
    <w:uiPriority w:val="0"/>
    <w:rPr>
      <w:rFonts w:eastAsia="宋体"/>
      <w:kern w:val="2"/>
      <w:sz w:val="24"/>
      <w:szCs w:val="24"/>
      <w:lang w:val="en-US" w:eastAsia="zh-CN" w:bidi="ar-SA"/>
    </w:rPr>
  </w:style>
  <w:style w:type="character" w:customStyle="1" w:styleId="118">
    <w:name w:val="body text Char1"/>
    <w:qFormat/>
    <w:uiPriority w:val="0"/>
    <w:rPr>
      <w:rFonts w:eastAsia="宋体"/>
      <w:kern w:val="2"/>
      <w:sz w:val="21"/>
      <w:lang w:val="en-US" w:eastAsia="zh-CN" w:bidi="ar-SA"/>
    </w:rPr>
  </w:style>
  <w:style w:type="character" w:customStyle="1" w:styleId="119">
    <w:name w:val="页脚 Char Char"/>
    <w:qFormat/>
    <w:uiPriority w:val="0"/>
    <w:rPr>
      <w:rFonts w:ascii="Times New Roman" w:hAnsi="Times New Roman" w:eastAsia="宋体" w:cs="Times New Roman"/>
      <w:sz w:val="18"/>
      <w:szCs w:val="18"/>
    </w:rPr>
  </w:style>
  <w:style w:type="character" w:customStyle="1" w:styleId="120">
    <w:name w:val="缩进正文 Char"/>
    <w:link w:val="121"/>
    <w:qFormat/>
    <w:uiPriority w:val="0"/>
    <w:rPr>
      <w:rFonts w:eastAsia="仿宋_GB2312" w:cs="宋体"/>
      <w:sz w:val="28"/>
    </w:rPr>
  </w:style>
  <w:style w:type="paragraph" w:customStyle="1" w:styleId="121">
    <w:name w:val="缩进正文"/>
    <w:basedOn w:val="1"/>
    <w:link w:val="120"/>
    <w:qFormat/>
    <w:uiPriority w:val="0"/>
    <w:pPr>
      <w:ind w:firstLine="560" w:firstLineChars="200"/>
    </w:pPr>
    <w:rPr>
      <w:rFonts w:eastAsia="仿宋_GB2312" w:cs="宋体"/>
      <w:sz w:val="28"/>
    </w:rPr>
  </w:style>
  <w:style w:type="character" w:customStyle="1" w:styleId="122">
    <w:name w:val="font2"/>
    <w:basedOn w:val="46"/>
    <w:qFormat/>
    <w:uiPriority w:val="0"/>
  </w:style>
  <w:style w:type="character" w:customStyle="1" w:styleId="123">
    <w:name w:val="标题 2 Char1"/>
    <w:link w:val="4"/>
    <w:qFormat/>
    <w:uiPriority w:val="0"/>
    <w:rPr>
      <w:rFonts w:ascii="宋体" w:hAnsi="宋体" w:eastAsia="宋体" w:cs="Times New Roman"/>
      <w:b/>
      <w:bCs/>
      <w:kern w:val="0"/>
      <w:sz w:val="24"/>
      <w:szCs w:val="20"/>
    </w:rPr>
  </w:style>
  <w:style w:type="character" w:customStyle="1" w:styleId="124">
    <w:name w:val="font41"/>
    <w:qFormat/>
    <w:uiPriority w:val="0"/>
    <w:rPr>
      <w:color w:val="000000"/>
      <w:spacing w:val="260"/>
      <w:sz w:val="18"/>
      <w:szCs w:val="18"/>
      <w:u w:val="none"/>
    </w:rPr>
  </w:style>
  <w:style w:type="character" w:customStyle="1" w:styleId="125">
    <w:name w:val="页脚 Char1"/>
    <w:semiHidden/>
    <w:qFormat/>
    <w:uiPriority w:val="99"/>
    <w:rPr>
      <w:kern w:val="2"/>
      <w:sz w:val="18"/>
      <w:szCs w:val="18"/>
    </w:rPr>
  </w:style>
  <w:style w:type="character" w:customStyle="1" w:styleId="126">
    <w:name w:val="font"/>
    <w:basedOn w:val="46"/>
    <w:qFormat/>
    <w:uiPriority w:val="0"/>
  </w:style>
  <w:style w:type="character" w:customStyle="1" w:styleId="127">
    <w:name w:val="纯文本 Char2"/>
    <w:link w:val="22"/>
    <w:qFormat/>
    <w:uiPriority w:val="0"/>
    <w:rPr>
      <w:rFonts w:ascii="Courier New" w:hAnsi="Courier New" w:eastAsia="宋体" w:cs="Times New Roman"/>
      <w:szCs w:val="20"/>
    </w:rPr>
  </w:style>
  <w:style w:type="character" w:customStyle="1" w:styleId="128">
    <w:name w:val="批注主题 Char Char"/>
    <w:qFormat/>
    <w:uiPriority w:val="0"/>
    <w:rPr>
      <w:rFonts w:ascii="Times New Roman" w:hAnsi="Times New Roman" w:eastAsia="宋体" w:cs="Times New Roman"/>
      <w:b/>
      <w:bCs/>
      <w:szCs w:val="24"/>
    </w:rPr>
  </w:style>
  <w:style w:type="character" w:customStyle="1" w:styleId="129">
    <w:name w:val="Char"/>
    <w:qFormat/>
    <w:uiPriority w:val="0"/>
    <w:rPr>
      <w:rFonts w:ascii="宋体" w:hAnsi="Courier New" w:eastAsia="宋体"/>
      <w:kern w:val="2"/>
      <w:sz w:val="21"/>
      <w:lang w:val="en-US" w:eastAsia="zh-CN" w:bidi="ar-SA"/>
    </w:rPr>
  </w:style>
  <w:style w:type="character" w:customStyle="1" w:styleId="130">
    <w:name w:val="样式2 Char Char"/>
    <w:link w:val="131"/>
    <w:qFormat/>
    <w:uiPriority w:val="0"/>
    <w:rPr>
      <w:szCs w:val="24"/>
    </w:rPr>
  </w:style>
  <w:style w:type="paragraph" w:customStyle="1" w:styleId="131">
    <w:name w:val="样式2"/>
    <w:basedOn w:val="17"/>
    <w:link w:val="130"/>
    <w:qFormat/>
    <w:uiPriority w:val="0"/>
    <w:rPr>
      <w:rFonts w:asciiTheme="minorHAnsi" w:hAnsiTheme="minorHAnsi" w:eastAsiaTheme="minorEastAsia" w:cstheme="minorBidi"/>
    </w:rPr>
  </w:style>
  <w:style w:type="character" w:customStyle="1" w:styleId="132">
    <w:name w:val="content1"/>
    <w:qFormat/>
    <w:uiPriority w:val="0"/>
    <w:rPr>
      <w:rFonts w:hint="default" w:ascii="??" w:hAnsi="??"/>
      <w:sz w:val="16"/>
      <w:szCs w:val="16"/>
      <w:u w:val="none"/>
    </w:rPr>
  </w:style>
  <w:style w:type="character" w:customStyle="1" w:styleId="133">
    <w:name w:val="样式1 Char Char Char Char"/>
    <w:link w:val="134"/>
    <w:qFormat/>
    <w:uiPriority w:val="0"/>
    <w:rPr>
      <w:sz w:val="24"/>
    </w:rPr>
  </w:style>
  <w:style w:type="paragraph" w:customStyle="1" w:styleId="134">
    <w:name w:val="样式1 Char Char"/>
    <w:basedOn w:val="1"/>
    <w:next w:val="1"/>
    <w:link w:val="133"/>
    <w:qFormat/>
    <w:uiPriority w:val="0"/>
    <w:pPr>
      <w:spacing w:line="360" w:lineRule="auto"/>
      <w:ind w:firstLine="516" w:firstLineChars="215"/>
    </w:pPr>
    <w:rPr>
      <w:sz w:val="24"/>
    </w:rPr>
  </w:style>
  <w:style w:type="character" w:customStyle="1" w:styleId="135">
    <w:name w:val="页眉 Char Char"/>
    <w:qFormat/>
    <w:uiPriority w:val="0"/>
    <w:rPr>
      <w:rFonts w:ascii="Times New Roman" w:hAnsi="Times New Roman" w:eastAsia="宋体" w:cs="Times New Roman"/>
      <w:sz w:val="18"/>
      <w:szCs w:val="18"/>
    </w:rPr>
  </w:style>
  <w:style w:type="character" w:customStyle="1" w:styleId="136">
    <w:name w:val="批注框文本 Char Char"/>
    <w:qFormat/>
    <w:uiPriority w:val="0"/>
    <w:rPr>
      <w:rFonts w:ascii="Times New Roman" w:hAnsi="Times New Roman" w:eastAsia="宋体" w:cs="Times New Roman"/>
      <w:sz w:val="18"/>
      <w:szCs w:val="18"/>
    </w:rPr>
  </w:style>
  <w:style w:type="character" w:customStyle="1" w:styleId="137">
    <w:name w:val="H4 Char2"/>
    <w:qFormat/>
    <w:uiPriority w:val="0"/>
    <w:rPr>
      <w:rFonts w:ascii="Arial" w:hAnsi="Arial" w:eastAsia="黑体"/>
      <w:b/>
      <w:bCs/>
      <w:kern w:val="2"/>
      <w:sz w:val="28"/>
      <w:szCs w:val="28"/>
      <w:lang w:val="en-US" w:eastAsia="zh-CN" w:bidi="ar-SA"/>
    </w:rPr>
  </w:style>
  <w:style w:type="character" w:customStyle="1" w:styleId="138">
    <w:name w:val="样式 小三 加粗"/>
    <w:qFormat/>
    <w:uiPriority w:val="0"/>
    <w:rPr>
      <w:rFonts w:eastAsia="宋体"/>
      <w:b/>
      <w:bCs/>
      <w:sz w:val="32"/>
    </w:rPr>
  </w:style>
  <w:style w:type="character" w:customStyle="1" w:styleId="139">
    <w:name w:val="页眉 Char1"/>
    <w:semiHidden/>
    <w:qFormat/>
    <w:uiPriority w:val="99"/>
    <w:rPr>
      <w:kern w:val="2"/>
      <w:sz w:val="18"/>
      <w:szCs w:val="18"/>
    </w:rPr>
  </w:style>
  <w:style w:type="character" w:customStyle="1" w:styleId="140">
    <w:name w:val="正文缩进2格 Char Char"/>
    <w:link w:val="141"/>
    <w:qFormat/>
    <w:uiPriority w:val="0"/>
    <w:rPr>
      <w:rFonts w:ascii="仿宋_GB2312" w:hAnsi="宋体" w:eastAsia="仿宋_GB2312"/>
      <w:sz w:val="28"/>
    </w:rPr>
  </w:style>
  <w:style w:type="paragraph" w:customStyle="1" w:styleId="141">
    <w:name w:val="正文缩进2格"/>
    <w:basedOn w:val="1"/>
    <w:link w:val="140"/>
    <w:qFormat/>
    <w:uiPriority w:val="0"/>
    <w:pPr>
      <w:spacing w:line="600" w:lineRule="exact"/>
      <w:ind w:firstLine="639" w:firstLineChars="206"/>
    </w:pPr>
    <w:rPr>
      <w:rFonts w:ascii="仿宋_GB2312" w:hAnsi="宋体" w:eastAsia="仿宋_GB2312"/>
      <w:sz w:val="28"/>
    </w:rPr>
  </w:style>
  <w:style w:type="character" w:customStyle="1" w:styleId="142">
    <w:name w:val="font31"/>
    <w:qFormat/>
    <w:uiPriority w:val="0"/>
    <w:rPr>
      <w:rFonts w:hint="eastAsia" w:ascii="宋体" w:hAnsi="宋体" w:eastAsia="宋体" w:cs="宋体"/>
      <w:b/>
      <w:color w:val="000000"/>
      <w:sz w:val="24"/>
      <w:szCs w:val="24"/>
      <w:u w:val="none"/>
    </w:rPr>
  </w:style>
  <w:style w:type="character" w:customStyle="1" w:styleId="143">
    <w:name w:val="纯文本 Char3"/>
    <w:semiHidden/>
    <w:qFormat/>
    <w:uiPriority w:val="99"/>
    <w:rPr>
      <w:rFonts w:ascii="宋体" w:hAnsi="Courier New" w:eastAsia="宋体" w:cs="Courier New"/>
      <w:szCs w:val="21"/>
    </w:rPr>
  </w:style>
  <w:style w:type="character" w:customStyle="1" w:styleId="144">
    <w:name w:val="正文首行缩进 Char1"/>
    <w:basedOn w:val="95"/>
    <w:semiHidden/>
    <w:qFormat/>
    <w:uiPriority w:val="99"/>
    <w:rPr>
      <w:rFonts w:ascii="Times New Roman" w:hAnsi="Times New Roman" w:eastAsia="宋体" w:cs="Times New Roman"/>
      <w:szCs w:val="24"/>
    </w:rPr>
  </w:style>
  <w:style w:type="character" w:customStyle="1" w:styleId="145">
    <w:name w:val="表正文 Char2"/>
    <w:qFormat/>
    <w:uiPriority w:val="0"/>
    <w:rPr>
      <w:rFonts w:eastAsia="宋体"/>
      <w:kern w:val="2"/>
      <w:sz w:val="21"/>
      <w:szCs w:val="24"/>
      <w:lang w:val="en-US" w:eastAsia="zh-CN" w:bidi="ar-SA"/>
    </w:rPr>
  </w:style>
  <w:style w:type="character" w:customStyle="1" w:styleId="146">
    <w:name w:val="文档结构图 Char1"/>
    <w:semiHidden/>
    <w:qFormat/>
    <w:uiPriority w:val="99"/>
    <w:rPr>
      <w:rFonts w:ascii="宋体" w:hAnsi="Times New Roman" w:eastAsia="宋体" w:cs="Times New Roman"/>
      <w:sz w:val="18"/>
      <w:szCs w:val="18"/>
    </w:rPr>
  </w:style>
  <w:style w:type="character" w:customStyle="1" w:styleId="147">
    <w:name w:val="章标题1 Char"/>
    <w:qFormat/>
    <w:uiPriority w:val="0"/>
    <w:rPr>
      <w:rFonts w:eastAsia="宋体"/>
      <w:b/>
      <w:bCs/>
      <w:kern w:val="2"/>
      <w:sz w:val="32"/>
      <w:szCs w:val="32"/>
      <w:lang w:val="en-US" w:eastAsia="zh-CN" w:bidi="ar-SA"/>
    </w:rPr>
  </w:style>
  <w:style w:type="character" w:customStyle="1" w:styleId="148">
    <w:name w:val="gray6"/>
    <w:basedOn w:val="46"/>
    <w:qFormat/>
    <w:uiPriority w:val="0"/>
  </w:style>
  <w:style w:type="character" w:customStyle="1" w:styleId="149">
    <w:name w:val="font01"/>
    <w:qFormat/>
    <w:uiPriority w:val="0"/>
    <w:rPr>
      <w:rFonts w:hint="eastAsia" w:ascii="宋体" w:hAnsi="宋体" w:eastAsia="宋体" w:cs="宋体"/>
      <w:color w:val="000000"/>
      <w:sz w:val="20"/>
      <w:szCs w:val="20"/>
      <w:u w:val="none"/>
    </w:rPr>
  </w:style>
  <w:style w:type="character" w:customStyle="1" w:styleId="150">
    <w:name w:val="--规划正文 Char1"/>
    <w:qFormat/>
    <w:uiPriority w:val="0"/>
    <w:rPr>
      <w:rFonts w:eastAsia="宋体"/>
      <w:kern w:val="2"/>
      <w:sz w:val="21"/>
      <w:lang w:val="en-US" w:eastAsia="zh-CN" w:bidi="ar-SA"/>
    </w:rPr>
  </w:style>
  <w:style w:type="character" w:customStyle="1" w:styleId="151">
    <w:name w:val="标题11"/>
    <w:basedOn w:val="46"/>
    <w:qFormat/>
    <w:uiPriority w:val="0"/>
  </w:style>
  <w:style w:type="character" w:customStyle="1" w:styleId="152">
    <w:name w:val="正文缩进 Char1"/>
    <w:link w:val="9"/>
    <w:qFormat/>
    <w:uiPriority w:val="0"/>
    <w:rPr>
      <w:rFonts w:ascii="Times New Roman" w:hAnsi="Times New Roman" w:eastAsia="宋体" w:cs="Times New Roman"/>
      <w:szCs w:val="24"/>
    </w:rPr>
  </w:style>
  <w:style w:type="character" w:customStyle="1" w:styleId="153">
    <w:name w:val="批注文字 字符"/>
    <w:semiHidden/>
    <w:qFormat/>
    <w:uiPriority w:val="0"/>
    <w:rPr>
      <w:rFonts w:ascii="Times New Roman" w:hAnsi="Times New Roman" w:eastAsia="宋体" w:cs="Times New Roman"/>
      <w:szCs w:val="24"/>
    </w:rPr>
  </w:style>
  <w:style w:type="character" w:customStyle="1" w:styleId="154">
    <w:name w:val="正文文本 3 Char1"/>
    <w:semiHidden/>
    <w:qFormat/>
    <w:uiPriority w:val="99"/>
    <w:rPr>
      <w:rFonts w:ascii="Times New Roman" w:hAnsi="Times New Roman" w:eastAsia="宋体" w:cs="Times New Roman"/>
      <w:sz w:val="16"/>
      <w:szCs w:val="16"/>
    </w:rPr>
  </w:style>
  <w:style w:type="character" w:customStyle="1" w:styleId="155">
    <w:name w:val="列出段落 Char"/>
    <w:link w:val="156"/>
    <w:qFormat/>
    <w:uiPriority w:val="34"/>
    <w:rPr>
      <w:szCs w:val="24"/>
    </w:rPr>
  </w:style>
  <w:style w:type="paragraph" w:customStyle="1" w:styleId="156">
    <w:name w:val="列出段落1"/>
    <w:basedOn w:val="1"/>
    <w:link w:val="155"/>
    <w:qFormat/>
    <w:uiPriority w:val="34"/>
    <w:pPr>
      <w:ind w:firstLine="420" w:firstLineChars="200"/>
    </w:pPr>
    <w:rPr>
      <w:szCs w:val="24"/>
    </w:rPr>
  </w:style>
  <w:style w:type="character" w:customStyle="1" w:styleId="157">
    <w:name w:val="正文文本缩进 3 Char Char"/>
    <w:qFormat/>
    <w:uiPriority w:val="0"/>
    <w:rPr>
      <w:rFonts w:ascii="Times New Roman" w:hAnsi="Times New Roman" w:eastAsia="宋体" w:cs="Times New Roman"/>
      <w:szCs w:val="20"/>
    </w:rPr>
  </w:style>
  <w:style w:type="paragraph" w:customStyle="1" w:styleId="158">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9">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0">
    <w:name w:val="方案要点"/>
    <w:basedOn w:val="1"/>
    <w:qFormat/>
    <w:uiPriority w:val="0"/>
    <w:pPr>
      <w:tabs>
        <w:tab w:val="left" w:pos="420"/>
      </w:tabs>
      <w:spacing w:line="360" w:lineRule="auto"/>
      <w:ind w:left="420" w:hanging="420"/>
    </w:pPr>
    <w:rPr>
      <w:rFonts w:ascii="仿宋_GB2312" w:hAnsi="宋体" w:eastAsia="仿宋_GB2312" w:cs="Times New Roman"/>
      <w:color w:val="000000"/>
      <w:sz w:val="28"/>
      <w:szCs w:val="28"/>
    </w:rPr>
  </w:style>
  <w:style w:type="paragraph" w:customStyle="1" w:styleId="161">
    <w:name w:val="题注4"/>
    <w:basedOn w:val="1"/>
    <w:next w:val="14"/>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63">
    <w:name w:val="TOC 标题1"/>
    <w:basedOn w:val="3"/>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164">
    <w:name w:val="评价"/>
    <w:basedOn w:val="1"/>
    <w:qFormat/>
    <w:uiPriority w:val="0"/>
    <w:pPr>
      <w:spacing w:afterLines="20"/>
      <w:ind w:firstLine="1446" w:firstLineChars="200"/>
    </w:pPr>
    <w:rPr>
      <w:rFonts w:ascii="Calibri" w:hAnsi="Calibri" w:eastAsia="宋体" w:cs="Times New Roman"/>
      <w:sz w:val="24"/>
      <w:szCs w:val="24"/>
    </w:rPr>
  </w:style>
  <w:style w:type="paragraph" w:customStyle="1" w:styleId="16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66">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8">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169">
    <w:name w:val="Char Char"/>
    <w:basedOn w:val="1"/>
    <w:qFormat/>
    <w:uiPriority w:val="0"/>
    <w:rPr>
      <w:rFonts w:ascii="Tahoma" w:hAnsi="Tahoma" w:eastAsia="宋体" w:cs="Times New Roman"/>
      <w:sz w:val="24"/>
      <w:szCs w:val="20"/>
    </w:rPr>
  </w:style>
  <w:style w:type="paragraph" w:customStyle="1" w:styleId="17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71">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72">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3">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4">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75">
    <w:name w:val="列表段落1"/>
    <w:basedOn w:val="1"/>
    <w:qFormat/>
    <w:uiPriority w:val="0"/>
    <w:pPr>
      <w:ind w:firstLine="420" w:firstLineChars="200"/>
    </w:pPr>
    <w:rPr>
      <w:rFonts w:ascii="Times New Roman" w:hAnsi="Times New Roman" w:eastAsia="宋体" w:cs="Times New Roman"/>
      <w:szCs w:val="24"/>
    </w:rPr>
  </w:style>
  <w:style w:type="paragraph" w:customStyle="1" w:styleId="176">
    <w:name w:val="msolistparagraph"/>
    <w:basedOn w:val="1"/>
    <w:qFormat/>
    <w:uiPriority w:val="0"/>
    <w:pPr>
      <w:ind w:firstLine="420" w:firstLineChars="200"/>
    </w:pPr>
    <w:rPr>
      <w:rFonts w:ascii="Times New Roman" w:hAnsi="Times New Roman" w:eastAsia="宋体" w:cs="Times New Roman"/>
      <w:szCs w:val="24"/>
    </w:rPr>
  </w:style>
  <w:style w:type="paragraph" w:customStyle="1" w:styleId="177">
    <w:name w:val="RFI text from 3rd Level"/>
    <w:basedOn w:val="1"/>
    <w:qFormat/>
    <w:uiPriority w:val="0"/>
    <w:pPr>
      <w:widowControl/>
      <w:tabs>
        <w:tab w:val="left" w:pos="1080"/>
      </w:tabs>
      <w:spacing w:beforeLines="50" w:line="360" w:lineRule="auto"/>
    </w:pPr>
    <w:rPr>
      <w:rFonts w:ascii="Arial (W1)" w:hAnsi="Arial (W1)" w:eastAsia="宋体" w:cs="Times New Roman"/>
      <w:bCs/>
      <w:kern w:val="0"/>
      <w:sz w:val="24"/>
      <w:szCs w:val="24"/>
      <w:lang w:val="en-GB"/>
    </w:rPr>
  </w:style>
  <w:style w:type="paragraph" w:customStyle="1" w:styleId="178">
    <w:name w:val="z-窗体顶端1"/>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17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80">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81">
    <w:name w:val="Char Char Char"/>
    <w:basedOn w:val="1"/>
    <w:qFormat/>
    <w:uiPriority w:val="0"/>
    <w:pPr>
      <w:spacing w:line="360" w:lineRule="auto"/>
      <w:ind w:firstLine="560" w:firstLineChars="200"/>
    </w:pPr>
    <w:rPr>
      <w:rFonts w:ascii="Times New Roman" w:hAnsi="Times New Roman" w:eastAsia="宋体" w:cs="Times New Roman"/>
      <w:szCs w:val="20"/>
    </w:rPr>
  </w:style>
  <w:style w:type="paragraph" w:customStyle="1" w:styleId="182">
    <w:name w:val="--规划-小标题"/>
    <w:basedOn w:val="1"/>
    <w:next w:val="183"/>
    <w:qFormat/>
    <w:uiPriority w:val="0"/>
    <w:pPr>
      <w:keepNext/>
      <w:keepLines/>
      <w:spacing w:line="360" w:lineRule="auto"/>
      <w:outlineLvl w:val="4"/>
    </w:pPr>
    <w:rPr>
      <w:rFonts w:ascii="Times New Roman" w:hAnsi="Times New Roman" w:eastAsia="黑体" w:cs="Times New Roman"/>
      <w:szCs w:val="24"/>
    </w:rPr>
  </w:style>
  <w:style w:type="paragraph" w:customStyle="1" w:styleId="183">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84">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85">
    <w:name w:val="--规划-题注"/>
    <w:basedOn w:val="1"/>
    <w:next w:val="183"/>
    <w:qFormat/>
    <w:uiPriority w:val="0"/>
    <w:pPr>
      <w:spacing w:line="360" w:lineRule="auto"/>
      <w:jc w:val="center"/>
    </w:pPr>
    <w:rPr>
      <w:rFonts w:ascii="Times New Roman" w:hAnsi="Times New Roman" w:eastAsia="黑体" w:cs="Times New Roman"/>
      <w:szCs w:val="24"/>
    </w:rPr>
  </w:style>
  <w:style w:type="paragraph" w:customStyle="1" w:styleId="186">
    <w:name w:val="USE 1"/>
    <w:basedOn w:val="1"/>
    <w:qFormat/>
    <w:uiPriority w:val="0"/>
    <w:pPr>
      <w:spacing w:line="200" w:lineRule="atLeast"/>
      <w:jc w:val="left"/>
    </w:pPr>
    <w:rPr>
      <w:rFonts w:ascii="宋体" w:hAnsi="宋体" w:eastAsia="宋体" w:cs="Times New Roman"/>
      <w:b/>
      <w:sz w:val="24"/>
      <w:szCs w:val="28"/>
    </w:rPr>
  </w:style>
  <w:style w:type="paragraph" w:customStyle="1" w:styleId="187">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8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89">
    <w:name w:val="列出段落2"/>
    <w:basedOn w:val="1"/>
    <w:qFormat/>
    <w:uiPriority w:val="0"/>
    <w:pPr>
      <w:ind w:firstLine="420" w:firstLineChars="200"/>
    </w:pPr>
    <w:rPr>
      <w:rFonts w:ascii="Times New Roman" w:hAnsi="Times New Roman" w:eastAsia="宋体" w:cs="Times New Roman"/>
      <w:szCs w:val="24"/>
    </w:rPr>
  </w:style>
  <w:style w:type="paragraph" w:customStyle="1" w:styleId="190">
    <w:name w:val="z-窗体底端1"/>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191">
    <w:name w:val="表格字"/>
    <w:basedOn w:val="1"/>
    <w:qFormat/>
    <w:uiPriority w:val="0"/>
    <w:pPr>
      <w:adjustRightInd w:val="0"/>
      <w:jc w:val="center"/>
    </w:pPr>
    <w:rPr>
      <w:rFonts w:ascii="宋体" w:hAnsi="Times New Roman" w:eastAsia="宋体" w:cs="Times New Roman"/>
      <w:sz w:val="24"/>
      <w:szCs w:val="20"/>
    </w:rPr>
  </w:style>
  <w:style w:type="paragraph" w:customStyle="1" w:styleId="192">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3">
    <w:name w:val="CM2"/>
    <w:basedOn w:val="194"/>
    <w:next w:val="194"/>
    <w:qFormat/>
    <w:uiPriority w:val="0"/>
    <w:pPr>
      <w:spacing w:line="200" w:lineRule="atLeast"/>
    </w:pPr>
    <w:rPr>
      <w:rFonts w:ascii="Arial" w:hAnsi="Arial" w:cs="Times New Roman"/>
      <w:color w:val="auto"/>
    </w:rPr>
  </w:style>
  <w:style w:type="paragraph" w:customStyle="1" w:styleId="194">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9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szCs w:val="22"/>
      <w:lang w:val="en-US" w:eastAsia="zh-CN" w:bidi="ar-SA"/>
    </w:rPr>
  </w:style>
  <w:style w:type="paragraph" w:customStyle="1" w:styleId="196">
    <w:name w:val="设计依据"/>
    <w:basedOn w:val="2"/>
    <w:qFormat/>
    <w:uiPriority w:val="0"/>
    <w:pPr>
      <w:tabs>
        <w:tab w:val="left" w:pos="1440"/>
      </w:tabs>
      <w:adjustRightInd w:val="0"/>
      <w:spacing w:after="0" w:line="360" w:lineRule="auto"/>
      <w:ind w:left="1440" w:hanging="420"/>
      <w:textAlignment w:val="baseline"/>
    </w:pPr>
    <w:rPr>
      <w:rFonts w:ascii="宋体" w:hAnsi="宋体"/>
      <w:bCs/>
      <w:kern w:val="0"/>
      <w:sz w:val="28"/>
      <w:szCs w:val="18"/>
    </w:rPr>
  </w:style>
  <w:style w:type="paragraph" w:customStyle="1" w:styleId="19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8">
    <w:name w:val="编号1"/>
    <w:basedOn w:val="1"/>
    <w:qFormat/>
    <w:uiPriority w:val="0"/>
    <w:pPr>
      <w:tabs>
        <w:tab w:val="left" w:pos="360"/>
      </w:tabs>
      <w:adjustRightInd w:val="0"/>
      <w:spacing w:line="300" w:lineRule="auto"/>
      <w:ind w:left="360" w:right="210" w:hanging="360"/>
      <w:textAlignment w:val="center"/>
    </w:pPr>
    <w:rPr>
      <w:rFonts w:ascii="宋体" w:hAnsi="宋体" w:eastAsia="宋体" w:cs="Times New Roman"/>
      <w:snapToGrid w:val="0"/>
      <w:spacing w:val="10"/>
      <w:kern w:val="24"/>
      <w:szCs w:val="24"/>
    </w:rPr>
  </w:style>
  <w:style w:type="paragraph" w:customStyle="1" w:styleId="199">
    <w:name w:val="保留正文"/>
    <w:basedOn w:val="2"/>
    <w:qFormat/>
    <w:uiPriority w:val="0"/>
    <w:pPr>
      <w:keepNext/>
      <w:spacing w:after="160"/>
    </w:pPr>
  </w:style>
  <w:style w:type="paragraph" w:customStyle="1" w:styleId="200">
    <w:name w:val="办公自动化专用标题"/>
    <w:basedOn w:val="40"/>
    <w:qFormat/>
    <w:uiPriority w:val="0"/>
    <w:pPr>
      <w:spacing w:line="560" w:lineRule="atLeast"/>
    </w:pPr>
    <w:rPr>
      <w:rFonts w:ascii="宋体" w:hAnsi="Arial"/>
      <w:bCs w:val="0"/>
      <w:sz w:val="44"/>
      <w:szCs w:val="20"/>
    </w:rPr>
  </w:style>
  <w:style w:type="paragraph" w:customStyle="1" w:styleId="201">
    <w:name w:val="段落正文"/>
    <w:basedOn w:val="22"/>
    <w:qFormat/>
    <w:uiPriority w:val="0"/>
    <w:pPr>
      <w:ind w:firstLine="560" w:firstLineChars="200"/>
    </w:pPr>
    <w:rPr>
      <w:rFonts w:ascii="宋体"/>
      <w:sz w:val="28"/>
    </w:rPr>
  </w:style>
  <w:style w:type="paragraph" w:customStyle="1" w:styleId="202">
    <w:name w:val="默认段落字体 Para Char"/>
    <w:basedOn w:val="1"/>
    <w:qFormat/>
    <w:uiPriority w:val="0"/>
    <w:rPr>
      <w:rFonts w:ascii="宋体" w:hAnsi="宋体" w:eastAsia="宋体" w:cs="Times New Roman"/>
      <w:b/>
      <w:sz w:val="28"/>
      <w:szCs w:val="28"/>
    </w:rPr>
  </w:style>
  <w:style w:type="paragraph" w:customStyle="1" w:styleId="203">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20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205">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207">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208">
    <w:name w:val="TOC 标题11"/>
    <w:basedOn w:val="3"/>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209">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210">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paragraph" w:customStyle="1" w:styleId="211">
    <w:name w:val="--规划-表格-居中"/>
    <w:basedOn w:val="183"/>
    <w:qFormat/>
    <w:uiPriority w:val="0"/>
    <w:pPr>
      <w:spacing w:line="240" w:lineRule="auto"/>
      <w:ind w:firstLine="0" w:firstLineChars="0"/>
      <w:jc w:val="center"/>
    </w:pPr>
    <w:rPr>
      <w:sz w:val="20"/>
    </w:rPr>
  </w:style>
  <w:style w:type="paragraph" w:customStyle="1" w:styleId="21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13">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214">
    <w:name w:val="Char1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9"/>
    <w:basedOn w:val="1"/>
    <w:next w:val="9"/>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paragraph" w:customStyle="1" w:styleId="21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17">
    <w:name w:val="列表段落11"/>
    <w:basedOn w:val="1"/>
    <w:qFormat/>
    <w:uiPriority w:val="34"/>
    <w:pPr>
      <w:ind w:firstLine="420" w:firstLineChars="200"/>
    </w:pPr>
    <w:rPr>
      <w:rFonts w:ascii="Times New Roman" w:hAnsi="Times New Roman" w:eastAsia="宋体" w:cs="Times New Roman"/>
      <w:szCs w:val="20"/>
    </w:rPr>
  </w:style>
  <w:style w:type="paragraph" w:customStyle="1" w:styleId="218">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paragraph" w:customStyle="1" w:styleId="21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20">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paragraph" w:customStyle="1" w:styleId="221">
    <w:name w:val="p0"/>
    <w:basedOn w:val="1"/>
    <w:qFormat/>
    <w:uiPriority w:val="0"/>
    <w:pPr>
      <w:widowControl/>
    </w:pPr>
    <w:rPr>
      <w:rFonts w:ascii="宋体" w:hAnsi="宋体" w:eastAsia="宋体" w:cs="宋体"/>
      <w:kern w:val="0"/>
      <w:szCs w:val="21"/>
    </w:rPr>
  </w:style>
  <w:style w:type="paragraph" w:customStyle="1" w:styleId="222">
    <w:name w:val="Char Char2"/>
    <w:basedOn w:val="1"/>
    <w:qFormat/>
    <w:uiPriority w:val="0"/>
    <w:rPr>
      <w:rFonts w:ascii="宋体" w:hAnsi="宋体" w:eastAsia="宋体" w:cs="Times New Roman"/>
      <w:b/>
      <w:sz w:val="28"/>
      <w:szCs w:val="28"/>
    </w:rPr>
  </w:style>
  <w:style w:type="paragraph" w:customStyle="1" w:styleId="223">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24">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2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paragraph" w:customStyle="1" w:styleId="226">
    <w:name w:val="文档正文"/>
    <w:basedOn w:val="1"/>
    <w:qFormat/>
    <w:uiPriority w:val="99"/>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2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28">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9">
    <w:name w:val="--规划-表格-居左"/>
    <w:basedOn w:val="183"/>
    <w:qFormat/>
    <w:uiPriority w:val="0"/>
    <w:pPr>
      <w:spacing w:line="240" w:lineRule="auto"/>
      <w:ind w:firstLine="0" w:firstLineChars="0"/>
    </w:pPr>
    <w:rPr>
      <w:sz w:val="20"/>
    </w:rPr>
  </w:style>
  <w:style w:type="paragraph" w:customStyle="1" w:styleId="230">
    <w:name w:val="p19"/>
    <w:basedOn w:val="1"/>
    <w:qFormat/>
    <w:uiPriority w:val="0"/>
    <w:pPr>
      <w:spacing w:line="30" w:lineRule="atLeast"/>
      <w:jc w:val="left"/>
    </w:pPr>
    <w:rPr>
      <w:rFonts w:ascii="黑体" w:hAnsi="宋体" w:eastAsia="黑体" w:cs="黑体"/>
      <w:kern w:val="0"/>
      <w:sz w:val="28"/>
      <w:szCs w:val="28"/>
    </w:rPr>
  </w:style>
  <w:style w:type="paragraph" w:customStyle="1" w:styleId="23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233">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234">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paragraph" w:customStyle="1" w:styleId="235">
    <w:name w:val="inf"/>
    <w:basedOn w:val="1"/>
    <w:qFormat/>
    <w:uiPriority w:val="0"/>
    <w:pPr>
      <w:widowControl/>
      <w:spacing w:before="100" w:beforeAutospacing="1" w:after="100" w:afterAutospacing="1" w:line="320" w:lineRule="atLeast"/>
      <w:jc w:val="left"/>
    </w:pPr>
    <w:rPr>
      <w:rFonts w:ascii="宋体" w:hAnsi="宋体" w:eastAsia="宋体" w:cs="宋体"/>
      <w:color w:val="000000"/>
      <w:kern w:val="0"/>
      <w:sz w:val="20"/>
      <w:szCs w:val="20"/>
    </w:rPr>
  </w:style>
  <w:style w:type="paragraph" w:customStyle="1" w:styleId="236">
    <w:name w:val="Char Char Char Char Char"/>
    <w:basedOn w:val="1"/>
    <w:qFormat/>
    <w:uiPriority w:val="0"/>
    <w:rPr>
      <w:rFonts w:ascii="Tahoma" w:hAnsi="Tahoma" w:eastAsia="宋体" w:cs="Times New Roman"/>
      <w:sz w:val="24"/>
      <w:szCs w:val="20"/>
    </w:rPr>
  </w:style>
  <w:style w:type="paragraph" w:customStyle="1" w:styleId="23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8">
    <w:name w:val="Char1"/>
    <w:basedOn w:val="1"/>
    <w:qFormat/>
    <w:uiPriority w:val="0"/>
    <w:rPr>
      <w:rFonts w:ascii="仿宋_GB2312" w:hAnsi="Times New Roman" w:eastAsia="仿宋_GB2312" w:cs="Times New Roman"/>
      <w:b/>
      <w:sz w:val="32"/>
      <w:szCs w:val="32"/>
    </w:rPr>
  </w:style>
  <w:style w:type="paragraph" w:customStyle="1" w:styleId="23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0">
    <w:name w:val="p8"/>
    <w:basedOn w:val="1"/>
    <w:qFormat/>
    <w:uiPriority w:val="0"/>
    <w:pPr>
      <w:spacing w:line="30" w:lineRule="atLeast"/>
      <w:jc w:val="left"/>
    </w:pPr>
    <w:rPr>
      <w:rFonts w:hint="eastAsia" w:ascii="宋体" w:hAnsi="宋体" w:eastAsia="宋体" w:cs="宋体"/>
      <w:kern w:val="0"/>
      <w:szCs w:val="21"/>
    </w:rPr>
  </w:style>
  <w:style w:type="paragraph" w:customStyle="1" w:styleId="241">
    <w:name w:val="无间隔1"/>
    <w:qFormat/>
    <w:uiPriority w:val="0"/>
    <w:rPr>
      <w:rFonts w:ascii="Times New Roman" w:hAnsi="Times New Roman" w:eastAsia="宋体" w:cs="Times New Roman"/>
      <w:sz w:val="24"/>
      <w:szCs w:val="24"/>
      <w:lang w:val="en-US" w:eastAsia="zh-CN" w:bidi="ar-SA"/>
    </w:rPr>
  </w:style>
  <w:style w:type="paragraph" w:customStyle="1" w:styleId="242">
    <w:name w:val="普通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243">
    <w:name w:val="--规划-图和表"/>
    <w:next w:val="183"/>
    <w:qFormat/>
    <w:uiPriority w:val="0"/>
    <w:pPr>
      <w:jc w:val="center"/>
    </w:pPr>
    <w:rPr>
      <w:rFonts w:ascii="Times New Roman" w:hAnsi="Times New Roman" w:eastAsia="宋体" w:cs="Times New Roman"/>
      <w:kern w:val="2"/>
      <w:sz w:val="21"/>
      <w:lang w:val="en-US" w:eastAsia="zh-CN" w:bidi="ar-SA"/>
    </w:rPr>
  </w:style>
  <w:style w:type="paragraph" w:customStyle="1" w:styleId="244">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5">
    <w:name w:val="样式 标题 2 + 段前: 13 磅 段后: 13 磅 行距: 单倍行距"/>
    <w:basedOn w:val="4"/>
    <w:qFormat/>
    <w:uiPriority w:val="0"/>
    <w:pPr>
      <w:adjustRightInd/>
      <w:spacing w:before="0" w:after="0"/>
      <w:jc w:val="both"/>
      <w:textAlignment w:val="auto"/>
    </w:pPr>
    <w:rPr>
      <w:rFonts w:ascii="Cambria" w:hAnsi="Cambria" w:cs="宋体"/>
      <w:kern w:val="2"/>
      <w:sz w:val="32"/>
    </w:rPr>
  </w:style>
  <w:style w:type="paragraph" w:customStyle="1" w:styleId="246">
    <w:name w:val="样式41"/>
    <w:basedOn w:val="1"/>
    <w:qFormat/>
    <w:uiPriority w:val="0"/>
    <w:pPr>
      <w:tabs>
        <w:tab w:val="left" w:pos="945"/>
        <w:tab w:val="left" w:pos="2040"/>
      </w:tabs>
      <w:spacing w:line="360" w:lineRule="auto"/>
      <w:ind w:left="2040" w:hanging="360"/>
    </w:pPr>
    <w:rPr>
      <w:rFonts w:ascii="Times New Roman" w:hAnsi="Times New Roman" w:eastAsia="宋体" w:cs="Times New Roman"/>
      <w:b/>
      <w:color w:val="000000"/>
      <w:sz w:val="24"/>
      <w:szCs w:val="20"/>
    </w:rPr>
  </w:style>
  <w:style w:type="paragraph" w:customStyle="1" w:styleId="247">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48">
    <w:name w:val="正文文字缩进项目"/>
    <w:basedOn w:val="19"/>
    <w:qFormat/>
    <w:uiPriority w:val="0"/>
    <w:pPr>
      <w:tabs>
        <w:tab w:val="left" w:pos="840"/>
      </w:tabs>
      <w:spacing w:after="120"/>
      <w:ind w:left="840"/>
    </w:pPr>
    <w:rPr>
      <w:rFonts w:ascii="Tahoma" w:hAnsi="Tahoma"/>
      <w:color w:val="auto"/>
      <w:sz w:val="22"/>
      <w:szCs w:val="20"/>
    </w:rPr>
  </w:style>
  <w:style w:type="paragraph" w:customStyle="1" w:styleId="249">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5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251">
    <w:name w:val="样式3"/>
    <w:basedOn w:val="3"/>
    <w:qFormat/>
    <w:uiPriority w:val="0"/>
    <w:pPr>
      <w:tabs>
        <w:tab w:val="left" w:pos="1290"/>
      </w:tabs>
      <w:spacing w:before="240" w:after="240" w:line="480" w:lineRule="auto"/>
      <w:ind w:left="630" w:right="210" w:rightChars="100" w:hanging="420"/>
      <w:jc w:val="left"/>
    </w:pPr>
    <w:rPr>
      <w:rFonts w:eastAsia="黑体"/>
      <w:sz w:val="32"/>
    </w:rPr>
  </w:style>
  <w:style w:type="paragraph" w:customStyle="1" w:styleId="252">
    <w:name w:val="6"/>
    <w:basedOn w:val="159"/>
    <w:qFormat/>
    <w:uiPriority w:val="0"/>
    <w:pPr>
      <w:spacing w:line="270" w:lineRule="atLeast"/>
      <w:jc w:val="both"/>
    </w:pPr>
    <w:rPr>
      <w:b w:val="0"/>
      <w:bCs w:val="0"/>
    </w:rPr>
  </w:style>
  <w:style w:type="paragraph" w:customStyle="1" w:styleId="253">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paragraph" w:customStyle="1" w:styleId="254">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paragraph" w:customStyle="1" w:styleId="256">
    <w:name w:val="8"/>
    <w:basedOn w:val="1"/>
    <w:next w:val="19"/>
    <w:qFormat/>
    <w:uiPriority w:val="0"/>
    <w:pPr>
      <w:spacing w:after="120"/>
      <w:ind w:left="420" w:leftChars="200"/>
    </w:pPr>
    <w:rPr>
      <w:rFonts w:ascii="Times New Roman" w:hAnsi="Times New Roman" w:eastAsia="宋体" w:cs="Times New Roman"/>
      <w:szCs w:val="24"/>
    </w:rPr>
  </w:style>
  <w:style w:type="paragraph" w:customStyle="1" w:styleId="257">
    <w:name w:val="p3"/>
    <w:basedOn w:val="1"/>
    <w:qFormat/>
    <w:uiPriority w:val="0"/>
    <w:pPr>
      <w:spacing w:line="30" w:lineRule="atLeast"/>
      <w:jc w:val="center"/>
    </w:pPr>
    <w:rPr>
      <w:rFonts w:hint="eastAsia" w:ascii="宋体" w:hAnsi="宋体" w:eastAsia="宋体" w:cs="宋体"/>
      <w:kern w:val="0"/>
      <w:sz w:val="36"/>
      <w:szCs w:val="36"/>
    </w:rPr>
  </w:style>
  <w:style w:type="paragraph" w:customStyle="1" w:styleId="258">
    <w:name w:val="题注5"/>
    <w:basedOn w:val="1"/>
    <w:next w:val="14"/>
    <w:qFormat/>
    <w:uiPriority w:val="0"/>
    <w:pPr>
      <w:jc w:val="center"/>
    </w:pPr>
    <w:rPr>
      <w:rFonts w:ascii="Times New Roman" w:hAnsi="Times New Roman" w:eastAsia="宋体" w:cs="Times New Roman"/>
      <w:b/>
      <w:color w:val="000000"/>
      <w:sz w:val="24"/>
      <w:szCs w:val="21"/>
    </w:rPr>
  </w:style>
  <w:style w:type="paragraph" w:customStyle="1" w:styleId="25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60">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261">
    <w:name w:val="Char3"/>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62">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263">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
    <w:name w:val="无间隔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265">
    <w:name w:val="列出段落3"/>
    <w:basedOn w:val="1"/>
    <w:qFormat/>
    <w:uiPriority w:val="0"/>
    <w:pPr>
      <w:ind w:firstLine="420" w:firstLineChars="200"/>
    </w:pPr>
    <w:rPr>
      <w:rFonts w:ascii="Times New Roman" w:hAnsi="Times New Roman" w:eastAsia="宋体" w:cs="Times New Roman"/>
      <w:szCs w:val="20"/>
    </w:rPr>
  </w:style>
  <w:style w:type="paragraph" w:styleId="266">
    <w:name w:val="List Paragraph"/>
    <w:basedOn w:val="1"/>
    <w:unhideWhenUsed/>
    <w:qFormat/>
    <w:uiPriority w:val="0"/>
    <w:pPr>
      <w:ind w:firstLine="420" w:firstLineChars="200"/>
    </w:pPr>
    <w:rPr>
      <w:rFonts w:ascii="Times New Roman" w:hAnsi="Times New Roman" w:eastAsia="宋体" w:cs="Times New Roman"/>
      <w:szCs w:val="24"/>
    </w:rPr>
  </w:style>
  <w:style w:type="paragraph" w:customStyle="1" w:styleId="26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8">
    <w:name w:val="正文缩进2"/>
    <w:basedOn w:val="1"/>
    <w:qFormat/>
    <w:uiPriority w:val="0"/>
    <w:pPr>
      <w:ind w:firstLine="420" w:firstLineChars="200"/>
    </w:pPr>
    <w:rPr>
      <w:rFonts w:ascii="Times New Roman" w:hAnsi="Times New Roman" w:eastAsia="宋体" w:cs="Times New Roman"/>
      <w:szCs w:val="24"/>
    </w:rPr>
  </w:style>
  <w:style w:type="paragraph" w:customStyle="1" w:styleId="269">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81</Pages>
  <Words>46229</Words>
  <Characters>48056</Characters>
  <Lines>363</Lines>
  <Paragraphs>102</Paragraphs>
  <TotalTime>15</TotalTime>
  <ScaleCrop>false</ScaleCrop>
  <LinksUpToDate>false</LinksUpToDate>
  <CharactersWithSpaces>50715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2023-05-13T01:36:00Z</dcterms:created>
  <dc:creator>Administrator</dc:creator>
  <cp:lastModifiedBy>蒋岩</cp:lastModifiedBy>
  <cp:lastPrinted>2023-12-30T15:22:00Z</cp:lastPrinted>
  <dcterms:modified xsi:type="dcterms:W3CDTF">2024-05-24T03:51:59Z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DE82876FF715455A9777B9217BC99F5E</vt:lpwstr>
  </property>
</Properties>
</file>