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jc w:val="left"/>
        <w:rPr>
          <w:rFonts w:ascii="宋体" w:hAnsi="宋体" w:eastAsia="宋体" w:cs="宋体"/>
          <w:b/>
          <w:bCs/>
          <w:highlight w:val="none"/>
        </w:rPr>
      </w:pPr>
      <w:r>
        <w:rPr>
          <w:rFonts w:hint="eastAsia" w:ascii="宋体" w:hAnsi="宋体" w:eastAsia="宋体" w:cs="宋体"/>
          <w:b/>
          <w:bCs/>
          <w:highlight w:val="none"/>
        </w:rPr>
        <w:t>版本号：202</w:t>
      </w:r>
      <w:r>
        <w:rPr>
          <w:rFonts w:hint="eastAsia" w:ascii="宋体" w:hAnsi="宋体" w:eastAsia="宋体" w:cs="宋体"/>
          <w:b/>
          <w:bCs/>
          <w:highlight w:val="none"/>
          <w:lang w:val="en-US" w:eastAsia="zh-CN"/>
        </w:rPr>
        <w:t>2</w:t>
      </w:r>
      <w:r>
        <w:rPr>
          <w:rFonts w:hint="eastAsia" w:ascii="宋体" w:hAnsi="宋体" w:eastAsia="宋体" w:cs="宋体"/>
          <w:b/>
          <w:bCs/>
          <w:highlight w:val="none"/>
        </w:rPr>
        <w:t>年</w:t>
      </w:r>
      <w:r>
        <w:rPr>
          <w:rFonts w:hint="eastAsia" w:ascii="宋体" w:hAnsi="宋体" w:eastAsia="宋体" w:cs="宋体"/>
          <w:b/>
          <w:bCs/>
          <w:highlight w:val="none"/>
          <w:lang w:val="en-US" w:eastAsia="zh-CN"/>
        </w:rPr>
        <w:t>11</w:t>
      </w:r>
      <w:r>
        <w:rPr>
          <w:rFonts w:hint="eastAsia" w:ascii="宋体" w:hAnsi="宋体" w:eastAsia="宋体" w:cs="宋体"/>
          <w:b/>
          <w:bCs/>
          <w:highlight w:val="none"/>
        </w:rPr>
        <w:t>月版</w:t>
      </w:r>
    </w:p>
    <w:p>
      <w:pPr>
        <w:spacing w:line="360" w:lineRule="auto"/>
        <w:ind w:firstLine="4779"/>
        <w:jc w:val="left"/>
        <w:rPr>
          <w:rFonts w:ascii="宋体" w:hAnsi="宋体" w:eastAsia="宋体" w:cs="宋体"/>
          <w:b/>
          <w:bCs/>
          <w:sz w:val="28"/>
          <w:highlight w:val="none"/>
        </w:rPr>
      </w:pPr>
    </w:p>
    <w:p>
      <w:pPr>
        <w:spacing w:line="360" w:lineRule="auto"/>
        <w:ind w:firstLine="4779"/>
        <w:jc w:val="left"/>
        <w:rPr>
          <w:rFonts w:ascii="宋体" w:hAnsi="宋体" w:eastAsia="宋体" w:cs="宋体"/>
          <w:sz w:val="44"/>
          <w:highlight w:val="none"/>
        </w:rPr>
      </w:pPr>
      <w:r>
        <w:rPr>
          <w:rFonts w:hint="eastAsia" w:ascii="宋体" w:hAnsi="宋体" w:eastAsia="宋体" w:cs="宋体"/>
          <w:b/>
          <w:bCs/>
          <w:sz w:val="28"/>
          <w:highlight w:val="none"/>
        </w:rPr>
        <w:t>标段编号</w:t>
      </w:r>
      <w:r>
        <w:rPr>
          <w:rFonts w:hint="eastAsia" w:ascii="宋体" w:hAnsi="宋体" w:eastAsia="宋体" w:cs="宋体"/>
          <w:b/>
          <w:bCs/>
          <w:color w:val="000000" w:themeColor="text1"/>
          <w:sz w:val="28"/>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ascii="黑体" w:eastAsia="黑体"/>
          <w:b/>
          <w:bCs/>
          <w:sz w:val="28"/>
          <w:szCs w:val="28"/>
          <w:highlight w:val="none"/>
        </w:rPr>
      </w:pPr>
    </w:p>
    <w:p>
      <w:pPr>
        <w:spacing w:line="360" w:lineRule="auto"/>
        <w:rPr>
          <w:rFonts w:ascii="黑体" w:eastAsia="黑体"/>
          <w:b/>
          <w:bCs/>
          <w:sz w:val="28"/>
          <w:szCs w:val="28"/>
          <w:highlight w:val="none"/>
        </w:rPr>
      </w:pPr>
    </w:p>
    <w:p>
      <w:pPr>
        <w:spacing w:line="360" w:lineRule="auto"/>
        <w:jc w:val="center"/>
        <w:rPr>
          <w:rFonts w:ascii="黑体" w:eastAsia="黑体"/>
          <w:b/>
          <w:bCs/>
          <w:sz w:val="72"/>
          <w:highlight w:val="none"/>
        </w:rPr>
      </w:pPr>
      <w:r>
        <w:rPr>
          <w:rFonts w:hint="eastAsia" w:ascii="黑体" w:eastAsia="黑体"/>
          <w:b/>
          <w:bCs/>
          <w:sz w:val="72"/>
          <w:highlight w:val="none"/>
        </w:rPr>
        <w:t>深圳市建设工程</w:t>
      </w:r>
    </w:p>
    <w:p>
      <w:pPr>
        <w:spacing w:line="360" w:lineRule="auto"/>
        <w:jc w:val="center"/>
        <w:rPr>
          <w:rFonts w:ascii="黑体" w:eastAsia="黑体"/>
          <w:b/>
          <w:bCs/>
          <w:sz w:val="72"/>
          <w:highlight w:val="none"/>
        </w:rPr>
      </w:pPr>
      <w:r>
        <w:rPr>
          <w:rFonts w:hint="eastAsia" w:ascii="黑体" w:eastAsia="黑体"/>
          <w:b/>
          <w:bCs/>
          <w:sz w:val="72"/>
          <w:highlight w:val="none"/>
        </w:rPr>
        <w:t>勘察类</w:t>
      </w:r>
      <w:bookmarkStart w:id="229" w:name="_GoBack"/>
      <w:bookmarkEnd w:id="229"/>
      <w:r>
        <w:rPr>
          <w:rFonts w:hint="eastAsia" w:ascii="黑体" w:eastAsia="黑体"/>
          <w:b/>
          <w:bCs/>
          <w:sz w:val="72"/>
          <w:highlight w:val="none"/>
        </w:rPr>
        <w:t>招标文件</w:t>
      </w:r>
    </w:p>
    <w:p>
      <w:pPr>
        <w:spacing w:line="360" w:lineRule="auto"/>
        <w:jc w:val="center"/>
        <w:rPr>
          <w:rFonts w:ascii="宋体" w:hAnsi="宋体" w:eastAsia="宋体" w:cs="宋体"/>
          <w:b/>
          <w:sz w:val="36"/>
          <w:szCs w:val="36"/>
          <w:highlight w:val="none"/>
        </w:rPr>
      </w:pPr>
      <w:r>
        <w:rPr>
          <w:rFonts w:hint="eastAsia" w:ascii="宋体" w:hAnsi="宋体" w:eastAsia="宋体" w:cs="宋体"/>
          <w:b/>
          <w:sz w:val="36"/>
          <w:szCs w:val="36"/>
          <w:highlight w:val="none"/>
        </w:rPr>
        <w:t>（示范文本）</w:t>
      </w:r>
    </w:p>
    <w:p>
      <w:pPr>
        <w:spacing w:line="360" w:lineRule="auto"/>
        <w:ind w:firstLine="840"/>
        <w:jc w:val="left"/>
        <w:rPr>
          <w:rFonts w:ascii="宋体"/>
          <w:b/>
          <w:bCs/>
          <w:sz w:val="28"/>
          <w:highlight w:val="none"/>
        </w:rPr>
      </w:pPr>
    </w:p>
    <w:p>
      <w:pPr>
        <w:spacing w:line="360" w:lineRule="auto"/>
        <w:ind w:firstLine="840"/>
        <w:jc w:val="left"/>
        <w:rPr>
          <w:rFonts w:ascii="宋体"/>
          <w:b/>
          <w:bCs/>
          <w:sz w:val="28"/>
          <w:highlight w:val="none"/>
        </w:rPr>
      </w:pPr>
    </w:p>
    <w:p>
      <w:pPr>
        <w:spacing w:line="360" w:lineRule="auto"/>
        <w:ind w:firstLine="840"/>
        <w:jc w:val="left"/>
        <w:rPr>
          <w:rFonts w:ascii="宋体"/>
          <w:b/>
          <w:bCs/>
          <w:sz w:val="28"/>
          <w:highlight w:val="none"/>
        </w:rPr>
      </w:pPr>
    </w:p>
    <w:p>
      <w:pPr>
        <w:spacing w:line="360" w:lineRule="auto"/>
        <w:ind w:firstLine="840"/>
        <w:jc w:val="left"/>
        <w:rPr>
          <w:rFonts w:ascii="宋体"/>
          <w:b/>
          <w:bCs/>
          <w:sz w:val="28"/>
          <w:highlight w:val="none"/>
        </w:rPr>
      </w:pPr>
    </w:p>
    <w:p>
      <w:pPr>
        <w:spacing w:line="360" w:lineRule="auto"/>
        <w:ind w:firstLine="840"/>
        <w:jc w:val="left"/>
        <w:rPr>
          <w:rFonts w:ascii="宋体"/>
          <w:b/>
          <w:bCs/>
          <w:sz w:val="28"/>
          <w:highlight w:val="none"/>
        </w:rPr>
      </w:pPr>
    </w:p>
    <w:p>
      <w:pPr>
        <w:spacing w:line="360" w:lineRule="auto"/>
        <w:ind w:firstLine="840"/>
        <w:jc w:val="left"/>
        <w:rPr>
          <w:rFonts w:ascii="宋体"/>
          <w:b/>
          <w:bCs/>
          <w:sz w:val="28"/>
          <w:highlight w:val="none"/>
        </w:rPr>
      </w:pPr>
    </w:p>
    <w:p>
      <w:pPr>
        <w:spacing w:line="360" w:lineRule="auto"/>
        <w:ind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sz w:val="28"/>
          <w:highlight w:val="none"/>
        </w:rPr>
        <w:t>标段名称：</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color w:val="000000" w:themeColor="text1"/>
          <w:sz w:val="28"/>
          <w:highlight w:val="none"/>
          <w14:textFill>
            <w14:solidFill>
              <w14:schemeClr w14:val="tx1"/>
            </w14:solidFill>
          </w14:textFill>
        </w:rPr>
        <w:t>招 标 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color w:val="000000" w:themeColor="text1"/>
          <w:sz w:val="28"/>
          <w:highlight w:val="none"/>
          <w14:textFill>
            <w14:solidFill>
              <w14:schemeClr w14:val="tx1"/>
            </w14:solidFill>
          </w14:textFill>
        </w:rPr>
        <w:t>法定代表人或其委托代理人：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color w:val="000000" w:themeColor="text1"/>
          <w:sz w:val="28"/>
          <w:highlight w:val="none"/>
          <w14:textFill>
            <w14:solidFill>
              <w14:schemeClr w14:val="tx1"/>
            </w14:solidFill>
          </w14:textFill>
        </w:rPr>
        <w:t>招标代理机构：</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843"/>
        <w:jc w:val="left"/>
        <w:rPr>
          <w:rFonts w:ascii="宋体" w:hAnsi="宋体" w:eastAsia="宋体" w:cs="宋体"/>
          <w:b/>
          <w:bCs/>
          <w:sz w:val="28"/>
          <w:highlight w:val="none"/>
        </w:rPr>
      </w:pPr>
      <w:r>
        <w:rPr>
          <w:rFonts w:hint="eastAsia" w:ascii="宋体" w:hAnsi="宋体" w:eastAsia="宋体" w:cs="宋体"/>
          <w:b/>
          <w:bCs/>
          <w:color w:val="000000" w:themeColor="text1"/>
          <w:sz w:val="28"/>
          <w:highlight w:val="none"/>
          <w14:textFill>
            <w14:solidFill>
              <w14:schemeClr w14:val="tx1"/>
            </w14:solidFill>
          </w14:textFill>
        </w:rPr>
        <w:t>法定代表人或其委托代理人：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bCs/>
          <w:sz w:val="28"/>
          <w:highlight w:val="none"/>
        </w:rPr>
        <w:t xml:space="preserve"> </w:t>
      </w:r>
    </w:p>
    <w:p>
      <w:pPr>
        <w:pStyle w:val="56"/>
        <w:rPr>
          <w:rFonts w:ascii="宋体" w:hAnsi="宋体"/>
          <w:sz w:val="32"/>
          <w:szCs w:val="32"/>
          <w:highlight w:val="none"/>
          <w:u w:val="single"/>
        </w:rPr>
      </w:pPr>
    </w:p>
    <w:p>
      <w:pPr>
        <w:pStyle w:val="56"/>
        <w:tabs>
          <w:tab w:val="right" w:leader="dot" w:pos="9434"/>
        </w:tabs>
        <w:jc w:val="center"/>
        <w:outlineLvl w:val="0"/>
        <w:rPr>
          <w:b/>
          <w:sz w:val="44"/>
          <w:szCs w:val="44"/>
          <w:highlight w:val="none"/>
        </w:rPr>
        <w:sectPr>
          <w:pgSz w:w="11906" w:h="16838" w:orient="landscape"/>
          <w:pgMar w:top="1134" w:right="1134" w:bottom="1134" w:left="1134" w:header="851" w:footer="992" w:gutter="0"/>
          <w:cols w:space="425" w:num="1"/>
        </w:sectPr>
      </w:pPr>
      <w:bookmarkStart w:id="0" w:name="_Toc26664"/>
      <w:bookmarkEnd w:id="0"/>
    </w:p>
    <w:p>
      <w:pPr>
        <w:jc w:val="center"/>
        <w:rPr>
          <w:rFonts w:ascii="宋体" w:hAnsi="宋体" w:eastAsia="宋体" w:cs="宋体"/>
          <w:b/>
          <w:bCs/>
          <w:sz w:val="36"/>
          <w:szCs w:val="36"/>
          <w:highlight w:val="none"/>
        </w:rPr>
      </w:pPr>
      <w:bookmarkStart w:id="1" w:name="_Toc3223"/>
      <w:bookmarkStart w:id="2" w:name="_Toc17648"/>
      <w:bookmarkStart w:id="3" w:name="_Toc22447"/>
      <w:bookmarkStart w:id="4" w:name="_Toc4251"/>
      <w:bookmarkStart w:id="5" w:name="_Toc18449"/>
      <w:bookmarkStart w:id="6" w:name="_Toc22553"/>
      <w:bookmarkStart w:id="7" w:name="_Toc22565"/>
      <w:bookmarkStart w:id="8" w:name="_Toc19922"/>
      <w:bookmarkStart w:id="9" w:name="_Toc18248"/>
      <w:bookmarkStart w:id="10" w:name="_Toc2567"/>
      <w:bookmarkStart w:id="11" w:name="_Toc9798"/>
      <w:bookmarkStart w:id="12" w:name="_Toc30194"/>
      <w:bookmarkStart w:id="13" w:name="_Toc31574"/>
      <w:bookmarkStart w:id="14" w:name="_Toc22839"/>
      <w:bookmarkStart w:id="15" w:name="_Toc13481"/>
      <w:bookmarkStart w:id="16" w:name="_Toc22981"/>
      <w:r>
        <w:rPr>
          <w:rFonts w:hint="eastAsia" w:ascii="宋体" w:hAnsi="宋体" w:eastAsia="宋体" w:cs="宋体"/>
          <w:b/>
          <w:bCs/>
          <w:sz w:val="36"/>
          <w:szCs w:val="36"/>
          <w:highlight w:val="none"/>
        </w:rPr>
        <w:t>目  录</w:t>
      </w:r>
    </w:p>
    <w:p>
      <w:pPr>
        <w:pStyle w:val="56"/>
        <w:tabs>
          <w:tab w:val="right" w:leader="dot" w:pos="9638"/>
        </w:tabs>
        <w:spacing w:line="360" w:lineRule="auto"/>
        <w:rPr>
          <w:rFonts w:ascii="宋体" w:hAnsi="宋体" w:cs="宋体"/>
          <w:sz w:val="24"/>
          <w:szCs w:val="24"/>
          <w:highlight w:val="none"/>
        </w:rPr>
      </w:pP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TOC \o "1-3" \h \u </w:instrText>
      </w:r>
      <w:r>
        <w:rPr>
          <w:rFonts w:hint="eastAsia" w:ascii="宋体" w:hAnsi="宋体" w:cs="宋体"/>
          <w:b/>
          <w:bCs/>
          <w:sz w:val="24"/>
          <w:szCs w:val="24"/>
          <w:highlight w:val="none"/>
        </w:rPr>
        <w:fldChar w:fldCharType="separate"/>
      </w:r>
      <w:r>
        <w:rPr>
          <w:highlight w:val="none"/>
        </w:rPr>
        <w:fldChar w:fldCharType="begin"/>
      </w:r>
      <w:r>
        <w:rPr>
          <w:highlight w:val="none"/>
        </w:rPr>
        <w:instrText xml:space="preserve"> HYPERLINK \l "_Toc32079" </w:instrText>
      </w:r>
      <w:r>
        <w:rPr>
          <w:highlight w:val="none"/>
        </w:rPr>
        <w:fldChar w:fldCharType="separate"/>
      </w:r>
      <w:r>
        <w:rPr>
          <w:rFonts w:hint="eastAsia" w:ascii="宋体" w:hAnsi="宋体" w:cs="宋体"/>
          <w:sz w:val="24"/>
          <w:szCs w:val="24"/>
          <w:highlight w:val="none"/>
        </w:rPr>
        <w:t>第一章  使用说明</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_Toc32079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"_Toc10218" </w:instrText>
      </w:r>
      <w:r>
        <w:rPr>
          <w:highlight w:val="none"/>
        </w:rPr>
        <w:fldChar w:fldCharType="separate"/>
      </w:r>
      <w:r>
        <w:rPr>
          <w:rFonts w:hint="eastAsia" w:ascii="宋体" w:hAnsi="宋体" w:cs="宋体"/>
          <w:sz w:val="24"/>
          <w:szCs w:val="24"/>
          <w:highlight w:val="none"/>
        </w:rPr>
        <w:t>第二章  投标须知</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_Toc10218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"_Toc679" </w:instrText>
      </w:r>
      <w:r>
        <w:rPr>
          <w:highlight w:val="none"/>
        </w:rPr>
        <w:fldChar w:fldCharType="separate"/>
      </w:r>
      <w:r>
        <w:rPr>
          <w:rFonts w:hint="eastAsia" w:ascii="宋体" w:hAnsi="宋体" w:cs="宋体"/>
          <w:sz w:val="24"/>
          <w:szCs w:val="24"/>
          <w:highlight w:val="none"/>
        </w:rPr>
        <w:t>一、投标须知前附表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_Toc679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"_Toc24945" </w:instrText>
      </w:r>
      <w:r>
        <w:rPr>
          <w:highlight w:val="none"/>
        </w:rPr>
        <w:fldChar w:fldCharType="separate"/>
      </w:r>
      <w:r>
        <w:rPr>
          <w:rFonts w:hint="eastAsia" w:ascii="宋体" w:hAnsi="宋体" w:cs="宋体"/>
          <w:sz w:val="24"/>
          <w:szCs w:val="24"/>
          <w:highlight w:val="none"/>
        </w:rPr>
        <w:t>（一）招标项目基本情况</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_Toc24945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"_Toc15363" </w:instrText>
      </w:r>
      <w:r>
        <w:rPr>
          <w:highlight w:val="none"/>
        </w:rPr>
        <w:fldChar w:fldCharType="separate"/>
      </w:r>
      <w:r>
        <w:rPr>
          <w:rFonts w:hint="eastAsia" w:ascii="宋体" w:hAnsi="宋体" w:cs="宋体"/>
          <w:sz w:val="24"/>
          <w:szCs w:val="24"/>
          <w:highlight w:val="none"/>
        </w:rPr>
        <w:t>（二）投标文件编制成果及要求</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_Toc15363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"_Toc15277" </w:instrText>
      </w:r>
      <w:r>
        <w:rPr>
          <w:highlight w:val="none"/>
        </w:rPr>
        <w:fldChar w:fldCharType="separate"/>
      </w:r>
      <w:r>
        <w:rPr>
          <w:rFonts w:hint="eastAsia" w:ascii="宋体" w:hAnsi="宋体" w:cs="宋体"/>
          <w:sz w:val="24"/>
          <w:szCs w:val="24"/>
          <w:highlight w:val="none"/>
        </w:rPr>
        <w:t>（三）招标工程情况介绍</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_Toc15277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"_Toc29178" </w:instrText>
      </w:r>
      <w:r>
        <w:rPr>
          <w:highlight w:val="none"/>
        </w:rPr>
        <w:fldChar w:fldCharType="separate"/>
      </w:r>
      <w:r>
        <w:rPr>
          <w:rFonts w:hint="eastAsia" w:ascii="宋体" w:hAnsi="宋体" w:cs="宋体"/>
          <w:sz w:val="24"/>
          <w:szCs w:val="24"/>
          <w:highlight w:val="none"/>
        </w:rPr>
        <w:t>（四）招标投标分段限时投诉的规定</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_Toc29178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"_Toc17638" </w:instrText>
      </w:r>
      <w:r>
        <w:rPr>
          <w:highlight w:val="none"/>
        </w:rPr>
        <w:fldChar w:fldCharType="separate"/>
      </w:r>
      <w:r>
        <w:rPr>
          <w:rFonts w:hint="eastAsia" w:ascii="宋体" w:hAnsi="宋体" w:cs="宋体"/>
          <w:sz w:val="24"/>
          <w:szCs w:val="24"/>
          <w:highlight w:val="none"/>
        </w:rPr>
        <w:t>二、投标文件否决性条款</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_Toc17638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"_Toc27033" </w:instrText>
      </w:r>
      <w:r>
        <w:rPr>
          <w:highlight w:val="none"/>
        </w:rPr>
        <w:fldChar w:fldCharType="separate"/>
      </w:r>
      <w:r>
        <w:rPr>
          <w:rFonts w:hint="eastAsia" w:ascii="宋体" w:hAnsi="宋体" w:cs="宋体"/>
          <w:sz w:val="24"/>
          <w:szCs w:val="24"/>
          <w:highlight w:val="none"/>
        </w:rPr>
        <w:t>三、招投标须知正文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_Toc27033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"_Toc26187" </w:instrText>
      </w:r>
      <w:r>
        <w:rPr>
          <w:highlight w:val="none"/>
        </w:rPr>
        <w:fldChar w:fldCharType="separate"/>
      </w:r>
      <w:r>
        <w:rPr>
          <w:rFonts w:hint="eastAsia" w:ascii="宋体" w:hAnsi="宋体" w:cs="宋体"/>
          <w:sz w:val="24"/>
          <w:szCs w:val="24"/>
          <w:highlight w:val="none"/>
        </w:rPr>
        <w:t>（一）招标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_Toc26187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"_Toc9797" </w:instrText>
      </w:r>
      <w:r>
        <w:rPr>
          <w:highlight w:val="none"/>
        </w:rPr>
        <w:fldChar w:fldCharType="separate"/>
      </w:r>
      <w:r>
        <w:rPr>
          <w:rFonts w:hint="eastAsia" w:ascii="宋体" w:hAnsi="宋体" w:cs="宋体"/>
          <w:sz w:val="24"/>
          <w:szCs w:val="24"/>
          <w:highlight w:val="none"/>
        </w:rPr>
        <w:t>（二）投标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_Toc9797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"_Toc8407" </w:instrText>
      </w:r>
      <w:r>
        <w:rPr>
          <w:highlight w:val="none"/>
        </w:rPr>
        <w:fldChar w:fldCharType="separate"/>
      </w:r>
      <w:r>
        <w:rPr>
          <w:rFonts w:hint="eastAsia" w:ascii="宋体" w:hAnsi="宋体" w:cs="宋体"/>
          <w:sz w:val="24"/>
          <w:szCs w:val="24"/>
          <w:highlight w:val="none"/>
        </w:rPr>
        <w:t>（三) 资格后审</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_Toc8407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4"/>
          <w:szCs w:val="24"/>
          <w:highlight w:val="none"/>
        </w:rPr>
        <w:t>（四）开标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_Toc11150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"_Toc24152" </w:instrText>
      </w:r>
      <w:r>
        <w:rPr>
          <w:highlight w:val="none"/>
        </w:rPr>
        <w:fldChar w:fldCharType="separate"/>
      </w:r>
      <w:r>
        <w:rPr>
          <w:rFonts w:hint="eastAsia" w:ascii="宋体" w:hAnsi="宋体" w:cs="宋体"/>
          <w:sz w:val="24"/>
          <w:szCs w:val="24"/>
          <w:highlight w:val="none"/>
        </w:rPr>
        <w:t>（五）评标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_Toc24152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"_Toc18076" </w:instrText>
      </w:r>
      <w:r>
        <w:rPr>
          <w:highlight w:val="none"/>
        </w:rPr>
        <w:fldChar w:fldCharType="separate"/>
      </w:r>
      <w:r>
        <w:rPr>
          <w:rFonts w:hint="eastAsia" w:ascii="宋体" w:hAnsi="宋体" w:cs="宋体"/>
          <w:sz w:val="24"/>
          <w:szCs w:val="24"/>
          <w:highlight w:val="none"/>
        </w:rPr>
        <w:t>（六）定标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_Toc18076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"_Toc24475" </w:instrText>
      </w:r>
      <w:r>
        <w:rPr>
          <w:highlight w:val="none"/>
        </w:rPr>
        <w:fldChar w:fldCharType="separate"/>
      </w:r>
      <w:r>
        <w:rPr>
          <w:rFonts w:hint="eastAsia" w:ascii="宋体" w:hAnsi="宋体" w:cs="宋体"/>
          <w:sz w:val="24"/>
          <w:szCs w:val="24"/>
          <w:highlight w:val="none"/>
        </w:rPr>
        <w:t>（七）中标通知书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_Toc24475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"_Toc25642" </w:instrText>
      </w:r>
      <w:r>
        <w:rPr>
          <w:highlight w:val="none"/>
        </w:rPr>
        <w:fldChar w:fldCharType="separate"/>
      </w:r>
      <w:r>
        <w:rPr>
          <w:rFonts w:hint="eastAsia" w:ascii="宋体" w:hAnsi="宋体" w:cs="宋体"/>
          <w:sz w:val="24"/>
          <w:szCs w:val="24"/>
          <w:highlight w:val="none"/>
        </w:rPr>
        <w:t>（八）合同授予</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_Toc25642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"_Toc22796" </w:instrText>
      </w:r>
      <w:r>
        <w:rPr>
          <w:highlight w:val="none"/>
        </w:rPr>
        <w:fldChar w:fldCharType="separate"/>
      </w:r>
      <w:r>
        <w:rPr>
          <w:rFonts w:hint="eastAsia" w:ascii="宋体" w:hAnsi="宋体" w:cs="宋体"/>
          <w:sz w:val="24"/>
          <w:szCs w:val="24"/>
          <w:highlight w:val="none"/>
        </w:rPr>
        <w:t>第三章  招标人对招标文件的补充/修改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_Toc22796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"_Toc24356" </w:instrText>
      </w:r>
      <w:r>
        <w:rPr>
          <w:highlight w:val="none"/>
        </w:rPr>
        <w:fldChar w:fldCharType="separate"/>
      </w:r>
      <w:r>
        <w:rPr>
          <w:rFonts w:hint="eastAsia" w:ascii="宋体" w:hAnsi="宋体" w:cs="宋体"/>
          <w:sz w:val="24"/>
          <w:szCs w:val="24"/>
          <w:highlight w:val="none"/>
        </w:rPr>
        <w:t>第四章  勘察任务书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_Toc24356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"_Toc6480" </w:instrText>
      </w:r>
      <w:r>
        <w:rPr>
          <w:highlight w:val="none"/>
        </w:rPr>
        <w:fldChar w:fldCharType="separate"/>
      </w:r>
      <w:r>
        <w:rPr>
          <w:rFonts w:hint="eastAsia" w:ascii="宋体" w:hAnsi="宋体" w:cs="宋体"/>
          <w:sz w:val="24"/>
          <w:szCs w:val="24"/>
          <w:highlight w:val="none"/>
        </w:rPr>
        <w:t>第五章  投标文件格式</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_Toc6480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638"/>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"_Toc21858" </w:instrText>
      </w:r>
      <w:r>
        <w:rPr>
          <w:highlight w:val="none"/>
        </w:rPr>
        <w:fldChar w:fldCharType="separate"/>
      </w:r>
      <w:r>
        <w:rPr>
          <w:rFonts w:hint="eastAsia" w:ascii="宋体" w:hAnsi="宋体" w:cs="宋体"/>
          <w:sz w:val="24"/>
          <w:szCs w:val="24"/>
          <w:highlight w:val="none"/>
        </w:rPr>
        <w:t>第六章  合同条款</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_Toc21858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spacing w:line="360" w:lineRule="auto"/>
        <w:jc w:val="center"/>
        <w:rPr>
          <w:rFonts w:ascii="宋体" w:hAnsi="宋体" w:eastAsia="宋体" w:cs="宋体"/>
          <w:b/>
          <w:bCs/>
          <w:sz w:val="36"/>
          <w:szCs w:val="36"/>
          <w:highlight w:val="none"/>
        </w:rPr>
      </w:pPr>
      <w:r>
        <w:rPr>
          <w:rFonts w:hint="eastAsia" w:ascii="宋体" w:hAnsi="宋体" w:eastAsia="宋体" w:cs="宋体"/>
          <w:bCs/>
          <w:sz w:val="24"/>
          <w:szCs w:val="24"/>
          <w:highlight w:val="none"/>
        </w:rPr>
        <w:fldChar w:fldCharType="end"/>
      </w:r>
    </w:p>
    <w:p>
      <w:pPr>
        <w:rPr>
          <w:highlight w:val="none"/>
        </w:rPr>
      </w:pPr>
      <w:r>
        <w:rPr>
          <w:rFonts w:hint="eastAsia"/>
          <w:highlight w:val="none"/>
        </w:rPr>
        <w:br w:type="page" w:clear="all"/>
      </w:r>
    </w:p>
    <w:p>
      <w:pPr>
        <w:pStyle w:val="2"/>
        <w:tabs>
          <w:tab w:val="left" w:pos="7520"/>
        </w:tabs>
        <w:rPr>
          <w:rFonts w:ascii="黑体" w:hAnsi="黑体" w:eastAsia="黑体" w:cs="黑体"/>
          <w:b w:val="0"/>
          <w:bCs/>
          <w:szCs w:val="32"/>
          <w:highlight w:val="none"/>
        </w:rPr>
      </w:pPr>
      <w:bookmarkStart w:id="17" w:name="_Toc32079"/>
      <w:r>
        <w:rPr>
          <w:rFonts w:hint="eastAsia" w:ascii="黑体" w:hAnsi="黑体" w:eastAsia="黑体" w:cs="黑体"/>
          <w:b w:val="0"/>
          <w:bCs/>
          <w:szCs w:val="32"/>
          <w:highlight w:val="none"/>
        </w:rPr>
        <w:t>第一章  使用说明</w:t>
      </w:r>
      <w:bookmarkEnd w:id="1"/>
      <w:bookmarkEnd w:id="2"/>
      <w:bookmarkEnd w:id="3"/>
      <w:bookmarkEnd w:id="17"/>
    </w:p>
    <w:p>
      <w:pPr>
        <w:rPr>
          <w:highlight w:val="none"/>
        </w:rPr>
      </w:pPr>
    </w:p>
    <w:p>
      <w:pPr>
        <w:spacing w:line="440" w:lineRule="exact"/>
        <w:ind w:firstLine="420"/>
        <w:rPr>
          <w:rFonts w:ascii="宋体" w:hAnsi="宋体" w:eastAsia="宋体" w:cs="宋体"/>
          <w:strike/>
          <w:szCs w:val="21"/>
          <w:highlight w:val="none"/>
        </w:rPr>
      </w:pPr>
      <w:r>
        <w:rPr>
          <w:rFonts w:hint="eastAsia" w:ascii="宋体" w:hAnsi="宋体" w:eastAsia="宋体" w:cs="宋体"/>
          <w:szCs w:val="21"/>
          <w:highlight w:val="none"/>
        </w:rPr>
        <w:t>一、为了规范工程勘察招标投标活动，保障招标人和投标人的合法权益，根据国家及深圳市有关法律、法规、规章和规范性文件的规定，结合我市实际，遵循公开、公平、公正和诚实信用的原则，深圳市住房和建设局制定了《深圳市建设工程勘察类招标文件》（以下简称“本范本”）。</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二、本范本适用于采用电子招投标及计算机评标的勘察类工程（泛指勘察、测量、测绘、岩土工程等）招标工程。</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三、本范本的主要编写依据：</w:t>
      </w:r>
    </w:p>
    <w:p>
      <w:pPr>
        <w:spacing w:line="440" w:lineRule="exact"/>
        <w:ind w:right="-1081" w:firstLine="420"/>
        <w:rPr>
          <w:rFonts w:ascii="宋体" w:hAnsi="宋体" w:eastAsia="宋体" w:cs="宋体"/>
          <w:szCs w:val="21"/>
          <w:highlight w:val="none"/>
        </w:rPr>
      </w:pPr>
      <w:r>
        <w:rPr>
          <w:rFonts w:hint="eastAsia" w:ascii="宋体" w:hAnsi="宋体" w:eastAsia="宋体" w:cs="宋体"/>
          <w:szCs w:val="21"/>
          <w:highlight w:val="none"/>
        </w:rPr>
        <w:t>1．《中华人民共和国建筑法》；</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2．《中华人民共和国招标投标法》；</w:t>
      </w:r>
    </w:p>
    <w:p>
      <w:pPr>
        <w:spacing w:line="440" w:lineRule="exact"/>
        <w:ind w:right="-1285" w:firstLine="420"/>
        <w:rPr>
          <w:rFonts w:ascii="宋体" w:hAnsi="宋体" w:eastAsia="宋体" w:cs="宋体"/>
          <w:szCs w:val="21"/>
          <w:highlight w:val="none"/>
        </w:rPr>
      </w:pPr>
      <w:r>
        <w:rPr>
          <w:rFonts w:hint="eastAsia" w:ascii="宋体" w:hAnsi="宋体" w:eastAsia="宋体" w:cs="宋体"/>
          <w:szCs w:val="21"/>
          <w:highlight w:val="none"/>
        </w:rPr>
        <w:t>3. 《中华人民共和国招标投标法实施条例》；</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4. 《工程建设项目勘察设计招标投标办法》；</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5. 《电子招标投标办法》；</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6. 《关于建设工程招标投标改革的若干规定》(深府〔2015〕73号)；</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7. 《关于进一步完善建设工程招标投标制度的若干措施》(深</w:t>
      </w:r>
      <w:r>
        <w:rPr>
          <w:rFonts w:hint="eastAsia" w:ascii="宋体" w:hAnsi="宋体" w:eastAsia="宋体" w:cs="宋体"/>
          <w:szCs w:val="21"/>
          <w:highlight w:val="none"/>
          <w:lang w:val="en-US" w:eastAsia="zh-CN"/>
        </w:rPr>
        <w:t>建规</w:t>
      </w:r>
      <w:r>
        <w:rPr>
          <w:rFonts w:hint="eastAsia" w:ascii="宋体" w:hAnsi="宋体" w:eastAsia="宋体" w:cs="宋体"/>
          <w:szCs w:val="21"/>
          <w:highlight w:val="none"/>
        </w:rPr>
        <w:t>〔20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号)；</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8．其他有关工程建设的法律、法规、规章和规范性文件。</w:t>
      </w:r>
    </w:p>
    <w:p>
      <w:pPr>
        <w:spacing w:line="44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 xml:space="preserve">四、本工程招标投标活动在深圳公共资源交易中心  </w:t>
      </w:r>
      <w:r>
        <w:rPr>
          <w:rFonts w:hint="eastAsia" w:ascii="宋体" w:hAnsi="宋体" w:eastAsia="宋体" w:cs="宋体"/>
          <w:color w:val="000000" w:themeColor="text1"/>
          <w:szCs w:val="21"/>
          <w:highlight w:val="none"/>
          <w14:textFill>
            <w14:solidFill>
              <w14:schemeClr w14:val="tx1"/>
            </w14:solidFill>
          </w14:textFill>
        </w:rPr>
        <w:t>深圳交易集团有限公司建设工程招标业务分公司/龙岗分公司/宝安分公司进行。</w:t>
      </w:r>
    </w:p>
    <w:p>
      <w:pPr>
        <w:spacing w:line="44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五、本招标文件所指交易网为：深圳公共资源交易网（http://www.szggzy.com/）。</w:t>
      </w:r>
    </w:p>
    <w:p>
      <w:pPr>
        <w:spacing w:line="440" w:lineRule="exact"/>
        <w:ind w:firstLine="420"/>
        <w:rPr>
          <w:rFonts w:hint="eastAsia" w:ascii="宋体" w:hAnsi="宋体" w:eastAsia="宋体" w:cs="宋体"/>
          <w:szCs w:val="21"/>
          <w:highlight w:val="none"/>
          <w:lang w:val="en-US"/>
        </w:rPr>
      </w:pPr>
      <w:r>
        <w:rPr>
          <w:rFonts w:hint="eastAsia" w:ascii="宋体" w:hAnsi="宋体" w:eastAsia="宋体" w:cs="宋体"/>
          <w:szCs w:val="21"/>
          <w:highlight w:val="none"/>
        </w:rPr>
        <w:t>六、招标人和投标人应事先办理企业的数字证书或电子营业执照，同时应办理相关人员的数字证书。有关手续请查看交易网中的“深圳金建数字证书办事指南”、“金建数字证书损坏应急办理指南”。使用电子营业执照的，须提前在</w:t>
      </w:r>
      <w:r>
        <w:rPr>
          <w:rFonts w:hint="eastAsia" w:ascii="宋体" w:hAnsi="宋体" w:eastAsia="宋体" w:cs="宋体"/>
          <w:szCs w:val="21"/>
          <w:highlight w:val="none"/>
          <w:lang w:eastAsia="zh-CN"/>
        </w:rPr>
        <w:t>国家市场监督管理总局</w:t>
      </w:r>
      <w:r>
        <w:rPr>
          <w:rFonts w:hint="eastAsia" w:ascii="宋体" w:hAnsi="宋体" w:eastAsia="宋体" w:cs="宋体"/>
          <w:szCs w:val="21"/>
          <w:highlight w:val="none"/>
        </w:rPr>
        <w:t>“电子营业执照”微信小程序电子营业执照应用程序中下载本企业电子营业执照，有关手续请查看“电子营业执照用户使用手册”</w:t>
      </w:r>
      <w:r>
        <w:rPr>
          <w:rFonts w:hint="eastAsia" w:ascii="宋体" w:hAnsi="宋体" w:eastAsia="宋体" w:cs="宋体"/>
          <w:szCs w:val="21"/>
          <w:highlight w:val="none"/>
          <w:lang w:val="en-US" w:eastAsia="zh-CN"/>
        </w:rPr>
        <w:t>。</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七、电子标书编制系统获取方式：交易网</w:t>
      </w:r>
      <w:r>
        <w:rPr>
          <w:rFonts w:hint="eastAsia" w:ascii="宋体" w:hAnsi="宋体" w:eastAsia="宋体" w:cs="宋体"/>
          <w:color w:val="000000" w:themeColor="text1"/>
          <w:szCs w:val="21"/>
          <w:highlight w:val="none"/>
          <w14:textFill>
            <w14:solidFill>
              <w14:schemeClr w14:val="tx1"/>
            </w14:solidFill>
          </w14:textFill>
        </w:rPr>
        <w:t>-服务导航-建设工程-</w:t>
      </w:r>
      <w:r>
        <w:rPr>
          <w:rFonts w:hint="eastAsia" w:ascii="宋体" w:hAnsi="宋体" w:eastAsia="宋体" w:cs="宋体"/>
          <w:szCs w:val="21"/>
          <w:highlight w:val="none"/>
        </w:rPr>
        <w:t>工具软件下载。</w:t>
      </w:r>
    </w:p>
    <w:p>
      <w:pPr>
        <w:spacing w:line="440" w:lineRule="exact"/>
        <w:ind w:firstLine="420"/>
        <w:rPr>
          <w:rFonts w:ascii="宋体" w:hAnsi="宋体" w:eastAsia="宋体" w:cs="宋体"/>
          <w:bCs/>
          <w:szCs w:val="21"/>
          <w:highlight w:val="none"/>
        </w:rPr>
      </w:pPr>
      <w:r>
        <w:rPr>
          <w:rFonts w:hint="eastAsia" w:ascii="宋体" w:hAnsi="宋体" w:eastAsia="宋体" w:cs="宋体"/>
          <w:bCs/>
          <w:szCs w:val="21"/>
          <w:highlight w:val="none"/>
        </w:rPr>
        <w:t>八、有关招标问题的说明</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1.招标文件中的所有空格招标人必须按实填写，无内容者或不采用者应填写“无”。对本招标文件示范文本进行补充、删除或修改的内容，应统一写入本招标文件的第三章。同时，应明确注明是对招标文件示范文本具体章节条款进行补充或修改。第三章内容与其他部分有冲突时，以第三章内容为准，但与相关法律、法规、政策相冲突的除外。</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2．采用本示范文本以外的评标方法应经建设</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交通</w:t>
      </w:r>
      <w:r>
        <w:rPr>
          <w:rFonts w:hint="eastAsia" w:ascii="宋体" w:hAnsi="宋体" w:eastAsia="宋体" w:cs="宋体"/>
          <w:szCs w:val="21"/>
          <w:highlight w:val="none"/>
        </w:rPr>
        <w:t>行政主管部门批准，并且必须在招标文件的评标方法中进行详细描述。</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3.采用本示范文本以外的定标方法应经建设</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交通</w:t>
      </w:r>
      <w:r>
        <w:rPr>
          <w:rFonts w:hint="eastAsia" w:ascii="宋体" w:hAnsi="宋体" w:eastAsia="宋体" w:cs="宋体"/>
          <w:szCs w:val="21"/>
          <w:highlight w:val="none"/>
        </w:rPr>
        <w:t>行政主管部门批准，并且必须在招标文件中进行详细描述。</w:t>
      </w:r>
    </w:p>
    <w:p>
      <w:pPr>
        <w:spacing w:line="440" w:lineRule="exact"/>
        <w:ind w:firstLine="420"/>
        <w:rPr>
          <w:rFonts w:ascii="宋体" w:hAnsi="宋体" w:eastAsia="宋体" w:cs="宋体"/>
          <w:bCs/>
          <w:szCs w:val="21"/>
          <w:highlight w:val="none"/>
        </w:rPr>
      </w:pPr>
      <w:r>
        <w:rPr>
          <w:rFonts w:hint="eastAsia" w:ascii="宋体" w:hAnsi="宋体" w:eastAsia="宋体" w:cs="宋体"/>
          <w:bCs/>
          <w:szCs w:val="21"/>
          <w:highlight w:val="none"/>
        </w:rPr>
        <w:t>4.招标人注意事项：</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4.1招标人所提交电子招标文件格式应为*.KCZBJ。该文件格式必须是由交易网所下载最新版本的“深圳市建设工程勘察招标文件编制系统”生成。</w:t>
      </w:r>
    </w:p>
    <w:p>
      <w:pPr>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4.2具有数字证书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签名的电子招标文件，方为合法、有效；未对电子文件进行数字证书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签名的，将不予备案与发布。</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4.3如对招标文件作任何修改，均须保证投标文件足够编制时间。</w:t>
      </w:r>
    </w:p>
    <w:p>
      <w:pPr>
        <w:spacing w:line="440" w:lineRule="exact"/>
        <w:ind w:firstLine="420"/>
        <w:rPr>
          <w:rFonts w:ascii="宋体" w:hAnsi="宋体" w:eastAsia="宋体" w:cs="宋体"/>
          <w:szCs w:val="21"/>
          <w:highlight w:val="none"/>
        </w:rPr>
      </w:pPr>
      <w:r>
        <w:rPr>
          <w:rFonts w:hint="eastAsia" w:ascii="宋体" w:hAnsi="宋体" w:eastAsia="宋体" w:cs="宋体"/>
          <w:bCs/>
          <w:szCs w:val="21"/>
          <w:highlight w:val="none"/>
        </w:rPr>
        <w:t>九、有关投标问题的说明</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1.投标人获取招标文件后，应仔细阅读招标文件及附件的全部内容，附件与招标文件具有同等效力。</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2.投标人应在投标截止时间前，登录交易网免费查阅或下载招标文件、答疑及招标文件补充通知。</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3.投标人对招标文件有不同意见或不明之处，应在交易网向招标人提出。</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4.投标人应在遵循招标文件的各项规定和要求的前提下，编制投标文件。投标文件必须满足招标文件中的实质性要求和条件。投标文件若出现否决性条款的情形其投标将会被否决。</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5.交易网是投标人获取建设工程电子招标文件唯一合法渠道。投标人需随时关注交易网上招标文件更新情况，并根据最后一次发布的电子招标文件制作及更新投标文件。如因未使用最新版招标文件制作投标文件导致不利后果的，由投标人自行承担。</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6.投标人应当遵守深圳交易集团有限公司（深圳公共资源交易中心）的相关规定，违反规定导致不利后果的，由投标人自行承担。</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7.投标人须对投标资料的真实性负责。招标人有权将投标文件的部分或全部内容向外公示，若公示期间收到有关弄虚作假投诉的，招标人将提请建设行政主管部门或有关行政管理部门查处。一旦查实将严格按照法律法规作出处理。</w:t>
      </w:r>
    </w:p>
    <w:p>
      <w:pPr>
        <w:spacing w:line="440" w:lineRule="exact"/>
        <w:ind w:firstLine="420"/>
        <w:rPr>
          <w:rFonts w:ascii="宋体" w:hAnsi="宋体" w:eastAsia="宋体" w:cs="宋体"/>
          <w:b/>
          <w:bCs/>
          <w:szCs w:val="21"/>
          <w:highlight w:val="none"/>
        </w:rPr>
      </w:pPr>
      <w:r>
        <w:rPr>
          <w:rFonts w:hint="eastAsia" w:ascii="宋体" w:hAnsi="宋体" w:eastAsia="宋体" w:cs="宋体"/>
          <w:szCs w:val="21"/>
          <w:highlight w:val="none"/>
        </w:rPr>
        <w:t>8.投标人注意事项：</w:t>
      </w:r>
    </w:p>
    <w:p>
      <w:pPr>
        <w:spacing w:line="44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8.1参加投标的单位（包含联合体投标的各成员）须办理企</w:t>
      </w:r>
      <w:r>
        <w:rPr>
          <w:rFonts w:hint="eastAsia" w:ascii="宋体" w:hAnsi="宋体" w:eastAsia="宋体" w:cs="宋体"/>
          <w:color w:val="000000" w:themeColor="text1"/>
          <w:szCs w:val="21"/>
          <w:highlight w:val="none"/>
          <w14:textFill>
            <w14:solidFill>
              <w14:schemeClr w14:val="tx1"/>
            </w14:solidFill>
          </w14:textFill>
        </w:rPr>
        <w:t>业信息登记。</w:t>
      </w:r>
      <w:r>
        <w:rPr>
          <w:rFonts w:hint="eastAsia" w:ascii="宋体" w:hAnsi="宋体" w:eastAsia="宋体" w:cs="宋体"/>
          <w:color w:val="000000" w:themeColor="text1"/>
          <w:szCs w:val="21"/>
          <w:highlight w:val="none"/>
          <w:lang w:val="en-US" w:eastAsia="zh-CN"/>
          <w14:textFill>
            <w14:solidFill>
              <w14:schemeClr w14:val="tx1"/>
            </w14:solidFill>
          </w14:textFill>
        </w:rPr>
        <w:t>勘察、设计、施工、监理、造价、检测等</w:t>
      </w:r>
      <w:r>
        <w:rPr>
          <w:rFonts w:hint="eastAsia" w:ascii="宋体" w:hAnsi="宋体" w:eastAsia="宋体" w:cs="宋体"/>
          <w:color w:val="000000" w:themeColor="text1"/>
          <w:szCs w:val="21"/>
          <w:highlight w:val="none"/>
          <w14:textFill>
            <w14:solidFill>
              <w14:schemeClr w14:val="tx1"/>
            </w14:solidFill>
          </w14:textFill>
        </w:rPr>
        <w:t>企业</w:t>
      </w:r>
      <w:r>
        <w:rPr>
          <w:rFonts w:hint="eastAsia" w:ascii="宋体" w:hAnsi="宋体" w:eastAsia="宋体" w:cs="宋体"/>
          <w:color w:val="000000" w:themeColor="text1"/>
          <w:szCs w:val="21"/>
          <w:highlight w:val="none"/>
          <w:lang w:val="en-US" w:eastAsia="zh-CN"/>
          <w14:textFill>
            <w14:solidFill>
              <w14:schemeClr w14:val="tx1"/>
            </w14:solidFill>
          </w14:textFill>
        </w:rPr>
        <w:t>须</w:t>
      </w:r>
      <w:r>
        <w:rPr>
          <w:rFonts w:hint="eastAsia" w:ascii="宋体" w:hAnsi="宋体" w:eastAsia="宋体" w:cs="宋体"/>
          <w:color w:val="000000" w:themeColor="text1"/>
          <w:szCs w:val="21"/>
          <w:highlight w:val="none"/>
          <w14:textFill>
            <w14:solidFill>
              <w14:schemeClr w14:val="tx1"/>
            </w14:solidFill>
          </w14:textFill>
        </w:rPr>
        <w:t>在深圳市住房和建设局</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企业与人员信息诚信申报平台</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办理信息登记</w:t>
      </w:r>
      <w:r>
        <w:rPr>
          <w:rFonts w:hint="eastAsia" w:ascii="宋体" w:hAnsi="宋体" w:eastAsia="宋体" w:cs="宋体"/>
          <w:color w:val="000000" w:themeColor="text1"/>
          <w:szCs w:val="21"/>
          <w:highlight w:val="none"/>
          <w14:textFill>
            <w14:solidFill>
              <w14:schemeClr w14:val="tx1"/>
            </w14:solidFill>
          </w14:textFill>
        </w:rPr>
        <w:t>，其</w:t>
      </w:r>
      <w:r>
        <w:rPr>
          <w:rFonts w:hint="eastAsia" w:ascii="宋体" w:hAnsi="宋体" w:eastAsia="宋体" w:cs="宋体"/>
          <w:szCs w:val="21"/>
          <w:highlight w:val="none"/>
        </w:rPr>
        <w:t>他企业在交易网办理企业信息登记。</w:t>
      </w:r>
    </w:p>
    <w:p>
      <w:pPr>
        <w:spacing w:line="440" w:lineRule="exact"/>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8.2投标人应事先办理企业</w:t>
      </w:r>
      <w:r>
        <w:rPr>
          <w:rFonts w:hint="eastAsia" w:ascii="宋体" w:hAnsi="宋体" w:eastAsia="宋体" w:cs="宋体"/>
          <w:szCs w:val="21"/>
          <w:highlight w:val="none"/>
          <w:lang w:val="en-US" w:eastAsia="zh-CN"/>
        </w:rPr>
        <w:t>数字证书或电子营业执照</w:t>
      </w:r>
      <w:r>
        <w:rPr>
          <w:rFonts w:hint="eastAsia" w:ascii="宋体" w:hAnsi="宋体" w:eastAsia="宋体" w:cs="宋体"/>
          <w:szCs w:val="21"/>
          <w:highlight w:val="none"/>
        </w:rPr>
        <w:t>及其相关人员的数字证书及录入投标员信息。有关手续请查看交易网《深圳金建数字证书办理指南》。市住房和建设局企业与人员信息半天交换一次，请投标人提前办好备案和变更手续。使用电子营业执照的，须提前在</w:t>
      </w:r>
      <w:r>
        <w:rPr>
          <w:rFonts w:hint="eastAsia" w:ascii="宋体" w:hAnsi="宋体" w:eastAsia="宋体" w:cs="宋体"/>
          <w:szCs w:val="21"/>
          <w:highlight w:val="none"/>
          <w:lang w:eastAsia="zh-CN"/>
        </w:rPr>
        <w:t>国家市场监督管理总局</w:t>
      </w:r>
      <w:r>
        <w:rPr>
          <w:rFonts w:hint="eastAsia" w:ascii="宋体" w:hAnsi="宋体" w:eastAsia="宋体" w:cs="宋体"/>
          <w:szCs w:val="21"/>
          <w:highlight w:val="none"/>
        </w:rPr>
        <w:t>“电子营业执照”微信小程序电子营业执照应用程序中下载本企业电子营业执照，有关手续请查看“电子营业执照用户使用手册”</w:t>
      </w:r>
      <w:r>
        <w:rPr>
          <w:rFonts w:hint="eastAsia" w:ascii="宋体" w:hAnsi="宋体" w:eastAsia="宋体" w:cs="宋体"/>
          <w:szCs w:val="21"/>
          <w:highlight w:val="none"/>
          <w:lang w:eastAsia="zh-CN"/>
        </w:rPr>
        <w:t>。</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8.3投标人所提交电子投标文件中技术标格式为*.KCTBJ，资信标格式为*.KCTBJ，商务标格式为*.KCTBS，资格审查文件格式为*.KCTBZ</w:t>
      </w:r>
      <w:r>
        <w:rPr>
          <w:rFonts w:hint="eastAsia" w:ascii="宋体" w:hAnsi="宋体" w:eastAsia="宋体" w:cs="宋体"/>
          <w:bCs/>
          <w:szCs w:val="21"/>
          <w:highlight w:val="none"/>
        </w:rPr>
        <w:t>，</w:t>
      </w:r>
      <w:r>
        <w:rPr>
          <w:rFonts w:hint="eastAsia" w:ascii="宋体" w:hAnsi="宋体" w:eastAsia="宋体" w:cs="宋体"/>
          <w:szCs w:val="21"/>
          <w:highlight w:val="none"/>
        </w:rPr>
        <w:t>业绩文件格式为*.TBYJ。这些文件格式必须是由交易网所下载最新版本的“深圳市建设工程勘察投标文件编制系统”生成。因电子投标文件编制不规范而导致投标文件内容无法导入系统导致不利后果的，由投标人自行承担。编制投标文件时，如需粘贴图片，则图片务必使用JPG格式，且其分辨率不得低于100dpi。技术标和资信标文件一共所占用磁盘空间必须小于</w:t>
      </w:r>
      <w:r>
        <w:rPr>
          <w:rFonts w:ascii="宋体" w:hAnsi="宋体" w:eastAsia="宋体" w:cs="宋体"/>
          <w:szCs w:val="21"/>
          <w:highlight w:val="none"/>
        </w:rPr>
        <w:t>50</w:t>
      </w:r>
      <w:r>
        <w:rPr>
          <w:rFonts w:hint="eastAsia" w:ascii="宋体" w:hAnsi="宋体" w:eastAsia="宋体" w:cs="宋体"/>
          <w:szCs w:val="21"/>
          <w:highlight w:val="none"/>
        </w:rPr>
        <w:t>M，商务标所占用磁盘空间必须小于</w:t>
      </w:r>
      <w:r>
        <w:rPr>
          <w:rFonts w:ascii="宋体" w:hAnsi="宋体" w:eastAsia="宋体" w:cs="宋体"/>
          <w:szCs w:val="21"/>
          <w:highlight w:val="none"/>
        </w:rPr>
        <w:t>50</w:t>
      </w:r>
      <w:r>
        <w:rPr>
          <w:rFonts w:hint="eastAsia" w:ascii="宋体" w:hAnsi="宋体" w:eastAsia="宋体" w:cs="宋体"/>
          <w:szCs w:val="21"/>
          <w:highlight w:val="none"/>
        </w:rPr>
        <w:t>M，资格审查文件所占用磁盘空间必须小于</w:t>
      </w:r>
      <w:r>
        <w:rPr>
          <w:rFonts w:ascii="宋体" w:hAnsi="宋体" w:eastAsia="宋体" w:cs="宋体"/>
          <w:szCs w:val="21"/>
          <w:highlight w:val="none"/>
        </w:rPr>
        <w:t>50</w:t>
      </w:r>
      <w:r>
        <w:rPr>
          <w:rFonts w:hint="eastAsia" w:ascii="宋体" w:hAnsi="宋体" w:eastAsia="宋体" w:cs="宋体"/>
          <w:szCs w:val="21"/>
          <w:highlight w:val="none"/>
        </w:rPr>
        <w:t>M。</w:t>
      </w:r>
    </w:p>
    <w:p>
      <w:pPr>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8.4电子投标文件必须具有数字证书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签名，方为合法、有效；因未对电子文件进行数字证书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签名导致不利后果的，由投标人自行承担。</w:t>
      </w:r>
    </w:p>
    <w:p>
      <w:pPr>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在电子标书编制系统中，生成电子标书时，必须对电子标书进行《单位机构数字证书》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签名以及《法定代表人个人数字证书》签名。</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8.5投标人应严格按招标文件要求，在截标前使用投标人（或联合体主体）单位机构数字证书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，通过交易网递交电子投标文件，上传成功后打印回执，为防止网络阻塞，建议预留充足时间上传投标文件。</w:t>
      </w:r>
    </w:p>
    <w:p>
      <w:pPr>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8.6投标人可使用投标文件编制系统中的加密功能对电子投标文件中各部分内容进行加密（可</w:t>
      </w:r>
      <w:r>
        <w:rPr>
          <w:rFonts w:hint="eastAsia" w:ascii="宋体" w:hAnsi="宋体" w:eastAsia="宋体" w:cs="宋体"/>
          <w:szCs w:val="21"/>
          <w:highlight w:val="none"/>
          <w:lang w:val="en-US" w:eastAsia="zh-CN"/>
        </w:rPr>
        <w:t>使</w:t>
      </w:r>
      <w:r>
        <w:rPr>
          <w:rFonts w:hint="eastAsia" w:ascii="宋体" w:hAnsi="宋体" w:eastAsia="宋体" w:cs="宋体"/>
          <w:szCs w:val="21"/>
          <w:highlight w:val="none"/>
        </w:rPr>
        <w:t>用数字证书或电子营业执照进行加密）,其中：用于投标文件加密的数字证书必须是本单位的任意一个深圳金建数字证书，包括机构数字证书、机构业务数字证书、机构个人数字证书。用于投标文件加密的电子营业执照必须是由本单位法定代表人在市场监督管理总局的电子营业执照小程序中下载的真实有效的电子营业执照，且投标操作人员须法定代表人在授权并下载本单位电子营业执照后才可进行标书加密等相关操作</w:t>
      </w:r>
      <w:r>
        <w:rPr>
          <w:rFonts w:hint="eastAsia" w:ascii="宋体" w:hAnsi="宋体" w:eastAsia="宋体" w:cs="宋体"/>
          <w:szCs w:val="21"/>
          <w:highlight w:val="none"/>
          <w:lang w:val="en-US" w:eastAsia="zh-CN"/>
        </w:rPr>
        <w:t>。</w:t>
      </w:r>
    </w:p>
    <w:p>
      <w:pPr>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对电子投标文件加密的，需在开标会时登录交易网远程解密或携带用于加密的数字证书或电子营业执照在开标会上进行解密。因未成功解密导致不利后果的，由投标人自行承担。</w:t>
      </w:r>
    </w:p>
    <w:p>
      <w:pPr>
        <w:spacing w:line="440" w:lineRule="exact"/>
        <w:ind w:firstLine="420"/>
        <w:rPr>
          <w:rFonts w:ascii="宋体" w:hAnsi="宋体" w:eastAsia="宋体" w:cs="宋体"/>
          <w:szCs w:val="21"/>
          <w:highlight w:val="none"/>
        </w:rPr>
      </w:pPr>
      <w:r>
        <w:rPr>
          <w:rFonts w:hint="eastAsia" w:ascii="宋体" w:hAnsi="宋体" w:eastAsia="宋体" w:cs="宋体"/>
          <w:szCs w:val="21"/>
          <w:highlight w:val="none"/>
        </w:rPr>
        <w:t>9.本工程将采用电子招投标系统进行投标、开标及评标，请认真阅读本说明，若有疑问可通过载明的联系方式要求技术咨询。</w:t>
      </w:r>
    </w:p>
    <w:p>
      <w:pPr>
        <w:spacing w:line="44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十、关于电子化招投标系统咨询方式：</w:t>
      </w:r>
    </w:p>
    <w:p>
      <w:pPr>
        <w:spacing w:line="44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QQ咨询：4009618998</w:t>
      </w:r>
    </w:p>
    <w:p>
      <w:pPr>
        <w:spacing w:line="44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电话咨询：010-86483801  </w:t>
      </w:r>
    </w:p>
    <w:tbl>
      <w:tblPr>
        <w:tblStyle w:val="83"/>
        <w:tblpPr w:leftFromText="180" w:rightFromText="180" w:vertAnchor="text" w:horzAnchor="page" w:tblpX="1220" w:tblpY="531"/>
        <w:tblW w:w="9675" w:type="dxa"/>
        <w:tblInd w:w="0" w:type="dxa"/>
        <w:tblLayout w:type="fixed"/>
        <w:tblCellMar>
          <w:top w:w="0" w:type="dxa"/>
          <w:left w:w="108" w:type="dxa"/>
          <w:bottom w:w="0" w:type="dxa"/>
          <w:right w:w="108" w:type="dxa"/>
        </w:tblCellMar>
      </w:tblPr>
      <w:tblGrid>
        <w:gridCol w:w="1587"/>
        <w:gridCol w:w="2988"/>
        <w:gridCol w:w="1845"/>
        <w:gridCol w:w="3255"/>
      </w:tblGrid>
      <w:tr>
        <w:tblPrEx>
          <w:tblLayout w:type="fixed"/>
          <w:tblCellMar>
            <w:top w:w="0" w:type="dxa"/>
            <w:left w:w="108" w:type="dxa"/>
            <w:bottom w:w="0" w:type="dxa"/>
            <w:right w:w="108" w:type="dxa"/>
          </w:tblCellMar>
        </w:tblPrEx>
        <w:trPr>
          <w:trHeight w:val="454" w:hRule="atLeast"/>
        </w:trPr>
        <w:tc>
          <w:tcPr>
            <w:tcW w:w="1587"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 标 人：</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招标代理机构：</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trPr>
        <w:tc>
          <w:tcPr>
            <w:tcW w:w="1587"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Cs w:val="21"/>
                <w:highlight w:val="none"/>
                <w:lang w:val="en-US" w:eastAsia="zh-CN"/>
                <w14:textFill>
                  <w14:solidFill>
                    <w14:schemeClr w14:val="tx1"/>
                  </w14:solidFill>
                </w14:textFill>
              </w:rPr>
              <w:t>或</w:t>
            </w:r>
            <w:r>
              <w:rPr>
                <w:rFonts w:hint="eastAsia" w:ascii="宋体" w:hAnsi="宋体" w:eastAsia="宋体" w:cs="宋体"/>
                <w:b w:val="0"/>
                <w:bCs w:val="0"/>
                <w:color w:val="000000" w:themeColor="text1"/>
                <w:sz w:val="21"/>
                <w:szCs w:val="21"/>
                <w:highlight w:val="none"/>
                <w14:textFill>
                  <w14:solidFill>
                    <w14:schemeClr w14:val="tx1"/>
                  </w14:solidFill>
                </w14:textFill>
              </w:rPr>
              <w:t>其委托代理人</w:t>
            </w:r>
            <w:r>
              <w:rPr>
                <w:rFonts w:hint="eastAsia" w:ascii="宋体" w:hAnsi="宋体" w:eastAsia="宋体" w:cs="宋体"/>
                <w:color w:val="000000" w:themeColor="text1"/>
                <w:szCs w:val="21"/>
                <w:highlight w:val="none"/>
                <w14:textFill>
                  <w14:solidFill>
                    <w14:schemeClr w14:val="tx1"/>
                  </w14:solidFill>
                </w14:textFill>
              </w:rPr>
              <w:t>：</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1845" w:type="dxa"/>
            <w:noWrap w:val="0"/>
            <w:vAlign w:val="bottom"/>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Cs w:val="21"/>
                <w:highlight w:val="none"/>
                <w:lang w:val="en-US" w:eastAsia="zh-CN"/>
                <w14:textFill>
                  <w14:solidFill>
                    <w14:schemeClr w14:val="tx1"/>
                  </w14:solidFill>
                </w14:textFill>
              </w:rPr>
              <w:t>或</w:t>
            </w:r>
          </w:p>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其委托代理人</w:t>
            </w:r>
            <w:r>
              <w:rPr>
                <w:rFonts w:hint="eastAsia" w:ascii="宋体" w:hAnsi="宋体" w:eastAsia="宋体" w:cs="宋体"/>
                <w:color w:val="000000" w:themeColor="text1"/>
                <w:szCs w:val="21"/>
                <w:highlight w:val="none"/>
                <w14:textFill>
                  <w14:solidFill>
                    <w14:schemeClr w14:val="tx1"/>
                  </w14:solidFill>
                </w14:textFill>
              </w:rPr>
              <w:t>：</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trPr>
        <w:tc>
          <w:tcPr>
            <w:tcW w:w="1587"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联系地址：</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联系地址：</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trPr>
        <w:tc>
          <w:tcPr>
            <w:tcW w:w="1587"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联系电话：</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联系电话：</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trPr>
        <w:tc>
          <w:tcPr>
            <w:tcW w:w="1587"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传真电话：</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传真电话：</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trPr>
        <w:tc>
          <w:tcPr>
            <w:tcW w:w="1587"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电子信箱：</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电子信箱：</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trPr>
        <w:tc>
          <w:tcPr>
            <w:tcW w:w="1587"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    期：</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    期：</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bl>
    <w:p>
      <w:pPr>
        <w:spacing w:line="440" w:lineRule="exact"/>
        <w:rPr>
          <w:strike/>
          <w:highlight w:val="none"/>
        </w:rPr>
      </w:pPr>
      <w:r>
        <w:rPr>
          <w:rFonts w:hint="eastAsia"/>
          <w:strike/>
          <w:highlight w:val="none"/>
        </w:rPr>
        <w:br w:type="page" w:clear="all"/>
      </w:r>
      <w:bookmarkEnd w:id="4"/>
    </w:p>
    <w:p>
      <w:pPr>
        <w:spacing w:line="360" w:lineRule="auto"/>
        <w:jc w:val="center"/>
        <w:outlineLvl w:val="0"/>
        <w:rPr>
          <w:rFonts w:ascii="黑体" w:eastAsia="黑体"/>
          <w:bCs/>
          <w:sz w:val="32"/>
          <w:szCs w:val="32"/>
          <w:highlight w:val="none"/>
        </w:rPr>
      </w:pPr>
      <w:bookmarkStart w:id="18" w:name="_Toc20810"/>
      <w:bookmarkStart w:id="19" w:name="_Toc7172"/>
      <w:bookmarkStart w:id="20" w:name="_Toc10218"/>
      <w:r>
        <w:rPr>
          <w:rFonts w:hint="eastAsia" w:ascii="黑体" w:eastAsia="黑体"/>
          <w:bCs/>
          <w:sz w:val="32"/>
          <w:szCs w:val="32"/>
          <w:highlight w:val="none"/>
        </w:rPr>
        <w:t>第二章  投标须知</w:t>
      </w:r>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p>
    <w:p>
      <w:pPr>
        <w:spacing w:line="360" w:lineRule="auto"/>
        <w:jc w:val="center"/>
        <w:outlineLvl w:val="1"/>
        <w:rPr>
          <w:rFonts w:ascii="黑体" w:hAnsi="黑体" w:eastAsia="黑体"/>
          <w:sz w:val="32"/>
          <w:szCs w:val="32"/>
          <w:highlight w:val="none"/>
        </w:rPr>
      </w:pPr>
      <w:bookmarkStart w:id="21" w:name="_Toc3858"/>
      <w:bookmarkStart w:id="22" w:name="_Toc679"/>
      <w:bookmarkStart w:id="23" w:name="_Toc19637"/>
      <w:bookmarkStart w:id="24" w:name="_Toc3009"/>
      <w:bookmarkStart w:id="25" w:name="_Toc748"/>
      <w:bookmarkStart w:id="26" w:name="_Toc10581"/>
      <w:bookmarkStart w:id="27" w:name="_Toc20885"/>
      <w:bookmarkStart w:id="28" w:name="_Toc11898"/>
      <w:bookmarkStart w:id="29" w:name="_Toc23850"/>
      <w:bookmarkStart w:id="30" w:name="_Toc516"/>
      <w:bookmarkStart w:id="31" w:name="_Toc2818"/>
      <w:bookmarkStart w:id="32" w:name="_Toc3748"/>
      <w:bookmarkStart w:id="33" w:name="_Toc19976"/>
      <w:bookmarkStart w:id="34" w:name="_Toc25546"/>
      <w:r>
        <w:rPr>
          <w:rFonts w:hint="eastAsia" w:ascii="黑体" w:hAnsi="黑体" w:eastAsia="黑体"/>
          <w:sz w:val="32"/>
          <w:szCs w:val="32"/>
          <w:highlight w:val="none"/>
        </w:rPr>
        <w:t>一、投标须知前附表</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jc w:val="center"/>
        <w:outlineLvl w:val="2"/>
        <w:rPr>
          <w:rFonts w:ascii="黑体" w:hAnsi="黑体" w:eastAsia="黑体" w:cs="黑体"/>
          <w:sz w:val="30"/>
          <w:highlight w:val="none"/>
        </w:rPr>
      </w:pPr>
      <w:bookmarkStart w:id="35" w:name="_Toc23482"/>
      <w:bookmarkStart w:id="36" w:name="_Toc22326"/>
      <w:bookmarkStart w:id="37" w:name="_Toc4704"/>
      <w:bookmarkStart w:id="38" w:name="_Toc12584"/>
      <w:bookmarkStart w:id="39" w:name="_Toc17163"/>
      <w:bookmarkStart w:id="40" w:name="_Toc13159"/>
      <w:bookmarkStart w:id="41" w:name="_Toc20516"/>
      <w:bookmarkStart w:id="42" w:name="_Toc10339"/>
      <w:bookmarkStart w:id="43" w:name="_Toc9114"/>
      <w:bookmarkStart w:id="44" w:name="_Toc17644"/>
      <w:bookmarkStart w:id="45" w:name="_Toc3916"/>
      <w:bookmarkStart w:id="46" w:name="_Toc13496"/>
      <w:bookmarkStart w:id="47" w:name="_Toc24945"/>
      <w:r>
        <w:rPr>
          <w:rFonts w:hint="eastAsia" w:ascii="黑体" w:hAnsi="黑体" w:eastAsia="黑体" w:cs="黑体"/>
          <w:sz w:val="30"/>
          <w:highlight w:val="none"/>
        </w:rPr>
        <w:t>（一）招标项目基本情况</w:t>
      </w:r>
      <w:bookmarkEnd w:id="35"/>
      <w:bookmarkEnd w:id="36"/>
      <w:bookmarkEnd w:id="37"/>
      <w:bookmarkEnd w:id="38"/>
      <w:bookmarkEnd w:id="39"/>
      <w:bookmarkEnd w:id="40"/>
      <w:bookmarkEnd w:id="41"/>
      <w:bookmarkEnd w:id="42"/>
      <w:bookmarkEnd w:id="43"/>
      <w:bookmarkEnd w:id="44"/>
      <w:bookmarkEnd w:id="45"/>
      <w:bookmarkEnd w:id="46"/>
      <w:bookmarkEnd w:id="47"/>
    </w:p>
    <w:tbl>
      <w:tblPr>
        <w:tblStyle w:val="83"/>
        <w:tblW w:w="9993"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411"/>
        <w:gridCol w:w="690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
                <w:bCs/>
                <w:szCs w:val="21"/>
                <w:highlight w:val="none"/>
              </w:rPr>
              <w:t>序号</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
                <w:bCs/>
                <w:szCs w:val="21"/>
                <w:highlight w:val="none"/>
              </w:rPr>
              <w:t>内   容</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u w:val="single"/>
              </w:rPr>
            </w:pPr>
            <w:r>
              <w:rPr>
                <w:rFonts w:hint="eastAsia" w:ascii="宋体" w:hAnsi="宋体" w:eastAsia="宋体" w:cs="宋体"/>
                <w:b/>
                <w:szCs w:val="21"/>
                <w:highlight w:val="none"/>
              </w:rPr>
              <w:t>规    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1</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标段名称</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2</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工程地点</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3</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ind w:firstLine="210"/>
              <w:rPr>
                <w:rFonts w:ascii="宋体" w:hAnsi="宋体" w:eastAsia="宋体" w:cs="宋体"/>
                <w:szCs w:val="21"/>
                <w:highlight w:val="none"/>
              </w:rPr>
            </w:pPr>
            <w:r>
              <w:rPr>
                <w:rFonts w:hint="eastAsia" w:ascii="宋体" w:hAnsi="宋体" w:eastAsia="宋体" w:cs="宋体"/>
                <w:szCs w:val="21"/>
                <w:highlight w:val="none"/>
              </w:rPr>
              <w:t>是否场外工程</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     □否</w:t>
            </w:r>
          </w:p>
          <w:p>
            <w:pP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行政监督部门</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4</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工程规模及主要特征</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5</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招标范围</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6</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投标人资质要求</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7</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投标人业绩要求</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8</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是否接受联合体投标</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strike/>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□不接受</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□接受</w:t>
            </w:r>
          </w:p>
          <w:p>
            <w:pPr>
              <w:spacing w:line="360" w:lineRule="auto"/>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注：联合体资质应符合法律法规的规定，并按照联合体协议约定的分工进行认定。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9</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bCs/>
                <w:szCs w:val="21"/>
                <w:highlight w:val="none"/>
              </w:rPr>
              <w:t>勘察周期</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b/>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10</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工程总投资估算额</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b/>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11</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ind w:firstLine="420"/>
              <w:rPr>
                <w:rFonts w:ascii="宋体" w:hAnsi="宋体" w:eastAsia="宋体" w:cs="宋体"/>
                <w:szCs w:val="21"/>
                <w:highlight w:val="none"/>
              </w:rPr>
            </w:pPr>
            <w:r>
              <w:rPr>
                <w:rFonts w:hint="eastAsia" w:ascii="宋体" w:hAnsi="宋体" w:eastAsia="宋体" w:cs="宋体"/>
                <w:szCs w:val="21"/>
                <w:highlight w:val="none"/>
              </w:rPr>
              <w:t>资格审查方式</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□投标报名</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资格后审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12</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bCs/>
                <w:szCs w:val="21"/>
                <w:highlight w:val="none"/>
              </w:rPr>
              <w:t>勘察费</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□固定报价</w:t>
            </w:r>
          </w:p>
          <w:p>
            <w:pPr>
              <w:spacing w:line="360" w:lineRule="auto"/>
              <w:ind w:firstLine="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□固定总价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ind w:firstLine="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□基准价的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□浮动报价</w:t>
            </w:r>
          </w:p>
          <w:p>
            <w:pPr>
              <w:spacing w:line="360" w:lineRule="auto"/>
              <w:ind w:firstLine="210"/>
              <w:jc w:val="left"/>
              <w:rPr>
                <w:rFonts w:ascii="宋体" w:hAnsi="宋体" w:eastAsia="宋体" w:cs="宋体"/>
                <w:strike/>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□不高于</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ind w:firstLine="210"/>
              <w:jc w:val="left"/>
              <w:rPr>
                <w:rFonts w:ascii="宋体" w:hAnsi="宋体" w:eastAsia="宋体" w:cs="宋体"/>
                <w:strike/>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□不高于基准价的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rPr>
                <w:rFonts w:ascii="宋体" w:hAnsi="宋体" w:eastAsia="宋体" w:cs="宋体"/>
                <w:bCs/>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计费依据：</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13</w:t>
            </w:r>
          </w:p>
        </w:tc>
        <w:tc>
          <w:tcPr>
            <w:tcW w:w="2411" w:type="dxa"/>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踏勘现场</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strike/>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时间：</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地点：</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14</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投标人质疑的期限与方式</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(1)投标人质疑截止时间：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（投标截止日期前不少于10日）</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(2)投标人提交疑问的方式：</w:t>
            </w:r>
          </w:p>
          <w:p>
            <w:pPr>
              <w:spacing w:line="360" w:lineRule="auto"/>
              <w:ind w:left="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□投标人对招标事宜的质疑以不署名的形式登录交易网提出</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15</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投标截止时间</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bCs/>
                <w:szCs w:val="21"/>
                <w:highlight w:val="none"/>
              </w:rPr>
              <w:t>16</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投标有效期</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日历天（从投标截止之日算起）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674" w:type="dxa"/>
            <w:vMerge w:val="restart"/>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bCs/>
                <w:szCs w:val="21"/>
                <w:highlight w:val="none"/>
              </w:rPr>
            </w:pPr>
            <w:r>
              <w:rPr>
                <w:rFonts w:hint="eastAsia" w:ascii="宋体" w:hAnsi="宋体" w:eastAsia="宋体" w:cs="宋体"/>
                <w:bCs/>
                <w:szCs w:val="21"/>
                <w:highlight w:val="none"/>
              </w:rPr>
              <w:t>17</w:t>
            </w:r>
          </w:p>
        </w:tc>
        <w:tc>
          <w:tcPr>
            <w:tcW w:w="2411" w:type="dxa"/>
            <w:vMerge w:val="restart"/>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bCs/>
                <w:szCs w:val="21"/>
                <w:highlight w:val="none"/>
              </w:rPr>
            </w:pPr>
            <w:r>
              <w:rPr>
                <w:rFonts w:hint="eastAsia" w:ascii="宋体" w:hAnsi="宋体" w:eastAsia="宋体" w:cs="宋体"/>
                <w:szCs w:val="21"/>
                <w:highlight w:val="none"/>
              </w:rPr>
              <w:t>投标担保</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□投标担保的金额：</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□无需提供投标担保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jc w:val="center"/>
        </w:trPr>
        <w:tc>
          <w:tcPr>
            <w:tcW w:w="674"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p>
        </w:tc>
        <w:tc>
          <w:tcPr>
            <w:tcW w:w="2411"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trike/>
                <w:szCs w:val="21"/>
                <w:highlight w:val="none"/>
              </w:rPr>
            </w:pP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担保形式：</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银行保函（电子/纸质），由投标人基本账户开户银行所在网点或其上级银行机构出具</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保证金（现金/支票），从投标人基本账户汇出</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保证保险（电子/纸质），保费通过投标人基本账户支付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bCs/>
                <w:szCs w:val="21"/>
                <w:highlight w:val="none"/>
              </w:rPr>
            </w:pPr>
            <w:r>
              <w:rPr>
                <w:rFonts w:hint="eastAsia" w:ascii="宋体" w:hAnsi="宋体" w:eastAsia="宋体" w:cs="宋体"/>
                <w:szCs w:val="21"/>
                <w:highlight w:val="none"/>
              </w:rPr>
              <w:t>18</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trike/>
                <w:szCs w:val="21"/>
                <w:highlight w:val="none"/>
              </w:rPr>
            </w:pPr>
            <w:r>
              <w:rPr>
                <w:rFonts w:hint="eastAsia" w:ascii="宋体" w:hAnsi="宋体" w:eastAsia="宋体" w:cs="宋体"/>
                <w:szCs w:val="21"/>
                <w:highlight w:val="none"/>
              </w:rPr>
              <w:t>招标会议时间</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strike/>
                <w:szCs w:val="21"/>
                <w:highlight w:val="none"/>
              </w:rPr>
            </w:pPr>
            <w:r>
              <w:rPr>
                <w:rFonts w:hint="eastAsia" w:ascii="宋体" w:hAnsi="宋体" w:eastAsia="宋体" w:cs="宋体"/>
                <w:szCs w:val="21"/>
                <w:highlight w:val="none"/>
              </w:rPr>
              <w:t>开标会、评标会、定标会议时间及地点，在</w:t>
            </w:r>
            <w:r>
              <w:rPr>
                <w:rFonts w:hint="eastAsia" w:ascii="宋体" w:hAnsi="宋体" w:eastAsia="宋体" w:cs="宋体"/>
                <w:color w:val="000000" w:themeColor="text1"/>
                <w:szCs w:val="21"/>
                <w:highlight w:val="none"/>
                <w14:textFill>
                  <w14:solidFill>
                    <w14:schemeClr w14:val="tx1"/>
                  </w14:solidFill>
                </w14:textFill>
              </w:rPr>
              <w:t>交易网</w:t>
            </w:r>
            <w:r>
              <w:rPr>
                <w:rFonts w:hint="eastAsia" w:ascii="宋体" w:hAnsi="宋体" w:eastAsia="宋体" w:cs="宋体"/>
                <w:szCs w:val="21"/>
                <w:highlight w:val="none"/>
              </w:rPr>
              <w:t>进行查询。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674"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19</w:t>
            </w:r>
          </w:p>
        </w:tc>
        <w:tc>
          <w:tcPr>
            <w:tcW w:w="2411" w:type="dxa"/>
            <w:vMerge w:val="restart"/>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过多投标人淘汰环节</w:t>
            </w:r>
          </w:p>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（资格审查合格的投标人＞20名）</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资格审查合格的投标人＞20名时，经淘汰进入后续招标程序的投标人为15至20名，具体数量产生方式为：</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□由计算机随机产生</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□招标人自行确定：</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191" w:hRule="atLeast"/>
          <w:jc w:val="center"/>
        </w:trPr>
        <w:tc>
          <w:tcPr>
            <w:tcW w:w="674" w:type="dxa"/>
            <w:vMerge w:val="continue"/>
            <w:tcBorders>
              <w:left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p>
        </w:tc>
        <w:tc>
          <w:tcPr>
            <w:tcW w:w="2411" w:type="dxa"/>
            <w:vMerge w:val="continue"/>
            <w:tcBorders>
              <w:left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过多投标人淘汰方式：</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□直接票决     □逐轮票决     □逐轮淘汰</w:t>
            </w:r>
          </w:p>
          <w:p>
            <w:pPr>
              <w:spacing w:line="360" w:lineRule="auto"/>
              <w:ind w:firstLine="420"/>
              <w:rPr>
                <w:rFonts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shd w:val="clear" w:color="auto" w:fill="FFFFFF"/>
                <w14:textFill>
                  <w14:solidFill>
                    <w14:schemeClr w14:val="tx1"/>
                  </w14:solidFill>
                </w14:textFill>
              </w:rPr>
              <w:t>计算规则（采用直接票决或逐轮</w:t>
            </w:r>
            <w:r>
              <w:rPr>
                <w:rFonts w:hint="eastAsia" w:ascii="宋体" w:hAnsi="宋体" w:eastAsia="宋体" w:cs="宋体"/>
                <w:color w:val="000000" w:themeColor="text1"/>
                <w:szCs w:val="21"/>
                <w:highlight w:val="none"/>
                <w14:textFill>
                  <w14:solidFill>
                    <w14:schemeClr w14:val="tx1"/>
                  </w14:solidFill>
                </w14:textFill>
              </w:rPr>
              <w:t>票决</w:t>
            </w:r>
            <w:r>
              <w:rPr>
                <w:rFonts w:hint="eastAsia" w:ascii="宋体" w:hAnsi="宋体" w:eastAsia="宋体" w:cs="宋体"/>
                <w:color w:val="000000" w:themeColor="text1"/>
                <w:szCs w:val="21"/>
                <w:highlight w:val="none"/>
                <w:shd w:val="clear" w:color="auto" w:fill="FFFFFF"/>
                <w14:textFill>
                  <w14:solidFill>
                    <w14:schemeClr w14:val="tx1"/>
                  </w14:solidFill>
                </w14:textFill>
              </w:rPr>
              <w:t>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简单多数。</w:t>
            </w:r>
            <w:r>
              <w:rPr>
                <w:rFonts w:hint="eastAsia" w:ascii="宋体" w:hAnsi="宋体" w:eastAsia="宋体" w:cs="宋体"/>
                <w:color w:val="000000" w:themeColor="text1"/>
                <w:szCs w:val="21"/>
                <w:highlight w:val="none"/>
                <w14:textFill>
                  <w14:solidFill>
                    <w14:schemeClr w14:val="tx1"/>
                  </w14:solidFill>
                </w14:textFill>
              </w:rPr>
              <w:t>当被淘汰最后一名有并列情况以至超过应淘汰投标人数时，对此并列的投标人采取如下确定方式：</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□抽签入围</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□递交投标文件时间靠前者入围</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□继续票决，再重票则随机抽签</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□继续票决</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对比胜出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674" w:type="dxa"/>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20</w:t>
            </w:r>
          </w:p>
        </w:tc>
        <w:tc>
          <w:tcPr>
            <w:tcW w:w="2411" w:type="dxa"/>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评标方法及标准</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□定性评审法</w:t>
            </w:r>
          </w:p>
          <w:p>
            <w:pPr>
              <w:spacing w:line="360" w:lineRule="auto"/>
              <w:jc w:val="left"/>
              <w:rPr>
                <w:rFonts w:hint="eastAsia" w:ascii="宋体" w:hAnsi="宋体" w:eastAsia="宋体" w:cs="宋体"/>
                <w:color w:val="0000FF"/>
                <w:szCs w:val="21"/>
                <w:highlight w:val="none"/>
                <w:u w:val="single"/>
              </w:rPr>
            </w:pPr>
            <w:r>
              <w:rPr>
                <w:rFonts w:hint="eastAsia" w:ascii="宋体" w:hAnsi="宋体" w:eastAsia="宋体" w:cs="宋体"/>
                <w:color w:val="000000" w:themeColor="text1"/>
                <w:szCs w:val="21"/>
                <w:highlight w:val="none"/>
                <w14:textFill>
                  <w14:solidFill>
                    <w14:schemeClr w14:val="tx1"/>
                  </w14:solidFill>
                </w14:textFill>
              </w:rPr>
              <w:t>□经建设</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交通</w:t>
            </w:r>
            <w:r>
              <w:rPr>
                <w:rFonts w:hint="eastAsia" w:ascii="宋体" w:hAnsi="宋体" w:eastAsia="宋体" w:cs="宋体"/>
                <w:color w:val="000000" w:themeColor="text1"/>
                <w:szCs w:val="21"/>
                <w:highlight w:val="none"/>
                <w14:textFill>
                  <w14:solidFill>
                    <w14:schemeClr w14:val="tx1"/>
                  </w14:solidFill>
                </w14:textFill>
              </w:rPr>
              <w:t>主管部门批准的其他方法:</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674" w:type="dxa"/>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21</w:t>
            </w:r>
          </w:p>
        </w:tc>
        <w:tc>
          <w:tcPr>
            <w:tcW w:w="241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ascii="宋体" w:hAnsi="宋体" w:eastAsia="宋体" w:cs="宋体"/>
                <w:szCs w:val="21"/>
                <w:highlight w:val="none"/>
              </w:rPr>
            </w:pPr>
            <w:r>
              <w:rPr>
                <w:rFonts w:hint="eastAsia" w:ascii="宋体" w:hAnsi="宋体" w:eastAsia="宋体" w:cs="宋体"/>
                <w:color w:val="000000" w:themeColor="text1"/>
                <w:szCs w:val="21"/>
                <w:highlight w:val="none"/>
                <w:lang w:val="en-US" w:eastAsia="zh-CN"/>
                <w14:textFill>
                  <w14:solidFill>
                    <w14:schemeClr w14:val="tx1"/>
                  </w14:solidFill>
                </w14:textFill>
              </w:rPr>
              <w:t>专家推荐原则</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招标人应根据项目实际合理设置评审要素，对专家评标质量提出要求，并明确专家推荐原则：</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674" w:type="dxa"/>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2</w:t>
            </w:r>
          </w:p>
        </w:tc>
        <w:tc>
          <w:tcPr>
            <w:tcW w:w="2411" w:type="dxa"/>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评标地点</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□交易场所评标</w:t>
            </w:r>
          </w:p>
          <w:p>
            <w:pPr>
              <w:spacing w:line="360" w:lineRule="auto"/>
              <w:jc w:val="left"/>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74" w:type="dxa"/>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3</w:t>
            </w:r>
          </w:p>
        </w:tc>
        <w:tc>
          <w:tcPr>
            <w:tcW w:w="2411" w:type="dxa"/>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评标委员会</w:t>
            </w:r>
          </w:p>
          <w:p>
            <w:pPr>
              <w:jc w:val="center"/>
              <w:rPr>
                <w:rFonts w:ascii="宋体" w:hAnsi="宋体" w:eastAsia="宋体" w:cs="宋体"/>
                <w:szCs w:val="21"/>
                <w:highlight w:val="none"/>
              </w:rPr>
            </w:pPr>
            <w:r>
              <w:rPr>
                <w:rFonts w:hint="eastAsia" w:ascii="宋体" w:hAnsi="宋体" w:eastAsia="宋体" w:cs="宋体"/>
                <w:szCs w:val="21"/>
                <w:highlight w:val="none"/>
              </w:rPr>
              <w:t>的人员组成</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由招标人依法组建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674" w:type="dxa"/>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24</w:t>
            </w:r>
          </w:p>
        </w:tc>
        <w:tc>
          <w:tcPr>
            <w:tcW w:w="241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ascii="宋体" w:hAnsi="宋体" w:eastAsia="宋体" w:cs="宋体"/>
                <w:szCs w:val="21"/>
                <w:highlight w:val="none"/>
              </w:rPr>
            </w:pPr>
            <w:r>
              <w:rPr>
                <w:rFonts w:hint="eastAsia" w:ascii="宋体" w:hAnsi="宋体" w:eastAsia="宋体" w:cs="宋体"/>
                <w:color w:val="000000" w:themeColor="text1"/>
                <w:szCs w:val="21"/>
                <w:highlight w:val="none"/>
                <w:lang w:val="en-US" w:eastAsia="zh-CN"/>
                <w14:textFill>
                  <w14:solidFill>
                    <w14:schemeClr w14:val="tx1"/>
                  </w14:solidFill>
                </w14:textFill>
              </w:rPr>
              <w:t>定标工作规则和项目定标方案</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定标工作规则</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jc w:val="left"/>
              <w:rPr>
                <w:rFonts w:hint="eastAsia"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项目定标方案</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在</w:t>
            </w:r>
            <w:r>
              <w:rPr>
                <w:rFonts w:hint="eastAsia" w:ascii="宋体" w:hAnsi="宋体" w:eastAsia="宋体" w:cs="宋体"/>
                <w:color w:val="000000" w:themeColor="text1"/>
                <w:szCs w:val="21"/>
                <w:highlight w:val="none"/>
                <w14:textFill>
                  <w14:solidFill>
                    <w14:schemeClr w14:val="tx1"/>
                  </w14:solidFill>
                </w14:textFill>
              </w:rPr>
              <w:t>报</w:t>
            </w:r>
            <w:r>
              <w:rPr>
                <w:rFonts w:hint="eastAsia" w:ascii="宋体" w:hAnsi="宋体" w:eastAsia="宋体" w:cs="宋体"/>
                <w:color w:val="000000" w:themeColor="text1"/>
                <w:szCs w:val="21"/>
                <w:highlight w:val="none"/>
                <w:lang w:val="en-US" w:eastAsia="zh-CN"/>
                <w14:textFill>
                  <w14:solidFill>
                    <w14:schemeClr w14:val="tx1"/>
                  </w14:solidFill>
                </w14:textFill>
              </w:rPr>
              <w:t>招标人</w:t>
            </w:r>
            <w:r>
              <w:rPr>
                <w:rFonts w:hint="eastAsia" w:ascii="宋体" w:hAnsi="宋体" w:eastAsia="宋体" w:cs="宋体"/>
                <w:color w:val="000000" w:themeColor="text1"/>
                <w:szCs w:val="21"/>
                <w:highlight w:val="none"/>
                <w14:textFill>
                  <w14:solidFill>
                    <w14:schemeClr w14:val="tx1"/>
                  </w14:solidFill>
                </w14:textFill>
              </w:rPr>
              <w:t>内设（上级）的纪检监察机构（或督察机构）备案的基础上，于招标公告备案时上传至备案系统加密保存。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674"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2</w:t>
            </w:r>
            <w:r>
              <w:rPr>
                <w:rFonts w:hint="eastAsia" w:ascii="宋体" w:hAnsi="宋体" w:eastAsia="宋体" w:cs="宋体"/>
                <w:bCs/>
                <w:szCs w:val="21"/>
                <w:highlight w:val="none"/>
                <w:lang w:val="en-US" w:eastAsia="zh-CN"/>
              </w:rPr>
              <w:t>5</w:t>
            </w:r>
          </w:p>
        </w:tc>
        <w:tc>
          <w:tcPr>
            <w:tcW w:w="2411" w:type="dxa"/>
            <w:vMerge w:val="restart"/>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定标方法</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□直接票决定标法   </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票决方式</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□简单多数 </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□简单多数（且过半数）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674" w:type="dxa"/>
            <w:vMerge w:val="continue"/>
            <w:tcBorders>
              <w:left w:val="single" w:color="auto" w:sz="4" w:space="0"/>
              <w:right w:val="single" w:color="auto" w:sz="4" w:space="0"/>
            </w:tcBorders>
            <w:shd w:val="clear" w:color="auto" w:fill="auto"/>
            <w:noWrap w:val="0"/>
            <w:vAlign w:val="center"/>
          </w:tcPr>
          <w:p>
            <w:pPr>
              <w:spacing w:line="360" w:lineRule="auto"/>
              <w:ind w:firstLine="0"/>
              <w:jc w:val="left"/>
              <w:rPr>
                <w:highlight w:val="none"/>
              </w:rPr>
            </w:pPr>
          </w:p>
        </w:tc>
        <w:tc>
          <w:tcPr>
            <w:tcW w:w="2411" w:type="dxa"/>
            <w:vMerge w:val="continue"/>
            <w:tcBorders>
              <w:left w:val="single" w:color="auto" w:sz="4" w:space="0"/>
              <w:right w:val="single" w:color="auto" w:sz="4" w:space="0"/>
            </w:tcBorders>
            <w:shd w:val="clear" w:color="auto" w:fill="auto"/>
            <w:noWrap w:val="0"/>
            <w:vAlign w:val="center"/>
          </w:tcPr>
          <w:p>
            <w:pPr>
              <w:spacing w:line="360" w:lineRule="auto"/>
              <w:ind w:firstLine="0"/>
              <w:jc w:val="left"/>
              <w:rPr>
                <w:highlight w:val="none"/>
              </w:rPr>
            </w:pP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□逐轮票决定标法</w:t>
            </w:r>
          </w:p>
          <w:p>
            <w:pPr>
              <w:spacing w:line="360" w:lineRule="auto"/>
              <w:ind w:firstLine="420"/>
              <w:jc w:val="left"/>
              <w:rPr>
                <w:rFonts w:hint="eastAsia" w:ascii="宋体" w:hAnsi="宋体" w:eastAsia="宋体" w:cs="宋体"/>
                <w:b w:val="0"/>
                <w:bCs w:val="0"/>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票决方式：</w:t>
            </w:r>
          </w:p>
          <w:p>
            <w:pPr>
              <w:spacing w:line="24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□简单多数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□先票决后淘汰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973" w:hRule="atLeast"/>
          <w:jc w:val="center"/>
        </w:trPr>
        <w:tc>
          <w:tcPr>
            <w:tcW w:w="674" w:type="dxa"/>
            <w:vMerge w:val="continue"/>
            <w:tcBorders>
              <w:left w:val="single" w:color="auto" w:sz="4" w:space="0"/>
              <w:right w:val="single" w:color="auto" w:sz="4" w:space="0"/>
            </w:tcBorders>
            <w:shd w:val="clear" w:color="auto" w:fill="auto"/>
            <w:noWrap w:val="0"/>
            <w:vAlign w:val="center"/>
          </w:tcPr>
          <w:p>
            <w:pPr>
              <w:spacing w:line="240" w:lineRule="auto"/>
              <w:ind w:firstLine="0"/>
              <w:jc w:val="left"/>
              <w:rPr>
                <w:highlight w:val="none"/>
              </w:rPr>
            </w:pPr>
          </w:p>
        </w:tc>
        <w:tc>
          <w:tcPr>
            <w:tcW w:w="2411" w:type="dxa"/>
            <w:vMerge w:val="continue"/>
            <w:tcBorders>
              <w:left w:val="single" w:color="auto" w:sz="4" w:space="0"/>
              <w:right w:val="single" w:color="auto" w:sz="4" w:space="0"/>
            </w:tcBorders>
            <w:shd w:val="clear" w:color="auto" w:fill="auto"/>
            <w:noWrap w:val="0"/>
            <w:vAlign w:val="center"/>
          </w:tcPr>
          <w:p>
            <w:pPr>
              <w:spacing w:line="240" w:lineRule="auto"/>
              <w:ind w:firstLine="0"/>
              <w:jc w:val="left"/>
              <w:rPr>
                <w:highlight w:val="none"/>
              </w:rPr>
            </w:pP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□票决抽签定标法</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进入抽签环节的投标人数量</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N</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0"/>
              <w:jc w:val="left"/>
              <w:rPr>
                <w:rFonts w:hint="eastAsia" w:ascii="宋体" w:hAnsi="宋体" w:eastAsia="宋体" w:cs="宋体"/>
                <w:b w:val="0"/>
                <w:bCs w:val="0"/>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票决方式：</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□简单多数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□简单多数（且过半数）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p>
          <w:p>
            <w:pPr>
              <w:spacing w:line="360" w:lineRule="auto"/>
              <w:ind w:left="1039" w:hanging="63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抽签</w:t>
            </w:r>
            <w:r>
              <w:rPr>
                <w:rFonts w:hint="eastAsia" w:ascii="宋体" w:hAnsi="宋体" w:eastAsia="宋体" w:cs="宋体"/>
                <w:b w:val="0"/>
                <w:bCs w:val="0"/>
                <w:color w:val="000000" w:themeColor="text1"/>
                <w:szCs w:val="21"/>
                <w:highlight w:val="none"/>
                <w14:textFill>
                  <w14:solidFill>
                    <w14:schemeClr w14:val="tx1"/>
                  </w14:solidFill>
                </w14:textFill>
              </w:rPr>
              <w:t>方式</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60" w:lineRule="auto"/>
              <w:ind w:left="1039" w:hanging="63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□80</w:t>
            </w:r>
            <w:r>
              <w:rPr>
                <w:rFonts w:hint="eastAsia" w:ascii="宋体" w:hAnsi="宋体" w:eastAsia="宋体" w:cs="宋体"/>
                <w:color w:val="000000" w:themeColor="text1"/>
                <w:szCs w:val="21"/>
                <w:highlight w:val="none"/>
                <w:lang w:val="en-US" w:eastAsia="zh-CN"/>
                <w14:textFill>
                  <w14:solidFill>
                    <w14:schemeClr w14:val="tx1"/>
                  </w14:solidFill>
                </w14:textFill>
              </w:rPr>
              <w:t>个</w:t>
            </w:r>
            <w:r>
              <w:rPr>
                <w:rFonts w:hint="eastAsia" w:ascii="宋体" w:hAnsi="宋体" w:eastAsia="宋体" w:cs="宋体"/>
                <w:color w:val="000000" w:themeColor="text1"/>
                <w:szCs w:val="21"/>
                <w:highlight w:val="none"/>
                <w14:textFill>
                  <w14:solidFill>
                    <w14:schemeClr w14:val="tx1"/>
                  </w14:solidFill>
                </w14:textFill>
              </w:rPr>
              <w:t>号码</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□N个号码</w:t>
            </w:r>
          </w:p>
          <w:p>
            <w:pPr>
              <w:spacing w:line="360" w:lineRule="auto"/>
              <w:ind w:left="1039" w:hanging="63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排序方式：</w:t>
            </w:r>
          </w:p>
          <w:p>
            <w:pPr>
              <w:spacing w:line="360" w:lineRule="auto"/>
              <w:ind w:left="1039" w:hanging="63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投标报价</w:t>
            </w:r>
            <w:r>
              <w:rPr>
                <w:rFonts w:hint="eastAsia" w:ascii="宋体" w:hAnsi="宋体" w:eastAsia="宋体" w:cs="宋体"/>
                <w:color w:val="000000" w:themeColor="text1"/>
                <w:szCs w:val="21"/>
                <w:highlight w:val="none"/>
                <w14:textFill>
                  <w14:solidFill>
                    <w14:schemeClr w14:val="tx1"/>
                  </w14:solidFill>
                </w14:textFill>
              </w:rPr>
              <w:t>由低往高</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提交投标文件</w:t>
            </w:r>
            <w:r>
              <w:rPr>
                <w:rFonts w:hint="eastAsia" w:ascii="宋体" w:hAnsi="宋体" w:eastAsia="宋体" w:cs="宋体"/>
                <w:color w:val="000000" w:themeColor="text1"/>
                <w:highlight w:val="none"/>
                <w:lang w:val="en-US" w:eastAsia="zh-CN"/>
                <w14:textFill>
                  <w14:solidFill>
                    <w14:schemeClr w14:val="tx1"/>
                  </w14:solidFill>
                </w14:textFill>
              </w:rPr>
              <w:t>时间</w:t>
            </w:r>
            <w:r>
              <w:rPr>
                <w:rFonts w:hint="eastAsia" w:ascii="宋体" w:hAnsi="宋体" w:eastAsia="宋体" w:cs="宋体"/>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lang w:val="en-US" w:eastAsia="zh-CN"/>
                <w14:textFill>
                  <w14:solidFill>
                    <w14:schemeClr w14:val="tx1"/>
                  </w14:solidFill>
                </w14:textFill>
              </w:rPr>
              <w:t>先后</w:t>
            </w:r>
            <w:r>
              <w:rPr>
                <w:rFonts w:hint="eastAsia" w:ascii="宋体" w:hAnsi="宋体" w:eastAsia="宋体" w:cs="宋体"/>
                <w:color w:val="000000" w:themeColor="text1"/>
                <w:highlight w:val="none"/>
                <w14:textFill>
                  <w14:solidFill>
                    <w14:schemeClr w14:val="tx1"/>
                  </w14:solidFill>
                </w14:textFill>
              </w:rPr>
              <w:t>顺序</w:t>
            </w:r>
          </w:p>
          <w:p>
            <w:pPr>
              <w:spacing w:line="24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注：定标委员会可票决确定3家或以上中标候选人进入抽签环节（如需确定多名中标候选人的，进入抽签环节的投标人数量应当≥中标候选人数量+2）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674" w:type="dxa"/>
            <w:vMerge w:val="continue"/>
            <w:tcBorders>
              <w:left w:val="single" w:color="auto" w:sz="4" w:space="0"/>
              <w:right w:val="single" w:color="auto" w:sz="4" w:space="0"/>
            </w:tcBorders>
            <w:shd w:val="clear" w:color="auto" w:fill="auto"/>
            <w:noWrap w:val="0"/>
            <w:vAlign w:val="center"/>
          </w:tcPr>
          <w:p>
            <w:pPr>
              <w:spacing w:line="24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2411" w:type="dxa"/>
            <w:vMerge w:val="continue"/>
            <w:tcBorders>
              <w:left w:val="single" w:color="auto" w:sz="4" w:space="0"/>
              <w:right w:val="single" w:color="auto" w:sz="4" w:space="0"/>
            </w:tcBorders>
            <w:shd w:val="clear" w:color="auto" w:fill="auto"/>
            <w:noWrap w:val="0"/>
            <w:vAlign w:val="center"/>
          </w:tcPr>
          <w:p>
            <w:pPr>
              <w:spacing w:line="24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□集体议事</w:t>
            </w:r>
            <w:r>
              <w:rPr>
                <w:rFonts w:hint="eastAsia" w:ascii="宋体" w:hAnsi="宋体" w:eastAsia="宋体" w:cs="宋体"/>
                <w:color w:val="000000" w:themeColor="text1"/>
                <w:szCs w:val="21"/>
                <w:highlight w:val="none"/>
                <w:lang w:val="en-US" w:eastAsia="zh-CN"/>
                <w14:textFill>
                  <w14:solidFill>
                    <w14:schemeClr w14:val="tx1"/>
                  </w14:solidFill>
                </w14:textFill>
              </w:rPr>
              <w:t>定标</w:t>
            </w:r>
            <w:r>
              <w:rPr>
                <w:rFonts w:hint="eastAsia" w:ascii="宋体" w:hAnsi="宋体" w:eastAsia="宋体" w:cs="宋体"/>
                <w:color w:val="000000" w:themeColor="text1"/>
                <w:szCs w:val="21"/>
                <w:highlight w:val="none"/>
                <w14:textFill>
                  <w14:solidFill>
                    <w14:schemeClr w14:val="tx1"/>
                  </w14:solidFill>
                </w14:textFill>
              </w:rPr>
              <w:t>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674" w:type="dxa"/>
            <w:vMerge w:val="continue"/>
            <w:tcBorders>
              <w:left w:val="single" w:color="auto" w:sz="4" w:space="0"/>
              <w:right w:val="single" w:color="auto" w:sz="4" w:space="0"/>
            </w:tcBorders>
            <w:shd w:val="clear" w:color="auto" w:fill="auto"/>
            <w:noWrap w:val="0"/>
            <w:vAlign w:val="center"/>
          </w:tcPr>
          <w:p>
            <w:pPr>
              <w:spacing w:line="24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2411" w:type="dxa"/>
            <w:vMerge w:val="continue"/>
            <w:tcBorders>
              <w:left w:val="single" w:color="auto" w:sz="4" w:space="0"/>
              <w:right w:val="single" w:color="auto" w:sz="4" w:space="0"/>
            </w:tcBorders>
            <w:shd w:val="clear" w:color="auto" w:fill="auto"/>
            <w:noWrap w:val="0"/>
            <w:vAlign w:val="center"/>
          </w:tcPr>
          <w:p>
            <w:pPr>
              <w:spacing w:line="24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□经建设</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交通</w:t>
            </w:r>
            <w:r>
              <w:rPr>
                <w:rFonts w:hint="eastAsia" w:ascii="宋体" w:hAnsi="宋体" w:eastAsia="宋体" w:cs="宋体"/>
                <w:color w:val="000000" w:themeColor="text1"/>
                <w:szCs w:val="21"/>
                <w:highlight w:val="none"/>
                <w14:textFill>
                  <w14:solidFill>
                    <w14:schemeClr w14:val="tx1"/>
                  </w14:solidFill>
                </w14:textFill>
              </w:rPr>
              <w:t>主管部门批准的其他方法:</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2</w:t>
            </w:r>
            <w:r>
              <w:rPr>
                <w:rFonts w:hint="eastAsia" w:ascii="宋体" w:hAnsi="宋体" w:eastAsia="宋体" w:cs="宋体"/>
                <w:bCs/>
                <w:szCs w:val="21"/>
                <w:highlight w:val="none"/>
                <w:lang w:val="en-US" w:eastAsia="zh-CN"/>
              </w:rPr>
              <w:t>6</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发出中标通知书及签订合同</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szCs w:val="21"/>
                <w:highlight w:val="none"/>
              </w:rPr>
            </w:pPr>
            <w:r>
              <w:rPr>
                <w:rFonts w:hint="eastAsia" w:ascii="宋体" w:hAnsi="宋体" w:eastAsia="宋体" w:cs="宋体"/>
                <w:szCs w:val="21"/>
                <w:highlight w:val="none"/>
              </w:rPr>
              <w:t>招标人和中标人应当自中标通知书发出之日起三十日内，按照招标文件和中标人的投标文件签订合同（因投诉暂停的除外）。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bCs/>
                <w:szCs w:val="21"/>
                <w:highlight w:val="none"/>
              </w:rPr>
            </w:pPr>
            <w:r>
              <w:rPr>
                <w:rFonts w:hint="eastAsia" w:ascii="宋体" w:hAnsi="宋体" w:eastAsia="宋体" w:cs="宋体"/>
                <w:bCs/>
                <w:szCs w:val="21"/>
                <w:highlight w:val="none"/>
              </w:rPr>
              <w:t>2</w:t>
            </w:r>
            <w:r>
              <w:rPr>
                <w:rFonts w:hint="eastAsia" w:ascii="宋体" w:hAnsi="宋体" w:eastAsia="宋体" w:cs="宋体"/>
                <w:bCs/>
                <w:szCs w:val="21"/>
                <w:highlight w:val="none"/>
                <w:lang w:val="en-US" w:eastAsia="zh-CN"/>
              </w:rPr>
              <w:t>7</w:t>
            </w:r>
          </w:p>
        </w:tc>
        <w:tc>
          <w:tcPr>
            <w:tcW w:w="24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是否使用新产品新技术</w:t>
            </w:r>
          </w:p>
        </w:tc>
        <w:tc>
          <w:tcPr>
            <w:tcW w:w="6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□是    □否</w:t>
            </w:r>
          </w:p>
        </w:tc>
      </w:tr>
    </w:tbl>
    <w:p>
      <w:pPr>
        <w:rPr>
          <w:rFonts w:ascii="黑体" w:eastAsia="黑体"/>
          <w:sz w:val="30"/>
          <w:highlight w:val="none"/>
        </w:rPr>
      </w:pPr>
      <w:r>
        <w:rPr>
          <w:rFonts w:hint="eastAsia" w:ascii="黑体" w:eastAsia="黑体"/>
          <w:sz w:val="30"/>
          <w:highlight w:val="none"/>
        </w:rPr>
        <w:br w:type="page" w:clear="all"/>
      </w:r>
    </w:p>
    <w:p>
      <w:pPr>
        <w:spacing w:line="20" w:lineRule="exact"/>
        <w:rPr>
          <w:highlight w:val="none"/>
        </w:rPr>
      </w:pPr>
    </w:p>
    <w:p>
      <w:pPr>
        <w:spacing w:line="360" w:lineRule="auto"/>
        <w:jc w:val="center"/>
        <w:outlineLvl w:val="2"/>
        <w:rPr>
          <w:rFonts w:ascii="黑体" w:hAnsi="黑体" w:eastAsia="黑体" w:cs="黑体"/>
          <w:sz w:val="30"/>
          <w:highlight w:val="none"/>
        </w:rPr>
      </w:pPr>
      <w:bookmarkStart w:id="48" w:name="_Toc989"/>
      <w:bookmarkStart w:id="49" w:name="_Toc27061"/>
      <w:bookmarkStart w:id="50" w:name="_Toc6467"/>
      <w:bookmarkStart w:id="51" w:name="_Toc14774"/>
      <w:bookmarkStart w:id="52" w:name="_Toc8780"/>
      <w:bookmarkStart w:id="53" w:name="_Toc24681"/>
      <w:bookmarkStart w:id="54" w:name="_Toc4663"/>
      <w:bookmarkStart w:id="55" w:name="_Toc20603"/>
      <w:bookmarkStart w:id="56" w:name="_Toc17099"/>
      <w:bookmarkStart w:id="57" w:name="_Toc7630"/>
      <w:bookmarkStart w:id="58" w:name="_Toc16020"/>
      <w:bookmarkStart w:id="59" w:name="_Toc15363"/>
      <w:bookmarkStart w:id="60" w:name="_Toc23773"/>
      <w:r>
        <w:rPr>
          <w:rFonts w:hint="eastAsia" w:ascii="黑体" w:hAnsi="黑体" w:eastAsia="黑体" w:cs="黑体"/>
          <w:sz w:val="30"/>
          <w:highlight w:val="none"/>
        </w:rPr>
        <w:t>（二）投标文件编制成果及要求</w:t>
      </w:r>
      <w:bookmarkEnd w:id="48"/>
      <w:bookmarkEnd w:id="49"/>
      <w:bookmarkEnd w:id="50"/>
      <w:bookmarkEnd w:id="51"/>
      <w:bookmarkEnd w:id="52"/>
      <w:bookmarkEnd w:id="53"/>
      <w:bookmarkEnd w:id="54"/>
      <w:bookmarkEnd w:id="55"/>
      <w:bookmarkEnd w:id="56"/>
      <w:bookmarkEnd w:id="57"/>
      <w:bookmarkEnd w:id="58"/>
      <w:bookmarkEnd w:id="59"/>
      <w:bookmarkEnd w:id="60"/>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411"/>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3" w:type="dxa"/>
            <w:shd w:val="clear" w:color="auto" w:fill="auto"/>
            <w:noWrap w:val="0"/>
            <w:vAlign w:val="center"/>
          </w:tcPr>
          <w:p>
            <w:pPr>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2411" w:type="dxa"/>
            <w:shd w:val="clear" w:color="auto" w:fill="auto"/>
            <w:noWrap w:val="0"/>
            <w:vAlign w:val="center"/>
          </w:tcPr>
          <w:p>
            <w:pPr>
              <w:jc w:val="center"/>
              <w:rPr>
                <w:rFonts w:ascii="宋体" w:hAnsi="宋体" w:eastAsia="宋体" w:cs="宋体"/>
                <w:b/>
                <w:bCs/>
                <w:szCs w:val="21"/>
                <w:highlight w:val="none"/>
              </w:rPr>
            </w:pPr>
            <w:r>
              <w:rPr>
                <w:rFonts w:hint="eastAsia" w:ascii="宋体" w:hAnsi="宋体" w:eastAsia="宋体" w:cs="宋体"/>
                <w:b/>
                <w:bCs/>
                <w:szCs w:val="21"/>
                <w:highlight w:val="none"/>
              </w:rPr>
              <w:t>内    容</w:t>
            </w:r>
          </w:p>
        </w:tc>
        <w:tc>
          <w:tcPr>
            <w:tcW w:w="6204" w:type="dxa"/>
            <w:shd w:val="clear" w:color="auto" w:fill="auto"/>
            <w:noWrap w:val="0"/>
            <w:vAlign w:val="center"/>
          </w:tcPr>
          <w:p>
            <w:pPr>
              <w:jc w:val="center"/>
              <w:rPr>
                <w:rFonts w:ascii="宋体" w:hAnsi="宋体" w:eastAsia="宋体" w:cs="宋体"/>
                <w:b/>
                <w:szCs w:val="21"/>
                <w:highlight w:val="none"/>
              </w:rPr>
            </w:pPr>
            <w:r>
              <w:rPr>
                <w:rFonts w:hint="eastAsia" w:ascii="宋体" w:hAnsi="宋体" w:eastAsia="宋体" w:cs="宋体"/>
                <w:b/>
                <w:szCs w:val="21"/>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73" w:type="dxa"/>
            <w:vMerge w:val="restart"/>
            <w:shd w:val="clear" w:color="auto" w:fill="auto"/>
            <w:noWrap w:val="0"/>
            <w:vAlign w:val="center"/>
          </w:tcPr>
          <w:p>
            <w:pPr>
              <w:jc w:val="center"/>
              <w:rPr>
                <w:rFonts w:ascii="宋体" w:hAnsi="宋体" w:eastAsia="宋体" w:cs="宋体"/>
                <w:b/>
                <w:szCs w:val="21"/>
                <w:highlight w:val="none"/>
              </w:rPr>
            </w:pPr>
            <w:r>
              <w:rPr>
                <w:rFonts w:hint="eastAsia" w:ascii="宋体" w:hAnsi="宋体" w:eastAsia="宋体" w:cs="宋体"/>
                <w:szCs w:val="21"/>
                <w:highlight w:val="none"/>
              </w:rPr>
              <w:t>1</w:t>
            </w:r>
          </w:p>
        </w:tc>
        <w:tc>
          <w:tcPr>
            <w:tcW w:w="2411" w:type="dxa"/>
            <w:vMerge w:val="restart"/>
            <w:shd w:val="clear" w:color="auto" w:fill="auto"/>
            <w:noWrap w:val="0"/>
            <w:vAlign w:val="center"/>
          </w:tcPr>
          <w:p>
            <w:pPr>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技术标</w:t>
            </w:r>
          </w:p>
        </w:tc>
        <w:tc>
          <w:tcPr>
            <w:tcW w:w="6204" w:type="dxa"/>
            <w:shd w:val="clear" w:color="auto" w:fill="auto"/>
            <w:noWrap w:val="0"/>
            <w:vAlign w:val="center"/>
          </w:tcPr>
          <w:p>
            <w:pPr>
              <w:spacing w:line="360" w:lineRule="auto"/>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暗标</w:t>
            </w:r>
            <w:r>
              <w:rPr>
                <w:rFonts w:hint="eastAsia" w:ascii="宋体" w:hAnsi="宋体" w:eastAsia="宋体" w:cs="宋体"/>
                <w:color w:val="000000" w:themeColor="text1"/>
                <w:szCs w:val="21"/>
                <w:highlight w:val="none"/>
                <w14:textFill>
                  <w14:solidFill>
                    <w14:schemeClr w14:val="tx1"/>
                  </w14:solidFill>
                </w14:textFill>
              </w:rPr>
              <w:t>形式</w:t>
            </w:r>
          </w:p>
          <w:p>
            <w:pPr>
              <w:spacing w:line="360" w:lineRule="auto"/>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明标</w:t>
            </w:r>
            <w:r>
              <w:rPr>
                <w:rFonts w:hint="eastAsia" w:ascii="宋体" w:hAnsi="宋体" w:eastAsia="宋体" w:cs="宋体"/>
                <w:color w:val="000000" w:themeColor="text1"/>
                <w:szCs w:val="21"/>
                <w:highlight w:val="none"/>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673" w:type="dxa"/>
            <w:vMerge w:val="continue"/>
            <w:shd w:val="clear" w:color="auto" w:fill="auto"/>
            <w:noWrap w:val="0"/>
            <w:vAlign w:val="center"/>
          </w:tcPr>
          <w:p>
            <w:pPr>
              <w:jc w:val="center"/>
              <w:rPr>
                <w:rFonts w:ascii="宋体" w:hAnsi="宋体" w:eastAsia="宋体" w:cs="宋体"/>
                <w:b/>
                <w:szCs w:val="21"/>
                <w:highlight w:val="none"/>
              </w:rPr>
            </w:pPr>
          </w:p>
        </w:tc>
        <w:tc>
          <w:tcPr>
            <w:tcW w:w="2411" w:type="dxa"/>
            <w:vMerge w:val="continue"/>
            <w:shd w:val="clear" w:color="auto" w:fill="auto"/>
            <w:noWrap w:val="0"/>
            <w:vAlign w:val="center"/>
          </w:tcPr>
          <w:p>
            <w:pPr>
              <w:jc w:val="center"/>
              <w:rPr>
                <w:rFonts w:ascii="宋体" w:hAnsi="宋体" w:eastAsia="宋体" w:cs="宋体"/>
                <w:bCs/>
                <w:color w:val="000000" w:themeColor="text1"/>
                <w:szCs w:val="21"/>
                <w:highlight w:val="none"/>
                <w14:textFill>
                  <w14:solidFill>
                    <w14:schemeClr w14:val="tx1"/>
                  </w14:solidFill>
                </w14:textFill>
              </w:rPr>
            </w:pPr>
          </w:p>
        </w:tc>
        <w:tc>
          <w:tcPr>
            <w:tcW w:w="6204" w:type="dxa"/>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编制内容：</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提示：</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重点突出对本项目重点和难点的理解与分析及相应的措施，包括勘察方案、后续服务，质量保证、安全文明施工及工期保证措施等。（征求协会意见）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3" w:type="dxa"/>
            <w:vMerge w:val="continue"/>
            <w:shd w:val="clear" w:color="auto" w:fill="auto"/>
            <w:noWrap w:val="0"/>
            <w:vAlign w:val="center"/>
          </w:tcPr>
          <w:p>
            <w:pPr>
              <w:jc w:val="center"/>
              <w:rPr>
                <w:rFonts w:ascii="宋体" w:hAnsi="宋体" w:eastAsia="宋体" w:cs="宋体"/>
                <w:b/>
                <w:szCs w:val="21"/>
                <w:highlight w:val="none"/>
              </w:rPr>
            </w:pPr>
          </w:p>
        </w:tc>
        <w:tc>
          <w:tcPr>
            <w:tcW w:w="2411" w:type="dxa"/>
            <w:vMerge w:val="continue"/>
            <w:shd w:val="clear" w:color="auto" w:fill="auto"/>
            <w:noWrap w:val="0"/>
            <w:vAlign w:val="center"/>
          </w:tcPr>
          <w:p>
            <w:pPr>
              <w:jc w:val="center"/>
              <w:rPr>
                <w:rFonts w:ascii="宋体" w:hAnsi="宋体" w:eastAsia="宋体" w:cs="宋体"/>
                <w:bCs/>
                <w:color w:val="000000" w:themeColor="text1"/>
                <w:szCs w:val="21"/>
                <w:highlight w:val="none"/>
                <w14:textFill>
                  <w14:solidFill>
                    <w14:schemeClr w14:val="tx1"/>
                  </w14:solidFill>
                </w14:textFill>
              </w:rPr>
            </w:pPr>
          </w:p>
        </w:tc>
        <w:tc>
          <w:tcPr>
            <w:tcW w:w="6204" w:type="dxa"/>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采用电子文件形式。应使用《深圳市建设工程勘察投标文件编制系统》制作，文件格式要求详见本范本“使用说明”。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673" w:type="dxa"/>
            <w:vMerge w:val="restart"/>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2</w:t>
            </w:r>
          </w:p>
        </w:tc>
        <w:tc>
          <w:tcPr>
            <w:tcW w:w="2411" w:type="dxa"/>
            <w:vMerge w:val="restart"/>
            <w:shd w:val="clear" w:color="auto" w:fill="auto"/>
            <w:noWrap w:val="0"/>
            <w:vAlign w:val="center"/>
          </w:tcPr>
          <w:p>
            <w:pP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资信标</w:t>
            </w:r>
          </w:p>
        </w:tc>
        <w:tc>
          <w:tcPr>
            <w:tcW w:w="6204" w:type="dxa"/>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投标人根据资信标评审标准应提交的相应资料：</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1、同类工程业绩：</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21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3" w:type="dxa"/>
            <w:vMerge w:val="continue"/>
            <w:shd w:val="clear" w:color="auto" w:fill="auto"/>
            <w:noWrap w:val="0"/>
            <w:vAlign w:val="center"/>
          </w:tcPr>
          <w:p>
            <w:pPr>
              <w:jc w:val="center"/>
              <w:rPr>
                <w:rFonts w:ascii="宋体" w:hAnsi="宋体" w:eastAsia="宋体" w:cs="宋体"/>
                <w:b/>
                <w:szCs w:val="21"/>
                <w:highlight w:val="none"/>
              </w:rPr>
            </w:pPr>
          </w:p>
        </w:tc>
        <w:tc>
          <w:tcPr>
            <w:tcW w:w="2411" w:type="dxa"/>
            <w:vMerge w:val="continue"/>
            <w:shd w:val="clear" w:color="auto" w:fill="auto"/>
            <w:noWrap w:val="0"/>
            <w:vAlign w:val="center"/>
          </w:tcPr>
          <w:p>
            <w:pPr>
              <w:jc w:val="center"/>
              <w:rPr>
                <w:rFonts w:ascii="宋体" w:hAnsi="宋体" w:eastAsia="宋体" w:cs="宋体"/>
                <w:b/>
                <w:color w:val="000000" w:themeColor="text1"/>
                <w:szCs w:val="21"/>
                <w:highlight w:val="none"/>
                <w14:textFill>
                  <w14:solidFill>
                    <w14:schemeClr w14:val="tx1"/>
                  </w14:solidFill>
                </w14:textFill>
              </w:rPr>
            </w:pPr>
          </w:p>
        </w:tc>
        <w:tc>
          <w:tcPr>
            <w:tcW w:w="6204" w:type="dxa"/>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采用电子文件形式。应使用《深圳市建设工程勘察投标文件编制系统》制作，文件格式要求详见本范本“使用说明”。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3" w:type="dxa"/>
            <w:vMerge w:val="restart"/>
            <w:shd w:val="clear" w:color="auto" w:fill="auto"/>
            <w:noWrap w:val="0"/>
            <w:vAlign w:val="center"/>
          </w:tcPr>
          <w:p>
            <w:pPr>
              <w:jc w:val="center"/>
              <w:rPr>
                <w:rFonts w:ascii="宋体" w:hAnsi="宋体" w:eastAsia="宋体" w:cs="宋体"/>
                <w:b/>
                <w:szCs w:val="21"/>
                <w:highlight w:val="none"/>
              </w:rPr>
            </w:pPr>
            <w:r>
              <w:rPr>
                <w:rFonts w:hint="eastAsia" w:ascii="宋体" w:hAnsi="宋体" w:eastAsia="宋体" w:cs="宋体"/>
                <w:szCs w:val="21"/>
                <w:highlight w:val="none"/>
              </w:rPr>
              <w:t>3</w:t>
            </w:r>
          </w:p>
        </w:tc>
        <w:tc>
          <w:tcPr>
            <w:tcW w:w="2411" w:type="dxa"/>
            <w:vMerge w:val="restart"/>
            <w:shd w:val="clear" w:color="auto" w:fill="auto"/>
            <w:noWrap w:val="0"/>
            <w:vAlign w:val="center"/>
          </w:tcPr>
          <w:p>
            <w:pPr>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商务标</w:t>
            </w:r>
          </w:p>
        </w:tc>
        <w:tc>
          <w:tcPr>
            <w:tcW w:w="6204"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投标函</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2、</w:t>
            </w: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3" w:type="dxa"/>
            <w:vMerge w:val="continue"/>
            <w:shd w:val="clear" w:color="auto" w:fill="auto"/>
            <w:noWrap w:val="0"/>
            <w:vAlign w:val="center"/>
          </w:tcPr>
          <w:p>
            <w:pPr>
              <w:jc w:val="center"/>
              <w:rPr>
                <w:rFonts w:ascii="宋体" w:hAnsi="宋体" w:eastAsia="宋体" w:cs="宋体"/>
                <w:b/>
                <w:szCs w:val="21"/>
                <w:highlight w:val="none"/>
              </w:rPr>
            </w:pPr>
          </w:p>
        </w:tc>
        <w:tc>
          <w:tcPr>
            <w:tcW w:w="2411" w:type="dxa"/>
            <w:vMerge w:val="continue"/>
            <w:shd w:val="clear" w:color="auto" w:fill="auto"/>
            <w:noWrap w:val="0"/>
            <w:vAlign w:val="center"/>
          </w:tcPr>
          <w:p>
            <w:pPr>
              <w:jc w:val="center"/>
              <w:rPr>
                <w:rFonts w:ascii="宋体" w:hAnsi="宋体" w:eastAsia="宋体" w:cs="宋体"/>
                <w:b/>
                <w:color w:val="000000" w:themeColor="text1"/>
                <w:szCs w:val="21"/>
                <w:highlight w:val="none"/>
                <w14:textFill>
                  <w14:solidFill>
                    <w14:schemeClr w14:val="tx1"/>
                  </w14:solidFill>
                </w14:textFill>
              </w:rPr>
            </w:pPr>
          </w:p>
        </w:tc>
        <w:tc>
          <w:tcPr>
            <w:tcW w:w="6204" w:type="dxa"/>
            <w:shd w:val="clear" w:color="auto" w:fill="auto"/>
            <w:noWrap w:val="0"/>
            <w:vAlign w:val="center"/>
          </w:tcPr>
          <w:p>
            <w:pPr>
              <w:spacing w:line="360" w:lineRule="auto"/>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采用电子文件形式。应使用《深圳市建设工程勘察投标文件编制系统》制作，文件格式</w:t>
            </w:r>
            <w:r>
              <w:rPr>
                <w:rFonts w:hint="eastAsia" w:ascii="宋体" w:hAnsi="宋体" w:eastAsia="宋体" w:cs="宋体"/>
                <w:bCs/>
                <w:color w:val="000000" w:themeColor="text1"/>
                <w:szCs w:val="21"/>
                <w:highlight w:val="none"/>
                <w14:textFill>
                  <w14:solidFill>
                    <w14:schemeClr w14:val="tx1"/>
                  </w14:solidFill>
                </w14:textFill>
              </w:rPr>
              <w:t>要求详见本范本“使用说明”</w:t>
            </w:r>
            <w:r>
              <w:rPr>
                <w:rFonts w:hint="eastAsia" w:ascii="宋体" w:hAnsi="宋体" w:eastAsia="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3" w:type="dxa"/>
            <w:vMerge w:val="restart"/>
            <w:shd w:val="clear" w:color="auto" w:fill="auto"/>
            <w:noWrap w:val="0"/>
            <w:vAlign w:val="center"/>
          </w:tcPr>
          <w:p>
            <w:pPr>
              <w:jc w:val="center"/>
              <w:rPr>
                <w:rFonts w:ascii="宋体" w:hAnsi="宋体" w:eastAsia="宋体" w:cs="宋体"/>
                <w:b/>
                <w:szCs w:val="21"/>
                <w:highlight w:val="none"/>
              </w:rPr>
            </w:pPr>
            <w:r>
              <w:rPr>
                <w:rFonts w:hint="eastAsia" w:ascii="宋体" w:hAnsi="宋体" w:eastAsia="宋体" w:cs="宋体"/>
                <w:szCs w:val="21"/>
                <w:highlight w:val="none"/>
              </w:rPr>
              <w:t>4</w:t>
            </w:r>
          </w:p>
        </w:tc>
        <w:tc>
          <w:tcPr>
            <w:tcW w:w="2411" w:type="dxa"/>
            <w:vMerge w:val="restart"/>
            <w:shd w:val="clear" w:color="auto" w:fill="auto"/>
            <w:noWrap w:val="0"/>
            <w:vAlign w:val="center"/>
          </w:tcPr>
          <w:p>
            <w:pPr>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资格审查文件</w:t>
            </w:r>
          </w:p>
        </w:tc>
        <w:tc>
          <w:tcPr>
            <w:tcW w:w="6204" w:type="dxa"/>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1、通过年审的营业执照副本（原件扫描件）；</w:t>
            </w:r>
          </w:p>
          <w:p>
            <w:pPr>
              <w:spacing w:line="360" w:lineRule="auto"/>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2、企业资质证书（原件扫描件）；</w:t>
            </w:r>
          </w:p>
          <w:p>
            <w:pPr>
              <w:spacing w:line="360" w:lineRule="auto"/>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3、联合体共同投标协议书（若有，原件扫描件）；</w:t>
            </w:r>
          </w:p>
          <w:p>
            <w:pPr>
              <w:spacing w:line="360" w:lineRule="auto"/>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4、</w:t>
            </w: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3" w:type="dxa"/>
            <w:vMerge w:val="continue"/>
            <w:shd w:val="clear" w:color="auto" w:fill="auto"/>
            <w:noWrap w:val="0"/>
            <w:vAlign w:val="center"/>
          </w:tcPr>
          <w:p>
            <w:pPr>
              <w:jc w:val="center"/>
              <w:rPr>
                <w:rFonts w:ascii="宋体" w:hAnsi="宋体" w:eastAsia="宋体" w:cs="宋体"/>
                <w:b/>
                <w:szCs w:val="21"/>
                <w:highlight w:val="none"/>
              </w:rPr>
            </w:pPr>
          </w:p>
        </w:tc>
        <w:tc>
          <w:tcPr>
            <w:tcW w:w="2411" w:type="dxa"/>
            <w:vMerge w:val="continue"/>
            <w:shd w:val="clear" w:color="auto" w:fill="auto"/>
            <w:noWrap w:val="0"/>
            <w:vAlign w:val="center"/>
          </w:tcPr>
          <w:p>
            <w:pPr>
              <w:jc w:val="center"/>
              <w:rPr>
                <w:rFonts w:ascii="宋体" w:hAnsi="宋体" w:eastAsia="宋体" w:cs="宋体"/>
                <w:bCs/>
                <w:color w:val="000000" w:themeColor="text1"/>
                <w:szCs w:val="21"/>
                <w:highlight w:val="none"/>
                <w14:textFill>
                  <w14:solidFill>
                    <w14:schemeClr w14:val="tx1"/>
                  </w14:solidFill>
                </w14:textFill>
              </w:rPr>
            </w:pPr>
          </w:p>
        </w:tc>
        <w:tc>
          <w:tcPr>
            <w:tcW w:w="6204" w:type="dxa"/>
            <w:shd w:val="clear" w:color="auto" w:fill="auto"/>
            <w:noWrap w:val="0"/>
            <w:vAlign w:val="center"/>
          </w:tcPr>
          <w:p>
            <w:pPr>
              <w:spacing w:line="360" w:lineRule="auto"/>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采用电子文件形式。应使用《深圳市建设工程勘察投标文件编制系统》制作，文件格式</w:t>
            </w:r>
            <w:r>
              <w:rPr>
                <w:rFonts w:hint="eastAsia" w:ascii="宋体" w:hAnsi="宋体" w:eastAsia="宋体" w:cs="宋体"/>
                <w:bCs/>
                <w:color w:val="000000" w:themeColor="text1"/>
                <w:szCs w:val="21"/>
                <w:highlight w:val="none"/>
                <w14:textFill>
                  <w14:solidFill>
                    <w14:schemeClr w14:val="tx1"/>
                  </w14:solidFill>
                </w14:textFill>
              </w:rPr>
              <w:t>要求详见本范本“使用说明”</w:t>
            </w:r>
            <w:r>
              <w:rPr>
                <w:rFonts w:hint="eastAsia" w:ascii="宋体" w:hAnsi="宋体" w:eastAsia="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673" w:type="dxa"/>
            <w:vMerge w:val="restart"/>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5</w:t>
            </w:r>
          </w:p>
        </w:tc>
        <w:tc>
          <w:tcPr>
            <w:tcW w:w="2411" w:type="dxa"/>
            <w:vMerge w:val="restart"/>
            <w:shd w:val="clear" w:color="auto" w:fill="auto"/>
            <w:noWrap w:val="0"/>
            <w:vAlign w:val="center"/>
          </w:tcPr>
          <w:p>
            <w:pPr>
              <w:jc w:val="center"/>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□业绩文件</w:t>
            </w:r>
          </w:p>
        </w:tc>
        <w:tc>
          <w:tcPr>
            <w:tcW w:w="6204"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编制内容：</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1、业绩一览表；</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2、业绩要求证明材料业绩文件包含：招标文件中要求提供的所有业绩证明文件。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3" w:type="dxa"/>
            <w:vMerge w:val="continue"/>
            <w:shd w:val="clear" w:color="auto" w:fill="auto"/>
            <w:noWrap w:val="0"/>
            <w:vAlign w:val="center"/>
          </w:tcPr>
          <w:p>
            <w:pPr>
              <w:jc w:val="center"/>
              <w:rPr>
                <w:rFonts w:ascii="宋体" w:hAnsi="宋体" w:eastAsia="宋体" w:cs="宋体"/>
                <w:szCs w:val="21"/>
                <w:highlight w:val="none"/>
              </w:rPr>
            </w:pPr>
          </w:p>
        </w:tc>
        <w:tc>
          <w:tcPr>
            <w:tcW w:w="2411" w:type="dxa"/>
            <w:vMerge w:val="continue"/>
            <w:shd w:val="clear" w:color="auto" w:fill="auto"/>
            <w:noWrap w:val="0"/>
            <w:vAlign w:val="center"/>
          </w:tcPr>
          <w:p>
            <w:pPr>
              <w:jc w:val="center"/>
              <w:rPr>
                <w:rFonts w:ascii="宋体" w:hAnsi="宋体" w:eastAsia="宋体" w:cs="宋体"/>
                <w:bCs/>
                <w:color w:val="000000" w:themeColor="text1"/>
                <w:szCs w:val="21"/>
                <w:highlight w:val="none"/>
                <w14:textFill>
                  <w14:solidFill>
                    <w14:schemeClr w14:val="tx1"/>
                  </w14:solidFill>
                </w14:textFill>
              </w:rPr>
            </w:pPr>
          </w:p>
        </w:tc>
        <w:tc>
          <w:tcPr>
            <w:tcW w:w="6204" w:type="dxa"/>
            <w:shd w:val="clear" w:color="auto" w:fill="auto"/>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采用电子文件形式。应使用《深圳市建设工程勘察投标文件编制系统》制作，文件格式</w:t>
            </w:r>
            <w:r>
              <w:rPr>
                <w:rFonts w:hint="eastAsia" w:ascii="宋体" w:hAnsi="宋体" w:eastAsia="宋体" w:cs="宋体"/>
                <w:bCs/>
                <w:color w:val="000000" w:themeColor="text1"/>
                <w:szCs w:val="21"/>
                <w:highlight w:val="none"/>
                <w14:textFill>
                  <w14:solidFill>
                    <w14:schemeClr w14:val="tx1"/>
                  </w14:solidFill>
                </w14:textFill>
              </w:rPr>
              <w:t>要求详见本范本“使用说明”</w:t>
            </w:r>
            <w:r>
              <w:rPr>
                <w:rFonts w:hint="eastAsia" w:ascii="宋体" w:hAnsi="宋体" w:eastAsia="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73" w:type="dxa"/>
            <w:shd w:val="clear" w:color="auto" w:fill="auto"/>
            <w:noWrap w:val="0"/>
            <w:vAlign w:val="center"/>
          </w:tcPr>
          <w:p>
            <w:pPr>
              <w:jc w:val="center"/>
              <w:rPr>
                <w:rFonts w:ascii="宋体" w:hAnsi="宋体" w:eastAsia="宋体" w:cs="宋体"/>
                <w:b/>
                <w:szCs w:val="21"/>
                <w:highlight w:val="none"/>
              </w:rPr>
            </w:pPr>
            <w:r>
              <w:rPr>
                <w:rFonts w:hint="eastAsia" w:ascii="宋体" w:hAnsi="宋体" w:eastAsia="宋体" w:cs="宋体"/>
                <w:b w:val="0"/>
                <w:bCs/>
                <w:szCs w:val="21"/>
                <w:highlight w:val="none"/>
              </w:rPr>
              <w:t>6</w:t>
            </w:r>
          </w:p>
        </w:tc>
        <w:tc>
          <w:tcPr>
            <w:tcW w:w="2411" w:type="dxa"/>
            <w:shd w:val="clear" w:color="auto" w:fill="auto"/>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投标文件递交</w:t>
            </w:r>
          </w:p>
        </w:tc>
        <w:tc>
          <w:tcPr>
            <w:tcW w:w="6204" w:type="dxa"/>
            <w:shd w:val="clear" w:color="auto" w:fill="auto"/>
            <w:noWrap w:val="0"/>
            <w:vAlign w:val="center"/>
          </w:tcPr>
          <w:p>
            <w:pPr>
              <w:rPr>
                <w:rFonts w:ascii="宋体" w:hAnsi="宋体" w:eastAsia="宋体" w:cs="宋体"/>
                <w:szCs w:val="21"/>
                <w:highlight w:val="none"/>
              </w:rPr>
            </w:pPr>
            <w:r>
              <w:rPr>
                <w:rFonts w:hint="eastAsia" w:ascii="宋体" w:hAnsi="宋体" w:eastAsia="宋体" w:cs="宋体"/>
                <w:szCs w:val="21"/>
                <w:highlight w:val="none"/>
              </w:rPr>
              <w:t>以电子文件形式通过交易网网上递交</w:t>
            </w:r>
          </w:p>
        </w:tc>
      </w:tr>
    </w:tbl>
    <w:p>
      <w:pPr>
        <w:spacing w:line="20" w:lineRule="exact"/>
        <w:rPr>
          <w:highlight w:val="none"/>
        </w:rPr>
      </w:pPr>
      <w:r>
        <w:rPr>
          <w:highlight w:val="none"/>
        </w:rPr>
        <w:br w:type="page" w:clear="all"/>
      </w:r>
    </w:p>
    <w:p>
      <w:pPr>
        <w:spacing w:line="360" w:lineRule="auto"/>
        <w:jc w:val="center"/>
        <w:outlineLvl w:val="2"/>
        <w:rPr>
          <w:rFonts w:ascii="黑体" w:eastAsia="黑体"/>
          <w:sz w:val="30"/>
          <w:highlight w:val="none"/>
        </w:rPr>
      </w:pPr>
      <w:bookmarkStart w:id="61" w:name="_Toc4235"/>
      <w:bookmarkStart w:id="62" w:name="_Toc4019"/>
      <w:bookmarkStart w:id="63" w:name="_Toc23192"/>
      <w:bookmarkStart w:id="64" w:name="_Toc31025"/>
      <w:bookmarkStart w:id="65" w:name="_Toc7450"/>
      <w:bookmarkStart w:id="66" w:name="_Toc13322"/>
      <w:bookmarkStart w:id="67" w:name="_Toc18791"/>
      <w:bookmarkStart w:id="68" w:name="_Toc17472"/>
      <w:bookmarkStart w:id="69" w:name="_Toc25821"/>
      <w:bookmarkStart w:id="70" w:name="_Toc15277"/>
      <w:bookmarkStart w:id="71" w:name="_Toc27480"/>
      <w:bookmarkStart w:id="72" w:name="_Toc26859"/>
      <w:bookmarkStart w:id="73" w:name="_Toc8181"/>
      <w:bookmarkStart w:id="74" w:name="_Toc9186"/>
      <w:bookmarkStart w:id="75" w:name="_Toc6824"/>
      <w:bookmarkStart w:id="76" w:name="_Toc12443"/>
      <w:bookmarkStart w:id="77" w:name="_Toc18132"/>
      <w:bookmarkStart w:id="78" w:name="_Toc15253"/>
      <w:bookmarkStart w:id="79" w:name="_Toc8794"/>
      <w:bookmarkStart w:id="80" w:name="_Toc16115"/>
      <w:bookmarkStart w:id="81" w:name="_Toc31656"/>
      <w:bookmarkStart w:id="82" w:name="_Toc3846"/>
      <w:bookmarkStart w:id="83" w:name="_Toc8941"/>
      <w:bookmarkStart w:id="84" w:name="_Toc14688"/>
      <w:bookmarkStart w:id="85" w:name="_Toc5351"/>
      <w:r>
        <w:rPr>
          <w:rFonts w:hint="eastAsia" w:ascii="黑体" w:eastAsia="黑体"/>
          <w:sz w:val="30"/>
          <w:highlight w:val="none"/>
        </w:rPr>
        <w:t>（三）招标工程情况介绍</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（提示招标人：本章节为必填内容，招标人应当如实详细填写，并作为投标、评标的重要参考。如因招标人未填写或未如实填写本章节内容，造成的不利后果应由招标人承担。）</w:t>
      </w:r>
    </w:p>
    <w:p>
      <w:pPr>
        <w:spacing w:line="360" w:lineRule="auto"/>
        <w:ind w:firstLine="422"/>
        <w:jc w:val="left"/>
        <w:rPr>
          <w:rFonts w:ascii="宋体" w:hAnsi="宋体" w:eastAsia="宋体" w:cs="宋体"/>
          <w:b/>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一、工程概况</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2"/>
        <w:jc w:val="left"/>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二、工程主要特点、难点与勘察工作重点，以及需采用的新方法、新工艺和新材料等内容介绍：</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2"/>
        <w:jc w:val="left"/>
        <w:rPr>
          <w:rFonts w:ascii="宋体" w:hAnsi="宋体" w:eastAsia="宋体" w:cs="宋体"/>
          <w:b/>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三、与《招标文件》示范文本有较大变动的评标方法和主要条款的介绍：</w:t>
      </w:r>
    </w:p>
    <w:p>
      <w:pPr>
        <w:spacing w:line="360" w:lineRule="auto"/>
        <w:ind w:firstLine="420"/>
        <w:jc w:val="left"/>
        <w:rPr>
          <w:rFonts w:ascii="宋体" w:hAnsi="宋体" w:eastAsia="宋体" w:cs="宋体"/>
          <w:b/>
          <w:highlight w:val="none"/>
        </w:rPr>
      </w:pPr>
      <w:r>
        <w:rPr>
          <w:rFonts w:hint="eastAsia" w:ascii="宋体" w:hAnsi="宋体" w:eastAsia="宋体" w:cs="宋体"/>
          <w:szCs w:val="21"/>
          <w:highlight w:val="none"/>
        </w:rPr>
        <w:t>详见招标文件第三章。</w:t>
      </w:r>
    </w:p>
    <w:p>
      <w:pPr>
        <w:spacing w:line="360" w:lineRule="auto"/>
        <w:ind w:firstLine="420"/>
        <w:jc w:val="left"/>
        <w:rPr>
          <w:rFonts w:ascii="宋体" w:hAnsi="宋体"/>
          <w:b/>
          <w:highlight w:val="none"/>
        </w:rPr>
      </w:pPr>
      <w:r>
        <w:rPr>
          <w:rFonts w:hint="eastAsia" w:ascii="宋体" w:hAnsi="宋体"/>
          <w:b/>
          <w:highlight w:val="none"/>
        </w:rPr>
        <w:br w:type="page" w:clear="all"/>
      </w:r>
      <w:bookmarkStart w:id="86" w:name="_Toc22934"/>
    </w:p>
    <w:p>
      <w:pPr>
        <w:spacing w:line="360" w:lineRule="auto"/>
        <w:ind w:firstLine="420"/>
        <w:jc w:val="left"/>
        <w:rPr>
          <w:rFonts w:ascii="宋体" w:hAnsi="宋体"/>
          <w:b/>
          <w:highlight w:val="none"/>
        </w:rPr>
      </w:pPr>
    </w:p>
    <w:p>
      <w:pPr>
        <w:spacing w:line="360" w:lineRule="auto"/>
        <w:jc w:val="center"/>
        <w:outlineLvl w:val="2"/>
        <w:rPr>
          <w:rFonts w:ascii="黑体" w:eastAsia="黑体"/>
          <w:sz w:val="30"/>
          <w:highlight w:val="none"/>
        </w:rPr>
      </w:pPr>
      <w:bookmarkStart w:id="87" w:name="_Toc29178"/>
      <w:bookmarkStart w:id="88" w:name="_Toc30225"/>
      <w:r>
        <w:rPr>
          <w:rFonts w:hint="eastAsia" w:ascii="黑体" w:eastAsia="黑体"/>
          <w:sz w:val="30"/>
          <w:highlight w:val="none"/>
        </w:rPr>
        <w:t>（四）招标投标分段限时投诉的规定</w:t>
      </w:r>
      <w:bookmarkEnd w:id="86"/>
      <w:bookmarkEnd w:id="87"/>
      <w:bookmarkEnd w:id="88"/>
    </w:p>
    <w:p>
      <w:pPr>
        <w:spacing w:line="360" w:lineRule="auto"/>
        <w:ind w:firstLine="420"/>
        <w:rPr>
          <w:rFonts w:ascii="宋体" w:hAnsi="宋体" w:eastAsia="宋体" w:cs="宋体"/>
          <w:bCs/>
          <w:szCs w:val="21"/>
          <w:highlight w:val="none"/>
        </w:rPr>
      </w:pPr>
      <w:r>
        <w:rPr>
          <w:rFonts w:hint="eastAsia" w:ascii="宋体" w:hAnsi="宋体" w:eastAsia="宋体" w:cs="宋体"/>
          <w:bCs/>
          <w:szCs w:val="21"/>
          <w:highlight w:val="none"/>
        </w:rPr>
        <w:t>深圳市工程建设项目招标投标实行招标人负责制。招标人应当依法处理异议，配合行政监督部门处理投诉。市、区（含新区）建设行政主管部门以及其他有关行政监督部门按照职责分工和监管权限，受理和处理工程建设项目招标投标投诉，对工程建设项目招标投标的异议处理进行监督。</w:t>
      </w:r>
    </w:p>
    <w:p>
      <w:pPr>
        <w:spacing w:line="360" w:lineRule="auto"/>
        <w:ind w:firstLine="420"/>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szCs w:val="21"/>
          <w:highlight w:val="none"/>
        </w:rPr>
        <w:t>投标人或者其他利害关系人认为招标投标活动不符合法律、法规和规章规定的，可以依法向招标人提出异议，或者向有关行政监督部门投诉，但就《中华人民共和国招标投标法实施条例》第二十二条、第四十四条、第五十四条规定事项进行投诉的，应当依法先向招标人提出异议。异议和投诉分别按照“书面、限时、实名”的原则进行处理。招标投标活动异议和投诉的提出期限以及处理，具体见《关于建设工程招标投标改革的若干规定》（深</w:t>
      </w:r>
      <w:r>
        <w:rPr>
          <w:rFonts w:hint="eastAsia" w:ascii="宋体" w:hAnsi="宋体" w:eastAsia="宋体" w:cs="宋体"/>
          <w:bCs/>
          <w:color w:val="000000" w:themeColor="text1"/>
          <w:szCs w:val="21"/>
          <w:highlight w:val="none"/>
          <w14:textFill>
            <w14:solidFill>
              <w14:schemeClr w14:val="tx1"/>
            </w14:solidFill>
          </w14:textFill>
        </w:rPr>
        <w:t>府</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2015</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73号）、《深圳市工程建设项目招标投标活动异议和投诉处理办法》（深建规</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2020</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16号）的规定。</w:t>
      </w:r>
    </w:p>
    <w:p>
      <w:pPr>
        <w:spacing w:line="360" w:lineRule="auto"/>
        <w:ind w:firstLine="420"/>
        <w:rPr>
          <w:rFonts w:ascii="宋体" w:hAnsi="宋体" w:eastAsia="宋体" w:cs="宋体"/>
          <w:bCs/>
          <w:szCs w:val="21"/>
          <w:highlight w:val="none"/>
        </w:rPr>
      </w:pPr>
      <w:r>
        <w:rPr>
          <w:rFonts w:hint="eastAsia" w:ascii="宋体" w:hAnsi="宋体" w:eastAsia="宋体" w:cs="宋体"/>
          <w:bCs/>
          <w:szCs w:val="21"/>
          <w:highlight w:val="none"/>
        </w:rPr>
        <w:t>我市已建立全市统一的工程建设项目招标投标活动异议和投诉处理电子平台（http://zjj.sz.gov.cn/jsjd/web/index），对相关异议或者投诉的受理，以及答复或者处理决定的告知和公开，均在电子平台上进行，异议和投诉处理的往来资料均在电子平台永久保存。招标投标当事人及其他利害关系人凭数字证书</w:t>
      </w:r>
      <w:r>
        <w:rPr>
          <w:rFonts w:hint="eastAsia" w:ascii="宋体" w:hAnsi="宋体" w:eastAsia="宋体" w:cs="宋体"/>
          <w:bCs/>
          <w:szCs w:val="21"/>
          <w:highlight w:val="none"/>
          <w:lang w:val="en-US" w:eastAsia="zh-CN"/>
        </w:rPr>
        <w:t>或电子营业执照</w:t>
      </w:r>
      <w:r>
        <w:rPr>
          <w:rFonts w:hint="eastAsia" w:ascii="宋体" w:hAnsi="宋体" w:eastAsia="宋体" w:cs="宋体"/>
          <w:bCs/>
          <w:szCs w:val="21"/>
          <w:highlight w:val="none"/>
        </w:rPr>
        <w:t>直接登录电子平台提出异议或者投诉，跟踪处理进程，签收异议答复函和投诉处理决定书。</w:t>
      </w:r>
    </w:p>
    <w:p>
      <w:pPr>
        <w:ind w:firstLine="420"/>
        <w:rPr>
          <w:bCs/>
          <w:szCs w:val="21"/>
          <w:highlight w:val="none"/>
        </w:rPr>
      </w:pPr>
    </w:p>
    <w:p>
      <w:pPr>
        <w:spacing w:line="360" w:lineRule="auto"/>
        <w:rPr>
          <w:rFonts w:ascii="宋体"/>
          <w:szCs w:val="21"/>
          <w:highlight w:val="none"/>
        </w:rPr>
      </w:pPr>
      <w:r>
        <w:rPr>
          <w:rFonts w:hint="eastAsia" w:ascii="宋体"/>
          <w:szCs w:val="21"/>
          <w:highlight w:val="none"/>
        </w:rPr>
        <w:br w:type="page" w:clear="all"/>
      </w:r>
    </w:p>
    <w:p>
      <w:pPr>
        <w:spacing w:line="360" w:lineRule="auto"/>
        <w:ind w:firstLine="2880"/>
        <w:outlineLvl w:val="1"/>
        <w:rPr>
          <w:rFonts w:ascii="黑体" w:eastAsia="黑体"/>
          <w:sz w:val="32"/>
          <w:szCs w:val="32"/>
          <w:highlight w:val="none"/>
        </w:rPr>
      </w:pPr>
      <w:bookmarkStart w:id="89" w:name="_Toc21249"/>
      <w:bookmarkStart w:id="90" w:name="_Toc30385"/>
      <w:bookmarkStart w:id="91" w:name="_Toc17638"/>
      <w:r>
        <w:rPr>
          <w:rFonts w:hint="eastAsia" w:ascii="黑体" w:eastAsia="黑体"/>
          <w:sz w:val="32"/>
          <w:szCs w:val="32"/>
          <w:highlight w:val="none"/>
        </w:rPr>
        <w:t>二、投标文件否决性条款</w:t>
      </w:r>
      <w:bookmarkEnd w:id="75"/>
      <w:bookmarkEnd w:id="76"/>
      <w:bookmarkEnd w:id="77"/>
      <w:bookmarkEnd w:id="78"/>
      <w:bookmarkEnd w:id="79"/>
      <w:bookmarkEnd w:id="80"/>
      <w:bookmarkEnd w:id="81"/>
      <w:bookmarkEnd w:id="82"/>
      <w:bookmarkEnd w:id="83"/>
      <w:bookmarkEnd w:id="84"/>
      <w:bookmarkEnd w:id="85"/>
      <w:bookmarkEnd w:id="89"/>
      <w:bookmarkEnd w:id="90"/>
      <w:bookmarkEnd w:id="91"/>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【提示招标人】</w:t>
      </w:r>
      <w:r>
        <w:rPr>
          <w:rFonts w:hint="eastAsia" w:ascii="宋体" w:hAnsi="宋体" w:eastAsia="宋体" w:cs="宋体"/>
          <w:bCs/>
          <w:szCs w:val="21"/>
          <w:highlight w:val="none"/>
        </w:rPr>
        <w:t>如招标文件的澄清、答疑、补充文件中增加否决性条款的，招标人应当重新编写本章节内容，将新增否决性条款列入本章节，并发布新的完整的《投标文件否决性条款》。否则，增加的否决性条款无效。</w:t>
      </w:r>
    </w:p>
    <w:p>
      <w:pPr>
        <w:spacing w:line="360" w:lineRule="auto"/>
        <w:ind w:firstLine="422"/>
        <w:rPr>
          <w:rFonts w:ascii="宋体" w:hAnsi="宋体" w:eastAsia="宋体" w:cs="宋体"/>
          <w:b/>
          <w:strike/>
          <w:sz w:val="20"/>
          <w:highlight w:val="none"/>
        </w:rPr>
      </w:pPr>
      <w:r>
        <w:rPr>
          <w:rFonts w:hint="eastAsia" w:ascii="宋体" w:hAnsi="宋体" w:eastAsia="宋体" w:cs="宋体"/>
          <w:b/>
          <w:bCs/>
          <w:szCs w:val="21"/>
          <w:highlight w:val="none"/>
        </w:rPr>
        <w:t>【提示投标人和评标委员会】</w:t>
      </w:r>
      <w:r>
        <w:rPr>
          <w:rFonts w:hint="eastAsia" w:ascii="宋体" w:hAnsi="宋体" w:eastAsia="宋体" w:cs="宋体"/>
          <w:bCs/>
          <w:szCs w:val="21"/>
          <w:highlight w:val="none"/>
        </w:rPr>
        <w:t>本章节是本工程招标文件（含招标文件的澄清、补充文件等）中涉及的所有否决性条款，否决性条款包括：招标文件不予受理（开标阶段）、废标（评标阶段）条款。除出现以下情形外，投标文件的其他任何情形均不得作否决处理。招标文件中有关否决性条款的阐述与本章节不一致的，以本章节内容为准。</w:t>
      </w:r>
    </w:p>
    <w:p>
      <w:pPr>
        <w:spacing w:line="360" w:lineRule="auto"/>
        <w:ind w:firstLine="420"/>
        <w:jc w:val="left"/>
        <w:rPr>
          <w:rFonts w:ascii="宋体" w:hAnsi="宋体" w:eastAsia="宋体" w:cs="宋体"/>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（一）开标阶段不予受理的情形（由招标人或其委派人员负责判定）：</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1.逾期提交投标文件的；</w:t>
      </w:r>
    </w:p>
    <w:p>
      <w:pPr>
        <w:spacing w:line="360" w:lineRule="auto"/>
        <w:ind w:firstLine="420"/>
        <w:jc w:val="left"/>
        <w:rPr>
          <w:rFonts w:ascii="宋体" w:hAnsi="宋体" w:eastAsia="宋体" w:cs="宋体"/>
          <w:highlight w:val="none"/>
        </w:rPr>
      </w:pPr>
      <w:r>
        <w:rPr>
          <w:rFonts w:hint="eastAsia" w:ascii="宋体" w:hAnsi="宋体" w:eastAsia="宋体" w:cs="宋体"/>
          <w:szCs w:val="21"/>
          <w:highlight w:val="none"/>
        </w:rPr>
        <w:t>2.资格审查不合格的</w:t>
      </w:r>
      <w:r>
        <w:rPr>
          <w:rFonts w:hint="eastAsia" w:ascii="宋体" w:hAnsi="宋体" w:eastAsia="宋体" w:cs="宋体"/>
          <w:highlight w:val="none"/>
        </w:rPr>
        <w:t>；</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3.投标文件中各电子投标文件未加签有效数字证书</w:t>
      </w:r>
      <w:r>
        <w:rPr>
          <w:rFonts w:hint="eastAsia" w:ascii="宋体" w:hAnsi="宋体" w:eastAsia="宋体" w:cs="宋体"/>
          <w:highlight w:val="none"/>
          <w:lang w:val="en-US" w:eastAsia="zh-CN"/>
        </w:rPr>
        <w:t>或电子营业执照</w:t>
      </w:r>
      <w:r>
        <w:rPr>
          <w:rFonts w:hint="eastAsia" w:ascii="宋体" w:hAnsi="宋体" w:eastAsia="宋体" w:cs="宋体"/>
          <w:highlight w:val="none"/>
        </w:rPr>
        <w:t>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4.投标人提交的电子投标文件</w:t>
      </w:r>
      <w:r>
        <w:rPr>
          <w:rFonts w:hint="eastAsia" w:ascii="宋体" w:hAnsi="宋体" w:eastAsia="宋体" w:cs="宋体"/>
          <w:szCs w:val="21"/>
          <w:highlight w:val="none"/>
        </w:rPr>
        <w:t>格式不符合招标文件要求或开标后交易平台无法读取导入的；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5.组成联合体投标时，未提交联合体共同投标协议书的；</w:t>
      </w:r>
    </w:p>
    <w:p>
      <w:pPr>
        <w:spacing w:line="360" w:lineRule="auto"/>
        <w:ind w:firstLine="420"/>
        <w:jc w:val="left"/>
        <w:rPr>
          <w:rFonts w:ascii="宋体" w:hAnsi="宋体" w:eastAsia="宋体" w:cs="宋体"/>
          <w:highlight w:val="none"/>
        </w:rPr>
      </w:pPr>
      <w:r>
        <w:rPr>
          <w:rFonts w:hint="eastAsia" w:ascii="宋体" w:hAnsi="宋体" w:eastAsia="宋体" w:cs="宋体"/>
          <w:szCs w:val="21"/>
          <w:highlight w:val="none"/>
        </w:rPr>
        <w:t>6.联合体各方在同一招标项目中以自己名义单独投标或者参加其他联合体投标的；</w:t>
      </w:r>
    </w:p>
    <w:p>
      <w:pPr>
        <w:spacing w:line="360" w:lineRule="auto"/>
        <w:ind w:firstLine="420"/>
        <w:jc w:val="left"/>
        <w:rPr>
          <w:rFonts w:ascii="宋体" w:hAnsi="宋体" w:eastAsia="宋体" w:cs="宋体"/>
          <w:strike/>
          <w:szCs w:val="21"/>
          <w:highlight w:val="none"/>
        </w:rPr>
      </w:pPr>
      <w:r>
        <w:rPr>
          <w:rFonts w:hint="eastAsia" w:ascii="宋体" w:hAnsi="宋体" w:eastAsia="宋体" w:cs="宋体"/>
          <w:szCs w:val="21"/>
          <w:highlight w:val="none"/>
        </w:rPr>
        <w:t>7.相互间有直接控股关系或法定代表人为同一人的两个或两个以上的法人提交投标文件的，在资格审查阶段，当部分相关单位自愿退出后仍有两家或两家以上要求继续进入后续招投标环节的；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8.未按招标文件要求提交投标担保的；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9.未按招标文件要求编制商务标，且投标人拒绝澄清或修正的；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10.投标人名称或组织机构与投标报名时不一致且不能提供有效证明的；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11.被责令停业的，或被暂停投标资格的，或被取消投标资格的；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12.近3年内（从招标公告发布之日起倒算）投标人或者其法定代表人有行贿犯罪记录的；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13.近1年起（从截标之日倒算起）因串通投标、转包、以他人名义投标或者违法分包等违法行为受到建设、交通或者财政部门行政处罚的；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14.因违反工程质量、安全生产管理规定等原因被建设部门给予红色警示且在警示期内的；</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15.拖欠工人工资被有关部门责令改正而未改正的；</w:t>
      </w:r>
    </w:p>
    <w:p>
      <w:pPr>
        <w:spacing w:line="360" w:lineRule="auto"/>
        <w:ind w:firstLine="420"/>
        <w:jc w:val="left"/>
        <w:rPr>
          <w:rFonts w:ascii="宋体" w:hAnsi="宋体" w:eastAsia="宋体" w:cs="宋体"/>
          <w:b/>
          <w:strike/>
          <w:highlight w:val="none"/>
        </w:rPr>
      </w:pPr>
      <w:r>
        <w:rPr>
          <w:rFonts w:hint="eastAsia" w:ascii="宋体" w:hAnsi="宋体" w:eastAsia="宋体" w:cs="宋体"/>
          <w:highlight w:val="none"/>
        </w:rPr>
        <w:t>16.依法应当拒绝投标的其他情形。</w:t>
      </w: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（二）</w:t>
      </w:r>
      <w:r>
        <w:rPr>
          <w:rFonts w:hint="eastAsia" w:ascii="宋体" w:hAnsi="宋体" w:eastAsia="宋体" w:cs="宋体"/>
          <w:b/>
          <w:bCs/>
          <w:szCs w:val="21"/>
          <w:highlight w:val="none"/>
        </w:rPr>
        <w:t>评标阶段有关废标的情形（由评标委员会负责判定）：</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1.采用暗标方式的，投标人在暗标部分投标文件内标注名称、印章、商标等标记符号，使得能够辨认出投标人或其专业技术人员身份的；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2.投标人以他人的名义投标或出现下列串通投标、弄虚作假投标嫌疑情形之一的：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2.1不同投标人的投标文件内容存在非正常一致的；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2.2不同投标人的投标文件错漏之处一致的；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2.3不同投标人的投标文件由同一单位或者同一个人编制的；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2.4不同投标人的投标文件载明的项目管理班子成员出现同一人的；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2.5不同投标人的投标文件相互混装的；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2.6不同投标人的投标文件由同一台电脑编制的；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2.7不同投标人聘请同一人为其投标提供技术或者经济咨询服务的，但招标工程本身要求采用专有技术的除外；</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2.8评标委员会认定的其他串通投标情形；</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3.根据招标文件的规定对投标文件的投标价格进行调整，投标人不接受调整方式的，或不接受调整后的价格的；</w:t>
      </w:r>
    </w:p>
    <w:p>
      <w:pPr>
        <w:spacing w:line="360" w:lineRule="auto"/>
        <w:ind w:firstLine="420"/>
        <w:jc w:val="left"/>
        <w:rPr>
          <w:rFonts w:ascii="宋体" w:hAnsi="宋体" w:eastAsia="宋体" w:cs="宋体"/>
          <w:highlight w:val="none"/>
        </w:rPr>
      </w:pPr>
      <w:r>
        <w:rPr>
          <w:rFonts w:hint="eastAsia" w:ascii="宋体" w:hAnsi="宋体" w:eastAsia="宋体" w:cs="宋体"/>
          <w:szCs w:val="21"/>
          <w:highlight w:val="none"/>
        </w:rPr>
        <w:t>4.评标委员会三分之二及以上成员认为应当废标的其他情形。</w:t>
      </w:r>
    </w:p>
    <w:p>
      <w:pPr>
        <w:spacing w:line="360" w:lineRule="auto"/>
        <w:ind w:firstLine="420"/>
        <w:jc w:val="left"/>
        <w:rPr>
          <w:rFonts w:ascii="宋体" w:hAnsi="宋体" w:eastAsia="宋体" w:cs="宋体"/>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（招标人对上述内容有修改或补充的，以下述条款为准）</w:t>
      </w: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（三）招标人修改或补充的投标文件不予受理的情形：</w:t>
      </w:r>
    </w:p>
    <w:p>
      <w:pPr>
        <w:spacing w:line="360" w:lineRule="auto"/>
        <w:ind w:firstLine="525"/>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2"/>
        <w:jc w:val="left"/>
        <w:rPr>
          <w:rFonts w:ascii="宋体" w:hAnsi="宋体" w:eastAsia="宋体" w:cs="宋体"/>
          <w:b/>
          <w:color w:val="000000" w:themeColor="text1"/>
          <w:highlight w:val="none"/>
          <w14:textFill>
            <w14:solidFill>
              <w14:schemeClr w14:val="tx1"/>
            </w14:solidFill>
          </w14:textFill>
        </w:rPr>
      </w:pPr>
    </w:p>
    <w:p>
      <w:pPr>
        <w:spacing w:line="360" w:lineRule="auto"/>
        <w:ind w:firstLine="422"/>
        <w:jc w:val="left"/>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（四）招标人修改或补充的投标文件废标的情形：</w:t>
      </w:r>
    </w:p>
    <w:p>
      <w:pPr>
        <w:spacing w:line="360" w:lineRule="auto"/>
        <w:ind w:firstLine="525"/>
        <w:jc w:val="left"/>
        <w:rPr>
          <w:rFonts w:ascii="宋体" w:hAnsi="宋体" w:eastAsia="宋体" w:cs="宋体"/>
          <w:highlight w:val="none"/>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highlight w:val="none"/>
        </w:rPr>
        <w:br w:type="page" w:clear="all"/>
      </w:r>
    </w:p>
    <w:p>
      <w:pPr>
        <w:spacing w:line="360" w:lineRule="auto"/>
        <w:jc w:val="left"/>
        <w:rPr>
          <w:rFonts w:ascii="宋体" w:hAnsi="宋体"/>
          <w:highlight w:val="none"/>
        </w:rPr>
      </w:pPr>
    </w:p>
    <w:p>
      <w:pPr>
        <w:spacing w:line="360" w:lineRule="auto"/>
        <w:ind w:firstLine="420"/>
        <w:jc w:val="left"/>
        <w:rPr>
          <w:highlight w:val="none"/>
        </w:rPr>
      </w:pPr>
    </w:p>
    <w:p>
      <w:pPr>
        <w:spacing w:line="360" w:lineRule="auto"/>
        <w:ind w:right="-25"/>
        <w:jc w:val="center"/>
        <w:outlineLvl w:val="1"/>
        <w:rPr>
          <w:rFonts w:ascii="黑体" w:hAnsi="黑体" w:eastAsia="黑体"/>
          <w:sz w:val="32"/>
          <w:szCs w:val="32"/>
          <w:highlight w:val="none"/>
        </w:rPr>
      </w:pPr>
      <w:bookmarkStart w:id="92" w:name="_Toc19183"/>
      <w:bookmarkStart w:id="93" w:name="_Toc3595"/>
      <w:bookmarkStart w:id="94" w:name="_Toc31561"/>
      <w:bookmarkStart w:id="95" w:name="_Toc21692"/>
      <w:bookmarkStart w:id="96" w:name="_Toc32392"/>
      <w:bookmarkStart w:id="97" w:name="_Toc17402"/>
      <w:bookmarkStart w:id="98" w:name="_Toc62"/>
      <w:bookmarkStart w:id="99" w:name="_Toc19634"/>
      <w:bookmarkStart w:id="100" w:name="_Toc17467"/>
      <w:bookmarkStart w:id="101" w:name="_Toc21282"/>
      <w:bookmarkStart w:id="102" w:name="_Toc12430"/>
      <w:bookmarkStart w:id="103" w:name="_Toc18776"/>
      <w:bookmarkStart w:id="104" w:name="_Toc27033"/>
      <w:bookmarkStart w:id="105" w:name="_Toc323"/>
      <w:r>
        <w:rPr>
          <w:rFonts w:hint="eastAsia" w:ascii="黑体" w:hAnsi="黑体" w:eastAsia="黑体"/>
          <w:sz w:val="32"/>
          <w:szCs w:val="32"/>
          <w:highlight w:val="none"/>
        </w:rPr>
        <w:t>三、招投标须知</w:t>
      </w:r>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sz w:val="32"/>
          <w:szCs w:val="32"/>
          <w:highlight w:val="none"/>
        </w:rPr>
        <w:t>正文</w:t>
      </w:r>
      <w:bookmarkEnd w:id="103"/>
      <w:bookmarkEnd w:id="104"/>
      <w:bookmarkEnd w:id="105"/>
    </w:p>
    <w:p>
      <w:pPr>
        <w:spacing w:line="360" w:lineRule="auto"/>
        <w:jc w:val="center"/>
        <w:outlineLvl w:val="2"/>
        <w:rPr>
          <w:rFonts w:ascii="黑体" w:hAnsi="黑体" w:eastAsia="黑体" w:cs="黑体"/>
          <w:bCs/>
          <w:sz w:val="30"/>
          <w:highlight w:val="none"/>
        </w:rPr>
      </w:pPr>
      <w:bookmarkStart w:id="106" w:name="_Toc13640"/>
      <w:bookmarkStart w:id="107" w:name="_Toc21408"/>
      <w:bookmarkStart w:id="108" w:name="_Toc27853"/>
      <w:bookmarkStart w:id="109" w:name="_Toc15058"/>
      <w:bookmarkStart w:id="110" w:name="_Toc4852"/>
      <w:bookmarkStart w:id="111" w:name="_Toc32488"/>
      <w:bookmarkStart w:id="112" w:name="_Toc18556"/>
      <w:bookmarkStart w:id="113" w:name="_Toc22302"/>
      <w:bookmarkStart w:id="114" w:name="_Toc18247"/>
      <w:bookmarkStart w:id="115" w:name="_Toc23805"/>
      <w:bookmarkStart w:id="116" w:name="_Toc26187"/>
      <w:bookmarkStart w:id="117" w:name="_Toc16253"/>
      <w:r>
        <w:rPr>
          <w:rFonts w:hint="eastAsia" w:ascii="黑体" w:hAnsi="黑体" w:eastAsia="黑体" w:cs="黑体"/>
          <w:bCs/>
          <w:sz w:val="30"/>
          <w:highlight w:val="none"/>
        </w:rPr>
        <w:t>（一）招标</w:t>
      </w:r>
      <w:bookmarkEnd w:id="106"/>
      <w:bookmarkEnd w:id="107"/>
      <w:bookmarkEnd w:id="108"/>
      <w:bookmarkEnd w:id="109"/>
      <w:bookmarkEnd w:id="110"/>
      <w:bookmarkEnd w:id="111"/>
      <w:bookmarkEnd w:id="112"/>
      <w:bookmarkEnd w:id="113"/>
      <w:bookmarkEnd w:id="114"/>
      <w:bookmarkEnd w:id="115"/>
      <w:bookmarkEnd w:id="116"/>
      <w:bookmarkEnd w:id="117"/>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1.1招标文件的编制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1.1.1招标人应根据招标项目特点和招标公告约定编制招标文件。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1.1.2招标文件的编制，必须依照以下格式及包括下列内容：</w:t>
      </w:r>
    </w:p>
    <w:p>
      <w:pPr>
        <w:numPr>
          <w:ilvl w:val="0"/>
          <w:numId w:val="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第一章  使用说明</w:t>
      </w:r>
    </w:p>
    <w:p>
      <w:pPr>
        <w:numPr>
          <w:ilvl w:val="0"/>
          <w:numId w:val="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第二章  投标须知</w:t>
      </w:r>
    </w:p>
    <w:p>
      <w:pPr>
        <w:numPr>
          <w:ilvl w:val="0"/>
          <w:numId w:val="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第三章  招标人对招标文件的补充/修改</w:t>
      </w:r>
    </w:p>
    <w:p>
      <w:pPr>
        <w:numPr>
          <w:ilvl w:val="0"/>
          <w:numId w:val="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第四章  勘察任务书</w:t>
      </w:r>
    </w:p>
    <w:p>
      <w:pPr>
        <w:numPr>
          <w:ilvl w:val="0"/>
          <w:numId w:val="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第五章  投标文件格式</w:t>
      </w:r>
    </w:p>
    <w:p>
      <w:pPr>
        <w:numPr>
          <w:ilvl w:val="0"/>
          <w:numId w:val="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第六章  合同条款</w:t>
      </w:r>
    </w:p>
    <w:p>
      <w:pPr>
        <w:spacing w:line="360" w:lineRule="auto"/>
        <w:jc w:val="left"/>
        <w:rPr>
          <w:rFonts w:ascii="宋体" w:hAnsi="宋体" w:eastAsia="宋体" w:cs="宋体"/>
          <w:b/>
          <w:highlight w:val="none"/>
        </w:rPr>
      </w:pPr>
      <w:r>
        <w:rPr>
          <w:rFonts w:hint="eastAsia" w:ascii="宋体" w:hAnsi="宋体" w:eastAsia="宋体" w:cs="宋体"/>
          <w:b/>
          <w:highlight w:val="none"/>
        </w:rPr>
        <w:t>1.2踏勘现场</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1.2.1在投标文件编制前，招标人将按照前附表所规定方式，组织投标人踏勘项目现场及其周围环境，以便投标人获取编制投标文件和签署合同所需全部资料。投标人承担踏勘现场所发生的自身费用。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1.2.2招标人向投标人所提供有关项目现场的数据和资料，是踏勘当时现有的、能被投标人采用的资料。招标人对于投标人由此所作任何推论、理解和分析，不承担责任。</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1.2.3经招标人允许，投标人可因踏勘目的而进入招标项目现场，但投标人不得因此使得招标人承担有关责任和蒙受损失。投标人须自行承担踏勘现场的责任、风险及相关费用。</w:t>
      </w:r>
    </w:p>
    <w:p>
      <w:pPr>
        <w:spacing w:line="360" w:lineRule="auto"/>
        <w:jc w:val="left"/>
        <w:rPr>
          <w:rFonts w:ascii="宋体" w:hAnsi="宋体" w:eastAsia="宋体" w:cs="宋体"/>
          <w:b/>
          <w:highlight w:val="none"/>
        </w:rPr>
      </w:pPr>
      <w:bookmarkStart w:id="118" w:name="_Toc14938"/>
      <w:r>
        <w:rPr>
          <w:rFonts w:hint="eastAsia" w:ascii="宋体" w:hAnsi="宋体" w:eastAsia="宋体" w:cs="宋体"/>
          <w:b/>
          <w:highlight w:val="none"/>
        </w:rPr>
        <w:t>1.3招标文件的澄清、修改、补充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1.3.1招标人对招标文件进行的澄清、修改以补充文件的形式，将于规定的招标人答疑截止时间前报主管部门备案，并通过</w:t>
      </w:r>
      <w:r>
        <w:rPr>
          <w:rFonts w:hint="eastAsia" w:ascii="宋体" w:hAnsi="宋体" w:eastAsia="宋体" w:cs="宋体"/>
          <w:highlight w:val="none"/>
        </w:rPr>
        <w:t>交易网</w:t>
      </w:r>
      <w:r>
        <w:rPr>
          <w:rFonts w:hint="eastAsia" w:ascii="宋体" w:hAnsi="宋体" w:eastAsia="宋体" w:cs="宋体"/>
          <w:szCs w:val="21"/>
          <w:highlight w:val="none"/>
        </w:rPr>
        <w:t>向所有投标人公示。投标人应随时上网查看最新信息，否则由此导致的不利后果的，由投标人自行承担。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1.3.2招标文件的补充文件是招标文件的组成部分。当招标文件与补充文件的内容不一致时，以补充文件为准；当补充文件之间的内容不一致时，以最后发出的文件为准。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1.3.3为确保投标人有充分时间对招标文件修改内容进行研究，招标人可酌情延长投标截止时间，并在招标文件补充文件中予以明确。</w:t>
      </w:r>
    </w:p>
    <w:p>
      <w:pPr>
        <w:spacing w:line="360" w:lineRule="auto"/>
        <w:jc w:val="center"/>
        <w:outlineLvl w:val="2"/>
        <w:rPr>
          <w:rFonts w:ascii="黑体" w:hAnsi="黑体" w:eastAsia="黑体" w:cs="黑体"/>
          <w:bCs/>
          <w:sz w:val="30"/>
          <w:szCs w:val="30"/>
          <w:highlight w:val="none"/>
        </w:rPr>
      </w:pPr>
      <w:bookmarkStart w:id="119" w:name="_Toc9797"/>
      <w:bookmarkStart w:id="120" w:name="_Toc21130"/>
      <w:r>
        <w:rPr>
          <w:rFonts w:hint="eastAsia" w:ascii="黑体" w:hAnsi="黑体" w:eastAsia="黑体" w:cs="黑体"/>
          <w:bCs/>
          <w:sz w:val="30"/>
          <w:szCs w:val="30"/>
          <w:highlight w:val="none"/>
        </w:rPr>
        <w:t>（二）投标</w:t>
      </w:r>
      <w:bookmarkEnd w:id="118"/>
      <w:bookmarkEnd w:id="119"/>
      <w:bookmarkEnd w:id="120"/>
    </w:p>
    <w:p>
      <w:pPr>
        <w:pStyle w:val="5"/>
        <w:spacing w:before="0" w:after="0" w:line="360" w:lineRule="auto"/>
        <w:ind w:left="0" w:firstLine="0"/>
        <w:rPr>
          <w:rFonts w:ascii="宋体" w:hAnsi="宋体" w:cs="宋体"/>
          <w:sz w:val="21"/>
          <w:szCs w:val="21"/>
          <w:highlight w:val="none"/>
        </w:rPr>
      </w:pPr>
      <w:bookmarkStart w:id="121" w:name="_Toc27232"/>
      <w:r>
        <w:rPr>
          <w:rFonts w:hint="eastAsia" w:ascii="宋体" w:hAnsi="宋体" w:cs="宋体"/>
          <w:sz w:val="21"/>
          <w:szCs w:val="21"/>
          <w:highlight w:val="none"/>
        </w:rPr>
        <w:t>2.1文件编制语言、度量单位</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2.1.1投标人与招标人之间与投标有关的所有往来通知、函件和投标文件，均应使用中文。投标文件中的外文专业术语，须附上其中文注释。投标人随投标文件提供的证明资料、支持文件等，若有采用其他语言表述的，则必须附有中文译文（否则该资料可以不予认可，由此导致的不利后果的，由投标人自行承担）。对投标文件的最终解释，将以中文或中文译文为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2.1.2除工程建设标准及技术要求另有规定外，招标文件和投标文件所使用度量单位，均采用中华人民共和国法定计量单位。</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2.1.3涉及货币种类时，除特殊说明外，均指人民币。</w:t>
      </w:r>
    </w:p>
    <w:p>
      <w:pPr>
        <w:spacing w:line="360" w:lineRule="auto"/>
        <w:jc w:val="left"/>
        <w:rPr>
          <w:rFonts w:ascii="宋体" w:hAnsi="宋体" w:eastAsia="宋体" w:cs="宋体"/>
          <w:szCs w:val="21"/>
          <w:highlight w:val="none"/>
        </w:rPr>
      </w:pPr>
      <w:r>
        <w:rPr>
          <w:rFonts w:hint="eastAsia" w:ascii="宋体" w:hAnsi="宋体" w:eastAsia="宋体" w:cs="宋体"/>
          <w:b/>
          <w:szCs w:val="21"/>
          <w:highlight w:val="none"/>
        </w:rPr>
        <w:t>2.2 投标人资格要求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2.2.1 投标人应当具备承担本招标项目的能力；具备国家有关规定或者招标文件规定的资格条件；且通过合法途径取得招标文件。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2.2.2关于联合体投标</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（1）由两个或两个以上法人组成一个联合体以一个投标人的身份共同投标时，应符合招标项目资质及其他相关要求；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（2）投标人的投标文件及中标后签署的合同协议书对联合体每一成员均具法律约束力；</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（3）联合体的各成员应当签订共同投标协议，明确约定各方拟承担的工作和责任，并将该共同投标协议随投标文件一并递交给招标人；</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（4）联合体中标后，联合体各方应当共同与招标人签订合同，为履行合同向招标人承担连带责任；</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（5）由联合体的各成员提交一份授权书，证明联合体代表资格，该授权书作为投标文件的组成部分一并提交给招标人；</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（6）联合体主体作为联合体所有成员的代表承担责任和接受指令，并负责整个合同的全面履行；</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（7）参加联合体的各成员不得再以自己的名义单独投标，也不得同时参加两个或两个以上的联合体投标。</w:t>
      </w:r>
    </w:p>
    <w:p>
      <w:pPr>
        <w:pStyle w:val="5"/>
        <w:spacing w:before="0" w:after="0" w:line="360" w:lineRule="auto"/>
        <w:ind w:left="0" w:firstLine="0"/>
        <w:rPr>
          <w:rFonts w:ascii="宋体" w:hAnsi="宋体" w:cs="宋体"/>
          <w:sz w:val="21"/>
          <w:szCs w:val="21"/>
          <w:highlight w:val="none"/>
        </w:rPr>
      </w:pPr>
      <w:r>
        <w:rPr>
          <w:rFonts w:hint="eastAsia" w:ascii="宋体" w:hAnsi="宋体" w:cs="宋体"/>
          <w:sz w:val="21"/>
          <w:szCs w:val="21"/>
          <w:highlight w:val="none"/>
        </w:rPr>
        <w:t>2.3投标文件的编制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2.3.1投标文件编制成果及要求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投标文件由技术标、商务标和资信标等组成。详见前附表规定和本招标文件范本第五章《投标文件格式》。</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2.3.2投标文件的签署</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投标文件必须使用投标人的机构数字证书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和法人数字证书进行签名。</w:t>
      </w:r>
    </w:p>
    <w:p>
      <w:pPr>
        <w:pStyle w:val="5"/>
        <w:spacing w:before="0" w:after="0" w:line="360" w:lineRule="auto"/>
        <w:ind w:left="0" w:firstLine="0"/>
        <w:rPr>
          <w:rFonts w:ascii="宋体" w:hAnsi="宋体" w:cs="宋体"/>
          <w:sz w:val="21"/>
          <w:szCs w:val="21"/>
          <w:highlight w:val="none"/>
        </w:rPr>
      </w:pPr>
      <w:r>
        <w:rPr>
          <w:rFonts w:hint="eastAsia" w:ascii="宋体" w:hAnsi="宋体" w:cs="宋体"/>
          <w:sz w:val="21"/>
          <w:szCs w:val="21"/>
          <w:highlight w:val="none"/>
        </w:rPr>
        <w:t>2.4对招标文件查收及质疑</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2.4.1投标人获取招标文件后，应仔细检查招标文件是否完整。如有残缺，应在获取招标文件后3日内向招标人提出，以便补齐。否则，由此导致不利后果的，由投标人自己承担。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2.4.2投标人对招标文件若有其他疑问，应于前附表规定的时间和方式向招标人提出，逾期不予受理。</w:t>
      </w:r>
    </w:p>
    <w:p>
      <w:pPr>
        <w:pStyle w:val="5"/>
        <w:ind w:left="0" w:firstLine="0"/>
        <w:rPr>
          <w:rFonts w:ascii="宋体" w:hAnsi="宋体" w:cs="宋体"/>
          <w:sz w:val="21"/>
          <w:szCs w:val="21"/>
          <w:highlight w:val="none"/>
        </w:rPr>
      </w:pPr>
      <w:r>
        <w:rPr>
          <w:rFonts w:hint="eastAsia" w:ascii="宋体" w:hAnsi="宋体" w:cs="宋体"/>
          <w:sz w:val="21"/>
          <w:szCs w:val="21"/>
          <w:highlight w:val="none"/>
        </w:rPr>
        <w:t>2.5投标有效期</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2.5.1投标有效期按法律法规规定期限内，所有投标文件均保持有效。</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2.5.2特殊的情况下，在原定投标有效期满之前，招标人可以根据需要以书面形式向投标人提出延长投标有效期的要求，对此要求投标人须以书面形式予以答复，投标人可以拒绝招标人这种要求，而不被没收投标保证金或投标保函。同意延长投标有效期的投标人不能要求也不允许修改其投标文件，但需要相应延长投标担保的有效期，在延长的投标有效期内关于投标保证金或投标保函的退还与没收的规定仍然适用。</w:t>
      </w: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2.6投标担保</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2.6.1投标人应按前附表的规定提交投标担保，无需同时提供银行上下级关系隶属证明或基本账户开户证明，中标后可根据招标人要求补充相关证明材料。</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2.6.2投标保函的格式见第五章--投标文件格式。如果投标人不采用参考格式的投标保函，拟采用的投标保函应符合参考格式中对实质性内容的要求，并且须经过招标人确认同意。投标保函应在投标有效期满后28天内继续有效。</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2.6.3若采用纸质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保函的，投标人应将纸质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保函以扫描件形式作为资格审查文件的组成部分，纸质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保函原件在中标候选人确定后由招标人收取。若采用电子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保函的，招标人在资格审查页面查看电子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保函。投标人申请的电子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保函出函时间应确保在截标之前。</w:t>
      </w:r>
    </w:p>
    <w:p>
      <w:pPr>
        <w:spacing w:line="360" w:lineRule="auto"/>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2.6.4 若采用保证保险的，投标人在投标时提交其与保险公司签订的投标保证保险合同或保险单的，应当视同已经缴纳投标保证金或提供银行保函。保费必须通过投标人基本账户支付，账户名称应与投标单位名称一致，不得以分支机构等其他名义提交，并且应将基本账户开户许可证或基本存款账户信息表复印件及保费转账凭证编入投标文件中。</w:t>
      </w:r>
      <w:r>
        <w:rPr>
          <w:rFonts w:hint="eastAsia" w:ascii="宋体" w:hAnsi="宋体" w:eastAsia="宋体" w:cs="宋体"/>
          <w:color w:val="000000" w:themeColor="text1"/>
          <w:szCs w:val="21"/>
          <w:highlight w:val="none"/>
          <w:lang w:val="en-US" w:eastAsia="zh-CN"/>
          <w14:textFill>
            <w14:solidFill>
              <w14:schemeClr w14:val="tx1"/>
            </w14:solidFill>
          </w14:textFill>
        </w:rPr>
        <w:t>采用电子</w:t>
      </w:r>
      <w:r>
        <w:rPr>
          <w:rFonts w:hint="eastAsia" w:ascii="宋体" w:hAnsi="宋体" w:eastAsia="宋体" w:cs="宋体"/>
          <w:color w:val="000000" w:themeColor="text1"/>
          <w:szCs w:val="21"/>
          <w:highlight w:val="none"/>
          <w14:textFill>
            <w14:solidFill>
              <w14:schemeClr w14:val="tx1"/>
            </w14:solidFill>
          </w14:textFill>
        </w:rPr>
        <w:t>保证保险的</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招标人在资格审查页面查看电子保证保险。</w:t>
      </w:r>
    </w:p>
    <w:p>
      <w:pPr>
        <w:spacing w:line="360" w:lineRule="auto"/>
        <w:ind w:firstLine="422"/>
        <w:rPr>
          <w:rFonts w:ascii="宋体" w:hAnsi="宋体" w:eastAsia="宋体" w:cs="宋体"/>
          <w:szCs w:val="21"/>
          <w:highlight w:val="none"/>
        </w:rPr>
      </w:pPr>
      <w:r>
        <w:rPr>
          <w:rFonts w:hint="eastAsia" w:ascii="宋体" w:hAnsi="宋体" w:eastAsia="宋体" w:cs="宋体"/>
          <w:b/>
          <w:bCs/>
          <w:szCs w:val="21"/>
          <w:highlight w:val="none"/>
        </w:rPr>
        <w:t>2.7投标文件的提交</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2.7.1投标截止时间</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投标人应根据前附表规定，在投标截止时间前完成投标文件递交，逾期概不受理。</w:t>
      </w:r>
    </w:p>
    <w:p>
      <w:pPr>
        <w:pStyle w:val="5"/>
        <w:ind w:left="0" w:firstLine="420"/>
        <w:rPr>
          <w:rFonts w:ascii="宋体" w:hAnsi="宋体" w:cs="宋体"/>
          <w:b w:val="0"/>
          <w:sz w:val="21"/>
          <w:szCs w:val="21"/>
          <w:highlight w:val="none"/>
        </w:rPr>
      </w:pPr>
      <w:r>
        <w:rPr>
          <w:rFonts w:hint="eastAsia" w:ascii="宋体" w:hAnsi="宋体" w:cs="宋体"/>
          <w:b w:val="0"/>
          <w:sz w:val="21"/>
          <w:szCs w:val="21"/>
          <w:highlight w:val="none"/>
        </w:rPr>
        <w:t>2.7.2投标文件的补充、修改与撤回</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（1）递交投标文件之后至规定的投标截止时间之前，投标人可以撤回、补充或修改其已提交的投标文件，并通知招标人。补充、修改内容亦为投标文件有效组成部分。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（2）投标人的撤回、补充、修改，仍应按前附表规定编制和递交，并重新进行电子签名确认和打印回执。</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（3）投标截止时间之后、投标有效期终止之前，投标人不得补充、修改或者撤回其已提交的投标文件。</w:t>
      </w:r>
    </w:p>
    <w:p>
      <w:pPr>
        <w:pStyle w:val="5"/>
        <w:ind w:left="0" w:firstLine="420"/>
        <w:rPr>
          <w:rFonts w:ascii="宋体" w:hAnsi="宋体" w:cs="宋体"/>
          <w:b w:val="0"/>
          <w:sz w:val="21"/>
          <w:szCs w:val="21"/>
          <w:highlight w:val="none"/>
        </w:rPr>
      </w:pPr>
      <w:r>
        <w:rPr>
          <w:rFonts w:hint="eastAsia" w:ascii="宋体" w:hAnsi="宋体" w:cs="宋体"/>
          <w:b w:val="0"/>
          <w:sz w:val="21"/>
          <w:szCs w:val="21"/>
          <w:highlight w:val="none"/>
        </w:rPr>
        <w:t>2.7.3截标时投标的数量要求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截标时，递交标书的投标人数量不足3名的，招标人将按相关法律法规的规定，暂停开标和评标程序。如因此导致招标失败，招标人将不负担给投标人造成的损失（已规定有投标补偿的除外）。</w:t>
      </w:r>
    </w:p>
    <w:p>
      <w:pPr>
        <w:spacing w:line="360" w:lineRule="auto"/>
        <w:ind w:firstLine="420"/>
        <w:jc w:val="left"/>
        <w:rPr>
          <w:rFonts w:ascii="宋体" w:hAnsi="宋体" w:eastAsia="宋体" w:cs="宋体"/>
          <w:strike/>
          <w:szCs w:val="21"/>
          <w:highlight w:val="none"/>
        </w:rPr>
      </w:pPr>
      <w:r>
        <w:rPr>
          <w:rFonts w:hint="eastAsia" w:ascii="宋体" w:hAnsi="宋体" w:eastAsia="宋体" w:cs="宋体"/>
          <w:szCs w:val="21"/>
          <w:highlight w:val="none"/>
        </w:rPr>
        <w:t>联合体投标的工程，联合体主体单位应在投标时录入已进行企业信息备案登记的联合体其他成员单位。</w:t>
      </w:r>
    </w:p>
    <w:p>
      <w:pPr>
        <w:numPr>
          <w:ilvl w:val="0"/>
          <w:numId w:val="2"/>
        </w:numPr>
        <w:spacing w:line="360" w:lineRule="auto"/>
        <w:jc w:val="center"/>
        <w:outlineLvl w:val="2"/>
        <w:rPr>
          <w:rFonts w:ascii="黑体" w:hAnsi="黑体" w:eastAsia="黑体" w:cs="黑体"/>
          <w:bCs/>
          <w:sz w:val="30"/>
          <w:highlight w:val="none"/>
        </w:rPr>
      </w:pPr>
      <w:bookmarkStart w:id="122" w:name="_Toc8407"/>
      <w:bookmarkStart w:id="123" w:name="_Toc2934"/>
      <w:r>
        <w:rPr>
          <w:rFonts w:hint="eastAsia" w:ascii="黑体" w:hAnsi="黑体" w:eastAsia="黑体" w:cs="黑体"/>
          <w:bCs/>
          <w:sz w:val="30"/>
          <w:highlight w:val="none"/>
        </w:rPr>
        <w:t>资格后审</w:t>
      </w:r>
      <w:bookmarkEnd w:id="121"/>
      <w:bookmarkEnd w:id="122"/>
      <w:bookmarkEnd w:id="123"/>
    </w:p>
    <w:p>
      <w:pPr>
        <w:spacing w:line="360" w:lineRule="auto"/>
        <w:jc w:val="left"/>
        <w:rPr>
          <w:rFonts w:ascii="宋体" w:hAnsi="宋体" w:eastAsia="宋体" w:cs="宋体"/>
          <w:b/>
          <w:highlight w:val="none"/>
        </w:rPr>
      </w:pPr>
      <w:r>
        <w:rPr>
          <w:rFonts w:hint="eastAsia" w:ascii="宋体" w:hAnsi="宋体" w:eastAsia="宋体" w:cs="宋体"/>
          <w:b/>
          <w:highlight w:val="none"/>
        </w:rPr>
        <w:t>采用资格后审方式的，按以下规定进行：</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3.1资格审查由招标人组成的资格后审委员会负责，在截标后，每一个投标人的资格审查文件均在</w:t>
      </w:r>
      <w:r>
        <w:rPr>
          <w:rFonts w:hint="eastAsia" w:ascii="宋体" w:hAnsi="宋体" w:eastAsia="宋体" w:cs="宋体"/>
          <w:highlight w:val="none"/>
        </w:rPr>
        <w:t>交易网</w:t>
      </w:r>
      <w:r>
        <w:rPr>
          <w:rFonts w:hint="eastAsia" w:ascii="宋体" w:hAnsi="宋体" w:eastAsia="宋体" w:cs="宋体"/>
          <w:szCs w:val="21"/>
          <w:highlight w:val="none"/>
        </w:rPr>
        <w:t>对本项目投标人公开，招标人登陆</w:t>
      </w:r>
      <w:r>
        <w:rPr>
          <w:rFonts w:hint="eastAsia" w:ascii="宋体" w:hAnsi="宋体" w:eastAsia="宋体" w:cs="宋体"/>
          <w:highlight w:val="none"/>
        </w:rPr>
        <w:t>交易网</w:t>
      </w:r>
      <w:r>
        <w:rPr>
          <w:rFonts w:hint="eastAsia" w:ascii="宋体" w:hAnsi="宋体" w:eastAsia="宋体" w:cs="宋体"/>
          <w:szCs w:val="21"/>
          <w:highlight w:val="none"/>
        </w:rPr>
        <w:t>对各投标人资格进行审查。</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3.2资格后审委员会成员数量为3人以上单数，招标代理人员参与资格审查的，其人员不得超过总人数的1/3。</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3.3资格后审委员严格对照招标公告中要求的投标人资格条件，逐个审查投标人递交的资格审查文件，审核判断投标人是否满足该资格条件。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3.4审查过程中如出现疑问，资格后审委员可要求投标人进行澄清说明，并根据招标公告设置的条件要求进行判断；如出现投标人资格不符合招标公告设置条件的，应当向投标人说明情况，并允许投标人答辩，记录有关情况。</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3.5拟进行资格后审澄清、答辩的代表由招标人核对身份。</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3.6资格后审委员会要求投标人进行澄清、答辩，但投标人在招标人规定时间内未派出人员及时作出澄清、答辩的，资格后审委员会将可能作出不利于投标人的判定。</w:t>
      </w:r>
    </w:p>
    <w:p>
      <w:pPr>
        <w:tabs>
          <w:tab w:val="left" w:pos="7350"/>
        </w:tabs>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3.7全部投标人的资格审查材料审查完毕后，资格后审委员会出具资格审查报告，并按规定将审查结果进行公示。资格审查合格投标人少于3家的，不再进行后续招标投标程序。</w:t>
      </w:r>
    </w:p>
    <w:p>
      <w:pPr>
        <w:spacing w:line="360" w:lineRule="auto"/>
        <w:jc w:val="center"/>
        <w:outlineLvl w:val="2"/>
        <w:rPr>
          <w:rFonts w:ascii="黑体" w:hAnsi="黑体" w:eastAsia="黑体" w:cs="黑体"/>
          <w:bCs/>
          <w:sz w:val="30"/>
          <w:highlight w:val="none"/>
        </w:rPr>
      </w:pPr>
      <w:bookmarkStart w:id="124" w:name="_Toc14503"/>
      <w:bookmarkStart w:id="125" w:name="_Toc25292"/>
      <w:bookmarkStart w:id="126" w:name="_Toc11150"/>
      <w:r>
        <w:rPr>
          <w:rFonts w:hint="eastAsia" w:ascii="黑体" w:hAnsi="黑体" w:eastAsia="黑体" w:cs="黑体"/>
          <w:bCs/>
          <w:sz w:val="30"/>
          <w:highlight w:val="none"/>
        </w:rPr>
        <w:t>（四）开标</w:t>
      </w:r>
      <w:bookmarkEnd w:id="124"/>
      <w:bookmarkEnd w:id="125"/>
      <w:bookmarkEnd w:id="126"/>
    </w:p>
    <w:p>
      <w:pPr>
        <w:tabs>
          <w:tab w:val="left" w:pos="7350"/>
        </w:tabs>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4.1开标会议由招标人在交易网进行，投标人现场参加开标会的必须是法定代表人或投标员，并必须遵守办理程序及人员身份的相关规定。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4.2资格后审不合格的投标人不进入开标程序。</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4.3开标时，需按开标程序分步对电子投标文件各部分进行导入；如电子投标文件已加密的，也必须按开标程序分步对电子投标文件各部分进行解密。</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4.4按“投标文件否决性条款”规定宣布为不予受理情形的投标文件，不予送交评标委员会评审。</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4.5开标后，当资格审查合格的投标人数量超过20名时，招标人可以按规定将进入评标环节的投标人数量淘汰至15至20名。</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招标人在过多投标人淘汰环节应当采用票决法进行择优。择优因素主要考虑企业资质、企业规模、财务状况、企业及其人员的廉政记录、信用等。招标人可以根据项目实际情况增加择优因素，也可以综合考虑择优因素或按择优因素的重要性，对投标人进行逐级淘汰。</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4.6招标人应对开标过程进行记录，以存档备查。</w:t>
      </w:r>
    </w:p>
    <w:p>
      <w:pPr>
        <w:spacing w:line="360" w:lineRule="auto"/>
        <w:jc w:val="center"/>
        <w:outlineLvl w:val="2"/>
        <w:rPr>
          <w:rFonts w:ascii="黑体" w:hAnsi="黑体" w:eastAsia="黑体" w:cs="黑体"/>
          <w:bCs/>
          <w:sz w:val="30"/>
          <w:highlight w:val="none"/>
        </w:rPr>
      </w:pPr>
      <w:bookmarkStart w:id="127" w:name="_Toc19841"/>
      <w:bookmarkStart w:id="128" w:name="_Toc24152"/>
      <w:bookmarkStart w:id="129" w:name="_Toc32361"/>
      <w:r>
        <w:rPr>
          <w:rFonts w:hint="eastAsia" w:ascii="黑体" w:hAnsi="黑体" w:eastAsia="黑体" w:cs="黑体"/>
          <w:bCs/>
          <w:sz w:val="30"/>
          <w:highlight w:val="none"/>
        </w:rPr>
        <w:t>（五）评标</w:t>
      </w:r>
      <w:bookmarkEnd w:id="127"/>
      <w:bookmarkEnd w:id="128"/>
      <w:bookmarkEnd w:id="129"/>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 xml:space="preserve">5.1评标委员会组建及职责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5.1.1评标委员会组建方式：由招标人依法组建，负责评标活动。评标委员会的专家成员由招标人从评标专家库内按照专业随机抽取，评标委员会成员数量为5人以上单数，招标人可以委派一名代表。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5.1.2评标委员会职责：评标委员会应根据招标文件规定的评标方法和标准，遵循公开、公正、公平、科学、择优的原则，对投标文件进行评审。评标委员会根据招标文件规定向招标人推荐合格投标人或中标候选人。</w:t>
      </w:r>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5.2投标文件的初步评审</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5.2.1计算机评标系统对投标文件进行自动清标分析，然后由评标委员会进行投标文件的初步评审。</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5.2.2投标文件初步评审不合格的，应参照投标文件否决性条款作相应处理。</w:t>
      </w:r>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5.3投标文件的详细评审</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评标委员会根据招标文件规定的评标方法和标准，对各投标人的投标文件分别进行详细评审。</w:t>
      </w:r>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5.4投标文件的重大偏差</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投标文件存在的重大偏差情形的，评标委员会应根据相应的投标文件否决性条款作废标处理。</w:t>
      </w:r>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5.5投标文件的细微偏差</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细微偏差是指投标文件在实质上响应招标文件要求，提供了不完整的技术信息和数据等情况，细微偏差不影响投标文件的有效性。在评审过程中，评标委员会可以要求投标人就投标文件中含义不明确的内容进行说明并提供相关材料，投标人拒不补正的，在详细评审时可以对细微偏离按照不利于该投标人的原则进行调整，且投标人不得因此提出任何异议。</w:t>
      </w: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5.6投标文件的澄清答辩</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5.6.1为有助于投标文件的审查、评价和比较，评标委员会可以要求投标人对投标文件含义不明确的内容作必要的澄清或说明，投标人应当进行澄清或说明，但不得超出投标文件的范围或改变投标报价和其他实质性内容。澄清答辩可采用评标区录音电话或现场两种方式进行。</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5.6.2采用评标区录音电话方式澄清答辩的答辩人，仅限该项目递交投标文件时确定的投标员，投标员的联系方式以截标信息为准。采用现场方式澄清答辩的答辩人应为该单位的授权委托人，授权委托人须本人携带有效的身份证明文件（包含身份证原件、法定代表人证明书、法人授权委托书等）。澄清答辩人员的身份由招标人核验。</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5.6.3评标委员会要求投标人进行答辩，但投标人在评标委员会规定的时间（不少于30分钟）内未派出代表及时作出答辩的，评标委员会将根据招标文件规定作出不利于投标人的判定，投标人不得因此提出任何异议。</w:t>
      </w:r>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5.7 废标的处理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 xml:space="preserve">5.7.1除法律、法规、规章、规范性文件规定以及本招标文件否决性条款单列的废标情形外，评标委员会不得对投标文件作废标处理。评标委员会对投标文件应坚持谨慎废标的原则。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5.7.2评标委员会在作出任何一项废标决定前，都应当严格遵循以下程序：</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①向当事投标人作相应的澄清。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②当事投标人应当在通知规定时间内，向评标委员会作出澄清和解释。未按时作出澄清和解释的，评标委员会可对相应投标文件按最不利情形认定。</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③在充分讨论的基础上集体表决。</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④若表决通过废标决定，应在评标报告中详细载明废标的理由、依据、答辩的情况和集体表决的情况（同意废标和不同意废标的评标委员会成员均应当注明）。</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⑤评标委员会在否决所有投标文件前，应当向招标人核实有关情况，听取招标人意见。</w:t>
      </w: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5.8合格投标人的推荐</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5.8.1评标委员会实行少数服从多数的原则，评标结果经评标委员会全体成员过半数通过有效。</w:t>
      </w:r>
    </w:p>
    <w:p>
      <w:pPr>
        <w:spacing w:line="360" w:lineRule="auto"/>
        <w:ind w:firstLine="42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5.8.2评标委员会经过对投标文件进行评审和比较后，</w:t>
      </w:r>
      <w:r>
        <w:rPr>
          <w:rFonts w:hint="eastAsia" w:ascii="宋体" w:hAnsi="宋体" w:eastAsia="宋体" w:cs="宋体"/>
          <w:szCs w:val="21"/>
          <w:highlight w:val="none"/>
          <w:lang w:val="en-US" w:eastAsia="zh-CN"/>
        </w:rPr>
        <w:t>经评审合格的所有</w:t>
      </w:r>
      <w:r>
        <w:rPr>
          <w:rFonts w:hint="eastAsia" w:ascii="宋体" w:hAnsi="宋体" w:eastAsia="宋体" w:cs="宋体"/>
          <w:szCs w:val="21"/>
          <w:highlight w:val="none"/>
        </w:rPr>
        <w:t>投标人</w:t>
      </w:r>
      <w:r>
        <w:rPr>
          <w:rFonts w:hint="eastAsia" w:ascii="宋体" w:hAnsi="宋体" w:eastAsia="宋体" w:cs="宋体"/>
          <w:szCs w:val="21"/>
          <w:highlight w:val="none"/>
          <w:lang w:val="en-US" w:eastAsia="zh-CN"/>
        </w:rPr>
        <w:t>均进入</w:t>
      </w:r>
      <w:r>
        <w:rPr>
          <w:rFonts w:hint="eastAsia" w:ascii="宋体" w:hAnsi="宋体" w:eastAsia="宋体" w:cs="宋体"/>
          <w:szCs w:val="21"/>
          <w:highlight w:val="none"/>
        </w:rPr>
        <w:t>下一轮定标程序，</w:t>
      </w:r>
      <w:r>
        <w:rPr>
          <w:rFonts w:hint="eastAsia" w:ascii="宋体" w:hAnsi="宋体" w:eastAsia="宋体" w:cs="宋体"/>
          <w:szCs w:val="21"/>
          <w:highlight w:val="none"/>
          <w:lang w:val="en-US" w:eastAsia="zh-CN"/>
        </w:rPr>
        <w:t>并</w:t>
      </w:r>
      <w:r>
        <w:rPr>
          <w:rFonts w:hint="eastAsia" w:ascii="宋体" w:hAnsi="宋体" w:eastAsia="宋体" w:cs="宋体"/>
          <w:szCs w:val="21"/>
          <w:highlight w:val="none"/>
        </w:rPr>
        <w:t>向招标人出具评标报告</w:t>
      </w:r>
      <w:r>
        <w:rPr>
          <w:rFonts w:hint="eastAsia" w:ascii="宋体" w:hAnsi="宋体" w:eastAsia="宋体" w:cs="宋体"/>
          <w:color w:val="000000" w:themeColor="text1"/>
          <w:szCs w:val="21"/>
          <w:highlight w:val="none"/>
          <w14:textFill>
            <w14:solidFill>
              <w14:schemeClr w14:val="tx1"/>
            </w14:solidFill>
          </w14:textFill>
        </w:rPr>
        <w:t>。对评审合格投标人数量超过5家的项目，评标专家</w:t>
      </w:r>
      <w:r>
        <w:rPr>
          <w:rFonts w:hint="eastAsia" w:ascii="宋体" w:hAnsi="宋体" w:eastAsia="宋体" w:cs="宋体"/>
          <w:color w:val="000000" w:themeColor="text1"/>
          <w:szCs w:val="21"/>
          <w:highlight w:val="none"/>
          <w:lang w:val="en-US" w:eastAsia="zh-CN"/>
          <w14:textFill>
            <w14:solidFill>
              <w14:schemeClr w14:val="tx1"/>
            </w14:solidFill>
          </w14:textFill>
        </w:rPr>
        <w:t>还</w:t>
      </w:r>
      <w:r>
        <w:rPr>
          <w:rFonts w:hint="eastAsia" w:ascii="宋体" w:hAnsi="宋体" w:eastAsia="宋体" w:cs="宋体"/>
          <w:color w:val="000000" w:themeColor="text1"/>
          <w:szCs w:val="21"/>
          <w:highlight w:val="none"/>
          <w14:textFill>
            <w14:solidFill>
              <w14:schemeClr w14:val="tx1"/>
            </w14:solidFill>
          </w14:textFill>
        </w:rPr>
        <w:t>应结合评审要素和招标文件的有关要求，在合格投标人中优选50%的投标人作为专家推荐</w:t>
      </w:r>
      <w:r>
        <w:rPr>
          <w:rFonts w:hint="eastAsia" w:ascii="宋体" w:hAnsi="宋体" w:eastAsia="宋体" w:cs="宋体"/>
          <w:color w:val="000000" w:themeColor="text1"/>
          <w:szCs w:val="21"/>
          <w:highlight w:val="none"/>
          <w:lang w:val="en-US" w:eastAsia="zh-CN"/>
          <w14:textFill>
            <w14:solidFill>
              <w14:schemeClr w14:val="tx1"/>
            </w14:solidFill>
          </w14:textFill>
        </w:rPr>
        <w:t>候选人</w:t>
      </w:r>
      <w:r>
        <w:rPr>
          <w:rFonts w:hint="eastAsia" w:ascii="宋体" w:hAnsi="宋体" w:eastAsia="宋体" w:cs="宋体"/>
          <w:color w:val="000000" w:themeColor="text1"/>
          <w:szCs w:val="21"/>
          <w:highlight w:val="none"/>
          <w14:textFill>
            <w14:solidFill>
              <w14:schemeClr w14:val="tx1"/>
            </w14:solidFill>
          </w14:textFill>
        </w:rPr>
        <w:t>（采用四舍五入取整），同时明确推荐理由，推荐名单</w:t>
      </w:r>
      <w:r>
        <w:rPr>
          <w:rFonts w:hint="eastAsia" w:ascii="宋体" w:hAnsi="宋体" w:eastAsia="宋体" w:cs="宋体"/>
          <w:color w:val="000000" w:themeColor="text1"/>
          <w:szCs w:val="21"/>
          <w:highlight w:val="none"/>
          <w:lang w:val="en-US" w:eastAsia="zh-CN"/>
          <w14:textFill>
            <w14:solidFill>
              <w14:schemeClr w14:val="tx1"/>
            </w14:solidFill>
          </w14:textFill>
        </w:rPr>
        <w:t>将</w:t>
      </w:r>
      <w:r>
        <w:rPr>
          <w:rFonts w:hint="eastAsia" w:ascii="宋体" w:hAnsi="宋体" w:eastAsia="宋体" w:cs="宋体"/>
          <w:color w:val="000000" w:themeColor="text1"/>
          <w:szCs w:val="21"/>
          <w:highlight w:val="none"/>
          <w14:textFill>
            <w14:solidFill>
              <w14:schemeClr w14:val="tx1"/>
            </w14:solidFill>
          </w14:textFill>
        </w:rPr>
        <w:t>作为定标参考</w:t>
      </w:r>
      <w:r>
        <w:rPr>
          <w:rFonts w:hint="eastAsia" w:ascii="宋体" w:hAnsi="宋体" w:eastAsia="宋体" w:cs="宋体"/>
          <w:color w:val="000000" w:themeColor="text1"/>
          <w:szCs w:val="21"/>
          <w:highlight w:val="none"/>
          <w:lang w:eastAsia="zh-CN"/>
          <w14:textFill>
            <w14:solidFill>
              <w14:schemeClr w14:val="tx1"/>
            </w14:solidFill>
          </w14:textFill>
        </w:rPr>
        <w:t>。</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5.8.3评标委员会作出无效标或者废标处理后，合格投标人数量不足3名的，招标人应当宣布本次招标失败，重新招标。</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采用批量招标或者预选招标方式的，评标委员会作出无效标或者废标处理后，合格投标人数量不足拟定中标人数量或者预选企业数量加上2名的，招标人不得再采用批量招标或者预选招标方式。</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重新招标的项目，评标委员会作出无效标或者废标处理后合格投标人数量仍不足3名的，评标委员会应当将对合格投标人的评审意见提交招标人，招标人可以按照原招标文件的定标程序和方法从合格投标人中确定中标人，或者将上述情况在交易网公示3个工作日后直接发包。</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5.8.4评标过程中，若评标委员会认为本次招标缺乏竞争性，可以不推荐投标人，由招标人重新组织招标。</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5.8.5如招投标过程中出现严重异常情况，经主管部门批准，招标人可以不接受本次招标结果，应当重新招标。</w:t>
      </w:r>
    </w:p>
    <w:p>
      <w:pPr>
        <w:spacing w:line="360" w:lineRule="auto"/>
        <w:jc w:val="left"/>
        <w:rPr>
          <w:rFonts w:ascii="宋体" w:hAnsi="宋体" w:eastAsia="宋体" w:cs="宋体"/>
          <w:b/>
          <w:bCs/>
          <w:szCs w:val="21"/>
          <w:highlight w:val="none"/>
        </w:rPr>
      </w:pPr>
      <w:r>
        <w:rPr>
          <w:rFonts w:hint="eastAsia" w:ascii="宋体" w:hAnsi="宋体" w:eastAsia="宋体" w:cs="宋体"/>
          <w:b/>
          <w:bCs/>
          <w:szCs w:val="21"/>
          <w:highlight w:val="none"/>
        </w:rPr>
        <w:t>5.9 评标报告</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5.9.1评标委员会收集并汇总全体评委评审意见后，由评标委员会主任委员填写《评标报告》。</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5.9.2评标报告应由评标委员会全体成员签字。对评标结论持有异议的评委，可采用书面方式阐述其不同意见和理由。评标委员会成员拒绝签字的，视为同意评标结论。评标委员会应对此做出书面记录。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5.9.3对发现的涉嫌违法、违规行为，应当在评标报告中做出详细说明，做好取证工作，并及时告知行政主管部门。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5.9.4评标委员会向招标人提交评标报告后即解散。评标过程中使用的文件、资料等，都不得带离评标室。</w:t>
      </w:r>
    </w:p>
    <w:p>
      <w:pPr>
        <w:spacing w:line="360" w:lineRule="auto"/>
        <w:rPr>
          <w:rFonts w:ascii="宋体" w:hAnsi="宋体" w:eastAsia="宋体" w:cs="宋体"/>
          <w:b/>
          <w:szCs w:val="21"/>
          <w:highlight w:val="none"/>
        </w:rPr>
      </w:pPr>
      <w:r>
        <w:rPr>
          <w:rFonts w:hint="eastAsia" w:ascii="宋体" w:hAnsi="宋体" w:eastAsia="宋体" w:cs="宋体"/>
          <w:b/>
          <w:szCs w:val="21"/>
          <w:highlight w:val="none"/>
        </w:rPr>
        <w:t>5.10 评标结果公示</w:t>
      </w:r>
    </w:p>
    <w:p>
      <w:pPr>
        <w:spacing w:line="360" w:lineRule="auto"/>
        <w:ind w:firstLine="420"/>
        <w:jc w:val="left"/>
        <w:rPr>
          <w:rFonts w:ascii="宋体" w:hAnsi="宋体" w:eastAsia="宋体" w:cs="宋体"/>
          <w:b/>
          <w:szCs w:val="21"/>
          <w:highlight w:val="none"/>
        </w:rPr>
      </w:pPr>
      <w:r>
        <w:rPr>
          <w:rFonts w:hint="eastAsia" w:ascii="宋体" w:hAnsi="宋体" w:eastAsia="宋体" w:cs="宋体"/>
          <w:szCs w:val="21"/>
          <w:highlight w:val="none"/>
        </w:rPr>
        <w:t>招标人应当将评标报告（含合格投标人名单）在交易网公示3个工作日。</w:t>
      </w: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5.11其它规定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5.11.1若投标人的投标行为出现违反相关法律法规等政策文件列明的各种情形的，招标人将提请主管部门对相应投标人作不良记录。</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5.11.2评标过程中，若评标委员依据招标文件的规定要求招标人重新招标，招标人不承担因招标失败给投标人造成的损失。</w:t>
      </w: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5.12评标表格</w:t>
      </w:r>
    </w:p>
    <w:p>
      <w:pPr>
        <w:spacing w:line="360" w:lineRule="auto"/>
        <w:rPr>
          <w:rFonts w:ascii="宋体" w:hAnsi="宋体" w:eastAsia="宋体" w:cs="宋体"/>
          <w:b/>
          <w:szCs w:val="21"/>
          <w:highlight w:val="none"/>
        </w:rPr>
      </w:pPr>
    </w:p>
    <w:p>
      <w:pPr>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商务标定性评审表</w:t>
      </w:r>
    </w:p>
    <w:p>
      <w:pPr>
        <w:spacing w:line="360" w:lineRule="auto"/>
        <w:rPr>
          <w:rFonts w:ascii="宋体" w:hAnsi="宋体" w:eastAsia="宋体" w:cs="宋体"/>
          <w:b/>
          <w:szCs w:val="21"/>
          <w:highlight w:val="none"/>
        </w:rPr>
      </w:pPr>
      <w:r>
        <w:rPr>
          <w:rFonts w:hint="eastAsia" w:ascii="宋体" w:hAnsi="宋体" w:eastAsia="宋体" w:cs="宋体"/>
          <w:szCs w:val="21"/>
          <w:highlight w:val="none"/>
        </w:rPr>
        <w:t>标段名称：                                              投标单位：</w:t>
      </w:r>
    </w:p>
    <w:tbl>
      <w:tblPr>
        <w:tblStyle w:val="8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555"/>
        <w:gridCol w:w="1560"/>
        <w:gridCol w:w="116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1555"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评审项目</w:t>
            </w:r>
          </w:p>
        </w:tc>
        <w:tc>
          <w:tcPr>
            <w:tcW w:w="1560"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评审内容</w:t>
            </w:r>
          </w:p>
        </w:tc>
        <w:tc>
          <w:tcPr>
            <w:tcW w:w="116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优点</w:t>
            </w:r>
          </w:p>
        </w:tc>
        <w:tc>
          <w:tcPr>
            <w:tcW w:w="3861"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存在缺陷或签订合同前应注意和澄清事项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spacing w:line="360" w:lineRule="auto"/>
              <w:jc w:val="center"/>
              <w:rPr>
                <w:rFonts w:ascii="宋体" w:hAnsi="宋体" w:eastAsia="宋体" w:cs="宋体"/>
                <w:szCs w:val="21"/>
                <w:highlight w:val="none"/>
              </w:rPr>
            </w:pPr>
            <w:bookmarkStart w:id="130" w:name="商务标定性评审表"/>
          </w:p>
        </w:tc>
        <w:tc>
          <w:tcPr>
            <w:tcW w:w="1555" w:type="dxa"/>
            <w:noWrap w:val="0"/>
            <w:vAlign w:val="center"/>
          </w:tcPr>
          <w:p>
            <w:pPr>
              <w:spacing w:line="360" w:lineRule="auto"/>
              <w:jc w:val="left"/>
              <w:rPr>
                <w:rFonts w:ascii="宋体" w:hAnsi="宋体" w:eastAsia="宋体" w:cs="宋体"/>
                <w:szCs w:val="21"/>
                <w:highlight w:val="none"/>
              </w:rPr>
            </w:pPr>
          </w:p>
        </w:tc>
        <w:tc>
          <w:tcPr>
            <w:tcW w:w="1560" w:type="dxa"/>
            <w:noWrap w:val="0"/>
            <w:vAlign w:val="center"/>
          </w:tcPr>
          <w:p>
            <w:pPr>
              <w:spacing w:line="360" w:lineRule="auto"/>
              <w:jc w:val="left"/>
              <w:rPr>
                <w:rFonts w:ascii="宋体" w:hAnsi="宋体" w:eastAsia="宋体" w:cs="宋体"/>
                <w:szCs w:val="21"/>
                <w:highlight w:val="none"/>
              </w:rPr>
            </w:pPr>
          </w:p>
        </w:tc>
        <w:tc>
          <w:tcPr>
            <w:tcW w:w="1169" w:type="dxa"/>
            <w:noWrap w:val="0"/>
            <w:vAlign w:val="center"/>
          </w:tcPr>
          <w:p>
            <w:pPr>
              <w:spacing w:line="360" w:lineRule="auto"/>
              <w:jc w:val="left"/>
              <w:rPr>
                <w:rFonts w:ascii="宋体" w:hAnsi="宋体" w:eastAsia="宋体" w:cs="宋体"/>
                <w:szCs w:val="21"/>
                <w:highlight w:val="none"/>
              </w:rPr>
            </w:pPr>
          </w:p>
          <w:bookmarkEnd w:id="130"/>
        </w:tc>
        <w:tc>
          <w:tcPr>
            <w:tcW w:w="3861" w:type="dxa"/>
            <w:noWrap w:val="0"/>
            <w:vAlign w:val="center"/>
          </w:tcPr>
          <w:p>
            <w:pPr>
              <w:spacing w:line="360" w:lineRule="auto"/>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4" w:type="dxa"/>
            <w:gridSpan w:val="5"/>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综合评价等级：□合格    □不合格</w:t>
            </w:r>
          </w:p>
        </w:tc>
      </w:tr>
    </w:tbl>
    <w:p>
      <w:pPr>
        <w:spacing w:line="360" w:lineRule="auto"/>
        <w:rPr>
          <w:rFonts w:ascii="宋体" w:hAnsi="宋体" w:eastAsia="宋体" w:cs="宋体"/>
          <w:b/>
          <w:szCs w:val="21"/>
          <w:highlight w:val="none"/>
        </w:rPr>
      </w:pPr>
      <w:r>
        <w:rPr>
          <w:rFonts w:hint="eastAsia" w:ascii="宋体" w:hAnsi="宋体" w:eastAsia="宋体" w:cs="宋体"/>
          <w:szCs w:val="21"/>
          <w:highlight w:val="none"/>
        </w:rPr>
        <w:t>评标专家：                           评标日期：    年  月  日</w:t>
      </w:r>
    </w:p>
    <w:p>
      <w:pPr>
        <w:spacing w:line="360" w:lineRule="auto"/>
        <w:rPr>
          <w:rFonts w:ascii="宋体" w:hAnsi="宋体" w:eastAsia="宋体" w:cs="宋体"/>
          <w:szCs w:val="21"/>
          <w:highlight w:val="none"/>
        </w:rPr>
      </w:pPr>
      <w:r>
        <w:rPr>
          <w:rFonts w:hint="eastAsia" w:ascii="宋体" w:hAnsi="宋体" w:eastAsia="宋体" w:cs="宋体"/>
          <w:szCs w:val="21"/>
          <w:highlight w:val="none"/>
        </w:rPr>
        <w:t>备注：</w:t>
      </w:r>
    </w:p>
    <w:p>
      <w:pPr>
        <w:numPr>
          <w:ilvl w:val="0"/>
          <w:numId w:val="3"/>
        </w:numPr>
        <w:spacing w:line="360" w:lineRule="auto"/>
        <w:rPr>
          <w:rFonts w:ascii="宋体" w:hAnsi="宋体" w:eastAsia="宋体" w:cs="宋体"/>
          <w:szCs w:val="21"/>
          <w:highlight w:val="none"/>
        </w:rPr>
      </w:pPr>
      <w:r>
        <w:rPr>
          <w:rFonts w:hint="eastAsia" w:ascii="宋体" w:hAnsi="宋体" w:eastAsia="宋体" w:cs="宋体"/>
          <w:szCs w:val="21"/>
          <w:highlight w:val="none"/>
        </w:rPr>
        <w:t>本表适用于专家独立评审使用；</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2、指出各评审项的优点、存在缺陷或签订合同前应注意和澄清事项；</w:t>
      </w:r>
    </w:p>
    <w:p>
      <w:pPr>
        <w:tabs>
          <w:tab w:val="left" w:pos="840"/>
        </w:tabs>
        <w:spacing w:line="360" w:lineRule="auto"/>
        <w:ind w:firstLine="420"/>
        <w:jc w:val="left"/>
        <w:rPr>
          <w:rFonts w:ascii="宋体" w:hAnsi="宋体" w:eastAsia="宋体" w:cs="宋体"/>
          <w:b/>
          <w:szCs w:val="21"/>
          <w:highlight w:val="none"/>
        </w:rPr>
      </w:pPr>
      <w:r>
        <w:rPr>
          <w:rFonts w:hint="eastAsia" w:ascii="宋体" w:hAnsi="宋体" w:eastAsia="宋体" w:cs="宋体"/>
          <w:szCs w:val="21"/>
          <w:highlight w:val="none"/>
        </w:rPr>
        <w:t>3、综合评价等级仅分为合格或不合格两个等级，不合格仅限于符合招标文件废标情形以及投标文件违反国家强制性条文标准的情形。</w:t>
      </w:r>
    </w:p>
    <w:p>
      <w:pPr>
        <w:spacing w:line="360" w:lineRule="auto"/>
        <w:jc w:val="center"/>
        <w:rPr>
          <w:rFonts w:ascii="宋体" w:hAnsi="宋体" w:eastAsia="宋体" w:cs="宋体"/>
          <w:b/>
          <w:szCs w:val="21"/>
          <w:highlight w:val="none"/>
        </w:rPr>
      </w:pPr>
    </w:p>
    <w:p>
      <w:pPr>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技术标定性评审表</w:t>
      </w:r>
    </w:p>
    <w:p>
      <w:pPr>
        <w:spacing w:line="360" w:lineRule="auto"/>
        <w:rPr>
          <w:rFonts w:ascii="宋体" w:hAnsi="宋体" w:eastAsia="宋体" w:cs="宋体"/>
          <w:b/>
          <w:szCs w:val="21"/>
          <w:highlight w:val="none"/>
        </w:rPr>
      </w:pPr>
      <w:r>
        <w:rPr>
          <w:rFonts w:hint="eastAsia" w:ascii="宋体" w:hAnsi="宋体" w:eastAsia="宋体" w:cs="宋体"/>
          <w:szCs w:val="21"/>
          <w:highlight w:val="none"/>
        </w:rPr>
        <w:t>标段名称：                                              投标单位：</w:t>
      </w:r>
    </w:p>
    <w:tbl>
      <w:tblPr>
        <w:tblStyle w:val="8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555"/>
        <w:gridCol w:w="1560"/>
        <w:gridCol w:w="116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1555"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评审项目</w:t>
            </w:r>
          </w:p>
        </w:tc>
        <w:tc>
          <w:tcPr>
            <w:tcW w:w="1560"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评审内容</w:t>
            </w:r>
          </w:p>
        </w:tc>
        <w:tc>
          <w:tcPr>
            <w:tcW w:w="116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优点</w:t>
            </w:r>
          </w:p>
        </w:tc>
        <w:tc>
          <w:tcPr>
            <w:tcW w:w="3861"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存在缺陷或签订合同前应注意和澄清事项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spacing w:line="360" w:lineRule="auto"/>
              <w:jc w:val="center"/>
              <w:rPr>
                <w:rFonts w:ascii="宋体" w:hAnsi="宋体" w:eastAsia="宋体" w:cs="宋体"/>
                <w:szCs w:val="21"/>
                <w:highlight w:val="none"/>
              </w:rPr>
            </w:pPr>
            <w:bookmarkStart w:id="131" w:name="技术标定性评审表"/>
          </w:p>
        </w:tc>
        <w:tc>
          <w:tcPr>
            <w:tcW w:w="1555" w:type="dxa"/>
            <w:noWrap w:val="0"/>
            <w:vAlign w:val="center"/>
          </w:tcPr>
          <w:p>
            <w:pPr>
              <w:spacing w:line="360" w:lineRule="auto"/>
              <w:jc w:val="left"/>
              <w:rPr>
                <w:rFonts w:ascii="宋体" w:hAnsi="宋体" w:eastAsia="宋体" w:cs="宋体"/>
                <w:szCs w:val="21"/>
                <w:highlight w:val="none"/>
              </w:rPr>
            </w:pPr>
          </w:p>
        </w:tc>
        <w:tc>
          <w:tcPr>
            <w:tcW w:w="1560" w:type="dxa"/>
            <w:noWrap w:val="0"/>
            <w:vAlign w:val="center"/>
          </w:tcPr>
          <w:p>
            <w:pPr>
              <w:spacing w:line="360" w:lineRule="auto"/>
              <w:jc w:val="left"/>
              <w:rPr>
                <w:rFonts w:ascii="宋体" w:hAnsi="宋体" w:eastAsia="宋体" w:cs="宋体"/>
                <w:szCs w:val="21"/>
                <w:highlight w:val="none"/>
              </w:rPr>
            </w:pPr>
          </w:p>
        </w:tc>
        <w:tc>
          <w:tcPr>
            <w:tcW w:w="1169" w:type="dxa"/>
            <w:noWrap w:val="0"/>
            <w:vAlign w:val="center"/>
          </w:tcPr>
          <w:p>
            <w:pPr>
              <w:spacing w:line="360" w:lineRule="auto"/>
              <w:jc w:val="left"/>
              <w:rPr>
                <w:rFonts w:ascii="宋体" w:hAnsi="宋体" w:eastAsia="宋体" w:cs="宋体"/>
                <w:szCs w:val="21"/>
                <w:highlight w:val="none"/>
              </w:rPr>
            </w:pPr>
          </w:p>
          <w:bookmarkEnd w:id="131"/>
        </w:tc>
        <w:tc>
          <w:tcPr>
            <w:tcW w:w="3861" w:type="dxa"/>
            <w:noWrap w:val="0"/>
            <w:vAlign w:val="center"/>
          </w:tcPr>
          <w:p>
            <w:pPr>
              <w:spacing w:line="360" w:lineRule="auto"/>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4" w:type="dxa"/>
            <w:gridSpan w:val="5"/>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综合评价等级：□合格    □不合格</w:t>
            </w:r>
          </w:p>
        </w:tc>
      </w:tr>
    </w:tbl>
    <w:p>
      <w:pPr>
        <w:spacing w:line="360" w:lineRule="auto"/>
        <w:rPr>
          <w:rFonts w:ascii="宋体" w:hAnsi="宋体" w:eastAsia="宋体" w:cs="宋体"/>
          <w:b/>
          <w:szCs w:val="21"/>
          <w:highlight w:val="none"/>
        </w:rPr>
      </w:pPr>
      <w:r>
        <w:rPr>
          <w:rFonts w:hint="eastAsia" w:ascii="宋体" w:hAnsi="宋体" w:eastAsia="宋体" w:cs="宋体"/>
          <w:szCs w:val="21"/>
          <w:highlight w:val="none"/>
        </w:rPr>
        <w:t>评标专家：                           评标日期：    年  月  日</w:t>
      </w:r>
    </w:p>
    <w:p>
      <w:pPr>
        <w:spacing w:line="360" w:lineRule="auto"/>
        <w:rPr>
          <w:rFonts w:ascii="宋体" w:hAnsi="宋体" w:eastAsia="宋体" w:cs="宋体"/>
          <w:szCs w:val="21"/>
          <w:highlight w:val="none"/>
        </w:rPr>
      </w:pPr>
      <w:r>
        <w:rPr>
          <w:rFonts w:hint="eastAsia" w:ascii="宋体" w:hAnsi="宋体" w:eastAsia="宋体" w:cs="宋体"/>
          <w:szCs w:val="21"/>
          <w:highlight w:val="none"/>
        </w:rPr>
        <w:t>备注：</w:t>
      </w:r>
    </w:p>
    <w:p>
      <w:pPr>
        <w:spacing w:line="360" w:lineRule="auto"/>
        <w:ind w:left="420"/>
        <w:rPr>
          <w:rFonts w:ascii="宋体" w:hAnsi="宋体" w:eastAsia="宋体" w:cs="宋体"/>
          <w:szCs w:val="21"/>
          <w:highlight w:val="none"/>
        </w:rPr>
      </w:pPr>
      <w:r>
        <w:rPr>
          <w:rFonts w:hint="eastAsia" w:ascii="宋体" w:hAnsi="宋体" w:eastAsia="宋体" w:cs="宋体"/>
          <w:szCs w:val="21"/>
          <w:highlight w:val="none"/>
        </w:rPr>
        <w:t>1、本表适用于专家独立评审使用；</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2、指出各评审项的优点、存在缺陷或签订合同前应注意和澄清事项；</w:t>
      </w:r>
    </w:p>
    <w:p>
      <w:pPr>
        <w:tabs>
          <w:tab w:val="left" w:pos="840"/>
        </w:tabs>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3、综合评价等级仅分为合格或不合格两个等级，不合格仅限于符合招标文件废标情形以及投标文件违反国家强制性条文标准的情形。</w:t>
      </w:r>
      <w:bookmarkStart w:id="132" w:name="_Toc2340"/>
    </w:p>
    <w:p>
      <w:pPr>
        <w:tabs>
          <w:tab w:val="left" w:pos="840"/>
        </w:tabs>
        <w:spacing w:line="360" w:lineRule="auto"/>
        <w:ind w:firstLine="420"/>
        <w:jc w:val="left"/>
        <w:rPr>
          <w:rFonts w:hint="eastAsia" w:ascii="宋体" w:hAnsi="宋体" w:eastAsia="宋体" w:cs="宋体"/>
          <w:szCs w:val="21"/>
          <w:highlight w:val="none"/>
        </w:rPr>
      </w:pPr>
    </w:p>
    <w:p>
      <w:pPr>
        <w:spacing w:line="360" w:lineRule="auto"/>
        <w:jc w:val="center"/>
        <w:outlineLvl w:val="2"/>
        <w:rPr>
          <w:rFonts w:ascii="黑体" w:hAnsi="黑体" w:eastAsia="黑体" w:cs="黑体"/>
          <w:bCs/>
          <w:sz w:val="30"/>
          <w:highlight w:val="none"/>
        </w:rPr>
      </w:pPr>
      <w:bookmarkStart w:id="133" w:name="_Toc18076"/>
      <w:bookmarkStart w:id="134" w:name="_Toc1428"/>
      <w:r>
        <w:rPr>
          <w:rFonts w:hint="eastAsia" w:ascii="黑体" w:hAnsi="黑体" w:eastAsia="黑体" w:cs="黑体"/>
          <w:bCs/>
          <w:sz w:val="30"/>
          <w:highlight w:val="none"/>
        </w:rPr>
        <w:t>（六）定标</w:t>
      </w:r>
      <w:bookmarkEnd w:id="132"/>
      <w:bookmarkEnd w:id="133"/>
      <w:bookmarkEnd w:id="134"/>
    </w:p>
    <w:p>
      <w:pPr>
        <w:spacing w:line="360" w:lineRule="auto"/>
        <w:jc w:val="left"/>
        <w:rPr>
          <w:rFonts w:ascii="宋体" w:hAnsi="宋体" w:eastAsia="宋体" w:cs="宋体"/>
          <w:b/>
          <w:szCs w:val="21"/>
          <w:highlight w:val="none"/>
        </w:rPr>
      </w:pPr>
      <w:bookmarkStart w:id="135" w:name="_Toc15333"/>
      <w:r>
        <w:rPr>
          <w:rFonts w:hint="eastAsia" w:ascii="宋体" w:hAnsi="宋体" w:eastAsia="宋体" w:cs="宋体"/>
          <w:b/>
          <w:szCs w:val="21"/>
          <w:highlight w:val="none"/>
        </w:rPr>
        <w:t>6.1 清标</w:t>
      </w:r>
    </w:p>
    <w:p>
      <w:pPr>
        <w:spacing w:line="36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.1.1 在开展定标前，招标人可以自行或委托专业</w:t>
      </w:r>
      <w:r>
        <w:rPr>
          <w:rFonts w:hint="eastAsia" w:ascii="宋体" w:hAnsi="宋体" w:eastAsia="宋体" w:cs="宋体"/>
          <w:color w:val="000000" w:themeColor="text1"/>
          <w:szCs w:val="21"/>
          <w:highlight w:val="none"/>
          <w14:textFill>
            <w14:solidFill>
              <w14:schemeClr w14:val="tx1"/>
            </w14:solidFill>
          </w14:textFill>
        </w:rPr>
        <w:t>机构</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含邀请专家</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方式</w:t>
      </w:r>
      <w:r>
        <w:rPr>
          <w:rFonts w:hint="eastAsia" w:ascii="宋体" w:hAnsi="宋体" w:eastAsia="宋体" w:cs="宋体"/>
          <w:color w:val="000000" w:themeColor="text1"/>
          <w:szCs w:val="21"/>
          <w:highlight w:val="none"/>
          <w14:textFill>
            <w14:solidFill>
              <w14:schemeClr w14:val="tx1"/>
            </w14:solidFill>
          </w14:textFill>
        </w:rPr>
        <w:t>开展清标工作</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清标人员数量为5人以上单数。</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 xml:space="preserve">.1.2 </w:t>
      </w:r>
      <w:r>
        <w:rPr>
          <w:rFonts w:hint="eastAsia" w:ascii="宋体" w:hAnsi="宋体" w:eastAsia="宋体" w:cs="宋体"/>
          <w:color w:val="000000" w:themeColor="text1"/>
          <w:szCs w:val="21"/>
          <w:highlight w:val="none"/>
          <w:lang w:val="en-US" w:eastAsia="zh-CN"/>
          <w14:textFill>
            <w14:solidFill>
              <w14:schemeClr w14:val="tx1"/>
            </w14:solidFill>
          </w14:textFill>
        </w:rPr>
        <w:t>清标要素由招标人根据项目实际设置，</w:t>
      </w:r>
      <w:r>
        <w:rPr>
          <w:rFonts w:hint="eastAsia" w:ascii="宋体" w:hAnsi="宋体" w:eastAsia="宋体" w:cs="宋体"/>
          <w:color w:val="000000" w:themeColor="text1"/>
          <w:szCs w:val="21"/>
          <w:highlight w:val="none"/>
          <w14:textFill>
            <w14:solidFill>
              <w14:schemeClr w14:val="tx1"/>
            </w14:solidFill>
          </w14:textFill>
        </w:rPr>
        <w:t>清标工作包括对</w:t>
      </w:r>
      <w:r>
        <w:rPr>
          <w:rFonts w:hint="eastAsia" w:ascii="宋体" w:hAnsi="宋体" w:eastAsia="宋体" w:cs="宋体"/>
          <w:color w:val="000000" w:themeColor="text1"/>
          <w:szCs w:val="21"/>
          <w:highlight w:val="none"/>
          <w:lang w:val="en-US" w:eastAsia="zh-CN"/>
          <w14:textFill>
            <w14:solidFill>
              <w14:schemeClr w14:val="tx1"/>
            </w14:solidFill>
          </w14:textFill>
        </w:rPr>
        <w:t>评标专家的评审意见进行复核</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投标人及拟派项目负责人进行考察、质询，对投标文件或方案进行澄清与复核，对项目后期可能遇到的风险和问题进行评估等</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60" w:lineRule="auto"/>
        <w:ind w:firstLine="420"/>
        <w:jc w:val="left"/>
        <w:rPr>
          <w:rFonts w:ascii="宋体" w:hAnsi="宋体" w:eastAsia="宋体" w:cs="宋体"/>
          <w:szCs w:val="21"/>
          <w:highlight w:val="none"/>
        </w:rPr>
      </w:pPr>
      <w:r>
        <w:rPr>
          <w:rFonts w:hint="eastAsia" w:ascii="宋体" w:hAnsi="宋体" w:eastAsia="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.1.3 清标工作完成后，招标人应当形成清标报告，</w:t>
      </w:r>
      <w:r>
        <w:rPr>
          <w:rFonts w:hint="eastAsia" w:ascii="宋体" w:hAnsi="宋体" w:eastAsia="宋体" w:cs="宋体"/>
          <w:color w:val="000000" w:themeColor="text1"/>
          <w:szCs w:val="21"/>
          <w:highlight w:val="none"/>
          <w:lang w:val="en-US" w:eastAsia="zh-CN"/>
          <w14:textFill>
            <w14:solidFill>
              <w14:schemeClr w14:val="tx1"/>
            </w14:solidFill>
          </w14:textFill>
        </w:rPr>
        <w:t>并在定标前将清标报告等相关资料上传至深圳市电子招标投标系统交易平台，作为定标委员会定标的重要参考依据</w:t>
      </w:r>
      <w:r>
        <w:rPr>
          <w:rFonts w:hint="eastAsia" w:ascii="宋体" w:hAnsi="宋体" w:eastAsia="宋体" w:cs="宋体"/>
          <w:color w:val="000000" w:themeColor="text1"/>
          <w:szCs w:val="21"/>
          <w:highlight w:val="none"/>
          <w14:textFill>
            <w14:solidFill>
              <w14:schemeClr w14:val="tx1"/>
            </w14:solidFill>
          </w14:textFill>
        </w:rPr>
        <w:t>。清标报</w:t>
      </w:r>
      <w:r>
        <w:rPr>
          <w:rFonts w:hint="eastAsia" w:ascii="宋体" w:hAnsi="宋体" w:eastAsia="宋体" w:cs="宋体"/>
          <w:szCs w:val="21"/>
          <w:highlight w:val="none"/>
        </w:rPr>
        <w:t>告内容应当客观、公正、真实、有效。</w:t>
      </w:r>
    </w:p>
    <w:p>
      <w:pPr>
        <w:spacing w:line="360" w:lineRule="auto"/>
        <w:jc w:val="left"/>
        <w:rPr>
          <w:rFonts w:ascii="宋体" w:hAnsi="宋体" w:eastAsia="宋体" w:cs="宋体"/>
          <w:b/>
          <w:szCs w:val="21"/>
          <w:highlight w:val="none"/>
        </w:rPr>
      </w:pPr>
      <w:r>
        <w:rPr>
          <w:rFonts w:hint="eastAsia" w:ascii="宋体" w:hAnsi="宋体" w:eastAsia="宋体" w:cs="宋体"/>
          <w:b/>
          <w:bCs/>
          <w:szCs w:val="21"/>
          <w:highlight w:val="none"/>
        </w:rPr>
        <w:t>6.2定标方法</w:t>
      </w:r>
    </w:p>
    <w:p>
      <w:pPr>
        <w:spacing w:line="360" w:lineRule="auto"/>
        <w:rPr>
          <w:rFonts w:ascii="宋体" w:hAnsi="宋体" w:eastAsia="宋体" w:cs="宋体"/>
          <w:b/>
          <w:szCs w:val="21"/>
          <w:highlight w:val="none"/>
        </w:rPr>
      </w:pPr>
      <w:r>
        <w:rPr>
          <w:rFonts w:hint="eastAsia" w:ascii="宋体" w:hAnsi="宋体" w:eastAsia="宋体" w:cs="宋体"/>
          <w:b/>
          <w:szCs w:val="21"/>
          <w:highlight w:val="none"/>
        </w:rPr>
        <w:t>6.2.1直接票决定标法</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招标人组建定标委员会，定标委员会成员对所有进入定标程序的投标人根据前附表确定的方式进行投票，根据得票数确定中标人。</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1</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票决方式：</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①简单多数法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a.投票规则：定标委员会成员按照招标文件规定的推荐人数，在各自的选票上填写相同数量的投标人名称或序号。</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b.计算规则：根据得票数的多少进行排名，推荐得票数最多的为中标人。投票结果中排序出现并列情形的，在不影响票决家数总数的情况下不须再次投票，投票结果中并列排序影响到结果时，以</w:t>
      </w:r>
      <w:r>
        <w:rPr>
          <w:rFonts w:hint="eastAsia" w:ascii="宋体" w:hAnsi="宋体" w:eastAsia="宋体" w:cs="宋体"/>
          <w:color w:val="000000" w:themeColor="text1"/>
          <w:highlight w:val="none"/>
          <w:lang w:val="en-US" w:eastAsia="zh-CN"/>
          <w14:textFill>
            <w14:solidFill>
              <w14:schemeClr w14:val="tx1"/>
            </w14:solidFill>
          </w14:textFill>
        </w:rPr>
        <w:t>继续票决</w:t>
      </w:r>
      <w:r>
        <w:rPr>
          <w:rFonts w:hint="eastAsia" w:ascii="宋体" w:hAnsi="宋体" w:eastAsia="宋体" w:cs="宋体"/>
          <w:color w:val="000000" w:themeColor="text1"/>
          <w:highlight w:val="none"/>
          <w14:textFill>
            <w14:solidFill>
              <w14:schemeClr w14:val="tx1"/>
            </w14:solidFill>
          </w14:textFill>
        </w:rPr>
        <w:t>的方式进行确定。</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②简单多数法（且过半数）</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a.投票规则：定标委员会在进入投票范围的投标人中，以每人投票支持一个投标人的方式，得票最多且过半数的投标人为中标人。</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③对比胜出法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a.投票规则：每一张选票，都是所有进入定标程序的投标人的一个排列，该排列明确了先后顺序，即第一名、第二名，...，排列最后的为最后一名。</w:t>
      </w:r>
    </w:p>
    <w:p>
      <w:pPr>
        <w:spacing w:line="360" w:lineRule="auto"/>
        <w:ind w:firstLine="411"/>
        <w:jc w:val="left"/>
        <w:rPr>
          <w:rFonts w:hint="eastAsia" w:ascii="宋体" w:hAnsi="宋体" w:eastAsia="宋体" w:cs="宋体"/>
          <w:szCs w:val="21"/>
          <w:highlight w:val="none"/>
        </w:rPr>
      </w:pPr>
      <w:r>
        <w:rPr>
          <w:rFonts w:hint="eastAsia" w:ascii="宋体" w:hAnsi="宋体" w:eastAsia="宋体" w:cs="宋体"/>
          <w:color w:val="000000" w:themeColor="text1"/>
          <w:highlight w:val="none"/>
          <w14:textFill>
            <w14:solidFill>
              <w14:schemeClr w14:val="tx1"/>
            </w14:solidFill>
          </w14:textFill>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0"/>
        <w:rPr>
          <w:rFonts w:hint="eastAsia" w:ascii="宋体" w:hAnsi="宋体" w:eastAsia="宋体" w:cs="宋体"/>
          <w:b/>
          <w:szCs w:val="21"/>
          <w:highlight w:val="none"/>
          <w:lang w:val="en-US" w:eastAsia="zh-CN"/>
        </w:rPr>
      </w:pPr>
      <w:r>
        <w:rPr>
          <w:rFonts w:hint="eastAsia" w:ascii="宋体" w:hAnsi="宋体" w:eastAsia="宋体" w:cs="宋体"/>
          <w:b/>
          <w:szCs w:val="21"/>
          <w:highlight w:val="none"/>
          <w:lang w:val="en-US" w:eastAsia="zh-CN"/>
        </w:rPr>
        <w:t>6.2.2</w:t>
      </w:r>
      <w:r>
        <w:rPr>
          <w:rFonts w:hint="eastAsia" w:ascii="宋体" w:hAnsi="宋体" w:eastAsia="宋体" w:cs="宋体"/>
          <w:b/>
          <w:szCs w:val="21"/>
          <w:highlight w:val="none"/>
        </w:rPr>
        <w:t>逐轮票决定标</w:t>
      </w:r>
      <w:r>
        <w:rPr>
          <w:rFonts w:hint="eastAsia" w:ascii="宋体" w:hAnsi="宋体" w:eastAsia="宋体" w:cs="宋体"/>
          <w:b/>
          <w:szCs w:val="21"/>
          <w:highlight w:val="none"/>
          <w:lang w:val="en-US" w:eastAsia="zh-CN"/>
        </w:rPr>
        <w:t>法</w:t>
      </w:r>
    </w:p>
    <w:p>
      <w:pPr>
        <w:spacing w:line="360" w:lineRule="auto"/>
        <w:ind w:firstLine="411"/>
        <w:rPr>
          <w:rFonts w:ascii="宋体" w:hAnsi="宋体" w:eastAsia="宋体" w:cs="宋体"/>
          <w:szCs w:val="21"/>
          <w:highlight w:val="none"/>
        </w:rPr>
      </w:pPr>
      <w:r>
        <w:rPr>
          <w:rFonts w:hint="eastAsia" w:ascii="宋体" w:hAnsi="宋体" w:eastAsia="宋体" w:cs="宋体"/>
          <w:szCs w:val="21"/>
          <w:highlight w:val="none"/>
        </w:rPr>
        <w:t>招标人组建定标委员会，定标委员会成员对所有进入定标程序的投标人根据前附表确定的方式进行逐轮投票，每轮以得票数确定进入下一轮投票的投标人直至确定中标人。</w:t>
      </w:r>
    </w:p>
    <w:p>
      <w:pPr>
        <w:spacing w:line="360" w:lineRule="auto"/>
        <w:ind w:firstLine="413"/>
        <w:rPr>
          <w:rFonts w:ascii="宋体" w:hAnsi="宋体" w:eastAsia="宋体" w:cs="宋体"/>
          <w:b/>
          <w:bCs/>
          <w:szCs w:val="21"/>
          <w:highlight w:val="none"/>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1</w:t>
      </w:r>
      <w:r>
        <w:rPr>
          <w:rFonts w:hint="eastAsia" w:ascii="宋体" w:hAnsi="宋体" w:eastAsia="宋体" w:cs="宋体"/>
          <w:b/>
          <w:bCs/>
          <w:szCs w:val="21"/>
          <w:highlight w:val="none"/>
        </w:rPr>
        <w:t>）票决方式：</w:t>
      </w:r>
    </w:p>
    <w:p>
      <w:pPr>
        <w:spacing w:line="360" w:lineRule="auto"/>
        <w:ind w:firstLine="413"/>
        <w:rPr>
          <w:rFonts w:ascii="宋体" w:hAnsi="宋体" w:eastAsia="宋体" w:cs="宋体"/>
          <w:b/>
          <w:bCs/>
          <w:szCs w:val="21"/>
          <w:highlight w:val="none"/>
        </w:rPr>
      </w:pPr>
      <w:r>
        <w:rPr>
          <w:rFonts w:hint="eastAsia" w:ascii="宋体" w:hAnsi="宋体" w:eastAsia="宋体" w:cs="宋体"/>
          <w:b/>
          <w:bCs/>
          <w:szCs w:val="21"/>
          <w:highlight w:val="none"/>
        </w:rPr>
        <w:t>①简单多数法</w:t>
      </w:r>
    </w:p>
    <w:p>
      <w:pPr>
        <w:spacing w:line="360" w:lineRule="auto"/>
        <w:ind w:firstLine="411"/>
        <w:rPr>
          <w:rFonts w:ascii="宋体" w:hAnsi="宋体" w:eastAsia="宋体" w:cs="宋体"/>
          <w:szCs w:val="21"/>
          <w:highlight w:val="none"/>
        </w:rPr>
      </w:pPr>
      <w:r>
        <w:rPr>
          <w:rFonts w:hint="eastAsia" w:ascii="宋体" w:hAnsi="宋体" w:eastAsia="宋体" w:cs="宋体"/>
          <w:szCs w:val="21"/>
          <w:highlight w:val="none"/>
        </w:rPr>
        <w:t>a.投票规则：定标委员会成员按照招标文件规定的推荐人数，在各自的选票上填写相同数量的投标人名称或序号。</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b.计算规则：根据得票数的多少进行排名，推荐得票数最多的为中标人。投票结果中排序出现并列情形的，在不影响票决家数总数的情况下不须再次投票，投票结果中并列排序影响到结果时，以</w:t>
      </w:r>
      <w:r>
        <w:rPr>
          <w:rFonts w:hint="eastAsia" w:ascii="宋体" w:hAnsi="宋体" w:eastAsia="宋体" w:cs="宋体"/>
          <w:szCs w:val="21"/>
          <w:highlight w:val="none"/>
          <w:lang w:val="en-US" w:eastAsia="zh-CN"/>
        </w:rPr>
        <w:t>继续票决</w:t>
      </w:r>
      <w:r>
        <w:rPr>
          <w:rFonts w:hint="eastAsia" w:ascii="宋体" w:hAnsi="宋体" w:eastAsia="宋体" w:cs="宋体"/>
          <w:szCs w:val="21"/>
          <w:highlight w:val="none"/>
        </w:rPr>
        <w:t>的方式进行确定。</w:t>
      </w:r>
    </w:p>
    <w:p>
      <w:pPr>
        <w:spacing w:line="360" w:lineRule="auto"/>
        <w:ind w:firstLine="422"/>
        <w:jc w:val="left"/>
        <w:rPr>
          <w:rFonts w:ascii="宋体" w:hAnsi="宋体" w:eastAsia="宋体" w:cs="宋体"/>
          <w:b/>
          <w:bCs/>
          <w:szCs w:val="21"/>
          <w:highlight w:val="none"/>
        </w:rPr>
      </w:pPr>
      <w:r>
        <w:rPr>
          <w:rFonts w:hint="eastAsia" w:ascii="宋体" w:hAnsi="宋体" w:eastAsia="宋体" w:cs="宋体"/>
          <w:b/>
          <w:bCs/>
          <w:szCs w:val="21"/>
          <w:highlight w:val="none"/>
        </w:rPr>
        <w:t>②对比胜出法</w:t>
      </w:r>
    </w:p>
    <w:p>
      <w:pPr>
        <w:spacing w:line="360" w:lineRule="auto"/>
        <w:ind w:firstLine="411"/>
        <w:rPr>
          <w:rFonts w:ascii="宋体" w:hAnsi="宋体" w:eastAsia="宋体" w:cs="宋体"/>
          <w:szCs w:val="21"/>
          <w:highlight w:val="none"/>
        </w:rPr>
      </w:pPr>
      <w:r>
        <w:rPr>
          <w:rFonts w:hint="eastAsia" w:ascii="宋体" w:hAnsi="宋体" w:eastAsia="宋体" w:cs="宋体"/>
          <w:szCs w:val="21"/>
          <w:highlight w:val="none"/>
        </w:rPr>
        <w:t>a.投票规则：每一张选票，都是所有进入定标程序的投标人的一个排列，该排列明确了先后顺序，即第一名、第二名，...，排列最后的为最后一名。</w:t>
      </w:r>
    </w:p>
    <w:p>
      <w:pPr>
        <w:spacing w:line="360" w:lineRule="auto"/>
        <w:ind w:firstLine="411"/>
        <w:rPr>
          <w:rFonts w:hint="eastAsia" w:ascii="宋体" w:hAnsi="宋体" w:eastAsia="宋体" w:cs="宋体"/>
          <w:szCs w:val="21"/>
          <w:highlight w:val="none"/>
        </w:rPr>
      </w:pPr>
      <w:r>
        <w:rPr>
          <w:rFonts w:hint="eastAsia" w:ascii="宋体" w:hAnsi="宋体" w:eastAsia="宋体" w:cs="宋体"/>
          <w:szCs w:val="21"/>
          <w:highlight w:val="none"/>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413"/>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③</w:t>
      </w:r>
      <w:r>
        <w:rPr>
          <w:rFonts w:hint="eastAsia" w:ascii="宋体" w:hAnsi="宋体" w:eastAsia="宋体" w:cs="宋体"/>
          <w:b/>
          <w:bCs/>
          <w:color w:val="000000" w:themeColor="text1"/>
          <w:szCs w:val="21"/>
          <w:highlight w:val="none"/>
          <w14:textFill>
            <w14:solidFill>
              <w14:schemeClr w14:val="tx1"/>
            </w14:solidFill>
          </w14:textFill>
        </w:rPr>
        <w:t>先票决后淘汰</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w:t>
      </w:r>
      <w:r>
        <w:rPr>
          <w:rFonts w:hint="eastAsia" w:ascii="宋体" w:hAnsi="宋体" w:eastAsia="宋体" w:cs="宋体"/>
          <w:color w:val="000000" w:themeColor="text1"/>
          <w:szCs w:val="21"/>
          <w:highlight w:val="none"/>
          <w14:textFill>
            <w14:solidFill>
              <w14:schemeClr w14:val="tx1"/>
            </w14:solidFill>
          </w14:textFill>
        </w:rPr>
        <w:t>票决</w:t>
      </w:r>
      <w:r>
        <w:rPr>
          <w:rFonts w:hint="eastAsia" w:ascii="宋体" w:hAnsi="宋体" w:eastAsia="宋体" w:cs="宋体"/>
          <w:color w:val="000000" w:themeColor="text1"/>
          <w:szCs w:val="21"/>
          <w:highlight w:val="none"/>
          <w:lang w:val="en-US" w:eastAsia="zh-CN"/>
          <w14:textFill>
            <w14:solidFill>
              <w14:schemeClr w14:val="tx1"/>
            </w14:solidFill>
          </w14:textFill>
        </w:rPr>
        <w:t>规则：</w:t>
      </w:r>
      <w:r>
        <w:rPr>
          <w:rFonts w:hint="eastAsia" w:ascii="宋体" w:hAnsi="宋体" w:eastAsia="宋体" w:cs="宋体"/>
          <w:color w:val="000000" w:themeColor="text1"/>
          <w:szCs w:val="21"/>
          <w:highlight w:val="none"/>
          <w14:textFill>
            <w14:solidFill>
              <w14:schemeClr w14:val="tx1"/>
            </w14:solidFill>
          </w14:textFill>
        </w:rPr>
        <w:t>招标人组建的定标委员会在进入投票范围的投标人中，以每人投票支持3个投标人的方式，得票最多的3个投标人进入下一轮的淘汰投票。在确定第3个投标人时如果出现同票的，则得票相同的投标人一并进入下一轮的淘汰投票。</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w:t>
      </w:r>
      <w:r>
        <w:rPr>
          <w:rFonts w:hint="eastAsia" w:ascii="宋体" w:hAnsi="宋体" w:eastAsia="宋体" w:cs="宋体"/>
          <w:color w:val="000000" w:themeColor="text1"/>
          <w:szCs w:val="21"/>
          <w:highlight w:val="none"/>
          <w14:textFill>
            <w14:solidFill>
              <w14:schemeClr w14:val="tx1"/>
            </w14:solidFill>
          </w14:textFill>
        </w:rPr>
        <w:t>淘汰</w:t>
      </w:r>
      <w:r>
        <w:rPr>
          <w:rFonts w:hint="eastAsia" w:ascii="宋体" w:hAnsi="宋体" w:eastAsia="宋体" w:cs="宋体"/>
          <w:color w:val="000000" w:themeColor="text1"/>
          <w:szCs w:val="21"/>
          <w:highlight w:val="none"/>
          <w:lang w:val="en-US" w:eastAsia="zh-CN"/>
          <w14:textFill>
            <w14:solidFill>
              <w14:schemeClr w14:val="tx1"/>
            </w14:solidFill>
          </w14:textFill>
        </w:rPr>
        <w:t>规则：</w:t>
      </w:r>
      <w:r>
        <w:rPr>
          <w:rFonts w:hint="eastAsia" w:ascii="宋体" w:hAnsi="宋体" w:eastAsia="宋体" w:cs="宋体"/>
          <w:color w:val="000000" w:themeColor="text1"/>
          <w:szCs w:val="21"/>
          <w:highlight w:val="none"/>
          <w14:textFill>
            <w14:solidFill>
              <w14:schemeClr w14:val="tx1"/>
            </w14:solidFill>
          </w14:textFill>
        </w:rPr>
        <w:t>原则上每轮淘汰1名投标人。各轮投票时，每人投1个淘汰单位，该轮得票最多的投标人被淘汰。得票最多的投标人不止1个时，一并加以淘汰，但必须确保第一次淘汰之后剩余的投标人不少于2名，否则在得票最多的几个投标人中按前述规则进行二次淘汰，剩余的投标人进入下一轮淘汰投票。</w:t>
      </w:r>
    </w:p>
    <w:p>
      <w:pPr>
        <w:spacing w:line="360" w:lineRule="auto"/>
        <w:ind w:firstLine="420"/>
        <w:rPr>
          <w:rFonts w:hint="eastAsia"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根据前述规则，直至剩余1名投标人为中标人。</w:t>
      </w: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6.2.</w:t>
      </w:r>
      <w:r>
        <w:rPr>
          <w:rFonts w:hint="eastAsia" w:ascii="宋体" w:hAnsi="宋体" w:eastAsia="宋体" w:cs="宋体"/>
          <w:b/>
          <w:szCs w:val="21"/>
          <w:highlight w:val="none"/>
          <w:lang w:val="en-US" w:eastAsia="zh-CN"/>
        </w:rPr>
        <w:t>3</w:t>
      </w:r>
      <w:r>
        <w:rPr>
          <w:rFonts w:hint="eastAsia" w:ascii="宋体" w:hAnsi="宋体" w:eastAsia="宋体" w:cs="宋体"/>
          <w:b/>
          <w:szCs w:val="21"/>
          <w:highlight w:val="none"/>
        </w:rPr>
        <w:t>票决抽签定标法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招标人组建定标委员会，定标委员会成员对所有进入定标程序的投标人根据前附表确定的方式进行票决，选取规定数量的投标人后，再通过随机抽签方式确定中标人。</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1</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票决方式：</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①简单多数法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a.投票规则：定标委员会成员按照招标文件规定的推荐人数，在各自的选票上填写相同数量的投标人名称或序号。</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b.计算规则：根据得票数的多少进行排名，</w:t>
      </w:r>
      <w:r>
        <w:rPr>
          <w:rFonts w:hint="eastAsia" w:ascii="宋体" w:hAnsi="宋体" w:eastAsia="宋体" w:cs="宋体"/>
          <w:color w:val="000000" w:themeColor="text1"/>
          <w:highlight w:val="none"/>
          <w:lang w:val="en-US" w:eastAsia="zh-CN"/>
          <w14:textFill>
            <w14:solidFill>
              <w14:schemeClr w14:val="tx1"/>
            </w14:solidFill>
          </w14:textFill>
        </w:rPr>
        <w:t>在得票最多的投标人中选取规定数量的投标</w:t>
      </w:r>
      <w:r>
        <w:rPr>
          <w:rFonts w:hint="eastAsia" w:ascii="宋体" w:hAnsi="宋体" w:eastAsia="宋体" w:cs="宋体"/>
          <w:color w:val="000000" w:themeColor="text1"/>
          <w:highlight w:val="none"/>
          <w14:textFill>
            <w14:solidFill>
              <w14:schemeClr w14:val="tx1"/>
            </w14:solidFill>
          </w14:textFill>
        </w:rPr>
        <w:t>人。投票结果中排序出现并列情形的，在不影响票决家数总数的情况下不须再次投票，投票结果中并列排序影响到结果时，以</w:t>
      </w:r>
      <w:r>
        <w:rPr>
          <w:rFonts w:hint="eastAsia" w:ascii="宋体" w:hAnsi="宋体" w:eastAsia="宋体" w:cs="宋体"/>
          <w:color w:val="000000" w:themeColor="text1"/>
          <w:highlight w:val="none"/>
          <w:lang w:val="en-US" w:eastAsia="zh-CN"/>
          <w14:textFill>
            <w14:solidFill>
              <w14:schemeClr w14:val="tx1"/>
            </w14:solidFill>
          </w14:textFill>
        </w:rPr>
        <w:t>继续票决</w:t>
      </w:r>
      <w:r>
        <w:rPr>
          <w:rFonts w:hint="eastAsia" w:ascii="宋体" w:hAnsi="宋体" w:eastAsia="宋体" w:cs="宋体"/>
          <w:color w:val="000000" w:themeColor="text1"/>
          <w:highlight w:val="none"/>
          <w14:textFill>
            <w14:solidFill>
              <w14:schemeClr w14:val="tx1"/>
            </w14:solidFill>
          </w14:textFill>
        </w:rPr>
        <w:t>的方式进行确定。</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②简单多数法（且过半数）</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招标人组建的定标委员会在进入投票范围的投标人中，以每人投票支持N（N为前附表“定标方法”中对应的数值）个投标人的方式，得票较多的N个投标人（最终得票均须超过半数）进入抽签环节。</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当得票超过半数的投标人数量不足N时（假设此时得票超过半数投标人数量为n），按照前一轮得票数量由多到少的顺序，在得票未过半数的投标人中，取“N-n+2”个投标人进行二次投票（在取第“N-n+2”个投标人时出现同票的，一并进入二次投票），以每人投票支持“N-n”个投标人，直至确定N个得票超过半数的投标人为止。</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当得票超过半数的投标人数量大于N时，按照前一轮得票多少的顺序选择，投票结果中排序出现并列情形的，不影响结果的投标人无需再次投票，影响到结果的投标人将进行下一轮投票，直至确定N个得票超过半数的投标人为止。</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③对比胜出法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a.投票规则：每一张选票，都是所有进入定标程序的投标人的一个排列，该排列明确了先后顺序，即第一名、第二名，...，排列最后的为最后一名。</w:t>
      </w:r>
    </w:p>
    <w:p>
      <w:pPr>
        <w:spacing w:line="360" w:lineRule="auto"/>
        <w:ind w:firstLine="411"/>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422"/>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2</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抽签</w:t>
      </w:r>
      <w:r>
        <w:rPr>
          <w:rFonts w:hint="eastAsia" w:ascii="宋体" w:hAnsi="宋体" w:eastAsia="宋体" w:cs="宋体"/>
          <w:b/>
          <w:bCs/>
          <w:color w:val="000000" w:themeColor="text1"/>
          <w:highlight w:val="none"/>
          <w:lang w:val="en-US" w:eastAsia="zh-CN"/>
          <w14:textFill>
            <w14:solidFill>
              <w14:schemeClr w14:val="tx1"/>
            </w14:solidFill>
          </w14:textFill>
        </w:rPr>
        <w:t>方式</w:t>
      </w:r>
      <w:r>
        <w:rPr>
          <w:rFonts w:hint="eastAsia" w:ascii="宋体" w:hAnsi="宋体" w:eastAsia="宋体" w:cs="宋体"/>
          <w:b/>
          <w:bCs/>
          <w:color w:val="000000" w:themeColor="text1"/>
          <w:highlight w:val="none"/>
          <w14:textFill>
            <w14:solidFill>
              <w14:schemeClr w14:val="tx1"/>
            </w14:solidFill>
          </w14:textFill>
        </w:rPr>
        <w:t>：</w:t>
      </w:r>
    </w:p>
    <w:p>
      <w:pPr>
        <w:spacing w:line="360" w:lineRule="auto"/>
        <w:ind w:firstLine="422"/>
        <w:jc w:val="left"/>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①</w:t>
      </w:r>
      <w:r>
        <w:rPr>
          <w:rFonts w:hint="eastAsia" w:ascii="宋体" w:hAnsi="宋体" w:eastAsia="宋体" w:cs="宋体"/>
          <w:b/>
          <w:bCs/>
          <w:color w:val="000000" w:themeColor="text1"/>
          <w:highlight w:val="none"/>
          <w:lang w:val="en-US" w:eastAsia="zh-CN"/>
          <w14:textFill>
            <w14:solidFill>
              <w14:schemeClr w14:val="tx1"/>
            </w14:solidFill>
          </w14:textFill>
        </w:rPr>
        <w:t>80个号码</w:t>
      </w:r>
    </w:p>
    <w:p>
      <w:pPr>
        <w:spacing w:line="360" w:lineRule="auto"/>
        <w:ind w:firstLine="42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Cs w:val="22"/>
          <w:highlight w:val="none"/>
          <w14:textFill>
            <w14:solidFill>
              <w14:schemeClr w14:val="tx1"/>
            </w14:solidFill>
          </w14:textFill>
        </w:rPr>
        <w:t>由招标人在深圳交易集团有限公司（深圳公共资源交易中心）80个号码的抽签机中抽取中标人。把80个号码分成m组（每组为N个号码），剩余不足1组的号码不生效（如果抽出这些号码无效，需要重新抽取，比如N为3、6时，79,80号为无效号，N为7时，78-80号为无效号）。抽签之前，将参与抽签定标的N个投标人</w:t>
      </w:r>
      <w:r>
        <w:rPr>
          <w:rFonts w:hint="eastAsia" w:ascii="宋体" w:hAnsi="宋体" w:eastAsia="宋体" w:cs="宋体"/>
          <w:color w:val="000000" w:themeColor="text1"/>
          <w:highlight w:val="none"/>
          <w14:textFill>
            <w14:solidFill>
              <w14:schemeClr w14:val="tx1"/>
            </w14:solidFill>
          </w14:textFill>
        </w:rPr>
        <w:t>根据前附表确定的方式</w:t>
      </w:r>
      <w:r>
        <w:rPr>
          <w:rFonts w:hint="eastAsia" w:ascii="宋体" w:hAnsi="宋体" w:eastAsia="宋体" w:cs="宋体"/>
          <w:color w:val="000000" w:themeColor="text1"/>
          <w:szCs w:val="22"/>
          <w:highlight w:val="none"/>
          <w14:textFill>
            <w14:solidFill>
              <w14:schemeClr w14:val="tx1"/>
            </w14:solidFill>
          </w14:textFill>
        </w:rPr>
        <w:t>分别进行编号，分别对应“0，1，2，……，N-1”。招标人随机抽取一个有效号码，将该号码除以N，取余数，余数对应编号的投标人即为中标人。</w:t>
      </w:r>
    </w:p>
    <w:p>
      <w:pPr>
        <w:spacing w:line="360" w:lineRule="auto"/>
        <w:ind w:firstLine="422"/>
        <w:jc w:val="left"/>
        <w:rPr>
          <w:rFonts w:hint="default"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②</w:t>
      </w:r>
      <w:r>
        <w:rPr>
          <w:rFonts w:hint="eastAsia" w:ascii="宋体" w:hAnsi="宋体" w:eastAsia="宋体" w:cs="宋体"/>
          <w:b/>
          <w:bCs/>
          <w:color w:val="000000" w:themeColor="text1"/>
          <w:highlight w:val="none"/>
          <w:lang w:val="en-US" w:eastAsia="zh-CN"/>
          <w14:textFill>
            <w14:solidFill>
              <w14:schemeClr w14:val="tx1"/>
            </w14:solidFill>
          </w14:textFill>
        </w:rPr>
        <w:t>N个号码（N为</w:t>
      </w:r>
      <w:r>
        <w:rPr>
          <w:rFonts w:hint="eastAsia" w:ascii="宋体" w:hAnsi="宋体" w:eastAsia="宋体" w:cs="宋体"/>
          <w:b/>
          <w:bCs/>
          <w:color w:val="000000" w:themeColor="text1"/>
          <w:szCs w:val="22"/>
          <w:highlight w:val="none"/>
          <w14:textFill>
            <w14:solidFill>
              <w14:schemeClr w14:val="tx1"/>
            </w14:solidFill>
          </w14:textFill>
        </w:rPr>
        <w:t>进入抽签环节的投标人数量</w:t>
      </w:r>
      <w:r>
        <w:rPr>
          <w:rFonts w:hint="eastAsia" w:ascii="宋体" w:hAnsi="宋体" w:eastAsia="宋体" w:cs="宋体"/>
          <w:b/>
          <w:bCs/>
          <w:color w:val="000000" w:themeColor="text1"/>
          <w:highlight w:val="none"/>
          <w:lang w:val="en-US" w:eastAsia="zh-CN"/>
          <w14:textFill>
            <w14:solidFill>
              <w14:schemeClr w14:val="tx1"/>
            </w14:solidFill>
          </w14:textFill>
        </w:rPr>
        <w:t>）</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票决后进入抽签环节的投标人根据前附表确定的方式依次以1、2……N排列抽签序号，由招标人在上述号码中抽出一个号码，该号码对应的投标人即为中标人。中标人有影响中标结果情形的，由招标人在余下的进入抽签环节的投标人中重新抽签确定中标人。</w:t>
      </w:r>
    </w:p>
    <w:p>
      <w:pPr>
        <w:spacing w:line="360" w:lineRule="auto"/>
        <w:rPr>
          <w:rFonts w:ascii="宋体" w:hAnsi="宋体" w:eastAsia="宋体" w:cs="宋体"/>
          <w:szCs w:val="21"/>
          <w:highlight w:val="none"/>
        </w:rPr>
      </w:pPr>
      <w:r>
        <w:rPr>
          <w:rFonts w:hint="eastAsia" w:ascii="宋体" w:hAnsi="宋体" w:eastAsia="宋体" w:cs="宋体"/>
          <w:b/>
          <w:szCs w:val="21"/>
          <w:highlight w:val="none"/>
        </w:rPr>
        <w:t>6.2.</w:t>
      </w:r>
      <w:r>
        <w:rPr>
          <w:rFonts w:hint="eastAsia" w:ascii="宋体" w:hAnsi="宋体" w:eastAsia="宋体" w:cs="宋体"/>
          <w:b/>
          <w:szCs w:val="21"/>
          <w:highlight w:val="none"/>
          <w:lang w:val="en-US" w:eastAsia="zh-CN"/>
        </w:rPr>
        <w:t>4</w:t>
      </w:r>
      <w:r>
        <w:rPr>
          <w:rFonts w:hint="eastAsia" w:ascii="宋体" w:hAnsi="宋体" w:eastAsia="宋体" w:cs="宋体"/>
          <w:b/>
          <w:szCs w:val="21"/>
          <w:highlight w:val="none"/>
        </w:rPr>
        <w:t>集体议事</w:t>
      </w:r>
      <w:r>
        <w:rPr>
          <w:rFonts w:hint="eastAsia" w:ascii="宋体" w:hAnsi="宋体" w:eastAsia="宋体" w:cs="宋体"/>
          <w:b/>
          <w:szCs w:val="21"/>
          <w:highlight w:val="none"/>
          <w:lang w:val="en-US" w:eastAsia="zh-CN"/>
        </w:rPr>
        <w:t>定标</w:t>
      </w:r>
      <w:r>
        <w:rPr>
          <w:rFonts w:hint="eastAsia" w:ascii="宋体" w:hAnsi="宋体" w:eastAsia="宋体" w:cs="宋体"/>
          <w:b/>
          <w:szCs w:val="21"/>
          <w:highlight w:val="none"/>
        </w:rPr>
        <w:t>法</w:t>
      </w:r>
    </w:p>
    <w:p>
      <w:pPr>
        <w:spacing w:line="360" w:lineRule="auto"/>
        <w:ind w:firstLine="420"/>
        <w:jc w:val="left"/>
        <w:rPr>
          <w:rFonts w:ascii="宋体" w:hAnsi="宋体" w:eastAsia="宋体" w:cs="宋体"/>
          <w:b/>
          <w:szCs w:val="21"/>
          <w:highlight w:val="none"/>
        </w:rPr>
      </w:pPr>
      <w:r>
        <w:rPr>
          <w:rFonts w:hint="eastAsia" w:ascii="宋体" w:hAnsi="宋体" w:eastAsia="宋体" w:cs="宋体"/>
          <w:szCs w:val="21"/>
          <w:highlight w:val="none"/>
        </w:rPr>
        <w:t>由招标人组建定标委员会进行集体商议，定标委员会成员各自发表意见，由定标委员会组长最终确定中标人。所有参加会议的定标委员会成员的意见应当作书面记录，并由定标委员会成员签字确认。采用集体议事法定标的，定标委员会组长应当由招标人法定代表人或者主要负责人担任。</w:t>
      </w: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6.3定标原则</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定标环节的择优因素主要考虑企业资质、企业规模、科技创新能力、项目管理人员经验与水平、同类工程业绩及履约评价、企业及其人员的廉政记录、企业人员信用等因素。</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同等条件下，招标人可以优先考虑投标人服务便利度、合同稳定性、质量安全保障性、劳资纠纷可控度等因素。</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招标人可以根据项目实际情况增加择优素，也可以综合考虑择优因素或按择优因素的重要性，对投标人进行逐级淘汰。</w:t>
      </w:r>
    </w:p>
    <w:p>
      <w:pPr>
        <w:rPr>
          <w:rFonts w:ascii="宋体" w:hAnsi="宋体" w:eastAsia="宋体" w:cs="宋体"/>
          <w:b/>
          <w:szCs w:val="21"/>
          <w:highlight w:val="none"/>
        </w:rPr>
      </w:pPr>
      <w:r>
        <w:rPr>
          <w:rFonts w:hint="eastAsia" w:ascii="宋体" w:hAnsi="宋体" w:eastAsia="宋体" w:cs="宋体"/>
          <w:b/>
          <w:bCs/>
          <w:szCs w:val="21"/>
          <w:highlight w:val="none"/>
        </w:rPr>
        <w:t>6.4定标程序</w:t>
      </w: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6.4.1组建定标委员会</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定标委员会由招标人组建，组建要求如下：</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成员数量要求：定标委员会应由7名及以上单数成员组成，在定标当日由招标人从2倍以上备选人员名单中随机抽取确定。招标人法定代表人或者主要负责人可以从本单位直接指定部分定标委员会成员，但总数不得超过定标委员会成员总数的三分之一。</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成员身份要求：定标委员会由招标人的法定代表人或者主要负责人组建。定标委员会成员原则上从招标人、项目业主或者使用单位的领导班子成员、经营管理人员中产生。确有需要的，财政性资金投资工程的招标人可以从本系统上下级主管部门或者系统外相关部门工作人员中确定成员；非财政性国有资金投资工程的招标人可以从其母公司、子公司人员中确定成员。</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主持及监督：定标委员会在定标会上推荐定标组长，招标人法定代表人或者主要负责人参加定标委员会的，由其直接担任定标委员会组长。另外，招标人应同时组建3人及以上的监督小组（成员可包括招标人监事或纪检人员；或招标人上一级主管部门的人员），对定标全过程进行监督。</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6.4.2招标人组建定标委员会后，进入深圳交易集团有限公司（深圳公共资源交易中心）召开定标会。定标过程公开、公平、公正，定标委员会根据前附表规定的定标方式，确定中标人。采用票决定标法、集体议事法或者票决抽签定标法的，招标人应当自评标结束后10个工作日内进入深圳交易集团有限公司（深圳公共资源交易中心）进行定标。不能按时定标的，应当通过交易网公示延期原因和最终定标时间。</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6.4.3招标人应在定标结束后将定标记录、定标报告交由深圳交易集团有限公司（深圳公共资源交易中心）归档。定标记录应包括定标委员会会议过程、正式成员名单、监督小组名单。定标报告应包括定标委员会的产生过程、定标程序及定标结果等内容。</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6.4.4招标人应当事先制定定标工作规则，对不同类别项目择优竞价结合方式、竞价方法、择优要素予以明确，并报招标人内设（或上级）的纪检监察机构（或督查机构）备案。</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6.4.5在招标公告发布前，招标人应结合定标工作规则和项目实际，</w:t>
      </w:r>
      <w:r>
        <w:rPr>
          <w:rFonts w:hint="eastAsia" w:ascii="宋体" w:hAnsi="宋体" w:eastAsia="宋体" w:cs="宋体"/>
          <w:color w:val="000000" w:themeColor="text1"/>
          <w:szCs w:val="21"/>
          <w:highlight w:val="none"/>
          <w:lang w:val="en-US" w:eastAsia="zh-CN"/>
          <w14:textFill>
            <w14:solidFill>
              <w14:schemeClr w14:val="tx1"/>
            </w14:solidFill>
          </w14:textFill>
        </w:rPr>
        <w:t>制定</w:t>
      </w:r>
      <w:r>
        <w:rPr>
          <w:rFonts w:hint="eastAsia" w:ascii="宋体" w:hAnsi="宋体" w:eastAsia="宋体" w:cs="宋体"/>
          <w:color w:val="000000" w:themeColor="text1"/>
          <w:szCs w:val="21"/>
          <w:highlight w:val="none"/>
          <w14:textFill>
            <w14:solidFill>
              <w14:schemeClr w14:val="tx1"/>
            </w14:solidFill>
          </w14:textFill>
        </w:rPr>
        <w:t>项目定标方案</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细化择优要素、竞价因素，明确定标流程、投票规则等内容。招标人在将项目定标方案报内设（上级）的纪检监察机构（或督察机构）备案的基础上，应于招标公告备案时将项目定标方案上传至备案系统加密保存。招标公告对外发布后不得更改项目定标方案，确需更改的应当重新发布招标公告。</w:t>
      </w:r>
      <w:r>
        <w:rPr>
          <w:rFonts w:hint="eastAsia" w:ascii="宋体" w:hAnsi="宋体" w:eastAsia="宋体" w:cs="宋体"/>
          <w:color w:val="000000" w:themeColor="text1"/>
          <w:szCs w:val="21"/>
          <w:highlight w:val="none"/>
          <w:lang w:val="en-US" w:eastAsia="zh-CN"/>
          <w14:textFill>
            <w14:solidFill>
              <w14:schemeClr w14:val="tx1"/>
            </w14:solidFill>
          </w14:textFill>
        </w:rPr>
        <w:t>定</w:t>
      </w:r>
      <w:r>
        <w:rPr>
          <w:rFonts w:hint="eastAsia" w:ascii="宋体" w:hAnsi="宋体" w:eastAsia="宋体" w:cs="宋体"/>
          <w:color w:val="000000" w:themeColor="text1"/>
          <w:szCs w:val="21"/>
          <w:highlight w:val="none"/>
          <w14:textFill>
            <w14:solidFill>
              <w14:schemeClr w14:val="tx1"/>
            </w14:solidFill>
          </w14:textFill>
        </w:rPr>
        <w:t>标时必须严格遵守定标工作规则</w:t>
      </w:r>
      <w:r>
        <w:rPr>
          <w:rFonts w:hint="eastAsia" w:ascii="宋体" w:hAnsi="宋体" w:eastAsia="宋体" w:cs="宋体"/>
          <w:color w:val="000000" w:themeColor="text1"/>
          <w:szCs w:val="21"/>
          <w:highlight w:val="none"/>
          <w:lang w:val="en-US" w:eastAsia="zh-CN"/>
          <w14:textFill>
            <w14:solidFill>
              <w14:schemeClr w14:val="tx1"/>
            </w14:solidFill>
          </w14:textFill>
        </w:rPr>
        <w:t>和</w:t>
      </w:r>
      <w:r>
        <w:rPr>
          <w:rFonts w:hint="eastAsia" w:ascii="宋体" w:hAnsi="宋体" w:eastAsia="宋体" w:cs="宋体"/>
          <w:color w:val="000000" w:themeColor="text1"/>
          <w:szCs w:val="21"/>
          <w:highlight w:val="none"/>
          <w14:textFill>
            <w14:solidFill>
              <w14:schemeClr w14:val="tx1"/>
            </w14:solidFill>
          </w14:textFill>
        </w:rPr>
        <w:t>项目定标方案，不得临时改变规则。</w:t>
      </w:r>
    </w:p>
    <w:p>
      <w:pPr>
        <w:spacing w:line="360" w:lineRule="auto"/>
        <w:jc w:val="left"/>
        <w:rPr>
          <w:rFonts w:ascii="宋体" w:hAnsi="宋体" w:eastAsia="宋体" w:cs="宋体"/>
          <w:b/>
          <w:szCs w:val="21"/>
          <w:highlight w:val="none"/>
        </w:rPr>
      </w:pPr>
      <w:r>
        <w:rPr>
          <w:rFonts w:hint="eastAsia" w:ascii="宋体" w:hAnsi="宋体" w:eastAsia="宋体" w:cs="宋体"/>
          <w:b/>
          <w:szCs w:val="21"/>
          <w:highlight w:val="none"/>
        </w:rPr>
        <w:t>6.5定标、中标结果公示</w:t>
      </w:r>
    </w:p>
    <w:p>
      <w:pPr>
        <w:spacing w:line="360" w:lineRule="auto"/>
        <w:ind w:firstLine="420"/>
        <w:jc w:val="left"/>
        <w:rPr>
          <w:rFonts w:ascii="宋体" w:hAnsi="宋体" w:eastAsia="宋体" w:cs="宋体"/>
          <w:b/>
          <w:bCs/>
          <w:szCs w:val="21"/>
          <w:highlight w:val="none"/>
        </w:rPr>
      </w:pPr>
      <w:r>
        <w:rPr>
          <w:rFonts w:hint="eastAsia" w:ascii="宋体" w:hAnsi="宋体" w:eastAsia="宋体" w:cs="宋体"/>
          <w:szCs w:val="21"/>
          <w:highlight w:val="none"/>
        </w:rPr>
        <w:t>定标结束后，定标结果和中标结果在交易网公示。</w:t>
      </w:r>
    </w:p>
    <w:p>
      <w:pPr>
        <w:spacing w:line="360" w:lineRule="auto"/>
        <w:rPr>
          <w:rFonts w:ascii="宋体" w:hAnsi="宋体" w:eastAsia="宋体" w:cs="宋体"/>
          <w:b/>
          <w:bCs/>
          <w:szCs w:val="21"/>
          <w:highlight w:val="none"/>
        </w:rPr>
      </w:pPr>
      <w:r>
        <w:rPr>
          <w:rFonts w:hint="eastAsia" w:ascii="宋体" w:hAnsi="宋体" w:eastAsia="宋体" w:cs="宋体"/>
          <w:b/>
          <w:bCs/>
          <w:szCs w:val="21"/>
          <w:highlight w:val="none"/>
        </w:rPr>
        <w:t>6.6资信标表格</w:t>
      </w:r>
    </w:p>
    <w:p>
      <w:pPr>
        <w:spacing w:line="360" w:lineRule="auto"/>
        <w:ind w:firstLine="420"/>
        <w:rPr>
          <w:rFonts w:ascii="宋体" w:hAnsi="宋体" w:eastAsia="宋体" w:cs="宋体"/>
          <w:b/>
          <w:szCs w:val="21"/>
          <w:highlight w:val="none"/>
        </w:rPr>
      </w:pPr>
      <w:r>
        <w:rPr>
          <w:rFonts w:hint="eastAsia" w:ascii="宋体" w:hAnsi="宋体" w:eastAsia="宋体" w:cs="宋体"/>
          <w:szCs w:val="21"/>
          <w:highlight w:val="none"/>
        </w:rPr>
        <w:t>招标人可以结合项目实际要求投标人提供资信标作为定标参考因素之一。</w:t>
      </w:r>
    </w:p>
    <w:p>
      <w:pPr>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资信标要求一览表（如有）</w:t>
      </w:r>
    </w:p>
    <w:tbl>
      <w:tblPr>
        <w:tblStyle w:val="8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989"/>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2989"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资信要素名称</w:t>
            </w:r>
          </w:p>
        </w:tc>
        <w:tc>
          <w:tcPr>
            <w:tcW w:w="411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spacing w:line="360" w:lineRule="auto"/>
              <w:jc w:val="center"/>
              <w:rPr>
                <w:rFonts w:ascii="宋体" w:hAnsi="宋体" w:eastAsia="宋体" w:cs="宋体"/>
                <w:szCs w:val="21"/>
                <w:highlight w:val="none"/>
              </w:rPr>
            </w:pPr>
            <w:bookmarkStart w:id="136" w:name="资信标要求一览表"/>
          </w:p>
        </w:tc>
        <w:tc>
          <w:tcPr>
            <w:tcW w:w="2989" w:type="dxa"/>
            <w:noWrap w:val="0"/>
            <w:vAlign w:val="center"/>
          </w:tcPr>
          <w:p>
            <w:pPr>
              <w:spacing w:line="360" w:lineRule="auto"/>
              <w:rPr>
                <w:rFonts w:ascii="宋体" w:hAnsi="宋体" w:eastAsia="宋体" w:cs="宋体"/>
                <w:szCs w:val="21"/>
                <w:highlight w:val="none"/>
              </w:rPr>
            </w:pPr>
          </w:p>
          <w:bookmarkEnd w:id="136"/>
        </w:tc>
        <w:tc>
          <w:tcPr>
            <w:tcW w:w="4113" w:type="dxa"/>
            <w:noWrap w:val="0"/>
            <w:vAlign w:val="center"/>
          </w:tcPr>
          <w:p>
            <w:pPr>
              <w:spacing w:line="360" w:lineRule="auto"/>
              <w:rPr>
                <w:rFonts w:ascii="宋体" w:hAnsi="宋体" w:eastAsia="宋体" w:cs="宋体"/>
                <w:szCs w:val="21"/>
                <w:highlight w:val="none"/>
              </w:rPr>
            </w:pPr>
          </w:p>
        </w:tc>
      </w:tr>
    </w:tbl>
    <w:p>
      <w:pPr>
        <w:spacing w:line="360" w:lineRule="auto"/>
        <w:ind w:firstLine="420"/>
        <w:jc w:val="left"/>
        <w:rPr>
          <w:rFonts w:ascii="宋体" w:hAnsi="宋体" w:eastAsia="宋体" w:cs="宋体"/>
          <w:b/>
          <w:szCs w:val="21"/>
          <w:highlight w:val="none"/>
        </w:rPr>
      </w:pPr>
      <w:r>
        <w:rPr>
          <w:rFonts w:hint="eastAsia" w:ascii="宋体" w:hAnsi="宋体" w:eastAsia="宋体" w:cs="宋体"/>
          <w:szCs w:val="21"/>
          <w:highlight w:val="none"/>
        </w:rPr>
        <w:t>备注：资信要素不进行评审，真实性通过公示予以监督。</w:t>
      </w:r>
    </w:p>
    <w:p>
      <w:pPr>
        <w:spacing w:line="360" w:lineRule="auto"/>
        <w:jc w:val="center"/>
        <w:outlineLvl w:val="2"/>
        <w:rPr>
          <w:rFonts w:ascii="宋体" w:hAnsi="宋体"/>
          <w:b/>
          <w:sz w:val="30"/>
          <w:highlight w:val="none"/>
        </w:rPr>
      </w:pPr>
      <w:bookmarkStart w:id="137" w:name="_Toc24475"/>
      <w:bookmarkStart w:id="138" w:name="_Toc25971"/>
      <w:r>
        <w:rPr>
          <w:rFonts w:hint="eastAsia" w:ascii="黑体" w:hAnsi="黑体" w:eastAsia="黑体" w:cs="黑体"/>
          <w:bCs/>
          <w:sz w:val="30"/>
          <w:highlight w:val="none"/>
        </w:rPr>
        <w:t>（七）中标通知书</w:t>
      </w:r>
      <w:bookmarkEnd w:id="137"/>
      <w:bookmarkEnd w:id="138"/>
    </w:p>
    <w:p>
      <w:pPr>
        <w:spacing w:line="360" w:lineRule="auto"/>
        <w:ind w:firstLine="0"/>
        <w:jc w:val="left"/>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7.1</w:t>
      </w:r>
      <w:r>
        <w:rPr>
          <w:rFonts w:hint="eastAsia" w:ascii="宋体" w:hAnsi="宋体" w:eastAsia="宋体" w:cs="宋体"/>
          <w:b/>
          <w:szCs w:val="21"/>
          <w:highlight w:val="none"/>
        </w:rPr>
        <w:t>中标通知书</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招标人应按前附表规定向中标人发出中标通知书。</w:t>
      </w:r>
    </w:p>
    <w:p>
      <w:pPr>
        <w:spacing w:line="360" w:lineRule="auto"/>
        <w:ind w:firstLine="0"/>
        <w:jc w:val="left"/>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7.2</w:t>
      </w:r>
      <w:r>
        <w:rPr>
          <w:rFonts w:hint="eastAsia" w:ascii="宋体" w:hAnsi="宋体" w:eastAsia="宋体" w:cs="宋体"/>
          <w:b/>
          <w:szCs w:val="21"/>
          <w:highlight w:val="none"/>
        </w:rPr>
        <w:t>招标人的权利</w:t>
      </w:r>
    </w:p>
    <w:p>
      <w:pPr>
        <w:spacing w:line="360" w:lineRule="auto"/>
        <w:ind w:firstLine="420"/>
        <w:jc w:val="left"/>
        <w:rPr>
          <w:rFonts w:ascii="宋体" w:hAnsi="宋体" w:eastAsia="宋体" w:cs="宋体"/>
          <w:b/>
          <w:szCs w:val="21"/>
          <w:highlight w:val="none"/>
        </w:rPr>
      </w:pPr>
      <w:r>
        <w:rPr>
          <w:rFonts w:hint="eastAsia" w:ascii="宋体" w:hAnsi="宋体" w:eastAsia="宋体" w:cs="宋体"/>
          <w:szCs w:val="21"/>
          <w:highlight w:val="none"/>
        </w:rPr>
        <w:t>招标人在发出中标通知书之前因正当理由，经行政监督部门批准并经交易网公示3个工作日后，招标人有权接受或拒绝投标、宣布投标程序无效或拒绝所有投标。对受影响的投标人不承担任何责任。</w:t>
      </w:r>
    </w:p>
    <w:p>
      <w:pPr>
        <w:spacing w:line="360" w:lineRule="auto"/>
        <w:jc w:val="center"/>
        <w:outlineLvl w:val="2"/>
        <w:rPr>
          <w:rFonts w:ascii="黑体" w:hAnsi="黑体" w:eastAsia="黑体" w:cs="黑体"/>
          <w:bCs/>
          <w:sz w:val="30"/>
          <w:highlight w:val="none"/>
        </w:rPr>
      </w:pPr>
      <w:bookmarkStart w:id="139" w:name="_Toc25642"/>
      <w:bookmarkStart w:id="140" w:name="_Toc10661"/>
      <w:r>
        <w:rPr>
          <w:rFonts w:hint="eastAsia" w:ascii="黑体" w:hAnsi="黑体" w:eastAsia="黑体" w:cs="黑体"/>
          <w:bCs/>
          <w:sz w:val="30"/>
          <w:highlight w:val="none"/>
        </w:rPr>
        <w:t>（八）合同授予</w:t>
      </w:r>
      <w:bookmarkEnd w:id="139"/>
      <w:bookmarkEnd w:id="140"/>
    </w:p>
    <w:p>
      <w:pPr>
        <w:spacing w:line="360" w:lineRule="auto"/>
        <w:ind w:firstLine="0"/>
        <w:jc w:val="left"/>
        <w:rPr>
          <w:rFonts w:hint="eastAsia" w:ascii="宋体" w:hAnsi="宋体" w:eastAsia="宋体" w:cs="宋体"/>
          <w:szCs w:val="21"/>
          <w:highlight w:val="none"/>
          <w:lang w:val="en-US" w:eastAsia="zh-CN"/>
        </w:rPr>
      </w:pPr>
      <w:r>
        <w:rPr>
          <w:rFonts w:hint="eastAsia" w:ascii="宋体" w:hAnsi="宋体" w:eastAsia="宋体" w:cs="宋体"/>
          <w:b/>
          <w:szCs w:val="21"/>
          <w:highlight w:val="none"/>
          <w:lang w:val="en-US" w:eastAsia="zh-CN"/>
        </w:rPr>
        <w:t>8.1</w:t>
      </w:r>
      <w:r>
        <w:rPr>
          <w:rFonts w:hint="eastAsia" w:ascii="宋体" w:hAnsi="宋体" w:eastAsia="宋体" w:cs="宋体"/>
          <w:b/>
          <w:szCs w:val="21"/>
          <w:highlight w:val="none"/>
        </w:rPr>
        <w:t>签订合同</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招标人应按照前附表规定时间，参照本示范文本第五章《合同条款》与中标人订立合同。招标人与中标人签订合同，必须遵守本招标文件和投标文件中的合同条件，不得随意更改。</w:t>
      </w:r>
      <w:bookmarkEnd w:id="135"/>
    </w:p>
    <w:p>
      <w:pPr>
        <w:spacing w:line="360" w:lineRule="auto"/>
        <w:jc w:val="left"/>
        <w:rPr>
          <w:rFonts w:ascii="宋体" w:hAnsi="宋体"/>
          <w:szCs w:val="21"/>
          <w:highlight w:val="none"/>
        </w:rPr>
      </w:pPr>
    </w:p>
    <w:p>
      <w:pPr>
        <w:spacing w:line="360" w:lineRule="auto"/>
        <w:jc w:val="left"/>
        <w:rPr>
          <w:rFonts w:ascii="宋体" w:hAnsi="宋体"/>
          <w:highlight w:val="none"/>
        </w:rPr>
      </w:pPr>
    </w:p>
    <w:p>
      <w:pPr>
        <w:spacing w:line="360" w:lineRule="auto"/>
        <w:jc w:val="left"/>
        <w:rPr>
          <w:rFonts w:ascii="宋体" w:hAnsi="宋体"/>
          <w:highlight w:val="none"/>
        </w:rPr>
      </w:pPr>
    </w:p>
    <w:p>
      <w:pPr>
        <w:spacing w:line="360" w:lineRule="auto"/>
        <w:jc w:val="left"/>
        <w:rPr>
          <w:rFonts w:ascii="宋体" w:hAnsi="宋体"/>
          <w:highlight w:val="none"/>
        </w:rPr>
      </w:pPr>
    </w:p>
    <w:p>
      <w:pPr>
        <w:spacing w:line="360" w:lineRule="auto"/>
        <w:jc w:val="left"/>
        <w:rPr>
          <w:rFonts w:ascii="宋体" w:hAnsi="宋体"/>
          <w:highlight w:val="none"/>
        </w:rPr>
      </w:pPr>
      <w:r>
        <w:rPr>
          <w:rFonts w:hint="eastAsia" w:ascii="宋体" w:hAnsi="宋体"/>
          <w:highlight w:val="none"/>
        </w:rPr>
        <w:br w:type="page" w:clear="all"/>
      </w:r>
      <w:bookmarkStart w:id="141" w:name="_Toc19215"/>
    </w:p>
    <w:p>
      <w:pPr>
        <w:spacing w:line="360" w:lineRule="auto"/>
        <w:jc w:val="left"/>
        <w:rPr>
          <w:rFonts w:ascii="宋体" w:hAnsi="宋体" w:eastAsia="宋体" w:cs="宋体"/>
          <w:b/>
          <w:highlight w:val="none"/>
        </w:rPr>
      </w:pPr>
      <w:bookmarkStart w:id="142" w:name="_Toc208"/>
      <w:r>
        <w:rPr>
          <w:rFonts w:hint="eastAsia" w:ascii="宋体" w:hAnsi="宋体" w:eastAsia="宋体" w:cs="宋体"/>
          <w:b/>
          <w:highlight w:val="none"/>
        </w:rPr>
        <w:t>附件1.评标要素</w:t>
      </w:r>
      <w:bookmarkEnd w:id="141"/>
      <w:bookmarkEnd w:id="142"/>
      <w:r>
        <w:rPr>
          <w:rFonts w:hint="eastAsia" w:ascii="宋体" w:hAnsi="宋体" w:eastAsia="宋体" w:cs="宋体"/>
          <w:b/>
          <w:highlight w:val="none"/>
        </w:rPr>
        <w:t>（仅供参考）</w:t>
      </w:r>
    </w:p>
    <w:p>
      <w:pPr>
        <w:spacing w:line="360" w:lineRule="auto"/>
        <w:ind w:firstLine="420"/>
        <w:jc w:val="left"/>
        <w:rPr>
          <w:rFonts w:ascii="宋体" w:hAnsi="宋体" w:eastAsia="宋体" w:cs="宋体"/>
          <w:highlight w:val="none"/>
        </w:rPr>
      </w:pPr>
      <w:bookmarkStart w:id="143" w:name="_Toc19090"/>
      <w:r>
        <w:rPr>
          <w:rFonts w:hint="eastAsia" w:ascii="宋体" w:hAnsi="宋体" w:eastAsia="宋体" w:cs="宋体"/>
          <w:highlight w:val="none"/>
        </w:rPr>
        <w:t>一、按勘察方案招标模式的工程评审要素可设置如下:</w:t>
      </w:r>
      <w:bookmarkEnd w:id="143"/>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（1）勘察依据：勘察依据是否充分，详细勘察项目是否取得对应阶段的工程设计文件；作为勘察依据而选用的工程建设标准，是否适用、是否现行有效。</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（2）勘察内容：投标文件中勘察范围（内容）是否明晰、完整，有无漏项，是否符合招标文件约定；是否明确工程规模和概况等；</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勘察方案：总体勘察（可含物探）技术方案是否合理、可行；是否明确软土地基、深基坑、高危边坡、岩溶地质等勘察要点，勘察要点的准确度和合理性如何；项目场地相关地质资料的收集和利用程度；勘察工作量的布置和拟采取的勘察方法，是否符合本地特点；对周边环境勘察技术方案的了解程度如何；预期的勘察成果满足工程建设标准和设计施工要求的程度；勘察施工组织合理性如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（4）文件表达：投标文件格式是否规范，勘察文件深度是否符合招标文件约定。</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（5）BIM应用：招标文件要求项目勘察采用BIM技术的，投标文件是否有效响应。</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（6）招标文件约定的其他勘察内容，以及工期、勘察费、配合服务等，投标文件是否有效响应。</w:t>
      </w:r>
    </w:p>
    <w:p>
      <w:pPr>
        <w:spacing w:line="360" w:lineRule="auto"/>
        <w:ind w:firstLine="420"/>
        <w:jc w:val="left"/>
        <w:rPr>
          <w:rFonts w:ascii="宋体" w:hAnsi="宋体" w:eastAsia="宋体" w:cs="宋体"/>
          <w:szCs w:val="21"/>
          <w:highlight w:val="none"/>
        </w:rPr>
      </w:pPr>
      <w:bookmarkStart w:id="144" w:name="_Toc27565"/>
      <w:r>
        <w:rPr>
          <w:rFonts w:hint="eastAsia" w:ascii="宋体" w:hAnsi="宋体" w:eastAsia="宋体" w:cs="宋体"/>
          <w:szCs w:val="21"/>
          <w:highlight w:val="none"/>
        </w:rPr>
        <w:t>二、按勘察团队招标模式的工程评审要素可设置如下：</w:t>
      </w:r>
      <w:bookmarkEnd w:id="144"/>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（1）团队成员：投标人拟投入设计（或勘察）团队人员的基本信息（姓名、专业、年龄、职称、注册、岗位）；主创设计人和各专业负责人的既往勘察设计业绩、勘察设计获奖和勘察设计类社会荣誉。</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 xml:space="preserve">（2）项目解读：阐明对于招标项目的独立理解和勘察设计构思，解读项目方案，设计项目能否满足“适用、经济、绿色、美观”建筑方针。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（3）单位资信：或考核企业信用信息、信用等级或信用评价结果；或考核企业近一年受到工程建设主管部门行政处罚或不良行为记录情况；或考核企业近三年勘察设计获奖和既往同类项目勘察设计业绩。</w:t>
      </w:r>
    </w:p>
    <w:p>
      <w:pPr>
        <w:spacing w:line="360" w:lineRule="auto"/>
        <w:ind w:firstLine="420"/>
        <w:jc w:val="left"/>
        <w:rPr>
          <w:rFonts w:ascii="宋体" w:hAnsi="宋体" w:eastAsia="宋体" w:cs="宋体"/>
          <w:highlight w:val="none"/>
        </w:rPr>
      </w:pPr>
      <w:r>
        <w:rPr>
          <w:rFonts w:hint="eastAsia" w:ascii="宋体" w:hAnsi="宋体" w:eastAsia="宋体" w:cs="宋体"/>
          <w:szCs w:val="21"/>
          <w:highlight w:val="none"/>
        </w:rPr>
        <w:t>（4）服务能力：针对招标项目提出的勘察设计质量保障措施如何；勘察设计进度计划的合理性、可行性以及是否响应招标文件要求；勘察单位配合服务设计单位和施工单位；设计单位技术交底和施工现场服务等设计后续配合服务，是否承诺提供到位。</w:t>
      </w:r>
    </w:p>
    <w:p>
      <w:pPr>
        <w:spacing w:line="360" w:lineRule="auto"/>
        <w:jc w:val="left"/>
        <w:rPr>
          <w:rFonts w:ascii="宋体" w:hAnsi="宋体" w:eastAsia="宋体" w:cs="宋体"/>
          <w:b/>
          <w:highlight w:val="none"/>
        </w:rPr>
      </w:pPr>
      <w:bookmarkStart w:id="145" w:name="_Toc7577"/>
    </w:p>
    <w:p>
      <w:pPr>
        <w:spacing w:line="360" w:lineRule="auto"/>
        <w:jc w:val="left"/>
        <w:rPr>
          <w:rFonts w:ascii="宋体" w:hAnsi="宋体" w:eastAsia="宋体" w:cs="宋体"/>
          <w:b/>
          <w:highlight w:val="none"/>
        </w:rPr>
      </w:pPr>
      <w:bookmarkStart w:id="146" w:name="_Toc5033"/>
      <w:r>
        <w:rPr>
          <w:rFonts w:hint="eastAsia" w:ascii="宋体" w:hAnsi="宋体" w:eastAsia="宋体" w:cs="宋体"/>
          <w:b/>
          <w:highlight w:val="none"/>
        </w:rPr>
        <w:t>附件2.定标要素</w:t>
      </w:r>
      <w:bookmarkEnd w:id="145"/>
      <w:bookmarkEnd w:id="146"/>
      <w:r>
        <w:rPr>
          <w:rFonts w:hint="eastAsia" w:ascii="宋体" w:hAnsi="宋体" w:eastAsia="宋体" w:cs="宋体"/>
          <w:b/>
          <w:highlight w:val="none"/>
        </w:rPr>
        <w:t>（仅供参考）</w:t>
      </w:r>
    </w:p>
    <w:p>
      <w:pPr>
        <w:spacing w:line="360" w:lineRule="auto"/>
        <w:ind w:firstLine="420"/>
        <w:jc w:val="left"/>
        <w:rPr>
          <w:rFonts w:ascii="宋体" w:hAnsi="宋体" w:eastAsia="宋体" w:cs="宋体"/>
          <w:b/>
          <w:highlight w:val="none"/>
        </w:rPr>
      </w:pPr>
      <w:bookmarkStart w:id="147" w:name="_Toc5796"/>
      <w:bookmarkStart w:id="148" w:name="_Toc4217"/>
      <w:bookmarkStart w:id="149" w:name="_Toc19702"/>
      <w:bookmarkStart w:id="150" w:name="_Toc20103"/>
      <w:bookmarkStart w:id="151" w:name="_Toc32012"/>
      <w:r>
        <w:rPr>
          <w:rFonts w:hint="eastAsia" w:ascii="宋体" w:hAnsi="宋体" w:eastAsia="宋体" w:cs="宋体"/>
          <w:szCs w:val="21"/>
          <w:highlight w:val="none"/>
        </w:rPr>
        <w:t>定标环节的择优因素主要考虑企业资质、企业规模、科技创新能力、项目管理人员经验与水平、同类工程业绩及履约评价、企业及其人员的廉政记录、企业人员信用等因素。</w:t>
      </w:r>
      <w:bookmarkEnd w:id="147"/>
      <w:bookmarkEnd w:id="148"/>
      <w:bookmarkEnd w:id="149"/>
      <w:bookmarkEnd w:id="150"/>
      <w:bookmarkEnd w:id="151"/>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一、按勘察方案招标模式的项目，定标委员会侧重对投标文件内容完整性、项目功能布局和经济技术指标等要素进行简单复核，并可查验投标人单位信用概况，定标评审要素可设置如下：</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（1）复核详细勘察项目是否取得相应阶段的设计文件。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（2）复核招标文件中载明的勘察范围（内容）是否漏项，是否有效响应招标文件。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（3）复核BIM技术是否按招标文件要求采用。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（4）复核勘察进度（工期）、勘察费是否满足招标文件要求。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（5）复核配合设计单位和施工单位等后续服务，是否承诺提供到位。</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（6）查验投标人的企业信用信息、信用等级或信用评价结果，或查验企业近一年受到工程建设主管部门行政处罚或不良行为记录情况。</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二、项目按勘察团队招标模式的，评标委员会侧重复核投标人单位综合实力，并可查验投标文件是否出现重大疏漏或差错。针对投标文件，定标评审要素可设置如下：</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（1）复核投标人拟投入团队主创设计人（或项目负责人）和各专业负责人的既往勘察设计业绩、勘察设计获奖和勘察设计类社会荣誉。</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（2）复核投标人的企业信用信息、信用等级或信用评价结果，或近一年受到工程建设主管部门行政处罚或不良行为记录情况；复核企业近三年设计获奖和既往同类项目业绩。</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查验勘察设计费约定是否招标文件要求；查验勘察设计进度计划是否合理、可行，是否响应招标文件要求；查验勘察设计质量保障措施是否全面、可靠；查验勘察单位配合服务设计单位和施工单位，以及设计技术交底和施工现场服务等设计后续配合服务，是否承诺提供到位；查验具备勘察工程技术人员配备情况。</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（4）查验设计投标文件主要经济技术指标是否符合规划许可要求。</w:t>
      </w:r>
    </w:p>
    <w:p>
      <w:pPr>
        <w:spacing w:line="360" w:lineRule="auto"/>
        <w:ind w:firstLine="420"/>
        <w:jc w:val="left"/>
        <w:rPr>
          <w:rFonts w:ascii="宋体" w:hAnsi="宋体" w:eastAsia="宋体" w:cs="宋体"/>
          <w:highlight w:val="none"/>
        </w:rPr>
      </w:pPr>
      <w:r>
        <w:rPr>
          <w:rFonts w:hint="eastAsia" w:ascii="宋体" w:hAnsi="宋体" w:eastAsia="宋体" w:cs="宋体"/>
          <w:szCs w:val="21"/>
          <w:highlight w:val="none"/>
        </w:rPr>
        <w:t>（5）查验投标文件是否响应招标文件中载明的内容，是否出现漏项。</w:t>
      </w:r>
    </w:p>
    <w:p>
      <w:pPr>
        <w:spacing w:line="360" w:lineRule="auto"/>
        <w:jc w:val="left"/>
        <w:rPr>
          <w:rFonts w:ascii="宋体" w:hAnsi="宋体"/>
          <w:highlight w:val="none"/>
        </w:rPr>
      </w:pPr>
    </w:p>
    <w:p>
      <w:pPr>
        <w:spacing w:line="360" w:lineRule="auto"/>
        <w:rPr>
          <w:rFonts w:ascii="黑体" w:eastAsia="黑体"/>
          <w:b/>
          <w:sz w:val="36"/>
          <w:highlight w:val="none"/>
        </w:rPr>
      </w:pPr>
      <w:r>
        <w:rPr>
          <w:rFonts w:hint="eastAsia" w:ascii="黑体" w:hAnsi="黑体" w:eastAsia="黑体"/>
          <w:sz w:val="30"/>
          <w:highlight w:val="none"/>
        </w:rPr>
        <w:br w:type="page" w:clear="all"/>
      </w:r>
      <w:bookmarkStart w:id="152" w:name="_Toc30713"/>
    </w:p>
    <w:p>
      <w:pPr>
        <w:pStyle w:val="2"/>
        <w:rPr>
          <w:rFonts w:ascii="黑体" w:eastAsia="黑体"/>
          <w:b w:val="0"/>
          <w:bCs/>
          <w:szCs w:val="32"/>
          <w:highlight w:val="none"/>
        </w:rPr>
      </w:pPr>
      <w:bookmarkStart w:id="153" w:name="_Toc22796"/>
      <w:bookmarkStart w:id="154" w:name="_Toc9682"/>
      <w:r>
        <w:rPr>
          <w:rFonts w:hint="eastAsia" w:ascii="黑体" w:eastAsia="黑体"/>
          <w:b w:val="0"/>
          <w:bCs/>
          <w:szCs w:val="32"/>
          <w:highlight w:val="none"/>
        </w:rPr>
        <w:t xml:space="preserve">第三章  </w:t>
      </w:r>
      <w:bookmarkStart w:id="155" w:name="_Toc32031"/>
      <w:r>
        <w:rPr>
          <w:rFonts w:hint="eastAsia" w:ascii="黑体" w:eastAsia="黑体"/>
          <w:b w:val="0"/>
          <w:bCs/>
          <w:szCs w:val="32"/>
          <w:highlight w:val="none"/>
        </w:rPr>
        <w:t>招标人对招标文件的补充/修改</w:t>
      </w:r>
      <w:bookmarkEnd w:id="152"/>
      <w:bookmarkEnd w:id="153"/>
      <w:bookmarkEnd w:id="154"/>
      <w:bookmarkEnd w:id="155"/>
    </w:p>
    <w:p>
      <w:pPr>
        <w:spacing w:line="360" w:lineRule="auto"/>
        <w:ind w:firstLine="420"/>
        <w:rPr>
          <w:rFonts w:ascii="宋体" w:hAnsi="宋体"/>
          <w:szCs w:val="21"/>
          <w:highlight w:val="none"/>
        </w:rPr>
      </w:pP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招标人可根据工程实际情况，对本示范文本进行补充或修改，但有关补充或修改内容不得违法违规，且必须逐一列举在以下栏目中。请投标人认真阅读并遵照执行：</w:t>
      </w:r>
    </w:p>
    <w:p>
      <w:pPr>
        <w:spacing w:line="360" w:lineRule="auto"/>
        <w:ind w:firstLine="420"/>
        <w:rPr>
          <w:rFonts w:ascii="宋体" w:hAnsi="宋体" w:eastAsia="宋体" w:cs="宋体"/>
          <w:szCs w:val="21"/>
          <w:highlight w:val="none"/>
        </w:rPr>
      </w:pPr>
    </w:p>
    <w:p>
      <w:pPr>
        <w:spacing w:line="360" w:lineRule="auto"/>
        <w:ind w:firstLine="420"/>
        <w:rPr>
          <w:rFonts w:hint="eastAsia" w:ascii="宋体" w:hAnsi="宋体" w:eastAsia="宋体" w:cs="宋体"/>
          <w:szCs w:val="21"/>
          <w:highlight w:val="none"/>
          <w:u w:val="single"/>
        </w:rPr>
      </w:pPr>
      <w:r>
        <w:rPr>
          <w:rFonts w:hint="eastAsia" w:ascii="宋体" w:hAnsi="宋体" w:eastAsia="宋体" w:cs="宋体"/>
          <w:szCs w:val="21"/>
          <w:highlight w:val="none"/>
          <w:u w:val="single"/>
        </w:rPr>
        <w:t>补充修改</w:t>
      </w:r>
    </w:p>
    <w:p>
      <w:pPr>
        <w:spacing w:line="360" w:lineRule="auto"/>
        <w:ind w:firstLine="420"/>
        <w:rPr>
          <w:rFonts w:hint="eastAsia" w:ascii="宋体" w:hAnsi="宋体" w:eastAsia="宋体" w:cs="宋体"/>
          <w:szCs w:val="21"/>
          <w:highlight w:val="none"/>
          <w:u w:val="single"/>
        </w:rPr>
      </w:pPr>
    </w:p>
    <w:p>
      <w:pPr>
        <w:spacing w:line="360" w:lineRule="auto"/>
        <w:ind w:firstLine="420"/>
        <w:rPr>
          <w:rFonts w:ascii="宋体" w:hAnsi="宋体" w:eastAsia="宋体" w:cs="宋体"/>
          <w:szCs w:val="21"/>
          <w:highlight w:val="none"/>
        </w:rPr>
      </w:pP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以下空白。</w:t>
      </w:r>
    </w:p>
    <w:p>
      <w:pPr>
        <w:spacing w:line="360" w:lineRule="auto"/>
        <w:ind w:firstLine="420"/>
        <w:rPr>
          <w:rFonts w:ascii="宋体" w:hAnsi="宋体" w:eastAsia="宋体" w:cs="宋体"/>
          <w:szCs w:val="21"/>
          <w:highlight w:val="none"/>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招   标   人：</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招标代理机构：</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编制日期：</w:t>
      </w:r>
      <w:bookmarkStart w:id="156" w:name="_Toc13923"/>
      <w:bookmarkEnd w:id="156"/>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rPr>
          <w:rFonts w:ascii="宋体" w:hAnsi="宋体"/>
          <w:szCs w:val="21"/>
          <w:highlight w:val="none"/>
        </w:rPr>
      </w:pPr>
      <w:r>
        <w:rPr>
          <w:rFonts w:hint="eastAsia" w:ascii="宋体" w:hAnsi="宋体"/>
          <w:szCs w:val="21"/>
          <w:highlight w:val="none"/>
        </w:rPr>
        <w:br w:type="page" w:clear="all"/>
      </w:r>
    </w:p>
    <w:p>
      <w:pPr>
        <w:spacing w:line="360" w:lineRule="auto"/>
        <w:ind w:firstLine="420"/>
        <w:jc w:val="center"/>
        <w:rPr>
          <w:rFonts w:ascii="宋体" w:hAnsi="宋体"/>
          <w:szCs w:val="21"/>
          <w:highlight w:val="none"/>
        </w:rPr>
      </w:pPr>
    </w:p>
    <w:p>
      <w:pPr>
        <w:spacing w:line="360" w:lineRule="auto"/>
        <w:jc w:val="center"/>
        <w:outlineLvl w:val="0"/>
        <w:rPr>
          <w:rFonts w:ascii="黑体" w:eastAsia="黑体"/>
          <w:bCs/>
          <w:sz w:val="32"/>
          <w:szCs w:val="32"/>
          <w:highlight w:val="none"/>
        </w:rPr>
      </w:pPr>
      <w:bookmarkStart w:id="157" w:name="_Toc10510"/>
      <w:bookmarkStart w:id="158" w:name="_Toc29452"/>
      <w:bookmarkStart w:id="159" w:name="_Toc27698"/>
      <w:bookmarkStart w:id="160" w:name="_Toc1912"/>
      <w:bookmarkStart w:id="161" w:name="_Toc10869"/>
      <w:bookmarkStart w:id="162" w:name="_Toc17474"/>
      <w:bookmarkStart w:id="163" w:name="_Toc17710"/>
      <w:bookmarkStart w:id="164" w:name="_Toc19548"/>
      <w:bookmarkStart w:id="165" w:name="_Toc17086"/>
      <w:bookmarkStart w:id="166" w:name="_Toc17213"/>
      <w:bookmarkStart w:id="167" w:name="_Toc14964"/>
      <w:bookmarkStart w:id="168" w:name="_Toc4420"/>
      <w:bookmarkStart w:id="169" w:name="_Toc31302"/>
      <w:bookmarkStart w:id="170" w:name="_Toc23215"/>
      <w:bookmarkStart w:id="171" w:name="_Toc24356"/>
      <w:r>
        <w:rPr>
          <w:rFonts w:hint="eastAsia" w:ascii="黑体" w:eastAsia="黑体"/>
          <w:bCs/>
          <w:sz w:val="32"/>
          <w:szCs w:val="32"/>
          <w:highlight w:val="none"/>
        </w:rPr>
        <w:t>第四章  勘察任务书</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spacing w:line="360" w:lineRule="auto"/>
        <w:jc w:val="left"/>
        <w:rPr>
          <w:highlight w:val="none"/>
        </w:rPr>
      </w:pPr>
      <w:r>
        <w:rPr>
          <w:rFonts w:hint="eastAsia" w:ascii="宋体" w:hAnsi="宋体" w:eastAsia="宋体" w:cs="宋体"/>
          <w:szCs w:val="21"/>
          <w:highlight w:val="none"/>
        </w:rPr>
        <w:t>勘察任务书</w:t>
      </w:r>
      <w:r>
        <w:rPr>
          <w:highlight w:val="none"/>
        </w:rPr>
        <w:br w:type="page" w:clear="all"/>
      </w:r>
    </w:p>
    <w:p>
      <w:pPr>
        <w:spacing w:line="360" w:lineRule="auto"/>
        <w:jc w:val="center"/>
        <w:outlineLvl w:val="0"/>
        <w:rPr>
          <w:rFonts w:ascii="黑体" w:eastAsia="黑体"/>
          <w:bCs/>
          <w:sz w:val="32"/>
          <w:szCs w:val="32"/>
          <w:highlight w:val="none"/>
        </w:rPr>
      </w:pPr>
      <w:bookmarkStart w:id="172" w:name="_Toc24016"/>
      <w:bookmarkStart w:id="173" w:name="_Toc17277"/>
      <w:bookmarkStart w:id="174" w:name="_Toc5308"/>
      <w:bookmarkStart w:id="175" w:name="_Toc30399"/>
      <w:bookmarkStart w:id="176" w:name="_Toc26256"/>
      <w:bookmarkStart w:id="177" w:name="_Toc19977"/>
      <w:bookmarkStart w:id="178" w:name="_Toc5783"/>
      <w:bookmarkStart w:id="179" w:name="_Toc10341"/>
      <w:bookmarkStart w:id="180" w:name="_Toc20131"/>
      <w:bookmarkStart w:id="181" w:name="_Toc26170"/>
      <w:bookmarkStart w:id="182" w:name="_Toc12844"/>
      <w:bookmarkStart w:id="183" w:name="_Toc2749"/>
      <w:bookmarkStart w:id="184" w:name="_Toc6480"/>
      <w:bookmarkStart w:id="185" w:name="_Toc27658"/>
      <w:bookmarkStart w:id="186" w:name="_Toc21498"/>
      <w:r>
        <w:rPr>
          <w:rFonts w:hint="eastAsia" w:ascii="黑体" w:eastAsia="黑体"/>
          <w:bCs/>
          <w:sz w:val="32"/>
          <w:szCs w:val="32"/>
          <w:highlight w:val="none"/>
        </w:rPr>
        <w:t>第五章  投标文件格式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spacing w:line="360" w:lineRule="auto"/>
        <w:rPr>
          <w:highlight w:val="none"/>
        </w:rPr>
      </w:pPr>
      <w:r>
        <w:rPr>
          <w:highlight w:val="none"/>
        </w:rPr>
        <w:br w:type="page" w:clear="all"/>
      </w:r>
    </w:p>
    <w:p>
      <w:pPr>
        <w:spacing w:line="360" w:lineRule="auto"/>
        <w:jc w:val="center"/>
        <w:rPr>
          <w:rFonts w:hAnsi="宋体"/>
          <w:b/>
          <w:sz w:val="44"/>
          <w:szCs w:val="44"/>
          <w:highlight w:val="none"/>
        </w:rPr>
      </w:pPr>
    </w:p>
    <w:p>
      <w:pPr>
        <w:spacing w:line="360" w:lineRule="auto"/>
        <w:jc w:val="center"/>
        <w:rPr>
          <w:rFonts w:hAnsi="宋体"/>
          <w:b/>
          <w:sz w:val="44"/>
          <w:szCs w:val="44"/>
          <w:highlight w:val="none"/>
        </w:rPr>
      </w:pPr>
    </w:p>
    <w:p>
      <w:pPr>
        <w:spacing w:line="360" w:lineRule="auto"/>
        <w:jc w:val="center"/>
        <w:rPr>
          <w:rFonts w:ascii="黑体" w:eastAsia="黑体"/>
          <w:bCs/>
          <w:sz w:val="52"/>
          <w:szCs w:val="52"/>
          <w:highlight w:val="none"/>
        </w:rPr>
      </w:pPr>
      <w:bookmarkStart w:id="187" w:name="_Toc6129"/>
      <w:r>
        <w:rPr>
          <w:rFonts w:hint="eastAsia" w:ascii="黑体" w:eastAsia="黑体"/>
          <w:bCs/>
          <w:sz w:val="52"/>
          <w:szCs w:val="52"/>
          <w:highlight w:val="none"/>
        </w:rPr>
        <w:t>深圳市建设工程勘察类招标</w:t>
      </w:r>
      <w:bookmarkEnd w:id="187"/>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bookmarkStart w:id="188" w:name="_Toc29698"/>
      <w:r>
        <w:rPr>
          <w:rFonts w:hint="eastAsia" w:ascii="黑体" w:eastAsia="黑体"/>
          <w:bCs/>
          <w:sz w:val="52"/>
          <w:szCs w:val="52"/>
          <w:highlight w:val="none"/>
        </w:rPr>
        <w:t>投 标 文 件</w:t>
      </w:r>
      <w:bookmarkEnd w:id="188"/>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标段名称：</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投标文件内容：</w:t>
      </w:r>
      <w:r>
        <w:rPr>
          <w:rFonts w:ascii="宋体"/>
          <w:sz w:val="30"/>
          <w:szCs w:val="30"/>
          <w:highlight w:val="none"/>
        </w:rPr>
        <w:t>_______</w:t>
      </w:r>
      <w:r>
        <w:rPr>
          <w:rFonts w:hint="eastAsia" w:ascii="黑体" w:eastAsia="黑体"/>
          <w:sz w:val="30"/>
          <w:szCs w:val="30"/>
          <w:highlight w:val="none"/>
          <w:u w:val="single"/>
        </w:rPr>
        <w:t>商务标部分</w:t>
      </w:r>
      <w:r>
        <w:rPr>
          <w:rFonts w:ascii="宋体"/>
          <w:sz w:val="30"/>
          <w:szCs w:val="30"/>
          <w:highlight w:val="none"/>
        </w:rPr>
        <w:t>________</w:t>
      </w:r>
      <w:r>
        <w:rPr>
          <w:rFonts w:hint="eastAsia" w:ascii="宋体"/>
          <w:sz w:val="30"/>
          <w:szCs w:val="30"/>
          <w:highlight w:val="none"/>
        </w:rPr>
        <w:t>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 标 人：</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日    期：</w:t>
      </w:r>
      <w:r>
        <w:rPr>
          <w:rFonts w:ascii="宋体"/>
          <w:sz w:val="30"/>
          <w:szCs w:val="30"/>
          <w:highlight w:val="none"/>
        </w:rPr>
        <w:t>____________</w:t>
      </w:r>
      <w:r>
        <w:rPr>
          <w:rFonts w:hint="eastAsia" w:ascii="黑体" w:eastAsia="黑体"/>
          <w:sz w:val="30"/>
          <w:szCs w:val="30"/>
          <w:highlight w:val="none"/>
        </w:rPr>
        <w:t>年</w:t>
      </w:r>
      <w:r>
        <w:rPr>
          <w:rFonts w:ascii="宋体"/>
          <w:sz w:val="30"/>
          <w:szCs w:val="30"/>
          <w:highlight w:val="none"/>
        </w:rPr>
        <w:t>______</w:t>
      </w:r>
      <w:r>
        <w:rPr>
          <w:rFonts w:hint="eastAsia" w:ascii="黑体" w:eastAsia="黑体"/>
          <w:sz w:val="30"/>
          <w:szCs w:val="30"/>
          <w:highlight w:val="none"/>
        </w:rPr>
        <w:t>月</w:t>
      </w:r>
      <w:r>
        <w:rPr>
          <w:rFonts w:ascii="宋体"/>
          <w:sz w:val="30"/>
          <w:szCs w:val="30"/>
          <w:highlight w:val="none"/>
        </w:rPr>
        <w:t>______</w:t>
      </w:r>
      <w:r>
        <w:rPr>
          <w:rFonts w:hint="eastAsia" w:ascii="黑体" w:eastAsia="黑体"/>
          <w:sz w:val="30"/>
          <w:szCs w:val="30"/>
          <w:highlight w:val="none"/>
        </w:rPr>
        <w:t>日</w:t>
      </w:r>
    </w:p>
    <w:p>
      <w:pPr>
        <w:spacing w:line="360" w:lineRule="auto"/>
        <w:ind w:firstLine="1500"/>
        <w:jc w:val="left"/>
        <w:rPr>
          <w:rFonts w:ascii="黑体" w:eastAsia="黑体"/>
          <w:sz w:val="30"/>
          <w:szCs w:val="30"/>
          <w:highlight w:val="none"/>
        </w:rPr>
      </w:pPr>
    </w:p>
    <w:p>
      <w:pPr>
        <w:spacing w:line="360" w:lineRule="auto"/>
        <w:ind w:firstLine="1500"/>
        <w:jc w:val="left"/>
        <w:rPr>
          <w:rFonts w:ascii="黑体" w:eastAsia="黑体"/>
          <w:sz w:val="30"/>
          <w:szCs w:val="30"/>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投标人郑重承诺：</w:t>
      </w:r>
    </w:p>
    <w:p>
      <w:pPr>
        <w:spacing w:line="360" w:lineRule="auto"/>
        <w:ind w:firstLine="420"/>
        <w:jc w:val="left"/>
        <w:rPr>
          <w:highlight w:val="none"/>
        </w:rPr>
      </w:pPr>
      <w:r>
        <w:rPr>
          <w:rFonts w:hint="eastAsia" w:ascii="宋体" w:hAnsi="宋体" w:eastAsia="宋体" w:cs="宋体"/>
          <w:highlight w:val="none"/>
        </w:rPr>
        <w:t>对所提供资料的真实性、准确性、有效性负全部责任。</w:t>
      </w:r>
      <w:r>
        <w:rPr>
          <w:highlight w:val="none"/>
        </w:rPr>
        <w:br w:type="page" w:clear="all"/>
      </w:r>
    </w:p>
    <w:p>
      <w:pPr>
        <w:spacing w:line="360" w:lineRule="auto"/>
        <w:jc w:val="left"/>
        <w:rPr>
          <w:rFonts w:ascii="宋体" w:hAnsi="宋体" w:eastAsia="宋体" w:cs="宋体"/>
          <w:b/>
          <w:sz w:val="22"/>
          <w:highlight w:val="none"/>
        </w:rPr>
      </w:pPr>
      <w:r>
        <w:rPr>
          <w:rFonts w:hint="eastAsia" w:ascii="宋体" w:hAnsi="宋体" w:eastAsia="宋体" w:cs="宋体"/>
          <w:b/>
          <w:sz w:val="22"/>
          <w:highlight w:val="none"/>
        </w:rPr>
        <w:t>提示：本投标函明确除标明由</w:t>
      </w:r>
      <w:r>
        <w:rPr>
          <w:rFonts w:hint="eastAsia" w:ascii="宋体" w:hAnsi="宋体" w:eastAsia="宋体" w:cs="宋体"/>
          <w:b/>
          <w:bCs/>
          <w:sz w:val="22"/>
          <w:highlight w:val="none"/>
        </w:rPr>
        <w:t>“投标人填写”外，其余空格全部应由招标人填写完整。一旦投标人中标后，该投标函将作为后续监管的依据。</w:t>
      </w:r>
    </w:p>
    <w:p>
      <w:pPr>
        <w:spacing w:line="360" w:lineRule="auto"/>
        <w:jc w:val="center"/>
        <w:rPr>
          <w:rFonts w:ascii="宋体" w:hAnsi="宋体" w:eastAsia="宋体" w:cs="宋体"/>
          <w:sz w:val="32"/>
          <w:szCs w:val="32"/>
          <w:highlight w:val="none"/>
        </w:rPr>
      </w:pPr>
    </w:p>
    <w:p>
      <w:pPr>
        <w:spacing w:line="360" w:lineRule="auto"/>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投标函</w:t>
      </w:r>
    </w:p>
    <w:p>
      <w:pPr>
        <w:spacing w:line="360" w:lineRule="auto"/>
        <w:jc w:val="center"/>
        <w:rPr>
          <w:rFonts w:ascii="宋体" w:hAnsi="宋体" w:eastAsia="宋体" w:cs="宋体"/>
          <w:sz w:val="32"/>
          <w:szCs w:val="32"/>
          <w:highlight w:val="none"/>
        </w:rPr>
      </w:pPr>
    </w:p>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致招标人：__________________________</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为了确保本工程招标投标工作顺利进行，同时保证优质高效、文明施工，我方将严格执行建设工程管理的法律法规，并完全接受_______________________工程的招标文件所有内容，为此作出如下承诺：</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1、经分析研究贵方提供的本项目招标文件以及有关书面答复与补充文件，并经现场考察后，我单位愿</w:t>
      </w:r>
      <w:r>
        <w:rPr>
          <w:rFonts w:hint="eastAsia" w:ascii="宋体" w:hAnsi="宋体" w:eastAsia="宋体" w:cs="宋体"/>
          <w:bCs/>
          <w:highlight w:val="none"/>
          <w:u w:val="single"/>
          <w:lang w:val="en-US" w:eastAsia="zh-CN"/>
        </w:rPr>
        <w:t xml:space="preserve">           </w:t>
      </w:r>
      <w:r>
        <w:rPr>
          <w:rFonts w:hint="eastAsia" w:ascii="宋体" w:hAnsi="宋体" w:eastAsia="宋体" w:cs="宋体"/>
          <w:bCs/>
          <w:sz w:val="22"/>
          <w:highlight w:val="none"/>
          <w:lang w:val="en-US" w:eastAsia="zh-CN"/>
        </w:rPr>
        <w:t>（按照前附表规定报价方式填写）</w:t>
      </w:r>
      <w:r>
        <w:rPr>
          <w:rFonts w:hint="eastAsia" w:ascii="宋体" w:hAnsi="宋体" w:eastAsia="宋体" w:cs="宋体"/>
          <w:szCs w:val="21"/>
          <w:highlight w:val="none"/>
        </w:rPr>
        <w:t>结算</w:t>
      </w:r>
      <w:r>
        <w:rPr>
          <w:rFonts w:hint="eastAsia" w:ascii="宋体" w:hAnsi="宋体" w:eastAsia="宋体" w:cs="宋体"/>
          <w:highlight w:val="none"/>
        </w:rPr>
        <w:t>，按实际完成的、由业主审核签认的合格工程量经审计部门审计后进行计算。（投标人填写）</w:t>
      </w:r>
    </w:p>
    <w:p>
      <w:pPr>
        <w:spacing w:line="360" w:lineRule="auto"/>
        <w:ind w:firstLine="420"/>
        <w:jc w:val="left"/>
        <w:rPr>
          <w:rFonts w:ascii="宋体" w:hAnsi="宋体" w:eastAsia="宋体" w:cs="宋体"/>
          <w:szCs w:val="21"/>
          <w:highlight w:val="none"/>
        </w:rPr>
      </w:pPr>
      <w:r>
        <w:rPr>
          <w:rFonts w:hint="eastAsia" w:ascii="宋体" w:hAnsi="宋体" w:eastAsia="宋体" w:cs="宋体"/>
          <w:bCs/>
          <w:szCs w:val="21"/>
          <w:highlight w:val="none"/>
        </w:rPr>
        <w:t>2、</w:t>
      </w:r>
      <w:r>
        <w:rPr>
          <w:rFonts w:hint="eastAsia" w:ascii="宋体" w:hAnsi="宋体" w:eastAsia="宋体" w:cs="宋体"/>
          <w:szCs w:val="21"/>
          <w:highlight w:val="none"/>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我方保证所提交的保证金是从我单位基本账户汇出，银行保函是由我单位基本账户开户银行所在网点或其上级银行机构出具，保证保险的保费是通过我单位基本账户支付，如不按上述原则提交投标担保，招标人</w:t>
      </w:r>
      <w:r>
        <w:rPr>
          <w:rFonts w:hint="eastAsia" w:ascii="宋体" w:hAnsi="宋体" w:eastAsia="宋体" w:cs="宋体"/>
          <w:bCs/>
          <w:szCs w:val="21"/>
          <w:highlight w:val="none"/>
        </w:rPr>
        <w:t>有权取消我方的中标资格或单方面终止合同，因此造成的责任由我方承担。</w:t>
      </w:r>
    </w:p>
    <w:p>
      <w:pPr>
        <w:spacing w:line="360" w:lineRule="auto"/>
        <w:ind w:firstLine="420"/>
        <w:jc w:val="left"/>
        <w:rPr>
          <w:rFonts w:ascii="宋体" w:hAnsi="宋体" w:eastAsia="宋体" w:cs="宋体"/>
          <w:bCs/>
          <w:highlight w:val="none"/>
        </w:rPr>
      </w:pPr>
      <w:r>
        <w:rPr>
          <w:rFonts w:hint="eastAsia" w:ascii="宋体" w:hAnsi="宋体" w:eastAsia="宋体" w:cs="宋体"/>
          <w:highlight w:val="none"/>
        </w:rPr>
        <w:t>4、我方完全理解和接受本招标文件的规定，并承诺一旦我方的投标出现招标文件中列举的严重违规或涉嫌串通投标的情形而被评标委员会废标的，将自觉接受贵方暂停或者取消今后我方参加贵方其他任何工程投标资格的处理。</w:t>
      </w:r>
    </w:p>
    <w:p>
      <w:pPr>
        <w:spacing w:line="360" w:lineRule="auto"/>
        <w:ind w:firstLine="420"/>
        <w:jc w:val="left"/>
        <w:rPr>
          <w:rFonts w:ascii="宋体" w:hAnsi="宋体" w:eastAsia="宋体" w:cs="宋体"/>
          <w:bCs/>
          <w:szCs w:val="21"/>
          <w:highlight w:val="none"/>
        </w:rPr>
      </w:pPr>
      <w:r>
        <w:rPr>
          <w:rFonts w:hint="eastAsia" w:ascii="宋体" w:hAnsi="宋体" w:eastAsia="宋体" w:cs="宋体"/>
          <w:bCs/>
          <w:szCs w:val="21"/>
          <w:highlight w:val="none"/>
        </w:rPr>
        <w:t>5、</w:t>
      </w:r>
      <w:r>
        <w:rPr>
          <w:rFonts w:ascii="宋体" w:hAnsi="宋体" w:eastAsia="宋体" w:cs="宋体"/>
          <w:bCs/>
          <w:szCs w:val="21"/>
          <w:highlight w:val="none"/>
        </w:rPr>
        <w:t>一旦我方中标，将保证在中标通知书发出之日起30日内，与贵方按招标文件、中标通知书中的内容签定</w:t>
      </w:r>
      <w:r>
        <w:rPr>
          <w:rFonts w:hint="eastAsia" w:ascii="宋体" w:hAnsi="宋体" w:eastAsia="宋体" w:cs="宋体"/>
          <w:bCs/>
          <w:szCs w:val="21"/>
          <w:highlight w:val="none"/>
        </w:rPr>
        <w:t>勘察</w:t>
      </w:r>
      <w:r>
        <w:rPr>
          <w:rFonts w:ascii="宋体" w:hAnsi="宋体" w:eastAsia="宋体" w:cs="宋体"/>
          <w:bCs/>
          <w:szCs w:val="21"/>
          <w:highlight w:val="none"/>
        </w:rPr>
        <w:t>合同，否则，视为我方自愿放弃中标资格。</w:t>
      </w:r>
      <w:r>
        <w:rPr>
          <w:rFonts w:hint="eastAsia" w:ascii="宋体" w:hAnsi="宋体" w:eastAsia="宋体" w:cs="宋体"/>
          <w:bCs/>
          <w:szCs w:val="21"/>
          <w:highlight w:val="none"/>
        </w:rPr>
        <w:t>。</w:t>
      </w:r>
    </w:p>
    <w:p>
      <w:pPr>
        <w:spacing w:line="360" w:lineRule="auto"/>
        <w:ind w:firstLine="420"/>
        <w:jc w:val="left"/>
        <w:rPr>
          <w:rFonts w:ascii="宋体" w:hAnsi="宋体" w:eastAsia="宋体" w:cs="宋体"/>
          <w:bCs/>
          <w:szCs w:val="21"/>
          <w:highlight w:val="none"/>
        </w:rPr>
      </w:pPr>
      <w:r>
        <w:rPr>
          <w:rFonts w:hint="eastAsia" w:ascii="宋体" w:hAnsi="宋体" w:eastAsia="宋体" w:cs="宋体"/>
          <w:szCs w:val="21"/>
          <w:highlight w:val="none"/>
        </w:rPr>
        <w:t>6、除非另外达成协议并生效，贵方的中标通知书和本投标文件将成为约束双方的合同文件的组成部分。</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7、按规定完成勘察合同承包范围</w:t>
      </w:r>
      <w:r>
        <w:rPr>
          <w:rFonts w:hint="eastAsia" w:ascii="宋体" w:hAnsi="宋体" w:eastAsia="宋体" w:cs="宋体"/>
          <w:bCs/>
          <w:color w:val="000000" w:themeColor="text1"/>
          <w:highlight w:val="none"/>
          <w:u w:val="single"/>
          <w14:textFill>
            <w14:solidFill>
              <w14:schemeClr w14:val="tx1"/>
            </w14:solidFill>
          </w14:textFill>
        </w:rPr>
        <w:t xml:space="preserve">      </w:t>
      </w:r>
      <w:r>
        <w:rPr>
          <w:rFonts w:hint="eastAsia" w:ascii="宋体" w:hAnsi="宋体" w:eastAsia="宋体" w:cs="宋体"/>
          <w:bCs/>
          <w:color w:val="000000" w:themeColor="text1"/>
          <w:highlight w:val="none"/>
          <w14:textFill>
            <w14:solidFill>
              <w14:schemeClr w14:val="tx1"/>
            </w14:solidFill>
          </w14:textFill>
        </w:rPr>
        <w:t>（</w:t>
      </w:r>
      <w:r>
        <w:rPr>
          <w:rFonts w:hint="eastAsia" w:ascii="宋体" w:hAnsi="宋体" w:eastAsia="宋体" w:cs="宋体"/>
          <w:bCs/>
          <w:highlight w:val="none"/>
        </w:rPr>
        <w:t>与招标范围一致）的全部内容。</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8、建立完善的质量安全保证体系，配备与投标文件相一致且满足工程建设规模、技术要求、安全要求的项目管理机构和项目管理人员。我方在本工程中配备的项目管理机构和项目管理人员详见附件1《项目管理班子配备情况表》（投标人填写）。撤换上述人员前，必须征得贵方批准同意。否则，招标人有权取消我方的中标资格或单方面终止合同，由此造成的违约责任由我方承担。</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9、我方在本工程中投入的主要机械设备详见附件2《主要机械设备表》。（投标人填写）</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10、我方保证在_____日内（或于_____年_____月_____日前）完成并移交本工程（非我方造成的工期延误除外）。（投标人填写）</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11、我方在本次投标中无弄虚作假行为，且未与其他投标人、招标人及评标专家串通投标。否则，将接受取消投标资格、取消中标资格、解除合同、记录不良行为红色警示、暂停一年至三年在我市参加建设工程投标的资格等处理，涉嫌构成犯罪的，将依法追究刑事责任并移送公安机关查处。</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12、如果违反本投标函中任何条款，我方愿意接受：</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(1)视作我方单方面违约，并按照合同规定向贵方支付违约金或解除合同；</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(2)履约评价评定为良好及以下；</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(3)本工程招标人今后可拒绝我方参与投标；</w:t>
      </w:r>
    </w:p>
    <w:p>
      <w:pPr>
        <w:spacing w:line="360" w:lineRule="auto"/>
        <w:ind w:firstLine="420"/>
        <w:jc w:val="left"/>
        <w:rPr>
          <w:rFonts w:ascii="宋体" w:hAnsi="宋体" w:eastAsia="宋体" w:cs="宋体"/>
          <w:bCs/>
          <w:highlight w:val="none"/>
        </w:rPr>
      </w:pPr>
      <w:r>
        <w:rPr>
          <w:rFonts w:hint="eastAsia" w:ascii="宋体" w:hAnsi="宋体" w:eastAsia="宋体" w:cs="宋体"/>
          <w:bCs/>
          <w:highlight w:val="none"/>
        </w:rPr>
        <w:t>(4)建设行政主管部门或相关主管部门的不良行为记录、行政处罚。</w:t>
      </w:r>
    </w:p>
    <w:p>
      <w:pPr>
        <w:spacing w:line="360" w:lineRule="auto"/>
        <w:ind w:firstLine="420"/>
        <w:jc w:val="left"/>
        <w:rPr>
          <w:rFonts w:ascii="宋体" w:hAnsi="宋体" w:eastAsia="宋体" w:cs="宋体"/>
          <w:bCs/>
          <w:highlight w:val="none"/>
        </w:rPr>
      </w:pPr>
    </w:p>
    <w:p>
      <w:pPr>
        <w:spacing w:line="360" w:lineRule="auto"/>
        <w:ind w:firstLine="420"/>
        <w:jc w:val="left"/>
        <w:rPr>
          <w:rFonts w:ascii="宋体" w:hAnsi="宋体" w:eastAsia="宋体" w:cs="宋体"/>
          <w:bCs/>
          <w:highlight w:val="none"/>
        </w:rPr>
      </w:pP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投标人（单位公章）：__________________________________________________</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单位地址：___________________________________________________________</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邮政编码：__________________电话：______________传真：______________</w:t>
      </w:r>
    </w:p>
    <w:p>
      <w:pPr>
        <w:spacing w:line="360" w:lineRule="auto"/>
        <w:ind w:firstLine="420"/>
        <w:jc w:val="left"/>
        <w:rPr>
          <w:rFonts w:ascii="宋体" w:hAnsi="宋体" w:eastAsia="宋体" w:cs="宋体"/>
          <w:bCs/>
          <w:highlight w:val="none"/>
        </w:rPr>
      </w:pPr>
    </w:p>
    <w:p>
      <w:pPr>
        <w:spacing w:line="360" w:lineRule="auto"/>
        <w:ind w:firstLine="420"/>
        <w:jc w:val="left"/>
        <w:rPr>
          <w:rFonts w:ascii="宋体" w:hAnsi="宋体" w:eastAsia="宋体" w:cs="宋体"/>
          <w:bCs/>
          <w:highlight w:val="none"/>
        </w:rPr>
      </w:pPr>
    </w:p>
    <w:p>
      <w:pPr>
        <w:spacing w:line="360" w:lineRule="auto"/>
        <w:ind w:firstLine="4200"/>
        <w:jc w:val="left"/>
        <w:rPr>
          <w:rFonts w:ascii="宋体" w:hAnsi="宋体" w:eastAsia="宋体" w:cs="宋体"/>
          <w:bCs/>
          <w:highlight w:val="none"/>
        </w:rPr>
      </w:pPr>
      <w:r>
        <w:rPr>
          <w:rFonts w:hint="eastAsia" w:ascii="宋体" w:hAnsi="宋体" w:eastAsia="宋体" w:cs="宋体"/>
          <w:bCs/>
          <w:highlight w:val="none"/>
        </w:rPr>
        <w:t>年   月   日</w:t>
      </w:r>
    </w:p>
    <w:p>
      <w:pPr>
        <w:spacing w:line="360" w:lineRule="auto"/>
        <w:ind w:firstLine="420"/>
        <w:jc w:val="left"/>
        <w:rPr>
          <w:rFonts w:ascii="宋体" w:hAnsi="宋体" w:eastAsia="宋体" w:cs="宋体"/>
          <w:bCs/>
          <w:highlight w:val="none"/>
        </w:rPr>
      </w:pPr>
    </w:p>
    <w:p>
      <w:pPr>
        <w:spacing w:line="360" w:lineRule="auto"/>
        <w:ind w:firstLine="420"/>
        <w:jc w:val="left"/>
        <w:rPr>
          <w:rFonts w:ascii="宋体" w:hAnsi="宋体" w:eastAsia="宋体" w:cs="宋体"/>
          <w:bCs/>
          <w:highlight w:val="none"/>
        </w:rPr>
      </w:pPr>
    </w:p>
    <w:p>
      <w:pPr>
        <w:spacing w:line="360" w:lineRule="auto"/>
        <w:ind w:firstLine="420"/>
        <w:jc w:val="left"/>
        <w:rPr>
          <w:rFonts w:ascii="宋体" w:hAnsi="宋体" w:eastAsia="宋体" w:cs="宋体"/>
          <w:bCs/>
          <w:highlight w:val="none"/>
        </w:rPr>
      </w:pPr>
    </w:p>
    <w:p>
      <w:pPr>
        <w:spacing w:line="360" w:lineRule="auto"/>
        <w:ind w:firstLine="420"/>
        <w:jc w:val="left"/>
        <w:rPr>
          <w:rFonts w:ascii="宋体" w:hAnsi="宋体" w:eastAsia="宋体" w:cs="宋体"/>
          <w:bCs/>
          <w:highlight w:val="none"/>
        </w:rPr>
      </w:pPr>
    </w:p>
    <w:p>
      <w:pPr>
        <w:spacing w:line="360" w:lineRule="auto"/>
        <w:jc w:val="left"/>
        <w:rPr>
          <w:rFonts w:ascii="宋体" w:hAnsi="宋体" w:eastAsia="宋体" w:cs="宋体"/>
          <w:bCs/>
          <w:highlight w:val="none"/>
        </w:rPr>
      </w:pPr>
      <w:r>
        <w:rPr>
          <w:rFonts w:hint="eastAsia" w:ascii="宋体" w:hAnsi="宋体" w:eastAsia="宋体" w:cs="宋体"/>
          <w:bCs/>
          <w:highlight w:val="none"/>
        </w:rPr>
        <w:t>附件1《拟投入本项目勘察人员汇总表》</w:t>
      </w:r>
    </w:p>
    <w:p>
      <w:pPr>
        <w:spacing w:line="360" w:lineRule="auto"/>
        <w:jc w:val="left"/>
        <w:rPr>
          <w:rFonts w:ascii="宋体" w:hAnsi="宋体" w:eastAsia="宋体" w:cs="宋体"/>
          <w:bCs/>
          <w:highlight w:val="none"/>
        </w:rPr>
      </w:pPr>
      <w:r>
        <w:rPr>
          <w:rFonts w:hint="eastAsia" w:ascii="宋体" w:hAnsi="宋体" w:eastAsia="宋体" w:cs="宋体"/>
          <w:bCs/>
          <w:highlight w:val="none"/>
        </w:rPr>
        <w:t>附件2《拟投入本项目勘察人员基本情况表》</w:t>
      </w:r>
    </w:p>
    <w:p>
      <w:pPr>
        <w:spacing w:line="360" w:lineRule="auto"/>
        <w:jc w:val="left"/>
        <w:rPr>
          <w:rFonts w:ascii="宋体" w:hAnsi="宋体"/>
          <w:bCs/>
          <w:highlight w:val="none"/>
        </w:rPr>
      </w:pPr>
      <w:r>
        <w:rPr>
          <w:rFonts w:hint="eastAsia" w:ascii="宋体" w:hAnsi="宋体" w:eastAsia="宋体" w:cs="宋体"/>
          <w:bCs/>
          <w:highlight w:val="none"/>
        </w:rPr>
        <w:t>附件3《主要机械设备表》</w:t>
      </w:r>
      <w:r>
        <w:rPr>
          <w:rFonts w:ascii="宋体" w:hAnsi="宋体"/>
          <w:bCs/>
          <w:highlight w:val="none"/>
        </w:rPr>
        <w:br w:type="page" w:clear="all"/>
      </w:r>
    </w:p>
    <w:p>
      <w:pPr>
        <w:spacing w:line="360" w:lineRule="auto"/>
        <w:rPr>
          <w:rFonts w:ascii="宋体" w:hAnsi="宋体" w:eastAsia="宋体" w:cs="宋体"/>
          <w:b/>
          <w:sz w:val="24"/>
          <w:highlight w:val="none"/>
        </w:rPr>
      </w:pPr>
      <w:r>
        <w:rPr>
          <w:rFonts w:hint="eastAsia" w:ascii="宋体" w:hAnsi="宋体" w:eastAsia="宋体" w:cs="宋体"/>
          <w:b/>
          <w:sz w:val="24"/>
          <w:highlight w:val="none"/>
        </w:rPr>
        <w:t>附件1</w:t>
      </w:r>
    </w:p>
    <w:p>
      <w:pPr>
        <w:spacing w:line="360" w:lineRule="auto"/>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拟投入本项目勘察人员汇总表</w:t>
      </w:r>
    </w:p>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（从企业信息备案库中选择）</w:t>
      </w:r>
    </w:p>
    <w:p>
      <w:pPr>
        <w:spacing w:line="360" w:lineRule="auto"/>
        <w:jc w:val="left"/>
        <w:rPr>
          <w:rFonts w:ascii="宋体" w:hAnsi="宋体" w:eastAsia="宋体" w:cs="宋体"/>
          <w:b/>
          <w:sz w:val="22"/>
          <w:highlight w:val="none"/>
        </w:rPr>
      </w:pPr>
      <w:r>
        <w:rPr>
          <w:rFonts w:hint="eastAsia" w:ascii="宋体" w:hAnsi="宋体" w:eastAsia="宋体" w:cs="宋体"/>
          <w:b/>
          <w:sz w:val="22"/>
          <w:highlight w:val="none"/>
        </w:rPr>
        <w:t>一、注册人员</w:t>
      </w: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1"/>
        <w:gridCol w:w="437"/>
        <w:gridCol w:w="1139"/>
        <w:gridCol w:w="596"/>
        <w:gridCol w:w="741"/>
        <w:gridCol w:w="674"/>
        <w:gridCol w:w="1183"/>
        <w:gridCol w:w="676"/>
        <w:gridCol w:w="101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序号</w:t>
            </w:r>
          </w:p>
        </w:tc>
        <w:tc>
          <w:tcPr>
            <w:tcW w:w="981"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姓名</w:t>
            </w:r>
          </w:p>
        </w:tc>
        <w:tc>
          <w:tcPr>
            <w:tcW w:w="437"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性别</w:t>
            </w:r>
          </w:p>
        </w:tc>
        <w:tc>
          <w:tcPr>
            <w:tcW w:w="1139"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身份证号</w:t>
            </w:r>
          </w:p>
        </w:tc>
        <w:tc>
          <w:tcPr>
            <w:tcW w:w="596"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学历</w:t>
            </w:r>
          </w:p>
        </w:tc>
        <w:tc>
          <w:tcPr>
            <w:tcW w:w="741"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从事专业</w:t>
            </w:r>
          </w:p>
        </w:tc>
        <w:tc>
          <w:tcPr>
            <w:tcW w:w="674"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注册专业</w:t>
            </w:r>
          </w:p>
        </w:tc>
        <w:tc>
          <w:tcPr>
            <w:tcW w:w="1183"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注册证号</w:t>
            </w:r>
          </w:p>
        </w:tc>
        <w:tc>
          <w:tcPr>
            <w:tcW w:w="676"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职称等级</w:t>
            </w:r>
          </w:p>
        </w:tc>
        <w:tc>
          <w:tcPr>
            <w:tcW w:w="1014"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社保</w:t>
            </w:r>
          </w:p>
          <w:p>
            <w:pPr>
              <w:jc w:val="center"/>
              <w:rPr>
                <w:rFonts w:ascii="宋体" w:hAnsi="宋体" w:eastAsia="宋体" w:cs="宋体"/>
                <w:highlight w:val="none"/>
              </w:rPr>
            </w:pPr>
            <w:r>
              <w:rPr>
                <w:rFonts w:hint="eastAsia" w:ascii="宋体" w:hAnsi="宋体" w:eastAsia="宋体" w:cs="宋体"/>
                <w:highlight w:val="none"/>
              </w:rPr>
              <w:t>电脑号</w:t>
            </w:r>
          </w:p>
        </w:tc>
        <w:tc>
          <w:tcPr>
            <w:tcW w:w="1408"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noWrap w:val="0"/>
            <w:vAlign w:val="center"/>
          </w:tcPr>
          <w:p>
            <w:pPr>
              <w:spacing w:line="360" w:lineRule="auto"/>
              <w:rPr>
                <w:rFonts w:ascii="宋体" w:hAnsi="宋体" w:eastAsia="宋体" w:cs="宋体"/>
                <w:highlight w:val="none"/>
              </w:rPr>
            </w:pPr>
          </w:p>
        </w:tc>
        <w:tc>
          <w:tcPr>
            <w:tcW w:w="981" w:type="dxa"/>
            <w:shd w:val="clear" w:color="auto" w:fill="auto"/>
            <w:noWrap w:val="0"/>
            <w:vAlign w:val="center"/>
          </w:tcPr>
          <w:p>
            <w:pPr>
              <w:spacing w:line="360" w:lineRule="auto"/>
              <w:rPr>
                <w:rFonts w:ascii="宋体" w:hAnsi="宋体" w:eastAsia="宋体" w:cs="宋体"/>
                <w:highlight w:val="none"/>
              </w:rPr>
            </w:pPr>
          </w:p>
        </w:tc>
        <w:tc>
          <w:tcPr>
            <w:tcW w:w="437" w:type="dxa"/>
            <w:shd w:val="clear" w:color="auto" w:fill="auto"/>
            <w:noWrap w:val="0"/>
            <w:vAlign w:val="center"/>
          </w:tcPr>
          <w:p>
            <w:pPr>
              <w:spacing w:line="360" w:lineRule="auto"/>
              <w:rPr>
                <w:rFonts w:ascii="宋体" w:hAnsi="宋体" w:eastAsia="宋体" w:cs="宋体"/>
                <w:highlight w:val="none"/>
              </w:rPr>
            </w:pPr>
          </w:p>
        </w:tc>
        <w:tc>
          <w:tcPr>
            <w:tcW w:w="1139" w:type="dxa"/>
            <w:shd w:val="clear" w:color="auto" w:fill="auto"/>
            <w:noWrap w:val="0"/>
            <w:vAlign w:val="center"/>
          </w:tcPr>
          <w:p>
            <w:pPr>
              <w:spacing w:line="360" w:lineRule="auto"/>
              <w:rPr>
                <w:rFonts w:ascii="宋体" w:hAnsi="宋体" w:eastAsia="宋体" w:cs="宋体"/>
                <w:highlight w:val="none"/>
              </w:rPr>
            </w:pPr>
          </w:p>
        </w:tc>
        <w:tc>
          <w:tcPr>
            <w:tcW w:w="596" w:type="dxa"/>
            <w:shd w:val="clear" w:color="auto" w:fill="auto"/>
            <w:noWrap w:val="0"/>
            <w:vAlign w:val="center"/>
          </w:tcPr>
          <w:p>
            <w:pPr>
              <w:spacing w:line="360" w:lineRule="auto"/>
              <w:rPr>
                <w:rFonts w:ascii="宋体" w:hAnsi="宋体" w:eastAsia="宋体" w:cs="宋体"/>
                <w:highlight w:val="none"/>
              </w:rPr>
            </w:pPr>
          </w:p>
        </w:tc>
        <w:tc>
          <w:tcPr>
            <w:tcW w:w="741" w:type="dxa"/>
            <w:shd w:val="clear" w:color="auto" w:fill="auto"/>
            <w:noWrap w:val="0"/>
            <w:vAlign w:val="center"/>
          </w:tcPr>
          <w:p>
            <w:pPr>
              <w:spacing w:line="360" w:lineRule="auto"/>
              <w:rPr>
                <w:rFonts w:ascii="宋体" w:hAnsi="宋体" w:eastAsia="宋体" w:cs="宋体"/>
                <w:highlight w:val="none"/>
              </w:rPr>
            </w:pPr>
          </w:p>
        </w:tc>
        <w:tc>
          <w:tcPr>
            <w:tcW w:w="674" w:type="dxa"/>
            <w:shd w:val="clear" w:color="auto" w:fill="auto"/>
            <w:noWrap w:val="0"/>
            <w:vAlign w:val="center"/>
          </w:tcPr>
          <w:p>
            <w:pPr>
              <w:spacing w:line="360" w:lineRule="auto"/>
              <w:rPr>
                <w:rFonts w:ascii="宋体" w:hAnsi="宋体" w:eastAsia="宋体" w:cs="宋体"/>
                <w:highlight w:val="none"/>
              </w:rPr>
            </w:pPr>
          </w:p>
        </w:tc>
        <w:tc>
          <w:tcPr>
            <w:tcW w:w="1183" w:type="dxa"/>
            <w:shd w:val="clear" w:color="auto" w:fill="auto"/>
            <w:noWrap w:val="0"/>
            <w:vAlign w:val="center"/>
          </w:tcPr>
          <w:p>
            <w:pPr>
              <w:spacing w:line="360" w:lineRule="auto"/>
              <w:jc w:val="left"/>
              <w:rPr>
                <w:rFonts w:ascii="宋体" w:hAnsi="宋体" w:eastAsia="宋体" w:cs="宋体"/>
                <w:highlight w:val="none"/>
              </w:rPr>
            </w:pPr>
          </w:p>
        </w:tc>
        <w:tc>
          <w:tcPr>
            <w:tcW w:w="676" w:type="dxa"/>
            <w:shd w:val="clear" w:color="auto" w:fill="auto"/>
            <w:noWrap w:val="0"/>
            <w:vAlign w:val="center"/>
          </w:tcPr>
          <w:p>
            <w:pPr>
              <w:spacing w:line="360" w:lineRule="auto"/>
              <w:jc w:val="left"/>
              <w:rPr>
                <w:rFonts w:ascii="宋体" w:hAnsi="宋体" w:eastAsia="宋体" w:cs="宋体"/>
                <w:highlight w:val="none"/>
              </w:rPr>
            </w:pPr>
          </w:p>
        </w:tc>
        <w:tc>
          <w:tcPr>
            <w:tcW w:w="1014" w:type="dxa"/>
            <w:shd w:val="clear" w:color="auto" w:fill="auto"/>
            <w:noWrap w:val="0"/>
            <w:vAlign w:val="center"/>
          </w:tcPr>
          <w:p>
            <w:pPr>
              <w:spacing w:line="360" w:lineRule="auto"/>
              <w:jc w:val="left"/>
              <w:rPr>
                <w:rFonts w:ascii="宋体" w:hAnsi="宋体" w:eastAsia="宋体" w:cs="宋体"/>
                <w:highlight w:val="none"/>
              </w:rPr>
            </w:pPr>
          </w:p>
        </w:tc>
        <w:tc>
          <w:tcPr>
            <w:tcW w:w="1408" w:type="dxa"/>
            <w:shd w:val="clear" w:color="auto" w:fill="auto"/>
            <w:noWrap w:val="0"/>
            <w:vAlign w:val="center"/>
          </w:tcPr>
          <w:p>
            <w:pPr>
              <w:spacing w:line="360" w:lineRule="auto"/>
              <w:jc w:val="left"/>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noWrap w:val="0"/>
            <w:vAlign w:val="center"/>
          </w:tcPr>
          <w:p>
            <w:pPr>
              <w:spacing w:line="360" w:lineRule="auto"/>
              <w:rPr>
                <w:rFonts w:ascii="宋体" w:hAnsi="宋体" w:eastAsia="宋体" w:cs="宋体"/>
                <w:highlight w:val="none"/>
              </w:rPr>
            </w:pPr>
          </w:p>
        </w:tc>
        <w:tc>
          <w:tcPr>
            <w:tcW w:w="981" w:type="dxa"/>
            <w:shd w:val="clear" w:color="auto" w:fill="auto"/>
            <w:noWrap w:val="0"/>
            <w:vAlign w:val="center"/>
          </w:tcPr>
          <w:p>
            <w:pPr>
              <w:spacing w:line="360" w:lineRule="auto"/>
              <w:rPr>
                <w:rFonts w:ascii="宋体" w:hAnsi="宋体" w:eastAsia="宋体" w:cs="宋体"/>
                <w:highlight w:val="none"/>
              </w:rPr>
            </w:pPr>
          </w:p>
        </w:tc>
        <w:tc>
          <w:tcPr>
            <w:tcW w:w="437" w:type="dxa"/>
            <w:shd w:val="clear" w:color="auto" w:fill="auto"/>
            <w:noWrap w:val="0"/>
            <w:vAlign w:val="center"/>
          </w:tcPr>
          <w:p>
            <w:pPr>
              <w:spacing w:line="360" w:lineRule="auto"/>
              <w:rPr>
                <w:rFonts w:ascii="宋体" w:hAnsi="宋体" w:eastAsia="宋体" w:cs="宋体"/>
                <w:highlight w:val="none"/>
              </w:rPr>
            </w:pPr>
          </w:p>
        </w:tc>
        <w:tc>
          <w:tcPr>
            <w:tcW w:w="1139" w:type="dxa"/>
            <w:shd w:val="clear" w:color="auto" w:fill="auto"/>
            <w:noWrap w:val="0"/>
            <w:vAlign w:val="center"/>
          </w:tcPr>
          <w:p>
            <w:pPr>
              <w:spacing w:line="360" w:lineRule="auto"/>
              <w:rPr>
                <w:rFonts w:ascii="宋体" w:hAnsi="宋体" w:eastAsia="宋体" w:cs="宋体"/>
                <w:highlight w:val="none"/>
              </w:rPr>
            </w:pPr>
          </w:p>
        </w:tc>
        <w:tc>
          <w:tcPr>
            <w:tcW w:w="596" w:type="dxa"/>
            <w:shd w:val="clear" w:color="auto" w:fill="auto"/>
            <w:noWrap w:val="0"/>
            <w:vAlign w:val="center"/>
          </w:tcPr>
          <w:p>
            <w:pPr>
              <w:spacing w:line="360" w:lineRule="auto"/>
              <w:rPr>
                <w:rFonts w:ascii="宋体" w:hAnsi="宋体" w:eastAsia="宋体" w:cs="宋体"/>
                <w:highlight w:val="none"/>
              </w:rPr>
            </w:pPr>
          </w:p>
        </w:tc>
        <w:tc>
          <w:tcPr>
            <w:tcW w:w="741" w:type="dxa"/>
            <w:shd w:val="clear" w:color="auto" w:fill="auto"/>
            <w:noWrap w:val="0"/>
            <w:vAlign w:val="center"/>
          </w:tcPr>
          <w:p>
            <w:pPr>
              <w:spacing w:line="360" w:lineRule="auto"/>
              <w:rPr>
                <w:rFonts w:ascii="宋体" w:hAnsi="宋体" w:eastAsia="宋体" w:cs="宋体"/>
                <w:highlight w:val="none"/>
              </w:rPr>
            </w:pPr>
          </w:p>
        </w:tc>
        <w:tc>
          <w:tcPr>
            <w:tcW w:w="674" w:type="dxa"/>
            <w:shd w:val="clear" w:color="auto" w:fill="auto"/>
            <w:noWrap w:val="0"/>
            <w:vAlign w:val="center"/>
          </w:tcPr>
          <w:p>
            <w:pPr>
              <w:spacing w:line="360" w:lineRule="auto"/>
              <w:rPr>
                <w:rFonts w:ascii="宋体" w:hAnsi="宋体" w:eastAsia="宋体" w:cs="宋体"/>
                <w:highlight w:val="none"/>
              </w:rPr>
            </w:pPr>
          </w:p>
        </w:tc>
        <w:tc>
          <w:tcPr>
            <w:tcW w:w="1183" w:type="dxa"/>
            <w:shd w:val="clear" w:color="auto" w:fill="auto"/>
            <w:noWrap w:val="0"/>
            <w:vAlign w:val="center"/>
          </w:tcPr>
          <w:p>
            <w:pPr>
              <w:spacing w:line="360" w:lineRule="auto"/>
              <w:jc w:val="left"/>
              <w:rPr>
                <w:rFonts w:ascii="宋体" w:hAnsi="宋体" w:eastAsia="宋体" w:cs="宋体"/>
                <w:highlight w:val="none"/>
              </w:rPr>
            </w:pPr>
          </w:p>
        </w:tc>
        <w:tc>
          <w:tcPr>
            <w:tcW w:w="676" w:type="dxa"/>
            <w:shd w:val="clear" w:color="auto" w:fill="auto"/>
            <w:noWrap w:val="0"/>
            <w:vAlign w:val="center"/>
          </w:tcPr>
          <w:p>
            <w:pPr>
              <w:spacing w:line="360" w:lineRule="auto"/>
              <w:jc w:val="left"/>
              <w:rPr>
                <w:rFonts w:ascii="宋体" w:hAnsi="宋体" w:eastAsia="宋体" w:cs="宋体"/>
                <w:highlight w:val="none"/>
              </w:rPr>
            </w:pPr>
          </w:p>
        </w:tc>
        <w:tc>
          <w:tcPr>
            <w:tcW w:w="1014" w:type="dxa"/>
            <w:shd w:val="clear" w:color="auto" w:fill="auto"/>
            <w:noWrap w:val="0"/>
            <w:vAlign w:val="center"/>
          </w:tcPr>
          <w:p>
            <w:pPr>
              <w:spacing w:line="360" w:lineRule="auto"/>
              <w:jc w:val="left"/>
              <w:rPr>
                <w:rFonts w:ascii="宋体" w:hAnsi="宋体" w:eastAsia="宋体" w:cs="宋体"/>
                <w:highlight w:val="none"/>
              </w:rPr>
            </w:pPr>
          </w:p>
        </w:tc>
        <w:tc>
          <w:tcPr>
            <w:tcW w:w="1408" w:type="dxa"/>
            <w:shd w:val="clear" w:color="auto" w:fill="auto"/>
            <w:noWrap w:val="0"/>
            <w:vAlign w:val="center"/>
          </w:tcPr>
          <w:p>
            <w:pPr>
              <w:spacing w:line="360" w:lineRule="auto"/>
              <w:jc w:val="left"/>
              <w:rPr>
                <w:rFonts w:ascii="宋体" w:hAnsi="宋体" w:eastAsia="宋体" w:cs="宋体"/>
                <w:highlight w:val="none"/>
              </w:rPr>
            </w:pPr>
          </w:p>
        </w:tc>
      </w:tr>
    </w:tbl>
    <w:p>
      <w:pPr>
        <w:spacing w:line="360" w:lineRule="auto"/>
        <w:jc w:val="left"/>
        <w:rPr>
          <w:rFonts w:ascii="宋体" w:hAnsi="宋体" w:eastAsia="宋体" w:cs="宋体"/>
          <w:sz w:val="22"/>
          <w:highlight w:val="none"/>
        </w:rPr>
      </w:pPr>
    </w:p>
    <w:p>
      <w:pPr>
        <w:spacing w:line="360" w:lineRule="auto"/>
        <w:jc w:val="left"/>
        <w:rPr>
          <w:rFonts w:ascii="宋体" w:hAnsi="宋体" w:eastAsia="宋体" w:cs="宋体"/>
          <w:b/>
          <w:sz w:val="22"/>
          <w:highlight w:val="none"/>
        </w:rPr>
      </w:pPr>
      <w:r>
        <w:rPr>
          <w:rFonts w:hint="eastAsia" w:ascii="宋体" w:hAnsi="宋体" w:eastAsia="宋体" w:cs="宋体"/>
          <w:b/>
          <w:sz w:val="22"/>
          <w:highlight w:val="none"/>
        </w:rPr>
        <w:t>二、非注册人员</w:t>
      </w: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985"/>
        <w:gridCol w:w="437"/>
        <w:gridCol w:w="1302"/>
        <w:gridCol w:w="442"/>
        <w:gridCol w:w="918"/>
        <w:gridCol w:w="851"/>
        <w:gridCol w:w="136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序号</w:t>
            </w:r>
          </w:p>
        </w:tc>
        <w:tc>
          <w:tcPr>
            <w:tcW w:w="985"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姓名</w:t>
            </w:r>
          </w:p>
        </w:tc>
        <w:tc>
          <w:tcPr>
            <w:tcW w:w="437"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性别</w:t>
            </w:r>
          </w:p>
        </w:tc>
        <w:tc>
          <w:tcPr>
            <w:tcW w:w="1302"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身份证号</w:t>
            </w:r>
          </w:p>
        </w:tc>
        <w:tc>
          <w:tcPr>
            <w:tcW w:w="442"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学历</w:t>
            </w:r>
          </w:p>
        </w:tc>
        <w:tc>
          <w:tcPr>
            <w:tcW w:w="918"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从事</w:t>
            </w:r>
          </w:p>
          <w:p>
            <w:pPr>
              <w:jc w:val="center"/>
              <w:rPr>
                <w:rFonts w:ascii="宋体" w:hAnsi="宋体" w:eastAsia="宋体" w:cs="宋体"/>
                <w:highlight w:val="none"/>
              </w:rPr>
            </w:pPr>
            <w:r>
              <w:rPr>
                <w:rFonts w:hint="eastAsia" w:ascii="宋体" w:hAnsi="宋体" w:eastAsia="宋体" w:cs="宋体"/>
                <w:highlight w:val="none"/>
              </w:rPr>
              <w:t>专业</w:t>
            </w:r>
          </w:p>
        </w:tc>
        <w:tc>
          <w:tcPr>
            <w:tcW w:w="851"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职称</w:t>
            </w:r>
          </w:p>
          <w:p>
            <w:pPr>
              <w:jc w:val="center"/>
              <w:rPr>
                <w:rFonts w:ascii="宋体" w:hAnsi="宋体" w:eastAsia="宋体" w:cs="宋体"/>
                <w:highlight w:val="none"/>
              </w:rPr>
            </w:pPr>
            <w:r>
              <w:rPr>
                <w:rFonts w:hint="eastAsia" w:ascii="宋体" w:hAnsi="宋体" w:eastAsia="宋体" w:cs="宋体"/>
                <w:highlight w:val="none"/>
              </w:rPr>
              <w:t>等级</w:t>
            </w:r>
          </w:p>
        </w:tc>
        <w:tc>
          <w:tcPr>
            <w:tcW w:w="1362"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社保电脑号</w:t>
            </w:r>
          </w:p>
        </w:tc>
        <w:tc>
          <w:tcPr>
            <w:tcW w:w="2550"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 w:type="dxa"/>
            <w:shd w:val="clear" w:color="auto" w:fill="auto"/>
            <w:noWrap w:val="0"/>
            <w:vAlign w:val="center"/>
          </w:tcPr>
          <w:p>
            <w:pPr>
              <w:spacing w:line="360" w:lineRule="auto"/>
              <w:rPr>
                <w:rFonts w:ascii="宋体" w:hAnsi="宋体" w:eastAsia="宋体" w:cs="宋体"/>
                <w:highlight w:val="none"/>
              </w:rPr>
            </w:pPr>
          </w:p>
        </w:tc>
        <w:tc>
          <w:tcPr>
            <w:tcW w:w="985" w:type="dxa"/>
            <w:shd w:val="clear" w:color="auto" w:fill="auto"/>
            <w:noWrap w:val="0"/>
            <w:vAlign w:val="center"/>
          </w:tcPr>
          <w:p>
            <w:pPr>
              <w:spacing w:line="360" w:lineRule="auto"/>
              <w:rPr>
                <w:rFonts w:ascii="宋体" w:hAnsi="宋体" w:eastAsia="宋体" w:cs="宋体"/>
                <w:highlight w:val="none"/>
              </w:rPr>
            </w:pPr>
          </w:p>
        </w:tc>
        <w:tc>
          <w:tcPr>
            <w:tcW w:w="437" w:type="dxa"/>
            <w:shd w:val="clear" w:color="auto" w:fill="auto"/>
            <w:noWrap w:val="0"/>
            <w:vAlign w:val="center"/>
          </w:tcPr>
          <w:p>
            <w:pPr>
              <w:spacing w:line="360" w:lineRule="auto"/>
              <w:rPr>
                <w:rFonts w:ascii="宋体" w:hAnsi="宋体" w:eastAsia="宋体" w:cs="宋体"/>
                <w:highlight w:val="none"/>
              </w:rPr>
            </w:pPr>
          </w:p>
        </w:tc>
        <w:tc>
          <w:tcPr>
            <w:tcW w:w="1302" w:type="dxa"/>
            <w:shd w:val="clear" w:color="auto" w:fill="auto"/>
            <w:noWrap w:val="0"/>
            <w:vAlign w:val="center"/>
          </w:tcPr>
          <w:p>
            <w:pPr>
              <w:spacing w:line="360" w:lineRule="auto"/>
              <w:rPr>
                <w:rFonts w:ascii="宋体" w:hAnsi="宋体" w:eastAsia="宋体" w:cs="宋体"/>
                <w:highlight w:val="none"/>
              </w:rPr>
            </w:pPr>
          </w:p>
        </w:tc>
        <w:tc>
          <w:tcPr>
            <w:tcW w:w="442" w:type="dxa"/>
            <w:shd w:val="clear" w:color="auto" w:fill="auto"/>
            <w:noWrap w:val="0"/>
            <w:vAlign w:val="center"/>
          </w:tcPr>
          <w:p>
            <w:pPr>
              <w:spacing w:line="360" w:lineRule="auto"/>
              <w:rPr>
                <w:rFonts w:ascii="宋体" w:hAnsi="宋体" w:eastAsia="宋体" w:cs="宋体"/>
                <w:highlight w:val="none"/>
              </w:rPr>
            </w:pPr>
          </w:p>
        </w:tc>
        <w:tc>
          <w:tcPr>
            <w:tcW w:w="918" w:type="dxa"/>
            <w:shd w:val="clear" w:color="auto" w:fill="auto"/>
            <w:noWrap w:val="0"/>
            <w:vAlign w:val="center"/>
          </w:tcPr>
          <w:p>
            <w:pPr>
              <w:spacing w:line="360" w:lineRule="auto"/>
              <w:jc w:val="left"/>
              <w:rPr>
                <w:rFonts w:ascii="宋体" w:hAnsi="宋体" w:eastAsia="宋体" w:cs="宋体"/>
                <w:highlight w:val="none"/>
              </w:rPr>
            </w:pPr>
          </w:p>
        </w:tc>
        <w:tc>
          <w:tcPr>
            <w:tcW w:w="851" w:type="dxa"/>
            <w:shd w:val="clear" w:color="auto" w:fill="auto"/>
            <w:noWrap w:val="0"/>
            <w:vAlign w:val="center"/>
          </w:tcPr>
          <w:p>
            <w:pPr>
              <w:spacing w:line="360" w:lineRule="auto"/>
              <w:jc w:val="left"/>
              <w:rPr>
                <w:rFonts w:ascii="宋体" w:hAnsi="宋体" w:eastAsia="宋体" w:cs="宋体"/>
                <w:highlight w:val="none"/>
              </w:rPr>
            </w:pPr>
          </w:p>
        </w:tc>
        <w:tc>
          <w:tcPr>
            <w:tcW w:w="1362" w:type="dxa"/>
            <w:shd w:val="clear" w:color="auto" w:fill="auto"/>
            <w:noWrap w:val="0"/>
            <w:vAlign w:val="center"/>
          </w:tcPr>
          <w:p>
            <w:pPr>
              <w:spacing w:line="360" w:lineRule="auto"/>
              <w:jc w:val="left"/>
              <w:rPr>
                <w:rFonts w:ascii="宋体" w:hAnsi="宋体" w:eastAsia="宋体" w:cs="宋体"/>
                <w:highlight w:val="none"/>
              </w:rPr>
            </w:pPr>
          </w:p>
        </w:tc>
        <w:tc>
          <w:tcPr>
            <w:tcW w:w="2550" w:type="dxa"/>
            <w:shd w:val="clear" w:color="auto" w:fill="auto"/>
            <w:noWrap w:val="0"/>
            <w:vAlign w:val="center"/>
          </w:tcPr>
          <w:p>
            <w:pPr>
              <w:spacing w:line="360" w:lineRule="auto"/>
              <w:jc w:val="left"/>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 w:type="dxa"/>
            <w:shd w:val="clear" w:color="auto" w:fill="auto"/>
            <w:noWrap w:val="0"/>
            <w:vAlign w:val="center"/>
          </w:tcPr>
          <w:p>
            <w:pPr>
              <w:spacing w:line="360" w:lineRule="auto"/>
              <w:rPr>
                <w:rFonts w:ascii="宋体" w:hAnsi="宋体" w:eastAsia="宋体" w:cs="宋体"/>
                <w:highlight w:val="none"/>
              </w:rPr>
            </w:pPr>
          </w:p>
        </w:tc>
        <w:tc>
          <w:tcPr>
            <w:tcW w:w="985" w:type="dxa"/>
            <w:shd w:val="clear" w:color="auto" w:fill="auto"/>
            <w:noWrap w:val="0"/>
            <w:vAlign w:val="center"/>
          </w:tcPr>
          <w:p>
            <w:pPr>
              <w:spacing w:line="360" w:lineRule="auto"/>
              <w:rPr>
                <w:rFonts w:ascii="宋体" w:hAnsi="宋体" w:eastAsia="宋体" w:cs="宋体"/>
                <w:highlight w:val="none"/>
              </w:rPr>
            </w:pPr>
          </w:p>
        </w:tc>
        <w:tc>
          <w:tcPr>
            <w:tcW w:w="437" w:type="dxa"/>
            <w:shd w:val="clear" w:color="auto" w:fill="auto"/>
            <w:noWrap w:val="0"/>
            <w:vAlign w:val="center"/>
          </w:tcPr>
          <w:p>
            <w:pPr>
              <w:spacing w:line="360" w:lineRule="auto"/>
              <w:rPr>
                <w:rFonts w:ascii="宋体" w:hAnsi="宋体" w:eastAsia="宋体" w:cs="宋体"/>
                <w:highlight w:val="none"/>
              </w:rPr>
            </w:pPr>
          </w:p>
        </w:tc>
        <w:tc>
          <w:tcPr>
            <w:tcW w:w="1302" w:type="dxa"/>
            <w:shd w:val="clear" w:color="auto" w:fill="auto"/>
            <w:noWrap w:val="0"/>
            <w:vAlign w:val="center"/>
          </w:tcPr>
          <w:p>
            <w:pPr>
              <w:spacing w:line="360" w:lineRule="auto"/>
              <w:rPr>
                <w:rFonts w:ascii="宋体" w:hAnsi="宋体" w:eastAsia="宋体" w:cs="宋体"/>
                <w:highlight w:val="none"/>
              </w:rPr>
            </w:pPr>
          </w:p>
        </w:tc>
        <w:tc>
          <w:tcPr>
            <w:tcW w:w="442" w:type="dxa"/>
            <w:shd w:val="clear" w:color="auto" w:fill="auto"/>
            <w:noWrap w:val="0"/>
            <w:vAlign w:val="center"/>
          </w:tcPr>
          <w:p>
            <w:pPr>
              <w:spacing w:line="360" w:lineRule="auto"/>
              <w:rPr>
                <w:rFonts w:ascii="宋体" w:hAnsi="宋体" w:eastAsia="宋体" w:cs="宋体"/>
                <w:highlight w:val="none"/>
              </w:rPr>
            </w:pPr>
          </w:p>
        </w:tc>
        <w:tc>
          <w:tcPr>
            <w:tcW w:w="918" w:type="dxa"/>
            <w:shd w:val="clear" w:color="auto" w:fill="auto"/>
            <w:noWrap w:val="0"/>
            <w:vAlign w:val="center"/>
          </w:tcPr>
          <w:p>
            <w:pPr>
              <w:spacing w:line="360" w:lineRule="auto"/>
              <w:jc w:val="left"/>
              <w:rPr>
                <w:rFonts w:ascii="宋体" w:hAnsi="宋体" w:eastAsia="宋体" w:cs="宋体"/>
                <w:highlight w:val="none"/>
              </w:rPr>
            </w:pPr>
          </w:p>
        </w:tc>
        <w:tc>
          <w:tcPr>
            <w:tcW w:w="851" w:type="dxa"/>
            <w:shd w:val="clear" w:color="auto" w:fill="auto"/>
            <w:noWrap w:val="0"/>
            <w:vAlign w:val="center"/>
          </w:tcPr>
          <w:p>
            <w:pPr>
              <w:spacing w:line="360" w:lineRule="auto"/>
              <w:jc w:val="left"/>
              <w:rPr>
                <w:rFonts w:ascii="宋体" w:hAnsi="宋体" w:eastAsia="宋体" w:cs="宋体"/>
                <w:highlight w:val="none"/>
              </w:rPr>
            </w:pPr>
          </w:p>
        </w:tc>
        <w:tc>
          <w:tcPr>
            <w:tcW w:w="1362" w:type="dxa"/>
            <w:shd w:val="clear" w:color="auto" w:fill="auto"/>
            <w:noWrap w:val="0"/>
            <w:vAlign w:val="center"/>
          </w:tcPr>
          <w:p>
            <w:pPr>
              <w:spacing w:line="360" w:lineRule="auto"/>
              <w:jc w:val="left"/>
              <w:rPr>
                <w:rFonts w:ascii="宋体" w:hAnsi="宋体" w:eastAsia="宋体" w:cs="宋体"/>
                <w:highlight w:val="none"/>
              </w:rPr>
            </w:pPr>
          </w:p>
        </w:tc>
        <w:tc>
          <w:tcPr>
            <w:tcW w:w="2550" w:type="dxa"/>
            <w:shd w:val="clear" w:color="auto" w:fill="auto"/>
            <w:noWrap w:val="0"/>
            <w:vAlign w:val="center"/>
          </w:tcPr>
          <w:p>
            <w:pPr>
              <w:spacing w:line="360" w:lineRule="auto"/>
              <w:jc w:val="left"/>
              <w:rPr>
                <w:rFonts w:ascii="宋体" w:hAnsi="宋体" w:eastAsia="宋体" w:cs="宋体"/>
                <w:highlight w:val="none"/>
              </w:rPr>
            </w:pPr>
          </w:p>
        </w:tc>
      </w:tr>
    </w:tbl>
    <w:p>
      <w:pPr>
        <w:spacing w:line="360" w:lineRule="auto"/>
        <w:jc w:val="left"/>
        <w:rPr>
          <w:rFonts w:ascii="宋体" w:hAnsi="宋体" w:eastAsia="宋体" w:cs="宋体"/>
          <w:b/>
          <w:sz w:val="22"/>
          <w:highlight w:val="none"/>
        </w:rPr>
      </w:pPr>
    </w:p>
    <w:p>
      <w:pPr>
        <w:spacing w:line="360" w:lineRule="auto"/>
        <w:jc w:val="left"/>
        <w:rPr>
          <w:rFonts w:ascii="宋体" w:hAnsi="宋体" w:eastAsia="宋体" w:cs="宋体"/>
          <w:b/>
          <w:sz w:val="22"/>
          <w:highlight w:val="none"/>
        </w:rPr>
      </w:pPr>
      <w:r>
        <w:rPr>
          <w:rFonts w:hint="eastAsia" w:ascii="宋体" w:hAnsi="宋体" w:eastAsia="宋体" w:cs="宋体"/>
          <w:b/>
          <w:sz w:val="22"/>
          <w:highlight w:val="none"/>
        </w:rPr>
        <w:t>三、技术工人</w:t>
      </w: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5"/>
        <w:gridCol w:w="437"/>
        <w:gridCol w:w="1302"/>
        <w:gridCol w:w="851"/>
        <w:gridCol w:w="170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序号</w:t>
            </w:r>
          </w:p>
        </w:tc>
        <w:tc>
          <w:tcPr>
            <w:tcW w:w="985"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姓名</w:t>
            </w:r>
          </w:p>
        </w:tc>
        <w:tc>
          <w:tcPr>
            <w:tcW w:w="437"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性别</w:t>
            </w:r>
          </w:p>
        </w:tc>
        <w:tc>
          <w:tcPr>
            <w:tcW w:w="1302"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身份证号</w:t>
            </w:r>
          </w:p>
        </w:tc>
        <w:tc>
          <w:tcPr>
            <w:tcW w:w="851"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专业</w:t>
            </w:r>
          </w:p>
        </w:tc>
        <w:tc>
          <w:tcPr>
            <w:tcW w:w="1702"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社保电脑号</w:t>
            </w:r>
          </w:p>
        </w:tc>
        <w:tc>
          <w:tcPr>
            <w:tcW w:w="3572"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noWrap w:val="0"/>
            <w:vAlign w:val="center"/>
          </w:tcPr>
          <w:p>
            <w:pPr>
              <w:spacing w:line="360" w:lineRule="auto"/>
              <w:rPr>
                <w:rFonts w:ascii="宋体" w:hAnsi="宋体" w:eastAsia="宋体" w:cs="宋体"/>
                <w:highlight w:val="none"/>
              </w:rPr>
            </w:pPr>
          </w:p>
        </w:tc>
        <w:tc>
          <w:tcPr>
            <w:tcW w:w="985" w:type="dxa"/>
            <w:shd w:val="clear" w:color="auto" w:fill="auto"/>
            <w:noWrap w:val="0"/>
            <w:vAlign w:val="center"/>
          </w:tcPr>
          <w:p>
            <w:pPr>
              <w:spacing w:line="360" w:lineRule="auto"/>
              <w:rPr>
                <w:rFonts w:ascii="宋体" w:hAnsi="宋体" w:eastAsia="宋体" w:cs="宋体"/>
                <w:highlight w:val="none"/>
              </w:rPr>
            </w:pPr>
          </w:p>
        </w:tc>
        <w:tc>
          <w:tcPr>
            <w:tcW w:w="437" w:type="dxa"/>
            <w:shd w:val="clear" w:color="auto" w:fill="auto"/>
            <w:noWrap w:val="0"/>
            <w:vAlign w:val="center"/>
          </w:tcPr>
          <w:p>
            <w:pPr>
              <w:spacing w:line="360" w:lineRule="auto"/>
              <w:rPr>
                <w:rFonts w:ascii="宋体" w:hAnsi="宋体" w:eastAsia="宋体" w:cs="宋体"/>
                <w:highlight w:val="none"/>
              </w:rPr>
            </w:pPr>
          </w:p>
        </w:tc>
        <w:tc>
          <w:tcPr>
            <w:tcW w:w="1302" w:type="dxa"/>
            <w:shd w:val="clear" w:color="auto" w:fill="auto"/>
            <w:noWrap w:val="0"/>
            <w:vAlign w:val="center"/>
          </w:tcPr>
          <w:p>
            <w:pPr>
              <w:spacing w:line="360" w:lineRule="auto"/>
              <w:jc w:val="left"/>
              <w:rPr>
                <w:rFonts w:ascii="宋体" w:hAnsi="宋体" w:eastAsia="宋体" w:cs="宋体"/>
                <w:highlight w:val="none"/>
              </w:rPr>
            </w:pPr>
          </w:p>
        </w:tc>
        <w:tc>
          <w:tcPr>
            <w:tcW w:w="851" w:type="dxa"/>
            <w:shd w:val="clear" w:color="auto" w:fill="auto"/>
            <w:noWrap w:val="0"/>
            <w:vAlign w:val="center"/>
          </w:tcPr>
          <w:p>
            <w:pPr>
              <w:spacing w:line="360" w:lineRule="auto"/>
              <w:jc w:val="left"/>
              <w:rPr>
                <w:rFonts w:ascii="宋体" w:hAnsi="宋体" w:eastAsia="宋体" w:cs="宋体"/>
                <w:highlight w:val="none"/>
              </w:rPr>
            </w:pPr>
          </w:p>
        </w:tc>
        <w:tc>
          <w:tcPr>
            <w:tcW w:w="1702" w:type="dxa"/>
            <w:shd w:val="clear" w:color="auto" w:fill="auto"/>
            <w:noWrap w:val="0"/>
            <w:vAlign w:val="center"/>
          </w:tcPr>
          <w:p>
            <w:pPr>
              <w:spacing w:line="360" w:lineRule="auto"/>
              <w:jc w:val="left"/>
              <w:rPr>
                <w:rFonts w:ascii="宋体" w:hAnsi="宋体" w:eastAsia="宋体" w:cs="宋体"/>
                <w:highlight w:val="none"/>
              </w:rPr>
            </w:pPr>
          </w:p>
        </w:tc>
        <w:tc>
          <w:tcPr>
            <w:tcW w:w="3572" w:type="dxa"/>
            <w:shd w:val="clear" w:color="auto" w:fill="auto"/>
            <w:noWrap w:val="0"/>
            <w:vAlign w:val="center"/>
          </w:tcPr>
          <w:p>
            <w:pPr>
              <w:spacing w:line="360" w:lineRule="auto"/>
              <w:jc w:val="left"/>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noWrap w:val="0"/>
            <w:vAlign w:val="center"/>
          </w:tcPr>
          <w:p>
            <w:pPr>
              <w:spacing w:line="360" w:lineRule="auto"/>
              <w:rPr>
                <w:rFonts w:ascii="宋体" w:hAnsi="宋体" w:eastAsia="宋体" w:cs="宋体"/>
                <w:highlight w:val="none"/>
              </w:rPr>
            </w:pPr>
          </w:p>
        </w:tc>
        <w:tc>
          <w:tcPr>
            <w:tcW w:w="985" w:type="dxa"/>
            <w:shd w:val="clear" w:color="auto" w:fill="auto"/>
            <w:noWrap w:val="0"/>
            <w:vAlign w:val="center"/>
          </w:tcPr>
          <w:p>
            <w:pPr>
              <w:spacing w:line="360" w:lineRule="auto"/>
              <w:rPr>
                <w:rFonts w:ascii="宋体" w:hAnsi="宋体" w:eastAsia="宋体" w:cs="宋体"/>
                <w:highlight w:val="none"/>
              </w:rPr>
            </w:pPr>
          </w:p>
        </w:tc>
        <w:tc>
          <w:tcPr>
            <w:tcW w:w="437" w:type="dxa"/>
            <w:shd w:val="clear" w:color="auto" w:fill="auto"/>
            <w:noWrap w:val="0"/>
            <w:vAlign w:val="center"/>
          </w:tcPr>
          <w:p>
            <w:pPr>
              <w:spacing w:line="360" w:lineRule="auto"/>
              <w:rPr>
                <w:rFonts w:ascii="宋体" w:hAnsi="宋体" w:eastAsia="宋体" w:cs="宋体"/>
                <w:highlight w:val="none"/>
              </w:rPr>
            </w:pPr>
          </w:p>
        </w:tc>
        <w:tc>
          <w:tcPr>
            <w:tcW w:w="1302" w:type="dxa"/>
            <w:shd w:val="clear" w:color="auto" w:fill="auto"/>
            <w:noWrap w:val="0"/>
            <w:vAlign w:val="center"/>
          </w:tcPr>
          <w:p>
            <w:pPr>
              <w:spacing w:line="360" w:lineRule="auto"/>
              <w:jc w:val="left"/>
              <w:rPr>
                <w:rFonts w:ascii="宋体" w:hAnsi="宋体" w:eastAsia="宋体" w:cs="宋体"/>
                <w:highlight w:val="none"/>
              </w:rPr>
            </w:pPr>
          </w:p>
        </w:tc>
        <w:tc>
          <w:tcPr>
            <w:tcW w:w="851" w:type="dxa"/>
            <w:shd w:val="clear" w:color="auto" w:fill="auto"/>
            <w:noWrap w:val="0"/>
            <w:vAlign w:val="center"/>
          </w:tcPr>
          <w:p>
            <w:pPr>
              <w:spacing w:line="360" w:lineRule="auto"/>
              <w:jc w:val="left"/>
              <w:rPr>
                <w:rFonts w:ascii="宋体" w:hAnsi="宋体" w:eastAsia="宋体" w:cs="宋体"/>
                <w:highlight w:val="none"/>
              </w:rPr>
            </w:pPr>
          </w:p>
        </w:tc>
        <w:tc>
          <w:tcPr>
            <w:tcW w:w="1702" w:type="dxa"/>
            <w:shd w:val="clear" w:color="auto" w:fill="auto"/>
            <w:noWrap w:val="0"/>
            <w:vAlign w:val="center"/>
          </w:tcPr>
          <w:p>
            <w:pPr>
              <w:spacing w:line="360" w:lineRule="auto"/>
              <w:jc w:val="left"/>
              <w:rPr>
                <w:rFonts w:ascii="宋体" w:hAnsi="宋体" w:eastAsia="宋体" w:cs="宋体"/>
                <w:highlight w:val="none"/>
              </w:rPr>
            </w:pPr>
          </w:p>
        </w:tc>
        <w:tc>
          <w:tcPr>
            <w:tcW w:w="3572" w:type="dxa"/>
            <w:shd w:val="clear" w:color="auto" w:fill="auto"/>
            <w:noWrap w:val="0"/>
            <w:vAlign w:val="center"/>
          </w:tcPr>
          <w:p>
            <w:pPr>
              <w:spacing w:line="360" w:lineRule="auto"/>
              <w:jc w:val="left"/>
              <w:rPr>
                <w:rFonts w:ascii="宋体" w:hAnsi="宋体" w:eastAsia="宋体" w:cs="宋体"/>
                <w:highlight w:val="none"/>
              </w:rPr>
            </w:pPr>
          </w:p>
        </w:tc>
      </w:tr>
    </w:tbl>
    <w:p>
      <w:pPr>
        <w:spacing w:line="360" w:lineRule="auto"/>
        <w:jc w:val="left"/>
        <w:rPr>
          <w:rFonts w:ascii="宋体" w:hAnsi="宋体" w:eastAsia="宋体" w:cs="宋体"/>
          <w:b/>
          <w:sz w:val="22"/>
          <w:highlight w:val="none"/>
        </w:rPr>
      </w:pPr>
    </w:p>
    <w:p>
      <w:pPr>
        <w:spacing w:line="360" w:lineRule="auto"/>
        <w:jc w:val="left"/>
        <w:rPr>
          <w:rFonts w:ascii="宋体" w:hAnsi="宋体" w:eastAsia="宋体" w:cs="宋体"/>
          <w:b/>
          <w:sz w:val="22"/>
          <w:highlight w:val="none"/>
        </w:rPr>
      </w:pPr>
      <w:r>
        <w:rPr>
          <w:rFonts w:hint="eastAsia" w:ascii="宋体" w:hAnsi="宋体" w:eastAsia="宋体" w:cs="宋体"/>
          <w:b/>
          <w:sz w:val="22"/>
          <w:highlight w:val="none"/>
        </w:rPr>
        <w:t>四、土工试验人员</w:t>
      </w: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986"/>
        <w:gridCol w:w="1395"/>
        <w:gridCol w:w="784"/>
        <w:gridCol w:w="918"/>
        <w:gridCol w:w="851"/>
        <w:gridCol w:w="680"/>
        <w:gridCol w:w="1020"/>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序号</w:t>
            </w:r>
          </w:p>
        </w:tc>
        <w:tc>
          <w:tcPr>
            <w:tcW w:w="986"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姓名</w:t>
            </w:r>
          </w:p>
        </w:tc>
        <w:tc>
          <w:tcPr>
            <w:tcW w:w="1395"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身份证号</w:t>
            </w:r>
          </w:p>
        </w:tc>
        <w:tc>
          <w:tcPr>
            <w:tcW w:w="784"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专业</w:t>
            </w:r>
          </w:p>
        </w:tc>
        <w:tc>
          <w:tcPr>
            <w:tcW w:w="918"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职称</w:t>
            </w:r>
          </w:p>
          <w:p>
            <w:pPr>
              <w:jc w:val="center"/>
              <w:rPr>
                <w:rFonts w:ascii="宋体" w:hAnsi="宋体" w:eastAsia="宋体" w:cs="宋体"/>
                <w:highlight w:val="none"/>
              </w:rPr>
            </w:pPr>
            <w:r>
              <w:rPr>
                <w:rFonts w:hint="eastAsia" w:ascii="宋体" w:hAnsi="宋体" w:eastAsia="宋体" w:cs="宋体"/>
                <w:highlight w:val="none"/>
              </w:rPr>
              <w:t>等级</w:t>
            </w:r>
          </w:p>
        </w:tc>
        <w:tc>
          <w:tcPr>
            <w:tcW w:w="851"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职称证号</w:t>
            </w:r>
          </w:p>
        </w:tc>
        <w:tc>
          <w:tcPr>
            <w:tcW w:w="680"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上岗证号</w:t>
            </w:r>
          </w:p>
        </w:tc>
        <w:tc>
          <w:tcPr>
            <w:tcW w:w="1020"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社保</w:t>
            </w:r>
          </w:p>
          <w:p>
            <w:pPr>
              <w:jc w:val="center"/>
              <w:rPr>
                <w:rFonts w:ascii="宋体" w:hAnsi="宋体" w:eastAsia="宋体" w:cs="宋体"/>
                <w:highlight w:val="none"/>
              </w:rPr>
            </w:pPr>
            <w:r>
              <w:rPr>
                <w:rFonts w:hint="eastAsia" w:ascii="宋体" w:hAnsi="宋体" w:eastAsia="宋体" w:cs="宋体"/>
                <w:highlight w:val="none"/>
              </w:rPr>
              <w:t>电脑号</w:t>
            </w:r>
          </w:p>
        </w:tc>
        <w:tc>
          <w:tcPr>
            <w:tcW w:w="2211" w:type="dxa"/>
            <w:shd w:val="clear" w:color="auto" w:fill="auto"/>
            <w:noWrap w:val="0"/>
            <w:vAlign w:val="center"/>
          </w:tcPr>
          <w:p>
            <w:pPr>
              <w:jc w:val="center"/>
              <w:rPr>
                <w:rFonts w:ascii="宋体" w:hAnsi="宋体" w:eastAsia="宋体" w:cs="宋体"/>
                <w:highlight w:val="none"/>
              </w:rPr>
            </w:pPr>
            <w:r>
              <w:rPr>
                <w:rFonts w:hint="eastAsia" w:ascii="宋体" w:hAnsi="宋体" w:eastAsia="宋体" w:cs="宋体"/>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shd w:val="clear" w:color="auto" w:fill="auto"/>
            <w:noWrap w:val="0"/>
            <w:vAlign w:val="center"/>
          </w:tcPr>
          <w:p>
            <w:pPr>
              <w:spacing w:line="360" w:lineRule="auto"/>
              <w:rPr>
                <w:rFonts w:ascii="宋体" w:hAnsi="宋体" w:eastAsia="宋体" w:cs="宋体"/>
                <w:highlight w:val="none"/>
              </w:rPr>
            </w:pPr>
          </w:p>
        </w:tc>
        <w:tc>
          <w:tcPr>
            <w:tcW w:w="986" w:type="dxa"/>
            <w:shd w:val="clear" w:color="auto" w:fill="auto"/>
            <w:noWrap w:val="0"/>
            <w:vAlign w:val="center"/>
          </w:tcPr>
          <w:p>
            <w:pPr>
              <w:spacing w:line="360" w:lineRule="auto"/>
              <w:rPr>
                <w:rFonts w:ascii="宋体" w:hAnsi="宋体" w:eastAsia="宋体" w:cs="宋体"/>
                <w:highlight w:val="none"/>
              </w:rPr>
            </w:pPr>
          </w:p>
        </w:tc>
        <w:tc>
          <w:tcPr>
            <w:tcW w:w="1395" w:type="dxa"/>
            <w:shd w:val="clear" w:color="auto" w:fill="auto"/>
            <w:noWrap w:val="0"/>
            <w:vAlign w:val="center"/>
          </w:tcPr>
          <w:p>
            <w:pPr>
              <w:spacing w:line="360" w:lineRule="auto"/>
              <w:rPr>
                <w:rFonts w:ascii="宋体" w:hAnsi="宋体" w:eastAsia="宋体" w:cs="宋体"/>
                <w:highlight w:val="none"/>
              </w:rPr>
            </w:pPr>
          </w:p>
        </w:tc>
        <w:tc>
          <w:tcPr>
            <w:tcW w:w="784" w:type="dxa"/>
            <w:shd w:val="clear" w:color="auto" w:fill="auto"/>
            <w:noWrap w:val="0"/>
            <w:vAlign w:val="center"/>
          </w:tcPr>
          <w:p>
            <w:pPr>
              <w:spacing w:line="360" w:lineRule="auto"/>
              <w:rPr>
                <w:rFonts w:ascii="宋体" w:hAnsi="宋体" w:eastAsia="宋体" w:cs="宋体"/>
                <w:highlight w:val="none"/>
              </w:rPr>
            </w:pPr>
          </w:p>
        </w:tc>
        <w:tc>
          <w:tcPr>
            <w:tcW w:w="918" w:type="dxa"/>
            <w:shd w:val="clear" w:color="auto" w:fill="auto"/>
            <w:noWrap w:val="0"/>
            <w:vAlign w:val="center"/>
          </w:tcPr>
          <w:p>
            <w:pPr>
              <w:spacing w:line="360" w:lineRule="auto"/>
              <w:rPr>
                <w:rFonts w:ascii="宋体" w:hAnsi="宋体" w:eastAsia="宋体" w:cs="宋体"/>
                <w:highlight w:val="none"/>
              </w:rPr>
            </w:pPr>
          </w:p>
        </w:tc>
        <w:tc>
          <w:tcPr>
            <w:tcW w:w="851" w:type="dxa"/>
            <w:shd w:val="clear" w:color="auto" w:fill="auto"/>
            <w:noWrap w:val="0"/>
            <w:vAlign w:val="center"/>
          </w:tcPr>
          <w:p>
            <w:pPr>
              <w:spacing w:line="360" w:lineRule="auto"/>
              <w:jc w:val="left"/>
              <w:rPr>
                <w:rFonts w:ascii="宋体" w:hAnsi="宋体" w:eastAsia="宋体" w:cs="宋体"/>
                <w:highlight w:val="none"/>
              </w:rPr>
            </w:pPr>
          </w:p>
        </w:tc>
        <w:tc>
          <w:tcPr>
            <w:tcW w:w="680" w:type="dxa"/>
            <w:shd w:val="clear" w:color="auto" w:fill="auto"/>
            <w:noWrap w:val="0"/>
            <w:vAlign w:val="center"/>
          </w:tcPr>
          <w:p>
            <w:pPr>
              <w:spacing w:line="360" w:lineRule="auto"/>
              <w:jc w:val="left"/>
              <w:rPr>
                <w:rFonts w:ascii="宋体" w:hAnsi="宋体" w:eastAsia="宋体" w:cs="宋体"/>
                <w:highlight w:val="none"/>
              </w:rPr>
            </w:pPr>
          </w:p>
        </w:tc>
        <w:tc>
          <w:tcPr>
            <w:tcW w:w="1020" w:type="dxa"/>
            <w:shd w:val="clear" w:color="auto" w:fill="auto"/>
            <w:noWrap w:val="0"/>
            <w:vAlign w:val="center"/>
          </w:tcPr>
          <w:p>
            <w:pPr>
              <w:spacing w:line="360" w:lineRule="auto"/>
              <w:jc w:val="left"/>
              <w:rPr>
                <w:rFonts w:ascii="宋体" w:hAnsi="宋体" w:eastAsia="宋体" w:cs="宋体"/>
                <w:highlight w:val="none"/>
              </w:rPr>
            </w:pPr>
          </w:p>
        </w:tc>
        <w:tc>
          <w:tcPr>
            <w:tcW w:w="2211" w:type="dxa"/>
            <w:shd w:val="clear" w:color="auto" w:fill="auto"/>
            <w:noWrap w:val="0"/>
            <w:vAlign w:val="center"/>
          </w:tcPr>
          <w:p>
            <w:pPr>
              <w:spacing w:line="360" w:lineRule="auto"/>
              <w:jc w:val="left"/>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shd w:val="clear" w:color="auto" w:fill="auto"/>
            <w:noWrap w:val="0"/>
            <w:vAlign w:val="center"/>
          </w:tcPr>
          <w:p>
            <w:pPr>
              <w:spacing w:line="360" w:lineRule="auto"/>
              <w:rPr>
                <w:rFonts w:ascii="宋体" w:hAnsi="宋体" w:eastAsia="宋体" w:cs="宋体"/>
                <w:highlight w:val="none"/>
              </w:rPr>
            </w:pPr>
          </w:p>
        </w:tc>
        <w:tc>
          <w:tcPr>
            <w:tcW w:w="986" w:type="dxa"/>
            <w:shd w:val="clear" w:color="auto" w:fill="auto"/>
            <w:noWrap w:val="0"/>
            <w:vAlign w:val="center"/>
          </w:tcPr>
          <w:p>
            <w:pPr>
              <w:spacing w:line="360" w:lineRule="auto"/>
              <w:rPr>
                <w:rFonts w:ascii="宋体" w:hAnsi="宋体" w:eastAsia="宋体" w:cs="宋体"/>
                <w:highlight w:val="none"/>
              </w:rPr>
            </w:pPr>
          </w:p>
        </w:tc>
        <w:tc>
          <w:tcPr>
            <w:tcW w:w="1395" w:type="dxa"/>
            <w:shd w:val="clear" w:color="auto" w:fill="auto"/>
            <w:noWrap w:val="0"/>
            <w:vAlign w:val="center"/>
          </w:tcPr>
          <w:p>
            <w:pPr>
              <w:spacing w:line="360" w:lineRule="auto"/>
              <w:rPr>
                <w:rFonts w:ascii="宋体" w:hAnsi="宋体" w:eastAsia="宋体" w:cs="宋体"/>
                <w:highlight w:val="none"/>
              </w:rPr>
            </w:pPr>
          </w:p>
        </w:tc>
        <w:tc>
          <w:tcPr>
            <w:tcW w:w="784" w:type="dxa"/>
            <w:shd w:val="clear" w:color="auto" w:fill="auto"/>
            <w:noWrap w:val="0"/>
            <w:vAlign w:val="center"/>
          </w:tcPr>
          <w:p>
            <w:pPr>
              <w:spacing w:line="360" w:lineRule="auto"/>
              <w:rPr>
                <w:rFonts w:ascii="宋体" w:hAnsi="宋体" w:eastAsia="宋体" w:cs="宋体"/>
                <w:highlight w:val="none"/>
              </w:rPr>
            </w:pPr>
          </w:p>
        </w:tc>
        <w:tc>
          <w:tcPr>
            <w:tcW w:w="918" w:type="dxa"/>
            <w:shd w:val="clear" w:color="auto" w:fill="auto"/>
            <w:noWrap w:val="0"/>
            <w:vAlign w:val="center"/>
          </w:tcPr>
          <w:p>
            <w:pPr>
              <w:spacing w:line="360" w:lineRule="auto"/>
              <w:rPr>
                <w:rFonts w:ascii="宋体" w:hAnsi="宋体" w:eastAsia="宋体" w:cs="宋体"/>
                <w:highlight w:val="none"/>
              </w:rPr>
            </w:pPr>
          </w:p>
        </w:tc>
        <w:tc>
          <w:tcPr>
            <w:tcW w:w="851" w:type="dxa"/>
            <w:shd w:val="clear" w:color="auto" w:fill="auto"/>
            <w:noWrap w:val="0"/>
            <w:vAlign w:val="center"/>
          </w:tcPr>
          <w:p>
            <w:pPr>
              <w:spacing w:line="360" w:lineRule="auto"/>
              <w:jc w:val="left"/>
              <w:rPr>
                <w:rFonts w:ascii="宋体" w:hAnsi="宋体" w:eastAsia="宋体" w:cs="宋体"/>
                <w:highlight w:val="none"/>
              </w:rPr>
            </w:pPr>
          </w:p>
        </w:tc>
        <w:tc>
          <w:tcPr>
            <w:tcW w:w="680" w:type="dxa"/>
            <w:shd w:val="clear" w:color="auto" w:fill="auto"/>
            <w:noWrap w:val="0"/>
            <w:vAlign w:val="center"/>
          </w:tcPr>
          <w:p>
            <w:pPr>
              <w:spacing w:line="360" w:lineRule="auto"/>
              <w:jc w:val="left"/>
              <w:rPr>
                <w:rFonts w:ascii="宋体" w:hAnsi="宋体" w:eastAsia="宋体" w:cs="宋体"/>
                <w:highlight w:val="none"/>
              </w:rPr>
            </w:pPr>
          </w:p>
        </w:tc>
        <w:tc>
          <w:tcPr>
            <w:tcW w:w="1020" w:type="dxa"/>
            <w:shd w:val="clear" w:color="auto" w:fill="auto"/>
            <w:noWrap w:val="0"/>
            <w:vAlign w:val="center"/>
          </w:tcPr>
          <w:p>
            <w:pPr>
              <w:spacing w:line="360" w:lineRule="auto"/>
              <w:jc w:val="left"/>
              <w:rPr>
                <w:rFonts w:ascii="宋体" w:hAnsi="宋体" w:eastAsia="宋体" w:cs="宋体"/>
                <w:highlight w:val="none"/>
              </w:rPr>
            </w:pPr>
          </w:p>
        </w:tc>
        <w:tc>
          <w:tcPr>
            <w:tcW w:w="2211" w:type="dxa"/>
            <w:shd w:val="clear" w:color="auto" w:fill="auto"/>
            <w:noWrap w:val="0"/>
            <w:vAlign w:val="center"/>
          </w:tcPr>
          <w:p>
            <w:pPr>
              <w:spacing w:line="360" w:lineRule="auto"/>
              <w:jc w:val="left"/>
              <w:rPr>
                <w:rFonts w:ascii="宋体" w:hAnsi="宋体" w:eastAsia="宋体" w:cs="宋体"/>
                <w:highlight w:val="none"/>
              </w:rPr>
            </w:pPr>
          </w:p>
        </w:tc>
      </w:tr>
    </w:tbl>
    <w:p>
      <w:pPr>
        <w:spacing w:line="360" w:lineRule="auto"/>
        <w:jc w:val="left"/>
        <w:rPr>
          <w:rFonts w:ascii="宋体" w:hAnsi="宋体"/>
          <w:szCs w:val="21"/>
          <w:highlight w:val="none"/>
        </w:rPr>
      </w:pPr>
      <w:r>
        <w:rPr>
          <w:rFonts w:hint="eastAsia" w:ascii="楷体_GB2312" w:hAnsi="楷体_GB2312" w:eastAsia="楷体_GB2312" w:cs="楷体_GB2312"/>
          <w:szCs w:val="21"/>
          <w:highlight w:val="none"/>
        </w:rPr>
        <w:t>注：在本项目中拟任的岗位为可选项，有项目负责人、工程技术负责人、项目负责人兼工程技术负责人、审核人、项目技术人员、编录人员、机长、记录员、注册安全工程师、安全主任、安全员、实验室主任、实验员、注册测绘工程师、测量员等15项可选择，每人只能选择一个岗位。</w:t>
      </w:r>
      <w:r>
        <w:rPr>
          <w:rFonts w:ascii="宋体" w:hAnsi="宋体"/>
          <w:szCs w:val="21"/>
          <w:highlight w:val="none"/>
        </w:rPr>
        <w:br w:type="page" w:clear="all"/>
      </w:r>
    </w:p>
    <w:p>
      <w:pPr>
        <w:spacing w:line="360" w:lineRule="auto"/>
        <w:jc w:val="left"/>
        <w:rPr>
          <w:rFonts w:ascii="宋体" w:hAnsi="宋体" w:eastAsia="宋体" w:cs="宋体"/>
          <w:sz w:val="24"/>
          <w:highlight w:val="none"/>
        </w:rPr>
      </w:pPr>
      <w:r>
        <w:rPr>
          <w:rFonts w:hint="eastAsia" w:ascii="宋体" w:hAnsi="宋体" w:eastAsia="宋体" w:cs="宋体"/>
          <w:b/>
          <w:sz w:val="24"/>
          <w:highlight w:val="none"/>
        </w:rPr>
        <w:t>附件2</w:t>
      </w:r>
    </w:p>
    <w:p>
      <w:pPr>
        <w:spacing w:line="360" w:lineRule="auto"/>
        <w:jc w:val="center"/>
        <w:rPr>
          <w:rFonts w:ascii="宋体" w:hAnsi="宋体" w:eastAsia="宋体" w:cs="宋体"/>
          <w:b/>
          <w:sz w:val="32"/>
          <w:szCs w:val="32"/>
          <w:highlight w:val="none"/>
        </w:rPr>
      </w:pPr>
      <w:bookmarkStart w:id="189" w:name="_Toc15010"/>
      <w:r>
        <w:rPr>
          <w:rFonts w:hint="eastAsia" w:ascii="宋体" w:hAnsi="宋体" w:eastAsia="宋体" w:cs="宋体"/>
          <w:b/>
          <w:sz w:val="32"/>
          <w:szCs w:val="32"/>
          <w:highlight w:val="none"/>
        </w:rPr>
        <w:t>拟投入本项目勘察人员基本情况表</w:t>
      </w:r>
      <w:bookmarkEnd w:id="189"/>
    </w:p>
    <w:p>
      <w:pPr>
        <w:spacing w:line="360" w:lineRule="auto"/>
        <w:jc w:val="center"/>
        <w:rPr>
          <w:rFonts w:ascii="宋体" w:hAnsi="宋体" w:eastAsia="宋体" w:cs="宋体"/>
          <w:sz w:val="24"/>
          <w:highlight w:val="none"/>
        </w:rPr>
      </w:pP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394"/>
        <w:gridCol w:w="942"/>
        <w:gridCol w:w="137"/>
        <w:gridCol w:w="262"/>
        <w:gridCol w:w="669"/>
        <w:gridCol w:w="22"/>
        <w:gridCol w:w="422"/>
        <w:gridCol w:w="1259"/>
        <w:gridCol w:w="691"/>
        <w:gridCol w:w="598"/>
        <w:gridCol w:w="750"/>
        <w:gridCol w:w="232"/>
        <w:gridCol w:w="420"/>
        <w:gridCol w:w="18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姓名</w:t>
            </w:r>
          </w:p>
        </w:tc>
        <w:tc>
          <w:tcPr>
            <w:tcW w:w="1735" w:type="dxa"/>
            <w:gridSpan w:val="4"/>
            <w:shd w:val="clear" w:color="auto" w:fill="auto"/>
            <w:noWrap w:val="0"/>
            <w:vAlign w:val="center"/>
          </w:tcPr>
          <w:p>
            <w:pPr>
              <w:pStyle w:val="42"/>
              <w:jc w:val="center"/>
              <w:rPr>
                <w:rFonts w:hAnsi="宋体" w:cs="宋体"/>
                <w:sz w:val="21"/>
                <w:highlight w:val="none"/>
              </w:rPr>
            </w:pPr>
          </w:p>
        </w:tc>
        <w:tc>
          <w:tcPr>
            <w:tcW w:w="1113" w:type="dxa"/>
            <w:gridSpan w:val="3"/>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性别</w:t>
            </w:r>
          </w:p>
        </w:tc>
        <w:tc>
          <w:tcPr>
            <w:tcW w:w="1950" w:type="dxa"/>
            <w:gridSpan w:val="2"/>
            <w:shd w:val="clear" w:color="auto" w:fill="auto"/>
            <w:noWrap w:val="0"/>
            <w:vAlign w:val="center"/>
          </w:tcPr>
          <w:p>
            <w:pPr>
              <w:pStyle w:val="42"/>
              <w:jc w:val="center"/>
              <w:rPr>
                <w:rFonts w:hAnsi="宋体" w:cs="宋体"/>
                <w:sz w:val="21"/>
                <w:highlight w:val="none"/>
              </w:rPr>
            </w:pPr>
          </w:p>
        </w:tc>
        <w:tc>
          <w:tcPr>
            <w:tcW w:w="1580" w:type="dxa"/>
            <w:gridSpan w:val="3"/>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身份证号</w:t>
            </w:r>
          </w:p>
        </w:tc>
        <w:tc>
          <w:tcPr>
            <w:tcW w:w="1471" w:type="dxa"/>
            <w:gridSpan w:val="3"/>
            <w:shd w:val="clear" w:color="auto" w:fill="auto"/>
            <w:noWrap w:val="0"/>
            <w:vAlign w:val="center"/>
          </w:tcPr>
          <w:p>
            <w:pPr>
              <w:pStyle w:val="42"/>
              <w:jc w:val="center"/>
              <w:rPr>
                <w:rFonts w:hAnsi="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学历</w:t>
            </w:r>
          </w:p>
        </w:tc>
        <w:tc>
          <w:tcPr>
            <w:tcW w:w="1735" w:type="dxa"/>
            <w:gridSpan w:val="4"/>
            <w:shd w:val="clear" w:color="auto" w:fill="auto"/>
            <w:noWrap w:val="0"/>
            <w:vAlign w:val="center"/>
          </w:tcPr>
          <w:p>
            <w:pPr>
              <w:pStyle w:val="42"/>
              <w:jc w:val="center"/>
              <w:rPr>
                <w:rFonts w:hAnsi="宋体" w:cs="宋体"/>
                <w:sz w:val="21"/>
                <w:highlight w:val="none"/>
              </w:rPr>
            </w:pPr>
          </w:p>
        </w:tc>
        <w:tc>
          <w:tcPr>
            <w:tcW w:w="1113" w:type="dxa"/>
            <w:gridSpan w:val="3"/>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毕业时间</w:t>
            </w:r>
          </w:p>
        </w:tc>
        <w:tc>
          <w:tcPr>
            <w:tcW w:w="1950" w:type="dxa"/>
            <w:gridSpan w:val="2"/>
            <w:shd w:val="clear" w:color="auto" w:fill="auto"/>
            <w:noWrap w:val="0"/>
            <w:vAlign w:val="center"/>
          </w:tcPr>
          <w:p>
            <w:pPr>
              <w:pStyle w:val="42"/>
              <w:jc w:val="center"/>
              <w:rPr>
                <w:rFonts w:hAnsi="宋体" w:cs="宋体"/>
                <w:sz w:val="21"/>
                <w:highlight w:val="none"/>
              </w:rPr>
            </w:pPr>
          </w:p>
        </w:tc>
        <w:tc>
          <w:tcPr>
            <w:tcW w:w="1580" w:type="dxa"/>
            <w:gridSpan w:val="3"/>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从事专业</w:t>
            </w:r>
          </w:p>
        </w:tc>
        <w:tc>
          <w:tcPr>
            <w:tcW w:w="1471" w:type="dxa"/>
            <w:gridSpan w:val="3"/>
            <w:shd w:val="clear" w:color="auto" w:fill="auto"/>
            <w:noWrap w:val="0"/>
            <w:vAlign w:val="center"/>
          </w:tcPr>
          <w:p>
            <w:pPr>
              <w:pStyle w:val="42"/>
              <w:jc w:val="center"/>
              <w:rPr>
                <w:rFonts w:hAnsi="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注册证书号</w:t>
            </w:r>
          </w:p>
        </w:tc>
        <w:tc>
          <w:tcPr>
            <w:tcW w:w="2848" w:type="dxa"/>
            <w:gridSpan w:val="7"/>
            <w:shd w:val="clear" w:color="auto" w:fill="auto"/>
            <w:noWrap w:val="0"/>
            <w:vAlign w:val="center"/>
          </w:tcPr>
          <w:p>
            <w:pPr>
              <w:pStyle w:val="42"/>
              <w:jc w:val="center"/>
              <w:rPr>
                <w:rFonts w:hAnsi="宋体" w:cs="宋体"/>
                <w:sz w:val="21"/>
                <w:highlight w:val="none"/>
              </w:rPr>
            </w:pPr>
          </w:p>
        </w:tc>
        <w:tc>
          <w:tcPr>
            <w:tcW w:w="1950" w:type="dxa"/>
            <w:gridSpan w:val="2"/>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注册专业</w:t>
            </w:r>
          </w:p>
        </w:tc>
        <w:tc>
          <w:tcPr>
            <w:tcW w:w="3051" w:type="dxa"/>
            <w:gridSpan w:val="6"/>
            <w:shd w:val="clear" w:color="auto" w:fill="auto"/>
            <w:noWrap w:val="0"/>
            <w:vAlign w:val="center"/>
          </w:tcPr>
          <w:p>
            <w:pPr>
              <w:pStyle w:val="42"/>
              <w:jc w:val="center"/>
              <w:rPr>
                <w:rFonts w:hAnsi="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职称等级</w:t>
            </w:r>
          </w:p>
        </w:tc>
        <w:tc>
          <w:tcPr>
            <w:tcW w:w="2848" w:type="dxa"/>
            <w:gridSpan w:val="7"/>
            <w:shd w:val="clear" w:color="auto" w:fill="auto"/>
            <w:noWrap w:val="0"/>
            <w:vAlign w:val="center"/>
          </w:tcPr>
          <w:p>
            <w:pPr>
              <w:pStyle w:val="42"/>
              <w:jc w:val="center"/>
              <w:rPr>
                <w:rFonts w:hAnsi="宋体" w:cs="宋体"/>
                <w:sz w:val="21"/>
                <w:highlight w:val="none"/>
              </w:rPr>
            </w:pPr>
          </w:p>
        </w:tc>
        <w:tc>
          <w:tcPr>
            <w:tcW w:w="1950" w:type="dxa"/>
            <w:gridSpan w:val="2"/>
            <w:shd w:val="clear" w:color="auto" w:fill="auto"/>
            <w:noWrap w:val="0"/>
            <w:vAlign w:val="center"/>
          </w:tcPr>
          <w:p>
            <w:pPr>
              <w:pStyle w:val="42"/>
              <w:jc w:val="center"/>
              <w:rPr>
                <w:rFonts w:hAnsi="宋体" w:cs="宋体"/>
                <w:sz w:val="21"/>
                <w:highlight w:val="none"/>
              </w:rPr>
            </w:pPr>
            <w:r>
              <w:rPr>
                <w:rFonts w:hint="eastAsia" w:hAnsi="宋体" w:cs="宋体"/>
                <w:sz w:val="21"/>
                <w:highlight w:val="none"/>
              </w:rPr>
              <w:t>在本项目拟任岗位</w:t>
            </w:r>
          </w:p>
        </w:tc>
        <w:tc>
          <w:tcPr>
            <w:tcW w:w="3051" w:type="dxa"/>
            <w:gridSpan w:val="6"/>
            <w:shd w:val="clear" w:color="auto" w:fill="auto"/>
            <w:noWrap w:val="0"/>
            <w:vAlign w:val="center"/>
          </w:tcPr>
          <w:p>
            <w:pPr>
              <w:pStyle w:val="42"/>
              <w:jc w:val="center"/>
              <w:rPr>
                <w:rFonts w:hAnsi="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8" w:type="dxa"/>
            <w:gridSpan w:val="16"/>
            <w:shd w:val="clear" w:color="auto" w:fill="auto"/>
            <w:noWrap w:val="0"/>
            <w:vAlign w:val="center"/>
          </w:tcPr>
          <w:p>
            <w:pPr>
              <w:pStyle w:val="42"/>
              <w:rPr>
                <w:rFonts w:hAnsi="宋体" w:cs="宋体"/>
                <w:sz w:val="21"/>
                <w:szCs w:val="22"/>
                <w:highlight w:val="none"/>
              </w:rPr>
            </w:pPr>
            <w:r>
              <w:rPr>
                <w:rFonts w:hint="eastAsia" w:hAnsi="宋体" w:cs="宋体"/>
                <w:sz w:val="21"/>
                <w:highlight w:val="none"/>
              </w:rPr>
              <w:t>深圳市住房和建设局施工图审查信息管理系统记录的业绩信息：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3" w:type="dxa"/>
            <w:gridSpan w:val="2"/>
            <w:vMerge w:val="restart"/>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工程名称</w:t>
            </w:r>
          </w:p>
        </w:tc>
        <w:tc>
          <w:tcPr>
            <w:tcW w:w="1079" w:type="dxa"/>
            <w:gridSpan w:val="2"/>
            <w:vMerge w:val="restart"/>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工程等级</w:t>
            </w:r>
          </w:p>
        </w:tc>
        <w:tc>
          <w:tcPr>
            <w:tcW w:w="953" w:type="dxa"/>
            <w:gridSpan w:val="3"/>
            <w:vMerge w:val="restart"/>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钻孔数（个）</w:t>
            </w:r>
          </w:p>
        </w:tc>
        <w:tc>
          <w:tcPr>
            <w:tcW w:w="1681" w:type="dxa"/>
            <w:gridSpan w:val="2"/>
            <w:vMerge w:val="restart"/>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建设单位</w:t>
            </w:r>
          </w:p>
        </w:tc>
        <w:tc>
          <w:tcPr>
            <w:tcW w:w="691" w:type="dxa"/>
            <w:vMerge w:val="restart"/>
            <w:shd w:val="clear" w:color="auto" w:fill="auto"/>
            <w:noWrap w:val="0"/>
            <w:vAlign w:val="center"/>
          </w:tcPr>
          <w:p>
            <w:pPr>
              <w:pStyle w:val="42"/>
              <w:jc w:val="center"/>
              <w:rPr>
                <w:rFonts w:hAnsi="宋体" w:cs="宋体"/>
                <w:sz w:val="21"/>
                <w:szCs w:val="22"/>
                <w:highlight w:val="none"/>
              </w:rPr>
            </w:pPr>
            <w:r>
              <w:rPr>
                <w:rFonts w:hint="eastAsia" w:hAnsi="宋体" w:cs="宋体"/>
                <w:sz w:val="21"/>
                <w:highlight w:val="none"/>
              </w:rPr>
              <w:t>工作</w:t>
            </w:r>
            <w:r>
              <w:rPr>
                <w:rFonts w:hint="eastAsia" w:hAnsi="宋体" w:cs="宋体"/>
                <w:sz w:val="21"/>
                <w:szCs w:val="24"/>
                <w:highlight w:val="none"/>
              </w:rPr>
              <w:t>职责</w:t>
            </w:r>
          </w:p>
        </w:tc>
        <w:tc>
          <w:tcPr>
            <w:tcW w:w="1348" w:type="dxa"/>
            <w:gridSpan w:val="2"/>
            <w:vMerge w:val="restart"/>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工程信息</w:t>
            </w:r>
          </w:p>
          <w:p>
            <w:pPr>
              <w:pStyle w:val="42"/>
              <w:jc w:val="center"/>
              <w:rPr>
                <w:rFonts w:hAnsi="宋体" w:cs="宋体"/>
                <w:sz w:val="21"/>
                <w:szCs w:val="22"/>
                <w:highlight w:val="none"/>
              </w:rPr>
            </w:pPr>
            <w:r>
              <w:rPr>
                <w:rFonts w:hint="eastAsia" w:hAnsi="宋体" w:cs="宋体"/>
                <w:sz w:val="21"/>
                <w:szCs w:val="22"/>
                <w:highlight w:val="none"/>
              </w:rPr>
              <w:t>登记时间</w:t>
            </w:r>
          </w:p>
        </w:tc>
        <w:tc>
          <w:tcPr>
            <w:tcW w:w="1703" w:type="dxa"/>
            <w:gridSpan w:val="4"/>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问题记录（条）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3" w:type="dxa"/>
            <w:gridSpan w:val="2"/>
            <w:vMerge w:val="continue"/>
            <w:shd w:val="clear" w:color="auto" w:fill="auto"/>
            <w:noWrap w:val="0"/>
            <w:vAlign w:val="center"/>
          </w:tcPr>
          <w:p>
            <w:pPr>
              <w:pStyle w:val="42"/>
              <w:jc w:val="center"/>
              <w:rPr>
                <w:rFonts w:hAnsi="宋体" w:cs="宋体"/>
                <w:sz w:val="21"/>
                <w:szCs w:val="22"/>
                <w:highlight w:val="none"/>
              </w:rPr>
            </w:pPr>
          </w:p>
        </w:tc>
        <w:tc>
          <w:tcPr>
            <w:tcW w:w="1079" w:type="dxa"/>
            <w:gridSpan w:val="2"/>
            <w:vMerge w:val="continue"/>
            <w:shd w:val="clear" w:color="auto" w:fill="auto"/>
            <w:noWrap w:val="0"/>
            <w:vAlign w:val="center"/>
          </w:tcPr>
          <w:p>
            <w:pPr>
              <w:pStyle w:val="42"/>
              <w:jc w:val="center"/>
              <w:rPr>
                <w:rFonts w:hAnsi="宋体" w:cs="宋体"/>
                <w:sz w:val="21"/>
                <w:szCs w:val="22"/>
                <w:highlight w:val="none"/>
              </w:rPr>
            </w:pPr>
          </w:p>
        </w:tc>
        <w:tc>
          <w:tcPr>
            <w:tcW w:w="953" w:type="dxa"/>
            <w:gridSpan w:val="3"/>
            <w:vMerge w:val="continue"/>
            <w:shd w:val="clear" w:color="auto" w:fill="auto"/>
            <w:noWrap w:val="0"/>
            <w:vAlign w:val="center"/>
          </w:tcPr>
          <w:p>
            <w:pPr>
              <w:pStyle w:val="42"/>
              <w:jc w:val="center"/>
              <w:rPr>
                <w:rFonts w:hAnsi="宋体" w:cs="宋体"/>
                <w:sz w:val="21"/>
                <w:szCs w:val="22"/>
                <w:highlight w:val="none"/>
              </w:rPr>
            </w:pPr>
          </w:p>
        </w:tc>
        <w:tc>
          <w:tcPr>
            <w:tcW w:w="1681" w:type="dxa"/>
            <w:gridSpan w:val="2"/>
            <w:vMerge w:val="continue"/>
            <w:shd w:val="clear" w:color="auto" w:fill="auto"/>
            <w:noWrap w:val="0"/>
            <w:vAlign w:val="center"/>
          </w:tcPr>
          <w:p>
            <w:pPr>
              <w:pStyle w:val="42"/>
              <w:jc w:val="center"/>
              <w:rPr>
                <w:rFonts w:hAnsi="宋体" w:cs="宋体"/>
                <w:sz w:val="21"/>
                <w:highlight w:val="none"/>
              </w:rPr>
            </w:pPr>
          </w:p>
        </w:tc>
        <w:tc>
          <w:tcPr>
            <w:tcW w:w="691" w:type="dxa"/>
            <w:vMerge w:val="continue"/>
            <w:shd w:val="clear" w:color="auto" w:fill="auto"/>
            <w:noWrap w:val="0"/>
            <w:vAlign w:val="center"/>
          </w:tcPr>
          <w:p>
            <w:pPr>
              <w:pStyle w:val="42"/>
              <w:jc w:val="center"/>
              <w:rPr>
                <w:rFonts w:hAnsi="宋体" w:cs="宋体"/>
                <w:sz w:val="21"/>
                <w:highlight w:val="none"/>
              </w:rPr>
            </w:pPr>
          </w:p>
        </w:tc>
        <w:tc>
          <w:tcPr>
            <w:tcW w:w="1348" w:type="dxa"/>
            <w:gridSpan w:val="2"/>
            <w:vMerge w:val="continue"/>
            <w:shd w:val="clear" w:color="auto" w:fill="auto"/>
            <w:noWrap w:val="0"/>
            <w:vAlign w:val="center"/>
          </w:tcPr>
          <w:p>
            <w:pPr>
              <w:pStyle w:val="42"/>
              <w:jc w:val="center"/>
              <w:rPr>
                <w:rFonts w:hAnsi="宋体" w:cs="宋体"/>
                <w:sz w:val="21"/>
                <w:szCs w:val="22"/>
                <w:highlight w:val="none"/>
              </w:rPr>
            </w:pPr>
          </w:p>
        </w:tc>
        <w:tc>
          <w:tcPr>
            <w:tcW w:w="834" w:type="dxa"/>
            <w:gridSpan w:val="3"/>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强条</w:t>
            </w:r>
          </w:p>
        </w:tc>
        <w:tc>
          <w:tcPr>
            <w:tcW w:w="869" w:type="dxa"/>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3"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1079"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953"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681" w:type="dxa"/>
            <w:gridSpan w:val="2"/>
            <w:shd w:val="clear" w:color="auto" w:fill="auto"/>
            <w:noWrap w:val="0"/>
            <w:vAlign w:val="center"/>
          </w:tcPr>
          <w:p>
            <w:pPr>
              <w:pStyle w:val="42"/>
              <w:spacing w:line="360" w:lineRule="auto"/>
              <w:jc w:val="center"/>
              <w:rPr>
                <w:rFonts w:hAnsi="宋体" w:cs="宋体"/>
                <w:sz w:val="21"/>
                <w:highlight w:val="none"/>
              </w:rPr>
            </w:pPr>
          </w:p>
        </w:tc>
        <w:tc>
          <w:tcPr>
            <w:tcW w:w="691" w:type="dxa"/>
            <w:shd w:val="clear" w:color="auto" w:fill="auto"/>
            <w:noWrap w:val="0"/>
            <w:vAlign w:val="center"/>
          </w:tcPr>
          <w:p>
            <w:pPr>
              <w:pStyle w:val="42"/>
              <w:spacing w:line="360" w:lineRule="auto"/>
              <w:jc w:val="center"/>
              <w:rPr>
                <w:rFonts w:hAnsi="宋体" w:cs="宋体"/>
                <w:sz w:val="21"/>
                <w:highlight w:val="none"/>
              </w:rPr>
            </w:pPr>
          </w:p>
        </w:tc>
        <w:tc>
          <w:tcPr>
            <w:tcW w:w="1348"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834"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869" w:type="dxa"/>
            <w:shd w:val="clear" w:color="auto" w:fill="auto"/>
            <w:noWrap w:val="0"/>
            <w:vAlign w:val="center"/>
          </w:tcPr>
          <w:p>
            <w:pPr>
              <w:pStyle w:val="42"/>
              <w:spacing w:line="360" w:lineRule="auto"/>
              <w:jc w:val="center"/>
              <w:rPr>
                <w:rFonts w:hAnsi="宋体" w:cs="宋体"/>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3"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1079"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953"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681" w:type="dxa"/>
            <w:gridSpan w:val="2"/>
            <w:shd w:val="clear" w:color="auto" w:fill="auto"/>
            <w:noWrap w:val="0"/>
            <w:vAlign w:val="center"/>
          </w:tcPr>
          <w:p>
            <w:pPr>
              <w:pStyle w:val="42"/>
              <w:spacing w:line="360" w:lineRule="auto"/>
              <w:jc w:val="center"/>
              <w:rPr>
                <w:rFonts w:hAnsi="宋体" w:cs="宋体"/>
                <w:sz w:val="21"/>
                <w:highlight w:val="none"/>
              </w:rPr>
            </w:pPr>
          </w:p>
        </w:tc>
        <w:tc>
          <w:tcPr>
            <w:tcW w:w="691" w:type="dxa"/>
            <w:shd w:val="clear" w:color="auto" w:fill="auto"/>
            <w:noWrap w:val="0"/>
            <w:vAlign w:val="center"/>
          </w:tcPr>
          <w:p>
            <w:pPr>
              <w:pStyle w:val="42"/>
              <w:spacing w:line="360" w:lineRule="auto"/>
              <w:jc w:val="center"/>
              <w:rPr>
                <w:rFonts w:hAnsi="宋体" w:cs="宋体"/>
                <w:sz w:val="21"/>
                <w:highlight w:val="none"/>
              </w:rPr>
            </w:pPr>
          </w:p>
        </w:tc>
        <w:tc>
          <w:tcPr>
            <w:tcW w:w="1348"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834"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869" w:type="dxa"/>
            <w:shd w:val="clear" w:color="auto" w:fill="auto"/>
            <w:noWrap w:val="0"/>
            <w:vAlign w:val="center"/>
          </w:tcPr>
          <w:p>
            <w:pPr>
              <w:pStyle w:val="42"/>
              <w:spacing w:line="360" w:lineRule="auto"/>
              <w:jc w:val="center"/>
              <w:rPr>
                <w:rFonts w:hAnsi="宋体" w:cs="宋体"/>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33"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1079"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953"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681" w:type="dxa"/>
            <w:gridSpan w:val="2"/>
            <w:shd w:val="clear" w:color="auto" w:fill="auto"/>
            <w:noWrap w:val="0"/>
            <w:vAlign w:val="center"/>
          </w:tcPr>
          <w:p>
            <w:pPr>
              <w:pStyle w:val="42"/>
              <w:spacing w:line="360" w:lineRule="auto"/>
              <w:jc w:val="center"/>
              <w:rPr>
                <w:rFonts w:hAnsi="宋体" w:cs="宋体"/>
                <w:sz w:val="21"/>
                <w:highlight w:val="none"/>
              </w:rPr>
            </w:pPr>
          </w:p>
        </w:tc>
        <w:tc>
          <w:tcPr>
            <w:tcW w:w="691" w:type="dxa"/>
            <w:shd w:val="clear" w:color="auto" w:fill="auto"/>
            <w:noWrap w:val="0"/>
            <w:vAlign w:val="center"/>
          </w:tcPr>
          <w:p>
            <w:pPr>
              <w:pStyle w:val="42"/>
              <w:spacing w:line="360" w:lineRule="auto"/>
              <w:jc w:val="center"/>
              <w:rPr>
                <w:rFonts w:hAnsi="宋体" w:cs="宋体"/>
                <w:sz w:val="21"/>
                <w:highlight w:val="none"/>
              </w:rPr>
            </w:pPr>
          </w:p>
        </w:tc>
        <w:tc>
          <w:tcPr>
            <w:tcW w:w="1348" w:type="dxa"/>
            <w:gridSpan w:val="2"/>
            <w:shd w:val="clear" w:color="auto" w:fill="auto"/>
            <w:noWrap w:val="0"/>
            <w:vAlign w:val="center"/>
          </w:tcPr>
          <w:p>
            <w:pPr>
              <w:pStyle w:val="42"/>
              <w:spacing w:line="360" w:lineRule="auto"/>
              <w:jc w:val="center"/>
              <w:rPr>
                <w:rFonts w:hAnsi="宋体" w:cs="宋体"/>
                <w:sz w:val="21"/>
                <w:szCs w:val="22"/>
                <w:highlight w:val="none"/>
              </w:rPr>
            </w:pPr>
          </w:p>
        </w:tc>
        <w:tc>
          <w:tcPr>
            <w:tcW w:w="834"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869" w:type="dxa"/>
            <w:shd w:val="clear" w:color="auto" w:fill="auto"/>
            <w:noWrap w:val="0"/>
            <w:vAlign w:val="center"/>
          </w:tcPr>
          <w:p>
            <w:pPr>
              <w:pStyle w:val="42"/>
              <w:spacing w:line="360" w:lineRule="auto"/>
              <w:jc w:val="center"/>
              <w:rPr>
                <w:rFonts w:hAnsi="宋体" w:cs="宋体"/>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8" w:type="dxa"/>
            <w:gridSpan w:val="16"/>
            <w:shd w:val="clear" w:color="auto" w:fill="auto"/>
            <w:noWrap w:val="0"/>
            <w:vAlign w:val="center"/>
          </w:tcPr>
          <w:p>
            <w:pPr>
              <w:pStyle w:val="42"/>
              <w:rPr>
                <w:rFonts w:hAnsi="宋体" w:cs="宋体"/>
                <w:sz w:val="21"/>
                <w:szCs w:val="22"/>
                <w:highlight w:val="none"/>
              </w:rPr>
            </w:pPr>
            <w:r>
              <w:rPr>
                <w:rFonts w:hint="eastAsia" w:hAnsi="宋体" w:cs="宋体"/>
                <w:sz w:val="21"/>
                <w:highlight w:val="none"/>
              </w:rPr>
              <w:t>其他业绩信息（投标人填写）：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3"/>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工程名称</w:t>
            </w:r>
          </w:p>
        </w:tc>
        <w:tc>
          <w:tcPr>
            <w:tcW w:w="1068" w:type="dxa"/>
            <w:gridSpan w:val="3"/>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工程等级</w:t>
            </w:r>
          </w:p>
        </w:tc>
        <w:tc>
          <w:tcPr>
            <w:tcW w:w="2992" w:type="dxa"/>
            <w:gridSpan w:val="5"/>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建设单位</w:t>
            </w:r>
          </w:p>
        </w:tc>
        <w:tc>
          <w:tcPr>
            <w:tcW w:w="1402" w:type="dxa"/>
            <w:gridSpan w:val="3"/>
            <w:shd w:val="clear" w:color="auto" w:fill="auto"/>
            <w:noWrap w:val="0"/>
            <w:vAlign w:val="center"/>
          </w:tcPr>
          <w:p>
            <w:pPr>
              <w:pStyle w:val="42"/>
              <w:jc w:val="center"/>
              <w:rPr>
                <w:rFonts w:hAnsi="宋体" w:cs="宋体"/>
                <w:sz w:val="21"/>
                <w:szCs w:val="22"/>
                <w:highlight w:val="none"/>
              </w:rPr>
            </w:pPr>
            <w:r>
              <w:rPr>
                <w:rFonts w:hint="eastAsia" w:hAnsi="宋体" w:cs="宋体"/>
                <w:sz w:val="21"/>
                <w:szCs w:val="22"/>
                <w:highlight w:val="none"/>
              </w:rPr>
              <w:t>担任岗位</w:t>
            </w:r>
          </w:p>
        </w:tc>
        <w:tc>
          <w:tcPr>
            <w:tcW w:w="1051" w:type="dxa"/>
            <w:gridSpan w:val="2"/>
            <w:shd w:val="clear" w:color="auto" w:fill="auto"/>
            <w:noWrap w:val="0"/>
            <w:vAlign w:val="center"/>
          </w:tcPr>
          <w:p>
            <w:pPr>
              <w:pStyle w:val="42"/>
              <w:jc w:val="center"/>
              <w:rPr>
                <w:rFonts w:hAnsi="宋体" w:cs="宋体"/>
                <w:sz w:val="21"/>
                <w:szCs w:val="22"/>
                <w:highlight w:val="none"/>
              </w:rPr>
            </w:pPr>
            <w:r>
              <w:rPr>
                <w:rFonts w:hint="eastAsia" w:hAnsi="宋体" w:cs="宋体"/>
                <w:sz w:val="21"/>
                <w:highlight w:val="none"/>
              </w:rPr>
              <w:t>工程完成时间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068"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2992" w:type="dxa"/>
            <w:gridSpan w:val="5"/>
            <w:shd w:val="clear" w:color="auto" w:fill="auto"/>
            <w:noWrap w:val="0"/>
            <w:vAlign w:val="center"/>
          </w:tcPr>
          <w:p>
            <w:pPr>
              <w:pStyle w:val="42"/>
              <w:spacing w:line="360" w:lineRule="auto"/>
              <w:jc w:val="center"/>
              <w:rPr>
                <w:rFonts w:hAnsi="宋体" w:cs="宋体"/>
                <w:sz w:val="21"/>
                <w:szCs w:val="22"/>
                <w:highlight w:val="none"/>
              </w:rPr>
            </w:pPr>
          </w:p>
        </w:tc>
        <w:tc>
          <w:tcPr>
            <w:tcW w:w="1402"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051" w:type="dxa"/>
            <w:gridSpan w:val="2"/>
            <w:shd w:val="clear" w:color="auto" w:fill="auto"/>
            <w:noWrap w:val="0"/>
            <w:vAlign w:val="center"/>
          </w:tcPr>
          <w:p>
            <w:pPr>
              <w:pStyle w:val="42"/>
              <w:spacing w:line="360" w:lineRule="auto"/>
              <w:jc w:val="center"/>
              <w:rPr>
                <w:rFonts w:hAnsi="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068"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2992" w:type="dxa"/>
            <w:gridSpan w:val="5"/>
            <w:shd w:val="clear" w:color="auto" w:fill="auto"/>
            <w:noWrap w:val="0"/>
            <w:vAlign w:val="center"/>
          </w:tcPr>
          <w:p>
            <w:pPr>
              <w:pStyle w:val="42"/>
              <w:spacing w:line="360" w:lineRule="auto"/>
              <w:jc w:val="center"/>
              <w:rPr>
                <w:rFonts w:hAnsi="宋体" w:cs="宋体"/>
                <w:sz w:val="21"/>
                <w:szCs w:val="22"/>
                <w:highlight w:val="none"/>
              </w:rPr>
            </w:pPr>
          </w:p>
        </w:tc>
        <w:tc>
          <w:tcPr>
            <w:tcW w:w="1402"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051" w:type="dxa"/>
            <w:gridSpan w:val="2"/>
            <w:shd w:val="clear" w:color="auto" w:fill="auto"/>
            <w:noWrap w:val="0"/>
            <w:vAlign w:val="center"/>
          </w:tcPr>
          <w:p>
            <w:pPr>
              <w:pStyle w:val="42"/>
              <w:spacing w:line="360" w:lineRule="auto"/>
              <w:jc w:val="center"/>
              <w:rPr>
                <w:rFonts w:hAnsi="宋体" w:cs="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068"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2992" w:type="dxa"/>
            <w:gridSpan w:val="5"/>
            <w:shd w:val="clear" w:color="auto" w:fill="auto"/>
            <w:noWrap w:val="0"/>
            <w:vAlign w:val="center"/>
          </w:tcPr>
          <w:p>
            <w:pPr>
              <w:pStyle w:val="42"/>
              <w:spacing w:line="360" w:lineRule="auto"/>
              <w:jc w:val="center"/>
              <w:rPr>
                <w:rFonts w:hAnsi="宋体" w:cs="宋体"/>
                <w:sz w:val="21"/>
                <w:szCs w:val="22"/>
                <w:highlight w:val="none"/>
              </w:rPr>
            </w:pPr>
          </w:p>
        </w:tc>
        <w:tc>
          <w:tcPr>
            <w:tcW w:w="1402" w:type="dxa"/>
            <w:gridSpan w:val="3"/>
            <w:shd w:val="clear" w:color="auto" w:fill="auto"/>
            <w:noWrap w:val="0"/>
            <w:vAlign w:val="center"/>
          </w:tcPr>
          <w:p>
            <w:pPr>
              <w:pStyle w:val="42"/>
              <w:spacing w:line="360" w:lineRule="auto"/>
              <w:jc w:val="center"/>
              <w:rPr>
                <w:rFonts w:hAnsi="宋体" w:cs="宋体"/>
                <w:sz w:val="21"/>
                <w:szCs w:val="22"/>
                <w:highlight w:val="none"/>
              </w:rPr>
            </w:pPr>
          </w:p>
        </w:tc>
        <w:tc>
          <w:tcPr>
            <w:tcW w:w="1051" w:type="dxa"/>
            <w:gridSpan w:val="2"/>
            <w:shd w:val="clear" w:color="auto" w:fill="auto"/>
            <w:noWrap w:val="0"/>
            <w:vAlign w:val="center"/>
          </w:tcPr>
          <w:p>
            <w:pPr>
              <w:pStyle w:val="42"/>
              <w:spacing w:line="360" w:lineRule="auto"/>
              <w:jc w:val="center"/>
              <w:rPr>
                <w:rFonts w:hAnsi="宋体" w:cs="宋体"/>
                <w:sz w:val="21"/>
                <w:highlight w:val="none"/>
              </w:rPr>
            </w:pPr>
          </w:p>
        </w:tc>
      </w:tr>
    </w:tbl>
    <w:p>
      <w:pPr>
        <w:spacing w:line="360" w:lineRule="auto"/>
        <w:ind w:firstLine="422"/>
        <w:jc w:val="left"/>
        <w:rPr>
          <w:rFonts w:ascii="宋体" w:hAnsi="宋体" w:eastAsia="宋体" w:cs="宋体"/>
          <w:b/>
          <w:highlight w:val="none"/>
        </w:rPr>
      </w:pPr>
    </w:p>
    <w:p>
      <w:pPr>
        <w:spacing w:line="360" w:lineRule="auto"/>
        <w:jc w:val="left"/>
        <w:rPr>
          <w:rFonts w:ascii="楷体_GB2312" w:hAnsi="楷体_GB2312" w:eastAsia="楷体_GB2312" w:cs="楷体_GB2312"/>
          <w:highlight w:val="none"/>
        </w:rPr>
      </w:pPr>
      <w:r>
        <w:rPr>
          <w:rFonts w:hint="eastAsia" w:ascii="楷体_GB2312" w:hAnsi="楷体_GB2312" w:eastAsia="楷体_GB2312" w:cs="楷体_GB2312"/>
          <w:highlight w:val="none"/>
        </w:rPr>
        <w:t>重要提示：</w:t>
      </w:r>
    </w:p>
    <w:p>
      <w:pPr>
        <w:spacing w:line="360" w:lineRule="auto"/>
        <w:ind w:firstLine="420"/>
        <w:jc w:val="left"/>
        <w:rPr>
          <w:rFonts w:ascii="楷体_GB2312" w:hAnsi="楷体_GB2312" w:eastAsia="楷体_GB2312" w:cs="楷体_GB2312"/>
          <w:highlight w:val="none"/>
        </w:rPr>
      </w:pPr>
      <w:r>
        <w:rPr>
          <w:rFonts w:hint="eastAsia" w:ascii="楷体_GB2312" w:hAnsi="楷体_GB2312" w:eastAsia="楷体_GB2312" w:cs="楷体_GB2312"/>
          <w:szCs w:val="21"/>
          <w:highlight w:val="none"/>
        </w:rPr>
        <w:t>1.“</w:t>
      </w:r>
      <w:r>
        <w:rPr>
          <w:rFonts w:hint="eastAsia" w:ascii="楷体_GB2312" w:hAnsi="楷体_GB2312" w:eastAsia="楷体_GB2312" w:cs="楷体_GB2312"/>
          <w:highlight w:val="none"/>
        </w:rPr>
        <w:t>其他业绩信息</w:t>
      </w:r>
      <w:r>
        <w:rPr>
          <w:rFonts w:hint="eastAsia" w:ascii="楷体_GB2312" w:hAnsi="楷体_GB2312" w:eastAsia="楷体_GB2312" w:cs="楷体_GB2312"/>
          <w:szCs w:val="21"/>
          <w:highlight w:val="none"/>
        </w:rPr>
        <w:t>”</w:t>
      </w:r>
      <w:r>
        <w:rPr>
          <w:rFonts w:hint="eastAsia" w:ascii="楷体_GB2312" w:hAnsi="楷体_GB2312" w:eastAsia="楷体_GB2312" w:cs="楷体_GB2312"/>
          <w:highlight w:val="none"/>
        </w:rPr>
        <w:t>由投标人填写除了市住建局施工图审查信息管理系统记录之外的其他业绩信息，其</w:t>
      </w:r>
      <w:r>
        <w:rPr>
          <w:rFonts w:hint="eastAsia" w:ascii="楷体_GB2312" w:hAnsi="楷体_GB2312" w:eastAsia="楷体_GB2312" w:cs="楷体_GB2312"/>
          <w:szCs w:val="21"/>
          <w:highlight w:val="none"/>
        </w:rPr>
        <w:t>中“担任岗位”为可选项，有项目负责人、工程技术负责人、项目负责人兼工程技术负责人、审核人、项目技术人员、编录人员、机长、记录员、注册安全工程师、安全主任、安全员、实验室主任、实验员、注册测绘工程师、测量员等15项可选择，视实际情况选择。</w:t>
      </w:r>
    </w:p>
    <w:p>
      <w:pPr>
        <w:spacing w:line="360" w:lineRule="auto"/>
        <w:ind w:firstLine="420"/>
        <w:jc w:val="left"/>
        <w:rPr>
          <w:rFonts w:ascii="楷体_GB2312" w:hAnsi="楷体_GB2312" w:eastAsia="楷体_GB2312" w:cs="楷体_GB2312"/>
          <w:szCs w:val="21"/>
          <w:highlight w:val="none"/>
        </w:rPr>
      </w:pPr>
      <w:r>
        <w:rPr>
          <w:rFonts w:hint="eastAsia" w:ascii="楷体_GB2312" w:hAnsi="楷体_GB2312" w:eastAsia="楷体_GB2312" w:cs="楷体_GB2312"/>
          <w:szCs w:val="21"/>
          <w:highlight w:val="none"/>
        </w:rPr>
        <w:t>2.“工程等级”为可选项，有甲级、乙级、丙级，视实际情况选择。</w:t>
      </w:r>
    </w:p>
    <w:p>
      <w:pPr>
        <w:spacing w:line="360" w:lineRule="auto"/>
        <w:ind w:firstLine="420"/>
        <w:jc w:val="left"/>
        <w:rPr>
          <w:rFonts w:ascii="楷体_GB2312" w:hAnsi="楷体_GB2312" w:eastAsia="楷体_GB2312" w:cs="楷体_GB2312"/>
          <w:szCs w:val="21"/>
          <w:highlight w:val="none"/>
        </w:rPr>
      </w:pPr>
      <w:r>
        <w:rPr>
          <w:rFonts w:hint="eastAsia" w:ascii="楷体_GB2312" w:hAnsi="楷体_GB2312" w:eastAsia="楷体_GB2312" w:cs="楷体_GB2312"/>
          <w:szCs w:val="21"/>
          <w:highlight w:val="none"/>
        </w:rPr>
        <w:t>3.“工程完成时间”：以工程交付给建设单位的时间为准。</w:t>
      </w:r>
    </w:p>
    <w:p>
      <w:pPr>
        <w:spacing w:line="360" w:lineRule="auto"/>
        <w:ind w:firstLine="420"/>
        <w:jc w:val="left"/>
        <w:rPr>
          <w:rFonts w:ascii="宋体" w:hAnsi="宋体"/>
          <w:szCs w:val="21"/>
          <w:highlight w:val="none"/>
        </w:rPr>
      </w:pPr>
      <w:r>
        <w:rPr>
          <w:rFonts w:hint="eastAsia" w:ascii="楷体_GB2312" w:hAnsi="楷体_GB2312" w:eastAsia="楷体_GB2312" w:cs="楷体_GB2312"/>
          <w:szCs w:val="21"/>
          <w:highlight w:val="none"/>
        </w:rPr>
        <w:t>4.从《深圳市住房和建设局施工图审查信息管理系统》中点选的业绩信息无需上传扫描件，由投标人填写的《其他业绩信息》须上传扫描件。</w:t>
      </w:r>
      <w:r>
        <w:rPr>
          <w:rFonts w:ascii="宋体" w:hAnsi="宋体"/>
          <w:szCs w:val="21"/>
          <w:highlight w:val="none"/>
        </w:rPr>
        <w:br w:type="page" w:clear="all"/>
      </w:r>
    </w:p>
    <w:p>
      <w:pPr>
        <w:spacing w:line="360" w:lineRule="auto"/>
        <w:jc w:val="left"/>
        <w:rPr>
          <w:rFonts w:ascii="宋体" w:hAnsi="宋体" w:eastAsia="宋体" w:cs="宋体"/>
          <w:sz w:val="24"/>
          <w:highlight w:val="none"/>
        </w:rPr>
      </w:pPr>
      <w:r>
        <w:rPr>
          <w:rFonts w:hint="eastAsia" w:ascii="宋体" w:hAnsi="宋体" w:eastAsia="宋体" w:cs="宋体"/>
          <w:b/>
          <w:sz w:val="24"/>
          <w:highlight w:val="none"/>
        </w:rPr>
        <w:t>附件3</w:t>
      </w:r>
    </w:p>
    <w:p>
      <w:pPr>
        <w:spacing w:line="360" w:lineRule="auto"/>
        <w:jc w:val="center"/>
        <w:rPr>
          <w:rFonts w:ascii="宋体" w:hAnsi="宋体" w:eastAsia="宋体" w:cs="宋体"/>
          <w:b/>
          <w:bCs/>
          <w:sz w:val="32"/>
          <w:szCs w:val="32"/>
          <w:highlight w:val="none"/>
        </w:rPr>
      </w:pPr>
      <w:bookmarkStart w:id="190" w:name="_Toc5112"/>
      <w:r>
        <w:rPr>
          <w:rFonts w:hint="eastAsia" w:ascii="宋体" w:hAnsi="宋体" w:eastAsia="宋体" w:cs="宋体"/>
          <w:b/>
          <w:bCs/>
          <w:sz w:val="32"/>
          <w:szCs w:val="32"/>
          <w:highlight w:val="none"/>
        </w:rPr>
        <w:t>主要机械设备表</w:t>
      </w:r>
      <w:bookmarkEnd w:id="190"/>
    </w:p>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（从企业备案设备数据库中导出数据）</w:t>
      </w:r>
    </w:p>
    <w:p>
      <w:pPr>
        <w:spacing w:line="360" w:lineRule="auto"/>
        <w:jc w:val="center"/>
        <w:rPr>
          <w:rFonts w:ascii="宋体" w:hAnsi="宋体" w:eastAsia="宋体" w:cs="宋体"/>
          <w:sz w:val="24"/>
          <w:highlight w:val="none"/>
        </w:rPr>
      </w:pP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120"/>
        <w:gridCol w:w="1350"/>
        <w:gridCol w:w="2248"/>
        <w:gridCol w:w="1012"/>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jc w:val="center"/>
              <w:rPr>
                <w:rFonts w:ascii="宋体" w:hAnsi="宋体" w:eastAsia="宋体" w:cs="宋体"/>
                <w:b/>
                <w:highlight w:val="none"/>
              </w:rPr>
            </w:pPr>
            <w:r>
              <w:rPr>
                <w:rFonts w:hint="eastAsia" w:ascii="宋体" w:hAnsi="宋体" w:eastAsia="宋体" w:cs="宋体"/>
                <w:b/>
                <w:highlight w:val="none"/>
              </w:rPr>
              <w:t>序号</w:t>
            </w:r>
          </w:p>
        </w:tc>
        <w:tc>
          <w:tcPr>
            <w:tcW w:w="2120" w:type="dxa"/>
            <w:shd w:val="clear" w:color="auto" w:fill="auto"/>
            <w:noWrap w:val="0"/>
            <w:vAlign w:val="center"/>
          </w:tcPr>
          <w:p>
            <w:pPr>
              <w:jc w:val="center"/>
              <w:rPr>
                <w:rFonts w:ascii="宋体" w:hAnsi="宋体" w:eastAsia="宋体" w:cs="宋体"/>
                <w:b/>
                <w:highlight w:val="none"/>
              </w:rPr>
            </w:pPr>
            <w:r>
              <w:rPr>
                <w:rFonts w:hint="eastAsia" w:ascii="宋体" w:hAnsi="宋体" w:eastAsia="宋体" w:cs="宋体"/>
                <w:b/>
                <w:highlight w:val="none"/>
              </w:rPr>
              <w:t>设备名称</w:t>
            </w:r>
          </w:p>
        </w:tc>
        <w:tc>
          <w:tcPr>
            <w:tcW w:w="1350" w:type="dxa"/>
            <w:shd w:val="clear" w:color="auto" w:fill="auto"/>
            <w:noWrap w:val="0"/>
            <w:vAlign w:val="center"/>
          </w:tcPr>
          <w:p>
            <w:pPr>
              <w:jc w:val="center"/>
              <w:rPr>
                <w:rFonts w:ascii="宋体" w:hAnsi="宋体" w:eastAsia="宋体" w:cs="宋体"/>
                <w:b/>
                <w:highlight w:val="none"/>
              </w:rPr>
            </w:pPr>
            <w:r>
              <w:rPr>
                <w:rFonts w:hint="eastAsia" w:ascii="宋体" w:hAnsi="宋体" w:eastAsia="宋体" w:cs="宋体"/>
                <w:b/>
                <w:highlight w:val="none"/>
              </w:rPr>
              <w:t>规格型号</w:t>
            </w:r>
          </w:p>
        </w:tc>
        <w:tc>
          <w:tcPr>
            <w:tcW w:w="2248" w:type="dxa"/>
            <w:shd w:val="clear" w:color="auto" w:fill="auto"/>
            <w:noWrap w:val="0"/>
            <w:vAlign w:val="center"/>
          </w:tcPr>
          <w:p>
            <w:pPr>
              <w:jc w:val="center"/>
              <w:rPr>
                <w:rFonts w:ascii="宋体" w:hAnsi="宋体" w:eastAsia="宋体" w:cs="宋体"/>
                <w:b/>
                <w:highlight w:val="none"/>
              </w:rPr>
            </w:pPr>
            <w:r>
              <w:rPr>
                <w:rFonts w:hint="eastAsia" w:ascii="宋体" w:hAnsi="宋体" w:eastAsia="宋体" w:cs="宋体"/>
                <w:b/>
                <w:highlight w:val="none"/>
              </w:rPr>
              <w:t>设备原值（万元）</w:t>
            </w:r>
          </w:p>
        </w:tc>
        <w:tc>
          <w:tcPr>
            <w:tcW w:w="1012" w:type="dxa"/>
            <w:shd w:val="clear" w:color="auto" w:fill="auto"/>
            <w:noWrap w:val="0"/>
            <w:vAlign w:val="center"/>
          </w:tcPr>
          <w:p>
            <w:pPr>
              <w:jc w:val="center"/>
              <w:rPr>
                <w:rFonts w:ascii="宋体" w:hAnsi="宋体" w:eastAsia="宋体" w:cs="宋体"/>
                <w:b/>
                <w:highlight w:val="none"/>
              </w:rPr>
            </w:pPr>
            <w:r>
              <w:rPr>
                <w:rFonts w:hint="eastAsia" w:ascii="宋体" w:hAnsi="宋体" w:eastAsia="宋体" w:cs="宋体"/>
                <w:b/>
                <w:highlight w:val="none"/>
              </w:rPr>
              <w:t>数 量</w:t>
            </w:r>
          </w:p>
        </w:tc>
        <w:tc>
          <w:tcPr>
            <w:tcW w:w="1826" w:type="dxa"/>
            <w:shd w:val="clear" w:color="auto" w:fill="auto"/>
            <w:noWrap w:val="0"/>
            <w:vAlign w:val="center"/>
          </w:tcPr>
          <w:p>
            <w:pPr>
              <w:jc w:val="center"/>
              <w:rPr>
                <w:rFonts w:ascii="宋体" w:hAnsi="宋体" w:eastAsia="宋体" w:cs="宋体"/>
                <w:b/>
                <w:highlight w:val="none"/>
              </w:rPr>
            </w:pPr>
            <w:r>
              <w:rPr>
                <w:rFonts w:hint="eastAsia" w:ascii="宋体" w:hAnsi="宋体" w:eastAsia="宋体" w:cs="宋体"/>
                <w:b/>
                <w:highlight w:val="none"/>
              </w:rPr>
              <w:t>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noWrap w:val="0"/>
            <w:vAlign w:val="center"/>
          </w:tcPr>
          <w:p>
            <w:pPr>
              <w:spacing w:line="360" w:lineRule="auto"/>
              <w:jc w:val="center"/>
              <w:rPr>
                <w:rFonts w:ascii="宋体" w:hAnsi="宋体" w:eastAsia="宋体" w:cs="宋体"/>
                <w:b/>
                <w:highlight w:val="none"/>
              </w:rPr>
            </w:pPr>
          </w:p>
        </w:tc>
        <w:tc>
          <w:tcPr>
            <w:tcW w:w="2120" w:type="dxa"/>
            <w:shd w:val="clear" w:color="auto" w:fill="auto"/>
            <w:noWrap w:val="0"/>
            <w:vAlign w:val="center"/>
          </w:tcPr>
          <w:p>
            <w:pPr>
              <w:spacing w:line="360" w:lineRule="auto"/>
              <w:jc w:val="center"/>
              <w:rPr>
                <w:rFonts w:ascii="宋体" w:hAnsi="宋体" w:eastAsia="宋体" w:cs="宋体"/>
                <w:b/>
                <w:highlight w:val="none"/>
              </w:rPr>
            </w:pPr>
          </w:p>
        </w:tc>
        <w:tc>
          <w:tcPr>
            <w:tcW w:w="1350" w:type="dxa"/>
            <w:shd w:val="clear" w:color="auto" w:fill="auto"/>
            <w:noWrap w:val="0"/>
            <w:vAlign w:val="center"/>
          </w:tcPr>
          <w:p>
            <w:pPr>
              <w:spacing w:line="360" w:lineRule="auto"/>
              <w:jc w:val="center"/>
              <w:rPr>
                <w:rFonts w:ascii="宋体" w:hAnsi="宋体" w:eastAsia="宋体" w:cs="宋体"/>
                <w:highlight w:val="none"/>
              </w:rPr>
            </w:pPr>
          </w:p>
        </w:tc>
        <w:tc>
          <w:tcPr>
            <w:tcW w:w="2248" w:type="dxa"/>
            <w:shd w:val="clear" w:color="auto" w:fill="auto"/>
            <w:noWrap w:val="0"/>
            <w:vAlign w:val="center"/>
          </w:tcPr>
          <w:p>
            <w:pPr>
              <w:spacing w:line="360" w:lineRule="auto"/>
              <w:jc w:val="center"/>
              <w:rPr>
                <w:rFonts w:ascii="宋体" w:hAnsi="宋体" w:eastAsia="宋体" w:cs="宋体"/>
                <w:highlight w:val="none"/>
              </w:rPr>
            </w:pPr>
          </w:p>
        </w:tc>
        <w:tc>
          <w:tcPr>
            <w:tcW w:w="1012" w:type="dxa"/>
            <w:shd w:val="clear" w:color="auto" w:fill="auto"/>
            <w:noWrap w:val="0"/>
            <w:vAlign w:val="center"/>
          </w:tcPr>
          <w:p>
            <w:pPr>
              <w:spacing w:line="360" w:lineRule="auto"/>
              <w:jc w:val="center"/>
              <w:rPr>
                <w:rFonts w:ascii="宋体" w:hAnsi="宋体" w:eastAsia="宋体" w:cs="宋体"/>
                <w:highlight w:val="none"/>
              </w:rPr>
            </w:pPr>
          </w:p>
        </w:tc>
        <w:tc>
          <w:tcPr>
            <w:tcW w:w="1826" w:type="dxa"/>
            <w:shd w:val="clear" w:color="auto" w:fill="auto"/>
            <w:noWrap w:val="0"/>
            <w:vAlign w:val="center"/>
          </w:tcPr>
          <w:p>
            <w:pPr>
              <w:spacing w:line="360" w:lineRule="auto"/>
              <w:jc w:val="center"/>
              <w:rPr>
                <w:rFonts w:ascii="宋体" w:hAnsi="宋体" w:eastAsia="宋体" w:cs="宋体"/>
                <w:highlight w:val="none"/>
              </w:rPr>
            </w:pPr>
          </w:p>
        </w:tc>
      </w:tr>
    </w:tbl>
    <w:p>
      <w:pPr>
        <w:spacing w:line="20" w:lineRule="exact"/>
        <w:rPr>
          <w:rFonts w:ascii="宋体" w:hAnsi="宋体" w:eastAsia="宋体" w:cs="宋体"/>
          <w:highlight w:val="none"/>
        </w:rPr>
      </w:pPr>
      <w:r>
        <w:rPr>
          <w:rFonts w:hint="eastAsia" w:ascii="宋体" w:hAnsi="宋体" w:eastAsia="宋体" w:cs="宋体"/>
          <w:highlight w:val="none"/>
        </w:rPr>
        <w:br w:type="page" w:clear="all"/>
      </w:r>
    </w:p>
    <w:p>
      <w:pPr>
        <w:pStyle w:val="42"/>
        <w:spacing w:line="360" w:lineRule="auto"/>
        <w:jc w:val="center"/>
        <w:rPr>
          <w:rFonts w:hAnsi="宋体" w:cs="宋体"/>
          <w:b/>
          <w:bCs/>
          <w:sz w:val="32"/>
          <w:szCs w:val="32"/>
          <w:highlight w:val="none"/>
        </w:rPr>
      </w:pPr>
      <w:bookmarkStart w:id="191" w:name="_Toc1861"/>
      <w:r>
        <w:rPr>
          <w:rFonts w:hint="eastAsia" w:hAnsi="宋体" w:cs="宋体"/>
          <w:b/>
          <w:bCs/>
          <w:sz w:val="32"/>
          <w:szCs w:val="32"/>
          <w:highlight w:val="none"/>
        </w:rPr>
        <w:t>其    他</w:t>
      </w:r>
      <w:bookmarkEnd w:id="191"/>
    </w:p>
    <w:p>
      <w:pPr>
        <w:spacing w:line="360" w:lineRule="auto"/>
        <w:jc w:val="left"/>
        <w:rPr>
          <w:rFonts w:ascii="宋体" w:hAnsi="宋体" w:eastAsia="宋体" w:cs="宋体"/>
          <w:b/>
          <w:szCs w:val="44"/>
          <w:highlight w:val="none"/>
        </w:rPr>
      </w:pPr>
      <w:r>
        <w:rPr>
          <w:rFonts w:hint="eastAsia" w:ascii="宋体" w:hAnsi="宋体" w:eastAsia="宋体" w:cs="宋体"/>
          <w:bCs/>
          <w:highlight w:val="none"/>
        </w:rPr>
        <w:t>其他1</w:t>
      </w:r>
      <w:r>
        <w:rPr>
          <w:rFonts w:hint="eastAsia" w:ascii="宋体" w:hAnsi="宋体" w:eastAsia="宋体" w:cs="宋体"/>
          <w:highlight w:val="none"/>
        </w:rPr>
        <w:br w:type="page" w:clear="all"/>
      </w:r>
    </w:p>
    <w:p>
      <w:pPr>
        <w:spacing w:line="360" w:lineRule="auto"/>
        <w:jc w:val="center"/>
        <w:rPr>
          <w:rFonts w:hAnsi="宋体"/>
          <w:b/>
          <w:sz w:val="44"/>
          <w:szCs w:val="44"/>
          <w:highlight w:val="none"/>
        </w:rPr>
      </w:pPr>
    </w:p>
    <w:p>
      <w:pPr>
        <w:spacing w:line="360" w:lineRule="auto"/>
        <w:jc w:val="center"/>
        <w:rPr>
          <w:rFonts w:hAnsi="宋体"/>
          <w:b/>
          <w:sz w:val="44"/>
          <w:szCs w:val="44"/>
          <w:highlight w:val="none"/>
        </w:rPr>
      </w:pPr>
    </w:p>
    <w:p>
      <w:pPr>
        <w:spacing w:line="360" w:lineRule="auto"/>
        <w:jc w:val="center"/>
        <w:rPr>
          <w:rFonts w:ascii="黑体" w:eastAsia="黑体"/>
          <w:bCs/>
          <w:sz w:val="52"/>
          <w:szCs w:val="52"/>
          <w:highlight w:val="none"/>
        </w:rPr>
      </w:pPr>
      <w:bookmarkStart w:id="192" w:name="_Toc23195"/>
      <w:r>
        <w:rPr>
          <w:rFonts w:hint="eastAsia" w:ascii="黑体" w:eastAsia="黑体"/>
          <w:bCs/>
          <w:sz w:val="52"/>
          <w:szCs w:val="52"/>
          <w:highlight w:val="none"/>
        </w:rPr>
        <w:t>深圳市建设工程勘察类招标</w:t>
      </w:r>
      <w:bookmarkEnd w:id="192"/>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bookmarkStart w:id="193" w:name="_Toc5972"/>
      <w:r>
        <w:rPr>
          <w:rFonts w:hint="eastAsia" w:ascii="黑体" w:eastAsia="黑体"/>
          <w:bCs/>
          <w:sz w:val="52"/>
          <w:szCs w:val="52"/>
          <w:highlight w:val="none"/>
        </w:rPr>
        <w:t>投 标 文 件</w:t>
      </w:r>
      <w:bookmarkEnd w:id="193"/>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标段名称：</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投标文件内容：</w:t>
      </w:r>
      <w:r>
        <w:rPr>
          <w:rFonts w:ascii="宋体"/>
          <w:sz w:val="30"/>
          <w:szCs w:val="30"/>
          <w:highlight w:val="none"/>
        </w:rPr>
        <w:t>_______</w:t>
      </w:r>
      <w:r>
        <w:rPr>
          <w:rFonts w:hint="eastAsia" w:ascii="黑体" w:eastAsia="黑体"/>
          <w:sz w:val="30"/>
          <w:szCs w:val="30"/>
          <w:highlight w:val="none"/>
          <w:u w:val="single"/>
        </w:rPr>
        <w:t>资信标部分</w:t>
      </w:r>
      <w:r>
        <w:rPr>
          <w:rFonts w:ascii="宋体"/>
          <w:sz w:val="30"/>
          <w:szCs w:val="30"/>
          <w:highlight w:val="none"/>
        </w:rPr>
        <w:t>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 标 人：</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日    期：</w:t>
      </w:r>
      <w:r>
        <w:rPr>
          <w:rFonts w:ascii="宋体"/>
          <w:sz w:val="30"/>
          <w:szCs w:val="30"/>
          <w:highlight w:val="none"/>
        </w:rPr>
        <w:t>____________</w:t>
      </w:r>
      <w:r>
        <w:rPr>
          <w:rFonts w:hint="eastAsia" w:ascii="黑体" w:eastAsia="黑体"/>
          <w:sz w:val="30"/>
          <w:szCs w:val="30"/>
          <w:highlight w:val="none"/>
        </w:rPr>
        <w:t>年</w:t>
      </w:r>
      <w:r>
        <w:rPr>
          <w:rFonts w:ascii="宋体"/>
          <w:sz w:val="30"/>
          <w:szCs w:val="30"/>
          <w:highlight w:val="none"/>
        </w:rPr>
        <w:t>______</w:t>
      </w:r>
      <w:r>
        <w:rPr>
          <w:rFonts w:hint="eastAsia" w:ascii="黑体" w:eastAsia="黑体"/>
          <w:sz w:val="30"/>
          <w:szCs w:val="30"/>
          <w:highlight w:val="none"/>
        </w:rPr>
        <w:t>月</w:t>
      </w:r>
      <w:r>
        <w:rPr>
          <w:rFonts w:ascii="宋体"/>
          <w:sz w:val="30"/>
          <w:szCs w:val="30"/>
          <w:highlight w:val="none"/>
        </w:rPr>
        <w:t>______</w:t>
      </w:r>
      <w:r>
        <w:rPr>
          <w:rFonts w:hint="eastAsia" w:ascii="黑体" w:eastAsia="黑体"/>
          <w:sz w:val="30"/>
          <w:szCs w:val="30"/>
          <w:highlight w:val="none"/>
        </w:rPr>
        <w:t>日</w:t>
      </w:r>
    </w:p>
    <w:p>
      <w:pPr>
        <w:spacing w:line="360" w:lineRule="auto"/>
        <w:ind w:firstLine="1500"/>
        <w:jc w:val="left"/>
        <w:rPr>
          <w:rFonts w:ascii="黑体" w:eastAsia="黑体"/>
          <w:sz w:val="30"/>
          <w:szCs w:val="30"/>
          <w:highlight w:val="none"/>
        </w:rPr>
      </w:pPr>
    </w:p>
    <w:p>
      <w:pPr>
        <w:spacing w:line="360" w:lineRule="auto"/>
        <w:ind w:firstLine="1500"/>
        <w:jc w:val="left"/>
        <w:rPr>
          <w:rFonts w:ascii="黑体" w:eastAsia="黑体"/>
          <w:sz w:val="30"/>
          <w:szCs w:val="30"/>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投标人郑重承诺：</w:t>
      </w:r>
    </w:p>
    <w:p>
      <w:pPr>
        <w:spacing w:line="360" w:lineRule="auto"/>
        <w:ind w:firstLine="420"/>
        <w:jc w:val="left"/>
        <w:rPr>
          <w:rFonts w:ascii="宋体" w:hAnsi="宋体"/>
          <w:highlight w:val="none"/>
        </w:rPr>
      </w:pPr>
      <w:r>
        <w:rPr>
          <w:rFonts w:hint="eastAsia" w:ascii="宋体" w:hAnsi="宋体" w:eastAsia="宋体" w:cs="宋体"/>
          <w:highlight w:val="none"/>
        </w:rPr>
        <w:t>对所提供资料的真实性、准确性、有效性负全部责任。</w:t>
      </w:r>
      <w:r>
        <w:rPr>
          <w:rFonts w:ascii="宋体" w:hAnsi="宋体"/>
          <w:highlight w:val="none"/>
        </w:rPr>
        <w:br w:type="page" w:clear="all"/>
      </w:r>
    </w:p>
    <w:p>
      <w:pPr>
        <w:spacing w:line="360" w:lineRule="auto"/>
        <w:jc w:val="center"/>
        <w:rPr>
          <w:rFonts w:ascii="宋体" w:hAnsi="宋体" w:eastAsia="宋体" w:cs="宋体"/>
          <w:b/>
          <w:sz w:val="32"/>
          <w:szCs w:val="32"/>
          <w:highlight w:val="none"/>
        </w:rPr>
      </w:pPr>
      <w:r>
        <w:rPr>
          <w:rFonts w:hint="eastAsia" w:ascii="宋体" w:hAnsi="宋体" w:eastAsia="宋体" w:cs="宋体"/>
          <w:b/>
          <w:sz w:val="32"/>
          <w:szCs w:val="32"/>
          <w:highlight w:val="none"/>
        </w:rPr>
        <w:t>投标人近五年签订同类工程合同的项目情况</w:t>
      </w:r>
    </w:p>
    <w:p>
      <w:pPr>
        <w:spacing w:line="360" w:lineRule="auto"/>
        <w:jc w:val="left"/>
        <w:rPr>
          <w:rFonts w:ascii="宋体" w:hAnsi="宋体" w:eastAsia="宋体" w:cs="宋体"/>
          <w:sz w:val="24"/>
          <w:highlight w:val="none"/>
        </w:rPr>
      </w:pP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03"/>
        <w:gridCol w:w="1512"/>
        <w:gridCol w:w="2608"/>
        <w:gridCol w:w="144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序号</w:t>
            </w:r>
          </w:p>
        </w:tc>
        <w:tc>
          <w:tcPr>
            <w:tcW w:w="1503"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工程名称</w:t>
            </w:r>
          </w:p>
        </w:tc>
        <w:tc>
          <w:tcPr>
            <w:tcW w:w="1512"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合同价款</w:t>
            </w:r>
          </w:p>
        </w:tc>
        <w:tc>
          <w:tcPr>
            <w:tcW w:w="2608"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建设单位</w:t>
            </w:r>
          </w:p>
        </w:tc>
        <w:tc>
          <w:tcPr>
            <w:tcW w:w="1440"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开始时间</w:t>
            </w:r>
          </w:p>
        </w:tc>
        <w:tc>
          <w:tcPr>
            <w:tcW w:w="1551"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noWrap w:val="0"/>
            <w:vAlign w:val="center"/>
          </w:tcPr>
          <w:p>
            <w:pPr>
              <w:spacing w:line="360" w:lineRule="auto"/>
              <w:rPr>
                <w:rFonts w:ascii="宋体" w:hAnsi="宋体" w:eastAsia="宋体" w:cs="宋体"/>
                <w:sz w:val="22"/>
                <w:highlight w:val="none"/>
              </w:rPr>
            </w:pPr>
          </w:p>
        </w:tc>
        <w:tc>
          <w:tcPr>
            <w:tcW w:w="1503" w:type="dxa"/>
            <w:shd w:val="clear" w:color="auto" w:fill="auto"/>
            <w:noWrap w:val="0"/>
            <w:vAlign w:val="center"/>
          </w:tcPr>
          <w:p>
            <w:pPr>
              <w:spacing w:line="360" w:lineRule="auto"/>
              <w:rPr>
                <w:rFonts w:ascii="宋体" w:hAnsi="宋体" w:eastAsia="宋体" w:cs="宋体"/>
                <w:sz w:val="22"/>
                <w:highlight w:val="none"/>
              </w:rPr>
            </w:pPr>
          </w:p>
        </w:tc>
        <w:tc>
          <w:tcPr>
            <w:tcW w:w="1512" w:type="dxa"/>
            <w:shd w:val="clear" w:color="auto" w:fill="auto"/>
            <w:noWrap w:val="0"/>
            <w:vAlign w:val="center"/>
          </w:tcPr>
          <w:p>
            <w:pPr>
              <w:spacing w:line="360" w:lineRule="auto"/>
              <w:jc w:val="left"/>
              <w:rPr>
                <w:rFonts w:ascii="宋体" w:hAnsi="宋体" w:eastAsia="宋体" w:cs="宋体"/>
                <w:sz w:val="22"/>
                <w:highlight w:val="none"/>
              </w:rPr>
            </w:pPr>
          </w:p>
        </w:tc>
        <w:tc>
          <w:tcPr>
            <w:tcW w:w="2608" w:type="dxa"/>
            <w:shd w:val="clear" w:color="auto" w:fill="auto"/>
            <w:noWrap w:val="0"/>
            <w:vAlign w:val="center"/>
          </w:tcPr>
          <w:p>
            <w:pPr>
              <w:spacing w:line="360" w:lineRule="auto"/>
              <w:jc w:val="left"/>
              <w:rPr>
                <w:rFonts w:ascii="宋体" w:hAnsi="宋体" w:eastAsia="宋体" w:cs="宋体"/>
                <w:sz w:val="22"/>
                <w:highlight w:val="none"/>
              </w:rPr>
            </w:pPr>
          </w:p>
        </w:tc>
        <w:tc>
          <w:tcPr>
            <w:tcW w:w="1440" w:type="dxa"/>
            <w:shd w:val="clear" w:color="auto" w:fill="auto"/>
            <w:noWrap w:val="0"/>
            <w:vAlign w:val="center"/>
          </w:tcPr>
          <w:p>
            <w:pPr>
              <w:spacing w:line="360" w:lineRule="auto"/>
              <w:jc w:val="left"/>
              <w:rPr>
                <w:rFonts w:ascii="宋体" w:hAnsi="宋体" w:eastAsia="宋体" w:cs="宋体"/>
                <w:sz w:val="22"/>
                <w:highlight w:val="none"/>
              </w:rPr>
            </w:pPr>
          </w:p>
        </w:tc>
        <w:tc>
          <w:tcPr>
            <w:tcW w:w="1551" w:type="dxa"/>
            <w:shd w:val="clear" w:color="auto" w:fill="auto"/>
            <w:noWrap w:val="0"/>
            <w:vAlign w:val="center"/>
          </w:tcPr>
          <w:p>
            <w:pPr>
              <w:spacing w:line="360" w:lineRule="auto"/>
              <w:jc w:val="left"/>
              <w:rPr>
                <w:rFonts w:ascii="宋体" w:hAnsi="宋体" w:eastAsia="宋体" w:cs="宋体"/>
                <w:sz w:val="22"/>
                <w:highlight w:val="none"/>
              </w:rPr>
            </w:pPr>
          </w:p>
        </w:tc>
      </w:tr>
    </w:tbl>
    <w:p>
      <w:pPr>
        <w:spacing w:line="360" w:lineRule="auto"/>
        <w:jc w:val="left"/>
        <w:rPr>
          <w:highlight w:val="none"/>
        </w:rPr>
      </w:pPr>
      <w:r>
        <w:rPr>
          <w:rFonts w:hint="eastAsia" w:ascii="楷体_GB2312" w:hAnsi="楷体_GB2312" w:eastAsia="楷体_GB2312" w:cs="楷体_GB2312"/>
          <w:szCs w:val="21"/>
          <w:highlight w:val="none"/>
        </w:rPr>
        <w:t>注：</w:t>
      </w:r>
      <w:r>
        <w:rPr>
          <w:rFonts w:hint="eastAsia" w:ascii="楷体_GB2312" w:hAnsi="楷体_GB2312" w:eastAsia="楷体_GB2312" w:cs="楷体_GB2312"/>
          <w:szCs w:val="21"/>
          <w:highlight w:val="none"/>
          <w:lang w:val="zh-CN"/>
        </w:rPr>
        <w:t>投标人应将近五年签订同类工程合同的项目情况填入本表，附相应合同扫描件</w:t>
      </w:r>
      <w:r>
        <w:rPr>
          <w:rFonts w:hint="eastAsia" w:ascii="楷体_GB2312" w:hAnsi="楷体_GB2312" w:eastAsia="楷体_GB2312" w:cs="楷体_GB2312"/>
          <w:szCs w:val="21"/>
          <w:highlight w:val="none"/>
        </w:rPr>
        <w:t>。</w:t>
      </w:r>
      <w:r>
        <w:rPr>
          <w:highlight w:val="none"/>
        </w:rPr>
        <w:br w:type="page" w:clear="all"/>
      </w:r>
    </w:p>
    <w:p>
      <w:pPr>
        <w:spacing w:line="360" w:lineRule="auto"/>
        <w:jc w:val="center"/>
        <w:rPr>
          <w:rFonts w:ascii="宋体" w:hAnsi="宋体" w:eastAsia="宋体" w:cs="宋体"/>
          <w:b/>
          <w:sz w:val="32"/>
          <w:szCs w:val="32"/>
          <w:highlight w:val="none"/>
        </w:rPr>
      </w:pPr>
      <w:bookmarkStart w:id="194" w:name="_Toc16814"/>
      <w:r>
        <w:rPr>
          <w:rFonts w:hint="eastAsia" w:ascii="宋体" w:hAnsi="宋体" w:eastAsia="宋体" w:cs="宋体"/>
          <w:b/>
          <w:sz w:val="32"/>
          <w:szCs w:val="32"/>
          <w:highlight w:val="none"/>
        </w:rPr>
        <w:t>近五年获奖情况</w:t>
      </w:r>
      <w:bookmarkEnd w:id="194"/>
    </w:p>
    <w:p>
      <w:pPr>
        <w:spacing w:line="360" w:lineRule="auto"/>
        <w:jc w:val="center"/>
        <w:rPr>
          <w:rFonts w:ascii="宋体" w:hAnsi="宋体" w:eastAsia="宋体" w:cs="宋体"/>
          <w:b/>
          <w:sz w:val="28"/>
          <w:szCs w:val="28"/>
          <w:highlight w:val="none"/>
        </w:rPr>
      </w:pPr>
      <w:r>
        <w:rPr>
          <w:rFonts w:hint="eastAsia" w:ascii="宋体" w:hAnsi="宋体" w:eastAsia="宋体" w:cs="宋体"/>
          <w:sz w:val="24"/>
          <w:highlight w:val="none"/>
        </w:rPr>
        <w:t>（从备案数据库中导出数据）</w:t>
      </w:r>
    </w:p>
    <w:p>
      <w:pPr>
        <w:spacing w:line="360" w:lineRule="auto"/>
        <w:jc w:val="left"/>
        <w:rPr>
          <w:rFonts w:ascii="宋体" w:hAnsi="宋体" w:eastAsia="宋体" w:cs="宋体"/>
          <w:sz w:val="24"/>
          <w:highlight w:val="none"/>
        </w:rPr>
      </w:pPr>
    </w:p>
    <w:tbl>
      <w:tblPr>
        <w:tblStyle w:val="8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54"/>
        <w:gridCol w:w="1529"/>
        <w:gridCol w:w="1362"/>
        <w:gridCol w:w="3184"/>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序号</w:t>
            </w:r>
          </w:p>
        </w:tc>
        <w:tc>
          <w:tcPr>
            <w:tcW w:w="1154"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奖项</w:t>
            </w:r>
          </w:p>
        </w:tc>
        <w:tc>
          <w:tcPr>
            <w:tcW w:w="1529"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获奖时间</w:t>
            </w:r>
          </w:p>
        </w:tc>
        <w:tc>
          <w:tcPr>
            <w:tcW w:w="1362"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获奖等级</w:t>
            </w:r>
          </w:p>
        </w:tc>
        <w:tc>
          <w:tcPr>
            <w:tcW w:w="3184" w:type="dxa"/>
            <w:shd w:val="clear" w:color="auto" w:fill="auto"/>
            <w:noWrap w:val="0"/>
            <w:vAlign w:val="center"/>
          </w:tcPr>
          <w:p>
            <w:pPr>
              <w:jc w:val="center"/>
              <w:rPr>
                <w:rFonts w:ascii="宋体" w:hAnsi="宋体" w:eastAsia="宋体" w:cs="宋体"/>
                <w:sz w:val="22"/>
                <w:highlight w:val="none"/>
              </w:rPr>
            </w:pPr>
            <w:r>
              <w:rPr>
                <w:rFonts w:hint="eastAsia" w:ascii="宋体" w:hAnsi="宋体" w:eastAsia="宋体" w:cs="宋体"/>
                <w:sz w:val="22"/>
                <w:highlight w:val="none"/>
              </w:rPr>
              <w:t>相关工程</w:t>
            </w:r>
          </w:p>
        </w:tc>
        <w:tc>
          <w:tcPr>
            <w:tcW w:w="1384" w:type="dxa"/>
            <w:shd w:val="clear" w:color="auto" w:fill="auto"/>
            <w:noWrap w:val="0"/>
            <w:vAlign w:val="center"/>
          </w:tcPr>
          <w:p>
            <w:pPr>
              <w:jc w:val="left"/>
              <w:rPr>
                <w:rFonts w:ascii="宋体" w:hAnsi="宋体" w:eastAsia="宋体" w:cs="宋体"/>
                <w:sz w:val="22"/>
                <w:highlight w:val="none"/>
              </w:rPr>
            </w:pPr>
            <w:r>
              <w:rPr>
                <w:rFonts w:hint="eastAsia" w:ascii="宋体" w:hAnsi="宋体" w:eastAsia="宋体" w:cs="宋体"/>
                <w:sz w:val="22"/>
                <w:highlight w:val="none"/>
              </w:rPr>
              <w:t>评奖机关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auto"/>
              <w:rPr>
                <w:rFonts w:ascii="宋体" w:hAnsi="宋体" w:eastAsia="宋体" w:cs="宋体"/>
                <w:sz w:val="22"/>
                <w:highlight w:val="none"/>
              </w:rPr>
            </w:pPr>
          </w:p>
        </w:tc>
        <w:tc>
          <w:tcPr>
            <w:tcW w:w="1154" w:type="dxa"/>
            <w:shd w:val="clear" w:color="auto" w:fill="auto"/>
            <w:noWrap w:val="0"/>
            <w:vAlign w:val="center"/>
          </w:tcPr>
          <w:p>
            <w:pPr>
              <w:spacing w:line="360" w:lineRule="auto"/>
              <w:rPr>
                <w:rFonts w:ascii="宋体" w:hAnsi="宋体" w:eastAsia="宋体" w:cs="宋体"/>
                <w:sz w:val="22"/>
                <w:highlight w:val="none"/>
              </w:rPr>
            </w:pPr>
          </w:p>
        </w:tc>
        <w:tc>
          <w:tcPr>
            <w:tcW w:w="1529" w:type="dxa"/>
            <w:shd w:val="clear" w:color="auto" w:fill="auto"/>
            <w:noWrap w:val="0"/>
            <w:vAlign w:val="center"/>
          </w:tcPr>
          <w:p>
            <w:pPr>
              <w:spacing w:line="360" w:lineRule="auto"/>
              <w:jc w:val="left"/>
              <w:rPr>
                <w:rFonts w:ascii="宋体" w:hAnsi="宋体" w:eastAsia="宋体" w:cs="宋体"/>
                <w:sz w:val="22"/>
                <w:highlight w:val="none"/>
              </w:rPr>
            </w:pPr>
          </w:p>
        </w:tc>
        <w:tc>
          <w:tcPr>
            <w:tcW w:w="1362" w:type="dxa"/>
            <w:shd w:val="clear" w:color="auto" w:fill="auto"/>
            <w:noWrap w:val="0"/>
            <w:vAlign w:val="center"/>
          </w:tcPr>
          <w:p>
            <w:pPr>
              <w:spacing w:line="360" w:lineRule="auto"/>
              <w:jc w:val="left"/>
              <w:rPr>
                <w:rFonts w:ascii="宋体" w:hAnsi="宋体" w:eastAsia="宋体" w:cs="宋体"/>
                <w:sz w:val="22"/>
                <w:highlight w:val="none"/>
              </w:rPr>
            </w:pPr>
          </w:p>
        </w:tc>
        <w:tc>
          <w:tcPr>
            <w:tcW w:w="3184" w:type="dxa"/>
            <w:shd w:val="clear" w:color="auto" w:fill="auto"/>
            <w:noWrap w:val="0"/>
            <w:vAlign w:val="center"/>
          </w:tcPr>
          <w:p>
            <w:pPr>
              <w:spacing w:line="360" w:lineRule="auto"/>
              <w:jc w:val="left"/>
              <w:rPr>
                <w:rFonts w:ascii="宋体" w:hAnsi="宋体" w:eastAsia="宋体" w:cs="宋体"/>
                <w:sz w:val="22"/>
                <w:highlight w:val="none"/>
              </w:rPr>
            </w:pPr>
          </w:p>
        </w:tc>
        <w:tc>
          <w:tcPr>
            <w:tcW w:w="1384" w:type="dxa"/>
            <w:shd w:val="clear" w:color="auto" w:fill="auto"/>
            <w:noWrap w:val="0"/>
            <w:vAlign w:val="center"/>
          </w:tcPr>
          <w:p>
            <w:pPr>
              <w:spacing w:line="360" w:lineRule="auto"/>
              <w:jc w:val="left"/>
              <w:rPr>
                <w:rFonts w:ascii="宋体" w:hAnsi="宋体" w:eastAsia="宋体" w:cs="宋体"/>
                <w:sz w:val="22"/>
                <w:highlight w:val="none"/>
              </w:rPr>
            </w:pPr>
          </w:p>
        </w:tc>
      </w:tr>
    </w:tbl>
    <w:p>
      <w:pPr>
        <w:spacing w:line="360" w:lineRule="auto"/>
        <w:jc w:val="left"/>
        <w:rPr>
          <w:highlight w:val="none"/>
        </w:rPr>
      </w:pPr>
      <w:r>
        <w:rPr>
          <w:rFonts w:hint="eastAsia" w:ascii="楷体_GB2312" w:hAnsi="楷体_GB2312" w:eastAsia="楷体_GB2312" w:cs="楷体_GB2312"/>
          <w:szCs w:val="21"/>
          <w:highlight w:val="none"/>
        </w:rPr>
        <w:t>注：需提供获奖证书或其他证明材料复印件。</w:t>
      </w:r>
      <w:r>
        <w:rPr>
          <w:highlight w:val="none"/>
        </w:rPr>
        <w:br w:type="page" w:clear="all"/>
      </w:r>
    </w:p>
    <w:p>
      <w:pPr>
        <w:spacing w:line="360" w:lineRule="auto"/>
        <w:jc w:val="center"/>
        <w:rPr>
          <w:rFonts w:hAnsi="宋体"/>
          <w:b/>
          <w:sz w:val="44"/>
          <w:szCs w:val="44"/>
          <w:highlight w:val="none"/>
        </w:rPr>
      </w:pPr>
    </w:p>
    <w:p>
      <w:pPr>
        <w:spacing w:line="360" w:lineRule="auto"/>
        <w:jc w:val="center"/>
        <w:rPr>
          <w:rFonts w:hAnsi="宋体"/>
          <w:b/>
          <w:sz w:val="44"/>
          <w:szCs w:val="44"/>
          <w:highlight w:val="none"/>
        </w:rPr>
      </w:pPr>
    </w:p>
    <w:p>
      <w:pPr>
        <w:spacing w:line="360" w:lineRule="auto"/>
        <w:jc w:val="center"/>
        <w:rPr>
          <w:rFonts w:ascii="黑体" w:eastAsia="黑体"/>
          <w:bCs/>
          <w:sz w:val="52"/>
          <w:szCs w:val="52"/>
          <w:highlight w:val="none"/>
        </w:rPr>
      </w:pPr>
      <w:bookmarkStart w:id="195" w:name="_Toc21252"/>
      <w:r>
        <w:rPr>
          <w:rFonts w:hint="eastAsia" w:ascii="黑体" w:eastAsia="黑体"/>
          <w:bCs/>
          <w:sz w:val="52"/>
          <w:szCs w:val="52"/>
          <w:highlight w:val="none"/>
        </w:rPr>
        <w:t>深圳市建设工程勘察类招标</w:t>
      </w:r>
      <w:bookmarkEnd w:id="195"/>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bookmarkStart w:id="196" w:name="_Toc6148"/>
      <w:bookmarkStart w:id="197" w:name="_Toc25155_WPSOffice_Level2"/>
      <w:r>
        <w:rPr>
          <w:rFonts w:hint="eastAsia" w:ascii="黑体" w:eastAsia="黑体"/>
          <w:bCs/>
          <w:sz w:val="52"/>
          <w:szCs w:val="52"/>
          <w:highlight w:val="none"/>
        </w:rPr>
        <w:t>投 标 文 件</w:t>
      </w:r>
      <w:bookmarkEnd w:id="196"/>
      <w:bookmarkEnd w:id="197"/>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标段名称：</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投标文件内容：</w:t>
      </w:r>
      <w:r>
        <w:rPr>
          <w:rFonts w:ascii="宋体"/>
          <w:sz w:val="30"/>
          <w:szCs w:val="30"/>
          <w:highlight w:val="none"/>
        </w:rPr>
        <w:t>_______</w:t>
      </w:r>
      <w:r>
        <w:rPr>
          <w:rFonts w:hint="eastAsia" w:ascii="黑体" w:eastAsia="黑体"/>
          <w:sz w:val="30"/>
          <w:szCs w:val="30"/>
          <w:highlight w:val="none"/>
          <w:u w:val="single"/>
        </w:rPr>
        <w:t>技术标部分</w:t>
      </w:r>
      <w:r>
        <w:rPr>
          <w:rFonts w:ascii="宋体"/>
          <w:sz w:val="30"/>
          <w:szCs w:val="30"/>
          <w:highlight w:val="none"/>
        </w:rPr>
        <w:t>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 标 人：</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日    期：</w:t>
      </w:r>
      <w:r>
        <w:rPr>
          <w:rFonts w:ascii="宋体"/>
          <w:sz w:val="30"/>
          <w:szCs w:val="30"/>
          <w:highlight w:val="none"/>
        </w:rPr>
        <w:t>____________</w:t>
      </w:r>
      <w:r>
        <w:rPr>
          <w:rFonts w:hint="eastAsia" w:ascii="黑体" w:eastAsia="黑体"/>
          <w:sz w:val="30"/>
          <w:szCs w:val="30"/>
          <w:highlight w:val="none"/>
        </w:rPr>
        <w:t>年</w:t>
      </w:r>
      <w:r>
        <w:rPr>
          <w:rFonts w:ascii="宋体"/>
          <w:sz w:val="30"/>
          <w:szCs w:val="30"/>
          <w:highlight w:val="none"/>
        </w:rPr>
        <w:t>______</w:t>
      </w:r>
      <w:r>
        <w:rPr>
          <w:rFonts w:hint="eastAsia" w:ascii="黑体" w:eastAsia="黑体"/>
          <w:sz w:val="30"/>
          <w:szCs w:val="30"/>
          <w:highlight w:val="none"/>
        </w:rPr>
        <w:t>月</w:t>
      </w:r>
      <w:r>
        <w:rPr>
          <w:rFonts w:ascii="宋体"/>
          <w:sz w:val="30"/>
          <w:szCs w:val="30"/>
          <w:highlight w:val="none"/>
        </w:rPr>
        <w:t>______</w:t>
      </w:r>
      <w:r>
        <w:rPr>
          <w:rFonts w:hint="eastAsia" w:ascii="黑体" w:eastAsia="黑体"/>
          <w:sz w:val="30"/>
          <w:szCs w:val="30"/>
          <w:highlight w:val="none"/>
        </w:rPr>
        <w:t>日</w:t>
      </w:r>
    </w:p>
    <w:p>
      <w:pPr>
        <w:spacing w:line="360" w:lineRule="auto"/>
        <w:ind w:firstLine="1500"/>
        <w:jc w:val="left"/>
        <w:rPr>
          <w:rFonts w:ascii="黑体" w:eastAsia="黑体"/>
          <w:sz w:val="30"/>
          <w:szCs w:val="30"/>
          <w:highlight w:val="none"/>
        </w:rPr>
      </w:pPr>
    </w:p>
    <w:p>
      <w:pPr>
        <w:spacing w:line="360" w:lineRule="auto"/>
        <w:ind w:firstLine="1500"/>
        <w:jc w:val="left"/>
        <w:rPr>
          <w:rFonts w:ascii="黑体" w:eastAsia="黑体"/>
          <w:sz w:val="30"/>
          <w:szCs w:val="30"/>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投标人郑重承诺：</w:t>
      </w:r>
    </w:p>
    <w:p>
      <w:pPr>
        <w:spacing w:line="360" w:lineRule="auto"/>
        <w:ind w:firstLine="420"/>
        <w:jc w:val="left"/>
        <w:rPr>
          <w:highlight w:val="none"/>
        </w:rPr>
      </w:pPr>
      <w:r>
        <w:rPr>
          <w:rFonts w:hint="eastAsia" w:ascii="宋体" w:hAnsi="宋体" w:eastAsia="宋体" w:cs="宋体"/>
          <w:highlight w:val="none"/>
        </w:rPr>
        <w:t>对所提供资料的真实性、准确性、有效性负全部责任。</w:t>
      </w:r>
      <w:r>
        <w:rPr>
          <w:highlight w:val="none"/>
        </w:rPr>
        <w:br w:type="page" w:clear="all"/>
      </w:r>
    </w:p>
    <w:p>
      <w:pPr>
        <w:spacing w:line="360" w:lineRule="auto"/>
        <w:jc w:val="center"/>
        <w:rPr>
          <w:rFonts w:hAnsi="宋体"/>
          <w:b/>
          <w:sz w:val="44"/>
          <w:szCs w:val="44"/>
          <w:highlight w:val="none"/>
        </w:rPr>
      </w:pPr>
    </w:p>
    <w:p>
      <w:pPr>
        <w:spacing w:line="360" w:lineRule="auto"/>
        <w:jc w:val="center"/>
        <w:rPr>
          <w:rFonts w:hAnsi="宋体"/>
          <w:b/>
          <w:sz w:val="44"/>
          <w:szCs w:val="44"/>
          <w:highlight w:val="none"/>
        </w:rPr>
      </w:pPr>
    </w:p>
    <w:p>
      <w:pPr>
        <w:spacing w:line="360" w:lineRule="auto"/>
        <w:jc w:val="center"/>
        <w:rPr>
          <w:rFonts w:ascii="黑体" w:eastAsia="黑体"/>
          <w:bCs/>
          <w:sz w:val="52"/>
          <w:szCs w:val="52"/>
          <w:highlight w:val="none"/>
        </w:rPr>
      </w:pPr>
      <w:bookmarkStart w:id="198" w:name="_Toc8046"/>
      <w:bookmarkStart w:id="199" w:name="_Toc24883_WPSOffice_Level2"/>
      <w:r>
        <w:rPr>
          <w:rFonts w:hint="eastAsia" w:ascii="黑体" w:eastAsia="黑体"/>
          <w:bCs/>
          <w:sz w:val="52"/>
          <w:szCs w:val="52"/>
          <w:highlight w:val="none"/>
        </w:rPr>
        <w:t>深圳市建设工程勘察类招标</w:t>
      </w:r>
      <w:bookmarkEnd w:id="198"/>
      <w:bookmarkEnd w:id="199"/>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bookmarkStart w:id="200" w:name="_Toc19918_WPSOffice_Level2"/>
      <w:bookmarkStart w:id="201" w:name="_Toc415"/>
      <w:r>
        <w:rPr>
          <w:rFonts w:hint="eastAsia" w:ascii="黑体" w:eastAsia="黑体"/>
          <w:bCs/>
          <w:sz w:val="52"/>
          <w:szCs w:val="52"/>
          <w:highlight w:val="none"/>
        </w:rPr>
        <w:t>投 标 文 件</w:t>
      </w:r>
      <w:bookmarkEnd w:id="200"/>
      <w:bookmarkEnd w:id="201"/>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jc w:val="center"/>
        <w:rPr>
          <w:rFonts w:ascii="黑体" w:eastAsia="黑体"/>
          <w:bCs/>
          <w:sz w:val="52"/>
          <w:szCs w:val="52"/>
          <w:highlight w:val="none"/>
        </w:rPr>
      </w:pP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标段名称：</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投标文件内容：</w:t>
      </w:r>
      <w:r>
        <w:rPr>
          <w:rFonts w:ascii="宋体"/>
          <w:sz w:val="30"/>
          <w:szCs w:val="30"/>
          <w:highlight w:val="none"/>
        </w:rPr>
        <w:t>______</w:t>
      </w:r>
      <w:r>
        <w:rPr>
          <w:rFonts w:hint="eastAsia" w:ascii="黑体" w:eastAsia="黑体"/>
          <w:sz w:val="30"/>
          <w:szCs w:val="30"/>
          <w:highlight w:val="none"/>
          <w:u w:val="single"/>
        </w:rPr>
        <w:t>资格审查部分</w:t>
      </w:r>
      <w:r>
        <w:rPr>
          <w:rFonts w:ascii="宋体"/>
          <w:sz w:val="30"/>
          <w:szCs w:val="30"/>
          <w:highlight w:val="none"/>
        </w:rPr>
        <w:t>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投 标 人：</w:t>
      </w:r>
      <w:r>
        <w:rPr>
          <w:rFonts w:ascii="宋体"/>
          <w:sz w:val="30"/>
          <w:szCs w:val="30"/>
          <w:highlight w:val="none"/>
        </w:rPr>
        <w:t>______________________________</w:t>
      </w:r>
    </w:p>
    <w:p>
      <w:pPr>
        <w:spacing w:line="360" w:lineRule="auto"/>
        <w:ind w:firstLine="1500"/>
        <w:jc w:val="left"/>
        <w:rPr>
          <w:rFonts w:ascii="黑体" w:eastAsia="黑体"/>
          <w:sz w:val="30"/>
          <w:szCs w:val="30"/>
          <w:highlight w:val="none"/>
        </w:rPr>
      </w:pPr>
      <w:r>
        <w:rPr>
          <w:rFonts w:hint="eastAsia" w:ascii="黑体" w:eastAsia="黑体"/>
          <w:sz w:val="30"/>
          <w:szCs w:val="30"/>
          <w:highlight w:val="none"/>
        </w:rPr>
        <w:t>日    期：</w:t>
      </w:r>
      <w:r>
        <w:rPr>
          <w:rFonts w:ascii="宋体"/>
          <w:sz w:val="30"/>
          <w:szCs w:val="30"/>
          <w:highlight w:val="none"/>
        </w:rPr>
        <w:t>____________</w:t>
      </w:r>
      <w:r>
        <w:rPr>
          <w:rFonts w:hint="eastAsia" w:ascii="黑体" w:eastAsia="黑体"/>
          <w:sz w:val="30"/>
          <w:szCs w:val="30"/>
          <w:highlight w:val="none"/>
        </w:rPr>
        <w:t>年</w:t>
      </w:r>
      <w:r>
        <w:rPr>
          <w:rFonts w:ascii="宋体"/>
          <w:sz w:val="30"/>
          <w:szCs w:val="30"/>
          <w:highlight w:val="none"/>
        </w:rPr>
        <w:t>______</w:t>
      </w:r>
      <w:r>
        <w:rPr>
          <w:rFonts w:hint="eastAsia" w:ascii="黑体" w:eastAsia="黑体"/>
          <w:sz w:val="30"/>
          <w:szCs w:val="30"/>
          <w:highlight w:val="none"/>
        </w:rPr>
        <w:t>月</w:t>
      </w:r>
      <w:r>
        <w:rPr>
          <w:rFonts w:ascii="宋体"/>
          <w:sz w:val="30"/>
          <w:szCs w:val="30"/>
          <w:highlight w:val="none"/>
        </w:rPr>
        <w:t>______</w:t>
      </w:r>
      <w:r>
        <w:rPr>
          <w:rFonts w:hint="eastAsia" w:ascii="黑体" w:eastAsia="黑体"/>
          <w:sz w:val="30"/>
          <w:szCs w:val="30"/>
          <w:highlight w:val="none"/>
        </w:rPr>
        <w:t>日</w:t>
      </w:r>
    </w:p>
    <w:p>
      <w:pPr>
        <w:spacing w:line="360" w:lineRule="auto"/>
        <w:ind w:left="1470"/>
        <w:jc w:val="left"/>
        <w:rPr>
          <w:rFonts w:ascii="黑体" w:eastAsia="黑体"/>
          <w:sz w:val="30"/>
          <w:szCs w:val="30"/>
          <w:highlight w:val="none"/>
        </w:rPr>
      </w:pP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投标人郑重承诺：</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对所提供资料的真实性、准确性、有效性负全部责任。</w:t>
      </w:r>
    </w:p>
    <w:p>
      <w:pPr>
        <w:spacing w:line="360" w:lineRule="auto"/>
        <w:ind w:firstLine="420"/>
        <w:jc w:val="left"/>
        <w:rPr>
          <w:rFonts w:ascii="宋体" w:hAnsi="宋体"/>
          <w:highlight w:val="none"/>
        </w:rPr>
      </w:pPr>
    </w:p>
    <w:p>
      <w:pPr>
        <w:spacing w:line="360" w:lineRule="auto"/>
        <w:jc w:val="center"/>
        <w:rPr>
          <w:highlight w:val="none"/>
        </w:rPr>
      </w:pPr>
    </w:p>
    <w:p>
      <w:pPr>
        <w:spacing w:line="360" w:lineRule="auto"/>
        <w:jc w:val="center"/>
        <w:rPr>
          <w:rFonts w:ascii="宋体" w:hAnsi="宋体" w:eastAsia="宋体" w:cs="宋体"/>
          <w:sz w:val="44"/>
          <w:highlight w:val="none"/>
        </w:rPr>
      </w:pPr>
      <w:r>
        <w:rPr>
          <w:rFonts w:hint="eastAsia" w:ascii="宋体" w:hAnsi="宋体" w:eastAsia="宋体" w:cs="宋体"/>
          <w:sz w:val="44"/>
          <w:highlight w:val="none"/>
        </w:rPr>
        <w:t>投标保函</w:t>
      </w:r>
    </w:p>
    <w:p>
      <w:pPr>
        <w:ind w:firstLine="5670"/>
        <w:rPr>
          <w:rFonts w:ascii="宋体" w:hAnsi="宋体" w:eastAsia="宋体" w:cs="宋体"/>
          <w:szCs w:val="21"/>
          <w:highlight w:val="none"/>
        </w:rPr>
      </w:pPr>
      <w:r>
        <w:rPr>
          <w:rFonts w:hint="eastAsia" w:ascii="宋体" w:hAnsi="宋体" w:eastAsia="宋体" w:cs="宋体"/>
          <w:szCs w:val="21"/>
          <w:highlight w:val="none"/>
        </w:rPr>
        <w:t>保函编号：</w:t>
      </w:r>
      <w:r>
        <w:rPr>
          <w:rFonts w:hint="eastAsia" w:ascii="宋体" w:hAnsi="宋体" w:eastAsia="宋体" w:cs="宋体"/>
          <w:szCs w:val="21"/>
          <w:highlight w:val="none"/>
          <w:u w:val="single"/>
        </w:rPr>
        <w:t>__________</w:t>
      </w:r>
    </w:p>
    <w:p>
      <w:pPr>
        <w:spacing w:line="360" w:lineRule="exact"/>
        <w:rPr>
          <w:rFonts w:ascii="宋体" w:hAnsi="宋体" w:eastAsia="宋体" w:cs="宋体"/>
          <w:szCs w:val="21"/>
          <w:highlight w:val="none"/>
        </w:rPr>
      </w:pPr>
    </w:p>
    <w:p>
      <w:pPr>
        <w:spacing w:line="360" w:lineRule="exact"/>
        <w:rPr>
          <w:rFonts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szCs w:val="21"/>
          <w:highlight w:val="none"/>
          <w:u w:val="single"/>
        </w:rPr>
        <w:t>______________________________</w:t>
      </w:r>
      <w:r>
        <w:rPr>
          <w:rFonts w:hint="eastAsia" w:ascii="宋体" w:hAnsi="宋体" w:eastAsia="宋体" w:cs="宋体"/>
          <w:szCs w:val="21"/>
          <w:highlight w:val="none"/>
        </w:rPr>
        <w:t>（下称受益人）：</w:t>
      </w:r>
    </w:p>
    <w:p>
      <w:pPr>
        <w:spacing w:line="360" w:lineRule="exact"/>
        <w:ind w:firstLine="482"/>
        <w:jc w:val="left"/>
        <w:rPr>
          <w:rFonts w:ascii="宋体" w:hAnsi="宋体" w:eastAsia="宋体" w:cs="宋体"/>
          <w:szCs w:val="21"/>
          <w:highlight w:val="none"/>
        </w:rPr>
      </w:pPr>
      <w:r>
        <w:rPr>
          <w:rFonts w:hint="eastAsia" w:ascii="宋体" w:hAnsi="宋体" w:eastAsia="宋体" w:cs="宋体"/>
          <w:szCs w:val="21"/>
          <w:highlight w:val="none"/>
        </w:rPr>
        <w:t>鉴于</w:t>
      </w:r>
      <w:r>
        <w:rPr>
          <w:rFonts w:hint="eastAsia" w:ascii="宋体" w:hAnsi="宋体" w:eastAsia="宋体" w:cs="宋体"/>
          <w:szCs w:val="21"/>
          <w:highlight w:val="none"/>
          <w:u w:val="single"/>
        </w:rPr>
        <w:t>_____________________________</w:t>
      </w:r>
      <w:r>
        <w:rPr>
          <w:rFonts w:hint="eastAsia" w:ascii="宋体" w:hAnsi="宋体" w:eastAsia="宋体" w:cs="宋体"/>
          <w:szCs w:val="21"/>
          <w:highlight w:val="none"/>
        </w:rPr>
        <w:t>（下称被保证人）将参加贵方标段编号为</w:t>
      </w:r>
      <w:r>
        <w:rPr>
          <w:rFonts w:hint="eastAsia" w:ascii="宋体" w:hAnsi="宋体" w:eastAsia="宋体" w:cs="宋体"/>
          <w:szCs w:val="21"/>
          <w:highlight w:val="none"/>
          <w:u w:val="single"/>
        </w:rPr>
        <w:t>______________</w:t>
      </w:r>
      <w:r>
        <w:rPr>
          <w:rFonts w:hint="eastAsia" w:ascii="宋体" w:hAnsi="宋体" w:eastAsia="宋体" w:cs="宋体"/>
          <w:szCs w:val="21"/>
          <w:highlight w:val="none"/>
        </w:rPr>
        <w:t>的</w:t>
      </w:r>
      <w:r>
        <w:rPr>
          <w:rFonts w:hint="eastAsia" w:ascii="宋体" w:hAnsi="宋体" w:eastAsia="宋体" w:cs="宋体"/>
          <w:szCs w:val="21"/>
          <w:highlight w:val="none"/>
          <w:u w:val="single"/>
        </w:rPr>
        <w:t>____________________________________</w:t>
      </w:r>
      <w:r>
        <w:rPr>
          <w:rFonts w:hint="eastAsia" w:ascii="宋体" w:hAnsi="宋体" w:eastAsia="宋体" w:cs="宋体"/>
          <w:szCs w:val="21"/>
          <w:highlight w:val="none"/>
        </w:rPr>
        <w:t>项目的投标，我方接受被保证人的委托，在此向受益人提供不可撤销的投标保证：</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一、本保证担保的担保金额为</w:t>
      </w:r>
      <w:r>
        <w:rPr>
          <w:rFonts w:hint="eastAsia" w:ascii="宋体" w:hAnsi="宋体" w:eastAsia="宋体" w:cs="宋体"/>
          <w:szCs w:val="21"/>
          <w:highlight w:val="none"/>
          <w:u w:val="single"/>
        </w:rPr>
        <w:t>______</w:t>
      </w:r>
      <w:r>
        <w:rPr>
          <w:rFonts w:hint="eastAsia" w:ascii="宋体" w:hAnsi="宋体" w:eastAsia="宋体" w:cs="宋体"/>
          <w:szCs w:val="21"/>
          <w:highlight w:val="none"/>
        </w:rPr>
        <w:t>（币种）</w:t>
      </w:r>
      <w:r>
        <w:rPr>
          <w:rFonts w:hint="eastAsia" w:ascii="宋体" w:hAnsi="宋体" w:eastAsia="宋体" w:cs="宋体"/>
          <w:szCs w:val="21"/>
          <w:highlight w:val="none"/>
          <w:u w:val="single"/>
        </w:rPr>
        <w:t>______</w:t>
      </w:r>
      <w:r>
        <w:rPr>
          <w:rFonts w:hint="eastAsia" w:ascii="宋体" w:hAnsi="宋体" w:eastAsia="宋体" w:cs="宋体"/>
          <w:szCs w:val="21"/>
          <w:highlight w:val="none"/>
        </w:rPr>
        <w:t>元（小写）</w:t>
      </w:r>
      <w:r>
        <w:rPr>
          <w:rFonts w:hint="eastAsia" w:ascii="宋体" w:hAnsi="宋体" w:eastAsia="宋体" w:cs="宋体"/>
          <w:szCs w:val="21"/>
          <w:highlight w:val="none"/>
          <w:u w:val="single"/>
        </w:rPr>
        <w:t>_____________</w:t>
      </w:r>
      <w:r>
        <w:rPr>
          <w:rFonts w:hint="eastAsia" w:ascii="宋体" w:hAnsi="宋体" w:eastAsia="宋体" w:cs="宋体"/>
          <w:szCs w:val="21"/>
          <w:highlight w:val="none"/>
        </w:rPr>
        <w:t>（大写）。</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二、本保证担保的保证期间为该项目的投标有效期或延长的投标有效期后28日（含28日），延长投标有效期无须通知我方。</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三、在本保证担保的保证期间内，如果被保证人出现下列情形之一，受益人可以向我方提起索赔：</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1.被保证人在招标文件规定的投标有效期内撤回其投标；</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2.被保证人在投标有效期内收到受益人发出的中标通知书后，不能或拒绝按招标文件的要求签署合同；</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3.被保证人在投标有效期内收到受益人发出的中标通知书后，不能或拒绝按招标文件的规定提交履约担保。</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四、在本保证担保的保证期间内，我方收到受益人经法定代表人或其授权委托代理人签字并加盖公章的书面索赔通知后，将不争辩、不挑剔、不可撤销地立即向受益人支付本保证担保的担保金额。</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五、受益人的索赔通知应当说明索赔理由，并必须在本保证担保的保证期间内以专人送达或邮寄送达的方式送达我方。</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六、本保证担保项下的权利不得转让。</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七、本保证担保的保证期间届满，或我方已向受益人支付本保证担保的担保金额，我方的保证责任免除。</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八、本保证担保适用中华人民共和国法律。</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九、本保证担保以中文文本为准，涂改无效。</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保证人（盖章）：</w:t>
      </w:r>
      <w:r>
        <w:rPr>
          <w:rFonts w:hint="eastAsia" w:ascii="宋体" w:hAnsi="宋体" w:eastAsia="宋体" w:cs="宋体"/>
          <w:szCs w:val="21"/>
          <w:highlight w:val="none"/>
          <w:u w:val="single"/>
        </w:rPr>
        <w:t>___________________________________________________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法定代表人或其授权委托代理人（签字或盖章）：</w:t>
      </w:r>
      <w:r>
        <w:rPr>
          <w:rFonts w:hint="eastAsia" w:ascii="宋体" w:hAnsi="宋体" w:eastAsia="宋体" w:cs="宋体"/>
          <w:szCs w:val="21"/>
          <w:highlight w:val="none"/>
          <w:u w:val="single"/>
        </w:rPr>
        <w:t>_______________________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单位地址：</w:t>
      </w:r>
      <w:r>
        <w:rPr>
          <w:rFonts w:hint="eastAsia" w:ascii="宋体" w:hAnsi="宋体" w:eastAsia="宋体" w:cs="宋体"/>
          <w:szCs w:val="21"/>
          <w:highlight w:val="none"/>
          <w:u w:val="single"/>
        </w:rPr>
        <w:t>________________________________________________________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邮政编码：</w:t>
      </w:r>
      <w:r>
        <w:rPr>
          <w:rFonts w:hint="eastAsia" w:ascii="宋体" w:hAnsi="宋体" w:eastAsia="宋体" w:cs="宋体"/>
          <w:szCs w:val="21"/>
          <w:highlight w:val="none"/>
          <w:u w:val="single"/>
        </w:rPr>
        <w:t>___________</w:t>
      </w:r>
      <w:r>
        <w:rPr>
          <w:rFonts w:hint="eastAsia" w:ascii="宋体" w:hAnsi="宋体" w:eastAsia="宋体" w:cs="宋体"/>
          <w:szCs w:val="21"/>
          <w:highlight w:val="none"/>
        </w:rPr>
        <w:t>电话：</w:t>
      </w:r>
      <w:r>
        <w:rPr>
          <w:rFonts w:hint="eastAsia" w:ascii="宋体" w:hAnsi="宋体" w:eastAsia="宋体" w:cs="宋体"/>
          <w:szCs w:val="21"/>
          <w:highlight w:val="none"/>
          <w:u w:val="single"/>
        </w:rPr>
        <w:t>_________________</w:t>
      </w:r>
      <w:r>
        <w:rPr>
          <w:rFonts w:hint="eastAsia" w:ascii="宋体" w:hAnsi="宋体" w:eastAsia="宋体" w:cs="宋体"/>
          <w:szCs w:val="21"/>
          <w:highlight w:val="none"/>
        </w:rPr>
        <w:t>传真：</w:t>
      </w:r>
      <w:r>
        <w:rPr>
          <w:rFonts w:hint="eastAsia" w:ascii="宋体" w:hAnsi="宋体" w:eastAsia="宋体" w:cs="宋体"/>
          <w:szCs w:val="21"/>
          <w:highlight w:val="none"/>
          <w:u w:val="single"/>
        </w:rPr>
        <w:t>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日期：</w:t>
      </w:r>
      <w:r>
        <w:rPr>
          <w:rFonts w:hint="eastAsia" w:ascii="宋体" w:hAnsi="宋体" w:eastAsia="宋体" w:cs="宋体"/>
          <w:szCs w:val="21"/>
          <w:highlight w:val="none"/>
          <w:u w:val="single"/>
        </w:rPr>
        <w:t>__________</w:t>
      </w:r>
      <w:r>
        <w:rPr>
          <w:rFonts w:hint="eastAsia" w:ascii="宋体" w:hAnsi="宋体" w:eastAsia="宋体" w:cs="宋体"/>
          <w:szCs w:val="21"/>
          <w:highlight w:val="none"/>
        </w:rPr>
        <w:t>年</w:t>
      </w:r>
      <w:r>
        <w:rPr>
          <w:rFonts w:hint="eastAsia" w:ascii="宋体" w:hAnsi="宋体" w:eastAsia="宋体" w:cs="宋体"/>
          <w:szCs w:val="21"/>
          <w:highlight w:val="none"/>
          <w:u w:val="single"/>
        </w:rPr>
        <w:t>______</w:t>
      </w:r>
      <w:r>
        <w:rPr>
          <w:rFonts w:hint="eastAsia" w:ascii="宋体" w:hAnsi="宋体" w:eastAsia="宋体" w:cs="宋体"/>
          <w:szCs w:val="21"/>
          <w:highlight w:val="none"/>
        </w:rPr>
        <w:t>月</w:t>
      </w:r>
      <w:r>
        <w:rPr>
          <w:rFonts w:hint="eastAsia" w:ascii="宋体" w:hAnsi="宋体" w:eastAsia="宋体" w:cs="宋体"/>
          <w:szCs w:val="21"/>
          <w:highlight w:val="none"/>
          <w:u w:val="single"/>
        </w:rPr>
        <w:t>______</w:t>
      </w:r>
      <w:r>
        <w:rPr>
          <w:rFonts w:hint="eastAsia" w:ascii="宋体" w:hAnsi="宋体" w:eastAsia="宋体" w:cs="宋体"/>
          <w:szCs w:val="21"/>
          <w:highlight w:val="none"/>
        </w:rPr>
        <w:t>日</w:t>
      </w:r>
    </w:p>
    <w:p>
      <w:pPr>
        <w:spacing w:line="360" w:lineRule="exact"/>
        <w:ind w:firstLine="420"/>
        <w:rPr>
          <w:rFonts w:ascii="宋体" w:hAnsi="宋体" w:eastAsia="宋体" w:cs="宋体"/>
          <w:szCs w:val="21"/>
          <w:highlight w:val="none"/>
        </w:rPr>
      </w:pPr>
    </w:p>
    <w:p>
      <w:pPr>
        <w:spacing w:line="360" w:lineRule="exact"/>
        <w:ind w:firstLine="420"/>
        <w:rPr>
          <w:rFonts w:ascii="宋体" w:hAnsi="宋体" w:eastAsia="宋体" w:cs="宋体"/>
          <w:szCs w:val="21"/>
          <w:highlight w:val="none"/>
        </w:rPr>
      </w:pPr>
    </w:p>
    <w:p>
      <w:pPr>
        <w:spacing w:line="360" w:lineRule="exact"/>
        <w:rPr>
          <w:rFonts w:ascii="宋体" w:hAnsi="宋体" w:eastAsia="宋体" w:cs="宋体"/>
          <w:szCs w:val="21"/>
          <w:highlight w:val="none"/>
        </w:rPr>
      </w:pPr>
      <w:r>
        <w:rPr>
          <w:rFonts w:hint="eastAsia" w:ascii="宋体" w:hAnsi="宋体" w:eastAsia="宋体" w:cs="宋体"/>
          <w:szCs w:val="21"/>
          <w:highlight w:val="none"/>
        </w:rPr>
        <w:t>（本保函失效后，请将原件退回我方注销）</w:t>
      </w:r>
    </w:p>
    <w:p>
      <w:pPr>
        <w:spacing w:line="360" w:lineRule="exact"/>
        <w:rPr>
          <w:rFonts w:ascii="宋体" w:hAnsi="宋体" w:eastAsia="宋体" w:cs="宋体"/>
          <w:szCs w:val="21"/>
          <w:highlight w:val="none"/>
        </w:rPr>
      </w:pPr>
    </w:p>
    <w:p>
      <w:pPr>
        <w:jc w:val="left"/>
        <w:rPr>
          <w:rFonts w:ascii="宋体" w:hAnsi="宋体" w:eastAsia="宋体" w:cs="宋体"/>
          <w:szCs w:val="21"/>
          <w:highlight w:val="none"/>
        </w:rPr>
      </w:pPr>
      <w:r>
        <w:rPr>
          <w:rFonts w:hint="eastAsia" w:ascii="宋体" w:hAnsi="宋体" w:eastAsia="宋体" w:cs="宋体"/>
          <w:szCs w:val="21"/>
          <w:highlight w:val="none"/>
        </w:rPr>
        <w:t>注：如果投标人不采用以上投标保函格式，拟采用的投标保函格式须经招标人确认。</w:t>
      </w:r>
    </w:p>
    <w:p>
      <w:pPr>
        <w:spacing w:line="360" w:lineRule="auto"/>
        <w:ind w:firstLine="420"/>
        <w:jc w:val="left"/>
        <w:rPr>
          <w:highlight w:val="none"/>
        </w:rPr>
      </w:pPr>
    </w:p>
    <w:p>
      <w:pPr>
        <w:spacing w:line="360" w:lineRule="auto"/>
        <w:ind w:firstLine="420"/>
        <w:jc w:val="left"/>
        <w:rPr>
          <w:highlight w:val="none"/>
        </w:rPr>
      </w:pPr>
    </w:p>
    <w:p>
      <w:pPr>
        <w:spacing w:line="360" w:lineRule="auto"/>
        <w:ind w:firstLine="420"/>
        <w:jc w:val="left"/>
        <w:rPr>
          <w:highlight w:val="none"/>
        </w:rPr>
      </w:pPr>
    </w:p>
    <w:p>
      <w:pPr>
        <w:spacing w:line="360" w:lineRule="auto"/>
        <w:ind w:firstLine="420"/>
        <w:jc w:val="left"/>
        <w:rPr>
          <w:highlight w:val="none"/>
        </w:rPr>
      </w:pPr>
    </w:p>
    <w:p>
      <w:pPr>
        <w:spacing w:line="360" w:lineRule="auto"/>
        <w:jc w:val="center"/>
        <w:rPr>
          <w:rFonts w:ascii="宋体" w:hAnsi="宋体" w:eastAsia="宋体" w:cs="宋体"/>
          <w:sz w:val="44"/>
          <w:highlight w:val="none"/>
        </w:rPr>
      </w:pPr>
      <w:bookmarkStart w:id="202" w:name="_Hlk86676344"/>
      <w:r>
        <w:rPr>
          <w:rFonts w:hint="eastAsia" w:ascii="宋体" w:hAnsi="宋体" w:eastAsia="宋体" w:cs="宋体"/>
          <w:sz w:val="44"/>
          <w:highlight w:val="none"/>
        </w:rPr>
        <w:t>投标保证保险保险凭证</w:t>
      </w:r>
    </w:p>
    <w:p>
      <w:pPr>
        <w:spacing w:line="360" w:lineRule="auto"/>
        <w:jc w:val="center"/>
        <w:rPr>
          <w:rFonts w:asciiTheme="minorEastAsia" w:hAnsiTheme="minorEastAsia"/>
          <w:b/>
          <w:sz w:val="24"/>
          <w:szCs w:val="24"/>
          <w:highlight w:val="none"/>
        </w:rPr>
      </w:pPr>
      <w:r>
        <w:rPr>
          <w:rFonts w:hint="eastAsia" w:asciiTheme="minorEastAsia" w:hAnsiTheme="minorEastAsia"/>
          <w:b/>
          <w:sz w:val="24"/>
          <w:szCs w:val="24"/>
          <w:highlight w:val="none"/>
        </w:rPr>
        <w:t xml:space="preserve">                </w:t>
      </w:r>
      <w:r>
        <w:rPr>
          <w:rFonts w:hint="eastAsia" w:ascii="宋体" w:hAnsi="宋体" w:eastAsia="宋体" w:cs="宋体"/>
          <w:szCs w:val="21"/>
          <w:highlight w:val="none"/>
        </w:rPr>
        <w:t>编号：</w:t>
      </w:r>
    </w:p>
    <w:p>
      <w:pPr>
        <w:pStyle w:val="372"/>
        <w:spacing w:before="0" w:beforeAutospacing="0" w:after="0" w:afterAutospacing="0" w:line="360" w:lineRule="auto"/>
        <w:rPr>
          <w:sz w:val="21"/>
          <w:szCs w:val="21"/>
          <w:highlight w:val="none"/>
        </w:rPr>
      </w:pPr>
      <w:r>
        <w:rPr>
          <w:rFonts w:hint="eastAsia"/>
          <w:sz w:val="21"/>
          <w:szCs w:val="21"/>
          <w:highlight w:val="none"/>
        </w:rPr>
        <w:t xml:space="preserve"> </w:t>
      </w:r>
      <w:r>
        <w:rPr>
          <w:rFonts w:hint="eastAsia"/>
          <w:sz w:val="21"/>
          <w:szCs w:val="21"/>
          <w:highlight w:val="none"/>
          <w:u w:val="single"/>
        </w:rPr>
        <w:t xml:space="preserve">                  </w:t>
      </w:r>
      <w:r>
        <w:rPr>
          <w:rFonts w:hint="eastAsia"/>
          <w:sz w:val="21"/>
          <w:szCs w:val="21"/>
          <w:highlight w:val="none"/>
        </w:rPr>
        <w:t>（招标人）：</w:t>
      </w:r>
    </w:p>
    <w:p>
      <w:pPr>
        <w:pStyle w:val="372"/>
        <w:spacing w:before="0" w:beforeAutospacing="0" w:after="0" w:afterAutospacing="0" w:line="360" w:lineRule="auto"/>
        <w:ind w:firstLine="420"/>
        <w:rPr>
          <w:sz w:val="21"/>
          <w:szCs w:val="21"/>
          <w:highlight w:val="none"/>
        </w:rPr>
      </w:pPr>
      <w:r>
        <w:rPr>
          <w:rFonts w:hint="eastAsia"/>
          <w:sz w:val="21"/>
          <w:szCs w:val="21"/>
          <w:highlight w:val="none"/>
        </w:rPr>
        <w:t>鉴于</w:t>
      </w:r>
      <w:r>
        <w:rPr>
          <w:rFonts w:hint="eastAsia"/>
          <w:sz w:val="21"/>
          <w:szCs w:val="21"/>
          <w:highlight w:val="none"/>
          <w:u w:val="single"/>
        </w:rPr>
        <w:t>             </w:t>
      </w:r>
      <w:r>
        <w:rPr>
          <w:rFonts w:hint="eastAsia"/>
          <w:sz w:val="21"/>
          <w:szCs w:val="21"/>
          <w:highlight w:val="none"/>
        </w:rPr>
        <w:t>（以下简称投标人）参加XXX项目投标（</w:t>
      </w:r>
      <w:r>
        <w:rPr>
          <w:rFonts w:hint="eastAsia"/>
          <w:sz w:val="21"/>
          <w:szCs w:val="21"/>
          <w:highlight w:val="none"/>
          <w:lang w:val="en-US" w:eastAsia="zh-CN"/>
        </w:rPr>
        <w:t>标段</w:t>
      </w:r>
      <w:r>
        <w:rPr>
          <w:rFonts w:hint="eastAsia"/>
          <w:sz w:val="21"/>
          <w:szCs w:val="21"/>
          <w:highlight w:val="none"/>
        </w:rPr>
        <w:t>编号：XXXX），应投标人申请，根据招标文件，我方愿就投标人履行招标文件约定的义务以保证保险的方式向贵方提供如下保险服务：</w:t>
      </w:r>
    </w:p>
    <w:p>
      <w:pPr>
        <w:pStyle w:val="372"/>
        <w:spacing w:before="0" w:beforeAutospacing="0" w:after="0" w:afterAutospacing="0" w:line="360" w:lineRule="auto"/>
        <w:rPr>
          <w:sz w:val="21"/>
          <w:szCs w:val="21"/>
          <w:highlight w:val="none"/>
        </w:rPr>
      </w:pPr>
      <w:r>
        <w:rPr>
          <w:rFonts w:hint="eastAsia"/>
          <w:sz w:val="21"/>
          <w:szCs w:val="21"/>
          <w:highlight w:val="none"/>
        </w:rPr>
        <w:t>一、保险的范围及保险金额</w:t>
      </w:r>
    </w:p>
    <w:p>
      <w:pPr>
        <w:pStyle w:val="372"/>
        <w:spacing w:before="0" w:beforeAutospacing="0" w:after="0" w:afterAutospacing="0" w:line="360" w:lineRule="auto"/>
        <w:rPr>
          <w:sz w:val="21"/>
          <w:szCs w:val="21"/>
          <w:highlight w:val="none"/>
        </w:rPr>
      </w:pPr>
      <w:r>
        <w:rPr>
          <w:rFonts w:hint="eastAsia"/>
          <w:sz w:val="21"/>
          <w:szCs w:val="21"/>
          <w:highlight w:val="none"/>
        </w:rPr>
        <w:t>我方在投标人发生以下情形时承担保险责任：</w:t>
      </w:r>
    </w:p>
    <w:p>
      <w:pPr>
        <w:pStyle w:val="372"/>
        <w:spacing w:before="0" w:beforeAutospacing="0" w:after="0" w:afterAutospacing="0" w:line="360" w:lineRule="auto"/>
        <w:rPr>
          <w:sz w:val="21"/>
          <w:szCs w:val="21"/>
          <w:highlight w:val="none"/>
        </w:rPr>
      </w:pPr>
      <w:r>
        <w:rPr>
          <w:rFonts w:hint="eastAsia"/>
          <w:sz w:val="21"/>
          <w:szCs w:val="21"/>
          <w:highlight w:val="none"/>
        </w:rPr>
        <w:t>1.投标人在招标文件规定的投标有效期内未经贵方许可撤回投标文件；</w:t>
      </w:r>
    </w:p>
    <w:p>
      <w:pPr>
        <w:pStyle w:val="372"/>
        <w:spacing w:before="0" w:beforeAutospacing="0" w:after="0" w:afterAutospacing="0" w:line="360" w:lineRule="auto"/>
        <w:rPr>
          <w:sz w:val="21"/>
          <w:szCs w:val="21"/>
          <w:highlight w:val="none"/>
        </w:rPr>
      </w:pPr>
      <w:r>
        <w:rPr>
          <w:rFonts w:hint="eastAsia"/>
          <w:sz w:val="21"/>
          <w:szCs w:val="21"/>
          <w:highlight w:val="none"/>
        </w:rPr>
        <w:t>2.投标人中标后因自身原因未在招标文件规定的时间内与贵方签订施工合同；</w:t>
      </w:r>
    </w:p>
    <w:p>
      <w:pPr>
        <w:pStyle w:val="372"/>
        <w:spacing w:before="0" w:beforeAutospacing="0" w:after="0" w:afterAutospacing="0" w:line="360" w:lineRule="auto"/>
        <w:rPr>
          <w:sz w:val="21"/>
          <w:szCs w:val="21"/>
          <w:highlight w:val="none"/>
        </w:rPr>
      </w:pPr>
      <w:r>
        <w:rPr>
          <w:rFonts w:hint="eastAsia"/>
          <w:sz w:val="21"/>
          <w:szCs w:val="21"/>
          <w:highlight w:val="none"/>
        </w:rPr>
        <w:t>3.投标人中标后未按照招标文件的规定提供履约保证；</w:t>
      </w:r>
    </w:p>
    <w:p>
      <w:pPr>
        <w:pStyle w:val="372"/>
        <w:spacing w:before="0" w:beforeAutospacing="0" w:after="0" w:afterAutospacing="0" w:line="360" w:lineRule="auto"/>
        <w:rPr>
          <w:sz w:val="21"/>
          <w:szCs w:val="21"/>
          <w:highlight w:val="none"/>
        </w:rPr>
      </w:pPr>
      <w:r>
        <w:rPr>
          <w:rFonts w:hint="eastAsia"/>
          <w:sz w:val="21"/>
          <w:szCs w:val="21"/>
          <w:highlight w:val="none"/>
        </w:rPr>
        <w:t>4.招标文件规定的投标人应支付投标保证金的其他情形。</w:t>
      </w:r>
    </w:p>
    <w:p>
      <w:pPr>
        <w:pStyle w:val="372"/>
        <w:spacing w:before="0" w:beforeAutospacing="0" w:after="0" w:afterAutospacing="0" w:line="360" w:lineRule="auto"/>
        <w:rPr>
          <w:sz w:val="21"/>
          <w:szCs w:val="21"/>
          <w:highlight w:val="none"/>
        </w:rPr>
      </w:pPr>
      <w:r>
        <w:rPr>
          <w:rFonts w:hint="eastAsia"/>
          <w:sz w:val="21"/>
          <w:szCs w:val="21"/>
          <w:highlight w:val="none"/>
        </w:rPr>
        <w:t>本保证保险的保证期间为该项目的投标有效期（或延长的投标有效期）后28日历天（含28日），延长投标有效期无须通知我方。我方保证的金额为人民币____________元（大写：</w:t>
      </w:r>
      <w:r>
        <w:rPr>
          <w:rFonts w:hint="eastAsia"/>
          <w:sz w:val="21"/>
          <w:szCs w:val="21"/>
          <w:highlight w:val="none"/>
          <w:u w:val="single"/>
        </w:rPr>
        <w:t>           </w:t>
      </w:r>
      <w:r>
        <w:rPr>
          <w:rFonts w:hint="eastAsia"/>
          <w:sz w:val="21"/>
          <w:szCs w:val="21"/>
          <w:highlight w:val="none"/>
        </w:rPr>
        <w:t>）。</w:t>
      </w:r>
    </w:p>
    <w:p>
      <w:pPr>
        <w:pStyle w:val="372"/>
        <w:spacing w:before="0" w:beforeAutospacing="0" w:after="0" w:afterAutospacing="0" w:line="360" w:lineRule="auto"/>
        <w:rPr>
          <w:sz w:val="21"/>
          <w:szCs w:val="21"/>
          <w:highlight w:val="none"/>
        </w:rPr>
      </w:pPr>
      <w:r>
        <w:rPr>
          <w:rFonts w:hint="eastAsia"/>
          <w:sz w:val="21"/>
          <w:szCs w:val="21"/>
          <w:highlight w:val="none"/>
        </w:rPr>
        <w:t>二、代偿的安排</w:t>
      </w:r>
    </w:p>
    <w:p>
      <w:pPr>
        <w:pStyle w:val="372"/>
        <w:spacing w:before="0" w:beforeAutospacing="0" w:after="0" w:afterAutospacing="0" w:line="360" w:lineRule="auto"/>
        <w:rPr>
          <w:sz w:val="21"/>
          <w:szCs w:val="21"/>
          <w:highlight w:val="none"/>
        </w:rPr>
      </w:pPr>
      <w:r>
        <w:rPr>
          <w:rFonts w:hint="eastAsia"/>
          <w:sz w:val="21"/>
          <w:szCs w:val="21"/>
          <w:highlight w:val="none"/>
        </w:rPr>
        <w:t>贵方要求我方承担保险责任的，应向我方发出书面索赔通知。索赔通知应写明要求索赔的金额，支付款项应到达的银行账号，并附投标人违约造成贵方损失情况的证明材料。</w:t>
      </w:r>
    </w:p>
    <w:p>
      <w:pPr>
        <w:pStyle w:val="372"/>
        <w:spacing w:before="0" w:beforeAutospacing="0" w:after="0" w:afterAutospacing="0" w:line="360" w:lineRule="auto"/>
        <w:rPr>
          <w:sz w:val="21"/>
          <w:szCs w:val="21"/>
          <w:highlight w:val="none"/>
        </w:rPr>
      </w:pPr>
      <w:r>
        <w:rPr>
          <w:rFonts w:hint="eastAsia"/>
          <w:sz w:val="21"/>
          <w:szCs w:val="21"/>
          <w:highlight w:val="none"/>
        </w:rPr>
        <w:t>我方收到贵方的书面索赔通知及相应证明材料后，在10个工作日内进行核定并按照本保险凭证的承诺承担保险责任。</w:t>
      </w:r>
    </w:p>
    <w:p>
      <w:pPr>
        <w:pStyle w:val="372"/>
        <w:spacing w:before="0" w:beforeAutospacing="0" w:after="0" w:afterAutospacing="0" w:line="360" w:lineRule="auto"/>
        <w:rPr>
          <w:sz w:val="21"/>
          <w:szCs w:val="21"/>
          <w:highlight w:val="none"/>
        </w:rPr>
      </w:pPr>
      <w:r>
        <w:rPr>
          <w:rFonts w:hint="eastAsia"/>
          <w:sz w:val="21"/>
          <w:szCs w:val="21"/>
          <w:highlight w:val="none"/>
        </w:rPr>
        <w:t>三、保险凭证的生效</w:t>
      </w:r>
    </w:p>
    <w:p>
      <w:pPr>
        <w:pStyle w:val="372"/>
        <w:spacing w:before="0" w:beforeAutospacing="0" w:after="0" w:afterAutospacing="0" w:line="360" w:lineRule="auto"/>
        <w:rPr>
          <w:sz w:val="21"/>
          <w:szCs w:val="21"/>
          <w:highlight w:val="none"/>
        </w:rPr>
      </w:pPr>
      <w:r>
        <w:rPr>
          <w:rFonts w:hint="eastAsia"/>
          <w:sz w:val="21"/>
          <w:szCs w:val="21"/>
          <w:highlight w:val="none"/>
        </w:rPr>
        <w:t>本保险凭证自我方法定代表人（或其授权代理人）签字或加盖公章之日起生效。</w:t>
      </w:r>
    </w:p>
    <w:p>
      <w:pPr>
        <w:pStyle w:val="372"/>
        <w:spacing w:before="0" w:beforeAutospacing="0" w:after="0" w:afterAutospacing="0" w:line="360" w:lineRule="auto"/>
        <w:rPr>
          <w:sz w:val="21"/>
          <w:szCs w:val="21"/>
          <w:highlight w:val="none"/>
        </w:rPr>
      </w:pPr>
    </w:p>
    <w:p>
      <w:pPr>
        <w:pStyle w:val="372"/>
        <w:spacing w:before="0" w:beforeAutospacing="0" w:after="0" w:afterAutospacing="0" w:line="360" w:lineRule="auto"/>
        <w:rPr>
          <w:sz w:val="21"/>
          <w:szCs w:val="21"/>
          <w:highlight w:val="none"/>
        </w:rPr>
      </w:pPr>
      <w:r>
        <w:rPr>
          <w:rFonts w:hint="eastAsia"/>
          <w:sz w:val="21"/>
          <w:szCs w:val="21"/>
          <w:highlight w:val="none"/>
        </w:rPr>
        <w:t>附：《中国XXX财产保险股份有限公司投标保证保险(2016版)条款》及保单</w:t>
      </w:r>
    </w:p>
    <w:p>
      <w:pPr>
        <w:pStyle w:val="372"/>
        <w:spacing w:before="0" w:beforeAutospacing="0" w:after="0" w:afterAutospacing="0" w:line="360" w:lineRule="auto"/>
        <w:ind w:firstLine="4410"/>
        <w:rPr>
          <w:sz w:val="21"/>
          <w:szCs w:val="21"/>
          <w:highlight w:val="none"/>
        </w:rPr>
      </w:pPr>
      <w:r>
        <w:rPr>
          <w:rFonts w:hint="eastAsia"/>
          <w:sz w:val="21"/>
          <w:szCs w:val="21"/>
          <w:highlight w:val="none"/>
        </w:rPr>
        <w:t>保险人：</w:t>
      </w:r>
      <w:r>
        <w:rPr>
          <w:rFonts w:hint="eastAsia"/>
          <w:sz w:val="21"/>
          <w:szCs w:val="21"/>
          <w:highlight w:val="none"/>
          <w:u w:val="single"/>
        </w:rPr>
        <w:t xml:space="preserve">                    </w:t>
      </w:r>
      <w:r>
        <w:rPr>
          <w:rFonts w:hint="eastAsia"/>
          <w:sz w:val="21"/>
          <w:szCs w:val="21"/>
          <w:highlight w:val="none"/>
        </w:rPr>
        <w:t>（盖章）</w:t>
      </w:r>
    </w:p>
    <w:p>
      <w:pPr>
        <w:pStyle w:val="372"/>
        <w:spacing w:before="0" w:beforeAutospacing="0" w:after="0" w:afterAutospacing="0" w:line="360" w:lineRule="auto"/>
        <w:ind w:firstLine="4410"/>
        <w:rPr>
          <w:sz w:val="21"/>
          <w:szCs w:val="21"/>
          <w:highlight w:val="none"/>
        </w:rPr>
      </w:pPr>
      <w:r>
        <w:rPr>
          <w:rFonts w:hint="eastAsia"/>
          <w:sz w:val="21"/>
          <w:szCs w:val="21"/>
          <w:highlight w:val="none"/>
        </w:rPr>
        <w:t xml:space="preserve">法定代表人或授权代理人：_____________ </w:t>
      </w:r>
    </w:p>
    <w:p>
      <w:pPr>
        <w:pStyle w:val="372"/>
        <w:spacing w:before="0" w:beforeAutospacing="0" w:after="0" w:afterAutospacing="0" w:line="360" w:lineRule="auto"/>
        <w:rPr>
          <w:sz w:val="21"/>
          <w:szCs w:val="21"/>
          <w:highlight w:val="none"/>
        </w:rPr>
      </w:pPr>
      <w:r>
        <w:rPr>
          <w:rFonts w:hint="eastAsia"/>
          <w:sz w:val="21"/>
          <w:szCs w:val="21"/>
          <w:highlight w:val="none"/>
        </w:rPr>
        <w:t xml:space="preserve">                                                年   月   日</w:t>
      </w:r>
      <w:bookmarkEnd w:id="202"/>
    </w:p>
    <w:p>
      <w:pPr>
        <w:spacing w:line="360" w:lineRule="auto"/>
        <w:ind w:firstLine="420"/>
        <w:jc w:val="left"/>
        <w:rPr>
          <w:highlight w:val="none"/>
        </w:rPr>
      </w:pPr>
    </w:p>
    <w:p>
      <w:pPr>
        <w:spacing w:line="360" w:lineRule="auto"/>
        <w:ind w:firstLine="420"/>
        <w:jc w:val="left"/>
        <w:rPr>
          <w:highlight w:val="none"/>
        </w:rPr>
      </w:pPr>
    </w:p>
    <w:p>
      <w:pPr>
        <w:spacing w:line="360" w:lineRule="auto"/>
        <w:ind w:firstLine="420"/>
        <w:jc w:val="left"/>
        <w:rPr>
          <w:highlight w:val="none"/>
        </w:rPr>
      </w:pPr>
    </w:p>
    <w:p>
      <w:pPr>
        <w:spacing w:line="360" w:lineRule="auto"/>
        <w:ind w:firstLine="420"/>
        <w:jc w:val="left"/>
        <w:rPr>
          <w:highlight w:val="none"/>
        </w:rPr>
      </w:pPr>
    </w:p>
    <w:p>
      <w:pPr>
        <w:spacing w:line="360" w:lineRule="auto"/>
        <w:jc w:val="center"/>
        <w:rPr>
          <w:rFonts w:ascii="宋体" w:hAnsi="宋体" w:eastAsia="宋体" w:cs="宋体"/>
          <w:sz w:val="44"/>
          <w:highlight w:val="none"/>
        </w:rPr>
      </w:pPr>
      <w:r>
        <w:rPr>
          <w:rFonts w:hint="eastAsia" w:ascii="宋体" w:hAnsi="宋体" w:eastAsia="宋体" w:cs="宋体"/>
          <w:sz w:val="44"/>
          <w:highlight w:val="none"/>
        </w:rPr>
        <w:t>建设工程合同履约保证保险保险凭证</w:t>
      </w:r>
    </w:p>
    <w:p>
      <w:pPr>
        <w:spacing w:line="400" w:lineRule="exact"/>
        <w:jc w:val="center"/>
        <w:rPr>
          <w:rFonts w:ascii="宋体" w:hAnsi="宋体" w:eastAsia="宋体" w:cs="宋体"/>
          <w:b/>
          <w:szCs w:val="21"/>
          <w:highlight w:val="none"/>
        </w:rPr>
      </w:pPr>
      <w:r>
        <w:rPr>
          <w:rFonts w:hint="eastAsia" w:ascii="宋体" w:hAnsi="宋体" w:eastAsia="宋体" w:cs="宋体"/>
          <w:b/>
          <w:szCs w:val="21"/>
          <w:highlight w:val="none"/>
        </w:rPr>
        <w:t xml:space="preserve">              </w:t>
      </w:r>
      <w:r>
        <w:rPr>
          <w:rFonts w:hint="eastAsia" w:ascii="宋体" w:hAnsi="宋体" w:eastAsia="宋体" w:cs="宋体"/>
          <w:szCs w:val="21"/>
          <w:highlight w:val="none"/>
        </w:rPr>
        <w:t xml:space="preserve">    编号：</w:t>
      </w:r>
    </w:p>
    <w:p>
      <w:pPr>
        <w:widowControl/>
        <w:spacing w:line="360" w:lineRule="auto"/>
        <w:jc w:val="left"/>
        <w:rPr>
          <w:rFonts w:ascii="宋体" w:hAnsi="宋体" w:eastAsia="宋体" w:cs="宋体"/>
          <w:szCs w:val="21"/>
          <w:highlight w:val="none"/>
        </w:rPr>
      </w:pPr>
      <w:r>
        <w:rPr>
          <w:rFonts w:hint="eastAsia" w:ascii="宋体" w:hAnsi="宋体" w:eastAsia="宋体" w:cs="宋体"/>
          <w:szCs w:val="21"/>
          <w:highlight w:val="none"/>
          <w:u w:val="single"/>
        </w:rPr>
        <w:t xml:space="preserve">致：                         </w:t>
      </w:r>
      <w:r>
        <w:rPr>
          <w:rFonts w:hint="eastAsia" w:ascii="宋体" w:hAnsi="宋体" w:eastAsia="宋体" w:cs="宋体"/>
          <w:szCs w:val="21"/>
          <w:highlight w:val="none"/>
        </w:rPr>
        <w:t>（招标人名称）：</w:t>
      </w:r>
    </w:p>
    <w:p>
      <w:pPr>
        <w:widowControl/>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鉴于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（下称被保证人）已与贵方签订了工程编号为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的</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工程的</w:t>
      </w:r>
      <w:r>
        <w:rPr>
          <w:rFonts w:hint="eastAsia" w:ascii="宋体" w:hAnsi="宋体" w:eastAsia="宋体" w:cs="宋体"/>
          <w:color w:val="000000" w:themeColor="text1"/>
          <w:szCs w:val="21"/>
          <w:highlight w:val="none"/>
          <w14:textFill>
            <w14:solidFill>
              <w14:schemeClr w14:val="tx1"/>
            </w14:solidFill>
          </w14:textFill>
        </w:rPr>
        <w:t>合同</w:t>
      </w:r>
      <w:r>
        <w:rPr>
          <w:rFonts w:hint="eastAsia" w:ascii="宋体" w:hAnsi="宋体" w:eastAsia="宋体" w:cs="宋体"/>
          <w:szCs w:val="21"/>
          <w:highlight w:val="none"/>
        </w:rPr>
        <w:t>，工期自</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至</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。我方已接受被保证人的请求，并出具《建设工程合同履约保证保险》保险单。   </w:t>
      </w:r>
    </w:p>
    <w:p>
      <w:pPr>
        <w:widowControl/>
        <w:spacing w:line="380" w:lineRule="exact"/>
        <w:ind w:firstLine="420"/>
        <w:rPr>
          <w:rFonts w:ascii="宋体" w:hAnsi="宋体" w:eastAsia="宋体" w:cs="宋体"/>
          <w:szCs w:val="21"/>
          <w:highlight w:val="none"/>
        </w:rPr>
      </w:pPr>
      <w:r>
        <w:rPr>
          <w:rFonts w:hint="eastAsia" w:ascii="宋体" w:hAnsi="宋体" w:eastAsia="宋体" w:cs="宋体"/>
          <w:szCs w:val="21"/>
          <w:highlight w:val="none"/>
        </w:rPr>
        <w:t>一、保证保险金额</w:t>
      </w:r>
    </w:p>
    <w:p>
      <w:pPr>
        <w:widowControl/>
        <w:spacing w:line="380" w:lineRule="exact"/>
        <w:ind w:firstLine="420"/>
        <w:rPr>
          <w:rFonts w:ascii="宋体" w:hAnsi="宋体" w:eastAsia="宋体" w:cs="宋体"/>
          <w:szCs w:val="21"/>
          <w:highlight w:val="none"/>
        </w:rPr>
      </w:pPr>
      <w:r>
        <w:rPr>
          <w:rFonts w:hint="eastAsia" w:ascii="宋体" w:hAnsi="宋体" w:eastAsia="宋体" w:cs="宋体"/>
          <w:szCs w:val="21"/>
          <w:highlight w:val="none"/>
        </w:rPr>
        <w:t>我方承担的履约保证保险的保险金额（最高限额）为人民币（大写）</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widowControl/>
        <w:spacing w:line="380" w:lineRule="exact"/>
        <w:ind w:firstLine="420"/>
        <w:rPr>
          <w:rFonts w:ascii="宋体" w:hAnsi="宋体" w:eastAsia="宋体" w:cs="宋体"/>
          <w:szCs w:val="21"/>
          <w:highlight w:val="none"/>
        </w:rPr>
      </w:pPr>
      <w:r>
        <w:rPr>
          <w:rFonts w:hint="eastAsia" w:ascii="宋体" w:hAnsi="宋体" w:eastAsia="宋体" w:cs="宋体"/>
          <w:szCs w:val="21"/>
          <w:highlight w:val="none"/>
        </w:rPr>
        <w:t>二、保证保险的责任范围</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在保险期间内，被保证人因自身原因未按照与招标人（被保险人）签订的《建设工程合同》（合同编号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）履行相关义务，导致</w:t>
      </w:r>
      <w:r>
        <w:rPr>
          <w:rFonts w:hint="eastAsia" w:ascii="宋体" w:hAnsi="宋体" w:eastAsia="宋体" w:cs="宋体"/>
          <w:szCs w:val="21"/>
          <w:highlight w:val="none"/>
          <w:lang w:val="en-US" w:eastAsia="zh-CN"/>
        </w:rPr>
        <w:t>工期</w:t>
      </w:r>
      <w:r>
        <w:rPr>
          <w:rFonts w:hint="eastAsia" w:ascii="宋体" w:hAnsi="宋体" w:eastAsia="宋体" w:cs="宋体"/>
          <w:szCs w:val="21"/>
          <w:highlight w:val="none"/>
        </w:rPr>
        <w:t>延误或</w:t>
      </w:r>
      <w:r>
        <w:rPr>
          <w:rFonts w:hint="eastAsia" w:ascii="宋体" w:hAnsi="宋体" w:eastAsia="宋体" w:cs="宋体"/>
          <w:szCs w:val="21"/>
          <w:highlight w:val="none"/>
          <w:lang w:val="en-US" w:eastAsia="zh-CN"/>
        </w:rPr>
        <w:t>服务</w:t>
      </w:r>
      <w:r>
        <w:rPr>
          <w:rFonts w:hint="eastAsia" w:ascii="宋体" w:hAnsi="宋体" w:eastAsia="宋体" w:cs="宋体"/>
          <w:szCs w:val="21"/>
          <w:highlight w:val="none"/>
        </w:rPr>
        <w:t>质量不符合建设工程合同要求，给被保险人造成损失的，被保险人可向保险人提出索赔，保险人按照保险合同的约定承担损失赔偿责任。</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三、代偿的安排</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贵方要求我方承担保证保险责任的，应向我方发出书面索赔通知。索赔通知应写明要求索赔的金额，支付款项应到达的银行账号，并附被保证人违约造成贵方损失情况的证明材料。</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我方收到贵方的书面索赔通知及相应证明材料后，在</w:t>
      </w:r>
      <w:r>
        <w:rPr>
          <w:rFonts w:hint="eastAsia" w:ascii="宋体" w:hAnsi="宋体" w:eastAsia="宋体" w:cs="宋体"/>
          <w:szCs w:val="21"/>
          <w:highlight w:val="none"/>
          <w:u w:val="single"/>
        </w:rPr>
        <w:t>10</w:t>
      </w:r>
      <w:r>
        <w:rPr>
          <w:rFonts w:hint="eastAsia" w:ascii="宋体" w:hAnsi="宋体" w:eastAsia="宋体" w:cs="宋体"/>
          <w:szCs w:val="21"/>
          <w:highlight w:val="none"/>
        </w:rPr>
        <w:t xml:space="preserve">个工作日内进行核定并按照保险合同约定承担保证保险责任。            </w:t>
      </w:r>
    </w:p>
    <w:p>
      <w:pPr>
        <w:numPr>
          <w:ilvl w:val="0"/>
          <w:numId w:val="4"/>
        </w:num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生效时间</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本保险凭证自我方法定代表人（或其授权代理人）签字并加盖保险承保专用章之日起生效。</w:t>
      </w:r>
    </w:p>
    <w:p>
      <w:pPr>
        <w:widowControl/>
        <w:spacing w:line="360" w:lineRule="auto"/>
        <w:ind w:firstLine="420"/>
        <w:jc w:val="left"/>
        <w:rPr>
          <w:rFonts w:ascii="宋体" w:hAnsi="宋体" w:eastAsia="宋体" w:cs="宋体"/>
          <w:szCs w:val="21"/>
          <w:highlight w:val="none"/>
        </w:rPr>
      </w:pPr>
    </w:p>
    <w:p>
      <w:pPr>
        <w:spacing w:after="156"/>
        <w:ind w:firstLine="420"/>
        <w:rPr>
          <w:rFonts w:ascii="宋体" w:hAnsi="宋体" w:eastAsia="宋体" w:cs="宋体"/>
          <w:szCs w:val="21"/>
          <w:highlight w:val="none"/>
        </w:rPr>
      </w:pPr>
      <w:r>
        <w:rPr>
          <w:rFonts w:hint="eastAsia" w:ascii="宋体" w:hAnsi="宋体" w:eastAsia="宋体" w:cs="宋体"/>
          <w:szCs w:val="21"/>
          <w:highlight w:val="none"/>
        </w:rPr>
        <w:t>附：《XXX保险有限公司建设工程合同履约保证保险（X款）条款》及保单</w:t>
      </w:r>
    </w:p>
    <w:p>
      <w:pPr>
        <w:widowControl/>
        <w:spacing w:line="360" w:lineRule="auto"/>
        <w:ind w:firstLine="420"/>
        <w:jc w:val="left"/>
        <w:rPr>
          <w:rFonts w:ascii="宋体" w:hAnsi="宋体" w:eastAsia="宋体" w:cs="宋体"/>
          <w:szCs w:val="21"/>
          <w:highlight w:val="none"/>
        </w:rPr>
      </w:pPr>
    </w:p>
    <w:p>
      <w:pPr>
        <w:widowControl/>
        <w:spacing w:line="360" w:lineRule="auto"/>
        <w:ind w:firstLine="5040"/>
        <w:rPr>
          <w:rFonts w:ascii="宋体" w:hAnsi="宋体" w:eastAsia="宋体" w:cs="宋体"/>
          <w:szCs w:val="21"/>
          <w:highlight w:val="none"/>
        </w:rPr>
      </w:pPr>
      <w:r>
        <w:rPr>
          <w:rFonts w:hint="eastAsia" w:ascii="宋体" w:hAnsi="宋体" w:eastAsia="宋体" w:cs="宋体"/>
          <w:szCs w:val="21"/>
          <w:highlight w:val="none"/>
        </w:rPr>
        <w:t>保险人：（盖章）</w:t>
      </w:r>
    </w:p>
    <w:p>
      <w:pPr>
        <w:widowControl/>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 xml:space="preserve">                                    法定代表人或授权代理人：________ </w:t>
      </w:r>
    </w:p>
    <w:p>
      <w:pPr>
        <w:widowControl/>
        <w:spacing w:line="360" w:lineRule="auto"/>
        <w:ind w:firstLine="5250"/>
        <w:rPr>
          <w:rFonts w:ascii="宋体" w:hAnsi="宋体" w:eastAsia="宋体" w:cs="宋体"/>
          <w:szCs w:val="21"/>
          <w:highlight w:val="none"/>
        </w:rPr>
      </w:pPr>
      <w:r>
        <w:rPr>
          <w:rFonts w:hint="eastAsia" w:ascii="宋体" w:hAnsi="宋体" w:eastAsia="宋体" w:cs="宋体"/>
          <w:szCs w:val="21"/>
          <w:highlight w:val="none"/>
        </w:rPr>
        <w:t>年   月   日</w:t>
      </w: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ascii="宋体" w:hAnsi="宋体" w:eastAsia="宋体" w:cs="宋体"/>
          <w:szCs w:val="21"/>
          <w:highlight w:val="none"/>
        </w:rPr>
      </w:pPr>
    </w:p>
    <w:p>
      <w:pPr>
        <w:rPr>
          <w:rFonts w:hint="eastAsia" w:ascii="宋体" w:hAnsi="宋体" w:eastAsia="宋体" w:cs="宋体"/>
          <w:szCs w:val="21"/>
          <w:highlight w:val="none"/>
        </w:rPr>
      </w:pPr>
    </w:p>
    <w:p>
      <w:pPr>
        <w:spacing w:line="360" w:lineRule="auto"/>
        <w:ind w:firstLine="420"/>
        <w:jc w:val="left"/>
        <w:rPr>
          <w:rFonts w:hint="eastAsia"/>
          <w:highlight w:val="none"/>
        </w:rPr>
      </w:pPr>
    </w:p>
    <w:p>
      <w:pPr>
        <w:spacing w:line="360" w:lineRule="auto"/>
        <w:jc w:val="center"/>
        <w:rPr>
          <w:rFonts w:ascii="宋体" w:hAnsi="宋体" w:eastAsia="宋体" w:cs="宋体"/>
          <w:b/>
          <w:sz w:val="28"/>
          <w:szCs w:val="28"/>
          <w:highlight w:val="none"/>
        </w:rPr>
      </w:pPr>
      <w:bookmarkStart w:id="203" w:name="_Toc19626_WPSOffice_Level2"/>
      <w:bookmarkStart w:id="204" w:name="_Toc16049"/>
      <w:bookmarkStart w:id="205" w:name="TBZ1"/>
      <w:r>
        <w:rPr>
          <w:rFonts w:hint="eastAsia" w:ascii="宋体" w:hAnsi="宋体" w:eastAsia="宋体" w:cs="宋体"/>
          <w:b/>
          <w:sz w:val="28"/>
          <w:szCs w:val="28"/>
          <w:highlight w:val="none"/>
        </w:rPr>
        <w:t>通过年审的营业执照副本（原件扫描件）</w:t>
      </w:r>
      <w:bookmarkEnd w:id="203"/>
      <w:bookmarkEnd w:id="204"/>
    </w:p>
    <w:p>
      <w:pPr>
        <w:spacing w:line="360" w:lineRule="auto"/>
        <w:rPr>
          <w:highlight w:val="none"/>
        </w:rPr>
      </w:pPr>
      <w:r>
        <w:rPr>
          <w:highlight w:val="none"/>
        </w:rPr>
        <w:br w:type="page" w:clear="all"/>
      </w:r>
      <w:bookmarkEnd w:id="205"/>
    </w:p>
    <w:p>
      <w:pPr>
        <w:spacing w:line="360" w:lineRule="auto"/>
        <w:jc w:val="center"/>
        <w:rPr>
          <w:rFonts w:ascii="宋体" w:hAnsi="宋体" w:eastAsia="宋体" w:cs="宋体"/>
          <w:b/>
          <w:sz w:val="28"/>
          <w:szCs w:val="28"/>
          <w:highlight w:val="none"/>
        </w:rPr>
      </w:pPr>
      <w:bookmarkStart w:id="206" w:name="_Toc13756"/>
      <w:bookmarkStart w:id="207" w:name="_Toc16190_WPSOffice_Level2"/>
      <w:bookmarkStart w:id="208" w:name="TBZ2"/>
      <w:r>
        <w:rPr>
          <w:rFonts w:hint="eastAsia" w:ascii="宋体" w:hAnsi="宋体" w:eastAsia="宋体" w:cs="宋体"/>
          <w:b/>
          <w:sz w:val="28"/>
          <w:szCs w:val="28"/>
          <w:highlight w:val="none"/>
        </w:rPr>
        <w:t>企业资质证书（原件扫描件）</w:t>
      </w:r>
      <w:bookmarkEnd w:id="206"/>
      <w:bookmarkEnd w:id="207"/>
    </w:p>
    <w:p>
      <w:pPr>
        <w:spacing w:line="360" w:lineRule="auto"/>
        <w:rPr>
          <w:highlight w:val="none"/>
        </w:rPr>
      </w:pPr>
      <w:r>
        <w:rPr>
          <w:highlight w:val="none"/>
        </w:rPr>
        <w:br w:type="page" w:clear="all"/>
      </w:r>
      <w:bookmarkEnd w:id="208"/>
    </w:p>
    <w:p>
      <w:pPr>
        <w:spacing w:line="360" w:lineRule="auto"/>
        <w:jc w:val="center"/>
        <w:rPr>
          <w:rFonts w:ascii="宋体" w:hAnsi="宋体" w:eastAsia="宋体" w:cs="宋体"/>
          <w:b/>
          <w:sz w:val="28"/>
          <w:szCs w:val="28"/>
          <w:highlight w:val="none"/>
        </w:rPr>
      </w:pPr>
      <w:bookmarkStart w:id="209" w:name="_Toc8826_WPSOffice_Level2"/>
      <w:bookmarkStart w:id="210" w:name="_Toc31301"/>
      <w:bookmarkStart w:id="211" w:name="TBZ3"/>
      <w:r>
        <w:rPr>
          <w:rFonts w:hint="eastAsia" w:ascii="宋体" w:hAnsi="宋体" w:eastAsia="宋体" w:cs="宋体"/>
          <w:b/>
          <w:sz w:val="28"/>
          <w:szCs w:val="28"/>
          <w:highlight w:val="none"/>
        </w:rPr>
        <w:t>联合体共同投标协议（原件扫描件）</w:t>
      </w:r>
      <w:bookmarkEnd w:id="209"/>
      <w:bookmarkEnd w:id="210"/>
    </w:p>
    <w:p>
      <w:pPr>
        <w:rPr>
          <w:rFonts w:ascii="宋体" w:hAnsi="宋体"/>
          <w:szCs w:val="21"/>
          <w:highlight w:val="none"/>
        </w:rPr>
      </w:pPr>
      <w:r>
        <w:rPr>
          <w:rFonts w:hint="eastAsia" w:ascii="宋体" w:hAnsi="宋体"/>
          <w:szCs w:val="21"/>
          <w:highlight w:val="none"/>
        </w:rPr>
        <w:br w:type="page" w:clear="all"/>
      </w:r>
      <w:bookmarkEnd w:id="211"/>
    </w:p>
    <w:p>
      <w:pPr>
        <w:rPr>
          <w:highlight w:val="none"/>
        </w:rPr>
      </w:pPr>
    </w:p>
    <w:p>
      <w:pPr>
        <w:rPr>
          <w:highlight w:val="none"/>
        </w:rPr>
      </w:pPr>
    </w:p>
    <w:p>
      <w:pPr>
        <w:spacing w:line="360" w:lineRule="auto"/>
        <w:jc w:val="center"/>
        <w:rPr>
          <w:rFonts w:ascii="宋体" w:hAnsi="宋体" w:eastAsia="宋体" w:cs="宋体"/>
          <w:b/>
          <w:sz w:val="28"/>
          <w:szCs w:val="28"/>
          <w:highlight w:val="none"/>
        </w:rPr>
      </w:pPr>
      <w:bookmarkStart w:id="212" w:name="_Toc21087"/>
      <w:bookmarkStart w:id="213" w:name="TBZ4"/>
      <w:r>
        <w:rPr>
          <w:rFonts w:hint="eastAsia" w:ascii="宋体" w:hAnsi="宋体" w:eastAsia="宋体" w:cs="宋体"/>
          <w:b/>
          <w:sz w:val="28"/>
          <w:szCs w:val="28"/>
          <w:highlight w:val="none"/>
        </w:rPr>
        <w:t>其    他</w:t>
      </w:r>
      <w:bookmarkEnd w:id="212"/>
    </w:p>
    <w:p>
      <w:pPr>
        <w:spacing w:line="360" w:lineRule="auto"/>
        <w:jc w:val="left"/>
        <w:rPr>
          <w:rFonts w:ascii="宋体" w:hAnsi="宋体" w:eastAsia="宋体" w:cs="宋体"/>
          <w:highlight w:val="none"/>
        </w:rPr>
      </w:pPr>
      <w:r>
        <w:rPr>
          <w:rFonts w:hint="eastAsia" w:ascii="宋体" w:hAnsi="宋体" w:eastAsia="宋体" w:cs="宋体"/>
          <w:bCs/>
          <w:highlight w:val="none"/>
        </w:rPr>
        <w:t>其他2</w:t>
      </w:r>
      <w:r>
        <w:rPr>
          <w:rFonts w:hint="eastAsia" w:ascii="宋体" w:hAnsi="宋体" w:eastAsia="宋体" w:cs="宋体"/>
          <w:highlight w:val="none"/>
        </w:rPr>
        <w:br w:type="page" w:clear="all"/>
      </w:r>
      <w:bookmarkEnd w:id="213"/>
    </w:p>
    <w:p>
      <w:pPr>
        <w:spacing w:line="360" w:lineRule="auto"/>
        <w:jc w:val="center"/>
        <w:outlineLvl w:val="0"/>
        <w:rPr>
          <w:rFonts w:ascii="黑体" w:eastAsia="黑体"/>
          <w:b/>
          <w:sz w:val="32"/>
          <w:szCs w:val="32"/>
          <w:highlight w:val="none"/>
        </w:rPr>
      </w:pPr>
      <w:bookmarkStart w:id="214" w:name="_Toc19219"/>
      <w:bookmarkStart w:id="215" w:name="_Toc21255"/>
      <w:bookmarkStart w:id="216" w:name="_Toc14632"/>
      <w:bookmarkStart w:id="217" w:name="_Toc13708"/>
      <w:bookmarkStart w:id="218" w:name="_Toc12513"/>
      <w:bookmarkStart w:id="219" w:name="_Toc17496"/>
      <w:bookmarkStart w:id="220" w:name="_Toc15474"/>
      <w:bookmarkStart w:id="221" w:name="_Toc21858"/>
      <w:bookmarkStart w:id="222" w:name="_Toc25437"/>
      <w:bookmarkStart w:id="223" w:name="_Toc21045"/>
      <w:bookmarkStart w:id="224" w:name="_Toc14582"/>
      <w:bookmarkStart w:id="225" w:name="_Toc4364"/>
      <w:bookmarkStart w:id="226" w:name="_Toc8696"/>
      <w:bookmarkStart w:id="227" w:name="_Toc1638"/>
      <w:bookmarkStart w:id="228" w:name="_Toc13908"/>
      <w:r>
        <w:rPr>
          <w:rFonts w:hint="eastAsia" w:ascii="黑体" w:eastAsia="黑体"/>
          <w:b/>
          <w:sz w:val="32"/>
          <w:szCs w:val="32"/>
          <w:highlight w:val="none"/>
        </w:rPr>
        <w:t>第六章  合同条款</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合同条款</w:t>
      </w:r>
    </w:p>
    <w:p>
      <w:pPr>
        <w:rPr>
          <w:rFonts w:hint="default" w:ascii="宋体" w:hAnsi="宋体" w:eastAsia="宋体" w:cs="宋体"/>
          <w:highlight w:val="none"/>
          <w:lang w:val="en-US" w:eastAsia="zh-CN"/>
        </w:rPr>
      </w:pPr>
      <w:r>
        <w:rPr>
          <w:rFonts w:hint="eastAsia" w:ascii="宋体" w:hAnsi="宋体" w:eastAsia="宋体" w:cs="宋体"/>
          <w:highlight w:val="none"/>
          <w:lang w:val="en-US" w:eastAsia="zh-CN"/>
        </w:rPr>
        <w:t>建议使用市造价管理部门发布的勘察类合同示范范本</w:t>
      </w:r>
    </w:p>
    <w:p>
      <w:pPr>
        <w:rPr>
          <w:highlight w:val="none"/>
        </w:rPr>
      </w:pPr>
    </w:p>
    <w:sectPr>
      <w:footerReference r:id="rId3" w:type="default"/>
      <w:pgSz w:w="11906" w:h="16838" w:orient="landscape"/>
      <w:pgMar w:top="1134" w:right="1134" w:bottom="1134" w:left="1134" w:header="851" w:footer="992" w:gutter="0"/>
      <w:pgNumType w:start="1"/>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ˎ̥">
    <w:altName w:val="Vijaya"/>
    <w:panose1 w:val="020B0604020202020204"/>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pPr>
    <w:r>
      <w:fldChar w:fldCharType="begin"/>
    </w:r>
    <w:r>
      <w:instrText xml:space="preserve"> page </w:instrText>
    </w:r>
    <w:r>
      <w:fldChar w:fldCharType="separate"/>
    </w:r>
    <w: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4"/>
      <w:numFmt w:val="chineseCounting"/>
      <w:suff w:val="nothing"/>
      <w:lvlText w:val="%1、"/>
      <w:lvlJc w:val="left"/>
      <w:rPr>
        <w:rFonts w:hint="eastAsia"/>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1">
    <w:nsid w:val="BF205925"/>
    <w:multiLevelType w:val="multilevel"/>
    <w:tmpl w:val="BF205925"/>
    <w:lvl w:ilvl="0" w:tentative="0">
      <w:start w:val="1"/>
      <w:numFmt w:val="decimal"/>
      <w:suff w:val="space"/>
      <w:lvlText w:val="%1、"/>
      <w:lvlJc w:val="left"/>
      <w:pPr>
        <w:ind w:left="780" w:hanging="360"/>
      </w:pPr>
      <w:rPr>
        <w:rFonts w:hint="default"/>
      </w:rPr>
    </w:lvl>
    <w:lvl w:ilvl="1" w:tentative="0">
      <w:start w:val="1"/>
      <w:numFmt w:val="lowerLetter"/>
      <w:suff w:val="space"/>
      <w:lvlText w:val="%2)"/>
      <w:lvlJc w:val="left"/>
      <w:pPr>
        <w:ind w:left="1260" w:hanging="420"/>
      </w:pPr>
    </w:lvl>
    <w:lvl w:ilvl="2" w:tentative="0">
      <w:start w:val="1"/>
      <w:numFmt w:val="lowerRoman"/>
      <w:suff w:val="space"/>
      <w:lvlText w:val="%3."/>
      <w:lvlJc w:val="right"/>
      <w:pPr>
        <w:ind w:left="1680" w:hanging="420"/>
      </w:pPr>
    </w:lvl>
    <w:lvl w:ilvl="3" w:tentative="0">
      <w:start w:val="1"/>
      <w:numFmt w:val="decimal"/>
      <w:suff w:val="space"/>
      <w:lvlText w:val="%4."/>
      <w:lvlJc w:val="left"/>
      <w:pPr>
        <w:ind w:left="2100" w:hanging="420"/>
      </w:pPr>
    </w:lvl>
    <w:lvl w:ilvl="4" w:tentative="0">
      <w:start w:val="1"/>
      <w:numFmt w:val="lowerLetter"/>
      <w:suff w:val="space"/>
      <w:lvlText w:val="%5)"/>
      <w:lvlJc w:val="left"/>
      <w:pPr>
        <w:ind w:left="2520" w:hanging="420"/>
      </w:pPr>
    </w:lvl>
    <w:lvl w:ilvl="5" w:tentative="0">
      <w:start w:val="1"/>
      <w:numFmt w:val="lowerRoman"/>
      <w:suff w:val="space"/>
      <w:lvlText w:val="%6."/>
      <w:lvlJc w:val="right"/>
      <w:pPr>
        <w:ind w:left="2940" w:hanging="420"/>
      </w:pPr>
    </w:lvl>
    <w:lvl w:ilvl="6" w:tentative="0">
      <w:start w:val="1"/>
      <w:numFmt w:val="decimal"/>
      <w:suff w:val="space"/>
      <w:lvlText w:val="%7."/>
      <w:lvlJc w:val="left"/>
      <w:pPr>
        <w:ind w:left="3360" w:hanging="420"/>
      </w:pPr>
    </w:lvl>
    <w:lvl w:ilvl="7" w:tentative="0">
      <w:start w:val="1"/>
      <w:numFmt w:val="lowerLetter"/>
      <w:suff w:val="space"/>
      <w:lvlText w:val="%8)"/>
      <w:lvlJc w:val="left"/>
      <w:pPr>
        <w:ind w:left="3780" w:hanging="420"/>
      </w:pPr>
    </w:lvl>
    <w:lvl w:ilvl="8" w:tentative="0">
      <w:start w:val="1"/>
      <w:numFmt w:val="lowerRoman"/>
      <w:suff w:val="space"/>
      <w:lvlText w:val="%9."/>
      <w:lvlJc w:val="right"/>
      <w:pPr>
        <w:ind w:left="4200" w:hanging="420"/>
      </w:pPr>
    </w:lvl>
  </w:abstractNum>
  <w:abstractNum w:abstractNumId="2">
    <w:nsid w:val="CF092B84"/>
    <w:multiLevelType w:val="multilevel"/>
    <w:tmpl w:val="CF092B84"/>
    <w:lvl w:ilvl="0" w:tentative="0">
      <w:start w:val="1"/>
      <w:numFmt w:val="decimal"/>
      <w:suff w:val="space"/>
      <w:lvlText w:val="(%1)"/>
      <w:lvlJc w:val="left"/>
      <w:pPr>
        <w:tabs>
          <w:tab w:val="left" w:pos="312"/>
        </w:tabs>
      </w:p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3">
    <w:nsid w:val="59ADCABA"/>
    <w:multiLevelType w:val="multilevel"/>
    <w:tmpl w:val="59ADCABA"/>
    <w:lvl w:ilvl="0" w:tentative="0">
      <w:start w:val="3"/>
      <w:numFmt w:val="chineseCounting"/>
      <w:lvlText w:val="（%1)"/>
      <w:lvlJc w:val="left"/>
      <w:rPr>
        <w:rFonts w:hint="eastAsia"/>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nforcement="0"/>
  <w:defaultTabStop w:val="420"/>
  <w:characterSpacingControl w:val="doNotCompress"/>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D7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heme="minorHAnsi" w:hAnsiTheme="minorHAnsi" w:eastAsiaTheme="minorEastAsia" w:cstheme="minorBidi"/>
      <w:sz w:val="21"/>
      <w:szCs w:val="22"/>
      <w:lang w:val="en-US" w:eastAsia="zh-CN" w:bidi="ar-SA"/>
    </w:rPr>
  </w:style>
  <w:style w:type="paragraph" w:styleId="2">
    <w:name w:val="heading 1"/>
    <w:basedOn w:val="1"/>
    <w:next w:val="1"/>
    <w:link w:val="292"/>
    <w:qFormat/>
    <w:uiPriority w:val="0"/>
    <w:pPr>
      <w:jc w:val="center"/>
      <w:outlineLvl w:val="0"/>
    </w:pPr>
    <w:rPr>
      <w:rFonts w:ascii="Times New Roman" w:hAnsi="Times New Roman" w:eastAsia="宋体" w:cs="Times New Roman"/>
      <w:b/>
      <w:sz w:val="32"/>
      <w:szCs w:val="20"/>
    </w:rPr>
  </w:style>
  <w:style w:type="paragraph" w:styleId="3">
    <w:name w:val="heading 2"/>
    <w:basedOn w:val="1"/>
    <w:next w:val="1"/>
    <w:link w:val="293"/>
    <w:qFormat/>
    <w:uiPriority w:val="0"/>
    <w:pPr>
      <w:spacing w:before="240" w:after="240" w:line="480" w:lineRule="auto"/>
      <w:jc w:val="center"/>
      <w:outlineLvl w:val="1"/>
    </w:pPr>
    <w:rPr>
      <w:rFonts w:ascii="Times New Roman" w:hAnsi="Times New Roman" w:eastAsia="宋体" w:cs="Times New Roman"/>
      <w:b/>
      <w:sz w:val="28"/>
      <w:szCs w:val="20"/>
    </w:rPr>
  </w:style>
  <w:style w:type="paragraph" w:styleId="4">
    <w:name w:val="heading 3"/>
    <w:basedOn w:val="1"/>
    <w:next w:val="1"/>
    <w:link w:val="294"/>
    <w:qFormat/>
    <w:uiPriority w:val="0"/>
    <w:pPr>
      <w:spacing w:before="240" w:after="240"/>
      <w:ind w:left="720" w:hanging="432"/>
      <w:outlineLvl w:val="2"/>
    </w:pPr>
    <w:rPr>
      <w:rFonts w:ascii="Times New Roman" w:hAnsi="Times New Roman" w:eastAsia="宋体" w:cs="Times New Roman"/>
      <w:b/>
      <w:sz w:val="24"/>
      <w:szCs w:val="20"/>
    </w:rPr>
  </w:style>
  <w:style w:type="paragraph" w:styleId="5">
    <w:name w:val="heading 4"/>
    <w:basedOn w:val="1"/>
    <w:next w:val="1"/>
    <w:link w:val="295"/>
    <w:qFormat/>
    <w:uiPriority w:val="0"/>
    <w:pPr>
      <w:spacing w:before="120" w:after="120"/>
      <w:ind w:left="864" w:hanging="144"/>
      <w:outlineLvl w:val="3"/>
    </w:pPr>
    <w:rPr>
      <w:rFonts w:ascii="Times New Roman" w:hAnsi="Times New Roman" w:eastAsia="宋体" w:cs="Times New Roman"/>
      <w:b/>
      <w:sz w:val="22"/>
      <w:szCs w:val="20"/>
    </w:rPr>
  </w:style>
  <w:style w:type="paragraph" w:styleId="6">
    <w:name w:val="heading 5"/>
    <w:basedOn w:val="1"/>
    <w:next w:val="1"/>
    <w:link w:val="296"/>
    <w:qFormat/>
    <w:uiPriority w:val="0"/>
    <w:pPr>
      <w:ind w:left="1008" w:hanging="432"/>
      <w:outlineLvl w:val="4"/>
    </w:pPr>
    <w:rPr>
      <w:rFonts w:ascii="Times New Roman" w:hAnsi="Times New Roman" w:eastAsia="宋体" w:cs="Times New Roman"/>
      <w:sz w:val="20"/>
      <w:szCs w:val="20"/>
    </w:rPr>
  </w:style>
  <w:style w:type="paragraph" w:styleId="7">
    <w:name w:val="heading 6"/>
    <w:basedOn w:val="1"/>
    <w:next w:val="1"/>
    <w:link w:val="297"/>
    <w:qFormat/>
    <w:uiPriority w:val="0"/>
    <w:pPr>
      <w:ind w:left="1152" w:hanging="432"/>
      <w:outlineLvl w:val="5"/>
    </w:pPr>
    <w:rPr>
      <w:rFonts w:ascii="Times New Roman" w:hAnsi="Times New Roman" w:eastAsia="宋体" w:cs="Times New Roman"/>
      <w:sz w:val="20"/>
      <w:szCs w:val="20"/>
    </w:rPr>
  </w:style>
  <w:style w:type="paragraph" w:styleId="8">
    <w:name w:val="heading 7"/>
    <w:basedOn w:val="1"/>
    <w:next w:val="1"/>
    <w:link w:val="298"/>
    <w:qFormat/>
    <w:uiPriority w:val="0"/>
    <w:pPr>
      <w:ind w:left="1296" w:hanging="288"/>
      <w:outlineLvl w:val="6"/>
    </w:pPr>
    <w:rPr>
      <w:rFonts w:ascii="Times New Roman" w:hAnsi="Times New Roman" w:eastAsia="宋体" w:cs="Times New Roman"/>
      <w:sz w:val="20"/>
      <w:szCs w:val="20"/>
    </w:rPr>
  </w:style>
  <w:style w:type="paragraph" w:styleId="9">
    <w:name w:val="heading 8"/>
    <w:basedOn w:val="1"/>
    <w:next w:val="1"/>
    <w:link w:val="299"/>
    <w:qFormat/>
    <w:uiPriority w:val="0"/>
    <w:pPr>
      <w:ind w:left="1440" w:hanging="432"/>
      <w:outlineLvl w:val="7"/>
    </w:pPr>
    <w:rPr>
      <w:rFonts w:ascii="Times New Roman" w:hAnsi="Times New Roman" w:eastAsia="宋体" w:cs="Times New Roman"/>
      <w:sz w:val="20"/>
      <w:szCs w:val="20"/>
    </w:rPr>
  </w:style>
  <w:style w:type="paragraph" w:styleId="10">
    <w:name w:val="heading 9"/>
    <w:basedOn w:val="1"/>
    <w:next w:val="1"/>
    <w:link w:val="300"/>
    <w:qFormat/>
    <w:uiPriority w:val="0"/>
    <w:pPr>
      <w:ind w:left="1584" w:hanging="144"/>
      <w:outlineLvl w:val="8"/>
    </w:pPr>
    <w:rPr>
      <w:rFonts w:ascii="Times New Roman" w:hAnsi="Times New Roman" w:eastAsia="宋体" w:cs="Times New Roman"/>
      <w:sz w:val="20"/>
      <w:szCs w:val="20"/>
    </w:rPr>
  </w:style>
  <w:style w:type="character" w:default="1" w:styleId="128">
    <w:name w:val="Default Paragraph Font"/>
    <w:semiHidden/>
    <w:unhideWhenUsed/>
    <w:qFormat/>
    <w:uiPriority w:val="1"/>
  </w:style>
  <w:style w:type="table" w:default="1" w:styleId="83">
    <w:name w:val="Normal Table"/>
    <w:semiHidden/>
    <w:unhideWhenUsed/>
    <w:qFormat/>
    <w:uiPriority w:val="99"/>
    <w:tblPr>
      <w:tblLayout w:type="fixed"/>
      <w:tblCellMar>
        <w:top w:w="0" w:type="dxa"/>
        <w:left w:w="108" w:type="dxa"/>
        <w:bottom w:w="0" w:type="dxa"/>
        <w:right w:w="108" w:type="dxa"/>
      </w:tblCellMar>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paragraph" w:styleId="11">
    <w:name w:val="List 3"/>
    <w:basedOn w:val="1"/>
    <w:qFormat/>
    <w:uiPriority w:val="0"/>
    <w:pPr>
      <w:ind w:left="100" w:hanging="200"/>
    </w:pPr>
    <w:rPr>
      <w:rFonts w:ascii="Times New Roman" w:hAnsi="Times New Roman" w:eastAsia="宋体" w:cs="Times New Roman"/>
      <w:szCs w:val="24"/>
    </w:rPr>
  </w:style>
  <w:style w:type="paragraph" w:styleId="12">
    <w:name w:val="toc 7"/>
    <w:basedOn w:val="1"/>
    <w:next w:val="1"/>
    <w:qFormat/>
    <w:uiPriority w:val="0"/>
    <w:pPr>
      <w:ind w:left="2520"/>
    </w:pPr>
    <w:rPr>
      <w:rFonts w:ascii="Times New Roman" w:hAnsi="Times New Roman" w:eastAsia="宋体" w:cs="Times New Roman"/>
      <w:szCs w:val="20"/>
    </w:rPr>
  </w:style>
  <w:style w:type="paragraph" w:styleId="13">
    <w:name w:val="List Number 2"/>
    <w:basedOn w:val="1"/>
    <w:qFormat/>
    <w:uiPriority w:val="0"/>
    <w:pPr>
      <w:tabs>
        <w:tab w:val="left" w:pos="780"/>
      </w:tabs>
      <w:ind w:left="780" w:hanging="360"/>
    </w:pPr>
    <w:rPr>
      <w:rFonts w:ascii="Times New Roman" w:hAnsi="Times New Roman" w:eastAsia="宋体" w:cs="Times New Roman"/>
      <w:szCs w:val="24"/>
    </w:rPr>
  </w:style>
  <w:style w:type="paragraph" w:styleId="14">
    <w:name w:val="Note Heading"/>
    <w:basedOn w:val="1"/>
    <w:next w:val="1"/>
    <w:link w:val="305"/>
    <w:qFormat/>
    <w:uiPriority w:val="0"/>
    <w:pPr>
      <w:jc w:val="center"/>
    </w:pPr>
    <w:rPr>
      <w:rFonts w:ascii="Times New Roman" w:hAnsi="Times New Roman" w:eastAsia="宋体" w:cs="Times New Roman"/>
      <w:szCs w:val="24"/>
    </w:rPr>
  </w:style>
  <w:style w:type="paragraph" w:styleId="15">
    <w:name w:val="List Bullet 4"/>
    <w:basedOn w:val="1"/>
    <w:qFormat/>
    <w:uiPriority w:val="0"/>
    <w:pPr>
      <w:tabs>
        <w:tab w:val="left" w:pos="1620"/>
      </w:tabs>
      <w:ind w:left="1620" w:hanging="360"/>
    </w:pPr>
    <w:rPr>
      <w:rFonts w:ascii="Times New Roman" w:hAnsi="Times New Roman" w:eastAsia="宋体" w:cs="Times New Roman"/>
      <w:szCs w:val="24"/>
    </w:rPr>
  </w:style>
  <w:style w:type="paragraph" w:styleId="16">
    <w:name w:val="index 8"/>
    <w:basedOn w:val="1"/>
    <w:next w:val="1"/>
    <w:qFormat/>
    <w:uiPriority w:val="0"/>
    <w:pPr>
      <w:ind w:left="1680" w:hanging="210"/>
      <w:jc w:val="left"/>
    </w:pPr>
    <w:rPr>
      <w:rFonts w:ascii="Times New Roman" w:hAnsi="Times New Roman" w:eastAsia="宋体" w:cs="Times New Roman"/>
      <w:sz w:val="20"/>
      <w:szCs w:val="20"/>
    </w:rPr>
  </w:style>
  <w:style w:type="paragraph" w:styleId="17">
    <w:name w:val="E-mail Signature"/>
    <w:basedOn w:val="1"/>
    <w:link w:val="306"/>
    <w:qFormat/>
    <w:uiPriority w:val="0"/>
    <w:rPr>
      <w:rFonts w:ascii="Times New Roman" w:hAnsi="Times New Roman" w:eastAsia="宋体" w:cs="Times New Roman"/>
      <w:szCs w:val="24"/>
    </w:rPr>
  </w:style>
  <w:style w:type="paragraph" w:styleId="18">
    <w:name w:val="List Number"/>
    <w:basedOn w:val="1"/>
    <w:qFormat/>
    <w:uiPriority w:val="0"/>
    <w:pPr>
      <w:tabs>
        <w:tab w:val="left" w:pos="360"/>
      </w:tabs>
      <w:ind w:left="360" w:hanging="360"/>
    </w:pPr>
    <w:rPr>
      <w:rFonts w:ascii="Times New Roman" w:hAnsi="Times New Roman" w:eastAsia="宋体" w:cs="Times New Roman"/>
      <w:szCs w:val="24"/>
    </w:rPr>
  </w:style>
  <w:style w:type="paragraph" w:styleId="19">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20">
    <w:name w:val="index 5"/>
    <w:basedOn w:val="1"/>
    <w:next w:val="1"/>
    <w:qFormat/>
    <w:uiPriority w:val="0"/>
    <w:pPr>
      <w:ind w:left="1050" w:hanging="210"/>
      <w:jc w:val="left"/>
    </w:pPr>
    <w:rPr>
      <w:rFonts w:ascii="Times New Roman" w:hAnsi="Times New Roman" w:eastAsia="宋体" w:cs="Times New Roman"/>
      <w:sz w:val="20"/>
      <w:szCs w:val="20"/>
    </w:rPr>
  </w:style>
  <w:style w:type="paragraph" w:styleId="21">
    <w:name w:val="List Bullet"/>
    <w:basedOn w:val="1"/>
    <w:qFormat/>
    <w:uiPriority w:val="0"/>
    <w:pPr>
      <w:tabs>
        <w:tab w:val="left" w:pos="360"/>
      </w:tabs>
      <w:ind w:left="360" w:hanging="360"/>
    </w:pPr>
    <w:rPr>
      <w:rFonts w:ascii="Times New Roman" w:hAnsi="Times New Roman" w:eastAsia="宋体" w:cs="Times New Roman"/>
      <w:szCs w:val="24"/>
    </w:rPr>
  </w:style>
  <w:style w:type="paragraph" w:styleId="22">
    <w:name w:val="envelope address"/>
    <w:basedOn w:val="1"/>
    <w:qFormat/>
    <w:uiPriority w:val="0"/>
    <w:pPr>
      <w:framePr w:w="7920" w:h="1980" w:hRule="exact" w:hSpace="180" w:wrap="around" w:vAnchor="margin" w:hAnchor="page" w:xAlign="center" w:yAlign="bottom"/>
      <w:ind w:left="100"/>
    </w:pPr>
    <w:rPr>
      <w:rFonts w:ascii="Arial" w:hAnsi="Arial" w:eastAsia="宋体" w:cs="Arial"/>
      <w:sz w:val="24"/>
      <w:szCs w:val="24"/>
    </w:rPr>
  </w:style>
  <w:style w:type="paragraph" w:styleId="23">
    <w:name w:val="Document Map"/>
    <w:basedOn w:val="1"/>
    <w:link w:val="307"/>
    <w:qFormat/>
    <w:uiPriority w:val="0"/>
    <w:pPr>
      <w:shd w:val="clear" w:color="auto" w:fill="000080"/>
    </w:pPr>
    <w:rPr>
      <w:rFonts w:ascii="Times New Roman" w:hAnsi="Times New Roman" w:eastAsia="宋体" w:cs="Times New Roman"/>
      <w:szCs w:val="20"/>
    </w:rPr>
  </w:style>
  <w:style w:type="paragraph" w:styleId="24">
    <w:name w:val="toa heading"/>
    <w:basedOn w:val="1"/>
    <w:next w:val="1"/>
    <w:qFormat/>
    <w:uiPriority w:val="0"/>
    <w:pPr>
      <w:spacing w:before="120" w:after="60" w:line="360" w:lineRule="auto"/>
      <w:ind w:right="-425"/>
    </w:pPr>
    <w:rPr>
      <w:rFonts w:ascii="Arial" w:hAnsi="Arial" w:eastAsia="宋体" w:cs="Times New Roman"/>
      <w:color w:val="000000"/>
      <w:sz w:val="24"/>
      <w:szCs w:val="20"/>
    </w:rPr>
  </w:style>
  <w:style w:type="paragraph" w:styleId="25">
    <w:name w:val="annotation text"/>
    <w:basedOn w:val="1"/>
    <w:link w:val="301"/>
    <w:unhideWhenUsed/>
    <w:qFormat/>
    <w:uiPriority w:val="0"/>
    <w:pPr>
      <w:jc w:val="left"/>
    </w:pPr>
  </w:style>
  <w:style w:type="paragraph" w:styleId="26">
    <w:name w:val="index 6"/>
    <w:basedOn w:val="1"/>
    <w:next w:val="1"/>
    <w:qFormat/>
    <w:uiPriority w:val="0"/>
    <w:pPr>
      <w:ind w:left="1260" w:hanging="210"/>
      <w:jc w:val="left"/>
    </w:pPr>
    <w:rPr>
      <w:rFonts w:ascii="Times New Roman" w:hAnsi="Times New Roman" w:eastAsia="宋体" w:cs="Times New Roman"/>
      <w:sz w:val="20"/>
      <w:szCs w:val="20"/>
    </w:rPr>
  </w:style>
  <w:style w:type="paragraph" w:styleId="27">
    <w:name w:val="Salutation"/>
    <w:basedOn w:val="1"/>
    <w:next w:val="1"/>
    <w:link w:val="308"/>
    <w:qFormat/>
    <w:uiPriority w:val="0"/>
    <w:rPr>
      <w:rFonts w:ascii="Times New Roman" w:hAnsi="Times New Roman" w:eastAsia="宋体" w:cs="Times New Roman"/>
      <w:szCs w:val="24"/>
    </w:rPr>
  </w:style>
  <w:style w:type="paragraph" w:styleId="28">
    <w:name w:val="Body Text 3"/>
    <w:basedOn w:val="1"/>
    <w:link w:val="309"/>
    <w:qFormat/>
    <w:uiPriority w:val="0"/>
    <w:pPr>
      <w:spacing w:after="120"/>
    </w:pPr>
    <w:rPr>
      <w:rFonts w:ascii="Times New Roman" w:hAnsi="Times New Roman" w:eastAsia="宋体" w:cs="Times New Roman"/>
      <w:sz w:val="16"/>
      <w:szCs w:val="16"/>
    </w:rPr>
  </w:style>
  <w:style w:type="paragraph" w:styleId="29">
    <w:name w:val="Closing"/>
    <w:basedOn w:val="1"/>
    <w:link w:val="310"/>
    <w:qFormat/>
    <w:uiPriority w:val="0"/>
    <w:pPr>
      <w:ind w:left="100"/>
    </w:pPr>
    <w:rPr>
      <w:rFonts w:ascii="Times New Roman" w:hAnsi="Times New Roman" w:eastAsia="宋体" w:cs="Times New Roman"/>
      <w:szCs w:val="24"/>
    </w:rPr>
  </w:style>
  <w:style w:type="paragraph" w:styleId="30">
    <w:name w:val="List Bullet 3"/>
    <w:basedOn w:val="1"/>
    <w:qFormat/>
    <w:uiPriority w:val="0"/>
    <w:pPr>
      <w:tabs>
        <w:tab w:val="left" w:pos="1200"/>
      </w:tabs>
      <w:ind w:left="1200" w:hanging="360"/>
    </w:pPr>
    <w:rPr>
      <w:rFonts w:ascii="Times New Roman" w:hAnsi="Times New Roman" w:eastAsia="宋体" w:cs="Times New Roman"/>
      <w:szCs w:val="24"/>
    </w:rPr>
  </w:style>
  <w:style w:type="paragraph" w:styleId="31">
    <w:name w:val="Body Text"/>
    <w:basedOn w:val="1"/>
    <w:link w:val="303"/>
    <w:unhideWhenUsed/>
    <w:qFormat/>
    <w:uiPriority w:val="99"/>
    <w:pPr>
      <w:spacing w:after="120"/>
    </w:pPr>
  </w:style>
  <w:style w:type="paragraph" w:styleId="32">
    <w:name w:val="Body Text Indent"/>
    <w:basedOn w:val="1"/>
    <w:link w:val="311"/>
    <w:qFormat/>
    <w:uiPriority w:val="99"/>
    <w:pPr>
      <w:spacing w:after="120"/>
      <w:ind w:left="420"/>
    </w:pPr>
    <w:rPr>
      <w:rFonts w:ascii="Times New Roman" w:hAnsi="Times New Roman" w:eastAsia="宋体" w:cs="Times New Roman"/>
      <w:szCs w:val="20"/>
    </w:rPr>
  </w:style>
  <w:style w:type="paragraph" w:styleId="33">
    <w:name w:val="List Number 3"/>
    <w:basedOn w:val="1"/>
    <w:qFormat/>
    <w:uiPriority w:val="0"/>
    <w:pPr>
      <w:tabs>
        <w:tab w:val="left" w:pos="1200"/>
      </w:tabs>
      <w:ind w:left="1200" w:hanging="360"/>
    </w:pPr>
    <w:rPr>
      <w:rFonts w:ascii="Times New Roman" w:hAnsi="Times New Roman" w:eastAsia="宋体" w:cs="Times New Roman"/>
      <w:szCs w:val="24"/>
    </w:rPr>
  </w:style>
  <w:style w:type="paragraph" w:styleId="34">
    <w:name w:val="List 2"/>
    <w:basedOn w:val="1"/>
    <w:qFormat/>
    <w:uiPriority w:val="0"/>
    <w:pPr>
      <w:ind w:left="100" w:hanging="200"/>
    </w:pPr>
    <w:rPr>
      <w:rFonts w:ascii="Times New Roman" w:hAnsi="Times New Roman" w:eastAsia="宋体" w:cs="Times New Roman"/>
      <w:szCs w:val="24"/>
    </w:rPr>
  </w:style>
  <w:style w:type="paragraph" w:styleId="35">
    <w:name w:val="List Continue"/>
    <w:basedOn w:val="1"/>
    <w:qFormat/>
    <w:uiPriority w:val="0"/>
    <w:pPr>
      <w:spacing w:after="120"/>
      <w:ind w:left="420"/>
    </w:pPr>
    <w:rPr>
      <w:rFonts w:ascii="Times New Roman" w:hAnsi="Times New Roman" w:eastAsia="宋体" w:cs="Times New Roman"/>
      <w:szCs w:val="24"/>
    </w:rPr>
  </w:style>
  <w:style w:type="paragraph" w:styleId="36">
    <w:name w:val="Block Text"/>
    <w:basedOn w:val="1"/>
    <w:qFormat/>
    <w:uiPriority w:val="0"/>
    <w:pPr>
      <w:spacing w:after="120"/>
      <w:ind w:left="1440" w:right="1440"/>
    </w:pPr>
    <w:rPr>
      <w:rFonts w:ascii="Times New Roman" w:hAnsi="Times New Roman" w:eastAsia="宋体" w:cs="Times New Roman"/>
      <w:szCs w:val="24"/>
    </w:rPr>
  </w:style>
  <w:style w:type="paragraph" w:styleId="37">
    <w:name w:val="List Bullet 2"/>
    <w:basedOn w:val="1"/>
    <w:qFormat/>
    <w:uiPriority w:val="0"/>
    <w:pPr>
      <w:tabs>
        <w:tab w:val="left" w:pos="780"/>
      </w:tabs>
      <w:ind w:left="780" w:hanging="360"/>
    </w:pPr>
    <w:rPr>
      <w:rFonts w:ascii="Times New Roman" w:hAnsi="Times New Roman" w:eastAsia="宋体" w:cs="Times New Roman"/>
      <w:szCs w:val="24"/>
    </w:rPr>
  </w:style>
  <w:style w:type="paragraph" w:styleId="38">
    <w:name w:val="HTML Address"/>
    <w:basedOn w:val="1"/>
    <w:link w:val="312"/>
    <w:qFormat/>
    <w:uiPriority w:val="0"/>
    <w:rPr>
      <w:rFonts w:ascii="Times New Roman" w:hAnsi="Times New Roman" w:eastAsia="宋体" w:cs="Times New Roman"/>
      <w:i/>
      <w:iCs/>
      <w:szCs w:val="24"/>
    </w:rPr>
  </w:style>
  <w:style w:type="paragraph" w:styleId="39">
    <w:name w:val="index 4"/>
    <w:basedOn w:val="1"/>
    <w:next w:val="1"/>
    <w:qFormat/>
    <w:uiPriority w:val="0"/>
    <w:pPr>
      <w:ind w:left="840" w:hanging="210"/>
      <w:jc w:val="left"/>
    </w:pPr>
    <w:rPr>
      <w:rFonts w:ascii="Times New Roman" w:hAnsi="Times New Roman" w:eastAsia="宋体" w:cs="Times New Roman"/>
      <w:sz w:val="20"/>
      <w:szCs w:val="20"/>
    </w:rPr>
  </w:style>
  <w:style w:type="paragraph" w:styleId="40">
    <w:name w:val="toc 5"/>
    <w:basedOn w:val="1"/>
    <w:next w:val="1"/>
    <w:qFormat/>
    <w:uiPriority w:val="0"/>
    <w:pPr>
      <w:ind w:left="1680"/>
    </w:pPr>
    <w:rPr>
      <w:rFonts w:ascii="Times New Roman" w:hAnsi="Times New Roman" w:eastAsia="宋体" w:cs="Times New Roman"/>
      <w:szCs w:val="20"/>
    </w:rPr>
  </w:style>
  <w:style w:type="paragraph" w:styleId="41">
    <w:name w:val="toc 3"/>
    <w:basedOn w:val="1"/>
    <w:next w:val="1"/>
    <w:qFormat/>
    <w:uiPriority w:val="0"/>
    <w:pPr>
      <w:ind w:left="840"/>
    </w:pPr>
    <w:rPr>
      <w:rFonts w:ascii="Times New Roman" w:hAnsi="Times New Roman" w:eastAsia="宋体" w:cs="Times New Roman"/>
      <w:szCs w:val="20"/>
    </w:rPr>
  </w:style>
  <w:style w:type="paragraph" w:styleId="42">
    <w:name w:val="Plain Text"/>
    <w:basedOn w:val="1"/>
    <w:link w:val="313"/>
    <w:qFormat/>
    <w:uiPriority w:val="0"/>
    <w:rPr>
      <w:rFonts w:ascii="宋体" w:hAnsi="Courier New" w:eastAsia="宋体" w:cs="Times New Roman"/>
      <w:sz w:val="20"/>
      <w:szCs w:val="21"/>
    </w:rPr>
  </w:style>
  <w:style w:type="paragraph" w:styleId="43">
    <w:name w:val="List Bullet 5"/>
    <w:basedOn w:val="1"/>
    <w:qFormat/>
    <w:uiPriority w:val="0"/>
    <w:pPr>
      <w:tabs>
        <w:tab w:val="left" w:pos="2040"/>
      </w:tabs>
      <w:ind w:left="2040" w:hanging="360"/>
    </w:pPr>
    <w:rPr>
      <w:rFonts w:ascii="Times New Roman" w:hAnsi="Times New Roman" w:eastAsia="宋体" w:cs="Times New Roman"/>
      <w:szCs w:val="24"/>
    </w:rPr>
  </w:style>
  <w:style w:type="paragraph" w:styleId="44">
    <w:name w:val="List Number 4"/>
    <w:basedOn w:val="1"/>
    <w:qFormat/>
    <w:uiPriority w:val="0"/>
    <w:pPr>
      <w:tabs>
        <w:tab w:val="left" w:pos="1620"/>
      </w:tabs>
      <w:ind w:left="1620" w:hanging="360"/>
    </w:pPr>
    <w:rPr>
      <w:rFonts w:ascii="Times New Roman" w:hAnsi="Times New Roman" w:eastAsia="宋体" w:cs="Times New Roman"/>
      <w:szCs w:val="24"/>
    </w:rPr>
  </w:style>
  <w:style w:type="paragraph" w:styleId="45">
    <w:name w:val="toc 8"/>
    <w:basedOn w:val="1"/>
    <w:next w:val="1"/>
    <w:qFormat/>
    <w:uiPriority w:val="0"/>
    <w:pPr>
      <w:ind w:left="2940"/>
    </w:pPr>
    <w:rPr>
      <w:rFonts w:ascii="Times New Roman" w:hAnsi="Times New Roman" w:eastAsia="宋体" w:cs="Times New Roman"/>
      <w:szCs w:val="20"/>
    </w:rPr>
  </w:style>
  <w:style w:type="paragraph" w:styleId="46">
    <w:name w:val="index 3"/>
    <w:basedOn w:val="1"/>
    <w:next w:val="1"/>
    <w:qFormat/>
    <w:uiPriority w:val="0"/>
    <w:pPr>
      <w:ind w:left="630" w:hanging="210"/>
      <w:jc w:val="left"/>
    </w:pPr>
    <w:rPr>
      <w:rFonts w:ascii="Times New Roman" w:hAnsi="Times New Roman" w:eastAsia="宋体" w:cs="Times New Roman"/>
      <w:sz w:val="20"/>
      <w:szCs w:val="20"/>
    </w:rPr>
  </w:style>
  <w:style w:type="paragraph" w:styleId="47">
    <w:name w:val="Date"/>
    <w:basedOn w:val="1"/>
    <w:next w:val="1"/>
    <w:link w:val="314"/>
    <w:qFormat/>
    <w:uiPriority w:val="0"/>
    <w:pPr>
      <w:ind w:left="100"/>
    </w:pPr>
    <w:rPr>
      <w:rFonts w:ascii="Times New Roman" w:hAnsi="Times New Roman" w:eastAsia="宋体" w:cs="Times New Roman"/>
      <w:szCs w:val="20"/>
    </w:rPr>
  </w:style>
  <w:style w:type="paragraph" w:styleId="48">
    <w:name w:val="Body Text Indent 2"/>
    <w:basedOn w:val="1"/>
    <w:link w:val="315"/>
    <w:qFormat/>
    <w:uiPriority w:val="0"/>
    <w:pPr>
      <w:spacing w:after="120" w:line="480" w:lineRule="auto"/>
      <w:ind w:left="420"/>
    </w:pPr>
    <w:rPr>
      <w:rFonts w:ascii="Times New Roman" w:hAnsi="Times New Roman" w:eastAsia="宋体" w:cs="Times New Roman"/>
      <w:szCs w:val="24"/>
    </w:rPr>
  </w:style>
  <w:style w:type="paragraph" w:styleId="49">
    <w:name w:val="endnote text"/>
    <w:basedOn w:val="1"/>
    <w:link w:val="316"/>
    <w:qFormat/>
    <w:uiPriority w:val="0"/>
    <w:pPr>
      <w:jc w:val="left"/>
    </w:pPr>
    <w:rPr>
      <w:rFonts w:ascii="Times New Roman" w:hAnsi="Times New Roman" w:eastAsia="宋体" w:cs="Times New Roman"/>
      <w:szCs w:val="24"/>
    </w:rPr>
  </w:style>
  <w:style w:type="paragraph" w:styleId="50">
    <w:name w:val="List Continue 5"/>
    <w:basedOn w:val="1"/>
    <w:qFormat/>
    <w:uiPriority w:val="0"/>
    <w:pPr>
      <w:spacing w:after="120"/>
      <w:ind w:left="2100"/>
    </w:pPr>
    <w:rPr>
      <w:rFonts w:ascii="Times New Roman" w:hAnsi="Times New Roman" w:eastAsia="宋体" w:cs="Times New Roman"/>
      <w:szCs w:val="24"/>
    </w:rPr>
  </w:style>
  <w:style w:type="paragraph" w:styleId="51">
    <w:name w:val="Balloon Text"/>
    <w:basedOn w:val="1"/>
    <w:link w:val="317"/>
    <w:qFormat/>
    <w:uiPriority w:val="0"/>
    <w:rPr>
      <w:rFonts w:ascii="Times New Roman" w:hAnsi="Times New Roman" w:eastAsia="宋体" w:cs="Times New Roman"/>
      <w:sz w:val="18"/>
      <w:szCs w:val="18"/>
    </w:rPr>
  </w:style>
  <w:style w:type="paragraph" w:styleId="52">
    <w:name w:val="footer"/>
    <w:basedOn w:val="1"/>
    <w:link w:val="318"/>
    <w:qFormat/>
    <w:uiPriority w:val="0"/>
    <w:pPr>
      <w:tabs>
        <w:tab w:val="center" w:pos="4153"/>
        <w:tab w:val="right" w:pos="8306"/>
      </w:tabs>
      <w:jc w:val="left"/>
    </w:pPr>
    <w:rPr>
      <w:rFonts w:ascii="Times New Roman" w:hAnsi="Times New Roman" w:eastAsia="宋体" w:cs="Times New Roman"/>
      <w:sz w:val="18"/>
      <w:szCs w:val="18"/>
    </w:rPr>
  </w:style>
  <w:style w:type="paragraph" w:styleId="53">
    <w:name w:val="envelope return"/>
    <w:basedOn w:val="1"/>
    <w:qFormat/>
    <w:uiPriority w:val="0"/>
    <w:rPr>
      <w:rFonts w:ascii="Arial" w:hAnsi="Arial" w:eastAsia="宋体" w:cs="Arial"/>
      <w:szCs w:val="24"/>
    </w:rPr>
  </w:style>
  <w:style w:type="paragraph" w:styleId="54">
    <w:name w:val="header"/>
    <w:basedOn w:val="1"/>
    <w:link w:val="320"/>
    <w:qFormat/>
    <w:uiPriority w:val="0"/>
    <w:pPr>
      <w:pBdr>
        <w:bottom w:val="single" w:color="000000" w:sz="6" w:space="1"/>
      </w:pBdr>
      <w:tabs>
        <w:tab w:val="center" w:pos="4153"/>
        <w:tab w:val="right" w:pos="8306"/>
      </w:tabs>
      <w:jc w:val="center"/>
    </w:pPr>
    <w:rPr>
      <w:rFonts w:ascii="Times New Roman" w:hAnsi="Times New Roman" w:eastAsia="宋体" w:cs="Times New Roman"/>
      <w:sz w:val="18"/>
      <w:szCs w:val="18"/>
    </w:rPr>
  </w:style>
  <w:style w:type="paragraph" w:styleId="55">
    <w:name w:val="Signature"/>
    <w:basedOn w:val="1"/>
    <w:link w:val="321"/>
    <w:qFormat/>
    <w:uiPriority w:val="0"/>
    <w:pPr>
      <w:ind w:left="100"/>
    </w:pPr>
    <w:rPr>
      <w:rFonts w:ascii="Times New Roman" w:hAnsi="Times New Roman" w:eastAsia="宋体" w:cs="Times New Roman"/>
      <w:szCs w:val="24"/>
    </w:rPr>
  </w:style>
  <w:style w:type="paragraph" w:styleId="56">
    <w:name w:val="toc 1"/>
    <w:basedOn w:val="1"/>
    <w:next w:val="1"/>
    <w:qFormat/>
    <w:uiPriority w:val="0"/>
    <w:rPr>
      <w:rFonts w:ascii="Times New Roman" w:hAnsi="Times New Roman" w:eastAsia="宋体" w:cs="Times New Roman"/>
      <w:szCs w:val="20"/>
    </w:rPr>
  </w:style>
  <w:style w:type="paragraph" w:styleId="57">
    <w:name w:val="List Continue 4"/>
    <w:basedOn w:val="1"/>
    <w:qFormat/>
    <w:uiPriority w:val="0"/>
    <w:pPr>
      <w:spacing w:after="120"/>
      <w:ind w:left="1680"/>
    </w:pPr>
    <w:rPr>
      <w:rFonts w:ascii="Times New Roman" w:hAnsi="Times New Roman" w:eastAsia="宋体" w:cs="Times New Roman"/>
      <w:szCs w:val="24"/>
    </w:rPr>
  </w:style>
  <w:style w:type="paragraph" w:styleId="58">
    <w:name w:val="toc 4"/>
    <w:basedOn w:val="1"/>
    <w:next w:val="1"/>
    <w:qFormat/>
    <w:uiPriority w:val="0"/>
    <w:pPr>
      <w:ind w:left="1260"/>
    </w:pPr>
    <w:rPr>
      <w:rFonts w:ascii="Times New Roman" w:hAnsi="Times New Roman" w:eastAsia="宋体" w:cs="Times New Roman"/>
      <w:szCs w:val="20"/>
    </w:rPr>
  </w:style>
  <w:style w:type="paragraph" w:styleId="59">
    <w:name w:val="index heading"/>
    <w:basedOn w:val="1"/>
    <w:next w:val="60"/>
    <w:qFormat/>
    <w:uiPriority w:val="0"/>
    <w:pPr>
      <w:spacing w:before="120" w:after="120"/>
      <w:jc w:val="left"/>
    </w:pPr>
    <w:rPr>
      <w:rFonts w:ascii="Times New Roman" w:hAnsi="Times New Roman" w:eastAsia="宋体" w:cs="Times New Roman"/>
      <w:b/>
      <w:bCs/>
      <w:i/>
      <w:iCs/>
      <w:sz w:val="20"/>
      <w:szCs w:val="20"/>
    </w:rPr>
  </w:style>
  <w:style w:type="paragraph" w:styleId="60">
    <w:name w:val="index 1"/>
    <w:basedOn w:val="1"/>
    <w:next w:val="1"/>
    <w:unhideWhenUsed/>
    <w:qFormat/>
    <w:uiPriority w:val="0"/>
  </w:style>
  <w:style w:type="paragraph" w:styleId="61">
    <w:name w:val="Subtitle"/>
    <w:basedOn w:val="1"/>
    <w:next w:val="1"/>
    <w:link w:val="156"/>
    <w:qFormat/>
    <w:uiPriority w:val="11"/>
    <w:pPr>
      <w:spacing w:before="200" w:after="200"/>
    </w:pPr>
    <w:rPr>
      <w:sz w:val="24"/>
      <w:szCs w:val="24"/>
    </w:rPr>
  </w:style>
  <w:style w:type="paragraph" w:styleId="62">
    <w:name w:val="List Number 5"/>
    <w:basedOn w:val="1"/>
    <w:qFormat/>
    <w:uiPriority w:val="0"/>
    <w:pPr>
      <w:tabs>
        <w:tab w:val="left" w:pos="2040"/>
      </w:tabs>
      <w:ind w:left="2040" w:hanging="360"/>
    </w:pPr>
    <w:rPr>
      <w:rFonts w:ascii="Times New Roman" w:hAnsi="Times New Roman" w:eastAsia="宋体" w:cs="Times New Roman"/>
      <w:szCs w:val="24"/>
    </w:rPr>
  </w:style>
  <w:style w:type="paragraph" w:styleId="63">
    <w:name w:val="List"/>
    <w:basedOn w:val="1"/>
    <w:qFormat/>
    <w:uiPriority w:val="0"/>
    <w:pPr>
      <w:ind w:left="200" w:hanging="200"/>
    </w:pPr>
    <w:rPr>
      <w:rFonts w:ascii="Times New Roman" w:hAnsi="Times New Roman" w:eastAsia="宋体" w:cs="Times New Roman"/>
      <w:szCs w:val="24"/>
    </w:rPr>
  </w:style>
  <w:style w:type="paragraph" w:styleId="64">
    <w:name w:val="footnote text"/>
    <w:basedOn w:val="1"/>
    <w:link w:val="322"/>
    <w:qFormat/>
    <w:uiPriority w:val="0"/>
    <w:pPr>
      <w:jc w:val="left"/>
    </w:pPr>
    <w:rPr>
      <w:rFonts w:ascii="Times New Roman" w:hAnsi="Times New Roman" w:eastAsia="宋体" w:cs="Times New Roman"/>
      <w:sz w:val="18"/>
      <w:szCs w:val="20"/>
    </w:rPr>
  </w:style>
  <w:style w:type="paragraph" w:styleId="65">
    <w:name w:val="toc 6"/>
    <w:basedOn w:val="1"/>
    <w:next w:val="1"/>
    <w:qFormat/>
    <w:uiPriority w:val="0"/>
    <w:pPr>
      <w:ind w:left="2100"/>
    </w:pPr>
    <w:rPr>
      <w:rFonts w:ascii="Times New Roman" w:hAnsi="Times New Roman" w:eastAsia="宋体" w:cs="Times New Roman"/>
      <w:szCs w:val="20"/>
    </w:rPr>
  </w:style>
  <w:style w:type="paragraph" w:styleId="66">
    <w:name w:val="List 5"/>
    <w:basedOn w:val="1"/>
    <w:qFormat/>
    <w:uiPriority w:val="0"/>
    <w:pPr>
      <w:ind w:left="100" w:hanging="200"/>
    </w:pPr>
    <w:rPr>
      <w:rFonts w:ascii="Times New Roman" w:hAnsi="Times New Roman" w:eastAsia="宋体" w:cs="Times New Roman"/>
      <w:szCs w:val="24"/>
    </w:rPr>
  </w:style>
  <w:style w:type="paragraph" w:styleId="67">
    <w:name w:val="index 7"/>
    <w:basedOn w:val="1"/>
    <w:next w:val="1"/>
    <w:qFormat/>
    <w:uiPriority w:val="0"/>
    <w:pPr>
      <w:ind w:left="1470" w:hanging="210"/>
      <w:jc w:val="left"/>
    </w:pPr>
    <w:rPr>
      <w:rFonts w:ascii="Times New Roman" w:hAnsi="Times New Roman" w:eastAsia="宋体" w:cs="Times New Roman"/>
      <w:sz w:val="20"/>
      <w:szCs w:val="20"/>
    </w:rPr>
  </w:style>
  <w:style w:type="paragraph" w:styleId="68">
    <w:name w:val="index 9"/>
    <w:basedOn w:val="1"/>
    <w:next w:val="1"/>
    <w:qFormat/>
    <w:uiPriority w:val="0"/>
    <w:pPr>
      <w:ind w:left="1890" w:hanging="210"/>
      <w:jc w:val="left"/>
    </w:pPr>
    <w:rPr>
      <w:rFonts w:ascii="Times New Roman" w:hAnsi="Times New Roman" w:eastAsia="宋体" w:cs="Times New Roman"/>
      <w:sz w:val="20"/>
      <w:szCs w:val="20"/>
    </w:rPr>
  </w:style>
  <w:style w:type="paragraph" w:styleId="69">
    <w:name w:val="table of figures"/>
    <w:basedOn w:val="1"/>
    <w:next w:val="1"/>
    <w:qFormat/>
    <w:uiPriority w:val="0"/>
    <w:pPr>
      <w:ind w:left="200" w:hanging="200"/>
    </w:pPr>
    <w:rPr>
      <w:rFonts w:ascii="Times New Roman" w:hAnsi="Times New Roman" w:eastAsia="宋体" w:cs="Times New Roman"/>
      <w:sz w:val="24"/>
      <w:szCs w:val="24"/>
    </w:rPr>
  </w:style>
  <w:style w:type="paragraph" w:styleId="70">
    <w:name w:val="toc 2"/>
    <w:basedOn w:val="1"/>
    <w:next w:val="1"/>
    <w:qFormat/>
    <w:uiPriority w:val="0"/>
    <w:pPr>
      <w:ind w:left="420"/>
    </w:pPr>
    <w:rPr>
      <w:rFonts w:ascii="Times New Roman" w:hAnsi="Times New Roman" w:eastAsia="宋体" w:cs="Times New Roman"/>
      <w:szCs w:val="20"/>
    </w:rPr>
  </w:style>
  <w:style w:type="paragraph" w:styleId="71">
    <w:name w:val="toc 9"/>
    <w:basedOn w:val="1"/>
    <w:next w:val="1"/>
    <w:qFormat/>
    <w:uiPriority w:val="0"/>
    <w:pPr>
      <w:ind w:left="3360"/>
    </w:pPr>
    <w:rPr>
      <w:rFonts w:ascii="Times New Roman" w:hAnsi="Times New Roman" w:eastAsia="宋体" w:cs="Times New Roman"/>
      <w:szCs w:val="20"/>
    </w:rPr>
  </w:style>
  <w:style w:type="paragraph" w:styleId="72">
    <w:name w:val="List 4"/>
    <w:basedOn w:val="1"/>
    <w:qFormat/>
    <w:uiPriority w:val="0"/>
    <w:pPr>
      <w:ind w:left="100" w:hanging="200"/>
    </w:pPr>
    <w:rPr>
      <w:rFonts w:ascii="Times New Roman" w:hAnsi="Times New Roman" w:eastAsia="宋体" w:cs="Times New Roman"/>
      <w:szCs w:val="24"/>
    </w:rPr>
  </w:style>
  <w:style w:type="paragraph" w:styleId="73">
    <w:name w:val="List Continue 2"/>
    <w:basedOn w:val="1"/>
    <w:qFormat/>
    <w:uiPriority w:val="0"/>
    <w:pPr>
      <w:spacing w:after="120"/>
      <w:ind w:left="840"/>
    </w:pPr>
    <w:rPr>
      <w:rFonts w:ascii="Times New Roman" w:hAnsi="Times New Roman" w:eastAsia="宋体" w:cs="Times New Roman"/>
      <w:szCs w:val="24"/>
    </w:rPr>
  </w:style>
  <w:style w:type="paragraph" w:styleId="74">
    <w:name w:val="Message Header"/>
    <w:basedOn w:val="1"/>
    <w:link w:val="323"/>
    <w:qFormat/>
    <w:uiPriority w:val="0"/>
    <w:pPr>
      <w:pBdr>
        <w:top w:val="single" w:color="000000" w:sz="6" w:space="1"/>
        <w:left w:val="single" w:color="000000" w:sz="6" w:space="1"/>
        <w:bottom w:val="single" w:color="000000" w:sz="6" w:space="1"/>
        <w:right w:val="single" w:color="000000" w:sz="6" w:space="1"/>
      </w:pBdr>
      <w:shd w:val="pct20" w:color="auto" w:fill="auto"/>
      <w:ind w:left="1080" w:hanging="1080"/>
    </w:pPr>
    <w:rPr>
      <w:rFonts w:ascii="Arial" w:hAnsi="Arial" w:eastAsia="宋体" w:cs="Arial"/>
      <w:sz w:val="24"/>
      <w:szCs w:val="24"/>
    </w:rPr>
  </w:style>
  <w:style w:type="paragraph" w:styleId="75">
    <w:name w:val="HTML Preformatted"/>
    <w:basedOn w:val="1"/>
    <w:link w:val="3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000000"/>
      <w:sz w:val="24"/>
      <w:szCs w:val="24"/>
    </w:rPr>
  </w:style>
  <w:style w:type="paragraph" w:styleId="76">
    <w:name w:val="Normal (Web)"/>
    <w:basedOn w:val="1"/>
    <w:qFormat/>
    <w:uiPriority w:val="99"/>
    <w:pPr>
      <w:shd w:val="clear" w:color="auto" w:fill="F9F9F9"/>
      <w:spacing w:after="150" w:line="360" w:lineRule="atLeast"/>
      <w:jc w:val="left"/>
    </w:pPr>
    <w:rPr>
      <w:rFonts w:ascii="Times New Roman" w:hAnsi="Times New Roman" w:eastAsia="宋体" w:cs="Times New Roman"/>
      <w:color w:val="676A6C"/>
      <w:sz w:val="24"/>
      <w:szCs w:val="20"/>
    </w:rPr>
  </w:style>
  <w:style w:type="paragraph" w:styleId="77">
    <w:name w:val="List Continue 3"/>
    <w:basedOn w:val="1"/>
    <w:qFormat/>
    <w:uiPriority w:val="0"/>
    <w:pPr>
      <w:spacing w:after="120"/>
      <w:ind w:left="1260"/>
    </w:pPr>
    <w:rPr>
      <w:rFonts w:ascii="Times New Roman" w:hAnsi="Times New Roman" w:eastAsia="宋体" w:cs="Times New Roman"/>
      <w:szCs w:val="24"/>
    </w:rPr>
  </w:style>
  <w:style w:type="paragraph" w:styleId="78">
    <w:name w:val="index 2"/>
    <w:basedOn w:val="1"/>
    <w:next w:val="1"/>
    <w:qFormat/>
    <w:uiPriority w:val="0"/>
    <w:pPr>
      <w:ind w:left="420" w:hanging="210"/>
      <w:jc w:val="left"/>
    </w:pPr>
    <w:rPr>
      <w:rFonts w:ascii="Times New Roman" w:hAnsi="Times New Roman" w:eastAsia="宋体" w:cs="Times New Roman"/>
      <w:sz w:val="20"/>
      <w:szCs w:val="20"/>
    </w:rPr>
  </w:style>
  <w:style w:type="paragraph" w:styleId="79">
    <w:name w:val="Title"/>
    <w:basedOn w:val="1"/>
    <w:next w:val="1"/>
    <w:link w:val="155"/>
    <w:qFormat/>
    <w:uiPriority w:val="10"/>
    <w:pPr>
      <w:spacing w:before="300" w:after="200"/>
      <w:contextualSpacing/>
    </w:pPr>
    <w:rPr>
      <w:sz w:val="48"/>
      <w:szCs w:val="48"/>
    </w:rPr>
  </w:style>
  <w:style w:type="paragraph" w:styleId="80">
    <w:name w:val="annotation subject"/>
    <w:basedOn w:val="25"/>
    <w:next w:val="25"/>
    <w:link w:val="302"/>
    <w:qFormat/>
    <w:uiPriority w:val="0"/>
    <w:rPr>
      <w:rFonts w:ascii="Times New Roman" w:hAnsi="Times New Roman" w:eastAsia="宋体" w:cs="Times New Roman"/>
      <w:b/>
      <w:bCs/>
      <w:szCs w:val="24"/>
    </w:rPr>
  </w:style>
  <w:style w:type="paragraph" w:styleId="81">
    <w:name w:val="Body Text First Indent"/>
    <w:basedOn w:val="1"/>
    <w:link w:val="304"/>
    <w:qFormat/>
    <w:uiPriority w:val="0"/>
    <w:pPr>
      <w:spacing w:after="120"/>
      <w:ind w:firstLine="420"/>
    </w:pPr>
    <w:rPr>
      <w:rFonts w:ascii="Times New Roman" w:hAnsi="Calibri" w:eastAsia="宋体" w:cs="宋体"/>
      <w:szCs w:val="24"/>
    </w:rPr>
  </w:style>
  <w:style w:type="paragraph" w:styleId="82">
    <w:name w:val="Body Text First Indent 2"/>
    <w:basedOn w:val="1"/>
    <w:link w:val="319"/>
    <w:qFormat/>
    <w:uiPriority w:val="0"/>
    <w:pPr>
      <w:spacing w:after="120"/>
      <w:ind w:left="420" w:firstLine="420"/>
    </w:pPr>
    <w:rPr>
      <w:rFonts w:ascii="Times New Roman" w:hAnsi="Times New Roman" w:eastAsia="宋体" w:cs="宋体"/>
      <w:szCs w:val="24"/>
    </w:rPr>
  </w:style>
  <w:style w:type="table" w:styleId="84">
    <w:name w:val="Table Grid"/>
    <w:basedOn w:val="83"/>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85">
    <w:name w:val="Table Theme"/>
    <w:basedOn w:val="83"/>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86">
    <w:name w:val="Table Colorful 1"/>
    <w:basedOn w:val="83"/>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shd w:val="solid" w:color="000000" w:fill="FFFFFF"/>
      </w:tcPr>
    </w:tblStylePr>
    <w:tblStylePr w:type="lastRow">
      <w:tblPr>
        <w:tblLayout w:type="fixed"/>
      </w:tblPr>
    </w:tblStylePr>
    <w:tblStylePr w:type="firstCol">
      <w:rPr>
        <w:b/>
        <w:bCs/>
        <w:i/>
        <w:iCs/>
      </w:rPr>
      <w:tblPr>
        <w:tblLayout w:type="fixed"/>
      </w:tblPr>
      <w:tcPr>
        <w:shd w:val="solid" w:color="00008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shd w:val="solid" w:color="000000" w:fill="FFFFFF"/>
      </w:tcPr>
    </w:tblStylePr>
    <w:tblStylePr w:type="seCell">
      <w:tblPr>
        <w:tblLayout w:type="fixed"/>
      </w:tblPr>
    </w:tblStylePr>
    <w:tblStylePr w:type="swCell">
      <w:rPr>
        <w:b/>
        <w:bCs/>
        <w:i w:val="0"/>
        <w:iCs w:val="0"/>
      </w:rPr>
      <w:tblPr>
        <w:tblLayout w:type="fixed"/>
      </w:tblPr>
    </w:tblStylePr>
  </w:style>
  <w:style w:type="table" w:styleId="87">
    <w:name w:val="Table Colorful 2"/>
    <w:basedOn w:val="83"/>
    <w:qFormat/>
    <w:uiPriority w:val="0"/>
    <w:pPr>
      <w:widowControl w:val="0"/>
      <w:jc w:val="both"/>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cBorders>
        <w:shd w:val="solid" w:color="800000" w:fill="FFFFFF"/>
      </w:tcPr>
    </w:tblStylePr>
    <w:tblStylePr w:type="lastRow">
      <w:tblPr>
        <w:tblLayout w:type="fixed"/>
      </w:tblPr>
    </w:tblStylePr>
    <w:tblStylePr w:type="firstCol">
      <w:rPr>
        <w:b/>
        <w:bCs/>
        <w:i/>
        <w:iCs/>
      </w:rPr>
      <w:tblPr>
        <w:tblLayout w:type="fixed"/>
      </w:tblPr>
    </w:tblStylePr>
    <w:tblStylePr w:type="lastCol">
      <w:tblPr>
        <w:tblLayout w:type="fixed"/>
      </w:tblPr>
      <w:tcPr>
        <w:shd w:val="solid" w:color="C0C0C0" w:fill="FFFFFF"/>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i w:val="0"/>
        <w:iCs w:val="0"/>
      </w:rPr>
      <w:tblPr>
        <w:tblLayout w:type="fixed"/>
      </w:tblPr>
    </w:tblStylePr>
  </w:style>
  <w:style w:type="table" w:styleId="88">
    <w:name w:val="Table Colorful 3"/>
    <w:basedOn w:val="83"/>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cBorders>
        <w:shd w:val="solid" w:color="008080" w:fill="FFFFFF"/>
      </w:tcPr>
    </w:tblStylePr>
    <w:tblStylePr w:type="lastRow">
      <w:tblPr>
        <w:tblLayout w:type="fixed"/>
      </w:tblPr>
    </w:tblStylePr>
    <w:tblStylePr w:type="firstCol">
      <w:tblPr>
        <w:tblLayout w:type="fixed"/>
      </w:tblPr>
      <w:tcPr>
        <w:tcBorders>
          <w:left w:val="single" w:color="000000" w:sz="36" w:space="0"/>
          <w:right w:val="single" w:color="000000" w:sz="6" w:space="0"/>
        </w:tcBorders>
        <w:shd w:val="solid" w:color="00808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rPr>
        <w:b/>
        <w:bCs/>
        <w:color w:val="FFFFFF"/>
      </w:rPr>
      <w:tblPr>
        <w:tblLayout w:type="fixed"/>
      </w:tblPr>
      <w:tcPr>
        <w:shd w:val="solid" w:color="000000" w:fill="FFFFFF"/>
      </w:tcPr>
    </w:tblStylePr>
    <w:tblStylePr w:type="seCell">
      <w:tblPr>
        <w:tblLayout w:type="fixed"/>
      </w:tblPr>
    </w:tblStylePr>
    <w:tblStylePr w:type="swCell">
      <w:tblPr>
        <w:tblLayout w:type="fixed"/>
      </w:tblPr>
    </w:tblStylePr>
  </w:style>
  <w:style w:type="table" w:styleId="89">
    <w:name w:val="Table Elegant"/>
    <w:basedOn w:val="8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0">
    <w:name w:val="Table Classic 1"/>
    <w:basedOn w:val="83"/>
    <w:qFormat/>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cBorders>
      </w:tcPr>
    </w:tblStylePr>
    <w:tblStylePr w:type="lastRow">
      <w:rPr>
        <w:color w:val="auto"/>
      </w:rPr>
      <w:tblPr>
        <w:tblLayout w:type="fixed"/>
      </w:tblPr>
      <w:tcPr>
        <w:tcBorders>
          <w:top w:val="single" w:color="000000" w:sz="6" w:space="0"/>
        </w:tcBorders>
      </w:tcPr>
    </w:tblStylePr>
    <w:tblStylePr w:type="firstCol">
      <w:tblPr>
        <w:tblLayout w:type="fixed"/>
      </w:tblPr>
      <w:tcPr>
        <w:tcBorders>
          <w:right w:val="single" w:color="000000" w:sz="6" w:space="0"/>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i w:val="0"/>
        <w:iCs w:val="0"/>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91">
    <w:name w:val="Table Classic 2"/>
    <w:basedOn w:val="83"/>
    <w:qFormat/>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cBorders>
        <w:shd w:val="solid" w:color="800080" w:fill="FFFFFF"/>
      </w:tcPr>
    </w:tblStylePr>
    <w:tblStylePr w:type="lastRow">
      <w:tblPr>
        <w:tblLayout w:type="fixed"/>
      </w:tblPr>
      <w:tcPr>
        <w:tcBorders>
          <w:top w:val="single" w:color="000000" w:sz="6" w:space="0"/>
        </w:tcBorders>
      </w:tcPr>
    </w:tblStylePr>
    <w:tblStylePr w:type="firstCol">
      <w:rPr>
        <w:b/>
        <w:bCs/>
      </w:rPr>
      <w:tblPr>
        <w:tblLayout w:type="fixed"/>
      </w:tblPr>
      <w:tcPr>
        <w:shd w:val="solid" w:color="C0C0C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cPr>
        <w:shd w:val="solid" w:color="800080" w:fill="FFFFFF"/>
      </w:tcPr>
    </w:tblStylePr>
    <w:tblStylePr w:type="seCell">
      <w:tblPr>
        <w:tblLayout w:type="fixed"/>
      </w:tblPr>
    </w:tblStylePr>
    <w:tblStylePr w:type="swCell">
      <w:rPr>
        <w:color w:val="000080"/>
      </w:rPr>
      <w:tblPr>
        <w:tblLayout w:type="fixed"/>
      </w:tblPr>
    </w:tblStylePr>
  </w:style>
  <w:style w:type="table" w:styleId="92">
    <w:name w:val="Table Classic 3"/>
    <w:basedOn w:val="83"/>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cBorders>
        <w:shd w:val="solid" w:color="000080" w:fill="FFFFFF"/>
      </w:tcPr>
    </w:tblStylePr>
    <w:tblStylePr w:type="lastRow">
      <w:rPr>
        <w:color w:val="000080"/>
      </w:rPr>
      <w:tblPr>
        <w:tblLayout w:type="fixed"/>
      </w:tblPr>
      <w:tcPr>
        <w:tcBorders>
          <w:top w:val="single" w:color="000000" w:sz="12" w:space="0"/>
        </w:tcBorders>
        <w:shd w:val="solid" w:color="FFFFFF" w:fill="FFFFFF"/>
      </w:tcPr>
    </w:tblStylePr>
    <w:tblStylePr w:type="firstCol">
      <w:rPr>
        <w:b/>
        <w:bCs/>
        <w:color w:val="000000"/>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3">
    <w:name w:val="Table Classic 4"/>
    <w:basedOn w:val="83"/>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cBorders>
        <w:shd w:val="pct50" w:color="000080" w:fill="FFFFFF"/>
      </w:tcPr>
    </w:tblStylePr>
    <w:tblStylePr w:type="lastRow">
      <w:rPr>
        <w:color w:val="000080"/>
      </w:rPr>
      <w:tblPr>
        <w:tblLayout w:type="fixed"/>
      </w:tblPr>
      <w:tcPr>
        <w:tcBorders>
          <w:bottom w:val="single" w:color="000000" w:sz="6" w:space="0"/>
        </w:tcBorders>
        <w:shd w:val="pct50" w:color="000000" w:fill="FFFFFF"/>
      </w:tcPr>
    </w:tblStylePr>
    <w:tblStylePr w:type="firstCol">
      <w:rPr>
        <w:b/>
        <w:bCs/>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rPr>
        <w:b/>
        <w:bCs/>
      </w:rPr>
      <w:tblPr>
        <w:tblLayout w:type="fixed"/>
      </w:tblPr>
    </w:tblStylePr>
    <w:tblStylePr w:type="seCell">
      <w:tblPr>
        <w:tblLayout w:type="fixed"/>
      </w:tblPr>
    </w:tblStylePr>
    <w:tblStylePr w:type="swCell">
      <w:rPr>
        <w:color w:val="000080"/>
      </w:rPr>
      <w:tblPr>
        <w:tblLayout w:type="fixed"/>
      </w:tblPr>
    </w:tblStylePr>
  </w:style>
  <w:style w:type="table" w:styleId="94">
    <w:name w:val="Table Simple 1"/>
    <w:basedOn w:val="83"/>
    <w:qFormat/>
    <w:uiPriority w:val="0"/>
    <w:pPr>
      <w:widowControl w:val="0"/>
      <w:jc w:val="both"/>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cBorders>
      </w:tcPr>
    </w:tblStylePr>
    <w:tblStylePr w:type="lastRow">
      <w:tblPr>
        <w:tblLayout w:type="fixed"/>
      </w:tblPr>
      <w:tcPr>
        <w:tcBorders>
          <w:top w:val="single" w:color="008000" w:sz="6"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5">
    <w:name w:val="Table Simple 2"/>
    <w:basedOn w:val="83"/>
    <w:qFormat/>
    <w:uiPriority w:val="0"/>
    <w:pPr>
      <w:widowControl w:val="0"/>
      <w:jc w:val="both"/>
    </w:pPr>
    <w:tblPr>
      <w:tblLayout w:type="fixed"/>
    </w:tblPr>
    <w:tblStylePr w:type="firstRow">
      <w:rPr>
        <w:b/>
        <w:bCs/>
      </w:rPr>
      <w:tblPr>
        <w:tblLayout w:type="fixed"/>
      </w:tblPr>
      <w:tcPr>
        <w:tcBorders>
          <w:bottom w:val="single" w:color="000000" w:sz="12" w:space="0"/>
        </w:tcBorders>
      </w:tcPr>
    </w:tblStylePr>
    <w:tblStylePr w:type="lastRow">
      <w:rPr>
        <w:b/>
        <w:bCs/>
        <w:color w:val="auto"/>
      </w:rPr>
      <w:tblPr>
        <w:tblLayout w:type="fixed"/>
      </w:tblPr>
      <w:tcPr>
        <w:tcBorders>
          <w:top w:val="single" w:color="000000" w:sz="6" w:space="0"/>
        </w:tcBorders>
      </w:tcPr>
    </w:tblStylePr>
    <w:tblStylePr w:type="firstCol">
      <w:rPr>
        <w:b/>
        <w:bCs/>
      </w:rPr>
      <w:tblPr>
        <w:tblLayout w:type="fixed"/>
      </w:tblPr>
      <w:tcPr>
        <w:tcBorders>
          <w:right w:val="single" w:color="000000" w:sz="12" w:space="0"/>
        </w:tcBorders>
      </w:tcPr>
    </w:tblStylePr>
    <w:tblStylePr w:type="lastCol">
      <w:rPr>
        <w:b/>
        <w:bCs/>
      </w:rPr>
      <w:tblPr>
        <w:tblLayout w:type="fixed"/>
      </w:tblPr>
      <w:tcPr>
        <w:tcBorders>
          <w:left w:val="single" w:color="000000" w:sz="6" w:space="0"/>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cPr>
        <w:tcBorders>
          <w:lef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tcBorders>
      </w:tcPr>
    </w:tblStylePr>
  </w:style>
  <w:style w:type="table" w:styleId="96">
    <w:name w:val="Table Simple 3"/>
    <w:basedOn w:val="83"/>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shd w:val="solid"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7">
    <w:name w:val="Table Subtle 1"/>
    <w:basedOn w:val="83"/>
    <w:qFormat/>
    <w:uiPriority w:val="0"/>
    <w:pPr>
      <w:widowControl w:val="0"/>
      <w:jc w:val="both"/>
    </w:pPr>
    <w:tblPr>
      <w:tblLayout w:type="fixed"/>
    </w:tblPr>
    <w:tblStylePr w:type="firstRow">
      <w:tblPr>
        <w:tblLayout w:type="fixed"/>
      </w:tblPr>
      <w:tcPr>
        <w:tcBorders>
          <w:top w:val="single" w:color="000000" w:sz="6" w:space="0"/>
          <w:bottom w:val="single" w:color="000000" w:sz="12" w:space="0"/>
        </w:tcBorders>
      </w:tcPr>
    </w:tblStylePr>
    <w:tblStylePr w:type="lastRow">
      <w:tblPr>
        <w:tblLayout w:type="fixed"/>
      </w:tblPr>
      <w:tcPr>
        <w:tcBorders>
          <w:top w:val="single" w:color="000000" w:sz="12" w:space="0"/>
        </w:tcBorders>
        <w:shd w:val="pct25" w:color="800080" w:fill="FFFFFF"/>
      </w:tcPr>
    </w:tblStylePr>
    <w:tblStylePr w:type="firstCol">
      <w:tblPr>
        <w:tblLayout w:type="fixed"/>
      </w:tblPr>
      <w:tcPr>
        <w:tcBorders>
          <w:right w:val="single" w:color="000000" w:sz="12" w:space="0"/>
        </w:tcBorders>
      </w:tcPr>
    </w:tblStylePr>
    <w:tblStylePr w:type="lastCol">
      <w:tblPr>
        <w:tblLayout w:type="fixed"/>
      </w:tblPr>
      <w:tcPr>
        <w:tcBorders>
          <w:left w:val="single" w:color="000000" w:sz="12" w:space="0"/>
        </w:tcBorders>
      </w:tcPr>
    </w:tblStylePr>
    <w:tblStylePr w:type="band1Vert">
      <w:tblPr>
        <w:tblLayout w:type="fixed"/>
      </w:tblPr>
    </w:tblStylePr>
    <w:tblStylePr w:type="band2Vert">
      <w:tblPr>
        <w:tblLayout w:type="fixed"/>
      </w:tblPr>
    </w:tblStylePr>
    <w:tblStylePr w:type="band1Horz">
      <w:tblPr>
        <w:tblLayout w:type="fixed"/>
      </w:tblPr>
      <w:tcPr>
        <w:tcBorders>
          <w:bottom w:val="single" w:color="000000" w:sz="6" w:space="0"/>
        </w:tcBorders>
        <w:shd w:val="pct25" w:color="808000" w:fill="FFFFFF"/>
      </w:tc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98">
    <w:name w:val="Table Subtle 2"/>
    <w:basedOn w:val="83"/>
    <w:qFormat/>
    <w:uiPriority w:val="0"/>
    <w:pPr>
      <w:widowControl w:val="0"/>
      <w:jc w:val="both"/>
    </w:pPr>
    <w:tblPr>
      <w:tblBorders>
        <w:left w:val="single" w:color="000000" w:sz="6" w:space="0"/>
        <w:right w:val="single" w:color="000000" w:sz="6" w:space="0"/>
      </w:tblBorders>
      <w:tblLayout w:type="fixed"/>
    </w:tblPr>
    <w:tblStylePr w:type="firstRow">
      <w:tblPr>
        <w:tblLayout w:type="fixed"/>
      </w:tblPr>
      <w:tcPr>
        <w:tcBorders>
          <w:bottom w:val="single" w:color="000000" w:sz="12" w:space="0"/>
        </w:tcBorders>
      </w:tcPr>
    </w:tblStylePr>
    <w:tblStylePr w:type="lastRow">
      <w:tblPr>
        <w:tblLayout w:type="fixed"/>
      </w:tblPr>
      <w:tcPr>
        <w:tcBorders>
          <w:top w:val="single" w:color="000000" w:sz="12" w:space="0"/>
        </w:tcBorders>
      </w:tcPr>
    </w:tblStylePr>
    <w:tblStylePr w:type="firstCol">
      <w:tblPr>
        <w:tblLayout w:type="fixed"/>
      </w:tblPr>
      <w:tcPr>
        <w:tcBorders>
          <w:right w:val="single" w:color="000000" w:sz="12" w:space="0"/>
        </w:tcBorders>
        <w:shd w:val="pct25" w:color="008000" w:fill="FFFFFF"/>
      </w:tcPr>
    </w:tblStylePr>
    <w:tblStylePr w:type="lastCol">
      <w:tblPr>
        <w:tblLayout w:type="fixed"/>
      </w:tblPr>
      <w:tcPr>
        <w:tcBorders>
          <w:left w:val="single" w:color="000000" w:sz="12" w:space="0"/>
        </w:tcBorders>
        <w:shd w:val="pct25" w:color="808000" w:fill="FFFFFF"/>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99">
    <w:name w:val="Table 3D effects 1"/>
    <w:basedOn w:val="83"/>
    <w:qFormat/>
    <w:uiPriority w:val="0"/>
    <w:pPr>
      <w:widowControl w:val="0"/>
      <w:jc w:val="both"/>
    </w:pPr>
    <w:tblPr>
      <w:tblLayout w:type="fixed"/>
    </w:tblPr>
    <w:tcPr>
      <w:shd w:val="solid" w:color="C0C0C0" w:fill="FFFFFF"/>
    </w:tcPr>
    <w:tblStylePr w:type="firstRow">
      <w:rPr>
        <w:b/>
        <w:bCs/>
        <w:color w:val="800080"/>
      </w:rPr>
      <w:tblPr>
        <w:tblLayout w:type="fixed"/>
      </w:tblPr>
      <w:tcPr>
        <w:tcBorders>
          <w:bottom w:val="single" w:color="808080" w:sz="6" w:space="0"/>
        </w:tcBorders>
      </w:tcPr>
    </w:tblStylePr>
    <w:tblStylePr w:type="lastRow">
      <w:tblPr>
        <w:tblLayout w:type="fixed"/>
      </w:tblPr>
      <w:tcPr>
        <w:tcBorders>
          <w:top w:val="single" w:color="FFFFFF" w:sz="6" w:space="0"/>
        </w:tcBorders>
      </w:tcPr>
    </w:tblStylePr>
    <w:tblStylePr w:type="firstCol">
      <w:rPr>
        <w:b/>
        <w:bCs/>
      </w:rPr>
      <w:tblPr>
        <w:tblLayout w:type="fixed"/>
      </w:tblPr>
      <w:tcPr>
        <w:tcBorders>
          <w:right w:val="single" w:color="808080" w:sz="6" w:space="0"/>
        </w:tcBorders>
      </w:tcPr>
    </w:tblStylePr>
    <w:tblStylePr w:type="lastCol">
      <w:tblPr>
        <w:tblLayout w:type="fixed"/>
      </w:tblPr>
      <w:tcPr>
        <w:tcBorders>
          <w:left w:val="single" w:color="FFFFFF" w:sz="6" w:space="0"/>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nil"/>
          <w:left w:val="nil"/>
        </w:tcBorders>
      </w:tcPr>
    </w:tblStylePr>
    <w:tblStylePr w:type="swCell">
      <w:rPr>
        <w:color w:val="000080"/>
      </w:rPr>
      <w:tblPr>
        <w:tblLayout w:type="fixed"/>
      </w:tblPr>
      <w:tcPr>
        <w:tcBorders>
          <w:top w:val="nil"/>
          <w:right w:val="nil"/>
        </w:tcBorders>
      </w:tcPr>
    </w:tblStylePr>
  </w:style>
  <w:style w:type="table" w:styleId="100">
    <w:name w:val="Table 3D effects 2"/>
    <w:basedOn w:val="83"/>
    <w:qFormat/>
    <w:uiPriority w:val="0"/>
    <w:pPr>
      <w:widowControl w:val="0"/>
      <w:jc w:val="both"/>
    </w:pPr>
    <w:tblPr>
      <w:tblLayout w:type="fixed"/>
    </w:tblPr>
    <w:tcPr>
      <w:shd w:val="solid" w:color="C0C0C0" w:fill="FFFFFF"/>
    </w:tcPr>
    <w:tblStylePr w:type="firstRow">
      <w:rPr>
        <w:b/>
        <w:bCs/>
      </w:rPr>
      <w:tblPr>
        <w:tblLayout w:type="fixed"/>
      </w:tblPr>
    </w:tblStylePr>
    <w:tblStylePr w:type="lastRow">
      <w:tblPr>
        <w:tblLayout w:type="fixed"/>
      </w:tblPr>
    </w:tblStylePr>
    <w:tblStylePr w:type="firstCol">
      <w:tblPr>
        <w:tblLayout w:type="fixed"/>
      </w:tblPr>
      <w:tcPr>
        <w:tcBorders>
          <w:top w:val="nil"/>
          <w:bottom w:val="nil"/>
          <w:right w:val="single" w:color="808080" w:sz="6" w:space="0"/>
        </w:tcBorders>
      </w:tcPr>
    </w:tblStylePr>
    <w:tblStylePr w:type="lastCol">
      <w:tblPr>
        <w:tblLayout w:type="fixed"/>
      </w:tblPr>
      <w:tcPr>
        <w:tcBorders>
          <w:right w:val="single" w:color="FFFFFF" w:sz="6" w:space="0"/>
        </w:tcBorders>
      </w:tcPr>
    </w:tblStylePr>
    <w:tblStylePr w:type="band1Vert">
      <w:tblPr>
        <w:tblLayout w:type="fixed"/>
      </w:tblPr>
    </w:tblStylePr>
    <w:tblStylePr w:type="band2Vert">
      <w:tblPr>
        <w:tblLayout w:type="fixed"/>
      </w:tblPr>
    </w:tblStylePr>
    <w:tblStylePr w:type="band1Horz">
      <w:tblPr>
        <w:tblLayout w:type="fixed"/>
      </w:tblPr>
      <w:tcPr>
        <w:tcBorders>
          <w:top w:val="single" w:color="808080" w:sz="6" w:space="0"/>
          <w:bottom w:val="single" w:color="FFFFFF" w:sz="6"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1">
    <w:name w:val="Table 3D effects 3"/>
    <w:basedOn w:val="83"/>
    <w:qFormat/>
    <w:uiPriority w:val="0"/>
    <w:pPr>
      <w:widowControl w:val="0"/>
      <w:jc w:val="both"/>
    </w:pPr>
    <w:tblPr>
      <w:tblLayout w:type="fixed"/>
    </w:tblPr>
    <w:tblStylePr w:type="firstRow">
      <w:rPr>
        <w:b/>
        <w:bCs/>
      </w:rPr>
      <w:tblPr>
        <w:tblLayout w:type="fixed"/>
      </w:tblPr>
    </w:tblStylePr>
    <w:tblStylePr w:type="lastRow">
      <w:tblPr>
        <w:tblLayout w:type="fixed"/>
      </w:tblPr>
    </w:tblStylePr>
    <w:tblStylePr w:type="firstCol">
      <w:tblPr>
        <w:tblLayout w:type="fixed"/>
      </w:tblPr>
      <w:tcPr>
        <w:tcBorders>
          <w:top w:val="nil"/>
          <w:bottom w:val="nil"/>
          <w:right w:val="single" w:color="808080" w:sz="6" w:space="0"/>
        </w:tcBorders>
      </w:tcPr>
    </w:tblStylePr>
    <w:tblStylePr w:type="lastCol">
      <w:tblPr>
        <w:tblLayout w:type="fixed"/>
      </w:tblPr>
      <w:tcPr>
        <w:tcBorders>
          <w:right w:val="single" w:color="FFFFFF" w:sz="6" w:space="0"/>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2">
    <w:name w:val="Table List 1"/>
    <w:basedOn w:val="83"/>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cBorders>
        <w:shd w:val="solid" w:color="C0C0C0" w:fill="FFFFFF"/>
      </w:tcPr>
    </w:tblStylePr>
    <w:tblStylePr w:type="lastRow">
      <w:tblPr>
        <w:tblLayout w:type="fixed"/>
      </w:tblPr>
      <w:tcPr>
        <w:tcBorders>
          <w:top w:val="single" w:color="000000" w:sz="6"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solid" w:color="C0C0C0" w:fill="FFFFFF"/>
      </w:tcPr>
    </w:tblStylePr>
    <w:tblStylePr w:type="band2Horz">
      <w:rPr>
        <w:color w:val="auto"/>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3">
    <w:name w:val="Table List 2"/>
    <w:basedOn w:val="83"/>
    <w:qFormat/>
    <w:uiPriority w:val="0"/>
    <w:pPr>
      <w:widowControl w:val="0"/>
      <w:jc w:val="both"/>
    </w:pPr>
    <w:tblPr>
      <w:tblBorders>
        <w:bottom w:val="single" w:color="808080" w:sz="12" w:space="0"/>
      </w:tblBorders>
      <w:tblLayout w:type="fixed"/>
    </w:tblPr>
    <w:tblStylePr w:type="firstRow">
      <w:rPr>
        <w:b/>
        <w:bCs/>
        <w:color w:val="FFFFFF"/>
      </w:rPr>
      <w:tblPr>
        <w:tblLayout w:type="fixed"/>
      </w:tblPr>
      <w:tcPr>
        <w:tcBorders>
          <w:bottom w:val="single" w:color="000000" w:sz="6" w:space="0"/>
        </w:tcBorders>
        <w:shd w:val="pct75" w:color="008080" w:fill="008000"/>
      </w:tcPr>
    </w:tblStylePr>
    <w:tblStylePr w:type="lastRow">
      <w:tblPr>
        <w:tblLayout w:type="fixed"/>
      </w:tblPr>
      <w:tcPr>
        <w:tcBorders>
          <w:top w:val="single" w:color="000000" w:sz="6"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20" w:color="00FF00" w:fill="FFFFFF"/>
      </w:tcPr>
    </w:tblStylePr>
    <w:tblStylePr w:type="band2Horz">
      <w:rPr>
        <w:color w:val="auto"/>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4">
    <w:name w:val="Table List 3"/>
    <w:basedOn w:val="83"/>
    <w:qFormat/>
    <w:uiPriority w:val="0"/>
    <w:pPr>
      <w:widowControl w:val="0"/>
      <w:jc w:val="both"/>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cBorders>
      </w:tcPr>
    </w:tblStylePr>
    <w:tblStylePr w:type="lastRow">
      <w:tblPr>
        <w:tblLayout w:type="fixed"/>
      </w:tblPr>
      <w:tcPr>
        <w:tcBorders>
          <w:top w:val="single" w:color="000000" w:sz="12"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i/>
        <w:iCs/>
        <w:color w:val="000080"/>
      </w:rPr>
      <w:tblPr>
        <w:tblLayout w:type="fixed"/>
      </w:tblPr>
    </w:tblStylePr>
  </w:style>
  <w:style w:type="table" w:styleId="105">
    <w:name w:val="Table List 4"/>
    <w:basedOn w:val="8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cBorders>
        <w:shd w:val="solid" w:color="80808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6">
    <w:name w:val="Table List 5"/>
    <w:basedOn w:val="8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cBorders>
      </w:tcPr>
    </w:tblStylePr>
    <w:tblStylePr w:type="lastRow">
      <w:tblPr>
        <w:tblLayout w:type="fixed"/>
      </w:tblPr>
    </w:tblStylePr>
    <w:tblStylePr w:type="firstCol">
      <w:rPr>
        <w:b/>
        <w:bCs/>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7">
    <w:name w:val="Table List 6"/>
    <w:basedOn w:val="83"/>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cBorders>
      </w:tcPr>
    </w:tblStylePr>
    <w:tblStylePr w:type="lastRow">
      <w:tblPr>
        <w:tblLayout w:type="fixed"/>
      </w:tblPr>
    </w:tblStylePr>
    <w:tblStylePr w:type="firstCol">
      <w:rPr>
        <w:b/>
        <w:bCs/>
      </w:rPr>
      <w:tblPr>
        <w:tblLayout w:type="fixed"/>
      </w:tblPr>
      <w:tcPr>
        <w:tcBorders>
          <w:right w:val="single" w:color="000000" w:sz="12" w:space="0"/>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cPr>
        <w:shd w:val="pct25" w:color="000000" w:fill="FFFFFF"/>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8">
    <w:name w:val="Table List 7"/>
    <w:basedOn w:val="83"/>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cBorders>
        <w:shd w:val="solid" w:color="C0C0C0" w:fill="FFFFFF"/>
      </w:tcPr>
    </w:tblStylePr>
    <w:tblStylePr w:type="lastRow">
      <w:rPr>
        <w:b/>
        <w:bCs/>
      </w:rPr>
      <w:tblPr>
        <w:tblLayout w:type="fixed"/>
      </w:tblPr>
      <w:tcPr>
        <w:tcBorders>
          <w:top w:val="single" w:color="008000" w:sz="12"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20" w:color="000000" w:fill="FFFFFF"/>
      </w:tcPr>
    </w:tblStylePr>
    <w:tblStylePr w:type="band2Horz">
      <w:tblPr>
        <w:tblLayout w:type="fixed"/>
      </w:tblPr>
      <w:tcPr>
        <w:shd w:val="pct25" w:color="FFFF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9">
    <w:name w:val="Table List 8"/>
    <w:basedOn w:val="83"/>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cBorders>
        <w:shd w:val="solid" w:color="FFFF00" w:fill="FFFFFF"/>
      </w:tcPr>
    </w:tblStylePr>
    <w:tblStylePr w:type="lastRow">
      <w:rPr>
        <w:b/>
        <w:bCs/>
      </w:rPr>
      <w:tblPr>
        <w:tblLayout w:type="fixed"/>
      </w:tblPr>
      <w:tcPr>
        <w:tcBorders>
          <w:top w:val="single" w:color="000000" w:sz="6"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25" w:color="FFFF00" w:fill="FFFFFF"/>
      </w:tcPr>
    </w:tblStylePr>
    <w:tblStylePr w:type="band2Horz">
      <w:tblPr>
        <w:tblLayout w:type="fixed"/>
      </w:tblPr>
      <w:tcPr>
        <w:shd w:val="pct50" w:color="FF00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0">
    <w:name w:val="Table Contemporary"/>
    <w:basedOn w:val="83"/>
    <w:qFormat/>
    <w:uiPriority w:val="0"/>
    <w:pPr>
      <w:widowControl w:val="0"/>
      <w:jc w:val="both"/>
    </w:pPr>
    <w:tblPr>
      <w:tblBorders>
        <w:insideH w:val="single" w:color="FFFFFF" w:sz="18" w:space="0"/>
        <w:insideV w:val="single" w:color="FFFFFF" w:sz="18" w:space="0"/>
      </w:tblBorders>
      <w:tblLayout w:type="fixed"/>
    </w:tblPr>
    <w:tblStylePr w:type="firstRow">
      <w:rPr>
        <w:b/>
        <w:bCs/>
        <w:color w:val="auto"/>
      </w:rPr>
      <w:tblPr>
        <w:tblLayout w:type="fixed"/>
      </w:tblPr>
      <w:tcPr>
        <w:shd w:val="pct20"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5" w:color="000000" w:fill="FFFFFF"/>
      </w:tcPr>
    </w:tblStylePr>
    <w:tblStylePr w:type="band2Horz">
      <w:rPr>
        <w:color w:val="auto"/>
      </w:rPr>
      <w:tblPr>
        <w:tblLayout w:type="fixed"/>
      </w:tblPr>
      <w:tcPr>
        <w:shd w:val="pct20" w:color="0000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1">
    <w:name w:val="Table Columns 1"/>
    <w:basedOn w:val="83"/>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single" w:color="000000" w:sz="6" w:space="0"/>
        </w:tcBorders>
      </w:tcPr>
    </w:tblStylePr>
    <w:tblStylePr w:type="lastRow">
      <w:rPr>
        <w:b w:val="0"/>
        <w:bCs w:val="0"/>
      </w:rPr>
      <w:tblPr>
        <w:tblLayout w:type="fixed"/>
      </w:tblPr>
    </w:tblStylePr>
    <w:tblStylePr w:type="firstCol">
      <w:rPr>
        <w:b w:val="0"/>
        <w:bCs w:val="0"/>
      </w:rPr>
      <w:tblPr>
        <w:tblLayout w:type="fixed"/>
      </w:tblPr>
    </w:tblStylePr>
    <w:tblStylePr w:type="lastCol">
      <w:rPr>
        <w:b w:val="0"/>
        <w:bCs w:val="0"/>
      </w:rPr>
      <w:tblPr>
        <w:tblLayout w:type="fixed"/>
      </w:tbl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12">
    <w:name w:val="Table Columns 2"/>
    <w:basedOn w:val="83"/>
    <w:qFormat/>
    <w:uiPriority w:val="0"/>
    <w:pPr>
      <w:widowControl w:val="0"/>
      <w:jc w:val="both"/>
    </w:pPr>
    <w:rPr>
      <w:b/>
      <w:bCs/>
    </w:rPr>
    <w:tblPr>
      <w:tblLayout w:type="fixed"/>
    </w:tblPr>
    <w:tblStylePr w:type="firstRow">
      <w:rPr>
        <w:color w:val="FFFFFF"/>
      </w:rPr>
      <w:tblPr>
        <w:tblLayout w:type="fixed"/>
      </w:tblPr>
      <w:tcPr>
        <w:shd w:val="solid" w:color="000080" w:fill="FFFFFF"/>
      </w:tcPr>
    </w:tblStylePr>
    <w:tblStylePr w:type="lastRow">
      <w:rPr>
        <w:b w:val="0"/>
        <w:bCs w:val="0"/>
      </w:rPr>
      <w:tblPr>
        <w:tblLayout w:type="fixed"/>
      </w:tblPr>
    </w:tblStylePr>
    <w:tblStylePr w:type="firstCol">
      <w:rPr>
        <w:b w:val="0"/>
        <w:bCs w:val="0"/>
        <w:color w:val="000000"/>
      </w:rPr>
      <w:tblPr>
        <w:tblLayout w:type="fixed"/>
      </w:tblPr>
    </w:tblStylePr>
    <w:tblStylePr w:type="lastCol">
      <w:rPr>
        <w:b w:val="0"/>
        <w:bCs w:val="0"/>
      </w:rPr>
      <w:tblPr>
        <w:tblLayout w:type="fixed"/>
      </w:tbl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13">
    <w:name w:val="Table Columns 3"/>
    <w:basedOn w:val="83"/>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shd w:val="solid" w:color="000080" w:fill="FFFFFF"/>
      </w:tcPr>
    </w:tblStylePr>
    <w:tblStylePr w:type="lastRow">
      <w:rPr>
        <w:b w:val="0"/>
        <w:bCs w:val="0"/>
      </w:rPr>
      <w:tblPr>
        <w:tblLayout w:type="fixed"/>
      </w:tblPr>
      <w:tcPr>
        <w:tcBorders>
          <w:top w:val="single" w:color="000080" w:sz="6" w:space="0"/>
        </w:tcBorders>
      </w:tcPr>
    </w:tblStylePr>
    <w:tblStylePr w:type="firstCol">
      <w:rPr>
        <w:b w:val="0"/>
        <w:bCs w:val="0"/>
      </w:rPr>
      <w:tblPr>
        <w:tblLayout w:type="fixed"/>
      </w:tblPr>
    </w:tblStylePr>
    <w:tblStylePr w:type="lastCol">
      <w:rPr>
        <w:b w:val="0"/>
        <w:bCs w:val="0"/>
      </w:rPr>
      <w:tblPr>
        <w:tblLayout w:type="fixed"/>
      </w:tbl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4">
    <w:name w:val="Table Columns 4"/>
    <w:basedOn w:val="83"/>
    <w:qFormat/>
    <w:uiPriority w:val="0"/>
    <w:pPr>
      <w:widowControl w:val="0"/>
      <w:jc w:val="both"/>
    </w:pPr>
    <w:tblPr>
      <w:tblLayout w:type="fixed"/>
    </w:tblPr>
    <w:tblStylePr w:type="firstRow">
      <w:rPr>
        <w:color w:val="FFFFFF"/>
      </w:rPr>
      <w:tblPr>
        <w:tblLayout w:type="fixed"/>
      </w:tblPr>
      <w:tcPr>
        <w:shd w:val="solid" w:color="000000" w:fill="FFFFFF"/>
      </w:tcPr>
    </w:tblStylePr>
    <w:tblStylePr w:type="lastRow">
      <w:rPr>
        <w:b/>
        <w:bCs/>
      </w:rPr>
      <w:tblPr>
        <w:tblLayout w:type="fixed"/>
      </w:tblPr>
    </w:tblStylePr>
    <w:tblStylePr w:type="firstCol">
      <w:tblPr>
        <w:tblLayout w:type="fixed"/>
      </w:tblPr>
    </w:tblStylePr>
    <w:tblStylePr w:type="lastCol">
      <w:rPr>
        <w:b/>
        <w:bCs/>
      </w:rPr>
      <w:tblPr>
        <w:tblLayout w:type="fixed"/>
      </w:tbl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5">
    <w:name w:val="Table Columns 5"/>
    <w:basedOn w:val="83"/>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cBorders>
      </w:tcPr>
    </w:tblStylePr>
    <w:tblStylePr w:type="lastRow">
      <w:rPr>
        <w:b/>
        <w:bCs/>
      </w:rPr>
      <w:tblPr>
        <w:tblLayout w:type="fixed"/>
      </w:tblPr>
      <w:tcPr>
        <w:tcBorders>
          <w:top w:val="single" w:color="808080" w:sz="6" w:space="0"/>
        </w:tcBorders>
      </w:tcPr>
    </w:tblStylePr>
    <w:tblStylePr w:type="firstCol">
      <w:rPr>
        <w:b/>
        <w:bCs/>
      </w:rPr>
      <w:tblPr>
        <w:tblLayout w:type="fixed"/>
      </w:tblPr>
    </w:tblStylePr>
    <w:tblStylePr w:type="lastCol">
      <w:rPr>
        <w:b/>
        <w:bCs/>
      </w:rPr>
      <w:tblPr>
        <w:tblLayout w:type="fixed"/>
      </w:tblPr>
    </w:tblStylePr>
    <w:tblStylePr w:type="band1Vert">
      <w:rPr>
        <w:color w:val="auto"/>
      </w:rPr>
      <w:tblPr>
        <w:tblLayout w:type="fixed"/>
      </w:tblPr>
      <w:tcPr>
        <w:shd w:val="solid" w:color="C0C0C0" w:fill="FFFFFF"/>
      </w:tcPr>
    </w:tblStylePr>
    <w:tblStylePr w:type="band2Vert">
      <w:rPr>
        <w:color w:val="auto"/>
      </w:rPr>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6">
    <w:name w:val="Table Grid 1"/>
    <w:basedOn w:val="8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tblPr>
        <w:tblLayout w:type="fixed"/>
      </w:tblPr>
    </w:tblStylePr>
    <w:tblStylePr w:type="lastRow">
      <w:rPr>
        <w:i/>
        <w:iCs/>
      </w:rPr>
      <w:tblPr>
        <w:tblLayout w:type="fixed"/>
      </w:tblPr>
    </w:tblStylePr>
    <w:tblStylePr w:type="firstCol">
      <w:tblPr>
        <w:tblLayout w:type="fixed"/>
      </w:tblPr>
    </w:tblStylePr>
    <w:tblStylePr w:type="lastCol">
      <w:rPr>
        <w:i/>
        <w:i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7">
    <w:name w:val="Table Grid 2"/>
    <w:basedOn w:val="83"/>
    <w:qFormat/>
    <w:uiPriority w:val="0"/>
    <w:pPr>
      <w:widowControl w:val="0"/>
      <w:jc w:val="both"/>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blStylePr>
    <w:tblStylePr w:type="lastRow">
      <w:rPr>
        <w:b/>
        <w:bCs/>
      </w:rPr>
      <w:tblPr>
        <w:tblLayout w:type="fixed"/>
      </w:tblPr>
      <w:tcPr>
        <w:tcBorders>
          <w:top w:val="single" w:color="000000" w:sz="6"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8">
    <w:name w:val="Table Grid 3"/>
    <w:basedOn w:val="83"/>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cBorders>
        <w:shd w:val="pct30" w:color="FFFF00" w:fill="FFFFFF"/>
      </w:tcPr>
    </w:tblStylePr>
    <w:tblStylePr w:type="lastRow">
      <w:rPr>
        <w:b/>
        <w:bCs/>
      </w:rPr>
      <w:tblPr>
        <w:tblLayout w:type="fixed"/>
      </w:tblPr>
    </w:tblStylePr>
    <w:tblStylePr w:type="firstCol">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9">
    <w:name w:val="Table Grid 4"/>
    <w:basedOn w:val="83"/>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cBorders>
        <w:shd w:val="pct30" w:color="FFFF00" w:fill="FFFFFF"/>
      </w:tcPr>
    </w:tblStylePr>
    <w:tblStylePr w:type="lastRow">
      <w:rPr>
        <w:b/>
        <w:bCs/>
        <w:color w:val="auto"/>
      </w:rPr>
      <w:tblPr>
        <w:tblLayout w:type="fixed"/>
      </w:tblPr>
      <w:tcPr>
        <w:tcBorders>
          <w:top w:val="single" w:color="000000" w:sz="6" w:space="0"/>
        </w:tcBorders>
        <w:shd w:val="pct30" w:color="FFFF00" w:fill="FFFFFF"/>
      </w:tcPr>
    </w:tblStylePr>
    <w:tblStylePr w:type="firstCol">
      <w:tblPr>
        <w:tblLayout w:type="fixed"/>
      </w:tblPr>
    </w:tblStylePr>
    <w:tblStylePr w:type="lastCol">
      <w:rPr>
        <w:b/>
        <w:bCs/>
        <w:color w:val="auto"/>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0">
    <w:name w:val="Table Grid 5"/>
    <w:basedOn w:val="8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cBorders>
      </w:tcPr>
    </w:tblStylePr>
    <w:tblStylePr w:type="lastRow">
      <w:rPr>
        <w:b/>
        <w:bCs/>
      </w:rPr>
      <w:tblPr>
        <w:tblLayout w:type="fixed"/>
      </w:tblPr>
    </w:tblStylePr>
    <w:tblStylePr w:type="firstCol">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1">
    <w:name w:val="Table Grid 6"/>
    <w:basedOn w:val="83"/>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cBorders>
      </w:tcPr>
    </w:tblStylePr>
    <w:tblStylePr w:type="lastRow">
      <w:rPr>
        <w:color w:val="auto"/>
      </w:rPr>
      <w:tblPr>
        <w:tblLayout w:type="fixed"/>
      </w:tblPr>
      <w:tcPr>
        <w:tcBorders>
          <w:top w:val="single" w:color="000000" w:sz="6" w:space="0"/>
        </w:tcBorders>
      </w:tcPr>
    </w:tblStylePr>
    <w:tblStylePr w:type="firstCol">
      <w:rPr>
        <w:b/>
        <w:bCs/>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2">
    <w:name w:val="Table Grid 7"/>
    <w:basedOn w:val="83"/>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cBorders>
      </w:tcPr>
    </w:tblStylePr>
    <w:tblStylePr w:type="lastRow">
      <w:rPr>
        <w:b w:val="0"/>
        <w:bCs w:val="0"/>
      </w:rPr>
      <w:tblPr>
        <w:tblLayout w:type="fixed"/>
      </w:tblPr>
      <w:tcPr>
        <w:tcBorders>
          <w:top w:val="single" w:color="000000" w:sz="6" w:space="0"/>
        </w:tcBorders>
      </w:tcPr>
    </w:tblStylePr>
    <w:tblStylePr w:type="firstCol">
      <w:rPr>
        <w:b w:val="0"/>
        <w:bCs w:val="0"/>
      </w:rPr>
      <w:tblPr>
        <w:tblLayout w:type="fixed"/>
      </w:tblPr>
    </w:tblStylePr>
    <w:tblStylePr w:type="lastCol">
      <w:rPr>
        <w:b w:val="0"/>
        <w:bCs w:val="0"/>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3">
    <w:name w:val="Table Grid 8"/>
    <w:basedOn w:val="8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shd w:val="solid" w:color="000080" w:fill="FFFFFF"/>
      </w:tcPr>
    </w:tblStylePr>
    <w:tblStylePr w:type="lastRow">
      <w:rPr>
        <w:b/>
        <w:bCs/>
        <w:color w:val="auto"/>
      </w:rPr>
      <w:tblPr>
        <w:tblLayout w:type="fixed"/>
      </w:tblPr>
    </w:tblStylePr>
    <w:tblStylePr w:type="firstCol">
      <w:tblPr>
        <w:tblLayout w:type="fixed"/>
      </w:tblPr>
    </w:tblStylePr>
    <w:tblStylePr w:type="lastCol">
      <w:rPr>
        <w:b/>
        <w:bCs/>
        <w:color w:val="auto"/>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4">
    <w:name w:val="Table Web 1"/>
    <w:basedOn w:val="83"/>
    <w:qFormat/>
    <w:uiPriority w:val="0"/>
    <w:pPr>
      <w:widowControl w:val="0"/>
      <w:jc w:val="both"/>
    </w:pPr>
    <w:tblPr>
      <w:tblCellSpacing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5">
    <w:name w:val="Table Web 2"/>
    <w:basedOn w:val="83"/>
    <w:qFormat/>
    <w:uiPriority w:val="0"/>
    <w:pPr>
      <w:widowControl w:val="0"/>
      <w:jc w:val="both"/>
    </w:pPr>
    <w:tblPr>
      <w:tblCellSpacing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6">
    <w:name w:val="Table Web 3"/>
    <w:basedOn w:val="83"/>
    <w:qFormat/>
    <w:uiPriority w:val="0"/>
    <w:pPr>
      <w:widowControl w:val="0"/>
      <w:jc w:val="both"/>
    </w:pPr>
    <w:tblPr>
      <w:tblCellSpacing w:w="20" w:type="dxa"/>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7">
    <w:name w:val="Table Professional"/>
    <w:basedOn w:val="8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shd w:val="solid"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character" w:styleId="129">
    <w:name w:val="Strong"/>
    <w:basedOn w:val="128"/>
    <w:qFormat/>
    <w:uiPriority w:val="22"/>
    <w:rPr>
      <w:b/>
    </w:rPr>
  </w:style>
  <w:style w:type="character" w:styleId="130">
    <w:name w:val="endnote reference"/>
    <w:qFormat/>
    <w:uiPriority w:val="0"/>
    <w:rPr>
      <w:vertAlign w:val="superscript"/>
    </w:rPr>
  </w:style>
  <w:style w:type="character" w:styleId="131">
    <w:name w:val="FollowedHyperlink"/>
    <w:qFormat/>
    <w:uiPriority w:val="99"/>
    <w:rPr>
      <w:color w:val="800080"/>
      <w:u w:val="single"/>
    </w:rPr>
  </w:style>
  <w:style w:type="character" w:styleId="132">
    <w:name w:val="line number"/>
    <w:basedOn w:val="128"/>
    <w:qFormat/>
    <w:uiPriority w:val="0"/>
  </w:style>
  <w:style w:type="character" w:styleId="133">
    <w:name w:val="HTML Definition"/>
    <w:qFormat/>
    <w:uiPriority w:val="0"/>
    <w:rPr>
      <w:i/>
      <w:iCs/>
    </w:rPr>
  </w:style>
  <w:style w:type="character" w:styleId="134">
    <w:name w:val="HTML Typewriter"/>
    <w:qFormat/>
    <w:uiPriority w:val="0"/>
    <w:rPr>
      <w:rFonts w:ascii="Courier New" w:hAnsi="Courier New" w:cs="Courier New"/>
      <w:sz w:val="20"/>
      <w:szCs w:val="20"/>
    </w:rPr>
  </w:style>
  <w:style w:type="character" w:styleId="135">
    <w:name w:val="HTML Acronym"/>
    <w:basedOn w:val="128"/>
    <w:qFormat/>
    <w:uiPriority w:val="0"/>
  </w:style>
  <w:style w:type="character" w:styleId="136">
    <w:name w:val="HTML Variable"/>
    <w:qFormat/>
    <w:uiPriority w:val="0"/>
    <w:rPr>
      <w:i/>
      <w:iCs/>
    </w:rPr>
  </w:style>
  <w:style w:type="character" w:styleId="137">
    <w:name w:val="Hyperlink"/>
    <w:basedOn w:val="128"/>
    <w:qFormat/>
    <w:uiPriority w:val="99"/>
    <w:rPr>
      <w:color w:val="337AB7"/>
      <w:u w:val="none"/>
    </w:rPr>
  </w:style>
  <w:style w:type="character" w:styleId="138">
    <w:name w:val="HTML Code"/>
    <w:qFormat/>
    <w:uiPriority w:val="0"/>
    <w:rPr>
      <w:rFonts w:ascii="Courier New" w:hAnsi="Courier New" w:cs="Courier New"/>
      <w:sz w:val="20"/>
      <w:szCs w:val="20"/>
    </w:rPr>
  </w:style>
  <w:style w:type="character" w:styleId="139">
    <w:name w:val="annotation reference"/>
    <w:qFormat/>
    <w:uiPriority w:val="99"/>
    <w:rPr>
      <w:sz w:val="21"/>
      <w:szCs w:val="21"/>
    </w:rPr>
  </w:style>
  <w:style w:type="character" w:styleId="140">
    <w:name w:val="HTML Cite"/>
    <w:qFormat/>
    <w:uiPriority w:val="0"/>
    <w:rPr>
      <w:i/>
      <w:iCs/>
    </w:rPr>
  </w:style>
  <w:style w:type="character" w:styleId="141">
    <w:name w:val="footnote reference"/>
    <w:qFormat/>
    <w:uiPriority w:val="0"/>
    <w:rPr>
      <w:vertAlign w:val="superscript"/>
    </w:rPr>
  </w:style>
  <w:style w:type="character" w:styleId="142">
    <w:name w:val="HTML Keyboard"/>
    <w:qFormat/>
    <w:uiPriority w:val="0"/>
    <w:rPr>
      <w:rFonts w:ascii="Courier New" w:hAnsi="Courier New" w:cs="Courier New"/>
      <w:sz w:val="20"/>
      <w:szCs w:val="20"/>
    </w:rPr>
  </w:style>
  <w:style w:type="character" w:styleId="143">
    <w:name w:val="HTML Sample"/>
    <w:qFormat/>
    <w:uiPriority w:val="0"/>
    <w:rPr>
      <w:rFonts w:ascii="Courier New" w:hAnsi="Courier New" w:cs="Courier New"/>
    </w:rPr>
  </w:style>
  <w:style w:type="character" w:customStyle="1" w:styleId="144">
    <w:name w:val="Heading 1 Char"/>
    <w:basedOn w:val="128"/>
    <w:uiPriority w:val="9"/>
    <w:rPr>
      <w:rFonts w:ascii="等线" w:hAnsi="等线" w:eastAsia="等线" w:cs="等线"/>
      <w:sz w:val="40"/>
      <w:szCs w:val="40"/>
    </w:rPr>
  </w:style>
  <w:style w:type="character" w:customStyle="1" w:styleId="145">
    <w:name w:val="Heading 2 Char"/>
    <w:basedOn w:val="128"/>
    <w:uiPriority w:val="9"/>
    <w:rPr>
      <w:rFonts w:ascii="等线" w:hAnsi="等线" w:eastAsia="等线" w:cs="等线"/>
      <w:sz w:val="34"/>
    </w:rPr>
  </w:style>
  <w:style w:type="character" w:customStyle="1" w:styleId="146">
    <w:name w:val="Heading 3 Char"/>
    <w:basedOn w:val="128"/>
    <w:qFormat/>
    <w:uiPriority w:val="9"/>
    <w:rPr>
      <w:rFonts w:ascii="等线" w:hAnsi="等线" w:eastAsia="等线" w:cs="等线"/>
      <w:sz w:val="30"/>
      <w:szCs w:val="30"/>
    </w:rPr>
  </w:style>
  <w:style w:type="character" w:customStyle="1" w:styleId="147">
    <w:name w:val="Heading 4 Char"/>
    <w:basedOn w:val="128"/>
    <w:uiPriority w:val="9"/>
    <w:rPr>
      <w:rFonts w:ascii="等线" w:hAnsi="等线" w:eastAsia="等线" w:cs="等线"/>
      <w:b/>
      <w:bCs/>
      <w:sz w:val="26"/>
      <w:szCs w:val="26"/>
    </w:rPr>
  </w:style>
  <w:style w:type="character" w:customStyle="1" w:styleId="148">
    <w:name w:val="Heading 5 Char"/>
    <w:basedOn w:val="128"/>
    <w:uiPriority w:val="9"/>
    <w:rPr>
      <w:rFonts w:ascii="等线" w:hAnsi="等线" w:eastAsia="等线" w:cs="等线"/>
      <w:b/>
      <w:bCs/>
      <w:sz w:val="24"/>
      <w:szCs w:val="24"/>
    </w:rPr>
  </w:style>
  <w:style w:type="character" w:customStyle="1" w:styleId="149">
    <w:name w:val="Heading 6 Char"/>
    <w:basedOn w:val="128"/>
    <w:uiPriority w:val="9"/>
    <w:rPr>
      <w:rFonts w:ascii="等线" w:hAnsi="等线" w:eastAsia="等线" w:cs="等线"/>
      <w:b/>
      <w:bCs/>
      <w:sz w:val="22"/>
      <w:szCs w:val="22"/>
    </w:rPr>
  </w:style>
  <w:style w:type="character" w:customStyle="1" w:styleId="150">
    <w:name w:val="Heading 7 Char"/>
    <w:basedOn w:val="128"/>
    <w:uiPriority w:val="9"/>
    <w:rPr>
      <w:rFonts w:ascii="等线" w:hAnsi="等线" w:eastAsia="等线" w:cs="等线"/>
      <w:b/>
      <w:bCs/>
      <w:i/>
      <w:iCs/>
      <w:sz w:val="22"/>
      <w:szCs w:val="22"/>
    </w:rPr>
  </w:style>
  <w:style w:type="character" w:customStyle="1" w:styleId="151">
    <w:name w:val="Heading 8 Char"/>
    <w:basedOn w:val="128"/>
    <w:uiPriority w:val="9"/>
    <w:rPr>
      <w:rFonts w:ascii="等线" w:hAnsi="等线" w:eastAsia="等线" w:cs="等线"/>
      <w:i/>
      <w:iCs/>
      <w:sz w:val="22"/>
      <w:szCs w:val="22"/>
    </w:rPr>
  </w:style>
  <w:style w:type="character" w:customStyle="1" w:styleId="152">
    <w:name w:val="Heading 9 Char"/>
    <w:basedOn w:val="128"/>
    <w:uiPriority w:val="9"/>
    <w:rPr>
      <w:rFonts w:ascii="等线" w:hAnsi="等线" w:eastAsia="等线" w:cs="等线"/>
      <w:i/>
      <w:iCs/>
      <w:sz w:val="21"/>
      <w:szCs w:val="21"/>
    </w:rPr>
  </w:style>
  <w:style w:type="paragraph" w:styleId="153">
    <w:name w:val="List Paragraph"/>
    <w:basedOn w:val="1"/>
    <w:qFormat/>
    <w:uiPriority w:val="34"/>
    <w:pPr>
      <w:ind w:left="720"/>
      <w:contextualSpacing/>
    </w:pPr>
  </w:style>
  <w:style w:type="paragraph" w:styleId="154">
    <w:name w:val="No Spacing"/>
    <w:qFormat/>
    <w:uiPriority w:val="1"/>
    <w:pPr>
      <w:spacing w:before="0" w:after="0" w:line="240" w:lineRule="auto"/>
    </w:pPr>
    <w:rPr>
      <w:rFonts w:hint="default" w:ascii="Times New Roman" w:hAnsi="Times New Roman" w:eastAsia="宋体" w:cs="Times New Roman"/>
    </w:rPr>
  </w:style>
  <w:style w:type="character" w:customStyle="1" w:styleId="155">
    <w:name w:val="Title Char"/>
    <w:basedOn w:val="128"/>
    <w:link w:val="79"/>
    <w:uiPriority w:val="10"/>
    <w:rPr>
      <w:sz w:val="48"/>
      <w:szCs w:val="48"/>
    </w:rPr>
  </w:style>
  <w:style w:type="character" w:customStyle="1" w:styleId="156">
    <w:name w:val="Subtitle Char"/>
    <w:basedOn w:val="128"/>
    <w:link w:val="61"/>
    <w:uiPriority w:val="11"/>
    <w:rPr>
      <w:sz w:val="24"/>
      <w:szCs w:val="24"/>
    </w:rPr>
  </w:style>
  <w:style w:type="paragraph" w:styleId="157">
    <w:name w:val="Quote"/>
    <w:basedOn w:val="1"/>
    <w:next w:val="1"/>
    <w:link w:val="158"/>
    <w:qFormat/>
    <w:uiPriority w:val="29"/>
    <w:pPr>
      <w:ind w:left="720" w:right="720"/>
    </w:pPr>
    <w:rPr>
      <w:i/>
    </w:rPr>
  </w:style>
  <w:style w:type="character" w:customStyle="1" w:styleId="158">
    <w:name w:val="Quote Char"/>
    <w:link w:val="157"/>
    <w:uiPriority w:val="29"/>
    <w:rPr>
      <w:i/>
    </w:rPr>
  </w:style>
  <w:style w:type="paragraph" w:styleId="159">
    <w:name w:val="Intense Quote"/>
    <w:basedOn w:val="1"/>
    <w:next w:val="1"/>
    <w:link w:val="16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160">
    <w:name w:val="Intense Quote Char"/>
    <w:link w:val="159"/>
    <w:qFormat/>
    <w:uiPriority w:val="30"/>
    <w:rPr>
      <w:i/>
    </w:rPr>
  </w:style>
  <w:style w:type="character" w:customStyle="1" w:styleId="161">
    <w:name w:val="Header Char"/>
    <w:basedOn w:val="128"/>
    <w:qFormat/>
    <w:uiPriority w:val="99"/>
  </w:style>
  <w:style w:type="character" w:customStyle="1" w:styleId="162">
    <w:name w:val="Footer Char"/>
    <w:basedOn w:val="128"/>
    <w:qFormat/>
    <w:uiPriority w:val="99"/>
  </w:style>
  <w:style w:type="character" w:customStyle="1" w:styleId="163">
    <w:name w:val="Caption Char"/>
    <w:qFormat/>
    <w:uiPriority w:val="99"/>
  </w:style>
  <w:style w:type="table" w:customStyle="1" w:styleId="164">
    <w:name w:val="Table Grid Light"/>
    <w:basedOn w:val="83"/>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5">
    <w:name w:val="Plain Table 1"/>
    <w:basedOn w:val="83"/>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rPr>
        <w:rFonts w:ascii="Arial" w:hAnsi="Arial"/>
        <w:b/>
        <w:color w:val="404040"/>
        <w:sz w:val="22"/>
      </w:rPr>
      <w:tblPr>
        <w:tblLayout w:type="fixed"/>
      </w:tblPr>
    </w:tblStylePr>
    <w:tblStylePr w:type="lastRow">
      <w:rPr>
        <w:rFonts w:ascii="Arial" w:hAnsi="Arial"/>
        <w:b/>
        <w:color w:val="404040"/>
        <w:sz w:val="22"/>
      </w:rPr>
      <w:tblPr>
        <w:tblLayout w:type="fixed"/>
      </w:tbl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tblPr>
        <w:tblLayout w:type="fixed"/>
      </w:tblPr>
      <w:tcPr>
        <w:shd w:val="clear" w:color="F1F1F1" w:themeColor="text1" w:themeTint="0D" w:fill="F1F1F1" w:themeFill="text1" w:themeFillTint="0D"/>
      </w:tcPr>
    </w:tblStylePr>
    <w:tblStylePr w:type="band2Vert">
      <w:tblPr>
        <w:tblLayout w:type="fixed"/>
      </w:tblPr>
    </w:tblStylePr>
    <w:tblStylePr w:type="band1Horz">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6">
    <w:name w:val="Plain Table 2"/>
    <w:basedOn w:val="83"/>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Layout w:type="fixed"/>
      <w:tblCellMar>
        <w:top w:w="0" w:type="dxa"/>
        <w:left w:w="108" w:type="dxa"/>
        <w:bottom w:w="0" w:type="dxa"/>
        <w:right w:w="108" w:type="dxa"/>
      </w:tblCellMar>
    </w:tblPr>
    <w:tblStylePr w:type="firstRow">
      <w:rPr>
        <w:rFonts w:ascii="Arial" w:hAnsi="Arial"/>
        <w:b/>
        <w:color w:val="404040"/>
        <w:sz w:val="22"/>
      </w:rPr>
      <w:tblPr>
        <w:tblLayout w:type="fixed"/>
      </w:tblPr>
      <w:tcPr>
        <w:tcBorders>
          <w:top w:val="single" w:color="000000" w:themeColor="text1" w:sz="4" w:space="0"/>
          <w:bottom w:val="single" w:color="000000" w:themeColor="text1" w:sz="4" w:space="0"/>
        </w:tcBorders>
      </w:tcPr>
    </w:tblStylePr>
    <w:tblStylePr w:type="lastRow">
      <w:rPr>
        <w:rFonts w:ascii="Arial" w:hAnsi="Arial"/>
        <w:b/>
        <w:color w:val="404040"/>
        <w:sz w:val="22"/>
      </w:rPr>
      <w:tblPr>
        <w:tblLayout w:type="fixed"/>
      </w:tbl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tblPr>
        <w:tblLayout w:type="fixed"/>
      </w:tblPr>
      <w:tcPr>
        <w:tcBorders>
          <w:left w:val="single" w:color="000000" w:themeColor="text1" w:sz="4" w:space="0"/>
          <w:right w:val="single" w:color="000000" w:themeColor="text1" w:sz="4" w:space="0"/>
        </w:tcBorders>
      </w:tcPr>
    </w:tblStylePr>
    <w:tblStylePr w:type="band2Vert">
      <w:tblPr>
        <w:tblLayout w:type="fixed"/>
      </w:tblPr>
      <w:tcPr>
        <w:tcBorders>
          <w:left w:val="single" w:color="000000" w:themeColor="text1" w:sz="4" w:space="0"/>
          <w:right w:val="single" w:color="000000" w:themeColor="text1" w:sz="4" w:space="0"/>
        </w:tcBorders>
      </w:tcPr>
    </w:tblStylePr>
    <w:tblStylePr w:type="band1Horz">
      <w:tblPr>
        <w:tblLayout w:type="fixed"/>
      </w:tblPr>
      <w:tcPr>
        <w:tcBorders>
          <w:top w:val="single" w:color="000000" w:themeColor="text1" w:sz="4" w:space="0"/>
          <w:bottom w:val="single" w:color="000000" w:themeColor="tex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7">
    <w:name w:val="Plain Table 3"/>
    <w:basedOn w:val="83"/>
    <w:qFormat/>
    <w:uiPriority w:val="99"/>
    <w:pPr>
      <w:spacing w:after="0" w:line="240" w:lineRule="auto"/>
    </w:pPr>
    <w:tblPr>
      <w:tblLayout w:type="fixed"/>
    </w:tblPr>
    <w:tblStylePr w:type="firstRow">
      <w:rPr>
        <w:b/>
        <w:caps/>
        <w:color w:val="404040"/>
      </w:rPr>
      <w:tblPr>
        <w:tblLayout w:type="fixed"/>
      </w:tblPr>
      <w:tcPr>
        <w:tcBorders>
          <w:top w:val="nil"/>
          <w:left w:val="nil"/>
          <w:bottom w:val="single" w:color="404040" w:sz="4" w:space="0"/>
          <w:right w:val="nil"/>
        </w:tcBorders>
      </w:tcPr>
    </w:tblStylePr>
    <w:tblStylePr w:type="lastRow">
      <w:rPr>
        <w:b/>
        <w:caps/>
        <w:color w:val="404040"/>
      </w:rPr>
      <w:tblPr>
        <w:tblLayout w:type="fixed"/>
      </w:tblPr>
    </w:tblStylePr>
    <w:tblStylePr w:type="firstCol">
      <w:rPr>
        <w:b/>
        <w:caps/>
        <w:color w:val="404040"/>
      </w:rPr>
      <w:tblPr>
        <w:tblLayout w:type="fixed"/>
      </w:tblPr>
      <w:tcPr>
        <w:tcBorders>
          <w:top w:val="nil"/>
          <w:left w:val="nil"/>
          <w:bottom w:val="nil"/>
          <w:right w:val="single" w:color="404040" w:sz="4" w:space="0"/>
        </w:tcBorders>
      </w:tcPr>
    </w:tblStylePr>
    <w:tblStylePr w:type="lastCol">
      <w:rPr>
        <w:b/>
        <w:caps/>
        <w:color w:val="404040"/>
      </w:rPr>
      <w:tblPr>
        <w:tblLayout w:type="fixed"/>
      </w:tbl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8">
    <w:name w:val="Plain Table 4"/>
    <w:basedOn w:val="83"/>
    <w:qFormat/>
    <w:uiPriority w:val="99"/>
    <w:pPr>
      <w:spacing w:after="0" w:line="240" w:lineRule="auto"/>
    </w:pPr>
    <w:tblPr>
      <w:tblLayout w:type="fixed"/>
    </w:tblPr>
    <w:tblStylePr w:type="firstRow">
      <w:rPr>
        <w:b/>
        <w:color w:val="404040"/>
      </w:rPr>
      <w:tblPr>
        <w:tblLayout w:type="fixed"/>
      </w:tbl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9">
    <w:name w:val="Plain Table 5"/>
    <w:basedOn w:val="83"/>
    <w:qFormat/>
    <w:uiPriority w:val="99"/>
    <w:pPr>
      <w:spacing w:after="0" w:line="240" w:lineRule="auto"/>
    </w:pPr>
    <w:tblPr>
      <w:tblLayout w:type="fixed"/>
    </w:tblPr>
    <w:tblStylePr w:type="firstRow">
      <w:rPr>
        <w:i/>
        <w:color w:val="404040"/>
      </w:rPr>
      <w:tblPr>
        <w:tblLayout w:type="fixed"/>
      </w:tblPr>
      <w:tcPr>
        <w:tcBorders>
          <w:left w:val="nil"/>
          <w:bottom w:val="single" w:color="404040" w:sz="4" w:space="0"/>
          <w:right w:val="nil"/>
        </w:tcBorders>
        <w:shd w:val="clear" w:color="FFFFFF" w:fill="auto"/>
      </w:tcPr>
    </w:tblStylePr>
    <w:tblStylePr w:type="lastRow">
      <w:rPr>
        <w:i/>
        <w:color w:val="404040"/>
      </w:rPr>
      <w:tblPr>
        <w:tblLayout w:type="fixed"/>
      </w:tblPr>
      <w:tcPr>
        <w:tcBorders>
          <w:top w:val="single" w:color="404040" w:sz="4" w:space="0"/>
          <w:left w:val="nil"/>
          <w:right w:val="nil"/>
        </w:tcBorders>
        <w:shd w:val="clear" w:color="FFFFFF" w:fill="auto"/>
      </w:tcPr>
    </w:tblStylePr>
    <w:tblStylePr w:type="firstCol">
      <w:pPr>
        <w:jc w:val="right"/>
      </w:pPr>
      <w:rPr>
        <w:i/>
        <w:color w:val="404040"/>
      </w:rPr>
      <w:tblPr>
        <w:tblLayout w:type="fixed"/>
      </w:tblPr>
      <w:tcPr>
        <w:tcBorders>
          <w:right w:val="single" w:color="404040" w:sz="4" w:space="0"/>
        </w:tcBorders>
        <w:shd w:val="clear" w:color="FFFFFF" w:fill="auto"/>
      </w:tcPr>
    </w:tblStylePr>
    <w:tblStylePr w:type="lastCol">
      <w:rPr>
        <w:i/>
        <w:color w:val="404040"/>
      </w:rPr>
      <w:tblPr>
        <w:tblLayout w:type="fixed"/>
      </w:tblPr>
      <w:tcPr>
        <w:tcBorders>
          <w:left w:val="single" w:color="404040" w:sz="4" w:space="0"/>
        </w:tcBorders>
        <w:shd w:val="clear" w:color="FFFFFF" w:fill="auto"/>
      </w:tc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0">
    <w:name w:val="Grid Table 1 Light"/>
    <w:basedOn w:val="83"/>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Layout w:type="fixed"/>
    </w:tblPr>
    <w:tblStylePr w:type="firstRow">
      <w:rPr>
        <w:b/>
        <w:color w:val="404040"/>
      </w:rPr>
      <w:tblPr>
        <w:tblLayout w:type="fixed"/>
      </w:tblPr>
      <w:tcPr>
        <w:tcBorders>
          <w:bottom w:val="single" w:color="696969" w:themeColor="text1"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1">
    <w:name w:val="Grid Table 1 Light - Accent 1"/>
    <w:basedOn w:val="83"/>
    <w:qFormat/>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Layout w:type="fixed"/>
    </w:tblPr>
    <w:tblStylePr w:type="firstRow">
      <w:rPr>
        <w:b/>
        <w:color w:val="404040"/>
      </w:rPr>
      <w:tblPr>
        <w:tblLayout w:type="fixed"/>
      </w:tblPr>
      <w:tcPr>
        <w:tcBorders>
          <w:bottom w:val="single" w:color="91ACDC" w:themeColor="accent1"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2">
    <w:name w:val="Grid Table 1 Light - Accent 2"/>
    <w:basedOn w:val="83"/>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b/>
        <w:color w:val="404040"/>
      </w:rPr>
      <w:tblPr>
        <w:tblLayout w:type="fixed"/>
      </w:tblPr>
      <w:tcPr>
        <w:tcBorders>
          <w:bottom w:val="single" w:color="F4B386" w:themeColor="accent2"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3">
    <w:name w:val="Grid Table 1 Light - Accent 3"/>
    <w:basedOn w:val="83"/>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b/>
        <w:color w:val="404040"/>
      </w:rPr>
      <w:tblPr>
        <w:tblLayout w:type="fixed"/>
      </w:tblPr>
      <w:tcPr>
        <w:tcBorders>
          <w:bottom w:val="single" w:color="CACACA" w:themeColor="accent3"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4">
    <w:name w:val="Grid Table 1 Light - Accent 4"/>
    <w:basedOn w:val="83"/>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b/>
        <w:color w:val="404040"/>
      </w:rPr>
      <w:tblPr>
        <w:tblLayout w:type="fixed"/>
      </w:tblPr>
      <w:tcPr>
        <w:tcBorders>
          <w:bottom w:val="single" w:color="FFDA69" w:themeColor="accent4"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5">
    <w:name w:val="Grid Table 1 Light - Accent 5"/>
    <w:basedOn w:val="83"/>
    <w:qFormat/>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Layout w:type="fixed"/>
    </w:tblPr>
    <w:tblStylePr w:type="firstRow">
      <w:rPr>
        <w:b/>
        <w:color w:val="404040"/>
      </w:rPr>
      <w:tblPr>
        <w:tblLayout w:type="fixed"/>
      </w:tblPr>
      <w:tcPr>
        <w:tcBorders>
          <w:bottom w:val="single" w:color="9FC4E6" w:themeColor="accent5"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6">
    <w:name w:val="Grid Table 1 Light - Accent 6"/>
    <w:basedOn w:val="83"/>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b/>
        <w:color w:val="404040"/>
      </w:rPr>
      <w:tblPr>
        <w:tblLayout w:type="fixed"/>
      </w:tblPr>
      <w:tcPr>
        <w:tcBorders>
          <w:bottom w:val="single" w:color="AAD190" w:themeColor="accent6"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7">
    <w:name w:val="Grid Table 2"/>
    <w:basedOn w:val="83"/>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blPr>
        <w:tblLayout w:type="fixed"/>
      </w:tblPr>
      <w:tcPr>
        <w:tcBorders>
          <w:top w:val="nil"/>
          <w:left w:val="nil"/>
          <w:bottom w:val="single" w:color="696969" w:themeColor="text1" w:themeTint="95" w:sz="12" w:space="0"/>
          <w:right w:val="nil"/>
        </w:tcBorders>
        <w:shd w:val="clear" w:color="FFFFFF" w:fill="auto"/>
      </w:tcPr>
    </w:tblStylePr>
    <w:tblStylePr w:type="lastRow">
      <w:rPr>
        <w:b/>
        <w:color w:val="404040"/>
      </w:rPr>
      <w:tblPr>
        <w:tblLayout w:type="fixed"/>
      </w:tblPr>
      <w:tcPr>
        <w:tcBorders>
          <w:top w:val="single" w:color="696969" w:themeColor="text1" w:themeTint="95"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8">
    <w:name w:val="Grid Table 2 - Accent 1"/>
    <w:basedOn w:val="83"/>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Layout w:type="fixed"/>
    </w:tblPr>
    <w:tblStylePr w:type="firstRow">
      <w:rPr>
        <w:b/>
        <w:color w:val="404040"/>
      </w:rPr>
      <w:tblPr>
        <w:tblLayout w:type="fixed"/>
      </w:tblPr>
      <w:tcPr>
        <w:tcBorders>
          <w:top w:val="nil"/>
          <w:left w:val="nil"/>
          <w:bottom w:val="single" w:color="537DC8" w:themeColor="accent1" w:themeTint="EA" w:sz="12" w:space="0"/>
          <w:right w:val="nil"/>
        </w:tcBorders>
        <w:shd w:val="clear" w:color="FFFFFF" w:fill="auto"/>
      </w:tcPr>
    </w:tblStylePr>
    <w:tblStylePr w:type="lastRow">
      <w:rPr>
        <w:b/>
        <w:color w:val="404040"/>
      </w:rPr>
      <w:tblPr>
        <w:tblLayout w:type="fixed"/>
      </w:tblPr>
      <w:tcPr>
        <w:tcBorders>
          <w:top w:val="single" w:color="537DC8" w:themeColor="accent1" w:themeTint="EA"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404040"/>
        <w:sz w:val="22"/>
      </w:rPr>
      <w:tblPr>
        <w:tblLayout w:type="fixed"/>
      </w:tblPr>
      <w:tcPr>
        <w:shd w:val="clear" w:color="D8E2F2" w:themeColor="accent1" w:themeTint="34" w:fill="D8E2F2" w:themeFill="accen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9">
    <w:name w:val="Grid Table 2 - Accent 2"/>
    <w:basedOn w:val="83"/>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blPr>
        <w:tblLayout w:type="fixed"/>
      </w:tblPr>
      <w:tcPr>
        <w:tcBorders>
          <w:top w:val="nil"/>
          <w:left w:val="nil"/>
          <w:bottom w:val="single" w:color="F4B285" w:themeColor="accent2" w:themeTint="97" w:sz="12" w:space="0"/>
          <w:right w:val="nil"/>
        </w:tcBorders>
        <w:shd w:val="clear" w:color="FFFFFF" w:fill="auto"/>
      </w:tcPr>
    </w:tblStylePr>
    <w:tblStylePr w:type="lastRow">
      <w:rPr>
        <w:b/>
        <w:color w:val="404040"/>
      </w:rPr>
      <w:tblPr>
        <w:tblLayout w:type="fixed"/>
      </w:tblPr>
      <w:tcPr>
        <w:tcBorders>
          <w:top w:val="single" w:color="F4B285" w:themeColor="accent2" w:themeTint="97"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0">
    <w:name w:val="Grid Table 2 - Accent 3"/>
    <w:basedOn w:val="83"/>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blPr>
        <w:tblLayout w:type="fixed"/>
      </w:tblPr>
      <w:tcPr>
        <w:tcBorders>
          <w:top w:val="nil"/>
          <w:left w:val="nil"/>
          <w:bottom w:val="single" w:color="A5A5A5" w:themeColor="accent3" w:themeTint="FE" w:sz="12" w:space="0"/>
          <w:right w:val="nil"/>
        </w:tcBorders>
        <w:shd w:val="clear" w:color="FFFFFF" w:fill="auto"/>
      </w:tcPr>
    </w:tblStylePr>
    <w:tblStylePr w:type="lastRow">
      <w:rPr>
        <w:b/>
        <w:color w:val="404040"/>
      </w:rPr>
      <w:tblPr>
        <w:tblLayout w:type="fixed"/>
      </w:tblPr>
      <w:tcPr>
        <w:tcBorders>
          <w:top w:val="single" w:color="A5A5A5" w:themeColor="accent3" w:themeTint="FE"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1">
    <w:name w:val="Grid Table 2 - Accent 4"/>
    <w:basedOn w:val="83"/>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blPr>
        <w:tblLayout w:type="fixed"/>
      </w:tblPr>
      <w:tcPr>
        <w:tcBorders>
          <w:top w:val="nil"/>
          <w:left w:val="nil"/>
          <w:bottom w:val="single" w:color="FFD864" w:themeColor="accent4" w:themeTint="9A" w:sz="12" w:space="0"/>
          <w:right w:val="nil"/>
        </w:tcBorders>
        <w:shd w:val="clear" w:color="FFFFFF" w:fill="auto"/>
      </w:tcPr>
    </w:tblStylePr>
    <w:tblStylePr w:type="lastRow">
      <w:rPr>
        <w:b/>
        <w:color w:val="404040"/>
      </w:rPr>
      <w:tblPr>
        <w:tblLayout w:type="fixed"/>
      </w:tblPr>
      <w:tcPr>
        <w:tcBorders>
          <w:top w:val="single" w:color="FFD864" w:themeColor="accent4" w:themeTint="9A"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2">
    <w:name w:val="Grid Table 2 - Accent 5"/>
    <w:basedOn w:val="83"/>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Layout w:type="fixed"/>
    </w:tblPr>
    <w:tblStylePr w:type="firstRow">
      <w:rPr>
        <w:b/>
        <w:color w:val="404040"/>
      </w:rPr>
      <w:tblPr>
        <w:tblLayout w:type="fixed"/>
      </w:tblPr>
      <w:tcPr>
        <w:tcBorders>
          <w:top w:val="nil"/>
          <w:left w:val="nil"/>
          <w:bottom w:val="single" w:color="5B9BD5" w:themeColor="accent5" w:sz="12" w:space="0"/>
          <w:right w:val="nil"/>
        </w:tcBorders>
        <w:shd w:val="clear" w:color="FFFFFF" w:fill="auto"/>
      </w:tcPr>
    </w:tblStylePr>
    <w:tblStylePr w:type="lastRow">
      <w:rPr>
        <w:b/>
        <w:color w:val="404040"/>
      </w:rPr>
      <w:tblPr>
        <w:tblLayout w:type="fixed"/>
      </w:tblPr>
      <w:tcPr>
        <w:tcBorders>
          <w:top w:val="single" w:color="5B9BD5" w:themeColor="accent5"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3">
    <w:name w:val="Grid Table 2 - Accent 6"/>
    <w:basedOn w:val="83"/>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blPr>
        <w:tblLayout w:type="fixed"/>
      </w:tblPr>
      <w:tcPr>
        <w:tcBorders>
          <w:top w:val="nil"/>
          <w:left w:val="nil"/>
          <w:bottom w:val="single" w:color="70AD47" w:themeColor="accent6" w:sz="12" w:space="0"/>
          <w:right w:val="nil"/>
        </w:tcBorders>
        <w:shd w:val="clear" w:color="FFFFFF" w:fill="auto"/>
      </w:tcPr>
    </w:tblStylePr>
    <w:tblStylePr w:type="lastRow">
      <w:rPr>
        <w:b/>
        <w:color w:val="404040"/>
      </w:rPr>
      <w:tblPr>
        <w:tblLayout w:type="fixed"/>
      </w:tblPr>
      <w:tcPr>
        <w:tcBorders>
          <w:top w:val="single" w:color="70AD47" w:themeColor="accent6"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4">
    <w:name w:val="Grid Table 3"/>
    <w:basedOn w:val="83"/>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5">
    <w:name w:val="Grid Table 3 - Accent 1"/>
    <w:basedOn w:val="83"/>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404040"/>
        <w:sz w:val="22"/>
      </w:rPr>
      <w:tblPr>
        <w:tblLayout w:type="fixed"/>
      </w:tblPr>
      <w:tcPr>
        <w:shd w:val="clear" w:color="D8E2F2" w:themeColor="accent1" w:themeTint="34" w:fill="D8E2F2" w:themeFill="accen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6">
    <w:name w:val="Grid Table 3 - Accent 2"/>
    <w:basedOn w:val="83"/>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7">
    <w:name w:val="Grid Table 3 - Accent 3"/>
    <w:basedOn w:val="83"/>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8">
    <w:name w:val="Grid Table 3 - Accent 4"/>
    <w:basedOn w:val="83"/>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9">
    <w:name w:val="Grid Table 3 - Accent 5"/>
    <w:basedOn w:val="83"/>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0">
    <w:name w:val="Grid Table 3 - Accent 6"/>
    <w:basedOn w:val="83"/>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1">
    <w:name w:val="Grid Table 4"/>
    <w:basedOn w:val="83"/>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Layout w:type="fixed"/>
    </w:tblPr>
    <w:tblStylePr w:type="firstRow">
      <w:rPr>
        <w:rFonts w:ascii="Arial" w:hAnsi="Arial"/>
        <w:b/>
        <w:color w:val="FFFFFF"/>
        <w:sz w:val="22"/>
      </w:rPr>
      <w:tblPr>
        <w:tblLayout w:type="fixed"/>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blPr>
        <w:tblLayout w:type="fixed"/>
      </w:tblPr>
      <w:tcPr>
        <w:tcBorders>
          <w:top w:val="single" w:color="000000" w:themeColor="text1"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2">
    <w:name w:val="Grid Table 4 - Accent 1"/>
    <w:basedOn w:val="83"/>
    <w:qFormat/>
    <w:uiPriority w:val="5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Layout w:type="fixed"/>
    </w:tblPr>
    <w:tblStylePr w:type="firstRow">
      <w:rPr>
        <w:rFonts w:ascii="Arial" w:hAnsi="Arial"/>
        <w:b/>
        <w:color w:val="FFFFFF"/>
        <w:sz w:val="22"/>
      </w:rPr>
      <w:tblPr>
        <w:tblLayout w:type="fixed"/>
      </w:tbl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Row">
      <w:rPr>
        <w:b/>
        <w:color w:val="404040"/>
      </w:rPr>
      <w:tblPr>
        <w:tblLayout w:type="fixed"/>
      </w:tblPr>
      <w:tcPr>
        <w:tcBorders>
          <w:top w:val="single" w:color="537DC8" w:themeColor="accent1" w:themeTint="EA"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AE3F3" w:themeColor="accent1" w:themeTint="32" w:fill="DAE3F3" w:themeFill="accent1" w:themeFillTint="32"/>
      </w:tcPr>
    </w:tblStylePr>
    <w:tblStylePr w:type="band2Vert">
      <w:tblPr>
        <w:tblLayout w:type="fixed"/>
      </w:tblPr>
    </w:tblStylePr>
    <w:tblStylePr w:type="band1Horz">
      <w:rPr>
        <w:rFonts w:ascii="Arial" w:hAnsi="Arial"/>
        <w:color w:val="404040"/>
        <w:sz w:val="22"/>
      </w:rPr>
      <w:tblPr>
        <w:tblLayout w:type="fixed"/>
      </w:tblPr>
      <w:tcPr>
        <w:shd w:val="clear" w:color="DAE3F3" w:themeColor="accent1" w:themeTint="32" w:fill="DAE3F3" w:themeFill="accent1"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3">
    <w:name w:val="Grid Table 4 - Accent 2"/>
    <w:basedOn w:val="83"/>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Layout w:type="fixed"/>
    </w:tblPr>
    <w:tblStylePr w:type="firstRow">
      <w:rPr>
        <w:rFonts w:ascii="Arial" w:hAnsi="Arial"/>
        <w:b/>
        <w:color w:val="FFFFFF"/>
        <w:sz w:val="22"/>
      </w:rPr>
      <w:tblPr>
        <w:tblLayout w:type="fixed"/>
      </w:tbl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blPr>
        <w:tblLayout w:type="fixed"/>
      </w:tblPr>
      <w:tcPr>
        <w:tcBorders>
          <w:top w:val="single" w:color="F4B285" w:themeColor="accent2" w:themeTint="97"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4">
    <w:name w:val="Grid Table 4 - Accent 3"/>
    <w:basedOn w:val="83"/>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Layout w:type="fixed"/>
    </w:tblPr>
    <w:tblStylePr w:type="firstRow">
      <w:rPr>
        <w:rFonts w:ascii="Arial" w:hAnsi="Arial"/>
        <w:b/>
        <w:color w:val="FFFFFF"/>
        <w:sz w:val="22"/>
      </w:rPr>
      <w:tblPr>
        <w:tblLayout w:type="fixed"/>
      </w:tbl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blPr>
        <w:tblLayout w:type="fixed"/>
      </w:tblPr>
      <w:tcPr>
        <w:tcBorders>
          <w:top w:val="single" w:color="A5A5A5" w:themeColor="accent3" w:themeTint="FE"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5">
    <w:name w:val="Grid Table 4 - Accent 4"/>
    <w:basedOn w:val="83"/>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Layout w:type="fixed"/>
    </w:tblPr>
    <w:tblStylePr w:type="firstRow">
      <w:rPr>
        <w:rFonts w:ascii="Arial" w:hAnsi="Arial"/>
        <w:b/>
        <w:color w:val="FFFFFF"/>
        <w:sz w:val="22"/>
      </w:rPr>
      <w:tblPr>
        <w:tblLayout w:type="fixed"/>
      </w:tbl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blPr>
        <w:tblLayout w:type="fixed"/>
      </w:tblPr>
      <w:tcPr>
        <w:tcBorders>
          <w:top w:val="single" w:color="FFD864" w:themeColor="accent4" w:themeTint="9A"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6">
    <w:name w:val="Grid Table 4 - Accent 5"/>
    <w:basedOn w:val="83"/>
    <w:qFormat/>
    <w:uiPriority w:val="5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Layout w:type="fixed"/>
    </w:tblPr>
    <w:tblStylePr w:type="firstRow">
      <w:rPr>
        <w:rFonts w:ascii="Arial" w:hAnsi="Arial"/>
        <w:b/>
        <w:color w:val="FFFFFF"/>
        <w:sz w:val="22"/>
      </w:rPr>
      <w:tblPr>
        <w:tblLayout w:type="fixed"/>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Row">
      <w:rPr>
        <w:b/>
        <w:color w:val="404040"/>
      </w:rPr>
      <w:tblPr>
        <w:tblLayout w:type="fixed"/>
      </w:tblPr>
      <w:tcPr>
        <w:tcBorders>
          <w:top w:val="single" w:color="5B9BD5" w:themeColor="accent5"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7">
    <w:name w:val="Grid Table 4 - Accent 6"/>
    <w:basedOn w:val="83"/>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FFFFFF"/>
        <w:sz w:val="22"/>
      </w:rPr>
      <w:tblPr>
        <w:tblLayout w:type="fixed"/>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blPr>
        <w:tblLayout w:type="fixed"/>
      </w:tblPr>
      <w:tcPr>
        <w:tcBorders>
          <w:top w:val="single" w:color="70AD47" w:themeColor="accent6"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8">
    <w:name w:val="Grid Table 5 Dark"/>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rFonts w:ascii="Arial" w:hAnsi="Arial"/>
        <w:b/>
        <w:color w:val="FFFFFF"/>
        <w:sz w:val="22"/>
      </w:rPr>
      <w:tblPr>
        <w:tblLayout w:type="fixed"/>
      </w:tbl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blPr>
        <w:tblLayout w:type="fixed"/>
      </w:tblPr>
      <w:tcPr>
        <w:shd w:val="clear" w:color="000000" w:themeColor="text1" w:fill="000000" w:themeFill="text1"/>
      </w:tcPr>
    </w:tblStylePr>
    <w:tblStylePr w:type="lastCol">
      <w:rPr>
        <w:rFonts w:ascii="Arial" w:hAnsi="Arial"/>
        <w:b/>
        <w:color w:val="FFFFFF"/>
        <w:sz w:val="22"/>
      </w:rPr>
      <w:tblPr>
        <w:tblLayout w:type="fixed"/>
      </w:tblPr>
      <w:tcPr>
        <w:shd w:val="clear" w:color="000000" w:themeColor="text1" w:fill="000000" w:themeFill="text1"/>
      </w:tcPr>
    </w:tblStylePr>
    <w:tblStylePr w:type="band1Vert">
      <w:tblPr>
        <w:tblLayout w:type="fixed"/>
      </w:tblPr>
      <w:tcPr>
        <w:shd w:val="clear" w:color="898989" w:themeColor="text1" w:themeTint="75" w:fill="898989" w:themeFill="text1" w:themeFillTint="75"/>
      </w:tcPr>
    </w:tblStylePr>
    <w:tblStylePr w:type="band2Vert">
      <w:tblPr>
        <w:tblLayout w:type="fixed"/>
      </w:tblPr>
    </w:tblStylePr>
    <w:tblStylePr w:type="band1Horz">
      <w:tblPr>
        <w:tblLayout w:type="fixed"/>
      </w:tblPr>
      <w:tcPr>
        <w:shd w:val="clear" w:color="898989" w:themeColor="text1" w:themeTint="75" w:fill="898989" w:themeFill="text1"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9">
    <w:name w:val="Grid Table 5 Dark- Accent 1"/>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rFonts w:ascii="Arial" w:hAnsi="Arial"/>
        <w:b/>
        <w:color w:val="FFFFFF"/>
        <w:sz w:val="22"/>
      </w:rPr>
      <w:tblPr>
        <w:tblLayout w:type="fixed"/>
      </w:tblPr>
      <w:tcPr>
        <w:tcBorders>
          <w:top w:val="single" w:color="FFFFFF" w:themeColor="light1" w:sz="4" w:space="0"/>
        </w:tcBorders>
        <w:shd w:val="clear" w:color="4472C4" w:themeColor="accent1" w:fill="4472C4" w:themeFill="accent1"/>
      </w:tcPr>
    </w:tblStylePr>
    <w:tblStylePr w:type="firstCol">
      <w:rPr>
        <w:rFonts w:ascii="Arial" w:hAnsi="Arial"/>
        <w:b/>
        <w:color w:val="FFFFFF"/>
        <w:sz w:val="22"/>
      </w:rPr>
      <w:tblPr>
        <w:tblLayout w:type="fixed"/>
      </w:tblPr>
      <w:tcPr>
        <w:shd w:val="clear" w:color="4472C4" w:themeColor="accent1" w:fill="4472C4" w:themeFill="accent1"/>
      </w:tcPr>
    </w:tblStylePr>
    <w:tblStylePr w:type="lastCol">
      <w:rPr>
        <w:rFonts w:ascii="Arial" w:hAnsi="Arial"/>
        <w:b/>
        <w:color w:val="FFFFFF"/>
        <w:sz w:val="22"/>
      </w:rPr>
      <w:tblPr>
        <w:tblLayout w:type="fixed"/>
      </w:tblPr>
      <w:tcPr>
        <w:shd w:val="clear" w:color="4472C4" w:themeColor="accent1" w:fill="4472C4" w:themeFill="accent1"/>
      </w:tcPr>
    </w:tblStylePr>
    <w:tblStylePr w:type="band1Vert">
      <w:tblPr>
        <w:tblLayout w:type="fixed"/>
      </w:tblPr>
      <w:tcPr>
        <w:shd w:val="clear" w:color="A9BEE3" w:themeColor="accent1" w:themeTint="75" w:fill="A9BEE3" w:themeFill="accent1" w:themeFillTint="75"/>
      </w:tcPr>
    </w:tblStylePr>
    <w:tblStylePr w:type="band2Vert">
      <w:tblPr>
        <w:tblLayout w:type="fixed"/>
      </w:tblPr>
    </w:tblStylePr>
    <w:tblStylePr w:type="band1Horz">
      <w:tblPr>
        <w:tblLayout w:type="fixed"/>
      </w:tblPr>
      <w:tcPr>
        <w:shd w:val="clear" w:color="A9BEE3" w:themeColor="accent1" w:themeTint="75" w:fill="A9BEE3" w:themeFill="accent1"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0">
    <w:name w:val="Grid Table 5 Dark - Accent 2"/>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ED7D31" w:themeColor="accent2" w:fill="ED7D31" w:themeFill="accent2"/>
      </w:tcPr>
    </w:tblStylePr>
    <w:tblStylePr w:type="lastRow">
      <w:rPr>
        <w:rFonts w:ascii="Arial" w:hAnsi="Arial"/>
        <w:b/>
        <w:color w:val="FFFFFF"/>
        <w:sz w:val="22"/>
      </w:rPr>
      <w:tblPr>
        <w:tblLayout w:type="fixed"/>
      </w:tbl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blPr>
        <w:tblLayout w:type="fixed"/>
      </w:tblPr>
      <w:tcPr>
        <w:shd w:val="clear" w:color="ED7D31" w:themeColor="accent2" w:fill="ED7D31" w:themeFill="accent2"/>
      </w:tcPr>
    </w:tblStylePr>
    <w:tblStylePr w:type="lastCol">
      <w:rPr>
        <w:rFonts w:ascii="Arial" w:hAnsi="Arial"/>
        <w:b/>
        <w:color w:val="FFFFFF"/>
        <w:sz w:val="22"/>
      </w:rPr>
      <w:tblPr>
        <w:tblLayout w:type="fixed"/>
      </w:tblPr>
      <w:tcPr>
        <w:shd w:val="clear" w:color="ED7D31" w:themeColor="accent2" w:fill="ED7D31" w:themeFill="accent2"/>
      </w:tcPr>
    </w:tblStylePr>
    <w:tblStylePr w:type="band1Vert">
      <w:tblPr>
        <w:tblLayout w:type="fixed"/>
      </w:tblPr>
      <w:tcPr>
        <w:shd w:val="clear" w:color="F6C3A0" w:themeColor="accent2" w:themeTint="75" w:fill="F6C3A0" w:themeFill="accent2" w:themeFillTint="75"/>
      </w:tcPr>
    </w:tblStylePr>
    <w:tblStylePr w:type="band2Vert">
      <w:tblPr>
        <w:tblLayout w:type="fixed"/>
      </w:tblPr>
    </w:tblStylePr>
    <w:tblStylePr w:type="band1Horz">
      <w:tblPr>
        <w:tblLayout w:type="fixed"/>
      </w:tblPr>
      <w:tcPr>
        <w:shd w:val="clear" w:color="F6C3A0" w:themeColor="accent2" w:themeTint="75" w:fill="F6C3A0" w:themeFill="accent2"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1">
    <w:name w:val="Grid Table 5 Dark - Accent 3"/>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A5A5A5" w:themeColor="accent3" w:fill="A5A5A5" w:themeFill="accent3"/>
      </w:tcPr>
    </w:tblStylePr>
    <w:tblStylePr w:type="lastRow">
      <w:rPr>
        <w:rFonts w:ascii="Arial" w:hAnsi="Arial"/>
        <w:b/>
        <w:color w:val="FFFFFF"/>
        <w:sz w:val="22"/>
      </w:rPr>
      <w:tblPr>
        <w:tblLayout w:type="fixed"/>
      </w:tbl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blPr>
        <w:tblLayout w:type="fixed"/>
      </w:tblPr>
      <w:tcPr>
        <w:shd w:val="clear" w:color="A5A5A5" w:themeColor="accent3" w:fill="A5A5A5" w:themeFill="accent3"/>
      </w:tcPr>
    </w:tblStylePr>
    <w:tblStylePr w:type="lastCol">
      <w:rPr>
        <w:rFonts w:ascii="Arial" w:hAnsi="Arial"/>
        <w:b/>
        <w:color w:val="FFFFFF"/>
        <w:sz w:val="22"/>
      </w:rPr>
      <w:tblPr>
        <w:tblLayout w:type="fixed"/>
      </w:tblPr>
      <w:tcPr>
        <w:shd w:val="clear" w:color="A5A5A5" w:themeColor="accent3" w:fill="A5A5A5" w:themeFill="accent3"/>
      </w:tcPr>
    </w:tblStylePr>
    <w:tblStylePr w:type="band1Vert">
      <w:tblPr>
        <w:tblLayout w:type="fixed"/>
      </w:tblPr>
      <w:tcPr>
        <w:shd w:val="clear" w:color="D5D5D5" w:themeColor="accent3" w:themeTint="75" w:fill="D5D5D5" w:themeFill="accent3" w:themeFillTint="75"/>
      </w:tcPr>
    </w:tblStylePr>
    <w:tblStylePr w:type="band2Vert">
      <w:tblPr>
        <w:tblLayout w:type="fixed"/>
      </w:tblPr>
    </w:tblStylePr>
    <w:tblStylePr w:type="band1Horz">
      <w:tblPr>
        <w:tblLayout w:type="fixed"/>
      </w:tblPr>
      <w:tcPr>
        <w:shd w:val="clear" w:color="D5D5D5" w:themeColor="accent3" w:themeTint="75" w:fill="D5D5D5" w:themeFill="accent3"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2">
    <w:name w:val="Grid Table 5 Dark- Accent 4"/>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FFC000" w:themeColor="accent4" w:fill="FFC000" w:themeFill="accent4"/>
      </w:tcPr>
    </w:tblStylePr>
    <w:tblStylePr w:type="lastRow">
      <w:rPr>
        <w:rFonts w:ascii="Arial" w:hAnsi="Arial"/>
        <w:b/>
        <w:color w:val="FFFFFF"/>
        <w:sz w:val="22"/>
      </w:rPr>
      <w:tblPr>
        <w:tblLayout w:type="fixed"/>
      </w:tbl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blPr>
        <w:tblLayout w:type="fixed"/>
      </w:tblPr>
      <w:tcPr>
        <w:shd w:val="clear" w:color="FFC000" w:themeColor="accent4" w:fill="FFC000" w:themeFill="accent4"/>
      </w:tcPr>
    </w:tblStylePr>
    <w:tblStylePr w:type="lastCol">
      <w:rPr>
        <w:rFonts w:ascii="Arial" w:hAnsi="Arial"/>
        <w:b/>
        <w:color w:val="FFFFFF"/>
        <w:sz w:val="22"/>
      </w:rPr>
      <w:tblPr>
        <w:tblLayout w:type="fixed"/>
      </w:tblPr>
      <w:tcPr>
        <w:shd w:val="clear" w:color="FFC000" w:themeColor="accent4" w:fill="FFC000" w:themeFill="accent4"/>
      </w:tcPr>
    </w:tblStylePr>
    <w:tblStylePr w:type="band1Vert">
      <w:tblPr>
        <w:tblLayout w:type="fixed"/>
      </w:tblPr>
      <w:tcPr>
        <w:shd w:val="clear" w:color="FEE289" w:themeColor="accent4" w:themeTint="75" w:fill="FEE289" w:themeFill="accent4" w:themeFillTint="75"/>
      </w:tcPr>
    </w:tblStylePr>
    <w:tblStylePr w:type="band2Vert">
      <w:tblPr>
        <w:tblLayout w:type="fixed"/>
      </w:tblPr>
    </w:tblStylePr>
    <w:tblStylePr w:type="band1Horz">
      <w:tblPr>
        <w:tblLayout w:type="fixed"/>
      </w:tblPr>
      <w:tcPr>
        <w:shd w:val="clear" w:color="FEE289" w:themeColor="accent4" w:themeTint="75" w:fill="FEE289" w:themeFill="accent4"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3">
    <w:name w:val="Grid Table 5 Dark - Accent 5"/>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5B9BD5" w:themeColor="accent5" w:fill="5B9BD5" w:themeFill="accent5"/>
      </w:tcPr>
    </w:tblStylePr>
    <w:tblStylePr w:type="lastRow">
      <w:rPr>
        <w:rFonts w:ascii="Arial" w:hAnsi="Arial"/>
        <w:b/>
        <w:color w:val="FFFFFF"/>
        <w:sz w:val="22"/>
      </w:rPr>
      <w:tblPr>
        <w:tblLayout w:type="fixed"/>
      </w:tblPr>
      <w:tcPr>
        <w:tcBorders>
          <w:top w:val="single" w:color="FFFFFF" w:themeColor="light1" w:sz="4" w:space="0"/>
        </w:tcBorders>
        <w:shd w:val="clear" w:color="5B9BD5" w:themeColor="accent5" w:fill="5B9BD5" w:themeFill="accent5"/>
      </w:tcPr>
    </w:tblStylePr>
    <w:tblStylePr w:type="firstCol">
      <w:rPr>
        <w:rFonts w:ascii="Arial" w:hAnsi="Arial"/>
        <w:b/>
        <w:color w:val="FFFFFF"/>
        <w:sz w:val="22"/>
      </w:rPr>
      <w:tblPr>
        <w:tblLayout w:type="fixed"/>
      </w:tblPr>
      <w:tcPr>
        <w:shd w:val="clear" w:color="5B9BD5" w:themeColor="accent5" w:fill="5B9BD5" w:themeFill="accent5"/>
      </w:tcPr>
    </w:tblStylePr>
    <w:tblStylePr w:type="lastCol">
      <w:rPr>
        <w:rFonts w:ascii="Arial" w:hAnsi="Arial"/>
        <w:b/>
        <w:color w:val="FFFFFF"/>
        <w:sz w:val="22"/>
      </w:rPr>
      <w:tblPr>
        <w:tblLayout w:type="fixed"/>
      </w:tblPr>
      <w:tcPr>
        <w:shd w:val="clear" w:color="5B9BD5" w:themeColor="accent5" w:fill="5B9BD5" w:themeFill="accent5"/>
      </w:tcPr>
    </w:tblStylePr>
    <w:tblStylePr w:type="band1Vert">
      <w:tblPr>
        <w:tblLayout w:type="fixed"/>
      </w:tblPr>
      <w:tcPr>
        <w:shd w:val="clear" w:color="B3D1EB" w:themeColor="accent5" w:themeTint="75" w:fill="B3D1EB" w:themeFill="accent5" w:themeFillTint="75"/>
      </w:tcPr>
    </w:tblStylePr>
    <w:tblStylePr w:type="band2Vert">
      <w:tblPr>
        <w:tblLayout w:type="fixed"/>
      </w:tblPr>
    </w:tblStylePr>
    <w:tblStylePr w:type="band1Horz">
      <w:tblPr>
        <w:tblLayout w:type="fixed"/>
      </w:tblPr>
      <w:tcPr>
        <w:shd w:val="clear" w:color="B3D1EB" w:themeColor="accent5" w:themeTint="75" w:fill="B3D1EB" w:themeFill="accent5"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4">
    <w:name w:val="Grid Table 5 Dark - Accent 6"/>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70AD47" w:themeColor="accent6" w:fill="70AD47" w:themeFill="accent6"/>
      </w:tcPr>
    </w:tblStylePr>
    <w:tblStylePr w:type="lastRow">
      <w:rPr>
        <w:rFonts w:ascii="Arial" w:hAnsi="Arial"/>
        <w:b/>
        <w:color w:val="FFFFFF"/>
        <w:sz w:val="22"/>
      </w:rPr>
      <w:tblPr>
        <w:tblLayout w:type="fixed"/>
      </w:tbl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blPr>
        <w:tblLayout w:type="fixed"/>
      </w:tblPr>
      <w:tcPr>
        <w:shd w:val="clear" w:color="70AD47" w:themeColor="accent6" w:fill="70AD47" w:themeFill="accent6"/>
      </w:tcPr>
    </w:tblStylePr>
    <w:tblStylePr w:type="lastCol">
      <w:rPr>
        <w:rFonts w:ascii="Arial" w:hAnsi="Arial"/>
        <w:b/>
        <w:color w:val="FFFFFF"/>
        <w:sz w:val="22"/>
      </w:rPr>
      <w:tblPr>
        <w:tblLayout w:type="fixed"/>
      </w:tblPr>
      <w:tcPr>
        <w:shd w:val="clear" w:color="70AD47" w:themeColor="accent6" w:fill="70AD47" w:themeFill="accent6"/>
      </w:tcPr>
    </w:tblStylePr>
    <w:tblStylePr w:type="band1Vert">
      <w:tblPr>
        <w:tblLayout w:type="fixed"/>
      </w:tblPr>
      <w:tcPr>
        <w:shd w:val="clear" w:color="BCDBA8" w:themeColor="accent6" w:themeTint="75" w:fill="BCDBA8" w:themeFill="accent6" w:themeFillTint="75"/>
      </w:tcPr>
    </w:tblStylePr>
    <w:tblStylePr w:type="band2Vert">
      <w:tblPr>
        <w:tblLayout w:type="fixed"/>
      </w:tblPr>
    </w:tblStylePr>
    <w:tblStylePr w:type="band1Horz">
      <w:tblPr>
        <w:tblLayout w:type="fixed"/>
      </w:tblPr>
      <w:tcPr>
        <w:shd w:val="clear" w:color="BCDBA8" w:themeColor="accent6" w:themeTint="75" w:fill="BCDBA8" w:themeFill="accent6"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5">
    <w:name w:val="Grid Table 6 Colorful"/>
    <w:basedOn w:val="83"/>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b/>
        <w:color w:val="808080" w:themeColor="text1" w:themeTint="80"/>
        <w14:textFill>
          <w14:solidFill>
            <w14:schemeClr w14:val="tx1">
              <w14:lumMod w14:val="50000"/>
              <w14:lumOff w14:val="50000"/>
            </w14:schemeClr>
          </w14:solidFill>
        </w14:textFill>
      </w:rPr>
      <w:tblPr>
        <w:tblLayout w:type="fixed"/>
      </w:tbl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Pr>
        <w:tblLayout w:type="fixed"/>
      </w:tblPr>
    </w:tblStylePr>
    <w:tblStylePr w:type="firstCol">
      <w:rPr>
        <w:b/>
        <w:color w:val="808080" w:themeColor="text1" w:themeTint="80"/>
        <w14:textFill>
          <w14:solidFill>
            <w14:schemeClr w14:val="tx1">
              <w14:lumMod w14:val="50000"/>
              <w14:lumOff w14:val="50000"/>
            </w14:schemeClr>
          </w14:solidFill>
        </w14:textFill>
      </w:rPr>
      <w:tblPr>
        <w:tblLayout w:type="fixed"/>
      </w:tblPr>
    </w:tblStylePr>
    <w:tblStylePr w:type="lastCol">
      <w:rPr>
        <w:b/>
        <w:color w:val="808080" w:themeColor="text1" w:themeTint="80"/>
        <w14:textFill>
          <w14:solidFill>
            <w14:schemeClr w14:val="tx1">
              <w14:lumMod w14:val="50000"/>
              <w14:lumOff w14:val="50000"/>
            </w14:schemeClr>
          </w14:solidFill>
        </w14:textFill>
      </w:rPr>
      <w:tblPr>
        <w:tblLayout w:type="fixed"/>
      </w:tblPr>
    </w:tblStylePr>
    <w:tblStylePr w:type="band1Vert">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6">
    <w:name w:val="Grid Table 6 Colorful - Accent 1"/>
    <w:basedOn w:val="83"/>
    <w:qFormat/>
    <w:uiPriority w:val="99"/>
    <w:pPr>
      <w:spacing w:after="0" w:line="240" w:lineRule="auto"/>
    </w:pPr>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Layout w:type="fixed"/>
    </w:tblPr>
    <w:tblStylePr w:type="firstRow">
      <w:rPr>
        <w:b/>
        <w:color w:val="A1B9E2" w:themeColor="accent1" w:themeTint="80"/>
        <w14:textFill>
          <w14:solidFill>
            <w14:schemeClr w14:val="accent1">
              <w14:lumMod w14:val="50000"/>
              <w14:lumOff w14:val="50000"/>
            </w14:schemeClr>
          </w14:solidFill>
        </w14:textFill>
      </w:rPr>
      <w:tblPr>
        <w:tblLayout w:type="fixed"/>
      </w:tbl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Pr>
        <w:tblLayout w:type="fixed"/>
      </w:tblPr>
    </w:tblStylePr>
    <w:tblStylePr w:type="firstCol">
      <w:rPr>
        <w:b/>
        <w:color w:val="A1B9E2" w:themeColor="accent1" w:themeTint="80"/>
        <w14:textFill>
          <w14:solidFill>
            <w14:schemeClr w14:val="accent1">
              <w14:lumMod w14:val="50000"/>
              <w14:lumOff w14:val="50000"/>
            </w14:schemeClr>
          </w14:solidFill>
        </w14:textFill>
      </w:rPr>
      <w:tblPr>
        <w:tblLayout w:type="fixed"/>
      </w:tblPr>
    </w:tblStylePr>
    <w:tblStylePr w:type="lastCol">
      <w:rPr>
        <w:b/>
        <w:color w:val="A1B9E2" w:themeColor="accent1" w:themeTint="80"/>
        <w14:textFill>
          <w14:solidFill>
            <w14:schemeClr w14:val="accent1">
              <w14:lumMod w14:val="50000"/>
              <w14:lumOff w14:val="50000"/>
            </w14:schemeClr>
          </w14:solidFill>
        </w14:textFill>
      </w:rPr>
      <w:tblPr>
        <w:tblLayout w:type="fixed"/>
      </w:tblPr>
    </w:tblStylePr>
    <w:tblStylePr w:type="band1Vert">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7">
    <w:name w:val="Grid Table 6 Colorful - Accent 2"/>
    <w:basedOn w:val="83"/>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blPr>
        <w:tblLayout w:type="fixed"/>
      </w:tbl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Pr>
        <w:tblLayout w:type="fixed"/>
      </w:tblPr>
    </w:tblStylePr>
    <w:tblStylePr w:type="firstCol">
      <w:rPr>
        <w:b/>
        <w:color w:val="F4B285" w:themeColor="accent2" w:themeTint="96"/>
        <w14:textFill>
          <w14:solidFill>
            <w14:schemeClr w14:val="accent2">
              <w14:lumMod w14:val="59000"/>
              <w14:lumOff w14:val="41000"/>
            </w14:schemeClr>
          </w14:solidFill>
        </w14:textFill>
      </w:rPr>
      <w:tblPr>
        <w:tblLayout w:type="fixed"/>
      </w:tblPr>
    </w:tblStylePr>
    <w:tblStylePr w:type="lastCol">
      <w:rPr>
        <w:b/>
        <w:color w:val="F4B285" w:themeColor="accent2" w:themeTint="96"/>
        <w14:textFill>
          <w14:solidFill>
            <w14:schemeClr w14:val="accent2">
              <w14:lumMod w14:val="59000"/>
              <w14:lumOff w14:val="41000"/>
            </w14:schemeClr>
          </w14:solidFill>
        </w14:textFill>
      </w:rPr>
      <w:tblPr>
        <w:tblLayout w:type="fixed"/>
      </w:tblPr>
    </w:tblStylePr>
    <w:tblStylePr w:type="band1Vert">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8">
    <w:name w:val="Grid Table 6 Colorful - Accent 3"/>
    <w:basedOn w:val="83"/>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A5A5A5" w:themeColor="accent3" w:themeTint="FF"/>
        <w14:textFill>
          <w14:solidFill>
            <w14:schemeClr w14:val="accent3">
              <w14:lumMod w14:val="100000"/>
              <w14:lumOff w14:val="0"/>
            </w14:schemeClr>
          </w14:solidFill>
        </w14:textFill>
      </w:rPr>
      <w:tblPr>
        <w:tblLayout w:type="fixed"/>
      </w:tbl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Pr>
        <w:tblLayout w:type="fixed"/>
      </w:tblPr>
    </w:tblStylePr>
    <w:tblStylePr w:type="firstCol">
      <w:rPr>
        <w:b/>
        <w:color w:val="A5A5A5" w:themeColor="accent3" w:themeTint="FF"/>
        <w14:textFill>
          <w14:solidFill>
            <w14:schemeClr w14:val="accent3">
              <w14:lumMod w14:val="100000"/>
              <w14:lumOff w14:val="0"/>
            </w14:schemeClr>
          </w14:solidFill>
        </w14:textFill>
      </w:rPr>
      <w:tblPr>
        <w:tblLayout w:type="fixed"/>
      </w:tblPr>
    </w:tblStylePr>
    <w:tblStylePr w:type="lastCol">
      <w:rPr>
        <w:b/>
        <w:color w:val="A5A5A5" w:themeColor="accent3" w:themeTint="FF"/>
        <w14:textFill>
          <w14:solidFill>
            <w14:schemeClr w14:val="accent3">
              <w14:lumMod w14:val="100000"/>
              <w14:lumOff w14:val="0"/>
            </w14:schemeClr>
          </w14:solidFill>
        </w14:textFill>
      </w:rPr>
      <w:tblPr>
        <w:tblLayout w:type="fixed"/>
      </w:tblPr>
    </w:tblStylePr>
    <w:tblStylePr w:type="band1Vert">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A5A5A5" w:themeColor="accent3" w:themeTint="FF"/>
        <w:sz w:val="22"/>
        <w14:textFill>
          <w14:solidFill>
            <w14:schemeClr w14:val="accent3">
              <w14:lumMod w14:val="100000"/>
              <w14:lumOff w14:val="0"/>
            </w14:schemeClr>
          </w14:solidFill>
        </w14:textFill>
      </w:rPr>
      <w:tblPr>
        <w:tblLayout w:type="fixed"/>
      </w:tbl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9">
    <w:name w:val="Grid Table 6 Colorful - Accent 4"/>
    <w:basedOn w:val="83"/>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blPr>
        <w:tblLayout w:type="fixed"/>
      </w:tbl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Pr>
        <w:tblLayout w:type="fixed"/>
      </w:tblPr>
    </w:tblStylePr>
    <w:tblStylePr w:type="firstCol">
      <w:rPr>
        <w:b/>
        <w:color w:val="FFD966" w:themeColor="accent4" w:themeTint="99"/>
        <w14:textFill>
          <w14:solidFill>
            <w14:schemeClr w14:val="accent4">
              <w14:lumMod w14:val="60000"/>
              <w14:lumOff w14:val="40000"/>
            </w14:schemeClr>
          </w14:solidFill>
        </w14:textFill>
      </w:rPr>
      <w:tblPr>
        <w:tblLayout w:type="fixed"/>
      </w:tblPr>
    </w:tblStylePr>
    <w:tblStylePr w:type="lastCol">
      <w:rPr>
        <w:b/>
        <w:color w:val="FFD966" w:themeColor="accent4" w:themeTint="99"/>
        <w14:textFill>
          <w14:solidFill>
            <w14:schemeClr w14:val="accent4">
              <w14:lumMod w14:val="60000"/>
              <w14:lumOff w14:val="40000"/>
            </w14:schemeClr>
          </w14:solidFill>
        </w14:textFill>
      </w:rPr>
      <w:tblPr>
        <w:tblLayout w:type="fixed"/>
      </w:tblPr>
    </w:tblStylePr>
    <w:tblStylePr w:type="band1Vert">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0">
    <w:name w:val="Grid Table 6 Colorful - Accent 5"/>
    <w:basedOn w:val="83"/>
    <w:qFormat/>
    <w:uiPriority w:val="99"/>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Layout w:type="fixed"/>
    </w:tblPr>
    <w:tblStylePr w:type="firstRow">
      <w:rPr>
        <w:b/>
        <w:color w:val="245B8C" w:themeColor="accent5" w:themeShade="94"/>
      </w:rPr>
      <w:tblPr>
        <w:tblLayout w:type="fixed"/>
      </w:tblPr>
      <w:tcPr>
        <w:tcBorders>
          <w:bottom w:val="single" w:color="5B9BD5" w:themeColor="accent5" w:sz="12" w:space="0"/>
        </w:tcBorders>
      </w:tcPr>
    </w:tblStylePr>
    <w:tblStylePr w:type="lastRow">
      <w:rPr>
        <w:b/>
        <w:color w:val="245B8C" w:themeColor="accent5" w:themeShade="94"/>
      </w:rPr>
      <w:tblPr>
        <w:tblLayout w:type="fixed"/>
      </w:tblPr>
    </w:tblStylePr>
    <w:tblStylePr w:type="firstCol">
      <w:rPr>
        <w:b/>
        <w:color w:val="245B8C" w:themeColor="accent5" w:themeShade="94"/>
      </w:rPr>
      <w:tblPr>
        <w:tblLayout w:type="fixed"/>
      </w:tblPr>
    </w:tblStylePr>
    <w:tblStylePr w:type="lastCol">
      <w:rPr>
        <w:b/>
        <w:color w:val="245B8C" w:themeColor="accent5" w:themeShade="94"/>
      </w:rPr>
      <w:tblPr>
        <w:tblLayout w:type="fixed"/>
      </w:tblPr>
    </w:tblStylePr>
    <w:tblStylePr w:type="band1Vert">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DDEAF6" w:themeColor="accent5" w:themeTint="34" w:fill="DDEAF6" w:themeFill="accent5"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1">
    <w:name w:val="Grid Table 6 Colorful - Accent 6"/>
    <w:basedOn w:val="83"/>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Layout w:type="fixed"/>
    </w:tblPr>
    <w:tblStylePr w:type="firstRow">
      <w:rPr>
        <w:b/>
        <w:color w:val="245B8C" w:themeColor="accent5" w:themeShade="94"/>
      </w:rPr>
      <w:tblPr>
        <w:tblLayout w:type="fixed"/>
      </w:tblPr>
      <w:tcPr>
        <w:tcBorders>
          <w:bottom w:val="single" w:color="70AD47" w:themeColor="accent6" w:sz="12" w:space="0"/>
        </w:tcBorders>
      </w:tcPr>
    </w:tblStylePr>
    <w:tblStylePr w:type="lastRow">
      <w:rPr>
        <w:b/>
        <w:color w:val="245B8C" w:themeColor="accent5" w:themeShade="94"/>
      </w:rPr>
      <w:tblPr>
        <w:tblLayout w:type="fixed"/>
      </w:tblPr>
    </w:tblStylePr>
    <w:tblStylePr w:type="firstCol">
      <w:rPr>
        <w:b/>
        <w:color w:val="245B8C" w:themeColor="accent5" w:themeShade="94"/>
      </w:rPr>
      <w:tblPr>
        <w:tblLayout w:type="fixed"/>
      </w:tblPr>
    </w:tblStylePr>
    <w:tblStylePr w:type="lastCol">
      <w:rPr>
        <w:b/>
        <w:color w:val="245B8C" w:themeColor="accent5" w:themeShade="94"/>
      </w:rPr>
      <w:tblPr>
        <w:tblLayout w:type="fixed"/>
      </w:tblPr>
    </w:tblStylePr>
    <w:tblStylePr w:type="band1Vert">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E1EFD8" w:themeColor="accent6" w:themeTint="34" w:fill="E1EFD8" w:themeFill="accent6"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2">
    <w:name w:val="Grid Table 7 Colorful"/>
    <w:basedOn w:val="83"/>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rFonts w:ascii="Arial" w:hAnsi="Arial"/>
        <w:b/>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blPr>
        <w:tblLayout w:type="fixed"/>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single" w:color="7E7E7E" w:themeColor="text1" w:themeTint="80" w:sz="4" w:space="0"/>
          <w:bottom w:val="nil"/>
          <w:right w:val="nil"/>
        </w:tcBorders>
        <w:shd w:val="clear" w:color="FFFFFF" w:fill="auto"/>
      </w:tcPr>
    </w:tblStylePr>
    <w:tblStylePr w:type="band1Vert">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3">
    <w:name w:val="Grid Table 7 Colorful - Accent 1"/>
    <w:basedOn w:val="83"/>
    <w:qFormat/>
    <w:uiPriority w:val="99"/>
    <w:pPr>
      <w:spacing w:after="0" w:line="240" w:lineRule="auto"/>
    </w:pPr>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Layout w:type="fixed"/>
    </w:tblPr>
    <w:tblStylePr w:type="firstRow">
      <w:rPr>
        <w:rFonts w:ascii="Arial" w:hAnsi="Arial"/>
        <w:b/>
        <w:color w:val="A1B9E2" w:themeColor="accent1" w:themeTint="80"/>
        <w:sz w:val="22"/>
        <w14:textFill>
          <w14:solidFill>
            <w14:schemeClr w14:val="accent1">
              <w14:lumMod w14:val="50000"/>
              <w14:lumOff w14:val="50000"/>
            </w14:schemeClr>
          </w14:solidFill>
        </w14:textFill>
      </w:rPr>
      <w:tblPr>
        <w:tblLayout w:type="fixed"/>
      </w:tblPr>
      <w:tcPr>
        <w:tcBorders>
          <w:top w:val="nil"/>
          <w:left w:val="nil"/>
          <w:bottom w:val="single" w:color="A1B8E1" w:themeColor="accent1" w:themeTint="80" w:sz="4" w:space="0"/>
          <w:right w:val="nil"/>
        </w:tcBorders>
        <w:shd w:val="clear" w:color="FFFFFF" w:themeColor="light1"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blPr>
        <w:tblLayout w:type="fixed"/>
      </w:tblPr>
      <w:tcPr>
        <w:tcBorders>
          <w:top w:val="single" w:color="A1B8E1"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blPr>
        <w:tblLayout w:type="fixed"/>
      </w:tblPr>
      <w:tcPr>
        <w:tcBorders>
          <w:top w:val="nil"/>
          <w:left w:val="nil"/>
          <w:bottom w:val="nil"/>
          <w:right w:val="single" w:color="A1B8E1" w:themeColor="accent1" w:themeTint="80" w:sz="4" w:space="0"/>
        </w:tcBorders>
        <w:shd w:val="clear" w:color="FFFFFF" w:fill="auto"/>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blPr>
        <w:tblLayout w:type="fixed"/>
      </w:tblPr>
      <w:tcPr>
        <w:tcBorders>
          <w:top w:val="nil"/>
          <w:left w:val="single" w:color="A1B8E1" w:themeColor="accent1" w:themeTint="80" w:sz="4" w:space="0"/>
          <w:bottom w:val="nil"/>
          <w:right w:val="nil"/>
        </w:tcBorders>
        <w:shd w:val="clear" w:color="FFFFFF" w:fill="auto"/>
      </w:tcPr>
    </w:tblStylePr>
    <w:tblStylePr w:type="band1Vert">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4">
    <w:name w:val="Grid Table 7 Colorful - Accent 2"/>
    <w:basedOn w:val="83"/>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rFonts w:ascii="Arial" w:hAnsi="Arial"/>
        <w:b/>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blPr>
        <w:tblLayout w:type="fixed"/>
      </w:tbl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single" w:color="F4B285" w:themeColor="accent2" w:themeTint="97" w:sz="4" w:space="0"/>
          <w:bottom w:val="nil"/>
          <w:right w:val="nil"/>
        </w:tcBorders>
        <w:shd w:val="clear" w:color="FFFFFF" w:fill="auto"/>
      </w:tcPr>
    </w:tblStylePr>
    <w:tblStylePr w:type="band1Vert">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5">
    <w:name w:val="Grid Table 7 Colorful - Accent 3"/>
    <w:basedOn w:val="83"/>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rFonts w:ascii="Arial" w:hAnsi="Arial"/>
        <w:b/>
        <w:color w:val="A5A5A5" w:themeColor="accent3" w:themeTint="FF"/>
        <w:sz w:val="22"/>
        <w14:textFill>
          <w14:solidFill>
            <w14:schemeClr w14:val="accent3">
              <w14:lumMod w14:val="100000"/>
              <w14:lumOff w14:val="0"/>
            </w14:schemeClr>
          </w14:solidFill>
        </w14:textFill>
      </w:rPr>
      <w:tblPr>
        <w:tblLayout w:type="fixed"/>
      </w:tbl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blPr>
        <w:tblLayout w:type="fixed"/>
      </w:tbl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blPr>
        <w:tblLayout w:type="fixed"/>
      </w:tbl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blPr>
        <w:tblLayout w:type="fixed"/>
      </w:tblPr>
      <w:tcPr>
        <w:tcBorders>
          <w:top w:val="nil"/>
          <w:left w:val="single" w:color="A5A5A5" w:themeColor="accent3" w:themeTint="FE" w:sz="4" w:space="0"/>
          <w:bottom w:val="nil"/>
          <w:right w:val="nil"/>
        </w:tcBorders>
        <w:shd w:val="clear" w:color="FFFFFF" w:fill="auto"/>
      </w:tcPr>
    </w:tblStylePr>
    <w:tblStylePr w:type="band1Vert">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A5A5A5" w:themeColor="accent3" w:themeTint="FF"/>
        <w:sz w:val="22"/>
        <w14:textFill>
          <w14:solidFill>
            <w14:schemeClr w14:val="accent3">
              <w14:lumMod w14:val="100000"/>
              <w14:lumOff w14:val="0"/>
            </w14:schemeClr>
          </w14:solidFill>
        </w14:textFill>
      </w:rPr>
      <w:tblPr>
        <w:tblLayout w:type="fixed"/>
      </w:tbl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6">
    <w:name w:val="Grid Table 7 Colorful - Accent 4"/>
    <w:basedOn w:val="83"/>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rFonts w:ascii="Arial" w:hAnsi="Arial"/>
        <w:b/>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blPr>
        <w:tblLayout w:type="fixed"/>
      </w:tbl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single" w:color="FFD864" w:themeColor="accent4" w:themeTint="9A" w:sz="4" w:space="0"/>
          <w:bottom w:val="nil"/>
          <w:right w:val="nil"/>
        </w:tcBorders>
        <w:shd w:val="clear" w:color="FFFFFF" w:fill="auto"/>
      </w:tcPr>
    </w:tblStylePr>
    <w:tblStylePr w:type="band1Vert">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7">
    <w:name w:val="Grid Table 7 Colorful - Accent 5"/>
    <w:basedOn w:val="83"/>
    <w:uiPriority w:val="99"/>
    <w:pPr>
      <w:spacing w:after="0" w:line="240" w:lineRule="auto"/>
    </w:pPr>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Layout w:type="fixed"/>
    </w:tblPr>
    <w:tblStylePr w:type="firstRow">
      <w:rPr>
        <w:rFonts w:ascii="Arial" w:hAnsi="Arial"/>
        <w:b/>
        <w:color w:val="245B8C" w:themeColor="accent5" w:themeShade="94"/>
        <w:sz w:val="22"/>
      </w:rPr>
      <w:tblPr>
        <w:tblLayout w:type="fixed"/>
      </w:tblPr>
      <w:tcPr>
        <w:tcBorders>
          <w:top w:val="nil"/>
          <w:left w:val="nil"/>
          <w:bottom w:val="single" w:color="A2C6E7" w:themeColor="accent5" w:themeTint="90" w:sz="4" w:space="0"/>
          <w:right w:val="nil"/>
        </w:tcBorders>
        <w:shd w:val="clear" w:color="FFFFFF" w:themeColor="light1" w:fill="FFFFFF" w:themeFill="light1"/>
      </w:tcPr>
    </w:tblStylePr>
    <w:tblStylePr w:type="lastRow">
      <w:rPr>
        <w:rFonts w:ascii="Arial" w:hAnsi="Arial"/>
        <w:b/>
        <w:color w:val="245B8C" w:themeColor="accent5" w:themeShade="94"/>
        <w:sz w:val="22"/>
      </w:rPr>
      <w:tblPr>
        <w:tblLayout w:type="fixed"/>
      </w:tblPr>
      <w:tcPr>
        <w:tcBorders>
          <w:top w:val="single" w:color="A2C6E7"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5" w:themeShade="94"/>
        <w:sz w:val="22"/>
      </w:rPr>
      <w:tblPr>
        <w:tblLayout w:type="fixed"/>
      </w:tblPr>
      <w:tcPr>
        <w:tcBorders>
          <w:top w:val="nil"/>
          <w:left w:val="nil"/>
          <w:bottom w:val="nil"/>
          <w:right w:val="single" w:color="A2C6E7" w:themeColor="accent5" w:themeTint="90" w:sz="4" w:space="0"/>
        </w:tcBorders>
        <w:shd w:val="clear" w:color="FFFFFF" w:fill="auto"/>
      </w:tcPr>
    </w:tblStylePr>
    <w:tblStylePr w:type="lastCol">
      <w:rPr>
        <w:rFonts w:ascii="Arial" w:hAnsi="Arial"/>
        <w:i/>
        <w:color w:val="245B8C" w:themeColor="accent5" w:themeShade="94"/>
        <w:sz w:val="22"/>
      </w:rPr>
      <w:tblPr>
        <w:tblLayout w:type="fixed"/>
      </w:tblPr>
      <w:tcPr>
        <w:tcBorders>
          <w:top w:val="nil"/>
          <w:left w:val="single" w:color="A2C6E7" w:themeColor="accent5" w:themeTint="90" w:sz="4" w:space="0"/>
          <w:bottom w:val="nil"/>
          <w:right w:val="nil"/>
        </w:tcBorders>
        <w:shd w:val="clear" w:color="FFFFFF" w:fill="auto"/>
      </w:tcPr>
    </w:tblStylePr>
    <w:tblStylePr w:type="band1Vert">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DDEAF6" w:themeColor="accent5" w:themeTint="34" w:fill="DDEAF6" w:themeFill="accent5"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8">
    <w:name w:val="Grid Table 7 Colorful - Accent 6"/>
    <w:basedOn w:val="83"/>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416429" w:themeColor="accent6" w:themeShade="94"/>
        <w:sz w:val="22"/>
      </w:rPr>
      <w:tblPr>
        <w:tblLayout w:type="fixed"/>
      </w:tbl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blPr>
        <w:tblLayout w:type="fixed"/>
      </w:tbl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blPr>
        <w:tblLayout w:type="fixed"/>
      </w:tbl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blPr>
        <w:tblLayout w:type="fixed"/>
      </w:tblPr>
      <w:tcPr>
        <w:tcBorders>
          <w:top w:val="nil"/>
          <w:left w:val="single" w:color="ADD394" w:themeColor="accent6" w:themeTint="90" w:sz="4" w:space="0"/>
          <w:bottom w:val="nil"/>
          <w:right w:val="nil"/>
        </w:tcBorders>
        <w:shd w:val="clear" w:color="FFFFFF" w:fill="auto"/>
      </w:tcPr>
    </w:tblStylePr>
    <w:tblStylePr w:type="band1Vert">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16429" w:themeColor="accent6" w:themeShade="94"/>
        <w:sz w:val="22"/>
      </w:rPr>
      <w:tblPr>
        <w:tblLayout w:type="fixed"/>
      </w:tblPr>
      <w:tcPr>
        <w:shd w:val="clear" w:color="E1EFD8" w:themeColor="accent6" w:themeTint="34" w:fill="E1EFD8" w:themeFill="accent6" w:themeFillTint="34"/>
      </w:tcPr>
    </w:tblStylePr>
    <w:tblStylePr w:type="band2Horz">
      <w:rPr>
        <w:rFonts w:ascii="Arial" w:hAnsi="Arial"/>
        <w:color w:val="416429" w:themeColor="accent6"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9">
    <w:name w:val="List Table 1 Light"/>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000000" w:themeColor="text1" w:sz="4" w:space="0"/>
          <w:right w:val="nil"/>
        </w:tcBorders>
      </w:tcPr>
    </w:tblStylePr>
    <w:tblStylePr w:type="lastRow">
      <w:rPr>
        <w:b/>
        <w:color w:val="404040"/>
      </w:rPr>
      <w:tblPr>
        <w:tblLayout w:type="fixed"/>
      </w:tblPr>
      <w:tcPr>
        <w:tcBorders>
          <w:top w:val="single" w:color="000000" w:themeColor="text1"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0">
    <w:name w:val="List Table 1 Light - Accent 1"/>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4472C4" w:themeColor="accent1" w:sz="4" w:space="0"/>
          <w:right w:val="nil"/>
        </w:tcBorders>
      </w:tcPr>
    </w:tblStylePr>
    <w:tblStylePr w:type="lastRow">
      <w:rPr>
        <w:b/>
        <w:color w:val="404040"/>
      </w:rPr>
      <w:tblPr>
        <w:tblLayout w:type="fixed"/>
      </w:tblPr>
      <w:tcPr>
        <w:tcBorders>
          <w:top w:val="single" w:color="4472C4" w:themeColor="accent1"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1">
    <w:name w:val="List Table 1 Light - Accent 2"/>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ED7D31" w:themeColor="accent2" w:sz="4" w:space="0"/>
          <w:right w:val="nil"/>
        </w:tcBorders>
      </w:tcPr>
    </w:tblStylePr>
    <w:tblStylePr w:type="lastRow">
      <w:rPr>
        <w:b/>
        <w:color w:val="404040"/>
      </w:rPr>
      <w:tblPr>
        <w:tblLayout w:type="fixed"/>
      </w:tblPr>
      <w:tcPr>
        <w:tcBorders>
          <w:top w:val="single" w:color="ED7D31" w:themeColor="accent2"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2">
    <w:name w:val="List Table 1 Light - Accent 3"/>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A5A5A5" w:themeColor="accent3" w:sz="4" w:space="0"/>
          <w:right w:val="nil"/>
        </w:tcBorders>
      </w:tcPr>
    </w:tblStylePr>
    <w:tblStylePr w:type="lastRow">
      <w:rPr>
        <w:b/>
        <w:color w:val="404040"/>
      </w:rPr>
      <w:tblPr>
        <w:tblLayout w:type="fixed"/>
      </w:tblPr>
      <w:tcPr>
        <w:tcBorders>
          <w:top w:val="single" w:color="A5A5A5" w:themeColor="accent3"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3">
    <w:name w:val="List Table 1 Light - Accent 4"/>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FFC000" w:themeColor="accent4" w:sz="4" w:space="0"/>
          <w:right w:val="nil"/>
        </w:tcBorders>
      </w:tcPr>
    </w:tblStylePr>
    <w:tblStylePr w:type="lastRow">
      <w:rPr>
        <w:b/>
        <w:color w:val="404040"/>
      </w:rPr>
      <w:tblPr>
        <w:tblLayout w:type="fixed"/>
      </w:tblPr>
      <w:tcPr>
        <w:tcBorders>
          <w:top w:val="single" w:color="FFC000" w:themeColor="accent4"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4">
    <w:name w:val="List Table 1 Light - Accent 5"/>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5B9BD5" w:themeColor="accent5" w:sz="4" w:space="0"/>
          <w:right w:val="nil"/>
        </w:tcBorders>
      </w:tcPr>
    </w:tblStylePr>
    <w:tblStylePr w:type="lastRow">
      <w:rPr>
        <w:b/>
        <w:color w:val="404040"/>
      </w:rPr>
      <w:tblPr>
        <w:tblLayout w:type="fixed"/>
      </w:tblPr>
      <w:tcPr>
        <w:tcBorders>
          <w:top w:val="single" w:color="5B9BD5" w:themeColor="accent5"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5">
    <w:name w:val="List Table 1 Light - Accent 6"/>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70AD47" w:themeColor="accent6" w:sz="4" w:space="0"/>
          <w:right w:val="nil"/>
        </w:tcBorders>
      </w:tcPr>
    </w:tblStylePr>
    <w:tblStylePr w:type="lastRow">
      <w:rPr>
        <w:b/>
        <w:color w:val="404040"/>
      </w:rPr>
      <w:tblPr>
        <w:tblLayout w:type="fixed"/>
      </w:tblPr>
      <w:tcPr>
        <w:tcBorders>
          <w:top w:val="single" w:color="70AD47" w:themeColor="accent6"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6">
    <w:name w:val="List Table 2"/>
    <w:basedOn w:val="83"/>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Layout w:type="fixed"/>
    </w:tblPr>
    <w:tblStylePr w:type="firstRow">
      <w:rPr>
        <w:rFonts w:ascii="Arial" w:hAnsi="Arial"/>
        <w:b/>
        <w:color w:val="404040"/>
        <w:sz w:val="22"/>
      </w:rPr>
      <w:tblPr>
        <w:tblLayout w:type="fixed"/>
      </w:tbl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blPr>
        <w:tblLayout w:type="fixed"/>
      </w:tbl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404040"/>
        <w:sz w:val="22"/>
      </w:rPr>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7">
    <w:name w:val="List Table 2 - Accent 1"/>
    <w:basedOn w:val="83"/>
    <w:qFormat/>
    <w:uiPriority w:val="99"/>
    <w:pPr>
      <w:spacing w:after="0" w:line="240" w:lineRule="auto"/>
    </w:pPr>
    <w:tblPr>
      <w:tblBorders>
        <w:top w:val="single" w:color="95AFDD" w:themeColor="accent1" w:themeTint="90" w:sz="4" w:space="0"/>
        <w:bottom w:val="single" w:color="95AFDD" w:themeColor="accent1" w:themeTint="90" w:sz="4" w:space="0"/>
        <w:insideH w:val="single" w:color="95AFDD" w:themeColor="accent1" w:themeTint="90" w:sz="4" w:space="0"/>
      </w:tblBorders>
      <w:tblLayout w:type="fixed"/>
    </w:tblPr>
    <w:tblStylePr w:type="firstRow">
      <w:rPr>
        <w:rFonts w:ascii="Arial" w:hAnsi="Arial"/>
        <w:b/>
        <w:color w:val="404040"/>
        <w:sz w:val="22"/>
      </w:rPr>
      <w:tblPr>
        <w:tblLayout w:type="fixed"/>
      </w:tbl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blPr>
        <w:tblLayout w:type="fixed"/>
      </w:tbl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404040"/>
        <w:sz w:val="22"/>
      </w:rPr>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8">
    <w:name w:val="List Table 2 - Accent 2"/>
    <w:basedOn w:val="83"/>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Layout w:type="fixed"/>
    </w:tblPr>
    <w:tblStylePr w:type="firstRow">
      <w:rPr>
        <w:rFonts w:ascii="Arial" w:hAnsi="Arial"/>
        <w:b/>
        <w:color w:val="404040"/>
        <w:sz w:val="22"/>
      </w:rPr>
      <w:tblPr>
        <w:tblLayout w:type="fixed"/>
      </w:tbl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blPr>
        <w:tblLayout w:type="fixed"/>
      </w:tbl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404040"/>
        <w:sz w:val="22"/>
      </w:rPr>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9">
    <w:name w:val="List Table 2 - Accent 3"/>
    <w:basedOn w:val="83"/>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Layout w:type="fixed"/>
    </w:tblPr>
    <w:tblStylePr w:type="firstRow">
      <w:rPr>
        <w:rFonts w:ascii="Arial" w:hAnsi="Arial"/>
        <w:b/>
        <w:color w:val="404040"/>
        <w:sz w:val="22"/>
      </w:rPr>
      <w:tblPr>
        <w:tblLayout w:type="fixed"/>
      </w:tbl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blPr>
        <w:tblLayout w:type="fixed"/>
      </w:tbl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404040"/>
        <w:sz w:val="22"/>
      </w:rPr>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0">
    <w:name w:val="List Table 2 - Accent 4"/>
    <w:basedOn w:val="83"/>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Layout w:type="fixed"/>
    </w:tblPr>
    <w:tblStylePr w:type="firstRow">
      <w:rPr>
        <w:rFonts w:ascii="Arial" w:hAnsi="Arial"/>
        <w:b/>
        <w:color w:val="404040"/>
        <w:sz w:val="22"/>
      </w:rPr>
      <w:tblPr>
        <w:tblLayout w:type="fixed"/>
      </w:tbl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blPr>
        <w:tblLayout w:type="fixed"/>
      </w:tbl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404040"/>
        <w:sz w:val="22"/>
      </w:rPr>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1">
    <w:name w:val="List Table 2 - Accent 5"/>
    <w:basedOn w:val="83"/>
    <w:qFormat/>
    <w:uiPriority w:val="99"/>
    <w:pPr>
      <w:spacing w:after="0" w:line="240" w:lineRule="auto"/>
    </w:pPr>
    <w:tblPr>
      <w:tblBorders>
        <w:top w:val="single" w:color="A2C6E7" w:themeColor="accent5" w:themeTint="90" w:sz="4" w:space="0"/>
        <w:bottom w:val="single" w:color="A2C6E7" w:themeColor="accent5" w:themeTint="90" w:sz="4" w:space="0"/>
        <w:insideH w:val="single" w:color="A2C6E7" w:themeColor="accent5" w:themeTint="90" w:sz="4" w:space="0"/>
      </w:tblBorders>
      <w:tblLayout w:type="fixed"/>
    </w:tblPr>
    <w:tblStylePr w:type="firstRow">
      <w:rPr>
        <w:rFonts w:ascii="Arial" w:hAnsi="Arial"/>
        <w:b/>
        <w:color w:val="404040"/>
        <w:sz w:val="22"/>
      </w:rPr>
      <w:tblPr>
        <w:tblLayout w:type="fixed"/>
      </w:tbl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blPr>
        <w:tblLayout w:type="fixed"/>
      </w:tbl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404040"/>
        <w:sz w:val="22"/>
      </w:rPr>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2">
    <w:name w:val="List Table 2 - Accent 6"/>
    <w:basedOn w:val="83"/>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Layout w:type="fixed"/>
    </w:tblPr>
    <w:tblStylePr w:type="firstRow">
      <w:rPr>
        <w:rFonts w:ascii="Arial" w:hAnsi="Arial"/>
        <w:b/>
        <w:color w:val="404040"/>
        <w:sz w:val="22"/>
      </w:rPr>
      <w:tblPr>
        <w:tblLayout w:type="fixed"/>
      </w:tbl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blPr>
        <w:tblLayout w:type="fixed"/>
      </w:tbl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404040"/>
        <w:sz w:val="22"/>
      </w:rPr>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3">
    <w:name w:val="List Table 3"/>
    <w:basedOn w:val="83"/>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000000" w:themeColor="text1" w:sz="4" w:space="0"/>
          <w:right w:val="single" w:color="000000" w:themeColor="text1"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000000" w:themeColor="text1" w:sz="4" w:space="0"/>
          <w:bottom w:val="single" w:color="000000" w:themeColor="tex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4">
    <w:name w:val="List Table 3 - Accent 1"/>
    <w:basedOn w:val="83"/>
    <w:qFormat/>
    <w:uiPriority w:val="99"/>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4472C4" w:themeColor="accent1" w:sz="4" w:space="0"/>
          <w:right w:val="single" w:color="4472C4" w:themeColor="accent1"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4472C4" w:themeColor="accent1" w:sz="4" w:space="0"/>
          <w:bottom w:val="single" w:color="4472C4" w:themeColor="accen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5">
    <w:name w:val="List Table 3 - Accent 2"/>
    <w:basedOn w:val="83"/>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Layout w:type="fixed"/>
    </w:tblPr>
    <w:tblStylePr w:type="firstRow">
      <w:rPr>
        <w:rFonts w:ascii="Arial" w:hAnsi="Arial"/>
        <w:b/>
        <w:color w:val="FFFFFF"/>
        <w:sz w:val="22"/>
      </w:rPr>
      <w:tblPr>
        <w:tblLayout w:type="fixed"/>
      </w:tblPr>
      <w:tcPr>
        <w:shd w:val="clear" w:color="F4B285" w:themeColor="accent2" w:themeTint="97" w:fill="F4B285" w:themeFill="accent2" w:themeFillTint="97"/>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F4B285" w:themeColor="accent2" w:themeTint="97" w:sz="4" w:space="0"/>
          <w:right w:val="single" w:color="F4B285" w:themeColor="accent2" w:themeTint="97"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F4B285" w:themeColor="accent2" w:themeTint="97" w:sz="4" w:space="0"/>
          <w:bottom w:val="single" w:color="F4B285" w:themeColor="accent2" w:themeTint="9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6">
    <w:name w:val="List Table 3 - Accent 3"/>
    <w:basedOn w:val="83"/>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Layout w:type="fixed"/>
    </w:tblPr>
    <w:tblStylePr w:type="firstRow">
      <w:rPr>
        <w:rFonts w:ascii="Arial" w:hAnsi="Arial"/>
        <w:b/>
        <w:color w:val="FFFFFF"/>
        <w:sz w:val="22"/>
      </w:rPr>
      <w:tblPr>
        <w:tblLayout w:type="fixed"/>
      </w:tblPr>
      <w:tcPr>
        <w:shd w:val="clear" w:color="C9C9C9" w:themeColor="accent3" w:themeTint="98" w:fill="C9C9C9" w:themeFill="accent3" w:themeFillTint="98"/>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C9C9C9" w:themeColor="accent3" w:themeTint="98" w:sz="4" w:space="0"/>
          <w:right w:val="single" w:color="C9C9C9" w:themeColor="accent3" w:themeTint="98"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C9C9C9" w:themeColor="accent3" w:themeTint="98" w:sz="4" w:space="0"/>
          <w:bottom w:val="single" w:color="C9C9C9" w:themeColor="accent3" w:themeTint="98"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7">
    <w:name w:val="List Table 3 - Accent 4"/>
    <w:basedOn w:val="83"/>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Layout w:type="fixed"/>
    </w:tblPr>
    <w:tblStylePr w:type="firstRow">
      <w:rPr>
        <w:rFonts w:ascii="Arial" w:hAnsi="Arial"/>
        <w:b/>
        <w:color w:val="FFFFFF"/>
        <w:sz w:val="22"/>
      </w:rPr>
      <w:tblPr>
        <w:tblLayout w:type="fixed"/>
      </w:tblPr>
      <w:tcPr>
        <w:shd w:val="clear" w:color="FFD864" w:themeColor="accent4" w:themeTint="9A" w:fill="FFD864" w:themeFill="accent4" w:themeFillTint="9A"/>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FFD864" w:themeColor="accent4" w:themeTint="9A" w:sz="4" w:space="0"/>
          <w:right w:val="single" w:color="FFD864" w:themeColor="accent4" w:themeTint="9A"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FFD864" w:themeColor="accent4" w:themeTint="9A" w:sz="4" w:space="0"/>
          <w:bottom w:val="single" w:color="FFD864" w:themeColor="accent4" w:themeTint="9A"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8">
    <w:name w:val="List Table 3 - Accent 5"/>
    <w:basedOn w:val="83"/>
    <w:uiPriority w:val="99"/>
    <w:pPr>
      <w:spacing w:after="0" w:line="240" w:lineRule="auto"/>
    </w:pPr>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Layout w:type="fixed"/>
    </w:tblPr>
    <w:tblStylePr w:type="firstRow">
      <w:rPr>
        <w:rFonts w:ascii="Arial" w:hAnsi="Arial"/>
        <w:b/>
        <w:color w:val="FFFFFF"/>
        <w:sz w:val="22"/>
      </w:rPr>
      <w:tblPr>
        <w:tblLayout w:type="fixed"/>
      </w:tblPr>
      <w:tcPr>
        <w:shd w:val="clear" w:color="9BC2E5" w:themeColor="accent5" w:themeTint="9A" w:fill="9BC2E5" w:themeFill="accent5" w:themeFillTint="9A"/>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9BC2E5" w:themeColor="accent5" w:themeTint="9A" w:sz="4" w:space="0"/>
          <w:right w:val="single" w:color="9BC2E5" w:themeColor="accent5" w:themeTint="9A"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9BC2E5" w:themeColor="accent5" w:themeTint="9A" w:sz="4" w:space="0"/>
          <w:bottom w:val="single" w:color="9BC2E5" w:themeColor="accent5" w:themeTint="9A"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9">
    <w:name w:val="List Table 3 - Accent 6"/>
    <w:basedOn w:val="83"/>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Layout w:type="fixed"/>
    </w:tblPr>
    <w:tblStylePr w:type="firstRow">
      <w:rPr>
        <w:rFonts w:ascii="Arial" w:hAnsi="Arial"/>
        <w:b/>
        <w:color w:val="FFFFFF"/>
        <w:sz w:val="22"/>
      </w:rPr>
      <w:tblPr>
        <w:tblLayout w:type="fixed"/>
      </w:tblPr>
      <w:tcPr>
        <w:shd w:val="clear" w:color="A9D08E" w:themeColor="accent6" w:themeTint="98" w:fill="A9D08E" w:themeFill="accent6" w:themeFillTint="98"/>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A9D08E" w:themeColor="accent6" w:themeTint="98" w:sz="4" w:space="0"/>
          <w:right w:val="single" w:color="A9D08E" w:themeColor="accent6" w:themeTint="98"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A9D08E" w:themeColor="accent6" w:themeTint="98" w:sz="4" w:space="0"/>
          <w:bottom w:val="single" w:color="A9D08E" w:themeColor="accent6" w:themeTint="98"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0">
    <w:name w:val="List Table 4"/>
    <w:basedOn w:val="83"/>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404040"/>
        <w:sz w:val="22"/>
      </w:rPr>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1">
    <w:name w:val="List Table 4 - Accent 1"/>
    <w:basedOn w:val="83"/>
    <w:qFormat/>
    <w:uiPriority w:val="9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404040"/>
        <w:sz w:val="22"/>
      </w:rPr>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2">
    <w:name w:val="List Table 4 - Accent 2"/>
    <w:basedOn w:val="83"/>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Layout w:type="fixed"/>
    </w:tblPr>
    <w:tblStylePr w:type="firstRow">
      <w:rPr>
        <w:rFonts w:ascii="Arial" w:hAnsi="Arial"/>
        <w:b/>
        <w:color w:val="FFFFFF"/>
        <w:sz w:val="22"/>
      </w:rPr>
      <w:tblPr>
        <w:tblLayout w:type="fixed"/>
      </w:tblPr>
      <w:tcPr>
        <w:shd w:val="clear" w:color="ED7D31" w:themeColor="accent2" w:fill="ED7D31" w:themeFill="accent2"/>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404040"/>
        <w:sz w:val="22"/>
      </w:rPr>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3">
    <w:name w:val="List Table 4 - Accent 3"/>
    <w:basedOn w:val="83"/>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Layout w:type="fixed"/>
    </w:tblPr>
    <w:tblStylePr w:type="firstRow">
      <w:rPr>
        <w:rFonts w:ascii="Arial" w:hAnsi="Arial"/>
        <w:b/>
        <w:color w:val="FFFFFF"/>
        <w:sz w:val="22"/>
      </w:rPr>
      <w:tblPr>
        <w:tblLayout w:type="fixed"/>
      </w:tblPr>
      <w:tcPr>
        <w:shd w:val="clear" w:color="A5A5A5" w:themeColor="accent3" w:fill="A5A5A5" w:themeFill="accent3"/>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404040"/>
        <w:sz w:val="22"/>
      </w:rPr>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4">
    <w:name w:val="List Table 4 - Accent 4"/>
    <w:basedOn w:val="83"/>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Layout w:type="fixed"/>
    </w:tblPr>
    <w:tblStylePr w:type="firstRow">
      <w:rPr>
        <w:rFonts w:ascii="Arial" w:hAnsi="Arial"/>
        <w:b/>
        <w:color w:val="FFFFFF"/>
        <w:sz w:val="22"/>
      </w:rPr>
      <w:tblPr>
        <w:tblLayout w:type="fixed"/>
      </w:tblPr>
      <w:tcPr>
        <w:shd w:val="clear" w:color="FFC000" w:themeColor="accent4" w:fill="FFC000" w:themeFill="accent4"/>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404040"/>
        <w:sz w:val="22"/>
      </w:rPr>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5">
    <w:name w:val="List Table 4 - Accent 5"/>
    <w:basedOn w:val="83"/>
    <w:uiPriority w:val="9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Layout w:type="fixed"/>
    </w:tblPr>
    <w:tblStylePr w:type="firstRow">
      <w:rPr>
        <w:rFonts w:ascii="Arial" w:hAnsi="Arial"/>
        <w:b/>
        <w:color w:val="FFFFFF"/>
        <w:sz w:val="22"/>
      </w:rPr>
      <w:tblPr>
        <w:tblLayout w:type="fixed"/>
      </w:tblPr>
      <w:tcPr>
        <w:shd w:val="clear" w:color="5B9BD5" w:themeColor="accent5" w:fill="5B9BD5" w:themeFill="accent5"/>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404040"/>
        <w:sz w:val="22"/>
      </w:rPr>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6">
    <w:name w:val="List Table 4 - Accent 6"/>
    <w:basedOn w:val="83"/>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Layout w:type="fixed"/>
    </w:tblPr>
    <w:tblStylePr w:type="firstRow">
      <w:rPr>
        <w:rFonts w:ascii="Arial" w:hAnsi="Arial"/>
        <w:b/>
        <w:color w:val="FFFFFF"/>
        <w:sz w:val="22"/>
      </w:rPr>
      <w:tblPr>
        <w:tblLayout w:type="fixed"/>
      </w:tblPr>
      <w:tcPr>
        <w:shd w:val="clear" w:color="70AD47" w:themeColor="accent6" w:fill="70AD47" w:themeFill="accent6"/>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404040"/>
        <w:sz w:val="22"/>
      </w:rPr>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7">
    <w:name w:val="List Table 5 Dark"/>
    <w:basedOn w:val="83"/>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7E7E7E" w:themeColor="text1" w:themeTint="80" w:sz="32" w:space="0"/>
          <w:right w:val="single" w:color="FFFFFF" w:themeColor="light1" w:sz="4" w:space="0"/>
        </w:tcBorders>
      </w:tcPr>
    </w:tblStylePr>
    <w:tblStylePr w:type="lastCol">
      <w:tblPr>
        <w:tblLayout w:type="fixed"/>
      </w:tblPr>
      <w:tcPr>
        <w:tcBorders>
          <w:left w:val="single" w:color="FFFFFF" w:themeColor="light1" w:sz="4" w:space="0"/>
          <w:right w:val="single" w:color="7E7E7E" w:themeColor="text1" w:themeTint="80" w:sz="32" w:space="0"/>
        </w:tcBorders>
      </w:tcPr>
    </w:tblStylePr>
    <w:tblStylePr w:type="band1Vert">
      <w:tblPr>
        <w:tblLayout w:type="fixed"/>
      </w:tblPr>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blPr>
        <w:tblLayout w:type="fixed"/>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8">
    <w:name w:val="List Table 5 Dark - Accent 1"/>
    <w:basedOn w:val="83"/>
    <w:qFormat/>
    <w:uiPriority w:val="99"/>
    <w:pPr>
      <w:spacing w:after="0" w:line="240" w:lineRule="auto"/>
    </w:pPr>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4472C4" w:themeColor="accent1" w:sz="32" w:space="0"/>
          <w:bottom w:val="single" w:color="FFFFFF" w:themeColor="light1" w:sz="12" w:space="0"/>
        </w:tcBorders>
        <w:shd w:val="clear" w:color="4472C4" w:themeColor="accent1" w:fill="4472C4" w:themeFill="accent1"/>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4472C4" w:themeColor="accent1" w:sz="32" w:space="0"/>
          <w:right w:val="single" w:color="FFFFFF" w:themeColor="light1" w:sz="4" w:space="0"/>
        </w:tcBorders>
      </w:tcPr>
    </w:tblStylePr>
    <w:tblStylePr w:type="lastCol">
      <w:tblPr>
        <w:tblLayout w:type="fixed"/>
      </w:tblPr>
      <w:tcPr>
        <w:tcBorders>
          <w:left w:val="single" w:color="FFFFFF" w:themeColor="light1" w:sz="4" w:space="0"/>
          <w:right w:val="single" w:color="4472C4" w:themeColor="accent1" w:sz="32" w:space="0"/>
        </w:tcBorders>
      </w:tcPr>
    </w:tblStylePr>
    <w:tblStylePr w:type="band1Vert">
      <w:tblPr>
        <w:tblLayout w:type="fixed"/>
      </w:tblPr>
      <w:tcPr>
        <w:tcBorders>
          <w:left w:val="single" w:color="FFFFFF" w:themeColor="light1" w:sz="4" w:space="0"/>
          <w:right w:val="single" w:color="FFFFFF" w:themeColor="light1" w:sz="4" w:space="0"/>
        </w:tcBorders>
        <w:shd w:val="clear" w:color="4472C4" w:themeColor="accent1" w:fill="4472C4" w:themeFill="accent1"/>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4472C4" w:themeColor="accent1" w:fill="4472C4" w:themeFill="accent1"/>
      </w:tcPr>
    </w:tblStylePr>
    <w:tblStylePr w:type="band2Horz">
      <w:tblPr>
        <w:tblLayout w:type="fixed"/>
      </w:tblPr>
      <w:tcPr>
        <w:tcBorders>
          <w:top w:val="single" w:color="FFFFFF" w:themeColor="light1" w:sz="4" w:space="0"/>
          <w:bottom w:val="single" w:color="FFFFFF" w:themeColor="light1" w:sz="4" w:space="0"/>
        </w:tcBorders>
        <w:shd w:val="clear" w:color="4472C4" w:themeColor="accent1" w:fill="4472C4" w:themeFill="accent1"/>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9">
    <w:name w:val="List Table 5 Dark - Accent 2"/>
    <w:basedOn w:val="83"/>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F4B285" w:themeColor="accent2" w:themeTint="97" w:sz="32" w:space="0"/>
          <w:right w:val="single" w:color="FFFFFF" w:themeColor="light1" w:sz="4" w:space="0"/>
        </w:tcBorders>
      </w:tcPr>
    </w:tblStylePr>
    <w:tblStylePr w:type="lastCol">
      <w:tblPr>
        <w:tblLayout w:type="fixed"/>
      </w:tblPr>
      <w:tcPr>
        <w:tcBorders>
          <w:left w:val="single" w:color="FFFFFF" w:themeColor="light1" w:sz="4" w:space="0"/>
          <w:right w:val="single" w:color="F4B285" w:themeColor="accent2" w:themeTint="97" w:sz="32" w:space="0"/>
        </w:tcBorders>
      </w:tcPr>
    </w:tblStylePr>
    <w:tblStylePr w:type="band1Vert">
      <w:tblPr>
        <w:tblLayout w:type="fixed"/>
      </w:tblPr>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blPr>
        <w:tblLayout w:type="fixed"/>
      </w:tblPr>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0">
    <w:name w:val="List Table 5 Dark - Accent 3"/>
    <w:basedOn w:val="83"/>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C9C9C9" w:themeColor="accent3" w:themeTint="98" w:sz="32" w:space="0"/>
          <w:right w:val="single" w:color="FFFFFF" w:themeColor="light1" w:sz="4" w:space="0"/>
        </w:tcBorders>
      </w:tcPr>
    </w:tblStylePr>
    <w:tblStylePr w:type="lastCol">
      <w:tblPr>
        <w:tblLayout w:type="fixed"/>
      </w:tblPr>
      <w:tcPr>
        <w:tcBorders>
          <w:left w:val="single" w:color="FFFFFF" w:themeColor="light1" w:sz="4" w:space="0"/>
          <w:right w:val="single" w:color="C9C9C9" w:themeColor="accent3" w:themeTint="98" w:sz="32" w:space="0"/>
        </w:tcBorders>
      </w:tcPr>
    </w:tblStylePr>
    <w:tblStylePr w:type="band1Vert">
      <w:tblPr>
        <w:tblLayout w:type="fixed"/>
      </w:tblPr>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blPr>
        <w:tblLayout w:type="fixed"/>
      </w:tblPr>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1">
    <w:name w:val="List Table 5 Dark - Accent 4"/>
    <w:basedOn w:val="83"/>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FFD864" w:themeColor="accent4" w:themeTint="9A" w:sz="32" w:space="0"/>
          <w:right w:val="single" w:color="FFFFFF" w:themeColor="light1" w:sz="4" w:space="0"/>
        </w:tcBorders>
      </w:tcPr>
    </w:tblStylePr>
    <w:tblStylePr w:type="lastCol">
      <w:tblPr>
        <w:tblLayout w:type="fixed"/>
      </w:tblPr>
      <w:tcPr>
        <w:tcBorders>
          <w:left w:val="single" w:color="FFFFFF" w:themeColor="light1" w:sz="4" w:space="0"/>
          <w:right w:val="single" w:color="FFD864" w:themeColor="accent4" w:themeTint="9A" w:sz="32" w:space="0"/>
        </w:tcBorders>
      </w:tcPr>
    </w:tblStylePr>
    <w:tblStylePr w:type="band1Vert">
      <w:tblPr>
        <w:tblLayout w:type="fixed"/>
      </w:tblPr>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blPr>
        <w:tblLayout w:type="fixed"/>
      </w:tblPr>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2">
    <w:name w:val="List Table 5 Dark - Accent 5"/>
    <w:basedOn w:val="83"/>
    <w:qFormat/>
    <w:uiPriority w:val="99"/>
    <w:pPr>
      <w:spacing w:after="0" w:line="240" w:lineRule="auto"/>
    </w:pPr>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9BC2E5" w:themeColor="accent5" w:themeTint="9A" w:sz="32" w:space="0"/>
          <w:right w:val="single" w:color="FFFFFF" w:themeColor="light1" w:sz="4" w:space="0"/>
        </w:tcBorders>
      </w:tcPr>
    </w:tblStylePr>
    <w:tblStylePr w:type="lastCol">
      <w:tblPr>
        <w:tblLayout w:type="fixed"/>
      </w:tblPr>
      <w:tcPr>
        <w:tcBorders>
          <w:left w:val="single" w:color="FFFFFF" w:themeColor="light1" w:sz="4" w:space="0"/>
          <w:right w:val="single" w:color="9BC2E5" w:themeColor="accent5" w:themeTint="9A" w:sz="32" w:space="0"/>
        </w:tcBorders>
      </w:tcPr>
    </w:tblStylePr>
    <w:tblStylePr w:type="band1Vert">
      <w:tblPr>
        <w:tblLayout w:type="fixed"/>
      </w:tblPr>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Horz">
      <w:tblPr>
        <w:tblLayout w:type="fixed"/>
      </w:tblPr>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3">
    <w:name w:val="List Table 5 Dark - Accent 6"/>
    <w:basedOn w:val="83"/>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A9D08E" w:themeColor="accent6" w:themeTint="98" w:sz="32" w:space="0"/>
          <w:right w:val="single" w:color="FFFFFF" w:themeColor="light1" w:sz="4" w:space="0"/>
        </w:tcBorders>
      </w:tcPr>
    </w:tblStylePr>
    <w:tblStylePr w:type="lastCol">
      <w:tblPr>
        <w:tblLayout w:type="fixed"/>
      </w:tblPr>
      <w:tcPr>
        <w:tcBorders>
          <w:left w:val="single" w:color="FFFFFF" w:themeColor="light1" w:sz="4" w:space="0"/>
          <w:right w:val="single" w:color="A9D08E" w:themeColor="accent6" w:themeTint="98" w:sz="32" w:space="0"/>
        </w:tcBorders>
      </w:tcPr>
    </w:tblStylePr>
    <w:tblStylePr w:type="band1Vert">
      <w:tblPr>
        <w:tblLayout w:type="fixed"/>
      </w:tblPr>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blPr>
        <w:tblLayout w:type="fixed"/>
      </w:tblPr>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4">
    <w:name w:val="List Table 6 Colorful"/>
    <w:basedOn w:val="83"/>
    <w:uiPriority w:val="99"/>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color w:val="000000" w:themeColor="text1"/>
        <w14:textFill>
          <w14:solidFill>
            <w14:schemeClr w14:val="tx1"/>
          </w14:solidFill>
        </w14:textFill>
      </w:rPr>
      <w:tblPr>
        <w:tblLayout w:type="fixed"/>
      </w:tblPr>
      <w:tcPr>
        <w:tcBorders>
          <w:bottom w:val="single" w:color="7E7E7E" w:themeColor="text1" w:themeTint="80" w:sz="4" w:space="0"/>
        </w:tcBorders>
      </w:tcPr>
    </w:tblStylePr>
    <w:tblStylePr w:type="lastRow">
      <w:rPr>
        <w:b/>
        <w:color w:val="000000" w:themeColor="text1"/>
        <w14:textFill>
          <w14:solidFill>
            <w14:schemeClr w14:val="tx1"/>
          </w14:solidFill>
        </w14:textFill>
      </w:rPr>
      <w:tblPr>
        <w:tblLayout w:type="fixed"/>
      </w:tblPr>
      <w:tcPr>
        <w:tcBorders>
          <w:top w:val="single" w:color="7E7E7E" w:themeColor="text1" w:themeTint="80" w:sz="4" w:space="0"/>
        </w:tcBorders>
      </w:tcPr>
    </w:tblStylePr>
    <w:tblStylePr w:type="firstCol">
      <w:rPr>
        <w:b/>
        <w:color w:val="000000" w:themeColor="text1"/>
        <w14:textFill>
          <w14:solidFill>
            <w14:schemeClr w14:val="tx1"/>
          </w14:solidFill>
        </w14:textFill>
      </w:rPr>
      <w:tblPr>
        <w:tblLayout w:type="fixed"/>
      </w:tblPr>
    </w:tblStylePr>
    <w:tblStylePr w:type="lastCol">
      <w:rPr>
        <w:b/>
        <w:color w:val="000000" w:themeColor="text1"/>
        <w14:textFill>
          <w14:solidFill>
            <w14:schemeClr w14:val="tx1"/>
          </w14:solidFill>
        </w14:textFill>
      </w:rPr>
      <w:tblPr>
        <w:tblLayout w:type="fixed"/>
      </w:tbl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000000" w:themeColor="text1"/>
        <w:sz w:val="22"/>
        <w14:textFill>
          <w14:solidFill>
            <w14:schemeClr w14:val="tx1"/>
          </w14:solidFill>
        </w14:textFill>
      </w:rPr>
      <w:tblPr>
        <w:tblLayout w:type="fixed"/>
      </w:tbl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5">
    <w:name w:val="List Table 6 Colorful - Accent 1"/>
    <w:basedOn w:val="83"/>
    <w:uiPriority w:val="99"/>
    <w:pPr>
      <w:spacing w:after="0" w:line="240" w:lineRule="auto"/>
    </w:pPr>
    <w:tblPr>
      <w:tblBorders>
        <w:top w:val="single" w:color="4472C4" w:themeColor="accent1" w:sz="4" w:space="0"/>
        <w:bottom w:val="single" w:color="4472C4" w:themeColor="accent1" w:sz="4" w:space="0"/>
      </w:tblBorders>
      <w:tblLayout w:type="fixed"/>
    </w:tblPr>
    <w:tblStylePr w:type="firstRow">
      <w:rPr>
        <w:b/>
        <w:color w:val="254174" w:themeColor="accent1" w:themeShade="94"/>
      </w:rPr>
      <w:tblPr>
        <w:tblLayout w:type="fixed"/>
      </w:tblPr>
      <w:tcPr>
        <w:tcBorders>
          <w:bottom w:val="single" w:color="4472C4" w:themeColor="accent1" w:sz="4" w:space="0"/>
        </w:tcBorders>
      </w:tcPr>
    </w:tblStylePr>
    <w:tblStylePr w:type="lastRow">
      <w:rPr>
        <w:b/>
        <w:color w:val="254174" w:themeColor="accent1" w:themeShade="94"/>
      </w:rPr>
      <w:tblPr>
        <w:tblLayout w:type="fixed"/>
      </w:tblPr>
      <w:tcPr>
        <w:tcBorders>
          <w:top w:val="single" w:color="4472C4" w:themeColor="accent1" w:sz="4" w:space="0"/>
        </w:tcBorders>
      </w:tcPr>
    </w:tblStylePr>
    <w:tblStylePr w:type="firstCol">
      <w:rPr>
        <w:b/>
        <w:color w:val="254174" w:themeColor="accent1" w:themeShade="94"/>
      </w:rPr>
      <w:tblPr>
        <w:tblLayout w:type="fixed"/>
      </w:tblPr>
    </w:tblStylePr>
    <w:tblStylePr w:type="lastCol">
      <w:rPr>
        <w:b/>
        <w:color w:val="254174" w:themeColor="accent1" w:themeShade="94"/>
      </w:rPr>
      <w:tblPr>
        <w:tblLayout w:type="fixed"/>
      </w:tbl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254174" w:themeColor="accent1" w:themeShade="94"/>
        <w:sz w:val="22"/>
      </w:rPr>
      <w:tblPr>
        <w:tblLayout w:type="fixed"/>
      </w:tblPr>
      <w:tcPr>
        <w:shd w:val="clear" w:color="D0DBF0" w:themeColor="accent1" w:themeTint="40" w:fill="D0DBF0" w:themeFill="accent1" w:themeFillTint="40"/>
      </w:tcPr>
    </w:tblStylePr>
    <w:tblStylePr w:type="band2Horz">
      <w:rPr>
        <w:rFonts w:ascii="Arial" w:hAnsi="Arial"/>
        <w:color w:val="254174" w:themeColor="accent1"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6">
    <w:name w:val="List Table 6 Colorful - Accent 2"/>
    <w:basedOn w:val="83"/>
    <w:uiPriority w:val="99"/>
    <w:pPr>
      <w:spacing w:after="0" w:line="240" w:lineRule="auto"/>
    </w:pPr>
    <w:tblPr>
      <w:tblBorders>
        <w:top w:val="single" w:color="F4B285" w:themeColor="accent2" w:themeTint="97" w:sz="4" w:space="0"/>
        <w:bottom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blPr>
        <w:tblLayout w:type="fixed"/>
      </w:tbl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blPr>
        <w:tblLayout w:type="fixed"/>
      </w:tbl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Pr>
        <w:tblLayout w:type="fixed"/>
      </w:tblPr>
    </w:tblStylePr>
    <w:tblStylePr w:type="lastCol">
      <w:rPr>
        <w:b/>
        <w:color w:val="F4B285" w:themeColor="accent2" w:themeTint="96"/>
        <w14:textFill>
          <w14:solidFill>
            <w14:schemeClr w14:val="accent2">
              <w14:lumMod w14:val="59000"/>
              <w14:lumOff w14:val="41000"/>
            </w14:schemeClr>
          </w14:solidFill>
        </w14:textFill>
      </w:rPr>
      <w:tblPr>
        <w:tblLayout w:type="fixed"/>
      </w:tbl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7">
    <w:name w:val="List Table 6 Colorful - Accent 3"/>
    <w:basedOn w:val="83"/>
    <w:uiPriority w:val="99"/>
    <w:pPr>
      <w:spacing w:after="0" w:line="240" w:lineRule="auto"/>
    </w:pPr>
    <w:tblPr>
      <w:tblBorders>
        <w:top w:val="single" w:color="C9C9C9" w:themeColor="accent3" w:themeTint="98" w:sz="4" w:space="0"/>
        <w:bottom w:val="single" w:color="C9C9C9" w:themeColor="accent3" w:themeTint="98" w:sz="4" w:space="0"/>
      </w:tblBorders>
      <w:tblLayout w:type="fixed"/>
    </w:tblPr>
    <w:tblStylePr w:type="firstRow">
      <w:rPr>
        <w:b/>
        <w:color w:val="C9C9C9" w:themeColor="accent3" w:themeTint="99"/>
        <w14:textFill>
          <w14:solidFill>
            <w14:schemeClr w14:val="accent3">
              <w14:lumMod w14:val="60000"/>
              <w14:lumOff w14:val="40000"/>
            </w14:schemeClr>
          </w14:solidFill>
        </w14:textFill>
      </w:rPr>
      <w:tblPr>
        <w:tblLayout w:type="fixed"/>
      </w:tbl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blPr>
        <w:tblLayout w:type="fixed"/>
      </w:tbl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Pr>
        <w:tblLayout w:type="fixed"/>
      </w:tblPr>
    </w:tblStylePr>
    <w:tblStylePr w:type="lastCol">
      <w:rPr>
        <w:b/>
        <w:color w:val="C9C9C9" w:themeColor="accent3" w:themeTint="99"/>
        <w14:textFill>
          <w14:solidFill>
            <w14:schemeClr w14:val="accent3">
              <w14:lumMod w14:val="60000"/>
              <w14:lumOff w14:val="40000"/>
            </w14:schemeClr>
          </w14:solidFill>
        </w14:textFill>
      </w:rPr>
      <w:tblPr>
        <w:tblLayout w:type="fixed"/>
      </w:tbl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8">
    <w:name w:val="List Table 6 Colorful - Accent 4"/>
    <w:basedOn w:val="83"/>
    <w:uiPriority w:val="99"/>
    <w:pPr>
      <w:spacing w:after="0" w:line="240" w:lineRule="auto"/>
    </w:pPr>
    <w:tblPr>
      <w:tblBorders>
        <w:top w:val="single" w:color="FFD864" w:themeColor="accent4" w:themeTint="9A" w:sz="4" w:space="0"/>
        <w:bottom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blPr>
        <w:tblLayout w:type="fixed"/>
      </w:tbl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blPr>
        <w:tblLayout w:type="fixed"/>
      </w:tbl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Pr>
        <w:tblLayout w:type="fixed"/>
      </w:tblPr>
    </w:tblStylePr>
    <w:tblStylePr w:type="lastCol">
      <w:rPr>
        <w:b/>
        <w:color w:val="FFD966" w:themeColor="accent4" w:themeTint="99"/>
        <w14:textFill>
          <w14:solidFill>
            <w14:schemeClr w14:val="accent4">
              <w14:lumMod w14:val="60000"/>
              <w14:lumOff w14:val="40000"/>
            </w14:schemeClr>
          </w14:solidFill>
        </w14:textFill>
      </w:rPr>
      <w:tblPr>
        <w:tblLayout w:type="fixed"/>
      </w:tbl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9">
    <w:name w:val="List Table 6 Colorful - Accent 5"/>
    <w:basedOn w:val="83"/>
    <w:uiPriority w:val="99"/>
    <w:pPr>
      <w:spacing w:after="0" w:line="240" w:lineRule="auto"/>
    </w:pPr>
    <w:tblPr>
      <w:tblBorders>
        <w:top w:val="single" w:color="9BC2E5" w:themeColor="accent5" w:themeTint="9A" w:sz="4" w:space="0"/>
        <w:bottom w:val="single" w:color="9BC2E5" w:themeColor="accent5" w:themeTint="9A" w:sz="4" w:space="0"/>
      </w:tblBorders>
      <w:tblLayout w:type="fixed"/>
    </w:tblPr>
    <w:tblStylePr w:type="firstRow">
      <w:rPr>
        <w:b/>
        <w:color w:val="9DC3E6" w:themeColor="accent5" w:themeTint="99"/>
        <w14:textFill>
          <w14:solidFill>
            <w14:schemeClr w14:val="accent5">
              <w14:lumMod w14:val="60000"/>
              <w14:lumOff w14:val="40000"/>
            </w14:schemeClr>
          </w14:solidFill>
        </w14:textFill>
      </w:rPr>
      <w:tblPr>
        <w:tblLayout w:type="fixed"/>
      </w:tbl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blPr>
        <w:tblLayout w:type="fixed"/>
      </w:tbl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Pr>
        <w:tblLayout w:type="fixed"/>
      </w:tblPr>
    </w:tblStylePr>
    <w:tblStylePr w:type="lastCol">
      <w:rPr>
        <w:b/>
        <w:color w:val="9DC3E6" w:themeColor="accent5" w:themeTint="99"/>
        <w14:textFill>
          <w14:solidFill>
            <w14:schemeClr w14:val="accent5">
              <w14:lumMod w14:val="60000"/>
              <w14:lumOff w14:val="40000"/>
            </w14:schemeClr>
          </w14:solidFill>
        </w14:textFill>
      </w:rPr>
      <w:tblPr>
        <w:tblLayout w:type="fixed"/>
      </w:tbl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0">
    <w:name w:val="List Table 6 Colorful - Accent 6"/>
    <w:basedOn w:val="83"/>
    <w:uiPriority w:val="99"/>
    <w:pPr>
      <w:spacing w:after="0" w:line="240" w:lineRule="auto"/>
    </w:pPr>
    <w:tblPr>
      <w:tblBorders>
        <w:top w:val="single" w:color="A9D08E" w:themeColor="accent6" w:themeTint="98" w:sz="4" w:space="0"/>
        <w:bottom w:val="single" w:color="A9D08E" w:themeColor="accent6" w:themeTint="98" w:sz="4" w:space="0"/>
      </w:tblBorders>
      <w:tblLayout w:type="fixed"/>
    </w:tblPr>
    <w:tblStylePr w:type="firstRow">
      <w:rPr>
        <w:b/>
        <w:color w:val="A9D18E" w:themeColor="accent6" w:themeTint="99"/>
        <w14:textFill>
          <w14:solidFill>
            <w14:schemeClr w14:val="accent6">
              <w14:lumMod w14:val="60000"/>
              <w14:lumOff w14:val="40000"/>
            </w14:schemeClr>
          </w14:solidFill>
        </w14:textFill>
      </w:rPr>
      <w:tblPr>
        <w:tblLayout w:type="fixed"/>
      </w:tbl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blPr>
        <w:tblLayout w:type="fixed"/>
      </w:tbl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Pr>
        <w:tblLayout w:type="fixed"/>
      </w:tblPr>
    </w:tblStylePr>
    <w:tblStylePr w:type="lastCol">
      <w:rPr>
        <w:b/>
        <w:color w:val="A9D18E" w:themeColor="accent6" w:themeTint="99"/>
        <w14:textFill>
          <w14:solidFill>
            <w14:schemeClr w14:val="accent6">
              <w14:lumMod w14:val="60000"/>
              <w14:lumOff w14:val="40000"/>
            </w14:schemeClr>
          </w14:solidFill>
        </w14:textFill>
      </w:rPr>
      <w:tblPr>
        <w:tblLayout w:type="fixed"/>
      </w:tbl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1">
    <w:name w:val="List Table 7 Colorful"/>
    <w:basedOn w:val="83"/>
    <w:uiPriority w:val="99"/>
    <w:pPr>
      <w:spacing w:after="0" w:line="240" w:lineRule="auto"/>
    </w:pPr>
    <w:tblPr>
      <w:tblBorders>
        <w:right w:val="single" w:color="7E7E7E" w:themeColor="text1" w:themeTint="80" w:sz="4" w:space="0"/>
      </w:tblBorders>
      <w:tblLayout w:type="fixed"/>
    </w:tblPr>
    <w:tblStylePr w:type="firstRow">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single" w:color="7E7E7E" w:themeColor="text1" w:themeTint="80" w:sz="4" w:space="0"/>
          <w:bottom w:val="nil"/>
          <w:right w:val="nil"/>
        </w:tcBorders>
        <w:shd w:val="clear" w:color="FFFFFF" w:fill="auto"/>
      </w:tc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2">
    <w:name w:val="List Table 7 Colorful - Accent 1"/>
    <w:basedOn w:val="83"/>
    <w:uiPriority w:val="99"/>
    <w:pPr>
      <w:spacing w:after="0" w:line="240" w:lineRule="auto"/>
    </w:pPr>
    <w:tblPr>
      <w:tblBorders>
        <w:right w:val="single" w:color="4472C4" w:themeColor="accent1" w:sz="4" w:space="0"/>
      </w:tblBorders>
      <w:tblLayout w:type="fixed"/>
    </w:tblPr>
    <w:tblStylePr w:type="firstRow">
      <w:rPr>
        <w:rFonts w:ascii="Arial" w:hAnsi="Arial"/>
        <w:i/>
        <w:color w:val="254174" w:themeColor="accent1" w:themeShade="94"/>
        <w:sz w:val="22"/>
      </w:rPr>
      <w:tblPr>
        <w:tblLayout w:type="fixed"/>
      </w:tblPr>
      <w:tcPr>
        <w:tcBorders>
          <w:top w:val="nil"/>
          <w:left w:val="nil"/>
          <w:bottom w:val="single" w:color="4472C4" w:themeColor="accent1" w:sz="4" w:space="0"/>
          <w:right w:val="nil"/>
        </w:tcBorders>
        <w:shd w:val="clear" w:color="FFFFFF" w:themeColor="light1" w:fill="FFFFFF" w:themeFill="light1"/>
      </w:tcPr>
    </w:tblStylePr>
    <w:tblStylePr w:type="lastRow">
      <w:rPr>
        <w:rFonts w:ascii="Arial" w:hAnsi="Arial"/>
        <w:i/>
        <w:color w:val="254174" w:themeColor="accent1" w:themeShade="94"/>
        <w:sz w:val="22"/>
      </w:rPr>
      <w:tblPr>
        <w:tblLayout w:type="fixed"/>
      </w:tblPr>
      <w:tcPr>
        <w:tcBorders>
          <w:top w:val="single" w:color="4472C4"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1" w:themeShade="94"/>
        <w:sz w:val="22"/>
      </w:rPr>
      <w:tblPr>
        <w:tblLayout w:type="fixed"/>
      </w:tblPr>
      <w:tcPr>
        <w:tcBorders>
          <w:top w:val="nil"/>
          <w:left w:val="nil"/>
          <w:bottom w:val="nil"/>
          <w:right w:val="single" w:color="4472C4" w:themeColor="accent1" w:sz="4" w:space="0"/>
        </w:tcBorders>
        <w:shd w:val="clear" w:color="FFFFFF" w:fill="auto"/>
      </w:tcPr>
    </w:tblStylePr>
    <w:tblStylePr w:type="lastCol">
      <w:rPr>
        <w:rFonts w:ascii="Arial" w:hAnsi="Arial"/>
        <w:i/>
        <w:color w:val="254174" w:themeColor="accent1" w:themeShade="94"/>
        <w:sz w:val="22"/>
      </w:rPr>
      <w:tblPr>
        <w:tblLayout w:type="fixed"/>
      </w:tblPr>
      <w:tcPr>
        <w:tcBorders>
          <w:top w:val="nil"/>
          <w:left w:val="single" w:color="4472C4" w:themeColor="accent1" w:sz="4" w:space="0"/>
          <w:bottom w:val="nil"/>
          <w:right w:val="nil"/>
        </w:tcBorders>
        <w:shd w:val="clear" w:color="FFFFFF" w:fill="auto"/>
      </w:tc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254174" w:themeColor="accent1" w:themeShade="94"/>
        <w:sz w:val="22"/>
      </w:rPr>
      <w:tblPr>
        <w:tblLayout w:type="fixed"/>
      </w:tblPr>
      <w:tcPr>
        <w:shd w:val="clear" w:color="D0DBF0" w:themeColor="accent1" w:themeTint="40" w:fill="D0DBF0" w:themeFill="accent1" w:themeFillTint="40"/>
      </w:tcPr>
    </w:tblStylePr>
    <w:tblStylePr w:type="band2Horz">
      <w:rPr>
        <w:rFonts w:ascii="Arial" w:hAnsi="Arial"/>
        <w:color w:val="254174" w:themeColor="accent1"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3">
    <w:name w:val="List Table 7 Colorful - Accent 2"/>
    <w:basedOn w:val="83"/>
    <w:qFormat/>
    <w:uiPriority w:val="99"/>
    <w:pPr>
      <w:spacing w:after="0" w:line="240" w:lineRule="auto"/>
    </w:pPr>
    <w:tblPr>
      <w:tblBorders>
        <w:right w:val="single" w:color="F4B285" w:themeColor="accent2" w:themeTint="97" w:sz="4" w:space="0"/>
      </w:tblBorders>
      <w:tblLayout w:type="fixed"/>
    </w:tblPr>
    <w:tblStylePr w:type="firstRow">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single" w:color="F4B285" w:themeColor="accent2" w:themeTint="97" w:sz="4" w:space="0"/>
          <w:bottom w:val="nil"/>
          <w:right w:val="nil"/>
        </w:tcBorders>
        <w:shd w:val="clear" w:color="FFFFFF" w:fill="auto"/>
      </w:tc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4">
    <w:name w:val="List Table 7 Colorful - Accent 3"/>
    <w:basedOn w:val="83"/>
    <w:uiPriority w:val="99"/>
    <w:pPr>
      <w:spacing w:after="0" w:line="240" w:lineRule="auto"/>
    </w:pPr>
    <w:tblPr>
      <w:tblBorders>
        <w:right w:val="single" w:color="C9C9C9" w:themeColor="accent3" w:themeTint="98" w:sz="4" w:space="0"/>
      </w:tblBorders>
      <w:tblLayout w:type="fixed"/>
    </w:tblPr>
    <w:tblStylePr w:type="firstRow">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single" w:color="C9C9C9" w:themeColor="accent3" w:themeTint="98" w:sz="4" w:space="0"/>
          <w:bottom w:val="nil"/>
          <w:right w:val="nil"/>
        </w:tcBorders>
        <w:shd w:val="clear" w:color="FFFFFF" w:fill="auto"/>
      </w:tc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5">
    <w:name w:val="List Table 7 Colorful - Accent 4"/>
    <w:basedOn w:val="83"/>
    <w:uiPriority w:val="99"/>
    <w:pPr>
      <w:spacing w:after="0" w:line="240" w:lineRule="auto"/>
    </w:pPr>
    <w:tblPr>
      <w:tblBorders>
        <w:right w:val="single" w:color="FFD864" w:themeColor="accent4" w:themeTint="9A" w:sz="4" w:space="0"/>
      </w:tblBorders>
      <w:tblLayout w:type="fixed"/>
    </w:tblPr>
    <w:tblStylePr w:type="firstRow">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single" w:color="FFD864" w:themeColor="accent4" w:themeTint="9A" w:sz="4" w:space="0"/>
          <w:bottom w:val="nil"/>
          <w:right w:val="nil"/>
        </w:tcBorders>
        <w:shd w:val="clear" w:color="FFFFFF" w:fill="auto"/>
      </w:tc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6">
    <w:name w:val="List Table 7 Colorful - Accent 5"/>
    <w:basedOn w:val="83"/>
    <w:uiPriority w:val="99"/>
    <w:pPr>
      <w:spacing w:after="0" w:line="240" w:lineRule="auto"/>
    </w:pPr>
    <w:tblPr>
      <w:tblBorders>
        <w:right w:val="single" w:color="9BC2E5" w:themeColor="accent5" w:themeTint="9A" w:sz="4" w:space="0"/>
      </w:tblBorders>
      <w:tblLayout w:type="fixed"/>
    </w:tblPr>
    <w:tblStylePr w:type="firstRow">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nil"/>
          <w:bottom w:val="single" w:color="9BC2E5" w:themeColor="accent5" w:themeTint="9A" w:sz="4" w:space="0"/>
          <w:right w:val="nil"/>
        </w:tcBorders>
        <w:shd w:val="clear" w:color="FFFFFF" w:themeColor="light1"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single" w:color="9BC2E5"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nil"/>
          <w:bottom w:val="nil"/>
          <w:right w:val="single" w:color="9BC2E5" w:themeColor="accent5" w:themeTint="9A" w:sz="4" w:space="0"/>
        </w:tcBorders>
        <w:shd w:val="clear" w:color="FFFFFF" w:fill="auto"/>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single" w:color="9BC2E5" w:themeColor="accent5" w:themeTint="9A" w:sz="4" w:space="0"/>
          <w:bottom w:val="nil"/>
          <w:right w:val="nil"/>
        </w:tcBorders>
        <w:shd w:val="clear" w:color="FFFFFF" w:fill="auto"/>
      </w:tc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7">
    <w:name w:val="List Table 7 Colorful - Accent 6"/>
    <w:basedOn w:val="83"/>
    <w:qFormat/>
    <w:uiPriority w:val="99"/>
    <w:pPr>
      <w:spacing w:after="0" w:line="240" w:lineRule="auto"/>
    </w:pPr>
    <w:tblPr>
      <w:tblBorders>
        <w:right w:val="single" w:color="A9D08E" w:themeColor="accent6" w:themeTint="98" w:sz="4" w:space="0"/>
      </w:tblBorders>
      <w:tblLayout w:type="fixed"/>
    </w:tblPr>
    <w:tblStylePr w:type="firstRow">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single" w:color="A9D08E" w:themeColor="accent6" w:themeTint="98" w:sz="4" w:space="0"/>
          <w:bottom w:val="nil"/>
          <w:right w:val="nil"/>
        </w:tcBorders>
        <w:shd w:val="clear" w:color="FFFFFF" w:fill="auto"/>
      </w:tc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8">
    <w:name w:val="Lined - Accent"/>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7E7E7E" w:themeColor="text1" w:themeTint="80" w:fill="7E7E7E" w:themeFill="text1" w:themeFillTint="80"/>
      </w:tcPr>
    </w:tblStylePr>
    <w:tblStylePr w:type="lastRow">
      <w:rPr>
        <w:rFonts w:ascii="Arial" w:hAnsi="Arial"/>
        <w:color w:val="F2F2F2"/>
        <w:sz w:val="22"/>
      </w:rPr>
      <w:tblPr>
        <w:tblLayout w:type="fixed"/>
      </w:tblPr>
      <w:tcPr>
        <w:shd w:val="clear" w:color="7E7E7E" w:themeColor="text1" w:themeTint="80" w:fill="7E7E7E" w:themeFill="text1" w:themeFillTint="80"/>
      </w:tcPr>
    </w:tblStylePr>
    <w:tblStylePr w:type="firstCol">
      <w:rPr>
        <w:rFonts w:ascii="Arial" w:hAnsi="Arial"/>
        <w:color w:val="F2F2F2"/>
        <w:sz w:val="22"/>
      </w:rPr>
      <w:tblPr>
        <w:tblLayout w:type="fixed"/>
      </w:tblPr>
      <w:tcPr>
        <w:shd w:val="clear" w:color="7E7E7E" w:themeColor="text1" w:themeTint="80" w:fill="7E7E7E" w:themeFill="text1" w:themeFillTint="80"/>
      </w:tcPr>
    </w:tblStylePr>
    <w:tblStylePr w:type="lastCol">
      <w:rPr>
        <w:rFonts w:ascii="Arial" w:hAnsi="Arial"/>
        <w:color w:val="F2F2F2"/>
        <w:sz w:val="22"/>
      </w:rPr>
      <w:tblPr>
        <w:tblLayout w:type="fixed"/>
      </w:tblPr>
      <w:tcPr>
        <w:shd w:val="clear" w:color="7E7E7E" w:themeColor="text1" w:themeTint="80" w:fill="7E7E7E" w:themeFill="text1" w:themeFillTint="80"/>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1F1F1" w:themeColor="text1" w:themeTint="0D" w:fill="F1F1F1" w:themeFill="text1" w:themeFillTint="0D"/>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1F1F1" w:themeColor="text1" w:themeTint="0D" w:fill="F1F1F1" w:themeFill="text1" w:themeFillTint="0D"/>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9">
    <w:name w:val="Lined - Accent 1"/>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537DC8" w:themeColor="accent1" w:themeTint="EA" w:fill="537DC8" w:themeFill="accent1" w:themeFillTint="EA"/>
      </w:tcPr>
    </w:tblStylePr>
    <w:tblStylePr w:type="lastRow">
      <w:rPr>
        <w:rFonts w:ascii="Arial" w:hAnsi="Arial"/>
        <w:color w:val="F2F2F2"/>
        <w:sz w:val="22"/>
      </w:rPr>
      <w:tblPr>
        <w:tblLayout w:type="fixed"/>
      </w:tblPr>
      <w:tcPr>
        <w:shd w:val="clear" w:color="537DC8" w:themeColor="accent1" w:themeTint="EA" w:fill="537DC8" w:themeFill="accent1" w:themeFillTint="EA"/>
      </w:tcPr>
    </w:tblStylePr>
    <w:tblStylePr w:type="firstCol">
      <w:rPr>
        <w:rFonts w:ascii="Arial" w:hAnsi="Arial"/>
        <w:color w:val="F2F2F2"/>
        <w:sz w:val="22"/>
      </w:rPr>
      <w:tblPr>
        <w:tblLayout w:type="fixed"/>
      </w:tblPr>
      <w:tcPr>
        <w:shd w:val="clear" w:color="537DC8" w:themeColor="accent1" w:themeTint="EA" w:fill="537DC8" w:themeFill="accent1" w:themeFillTint="EA"/>
      </w:tcPr>
    </w:tblStylePr>
    <w:tblStylePr w:type="lastCol">
      <w:rPr>
        <w:rFonts w:ascii="Arial" w:hAnsi="Arial"/>
        <w:color w:val="F2F2F2"/>
        <w:sz w:val="22"/>
      </w:rPr>
      <w:tblPr>
        <w:tblLayout w:type="fixed"/>
      </w:tblPr>
      <w:tcPr>
        <w:shd w:val="clear" w:color="537DC8" w:themeColor="accent1" w:themeTint="EA" w:fill="537DC8" w:themeFill="accent1" w:themeFillTint="E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C4D2EC" w:themeColor="accent1" w:themeTint="50" w:fill="C4D2EC" w:themeFill="accent1" w:themeFillTint="50"/>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C4D2EC" w:themeColor="accent1" w:themeTint="50" w:fill="C4D2EC" w:themeFill="accent1" w:themeFillTint="5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0">
    <w:name w:val="Lined - Accent 2"/>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F4B285" w:themeColor="accent2" w:themeTint="97" w:fill="F4B285" w:themeFill="accent2" w:themeFillTint="97"/>
      </w:tcPr>
    </w:tblStylePr>
    <w:tblStylePr w:type="lastRow">
      <w:rPr>
        <w:rFonts w:ascii="Arial" w:hAnsi="Arial"/>
        <w:color w:val="F2F2F2"/>
        <w:sz w:val="22"/>
      </w:rPr>
      <w:tblPr>
        <w:tblLayout w:type="fixed"/>
      </w:tblPr>
      <w:tcPr>
        <w:shd w:val="clear" w:color="F4B285" w:themeColor="accent2" w:themeTint="97" w:fill="F4B285" w:themeFill="accent2" w:themeFillTint="97"/>
      </w:tcPr>
    </w:tblStylePr>
    <w:tblStylePr w:type="firstCol">
      <w:rPr>
        <w:rFonts w:ascii="Arial" w:hAnsi="Arial"/>
        <w:color w:val="F2F2F2"/>
        <w:sz w:val="22"/>
      </w:rPr>
      <w:tblPr>
        <w:tblLayout w:type="fixed"/>
      </w:tblPr>
      <w:tcPr>
        <w:shd w:val="clear" w:color="F4B285" w:themeColor="accent2" w:themeTint="97" w:fill="F4B285" w:themeFill="accent2" w:themeFillTint="97"/>
      </w:tcPr>
    </w:tblStylePr>
    <w:tblStylePr w:type="lastCol">
      <w:rPr>
        <w:rFonts w:ascii="Arial" w:hAnsi="Arial"/>
        <w:color w:val="F2F2F2"/>
        <w:sz w:val="22"/>
      </w:rPr>
      <w:tblPr>
        <w:tblLayout w:type="fixed"/>
      </w:tblPr>
      <w:tcPr>
        <w:shd w:val="clear" w:color="F4B285" w:themeColor="accent2" w:themeTint="97" w:fill="F4B285" w:themeFill="accent2" w:themeFillTint="97"/>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BE5D6" w:themeColor="accent2" w:themeTint="32" w:fill="FBE5D6" w:themeFill="accent2" w:themeFillTint="32"/>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BE5D6" w:themeColor="accent2" w:themeTint="32" w:fill="FBE5D6" w:themeFill="accent2" w:themeFillTint="32"/>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1">
    <w:name w:val="Lined - Accent 3"/>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A5A5A5" w:themeColor="accent3" w:themeTint="FE" w:fill="A5A5A5" w:themeFill="accent3" w:themeFillTint="FE"/>
      </w:tcPr>
    </w:tblStylePr>
    <w:tblStylePr w:type="lastRow">
      <w:rPr>
        <w:rFonts w:ascii="Arial" w:hAnsi="Arial"/>
        <w:color w:val="F2F2F2"/>
        <w:sz w:val="22"/>
      </w:rPr>
      <w:tblPr>
        <w:tblLayout w:type="fixed"/>
      </w:tblPr>
      <w:tcPr>
        <w:shd w:val="clear" w:color="A5A5A5" w:themeColor="accent3" w:themeTint="FE" w:fill="A5A5A5" w:themeFill="accent3" w:themeFillTint="FE"/>
      </w:tcPr>
    </w:tblStylePr>
    <w:tblStylePr w:type="firstCol">
      <w:rPr>
        <w:rFonts w:ascii="Arial" w:hAnsi="Arial"/>
        <w:color w:val="F2F2F2"/>
        <w:sz w:val="22"/>
      </w:rPr>
      <w:tblPr>
        <w:tblLayout w:type="fixed"/>
      </w:tblPr>
      <w:tcPr>
        <w:shd w:val="clear" w:color="A5A5A5" w:themeColor="accent3" w:themeTint="FE" w:fill="A5A5A5" w:themeFill="accent3" w:themeFillTint="FE"/>
      </w:tcPr>
    </w:tblStylePr>
    <w:tblStylePr w:type="lastCol">
      <w:rPr>
        <w:rFonts w:ascii="Arial" w:hAnsi="Arial"/>
        <w:color w:val="F2F2F2"/>
        <w:sz w:val="22"/>
      </w:rPr>
      <w:tblPr>
        <w:tblLayout w:type="fixed"/>
      </w:tblPr>
      <w:tcPr>
        <w:shd w:val="clear" w:color="A5A5A5" w:themeColor="accent3" w:themeTint="FE" w:fill="A5A5A5" w:themeFill="accent3" w:themeFillTint="FE"/>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CECEC" w:themeColor="accent3" w:themeTint="34" w:fill="ECECEC" w:themeFill="accent3"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CECEC" w:themeColor="accent3" w:themeTint="34" w:fill="ECECEC" w:themeFill="accent3"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2">
    <w:name w:val="Lined - Accent 4"/>
    <w:basedOn w:val="83"/>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FFD864" w:themeColor="accent4" w:themeTint="9A" w:fill="FFD864" w:themeFill="accent4" w:themeFillTint="9A"/>
      </w:tcPr>
    </w:tblStylePr>
    <w:tblStylePr w:type="lastRow">
      <w:rPr>
        <w:rFonts w:ascii="Arial" w:hAnsi="Arial"/>
        <w:color w:val="F2F2F2"/>
        <w:sz w:val="22"/>
      </w:rPr>
      <w:tblPr>
        <w:tblLayout w:type="fixed"/>
      </w:tblPr>
      <w:tcPr>
        <w:shd w:val="clear" w:color="FFD864" w:themeColor="accent4" w:themeTint="9A" w:fill="FFD864" w:themeFill="accent4" w:themeFillTint="9A"/>
      </w:tcPr>
    </w:tblStylePr>
    <w:tblStylePr w:type="firstCol">
      <w:rPr>
        <w:rFonts w:ascii="Arial" w:hAnsi="Arial"/>
        <w:color w:val="F2F2F2"/>
        <w:sz w:val="22"/>
      </w:rPr>
      <w:tblPr>
        <w:tblLayout w:type="fixed"/>
      </w:tblPr>
      <w:tcPr>
        <w:shd w:val="clear" w:color="FFD864" w:themeColor="accent4" w:themeTint="9A" w:fill="FFD864" w:themeFill="accent4" w:themeFillTint="9A"/>
      </w:tcPr>
    </w:tblStylePr>
    <w:tblStylePr w:type="lastCol">
      <w:rPr>
        <w:rFonts w:ascii="Arial" w:hAnsi="Arial"/>
        <w:color w:val="F2F2F2"/>
        <w:sz w:val="22"/>
      </w:rPr>
      <w:tblPr>
        <w:tblLayout w:type="fixed"/>
      </w:tblPr>
      <w:tcPr>
        <w:shd w:val="clear" w:color="FFD864" w:themeColor="accent4" w:themeTint="9A" w:fill="FFD864" w:themeFill="accent4" w:themeFillTint="9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EF2CA" w:themeColor="accent4" w:themeTint="34" w:fill="FEF2CA" w:themeFill="accent4"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EF2CA" w:themeColor="accent4" w:themeTint="34" w:fill="FEF2CA" w:themeFill="accent4"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3">
    <w:name w:val="Lined - Accent 5"/>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5B9BD5" w:themeColor="accent5" w:fill="5B9BD5" w:themeFill="accent5"/>
      </w:tcPr>
    </w:tblStylePr>
    <w:tblStylePr w:type="lastRow">
      <w:rPr>
        <w:rFonts w:ascii="Arial" w:hAnsi="Arial"/>
        <w:color w:val="F2F2F2"/>
        <w:sz w:val="22"/>
      </w:rPr>
      <w:tblPr>
        <w:tblLayout w:type="fixed"/>
      </w:tblPr>
      <w:tcPr>
        <w:shd w:val="clear" w:color="5B9BD5" w:themeColor="accent5" w:fill="5B9BD5" w:themeFill="accent5"/>
      </w:tcPr>
    </w:tblStylePr>
    <w:tblStylePr w:type="firstCol">
      <w:rPr>
        <w:rFonts w:ascii="Arial" w:hAnsi="Arial"/>
        <w:color w:val="F2F2F2"/>
        <w:sz w:val="22"/>
      </w:rPr>
      <w:tblPr>
        <w:tblLayout w:type="fixed"/>
      </w:tblPr>
      <w:tcPr>
        <w:shd w:val="clear" w:color="5B9BD5" w:themeColor="accent5" w:fill="5B9BD5" w:themeFill="accent5"/>
      </w:tcPr>
    </w:tblStylePr>
    <w:tblStylePr w:type="lastCol">
      <w:rPr>
        <w:rFonts w:ascii="Arial" w:hAnsi="Arial"/>
        <w:color w:val="F2F2F2"/>
        <w:sz w:val="22"/>
      </w:rPr>
      <w:tblPr>
        <w:tblLayout w:type="fixed"/>
      </w:tblPr>
      <w:tcPr>
        <w:shd w:val="clear" w:color="5B9BD5" w:themeColor="accent5" w:fill="5B9BD5" w:themeFill="accent5"/>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DDEAF6" w:themeColor="accent5" w:themeTint="34" w:fill="DDEAF6" w:themeFill="accent5"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DDEAF6" w:themeColor="accent5" w:themeTint="34" w:fill="DDEAF6" w:themeFill="accent5"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4">
    <w:name w:val="Lined - Accent 6"/>
    <w:basedOn w:val="83"/>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70AD47" w:themeColor="accent6" w:fill="70AD47" w:themeFill="accent6"/>
      </w:tcPr>
    </w:tblStylePr>
    <w:tblStylePr w:type="lastRow">
      <w:rPr>
        <w:rFonts w:ascii="Arial" w:hAnsi="Arial"/>
        <w:color w:val="F2F2F2"/>
        <w:sz w:val="22"/>
      </w:rPr>
      <w:tblPr>
        <w:tblLayout w:type="fixed"/>
      </w:tblPr>
      <w:tcPr>
        <w:shd w:val="clear" w:color="70AD47" w:themeColor="accent6" w:fill="70AD47" w:themeFill="accent6"/>
      </w:tcPr>
    </w:tblStylePr>
    <w:tblStylePr w:type="firstCol">
      <w:rPr>
        <w:rFonts w:ascii="Arial" w:hAnsi="Arial"/>
        <w:color w:val="F2F2F2"/>
        <w:sz w:val="22"/>
      </w:rPr>
      <w:tblPr>
        <w:tblLayout w:type="fixed"/>
      </w:tblPr>
      <w:tcPr>
        <w:shd w:val="clear" w:color="70AD47" w:themeColor="accent6" w:fill="70AD47" w:themeFill="accent6"/>
      </w:tcPr>
    </w:tblStylePr>
    <w:tblStylePr w:type="lastCol">
      <w:rPr>
        <w:rFonts w:ascii="Arial" w:hAnsi="Arial"/>
        <w:color w:val="F2F2F2"/>
        <w:sz w:val="22"/>
      </w:rPr>
      <w:tblPr>
        <w:tblLayout w:type="fixed"/>
      </w:tblPr>
      <w:tcPr>
        <w:shd w:val="clear" w:color="70AD47" w:themeColor="accent6" w:fill="70AD47" w:themeFill="accent6"/>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1EFD8" w:themeColor="accent6" w:themeTint="34" w:fill="E1EFD8" w:themeFill="accent6"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1EFD8" w:themeColor="accent6" w:themeTint="34" w:fill="E1EFD8" w:themeFill="accent6"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5">
    <w:name w:val="Bordered &amp; Lined - Accent"/>
    <w:basedOn w:val="83"/>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Pr>
    <w:tblStylePr w:type="firstRow">
      <w:rPr>
        <w:rFonts w:ascii="Arial" w:hAnsi="Arial"/>
        <w:color w:val="F2F2F2"/>
        <w:sz w:val="22"/>
      </w:rPr>
      <w:tblPr>
        <w:tblLayout w:type="fixed"/>
      </w:tblPr>
      <w:tcPr>
        <w:shd w:val="clear" w:color="7E7E7E" w:themeColor="text1" w:themeTint="80" w:fill="7E7E7E" w:themeFill="text1" w:themeFillTint="80"/>
      </w:tcPr>
    </w:tblStylePr>
    <w:tblStylePr w:type="lastRow">
      <w:rPr>
        <w:rFonts w:ascii="Arial" w:hAnsi="Arial"/>
        <w:color w:val="F2F2F2"/>
        <w:sz w:val="22"/>
      </w:rPr>
      <w:tblPr>
        <w:tblLayout w:type="fixed"/>
      </w:tblPr>
      <w:tcPr>
        <w:shd w:val="clear" w:color="7E7E7E" w:themeColor="text1" w:themeTint="80" w:fill="7E7E7E" w:themeFill="text1" w:themeFillTint="80"/>
      </w:tcPr>
    </w:tblStylePr>
    <w:tblStylePr w:type="firstCol">
      <w:rPr>
        <w:rFonts w:ascii="Arial" w:hAnsi="Arial"/>
        <w:color w:val="F2F2F2"/>
        <w:sz w:val="22"/>
      </w:rPr>
      <w:tblPr>
        <w:tblLayout w:type="fixed"/>
      </w:tblPr>
      <w:tcPr>
        <w:shd w:val="clear" w:color="7E7E7E" w:themeColor="text1" w:themeTint="80" w:fill="7E7E7E" w:themeFill="text1" w:themeFillTint="80"/>
      </w:tcPr>
    </w:tblStylePr>
    <w:tblStylePr w:type="lastCol">
      <w:rPr>
        <w:rFonts w:ascii="Arial" w:hAnsi="Arial"/>
        <w:color w:val="F2F2F2"/>
        <w:sz w:val="22"/>
      </w:rPr>
      <w:tblPr>
        <w:tblLayout w:type="fixed"/>
      </w:tblPr>
      <w:tcPr>
        <w:shd w:val="clear" w:color="7E7E7E" w:themeColor="text1" w:themeTint="80" w:fill="7E7E7E" w:themeFill="text1" w:themeFillTint="80"/>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1F1F1" w:themeColor="text1" w:themeTint="0D" w:fill="F1F1F1" w:themeFill="text1" w:themeFillTint="0D"/>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1F1F1" w:themeColor="text1" w:themeTint="0D" w:fill="F1F1F1" w:themeFill="text1" w:themeFillTint="0D"/>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6">
    <w:name w:val="Bordered &amp; Lined - Accent 1"/>
    <w:basedOn w:val="83"/>
    <w:uiPriority w:val="99"/>
    <w:pPr>
      <w:spacing w:after="0" w:line="240" w:lineRule="auto"/>
    </w:pPr>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Layout w:type="fixed"/>
    </w:tblPr>
    <w:tblStylePr w:type="firstRow">
      <w:rPr>
        <w:rFonts w:ascii="Arial" w:hAnsi="Arial"/>
        <w:color w:val="F2F2F2"/>
        <w:sz w:val="22"/>
      </w:rPr>
      <w:tblPr>
        <w:tblLayout w:type="fixed"/>
      </w:tblPr>
      <w:tcPr>
        <w:shd w:val="clear" w:color="537DC8" w:themeColor="accent1" w:themeTint="EA" w:fill="537DC8" w:themeFill="accent1" w:themeFillTint="EA"/>
      </w:tcPr>
    </w:tblStylePr>
    <w:tblStylePr w:type="lastRow">
      <w:rPr>
        <w:rFonts w:ascii="Arial" w:hAnsi="Arial"/>
        <w:color w:val="F2F2F2"/>
        <w:sz w:val="22"/>
      </w:rPr>
      <w:tblPr>
        <w:tblLayout w:type="fixed"/>
      </w:tblPr>
      <w:tcPr>
        <w:shd w:val="clear" w:color="537DC8" w:themeColor="accent1" w:themeTint="EA" w:fill="537DC8" w:themeFill="accent1" w:themeFillTint="EA"/>
      </w:tcPr>
    </w:tblStylePr>
    <w:tblStylePr w:type="firstCol">
      <w:rPr>
        <w:rFonts w:ascii="Arial" w:hAnsi="Arial"/>
        <w:color w:val="F2F2F2"/>
        <w:sz w:val="22"/>
      </w:rPr>
      <w:tblPr>
        <w:tblLayout w:type="fixed"/>
      </w:tblPr>
      <w:tcPr>
        <w:shd w:val="clear" w:color="537DC8" w:themeColor="accent1" w:themeTint="EA" w:fill="537DC8" w:themeFill="accent1" w:themeFillTint="EA"/>
      </w:tcPr>
    </w:tblStylePr>
    <w:tblStylePr w:type="lastCol">
      <w:rPr>
        <w:rFonts w:ascii="Arial" w:hAnsi="Arial"/>
        <w:color w:val="F2F2F2"/>
        <w:sz w:val="22"/>
      </w:rPr>
      <w:tblPr>
        <w:tblLayout w:type="fixed"/>
      </w:tblPr>
      <w:tcPr>
        <w:shd w:val="clear" w:color="537DC8" w:themeColor="accent1" w:themeTint="EA" w:fill="537DC8" w:themeFill="accent1" w:themeFillTint="E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C4D2EC" w:themeColor="accent1" w:themeTint="50" w:fill="C4D2EC" w:themeFill="accent1" w:themeFillTint="50"/>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C4D2EC" w:themeColor="accent1" w:themeTint="50" w:fill="C4D2EC" w:themeFill="accent1" w:themeFillTint="5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7">
    <w:name w:val="Bordered &amp; Lined - Accent 2"/>
    <w:basedOn w:val="83"/>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Layout w:type="fixed"/>
    </w:tblPr>
    <w:tblStylePr w:type="firstRow">
      <w:rPr>
        <w:rFonts w:ascii="Arial" w:hAnsi="Arial"/>
        <w:color w:val="F2F2F2"/>
        <w:sz w:val="22"/>
      </w:rPr>
      <w:tblPr>
        <w:tblLayout w:type="fixed"/>
      </w:tblPr>
      <w:tcPr>
        <w:shd w:val="clear" w:color="F4B285" w:themeColor="accent2" w:themeTint="97" w:fill="F4B285" w:themeFill="accent2" w:themeFillTint="97"/>
      </w:tcPr>
    </w:tblStylePr>
    <w:tblStylePr w:type="lastRow">
      <w:rPr>
        <w:rFonts w:ascii="Arial" w:hAnsi="Arial"/>
        <w:color w:val="F2F2F2"/>
        <w:sz w:val="22"/>
      </w:rPr>
      <w:tblPr>
        <w:tblLayout w:type="fixed"/>
      </w:tblPr>
      <w:tcPr>
        <w:shd w:val="clear" w:color="F4B285" w:themeColor="accent2" w:themeTint="97" w:fill="F4B285" w:themeFill="accent2" w:themeFillTint="97"/>
      </w:tcPr>
    </w:tblStylePr>
    <w:tblStylePr w:type="firstCol">
      <w:rPr>
        <w:rFonts w:ascii="Arial" w:hAnsi="Arial"/>
        <w:color w:val="F2F2F2"/>
        <w:sz w:val="22"/>
      </w:rPr>
      <w:tblPr>
        <w:tblLayout w:type="fixed"/>
      </w:tblPr>
      <w:tcPr>
        <w:shd w:val="clear" w:color="F4B285" w:themeColor="accent2" w:themeTint="97" w:fill="F4B285" w:themeFill="accent2" w:themeFillTint="97"/>
      </w:tcPr>
    </w:tblStylePr>
    <w:tblStylePr w:type="lastCol">
      <w:rPr>
        <w:rFonts w:ascii="Arial" w:hAnsi="Arial"/>
        <w:color w:val="F2F2F2"/>
        <w:sz w:val="22"/>
      </w:rPr>
      <w:tblPr>
        <w:tblLayout w:type="fixed"/>
      </w:tblPr>
      <w:tcPr>
        <w:shd w:val="clear" w:color="F4B285" w:themeColor="accent2" w:themeTint="97" w:fill="F4B285" w:themeFill="accent2" w:themeFillTint="97"/>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BE5D6" w:themeColor="accent2" w:themeTint="32" w:fill="FBE5D6" w:themeFill="accent2" w:themeFillTint="32"/>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BE5D6" w:themeColor="accent2" w:themeTint="32" w:fill="FBE5D6" w:themeFill="accent2" w:themeFillTint="32"/>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8">
    <w:name w:val="Bordered &amp; Lined - Accent 3"/>
    <w:basedOn w:val="83"/>
    <w:qFormat/>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Layout w:type="fixed"/>
    </w:tblPr>
    <w:tblStylePr w:type="firstRow">
      <w:rPr>
        <w:rFonts w:ascii="Arial" w:hAnsi="Arial"/>
        <w:color w:val="F2F2F2"/>
        <w:sz w:val="22"/>
      </w:rPr>
      <w:tblPr>
        <w:tblLayout w:type="fixed"/>
      </w:tblPr>
      <w:tcPr>
        <w:shd w:val="clear" w:color="A5A5A5" w:themeColor="accent3" w:themeTint="FE" w:fill="A5A5A5" w:themeFill="accent3" w:themeFillTint="FE"/>
      </w:tcPr>
    </w:tblStylePr>
    <w:tblStylePr w:type="lastRow">
      <w:rPr>
        <w:rFonts w:ascii="Arial" w:hAnsi="Arial"/>
        <w:color w:val="F2F2F2"/>
        <w:sz w:val="22"/>
      </w:rPr>
      <w:tblPr>
        <w:tblLayout w:type="fixed"/>
      </w:tblPr>
      <w:tcPr>
        <w:shd w:val="clear" w:color="A5A5A5" w:themeColor="accent3" w:themeTint="FE" w:fill="A5A5A5" w:themeFill="accent3" w:themeFillTint="FE"/>
      </w:tcPr>
    </w:tblStylePr>
    <w:tblStylePr w:type="firstCol">
      <w:rPr>
        <w:rFonts w:ascii="Arial" w:hAnsi="Arial"/>
        <w:color w:val="F2F2F2"/>
        <w:sz w:val="22"/>
      </w:rPr>
      <w:tblPr>
        <w:tblLayout w:type="fixed"/>
      </w:tblPr>
      <w:tcPr>
        <w:shd w:val="clear" w:color="A5A5A5" w:themeColor="accent3" w:themeTint="FE" w:fill="A5A5A5" w:themeFill="accent3" w:themeFillTint="FE"/>
      </w:tcPr>
    </w:tblStylePr>
    <w:tblStylePr w:type="lastCol">
      <w:rPr>
        <w:rFonts w:ascii="Arial" w:hAnsi="Arial"/>
        <w:color w:val="F2F2F2"/>
        <w:sz w:val="22"/>
      </w:rPr>
      <w:tblPr>
        <w:tblLayout w:type="fixed"/>
      </w:tblPr>
      <w:tcPr>
        <w:shd w:val="clear" w:color="A5A5A5" w:themeColor="accent3" w:themeTint="FE" w:fill="A5A5A5" w:themeFill="accent3" w:themeFillTint="FE"/>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CECEC" w:themeColor="accent3" w:themeTint="34" w:fill="ECECEC" w:themeFill="accent3"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CECEC" w:themeColor="accent3" w:themeTint="34" w:fill="ECECEC" w:themeFill="accent3"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9">
    <w:name w:val="Bordered &amp; Lined - Accent 4"/>
    <w:basedOn w:val="83"/>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Layout w:type="fixed"/>
    </w:tblPr>
    <w:tblStylePr w:type="firstRow">
      <w:rPr>
        <w:rFonts w:ascii="Arial" w:hAnsi="Arial"/>
        <w:color w:val="F2F2F2"/>
        <w:sz w:val="22"/>
      </w:rPr>
      <w:tblPr>
        <w:tblLayout w:type="fixed"/>
      </w:tblPr>
      <w:tcPr>
        <w:shd w:val="clear" w:color="FFD864" w:themeColor="accent4" w:themeTint="9A" w:fill="FFD864" w:themeFill="accent4" w:themeFillTint="9A"/>
      </w:tcPr>
    </w:tblStylePr>
    <w:tblStylePr w:type="lastRow">
      <w:rPr>
        <w:rFonts w:ascii="Arial" w:hAnsi="Arial"/>
        <w:color w:val="F2F2F2"/>
        <w:sz w:val="22"/>
      </w:rPr>
      <w:tblPr>
        <w:tblLayout w:type="fixed"/>
      </w:tblPr>
      <w:tcPr>
        <w:shd w:val="clear" w:color="FFD864" w:themeColor="accent4" w:themeTint="9A" w:fill="FFD864" w:themeFill="accent4" w:themeFillTint="9A"/>
      </w:tcPr>
    </w:tblStylePr>
    <w:tblStylePr w:type="firstCol">
      <w:rPr>
        <w:rFonts w:ascii="Arial" w:hAnsi="Arial"/>
        <w:color w:val="F2F2F2"/>
        <w:sz w:val="22"/>
      </w:rPr>
      <w:tblPr>
        <w:tblLayout w:type="fixed"/>
      </w:tblPr>
      <w:tcPr>
        <w:shd w:val="clear" w:color="FFD864" w:themeColor="accent4" w:themeTint="9A" w:fill="FFD864" w:themeFill="accent4" w:themeFillTint="9A"/>
      </w:tcPr>
    </w:tblStylePr>
    <w:tblStylePr w:type="lastCol">
      <w:rPr>
        <w:rFonts w:ascii="Arial" w:hAnsi="Arial"/>
        <w:color w:val="F2F2F2"/>
        <w:sz w:val="22"/>
      </w:rPr>
      <w:tblPr>
        <w:tblLayout w:type="fixed"/>
      </w:tblPr>
      <w:tcPr>
        <w:shd w:val="clear" w:color="FFD864" w:themeColor="accent4" w:themeTint="9A" w:fill="FFD864" w:themeFill="accent4" w:themeFillTint="9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EF2CA" w:themeColor="accent4" w:themeTint="34" w:fill="FEF2CA" w:themeFill="accent4"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EF2CA" w:themeColor="accent4" w:themeTint="34" w:fill="FEF2CA" w:themeFill="accent4"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0">
    <w:name w:val="Bordered &amp; Lined - Accent 5"/>
    <w:basedOn w:val="83"/>
    <w:uiPriority w:val="99"/>
    <w:pPr>
      <w:spacing w:after="0" w:line="240" w:lineRule="auto"/>
    </w:pPr>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Layout w:type="fixed"/>
    </w:tblPr>
    <w:tblStylePr w:type="firstRow">
      <w:rPr>
        <w:rFonts w:ascii="Arial" w:hAnsi="Arial"/>
        <w:color w:val="F2F2F2"/>
        <w:sz w:val="22"/>
      </w:rPr>
      <w:tblPr>
        <w:tblLayout w:type="fixed"/>
      </w:tblPr>
      <w:tcPr>
        <w:shd w:val="clear" w:color="5B9BD5" w:themeColor="accent5" w:fill="5B9BD5" w:themeFill="accent5"/>
      </w:tcPr>
    </w:tblStylePr>
    <w:tblStylePr w:type="lastRow">
      <w:rPr>
        <w:rFonts w:ascii="Arial" w:hAnsi="Arial"/>
        <w:color w:val="F2F2F2"/>
        <w:sz w:val="22"/>
      </w:rPr>
      <w:tblPr>
        <w:tblLayout w:type="fixed"/>
      </w:tblPr>
      <w:tcPr>
        <w:shd w:val="clear" w:color="5B9BD5" w:themeColor="accent5" w:fill="5B9BD5" w:themeFill="accent5"/>
      </w:tcPr>
    </w:tblStylePr>
    <w:tblStylePr w:type="firstCol">
      <w:rPr>
        <w:rFonts w:ascii="Arial" w:hAnsi="Arial"/>
        <w:color w:val="F2F2F2"/>
        <w:sz w:val="22"/>
      </w:rPr>
      <w:tblPr>
        <w:tblLayout w:type="fixed"/>
      </w:tblPr>
      <w:tcPr>
        <w:shd w:val="clear" w:color="5B9BD5" w:themeColor="accent5" w:fill="5B9BD5" w:themeFill="accent5"/>
      </w:tcPr>
    </w:tblStylePr>
    <w:tblStylePr w:type="lastCol">
      <w:rPr>
        <w:rFonts w:ascii="Arial" w:hAnsi="Arial"/>
        <w:color w:val="F2F2F2"/>
        <w:sz w:val="22"/>
      </w:rPr>
      <w:tblPr>
        <w:tblLayout w:type="fixed"/>
      </w:tblPr>
      <w:tcPr>
        <w:shd w:val="clear" w:color="5B9BD5" w:themeColor="accent5" w:fill="5B9BD5" w:themeFill="accent5"/>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DDEAF6" w:themeColor="accent5" w:themeTint="34" w:fill="DDEAF6" w:themeFill="accent5"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DDEAF6" w:themeColor="accent5" w:themeTint="34" w:fill="DDEAF6" w:themeFill="accent5"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1">
    <w:name w:val="Bordered &amp; Lined - Accent 6"/>
    <w:basedOn w:val="83"/>
    <w:qFormat/>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Layout w:type="fixed"/>
    </w:tblPr>
    <w:tblStylePr w:type="firstRow">
      <w:rPr>
        <w:rFonts w:ascii="Arial" w:hAnsi="Arial"/>
        <w:color w:val="F2F2F2"/>
        <w:sz w:val="22"/>
      </w:rPr>
      <w:tblPr>
        <w:tblLayout w:type="fixed"/>
      </w:tblPr>
      <w:tcPr>
        <w:shd w:val="clear" w:color="70AD47" w:themeColor="accent6" w:fill="70AD47" w:themeFill="accent6"/>
      </w:tcPr>
    </w:tblStylePr>
    <w:tblStylePr w:type="lastRow">
      <w:rPr>
        <w:rFonts w:ascii="Arial" w:hAnsi="Arial"/>
        <w:color w:val="F2F2F2"/>
        <w:sz w:val="22"/>
      </w:rPr>
      <w:tblPr>
        <w:tblLayout w:type="fixed"/>
      </w:tblPr>
      <w:tcPr>
        <w:shd w:val="clear" w:color="70AD47" w:themeColor="accent6" w:fill="70AD47" w:themeFill="accent6"/>
      </w:tcPr>
    </w:tblStylePr>
    <w:tblStylePr w:type="firstCol">
      <w:rPr>
        <w:rFonts w:ascii="Arial" w:hAnsi="Arial"/>
        <w:color w:val="F2F2F2"/>
        <w:sz w:val="22"/>
      </w:rPr>
      <w:tblPr>
        <w:tblLayout w:type="fixed"/>
      </w:tblPr>
      <w:tcPr>
        <w:shd w:val="clear" w:color="70AD47" w:themeColor="accent6" w:fill="70AD47" w:themeFill="accent6"/>
      </w:tcPr>
    </w:tblStylePr>
    <w:tblStylePr w:type="lastCol">
      <w:rPr>
        <w:rFonts w:ascii="Arial" w:hAnsi="Arial"/>
        <w:color w:val="F2F2F2"/>
        <w:sz w:val="22"/>
      </w:rPr>
      <w:tblPr>
        <w:tblLayout w:type="fixed"/>
      </w:tblPr>
      <w:tcPr>
        <w:shd w:val="clear" w:color="70AD47" w:themeColor="accent6" w:fill="70AD47" w:themeFill="accent6"/>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1EFD8" w:themeColor="accent6" w:themeTint="34" w:fill="E1EFD8" w:themeFill="accent6"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1EFD8" w:themeColor="accent6" w:themeTint="34" w:fill="E1EFD8" w:themeFill="accent6"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2">
    <w:name w:val="Bordered"/>
    <w:basedOn w:val="83"/>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Layout w:type="fixed"/>
    </w:tblPr>
    <w:tblStylePr w:type="firstRow">
      <w:rPr>
        <w:rFonts w:ascii="Arial" w:hAnsi="Arial"/>
        <w:color w:val="404040"/>
        <w:sz w:val="22"/>
      </w:rPr>
      <w:tblPr>
        <w:tblLayout w:type="fixed"/>
      </w:tblPr>
      <w:tcPr>
        <w:tcBorders>
          <w:bottom w:val="single" w:color="7E7E7E" w:themeColor="text1" w:themeTint="80" w:sz="12" w:space="0"/>
        </w:tcBorders>
      </w:tcPr>
    </w:tblStylePr>
    <w:tblStylePr w:type="lastRow">
      <w:rPr>
        <w:rFonts w:ascii="Arial" w:hAnsi="Arial"/>
        <w:color w:val="404040"/>
        <w:sz w:val="22"/>
      </w:rPr>
      <w:tblPr>
        <w:tblLayout w:type="fixed"/>
      </w:tblPr>
      <w:tcPr>
        <w:tcBorders>
          <w:top w:val="single" w:color="7E7E7E" w:themeColor="text1" w:themeTint="80"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7E7E7E" w:themeColor="text1" w:themeTint="80"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3">
    <w:name w:val="Bordered - Accent 1"/>
    <w:basedOn w:val="83"/>
    <w:qFormat/>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Layout w:type="fixed"/>
    </w:tblPr>
    <w:tblStylePr w:type="firstRow">
      <w:rPr>
        <w:rFonts w:ascii="Arial" w:hAnsi="Arial"/>
        <w:color w:val="404040"/>
        <w:sz w:val="22"/>
      </w:rPr>
      <w:tblPr>
        <w:tblLayout w:type="fixed"/>
      </w:tblPr>
      <w:tcPr>
        <w:tcBorders>
          <w:bottom w:val="single" w:color="4472C4" w:themeColor="accent1" w:sz="12" w:space="0"/>
        </w:tcBorders>
      </w:tcPr>
    </w:tblStylePr>
    <w:tblStylePr w:type="lastRow">
      <w:rPr>
        <w:rFonts w:ascii="Arial" w:hAnsi="Arial"/>
        <w:color w:val="404040"/>
        <w:sz w:val="22"/>
      </w:rPr>
      <w:tblPr>
        <w:tblLayout w:type="fixed"/>
      </w:tblPr>
      <w:tcPr>
        <w:tcBorders>
          <w:top w:val="single" w:color="4472C4" w:themeColor="accent1"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4472C4" w:themeColor="accent1"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4">
    <w:name w:val="Bordered - Accent 2"/>
    <w:basedOn w:val="83"/>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rFonts w:ascii="Arial" w:hAnsi="Arial"/>
        <w:color w:val="404040"/>
        <w:sz w:val="22"/>
      </w:rPr>
      <w:tblPr>
        <w:tblLayout w:type="fixed"/>
      </w:tblPr>
      <w:tcPr>
        <w:tcBorders>
          <w:bottom w:val="single" w:color="F4B285" w:themeColor="accent2" w:themeTint="97" w:sz="12" w:space="0"/>
        </w:tcBorders>
      </w:tcPr>
    </w:tblStylePr>
    <w:tblStylePr w:type="lastRow">
      <w:rPr>
        <w:rFonts w:ascii="Arial" w:hAnsi="Arial"/>
        <w:color w:val="404040"/>
        <w:sz w:val="22"/>
      </w:rPr>
      <w:tblPr>
        <w:tblLayout w:type="fixed"/>
      </w:tblPr>
      <w:tcPr>
        <w:tcBorders>
          <w:top w:val="single" w:color="F4B285" w:themeColor="accent2" w:themeTint="97"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F4B285" w:themeColor="accent2" w:themeTint="97"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5">
    <w:name w:val="Bordered - Accent 3"/>
    <w:basedOn w:val="83"/>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rFonts w:ascii="Arial" w:hAnsi="Arial"/>
        <w:color w:val="404040"/>
        <w:sz w:val="22"/>
      </w:rPr>
      <w:tblPr>
        <w:tblLayout w:type="fixed"/>
      </w:tblPr>
      <w:tcPr>
        <w:tcBorders>
          <w:bottom w:val="single" w:color="C9C9C9" w:themeColor="accent3" w:themeTint="98" w:sz="12" w:space="0"/>
        </w:tcBorders>
      </w:tcPr>
    </w:tblStylePr>
    <w:tblStylePr w:type="lastRow">
      <w:rPr>
        <w:rFonts w:ascii="Arial" w:hAnsi="Arial"/>
        <w:color w:val="404040"/>
        <w:sz w:val="22"/>
      </w:rPr>
      <w:tblPr>
        <w:tblLayout w:type="fixed"/>
      </w:tblPr>
      <w:tcPr>
        <w:tcBorders>
          <w:top w:val="single" w:color="C9C9C9" w:themeColor="accent3" w:themeTint="98"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C9C9C9" w:themeColor="accent3" w:themeTint="98"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6">
    <w:name w:val="Bordered - Accent 4"/>
    <w:basedOn w:val="83"/>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rFonts w:ascii="Arial" w:hAnsi="Arial"/>
        <w:color w:val="404040"/>
        <w:sz w:val="22"/>
      </w:rPr>
      <w:tblPr>
        <w:tblLayout w:type="fixed"/>
      </w:tblPr>
      <w:tcPr>
        <w:tcBorders>
          <w:bottom w:val="single" w:color="FFD864" w:themeColor="accent4" w:themeTint="9A" w:sz="12" w:space="0"/>
        </w:tcBorders>
      </w:tcPr>
    </w:tblStylePr>
    <w:tblStylePr w:type="lastRow">
      <w:rPr>
        <w:rFonts w:ascii="Arial" w:hAnsi="Arial"/>
        <w:color w:val="404040"/>
        <w:sz w:val="22"/>
      </w:rPr>
      <w:tblPr>
        <w:tblLayout w:type="fixed"/>
      </w:tblPr>
      <w:tcPr>
        <w:tcBorders>
          <w:top w:val="single" w:color="FFD864" w:themeColor="accent4" w:themeTint="9A"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FFD864" w:themeColor="accent4" w:themeTint="9A"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7">
    <w:name w:val="Bordered - Accent 5"/>
    <w:basedOn w:val="83"/>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Layout w:type="fixed"/>
    </w:tblPr>
    <w:tblStylePr w:type="firstRow">
      <w:rPr>
        <w:rFonts w:ascii="Arial" w:hAnsi="Arial"/>
        <w:color w:val="404040"/>
        <w:sz w:val="22"/>
      </w:rPr>
      <w:tblPr>
        <w:tblLayout w:type="fixed"/>
      </w:tblPr>
      <w:tcPr>
        <w:tcBorders>
          <w:bottom w:val="single" w:color="9BC2E5" w:themeColor="accent5" w:themeTint="9A" w:sz="12" w:space="0"/>
        </w:tcBorders>
      </w:tcPr>
    </w:tblStylePr>
    <w:tblStylePr w:type="lastRow">
      <w:rPr>
        <w:rFonts w:ascii="Arial" w:hAnsi="Arial"/>
        <w:color w:val="404040"/>
        <w:sz w:val="22"/>
      </w:rPr>
      <w:tblPr>
        <w:tblLayout w:type="fixed"/>
      </w:tblPr>
      <w:tcPr>
        <w:tcBorders>
          <w:top w:val="single" w:color="9BC2E5" w:themeColor="accent5" w:themeTint="9A"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9BC2E5" w:themeColor="accent5" w:themeTint="9A"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8">
    <w:name w:val="Bordered - Accent 6"/>
    <w:basedOn w:val="83"/>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rFonts w:ascii="Arial" w:hAnsi="Arial"/>
        <w:color w:val="404040"/>
        <w:sz w:val="22"/>
      </w:rPr>
      <w:tblPr>
        <w:tblLayout w:type="fixed"/>
      </w:tblPr>
      <w:tcPr>
        <w:tcBorders>
          <w:bottom w:val="single" w:color="A9D08E" w:themeColor="accent6" w:themeTint="98" w:sz="12" w:space="0"/>
        </w:tcBorders>
      </w:tcPr>
    </w:tblStylePr>
    <w:tblStylePr w:type="lastRow">
      <w:rPr>
        <w:rFonts w:ascii="Arial" w:hAnsi="Arial"/>
        <w:color w:val="404040"/>
        <w:sz w:val="22"/>
      </w:rPr>
      <w:tblPr>
        <w:tblLayout w:type="fixed"/>
      </w:tblPr>
      <w:tcPr>
        <w:tcBorders>
          <w:top w:val="single" w:color="A9D08E" w:themeColor="accent6" w:themeTint="98"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A9D08E" w:themeColor="accent6" w:themeTint="98"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character" w:customStyle="1" w:styleId="289">
    <w:name w:val="Footnote Text Char"/>
    <w:qFormat/>
    <w:uiPriority w:val="99"/>
    <w:rPr>
      <w:sz w:val="18"/>
    </w:rPr>
  </w:style>
  <w:style w:type="character" w:customStyle="1" w:styleId="290">
    <w:name w:val="Endnote Text Char"/>
    <w:uiPriority w:val="99"/>
    <w:rPr>
      <w:sz w:val="20"/>
    </w:rPr>
  </w:style>
  <w:style w:type="paragraph" w:customStyle="1" w:styleId="291">
    <w:name w:val="TOC Heading"/>
    <w:unhideWhenUsed/>
    <w:uiPriority w:val="39"/>
    <w:rPr>
      <w:rFonts w:hint="default" w:ascii="Times New Roman" w:hAnsi="Times New Roman" w:eastAsia="宋体" w:cs="Times New Roman"/>
    </w:rPr>
  </w:style>
  <w:style w:type="character" w:customStyle="1" w:styleId="292">
    <w:name w:val="标题 1 字符"/>
    <w:basedOn w:val="128"/>
    <w:link w:val="2"/>
    <w:qFormat/>
    <w:uiPriority w:val="0"/>
    <w:rPr>
      <w:rFonts w:ascii="Times New Roman" w:hAnsi="Times New Roman" w:eastAsia="宋体" w:cs="Times New Roman"/>
      <w:b/>
      <w:sz w:val="32"/>
      <w:szCs w:val="20"/>
    </w:rPr>
  </w:style>
  <w:style w:type="character" w:customStyle="1" w:styleId="293">
    <w:name w:val="标题 2 字符"/>
    <w:basedOn w:val="128"/>
    <w:link w:val="3"/>
    <w:qFormat/>
    <w:uiPriority w:val="0"/>
    <w:rPr>
      <w:rFonts w:ascii="Times New Roman" w:hAnsi="Times New Roman" w:eastAsia="宋体" w:cs="Times New Roman"/>
      <w:b/>
      <w:sz w:val="28"/>
      <w:szCs w:val="20"/>
    </w:rPr>
  </w:style>
  <w:style w:type="character" w:customStyle="1" w:styleId="294">
    <w:name w:val="标题 3 字符"/>
    <w:basedOn w:val="128"/>
    <w:link w:val="4"/>
    <w:qFormat/>
    <w:uiPriority w:val="0"/>
    <w:rPr>
      <w:rFonts w:ascii="Times New Roman" w:hAnsi="Times New Roman" w:eastAsia="宋体" w:cs="Times New Roman"/>
      <w:b/>
      <w:sz w:val="24"/>
      <w:szCs w:val="20"/>
    </w:rPr>
  </w:style>
  <w:style w:type="character" w:customStyle="1" w:styleId="295">
    <w:name w:val="标题 4 字符"/>
    <w:basedOn w:val="128"/>
    <w:link w:val="5"/>
    <w:qFormat/>
    <w:uiPriority w:val="0"/>
    <w:rPr>
      <w:rFonts w:ascii="Times New Roman" w:hAnsi="Times New Roman" w:eastAsia="宋体" w:cs="Times New Roman"/>
      <w:b/>
      <w:sz w:val="22"/>
      <w:szCs w:val="20"/>
    </w:rPr>
  </w:style>
  <w:style w:type="character" w:customStyle="1" w:styleId="296">
    <w:name w:val="标题 5 字符"/>
    <w:basedOn w:val="128"/>
    <w:link w:val="6"/>
    <w:qFormat/>
    <w:uiPriority w:val="0"/>
    <w:rPr>
      <w:rFonts w:ascii="Times New Roman" w:hAnsi="Times New Roman" w:eastAsia="宋体" w:cs="Times New Roman"/>
      <w:sz w:val="20"/>
      <w:szCs w:val="20"/>
    </w:rPr>
  </w:style>
  <w:style w:type="character" w:customStyle="1" w:styleId="297">
    <w:name w:val="标题 6 字符"/>
    <w:basedOn w:val="128"/>
    <w:link w:val="7"/>
    <w:qFormat/>
    <w:uiPriority w:val="0"/>
    <w:rPr>
      <w:rFonts w:ascii="Times New Roman" w:hAnsi="Times New Roman" w:eastAsia="宋体" w:cs="Times New Roman"/>
      <w:sz w:val="20"/>
      <w:szCs w:val="20"/>
    </w:rPr>
  </w:style>
  <w:style w:type="character" w:customStyle="1" w:styleId="298">
    <w:name w:val="标题 7 字符"/>
    <w:basedOn w:val="128"/>
    <w:link w:val="8"/>
    <w:qFormat/>
    <w:uiPriority w:val="0"/>
    <w:rPr>
      <w:rFonts w:ascii="Times New Roman" w:hAnsi="Times New Roman" w:eastAsia="宋体" w:cs="Times New Roman"/>
      <w:sz w:val="20"/>
      <w:szCs w:val="20"/>
    </w:rPr>
  </w:style>
  <w:style w:type="character" w:customStyle="1" w:styleId="299">
    <w:name w:val="标题 8 字符"/>
    <w:basedOn w:val="128"/>
    <w:link w:val="9"/>
    <w:qFormat/>
    <w:uiPriority w:val="0"/>
    <w:rPr>
      <w:rFonts w:ascii="Times New Roman" w:hAnsi="Times New Roman" w:eastAsia="宋体" w:cs="Times New Roman"/>
      <w:sz w:val="20"/>
      <w:szCs w:val="20"/>
    </w:rPr>
  </w:style>
  <w:style w:type="character" w:customStyle="1" w:styleId="300">
    <w:name w:val="标题 9 字符"/>
    <w:basedOn w:val="128"/>
    <w:link w:val="10"/>
    <w:qFormat/>
    <w:uiPriority w:val="0"/>
    <w:rPr>
      <w:rFonts w:ascii="Times New Roman" w:hAnsi="Times New Roman" w:eastAsia="宋体" w:cs="Times New Roman"/>
      <w:sz w:val="20"/>
      <w:szCs w:val="20"/>
    </w:rPr>
  </w:style>
  <w:style w:type="character" w:customStyle="1" w:styleId="301">
    <w:name w:val="批注文字 字符"/>
    <w:basedOn w:val="128"/>
    <w:link w:val="25"/>
    <w:qFormat/>
    <w:uiPriority w:val="0"/>
  </w:style>
  <w:style w:type="character" w:customStyle="1" w:styleId="302">
    <w:name w:val="批注主题 字符"/>
    <w:basedOn w:val="301"/>
    <w:link w:val="80"/>
    <w:qFormat/>
    <w:uiPriority w:val="0"/>
    <w:rPr>
      <w:rFonts w:ascii="Times New Roman" w:hAnsi="Times New Roman" w:eastAsia="宋体" w:cs="Times New Roman"/>
      <w:b/>
      <w:bCs/>
      <w:szCs w:val="24"/>
    </w:rPr>
  </w:style>
  <w:style w:type="character" w:customStyle="1" w:styleId="303">
    <w:name w:val="正文文本 字符"/>
    <w:basedOn w:val="128"/>
    <w:link w:val="31"/>
    <w:qFormat/>
    <w:uiPriority w:val="99"/>
  </w:style>
  <w:style w:type="character" w:customStyle="1" w:styleId="304">
    <w:name w:val="正文文本首行缩进 字符"/>
    <w:basedOn w:val="303"/>
    <w:link w:val="81"/>
    <w:qFormat/>
    <w:uiPriority w:val="0"/>
    <w:rPr>
      <w:rFonts w:ascii="Times New Roman" w:hAnsi="Calibri" w:eastAsia="宋体" w:cs="宋体"/>
      <w:szCs w:val="24"/>
    </w:rPr>
  </w:style>
  <w:style w:type="character" w:customStyle="1" w:styleId="305">
    <w:name w:val="注释标题 字符"/>
    <w:basedOn w:val="128"/>
    <w:link w:val="14"/>
    <w:qFormat/>
    <w:uiPriority w:val="0"/>
    <w:rPr>
      <w:rFonts w:ascii="Times New Roman" w:hAnsi="Times New Roman" w:eastAsia="宋体" w:cs="Times New Roman"/>
      <w:szCs w:val="24"/>
    </w:rPr>
  </w:style>
  <w:style w:type="character" w:customStyle="1" w:styleId="306">
    <w:name w:val="电子邮件签名 字符"/>
    <w:basedOn w:val="128"/>
    <w:link w:val="17"/>
    <w:qFormat/>
    <w:uiPriority w:val="0"/>
    <w:rPr>
      <w:rFonts w:ascii="Times New Roman" w:hAnsi="Times New Roman" w:eastAsia="宋体" w:cs="Times New Roman"/>
      <w:szCs w:val="24"/>
    </w:rPr>
  </w:style>
  <w:style w:type="character" w:customStyle="1" w:styleId="307">
    <w:name w:val="文档结构图 字符"/>
    <w:basedOn w:val="128"/>
    <w:link w:val="23"/>
    <w:qFormat/>
    <w:uiPriority w:val="0"/>
    <w:rPr>
      <w:rFonts w:ascii="Times New Roman" w:hAnsi="Times New Roman" w:eastAsia="宋体" w:cs="Times New Roman"/>
      <w:szCs w:val="20"/>
      <w:shd w:val="clear" w:color="auto" w:fill="000080"/>
    </w:rPr>
  </w:style>
  <w:style w:type="character" w:customStyle="1" w:styleId="308">
    <w:name w:val="称呼 字符"/>
    <w:basedOn w:val="128"/>
    <w:link w:val="27"/>
    <w:qFormat/>
    <w:uiPriority w:val="0"/>
    <w:rPr>
      <w:rFonts w:ascii="Times New Roman" w:hAnsi="Times New Roman" w:eastAsia="宋体" w:cs="Times New Roman"/>
      <w:szCs w:val="24"/>
    </w:rPr>
  </w:style>
  <w:style w:type="character" w:customStyle="1" w:styleId="309">
    <w:name w:val="正文文本 3 字符"/>
    <w:basedOn w:val="128"/>
    <w:link w:val="28"/>
    <w:qFormat/>
    <w:uiPriority w:val="0"/>
    <w:rPr>
      <w:rFonts w:ascii="Times New Roman" w:hAnsi="Times New Roman" w:eastAsia="宋体" w:cs="Times New Roman"/>
      <w:sz w:val="16"/>
      <w:szCs w:val="16"/>
    </w:rPr>
  </w:style>
  <w:style w:type="character" w:customStyle="1" w:styleId="310">
    <w:name w:val="结束语 字符"/>
    <w:basedOn w:val="128"/>
    <w:link w:val="29"/>
    <w:qFormat/>
    <w:uiPriority w:val="0"/>
    <w:rPr>
      <w:rFonts w:ascii="Times New Roman" w:hAnsi="Times New Roman" w:eastAsia="宋体" w:cs="Times New Roman"/>
      <w:szCs w:val="24"/>
    </w:rPr>
  </w:style>
  <w:style w:type="character" w:customStyle="1" w:styleId="311">
    <w:name w:val="正文文本缩进 字符"/>
    <w:basedOn w:val="128"/>
    <w:link w:val="32"/>
    <w:qFormat/>
    <w:uiPriority w:val="99"/>
    <w:rPr>
      <w:rFonts w:ascii="Times New Roman" w:hAnsi="Times New Roman" w:eastAsia="宋体" w:cs="Times New Roman"/>
      <w:szCs w:val="20"/>
    </w:rPr>
  </w:style>
  <w:style w:type="character" w:customStyle="1" w:styleId="312">
    <w:name w:val="HTML 地址 字符"/>
    <w:basedOn w:val="128"/>
    <w:link w:val="38"/>
    <w:qFormat/>
    <w:uiPriority w:val="0"/>
    <w:rPr>
      <w:rFonts w:ascii="Times New Roman" w:hAnsi="Times New Roman" w:eastAsia="宋体" w:cs="Times New Roman"/>
      <w:i/>
      <w:iCs/>
      <w:szCs w:val="24"/>
    </w:rPr>
  </w:style>
  <w:style w:type="character" w:customStyle="1" w:styleId="313">
    <w:name w:val="纯文本 字符"/>
    <w:basedOn w:val="128"/>
    <w:link w:val="42"/>
    <w:qFormat/>
    <w:uiPriority w:val="0"/>
    <w:rPr>
      <w:rFonts w:ascii="宋体" w:hAnsi="Courier New" w:eastAsia="宋体" w:cs="Times New Roman"/>
      <w:sz w:val="20"/>
      <w:szCs w:val="21"/>
    </w:rPr>
  </w:style>
  <w:style w:type="character" w:customStyle="1" w:styleId="314">
    <w:name w:val="日期 字符"/>
    <w:basedOn w:val="128"/>
    <w:link w:val="47"/>
    <w:qFormat/>
    <w:uiPriority w:val="0"/>
    <w:rPr>
      <w:rFonts w:ascii="Times New Roman" w:hAnsi="Times New Roman" w:eastAsia="宋体" w:cs="Times New Roman"/>
      <w:szCs w:val="20"/>
    </w:rPr>
  </w:style>
  <w:style w:type="character" w:customStyle="1" w:styleId="315">
    <w:name w:val="正文文本缩进 2 字符"/>
    <w:basedOn w:val="128"/>
    <w:link w:val="48"/>
    <w:qFormat/>
    <w:uiPriority w:val="0"/>
    <w:rPr>
      <w:rFonts w:ascii="Times New Roman" w:hAnsi="Times New Roman" w:eastAsia="宋体" w:cs="Times New Roman"/>
      <w:szCs w:val="24"/>
    </w:rPr>
  </w:style>
  <w:style w:type="character" w:customStyle="1" w:styleId="316">
    <w:name w:val="尾注文本 字符"/>
    <w:basedOn w:val="128"/>
    <w:link w:val="49"/>
    <w:qFormat/>
    <w:uiPriority w:val="0"/>
    <w:rPr>
      <w:rFonts w:ascii="Times New Roman" w:hAnsi="Times New Roman" w:eastAsia="宋体" w:cs="Times New Roman"/>
      <w:szCs w:val="24"/>
    </w:rPr>
  </w:style>
  <w:style w:type="character" w:customStyle="1" w:styleId="317">
    <w:name w:val="批注框文本 字符"/>
    <w:basedOn w:val="128"/>
    <w:link w:val="51"/>
    <w:qFormat/>
    <w:uiPriority w:val="0"/>
    <w:rPr>
      <w:rFonts w:ascii="Times New Roman" w:hAnsi="Times New Roman" w:eastAsia="宋体" w:cs="Times New Roman"/>
      <w:sz w:val="18"/>
      <w:szCs w:val="18"/>
    </w:rPr>
  </w:style>
  <w:style w:type="character" w:customStyle="1" w:styleId="318">
    <w:name w:val="页脚 字符"/>
    <w:basedOn w:val="128"/>
    <w:link w:val="52"/>
    <w:qFormat/>
    <w:uiPriority w:val="0"/>
    <w:rPr>
      <w:rFonts w:ascii="Times New Roman" w:hAnsi="Times New Roman" w:eastAsia="宋体" w:cs="Times New Roman"/>
      <w:sz w:val="18"/>
      <w:szCs w:val="18"/>
    </w:rPr>
  </w:style>
  <w:style w:type="character" w:customStyle="1" w:styleId="319">
    <w:name w:val="正文文本首行缩进 2 字符"/>
    <w:basedOn w:val="311"/>
    <w:link w:val="82"/>
    <w:qFormat/>
    <w:uiPriority w:val="0"/>
    <w:rPr>
      <w:rFonts w:ascii="Times New Roman" w:hAnsi="Times New Roman" w:eastAsia="宋体" w:cs="宋体"/>
      <w:szCs w:val="24"/>
    </w:rPr>
  </w:style>
  <w:style w:type="character" w:customStyle="1" w:styleId="320">
    <w:name w:val="页眉 字符"/>
    <w:basedOn w:val="128"/>
    <w:link w:val="54"/>
    <w:qFormat/>
    <w:uiPriority w:val="0"/>
    <w:rPr>
      <w:rFonts w:ascii="Times New Roman" w:hAnsi="Times New Roman" w:eastAsia="宋体" w:cs="Times New Roman"/>
      <w:sz w:val="18"/>
      <w:szCs w:val="18"/>
    </w:rPr>
  </w:style>
  <w:style w:type="character" w:customStyle="1" w:styleId="321">
    <w:name w:val="签名 字符"/>
    <w:basedOn w:val="128"/>
    <w:link w:val="55"/>
    <w:qFormat/>
    <w:uiPriority w:val="0"/>
    <w:rPr>
      <w:rFonts w:ascii="Times New Roman" w:hAnsi="Times New Roman" w:eastAsia="宋体" w:cs="Times New Roman"/>
      <w:szCs w:val="24"/>
    </w:rPr>
  </w:style>
  <w:style w:type="character" w:customStyle="1" w:styleId="322">
    <w:name w:val="脚注文本 字符"/>
    <w:basedOn w:val="128"/>
    <w:link w:val="64"/>
    <w:qFormat/>
    <w:uiPriority w:val="0"/>
    <w:rPr>
      <w:rFonts w:ascii="Times New Roman" w:hAnsi="Times New Roman" w:eastAsia="宋体" w:cs="Times New Roman"/>
      <w:sz w:val="18"/>
      <w:szCs w:val="20"/>
    </w:rPr>
  </w:style>
  <w:style w:type="character" w:customStyle="1" w:styleId="323">
    <w:name w:val="信息标题 字符"/>
    <w:basedOn w:val="128"/>
    <w:link w:val="74"/>
    <w:qFormat/>
    <w:uiPriority w:val="0"/>
    <w:rPr>
      <w:rFonts w:ascii="Arial" w:hAnsi="Arial" w:eastAsia="宋体" w:cs="Arial"/>
      <w:sz w:val="24"/>
      <w:szCs w:val="24"/>
      <w:shd w:val="pct20" w:color="auto" w:fill="auto"/>
    </w:rPr>
  </w:style>
  <w:style w:type="character" w:customStyle="1" w:styleId="324">
    <w:name w:val="HTML 预设格式 字符"/>
    <w:basedOn w:val="128"/>
    <w:link w:val="75"/>
    <w:qFormat/>
    <w:uiPriority w:val="0"/>
    <w:rPr>
      <w:rFonts w:ascii="宋体" w:hAnsi="宋体" w:eastAsia="宋体" w:cs="宋体"/>
      <w:color w:val="000000"/>
      <w:sz w:val="24"/>
      <w:szCs w:val="24"/>
    </w:rPr>
  </w:style>
  <w:style w:type="character" w:customStyle="1" w:styleId="325">
    <w:name w:val="unnamed211"/>
    <w:qFormat/>
    <w:uiPriority w:val="0"/>
    <w:rPr>
      <w:sz w:val="23"/>
      <w:szCs w:val="23"/>
    </w:rPr>
  </w:style>
  <w:style w:type="character" w:customStyle="1" w:styleId="326">
    <w:name w:val="批注文字 Char"/>
    <w:qFormat/>
    <w:uiPriority w:val="99"/>
    <w:rPr>
      <w:rFonts w:ascii="Times New Roman" w:hAnsi="Times New Roman" w:eastAsia="宋体" w:cs="Times New Roman"/>
      <w:szCs w:val="20"/>
    </w:rPr>
  </w:style>
  <w:style w:type="character" w:customStyle="1" w:styleId="327">
    <w:name w:val="ss1"/>
    <w:qFormat/>
    <w:uiPriority w:val="0"/>
    <w:rPr>
      <w:rFonts w:hint="default" w:ascii="ˎ̥" w:hAnsi="ˎ̥"/>
      <w:color w:val="000000"/>
      <w:sz w:val="18"/>
      <w:szCs w:val="18"/>
      <w:u w:val="none"/>
    </w:rPr>
  </w:style>
  <w:style w:type="character" w:customStyle="1" w:styleId="328">
    <w:name w:val="f142"/>
    <w:qFormat/>
    <w:uiPriority w:val="0"/>
    <w:rPr>
      <w:sz w:val="21"/>
      <w:szCs w:val="21"/>
    </w:rPr>
  </w:style>
  <w:style w:type="character" w:customStyle="1" w:styleId="329">
    <w:name w:val="f14b1"/>
    <w:qFormat/>
    <w:uiPriority w:val="0"/>
    <w:rPr>
      <w:b/>
      <w:bCs/>
      <w:sz w:val="21"/>
      <w:szCs w:val="21"/>
    </w:rPr>
  </w:style>
  <w:style w:type="character" w:customStyle="1" w:styleId="330">
    <w:name w:val="ggwenhao"/>
    <w:basedOn w:val="128"/>
    <w:qFormat/>
    <w:uiPriority w:val="0"/>
  </w:style>
  <w:style w:type="character" w:customStyle="1" w:styleId="331">
    <w:name w:val="ca-41"/>
    <w:qFormat/>
    <w:uiPriority w:val="0"/>
    <w:rPr>
      <w:rFonts w:hint="eastAsia" w:ascii="黑体" w:eastAsia="黑体"/>
      <w:b/>
      <w:bCs/>
      <w:spacing w:val="-20"/>
      <w:sz w:val="30"/>
      <w:szCs w:val="30"/>
    </w:rPr>
  </w:style>
  <w:style w:type="character" w:customStyle="1" w:styleId="332">
    <w:name w:val="注释标题 Char1"/>
    <w:basedOn w:val="128"/>
    <w:qFormat/>
    <w:uiPriority w:val="99"/>
    <w:rPr>
      <w:rFonts w:ascii="Times New Roman" w:hAnsi="Times New Roman" w:eastAsia="宋体" w:cs="Times New Roman"/>
      <w:szCs w:val="20"/>
    </w:rPr>
  </w:style>
  <w:style w:type="character" w:customStyle="1" w:styleId="333">
    <w:name w:val="正文文本 3 Char1"/>
    <w:basedOn w:val="128"/>
    <w:qFormat/>
    <w:uiPriority w:val="99"/>
    <w:rPr>
      <w:rFonts w:ascii="Times New Roman" w:hAnsi="Times New Roman" w:eastAsia="宋体" w:cs="Times New Roman"/>
      <w:sz w:val="16"/>
      <w:szCs w:val="16"/>
    </w:rPr>
  </w:style>
  <w:style w:type="character" w:customStyle="1" w:styleId="334">
    <w:name w:val="批注主题 Char1"/>
    <w:basedOn w:val="301"/>
    <w:qFormat/>
    <w:uiPriority w:val="99"/>
    <w:rPr>
      <w:rFonts w:ascii="Times New Roman" w:hAnsi="Times New Roman" w:eastAsia="宋体" w:cs="Times New Roman"/>
      <w:b/>
      <w:bCs/>
      <w:szCs w:val="20"/>
    </w:rPr>
  </w:style>
  <w:style w:type="character" w:customStyle="1" w:styleId="335">
    <w:name w:val="正文首行缩进 Char1"/>
    <w:basedOn w:val="303"/>
    <w:qFormat/>
    <w:uiPriority w:val="99"/>
    <w:rPr>
      <w:rFonts w:ascii="Times New Roman" w:hAnsi="Times New Roman" w:eastAsia="宋体" w:cs="Times New Roman"/>
      <w:szCs w:val="20"/>
    </w:rPr>
  </w:style>
  <w:style w:type="character" w:customStyle="1" w:styleId="336">
    <w:name w:val="结束语 Char1"/>
    <w:basedOn w:val="128"/>
    <w:qFormat/>
    <w:uiPriority w:val="99"/>
    <w:rPr>
      <w:rFonts w:ascii="Times New Roman" w:hAnsi="Times New Roman" w:eastAsia="宋体" w:cs="Times New Roman"/>
      <w:szCs w:val="20"/>
    </w:rPr>
  </w:style>
  <w:style w:type="character" w:customStyle="1" w:styleId="337">
    <w:name w:val="称呼 Char1"/>
    <w:basedOn w:val="128"/>
    <w:qFormat/>
    <w:uiPriority w:val="99"/>
    <w:rPr>
      <w:rFonts w:ascii="Times New Roman" w:hAnsi="Times New Roman" w:eastAsia="宋体" w:cs="Times New Roman"/>
      <w:szCs w:val="20"/>
    </w:rPr>
  </w:style>
  <w:style w:type="character" w:customStyle="1" w:styleId="338">
    <w:name w:val="电子邮件签名 Char1"/>
    <w:basedOn w:val="128"/>
    <w:qFormat/>
    <w:uiPriority w:val="99"/>
    <w:rPr>
      <w:rFonts w:ascii="Times New Roman" w:hAnsi="Times New Roman" w:eastAsia="宋体" w:cs="Times New Roman"/>
      <w:szCs w:val="20"/>
    </w:rPr>
  </w:style>
  <w:style w:type="character" w:customStyle="1" w:styleId="339">
    <w:name w:val="文档结构图 Char1"/>
    <w:basedOn w:val="128"/>
    <w:qFormat/>
    <w:uiPriority w:val="99"/>
    <w:rPr>
      <w:rFonts w:ascii="宋体" w:hAnsi="Times New Roman" w:eastAsia="宋体" w:cs="Times New Roman"/>
      <w:sz w:val="18"/>
      <w:szCs w:val="18"/>
    </w:rPr>
  </w:style>
  <w:style w:type="character" w:customStyle="1" w:styleId="340">
    <w:name w:val="签名 Char1"/>
    <w:basedOn w:val="128"/>
    <w:qFormat/>
    <w:uiPriority w:val="99"/>
    <w:rPr>
      <w:rFonts w:ascii="Times New Roman" w:hAnsi="Times New Roman" w:eastAsia="宋体" w:cs="Times New Roman"/>
      <w:szCs w:val="20"/>
    </w:rPr>
  </w:style>
  <w:style w:type="character" w:customStyle="1" w:styleId="341">
    <w:name w:val="正文文本缩进 2 Char1"/>
    <w:basedOn w:val="128"/>
    <w:qFormat/>
    <w:uiPriority w:val="99"/>
    <w:rPr>
      <w:rFonts w:ascii="Times New Roman" w:hAnsi="Times New Roman" w:eastAsia="宋体" w:cs="Times New Roman"/>
      <w:szCs w:val="20"/>
    </w:rPr>
  </w:style>
  <w:style w:type="character" w:customStyle="1" w:styleId="342">
    <w:name w:val="HTML 预设格式 Char1"/>
    <w:basedOn w:val="128"/>
    <w:qFormat/>
    <w:uiPriority w:val="99"/>
    <w:rPr>
      <w:rFonts w:ascii="Courier New" w:hAnsi="Courier New" w:eastAsia="宋体" w:cs="Courier New"/>
      <w:sz w:val="20"/>
      <w:szCs w:val="20"/>
    </w:rPr>
  </w:style>
  <w:style w:type="character" w:customStyle="1" w:styleId="343">
    <w:name w:val="页眉 Char1"/>
    <w:basedOn w:val="128"/>
    <w:qFormat/>
    <w:uiPriority w:val="99"/>
    <w:rPr>
      <w:rFonts w:ascii="Times New Roman" w:hAnsi="Times New Roman" w:eastAsia="宋体" w:cs="Times New Roman"/>
      <w:sz w:val="18"/>
      <w:szCs w:val="18"/>
    </w:rPr>
  </w:style>
  <w:style w:type="character" w:customStyle="1" w:styleId="344">
    <w:name w:val="HTML 地址 Char1"/>
    <w:basedOn w:val="128"/>
    <w:qFormat/>
    <w:uiPriority w:val="99"/>
    <w:rPr>
      <w:rFonts w:ascii="Times New Roman" w:hAnsi="Times New Roman" w:eastAsia="宋体" w:cs="Times New Roman"/>
      <w:i/>
      <w:iCs/>
      <w:szCs w:val="20"/>
    </w:rPr>
  </w:style>
  <w:style w:type="character" w:customStyle="1" w:styleId="345">
    <w:name w:val="正文首行缩进 2 Char1"/>
    <w:basedOn w:val="311"/>
    <w:qFormat/>
    <w:uiPriority w:val="99"/>
    <w:rPr>
      <w:rFonts w:ascii="Times New Roman" w:hAnsi="Times New Roman" w:eastAsia="宋体" w:cs="Times New Roman"/>
      <w:szCs w:val="20"/>
    </w:rPr>
  </w:style>
  <w:style w:type="character" w:customStyle="1" w:styleId="346">
    <w:name w:val="批注框文本 Char1"/>
    <w:basedOn w:val="128"/>
    <w:qFormat/>
    <w:uiPriority w:val="99"/>
    <w:rPr>
      <w:rFonts w:ascii="Times New Roman" w:hAnsi="Times New Roman" w:eastAsia="宋体" w:cs="Times New Roman"/>
      <w:sz w:val="18"/>
      <w:szCs w:val="18"/>
    </w:rPr>
  </w:style>
  <w:style w:type="character" w:customStyle="1" w:styleId="347">
    <w:name w:val="页脚 Char1"/>
    <w:basedOn w:val="128"/>
    <w:qFormat/>
    <w:uiPriority w:val="99"/>
    <w:rPr>
      <w:rFonts w:ascii="Times New Roman" w:hAnsi="Times New Roman" w:eastAsia="宋体" w:cs="Times New Roman"/>
      <w:sz w:val="18"/>
      <w:szCs w:val="18"/>
    </w:rPr>
  </w:style>
  <w:style w:type="character" w:customStyle="1" w:styleId="348">
    <w:name w:val="信息标题 Char1"/>
    <w:basedOn w:val="128"/>
    <w:qFormat/>
    <w:uiPriority w:val="99"/>
    <w:rPr>
      <w:rFonts w:ascii="Cambria" w:hAnsi="Cambria" w:eastAsia="宋体" w:cs="宋体"/>
      <w:sz w:val="24"/>
      <w:szCs w:val="24"/>
      <w:shd w:val="pct20" w:color="auto" w:fill="auto"/>
    </w:rPr>
  </w:style>
  <w:style w:type="paragraph" w:customStyle="1" w:styleId="349">
    <w:name w:val="ggbody"/>
    <w:basedOn w:val="1"/>
    <w:qFormat/>
    <w:uiPriority w:val="0"/>
    <w:pPr>
      <w:widowControl/>
      <w:spacing w:before="100" w:beforeAutospacing="1" w:after="100" w:afterAutospacing="1" w:line="330" w:lineRule="atLeast"/>
      <w:jc w:val="left"/>
    </w:pPr>
    <w:rPr>
      <w:rFonts w:ascii="宋体" w:hAnsi="宋体" w:eastAsia="宋体" w:cs="宋体"/>
      <w:sz w:val="23"/>
      <w:szCs w:val="23"/>
    </w:rPr>
  </w:style>
  <w:style w:type="paragraph" w:customStyle="1" w:styleId="350">
    <w:name w:val="ggtitle"/>
    <w:basedOn w:val="1"/>
    <w:qFormat/>
    <w:uiPriority w:val="0"/>
    <w:pPr>
      <w:widowControl/>
      <w:spacing w:before="100" w:beforeAutospacing="1" w:after="100" w:afterAutospacing="1" w:line="330" w:lineRule="atLeast"/>
      <w:jc w:val="left"/>
    </w:pPr>
    <w:rPr>
      <w:rFonts w:ascii="宋体" w:hAnsi="宋体" w:eastAsia="宋体" w:cs="宋体"/>
      <w:sz w:val="23"/>
      <w:szCs w:val="23"/>
    </w:rPr>
  </w:style>
  <w:style w:type="paragraph" w:customStyle="1" w:styleId="351">
    <w:name w:val="style93"/>
    <w:basedOn w:val="1"/>
    <w:qFormat/>
    <w:uiPriority w:val="0"/>
    <w:pPr>
      <w:widowControl/>
      <w:spacing w:before="100" w:beforeAutospacing="1" w:after="100" w:afterAutospacing="1"/>
      <w:jc w:val="left"/>
    </w:pPr>
    <w:rPr>
      <w:rFonts w:ascii="宋体" w:hAnsi="宋体" w:eastAsia="宋体" w:cs="宋体"/>
      <w:sz w:val="24"/>
      <w:szCs w:val="24"/>
    </w:rPr>
  </w:style>
  <w:style w:type="character" w:customStyle="1" w:styleId="352">
    <w:name w:val="纯文本 Char1"/>
    <w:qFormat/>
    <w:uiPriority w:val="0"/>
    <w:rPr>
      <w:rFonts w:ascii="宋体" w:hAnsi="Courier New" w:cs="Courier New"/>
      <w:sz w:val="21"/>
      <w:szCs w:val="21"/>
    </w:rPr>
  </w:style>
  <w:style w:type="character" w:customStyle="1" w:styleId="353">
    <w:name w:val="Char Char23"/>
    <w:qFormat/>
    <w:uiPriority w:val="0"/>
    <w:rPr>
      <w:rFonts w:ascii="Times New Roman" w:hAnsi="Times New Roman" w:eastAsia="宋体" w:cs="Times New Roman"/>
      <w:b/>
      <w:bCs/>
      <w:szCs w:val="24"/>
    </w:rPr>
  </w:style>
  <w:style w:type="character" w:customStyle="1" w:styleId="354">
    <w:name w:val="脚注文本 Char1"/>
    <w:basedOn w:val="128"/>
    <w:qFormat/>
    <w:uiPriority w:val="99"/>
    <w:rPr>
      <w:rFonts w:ascii="Times New Roman" w:hAnsi="Times New Roman" w:eastAsia="宋体" w:cs="Times New Roman"/>
      <w:sz w:val="18"/>
      <w:szCs w:val="18"/>
    </w:rPr>
  </w:style>
  <w:style w:type="character" w:customStyle="1" w:styleId="355">
    <w:name w:val="尾注文本 Char1"/>
    <w:basedOn w:val="128"/>
    <w:qFormat/>
    <w:uiPriority w:val="99"/>
    <w:rPr>
      <w:rFonts w:ascii="Times New Roman" w:hAnsi="Times New Roman" w:eastAsia="宋体" w:cs="Times New Roman"/>
      <w:szCs w:val="20"/>
    </w:rPr>
  </w:style>
  <w:style w:type="paragraph" w:customStyle="1" w:styleId="356">
    <w:name w:val="HTML Top of Form_25ccfc62-091c-4ead-b277-27263f9251bd"/>
    <w:basedOn w:val="1"/>
    <w:next w:val="1"/>
    <w:link w:val="357"/>
    <w:qFormat/>
    <w:uiPriority w:val="99"/>
    <w:pPr>
      <w:widowControl/>
      <w:pBdr>
        <w:bottom w:val="single" w:color="000000" w:sz="6" w:space="1"/>
      </w:pBdr>
      <w:jc w:val="center"/>
    </w:pPr>
    <w:rPr>
      <w:rFonts w:ascii="Arial" w:hAnsi="Arial" w:eastAsia="宋体" w:cs="Times New Roman"/>
      <w:vanish/>
      <w:sz w:val="16"/>
      <w:szCs w:val="16"/>
    </w:rPr>
  </w:style>
  <w:style w:type="character" w:customStyle="1" w:styleId="357">
    <w:name w:val="z-窗体顶端 Char"/>
    <w:basedOn w:val="128"/>
    <w:link w:val="356"/>
    <w:qFormat/>
    <w:uiPriority w:val="99"/>
    <w:rPr>
      <w:rFonts w:ascii="Arial" w:hAnsi="Arial" w:eastAsia="宋体" w:cs="Times New Roman"/>
      <w:vanish/>
      <w:sz w:val="16"/>
      <w:szCs w:val="16"/>
    </w:rPr>
  </w:style>
  <w:style w:type="paragraph" w:customStyle="1" w:styleId="358">
    <w:name w:val="HTML Bottom of Form_f3fcbae8-5376-4ea1-b74d-1418a1b7ce29"/>
    <w:basedOn w:val="1"/>
    <w:next w:val="1"/>
    <w:link w:val="359"/>
    <w:qFormat/>
    <w:uiPriority w:val="99"/>
    <w:pPr>
      <w:widowControl/>
      <w:pBdr>
        <w:top w:val="single" w:color="000000" w:sz="6" w:space="1"/>
      </w:pBdr>
      <w:jc w:val="center"/>
    </w:pPr>
    <w:rPr>
      <w:rFonts w:ascii="Arial" w:hAnsi="Arial" w:eastAsia="宋体" w:cs="Times New Roman"/>
      <w:vanish/>
      <w:sz w:val="16"/>
      <w:szCs w:val="16"/>
    </w:rPr>
  </w:style>
  <w:style w:type="character" w:customStyle="1" w:styleId="359">
    <w:name w:val="z-窗体底端 Char"/>
    <w:basedOn w:val="128"/>
    <w:link w:val="358"/>
    <w:qFormat/>
    <w:uiPriority w:val="99"/>
    <w:rPr>
      <w:rFonts w:ascii="Arial" w:hAnsi="Arial" w:eastAsia="宋体" w:cs="Times New Roman"/>
      <w:vanish/>
      <w:sz w:val="16"/>
      <w:szCs w:val="16"/>
    </w:rPr>
  </w:style>
  <w:style w:type="paragraph" w:customStyle="1" w:styleId="360">
    <w:name w:val="_Style 10"/>
    <w:qFormat/>
    <w:uiPriority w:val="0"/>
    <w:rPr>
      <w:rFonts w:hint="default" w:ascii="Calibri" w:hAnsi="Calibri" w:eastAsia="宋体" w:cs="Times New Roman"/>
      <w:sz w:val="21"/>
      <w:szCs w:val="22"/>
      <w:lang w:val="en-US" w:eastAsia="zh-CN" w:bidi="ar-SA"/>
    </w:rPr>
  </w:style>
  <w:style w:type="paragraph" w:customStyle="1" w:styleId="361">
    <w:name w:val="Revision_ae45cda1-4ec4-43cf-865a-f12cf3c35085"/>
    <w:qFormat/>
    <w:uiPriority w:val="99"/>
    <w:rPr>
      <w:rFonts w:hint="default" w:ascii="Times New Roman" w:hAnsi="Times New Roman" w:eastAsia="宋体" w:cs="Times New Roman"/>
      <w:sz w:val="21"/>
      <w:lang w:val="en-US" w:eastAsia="zh-CN" w:bidi="ar-SA"/>
    </w:rPr>
  </w:style>
  <w:style w:type="character" w:customStyle="1" w:styleId="362">
    <w:name w:val="new"/>
    <w:basedOn w:val="128"/>
    <w:qFormat/>
    <w:uiPriority w:val="0"/>
    <w:rPr>
      <w:color w:val="999999"/>
    </w:rPr>
  </w:style>
  <w:style w:type="character" w:customStyle="1" w:styleId="363">
    <w:name w:val="old"/>
    <w:basedOn w:val="128"/>
    <w:qFormat/>
    <w:uiPriority w:val="0"/>
    <w:rPr>
      <w:color w:val="999999"/>
    </w:rPr>
  </w:style>
  <w:style w:type="character" w:customStyle="1" w:styleId="364">
    <w:name w:val="label6"/>
    <w:basedOn w:val="128"/>
    <w:qFormat/>
    <w:uiPriority w:val="0"/>
  </w:style>
  <w:style w:type="character" w:customStyle="1" w:styleId="365">
    <w:name w:val="label7"/>
    <w:basedOn w:val="128"/>
    <w:qFormat/>
    <w:uiPriority w:val="0"/>
    <w:rPr>
      <w:color w:val="23B7E5"/>
      <w:shd w:val="clear" w:color="auto" w:fill="FFFFFF"/>
    </w:rPr>
  </w:style>
  <w:style w:type="character" w:customStyle="1" w:styleId="366">
    <w:name w:val="label8"/>
    <w:basedOn w:val="128"/>
    <w:qFormat/>
    <w:uiPriority w:val="0"/>
    <w:rPr>
      <w:color w:val="1CC09F"/>
      <w:shd w:val="clear" w:color="auto" w:fill="FFFFFF"/>
    </w:rPr>
  </w:style>
  <w:style w:type="character" w:customStyle="1" w:styleId="367">
    <w:name w:val="label9"/>
    <w:basedOn w:val="128"/>
    <w:qFormat/>
    <w:uiPriority w:val="0"/>
  </w:style>
  <w:style w:type="character" w:customStyle="1" w:styleId="368">
    <w:name w:val="hover5"/>
    <w:basedOn w:val="128"/>
    <w:qFormat/>
    <w:uiPriority w:val="0"/>
    <w:rPr>
      <w:shd w:val="clear" w:color="auto" w:fill="EEEEEE"/>
    </w:rPr>
  </w:style>
  <w:style w:type="paragraph" w:customStyle="1" w:styleId="369">
    <w:name w:val="WPSOffice手动目录 1"/>
    <w:qFormat/>
    <w:uiPriority w:val="0"/>
    <w:rPr>
      <w:rFonts w:hint="default" w:ascii="Calibri" w:hAnsi="Calibri" w:eastAsia="宋体" w:cs="Times New Roman"/>
      <w:lang w:val="en-US" w:eastAsia="zh-CN" w:bidi="ar-SA"/>
    </w:rPr>
  </w:style>
  <w:style w:type="paragraph" w:customStyle="1" w:styleId="370">
    <w:name w:val="WPSOffice手动目录 2"/>
    <w:qFormat/>
    <w:uiPriority w:val="0"/>
    <w:pPr>
      <w:ind w:left="200"/>
    </w:pPr>
    <w:rPr>
      <w:rFonts w:hint="default" w:ascii="Calibri" w:hAnsi="Calibri" w:eastAsia="宋体" w:cs="Times New Roman"/>
      <w:lang w:val="en-US" w:eastAsia="zh-CN" w:bidi="ar-SA"/>
    </w:rPr>
  </w:style>
  <w:style w:type="paragraph" w:customStyle="1" w:styleId="371">
    <w:name w:val="WPSOffice手动目录 3"/>
    <w:qFormat/>
    <w:uiPriority w:val="0"/>
    <w:pPr>
      <w:ind w:left="400"/>
    </w:pPr>
    <w:rPr>
      <w:rFonts w:hint="default" w:ascii="Calibri" w:hAnsi="Calibri" w:eastAsia="宋体" w:cs="宋体"/>
      <w:lang w:val="en-US" w:eastAsia="zh-CN" w:bidi="ar-SA"/>
    </w:rPr>
  </w:style>
  <w:style w:type="paragraph" w:customStyle="1" w:styleId="372">
    <w:name w:val="reader-word-layer"/>
    <w:basedOn w:val="1"/>
    <w:qFormat/>
    <w:uiPriority w:val="0"/>
    <w:pPr>
      <w:widowControl/>
      <w:spacing w:before="100" w:beforeAutospacing="1" w:after="100" w:afterAutospacing="1"/>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等线 Light"/>
        <a:cs typeface="Arial"/>
      </a:majorFont>
      <a:minorFont>
        <a:latin typeface="等线"/>
        <a:ea typeface="等线"/>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2021-11-01T11:16:00Z</dcterms:created>
  <dc:creator>靳 欢</dc:creator>
  <cp:lastModifiedBy>蒋岩</cp:lastModifiedBy>
  <dcterms:modified xsi:type="dcterms:W3CDTF">2024-07-05T09:19:09Z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BDDD09A629024385BAE828E66EEC77A5</vt:lpwstr>
  </property>
</Properties>
</file>