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szCs w:val="21"/>
          <w:highlight w:val="none"/>
        </w:rPr>
      </w:pPr>
      <w:r>
        <w:rPr>
          <w:rFonts w:hint="eastAsia" w:ascii="宋体" w:hAnsi="宋体" w:eastAsia="宋体" w:cs="宋体"/>
          <w:b/>
          <w:szCs w:val="21"/>
          <w:highlight w:val="none"/>
        </w:rPr>
        <w:t>版本号：</w:t>
      </w:r>
      <w:r>
        <w:rPr>
          <w:rFonts w:hint="eastAsia" w:ascii="宋体" w:hAnsi="宋体" w:eastAsia="宋体" w:cs="宋体"/>
          <w:b/>
          <w:bCs/>
          <w:highlight w:val="none"/>
        </w:rPr>
        <w:t>202</w:t>
      </w:r>
      <w:r>
        <w:rPr>
          <w:rFonts w:hint="eastAsia" w:ascii="宋体" w:hAnsi="宋体" w:eastAsia="宋体" w:cs="宋体"/>
          <w:b/>
          <w:bCs/>
          <w:highlight w:val="none"/>
          <w:lang w:val="en-US" w:eastAsia="zh-CN"/>
        </w:rPr>
        <w:t>2</w:t>
      </w:r>
      <w:r>
        <w:rPr>
          <w:rFonts w:hint="eastAsia" w:ascii="宋体" w:hAnsi="宋体" w:eastAsia="宋体" w:cs="宋体"/>
          <w:b/>
          <w:bCs/>
          <w:highlight w:val="none"/>
        </w:rPr>
        <w:t>年</w:t>
      </w:r>
      <w:r>
        <w:rPr>
          <w:rFonts w:hint="eastAsia" w:ascii="宋体" w:hAnsi="宋体" w:eastAsia="宋体" w:cs="宋体"/>
          <w:b/>
          <w:bCs/>
          <w:highlight w:val="none"/>
          <w:lang w:val="en-US" w:eastAsia="zh-CN"/>
        </w:rPr>
        <w:t>11</w:t>
      </w:r>
      <w:r>
        <w:rPr>
          <w:rFonts w:hint="eastAsia" w:ascii="宋体" w:hAnsi="宋体" w:eastAsia="宋体" w:cs="宋体"/>
          <w:b/>
          <w:bCs/>
          <w:highlight w:val="none"/>
        </w:rPr>
        <w:t>月版</w:t>
      </w:r>
    </w:p>
    <w:p>
      <w:pPr>
        <w:jc w:val="left"/>
        <w:rPr>
          <w:rFonts w:ascii="宋体" w:hAnsi="宋体" w:eastAsia="宋体" w:cs="宋体"/>
          <w:szCs w:val="21"/>
          <w:highlight w:val="none"/>
        </w:rPr>
      </w:pPr>
    </w:p>
    <w:p>
      <w:pPr>
        <w:tabs>
          <w:tab w:val="left" w:pos="4080"/>
        </w:tabs>
        <w:jc w:val="left"/>
        <w:rPr>
          <w:rFonts w:ascii="宋体" w:hAnsi="宋体" w:eastAsia="宋体" w:cs="宋体"/>
          <w:szCs w:val="21"/>
          <w:highlight w:val="none"/>
        </w:rPr>
      </w:pPr>
    </w:p>
    <w:p>
      <w:pPr>
        <w:ind w:firstLine="5511"/>
        <w:jc w:val="left"/>
        <w:rPr>
          <w:rFonts w:ascii="宋体" w:hAnsi="宋体" w:eastAsia="宋体" w:cs="宋体"/>
          <w:b/>
          <w:szCs w:val="21"/>
          <w:highlight w:val="none"/>
        </w:rPr>
      </w:pPr>
      <w:r>
        <w:rPr>
          <w:rFonts w:hint="eastAsia" w:ascii="宋体" w:hAnsi="宋体" w:eastAsia="宋体" w:cs="宋体"/>
          <w:b/>
          <w:szCs w:val="21"/>
          <w:highlight w:val="none"/>
        </w:rPr>
        <w:t>标段编号：</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jc w:val="left"/>
        <w:rPr>
          <w:rFonts w:ascii="宋体" w:hAnsi="宋体"/>
          <w:szCs w:val="21"/>
          <w:highlight w:val="none"/>
        </w:rPr>
      </w:pPr>
    </w:p>
    <w:p>
      <w:pPr>
        <w:jc w:val="left"/>
        <w:rPr>
          <w:rFonts w:ascii="宋体" w:hAnsi="宋体"/>
          <w:szCs w:val="21"/>
          <w:highlight w:val="none"/>
        </w:rPr>
      </w:pPr>
      <w:r>
        <w:rPr>
          <w:rFonts w:hint="eastAsia" w:ascii="宋体" w:hAnsi="宋体"/>
          <w:szCs w:val="21"/>
          <w:highlight w:val="none"/>
        </w:rPr>
        <w:t xml:space="preserve"> </w:t>
      </w:r>
    </w:p>
    <w:p>
      <w:pPr>
        <w:jc w:val="left"/>
        <w:rPr>
          <w:rFonts w:ascii="宋体" w:hAnsi="宋体"/>
          <w:szCs w:val="21"/>
          <w:highlight w:val="none"/>
        </w:rPr>
      </w:pPr>
    </w:p>
    <w:p>
      <w:pPr>
        <w:spacing w:line="360" w:lineRule="auto"/>
        <w:jc w:val="center"/>
        <w:rPr>
          <w:rFonts w:ascii="黑体" w:hAnsi="宋体" w:eastAsia="黑体"/>
          <w:sz w:val="72"/>
          <w:szCs w:val="72"/>
          <w:highlight w:val="none"/>
        </w:rPr>
      </w:pPr>
      <w:r>
        <w:rPr>
          <w:rFonts w:hint="eastAsia" w:ascii="黑体" w:hAnsi="宋体" w:eastAsia="黑体"/>
          <w:sz w:val="72"/>
          <w:szCs w:val="72"/>
          <w:highlight w:val="none"/>
        </w:rPr>
        <w:t>深圳市建设工</w:t>
      </w:r>
      <w:bookmarkStart w:id="83" w:name="_GoBack"/>
      <w:bookmarkEnd w:id="83"/>
      <w:r>
        <w:rPr>
          <w:rFonts w:hint="eastAsia" w:ascii="黑体" w:hAnsi="宋体" w:eastAsia="黑体"/>
          <w:sz w:val="72"/>
          <w:szCs w:val="72"/>
          <w:highlight w:val="none"/>
        </w:rPr>
        <w:t>程</w:t>
      </w:r>
    </w:p>
    <w:p>
      <w:pPr>
        <w:spacing w:line="360" w:lineRule="auto"/>
        <w:jc w:val="center"/>
        <w:rPr>
          <w:rFonts w:ascii="黑体" w:hAnsi="宋体" w:eastAsia="黑体"/>
          <w:sz w:val="72"/>
          <w:szCs w:val="72"/>
          <w:highlight w:val="none"/>
        </w:rPr>
      </w:pPr>
      <w:r>
        <w:rPr>
          <w:rFonts w:hint="eastAsia" w:ascii="黑体" w:hAnsi="宋体" w:eastAsia="黑体"/>
          <w:sz w:val="72"/>
          <w:szCs w:val="72"/>
          <w:highlight w:val="none"/>
        </w:rPr>
        <w:t>其他类招标文件</w:t>
      </w:r>
    </w:p>
    <w:p>
      <w:pPr>
        <w:jc w:val="left"/>
        <w:rPr>
          <w:rFonts w:ascii="黑体" w:eastAsia="黑体"/>
          <w:sz w:val="30"/>
          <w:szCs w:val="30"/>
          <w:highlight w:val="none"/>
        </w:rPr>
      </w:pPr>
    </w:p>
    <w:p>
      <w:pPr>
        <w:jc w:val="left"/>
        <w:rPr>
          <w:rFonts w:ascii="黑体" w:eastAsia="黑体"/>
          <w:b/>
          <w:sz w:val="30"/>
          <w:szCs w:val="30"/>
          <w:highlight w:val="none"/>
        </w:rPr>
      </w:pPr>
    </w:p>
    <w:p>
      <w:pPr>
        <w:jc w:val="left"/>
        <w:rPr>
          <w:rFonts w:ascii="黑体" w:eastAsia="黑体"/>
          <w:b/>
          <w:sz w:val="30"/>
          <w:szCs w:val="30"/>
          <w:highlight w:val="none"/>
        </w:rPr>
      </w:pPr>
    </w:p>
    <w:p>
      <w:pPr>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〔示范文本〕</w:t>
      </w:r>
    </w:p>
    <w:p>
      <w:pPr>
        <w:jc w:val="left"/>
        <w:rPr>
          <w:rFonts w:ascii="黑体" w:eastAsia="黑体"/>
          <w:b/>
          <w:sz w:val="30"/>
          <w:szCs w:val="30"/>
          <w:highlight w:val="none"/>
        </w:rPr>
      </w:pPr>
    </w:p>
    <w:p>
      <w:pPr>
        <w:spacing w:line="360" w:lineRule="auto"/>
        <w:ind w:firstLine="840"/>
        <w:jc w:val="left"/>
        <w:rPr>
          <w:rFonts w:ascii="宋体"/>
          <w:b/>
          <w:bCs/>
          <w:sz w:val="28"/>
          <w:highlight w:val="none"/>
        </w:rPr>
      </w:pPr>
    </w:p>
    <w:p>
      <w:pPr>
        <w:spacing w:line="360" w:lineRule="auto"/>
        <w:ind w:left="1260"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sz w:val="28"/>
          <w:highlight w:val="none"/>
        </w:rPr>
        <w:t>标段名称：</w:t>
      </w:r>
      <w:r>
        <w:rPr>
          <w:rFonts w:hint="eastAsia" w:ascii="宋体" w:hAnsi="宋体" w:eastAsia="宋体" w:cs="宋体"/>
          <w:color w:val="000000" w:themeColor="text1"/>
          <w:sz w:val="28"/>
          <w:highlight w:val="none"/>
          <w:u w:val="single"/>
          <w:lang w:bidi="ar"/>
          <w14:textFill>
            <w14:solidFill>
              <w14:schemeClr w14:val="tx1"/>
            </w14:solidFill>
          </w14:textFill>
        </w:rPr>
        <w:t xml:space="preserve">      </w:t>
      </w:r>
    </w:p>
    <w:p>
      <w:pPr>
        <w:spacing w:line="360" w:lineRule="auto"/>
        <w:ind w:left="1260"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招 标 人：</w:t>
      </w:r>
      <w:r>
        <w:rPr>
          <w:rFonts w:hint="eastAsia" w:ascii="宋体" w:hAnsi="宋体" w:eastAsia="宋体" w:cs="宋体"/>
          <w:color w:val="000000" w:themeColor="text1"/>
          <w:sz w:val="28"/>
          <w:highlight w:val="none"/>
          <w:u w:val="single"/>
          <w:lang w:bidi="ar"/>
          <w14:textFill>
            <w14:solidFill>
              <w14:schemeClr w14:val="tx1"/>
            </w14:solidFill>
          </w14:textFill>
        </w:rPr>
        <w:t xml:space="preserve">      </w:t>
      </w:r>
    </w:p>
    <w:p>
      <w:pPr>
        <w:spacing w:line="360" w:lineRule="auto"/>
        <w:ind w:left="1260"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法定代表人或其委托代理人：</w:t>
      </w:r>
      <w:r>
        <w:rPr>
          <w:rFonts w:hint="eastAsia" w:ascii="宋体" w:hAnsi="宋体" w:eastAsia="宋体" w:cs="宋体"/>
          <w:color w:val="000000" w:themeColor="text1"/>
          <w:sz w:val="28"/>
          <w:highlight w:val="none"/>
          <w:u w:val="single"/>
          <w:lang w:bidi="ar"/>
          <w14:textFill>
            <w14:solidFill>
              <w14:schemeClr w14:val="tx1"/>
            </w14:solidFill>
          </w14:textFill>
        </w:rPr>
        <w:t xml:space="preserve">      </w:t>
      </w:r>
    </w:p>
    <w:p>
      <w:pPr>
        <w:spacing w:line="360" w:lineRule="auto"/>
        <w:ind w:left="1260"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招标代理机构：</w:t>
      </w:r>
      <w:r>
        <w:rPr>
          <w:rFonts w:hint="eastAsia" w:ascii="宋体" w:hAnsi="宋体" w:eastAsia="宋体" w:cs="宋体"/>
          <w:color w:val="000000" w:themeColor="text1"/>
          <w:sz w:val="28"/>
          <w:highlight w:val="none"/>
          <w:u w:val="single"/>
          <w:lang w:bidi="ar"/>
          <w14:textFill>
            <w14:solidFill>
              <w14:schemeClr w14:val="tx1"/>
            </w14:solidFill>
          </w14:textFill>
        </w:rPr>
        <w:t xml:space="preserve">      </w:t>
      </w:r>
    </w:p>
    <w:p>
      <w:pPr>
        <w:spacing w:line="360" w:lineRule="auto"/>
        <w:ind w:left="1260" w:firstLine="843"/>
        <w:jc w:val="left"/>
        <w:rPr>
          <w:rFonts w:ascii="宋体" w:hAnsi="宋体" w:eastAsia="宋体" w:cs="宋体"/>
          <w:b/>
          <w:bCs/>
          <w:color w:val="000000" w:themeColor="text1"/>
          <w:sz w:val="28"/>
          <w:highlight w:val="none"/>
          <w14:textFill>
            <w14:solidFill>
              <w14:schemeClr w14:val="tx1"/>
            </w14:solidFill>
          </w14:textFill>
        </w:rPr>
      </w:pPr>
      <w:r>
        <w:rPr>
          <w:rFonts w:hint="eastAsia" w:ascii="宋体" w:hAnsi="宋体" w:eastAsia="宋体" w:cs="宋体"/>
          <w:b/>
          <w:bCs/>
          <w:color w:val="000000" w:themeColor="text1"/>
          <w:sz w:val="28"/>
          <w:highlight w:val="none"/>
          <w14:textFill>
            <w14:solidFill>
              <w14:schemeClr w14:val="tx1"/>
            </w14:solidFill>
          </w14:textFill>
        </w:rPr>
        <w:t>法定代表人或其委托代理人：</w:t>
      </w:r>
      <w:r>
        <w:rPr>
          <w:rFonts w:hint="eastAsia" w:ascii="宋体" w:hAnsi="宋体" w:eastAsia="宋体" w:cs="宋体"/>
          <w:color w:val="000000" w:themeColor="text1"/>
          <w:sz w:val="28"/>
          <w:highlight w:val="none"/>
          <w:u w:val="single"/>
          <w:lang w:bidi="ar"/>
          <w14:textFill>
            <w14:solidFill>
              <w14:schemeClr w14:val="tx1"/>
            </w14:solidFill>
          </w14:textFill>
        </w:rPr>
        <w:t xml:space="preserve">      </w:t>
      </w:r>
    </w:p>
    <w:p>
      <w:pPr>
        <w:rPr>
          <w:highlight w:val="none"/>
        </w:rPr>
      </w:pPr>
    </w:p>
    <w:p>
      <w:pPr>
        <w:pStyle w:val="56"/>
        <w:tabs>
          <w:tab w:val="right" w:leader="dot" w:pos="9299"/>
        </w:tabs>
        <w:rPr>
          <w:rFonts w:ascii="宋体" w:hAnsi="宋体"/>
          <w:b/>
          <w:szCs w:val="21"/>
          <w:highlight w:val="none"/>
        </w:rPr>
        <w:sectPr>
          <w:footerReference r:id="rId3" w:type="default"/>
          <w:pgSz w:w="11907" w:h="16839" w:orient="landscape"/>
          <w:pgMar w:top="1361" w:right="1304" w:bottom="1304" w:left="1304" w:header="1247" w:footer="737" w:gutter="0"/>
          <w:cols w:space="720" w:num="1"/>
        </w:sectPr>
      </w:pPr>
    </w:p>
    <w:p>
      <w:pPr>
        <w:jc w:val="center"/>
        <w:rPr>
          <w:rFonts w:ascii="宋体" w:hAnsi="宋体" w:eastAsia="宋体" w:cs="宋体"/>
          <w:b/>
          <w:bCs/>
          <w:sz w:val="36"/>
          <w:szCs w:val="36"/>
          <w:highlight w:val="none"/>
        </w:rPr>
      </w:pPr>
      <w:bookmarkStart w:id="0" w:name="_Toc21277"/>
      <w:bookmarkStart w:id="1" w:name="_Toc31876"/>
      <w:bookmarkStart w:id="2" w:name="_Toc32065"/>
      <w:bookmarkStart w:id="3" w:name="_Toc26460"/>
      <w:bookmarkStart w:id="4" w:name="_Toc10107"/>
      <w:bookmarkStart w:id="5" w:name="_Toc14585"/>
      <w:bookmarkStart w:id="6" w:name="_Toc31678"/>
      <w:bookmarkStart w:id="7" w:name="_Toc20260"/>
      <w:bookmarkStart w:id="8" w:name="_Toc13356"/>
      <w:bookmarkStart w:id="9" w:name="_Toc19810"/>
      <w:r>
        <w:rPr>
          <w:rFonts w:hint="eastAsia" w:ascii="宋体" w:hAnsi="宋体" w:eastAsia="宋体" w:cs="宋体"/>
          <w:b/>
          <w:bCs/>
          <w:sz w:val="36"/>
          <w:szCs w:val="36"/>
          <w:highlight w:val="none"/>
        </w:rPr>
        <w:t>目  录</w:t>
      </w:r>
    </w:p>
    <w:p>
      <w:pPr>
        <w:pStyle w:val="56"/>
        <w:tabs>
          <w:tab w:val="right" w:leader="dot" w:pos="9299"/>
        </w:tabs>
        <w:spacing w:line="360" w:lineRule="auto"/>
        <w:rPr>
          <w:rFonts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TOC \o "1-3" \h \u </w:instrText>
      </w:r>
      <w:r>
        <w:rPr>
          <w:rFonts w:hint="eastAsia" w:ascii="宋体" w:hAnsi="宋体" w:cs="宋体"/>
          <w:sz w:val="24"/>
          <w:szCs w:val="24"/>
          <w:highlight w:val="none"/>
        </w:rPr>
        <w:fldChar w:fldCharType="separate"/>
      </w:r>
      <w:r>
        <w:rPr>
          <w:highlight w:val="none"/>
        </w:rPr>
        <w:fldChar w:fldCharType="begin"/>
      </w:r>
      <w:r>
        <w:rPr>
          <w:highlight w:val="none"/>
        </w:rPr>
        <w:instrText xml:space="preserve"> HYPERLINK \l "_Toc3117" </w:instrText>
      </w:r>
      <w:r>
        <w:rPr>
          <w:highlight w:val="none"/>
        </w:rPr>
        <w:fldChar w:fldCharType="separate"/>
      </w:r>
      <w:r>
        <w:rPr>
          <w:rFonts w:hint="eastAsia" w:ascii="宋体" w:hAnsi="宋体" w:cs="宋体"/>
          <w:sz w:val="24"/>
          <w:szCs w:val="24"/>
          <w:highlight w:val="none"/>
        </w:rPr>
        <w:t>第一章  使用说明</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_Toc3117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"_Toc7536" </w:instrText>
      </w:r>
      <w:r>
        <w:rPr>
          <w:highlight w:val="none"/>
        </w:rPr>
        <w:fldChar w:fldCharType="separate"/>
      </w:r>
      <w:r>
        <w:rPr>
          <w:rFonts w:hint="eastAsia" w:ascii="宋体" w:hAnsi="宋体" w:cs="宋体"/>
          <w:sz w:val="24"/>
          <w:szCs w:val="24"/>
          <w:highlight w:val="none"/>
        </w:rPr>
        <w:t>第二章  投标须知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_Toc7536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"_Toc24016" </w:instrText>
      </w:r>
      <w:r>
        <w:rPr>
          <w:highlight w:val="none"/>
        </w:rPr>
        <w:fldChar w:fldCharType="separate"/>
      </w:r>
      <w:r>
        <w:rPr>
          <w:rFonts w:hint="eastAsia" w:ascii="宋体" w:hAnsi="宋体" w:cs="宋体"/>
          <w:sz w:val="24"/>
          <w:szCs w:val="24"/>
          <w:highlight w:val="none"/>
        </w:rPr>
        <w:t>一、投标须知前附表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_Toc24016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"_Toc13927" </w:instrText>
      </w:r>
      <w:r>
        <w:rPr>
          <w:highlight w:val="none"/>
        </w:rPr>
        <w:fldChar w:fldCharType="separate"/>
      </w:r>
      <w:r>
        <w:rPr>
          <w:rFonts w:hint="eastAsia" w:ascii="宋体" w:hAnsi="宋体" w:cs="宋体"/>
          <w:sz w:val="24"/>
          <w:szCs w:val="24"/>
          <w:highlight w:val="none"/>
        </w:rPr>
        <w:t>(一)招标工程情况介绍</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_Toc13927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"_Toc15592" </w:instrText>
      </w:r>
      <w:r>
        <w:rPr>
          <w:highlight w:val="none"/>
        </w:rPr>
        <w:fldChar w:fldCharType="separate"/>
      </w:r>
      <w:r>
        <w:rPr>
          <w:rFonts w:hint="eastAsia" w:ascii="宋体" w:hAnsi="宋体" w:cs="宋体"/>
          <w:sz w:val="24"/>
          <w:szCs w:val="24"/>
          <w:highlight w:val="none"/>
        </w:rPr>
        <w:t>二、投标文件否决性条款</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_Toc15592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"_Toc8259" </w:instrText>
      </w:r>
      <w:r>
        <w:rPr>
          <w:highlight w:val="none"/>
        </w:rPr>
        <w:fldChar w:fldCharType="separate"/>
      </w:r>
      <w:r>
        <w:rPr>
          <w:rFonts w:hint="eastAsia" w:ascii="宋体" w:hAnsi="宋体" w:cs="宋体"/>
          <w:sz w:val="24"/>
          <w:szCs w:val="24"/>
          <w:highlight w:val="none"/>
        </w:rPr>
        <w:t>三、招投标须知正文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_Toc8259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"_Toc23177" </w:instrText>
      </w:r>
      <w:r>
        <w:rPr>
          <w:highlight w:val="none"/>
        </w:rPr>
        <w:fldChar w:fldCharType="separate"/>
      </w:r>
      <w:r>
        <w:rPr>
          <w:rFonts w:hint="eastAsia" w:ascii="宋体" w:hAnsi="宋体" w:cs="宋体"/>
          <w:sz w:val="24"/>
          <w:szCs w:val="24"/>
          <w:highlight w:val="none"/>
        </w:rPr>
        <w:t>（一）招标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_Toc23177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"_Toc25569" </w:instrText>
      </w:r>
      <w:r>
        <w:rPr>
          <w:highlight w:val="none"/>
        </w:rPr>
        <w:fldChar w:fldCharType="separate"/>
      </w:r>
      <w:r>
        <w:rPr>
          <w:rFonts w:hint="eastAsia" w:ascii="宋体" w:hAnsi="宋体" w:cs="宋体"/>
          <w:sz w:val="24"/>
          <w:szCs w:val="24"/>
          <w:highlight w:val="none"/>
        </w:rPr>
        <w:t>（二）投标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_Toc25569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"_Toc12238" </w:instrText>
      </w:r>
      <w:r>
        <w:rPr>
          <w:highlight w:val="none"/>
        </w:rPr>
        <w:fldChar w:fldCharType="separate"/>
      </w:r>
      <w:r>
        <w:rPr>
          <w:rFonts w:hint="eastAsia" w:ascii="宋体" w:hAnsi="宋体" w:cs="宋体"/>
          <w:sz w:val="24"/>
          <w:szCs w:val="24"/>
          <w:highlight w:val="none"/>
        </w:rPr>
        <w:t>（三）资格后审</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_Toc12238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"_Toc8924" </w:instrText>
      </w:r>
      <w:r>
        <w:rPr>
          <w:highlight w:val="none"/>
        </w:rPr>
        <w:fldChar w:fldCharType="separate"/>
      </w:r>
      <w:r>
        <w:rPr>
          <w:rFonts w:hint="eastAsia" w:ascii="宋体" w:hAnsi="宋体" w:cs="宋体"/>
          <w:sz w:val="24"/>
          <w:szCs w:val="24"/>
          <w:highlight w:val="none"/>
        </w:rPr>
        <w:t>（四）开标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_Toc8924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"_Toc22821" </w:instrText>
      </w:r>
      <w:r>
        <w:rPr>
          <w:highlight w:val="none"/>
        </w:rPr>
        <w:fldChar w:fldCharType="separate"/>
      </w:r>
      <w:r>
        <w:rPr>
          <w:rFonts w:hint="eastAsia" w:ascii="宋体" w:hAnsi="宋体" w:cs="宋体"/>
          <w:sz w:val="24"/>
          <w:szCs w:val="24"/>
          <w:highlight w:val="none"/>
        </w:rPr>
        <w:t>（五）评标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_Toc22821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"_Toc3102" </w:instrText>
      </w:r>
      <w:r>
        <w:rPr>
          <w:highlight w:val="none"/>
        </w:rPr>
        <w:fldChar w:fldCharType="separate"/>
      </w:r>
      <w:r>
        <w:rPr>
          <w:rFonts w:hint="eastAsia" w:ascii="宋体" w:hAnsi="宋体" w:cs="宋体"/>
          <w:sz w:val="24"/>
          <w:szCs w:val="24"/>
          <w:highlight w:val="none"/>
        </w:rPr>
        <w:t>（六）定标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_Toc3102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"_Toc9506" </w:instrText>
      </w:r>
      <w:r>
        <w:rPr>
          <w:highlight w:val="none"/>
        </w:rPr>
        <w:fldChar w:fldCharType="separate"/>
      </w:r>
      <w:r>
        <w:rPr>
          <w:rFonts w:hint="eastAsia" w:ascii="宋体" w:hAnsi="宋体" w:cs="宋体"/>
          <w:sz w:val="24"/>
          <w:szCs w:val="24"/>
          <w:highlight w:val="none"/>
        </w:rPr>
        <w:t>（七）中标通知书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_Toc9506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41"/>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"_Toc27132" </w:instrText>
      </w:r>
      <w:r>
        <w:rPr>
          <w:highlight w:val="none"/>
        </w:rPr>
        <w:fldChar w:fldCharType="separate"/>
      </w:r>
      <w:r>
        <w:rPr>
          <w:rFonts w:hint="eastAsia" w:ascii="宋体" w:hAnsi="宋体" w:cs="宋体"/>
          <w:sz w:val="24"/>
          <w:szCs w:val="24"/>
          <w:highlight w:val="none"/>
        </w:rPr>
        <w:t>（八）合同的授予</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_Toc27132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"_Toc15018" </w:instrText>
      </w:r>
      <w:r>
        <w:rPr>
          <w:highlight w:val="none"/>
        </w:rPr>
        <w:fldChar w:fldCharType="separate"/>
      </w:r>
      <w:r>
        <w:rPr>
          <w:rFonts w:hint="eastAsia" w:ascii="宋体" w:hAnsi="宋体" w:cs="宋体"/>
          <w:sz w:val="24"/>
          <w:szCs w:val="24"/>
          <w:highlight w:val="none"/>
        </w:rPr>
        <w:t>第三章  招标人对招标文件及合同范本的补充/修改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_Toc15018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29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"_Toc15902" </w:instrText>
      </w:r>
      <w:r>
        <w:rPr>
          <w:highlight w:val="none"/>
        </w:rPr>
        <w:fldChar w:fldCharType="separate"/>
      </w:r>
      <w:r>
        <w:rPr>
          <w:rFonts w:hint="eastAsia" w:ascii="宋体" w:hAnsi="宋体" w:cs="宋体"/>
          <w:sz w:val="24"/>
          <w:szCs w:val="24"/>
          <w:highlight w:val="none"/>
        </w:rPr>
        <w:t>第四章  投标文件格式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_Toc15902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"_Toc6581" </w:instrText>
      </w:r>
      <w:r>
        <w:rPr>
          <w:highlight w:val="none"/>
        </w:rPr>
        <w:fldChar w:fldCharType="separate"/>
      </w:r>
      <w:r>
        <w:rPr>
          <w:rFonts w:hint="eastAsia" w:ascii="宋体" w:hAnsi="宋体" w:cs="宋体"/>
          <w:sz w:val="24"/>
          <w:szCs w:val="24"/>
          <w:highlight w:val="none"/>
        </w:rPr>
        <w:t>资格审查文件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_Toc6581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"_Toc16838" </w:instrText>
      </w:r>
      <w:r>
        <w:rPr>
          <w:highlight w:val="none"/>
        </w:rPr>
        <w:fldChar w:fldCharType="separate"/>
      </w:r>
      <w:r>
        <w:rPr>
          <w:rFonts w:hint="eastAsia" w:ascii="宋体" w:hAnsi="宋体" w:cs="宋体"/>
          <w:sz w:val="24"/>
          <w:szCs w:val="24"/>
          <w:highlight w:val="none"/>
        </w:rPr>
        <w:t>技术标书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_Toc16838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"_Toc4866" </w:instrText>
      </w:r>
      <w:r>
        <w:rPr>
          <w:highlight w:val="none"/>
        </w:rPr>
        <w:fldChar w:fldCharType="separate"/>
      </w:r>
      <w:r>
        <w:rPr>
          <w:rFonts w:hint="eastAsia" w:ascii="宋体" w:hAnsi="宋体" w:cs="宋体"/>
          <w:sz w:val="24"/>
          <w:szCs w:val="24"/>
          <w:highlight w:val="none"/>
        </w:rPr>
        <w:t>商务标书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_Toc4866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70"/>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"_Toc5427" </w:instrText>
      </w:r>
      <w:r>
        <w:rPr>
          <w:highlight w:val="none"/>
        </w:rPr>
        <w:fldChar w:fldCharType="separate"/>
      </w:r>
      <w:r>
        <w:rPr>
          <w:rFonts w:hint="eastAsia" w:ascii="宋体" w:hAnsi="宋体" w:cs="宋体"/>
          <w:sz w:val="24"/>
          <w:szCs w:val="24"/>
          <w:highlight w:val="none"/>
        </w:rPr>
        <w:t>业绩文件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_Toc5427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"_Toc30309" </w:instrText>
      </w:r>
      <w:r>
        <w:rPr>
          <w:highlight w:val="none"/>
        </w:rPr>
        <w:fldChar w:fldCharType="separate"/>
      </w:r>
      <w:r>
        <w:rPr>
          <w:rFonts w:hint="eastAsia" w:ascii="宋体" w:hAnsi="宋体" w:cs="宋体"/>
          <w:sz w:val="24"/>
          <w:szCs w:val="24"/>
          <w:highlight w:val="none"/>
        </w:rPr>
        <w:t>第五章 合同条款及格式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_Toc30309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56"/>
        <w:tabs>
          <w:tab w:val="right" w:leader="dot" w:pos="9299"/>
        </w:tabs>
        <w:spacing w:line="360" w:lineRule="auto"/>
        <w:rPr>
          <w:rFonts w:ascii="宋体" w:hAnsi="宋体" w:cs="宋体"/>
          <w:sz w:val="24"/>
          <w:szCs w:val="24"/>
          <w:highlight w:val="none"/>
        </w:rPr>
      </w:pPr>
      <w:r>
        <w:rPr>
          <w:highlight w:val="none"/>
        </w:rPr>
        <w:fldChar w:fldCharType="begin"/>
      </w:r>
      <w:r>
        <w:rPr>
          <w:highlight w:val="none"/>
        </w:rPr>
        <w:instrText xml:space="preserve"> HYPERLINK \l "_Toc32559" </w:instrText>
      </w:r>
      <w:r>
        <w:rPr>
          <w:highlight w:val="none"/>
        </w:rPr>
        <w:fldChar w:fldCharType="separate"/>
      </w:r>
      <w:r>
        <w:rPr>
          <w:rFonts w:hint="eastAsia" w:ascii="宋体" w:hAnsi="宋体" w:cs="宋体"/>
          <w:sz w:val="24"/>
          <w:szCs w:val="24"/>
          <w:highlight w:val="none"/>
        </w:rPr>
        <w:t>第六章  任务书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_Toc32559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rPr>
          <w:highlight w:val="none"/>
        </w:rPr>
      </w:pPr>
      <w:r>
        <w:rPr>
          <w:rFonts w:hint="eastAsia"/>
          <w:highlight w:val="none"/>
        </w:rPr>
        <w:fldChar w:fldCharType="end"/>
      </w:r>
    </w:p>
    <w:p>
      <w:pPr>
        <w:rPr>
          <w:highlight w:val="none"/>
        </w:rPr>
      </w:pPr>
      <w:r>
        <w:rPr>
          <w:rFonts w:hint="eastAsia"/>
          <w:highlight w:val="none"/>
        </w:rPr>
        <w:br w:type="page" w:clear="all"/>
      </w:r>
    </w:p>
    <w:p>
      <w:pPr>
        <w:pStyle w:val="2"/>
        <w:rPr>
          <w:rFonts w:ascii="黑体" w:hAnsi="黑体" w:eastAsia="黑体" w:cs="黑体"/>
          <w:b w:val="0"/>
          <w:bCs/>
          <w:szCs w:val="32"/>
          <w:highlight w:val="none"/>
        </w:rPr>
      </w:pPr>
      <w:bookmarkStart w:id="10" w:name="_Toc3117"/>
      <w:r>
        <w:rPr>
          <w:rFonts w:hint="eastAsia" w:ascii="黑体" w:hAnsi="黑体" w:eastAsia="黑体" w:cs="黑体"/>
          <w:b w:val="0"/>
          <w:bCs/>
          <w:szCs w:val="32"/>
          <w:highlight w:val="none"/>
        </w:rPr>
        <w:t>第一章  使用说明</w:t>
      </w:r>
      <w:bookmarkEnd w:id="0"/>
      <w:bookmarkEnd w:id="1"/>
      <w:bookmarkEnd w:id="2"/>
      <w:bookmarkEnd w:id="3"/>
      <w:bookmarkEnd w:id="4"/>
      <w:bookmarkEnd w:id="5"/>
      <w:bookmarkEnd w:id="6"/>
      <w:bookmarkEnd w:id="7"/>
      <w:bookmarkEnd w:id="8"/>
      <w:bookmarkEnd w:id="9"/>
      <w:bookmarkEnd w:id="10"/>
    </w:p>
    <w:p>
      <w:pPr>
        <w:spacing w:line="360" w:lineRule="auto"/>
        <w:ind w:firstLine="420"/>
        <w:jc w:val="left"/>
        <w:rPr>
          <w:rFonts w:ascii="宋体" w:hAnsi="宋体"/>
          <w:szCs w:val="21"/>
          <w:highlight w:val="none"/>
        </w:rPr>
      </w:pPr>
    </w:p>
    <w:p>
      <w:pPr>
        <w:numPr>
          <w:ilvl w:val="0"/>
          <w:numId w:val="1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 xml:space="preserve">为了规范工程建设项目其他类招标投标活动，保障招标人和投标人的合法权益，根据国家及深圳市有关法律、法规、规章和规范性文件的规定，结合我市实际，遵循公开、公平、公正和诚实信用的原则，深圳市住房和建设局制定了《深圳市建设工程其他类招标文件示范文本》（以下简称“本范本”）。             </w:t>
      </w:r>
    </w:p>
    <w:p>
      <w:pPr>
        <w:numPr>
          <w:ilvl w:val="0"/>
          <w:numId w:val="11"/>
        </w:num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本招标文件适用于采用电子招投标及计算机评标的深圳市工程其他类招标。</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三、本示范文本的主要编写依据：</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1．《中华人民共和国建筑法》；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2．《中华人民共和国招标投标法》；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3．《中华人民共和国民法典》；</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4.《电子招标投标办法》；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5．《深圳经济特区建设工程施工招标投标条例》；</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6．《工程建设项目施工招标投标办法》；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7．《工程建设项目货物招标投标办法》（国家建设等7部委第27号令）；</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8．《关于建设工程招标投标改革若干规定》（深府〔2015〕73号）；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9、《关于进一步完善建设工程招标投标制度的若干措施》(深</w:t>
      </w:r>
      <w:r>
        <w:rPr>
          <w:rFonts w:hint="eastAsia" w:ascii="宋体" w:hAnsi="宋体" w:eastAsia="宋体" w:cs="宋体"/>
          <w:szCs w:val="21"/>
          <w:highlight w:val="none"/>
          <w:lang w:val="en-US" w:eastAsia="zh-CN"/>
        </w:rPr>
        <w:t>建规</w:t>
      </w: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10、其他有关工程建设的法律、法规、规章和规范性文件。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 xml:space="preserve">四、本工程招标投标活动在深圳公共资源交易中心  </w:t>
      </w:r>
      <w:r>
        <w:rPr>
          <w:rFonts w:hint="eastAsia" w:ascii="宋体" w:hAnsi="宋体" w:eastAsia="宋体" w:cs="宋体"/>
          <w:color w:val="000000" w:themeColor="text1"/>
          <w:szCs w:val="21"/>
          <w:highlight w:val="none"/>
          <w14:textFill>
            <w14:solidFill>
              <w14:schemeClr w14:val="tx1"/>
            </w14:solidFill>
          </w14:textFill>
        </w:rPr>
        <w:t>深圳交易集团有限公司建设工程招标业务分公司/龙岗分公司/宝安分公司进行。</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五、该招标文件所指交易网为：深圳公共资源交易网（http://www.szggzy.com/）。</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六、招标人和投标人应事先办理企业数字证书或电子营业执照以及相关人员的数字证书（商务标书由非投标单位的造价工程师编制的，该造价工程师也应办理数字证书）。有关手续请查看交易网中的“深圳金建数字证书办事指南”、“金建数字证书损坏应急办理指南”。使用电子营业执照的，须提前在</w:t>
      </w:r>
      <w:r>
        <w:rPr>
          <w:rFonts w:hint="eastAsia" w:ascii="宋体" w:hAnsi="宋体" w:eastAsia="宋体" w:cs="宋体"/>
          <w:color w:val="000000" w:themeColor="text1"/>
          <w:szCs w:val="21"/>
          <w:highlight w:val="none"/>
          <w:lang w:eastAsia="zh-CN"/>
          <w14:textFill>
            <w14:solidFill>
              <w14:schemeClr w14:val="tx1"/>
            </w14:solidFill>
          </w14:textFill>
        </w:rPr>
        <w:t>国家市场监督管理总局</w:t>
      </w:r>
      <w:r>
        <w:rPr>
          <w:rFonts w:hint="eastAsia" w:ascii="宋体" w:hAnsi="宋体" w:eastAsia="宋体" w:cs="宋体"/>
          <w:color w:val="000000" w:themeColor="text1"/>
          <w:szCs w:val="21"/>
          <w:highlight w:val="none"/>
          <w14:textFill>
            <w14:solidFill>
              <w14:schemeClr w14:val="tx1"/>
            </w14:solidFill>
          </w14:textFill>
        </w:rPr>
        <w:t>“电子营业执照”微信小程序电子营业执照应用程序中下载本企业电子营业执照，有关手续请查看“电子营业执照用户使用手册”。</w:t>
      </w:r>
    </w:p>
    <w:p>
      <w:pPr>
        <w:spacing w:line="360" w:lineRule="auto"/>
        <w:ind w:firstLine="420"/>
        <w:jc w:val="left"/>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七、电子标书编制系统获取方式应在交易网的服务导航-建设工程</w:t>
      </w:r>
      <w:r>
        <w:rPr>
          <w:rFonts w:hint="eastAsia" w:ascii="宋体" w:hAnsi="宋体" w:eastAsia="宋体" w:cs="宋体"/>
          <w:szCs w:val="21"/>
          <w:highlight w:val="none"/>
        </w:rPr>
        <w:t>-工具软件下载。</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八、有关招标问题的说明</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1.招标文件中的所有空格招标人必须按实填写，无内容者或不采用者应填写“无”。</w:t>
      </w:r>
      <w:r>
        <w:rPr>
          <w:rFonts w:hint="eastAsia" w:ascii="宋体" w:hAnsi="宋体" w:eastAsia="宋体" w:cs="宋体"/>
          <w:color w:val="000000" w:themeColor="text1"/>
          <w:szCs w:val="21"/>
          <w:highlight w:val="none"/>
          <w14:textFill>
            <w14:solidFill>
              <w14:schemeClr w14:val="tx1"/>
            </w14:solidFill>
          </w14:textFill>
        </w:rPr>
        <w:t>对本招标文件示范文本进行补充、删除或修改的内容，应统一写入本招标文件的第三章。同时，应明确注明是对招标文件示范文本具体章节条款进行补充或修改。第三章内容与其他部分有冲突时，以第三章内容为准，但与相关法律、法规、政策相冲突的除外。</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2．招标文件的建设规模应描述整个建设项目的规模情况和使用功能。</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3．招标文件的招标范围，应详细说明本次招标工程的具体项目、结构类型等定量规模和项目特征。</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4．采用本示范文本以外的评标方法应经建设</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交通</w:t>
      </w:r>
      <w:r>
        <w:rPr>
          <w:rFonts w:hint="eastAsia" w:ascii="宋体" w:hAnsi="宋体" w:eastAsia="宋体" w:cs="宋体"/>
          <w:szCs w:val="21"/>
          <w:highlight w:val="none"/>
        </w:rPr>
        <w:t>行政主管部门批准，并且必须在招标文件的评标方法中进行详细描述。</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5.采用本示范文本以外的定标方法应经建设</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交通</w:t>
      </w:r>
      <w:r>
        <w:rPr>
          <w:rFonts w:hint="eastAsia" w:ascii="宋体" w:hAnsi="宋体" w:eastAsia="宋体" w:cs="宋体"/>
          <w:szCs w:val="21"/>
          <w:highlight w:val="none"/>
        </w:rPr>
        <w:t>行政主管部门批准，并且必须在招标文件中进行详细描述。</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6.招标人注意事项：</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6.1招标人提交的电子招标文件格式为*.QTZBJ或*.TYZBJ，且必须是交易网下载的最新版本的深圳市建设工程招标文件编制系统生成的。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6.2电子招标文件备案时，需通过交易网上传提交电子招标文件。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6.3 招标控制价公布在交易网“交易信息”栏，“招标控制价公示”模块，“附件信息”所挂文件均为参考文件，如果“附件信息”所挂文件中有关数据与“招标控制价公示”模块公示数据不一致的，以“招标控制价公示”模块公示数据为准。如招标人需更改“招标控制价公示”模块公示数据，则按照重新公示方式进行办理，并确保公示时间符合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bidi="ar"/>
        </w:rPr>
        <w:t>附件信息”所挂文件可以是JPG、Word、Excel等格式，由招标人自行选择。</w:t>
      </w:r>
    </w:p>
    <w:p>
      <w:pPr>
        <w:numPr>
          <w:ilvl w:val="0"/>
          <w:numId w:val="12"/>
        </w:num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有关投标问题的说明</w:t>
      </w:r>
    </w:p>
    <w:p>
      <w:pPr>
        <w:spacing w:line="360" w:lineRule="auto"/>
        <w:ind w:firstLine="420"/>
        <w:jc w:val="left"/>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1.参加投标的单位（包含联合体投标的各成员）须办理企业信息登记。</w:t>
      </w:r>
      <w:r>
        <w:rPr>
          <w:rFonts w:hint="eastAsia" w:ascii="宋体" w:hAnsi="宋体" w:eastAsia="宋体" w:cs="宋体"/>
          <w:color w:val="000000" w:themeColor="text1"/>
          <w:szCs w:val="21"/>
          <w:highlight w:val="none"/>
          <w:lang w:val="en-US" w:eastAsia="zh-CN"/>
          <w14:textFill>
            <w14:solidFill>
              <w14:schemeClr w14:val="tx1"/>
            </w14:solidFill>
          </w14:textFill>
        </w:rPr>
        <w:t>勘察、设计、施工、监理、造价、检测等</w:t>
      </w:r>
      <w:r>
        <w:rPr>
          <w:rFonts w:hint="eastAsia" w:ascii="宋体" w:hAnsi="宋体" w:eastAsia="宋体" w:cs="宋体"/>
          <w:color w:val="000000" w:themeColor="text1"/>
          <w:szCs w:val="21"/>
          <w:highlight w:val="none"/>
          <w14:textFill>
            <w14:solidFill>
              <w14:schemeClr w14:val="tx1"/>
            </w14:solidFill>
          </w14:textFill>
        </w:rPr>
        <w:t>企业</w:t>
      </w:r>
      <w:r>
        <w:rPr>
          <w:rFonts w:hint="eastAsia" w:ascii="宋体" w:hAnsi="宋体" w:eastAsia="宋体" w:cs="宋体"/>
          <w:color w:val="000000" w:themeColor="text1"/>
          <w:szCs w:val="21"/>
          <w:highlight w:val="none"/>
          <w:lang w:val="en-US" w:eastAsia="zh-CN"/>
          <w14:textFill>
            <w14:solidFill>
              <w14:schemeClr w14:val="tx1"/>
            </w14:solidFill>
          </w14:textFill>
        </w:rPr>
        <w:t>须</w:t>
      </w:r>
      <w:r>
        <w:rPr>
          <w:rFonts w:hint="eastAsia" w:ascii="宋体" w:hAnsi="宋体" w:eastAsia="宋体" w:cs="宋体"/>
          <w:color w:val="000000" w:themeColor="text1"/>
          <w:szCs w:val="21"/>
          <w:highlight w:val="none"/>
          <w14:textFill>
            <w14:solidFill>
              <w14:schemeClr w14:val="tx1"/>
            </w14:solidFill>
          </w14:textFill>
        </w:rPr>
        <w:t>在深圳市住房和建设局</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企业与人员信息诚信申报平台</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办理信息登记</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szCs w:val="21"/>
          <w:highlight w:val="none"/>
        </w:rPr>
        <w:t>其他企业在交易网办理企业信息登记。</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2.投标人获取招标文件后，应仔细阅读招标文件及附件的全部内容，附件与招标文件具有同等效力。</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3.投标人应在投标截止时间前，登录交易网免费查阅或下载招标文件、答疑及招标文件补充通知。</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4.投标人对招标文件有不同意见或不明之处，应在交易网向招标人提出。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5.投标人应在遵循招标文件的各项规定和要求的前提下，编制投标文件。投标文件必须满足招标文件中的实质性要求和条件。投标文件若出现否决性条款的情形其投标将会被否决。</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6.投标人应严格按招标文件要求，在截标前使用投标人（或联合体主体）企业机构数字证书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，通过交易网递交电子投标文件，上传成功后打印回执；为防止网络阻塞，建议预留充足时间上传投标文件。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7.交易网是投标人获取建设工程电子招标文件和电子送审招标控制价文件的唯一合法渠道。投标人需随时关注交易网，确认所投标的项目招标文件（QTZBJ、TYZBJ）和电子送审招标控制价文件是否更新。如果有更新，须下载最新的招标文件和电子送审招标控制价文件用于制作电子投标文件，否则后果由投标人自行承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8.投标人应当遵守深圳交易集团有限公司（深圳公共资源交易中心）的相关规定，违反规定导致的不利后果，由投标人自行承担。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9.投标人须对投标资料的真实性负责。招标人有权将投标文件的部分或全部内容向外公示，若公示期间收到有关弄虚作假投诉的，招标人将提请建设行政主管部门或有关行政管理部门查处。一旦查实将严格按照法律法规作出处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10.若投标人资质证书或安全生产许可证被暂扣或吊销，但仍参与投标的，招标人将取消其投标或中标资格、没收其投标保证金，建设行政主管部门或有关行政管理部门将按弄虚作假行为对其进行行政处罚。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11.投标人注意事项：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11.1《深圳市建设工程其他类投标文件编制系统》安装软件可在交易网的</w:t>
      </w:r>
      <w:r>
        <w:rPr>
          <w:rFonts w:hint="eastAsia" w:ascii="宋体" w:hAnsi="宋体" w:eastAsia="宋体" w:cs="宋体"/>
          <w:color w:val="000000" w:themeColor="text1"/>
          <w:szCs w:val="21"/>
          <w:highlight w:val="none"/>
          <w14:textFill>
            <w14:solidFill>
              <w14:schemeClr w14:val="tx1"/>
            </w14:solidFill>
          </w14:textFill>
        </w:rPr>
        <w:t>服务导航→建设工程→工具软件中下载，请注意使用正确的版本，并及时更新。</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11.2电子投标文件必须按招标文件要求有数字证书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签名方为合法的投标文件。未对电子文件进行数字证书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签名的以及对投标文件进行加密但在开标会规定的时间内没有进行解密的，开标会现场将作为不予受理的投标文件处理。</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在电子标书编制系统中，生成电子标书时，须将所签名的证书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的电子签名签署到相应的位置中。</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11.3评标时以电子标书为准，因此在制作电子标书的时候，需要反复核对相关报价，每一个货物只允许有一个报价，任何有选择的报价将不予接受。如果递交的投标文件已加密但未在规定时间内成功解密，则视为此投标文件无法读取导入。</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投标人可使用投标文件编制系统中的加密功能对网上传输的投标文件中各部分内容进行加密（可</w:t>
      </w:r>
      <w:r>
        <w:rPr>
          <w:rFonts w:hint="eastAsia" w:ascii="宋体" w:hAnsi="宋体" w:eastAsia="宋体" w:cs="宋体"/>
          <w:szCs w:val="21"/>
          <w:highlight w:val="none"/>
          <w:lang w:val="en-US" w:eastAsia="zh-CN"/>
        </w:rPr>
        <w:t>使</w:t>
      </w:r>
      <w:r>
        <w:rPr>
          <w:rFonts w:hint="eastAsia" w:ascii="宋体" w:hAnsi="宋体" w:eastAsia="宋体" w:cs="宋体"/>
          <w:szCs w:val="21"/>
          <w:highlight w:val="none"/>
        </w:rPr>
        <w:t>用数字证书或电子营业执照进行加密）,其中：用于投标文件加密的数字证书必须是本单位的任意一个深圳金建数字证书，包括机构数字证书、机构业务数字证书、机构个人数字证书。用于投标文件加密的电子营业执照必须是由本单位法定代表人在市场监督管理总局的电子营业执照小程序中下载的真实有效的电子营业执照，且投标操作人员须法定代表人在授权并下载本单位电子营业执照后才可进行标书加密等相关操作</w:t>
      </w:r>
      <w:r>
        <w:rPr>
          <w:rFonts w:hint="eastAsia" w:ascii="宋体" w:hAnsi="宋体" w:eastAsia="宋体" w:cs="宋体"/>
          <w:szCs w:val="21"/>
          <w:highlight w:val="none"/>
          <w:lang w:val="en-US" w:eastAsia="zh-CN"/>
        </w:rPr>
        <w:t>。</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11.4在编制技术标投标文件时，如果需要粘贴图片，则务必使用JPG格式的文件，并且每张图片的分辨率应小于100dpi，最终的标书文件所占用的磁盘空间必须小于</w:t>
      </w:r>
      <w:r>
        <w:rPr>
          <w:rFonts w:ascii="宋体" w:hAnsi="宋体" w:eastAsia="宋体" w:cs="宋体"/>
          <w:szCs w:val="21"/>
          <w:highlight w:val="none"/>
        </w:rPr>
        <w:t>50</w:t>
      </w:r>
      <w:r>
        <w:rPr>
          <w:rFonts w:hint="eastAsia" w:ascii="宋体" w:hAnsi="宋体" w:eastAsia="宋体" w:cs="宋体"/>
          <w:szCs w:val="21"/>
          <w:highlight w:val="none"/>
        </w:rPr>
        <w:t>M；资审文件占用的磁盘空间必须小于</w:t>
      </w:r>
      <w:r>
        <w:rPr>
          <w:rFonts w:ascii="宋体" w:hAnsi="宋体" w:eastAsia="宋体" w:cs="宋体"/>
          <w:szCs w:val="21"/>
          <w:highlight w:val="none"/>
        </w:rPr>
        <w:t>50</w:t>
      </w:r>
      <w:r>
        <w:rPr>
          <w:rFonts w:hint="eastAsia" w:ascii="宋体" w:hAnsi="宋体" w:eastAsia="宋体" w:cs="宋体"/>
          <w:szCs w:val="21"/>
          <w:highlight w:val="none"/>
        </w:rPr>
        <w:t>M。</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12.本工程采用电子招投标系统，请认真阅读本说明，若有疑问可通过载明的联系方式要求技术咨询。</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十、关于电子化招投标系统咨询方式：</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QQ咨询：4009618998</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 xml:space="preserve">电话咨询：010-86483801 </w:t>
      </w:r>
    </w:p>
    <w:tbl>
      <w:tblPr>
        <w:tblStyle w:val="83"/>
        <w:tblpPr w:leftFromText="180" w:rightFromText="180" w:vertAnchor="text" w:horzAnchor="page" w:tblpXSpec="center" w:tblpY="333"/>
        <w:tblW w:w="9675" w:type="dxa"/>
        <w:jc w:val="center"/>
        <w:tblInd w:w="0" w:type="dxa"/>
        <w:tblLayout w:type="fixed"/>
        <w:tblCellMar>
          <w:top w:w="0" w:type="dxa"/>
          <w:left w:w="108" w:type="dxa"/>
          <w:bottom w:w="0" w:type="dxa"/>
          <w:right w:w="108" w:type="dxa"/>
        </w:tblCellMar>
      </w:tblPr>
      <w:tblGrid>
        <w:gridCol w:w="1587"/>
        <w:gridCol w:w="2988"/>
        <w:gridCol w:w="1845"/>
        <w:gridCol w:w="3255"/>
      </w:tblGrid>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widowControl/>
              <w:jc w:val="left"/>
              <w:rPr>
                <w:rFonts w:ascii="宋体" w:hAnsi="宋体" w:eastAsia="宋体" w:cs="宋体"/>
                <w:szCs w:val="21"/>
                <w:highlight w:val="none"/>
              </w:rPr>
            </w:pPr>
            <w:bookmarkStart w:id="11" w:name="_Toc22605"/>
            <w:bookmarkStart w:id="12" w:name="_Toc30023"/>
            <w:r>
              <w:rPr>
                <w:rFonts w:hint="eastAsia" w:ascii="宋体" w:hAnsi="宋体" w:eastAsia="宋体" w:cs="宋体"/>
                <w:szCs w:val="21"/>
                <w:highlight w:val="none"/>
              </w:rPr>
              <w:t>招 标 人：</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法定代表人</w:t>
            </w:r>
            <w:r>
              <w:rPr>
                <w:rFonts w:hint="eastAsia" w:ascii="宋体" w:hAnsi="宋体" w:eastAsia="宋体" w:cs="宋体"/>
                <w:color w:val="000000" w:themeColor="text1"/>
                <w:sz w:val="21"/>
                <w:szCs w:val="21"/>
                <w:highlight w:val="none"/>
                <w14:textFill>
                  <w14:solidFill>
                    <w14:schemeClr w14:val="tx1"/>
                  </w14:solidFill>
                </w14:textFill>
              </w:rPr>
              <w:t>或其委托代理人</w:t>
            </w:r>
            <w:r>
              <w:rPr>
                <w:rFonts w:hint="eastAsia" w:ascii="宋体" w:hAnsi="宋体" w:eastAsia="宋体" w:cs="宋体"/>
                <w:szCs w:val="21"/>
                <w:highlight w:val="none"/>
              </w:rPr>
              <w:t>：</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 w:val="21"/>
                <w:szCs w:val="21"/>
                <w:highlight w:val="none"/>
                <w14:textFill>
                  <w14:solidFill>
                    <w14:schemeClr w14:val="tx1"/>
                  </w14:solidFill>
                </w14:textFill>
              </w:rPr>
              <w:t>或</w:t>
            </w:r>
          </w:p>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其委托代理人</w:t>
            </w:r>
            <w:r>
              <w:rPr>
                <w:rFonts w:hint="eastAsia" w:ascii="宋体" w:hAnsi="宋体" w:eastAsia="宋体" w:cs="宋体"/>
                <w:color w:val="000000" w:themeColor="text1"/>
                <w:szCs w:val="21"/>
                <w:highlight w:val="none"/>
                <w14:textFill>
                  <w14:solidFill>
                    <w14:schemeClr w14:val="tx1"/>
                  </w14:solidFill>
                </w14:textFill>
              </w:rPr>
              <w:t>：</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联系地址：</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联系地址：</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联系电话：</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联系电话：</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传真电话：</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传真电话：</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电子信箱：</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电子信箱：</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587" w:type="dxa"/>
            <w:noWrap w:val="0"/>
            <w:vAlign w:val="bottom"/>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日    期：</w:t>
            </w:r>
          </w:p>
        </w:tc>
        <w:tc>
          <w:tcPr>
            <w:tcW w:w="2988"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c>
          <w:tcPr>
            <w:tcW w:w="1845" w:type="dxa"/>
            <w:noWrap w:val="0"/>
            <w:vAlign w:val="bottom"/>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    期：</w:t>
            </w:r>
          </w:p>
        </w:tc>
        <w:tc>
          <w:tcPr>
            <w:tcW w:w="3255"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bl>
    <w:p>
      <w:pPr>
        <w:widowControl/>
        <w:jc w:val="left"/>
        <w:rPr>
          <w:rFonts w:ascii="宋体" w:hAnsi="宋体" w:eastAsia="宋体" w:cs="宋体"/>
          <w:b/>
          <w:szCs w:val="21"/>
          <w:highlight w:val="none"/>
        </w:rPr>
      </w:pPr>
      <w:r>
        <w:rPr>
          <w:rFonts w:hint="eastAsia" w:ascii="宋体" w:hAnsi="宋体" w:eastAsia="宋体" w:cs="宋体"/>
          <w:b/>
          <w:szCs w:val="21"/>
          <w:highlight w:val="none"/>
        </w:rPr>
        <w:br w:type="page" w:clear="all"/>
      </w:r>
    </w:p>
    <w:p>
      <w:pPr>
        <w:spacing w:line="360" w:lineRule="auto"/>
        <w:jc w:val="center"/>
        <w:outlineLvl w:val="0"/>
        <w:rPr>
          <w:rFonts w:ascii="黑体" w:eastAsia="黑体"/>
          <w:bCs/>
          <w:sz w:val="32"/>
          <w:szCs w:val="32"/>
          <w:highlight w:val="none"/>
        </w:rPr>
      </w:pPr>
      <w:bookmarkStart w:id="13" w:name="_Toc7536"/>
      <w:r>
        <w:rPr>
          <w:rFonts w:hint="eastAsia" w:ascii="黑体" w:eastAsia="黑体"/>
          <w:bCs/>
          <w:sz w:val="32"/>
          <w:szCs w:val="32"/>
          <w:highlight w:val="none"/>
        </w:rPr>
        <w:t>第二章  投标须知</w:t>
      </w:r>
      <w:bookmarkEnd w:id="11"/>
      <w:bookmarkEnd w:id="12"/>
      <w:bookmarkEnd w:id="13"/>
    </w:p>
    <w:p>
      <w:pPr>
        <w:spacing w:line="360" w:lineRule="auto"/>
        <w:jc w:val="center"/>
        <w:outlineLvl w:val="1"/>
        <w:rPr>
          <w:rFonts w:ascii="黑体" w:hAnsi="宋体" w:eastAsia="黑体"/>
          <w:bCs/>
          <w:sz w:val="32"/>
          <w:szCs w:val="32"/>
          <w:highlight w:val="none"/>
        </w:rPr>
      </w:pPr>
      <w:bookmarkStart w:id="14" w:name="_Toc24236"/>
      <w:bookmarkStart w:id="15" w:name="_Toc24016"/>
      <w:r>
        <w:rPr>
          <w:rFonts w:hint="eastAsia" w:ascii="黑体" w:hAnsi="宋体" w:eastAsia="黑体"/>
          <w:bCs/>
          <w:sz w:val="32"/>
          <w:szCs w:val="32"/>
          <w:highlight w:val="none"/>
        </w:rPr>
        <w:t>一、投标须知前附表</w:t>
      </w:r>
      <w:bookmarkEnd w:id="14"/>
      <w:bookmarkEnd w:id="15"/>
    </w:p>
    <w:tbl>
      <w:tblPr>
        <w:tblStyle w:val="83"/>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192"/>
        <w:gridCol w:w="6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673" w:type="dxa"/>
            <w:noWrap w:val="0"/>
            <w:vAlign w:val="center"/>
          </w:tcPr>
          <w:p>
            <w:pPr>
              <w:spacing w:line="360" w:lineRule="auto"/>
              <w:rPr>
                <w:rFonts w:ascii="宋体" w:hAnsi="宋体" w:eastAsia="宋体" w:cs="宋体"/>
                <w:b/>
                <w:szCs w:val="21"/>
                <w:highlight w:val="none"/>
              </w:rPr>
            </w:pPr>
            <w:r>
              <w:rPr>
                <w:rFonts w:hint="eastAsia" w:ascii="宋体" w:hAnsi="宋体" w:eastAsia="宋体" w:cs="宋体"/>
                <w:b/>
                <w:szCs w:val="21"/>
                <w:highlight w:val="none"/>
              </w:rPr>
              <w:t>序号</w:t>
            </w:r>
          </w:p>
        </w:tc>
        <w:tc>
          <w:tcPr>
            <w:tcW w:w="219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内  容</w:t>
            </w:r>
          </w:p>
        </w:tc>
        <w:tc>
          <w:tcPr>
            <w:tcW w:w="665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标段名称</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工程地点</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3</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是否场外工程</w:t>
            </w:r>
          </w:p>
        </w:tc>
        <w:tc>
          <w:tcPr>
            <w:tcW w:w="6652" w:type="dxa"/>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  □否</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行政监督部门</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4</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总投资额</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5</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招标范围</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6</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资金来源</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7</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投标人资格要求</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8</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资格审查方式</w:t>
            </w:r>
          </w:p>
        </w:tc>
        <w:tc>
          <w:tcPr>
            <w:tcW w:w="6652" w:type="dxa"/>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投标报名    </w:t>
            </w: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资格预审     </w:t>
            </w: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9</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是否接受</w:t>
            </w: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联合体投标</w:t>
            </w:r>
          </w:p>
        </w:tc>
        <w:tc>
          <w:tcPr>
            <w:tcW w:w="6652" w:type="dxa"/>
            <w:noWrap w:val="0"/>
            <w:vAlign w:val="center"/>
          </w:tcPr>
          <w:p>
            <w:pPr>
              <w:spacing w:line="360" w:lineRule="auto"/>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不接受   </w:t>
            </w: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10</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项目负责人资格要求</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11</w:t>
            </w:r>
          </w:p>
        </w:tc>
        <w:tc>
          <w:tcPr>
            <w:tcW w:w="219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投标报价要求</w:t>
            </w:r>
          </w:p>
        </w:tc>
        <w:tc>
          <w:tcPr>
            <w:tcW w:w="6652" w:type="dxa"/>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投标报价上限为：</w:t>
            </w:r>
            <w:r>
              <w:rPr>
                <w:rFonts w:hint="eastAsia" w:ascii="宋体" w:hAnsi="宋体" w:eastAsia="宋体" w:cs="宋体"/>
                <w:color w:val="000000" w:themeColor="text1"/>
                <w:szCs w:val="21"/>
                <w:highlight w:val="none"/>
                <w:lang w:bidi="ar"/>
                <w14:textFill>
                  <w14:solidFill>
                    <w14:schemeClr w14:val="tx1"/>
                  </w14:solidFill>
                </w14:textFill>
              </w:rPr>
              <w:t xml:space="preserve">□ </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万元  </w:t>
            </w: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公示招标控制价净下浮</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12</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投标文件组成</w:t>
            </w:r>
          </w:p>
        </w:tc>
        <w:tc>
          <w:tcPr>
            <w:tcW w:w="6652" w:type="dxa"/>
            <w:noWrap w:val="0"/>
            <w:vAlign w:val="center"/>
          </w:tcPr>
          <w:p>
            <w:pPr>
              <w:tabs>
                <w:tab w:val="left" w:pos="360"/>
              </w:tabs>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以电子文件形式通过“深圳公共资源交易网”网上递交下列文件：</w:t>
            </w:r>
          </w:p>
          <w:p>
            <w:pPr>
              <w:tabs>
                <w:tab w:val="left" w:pos="360"/>
              </w:tabs>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1、技术标（含资信标）电子标书1份</w:t>
            </w:r>
          </w:p>
          <w:p>
            <w:pPr>
              <w:tabs>
                <w:tab w:val="left" w:pos="360"/>
              </w:tabs>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2、商务标电子标书1份</w:t>
            </w:r>
          </w:p>
          <w:p>
            <w:pPr>
              <w:tabs>
                <w:tab w:val="left" w:pos="360"/>
              </w:tabs>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3、资格审查文件电子标书1份</w:t>
            </w:r>
          </w:p>
          <w:p>
            <w:pPr>
              <w:tabs>
                <w:tab w:val="left" w:pos="360"/>
              </w:tabs>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4、业绩文件电子标书1份</w:t>
            </w:r>
          </w:p>
          <w:p>
            <w:pPr>
              <w:tabs>
                <w:tab w:val="left" w:pos="360"/>
              </w:tabs>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（业绩文件包含:</w:t>
            </w: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 1 \* GB3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1"/>
                <w:highlight w:val="none"/>
                <w14:textFill>
                  <w14:solidFill>
                    <w14:schemeClr w14:val="tx1"/>
                  </w14:solidFill>
                </w14:textFill>
              </w:rPr>
              <w:t>①</w:t>
            </w:r>
            <w:r>
              <w:rPr>
                <w:rFonts w:hint="eastAsia"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 xml:space="preserve">招标公告中业绩要求所需提供的证明文件(若有);  </w:t>
            </w: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 2 \* GB3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1"/>
                <w:highlight w:val="none"/>
                <w14:textFill>
                  <w14:solidFill>
                    <w14:schemeClr w14:val="tx1"/>
                  </w14:solidFill>
                </w14:textFill>
              </w:rPr>
              <w:t>②</w:t>
            </w:r>
            <w:r>
              <w:rPr>
                <w:rFonts w:hint="eastAsia"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招标文件中要求提供的所有业绩证明文件）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13</w:t>
            </w:r>
          </w:p>
        </w:tc>
        <w:tc>
          <w:tcPr>
            <w:tcW w:w="219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踏勘现场</w:t>
            </w:r>
          </w:p>
        </w:tc>
        <w:tc>
          <w:tcPr>
            <w:tcW w:w="6652" w:type="dxa"/>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详细地点：</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3" w:type="dxa"/>
            <w:vMerge w:val="restart"/>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14</w:t>
            </w:r>
          </w:p>
        </w:tc>
        <w:tc>
          <w:tcPr>
            <w:tcW w:w="2192" w:type="dxa"/>
            <w:vMerge w:val="restart"/>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投标担保</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□投标保证金额:</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□无需提供投标担保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673" w:type="dxa"/>
            <w:vMerge w:val="continue"/>
            <w:noWrap w:val="0"/>
            <w:vAlign w:val="center"/>
          </w:tcPr>
          <w:p>
            <w:pPr>
              <w:spacing w:line="360" w:lineRule="auto"/>
              <w:jc w:val="center"/>
              <w:rPr>
                <w:rFonts w:ascii="宋体" w:hAnsi="宋体" w:eastAsia="宋体" w:cs="宋体"/>
                <w:szCs w:val="21"/>
                <w:highlight w:val="none"/>
              </w:rPr>
            </w:pPr>
          </w:p>
        </w:tc>
        <w:tc>
          <w:tcPr>
            <w:tcW w:w="2192" w:type="dxa"/>
            <w:vMerge w:val="continue"/>
            <w:noWrap w:val="0"/>
            <w:vAlign w:val="center"/>
          </w:tcPr>
          <w:p>
            <w:pPr>
              <w:spacing w:line="360" w:lineRule="auto"/>
              <w:jc w:val="center"/>
              <w:rPr>
                <w:rFonts w:ascii="宋体" w:hAnsi="宋体" w:eastAsia="宋体" w:cs="宋体"/>
                <w:szCs w:val="21"/>
                <w:highlight w:val="none"/>
              </w:rPr>
            </w:pPr>
          </w:p>
        </w:tc>
        <w:tc>
          <w:tcPr>
            <w:tcW w:w="6652" w:type="dxa"/>
            <w:noWrap w:val="0"/>
            <w:vAlign w:val="center"/>
          </w:tcPr>
          <w:p>
            <w:pPr>
              <w:spacing w:line="360" w:lineRule="auto"/>
              <w:rPr>
                <w:rFonts w:ascii="宋体" w:hAnsi="宋体" w:eastAsia="宋体" w:cs="宋体"/>
                <w:szCs w:val="21"/>
                <w:highlight w:val="none"/>
              </w:rPr>
            </w:pPr>
            <w:r>
              <w:rPr>
                <w:rFonts w:hint="eastAsia" w:ascii="宋体" w:hAnsi="宋体" w:eastAsia="宋体" w:cs="宋体"/>
                <w:szCs w:val="21"/>
                <w:highlight w:val="none"/>
              </w:rPr>
              <w:t>担保形式：</w:t>
            </w:r>
          </w:p>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bidi="ar"/>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银行保函（电子/纸质），由投标人基本账户开户银行所在网点或其上级银行机构出具</w:t>
            </w:r>
          </w:p>
          <w:p>
            <w:pPr>
              <w:spacing w:line="360" w:lineRule="auto"/>
              <w:rPr>
                <w:rFonts w:ascii="宋体" w:hAnsi="宋体" w:eastAsia="宋体" w:cs="宋体"/>
                <w:color w:val="0000FF"/>
                <w:szCs w:val="21"/>
                <w:highlight w:val="none"/>
                <w:u w:val="single"/>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szCs w:val="21"/>
                <w:highlight w:val="none"/>
              </w:rPr>
              <w:t>保证金（现金/支票），从投标人基本账户汇出</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jc w:val="left"/>
              <w:rPr>
                <w:rFonts w:ascii="宋体" w:hAnsi="宋体" w:eastAsia="宋体" w:cs="宋体"/>
                <w:color w:val="0000FF"/>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保证保险（电子/纸质），保费通过投标人基本账户支付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15</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公布招标控制价、投标报价上限地址</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网址：深圳公共资源交易网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16</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投标文件递交</w:t>
            </w:r>
          </w:p>
        </w:tc>
        <w:tc>
          <w:tcPr>
            <w:tcW w:w="6652" w:type="dxa"/>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地点：深圳公共资源交易网</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截止时间：</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17</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投标有效期</w:t>
            </w:r>
          </w:p>
        </w:tc>
        <w:tc>
          <w:tcPr>
            <w:tcW w:w="6652" w:type="dxa"/>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18</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招标会议时间</w:t>
            </w:r>
          </w:p>
        </w:tc>
        <w:tc>
          <w:tcPr>
            <w:tcW w:w="6652" w:type="dxa"/>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资审会、开标会、评标会、定标会议时间及地点，在交易网进行查询。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9" w:hRule="atLeast"/>
          <w:jc w:val="center"/>
        </w:trPr>
        <w:tc>
          <w:tcPr>
            <w:tcW w:w="673" w:type="dxa"/>
            <w:noWrap w:val="0"/>
            <w:vAlign w:val="center"/>
          </w:tcPr>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Cs w:val="21"/>
                <w:highlight w:val="none"/>
              </w:rPr>
            </w:pP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19</w:t>
            </w:r>
          </w:p>
        </w:tc>
        <w:tc>
          <w:tcPr>
            <w:tcW w:w="219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过多投标人淘汰</w:t>
            </w:r>
          </w:p>
          <w:p>
            <w:pPr>
              <w:rPr>
                <w:rFonts w:ascii="宋体" w:hAnsi="宋体" w:eastAsia="宋体" w:cs="宋体"/>
                <w:szCs w:val="21"/>
                <w:highlight w:val="none"/>
              </w:rPr>
            </w:pPr>
            <w:r>
              <w:rPr>
                <w:rFonts w:hint="eastAsia" w:ascii="宋体" w:hAnsi="宋体" w:eastAsia="宋体" w:cs="宋体"/>
                <w:szCs w:val="21"/>
                <w:highlight w:val="none"/>
              </w:rPr>
              <w:t>环节（资格审查合格的投标人＞20名）</w:t>
            </w:r>
          </w:p>
          <w:p>
            <w:pPr>
              <w:spacing w:line="360" w:lineRule="auto"/>
              <w:rPr>
                <w:rFonts w:ascii="宋体" w:hAnsi="宋体" w:eastAsia="宋体" w:cs="宋体"/>
                <w:szCs w:val="21"/>
                <w:highlight w:val="none"/>
              </w:rPr>
            </w:pPr>
          </w:p>
        </w:tc>
        <w:tc>
          <w:tcPr>
            <w:tcW w:w="6652" w:type="dxa"/>
            <w:noWrap w:val="0"/>
            <w:vAlign w:val="center"/>
          </w:tcPr>
          <w:p>
            <w:pPr>
              <w:spacing w:line="36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资格审查合格的投标人＞20名时，经淘汰进入后续招标程序的投标人为</w:t>
            </w:r>
            <w:r>
              <w:rPr>
                <w:rFonts w:hint="eastAsia" w:ascii="宋体" w:hAnsi="宋体" w:eastAsia="宋体" w:cs="宋体"/>
                <w:color w:val="000000" w:themeColor="text1"/>
                <w:szCs w:val="21"/>
                <w:highlight w:val="none"/>
                <w14:textFill>
                  <w14:solidFill>
                    <w14:schemeClr w14:val="tx1"/>
                  </w14:solidFill>
                </w14:textFill>
              </w:rPr>
              <w:t>15至20名，具体数量产生方式为：</w:t>
            </w:r>
          </w:p>
          <w:p>
            <w:pPr>
              <w:spacing w:line="360" w:lineRule="auto"/>
              <w:jc w:val="left"/>
              <w:rPr>
                <w:rFonts w:ascii="宋体" w:hAnsi="宋体" w:eastAsia="宋体" w:cs="宋体"/>
                <w:color w:val="000000" w:themeColor="text1"/>
                <w:szCs w:val="21"/>
                <w:highlight w:val="none"/>
                <w14:textFill>
                  <w14:solidFill>
                    <w14:schemeClr w14:val="tx1"/>
                  </w14:solidFill>
                </w14:textFill>
              </w:rPr>
            </w:pPr>
            <w:bookmarkStart w:id="16" w:name="OLE_LINK18"/>
            <w:r>
              <w:rPr>
                <w:rFonts w:hint="eastAsia" w:ascii="宋体" w:hAnsi="宋体" w:eastAsia="宋体" w:cs="宋体"/>
                <w:color w:val="000000" w:themeColor="text1"/>
                <w:szCs w:val="21"/>
                <w:highlight w:val="none"/>
                <w:lang w:bidi="ar"/>
                <w14:textFill>
                  <w14:solidFill>
                    <w14:schemeClr w14:val="tx1"/>
                  </w14:solidFill>
                </w14:textFill>
              </w:rPr>
              <w:t>□</w:t>
            </w:r>
            <w:bookmarkEnd w:id="16"/>
            <w:r>
              <w:rPr>
                <w:rFonts w:hint="eastAsia" w:ascii="宋体" w:hAnsi="宋体" w:eastAsia="宋体" w:cs="宋体"/>
                <w:color w:val="000000" w:themeColor="text1"/>
                <w:szCs w:val="21"/>
                <w:highlight w:val="none"/>
                <w14:textFill>
                  <w14:solidFill>
                    <w14:schemeClr w14:val="tx1"/>
                  </w14:solidFill>
                </w14:textFill>
              </w:rPr>
              <w:t>由计算机随机产生</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招标人自行确定：</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pStyle w:val="42"/>
              <w:spacing w:line="360" w:lineRule="auto"/>
              <w:jc w:val="left"/>
              <w:rPr>
                <w:rFonts w:hAnsi="宋体" w:eastAsia="宋体" w:cs="宋体"/>
                <w:color w:val="000000" w:themeColor="text1"/>
                <w:highlight w:val="none"/>
                <w14:textFill>
                  <w14:solidFill>
                    <w14:schemeClr w14:val="tx1"/>
                  </w14:solidFill>
                </w14:textFill>
              </w:rPr>
            </w:pPr>
            <w:r>
              <w:rPr>
                <w:rFonts w:hint="eastAsia" w:hAnsi="宋体" w:eastAsia="宋体" w:cs="宋体"/>
                <w:color w:val="000000" w:themeColor="text1"/>
                <w:highlight w:val="none"/>
                <w14:textFill>
                  <w14:solidFill>
                    <w14:schemeClr w14:val="tx1"/>
                  </w14:solidFill>
                </w14:textFill>
              </w:rPr>
              <w:t>过多投标人淘汰方式：</w:t>
            </w:r>
          </w:p>
          <w:p>
            <w:pPr>
              <w:spacing w:line="360" w:lineRule="auto"/>
              <w:rPr>
                <w:rFonts w:ascii="宋体" w:hAnsi="宋体" w:eastAsia="宋体" w:cs="宋体"/>
                <w:color w:val="000000" w:themeColor="text1"/>
                <w:szCs w:val="21"/>
                <w:highlight w:val="none"/>
                <w14:textFill>
                  <w14:solidFill>
                    <w14:schemeClr w14:val="tx1"/>
                  </w14:solidFill>
                </w14:textFill>
              </w:rPr>
            </w:pPr>
            <w:bookmarkStart w:id="17" w:name="OLE_LINK15"/>
            <w:r>
              <w:rPr>
                <w:rFonts w:hint="eastAsia" w:ascii="宋体" w:hAnsi="宋体" w:eastAsia="宋体" w:cs="宋体"/>
                <w:color w:val="000000" w:themeColor="text1"/>
                <w:szCs w:val="21"/>
                <w:highlight w:val="none"/>
                <w:lang w:bidi="ar"/>
                <w14:textFill>
                  <w14:solidFill>
                    <w14:schemeClr w14:val="tx1"/>
                  </w14:solidFill>
                </w14:textFill>
              </w:rPr>
              <w:t>□</w:t>
            </w:r>
            <w:bookmarkEnd w:id="17"/>
            <w:r>
              <w:rPr>
                <w:rFonts w:hint="eastAsia" w:ascii="宋体" w:hAnsi="宋体" w:eastAsia="宋体" w:cs="宋体"/>
                <w:color w:val="000000" w:themeColor="text1"/>
                <w:szCs w:val="21"/>
                <w:highlight w:val="none"/>
                <w14:textFill>
                  <w14:solidFill>
                    <w14:schemeClr w14:val="tx1"/>
                  </w14:solidFill>
                </w14:textFill>
              </w:rPr>
              <w:t xml:space="preserve">直接票决           </w:t>
            </w:r>
            <w:bookmarkStart w:id="18" w:name="OLE_LINK33"/>
            <w:r>
              <w:rPr>
                <w:rFonts w:hint="eastAsia" w:ascii="宋体" w:hAnsi="宋体" w:eastAsia="宋体" w:cs="宋体"/>
                <w:color w:val="000000" w:themeColor="text1"/>
                <w:szCs w:val="21"/>
                <w:highlight w:val="none"/>
                <w:lang w:bidi="ar"/>
                <w14:textFill>
                  <w14:solidFill>
                    <w14:schemeClr w14:val="tx1"/>
                  </w14:solidFill>
                </w14:textFill>
              </w:rPr>
              <w:t>□</w:t>
            </w:r>
            <w:bookmarkEnd w:id="18"/>
            <w:r>
              <w:rPr>
                <w:rFonts w:hint="eastAsia" w:ascii="宋体" w:hAnsi="宋体" w:eastAsia="宋体" w:cs="宋体"/>
                <w:color w:val="000000" w:themeColor="text1"/>
                <w:szCs w:val="21"/>
                <w:highlight w:val="none"/>
                <w14:textFill>
                  <w14:solidFill>
                    <w14:schemeClr w14:val="tx1"/>
                  </w14:solidFill>
                </w14:textFill>
              </w:rPr>
              <w:t xml:space="preserve">逐轮票决        </w:t>
            </w: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逐轮淘汰</w:t>
            </w:r>
          </w:p>
          <w:p>
            <w:pPr>
              <w:spacing w:line="360" w:lineRule="auto"/>
              <w:ind w:firstLine="420"/>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计算规则：</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简单多数。</w:t>
            </w:r>
            <w:r>
              <w:rPr>
                <w:rFonts w:hint="eastAsia" w:ascii="宋体" w:hAnsi="宋体" w:eastAsia="宋体" w:cs="宋体"/>
                <w:color w:val="000000" w:themeColor="text1"/>
                <w:szCs w:val="21"/>
                <w:highlight w:val="none"/>
                <w14:textFill>
                  <w14:solidFill>
                    <w14:schemeClr w14:val="tx1"/>
                  </w14:solidFill>
                </w14:textFill>
              </w:rPr>
              <w:t>当被淘汰最后一名有并列情况以至超过应淘汰投标人数时，对此并列的投标人采取如下确定方式：</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抽签入围</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递交投标文件时间靠前者入围</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继续票决，再重票则随机抽签</w:t>
            </w:r>
          </w:p>
          <w:p>
            <w:pPr>
              <w:spacing w:line="360" w:lineRule="auto"/>
              <w:ind w:firstLine="8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继续票决</w:t>
            </w:r>
          </w:p>
          <w:p>
            <w:pPr>
              <w:spacing w:line="360" w:lineRule="auto"/>
              <w:ind w:firstLine="420"/>
              <w:rPr>
                <w:rFonts w:ascii="宋体" w:hAnsi="宋体" w:eastAsia="宋体" w:cs="宋体"/>
                <w:szCs w:val="21"/>
                <w:highlight w:val="none"/>
              </w:rPr>
            </w:pPr>
            <w:r>
              <w:rPr>
                <w:rFonts w:hint="eastAsia" w:ascii="宋体" w:hAnsi="宋体" w:eastAsia="宋体" w:cs="宋体"/>
                <w:color w:val="000000" w:themeColor="text1"/>
                <w:szCs w:val="21"/>
                <w:highlight w:val="none"/>
                <w:shd w:val="clear" w:color="auto" w:fill="FFFFFF"/>
                <w14:textFill>
                  <w14:solidFill>
                    <w14:schemeClr w14:val="tx1"/>
                  </w14:solidFill>
                </w14:textFill>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20</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评标方法及标准</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bookmarkStart w:id="19" w:name="OLE_LINK19"/>
            <w:r>
              <w:rPr>
                <w:rFonts w:hint="eastAsia" w:ascii="宋体" w:hAnsi="宋体" w:eastAsia="宋体" w:cs="宋体"/>
                <w:color w:val="000000" w:themeColor="text1"/>
                <w:szCs w:val="21"/>
                <w:highlight w:val="none"/>
                <w:lang w:bidi="ar"/>
                <w14:textFill>
                  <w14:solidFill>
                    <w14:schemeClr w14:val="tx1"/>
                  </w14:solidFill>
                </w14:textFill>
              </w:rPr>
              <w:t>□</w:t>
            </w:r>
            <w:bookmarkEnd w:id="19"/>
            <w:r>
              <w:rPr>
                <w:rFonts w:hint="eastAsia" w:ascii="宋体" w:hAnsi="宋体" w:eastAsia="宋体" w:cs="宋体"/>
                <w:color w:val="000000" w:themeColor="text1"/>
                <w:szCs w:val="21"/>
                <w:highlight w:val="none"/>
                <w14:textFill>
                  <w14:solidFill>
                    <w14:schemeClr w14:val="tx1"/>
                  </w14:solidFill>
                </w14:textFill>
              </w:rPr>
              <w:t>定性评审法</w:t>
            </w:r>
          </w:p>
          <w:p>
            <w:pPr>
              <w:spacing w:line="360" w:lineRule="auto"/>
              <w:jc w:val="left"/>
              <w:rPr>
                <w:rFonts w:hint="eastAsia" w:ascii="宋体" w:hAnsi="宋体" w:eastAsia="宋体" w:cs="宋体"/>
                <w:color w:val="0000FF"/>
                <w:szCs w:val="21"/>
                <w:highlight w:val="none"/>
                <w:u w:val="single"/>
                <w:lang w:bidi="ar"/>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szCs w:val="21"/>
                <w:highlight w:val="none"/>
              </w:rPr>
              <w:t>经建设</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交通</w:t>
            </w:r>
            <w:r>
              <w:rPr>
                <w:rFonts w:hint="eastAsia" w:ascii="宋体" w:hAnsi="宋体" w:eastAsia="宋体" w:cs="宋体"/>
                <w:szCs w:val="21"/>
                <w:highlight w:val="none"/>
              </w:rPr>
              <w:t>行政主管部门批准的其他方法：</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673" w:type="dxa"/>
            <w:noWrap w:val="0"/>
            <w:vAlign w:val="center"/>
          </w:tcPr>
          <w:p>
            <w:pPr>
              <w:spacing w:line="360"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21</w:t>
            </w:r>
          </w:p>
        </w:tc>
        <w:tc>
          <w:tcPr>
            <w:tcW w:w="2192" w:type="dxa"/>
            <w:noWrap w:val="0"/>
            <w:vAlign w:val="center"/>
          </w:tcPr>
          <w:p>
            <w:pPr>
              <w:jc w:val="center"/>
              <w:rPr>
                <w:rFonts w:hint="eastAsia" w:ascii="宋体" w:hAnsi="宋体" w:eastAsia="宋体" w:cs="宋体"/>
                <w:szCs w:val="21"/>
                <w:highlight w:val="none"/>
              </w:rPr>
            </w:pPr>
            <w:r>
              <w:rPr>
                <w:rFonts w:hint="eastAsia" w:ascii="宋体" w:hAnsi="宋体" w:eastAsia="宋体" w:cs="宋体"/>
                <w:color w:val="000000" w:themeColor="text1"/>
                <w:szCs w:val="21"/>
                <w:highlight w:val="none"/>
                <w:lang w:val="en-US" w:eastAsia="zh-CN"/>
                <w14:textFill>
                  <w14:solidFill>
                    <w14:schemeClr w14:val="tx1"/>
                  </w14:solidFill>
                </w14:textFill>
              </w:rPr>
              <w:t>专家推荐原则</w:t>
            </w:r>
          </w:p>
        </w:tc>
        <w:tc>
          <w:tcPr>
            <w:tcW w:w="6652" w:type="dxa"/>
            <w:noWrap w:val="0"/>
            <w:vAlign w:val="center"/>
          </w:tcPr>
          <w:p>
            <w:pPr>
              <w:spacing w:line="360" w:lineRule="auto"/>
              <w:jc w:val="left"/>
              <w:rPr>
                <w:rFonts w:hint="eastAsia" w:ascii="宋体" w:hAnsi="宋体" w:eastAsia="宋体" w:cs="宋体"/>
                <w:color w:val="000000" w:themeColor="text1"/>
                <w:szCs w:val="21"/>
                <w:highlight w:val="none"/>
                <w:lang w:bidi="ar"/>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招标人应根据项目实际合理设置评审要素，对专家评标质量提出要求，并明确专家推荐原则：</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3" w:type="dxa"/>
            <w:noWrap w:val="0"/>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2</w:t>
            </w:r>
          </w:p>
        </w:tc>
        <w:tc>
          <w:tcPr>
            <w:tcW w:w="219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评标地点</w:t>
            </w:r>
          </w:p>
        </w:tc>
        <w:tc>
          <w:tcPr>
            <w:tcW w:w="6652" w:type="dxa"/>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bookmarkStart w:id="20" w:name="OLE_LINK20"/>
            <w:r>
              <w:rPr>
                <w:rFonts w:hint="eastAsia" w:ascii="宋体" w:hAnsi="宋体" w:eastAsia="宋体" w:cs="宋体"/>
                <w:color w:val="000000" w:themeColor="text1"/>
                <w:szCs w:val="21"/>
                <w:highlight w:val="none"/>
                <w:lang w:bidi="ar"/>
                <w14:textFill>
                  <w14:solidFill>
                    <w14:schemeClr w14:val="tx1"/>
                  </w14:solidFill>
                </w14:textFill>
              </w:rPr>
              <w:t>□</w:t>
            </w:r>
            <w:bookmarkEnd w:id="20"/>
            <w:r>
              <w:rPr>
                <w:rFonts w:hint="eastAsia" w:ascii="宋体" w:hAnsi="宋体" w:eastAsia="宋体" w:cs="宋体"/>
                <w:color w:val="000000" w:themeColor="text1"/>
                <w:szCs w:val="21"/>
                <w:highlight w:val="none"/>
                <w14:textFill>
                  <w14:solidFill>
                    <w14:schemeClr w14:val="tx1"/>
                  </w14:solidFill>
                </w14:textFill>
              </w:rPr>
              <w:t>交易场所评标</w:t>
            </w:r>
          </w:p>
          <w:p>
            <w:pPr>
              <w:spacing w:line="360" w:lineRule="auto"/>
              <w:jc w:val="left"/>
              <w:rPr>
                <w:rFonts w:ascii="宋体" w:hAnsi="宋体" w:eastAsia="宋体" w:cs="宋体"/>
                <w:szCs w:val="21"/>
                <w:highlight w:val="none"/>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73" w:type="dxa"/>
            <w:noWrap w:val="0"/>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3</w:t>
            </w:r>
          </w:p>
        </w:tc>
        <w:tc>
          <w:tcPr>
            <w:tcW w:w="219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评标委员会</w:t>
            </w:r>
          </w:p>
          <w:p>
            <w:pPr>
              <w:jc w:val="center"/>
              <w:rPr>
                <w:rFonts w:ascii="宋体" w:hAnsi="宋体" w:eastAsia="宋体" w:cs="宋体"/>
                <w:szCs w:val="21"/>
                <w:highlight w:val="none"/>
              </w:rPr>
            </w:pPr>
            <w:r>
              <w:rPr>
                <w:rFonts w:hint="eastAsia" w:ascii="宋体" w:hAnsi="宋体" w:eastAsia="宋体" w:cs="宋体"/>
                <w:szCs w:val="21"/>
                <w:highlight w:val="none"/>
              </w:rPr>
              <w:t>的人员组成</w:t>
            </w:r>
          </w:p>
        </w:tc>
        <w:tc>
          <w:tcPr>
            <w:tcW w:w="6652" w:type="dxa"/>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3" w:type="dxa"/>
            <w:noWrap w:val="0"/>
            <w:vAlign w:val="center"/>
          </w:tcPr>
          <w:p>
            <w:pPr>
              <w:spacing w:line="360"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24</w:t>
            </w:r>
          </w:p>
        </w:tc>
        <w:tc>
          <w:tcPr>
            <w:tcW w:w="2192" w:type="dxa"/>
            <w:noWrap w:val="0"/>
            <w:vAlign w:val="center"/>
          </w:tcPr>
          <w:p>
            <w:pPr>
              <w:jc w:val="center"/>
              <w:rPr>
                <w:rFonts w:hint="eastAsia" w:ascii="宋体" w:hAnsi="宋体" w:eastAsia="宋体" w:cs="宋体"/>
                <w:szCs w:val="21"/>
                <w:highlight w:val="none"/>
              </w:rPr>
            </w:pPr>
            <w:r>
              <w:rPr>
                <w:rFonts w:hint="eastAsia" w:ascii="宋体" w:hAnsi="宋体" w:eastAsia="宋体" w:cs="宋体"/>
                <w:color w:val="000000" w:themeColor="text1"/>
                <w:szCs w:val="21"/>
                <w:highlight w:val="none"/>
                <w:lang w:val="en-US" w:eastAsia="zh-CN"/>
                <w14:textFill>
                  <w14:solidFill>
                    <w14:schemeClr w14:val="tx1"/>
                  </w14:solidFill>
                </w14:textFill>
              </w:rPr>
              <w:t>定标工作规则和项目定标方案</w:t>
            </w:r>
          </w:p>
        </w:tc>
        <w:tc>
          <w:tcPr>
            <w:tcW w:w="6652" w:type="dxa"/>
            <w:noWrap w:val="0"/>
            <w:vAlign w:val="center"/>
          </w:tcPr>
          <w:p>
            <w:pPr>
              <w:spacing w:line="360" w:lineRule="auto"/>
              <w:jc w:val="left"/>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定标工作规则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jc w:val="left"/>
              <w:rPr>
                <w:rFonts w:hint="eastAsia"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项目定标方案</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在</w:t>
            </w:r>
            <w:r>
              <w:rPr>
                <w:rFonts w:hint="eastAsia" w:ascii="宋体" w:hAnsi="宋体" w:eastAsia="宋体" w:cs="宋体"/>
                <w:color w:val="000000" w:themeColor="text1"/>
                <w:szCs w:val="21"/>
                <w:highlight w:val="none"/>
                <w14:textFill>
                  <w14:solidFill>
                    <w14:schemeClr w14:val="tx1"/>
                  </w14:solidFill>
                </w14:textFill>
              </w:rPr>
              <w:t>报</w:t>
            </w:r>
            <w:r>
              <w:rPr>
                <w:rFonts w:hint="eastAsia" w:ascii="宋体" w:hAnsi="宋体" w:eastAsia="宋体" w:cs="宋体"/>
                <w:color w:val="000000" w:themeColor="text1"/>
                <w:szCs w:val="21"/>
                <w:highlight w:val="none"/>
                <w:lang w:val="en-US" w:eastAsia="zh-CN"/>
                <w14:textFill>
                  <w14:solidFill>
                    <w14:schemeClr w14:val="tx1"/>
                  </w14:solidFill>
                </w14:textFill>
              </w:rPr>
              <w:t>招标人</w:t>
            </w:r>
            <w:r>
              <w:rPr>
                <w:rFonts w:hint="eastAsia" w:ascii="宋体" w:hAnsi="宋体" w:eastAsia="宋体" w:cs="宋体"/>
                <w:color w:val="000000" w:themeColor="text1"/>
                <w:szCs w:val="21"/>
                <w:highlight w:val="none"/>
                <w14:textFill>
                  <w14:solidFill>
                    <w14:schemeClr w14:val="tx1"/>
                  </w14:solidFill>
                </w14:textFill>
              </w:rPr>
              <w:t>内设（上级）的纪检监察机构（或督察机构）备案的基础上，于招标公告备案时上传至备案系统加密保存。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673" w:type="dxa"/>
            <w:vMerge w:val="restart"/>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5</w:t>
            </w:r>
          </w:p>
        </w:tc>
        <w:tc>
          <w:tcPr>
            <w:tcW w:w="2192" w:type="dxa"/>
            <w:vMerge w:val="restart"/>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定标方法</w:t>
            </w:r>
          </w:p>
        </w:tc>
        <w:tc>
          <w:tcPr>
            <w:tcW w:w="6652" w:type="dxa"/>
            <w:noWrap w:val="0"/>
            <w:vAlign w:val="center"/>
          </w:tcPr>
          <w:p>
            <w:pPr>
              <w:spacing w:line="360" w:lineRule="auto"/>
              <w:ind w:firstLine="0"/>
              <w:jc w:val="left"/>
              <w:rPr>
                <w:rFonts w:hint="eastAsia" w:ascii="宋体" w:hAnsi="宋体" w:eastAsia="宋体" w:cs="宋体"/>
                <w:color w:val="000000" w:themeColor="text1"/>
                <w:szCs w:val="21"/>
                <w:highlight w:val="none"/>
                <w:lang w:eastAsia="zh-CN"/>
                <w14:textFill>
                  <w14:solidFill>
                    <w14:schemeClr w14:val="tx1"/>
                  </w14:solidFill>
                </w14:textFill>
              </w:rPr>
            </w:pPr>
            <w:bookmarkStart w:id="21" w:name="OLE_LINK21"/>
            <w:r>
              <w:rPr>
                <w:rFonts w:hint="eastAsia" w:ascii="宋体" w:hAnsi="宋体" w:eastAsia="宋体" w:cs="宋体"/>
                <w:color w:val="000000" w:themeColor="text1"/>
                <w:szCs w:val="21"/>
                <w:highlight w:val="none"/>
                <w14:textFill>
                  <w14:solidFill>
                    <w14:schemeClr w14:val="tx1"/>
                  </w14:solidFill>
                </w14:textFill>
              </w:rPr>
              <w:t xml:space="preserve">□直接票决定标法   </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票决方式</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 xml:space="preserve">□简单多数 </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□简单多数（且过半数）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673" w:type="dxa"/>
            <w:vMerge w:val="continue"/>
            <w:noWrap w:val="0"/>
            <w:vAlign w:val="center"/>
          </w:tcPr>
          <w:p>
            <w:pPr>
              <w:spacing w:line="360" w:lineRule="auto"/>
              <w:ind w:firstLine="0"/>
              <w:jc w:val="left"/>
              <w:rPr>
                <w:highlight w:val="none"/>
              </w:rPr>
            </w:pPr>
          </w:p>
        </w:tc>
        <w:tc>
          <w:tcPr>
            <w:tcW w:w="2192" w:type="dxa"/>
            <w:vMerge w:val="continue"/>
            <w:noWrap w:val="0"/>
            <w:vAlign w:val="center"/>
          </w:tcPr>
          <w:p>
            <w:pPr>
              <w:spacing w:line="360" w:lineRule="auto"/>
              <w:ind w:firstLine="0"/>
              <w:jc w:val="left"/>
              <w:rPr>
                <w:highlight w:val="none"/>
              </w:rPr>
            </w:pPr>
          </w:p>
        </w:tc>
        <w:tc>
          <w:tcPr>
            <w:tcW w:w="6652" w:type="dxa"/>
            <w:noWrap w:val="0"/>
            <w:vAlign w:val="center"/>
          </w:tcPr>
          <w:p>
            <w:pPr>
              <w:spacing w:line="360" w:lineRule="auto"/>
              <w:ind w:firstLine="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□逐轮票决定标法</w:t>
            </w:r>
          </w:p>
          <w:p>
            <w:pPr>
              <w:spacing w:line="360" w:lineRule="auto"/>
              <w:ind w:firstLine="420"/>
              <w:jc w:val="left"/>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票决方式：</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□简单多数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□先票决后淘汰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673" w:type="dxa"/>
            <w:vMerge w:val="continue"/>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2192" w:type="dxa"/>
            <w:vMerge w:val="continue"/>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6652" w:type="dxa"/>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□票决抽签定标法</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进入抽签环节的投标人数量</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N</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jc w:val="left"/>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票决方式：</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□简单多数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□简单多数（且过半数）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p>
          <w:p>
            <w:pPr>
              <w:spacing w:line="360" w:lineRule="auto"/>
              <w:ind w:left="1039" w:hanging="63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抽签</w:t>
            </w:r>
            <w:r>
              <w:rPr>
                <w:rFonts w:hint="eastAsia" w:ascii="宋体" w:hAnsi="宋体" w:eastAsia="宋体" w:cs="宋体"/>
                <w:b w:val="0"/>
                <w:bCs w:val="0"/>
                <w:color w:val="000000" w:themeColor="text1"/>
                <w:szCs w:val="21"/>
                <w:highlight w:val="none"/>
                <w14:textFill>
                  <w14:solidFill>
                    <w14:schemeClr w14:val="tx1"/>
                  </w14:solidFill>
                </w14:textFill>
              </w:rPr>
              <w:t>方式</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60" w:lineRule="auto"/>
              <w:ind w:left="1039" w:hanging="63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□80</w:t>
            </w:r>
            <w:r>
              <w:rPr>
                <w:rFonts w:hint="eastAsia" w:ascii="宋体" w:hAnsi="宋体" w:eastAsia="宋体" w:cs="宋体"/>
                <w:color w:val="000000" w:themeColor="text1"/>
                <w:szCs w:val="21"/>
                <w:highlight w:val="none"/>
                <w:lang w:val="en-US" w:eastAsia="zh-CN"/>
                <w14:textFill>
                  <w14:solidFill>
                    <w14:schemeClr w14:val="tx1"/>
                  </w14:solidFill>
                </w14:textFill>
              </w:rPr>
              <w:t>个</w:t>
            </w:r>
            <w:r>
              <w:rPr>
                <w:rFonts w:hint="eastAsia" w:ascii="宋体" w:hAnsi="宋体" w:eastAsia="宋体" w:cs="宋体"/>
                <w:color w:val="000000" w:themeColor="text1"/>
                <w:szCs w:val="21"/>
                <w:highlight w:val="none"/>
                <w14:textFill>
                  <w14:solidFill>
                    <w14:schemeClr w14:val="tx1"/>
                  </w14:solidFill>
                </w14:textFill>
              </w:rPr>
              <w:t>号码</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□N个号码</w:t>
            </w:r>
          </w:p>
          <w:p>
            <w:pPr>
              <w:spacing w:line="360" w:lineRule="auto"/>
              <w:ind w:left="1039" w:hanging="63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排序方式：</w:t>
            </w:r>
          </w:p>
          <w:p>
            <w:pPr>
              <w:spacing w:line="360" w:lineRule="auto"/>
              <w:ind w:left="1039" w:hanging="63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投标报价</w:t>
            </w:r>
            <w:r>
              <w:rPr>
                <w:rFonts w:hint="eastAsia" w:ascii="宋体" w:hAnsi="宋体" w:eastAsia="宋体" w:cs="宋体"/>
                <w:color w:val="000000" w:themeColor="text1"/>
                <w:szCs w:val="21"/>
                <w:highlight w:val="none"/>
                <w14:textFill>
                  <w14:solidFill>
                    <w14:schemeClr w14:val="tx1"/>
                  </w14:solidFill>
                </w14:textFill>
              </w:rPr>
              <w:t>由低往高</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提交投标文件</w:t>
            </w:r>
            <w:r>
              <w:rPr>
                <w:rFonts w:hint="eastAsia" w:ascii="宋体" w:hAnsi="宋体" w:eastAsia="宋体" w:cs="宋体"/>
                <w:color w:val="000000" w:themeColor="text1"/>
                <w:highlight w:val="none"/>
                <w:lang w:val="en-US" w:eastAsia="zh-CN"/>
                <w14:textFill>
                  <w14:solidFill>
                    <w14:schemeClr w14:val="tx1"/>
                  </w14:solidFill>
                </w14:textFill>
              </w:rPr>
              <w:t>时间</w:t>
            </w:r>
            <w:r>
              <w:rPr>
                <w:rFonts w:hint="eastAsia" w:ascii="宋体" w:hAnsi="宋体" w:eastAsia="宋体" w:cs="宋体"/>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lang w:val="en-US" w:eastAsia="zh-CN"/>
                <w14:textFill>
                  <w14:solidFill>
                    <w14:schemeClr w14:val="tx1"/>
                  </w14:solidFill>
                </w14:textFill>
              </w:rPr>
              <w:t>先后</w:t>
            </w:r>
            <w:r>
              <w:rPr>
                <w:rFonts w:hint="eastAsia" w:ascii="宋体" w:hAnsi="宋体" w:eastAsia="宋体" w:cs="宋体"/>
                <w:color w:val="000000" w:themeColor="text1"/>
                <w:highlight w:val="none"/>
                <w14:textFill>
                  <w14:solidFill>
                    <w14:schemeClr w14:val="tx1"/>
                  </w14:solidFill>
                </w14:textFill>
              </w:rPr>
              <w:t>顺序</w:t>
            </w:r>
          </w:p>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注：定标委员会可票决确定3家或以上中标候选人进入抽签环节（如需确定多名中标候选人的，进入抽签环节的投标人数量应当≥中标候选人数量+2）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73" w:type="dxa"/>
            <w:vMerge w:val="continue"/>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2192" w:type="dxa"/>
            <w:vMerge w:val="continue"/>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6652" w:type="dxa"/>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集体议事</w:t>
            </w:r>
            <w:r>
              <w:rPr>
                <w:rFonts w:hint="eastAsia" w:ascii="宋体" w:hAnsi="宋体" w:eastAsia="宋体" w:cs="宋体"/>
                <w:color w:val="000000" w:themeColor="text1"/>
                <w:szCs w:val="21"/>
                <w:highlight w:val="none"/>
                <w:lang w:val="en-US" w:eastAsia="zh-CN"/>
                <w14:textFill>
                  <w14:solidFill>
                    <w14:schemeClr w14:val="tx1"/>
                  </w14:solidFill>
                </w14:textFill>
              </w:rPr>
              <w:t>定标</w:t>
            </w:r>
            <w:r>
              <w:rPr>
                <w:rFonts w:hint="eastAsia" w:ascii="宋体" w:hAnsi="宋体" w:eastAsia="宋体" w:cs="宋体"/>
                <w:color w:val="000000" w:themeColor="text1"/>
                <w:szCs w:val="21"/>
                <w:highlight w:val="none"/>
                <w14:textFill>
                  <w14:solidFill>
                    <w14:schemeClr w14:val="tx1"/>
                  </w14:solidFill>
                </w14:textFill>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673" w:type="dxa"/>
            <w:vMerge w:val="continue"/>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2192" w:type="dxa"/>
            <w:vMerge w:val="continue"/>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6652" w:type="dxa"/>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主管部门批准的其他方法其它方法：</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6</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履约担保</w:t>
            </w:r>
          </w:p>
        </w:tc>
        <w:tc>
          <w:tcPr>
            <w:tcW w:w="6652" w:type="dxa"/>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金额：</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担保形式：</w:t>
            </w:r>
          </w:p>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 xml:space="preserve"> □银行保函 □保证保险 □专业工程担保公司担保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7</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支付担保</w:t>
            </w:r>
          </w:p>
        </w:tc>
        <w:tc>
          <w:tcPr>
            <w:tcW w:w="6652" w:type="dxa"/>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金额：</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rPr>
                <w:rFonts w:ascii="宋体" w:hAnsi="宋体" w:eastAsia="宋体" w:cs="宋体"/>
                <w:szCs w:val="21"/>
                <w:highlight w:val="none"/>
              </w:rPr>
            </w:pPr>
            <w:r>
              <w:rPr>
                <w:rFonts w:hint="eastAsia" w:ascii="宋体" w:hAnsi="宋体" w:eastAsia="宋体" w:cs="宋体"/>
                <w:szCs w:val="21"/>
                <w:highlight w:val="none"/>
              </w:rPr>
              <w:t>担保形式：</w:t>
            </w:r>
          </w:p>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 xml:space="preserve"> □银行保函 □保证保险 □专业工程担保公司担保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8</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发出中标通知书及签订合同</w:t>
            </w:r>
          </w:p>
        </w:tc>
        <w:tc>
          <w:tcPr>
            <w:tcW w:w="6652" w:type="dxa"/>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招标人和中标人应当自中标通知书发出之日起三十日内，按照招标文件和中标人的投标文件签订合同（因投诉暂停的除外）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9</w:t>
            </w:r>
          </w:p>
        </w:tc>
        <w:tc>
          <w:tcPr>
            <w:tcW w:w="2192"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是否使用新产品新技术</w:t>
            </w:r>
          </w:p>
        </w:tc>
        <w:tc>
          <w:tcPr>
            <w:tcW w:w="6652" w:type="dxa"/>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□是  □否</w:t>
            </w:r>
          </w:p>
        </w:tc>
      </w:tr>
    </w:tbl>
    <w:p>
      <w:pPr>
        <w:rPr>
          <w:highlight w:val="none"/>
        </w:rPr>
      </w:pPr>
      <w:r>
        <w:rPr>
          <w:highlight w:val="none"/>
        </w:rPr>
        <w:br w:type="page" w:clear="all"/>
      </w:r>
    </w:p>
    <w:p>
      <w:pPr>
        <w:spacing w:line="360" w:lineRule="auto"/>
        <w:jc w:val="center"/>
        <w:outlineLvl w:val="2"/>
        <w:rPr>
          <w:rFonts w:ascii="黑体" w:hAnsi="宋体" w:eastAsia="黑体"/>
          <w:bCs/>
          <w:sz w:val="32"/>
          <w:szCs w:val="32"/>
          <w:highlight w:val="none"/>
        </w:rPr>
      </w:pPr>
      <w:bookmarkStart w:id="22" w:name="_Toc13927"/>
      <w:r>
        <w:rPr>
          <w:rFonts w:hint="eastAsia" w:ascii="黑体" w:hAnsi="宋体" w:eastAsia="黑体"/>
          <w:bCs/>
          <w:sz w:val="32"/>
          <w:szCs w:val="32"/>
          <w:highlight w:val="none"/>
        </w:rPr>
        <w:t>(一)招标工程情况介绍</w:t>
      </w:r>
      <w:bookmarkEnd w:id="22"/>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（提示招标人：本章节为必填内容，招标人应当如实详细填写，并作为投标、评标的重要参考。如因招标人未填写或未如实填写本章节内容，造成的不利后果应由招标人承担。）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1.工程概况、工程规模</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2.工程主要特点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3.建议的评标要点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4.其它：</w:t>
      </w:r>
    </w:p>
    <w:p>
      <w:pPr>
        <w:spacing w:line="360" w:lineRule="auto"/>
        <w:ind w:firstLine="420"/>
        <w:jc w:val="left"/>
        <w:rPr>
          <w:rFonts w:ascii="宋体" w:hAnsi="宋体" w:eastAsia="宋体" w:cs="宋体"/>
          <w:szCs w:val="21"/>
          <w:highlight w:val="none"/>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ind w:left="1680" w:firstLine="420"/>
        <w:rPr>
          <w:rFonts w:ascii="黑体" w:hAnsi="宋体" w:eastAsia="黑体"/>
          <w:b/>
          <w:sz w:val="32"/>
          <w:highlight w:val="none"/>
        </w:rPr>
      </w:pPr>
    </w:p>
    <w:p>
      <w:pPr>
        <w:ind w:left="2100" w:firstLine="420"/>
        <w:rPr>
          <w:rFonts w:ascii="黑体" w:hAnsi="宋体" w:eastAsia="黑体"/>
          <w:bCs/>
          <w:sz w:val="32"/>
          <w:highlight w:val="none"/>
        </w:rPr>
      </w:pPr>
      <w:r>
        <w:rPr>
          <w:rFonts w:hint="eastAsia" w:ascii="黑体" w:hAnsi="宋体" w:eastAsia="黑体"/>
          <w:bCs/>
          <w:sz w:val="32"/>
          <w:highlight w:val="none"/>
        </w:rPr>
        <w:t>(二)招标投标分段限时投诉的规定</w:t>
      </w:r>
    </w:p>
    <w:p>
      <w:pPr>
        <w:ind w:firstLine="420"/>
        <w:rPr>
          <w:bCs/>
          <w:szCs w:val="21"/>
          <w:highlight w:val="none"/>
        </w:rPr>
      </w:pPr>
    </w:p>
    <w:p>
      <w:pPr>
        <w:spacing w:line="360" w:lineRule="auto"/>
        <w:ind w:firstLine="420"/>
        <w:rPr>
          <w:rFonts w:ascii="宋体" w:hAnsi="宋体" w:eastAsia="宋体" w:cs="宋体"/>
          <w:bCs/>
          <w:szCs w:val="21"/>
          <w:highlight w:val="none"/>
        </w:rPr>
      </w:pPr>
      <w:r>
        <w:rPr>
          <w:rFonts w:hint="eastAsia" w:ascii="宋体" w:hAnsi="宋体" w:eastAsia="宋体" w:cs="宋体"/>
          <w:bCs/>
          <w:szCs w:val="21"/>
          <w:highlight w:val="none"/>
        </w:rPr>
        <w:t>深圳市工程建设项目招标投标实行招标人负责制。招标人应当依法处理异议，配合行政监督部门处理投诉。市、区（含新区）建设行政主管部门以及其他有关行政监督部门按照职责分工和监管权限，受理和处理工程建设项目招标投标投诉，对工程建设项目招标投标的异议处理进行监督。</w:t>
      </w:r>
    </w:p>
    <w:p>
      <w:pPr>
        <w:spacing w:line="360" w:lineRule="auto"/>
        <w:ind w:firstLine="420"/>
        <w:rPr>
          <w:rFonts w:ascii="宋体" w:hAnsi="宋体" w:eastAsia="宋体" w:cs="宋体"/>
          <w:bCs/>
          <w:szCs w:val="21"/>
          <w:highlight w:val="none"/>
        </w:rPr>
      </w:pPr>
      <w:r>
        <w:rPr>
          <w:rFonts w:hint="eastAsia" w:ascii="宋体" w:hAnsi="宋体" w:eastAsia="宋体" w:cs="宋体"/>
          <w:bCs/>
          <w:szCs w:val="21"/>
          <w:highlight w:val="none"/>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w:t>
      </w:r>
      <w:r>
        <w:rPr>
          <w:rFonts w:hint="eastAsia" w:ascii="宋体" w:hAnsi="宋体" w:eastAsia="宋体" w:cs="宋体"/>
          <w:bCs/>
          <w:color w:val="000000" w:themeColor="text1"/>
          <w:szCs w:val="21"/>
          <w:highlight w:val="none"/>
          <w14:textFill>
            <w14:solidFill>
              <w14:schemeClr w14:val="tx1"/>
            </w14:solidFill>
          </w14:textFill>
        </w:rPr>
        <w:t>。招标投标活动异议和投诉的提出期限以及处理，具体见《关于建设工程招标投标改革的若干规定》（深府</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2015</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73号）、《深圳市工程建设项目招标投标活动异议和投诉处理办法》（深建规</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2020</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16号）的</w:t>
      </w:r>
      <w:r>
        <w:rPr>
          <w:rFonts w:hint="eastAsia" w:ascii="宋体" w:hAnsi="宋体" w:eastAsia="宋体" w:cs="宋体"/>
          <w:bCs/>
          <w:szCs w:val="21"/>
          <w:highlight w:val="none"/>
        </w:rPr>
        <w:t>规定。</w:t>
      </w:r>
    </w:p>
    <w:p>
      <w:pPr>
        <w:spacing w:line="360" w:lineRule="auto"/>
        <w:ind w:firstLine="420"/>
        <w:rPr>
          <w:rFonts w:hint="eastAsia" w:ascii="宋体" w:hAnsi="宋体" w:eastAsia="宋体" w:cs="宋体"/>
          <w:bCs/>
          <w:szCs w:val="21"/>
          <w:highlight w:val="none"/>
        </w:rPr>
      </w:pPr>
      <w:r>
        <w:rPr>
          <w:rFonts w:hint="eastAsia" w:ascii="宋体" w:hAnsi="宋体" w:eastAsia="宋体" w:cs="宋体"/>
          <w:bCs/>
          <w:szCs w:val="21"/>
          <w:highlight w:val="none"/>
        </w:rPr>
        <w:t>我市已建立全市统一的工程建设项目招标投标活动异议和投诉处理电子平台（http://zjj.sz.gov.cn/jsjd/web/index），对相关异议或者投诉的受理，以及答复或者处理决定的告知和公开，均在电子平台上进行，异议和投诉处理的往来资料均在电子平台永久保存。招标投标当事人及其他利害关系人凭数字证书</w:t>
      </w:r>
      <w:r>
        <w:rPr>
          <w:rFonts w:hint="eastAsia" w:ascii="宋体" w:hAnsi="宋体" w:eastAsia="宋体" w:cs="宋体"/>
          <w:bCs/>
          <w:szCs w:val="21"/>
          <w:highlight w:val="none"/>
          <w:lang w:val="en-US" w:eastAsia="zh-CN"/>
        </w:rPr>
        <w:t>或电子营业执照</w:t>
      </w:r>
      <w:r>
        <w:rPr>
          <w:rFonts w:hint="eastAsia" w:ascii="宋体" w:hAnsi="宋体" w:eastAsia="宋体" w:cs="宋体"/>
          <w:bCs/>
          <w:szCs w:val="21"/>
          <w:highlight w:val="none"/>
        </w:rPr>
        <w:t>直接登录电子平台提出异议或者投诉，跟踪处理进程，签收异议答复函和投诉处理决定书。</w:t>
      </w:r>
    </w:p>
    <w:p>
      <w:pPr>
        <w:spacing w:line="360" w:lineRule="auto"/>
        <w:ind w:firstLine="420"/>
        <w:rPr>
          <w:bCs/>
          <w:szCs w:val="21"/>
          <w:highlight w:val="none"/>
        </w:rPr>
      </w:pPr>
    </w:p>
    <w:p>
      <w:pPr>
        <w:ind w:firstLine="420"/>
        <w:rPr>
          <w:highlight w:val="none"/>
        </w:rPr>
      </w:pPr>
      <w:r>
        <w:rPr>
          <w:rFonts w:hint="eastAsia"/>
          <w:bCs/>
          <w:szCs w:val="21"/>
          <w:highlight w:val="none"/>
        </w:rPr>
        <w:t> </w:t>
      </w:r>
      <w:r>
        <w:rPr>
          <w:highlight w:val="none"/>
        </w:rPr>
        <w:br w:type="page" w:clear="all"/>
      </w:r>
    </w:p>
    <w:p>
      <w:pPr>
        <w:spacing w:line="360" w:lineRule="auto"/>
        <w:jc w:val="center"/>
        <w:outlineLvl w:val="2"/>
        <w:rPr>
          <w:rFonts w:ascii="黑体" w:hAnsi="宋体" w:eastAsia="黑体"/>
          <w:bCs/>
          <w:sz w:val="32"/>
          <w:szCs w:val="32"/>
          <w:highlight w:val="none"/>
        </w:rPr>
      </w:pPr>
      <w:bookmarkStart w:id="23" w:name="_Toc15592"/>
      <w:bookmarkStart w:id="24" w:name="_Toc10444"/>
      <w:r>
        <w:rPr>
          <w:rFonts w:hint="eastAsia" w:ascii="黑体" w:hAnsi="宋体" w:eastAsia="黑体"/>
          <w:bCs/>
          <w:sz w:val="32"/>
          <w:szCs w:val="32"/>
          <w:highlight w:val="none"/>
        </w:rPr>
        <w:t>二、投标文件否决性条款</w:t>
      </w:r>
      <w:bookmarkEnd w:id="23"/>
      <w:bookmarkEnd w:id="24"/>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【提示招标人】</w:t>
      </w:r>
      <w:r>
        <w:rPr>
          <w:rFonts w:hint="eastAsia" w:ascii="宋体" w:hAnsi="宋体" w:eastAsia="宋体" w:cs="宋体"/>
          <w:bCs/>
          <w:szCs w:val="21"/>
          <w:highlight w:val="none"/>
        </w:rPr>
        <w:t>如招标文件的澄清、答疑、补充文件中增加否决性条款的，招标人应当重新编写本章节内容，将新增否决性条款列入本章节，并发布新的完整的《投标文件否决性条款》。否则，增加的否决性条款无效。</w:t>
      </w:r>
    </w:p>
    <w:p>
      <w:pPr>
        <w:spacing w:line="360" w:lineRule="auto"/>
        <w:ind w:firstLine="422"/>
        <w:rPr>
          <w:rFonts w:ascii="宋体" w:hAnsi="宋体" w:eastAsia="宋体" w:cs="宋体"/>
          <w:szCs w:val="21"/>
          <w:highlight w:val="none"/>
        </w:rPr>
      </w:pPr>
      <w:r>
        <w:rPr>
          <w:rFonts w:hint="eastAsia" w:ascii="宋体" w:hAnsi="宋体" w:eastAsia="宋体" w:cs="宋体"/>
          <w:b/>
          <w:bCs/>
          <w:szCs w:val="21"/>
          <w:highlight w:val="none"/>
        </w:rPr>
        <w:t>【提示投标人和评标委员会】</w:t>
      </w:r>
      <w:r>
        <w:rPr>
          <w:rFonts w:hint="eastAsia" w:ascii="宋体" w:hAnsi="宋体" w:eastAsia="宋体" w:cs="宋体"/>
          <w:bCs/>
          <w:szCs w:val="21"/>
          <w:highlight w:val="none"/>
        </w:rPr>
        <w:t>本章节是本工程招标文件（含招标文件的澄清、补充文件等）中涉及的所有否决性条款，否决性条款包括：招标文件不予受理（开标阶段）、无效标（初步评审）、废标（详细评审）条款。除出现以下情形外，投标文件的其他任何情形均不得作否决处理。招标文件中有关否决性条款的阐述与本章节不一致的，以本章节内容为准。</w:t>
      </w:r>
    </w:p>
    <w:p>
      <w:pPr>
        <w:spacing w:line="360" w:lineRule="auto"/>
        <w:ind w:firstLine="422"/>
        <w:jc w:val="left"/>
        <w:rPr>
          <w:rFonts w:ascii="宋体" w:hAnsi="宋体" w:eastAsia="宋体" w:cs="宋体"/>
          <w:b/>
          <w:szCs w:val="21"/>
          <w:highlight w:val="none"/>
        </w:rPr>
      </w:pP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（一）开标阶段不予受理的情形：（由招标人或其委派人员负责判定）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1.逾期提交投标文件的；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2.资格审查不合格的；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3.投标文件中各电子投标文件未加签有效数字证书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4.投标文件的投标报价高于公布招标控制价或投标报价上限的；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5.投标人提交的电子标书格式不符合招标文件要求或开标后交易平台无法读取导入的；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6.组成联合体投标时，未提交联合体共同投标协议书的；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7.参加联合体的各成员再以自己的名义单独投标的，或同时参加两个或两个以上的联合体投标的；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8.相互间有直接控股关系或法定代表人为同一人的两个或两个以上的法人提交投标文件的，在资格审查阶段，当部分相关单位自愿退出后仍有两家或两家以上要求继续进入后续招投标环节的；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9.未按招标文件规定提交投标担保的；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10.投标人或相关人员具有下列情形之一的：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10.1近3年内（从招标公告发布之日起倒算）投标人或者其法定代表人有行贿犯罪记录的；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10.2近1年内（从截标之日起倒算）因串通投标、转包、以他人名义投标或者违法分包等违法行为受到建设、交通或者财政部门行政处罚的；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10.3因违反工程质量、安全生产管理规定等原因被建设部门给予红色警示且在警示期内的；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10.4拖欠工人工资被有关部门责令改正而未改正的；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10.5依法应当拒绝投标的其他情形；</w:t>
      </w:r>
    </w:p>
    <w:p>
      <w:pPr>
        <w:spacing w:line="360" w:lineRule="auto"/>
        <w:ind w:firstLine="420"/>
        <w:rPr>
          <w:rFonts w:ascii="宋体" w:hAnsi="宋体" w:eastAsia="宋体" w:cs="宋体"/>
          <w:szCs w:val="21"/>
          <w:highlight w:val="none"/>
        </w:rPr>
      </w:pPr>
      <w:r>
        <w:rPr>
          <w:rFonts w:hint="eastAsia" w:ascii="宋体" w:hAnsi="宋体" w:eastAsia="宋体" w:cs="宋体"/>
          <w:color w:val="000000" w:themeColor="text1"/>
          <w:szCs w:val="21"/>
          <w:highlight w:val="none"/>
          <w:lang w:bidi="ar"/>
          <w14:textFill>
            <w14:solidFill>
              <w14:schemeClr w14:val="tx1"/>
            </w14:solidFill>
          </w14:textFill>
        </w:rPr>
        <w:t>□</w:t>
      </w:r>
      <w:r>
        <w:rPr>
          <w:rFonts w:hint="eastAsia" w:ascii="宋体" w:hAnsi="宋体" w:eastAsia="宋体" w:cs="宋体"/>
          <w:szCs w:val="21"/>
          <w:highlight w:val="none"/>
        </w:rPr>
        <w:t>本次招标下述10.6至10.9条款生效：</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10.6被建设或者交通部门信用评价为红色且正处在信用评价结果公示期内的；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10.7近3年内（从截标之日起倒算）曾被本项目招标人履约评价为不合格的；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10.8近2年内（从截标之日起倒算）曾有放弃中标资格、拒不签订合同、拒不提供履约担保情形的；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10.9因违反工程质量、安全生产管理规定，或者因串通投标、转包、以他人名义投标或者违法分包等违法行为，正在接受建设、交通或者财政部门立案调查的。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11、未按招标文件规定提交《投标函》的；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12、投标人名称或组织结构与投标报名或者资格预审时不一致且未提供有效证明的。</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（二）初步评审中有关无效标的情形（由评标委员会负责判定）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1.投标人的投标报价是可变动价格的，或包含了价格调整要求的，或投标报价中提供两个（含两个）以上的报价且未声明哪个有效的（招标文件规定提交备选投标方案的除外）；</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2.投标人资格条件不符合国家有关规定和招标文件要求的；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3.投标人以他人的名义投标或出现下列串通投标、弄虚作假投标嫌疑情形之一的：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3.1不同投标人的投标文件内容存在非正常一致的；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3.2不同投标人的投标文件错漏之处一致的；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3.3不同投标人的投标报价或者报价组成异常一致或者呈规律性变化的；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3.4不同投标人的投标文件由同一单位或者同一个人编制的；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3.5不同投标人的投标文件载明的项目负责人与主要技术人员出现同一人的；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3.6不同投标人的投标文件相互混装的；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3.7不同投标人的投标文件由同一台电脑编制的；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3.8不同投标人聘请同一人为其投标提供技术或者经济咨询服务的，但招标工程本身要求采用专有技术的除外；</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3.9投标人在投标文件商务标书上电子签名的造价工程师与其他投标人在投标文件商务标书上电子签名的造价工程师为同一人的；</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3.10评标委员会认定的其他串通投标情形。</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4.《投标函》未按招标文件规定填写、漏填或内容填写错误的；</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（三）详细评审中有关废标的情形（由评标委员会负责判定）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1.投标文件不满足招标文件规定的任何一项实质性要求的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2.投标文件存在的重大偏差情形的，评标委员会应根据相应的投标文件否决性条款作废标处理。</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3.投标文件对招标文件规定的非实质性要求的偏离，超出允许偏离的最大范围或最高项数的；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4.投标人以他人的名义投标或出现串通投标、弄虚作假投标情形的：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5.评标委员会根据招标文件的规定对投标文件的投标价格进行调整，投标人不接受调整方式的，或不接受调整后的价格的，或调整后价格超出招标控制价的；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6.投标人拒不按照评标委员会要求对投标文件进行澄清、说明、补正的；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7.评标委员会认定的其他串通投标、弄虚作假情形。</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8.技术标经评标委员会评审为不合格的；</w:t>
      </w:r>
    </w:p>
    <w:p>
      <w:pPr>
        <w:spacing w:line="360" w:lineRule="auto"/>
        <w:ind w:firstLine="420"/>
        <w:jc w:val="left"/>
        <w:rPr>
          <w:rFonts w:ascii="宋体" w:hAnsi="宋体" w:eastAsia="宋体" w:cs="宋体"/>
          <w:b/>
          <w:szCs w:val="21"/>
          <w:highlight w:val="none"/>
        </w:rPr>
      </w:pPr>
      <w:r>
        <w:rPr>
          <w:rFonts w:hint="eastAsia" w:ascii="宋体" w:hAnsi="宋体" w:eastAsia="宋体" w:cs="宋体"/>
          <w:b/>
          <w:szCs w:val="21"/>
          <w:highlight w:val="none"/>
        </w:rPr>
        <w:t>（招标人对上述内容有修改或补充的，以下述条款为准）</w:t>
      </w:r>
    </w:p>
    <w:p>
      <w:pPr>
        <w:spacing w:line="360" w:lineRule="auto"/>
        <w:ind w:firstLine="420"/>
        <w:jc w:val="left"/>
        <w:rPr>
          <w:rFonts w:ascii="宋体" w:hAnsi="宋体" w:eastAsia="宋体" w:cs="宋体"/>
          <w:b/>
          <w:szCs w:val="21"/>
          <w:highlight w:val="none"/>
        </w:rPr>
      </w:pPr>
      <w:r>
        <w:rPr>
          <w:rFonts w:hint="eastAsia" w:ascii="宋体" w:hAnsi="宋体" w:eastAsia="宋体" w:cs="宋体"/>
          <w:b/>
          <w:szCs w:val="21"/>
          <w:highlight w:val="none"/>
        </w:rPr>
        <w:t>（四）招标人补充的投标文件不予受理的情形：</w:t>
      </w:r>
    </w:p>
    <w:p>
      <w:pPr>
        <w:spacing w:line="360" w:lineRule="auto"/>
        <w:ind w:firstLine="420"/>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szCs w:val="21"/>
          <w:highlight w:val="none"/>
        </w:rPr>
      </w:pP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（五）招标人补充的无效标情形：</w:t>
      </w:r>
    </w:p>
    <w:p>
      <w:pPr>
        <w:spacing w:line="360" w:lineRule="auto"/>
        <w:ind w:firstLine="420"/>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szCs w:val="21"/>
          <w:highlight w:val="none"/>
        </w:rPr>
      </w:pP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（六）招标人补充的废标情形：</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rPr>
          <w:rFonts w:ascii="宋体" w:hAnsi="宋体" w:eastAsia="宋体" w:cs="宋体"/>
          <w:szCs w:val="21"/>
          <w:highlight w:val="none"/>
        </w:rPr>
      </w:pPr>
      <w:r>
        <w:rPr>
          <w:rFonts w:hint="eastAsia" w:ascii="宋体" w:hAnsi="宋体" w:eastAsia="宋体" w:cs="宋体"/>
          <w:szCs w:val="21"/>
          <w:highlight w:val="none"/>
        </w:rPr>
        <w:br w:type="page" w:clear="all"/>
      </w:r>
    </w:p>
    <w:p>
      <w:pPr>
        <w:spacing w:line="360" w:lineRule="auto"/>
        <w:jc w:val="center"/>
        <w:outlineLvl w:val="1"/>
        <w:rPr>
          <w:rFonts w:ascii="黑体" w:hAnsi="黑体" w:eastAsia="黑体" w:cs="黑体"/>
          <w:bCs/>
          <w:sz w:val="30"/>
          <w:szCs w:val="30"/>
          <w:highlight w:val="none"/>
        </w:rPr>
      </w:pPr>
      <w:bookmarkStart w:id="25" w:name="_Toc9304"/>
      <w:bookmarkStart w:id="26" w:name="_Toc8259"/>
      <w:r>
        <w:rPr>
          <w:rFonts w:hint="eastAsia" w:ascii="黑体" w:hAnsi="黑体" w:eastAsia="黑体" w:cs="黑体"/>
          <w:bCs/>
          <w:sz w:val="30"/>
          <w:szCs w:val="30"/>
          <w:highlight w:val="none"/>
        </w:rPr>
        <w:t>三、招投标须知正文</w:t>
      </w:r>
      <w:bookmarkEnd w:id="25"/>
      <w:bookmarkEnd w:id="26"/>
    </w:p>
    <w:p>
      <w:pPr>
        <w:spacing w:line="360" w:lineRule="auto"/>
        <w:ind w:left="3360" w:firstLine="420"/>
        <w:outlineLvl w:val="2"/>
        <w:rPr>
          <w:rFonts w:ascii="黑体" w:hAnsi="黑体" w:eastAsia="黑体" w:cs="黑体"/>
          <w:bCs/>
          <w:sz w:val="30"/>
          <w:szCs w:val="30"/>
          <w:highlight w:val="none"/>
        </w:rPr>
      </w:pPr>
      <w:bookmarkStart w:id="27" w:name="_Toc23177"/>
      <w:bookmarkStart w:id="28" w:name="_Toc519"/>
      <w:r>
        <w:rPr>
          <w:rFonts w:hint="eastAsia" w:ascii="黑体" w:hAnsi="黑体" w:eastAsia="黑体" w:cs="黑体"/>
          <w:bCs/>
          <w:sz w:val="30"/>
          <w:szCs w:val="30"/>
          <w:highlight w:val="none"/>
        </w:rPr>
        <w:t>（一）招标</w:t>
      </w:r>
      <w:bookmarkEnd w:id="27"/>
      <w:bookmarkEnd w:id="28"/>
    </w:p>
    <w:p>
      <w:pPr>
        <w:spacing w:line="360" w:lineRule="auto"/>
        <w:ind w:firstLine="420"/>
        <w:jc w:val="left"/>
        <w:rPr>
          <w:rFonts w:ascii="宋体" w:hAnsi="宋体" w:eastAsia="宋体" w:cs="宋体"/>
          <w:b/>
          <w:szCs w:val="21"/>
          <w:highlight w:val="none"/>
        </w:rPr>
      </w:pPr>
      <w:r>
        <w:rPr>
          <w:rFonts w:hint="eastAsia" w:ascii="宋体" w:hAnsi="宋体" w:eastAsia="宋体" w:cs="宋体"/>
          <w:b/>
          <w:szCs w:val="21"/>
          <w:highlight w:val="none"/>
        </w:rPr>
        <w:t>1．项目概况</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根据《中华人民共和国招标投标法》等有关法律、法规、规章和规范性文件的规定，本招标项目已具备招标条件，现进行招标。</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1.1标段名称：见“投标须知前附表”。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1.2工程地点：见“投标须知前附表”。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1.3招标范围：见“投标须知前附表”。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1.4供货期要求：见“投标须知前附表”。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1.5投标人资格要求：见“投标须知前附表”。</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2．资金来源和落实情况</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2.1资金来源包括政府、国企、私企、集体、外资和其他资金。</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2.2本招标项目已取得项目审批部门的批准，资金已落实，且能保证其顺利实施。市委市政府确定上马的民生工程在立项之前需要先行招标的，由招标人提出书面申请后，政府决议、会议纪要等依据视为“立项”。（深建市场〔2016〕 7号文）</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3．踏勘现场</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3.1招标人不集中组织投标现场踏勘，投标人需要了解现场情况的，可自行进行现场踏勘。踏勘现场所发生的费用由投标人自己承担。</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4．招标控制价的公示</w:t>
      </w:r>
    </w:p>
    <w:p>
      <w:pPr>
        <w:spacing w:line="360" w:lineRule="auto"/>
        <w:ind w:firstLine="420"/>
        <w:jc w:val="left"/>
        <w:rPr>
          <w:rFonts w:ascii="宋体" w:hAnsi="宋体" w:eastAsia="宋体" w:cs="宋体"/>
          <w:strike/>
          <w:szCs w:val="21"/>
          <w:highlight w:val="none"/>
        </w:rPr>
      </w:pPr>
      <w:r>
        <w:rPr>
          <w:rFonts w:hint="eastAsia" w:ascii="宋体" w:hAnsi="宋体" w:eastAsia="宋体" w:cs="宋体"/>
          <w:szCs w:val="21"/>
          <w:highlight w:val="none"/>
        </w:rPr>
        <w:t>4.1招标人将在投标截止时间前5日，公示招标控制价。公示的时间、地点见“投标须知前附表”。</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5．招标文件的补充、修改或澄清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5.1投标人对招标文件提出疑问，应在质疑期限前（截止时间见交易网）以不署名的形式在交易网提出。逾期不予受理。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5.2招标人对招标文件进行补充、修改或澄清，应在答疑期限（截止时间见交易网）前，报主管部门备案后，通过交易网向所有投标人公示。投标人应随时查看交易网中有关该项目招标文件的信息。否则，由此导致的不利后果由投标人自负。</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5.2.1招标文件的补充、修改和澄清文件，都是招标文件的组成部分。当招标文件与招标文件的补充、修改或澄清文件内容不一致时，以发出日期最近开标日期的文件为准。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5.2.2招标人为使投标人有充分时间对招标文件的修改、补充或澄清文件进行研究，可酌情延长投标截止时间。确定新的投标截止时间应在投标截止日期前5个日历天之前，以补充文件的形式告知所有的投标人。该补充文件的内容只限于对投标截止时间的修改。</w:t>
      </w:r>
    </w:p>
    <w:p>
      <w:pPr>
        <w:spacing w:line="360" w:lineRule="auto"/>
        <w:jc w:val="center"/>
        <w:outlineLvl w:val="2"/>
        <w:rPr>
          <w:rFonts w:ascii="黑体" w:hAnsi="宋体" w:eastAsia="黑体"/>
          <w:bCs/>
          <w:sz w:val="30"/>
          <w:szCs w:val="30"/>
          <w:highlight w:val="none"/>
        </w:rPr>
      </w:pPr>
      <w:bookmarkStart w:id="29" w:name="_Toc25569"/>
      <w:bookmarkStart w:id="30" w:name="_Toc17918"/>
      <w:r>
        <w:rPr>
          <w:rFonts w:hint="eastAsia" w:ascii="黑体" w:hAnsi="宋体" w:eastAsia="黑体"/>
          <w:bCs/>
          <w:sz w:val="30"/>
          <w:szCs w:val="30"/>
          <w:highlight w:val="none"/>
        </w:rPr>
        <w:t>（二）投标</w:t>
      </w:r>
      <w:bookmarkEnd w:id="29"/>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6.对招标文件的质疑</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6.1招标人不集中组织答疑，实行网上答疑。投标人若对招标文件有疑问，需要招标人予以澄清，应按法律法规规定时限以不署名的形式在交易网提出。</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7.投标文件要求</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7.1投标人获取招标文件后，应仔细检查招标文件的所有内容。投标人同时应认真审阅招标文件中所有的事项、条款、格式和标准要求等，如果投标人的投标文件没有按照招标文件要求提交全部资料或者投标文件没有对招标文件做出实质性响应，其风险应由投标人自行承担，并且根据有关条款规定，其投标有可能被拒绝。</w:t>
      </w:r>
    </w:p>
    <w:p>
      <w:pPr>
        <w:spacing w:line="360" w:lineRule="auto"/>
        <w:ind w:firstLine="420"/>
        <w:jc w:val="left"/>
        <w:rPr>
          <w:rFonts w:ascii="宋体" w:hAnsi="宋体" w:eastAsia="宋体" w:cs="宋体"/>
          <w:b/>
          <w:szCs w:val="21"/>
          <w:highlight w:val="none"/>
        </w:rPr>
      </w:pPr>
      <w:r>
        <w:rPr>
          <w:rFonts w:hint="eastAsia" w:ascii="宋体" w:hAnsi="宋体" w:eastAsia="宋体" w:cs="宋体"/>
          <w:b/>
          <w:szCs w:val="21"/>
          <w:highlight w:val="none"/>
        </w:rPr>
        <w:t>8．投标费用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8.1投标人应自行承担所有准备及参加投标相关的费用。不论投标的结果如何，招标人均无承担的义务和责任。</w:t>
      </w:r>
    </w:p>
    <w:p>
      <w:pPr>
        <w:spacing w:line="360" w:lineRule="auto"/>
        <w:ind w:firstLine="420"/>
        <w:jc w:val="left"/>
        <w:rPr>
          <w:rFonts w:ascii="宋体" w:hAnsi="宋体" w:eastAsia="宋体" w:cs="宋体"/>
          <w:b/>
          <w:szCs w:val="21"/>
          <w:highlight w:val="none"/>
        </w:rPr>
      </w:pPr>
      <w:r>
        <w:rPr>
          <w:rFonts w:hint="eastAsia" w:ascii="宋体" w:hAnsi="宋体" w:eastAsia="宋体" w:cs="宋体"/>
          <w:b/>
          <w:szCs w:val="21"/>
          <w:highlight w:val="none"/>
        </w:rPr>
        <w:t>9．关于联合体投标</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9.1由两个或两个以上法人组成一个联合体以一个投标人的身份共同投标时，应符合招标项目资质及其他相关要求；</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9.2投标人的投标文件及中标后签署的合同协议书对联合体每一成员均具法律约束力；</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9.3联合体的各成员应当签订共同投标协议，明确约定各方拟承担的工作和责任，并将该共同投标协议随投标文件一并递交给招标人；</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9.4联合体中标后，联合体各方应当共同与招标人签订合同，为履行合同向招标人承担连带责任；</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9.5由联合体的各成员提交一份授权书，证明联合体代表资格，该授权书作为投标文件的组成部分一并提交给招标人；</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9.6联合体代表应被授权作为联合体所有成员的代表承担责任和接受指令，并负责整个合同的全面履行；</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9.7参加联合体的各成员不得再以自己的名义单独投标，也不得同时参加两个或两个以上的联合体投标。出现上述情况者，其投标和与其有关的联合体的投标均做无效标处理；</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9.8除非另有规定或说明，本须知(本款)中“投标人”一词亦指联合体各成员。</w:t>
      </w:r>
      <w:bookmarkEnd w:id="30"/>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10.投标文件的语言及计量单位</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10.1投标人与招标人之间与投标有关的所有往来文件和投标文件均应使用中文。投标人随投标文件提供的证明文件和资料可以为其它语言，但必须附中文译文，并且，为了解释投标文件，应以中文为准。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10.2除工程建设标准及技术要求另有规定外，投标文件使用的度量单位，均采用中华人民共和国法定计量单位。</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11．投标文件的构成</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11.1投标文件由资格审查文件、技术标（含资信标）、商务标、业绩文件组成。</w:t>
      </w:r>
    </w:p>
    <w:p>
      <w:pPr>
        <w:spacing w:line="360" w:lineRule="auto"/>
        <w:ind w:firstLine="440"/>
        <w:jc w:val="left"/>
        <w:rPr>
          <w:rFonts w:ascii="宋体" w:hAnsi="宋体" w:eastAsia="宋体" w:cs="宋体"/>
          <w:szCs w:val="21"/>
          <w:highlight w:val="none"/>
        </w:rPr>
      </w:pPr>
      <w:r>
        <w:rPr>
          <w:rFonts w:hint="eastAsia" w:ascii="宋体" w:hAnsi="宋体" w:eastAsia="宋体" w:cs="宋体"/>
          <w:szCs w:val="21"/>
          <w:highlight w:val="none"/>
        </w:rPr>
        <w:t>11.2资格审查文件 ，包含但不限于以下内容：</w:t>
      </w:r>
    </w:p>
    <w:p>
      <w:pPr>
        <w:spacing w:line="360" w:lineRule="auto"/>
        <w:ind w:left="420" w:firstLine="420"/>
        <w:jc w:val="left"/>
        <w:rPr>
          <w:rFonts w:ascii="宋体" w:hAnsi="宋体" w:eastAsia="宋体" w:cs="宋体"/>
          <w:szCs w:val="21"/>
          <w:highlight w:val="none"/>
        </w:rPr>
      </w:pPr>
      <w:r>
        <w:rPr>
          <w:rFonts w:hint="eastAsia" w:ascii="宋体" w:hAnsi="宋体" w:eastAsia="宋体" w:cs="宋体"/>
          <w:szCs w:val="21"/>
          <w:highlight w:val="none"/>
        </w:rPr>
        <w:t>(1)通过年审的营业执照副本（原件扫描件）；</w:t>
      </w:r>
    </w:p>
    <w:p>
      <w:pPr>
        <w:spacing w:line="360" w:lineRule="auto"/>
        <w:ind w:firstLine="840"/>
        <w:jc w:val="left"/>
        <w:rPr>
          <w:rFonts w:ascii="宋体" w:hAnsi="宋体" w:eastAsia="宋体" w:cs="宋体"/>
          <w:szCs w:val="21"/>
          <w:highlight w:val="none"/>
        </w:rPr>
      </w:pPr>
      <w:r>
        <w:rPr>
          <w:rFonts w:hint="eastAsia" w:ascii="宋体" w:hAnsi="宋体" w:eastAsia="宋体" w:cs="宋体"/>
          <w:szCs w:val="21"/>
          <w:highlight w:val="none"/>
        </w:rPr>
        <w:t>(2)企业资质证书（原件扫描件）；</w:t>
      </w:r>
    </w:p>
    <w:p>
      <w:pPr>
        <w:spacing w:line="360" w:lineRule="auto"/>
        <w:ind w:left="420" w:firstLine="420"/>
        <w:jc w:val="left"/>
        <w:rPr>
          <w:rFonts w:ascii="宋体" w:hAnsi="宋体" w:eastAsia="宋体" w:cs="宋体"/>
          <w:szCs w:val="21"/>
          <w:highlight w:val="none"/>
        </w:rPr>
      </w:pPr>
      <w:r>
        <w:rPr>
          <w:rFonts w:hint="eastAsia" w:ascii="宋体" w:hAnsi="宋体" w:eastAsia="宋体" w:cs="宋体"/>
          <w:szCs w:val="21"/>
          <w:highlight w:val="none"/>
        </w:rPr>
        <w:t>(3)联合体共同投标协议（若有，原件扫描件）；</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招标文件要求提交的其它资料：</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11.3技术标书，包含但不限于以下内容：</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技术标</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内容包括：</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资信标</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1、投标函；</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2、通过年审的营业执照副本（原件扫描件）；</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3、企业资质证书（原件扫描件）；</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招标文件要求提交的其它资料：</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4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11.4商务标书，包含但不限于以下内容：</w:t>
      </w:r>
    </w:p>
    <w:p>
      <w:pPr>
        <w:spacing w:line="360" w:lineRule="auto"/>
        <w:ind w:left="420"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1、投标报价（明细表）；</w:t>
      </w:r>
    </w:p>
    <w:p>
      <w:pPr>
        <w:spacing w:line="360" w:lineRule="auto"/>
        <w:ind w:left="420" w:firstLine="420"/>
        <w:jc w:val="left"/>
        <w:rPr>
          <w:rFonts w:ascii="宋体" w:hAnsi="宋体" w:eastAsia="宋体" w:cs="宋体"/>
          <w:szCs w:val="21"/>
          <w:highlight w:val="none"/>
        </w:rPr>
      </w:pPr>
      <w:r>
        <w:rPr>
          <w:rFonts w:hint="eastAsia" w:ascii="宋体" w:hAnsi="宋体" w:eastAsia="宋体" w:cs="宋体"/>
          <w:color w:val="000000" w:themeColor="text1"/>
          <w:highlight w:val="none"/>
          <w:lang w:bidi="ar"/>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招标文件要求提交的其它资料：</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11.5业绩文件，包含但不限于以下内容：</w:t>
      </w:r>
    </w:p>
    <w:p>
      <w:pPr>
        <w:spacing w:line="360" w:lineRule="auto"/>
        <w:ind w:left="420" w:firstLine="420"/>
        <w:jc w:val="left"/>
        <w:rPr>
          <w:rFonts w:ascii="宋体" w:hAnsi="宋体" w:eastAsia="宋体" w:cs="宋体"/>
          <w:szCs w:val="21"/>
          <w:highlight w:val="none"/>
        </w:rPr>
      </w:pPr>
      <w:r>
        <w:rPr>
          <w:rFonts w:hint="eastAsia" w:ascii="宋体" w:hAnsi="宋体" w:eastAsia="宋体" w:cs="宋体"/>
          <w:szCs w:val="21"/>
          <w:highlight w:val="none"/>
        </w:rPr>
        <w:t>(1)业绩一览表</w:t>
      </w:r>
    </w:p>
    <w:p>
      <w:pPr>
        <w:spacing w:line="360" w:lineRule="auto"/>
        <w:ind w:left="420" w:firstLine="420"/>
        <w:jc w:val="left"/>
        <w:rPr>
          <w:rFonts w:ascii="宋体" w:hAnsi="宋体" w:eastAsia="宋体" w:cs="宋体"/>
          <w:szCs w:val="21"/>
          <w:highlight w:val="none"/>
        </w:rPr>
      </w:pPr>
      <w:r>
        <w:rPr>
          <w:rFonts w:hint="eastAsia" w:ascii="宋体" w:hAnsi="宋体" w:eastAsia="宋体" w:cs="宋体"/>
          <w:szCs w:val="21"/>
          <w:highlight w:val="none"/>
        </w:rPr>
        <w:t>(2)招标公告业绩要求证明材料</w:t>
      </w:r>
    </w:p>
    <w:p>
      <w:pPr>
        <w:spacing w:line="360" w:lineRule="auto"/>
        <w:ind w:left="420" w:firstLine="420"/>
        <w:jc w:val="left"/>
        <w:rPr>
          <w:rFonts w:ascii="宋体" w:hAnsi="宋体" w:eastAsia="宋体" w:cs="宋体"/>
          <w:szCs w:val="21"/>
          <w:highlight w:val="none"/>
        </w:rPr>
      </w:pPr>
      <w:r>
        <w:rPr>
          <w:rFonts w:hint="eastAsia" w:ascii="宋体" w:hAnsi="宋体" w:eastAsia="宋体" w:cs="宋体"/>
          <w:szCs w:val="21"/>
          <w:highlight w:val="none"/>
        </w:rPr>
        <w:t>(3)招标文件业绩要求证明材料</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12．投标文件的格式和签署</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12.1投标人提交的投标文件应按本招标文件“投标文件格式”章节的顺序编排。本招标文件提供的投标文件格式可以按同样格式扩展。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12.2投标文件须按投标文件格式要求加签有效的投标人机构数字证书</w:t>
      </w:r>
      <w:r>
        <w:rPr>
          <w:rFonts w:hint="eastAsia" w:ascii="宋体" w:hAnsi="宋体" w:eastAsia="宋体" w:cs="宋体"/>
          <w:szCs w:val="21"/>
          <w:highlight w:val="none"/>
          <w:lang w:val="en-US" w:eastAsia="zh-CN"/>
        </w:rPr>
        <w:t>或电子营业执照</w:t>
      </w:r>
      <w:r>
        <w:rPr>
          <w:rFonts w:hint="eastAsia" w:ascii="宋体" w:hAnsi="宋体" w:eastAsia="宋体" w:cs="宋体"/>
          <w:szCs w:val="21"/>
          <w:highlight w:val="none"/>
        </w:rPr>
        <w:t>、法定代表人个人数字证书。</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13．投标报价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13.1投标报价是投标人的投标文件中提出的各项支付费用的金额总和。投标人的投标报价应保证在投标有效期内有效，在合同执行期内是固定不变。</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13.2投标人的投标报价应是合同上所列的各项内容的全部。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13.2.1投标人若是提供了可变动价格或包含价格调整要求投标，其投标将会被拒绝。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13.2.2投标人若是提供了两个（含两个）以上报价，且未明确哪个是有效报价，其投标将会被拒绝（除允许提供备选方案的）。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13.3投标报价的招标控制价见“投标须知前附表”。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13.4招标人不接受任何免费赠送的货物或服务。如有，将按缺漏项处理。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13.5最低投标报价不得低于成本。</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14.投标有效期</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14.1投标有效期应符合“投标须知前附表”的规定。在此期间，所有投标均保持有效。</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14.2在原投标有效期结束前，出现特殊情况，招标人可要求投标人延长其投标有效期。相应的要求及回复均应以书面形式做出。投标人同意延长的，不得要求或被允许修改其投标文件的实质性内容，但应当相应延长其投标担保的有效期；投标人拒绝延长的，其投标失效，但投标人有权收回其投标担保。</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15．投标担保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15.1投标担保是为了避免招标人因投标人的行为而蒙受损失。招标人可根据本节规定的条件没收其投标担保。投标人应按前附表要求提交投标担保，无需同时提供银行上下级关系隶属证明或基本账户开户证明，中标后可根据招标人要求补充相关证明材料。投标担保是投标文件的组成部分。</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15.2投标保函的格式见第四章--投标文件格式。如果投标人不采用参考格式的投标保函，拟采用的投标保函应符合参考格式中对实质性内容的要求，并且须经过招标人确认同意。投标保函应在投标有效期满后28天内继续有效。</w:t>
      </w:r>
    </w:p>
    <w:p>
      <w:pPr>
        <w:spacing w:line="360" w:lineRule="auto"/>
        <w:ind w:firstLine="420"/>
        <w:jc w:val="left"/>
        <w:rPr>
          <w:rFonts w:ascii="宋体" w:hAnsi="宋体" w:eastAsia="宋体" w:cs="宋体"/>
          <w:highlight w:val="none"/>
        </w:rPr>
      </w:pPr>
      <w:r>
        <w:rPr>
          <w:rFonts w:hint="eastAsia" w:ascii="宋体" w:hAnsi="宋体" w:eastAsia="宋体" w:cs="宋体"/>
          <w:szCs w:val="21"/>
          <w:highlight w:val="none"/>
        </w:rPr>
        <w:t>若采用纸质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保函的，投标人应将纸质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保函以扫描件形式作为资格审查文件的组成部分，纸质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szCs w:val="21"/>
          <w:highlight w:val="none"/>
        </w:rPr>
        <w:t>保函原件在中标候选人确定后由招标人收取。</w:t>
      </w:r>
      <w:r>
        <w:rPr>
          <w:rFonts w:hint="eastAsia" w:ascii="宋体" w:hAnsi="宋体" w:eastAsia="宋体" w:cs="宋体"/>
          <w:highlight w:val="none"/>
        </w:rPr>
        <w:t>若采用电子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highlight w:val="none"/>
        </w:rPr>
        <w:t>保函的，招标人在资格审查页面查看电子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highlight w:val="none"/>
        </w:rPr>
        <w:t>保函。投标人申请的电子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highlight w:val="none"/>
        </w:rPr>
        <w:t>保函出函时间应确保在截标之前。</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若采用保证保险的，投标人在投标时提交其与保险公司签订的投标保证保险合同或保险单的，应当视同已经缴纳投标保证金或提供银行保函。保费必须通过投标人基本账户支付，账户名称应与投标单位名称一致，不得以分支机构等其他名义提交，并且应将基本账户开户许可证或基本存款账户信息表复印件及保费转账凭证编入投标文件中。</w:t>
      </w:r>
      <w:r>
        <w:rPr>
          <w:rFonts w:hint="eastAsia" w:ascii="宋体" w:hAnsi="宋体" w:eastAsia="宋体" w:cs="宋体"/>
          <w:color w:val="000000" w:themeColor="text1"/>
          <w:szCs w:val="21"/>
          <w:highlight w:val="none"/>
          <w:lang w:val="en-US" w:eastAsia="zh-CN"/>
          <w14:textFill>
            <w14:solidFill>
              <w14:schemeClr w14:val="tx1"/>
            </w14:solidFill>
          </w14:textFill>
        </w:rPr>
        <w:t>采用电子</w:t>
      </w:r>
      <w:r>
        <w:rPr>
          <w:rFonts w:hint="eastAsia" w:ascii="宋体" w:hAnsi="宋体" w:eastAsia="宋体" w:cs="宋体"/>
          <w:color w:val="000000" w:themeColor="text1"/>
          <w:szCs w:val="21"/>
          <w:highlight w:val="none"/>
          <w14:textFill>
            <w14:solidFill>
              <w14:schemeClr w14:val="tx1"/>
            </w14:solidFill>
          </w14:textFill>
        </w:rPr>
        <w:t>保证保险的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招标人在资格审查页面查看电子保证保险。</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15.2.1联合体投标的，其投标担保由联合体牵头人提交。</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15.2.2提供投标担保的提供人必须与提交投标文件的投标人一致。</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15.3对于未按招标文件要求提交投标担保的，其投标将会被拒绝。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15.4投标担保的退还。出现下列情形之一时，招标人将在5个工作日内予以退还：</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15.4.1招标人与中标人签署了合同协议书；</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15.4.2招标过程中因正当理由被招标人宣布终止；</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15.4.3需重新组织招标；</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15.4.4投标有效期满而投标人不同意作出延长的。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15.5投标担保的没收。出现下列情形之一时，投标担保将被没收。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15.5.1投标人有不真实投标或有违法违规行为的；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15.5.2投标人在投标有效期内撤回其投标或放弃其投标的；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15.5.3中标人无正当理由不与招标人订立合同，在签订合同时向招标人提出附加条件，或者不按照招标文件要求提交履约保证金的。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16.1投标人应认真阅读招标文件的全部内容（包括招标文件的补充、修改及澄清文件），并严格履行招标文件的各项规定、要求。如果投标人不能履行招标文件的规定和要求，或者随投标文件提供的证明材料不能对招标文件的要求作出实质性响应，可能导致其投标被拒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16.2投标人应按照招标文件的要求编制投标文件。投标文件中所引用的顺序和编号应与招标文件一致，但可以增加说明或描述性文字。投标文件对招标文件未提出异议的条款，均被视为接受和同意。投标文件与招标文件的任何差异之处，均应在“资信要求响应表”、“合同要求响应表”和“技术性能响应表”中列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16.3投标人应按招标文件要求提供资料，投标文件均使用中文文本；对不同文字文本的资料解释发生异议的，以中文文本为准。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16.4除商务标以外，在其他标书内不得包含任何有关投标价格信息的（适用于二阶段开标的）。否则，其投标将会被拒绝。</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17．投标文件的提交和截标时投标文件的数量要求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17.1投标截止时间和地点。投标人应根据“投标须知前附表”的规定，在投标截止时间前将投标文件送达指定地点。</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17.2截标时递交标书的投标人数量不足3名的，招标人将按法律法规的规定暂停开标和评标程序。如导致招标失败，招标人将不负担因此给投标人造成的损失。</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17.3联合体投标的工程，联合体主体单位应在投标时录入已进行企业信息登记的联合体其他成员单位。</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18.投标文件的修改或撤回</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18.1投标人已提交投标文件，规定的投标截止时间还未到，投标人可对其投标文件修改或撤回。</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18.2投标截止时间之后至投标文件有效期终止之前，投标人不得要求撤回其投标。在此期间撤回投标的，其投标担保将会被没收。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18.3评标结束后，不论中标与否，投标人均不得收回投标文件。</w:t>
      </w:r>
    </w:p>
    <w:p>
      <w:pPr>
        <w:spacing w:line="360" w:lineRule="auto"/>
        <w:ind w:left="2520" w:firstLine="420"/>
        <w:outlineLvl w:val="2"/>
        <w:rPr>
          <w:rFonts w:ascii="黑体" w:hAnsi="宋体" w:eastAsia="黑体"/>
          <w:bCs/>
          <w:sz w:val="30"/>
          <w:highlight w:val="none"/>
        </w:rPr>
      </w:pPr>
      <w:bookmarkStart w:id="31" w:name="_Toc12238"/>
      <w:bookmarkStart w:id="32" w:name="_Toc31344"/>
      <w:r>
        <w:rPr>
          <w:rFonts w:hint="eastAsia" w:ascii="黑体" w:hAnsi="宋体" w:eastAsia="黑体"/>
          <w:bCs/>
          <w:sz w:val="30"/>
          <w:highlight w:val="none"/>
        </w:rPr>
        <w:t>（三）资格后审</w:t>
      </w:r>
      <w:bookmarkEnd w:id="31"/>
      <w:bookmarkEnd w:id="32"/>
    </w:p>
    <w:p>
      <w:pPr>
        <w:spacing w:line="360" w:lineRule="auto"/>
        <w:ind w:firstLine="422"/>
        <w:jc w:val="left"/>
        <w:rPr>
          <w:rFonts w:ascii="宋体" w:hAnsi="宋体" w:eastAsia="宋体" w:cs="宋体"/>
          <w:b/>
          <w:szCs w:val="21"/>
          <w:highlight w:val="none"/>
        </w:rPr>
      </w:pPr>
      <w:bookmarkStart w:id="33" w:name="_Toc17109"/>
      <w:r>
        <w:rPr>
          <w:rFonts w:hint="eastAsia" w:ascii="宋体" w:hAnsi="宋体" w:eastAsia="宋体" w:cs="宋体"/>
          <w:b/>
          <w:szCs w:val="21"/>
          <w:highlight w:val="none"/>
        </w:rPr>
        <w:t>19.</w:t>
      </w:r>
      <w:r>
        <w:rPr>
          <w:rFonts w:hint="eastAsia" w:ascii="宋体" w:hAnsi="宋体" w:eastAsia="宋体" w:cs="宋体"/>
          <w:b/>
          <w:bCs/>
          <w:szCs w:val="21"/>
          <w:highlight w:val="none"/>
        </w:rPr>
        <w:t>资格后审</w:t>
      </w:r>
      <w:r>
        <w:rPr>
          <w:rFonts w:hint="eastAsia" w:ascii="宋体" w:hAnsi="宋体" w:eastAsia="宋体" w:cs="宋体"/>
          <w:b/>
          <w:szCs w:val="21"/>
          <w:highlight w:val="none"/>
        </w:rPr>
        <w:t>：</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19.1资格审查由招标人组成的资格后审委员会负责，在截标后招标人登陆</w:t>
      </w:r>
      <w:r>
        <w:rPr>
          <w:rStyle w:val="135"/>
          <w:rFonts w:hint="eastAsia" w:ascii="宋体" w:hAnsi="宋体" w:eastAsia="宋体" w:cs="宋体"/>
          <w:color w:val="000000" w:themeColor="text1"/>
          <w:szCs w:val="21"/>
          <w:highlight w:val="none"/>
          <w:u w:val="none"/>
          <w14:textFill>
            <w14:solidFill>
              <w14:schemeClr w14:val="tx1"/>
            </w14:solidFill>
          </w14:textFill>
        </w:rPr>
        <w:t>交易网</w:t>
      </w:r>
      <w:r>
        <w:rPr>
          <w:rFonts w:hint="eastAsia" w:ascii="宋体" w:hAnsi="宋体" w:eastAsia="宋体" w:cs="宋体"/>
          <w:szCs w:val="21"/>
          <w:highlight w:val="none"/>
        </w:rPr>
        <w:t>对各投标人资格进行审查。</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19.2资格后审委员会由3名以上单数的招标人代表组成，招标代理人员参与资格审查的，其人员不得超过总人数的1/3。</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19.3资格后审委员严格对照招标公告中要求的投标人资格条件，逐个审查投标人递交的资格审查文件，审核判断投标人是否满足该资格条件。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19.4审查过程中如出现疑问，资格后审委员可要求投标人进行澄清说明，并根据招标公告设置的条件要求进行判断；如出现投标人资格不符合招标公告设置条件的，应当向投标人说明情况，并允许投标人答辩，记录有关情况。</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19.5拟进行资格后审澄清、答辩的代表由招标人核对身份。</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19.6资格后审委员会要求投标人进行澄清、答辩，但投标人在招标人规定时间内未派出人员及时作出澄清、答辩的，资格后审委员会将可能作出不利于投标人的判定。</w:t>
      </w:r>
    </w:p>
    <w:p>
      <w:pPr>
        <w:spacing w:line="360" w:lineRule="auto"/>
        <w:ind w:firstLine="420"/>
        <w:jc w:val="left"/>
        <w:rPr>
          <w:rFonts w:ascii="宋体" w:hAnsi="宋体"/>
          <w:szCs w:val="21"/>
          <w:highlight w:val="none"/>
        </w:rPr>
      </w:pPr>
      <w:r>
        <w:rPr>
          <w:rFonts w:hint="eastAsia" w:ascii="宋体" w:hAnsi="宋体" w:eastAsia="宋体" w:cs="宋体"/>
          <w:szCs w:val="21"/>
          <w:highlight w:val="none"/>
        </w:rPr>
        <w:t>19.7全部投标人的资格审查材料审查完毕后，资格后审委员会出具资格审查报告，并按规定将审查结果进行公示。资格审查合格投标人少于3家的，不再进行后续招标投标程序。</w:t>
      </w:r>
    </w:p>
    <w:bookmarkEnd w:id="33"/>
    <w:p>
      <w:pPr>
        <w:spacing w:line="360" w:lineRule="auto"/>
        <w:ind w:left="3362" w:firstLine="420"/>
        <w:rPr>
          <w:rFonts w:ascii="黑体" w:hAnsi="宋体" w:eastAsia="黑体"/>
          <w:b/>
          <w:sz w:val="30"/>
          <w:highlight w:val="none"/>
        </w:rPr>
      </w:pPr>
    </w:p>
    <w:p>
      <w:pPr>
        <w:spacing w:line="360" w:lineRule="auto"/>
        <w:jc w:val="center"/>
        <w:outlineLvl w:val="2"/>
        <w:rPr>
          <w:rFonts w:ascii="黑体" w:eastAsia="黑体"/>
          <w:bCs/>
          <w:sz w:val="30"/>
          <w:highlight w:val="none"/>
        </w:rPr>
      </w:pPr>
      <w:bookmarkStart w:id="34" w:name="_Toc4913"/>
      <w:bookmarkStart w:id="35" w:name="_Toc30071"/>
      <w:bookmarkStart w:id="36" w:name="_Toc30062"/>
      <w:bookmarkStart w:id="37" w:name="_Toc4250"/>
      <w:bookmarkStart w:id="38" w:name="_Toc25063"/>
      <w:bookmarkStart w:id="39" w:name="_Toc4019"/>
      <w:bookmarkStart w:id="40" w:name="_Toc8924"/>
      <w:bookmarkStart w:id="41" w:name="_Toc8901"/>
      <w:bookmarkStart w:id="42" w:name="_Toc29818"/>
      <w:bookmarkStart w:id="43" w:name="_Toc1338"/>
      <w:bookmarkStart w:id="44" w:name="_Toc21176"/>
      <w:bookmarkStart w:id="45" w:name="_Toc28470"/>
      <w:r>
        <w:rPr>
          <w:rFonts w:hint="eastAsia" w:ascii="黑体" w:eastAsia="黑体"/>
          <w:bCs/>
          <w:sz w:val="30"/>
          <w:highlight w:val="none"/>
        </w:rPr>
        <w:t>（四）开标</w:t>
      </w:r>
      <w:bookmarkEnd w:id="34"/>
      <w:bookmarkEnd w:id="35"/>
      <w:bookmarkEnd w:id="36"/>
      <w:bookmarkEnd w:id="37"/>
      <w:bookmarkEnd w:id="38"/>
      <w:bookmarkEnd w:id="39"/>
      <w:bookmarkEnd w:id="40"/>
      <w:bookmarkEnd w:id="41"/>
      <w:bookmarkEnd w:id="42"/>
      <w:bookmarkEnd w:id="43"/>
      <w:bookmarkEnd w:id="44"/>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20.开标</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20.1开标会议由招标人在交易网进行，投标人现场参加开标会的必须是法定代表人或投标员，并必须遵守办理程序及人员身份的相关规定。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20.2资格后审不合格的投标人的投标文件将不再进入下一步开标程序。</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20.3开标时，招标人需按开标程序分步对电子投标文件各部分进行导入；如电子投标文件已加密的，也必须按开标程序分步对电子投标文件各部分进行解密。</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20.4按招标文件规定宣布为不予受理情形的投标文件，不予送交评标委员会评审。</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20.5招标人应对开标过程进行记录，以存档备查。</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20.6对于开标后合格的投标人数量超过20名的，招标人可以按规定将进入评标环节的投标人数量淘汰至15至20名。</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20.7招标人在过多投标人淘汰环节应当采用票决法进行择优。择优因素主要考虑企业资质、企业规模、财务状况、企业及其人员的廉政记录、信用等。招标人可以根据项目实际情况增加择优因素，也可以综合考虑择优因素或按择优因素的重要性，对投标人进行逐级淘汰。</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20.8开标及入围结果应当在交易网进行公示。</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20.9招标人在深圳交易集团有限公司（深圳公共资源交易中心）现场组织的开标会应遵循《会议管理规定》及《开标会程序》的相关规定。</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21.投标文件不予受理的情形（详见投标文件否决性条款第一条）。</w:t>
      </w:r>
      <w:bookmarkEnd w:id="45"/>
    </w:p>
    <w:p>
      <w:pPr>
        <w:spacing w:line="360" w:lineRule="auto"/>
        <w:jc w:val="center"/>
        <w:outlineLvl w:val="2"/>
        <w:rPr>
          <w:rFonts w:ascii="黑体" w:eastAsia="黑体"/>
          <w:bCs/>
          <w:sz w:val="30"/>
          <w:highlight w:val="none"/>
        </w:rPr>
      </w:pPr>
      <w:bookmarkStart w:id="46" w:name="_Toc22821"/>
      <w:bookmarkStart w:id="47" w:name="_Toc21214"/>
      <w:r>
        <w:rPr>
          <w:rFonts w:hint="eastAsia" w:ascii="黑体" w:eastAsia="黑体"/>
          <w:bCs/>
          <w:sz w:val="30"/>
          <w:highlight w:val="none"/>
        </w:rPr>
        <w:t>（五）评标</w:t>
      </w:r>
      <w:bookmarkEnd w:id="46"/>
      <w:bookmarkEnd w:id="47"/>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评标委员会应当根据“投标须知前附表”规定的评标方法，对投标文件进行评审和比较，招标文件中没有规定的标准和方法不得作为评标的依据。</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 xml:space="preserve">22.评标委员会组建及职责 </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22.1评标委员会组建方式：由招标人依法组建，负责评标活动。</w:t>
      </w:r>
      <w:r>
        <w:rPr>
          <w:rFonts w:hint="eastAsia" w:ascii="宋体" w:hAnsi="宋体" w:eastAsia="宋体" w:cs="宋体"/>
          <w:szCs w:val="18"/>
          <w:highlight w:val="none"/>
        </w:rPr>
        <w:t>评标委员会的专家成员由招标人从评标专家库内按照专业随机抽取，评标委员会成员数量为5人以上单数，招标人可以委派一名代表。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22.2评标委员会职责：评标委员会应根据招标文件规定的评标方法和标准，遵循公开、公正、公平、科学、择优的原则，对投标文件进行评审。评标委员会根据招标文件规定向招标人推荐合格投标人或中标候选人。</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23.投标文件的初步评审</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23.1计算机评标系统对投标文件进行自动清标分析，然后由评标委员会进行投标文件的初步评审。</w:t>
      </w:r>
    </w:p>
    <w:p>
      <w:pPr>
        <w:spacing w:line="360" w:lineRule="auto"/>
        <w:ind w:firstLine="420"/>
        <w:rPr>
          <w:rFonts w:ascii="宋体" w:hAnsi="宋体" w:eastAsia="宋体" w:cs="宋体"/>
          <w:bCs/>
          <w:szCs w:val="21"/>
          <w:highlight w:val="none"/>
        </w:rPr>
      </w:pPr>
      <w:r>
        <w:rPr>
          <w:rFonts w:hint="eastAsia" w:ascii="宋体" w:hAnsi="宋体" w:eastAsia="宋体" w:cs="宋体"/>
          <w:szCs w:val="21"/>
          <w:highlight w:val="none"/>
        </w:rPr>
        <w:t>23.2投标文件初步评审</w:t>
      </w:r>
      <w:r>
        <w:rPr>
          <w:rFonts w:hint="eastAsia" w:ascii="宋体" w:hAnsi="宋体" w:eastAsia="宋体" w:cs="宋体"/>
          <w:bCs/>
          <w:szCs w:val="21"/>
          <w:highlight w:val="none"/>
        </w:rPr>
        <w:t>不合格的</w:t>
      </w:r>
      <w:r>
        <w:rPr>
          <w:rFonts w:hint="eastAsia" w:ascii="宋体" w:hAnsi="宋体" w:eastAsia="宋体" w:cs="宋体"/>
          <w:szCs w:val="21"/>
          <w:highlight w:val="none"/>
        </w:rPr>
        <w:t>，应参照投标文件否决性条款作无效标处理。</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24.投标文件的详细评审</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评标委员会根据招标文件规定的评标方法和标准，对各投标人的投标文件分别进行详细评审。</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25.投标文件的重大偏差</w:t>
      </w:r>
    </w:p>
    <w:p>
      <w:pPr>
        <w:spacing w:line="360" w:lineRule="auto"/>
        <w:ind w:firstLine="420"/>
        <w:jc w:val="left"/>
        <w:rPr>
          <w:rFonts w:ascii="宋体" w:hAnsi="宋体" w:eastAsia="宋体" w:cs="宋体"/>
          <w:strike/>
          <w:szCs w:val="21"/>
          <w:highlight w:val="none"/>
        </w:rPr>
      </w:pPr>
      <w:r>
        <w:rPr>
          <w:rFonts w:hint="eastAsia" w:ascii="宋体" w:hAnsi="宋体" w:eastAsia="宋体" w:cs="宋体"/>
          <w:szCs w:val="21"/>
          <w:highlight w:val="none"/>
        </w:rPr>
        <w:t>投标文件存在的重大偏差情形的，评标委员会应根据相应的投标文件否决性条款作废标处理。</w:t>
      </w:r>
    </w:p>
    <w:p>
      <w:pPr>
        <w:spacing w:line="360" w:lineRule="auto"/>
        <w:ind w:firstLine="422"/>
        <w:jc w:val="left"/>
        <w:rPr>
          <w:rFonts w:ascii="宋体" w:hAnsi="宋体" w:eastAsia="宋体" w:cs="宋体"/>
          <w:szCs w:val="21"/>
          <w:highlight w:val="none"/>
        </w:rPr>
      </w:pPr>
      <w:r>
        <w:rPr>
          <w:rFonts w:hint="eastAsia" w:ascii="宋体" w:hAnsi="宋体" w:eastAsia="宋体" w:cs="宋体"/>
          <w:b/>
          <w:bCs/>
          <w:szCs w:val="21"/>
          <w:highlight w:val="none"/>
        </w:rPr>
        <w:t>26.投标文件的细微偏差</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细微偏差是指投标文件在实质上响应招标文件要求，提供了不完整的技术信息和数据等情况，细微偏差不影响投标文件的有效性。在评审过程中，评标委员会可以要求投标人就投标文件中含义不明确的内容进行说明并提供相关材料，投标人拒不补正的，在详细评审时可以对细微偏离按照不利于该投标人的原则进行调整，且投标人不得因此提出任何异议。</w:t>
      </w:r>
    </w:p>
    <w:p>
      <w:pPr>
        <w:spacing w:line="360" w:lineRule="auto"/>
        <w:ind w:left="420"/>
        <w:rPr>
          <w:rFonts w:ascii="宋体" w:hAnsi="宋体" w:eastAsia="宋体" w:cs="宋体"/>
          <w:b/>
          <w:bCs/>
          <w:szCs w:val="21"/>
          <w:highlight w:val="none"/>
        </w:rPr>
      </w:pPr>
      <w:r>
        <w:rPr>
          <w:rFonts w:hint="eastAsia" w:ascii="宋体" w:hAnsi="宋体" w:eastAsia="宋体" w:cs="宋体"/>
          <w:b/>
          <w:bCs/>
          <w:szCs w:val="21"/>
          <w:highlight w:val="none"/>
        </w:rPr>
        <w:t>27.投标文件的澄清答辩</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27.1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评标区录音电话或现场两种方式进行。</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27.2采用评标区录音电话方式澄清答辩的答辩人，仅限该项目递交投标文件时确定的投标员，投标员的联系方式以截标信息为准。采用现场方式澄清答辩的答辩人应为该单位的授权委托人，授权委托人须本人携带有效的身份证明文件（包含身份证原件、法定代表人证明书、法人授权委托书等）。澄清答辩人员的身份由招标人核验。</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27.3评标委员会要求投标人进行答辩，但投标人在评标委员会规定的时间（不少于30分钟）内未派出代表及时作出答辩的，评标委员会将根据招标文件规定作出不利于投标人的判定，投标人不得因此提出任何异议。</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28.无效标和废标的处理</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28.1除法律、法规、规章、规范性文件规定以及本招标文件否决性条款单列的无效标或者废标情形外，评标委员会不得对投标文件作无效标或者废标处理。评标委员会对投标文件应坚持谨慎确定无效标和废标的原则。</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28.2评标委员会在作出任何一项无效标和废标决定前，都应当严格遵循以下程序：</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28.2.1向当事投标人作相应的澄清；</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28.2.2当事投标人应当在通知规定时间内，向评标委员会作出澄清和解释。未按时作出澄清和解释的，评标委员会可对相应投标文件按最不利情形认定;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28.2.3在充分讨论的基础上集体表决；</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28.2.4若表决通过无效标或废标决定，应在评标报告中详细载明无效标或废标的理由、依据、答辩的情况和集体表决的情况（同意无效标或废标和不同意无效标或废标的评标委员会成员均应当注明）。</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28.2.5评标委员会在否决所有投标文件前，应当向招标人核实有关情况，听取招标人意见。</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29.合格投标人的推荐</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29.1评标委员会实行少数服从多数的原则，评标结果经评标委员会全体成员过半数通过有效。</w:t>
      </w:r>
    </w:p>
    <w:p>
      <w:pPr>
        <w:spacing w:line="360" w:lineRule="auto"/>
        <w:ind w:firstLine="42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29.2评标委员会经过对投</w:t>
      </w:r>
      <w:r>
        <w:rPr>
          <w:rFonts w:hint="eastAsia" w:ascii="宋体" w:hAnsi="宋体" w:eastAsia="宋体" w:cs="宋体"/>
          <w:color w:val="000000" w:themeColor="text1"/>
          <w:szCs w:val="21"/>
          <w:highlight w:val="none"/>
          <w14:textFill>
            <w14:solidFill>
              <w14:schemeClr w14:val="tx1"/>
            </w14:solidFill>
          </w14:textFill>
        </w:rPr>
        <w:t>标文件进行评审和比较后，</w:t>
      </w:r>
      <w:r>
        <w:rPr>
          <w:rFonts w:hint="eastAsia" w:ascii="宋体" w:hAnsi="宋体" w:eastAsia="宋体" w:cs="宋体"/>
          <w:color w:val="000000" w:themeColor="text1"/>
          <w:szCs w:val="21"/>
          <w:highlight w:val="none"/>
          <w:lang w:val="en-US" w:eastAsia="zh-CN"/>
          <w14:textFill>
            <w14:solidFill>
              <w14:schemeClr w14:val="tx1"/>
            </w14:solidFill>
          </w14:textFill>
        </w:rPr>
        <w:t>经评审合格的所有</w:t>
      </w:r>
      <w:r>
        <w:rPr>
          <w:rFonts w:hint="eastAsia" w:ascii="宋体" w:hAnsi="宋体" w:eastAsia="宋体" w:cs="宋体"/>
          <w:color w:val="000000" w:themeColor="text1"/>
          <w:szCs w:val="21"/>
          <w:highlight w:val="none"/>
          <w14:textFill>
            <w14:solidFill>
              <w14:schemeClr w14:val="tx1"/>
            </w14:solidFill>
          </w14:textFill>
        </w:rPr>
        <w:t>投标人</w:t>
      </w:r>
      <w:r>
        <w:rPr>
          <w:rFonts w:hint="eastAsia" w:ascii="宋体" w:hAnsi="宋体" w:eastAsia="宋体" w:cs="宋体"/>
          <w:color w:val="000000" w:themeColor="text1"/>
          <w:szCs w:val="21"/>
          <w:highlight w:val="none"/>
          <w:lang w:val="en-US" w:eastAsia="zh-CN"/>
          <w14:textFill>
            <w14:solidFill>
              <w14:schemeClr w14:val="tx1"/>
            </w14:solidFill>
          </w14:textFill>
        </w:rPr>
        <w:t>均进入</w:t>
      </w:r>
      <w:r>
        <w:rPr>
          <w:rFonts w:hint="eastAsia" w:ascii="宋体" w:hAnsi="宋体" w:eastAsia="宋体" w:cs="宋体"/>
          <w:color w:val="000000" w:themeColor="text1"/>
          <w:szCs w:val="21"/>
          <w:highlight w:val="none"/>
          <w14:textFill>
            <w14:solidFill>
              <w14:schemeClr w14:val="tx1"/>
            </w14:solidFill>
          </w14:textFill>
        </w:rPr>
        <w:t>下一轮定标程序，</w:t>
      </w:r>
      <w:r>
        <w:rPr>
          <w:rFonts w:hint="eastAsia" w:ascii="宋体" w:hAnsi="宋体" w:eastAsia="宋体" w:cs="宋体"/>
          <w:color w:val="000000" w:themeColor="text1"/>
          <w:szCs w:val="21"/>
          <w:highlight w:val="none"/>
          <w:lang w:val="en-US" w:eastAsia="zh-CN"/>
          <w14:textFill>
            <w14:solidFill>
              <w14:schemeClr w14:val="tx1"/>
            </w14:solidFill>
          </w14:textFill>
        </w:rPr>
        <w:t>并</w:t>
      </w:r>
      <w:r>
        <w:rPr>
          <w:rFonts w:hint="eastAsia" w:ascii="宋体" w:hAnsi="宋体" w:eastAsia="宋体" w:cs="宋体"/>
          <w:color w:val="000000" w:themeColor="text1"/>
          <w:szCs w:val="21"/>
          <w:highlight w:val="none"/>
          <w14:textFill>
            <w14:solidFill>
              <w14:schemeClr w14:val="tx1"/>
            </w14:solidFill>
          </w14:textFill>
        </w:rPr>
        <w:t>向招标人出具评标报告。对评审合格投标人数量超过5家的项目，评标专家</w:t>
      </w:r>
      <w:r>
        <w:rPr>
          <w:rFonts w:hint="eastAsia" w:ascii="宋体" w:hAnsi="宋体" w:eastAsia="宋体" w:cs="宋体"/>
          <w:color w:val="000000" w:themeColor="text1"/>
          <w:szCs w:val="21"/>
          <w:highlight w:val="none"/>
          <w:lang w:val="en-US" w:eastAsia="zh-CN"/>
          <w14:textFill>
            <w14:solidFill>
              <w14:schemeClr w14:val="tx1"/>
            </w14:solidFill>
          </w14:textFill>
        </w:rPr>
        <w:t>还</w:t>
      </w:r>
      <w:r>
        <w:rPr>
          <w:rFonts w:hint="eastAsia" w:ascii="宋体" w:hAnsi="宋体" w:eastAsia="宋体" w:cs="宋体"/>
          <w:color w:val="000000" w:themeColor="text1"/>
          <w:szCs w:val="21"/>
          <w:highlight w:val="none"/>
          <w14:textFill>
            <w14:solidFill>
              <w14:schemeClr w14:val="tx1"/>
            </w14:solidFill>
          </w14:textFill>
        </w:rPr>
        <w:t>应结合评审要素和招标文件的有关要求，在合格投标人中优选50%的投标人作为专家推荐</w:t>
      </w:r>
      <w:r>
        <w:rPr>
          <w:rFonts w:hint="eastAsia" w:ascii="宋体" w:hAnsi="宋体" w:eastAsia="宋体" w:cs="宋体"/>
          <w:color w:val="000000" w:themeColor="text1"/>
          <w:szCs w:val="21"/>
          <w:highlight w:val="none"/>
          <w:lang w:val="en-US" w:eastAsia="zh-CN"/>
          <w14:textFill>
            <w14:solidFill>
              <w14:schemeClr w14:val="tx1"/>
            </w14:solidFill>
          </w14:textFill>
        </w:rPr>
        <w:t>候选人</w:t>
      </w:r>
      <w:r>
        <w:rPr>
          <w:rFonts w:hint="eastAsia" w:ascii="宋体" w:hAnsi="宋体" w:eastAsia="宋体" w:cs="宋体"/>
          <w:color w:val="000000" w:themeColor="text1"/>
          <w:szCs w:val="21"/>
          <w:highlight w:val="none"/>
          <w14:textFill>
            <w14:solidFill>
              <w14:schemeClr w14:val="tx1"/>
            </w14:solidFill>
          </w14:textFill>
        </w:rPr>
        <w:t>（采用四舍五入取整），同时明确推荐理由，推荐名单</w:t>
      </w:r>
      <w:r>
        <w:rPr>
          <w:rFonts w:hint="eastAsia" w:ascii="宋体" w:hAnsi="宋体" w:eastAsia="宋体" w:cs="宋体"/>
          <w:color w:val="000000" w:themeColor="text1"/>
          <w:szCs w:val="21"/>
          <w:highlight w:val="none"/>
          <w:lang w:val="en-US" w:eastAsia="zh-CN"/>
          <w14:textFill>
            <w14:solidFill>
              <w14:schemeClr w14:val="tx1"/>
            </w14:solidFill>
          </w14:textFill>
        </w:rPr>
        <w:t>将</w:t>
      </w:r>
      <w:r>
        <w:rPr>
          <w:rFonts w:hint="eastAsia" w:ascii="宋体" w:hAnsi="宋体" w:eastAsia="宋体" w:cs="宋体"/>
          <w:color w:val="000000" w:themeColor="text1"/>
          <w:szCs w:val="21"/>
          <w:highlight w:val="none"/>
          <w14:textFill>
            <w14:solidFill>
              <w14:schemeClr w14:val="tx1"/>
            </w14:solidFill>
          </w14:textFill>
        </w:rPr>
        <w:t>作为定标参考</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60" w:lineRule="auto"/>
        <w:ind w:firstLine="420"/>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29.3评标委员会作出无效标或者废标处理后，合格</w:t>
      </w:r>
      <w:r>
        <w:rPr>
          <w:rFonts w:hint="eastAsia" w:ascii="宋体" w:hAnsi="宋体" w:eastAsia="宋体" w:cs="宋体"/>
          <w:szCs w:val="21"/>
          <w:highlight w:val="none"/>
        </w:rPr>
        <w:t>投标人数量不足3名的，招标人应当宣布本次招标失败，重新招标。</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采用批量招标或者预选招标方式的，评标委员会作出无效标或者废标处理后，合格投标人数量不足拟定中标人数量或者预选企业数量加上2名的，招标人不得再采用批量招标或者预选招标方式。</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重新招标的项目，评标委员会作出无效标或者废标处理后合格投标人数量仍不足3名的，评标委员会应当将对合格投标人的评审意见提交招标人，招标人可以按照原招标文件的定标程序和方法从合格投标人中确定中标人，或者将上述情况在</w:t>
      </w:r>
      <w:r>
        <w:rPr>
          <w:rFonts w:hint="eastAsia" w:ascii="宋体" w:hAnsi="宋体" w:eastAsia="宋体" w:cs="宋体"/>
          <w:color w:val="000000" w:themeColor="text1"/>
          <w:highlight w:val="none"/>
          <w14:textFill>
            <w14:solidFill>
              <w14:schemeClr w14:val="tx1"/>
            </w14:solidFill>
          </w14:textFill>
        </w:rPr>
        <w:t>交易网</w:t>
      </w:r>
      <w:r>
        <w:rPr>
          <w:rFonts w:hint="eastAsia" w:ascii="宋体" w:hAnsi="宋体" w:eastAsia="宋体" w:cs="宋体"/>
          <w:szCs w:val="21"/>
          <w:highlight w:val="none"/>
        </w:rPr>
        <w:t>公示3个工作日后直接发包。</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29.4评标过程中，若评标委员会认为本次招标缺乏竞争性，可以不推荐投标人，由招标人重新组织招标。</w:t>
      </w:r>
    </w:p>
    <w:p>
      <w:pPr>
        <w:spacing w:line="360" w:lineRule="auto"/>
        <w:ind w:firstLine="480"/>
        <w:rPr>
          <w:rFonts w:ascii="宋体" w:hAnsi="宋体" w:eastAsia="宋体" w:cs="宋体"/>
          <w:szCs w:val="21"/>
          <w:highlight w:val="none"/>
        </w:rPr>
      </w:pPr>
      <w:r>
        <w:rPr>
          <w:rFonts w:hint="eastAsia" w:ascii="宋体" w:hAnsi="宋体" w:eastAsia="宋体" w:cs="宋体"/>
          <w:szCs w:val="21"/>
          <w:highlight w:val="none"/>
        </w:rPr>
        <w:t>29.5如招投标过程中出现严重异常情况，经主管部门批准，招标人可以不接受本次招标结果，应当重新招标。</w:t>
      </w:r>
    </w:p>
    <w:p>
      <w:pPr>
        <w:spacing w:line="360" w:lineRule="auto"/>
        <w:ind w:firstLine="413"/>
        <w:rPr>
          <w:rFonts w:ascii="宋体" w:hAnsi="宋体" w:eastAsia="宋体" w:cs="宋体"/>
          <w:szCs w:val="21"/>
          <w:highlight w:val="none"/>
        </w:rPr>
      </w:pPr>
      <w:r>
        <w:rPr>
          <w:rFonts w:hint="eastAsia" w:ascii="宋体" w:hAnsi="宋体" w:eastAsia="宋体" w:cs="宋体"/>
          <w:b/>
          <w:bCs/>
          <w:szCs w:val="21"/>
          <w:highlight w:val="none"/>
        </w:rPr>
        <w:t>30.评标报告</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30.1评标委员会收集并汇总全体评委评审意见后，由评标委员会主任委员填写《评标报告》。</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30.2评标报告应由评标委员会全体成员签字。对评标结论持有异议的评委，可采用书面方式阐述其不同意见和理由。评标委员会成员拒绝签字的，视为同意评标结论。评标委员会应对此做出书面记录。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30.3对发现的涉嫌违法、违规行为，应当在评标报告中做出详细说明，做好取证工作，并及时告知行政主管部门。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30.4评标委员会向招标人提交评标报告后即解散。评标过程中使用的文件、资料等，都不得带离评标室。</w:t>
      </w:r>
    </w:p>
    <w:p>
      <w:pPr>
        <w:spacing w:line="360" w:lineRule="auto"/>
        <w:ind w:firstLine="413"/>
        <w:rPr>
          <w:rFonts w:ascii="宋体" w:hAnsi="宋体" w:eastAsia="宋体" w:cs="宋体"/>
          <w:b/>
          <w:highlight w:val="none"/>
        </w:rPr>
      </w:pPr>
      <w:r>
        <w:rPr>
          <w:rFonts w:hint="eastAsia" w:ascii="宋体" w:hAnsi="宋体" w:eastAsia="宋体" w:cs="宋体"/>
          <w:b/>
          <w:highlight w:val="none"/>
        </w:rPr>
        <w:t>31.评标结果公示</w:t>
      </w:r>
    </w:p>
    <w:p>
      <w:pPr>
        <w:spacing w:line="360" w:lineRule="auto"/>
        <w:ind w:firstLine="420"/>
        <w:jc w:val="left"/>
        <w:rPr>
          <w:rFonts w:ascii="宋体" w:hAnsi="宋体" w:eastAsia="宋体" w:cs="宋体"/>
          <w:b/>
          <w:highlight w:val="none"/>
        </w:rPr>
      </w:pPr>
      <w:r>
        <w:rPr>
          <w:rFonts w:hint="eastAsia" w:ascii="宋体" w:hAnsi="宋体" w:eastAsia="宋体" w:cs="宋体"/>
          <w:szCs w:val="21"/>
          <w:highlight w:val="none"/>
        </w:rPr>
        <w:t>招标人应当将评标报告（含合格投标人名单）在</w:t>
      </w:r>
      <w:r>
        <w:rPr>
          <w:rFonts w:hint="eastAsia" w:ascii="宋体" w:hAnsi="宋体" w:eastAsia="宋体" w:cs="宋体"/>
          <w:color w:val="000000" w:themeColor="text1"/>
          <w:highlight w:val="none"/>
          <w14:textFill>
            <w14:solidFill>
              <w14:schemeClr w14:val="tx1"/>
            </w14:solidFill>
          </w14:textFill>
        </w:rPr>
        <w:t>交易网</w:t>
      </w:r>
      <w:r>
        <w:rPr>
          <w:rFonts w:hint="eastAsia" w:ascii="宋体" w:hAnsi="宋体" w:eastAsia="宋体" w:cs="宋体"/>
          <w:szCs w:val="21"/>
          <w:highlight w:val="none"/>
        </w:rPr>
        <w:t>公示3个工作日。</w:t>
      </w:r>
    </w:p>
    <w:p>
      <w:pPr>
        <w:spacing w:line="360" w:lineRule="auto"/>
        <w:ind w:firstLine="422"/>
        <w:rPr>
          <w:rFonts w:ascii="宋体" w:hAnsi="宋体" w:eastAsia="宋体" w:cs="宋体"/>
          <w:b/>
          <w:bCs/>
          <w:szCs w:val="21"/>
          <w:highlight w:val="none"/>
        </w:rPr>
      </w:pPr>
      <w:r>
        <w:rPr>
          <w:rFonts w:hint="eastAsia" w:ascii="宋体" w:hAnsi="宋体" w:eastAsia="宋体" w:cs="宋体"/>
          <w:b/>
          <w:bCs/>
          <w:szCs w:val="21"/>
          <w:highlight w:val="none"/>
        </w:rPr>
        <w:t>32.其它规定</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32.1若投标人的投标行为出现违反《深圳市建筑市场严重违法行为特别处理规定》等政策文件列明的各种情形的，招标人及评标委员会将提请主管部门对相应投标人作不良记录。</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32.2评标过程中，若评标委员依据招标文件的规定要求招标人重新招标，招标人不承担因招标失败给投标人造成的损失。</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32.3 投标报价的调整方法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32.3.1投标人的投标报价中如出现算术错误，将按以下方法进行调整：</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32.3.1.1投标文件中大写金额与小写金额不一致的，以大写金额为准；</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32.3.1.2总价金额与按单价计算的总金额不一致的，以单价计算的总金额为准。除非评标委员会认为单价有明显的小数点错误，此时应以合价金额为准，调整单价；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32.3.2投标人的投标报价如果出现缺项、漏项或是修改了本招标项目“货物需求及数量一览表”中列明项目的数量情况的，评标委员会应根据具体评标方法和评审标准，按照不利于该投标人的原则进行调整，且投标人不得因此提出任何异议。</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32.3.3按照本节第1条、第2条规定的调整方法确定的调整后报价，须取得投标人同意并确认。如果投标人拒不接受调整方法以及调整后的报价的，其投标将被拒绝。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32.3.4如果出现多报或超出本招标项目“货物需求及数量一览表”中列明项目的数量情况的，评标委员会应根据具体评标方法和评审标准，按照不利于该投标人的原则进行调整，且投标人不得因此提出任何异议。</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32.3.5中标人的投标报价是按照本节第1条、第2条、第3条规定的进行了调整的，其中标价按就低不就高的原则确定。如果投标人拒不接受的，其投标将被拒绝。</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32.3.5.1投标人的投标报价的总价小于调整后的报价，中标价即为投标人的投标报价的总价；投标报价的总价大于调整后的报价，中标价即为调整后的报价。</w:t>
      </w:r>
    </w:p>
    <w:p>
      <w:pPr>
        <w:spacing w:line="360" w:lineRule="auto"/>
        <w:ind w:firstLine="422"/>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rPr>
        <w:t>3</w:t>
      </w:r>
      <w:r>
        <w:rPr>
          <w:rFonts w:hint="eastAsia" w:ascii="宋体" w:hAnsi="宋体" w:eastAsia="宋体" w:cs="宋体"/>
          <w:b/>
          <w:bCs/>
          <w:szCs w:val="21"/>
          <w:highlight w:val="none"/>
          <w:lang w:val="en-US" w:eastAsia="zh-CN"/>
        </w:rPr>
        <w:t>3</w:t>
      </w: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评标表格</w:t>
      </w:r>
    </w:p>
    <w:p>
      <w:pPr>
        <w:spacing w:line="360" w:lineRule="auto"/>
        <w:ind w:firstLine="420"/>
        <w:jc w:val="left"/>
        <w:rPr>
          <w:rFonts w:hint="eastAsia" w:ascii="宋体" w:hAnsi="宋体" w:eastAsia="宋体" w:cs="宋体"/>
          <w:szCs w:val="21"/>
          <w:highlight w:val="none"/>
        </w:rPr>
      </w:pPr>
    </w:p>
    <w:p>
      <w:pPr>
        <w:spacing w:line="360" w:lineRule="auto"/>
        <w:jc w:val="center"/>
        <w:rPr>
          <w:rFonts w:ascii="宋体" w:hAnsi="宋体" w:eastAsia="宋体" w:cs="宋体"/>
          <w:b/>
          <w:sz w:val="28"/>
          <w:szCs w:val="28"/>
          <w:highlight w:val="none"/>
        </w:rPr>
      </w:pPr>
      <w:r>
        <w:rPr>
          <w:rFonts w:hint="eastAsia" w:ascii="宋体" w:hAnsi="宋体" w:eastAsia="宋体" w:cs="宋体"/>
          <w:b/>
          <w:sz w:val="28"/>
          <w:szCs w:val="28"/>
          <w:highlight w:val="none"/>
        </w:rPr>
        <w:t>商务标定性评审表</w:t>
      </w:r>
    </w:p>
    <w:p>
      <w:pPr>
        <w:spacing w:line="360" w:lineRule="auto"/>
        <w:rPr>
          <w:rFonts w:ascii="宋体" w:hAnsi="宋体" w:eastAsia="宋体" w:cs="宋体"/>
          <w:b/>
          <w:szCs w:val="21"/>
          <w:highlight w:val="none"/>
        </w:rPr>
      </w:pPr>
      <w:r>
        <w:rPr>
          <w:rFonts w:hint="eastAsia" w:ascii="宋体" w:hAnsi="宋体" w:eastAsia="宋体" w:cs="宋体"/>
          <w:szCs w:val="21"/>
          <w:highlight w:val="none"/>
        </w:rPr>
        <w:t>标段名称：                                               投标单位：</w:t>
      </w:r>
    </w:p>
    <w:tbl>
      <w:tblPr>
        <w:tblStyle w:val="8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555"/>
        <w:gridCol w:w="1560"/>
        <w:gridCol w:w="116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555"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评审项目</w:t>
            </w:r>
          </w:p>
        </w:tc>
        <w:tc>
          <w:tcPr>
            <w:tcW w:w="1560"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评审内容</w:t>
            </w:r>
          </w:p>
        </w:tc>
        <w:tc>
          <w:tcPr>
            <w:tcW w:w="116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优点</w:t>
            </w:r>
          </w:p>
        </w:tc>
        <w:tc>
          <w:tcPr>
            <w:tcW w:w="3861"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存在缺陷或签订合同前应注意和澄清事项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spacing w:line="360" w:lineRule="auto"/>
              <w:jc w:val="center"/>
              <w:rPr>
                <w:rFonts w:ascii="宋体" w:hAnsi="宋体" w:eastAsia="宋体" w:cs="宋体"/>
                <w:szCs w:val="21"/>
                <w:highlight w:val="none"/>
              </w:rPr>
            </w:pPr>
            <w:bookmarkStart w:id="48" w:name="商务标定性评审表"/>
          </w:p>
        </w:tc>
        <w:tc>
          <w:tcPr>
            <w:tcW w:w="1555" w:type="dxa"/>
            <w:noWrap w:val="0"/>
            <w:vAlign w:val="center"/>
          </w:tcPr>
          <w:p>
            <w:pPr>
              <w:spacing w:line="360" w:lineRule="auto"/>
              <w:jc w:val="left"/>
              <w:rPr>
                <w:rFonts w:ascii="宋体" w:hAnsi="宋体" w:eastAsia="宋体" w:cs="宋体"/>
                <w:szCs w:val="21"/>
                <w:highlight w:val="none"/>
              </w:rPr>
            </w:pPr>
          </w:p>
        </w:tc>
        <w:tc>
          <w:tcPr>
            <w:tcW w:w="1560" w:type="dxa"/>
            <w:noWrap w:val="0"/>
            <w:vAlign w:val="center"/>
          </w:tcPr>
          <w:p>
            <w:pPr>
              <w:spacing w:line="360" w:lineRule="auto"/>
              <w:jc w:val="left"/>
              <w:rPr>
                <w:rFonts w:ascii="宋体" w:hAnsi="宋体" w:eastAsia="宋体" w:cs="宋体"/>
                <w:szCs w:val="21"/>
                <w:highlight w:val="none"/>
              </w:rPr>
            </w:pPr>
          </w:p>
        </w:tc>
        <w:tc>
          <w:tcPr>
            <w:tcW w:w="1169" w:type="dxa"/>
            <w:noWrap w:val="0"/>
            <w:vAlign w:val="center"/>
          </w:tcPr>
          <w:p>
            <w:pPr>
              <w:spacing w:line="360" w:lineRule="auto"/>
              <w:jc w:val="left"/>
              <w:rPr>
                <w:rFonts w:ascii="宋体" w:hAnsi="宋体" w:eastAsia="宋体" w:cs="宋体"/>
                <w:szCs w:val="21"/>
                <w:highlight w:val="none"/>
              </w:rPr>
            </w:pPr>
          </w:p>
          <w:bookmarkEnd w:id="48"/>
        </w:tc>
        <w:tc>
          <w:tcPr>
            <w:tcW w:w="3861" w:type="dxa"/>
            <w:noWrap w:val="0"/>
            <w:vAlign w:val="center"/>
          </w:tcPr>
          <w:p>
            <w:pPr>
              <w:spacing w:line="360" w:lineRule="auto"/>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4" w:type="dxa"/>
            <w:gridSpan w:val="5"/>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综合评价等级：□合格    □不合格</w:t>
            </w:r>
          </w:p>
        </w:tc>
      </w:tr>
    </w:tbl>
    <w:p>
      <w:pPr>
        <w:spacing w:line="360" w:lineRule="auto"/>
        <w:rPr>
          <w:rFonts w:ascii="宋体" w:hAnsi="宋体" w:eastAsia="宋体" w:cs="宋体"/>
          <w:szCs w:val="21"/>
          <w:highlight w:val="none"/>
        </w:rPr>
      </w:pPr>
      <w:r>
        <w:rPr>
          <w:rFonts w:hint="eastAsia" w:ascii="宋体" w:hAnsi="宋体" w:eastAsia="宋体" w:cs="宋体"/>
          <w:szCs w:val="21"/>
          <w:highlight w:val="none"/>
        </w:rPr>
        <w:t>评标专家：                                  评标日期：    年  月  日</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备注：</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1、本表适用于专家独立评审使用；</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2、指出各评审项的优点、存在缺陷或签订合同前应注意和澄清事项；</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3、综合评价等级仅分为合格或不合格两个等级，不合格仅限于符合招标文件废标、无效标情形以及投标文件违反国家强制性条文标准的情形。</w:t>
      </w:r>
    </w:p>
    <w:p>
      <w:pPr>
        <w:spacing w:line="360" w:lineRule="auto"/>
        <w:ind w:firstLine="420"/>
        <w:jc w:val="left"/>
        <w:rPr>
          <w:rFonts w:ascii="宋体" w:hAnsi="宋体" w:eastAsia="宋体" w:cs="宋体"/>
          <w:strike/>
          <w:szCs w:val="21"/>
          <w:highlight w:val="none"/>
        </w:rPr>
      </w:pPr>
    </w:p>
    <w:p>
      <w:pPr>
        <w:spacing w:line="360" w:lineRule="auto"/>
        <w:jc w:val="center"/>
        <w:rPr>
          <w:rFonts w:ascii="宋体" w:hAnsi="宋体" w:eastAsia="宋体" w:cs="宋体"/>
          <w:b/>
          <w:sz w:val="28"/>
          <w:szCs w:val="28"/>
          <w:highlight w:val="none"/>
        </w:rPr>
      </w:pPr>
      <w:r>
        <w:rPr>
          <w:rFonts w:hint="eastAsia" w:ascii="宋体" w:hAnsi="宋体" w:eastAsia="宋体" w:cs="宋体"/>
          <w:b/>
          <w:sz w:val="28"/>
          <w:szCs w:val="28"/>
          <w:highlight w:val="none"/>
        </w:rPr>
        <w:t>技术标定性评审表</w:t>
      </w:r>
    </w:p>
    <w:p>
      <w:pPr>
        <w:spacing w:line="360" w:lineRule="auto"/>
        <w:rPr>
          <w:rFonts w:ascii="宋体" w:hAnsi="宋体" w:eastAsia="宋体" w:cs="宋体"/>
          <w:b/>
          <w:szCs w:val="21"/>
          <w:highlight w:val="none"/>
        </w:rPr>
      </w:pPr>
      <w:r>
        <w:rPr>
          <w:rFonts w:hint="eastAsia" w:ascii="宋体" w:hAnsi="宋体" w:eastAsia="宋体" w:cs="宋体"/>
          <w:szCs w:val="21"/>
          <w:highlight w:val="none"/>
        </w:rPr>
        <w:t>标段名称：                                               投标单位：</w:t>
      </w:r>
    </w:p>
    <w:tbl>
      <w:tblPr>
        <w:tblStyle w:val="8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555"/>
        <w:gridCol w:w="1560"/>
        <w:gridCol w:w="116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555"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评审项目</w:t>
            </w:r>
          </w:p>
        </w:tc>
        <w:tc>
          <w:tcPr>
            <w:tcW w:w="1560"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评审内容</w:t>
            </w:r>
          </w:p>
        </w:tc>
        <w:tc>
          <w:tcPr>
            <w:tcW w:w="1169"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优点</w:t>
            </w:r>
          </w:p>
        </w:tc>
        <w:tc>
          <w:tcPr>
            <w:tcW w:w="3861"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存在缺陷或签订合同前应注意和澄清事项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noWrap w:val="0"/>
            <w:vAlign w:val="center"/>
          </w:tcPr>
          <w:p>
            <w:pPr>
              <w:spacing w:line="360" w:lineRule="auto"/>
              <w:jc w:val="center"/>
              <w:rPr>
                <w:rFonts w:ascii="宋体" w:hAnsi="宋体" w:eastAsia="宋体" w:cs="宋体"/>
                <w:szCs w:val="21"/>
                <w:highlight w:val="none"/>
              </w:rPr>
            </w:pPr>
            <w:bookmarkStart w:id="49" w:name="技术标定性评审表"/>
          </w:p>
        </w:tc>
        <w:tc>
          <w:tcPr>
            <w:tcW w:w="1555" w:type="dxa"/>
            <w:noWrap w:val="0"/>
            <w:vAlign w:val="center"/>
          </w:tcPr>
          <w:p>
            <w:pPr>
              <w:spacing w:line="360" w:lineRule="auto"/>
              <w:jc w:val="left"/>
              <w:rPr>
                <w:rFonts w:ascii="宋体" w:hAnsi="宋体" w:eastAsia="宋体" w:cs="宋体"/>
                <w:szCs w:val="21"/>
                <w:highlight w:val="none"/>
              </w:rPr>
            </w:pPr>
          </w:p>
        </w:tc>
        <w:tc>
          <w:tcPr>
            <w:tcW w:w="1560" w:type="dxa"/>
            <w:noWrap w:val="0"/>
            <w:vAlign w:val="center"/>
          </w:tcPr>
          <w:p>
            <w:pPr>
              <w:spacing w:line="360" w:lineRule="auto"/>
              <w:jc w:val="left"/>
              <w:rPr>
                <w:rFonts w:ascii="宋体" w:hAnsi="宋体" w:eastAsia="宋体" w:cs="宋体"/>
                <w:szCs w:val="21"/>
                <w:highlight w:val="none"/>
              </w:rPr>
            </w:pPr>
          </w:p>
        </w:tc>
        <w:tc>
          <w:tcPr>
            <w:tcW w:w="1169" w:type="dxa"/>
            <w:noWrap w:val="0"/>
            <w:vAlign w:val="center"/>
          </w:tcPr>
          <w:p>
            <w:pPr>
              <w:spacing w:line="360" w:lineRule="auto"/>
              <w:jc w:val="left"/>
              <w:rPr>
                <w:rFonts w:ascii="宋体" w:hAnsi="宋体" w:eastAsia="宋体" w:cs="宋体"/>
                <w:szCs w:val="21"/>
                <w:highlight w:val="none"/>
              </w:rPr>
            </w:pPr>
          </w:p>
          <w:bookmarkEnd w:id="49"/>
        </w:tc>
        <w:tc>
          <w:tcPr>
            <w:tcW w:w="3861" w:type="dxa"/>
            <w:noWrap w:val="0"/>
            <w:vAlign w:val="center"/>
          </w:tcPr>
          <w:p>
            <w:pPr>
              <w:spacing w:line="360" w:lineRule="auto"/>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4" w:type="dxa"/>
            <w:gridSpan w:val="5"/>
            <w:noWrap w:val="0"/>
            <w:vAlign w:val="center"/>
          </w:tcPr>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综合评价等级：□合格    □不合格</w:t>
            </w:r>
          </w:p>
        </w:tc>
      </w:tr>
    </w:tbl>
    <w:p>
      <w:pPr>
        <w:spacing w:line="360" w:lineRule="auto"/>
        <w:rPr>
          <w:rFonts w:ascii="宋体" w:hAnsi="宋体" w:eastAsia="宋体" w:cs="宋体"/>
          <w:szCs w:val="21"/>
          <w:highlight w:val="none"/>
        </w:rPr>
      </w:pPr>
      <w:r>
        <w:rPr>
          <w:rFonts w:hint="eastAsia" w:ascii="宋体" w:hAnsi="宋体" w:eastAsia="宋体" w:cs="宋体"/>
          <w:szCs w:val="21"/>
          <w:highlight w:val="none"/>
        </w:rPr>
        <w:t>评标专家：                                  评标日期：    年  月  日</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备注：</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1、本表适用于专家独立评审使用；</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2、指出各评审项的优点、存在缺陷或签订合同前应注意和澄清事项；</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3、综合评价等级仅分为合格或不合格两个等级，不合格仅限于符合招标文件废标、无效标情形以及投标文件违反国家强制性条文标准的情形。</w:t>
      </w:r>
    </w:p>
    <w:p>
      <w:pPr>
        <w:spacing w:line="360" w:lineRule="auto"/>
        <w:ind w:firstLine="420"/>
        <w:jc w:val="left"/>
        <w:rPr>
          <w:rFonts w:ascii="宋体" w:hAnsi="宋体"/>
          <w:szCs w:val="21"/>
          <w:highlight w:val="none"/>
        </w:rPr>
      </w:pPr>
    </w:p>
    <w:p>
      <w:pPr>
        <w:spacing w:line="360" w:lineRule="auto"/>
        <w:ind w:left="2940" w:firstLine="420"/>
        <w:outlineLvl w:val="2"/>
        <w:rPr>
          <w:rFonts w:ascii="黑体" w:hAnsi="宋体" w:eastAsia="黑体"/>
          <w:bCs/>
          <w:sz w:val="30"/>
          <w:highlight w:val="none"/>
        </w:rPr>
      </w:pPr>
      <w:bookmarkStart w:id="50" w:name="_Toc1812"/>
      <w:bookmarkStart w:id="51" w:name="_Toc3102"/>
      <w:r>
        <w:rPr>
          <w:rFonts w:hint="eastAsia" w:ascii="黑体" w:hAnsi="宋体" w:eastAsia="黑体"/>
          <w:bCs/>
          <w:sz w:val="30"/>
          <w:highlight w:val="none"/>
        </w:rPr>
        <w:t>（六）定标</w:t>
      </w:r>
      <w:bookmarkEnd w:id="50"/>
      <w:bookmarkEnd w:id="51"/>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lang w:val="en-US" w:eastAsia="zh-CN"/>
        </w:rPr>
        <w:t>34.</w:t>
      </w:r>
      <w:r>
        <w:rPr>
          <w:rFonts w:hint="eastAsia" w:ascii="宋体" w:hAnsi="宋体" w:eastAsia="宋体" w:cs="宋体"/>
          <w:b/>
          <w:szCs w:val="21"/>
          <w:highlight w:val="none"/>
        </w:rPr>
        <w:t>清标</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szCs w:val="21"/>
          <w:highlight w:val="none"/>
          <w:lang w:val="en-US" w:eastAsia="zh-CN"/>
        </w:rPr>
        <w:t>34.1</w:t>
      </w:r>
      <w:r>
        <w:rPr>
          <w:rFonts w:hint="eastAsia" w:ascii="宋体" w:hAnsi="宋体" w:eastAsia="宋体" w:cs="宋体"/>
          <w:szCs w:val="21"/>
          <w:highlight w:val="none"/>
        </w:rPr>
        <w:t xml:space="preserve"> 在开展定标前，招标人可以自行或委托专</w:t>
      </w:r>
      <w:r>
        <w:rPr>
          <w:rFonts w:hint="eastAsia" w:ascii="宋体" w:hAnsi="宋体" w:eastAsia="宋体" w:cs="宋体"/>
          <w:color w:val="000000" w:themeColor="text1"/>
          <w:szCs w:val="21"/>
          <w:highlight w:val="none"/>
          <w14:textFill>
            <w14:solidFill>
              <w14:schemeClr w14:val="tx1"/>
            </w14:solidFill>
          </w14:textFill>
        </w:rPr>
        <w:t>业机构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含邀请专家</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方式</w:t>
      </w:r>
      <w:r>
        <w:rPr>
          <w:rFonts w:hint="eastAsia" w:ascii="宋体" w:hAnsi="宋体" w:eastAsia="宋体" w:cs="宋体"/>
          <w:color w:val="000000" w:themeColor="text1"/>
          <w:szCs w:val="21"/>
          <w:highlight w:val="none"/>
          <w14:textFill>
            <w14:solidFill>
              <w14:schemeClr w14:val="tx1"/>
            </w14:solidFill>
          </w14:textFill>
        </w:rPr>
        <w:t>开展清标工作</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清标人员数量为5人以上单数。</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34</w:t>
      </w:r>
      <w:r>
        <w:rPr>
          <w:rFonts w:hint="eastAsia" w:ascii="宋体" w:hAnsi="宋体" w:eastAsia="宋体" w:cs="宋体"/>
          <w:color w:val="000000" w:themeColor="text1"/>
          <w:szCs w:val="21"/>
          <w:highlight w:val="none"/>
          <w14:textFill>
            <w14:solidFill>
              <w14:schemeClr w14:val="tx1"/>
            </w14:solidFill>
          </w14:textFill>
        </w:rPr>
        <w:t xml:space="preserve">.2 </w:t>
      </w:r>
      <w:r>
        <w:rPr>
          <w:rFonts w:hint="eastAsia" w:ascii="宋体" w:hAnsi="宋体" w:eastAsia="宋体" w:cs="宋体"/>
          <w:color w:val="000000" w:themeColor="text1"/>
          <w:szCs w:val="21"/>
          <w:highlight w:val="none"/>
          <w:lang w:val="en-US" w:eastAsia="zh-CN"/>
          <w14:textFill>
            <w14:solidFill>
              <w14:schemeClr w14:val="tx1"/>
            </w14:solidFill>
          </w14:textFill>
        </w:rPr>
        <w:t>清标要素由招标人根据项目实际设置，</w:t>
      </w:r>
      <w:r>
        <w:rPr>
          <w:rFonts w:hint="eastAsia" w:ascii="宋体" w:hAnsi="宋体" w:eastAsia="宋体" w:cs="宋体"/>
          <w:color w:val="000000" w:themeColor="text1"/>
          <w:szCs w:val="21"/>
          <w:highlight w:val="none"/>
          <w14:textFill>
            <w14:solidFill>
              <w14:schemeClr w14:val="tx1"/>
            </w14:solidFill>
          </w14:textFill>
        </w:rPr>
        <w:t>清标工作包括对</w:t>
      </w:r>
      <w:r>
        <w:rPr>
          <w:rFonts w:hint="eastAsia" w:ascii="宋体" w:hAnsi="宋体" w:eastAsia="宋体" w:cs="宋体"/>
          <w:color w:val="000000" w:themeColor="text1"/>
          <w:szCs w:val="21"/>
          <w:highlight w:val="none"/>
          <w:lang w:val="en-US" w:eastAsia="zh-CN"/>
          <w14:textFill>
            <w14:solidFill>
              <w14:schemeClr w14:val="tx1"/>
            </w14:solidFill>
          </w14:textFill>
        </w:rPr>
        <w:t>评标专家的评审意见进行复核</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投标人及拟派项目负责人进行考察、质询，对投标文件或方案进行澄清与复核，对项目后期可能遇到的风险和问题进行评估等</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60" w:lineRule="auto"/>
        <w:ind w:firstLine="420"/>
        <w:jc w:val="left"/>
        <w:rPr>
          <w:rFonts w:hint="eastAsia" w:ascii="宋体" w:hAnsi="宋体" w:eastAsia="宋体" w:cs="宋体"/>
          <w:b/>
          <w:color w:val="000000"/>
          <w:szCs w:val="21"/>
          <w:highlight w:val="none"/>
        </w:rPr>
      </w:pPr>
      <w:r>
        <w:rPr>
          <w:rFonts w:hint="eastAsia" w:ascii="宋体" w:hAnsi="宋体" w:eastAsia="宋体" w:cs="宋体"/>
          <w:color w:val="000000" w:themeColor="text1"/>
          <w:szCs w:val="21"/>
          <w:highlight w:val="none"/>
          <w:lang w:val="en-US" w:eastAsia="zh-CN"/>
          <w14:textFill>
            <w14:solidFill>
              <w14:schemeClr w14:val="tx1"/>
            </w14:solidFill>
          </w14:textFill>
        </w:rPr>
        <w:t>34</w:t>
      </w:r>
      <w:r>
        <w:rPr>
          <w:rFonts w:hint="eastAsia" w:ascii="宋体" w:hAnsi="宋体" w:eastAsia="宋体" w:cs="宋体"/>
          <w:color w:val="000000" w:themeColor="text1"/>
          <w:szCs w:val="21"/>
          <w:highlight w:val="none"/>
          <w14:textFill>
            <w14:solidFill>
              <w14:schemeClr w14:val="tx1"/>
            </w14:solidFill>
          </w14:textFill>
        </w:rPr>
        <w:t>.3 清标工作完成后，招标人应当形成清标报告，</w:t>
      </w:r>
      <w:r>
        <w:rPr>
          <w:rFonts w:hint="eastAsia" w:ascii="宋体" w:hAnsi="宋体" w:eastAsia="宋体" w:cs="宋体"/>
          <w:color w:val="000000" w:themeColor="text1"/>
          <w:szCs w:val="21"/>
          <w:highlight w:val="none"/>
          <w:lang w:val="en-US" w:eastAsia="zh-CN"/>
          <w14:textFill>
            <w14:solidFill>
              <w14:schemeClr w14:val="tx1"/>
            </w14:solidFill>
          </w14:textFill>
        </w:rPr>
        <w:t>并在定标前将清标报告等相关资料上传至深圳市电子招标投标系统交易平台，作为定标委员会定标的重要参考依据</w:t>
      </w:r>
      <w:r>
        <w:rPr>
          <w:rFonts w:hint="eastAsia" w:ascii="宋体" w:hAnsi="宋体" w:eastAsia="宋体" w:cs="宋体"/>
          <w:color w:val="000000" w:themeColor="text1"/>
          <w:szCs w:val="21"/>
          <w:highlight w:val="none"/>
          <w14:textFill>
            <w14:solidFill>
              <w14:schemeClr w14:val="tx1"/>
            </w14:solidFill>
          </w14:textFill>
        </w:rPr>
        <w:t>。清标报告内容应</w:t>
      </w:r>
      <w:r>
        <w:rPr>
          <w:rFonts w:hint="eastAsia" w:ascii="宋体" w:hAnsi="宋体" w:eastAsia="宋体" w:cs="宋体"/>
          <w:szCs w:val="21"/>
          <w:highlight w:val="none"/>
        </w:rPr>
        <w:t>当客观、公正、真实、有效。</w:t>
      </w:r>
    </w:p>
    <w:p>
      <w:pPr>
        <w:spacing w:line="360" w:lineRule="auto"/>
        <w:ind w:firstLine="422"/>
        <w:jc w:val="left"/>
        <w:rPr>
          <w:rFonts w:ascii="宋体" w:hAnsi="宋体" w:eastAsia="宋体" w:cs="宋体"/>
          <w:szCs w:val="21"/>
          <w:highlight w:val="none"/>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.定标方法</w:t>
      </w:r>
    </w:p>
    <w:p>
      <w:pPr>
        <w:spacing w:line="360" w:lineRule="auto"/>
        <w:ind w:firstLine="420"/>
        <w:rPr>
          <w:rFonts w:ascii="宋体" w:hAnsi="宋体" w:eastAsia="宋体" w:cs="宋体"/>
          <w:bCs/>
          <w:color w:val="000000"/>
          <w:szCs w:val="21"/>
          <w:highlight w:val="none"/>
        </w:rPr>
      </w:pPr>
      <w:r>
        <w:rPr>
          <w:rFonts w:hint="eastAsia" w:ascii="宋体" w:hAnsi="宋体" w:eastAsia="宋体" w:cs="宋体"/>
          <w:color w:val="000000"/>
          <w:szCs w:val="21"/>
          <w:highlight w:val="none"/>
        </w:rPr>
        <w:t>招标人在定标过程中，应当坚持择优与竞价相结合，择优为主。限制采用直接抽签方式进行定标。</w:t>
      </w:r>
      <w:r>
        <w:rPr>
          <w:rFonts w:hint="eastAsia" w:ascii="宋体" w:hAnsi="宋体" w:eastAsia="宋体" w:cs="宋体"/>
          <w:bCs/>
          <w:color w:val="000000"/>
          <w:szCs w:val="21"/>
          <w:highlight w:val="none"/>
        </w:rPr>
        <w:t>招标人应采用下列方法在评标委员会推荐的合格投标人中确定中标人：</w:t>
      </w:r>
    </w:p>
    <w:p>
      <w:pPr>
        <w:spacing w:line="360" w:lineRule="auto"/>
        <w:ind w:firstLine="422"/>
        <w:jc w:val="left"/>
        <w:rPr>
          <w:rFonts w:ascii="宋体" w:hAnsi="宋体" w:eastAsia="宋体" w:cs="宋体"/>
          <w:b/>
          <w:szCs w:val="21"/>
          <w:highlight w:val="none"/>
        </w:rPr>
      </w:pPr>
      <w:bookmarkStart w:id="52" w:name="票决定标法"/>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1</w:t>
      </w:r>
      <w:r>
        <w:rPr>
          <w:rFonts w:hint="eastAsia" w:ascii="宋体" w:hAnsi="宋体" w:eastAsia="宋体" w:cs="宋体"/>
          <w:b/>
          <w:szCs w:val="21"/>
          <w:highlight w:val="none"/>
        </w:rPr>
        <w:t>直接票决定标法</w:t>
      </w:r>
    </w:p>
    <w:p>
      <w:pPr>
        <w:spacing w:line="360" w:lineRule="auto"/>
        <w:ind w:firstLine="420"/>
        <w:jc w:val="left"/>
        <w:rPr>
          <w:rFonts w:hint="eastAsia" w:ascii="宋体" w:hAnsi="宋体" w:eastAsia="宋体" w:cs="宋体"/>
          <w:szCs w:val="21"/>
          <w:highlight w:val="none"/>
        </w:rPr>
      </w:pPr>
      <w:r>
        <w:rPr>
          <w:rFonts w:hint="eastAsia" w:ascii="宋体" w:hAnsi="宋体" w:eastAsia="宋体" w:cs="宋体"/>
          <w:szCs w:val="21"/>
          <w:highlight w:val="none"/>
        </w:rPr>
        <w:t>招标人组建定标委员会，定标委员会成员对所有进入定标程序的投标人根据前附表确定的方式进行投票，根据得票数确定中标人。</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1</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票决方式：</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①简单多数法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a.投票规则：定标委员会成员按照招标文件规定的推荐人数，在各自的选票上填写相同数量的投标人名称或序号。</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b.计算规则：根据得票数的多少进行排名，推荐得票数最多的为中标人。投票结果中排序出现并列情形的，在不影响票决家数总数的情况下不须再次投票，投票结果中并列排序影响到结果时，以</w:t>
      </w:r>
      <w:r>
        <w:rPr>
          <w:rFonts w:hint="eastAsia" w:ascii="宋体" w:hAnsi="宋体" w:eastAsia="宋体" w:cs="宋体"/>
          <w:color w:val="000000" w:themeColor="text1"/>
          <w:highlight w:val="none"/>
          <w:lang w:val="en-US" w:eastAsia="zh-CN"/>
          <w14:textFill>
            <w14:solidFill>
              <w14:schemeClr w14:val="tx1"/>
            </w14:solidFill>
          </w14:textFill>
        </w:rPr>
        <w:t>继续票决</w:t>
      </w:r>
      <w:r>
        <w:rPr>
          <w:rFonts w:hint="eastAsia" w:ascii="宋体" w:hAnsi="宋体" w:eastAsia="宋体" w:cs="宋体"/>
          <w:color w:val="000000" w:themeColor="text1"/>
          <w:highlight w:val="none"/>
          <w14:textFill>
            <w14:solidFill>
              <w14:schemeClr w14:val="tx1"/>
            </w14:solidFill>
          </w14:textFill>
        </w:rPr>
        <w:t>的方式进行确定。</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②简单多数法（且过半数）</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a.投票规则：定标委员会在进入投票范围的投标人中，以每人投票支持一个投标人的方式，得票最多且过半数的投标人为中标人。</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③对比胜出法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a.投票规则：每一张选票，都是所有进入定标程序的投标人的一个排列，该排列明确了先后顺序，即第一名、第二名，...，排列最后的为最后一名。</w:t>
      </w:r>
    </w:p>
    <w:p>
      <w:pPr>
        <w:spacing w:line="360" w:lineRule="auto"/>
        <w:ind w:firstLine="411"/>
        <w:jc w:val="left"/>
        <w:rPr>
          <w:rFonts w:hint="eastAsia" w:ascii="宋体" w:hAnsi="宋体" w:eastAsia="宋体" w:cs="宋体"/>
          <w:szCs w:val="21"/>
          <w:highlight w:val="none"/>
        </w:rPr>
      </w:pPr>
      <w:r>
        <w:rPr>
          <w:rFonts w:hint="eastAsia" w:ascii="宋体" w:hAnsi="宋体" w:eastAsia="宋体" w:cs="宋体"/>
          <w:color w:val="000000" w:themeColor="text1"/>
          <w:highlight w:val="none"/>
          <w14:textFill>
            <w14:solidFill>
              <w14:schemeClr w14:val="tx1"/>
            </w14:solidFill>
          </w14:textFill>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413"/>
        <w:rPr>
          <w:rFonts w:hint="eastAsia" w:ascii="宋体" w:hAnsi="宋体" w:eastAsia="宋体" w:cs="宋体"/>
          <w:b/>
          <w:szCs w:val="21"/>
          <w:highlight w:val="none"/>
          <w:lang w:val="en-US" w:eastAsia="zh-CN"/>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2</w:t>
      </w:r>
      <w:r>
        <w:rPr>
          <w:rFonts w:hint="eastAsia" w:ascii="宋体" w:hAnsi="宋体" w:eastAsia="宋体" w:cs="宋体"/>
          <w:b/>
          <w:szCs w:val="21"/>
          <w:highlight w:val="none"/>
        </w:rPr>
        <w:t>逐轮票决定标</w:t>
      </w:r>
      <w:r>
        <w:rPr>
          <w:rFonts w:hint="eastAsia" w:ascii="宋体" w:hAnsi="宋体" w:eastAsia="宋体" w:cs="宋体"/>
          <w:b/>
          <w:szCs w:val="21"/>
          <w:highlight w:val="none"/>
          <w:lang w:val="en-US" w:eastAsia="zh-CN"/>
        </w:rPr>
        <w:t>法</w:t>
      </w:r>
    </w:p>
    <w:p>
      <w:pPr>
        <w:spacing w:line="360" w:lineRule="auto"/>
        <w:ind w:firstLine="411"/>
        <w:rPr>
          <w:rFonts w:ascii="宋体" w:hAnsi="宋体" w:eastAsia="宋体" w:cs="宋体"/>
          <w:szCs w:val="21"/>
          <w:highlight w:val="none"/>
        </w:rPr>
      </w:pPr>
      <w:r>
        <w:rPr>
          <w:rFonts w:hint="eastAsia" w:ascii="宋体" w:hAnsi="宋体" w:eastAsia="宋体" w:cs="宋体"/>
          <w:szCs w:val="21"/>
          <w:highlight w:val="none"/>
        </w:rPr>
        <w:t>招标人组建定标委员会，定标委员会成员对所有进入定标程序的投标人根据前附表确定的方式进行逐轮投票，每轮以得票数确定进入下一轮投票的投标人直至确定中标人。</w:t>
      </w:r>
    </w:p>
    <w:p>
      <w:pPr>
        <w:spacing w:line="360" w:lineRule="auto"/>
        <w:ind w:firstLine="413"/>
        <w:rPr>
          <w:rFonts w:ascii="宋体" w:hAnsi="宋体" w:eastAsia="宋体" w:cs="宋体"/>
          <w:b/>
          <w:bCs/>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rPr>
        <w:t>）票决方式：</w:t>
      </w:r>
    </w:p>
    <w:p>
      <w:pPr>
        <w:spacing w:line="360" w:lineRule="auto"/>
        <w:ind w:firstLine="413"/>
        <w:rPr>
          <w:rFonts w:ascii="宋体" w:hAnsi="宋体" w:eastAsia="宋体" w:cs="宋体"/>
          <w:b/>
          <w:bCs/>
          <w:szCs w:val="21"/>
          <w:highlight w:val="none"/>
        </w:rPr>
      </w:pPr>
      <w:r>
        <w:rPr>
          <w:rFonts w:hint="eastAsia" w:ascii="宋体" w:hAnsi="宋体" w:eastAsia="宋体" w:cs="宋体"/>
          <w:b/>
          <w:bCs/>
          <w:szCs w:val="21"/>
          <w:highlight w:val="none"/>
        </w:rPr>
        <w:t>①简单多数法</w:t>
      </w:r>
    </w:p>
    <w:p>
      <w:pPr>
        <w:spacing w:line="360" w:lineRule="auto"/>
        <w:ind w:firstLine="411"/>
        <w:rPr>
          <w:rFonts w:ascii="宋体" w:hAnsi="宋体" w:eastAsia="宋体" w:cs="宋体"/>
          <w:szCs w:val="21"/>
          <w:highlight w:val="none"/>
        </w:rPr>
      </w:pPr>
      <w:r>
        <w:rPr>
          <w:rFonts w:hint="eastAsia" w:ascii="宋体" w:hAnsi="宋体" w:eastAsia="宋体" w:cs="宋体"/>
          <w:szCs w:val="21"/>
          <w:highlight w:val="none"/>
        </w:rPr>
        <w:t>a.投票规则：定标委员会成员按照招标文件规定的推荐人数，在各自的选票上填写相同数量的投标人名称或序号。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b.计算规则：根据得票数的多少进行排名，推荐得票数最多的为中标人。投票结果中排序出现并列情形的，在不影响票决家数总数的情况下不须再次投票，投票结果中并列排序影响到结果时，以</w:t>
      </w:r>
      <w:r>
        <w:rPr>
          <w:rFonts w:hint="eastAsia" w:ascii="宋体" w:hAnsi="宋体" w:eastAsia="宋体" w:cs="宋体"/>
          <w:szCs w:val="21"/>
          <w:highlight w:val="none"/>
          <w:lang w:val="en-US" w:eastAsia="zh-CN"/>
        </w:rPr>
        <w:t>继续票决</w:t>
      </w:r>
      <w:r>
        <w:rPr>
          <w:rFonts w:hint="eastAsia" w:ascii="宋体" w:hAnsi="宋体" w:eastAsia="宋体" w:cs="宋体"/>
          <w:szCs w:val="21"/>
          <w:highlight w:val="none"/>
        </w:rPr>
        <w:t>的方式进行确定。</w:t>
      </w:r>
    </w:p>
    <w:p>
      <w:pPr>
        <w:spacing w:line="360" w:lineRule="auto"/>
        <w:ind w:firstLine="413"/>
        <w:rPr>
          <w:rFonts w:ascii="宋体" w:hAnsi="宋体" w:eastAsia="宋体" w:cs="宋体"/>
          <w:b/>
          <w:bCs/>
          <w:szCs w:val="21"/>
          <w:highlight w:val="none"/>
        </w:rPr>
      </w:pPr>
      <w:r>
        <w:rPr>
          <w:rFonts w:hint="eastAsia" w:ascii="宋体" w:hAnsi="宋体" w:eastAsia="宋体" w:cs="宋体"/>
          <w:b/>
          <w:bCs/>
          <w:szCs w:val="21"/>
          <w:highlight w:val="none"/>
        </w:rPr>
        <w:t>②对比胜出法</w:t>
      </w:r>
    </w:p>
    <w:p>
      <w:pPr>
        <w:spacing w:line="360" w:lineRule="auto"/>
        <w:ind w:firstLine="411"/>
        <w:rPr>
          <w:rFonts w:ascii="宋体" w:hAnsi="宋体" w:eastAsia="宋体" w:cs="宋体"/>
          <w:szCs w:val="21"/>
          <w:highlight w:val="none"/>
        </w:rPr>
      </w:pPr>
      <w:r>
        <w:rPr>
          <w:rFonts w:hint="eastAsia" w:ascii="宋体" w:hAnsi="宋体" w:eastAsia="宋体" w:cs="宋体"/>
          <w:szCs w:val="21"/>
          <w:highlight w:val="none"/>
        </w:rPr>
        <w:t>a.投票规则：每一张选票，都是所有进入定标程序的投标人的一个排列，该排列明确了先后顺序，即第一名、第二名，...，排列最后的为最后一名。</w:t>
      </w:r>
    </w:p>
    <w:p>
      <w:pPr>
        <w:spacing w:line="360" w:lineRule="auto"/>
        <w:ind w:firstLine="411"/>
        <w:rPr>
          <w:rFonts w:hint="eastAsia" w:ascii="宋体" w:hAnsi="宋体" w:eastAsia="宋体" w:cs="宋体"/>
          <w:szCs w:val="21"/>
          <w:highlight w:val="none"/>
        </w:rPr>
      </w:pPr>
      <w:r>
        <w:rPr>
          <w:rFonts w:hint="eastAsia" w:ascii="宋体" w:hAnsi="宋体" w:eastAsia="宋体" w:cs="宋体"/>
          <w:szCs w:val="21"/>
          <w:highlight w:val="none"/>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413"/>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w:t>
      </w:r>
      <w:r>
        <w:rPr>
          <w:rFonts w:hint="eastAsia" w:ascii="宋体" w:hAnsi="宋体" w:eastAsia="宋体" w:cs="宋体"/>
          <w:b/>
          <w:bCs/>
          <w:color w:val="000000" w:themeColor="text1"/>
          <w:szCs w:val="21"/>
          <w:highlight w:val="none"/>
          <w14:textFill>
            <w14:solidFill>
              <w14:schemeClr w14:val="tx1"/>
            </w14:solidFill>
          </w14:textFill>
        </w:rPr>
        <w:t>先票决后淘汰</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w:t>
      </w:r>
      <w:r>
        <w:rPr>
          <w:rFonts w:hint="eastAsia" w:ascii="宋体" w:hAnsi="宋体" w:eastAsia="宋体" w:cs="宋体"/>
          <w:color w:val="000000" w:themeColor="text1"/>
          <w:szCs w:val="21"/>
          <w:highlight w:val="none"/>
          <w14:textFill>
            <w14:solidFill>
              <w14:schemeClr w14:val="tx1"/>
            </w14:solidFill>
          </w14:textFill>
        </w:rPr>
        <w:t>票决</w:t>
      </w:r>
      <w:r>
        <w:rPr>
          <w:rFonts w:hint="eastAsia" w:ascii="宋体" w:hAnsi="宋体" w:eastAsia="宋体" w:cs="宋体"/>
          <w:color w:val="000000" w:themeColor="text1"/>
          <w:szCs w:val="21"/>
          <w:highlight w:val="none"/>
          <w:lang w:val="en-US" w:eastAsia="zh-CN"/>
          <w14:textFill>
            <w14:solidFill>
              <w14:schemeClr w14:val="tx1"/>
            </w14:solidFill>
          </w14:textFill>
        </w:rPr>
        <w:t>规则：</w:t>
      </w:r>
      <w:r>
        <w:rPr>
          <w:rFonts w:hint="eastAsia" w:ascii="宋体" w:hAnsi="宋体" w:eastAsia="宋体" w:cs="宋体"/>
          <w:color w:val="000000" w:themeColor="text1"/>
          <w:szCs w:val="21"/>
          <w:highlight w:val="none"/>
          <w14:textFill>
            <w14:solidFill>
              <w14:schemeClr w14:val="tx1"/>
            </w14:solidFill>
          </w14:textFill>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w:t>
      </w:r>
      <w:r>
        <w:rPr>
          <w:rFonts w:hint="eastAsia" w:ascii="宋体" w:hAnsi="宋体" w:eastAsia="宋体" w:cs="宋体"/>
          <w:color w:val="000000" w:themeColor="text1"/>
          <w:szCs w:val="21"/>
          <w:highlight w:val="none"/>
          <w14:textFill>
            <w14:solidFill>
              <w14:schemeClr w14:val="tx1"/>
            </w14:solidFill>
          </w14:textFill>
        </w:rPr>
        <w:t>淘汰</w:t>
      </w:r>
      <w:r>
        <w:rPr>
          <w:rFonts w:hint="eastAsia" w:ascii="宋体" w:hAnsi="宋体" w:eastAsia="宋体" w:cs="宋体"/>
          <w:color w:val="000000" w:themeColor="text1"/>
          <w:szCs w:val="21"/>
          <w:highlight w:val="none"/>
          <w:lang w:val="en-US" w:eastAsia="zh-CN"/>
          <w14:textFill>
            <w14:solidFill>
              <w14:schemeClr w14:val="tx1"/>
            </w14:solidFill>
          </w14:textFill>
        </w:rPr>
        <w:t>规则：</w:t>
      </w:r>
      <w:r>
        <w:rPr>
          <w:rFonts w:hint="eastAsia" w:ascii="宋体" w:hAnsi="宋体" w:eastAsia="宋体" w:cs="宋体"/>
          <w:color w:val="000000" w:themeColor="text1"/>
          <w:szCs w:val="21"/>
          <w:highlight w:val="none"/>
          <w14:textFill>
            <w14:solidFill>
              <w14:schemeClr w14:val="tx1"/>
            </w14:solidFill>
          </w14:textFill>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spacing w:line="360" w:lineRule="auto"/>
        <w:ind w:firstLine="420"/>
        <w:rPr>
          <w:rFonts w:hint="eastAsia"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根据前述规则，直至剩余1名投标人为中标人。</w:t>
      </w:r>
      <w:bookmarkEnd w:id="52"/>
    </w:p>
    <w:p>
      <w:pPr>
        <w:spacing w:line="360" w:lineRule="auto"/>
        <w:ind w:firstLine="422"/>
        <w:jc w:val="left"/>
        <w:rPr>
          <w:rFonts w:ascii="宋体" w:hAnsi="宋体" w:eastAsia="宋体" w:cs="宋体"/>
          <w:b/>
          <w:szCs w:val="21"/>
          <w:highlight w:val="none"/>
        </w:rPr>
      </w:pPr>
      <w:bookmarkStart w:id="53" w:name="票决抽签法"/>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.3票决抽签定标法</w:t>
      </w:r>
    </w:p>
    <w:p>
      <w:pPr>
        <w:spacing w:line="360" w:lineRule="auto"/>
        <w:ind w:firstLine="42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招标人组建定标委员会，定标委员会成员对所有进入定标程序的投标人根据前附表确定的方式进行票决，选取规定数量的投标人后，再通过随机抽签方式确定中标人。</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1</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票决方式：</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①简单多数法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a.投票规则：定标委员会成员按照招标文件规定的推荐人数，在各自的选票上填写相同数量的投标人名称或序号。</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b.计算规则：根据得票数的多少进行排名，</w:t>
      </w:r>
      <w:r>
        <w:rPr>
          <w:rFonts w:hint="eastAsia" w:ascii="宋体" w:hAnsi="宋体" w:eastAsia="宋体" w:cs="宋体"/>
          <w:color w:val="000000" w:themeColor="text1"/>
          <w:highlight w:val="none"/>
          <w:lang w:val="en-US" w:eastAsia="zh-CN"/>
          <w14:textFill>
            <w14:solidFill>
              <w14:schemeClr w14:val="tx1"/>
            </w14:solidFill>
          </w14:textFill>
        </w:rPr>
        <w:t>在得票最多的投标人中选取规定数量的投标</w:t>
      </w:r>
      <w:r>
        <w:rPr>
          <w:rFonts w:hint="eastAsia" w:ascii="宋体" w:hAnsi="宋体" w:eastAsia="宋体" w:cs="宋体"/>
          <w:color w:val="000000" w:themeColor="text1"/>
          <w:highlight w:val="none"/>
          <w14:textFill>
            <w14:solidFill>
              <w14:schemeClr w14:val="tx1"/>
            </w14:solidFill>
          </w14:textFill>
        </w:rPr>
        <w:t>人。投票结果中排序出现并列情形的，在不影响票决家数总数的情况下不须再次投票，投票结果中并列排序影响到结果时，以</w:t>
      </w:r>
      <w:r>
        <w:rPr>
          <w:rFonts w:hint="eastAsia" w:ascii="宋体" w:hAnsi="宋体" w:eastAsia="宋体" w:cs="宋体"/>
          <w:color w:val="000000" w:themeColor="text1"/>
          <w:highlight w:val="none"/>
          <w:lang w:val="en-US" w:eastAsia="zh-CN"/>
          <w14:textFill>
            <w14:solidFill>
              <w14:schemeClr w14:val="tx1"/>
            </w14:solidFill>
          </w14:textFill>
        </w:rPr>
        <w:t>继续票决</w:t>
      </w:r>
      <w:r>
        <w:rPr>
          <w:rFonts w:hint="eastAsia" w:ascii="宋体" w:hAnsi="宋体" w:eastAsia="宋体" w:cs="宋体"/>
          <w:color w:val="000000" w:themeColor="text1"/>
          <w:highlight w:val="none"/>
          <w14:textFill>
            <w14:solidFill>
              <w14:schemeClr w14:val="tx1"/>
            </w14:solidFill>
          </w14:textFill>
        </w:rPr>
        <w:t>的方式进行确定。</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②简单多数法（且过半数）</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招标人组建的定标委员会在进入投票范围的投标人中，以每人投票支持N（N为前附表“定标方法”中对应的数值）个投标人的方式，得票较多的N个投标人（最终得票均须超过半数）进入抽签环节。</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当得票超过半数的投标人数量不足N时（假设此时得票超过半数投标人数量为n），按照前一轮得票数量由多到少的顺序，在得票未过半数的投标人中，取“N-n+2”个投标人进行二次投票（在取第“N-n+2”个投标人时出现同票的，一并进入二次投票），以每人投票支持“N-n”个投标人，直至确定N个得票超过半数的投标人为止。</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当得票超过半数的投标人数量大于N时，按照前一轮得票多少的顺序选择，投票结果中排序出现并列情形的，不影响结果的投标人无需再次投票，影响到结果的投标人将进行下一轮投票，直至确定N个得票超过半数的投标人为止。</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③对比胜出法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a.投票规则：每一张选票，都是所有进入定标程序的投标人的一个排列，该排列明确了先后顺序，即第一名、第二名，...，排列最后的为最后一名。</w:t>
      </w:r>
    </w:p>
    <w:p>
      <w:pPr>
        <w:spacing w:line="360" w:lineRule="auto"/>
        <w:ind w:firstLine="41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422"/>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2</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抽签</w:t>
      </w:r>
      <w:r>
        <w:rPr>
          <w:rFonts w:hint="eastAsia" w:ascii="宋体" w:hAnsi="宋体" w:eastAsia="宋体" w:cs="宋体"/>
          <w:b/>
          <w:bCs/>
          <w:color w:val="000000" w:themeColor="text1"/>
          <w:highlight w:val="none"/>
          <w:lang w:val="en-US" w:eastAsia="zh-CN"/>
          <w14:textFill>
            <w14:solidFill>
              <w14:schemeClr w14:val="tx1"/>
            </w14:solidFill>
          </w14:textFill>
        </w:rPr>
        <w:t>方式</w:t>
      </w:r>
      <w:r>
        <w:rPr>
          <w:rFonts w:hint="eastAsia" w:ascii="宋体" w:hAnsi="宋体" w:eastAsia="宋体" w:cs="宋体"/>
          <w:b/>
          <w:bCs/>
          <w:color w:val="000000" w:themeColor="text1"/>
          <w:highlight w:val="none"/>
          <w14:textFill>
            <w14:solidFill>
              <w14:schemeClr w14:val="tx1"/>
            </w14:solidFill>
          </w14:textFill>
        </w:rPr>
        <w:t>：</w:t>
      </w:r>
    </w:p>
    <w:p>
      <w:pPr>
        <w:spacing w:line="360" w:lineRule="auto"/>
        <w:ind w:firstLine="422"/>
        <w:jc w:val="left"/>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w:t>
      </w:r>
      <w:r>
        <w:rPr>
          <w:rFonts w:hint="eastAsia" w:ascii="宋体" w:hAnsi="宋体" w:eastAsia="宋体" w:cs="宋体"/>
          <w:b/>
          <w:bCs/>
          <w:color w:val="000000" w:themeColor="text1"/>
          <w:highlight w:val="none"/>
          <w:lang w:val="en-US" w:eastAsia="zh-CN"/>
          <w14:textFill>
            <w14:solidFill>
              <w14:schemeClr w14:val="tx1"/>
            </w14:solidFill>
          </w14:textFill>
        </w:rPr>
        <w:t>80个号码</w:t>
      </w:r>
    </w:p>
    <w:p>
      <w:pPr>
        <w:spacing w:line="360" w:lineRule="auto"/>
        <w:ind w:firstLine="42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Cs w:val="22"/>
          <w:highlight w:val="none"/>
          <w14:textFill>
            <w14:solidFill>
              <w14:schemeClr w14:val="tx1"/>
            </w14:solidFill>
          </w14:textFill>
        </w:rPr>
        <w:t>由招标人在深圳交易集团有限公司（深圳公共资源交易中心）80个号码的抽签机中抽取中标人。把80个号码分成m组（每组为N个号码），剩余不足1组的号码不生效（如果抽出这些号码无效，需要重新抽取，比如N为3、6时，79,80号为无效号，N为7时，78-80号为无效号）。抽签之前，将参与抽签定标的N个投标人</w:t>
      </w:r>
      <w:r>
        <w:rPr>
          <w:rFonts w:hint="eastAsia" w:ascii="宋体" w:hAnsi="宋体" w:eastAsia="宋体" w:cs="宋体"/>
          <w:color w:val="000000" w:themeColor="text1"/>
          <w:highlight w:val="none"/>
          <w14:textFill>
            <w14:solidFill>
              <w14:schemeClr w14:val="tx1"/>
            </w14:solidFill>
          </w14:textFill>
        </w:rPr>
        <w:t>根据前附表确定的方式</w:t>
      </w:r>
      <w:r>
        <w:rPr>
          <w:rFonts w:hint="eastAsia" w:ascii="宋体" w:hAnsi="宋体" w:eastAsia="宋体" w:cs="宋体"/>
          <w:color w:val="000000" w:themeColor="text1"/>
          <w:szCs w:val="22"/>
          <w:highlight w:val="none"/>
          <w14:textFill>
            <w14:solidFill>
              <w14:schemeClr w14:val="tx1"/>
            </w14:solidFill>
          </w14:textFill>
        </w:rPr>
        <w:t>分别进行编号，分别对应“0，1，2，……，N-1”。招标人随机抽取一个有效号码，将该号码除以N，取余数，余数对应编号的投标人即为中标人。</w:t>
      </w:r>
    </w:p>
    <w:p>
      <w:pPr>
        <w:spacing w:line="360" w:lineRule="auto"/>
        <w:ind w:firstLine="422"/>
        <w:jc w:val="left"/>
        <w:rPr>
          <w:rFonts w:hint="default"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w:t>
      </w:r>
      <w:r>
        <w:rPr>
          <w:rFonts w:hint="eastAsia" w:ascii="宋体" w:hAnsi="宋体" w:eastAsia="宋体" w:cs="宋体"/>
          <w:b/>
          <w:bCs/>
          <w:color w:val="000000" w:themeColor="text1"/>
          <w:highlight w:val="none"/>
          <w:lang w:val="en-US" w:eastAsia="zh-CN"/>
          <w14:textFill>
            <w14:solidFill>
              <w14:schemeClr w14:val="tx1"/>
            </w14:solidFill>
          </w14:textFill>
        </w:rPr>
        <w:t>N个号码（N为</w:t>
      </w:r>
      <w:r>
        <w:rPr>
          <w:rFonts w:hint="eastAsia" w:ascii="宋体" w:hAnsi="宋体" w:eastAsia="宋体" w:cs="宋体"/>
          <w:b/>
          <w:bCs/>
          <w:color w:val="000000" w:themeColor="text1"/>
          <w:szCs w:val="22"/>
          <w:highlight w:val="none"/>
          <w14:textFill>
            <w14:solidFill>
              <w14:schemeClr w14:val="tx1"/>
            </w14:solidFill>
          </w14:textFill>
        </w:rPr>
        <w:t>进入抽签环节的投标人数量</w:t>
      </w:r>
      <w:r>
        <w:rPr>
          <w:rFonts w:hint="eastAsia" w:ascii="宋体" w:hAnsi="宋体" w:eastAsia="宋体" w:cs="宋体"/>
          <w:b/>
          <w:bCs/>
          <w:color w:val="000000" w:themeColor="text1"/>
          <w:highlight w:val="none"/>
          <w:lang w:val="en-US" w:eastAsia="zh-CN"/>
          <w14:textFill>
            <w14:solidFill>
              <w14:schemeClr w14:val="tx1"/>
            </w14:solidFill>
          </w14:textFill>
        </w:rPr>
        <w:t>）</w:t>
      </w:r>
    </w:p>
    <w:p>
      <w:pPr>
        <w:spacing w:line="360" w:lineRule="auto"/>
        <w:ind w:firstLine="424"/>
        <w:rPr>
          <w:rFonts w:hint="eastAsia" w:ascii="宋体" w:hAnsi="宋体" w:eastAsia="宋体" w:cs="宋体"/>
          <w:b/>
          <w:szCs w:val="21"/>
          <w:highlight w:val="none"/>
        </w:rPr>
      </w:pPr>
      <w:r>
        <w:rPr>
          <w:rFonts w:hint="eastAsia" w:ascii="宋体" w:hAnsi="宋体" w:eastAsia="宋体" w:cs="宋体"/>
          <w:color w:val="000000" w:themeColor="text1"/>
          <w:highlight w:val="none"/>
          <w14:textFill>
            <w14:solidFill>
              <w14:schemeClr w14:val="tx1"/>
            </w14:solidFill>
          </w14:textFill>
        </w:rPr>
        <w:t>票决后进入抽签环节的投标人根据前附表确定的方式依次以1、2……N排列抽签序号，由招标人在上述号码中抽出一个号码，该号码对应的投标人即为中标人。中标人有影响中标结果情形的，由招标人在余下的进入抽签环节的投标人中重新抽签确定中标人。</w:t>
      </w:r>
      <w:bookmarkEnd w:id="53"/>
      <w:bookmarkStart w:id="54" w:name="集体议事法"/>
    </w:p>
    <w:p>
      <w:pPr>
        <w:spacing w:line="360" w:lineRule="auto"/>
        <w:ind w:firstLine="426"/>
        <w:rPr>
          <w:rFonts w:ascii="宋体" w:hAnsi="宋体" w:eastAsia="宋体" w:cs="宋体"/>
          <w:b/>
          <w:szCs w:val="21"/>
          <w:highlight w:val="none"/>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4</w:t>
      </w:r>
      <w:r>
        <w:rPr>
          <w:rFonts w:hint="eastAsia" w:ascii="宋体" w:hAnsi="宋体" w:eastAsia="宋体" w:cs="宋体"/>
          <w:b/>
          <w:szCs w:val="21"/>
          <w:highlight w:val="none"/>
        </w:rPr>
        <w:t>集体议事</w:t>
      </w:r>
      <w:r>
        <w:rPr>
          <w:rFonts w:hint="eastAsia" w:ascii="宋体" w:hAnsi="宋体" w:eastAsia="宋体" w:cs="宋体"/>
          <w:b/>
          <w:szCs w:val="21"/>
          <w:highlight w:val="none"/>
          <w:lang w:val="en-US" w:eastAsia="zh-CN"/>
        </w:rPr>
        <w:t>定标</w:t>
      </w:r>
      <w:r>
        <w:rPr>
          <w:rFonts w:hint="eastAsia" w:ascii="宋体" w:hAnsi="宋体" w:eastAsia="宋体" w:cs="宋体"/>
          <w:b/>
          <w:szCs w:val="21"/>
          <w:highlight w:val="none"/>
        </w:rPr>
        <w:t>法</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法定代表人或者主要负责人担任。</w:t>
      </w:r>
      <w:bookmarkEnd w:id="54"/>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rPr>
        <w:t>.定标程序</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.1 定标委员会由招标人依法组建。定标委员会由7人及以上单数成员组成。定标委员会成员应在定标当日由招标人从2倍以上备选人员名单中随机抽取确定。定标委员会组成后，应推举一人为定标委员会主任，主持当次定标会议并依据招标文件进行定标的各个议程。定标委员会成员不得与投标人有直接利益关系，对招标工程定标结果负有责任。</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.2招标人应同时组建3人以上的监督小组，对定标全过程进行监督。</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.3招标人应自收到评标结果后十个工作日内进入深圳交易集团有限公司（深圳公共资源交易中心）召开定标会。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.4定标委员会成员在定标系统中提交选票（须说明推荐理由），并打印选票签名确认，定标过程公开、公平、公正。定标委员会按有关规定及招标文件约定的定标方法确定中标人。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5招标人应在定标结束后将定标记录、定标报告交由深圳交易集团有限公司（深圳公共资源交易中心）归档并同时公示定标结果和中标结果。定标记录应包括定标委员会会议过程、正式成员名单。定标报告应包括定标委员会的产生过程、定标程序及定标结果等内容。招标人提交中标信息确认时，应认真核对中标公示信息，无误后再签名确认。</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.6</w:t>
      </w:r>
      <w:r>
        <w:rPr>
          <w:rFonts w:hint="eastAsia" w:ascii="宋体" w:hAnsi="宋体" w:eastAsia="宋体" w:cs="宋体"/>
          <w:color w:val="000000" w:themeColor="text1"/>
          <w:szCs w:val="21"/>
          <w:highlight w:val="none"/>
          <w14:textFill>
            <w14:solidFill>
              <w14:schemeClr w14:val="tx1"/>
            </w14:solidFill>
          </w14:textFill>
        </w:rPr>
        <w:t>招标人应当事先制定定标工作规则，对不同类别项目择优竞价结合方式、竞价方法、择优要素予以明确，并报招标人内设（或上级）的纪检监察机构（或督查机构）备案。</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.7</w:t>
      </w:r>
      <w:r>
        <w:rPr>
          <w:rFonts w:hint="eastAsia" w:ascii="宋体" w:hAnsi="宋体" w:eastAsia="宋体" w:cs="宋体"/>
          <w:color w:val="000000" w:themeColor="text1"/>
          <w:szCs w:val="21"/>
          <w:highlight w:val="none"/>
          <w14:textFill>
            <w14:solidFill>
              <w14:schemeClr w14:val="tx1"/>
            </w14:solidFill>
          </w14:textFill>
        </w:rPr>
        <w:t>在招标公告发布前，招标人应结合定标工作规则和项目实际，</w:t>
      </w:r>
      <w:r>
        <w:rPr>
          <w:rFonts w:hint="eastAsia" w:ascii="宋体" w:hAnsi="宋体" w:eastAsia="宋体" w:cs="宋体"/>
          <w:color w:val="000000" w:themeColor="text1"/>
          <w:szCs w:val="21"/>
          <w:highlight w:val="none"/>
          <w:lang w:val="en-US" w:eastAsia="zh-CN"/>
          <w14:textFill>
            <w14:solidFill>
              <w14:schemeClr w14:val="tx1"/>
            </w14:solidFill>
          </w14:textFill>
        </w:rPr>
        <w:t>制定</w:t>
      </w:r>
      <w:r>
        <w:rPr>
          <w:rFonts w:hint="eastAsia" w:ascii="宋体" w:hAnsi="宋体" w:eastAsia="宋体" w:cs="宋体"/>
          <w:color w:val="000000" w:themeColor="text1"/>
          <w:szCs w:val="21"/>
          <w:highlight w:val="none"/>
          <w14:textFill>
            <w14:solidFill>
              <w14:schemeClr w14:val="tx1"/>
            </w14:solidFill>
          </w14:textFill>
        </w:rPr>
        <w:t>项目定标方案</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细化择优要素、竞价因素，明确定标流程、投票规则等内容。招标人在将项目定标方案报内设（上级）的纪检监察机构（或督察机构）备案的基础上，应于招标公告备案时将项目定标方案上传至备案系统加密保存。招标公告对外发布后不得更改项目定标方案，确需更改的应当重新发布招标公告。</w:t>
      </w:r>
      <w:r>
        <w:rPr>
          <w:rFonts w:hint="eastAsia" w:ascii="宋体" w:hAnsi="宋体" w:eastAsia="宋体" w:cs="宋体"/>
          <w:color w:val="000000" w:themeColor="text1"/>
          <w:szCs w:val="21"/>
          <w:highlight w:val="none"/>
          <w:lang w:val="en-US" w:eastAsia="zh-CN"/>
          <w14:textFill>
            <w14:solidFill>
              <w14:schemeClr w14:val="tx1"/>
            </w14:solidFill>
          </w14:textFill>
        </w:rPr>
        <w:t>定</w:t>
      </w:r>
      <w:r>
        <w:rPr>
          <w:rFonts w:hint="eastAsia" w:ascii="宋体" w:hAnsi="宋体" w:eastAsia="宋体" w:cs="宋体"/>
          <w:color w:val="000000" w:themeColor="text1"/>
          <w:szCs w:val="21"/>
          <w:highlight w:val="none"/>
          <w14:textFill>
            <w14:solidFill>
              <w14:schemeClr w14:val="tx1"/>
            </w14:solidFill>
          </w14:textFill>
        </w:rPr>
        <w:t>标时必须严格遵守定标工作规则</w:t>
      </w:r>
      <w:r>
        <w:rPr>
          <w:rFonts w:hint="eastAsia" w:ascii="宋体" w:hAnsi="宋体" w:eastAsia="宋体" w:cs="宋体"/>
          <w:color w:val="000000" w:themeColor="text1"/>
          <w:szCs w:val="21"/>
          <w:highlight w:val="none"/>
          <w:lang w:val="en-US" w:eastAsia="zh-CN"/>
          <w14:textFill>
            <w14:solidFill>
              <w14:schemeClr w14:val="tx1"/>
            </w14:solidFill>
          </w14:textFill>
        </w:rPr>
        <w:t>和</w:t>
      </w:r>
      <w:r>
        <w:rPr>
          <w:rFonts w:hint="eastAsia" w:ascii="宋体" w:hAnsi="宋体" w:eastAsia="宋体" w:cs="宋体"/>
          <w:color w:val="000000" w:themeColor="text1"/>
          <w:szCs w:val="21"/>
          <w:highlight w:val="none"/>
          <w14:textFill>
            <w14:solidFill>
              <w14:schemeClr w14:val="tx1"/>
            </w14:solidFill>
          </w14:textFill>
        </w:rPr>
        <w:t>项目定标方案，不得临时改变规则。</w:t>
      </w: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.8招标人应当向定标委员会提供定标方案、清标报告作为定标辅助材料。定标结束后，定标方案、清标报告及定标委员投票结果等定标过程资料应当留存备查。</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7</w:t>
      </w:r>
      <w:r>
        <w:rPr>
          <w:rFonts w:hint="eastAsia" w:ascii="宋体" w:hAnsi="宋体" w:eastAsia="宋体" w:cs="宋体"/>
          <w:b/>
          <w:szCs w:val="21"/>
          <w:highlight w:val="none"/>
        </w:rPr>
        <w:t>.定标其它规定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择优与竞价相结合：招标人在定标过程中，应当坚持择优与竞价相结合，择优为主。限制采用直接抽签方式进行定标。</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在定标环节，定标委员会应当遵循如下原则：先择优后竞价；</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择优因素选择：定标环节的择优因素主要考虑企业资质、企业规模、科技创新能力、同类工程经验（业绩）及履约评价、企业及其人员的廉政记录、企业人员信用等因素。同等条件下，招标人可以优先考虑投标人服务便利度、合同稳定性、质量安全保障性、劳资纠纷可控度等因素。</w:t>
      </w:r>
    </w:p>
    <w:p>
      <w:pPr>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招标人可以根据项目实际情况增加择优因素，也可以综合考虑择优因素或按择优因素的重要性，对投标人进行逐级淘汰。</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进入最终定标程序的投标人少于三名的，招标人应重新组织招标。采用票决抽签法定标的工程，重新招标时，评标委员会推荐进入定标程序的的投标人为两名或两名以下的，可不进行票决程序，直接进入抽签定标程序。</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定标后有下列情形之一的，招标人可以从评审合格的其他投标人中采用原招标文件规定的定标方法，由原定标委员会确定中标人。原采用票决抽签定标法的项目，票决进入抽签环节的其他投标人数量不足3名的，应当票决补足：</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.1中标人放弃中标资格或者拒不签订合同的；</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.2中标人不按照招标文件要求提交履约担保的；</w:t>
      </w:r>
    </w:p>
    <w:p>
      <w:pPr>
        <w:spacing w:line="360" w:lineRule="auto"/>
        <w:ind w:firstLine="420"/>
        <w:jc w:val="left"/>
        <w:rPr>
          <w:rFonts w:ascii="宋体" w:hAnsi="宋体" w:eastAsia="宋体" w:cs="宋体"/>
          <w:b/>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.3被查实存在影响中标结果违法行为的。</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8</w:t>
      </w:r>
      <w:r>
        <w:rPr>
          <w:rFonts w:hint="eastAsia" w:ascii="宋体" w:hAnsi="宋体" w:eastAsia="宋体" w:cs="宋体"/>
          <w:b/>
          <w:szCs w:val="21"/>
          <w:highlight w:val="none"/>
        </w:rPr>
        <w:t>.资信标表格</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.1招标人可以结合项目实际要求投标人提供资信标作为定标参考因素之一。</w:t>
      </w:r>
    </w:p>
    <w:p>
      <w:pPr>
        <w:spacing w:line="360" w:lineRule="auto"/>
        <w:jc w:val="center"/>
        <w:rPr>
          <w:rFonts w:ascii="宋体" w:hAnsi="宋体" w:eastAsia="宋体" w:cs="宋体"/>
          <w:b/>
          <w:sz w:val="28"/>
          <w:szCs w:val="28"/>
          <w:highlight w:val="none"/>
        </w:rPr>
      </w:pPr>
      <w:r>
        <w:rPr>
          <w:rFonts w:hint="eastAsia" w:ascii="宋体" w:hAnsi="宋体" w:eastAsia="宋体" w:cs="宋体"/>
          <w:b/>
          <w:sz w:val="28"/>
          <w:szCs w:val="28"/>
          <w:highlight w:val="none"/>
        </w:rPr>
        <w:t>资信标要求一览表（如有）</w:t>
      </w:r>
    </w:p>
    <w:tbl>
      <w:tblPr>
        <w:tblStyle w:val="8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98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2989"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资信要素名称</w:t>
            </w:r>
          </w:p>
        </w:tc>
        <w:tc>
          <w:tcPr>
            <w:tcW w:w="4113" w:type="dxa"/>
            <w:noWrap w:val="0"/>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spacing w:line="360" w:lineRule="auto"/>
              <w:jc w:val="center"/>
              <w:rPr>
                <w:rFonts w:ascii="宋体" w:hAnsi="宋体" w:eastAsia="宋体" w:cs="宋体"/>
                <w:szCs w:val="21"/>
                <w:highlight w:val="none"/>
              </w:rPr>
            </w:pPr>
            <w:bookmarkStart w:id="55" w:name="资信标要求一览表"/>
          </w:p>
        </w:tc>
        <w:tc>
          <w:tcPr>
            <w:tcW w:w="2989" w:type="dxa"/>
            <w:noWrap w:val="0"/>
            <w:vAlign w:val="center"/>
          </w:tcPr>
          <w:p>
            <w:pPr>
              <w:spacing w:line="360" w:lineRule="auto"/>
              <w:rPr>
                <w:rFonts w:ascii="宋体" w:hAnsi="宋体" w:eastAsia="宋体" w:cs="宋体"/>
                <w:szCs w:val="21"/>
                <w:highlight w:val="none"/>
              </w:rPr>
            </w:pPr>
          </w:p>
          <w:bookmarkEnd w:id="55"/>
        </w:tc>
        <w:tc>
          <w:tcPr>
            <w:tcW w:w="4113" w:type="dxa"/>
            <w:noWrap w:val="0"/>
            <w:vAlign w:val="center"/>
          </w:tcPr>
          <w:p>
            <w:pPr>
              <w:spacing w:line="360" w:lineRule="auto"/>
              <w:rPr>
                <w:rFonts w:ascii="宋体" w:hAnsi="宋体" w:eastAsia="宋体" w:cs="宋体"/>
                <w:szCs w:val="21"/>
                <w:highlight w:val="none"/>
              </w:rPr>
            </w:pPr>
          </w:p>
        </w:tc>
      </w:tr>
    </w:tbl>
    <w:p>
      <w:pPr>
        <w:spacing w:line="360" w:lineRule="auto"/>
        <w:ind w:firstLine="420"/>
        <w:rPr>
          <w:rFonts w:ascii="宋体" w:hAnsi="宋体"/>
          <w:szCs w:val="21"/>
          <w:highlight w:val="none"/>
        </w:rPr>
      </w:pPr>
      <w:r>
        <w:rPr>
          <w:rFonts w:hint="eastAsia" w:ascii="宋体" w:hAnsi="宋体" w:eastAsia="宋体" w:cs="宋体"/>
          <w:szCs w:val="21"/>
          <w:highlight w:val="none"/>
        </w:rPr>
        <w:t>备注：资信要素不进行评审，真实性通过公示予以监督。</w:t>
      </w:r>
    </w:p>
    <w:p>
      <w:pPr>
        <w:jc w:val="center"/>
        <w:rPr>
          <w:rFonts w:ascii="黑体" w:hAnsi="宋体" w:eastAsia="黑体"/>
          <w:b/>
          <w:sz w:val="32"/>
          <w:szCs w:val="32"/>
          <w:highlight w:val="none"/>
        </w:rPr>
      </w:pPr>
    </w:p>
    <w:p>
      <w:pPr>
        <w:widowControl/>
        <w:tabs>
          <w:tab w:val="left" w:pos="0"/>
        </w:tabs>
        <w:spacing w:line="620" w:lineRule="exact"/>
        <w:jc w:val="center"/>
        <w:outlineLvl w:val="2"/>
        <w:rPr>
          <w:rFonts w:ascii="黑体" w:hAnsi="宋体" w:eastAsia="黑体"/>
          <w:bCs/>
          <w:sz w:val="30"/>
          <w:highlight w:val="none"/>
        </w:rPr>
      </w:pPr>
      <w:bookmarkStart w:id="56" w:name="_Toc9506"/>
      <w:bookmarkStart w:id="57" w:name="_Toc8039"/>
      <w:r>
        <w:rPr>
          <w:rFonts w:hint="eastAsia" w:ascii="黑体" w:hAnsi="宋体" w:eastAsia="黑体"/>
          <w:bCs/>
          <w:sz w:val="30"/>
          <w:highlight w:val="none"/>
        </w:rPr>
        <w:t>（七）中标通知书</w:t>
      </w:r>
      <w:bookmarkEnd w:id="56"/>
      <w:bookmarkEnd w:id="57"/>
    </w:p>
    <w:p>
      <w:pPr>
        <w:spacing w:line="360" w:lineRule="auto"/>
        <w:ind w:firstLine="420"/>
        <w:jc w:val="left"/>
        <w:rPr>
          <w:rFonts w:ascii="宋体" w:hAnsi="宋体"/>
          <w:b/>
          <w:szCs w:val="21"/>
          <w:highlight w:val="none"/>
        </w:rPr>
      </w:pP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9</w:t>
      </w:r>
      <w:r>
        <w:rPr>
          <w:rFonts w:hint="eastAsia" w:ascii="宋体" w:hAnsi="宋体" w:eastAsia="宋体" w:cs="宋体"/>
          <w:b/>
          <w:szCs w:val="21"/>
          <w:highlight w:val="none"/>
        </w:rPr>
        <w:t>．中标通知书</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.1招标人应在确定中标人后，将中标结果在</w:t>
      </w:r>
      <w:r>
        <w:rPr>
          <w:rFonts w:hint="eastAsia" w:ascii="宋体" w:hAnsi="宋体" w:eastAsia="宋体" w:cs="宋体"/>
          <w:color w:val="000000" w:themeColor="text1"/>
          <w:highlight w:val="none"/>
          <w14:textFill>
            <w14:solidFill>
              <w14:schemeClr w14:val="tx1"/>
            </w14:solidFill>
          </w14:textFill>
        </w:rPr>
        <w:t>交易网</w:t>
      </w:r>
      <w:r>
        <w:rPr>
          <w:rFonts w:hint="eastAsia" w:ascii="宋体" w:hAnsi="宋体" w:eastAsia="宋体" w:cs="宋体"/>
          <w:szCs w:val="21"/>
          <w:highlight w:val="none"/>
        </w:rPr>
        <w:t>公示。</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.2公示期内对中标结果若无质疑，公示期结束后该中标结果自动生效。招标人将发出中标通知书。中标通知书是本招标项目合同的组成部分。如接到有关投诉的，招标人将可能暂停发出中标通知书。</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lang w:val="en-US" w:eastAsia="zh-CN"/>
        </w:rPr>
        <w:t>40</w:t>
      </w:r>
      <w:r>
        <w:rPr>
          <w:rFonts w:hint="eastAsia" w:ascii="宋体" w:hAnsi="宋体" w:eastAsia="宋体" w:cs="宋体"/>
          <w:b/>
          <w:szCs w:val="21"/>
          <w:highlight w:val="none"/>
        </w:rPr>
        <w:t>．招标人的权利</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lang w:val="en-US" w:eastAsia="zh-CN"/>
        </w:rPr>
        <w:t>40</w:t>
      </w:r>
      <w:r>
        <w:rPr>
          <w:rFonts w:hint="eastAsia" w:ascii="宋体" w:hAnsi="宋体" w:eastAsia="宋体" w:cs="宋体"/>
          <w:szCs w:val="21"/>
          <w:highlight w:val="none"/>
        </w:rPr>
        <w:t>.1招标人在发出中标通知书之前因正当理由，经行政监督部门批准并经</w:t>
      </w:r>
      <w:r>
        <w:rPr>
          <w:rFonts w:hint="eastAsia" w:ascii="宋体" w:hAnsi="宋体" w:eastAsia="宋体" w:cs="宋体"/>
          <w:highlight w:val="none"/>
        </w:rPr>
        <w:t>交易网公示3个工作日后，招标人</w:t>
      </w:r>
      <w:r>
        <w:rPr>
          <w:rFonts w:hint="eastAsia" w:ascii="宋体" w:hAnsi="宋体" w:eastAsia="宋体" w:cs="宋体"/>
          <w:szCs w:val="21"/>
          <w:highlight w:val="none"/>
        </w:rPr>
        <w:t>有权接受或拒绝投标、宣布投标程序无效或拒绝所有投标。对受影响的投标人不承担任何责任。</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lang w:val="en-US" w:eastAsia="zh-CN"/>
        </w:rPr>
        <w:t>40</w:t>
      </w:r>
      <w:r>
        <w:rPr>
          <w:rFonts w:hint="eastAsia" w:ascii="宋体" w:hAnsi="宋体" w:eastAsia="宋体" w:cs="宋体"/>
          <w:szCs w:val="21"/>
          <w:highlight w:val="none"/>
        </w:rPr>
        <w:t>.2招标人在授予合同或实际供货时，有权对招标文件中规定的货物数量或服务在合理幅度范围内予以增加或减少，但中标人不得对单价或其他条件做任何改变。</w:t>
      </w:r>
    </w:p>
    <w:p>
      <w:pPr>
        <w:spacing w:line="360" w:lineRule="auto"/>
        <w:jc w:val="center"/>
        <w:outlineLvl w:val="2"/>
        <w:rPr>
          <w:rFonts w:ascii="黑体" w:eastAsia="黑体"/>
          <w:bCs/>
          <w:sz w:val="30"/>
          <w:highlight w:val="none"/>
        </w:rPr>
      </w:pPr>
      <w:bookmarkStart w:id="58" w:name="_Toc27398"/>
      <w:bookmarkStart w:id="59" w:name="_Toc27132"/>
      <w:r>
        <w:rPr>
          <w:rFonts w:hint="eastAsia" w:ascii="黑体" w:eastAsia="黑体"/>
          <w:bCs/>
          <w:sz w:val="30"/>
          <w:highlight w:val="none"/>
        </w:rPr>
        <w:t>（八）合同的授予</w:t>
      </w:r>
      <w:bookmarkEnd w:id="58"/>
      <w:bookmarkEnd w:id="59"/>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4</w:t>
      </w:r>
      <w:r>
        <w:rPr>
          <w:rFonts w:hint="eastAsia" w:ascii="宋体" w:hAnsi="宋体" w:eastAsia="宋体" w:cs="宋体"/>
          <w:b/>
          <w:szCs w:val="21"/>
          <w:highlight w:val="none"/>
          <w:lang w:val="en-US" w:eastAsia="zh-CN"/>
        </w:rPr>
        <w:t>1</w:t>
      </w:r>
      <w:r>
        <w:rPr>
          <w:rFonts w:hint="eastAsia" w:ascii="宋体" w:hAnsi="宋体" w:eastAsia="宋体" w:cs="宋体"/>
          <w:b/>
          <w:szCs w:val="21"/>
          <w:highlight w:val="none"/>
        </w:rPr>
        <w:t>．履约担保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.1本招标项目履约担保的金额和方式：见“投标须知前附表”。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.2中标人应在签订合同时，按招标文件规定的时间、出具单位及规定的金额向招标人提交履约担保。履约担保为中标价与招标控制价或投标报价上限（无招标控制价招标的）的差额，且不高于中标价的10%。</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.3联合体中标的，其履约担保由联合体牵头人提交，并应符合本节相关规定。</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.4如果中标人拒不提交本节要求的履约担保的，招标人可取消其中标资格，并没收其投标担保。</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4</w:t>
      </w:r>
      <w:r>
        <w:rPr>
          <w:rFonts w:hint="eastAsia" w:ascii="宋体" w:hAnsi="宋体" w:eastAsia="宋体" w:cs="宋体"/>
          <w:b/>
          <w:szCs w:val="21"/>
          <w:highlight w:val="none"/>
          <w:lang w:val="en-US" w:eastAsia="zh-CN"/>
        </w:rPr>
        <w:t>2</w:t>
      </w:r>
      <w:r>
        <w:rPr>
          <w:rFonts w:hint="eastAsia" w:ascii="宋体" w:hAnsi="宋体" w:eastAsia="宋体" w:cs="宋体"/>
          <w:b/>
          <w:szCs w:val="21"/>
          <w:highlight w:val="none"/>
        </w:rPr>
        <w:t>.支付担保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.1本招标项目支付担保的金额和方式：见“投标须知前附表”。</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.2招标人应在中标人提交履约担保的同时，向中标人提供与履约担保数额等额的支付担保。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.3中标人的履约担保和招标人的支付担保都必须采用经对方认可的银行保函、保证保险、专业工程担保公司担保等。双方均不得在工程担保有效期内解除担保。</w:t>
      </w:r>
    </w:p>
    <w:p>
      <w:pPr>
        <w:spacing w:line="360" w:lineRule="auto"/>
        <w:ind w:firstLine="422"/>
        <w:jc w:val="left"/>
        <w:rPr>
          <w:rFonts w:ascii="宋体" w:hAnsi="宋体" w:eastAsia="宋体" w:cs="宋体"/>
          <w:b/>
          <w:szCs w:val="21"/>
          <w:highlight w:val="none"/>
        </w:rPr>
      </w:pPr>
      <w:r>
        <w:rPr>
          <w:rFonts w:hint="eastAsia" w:ascii="宋体" w:hAnsi="宋体" w:eastAsia="宋体" w:cs="宋体"/>
          <w:b/>
          <w:szCs w:val="21"/>
          <w:highlight w:val="none"/>
        </w:rPr>
        <w:t>4</w:t>
      </w:r>
      <w:r>
        <w:rPr>
          <w:rFonts w:hint="eastAsia" w:ascii="宋体" w:hAnsi="宋体" w:eastAsia="宋体" w:cs="宋体"/>
          <w:b/>
          <w:szCs w:val="21"/>
          <w:highlight w:val="none"/>
          <w:lang w:val="en-US" w:eastAsia="zh-CN"/>
        </w:rPr>
        <w:t>3</w:t>
      </w:r>
      <w:r>
        <w:rPr>
          <w:rFonts w:hint="eastAsia" w:ascii="宋体" w:hAnsi="宋体" w:eastAsia="宋体" w:cs="宋体"/>
          <w:b/>
          <w:szCs w:val="21"/>
          <w:highlight w:val="none"/>
        </w:rPr>
        <w:t>．签订合同</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.1招标人和中标人应当按“投标须知前附表”的规定，依据招标文件和中标人的投标文件订立书面合同。</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2中标人无正当理由拒签合同的，或者在签订合同时向招标人提出附加条件或者更改合同实质性内容的，招标人经请示主管部门批准后可取消其中标资格，并没收其投标担保；给招标人的损失超过其投标担保数额的，中标人应当对超过部分予以赔偿；没有提交投标担保的，应当对招标人的损失承担赔偿责任。</w:t>
      </w:r>
    </w:p>
    <w:p>
      <w:pPr>
        <w:spacing w:line="360" w:lineRule="auto"/>
        <w:ind w:firstLine="420"/>
        <w:jc w:val="left"/>
        <w:rPr>
          <w:rFonts w:ascii="宋体" w:hAnsi="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.3招标人无正当理由拒签合同的，或者在签订合同时向中标人提出附加条件或者更改合同实质性内容的，有关行政监督部门将给予警告，责令改正；给中标人造成损失的，还应当赔偿损失。</w:t>
      </w:r>
    </w:p>
    <w:p>
      <w:pPr>
        <w:widowControl/>
        <w:jc w:val="left"/>
        <w:rPr>
          <w:rFonts w:ascii="宋体" w:hAnsi="宋体"/>
          <w:szCs w:val="21"/>
          <w:highlight w:val="none"/>
        </w:rPr>
      </w:pPr>
    </w:p>
    <w:p>
      <w:pPr>
        <w:widowControl/>
        <w:jc w:val="left"/>
        <w:rPr>
          <w:rFonts w:ascii="黑体" w:eastAsia="黑体"/>
          <w:bCs/>
          <w:sz w:val="32"/>
          <w:szCs w:val="32"/>
          <w:highlight w:val="none"/>
        </w:rPr>
      </w:pPr>
      <w:bookmarkStart w:id="60" w:name="_Toc3760"/>
      <w:bookmarkStart w:id="61" w:name="_Toc5530"/>
      <w:bookmarkStart w:id="62" w:name="_Toc17887"/>
      <w:bookmarkStart w:id="63" w:name="_Toc3541"/>
      <w:bookmarkStart w:id="64" w:name="_Toc15018"/>
      <w:bookmarkStart w:id="65" w:name="_Toc23271"/>
      <w:bookmarkStart w:id="66" w:name="_Toc14347"/>
      <w:bookmarkStart w:id="67" w:name="_Toc14011"/>
      <w:r>
        <w:rPr>
          <w:rFonts w:hint="eastAsia" w:ascii="黑体" w:eastAsia="黑体"/>
          <w:bCs/>
          <w:sz w:val="32"/>
          <w:szCs w:val="32"/>
          <w:highlight w:val="none"/>
        </w:rPr>
        <w:br w:type="page" w:clear="all"/>
      </w:r>
    </w:p>
    <w:p>
      <w:pPr>
        <w:widowControl/>
        <w:jc w:val="center"/>
        <w:outlineLvl w:val="0"/>
        <w:rPr>
          <w:rFonts w:ascii="宋体" w:hAnsi="宋体"/>
          <w:bCs/>
          <w:sz w:val="32"/>
          <w:szCs w:val="32"/>
          <w:highlight w:val="none"/>
        </w:rPr>
      </w:pPr>
      <w:r>
        <w:rPr>
          <w:rFonts w:hint="eastAsia" w:ascii="黑体" w:eastAsia="黑体"/>
          <w:bCs/>
          <w:sz w:val="32"/>
          <w:szCs w:val="32"/>
          <w:highlight w:val="none"/>
        </w:rPr>
        <w:t>第三章  招标人对招标文件及合同范本的补充/修改</w:t>
      </w:r>
      <w:bookmarkEnd w:id="60"/>
      <w:bookmarkEnd w:id="61"/>
      <w:bookmarkEnd w:id="62"/>
      <w:bookmarkEnd w:id="63"/>
      <w:bookmarkEnd w:id="64"/>
      <w:bookmarkEnd w:id="65"/>
      <w:bookmarkEnd w:id="66"/>
    </w:p>
    <w:p>
      <w:pPr>
        <w:spacing w:line="360" w:lineRule="auto"/>
        <w:ind w:firstLine="440"/>
        <w:rPr>
          <w:rFonts w:ascii="宋体" w:hAnsi="宋体"/>
          <w:sz w:val="22"/>
          <w:highlight w:val="none"/>
        </w:rPr>
      </w:pP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招标人可根据工程实际情况，对本范本进行补充或修改，但有关补充或修改内容不得违法违规，且必须逐一列举在以下栏目中。请投标人认真阅读并遵照执行：</w:t>
      </w:r>
    </w:p>
    <w:p>
      <w:pPr>
        <w:spacing w:line="360" w:lineRule="auto"/>
        <w:ind w:firstLine="420"/>
        <w:rPr>
          <w:rFonts w:ascii="宋体" w:hAnsi="宋体" w:eastAsia="宋体" w:cs="宋体"/>
          <w:szCs w:val="21"/>
          <w:highlight w:val="none"/>
        </w:rPr>
      </w:pPr>
    </w:p>
    <w:p>
      <w:pPr>
        <w:spacing w:line="360" w:lineRule="auto"/>
        <w:ind w:firstLine="420"/>
        <w:rPr>
          <w:rFonts w:ascii="宋体" w:hAnsi="宋体" w:eastAsia="宋体" w:cs="宋体"/>
          <w:color w:val="000000"/>
          <w:szCs w:val="21"/>
          <w:highlight w:val="none"/>
        </w:rPr>
      </w:pPr>
      <w:r>
        <w:rPr>
          <w:rFonts w:hint="eastAsia" w:ascii="宋体" w:hAnsi="宋体" w:eastAsia="宋体" w:cs="宋体"/>
          <w:color w:val="000000"/>
          <w:szCs w:val="21"/>
          <w:highlight w:val="none"/>
        </w:rPr>
        <w:t>补充修改</w:t>
      </w:r>
    </w:p>
    <w:p>
      <w:pPr>
        <w:spacing w:line="360" w:lineRule="auto"/>
        <w:ind w:firstLine="420"/>
        <w:rPr>
          <w:rFonts w:ascii="宋体" w:hAnsi="宋体" w:eastAsia="宋体" w:cs="宋体"/>
          <w:szCs w:val="21"/>
          <w:highlight w:val="none"/>
        </w:rPr>
      </w:pPr>
    </w:p>
    <w:p>
      <w:pPr>
        <w:spacing w:line="360" w:lineRule="auto"/>
        <w:ind w:firstLine="420"/>
        <w:rPr>
          <w:rFonts w:ascii="宋体" w:hAnsi="宋体" w:eastAsia="宋体" w:cs="宋体"/>
          <w:szCs w:val="21"/>
          <w:highlight w:val="none"/>
        </w:rPr>
      </w:pPr>
      <w:r>
        <w:rPr>
          <w:rFonts w:hint="eastAsia" w:ascii="宋体" w:hAnsi="宋体" w:eastAsia="宋体" w:cs="宋体"/>
          <w:szCs w:val="21"/>
          <w:highlight w:val="none"/>
        </w:rPr>
        <w:t>以下空白。</w:t>
      </w:r>
    </w:p>
    <w:p>
      <w:pPr>
        <w:spacing w:line="360" w:lineRule="auto"/>
        <w:ind w:firstLine="420"/>
        <w:rPr>
          <w:rFonts w:ascii="宋体" w:hAnsi="宋体" w:eastAsia="宋体" w:cs="宋体"/>
          <w:szCs w:val="21"/>
          <w:highlight w:val="none"/>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szCs w:val="21"/>
          <w:highlight w:val="none"/>
        </w:rPr>
        <w:t>招   标   人：</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编制日期：</w:t>
      </w:r>
      <w:r>
        <w:rPr>
          <w:rFonts w:hint="eastAsia" w:ascii="宋体" w:hAnsi="宋体" w:eastAsia="宋体" w:cs="宋体"/>
          <w:color w:val="000000" w:themeColor="text1"/>
          <w:szCs w:val="21"/>
          <w:highlight w:val="none"/>
          <w:u w:val="single"/>
          <w:lang w:bidi="ar"/>
          <w14:textFill>
            <w14:solidFill>
              <w14:schemeClr w14:val="tx1"/>
            </w14:solidFill>
          </w14:textFill>
        </w:rPr>
        <w:t xml:space="preserve">      </w:t>
      </w:r>
      <w:bookmarkEnd w:id="67"/>
    </w:p>
    <w:p>
      <w:pPr>
        <w:jc w:val="center"/>
        <w:outlineLvl w:val="0"/>
        <w:rPr>
          <w:rFonts w:ascii="黑体" w:hAnsi="宋体" w:eastAsia="黑体"/>
          <w:b/>
          <w:sz w:val="44"/>
          <w:highlight w:val="none"/>
        </w:rPr>
      </w:pPr>
      <w:r>
        <w:rPr>
          <w:highlight w:val="none"/>
        </w:rPr>
        <w:br w:type="page" w:clear="all"/>
      </w:r>
      <w:bookmarkStart w:id="68" w:name="_Toc16751"/>
      <w:bookmarkStart w:id="69" w:name="_Toc15902"/>
      <w:bookmarkStart w:id="70" w:name="_Toc31934"/>
      <w:r>
        <w:rPr>
          <w:rFonts w:hint="eastAsia" w:ascii="黑体" w:hAnsi="宋体" w:eastAsia="黑体"/>
          <w:bCs/>
          <w:sz w:val="32"/>
          <w:szCs w:val="32"/>
          <w:highlight w:val="none"/>
        </w:rPr>
        <w:t>第四章  投标文件格式</w:t>
      </w:r>
      <w:bookmarkEnd w:id="68"/>
      <w:bookmarkEnd w:id="69"/>
      <w:bookmarkEnd w:id="70"/>
    </w:p>
    <w:p>
      <w:pPr>
        <w:rPr>
          <w:rFonts w:ascii="宋体" w:hAnsi="宋体"/>
          <w:sz w:val="44"/>
          <w:szCs w:val="44"/>
          <w:highlight w:val="none"/>
        </w:rPr>
      </w:pPr>
    </w:p>
    <w:p>
      <w:pPr>
        <w:jc w:val="center"/>
        <w:rPr>
          <w:rFonts w:ascii="宋体" w:hAnsi="宋体" w:eastAsia="宋体" w:cs="宋体"/>
          <w:sz w:val="36"/>
          <w:szCs w:val="36"/>
          <w:highlight w:val="none"/>
        </w:rPr>
      </w:pPr>
      <w:r>
        <w:rPr>
          <w:rFonts w:hint="eastAsia" w:ascii="宋体" w:hAnsi="宋体" w:eastAsia="宋体" w:cs="宋体"/>
          <w:sz w:val="36"/>
          <w:szCs w:val="36"/>
          <w:highlight w:val="none"/>
          <w:u w:val="single"/>
        </w:rPr>
        <w:t xml:space="preserve">            </w:t>
      </w:r>
      <w:r>
        <w:rPr>
          <w:rFonts w:hint="eastAsia" w:ascii="宋体" w:hAnsi="宋体" w:eastAsia="宋体" w:cs="宋体"/>
          <w:sz w:val="36"/>
          <w:szCs w:val="36"/>
          <w:highlight w:val="none"/>
        </w:rPr>
        <w:t>项目</w:t>
      </w:r>
    </w:p>
    <w:p>
      <w:pPr>
        <w:jc w:val="center"/>
        <w:rPr>
          <w:rFonts w:ascii="宋体" w:hAnsi="宋体" w:eastAsia="宋体" w:cs="宋体"/>
          <w:sz w:val="44"/>
          <w:szCs w:val="44"/>
          <w:highlight w:val="none"/>
        </w:rPr>
      </w:pPr>
    </w:p>
    <w:p>
      <w:pPr>
        <w:jc w:val="center"/>
        <w:rPr>
          <w:rFonts w:ascii="宋体" w:hAnsi="宋体" w:eastAsia="宋体" w:cs="宋体"/>
          <w:sz w:val="52"/>
          <w:szCs w:val="52"/>
          <w:highlight w:val="none"/>
        </w:rPr>
      </w:pPr>
      <w:r>
        <w:rPr>
          <w:rFonts w:hint="eastAsia" w:ascii="宋体" w:hAnsi="宋体" w:eastAsia="宋体" w:cs="宋体"/>
          <w:sz w:val="52"/>
          <w:szCs w:val="52"/>
          <w:highlight w:val="none"/>
        </w:rPr>
        <w:t>投标文件</w:t>
      </w:r>
    </w:p>
    <w:p>
      <w:pPr>
        <w:jc w:val="center"/>
        <w:rPr>
          <w:rFonts w:ascii="宋体" w:hAnsi="宋体" w:eastAsia="宋体" w:cs="宋体"/>
          <w:sz w:val="52"/>
          <w:szCs w:val="52"/>
          <w:highlight w:val="none"/>
        </w:rPr>
      </w:pPr>
    </w:p>
    <w:p>
      <w:pPr>
        <w:jc w:val="center"/>
        <w:rPr>
          <w:rFonts w:ascii="宋体" w:hAnsi="宋体" w:eastAsia="宋体" w:cs="宋体"/>
          <w:sz w:val="44"/>
          <w:szCs w:val="44"/>
          <w:highlight w:val="none"/>
        </w:rPr>
      </w:pPr>
    </w:p>
    <w:p>
      <w:pPr>
        <w:jc w:val="center"/>
        <w:outlineLvl w:val="1"/>
        <w:rPr>
          <w:rFonts w:ascii="宋体" w:hAnsi="宋体" w:eastAsia="宋体" w:cs="宋体"/>
          <w:b/>
          <w:sz w:val="44"/>
          <w:szCs w:val="44"/>
          <w:highlight w:val="none"/>
        </w:rPr>
      </w:pPr>
      <w:bookmarkStart w:id="71" w:name="_Toc22744"/>
      <w:bookmarkStart w:id="72" w:name="_Toc6581"/>
      <w:r>
        <w:rPr>
          <w:rFonts w:hint="eastAsia" w:ascii="宋体" w:hAnsi="宋体" w:eastAsia="宋体" w:cs="宋体"/>
          <w:b/>
          <w:sz w:val="44"/>
          <w:szCs w:val="44"/>
          <w:highlight w:val="none"/>
        </w:rPr>
        <w:t>资格审查文件</w:t>
      </w:r>
      <w:bookmarkEnd w:id="71"/>
      <w:bookmarkEnd w:id="72"/>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投标人名称：</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投标人代表：</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rPr>
          <w:highlight w:val="none"/>
        </w:rPr>
      </w:pPr>
      <w:r>
        <w:rPr>
          <w:highlight w:val="none"/>
        </w:rPr>
        <w:br w:type="page" w:clear="all"/>
      </w:r>
    </w:p>
    <w:p>
      <w:pPr>
        <w:spacing w:after="120" w:line="440" w:lineRule="exact"/>
        <w:jc w:val="center"/>
        <w:rPr>
          <w:rFonts w:ascii="宋体" w:hAnsi="宋体" w:eastAsia="宋体" w:cs="宋体"/>
          <w:sz w:val="44"/>
          <w:highlight w:val="none"/>
        </w:rPr>
      </w:pPr>
      <w:r>
        <w:rPr>
          <w:rFonts w:hint="eastAsia" w:ascii="宋体" w:hAnsi="宋体" w:eastAsia="宋体" w:cs="宋体"/>
          <w:sz w:val="44"/>
          <w:szCs w:val="44"/>
          <w:highlight w:val="none"/>
        </w:rPr>
        <w:t>资格审查文件</w:t>
      </w:r>
      <w:r>
        <w:rPr>
          <w:rFonts w:hint="eastAsia" w:ascii="宋体" w:hAnsi="宋体" w:eastAsia="宋体" w:cs="宋体"/>
          <w:sz w:val="44"/>
          <w:highlight w:val="none"/>
        </w:rPr>
        <w:t>目录</w:t>
      </w:r>
    </w:p>
    <w:p>
      <w:pPr>
        <w:spacing w:after="120" w:line="440" w:lineRule="exact"/>
        <w:jc w:val="center"/>
        <w:rPr>
          <w:rFonts w:ascii="宋体" w:hAnsi="宋体" w:eastAsia="宋体" w:cs="宋体"/>
          <w:sz w:val="44"/>
          <w:highlight w:val="none"/>
        </w:rPr>
      </w:pPr>
    </w:p>
    <w:p>
      <w:pPr>
        <w:spacing w:line="360" w:lineRule="auto"/>
        <w:ind w:firstLine="480"/>
        <w:jc w:val="left"/>
        <w:rPr>
          <w:rFonts w:ascii="宋体" w:hAnsi="宋体" w:eastAsia="宋体" w:cs="宋体"/>
          <w:sz w:val="24"/>
          <w:szCs w:val="24"/>
          <w:highlight w:val="none"/>
        </w:rPr>
      </w:pPr>
    </w:p>
    <w:p>
      <w:pPr>
        <w:spacing w:line="360" w:lineRule="auto"/>
        <w:ind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w:t>
      </w:r>
    </w:p>
    <w:p>
      <w:pPr>
        <w:spacing w:line="360" w:lineRule="auto"/>
        <w:ind w:firstLine="560"/>
        <w:jc w:val="left"/>
        <w:rPr>
          <w:rFonts w:ascii="宋体" w:hAnsi="宋体" w:eastAsia="宋体" w:cs="宋体"/>
          <w:sz w:val="28"/>
          <w:szCs w:val="28"/>
          <w:highlight w:val="none"/>
        </w:rPr>
      </w:pPr>
    </w:p>
    <w:p>
      <w:pPr>
        <w:spacing w:line="360" w:lineRule="auto"/>
        <w:ind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2、</w:t>
      </w:r>
    </w:p>
    <w:p>
      <w:pPr>
        <w:spacing w:line="360" w:lineRule="auto"/>
        <w:ind w:firstLine="560"/>
        <w:jc w:val="left"/>
        <w:rPr>
          <w:rFonts w:ascii="宋体" w:hAnsi="宋体" w:eastAsia="宋体" w:cs="宋体"/>
          <w:sz w:val="28"/>
          <w:szCs w:val="28"/>
          <w:highlight w:val="none"/>
        </w:rPr>
      </w:pPr>
    </w:p>
    <w:p>
      <w:pPr>
        <w:spacing w:line="360" w:lineRule="auto"/>
        <w:ind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3、</w:t>
      </w:r>
    </w:p>
    <w:p>
      <w:pPr>
        <w:spacing w:line="360" w:lineRule="auto"/>
        <w:ind w:firstLine="560"/>
        <w:jc w:val="left"/>
        <w:rPr>
          <w:rFonts w:ascii="宋体" w:hAnsi="宋体" w:eastAsia="宋体" w:cs="宋体"/>
          <w:sz w:val="28"/>
          <w:szCs w:val="28"/>
          <w:highlight w:val="none"/>
        </w:rPr>
      </w:pPr>
    </w:p>
    <w:p>
      <w:pPr>
        <w:spacing w:line="360" w:lineRule="auto"/>
        <w:ind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4、</w:t>
      </w:r>
    </w:p>
    <w:p>
      <w:pPr>
        <w:spacing w:line="360" w:lineRule="auto"/>
        <w:ind w:firstLine="560"/>
        <w:jc w:val="left"/>
        <w:rPr>
          <w:rFonts w:ascii="宋体" w:hAnsi="宋体" w:eastAsia="宋体" w:cs="宋体"/>
          <w:sz w:val="28"/>
          <w:szCs w:val="28"/>
          <w:highlight w:val="none"/>
        </w:rPr>
      </w:pPr>
    </w:p>
    <w:p>
      <w:pPr>
        <w:spacing w:line="360" w:lineRule="auto"/>
        <w:ind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5、</w:t>
      </w:r>
    </w:p>
    <w:p>
      <w:pPr>
        <w:spacing w:line="360" w:lineRule="auto"/>
        <w:ind w:firstLine="560"/>
        <w:jc w:val="left"/>
        <w:rPr>
          <w:rFonts w:ascii="宋体" w:hAnsi="宋体"/>
          <w:sz w:val="28"/>
          <w:szCs w:val="28"/>
          <w:highlight w:val="none"/>
        </w:rPr>
      </w:pPr>
    </w:p>
    <w:p>
      <w:pPr>
        <w:spacing w:line="360" w:lineRule="auto"/>
        <w:ind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6、其他</w:t>
      </w:r>
      <w:r>
        <w:rPr>
          <w:rFonts w:hint="eastAsia" w:ascii="宋体" w:hAnsi="宋体" w:eastAsia="宋体" w:cs="宋体"/>
          <w:sz w:val="28"/>
          <w:szCs w:val="28"/>
          <w:highlight w:val="none"/>
          <w:u w:val="single"/>
        </w:rPr>
        <w:t xml:space="preserve">                                   </w:t>
      </w:r>
    </w:p>
    <w:p>
      <w:pPr>
        <w:spacing w:line="360" w:lineRule="auto"/>
        <w:ind w:firstLine="480"/>
        <w:jc w:val="left"/>
        <w:rPr>
          <w:rFonts w:ascii="宋体" w:hAnsi="宋体"/>
          <w:b/>
          <w:sz w:val="24"/>
          <w:szCs w:val="24"/>
          <w:highlight w:val="none"/>
        </w:rPr>
      </w:pPr>
    </w:p>
    <w:p>
      <w:pPr>
        <w:spacing w:line="360" w:lineRule="auto"/>
        <w:ind w:firstLine="480"/>
        <w:jc w:val="left"/>
        <w:rPr>
          <w:rFonts w:ascii="宋体" w:hAnsi="宋体"/>
          <w:b/>
          <w:sz w:val="24"/>
          <w:szCs w:val="24"/>
          <w:highlight w:val="none"/>
        </w:rPr>
      </w:pPr>
    </w:p>
    <w:p>
      <w:pPr>
        <w:rPr>
          <w:highlight w:val="none"/>
        </w:rPr>
      </w:pPr>
      <w:r>
        <w:rPr>
          <w:highlight w:val="none"/>
        </w:rPr>
        <w:br w:type="page" w:clear="all"/>
      </w:r>
    </w:p>
    <w:p>
      <w:pPr>
        <w:jc w:val="left"/>
        <w:rPr>
          <w:rFonts w:ascii="宋体" w:hAnsi="宋体" w:eastAsia="宋体" w:cs="宋体"/>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r>
        <w:rPr>
          <w:rFonts w:hint="eastAsia" w:ascii="宋体" w:hAnsi="宋体" w:eastAsia="宋体" w:cs="宋体"/>
          <w:sz w:val="44"/>
          <w:szCs w:val="44"/>
          <w:highlight w:val="none"/>
          <w:u w:val="single"/>
        </w:rPr>
        <w:t xml:space="preserve">                 </w:t>
      </w:r>
      <w:r>
        <w:rPr>
          <w:rFonts w:hint="eastAsia" w:ascii="宋体" w:hAnsi="宋体" w:eastAsia="宋体" w:cs="宋体"/>
          <w:sz w:val="44"/>
          <w:szCs w:val="44"/>
          <w:highlight w:val="none"/>
        </w:rPr>
        <w:t>项目</w:t>
      </w:r>
    </w:p>
    <w:p>
      <w:pPr>
        <w:jc w:val="center"/>
        <w:rPr>
          <w:rFonts w:ascii="宋体" w:hAnsi="宋体" w:eastAsia="宋体" w:cs="宋体"/>
          <w:sz w:val="44"/>
          <w:szCs w:val="44"/>
          <w:highlight w:val="none"/>
        </w:rPr>
      </w:pPr>
    </w:p>
    <w:p>
      <w:pPr>
        <w:jc w:val="center"/>
        <w:rPr>
          <w:rFonts w:ascii="宋体" w:hAnsi="宋体" w:eastAsia="宋体" w:cs="宋体"/>
          <w:sz w:val="52"/>
          <w:szCs w:val="52"/>
          <w:highlight w:val="none"/>
        </w:rPr>
      </w:pPr>
      <w:r>
        <w:rPr>
          <w:rFonts w:hint="eastAsia" w:ascii="宋体" w:hAnsi="宋体" w:eastAsia="宋体" w:cs="宋体"/>
          <w:sz w:val="52"/>
          <w:szCs w:val="52"/>
          <w:highlight w:val="none"/>
        </w:rPr>
        <w:t>投标文件</w:t>
      </w:r>
    </w:p>
    <w:p>
      <w:pPr>
        <w:jc w:val="center"/>
        <w:rPr>
          <w:rFonts w:ascii="宋体" w:hAnsi="宋体" w:eastAsia="宋体" w:cs="宋体"/>
          <w:sz w:val="52"/>
          <w:szCs w:val="52"/>
          <w:highlight w:val="none"/>
        </w:rPr>
      </w:pPr>
    </w:p>
    <w:p>
      <w:pPr>
        <w:jc w:val="center"/>
        <w:rPr>
          <w:rFonts w:ascii="宋体" w:hAnsi="宋体" w:eastAsia="宋体" w:cs="宋体"/>
          <w:sz w:val="44"/>
          <w:szCs w:val="44"/>
          <w:highlight w:val="none"/>
        </w:rPr>
      </w:pPr>
    </w:p>
    <w:p>
      <w:pPr>
        <w:jc w:val="center"/>
        <w:rPr>
          <w:rFonts w:ascii="宋体" w:hAnsi="宋体" w:eastAsia="宋体" w:cs="宋体"/>
          <w:b/>
          <w:sz w:val="44"/>
          <w:szCs w:val="44"/>
          <w:highlight w:val="none"/>
        </w:rPr>
      </w:pPr>
      <w:r>
        <w:rPr>
          <w:rFonts w:hint="eastAsia" w:ascii="宋体" w:hAnsi="宋体" w:eastAsia="宋体" w:cs="宋体"/>
          <w:b/>
          <w:sz w:val="44"/>
          <w:szCs w:val="44"/>
          <w:highlight w:val="none"/>
        </w:rPr>
        <w:t>资信标书</w:t>
      </w: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投标人名称：</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投标人代表：</w:t>
      </w:r>
      <w:r>
        <w:rPr>
          <w:rFonts w:hint="eastAsia" w:ascii="宋体" w:hAnsi="宋体" w:eastAsia="宋体" w:cs="宋体"/>
          <w:sz w:val="28"/>
          <w:szCs w:val="28"/>
          <w:highlight w:val="none"/>
          <w:u w:val="single"/>
        </w:rPr>
        <w:t xml:space="preserve">                           </w:t>
      </w:r>
    </w:p>
    <w:p>
      <w:pPr>
        <w:spacing w:line="480" w:lineRule="auto"/>
        <w:ind w:firstLine="1400"/>
        <w:jc w:val="left"/>
        <w:rPr>
          <w:rFonts w:ascii="黑体" w:eastAsia="黑体"/>
          <w:sz w:val="28"/>
          <w:szCs w:val="28"/>
          <w:highlight w:val="none"/>
        </w:rPr>
      </w:pPr>
      <w:r>
        <w:rPr>
          <w:rFonts w:hint="eastAsia" w:ascii="宋体" w:hAnsi="宋体" w:eastAsia="宋体" w:cs="宋体"/>
          <w:sz w:val="28"/>
          <w:szCs w:val="28"/>
          <w:highlight w:val="none"/>
        </w:rPr>
        <w:t>投标日期：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rPr>
          <w:highlight w:val="none"/>
        </w:rPr>
      </w:pPr>
      <w:r>
        <w:rPr>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投标函</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rPr>
        <w:t xml:space="preserve">      （招标人）          </w:t>
      </w:r>
      <w:r>
        <w:rPr>
          <w:rFonts w:hint="eastAsia" w:ascii="宋体" w:hAnsi="宋体" w:eastAsia="宋体" w:cs="宋体"/>
          <w:szCs w:val="21"/>
          <w:highlight w:val="none"/>
        </w:rPr>
        <w:t>：</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根据已收到贵方的</w:t>
      </w:r>
      <w:r>
        <w:rPr>
          <w:rFonts w:hint="eastAsia" w:ascii="宋体" w:hAnsi="宋体" w:eastAsia="宋体" w:cs="宋体"/>
          <w:szCs w:val="21"/>
          <w:highlight w:val="none"/>
          <w:u w:val="single"/>
        </w:rPr>
        <w:t xml:space="preserve">        （招标项目名称）        </w:t>
      </w:r>
      <w:r>
        <w:rPr>
          <w:rFonts w:hint="eastAsia" w:ascii="宋体" w:hAnsi="宋体" w:eastAsia="宋体" w:cs="宋体"/>
          <w:szCs w:val="21"/>
          <w:highlight w:val="none"/>
        </w:rPr>
        <w:t>招标文件，我单位经考察现场和研究上述招标文件后，我方愿以招标文件前附表规定的付费方法及标准，接受贵方招标文件所提出的任务要求。</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1.我方已详细审核了全部招标文件，包括澄清、修改、补充文件（如有时）及有关附件，对招标文件的要求完全理解。</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2.我方认同招标文件规定的评审规则，遵守评标委员会的裁决结果，并且不会采取妨碍项目进展的行为。我方理解你方没有必须接受你方可能收到的最低标或任何投标的义务。</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3.我方同意所递交的投标文件在招标文件规定的投标有效期限内有效，在此期间内我方的投标有可能中标，我方将受此约束。如果在投标有效期内撤回投标或放弃中标资格，我方的投标担保将全部被没收。</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4.我方保证所提交的保证金是从</w:t>
      </w:r>
      <w:r>
        <w:rPr>
          <w:rFonts w:hint="eastAsia" w:ascii="宋体" w:hAnsi="宋体" w:eastAsia="宋体" w:cs="宋体"/>
          <w:bCs/>
          <w:szCs w:val="21"/>
          <w:highlight w:val="none"/>
        </w:rPr>
        <w:t>我单位</w:t>
      </w:r>
      <w:r>
        <w:rPr>
          <w:rFonts w:hint="eastAsia" w:ascii="宋体" w:hAnsi="宋体" w:eastAsia="宋体" w:cs="宋体"/>
          <w:szCs w:val="21"/>
          <w:highlight w:val="none"/>
        </w:rPr>
        <w:t>基本账户汇出，银行保函是由</w:t>
      </w:r>
      <w:r>
        <w:rPr>
          <w:rFonts w:hint="eastAsia" w:ascii="宋体" w:hAnsi="宋体" w:eastAsia="宋体" w:cs="宋体"/>
          <w:bCs/>
          <w:szCs w:val="21"/>
          <w:highlight w:val="none"/>
        </w:rPr>
        <w:t>我单位</w:t>
      </w:r>
      <w:r>
        <w:rPr>
          <w:rFonts w:hint="eastAsia" w:ascii="宋体" w:hAnsi="宋体" w:eastAsia="宋体" w:cs="宋体"/>
          <w:szCs w:val="21"/>
          <w:highlight w:val="none"/>
        </w:rPr>
        <w:t>基本账户开户银行所在网点或其上级银行机构出具，保证保险的保费是通过我单位基本账户支付，如不按上述原则提交投标担保，招标人</w:t>
      </w:r>
      <w:r>
        <w:rPr>
          <w:rFonts w:hint="eastAsia" w:ascii="宋体" w:hAnsi="宋体" w:eastAsia="宋体" w:cs="宋体"/>
          <w:bCs/>
          <w:szCs w:val="21"/>
          <w:highlight w:val="none"/>
        </w:rPr>
        <w:t>有权取消我单位的中标资格或单方面终止合同，因此造成的责任由我单位承担。</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5.如果我方中标，我方保证按照招标文件规定的时间完成任务，并将按招标文件的规定履行合同责任和义务。</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6.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7.如果我方中标，我方将按照招标文件中规定的金额提交经招标人认可的履约保函。</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8.我方保证投标文件内容无任何虚假。若评定标过程中查有虚假，同意作无效或废标处理，并被没收投标担保；若中标之后查有虚假，同意被废除授标并被没收投标担保。</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9.在正式合同签署并生效之前，贵方的中标通知书和本投标函将成为约束双方的合同文件的组成部分。</w:t>
      </w:r>
    </w:p>
    <w:p>
      <w:pPr>
        <w:spacing w:line="360" w:lineRule="auto"/>
        <w:ind w:firstLine="422"/>
        <w:jc w:val="left"/>
        <w:rPr>
          <w:rFonts w:ascii="宋体" w:hAnsi="宋体" w:eastAsia="宋体" w:cs="宋体"/>
          <w:b/>
          <w:highlight w:val="none"/>
        </w:rPr>
      </w:pPr>
      <w:r>
        <w:rPr>
          <w:rFonts w:hint="eastAsia" w:ascii="宋体" w:hAnsi="宋体" w:eastAsia="宋体" w:cs="宋体"/>
          <w:b/>
          <w:highlight w:val="none"/>
        </w:rPr>
        <w:t>本投标函同时作为法定代表人证明书和法人授权委托书。</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投标人名称：</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法定代表人：</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授权委托人：</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单位地址：</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邮编：</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联系电话：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传真：</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日    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rPr>
          <w:highlight w:val="none"/>
        </w:rPr>
      </w:pPr>
      <w:r>
        <w:rPr>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联合体共同投标协议</w:t>
      </w:r>
    </w:p>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rPr>
        <w:t xml:space="preserve">       （招标人）         </w:t>
      </w:r>
      <w:r>
        <w:rPr>
          <w:rFonts w:hint="eastAsia" w:ascii="宋体" w:hAnsi="宋体" w:eastAsia="宋体" w:cs="宋体"/>
          <w:szCs w:val="21"/>
          <w:highlight w:val="none"/>
        </w:rPr>
        <w:t>：</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我方决定组成联合体共同参加该项目的投标，若中标，联合体各成员向招标人承担连带责任。我方授权委托本协议牵头人，代表所有联合体成员参加投标、提交投标文件，以及与招标人签订合同，负责整个合同实施阶段的协调工作。</w:t>
      </w:r>
    </w:p>
    <w:p>
      <w:pPr>
        <w:spacing w:line="360" w:lineRule="auto"/>
        <w:ind w:firstLine="422"/>
        <w:jc w:val="left"/>
        <w:rPr>
          <w:rFonts w:ascii="宋体" w:hAnsi="宋体" w:eastAsia="宋体" w:cs="宋体"/>
          <w:szCs w:val="21"/>
          <w:highlight w:val="none"/>
        </w:rPr>
      </w:pPr>
      <w:r>
        <w:rPr>
          <w:rFonts w:hint="eastAsia" w:ascii="宋体" w:hAnsi="宋体" w:eastAsia="宋体" w:cs="宋体"/>
          <w:b/>
          <w:szCs w:val="21"/>
          <w:highlight w:val="none"/>
        </w:rPr>
        <w:t>本投标协议同时作为法定代表人证明书和法人授权委托书。</w:t>
      </w:r>
    </w:p>
    <w:p>
      <w:pPr>
        <w:spacing w:line="360" w:lineRule="auto"/>
        <w:jc w:val="left"/>
        <w:rPr>
          <w:rFonts w:ascii="宋体" w:hAnsi="宋体" w:eastAsia="宋体" w:cs="宋体"/>
          <w:highlight w:val="none"/>
        </w:rPr>
      </w:pP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投标牵头人（盖章）：</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法定代表人（签字或盖章）：</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授权委托人（签字或盖章）：</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单位地址：</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邮编：</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联系电话：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传真：</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分工内容：</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highlight w:val="none"/>
        </w:rPr>
      </w:pP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联合体成员（盖章）：</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法定代表人（签字或盖章）：</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授权委托人（签字或盖章）：</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单位地址：</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邮编：</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联系电话：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传真：</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分工内容：</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highlight w:val="none"/>
        </w:rPr>
      </w:pP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联合体成员（盖章）：</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法定代表人（签字或盖章）：</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授权委托人（签字或盖章）：</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单位地址：</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邮编：</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联系电话：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传真：</w:t>
      </w:r>
      <w:r>
        <w:rPr>
          <w:rFonts w:hint="eastAsia" w:ascii="宋体" w:hAnsi="宋体" w:eastAsia="宋体" w:cs="宋体"/>
          <w:szCs w:val="21"/>
          <w:highlight w:val="none"/>
          <w:u w:val="single"/>
        </w:rPr>
        <w:t xml:space="preserve">               </w:t>
      </w:r>
    </w:p>
    <w:p>
      <w:pPr>
        <w:spacing w:line="360" w:lineRule="auto"/>
        <w:ind w:firstLine="420"/>
        <w:jc w:val="left"/>
        <w:rPr>
          <w:rFonts w:ascii="宋体" w:hAnsi="宋体" w:eastAsia="宋体" w:cs="宋体"/>
          <w:highlight w:val="none"/>
        </w:rPr>
      </w:pPr>
      <w:r>
        <w:rPr>
          <w:rFonts w:hint="eastAsia" w:ascii="宋体" w:hAnsi="宋体" w:eastAsia="宋体" w:cs="宋体"/>
          <w:highlight w:val="none"/>
        </w:rPr>
        <w:t>分工内容：</w:t>
      </w:r>
      <w:r>
        <w:rPr>
          <w:rFonts w:hint="eastAsia" w:ascii="宋体" w:hAnsi="宋体" w:eastAsia="宋体" w:cs="宋体"/>
          <w:highlight w:val="none"/>
          <w:u w:val="single"/>
        </w:rPr>
        <w:t xml:space="preserve">                                             </w:t>
      </w:r>
    </w:p>
    <w:p>
      <w:pPr>
        <w:spacing w:line="360" w:lineRule="auto"/>
        <w:ind w:firstLine="420"/>
        <w:jc w:val="left"/>
        <w:rPr>
          <w:rFonts w:ascii="宋体" w:hAnsi="宋体" w:eastAsia="宋体" w:cs="宋体"/>
          <w:szCs w:val="21"/>
          <w:highlight w:val="none"/>
        </w:rPr>
      </w:pPr>
    </w:p>
    <w:p>
      <w:pPr>
        <w:spacing w:line="360" w:lineRule="auto"/>
        <w:ind w:firstLine="4305"/>
        <w:jc w:val="left"/>
        <w:rPr>
          <w:rFonts w:ascii="宋体" w:hAnsi="宋体" w:eastAsia="宋体" w:cs="宋体"/>
          <w:szCs w:val="21"/>
          <w:highlight w:val="none"/>
        </w:rPr>
      </w:pPr>
      <w:r>
        <w:rPr>
          <w:rFonts w:hint="eastAsia" w:ascii="宋体" w:hAnsi="宋体" w:eastAsia="宋体" w:cs="宋体"/>
          <w:szCs w:val="21"/>
          <w:highlight w:val="none"/>
        </w:rPr>
        <w:t>签订日期：       年    月    日</w:t>
      </w:r>
    </w:p>
    <w:p>
      <w:pPr>
        <w:rPr>
          <w:highlight w:val="none"/>
        </w:rPr>
      </w:pPr>
      <w:r>
        <w:rPr>
          <w:highlight w:val="none"/>
        </w:rPr>
        <w:br w:type="page" w:clear="all"/>
      </w:r>
    </w:p>
    <w:p>
      <w:pPr>
        <w:spacing w:line="360" w:lineRule="auto"/>
        <w:jc w:val="center"/>
        <w:rPr>
          <w:rFonts w:ascii="宋体" w:hAnsi="宋体" w:eastAsia="宋体" w:cs="宋体"/>
          <w:b/>
          <w:bCs/>
          <w:sz w:val="30"/>
          <w:szCs w:val="30"/>
          <w:highlight w:val="none"/>
        </w:rPr>
      </w:pPr>
      <w:r>
        <w:rPr>
          <w:rFonts w:hint="eastAsia" w:ascii="宋体" w:hAnsi="宋体" w:eastAsia="宋体" w:cs="宋体"/>
          <w:b/>
          <w:bCs/>
          <w:sz w:val="30"/>
          <w:szCs w:val="30"/>
          <w:highlight w:val="none"/>
        </w:rPr>
        <w:t>投标保函</w:t>
      </w:r>
    </w:p>
    <w:p>
      <w:pPr>
        <w:ind w:firstLine="5670"/>
        <w:rPr>
          <w:rFonts w:ascii="宋体" w:hAnsi="宋体" w:eastAsia="宋体" w:cs="宋体"/>
          <w:szCs w:val="21"/>
          <w:highlight w:val="none"/>
        </w:rPr>
      </w:pPr>
      <w:r>
        <w:rPr>
          <w:rFonts w:hint="eastAsia" w:ascii="宋体" w:hAnsi="宋体" w:eastAsia="宋体" w:cs="宋体"/>
          <w:szCs w:val="21"/>
          <w:highlight w:val="none"/>
        </w:rPr>
        <w:t>保函编号：</w:t>
      </w:r>
      <w:r>
        <w:rPr>
          <w:rFonts w:hint="eastAsia" w:ascii="宋体" w:hAnsi="宋体" w:eastAsia="宋体" w:cs="宋体"/>
          <w:szCs w:val="21"/>
          <w:highlight w:val="none"/>
          <w:u w:val="single"/>
        </w:rPr>
        <w:t>__________</w:t>
      </w:r>
    </w:p>
    <w:p>
      <w:pPr>
        <w:spacing w:line="360" w:lineRule="exact"/>
        <w:rPr>
          <w:rFonts w:ascii="宋体" w:hAnsi="宋体" w:eastAsia="宋体" w:cs="宋体"/>
          <w:szCs w:val="21"/>
          <w:highlight w:val="none"/>
        </w:rPr>
      </w:pPr>
    </w:p>
    <w:p>
      <w:pPr>
        <w:spacing w:line="360" w:lineRule="exact"/>
        <w:rPr>
          <w:rFonts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rPr>
        <w:t>______________________________</w:t>
      </w:r>
      <w:r>
        <w:rPr>
          <w:rFonts w:hint="eastAsia" w:ascii="宋体" w:hAnsi="宋体" w:eastAsia="宋体" w:cs="宋体"/>
          <w:szCs w:val="21"/>
          <w:highlight w:val="none"/>
        </w:rPr>
        <w:t>（下称受益人）：</w:t>
      </w:r>
    </w:p>
    <w:p>
      <w:pPr>
        <w:spacing w:line="360" w:lineRule="exact"/>
        <w:ind w:firstLine="482"/>
        <w:jc w:val="left"/>
        <w:rPr>
          <w:rFonts w:ascii="宋体" w:hAnsi="宋体" w:eastAsia="宋体" w:cs="宋体"/>
          <w:szCs w:val="21"/>
          <w:highlight w:val="none"/>
        </w:rPr>
      </w:pPr>
      <w:r>
        <w:rPr>
          <w:rFonts w:hint="eastAsia" w:ascii="宋体" w:hAnsi="宋体" w:eastAsia="宋体" w:cs="宋体"/>
          <w:szCs w:val="21"/>
          <w:highlight w:val="none"/>
        </w:rPr>
        <w:t>鉴于</w:t>
      </w:r>
      <w:r>
        <w:rPr>
          <w:rFonts w:hint="eastAsia" w:ascii="宋体" w:hAnsi="宋体" w:eastAsia="宋体" w:cs="宋体"/>
          <w:szCs w:val="21"/>
          <w:highlight w:val="none"/>
          <w:u w:val="single"/>
        </w:rPr>
        <w:t>_____________________________</w:t>
      </w:r>
      <w:r>
        <w:rPr>
          <w:rFonts w:hint="eastAsia" w:ascii="宋体" w:hAnsi="宋体" w:eastAsia="宋体" w:cs="宋体"/>
          <w:szCs w:val="21"/>
          <w:highlight w:val="none"/>
        </w:rPr>
        <w:t>（下称被保证人）将参加贵方标段编号为</w:t>
      </w:r>
      <w:r>
        <w:rPr>
          <w:rFonts w:hint="eastAsia" w:ascii="宋体" w:hAnsi="宋体" w:eastAsia="宋体" w:cs="宋体"/>
          <w:szCs w:val="21"/>
          <w:highlight w:val="none"/>
          <w:u w:val="single"/>
        </w:rPr>
        <w:t>______________</w:t>
      </w:r>
      <w:r>
        <w:rPr>
          <w:rFonts w:hint="eastAsia" w:ascii="宋体" w:hAnsi="宋体" w:eastAsia="宋体" w:cs="宋体"/>
          <w:szCs w:val="21"/>
          <w:highlight w:val="none"/>
        </w:rPr>
        <w:t>的</w:t>
      </w:r>
      <w:r>
        <w:rPr>
          <w:rFonts w:hint="eastAsia" w:ascii="宋体" w:hAnsi="宋体" w:eastAsia="宋体" w:cs="宋体"/>
          <w:szCs w:val="21"/>
          <w:highlight w:val="none"/>
          <w:u w:val="single"/>
        </w:rPr>
        <w:t>____________________________________</w:t>
      </w:r>
      <w:r>
        <w:rPr>
          <w:rFonts w:hint="eastAsia" w:ascii="宋体" w:hAnsi="宋体" w:eastAsia="宋体" w:cs="宋体"/>
          <w:szCs w:val="21"/>
          <w:highlight w:val="none"/>
        </w:rPr>
        <w:t>项目的投标，我方接受被保证人的委托，在此向受益人提供不可撤销的投标保证：</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一、本保证担保的担保金额为</w:t>
      </w:r>
      <w:r>
        <w:rPr>
          <w:rFonts w:hint="eastAsia" w:ascii="宋体" w:hAnsi="宋体" w:eastAsia="宋体" w:cs="宋体"/>
          <w:szCs w:val="21"/>
          <w:highlight w:val="none"/>
          <w:u w:val="single"/>
        </w:rPr>
        <w:t>______</w:t>
      </w:r>
      <w:r>
        <w:rPr>
          <w:rFonts w:hint="eastAsia" w:ascii="宋体" w:hAnsi="宋体" w:eastAsia="宋体" w:cs="宋体"/>
          <w:szCs w:val="21"/>
          <w:highlight w:val="none"/>
        </w:rPr>
        <w:t>（币种）</w:t>
      </w:r>
      <w:r>
        <w:rPr>
          <w:rFonts w:hint="eastAsia" w:ascii="宋体" w:hAnsi="宋体" w:eastAsia="宋体" w:cs="宋体"/>
          <w:szCs w:val="21"/>
          <w:highlight w:val="none"/>
          <w:u w:val="single"/>
        </w:rPr>
        <w:t>______</w:t>
      </w:r>
      <w:r>
        <w:rPr>
          <w:rFonts w:hint="eastAsia" w:ascii="宋体" w:hAnsi="宋体" w:eastAsia="宋体" w:cs="宋体"/>
          <w:szCs w:val="21"/>
          <w:highlight w:val="none"/>
        </w:rPr>
        <w:t>元（小写）</w:t>
      </w:r>
      <w:r>
        <w:rPr>
          <w:rFonts w:hint="eastAsia" w:ascii="宋体" w:hAnsi="宋体" w:eastAsia="宋体" w:cs="宋体"/>
          <w:szCs w:val="21"/>
          <w:highlight w:val="none"/>
          <w:u w:val="single"/>
        </w:rPr>
        <w:t>_____________</w:t>
      </w:r>
      <w:r>
        <w:rPr>
          <w:rFonts w:hint="eastAsia" w:ascii="宋体" w:hAnsi="宋体" w:eastAsia="宋体" w:cs="宋体"/>
          <w:szCs w:val="21"/>
          <w:highlight w:val="none"/>
        </w:rPr>
        <w:t>（大写）。</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二、本保证担保的保证期间为该项目的投标有效期或延长的投标有效期后28日（含28日），延长投标有效期无须通知我方。</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三、在本保证担保的保证期间内，如果被保证人出现下列情形之一，受益人可以向我方提起索赔：</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1.被保证人在招标文件规定的投标有效期内撤回其投标；</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2.被保证人在投标有效期内收到受益人发出的中标通知书后，不能或拒绝按招标文件的要求签署合同；</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3.被保证人在投标有效期内收到受益人发出的中标通知书后，不能或拒绝按招标文件的规定提交履约担保。</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五、受益人的索赔通知应当说明索赔理由，并必须在本保证担保的保证期间内以专人送达或邮寄送达的方式送达我方。</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六、本保证担保项下的权利不得转让。</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七、本保证担保的保证期间届满，或我方已向受益人支付本保证担保的担保金额，我方的保证责任免除。</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八、本保证担保适用中华人民共和国法律。</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九、本保证担保以中文文本为准，涂改无效。</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保证人（盖章）：</w:t>
      </w:r>
      <w:r>
        <w:rPr>
          <w:rFonts w:hint="eastAsia" w:ascii="宋体" w:hAnsi="宋体" w:eastAsia="宋体" w:cs="宋体"/>
          <w:szCs w:val="21"/>
          <w:highlight w:val="none"/>
          <w:u w:val="single"/>
        </w:rPr>
        <w:t>___________________________________________________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法定代表人或其授权委托代理人（签字或盖章）：</w:t>
      </w:r>
      <w:r>
        <w:rPr>
          <w:rFonts w:hint="eastAsia" w:ascii="宋体" w:hAnsi="宋体" w:eastAsia="宋体" w:cs="宋体"/>
          <w:szCs w:val="21"/>
          <w:highlight w:val="none"/>
          <w:u w:val="single"/>
        </w:rPr>
        <w:t>_______________________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单位地址：</w:t>
      </w:r>
      <w:r>
        <w:rPr>
          <w:rFonts w:hint="eastAsia" w:ascii="宋体" w:hAnsi="宋体" w:eastAsia="宋体" w:cs="宋体"/>
          <w:szCs w:val="21"/>
          <w:highlight w:val="none"/>
          <w:u w:val="single"/>
        </w:rPr>
        <w:t>________________________________________________________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邮政编码：</w:t>
      </w:r>
      <w:r>
        <w:rPr>
          <w:rFonts w:hint="eastAsia" w:ascii="宋体" w:hAnsi="宋体" w:eastAsia="宋体" w:cs="宋体"/>
          <w:szCs w:val="21"/>
          <w:highlight w:val="none"/>
          <w:u w:val="single"/>
        </w:rPr>
        <w:t>___________</w:t>
      </w:r>
      <w:r>
        <w:rPr>
          <w:rFonts w:hint="eastAsia" w:ascii="宋体" w:hAnsi="宋体" w:eastAsia="宋体" w:cs="宋体"/>
          <w:szCs w:val="21"/>
          <w:highlight w:val="none"/>
        </w:rPr>
        <w:t>电话：</w:t>
      </w:r>
      <w:r>
        <w:rPr>
          <w:rFonts w:hint="eastAsia" w:ascii="宋体" w:hAnsi="宋体" w:eastAsia="宋体" w:cs="宋体"/>
          <w:szCs w:val="21"/>
          <w:highlight w:val="none"/>
          <w:u w:val="single"/>
        </w:rPr>
        <w:t>_________________</w:t>
      </w:r>
      <w:r>
        <w:rPr>
          <w:rFonts w:hint="eastAsia" w:ascii="宋体" w:hAnsi="宋体" w:eastAsia="宋体" w:cs="宋体"/>
          <w:szCs w:val="21"/>
          <w:highlight w:val="none"/>
        </w:rPr>
        <w:t>传真：</w:t>
      </w:r>
      <w:r>
        <w:rPr>
          <w:rFonts w:hint="eastAsia" w:ascii="宋体" w:hAnsi="宋体" w:eastAsia="宋体" w:cs="宋体"/>
          <w:szCs w:val="21"/>
          <w:highlight w:val="none"/>
          <w:u w:val="single"/>
        </w:rPr>
        <w:t>________________</w:t>
      </w:r>
    </w:p>
    <w:p>
      <w:pPr>
        <w:spacing w:line="360" w:lineRule="exact"/>
        <w:ind w:firstLine="420"/>
        <w:rPr>
          <w:rFonts w:ascii="宋体" w:hAnsi="宋体" w:eastAsia="宋体" w:cs="宋体"/>
          <w:szCs w:val="21"/>
          <w:highlight w:val="none"/>
        </w:rPr>
      </w:pPr>
      <w:r>
        <w:rPr>
          <w:rFonts w:hint="eastAsia" w:ascii="宋体" w:hAnsi="宋体" w:eastAsia="宋体" w:cs="宋体"/>
          <w:szCs w:val="21"/>
          <w:highlight w:val="none"/>
        </w:rPr>
        <w:t>日期：</w:t>
      </w:r>
      <w:r>
        <w:rPr>
          <w:rFonts w:hint="eastAsia" w:ascii="宋体" w:hAnsi="宋体" w:eastAsia="宋体" w:cs="宋体"/>
          <w:szCs w:val="21"/>
          <w:highlight w:val="none"/>
          <w:u w:val="single"/>
        </w:rPr>
        <w:t>__________</w:t>
      </w:r>
      <w:r>
        <w:rPr>
          <w:rFonts w:hint="eastAsia" w:ascii="宋体" w:hAnsi="宋体" w:eastAsia="宋体" w:cs="宋体"/>
          <w:szCs w:val="21"/>
          <w:highlight w:val="none"/>
        </w:rPr>
        <w:t>年</w:t>
      </w:r>
      <w:r>
        <w:rPr>
          <w:rFonts w:hint="eastAsia" w:ascii="宋体" w:hAnsi="宋体" w:eastAsia="宋体" w:cs="宋体"/>
          <w:szCs w:val="21"/>
          <w:highlight w:val="none"/>
          <w:u w:val="single"/>
        </w:rPr>
        <w:t>______</w:t>
      </w:r>
      <w:r>
        <w:rPr>
          <w:rFonts w:hint="eastAsia" w:ascii="宋体" w:hAnsi="宋体" w:eastAsia="宋体" w:cs="宋体"/>
          <w:szCs w:val="21"/>
          <w:highlight w:val="none"/>
        </w:rPr>
        <w:t>月</w:t>
      </w:r>
      <w:r>
        <w:rPr>
          <w:rFonts w:hint="eastAsia" w:ascii="宋体" w:hAnsi="宋体" w:eastAsia="宋体" w:cs="宋体"/>
          <w:szCs w:val="21"/>
          <w:highlight w:val="none"/>
          <w:u w:val="single"/>
        </w:rPr>
        <w:t>______</w:t>
      </w:r>
      <w:r>
        <w:rPr>
          <w:rFonts w:hint="eastAsia" w:ascii="宋体" w:hAnsi="宋体" w:eastAsia="宋体" w:cs="宋体"/>
          <w:szCs w:val="21"/>
          <w:highlight w:val="none"/>
        </w:rPr>
        <w:t>日</w:t>
      </w:r>
    </w:p>
    <w:p>
      <w:pPr>
        <w:spacing w:line="360" w:lineRule="exact"/>
        <w:ind w:firstLine="420"/>
        <w:rPr>
          <w:rFonts w:ascii="宋体" w:hAnsi="宋体" w:eastAsia="宋体" w:cs="宋体"/>
          <w:szCs w:val="21"/>
          <w:highlight w:val="none"/>
        </w:rPr>
      </w:pPr>
    </w:p>
    <w:p>
      <w:pPr>
        <w:spacing w:line="360" w:lineRule="exact"/>
        <w:ind w:firstLine="420"/>
        <w:rPr>
          <w:rFonts w:ascii="宋体" w:hAnsi="宋体" w:eastAsia="宋体" w:cs="宋体"/>
          <w:szCs w:val="21"/>
          <w:highlight w:val="none"/>
        </w:rPr>
      </w:pPr>
    </w:p>
    <w:p>
      <w:pPr>
        <w:spacing w:line="360" w:lineRule="exact"/>
        <w:rPr>
          <w:rFonts w:ascii="宋体" w:hAnsi="宋体" w:eastAsia="宋体" w:cs="宋体"/>
          <w:szCs w:val="21"/>
          <w:highlight w:val="none"/>
        </w:rPr>
      </w:pPr>
      <w:r>
        <w:rPr>
          <w:rFonts w:hint="eastAsia" w:ascii="宋体" w:hAnsi="宋体" w:eastAsia="宋体" w:cs="宋体"/>
          <w:szCs w:val="21"/>
          <w:highlight w:val="none"/>
        </w:rPr>
        <w:t>（本保函失效后，请将原件退回我方注销）</w:t>
      </w:r>
    </w:p>
    <w:p>
      <w:pPr>
        <w:spacing w:line="360" w:lineRule="exact"/>
        <w:rPr>
          <w:rFonts w:ascii="宋体" w:hAnsi="宋体" w:eastAsia="宋体" w:cs="宋体"/>
          <w:szCs w:val="21"/>
          <w:highlight w:val="none"/>
        </w:rPr>
      </w:pPr>
    </w:p>
    <w:p>
      <w:pPr>
        <w:jc w:val="left"/>
        <w:rPr>
          <w:rFonts w:hAnsi="宋体"/>
          <w:szCs w:val="21"/>
          <w:highlight w:val="none"/>
        </w:rPr>
      </w:pPr>
      <w:r>
        <w:rPr>
          <w:rFonts w:hint="eastAsia" w:ascii="宋体" w:hAnsi="宋体" w:eastAsia="宋体" w:cs="宋体"/>
          <w:szCs w:val="21"/>
          <w:highlight w:val="none"/>
        </w:rPr>
        <w:t>注：如果投标人不采用以上投标保函格式，拟采用的投标保函格式须经招标人确认。</w:t>
      </w: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rPr>
          <w:rFonts w:ascii="宋体" w:hAnsi="宋体" w:eastAsia="宋体" w:cs="宋体"/>
          <w:sz w:val="44"/>
          <w:highlight w:val="none"/>
        </w:rPr>
      </w:pPr>
      <w:bookmarkStart w:id="73" w:name="_Hlk86676344"/>
      <w:r>
        <w:rPr>
          <w:rFonts w:hint="eastAsia" w:ascii="宋体" w:hAnsi="宋体" w:eastAsia="宋体" w:cs="宋体"/>
          <w:sz w:val="44"/>
          <w:highlight w:val="none"/>
        </w:rPr>
        <w:t>投标保证保险保险凭证</w:t>
      </w:r>
    </w:p>
    <w:p>
      <w:pPr>
        <w:spacing w:line="36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 xml:space="preserve">                </w:t>
      </w:r>
      <w:r>
        <w:rPr>
          <w:rFonts w:hint="eastAsia" w:ascii="宋体" w:hAnsi="宋体" w:eastAsia="宋体" w:cs="宋体"/>
          <w:szCs w:val="21"/>
          <w:highlight w:val="none"/>
        </w:rPr>
        <w:t>编号：</w:t>
      </w:r>
    </w:p>
    <w:p>
      <w:pPr>
        <w:pStyle w:val="358"/>
        <w:spacing w:before="0" w:beforeAutospacing="0" w:after="0" w:afterAutospacing="0" w:line="360" w:lineRule="auto"/>
        <w:rPr>
          <w:sz w:val="21"/>
          <w:szCs w:val="21"/>
          <w:highlight w:val="none"/>
        </w:rPr>
      </w:pPr>
      <w:r>
        <w:rPr>
          <w:rFonts w:hint="eastAsia"/>
          <w:sz w:val="21"/>
          <w:szCs w:val="21"/>
          <w:highlight w:val="none"/>
        </w:rPr>
        <w:t xml:space="preserve"> </w:t>
      </w:r>
      <w:r>
        <w:rPr>
          <w:rFonts w:hint="eastAsia"/>
          <w:sz w:val="21"/>
          <w:szCs w:val="21"/>
          <w:highlight w:val="none"/>
          <w:u w:val="single"/>
        </w:rPr>
        <w:t xml:space="preserve">                  </w:t>
      </w:r>
      <w:r>
        <w:rPr>
          <w:rFonts w:hint="eastAsia"/>
          <w:sz w:val="21"/>
          <w:szCs w:val="21"/>
          <w:highlight w:val="none"/>
        </w:rPr>
        <w:t>（招标人）：</w:t>
      </w:r>
    </w:p>
    <w:p>
      <w:pPr>
        <w:pStyle w:val="358"/>
        <w:spacing w:before="0" w:beforeAutospacing="0" w:after="0" w:afterAutospacing="0" w:line="360" w:lineRule="auto"/>
        <w:ind w:firstLine="420"/>
        <w:rPr>
          <w:sz w:val="21"/>
          <w:szCs w:val="21"/>
          <w:highlight w:val="none"/>
        </w:rPr>
      </w:pPr>
      <w:r>
        <w:rPr>
          <w:rFonts w:hint="eastAsia"/>
          <w:sz w:val="21"/>
          <w:szCs w:val="21"/>
          <w:highlight w:val="none"/>
        </w:rPr>
        <w:t>鉴于</w:t>
      </w:r>
      <w:r>
        <w:rPr>
          <w:rFonts w:hint="eastAsia"/>
          <w:sz w:val="21"/>
          <w:szCs w:val="21"/>
          <w:highlight w:val="none"/>
          <w:u w:val="single"/>
        </w:rPr>
        <w:t>             </w:t>
      </w:r>
      <w:r>
        <w:rPr>
          <w:rFonts w:hint="eastAsia"/>
          <w:sz w:val="21"/>
          <w:szCs w:val="21"/>
          <w:highlight w:val="none"/>
        </w:rPr>
        <w:t>（以下简称投标人）参加XXX项目投标（</w:t>
      </w:r>
      <w:r>
        <w:rPr>
          <w:rFonts w:hint="eastAsia"/>
          <w:sz w:val="21"/>
          <w:szCs w:val="21"/>
          <w:highlight w:val="none"/>
          <w:lang w:val="en-US" w:eastAsia="zh-CN"/>
        </w:rPr>
        <w:t>标段</w:t>
      </w:r>
      <w:r>
        <w:rPr>
          <w:rFonts w:hint="eastAsia"/>
          <w:sz w:val="21"/>
          <w:szCs w:val="21"/>
          <w:highlight w:val="none"/>
        </w:rPr>
        <w:t>编号：XXXX），应投标人申请，根据招标文件，我方愿就投标人履行招标文件约定的义务以保证保险的方式向贵方提供如下保险服务：</w:t>
      </w:r>
    </w:p>
    <w:p>
      <w:pPr>
        <w:pStyle w:val="358"/>
        <w:spacing w:before="0" w:beforeAutospacing="0" w:after="0" w:afterAutospacing="0" w:line="360" w:lineRule="auto"/>
        <w:rPr>
          <w:sz w:val="21"/>
          <w:szCs w:val="21"/>
          <w:highlight w:val="none"/>
        </w:rPr>
      </w:pPr>
      <w:r>
        <w:rPr>
          <w:rFonts w:hint="eastAsia"/>
          <w:sz w:val="21"/>
          <w:szCs w:val="21"/>
          <w:highlight w:val="none"/>
        </w:rPr>
        <w:t>一、保险的范围及保险金额</w:t>
      </w:r>
    </w:p>
    <w:p>
      <w:pPr>
        <w:pStyle w:val="358"/>
        <w:spacing w:before="0" w:beforeAutospacing="0" w:after="0" w:afterAutospacing="0" w:line="360" w:lineRule="auto"/>
        <w:rPr>
          <w:sz w:val="21"/>
          <w:szCs w:val="21"/>
          <w:highlight w:val="none"/>
        </w:rPr>
      </w:pPr>
      <w:r>
        <w:rPr>
          <w:rFonts w:hint="eastAsia"/>
          <w:sz w:val="21"/>
          <w:szCs w:val="21"/>
          <w:highlight w:val="none"/>
        </w:rPr>
        <w:t>我方在投标人发生以下情形时承担保险责任：</w:t>
      </w:r>
    </w:p>
    <w:p>
      <w:pPr>
        <w:pStyle w:val="358"/>
        <w:spacing w:before="0" w:beforeAutospacing="0" w:after="0" w:afterAutospacing="0" w:line="360" w:lineRule="auto"/>
        <w:rPr>
          <w:sz w:val="21"/>
          <w:szCs w:val="21"/>
          <w:highlight w:val="none"/>
        </w:rPr>
      </w:pPr>
      <w:r>
        <w:rPr>
          <w:rFonts w:hint="eastAsia"/>
          <w:sz w:val="21"/>
          <w:szCs w:val="21"/>
          <w:highlight w:val="none"/>
        </w:rPr>
        <w:t>1.投标人在招标文件规定的投标有效期内未经贵方许可撤回投标文件；</w:t>
      </w:r>
    </w:p>
    <w:p>
      <w:pPr>
        <w:pStyle w:val="358"/>
        <w:spacing w:before="0" w:beforeAutospacing="0" w:after="0" w:afterAutospacing="0" w:line="360" w:lineRule="auto"/>
        <w:rPr>
          <w:sz w:val="21"/>
          <w:szCs w:val="21"/>
          <w:highlight w:val="none"/>
        </w:rPr>
      </w:pPr>
      <w:r>
        <w:rPr>
          <w:rFonts w:hint="eastAsia"/>
          <w:sz w:val="21"/>
          <w:szCs w:val="21"/>
          <w:highlight w:val="none"/>
        </w:rPr>
        <w:t>2.投标人中标后因自身原因未在招标文件规定的时间内与贵方签订施工合同；</w:t>
      </w:r>
    </w:p>
    <w:p>
      <w:pPr>
        <w:pStyle w:val="358"/>
        <w:spacing w:before="0" w:beforeAutospacing="0" w:after="0" w:afterAutospacing="0" w:line="360" w:lineRule="auto"/>
        <w:rPr>
          <w:sz w:val="21"/>
          <w:szCs w:val="21"/>
          <w:highlight w:val="none"/>
        </w:rPr>
      </w:pPr>
      <w:r>
        <w:rPr>
          <w:rFonts w:hint="eastAsia"/>
          <w:sz w:val="21"/>
          <w:szCs w:val="21"/>
          <w:highlight w:val="none"/>
        </w:rPr>
        <w:t>3.投标人中标后未按照招标文件的规定提供履约保证；</w:t>
      </w:r>
    </w:p>
    <w:p>
      <w:pPr>
        <w:pStyle w:val="358"/>
        <w:spacing w:before="0" w:beforeAutospacing="0" w:after="0" w:afterAutospacing="0" w:line="360" w:lineRule="auto"/>
        <w:rPr>
          <w:sz w:val="21"/>
          <w:szCs w:val="21"/>
          <w:highlight w:val="none"/>
        </w:rPr>
      </w:pPr>
      <w:r>
        <w:rPr>
          <w:rFonts w:hint="eastAsia"/>
          <w:sz w:val="21"/>
          <w:szCs w:val="21"/>
          <w:highlight w:val="none"/>
        </w:rPr>
        <w:t>4.招标文件规定的投标人应支付投标保证金的其他情形。</w:t>
      </w:r>
    </w:p>
    <w:p>
      <w:pPr>
        <w:pStyle w:val="358"/>
        <w:spacing w:before="0" w:beforeAutospacing="0" w:after="0" w:afterAutospacing="0" w:line="360" w:lineRule="auto"/>
        <w:rPr>
          <w:sz w:val="21"/>
          <w:szCs w:val="21"/>
          <w:highlight w:val="none"/>
        </w:rPr>
      </w:pPr>
      <w:r>
        <w:rPr>
          <w:rFonts w:hint="eastAsia"/>
          <w:sz w:val="21"/>
          <w:szCs w:val="21"/>
          <w:highlight w:val="none"/>
        </w:rPr>
        <w:t>本保证保险的保证期间为该项目的投标有效期（或延长的投标有效期）后28日历天（含28日），延长投标有效期无须通知我方。我方保证的金额为人民币____________元（大写：</w:t>
      </w:r>
      <w:r>
        <w:rPr>
          <w:rFonts w:hint="eastAsia"/>
          <w:sz w:val="21"/>
          <w:szCs w:val="21"/>
          <w:highlight w:val="none"/>
          <w:u w:val="single"/>
        </w:rPr>
        <w:t>           </w:t>
      </w:r>
      <w:r>
        <w:rPr>
          <w:rFonts w:hint="eastAsia"/>
          <w:sz w:val="21"/>
          <w:szCs w:val="21"/>
          <w:highlight w:val="none"/>
        </w:rPr>
        <w:t>）。</w:t>
      </w:r>
    </w:p>
    <w:p>
      <w:pPr>
        <w:pStyle w:val="358"/>
        <w:spacing w:before="0" w:beforeAutospacing="0" w:after="0" w:afterAutospacing="0" w:line="360" w:lineRule="auto"/>
        <w:rPr>
          <w:sz w:val="21"/>
          <w:szCs w:val="21"/>
          <w:highlight w:val="none"/>
        </w:rPr>
      </w:pPr>
      <w:r>
        <w:rPr>
          <w:rFonts w:hint="eastAsia"/>
          <w:sz w:val="21"/>
          <w:szCs w:val="21"/>
          <w:highlight w:val="none"/>
        </w:rPr>
        <w:t>二、代偿的安排</w:t>
      </w:r>
    </w:p>
    <w:p>
      <w:pPr>
        <w:pStyle w:val="358"/>
        <w:spacing w:before="0" w:beforeAutospacing="0" w:after="0" w:afterAutospacing="0" w:line="360" w:lineRule="auto"/>
        <w:rPr>
          <w:sz w:val="21"/>
          <w:szCs w:val="21"/>
          <w:highlight w:val="none"/>
        </w:rPr>
      </w:pPr>
      <w:r>
        <w:rPr>
          <w:rFonts w:hint="eastAsia"/>
          <w:sz w:val="21"/>
          <w:szCs w:val="21"/>
          <w:highlight w:val="none"/>
        </w:rPr>
        <w:t>贵方要求我方承担保险责任的，应向我方发出书面索赔通知。索赔通知应写明要求索赔的金额，支付款项应到达的银行账号，并附投标人违约造成贵方损失情况的证明材料。</w:t>
      </w:r>
    </w:p>
    <w:p>
      <w:pPr>
        <w:pStyle w:val="358"/>
        <w:spacing w:before="0" w:beforeAutospacing="0" w:after="0" w:afterAutospacing="0" w:line="360" w:lineRule="auto"/>
        <w:rPr>
          <w:sz w:val="21"/>
          <w:szCs w:val="21"/>
          <w:highlight w:val="none"/>
        </w:rPr>
      </w:pPr>
      <w:r>
        <w:rPr>
          <w:rFonts w:hint="eastAsia"/>
          <w:sz w:val="21"/>
          <w:szCs w:val="21"/>
          <w:highlight w:val="none"/>
        </w:rPr>
        <w:t>我方收到贵方的书面索赔通知及相应证明材料后，在10个工作日内进行核定并按照本保险凭证的承诺承担保险责任。</w:t>
      </w:r>
    </w:p>
    <w:p>
      <w:pPr>
        <w:pStyle w:val="358"/>
        <w:spacing w:before="0" w:beforeAutospacing="0" w:after="0" w:afterAutospacing="0" w:line="360" w:lineRule="auto"/>
        <w:rPr>
          <w:sz w:val="21"/>
          <w:szCs w:val="21"/>
          <w:highlight w:val="none"/>
        </w:rPr>
      </w:pPr>
      <w:r>
        <w:rPr>
          <w:rFonts w:hint="eastAsia"/>
          <w:sz w:val="21"/>
          <w:szCs w:val="21"/>
          <w:highlight w:val="none"/>
        </w:rPr>
        <w:t>三、保险凭证的生效</w:t>
      </w:r>
    </w:p>
    <w:p>
      <w:pPr>
        <w:pStyle w:val="358"/>
        <w:spacing w:before="0" w:beforeAutospacing="0" w:after="0" w:afterAutospacing="0" w:line="360" w:lineRule="auto"/>
        <w:rPr>
          <w:sz w:val="21"/>
          <w:szCs w:val="21"/>
          <w:highlight w:val="none"/>
        </w:rPr>
      </w:pPr>
      <w:r>
        <w:rPr>
          <w:rFonts w:hint="eastAsia"/>
          <w:sz w:val="21"/>
          <w:szCs w:val="21"/>
          <w:highlight w:val="none"/>
        </w:rPr>
        <w:t>本保险凭证自我方法定代表人（或其授权代理人）签字或加盖公章之日起生效。</w:t>
      </w:r>
    </w:p>
    <w:p>
      <w:pPr>
        <w:pStyle w:val="358"/>
        <w:spacing w:before="0" w:beforeAutospacing="0" w:after="0" w:afterAutospacing="0" w:line="360" w:lineRule="auto"/>
        <w:rPr>
          <w:sz w:val="21"/>
          <w:szCs w:val="21"/>
          <w:highlight w:val="none"/>
        </w:rPr>
      </w:pPr>
    </w:p>
    <w:p>
      <w:pPr>
        <w:pStyle w:val="358"/>
        <w:spacing w:before="0" w:beforeAutospacing="0" w:after="0" w:afterAutospacing="0" w:line="360" w:lineRule="auto"/>
        <w:rPr>
          <w:sz w:val="21"/>
          <w:szCs w:val="21"/>
          <w:highlight w:val="none"/>
        </w:rPr>
      </w:pPr>
      <w:r>
        <w:rPr>
          <w:rFonts w:hint="eastAsia"/>
          <w:sz w:val="21"/>
          <w:szCs w:val="21"/>
          <w:highlight w:val="none"/>
        </w:rPr>
        <w:t>附：《中国XXX财产保险股份有限公司投标保证保险(2016版)条款》及保单</w:t>
      </w:r>
    </w:p>
    <w:p>
      <w:pPr>
        <w:pStyle w:val="358"/>
        <w:spacing w:before="0" w:beforeAutospacing="0" w:after="0" w:afterAutospacing="0" w:line="360" w:lineRule="auto"/>
        <w:ind w:firstLine="4410"/>
        <w:rPr>
          <w:sz w:val="21"/>
          <w:szCs w:val="21"/>
          <w:highlight w:val="none"/>
        </w:rPr>
      </w:pPr>
      <w:r>
        <w:rPr>
          <w:rFonts w:hint="eastAsia"/>
          <w:sz w:val="21"/>
          <w:szCs w:val="21"/>
          <w:highlight w:val="none"/>
        </w:rPr>
        <w:t>保险人：</w:t>
      </w:r>
      <w:r>
        <w:rPr>
          <w:rFonts w:hint="eastAsia"/>
          <w:sz w:val="21"/>
          <w:szCs w:val="21"/>
          <w:highlight w:val="none"/>
          <w:u w:val="single"/>
        </w:rPr>
        <w:t xml:space="preserve">                    </w:t>
      </w:r>
      <w:r>
        <w:rPr>
          <w:rFonts w:hint="eastAsia"/>
          <w:sz w:val="21"/>
          <w:szCs w:val="21"/>
          <w:highlight w:val="none"/>
        </w:rPr>
        <w:t>（盖章）</w:t>
      </w:r>
    </w:p>
    <w:p>
      <w:pPr>
        <w:pStyle w:val="358"/>
        <w:spacing w:before="0" w:beforeAutospacing="0" w:after="0" w:afterAutospacing="0" w:line="360" w:lineRule="auto"/>
        <w:ind w:firstLine="4410"/>
        <w:rPr>
          <w:sz w:val="21"/>
          <w:szCs w:val="21"/>
          <w:highlight w:val="none"/>
        </w:rPr>
      </w:pPr>
      <w:r>
        <w:rPr>
          <w:rFonts w:hint="eastAsia"/>
          <w:sz w:val="21"/>
          <w:szCs w:val="21"/>
          <w:highlight w:val="none"/>
        </w:rPr>
        <w:t xml:space="preserve">法定代表人或授权代理人：_____________ </w:t>
      </w:r>
    </w:p>
    <w:p>
      <w:pPr>
        <w:pStyle w:val="358"/>
        <w:spacing w:before="0" w:beforeAutospacing="0" w:after="0" w:afterAutospacing="0" w:line="360" w:lineRule="auto"/>
        <w:rPr>
          <w:sz w:val="21"/>
          <w:szCs w:val="21"/>
          <w:highlight w:val="none"/>
        </w:rPr>
      </w:pPr>
      <w:r>
        <w:rPr>
          <w:rFonts w:hint="eastAsia"/>
          <w:sz w:val="21"/>
          <w:szCs w:val="21"/>
          <w:highlight w:val="none"/>
        </w:rPr>
        <w:t xml:space="preserve">                                                年   月   日</w:t>
      </w:r>
      <w:bookmarkEnd w:id="73"/>
    </w:p>
    <w:p>
      <w:pPr>
        <w:rPr>
          <w:highlight w:val="none"/>
        </w:rPr>
      </w:pPr>
      <w:r>
        <w:rPr>
          <w:highlight w:val="none"/>
        </w:rPr>
        <w:br w:type="page" w:clear="all"/>
      </w:r>
    </w:p>
    <w:p>
      <w:pPr>
        <w:spacing w:line="360" w:lineRule="auto"/>
        <w:jc w:val="center"/>
        <w:rPr>
          <w:rFonts w:ascii="宋体" w:hAnsi="宋体" w:eastAsia="宋体" w:cs="宋体"/>
          <w:sz w:val="44"/>
          <w:highlight w:val="none"/>
        </w:rPr>
      </w:pPr>
      <w:r>
        <w:rPr>
          <w:rFonts w:hint="eastAsia" w:ascii="宋体" w:hAnsi="宋体" w:eastAsia="宋体" w:cs="宋体"/>
          <w:sz w:val="44"/>
          <w:highlight w:val="none"/>
        </w:rPr>
        <w:t>建设工程合同履约保证保险保险凭证</w:t>
      </w:r>
    </w:p>
    <w:p>
      <w:pPr>
        <w:spacing w:line="400" w:lineRule="exact"/>
        <w:jc w:val="center"/>
        <w:rPr>
          <w:rFonts w:ascii="宋体" w:hAnsi="宋体" w:eastAsia="宋体" w:cs="宋体"/>
          <w:b/>
          <w:szCs w:val="21"/>
          <w:highlight w:val="none"/>
        </w:rPr>
      </w:pPr>
      <w:r>
        <w:rPr>
          <w:rFonts w:hint="eastAsia" w:ascii="宋体" w:hAnsi="宋体" w:eastAsia="宋体" w:cs="宋体"/>
          <w:b/>
          <w:szCs w:val="21"/>
          <w:highlight w:val="none"/>
        </w:rPr>
        <w:t xml:space="preserve">              </w:t>
      </w:r>
      <w:r>
        <w:rPr>
          <w:rFonts w:hint="eastAsia" w:ascii="宋体" w:hAnsi="宋体" w:eastAsia="宋体" w:cs="宋体"/>
          <w:szCs w:val="21"/>
          <w:highlight w:val="none"/>
        </w:rPr>
        <w:t xml:space="preserve">    编号：</w:t>
      </w:r>
    </w:p>
    <w:p>
      <w:pPr>
        <w:widowControl/>
        <w:spacing w:line="360" w:lineRule="auto"/>
        <w:jc w:val="left"/>
        <w:rPr>
          <w:rFonts w:ascii="宋体" w:hAnsi="宋体" w:eastAsia="宋体" w:cs="宋体"/>
          <w:szCs w:val="21"/>
          <w:highlight w:val="none"/>
        </w:rPr>
      </w:pPr>
      <w:r>
        <w:rPr>
          <w:rFonts w:hint="eastAsia" w:ascii="宋体" w:hAnsi="宋体" w:eastAsia="宋体" w:cs="宋体"/>
          <w:szCs w:val="21"/>
          <w:highlight w:val="none"/>
          <w:u w:val="single"/>
        </w:rPr>
        <w:t xml:space="preserve">致：                         </w:t>
      </w:r>
      <w:r>
        <w:rPr>
          <w:rFonts w:hint="eastAsia" w:ascii="宋体" w:hAnsi="宋体" w:eastAsia="宋体" w:cs="宋体"/>
          <w:szCs w:val="21"/>
          <w:highlight w:val="none"/>
        </w:rPr>
        <w:t>（招标人名称）：</w:t>
      </w:r>
    </w:p>
    <w:p>
      <w:pPr>
        <w:widowControl/>
        <w:spacing w:line="360" w:lineRule="auto"/>
        <w:ind w:firstLine="420"/>
        <w:jc w:val="left"/>
        <w:rPr>
          <w:rFonts w:ascii="宋体" w:hAnsi="宋体" w:eastAsia="宋体" w:cs="宋体"/>
          <w:szCs w:val="21"/>
          <w:highlight w:val="none"/>
        </w:rPr>
      </w:pPr>
      <w:r>
        <w:rPr>
          <w:rFonts w:hint="eastAsia" w:ascii="宋体" w:hAnsi="宋体" w:eastAsia="宋体" w:cs="宋体"/>
          <w:szCs w:val="21"/>
          <w:highlight w:val="none"/>
        </w:rPr>
        <w:t>鉴于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（下称被保证人）已与贵方签订了工程编号为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工程</w:t>
      </w:r>
      <w:r>
        <w:rPr>
          <w:rFonts w:hint="eastAsia" w:ascii="宋体" w:hAnsi="宋体" w:eastAsia="宋体" w:cs="宋体"/>
          <w:color w:val="000000" w:themeColor="text1"/>
          <w:szCs w:val="21"/>
          <w:highlight w:val="none"/>
          <w14:textFill>
            <w14:solidFill>
              <w14:schemeClr w14:val="tx1"/>
            </w14:solidFill>
          </w14:textFill>
        </w:rPr>
        <w:t>的合同</w:t>
      </w:r>
      <w:r>
        <w:rPr>
          <w:rFonts w:hint="eastAsia" w:ascii="宋体" w:hAnsi="宋体" w:eastAsia="宋体" w:cs="宋体"/>
          <w:szCs w:val="21"/>
          <w:highlight w:val="none"/>
        </w:rPr>
        <w:t>，工期自</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至</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。我方已接受被保证人的请求，并出具《建设工程合同履约保证保险》保险单。   </w:t>
      </w:r>
    </w:p>
    <w:p>
      <w:pPr>
        <w:widowControl/>
        <w:spacing w:line="380" w:lineRule="exact"/>
        <w:ind w:firstLine="420"/>
        <w:rPr>
          <w:rFonts w:ascii="宋体" w:hAnsi="宋体" w:eastAsia="宋体" w:cs="宋体"/>
          <w:szCs w:val="21"/>
          <w:highlight w:val="none"/>
        </w:rPr>
      </w:pPr>
      <w:r>
        <w:rPr>
          <w:rFonts w:hint="eastAsia" w:ascii="宋体" w:hAnsi="宋体" w:eastAsia="宋体" w:cs="宋体"/>
          <w:szCs w:val="21"/>
          <w:highlight w:val="none"/>
        </w:rPr>
        <w:t>一、保证保险金额</w:t>
      </w:r>
    </w:p>
    <w:p>
      <w:pPr>
        <w:widowControl/>
        <w:spacing w:line="380" w:lineRule="exact"/>
        <w:ind w:firstLine="420"/>
        <w:rPr>
          <w:rFonts w:ascii="宋体" w:hAnsi="宋体" w:eastAsia="宋体" w:cs="宋体"/>
          <w:szCs w:val="21"/>
          <w:highlight w:val="none"/>
        </w:rPr>
      </w:pPr>
      <w:r>
        <w:rPr>
          <w:rFonts w:hint="eastAsia" w:ascii="宋体" w:hAnsi="宋体" w:eastAsia="宋体" w:cs="宋体"/>
          <w:szCs w:val="21"/>
          <w:highlight w:val="none"/>
        </w:rPr>
        <w:t>我方承担的履约保证保险的保险金额（最高限额）为人民币（大写）</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widowControl/>
        <w:spacing w:line="380" w:lineRule="exact"/>
        <w:ind w:firstLine="420"/>
        <w:rPr>
          <w:rFonts w:ascii="宋体" w:hAnsi="宋体" w:eastAsia="宋体" w:cs="宋体"/>
          <w:szCs w:val="21"/>
          <w:highlight w:val="none"/>
        </w:rPr>
      </w:pPr>
      <w:r>
        <w:rPr>
          <w:rFonts w:hint="eastAsia" w:ascii="宋体" w:hAnsi="宋体" w:eastAsia="宋体" w:cs="宋体"/>
          <w:szCs w:val="21"/>
          <w:highlight w:val="none"/>
        </w:rPr>
        <w:t>二、保证保险的责任范围</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在保险期间内，被保证人因自身原因未按照与招标人（被保险人）签订的《建设工程合同》（合同编号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）履行相关义务，导致</w:t>
      </w:r>
      <w:r>
        <w:rPr>
          <w:rFonts w:hint="eastAsia" w:ascii="宋体" w:hAnsi="宋体" w:eastAsia="宋体" w:cs="宋体"/>
          <w:szCs w:val="21"/>
          <w:highlight w:val="none"/>
          <w:lang w:val="en-US" w:eastAsia="zh-CN"/>
        </w:rPr>
        <w:t>工期</w:t>
      </w:r>
      <w:r>
        <w:rPr>
          <w:rFonts w:hint="eastAsia" w:ascii="宋体" w:hAnsi="宋体" w:eastAsia="宋体" w:cs="宋体"/>
          <w:szCs w:val="21"/>
          <w:highlight w:val="none"/>
        </w:rPr>
        <w:t>延误或</w:t>
      </w:r>
      <w:r>
        <w:rPr>
          <w:rFonts w:hint="eastAsia" w:ascii="宋体" w:hAnsi="宋体" w:eastAsia="宋体" w:cs="宋体"/>
          <w:szCs w:val="21"/>
          <w:highlight w:val="none"/>
          <w:lang w:val="en-US" w:eastAsia="zh-CN"/>
        </w:rPr>
        <w:t>服务</w:t>
      </w:r>
      <w:r>
        <w:rPr>
          <w:rFonts w:hint="eastAsia" w:ascii="宋体" w:hAnsi="宋体" w:eastAsia="宋体" w:cs="宋体"/>
          <w:szCs w:val="21"/>
          <w:highlight w:val="none"/>
        </w:rPr>
        <w:t>质量不符合建设工程合同要求，给被保险人造成损失的，被保险人可向保险人提出索赔，保险人按照保险合同的约定承担损失赔偿责任。</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三、代偿的安排</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贵方要求我方承担保证保险责任的，应向我方发出书面索赔通知。索赔通知应写明要求索赔的金额，支付款项应到达的银行账号，并附被保证人违约造成贵方损失情况的证明材料。</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我方收到贵方的书面索赔通知及相应证明材料后，在</w:t>
      </w:r>
      <w:r>
        <w:rPr>
          <w:rFonts w:hint="eastAsia" w:ascii="宋体" w:hAnsi="宋体" w:eastAsia="宋体" w:cs="宋体"/>
          <w:szCs w:val="21"/>
          <w:highlight w:val="none"/>
          <w:u w:val="single"/>
        </w:rPr>
        <w:t>10</w:t>
      </w:r>
      <w:r>
        <w:rPr>
          <w:rFonts w:hint="eastAsia" w:ascii="宋体" w:hAnsi="宋体" w:eastAsia="宋体" w:cs="宋体"/>
          <w:szCs w:val="21"/>
          <w:highlight w:val="none"/>
        </w:rPr>
        <w:t xml:space="preserve">个工作日内进行核定并按照保险合同约定承担保证保险责任。            </w:t>
      </w:r>
    </w:p>
    <w:p>
      <w:pPr>
        <w:numPr>
          <w:ilvl w:val="0"/>
          <w:numId w:val="13"/>
        </w:num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生效时间</w:t>
      </w:r>
    </w:p>
    <w:p>
      <w:pPr>
        <w:spacing w:line="380" w:lineRule="exact"/>
        <w:ind w:firstLine="420"/>
        <w:jc w:val="left"/>
        <w:rPr>
          <w:rFonts w:ascii="宋体" w:hAnsi="宋体" w:eastAsia="宋体" w:cs="宋体"/>
          <w:szCs w:val="21"/>
          <w:highlight w:val="none"/>
        </w:rPr>
      </w:pPr>
      <w:r>
        <w:rPr>
          <w:rFonts w:hint="eastAsia" w:ascii="宋体" w:hAnsi="宋体" w:eastAsia="宋体" w:cs="宋体"/>
          <w:szCs w:val="21"/>
          <w:highlight w:val="none"/>
        </w:rPr>
        <w:t>本保险凭证自我方法定代表人（或其授权代理人）签字并加盖保险承保专用章之日起生效。</w:t>
      </w:r>
    </w:p>
    <w:p>
      <w:pPr>
        <w:widowControl/>
        <w:spacing w:line="360" w:lineRule="auto"/>
        <w:ind w:firstLine="420"/>
        <w:jc w:val="left"/>
        <w:rPr>
          <w:rFonts w:ascii="宋体" w:hAnsi="宋体" w:eastAsia="宋体" w:cs="宋体"/>
          <w:szCs w:val="21"/>
          <w:highlight w:val="none"/>
        </w:rPr>
      </w:pPr>
    </w:p>
    <w:p>
      <w:pPr>
        <w:spacing w:after="156"/>
        <w:ind w:firstLine="420"/>
        <w:rPr>
          <w:rFonts w:ascii="宋体" w:hAnsi="宋体" w:eastAsia="宋体" w:cs="宋体"/>
          <w:szCs w:val="21"/>
          <w:highlight w:val="none"/>
        </w:rPr>
      </w:pPr>
      <w:r>
        <w:rPr>
          <w:rFonts w:hint="eastAsia" w:ascii="宋体" w:hAnsi="宋体" w:eastAsia="宋体" w:cs="宋体"/>
          <w:szCs w:val="21"/>
          <w:highlight w:val="none"/>
        </w:rPr>
        <w:t>附：《XXX保险有限公司建设工程合同履约保证保险（X款）条款》及保单</w:t>
      </w:r>
    </w:p>
    <w:p>
      <w:pPr>
        <w:widowControl/>
        <w:spacing w:line="360" w:lineRule="auto"/>
        <w:ind w:firstLine="420"/>
        <w:jc w:val="left"/>
        <w:rPr>
          <w:rFonts w:ascii="宋体" w:hAnsi="宋体" w:eastAsia="宋体" w:cs="宋体"/>
          <w:szCs w:val="21"/>
          <w:highlight w:val="none"/>
        </w:rPr>
      </w:pPr>
    </w:p>
    <w:p>
      <w:pPr>
        <w:widowControl/>
        <w:spacing w:line="360" w:lineRule="auto"/>
        <w:ind w:firstLine="5040"/>
        <w:rPr>
          <w:rFonts w:ascii="宋体" w:hAnsi="宋体" w:eastAsia="宋体" w:cs="宋体"/>
          <w:szCs w:val="21"/>
          <w:highlight w:val="none"/>
        </w:rPr>
      </w:pPr>
      <w:r>
        <w:rPr>
          <w:rFonts w:hint="eastAsia" w:ascii="宋体" w:hAnsi="宋体" w:eastAsia="宋体" w:cs="宋体"/>
          <w:szCs w:val="21"/>
          <w:highlight w:val="none"/>
        </w:rPr>
        <w:t>保险人：（盖章）</w:t>
      </w:r>
    </w:p>
    <w:p>
      <w:pPr>
        <w:widowControl/>
        <w:spacing w:line="360" w:lineRule="auto"/>
        <w:ind w:firstLine="420"/>
        <w:jc w:val="center"/>
        <w:rPr>
          <w:rFonts w:ascii="宋体" w:hAnsi="宋体" w:eastAsia="宋体" w:cs="宋体"/>
          <w:szCs w:val="21"/>
          <w:highlight w:val="none"/>
        </w:rPr>
      </w:pPr>
      <w:r>
        <w:rPr>
          <w:rFonts w:hint="eastAsia" w:ascii="宋体" w:hAnsi="宋体" w:eastAsia="宋体" w:cs="宋体"/>
          <w:szCs w:val="21"/>
          <w:highlight w:val="none"/>
        </w:rPr>
        <w:t xml:space="preserve">                                    法定代表人或授权代理人：________ </w:t>
      </w:r>
    </w:p>
    <w:p>
      <w:pPr>
        <w:widowControl/>
        <w:spacing w:line="360" w:lineRule="auto"/>
        <w:ind w:firstLine="5250"/>
        <w:rPr>
          <w:rFonts w:ascii="宋体" w:hAnsi="宋体" w:eastAsia="宋体" w:cs="宋体"/>
          <w:szCs w:val="21"/>
          <w:highlight w:val="none"/>
        </w:rPr>
      </w:pPr>
      <w:r>
        <w:rPr>
          <w:rFonts w:hint="eastAsia" w:ascii="宋体" w:hAnsi="宋体" w:eastAsia="宋体" w:cs="宋体"/>
          <w:szCs w:val="21"/>
          <w:highlight w:val="none"/>
        </w:rPr>
        <w:t>年   月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hint="eastAsia"/>
          <w:highlight w:val="none"/>
        </w:rPr>
      </w:pP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经年检的营业执照副本</w:t>
      </w:r>
    </w:p>
    <w:p>
      <w:pPr>
        <w:jc w:val="left"/>
        <w:rPr>
          <w:highlight w:val="none"/>
        </w:rPr>
      </w:pPr>
    </w:p>
    <w:p>
      <w:pPr>
        <w:tabs>
          <w:tab w:val="left" w:pos="5580"/>
        </w:tabs>
        <w:jc w:val="center"/>
        <w:rPr>
          <w:rFonts w:ascii="仿宋_GB2312" w:hAnsi="宋体" w:eastAsia="仿宋_GB2312"/>
          <w:sz w:val="24"/>
          <w:highlight w:val="none"/>
        </w:rPr>
      </w:pPr>
      <w:r>
        <w:rPr>
          <w:rFonts w:hint="eastAsia" w:ascii="仿宋_GB2312" w:hAnsi="宋体" w:eastAsia="仿宋_GB2312"/>
          <w:sz w:val="24"/>
          <w:highlight w:val="none"/>
        </w:rPr>
        <w:t>（扫描件）</w:t>
      </w:r>
    </w:p>
    <w:p>
      <w:pPr>
        <w:rPr>
          <w:highlight w:val="none"/>
        </w:rPr>
      </w:pPr>
      <w:r>
        <w:rPr>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企业资质证书</w:t>
      </w:r>
    </w:p>
    <w:p>
      <w:pPr>
        <w:jc w:val="left"/>
        <w:rPr>
          <w:highlight w:val="none"/>
        </w:rPr>
      </w:pPr>
    </w:p>
    <w:p>
      <w:pPr>
        <w:tabs>
          <w:tab w:val="left" w:pos="5580"/>
        </w:tabs>
        <w:jc w:val="center"/>
        <w:rPr>
          <w:rFonts w:ascii="仿宋_GB2312" w:hAnsi="宋体" w:eastAsia="仿宋_GB2312"/>
          <w:sz w:val="24"/>
          <w:highlight w:val="none"/>
        </w:rPr>
      </w:pPr>
      <w:r>
        <w:rPr>
          <w:rFonts w:hint="eastAsia" w:ascii="仿宋_GB2312" w:hAnsi="宋体" w:eastAsia="仿宋_GB2312"/>
          <w:sz w:val="24"/>
          <w:highlight w:val="none"/>
        </w:rPr>
        <w:t>（扫描件）</w:t>
      </w:r>
    </w:p>
    <w:p>
      <w:pPr>
        <w:rPr>
          <w:highlight w:val="none"/>
        </w:rPr>
      </w:pPr>
      <w:r>
        <w:rPr>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投标人人员情况一览表</w:t>
      </w:r>
    </w:p>
    <w:p>
      <w:pPr>
        <w:tabs>
          <w:tab w:val="left" w:pos="1050"/>
        </w:tabs>
        <w:spacing w:before="120" w:after="120"/>
        <w:ind w:left="57" w:right="57" w:firstLine="57"/>
        <w:jc w:val="left"/>
        <w:rPr>
          <w:rFonts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u w:val="single"/>
        </w:rPr>
        <w:t xml:space="preserve">                    </w:t>
      </w:r>
    </w:p>
    <w:tbl>
      <w:tblPr>
        <w:tblStyle w:val="83"/>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42"/>
        <w:gridCol w:w="1522"/>
        <w:gridCol w:w="1332"/>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名称</w:t>
            </w:r>
          </w:p>
        </w:tc>
        <w:tc>
          <w:tcPr>
            <w:tcW w:w="114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姓名</w:t>
            </w:r>
          </w:p>
        </w:tc>
        <w:tc>
          <w:tcPr>
            <w:tcW w:w="152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职务</w:t>
            </w:r>
          </w:p>
        </w:tc>
        <w:tc>
          <w:tcPr>
            <w:tcW w:w="133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职称</w:t>
            </w:r>
          </w:p>
        </w:tc>
        <w:tc>
          <w:tcPr>
            <w:tcW w:w="3996"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主要简历、经验及承担过的项目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dstrike/>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rPr>
                <w:rFonts w:ascii="宋体" w:hAnsi="宋体" w:eastAsia="宋体" w:cs="宋体"/>
                <w:szCs w:val="21"/>
                <w:highlight w:val="none"/>
              </w:rPr>
            </w:pPr>
          </w:p>
        </w:tc>
        <w:tc>
          <w:tcPr>
            <w:tcW w:w="1142" w:type="dxa"/>
            <w:noWrap w:val="0"/>
            <w:vAlign w:val="center"/>
          </w:tcPr>
          <w:p>
            <w:pPr>
              <w:spacing w:line="360" w:lineRule="auto"/>
              <w:jc w:val="left"/>
              <w:rPr>
                <w:rFonts w:ascii="宋体" w:hAnsi="宋体" w:eastAsia="宋体" w:cs="宋体"/>
                <w:szCs w:val="21"/>
                <w:highlight w:val="none"/>
              </w:rPr>
            </w:pPr>
          </w:p>
        </w:tc>
        <w:tc>
          <w:tcPr>
            <w:tcW w:w="1522" w:type="dxa"/>
            <w:noWrap w:val="0"/>
            <w:vAlign w:val="center"/>
          </w:tcPr>
          <w:p>
            <w:pPr>
              <w:spacing w:line="360" w:lineRule="auto"/>
              <w:jc w:val="left"/>
              <w:rPr>
                <w:rFonts w:ascii="宋体" w:hAnsi="宋体" w:eastAsia="宋体" w:cs="宋体"/>
                <w:szCs w:val="21"/>
                <w:highlight w:val="none"/>
              </w:rPr>
            </w:pPr>
          </w:p>
        </w:tc>
        <w:tc>
          <w:tcPr>
            <w:tcW w:w="1332" w:type="dxa"/>
            <w:noWrap w:val="0"/>
            <w:vAlign w:val="center"/>
          </w:tcPr>
          <w:p>
            <w:pPr>
              <w:spacing w:line="360" w:lineRule="auto"/>
              <w:jc w:val="left"/>
              <w:rPr>
                <w:rFonts w:ascii="宋体" w:hAnsi="宋体" w:eastAsia="宋体" w:cs="宋体"/>
                <w:szCs w:val="21"/>
                <w:highlight w:val="none"/>
              </w:rPr>
            </w:pPr>
          </w:p>
        </w:tc>
        <w:tc>
          <w:tcPr>
            <w:tcW w:w="3996" w:type="dxa"/>
            <w:noWrap w:val="0"/>
            <w:vAlign w:val="center"/>
          </w:tcPr>
          <w:p>
            <w:pPr>
              <w:spacing w:line="360" w:lineRule="auto"/>
              <w:jc w:val="left"/>
              <w:rPr>
                <w:rFonts w:ascii="宋体" w:hAnsi="宋体" w:eastAsia="宋体" w:cs="宋体"/>
                <w:szCs w:val="21"/>
                <w:highlight w:val="none"/>
              </w:rPr>
            </w:pPr>
          </w:p>
        </w:tc>
      </w:tr>
    </w:tbl>
    <w:p>
      <w:pPr>
        <w:rPr>
          <w:highlight w:val="none"/>
        </w:rPr>
      </w:pPr>
      <w:r>
        <w:rPr>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投标人相关项目业绩表</w:t>
      </w:r>
    </w:p>
    <w:p>
      <w:pPr>
        <w:tabs>
          <w:tab w:val="left" w:pos="1050"/>
        </w:tabs>
        <w:spacing w:before="120" w:after="120"/>
        <w:ind w:right="57"/>
        <w:jc w:val="left"/>
        <w:rPr>
          <w:rFonts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u w:val="single"/>
        </w:rPr>
        <w:t xml:space="preserve">                    </w:t>
      </w:r>
    </w:p>
    <w:tbl>
      <w:tblPr>
        <w:tblStyle w:val="83"/>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011"/>
        <w:gridCol w:w="1007"/>
        <w:gridCol w:w="1007"/>
        <w:gridCol w:w="1406"/>
        <w:gridCol w:w="140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建设单位</w:t>
            </w:r>
          </w:p>
        </w:tc>
        <w:tc>
          <w:tcPr>
            <w:tcW w:w="2011"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项目名称</w:t>
            </w:r>
          </w:p>
        </w:tc>
        <w:tc>
          <w:tcPr>
            <w:tcW w:w="1007"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建设</w:t>
            </w:r>
          </w:p>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地点</w:t>
            </w:r>
          </w:p>
        </w:tc>
        <w:tc>
          <w:tcPr>
            <w:tcW w:w="1007"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建设</w:t>
            </w:r>
          </w:p>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规模</w:t>
            </w:r>
          </w:p>
        </w:tc>
        <w:tc>
          <w:tcPr>
            <w:tcW w:w="1406"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开竣工日期</w:t>
            </w:r>
          </w:p>
        </w:tc>
        <w:tc>
          <w:tcPr>
            <w:tcW w:w="1406"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合同价格</w:t>
            </w:r>
          </w:p>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（万元）</w:t>
            </w:r>
          </w:p>
        </w:tc>
        <w:tc>
          <w:tcPr>
            <w:tcW w:w="955"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1406" w:type="dxa"/>
            <w:noWrap w:val="0"/>
            <w:vAlign w:val="center"/>
          </w:tcPr>
          <w:p>
            <w:pPr>
              <w:spacing w:line="360" w:lineRule="auto"/>
              <w:jc w:val="left"/>
              <w:rPr>
                <w:rFonts w:ascii="宋体" w:hAnsi="宋体" w:eastAsia="宋体" w:cs="宋体"/>
                <w:szCs w:val="21"/>
                <w:highlight w:val="none"/>
              </w:rPr>
            </w:pPr>
          </w:p>
        </w:tc>
        <w:tc>
          <w:tcPr>
            <w:tcW w:w="955" w:type="dxa"/>
            <w:noWrap w:val="0"/>
            <w:vAlign w:val="center"/>
          </w:tcPr>
          <w:p>
            <w:pPr>
              <w:spacing w:line="360" w:lineRule="auto"/>
              <w:jc w:val="left"/>
              <w:rPr>
                <w:rFonts w:ascii="宋体" w:hAnsi="宋体" w:eastAsia="宋体" w:cs="宋体"/>
                <w:szCs w:val="21"/>
                <w:highlight w:val="none"/>
              </w:rPr>
            </w:pPr>
          </w:p>
        </w:tc>
      </w:tr>
    </w:tbl>
    <w:p>
      <w:pPr>
        <w:spacing w:line="360" w:lineRule="auto"/>
        <w:jc w:val="left"/>
        <w:rPr>
          <w:rFonts w:ascii="宋体" w:hAnsi="宋体" w:eastAsia="宋体" w:cs="宋体"/>
          <w:szCs w:val="21"/>
          <w:highlight w:val="none"/>
        </w:rPr>
      </w:pPr>
    </w:p>
    <w:p>
      <w:pPr>
        <w:spacing w:line="360" w:lineRule="auto"/>
        <w:ind w:firstLine="420"/>
        <w:jc w:val="left"/>
        <w:rPr>
          <w:rFonts w:ascii="楷体_GB2312" w:hAnsi="楷体_GB2312" w:eastAsia="楷体_GB2312" w:cs="楷体_GB2312"/>
          <w:szCs w:val="21"/>
          <w:highlight w:val="none"/>
        </w:rPr>
      </w:pPr>
      <w:r>
        <w:rPr>
          <w:rFonts w:hint="eastAsia" w:ascii="楷体_GB2312" w:hAnsi="楷体_GB2312" w:eastAsia="楷体_GB2312" w:cs="楷体_GB2312"/>
          <w:szCs w:val="21"/>
          <w:highlight w:val="none"/>
        </w:rPr>
        <w:t>提示：要求附项目证明材料扫描件（如合同扫描件、用户证明等）。</w:t>
      </w:r>
    </w:p>
    <w:p>
      <w:pPr>
        <w:rPr>
          <w:highlight w:val="none"/>
        </w:rPr>
      </w:pPr>
      <w:r>
        <w:rPr>
          <w:highlight w:val="none"/>
        </w:rPr>
        <w:br w:type="page" w:clear="all"/>
      </w:r>
    </w:p>
    <w:p>
      <w:pPr>
        <w:spacing w:before="100" w:after="120" w:line="360" w:lineRule="auto"/>
        <w:jc w:val="center"/>
        <w:rPr>
          <w:rFonts w:ascii="宋体" w:hAnsi="宋体" w:eastAsia="宋体" w:cs="宋体"/>
          <w:bCs/>
          <w:sz w:val="30"/>
          <w:szCs w:val="30"/>
          <w:highlight w:val="none"/>
        </w:rPr>
      </w:pPr>
      <w:r>
        <w:rPr>
          <w:rFonts w:hint="eastAsia" w:ascii="宋体" w:hAnsi="宋体" w:eastAsia="宋体" w:cs="宋体"/>
          <w:bCs/>
          <w:sz w:val="30"/>
          <w:szCs w:val="30"/>
          <w:highlight w:val="none"/>
        </w:rPr>
        <w:t>其他</w:t>
      </w:r>
    </w:p>
    <w:p>
      <w:pPr>
        <w:spacing w:line="360" w:lineRule="auto"/>
        <w:jc w:val="left"/>
        <w:rPr>
          <w:rFonts w:ascii="宋体" w:hAnsi="宋体" w:eastAsia="宋体" w:cs="宋体"/>
          <w:szCs w:val="20"/>
          <w:highlight w:val="none"/>
        </w:rPr>
      </w:pPr>
      <w:r>
        <w:rPr>
          <w:rFonts w:hint="eastAsia" w:ascii="宋体" w:hAnsi="宋体" w:eastAsia="宋体" w:cs="宋体"/>
          <w:szCs w:val="20"/>
          <w:highlight w:val="none"/>
        </w:rPr>
        <w:t>其他1</w:t>
      </w:r>
    </w:p>
    <w:p>
      <w:pPr>
        <w:spacing w:line="360" w:lineRule="auto"/>
        <w:ind w:firstLine="420"/>
        <w:jc w:val="left"/>
        <w:rPr>
          <w:highlight w:val="none"/>
        </w:rPr>
      </w:pPr>
      <w:r>
        <w:rPr>
          <w:rFonts w:hint="eastAsia" w:ascii="宋体" w:hAnsi="宋体" w:eastAsia="宋体" w:cs="宋体"/>
          <w:bCs/>
          <w:highlight w:val="none"/>
        </w:rPr>
        <w:t>（投标人认为应补充提供的其他文件资料或说明）</w:t>
      </w:r>
      <w:r>
        <w:rPr>
          <w:highlight w:val="none"/>
        </w:rPr>
        <w:br w:type="page" w:clear="all"/>
      </w:r>
    </w:p>
    <w:p>
      <w:pPr>
        <w:jc w:val="center"/>
        <w:rPr>
          <w:rFonts w:ascii="宋体" w:hAnsi="宋体" w:eastAsia="宋体" w:cs="宋体"/>
          <w:sz w:val="44"/>
          <w:szCs w:val="44"/>
          <w:highlight w:val="none"/>
        </w:rPr>
      </w:pPr>
      <w:r>
        <w:rPr>
          <w:rFonts w:hint="eastAsia" w:ascii="宋体" w:hAnsi="宋体" w:eastAsia="宋体" w:cs="宋体"/>
          <w:sz w:val="44"/>
          <w:szCs w:val="44"/>
          <w:highlight w:val="none"/>
          <w:u w:val="single"/>
        </w:rPr>
        <w:t xml:space="preserve">                 </w:t>
      </w:r>
      <w:r>
        <w:rPr>
          <w:rFonts w:hint="eastAsia" w:ascii="宋体" w:hAnsi="宋体" w:eastAsia="宋体" w:cs="宋体"/>
          <w:sz w:val="44"/>
          <w:szCs w:val="44"/>
          <w:highlight w:val="none"/>
        </w:rPr>
        <w:t>项目</w:t>
      </w:r>
    </w:p>
    <w:p>
      <w:pPr>
        <w:jc w:val="center"/>
        <w:rPr>
          <w:rFonts w:ascii="宋体" w:hAnsi="宋体" w:eastAsia="宋体" w:cs="宋体"/>
          <w:sz w:val="44"/>
          <w:szCs w:val="44"/>
          <w:highlight w:val="none"/>
        </w:rPr>
      </w:pPr>
    </w:p>
    <w:p>
      <w:pPr>
        <w:jc w:val="center"/>
        <w:rPr>
          <w:rFonts w:ascii="宋体" w:hAnsi="宋体" w:eastAsia="宋体" w:cs="宋体"/>
          <w:sz w:val="52"/>
          <w:szCs w:val="52"/>
          <w:highlight w:val="none"/>
        </w:rPr>
      </w:pPr>
      <w:r>
        <w:rPr>
          <w:rFonts w:hint="eastAsia" w:ascii="宋体" w:hAnsi="宋体" w:eastAsia="宋体" w:cs="宋体"/>
          <w:sz w:val="52"/>
          <w:szCs w:val="52"/>
          <w:highlight w:val="none"/>
        </w:rPr>
        <w:t>投标文件</w:t>
      </w:r>
    </w:p>
    <w:p>
      <w:pPr>
        <w:jc w:val="center"/>
        <w:rPr>
          <w:rFonts w:ascii="宋体" w:hAnsi="宋体" w:eastAsia="宋体" w:cs="宋体"/>
          <w:sz w:val="52"/>
          <w:szCs w:val="52"/>
          <w:highlight w:val="none"/>
        </w:rPr>
      </w:pPr>
    </w:p>
    <w:p>
      <w:pPr>
        <w:jc w:val="center"/>
        <w:rPr>
          <w:rFonts w:ascii="宋体" w:hAnsi="宋体" w:eastAsia="宋体" w:cs="宋体"/>
          <w:sz w:val="44"/>
          <w:szCs w:val="44"/>
          <w:highlight w:val="none"/>
        </w:rPr>
      </w:pPr>
    </w:p>
    <w:p>
      <w:pPr>
        <w:jc w:val="center"/>
        <w:outlineLvl w:val="1"/>
        <w:rPr>
          <w:rFonts w:ascii="宋体" w:hAnsi="宋体" w:eastAsia="宋体" w:cs="宋体"/>
          <w:b/>
          <w:sz w:val="44"/>
          <w:szCs w:val="44"/>
          <w:highlight w:val="none"/>
        </w:rPr>
      </w:pPr>
      <w:bookmarkStart w:id="74" w:name="_Toc15662"/>
      <w:bookmarkStart w:id="75" w:name="_Toc16838"/>
      <w:r>
        <w:rPr>
          <w:rFonts w:hint="eastAsia" w:ascii="宋体" w:hAnsi="宋体" w:eastAsia="宋体" w:cs="宋体"/>
          <w:b/>
          <w:sz w:val="44"/>
          <w:szCs w:val="44"/>
          <w:highlight w:val="none"/>
        </w:rPr>
        <w:t>技术标书</w:t>
      </w:r>
      <w:bookmarkEnd w:id="74"/>
      <w:bookmarkEnd w:id="75"/>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投标人名称：</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投标人代表：</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日    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spacing w:before="100" w:beforeAutospacing="1" w:after="120" w:line="360" w:lineRule="auto"/>
        <w:ind w:firstLine="601"/>
        <w:jc w:val="center"/>
        <w:rPr>
          <w:rFonts w:ascii="宋体" w:hAnsi="宋体" w:eastAsia="宋体" w:cs="宋体"/>
          <w:b/>
          <w:sz w:val="30"/>
          <w:szCs w:val="30"/>
          <w:highlight w:val="none"/>
        </w:rPr>
      </w:pPr>
      <w:r>
        <w:rPr>
          <w:highlight w:val="none"/>
        </w:rPr>
        <w:br w:type="page" w:clear="all"/>
      </w:r>
      <w:r>
        <w:rPr>
          <w:rFonts w:hint="eastAsia" w:ascii="宋体" w:hAnsi="宋体" w:eastAsia="宋体" w:cs="宋体"/>
          <w:b/>
          <w:sz w:val="30"/>
          <w:szCs w:val="30"/>
          <w:highlight w:val="none"/>
        </w:rPr>
        <w:t>拟投入本项目人员情况表</w:t>
      </w:r>
    </w:p>
    <w:p>
      <w:pPr>
        <w:tabs>
          <w:tab w:val="left" w:pos="1050"/>
        </w:tabs>
        <w:spacing w:before="120" w:after="120"/>
        <w:ind w:left="57" w:right="57" w:firstLine="420"/>
        <w:rPr>
          <w:rFonts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u w:val="single"/>
        </w:rPr>
        <w:t xml:space="preserve">                    </w:t>
      </w:r>
    </w:p>
    <w:tbl>
      <w:tblPr>
        <w:tblStyle w:val="83"/>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42"/>
        <w:gridCol w:w="1522"/>
        <w:gridCol w:w="1332"/>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在本项目中拟任职务</w:t>
            </w:r>
          </w:p>
        </w:tc>
        <w:tc>
          <w:tcPr>
            <w:tcW w:w="114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姓名</w:t>
            </w:r>
          </w:p>
        </w:tc>
        <w:tc>
          <w:tcPr>
            <w:tcW w:w="152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职务</w:t>
            </w:r>
          </w:p>
        </w:tc>
        <w:tc>
          <w:tcPr>
            <w:tcW w:w="1332"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职称</w:t>
            </w:r>
          </w:p>
        </w:tc>
        <w:tc>
          <w:tcPr>
            <w:tcW w:w="3996"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主要简历、经验及承担过的项目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dstrike/>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noWrap w:val="0"/>
            <w:vAlign w:val="center"/>
          </w:tcPr>
          <w:p>
            <w:pPr>
              <w:spacing w:line="360" w:lineRule="auto"/>
              <w:ind w:firstLine="420"/>
              <w:rPr>
                <w:rFonts w:ascii="宋体" w:hAnsi="宋体" w:eastAsia="宋体" w:cs="宋体"/>
                <w:szCs w:val="21"/>
                <w:highlight w:val="none"/>
              </w:rPr>
            </w:pPr>
          </w:p>
        </w:tc>
        <w:tc>
          <w:tcPr>
            <w:tcW w:w="1142" w:type="dxa"/>
            <w:noWrap w:val="0"/>
            <w:vAlign w:val="center"/>
          </w:tcPr>
          <w:p>
            <w:pPr>
              <w:spacing w:line="360" w:lineRule="auto"/>
              <w:ind w:firstLine="420"/>
              <w:rPr>
                <w:rFonts w:ascii="宋体" w:hAnsi="宋体" w:eastAsia="宋体" w:cs="宋体"/>
                <w:szCs w:val="21"/>
                <w:highlight w:val="none"/>
              </w:rPr>
            </w:pPr>
          </w:p>
        </w:tc>
        <w:tc>
          <w:tcPr>
            <w:tcW w:w="1522" w:type="dxa"/>
            <w:noWrap w:val="0"/>
            <w:vAlign w:val="center"/>
          </w:tcPr>
          <w:p>
            <w:pPr>
              <w:spacing w:line="360" w:lineRule="auto"/>
              <w:ind w:firstLine="420"/>
              <w:rPr>
                <w:rFonts w:ascii="宋体" w:hAnsi="宋体" w:eastAsia="宋体" w:cs="宋体"/>
                <w:szCs w:val="21"/>
                <w:highlight w:val="none"/>
              </w:rPr>
            </w:pPr>
          </w:p>
        </w:tc>
        <w:tc>
          <w:tcPr>
            <w:tcW w:w="1332" w:type="dxa"/>
            <w:noWrap w:val="0"/>
            <w:vAlign w:val="center"/>
          </w:tcPr>
          <w:p>
            <w:pPr>
              <w:spacing w:line="360" w:lineRule="auto"/>
              <w:ind w:firstLine="420"/>
              <w:rPr>
                <w:rFonts w:ascii="宋体" w:hAnsi="宋体" w:eastAsia="宋体" w:cs="宋体"/>
                <w:szCs w:val="21"/>
                <w:highlight w:val="none"/>
              </w:rPr>
            </w:pPr>
          </w:p>
        </w:tc>
        <w:tc>
          <w:tcPr>
            <w:tcW w:w="3996" w:type="dxa"/>
            <w:noWrap w:val="0"/>
            <w:vAlign w:val="center"/>
          </w:tcPr>
          <w:p>
            <w:pPr>
              <w:spacing w:line="360" w:lineRule="auto"/>
              <w:ind w:firstLine="420"/>
              <w:rPr>
                <w:rFonts w:ascii="宋体" w:hAnsi="宋体" w:eastAsia="宋体" w:cs="宋体"/>
                <w:szCs w:val="21"/>
                <w:highlight w:val="none"/>
              </w:rPr>
            </w:pPr>
          </w:p>
        </w:tc>
      </w:tr>
    </w:tbl>
    <w:p>
      <w:pPr>
        <w:spacing w:line="360" w:lineRule="auto"/>
        <w:jc w:val="left"/>
        <w:rPr>
          <w:rFonts w:ascii="宋体" w:hAnsi="宋体" w:eastAsia="宋体" w:cs="宋体"/>
          <w:szCs w:val="21"/>
          <w:highlight w:val="none"/>
        </w:rPr>
      </w:pPr>
    </w:p>
    <w:p>
      <w:pPr>
        <w:spacing w:line="360" w:lineRule="auto"/>
        <w:ind w:firstLine="420"/>
        <w:jc w:val="left"/>
        <w:rPr>
          <w:rFonts w:ascii="楷体_GB2312" w:hAnsi="楷体_GB2312" w:eastAsia="楷体_GB2312" w:cs="楷体_GB2312"/>
          <w:szCs w:val="21"/>
          <w:highlight w:val="none"/>
        </w:rPr>
      </w:pPr>
      <w:r>
        <w:rPr>
          <w:rFonts w:hint="eastAsia" w:ascii="楷体_GB2312" w:hAnsi="楷体_GB2312" w:eastAsia="楷体_GB2312" w:cs="楷体_GB2312"/>
          <w:szCs w:val="21"/>
          <w:highlight w:val="none"/>
        </w:rPr>
        <w:t>提示：项目参与人员主要指：项目负责人，项目技术负责人，项目主要技术人员等。</w:t>
      </w:r>
    </w:p>
    <w:p>
      <w:pPr>
        <w:spacing w:line="360" w:lineRule="auto"/>
        <w:jc w:val="center"/>
        <w:rPr>
          <w:rFonts w:ascii="黑体" w:hAnsi="宋体" w:eastAsia="黑体"/>
          <w:b/>
          <w:sz w:val="30"/>
          <w:szCs w:val="30"/>
          <w:highlight w:val="none"/>
        </w:rPr>
      </w:pPr>
      <w:r>
        <w:rPr>
          <w:highlight w:val="none"/>
        </w:rPr>
        <w:br w:type="page" w:clear="all"/>
      </w:r>
      <w:r>
        <w:rPr>
          <w:rFonts w:hint="eastAsia" w:ascii="宋体" w:hAnsi="宋体" w:eastAsia="宋体" w:cs="宋体"/>
          <w:b/>
          <w:sz w:val="30"/>
          <w:szCs w:val="30"/>
          <w:highlight w:val="none"/>
        </w:rPr>
        <w:t>拟派项目组人员的相关业绩表</w:t>
      </w:r>
    </w:p>
    <w:p>
      <w:pPr>
        <w:tabs>
          <w:tab w:val="left" w:pos="1050"/>
        </w:tabs>
        <w:spacing w:before="120" w:after="120"/>
        <w:ind w:right="57" w:firstLine="420"/>
        <w:rPr>
          <w:rFonts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u w:val="single"/>
        </w:rPr>
        <w:t xml:space="preserve">                    </w:t>
      </w:r>
    </w:p>
    <w:tbl>
      <w:tblPr>
        <w:tblStyle w:val="83"/>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011"/>
        <w:gridCol w:w="1007"/>
        <w:gridCol w:w="1007"/>
        <w:gridCol w:w="1406"/>
        <w:gridCol w:w="140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建设单位</w:t>
            </w:r>
          </w:p>
        </w:tc>
        <w:tc>
          <w:tcPr>
            <w:tcW w:w="2011"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项目名称</w:t>
            </w:r>
          </w:p>
        </w:tc>
        <w:tc>
          <w:tcPr>
            <w:tcW w:w="1007" w:type="dxa"/>
            <w:noWrap w:val="0"/>
            <w:vAlign w:val="center"/>
          </w:tcPr>
          <w:p>
            <w:pPr>
              <w:spacing w:line="360" w:lineRule="auto"/>
              <w:rPr>
                <w:rFonts w:ascii="宋体" w:hAnsi="宋体" w:eastAsia="宋体" w:cs="宋体"/>
                <w:b/>
                <w:szCs w:val="21"/>
                <w:highlight w:val="none"/>
              </w:rPr>
            </w:pPr>
            <w:r>
              <w:rPr>
                <w:rFonts w:hint="eastAsia" w:ascii="宋体" w:hAnsi="宋体" w:eastAsia="宋体" w:cs="宋体"/>
                <w:b/>
                <w:szCs w:val="21"/>
                <w:highlight w:val="none"/>
              </w:rPr>
              <w:t>建设</w:t>
            </w:r>
          </w:p>
          <w:p>
            <w:pPr>
              <w:spacing w:line="360" w:lineRule="auto"/>
              <w:rPr>
                <w:rFonts w:ascii="宋体" w:hAnsi="宋体" w:eastAsia="宋体" w:cs="宋体"/>
                <w:b/>
                <w:szCs w:val="21"/>
                <w:highlight w:val="none"/>
              </w:rPr>
            </w:pPr>
            <w:r>
              <w:rPr>
                <w:rFonts w:hint="eastAsia" w:ascii="宋体" w:hAnsi="宋体" w:eastAsia="宋体" w:cs="宋体"/>
                <w:b/>
                <w:szCs w:val="21"/>
                <w:highlight w:val="none"/>
              </w:rPr>
              <w:t>地点</w:t>
            </w:r>
          </w:p>
        </w:tc>
        <w:tc>
          <w:tcPr>
            <w:tcW w:w="1007" w:type="dxa"/>
            <w:noWrap w:val="0"/>
            <w:vAlign w:val="center"/>
          </w:tcPr>
          <w:p>
            <w:pPr>
              <w:spacing w:line="360" w:lineRule="auto"/>
              <w:rPr>
                <w:rFonts w:ascii="宋体" w:hAnsi="宋体" w:eastAsia="宋体" w:cs="宋体"/>
                <w:b/>
                <w:szCs w:val="21"/>
                <w:highlight w:val="none"/>
              </w:rPr>
            </w:pPr>
            <w:r>
              <w:rPr>
                <w:rFonts w:hint="eastAsia" w:ascii="宋体" w:hAnsi="宋体" w:eastAsia="宋体" w:cs="宋体"/>
                <w:b/>
                <w:szCs w:val="21"/>
                <w:highlight w:val="none"/>
              </w:rPr>
              <w:t>建设</w:t>
            </w:r>
          </w:p>
          <w:p>
            <w:pPr>
              <w:spacing w:line="360" w:lineRule="auto"/>
              <w:rPr>
                <w:rFonts w:ascii="宋体" w:hAnsi="宋体" w:eastAsia="宋体" w:cs="宋体"/>
                <w:b/>
                <w:szCs w:val="21"/>
                <w:highlight w:val="none"/>
              </w:rPr>
            </w:pPr>
            <w:r>
              <w:rPr>
                <w:rFonts w:hint="eastAsia" w:ascii="宋体" w:hAnsi="宋体" w:eastAsia="宋体" w:cs="宋体"/>
                <w:b/>
                <w:szCs w:val="21"/>
                <w:highlight w:val="none"/>
              </w:rPr>
              <w:t>规模</w:t>
            </w:r>
          </w:p>
        </w:tc>
        <w:tc>
          <w:tcPr>
            <w:tcW w:w="1406"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开竣工日期</w:t>
            </w:r>
          </w:p>
        </w:tc>
        <w:tc>
          <w:tcPr>
            <w:tcW w:w="1406"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合同价格</w:t>
            </w:r>
          </w:p>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（万元）</w:t>
            </w:r>
          </w:p>
        </w:tc>
        <w:tc>
          <w:tcPr>
            <w:tcW w:w="955" w:type="dxa"/>
            <w:noWrap w:val="0"/>
            <w:vAlign w:val="center"/>
          </w:tcPr>
          <w:p>
            <w:pPr>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3" w:type="dxa"/>
            <w:noWrap w:val="0"/>
            <w:vAlign w:val="center"/>
          </w:tcPr>
          <w:p>
            <w:pPr>
              <w:spacing w:line="360" w:lineRule="auto"/>
              <w:rPr>
                <w:rFonts w:ascii="宋体" w:hAnsi="宋体" w:eastAsia="宋体" w:cs="宋体"/>
                <w:szCs w:val="21"/>
                <w:highlight w:val="none"/>
              </w:rPr>
            </w:pPr>
          </w:p>
        </w:tc>
        <w:tc>
          <w:tcPr>
            <w:tcW w:w="2011"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007"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1406" w:type="dxa"/>
            <w:noWrap w:val="0"/>
            <w:vAlign w:val="center"/>
          </w:tcPr>
          <w:p>
            <w:pPr>
              <w:spacing w:line="360" w:lineRule="auto"/>
              <w:rPr>
                <w:rFonts w:ascii="宋体" w:hAnsi="宋体" w:eastAsia="宋体" w:cs="宋体"/>
                <w:szCs w:val="21"/>
                <w:highlight w:val="none"/>
              </w:rPr>
            </w:pPr>
          </w:p>
        </w:tc>
        <w:tc>
          <w:tcPr>
            <w:tcW w:w="955" w:type="dxa"/>
            <w:noWrap w:val="0"/>
            <w:vAlign w:val="center"/>
          </w:tcPr>
          <w:p>
            <w:pPr>
              <w:spacing w:line="360" w:lineRule="auto"/>
              <w:rPr>
                <w:rFonts w:ascii="宋体" w:hAnsi="宋体" w:eastAsia="宋体" w:cs="宋体"/>
                <w:szCs w:val="21"/>
                <w:highlight w:val="none"/>
              </w:rPr>
            </w:pPr>
          </w:p>
        </w:tc>
      </w:tr>
    </w:tbl>
    <w:p>
      <w:pPr>
        <w:spacing w:line="360" w:lineRule="auto"/>
        <w:ind w:firstLine="420"/>
        <w:jc w:val="left"/>
        <w:rPr>
          <w:rFonts w:ascii="黑体" w:hAnsi="宋体" w:eastAsia="黑体"/>
          <w:szCs w:val="21"/>
          <w:highlight w:val="none"/>
        </w:rPr>
      </w:pPr>
    </w:p>
    <w:p>
      <w:pPr>
        <w:spacing w:line="360" w:lineRule="auto"/>
        <w:ind w:firstLine="420"/>
        <w:jc w:val="left"/>
        <w:rPr>
          <w:rFonts w:ascii="楷体_GB2312" w:hAnsi="楷体_GB2312" w:eastAsia="楷体_GB2312" w:cs="楷体_GB2312"/>
          <w:szCs w:val="21"/>
          <w:highlight w:val="none"/>
        </w:rPr>
      </w:pPr>
      <w:r>
        <w:rPr>
          <w:rFonts w:hint="eastAsia" w:ascii="楷体_GB2312" w:hAnsi="楷体_GB2312" w:eastAsia="楷体_GB2312" w:cs="楷体_GB2312"/>
          <w:szCs w:val="21"/>
          <w:highlight w:val="none"/>
        </w:rPr>
        <w:t>提示：要求附项目证明材料扫描件（如合同扫描件、用户证明等）。</w:t>
      </w:r>
    </w:p>
    <w:p>
      <w:pPr>
        <w:rPr>
          <w:highlight w:val="none"/>
        </w:rPr>
      </w:pPr>
      <w:r>
        <w:rPr>
          <w:rFonts w:hint="eastAsia"/>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技术方案</w:t>
      </w:r>
    </w:p>
    <w:p>
      <w:pPr>
        <w:spacing w:line="500" w:lineRule="exact"/>
        <w:jc w:val="center"/>
        <w:rPr>
          <w:rFonts w:ascii="仿宋_GB2312" w:hAnsi="宋体" w:eastAsia="仿宋_GB2312"/>
          <w:sz w:val="24"/>
          <w:highlight w:val="none"/>
        </w:rPr>
      </w:pPr>
      <w:r>
        <w:rPr>
          <w:rFonts w:hint="eastAsia" w:ascii="仿宋_GB2312" w:hAnsi="宋体" w:eastAsia="仿宋_GB2312"/>
          <w:sz w:val="24"/>
          <w:highlight w:val="none"/>
        </w:rPr>
        <w:t>（投标人应根据招标文件要求做出项目的技术方案。）</w:t>
      </w:r>
    </w:p>
    <w:p>
      <w:pPr>
        <w:pStyle w:val="355"/>
        <w:widowControl w:val="0"/>
        <w:spacing w:before="0" w:beforeAutospacing="0" w:after="0" w:afterAutospacing="0" w:line="360" w:lineRule="auto"/>
        <w:jc w:val="center"/>
        <w:rPr>
          <w:rFonts w:ascii="黑体" w:hAnsi="黑体" w:eastAsia="黑体"/>
          <w:sz w:val="30"/>
          <w:szCs w:val="30"/>
          <w:highlight w:val="none"/>
        </w:rPr>
      </w:pPr>
      <w:r>
        <w:rPr>
          <w:highlight w:val="none"/>
        </w:rPr>
        <w:br w:type="page" w:clear="all"/>
      </w:r>
      <w:r>
        <w:rPr>
          <w:rFonts w:hint="eastAsia"/>
          <w:b/>
          <w:bCs/>
          <w:sz w:val="30"/>
          <w:szCs w:val="30"/>
          <w:highlight w:val="none"/>
        </w:rPr>
        <w:t>其他</w:t>
      </w:r>
    </w:p>
    <w:p>
      <w:pPr>
        <w:pStyle w:val="355"/>
        <w:widowControl w:val="0"/>
        <w:spacing w:before="0" w:beforeAutospacing="0" w:after="0" w:afterAutospacing="0" w:line="360" w:lineRule="auto"/>
        <w:rPr>
          <w:sz w:val="21"/>
          <w:szCs w:val="21"/>
          <w:highlight w:val="none"/>
        </w:rPr>
      </w:pPr>
      <w:r>
        <w:rPr>
          <w:rFonts w:hint="eastAsia"/>
          <w:sz w:val="21"/>
          <w:szCs w:val="21"/>
          <w:highlight w:val="none"/>
        </w:rPr>
        <w:t>其他2</w:t>
      </w:r>
    </w:p>
    <w:p>
      <w:pPr>
        <w:pStyle w:val="355"/>
        <w:widowControl w:val="0"/>
        <w:spacing w:before="0" w:beforeAutospacing="0" w:after="0" w:afterAutospacing="0" w:line="360" w:lineRule="auto"/>
        <w:rPr>
          <w:highlight w:val="none"/>
        </w:rPr>
      </w:pPr>
      <w:r>
        <w:rPr>
          <w:sz w:val="21"/>
          <w:szCs w:val="21"/>
          <w:highlight w:val="none"/>
        </w:rPr>
        <w:t>（投标人认为应补充提供的其他文件资料或说明）</w:t>
      </w:r>
      <w:r>
        <w:rPr>
          <w:highlight w:val="none"/>
        </w:rPr>
        <w:br w:type="page" w:clear="all"/>
      </w: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r>
        <w:rPr>
          <w:rFonts w:hint="eastAsia" w:ascii="宋体" w:hAnsi="宋体" w:eastAsia="宋体" w:cs="宋体"/>
          <w:sz w:val="44"/>
          <w:szCs w:val="44"/>
          <w:highlight w:val="none"/>
          <w:u w:val="single"/>
        </w:rPr>
        <w:t xml:space="preserve">                 </w:t>
      </w:r>
      <w:r>
        <w:rPr>
          <w:rFonts w:hint="eastAsia" w:ascii="宋体" w:hAnsi="宋体" w:eastAsia="宋体" w:cs="宋体"/>
          <w:sz w:val="44"/>
          <w:szCs w:val="44"/>
          <w:highlight w:val="none"/>
        </w:rPr>
        <w:t>项目</w:t>
      </w:r>
    </w:p>
    <w:p>
      <w:pPr>
        <w:jc w:val="center"/>
        <w:rPr>
          <w:rFonts w:ascii="宋体" w:hAnsi="宋体" w:eastAsia="宋体" w:cs="宋体"/>
          <w:sz w:val="44"/>
          <w:szCs w:val="44"/>
          <w:highlight w:val="none"/>
        </w:rPr>
      </w:pPr>
    </w:p>
    <w:p>
      <w:pPr>
        <w:jc w:val="center"/>
        <w:rPr>
          <w:rFonts w:ascii="宋体" w:hAnsi="宋体" w:eastAsia="宋体" w:cs="宋体"/>
          <w:sz w:val="52"/>
          <w:szCs w:val="52"/>
          <w:highlight w:val="none"/>
        </w:rPr>
      </w:pPr>
      <w:r>
        <w:rPr>
          <w:rFonts w:hint="eastAsia" w:ascii="宋体" w:hAnsi="宋体" w:eastAsia="宋体" w:cs="宋体"/>
          <w:sz w:val="52"/>
          <w:szCs w:val="52"/>
          <w:highlight w:val="none"/>
        </w:rPr>
        <w:t>投标文件</w:t>
      </w:r>
    </w:p>
    <w:p>
      <w:pPr>
        <w:jc w:val="center"/>
        <w:rPr>
          <w:rFonts w:ascii="宋体" w:hAnsi="宋体" w:eastAsia="宋体" w:cs="宋体"/>
          <w:sz w:val="52"/>
          <w:szCs w:val="52"/>
          <w:highlight w:val="none"/>
        </w:rPr>
      </w:pPr>
    </w:p>
    <w:p>
      <w:pPr>
        <w:jc w:val="center"/>
        <w:rPr>
          <w:rFonts w:ascii="宋体" w:hAnsi="宋体" w:eastAsia="宋体" w:cs="宋体"/>
          <w:sz w:val="52"/>
          <w:szCs w:val="52"/>
          <w:highlight w:val="none"/>
        </w:rPr>
      </w:pPr>
    </w:p>
    <w:p>
      <w:pPr>
        <w:jc w:val="center"/>
        <w:outlineLvl w:val="1"/>
        <w:rPr>
          <w:rFonts w:ascii="宋体" w:hAnsi="宋体" w:eastAsia="宋体" w:cs="宋体"/>
          <w:b/>
          <w:sz w:val="44"/>
          <w:szCs w:val="44"/>
          <w:highlight w:val="none"/>
        </w:rPr>
      </w:pPr>
      <w:bookmarkStart w:id="76" w:name="_Toc14572"/>
      <w:bookmarkStart w:id="77" w:name="_Toc4866"/>
      <w:r>
        <w:rPr>
          <w:rFonts w:hint="eastAsia" w:ascii="宋体" w:hAnsi="宋体" w:eastAsia="宋体" w:cs="宋体"/>
          <w:b/>
          <w:sz w:val="44"/>
          <w:szCs w:val="44"/>
          <w:highlight w:val="none"/>
        </w:rPr>
        <w:t>商务标书</w:t>
      </w:r>
      <w:bookmarkEnd w:id="76"/>
      <w:bookmarkEnd w:id="77"/>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投标人名称：</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投标人代表：</w:t>
      </w:r>
      <w:r>
        <w:rPr>
          <w:rFonts w:hint="eastAsia" w:ascii="宋体" w:hAnsi="宋体" w:eastAsia="宋体" w:cs="宋体"/>
          <w:sz w:val="28"/>
          <w:szCs w:val="28"/>
          <w:highlight w:val="none"/>
          <w:u w:val="single"/>
        </w:rPr>
        <w:t xml:space="preserve">                            </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日    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rPr>
          <w:highlight w:val="none"/>
        </w:rPr>
      </w:pPr>
      <w:r>
        <w:rPr>
          <w:rFonts w:hint="eastAsia"/>
          <w:highlight w:val="none"/>
        </w:rPr>
        <w:br w:type="page" w:clear="all"/>
      </w:r>
    </w:p>
    <w:p>
      <w:pPr>
        <w:spacing w:before="100" w:after="120" w:line="360" w:lineRule="auto"/>
        <w:jc w:val="center"/>
        <w:rPr>
          <w:rFonts w:ascii="宋体" w:hAnsi="宋体" w:eastAsia="宋体" w:cs="宋体"/>
          <w:b/>
          <w:sz w:val="30"/>
          <w:szCs w:val="30"/>
          <w:highlight w:val="none"/>
        </w:rPr>
      </w:pPr>
      <w:r>
        <w:rPr>
          <w:rFonts w:hint="eastAsia" w:ascii="宋体" w:hAnsi="宋体" w:eastAsia="宋体" w:cs="宋体"/>
          <w:b/>
          <w:sz w:val="30"/>
          <w:szCs w:val="30"/>
          <w:highlight w:val="none"/>
        </w:rPr>
        <w:t>投标报价一览表</w:t>
      </w:r>
    </w:p>
    <w:p>
      <w:pPr>
        <w:spacing w:after="120" w:line="500" w:lineRule="exact"/>
        <w:jc w:val="left"/>
        <w:rPr>
          <w:rFonts w:ascii="宋体" w:hAnsi="宋体" w:eastAsia="宋体" w:cs="宋体"/>
          <w:sz w:val="24"/>
          <w:szCs w:val="24"/>
          <w:highlight w:val="none"/>
        </w:rPr>
      </w:pPr>
      <w:r>
        <w:rPr>
          <w:rFonts w:hint="eastAsia" w:ascii="宋体" w:hAnsi="宋体" w:eastAsia="宋体" w:cs="宋体"/>
          <w:sz w:val="24"/>
          <w:szCs w:val="24"/>
          <w:highlight w:val="none"/>
        </w:rPr>
        <w:t>投标人名称：</w:t>
      </w:r>
      <w:r>
        <w:rPr>
          <w:rFonts w:hint="eastAsia" w:ascii="宋体" w:hAnsi="宋体" w:eastAsia="宋体" w:cs="宋体"/>
          <w:sz w:val="24"/>
          <w:szCs w:val="24"/>
          <w:highlight w:val="none"/>
          <w:u w:val="single"/>
        </w:rPr>
        <w:t xml:space="preserve">                     </w:t>
      </w:r>
    </w:p>
    <w:tbl>
      <w:tblPr>
        <w:tblStyle w:val="83"/>
        <w:tblW w:w="95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387"/>
        <w:gridCol w:w="3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5387" w:type="dxa"/>
            <w:noWrap w:val="0"/>
            <w:vAlign w:val="center"/>
          </w:tcPr>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内  容</w:t>
            </w:r>
          </w:p>
        </w:tc>
        <w:tc>
          <w:tcPr>
            <w:tcW w:w="3247" w:type="dxa"/>
            <w:noWrap w:val="0"/>
            <w:vAlign w:val="center"/>
          </w:tcPr>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投标价格</w:t>
            </w:r>
          </w:p>
          <w:p>
            <w:pPr>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highlight w:val="none"/>
              </w:rPr>
            </w:pPr>
            <w:r>
              <w:rPr>
                <w:rFonts w:hint="eastAsia" w:ascii="宋体" w:hAnsi="宋体" w:eastAsia="宋体" w:cs="宋体"/>
                <w:highlight w:val="none"/>
              </w:rPr>
              <w:t>1</w:t>
            </w:r>
          </w:p>
        </w:tc>
        <w:tc>
          <w:tcPr>
            <w:tcW w:w="5387" w:type="dxa"/>
            <w:noWrap w:val="0"/>
            <w:vAlign w:val="center"/>
          </w:tcPr>
          <w:p>
            <w:pPr>
              <w:spacing w:line="360" w:lineRule="auto"/>
              <w:jc w:val="left"/>
              <w:rPr>
                <w:rFonts w:ascii="宋体" w:hAnsi="宋体" w:eastAsia="宋体" w:cs="宋体"/>
                <w:highlight w:val="none"/>
              </w:rPr>
            </w:pPr>
            <w:r>
              <w:rPr>
                <w:rFonts w:hint="eastAsia" w:ascii="宋体" w:hAnsi="宋体" w:eastAsia="宋体" w:cs="宋体"/>
                <w:highlight w:val="none"/>
              </w:rPr>
              <w:t>……</w:t>
            </w:r>
          </w:p>
        </w:tc>
        <w:tc>
          <w:tcPr>
            <w:tcW w:w="3247" w:type="dxa"/>
            <w:noWrap w:val="0"/>
            <w:vAlign w:val="center"/>
          </w:tcPr>
          <w:p>
            <w:pPr>
              <w:spacing w:line="360" w:lineRule="auto"/>
              <w:jc w:val="left"/>
              <w:rPr>
                <w:rFonts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highlight w:val="none"/>
              </w:rPr>
            </w:pPr>
            <w:r>
              <w:rPr>
                <w:rFonts w:hint="eastAsia" w:ascii="宋体" w:hAnsi="宋体" w:eastAsia="宋体" w:cs="宋体"/>
                <w:highlight w:val="none"/>
              </w:rPr>
              <w:t>2</w:t>
            </w:r>
          </w:p>
        </w:tc>
        <w:tc>
          <w:tcPr>
            <w:tcW w:w="5387" w:type="dxa"/>
            <w:noWrap w:val="0"/>
            <w:vAlign w:val="center"/>
          </w:tcPr>
          <w:p>
            <w:pPr>
              <w:spacing w:line="360" w:lineRule="auto"/>
              <w:jc w:val="left"/>
              <w:rPr>
                <w:rFonts w:ascii="宋体" w:hAnsi="宋体" w:eastAsia="宋体" w:cs="宋体"/>
                <w:sz w:val="24"/>
                <w:szCs w:val="24"/>
                <w:highlight w:val="none"/>
              </w:rPr>
            </w:pPr>
            <w:r>
              <w:rPr>
                <w:rFonts w:hint="eastAsia" w:ascii="宋体" w:hAnsi="宋体" w:eastAsia="宋体" w:cs="宋体"/>
                <w:highlight w:val="none"/>
              </w:rPr>
              <w:t>……</w:t>
            </w:r>
          </w:p>
        </w:tc>
        <w:tc>
          <w:tcPr>
            <w:tcW w:w="3247" w:type="dxa"/>
            <w:noWrap w:val="0"/>
            <w:vAlign w:val="center"/>
          </w:tcPr>
          <w:p>
            <w:pPr>
              <w:spacing w:line="360" w:lineRule="auto"/>
              <w:jc w:val="left"/>
              <w:rPr>
                <w:rFonts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highlight w:val="none"/>
              </w:rPr>
            </w:pPr>
            <w:r>
              <w:rPr>
                <w:rFonts w:hint="eastAsia" w:ascii="宋体" w:hAnsi="宋体" w:eastAsia="宋体" w:cs="宋体"/>
                <w:highlight w:val="none"/>
              </w:rPr>
              <w:t>3</w:t>
            </w:r>
          </w:p>
        </w:tc>
        <w:tc>
          <w:tcPr>
            <w:tcW w:w="5387" w:type="dxa"/>
            <w:noWrap w:val="0"/>
            <w:vAlign w:val="center"/>
          </w:tcPr>
          <w:p>
            <w:pPr>
              <w:spacing w:line="360" w:lineRule="auto"/>
              <w:jc w:val="left"/>
              <w:rPr>
                <w:rFonts w:ascii="宋体" w:hAnsi="宋体" w:eastAsia="宋体" w:cs="宋体"/>
                <w:highlight w:val="none"/>
              </w:rPr>
            </w:pPr>
            <w:r>
              <w:rPr>
                <w:rFonts w:hint="eastAsia" w:ascii="宋体" w:hAnsi="宋体" w:eastAsia="宋体" w:cs="宋体"/>
                <w:highlight w:val="none"/>
              </w:rPr>
              <w:t>……</w:t>
            </w:r>
          </w:p>
        </w:tc>
        <w:tc>
          <w:tcPr>
            <w:tcW w:w="3247" w:type="dxa"/>
            <w:noWrap w:val="0"/>
            <w:vAlign w:val="center"/>
          </w:tcPr>
          <w:p>
            <w:pPr>
              <w:spacing w:line="360" w:lineRule="auto"/>
              <w:jc w:val="left"/>
              <w:rPr>
                <w:rFonts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highlight w:val="none"/>
              </w:rPr>
            </w:pPr>
          </w:p>
        </w:tc>
        <w:tc>
          <w:tcPr>
            <w:tcW w:w="5387" w:type="dxa"/>
            <w:noWrap w:val="0"/>
            <w:vAlign w:val="center"/>
          </w:tcPr>
          <w:p>
            <w:pPr>
              <w:spacing w:line="360" w:lineRule="auto"/>
              <w:jc w:val="left"/>
              <w:rPr>
                <w:rFonts w:ascii="宋体" w:hAnsi="宋体" w:eastAsia="宋体" w:cs="宋体"/>
                <w:highlight w:val="none"/>
              </w:rPr>
            </w:pPr>
            <w:r>
              <w:rPr>
                <w:rFonts w:hint="eastAsia" w:ascii="宋体" w:hAnsi="宋体" w:eastAsia="宋体" w:cs="宋体"/>
                <w:highlight w:val="none"/>
              </w:rPr>
              <w:t>……</w:t>
            </w:r>
          </w:p>
        </w:tc>
        <w:tc>
          <w:tcPr>
            <w:tcW w:w="3247" w:type="dxa"/>
            <w:noWrap w:val="0"/>
            <w:vAlign w:val="center"/>
          </w:tcPr>
          <w:p>
            <w:pPr>
              <w:spacing w:line="360" w:lineRule="auto"/>
              <w:jc w:val="left"/>
              <w:rPr>
                <w:rFonts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highlight w:val="none"/>
              </w:rPr>
            </w:pPr>
          </w:p>
        </w:tc>
        <w:tc>
          <w:tcPr>
            <w:tcW w:w="5387" w:type="dxa"/>
            <w:noWrap w:val="0"/>
            <w:vAlign w:val="center"/>
          </w:tcPr>
          <w:p>
            <w:pPr>
              <w:spacing w:line="360" w:lineRule="auto"/>
              <w:jc w:val="left"/>
              <w:rPr>
                <w:rFonts w:ascii="宋体" w:hAnsi="宋体" w:eastAsia="宋体" w:cs="宋体"/>
                <w:highlight w:val="none"/>
              </w:rPr>
            </w:pPr>
            <w:r>
              <w:rPr>
                <w:rFonts w:hint="eastAsia" w:ascii="宋体" w:hAnsi="宋体" w:eastAsia="宋体" w:cs="宋体"/>
                <w:highlight w:val="none"/>
              </w:rPr>
              <w:t>……</w:t>
            </w:r>
          </w:p>
        </w:tc>
        <w:tc>
          <w:tcPr>
            <w:tcW w:w="3247" w:type="dxa"/>
            <w:noWrap w:val="0"/>
            <w:vAlign w:val="center"/>
          </w:tcPr>
          <w:p>
            <w:pPr>
              <w:spacing w:line="360" w:lineRule="auto"/>
              <w:jc w:val="left"/>
              <w:rPr>
                <w:rFonts w:ascii="宋体" w:hAnsi="宋体" w:eastAsia="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1" w:type="dxa"/>
            <w:noWrap w:val="0"/>
            <w:vAlign w:val="center"/>
          </w:tcPr>
          <w:p>
            <w:pPr>
              <w:spacing w:line="360" w:lineRule="auto"/>
              <w:jc w:val="center"/>
              <w:rPr>
                <w:rFonts w:ascii="宋体" w:hAnsi="宋体" w:eastAsia="宋体" w:cs="宋体"/>
                <w:highlight w:val="none"/>
              </w:rPr>
            </w:pPr>
          </w:p>
        </w:tc>
        <w:tc>
          <w:tcPr>
            <w:tcW w:w="5387" w:type="dxa"/>
            <w:noWrap w:val="0"/>
            <w:vAlign w:val="center"/>
          </w:tcPr>
          <w:p>
            <w:pPr>
              <w:spacing w:line="360" w:lineRule="auto"/>
              <w:jc w:val="left"/>
              <w:rPr>
                <w:rFonts w:ascii="宋体" w:hAnsi="宋体" w:eastAsia="宋体" w:cs="宋体"/>
                <w:highlight w:val="none"/>
              </w:rPr>
            </w:pPr>
            <w:r>
              <w:rPr>
                <w:rFonts w:hint="eastAsia" w:ascii="宋体" w:hAnsi="宋体" w:eastAsia="宋体" w:cs="宋体"/>
                <w:highlight w:val="none"/>
              </w:rPr>
              <w:t>合计</w:t>
            </w:r>
          </w:p>
        </w:tc>
        <w:tc>
          <w:tcPr>
            <w:tcW w:w="3247" w:type="dxa"/>
            <w:noWrap w:val="0"/>
            <w:vAlign w:val="center"/>
          </w:tcPr>
          <w:p>
            <w:pPr>
              <w:spacing w:line="360" w:lineRule="auto"/>
              <w:jc w:val="left"/>
              <w:rPr>
                <w:rFonts w:ascii="宋体" w:hAnsi="宋体" w:eastAsia="宋体" w:cs="宋体"/>
                <w:highlight w:val="none"/>
              </w:rPr>
            </w:pPr>
          </w:p>
        </w:tc>
      </w:tr>
    </w:tbl>
    <w:p>
      <w:pPr>
        <w:pStyle w:val="355"/>
        <w:widowControl w:val="0"/>
        <w:spacing w:before="0" w:beforeAutospacing="0" w:after="0" w:afterAutospacing="0" w:line="360" w:lineRule="auto"/>
        <w:jc w:val="center"/>
        <w:rPr>
          <w:sz w:val="30"/>
          <w:szCs w:val="30"/>
          <w:highlight w:val="none"/>
        </w:rPr>
      </w:pPr>
      <w:r>
        <w:rPr>
          <w:highlight w:val="none"/>
        </w:rPr>
        <w:br w:type="page" w:clear="all"/>
      </w:r>
      <w:r>
        <w:rPr>
          <w:rFonts w:hint="eastAsia"/>
          <w:b/>
          <w:bCs/>
          <w:sz w:val="30"/>
          <w:szCs w:val="30"/>
          <w:highlight w:val="none"/>
        </w:rPr>
        <w:t>其他</w:t>
      </w:r>
    </w:p>
    <w:p>
      <w:pPr>
        <w:pStyle w:val="355"/>
        <w:widowControl w:val="0"/>
        <w:spacing w:before="0" w:beforeAutospacing="0" w:after="0" w:afterAutospacing="0" w:line="360" w:lineRule="auto"/>
        <w:rPr>
          <w:sz w:val="21"/>
          <w:szCs w:val="21"/>
          <w:highlight w:val="none"/>
        </w:rPr>
      </w:pPr>
      <w:r>
        <w:rPr>
          <w:rFonts w:hint="eastAsia"/>
          <w:sz w:val="21"/>
          <w:szCs w:val="21"/>
          <w:highlight w:val="none"/>
        </w:rPr>
        <w:t>其他3</w:t>
      </w:r>
    </w:p>
    <w:p>
      <w:pPr>
        <w:pStyle w:val="355"/>
        <w:widowControl w:val="0"/>
        <w:spacing w:before="0" w:beforeAutospacing="0" w:after="0" w:afterAutospacing="0" w:line="360" w:lineRule="auto"/>
        <w:rPr>
          <w:sz w:val="44"/>
          <w:szCs w:val="44"/>
          <w:highlight w:val="none"/>
        </w:rPr>
      </w:pPr>
      <w:r>
        <w:rPr>
          <w:rFonts w:hint="eastAsia"/>
          <w:sz w:val="21"/>
          <w:szCs w:val="21"/>
          <w:highlight w:val="none"/>
        </w:rPr>
        <w:t>（投标人认为应补充提供的其他文件资料或说明）</w:t>
      </w:r>
      <w:r>
        <w:rPr>
          <w:highlight w:val="none"/>
        </w:rPr>
        <w:br w:type="page" w:clear="all"/>
      </w:r>
    </w:p>
    <w:p>
      <w:pPr>
        <w:jc w:val="center"/>
        <w:rPr>
          <w:rFonts w:ascii="宋体" w:hAnsi="宋体" w:eastAsia="宋体" w:cs="宋体"/>
          <w:sz w:val="44"/>
          <w:szCs w:val="44"/>
          <w:highlight w:val="none"/>
        </w:rPr>
      </w:pPr>
      <w:r>
        <w:rPr>
          <w:rFonts w:hint="eastAsia" w:ascii="宋体" w:hAnsi="宋体" w:eastAsia="宋体" w:cs="宋体"/>
          <w:sz w:val="44"/>
          <w:szCs w:val="44"/>
          <w:highlight w:val="none"/>
          <w:u w:val="single"/>
        </w:rPr>
        <w:t xml:space="preserve">                        </w:t>
      </w:r>
      <w:r>
        <w:rPr>
          <w:rFonts w:hint="eastAsia" w:ascii="宋体" w:hAnsi="宋体" w:eastAsia="宋体" w:cs="宋体"/>
          <w:sz w:val="44"/>
          <w:szCs w:val="44"/>
          <w:highlight w:val="none"/>
        </w:rPr>
        <w:t>工程</w:t>
      </w:r>
    </w:p>
    <w:p>
      <w:pPr>
        <w:jc w:val="left"/>
        <w:rPr>
          <w:rFonts w:ascii="宋体" w:hAnsi="宋体" w:eastAsia="宋体" w:cs="宋体"/>
          <w:highlight w:val="none"/>
        </w:rPr>
      </w:pPr>
    </w:p>
    <w:p>
      <w:pPr>
        <w:jc w:val="center"/>
        <w:rPr>
          <w:rFonts w:ascii="宋体" w:hAnsi="宋体" w:eastAsia="宋体" w:cs="宋体"/>
          <w:sz w:val="52"/>
          <w:szCs w:val="52"/>
          <w:highlight w:val="none"/>
        </w:rPr>
      </w:pPr>
      <w:r>
        <w:rPr>
          <w:rFonts w:hint="eastAsia" w:ascii="宋体" w:hAnsi="宋体" w:eastAsia="宋体" w:cs="宋体"/>
          <w:sz w:val="52"/>
          <w:szCs w:val="52"/>
          <w:highlight w:val="none"/>
        </w:rPr>
        <w:t>投标文件</w:t>
      </w:r>
    </w:p>
    <w:p>
      <w:pPr>
        <w:jc w:val="left"/>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outlineLvl w:val="1"/>
        <w:rPr>
          <w:rFonts w:ascii="宋体" w:hAnsi="宋体" w:eastAsia="宋体" w:cs="宋体"/>
          <w:sz w:val="44"/>
          <w:szCs w:val="44"/>
          <w:highlight w:val="none"/>
        </w:rPr>
      </w:pPr>
      <w:bookmarkStart w:id="78" w:name="_Toc5427"/>
      <w:bookmarkStart w:id="79" w:name="_Toc21342"/>
      <w:r>
        <w:rPr>
          <w:rFonts w:hint="eastAsia" w:ascii="宋体" w:hAnsi="宋体" w:eastAsia="宋体" w:cs="宋体"/>
          <w:sz w:val="44"/>
          <w:szCs w:val="44"/>
          <w:highlight w:val="none"/>
        </w:rPr>
        <w:t>业绩文件</w:t>
      </w:r>
      <w:bookmarkEnd w:id="78"/>
      <w:bookmarkEnd w:id="79"/>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center"/>
        <w:rPr>
          <w:rFonts w:ascii="宋体" w:hAnsi="宋体" w:eastAsia="宋体" w:cs="宋体"/>
          <w:sz w:val="44"/>
          <w:szCs w:val="44"/>
          <w:highlight w:val="none"/>
        </w:rPr>
      </w:pPr>
    </w:p>
    <w:p>
      <w:pPr>
        <w:jc w:val="left"/>
        <w:rPr>
          <w:rFonts w:ascii="宋体" w:hAnsi="宋体" w:eastAsia="宋体" w:cs="宋体"/>
          <w:sz w:val="44"/>
          <w:szCs w:val="44"/>
          <w:highlight w:val="none"/>
        </w:rPr>
      </w:pP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项目编号：_____________________________</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投标人名称：___________________________</w:t>
      </w:r>
    </w:p>
    <w:p>
      <w:pPr>
        <w:spacing w:line="480" w:lineRule="auto"/>
        <w:ind w:firstLine="1400"/>
        <w:jc w:val="left"/>
        <w:rPr>
          <w:rFonts w:ascii="宋体" w:hAnsi="宋体" w:eastAsia="宋体" w:cs="宋体"/>
          <w:sz w:val="28"/>
          <w:szCs w:val="28"/>
          <w:highlight w:val="none"/>
        </w:rPr>
      </w:pPr>
      <w:r>
        <w:rPr>
          <w:rFonts w:hint="eastAsia" w:ascii="宋体" w:hAnsi="宋体" w:eastAsia="宋体" w:cs="宋体"/>
          <w:sz w:val="28"/>
          <w:szCs w:val="28"/>
          <w:highlight w:val="none"/>
        </w:rPr>
        <w:t>投标人代表：___________________________</w:t>
      </w:r>
    </w:p>
    <w:p>
      <w:pPr>
        <w:spacing w:line="480" w:lineRule="auto"/>
        <w:ind w:firstLine="1400"/>
        <w:jc w:val="left"/>
        <w:rPr>
          <w:rFonts w:ascii="黑体" w:eastAsia="黑体"/>
          <w:sz w:val="28"/>
          <w:szCs w:val="28"/>
          <w:highlight w:val="none"/>
        </w:rPr>
      </w:pPr>
      <w:r>
        <w:rPr>
          <w:rFonts w:hint="eastAsia" w:ascii="宋体" w:hAnsi="宋体" w:eastAsia="宋体" w:cs="宋体"/>
          <w:sz w:val="28"/>
          <w:szCs w:val="28"/>
          <w:highlight w:val="none"/>
        </w:rPr>
        <w:t>投标日期：____________年_____月______日</w:t>
      </w:r>
    </w:p>
    <w:p>
      <w:pPr>
        <w:jc w:val="center"/>
        <w:rPr>
          <w:b/>
          <w:bCs/>
          <w:sz w:val="32"/>
          <w:szCs w:val="32"/>
          <w:highlight w:val="none"/>
        </w:rPr>
      </w:pPr>
      <w:r>
        <w:rPr>
          <w:rFonts w:ascii="宋体" w:hAnsi="宋体"/>
          <w:sz w:val="24"/>
          <w:highlight w:val="none"/>
        </w:rPr>
        <w:br w:type="page" w:clear="all"/>
      </w:r>
      <w:r>
        <w:rPr>
          <w:rFonts w:hint="eastAsia" w:ascii="宋体" w:hAnsi="宋体" w:eastAsia="宋体" w:cs="宋体"/>
          <w:b/>
          <w:bCs/>
          <w:sz w:val="32"/>
          <w:szCs w:val="32"/>
          <w:highlight w:val="none"/>
        </w:rPr>
        <w:t>业绩清单一览表</w:t>
      </w:r>
    </w:p>
    <w:p>
      <w:pPr>
        <w:spacing w:after="120" w:line="500" w:lineRule="exact"/>
        <w:jc w:val="left"/>
        <w:rPr>
          <w:rFonts w:ascii="宋体" w:hAnsi="宋体" w:eastAsia="宋体" w:cs="宋体"/>
          <w:szCs w:val="21"/>
          <w:highlight w:val="none"/>
        </w:rPr>
      </w:pPr>
      <w:r>
        <w:rPr>
          <w:rFonts w:hint="eastAsia" w:ascii="宋体" w:hAnsi="宋体" w:eastAsia="宋体" w:cs="宋体"/>
          <w:szCs w:val="21"/>
          <w:highlight w:val="none"/>
        </w:rPr>
        <w:t>投标人名称：_____________________</w:t>
      </w:r>
    </w:p>
    <w:tbl>
      <w:tblPr>
        <w:tblStyle w:val="83"/>
        <w:tblW w:w="84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725"/>
        <w:gridCol w:w="850"/>
        <w:gridCol w:w="1134"/>
        <w:gridCol w:w="1276"/>
        <w:gridCol w:w="8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632" w:type="dxa"/>
            <w:noWrap w:val="0"/>
            <w:vAlign w:val="center"/>
          </w:tcPr>
          <w:p>
            <w:pPr>
              <w:jc w:val="center"/>
              <w:rPr>
                <w:rFonts w:ascii="宋体" w:hAnsi="宋体" w:eastAsia="宋体" w:cs="宋体"/>
                <w:b/>
                <w:szCs w:val="21"/>
                <w:highlight w:val="none"/>
              </w:rPr>
            </w:pPr>
            <w:r>
              <w:rPr>
                <w:rFonts w:hint="eastAsia" w:ascii="宋体" w:hAnsi="宋体" w:eastAsia="宋体" w:cs="宋体"/>
                <w:b/>
                <w:szCs w:val="21"/>
                <w:highlight w:val="none"/>
              </w:rPr>
              <w:t>序号</w:t>
            </w:r>
          </w:p>
        </w:tc>
        <w:tc>
          <w:tcPr>
            <w:tcW w:w="3725" w:type="dxa"/>
            <w:noWrap w:val="0"/>
            <w:vAlign w:val="center"/>
          </w:tcPr>
          <w:p>
            <w:pPr>
              <w:jc w:val="center"/>
              <w:rPr>
                <w:rFonts w:ascii="宋体" w:hAnsi="宋体" w:eastAsia="宋体" w:cs="宋体"/>
                <w:b/>
                <w:szCs w:val="21"/>
                <w:highlight w:val="none"/>
              </w:rPr>
            </w:pPr>
            <w:r>
              <w:rPr>
                <w:rFonts w:hint="eastAsia" w:ascii="宋体" w:hAnsi="宋体" w:eastAsia="宋体" w:cs="宋体"/>
                <w:b/>
                <w:szCs w:val="21"/>
                <w:highlight w:val="none"/>
              </w:rPr>
              <w:t>工程名称</w:t>
            </w:r>
          </w:p>
        </w:tc>
        <w:tc>
          <w:tcPr>
            <w:tcW w:w="850" w:type="dxa"/>
            <w:noWrap w:val="0"/>
          </w:tcPr>
          <w:p>
            <w:pPr>
              <w:spacing w:before="120"/>
              <w:jc w:val="center"/>
              <w:rPr>
                <w:rFonts w:ascii="宋体" w:hAnsi="宋体" w:eastAsia="宋体" w:cs="宋体"/>
                <w:b/>
                <w:szCs w:val="21"/>
                <w:highlight w:val="none"/>
              </w:rPr>
            </w:pPr>
            <w:r>
              <w:rPr>
                <w:rFonts w:hint="eastAsia" w:ascii="宋体" w:hAnsi="宋体" w:eastAsia="宋体" w:cs="宋体"/>
                <w:b/>
                <w:szCs w:val="21"/>
                <w:highlight w:val="none"/>
              </w:rPr>
              <w:t>建设地点</w:t>
            </w:r>
          </w:p>
        </w:tc>
        <w:tc>
          <w:tcPr>
            <w:tcW w:w="1134" w:type="dxa"/>
            <w:noWrap w:val="0"/>
          </w:tcPr>
          <w:p>
            <w:pPr>
              <w:spacing w:before="120"/>
              <w:jc w:val="center"/>
              <w:rPr>
                <w:rFonts w:ascii="宋体" w:hAnsi="宋体" w:eastAsia="宋体" w:cs="宋体"/>
                <w:b/>
                <w:szCs w:val="21"/>
                <w:highlight w:val="none"/>
              </w:rPr>
            </w:pPr>
            <w:r>
              <w:rPr>
                <w:rFonts w:hint="eastAsia" w:ascii="宋体" w:hAnsi="宋体" w:eastAsia="宋体" w:cs="宋体"/>
                <w:b/>
                <w:szCs w:val="21"/>
                <w:highlight w:val="none"/>
              </w:rPr>
              <w:t>开竣工日期</w:t>
            </w:r>
          </w:p>
        </w:tc>
        <w:tc>
          <w:tcPr>
            <w:tcW w:w="1276" w:type="dxa"/>
            <w:noWrap w:val="0"/>
          </w:tcPr>
          <w:p>
            <w:pPr>
              <w:spacing w:before="120"/>
              <w:jc w:val="center"/>
              <w:rPr>
                <w:rFonts w:ascii="宋体" w:hAnsi="宋体" w:eastAsia="宋体" w:cs="宋体"/>
                <w:b/>
                <w:szCs w:val="21"/>
                <w:highlight w:val="none"/>
              </w:rPr>
            </w:pPr>
            <w:r>
              <w:rPr>
                <w:rFonts w:hint="eastAsia" w:ascii="宋体" w:hAnsi="宋体" w:eastAsia="宋体" w:cs="宋体"/>
                <w:b/>
                <w:szCs w:val="21"/>
                <w:highlight w:val="none"/>
              </w:rPr>
              <w:t>合同价格</w:t>
            </w:r>
          </w:p>
          <w:p>
            <w:pPr>
              <w:spacing w:before="120"/>
              <w:jc w:val="center"/>
              <w:rPr>
                <w:rFonts w:ascii="宋体" w:hAnsi="宋体" w:eastAsia="宋体" w:cs="宋体"/>
                <w:b/>
                <w:szCs w:val="21"/>
                <w:highlight w:val="none"/>
              </w:rPr>
            </w:pPr>
            <w:r>
              <w:rPr>
                <w:rFonts w:hint="eastAsia" w:ascii="宋体" w:hAnsi="宋体" w:eastAsia="宋体" w:cs="宋体"/>
                <w:b/>
                <w:szCs w:val="21"/>
                <w:highlight w:val="none"/>
              </w:rPr>
              <w:t>（万元）</w:t>
            </w:r>
          </w:p>
        </w:tc>
        <w:tc>
          <w:tcPr>
            <w:tcW w:w="811" w:type="dxa"/>
            <w:noWrap w:val="0"/>
            <w:vAlign w:val="center"/>
          </w:tcPr>
          <w:p>
            <w:pPr>
              <w:jc w:val="center"/>
              <w:rPr>
                <w:rFonts w:ascii="宋体" w:hAnsi="宋体" w:eastAsia="宋体" w:cs="宋体"/>
                <w:b/>
                <w:szCs w:val="21"/>
                <w:highlight w:val="none"/>
              </w:rPr>
            </w:pPr>
            <w:r>
              <w:rPr>
                <w:rFonts w:hint="eastAsia" w:ascii="宋体" w:hAnsi="宋体" w:eastAsia="宋体" w:cs="宋体"/>
                <w:b/>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3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1</w:t>
            </w:r>
          </w:p>
        </w:tc>
        <w:tc>
          <w:tcPr>
            <w:tcW w:w="3725" w:type="dxa"/>
            <w:noWrap w:val="0"/>
            <w:vAlign w:val="center"/>
          </w:tcPr>
          <w:p>
            <w:pPr>
              <w:jc w:val="left"/>
              <w:rPr>
                <w:rFonts w:ascii="宋体" w:hAnsi="宋体" w:eastAsia="宋体" w:cs="宋体"/>
                <w:szCs w:val="21"/>
                <w:highlight w:val="none"/>
              </w:rPr>
            </w:pPr>
          </w:p>
        </w:tc>
        <w:tc>
          <w:tcPr>
            <w:tcW w:w="850" w:type="dxa"/>
            <w:noWrap w:val="0"/>
          </w:tcPr>
          <w:p>
            <w:pPr>
              <w:jc w:val="left"/>
              <w:rPr>
                <w:rFonts w:ascii="宋体" w:hAnsi="宋体" w:eastAsia="宋体" w:cs="宋体"/>
                <w:szCs w:val="21"/>
                <w:highlight w:val="none"/>
              </w:rPr>
            </w:pPr>
          </w:p>
        </w:tc>
        <w:tc>
          <w:tcPr>
            <w:tcW w:w="1134" w:type="dxa"/>
            <w:noWrap w:val="0"/>
          </w:tcPr>
          <w:p>
            <w:pPr>
              <w:jc w:val="left"/>
              <w:rPr>
                <w:rFonts w:ascii="宋体" w:hAnsi="宋体" w:eastAsia="宋体" w:cs="宋体"/>
                <w:szCs w:val="21"/>
                <w:highlight w:val="none"/>
              </w:rPr>
            </w:pPr>
          </w:p>
        </w:tc>
        <w:tc>
          <w:tcPr>
            <w:tcW w:w="1276" w:type="dxa"/>
            <w:noWrap w:val="0"/>
          </w:tcPr>
          <w:p>
            <w:pPr>
              <w:jc w:val="left"/>
              <w:rPr>
                <w:rFonts w:ascii="宋体" w:hAnsi="宋体" w:eastAsia="宋体" w:cs="宋体"/>
                <w:szCs w:val="21"/>
                <w:highlight w:val="none"/>
              </w:rPr>
            </w:pPr>
          </w:p>
        </w:tc>
        <w:tc>
          <w:tcPr>
            <w:tcW w:w="811" w:type="dxa"/>
            <w:noWrap w:val="0"/>
            <w:vAlign w:val="center"/>
          </w:tcPr>
          <w:p>
            <w:pPr>
              <w:jc w:val="left"/>
              <w:rPr>
                <w:rFonts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3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2</w:t>
            </w:r>
          </w:p>
        </w:tc>
        <w:tc>
          <w:tcPr>
            <w:tcW w:w="3725" w:type="dxa"/>
            <w:noWrap w:val="0"/>
            <w:vAlign w:val="center"/>
          </w:tcPr>
          <w:p>
            <w:pPr>
              <w:jc w:val="left"/>
              <w:rPr>
                <w:rFonts w:ascii="宋体" w:hAnsi="宋体" w:eastAsia="宋体" w:cs="宋体"/>
                <w:szCs w:val="21"/>
                <w:highlight w:val="none"/>
              </w:rPr>
            </w:pPr>
          </w:p>
        </w:tc>
        <w:tc>
          <w:tcPr>
            <w:tcW w:w="850" w:type="dxa"/>
            <w:noWrap w:val="0"/>
          </w:tcPr>
          <w:p>
            <w:pPr>
              <w:jc w:val="left"/>
              <w:rPr>
                <w:rFonts w:ascii="宋体" w:hAnsi="宋体" w:eastAsia="宋体" w:cs="宋体"/>
                <w:szCs w:val="21"/>
                <w:highlight w:val="none"/>
              </w:rPr>
            </w:pPr>
          </w:p>
        </w:tc>
        <w:tc>
          <w:tcPr>
            <w:tcW w:w="1134" w:type="dxa"/>
            <w:noWrap w:val="0"/>
          </w:tcPr>
          <w:p>
            <w:pPr>
              <w:jc w:val="left"/>
              <w:rPr>
                <w:rFonts w:ascii="宋体" w:hAnsi="宋体" w:eastAsia="宋体" w:cs="宋体"/>
                <w:szCs w:val="21"/>
                <w:highlight w:val="none"/>
              </w:rPr>
            </w:pPr>
          </w:p>
        </w:tc>
        <w:tc>
          <w:tcPr>
            <w:tcW w:w="1276" w:type="dxa"/>
            <w:noWrap w:val="0"/>
          </w:tcPr>
          <w:p>
            <w:pPr>
              <w:jc w:val="left"/>
              <w:rPr>
                <w:rFonts w:ascii="宋体" w:hAnsi="宋体" w:eastAsia="宋体" w:cs="宋体"/>
                <w:szCs w:val="21"/>
                <w:highlight w:val="none"/>
              </w:rPr>
            </w:pPr>
          </w:p>
        </w:tc>
        <w:tc>
          <w:tcPr>
            <w:tcW w:w="811" w:type="dxa"/>
            <w:noWrap w:val="0"/>
            <w:vAlign w:val="center"/>
          </w:tcPr>
          <w:p>
            <w:pPr>
              <w:jc w:val="left"/>
              <w:rPr>
                <w:rFonts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3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3</w:t>
            </w:r>
          </w:p>
        </w:tc>
        <w:tc>
          <w:tcPr>
            <w:tcW w:w="3725" w:type="dxa"/>
            <w:noWrap w:val="0"/>
            <w:vAlign w:val="center"/>
          </w:tcPr>
          <w:p>
            <w:pPr>
              <w:jc w:val="left"/>
              <w:rPr>
                <w:rFonts w:ascii="宋体" w:hAnsi="宋体" w:eastAsia="宋体" w:cs="宋体"/>
                <w:szCs w:val="21"/>
                <w:highlight w:val="none"/>
              </w:rPr>
            </w:pPr>
          </w:p>
        </w:tc>
        <w:tc>
          <w:tcPr>
            <w:tcW w:w="850" w:type="dxa"/>
            <w:noWrap w:val="0"/>
          </w:tcPr>
          <w:p>
            <w:pPr>
              <w:jc w:val="left"/>
              <w:rPr>
                <w:rFonts w:ascii="宋体" w:hAnsi="宋体" w:eastAsia="宋体" w:cs="宋体"/>
                <w:szCs w:val="21"/>
                <w:highlight w:val="none"/>
              </w:rPr>
            </w:pPr>
          </w:p>
        </w:tc>
        <w:tc>
          <w:tcPr>
            <w:tcW w:w="1134" w:type="dxa"/>
            <w:noWrap w:val="0"/>
          </w:tcPr>
          <w:p>
            <w:pPr>
              <w:jc w:val="left"/>
              <w:rPr>
                <w:rFonts w:ascii="宋体" w:hAnsi="宋体" w:eastAsia="宋体" w:cs="宋体"/>
                <w:szCs w:val="21"/>
                <w:highlight w:val="none"/>
              </w:rPr>
            </w:pPr>
          </w:p>
        </w:tc>
        <w:tc>
          <w:tcPr>
            <w:tcW w:w="1276" w:type="dxa"/>
            <w:noWrap w:val="0"/>
          </w:tcPr>
          <w:p>
            <w:pPr>
              <w:jc w:val="left"/>
              <w:rPr>
                <w:rFonts w:ascii="宋体" w:hAnsi="宋体" w:eastAsia="宋体" w:cs="宋体"/>
                <w:szCs w:val="21"/>
                <w:highlight w:val="none"/>
              </w:rPr>
            </w:pPr>
          </w:p>
        </w:tc>
        <w:tc>
          <w:tcPr>
            <w:tcW w:w="811" w:type="dxa"/>
            <w:noWrap w:val="0"/>
            <w:vAlign w:val="center"/>
          </w:tcPr>
          <w:p>
            <w:pPr>
              <w:jc w:val="left"/>
              <w:rPr>
                <w:rFonts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32" w:type="dxa"/>
            <w:noWrap w:val="0"/>
            <w:vAlign w:val="center"/>
          </w:tcPr>
          <w:p>
            <w:pPr>
              <w:jc w:val="center"/>
              <w:rPr>
                <w:rFonts w:ascii="宋体" w:hAnsi="宋体" w:eastAsia="宋体" w:cs="宋体"/>
                <w:szCs w:val="21"/>
                <w:highlight w:val="none"/>
              </w:rPr>
            </w:pPr>
          </w:p>
        </w:tc>
        <w:tc>
          <w:tcPr>
            <w:tcW w:w="3725" w:type="dxa"/>
            <w:noWrap w:val="0"/>
            <w:vAlign w:val="center"/>
          </w:tcPr>
          <w:p>
            <w:pPr>
              <w:jc w:val="left"/>
              <w:rPr>
                <w:rFonts w:ascii="宋体" w:hAnsi="宋体" w:eastAsia="宋体" w:cs="宋体"/>
                <w:szCs w:val="21"/>
                <w:highlight w:val="none"/>
              </w:rPr>
            </w:pPr>
          </w:p>
        </w:tc>
        <w:tc>
          <w:tcPr>
            <w:tcW w:w="850" w:type="dxa"/>
            <w:noWrap w:val="0"/>
          </w:tcPr>
          <w:p>
            <w:pPr>
              <w:jc w:val="left"/>
              <w:rPr>
                <w:rFonts w:ascii="宋体" w:hAnsi="宋体" w:eastAsia="宋体" w:cs="宋体"/>
                <w:szCs w:val="21"/>
                <w:highlight w:val="none"/>
              </w:rPr>
            </w:pPr>
          </w:p>
        </w:tc>
        <w:tc>
          <w:tcPr>
            <w:tcW w:w="1134" w:type="dxa"/>
            <w:noWrap w:val="0"/>
          </w:tcPr>
          <w:p>
            <w:pPr>
              <w:jc w:val="left"/>
              <w:rPr>
                <w:rFonts w:ascii="宋体" w:hAnsi="宋体" w:eastAsia="宋体" w:cs="宋体"/>
                <w:szCs w:val="21"/>
                <w:highlight w:val="none"/>
              </w:rPr>
            </w:pPr>
          </w:p>
        </w:tc>
        <w:tc>
          <w:tcPr>
            <w:tcW w:w="1276" w:type="dxa"/>
            <w:noWrap w:val="0"/>
          </w:tcPr>
          <w:p>
            <w:pPr>
              <w:jc w:val="left"/>
              <w:rPr>
                <w:rFonts w:ascii="宋体" w:hAnsi="宋体" w:eastAsia="宋体" w:cs="宋体"/>
                <w:szCs w:val="21"/>
                <w:highlight w:val="none"/>
              </w:rPr>
            </w:pPr>
          </w:p>
        </w:tc>
        <w:tc>
          <w:tcPr>
            <w:tcW w:w="811" w:type="dxa"/>
            <w:noWrap w:val="0"/>
            <w:vAlign w:val="center"/>
          </w:tcPr>
          <w:p>
            <w:pPr>
              <w:jc w:val="left"/>
              <w:rPr>
                <w:rFonts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32"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w:t>
            </w:r>
          </w:p>
        </w:tc>
        <w:tc>
          <w:tcPr>
            <w:tcW w:w="3725" w:type="dxa"/>
            <w:noWrap w:val="0"/>
            <w:vAlign w:val="center"/>
          </w:tcPr>
          <w:p>
            <w:pPr>
              <w:jc w:val="left"/>
              <w:rPr>
                <w:rFonts w:ascii="宋体" w:hAnsi="宋体" w:eastAsia="宋体" w:cs="宋体"/>
                <w:szCs w:val="21"/>
                <w:highlight w:val="none"/>
              </w:rPr>
            </w:pPr>
          </w:p>
        </w:tc>
        <w:tc>
          <w:tcPr>
            <w:tcW w:w="850" w:type="dxa"/>
            <w:noWrap w:val="0"/>
          </w:tcPr>
          <w:p>
            <w:pPr>
              <w:jc w:val="left"/>
              <w:rPr>
                <w:rFonts w:ascii="宋体" w:hAnsi="宋体" w:eastAsia="宋体" w:cs="宋体"/>
                <w:szCs w:val="21"/>
                <w:highlight w:val="none"/>
              </w:rPr>
            </w:pPr>
          </w:p>
        </w:tc>
        <w:tc>
          <w:tcPr>
            <w:tcW w:w="1134" w:type="dxa"/>
            <w:noWrap w:val="0"/>
          </w:tcPr>
          <w:p>
            <w:pPr>
              <w:jc w:val="left"/>
              <w:rPr>
                <w:rFonts w:ascii="宋体" w:hAnsi="宋体" w:eastAsia="宋体" w:cs="宋体"/>
                <w:szCs w:val="21"/>
                <w:highlight w:val="none"/>
              </w:rPr>
            </w:pPr>
          </w:p>
        </w:tc>
        <w:tc>
          <w:tcPr>
            <w:tcW w:w="1276" w:type="dxa"/>
            <w:noWrap w:val="0"/>
          </w:tcPr>
          <w:p>
            <w:pPr>
              <w:jc w:val="left"/>
              <w:rPr>
                <w:rFonts w:ascii="宋体" w:hAnsi="宋体" w:eastAsia="宋体" w:cs="宋体"/>
                <w:szCs w:val="21"/>
                <w:highlight w:val="none"/>
              </w:rPr>
            </w:pPr>
          </w:p>
        </w:tc>
        <w:tc>
          <w:tcPr>
            <w:tcW w:w="811" w:type="dxa"/>
            <w:noWrap w:val="0"/>
            <w:vAlign w:val="center"/>
          </w:tcPr>
          <w:p>
            <w:pPr>
              <w:jc w:val="left"/>
              <w:rPr>
                <w:rFonts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32" w:type="dxa"/>
            <w:noWrap w:val="0"/>
            <w:vAlign w:val="center"/>
          </w:tcPr>
          <w:p>
            <w:pPr>
              <w:jc w:val="center"/>
              <w:rPr>
                <w:rFonts w:ascii="宋体" w:hAnsi="宋体" w:eastAsia="宋体" w:cs="宋体"/>
                <w:szCs w:val="21"/>
                <w:highlight w:val="none"/>
              </w:rPr>
            </w:pPr>
          </w:p>
        </w:tc>
        <w:tc>
          <w:tcPr>
            <w:tcW w:w="3725" w:type="dxa"/>
            <w:noWrap w:val="0"/>
            <w:vAlign w:val="center"/>
          </w:tcPr>
          <w:p>
            <w:pPr>
              <w:jc w:val="left"/>
              <w:rPr>
                <w:rFonts w:ascii="宋体" w:hAnsi="宋体" w:eastAsia="宋体" w:cs="宋体"/>
                <w:szCs w:val="21"/>
                <w:highlight w:val="none"/>
              </w:rPr>
            </w:pPr>
          </w:p>
        </w:tc>
        <w:tc>
          <w:tcPr>
            <w:tcW w:w="850" w:type="dxa"/>
            <w:noWrap w:val="0"/>
          </w:tcPr>
          <w:p>
            <w:pPr>
              <w:jc w:val="left"/>
              <w:rPr>
                <w:rFonts w:ascii="宋体" w:hAnsi="宋体" w:eastAsia="宋体" w:cs="宋体"/>
                <w:szCs w:val="21"/>
                <w:highlight w:val="none"/>
              </w:rPr>
            </w:pPr>
          </w:p>
        </w:tc>
        <w:tc>
          <w:tcPr>
            <w:tcW w:w="1134" w:type="dxa"/>
            <w:noWrap w:val="0"/>
          </w:tcPr>
          <w:p>
            <w:pPr>
              <w:jc w:val="left"/>
              <w:rPr>
                <w:rFonts w:ascii="宋体" w:hAnsi="宋体" w:eastAsia="宋体" w:cs="宋体"/>
                <w:szCs w:val="21"/>
                <w:highlight w:val="none"/>
              </w:rPr>
            </w:pPr>
          </w:p>
        </w:tc>
        <w:tc>
          <w:tcPr>
            <w:tcW w:w="1276" w:type="dxa"/>
            <w:noWrap w:val="0"/>
          </w:tcPr>
          <w:p>
            <w:pPr>
              <w:jc w:val="left"/>
              <w:rPr>
                <w:rFonts w:ascii="宋体" w:hAnsi="宋体" w:eastAsia="宋体" w:cs="宋体"/>
                <w:szCs w:val="21"/>
                <w:highlight w:val="none"/>
              </w:rPr>
            </w:pPr>
          </w:p>
        </w:tc>
        <w:tc>
          <w:tcPr>
            <w:tcW w:w="811" w:type="dxa"/>
            <w:noWrap w:val="0"/>
            <w:vAlign w:val="center"/>
          </w:tcPr>
          <w:p>
            <w:pPr>
              <w:jc w:val="left"/>
              <w:rPr>
                <w:rFonts w:ascii="宋体" w:hAnsi="宋体" w:eastAsia="宋体" w:cs="宋体"/>
                <w:szCs w:val="21"/>
                <w:highlight w:val="none"/>
              </w:rPr>
            </w:pPr>
          </w:p>
        </w:tc>
      </w:tr>
    </w:tbl>
    <w:p>
      <w:pPr>
        <w:spacing w:line="480" w:lineRule="auto"/>
        <w:jc w:val="left"/>
        <w:rPr>
          <w:rFonts w:ascii="仿宋_GB2312" w:eastAsia="仿宋_GB2312"/>
          <w:sz w:val="24"/>
          <w:szCs w:val="24"/>
          <w:highlight w:val="none"/>
        </w:rPr>
      </w:pPr>
      <w:r>
        <w:rPr>
          <w:rFonts w:ascii="仿宋_GB2312" w:eastAsia="仿宋_GB2312"/>
          <w:sz w:val="24"/>
          <w:szCs w:val="24"/>
          <w:highlight w:val="none"/>
        </w:rPr>
        <w:br w:type="page" w:clear="all"/>
      </w:r>
      <w:r>
        <w:rPr>
          <w:rFonts w:hint="eastAsia" w:ascii="仿宋_GB2312" w:eastAsia="仿宋_GB2312"/>
          <w:sz w:val="24"/>
          <w:szCs w:val="24"/>
          <w:highlight w:val="none"/>
        </w:rPr>
        <w:t>业绩证明文件</w:t>
      </w:r>
    </w:p>
    <w:p>
      <w:pPr>
        <w:spacing w:line="360" w:lineRule="auto"/>
        <w:jc w:val="center"/>
        <w:outlineLvl w:val="0"/>
        <w:rPr>
          <w:rFonts w:ascii="黑体" w:hAnsi="黑体" w:eastAsia="黑体" w:cs="黑体"/>
          <w:bCs/>
          <w:sz w:val="32"/>
          <w:szCs w:val="32"/>
          <w:highlight w:val="none"/>
        </w:rPr>
      </w:pPr>
      <w:r>
        <w:rPr>
          <w:highlight w:val="none"/>
        </w:rPr>
        <w:br w:type="page" w:clear="all"/>
      </w:r>
      <w:bookmarkStart w:id="80" w:name="_Toc30309"/>
      <w:bookmarkStart w:id="81" w:name="_Toc11888"/>
      <w:r>
        <w:rPr>
          <w:rFonts w:hint="eastAsia" w:ascii="黑体" w:hAnsi="黑体" w:eastAsia="黑体" w:cs="黑体"/>
          <w:bCs/>
          <w:sz w:val="32"/>
          <w:szCs w:val="32"/>
          <w:highlight w:val="none"/>
        </w:rPr>
        <w:t>第五章 合同条款及格式</w:t>
      </w:r>
      <w:bookmarkEnd w:id="80"/>
      <w:bookmarkEnd w:id="81"/>
    </w:p>
    <w:p>
      <w:pPr>
        <w:pStyle w:val="355"/>
        <w:widowControl w:val="0"/>
        <w:spacing w:before="0" w:beforeAutospacing="0" w:after="0" w:afterAutospacing="0" w:line="360" w:lineRule="auto"/>
        <w:rPr>
          <w:szCs w:val="21"/>
          <w:highlight w:val="none"/>
        </w:rPr>
      </w:pPr>
      <w:r>
        <w:rPr>
          <w:rFonts w:hint="eastAsia"/>
          <w:szCs w:val="21"/>
          <w:highlight w:val="none"/>
        </w:rPr>
        <w:t>合同条款</w:t>
      </w:r>
      <w:r>
        <w:rPr>
          <w:szCs w:val="21"/>
          <w:highlight w:val="none"/>
        </w:rPr>
        <w:br w:type="page" w:clear="all"/>
      </w:r>
    </w:p>
    <w:p>
      <w:pPr>
        <w:spacing w:line="360" w:lineRule="auto"/>
        <w:jc w:val="center"/>
        <w:outlineLvl w:val="0"/>
        <w:rPr>
          <w:rFonts w:ascii="黑体" w:hAnsi="黑体" w:eastAsia="黑体"/>
          <w:bCs/>
          <w:sz w:val="32"/>
          <w:szCs w:val="32"/>
          <w:highlight w:val="none"/>
        </w:rPr>
      </w:pPr>
      <w:bookmarkStart w:id="82" w:name="_Toc32559"/>
      <w:r>
        <w:rPr>
          <w:rFonts w:hint="eastAsia" w:ascii="黑体" w:hAnsi="黑体" w:eastAsia="黑体"/>
          <w:bCs/>
          <w:sz w:val="32"/>
          <w:szCs w:val="32"/>
          <w:highlight w:val="none"/>
        </w:rPr>
        <w:t>第六章  任务书</w:t>
      </w:r>
      <w:bookmarkEnd w:id="82"/>
    </w:p>
    <w:p>
      <w:pPr>
        <w:pStyle w:val="355"/>
        <w:widowControl w:val="0"/>
        <w:spacing w:before="0" w:beforeAutospacing="0" w:after="0" w:afterAutospacing="0" w:line="360" w:lineRule="auto"/>
        <w:rPr>
          <w:szCs w:val="21"/>
          <w:highlight w:val="none"/>
        </w:rPr>
      </w:pPr>
      <w:r>
        <w:rPr>
          <w:rFonts w:hint="eastAsia"/>
          <w:szCs w:val="20"/>
          <w:highlight w:val="none"/>
        </w:rPr>
        <w:t>任务书</w:t>
      </w:r>
    </w:p>
    <w:p>
      <w:pPr>
        <w:rPr>
          <w:highlight w:val="none"/>
        </w:rPr>
      </w:pPr>
    </w:p>
    <w:sectPr>
      <w:footerReference r:id="rId4" w:type="default"/>
      <w:pgSz w:w="11907" w:h="16839" w:orient="landscape"/>
      <w:pgMar w:top="1361" w:right="1304" w:bottom="1304" w:left="1304" w:header="1247" w:footer="73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ˎ̥">
    <w:altName w:val="Vijaya"/>
    <w:panose1 w:val="020B0604020202020204"/>
    <w:charset w:val="00"/>
    <w:family w:val="auto"/>
    <w:pitch w:val="default"/>
    <w:sig w:usb0="00000000" w:usb1="00000000" w:usb2="00000000" w:usb3="00000000" w:csb0="00000000" w:csb1="00000000"/>
  </w:font>
  <w:font w:name="Microsoft YaHei UI">
    <w:altName w:val="Corbel"/>
    <w:panose1 w:val="020B0503020204020204"/>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50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pStyle w:val="18"/>
      <w:suff w:val="space"/>
      <w:lvlText w:val="%1."/>
      <w:lvlJc w:val="left"/>
      <w:pPr>
        <w:tabs>
          <w:tab w:val="left" w:pos="360"/>
        </w:tabs>
        <w:ind w:left="360" w:hanging="360"/>
      </w:p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1">
    <w:nsid w:val="9C8AC8EF"/>
    <w:multiLevelType w:val="multilevel"/>
    <w:tmpl w:val="9C8AC8EF"/>
    <w:lvl w:ilvl="0" w:tentative="0">
      <w:start w:val="4"/>
      <w:numFmt w:val="chineseCounting"/>
      <w:suff w:val="nothing"/>
      <w:lvlText w:val="%1、"/>
      <w:lvlJc w:val="left"/>
      <w:rPr>
        <w:rFonts w:hint="eastAsia"/>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2">
    <w:nsid w:val="C8879AEF"/>
    <w:multiLevelType w:val="multilevel"/>
    <w:tmpl w:val="C8879AEF"/>
    <w:lvl w:ilvl="0" w:tentative="0">
      <w:start w:val="1"/>
      <w:numFmt w:val="decimal"/>
      <w:pStyle w:val="33"/>
      <w:suff w:val="space"/>
      <w:lvlText w:val="%1."/>
      <w:lvlJc w:val="left"/>
      <w:pPr>
        <w:tabs>
          <w:tab w:val="left" w:pos="1200"/>
        </w:tabs>
        <w:ind w:left="1200" w:hanging="360"/>
      </w:p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3">
    <w:nsid w:val="D7F9FE59"/>
    <w:multiLevelType w:val="multilevel"/>
    <w:tmpl w:val="D7F9FE59"/>
    <w:lvl w:ilvl="0" w:tentative="0">
      <w:start w:val="9"/>
      <w:numFmt w:val="chineseCounting"/>
      <w:suff w:val="nothing"/>
      <w:lvlText w:val="%1、"/>
      <w:lvlJc w:val="left"/>
      <w:rPr>
        <w:rFonts w:hint="eastAsia"/>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4">
    <w:nsid w:val="DCBA6B53"/>
    <w:multiLevelType w:val="multilevel"/>
    <w:tmpl w:val="DCBA6B53"/>
    <w:lvl w:ilvl="0" w:tentative="0">
      <w:start w:val="1"/>
      <w:numFmt w:val="chineseCounting"/>
      <w:suff w:val="nothing"/>
      <w:lvlText w:val="%1、"/>
      <w:lvlJc w:val="left"/>
      <w:rPr>
        <w:rFonts w:hint="eastAsia"/>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5">
    <w:nsid w:val="F4B5D9F5"/>
    <w:multiLevelType w:val="multilevel"/>
    <w:tmpl w:val="F4B5D9F5"/>
    <w:lvl w:ilvl="0" w:tentative="0">
      <w:start w:val="1"/>
      <w:numFmt w:val="decimal"/>
      <w:pStyle w:val="44"/>
      <w:suff w:val="space"/>
      <w:lvlText w:val="%1."/>
      <w:lvlJc w:val="left"/>
      <w:pPr>
        <w:tabs>
          <w:tab w:val="left" w:pos="1620"/>
        </w:tabs>
        <w:ind w:left="1620" w:hanging="360"/>
      </w:p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6">
    <w:nsid w:val="0248C179"/>
    <w:multiLevelType w:val="multilevel"/>
    <w:tmpl w:val="0248C179"/>
    <w:lvl w:ilvl="0" w:tentative="0">
      <w:start w:val="1"/>
      <w:numFmt w:val="bullet"/>
      <w:pStyle w:val="15"/>
      <w:suff w:val="space"/>
      <w:lvlText w:val=""/>
      <w:lvlJc w:val="left"/>
      <w:pPr>
        <w:tabs>
          <w:tab w:val="left" w:pos="1620"/>
        </w:tabs>
        <w:ind w:left="1620" w:hanging="360"/>
      </w:pPr>
      <w:rPr>
        <w:rFonts w:hint="default" w:ascii="Wingdings" w:hAnsi="Wingdings"/>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7">
    <w:nsid w:val="2470EC97"/>
    <w:multiLevelType w:val="multilevel"/>
    <w:tmpl w:val="2470EC97"/>
    <w:lvl w:ilvl="0" w:tentative="0">
      <w:start w:val="1"/>
      <w:numFmt w:val="decimal"/>
      <w:pStyle w:val="62"/>
      <w:suff w:val="space"/>
      <w:lvlText w:val="%1."/>
      <w:lvlJc w:val="left"/>
      <w:pPr>
        <w:tabs>
          <w:tab w:val="left" w:pos="2040"/>
        </w:tabs>
        <w:ind w:left="2040" w:hanging="360"/>
      </w:p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8">
    <w:nsid w:val="25B654F3"/>
    <w:multiLevelType w:val="multilevel"/>
    <w:tmpl w:val="25B654F3"/>
    <w:lvl w:ilvl="0" w:tentative="0">
      <w:start w:val="1"/>
      <w:numFmt w:val="bullet"/>
      <w:suff w:val="space"/>
      <w:lvlText w:val=""/>
      <w:lvlJc w:val="left"/>
      <w:pPr>
        <w:tabs>
          <w:tab w:val="left" w:pos="2040"/>
        </w:tabs>
        <w:ind w:left="2040" w:hanging="360"/>
      </w:pPr>
      <w:rPr>
        <w:rFonts w:hint="default" w:ascii="Wingdings" w:hAnsi="Wingdings"/>
      </w:rPr>
    </w:lvl>
    <w:lvl w:ilvl="1" w:tentative="0">
      <w:start w:val="1"/>
      <w:numFmt w:val="bullet"/>
      <w:pStyle w:val="3"/>
      <w:suff w:val="space"/>
      <w:lvlText w:val="o"/>
      <w:lvlJc w:val="left"/>
      <w:pPr>
        <w:ind w:left="1440" w:hanging="360"/>
      </w:pPr>
      <w:rPr>
        <w:rFonts w:hint="default" w:ascii="Courier New" w:hAnsi="Courier New" w:eastAsia="Courier New" w:cs="Courier New"/>
      </w:rPr>
    </w:lvl>
    <w:lvl w:ilvl="2" w:tentative="0">
      <w:start w:val="1"/>
      <w:numFmt w:val="bullet"/>
      <w:pStyle w:val="4"/>
      <w:suff w:val="space"/>
      <w:lvlText w:val="§"/>
      <w:lvlJc w:val="left"/>
      <w:pPr>
        <w:ind w:left="2160" w:hanging="360"/>
      </w:pPr>
      <w:rPr>
        <w:rFonts w:hint="default" w:ascii="Wingdings" w:hAnsi="Wingdings" w:eastAsia="Wingdings" w:cs="Wingdings"/>
      </w:rPr>
    </w:lvl>
    <w:lvl w:ilvl="3" w:tentative="0">
      <w:start w:val="1"/>
      <w:numFmt w:val="bullet"/>
      <w:pStyle w:val="5"/>
      <w:suff w:val="space"/>
      <w:lvlText w:val="·"/>
      <w:lvlJc w:val="left"/>
      <w:pPr>
        <w:ind w:left="2880" w:hanging="360"/>
      </w:pPr>
      <w:rPr>
        <w:rFonts w:hint="default" w:ascii="Symbol" w:hAnsi="Symbol" w:eastAsia="Symbol" w:cs="Symbol"/>
      </w:rPr>
    </w:lvl>
    <w:lvl w:ilvl="4" w:tentative="0">
      <w:start w:val="1"/>
      <w:numFmt w:val="bullet"/>
      <w:pStyle w:val="6"/>
      <w:suff w:val="space"/>
      <w:lvlText w:val="o"/>
      <w:lvlJc w:val="left"/>
      <w:pPr>
        <w:ind w:left="3600" w:hanging="360"/>
      </w:pPr>
      <w:rPr>
        <w:rFonts w:hint="default" w:ascii="Courier New" w:hAnsi="Courier New" w:eastAsia="Courier New" w:cs="Courier New"/>
      </w:rPr>
    </w:lvl>
    <w:lvl w:ilvl="5" w:tentative="0">
      <w:start w:val="1"/>
      <w:numFmt w:val="bullet"/>
      <w:pStyle w:val="7"/>
      <w:suff w:val="space"/>
      <w:lvlText w:val="§"/>
      <w:lvlJc w:val="left"/>
      <w:pPr>
        <w:ind w:left="4320" w:hanging="360"/>
      </w:pPr>
      <w:rPr>
        <w:rFonts w:hint="default" w:ascii="Wingdings" w:hAnsi="Wingdings" w:eastAsia="Wingdings" w:cs="Wingdings"/>
      </w:rPr>
    </w:lvl>
    <w:lvl w:ilvl="6" w:tentative="0">
      <w:start w:val="1"/>
      <w:numFmt w:val="bullet"/>
      <w:pStyle w:val="8"/>
      <w:suff w:val="space"/>
      <w:lvlText w:val="·"/>
      <w:lvlJc w:val="left"/>
      <w:pPr>
        <w:ind w:left="5040" w:hanging="360"/>
      </w:pPr>
      <w:rPr>
        <w:rFonts w:hint="default" w:ascii="Symbol" w:hAnsi="Symbol" w:eastAsia="Symbol" w:cs="Symbol"/>
      </w:rPr>
    </w:lvl>
    <w:lvl w:ilvl="7" w:tentative="0">
      <w:start w:val="1"/>
      <w:numFmt w:val="bullet"/>
      <w:pStyle w:val="9"/>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9">
    <w:nsid w:val="2A8F537B"/>
    <w:multiLevelType w:val="multilevel"/>
    <w:tmpl w:val="2A8F537B"/>
    <w:lvl w:ilvl="0" w:tentative="0">
      <w:start w:val="1"/>
      <w:numFmt w:val="bullet"/>
      <w:pStyle w:val="21"/>
      <w:suff w:val="space"/>
      <w:lvlText w:val=""/>
      <w:lvlJc w:val="left"/>
      <w:pPr>
        <w:tabs>
          <w:tab w:val="left" w:pos="360"/>
        </w:tabs>
        <w:ind w:left="360" w:hanging="360"/>
      </w:pPr>
      <w:rPr>
        <w:rFonts w:hint="default" w:ascii="Wingdings" w:hAnsi="Wingdings"/>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10">
    <w:nsid w:val="4D4DC07F"/>
    <w:multiLevelType w:val="multilevel"/>
    <w:tmpl w:val="4D4DC07F"/>
    <w:lvl w:ilvl="0" w:tentative="0">
      <w:start w:val="1"/>
      <w:numFmt w:val="bullet"/>
      <w:pStyle w:val="37"/>
      <w:suff w:val="space"/>
      <w:lvlText w:val=""/>
      <w:lvlJc w:val="left"/>
      <w:pPr>
        <w:tabs>
          <w:tab w:val="left" w:pos="780"/>
        </w:tabs>
        <w:ind w:left="780" w:hanging="360"/>
      </w:pPr>
      <w:rPr>
        <w:rFonts w:hint="default" w:ascii="Wingdings" w:hAnsi="Wingdings"/>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11">
    <w:nsid w:val="5A241D34"/>
    <w:multiLevelType w:val="multilevel"/>
    <w:tmpl w:val="5A241D34"/>
    <w:lvl w:ilvl="0" w:tentative="0">
      <w:start w:val="1"/>
      <w:numFmt w:val="bullet"/>
      <w:pStyle w:val="30"/>
      <w:suff w:val="space"/>
      <w:lvlText w:val=""/>
      <w:lvlJc w:val="left"/>
      <w:pPr>
        <w:tabs>
          <w:tab w:val="left" w:pos="1200"/>
        </w:tabs>
        <w:ind w:left="1200" w:hanging="360"/>
      </w:pPr>
      <w:rPr>
        <w:rFonts w:hint="default" w:ascii="Wingdings" w:hAnsi="Wingdings"/>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abstractNum w:abstractNumId="12">
    <w:nsid w:val="72183CF9"/>
    <w:multiLevelType w:val="multilevel"/>
    <w:tmpl w:val="72183CF9"/>
    <w:lvl w:ilvl="0" w:tentative="0">
      <w:start w:val="1"/>
      <w:numFmt w:val="decimal"/>
      <w:pStyle w:val="13"/>
      <w:suff w:val="space"/>
      <w:lvlText w:val="%1."/>
      <w:lvlJc w:val="left"/>
      <w:pPr>
        <w:tabs>
          <w:tab w:val="left" w:pos="780"/>
        </w:tabs>
        <w:ind w:left="780" w:hanging="360"/>
      </w:p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num w:numId="1">
    <w:abstractNumId w:val="8"/>
  </w:num>
  <w:num w:numId="2">
    <w:abstractNumId w:val="12"/>
  </w:num>
  <w:num w:numId="3">
    <w:abstractNumId w:val="6"/>
  </w:num>
  <w:num w:numId="4">
    <w:abstractNumId w:val="0"/>
  </w:num>
  <w:num w:numId="5">
    <w:abstractNumId w:val="9"/>
  </w:num>
  <w:num w:numId="6">
    <w:abstractNumId w:val="11"/>
  </w:num>
  <w:num w:numId="7">
    <w:abstractNumId w:val="2"/>
  </w:num>
  <w:num w:numId="8">
    <w:abstractNumId w:val="10"/>
  </w:num>
  <w:num w:numId="9">
    <w:abstractNumId w:val="5"/>
  </w:num>
  <w:num w:numId="10">
    <w:abstractNumId w:val="7"/>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420"/>
  <w:characterSpacingControl w:val="doNotCompress"/>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B3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iPriority="99"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iPriority="35" w:name="caption"/>
    <w:lsdException w:qFormat="1" w:uiPriority="99" w:semiHidden="0" w:name="table of figures"/>
    <w:lsdException w:qFormat="1" w:unhideWhenUsed="0" w:uiPriority="0" w:name="envelope address"/>
    <w:lsdException w:qFormat="1" w:unhideWhenUsed="0" w:uiPriority="0" w:name="envelope return"/>
    <w:lsdException w:qFormat="1" w:uiPriority="99" w:semiHidden="0" w:name="footnote reference"/>
    <w:lsdException w:qFormat="1" w:unhideWhenUsed="0" w:uiPriority="0" w:name="annotation reference"/>
    <w:lsdException w:qFormat="1" w:unhideWhenUsed="0" w:uiPriority="0"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semiHidden="0" w:name="Title"/>
    <w:lsdException w:qFormat="1" w:unhideWhenUsed="0" w:uiPriority="0" w:name="Closing"/>
    <w:lsdException w:qFormat="1" w:unhideWhenUsed="0" w:uiPriority="0" w:name="Signature"/>
    <w:lsdException w:qFormat="1" w:uiPriority="1" w:name="Default Paragraph Font"/>
    <w:lsdException w:qFormat="1" w:uiPriority="99" w:semiHidden="0" w:name="Body Text"/>
    <w:lsdException w:qFormat="1" w:uiPriority="99"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iPriority="0" w:semiHidden="0" w:name="Date"/>
    <w:lsdException w:qFormat="1" w:unhideWhenUsed="0" w:uiPriority="0" w:name="Body Text First Indent"/>
    <w:lsdException w:qFormat="1" w:unhideWhenUsed="0" w:uiPriority="0" w:name="Body Text First Indent 2"/>
    <w:lsdException w:qFormat="1" w:unhideWhenUsed="0" w:uiPriority="0" w:name="Note Heading"/>
    <w:lsdException w:uiPriority="99" w:name="Body Text 2"/>
    <w:lsdException w:qFormat="1" w:unhideWhenUsed="0" w:uiPriority="0" w:name="Body Text 3"/>
    <w:lsdException w:qFormat="1" w:unhideWhenUsed="0" w:uiPriority="0" w:name="Body Text Indent 2"/>
    <w:lsdException w:uiPriority="99" w:name="Body Text Indent 3"/>
    <w:lsdException w:qFormat="1" w:unhideWhenUsed="0" w:uiPriority="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qFormat="1" w:unhideWhenUsed="0" w:uiPriority="0" w:name="E-mail Signature"/>
    <w:lsdException w:qFormat="1"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heme="minorHAnsi" w:hAnsiTheme="minorHAnsi" w:eastAsiaTheme="minorEastAsia" w:cstheme="minorBidi"/>
      <w:sz w:val="21"/>
      <w:szCs w:val="22"/>
      <w:lang w:val="en-US" w:eastAsia="zh-CN" w:bidi="ar-SA"/>
    </w:rPr>
  </w:style>
  <w:style w:type="paragraph" w:styleId="2">
    <w:name w:val="heading 1"/>
    <w:basedOn w:val="1"/>
    <w:next w:val="1"/>
    <w:link w:val="290"/>
    <w:qFormat/>
    <w:uiPriority w:val="0"/>
    <w:pPr>
      <w:jc w:val="center"/>
      <w:outlineLvl w:val="0"/>
    </w:pPr>
    <w:rPr>
      <w:rFonts w:ascii="Times New Roman" w:hAnsi="Times New Roman" w:eastAsia="宋体" w:cs="Calibri"/>
      <w:b/>
      <w:sz w:val="32"/>
      <w:szCs w:val="20"/>
    </w:rPr>
  </w:style>
  <w:style w:type="paragraph" w:styleId="3">
    <w:name w:val="heading 2"/>
    <w:basedOn w:val="1"/>
    <w:next w:val="1"/>
    <w:link w:val="291"/>
    <w:qFormat/>
    <w:uiPriority w:val="0"/>
    <w:pPr>
      <w:numPr>
        <w:ilvl w:val="1"/>
        <w:numId w:val="1"/>
      </w:numPr>
      <w:tabs>
        <w:tab w:val="left" w:pos="2040"/>
      </w:tabs>
      <w:spacing w:before="240" w:after="240" w:line="480" w:lineRule="auto"/>
      <w:ind w:left="0" w:firstLine="0"/>
      <w:jc w:val="center"/>
      <w:outlineLvl w:val="1"/>
    </w:pPr>
    <w:rPr>
      <w:rFonts w:ascii="Times New Roman" w:hAnsi="Times New Roman" w:eastAsia="宋体" w:cs="Calibri"/>
      <w:b/>
      <w:sz w:val="28"/>
      <w:szCs w:val="20"/>
    </w:rPr>
  </w:style>
  <w:style w:type="paragraph" w:styleId="4">
    <w:name w:val="heading 3"/>
    <w:basedOn w:val="1"/>
    <w:next w:val="1"/>
    <w:link w:val="292"/>
    <w:qFormat/>
    <w:uiPriority w:val="0"/>
    <w:pPr>
      <w:numPr>
        <w:ilvl w:val="2"/>
        <w:numId w:val="1"/>
      </w:numPr>
      <w:tabs>
        <w:tab w:val="left" w:pos="2040"/>
      </w:tabs>
      <w:spacing w:before="240" w:after="240"/>
      <w:ind w:left="720" w:hanging="432"/>
      <w:outlineLvl w:val="2"/>
    </w:pPr>
    <w:rPr>
      <w:rFonts w:ascii="Times New Roman" w:hAnsi="Times New Roman" w:eastAsia="宋体" w:cs="Calibri"/>
      <w:b/>
      <w:sz w:val="24"/>
      <w:szCs w:val="20"/>
    </w:rPr>
  </w:style>
  <w:style w:type="paragraph" w:styleId="5">
    <w:name w:val="heading 4"/>
    <w:basedOn w:val="1"/>
    <w:next w:val="1"/>
    <w:link w:val="293"/>
    <w:qFormat/>
    <w:uiPriority w:val="0"/>
    <w:pPr>
      <w:numPr>
        <w:ilvl w:val="3"/>
        <w:numId w:val="1"/>
      </w:numPr>
      <w:tabs>
        <w:tab w:val="left" w:pos="2040"/>
      </w:tabs>
      <w:spacing w:before="120" w:after="120"/>
      <w:ind w:left="864" w:hanging="144"/>
      <w:outlineLvl w:val="3"/>
    </w:pPr>
    <w:rPr>
      <w:rFonts w:ascii="Times New Roman" w:hAnsi="Times New Roman" w:eastAsia="宋体" w:cs="Calibri"/>
      <w:b/>
      <w:sz w:val="22"/>
      <w:szCs w:val="20"/>
    </w:rPr>
  </w:style>
  <w:style w:type="paragraph" w:styleId="6">
    <w:name w:val="heading 5"/>
    <w:basedOn w:val="1"/>
    <w:next w:val="1"/>
    <w:link w:val="294"/>
    <w:qFormat/>
    <w:uiPriority w:val="0"/>
    <w:pPr>
      <w:numPr>
        <w:ilvl w:val="4"/>
        <w:numId w:val="1"/>
      </w:numPr>
      <w:tabs>
        <w:tab w:val="left" w:pos="2040"/>
      </w:tabs>
      <w:ind w:left="1008" w:hanging="432"/>
      <w:outlineLvl w:val="4"/>
    </w:pPr>
    <w:rPr>
      <w:rFonts w:ascii="Times New Roman" w:hAnsi="Times New Roman" w:eastAsia="宋体" w:cs="Calibri"/>
      <w:sz w:val="20"/>
      <w:szCs w:val="20"/>
    </w:rPr>
  </w:style>
  <w:style w:type="paragraph" w:styleId="7">
    <w:name w:val="heading 6"/>
    <w:basedOn w:val="1"/>
    <w:next w:val="1"/>
    <w:link w:val="295"/>
    <w:qFormat/>
    <w:uiPriority w:val="0"/>
    <w:pPr>
      <w:numPr>
        <w:ilvl w:val="5"/>
        <w:numId w:val="1"/>
      </w:numPr>
      <w:tabs>
        <w:tab w:val="left" w:pos="2040"/>
      </w:tabs>
      <w:ind w:left="1152" w:hanging="432"/>
      <w:outlineLvl w:val="5"/>
    </w:pPr>
    <w:rPr>
      <w:rFonts w:ascii="Times New Roman" w:hAnsi="Times New Roman" w:eastAsia="宋体" w:cs="Calibri"/>
      <w:sz w:val="20"/>
      <w:szCs w:val="20"/>
    </w:rPr>
  </w:style>
  <w:style w:type="paragraph" w:styleId="8">
    <w:name w:val="heading 7"/>
    <w:basedOn w:val="1"/>
    <w:next w:val="1"/>
    <w:link w:val="296"/>
    <w:qFormat/>
    <w:uiPriority w:val="0"/>
    <w:pPr>
      <w:numPr>
        <w:ilvl w:val="6"/>
        <w:numId w:val="1"/>
      </w:numPr>
      <w:tabs>
        <w:tab w:val="left" w:pos="2040"/>
      </w:tabs>
      <w:ind w:left="1296" w:hanging="288"/>
      <w:outlineLvl w:val="6"/>
    </w:pPr>
    <w:rPr>
      <w:rFonts w:ascii="Times New Roman" w:hAnsi="Times New Roman" w:eastAsia="宋体" w:cs="Calibri"/>
      <w:sz w:val="20"/>
      <w:szCs w:val="20"/>
    </w:rPr>
  </w:style>
  <w:style w:type="paragraph" w:styleId="9">
    <w:name w:val="heading 8"/>
    <w:basedOn w:val="1"/>
    <w:next w:val="1"/>
    <w:link w:val="297"/>
    <w:qFormat/>
    <w:uiPriority w:val="0"/>
    <w:pPr>
      <w:numPr>
        <w:ilvl w:val="7"/>
        <w:numId w:val="1"/>
      </w:numPr>
      <w:tabs>
        <w:tab w:val="left" w:pos="2040"/>
      </w:tabs>
      <w:ind w:left="1440" w:hanging="432"/>
      <w:outlineLvl w:val="7"/>
    </w:pPr>
    <w:rPr>
      <w:rFonts w:ascii="Times New Roman" w:hAnsi="Times New Roman" w:eastAsia="宋体" w:cs="Calibri"/>
      <w:sz w:val="20"/>
      <w:szCs w:val="20"/>
    </w:rPr>
  </w:style>
  <w:style w:type="paragraph" w:styleId="10">
    <w:name w:val="heading 9"/>
    <w:basedOn w:val="1"/>
    <w:next w:val="1"/>
    <w:link w:val="298"/>
    <w:qFormat/>
    <w:uiPriority w:val="0"/>
    <w:pPr>
      <w:tabs>
        <w:tab w:val="left" w:pos="2040"/>
      </w:tabs>
      <w:ind w:left="1584" w:hanging="144"/>
      <w:outlineLvl w:val="8"/>
    </w:pPr>
    <w:rPr>
      <w:rFonts w:ascii="Times New Roman" w:hAnsi="Times New Roman" w:eastAsia="宋体" w:cs="Calibri"/>
      <w:sz w:val="20"/>
      <w:szCs w:val="20"/>
    </w:rPr>
  </w:style>
  <w:style w:type="character" w:default="1" w:styleId="128">
    <w:name w:val="Default Paragraph Font"/>
    <w:semiHidden/>
    <w:unhideWhenUsed/>
    <w:qFormat/>
    <w:uiPriority w:val="1"/>
  </w:style>
  <w:style w:type="table" w:default="1" w:styleId="83">
    <w:name w:val="Normal Table"/>
    <w:semiHidden/>
    <w:unhideWhenUsed/>
    <w:qFormat/>
    <w:uiPriority w:val="99"/>
    <w:tblPr>
      <w:tblLayout w:type="fixed"/>
      <w:tblCellMar>
        <w:top w:w="0" w:type="dxa"/>
        <w:left w:w="108" w:type="dxa"/>
        <w:bottom w:w="0" w:type="dxa"/>
        <w:right w:w="108" w:type="dxa"/>
      </w:tblCellMar>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paragraph" w:styleId="11">
    <w:name w:val="List 3"/>
    <w:basedOn w:val="1"/>
    <w:semiHidden/>
    <w:qFormat/>
    <w:uiPriority w:val="0"/>
    <w:pPr>
      <w:ind w:left="100" w:hanging="200"/>
    </w:pPr>
    <w:rPr>
      <w:rFonts w:ascii="Times New Roman" w:hAnsi="Times New Roman" w:eastAsia="宋体" w:cs="Times New Roman"/>
      <w:szCs w:val="24"/>
    </w:rPr>
  </w:style>
  <w:style w:type="paragraph" w:styleId="12">
    <w:name w:val="toc 7"/>
    <w:basedOn w:val="1"/>
    <w:next w:val="1"/>
    <w:semiHidden/>
    <w:qFormat/>
    <w:uiPriority w:val="0"/>
    <w:pPr>
      <w:ind w:left="2520"/>
    </w:pPr>
    <w:rPr>
      <w:rFonts w:ascii="Calibri" w:hAnsi="Calibri" w:eastAsia="宋体" w:cs="Calibri"/>
    </w:rPr>
  </w:style>
  <w:style w:type="paragraph" w:styleId="13">
    <w:name w:val="List Number 2"/>
    <w:basedOn w:val="1"/>
    <w:semiHidden/>
    <w:qFormat/>
    <w:uiPriority w:val="0"/>
    <w:pPr>
      <w:numPr>
        <w:ilvl w:val="0"/>
        <w:numId w:val="2"/>
      </w:numPr>
    </w:pPr>
    <w:rPr>
      <w:rFonts w:ascii="Times New Roman" w:hAnsi="Times New Roman" w:eastAsia="宋体" w:cs="Times New Roman"/>
      <w:szCs w:val="24"/>
    </w:rPr>
  </w:style>
  <w:style w:type="paragraph" w:styleId="14">
    <w:name w:val="Note Heading"/>
    <w:basedOn w:val="1"/>
    <w:next w:val="1"/>
    <w:link w:val="313"/>
    <w:semiHidden/>
    <w:qFormat/>
    <w:uiPriority w:val="0"/>
    <w:pPr>
      <w:jc w:val="center"/>
    </w:pPr>
    <w:rPr>
      <w:rFonts w:ascii="Times New Roman" w:hAnsi="Times New Roman" w:eastAsia="宋体" w:cs="Times New Roman"/>
      <w:szCs w:val="24"/>
    </w:rPr>
  </w:style>
  <w:style w:type="paragraph" w:styleId="15">
    <w:name w:val="List Bullet 4"/>
    <w:basedOn w:val="1"/>
    <w:semiHidden/>
    <w:qFormat/>
    <w:uiPriority w:val="0"/>
    <w:pPr>
      <w:numPr>
        <w:ilvl w:val="0"/>
        <w:numId w:val="3"/>
      </w:numPr>
    </w:pPr>
    <w:rPr>
      <w:rFonts w:ascii="Times New Roman" w:hAnsi="Times New Roman" w:eastAsia="宋体" w:cs="Times New Roman"/>
      <w:szCs w:val="24"/>
    </w:rPr>
  </w:style>
  <w:style w:type="paragraph" w:styleId="16">
    <w:name w:val="index 8"/>
    <w:basedOn w:val="1"/>
    <w:next w:val="1"/>
    <w:semiHidden/>
    <w:qFormat/>
    <w:uiPriority w:val="0"/>
    <w:pPr>
      <w:ind w:left="1680" w:hanging="210"/>
      <w:jc w:val="left"/>
    </w:pPr>
    <w:rPr>
      <w:rFonts w:ascii="Times New Roman" w:hAnsi="Times New Roman" w:eastAsia="宋体" w:cs="Times New Roman"/>
      <w:sz w:val="20"/>
      <w:szCs w:val="20"/>
    </w:rPr>
  </w:style>
  <w:style w:type="paragraph" w:styleId="17">
    <w:name w:val="E-mail Signature"/>
    <w:basedOn w:val="1"/>
    <w:link w:val="317"/>
    <w:semiHidden/>
    <w:qFormat/>
    <w:uiPriority w:val="0"/>
    <w:rPr>
      <w:rFonts w:ascii="Times New Roman" w:hAnsi="Times New Roman" w:eastAsia="宋体" w:cs="Times New Roman"/>
      <w:szCs w:val="24"/>
    </w:rPr>
  </w:style>
  <w:style w:type="paragraph" w:styleId="18">
    <w:name w:val="List Number"/>
    <w:basedOn w:val="1"/>
    <w:semiHidden/>
    <w:qFormat/>
    <w:uiPriority w:val="0"/>
    <w:pPr>
      <w:numPr>
        <w:ilvl w:val="0"/>
        <w:numId w:val="4"/>
      </w:numPr>
    </w:pPr>
    <w:rPr>
      <w:rFonts w:ascii="Times New Roman" w:hAnsi="Times New Roman" w:eastAsia="宋体" w:cs="Times New Roman"/>
      <w:szCs w:val="24"/>
    </w:rPr>
  </w:style>
  <w:style w:type="paragraph" w:styleId="19">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20">
    <w:name w:val="index 5"/>
    <w:basedOn w:val="1"/>
    <w:next w:val="1"/>
    <w:semiHidden/>
    <w:qFormat/>
    <w:uiPriority w:val="0"/>
    <w:pPr>
      <w:ind w:left="1050" w:hanging="210"/>
      <w:jc w:val="left"/>
    </w:pPr>
    <w:rPr>
      <w:rFonts w:ascii="Times New Roman" w:hAnsi="Times New Roman" w:eastAsia="宋体" w:cs="Times New Roman"/>
      <w:sz w:val="20"/>
      <w:szCs w:val="20"/>
    </w:rPr>
  </w:style>
  <w:style w:type="paragraph" w:styleId="21">
    <w:name w:val="List Bullet"/>
    <w:basedOn w:val="1"/>
    <w:semiHidden/>
    <w:qFormat/>
    <w:uiPriority w:val="0"/>
    <w:pPr>
      <w:numPr>
        <w:ilvl w:val="0"/>
        <w:numId w:val="5"/>
      </w:numPr>
    </w:pPr>
    <w:rPr>
      <w:rFonts w:ascii="Times New Roman" w:hAnsi="Times New Roman" w:eastAsia="宋体" w:cs="Times New Roman"/>
      <w:szCs w:val="24"/>
    </w:rPr>
  </w:style>
  <w:style w:type="paragraph" w:styleId="22">
    <w:name w:val="envelope address"/>
    <w:basedOn w:val="1"/>
    <w:semiHidden/>
    <w:qFormat/>
    <w:uiPriority w:val="0"/>
    <w:pPr>
      <w:framePr w:w="7920" w:h="1980" w:hRule="exact" w:hSpace="180" w:wrap="around" w:vAnchor="margin" w:hAnchor="page" w:xAlign="center" w:yAlign="bottom"/>
      <w:ind w:left="100"/>
    </w:pPr>
    <w:rPr>
      <w:rFonts w:ascii="Arial" w:hAnsi="Arial" w:eastAsia="宋体" w:cs="Arial"/>
      <w:sz w:val="24"/>
      <w:szCs w:val="24"/>
    </w:rPr>
  </w:style>
  <w:style w:type="paragraph" w:styleId="23">
    <w:name w:val="Document Map"/>
    <w:basedOn w:val="1"/>
    <w:link w:val="310"/>
    <w:semiHidden/>
    <w:qFormat/>
    <w:uiPriority w:val="0"/>
    <w:pPr>
      <w:shd w:val="clear" w:color="auto" w:fill="000080"/>
    </w:pPr>
    <w:rPr>
      <w:rFonts w:ascii="Times New Roman" w:hAnsi="Times New Roman" w:eastAsia="宋体" w:cs="Times New Roman"/>
      <w:szCs w:val="20"/>
    </w:rPr>
  </w:style>
  <w:style w:type="paragraph" w:styleId="24">
    <w:name w:val="toa heading"/>
    <w:basedOn w:val="1"/>
    <w:next w:val="1"/>
    <w:semiHidden/>
    <w:qFormat/>
    <w:uiPriority w:val="0"/>
    <w:pPr>
      <w:spacing w:before="120" w:after="60" w:line="360" w:lineRule="auto"/>
      <w:ind w:right="-425"/>
    </w:pPr>
    <w:rPr>
      <w:rFonts w:ascii="Arial" w:hAnsi="Arial" w:eastAsia="宋体" w:cs="Times New Roman"/>
      <w:color w:val="000000"/>
      <w:sz w:val="24"/>
      <w:szCs w:val="20"/>
    </w:rPr>
  </w:style>
  <w:style w:type="paragraph" w:styleId="25">
    <w:name w:val="annotation text"/>
    <w:basedOn w:val="1"/>
    <w:link w:val="303"/>
    <w:qFormat/>
    <w:uiPriority w:val="0"/>
    <w:pPr>
      <w:jc w:val="left"/>
    </w:pPr>
    <w:rPr>
      <w:rFonts w:ascii="Times New Roman" w:hAnsi="Times New Roman" w:eastAsia="宋体" w:cs="Times New Roman"/>
      <w:szCs w:val="20"/>
    </w:rPr>
  </w:style>
  <w:style w:type="paragraph" w:styleId="26">
    <w:name w:val="index 6"/>
    <w:basedOn w:val="1"/>
    <w:next w:val="1"/>
    <w:semiHidden/>
    <w:qFormat/>
    <w:uiPriority w:val="0"/>
    <w:pPr>
      <w:ind w:left="1260" w:hanging="210"/>
      <w:jc w:val="left"/>
    </w:pPr>
    <w:rPr>
      <w:rFonts w:ascii="Times New Roman" w:hAnsi="Times New Roman" w:eastAsia="宋体" w:cs="Times New Roman"/>
      <w:sz w:val="20"/>
      <w:szCs w:val="20"/>
    </w:rPr>
  </w:style>
  <w:style w:type="paragraph" w:styleId="27">
    <w:name w:val="Salutation"/>
    <w:basedOn w:val="1"/>
    <w:next w:val="1"/>
    <w:link w:val="319"/>
    <w:semiHidden/>
    <w:qFormat/>
    <w:uiPriority w:val="0"/>
    <w:rPr>
      <w:rFonts w:ascii="Times New Roman" w:hAnsi="Times New Roman" w:eastAsia="宋体" w:cs="Times New Roman"/>
      <w:szCs w:val="24"/>
    </w:rPr>
  </w:style>
  <w:style w:type="paragraph" w:styleId="28">
    <w:name w:val="Body Text 3"/>
    <w:basedOn w:val="1"/>
    <w:link w:val="327"/>
    <w:semiHidden/>
    <w:qFormat/>
    <w:uiPriority w:val="0"/>
    <w:pPr>
      <w:spacing w:after="120"/>
    </w:pPr>
    <w:rPr>
      <w:rFonts w:ascii="Times New Roman" w:hAnsi="Times New Roman" w:eastAsia="宋体" w:cs="Times New Roman"/>
      <w:sz w:val="16"/>
      <w:szCs w:val="16"/>
    </w:rPr>
  </w:style>
  <w:style w:type="paragraph" w:styleId="29">
    <w:name w:val="Closing"/>
    <w:basedOn w:val="1"/>
    <w:link w:val="307"/>
    <w:semiHidden/>
    <w:qFormat/>
    <w:uiPriority w:val="0"/>
    <w:pPr>
      <w:ind w:left="100"/>
    </w:pPr>
    <w:rPr>
      <w:rFonts w:ascii="Times New Roman" w:hAnsi="Times New Roman" w:eastAsia="宋体" w:cs="Times New Roman"/>
      <w:szCs w:val="24"/>
    </w:rPr>
  </w:style>
  <w:style w:type="paragraph" w:styleId="30">
    <w:name w:val="List Bullet 3"/>
    <w:basedOn w:val="1"/>
    <w:semiHidden/>
    <w:qFormat/>
    <w:uiPriority w:val="0"/>
    <w:pPr>
      <w:numPr>
        <w:ilvl w:val="0"/>
        <w:numId w:val="6"/>
      </w:numPr>
    </w:pPr>
    <w:rPr>
      <w:rFonts w:ascii="Times New Roman" w:hAnsi="Times New Roman" w:eastAsia="宋体" w:cs="Times New Roman"/>
      <w:szCs w:val="24"/>
    </w:rPr>
  </w:style>
  <w:style w:type="paragraph" w:styleId="31">
    <w:name w:val="Body Text"/>
    <w:basedOn w:val="1"/>
    <w:link w:val="312"/>
    <w:unhideWhenUsed/>
    <w:qFormat/>
    <w:uiPriority w:val="99"/>
    <w:pPr>
      <w:spacing w:after="120"/>
    </w:pPr>
  </w:style>
  <w:style w:type="paragraph" w:styleId="32">
    <w:name w:val="Body Text Indent"/>
    <w:basedOn w:val="1"/>
    <w:link w:val="309"/>
    <w:unhideWhenUsed/>
    <w:qFormat/>
    <w:uiPriority w:val="99"/>
    <w:pPr>
      <w:spacing w:after="120"/>
      <w:ind w:left="420"/>
    </w:pPr>
  </w:style>
  <w:style w:type="paragraph" w:styleId="33">
    <w:name w:val="List Number 3"/>
    <w:basedOn w:val="1"/>
    <w:semiHidden/>
    <w:qFormat/>
    <w:uiPriority w:val="0"/>
    <w:pPr>
      <w:numPr>
        <w:ilvl w:val="0"/>
        <w:numId w:val="7"/>
      </w:numPr>
    </w:pPr>
    <w:rPr>
      <w:rFonts w:ascii="Times New Roman" w:hAnsi="Times New Roman" w:eastAsia="宋体" w:cs="Times New Roman"/>
      <w:szCs w:val="24"/>
    </w:rPr>
  </w:style>
  <w:style w:type="paragraph" w:styleId="34">
    <w:name w:val="List 2"/>
    <w:basedOn w:val="1"/>
    <w:semiHidden/>
    <w:qFormat/>
    <w:uiPriority w:val="0"/>
    <w:pPr>
      <w:ind w:left="100" w:hanging="200"/>
    </w:pPr>
    <w:rPr>
      <w:rFonts w:ascii="Times New Roman" w:hAnsi="Times New Roman" w:eastAsia="宋体" w:cs="Times New Roman"/>
      <w:szCs w:val="24"/>
    </w:rPr>
  </w:style>
  <w:style w:type="paragraph" w:styleId="35">
    <w:name w:val="List Continue"/>
    <w:basedOn w:val="1"/>
    <w:semiHidden/>
    <w:qFormat/>
    <w:uiPriority w:val="0"/>
    <w:pPr>
      <w:spacing w:after="120"/>
      <w:ind w:left="420"/>
    </w:pPr>
    <w:rPr>
      <w:rFonts w:ascii="Times New Roman" w:hAnsi="Times New Roman" w:eastAsia="宋体" w:cs="Times New Roman"/>
      <w:szCs w:val="24"/>
    </w:rPr>
  </w:style>
  <w:style w:type="paragraph" w:styleId="36">
    <w:name w:val="Block Text"/>
    <w:basedOn w:val="1"/>
    <w:semiHidden/>
    <w:qFormat/>
    <w:uiPriority w:val="0"/>
    <w:pPr>
      <w:spacing w:after="120"/>
      <w:ind w:left="1440" w:right="1440"/>
    </w:pPr>
    <w:rPr>
      <w:rFonts w:ascii="Times New Roman" w:hAnsi="Times New Roman" w:eastAsia="宋体" w:cs="Times New Roman"/>
      <w:szCs w:val="24"/>
    </w:rPr>
  </w:style>
  <w:style w:type="paragraph" w:styleId="37">
    <w:name w:val="List Bullet 2"/>
    <w:basedOn w:val="1"/>
    <w:semiHidden/>
    <w:qFormat/>
    <w:uiPriority w:val="0"/>
    <w:pPr>
      <w:numPr>
        <w:ilvl w:val="0"/>
        <w:numId w:val="8"/>
      </w:numPr>
    </w:pPr>
    <w:rPr>
      <w:rFonts w:ascii="Times New Roman" w:hAnsi="Times New Roman" w:eastAsia="宋体" w:cs="Times New Roman"/>
      <w:szCs w:val="24"/>
    </w:rPr>
  </w:style>
  <w:style w:type="paragraph" w:styleId="38">
    <w:name w:val="HTML Address"/>
    <w:basedOn w:val="1"/>
    <w:link w:val="302"/>
    <w:semiHidden/>
    <w:qFormat/>
    <w:uiPriority w:val="0"/>
    <w:rPr>
      <w:rFonts w:ascii="Times New Roman" w:hAnsi="Times New Roman" w:eastAsia="宋体" w:cs="Times New Roman"/>
      <w:i/>
      <w:iCs/>
      <w:szCs w:val="24"/>
    </w:rPr>
  </w:style>
  <w:style w:type="paragraph" w:styleId="39">
    <w:name w:val="index 4"/>
    <w:basedOn w:val="1"/>
    <w:next w:val="1"/>
    <w:semiHidden/>
    <w:qFormat/>
    <w:uiPriority w:val="0"/>
    <w:pPr>
      <w:ind w:left="840" w:hanging="210"/>
      <w:jc w:val="left"/>
    </w:pPr>
    <w:rPr>
      <w:rFonts w:ascii="Times New Roman" w:hAnsi="Times New Roman" w:eastAsia="宋体" w:cs="Times New Roman"/>
      <w:sz w:val="20"/>
      <w:szCs w:val="20"/>
    </w:rPr>
  </w:style>
  <w:style w:type="paragraph" w:styleId="40">
    <w:name w:val="toc 5"/>
    <w:basedOn w:val="1"/>
    <w:next w:val="1"/>
    <w:semiHidden/>
    <w:qFormat/>
    <w:uiPriority w:val="0"/>
    <w:pPr>
      <w:ind w:left="1680"/>
    </w:pPr>
    <w:rPr>
      <w:rFonts w:ascii="Calibri" w:hAnsi="Calibri" w:eastAsia="宋体" w:cs="Calibri"/>
    </w:rPr>
  </w:style>
  <w:style w:type="paragraph" w:styleId="41">
    <w:name w:val="toc 3"/>
    <w:basedOn w:val="1"/>
    <w:next w:val="1"/>
    <w:semiHidden/>
    <w:qFormat/>
    <w:uiPriority w:val="0"/>
    <w:pPr>
      <w:ind w:left="840"/>
    </w:pPr>
    <w:rPr>
      <w:rFonts w:ascii="Calibri" w:hAnsi="Calibri" w:eastAsia="宋体" w:cs="Calibri"/>
    </w:rPr>
  </w:style>
  <w:style w:type="paragraph" w:styleId="42">
    <w:name w:val="Plain Text"/>
    <w:basedOn w:val="1"/>
    <w:link w:val="306"/>
    <w:unhideWhenUsed/>
    <w:qFormat/>
    <w:uiPriority w:val="0"/>
    <w:rPr>
      <w:rFonts w:ascii="宋体" w:hAnsi="Courier New"/>
      <w:szCs w:val="21"/>
    </w:rPr>
  </w:style>
  <w:style w:type="paragraph" w:styleId="43">
    <w:name w:val="List Bullet 5"/>
    <w:basedOn w:val="1"/>
    <w:semiHidden/>
    <w:qFormat/>
    <w:uiPriority w:val="0"/>
    <w:pPr>
      <w:tabs>
        <w:tab w:val="left" w:pos="2040"/>
      </w:tabs>
      <w:ind w:left="2040" w:hanging="360"/>
    </w:pPr>
    <w:rPr>
      <w:rFonts w:ascii="Times New Roman" w:hAnsi="Times New Roman" w:eastAsia="宋体" w:cs="Times New Roman"/>
      <w:szCs w:val="24"/>
    </w:rPr>
  </w:style>
  <w:style w:type="paragraph" w:styleId="44">
    <w:name w:val="List Number 4"/>
    <w:basedOn w:val="1"/>
    <w:semiHidden/>
    <w:qFormat/>
    <w:uiPriority w:val="0"/>
    <w:pPr>
      <w:numPr>
        <w:ilvl w:val="0"/>
        <w:numId w:val="9"/>
      </w:numPr>
    </w:pPr>
    <w:rPr>
      <w:rFonts w:ascii="Times New Roman" w:hAnsi="Times New Roman" w:eastAsia="宋体" w:cs="Times New Roman"/>
      <w:szCs w:val="24"/>
    </w:rPr>
  </w:style>
  <w:style w:type="paragraph" w:styleId="45">
    <w:name w:val="toc 8"/>
    <w:basedOn w:val="1"/>
    <w:next w:val="1"/>
    <w:semiHidden/>
    <w:qFormat/>
    <w:uiPriority w:val="0"/>
    <w:pPr>
      <w:ind w:left="2940"/>
    </w:pPr>
    <w:rPr>
      <w:rFonts w:ascii="Calibri" w:hAnsi="Calibri" w:eastAsia="宋体" w:cs="Calibri"/>
    </w:rPr>
  </w:style>
  <w:style w:type="paragraph" w:styleId="46">
    <w:name w:val="index 3"/>
    <w:basedOn w:val="1"/>
    <w:next w:val="1"/>
    <w:semiHidden/>
    <w:qFormat/>
    <w:uiPriority w:val="0"/>
    <w:pPr>
      <w:ind w:left="630" w:hanging="210"/>
      <w:jc w:val="left"/>
    </w:pPr>
    <w:rPr>
      <w:rFonts w:ascii="Times New Roman" w:hAnsi="Times New Roman" w:eastAsia="宋体" w:cs="Times New Roman"/>
      <w:sz w:val="20"/>
      <w:szCs w:val="20"/>
    </w:rPr>
  </w:style>
  <w:style w:type="paragraph" w:styleId="47">
    <w:name w:val="Date"/>
    <w:basedOn w:val="1"/>
    <w:next w:val="1"/>
    <w:link w:val="304"/>
    <w:unhideWhenUsed/>
    <w:qFormat/>
    <w:uiPriority w:val="0"/>
    <w:pPr>
      <w:ind w:left="100"/>
    </w:pPr>
    <w:rPr>
      <w:rFonts w:ascii="Times New Roman" w:hAnsi="Times New Roman" w:eastAsia="宋体" w:cs="Times New Roman"/>
      <w:szCs w:val="20"/>
    </w:rPr>
  </w:style>
  <w:style w:type="paragraph" w:styleId="48">
    <w:name w:val="Body Text Indent 2"/>
    <w:basedOn w:val="1"/>
    <w:link w:val="320"/>
    <w:semiHidden/>
    <w:qFormat/>
    <w:uiPriority w:val="0"/>
    <w:pPr>
      <w:spacing w:after="120" w:line="480" w:lineRule="auto"/>
      <w:ind w:left="420"/>
    </w:pPr>
    <w:rPr>
      <w:rFonts w:ascii="Times New Roman" w:hAnsi="Times New Roman" w:eastAsia="宋体" w:cs="Times New Roman"/>
      <w:szCs w:val="24"/>
    </w:rPr>
  </w:style>
  <w:style w:type="paragraph" w:styleId="49">
    <w:name w:val="endnote text"/>
    <w:basedOn w:val="1"/>
    <w:link w:val="288"/>
    <w:semiHidden/>
    <w:unhideWhenUsed/>
    <w:uiPriority w:val="99"/>
    <w:pPr>
      <w:spacing w:after="0" w:line="240" w:lineRule="auto"/>
    </w:pPr>
    <w:rPr>
      <w:sz w:val="20"/>
    </w:rPr>
  </w:style>
  <w:style w:type="paragraph" w:styleId="50">
    <w:name w:val="List Continue 5"/>
    <w:basedOn w:val="1"/>
    <w:semiHidden/>
    <w:qFormat/>
    <w:uiPriority w:val="0"/>
    <w:pPr>
      <w:spacing w:after="120"/>
      <w:ind w:left="2100"/>
    </w:pPr>
    <w:rPr>
      <w:rFonts w:ascii="Times New Roman" w:hAnsi="Times New Roman" w:eastAsia="宋体" w:cs="Times New Roman"/>
      <w:szCs w:val="24"/>
    </w:rPr>
  </w:style>
  <w:style w:type="paragraph" w:styleId="51">
    <w:name w:val="Balloon Text"/>
    <w:basedOn w:val="1"/>
    <w:link w:val="322"/>
    <w:semiHidden/>
    <w:qFormat/>
    <w:uiPriority w:val="0"/>
    <w:rPr>
      <w:rFonts w:ascii="Times New Roman" w:hAnsi="Times New Roman" w:eastAsia="宋体" w:cs="Times New Roman"/>
      <w:sz w:val="18"/>
      <w:szCs w:val="18"/>
    </w:rPr>
  </w:style>
  <w:style w:type="paragraph" w:styleId="52">
    <w:name w:val="footer"/>
    <w:basedOn w:val="1"/>
    <w:link w:val="311"/>
    <w:unhideWhenUsed/>
    <w:qFormat/>
    <w:uiPriority w:val="99"/>
    <w:pPr>
      <w:tabs>
        <w:tab w:val="center" w:pos="4153"/>
        <w:tab w:val="right" w:pos="8306"/>
      </w:tabs>
      <w:jc w:val="left"/>
    </w:pPr>
    <w:rPr>
      <w:rFonts w:ascii="Times New Roman" w:hAnsi="Times New Roman" w:eastAsia="宋体" w:cs="Times New Roman"/>
      <w:sz w:val="18"/>
      <w:szCs w:val="18"/>
    </w:rPr>
  </w:style>
  <w:style w:type="paragraph" w:styleId="53">
    <w:name w:val="envelope return"/>
    <w:basedOn w:val="1"/>
    <w:semiHidden/>
    <w:qFormat/>
    <w:uiPriority w:val="0"/>
    <w:rPr>
      <w:rFonts w:ascii="Arial" w:hAnsi="Arial" w:eastAsia="宋体" w:cs="Arial"/>
      <w:szCs w:val="24"/>
    </w:rPr>
  </w:style>
  <w:style w:type="paragraph" w:styleId="54">
    <w:name w:val="header"/>
    <w:basedOn w:val="1"/>
    <w:link w:val="300"/>
    <w:unhideWhenUsed/>
    <w:qFormat/>
    <w:uiPriority w:val="0"/>
    <w:pPr>
      <w:pBdr>
        <w:bottom w:val="single" w:color="000000" w:sz="6" w:space="1"/>
      </w:pBdr>
      <w:tabs>
        <w:tab w:val="center" w:pos="4153"/>
        <w:tab w:val="right" w:pos="8306"/>
      </w:tabs>
      <w:jc w:val="center"/>
    </w:pPr>
    <w:rPr>
      <w:rFonts w:ascii="Times New Roman" w:hAnsi="Times New Roman" w:eastAsia="宋体" w:cs="Times New Roman"/>
      <w:sz w:val="18"/>
      <w:szCs w:val="18"/>
    </w:rPr>
  </w:style>
  <w:style w:type="paragraph" w:styleId="55">
    <w:name w:val="Signature"/>
    <w:basedOn w:val="1"/>
    <w:link w:val="329"/>
    <w:semiHidden/>
    <w:qFormat/>
    <w:uiPriority w:val="0"/>
    <w:pPr>
      <w:ind w:left="100"/>
    </w:pPr>
    <w:rPr>
      <w:rFonts w:ascii="Times New Roman" w:hAnsi="Times New Roman" w:eastAsia="宋体" w:cs="Times New Roman"/>
      <w:szCs w:val="24"/>
    </w:rPr>
  </w:style>
  <w:style w:type="paragraph" w:styleId="56">
    <w:name w:val="toc 1"/>
    <w:basedOn w:val="1"/>
    <w:next w:val="1"/>
    <w:semiHidden/>
    <w:qFormat/>
    <w:uiPriority w:val="0"/>
    <w:rPr>
      <w:rFonts w:ascii="Calibri" w:hAnsi="Calibri" w:eastAsia="宋体" w:cs="Calibri"/>
    </w:rPr>
  </w:style>
  <w:style w:type="paragraph" w:styleId="57">
    <w:name w:val="List Continue 4"/>
    <w:basedOn w:val="1"/>
    <w:semiHidden/>
    <w:qFormat/>
    <w:uiPriority w:val="0"/>
    <w:pPr>
      <w:spacing w:after="120"/>
      <w:ind w:left="1680"/>
    </w:pPr>
    <w:rPr>
      <w:rFonts w:ascii="Times New Roman" w:hAnsi="Times New Roman" w:eastAsia="宋体" w:cs="Times New Roman"/>
      <w:szCs w:val="24"/>
    </w:rPr>
  </w:style>
  <w:style w:type="paragraph" w:styleId="58">
    <w:name w:val="toc 4"/>
    <w:basedOn w:val="1"/>
    <w:next w:val="1"/>
    <w:semiHidden/>
    <w:qFormat/>
    <w:uiPriority w:val="0"/>
    <w:pPr>
      <w:ind w:left="1260"/>
    </w:pPr>
    <w:rPr>
      <w:rFonts w:ascii="Calibri" w:hAnsi="Calibri" w:eastAsia="宋体" w:cs="Calibri"/>
    </w:rPr>
  </w:style>
  <w:style w:type="paragraph" w:styleId="59">
    <w:name w:val="index heading"/>
    <w:basedOn w:val="1"/>
    <w:next w:val="60"/>
    <w:semiHidden/>
    <w:qFormat/>
    <w:uiPriority w:val="0"/>
    <w:pPr>
      <w:spacing w:before="120" w:after="120"/>
      <w:jc w:val="left"/>
    </w:pPr>
    <w:rPr>
      <w:rFonts w:ascii="Times New Roman" w:hAnsi="Times New Roman" w:eastAsia="宋体" w:cs="Times New Roman"/>
      <w:b/>
      <w:bCs/>
      <w:i/>
      <w:iCs/>
      <w:sz w:val="20"/>
      <w:szCs w:val="20"/>
    </w:rPr>
  </w:style>
  <w:style w:type="paragraph" w:styleId="60">
    <w:name w:val="index 1"/>
    <w:basedOn w:val="1"/>
    <w:next w:val="1"/>
    <w:semiHidden/>
    <w:unhideWhenUsed/>
    <w:qFormat/>
    <w:uiPriority w:val="0"/>
  </w:style>
  <w:style w:type="paragraph" w:styleId="61">
    <w:name w:val="Subtitle"/>
    <w:basedOn w:val="1"/>
    <w:next w:val="1"/>
    <w:link w:val="154"/>
    <w:qFormat/>
    <w:uiPriority w:val="11"/>
    <w:pPr>
      <w:spacing w:before="200" w:after="200"/>
    </w:pPr>
    <w:rPr>
      <w:sz w:val="24"/>
      <w:szCs w:val="24"/>
    </w:rPr>
  </w:style>
  <w:style w:type="paragraph" w:styleId="62">
    <w:name w:val="List Number 5"/>
    <w:basedOn w:val="1"/>
    <w:semiHidden/>
    <w:qFormat/>
    <w:uiPriority w:val="0"/>
    <w:pPr>
      <w:numPr>
        <w:ilvl w:val="0"/>
        <w:numId w:val="10"/>
      </w:numPr>
    </w:pPr>
    <w:rPr>
      <w:rFonts w:ascii="Times New Roman" w:hAnsi="Times New Roman" w:eastAsia="宋体" w:cs="Times New Roman"/>
      <w:szCs w:val="24"/>
    </w:rPr>
  </w:style>
  <w:style w:type="paragraph" w:styleId="63">
    <w:name w:val="List"/>
    <w:basedOn w:val="1"/>
    <w:semiHidden/>
    <w:qFormat/>
    <w:uiPriority w:val="0"/>
    <w:pPr>
      <w:ind w:left="200" w:hanging="200"/>
    </w:pPr>
    <w:rPr>
      <w:rFonts w:ascii="Times New Roman" w:hAnsi="Times New Roman" w:eastAsia="宋体" w:cs="Times New Roman"/>
      <w:szCs w:val="24"/>
    </w:rPr>
  </w:style>
  <w:style w:type="paragraph" w:styleId="64">
    <w:name w:val="footnote text"/>
    <w:basedOn w:val="1"/>
    <w:link w:val="287"/>
    <w:semiHidden/>
    <w:unhideWhenUsed/>
    <w:qFormat/>
    <w:uiPriority w:val="99"/>
    <w:pPr>
      <w:spacing w:after="40" w:line="240" w:lineRule="auto"/>
    </w:pPr>
    <w:rPr>
      <w:sz w:val="18"/>
    </w:rPr>
  </w:style>
  <w:style w:type="paragraph" w:styleId="65">
    <w:name w:val="toc 6"/>
    <w:basedOn w:val="1"/>
    <w:next w:val="1"/>
    <w:semiHidden/>
    <w:qFormat/>
    <w:uiPriority w:val="0"/>
    <w:pPr>
      <w:ind w:left="2100"/>
    </w:pPr>
    <w:rPr>
      <w:rFonts w:ascii="Calibri" w:hAnsi="Calibri" w:eastAsia="宋体" w:cs="Calibri"/>
    </w:rPr>
  </w:style>
  <w:style w:type="paragraph" w:styleId="66">
    <w:name w:val="List 5"/>
    <w:basedOn w:val="1"/>
    <w:semiHidden/>
    <w:qFormat/>
    <w:uiPriority w:val="0"/>
    <w:pPr>
      <w:ind w:left="100" w:hanging="200"/>
    </w:pPr>
    <w:rPr>
      <w:rFonts w:ascii="Times New Roman" w:hAnsi="Times New Roman" w:eastAsia="宋体" w:cs="Times New Roman"/>
      <w:szCs w:val="24"/>
    </w:rPr>
  </w:style>
  <w:style w:type="paragraph" w:styleId="67">
    <w:name w:val="index 7"/>
    <w:basedOn w:val="1"/>
    <w:next w:val="1"/>
    <w:semiHidden/>
    <w:qFormat/>
    <w:uiPriority w:val="0"/>
    <w:pPr>
      <w:ind w:left="1470" w:hanging="210"/>
      <w:jc w:val="left"/>
    </w:pPr>
    <w:rPr>
      <w:rFonts w:ascii="Times New Roman" w:hAnsi="Times New Roman" w:eastAsia="宋体" w:cs="Times New Roman"/>
      <w:sz w:val="20"/>
      <w:szCs w:val="20"/>
    </w:rPr>
  </w:style>
  <w:style w:type="paragraph" w:styleId="68">
    <w:name w:val="index 9"/>
    <w:basedOn w:val="1"/>
    <w:next w:val="1"/>
    <w:semiHidden/>
    <w:qFormat/>
    <w:uiPriority w:val="0"/>
    <w:pPr>
      <w:ind w:left="1890" w:hanging="210"/>
      <w:jc w:val="left"/>
    </w:pPr>
    <w:rPr>
      <w:rFonts w:ascii="Times New Roman" w:hAnsi="Times New Roman" w:eastAsia="宋体" w:cs="Times New Roman"/>
      <w:sz w:val="20"/>
      <w:szCs w:val="20"/>
    </w:rPr>
  </w:style>
  <w:style w:type="paragraph" w:styleId="69">
    <w:name w:val="table of figures"/>
    <w:basedOn w:val="1"/>
    <w:next w:val="1"/>
    <w:unhideWhenUsed/>
    <w:qFormat/>
    <w:uiPriority w:val="99"/>
    <w:pPr>
      <w:spacing w:after="0" w:afterAutospacing="0"/>
    </w:pPr>
  </w:style>
  <w:style w:type="paragraph" w:styleId="70">
    <w:name w:val="toc 2"/>
    <w:basedOn w:val="1"/>
    <w:next w:val="1"/>
    <w:semiHidden/>
    <w:qFormat/>
    <w:uiPriority w:val="0"/>
    <w:pPr>
      <w:ind w:left="420"/>
    </w:pPr>
    <w:rPr>
      <w:rFonts w:ascii="Calibri" w:hAnsi="Calibri" w:eastAsia="宋体" w:cs="Calibri"/>
    </w:rPr>
  </w:style>
  <w:style w:type="paragraph" w:styleId="71">
    <w:name w:val="toc 9"/>
    <w:basedOn w:val="1"/>
    <w:next w:val="1"/>
    <w:semiHidden/>
    <w:qFormat/>
    <w:uiPriority w:val="0"/>
    <w:pPr>
      <w:ind w:left="3360"/>
    </w:pPr>
    <w:rPr>
      <w:rFonts w:ascii="Calibri" w:hAnsi="Calibri" w:eastAsia="宋体" w:cs="Calibri"/>
    </w:rPr>
  </w:style>
  <w:style w:type="paragraph" w:styleId="72">
    <w:name w:val="List 4"/>
    <w:basedOn w:val="1"/>
    <w:semiHidden/>
    <w:qFormat/>
    <w:uiPriority w:val="0"/>
    <w:pPr>
      <w:ind w:left="100" w:hanging="200"/>
    </w:pPr>
    <w:rPr>
      <w:rFonts w:ascii="Times New Roman" w:hAnsi="Times New Roman" w:eastAsia="宋体" w:cs="Times New Roman"/>
      <w:szCs w:val="24"/>
    </w:rPr>
  </w:style>
  <w:style w:type="paragraph" w:styleId="73">
    <w:name w:val="List Continue 2"/>
    <w:basedOn w:val="1"/>
    <w:semiHidden/>
    <w:qFormat/>
    <w:uiPriority w:val="0"/>
    <w:pPr>
      <w:spacing w:after="120"/>
      <w:ind w:left="840"/>
    </w:pPr>
    <w:rPr>
      <w:rFonts w:ascii="Times New Roman" w:hAnsi="Times New Roman" w:eastAsia="宋体" w:cs="Times New Roman"/>
      <w:szCs w:val="24"/>
    </w:rPr>
  </w:style>
  <w:style w:type="paragraph" w:styleId="74">
    <w:name w:val="Message Header"/>
    <w:basedOn w:val="1"/>
    <w:link w:val="308"/>
    <w:semiHidden/>
    <w:qFormat/>
    <w:uiPriority w:val="0"/>
    <w:pPr>
      <w:pBdr>
        <w:top w:val="single" w:color="000000" w:sz="6" w:space="1"/>
        <w:left w:val="single" w:color="000000" w:sz="6" w:space="1"/>
        <w:bottom w:val="single" w:color="000000" w:sz="6" w:space="1"/>
        <w:right w:val="single" w:color="000000" w:sz="6" w:space="1"/>
      </w:pBdr>
      <w:shd w:val="pct20" w:color="auto" w:fill="auto"/>
      <w:ind w:left="1080" w:hanging="1080"/>
    </w:pPr>
    <w:rPr>
      <w:rFonts w:ascii="Arial" w:hAnsi="Arial" w:eastAsia="宋体" w:cs="Arial"/>
      <w:sz w:val="24"/>
      <w:szCs w:val="24"/>
    </w:rPr>
  </w:style>
  <w:style w:type="paragraph" w:styleId="75">
    <w:name w:val="HTML Preformatted"/>
    <w:basedOn w:val="1"/>
    <w:link w:val="326"/>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sz w:val="24"/>
      <w:szCs w:val="24"/>
    </w:rPr>
  </w:style>
  <w:style w:type="paragraph" w:styleId="76">
    <w:name w:val="Normal (Web)"/>
    <w:basedOn w:val="1"/>
    <w:unhideWhenUsed/>
    <w:qFormat/>
    <w:uiPriority w:val="99"/>
    <w:rPr>
      <w:rFonts w:ascii="Calibri" w:hAnsi="Calibri" w:eastAsia="宋体" w:cs="Calibri"/>
      <w:sz w:val="24"/>
    </w:rPr>
  </w:style>
  <w:style w:type="paragraph" w:styleId="77">
    <w:name w:val="List Continue 3"/>
    <w:basedOn w:val="1"/>
    <w:semiHidden/>
    <w:qFormat/>
    <w:uiPriority w:val="0"/>
    <w:pPr>
      <w:spacing w:after="120"/>
      <w:ind w:left="1260"/>
    </w:pPr>
    <w:rPr>
      <w:rFonts w:ascii="Times New Roman" w:hAnsi="Times New Roman" w:eastAsia="宋体" w:cs="Times New Roman"/>
      <w:szCs w:val="24"/>
    </w:rPr>
  </w:style>
  <w:style w:type="paragraph" w:styleId="78">
    <w:name w:val="index 2"/>
    <w:basedOn w:val="1"/>
    <w:next w:val="1"/>
    <w:semiHidden/>
    <w:qFormat/>
    <w:uiPriority w:val="0"/>
    <w:pPr>
      <w:ind w:left="420" w:hanging="210"/>
      <w:jc w:val="left"/>
    </w:pPr>
    <w:rPr>
      <w:rFonts w:ascii="Times New Roman" w:hAnsi="Times New Roman" w:eastAsia="宋体" w:cs="Times New Roman"/>
      <w:sz w:val="20"/>
      <w:szCs w:val="20"/>
    </w:rPr>
  </w:style>
  <w:style w:type="paragraph" w:styleId="79">
    <w:name w:val="Title"/>
    <w:basedOn w:val="1"/>
    <w:next w:val="1"/>
    <w:link w:val="153"/>
    <w:qFormat/>
    <w:uiPriority w:val="10"/>
    <w:pPr>
      <w:spacing w:before="300" w:after="200"/>
      <w:contextualSpacing/>
    </w:pPr>
    <w:rPr>
      <w:sz w:val="48"/>
      <w:szCs w:val="48"/>
    </w:rPr>
  </w:style>
  <w:style w:type="paragraph" w:styleId="80">
    <w:name w:val="annotation subject"/>
    <w:basedOn w:val="25"/>
    <w:next w:val="25"/>
    <w:link w:val="316"/>
    <w:semiHidden/>
    <w:qFormat/>
    <w:uiPriority w:val="0"/>
    <w:rPr>
      <w:b/>
      <w:bCs/>
      <w:szCs w:val="24"/>
    </w:rPr>
  </w:style>
  <w:style w:type="paragraph" w:styleId="81">
    <w:name w:val="Body Text First Indent"/>
    <w:basedOn w:val="1"/>
    <w:link w:val="321"/>
    <w:semiHidden/>
    <w:qFormat/>
    <w:uiPriority w:val="0"/>
    <w:pPr>
      <w:spacing w:after="120"/>
      <w:ind w:firstLine="420"/>
    </w:pPr>
    <w:rPr>
      <w:rFonts w:ascii="Times New Roman" w:hAnsi="Times New Roman" w:eastAsia="宋体" w:cs="Times New Roman"/>
      <w:szCs w:val="24"/>
    </w:rPr>
  </w:style>
  <w:style w:type="paragraph" w:styleId="82">
    <w:name w:val="Body Text First Indent 2"/>
    <w:basedOn w:val="1"/>
    <w:link w:val="323"/>
    <w:semiHidden/>
    <w:qFormat/>
    <w:uiPriority w:val="0"/>
    <w:pPr>
      <w:spacing w:after="120"/>
      <w:ind w:left="420" w:firstLine="420"/>
    </w:pPr>
    <w:rPr>
      <w:rFonts w:ascii="Times New Roman" w:hAnsi="Times New Roman" w:eastAsia="宋体" w:cs="Times New Roman"/>
      <w:szCs w:val="24"/>
    </w:rPr>
  </w:style>
  <w:style w:type="table" w:styleId="84">
    <w:name w:val="Table Grid"/>
    <w:basedOn w:val="83"/>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5">
    <w:name w:val="Table Theme"/>
    <w:basedOn w:val="83"/>
    <w:semiHidden/>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6">
    <w:name w:val="Table Colorful 1"/>
    <w:basedOn w:val="83"/>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op w:val="nil"/>
          <w:left w:val="nil"/>
          <w:bottom w:val="nil"/>
          <w:right w:val="nil"/>
        </w:tcBorders>
        <w:shd w:val="solid" w:color="000000" w:fill="FFFFFF"/>
      </w:tcPr>
    </w:tblStylePr>
    <w:tblStylePr w:type="lastRow">
      <w:tblPr>
        <w:tblLayout w:type="fixed"/>
      </w:tblPr>
    </w:tblStylePr>
    <w:tblStylePr w:type="firstCol">
      <w:rPr>
        <w:b/>
        <w:bCs/>
        <w:i/>
        <w:iCs/>
      </w:rPr>
      <w:tblPr>
        <w:tblLayout w:type="fixed"/>
      </w:tblPr>
      <w:tcPr>
        <w:tcBorders>
          <w:top w:val="nil"/>
          <w:left w:val="nil"/>
          <w:bottom w:val="nil"/>
          <w:right w:val="nil"/>
        </w:tcBorders>
        <w:shd w:val="solid" w:color="00008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shd w:val="solid" w:color="000000" w:fill="FFFFFF"/>
      </w:tcPr>
    </w:tblStylePr>
    <w:tblStylePr w:type="seCell">
      <w:tblPr>
        <w:tblLayout w:type="fixed"/>
      </w:tblPr>
    </w:tblStylePr>
    <w:tblStylePr w:type="swCell">
      <w:rPr>
        <w:b/>
        <w:bCs/>
        <w:i w:val="0"/>
        <w:iCs w:val="0"/>
      </w:rPr>
      <w:tblPr>
        <w:tblLayout w:type="fixed"/>
      </w:tblPr>
      <w:tcPr>
        <w:tcBorders>
          <w:top w:val="nil"/>
          <w:left w:val="nil"/>
          <w:bottom w:val="nil"/>
          <w:right w:val="nil"/>
        </w:tcBorders>
      </w:tcPr>
    </w:tblStylePr>
  </w:style>
  <w:style w:type="table" w:styleId="87">
    <w:name w:val="Table Colorful 2"/>
    <w:basedOn w:val="83"/>
    <w:semiHidden/>
    <w:qFormat/>
    <w:uiPriority w:val="0"/>
    <w:pPr>
      <w:widowControl w:val="0"/>
      <w:jc w:val="both"/>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top w:val="nil"/>
          <w:left w:val="nil"/>
          <w:bottom w:val="single" w:color="000000" w:sz="12" w:space="0"/>
          <w:right w:val="nil"/>
        </w:tcBorders>
        <w:shd w:val="solid" w:color="800000" w:fill="FFFFFF"/>
      </w:tcPr>
    </w:tblStylePr>
    <w:tblStylePr w:type="lastRow">
      <w:tblPr>
        <w:tblLayout w:type="fixed"/>
      </w:tblPr>
    </w:tblStylePr>
    <w:tblStylePr w:type="firstCol">
      <w:rPr>
        <w:b/>
        <w:bCs/>
        <w:i/>
        <w:iCs/>
      </w:rPr>
      <w:tblPr>
        <w:tblLayout w:type="fixed"/>
      </w:tblPr>
      <w:tcPr>
        <w:tcBorders>
          <w:top w:val="nil"/>
          <w:left w:val="nil"/>
          <w:bottom w:val="nil"/>
          <w:right w:val="nil"/>
        </w:tcBorders>
      </w:tcPr>
    </w:tblStylePr>
    <w:tblStylePr w:type="lastCol">
      <w:tblPr>
        <w:tblLayout w:type="fixed"/>
      </w:tblPr>
      <w:tcPr>
        <w:tcBorders>
          <w:top w:val="nil"/>
          <w:left w:val="nil"/>
          <w:bottom w:val="nil"/>
          <w:right w:val="nil"/>
        </w:tcBorders>
        <w:shd w:val="solid" w:color="C0C0C0" w:fill="FFFFFF"/>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i w:val="0"/>
        <w:iCs w:val="0"/>
      </w:rPr>
      <w:tblPr>
        <w:tblLayout w:type="fixed"/>
      </w:tblPr>
      <w:tcPr>
        <w:tcBorders>
          <w:top w:val="nil"/>
          <w:left w:val="nil"/>
          <w:bottom w:val="nil"/>
          <w:right w:val="nil"/>
        </w:tcBorders>
      </w:tcPr>
    </w:tblStylePr>
  </w:style>
  <w:style w:type="table" w:styleId="88">
    <w:name w:val="Table Colorful 3"/>
    <w:basedOn w:val="83"/>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top w:val="nil"/>
          <w:left w:val="nil"/>
          <w:bottom w:val="single" w:color="000000" w:sz="6" w:space="0"/>
          <w:right w:val="nil"/>
        </w:tcBorders>
        <w:shd w:val="solid" w:color="008080" w:fill="FFFFFF"/>
      </w:tcPr>
    </w:tblStylePr>
    <w:tblStylePr w:type="lastRow">
      <w:tblPr>
        <w:tblLayout w:type="fixed"/>
      </w:tblPr>
    </w:tblStylePr>
    <w:tblStylePr w:type="firstCol">
      <w:tblPr>
        <w:tblLayout w:type="fixed"/>
      </w:tblPr>
      <w:tcPr>
        <w:tcBorders>
          <w:top w:val="nil"/>
          <w:left w:val="single" w:color="000000" w:sz="36" w:space="0"/>
          <w:bottom w:val="nil"/>
          <w:right w:val="single" w:color="000000" w:sz="6" w:space="0"/>
        </w:tcBorders>
        <w:shd w:val="solid" w:color="00808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rPr>
        <w:b/>
        <w:bCs/>
        <w:color w:val="FFFFFF"/>
      </w:rPr>
      <w:tblPr>
        <w:tblLayout w:type="fixed"/>
      </w:tblPr>
      <w:tcPr>
        <w:tcBorders>
          <w:top w:val="nil"/>
          <w:left w:val="nil"/>
          <w:bottom w:val="nil"/>
          <w:right w:val="nil"/>
        </w:tcBorders>
        <w:shd w:val="solid" w:color="000000" w:fill="FFFFFF"/>
      </w:tcPr>
    </w:tblStylePr>
    <w:tblStylePr w:type="seCell">
      <w:tblPr>
        <w:tblLayout w:type="fixed"/>
      </w:tblPr>
    </w:tblStylePr>
    <w:tblStylePr w:type="swCell">
      <w:tblPr>
        <w:tblLayout w:type="fixed"/>
      </w:tblPr>
    </w:tblStylePr>
  </w:style>
  <w:style w:type="table" w:styleId="89">
    <w:name w:val="Table Elegant"/>
    <w:basedOn w:val="83"/>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tcBorders>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0">
    <w:name w:val="Table Classic 1"/>
    <w:basedOn w:val="83"/>
    <w:semiHidden/>
    <w:qFormat/>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top w:val="nil"/>
          <w:left w:val="nil"/>
          <w:bottom w:val="single" w:color="000000" w:sz="6" w:space="0"/>
          <w:right w:val="nil"/>
        </w:tcBorders>
      </w:tcPr>
    </w:tblStylePr>
    <w:tblStylePr w:type="lastRow">
      <w:rPr>
        <w:color w:val="auto"/>
      </w:rPr>
      <w:tblPr>
        <w:tblLayout w:type="fixed"/>
      </w:tblPr>
      <w:tcPr>
        <w:tcBorders>
          <w:top w:val="single" w:color="000000" w:sz="6" w:space="0"/>
          <w:left w:val="nil"/>
          <w:bottom w:val="nil"/>
          <w:right w:val="nil"/>
        </w:tcBorders>
      </w:tcPr>
    </w:tblStylePr>
    <w:tblStylePr w:type="firstCol">
      <w:tblPr>
        <w:tblLayout w:type="fixed"/>
      </w:tblPr>
      <w:tcPr>
        <w:tcBorders>
          <w:top w:val="nil"/>
          <w:left w:val="nil"/>
          <w:bottom w:val="nil"/>
          <w:right w:val="single" w:color="000000" w:sz="6" w:space="0"/>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i w:val="0"/>
        <w:iCs w:val="0"/>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91">
    <w:name w:val="Table Classic 2"/>
    <w:basedOn w:val="83"/>
    <w:semiHidden/>
    <w:qFormat/>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top w:val="nil"/>
          <w:left w:val="nil"/>
          <w:bottom w:val="single" w:color="000000" w:sz="6" w:space="0"/>
          <w:right w:val="nil"/>
        </w:tcBorders>
        <w:shd w:val="solid" w:color="800080" w:fill="FFFFFF"/>
      </w:tcPr>
    </w:tblStylePr>
    <w:tblStylePr w:type="lastRow">
      <w:tblPr>
        <w:tblLayout w:type="fixed"/>
      </w:tblPr>
      <w:tcPr>
        <w:tcBorders>
          <w:top w:val="single" w:color="000000" w:sz="6" w:space="0"/>
          <w:left w:val="nil"/>
          <w:bottom w:val="nil"/>
          <w:right w:val="nil"/>
        </w:tcBorders>
      </w:tcPr>
    </w:tblStylePr>
    <w:tblStylePr w:type="firstCol">
      <w:rPr>
        <w:b/>
        <w:bCs/>
      </w:rPr>
      <w:tblPr>
        <w:tblLayout w:type="fixed"/>
      </w:tblPr>
      <w:tcPr>
        <w:tcBorders>
          <w:top w:val="nil"/>
          <w:left w:val="nil"/>
          <w:bottom w:val="nil"/>
          <w:right w:val="nil"/>
        </w:tcBorders>
        <w:shd w:val="solid" w:color="C0C0C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cPr>
        <w:tcBorders>
          <w:top w:val="nil"/>
          <w:left w:val="nil"/>
          <w:bottom w:val="nil"/>
          <w:right w:val="nil"/>
        </w:tcBorders>
        <w:shd w:val="solid" w:color="800080" w:fill="FFFFFF"/>
      </w:tcPr>
    </w:tblStylePr>
    <w:tblStylePr w:type="seCell">
      <w:tblPr>
        <w:tblLayout w:type="fixed"/>
      </w:tblPr>
    </w:tblStylePr>
    <w:tblStylePr w:type="swCell">
      <w:rPr>
        <w:color w:val="000080"/>
      </w:rPr>
      <w:tblPr>
        <w:tblLayout w:type="fixed"/>
      </w:tblPr>
      <w:tcPr>
        <w:tcBorders>
          <w:top w:val="nil"/>
          <w:left w:val="nil"/>
          <w:bottom w:val="nil"/>
          <w:right w:val="nil"/>
        </w:tcBorders>
      </w:tcPr>
    </w:tblStylePr>
  </w:style>
  <w:style w:type="table" w:styleId="92">
    <w:name w:val="Table Classic 3"/>
    <w:basedOn w:val="83"/>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top w:val="nil"/>
          <w:left w:val="nil"/>
          <w:bottom w:val="single" w:color="000000" w:sz="6" w:space="0"/>
          <w:right w:val="nil"/>
        </w:tcBorders>
        <w:shd w:val="solid" w:color="000080" w:fill="FFFFFF"/>
      </w:tcPr>
    </w:tblStylePr>
    <w:tblStylePr w:type="lastRow">
      <w:rPr>
        <w:color w:val="000080"/>
      </w:rPr>
      <w:tblPr>
        <w:tblLayout w:type="fixed"/>
      </w:tblPr>
      <w:tcPr>
        <w:tcBorders>
          <w:top w:val="single" w:color="000000" w:sz="12" w:space="0"/>
          <w:left w:val="nil"/>
          <w:bottom w:val="nil"/>
          <w:right w:val="nil"/>
        </w:tcBorders>
        <w:shd w:val="solid" w:color="FFFFFF" w:fill="FFFFFF"/>
      </w:tcPr>
    </w:tblStylePr>
    <w:tblStylePr w:type="firstCol">
      <w:rPr>
        <w:b/>
        <w:bCs/>
        <w:color w:val="000000"/>
      </w:rPr>
      <w:tblPr>
        <w:tblLayout w:type="fixed"/>
      </w:tblPr>
      <w:tcPr>
        <w:tcBorders>
          <w:top w:val="nil"/>
          <w:left w:val="nil"/>
          <w:bottom w:val="nil"/>
          <w:right w:val="nil"/>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3">
    <w:name w:val="Table Classic 4"/>
    <w:basedOn w:val="83"/>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top w:val="nil"/>
          <w:left w:val="nil"/>
          <w:bottom w:val="single" w:color="000000" w:sz="6" w:space="0"/>
          <w:right w:val="nil"/>
        </w:tcBorders>
        <w:shd w:val="pct50" w:color="000080" w:fill="FFFFFF"/>
      </w:tcPr>
    </w:tblStylePr>
    <w:tblStylePr w:type="lastRow">
      <w:rPr>
        <w:color w:val="000080"/>
      </w:rPr>
      <w:tblPr>
        <w:tblLayout w:type="fixed"/>
      </w:tblPr>
      <w:tcPr>
        <w:tcBorders>
          <w:top w:val="nil"/>
          <w:left w:val="nil"/>
          <w:bottom w:val="single" w:color="000000" w:sz="6" w:space="0"/>
          <w:right w:val="nil"/>
        </w:tcBorders>
        <w:shd w:val="pct50" w:color="000000" w:fill="FFFFFF"/>
      </w:tcPr>
    </w:tblStylePr>
    <w:tblStylePr w:type="firstCol">
      <w:rPr>
        <w:b/>
        <w:bCs/>
      </w:rPr>
      <w:tblPr>
        <w:tblLayout w:type="fixed"/>
      </w:tblPr>
      <w:tcPr>
        <w:tcBorders>
          <w:top w:val="nil"/>
          <w:left w:val="nil"/>
          <w:bottom w:val="nil"/>
          <w:right w:val="nil"/>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rPr>
        <w:b/>
        <w:bCs/>
      </w:rPr>
      <w:tblPr>
        <w:tblLayout w:type="fixed"/>
      </w:tblPr>
      <w:tcPr>
        <w:tcBorders>
          <w:top w:val="nil"/>
          <w:left w:val="nil"/>
          <w:bottom w:val="nil"/>
          <w:right w:val="nil"/>
        </w:tcBorders>
      </w:tcPr>
    </w:tblStylePr>
    <w:tblStylePr w:type="seCell">
      <w:tblPr>
        <w:tblLayout w:type="fixed"/>
      </w:tblPr>
    </w:tblStylePr>
    <w:tblStylePr w:type="swCell">
      <w:rPr>
        <w:color w:val="000080"/>
      </w:rPr>
      <w:tblPr>
        <w:tblLayout w:type="fixed"/>
      </w:tblPr>
      <w:tcPr>
        <w:tcBorders>
          <w:top w:val="nil"/>
          <w:left w:val="nil"/>
          <w:bottom w:val="nil"/>
          <w:right w:val="nil"/>
        </w:tcBorders>
      </w:tcPr>
    </w:tblStylePr>
  </w:style>
  <w:style w:type="table" w:styleId="94">
    <w:name w:val="Table Simple 1"/>
    <w:basedOn w:val="83"/>
    <w:semiHidden/>
    <w:qFormat/>
    <w:uiPriority w:val="0"/>
    <w:pPr>
      <w:widowControl w:val="0"/>
      <w:jc w:val="both"/>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tcBorders>
      </w:tcPr>
    </w:tblStylePr>
    <w:tblStylePr w:type="lastRow">
      <w:tblPr>
        <w:tblLayout w:type="fixed"/>
      </w:tblPr>
      <w:tcPr>
        <w:tcBorders>
          <w:top w:val="single" w:color="008000" w:sz="6" w:space="0"/>
          <w:left w:val="nil"/>
          <w:bottom w:val="nil"/>
          <w:right w:val="nil"/>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5">
    <w:name w:val="Table Simple 2"/>
    <w:basedOn w:val="83"/>
    <w:semiHidden/>
    <w:qFormat/>
    <w:uiPriority w:val="0"/>
    <w:pPr>
      <w:widowControl w:val="0"/>
      <w:jc w:val="both"/>
    </w:pPr>
    <w:tblPr>
      <w:tblLayout w:type="fixed"/>
    </w:tblPr>
    <w:tblStylePr w:type="firstRow">
      <w:rPr>
        <w:b/>
        <w:bCs/>
      </w:rPr>
      <w:tblPr>
        <w:tblLayout w:type="fixed"/>
      </w:tblPr>
      <w:tcPr>
        <w:tcBorders>
          <w:top w:val="nil"/>
          <w:left w:val="nil"/>
          <w:bottom w:val="single" w:color="000000" w:sz="12" w:space="0"/>
          <w:right w:val="nil"/>
        </w:tcBorders>
      </w:tcPr>
    </w:tblStylePr>
    <w:tblStylePr w:type="lastRow">
      <w:rPr>
        <w:b/>
        <w:bCs/>
        <w:color w:val="auto"/>
      </w:rPr>
      <w:tblPr>
        <w:tblLayout w:type="fixed"/>
      </w:tblPr>
      <w:tcPr>
        <w:tcBorders>
          <w:top w:val="single" w:color="000000" w:sz="6" w:space="0"/>
          <w:left w:val="nil"/>
          <w:bottom w:val="nil"/>
          <w:right w:val="nil"/>
        </w:tcBorders>
      </w:tcPr>
    </w:tblStylePr>
    <w:tblStylePr w:type="firstCol">
      <w:rPr>
        <w:b/>
        <w:bCs/>
      </w:rPr>
      <w:tblPr>
        <w:tblLayout w:type="fixed"/>
      </w:tblPr>
      <w:tcPr>
        <w:tcBorders>
          <w:top w:val="nil"/>
          <w:left w:val="nil"/>
          <w:bottom w:val="nil"/>
          <w:right w:val="single" w:color="000000" w:sz="12" w:space="0"/>
        </w:tcBorders>
      </w:tcPr>
    </w:tblStylePr>
    <w:tblStylePr w:type="lastCol">
      <w:rPr>
        <w:b/>
        <w:bCs/>
      </w:rPr>
      <w:tblPr>
        <w:tblLayout w:type="fixed"/>
      </w:tblPr>
      <w:tcPr>
        <w:tcBorders>
          <w:top w:val="nil"/>
          <w:left w:val="single" w:color="000000" w:sz="6" w:space="0"/>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96">
    <w:name w:val="Table Simple 3"/>
    <w:basedOn w:val="83"/>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op w:val="nil"/>
          <w:left w:val="nil"/>
          <w:bottom w:val="nil"/>
          <w:right w:val="nil"/>
        </w:tcBorders>
        <w:shd w:val="solid"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7">
    <w:name w:val="Table Subtle 1"/>
    <w:basedOn w:val="83"/>
    <w:semiHidden/>
    <w:qFormat/>
    <w:uiPriority w:val="0"/>
    <w:pPr>
      <w:widowControl w:val="0"/>
      <w:jc w:val="both"/>
    </w:pPr>
    <w:tblPr>
      <w:tblLayout w:type="fixed"/>
    </w:tblPr>
    <w:tblStylePr w:type="firstRow">
      <w:tblPr>
        <w:tblLayout w:type="fixed"/>
      </w:tblPr>
      <w:tcPr>
        <w:tcBorders>
          <w:top w:val="single" w:color="000000" w:sz="6" w:space="0"/>
          <w:left w:val="nil"/>
          <w:bottom w:val="single" w:color="000000" w:sz="12" w:space="0"/>
          <w:right w:val="nil"/>
        </w:tcBorders>
      </w:tcPr>
    </w:tblStylePr>
    <w:tblStylePr w:type="lastRow">
      <w:tblPr>
        <w:tblLayout w:type="fixed"/>
      </w:tblPr>
      <w:tcPr>
        <w:tcBorders>
          <w:top w:val="single" w:color="000000" w:sz="12" w:space="0"/>
          <w:left w:val="nil"/>
          <w:bottom w:val="nil"/>
          <w:right w:val="nil"/>
        </w:tcBorders>
        <w:shd w:val="pct25" w:color="800080" w:fill="FFFFFF"/>
      </w:tcPr>
    </w:tblStylePr>
    <w:tblStylePr w:type="firstCol">
      <w:tblPr>
        <w:tblLayout w:type="fixed"/>
      </w:tblPr>
      <w:tcPr>
        <w:tcBorders>
          <w:top w:val="nil"/>
          <w:left w:val="nil"/>
          <w:bottom w:val="nil"/>
          <w:right w:val="single" w:color="000000" w:sz="12" w:space="0"/>
        </w:tcBorders>
      </w:tcPr>
    </w:tblStylePr>
    <w:tblStylePr w:type="lastCol">
      <w:tblPr>
        <w:tblLayout w:type="fixed"/>
      </w:tblPr>
      <w:tcPr>
        <w:tcBorders>
          <w:top w:val="nil"/>
          <w:left w:val="single" w:color="000000" w:sz="12" w:space="0"/>
          <w:bottom w:val="nil"/>
          <w:right w:val="nil"/>
        </w:tcBorders>
      </w:tcPr>
    </w:tblStylePr>
    <w:tblStylePr w:type="band1Vert">
      <w:tblPr>
        <w:tblLayout w:type="fixed"/>
      </w:tblPr>
    </w:tblStylePr>
    <w:tblStylePr w:type="band2Vert">
      <w:tblPr>
        <w:tblLayout w:type="fixed"/>
      </w:tblPr>
    </w:tblStylePr>
    <w:tblStylePr w:type="band1Horz">
      <w:tblPr>
        <w:tblLayout w:type="fixed"/>
      </w:tblPr>
      <w:tcPr>
        <w:tcBorders>
          <w:top w:val="nil"/>
          <w:left w:val="nil"/>
          <w:bottom w:val="single" w:color="000000" w:sz="6" w:space="0"/>
          <w:right w:val="nil"/>
        </w:tcBorders>
        <w:shd w:val="pct25" w:color="808000" w:fill="FFFFFF"/>
      </w:tc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98">
    <w:name w:val="Table Subtle 2"/>
    <w:basedOn w:val="83"/>
    <w:semiHidden/>
    <w:qFormat/>
    <w:uiPriority w:val="0"/>
    <w:pPr>
      <w:widowControl w:val="0"/>
      <w:jc w:val="both"/>
    </w:pPr>
    <w:tblPr>
      <w:tblBorders>
        <w:left w:val="single" w:color="000000" w:sz="6" w:space="0"/>
        <w:right w:val="single" w:color="000000" w:sz="6" w:space="0"/>
      </w:tblBorders>
      <w:tblLayout w:type="fixed"/>
    </w:tblPr>
    <w:tblStylePr w:type="firstRow">
      <w:tblPr>
        <w:tblLayout w:type="fixed"/>
      </w:tblPr>
      <w:tcPr>
        <w:tcBorders>
          <w:top w:val="nil"/>
          <w:left w:val="nil"/>
          <w:bottom w:val="single" w:color="000000" w:sz="12" w:space="0"/>
          <w:right w:val="nil"/>
        </w:tcBorders>
      </w:tcPr>
    </w:tblStylePr>
    <w:tblStylePr w:type="lastRow">
      <w:tblPr>
        <w:tblLayout w:type="fixed"/>
      </w:tblPr>
      <w:tcPr>
        <w:tcBorders>
          <w:top w:val="single" w:color="000000" w:sz="12" w:space="0"/>
          <w:left w:val="nil"/>
          <w:bottom w:val="nil"/>
          <w:right w:val="nil"/>
        </w:tcBorders>
      </w:tcPr>
    </w:tblStylePr>
    <w:tblStylePr w:type="firstCol">
      <w:tblPr>
        <w:tblLayout w:type="fixed"/>
      </w:tblPr>
      <w:tcPr>
        <w:tcBorders>
          <w:top w:val="nil"/>
          <w:left w:val="nil"/>
          <w:bottom w:val="nil"/>
          <w:right w:val="single" w:color="000000" w:sz="12" w:space="0"/>
        </w:tcBorders>
        <w:shd w:val="pct25" w:color="008000" w:fill="FFFFFF"/>
      </w:tcPr>
    </w:tblStylePr>
    <w:tblStylePr w:type="lastCol">
      <w:tblPr>
        <w:tblLayout w:type="fixed"/>
      </w:tblPr>
      <w:tcPr>
        <w:tcBorders>
          <w:top w:val="nil"/>
          <w:left w:val="single" w:color="000000" w:sz="12" w:space="0"/>
          <w:bottom w:val="nil"/>
          <w:right w:val="nil"/>
        </w:tcBorders>
        <w:shd w:val="pct25" w:color="808000" w:fill="FFFFFF"/>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99">
    <w:name w:val="Table 3D effects 1"/>
    <w:basedOn w:val="83"/>
    <w:semiHidden/>
    <w:qFormat/>
    <w:uiPriority w:val="0"/>
    <w:pPr>
      <w:widowControl w:val="0"/>
      <w:jc w:val="both"/>
    </w:pPr>
    <w:tblPr>
      <w:tblLayout w:type="fixed"/>
    </w:tblPr>
    <w:tcPr>
      <w:shd w:val="solid" w:color="C0C0C0" w:fill="FFFFFF"/>
    </w:tcPr>
    <w:tblStylePr w:type="firstRow">
      <w:rPr>
        <w:b/>
        <w:bCs/>
        <w:color w:val="800080"/>
      </w:rPr>
      <w:tblPr>
        <w:tblLayout w:type="fixed"/>
      </w:tblPr>
      <w:tcPr>
        <w:tcBorders>
          <w:top w:val="nil"/>
          <w:left w:val="nil"/>
          <w:bottom w:val="single" w:color="808080" w:sz="6" w:space="0"/>
          <w:right w:val="nil"/>
        </w:tcBorders>
      </w:tcPr>
    </w:tblStylePr>
    <w:tblStylePr w:type="lastRow">
      <w:tblPr>
        <w:tblLayout w:type="fixed"/>
      </w:tblPr>
      <w:tcPr>
        <w:tcBorders>
          <w:top w:val="single" w:color="FFFFFF" w:sz="6" w:space="0"/>
          <w:left w:val="nil"/>
          <w:bottom w:val="nil"/>
          <w:right w:val="nil"/>
        </w:tcBorders>
      </w:tcPr>
    </w:tblStylePr>
    <w:tblStylePr w:type="firstCol">
      <w:rPr>
        <w:b/>
        <w:bCs/>
      </w:rPr>
      <w:tblPr>
        <w:tblLayout w:type="fixed"/>
      </w:tblPr>
      <w:tcPr>
        <w:tcBorders>
          <w:top w:val="nil"/>
          <w:left w:val="nil"/>
          <w:bottom w:val="nil"/>
          <w:right w:val="single" w:color="808080" w:sz="6" w:space="0"/>
        </w:tcBorders>
      </w:tcPr>
    </w:tblStylePr>
    <w:tblStylePr w:type="lastCol">
      <w:tblPr>
        <w:tblLayout w:type="fixed"/>
      </w:tblPr>
      <w:tcPr>
        <w:tcBorders>
          <w:top w:val="nil"/>
          <w:left w:val="single" w:color="FFFFFF" w:sz="6" w:space="0"/>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cPr>
        <w:tcBorders>
          <w:top w:val="nil"/>
          <w:left w:val="nil"/>
          <w:bottom w:val="nil"/>
          <w:right w:val="nil"/>
        </w:tcBorders>
      </w:tcPr>
    </w:tblStylePr>
    <w:tblStylePr w:type="nwCell">
      <w:tblPr>
        <w:tblLayout w:type="fixed"/>
      </w:tblPr>
      <w:tcPr>
        <w:tcBorders>
          <w:top w:val="nil"/>
          <w:left w:val="nil"/>
          <w:bottom w:val="nil"/>
          <w:right w:val="nil"/>
        </w:tcBorders>
      </w:tcPr>
    </w:tblStylePr>
    <w:tblStylePr w:type="seCell">
      <w:tblPr>
        <w:tblLayout w:type="fixed"/>
      </w:tblPr>
      <w:tcPr>
        <w:tcBorders>
          <w:top w:val="nil"/>
          <w:left w:val="nil"/>
          <w:bottom w:val="nil"/>
          <w:right w:val="nil"/>
        </w:tcBorders>
      </w:tcPr>
    </w:tblStylePr>
    <w:tblStylePr w:type="swCell">
      <w:rPr>
        <w:color w:val="000080"/>
      </w:rPr>
      <w:tblPr>
        <w:tblLayout w:type="fixed"/>
      </w:tblPr>
      <w:tcPr>
        <w:tcBorders>
          <w:top w:val="nil"/>
          <w:left w:val="nil"/>
          <w:bottom w:val="nil"/>
          <w:right w:val="nil"/>
        </w:tcBorders>
      </w:tcPr>
    </w:tblStylePr>
  </w:style>
  <w:style w:type="table" w:styleId="100">
    <w:name w:val="Table 3D effects 2"/>
    <w:basedOn w:val="83"/>
    <w:semiHidden/>
    <w:qFormat/>
    <w:uiPriority w:val="0"/>
    <w:pPr>
      <w:widowControl w:val="0"/>
      <w:jc w:val="both"/>
    </w:pPr>
    <w:tblPr>
      <w:tblLayout w:type="fixed"/>
    </w:tblPr>
    <w:tcPr>
      <w:shd w:val="solid" w:color="C0C0C0" w:fill="FFFFFF"/>
    </w:tcPr>
    <w:tblStylePr w:type="firstRow">
      <w:rPr>
        <w:b/>
        <w:bCs/>
      </w:rPr>
      <w:tblPr>
        <w:tblLayout w:type="fixed"/>
      </w:tblPr>
      <w:tcPr>
        <w:tcBorders>
          <w:top w:val="nil"/>
          <w:left w:val="nil"/>
          <w:bottom w:val="nil"/>
          <w:right w:val="nil"/>
        </w:tcBorders>
      </w:tcPr>
    </w:tblStylePr>
    <w:tblStylePr w:type="lastRow">
      <w:tblPr>
        <w:tblLayout w:type="fixed"/>
      </w:tblPr>
    </w:tblStylePr>
    <w:tblStylePr w:type="firstCol">
      <w:tblPr>
        <w:tblLayout w:type="fixed"/>
      </w:tblPr>
      <w:tcPr>
        <w:tcBorders>
          <w:top w:val="nil"/>
          <w:left w:val="nil"/>
          <w:bottom w:val="nil"/>
          <w:right w:val="single" w:color="808080" w:sz="6" w:space="0"/>
        </w:tcBorders>
      </w:tcPr>
    </w:tblStylePr>
    <w:tblStylePr w:type="lastCol">
      <w:tblPr>
        <w:tblLayout w:type="fixed"/>
      </w:tblPr>
      <w:tcPr>
        <w:tcBorders>
          <w:top w:val="nil"/>
          <w:left w:val="nil"/>
          <w:bottom w:val="nil"/>
          <w:right w:val="single" w:color="FFFFFF" w:sz="6" w:space="0"/>
        </w:tcBorders>
      </w:tcPr>
    </w:tblStylePr>
    <w:tblStylePr w:type="band1Vert">
      <w:tblPr>
        <w:tblLayout w:type="fixed"/>
      </w:tblPr>
    </w:tblStylePr>
    <w:tblStylePr w:type="band2Vert">
      <w:tblPr>
        <w:tblLayout w:type="fixed"/>
      </w:tblPr>
    </w:tblStylePr>
    <w:tblStylePr w:type="band1Horz">
      <w:tblPr>
        <w:tblLayout w:type="fixed"/>
      </w:tblPr>
      <w:tcPr>
        <w:tcBorders>
          <w:top w:val="single" w:color="808080" w:sz="6" w:space="0"/>
          <w:left w:val="nil"/>
          <w:bottom w:val="single" w:color="FFFFFF" w:sz="6" w:space="0"/>
          <w:right w:val="nil"/>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101">
    <w:name w:val="Table 3D effects 3"/>
    <w:basedOn w:val="83"/>
    <w:semiHidden/>
    <w:qFormat/>
    <w:uiPriority w:val="0"/>
    <w:pPr>
      <w:widowControl w:val="0"/>
      <w:jc w:val="both"/>
    </w:pPr>
    <w:tblPr>
      <w:tblLayout w:type="fixed"/>
    </w:tblPr>
    <w:tblStylePr w:type="firstRow">
      <w:rPr>
        <w:b/>
        <w:bCs/>
      </w:rPr>
      <w:tblPr>
        <w:tblLayout w:type="fixed"/>
      </w:tblPr>
      <w:tcPr>
        <w:tcBorders>
          <w:top w:val="nil"/>
          <w:left w:val="nil"/>
          <w:bottom w:val="nil"/>
          <w:right w:val="nil"/>
        </w:tcBorders>
      </w:tcPr>
    </w:tblStylePr>
    <w:tblStylePr w:type="lastRow">
      <w:tblPr>
        <w:tblLayout w:type="fixed"/>
      </w:tblPr>
    </w:tblStylePr>
    <w:tblStylePr w:type="firstCol">
      <w:tblPr>
        <w:tblLayout w:type="fixed"/>
      </w:tblPr>
      <w:tcPr>
        <w:tcBorders>
          <w:top w:val="nil"/>
          <w:left w:val="nil"/>
          <w:bottom w:val="nil"/>
          <w:right w:val="single" w:color="808080" w:sz="6" w:space="0"/>
        </w:tcBorders>
      </w:tcPr>
    </w:tblStylePr>
    <w:tblStylePr w:type="lastCol">
      <w:tblPr>
        <w:tblLayout w:type="fixed"/>
      </w:tblPr>
      <w:tcPr>
        <w:tcBorders>
          <w:top w:val="nil"/>
          <w:left w:val="nil"/>
          <w:bottom w:val="nil"/>
          <w:right w:val="single" w:color="FFFFFF" w:sz="6" w:space="0"/>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nil"/>
          <w:bottom w:val="single" w:color="FFFFFF" w:sz="6" w:space="0"/>
          <w:right w:val="nil"/>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102">
    <w:name w:val="Table List 1"/>
    <w:basedOn w:val="83"/>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top w:val="nil"/>
          <w:left w:val="nil"/>
          <w:bottom w:val="single" w:color="000000" w:sz="6" w:space="0"/>
          <w:right w:val="nil"/>
        </w:tcBorders>
        <w:shd w:val="solid" w:color="C0C0C0" w:fill="FFFFFF"/>
      </w:tcPr>
    </w:tblStylePr>
    <w:tblStylePr w:type="lastRow">
      <w:tblPr>
        <w:tblLayout w:type="fixed"/>
      </w:tblPr>
      <w:tcPr>
        <w:tcBorders>
          <w:top w:val="single" w:color="000000" w:sz="6" w:space="0"/>
          <w:left w:val="nil"/>
          <w:bottom w:val="nil"/>
          <w:right w:val="nil"/>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tcBorders>
          <w:top w:val="nil"/>
          <w:left w:val="nil"/>
          <w:bottom w:val="nil"/>
          <w:right w:val="nil"/>
        </w:tcBorders>
        <w:shd w:val="solid" w:color="C0C0C0" w:fill="FFFFFF"/>
      </w:tcPr>
    </w:tblStylePr>
    <w:tblStylePr w:type="band2Horz">
      <w:rPr>
        <w:color w:val="auto"/>
      </w:rPr>
      <w:tblPr>
        <w:tblLayout w:type="fixed"/>
      </w:tblPr>
      <w:tcPr>
        <w:tcBorders>
          <w:top w:val="nil"/>
          <w:left w:val="nil"/>
          <w:bottom w:val="nil"/>
          <w:right w:val="nil"/>
        </w:tcBorders>
      </w:tc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103">
    <w:name w:val="Table List 2"/>
    <w:basedOn w:val="83"/>
    <w:semiHidden/>
    <w:qFormat/>
    <w:uiPriority w:val="0"/>
    <w:pPr>
      <w:widowControl w:val="0"/>
      <w:jc w:val="both"/>
    </w:pPr>
    <w:tblPr>
      <w:tblBorders>
        <w:bottom w:val="single" w:color="808080" w:sz="12" w:space="0"/>
      </w:tblBorders>
      <w:tblLayout w:type="fixed"/>
    </w:tblPr>
    <w:tblStylePr w:type="firstRow">
      <w:rPr>
        <w:b/>
        <w:bCs/>
        <w:color w:val="FFFFFF"/>
      </w:rPr>
      <w:tblPr>
        <w:tblLayout w:type="fixed"/>
      </w:tblPr>
      <w:tcPr>
        <w:tcBorders>
          <w:top w:val="nil"/>
          <w:left w:val="nil"/>
          <w:bottom w:val="single" w:color="000000" w:sz="6" w:space="0"/>
          <w:right w:val="nil"/>
        </w:tcBorders>
        <w:shd w:val="pct75" w:color="008080" w:fill="008000"/>
      </w:tcPr>
    </w:tblStylePr>
    <w:tblStylePr w:type="lastRow">
      <w:tblPr>
        <w:tblLayout w:type="fixed"/>
      </w:tblPr>
      <w:tcPr>
        <w:tcBorders>
          <w:top w:val="single" w:color="000000" w:sz="6" w:space="0"/>
          <w:left w:val="nil"/>
          <w:bottom w:val="nil"/>
          <w:right w:val="nil"/>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tcBorders>
          <w:top w:val="nil"/>
          <w:left w:val="nil"/>
          <w:bottom w:val="nil"/>
          <w:right w:val="nil"/>
        </w:tcBorders>
        <w:shd w:val="pct20" w:color="00FF00" w:fill="FFFFFF"/>
      </w:tcPr>
    </w:tblStylePr>
    <w:tblStylePr w:type="band2Horz">
      <w:rPr>
        <w:color w:val="auto"/>
      </w:rPr>
      <w:tblPr>
        <w:tblLayout w:type="fixed"/>
      </w:tblPr>
      <w:tcPr>
        <w:tcBorders>
          <w:top w:val="nil"/>
          <w:left w:val="nil"/>
          <w:bottom w:val="nil"/>
          <w:right w:val="nil"/>
        </w:tcBorders>
      </w:tc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104">
    <w:name w:val="Table List 3"/>
    <w:basedOn w:val="83"/>
    <w:semiHidden/>
    <w:qFormat/>
    <w:uiPriority w:val="0"/>
    <w:pPr>
      <w:widowControl w:val="0"/>
      <w:jc w:val="both"/>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top w:val="nil"/>
          <w:left w:val="nil"/>
          <w:bottom w:val="single" w:color="000000" w:sz="12" w:space="0"/>
          <w:right w:val="nil"/>
        </w:tcBorders>
      </w:tcPr>
    </w:tblStylePr>
    <w:tblStylePr w:type="lastRow">
      <w:tblPr>
        <w:tblLayout w:type="fixed"/>
      </w:tblPr>
      <w:tcPr>
        <w:tcBorders>
          <w:top w:val="single" w:color="000000" w:sz="12" w:space="0"/>
          <w:left w:val="nil"/>
          <w:bottom w:val="nil"/>
          <w:right w:val="nil"/>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i/>
        <w:iCs/>
        <w:color w:val="000080"/>
      </w:rPr>
      <w:tblPr>
        <w:tblLayout w:type="fixed"/>
      </w:tblPr>
      <w:tcPr>
        <w:tcBorders>
          <w:top w:val="nil"/>
          <w:left w:val="nil"/>
          <w:bottom w:val="nil"/>
          <w:right w:val="nil"/>
        </w:tcBorders>
      </w:tcPr>
    </w:tblStylePr>
  </w:style>
  <w:style w:type="table" w:styleId="105">
    <w:name w:val="Table List 4"/>
    <w:basedOn w:val="83"/>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top w:val="nil"/>
          <w:left w:val="nil"/>
          <w:bottom w:val="single" w:color="000000" w:sz="12" w:space="0"/>
          <w:right w:val="nil"/>
        </w:tcBorders>
        <w:shd w:val="solid" w:color="80808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6">
    <w:name w:val="Table List 5"/>
    <w:basedOn w:val="83"/>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top w:val="nil"/>
          <w:left w:val="nil"/>
          <w:bottom w:val="single" w:color="000000" w:sz="12" w:space="0"/>
          <w:right w:val="nil"/>
        </w:tcBorders>
      </w:tcPr>
    </w:tblStylePr>
    <w:tblStylePr w:type="lastRow">
      <w:tblPr>
        <w:tblLayout w:type="fixed"/>
      </w:tblPr>
    </w:tblStylePr>
    <w:tblStylePr w:type="firstCol">
      <w:rPr>
        <w:b/>
        <w:bCs/>
      </w:rPr>
      <w:tblPr>
        <w:tblLayout w:type="fixed"/>
      </w:tblPr>
      <w:tcPr>
        <w:tcBorders>
          <w:top w:val="nil"/>
          <w:left w:val="nil"/>
          <w:bottom w:val="nil"/>
          <w:right w:val="nil"/>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7">
    <w:name w:val="Table List 6"/>
    <w:basedOn w:val="83"/>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top w:val="nil"/>
          <w:left w:val="nil"/>
          <w:bottom w:val="single" w:color="000000" w:sz="12" w:space="0"/>
          <w:right w:val="nil"/>
        </w:tcBorders>
      </w:tcPr>
    </w:tblStylePr>
    <w:tblStylePr w:type="lastRow">
      <w:tblPr>
        <w:tblLayout w:type="fixed"/>
      </w:tblPr>
    </w:tblStylePr>
    <w:tblStylePr w:type="firstCol">
      <w:rPr>
        <w:b/>
        <w:bCs/>
      </w:rPr>
      <w:tblPr>
        <w:tblLayout w:type="fixed"/>
      </w:tblPr>
      <w:tcPr>
        <w:tcBorders>
          <w:top w:val="nil"/>
          <w:left w:val="nil"/>
          <w:bottom w:val="nil"/>
          <w:right w:val="single" w:color="000000" w:sz="12" w:space="0"/>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cPr>
        <w:tcBorders>
          <w:top w:val="nil"/>
          <w:left w:val="nil"/>
          <w:bottom w:val="nil"/>
          <w:right w:val="nil"/>
        </w:tcBorders>
        <w:shd w:val="pct25" w:color="000000" w:fill="FFFFFF"/>
      </w:tc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08">
    <w:name w:val="Table List 7"/>
    <w:basedOn w:val="83"/>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top w:val="nil"/>
          <w:left w:val="nil"/>
          <w:bottom w:val="single" w:color="008000" w:sz="12" w:space="0"/>
          <w:right w:val="nil"/>
        </w:tcBorders>
        <w:shd w:val="solid" w:color="C0C0C0" w:fill="FFFFFF"/>
      </w:tcPr>
    </w:tblStylePr>
    <w:tblStylePr w:type="lastRow">
      <w:rPr>
        <w:b/>
        <w:bCs/>
      </w:rPr>
      <w:tblPr>
        <w:tblLayout w:type="fixed"/>
      </w:tblPr>
      <w:tcPr>
        <w:tcBorders>
          <w:top w:val="single" w:color="008000" w:sz="12" w:space="0"/>
          <w:left w:val="nil"/>
          <w:bottom w:val="nil"/>
          <w:right w:val="nil"/>
        </w:tcBorders>
      </w:tcPr>
    </w:tblStylePr>
    <w:tblStylePr w:type="firstCol">
      <w:rPr>
        <w:b/>
        <w:bCs/>
      </w:rPr>
      <w:tblPr>
        <w:tblLayout w:type="fixed"/>
      </w:tblPr>
      <w:tcPr>
        <w:tcBorders>
          <w:top w:val="nil"/>
          <w:left w:val="nil"/>
          <w:bottom w:val="nil"/>
          <w:right w:val="nil"/>
        </w:tcBorders>
      </w:tcPr>
    </w:tblStylePr>
    <w:tblStylePr w:type="lastCol">
      <w:rPr>
        <w:b/>
        <w:bCs/>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rPr>
        <w:color w:val="auto"/>
      </w:rPr>
      <w:tblPr>
        <w:tblLayout w:type="fixed"/>
      </w:tblPr>
      <w:tcPr>
        <w:tcBorders>
          <w:top w:val="nil"/>
          <w:left w:val="nil"/>
          <w:bottom w:val="nil"/>
          <w:right w:val="nil"/>
        </w:tcBorders>
        <w:shd w:val="pct20" w:color="000000" w:fill="FFFFFF"/>
      </w:tcPr>
    </w:tblStylePr>
    <w:tblStylePr w:type="band2Horz">
      <w:tblPr>
        <w:tblLayout w:type="fixed"/>
      </w:tblPr>
      <w:tcPr>
        <w:tcBorders>
          <w:top w:val="nil"/>
          <w:left w:val="nil"/>
          <w:bottom w:val="nil"/>
          <w:right w:val="nil"/>
        </w:tcBorders>
        <w:shd w:val="pct25" w:color="FFFF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9">
    <w:name w:val="Table List 8"/>
    <w:basedOn w:val="83"/>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top w:val="nil"/>
          <w:left w:val="nil"/>
          <w:bottom w:val="single" w:color="000000" w:sz="6" w:space="0"/>
          <w:right w:val="nil"/>
        </w:tcBorders>
        <w:shd w:val="solid" w:color="FFFF00" w:fill="FFFFFF"/>
      </w:tcPr>
    </w:tblStylePr>
    <w:tblStylePr w:type="lastRow">
      <w:rPr>
        <w:b/>
        <w:bCs/>
      </w:rPr>
      <w:tblPr>
        <w:tblLayout w:type="fixed"/>
      </w:tblPr>
      <w:tcPr>
        <w:tcBorders>
          <w:top w:val="single" w:color="000000" w:sz="6" w:space="0"/>
          <w:left w:val="nil"/>
          <w:bottom w:val="nil"/>
          <w:right w:val="nil"/>
        </w:tcBorders>
      </w:tcPr>
    </w:tblStylePr>
    <w:tblStylePr w:type="firstCol">
      <w:rPr>
        <w:b/>
        <w:bCs/>
      </w:rPr>
      <w:tblPr>
        <w:tblLayout w:type="fixed"/>
      </w:tblPr>
      <w:tcPr>
        <w:tcBorders>
          <w:top w:val="nil"/>
          <w:left w:val="nil"/>
          <w:bottom w:val="nil"/>
          <w:right w:val="nil"/>
        </w:tcBorders>
      </w:tcPr>
    </w:tblStylePr>
    <w:tblStylePr w:type="lastCol">
      <w:rPr>
        <w:b/>
        <w:bCs/>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rPr>
        <w:color w:val="auto"/>
      </w:rPr>
      <w:tblPr>
        <w:tblLayout w:type="fixed"/>
      </w:tblPr>
      <w:tcPr>
        <w:tcBorders>
          <w:top w:val="nil"/>
          <w:left w:val="nil"/>
          <w:bottom w:val="nil"/>
          <w:right w:val="nil"/>
        </w:tcBorders>
        <w:shd w:val="pct25" w:color="FFFF00" w:fill="FFFFFF"/>
      </w:tcPr>
    </w:tblStylePr>
    <w:tblStylePr w:type="band2Horz">
      <w:tblPr>
        <w:tblLayout w:type="fixed"/>
      </w:tblPr>
      <w:tcPr>
        <w:tcBorders>
          <w:top w:val="nil"/>
          <w:left w:val="nil"/>
          <w:bottom w:val="nil"/>
          <w:right w:val="nil"/>
        </w:tcBorders>
        <w:shd w:val="pct50" w:color="FF0000" w:fill="FFFFFF"/>
      </w:tc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10">
    <w:name w:val="Table Contemporary"/>
    <w:basedOn w:val="83"/>
    <w:semiHidden/>
    <w:qFormat/>
    <w:uiPriority w:val="0"/>
    <w:pPr>
      <w:widowControl w:val="0"/>
      <w:jc w:val="both"/>
    </w:pPr>
    <w:tblPr>
      <w:tblBorders>
        <w:insideH w:val="single" w:color="FFFFFF" w:sz="18" w:space="0"/>
        <w:insideV w:val="single" w:color="FFFFFF" w:sz="18" w:space="0"/>
      </w:tblBorders>
      <w:tblLayout w:type="fixed"/>
    </w:tblPr>
    <w:tblStylePr w:type="firstRow">
      <w:rPr>
        <w:b/>
        <w:bCs/>
        <w:color w:val="auto"/>
      </w:rPr>
      <w:tblPr>
        <w:tblLayout w:type="fixed"/>
      </w:tblPr>
      <w:tcPr>
        <w:tcBorders>
          <w:top w:val="nil"/>
          <w:left w:val="nil"/>
          <w:bottom w:val="nil"/>
          <w:right w:val="nil"/>
        </w:tcBorders>
        <w:shd w:val="pct20"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tcBorders>
          <w:top w:val="nil"/>
          <w:left w:val="nil"/>
          <w:bottom w:val="nil"/>
          <w:right w:val="nil"/>
        </w:tcBorders>
        <w:shd w:val="pct5" w:color="000000" w:fill="FFFFFF"/>
      </w:tcPr>
    </w:tblStylePr>
    <w:tblStylePr w:type="band2Horz">
      <w:rPr>
        <w:color w:val="auto"/>
      </w:rPr>
      <w:tblPr>
        <w:tblLayout w:type="fixed"/>
      </w:tblPr>
      <w:tcPr>
        <w:tcBorders>
          <w:top w:val="nil"/>
          <w:left w:val="nil"/>
          <w:bottom w:val="nil"/>
          <w:right w:val="nil"/>
        </w:tcBorders>
        <w:shd w:val="pct20" w:color="0000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1">
    <w:name w:val="Table Columns 1"/>
    <w:basedOn w:val="83"/>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top w:val="nil"/>
          <w:left w:val="nil"/>
          <w:bottom w:val="single" w:color="000000" w:sz="6" w:space="0"/>
          <w:right w:val="nil"/>
        </w:tcBorders>
      </w:tcPr>
    </w:tblStylePr>
    <w:tblStylePr w:type="lastRow">
      <w:rPr>
        <w:b w:val="0"/>
        <w:bCs w:val="0"/>
      </w:rPr>
      <w:tblPr>
        <w:tblLayout w:type="fixed"/>
      </w:tblPr>
      <w:tcPr>
        <w:tcBorders>
          <w:top w:val="nil"/>
          <w:left w:val="nil"/>
          <w:bottom w:val="nil"/>
          <w:right w:val="nil"/>
        </w:tcBorders>
      </w:tcPr>
    </w:tblStylePr>
    <w:tblStylePr w:type="firstCol">
      <w:rPr>
        <w:b w:val="0"/>
        <w:bCs w:val="0"/>
      </w:rPr>
      <w:tblPr>
        <w:tblLayout w:type="fixed"/>
      </w:tblPr>
      <w:tcPr>
        <w:tcBorders>
          <w:top w:val="nil"/>
          <w:left w:val="nil"/>
          <w:bottom w:val="nil"/>
          <w:right w:val="nil"/>
        </w:tcBorders>
      </w:tcPr>
    </w:tblStylePr>
    <w:tblStylePr w:type="lastCol">
      <w:rPr>
        <w:b w:val="0"/>
        <w:bCs w:val="0"/>
      </w:rPr>
      <w:tblPr>
        <w:tblLayout w:type="fixed"/>
      </w:tblPr>
      <w:tcPr>
        <w:tcBorders>
          <w:top w:val="nil"/>
          <w:left w:val="nil"/>
          <w:bottom w:val="nil"/>
          <w:right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band1Horz">
      <w:tblPr>
        <w:tblLayout w:type="fixed"/>
      </w:tbl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112">
    <w:name w:val="Table Columns 2"/>
    <w:basedOn w:val="83"/>
    <w:semiHidden/>
    <w:qFormat/>
    <w:uiPriority w:val="0"/>
    <w:pPr>
      <w:widowControl w:val="0"/>
      <w:jc w:val="both"/>
    </w:pPr>
    <w:rPr>
      <w:b/>
      <w:bCs/>
    </w:rPr>
    <w:tblPr>
      <w:tblLayout w:type="fixed"/>
    </w:tblPr>
    <w:tblStylePr w:type="firstRow">
      <w:rPr>
        <w:color w:val="FFFFFF"/>
      </w:rPr>
      <w:tblPr>
        <w:tblLayout w:type="fixed"/>
      </w:tblPr>
      <w:tcPr>
        <w:tcBorders>
          <w:top w:val="nil"/>
          <w:left w:val="nil"/>
          <w:bottom w:val="nil"/>
          <w:right w:val="nil"/>
        </w:tcBorders>
        <w:shd w:val="solid" w:color="000080" w:fill="FFFFFF"/>
      </w:tcPr>
    </w:tblStylePr>
    <w:tblStylePr w:type="lastRow">
      <w:rPr>
        <w:b w:val="0"/>
        <w:bCs w:val="0"/>
      </w:rPr>
      <w:tblPr>
        <w:tblLayout w:type="fixed"/>
      </w:tblPr>
      <w:tcPr>
        <w:tcBorders>
          <w:top w:val="nil"/>
          <w:left w:val="nil"/>
          <w:bottom w:val="nil"/>
          <w:right w:val="nil"/>
        </w:tcBorders>
      </w:tcPr>
    </w:tblStylePr>
    <w:tblStylePr w:type="firstCol">
      <w:rPr>
        <w:b w:val="0"/>
        <w:bCs w:val="0"/>
        <w:color w:val="000000"/>
      </w:rPr>
      <w:tblPr>
        <w:tblLayout w:type="fixed"/>
      </w:tblPr>
      <w:tcPr>
        <w:tcBorders>
          <w:top w:val="nil"/>
          <w:left w:val="nil"/>
          <w:bottom w:val="nil"/>
          <w:right w:val="nil"/>
        </w:tcBorders>
      </w:tcPr>
    </w:tblStylePr>
    <w:tblStylePr w:type="lastCol">
      <w:rPr>
        <w:b w:val="0"/>
        <w:bCs w:val="0"/>
      </w:rPr>
      <w:tblPr>
        <w:tblLayout w:type="fixed"/>
      </w:tblPr>
      <w:tcPr>
        <w:tcBorders>
          <w:top w:val="nil"/>
          <w:left w:val="nil"/>
          <w:bottom w:val="nil"/>
          <w:right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band1Horz">
      <w:tblPr>
        <w:tblLayout w:type="fixed"/>
      </w:tbl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left w:val="nil"/>
          <w:bottom w:val="nil"/>
          <w:right w:val="nil"/>
        </w:tcBorders>
      </w:tcPr>
    </w:tblStylePr>
  </w:style>
  <w:style w:type="table" w:styleId="113">
    <w:name w:val="Table Columns 3"/>
    <w:basedOn w:val="83"/>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op w:val="nil"/>
          <w:left w:val="nil"/>
          <w:bottom w:val="nil"/>
          <w:right w:val="nil"/>
        </w:tcBorders>
        <w:shd w:val="solid" w:color="000080" w:fill="FFFFFF"/>
      </w:tcPr>
    </w:tblStylePr>
    <w:tblStylePr w:type="lastRow">
      <w:rPr>
        <w:b w:val="0"/>
        <w:bCs w:val="0"/>
      </w:rPr>
      <w:tblPr>
        <w:tblLayout w:type="fixed"/>
      </w:tblPr>
      <w:tcPr>
        <w:tcBorders>
          <w:top w:val="single" w:color="000080" w:sz="6" w:space="0"/>
          <w:left w:val="nil"/>
          <w:bottom w:val="nil"/>
          <w:right w:val="nil"/>
        </w:tcBorders>
      </w:tcPr>
    </w:tblStylePr>
    <w:tblStylePr w:type="firstCol">
      <w:rPr>
        <w:b w:val="0"/>
        <w:bCs w:val="0"/>
      </w:rPr>
      <w:tblPr>
        <w:tblLayout w:type="fixed"/>
      </w:tblPr>
      <w:tcPr>
        <w:tcBorders>
          <w:top w:val="nil"/>
          <w:left w:val="nil"/>
          <w:bottom w:val="nil"/>
          <w:right w:val="nil"/>
        </w:tcBorders>
      </w:tcPr>
    </w:tblStylePr>
    <w:tblStylePr w:type="lastCol">
      <w:rPr>
        <w:b w:val="0"/>
        <w:bCs w:val="0"/>
      </w:rPr>
      <w:tblPr>
        <w:tblLayout w:type="fixed"/>
      </w:tblPr>
      <w:tcPr>
        <w:tcBorders>
          <w:top w:val="nil"/>
          <w:left w:val="nil"/>
          <w:bottom w:val="nil"/>
          <w:right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band1Horz">
      <w:tblPr>
        <w:tblLayout w:type="fixed"/>
      </w:tblPr>
    </w:tblStylePr>
    <w:tblStylePr w:type="band2Horz">
      <w:tblPr>
        <w:tblLayout w:type="fixed"/>
      </w:tblPr>
    </w:tblStylePr>
    <w:tblStylePr w:type="neCell">
      <w:rPr>
        <w:b/>
        <w:bCs/>
      </w:rPr>
      <w:tblPr>
        <w:tblLayout w:type="fixed"/>
      </w:tblPr>
      <w:tcPr>
        <w:tcBorders>
          <w:top w:val="nil"/>
          <w:left w:val="nil"/>
          <w:bottom w:val="nil"/>
          <w:right w:val="nil"/>
        </w:tcBorders>
      </w:tcPr>
    </w:tblStylePr>
    <w:tblStylePr w:type="nwCell">
      <w:tblPr>
        <w:tblLayout w:type="fixed"/>
      </w:tblPr>
    </w:tblStylePr>
    <w:tblStylePr w:type="seCell">
      <w:tblPr>
        <w:tblLayout w:type="fixed"/>
      </w:tblPr>
    </w:tblStylePr>
    <w:tblStylePr w:type="swCell">
      <w:tblPr>
        <w:tblLayout w:type="fixed"/>
      </w:tblPr>
    </w:tblStylePr>
  </w:style>
  <w:style w:type="table" w:styleId="114">
    <w:name w:val="Table Columns 4"/>
    <w:basedOn w:val="83"/>
    <w:semiHidden/>
    <w:qFormat/>
    <w:uiPriority w:val="0"/>
    <w:pPr>
      <w:widowControl w:val="0"/>
      <w:jc w:val="both"/>
    </w:pPr>
    <w:tblPr>
      <w:tblLayout w:type="fixed"/>
    </w:tblPr>
    <w:tblStylePr w:type="firstRow">
      <w:rPr>
        <w:color w:val="FFFFFF"/>
      </w:rPr>
      <w:tblPr>
        <w:tblLayout w:type="fixed"/>
      </w:tblPr>
      <w:tcPr>
        <w:tcBorders>
          <w:top w:val="nil"/>
          <w:left w:val="nil"/>
          <w:bottom w:val="nil"/>
          <w:right w:val="nil"/>
        </w:tcBorders>
        <w:shd w:val="solid" w:color="000000" w:fill="FFFFFF"/>
      </w:tcPr>
    </w:tblStylePr>
    <w:tblStylePr w:type="lastRow">
      <w:rPr>
        <w:b/>
        <w:bCs/>
      </w:rPr>
      <w:tblPr>
        <w:tblLayout w:type="fixed"/>
      </w:tblPr>
      <w:tcPr>
        <w:tcBorders>
          <w:top w:val="nil"/>
          <w:left w:val="nil"/>
          <w:bottom w:val="nil"/>
          <w:right w:val="nil"/>
        </w:tcBorders>
      </w:tcPr>
    </w:tblStylePr>
    <w:tblStylePr w:type="firstCol">
      <w:tblPr>
        <w:tblLayout w:type="fixed"/>
      </w:tblPr>
    </w:tblStylePr>
    <w:tblStylePr w:type="lastCol">
      <w:rPr>
        <w:b/>
        <w:bCs/>
      </w:rPr>
      <w:tblPr>
        <w:tblLayout w:type="fixed"/>
      </w:tblPr>
      <w:tcPr>
        <w:tcBorders>
          <w:top w:val="nil"/>
          <w:left w:val="nil"/>
          <w:bottom w:val="nil"/>
          <w:right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5">
    <w:name w:val="Table Columns 5"/>
    <w:basedOn w:val="83"/>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top w:val="nil"/>
          <w:left w:val="nil"/>
          <w:bottom w:val="single" w:color="808080" w:sz="6" w:space="0"/>
          <w:right w:val="nil"/>
        </w:tcBorders>
      </w:tcPr>
    </w:tblStylePr>
    <w:tblStylePr w:type="lastRow">
      <w:rPr>
        <w:b/>
        <w:bCs/>
      </w:rPr>
      <w:tblPr>
        <w:tblLayout w:type="fixed"/>
      </w:tblPr>
      <w:tcPr>
        <w:tcBorders>
          <w:top w:val="single" w:color="808080" w:sz="6" w:space="0"/>
          <w:left w:val="nil"/>
          <w:bottom w:val="nil"/>
          <w:right w:val="nil"/>
        </w:tcBorders>
      </w:tcPr>
    </w:tblStylePr>
    <w:tblStylePr w:type="firstCol">
      <w:rPr>
        <w:b/>
        <w:bCs/>
      </w:rPr>
      <w:tblPr>
        <w:tblLayout w:type="fixed"/>
      </w:tblPr>
      <w:tcPr>
        <w:tcBorders>
          <w:top w:val="nil"/>
          <w:left w:val="nil"/>
          <w:bottom w:val="nil"/>
          <w:right w:val="nil"/>
        </w:tcBorders>
      </w:tcPr>
    </w:tblStylePr>
    <w:tblStylePr w:type="lastCol">
      <w:rPr>
        <w:b/>
        <w:bCs/>
      </w:rPr>
      <w:tblPr>
        <w:tblLayout w:type="fixed"/>
      </w:tblPr>
      <w:tcPr>
        <w:tcBorders>
          <w:top w:val="nil"/>
          <w:left w:val="nil"/>
          <w:bottom w:val="nil"/>
          <w:right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6">
    <w:name w:val="Table Grid 1"/>
    <w:basedOn w:val="83"/>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tblPr>
        <w:tblLayout w:type="fixed"/>
      </w:tblPr>
    </w:tblStylePr>
    <w:tblStylePr w:type="lastRow">
      <w:rPr>
        <w:i/>
        <w:iCs/>
      </w:rPr>
      <w:tblPr>
        <w:tblLayout w:type="fixed"/>
      </w:tblPr>
      <w:tcPr>
        <w:tcBorders>
          <w:top w:val="nil"/>
          <w:left w:val="nil"/>
          <w:bottom w:val="nil"/>
          <w:right w:val="nil"/>
        </w:tcBorders>
      </w:tcPr>
    </w:tblStylePr>
    <w:tblStylePr w:type="firstCol">
      <w:tblPr>
        <w:tblLayout w:type="fixed"/>
      </w:tblPr>
    </w:tblStylePr>
    <w:tblStylePr w:type="lastCol">
      <w:rPr>
        <w:i/>
        <w:iCs/>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17">
    <w:name w:val="Table Grid 2"/>
    <w:basedOn w:val="83"/>
    <w:semiHidden/>
    <w:qFormat/>
    <w:uiPriority w:val="0"/>
    <w:pPr>
      <w:widowControl w:val="0"/>
      <w:jc w:val="both"/>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nil"/>
          <w:right w:val="nil"/>
        </w:tcBorders>
      </w:tcPr>
    </w:tblStylePr>
    <w:tblStylePr w:type="lastRow">
      <w:rPr>
        <w:b/>
        <w:bCs/>
      </w:rPr>
      <w:tblPr>
        <w:tblLayout w:type="fixed"/>
      </w:tblPr>
      <w:tcPr>
        <w:tcBorders>
          <w:top w:val="single" w:color="000000" w:sz="6" w:space="0"/>
          <w:left w:val="nil"/>
          <w:bottom w:val="nil"/>
          <w:right w:val="nil"/>
        </w:tcBorders>
      </w:tcPr>
    </w:tblStylePr>
    <w:tblStylePr w:type="firstCol">
      <w:rPr>
        <w:b/>
        <w:bCs/>
      </w:rPr>
      <w:tblPr>
        <w:tblLayout w:type="fixed"/>
      </w:tblPr>
      <w:tcPr>
        <w:tcBorders>
          <w:top w:val="nil"/>
          <w:left w:val="nil"/>
          <w:bottom w:val="nil"/>
          <w:right w:val="nil"/>
        </w:tcBorders>
      </w:tcPr>
    </w:tblStylePr>
    <w:tblStylePr w:type="lastCol">
      <w:rPr>
        <w:b/>
        <w:bCs/>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8">
    <w:name w:val="Table Grid 3"/>
    <w:basedOn w:val="83"/>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6" w:space="0"/>
          <w:right w:val="nil"/>
        </w:tcBorders>
        <w:shd w:val="pct30" w:color="FFFF00" w:fill="FFFFFF"/>
      </w:tcPr>
    </w:tblStylePr>
    <w:tblStylePr w:type="lastRow">
      <w:rPr>
        <w:b/>
        <w:bCs/>
      </w:rPr>
      <w:tblPr>
        <w:tblLayout w:type="fixed"/>
      </w:tblPr>
      <w:tcPr>
        <w:tcBorders>
          <w:top w:val="nil"/>
          <w:left w:val="nil"/>
          <w:bottom w:val="nil"/>
          <w:right w:val="nil"/>
        </w:tcBorders>
      </w:tcPr>
    </w:tblStylePr>
    <w:tblStylePr w:type="firstCol">
      <w:tblPr>
        <w:tblLayout w:type="fixed"/>
      </w:tblPr>
    </w:tblStylePr>
    <w:tblStylePr w:type="lastCol">
      <w:rPr>
        <w:b/>
        <w:bCs/>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19">
    <w:name w:val="Table Grid 4"/>
    <w:basedOn w:val="83"/>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top w:val="nil"/>
          <w:left w:val="nil"/>
          <w:bottom w:val="single" w:color="000000" w:sz="6" w:space="0"/>
          <w:right w:val="nil"/>
        </w:tcBorders>
        <w:shd w:val="pct30" w:color="FFFF00" w:fill="FFFFFF"/>
      </w:tcPr>
    </w:tblStylePr>
    <w:tblStylePr w:type="lastRow">
      <w:rPr>
        <w:b/>
        <w:bCs/>
        <w:color w:val="auto"/>
      </w:rPr>
      <w:tblPr>
        <w:tblLayout w:type="fixed"/>
      </w:tblPr>
      <w:tcPr>
        <w:tcBorders>
          <w:top w:val="single" w:color="000000" w:sz="6" w:space="0"/>
          <w:left w:val="nil"/>
          <w:bottom w:val="nil"/>
          <w:right w:val="nil"/>
        </w:tcBorders>
        <w:shd w:val="pct30" w:color="FFFF00" w:fill="FFFFFF"/>
      </w:tcPr>
    </w:tblStylePr>
    <w:tblStylePr w:type="firstCol">
      <w:tblPr>
        <w:tblLayout w:type="fixed"/>
      </w:tblPr>
    </w:tblStylePr>
    <w:tblStylePr w:type="lastCol">
      <w:rPr>
        <w:b/>
        <w:bCs/>
        <w:color w:val="auto"/>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0">
    <w:name w:val="Table Grid 5"/>
    <w:basedOn w:val="83"/>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12" w:space="0"/>
          <w:right w:val="nil"/>
        </w:tcBorders>
      </w:tcPr>
    </w:tblStylePr>
    <w:tblStylePr w:type="lastRow">
      <w:rPr>
        <w:b/>
        <w:bCs/>
      </w:rPr>
      <w:tblPr>
        <w:tblLayout w:type="fixed"/>
      </w:tblPr>
      <w:tcPr>
        <w:tcBorders>
          <w:top w:val="nil"/>
          <w:left w:val="nil"/>
          <w:bottom w:val="nil"/>
          <w:right w:val="nil"/>
        </w:tcBorders>
      </w:tcPr>
    </w:tblStylePr>
    <w:tblStylePr w:type="firstCol">
      <w:tblPr>
        <w:tblLayout w:type="fixed"/>
      </w:tblPr>
    </w:tblStylePr>
    <w:tblStylePr w:type="lastCol">
      <w:rPr>
        <w:b/>
        <w:bCs/>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21">
    <w:name w:val="Table Grid 6"/>
    <w:basedOn w:val="83"/>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single" w:color="000000" w:sz="6" w:space="0"/>
          <w:right w:val="nil"/>
        </w:tcBorders>
      </w:tcPr>
    </w:tblStylePr>
    <w:tblStylePr w:type="lastRow">
      <w:rPr>
        <w:color w:val="auto"/>
      </w:rPr>
      <w:tblPr>
        <w:tblLayout w:type="fixed"/>
      </w:tblPr>
      <w:tcPr>
        <w:tcBorders>
          <w:top w:val="single" w:color="000000" w:sz="6" w:space="0"/>
          <w:left w:val="nil"/>
          <w:bottom w:val="nil"/>
          <w:right w:val="nil"/>
        </w:tcBorders>
      </w:tcPr>
    </w:tblStylePr>
    <w:tblStylePr w:type="firstCol">
      <w:rPr>
        <w:b/>
        <w:bCs/>
      </w:rPr>
      <w:tblPr>
        <w:tblLayout w:type="fixed"/>
      </w:tblPr>
      <w:tcPr>
        <w:tcBorders>
          <w:top w:val="nil"/>
          <w:left w:val="nil"/>
          <w:bottom w:val="nil"/>
          <w:right w:val="nil"/>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22">
    <w:name w:val="Table Grid 7"/>
    <w:basedOn w:val="83"/>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top w:val="nil"/>
          <w:left w:val="nil"/>
          <w:bottom w:val="single" w:color="000000" w:sz="12" w:space="0"/>
          <w:right w:val="nil"/>
        </w:tcBorders>
      </w:tcPr>
    </w:tblStylePr>
    <w:tblStylePr w:type="lastRow">
      <w:rPr>
        <w:b w:val="0"/>
        <w:bCs w:val="0"/>
      </w:rPr>
      <w:tblPr>
        <w:tblLayout w:type="fixed"/>
      </w:tblPr>
      <w:tcPr>
        <w:tcBorders>
          <w:top w:val="single" w:color="000000" w:sz="6" w:space="0"/>
          <w:left w:val="nil"/>
          <w:bottom w:val="nil"/>
          <w:right w:val="nil"/>
        </w:tcBorders>
      </w:tcPr>
    </w:tblStylePr>
    <w:tblStylePr w:type="firstCol">
      <w:rPr>
        <w:b w:val="0"/>
        <w:bCs w:val="0"/>
      </w:rPr>
      <w:tblPr>
        <w:tblLayout w:type="fixed"/>
      </w:tblPr>
      <w:tcPr>
        <w:tcBorders>
          <w:top w:val="nil"/>
          <w:left w:val="nil"/>
          <w:bottom w:val="nil"/>
          <w:right w:val="nil"/>
        </w:tcBorders>
      </w:tcPr>
    </w:tblStylePr>
    <w:tblStylePr w:type="lastCol">
      <w:rPr>
        <w:b w:val="0"/>
        <w:bCs w:val="0"/>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tcBorders>
          <w:top w:val="nil"/>
          <w:left w:val="nil"/>
          <w:bottom w:val="nil"/>
          <w:right w:val="nil"/>
        </w:tcBorders>
      </w:tcPr>
    </w:tblStylePr>
    <w:tblStylePr w:type="seCell">
      <w:tblPr>
        <w:tblLayout w:type="fixed"/>
      </w:tblPr>
    </w:tblStylePr>
    <w:tblStylePr w:type="swCell">
      <w:tblPr>
        <w:tblLayout w:type="fixed"/>
      </w:tblPr>
    </w:tblStylePr>
  </w:style>
  <w:style w:type="table" w:styleId="123">
    <w:name w:val="Table Grid 8"/>
    <w:basedOn w:val="83"/>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op w:val="nil"/>
          <w:left w:val="nil"/>
          <w:bottom w:val="nil"/>
          <w:right w:val="nil"/>
        </w:tcBorders>
        <w:shd w:val="solid" w:color="000080" w:fill="FFFFFF"/>
      </w:tcPr>
    </w:tblStylePr>
    <w:tblStylePr w:type="lastRow">
      <w:rPr>
        <w:b/>
        <w:bCs/>
        <w:color w:val="auto"/>
      </w:rPr>
      <w:tblPr>
        <w:tblLayout w:type="fixed"/>
      </w:tblPr>
      <w:tcPr>
        <w:tcBorders>
          <w:top w:val="nil"/>
          <w:left w:val="nil"/>
          <w:bottom w:val="nil"/>
          <w:right w:val="nil"/>
        </w:tcBorders>
      </w:tcPr>
    </w:tblStylePr>
    <w:tblStylePr w:type="firstCol">
      <w:tblPr>
        <w:tblLayout w:type="fixed"/>
      </w:tblPr>
    </w:tblStylePr>
    <w:tblStylePr w:type="lastCol">
      <w:rPr>
        <w:b/>
        <w:bCs/>
        <w:color w:val="auto"/>
      </w:rPr>
      <w:tblPr>
        <w:tblLayout w:type="fixed"/>
      </w:tblPr>
      <w:tcPr>
        <w:tcBorders>
          <w:top w:val="nil"/>
          <w:left w:val="nil"/>
          <w:bottom w:val="nil"/>
          <w:right w:val="nil"/>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4">
    <w:name w:val="Table Web 1"/>
    <w:basedOn w:val="83"/>
    <w:semiHidden/>
    <w:qFormat/>
    <w:uiPriority w:val="0"/>
    <w:pPr>
      <w:widowControl w:val="0"/>
      <w:jc w:val="both"/>
    </w:pPr>
    <w:tblPr>
      <w:tblCellSpacing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tcBorders>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5">
    <w:name w:val="Table Web 2"/>
    <w:basedOn w:val="83"/>
    <w:semiHidden/>
    <w:qFormat/>
    <w:uiPriority w:val="0"/>
    <w:pPr>
      <w:widowControl w:val="0"/>
      <w:jc w:val="both"/>
    </w:pPr>
    <w:tblPr>
      <w:tblCellSpacing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tcBorders>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6">
    <w:name w:val="Table Web 3"/>
    <w:basedOn w:val="83"/>
    <w:semiHidden/>
    <w:qFormat/>
    <w:uiPriority w:val="0"/>
    <w:pPr>
      <w:widowControl w:val="0"/>
      <w:jc w:val="both"/>
    </w:pPr>
    <w:tblPr>
      <w:tblCellSpacing w:w="20" w:type="dxa"/>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tcBorders>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7">
    <w:name w:val="Table Professional"/>
    <w:basedOn w:val="83"/>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op w:val="nil"/>
          <w:left w:val="nil"/>
          <w:bottom w:val="nil"/>
          <w:right w:val="nil"/>
        </w:tcBorders>
        <w:shd w:val="solid"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character" w:styleId="129">
    <w:name w:val="endnote reference"/>
    <w:basedOn w:val="128"/>
    <w:semiHidden/>
    <w:unhideWhenUsed/>
    <w:uiPriority w:val="99"/>
    <w:rPr>
      <w:vertAlign w:val="superscript"/>
    </w:rPr>
  </w:style>
  <w:style w:type="character" w:styleId="130">
    <w:name w:val="line number"/>
    <w:semiHidden/>
    <w:qFormat/>
    <w:uiPriority w:val="0"/>
  </w:style>
  <w:style w:type="character" w:styleId="131">
    <w:name w:val="HTML Definition"/>
    <w:semiHidden/>
    <w:qFormat/>
    <w:uiPriority w:val="0"/>
    <w:rPr>
      <w:i/>
      <w:iCs/>
    </w:rPr>
  </w:style>
  <w:style w:type="character" w:styleId="132">
    <w:name w:val="HTML Typewriter"/>
    <w:semiHidden/>
    <w:qFormat/>
    <w:uiPriority w:val="0"/>
    <w:rPr>
      <w:rFonts w:ascii="Courier New" w:hAnsi="Courier New" w:cs="Courier New"/>
      <w:sz w:val="20"/>
      <w:szCs w:val="20"/>
    </w:rPr>
  </w:style>
  <w:style w:type="character" w:styleId="133">
    <w:name w:val="HTML Acronym"/>
    <w:semiHidden/>
    <w:qFormat/>
    <w:uiPriority w:val="0"/>
  </w:style>
  <w:style w:type="character" w:styleId="134">
    <w:name w:val="HTML Variable"/>
    <w:semiHidden/>
    <w:qFormat/>
    <w:uiPriority w:val="0"/>
    <w:rPr>
      <w:i/>
      <w:iCs/>
    </w:rPr>
  </w:style>
  <w:style w:type="character" w:styleId="135">
    <w:name w:val="Hyperlink"/>
    <w:basedOn w:val="128"/>
    <w:unhideWhenUsed/>
    <w:qFormat/>
    <w:uiPriority w:val="99"/>
    <w:rPr>
      <w:color w:val="0000FF"/>
      <w:u w:val="single"/>
    </w:rPr>
  </w:style>
  <w:style w:type="character" w:styleId="136">
    <w:name w:val="HTML Code"/>
    <w:semiHidden/>
    <w:qFormat/>
    <w:uiPriority w:val="0"/>
    <w:rPr>
      <w:rFonts w:ascii="Courier New" w:hAnsi="Courier New" w:cs="Courier New"/>
      <w:sz w:val="20"/>
      <w:szCs w:val="20"/>
    </w:rPr>
  </w:style>
  <w:style w:type="character" w:styleId="137">
    <w:name w:val="annotation reference"/>
    <w:semiHidden/>
    <w:qFormat/>
    <w:uiPriority w:val="0"/>
    <w:rPr>
      <w:sz w:val="21"/>
      <w:szCs w:val="21"/>
    </w:rPr>
  </w:style>
  <w:style w:type="character" w:styleId="138">
    <w:name w:val="HTML Cite"/>
    <w:semiHidden/>
    <w:qFormat/>
    <w:uiPriority w:val="0"/>
    <w:rPr>
      <w:i/>
      <w:iCs/>
    </w:rPr>
  </w:style>
  <w:style w:type="character" w:styleId="139">
    <w:name w:val="footnote reference"/>
    <w:basedOn w:val="128"/>
    <w:unhideWhenUsed/>
    <w:qFormat/>
    <w:uiPriority w:val="99"/>
    <w:rPr>
      <w:vertAlign w:val="superscript"/>
    </w:rPr>
  </w:style>
  <w:style w:type="character" w:styleId="140">
    <w:name w:val="HTML Keyboard"/>
    <w:semiHidden/>
    <w:qFormat/>
    <w:uiPriority w:val="0"/>
    <w:rPr>
      <w:rFonts w:ascii="Courier New" w:hAnsi="Courier New" w:cs="Courier New"/>
      <w:sz w:val="20"/>
      <w:szCs w:val="20"/>
    </w:rPr>
  </w:style>
  <w:style w:type="character" w:styleId="141">
    <w:name w:val="HTML Sample"/>
    <w:semiHidden/>
    <w:qFormat/>
    <w:uiPriority w:val="0"/>
    <w:rPr>
      <w:rFonts w:ascii="Courier New" w:hAnsi="Courier New" w:cs="Courier New"/>
    </w:rPr>
  </w:style>
  <w:style w:type="character" w:customStyle="1" w:styleId="142">
    <w:name w:val="Heading 1 Char"/>
    <w:basedOn w:val="128"/>
    <w:uiPriority w:val="9"/>
    <w:rPr>
      <w:rFonts w:ascii="等线" w:hAnsi="等线" w:eastAsia="等线" w:cs="等线"/>
      <w:sz w:val="40"/>
      <w:szCs w:val="40"/>
    </w:rPr>
  </w:style>
  <w:style w:type="character" w:customStyle="1" w:styleId="143">
    <w:name w:val="Heading 2 Char"/>
    <w:basedOn w:val="128"/>
    <w:uiPriority w:val="9"/>
    <w:rPr>
      <w:rFonts w:ascii="等线" w:hAnsi="等线" w:eastAsia="等线" w:cs="等线"/>
      <w:sz w:val="34"/>
    </w:rPr>
  </w:style>
  <w:style w:type="character" w:customStyle="1" w:styleId="144">
    <w:name w:val="Heading 3 Char"/>
    <w:basedOn w:val="128"/>
    <w:uiPriority w:val="9"/>
    <w:rPr>
      <w:rFonts w:ascii="等线" w:hAnsi="等线" w:eastAsia="等线" w:cs="等线"/>
      <w:sz w:val="30"/>
      <w:szCs w:val="30"/>
    </w:rPr>
  </w:style>
  <w:style w:type="character" w:customStyle="1" w:styleId="145">
    <w:name w:val="Heading 4 Char"/>
    <w:basedOn w:val="128"/>
    <w:uiPriority w:val="9"/>
    <w:rPr>
      <w:rFonts w:ascii="等线" w:hAnsi="等线" w:eastAsia="等线" w:cs="等线"/>
      <w:b/>
      <w:bCs/>
      <w:sz w:val="26"/>
      <w:szCs w:val="26"/>
    </w:rPr>
  </w:style>
  <w:style w:type="character" w:customStyle="1" w:styleId="146">
    <w:name w:val="Heading 5 Char"/>
    <w:basedOn w:val="128"/>
    <w:uiPriority w:val="9"/>
    <w:rPr>
      <w:rFonts w:ascii="等线" w:hAnsi="等线" w:eastAsia="等线" w:cs="等线"/>
      <w:b/>
      <w:bCs/>
      <w:sz w:val="24"/>
      <w:szCs w:val="24"/>
    </w:rPr>
  </w:style>
  <w:style w:type="character" w:customStyle="1" w:styleId="147">
    <w:name w:val="Heading 6 Char"/>
    <w:basedOn w:val="128"/>
    <w:uiPriority w:val="9"/>
    <w:rPr>
      <w:rFonts w:ascii="等线" w:hAnsi="等线" w:eastAsia="等线" w:cs="等线"/>
      <w:b/>
      <w:bCs/>
      <w:sz w:val="22"/>
      <w:szCs w:val="22"/>
    </w:rPr>
  </w:style>
  <w:style w:type="character" w:customStyle="1" w:styleId="148">
    <w:name w:val="Heading 7 Char"/>
    <w:basedOn w:val="128"/>
    <w:uiPriority w:val="9"/>
    <w:rPr>
      <w:rFonts w:ascii="等线" w:hAnsi="等线" w:eastAsia="等线" w:cs="等线"/>
      <w:b/>
      <w:bCs/>
      <w:i/>
      <w:iCs/>
      <w:sz w:val="22"/>
      <w:szCs w:val="22"/>
    </w:rPr>
  </w:style>
  <w:style w:type="character" w:customStyle="1" w:styleId="149">
    <w:name w:val="Heading 8 Char"/>
    <w:basedOn w:val="128"/>
    <w:uiPriority w:val="9"/>
    <w:rPr>
      <w:rFonts w:ascii="等线" w:hAnsi="等线" w:eastAsia="等线" w:cs="等线"/>
      <w:i/>
      <w:iCs/>
      <w:sz w:val="22"/>
      <w:szCs w:val="22"/>
    </w:rPr>
  </w:style>
  <w:style w:type="character" w:customStyle="1" w:styleId="150">
    <w:name w:val="Heading 9 Char"/>
    <w:basedOn w:val="128"/>
    <w:uiPriority w:val="9"/>
    <w:rPr>
      <w:rFonts w:ascii="等线" w:hAnsi="等线" w:eastAsia="等线" w:cs="等线"/>
      <w:i/>
      <w:iCs/>
      <w:sz w:val="21"/>
      <w:szCs w:val="21"/>
    </w:rPr>
  </w:style>
  <w:style w:type="paragraph" w:styleId="151">
    <w:name w:val="List Paragraph"/>
    <w:basedOn w:val="1"/>
    <w:qFormat/>
    <w:uiPriority w:val="34"/>
    <w:pPr>
      <w:ind w:left="720"/>
      <w:contextualSpacing/>
    </w:pPr>
  </w:style>
  <w:style w:type="paragraph" w:styleId="152">
    <w:name w:val="No Spacing"/>
    <w:qFormat/>
    <w:uiPriority w:val="1"/>
    <w:pPr>
      <w:spacing w:before="0" w:after="0" w:line="240" w:lineRule="auto"/>
    </w:pPr>
    <w:rPr>
      <w:rFonts w:hint="default" w:ascii="Times New Roman" w:hAnsi="Times New Roman" w:eastAsia="宋体" w:cs="Times New Roman"/>
    </w:rPr>
  </w:style>
  <w:style w:type="character" w:customStyle="1" w:styleId="153">
    <w:name w:val="Title Char"/>
    <w:basedOn w:val="128"/>
    <w:link w:val="79"/>
    <w:uiPriority w:val="10"/>
    <w:rPr>
      <w:sz w:val="48"/>
      <w:szCs w:val="48"/>
    </w:rPr>
  </w:style>
  <w:style w:type="character" w:customStyle="1" w:styleId="154">
    <w:name w:val="Subtitle Char"/>
    <w:basedOn w:val="128"/>
    <w:link w:val="61"/>
    <w:uiPriority w:val="11"/>
    <w:rPr>
      <w:sz w:val="24"/>
      <w:szCs w:val="24"/>
    </w:rPr>
  </w:style>
  <w:style w:type="paragraph" w:styleId="155">
    <w:name w:val="Quote"/>
    <w:basedOn w:val="1"/>
    <w:next w:val="1"/>
    <w:link w:val="156"/>
    <w:qFormat/>
    <w:uiPriority w:val="29"/>
    <w:pPr>
      <w:ind w:left="720" w:right="720"/>
    </w:pPr>
    <w:rPr>
      <w:i/>
    </w:rPr>
  </w:style>
  <w:style w:type="character" w:customStyle="1" w:styleId="156">
    <w:name w:val="Quote Char"/>
    <w:link w:val="155"/>
    <w:uiPriority w:val="29"/>
    <w:rPr>
      <w:i/>
    </w:rPr>
  </w:style>
  <w:style w:type="paragraph" w:styleId="157">
    <w:name w:val="Intense Quote"/>
    <w:basedOn w:val="1"/>
    <w:next w:val="1"/>
    <w:link w:val="158"/>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158">
    <w:name w:val="Intense Quote Char"/>
    <w:link w:val="157"/>
    <w:qFormat/>
    <w:uiPriority w:val="30"/>
    <w:rPr>
      <w:i/>
    </w:rPr>
  </w:style>
  <w:style w:type="character" w:customStyle="1" w:styleId="159">
    <w:name w:val="Header Char"/>
    <w:basedOn w:val="128"/>
    <w:qFormat/>
    <w:uiPriority w:val="99"/>
  </w:style>
  <w:style w:type="character" w:customStyle="1" w:styleId="160">
    <w:name w:val="Footer Char"/>
    <w:basedOn w:val="128"/>
    <w:uiPriority w:val="99"/>
  </w:style>
  <w:style w:type="character" w:customStyle="1" w:styleId="161">
    <w:name w:val="Caption Char"/>
    <w:qFormat/>
    <w:uiPriority w:val="99"/>
  </w:style>
  <w:style w:type="table" w:customStyle="1" w:styleId="162">
    <w:name w:val="Table Grid Light"/>
    <w:basedOn w:val="83"/>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3">
    <w:name w:val="Plain Table 1"/>
    <w:basedOn w:val="83"/>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rPr>
        <w:rFonts w:ascii="Arial" w:hAnsi="Arial"/>
        <w:b/>
        <w:color w:val="404040"/>
        <w:sz w:val="22"/>
      </w:rPr>
      <w:tblPr>
        <w:tblLayout w:type="fixed"/>
      </w:tblPr>
    </w:tblStylePr>
    <w:tblStylePr w:type="lastRow">
      <w:rPr>
        <w:rFonts w:ascii="Arial" w:hAnsi="Arial"/>
        <w:b/>
        <w:color w:val="404040"/>
        <w:sz w:val="22"/>
      </w:rPr>
      <w:tblPr>
        <w:tblLayout w:type="fixed"/>
      </w:tbl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tblPr>
        <w:tblLayout w:type="fixed"/>
      </w:tblPr>
      <w:tcPr>
        <w:shd w:val="clear" w:color="F1F1F1" w:themeColor="text1" w:themeTint="0D" w:fill="F1F1F1" w:themeFill="text1" w:themeFillTint="0D"/>
      </w:tcPr>
    </w:tblStylePr>
    <w:tblStylePr w:type="band2Vert">
      <w:tblPr>
        <w:tblLayout w:type="fixed"/>
      </w:tblPr>
    </w:tblStylePr>
    <w:tblStylePr w:type="band1Horz">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4">
    <w:name w:val="Plain Table 2"/>
    <w:basedOn w:val="83"/>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CellMar>
        <w:top w:w="0" w:type="dxa"/>
        <w:left w:w="108" w:type="dxa"/>
        <w:bottom w:w="0" w:type="dxa"/>
        <w:right w:w="108" w:type="dxa"/>
      </w:tblCellMar>
    </w:tblPr>
    <w:tblStylePr w:type="firstRow">
      <w:rPr>
        <w:rFonts w:ascii="Arial" w:hAnsi="Arial"/>
        <w:b/>
        <w:color w:val="404040"/>
        <w:sz w:val="22"/>
      </w:rPr>
      <w:tblPr>
        <w:tblLayout w:type="fixed"/>
      </w:tblPr>
      <w:tcPr>
        <w:tcBorders>
          <w:top w:val="single" w:color="000000" w:themeColor="text1" w:sz="4" w:space="0"/>
          <w:bottom w:val="single" w:color="000000" w:themeColor="text1" w:sz="4" w:space="0"/>
        </w:tcBorders>
      </w:tcPr>
    </w:tblStylePr>
    <w:tblStylePr w:type="lastRow">
      <w:rPr>
        <w:rFonts w:ascii="Arial" w:hAnsi="Arial"/>
        <w:b/>
        <w:color w:val="404040"/>
        <w:sz w:val="22"/>
      </w:rPr>
      <w:tblPr>
        <w:tblLayout w:type="fixed"/>
      </w:tbl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tblPr>
        <w:tblLayout w:type="fixed"/>
      </w:tblPr>
      <w:tcPr>
        <w:tcBorders>
          <w:left w:val="single" w:color="000000" w:themeColor="text1" w:sz="4" w:space="0"/>
          <w:right w:val="single" w:color="000000" w:themeColor="text1" w:sz="4" w:space="0"/>
        </w:tcBorders>
      </w:tcPr>
    </w:tblStylePr>
    <w:tblStylePr w:type="band2Vert">
      <w:tblPr>
        <w:tblLayout w:type="fixed"/>
      </w:tblPr>
      <w:tcPr>
        <w:tcBorders>
          <w:left w:val="single" w:color="000000" w:themeColor="text1" w:sz="4" w:space="0"/>
          <w:right w:val="single" w:color="000000" w:themeColor="text1" w:sz="4" w:space="0"/>
        </w:tcBorders>
      </w:tcPr>
    </w:tblStylePr>
    <w:tblStylePr w:type="band1Horz">
      <w:tblPr>
        <w:tblLayout w:type="fixed"/>
      </w:tblPr>
      <w:tcPr>
        <w:tcBorders>
          <w:top w:val="single" w:color="000000" w:themeColor="text1" w:sz="4" w:space="0"/>
          <w:bottom w:val="single" w:color="000000" w:themeColor="tex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5">
    <w:name w:val="Plain Table 3"/>
    <w:basedOn w:val="83"/>
    <w:qFormat/>
    <w:uiPriority w:val="99"/>
    <w:pPr>
      <w:spacing w:after="0" w:line="240" w:lineRule="auto"/>
    </w:pPr>
    <w:tblPr>
      <w:tblLayout w:type="fixed"/>
    </w:tblPr>
    <w:tblStylePr w:type="firstRow">
      <w:rPr>
        <w:b/>
        <w:caps/>
        <w:color w:val="404040"/>
      </w:rPr>
      <w:tblPr>
        <w:tblLayout w:type="fixed"/>
      </w:tblPr>
      <w:tcPr>
        <w:tcBorders>
          <w:top w:val="nil"/>
          <w:left w:val="nil"/>
          <w:bottom w:val="single" w:color="404040" w:sz="4" w:space="0"/>
          <w:right w:val="nil"/>
        </w:tcBorders>
      </w:tcPr>
    </w:tblStylePr>
    <w:tblStylePr w:type="lastRow">
      <w:rPr>
        <w:b/>
        <w:caps/>
        <w:color w:val="404040"/>
      </w:rPr>
      <w:tblPr>
        <w:tblLayout w:type="fixed"/>
      </w:tblPr>
    </w:tblStylePr>
    <w:tblStylePr w:type="firstCol">
      <w:rPr>
        <w:b/>
        <w:caps/>
        <w:color w:val="404040"/>
      </w:rPr>
      <w:tblPr>
        <w:tblLayout w:type="fixed"/>
      </w:tblPr>
      <w:tcPr>
        <w:tcBorders>
          <w:top w:val="nil"/>
          <w:left w:val="nil"/>
          <w:bottom w:val="nil"/>
          <w:right w:val="single" w:color="404040" w:sz="4" w:space="0"/>
        </w:tcBorders>
      </w:tcPr>
    </w:tblStylePr>
    <w:tblStylePr w:type="lastCol">
      <w:rPr>
        <w:b/>
        <w:caps/>
        <w:color w:val="404040"/>
      </w:rPr>
      <w:tblPr>
        <w:tblLayout w:type="fixed"/>
      </w:tbl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6">
    <w:name w:val="Plain Table 4"/>
    <w:basedOn w:val="83"/>
    <w:uiPriority w:val="99"/>
    <w:pPr>
      <w:spacing w:after="0" w:line="240" w:lineRule="auto"/>
    </w:pPr>
    <w:tblPr>
      <w:tblLayout w:type="fixed"/>
    </w:tblPr>
    <w:tblStylePr w:type="firstRow">
      <w:rPr>
        <w:b/>
        <w:color w:val="404040"/>
      </w:rPr>
      <w:tblPr>
        <w:tblLayout w:type="fixed"/>
      </w:tbl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7">
    <w:name w:val="Plain Table 5"/>
    <w:basedOn w:val="83"/>
    <w:uiPriority w:val="99"/>
    <w:pPr>
      <w:spacing w:after="0" w:line="240" w:lineRule="auto"/>
    </w:pPr>
    <w:tblPr>
      <w:tblLayout w:type="fixed"/>
    </w:tblPr>
    <w:tblStylePr w:type="firstRow">
      <w:rPr>
        <w:i/>
        <w:color w:val="404040"/>
      </w:rPr>
      <w:tblPr>
        <w:tblLayout w:type="fixed"/>
      </w:tblPr>
      <w:tcPr>
        <w:tcBorders>
          <w:left w:val="nil"/>
          <w:bottom w:val="single" w:color="404040" w:sz="4" w:space="0"/>
          <w:right w:val="nil"/>
        </w:tcBorders>
        <w:shd w:val="clear" w:color="FFFFFF" w:fill="auto"/>
      </w:tcPr>
    </w:tblStylePr>
    <w:tblStylePr w:type="lastRow">
      <w:rPr>
        <w:i/>
        <w:color w:val="404040"/>
      </w:rPr>
      <w:tblPr>
        <w:tblLayout w:type="fixed"/>
      </w:tblPr>
      <w:tcPr>
        <w:tcBorders>
          <w:top w:val="single" w:color="404040" w:sz="4" w:space="0"/>
          <w:left w:val="nil"/>
          <w:right w:val="nil"/>
        </w:tcBorders>
        <w:shd w:val="clear" w:color="FFFFFF" w:fill="auto"/>
      </w:tcPr>
    </w:tblStylePr>
    <w:tblStylePr w:type="firstCol">
      <w:pPr>
        <w:jc w:val="right"/>
      </w:pPr>
      <w:rPr>
        <w:i/>
        <w:color w:val="404040"/>
      </w:rPr>
      <w:tblPr>
        <w:tblLayout w:type="fixed"/>
      </w:tblPr>
      <w:tcPr>
        <w:tcBorders>
          <w:right w:val="single" w:color="404040" w:sz="4" w:space="0"/>
        </w:tcBorders>
        <w:shd w:val="clear" w:color="FFFFFF" w:fill="auto"/>
      </w:tcPr>
    </w:tblStylePr>
    <w:tblStylePr w:type="lastCol">
      <w:rPr>
        <w:i/>
        <w:color w:val="404040"/>
      </w:rPr>
      <w:tblPr>
        <w:tblLayout w:type="fixed"/>
      </w:tblPr>
      <w:tcPr>
        <w:tcBorders>
          <w:left w:val="single" w:color="404040" w:sz="4" w:space="0"/>
        </w:tcBorders>
        <w:shd w:val="clear" w:color="FFFFFF" w:fill="auto"/>
      </w:tc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8">
    <w:name w:val="Grid Table 1 Light"/>
    <w:basedOn w:val="83"/>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Pr>
    <w:tblStylePr w:type="firstRow">
      <w:rPr>
        <w:b/>
        <w:color w:val="404040"/>
      </w:rPr>
      <w:tblPr>
        <w:tblLayout w:type="fixed"/>
      </w:tblPr>
      <w:tcPr>
        <w:tcBorders>
          <w:bottom w:val="single" w:color="696969" w:themeColor="text1"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9">
    <w:name w:val="Grid Table 1 Light - Accent 1"/>
    <w:basedOn w:val="83"/>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Layout w:type="fixed"/>
    </w:tblPr>
    <w:tblStylePr w:type="firstRow">
      <w:rPr>
        <w:b/>
        <w:color w:val="404040"/>
      </w:rPr>
      <w:tblPr>
        <w:tblLayout w:type="fixed"/>
      </w:tblPr>
      <w:tcPr>
        <w:tcBorders>
          <w:bottom w:val="single" w:color="91ACDC" w:themeColor="accent1"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0">
    <w:name w:val="Grid Table 1 Light - Accent 2"/>
    <w:basedOn w:val="83"/>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b/>
        <w:color w:val="404040"/>
      </w:rPr>
      <w:tblPr>
        <w:tblLayout w:type="fixed"/>
      </w:tblPr>
      <w:tcPr>
        <w:tcBorders>
          <w:bottom w:val="single" w:color="F4B386" w:themeColor="accent2"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1">
    <w:name w:val="Grid Table 1 Light - Accent 3"/>
    <w:basedOn w:val="83"/>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b/>
        <w:color w:val="404040"/>
      </w:rPr>
      <w:tblPr>
        <w:tblLayout w:type="fixed"/>
      </w:tblPr>
      <w:tcPr>
        <w:tcBorders>
          <w:bottom w:val="single" w:color="CACACA" w:themeColor="accent3"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2">
    <w:name w:val="Grid Table 1 Light - Accent 4"/>
    <w:basedOn w:val="83"/>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b/>
        <w:color w:val="404040"/>
      </w:rPr>
      <w:tblPr>
        <w:tblLayout w:type="fixed"/>
      </w:tblPr>
      <w:tcPr>
        <w:tcBorders>
          <w:bottom w:val="single" w:color="FFDA69" w:themeColor="accent4"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3">
    <w:name w:val="Grid Table 1 Light - Accent 5"/>
    <w:basedOn w:val="83"/>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Layout w:type="fixed"/>
    </w:tblPr>
    <w:tblStylePr w:type="firstRow">
      <w:rPr>
        <w:b/>
        <w:color w:val="404040"/>
      </w:rPr>
      <w:tblPr>
        <w:tblLayout w:type="fixed"/>
      </w:tblPr>
      <w:tcPr>
        <w:tcBorders>
          <w:bottom w:val="single" w:color="9FC4E6" w:themeColor="accent5"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4">
    <w:name w:val="Grid Table 1 Light - Accent 6"/>
    <w:basedOn w:val="83"/>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b/>
        <w:color w:val="404040"/>
      </w:rPr>
      <w:tblPr>
        <w:tblLayout w:type="fixed"/>
      </w:tblPr>
      <w:tcPr>
        <w:tcBorders>
          <w:bottom w:val="single" w:color="AAD190" w:themeColor="accent6"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5">
    <w:name w:val="Grid Table 2"/>
    <w:basedOn w:val="83"/>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blPr>
        <w:tblLayout w:type="fixed"/>
      </w:tblPr>
      <w:tcPr>
        <w:tcBorders>
          <w:top w:val="nil"/>
          <w:left w:val="nil"/>
          <w:bottom w:val="single" w:color="696969" w:themeColor="text1" w:themeTint="95" w:sz="12" w:space="0"/>
          <w:right w:val="nil"/>
        </w:tcBorders>
        <w:shd w:val="clear" w:color="FFFFFF" w:fill="auto"/>
      </w:tcPr>
    </w:tblStylePr>
    <w:tblStylePr w:type="lastRow">
      <w:rPr>
        <w:b/>
        <w:color w:val="404040"/>
      </w:rPr>
      <w:tblPr>
        <w:tblLayout w:type="fixed"/>
      </w:tblPr>
      <w:tcPr>
        <w:tcBorders>
          <w:top w:val="single" w:color="696969" w:themeColor="text1" w:themeTint="95"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6">
    <w:name w:val="Grid Table 2 - Accent 1"/>
    <w:basedOn w:val="83"/>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Layout w:type="fixed"/>
    </w:tblPr>
    <w:tblStylePr w:type="firstRow">
      <w:rPr>
        <w:b/>
        <w:color w:val="404040"/>
      </w:rPr>
      <w:tblPr>
        <w:tblLayout w:type="fixed"/>
      </w:tblPr>
      <w:tcPr>
        <w:tcBorders>
          <w:top w:val="nil"/>
          <w:left w:val="nil"/>
          <w:bottom w:val="single" w:color="537DC8" w:themeColor="accent1" w:themeTint="EA" w:sz="12" w:space="0"/>
          <w:right w:val="nil"/>
        </w:tcBorders>
        <w:shd w:val="clear" w:color="FFFFFF" w:fill="auto"/>
      </w:tcPr>
    </w:tblStylePr>
    <w:tblStylePr w:type="lastRow">
      <w:rPr>
        <w:b/>
        <w:color w:val="404040"/>
      </w:rPr>
      <w:tblPr>
        <w:tblLayout w:type="fixed"/>
      </w:tblPr>
      <w:tcPr>
        <w:tcBorders>
          <w:top w:val="single" w:color="537DC8" w:themeColor="accent1" w:themeTint="EA"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404040"/>
        <w:sz w:val="22"/>
      </w:rPr>
      <w:tblPr>
        <w:tblLayout w:type="fixed"/>
      </w:tblPr>
      <w:tcPr>
        <w:shd w:val="clear" w:color="D8E2F2" w:themeColor="accent1" w:themeTint="34" w:fill="D8E2F2" w:themeFill="accen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7">
    <w:name w:val="Grid Table 2 - Accent 2"/>
    <w:basedOn w:val="83"/>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blPr>
        <w:tblLayout w:type="fixed"/>
      </w:tblPr>
      <w:tcPr>
        <w:tcBorders>
          <w:top w:val="nil"/>
          <w:left w:val="nil"/>
          <w:bottom w:val="single" w:color="F4B285" w:themeColor="accent2" w:themeTint="97" w:sz="12" w:space="0"/>
          <w:right w:val="nil"/>
        </w:tcBorders>
        <w:shd w:val="clear" w:color="FFFFFF" w:fill="auto"/>
      </w:tcPr>
    </w:tblStylePr>
    <w:tblStylePr w:type="lastRow">
      <w:rPr>
        <w:b/>
        <w:color w:val="404040"/>
      </w:rPr>
      <w:tblPr>
        <w:tblLayout w:type="fixed"/>
      </w:tblPr>
      <w:tcPr>
        <w:tcBorders>
          <w:top w:val="single" w:color="F4B285" w:themeColor="accent2" w:themeTint="97"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8">
    <w:name w:val="Grid Table 2 - Accent 3"/>
    <w:basedOn w:val="83"/>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blPr>
        <w:tblLayout w:type="fixed"/>
      </w:tblPr>
      <w:tcPr>
        <w:tcBorders>
          <w:top w:val="nil"/>
          <w:left w:val="nil"/>
          <w:bottom w:val="single" w:color="A5A5A5" w:themeColor="accent3" w:themeTint="FE" w:sz="12" w:space="0"/>
          <w:right w:val="nil"/>
        </w:tcBorders>
        <w:shd w:val="clear" w:color="FFFFFF" w:fill="auto"/>
      </w:tcPr>
    </w:tblStylePr>
    <w:tblStylePr w:type="lastRow">
      <w:rPr>
        <w:b/>
        <w:color w:val="404040"/>
      </w:rPr>
      <w:tblPr>
        <w:tblLayout w:type="fixed"/>
      </w:tblPr>
      <w:tcPr>
        <w:tcBorders>
          <w:top w:val="single" w:color="A5A5A5" w:themeColor="accent3" w:themeTint="FE"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9">
    <w:name w:val="Grid Table 2 - Accent 4"/>
    <w:basedOn w:val="83"/>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blPr>
        <w:tblLayout w:type="fixed"/>
      </w:tblPr>
      <w:tcPr>
        <w:tcBorders>
          <w:top w:val="nil"/>
          <w:left w:val="nil"/>
          <w:bottom w:val="single" w:color="FFD864" w:themeColor="accent4" w:themeTint="9A" w:sz="12" w:space="0"/>
          <w:right w:val="nil"/>
        </w:tcBorders>
        <w:shd w:val="clear" w:color="FFFFFF" w:fill="auto"/>
      </w:tcPr>
    </w:tblStylePr>
    <w:tblStylePr w:type="lastRow">
      <w:rPr>
        <w:b/>
        <w:color w:val="404040"/>
      </w:rPr>
      <w:tblPr>
        <w:tblLayout w:type="fixed"/>
      </w:tblPr>
      <w:tcPr>
        <w:tcBorders>
          <w:top w:val="single" w:color="FFD864" w:themeColor="accent4" w:themeTint="9A"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0">
    <w:name w:val="Grid Table 2 - Accent 5"/>
    <w:basedOn w:val="83"/>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Layout w:type="fixed"/>
    </w:tblPr>
    <w:tblStylePr w:type="firstRow">
      <w:rPr>
        <w:b/>
        <w:color w:val="404040"/>
      </w:rPr>
      <w:tblPr>
        <w:tblLayout w:type="fixed"/>
      </w:tblPr>
      <w:tcPr>
        <w:tcBorders>
          <w:top w:val="nil"/>
          <w:left w:val="nil"/>
          <w:bottom w:val="single" w:color="5B9BD5" w:themeColor="accent5" w:sz="12" w:space="0"/>
          <w:right w:val="nil"/>
        </w:tcBorders>
        <w:shd w:val="clear" w:color="FFFFFF" w:fill="auto"/>
      </w:tcPr>
    </w:tblStylePr>
    <w:tblStylePr w:type="lastRow">
      <w:rPr>
        <w:b/>
        <w:color w:val="404040"/>
      </w:rPr>
      <w:tblPr>
        <w:tblLayout w:type="fixed"/>
      </w:tblPr>
      <w:tcPr>
        <w:tcBorders>
          <w:top w:val="single" w:color="5B9BD5" w:themeColor="accent5"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1">
    <w:name w:val="Grid Table 2 - Accent 6"/>
    <w:basedOn w:val="83"/>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blPr>
        <w:tblLayout w:type="fixed"/>
      </w:tblPr>
      <w:tcPr>
        <w:tcBorders>
          <w:top w:val="nil"/>
          <w:left w:val="nil"/>
          <w:bottom w:val="single" w:color="70AD47" w:themeColor="accent6" w:sz="12" w:space="0"/>
          <w:right w:val="nil"/>
        </w:tcBorders>
        <w:shd w:val="clear" w:color="FFFFFF" w:fill="auto"/>
      </w:tcPr>
    </w:tblStylePr>
    <w:tblStylePr w:type="lastRow">
      <w:rPr>
        <w:b/>
        <w:color w:val="404040"/>
      </w:rPr>
      <w:tblPr>
        <w:tblLayout w:type="fixed"/>
      </w:tblPr>
      <w:tcPr>
        <w:tcBorders>
          <w:top w:val="single" w:color="70AD47" w:themeColor="accent6"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2">
    <w:name w:val="Grid Table 3"/>
    <w:basedOn w:val="83"/>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3">
    <w:name w:val="Grid Table 3 - Accent 1"/>
    <w:basedOn w:val="83"/>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404040"/>
        <w:sz w:val="22"/>
      </w:rPr>
      <w:tblPr>
        <w:tblLayout w:type="fixed"/>
      </w:tblPr>
      <w:tcPr>
        <w:shd w:val="clear" w:color="D8E2F2" w:themeColor="accent1" w:themeTint="34" w:fill="D8E2F2" w:themeFill="accen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4">
    <w:name w:val="Grid Table 3 - Accent 2"/>
    <w:basedOn w:val="83"/>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5">
    <w:name w:val="Grid Table 3 - Accent 3"/>
    <w:basedOn w:val="83"/>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6">
    <w:name w:val="Grid Table 3 - Accent 4"/>
    <w:basedOn w:val="83"/>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7">
    <w:name w:val="Grid Table 3 - Accent 5"/>
    <w:basedOn w:val="83"/>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8">
    <w:name w:val="Grid Table 3 - Accent 6"/>
    <w:basedOn w:val="83"/>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9">
    <w:name w:val="Grid Table 4"/>
    <w:basedOn w:val="83"/>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Pr>
    <w:tblStylePr w:type="firstRow">
      <w:rPr>
        <w:rFonts w:ascii="Arial" w:hAnsi="Arial"/>
        <w:b/>
        <w:color w:val="FFFFFF"/>
        <w:sz w:val="22"/>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blPr>
        <w:tblLayout w:type="fixed"/>
      </w:tblPr>
      <w:tcPr>
        <w:tcBorders>
          <w:top w:val="single" w:color="000000" w:themeColor="text1"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0">
    <w:name w:val="Grid Table 4 - Accent 1"/>
    <w:basedOn w:val="83"/>
    <w:uiPriority w:val="5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Layout w:type="fixed"/>
    </w:tblPr>
    <w:tblStylePr w:type="firstRow">
      <w:rPr>
        <w:rFonts w:ascii="Arial" w:hAnsi="Arial"/>
        <w:b/>
        <w:color w:val="FFFFFF"/>
        <w:sz w:val="22"/>
      </w:rPr>
      <w:tblPr>
        <w:tblLayout w:type="fixed"/>
      </w:tbl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blPr>
        <w:tblLayout w:type="fixed"/>
      </w:tblPr>
      <w:tcPr>
        <w:tcBorders>
          <w:top w:val="single" w:color="537DC8" w:themeColor="accent1" w:themeTint="EA"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AE3F3" w:themeColor="accent1" w:themeTint="32" w:fill="DAE3F3" w:themeFill="accent1" w:themeFillTint="32"/>
      </w:tcPr>
    </w:tblStylePr>
    <w:tblStylePr w:type="band2Vert">
      <w:tblPr>
        <w:tblLayout w:type="fixed"/>
      </w:tblPr>
    </w:tblStylePr>
    <w:tblStylePr w:type="band1Horz">
      <w:rPr>
        <w:rFonts w:ascii="Arial" w:hAnsi="Arial"/>
        <w:color w:val="404040"/>
        <w:sz w:val="22"/>
      </w:rPr>
      <w:tblPr>
        <w:tblLayout w:type="fixed"/>
      </w:tblPr>
      <w:tcPr>
        <w:shd w:val="clear" w:color="DAE3F3" w:themeColor="accent1" w:themeTint="32" w:fill="DAE3F3" w:themeFill="accent1"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1">
    <w:name w:val="Grid Table 4 - Accent 2"/>
    <w:basedOn w:val="83"/>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Layout w:type="fixed"/>
    </w:tblPr>
    <w:tblStylePr w:type="firstRow">
      <w:rPr>
        <w:rFonts w:ascii="Arial" w:hAnsi="Arial"/>
        <w:b/>
        <w:color w:val="FFFFFF"/>
        <w:sz w:val="22"/>
      </w:rPr>
      <w:tblPr>
        <w:tblLayout w:type="fixed"/>
      </w:tbl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blPr>
        <w:tblLayout w:type="fixed"/>
      </w:tblPr>
      <w:tcPr>
        <w:tcBorders>
          <w:top w:val="single" w:color="F4B285" w:themeColor="accent2" w:themeTint="97"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2">
    <w:name w:val="Grid Table 4 - Accent 3"/>
    <w:basedOn w:val="83"/>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Layout w:type="fixed"/>
    </w:tblPr>
    <w:tblStylePr w:type="firstRow">
      <w:rPr>
        <w:rFonts w:ascii="Arial" w:hAnsi="Arial"/>
        <w:b/>
        <w:color w:val="FFFFFF"/>
        <w:sz w:val="22"/>
      </w:rPr>
      <w:tblPr>
        <w:tblLayout w:type="fixed"/>
      </w:tbl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blPr>
        <w:tblLayout w:type="fixed"/>
      </w:tblPr>
      <w:tcPr>
        <w:tcBorders>
          <w:top w:val="single" w:color="A5A5A5" w:themeColor="accent3" w:themeTint="FE"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3">
    <w:name w:val="Grid Table 4 - Accent 4"/>
    <w:basedOn w:val="83"/>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Layout w:type="fixed"/>
    </w:tblPr>
    <w:tblStylePr w:type="firstRow">
      <w:rPr>
        <w:rFonts w:ascii="Arial" w:hAnsi="Arial"/>
        <w:b/>
        <w:color w:val="FFFFFF"/>
        <w:sz w:val="22"/>
      </w:rPr>
      <w:tblPr>
        <w:tblLayout w:type="fixed"/>
      </w:tbl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blPr>
        <w:tblLayout w:type="fixed"/>
      </w:tblPr>
      <w:tcPr>
        <w:tcBorders>
          <w:top w:val="single" w:color="FFD864" w:themeColor="accent4" w:themeTint="9A"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4">
    <w:name w:val="Grid Table 4 - Accent 5"/>
    <w:basedOn w:val="83"/>
    <w:uiPriority w:val="5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Layout w:type="fixed"/>
    </w:tblPr>
    <w:tblStylePr w:type="firstRow">
      <w:rPr>
        <w:rFonts w:ascii="Arial" w:hAnsi="Arial"/>
        <w:b/>
        <w:color w:val="FFFFFF"/>
        <w:sz w:val="22"/>
      </w:rPr>
      <w:tblPr>
        <w:tblLayout w:type="fixed"/>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blPr>
        <w:tblLayout w:type="fixed"/>
      </w:tblPr>
      <w:tcPr>
        <w:tcBorders>
          <w:top w:val="single" w:color="5B9BD5" w:themeColor="accent5"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5">
    <w:name w:val="Grid Table 4 - Accent 6"/>
    <w:basedOn w:val="83"/>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FFFFFF"/>
        <w:sz w:val="22"/>
      </w:rPr>
      <w:tblPr>
        <w:tblLayout w:type="fixed"/>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blPr>
        <w:tblLayout w:type="fixed"/>
      </w:tblPr>
      <w:tcPr>
        <w:tcBorders>
          <w:top w:val="single" w:color="70AD47" w:themeColor="accent6"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6">
    <w:name w:val="Grid Table 5 Dark"/>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rFonts w:ascii="Arial" w:hAnsi="Arial"/>
        <w:b/>
        <w:color w:val="FFFFFF"/>
        <w:sz w:val="22"/>
      </w:rPr>
      <w:tblPr>
        <w:tblLayout w:type="fixed"/>
      </w:tbl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blPr>
        <w:tblLayout w:type="fixed"/>
      </w:tblPr>
      <w:tcPr>
        <w:shd w:val="clear" w:color="000000" w:themeColor="text1" w:fill="000000" w:themeFill="text1"/>
      </w:tcPr>
    </w:tblStylePr>
    <w:tblStylePr w:type="lastCol">
      <w:rPr>
        <w:rFonts w:ascii="Arial" w:hAnsi="Arial"/>
        <w:b/>
        <w:color w:val="FFFFFF"/>
        <w:sz w:val="22"/>
      </w:rPr>
      <w:tblPr>
        <w:tblLayout w:type="fixed"/>
      </w:tblPr>
      <w:tcPr>
        <w:shd w:val="clear" w:color="000000" w:themeColor="text1" w:fill="000000" w:themeFill="text1"/>
      </w:tcPr>
    </w:tblStylePr>
    <w:tblStylePr w:type="band1Vert">
      <w:tblPr>
        <w:tblLayout w:type="fixed"/>
      </w:tblPr>
      <w:tcPr>
        <w:shd w:val="clear" w:color="898989" w:themeColor="text1" w:themeTint="75" w:fill="898989" w:themeFill="text1" w:themeFillTint="75"/>
      </w:tcPr>
    </w:tblStylePr>
    <w:tblStylePr w:type="band2Vert">
      <w:tblPr>
        <w:tblLayout w:type="fixed"/>
      </w:tblPr>
    </w:tblStylePr>
    <w:tblStylePr w:type="band1Horz">
      <w:tblPr>
        <w:tblLayout w:type="fixed"/>
      </w:tblPr>
      <w:tcPr>
        <w:shd w:val="clear" w:color="898989" w:themeColor="text1" w:themeTint="75" w:fill="898989" w:themeFill="text1"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7">
    <w:name w:val="Grid Table 5 Dark- Accent 1"/>
    <w:basedOn w:val="83"/>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rFonts w:ascii="Arial" w:hAnsi="Arial"/>
        <w:b/>
        <w:color w:val="FFFFFF"/>
        <w:sz w:val="22"/>
      </w:rPr>
      <w:tblPr>
        <w:tblLayout w:type="fixed"/>
      </w:tbl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blPr>
        <w:tblLayout w:type="fixed"/>
      </w:tblPr>
      <w:tcPr>
        <w:shd w:val="clear" w:color="4472C4" w:themeColor="accent1" w:fill="4472C4" w:themeFill="accent1"/>
      </w:tcPr>
    </w:tblStylePr>
    <w:tblStylePr w:type="lastCol">
      <w:rPr>
        <w:rFonts w:ascii="Arial" w:hAnsi="Arial"/>
        <w:b/>
        <w:color w:val="FFFFFF"/>
        <w:sz w:val="22"/>
      </w:rPr>
      <w:tblPr>
        <w:tblLayout w:type="fixed"/>
      </w:tblPr>
      <w:tcPr>
        <w:shd w:val="clear" w:color="4472C4" w:themeColor="accent1" w:fill="4472C4" w:themeFill="accent1"/>
      </w:tcPr>
    </w:tblStylePr>
    <w:tblStylePr w:type="band1Vert">
      <w:tblPr>
        <w:tblLayout w:type="fixed"/>
      </w:tblPr>
      <w:tcPr>
        <w:shd w:val="clear" w:color="A9BEE3" w:themeColor="accent1" w:themeTint="75" w:fill="A9BEE3" w:themeFill="accent1" w:themeFillTint="75"/>
      </w:tcPr>
    </w:tblStylePr>
    <w:tblStylePr w:type="band2Vert">
      <w:tblPr>
        <w:tblLayout w:type="fixed"/>
      </w:tblPr>
    </w:tblStylePr>
    <w:tblStylePr w:type="band1Horz">
      <w:tblPr>
        <w:tblLayout w:type="fixed"/>
      </w:tblPr>
      <w:tcPr>
        <w:shd w:val="clear" w:color="A9BEE3" w:themeColor="accent1" w:themeTint="75" w:fill="A9BEE3" w:themeFill="accent1"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8">
    <w:name w:val="Grid Table 5 Dark - Accent 2"/>
    <w:basedOn w:val="83"/>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ED7D31" w:themeColor="accent2" w:fill="ED7D31" w:themeFill="accent2"/>
      </w:tcPr>
    </w:tblStylePr>
    <w:tblStylePr w:type="lastRow">
      <w:rPr>
        <w:rFonts w:ascii="Arial" w:hAnsi="Arial"/>
        <w:b/>
        <w:color w:val="FFFFFF"/>
        <w:sz w:val="22"/>
      </w:rPr>
      <w:tblPr>
        <w:tblLayout w:type="fixed"/>
      </w:tbl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blPr>
        <w:tblLayout w:type="fixed"/>
      </w:tblPr>
      <w:tcPr>
        <w:shd w:val="clear" w:color="ED7D31" w:themeColor="accent2" w:fill="ED7D31" w:themeFill="accent2"/>
      </w:tcPr>
    </w:tblStylePr>
    <w:tblStylePr w:type="lastCol">
      <w:rPr>
        <w:rFonts w:ascii="Arial" w:hAnsi="Arial"/>
        <w:b/>
        <w:color w:val="FFFFFF"/>
        <w:sz w:val="22"/>
      </w:rPr>
      <w:tblPr>
        <w:tblLayout w:type="fixed"/>
      </w:tblPr>
      <w:tcPr>
        <w:shd w:val="clear" w:color="ED7D31" w:themeColor="accent2" w:fill="ED7D31" w:themeFill="accent2"/>
      </w:tcPr>
    </w:tblStylePr>
    <w:tblStylePr w:type="band1Vert">
      <w:tblPr>
        <w:tblLayout w:type="fixed"/>
      </w:tblPr>
      <w:tcPr>
        <w:shd w:val="clear" w:color="F6C3A0" w:themeColor="accent2" w:themeTint="75" w:fill="F6C3A0" w:themeFill="accent2" w:themeFillTint="75"/>
      </w:tcPr>
    </w:tblStylePr>
    <w:tblStylePr w:type="band2Vert">
      <w:tblPr>
        <w:tblLayout w:type="fixed"/>
      </w:tblPr>
    </w:tblStylePr>
    <w:tblStylePr w:type="band1Horz">
      <w:tblPr>
        <w:tblLayout w:type="fixed"/>
      </w:tblPr>
      <w:tcPr>
        <w:shd w:val="clear" w:color="F6C3A0" w:themeColor="accent2" w:themeTint="75" w:fill="F6C3A0" w:themeFill="accent2"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9">
    <w:name w:val="Grid Table 5 Dark - Accent 3"/>
    <w:basedOn w:val="83"/>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A5A5A5" w:themeColor="accent3" w:fill="A5A5A5" w:themeFill="accent3"/>
      </w:tcPr>
    </w:tblStylePr>
    <w:tblStylePr w:type="lastRow">
      <w:rPr>
        <w:rFonts w:ascii="Arial" w:hAnsi="Arial"/>
        <w:b/>
        <w:color w:val="FFFFFF"/>
        <w:sz w:val="22"/>
      </w:rPr>
      <w:tblPr>
        <w:tblLayout w:type="fixed"/>
      </w:tbl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blPr>
        <w:tblLayout w:type="fixed"/>
      </w:tblPr>
      <w:tcPr>
        <w:shd w:val="clear" w:color="A5A5A5" w:themeColor="accent3" w:fill="A5A5A5" w:themeFill="accent3"/>
      </w:tcPr>
    </w:tblStylePr>
    <w:tblStylePr w:type="lastCol">
      <w:rPr>
        <w:rFonts w:ascii="Arial" w:hAnsi="Arial"/>
        <w:b/>
        <w:color w:val="FFFFFF"/>
        <w:sz w:val="22"/>
      </w:rPr>
      <w:tblPr>
        <w:tblLayout w:type="fixed"/>
      </w:tblPr>
      <w:tcPr>
        <w:shd w:val="clear" w:color="A5A5A5" w:themeColor="accent3" w:fill="A5A5A5" w:themeFill="accent3"/>
      </w:tcPr>
    </w:tblStylePr>
    <w:tblStylePr w:type="band1Vert">
      <w:tblPr>
        <w:tblLayout w:type="fixed"/>
      </w:tblPr>
      <w:tcPr>
        <w:shd w:val="clear" w:color="D5D5D5" w:themeColor="accent3" w:themeTint="75" w:fill="D5D5D5" w:themeFill="accent3" w:themeFillTint="75"/>
      </w:tcPr>
    </w:tblStylePr>
    <w:tblStylePr w:type="band2Vert">
      <w:tblPr>
        <w:tblLayout w:type="fixed"/>
      </w:tblPr>
    </w:tblStylePr>
    <w:tblStylePr w:type="band1Horz">
      <w:tblPr>
        <w:tblLayout w:type="fixed"/>
      </w:tblPr>
      <w:tcPr>
        <w:shd w:val="clear" w:color="D5D5D5" w:themeColor="accent3" w:themeTint="75" w:fill="D5D5D5" w:themeFill="accent3"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0">
    <w:name w:val="Grid Table 5 Dark- Accent 4"/>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FFC000" w:themeColor="accent4" w:fill="FFC000" w:themeFill="accent4"/>
      </w:tcPr>
    </w:tblStylePr>
    <w:tblStylePr w:type="lastRow">
      <w:rPr>
        <w:rFonts w:ascii="Arial" w:hAnsi="Arial"/>
        <w:b/>
        <w:color w:val="FFFFFF"/>
        <w:sz w:val="22"/>
      </w:rPr>
      <w:tblPr>
        <w:tblLayout w:type="fixed"/>
      </w:tbl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blPr>
        <w:tblLayout w:type="fixed"/>
      </w:tblPr>
      <w:tcPr>
        <w:shd w:val="clear" w:color="FFC000" w:themeColor="accent4" w:fill="FFC000" w:themeFill="accent4"/>
      </w:tcPr>
    </w:tblStylePr>
    <w:tblStylePr w:type="lastCol">
      <w:rPr>
        <w:rFonts w:ascii="Arial" w:hAnsi="Arial"/>
        <w:b/>
        <w:color w:val="FFFFFF"/>
        <w:sz w:val="22"/>
      </w:rPr>
      <w:tblPr>
        <w:tblLayout w:type="fixed"/>
      </w:tblPr>
      <w:tcPr>
        <w:shd w:val="clear" w:color="FFC000" w:themeColor="accent4" w:fill="FFC000" w:themeFill="accent4"/>
      </w:tcPr>
    </w:tblStylePr>
    <w:tblStylePr w:type="band1Vert">
      <w:tblPr>
        <w:tblLayout w:type="fixed"/>
      </w:tblPr>
      <w:tcPr>
        <w:shd w:val="clear" w:color="FEE289" w:themeColor="accent4" w:themeTint="75" w:fill="FEE289" w:themeFill="accent4" w:themeFillTint="75"/>
      </w:tcPr>
    </w:tblStylePr>
    <w:tblStylePr w:type="band2Vert">
      <w:tblPr>
        <w:tblLayout w:type="fixed"/>
      </w:tblPr>
    </w:tblStylePr>
    <w:tblStylePr w:type="band1Horz">
      <w:tblPr>
        <w:tblLayout w:type="fixed"/>
      </w:tblPr>
      <w:tcPr>
        <w:shd w:val="clear" w:color="FEE289" w:themeColor="accent4" w:themeTint="75" w:fill="FEE289" w:themeFill="accent4"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1">
    <w:name w:val="Grid Table 5 Dark - Accent 5"/>
    <w:basedOn w:val="83"/>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5B9BD5" w:themeColor="accent5" w:fill="5B9BD5" w:themeFill="accent5"/>
      </w:tcPr>
    </w:tblStylePr>
    <w:tblStylePr w:type="lastRow">
      <w:rPr>
        <w:rFonts w:ascii="Arial" w:hAnsi="Arial"/>
        <w:b/>
        <w:color w:val="FFFFFF"/>
        <w:sz w:val="22"/>
      </w:rPr>
      <w:tblPr>
        <w:tblLayout w:type="fixed"/>
      </w:tbl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blPr>
        <w:tblLayout w:type="fixed"/>
      </w:tblPr>
      <w:tcPr>
        <w:shd w:val="clear" w:color="5B9BD5" w:themeColor="accent5" w:fill="5B9BD5" w:themeFill="accent5"/>
      </w:tcPr>
    </w:tblStylePr>
    <w:tblStylePr w:type="lastCol">
      <w:rPr>
        <w:rFonts w:ascii="Arial" w:hAnsi="Arial"/>
        <w:b/>
        <w:color w:val="FFFFFF"/>
        <w:sz w:val="22"/>
      </w:rPr>
      <w:tblPr>
        <w:tblLayout w:type="fixed"/>
      </w:tblPr>
      <w:tcPr>
        <w:shd w:val="clear" w:color="5B9BD5" w:themeColor="accent5" w:fill="5B9BD5" w:themeFill="accent5"/>
      </w:tcPr>
    </w:tblStylePr>
    <w:tblStylePr w:type="band1Vert">
      <w:tblPr>
        <w:tblLayout w:type="fixed"/>
      </w:tblPr>
      <w:tcPr>
        <w:shd w:val="clear" w:color="B3D1EB" w:themeColor="accent5" w:themeTint="75" w:fill="B3D1EB" w:themeFill="accent5" w:themeFillTint="75"/>
      </w:tcPr>
    </w:tblStylePr>
    <w:tblStylePr w:type="band2Vert">
      <w:tblPr>
        <w:tblLayout w:type="fixed"/>
      </w:tblPr>
    </w:tblStylePr>
    <w:tblStylePr w:type="band1Horz">
      <w:tblPr>
        <w:tblLayout w:type="fixed"/>
      </w:tblPr>
      <w:tcPr>
        <w:shd w:val="clear" w:color="B3D1EB" w:themeColor="accent5" w:themeTint="75" w:fill="B3D1EB" w:themeFill="accent5"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2">
    <w:name w:val="Grid Table 5 Dark - Accent 6"/>
    <w:basedOn w:val="8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70AD47" w:themeColor="accent6" w:fill="70AD47" w:themeFill="accent6"/>
      </w:tcPr>
    </w:tblStylePr>
    <w:tblStylePr w:type="lastRow">
      <w:rPr>
        <w:rFonts w:ascii="Arial" w:hAnsi="Arial"/>
        <w:b/>
        <w:color w:val="FFFFFF"/>
        <w:sz w:val="22"/>
      </w:rPr>
      <w:tblPr>
        <w:tblLayout w:type="fixed"/>
      </w:tbl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blPr>
        <w:tblLayout w:type="fixed"/>
      </w:tblPr>
      <w:tcPr>
        <w:shd w:val="clear" w:color="70AD47" w:themeColor="accent6" w:fill="70AD47" w:themeFill="accent6"/>
      </w:tcPr>
    </w:tblStylePr>
    <w:tblStylePr w:type="lastCol">
      <w:rPr>
        <w:rFonts w:ascii="Arial" w:hAnsi="Arial"/>
        <w:b/>
        <w:color w:val="FFFFFF"/>
        <w:sz w:val="22"/>
      </w:rPr>
      <w:tblPr>
        <w:tblLayout w:type="fixed"/>
      </w:tblPr>
      <w:tcPr>
        <w:shd w:val="clear" w:color="70AD47" w:themeColor="accent6" w:fill="70AD47" w:themeFill="accent6"/>
      </w:tcPr>
    </w:tblStylePr>
    <w:tblStylePr w:type="band1Vert">
      <w:tblPr>
        <w:tblLayout w:type="fixed"/>
      </w:tblPr>
      <w:tcPr>
        <w:shd w:val="clear" w:color="BCDBA8" w:themeColor="accent6" w:themeTint="75" w:fill="BCDBA8" w:themeFill="accent6" w:themeFillTint="75"/>
      </w:tcPr>
    </w:tblStylePr>
    <w:tblStylePr w:type="band2Vert">
      <w:tblPr>
        <w:tblLayout w:type="fixed"/>
      </w:tblPr>
    </w:tblStylePr>
    <w:tblStylePr w:type="band1Horz">
      <w:tblPr>
        <w:tblLayout w:type="fixed"/>
      </w:tblPr>
      <w:tcPr>
        <w:shd w:val="clear" w:color="BCDBA8" w:themeColor="accent6" w:themeTint="75" w:fill="BCDBA8" w:themeFill="accent6"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3">
    <w:name w:val="Grid Table 6 Colorful"/>
    <w:basedOn w:val="83"/>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b/>
        <w:color w:val="808080" w:themeColor="text1" w:themeTint="80"/>
        <w14:textFill>
          <w14:solidFill>
            <w14:schemeClr w14:val="tx1">
              <w14:lumMod w14:val="50000"/>
              <w14:lumOff w14:val="50000"/>
            </w14:schemeClr>
          </w14:solidFill>
        </w14:textFill>
      </w:rPr>
      <w:tblPr>
        <w:tblLayout w:type="fixed"/>
      </w:tbl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Pr>
        <w:tblLayout w:type="fixed"/>
      </w:tblPr>
    </w:tblStylePr>
    <w:tblStylePr w:type="firstCol">
      <w:rPr>
        <w:b/>
        <w:color w:val="808080" w:themeColor="text1" w:themeTint="80"/>
        <w14:textFill>
          <w14:solidFill>
            <w14:schemeClr w14:val="tx1">
              <w14:lumMod w14:val="50000"/>
              <w14:lumOff w14:val="50000"/>
            </w14:schemeClr>
          </w14:solidFill>
        </w14:textFill>
      </w:rPr>
      <w:tblPr>
        <w:tblLayout w:type="fixed"/>
      </w:tblPr>
    </w:tblStylePr>
    <w:tblStylePr w:type="lastCol">
      <w:rPr>
        <w:b/>
        <w:color w:val="808080" w:themeColor="text1" w:themeTint="80"/>
        <w14:textFill>
          <w14:solidFill>
            <w14:schemeClr w14:val="tx1">
              <w14:lumMod w14:val="50000"/>
              <w14:lumOff w14:val="50000"/>
            </w14:schemeClr>
          </w14:solidFill>
        </w14:textFill>
      </w:rPr>
      <w:tblPr>
        <w:tblLayout w:type="fixed"/>
      </w:tblPr>
    </w:tblStylePr>
    <w:tblStylePr w:type="band1Vert">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4">
    <w:name w:val="Grid Table 6 Colorful - Accent 1"/>
    <w:basedOn w:val="83"/>
    <w:qFormat/>
    <w:uiPriority w:val="99"/>
    <w:pPr>
      <w:spacing w:after="0" w:line="240" w:lineRule="auto"/>
    </w:pPr>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Layout w:type="fixed"/>
    </w:tblPr>
    <w:tblStylePr w:type="firstRow">
      <w:rPr>
        <w:b/>
        <w:color w:val="A1B9E2" w:themeColor="accent1" w:themeTint="80"/>
        <w14:textFill>
          <w14:solidFill>
            <w14:schemeClr w14:val="accent1">
              <w14:lumMod w14:val="50000"/>
              <w14:lumOff w14:val="50000"/>
            </w14:schemeClr>
          </w14:solidFill>
        </w14:textFill>
      </w:rPr>
      <w:tblPr>
        <w:tblLayout w:type="fixed"/>
      </w:tbl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Pr>
        <w:tblLayout w:type="fixed"/>
      </w:tblPr>
    </w:tblStylePr>
    <w:tblStylePr w:type="firstCol">
      <w:rPr>
        <w:b/>
        <w:color w:val="A1B9E2" w:themeColor="accent1" w:themeTint="80"/>
        <w14:textFill>
          <w14:solidFill>
            <w14:schemeClr w14:val="accent1">
              <w14:lumMod w14:val="50000"/>
              <w14:lumOff w14:val="50000"/>
            </w14:schemeClr>
          </w14:solidFill>
        </w14:textFill>
      </w:rPr>
      <w:tblPr>
        <w:tblLayout w:type="fixed"/>
      </w:tblPr>
    </w:tblStylePr>
    <w:tblStylePr w:type="lastCol">
      <w:rPr>
        <w:b/>
        <w:color w:val="A1B9E2" w:themeColor="accent1" w:themeTint="80"/>
        <w14:textFill>
          <w14:solidFill>
            <w14:schemeClr w14:val="accent1">
              <w14:lumMod w14:val="50000"/>
              <w14:lumOff w14:val="50000"/>
            </w14:schemeClr>
          </w14:solidFill>
        </w14:textFill>
      </w:rPr>
      <w:tblPr>
        <w:tblLayout w:type="fixed"/>
      </w:tblPr>
    </w:tblStylePr>
    <w:tblStylePr w:type="band1Vert">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5">
    <w:name w:val="Grid Table 6 Colorful - Accent 2"/>
    <w:basedOn w:val="83"/>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blPr>
        <w:tblLayout w:type="fixed"/>
      </w:tbl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Pr>
        <w:tblLayout w:type="fixed"/>
      </w:tblPr>
    </w:tblStylePr>
    <w:tblStylePr w:type="firstCol">
      <w:rPr>
        <w:b/>
        <w:color w:val="F4B285" w:themeColor="accent2" w:themeTint="96"/>
        <w14:textFill>
          <w14:solidFill>
            <w14:schemeClr w14:val="accent2">
              <w14:lumMod w14:val="59000"/>
              <w14:lumOff w14:val="41000"/>
            </w14:schemeClr>
          </w14:solidFill>
        </w14:textFill>
      </w:rPr>
      <w:tblPr>
        <w:tblLayout w:type="fixed"/>
      </w:tblPr>
    </w:tblStylePr>
    <w:tblStylePr w:type="lastCol">
      <w:rPr>
        <w:b/>
        <w:color w:val="F4B285" w:themeColor="accent2" w:themeTint="96"/>
        <w14:textFill>
          <w14:solidFill>
            <w14:schemeClr w14:val="accent2">
              <w14:lumMod w14:val="59000"/>
              <w14:lumOff w14:val="41000"/>
            </w14:schemeClr>
          </w14:solidFill>
        </w14:textFill>
      </w:rPr>
      <w:tblPr>
        <w:tblLayout w:type="fixed"/>
      </w:tblPr>
    </w:tblStylePr>
    <w:tblStylePr w:type="band1Vert">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6">
    <w:name w:val="Grid Table 6 Colorful - Accent 3"/>
    <w:basedOn w:val="83"/>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A5A5A5" w:themeColor="accent3" w:themeTint="FF"/>
        <w14:textFill>
          <w14:solidFill>
            <w14:schemeClr w14:val="accent3">
              <w14:lumMod w14:val="100000"/>
              <w14:lumOff w14:val="0"/>
            </w14:schemeClr>
          </w14:solidFill>
        </w14:textFill>
      </w:rPr>
      <w:tblPr>
        <w:tblLayout w:type="fixed"/>
      </w:tbl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Pr>
        <w:tblLayout w:type="fixed"/>
      </w:tblPr>
    </w:tblStylePr>
    <w:tblStylePr w:type="firstCol">
      <w:rPr>
        <w:b/>
        <w:color w:val="A5A5A5" w:themeColor="accent3" w:themeTint="FF"/>
        <w14:textFill>
          <w14:solidFill>
            <w14:schemeClr w14:val="accent3">
              <w14:lumMod w14:val="100000"/>
              <w14:lumOff w14:val="0"/>
            </w14:schemeClr>
          </w14:solidFill>
        </w14:textFill>
      </w:rPr>
      <w:tblPr>
        <w:tblLayout w:type="fixed"/>
      </w:tblPr>
    </w:tblStylePr>
    <w:tblStylePr w:type="lastCol">
      <w:rPr>
        <w:b/>
        <w:color w:val="A5A5A5" w:themeColor="accent3" w:themeTint="FF"/>
        <w14:textFill>
          <w14:solidFill>
            <w14:schemeClr w14:val="accent3">
              <w14:lumMod w14:val="100000"/>
              <w14:lumOff w14:val="0"/>
            </w14:schemeClr>
          </w14:solidFill>
        </w14:textFill>
      </w:rPr>
      <w:tblPr>
        <w:tblLayout w:type="fixed"/>
      </w:tblPr>
    </w:tblStylePr>
    <w:tblStylePr w:type="band1Vert">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A5A5A5" w:themeColor="accent3" w:themeTint="FF"/>
        <w:sz w:val="22"/>
        <w14:textFill>
          <w14:solidFill>
            <w14:schemeClr w14:val="accent3">
              <w14:lumMod w14:val="100000"/>
              <w14:lumOff w14:val="0"/>
            </w14:schemeClr>
          </w14:solidFill>
        </w14:textFill>
      </w:rPr>
      <w:tblPr>
        <w:tblLayout w:type="fixed"/>
      </w:tbl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7">
    <w:name w:val="Grid Table 6 Colorful - Accent 4"/>
    <w:basedOn w:val="83"/>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blPr>
        <w:tblLayout w:type="fixed"/>
      </w:tbl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Pr>
        <w:tblLayout w:type="fixed"/>
      </w:tblPr>
    </w:tblStylePr>
    <w:tblStylePr w:type="firstCol">
      <w:rPr>
        <w:b/>
        <w:color w:val="FFD966" w:themeColor="accent4" w:themeTint="99"/>
        <w14:textFill>
          <w14:solidFill>
            <w14:schemeClr w14:val="accent4">
              <w14:lumMod w14:val="60000"/>
              <w14:lumOff w14:val="40000"/>
            </w14:schemeClr>
          </w14:solidFill>
        </w14:textFill>
      </w:rPr>
      <w:tblPr>
        <w:tblLayout w:type="fixed"/>
      </w:tblPr>
    </w:tblStylePr>
    <w:tblStylePr w:type="lastCol">
      <w:rPr>
        <w:b/>
        <w:color w:val="FFD966" w:themeColor="accent4" w:themeTint="99"/>
        <w14:textFill>
          <w14:solidFill>
            <w14:schemeClr w14:val="accent4">
              <w14:lumMod w14:val="60000"/>
              <w14:lumOff w14:val="40000"/>
            </w14:schemeClr>
          </w14:solidFill>
        </w14:textFill>
      </w:rPr>
      <w:tblPr>
        <w:tblLayout w:type="fixed"/>
      </w:tblPr>
    </w:tblStylePr>
    <w:tblStylePr w:type="band1Vert">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8">
    <w:name w:val="Grid Table 6 Colorful - Accent 5"/>
    <w:basedOn w:val="83"/>
    <w:qFormat/>
    <w:uiPriority w:val="99"/>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Layout w:type="fixed"/>
    </w:tblPr>
    <w:tblStylePr w:type="firstRow">
      <w:rPr>
        <w:b/>
        <w:color w:val="245B8C" w:themeColor="accent5" w:themeShade="94"/>
      </w:rPr>
      <w:tblPr>
        <w:tblLayout w:type="fixed"/>
      </w:tblPr>
      <w:tcPr>
        <w:tcBorders>
          <w:bottom w:val="single" w:color="5B9BD5" w:themeColor="accent5" w:sz="12" w:space="0"/>
        </w:tcBorders>
      </w:tcPr>
    </w:tblStylePr>
    <w:tblStylePr w:type="lastRow">
      <w:rPr>
        <w:b/>
        <w:color w:val="245B8C" w:themeColor="accent5" w:themeShade="94"/>
      </w:rPr>
      <w:tblPr>
        <w:tblLayout w:type="fixed"/>
      </w:tblPr>
    </w:tblStylePr>
    <w:tblStylePr w:type="firstCol">
      <w:rPr>
        <w:b/>
        <w:color w:val="245B8C" w:themeColor="accent5" w:themeShade="94"/>
      </w:rPr>
      <w:tblPr>
        <w:tblLayout w:type="fixed"/>
      </w:tblPr>
    </w:tblStylePr>
    <w:tblStylePr w:type="lastCol">
      <w:rPr>
        <w:b/>
        <w:color w:val="245B8C" w:themeColor="accent5" w:themeShade="94"/>
      </w:rPr>
      <w:tblPr>
        <w:tblLayout w:type="fixed"/>
      </w:tblPr>
    </w:tblStylePr>
    <w:tblStylePr w:type="band1Vert">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DDEAF6" w:themeColor="accent5" w:themeTint="34" w:fill="DDEAF6" w:themeFill="accent5"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9">
    <w:name w:val="Grid Table 6 Colorful - Accent 6"/>
    <w:basedOn w:val="83"/>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Layout w:type="fixed"/>
    </w:tblPr>
    <w:tblStylePr w:type="firstRow">
      <w:rPr>
        <w:b/>
        <w:color w:val="245B8C" w:themeColor="accent5" w:themeShade="94"/>
      </w:rPr>
      <w:tblPr>
        <w:tblLayout w:type="fixed"/>
      </w:tblPr>
      <w:tcPr>
        <w:tcBorders>
          <w:bottom w:val="single" w:color="70AD47" w:themeColor="accent6" w:sz="12" w:space="0"/>
        </w:tcBorders>
      </w:tcPr>
    </w:tblStylePr>
    <w:tblStylePr w:type="lastRow">
      <w:rPr>
        <w:b/>
        <w:color w:val="245B8C" w:themeColor="accent5" w:themeShade="94"/>
      </w:rPr>
      <w:tblPr>
        <w:tblLayout w:type="fixed"/>
      </w:tblPr>
    </w:tblStylePr>
    <w:tblStylePr w:type="firstCol">
      <w:rPr>
        <w:b/>
        <w:color w:val="245B8C" w:themeColor="accent5" w:themeShade="94"/>
      </w:rPr>
      <w:tblPr>
        <w:tblLayout w:type="fixed"/>
      </w:tblPr>
    </w:tblStylePr>
    <w:tblStylePr w:type="lastCol">
      <w:rPr>
        <w:b/>
        <w:color w:val="245B8C" w:themeColor="accent5" w:themeShade="94"/>
      </w:rPr>
      <w:tblPr>
        <w:tblLayout w:type="fixed"/>
      </w:tblPr>
    </w:tblStylePr>
    <w:tblStylePr w:type="band1Vert">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E1EFD8" w:themeColor="accent6" w:themeTint="34" w:fill="E1EFD8" w:themeFill="accent6"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0">
    <w:name w:val="Grid Table 7 Colorful"/>
    <w:basedOn w:val="83"/>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rFonts w:ascii="Arial" w:hAnsi="Arial"/>
        <w:b/>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blPr>
        <w:tblLayout w:type="fixed"/>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single" w:color="7E7E7E" w:themeColor="text1" w:themeTint="80" w:sz="4" w:space="0"/>
          <w:bottom w:val="nil"/>
          <w:right w:val="nil"/>
        </w:tcBorders>
        <w:shd w:val="clear" w:color="FFFFFF" w:fill="auto"/>
      </w:tcPr>
    </w:tblStylePr>
    <w:tblStylePr w:type="band1Vert">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1">
    <w:name w:val="Grid Table 7 Colorful - Accent 1"/>
    <w:basedOn w:val="83"/>
    <w:uiPriority w:val="99"/>
    <w:pPr>
      <w:spacing w:after="0" w:line="240" w:lineRule="auto"/>
    </w:pPr>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Layout w:type="fixed"/>
    </w:tblPr>
    <w:tblStylePr w:type="firstRow">
      <w:rPr>
        <w:rFonts w:ascii="Arial" w:hAnsi="Arial"/>
        <w:b/>
        <w:color w:val="A1B9E2" w:themeColor="accent1" w:themeTint="80"/>
        <w:sz w:val="22"/>
        <w14:textFill>
          <w14:solidFill>
            <w14:schemeClr w14:val="accent1">
              <w14:lumMod w14:val="50000"/>
              <w14:lumOff w14:val="50000"/>
            </w14:schemeClr>
          </w14:solidFill>
        </w14:textFill>
      </w:rPr>
      <w:tblPr>
        <w:tblLayout w:type="fixed"/>
      </w:tblPr>
      <w:tcPr>
        <w:tcBorders>
          <w:top w:val="nil"/>
          <w:left w:val="nil"/>
          <w:bottom w:val="single" w:color="A1B8E1" w:themeColor="accent1" w:themeTint="80" w:sz="4" w:space="0"/>
          <w:right w:val="nil"/>
        </w:tcBorders>
        <w:shd w:val="clear" w:color="FFFFFF" w:themeColor="light1"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blPr>
        <w:tblLayout w:type="fixed"/>
      </w:tblPr>
      <w:tcPr>
        <w:tcBorders>
          <w:top w:val="single" w:color="A1B8E1"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blPr>
        <w:tblLayout w:type="fixed"/>
      </w:tblPr>
      <w:tcPr>
        <w:tcBorders>
          <w:top w:val="nil"/>
          <w:left w:val="nil"/>
          <w:bottom w:val="nil"/>
          <w:right w:val="single" w:color="A1B8E1" w:themeColor="accent1" w:themeTint="80" w:sz="4" w:space="0"/>
        </w:tcBorders>
        <w:shd w:val="clear" w:color="FFFFFF" w:fill="auto"/>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blPr>
        <w:tblLayout w:type="fixed"/>
      </w:tblPr>
      <w:tcPr>
        <w:tcBorders>
          <w:top w:val="nil"/>
          <w:left w:val="single" w:color="A1B8E1" w:themeColor="accent1" w:themeTint="80" w:sz="4" w:space="0"/>
          <w:bottom w:val="nil"/>
          <w:right w:val="nil"/>
        </w:tcBorders>
        <w:shd w:val="clear" w:color="FFFFFF" w:fill="auto"/>
      </w:tcPr>
    </w:tblStylePr>
    <w:tblStylePr w:type="band1Vert">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2">
    <w:name w:val="Grid Table 7 Colorful - Accent 2"/>
    <w:basedOn w:val="83"/>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rFonts w:ascii="Arial" w:hAnsi="Arial"/>
        <w:b/>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blPr>
        <w:tblLayout w:type="fixed"/>
      </w:tbl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single" w:color="F4B285" w:themeColor="accent2" w:themeTint="97" w:sz="4" w:space="0"/>
          <w:bottom w:val="nil"/>
          <w:right w:val="nil"/>
        </w:tcBorders>
        <w:shd w:val="clear" w:color="FFFFFF" w:fill="auto"/>
      </w:tcPr>
    </w:tblStylePr>
    <w:tblStylePr w:type="band1Vert">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3">
    <w:name w:val="Grid Table 7 Colorful - Accent 3"/>
    <w:basedOn w:val="83"/>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rFonts w:ascii="Arial" w:hAnsi="Arial"/>
        <w:b/>
        <w:color w:val="A5A5A5" w:themeColor="accent3" w:themeTint="FF"/>
        <w:sz w:val="22"/>
        <w14:textFill>
          <w14:solidFill>
            <w14:schemeClr w14:val="accent3">
              <w14:lumMod w14:val="100000"/>
              <w14:lumOff w14:val="0"/>
            </w14:schemeClr>
          </w14:solidFill>
        </w14:textFill>
      </w:rPr>
      <w:tblPr>
        <w:tblLayout w:type="fixed"/>
      </w:tbl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blPr>
        <w:tblLayout w:type="fixed"/>
      </w:tbl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blPr>
        <w:tblLayout w:type="fixed"/>
      </w:tbl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blPr>
        <w:tblLayout w:type="fixed"/>
      </w:tblPr>
      <w:tcPr>
        <w:tcBorders>
          <w:top w:val="nil"/>
          <w:left w:val="single" w:color="A5A5A5" w:themeColor="accent3" w:themeTint="FE" w:sz="4" w:space="0"/>
          <w:bottom w:val="nil"/>
          <w:right w:val="nil"/>
        </w:tcBorders>
        <w:shd w:val="clear" w:color="FFFFFF" w:fill="auto"/>
      </w:tcPr>
    </w:tblStylePr>
    <w:tblStylePr w:type="band1Vert">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A5A5A5" w:themeColor="accent3" w:themeTint="FF"/>
        <w:sz w:val="22"/>
        <w14:textFill>
          <w14:solidFill>
            <w14:schemeClr w14:val="accent3">
              <w14:lumMod w14:val="100000"/>
              <w14:lumOff w14:val="0"/>
            </w14:schemeClr>
          </w14:solidFill>
        </w14:textFill>
      </w:rPr>
      <w:tblPr>
        <w:tblLayout w:type="fixed"/>
      </w:tbl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4">
    <w:name w:val="Grid Table 7 Colorful - Accent 4"/>
    <w:basedOn w:val="83"/>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rFonts w:ascii="Arial" w:hAnsi="Arial"/>
        <w:b/>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blPr>
        <w:tblLayout w:type="fixed"/>
      </w:tbl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single" w:color="FFD864" w:themeColor="accent4" w:themeTint="9A" w:sz="4" w:space="0"/>
          <w:bottom w:val="nil"/>
          <w:right w:val="nil"/>
        </w:tcBorders>
        <w:shd w:val="clear" w:color="FFFFFF" w:fill="auto"/>
      </w:tcPr>
    </w:tblStylePr>
    <w:tblStylePr w:type="band1Vert">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5">
    <w:name w:val="Grid Table 7 Colorful - Accent 5"/>
    <w:basedOn w:val="83"/>
    <w:qFormat/>
    <w:uiPriority w:val="99"/>
    <w:pPr>
      <w:spacing w:after="0" w:line="240" w:lineRule="auto"/>
    </w:pPr>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Layout w:type="fixed"/>
    </w:tblPr>
    <w:tblStylePr w:type="firstRow">
      <w:rPr>
        <w:rFonts w:ascii="Arial" w:hAnsi="Arial"/>
        <w:b/>
        <w:color w:val="245B8C" w:themeColor="accent5" w:themeShade="94"/>
        <w:sz w:val="22"/>
      </w:rPr>
      <w:tblPr>
        <w:tblLayout w:type="fixed"/>
      </w:tblPr>
      <w:tcPr>
        <w:tcBorders>
          <w:top w:val="nil"/>
          <w:left w:val="nil"/>
          <w:bottom w:val="single" w:color="A2C6E7" w:themeColor="accent5" w:themeTint="90" w:sz="4" w:space="0"/>
          <w:right w:val="nil"/>
        </w:tcBorders>
        <w:shd w:val="clear" w:color="FFFFFF" w:themeColor="light1" w:fill="FFFFFF" w:themeFill="light1"/>
      </w:tcPr>
    </w:tblStylePr>
    <w:tblStylePr w:type="lastRow">
      <w:rPr>
        <w:rFonts w:ascii="Arial" w:hAnsi="Arial"/>
        <w:b/>
        <w:color w:val="245B8C" w:themeColor="accent5" w:themeShade="94"/>
        <w:sz w:val="22"/>
      </w:rPr>
      <w:tblPr>
        <w:tblLayout w:type="fixed"/>
      </w:tblPr>
      <w:tcPr>
        <w:tcBorders>
          <w:top w:val="single" w:color="A2C6E7"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5" w:themeShade="94"/>
        <w:sz w:val="22"/>
      </w:rPr>
      <w:tblPr>
        <w:tblLayout w:type="fixed"/>
      </w:tblPr>
      <w:tcPr>
        <w:tcBorders>
          <w:top w:val="nil"/>
          <w:left w:val="nil"/>
          <w:bottom w:val="nil"/>
          <w:right w:val="single" w:color="A2C6E7" w:themeColor="accent5" w:themeTint="90" w:sz="4" w:space="0"/>
        </w:tcBorders>
        <w:shd w:val="clear" w:color="FFFFFF" w:fill="auto"/>
      </w:tcPr>
    </w:tblStylePr>
    <w:tblStylePr w:type="lastCol">
      <w:rPr>
        <w:rFonts w:ascii="Arial" w:hAnsi="Arial"/>
        <w:i/>
        <w:color w:val="245B8C" w:themeColor="accent5" w:themeShade="94"/>
        <w:sz w:val="22"/>
      </w:rPr>
      <w:tblPr>
        <w:tblLayout w:type="fixed"/>
      </w:tblPr>
      <w:tcPr>
        <w:tcBorders>
          <w:top w:val="nil"/>
          <w:left w:val="single" w:color="A2C6E7" w:themeColor="accent5" w:themeTint="90" w:sz="4" w:space="0"/>
          <w:bottom w:val="nil"/>
          <w:right w:val="nil"/>
        </w:tcBorders>
        <w:shd w:val="clear" w:color="FFFFFF" w:fill="auto"/>
      </w:tcPr>
    </w:tblStylePr>
    <w:tblStylePr w:type="band1Vert">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DDEAF6" w:themeColor="accent5" w:themeTint="34" w:fill="DDEAF6" w:themeFill="accent5"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6">
    <w:name w:val="Grid Table 7 Colorful - Accent 6"/>
    <w:basedOn w:val="83"/>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416429" w:themeColor="accent6" w:themeShade="94"/>
        <w:sz w:val="22"/>
      </w:rPr>
      <w:tblPr>
        <w:tblLayout w:type="fixed"/>
      </w:tbl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blPr>
        <w:tblLayout w:type="fixed"/>
      </w:tbl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blPr>
        <w:tblLayout w:type="fixed"/>
      </w:tbl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blPr>
        <w:tblLayout w:type="fixed"/>
      </w:tblPr>
      <w:tcPr>
        <w:tcBorders>
          <w:top w:val="nil"/>
          <w:left w:val="single" w:color="ADD394" w:themeColor="accent6" w:themeTint="90" w:sz="4" w:space="0"/>
          <w:bottom w:val="nil"/>
          <w:right w:val="nil"/>
        </w:tcBorders>
        <w:shd w:val="clear" w:color="FFFFFF" w:fill="auto"/>
      </w:tcPr>
    </w:tblStylePr>
    <w:tblStylePr w:type="band1Vert">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16429" w:themeColor="accent6" w:themeShade="94"/>
        <w:sz w:val="22"/>
      </w:rPr>
      <w:tblPr>
        <w:tblLayout w:type="fixed"/>
      </w:tblPr>
      <w:tcPr>
        <w:shd w:val="clear" w:color="E1EFD8" w:themeColor="accent6" w:themeTint="34" w:fill="E1EFD8" w:themeFill="accent6" w:themeFillTint="34"/>
      </w:tcPr>
    </w:tblStylePr>
    <w:tblStylePr w:type="band2Horz">
      <w:rPr>
        <w:rFonts w:ascii="Arial" w:hAnsi="Arial"/>
        <w:color w:val="416429" w:themeColor="accent6"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7">
    <w:name w:val="List Table 1 Light"/>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000000" w:themeColor="text1" w:sz="4" w:space="0"/>
          <w:right w:val="nil"/>
        </w:tcBorders>
      </w:tcPr>
    </w:tblStylePr>
    <w:tblStylePr w:type="lastRow">
      <w:rPr>
        <w:b/>
        <w:color w:val="404040"/>
      </w:rPr>
      <w:tblPr>
        <w:tblLayout w:type="fixed"/>
      </w:tblPr>
      <w:tcPr>
        <w:tcBorders>
          <w:top w:val="single" w:color="000000" w:themeColor="text1"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8">
    <w:name w:val="List Table 1 Light - Accent 1"/>
    <w:basedOn w:val="83"/>
    <w:uiPriority w:val="99"/>
    <w:pPr>
      <w:spacing w:after="0" w:line="240" w:lineRule="auto"/>
    </w:pPr>
    <w:tblPr>
      <w:tblLayout w:type="fixed"/>
    </w:tblPr>
    <w:tblStylePr w:type="firstRow">
      <w:rPr>
        <w:b/>
        <w:color w:val="404040"/>
      </w:rPr>
      <w:tblPr>
        <w:tblLayout w:type="fixed"/>
      </w:tblPr>
      <w:tcPr>
        <w:tcBorders>
          <w:top w:val="nil"/>
          <w:left w:val="nil"/>
          <w:bottom w:val="single" w:color="4472C4" w:themeColor="accent1" w:sz="4" w:space="0"/>
          <w:right w:val="nil"/>
        </w:tcBorders>
      </w:tcPr>
    </w:tblStylePr>
    <w:tblStylePr w:type="lastRow">
      <w:rPr>
        <w:b/>
        <w:color w:val="404040"/>
      </w:rPr>
      <w:tblPr>
        <w:tblLayout w:type="fixed"/>
      </w:tblPr>
      <w:tcPr>
        <w:tcBorders>
          <w:top w:val="single" w:color="4472C4" w:themeColor="accent1"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9">
    <w:name w:val="List Table 1 Light - Accent 2"/>
    <w:basedOn w:val="83"/>
    <w:uiPriority w:val="99"/>
    <w:pPr>
      <w:spacing w:after="0" w:line="240" w:lineRule="auto"/>
    </w:pPr>
    <w:tblPr>
      <w:tblLayout w:type="fixed"/>
    </w:tblPr>
    <w:tblStylePr w:type="firstRow">
      <w:rPr>
        <w:b/>
        <w:color w:val="404040"/>
      </w:rPr>
      <w:tblPr>
        <w:tblLayout w:type="fixed"/>
      </w:tblPr>
      <w:tcPr>
        <w:tcBorders>
          <w:top w:val="nil"/>
          <w:left w:val="nil"/>
          <w:bottom w:val="single" w:color="ED7D31" w:themeColor="accent2" w:sz="4" w:space="0"/>
          <w:right w:val="nil"/>
        </w:tcBorders>
      </w:tcPr>
    </w:tblStylePr>
    <w:tblStylePr w:type="lastRow">
      <w:rPr>
        <w:b/>
        <w:color w:val="404040"/>
      </w:rPr>
      <w:tblPr>
        <w:tblLayout w:type="fixed"/>
      </w:tblPr>
      <w:tcPr>
        <w:tcBorders>
          <w:top w:val="single" w:color="ED7D31" w:themeColor="accent2"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0">
    <w:name w:val="List Table 1 Light - Accent 3"/>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A5A5A5" w:themeColor="accent3" w:sz="4" w:space="0"/>
          <w:right w:val="nil"/>
        </w:tcBorders>
      </w:tcPr>
    </w:tblStylePr>
    <w:tblStylePr w:type="lastRow">
      <w:rPr>
        <w:b/>
        <w:color w:val="404040"/>
      </w:rPr>
      <w:tblPr>
        <w:tblLayout w:type="fixed"/>
      </w:tblPr>
      <w:tcPr>
        <w:tcBorders>
          <w:top w:val="single" w:color="A5A5A5" w:themeColor="accent3"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1">
    <w:name w:val="List Table 1 Light - Accent 4"/>
    <w:basedOn w:val="83"/>
    <w:uiPriority w:val="99"/>
    <w:pPr>
      <w:spacing w:after="0" w:line="240" w:lineRule="auto"/>
    </w:pPr>
    <w:tblPr>
      <w:tblLayout w:type="fixed"/>
    </w:tblPr>
    <w:tblStylePr w:type="firstRow">
      <w:rPr>
        <w:b/>
        <w:color w:val="404040"/>
      </w:rPr>
      <w:tblPr>
        <w:tblLayout w:type="fixed"/>
      </w:tblPr>
      <w:tcPr>
        <w:tcBorders>
          <w:top w:val="nil"/>
          <w:left w:val="nil"/>
          <w:bottom w:val="single" w:color="FFC000" w:themeColor="accent4" w:sz="4" w:space="0"/>
          <w:right w:val="nil"/>
        </w:tcBorders>
      </w:tcPr>
    </w:tblStylePr>
    <w:tblStylePr w:type="lastRow">
      <w:rPr>
        <w:b/>
        <w:color w:val="404040"/>
      </w:rPr>
      <w:tblPr>
        <w:tblLayout w:type="fixed"/>
      </w:tblPr>
      <w:tcPr>
        <w:tcBorders>
          <w:top w:val="single" w:color="FFC000" w:themeColor="accent4"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2">
    <w:name w:val="List Table 1 Light - Accent 5"/>
    <w:basedOn w:val="83"/>
    <w:qFormat/>
    <w:uiPriority w:val="99"/>
    <w:pPr>
      <w:spacing w:after="0" w:line="240" w:lineRule="auto"/>
    </w:pPr>
    <w:tblPr>
      <w:tblLayout w:type="fixed"/>
    </w:tblPr>
    <w:tblStylePr w:type="firstRow">
      <w:rPr>
        <w:b/>
        <w:color w:val="404040"/>
      </w:rPr>
      <w:tblPr>
        <w:tblLayout w:type="fixed"/>
      </w:tblPr>
      <w:tcPr>
        <w:tcBorders>
          <w:top w:val="nil"/>
          <w:left w:val="nil"/>
          <w:bottom w:val="single" w:color="5B9BD5" w:themeColor="accent5" w:sz="4" w:space="0"/>
          <w:right w:val="nil"/>
        </w:tcBorders>
      </w:tcPr>
    </w:tblStylePr>
    <w:tblStylePr w:type="lastRow">
      <w:rPr>
        <w:b/>
        <w:color w:val="404040"/>
      </w:rPr>
      <w:tblPr>
        <w:tblLayout w:type="fixed"/>
      </w:tblPr>
      <w:tcPr>
        <w:tcBorders>
          <w:top w:val="single" w:color="5B9BD5" w:themeColor="accent5"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3">
    <w:name w:val="List Table 1 Light - Accent 6"/>
    <w:basedOn w:val="83"/>
    <w:uiPriority w:val="99"/>
    <w:pPr>
      <w:spacing w:after="0" w:line="240" w:lineRule="auto"/>
    </w:pPr>
    <w:tblPr>
      <w:tblLayout w:type="fixed"/>
    </w:tblPr>
    <w:tblStylePr w:type="firstRow">
      <w:rPr>
        <w:b/>
        <w:color w:val="404040"/>
      </w:rPr>
      <w:tblPr>
        <w:tblLayout w:type="fixed"/>
      </w:tblPr>
      <w:tcPr>
        <w:tcBorders>
          <w:top w:val="nil"/>
          <w:left w:val="nil"/>
          <w:bottom w:val="single" w:color="70AD47" w:themeColor="accent6" w:sz="4" w:space="0"/>
          <w:right w:val="nil"/>
        </w:tcBorders>
      </w:tcPr>
    </w:tblStylePr>
    <w:tblStylePr w:type="lastRow">
      <w:rPr>
        <w:b/>
        <w:color w:val="404040"/>
      </w:rPr>
      <w:tblPr>
        <w:tblLayout w:type="fixed"/>
      </w:tblPr>
      <w:tcPr>
        <w:tcBorders>
          <w:top w:val="single" w:color="70AD47" w:themeColor="accent6"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4">
    <w:name w:val="List Table 2"/>
    <w:basedOn w:val="83"/>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Pr>
    <w:tblStylePr w:type="firstRow">
      <w:rPr>
        <w:rFonts w:ascii="Arial" w:hAnsi="Arial"/>
        <w:b/>
        <w:color w:val="404040"/>
        <w:sz w:val="22"/>
      </w:rPr>
      <w:tblPr>
        <w:tblLayout w:type="fixed"/>
      </w:tbl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blPr>
        <w:tblLayout w:type="fixed"/>
      </w:tbl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404040"/>
        <w:sz w:val="22"/>
      </w:rPr>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5">
    <w:name w:val="List Table 2 - Accent 1"/>
    <w:basedOn w:val="83"/>
    <w:qFormat/>
    <w:uiPriority w:val="99"/>
    <w:pPr>
      <w:spacing w:after="0" w:line="240" w:lineRule="auto"/>
    </w:pPr>
    <w:tblPr>
      <w:tblBorders>
        <w:top w:val="single" w:color="95AFDD" w:themeColor="accent1" w:themeTint="90" w:sz="4" w:space="0"/>
        <w:bottom w:val="single" w:color="95AFDD" w:themeColor="accent1" w:themeTint="90" w:sz="4" w:space="0"/>
        <w:insideH w:val="single" w:color="95AFDD" w:themeColor="accent1" w:themeTint="90" w:sz="4" w:space="0"/>
      </w:tblBorders>
      <w:tblLayout w:type="fixed"/>
    </w:tblPr>
    <w:tblStylePr w:type="firstRow">
      <w:rPr>
        <w:rFonts w:ascii="Arial" w:hAnsi="Arial"/>
        <w:b/>
        <w:color w:val="404040"/>
        <w:sz w:val="22"/>
      </w:rPr>
      <w:tblPr>
        <w:tblLayout w:type="fixed"/>
      </w:tbl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blPr>
        <w:tblLayout w:type="fixed"/>
      </w:tbl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404040"/>
        <w:sz w:val="22"/>
      </w:rPr>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6">
    <w:name w:val="List Table 2 - Accent 2"/>
    <w:basedOn w:val="83"/>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Layout w:type="fixed"/>
    </w:tblPr>
    <w:tblStylePr w:type="firstRow">
      <w:rPr>
        <w:rFonts w:ascii="Arial" w:hAnsi="Arial"/>
        <w:b/>
        <w:color w:val="404040"/>
        <w:sz w:val="22"/>
      </w:rPr>
      <w:tblPr>
        <w:tblLayout w:type="fixed"/>
      </w:tbl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blPr>
        <w:tblLayout w:type="fixed"/>
      </w:tbl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404040"/>
        <w:sz w:val="22"/>
      </w:rPr>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7">
    <w:name w:val="List Table 2 - Accent 3"/>
    <w:basedOn w:val="83"/>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Layout w:type="fixed"/>
    </w:tblPr>
    <w:tblStylePr w:type="firstRow">
      <w:rPr>
        <w:rFonts w:ascii="Arial" w:hAnsi="Arial"/>
        <w:b/>
        <w:color w:val="404040"/>
        <w:sz w:val="22"/>
      </w:rPr>
      <w:tblPr>
        <w:tblLayout w:type="fixed"/>
      </w:tbl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blPr>
        <w:tblLayout w:type="fixed"/>
      </w:tbl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404040"/>
        <w:sz w:val="22"/>
      </w:rPr>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8">
    <w:name w:val="List Table 2 - Accent 4"/>
    <w:basedOn w:val="83"/>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Layout w:type="fixed"/>
    </w:tblPr>
    <w:tblStylePr w:type="firstRow">
      <w:rPr>
        <w:rFonts w:ascii="Arial" w:hAnsi="Arial"/>
        <w:b/>
        <w:color w:val="404040"/>
        <w:sz w:val="22"/>
      </w:rPr>
      <w:tblPr>
        <w:tblLayout w:type="fixed"/>
      </w:tbl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blPr>
        <w:tblLayout w:type="fixed"/>
      </w:tbl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404040"/>
        <w:sz w:val="22"/>
      </w:rPr>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9">
    <w:name w:val="List Table 2 - Accent 5"/>
    <w:basedOn w:val="83"/>
    <w:uiPriority w:val="99"/>
    <w:pPr>
      <w:spacing w:after="0" w:line="240" w:lineRule="auto"/>
    </w:pPr>
    <w:tblPr>
      <w:tblBorders>
        <w:top w:val="single" w:color="A2C6E7" w:themeColor="accent5" w:themeTint="90" w:sz="4" w:space="0"/>
        <w:bottom w:val="single" w:color="A2C6E7" w:themeColor="accent5" w:themeTint="90" w:sz="4" w:space="0"/>
        <w:insideH w:val="single" w:color="A2C6E7" w:themeColor="accent5" w:themeTint="90" w:sz="4" w:space="0"/>
      </w:tblBorders>
      <w:tblLayout w:type="fixed"/>
    </w:tblPr>
    <w:tblStylePr w:type="firstRow">
      <w:rPr>
        <w:rFonts w:ascii="Arial" w:hAnsi="Arial"/>
        <w:b/>
        <w:color w:val="404040"/>
        <w:sz w:val="22"/>
      </w:rPr>
      <w:tblPr>
        <w:tblLayout w:type="fixed"/>
      </w:tbl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blPr>
        <w:tblLayout w:type="fixed"/>
      </w:tbl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404040"/>
        <w:sz w:val="22"/>
      </w:rPr>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0">
    <w:name w:val="List Table 2 - Accent 6"/>
    <w:basedOn w:val="83"/>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Layout w:type="fixed"/>
    </w:tblPr>
    <w:tblStylePr w:type="firstRow">
      <w:rPr>
        <w:rFonts w:ascii="Arial" w:hAnsi="Arial"/>
        <w:b/>
        <w:color w:val="404040"/>
        <w:sz w:val="22"/>
      </w:rPr>
      <w:tblPr>
        <w:tblLayout w:type="fixed"/>
      </w:tbl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blPr>
        <w:tblLayout w:type="fixed"/>
      </w:tbl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404040"/>
        <w:sz w:val="22"/>
      </w:rPr>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1">
    <w:name w:val="List Table 3"/>
    <w:basedOn w:val="83"/>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000000" w:themeColor="text1" w:sz="4" w:space="0"/>
          <w:right w:val="single" w:color="000000" w:themeColor="text1"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000000" w:themeColor="text1" w:sz="4" w:space="0"/>
          <w:bottom w:val="single" w:color="000000" w:themeColor="tex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2">
    <w:name w:val="List Table 3 - Accent 1"/>
    <w:basedOn w:val="83"/>
    <w:qFormat/>
    <w:uiPriority w:val="99"/>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4472C4" w:themeColor="accent1" w:sz="4" w:space="0"/>
          <w:right w:val="single" w:color="4472C4" w:themeColor="accent1"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4472C4" w:themeColor="accent1" w:sz="4" w:space="0"/>
          <w:bottom w:val="single" w:color="4472C4" w:themeColor="accen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3">
    <w:name w:val="List Table 3 - Accent 2"/>
    <w:basedOn w:val="83"/>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Layout w:type="fixed"/>
    </w:tblPr>
    <w:tblStylePr w:type="firstRow">
      <w:rPr>
        <w:rFonts w:ascii="Arial" w:hAnsi="Arial"/>
        <w:b/>
        <w:color w:val="FFFFFF"/>
        <w:sz w:val="22"/>
      </w:rPr>
      <w:tblPr>
        <w:tblLayout w:type="fixed"/>
      </w:tblPr>
      <w:tcPr>
        <w:shd w:val="clear" w:color="F4B285" w:themeColor="accent2" w:themeTint="97" w:fill="F4B285" w:themeFill="accent2" w:themeFillTint="97"/>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F4B285" w:themeColor="accent2" w:themeTint="97" w:sz="4" w:space="0"/>
          <w:right w:val="single" w:color="F4B285" w:themeColor="accent2" w:themeTint="97"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F4B285" w:themeColor="accent2" w:themeTint="97" w:sz="4" w:space="0"/>
          <w:bottom w:val="single" w:color="F4B285" w:themeColor="accent2" w:themeTint="9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4">
    <w:name w:val="List Table 3 - Accent 3"/>
    <w:basedOn w:val="83"/>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Layout w:type="fixed"/>
    </w:tblPr>
    <w:tblStylePr w:type="firstRow">
      <w:rPr>
        <w:rFonts w:ascii="Arial" w:hAnsi="Arial"/>
        <w:b/>
        <w:color w:val="FFFFFF"/>
        <w:sz w:val="22"/>
      </w:rPr>
      <w:tblPr>
        <w:tblLayout w:type="fixed"/>
      </w:tblPr>
      <w:tcPr>
        <w:shd w:val="clear" w:color="C9C9C9" w:themeColor="accent3" w:themeTint="98" w:fill="C9C9C9" w:themeFill="accent3" w:themeFillTint="98"/>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C9C9C9" w:themeColor="accent3" w:themeTint="98" w:sz="4" w:space="0"/>
          <w:right w:val="single" w:color="C9C9C9" w:themeColor="accent3" w:themeTint="98"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C9C9C9" w:themeColor="accent3" w:themeTint="98" w:sz="4" w:space="0"/>
          <w:bottom w:val="single" w:color="C9C9C9" w:themeColor="accent3" w:themeTint="98"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5">
    <w:name w:val="List Table 3 - Accent 4"/>
    <w:basedOn w:val="83"/>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Layout w:type="fixed"/>
    </w:tblPr>
    <w:tblStylePr w:type="firstRow">
      <w:rPr>
        <w:rFonts w:ascii="Arial" w:hAnsi="Arial"/>
        <w:b/>
        <w:color w:val="FFFFFF"/>
        <w:sz w:val="22"/>
      </w:rPr>
      <w:tblPr>
        <w:tblLayout w:type="fixed"/>
      </w:tblPr>
      <w:tcPr>
        <w:shd w:val="clear" w:color="FFD864" w:themeColor="accent4" w:themeTint="9A" w:fill="FFD864" w:themeFill="accent4" w:themeFillTint="9A"/>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FFD864" w:themeColor="accent4" w:themeTint="9A" w:sz="4" w:space="0"/>
          <w:right w:val="single" w:color="FFD864" w:themeColor="accent4" w:themeTint="9A"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FFD864" w:themeColor="accent4" w:themeTint="9A" w:sz="4" w:space="0"/>
          <w:bottom w:val="single" w:color="FFD864" w:themeColor="accent4" w:themeTint="9A"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6">
    <w:name w:val="List Table 3 - Accent 5"/>
    <w:basedOn w:val="83"/>
    <w:uiPriority w:val="99"/>
    <w:pPr>
      <w:spacing w:after="0" w:line="240" w:lineRule="auto"/>
    </w:pPr>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Layout w:type="fixed"/>
    </w:tblPr>
    <w:tblStylePr w:type="firstRow">
      <w:rPr>
        <w:rFonts w:ascii="Arial" w:hAnsi="Arial"/>
        <w:b/>
        <w:color w:val="FFFFFF"/>
        <w:sz w:val="22"/>
      </w:rPr>
      <w:tblPr>
        <w:tblLayout w:type="fixed"/>
      </w:tblPr>
      <w:tcPr>
        <w:shd w:val="clear" w:color="9BC2E5" w:themeColor="accent5" w:themeTint="9A" w:fill="9BC2E5" w:themeFill="accent5" w:themeFillTint="9A"/>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9BC2E5" w:themeColor="accent5" w:themeTint="9A" w:sz="4" w:space="0"/>
          <w:right w:val="single" w:color="9BC2E5" w:themeColor="accent5" w:themeTint="9A"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9BC2E5" w:themeColor="accent5" w:themeTint="9A" w:sz="4" w:space="0"/>
          <w:bottom w:val="single" w:color="9BC2E5" w:themeColor="accent5" w:themeTint="9A"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7">
    <w:name w:val="List Table 3 - Accent 6"/>
    <w:basedOn w:val="83"/>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Layout w:type="fixed"/>
    </w:tblPr>
    <w:tblStylePr w:type="firstRow">
      <w:rPr>
        <w:rFonts w:ascii="Arial" w:hAnsi="Arial"/>
        <w:b/>
        <w:color w:val="FFFFFF"/>
        <w:sz w:val="22"/>
      </w:rPr>
      <w:tblPr>
        <w:tblLayout w:type="fixed"/>
      </w:tblPr>
      <w:tcPr>
        <w:shd w:val="clear" w:color="A9D08E" w:themeColor="accent6" w:themeTint="98" w:fill="A9D08E" w:themeFill="accent6" w:themeFillTint="98"/>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A9D08E" w:themeColor="accent6" w:themeTint="98" w:sz="4" w:space="0"/>
          <w:right w:val="single" w:color="A9D08E" w:themeColor="accent6" w:themeTint="98"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A9D08E" w:themeColor="accent6" w:themeTint="98" w:sz="4" w:space="0"/>
          <w:bottom w:val="single" w:color="A9D08E" w:themeColor="accent6" w:themeTint="98"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8">
    <w:name w:val="List Table 4"/>
    <w:basedOn w:val="83"/>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404040"/>
        <w:sz w:val="22"/>
      </w:rPr>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9">
    <w:name w:val="List Table 4 - Accent 1"/>
    <w:basedOn w:val="83"/>
    <w:uiPriority w:val="9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404040"/>
        <w:sz w:val="22"/>
      </w:rPr>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0">
    <w:name w:val="List Table 4 - Accent 2"/>
    <w:basedOn w:val="83"/>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Layout w:type="fixed"/>
    </w:tblPr>
    <w:tblStylePr w:type="firstRow">
      <w:rPr>
        <w:rFonts w:ascii="Arial" w:hAnsi="Arial"/>
        <w:b/>
        <w:color w:val="FFFFFF"/>
        <w:sz w:val="22"/>
      </w:rPr>
      <w:tblPr>
        <w:tblLayout w:type="fixed"/>
      </w:tblPr>
      <w:tcPr>
        <w:shd w:val="clear" w:color="ED7D31" w:themeColor="accent2" w:fill="ED7D31" w:themeFill="accent2"/>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404040"/>
        <w:sz w:val="22"/>
      </w:rPr>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1">
    <w:name w:val="List Table 4 - Accent 3"/>
    <w:basedOn w:val="83"/>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Layout w:type="fixed"/>
    </w:tblPr>
    <w:tblStylePr w:type="firstRow">
      <w:rPr>
        <w:rFonts w:ascii="Arial" w:hAnsi="Arial"/>
        <w:b/>
        <w:color w:val="FFFFFF"/>
        <w:sz w:val="22"/>
      </w:rPr>
      <w:tblPr>
        <w:tblLayout w:type="fixed"/>
      </w:tblPr>
      <w:tcPr>
        <w:shd w:val="clear" w:color="A5A5A5" w:themeColor="accent3" w:fill="A5A5A5" w:themeFill="accent3"/>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404040"/>
        <w:sz w:val="22"/>
      </w:rPr>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2">
    <w:name w:val="List Table 4 - Accent 4"/>
    <w:basedOn w:val="83"/>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Layout w:type="fixed"/>
    </w:tblPr>
    <w:tblStylePr w:type="firstRow">
      <w:rPr>
        <w:rFonts w:ascii="Arial" w:hAnsi="Arial"/>
        <w:b/>
        <w:color w:val="FFFFFF"/>
        <w:sz w:val="22"/>
      </w:rPr>
      <w:tblPr>
        <w:tblLayout w:type="fixed"/>
      </w:tblPr>
      <w:tcPr>
        <w:shd w:val="clear" w:color="FFC000" w:themeColor="accent4" w:fill="FFC000" w:themeFill="accent4"/>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404040"/>
        <w:sz w:val="22"/>
      </w:rPr>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3">
    <w:name w:val="List Table 4 - Accent 5"/>
    <w:basedOn w:val="83"/>
    <w:uiPriority w:val="9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Layout w:type="fixed"/>
    </w:tblPr>
    <w:tblStylePr w:type="firstRow">
      <w:rPr>
        <w:rFonts w:ascii="Arial" w:hAnsi="Arial"/>
        <w:b/>
        <w:color w:val="FFFFFF"/>
        <w:sz w:val="22"/>
      </w:rPr>
      <w:tblPr>
        <w:tblLayout w:type="fixed"/>
      </w:tblPr>
      <w:tcPr>
        <w:shd w:val="clear" w:color="5B9BD5" w:themeColor="accent5" w:fill="5B9BD5" w:themeFill="accent5"/>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404040"/>
        <w:sz w:val="22"/>
      </w:rPr>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4">
    <w:name w:val="List Table 4 - Accent 6"/>
    <w:basedOn w:val="83"/>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Layout w:type="fixed"/>
    </w:tblPr>
    <w:tblStylePr w:type="firstRow">
      <w:rPr>
        <w:rFonts w:ascii="Arial" w:hAnsi="Arial"/>
        <w:b/>
        <w:color w:val="FFFFFF"/>
        <w:sz w:val="22"/>
      </w:rPr>
      <w:tblPr>
        <w:tblLayout w:type="fixed"/>
      </w:tblPr>
      <w:tcPr>
        <w:shd w:val="clear" w:color="70AD47" w:themeColor="accent6" w:fill="70AD47" w:themeFill="accent6"/>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404040"/>
        <w:sz w:val="22"/>
      </w:rPr>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5">
    <w:name w:val="List Table 5 Dark"/>
    <w:basedOn w:val="83"/>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7E7E7E" w:themeColor="text1" w:themeTint="80" w:sz="32" w:space="0"/>
          <w:right w:val="single" w:color="FFFFFF" w:themeColor="light1" w:sz="4" w:space="0"/>
        </w:tcBorders>
      </w:tcPr>
    </w:tblStylePr>
    <w:tblStylePr w:type="lastCol">
      <w:tblPr>
        <w:tblLayout w:type="fixed"/>
      </w:tblPr>
      <w:tcPr>
        <w:tcBorders>
          <w:left w:val="single" w:color="FFFFFF" w:themeColor="light1" w:sz="4" w:space="0"/>
          <w:right w:val="single" w:color="7E7E7E" w:themeColor="text1" w:themeTint="80" w:sz="32" w:space="0"/>
        </w:tcBorders>
      </w:tcPr>
    </w:tblStylePr>
    <w:tblStylePr w:type="band1Vert">
      <w:tblPr>
        <w:tblLayout w:type="fixed"/>
      </w:tblPr>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blPr>
        <w:tblLayout w:type="fixed"/>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6">
    <w:name w:val="List Table 5 Dark - Accent 1"/>
    <w:basedOn w:val="83"/>
    <w:uiPriority w:val="99"/>
    <w:pPr>
      <w:spacing w:after="0" w:line="240" w:lineRule="auto"/>
    </w:pPr>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4472C4" w:themeColor="accent1" w:sz="32" w:space="0"/>
          <w:right w:val="single" w:color="FFFFFF" w:themeColor="light1" w:sz="4" w:space="0"/>
        </w:tcBorders>
      </w:tcPr>
    </w:tblStylePr>
    <w:tblStylePr w:type="lastCol">
      <w:tblPr>
        <w:tblLayout w:type="fixed"/>
      </w:tblPr>
      <w:tcPr>
        <w:tcBorders>
          <w:left w:val="single" w:color="FFFFFF" w:themeColor="light1" w:sz="4" w:space="0"/>
          <w:right w:val="single" w:color="4472C4" w:themeColor="accent1" w:sz="32" w:space="0"/>
        </w:tcBorders>
      </w:tcPr>
    </w:tblStylePr>
    <w:tblStylePr w:type="band1Vert">
      <w:tblPr>
        <w:tblLayout w:type="fixed"/>
      </w:tblPr>
      <w:tcPr>
        <w:tcBorders>
          <w:left w:val="single" w:color="FFFFFF" w:themeColor="light1" w:sz="4" w:space="0"/>
          <w:right w:val="single" w:color="FFFFFF" w:themeColor="light1" w:sz="4" w:space="0"/>
        </w:tcBorders>
        <w:shd w:val="clear" w:color="4472C4" w:themeColor="accent1" w:fill="4472C4" w:themeFill="accent1"/>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4472C4" w:themeColor="accent1" w:fill="4472C4" w:themeFill="accent1"/>
      </w:tcPr>
    </w:tblStylePr>
    <w:tblStylePr w:type="band2Horz">
      <w:tblPr>
        <w:tblLayout w:type="fixed"/>
      </w:tblPr>
      <w:tcPr>
        <w:tcBorders>
          <w:top w:val="single" w:color="FFFFFF" w:themeColor="light1" w:sz="4" w:space="0"/>
          <w:bottom w:val="single" w:color="FFFFFF" w:themeColor="light1" w:sz="4" w:space="0"/>
        </w:tcBorders>
        <w:shd w:val="clear" w:color="4472C4" w:themeColor="accent1" w:fill="4472C4" w:themeFill="accent1"/>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7">
    <w:name w:val="List Table 5 Dark - Accent 2"/>
    <w:basedOn w:val="83"/>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F4B285" w:themeColor="accent2" w:themeTint="97" w:sz="32" w:space="0"/>
          <w:right w:val="single" w:color="FFFFFF" w:themeColor="light1" w:sz="4" w:space="0"/>
        </w:tcBorders>
      </w:tcPr>
    </w:tblStylePr>
    <w:tblStylePr w:type="lastCol">
      <w:tblPr>
        <w:tblLayout w:type="fixed"/>
      </w:tblPr>
      <w:tcPr>
        <w:tcBorders>
          <w:left w:val="single" w:color="FFFFFF" w:themeColor="light1" w:sz="4" w:space="0"/>
          <w:right w:val="single" w:color="F4B285" w:themeColor="accent2" w:themeTint="97" w:sz="32" w:space="0"/>
        </w:tcBorders>
      </w:tcPr>
    </w:tblStylePr>
    <w:tblStylePr w:type="band1Vert">
      <w:tblPr>
        <w:tblLayout w:type="fixed"/>
      </w:tblPr>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blPr>
        <w:tblLayout w:type="fixed"/>
      </w:tblPr>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8">
    <w:name w:val="List Table 5 Dark - Accent 3"/>
    <w:basedOn w:val="83"/>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C9C9C9" w:themeColor="accent3" w:themeTint="98" w:sz="32" w:space="0"/>
          <w:right w:val="single" w:color="FFFFFF" w:themeColor="light1" w:sz="4" w:space="0"/>
        </w:tcBorders>
      </w:tcPr>
    </w:tblStylePr>
    <w:tblStylePr w:type="lastCol">
      <w:tblPr>
        <w:tblLayout w:type="fixed"/>
      </w:tblPr>
      <w:tcPr>
        <w:tcBorders>
          <w:left w:val="single" w:color="FFFFFF" w:themeColor="light1" w:sz="4" w:space="0"/>
          <w:right w:val="single" w:color="C9C9C9" w:themeColor="accent3" w:themeTint="98" w:sz="32" w:space="0"/>
        </w:tcBorders>
      </w:tcPr>
    </w:tblStylePr>
    <w:tblStylePr w:type="band1Vert">
      <w:tblPr>
        <w:tblLayout w:type="fixed"/>
      </w:tblPr>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blPr>
        <w:tblLayout w:type="fixed"/>
      </w:tblPr>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9">
    <w:name w:val="List Table 5 Dark - Accent 4"/>
    <w:basedOn w:val="83"/>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FFD864" w:themeColor="accent4" w:themeTint="9A" w:sz="32" w:space="0"/>
          <w:right w:val="single" w:color="FFFFFF" w:themeColor="light1" w:sz="4" w:space="0"/>
        </w:tcBorders>
      </w:tcPr>
    </w:tblStylePr>
    <w:tblStylePr w:type="lastCol">
      <w:tblPr>
        <w:tblLayout w:type="fixed"/>
      </w:tblPr>
      <w:tcPr>
        <w:tcBorders>
          <w:left w:val="single" w:color="FFFFFF" w:themeColor="light1" w:sz="4" w:space="0"/>
          <w:right w:val="single" w:color="FFD864" w:themeColor="accent4" w:themeTint="9A" w:sz="32" w:space="0"/>
        </w:tcBorders>
      </w:tcPr>
    </w:tblStylePr>
    <w:tblStylePr w:type="band1Vert">
      <w:tblPr>
        <w:tblLayout w:type="fixed"/>
      </w:tblPr>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blPr>
        <w:tblLayout w:type="fixed"/>
      </w:tblPr>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0">
    <w:name w:val="List Table 5 Dark - Accent 5"/>
    <w:basedOn w:val="83"/>
    <w:qFormat/>
    <w:uiPriority w:val="99"/>
    <w:pPr>
      <w:spacing w:after="0" w:line="240" w:lineRule="auto"/>
    </w:pPr>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9BC2E5" w:themeColor="accent5" w:themeTint="9A" w:sz="32" w:space="0"/>
          <w:right w:val="single" w:color="FFFFFF" w:themeColor="light1" w:sz="4" w:space="0"/>
        </w:tcBorders>
      </w:tcPr>
    </w:tblStylePr>
    <w:tblStylePr w:type="lastCol">
      <w:tblPr>
        <w:tblLayout w:type="fixed"/>
      </w:tblPr>
      <w:tcPr>
        <w:tcBorders>
          <w:left w:val="single" w:color="FFFFFF" w:themeColor="light1" w:sz="4" w:space="0"/>
          <w:right w:val="single" w:color="9BC2E5" w:themeColor="accent5" w:themeTint="9A" w:sz="32" w:space="0"/>
        </w:tcBorders>
      </w:tcPr>
    </w:tblStylePr>
    <w:tblStylePr w:type="band1Vert">
      <w:tblPr>
        <w:tblLayout w:type="fixed"/>
      </w:tblPr>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blPr>
        <w:tblLayout w:type="fixed"/>
      </w:tblPr>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1">
    <w:name w:val="List Table 5 Dark - Accent 6"/>
    <w:basedOn w:val="83"/>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A9D08E" w:themeColor="accent6" w:themeTint="98" w:sz="32" w:space="0"/>
          <w:right w:val="single" w:color="FFFFFF" w:themeColor="light1" w:sz="4" w:space="0"/>
        </w:tcBorders>
      </w:tcPr>
    </w:tblStylePr>
    <w:tblStylePr w:type="lastCol">
      <w:tblPr>
        <w:tblLayout w:type="fixed"/>
      </w:tblPr>
      <w:tcPr>
        <w:tcBorders>
          <w:left w:val="single" w:color="FFFFFF" w:themeColor="light1" w:sz="4" w:space="0"/>
          <w:right w:val="single" w:color="A9D08E" w:themeColor="accent6" w:themeTint="98" w:sz="32" w:space="0"/>
        </w:tcBorders>
      </w:tcPr>
    </w:tblStylePr>
    <w:tblStylePr w:type="band1Vert">
      <w:tblPr>
        <w:tblLayout w:type="fixed"/>
      </w:tblPr>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blPr>
        <w:tblLayout w:type="fixed"/>
      </w:tblPr>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2">
    <w:name w:val="List Table 6 Colorful"/>
    <w:basedOn w:val="83"/>
    <w:qFormat/>
    <w:uiPriority w:val="99"/>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color w:val="000000" w:themeColor="text1"/>
        <w14:textFill>
          <w14:solidFill>
            <w14:schemeClr w14:val="tx1"/>
          </w14:solidFill>
        </w14:textFill>
      </w:rPr>
      <w:tblPr>
        <w:tblLayout w:type="fixed"/>
      </w:tblPr>
      <w:tcPr>
        <w:tcBorders>
          <w:bottom w:val="single" w:color="7E7E7E" w:themeColor="text1" w:themeTint="80" w:sz="4" w:space="0"/>
        </w:tcBorders>
      </w:tcPr>
    </w:tblStylePr>
    <w:tblStylePr w:type="lastRow">
      <w:rPr>
        <w:b/>
        <w:color w:val="000000" w:themeColor="text1"/>
        <w14:textFill>
          <w14:solidFill>
            <w14:schemeClr w14:val="tx1"/>
          </w14:solidFill>
        </w14:textFill>
      </w:rPr>
      <w:tblPr>
        <w:tblLayout w:type="fixed"/>
      </w:tblPr>
      <w:tcPr>
        <w:tcBorders>
          <w:top w:val="single" w:color="7E7E7E" w:themeColor="text1" w:themeTint="80" w:sz="4" w:space="0"/>
        </w:tcBorders>
      </w:tcPr>
    </w:tblStylePr>
    <w:tblStylePr w:type="firstCol">
      <w:rPr>
        <w:b/>
        <w:color w:val="000000" w:themeColor="text1"/>
        <w14:textFill>
          <w14:solidFill>
            <w14:schemeClr w14:val="tx1"/>
          </w14:solidFill>
        </w14:textFill>
      </w:rPr>
      <w:tblPr>
        <w:tblLayout w:type="fixed"/>
      </w:tblPr>
    </w:tblStylePr>
    <w:tblStylePr w:type="lastCol">
      <w:rPr>
        <w:b/>
        <w:color w:val="000000" w:themeColor="text1"/>
        <w14:textFill>
          <w14:solidFill>
            <w14:schemeClr w14:val="tx1"/>
          </w14:solidFill>
        </w14:textFill>
      </w:rPr>
      <w:tblPr>
        <w:tblLayout w:type="fixed"/>
      </w:tbl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000000" w:themeColor="text1"/>
        <w:sz w:val="22"/>
        <w14:textFill>
          <w14:solidFill>
            <w14:schemeClr w14:val="tx1"/>
          </w14:solidFill>
        </w14:textFill>
      </w:rPr>
      <w:tblPr>
        <w:tblLayout w:type="fixed"/>
      </w:tbl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3">
    <w:name w:val="List Table 6 Colorful - Accent 1"/>
    <w:basedOn w:val="83"/>
    <w:uiPriority w:val="99"/>
    <w:pPr>
      <w:spacing w:after="0" w:line="240" w:lineRule="auto"/>
    </w:pPr>
    <w:tblPr>
      <w:tblBorders>
        <w:top w:val="single" w:color="4472C4" w:themeColor="accent1" w:sz="4" w:space="0"/>
        <w:bottom w:val="single" w:color="4472C4" w:themeColor="accent1" w:sz="4" w:space="0"/>
      </w:tblBorders>
      <w:tblLayout w:type="fixed"/>
    </w:tblPr>
    <w:tblStylePr w:type="firstRow">
      <w:rPr>
        <w:b/>
        <w:color w:val="254174" w:themeColor="accent1" w:themeShade="94"/>
      </w:rPr>
      <w:tblPr>
        <w:tblLayout w:type="fixed"/>
      </w:tblPr>
      <w:tcPr>
        <w:tcBorders>
          <w:bottom w:val="single" w:color="4472C4" w:themeColor="accent1" w:sz="4" w:space="0"/>
        </w:tcBorders>
      </w:tcPr>
    </w:tblStylePr>
    <w:tblStylePr w:type="lastRow">
      <w:rPr>
        <w:b/>
        <w:color w:val="254174" w:themeColor="accent1" w:themeShade="94"/>
      </w:rPr>
      <w:tblPr>
        <w:tblLayout w:type="fixed"/>
      </w:tblPr>
      <w:tcPr>
        <w:tcBorders>
          <w:top w:val="single" w:color="4472C4" w:themeColor="accent1" w:sz="4" w:space="0"/>
        </w:tcBorders>
      </w:tcPr>
    </w:tblStylePr>
    <w:tblStylePr w:type="firstCol">
      <w:rPr>
        <w:b/>
        <w:color w:val="254174" w:themeColor="accent1" w:themeShade="94"/>
      </w:rPr>
      <w:tblPr>
        <w:tblLayout w:type="fixed"/>
      </w:tblPr>
    </w:tblStylePr>
    <w:tblStylePr w:type="lastCol">
      <w:rPr>
        <w:b/>
        <w:color w:val="254174" w:themeColor="accent1" w:themeShade="94"/>
      </w:rPr>
      <w:tblPr>
        <w:tblLayout w:type="fixed"/>
      </w:tbl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254174" w:themeColor="accent1" w:themeShade="94"/>
        <w:sz w:val="22"/>
      </w:rPr>
      <w:tblPr>
        <w:tblLayout w:type="fixed"/>
      </w:tblPr>
      <w:tcPr>
        <w:shd w:val="clear" w:color="D0DBF0" w:themeColor="accent1" w:themeTint="40" w:fill="D0DBF0" w:themeFill="accent1" w:themeFillTint="40"/>
      </w:tcPr>
    </w:tblStylePr>
    <w:tblStylePr w:type="band2Horz">
      <w:rPr>
        <w:rFonts w:ascii="Arial" w:hAnsi="Arial"/>
        <w:color w:val="254174" w:themeColor="accent1"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4">
    <w:name w:val="List Table 6 Colorful - Accent 2"/>
    <w:basedOn w:val="83"/>
    <w:uiPriority w:val="99"/>
    <w:pPr>
      <w:spacing w:after="0" w:line="240" w:lineRule="auto"/>
    </w:pPr>
    <w:tblPr>
      <w:tblBorders>
        <w:top w:val="single" w:color="F4B285" w:themeColor="accent2" w:themeTint="97" w:sz="4" w:space="0"/>
        <w:bottom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blPr>
        <w:tblLayout w:type="fixed"/>
      </w:tbl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blPr>
        <w:tblLayout w:type="fixed"/>
      </w:tbl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Pr>
        <w:tblLayout w:type="fixed"/>
      </w:tblPr>
    </w:tblStylePr>
    <w:tblStylePr w:type="lastCol">
      <w:rPr>
        <w:b/>
        <w:color w:val="F4B285" w:themeColor="accent2" w:themeTint="96"/>
        <w14:textFill>
          <w14:solidFill>
            <w14:schemeClr w14:val="accent2">
              <w14:lumMod w14:val="59000"/>
              <w14:lumOff w14:val="41000"/>
            </w14:schemeClr>
          </w14:solidFill>
        </w14:textFill>
      </w:rPr>
      <w:tblPr>
        <w:tblLayout w:type="fixed"/>
      </w:tbl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5">
    <w:name w:val="List Table 6 Colorful - Accent 3"/>
    <w:basedOn w:val="83"/>
    <w:qFormat/>
    <w:uiPriority w:val="99"/>
    <w:pPr>
      <w:spacing w:after="0" w:line="240" w:lineRule="auto"/>
    </w:pPr>
    <w:tblPr>
      <w:tblBorders>
        <w:top w:val="single" w:color="C9C9C9" w:themeColor="accent3" w:themeTint="98" w:sz="4" w:space="0"/>
        <w:bottom w:val="single" w:color="C9C9C9" w:themeColor="accent3" w:themeTint="98" w:sz="4" w:space="0"/>
      </w:tblBorders>
      <w:tblLayout w:type="fixed"/>
    </w:tblPr>
    <w:tblStylePr w:type="firstRow">
      <w:rPr>
        <w:b/>
        <w:color w:val="C9C9C9" w:themeColor="accent3" w:themeTint="99"/>
        <w14:textFill>
          <w14:solidFill>
            <w14:schemeClr w14:val="accent3">
              <w14:lumMod w14:val="60000"/>
              <w14:lumOff w14:val="40000"/>
            </w14:schemeClr>
          </w14:solidFill>
        </w14:textFill>
      </w:rPr>
      <w:tblPr>
        <w:tblLayout w:type="fixed"/>
      </w:tbl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blPr>
        <w:tblLayout w:type="fixed"/>
      </w:tbl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Pr>
        <w:tblLayout w:type="fixed"/>
      </w:tblPr>
    </w:tblStylePr>
    <w:tblStylePr w:type="lastCol">
      <w:rPr>
        <w:b/>
        <w:color w:val="C9C9C9" w:themeColor="accent3" w:themeTint="99"/>
        <w14:textFill>
          <w14:solidFill>
            <w14:schemeClr w14:val="accent3">
              <w14:lumMod w14:val="60000"/>
              <w14:lumOff w14:val="40000"/>
            </w14:schemeClr>
          </w14:solidFill>
        </w14:textFill>
      </w:rPr>
      <w:tblPr>
        <w:tblLayout w:type="fixed"/>
      </w:tbl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6">
    <w:name w:val="List Table 6 Colorful - Accent 4"/>
    <w:basedOn w:val="83"/>
    <w:uiPriority w:val="99"/>
    <w:pPr>
      <w:spacing w:after="0" w:line="240" w:lineRule="auto"/>
    </w:pPr>
    <w:tblPr>
      <w:tblBorders>
        <w:top w:val="single" w:color="FFD864" w:themeColor="accent4" w:themeTint="9A" w:sz="4" w:space="0"/>
        <w:bottom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blPr>
        <w:tblLayout w:type="fixed"/>
      </w:tbl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blPr>
        <w:tblLayout w:type="fixed"/>
      </w:tbl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Pr>
        <w:tblLayout w:type="fixed"/>
      </w:tblPr>
    </w:tblStylePr>
    <w:tblStylePr w:type="lastCol">
      <w:rPr>
        <w:b/>
        <w:color w:val="FFD966" w:themeColor="accent4" w:themeTint="99"/>
        <w14:textFill>
          <w14:solidFill>
            <w14:schemeClr w14:val="accent4">
              <w14:lumMod w14:val="60000"/>
              <w14:lumOff w14:val="40000"/>
            </w14:schemeClr>
          </w14:solidFill>
        </w14:textFill>
      </w:rPr>
      <w:tblPr>
        <w:tblLayout w:type="fixed"/>
      </w:tbl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7">
    <w:name w:val="List Table 6 Colorful - Accent 5"/>
    <w:basedOn w:val="83"/>
    <w:qFormat/>
    <w:uiPriority w:val="99"/>
    <w:pPr>
      <w:spacing w:after="0" w:line="240" w:lineRule="auto"/>
    </w:pPr>
    <w:tblPr>
      <w:tblBorders>
        <w:top w:val="single" w:color="9BC2E5" w:themeColor="accent5" w:themeTint="9A" w:sz="4" w:space="0"/>
        <w:bottom w:val="single" w:color="9BC2E5" w:themeColor="accent5" w:themeTint="9A" w:sz="4" w:space="0"/>
      </w:tblBorders>
      <w:tblLayout w:type="fixed"/>
    </w:tblPr>
    <w:tblStylePr w:type="firstRow">
      <w:rPr>
        <w:b/>
        <w:color w:val="9DC3E6" w:themeColor="accent5" w:themeTint="99"/>
        <w14:textFill>
          <w14:solidFill>
            <w14:schemeClr w14:val="accent5">
              <w14:lumMod w14:val="60000"/>
              <w14:lumOff w14:val="40000"/>
            </w14:schemeClr>
          </w14:solidFill>
        </w14:textFill>
      </w:rPr>
      <w:tblPr>
        <w:tblLayout w:type="fixed"/>
      </w:tbl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blPr>
        <w:tblLayout w:type="fixed"/>
      </w:tbl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Pr>
        <w:tblLayout w:type="fixed"/>
      </w:tblPr>
    </w:tblStylePr>
    <w:tblStylePr w:type="lastCol">
      <w:rPr>
        <w:b/>
        <w:color w:val="9DC3E6" w:themeColor="accent5" w:themeTint="99"/>
        <w14:textFill>
          <w14:solidFill>
            <w14:schemeClr w14:val="accent5">
              <w14:lumMod w14:val="60000"/>
              <w14:lumOff w14:val="40000"/>
            </w14:schemeClr>
          </w14:solidFill>
        </w14:textFill>
      </w:rPr>
      <w:tblPr>
        <w:tblLayout w:type="fixed"/>
      </w:tbl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8">
    <w:name w:val="List Table 6 Colorful - Accent 6"/>
    <w:basedOn w:val="83"/>
    <w:uiPriority w:val="99"/>
    <w:pPr>
      <w:spacing w:after="0" w:line="240" w:lineRule="auto"/>
    </w:pPr>
    <w:tblPr>
      <w:tblBorders>
        <w:top w:val="single" w:color="A9D08E" w:themeColor="accent6" w:themeTint="98" w:sz="4" w:space="0"/>
        <w:bottom w:val="single" w:color="A9D08E" w:themeColor="accent6" w:themeTint="98" w:sz="4" w:space="0"/>
      </w:tblBorders>
      <w:tblLayout w:type="fixed"/>
    </w:tblPr>
    <w:tblStylePr w:type="firstRow">
      <w:rPr>
        <w:b/>
        <w:color w:val="A9D18E" w:themeColor="accent6" w:themeTint="99"/>
        <w14:textFill>
          <w14:solidFill>
            <w14:schemeClr w14:val="accent6">
              <w14:lumMod w14:val="60000"/>
              <w14:lumOff w14:val="40000"/>
            </w14:schemeClr>
          </w14:solidFill>
        </w14:textFill>
      </w:rPr>
      <w:tblPr>
        <w:tblLayout w:type="fixed"/>
      </w:tbl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blPr>
        <w:tblLayout w:type="fixed"/>
      </w:tbl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Pr>
        <w:tblLayout w:type="fixed"/>
      </w:tblPr>
    </w:tblStylePr>
    <w:tblStylePr w:type="lastCol">
      <w:rPr>
        <w:b/>
        <w:color w:val="A9D18E" w:themeColor="accent6" w:themeTint="99"/>
        <w14:textFill>
          <w14:solidFill>
            <w14:schemeClr w14:val="accent6">
              <w14:lumMod w14:val="60000"/>
              <w14:lumOff w14:val="40000"/>
            </w14:schemeClr>
          </w14:solidFill>
        </w14:textFill>
      </w:rPr>
      <w:tblPr>
        <w:tblLayout w:type="fixed"/>
      </w:tbl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9">
    <w:name w:val="List Table 7 Colorful"/>
    <w:basedOn w:val="83"/>
    <w:uiPriority w:val="99"/>
    <w:pPr>
      <w:spacing w:after="0" w:line="240" w:lineRule="auto"/>
    </w:pPr>
    <w:tblPr>
      <w:tblBorders>
        <w:right w:val="single" w:color="7E7E7E" w:themeColor="text1" w:themeTint="80" w:sz="4" w:space="0"/>
      </w:tblBorders>
      <w:tblLayout w:type="fixed"/>
    </w:tblPr>
    <w:tblStylePr w:type="firstRow">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single" w:color="7E7E7E" w:themeColor="text1" w:themeTint="80" w:sz="4" w:space="0"/>
          <w:bottom w:val="nil"/>
          <w:right w:val="nil"/>
        </w:tcBorders>
        <w:shd w:val="clear" w:color="FFFFFF" w:fill="auto"/>
      </w:tc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0">
    <w:name w:val="List Table 7 Colorful - Accent 1"/>
    <w:basedOn w:val="83"/>
    <w:qFormat/>
    <w:uiPriority w:val="99"/>
    <w:pPr>
      <w:spacing w:after="0" w:line="240" w:lineRule="auto"/>
    </w:pPr>
    <w:tblPr>
      <w:tblBorders>
        <w:right w:val="single" w:color="4472C4" w:themeColor="accent1" w:sz="4" w:space="0"/>
      </w:tblBorders>
      <w:tblLayout w:type="fixed"/>
    </w:tblPr>
    <w:tblStylePr w:type="firstRow">
      <w:rPr>
        <w:rFonts w:ascii="Arial" w:hAnsi="Arial"/>
        <w:i/>
        <w:color w:val="254174" w:themeColor="accent1" w:themeShade="94"/>
        <w:sz w:val="22"/>
      </w:rPr>
      <w:tblPr>
        <w:tblLayout w:type="fixed"/>
      </w:tblPr>
      <w:tcPr>
        <w:tcBorders>
          <w:top w:val="nil"/>
          <w:left w:val="nil"/>
          <w:bottom w:val="single" w:color="4472C4" w:themeColor="accent1" w:sz="4" w:space="0"/>
          <w:right w:val="nil"/>
        </w:tcBorders>
        <w:shd w:val="clear" w:color="FFFFFF" w:themeColor="light1" w:fill="FFFFFF" w:themeFill="light1"/>
      </w:tcPr>
    </w:tblStylePr>
    <w:tblStylePr w:type="lastRow">
      <w:rPr>
        <w:rFonts w:ascii="Arial" w:hAnsi="Arial"/>
        <w:i/>
        <w:color w:val="254174" w:themeColor="accent1" w:themeShade="94"/>
        <w:sz w:val="22"/>
      </w:rPr>
      <w:tblPr>
        <w:tblLayout w:type="fixed"/>
      </w:tblPr>
      <w:tcPr>
        <w:tcBorders>
          <w:top w:val="single" w:color="4472C4"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1" w:themeShade="94"/>
        <w:sz w:val="22"/>
      </w:rPr>
      <w:tblPr>
        <w:tblLayout w:type="fixed"/>
      </w:tblPr>
      <w:tcPr>
        <w:tcBorders>
          <w:top w:val="nil"/>
          <w:left w:val="nil"/>
          <w:bottom w:val="nil"/>
          <w:right w:val="single" w:color="4472C4" w:themeColor="accent1" w:sz="4" w:space="0"/>
        </w:tcBorders>
        <w:shd w:val="clear" w:color="FFFFFF" w:fill="auto"/>
      </w:tcPr>
    </w:tblStylePr>
    <w:tblStylePr w:type="lastCol">
      <w:rPr>
        <w:rFonts w:ascii="Arial" w:hAnsi="Arial"/>
        <w:i/>
        <w:color w:val="254174" w:themeColor="accent1" w:themeShade="94"/>
        <w:sz w:val="22"/>
      </w:rPr>
      <w:tblPr>
        <w:tblLayout w:type="fixed"/>
      </w:tblPr>
      <w:tcPr>
        <w:tcBorders>
          <w:top w:val="nil"/>
          <w:left w:val="single" w:color="4472C4" w:themeColor="accent1" w:sz="4" w:space="0"/>
          <w:bottom w:val="nil"/>
          <w:right w:val="nil"/>
        </w:tcBorders>
        <w:shd w:val="clear" w:color="FFFFFF" w:fill="auto"/>
      </w:tc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254174" w:themeColor="accent1" w:themeShade="94"/>
        <w:sz w:val="22"/>
      </w:rPr>
      <w:tblPr>
        <w:tblLayout w:type="fixed"/>
      </w:tblPr>
      <w:tcPr>
        <w:shd w:val="clear" w:color="D0DBF0" w:themeColor="accent1" w:themeTint="40" w:fill="D0DBF0" w:themeFill="accent1" w:themeFillTint="40"/>
      </w:tcPr>
    </w:tblStylePr>
    <w:tblStylePr w:type="band2Horz">
      <w:rPr>
        <w:rFonts w:ascii="Arial" w:hAnsi="Arial"/>
        <w:color w:val="254174" w:themeColor="accent1"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1">
    <w:name w:val="List Table 7 Colorful - Accent 2"/>
    <w:basedOn w:val="83"/>
    <w:uiPriority w:val="99"/>
    <w:pPr>
      <w:spacing w:after="0" w:line="240" w:lineRule="auto"/>
    </w:pPr>
    <w:tblPr>
      <w:tblBorders>
        <w:right w:val="single" w:color="F4B285" w:themeColor="accent2" w:themeTint="97" w:sz="4" w:space="0"/>
      </w:tblBorders>
      <w:tblLayout w:type="fixed"/>
    </w:tblPr>
    <w:tblStylePr w:type="firstRow">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single" w:color="F4B285" w:themeColor="accent2" w:themeTint="97" w:sz="4" w:space="0"/>
          <w:bottom w:val="nil"/>
          <w:right w:val="nil"/>
        </w:tcBorders>
        <w:shd w:val="clear" w:color="FFFFFF" w:fill="auto"/>
      </w:tc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2">
    <w:name w:val="List Table 7 Colorful - Accent 3"/>
    <w:basedOn w:val="83"/>
    <w:qFormat/>
    <w:uiPriority w:val="99"/>
    <w:pPr>
      <w:spacing w:after="0" w:line="240" w:lineRule="auto"/>
    </w:pPr>
    <w:tblPr>
      <w:tblBorders>
        <w:right w:val="single" w:color="C9C9C9" w:themeColor="accent3" w:themeTint="98" w:sz="4" w:space="0"/>
      </w:tblBorders>
      <w:tblLayout w:type="fixed"/>
    </w:tblPr>
    <w:tblStylePr w:type="firstRow">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single" w:color="C9C9C9" w:themeColor="accent3" w:themeTint="98" w:sz="4" w:space="0"/>
          <w:bottom w:val="nil"/>
          <w:right w:val="nil"/>
        </w:tcBorders>
        <w:shd w:val="clear" w:color="FFFFFF" w:fill="auto"/>
      </w:tc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3">
    <w:name w:val="List Table 7 Colorful - Accent 4"/>
    <w:basedOn w:val="83"/>
    <w:uiPriority w:val="99"/>
    <w:pPr>
      <w:spacing w:after="0" w:line="240" w:lineRule="auto"/>
    </w:pPr>
    <w:tblPr>
      <w:tblBorders>
        <w:right w:val="single" w:color="FFD864" w:themeColor="accent4" w:themeTint="9A" w:sz="4" w:space="0"/>
      </w:tblBorders>
      <w:tblLayout w:type="fixed"/>
    </w:tblPr>
    <w:tblStylePr w:type="firstRow">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single" w:color="FFD864" w:themeColor="accent4" w:themeTint="9A" w:sz="4" w:space="0"/>
          <w:bottom w:val="nil"/>
          <w:right w:val="nil"/>
        </w:tcBorders>
        <w:shd w:val="clear" w:color="FFFFFF" w:fill="auto"/>
      </w:tc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4">
    <w:name w:val="List Table 7 Colorful - Accent 5"/>
    <w:basedOn w:val="83"/>
    <w:uiPriority w:val="99"/>
    <w:pPr>
      <w:spacing w:after="0" w:line="240" w:lineRule="auto"/>
    </w:pPr>
    <w:tblPr>
      <w:tblBorders>
        <w:right w:val="single" w:color="9BC2E5" w:themeColor="accent5" w:themeTint="9A" w:sz="4" w:space="0"/>
      </w:tblBorders>
      <w:tblLayout w:type="fixed"/>
    </w:tblPr>
    <w:tblStylePr w:type="firstRow">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nil"/>
          <w:bottom w:val="single" w:color="9BC2E5" w:themeColor="accent5" w:themeTint="9A" w:sz="4" w:space="0"/>
          <w:right w:val="nil"/>
        </w:tcBorders>
        <w:shd w:val="clear" w:color="FFFFFF" w:themeColor="light1"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single" w:color="9BC2E5"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nil"/>
          <w:bottom w:val="nil"/>
          <w:right w:val="single" w:color="9BC2E5" w:themeColor="accent5" w:themeTint="9A" w:sz="4" w:space="0"/>
        </w:tcBorders>
        <w:shd w:val="clear" w:color="FFFFFF" w:fill="auto"/>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single" w:color="9BC2E5" w:themeColor="accent5" w:themeTint="9A" w:sz="4" w:space="0"/>
          <w:bottom w:val="nil"/>
          <w:right w:val="nil"/>
        </w:tcBorders>
        <w:shd w:val="clear" w:color="FFFFFF" w:fill="auto"/>
      </w:tc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5">
    <w:name w:val="List Table 7 Colorful - Accent 6"/>
    <w:basedOn w:val="83"/>
    <w:qFormat/>
    <w:uiPriority w:val="99"/>
    <w:pPr>
      <w:spacing w:after="0" w:line="240" w:lineRule="auto"/>
    </w:pPr>
    <w:tblPr>
      <w:tblBorders>
        <w:right w:val="single" w:color="A9D08E" w:themeColor="accent6" w:themeTint="98" w:sz="4" w:space="0"/>
      </w:tblBorders>
      <w:tblLayout w:type="fixed"/>
    </w:tblPr>
    <w:tblStylePr w:type="firstRow">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single" w:color="A9D08E" w:themeColor="accent6" w:themeTint="98" w:sz="4" w:space="0"/>
          <w:bottom w:val="nil"/>
          <w:right w:val="nil"/>
        </w:tcBorders>
        <w:shd w:val="clear" w:color="FFFFFF" w:fill="auto"/>
      </w:tc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6">
    <w:name w:val="Lined - Accent"/>
    <w:basedOn w:val="83"/>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7E7E7E" w:themeColor="text1" w:themeTint="80" w:fill="7E7E7E" w:themeFill="text1" w:themeFillTint="80"/>
      </w:tcPr>
    </w:tblStylePr>
    <w:tblStylePr w:type="lastRow">
      <w:rPr>
        <w:rFonts w:ascii="Arial" w:hAnsi="Arial"/>
        <w:color w:val="F2F2F2"/>
        <w:sz w:val="22"/>
      </w:rPr>
      <w:tblPr>
        <w:tblLayout w:type="fixed"/>
      </w:tblPr>
      <w:tcPr>
        <w:shd w:val="clear" w:color="7E7E7E" w:themeColor="text1" w:themeTint="80" w:fill="7E7E7E" w:themeFill="text1" w:themeFillTint="80"/>
      </w:tcPr>
    </w:tblStylePr>
    <w:tblStylePr w:type="firstCol">
      <w:rPr>
        <w:rFonts w:ascii="Arial" w:hAnsi="Arial"/>
        <w:color w:val="F2F2F2"/>
        <w:sz w:val="22"/>
      </w:rPr>
      <w:tblPr>
        <w:tblLayout w:type="fixed"/>
      </w:tblPr>
      <w:tcPr>
        <w:shd w:val="clear" w:color="7E7E7E" w:themeColor="text1" w:themeTint="80" w:fill="7E7E7E" w:themeFill="text1" w:themeFillTint="80"/>
      </w:tcPr>
    </w:tblStylePr>
    <w:tblStylePr w:type="lastCol">
      <w:rPr>
        <w:rFonts w:ascii="Arial" w:hAnsi="Arial"/>
        <w:color w:val="F2F2F2"/>
        <w:sz w:val="22"/>
      </w:rPr>
      <w:tblPr>
        <w:tblLayout w:type="fixed"/>
      </w:tblPr>
      <w:tcPr>
        <w:shd w:val="clear" w:color="7E7E7E" w:themeColor="text1" w:themeTint="80" w:fill="7E7E7E" w:themeFill="text1" w:themeFillTint="80"/>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1F1F1" w:themeColor="text1" w:themeTint="0D" w:fill="F1F1F1" w:themeFill="text1" w:themeFillTint="0D"/>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1F1F1" w:themeColor="text1" w:themeTint="0D" w:fill="F1F1F1" w:themeFill="text1" w:themeFillTint="0D"/>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7">
    <w:name w:val="Lined - Accent 1"/>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537DC8" w:themeColor="accent1" w:themeTint="EA" w:fill="537DC8" w:themeFill="accent1" w:themeFillTint="EA"/>
      </w:tcPr>
    </w:tblStylePr>
    <w:tblStylePr w:type="lastRow">
      <w:rPr>
        <w:rFonts w:ascii="Arial" w:hAnsi="Arial"/>
        <w:color w:val="F2F2F2"/>
        <w:sz w:val="22"/>
      </w:rPr>
      <w:tblPr>
        <w:tblLayout w:type="fixed"/>
      </w:tblPr>
      <w:tcPr>
        <w:shd w:val="clear" w:color="537DC8" w:themeColor="accent1" w:themeTint="EA" w:fill="537DC8" w:themeFill="accent1" w:themeFillTint="EA"/>
      </w:tcPr>
    </w:tblStylePr>
    <w:tblStylePr w:type="firstCol">
      <w:rPr>
        <w:rFonts w:ascii="Arial" w:hAnsi="Arial"/>
        <w:color w:val="F2F2F2"/>
        <w:sz w:val="22"/>
      </w:rPr>
      <w:tblPr>
        <w:tblLayout w:type="fixed"/>
      </w:tblPr>
      <w:tcPr>
        <w:shd w:val="clear" w:color="537DC8" w:themeColor="accent1" w:themeTint="EA" w:fill="537DC8" w:themeFill="accent1" w:themeFillTint="EA"/>
      </w:tcPr>
    </w:tblStylePr>
    <w:tblStylePr w:type="lastCol">
      <w:rPr>
        <w:rFonts w:ascii="Arial" w:hAnsi="Arial"/>
        <w:color w:val="F2F2F2"/>
        <w:sz w:val="22"/>
      </w:rPr>
      <w:tblPr>
        <w:tblLayout w:type="fixed"/>
      </w:tblPr>
      <w:tcPr>
        <w:shd w:val="clear" w:color="537DC8" w:themeColor="accent1" w:themeTint="EA" w:fill="537DC8" w:themeFill="accent1" w:themeFillTint="E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C4D2EC" w:themeColor="accent1" w:themeTint="50" w:fill="C4D2EC" w:themeFill="accent1" w:themeFillTint="50"/>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C4D2EC" w:themeColor="accent1" w:themeTint="50" w:fill="C4D2EC" w:themeFill="accent1" w:themeFillTint="5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8">
    <w:name w:val="Lined - Accent 2"/>
    <w:basedOn w:val="83"/>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F4B285" w:themeColor="accent2" w:themeTint="97" w:fill="F4B285" w:themeFill="accent2" w:themeFillTint="97"/>
      </w:tcPr>
    </w:tblStylePr>
    <w:tblStylePr w:type="lastRow">
      <w:rPr>
        <w:rFonts w:ascii="Arial" w:hAnsi="Arial"/>
        <w:color w:val="F2F2F2"/>
        <w:sz w:val="22"/>
      </w:rPr>
      <w:tblPr>
        <w:tblLayout w:type="fixed"/>
      </w:tblPr>
      <w:tcPr>
        <w:shd w:val="clear" w:color="F4B285" w:themeColor="accent2" w:themeTint="97" w:fill="F4B285" w:themeFill="accent2" w:themeFillTint="97"/>
      </w:tcPr>
    </w:tblStylePr>
    <w:tblStylePr w:type="firstCol">
      <w:rPr>
        <w:rFonts w:ascii="Arial" w:hAnsi="Arial"/>
        <w:color w:val="F2F2F2"/>
        <w:sz w:val="22"/>
      </w:rPr>
      <w:tblPr>
        <w:tblLayout w:type="fixed"/>
      </w:tblPr>
      <w:tcPr>
        <w:shd w:val="clear" w:color="F4B285" w:themeColor="accent2" w:themeTint="97" w:fill="F4B285" w:themeFill="accent2" w:themeFillTint="97"/>
      </w:tcPr>
    </w:tblStylePr>
    <w:tblStylePr w:type="lastCol">
      <w:rPr>
        <w:rFonts w:ascii="Arial" w:hAnsi="Arial"/>
        <w:color w:val="F2F2F2"/>
        <w:sz w:val="22"/>
      </w:rPr>
      <w:tblPr>
        <w:tblLayout w:type="fixed"/>
      </w:tblPr>
      <w:tcPr>
        <w:shd w:val="clear" w:color="F4B285" w:themeColor="accent2" w:themeTint="97" w:fill="F4B285" w:themeFill="accent2" w:themeFillTint="97"/>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BE5D6" w:themeColor="accent2" w:themeTint="32" w:fill="FBE5D6" w:themeFill="accent2" w:themeFillTint="32"/>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BE5D6" w:themeColor="accent2" w:themeTint="32" w:fill="FBE5D6" w:themeFill="accent2" w:themeFillTint="32"/>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9">
    <w:name w:val="Lined - Accent 3"/>
    <w:basedOn w:val="83"/>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A5A5A5" w:themeColor="accent3" w:themeTint="FE" w:fill="A5A5A5" w:themeFill="accent3" w:themeFillTint="FE"/>
      </w:tcPr>
    </w:tblStylePr>
    <w:tblStylePr w:type="lastRow">
      <w:rPr>
        <w:rFonts w:ascii="Arial" w:hAnsi="Arial"/>
        <w:color w:val="F2F2F2"/>
        <w:sz w:val="22"/>
      </w:rPr>
      <w:tblPr>
        <w:tblLayout w:type="fixed"/>
      </w:tblPr>
      <w:tcPr>
        <w:shd w:val="clear" w:color="A5A5A5" w:themeColor="accent3" w:themeTint="FE" w:fill="A5A5A5" w:themeFill="accent3" w:themeFillTint="FE"/>
      </w:tcPr>
    </w:tblStylePr>
    <w:tblStylePr w:type="firstCol">
      <w:rPr>
        <w:rFonts w:ascii="Arial" w:hAnsi="Arial"/>
        <w:color w:val="F2F2F2"/>
        <w:sz w:val="22"/>
      </w:rPr>
      <w:tblPr>
        <w:tblLayout w:type="fixed"/>
      </w:tblPr>
      <w:tcPr>
        <w:shd w:val="clear" w:color="A5A5A5" w:themeColor="accent3" w:themeTint="FE" w:fill="A5A5A5" w:themeFill="accent3" w:themeFillTint="FE"/>
      </w:tcPr>
    </w:tblStylePr>
    <w:tblStylePr w:type="lastCol">
      <w:rPr>
        <w:rFonts w:ascii="Arial" w:hAnsi="Arial"/>
        <w:color w:val="F2F2F2"/>
        <w:sz w:val="22"/>
      </w:rPr>
      <w:tblPr>
        <w:tblLayout w:type="fixed"/>
      </w:tblPr>
      <w:tcPr>
        <w:shd w:val="clear" w:color="A5A5A5" w:themeColor="accent3" w:themeTint="FE" w:fill="A5A5A5" w:themeFill="accent3" w:themeFillTint="FE"/>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CECEC" w:themeColor="accent3" w:themeTint="34" w:fill="ECECEC" w:themeFill="accent3"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CECEC" w:themeColor="accent3" w:themeTint="34" w:fill="ECECEC" w:themeFill="accent3"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0">
    <w:name w:val="Lined - Accent 4"/>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FFD864" w:themeColor="accent4" w:themeTint="9A" w:fill="FFD864" w:themeFill="accent4" w:themeFillTint="9A"/>
      </w:tcPr>
    </w:tblStylePr>
    <w:tblStylePr w:type="lastRow">
      <w:rPr>
        <w:rFonts w:ascii="Arial" w:hAnsi="Arial"/>
        <w:color w:val="F2F2F2"/>
        <w:sz w:val="22"/>
      </w:rPr>
      <w:tblPr>
        <w:tblLayout w:type="fixed"/>
      </w:tblPr>
      <w:tcPr>
        <w:shd w:val="clear" w:color="FFD864" w:themeColor="accent4" w:themeTint="9A" w:fill="FFD864" w:themeFill="accent4" w:themeFillTint="9A"/>
      </w:tcPr>
    </w:tblStylePr>
    <w:tblStylePr w:type="firstCol">
      <w:rPr>
        <w:rFonts w:ascii="Arial" w:hAnsi="Arial"/>
        <w:color w:val="F2F2F2"/>
        <w:sz w:val="22"/>
      </w:rPr>
      <w:tblPr>
        <w:tblLayout w:type="fixed"/>
      </w:tblPr>
      <w:tcPr>
        <w:shd w:val="clear" w:color="FFD864" w:themeColor="accent4" w:themeTint="9A" w:fill="FFD864" w:themeFill="accent4" w:themeFillTint="9A"/>
      </w:tcPr>
    </w:tblStylePr>
    <w:tblStylePr w:type="lastCol">
      <w:rPr>
        <w:rFonts w:ascii="Arial" w:hAnsi="Arial"/>
        <w:color w:val="F2F2F2"/>
        <w:sz w:val="22"/>
      </w:rPr>
      <w:tblPr>
        <w:tblLayout w:type="fixed"/>
      </w:tblPr>
      <w:tcPr>
        <w:shd w:val="clear" w:color="FFD864" w:themeColor="accent4" w:themeTint="9A" w:fill="FFD864" w:themeFill="accent4" w:themeFillTint="9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EF2CA" w:themeColor="accent4" w:themeTint="34" w:fill="FEF2CA" w:themeFill="accent4"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EF2CA" w:themeColor="accent4" w:themeTint="34" w:fill="FEF2CA" w:themeFill="accent4"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1">
    <w:name w:val="Lined - Accent 5"/>
    <w:basedOn w:val="83"/>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5B9BD5" w:themeColor="accent5" w:fill="5B9BD5" w:themeFill="accent5"/>
      </w:tcPr>
    </w:tblStylePr>
    <w:tblStylePr w:type="lastRow">
      <w:rPr>
        <w:rFonts w:ascii="Arial" w:hAnsi="Arial"/>
        <w:color w:val="F2F2F2"/>
        <w:sz w:val="22"/>
      </w:rPr>
      <w:tblPr>
        <w:tblLayout w:type="fixed"/>
      </w:tblPr>
      <w:tcPr>
        <w:shd w:val="clear" w:color="5B9BD5" w:themeColor="accent5" w:fill="5B9BD5" w:themeFill="accent5"/>
      </w:tcPr>
    </w:tblStylePr>
    <w:tblStylePr w:type="firstCol">
      <w:rPr>
        <w:rFonts w:ascii="Arial" w:hAnsi="Arial"/>
        <w:color w:val="F2F2F2"/>
        <w:sz w:val="22"/>
      </w:rPr>
      <w:tblPr>
        <w:tblLayout w:type="fixed"/>
      </w:tblPr>
      <w:tcPr>
        <w:shd w:val="clear" w:color="5B9BD5" w:themeColor="accent5" w:fill="5B9BD5" w:themeFill="accent5"/>
      </w:tcPr>
    </w:tblStylePr>
    <w:tblStylePr w:type="lastCol">
      <w:rPr>
        <w:rFonts w:ascii="Arial" w:hAnsi="Arial"/>
        <w:color w:val="F2F2F2"/>
        <w:sz w:val="22"/>
      </w:rPr>
      <w:tblPr>
        <w:tblLayout w:type="fixed"/>
      </w:tblPr>
      <w:tcPr>
        <w:shd w:val="clear" w:color="5B9BD5" w:themeColor="accent5" w:fill="5B9BD5" w:themeFill="accent5"/>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DDEAF6" w:themeColor="accent5" w:themeTint="34" w:fill="DDEAF6" w:themeFill="accent5"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DDEAF6" w:themeColor="accent5" w:themeTint="34" w:fill="DDEAF6" w:themeFill="accent5"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2">
    <w:name w:val="Lined - Accent 6"/>
    <w:basedOn w:val="83"/>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70AD47" w:themeColor="accent6" w:fill="70AD47" w:themeFill="accent6"/>
      </w:tcPr>
    </w:tblStylePr>
    <w:tblStylePr w:type="lastRow">
      <w:rPr>
        <w:rFonts w:ascii="Arial" w:hAnsi="Arial"/>
        <w:color w:val="F2F2F2"/>
        <w:sz w:val="22"/>
      </w:rPr>
      <w:tblPr>
        <w:tblLayout w:type="fixed"/>
      </w:tblPr>
      <w:tcPr>
        <w:shd w:val="clear" w:color="70AD47" w:themeColor="accent6" w:fill="70AD47" w:themeFill="accent6"/>
      </w:tcPr>
    </w:tblStylePr>
    <w:tblStylePr w:type="firstCol">
      <w:rPr>
        <w:rFonts w:ascii="Arial" w:hAnsi="Arial"/>
        <w:color w:val="F2F2F2"/>
        <w:sz w:val="22"/>
      </w:rPr>
      <w:tblPr>
        <w:tblLayout w:type="fixed"/>
      </w:tblPr>
      <w:tcPr>
        <w:shd w:val="clear" w:color="70AD47" w:themeColor="accent6" w:fill="70AD47" w:themeFill="accent6"/>
      </w:tcPr>
    </w:tblStylePr>
    <w:tblStylePr w:type="lastCol">
      <w:rPr>
        <w:rFonts w:ascii="Arial" w:hAnsi="Arial"/>
        <w:color w:val="F2F2F2"/>
        <w:sz w:val="22"/>
      </w:rPr>
      <w:tblPr>
        <w:tblLayout w:type="fixed"/>
      </w:tblPr>
      <w:tcPr>
        <w:shd w:val="clear" w:color="70AD47" w:themeColor="accent6" w:fill="70AD47" w:themeFill="accent6"/>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1EFD8" w:themeColor="accent6" w:themeTint="34" w:fill="E1EFD8" w:themeFill="accent6"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1EFD8" w:themeColor="accent6" w:themeTint="34" w:fill="E1EFD8" w:themeFill="accent6"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3">
    <w:name w:val="Bordered &amp; Lined - Accent"/>
    <w:basedOn w:val="83"/>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Pr>
    <w:tblStylePr w:type="firstRow">
      <w:rPr>
        <w:rFonts w:ascii="Arial" w:hAnsi="Arial"/>
        <w:color w:val="F2F2F2"/>
        <w:sz w:val="22"/>
      </w:rPr>
      <w:tblPr>
        <w:tblLayout w:type="fixed"/>
      </w:tblPr>
      <w:tcPr>
        <w:shd w:val="clear" w:color="7E7E7E" w:themeColor="text1" w:themeTint="80" w:fill="7E7E7E" w:themeFill="text1" w:themeFillTint="80"/>
      </w:tcPr>
    </w:tblStylePr>
    <w:tblStylePr w:type="lastRow">
      <w:rPr>
        <w:rFonts w:ascii="Arial" w:hAnsi="Arial"/>
        <w:color w:val="F2F2F2"/>
        <w:sz w:val="22"/>
      </w:rPr>
      <w:tblPr>
        <w:tblLayout w:type="fixed"/>
      </w:tblPr>
      <w:tcPr>
        <w:shd w:val="clear" w:color="7E7E7E" w:themeColor="text1" w:themeTint="80" w:fill="7E7E7E" w:themeFill="text1" w:themeFillTint="80"/>
      </w:tcPr>
    </w:tblStylePr>
    <w:tblStylePr w:type="firstCol">
      <w:rPr>
        <w:rFonts w:ascii="Arial" w:hAnsi="Arial"/>
        <w:color w:val="F2F2F2"/>
        <w:sz w:val="22"/>
      </w:rPr>
      <w:tblPr>
        <w:tblLayout w:type="fixed"/>
      </w:tblPr>
      <w:tcPr>
        <w:shd w:val="clear" w:color="7E7E7E" w:themeColor="text1" w:themeTint="80" w:fill="7E7E7E" w:themeFill="text1" w:themeFillTint="80"/>
      </w:tcPr>
    </w:tblStylePr>
    <w:tblStylePr w:type="lastCol">
      <w:rPr>
        <w:rFonts w:ascii="Arial" w:hAnsi="Arial"/>
        <w:color w:val="F2F2F2"/>
        <w:sz w:val="22"/>
      </w:rPr>
      <w:tblPr>
        <w:tblLayout w:type="fixed"/>
      </w:tblPr>
      <w:tcPr>
        <w:shd w:val="clear" w:color="7E7E7E" w:themeColor="text1" w:themeTint="80" w:fill="7E7E7E" w:themeFill="text1" w:themeFillTint="80"/>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1F1F1" w:themeColor="text1" w:themeTint="0D" w:fill="F1F1F1" w:themeFill="text1" w:themeFillTint="0D"/>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1F1F1" w:themeColor="text1" w:themeTint="0D" w:fill="F1F1F1" w:themeFill="text1" w:themeFillTint="0D"/>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4">
    <w:name w:val="Bordered &amp; Lined - Accent 1"/>
    <w:basedOn w:val="83"/>
    <w:uiPriority w:val="99"/>
    <w:pPr>
      <w:spacing w:after="0" w:line="240" w:lineRule="auto"/>
    </w:pPr>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Layout w:type="fixed"/>
    </w:tblPr>
    <w:tblStylePr w:type="firstRow">
      <w:rPr>
        <w:rFonts w:ascii="Arial" w:hAnsi="Arial"/>
        <w:color w:val="F2F2F2"/>
        <w:sz w:val="22"/>
      </w:rPr>
      <w:tblPr>
        <w:tblLayout w:type="fixed"/>
      </w:tblPr>
      <w:tcPr>
        <w:shd w:val="clear" w:color="537DC8" w:themeColor="accent1" w:themeTint="EA" w:fill="537DC8" w:themeFill="accent1" w:themeFillTint="EA"/>
      </w:tcPr>
    </w:tblStylePr>
    <w:tblStylePr w:type="lastRow">
      <w:rPr>
        <w:rFonts w:ascii="Arial" w:hAnsi="Arial"/>
        <w:color w:val="F2F2F2"/>
        <w:sz w:val="22"/>
      </w:rPr>
      <w:tblPr>
        <w:tblLayout w:type="fixed"/>
      </w:tblPr>
      <w:tcPr>
        <w:shd w:val="clear" w:color="537DC8" w:themeColor="accent1" w:themeTint="EA" w:fill="537DC8" w:themeFill="accent1" w:themeFillTint="EA"/>
      </w:tcPr>
    </w:tblStylePr>
    <w:tblStylePr w:type="firstCol">
      <w:rPr>
        <w:rFonts w:ascii="Arial" w:hAnsi="Arial"/>
        <w:color w:val="F2F2F2"/>
        <w:sz w:val="22"/>
      </w:rPr>
      <w:tblPr>
        <w:tblLayout w:type="fixed"/>
      </w:tblPr>
      <w:tcPr>
        <w:shd w:val="clear" w:color="537DC8" w:themeColor="accent1" w:themeTint="EA" w:fill="537DC8" w:themeFill="accent1" w:themeFillTint="EA"/>
      </w:tcPr>
    </w:tblStylePr>
    <w:tblStylePr w:type="lastCol">
      <w:rPr>
        <w:rFonts w:ascii="Arial" w:hAnsi="Arial"/>
        <w:color w:val="F2F2F2"/>
        <w:sz w:val="22"/>
      </w:rPr>
      <w:tblPr>
        <w:tblLayout w:type="fixed"/>
      </w:tblPr>
      <w:tcPr>
        <w:shd w:val="clear" w:color="537DC8" w:themeColor="accent1" w:themeTint="EA" w:fill="537DC8" w:themeFill="accent1" w:themeFillTint="E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C4D2EC" w:themeColor="accent1" w:themeTint="50" w:fill="C4D2EC" w:themeFill="accent1" w:themeFillTint="50"/>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C4D2EC" w:themeColor="accent1" w:themeTint="50" w:fill="C4D2EC" w:themeFill="accent1" w:themeFillTint="5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5">
    <w:name w:val="Bordered &amp; Lined - Accent 2"/>
    <w:basedOn w:val="83"/>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Layout w:type="fixed"/>
    </w:tblPr>
    <w:tblStylePr w:type="firstRow">
      <w:rPr>
        <w:rFonts w:ascii="Arial" w:hAnsi="Arial"/>
        <w:color w:val="F2F2F2"/>
        <w:sz w:val="22"/>
      </w:rPr>
      <w:tblPr>
        <w:tblLayout w:type="fixed"/>
      </w:tblPr>
      <w:tcPr>
        <w:shd w:val="clear" w:color="F4B285" w:themeColor="accent2" w:themeTint="97" w:fill="F4B285" w:themeFill="accent2" w:themeFillTint="97"/>
      </w:tcPr>
    </w:tblStylePr>
    <w:tblStylePr w:type="lastRow">
      <w:rPr>
        <w:rFonts w:ascii="Arial" w:hAnsi="Arial"/>
        <w:color w:val="F2F2F2"/>
        <w:sz w:val="22"/>
      </w:rPr>
      <w:tblPr>
        <w:tblLayout w:type="fixed"/>
      </w:tblPr>
      <w:tcPr>
        <w:shd w:val="clear" w:color="F4B285" w:themeColor="accent2" w:themeTint="97" w:fill="F4B285" w:themeFill="accent2" w:themeFillTint="97"/>
      </w:tcPr>
    </w:tblStylePr>
    <w:tblStylePr w:type="firstCol">
      <w:rPr>
        <w:rFonts w:ascii="Arial" w:hAnsi="Arial"/>
        <w:color w:val="F2F2F2"/>
        <w:sz w:val="22"/>
      </w:rPr>
      <w:tblPr>
        <w:tblLayout w:type="fixed"/>
      </w:tblPr>
      <w:tcPr>
        <w:shd w:val="clear" w:color="F4B285" w:themeColor="accent2" w:themeTint="97" w:fill="F4B285" w:themeFill="accent2" w:themeFillTint="97"/>
      </w:tcPr>
    </w:tblStylePr>
    <w:tblStylePr w:type="lastCol">
      <w:rPr>
        <w:rFonts w:ascii="Arial" w:hAnsi="Arial"/>
        <w:color w:val="F2F2F2"/>
        <w:sz w:val="22"/>
      </w:rPr>
      <w:tblPr>
        <w:tblLayout w:type="fixed"/>
      </w:tblPr>
      <w:tcPr>
        <w:shd w:val="clear" w:color="F4B285" w:themeColor="accent2" w:themeTint="97" w:fill="F4B285" w:themeFill="accent2" w:themeFillTint="97"/>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BE5D6" w:themeColor="accent2" w:themeTint="32" w:fill="FBE5D6" w:themeFill="accent2" w:themeFillTint="32"/>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BE5D6" w:themeColor="accent2" w:themeTint="32" w:fill="FBE5D6" w:themeFill="accent2" w:themeFillTint="32"/>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6">
    <w:name w:val="Bordered &amp; Lined - Accent 3"/>
    <w:basedOn w:val="83"/>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Layout w:type="fixed"/>
    </w:tblPr>
    <w:tblStylePr w:type="firstRow">
      <w:rPr>
        <w:rFonts w:ascii="Arial" w:hAnsi="Arial"/>
        <w:color w:val="F2F2F2"/>
        <w:sz w:val="22"/>
      </w:rPr>
      <w:tblPr>
        <w:tblLayout w:type="fixed"/>
      </w:tblPr>
      <w:tcPr>
        <w:shd w:val="clear" w:color="A5A5A5" w:themeColor="accent3" w:themeTint="FE" w:fill="A5A5A5" w:themeFill="accent3" w:themeFillTint="FE"/>
      </w:tcPr>
    </w:tblStylePr>
    <w:tblStylePr w:type="lastRow">
      <w:rPr>
        <w:rFonts w:ascii="Arial" w:hAnsi="Arial"/>
        <w:color w:val="F2F2F2"/>
        <w:sz w:val="22"/>
      </w:rPr>
      <w:tblPr>
        <w:tblLayout w:type="fixed"/>
      </w:tblPr>
      <w:tcPr>
        <w:shd w:val="clear" w:color="A5A5A5" w:themeColor="accent3" w:themeTint="FE" w:fill="A5A5A5" w:themeFill="accent3" w:themeFillTint="FE"/>
      </w:tcPr>
    </w:tblStylePr>
    <w:tblStylePr w:type="firstCol">
      <w:rPr>
        <w:rFonts w:ascii="Arial" w:hAnsi="Arial"/>
        <w:color w:val="F2F2F2"/>
        <w:sz w:val="22"/>
      </w:rPr>
      <w:tblPr>
        <w:tblLayout w:type="fixed"/>
      </w:tblPr>
      <w:tcPr>
        <w:shd w:val="clear" w:color="A5A5A5" w:themeColor="accent3" w:themeTint="FE" w:fill="A5A5A5" w:themeFill="accent3" w:themeFillTint="FE"/>
      </w:tcPr>
    </w:tblStylePr>
    <w:tblStylePr w:type="lastCol">
      <w:rPr>
        <w:rFonts w:ascii="Arial" w:hAnsi="Arial"/>
        <w:color w:val="F2F2F2"/>
        <w:sz w:val="22"/>
      </w:rPr>
      <w:tblPr>
        <w:tblLayout w:type="fixed"/>
      </w:tblPr>
      <w:tcPr>
        <w:shd w:val="clear" w:color="A5A5A5" w:themeColor="accent3" w:themeTint="FE" w:fill="A5A5A5" w:themeFill="accent3" w:themeFillTint="FE"/>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CECEC" w:themeColor="accent3" w:themeTint="34" w:fill="ECECEC" w:themeFill="accent3"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CECEC" w:themeColor="accent3" w:themeTint="34" w:fill="ECECEC" w:themeFill="accent3"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7">
    <w:name w:val="Bordered &amp; Lined - Accent 4"/>
    <w:basedOn w:val="83"/>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Layout w:type="fixed"/>
    </w:tblPr>
    <w:tblStylePr w:type="firstRow">
      <w:rPr>
        <w:rFonts w:ascii="Arial" w:hAnsi="Arial"/>
        <w:color w:val="F2F2F2"/>
        <w:sz w:val="22"/>
      </w:rPr>
      <w:tblPr>
        <w:tblLayout w:type="fixed"/>
      </w:tblPr>
      <w:tcPr>
        <w:shd w:val="clear" w:color="FFD864" w:themeColor="accent4" w:themeTint="9A" w:fill="FFD864" w:themeFill="accent4" w:themeFillTint="9A"/>
      </w:tcPr>
    </w:tblStylePr>
    <w:tblStylePr w:type="lastRow">
      <w:rPr>
        <w:rFonts w:ascii="Arial" w:hAnsi="Arial"/>
        <w:color w:val="F2F2F2"/>
        <w:sz w:val="22"/>
      </w:rPr>
      <w:tblPr>
        <w:tblLayout w:type="fixed"/>
      </w:tblPr>
      <w:tcPr>
        <w:shd w:val="clear" w:color="FFD864" w:themeColor="accent4" w:themeTint="9A" w:fill="FFD864" w:themeFill="accent4" w:themeFillTint="9A"/>
      </w:tcPr>
    </w:tblStylePr>
    <w:tblStylePr w:type="firstCol">
      <w:rPr>
        <w:rFonts w:ascii="Arial" w:hAnsi="Arial"/>
        <w:color w:val="F2F2F2"/>
        <w:sz w:val="22"/>
      </w:rPr>
      <w:tblPr>
        <w:tblLayout w:type="fixed"/>
      </w:tblPr>
      <w:tcPr>
        <w:shd w:val="clear" w:color="FFD864" w:themeColor="accent4" w:themeTint="9A" w:fill="FFD864" w:themeFill="accent4" w:themeFillTint="9A"/>
      </w:tcPr>
    </w:tblStylePr>
    <w:tblStylePr w:type="lastCol">
      <w:rPr>
        <w:rFonts w:ascii="Arial" w:hAnsi="Arial"/>
        <w:color w:val="F2F2F2"/>
        <w:sz w:val="22"/>
      </w:rPr>
      <w:tblPr>
        <w:tblLayout w:type="fixed"/>
      </w:tblPr>
      <w:tcPr>
        <w:shd w:val="clear" w:color="FFD864" w:themeColor="accent4" w:themeTint="9A" w:fill="FFD864" w:themeFill="accent4" w:themeFillTint="9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EF2CA" w:themeColor="accent4" w:themeTint="34" w:fill="FEF2CA" w:themeFill="accent4"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EF2CA" w:themeColor="accent4" w:themeTint="34" w:fill="FEF2CA" w:themeFill="accent4"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8">
    <w:name w:val="Bordered &amp; Lined - Accent 5"/>
    <w:basedOn w:val="83"/>
    <w:uiPriority w:val="99"/>
    <w:pPr>
      <w:spacing w:after="0" w:line="240" w:lineRule="auto"/>
    </w:pPr>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Layout w:type="fixed"/>
    </w:tblPr>
    <w:tblStylePr w:type="firstRow">
      <w:rPr>
        <w:rFonts w:ascii="Arial" w:hAnsi="Arial"/>
        <w:color w:val="F2F2F2"/>
        <w:sz w:val="22"/>
      </w:rPr>
      <w:tblPr>
        <w:tblLayout w:type="fixed"/>
      </w:tblPr>
      <w:tcPr>
        <w:shd w:val="clear" w:color="5B9BD5" w:themeColor="accent5" w:fill="5B9BD5" w:themeFill="accent5"/>
      </w:tcPr>
    </w:tblStylePr>
    <w:tblStylePr w:type="lastRow">
      <w:rPr>
        <w:rFonts w:ascii="Arial" w:hAnsi="Arial"/>
        <w:color w:val="F2F2F2"/>
        <w:sz w:val="22"/>
      </w:rPr>
      <w:tblPr>
        <w:tblLayout w:type="fixed"/>
      </w:tblPr>
      <w:tcPr>
        <w:shd w:val="clear" w:color="5B9BD5" w:themeColor="accent5" w:fill="5B9BD5" w:themeFill="accent5"/>
      </w:tcPr>
    </w:tblStylePr>
    <w:tblStylePr w:type="firstCol">
      <w:rPr>
        <w:rFonts w:ascii="Arial" w:hAnsi="Arial"/>
        <w:color w:val="F2F2F2"/>
        <w:sz w:val="22"/>
      </w:rPr>
      <w:tblPr>
        <w:tblLayout w:type="fixed"/>
      </w:tblPr>
      <w:tcPr>
        <w:shd w:val="clear" w:color="5B9BD5" w:themeColor="accent5" w:fill="5B9BD5" w:themeFill="accent5"/>
      </w:tcPr>
    </w:tblStylePr>
    <w:tblStylePr w:type="lastCol">
      <w:rPr>
        <w:rFonts w:ascii="Arial" w:hAnsi="Arial"/>
        <w:color w:val="F2F2F2"/>
        <w:sz w:val="22"/>
      </w:rPr>
      <w:tblPr>
        <w:tblLayout w:type="fixed"/>
      </w:tblPr>
      <w:tcPr>
        <w:shd w:val="clear" w:color="5B9BD5" w:themeColor="accent5" w:fill="5B9BD5" w:themeFill="accent5"/>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DDEAF6" w:themeColor="accent5" w:themeTint="34" w:fill="DDEAF6" w:themeFill="accent5"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DDEAF6" w:themeColor="accent5" w:themeTint="34" w:fill="DDEAF6" w:themeFill="accent5"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9">
    <w:name w:val="Bordered &amp; Lined - Accent 6"/>
    <w:basedOn w:val="83"/>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Layout w:type="fixed"/>
    </w:tblPr>
    <w:tblStylePr w:type="firstRow">
      <w:rPr>
        <w:rFonts w:ascii="Arial" w:hAnsi="Arial"/>
        <w:color w:val="F2F2F2"/>
        <w:sz w:val="22"/>
      </w:rPr>
      <w:tblPr>
        <w:tblLayout w:type="fixed"/>
      </w:tblPr>
      <w:tcPr>
        <w:shd w:val="clear" w:color="70AD47" w:themeColor="accent6" w:fill="70AD47" w:themeFill="accent6"/>
      </w:tcPr>
    </w:tblStylePr>
    <w:tblStylePr w:type="lastRow">
      <w:rPr>
        <w:rFonts w:ascii="Arial" w:hAnsi="Arial"/>
        <w:color w:val="F2F2F2"/>
        <w:sz w:val="22"/>
      </w:rPr>
      <w:tblPr>
        <w:tblLayout w:type="fixed"/>
      </w:tblPr>
      <w:tcPr>
        <w:shd w:val="clear" w:color="70AD47" w:themeColor="accent6" w:fill="70AD47" w:themeFill="accent6"/>
      </w:tcPr>
    </w:tblStylePr>
    <w:tblStylePr w:type="firstCol">
      <w:rPr>
        <w:rFonts w:ascii="Arial" w:hAnsi="Arial"/>
        <w:color w:val="F2F2F2"/>
        <w:sz w:val="22"/>
      </w:rPr>
      <w:tblPr>
        <w:tblLayout w:type="fixed"/>
      </w:tblPr>
      <w:tcPr>
        <w:shd w:val="clear" w:color="70AD47" w:themeColor="accent6" w:fill="70AD47" w:themeFill="accent6"/>
      </w:tcPr>
    </w:tblStylePr>
    <w:tblStylePr w:type="lastCol">
      <w:rPr>
        <w:rFonts w:ascii="Arial" w:hAnsi="Arial"/>
        <w:color w:val="F2F2F2"/>
        <w:sz w:val="22"/>
      </w:rPr>
      <w:tblPr>
        <w:tblLayout w:type="fixed"/>
      </w:tblPr>
      <w:tcPr>
        <w:shd w:val="clear" w:color="70AD47" w:themeColor="accent6" w:fill="70AD47" w:themeFill="accent6"/>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1EFD8" w:themeColor="accent6" w:themeTint="34" w:fill="E1EFD8" w:themeFill="accent6"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1EFD8" w:themeColor="accent6" w:themeTint="34" w:fill="E1EFD8" w:themeFill="accent6"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0">
    <w:name w:val="Bordered"/>
    <w:basedOn w:val="83"/>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Pr>
    <w:tblStylePr w:type="firstRow">
      <w:rPr>
        <w:rFonts w:ascii="Arial" w:hAnsi="Arial"/>
        <w:color w:val="404040"/>
        <w:sz w:val="22"/>
      </w:rPr>
      <w:tblPr>
        <w:tblLayout w:type="fixed"/>
      </w:tblPr>
      <w:tcPr>
        <w:tcBorders>
          <w:bottom w:val="single" w:color="7E7E7E" w:themeColor="text1" w:themeTint="80" w:sz="12" w:space="0"/>
        </w:tcBorders>
      </w:tcPr>
    </w:tblStylePr>
    <w:tblStylePr w:type="lastRow">
      <w:rPr>
        <w:rFonts w:ascii="Arial" w:hAnsi="Arial"/>
        <w:color w:val="404040"/>
        <w:sz w:val="22"/>
      </w:rPr>
      <w:tblPr>
        <w:tblLayout w:type="fixed"/>
      </w:tblPr>
      <w:tcPr>
        <w:tcBorders>
          <w:top w:val="single" w:color="7E7E7E" w:themeColor="text1" w:themeTint="80"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7E7E7E" w:themeColor="text1" w:themeTint="80"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1">
    <w:name w:val="Bordered - Accent 1"/>
    <w:basedOn w:val="83"/>
    <w:qFormat/>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Layout w:type="fixed"/>
    </w:tblPr>
    <w:tblStylePr w:type="firstRow">
      <w:rPr>
        <w:rFonts w:ascii="Arial" w:hAnsi="Arial"/>
        <w:color w:val="404040"/>
        <w:sz w:val="22"/>
      </w:rPr>
      <w:tblPr>
        <w:tblLayout w:type="fixed"/>
      </w:tblPr>
      <w:tcPr>
        <w:tcBorders>
          <w:bottom w:val="single" w:color="4472C4" w:themeColor="accent1" w:sz="12" w:space="0"/>
        </w:tcBorders>
      </w:tcPr>
    </w:tblStylePr>
    <w:tblStylePr w:type="lastRow">
      <w:rPr>
        <w:rFonts w:ascii="Arial" w:hAnsi="Arial"/>
        <w:color w:val="404040"/>
        <w:sz w:val="22"/>
      </w:rPr>
      <w:tblPr>
        <w:tblLayout w:type="fixed"/>
      </w:tblPr>
      <w:tcPr>
        <w:tcBorders>
          <w:top w:val="single" w:color="4472C4" w:themeColor="accent1"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4472C4" w:themeColor="accent1"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2">
    <w:name w:val="Bordered - Accent 2"/>
    <w:basedOn w:val="83"/>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rFonts w:ascii="Arial" w:hAnsi="Arial"/>
        <w:color w:val="404040"/>
        <w:sz w:val="22"/>
      </w:rPr>
      <w:tblPr>
        <w:tblLayout w:type="fixed"/>
      </w:tblPr>
      <w:tcPr>
        <w:tcBorders>
          <w:bottom w:val="single" w:color="F4B285" w:themeColor="accent2" w:themeTint="97" w:sz="12" w:space="0"/>
        </w:tcBorders>
      </w:tcPr>
    </w:tblStylePr>
    <w:tblStylePr w:type="lastRow">
      <w:rPr>
        <w:rFonts w:ascii="Arial" w:hAnsi="Arial"/>
        <w:color w:val="404040"/>
        <w:sz w:val="22"/>
      </w:rPr>
      <w:tblPr>
        <w:tblLayout w:type="fixed"/>
      </w:tblPr>
      <w:tcPr>
        <w:tcBorders>
          <w:top w:val="single" w:color="F4B285" w:themeColor="accent2" w:themeTint="97"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F4B285" w:themeColor="accent2" w:themeTint="97"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3">
    <w:name w:val="Bordered - Accent 3"/>
    <w:basedOn w:val="83"/>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rFonts w:ascii="Arial" w:hAnsi="Arial"/>
        <w:color w:val="404040"/>
        <w:sz w:val="22"/>
      </w:rPr>
      <w:tblPr>
        <w:tblLayout w:type="fixed"/>
      </w:tblPr>
      <w:tcPr>
        <w:tcBorders>
          <w:bottom w:val="single" w:color="C9C9C9" w:themeColor="accent3" w:themeTint="98" w:sz="12" w:space="0"/>
        </w:tcBorders>
      </w:tcPr>
    </w:tblStylePr>
    <w:tblStylePr w:type="lastRow">
      <w:rPr>
        <w:rFonts w:ascii="Arial" w:hAnsi="Arial"/>
        <w:color w:val="404040"/>
        <w:sz w:val="22"/>
      </w:rPr>
      <w:tblPr>
        <w:tblLayout w:type="fixed"/>
      </w:tblPr>
      <w:tcPr>
        <w:tcBorders>
          <w:top w:val="single" w:color="C9C9C9" w:themeColor="accent3" w:themeTint="98"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C9C9C9" w:themeColor="accent3" w:themeTint="98"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4">
    <w:name w:val="Bordered - Accent 4"/>
    <w:basedOn w:val="83"/>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rFonts w:ascii="Arial" w:hAnsi="Arial"/>
        <w:color w:val="404040"/>
        <w:sz w:val="22"/>
      </w:rPr>
      <w:tblPr>
        <w:tblLayout w:type="fixed"/>
      </w:tblPr>
      <w:tcPr>
        <w:tcBorders>
          <w:bottom w:val="single" w:color="FFD864" w:themeColor="accent4" w:themeTint="9A" w:sz="12" w:space="0"/>
        </w:tcBorders>
      </w:tcPr>
    </w:tblStylePr>
    <w:tblStylePr w:type="lastRow">
      <w:rPr>
        <w:rFonts w:ascii="Arial" w:hAnsi="Arial"/>
        <w:color w:val="404040"/>
        <w:sz w:val="22"/>
      </w:rPr>
      <w:tblPr>
        <w:tblLayout w:type="fixed"/>
      </w:tblPr>
      <w:tcPr>
        <w:tcBorders>
          <w:top w:val="single" w:color="FFD864" w:themeColor="accent4" w:themeTint="9A"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FFD864" w:themeColor="accent4" w:themeTint="9A"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5">
    <w:name w:val="Bordered - Accent 5"/>
    <w:basedOn w:val="83"/>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Layout w:type="fixed"/>
    </w:tblPr>
    <w:tblStylePr w:type="firstRow">
      <w:rPr>
        <w:rFonts w:ascii="Arial" w:hAnsi="Arial"/>
        <w:color w:val="404040"/>
        <w:sz w:val="22"/>
      </w:rPr>
      <w:tblPr>
        <w:tblLayout w:type="fixed"/>
      </w:tblPr>
      <w:tcPr>
        <w:tcBorders>
          <w:bottom w:val="single" w:color="9BC2E5" w:themeColor="accent5" w:themeTint="9A" w:sz="12" w:space="0"/>
        </w:tcBorders>
      </w:tcPr>
    </w:tblStylePr>
    <w:tblStylePr w:type="lastRow">
      <w:rPr>
        <w:rFonts w:ascii="Arial" w:hAnsi="Arial"/>
        <w:color w:val="404040"/>
        <w:sz w:val="22"/>
      </w:rPr>
      <w:tblPr>
        <w:tblLayout w:type="fixed"/>
      </w:tblPr>
      <w:tcPr>
        <w:tcBorders>
          <w:top w:val="single" w:color="9BC2E5" w:themeColor="accent5" w:themeTint="9A"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9BC2E5" w:themeColor="accent5" w:themeTint="9A"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6">
    <w:name w:val="Bordered - Accent 6"/>
    <w:basedOn w:val="83"/>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rFonts w:ascii="Arial" w:hAnsi="Arial"/>
        <w:color w:val="404040"/>
        <w:sz w:val="22"/>
      </w:rPr>
      <w:tblPr>
        <w:tblLayout w:type="fixed"/>
      </w:tblPr>
      <w:tcPr>
        <w:tcBorders>
          <w:bottom w:val="single" w:color="A9D08E" w:themeColor="accent6" w:themeTint="98" w:sz="12" w:space="0"/>
        </w:tcBorders>
      </w:tcPr>
    </w:tblStylePr>
    <w:tblStylePr w:type="lastRow">
      <w:rPr>
        <w:rFonts w:ascii="Arial" w:hAnsi="Arial"/>
        <w:color w:val="404040"/>
        <w:sz w:val="22"/>
      </w:rPr>
      <w:tblPr>
        <w:tblLayout w:type="fixed"/>
      </w:tblPr>
      <w:tcPr>
        <w:tcBorders>
          <w:top w:val="single" w:color="A9D08E" w:themeColor="accent6" w:themeTint="98"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A9D08E" w:themeColor="accent6" w:themeTint="98"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character" w:customStyle="1" w:styleId="287">
    <w:name w:val="Footnote Text Char"/>
    <w:link w:val="64"/>
    <w:uiPriority w:val="99"/>
    <w:rPr>
      <w:sz w:val="18"/>
    </w:rPr>
  </w:style>
  <w:style w:type="character" w:customStyle="1" w:styleId="288">
    <w:name w:val="Endnote Text Char"/>
    <w:link w:val="49"/>
    <w:uiPriority w:val="99"/>
    <w:rPr>
      <w:sz w:val="20"/>
    </w:rPr>
  </w:style>
  <w:style w:type="paragraph" w:customStyle="1" w:styleId="289">
    <w:name w:val="TOC Heading"/>
    <w:unhideWhenUsed/>
    <w:uiPriority w:val="39"/>
    <w:rPr>
      <w:rFonts w:hint="default" w:ascii="Times New Roman" w:hAnsi="Times New Roman" w:eastAsia="宋体" w:cs="Times New Roman"/>
    </w:rPr>
  </w:style>
  <w:style w:type="character" w:customStyle="1" w:styleId="290">
    <w:name w:val="标题 1 字符"/>
    <w:basedOn w:val="128"/>
    <w:link w:val="2"/>
    <w:qFormat/>
    <w:uiPriority w:val="0"/>
    <w:rPr>
      <w:rFonts w:ascii="Times New Roman" w:hAnsi="Times New Roman" w:eastAsia="宋体" w:cs="Calibri"/>
      <w:b/>
      <w:sz w:val="32"/>
      <w:szCs w:val="20"/>
    </w:rPr>
  </w:style>
  <w:style w:type="character" w:customStyle="1" w:styleId="291">
    <w:name w:val="标题 2 字符"/>
    <w:basedOn w:val="128"/>
    <w:link w:val="3"/>
    <w:qFormat/>
    <w:uiPriority w:val="0"/>
    <w:rPr>
      <w:rFonts w:ascii="Times New Roman" w:hAnsi="Times New Roman" w:eastAsia="宋体" w:cs="Calibri"/>
      <w:b/>
      <w:sz w:val="28"/>
      <w:szCs w:val="20"/>
    </w:rPr>
  </w:style>
  <w:style w:type="character" w:customStyle="1" w:styleId="292">
    <w:name w:val="标题 3 字符"/>
    <w:basedOn w:val="128"/>
    <w:link w:val="4"/>
    <w:qFormat/>
    <w:uiPriority w:val="0"/>
    <w:rPr>
      <w:rFonts w:ascii="Times New Roman" w:hAnsi="Times New Roman" w:eastAsia="宋体" w:cs="Calibri"/>
      <w:b/>
      <w:sz w:val="24"/>
      <w:szCs w:val="20"/>
    </w:rPr>
  </w:style>
  <w:style w:type="character" w:customStyle="1" w:styleId="293">
    <w:name w:val="标题 4 字符"/>
    <w:basedOn w:val="128"/>
    <w:link w:val="5"/>
    <w:qFormat/>
    <w:uiPriority w:val="0"/>
    <w:rPr>
      <w:rFonts w:ascii="Times New Roman" w:hAnsi="Times New Roman" w:eastAsia="宋体" w:cs="Calibri"/>
      <w:b/>
      <w:sz w:val="22"/>
      <w:szCs w:val="20"/>
    </w:rPr>
  </w:style>
  <w:style w:type="character" w:customStyle="1" w:styleId="294">
    <w:name w:val="标题 5 字符"/>
    <w:basedOn w:val="128"/>
    <w:link w:val="6"/>
    <w:qFormat/>
    <w:uiPriority w:val="0"/>
    <w:rPr>
      <w:rFonts w:ascii="Times New Roman" w:hAnsi="Times New Roman" w:eastAsia="宋体" w:cs="Calibri"/>
      <w:sz w:val="20"/>
      <w:szCs w:val="20"/>
    </w:rPr>
  </w:style>
  <w:style w:type="character" w:customStyle="1" w:styleId="295">
    <w:name w:val="标题 6 字符"/>
    <w:basedOn w:val="128"/>
    <w:link w:val="7"/>
    <w:qFormat/>
    <w:uiPriority w:val="0"/>
    <w:rPr>
      <w:rFonts w:ascii="Times New Roman" w:hAnsi="Times New Roman" w:eastAsia="宋体" w:cs="Calibri"/>
      <w:sz w:val="20"/>
      <w:szCs w:val="20"/>
    </w:rPr>
  </w:style>
  <w:style w:type="character" w:customStyle="1" w:styleId="296">
    <w:name w:val="标题 7 字符"/>
    <w:basedOn w:val="128"/>
    <w:link w:val="8"/>
    <w:qFormat/>
    <w:uiPriority w:val="0"/>
    <w:rPr>
      <w:rFonts w:ascii="Times New Roman" w:hAnsi="Times New Roman" w:eastAsia="宋体" w:cs="Calibri"/>
      <w:sz w:val="20"/>
      <w:szCs w:val="20"/>
    </w:rPr>
  </w:style>
  <w:style w:type="character" w:customStyle="1" w:styleId="297">
    <w:name w:val="标题 8 字符"/>
    <w:basedOn w:val="128"/>
    <w:link w:val="9"/>
    <w:qFormat/>
    <w:uiPriority w:val="0"/>
    <w:rPr>
      <w:rFonts w:ascii="Times New Roman" w:hAnsi="Times New Roman" w:eastAsia="宋体" w:cs="Calibri"/>
      <w:sz w:val="20"/>
      <w:szCs w:val="20"/>
    </w:rPr>
  </w:style>
  <w:style w:type="character" w:customStyle="1" w:styleId="298">
    <w:name w:val="标题 9 字符"/>
    <w:basedOn w:val="128"/>
    <w:link w:val="10"/>
    <w:qFormat/>
    <w:uiPriority w:val="0"/>
    <w:rPr>
      <w:rFonts w:cs="Calibri"/>
    </w:rPr>
  </w:style>
  <w:style w:type="character" w:customStyle="1" w:styleId="299">
    <w:name w:val="f142"/>
    <w:semiHidden/>
    <w:qFormat/>
    <w:uiPriority w:val="0"/>
    <w:rPr>
      <w:sz w:val="21"/>
      <w:szCs w:val="21"/>
    </w:rPr>
  </w:style>
  <w:style w:type="character" w:customStyle="1" w:styleId="300">
    <w:name w:val="页眉 字符"/>
    <w:link w:val="54"/>
    <w:qFormat/>
    <w:uiPriority w:val="0"/>
    <w:rPr>
      <w:rFonts w:ascii="Times New Roman" w:hAnsi="Times New Roman" w:eastAsia="宋体" w:cs="Times New Roman"/>
      <w:sz w:val="18"/>
      <w:szCs w:val="18"/>
    </w:rPr>
  </w:style>
  <w:style w:type="character" w:customStyle="1" w:styleId="301">
    <w:name w:val="f14b1"/>
    <w:semiHidden/>
    <w:qFormat/>
    <w:uiPriority w:val="0"/>
    <w:rPr>
      <w:b/>
      <w:bCs/>
      <w:sz w:val="21"/>
      <w:szCs w:val="21"/>
    </w:rPr>
  </w:style>
  <w:style w:type="character" w:customStyle="1" w:styleId="302">
    <w:name w:val="HTML 地址 字符"/>
    <w:link w:val="38"/>
    <w:semiHidden/>
    <w:qFormat/>
    <w:uiPriority w:val="0"/>
    <w:rPr>
      <w:rFonts w:ascii="Times New Roman" w:hAnsi="Times New Roman" w:eastAsia="宋体" w:cs="Times New Roman"/>
      <w:i/>
      <w:iCs/>
      <w:szCs w:val="24"/>
    </w:rPr>
  </w:style>
  <w:style w:type="character" w:customStyle="1" w:styleId="303">
    <w:name w:val="批注文字 字符"/>
    <w:link w:val="25"/>
    <w:qFormat/>
    <w:uiPriority w:val="0"/>
    <w:rPr>
      <w:rFonts w:ascii="Times New Roman" w:hAnsi="Times New Roman" w:eastAsia="宋体" w:cs="Times New Roman"/>
      <w:szCs w:val="20"/>
    </w:rPr>
  </w:style>
  <w:style w:type="character" w:customStyle="1" w:styleId="304">
    <w:name w:val="日期 字符"/>
    <w:link w:val="47"/>
    <w:qFormat/>
    <w:uiPriority w:val="0"/>
    <w:rPr>
      <w:rFonts w:ascii="Times New Roman" w:hAnsi="Times New Roman" w:eastAsia="宋体" w:cs="Times New Roman"/>
      <w:szCs w:val="20"/>
    </w:rPr>
  </w:style>
  <w:style w:type="character" w:customStyle="1" w:styleId="305">
    <w:name w:val="unnamed211"/>
    <w:semiHidden/>
    <w:qFormat/>
    <w:uiPriority w:val="0"/>
    <w:rPr>
      <w:sz w:val="23"/>
      <w:szCs w:val="23"/>
    </w:rPr>
  </w:style>
  <w:style w:type="character" w:customStyle="1" w:styleId="306">
    <w:name w:val="纯文本 字符"/>
    <w:basedOn w:val="128"/>
    <w:link w:val="42"/>
    <w:qFormat/>
    <w:uiPriority w:val="0"/>
    <w:rPr>
      <w:rFonts w:ascii="宋体" w:hAnsi="Courier New"/>
      <w:szCs w:val="21"/>
    </w:rPr>
  </w:style>
  <w:style w:type="character" w:customStyle="1" w:styleId="307">
    <w:name w:val="结束语 字符"/>
    <w:link w:val="29"/>
    <w:semiHidden/>
    <w:qFormat/>
    <w:uiPriority w:val="0"/>
    <w:rPr>
      <w:rFonts w:ascii="Times New Roman" w:hAnsi="Times New Roman" w:eastAsia="宋体" w:cs="Times New Roman"/>
      <w:szCs w:val="24"/>
    </w:rPr>
  </w:style>
  <w:style w:type="character" w:customStyle="1" w:styleId="308">
    <w:name w:val="信息标题 字符"/>
    <w:link w:val="74"/>
    <w:semiHidden/>
    <w:qFormat/>
    <w:uiPriority w:val="0"/>
    <w:rPr>
      <w:rFonts w:ascii="Arial" w:hAnsi="Arial" w:eastAsia="宋体" w:cs="Arial"/>
      <w:sz w:val="24"/>
      <w:szCs w:val="24"/>
      <w:shd w:val="pct20" w:color="auto" w:fill="auto"/>
    </w:rPr>
  </w:style>
  <w:style w:type="character" w:customStyle="1" w:styleId="309">
    <w:name w:val="正文文本缩进 字符"/>
    <w:basedOn w:val="128"/>
    <w:link w:val="32"/>
    <w:qFormat/>
    <w:uiPriority w:val="99"/>
  </w:style>
  <w:style w:type="character" w:customStyle="1" w:styleId="310">
    <w:name w:val="文档结构图 字符"/>
    <w:link w:val="23"/>
    <w:semiHidden/>
    <w:qFormat/>
    <w:uiPriority w:val="0"/>
    <w:rPr>
      <w:rFonts w:ascii="Times New Roman" w:hAnsi="Times New Roman" w:eastAsia="宋体" w:cs="Times New Roman"/>
      <w:szCs w:val="20"/>
      <w:shd w:val="clear" w:color="auto" w:fill="000080"/>
    </w:rPr>
  </w:style>
  <w:style w:type="character" w:customStyle="1" w:styleId="311">
    <w:name w:val="页脚 字符"/>
    <w:link w:val="52"/>
    <w:qFormat/>
    <w:uiPriority w:val="99"/>
    <w:rPr>
      <w:rFonts w:ascii="Times New Roman" w:hAnsi="Times New Roman" w:eastAsia="宋体" w:cs="Times New Roman"/>
      <w:sz w:val="18"/>
      <w:szCs w:val="18"/>
    </w:rPr>
  </w:style>
  <w:style w:type="character" w:customStyle="1" w:styleId="312">
    <w:name w:val="正文文本 字符"/>
    <w:basedOn w:val="128"/>
    <w:link w:val="31"/>
    <w:qFormat/>
    <w:uiPriority w:val="99"/>
  </w:style>
  <w:style w:type="character" w:customStyle="1" w:styleId="313">
    <w:name w:val="注释标题 字符"/>
    <w:link w:val="14"/>
    <w:semiHidden/>
    <w:qFormat/>
    <w:uiPriority w:val="0"/>
    <w:rPr>
      <w:rFonts w:ascii="Times New Roman" w:hAnsi="Times New Roman" w:eastAsia="宋体" w:cs="Times New Roman"/>
      <w:szCs w:val="24"/>
    </w:rPr>
  </w:style>
  <w:style w:type="character" w:customStyle="1" w:styleId="314">
    <w:name w:val="z-窗体底端 字符"/>
    <w:link w:val="315"/>
    <w:qFormat/>
    <w:uiPriority w:val="99"/>
    <w:rPr>
      <w:rFonts w:ascii="Arial" w:hAnsi="Arial" w:eastAsia="宋体" w:cs="Times New Roman"/>
      <w:vanish/>
      <w:sz w:val="16"/>
      <w:szCs w:val="16"/>
    </w:rPr>
  </w:style>
  <w:style w:type="paragraph" w:customStyle="1" w:styleId="315">
    <w:name w:val="z-窗体底端1"/>
    <w:basedOn w:val="1"/>
    <w:next w:val="1"/>
    <w:link w:val="314"/>
    <w:unhideWhenUsed/>
    <w:qFormat/>
    <w:uiPriority w:val="99"/>
    <w:pPr>
      <w:widowControl/>
      <w:pBdr>
        <w:top w:val="single" w:color="000000" w:sz="6" w:space="1"/>
      </w:pBdr>
      <w:jc w:val="center"/>
    </w:pPr>
    <w:rPr>
      <w:rFonts w:ascii="Arial" w:hAnsi="Arial" w:eastAsia="宋体" w:cs="Times New Roman"/>
      <w:vanish/>
      <w:sz w:val="16"/>
      <w:szCs w:val="16"/>
    </w:rPr>
  </w:style>
  <w:style w:type="character" w:customStyle="1" w:styleId="316">
    <w:name w:val="批注主题 字符"/>
    <w:link w:val="80"/>
    <w:semiHidden/>
    <w:qFormat/>
    <w:uiPriority w:val="0"/>
    <w:rPr>
      <w:rFonts w:ascii="Times New Roman" w:hAnsi="Times New Roman" w:eastAsia="宋体" w:cs="Times New Roman"/>
      <w:b/>
      <w:bCs/>
      <w:szCs w:val="24"/>
    </w:rPr>
  </w:style>
  <w:style w:type="character" w:customStyle="1" w:styleId="317">
    <w:name w:val="电子邮件签名 字符"/>
    <w:link w:val="17"/>
    <w:semiHidden/>
    <w:qFormat/>
    <w:uiPriority w:val="0"/>
    <w:rPr>
      <w:rFonts w:ascii="Times New Roman" w:hAnsi="Times New Roman" w:eastAsia="宋体" w:cs="Times New Roman"/>
      <w:szCs w:val="24"/>
    </w:rPr>
  </w:style>
  <w:style w:type="character" w:customStyle="1" w:styleId="318">
    <w:name w:val="ss1"/>
    <w:semiHidden/>
    <w:qFormat/>
    <w:uiPriority w:val="0"/>
    <w:rPr>
      <w:rFonts w:hint="default" w:ascii="ˎ̥" w:hAnsi="ˎ̥"/>
      <w:color w:val="000000"/>
      <w:sz w:val="18"/>
      <w:szCs w:val="18"/>
      <w:u w:val="none"/>
    </w:rPr>
  </w:style>
  <w:style w:type="character" w:customStyle="1" w:styleId="319">
    <w:name w:val="称呼 字符"/>
    <w:link w:val="27"/>
    <w:semiHidden/>
    <w:qFormat/>
    <w:uiPriority w:val="0"/>
    <w:rPr>
      <w:rFonts w:ascii="Times New Roman" w:hAnsi="Times New Roman" w:eastAsia="宋体" w:cs="Times New Roman"/>
      <w:szCs w:val="24"/>
    </w:rPr>
  </w:style>
  <w:style w:type="character" w:customStyle="1" w:styleId="320">
    <w:name w:val="正文文本缩进 2 字符"/>
    <w:link w:val="48"/>
    <w:semiHidden/>
    <w:qFormat/>
    <w:uiPriority w:val="0"/>
    <w:rPr>
      <w:rFonts w:ascii="Times New Roman" w:hAnsi="Times New Roman" w:eastAsia="宋体" w:cs="Times New Roman"/>
      <w:szCs w:val="24"/>
    </w:rPr>
  </w:style>
  <w:style w:type="character" w:customStyle="1" w:styleId="321">
    <w:name w:val="正文文本首行缩进 字符"/>
    <w:link w:val="81"/>
    <w:semiHidden/>
    <w:qFormat/>
    <w:uiPriority w:val="0"/>
    <w:rPr>
      <w:rFonts w:ascii="Times New Roman" w:hAnsi="Times New Roman" w:eastAsia="宋体" w:cs="Times New Roman"/>
      <w:szCs w:val="24"/>
    </w:rPr>
  </w:style>
  <w:style w:type="character" w:customStyle="1" w:styleId="322">
    <w:name w:val="批注框文本 字符"/>
    <w:link w:val="51"/>
    <w:semiHidden/>
    <w:qFormat/>
    <w:uiPriority w:val="0"/>
    <w:rPr>
      <w:rFonts w:ascii="Times New Roman" w:hAnsi="Times New Roman" w:eastAsia="宋体" w:cs="Times New Roman"/>
      <w:sz w:val="18"/>
      <w:szCs w:val="18"/>
    </w:rPr>
  </w:style>
  <w:style w:type="character" w:customStyle="1" w:styleId="323">
    <w:name w:val="正文文本首行缩进 2 字符"/>
    <w:link w:val="82"/>
    <w:semiHidden/>
    <w:qFormat/>
    <w:uiPriority w:val="0"/>
    <w:rPr>
      <w:rFonts w:ascii="Times New Roman" w:hAnsi="Times New Roman" w:eastAsia="宋体" w:cs="Times New Roman"/>
      <w:szCs w:val="24"/>
    </w:rPr>
  </w:style>
  <w:style w:type="character" w:customStyle="1" w:styleId="324">
    <w:name w:val="z-窗体顶端 字符"/>
    <w:link w:val="325"/>
    <w:qFormat/>
    <w:uiPriority w:val="99"/>
    <w:rPr>
      <w:rFonts w:ascii="Arial" w:hAnsi="Arial" w:eastAsia="宋体" w:cs="Times New Roman"/>
      <w:vanish/>
      <w:sz w:val="16"/>
      <w:szCs w:val="16"/>
    </w:rPr>
  </w:style>
  <w:style w:type="paragraph" w:customStyle="1" w:styleId="325">
    <w:name w:val="z-窗体顶端1"/>
    <w:basedOn w:val="1"/>
    <w:next w:val="1"/>
    <w:link w:val="324"/>
    <w:unhideWhenUsed/>
    <w:qFormat/>
    <w:uiPriority w:val="99"/>
    <w:pPr>
      <w:widowControl/>
      <w:pBdr>
        <w:bottom w:val="single" w:color="000000" w:sz="6" w:space="1"/>
      </w:pBdr>
      <w:jc w:val="center"/>
    </w:pPr>
    <w:rPr>
      <w:rFonts w:ascii="Arial" w:hAnsi="Arial" w:eastAsia="宋体" w:cs="Times New Roman"/>
      <w:vanish/>
      <w:sz w:val="16"/>
      <w:szCs w:val="16"/>
    </w:rPr>
  </w:style>
  <w:style w:type="character" w:customStyle="1" w:styleId="326">
    <w:name w:val="HTML 预设格式 字符"/>
    <w:link w:val="75"/>
    <w:semiHidden/>
    <w:qFormat/>
    <w:uiPriority w:val="0"/>
    <w:rPr>
      <w:rFonts w:ascii="宋体" w:hAnsi="宋体" w:eastAsia="宋体" w:cs="宋体"/>
      <w:color w:val="000000"/>
      <w:sz w:val="24"/>
      <w:szCs w:val="24"/>
    </w:rPr>
  </w:style>
  <w:style w:type="character" w:customStyle="1" w:styleId="327">
    <w:name w:val="正文文本 3 字符"/>
    <w:link w:val="28"/>
    <w:semiHidden/>
    <w:qFormat/>
    <w:uiPriority w:val="0"/>
    <w:rPr>
      <w:rFonts w:ascii="Times New Roman" w:hAnsi="Times New Roman" w:eastAsia="宋体" w:cs="Times New Roman"/>
      <w:sz w:val="16"/>
      <w:szCs w:val="16"/>
    </w:rPr>
  </w:style>
  <w:style w:type="character" w:customStyle="1" w:styleId="328">
    <w:name w:val="ggwenhao"/>
    <w:semiHidden/>
    <w:qFormat/>
    <w:uiPriority w:val="0"/>
  </w:style>
  <w:style w:type="character" w:customStyle="1" w:styleId="329">
    <w:name w:val="签名 字符"/>
    <w:link w:val="55"/>
    <w:semiHidden/>
    <w:qFormat/>
    <w:uiPriority w:val="0"/>
    <w:rPr>
      <w:rFonts w:ascii="Times New Roman" w:hAnsi="Times New Roman" w:eastAsia="宋体" w:cs="Times New Roman"/>
      <w:szCs w:val="24"/>
    </w:rPr>
  </w:style>
  <w:style w:type="character" w:customStyle="1" w:styleId="330">
    <w:name w:val="日期 字符1"/>
    <w:basedOn w:val="128"/>
    <w:semiHidden/>
    <w:qFormat/>
    <w:uiPriority w:val="99"/>
  </w:style>
  <w:style w:type="character" w:customStyle="1" w:styleId="331">
    <w:name w:val="正文文本 字符1"/>
    <w:basedOn w:val="128"/>
    <w:semiHidden/>
    <w:qFormat/>
    <w:uiPriority w:val="99"/>
  </w:style>
  <w:style w:type="character" w:customStyle="1" w:styleId="332">
    <w:name w:val="文档结构图 字符1"/>
    <w:basedOn w:val="128"/>
    <w:semiHidden/>
    <w:qFormat/>
    <w:uiPriority w:val="99"/>
    <w:rPr>
      <w:rFonts w:ascii="Microsoft YaHei UI" w:eastAsia="Microsoft YaHei UI"/>
      <w:sz w:val="18"/>
      <w:szCs w:val="18"/>
    </w:rPr>
  </w:style>
  <w:style w:type="character" w:customStyle="1" w:styleId="333">
    <w:name w:val="HTML 地址 字符1"/>
    <w:basedOn w:val="128"/>
    <w:semiHidden/>
    <w:qFormat/>
    <w:uiPriority w:val="99"/>
    <w:rPr>
      <w:i/>
      <w:iCs/>
    </w:rPr>
  </w:style>
  <w:style w:type="character" w:customStyle="1" w:styleId="334">
    <w:name w:val="结束语 字符1"/>
    <w:basedOn w:val="128"/>
    <w:semiHidden/>
    <w:qFormat/>
    <w:uiPriority w:val="99"/>
  </w:style>
  <w:style w:type="character" w:customStyle="1" w:styleId="335">
    <w:name w:val="注释标题 字符1"/>
    <w:basedOn w:val="128"/>
    <w:semiHidden/>
    <w:qFormat/>
    <w:uiPriority w:val="99"/>
  </w:style>
  <w:style w:type="character" w:customStyle="1" w:styleId="336">
    <w:name w:val="正文文本 3 字符1"/>
    <w:basedOn w:val="128"/>
    <w:semiHidden/>
    <w:qFormat/>
    <w:uiPriority w:val="99"/>
    <w:rPr>
      <w:sz w:val="16"/>
      <w:szCs w:val="16"/>
    </w:rPr>
  </w:style>
  <w:style w:type="character" w:customStyle="1" w:styleId="337">
    <w:name w:val="称呼 字符1"/>
    <w:basedOn w:val="128"/>
    <w:semiHidden/>
    <w:qFormat/>
    <w:uiPriority w:val="99"/>
  </w:style>
  <w:style w:type="character" w:customStyle="1" w:styleId="338">
    <w:name w:val="纯文本 字符1"/>
    <w:basedOn w:val="128"/>
    <w:semiHidden/>
    <w:qFormat/>
    <w:uiPriority w:val="99"/>
    <w:rPr>
      <w:rFonts w:hAnsi="Courier New" w:cs="Courier New" w:asciiTheme="minorEastAsia"/>
    </w:rPr>
  </w:style>
  <w:style w:type="character" w:customStyle="1" w:styleId="339">
    <w:name w:val="批注文字 字符1"/>
    <w:basedOn w:val="128"/>
    <w:semiHidden/>
    <w:qFormat/>
    <w:uiPriority w:val="99"/>
  </w:style>
  <w:style w:type="character" w:customStyle="1" w:styleId="340">
    <w:name w:val="正文文本缩进 2 字符1"/>
    <w:basedOn w:val="128"/>
    <w:semiHidden/>
    <w:qFormat/>
    <w:uiPriority w:val="99"/>
  </w:style>
  <w:style w:type="character" w:customStyle="1" w:styleId="341">
    <w:name w:val="正文文本缩进 字符1"/>
    <w:basedOn w:val="128"/>
    <w:semiHidden/>
    <w:qFormat/>
    <w:uiPriority w:val="99"/>
  </w:style>
  <w:style w:type="character" w:customStyle="1" w:styleId="342">
    <w:name w:val="电子邮件签名 字符1"/>
    <w:basedOn w:val="128"/>
    <w:semiHidden/>
    <w:qFormat/>
    <w:uiPriority w:val="99"/>
  </w:style>
  <w:style w:type="character" w:customStyle="1" w:styleId="343">
    <w:name w:val="批注框文本 字符1"/>
    <w:basedOn w:val="128"/>
    <w:semiHidden/>
    <w:qFormat/>
    <w:uiPriority w:val="99"/>
    <w:rPr>
      <w:sz w:val="18"/>
      <w:szCs w:val="18"/>
    </w:rPr>
  </w:style>
  <w:style w:type="character" w:customStyle="1" w:styleId="344">
    <w:name w:val="页脚 字符1"/>
    <w:basedOn w:val="128"/>
    <w:semiHidden/>
    <w:qFormat/>
    <w:uiPriority w:val="99"/>
    <w:rPr>
      <w:sz w:val="18"/>
      <w:szCs w:val="18"/>
    </w:rPr>
  </w:style>
  <w:style w:type="character" w:customStyle="1" w:styleId="345">
    <w:name w:val="页眉 字符1"/>
    <w:basedOn w:val="128"/>
    <w:semiHidden/>
    <w:qFormat/>
    <w:uiPriority w:val="99"/>
    <w:rPr>
      <w:sz w:val="18"/>
      <w:szCs w:val="18"/>
    </w:rPr>
  </w:style>
  <w:style w:type="character" w:customStyle="1" w:styleId="346">
    <w:name w:val="签名 字符1"/>
    <w:basedOn w:val="128"/>
    <w:semiHidden/>
    <w:qFormat/>
    <w:uiPriority w:val="99"/>
  </w:style>
  <w:style w:type="character" w:customStyle="1" w:styleId="347">
    <w:name w:val="信息标题 字符1"/>
    <w:basedOn w:val="128"/>
    <w:semiHidden/>
    <w:qFormat/>
    <w:uiPriority w:val="99"/>
    <w:rPr>
      <w:rFonts w:asciiTheme="majorHAnsi" w:hAnsiTheme="majorHAnsi" w:eastAsiaTheme="majorEastAsia" w:cstheme="majorBidi"/>
      <w:sz w:val="24"/>
      <w:szCs w:val="24"/>
      <w:shd w:val="pct20" w:color="auto" w:fill="auto"/>
    </w:rPr>
  </w:style>
  <w:style w:type="character" w:customStyle="1" w:styleId="348">
    <w:name w:val="HTML 预设格式 字符1"/>
    <w:basedOn w:val="128"/>
    <w:semiHidden/>
    <w:qFormat/>
    <w:uiPriority w:val="99"/>
    <w:rPr>
      <w:rFonts w:ascii="Courier New" w:hAnsi="Courier New" w:cs="Courier New"/>
      <w:sz w:val="20"/>
      <w:szCs w:val="20"/>
    </w:rPr>
  </w:style>
  <w:style w:type="character" w:customStyle="1" w:styleId="349">
    <w:name w:val="批注主题 字符1"/>
    <w:basedOn w:val="339"/>
    <w:semiHidden/>
    <w:qFormat/>
    <w:uiPriority w:val="99"/>
    <w:rPr>
      <w:b/>
      <w:bCs/>
    </w:rPr>
  </w:style>
  <w:style w:type="character" w:customStyle="1" w:styleId="350">
    <w:name w:val="正文文本首行缩进 字符1"/>
    <w:basedOn w:val="331"/>
    <w:semiHidden/>
    <w:qFormat/>
    <w:uiPriority w:val="99"/>
  </w:style>
  <w:style w:type="character" w:customStyle="1" w:styleId="351">
    <w:name w:val="正文文本首行缩进 2 字符1"/>
    <w:basedOn w:val="341"/>
    <w:semiHidden/>
    <w:qFormat/>
    <w:uiPriority w:val="99"/>
  </w:style>
  <w:style w:type="paragraph" w:customStyle="1" w:styleId="352">
    <w:name w:val="ggtitle"/>
    <w:basedOn w:val="1"/>
    <w:semiHidden/>
    <w:qFormat/>
    <w:uiPriority w:val="0"/>
    <w:pPr>
      <w:widowControl/>
      <w:spacing w:before="100" w:beforeAutospacing="1" w:after="100" w:afterAutospacing="1" w:line="330" w:lineRule="atLeast"/>
      <w:jc w:val="left"/>
    </w:pPr>
    <w:rPr>
      <w:rFonts w:ascii="宋体" w:hAnsi="宋体" w:eastAsia="宋体" w:cs="宋体"/>
      <w:sz w:val="23"/>
      <w:szCs w:val="23"/>
    </w:rPr>
  </w:style>
  <w:style w:type="paragraph" w:customStyle="1" w:styleId="353">
    <w:name w:val="ggbody"/>
    <w:basedOn w:val="1"/>
    <w:semiHidden/>
    <w:qFormat/>
    <w:uiPriority w:val="0"/>
    <w:pPr>
      <w:widowControl/>
      <w:spacing w:before="100" w:beforeAutospacing="1" w:after="100" w:afterAutospacing="1" w:line="330" w:lineRule="atLeast"/>
      <w:jc w:val="left"/>
    </w:pPr>
    <w:rPr>
      <w:rFonts w:ascii="宋体" w:hAnsi="宋体" w:eastAsia="宋体" w:cs="宋体"/>
      <w:sz w:val="23"/>
      <w:szCs w:val="23"/>
    </w:rPr>
  </w:style>
  <w:style w:type="character" w:customStyle="1" w:styleId="354">
    <w:name w:val="z-窗体顶端 字符1"/>
    <w:basedOn w:val="128"/>
    <w:semiHidden/>
    <w:qFormat/>
    <w:uiPriority w:val="99"/>
    <w:rPr>
      <w:rFonts w:ascii="Arial" w:hAnsi="Arial" w:cs="Arial"/>
      <w:vanish/>
      <w:sz w:val="16"/>
      <w:szCs w:val="16"/>
    </w:rPr>
  </w:style>
  <w:style w:type="paragraph" w:customStyle="1" w:styleId="355">
    <w:name w:val="style93"/>
    <w:basedOn w:val="1"/>
    <w:qFormat/>
    <w:uiPriority w:val="0"/>
    <w:pPr>
      <w:widowControl/>
      <w:spacing w:before="100" w:beforeAutospacing="1" w:after="100" w:afterAutospacing="1"/>
      <w:jc w:val="left"/>
    </w:pPr>
    <w:rPr>
      <w:rFonts w:ascii="宋体" w:hAnsi="宋体" w:eastAsia="宋体" w:cs="宋体"/>
      <w:sz w:val="24"/>
      <w:szCs w:val="24"/>
    </w:rPr>
  </w:style>
  <w:style w:type="paragraph" w:customStyle="1" w:styleId="356">
    <w:name w:val="WPSOffice手动目录 1"/>
    <w:qFormat/>
    <w:uiPriority w:val="0"/>
    <w:rPr>
      <w:rFonts w:hint="default" w:ascii="Calibri" w:hAnsi="Calibri" w:eastAsia="宋体" w:cs="Calibri"/>
      <w:lang w:val="en-US" w:eastAsia="zh-CN" w:bidi="ar-SA"/>
    </w:rPr>
  </w:style>
  <w:style w:type="character" w:customStyle="1" w:styleId="357">
    <w:name w:val="z-窗体底端 字符1"/>
    <w:basedOn w:val="128"/>
    <w:semiHidden/>
    <w:qFormat/>
    <w:uiPriority w:val="99"/>
    <w:rPr>
      <w:rFonts w:ascii="Arial" w:hAnsi="Arial" w:cs="Arial"/>
      <w:vanish/>
      <w:sz w:val="16"/>
      <w:szCs w:val="16"/>
    </w:rPr>
  </w:style>
  <w:style w:type="paragraph" w:customStyle="1" w:styleId="358">
    <w:name w:val="reader-word-layer"/>
    <w:basedOn w:val="1"/>
    <w:qFormat/>
    <w:uiPriority w:val="0"/>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等线 Light"/>
        <a:cs typeface="Arial"/>
      </a:majorFont>
      <a:minorFont>
        <a:latin typeface="等线"/>
        <a:ea typeface="等线"/>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2021-11-01T11:20:00Z</dcterms:created>
  <dc:creator>靳 欢</dc:creator>
  <cp:lastModifiedBy>蒋岩</cp:lastModifiedBy>
  <dcterms:modified xsi:type="dcterms:W3CDTF">2024-07-05T09:39:34Z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1A435793E6A6432FB5A048250A407715</vt:lpwstr>
  </property>
</Properties>
</file>