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adjustRightInd w:val="0"/>
        <w:snapToGrid w:val="0"/>
        <w:ind w:firstLine="0" w:firstLineChars="0"/>
        <w:jc w:val="center"/>
        <w:rPr>
          <w:rFonts w:hint="eastAsia" w:ascii="仿宋_GB2312" w:hAnsi="宋体" w:cs="宋体"/>
          <w:b/>
          <w:kern w:val="0"/>
          <w:sz w:val="48"/>
          <w:szCs w:val="48"/>
        </w:rPr>
      </w:pPr>
    </w:p>
    <w:p>
      <w:pPr>
        <w:pStyle w:val="14"/>
        <w:adjustRightInd w:val="0"/>
        <w:snapToGrid w:val="0"/>
        <w:ind w:firstLine="0" w:firstLineChars="0"/>
        <w:jc w:val="center"/>
        <w:rPr>
          <w:rFonts w:hint="eastAsia" w:ascii="仿宋_GB2312" w:hAnsi="宋体" w:cs="宋体"/>
          <w:b/>
          <w:kern w:val="0"/>
          <w:sz w:val="48"/>
          <w:szCs w:val="48"/>
        </w:rPr>
      </w:pPr>
    </w:p>
    <w:p>
      <w:pPr>
        <w:pStyle w:val="14"/>
        <w:adjustRightInd w:val="0"/>
        <w:snapToGrid w:val="0"/>
        <w:ind w:firstLine="0" w:firstLineChars="0"/>
        <w:jc w:val="center"/>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深圳市住房和建设局2024年度文件合法性审核与涉诉涉访案件法律协办服务项目</w:t>
      </w:r>
    </w:p>
    <w:p>
      <w:pPr>
        <w:pStyle w:val="14"/>
        <w:adjustRightInd w:val="0"/>
        <w:snapToGrid w:val="0"/>
        <w:ind w:firstLine="0" w:firstLineChars="0"/>
        <w:rPr>
          <w:rFonts w:ascii="黑体" w:hAnsi="黑体" w:eastAsia="黑体" w:cs="宋体"/>
          <w:b/>
          <w:sz w:val="28"/>
          <w:szCs w:val="28"/>
        </w:rPr>
      </w:pPr>
    </w:p>
    <w:p>
      <w:pPr>
        <w:pStyle w:val="14"/>
        <w:adjustRightInd w:val="0"/>
        <w:snapToGrid w:val="0"/>
        <w:ind w:firstLine="0" w:firstLineChars="0"/>
        <w:rPr>
          <w:rFonts w:ascii="黑体" w:hAnsi="黑体" w:eastAsia="黑体" w:cs="宋体"/>
          <w:b/>
          <w:sz w:val="28"/>
          <w:szCs w:val="28"/>
        </w:rPr>
      </w:pPr>
    </w:p>
    <w:p>
      <w:pPr>
        <w:pStyle w:val="14"/>
        <w:adjustRightInd w:val="0"/>
        <w:snapToGrid w:val="0"/>
        <w:ind w:firstLine="0" w:firstLineChars="0"/>
        <w:rPr>
          <w:rFonts w:ascii="黑体" w:hAnsi="黑体" w:eastAsia="黑体" w:cs="宋体"/>
          <w:b/>
          <w:sz w:val="28"/>
          <w:szCs w:val="28"/>
        </w:rPr>
      </w:pPr>
    </w:p>
    <w:p>
      <w:pPr>
        <w:pStyle w:val="14"/>
        <w:adjustRightInd w:val="0"/>
        <w:snapToGrid w:val="0"/>
        <w:spacing w:line="240" w:lineRule="auto"/>
        <w:ind w:firstLine="0" w:firstLineChars="0"/>
        <w:rPr>
          <w:rFonts w:ascii="黑体" w:hAnsi="黑体" w:eastAsia="黑体" w:cs="宋体"/>
          <w:b/>
          <w:sz w:val="28"/>
          <w:szCs w:val="28"/>
        </w:rPr>
      </w:pPr>
    </w:p>
    <w:p>
      <w:pPr>
        <w:pStyle w:val="14"/>
        <w:adjustRightInd w:val="0"/>
        <w:snapToGrid w:val="0"/>
        <w:spacing w:line="240" w:lineRule="auto"/>
        <w:ind w:firstLine="0" w:firstLineChars="0"/>
        <w:jc w:val="center"/>
        <w:rPr>
          <w:rFonts w:ascii="黑体" w:hAnsi="黑体" w:eastAsia="黑体" w:cs="宋体"/>
          <w:b/>
          <w:sz w:val="84"/>
          <w:szCs w:val="84"/>
        </w:rPr>
      </w:pPr>
      <w:r>
        <w:rPr>
          <w:rFonts w:hint="eastAsia" w:ascii="黑体" w:hAnsi="黑体" w:eastAsia="黑体" w:cs="宋体"/>
          <w:b/>
          <w:sz w:val="84"/>
          <w:szCs w:val="84"/>
        </w:rPr>
        <w:t>招</w:t>
      </w:r>
    </w:p>
    <w:p>
      <w:pPr>
        <w:pStyle w:val="14"/>
        <w:adjustRightInd w:val="0"/>
        <w:snapToGrid w:val="0"/>
        <w:spacing w:line="240" w:lineRule="auto"/>
        <w:ind w:firstLine="0" w:firstLineChars="0"/>
        <w:jc w:val="center"/>
        <w:rPr>
          <w:rFonts w:ascii="黑体" w:hAnsi="黑体" w:eastAsia="黑体" w:cs="宋体"/>
          <w:b/>
          <w:sz w:val="84"/>
          <w:szCs w:val="84"/>
        </w:rPr>
      </w:pPr>
      <w:r>
        <w:rPr>
          <w:rFonts w:hint="eastAsia" w:ascii="黑体" w:hAnsi="黑体" w:eastAsia="黑体" w:cs="宋体"/>
          <w:b/>
          <w:sz w:val="84"/>
          <w:szCs w:val="84"/>
        </w:rPr>
        <w:t>标</w:t>
      </w:r>
    </w:p>
    <w:p>
      <w:pPr>
        <w:pStyle w:val="14"/>
        <w:adjustRightInd w:val="0"/>
        <w:snapToGrid w:val="0"/>
        <w:spacing w:line="240" w:lineRule="auto"/>
        <w:ind w:firstLine="0" w:firstLineChars="0"/>
        <w:jc w:val="center"/>
        <w:rPr>
          <w:rFonts w:ascii="黑体" w:hAnsi="黑体" w:eastAsia="黑体" w:cs="宋体"/>
          <w:b/>
          <w:sz w:val="84"/>
          <w:szCs w:val="84"/>
        </w:rPr>
      </w:pPr>
      <w:r>
        <w:rPr>
          <w:rFonts w:hint="eastAsia" w:ascii="黑体" w:hAnsi="黑体" w:eastAsia="黑体" w:cs="宋体"/>
          <w:b/>
          <w:sz w:val="84"/>
          <w:szCs w:val="84"/>
        </w:rPr>
        <w:t>文</w:t>
      </w:r>
    </w:p>
    <w:p>
      <w:pPr>
        <w:pStyle w:val="14"/>
        <w:adjustRightInd w:val="0"/>
        <w:snapToGrid w:val="0"/>
        <w:spacing w:line="240" w:lineRule="auto"/>
        <w:ind w:firstLine="0" w:firstLineChars="0"/>
        <w:jc w:val="center"/>
        <w:rPr>
          <w:rFonts w:ascii="黑体" w:hAnsi="黑体" w:eastAsia="黑体" w:cs="宋体"/>
          <w:b/>
          <w:sz w:val="84"/>
          <w:szCs w:val="84"/>
        </w:rPr>
      </w:pPr>
      <w:r>
        <w:rPr>
          <w:rFonts w:hint="eastAsia" w:ascii="黑体" w:hAnsi="黑体" w:eastAsia="黑体" w:cs="宋体"/>
          <w:b/>
          <w:sz w:val="84"/>
          <w:szCs w:val="84"/>
        </w:rPr>
        <w:t>件</w:t>
      </w:r>
    </w:p>
    <w:p>
      <w:pPr>
        <w:pStyle w:val="14"/>
        <w:adjustRightInd w:val="0"/>
        <w:snapToGrid w:val="0"/>
        <w:ind w:firstLine="0" w:firstLineChars="0"/>
        <w:rPr>
          <w:rFonts w:ascii="黑体" w:hAnsi="黑体" w:eastAsia="黑体" w:cs="宋体"/>
          <w:b/>
          <w:sz w:val="28"/>
          <w:szCs w:val="28"/>
        </w:rPr>
      </w:pPr>
    </w:p>
    <w:p>
      <w:pPr>
        <w:pStyle w:val="14"/>
        <w:adjustRightInd w:val="0"/>
        <w:snapToGrid w:val="0"/>
        <w:ind w:firstLine="0" w:firstLineChars="0"/>
        <w:rPr>
          <w:rFonts w:ascii="黑体" w:hAnsi="黑体" w:eastAsia="黑体" w:cs="宋体"/>
          <w:b/>
          <w:sz w:val="28"/>
          <w:szCs w:val="28"/>
        </w:rPr>
      </w:pPr>
    </w:p>
    <w:p>
      <w:pPr>
        <w:pStyle w:val="14"/>
        <w:adjustRightInd w:val="0"/>
        <w:snapToGrid w:val="0"/>
        <w:ind w:firstLine="0" w:firstLineChars="0"/>
        <w:rPr>
          <w:rFonts w:ascii="黑体" w:hAnsi="黑体" w:eastAsia="黑体" w:cs="宋体"/>
          <w:b/>
          <w:sz w:val="28"/>
          <w:szCs w:val="28"/>
        </w:rPr>
      </w:pPr>
    </w:p>
    <w:p>
      <w:pPr>
        <w:pStyle w:val="14"/>
        <w:adjustRightInd w:val="0"/>
        <w:snapToGrid w:val="0"/>
        <w:ind w:firstLine="0" w:firstLineChars="0"/>
        <w:rPr>
          <w:rFonts w:ascii="黑体" w:hAnsi="黑体" w:eastAsia="黑体" w:cs="宋体"/>
          <w:b/>
          <w:sz w:val="28"/>
          <w:szCs w:val="28"/>
        </w:rPr>
      </w:pPr>
    </w:p>
    <w:p>
      <w:pPr>
        <w:pStyle w:val="14"/>
        <w:adjustRightInd w:val="0"/>
        <w:snapToGrid w:val="0"/>
        <w:ind w:firstLine="0" w:firstLineChars="0"/>
        <w:jc w:val="center"/>
        <w:rPr>
          <w:rFonts w:ascii="黑体" w:hAnsi="黑体" w:eastAsia="黑体" w:cs="宋体"/>
          <w:b w:val="0"/>
          <w:bCs/>
          <w:sz w:val="28"/>
          <w:szCs w:val="28"/>
        </w:rPr>
      </w:pPr>
      <w:r>
        <w:rPr>
          <w:rFonts w:hint="eastAsia" w:ascii="黑体" w:hAnsi="黑体" w:eastAsia="黑体" w:cs="宋体"/>
          <w:b w:val="0"/>
          <w:bCs/>
          <w:sz w:val="28"/>
          <w:szCs w:val="28"/>
        </w:rPr>
        <w:t>深圳市住房和建设局</w:t>
      </w:r>
    </w:p>
    <w:p>
      <w:pPr>
        <w:pStyle w:val="14"/>
        <w:adjustRightInd w:val="0"/>
        <w:snapToGrid w:val="0"/>
        <w:ind w:firstLine="0" w:firstLineChars="0"/>
        <w:jc w:val="center"/>
        <w:rPr>
          <w:rFonts w:ascii="黑体" w:hAnsi="黑体" w:eastAsia="黑体" w:cs="宋体"/>
          <w:b w:val="0"/>
          <w:bCs/>
          <w:sz w:val="28"/>
          <w:szCs w:val="28"/>
        </w:rPr>
      </w:pPr>
      <w:r>
        <w:rPr>
          <w:rFonts w:hint="eastAsia" w:ascii="黑体" w:hAnsi="黑体" w:eastAsia="黑体" w:cs="宋体"/>
          <w:b w:val="0"/>
          <w:bCs/>
          <w:sz w:val="28"/>
          <w:szCs w:val="28"/>
        </w:rPr>
        <w:t>20</w:t>
      </w:r>
      <w:r>
        <w:rPr>
          <w:rFonts w:hint="eastAsia" w:ascii="黑体" w:hAnsi="黑体" w:eastAsia="黑体" w:cs="宋体"/>
          <w:b w:val="0"/>
          <w:bCs/>
          <w:sz w:val="28"/>
          <w:szCs w:val="28"/>
          <w:lang w:val="en-US" w:eastAsia="zh-CN"/>
        </w:rPr>
        <w:t>24</w:t>
      </w:r>
      <w:r>
        <w:rPr>
          <w:rFonts w:hint="eastAsia" w:ascii="黑体" w:hAnsi="黑体" w:eastAsia="黑体" w:cs="宋体"/>
          <w:b w:val="0"/>
          <w:bCs/>
          <w:sz w:val="28"/>
          <w:szCs w:val="28"/>
        </w:rPr>
        <w:t>年</w:t>
      </w:r>
      <w:r>
        <w:rPr>
          <w:rFonts w:hint="eastAsia" w:ascii="黑体" w:hAnsi="黑体" w:eastAsia="黑体" w:cs="宋体"/>
          <w:b w:val="0"/>
          <w:bCs/>
          <w:sz w:val="28"/>
          <w:szCs w:val="28"/>
          <w:lang w:val="en-US" w:eastAsia="zh-CN"/>
        </w:rPr>
        <w:t>2</w:t>
      </w:r>
      <w:r>
        <w:rPr>
          <w:rFonts w:hint="eastAsia" w:ascii="黑体" w:hAnsi="黑体" w:eastAsia="黑体" w:cs="宋体"/>
          <w:b w:val="0"/>
          <w:bCs/>
          <w:sz w:val="28"/>
          <w:szCs w:val="28"/>
        </w:rPr>
        <w:t>月</w:t>
      </w:r>
    </w:p>
    <w:p>
      <w:pPr>
        <w:adjustRightInd w:val="0"/>
        <w:snapToGrid w:val="0"/>
        <w:ind w:firstLine="550" w:firstLineChars="196"/>
        <w:rPr>
          <w:rFonts w:hint="eastAsia" w:ascii="仿宋_GB2312" w:hAnsi="仿宋_GB2312" w:cs="仿宋_GB2312"/>
          <w:sz w:val="28"/>
          <w:szCs w:val="28"/>
        </w:rPr>
      </w:pPr>
      <w:r>
        <w:rPr>
          <w:rFonts w:ascii="黑体" w:hAnsi="黑体" w:cs="宋体"/>
          <w:b/>
          <w:sz w:val="28"/>
          <w:szCs w:val="28"/>
        </w:rPr>
        <w:br w:type="page"/>
      </w:r>
    </w:p>
    <w:p>
      <w:pPr>
        <w:pStyle w:val="2"/>
        <w:pageBreakBefore w:val="0"/>
        <w:widowControl w:val="0"/>
        <w:kinsoku/>
        <w:wordWrap/>
        <w:overflowPunct/>
        <w:topLinePunct w:val="0"/>
        <w:bidi w:val="0"/>
        <w:adjustRightInd w:val="0"/>
        <w:snapToGrid w:val="0"/>
        <w:spacing w:before="0" w:beforeLines="0" w:after="0" w:afterLines="0" w:line="560" w:lineRule="exact"/>
        <w:ind w:left="0" w:leftChars="0" w:firstLine="0" w:firstLineChars="0"/>
        <w:jc w:val="center"/>
        <w:textAlignment w:val="auto"/>
        <w:rPr>
          <w:color w:val="auto"/>
          <w:szCs w:val="28"/>
        </w:rPr>
      </w:pPr>
      <w:r>
        <w:rPr>
          <w:rFonts w:hint="eastAsia"/>
          <w:color w:val="auto"/>
        </w:rPr>
        <w:t>第一章  招标公告</w:t>
      </w:r>
    </w:p>
    <w:p>
      <w:pPr>
        <w:widowControl w:val="0"/>
        <w:adjustRightInd w:val="0"/>
        <w:snapToGrid w:val="0"/>
        <w:spacing w:line="560" w:lineRule="exact"/>
        <w:ind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根据《深圳市住房和建设局政府采购管理办法》等有关规定，深圳市住房和建设局就“深圳市住房和建设局2024年度文件合法性审核与涉诉涉访案件法律协办服务”项目，采用公开招标的方式实施采购，欢迎符合资格的供应商参加投标。</w:t>
      </w:r>
    </w:p>
    <w:p>
      <w:pPr>
        <w:widowControl w:val="0"/>
        <w:adjustRightInd w:val="0"/>
        <w:snapToGrid w:val="0"/>
        <w:spacing w:line="560" w:lineRule="exact"/>
        <w:ind w:firstLine="642"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一、项目名称：</w:t>
      </w:r>
      <w:r>
        <w:rPr>
          <w:rFonts w:hint="eastAsia" w:ascii="仿宋_GB2312" w:hAnsi="仿宋_GB2312" w:eastAsia="仿宋_GB2312" w:cs="仿宋_GB2312"/>
          <w:color w:val="auto"/>
          <w:kern w:val="0"/>
          <w:sz w:val="32"/>
          <w:szCs w:val="32"/>
          <w:lang w:val="en-US" w:eastAsia="zh-CN" w:bidi="ar-SA"/>
        </w:rPr>
        <w:t>“深圳市住房和建设局2024年度文件合法性审核与涉诉涉访案件法律协办服务”。</w:t>
      </w:r>
    </w:p>
    <w:p>
      <w:pPr>
        <w:widowControl w:val="0"/>
        <w:adjustRightInd w:val="0"/>
        <w:snapToGrid w:val="0"/>
        <w:spacing w:line="560" w:lineRule="exact"/>
        <w:ind w:firstLine="642"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二、采购预算：</w:t>
      </w:r>
      <w:r>
        <w:rPr>
          <w:rFonts w:hint="eastAsia" w:ascii="仿宋_GB2312" w:hAnsi="仿宋_GB2312" w:eastAsia="仿宋_GB2312" w:cs="仿宋_GB2312"/>
          <w:color w:val="auto"/>
          <w:kern w:val="0"/>
          <w:sz w:val="32"/>
          <w:szCs w:val="32"/>
          <w:lang w:val="en-US" w:eastAsia="zh-CN" w:bidi="ar-SA"/>
        </w:rPr>
        <w:t>人民币25.2万元。</w:t>
      </w:r>
    </w:p>
    <w:p>
      <w:pPr>
        <w:widowControl w:val="0"/>
        <w:adjustRightInd w:val="0"/>
        <w:snapToGrid w:val="0"/>
        <w:spacing w:line="560" w:lineRule="exact"/>
        <w:ind w:firstLine="642"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三、项目内容、供应商资格、定标方法等：</w:t>
      </w:r>
      <w:r>
        <w:rPr>
          <w:rFonts w:hint="eastAsia" w:ascii="仿宋_GB2312" w:hAnsi="仿宋_GB2312" w:eastAsia="仿宋_GB2312" w:cs="仿宋_GB2312"/>
          <w:color w:val="auto"/>
          <w:kern w:val="0"/>
          <w:sz w:val="32"/>
          <w:szCs w:val="32"/>
          <w:lang w:val="en-US" w:eastAsia="zh-CN" w:bidi="ar-SA"/>
        </w:rPr>
        <w:t>详见招标文件。</w:t>
      </w:r>
    </w:p>
    <w:p>
      <w:pPr>
        <w:widowControl w:val="0"/>
        <w:adjustRightInd w:val="0"/>
        <w:snapToGrid w:val="0"/>
        <w:spacing w:line="560" w:lineRule="exact"/>
        <w:ind w:firstLine="642"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四、投标报名时间：</w:t>
      </w:r>
      <w:r>
        <w:rPr>
          <w:rFonts w:hint="eastAsia" w:ascii="仿宋_GB2312" w:hAnsi="仿宋_GB2312" w:eastAsia="仿宋_GB2312" w:cs="仿宋_GB2312"/>
          <w:color w:val="auto"/>
          <w:kern w:val="0"/>
          <w:sz w:val="32"/>
          <w:szCs w:val="32"/>
          <w:lang w:val="en-US" w:eastAsia="zh-CN" w:bidi="ar-SA"/>
        </w:rPr>
        <w:t>2024年2月22日9:00至2月28日下午18:00止。</w:t>
      </w:r>
    </w:p>
    <w:p>
      <w:pPr>
        <w:widowControl w:val="0"/>
        <w:adjustRightInd w:val="0"/>
        <w:snapToGrid w:val="0"/>
        <w:spacing w:line="560" w:lineRule="exact"/>
        <w:ind w:firstLine="642"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五、投标文件递交截止时间：</w:t>
      </w:r>
      <w:r>
        <w:rPr>
          <w:rFonts w:hint="eastAsia" w:ascii="仿宋_GB2312" w:hAnsi="仿宋_GB2312" w:eastAsia="仿宋_GB2312" w:cs="仿宋_GB2312"/>
          <w:color w:val="auto"/>
          <w:kern w:val="0"/>
          <w:sz w:val="32"/>
          <w:szCs w:val="32"/>
          <w:lang w:val="en-US" w:eastAsia="zh-CN" w:bidi="ar-SA"/>
        </w:rPr>
        <w:t>2024年2月28日下午18:00前。</w:t>
      </w:r>
    </w:p>
    <w:p>
      <w:pPr>
        <w:widowControl w:val="0"/>
        <w:adjustRightInd w:val="0"/>
        <w:snapToGrid w:val="0"/>
        <w:spacing w:line="560" w:lineRule="exact"/>
        <w:ind w:firstLine="642"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六、投标文件递交地点：</w:t>
      </w:r>
      <w:r>
        <w:rPr>
          <w:rFonts w:hint="eastAsia" w:ascii="仿宋_GB2312" w:hAnsi="仿宋_GB2312" w:eastAsia="仿宋_GB2312" w:cs="仿宋_GB2312"/>
          <w:color w:val="auto"/>
          <w:kern w:val="0"/>
          <w:sz w:val="32"/>
          <w:szCs w:val="32"/>
          <w:lang w:val="en-US" w:eastAsia="zh-CN" w:bidi="ar-SA"/>
        </w:rPr>
        <w:t>深圳市福田区振华路8号设计大厦901室。</w:t>
      </w:r>
    </w:p>
    <w:p>
      <w:pPr>
        <w:adjustRightInd w:val="0"/>
        <w:snapToGrid w:val="0"/>
        <w:spacing w:line="560" w:lineRule="exact"/>
        <w:ind w:firstLine="642"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七、答疑事项：</w:t>
      </w:r>
      <w:r>
        <w:rPr>
          <w:rFonts w:hint="eastAsia" w:ascii="仿宋_GB2312" w:hAnsi="仿宋_GB2312" w:eastAsia="仿宋_GB2312" w:cs="仿宋_GB2312"/>
          <w:color w:val="000000"/>
          <w:kern w:val="0"/>
          <w:sz w:val="32"/>
          <w:szCs w:val="32"/>
        </w:rPr>
        <w:t>20</w:t>
      </w:r>
      <w:r>
        <w:rPr>
          <w:rFonts w:hint="eastAsia" w:ascii="仿宋_GB2312" w:hAnsi="仿宋_GB2312" w:eastAsia="宋体" w:cs="仿宋_GB2312"/>
          <w:color w:val="000000"/>
          <w:kern w:val="0"/>
          <w:sz w:val="32"/>
          <w:szCs w:val="32"/>
          <w:lang w:val="en-US" w:eastAsia="zh-CN"/>
        </w:rPr>
        <w:t>24</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28</w:t>
      </w:r>
      <w:r>
        <w:rPr>
          <w:rFonts w:hint="eastAsia" w:ascii="仿宋_GB2312" w:hAnsi="仿宋_GB2312" w:eastAsia="仿宋_GB2312" w:cs="仿宋_GB2312"/>
          <w:color w:val="000000"/>
          <w:kern w:val="0"/>
          <w:sz w:val="32"/>
          <w:szCs w:val="32"/>
        </w:rPr>
        <w:t>日下午18:00前凡对招标文件有任何疑问的，可以向深圳市住房和建设局书面提出，逾期不予受理。收到疑问后，深圳市住房和建设局将组织人员答疑，并将答疑结果通过官方网站向社会公布。</w:t>
      </w:r>
    </w:p>
    <w:p>
      <w:pPr>
        <w:pageBreakBefore w:val="0"/>
        <w:widowControl w:val="0"/>
        <w:kinsoku/>
        <w:wordWrap/>
        <w:overflowPunct/>
        <w:topLinePunct w:val="0"/>
        <w:bidi w:val="0"/>
        <w:adjustRightInd w:val="0"/>
        <w:snapToGrid w:val="0"/>
        <w:spacing w:line="560" w:lineRule="exact"/>
        <w:ind w:firstLine="642" w:firstLineChars="200"/>
        <w:textAlignment w:val="auto"/>
        <w:rPr>
          <w:rFonts w:hint="default" w:ascii="仿宋_GB2312" w:hAnsi="仿宋_GB2312" w:eastAsia="宋体" w:cs="仿宋_GB2312"/>
          <w:color w:val="auto"/>
          <w:sz w:val="32"/>
          <w:szCs w:val="32"/>
          <w:lang w:val="en-US"/>
        </w:rPr>
      </w:pPr>
      <w:r>
        <w:rPr>
          <w:rFonts w:hint="eastAsia" w:ascii="仿宋_GB2312" w:hAnsi="仿宋_GB2312" w:eastAsia="仿宋_GB2312" w:cs="仿宋_GB2312"/>
          <w:b/>
          <w:bCs/>
          <w:color w:val="000000"/>
          <w:kern w:val="0"/>
          <w:sz w:val="32"/>
          <w:szCs w:val="32"/>
          <w:lang w:val="en-US" w:eastAsia="zh-CN"/>
        </w:rPr>
        <w:t>八、联系人：</w:t>
      </w:r>
      <w:r>
        <w:rPr>
          <w:rFonts w:hint="eastAsia" w:ascii="仿宋_GB2312" w:hAnsi="仿宋_GB2312" w:eastAsia="仿宋_GB2312" w:cs="仿宋_GB2312"/>
          <w:color w:val="000000"/>
          <w:kern w:val="0"/>
          <w:sz w:val="32"/>
          <w:szCs w:val="32"/>
          <w:lang w:val="en-US" w:eastAsia="zh-CN"/>
        </w:rPr>
        <w:t>刘工；联系电话：0755-83788</w:t>
      </w:r>
      <w:r>
        <w:rPr>
          <w:rFonts w:hint="eastAsia" w:ascii="仿宋_GB2312" w:hAnsi="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lang w:val="en-US" w:eastAsia="zh-CN"/>
        </w:rPr>
        <w:t>21</w:t>
      </w:r>
    </w:p>
    <w:p>
      <w:pPr>
        <w:pageBreakBefore w:val="0"/>
        <w:widowControl w:val="0"/>
        <w:kinsoku/>
        <w:wordWrap/>
        <w:overflowPunct/>
        <w:topLinePunct w:val="0"/>
        <w:bidi w:val="0"/>
        <w:adjustRightInd w:val="0"/>
        <w:snapToGrid w:val="0"/>
        <w:spacing w:line="560" w:lineRule="exact"/>
        <w:ind w:firstLine="0" w:firstLineChars="0"/>
        <w:textAlignment w:val="auto"/>
        <w:rPr>
          <w:rFonts w:hint="eastAsia" w:ascii="仿宋_GB2312" w:hAnsi="仿宋_GB2312" w:eastAsia="仿宋_GB2312" w:cs="仿宋_GB2312"/>
          <w:color w:val="000000"/>
          <w:kern w:val="0"/>
          <w:sz w:val="32"/>
          <w:szCs w:val="32"/>
        </w:rPr>
      </w:pP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rPr>
      </w:pPr>
    </w:p>
    <w:p>
      <w:pPr>
        <w:pageBreakBefore w:val="0"/>
        <w:widowControl w:val="0"/>
        <w:kinsoku/>
        <w:wordWrap/>
        <w:overflowPunct/>
        <w:topLinePunct w:val="0"/>
        <w:bidi w:val="0"/>
        <w:adjustRightInd w:val="0"/>
        <w:snapToGrid w:val="0"/>
        <w:spacing w:line="560" w:lineRule="exact"/>
        <w:ind w:firstLine="640" w:firstLineChars="200"/>
        <w:jc w:val="righ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深圳市住房和建设局</w:t>
      </w:r>
    </w:p>
    <w:p>
      <w:pPr>
        <w:pStyle w:val="2"/>
        <w:pageBreakBefore w:val="0"/>
        <w:widowControl w:val="0"/>
        <w:kinsoku/>
        <w:wordWrap/>
        <w:overflowPunct/>
        <w:topLinePunct w:val="0"/>
        <w:bidi w:val="0"/>
        <w:adjustRightInd w:val="0"/>
        <w:snapToGrid w:val="0"/>
        <w:spacing w:before="0" w:beforeLines="0" w:after="0" w:afterLines="0" w:line="560" w:lineRule="exact"/>
        <w:ind w:firstLine="0" w:firstLineChars="0"/>
        <w:jc w:val="center"/>
        <w:textAlignment w:val="auto"/>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24</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21</w:t>
      </w:r>
      <w:r>
        <w:rPr>
          <w:rFonts w:hint="eastAsia" w:ascii="仿宋_GB2312" w:hAnsi="仿宋_GB2312" w:eastAsia="仿宋_GB2312" w:cs="仿宋_GB2312"/>
          <w:color w:val="000000"/>
          <w:kern w:val="0"/>
          <w:sz w:val="32"/>
          <w:szCs w:val="32"/>
        </w:rPr>
        <w:t>日</w:t>
      </w:r>
      <w:r>
        <w:br w:type="page"/>
      </w:r>
    </w:p>
    <w:p>
      <w:pPr>
        <w:pStyle w:val="2"/>
        <w:pageBreakBefore w:val="0"/>
        <w:widowControl w:val="0"/>
        <w:kinsoku/>
        <w:wordWrap/>
        <w:overflowPunct/>
        <w:topLinePunct w:val="0"/>
        <w:bidi w:val="0"/>
        <w:adjustRightInd w:val="0"/>
        <w:snapToGrid w:val="0"/>
        <w:spacing w:before="0" w:beforeLines="0" w:after="0" w:afterLines="0" w:line="560" w:lineRule="exact"/>
        <w:ind w:left="0" w:leftChars="0" w:firstLine="0" w:firstLineChars="0"/>
        <w:jc w:val="center"/>
        <w:textAlignment w:val="auto"/>
        <w:rPr>
          <w:rFonts w:hint="eastAsia"/>
          <w:color w:val="auto"/>
        </w:rPr>
      </w:pPr>
      <w:r>
        <w:rPr>
          <w:rFonts w:hint="eastAsia"/>
          <w:color w:val="auto"/>
        </w:rPr>
        <w:t>第</w:t>
      </w:r>
      <w:r>
        <w:rPr>
          <w:rFonts w:hint="eastAsia"/>
          <w:color w:val="auto"/>
          <w:lang w:eastAsia="zh-CN"/>
        </w:rPr>
        <w:t>二</w:t>
      </w:r>
      <w:r>
        <w:rPr>
          <w:rFonts w:hint="eastAsia"/>
          <w:color w:val="auto"/>
        </w:rPr>
        <w:t>章  招标项目需求</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一、项目背景</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为进一步推进我局依法行政管理，增强我局工作人员法律意识及能力，加强我局规范性文件的起草、审核工作，统筹我局相关文件管理、审查以及涉诉涉访事项的研究等工作，拟聘请律师事务所相关从事法律事务方面的专业人员协助我局开展相关工作。</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二、项目服务内容</w:t>
      </w:r>
    </w:p>
    <w:p>
      <w:pPr>
        <w:pageBreakBefore w:val="0"/>
        <w:widowControl w:val="0"/>
        <w:kinsoku/>
        <w:wordWrap/>
        <w:overflowPunct/>
        <w:topLinePunct w:val="0"/>
        <w:bidi w:val="0"/>
        <w:adjustRightInd w:val="0"/>
        <w:snapToGrid w:val="0"/>
        <w:spacing w:line="560" w:lineRule="exact"/>
        <w:ind w:firstLine="640" w:firstLineChars="200"/>
        <w:textAlignment w:val="auto"/>
        <w:rPr>
          <w:rFonts w:hint="default" w:ascii="仿宋_GB2312" w:hAnsi="仿宋_GB2312" w:eastAsia="仿宋_GB2312" w:cs="仿宋_GB2312"/>
          <w:color w:val="000000"/>
          <w:kern w:val="0"/>
          <w:sz w:val="32"/>
          <w:szCs w:val="32"/>
          <w:lang w:val="en" w:eastAsia="zh-CN"/>
        </w:rPr>
      </w:pPr>
      <w:r>
        <w:rPr>
          <w:rFonts w:hint="default" w:ascii="仿宋_GB2312" w:hAnsi="仿宋_GB2312" w:eastAsia="仿宋_GB2312" w:cs="仿宋_GB2312"/>
          <w:color w:val="000000"/>
          <w:kern w:val="0"/>
          <w:sz w:val="32"/>
          <w:szCs w:val="32"/>
          <w:lang w:val="en" w:eastAsia="zh-CN"/>
        </w:rPr>
        <w:t>中标人需</w:t>
      </w:r>
      <w:r>
        <w:rPr>
          <w:rFonts w:hint="eastAsia" w:ascii="仿宋_GB2312" w:hAnsi="仿宋_GB2312" w:eastAsia="仿宋_GB2312" w:cs="仿宋_GB2312"/>
          <w:color w:val="000000"/>
          <w:kern w:val="0"/>
          <w:sz w:val="32"/>
          <w:szCs w:val="32"/>
          <w:lang w:val="en-US" w:eastAsia="zh-CN"/>
        </w:rPr>
        <w:t>委派1名执业律师协助甲方开展如下工作</w:t>
      </w:r>
      <w:r>
        <w:rPr>
          <w:rFonts w:hint="default" w:ascii="仿宋_GB2312" w:hAnsi="仿宋_GB2312" w:eastAsia="仿宋_GB2312" w:cs="仿宋_GB2312"/>
          <w:color w:val="000000"/>
          <w:kern w:val="0"/>
          <w:sz w:val="32"/>
          <w:szCs w:val="32"/>
          <w:lang w:val="en" w:eastAsia="zh-CN"/>
        </w:rPr>
        <w:t>：</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（一）协助提供对相关发文通知、答复函件的合法性审查；</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（二）全局各类合同的合法性审查、风险性评估；</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（三）协助法治政府考核工作；</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w:t>
      </w:r>
      <w:r>
        <w:rPr>
          <w:rFonts w:hint="eastAsia" w:ascii="仿宋_GB2312" w:hAnsi="仿宋_GB2312" w:cs="仿宋_GB2312"/>
          <w:color w:val="000000"/>
          <w:kern w:val="0"/>
          <w:sz w:val="32"/>
          <w:szCs w:val="32"/>
          <w:lang w:val="en-US" w:eastAsia="zh-CN"/>
        </w:rPr>
        <w:t>四</w:t>
      </w:r>
      <w:r>
        <w:rPr>
          <w:rFonts w:hint="eastAsia" w:ascii="仿宋_GB2312" w:hAnsi="仿宋_GB2312" w:eastAsia="仿宋_GB2312" w:cs="仿宋_GB2312"/>
          <w:color w:val="000000"/>
          <w:kern w:val="0"/>
          <w:sz w:val="32"/>
          <w:szCs w:val="32"/>
          <w:lang w:val="en-US" w:eastAsia="zh-CN"/>
        </w:rPr>
        <w:t>）参与行政复议、行政诉讼疑难案件研讨并出具意见；</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w:t>
      </w:r>
      <w:r>
        <w:rPr>
          <w:rFonts w:hint="eastAsia" w:ascii="仿宋_GB2312" w:hAnsi="仿宋_GB2312" w:cs="仿宋_GB2312"/>
          <w:color w:val="000000"/>
          <w:kern w:val="0"/>
          <w:sz w:val="32"/>
          <w:szCs w:val="32"/>
          <w:lang w:val="en-US" w:eastAsia="zh-CN"/>
        </w:rPr>
        <w:t>五</w:t>
      </w:r>
      <w:r>
        <w:rPr>
          <w:rFonts w:hint="eastAsia" w:ascii="仿宋_GB2312" w:hAnsi="仿宋_GB2312" w:eastAsia="仿宋_GB2312" w:cs="仿宋_GB2312"/>
          <w:color w:val="000000"/>
          <w:kern w:val="0"/>
          <w:sz w:val="32"/>
          <w:szCs w:val="32"/>
          <w:lang w:val="en-US" w:eastAsia="zh-CN"/>
        </w:rPr>
        <w:t>）协助参与地方性法规、规章、规范性文件的起草工作；</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w:t>
      </w:r>
      <w:r>
        <w:rPr>
          <w:rFonts w:hint="eastAsia" w:ascii="仿宋_GB2312" w:hAnsi="仿宋_GB2312" w:cs="仿宋_GB2312"/>
          <w:color w:val="000000"/>
          <w:kern w:val="0"/>
          <w:sz w:val="32"/>
          <w:szCs w:val="32"/>
          <w:lang w:val="en-US" w:eastAsia="zh-CN"/>
        </w:rPr>
        <w:t>六</w:t>
      </w:r>
      <w:r>
        <w:rPr>
          <w:rFonts w:hint="eastAsia" w:ascii="仿宋_GB2312" w:hAnsi="仿宋_GB2312" w:eastAsia="仿宋_GB2312" w:cs="仿宋_GB2312"/>
          <w:color w:val="000000"/>
          <w:kern w:val="0"/>
          <w:sz w:val="32"/>
          <w:szCs w:val="32"/>
          <w:lang w:val="en-US" w:eastAsia="zh-CN"/>
        </w:rPr>
        <w:t>）协助进行各类涉企涉民政策措施的公平竞争审查；</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w:t>
      </w:r>
      <w:r>
        <w:rPr>
          <w:rFonts w:hint="eastAsia" w:ascii="仿宋_GB2312" w:hAnsi="仿宋_GB2312" w:cs="仿宋_GB2312"/>
          <w:color w:val="000000"/>
          <w:kern w:val="0"/>
          <w:sz w:val="32"/>
          <w:szCs w:val="32"/>
          <w:lang w:val="en-US" w:eastAsia="zh-CN"/>
        </w:rPr>
        <w:t>七</w:t>
      </w:r>
      <w:r>
        <w:rPr>
          <w:rFonts w:hint="eastAsia" w:ascii="仿宋_GB2312" w:hAnsi="仿宋_GB2312" w:eastAsia="仿宋_GB2312" w:cs="仿宋_GB2312"/>
          <w:color w:val="000000"/>
          <w:kern w:val="0"/>
          <w:sz w:val="32"/>
          <w:szCs w:val="32"/>
          <w:lang w:val="en-US" w:eastAsia="zh-CN"/>
        </w:rPr>
        <w:t>）协助参与各类立法文件的政策解读；</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w:t>
      </w:r>
      <w:r>
        <w:rPr>
          <w:rFonts w:hint="eastAsia" w:ascii="仿宋_GB2312" w:hAnsi="仿宋_GB2312" w:cs="仿宋_GB2312"/>
          <w:color w:val="000000"/>
          <w:kern w:val="0"/>
          <w:sz w:val="32"/>
          <w:szCs w:val="32"/>
          <w:lang w:val="en-US" w:eastAsia="zh-CN"/>
        </w:rPr>
        <w:t>八</w:t>
      </w:r>
      <w:r>
        <w:rPr>
          <w:rFonts w:hint="eastAsia" w:ascii="仿宋_GB2312" w:hAnsi="仿宋_GB2312" w:eastAsia="仿宋_GB2312" w:cs="仿宋_GB2312"/>
          <w:color w:val="000000"/>
          <w:kern w:val="0"/>
          <w:sz w:val="32"/>
          <w:szCs w:val="32"/>
          <w:lang w:val="en-US" w:eastAsia="zh-CN"/>
        </w:rPr>
        <w:t>）协助参与涉诉涉访、信息公开事项的答复办理及合法性审查；</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w:t>
      </w:r>
      <w:r>
        <w:rPr>
          <w:rFonts w:hint="eastAsia" w:ascii="仿宋_GB2312" w:hAnsi="仿宋_GB2312" w:cs="仿宋_GB2312"/>
          <w:color w:val="000000"/>
          <w:kern w:val="0"/>
          <w:sz w:val="32"/>
          <w:szCs w:val="32"/>
          <w:lang w:val="en-US" w:eastAsia="zh-CN"/>
        </w:rPr>
        <w:t>九</w:t>
      </w:r>
      <w:r>
        <w:rPr>
          <w:rFonts w:hint="eastAsia" w:ascii="仿宋_GB2312" w:hAnsi="仿宋_GB2312" w:eastAsia="仿宋_GB2312" w:cs="仿宋_GB2312"/>
          <w:color w:val="000000"/>
          <w:kern w:val="0"/>
          <w:sz w:val="32"/>
          <w:szCs w:val="32"/>
          <w:lang w:val="en-US" w:eastAsia="zh-CN"/>
        </w:rPr>
        <w:t>）协助组织实施行政处罚、行政复议、行政诉讼相关工作；</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zh-CN" w:eastAsia="zh-CN"/>
        </w:rPr>
      </w:pPr>
      <w:r>
        <w:rPr>
          <w:rFonts w:hint="eastAsia" w:ascii="仿宋_GB2312" w:hAnsi="仿宋_GB2312" w:eastAsia="仿宋_GB2312" w:cs="仿宋_GB2312"/>
          <w:color w:val="000000"/>
          <w:kern w:val="0"/>
          <w:sz w:val="32"/>
          <w:szCs w:val="32"/>
          <w:lang w:val="en-US" w:eastAsia="zh-CN"/>
        </w:rPr>
        <w:t>（十）</w:t>
      </w:r>
      <w:r>
        <w:rPr>
          <w:rFonts w:hint="eastAsia" w:ascii="仿宋_GB2312" w:hAnsi="仿宋_GB2312" w:cs="仿宋_GB2312"/>
          <w:color w:val="000000"/>
          <w:kern w:val="0"/>
          <w:sz w:val="32"/>
          <w:szCs w:val="32"/>
          <w:lang w:val="en-US" w:eastAsia="zh-CN"/>
        </w:rPr>
        <w:t>深圳市住房和建设局</w:t>
      </w:r>
      <w:r>
        <w:rPr>
          <w:rFonts w:hint="eastAsia" w:ascii="仿宋_GB2312" w:hAnsi="仿宋_GB2312" w:eastAsia="仿宋_GB2312" w:cs="仿宋_GB2312"/>
          <w:color w:val="000000"/>
          <w:kern w:val="0"/>
          <w:sz w:val="32"/>
          <w:szCs w:val="32"/>
          <w:lang w:val="en-US" w:eastAsia="zh-CN"/>
        </w:rPr>
        <w:t>交办的其他工作。</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三、投标报价</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（一）项目服务价格上限：本次项目服务的控制金额为人民币2</w:t>
      </w:r>
      <w:r>
        <w:rPr>
          <w:rFonts w:hint="eastAsia" w:ascii="仿宋_GB2312" w:hAnsi="仿宋_GB2312" w:cs="仿宋_GB2312"/>
          <w:color w:val="000000"/>
          <w:kern w:val="0"/>
          <w:sz w:val="32"/>
          <w:szCs w:val="32"/>
          <w:lang w:val="en-US" w:eastAsia="zh-CN"/>
        </w:rPr>
        <w:t>5.2</w:t>
      </w:r>
      <w:r>
        <w:rPr>
          <w:rFonts w:hint="eastAsia" w:ascii="仿宋_GB2312" w:hAnsi="仿宋_GB2312" w:eastAsia="仿宋_GB2312" w:cs="仿宋_GB2312"/>
          <w:color w:val="000000"/>
          <w:kern w:val="0"/>
          <w:sz w:val="32"/>
          <w:szCs w:val="32"/>
          <w:lang w:val="en-US" w:eastAsia="zh-CN"/>
        </w:rPr>
        <w:t>万</w:t>
      </w:r>
      <w:r>
        <w:rPr>
          <w:rFonts w:hint="eastAsia" w:ascii="仿宋_GB2312" w:hAnsi="仿宋_GB2312" w:cs="仿宋_GB2312"/>
          <w:color w:val="000000"/>
          <w:kern w:val="0"/>
          <w:sz w:val="32"/>
          <w:szCs w:val="32"/>
          <w:lang w:val="en-US" w:eastAsia="zh-CN"/>
        </w:rPr>
        <w:t>元</w:t>
      </w:r>
      <w:r>
        <w:rPr>
          <w:rFonts w:hint="eastAsia" w:ascii="仿宋_GB2312" w:hAnsi="仿宋_GB2312" w:eastAsia="仿宋_GB2312" w:cs="仿宋_GB2312"/>
          <w:color w:val="000000"/>
          <w:kern w:val="0"/>
          <w:sz w:val="32"/>
          <w:szCs w:val="32"/>
          <w:lang w:val="en-US" w:eastAsia="zh-CN"/>
        </w:rPr>
        <w:t>以内，参加单位的报价不可高于控制金额，否则参加单位的投标文件视同无效。</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（二）本项目服务费采用包干制，应包括服务成本、法定税费和参加单位的利润。由参加单位根据招标文件所提供的资料自行测算投标报价；一经中标，投标报价总价作为中标单位与采购单位</w:t>
      </w:r>
      <w:r>
        <w:rPr>
          <w:rFonts w:hint="eastAsia" w:ascii="仿宋_GB2312" w:hAnsi="仿宋_GB2312" w:cs="仿宋_GB2312"/>
          <w:color w:val="000000"/>
          <w:kern w:val="0"/>
          <w:sz w:val="32"/>
          <w:szCs w:val="32"/>
          <w:lang w:val="en-US" w:eastAsia="zh-CN"/>
        </w:rPr>
        <w:t>签订</w:t>
      </w:r>
      <w:r>
        <w:rPr>
          <w:rFonts w:hint="eastAsia" w:ascii="仿宋_GB2312" w:hAnsi="仿宋_GB2312" w:eastAsia="仿宋_GB2312" w:cs="仿宋_GB2312"/>
          <w:color w:val="000000"/>
          <w:kern w:val="0"/>
          <w:sz w:val="32"/>
          <w:szCs w:val="32"/>
          <w:lang w:val="en-US" w:eastAsia="zh-CN"/>
        </w:rPr>
        <w:t>的合同金额，合同期限内不做调整。</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（三）投标人应根据本单位的成本自行决定报价，但不得以低于其单位成本的报价投标；</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（四）投标人的投标报价不得超过财政预算限额；</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（五）投标人的投标报价，应是本项目招标范围和招标文件及合同条款上所列的各项内容中所述的全部，不得以任何理由予以重复；</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（六）各投标人在投标报价时，应充分考虑投标报价的风险。</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四、项目组织及服务人员要求</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（一）项目组织</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1.项目负责人接到立项批准通知书后，应尽快确定项目实施方案。</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cs="仿宋_GB2312"/>
          <w:color w:val="000000"/>
          <w:kern w:val="0"/>
          <w:sz w:val="32"/>
          <w:szCs w:val="32"/>
          <w:lang w:val="en-US" w:eastAsia="zh-CN"/>
        </w:rPr>
        <w:t>深圳</w:t>
      </w:r>
      <w:r>
        <w:rPr>
          <w:rFonts w:hint="eastAsia" w:ascii="仿宋_GB2312" w:hAnsi="仿宋_GB2312" w:eastAsia="仿宋_GB2312" w:cs="仿宋_GB2312"/>
          <w:color w:val="000000"/>
          <w:kern w:val="0"/>
          <w:sz w:val="32"/>
          <w:szCs w:val="32"/>
          <w:lang w:val="en-US" w:eastAsia="zh-CN"/>
        </w:rPr>
        <w:t>市住房和建设局有关专业人员参与项目组，负责协调文件处理、参与项目讨论和研究，同时掌握项目的进度。</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（二）服务人员要求</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1.项目组成员（除项目负责人外）不少于2名执业律师；</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2.拟安排的项目负责人必须在投标单位缴纳社保；承担过地级市（或以上）人民政府部门委托的常年法律顾问或专项法律服务的优先；</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3.为保证服务质量，拟委派的团队成员必须具备律师执业资格，且必须在投标单位缴纳社保，具备全日制本科以上学历，全日制法学/法律硕士优先。</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五、投标人资格要求</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（一）在中华人民共和国境内注册、具有独立法人资格的机构和司法部门核发的《律师事务所执业许可证》（提供营业执照、执业许可证等证照扫描件，原件备查）。</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（二）投标人必须具有较强的从事法律方面的专业队伍，有为政府部门提供常年法律顾问或专项法律服务的经验。</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（三）投标人须承诺近三年无违法违规行为，无行为处罚、惩戒等不良执业记录及不良反映，业内拥有良好的声誉。</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（四）投标人单位的授权代表应为该单位法人/负责人或经法人/负责人授权的该单位员工。</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（五）本项目不接受联合体投标。</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六、评、定标有关事项</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（一）定标办法</w:t>
      </w:r>
    </w:p>
    <w:p>
      <w:pPr>
        <w:pageBreakBefore w:val="0"/>
        <w:widowControl w:val="0"/>
        <w:kinsoku/>
        <w:wordWrap/>
        <w:overflowPunct/>
        <w:topLinePunct w:val="0"/>
        <w:bidi w:val="0"/>
        <w:adjustRightInd w:val="0"/>
        <w:snapToGrid w:val="0"/>
        <w:spacing w:line="560" w:lineRule="exact"/>
        <w:ind w:firstLine="640" w:firstLineChars="200"/>
        <w:textAlignment w:val="auto"/>
        <w:rPr>
          <w:rFonts w:ascii="仿宋_GB2312"/>
          <w:szCs w:val="32"/>
        </w:rPr>
      </w:pPr>
      <w:r>
        <w:rPr>
          <w:rFonts w:hint="eastAsia" w:ascii="仿宋_GB2312" w:hAnsi="仿宋_GB2312" w:eastAsia="仿宋_GB2312" w:cs="仿宋_GB2312"/>
          <w:color w:val="000000"/>
          <w:kern w:val="0"/>
          <w:sz w:val="32"/>
          <w:szCs w:val="32"/>
          <w:lang w:val="en-US" w:eastAsia="zh-CN"/>
        </w:rPr>
        <w:t>本项目定标采用一次票决法。</w:t>
      </w:r>
    </w:p>
    <w:p>
      <w:pPr>
        <w:pageBreakBefore w:val="0"/>
        <w:widowControl w:val="0"/>
        <w:kinsoku/>
        <w:wordWrap/>
        <w:overflowPunct/>
        <w:topLinePunct w:val="0"/>
        <w:bidi w:val="0"/>
        <w:adjustRightInd w:val="0"/>
        <w:snapToGrid w:val="0"/>
        <w:spacing w:line="560" w:lineRule="exact"/>
        <w:ind w:firstLine="562"/>
        <w:textAlignment w:val="auto"/>
        <w:rPr>
          <w:rFonts w:hint="eastAsia" w:ascii="仿宋_GB2312"/>
          <w:b/>
          <w:sz w:val="28"/>
          <w:szCs w:val="28"/>
        </w:rPr>
      </w:pPr>
      <w:r>
        <w:rPr>
          <w:rFonts w:hint="eastAsia" w:ascii="仿宋_GB2312"/>
          <w:b/>
          <w:sz w:val="28"/>
          <w:szCs w:val="28"/>
        </w:rPr>
        <w:t>说明：专家投票时可以参照以下评分表内容进行打分，再根据打分情况予以投票。</w:t>
      </w:r>
    </w:p>
    <w:p>
      <w:pPr>
        <w:pageBreakBefore w:val="0"/>
        <w:widowControl w:val="0"/>
        <w:kinsoku/>
        <w:wordWrap/>
        <w:overflowPunct/>
        <w:topLinePunct w:val="0"/>
        <w:bidi w:val="0"/>
        <w:adjustRightInd w:val="0"/>
        <w:snapToGrid w:val="0"/>
        <w:spacing w:line="560" w:lineRule="exact"/>
        <w:ind w:firstLine="562"/>
        <w:textAlignment w:val="auto"/>
        <w:rPr>
          <w:rFonts w:hint="eastAsia" w:ascii="仿宋_GB2312"/>
          <w:b/>
          <w:sz w:val="28"/>
          <w:szCs w:val="28"/>
        </w:rPr>
      </w:pPr>
    </w:p>
    <w:tbl>
      <w:tblPr>
        <w:tblStyle w:val="11"/>
        <w:tblpPr w:leftFromText="180" w:rightFromText="180" w:vertAnchor="text" w:horzAnchor="page" w:tblpX="1880" w:tblpY="623"/>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2098"/>
        <w:gridCol w:w="717"/>
        <w:gridCol w:w="4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439" w:type="pct"/>
            <w:vAlign w:val="top"/>
          </w:tcPr>
          <w:p>
            <w:pPr>
              <w:pageBreakBefore w:val="0"/>
              <w:widowControl w:val="0"/>
              <w:kinsoku/>
              <w:wordWrap/>
              <w:overflowPunct/>
              <w:topLinePunct w:val="0"/>
              <w:bidi w:val="0"/>
              <w:adjustRightInd w:val="0"/>
              <w:snapToGrid w:val="0"/>
              <w:spacing w:line="560" w:lineRule="exact"/>
              <w:ind w:firstLine="0" w:firstLineChars="0"/>
              <w:jc w:val="center"/>
              <w:textAlignment w:val="auto"/>
              <w:rPr>
                <w:rFonts w:hint="eastAsia" w:ascii="Calibri" w:hAnsi="Calibri" w:eastAsia="宋体" w:cs="Times New Roman"/>
                <w:b/>
                <w:bCs/>
                <w:sz w:val="24"/>
                <w:szCs w:val="24"/>
              </w:rPr>
            </w:pPr>
            <w:r>
              <w:rPr>
                <w:rFonts w:hint="eastAsia" w:ascii="Calibri" w:hAnsi="Calibri" w:eastAsia="宋体" w:cs="Times New Roman"/>
                <w:b/>
                <w:bCs/>
                <w:sz w:val="24"/>
                <w:szCs w:val="24"/>
              </w:rPr>
              <w:t>序号</w:t>
            </w:r>
          </w:p>
        </w:tc>
        <w:tc>
          <w:tcPr>
            <w:tcW w:w="1231" w:type="pct"/>
            <w:vAlign w:val="top"/>
          </w:tcPr>
          <w:p>
            <w:pPr>
              <w:pageBreakBefore w:val="0"/>
              <w:widowControl w:val="0"/>
              <w:kinsoku/>
              <w:wordWrap/>
              <w:overflowPunct/>
              <w:topLinePunct w:val="0"/>
              <w:bidi w:val="0"/>
              <w:adjustRightInd w:val="0"/>
              <w:snapToGrid w:val="0"/>
              <w:spacing w:line="560" w:lineRule="exact"/>
              <w:ind w:firstLine="0" w:firstLineChars="0"/>
              <w:jc w:val="center"/>
              <w:textAlignment w:val="auto"/>
              <w:rPr>
                <w:rFonts w:hint="eastAsia" w:ascii="Calibri" w:hAnsi="Calibri" w:eastAsia="宋体" w:cs="Times New Roman"/>
                <w:b/>
                <w:bCs/>
                <w:sz w:val="24"/>
                <w:szCs w:val="24"/>
              </w:rPr>
            </w:pPr>
            <w:r>
              <w:rPr>
                <w:rFonts w:hint="eastAsia" w:ascii="Calibri" w:hAnsi="Calibri" w:eastAsia="宋体" w:cs="Times New Roman"/>
                <w:b/>
                <w:bCs/>
                <w:sz w:val="24"/>
                <w:szCs w:val="24"/>
              </w:rPr>
              <w:t>评分项</w:t>
            </w:r>
          </w:p>
        </w:tc>
        <w:tc>
          <w:tcPr>
            <w:tcW w:w="421" w:type="pct"/>
            <w:vAlign w:val="top"/>
          </w:tcPr>
          <w:p>
            <w:pPr>
              <w:pageBreakBefore w:val="0"/>
              <w:widowControl w:val="0"/>
              <w:kinsoku/>
              <w:wordWrap/>
              <w:overflowPunct/>
              <w:topLinePunct w:val="0"/>
              <w:bidi w:val="0"/>
              <w:adjustRightInd w:val="0"/>
              <w:snapToGrid w:val="0"/>
              <w:spacing w:line="560" w:lineRule="exact"/>
              <w:ind w:firstLine="0" w:firstLineChars="0"/>
              <w:jc w:val="center"/>
              <w:textAlignment w:val="auto"/>
              <w:rPr>
                <w:rFonts w:hint="eastAsia" w:ascii="Calibri" w:hAnsi="Calibri" w:eastAsia="宋体" w:cs="Times New Roman"/>
                <w:b/>
                <w:bCs/>
                <w:sz w:val="24"/>
                <w:szCs w:val="24"/>
                <w:lang w:eastAsia="zh-CN"/>
              </w:rPr>
            </w:pPr>
            <w:r>
              <w:rPr>
                <w:rFonts w:hint="eastAsia" w:ascii="Calibri" w:hAnsi="Calibri" w:eastAsia="宋体" w:cs="Times New Roman"/>
                <w:b/>
                <w:bCs/>
                <w:sz w:val="24"/>
                <w:szCs w:val="24"/>
                <w:lang w:eastAsia="zh-CN"/>
              </w:rPr>
              <w:t>权重</w:t>
            </w:r>
          </w:p>
        </w:tc>
        <w:tc>
          <w:tcPr>
            <w:tcW w:w="2908" w:type="pct"/>
            <w:vAlign w:val="top"/>
          </w:tcPr>
          <w:p>
            <w:pPr>
              <w:pageBreakBefore w:val="0"/>
              <w:widowControl w:val="0"/>
              <w:kinsoku/>
              <w:wordWrap/>
              <w:overflowPunct/>
              <w:topLinePunct w:val="0"/>
              <w:bidi w:val="0"/>
              <w:adjustRightInd w:val="0"/>
              <w:snapToGrid w:val="0"/>
              <w:spacing w:line="560" w:lineRule="exact"/>
              <w:ind w:firstLine="0" w:firstLineChars="0"/>
              <w:jc w:val="center"/>
              <w:textAlignment w:val="auto"/>
              <w:rPr>
                <w:rFonts w:hint="eastAsia" w:ascii="Calibri" w:hAnsi="Calibri" w:eastAsia="宋体" w:cs="Times New Roman"/>
                <w:b/>
                <w:bCs/>
                <w:sz w:val="24"/>
                <w:szCs w:val="24"/>
              </w:rPr>
            </w:pPr>
            <w:r>
              <w:rPr>
                <w:rFonts w:hint="eastAsia" w:ascii="Calibri" w:hAnsi="Calibri" w:eastAsia="宋体" w:cs="Times New Roman"/>
                <w:b/>
                <w:bCs/>
                <w:sz w:val="24"/>
                <w:szCs w:val="24"/>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439" w:type="pct"/>
            <w:vAlign w:val="center"/>
          </w:tcPr>
          <w:p>
            <w:pPr>
              <w:pageBreakBefore w:val="0"/>
              <w:widowControl w:val="0"/>
              <w:kinsoku/>
              <w:wordWrap/>
              <w:overflowPunct/>
              <w:topLinePunct w:val="0"/>
              <w:bidi w:val="0"/>
              <w:adjustRightInd w:val="0"/>
              <w:snapToGrid w:val="0"/>
              <w:spacing w:line="560" w:lineRule="exact"/>
              <w:ind w:left="0" w:leftChars="0" w:firstLine="0" w:firstLineChars="0"/>
              <w:jc w:val="center"/>
              <w:textAlignment w:val="auto"/>
              <w:rPr>
                <w:rFonts w:hint="eastAsia" w:ascii="仿宋_GB2312"/>
                <w:sz w:val="21"/>
                <w:szCs w:val="21"/>
                <w:lang w:val="en-US" w:eastAsia="zh-CN"/>
              </w:rPr>
            </w:pPr>
            <w:r>
              <w:rPr>
                <w:rFonts w:hint="eastAsia" w:ascii="仿宋_GB2312"/>
                <w:sz w:val="21"/>
                <w:szCs w:val="21"/>
                <w:lang w:val="en-US" w:eastAsia="zh-CN"/>
              </w:rPr>
              <w:t>1</w:t>
            </w:r>
          </w:p>
        </w:tc>
        <w:tc>
          <w:tcPr>
            <w:tcW w:w="1231" w:type="pct"/>
            <w:vAlign w:val="center"/>
          </w:tcPr>
          <w:p>
            <w:pPr>
              <w:pageBreakBefore w:val="0"/>
              <w:widowControl w:val="0"/>
              <w:kinsoku/>
              <w:wordWrap/>
              <w:overflowPunct/>
              <w:topLinePunct w:val="0"/>
              <w:bidi w:val="0"/>
              <w:adjustRightInd w:val="0"/>
              <w:snapToGrid w:val="0"/>
              <w:spacing w:line="560" w:lineRule="exact"/>
              <w:ind w:left="0" w:leftChars="0" w:firstLine="0" w:firstLineChars="0"/>
              <w:jc w:val="both"/>
              <w:textAlignment w:val="auto"/>
              <w:rPr>
                <w:rFonts w:hint="eastAsia" w:ascii="仿宋_GB2312"/>
                <w:sz w:val="21"/>
                <w:szCs w:val="21"/>
              </w:rPr>
            </w:pPr>
            <w:r>
              <w:rPr>
                <w:rFonts w:hint="eastAsia" w:ascii="仿宋_GB2312"/>
                <w:sz w:val="21"/>
                <w:szCs w:val="21"/>
              </w:rPr>
              <w:t>投标报价</w:t>
            </w:r>
          </w:p>
        </w:tc>
        <w:tc>
          <w:tcPr>
            <w:tcW w:w="421" w:type="pct"/>
            <w:vAlign w:val="center"/>
          </w:tcPr>
          <w:p>
            <w:pPr>
              <w:pageBreakBefore w:val="0"/>
              <w:widowControl w:val="0"/>
              <w:kinsoku/>
              <w:wordWrap/>
              <w:overflowPunct/>
              <w:topLinePunct w:val="0"/>
              <w:bidi w:val="0"/>
              <w:adjustRightInd w:val="0"/>
              <w:snapToGrid w:val="0"/>
              <w:spacing w:line="560" w:lineRule="exact"/>
              <w:ind w:left="0" w:leftChars="0" w:firstLine="0" w:firstLineChars="0"/>
              <w:jc w:val="center"/>
              <w:textAlignment w:val="auto"/>
              <w:rPr>
                <w:rFonts w:hint="default" w:ascii="仿宋_GB2312"/>
                <w:sz w:val="21"/>
                <w:szCs w:val="21"/>
                <w:lang w:val="en-US" w:eastAsia="zh-CN"/>
              </w:rPr>
            </w:pPr>
            <w:r>
              <w:rPr>
                <w:rFonts w:hint="eastAsia" w:ascii="仿宋_GB2312"/>
                <w:sz w:val="21"/>
                <w:szCs w:val="21"/>
                <w:lang w:val="en-US" w:eastAsia="zh-CN"/>
              </w:rPr>
              <w:t>20</w:t>
            </w:r>
          </w:p>
        </w:tc>
        <w:tc>
          <w:tcPr>
            <w:tcW w:w="2908" w:type="pct"/>
            <w:vAlign w:val="center"/>
          </w:tcPr>
          <w:p>
            <w:pPr>
              <w:pageBreakBefore w:val="0"/>
              <w:widowControl w:val="0"/>
              <w:kinsoku/>
              <w:wordWrap/>
              <w:overflowPunct/>
              <w:topLinePunct w:val="0"/>
              <w:bidi w:val="0"/>
              <w:adjustRightInd w:val="0"/>
              <w:snapToGrid w:val="0"/>
              <w:spacing w:line="560" w:lineRule="exact"/>
              <w:ind w:firstLine="0" w:firstLineChars="0"/>
              <w:jc w:val="both"/>
              <w:textAlignment w:val="auto"/>
              <w:rPr>
                <w:rFonts w:hint="eastAsia" w:ascii="仿宋_GB2312"/>
                <w:sz w:val="21"/>
                <w:szCs w:val="21"/>
              </w:rPr>
            </w:pPr>
            <w:r>
              <w:rPr>
                <w:rFonts w:hint="eastAsia" w:ascii="仿宋_GB2312"/>
                <w:sz w:val="21"/>
                <w:szCs w:val="21"/>
              </w:rPr>
              <w:t>投标人总报价及各分项详细报价是否科学合理</w:t>
            </w:r>
            <w:r>
              <w:rPr>
                <w:rFonts w:hint="eastAsia" w:ascii="仿宋_GB2312"/>
                <w:sz w:val="21"/>
                <w:szCs w:val="21"/>
                <w:lang w:eastAsia="zh-CN"/>
              </w:rPr>
              <w:t>，</w:t>
            </w:r>
            <w:r>
              <w:rPr>
                <w:rFonts w:hint="eastAsia" w:ascii="仿宋_GB2312"/>
                <w:sz w:val="21"/>
                <w:szCs w:val="21"/>
              </w:rPr>
              <w:t>横向比较。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439" w:type="pct"/>
            <w:vAlign w:val="center"/>
          </w:tcPr>
          <w:p>
            <w:pPr>
              <w:pageBreakBefore w:val="0"/>
              <w:widowControl w:val="0"/>
              <w:kinsoku/>
              <w:wordWrap/>
              <w:overflowPunct/>
              <w:topLinePunct w:val="0"/>
              <w:bidi w:val="0"/>
              <w:adjustRightInd w:val="0"/>
              <w:snapToGrid w:val="0"/>
              <w:spacing w:line="560" w:lineRule="exact"/>
              <w:ind w:left="0" w:leftChars="0" w:firstLine="0" w:firstLineChars="0"/>
              <w:jc w:val="center"/>
              <w:textAlignment w:val="auto"/>
              <w:rPr>
                <w:rFonts w:hint="eastAsia" w:ascii="仿宋_GB2312"/>
                <w:sz w:val="21"/>
                <w:szCs w:val="21"/>
                <w:lang w:val="en-US" w:eastAsia="zh-CN"/>
              </w:rPr>
            </w:pPr>
            <w:r>
              <w:rPr>
                <w:rFonts w:hint="eastAsia" w:ascii="仿宋_GB2312"/>
                <w:sz w:val="21"/>
                <w:szCs w:val="21"/>
                <w:lang w:val="en-US" w:eastAsia="zh-CN"/>
              </w:rPr>
              <w:t>2</w:t>
            </w:r>
          </w:p>
        </w:tc>
        <w:tc>
          <w:tcPr>
            <w:tcW w:w="1231" w:type="pct"/>
            <w:vAlign w:val="center"/>
          </w:tcPr>
          <w:p>
            <w:pPr>
              <w:pageBreakBefore w:val="0"/>
              <w:widowControl w:val="0"/>
              <w:kinsoku/>
              <w:wordWrap/>
              <w:overflowPunct/>
              <w:topLinePunct w:val="0"/>
              <w:bidi w:val="0"/>
              <w:adjustRightInd w:val="0"/>
              <w:snapToGrid w:val="0"/>
              <w:spacing w:line="560" w:lineRule="exact"/>
              <w:ind w:left="0" w:leftChars="0" w:firstLine="0" w:firstLineChars="0"/>
              <w:jc w:val="both"/>
              <w:textAlignment w:val="auto"/>
              <w:rPr>
                <w:rFonts w:hint="eastAsia" w:ascii="仿宋_GB2312"/>
                <w:sz w:val="21"/>
                <w:szCs w:val="21"/>
              </w:rPr>
            </w:pPr>
            <w:r>
              <w:rPr>
                <w:rFonts w:hint="eastAsia" w:ascii="仿宋_GB2312"/>
                <w:sz w:val="21"/>
                <w:szCs w:val="21"/>
              </w:rPr>
              <w:t>项目理解、实施方案与工作安排</w:t>
            </w:r>
          </w:p>
        </w:tc>
        <w:tc>
          <w:tcPr>
            <w:tcW w:w="421" w:type="pct"/>
            <w:vAlign w:val="center"/>
          </w:tcPr>
          <w:p>
            <w:pPr>
              <w:pageBreakBefore w:val="0"/>
              <w:widowControl w:val="0"/>
              <w:kinsoku/>
              <w:wordWrap/>
              <w:overflowPunct/>
              <w:topLinePunct w:val="0"/>
              <w:bidi w:val="0"/>
              <w:adjustRightInd w:val="0"/>
              <w:snapToGrid w:val="0"/>
              <w:spacing w:line="560" w:lineRule="exact"/>
              <w:ind w:left="0" w:leftChars="0" w:firstLine="0" w:firstLineChars="0"/>
              <w:jc w:val="center"/>
              <w:textAlignment w:val="auto"/>
              <w:rPr>
                <w:rFonts w:hint="default" w:ascii="仿宋_GB2312"/>
                <w:sz w:val="21"/>
                <w:szCs w:val="21"/>
                <w:lang w:val="en-US" w:eastAsia="zh-CN"/>
              </w:rPr>
            </w:pPr>
            <w:r>
              <w:rPr>
                <w:rFonts w:hint="eastAsia" w:ascii="仿宋_GB2312"/>
                <w:sz w:val="21"/>
                <w:szCs w:val="21"/>
                <w:lang w:val="en-US" w:eastAsia="zh-CN"/>
              </w:rPr>
              <w:t>10</w:t>
            </w:r>
          </w:p>
        </w:tc>
        <w:tc>
          <w:tcPr>
            <w:tcW w:w="2908" w:type="pct"/>
            <w:vAlign w:val="center"/>
          </w:tcPr>
          <w:p>
            <w:pPr>
              <w:pageBreakBefore w:val="0"/>
              <w:widowControl w:val="0"/>
              <w:kinsoku/>
              <w:wordWrap/>
              <w:overflowPunct/>
              <w:topLinePunct w:val="0"/>
              <w:bidi w:val="0"/>
              <w:adjustRightInd w:val="0"/>
              <w:snapToGrid w:val="0"/>
              <w:spacing w:line="560" w:lineRule="exact"/>
              <w:ind w:firstLine="0" w:firstLineChars="0"/>
              <w:jc w:val="both"/>
              <w:textAlignment w:val="auto"/>
              <w:rPr>
                <w:rFonts w:hint="eastAsia" w:ascii="仿宋_GB2312"/>
                <w:sz w:val="21"/>
                <w:szCs w:val="21"/>
              </w:rPr>
            </w:pPr>
            <w:r>
              <w:rPr>
                <w:rFonts w:hint="eastAsia" w:ascii="仿宋_GB2312"/>
                <w:sz w:val="21"/>
                <w:szCs w:val="21"/>
              </w:rPr>
              <w:t>对</w:t>
            </w:r>
            <w:r>
              <w:rPr>
                <w:rFonts w:hint="eastAsia" w:ascii="仿宋_GB2312"/>
                <w:sz w:val="21"/>
                <w:szCs w:val="21"/>
                <w:lang w:val="en-US" w:eastAsia="zh-CN"/>
              </w:rPr>
              <w:t>项目</w:t>
            </w:r>
            <w:r>
              <w:rPr>
                <w:rFonts w:hint="eastAsia" w:ascii="仿宋_GB2312"/>
                <w:sz w:val="21"/>
                <w:szCs w:val="21"/>
              </w:rPr>
              <w:t>的理解、目标定位是否到位，工作思路是否清晰，工作安排是否科学合理，横向比较。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439" w:type="pct"/>
            <w:vAlign w:val="center"/>
          </w:tcPr>
          <w:p>
            <w:pPr>
              <w:pageBreakBefore w:val="0"/>
              <w:widowControl w:val="0"/>
              <w:kinsoku/>
              <w:wordWrap/>
              <w:overflowPunct/>
              <w:topLinePunct w:val="0"/>
              <w:bidi w:val="0"/>
              <w:adjustRightInd w:val="0"/>
              <w:snapToGrid w:val="0"/>
              <w:spacing w:line="560" w:lineRule="exact"/>
              <w:ind w:left="0" w:leftChars="0" w:firstLine="0" w:firstLineChars="0"/>
              <w:jc w:val="center"/>
              <w:textAlignment w:val="auto"/>
              <w:rPr>
                <w:rFonts w:hint="eastAsia" w:ascii="仿宋_GB2312"/>
                <w:sz w:val="21"/>
                <w:szCs w:val="21"/>
                <w:lang w:val="en-US" w:eastAsia="zh-CN"/>
              </w:rPr>
            </w:pPr>
            <w:r>
              <w:rPr>
                <w:rFonts w:hint="eastAsia" w:ascii="仿宋_GB2312"/>
                <w:sz w:val="21"/>
                <w:szCs w:val="21"/>
                <w:lang w:val="en-US" w:eastAsia="zh-CN"/>
              </w:rPr>
              <w:t>3</w:t>
            </w:r>
          </w:p>
        </w:tc>
        <w:tc>
          <w:tcPr>
            <w:tcW w:w="1231" w:type="pct"/>
            <w:vAlign w:val="center"/>
          </w:tcPr>
          <w:p>
            <w:pPr>
              <w:pageBreakBefore w:val="0"/>
              <w:widowControl w:val="0"/>
              <w:kinsoku/>
              <w:wordWrap/>
              <w:overflowPunct/>
              <w:topLinePunct w:val="0"/>
              <w:bidi w:val="0"/>
              <w:adjustRightInd w:val="0"/>
              <w:snapToGrid w:val="0"/>
              <w:spacing w:line="560" w:lineRule="exact"/>
              <w:ind w:left="0" w:leftChars="0" w:firstLine="0" w:firstLineChars="0"/>
              <w:jc w:val="both"/>
              <w:textAlignment w:val="auto"/>
              <w:rPr>
                <w:rFonts w:hint="eastAsia" w:ascii="仿宋_GB2312"/>
                <w:sz w:val="21"/>
                <w:szCs w:val="21"/>
              </w:rPr>
            </w:pPr>
            <w:r>
              <w:rPr>
                <w:rFonts w:hint="eastAsia" w:ascii="仿宋_GB2312"/>
                <w:sz w:val="21"/>
                <w:szCs w:val="21"/>
              </w:rPr>
              <w:t>项目重点难点分析、应对措施及相关的合理化建议</w:t>
            </w:r>
          </w:p>
        </w:tc>
        <w:tc>
          <w:tcPr>
            <w:tcW w:w="421" w:type="pct"/>
            <w:vAlign w:val="center"/>
          </w:tcPr>
          <w:p>
            <w:pPr>
              <w:pageBreakBefore w:val="0"/>
              <w:widowControl w:val="0"/>
              <w:kinsoku/>
              <w:wordWrap/>
              <w:overflowPunct/>
              <w:topLinePunct w:val="0"/>
              <w:bidi w:val="0"/>
              <w:adjustRightInd w:val="0"/>
              <w:snapToGrid w:val="0"/>
              <w:spacing w:line="560" w:lineRule="exact"/>
              <w:ind w:left="0" w:leftChars="0" w:firstLine="0" w:firstLineChars="0"/>
              <w:jc w:val="center"/>
              <w:textAlignment w:val="auto"/>
              <w:rPr>
                <w:rFonts w:hint="default" w:ascii="仿宋_GB2312"/>
                <w:sz w:val="21"/>
                <w:szCs w:val="21"/>
                <w:lang w:val="en-US" w:eastAsia="zh-CN"/>
              </w:rPr>
            </w:pPr>
            <w:r>
              <w:rPr>
                <w:rFonts w:hint="eastAsia" w:ascii="仿宋_GB2312"/>
                <w:sz w:val="21"/>
                <w:szCs w:val="21"/>
                <w:lang w:val="en-US" w:eastAsia="zh-CN"/>
              </w:rPr>
              <w:t>10</w:t>
            </w:r>
          </w:p>
        </w:tc>
        <w:tc>
          <w:tcPr>
            <w:tcW w:w="2908" w:type="pct"/>
            <w:vAlign w:val="center"/>
          </w:tcPr>
          <w:p>
            <w:pPr>
              <w:pageBreakBefore w:val="0"/>
              <w:widowControl w:val="0"/>
              <w:kinsoku/>
              <w:wordWrap/>
              <w:overflowPunct/>
              <w:topLinePunct w:val="0"/>
              <w:bidi w:val="0"/>
              <w:adjustRightInd w:val="0"/>
              <w:snapToGrid w:val="0"/>
              <w:spacing w:line="560" w:lineRule="exact"/>
              <w:ind w:firstLine="0" w:firstLineChars="0"/>
              <w:jc w:val="both"/>
              <w:textAlignment w:val="auto"/>
              <w:rPr>
                <w:rFonts w:hint="eastAsia" w:ascii="仿宋_GB2312"/>
                <w:sz w:val="21"/>
                <w:szCs w:val="21"/>
              </w:rPr>
            </w:pPr>
            <w:r>
              <w:rPr>
                <w:rFonts w:hint="eastAsia" w:ascii="仿宋_GB2312"/>
                <w:sz w:val="21"/>
                <w:szCs w:val="21"/>
              </w:rPr>
              <w:t>重难点分析合理准确，解决方案科学可行</w:t>
            </w:r>
            <w:r>
              <w:rPr>
                <w:rFonts w:hint="eastAsia" w:ascii="仿宋_GB2312"/>
                <w:sz w:val="21"/>
                <w:szCs w:val="21"/>
                <w:lang w:eastAsia="zh-CN"/>
              </w:rPr>
              <w:t>，</w:t>
            </w:r>
            <w:r>
              <w:rPr>
                <w:rFonts w:hint="eastAsia" w:ascii="仿宋_GB2312"/>
                <w:sz w:val="21"/>
                <w:szCs w:val="21"/>
              </w:rPr>
              <w:t>横向比较。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vAlign w:val="center"/>
          </w:tcPr>
          <w:p>
            <w:pPr>
              <w:pageBreakBefore w:val="0"/>
              <w:widowControl w:val="0"/>
              <w:kinsoku/>
              <w:wordWrap/>
              <w:overflowPunct/>
              <w:topLinePunct w:val="0"/>
              <w:bidi w:val="0"/>
              <w:adjustRightInd w:val="0"/>
              <w:snapToGrid w:val="0"/>
              <w:spacing w:line="560" w:lineRule="exact"/>
              <w:ind w:left="0" w:leftChars="0" w:firstLine="0" w:firstLineChars="0"/>
              <w:jc w:val="center"/>
              <w:textAlignment w:val="auto"/>
              <w:rPr>
                <w:rFonts w:hint="eastAsia" w:ascii="仿宋_GB2312"/>
                <w:sz w:val="21"/>
                <w:szCs w:val="21"/>
                <w:lang w:val="en-US" w:eastAsia="zh-CN"/>
              </w:rPr>
            </w:pPr>
            <w:r>
              <w:rPr>
                <w:rFonts w:hint="eastAsia" w:ascii="仿宋_GB2312"/>
                <w:sz w:val="21"/>
                <w:szCs w:val="21"/>
                <w:lang w:val="en-US" w:eastAsia="zh-CN"/>
              </w:rPr>
              <w:t>4</w:t>
            </w:r>
          </w:p>
        </w:tc>
        <w:tc>
          <w:tcPr>
            <w:tcW w:w="1231" w:type="pct"/>
            <w:vAlign w:val="center"/>
          </w:tcPr>
          <w:p>
            <w:pPr>
              <w:pageBreakBefore w:val="0"/>
              <w:widowControl w:val="0"/>
              <w:kinsoku/>
              <w:wordWrap/>
              <w:overflowPunct/>
              <w:topLinePunct w:val="0"/>
              <w:bidi w:val="0"/>
              <w:adjustRightInd w:val="0"/>
              <w:snapToGrid w:val="0"/>
              <w:spacing w:line="560" w:lineRule="exact"/>
              <w:ind w:left="0" w:leftChars="0" w:firstLine="0" w:firstLineChars="0"/>
              <w:jc w:val="both"/>
              <w:textAlignment w:val="auto"/>
              <w:rPr>
                <w:rFonts w:hint="eastAsia" w:ascii="仿宋_GB2312"/>
                <w:sz w:val="21"/>
                <w:szCs w:val="21"/>
              </w:rPr>
            </w:pPr>
            <w:r>
              <w:rPr>
                <w:rFonts w:hint="eastAsia" w:ascii="仿宋_GB2312"/>
                <w:sz w:val="21"/>
                <w:szCs w:val="21"/>
              </w:rPr>
              <w:t>质量保障措施及方案</w:t>
            </w:r>
          </w:p>
        </w:tc>
        <w:tc>
          <w:tcPr>
            <w:tcW w:w="421" w:type="pct"/>
            <w:vAlign w:val="center"/>
          </w:tcPr>
          <w:p>
            <w:pPr>
              <w:pageBreakBefore w:val="0"/>
              <w:widowControl w:val="0"/>
              <w:kinsoku/>
              <w:wordWrap/>
              <w:overflowPunct/>
              <w:topLinePunct w:val="0"/>
              <w:bidi w:val="0"/>
              <w:adjustRightInd w:val="0"/>
              <w:snapToGrid w:val="0"/>
              <w:spacing w:line="560" w:lineRule="exact"/>
              <w:ind w:left="0" w:leftChars="0" w:firstLine="0" w:firstLineChars="0"/>
              <w:jc w:val="center"/>
              <w:textAlignment w:val="auto"/>
              <w:rPr>
                <w:rFonts w:hint="default" w:ascii="仿宋_GB2312"/>
                <w:sz w:val="21"/>
                <w:szCs w:val="21"/>
                <w:lang w:val="en-US" w:eastAsia="zh-CN"/>
              </w:rPr>
            </w:pPr>
            <w:r>
              <w:rPr>
                <w:rFonts w:hint="eastAsia" w:ascii="仿宋_GB2312"/>
                <w:sz w:val="21"/>
                <w:szCs w:val="21"/>
                <w:lang w:val="en-US" w:eastAsia="zh-CN"/>
              </w:rPr>
              <w:t>10</w:t>
            </w:r>
          </w:p>
        </w:tc>
        <w:tc>
          <w:tcPr>
            <w:tcW w:w="2908" w:type="pct"/>
            <w:vAlign w:val="center"/>
          </w:tcPr>
          <w:p>
            <w:pPr>
              <w:pageBreakBefore w:val="0"/>
              <w:widowControl w:val="0"/>
              <w:kinsoku/>
              <w:wordWrap/>
              <w:overflowPunct/>
              <w:topLinePunct w:val="0"/>
              <w:bidi w:val="0"/>
              <w:adjustRightInd w:val="0"/>
              <w:snapToGrid w:val="0"/>
              <w:spacing w:line="560" w:lineRule="exact"/>
              <w:ind w:firstLine="0" w:firstLineChars="0"/>
              <w:jc w:val="both"/>
              <w:textAlignment w:val="auto"/>
              <w:rPr>
                <w:rFonts w:hint="eastAsia" w:ascii="仿宋_GB2312"/>
                <w:sz w:val="21"/>
                <w:szCs w:val="21"/>
              </w:rPr>
            </w:pPr>
            <w:r>
              <w:rPr>
                <w:rFonts w:hint="eastAsia" w:ascii="仿宋_GB2312"/>
                <w:sz w:val="21"/>
                <w:szCs w:val="21"/>
              </w:rPr>
              <w:t>项目进度控制措施的有效性，及保密安全措施的全面性、可行性</w:t>
            </w:r>
            <w:r>
              <w:rPr>
                <w:rFonts w:hint="eastAsia" w:ascii="仿宋_GB2312"/>
                <w:sz w:val="21"/>
                <w:szCs w:val="21"/>
                <w:lang w:eastAsia="zh-CN"/>
              </w:rPr>
              <w:t>，</w:t>
            </w:r>
            <w:r>
              <w:rPr>
                <w:rFonts w:hint="eastAsia" w:ascii="仿宋_GB2312"/>
                <w:sz w:val="21"/>
                <w:szCs w:val="21"/>
              </w:rPr>
              <w:t>横向比较。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439" w:type="pct"/>
            <w:vAlign w:val="center"/>
          </w:tcPr>
          <w:p>
            <w:pPr>
              <w:pageBreakBefore w:val="0"/>
              <w:widowControl w:val="0"/>
              <w:kinsoku/>
              <w:wordWrap/>
              <w:overflowPunct/>
              <w:topLinePunct w:val="0"/>
              <w:bidi w:val="0"/>
              <w:adjustRightInd w:val="0"/>
              <w:snapToGrid w:val="0"/>
              <w:spacing w:line="560" w:lineRule="exact"/>
              <w:ind w:left="0" w:leftChars="0" w:firstLine="0" w:firstLineChars="0"/>
              <w:jc w:val="center"/>
              <w:textAlignment w:val="auto"/>
              <w:rPr>
                <w:rFonts w:hint="eastAsia" w:ascii="仿宋_GB2312"/>
                <w:sz w:val="21"/>
                <w:szCs w:val="21"/>
                <w:lang w:val="en-US" w:eastAsia="zh-CN"/>
              </w:rPr>
            </w:pPr>
            <w:r>
              <w:rPr>
                <w:rFonts w:hint="eastAsia" w:ascii="仿宋_GB2312"/>
                <w:sz w:val="21"/>
                <w:szCs w:val="21"/>
                <w:lang w:val="en-US" w:eastAsia="zh-CN"/>
              </w:rPr>
              <w:t>5</w:t>
            </w:r>
          </w:p>
        </w:tc>
        <w:tc>
          <w:tcPr>
            <w:tcW w:w="1231" w:type="pct"/>
            <w:vAlign w:val="center"/>
          </w:tcPr>
          <w:p>
            <w:pPr>
              <w:pageBreakBefore w:val="0"/>
              <w:widowControl w:val="0"/>
              <w:kinsoku/>
              <w:wordWrap/>
              <w:overflowPunct/>
              <w:topLinePunct w:val="0"/>
              <w:bidi w:val="0"/>
              <w:adjustRightInd w:val="0"/>
              <w:snapToGrid w:val="0"/>
              <w:spacing w:line="560" w:lineRule="exact"/>
              <w:ind w:left="0" w:leftChars="0" w:firstLine="0" w:firstLineChars="0"/>
              <w:jc w:val="both"/>
              <w:textAlignment w:val="auto"/>
              <w:rPr>
                <w:rFonts w:hint="eastAsia" w:ascii="仿宋_GB2312"/>
                <w:sz w:val="21"/>
                <w:szCs w:val="21"/>
              </w:rPr>
            </w:pPr>
            <w:r>
              <w:rPr>
                <w:rFonts w:hint="eastAsia" w:ascii="仿宋_GB2312"/>
                <w:sz w:val="21"/>
                <w:szCs w:val="21"/>
              </w:rPr>
              <w:t>项目完成（服务期满）后的服务承诺</w:t>
            </w:r>
          </w:p>
        </w:tc>
        <w:tc>
          <w:tcPr>
            <w:tcW w:w="421" w:type="pct"/>
            <w:vAlign w:val="center"/>
          </w:tcPr>
          <w:p>
            <w:pPr>
              <w:pageBreakBefore w:val="0"/>
              <w:widowControl w:val="0"/>
              <w:kinsoku/>
              <w:wordWrap/>
              <w:overflowPunct/>
              <w:topLinePunct w:val="0"/>
              <w:bidi w:val="0"/>
              <w:adjustRightInd w:val="0"/>
              <w:snapToGrid w:val="0"/>
              <w:spacing w:line="560" w:lineRule="exact"/>
              <w:ind w:left="0" w:leftChars="0" w:firstLine="0" w:firstLineChars="0"/>
              <w:jc w:val="center"/>
              <w:textAlignment w:val="auto"/>
              <w:rPr>
                <w:rFonts w:hint="eastAsia" w:ascii="仿宋_GB2312"/>
                <w:sz w:val="21"/>
                <w:szCs w:val="21"/>
                <w:lang w:val="en-US" w:eastAsia="zh-CN"/>
              </w:rPr>
            </w:pPr>
            <w:r>
              <w:rPr>
                <w:rFonts w:hint="eastAsia" w:ascii="仿宋_GB2312"/>
                <w:sz w:val="21"/>
                <w:szCs w:val="21"/>
                <w:lang w:val="en-US" w:eastAsia="zh-CN"/>
              </w:rPr>
              <w:t>4</w:t>
            </w:r>
          </w:p>
        </w:tc>
        <w:tc>
          <w:tcPr>
            <w:tcW w:w="2908" w:type="pct"/>
            <w:vAlign w:val="center"/>
          </w:tcPr>
          <w:p>
            <w:pPr>
              <w:pageBreakBefore w:val="0"/>
              <w:widowControl w:val="0"/>
              <w:kinsoku/>
              <w:wordWrap/>
              <w:overflowPunct/>
              <w:topLinePunct w:val="0"/>
              <w:bidi w:val="0"/>
              <w:adjustRightInd w:val="0"/>
              <w:snapToGrid w:val="0"/>
              <w:spacing w:line="560" w:lineRule="exact"/>
              <w:ind w:firstLine="0" w:firstLineChars="0"/>
              <w:jc w:val="both"/>
              <w:textAlignment w:val="auto"/>
              <w:rPr>
                <w:rFonts w:hint="eastAsia" w:ascii="仿宋_GB2312"/>
                <w:sz w:val="21"/>
                <w:szCs w:val="21"/>
              </w:rPr>
            </w:pPr>
            <w:r>
              <w:rPr>
                <w:rFonts w:hint="eastAsia" w:ascii="仿宋_GB2312"/>
                <w:sz w:val="21"/>
                <w:szCs w:val="21"/>
              </w:rPr>
              <w:t>项目完成后的技术服务、跟踪服务承诺是否到位</w:t>
            </w:r>
            <w:r>
              <w:rPr>
                <w:rFonts w:hint="eastAsia" w:ascii="仿宋_GB2312"/>
                <w:sz w:val="21"/>
                <w:szCs w:val="21"/>
                <w:lang w:eastAsia="zh-CN"/>
              </w:rPr>
              <w:t>，</w:t>
            </w:r>
            <w:r>
              <w:rPr>
                <w:rFonts w:hint="eastAsia" w:ascii="仿宋_GB2312"/>
                <w:sz w:val="21"/>
                <w:szCs w:val="21"/>
              </w:rPr>
              <w:t>横向比较。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vAlign w:val="center"/>
          </w:tcPr>
          <w:p>
            <w:pPr>
              <w:pageBreakBefore w:val="0"/>
              <w:widowControl w:val="0"/>
              <w:kinsoku/>
              <w:wordWrap/>
              <w:overflowPunct/>
              <w:topLinePunct w:val="0"/>
              <w:bidi w:val="0"/>
              <w:adjustRightInd w:val="0"/>
              <w:snapToGrid w:val="0"/>
              <w:spacing w:line="560" w:lineRule="exact"/>
              <w:ind w:left="0" w:leftChars="0" w:firstLine="0" w:firstLineChars="0"/>
              <w:jc w:val="center"/>
              <w:textAlignment w:val="auto"/>
              <w:rPr>
                <w:rFonts w:hint="eastAsia" w:ascii="仿宋_GB2312"/>
                <w:sz w:val="21"/>
                <w:szCs w:val="21"/>
                <w:lang w:val="en-US" w:eastAsia="zh-CN"/>
              </w:rPr>
            </w:pPr>
            <w:r>
              <w:rPr>
                <w:rFonts w:hint="eastAsia" w:ascii="仿宋_GB2312"/>
                <w:sz w:val="21"/>
                <w:szCs w:val="21"/>
                <w:lang w:val="en-US" w:eastAsia="zh-CN"/>
              </w:rPr>
              <w:t>6</w:t>
            </w:r>
          </w:p>
        </w:tc>
        <w:tc>
          <w:tcPr>
            <w:tcW w:w="1231" w:type="pct"/>
            <w:vAlign w:val="center"/>
          </w:tcPr>
          <w:p>
            <w:pPr>
              <w:pageBreakBefore w:val="0"/>
              <w:widowControl w:val="0"/>
              <w:kinsoku/>
              <w:wordWrap/>
              <w:overflowPunct/>
              <w:topLinePunct w:val="0"/>
              <w:bidi w:val="0"/>
              <w:adjustRightInd w:val="0"/>
              <w:snapToGrid w:val="0"/>
              <w:spacing w:line="560" w:lineRule="exact"/>
              <w:ind w:left="0" w:leftChars="0" w:firstLine="0" w:firstLineChars="0"/>
              <w:jc w:val="both"/>
              <w:textAlignment w:val="auto"/>
              <w:rPr>
                <w:rFonts w:hint="eastAsia" w:ascii="仿宋_GB2312"/>
                <w:sz w:val="21"/>
                <w:szCs w:val="21"/>
              </w:rPr>
            </w:pPr>
            <w:r>
              <w:rPr>
                <w:rFonts w:hint="eastAsia" w:ascii="仿宋_GB2312"/>
                <w:sz w:val="21"/>
                <w:szCs w:val="21"/>
              </w:rPr>
              <w:t>违约承诺</w:t>
            </w:r>
          </w:p>
        </w:tc>
        <w:tc>
          <w:tcPr>
            <w:tcW w:w="421" w:type="pct"/>
            <w:vAlign w:val="center"/>
          </w:tcPr>
          <w:p>
            <w:pPr>
              <w:pageBreakBefore w:val="0"/>
              <w:widowControl w:val="0"/>
              <w:kinsoku/>
              <w:wordWrap/>
              <w:overflowPunct/>
              <w:topLinePunct w:val="0"/>
              <w:bidi w:val="0"/>
              <w:adjustRightInd w:val="0"/>
              <w:snapToGrid w:val="0"/>
              <w:spacing w:line="560" w:lineRule="exact"/>
              <w:ind w:left="0" w:leftChars="0" w:firstLine="0" w:firstLineChars="0"/>
              <w:jc w:val="center"/>
              <w:textAlignment w:val="auto"/>
              <w:rPr>
                <w:rFonts w:hint="eastAsia" w:ascii="仿宋_GB2312"/>
                <w:sz w:val="21"/>
                <w:szCs w:val="21"/>
                <w:lang w:val="en-US" w:eastAsia="zh-CN"/>
              </w:rPr>
            </w:pPr>
            <w:r>
              <w:rPr>
                <w:rFonts w:hint="eastAsia" w:ascii="仿宋_GB2312"/>
                <w:sz w:val="21"/>
                <w:szCs w:val="21"/>
                <w:lang w:val="en-US" w:eastAsia="zh-CN"/>
              </w:rPr>
              <w:t>3</w:t>
            </w:r>
          </w:p>
        </w:tc>
        <w:tc>
          <w:tcPr>
            <w:tcW w:w="2908" w:type="pct"/>
            <w:vAlign w:val="center"/>
          </w:tcPr>
          <w:p>
            <w:pPr>
              <w:pageBreakBefore w:val="0"/>
              <w:widowControl w:val="0"/>
              <w:kinsoku/>
              <w:wordWrap/>
              <w:overflowPunct/>
              <w:topLinePunct w:val="0"/>
              <w:bidi w:val="0"/>
              <w:adjustRightInd w:val="0"/>
              <w:snapToGrid w:val="0"/>
              <w:spacing w:line="560" w:lineRule="exact"/>
              <w:ind w:firstLine="0" w:firstLineChars="0"/>
              <w:jc w:val="both"/>
              <w:textAlignment w:val="auto"/>
              <w:rPr>
                <w:rFonts w:hint="eastAsia" w:ascii="仿宋_GB2312"/>
                <w:sz w:val="21"/>
                <w:szCs w:val="21"/>
              </w:rPr>
            </w:pPr>
            <w:r>
              <w:rPr>
                <w:rFonts w:hint="eastAsia" w:ascii="仿宋_GB2312"/>
                <w:sz w:val="21"/>
                <w:szCs w:val="21"/>
              </w:rPr>
              <w:t>针对项目</w:t>
            </w:r>
            <w:r>
              <w:rPr>
                <w:rFonts w:hint="eastAsia" w:ascii="仿宋_GB2312"/>
                <w:sz w:val="21"/>
                <w:szCs w:val="21"/>
                <w:lang w:val="en-US" w:eastAsia="zh-CN"/>
              </w:rPr>
              <w:t>完成</w:t>
            </w:r>
            <w:r>
              <w:rPr>
                <w:rFonts w:hint="eastAsia" w:ascii="仿宋_GB2312"/>
                <w:sz w:val="21"/>
                <w:szCs w:val="21"/>
              </w:rPr>
              <w:t>及后续服务过程中可能出现的违约情形进行预判，并提出合理、具体违约承诺</w:t>
            </w:r>
            <w:r>
              <w:rPr>
                <w:rFonts w:hint="eastAsia" w:ascii="仿宋_GB2312"/>
                <w:sz w:val="21"/>
                <w:szCs w:val="21"/>
                <w:lang w:eastAsia="zh-CN"/>
              </w:rPr>
              <w:t>，</w:t>
            </w:r>
            <w:r>
              <w:rPr>
                <w:rFonts w:hint="eastAsia" w:ascii="仿宋_GB2312"/>
                <w:sz w:val="21"/>
                <w:szCs w:val="21"/>
              </w:rPr>
              <w:t>横向比较。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439" w:type="pct"/>
            <w:vAlign w:val="center"/>
          </w:tcPr>
          <w:p>
            <w:pPr>
              <w:pageBreakBefore w:val="0"/>
              <w:widowControl w:val="0"/>
              <w:kinsoku/>
              <w:wordWrap/>
              <w:overflowPunct/>
              <w:topLinePunct w:val="0"/>
              <w:bidi w:val="0"/>
              <w:adjustRightInd w:val="0"/>
              <w:snapToGrid w:val="0"/>
              <w:spacing w:line="560" w:lineRule="exact"/>
              <w:ind w:left="0" w:leftChars="0" w:firstLine="0" w:firstLineChars="0"/>
              <w:jc w:val="center"/>
              <w:textAlignment w:val="auto"/>
              <w:rPr>
                <w:rFonts w:hint="eastAsia" w:ascii="仿宋_GB2312"/>
                <w:sz w:val="21"/>
                <w:szCs w:val="21"/>
                <w:lang w:val="en-US" w:eastAsia="zh-CN"/>
              </w:rPr>
            </w:pPr>
            <w:r>
              <w:rPr>
                <w:rFonts w:hint="eastAsia" w:ascii="仿宋_GB2312"/>
                <w:sz w:val="21"/>
                <w:szCs w:val="21"/>
                <w:lang w:val="en-US" w:eastAsia="zh-CN"/>
              </w:rPr>
              <w:t>7</w:t>
            </w:r>
          </w:p>
        </w:tc>
        <w:tc>
          <w:tcPr>
            <w:tcW w:w="1231" w:type="pct"/>
            <w:vAlign w:val="center"/>
          </w:tcPr>
          <w:p>
            <w:pPr>
              <w:pageBreakBefore w:val="0"/>
              <w:widowControl w:val="0"/>
              <w:kinsoku/>
              <w:wordWrap/>
              <w:overflowPunct/>
              <w:topLinePunct w:val="0"/>
              <w:bidi w:val="0"/>
              <w:adjustRightInd w:val="0"/>
              <w:snapToGrid w:val="0"/>
              <w:spacing w:line="560" w:lineRule="exact"/>
              <w:ind w:left="0" w:leftChars="0" w:firstLine="0" w:firstLineChars="0"/>
              <w:jc w:val="both"/>
              <w:textAlignment w:val="auto"/>
              <w:rPr>
                <w:rFonts w:hint="eastAsia" w:ascii="仿宋_GB2312"/>
                <w:sz w:val="21"/>
                <w:szCs w:val="21"/>
              </w:rPr>
            </w:pPr>
            <w:r>
              <w:rPr>
                <w:rFonts w:hint="eastAsia" w:ascii="仿宋_GB2312"/>
                <w:sz w:val="21"/>
                <w:szCs w:val="21"/>
              </w:rPr>
              <w:t>投标人资质情况</w:t>
            </w:r>
            <w:r>
              <w:rPr>
                <w:rFonts w:hint="eastAsia" w:ascii="仿宋_GB2312"/>
                <w:sz w:val="21"/>
                <w:szCs w:val="21"/>
                <w:lang w:eastAsia="zh-CN"/>
              </w:rPr>
              <w:t>（或同类业绩）</w:t>
            </w:r>
          </w:p>
        </w:tc>
        <w:tc>
          <w:tcPr>
            <w:tcW w:w="421" w:type="pct"/>
            <w:vAlign w:val="center"/>
          </w:tcPr>
          <w:p>
            <w:pPr>
              <w:pageBreakBefore w:val="0"/>
              <w:widowControl w:val="0"/>
              <w:kinsoku/>
              <w:wordWrap/>
              <w:overflowPunct/>
              <w:topLinePunct w:val="0"/>
              <w:bidi w:val="0"/>
              <w:adjustRightInd w:val="0"/>
              <w:snapToGrid w:val="0"/>
              <w:spacing w:line="560" w:lineRule="exact"/>
              <w:ind w:left="0" w:leftChars="0" w:firstLine="0" w:firstLineChars="0"/>
              <w:jc w:val="center"/>
              <w:textAlignment w:val="auto"/>
              <w:rPr>
                <w:rFonts w:hint="eastAsia" w:ascii="仿宋_GB2312"/>
                <w:sz w:val="21"/>
                <w:szCs w:val="21"/>
                <w:lang w:val="en-US" w:eastAsia="zh-CN"/>
              </w:rPr>
            </w:pPr>
            <w:r>
              <w:rPr>
                <w:rFonts w:hint="eastAsia" w:ascii="仿宋_GB2312"/>
                <w:sz w:val="21"/>
                <w:szCs w:val="21"/>
                <w:lang w:val="en-US" w:eastAsia="zh-CN"/>
              </w:rPr>
              <w:t>8</w:t>
            </w:r>
          </w:p>
        </w:tc>
        <w:tc>
          <w:tcPr>
            <w:tcW w:w="2908" w:type="pct"/>
            <w:vAlign w:val="center"/>
          </w:tcPr>
          <w:p>
            <w:pPr>
              <w:pageBreakBefore w:val="0"/>
              <w:widowControl w:val="0"/>
              <w:kinsoku/>
              <w:wordWrap/>
              <w:overflowPunct/>
              <w:topLinePunct w:val="0"/>
              <w:bidi w:val="0"/>
              <w:adjustRightInd w:val="0"/>
              <w:snapToGrid w:val="0"/>
              <w:spacing w:line="560" w:lineRule="exact"/>
              <w:ind w:firstLine="0" w:firstLineChars="0"/>
              <w:jc w:val="both"/>
              <w:textAlignment w:val="auto"/>
              <w:rPr>
                <w:rFonts w:hint="eastAsia" w:ascii="仿宋_GB2312"/>
                <w:sz w:val="21"/>
                <w:szCs w:val="21"/>
                <w:lang w:val="en-US" w:eastAsia="zh-CN"/>
              </w:rPr>
            </w:pPr>
            <w:r>
              <w:rPr>
                <w:rFonts w:hint="eastAsia" w:ascii="仿宋_GB2312"/>
                <w:sz w:val="21"/>
                <w:szCs w:val="21"/>
              </w:rPr>
              <w:t>投标人近</w:t>
            </w:r>
            <w:r>
              <w:rPr>
                <w:rFonts w:hint="eastAsia" w:ascii="仿宋_GB2312"/>
                <w:sz w:val="21"/>
                <w:szCs w:val="21"/>
                <w:lang w:eastAsia="zh-CN"/>
              </w:rPr>
              <w:t>三</w:t>
            </w:r>
            <w:r>
              <w:rPr>
                <w:rFonts w:hint="eastAsia" w:ascii="仿宋_GB2312"/>
                <w:sz w:val="21"/>
                <w:szCs w:val="21"/>
              </w:rPr>
              <w:t>年（20</w:t>
            </w:r>
            <w:r>
              <w:rPr>
                <w:rFonts w:hint="eastAsia" w:ascii="仿宋_GB2312"/>
                <w:sz w:val="21"/>
                <w:szCs w:val="21"/>
                <w:lang w:val="en-US" w:eastAsia="zh-CN"/>
              </w:rPr>
              <w:t>21</w:t>
            </w:r>
            <w:r>
              <w:rPr>
                <w:rFonts w:hint="eastAsia" w:ascii="仿宋_GB2312"/>
                <w:sz w:val="21"/>
                <w:szCs w:val="21"/>
              </w:rPr>
              <w:t>年1月1日至本项目招标公告发布之日，以合同签订时间为准）承担过</w:t>
            </w:r>
            <w:r>
              <w:rPr>
                <w:rFonts w:hint="eastAsia" w:ascii="仿宋_GB2312"/>
                <w:sz w:val="21"/>
                <w:szCs w:val="21"/>
                <w:lang w:val="en-US" w:eastAsia="zh-CN"/>
              </w:rPr>
              <w:t>政府部门法律顾问或专项法律服务</w:t>
            </w:r>
            <w:r>
              <w:rPr>
                <w:rFonts w:hint="eastAsia" w:ascii="仿宋_GB2312"/>
                <w:sz w:val="21"/>
                <w:szCs w:val="21"/>
              </w:rPr>
              <w:t>项目</w:t>
            </w:r>
            <w:r>
              <w:rPr>
                <w:rFonts w:hint="eastAsia" w:ascii="仿宋_GB2312"/>
                <w:sz w:val="21"/>
                <w:szCs w:val="21"/>
                <w:lang w:eastAsia="zh-CN"/>
              </w:rPr>
              <w:t>，承担过</w:t>
            </w:r>
            <w:r>
              <w:rPr>
                <w:rFonts w:hint="eastAsia" w:ascii="仿宋_GB2312"/>
                <w:sz w:val="21"/>
                <w:szCs w:val="21"/>
                <w:lang w:val="en-US" w:eastAsia="zh-CN"/>
              </w:rPr>
              <w:t>1</w:t>
            </w:r>
            <w:r>
              <w:rPr>
                <w:rFonts w:hint="eastAsia" w:ascii="仿宋_GB2312"/>
                <w:sz w:val="21"/>
                <w:szCs w:val="21"/>
                <w:lang w:eastAsia="zh-CN"/>
              </w:rPr>
              <w:t>-</w:t>
            </w:r>
            <w:r>
              <w:rPr>
                <w:rFonts w:hint="eastAsia" w:ascii="仿宋_GB2312"/>
                <w:sz w:val="21"/>
                <w:szCs w:val="21"/>
                <w:lang w:val="en-US" w:eastAsia="zh-CN"/>
              </w:rPr>
              <w:t>3</w:t>
            </w:r>
            <w:r>
              <w:rPr>
                <w:rFonts w:hint="eastAsia" w:ascii="仿宋_GB2312"/>
                <w:sz w:val="21"/>
                <w:szCs w:val="21"/>
                <w:lang w:eastAsia="zh-CN"/>
              </w:rPr>
              <w:t>个项目的，得</w:t>
            </w:r>
            <w:r>
              <w:rPr>
                <w:rFonts w:hint="eastAsia" w:ascii="仿宋_GB2312"/>
                <w:sz w:val="21"/>
                <w:szCs w:val="21"/>
                <w:lang w:val="en-US" w:eastAsia="zh-CN"/>
              </w:rPr>
              <w:t>2</w:t>
            </w:r>
            <w:r>
              <w:rPr>
                <w:rFonts w:hint="eastAsia" w:ascii="仿宋_GB2312"/>
                <w:sz w:val="21"/>
                <w:szCs w:val="21"/>
                <w:lang w:eastAsia="zh-CN"/>
              </w:rPr>
              <w:t>分，承担过</w:t>
            </w:r>
            <w:r>
              <w:rPr>
                <w:rFonts w:hint="eastAsia" w:ascii="仿宋_GB2312"/>
                <w:sz w:val="21"/>
                <w:szCs w:val="21"/>
                <w:lang w:val="en-US" w:eastAsia="zh-CN"/>
              </w:rPr>
              <w:t>4</w:t>
            </w:r>
            <w:r>
              <w:rPr>
                <w:rFonts w:hint="eastAsia" w:ascii="仿宋_GB2312"/>
                <w:sz w:val="21"/>
                <w:szCs w:val="21"/>
                <w:lang w:eastAsia="zh-CN"/>
              </w:rPr>
              <w:t>-</w:t>
            </w:r>
            <w:r>
              <w:rPr>
                <w:rFonts w:hint="eastAsia" w:ascii="仿宋_GB2312"/>
                <w:sz w:val="21"/>
                <w:szCs w:val="21"/>
                <w:lang w:val="en-US" w:eastAsia="zh-CN"/>
              </w:rPr>
              <w:t>6</w:t>
            </w:r>
            <w:r>
              <w:rPr>
                <w:rFonts w:hint="eastAsia" w:ascii="仿宋_GB2312"/>
                <w:sz w:val="21"/>
                <w:szCs w:val="21"/>
                <w:lang w:eastAsia="zh-CN"/>
              </w:rPr>
              <w:t>个项目的，得</w:t>
            </w:r>
            <w:r>
              <w:rPr>
                <w:rFonts w:hint="eastAsia" w:ascii="仿宋_GB2312"/>
                <w:sz w:val="21"/>
                <w:szCs w:val="21"/>
                <w:lang w:val="en-US" w:eastAsia="zh-CN"/>
              </w:rPr>
              <w:t>4</w:t>
            </w:r>
            <w:r>
              <w:rPr>
                <w:rFonts w:hint="eastAsia" w:ascii="仿宋_GB2312"/>
                <w:sz w:val="21"/>
                <w:szCs w:val="21"/>
                <w:lang w:eastAsia="zh-CN"/>
              </w:rPr>
              <w:t>分，承担过</w:t>
            </w:r>
            <w:r>
              <w:rPr>
                <w:rFonts w:hint="eastAsia" w:ascii="仿宋_GB2312"/>
                <w:sz w:val="21"/>
                <w:szCs w:val="21"/>
                <w:lang w:val="en-US" w:eastAsia="zh-CN"/>
              </w:rPr>
              <w:t>7</w:t>
            </w:r>
            <w:r>
              <w:rPr>
                <w:rFonts w:hint="eastAsia" w:ascii="仿宋_GB2312"/>
                <w:sz w:val="21"/>
                <w:szCs w:val="21"/>
                <w:lang w:eastAsia="zh-CN"/>
              </w:rPr>
              <w:t>个以上项目的，得</w:t>
            </w:r>
            <w:r>
              <w:rPr>
                <w:rFonts w:hint="eastAsia" w:ascii="仿宋_GB2312"/>
                <w:sz w:val="21"/>
                <w:szCs w:val="21"/>
                <w:lang w:val="en-US" w:eastAsia="zh-CN"/>
              </w:rPr>
              <w:t>8</w:t>
            </w:r>
            <w:r>
              <w:rPr>
                <w:rFonts w:hint="eastAsia" w:ascii="仿宋_GB2312"/>
                <w:sz w:val="21"/>
                <w:szCs w:val="21"/>
                <w:lang w:eastAsia="zh-CN"/>
              </w:rPr>
              <w:t>分</w:t>
            </w:r>
            <w:r>
              <w:rPr>
                <w:rFonts w:hint="eastAsia" w:ascii="仿宋_GB2312"/>
                <w:sz w:val="21"/>
                <w:szCs w:val="21"/>
                <w:lang w:val="en-US" w:eastAsia="zh-CN"/>
              </w:rPr>
              <w:t>。</w:t>
            </w:r>
          </w:p>
          <w:p>
            <w:pPr>
              <w:pageBreakBefore w:val="0"/>
              <w:widowControl w:val="0"/>
              <w:kinsoku/>
              <w:wordWrap/>
              <w:overflowPunct/>
              <w:topLinePunct w:val="0"/>
              <w:bidi w:val="0"/>
              <w:adjustRightInd w:val="0"/>
              <w:snapToGrid w:val="0"/>
              <w:spacing w:line="560" w:lineRule="exact"/>
              <w:ind w:firstLine="640"/>
              <w:jc w:val="both"/>
              <w:textAlignment w:val="auto"/>
              <w:rPr>
                <w:rFonts w:hint="eastAsia" w:ascii="仿宋_GB2312"/>
                <w:sz w:val="21"/>
                <w:szCs w:val="21"/>
              </w:rPr>
            </w:pPr>
            <w:r>
              <w:rPr>
                <w:rFonts w:hint="eastAsia" w:ascii="仿宋_GB2312"/>
                <w:sz w:val="21"/>
                <w:szCs w:val="21"/>
                <w:lang w:eastAsia="zh-CN"/>
              </w:rPr>
              <w:t>注</w:t>
            </w:r>
            <w:r>
              <w:rPr>
                <w:rFonts w:hint="eastAsia" w:ascii="仿宋_GB2312"/>
                <w:sz w:val="21"/>
                <w:szCs w:val="21"/>
              </w:rPr>
              <w:t>：1.要求同时提供合同关键信息页（通过合同关键信息无法判断是否得分的，也可提供能证明得分的其它证明资料，如中标通知书等）作为得分依据；上述资料均需提供扫描（原件备查）。</w:t>
            </w:r>
          </w:p>
          <w:p>
            <w:pPr>
              <w:pageBreakBefore w:val="0"/>
              <w:widowControl w:val="0"/>
              <w:kinsoku/>
              <w:wordWrap/>
              <w:overflowPunct/>
              <w:topLinePunct w:val="0"/>
              <w:bidi w:val="0"/>
              <w:adjustRightInd w:val="0"/>
              <w:snapToGrid w:val="0"/>
              <w:spacing w:line="560" w:lineRule="exact"/>
              <w:ind w:firstLine="640"/>
              <w:jc w:val="both"/>
              <w:textAlignment w:val="auto"/>
              <w:rPr>
                <w:rFonts w:hint="default" w:ascii="仿宋_GB2312"/>
                <w:sz w:val="21"/>
                <w:szCs w:val="21"/>
                <w:lang w:val="en-US" w:eastAsia="zh-CN"/>
              </w:rPr>
            </w:pPr>
            <w:r>
              <w:rPr>
                <w:rFonts w:hint="eastAsia" w:ascii="仿宋_GB2312"/>
                <w:sz w:val="21"/>
                <w:szCs w:val="21"/>
              </w:rPr>
              <w:t>2.评分中出现无证明资料或专家无法凭所提供资料判断是否得分的情况，一律作不得分处理。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vAlign w:val="top"/>
          </w:tcPr>
          <w:p>
            <w:pPr>
              <w:pageBreakBefore w:val="0"/>
              <w:widowControl w:val="0"/>
              <w:kinsoku/>
              <w:wordWrap/>
              <w:overflowPunct/>
              <w:topLinePunct w:val="0"/>
              <w:bidi w:val="0"/>
              <w:adjustRightInd w:val="0"/>
              <w:snapToGrid w:val="0"/>
              <w:spacing w:line="560" w:lineRule="exact"/>
              <w:ind w:left="0" w:leftChars="0" w:firstLine="0" w:firstLineChars="0"/>
              <w:jc w:val="center"/>
              <w:textAlignment w:val="auto"/>
              <w:rPr>
                <w:rFonts w:hint="eastAsia" w:ascii="仿宋_GB2312"/>
                <w:sz w:val="21"/>
                <w:szCs w:val="21"/>
                <w:lang w:val="en-US" w:eastAsia="zh-CN"/>
              </w:rPr>
            </w:pPr>
            <w:r>
              <w:rPr>
                <w:rFonts w:hint="eastAsia" w:ascii="仿宋_GB2312"/>
                <w:sz w:val="21"/>
                <w:szCs w:val="21"/>
                <w:lang w:val="en-US" w:eastAsia="zh-CN"/>
              </w:rPr>
              <w:t>8</w:t>
            </w:r>
          </w:p>
        </w:tc>
        <w:tc>
          <w:tcPr>
            <w:tcW w:w="1231" w:type="pct"/>
            <w:vAlign w:val="top"/>
          </w:tcPr>
          <w:p>
            <w:pPr>
              <w:pageBreakBefore w:val="0"/>
              <w:widowControl w:val="0"/>
              <w:kinsoku/>
              <w:wordWrap/>
              <w:overflowPunct/>
              <w:topLinePunct w:val="0"/>
              <w:bidi w:val="0"/>
              <w:adjustRightInd w:val="0"/>
              <w:snapToGrid w:val="0"/>
              <w:spacing w:line="560" w:lineRule="exact"/>
              <w:ind w:left="0" w:leftChars="0" w:firstLine="0" w:firstLineChars="0"/>
              <w:jc w:val="both"/>
              <w:textAlignment w:val="auto"/>
              <w:rPr>
                <w:rFonts w:hint="eastAsia" w:ascii="仿宋_GB2312"/>
                <w:sz w:val="21"/>
                <w:szCs w:val="21"/>
              </w:rPr>
            </w:pPr>
            <w:r>
              <w:rPr>
                <w:rFonts w:hint="eastAsia" w:ascii="仿宋_GB2312"/>
                <w:sz w:val="21"/>
                <w:szCs w:val="21"/>
              </w:rPr>
              <w:t>拟安排的项目负责人（仅限1人）情况</w:t>
            </w:r>
          </w:p>
        </w:tc>
        <w:tc>
          <w:tcPr>
            <w:tcW w:w="421" w:type="pct"/>
            <w:vAlign w:val="top"/>
          </w:tcPr>
          <w:p>
            <w:pPr>
              <w:pageBreakBefore w:val="0"/>
              <w:widowControl w:val="0"/>
              <w:kinsoku/>
              <w:wordWrap/>
              <w:overflowPunct/>
              <w:topLinePunct w:val="0"/>
              <w:bidi w:val="0"/>
              <w:adjustRightInd w:val="0"/>
              <w:snapToGrid w:val="0"/>
              <w:spacing w:line="560" w:lineRule="exact"/>
              <w:ind w:left="0" w:leftChars="0" w:firstLine="0" w:firstLineChars="0"/>
              <w:jc w:val="center"/>
              <w:textAlignment w:val="auto"/>
              <w:rPr>
                <w:rFonts w:hint="default" w:ascii="仿宋_GB2312"/>
                <w:sz w:val="21"/>
                <w:szCs w:val="21"/>
                <w:lang w:val="en-US" w:eastAsia="zh-CN"/>
              </w:rPr>
            </w:pPr>
            <w:r>
              <w:rPr>
                <w:rFonts w:hint="eastAsia" w:ascii="仿宋_GB2312"/>
                <w:sz w:val="21"/>
                <w:szCs w:val="21"/>
                <w:lang w:val="en-US" w:eastAsia="zh-CN"/>
              </w:rPr>
              <w:t>13</w:t>
            </w:r>
          </w:p>
        </w:tc>
        <w:tc>
          <w:tcPr>
            <w:tcW w:w="2908" w:type="pct"/>
            <w:vAlign w:val="top"/>
          </w:tcPr>
          <w:p>
            <w:pPr>
              <w:pageBreakBefore w:val="0"/>
              <w:widowControl w:val="0"/>
              <w:kinsoku/>
              <w:wordWrap/>
              <w:overflowPunct/>
              <w:topLinePunct w:val="0"/>
              <w:bidi w:val="0"/>
              <w:adjustRightInd w:val="0"/>
              <w:snapToGrid w:val="0"/>
              <w:spacing w:line="560" w:lineRule="exact"/>
              <w:ind w:firstLine="640"/>
              <w:jc w:val="both"/>
              <w:textAlignment w:val="auto"/>
              <w:rPr>
                <w:rFonts w:hint="eastAsia" w:ascii="仿宋_GB2312" w:eastAsia="仿宋_GB2312"/>
                <w:sz w:val="21"/>
                <w:szCs w:val="21"/>
                <w:lang w:eastAsia="zh-CN"/>
              </w:rPr>
            </w:pPr>
            <w:r>
              <w:rPr>
                <w:rFonts w:hint="eastAsia" w:ascii="仿宋_GB2312"/>
                <w:sz w:val="21"/>
                <w:szCs w:val="21"/>
              </w:rPr>
              <w:t>拟安排的项目负责人在投标截止日前</w:t>
            </w:r>
            <w:r>
              <w:rPr>
                <w:rFonts w:hint="eastAsia" w:ascii="仿宋_GB2312"/>
                <w:sz w:val="21"/>
                <w:szCs w:val="21"/>
                <w:lang w:eastAsia="zh-CN"/>
              </w:rPr>
              <w:t>六</w:t>
            </w:r>
            <w:r>
              <w:rPr>
                <w:rFonts w:hint="eastAsia" w:ascii="仿宋_GB2312"/>
                <w:sz w:val="21"/>
                <w:szCs w:val="21"/>
              </w:rPr>
              <w:t>个月在投标单位缴纳社保，否则本项不得分。评分依据包括</w:t>
            </w:r>
            <w:r>
              <w:rPr>
                <w:rFonts w:hint="eastAsia" w:ascii="仿宋_GB2312"/>
                <w:sz w:val="21"/>
                <w:szCs w:val="21"/>
                <w:lang w:eastAsia="zh-CN"/>
              </w:rPr>
              <w:t>：</w:t>
            </w:r>
          </w:p>
          <w:p>
            <w:pPr>
              <w:pageBreakBefore w:val="0"/>
              <w:widowControl w:val="0"/>
              <w:kinsoku/>
              <w:wordWrap/>
              <w:overflowPunct/>
              <w:topLinePunct w:val="0"/>
              <w:bidi w:val="0"/>
              <w:adjustRightInd w:val="0"/>
              <w:snapToGrid w:val="0"/>
              <w:spacing w:line="560" w:lineRule="exact"/>
              <w:ind w:firstLine="640"/>
              <w:jc w:val="both"/>
              <w:textAlignment w:val="auto"/>
              <w:rPr>
                <w:rFonts w:hint="eastAsia" w:ascii="仿宋_GB2312"/>
                <w:sz w:val="21"/>
                <w:szCs w:val="21"/>
              </w:rPr>
            </w:pPr>
            <w:r>
              <w:rPr>
                <w:rFonts w:hint="eastAsia" w:ascii="仿宋_GB2312"/>
                <w:sz w:val="21"/>
                <w:szCs w:val="21"/>
                <w:lang w:eastAsia="zh-CN"/>
              </w:rPr>
              <w:t>（</w:t>
            </w:r>
            <w:r>
              <w:rPr>
                <w:rFonts w:hint="eastAsia" w:ascii="仿宋_GB2312"/>
                <w:sz w:val="21"/>
                <w:szCs w:val="21"/>
                <w:lang w:val="en-US" w:eastAsia="zh-CN"/>
              </w:rPr>
              <w:t>1</w:t>
            </w:r>
            <w:r>
              <w:rPr>
                <w:rFonts w:hint="eastAsia" w:ascii="仿宋_GB2312"/>
                <w:sz w:val="21"/>
                <w:szCs w:val="21"/>
                <w:lang w:eastAsia="zh-CN"/>
              </w:rPr>
              <w:t>）</w:t>
            </w:r>
            <w:r>
              <w:rPr>
                <w:rFonts w:hint="eastAsia" w:ascii="仿宋_GB2312"/>
                <w:sz w:val="21"/>
                <w:szCs w:val="21"/>
              </w:rPr>
              <w:t>项目负责人取得</w:t>
            </w:r>
            <w:r>
              <w:rPr>
                <w:rFonts w:hint="eastAsia" w:ascii="仿宋_GB2312"/>
                <w:sz w:val="21"/>
                <w:szCs w:val="21"/>
                <w:lang w:val="en-US" w:eastAsia="zh-CN"/>
              </w:rPr>
              <w:t>全日制</w:t>
            </w:r>
            <w:r>
              <w:rPr>
                <w:rFonts w:hint="eastAsia" w:ascii="仿宋_GB2312"/>
                <w:sz w:val="21"/>
                <w:szCs w:val="21"/>
              </w:rPr>
              <w:t>法学</w:t>
            </w:r>
            <w:r>
              <w:rPr>
                <w:rFonts w:hint="eastAsia" w:ascii="仿宋_GB2312"/>
                <w:sz w:val="21"/>
                <w:szCs w:val="21"/>
                <w:lang w:val="en-US" w:eastAsia="zh-CN"/>
              </w:rPr>
              <w:t>硕士</w:t>
            </w:r>
            <w:r>
              <w:rPr>
                <w:rFonts w:hint="eastAsia" w:ascii="仿宋_GB2312"/>
                <w:sz w:val="21"/>
                <w:szCs w:val="21"/>
              </w:rPr>
              <w:t>学位或以上</w:t>
            </w:r>
            <w:r>
              <w:rPr>
                <w:rFonts w:hint="eastAsia" w:ascii="仿宋_GB2312"/>
                <w:sz w:val="21"/>
                <w:szCs w:val="21"/>
                <w:lang w:eastAsia="zh-CN"/>
              </w:rPr>
              <w:t>的，</w:t>
            </w:r>
            <w:r>
              <w:rPr>
                <w:rFonts w:hint="eastAsia" w:ascii="仿宋_GB2312"/>
                <w:sz w:val="21"/>
                <w:szCs w:val="21"/>
              </w:rPr>
              <w:t>得</w:t>
            </w:r>
            <w:r>
              <w:rPr>
                <w:rFonts w:hint="eastAsia" w:ascii="仿宋_GB2312"/>
                <w:sz w:val="21"/>
                <w:szCs w:val="21"/>
                <w:lang w:val="en-US" w:eastAsia="zh-CN"/>
              </w:rPr>
              <w:t>4</w:t>
            </w:r>
            <w:r>
              <w:rPr>
                <w:rFonts w:hint="eastAsia" w:ascii="仿宋_GB2312"/>
                <w:sz w:val="21"/>
                <w:szCs w:val="21"/>
              </w:rPr>
              <w:t>分，其他学位者得</w:t>
            </w:r>
            <w:r>
              <w:rPr>
                <w:rFonts w:hint="eastAsia" w:ascii="仿宋_GB2312"/>
                <w:sz w:val="21"/>
                <w:szCs w:val="21"/>
                <w:lang w:val="en-US" w:eastAsia="zh-CN"/>
              </w:rPr>
              <w:t>2</w:t>
            </w:r>
            <w:r>
              <w:rPr>
                <w:rFonts w:hint="eastAsia" w:ascii="仿宋_GB2312"/>
                <w:sz w:val="21"/>
                <w:szCs w:val="21"/>
              </w:rPr>
              <w:t>分；</w:t>
            </w:r>
          </w:p>
          <w:p>
            <w:pPr>
              <w:pageBreakBefore w:val="0"/>
              <w:widowControl w:val="0"/>
              <w:kinsoku/>
              <w:wordWrap/>
              <w:overflowPunct/>
              <w:topLinePunct w:val="0"/>
              <w:bidi w:val="0"/>
              <w:adjustRightInd w:val="0"/>
              <w:snapToGrid w:val="0"/>
              <w:spacing w:line="560" w:lineRule="exact"/>
              <w:ind w:firstLine="640"/>
              <w:jc w:val="both"/>
              <w:textAlignment w:val="auto"/>
              <w:rPr>
                <w:rFonts w:hint="eastAsia" w:ascii="仿宋_GB2312"/>
                <w:sz w:val="21"/>
                <w:szCs w:val="21"/>
              </w:rPr>
            </w:pPr>
            <w:r>
              <w:rPr>
                <w:rFonts w:hint="eastAsia" w:ascii="仿宋_GB2312"/>
                <w:sz w:val="21"/>
                <w:szCs w:val="21"/>
                <w:lang w:eastAsia="zh-CN"/>
              </w:rPr>
              <w:t>（</w:t>
            </w:r>
            <w:r>
              <w:rPr>
                <w:rFonts w:hint="eastAsia" w:ascii="仿宋_GB2312"/>
                <w:sz w:val="21"/>
                <w:szCs w:val="21"/>
                <w:lang w:val="en-US" w:eastAsia="zh-CN"/>
              </w:rPr>
              <w:t>2</w:t>
            </w:r>
            <w:r>
              <w:rPr>
                <w:rFonts w:hint="eastAsia" w:ascii="仿宋_GB2312"/>
                <w:sz w:val="21"/>
                <w:szCs w:val="21"/>
                <w:lang w:eastAsia="zh-CN"/>
              </w:rPr>
              <w:t>）</w:t>
            </w:r>
            <w:r>
              <w:rPr>
                <w:rFonts w:hint="eastAsia" w:ascii="仿宋_GB2312"/>
                <w:sz w:val="21"/>
                <w:szCs w:val="21"/>
              </w:rPr>
              <w:t>近</w:t>
            </w:r>
            <w:r>
              <w:rPr>
                <w:rFonts w:hint="eastAsia" w:ascii="仿宋_GB2312"/>
                <w:sz w:val="21"/>
                <w:szCs w:val="21"/>
                <w:lang w:val="en-US" w:eastAsia="zh-CN"/>
              </w:rPr>
              <w:t>三</w:t>
            </w:r>
            <w:r>
              <w:rPr>
                <w:rFonts w:hint="eastAsia" w:ascii="仿宋_GB2312"/>
                <w:sz w:val="21"/>
                <w:szCs w:val="21"/>
              </w:rPr>
              <w:t>年内（20</w:t>
            </w:r>
            <w:r>
              <w:rPr>
                <w:rFonts w:hint="eastAsia" w:ascii="仿宋_GB2312"/>
                <w:sz w:val="21"/>
                <w:szCs w:val="21"/>
                <w:lang w:val="en-US" w:eastAsia="zh-CN"/>
              </w:rPr>
              <w:t>21</w:t>
            </w:r>
            <w:r>
              <w:rPr>
                <w:rFonts w:hint="eastAsia" w:ascii="仿宋_GB2312"/>
                <w:sz w:val="21"/>
                <w:szCs w:val="21"/>
              </w:rPr>
              <w:t>年1月1日至本项目投标截止日</w:t>
            </w:r>
            <w:r>
              <w:rPr>
                <w:rFonts w:hint="eastAsia" w:ascii="仿宋_GB2312"/>
                <w:sz w:val="21"/>
                <w:szCs w:val="21"/>
                <w:lang w:eastAsia="zh-CN"/>
              </w:rPr>
              <w:t>，</w:t>
            </w:r>
            <w:r>
              <w:rPr>
                <w:rFonts w:hint="eastAsia" w:ascii="仿宋_GB2312"/>
                <w:sz w:val="21"/>
                <w:szCs w:val="21"/>
              </w:rPr>
              <w:t>以合同</w:t>
            </w:r>
            <w:r>
              <w:rPr>
                <w:rFonts w:hint="eastAsia" w:ascii="仿宋_GB2312"/>
                <w:sz w:val="21"/>
                <w:szCs w:val="21"/>
                <w:lang w:eastAsia="zh-CN"/>
              </w:rPr>
              <w:t>签订</w:t>
            </w:r>
            <w:bookmarkStart w:id="4" w:name="_GoBack"/>
            <w:bookmarkEnd w:id="4"/>
            <w:r>
              <w:rPr>
                <w:rFonts w:hint="eastAsia" w:ascii="仿宋_GB2312"/>
                <w:sz w:val="21"/>
                <w:szCs w:val="21"/>
              </w:rPr>
              <w:t>日期为准）</w:t>
            </w:r>
            <w:r>
              <w:rPr>
                <w:rFonts w:hint="eastAsia" w:ascii="仿宋_GB2312"/>
                <w:sz w:val="21"/>
                <w:szCs w:val="21"/>
                <w:lang w:val="en-US" w:eastAsia="zh-CN"/>
              </w:rPr>
              <w:t>承接过</w:t>
            </w:r>
            <w:r>
              <w:rPr>
                <w:rFonts w:hint="eastAsia" w:ascii="仿宋_GB2312"/>
                <w:sz w:val="21"/>
                <w:szCs w:val="21"/>
                <w:lang w:eastAsia="zh-CN"/>
              </w:rPr>
              <w:t>政府部门</w:t>
            </w:r>
            <w:r>
              <w:rPr>
                <w:rFonts w:hint="eastAsia" w:ascii="仿宋_GB2312"/>
                <w:sz w:val="21"/>
                <w:szCs w:val="21"/>
                <w:lang w:val="en-US" w:eastAsia="zh-CN"/>
              </w:rPr>
              <w:t>常年法律顾问或专项法律服务项目</w:t>
            </w:r>
            <w:r>
              <w:rPr>
                <w:rFonts w:hint="eastAsia" w:ascii="仿宋_GB2312"/>
                <w:sz w:val="21"/>
                <w:szCs w:val="21"/>
                <w:lang w:eastAsia="zh-CN"/>
              </w:rPr>
              <w:t>，</w:t>
            </w:r>
            <w:r>
              <w:rPr>
                <w:rFonts w:hint="eastAsia" w:ascii="仿宋_GB2312"/>
                <w:sz w:val="21"/>
                <w:szCs w:val="21"/>
                <w:lang w:val="en-US" w:eastAsia="zh-CN"/>
              </w:rPr>
              <w:t>承接过1次的</w:t>
            </w:r>
            <w:r>
              <w:rPr>
                <w:rFonts w:hint="eastAsia" w:ascii="仿宋_GB2312"/>
                <w:sz w:val="21"/>
                <w:szCs w:val="21"/>
                <w:lang w:eastAsia="zh-CN"/>
              </w:rPr>
              <w:t>，得</w:t>
            </w:r>
            <w:r>
              <w:rPr>
                <w:rFonts w:hint="eastAsia" w:ascii="仿宋_GB2312"/>
                <w:sz w:val="21"/>
                <w:szCs w:val="21"/>
                <w:lang w:val="en-US" w:eastAsia="zh-CN"/>
              </w:rPr>
              <w:t>2</w:t>
            </w:r>
            <w:r>
              <w:rPr>
                <w:rFonts w:hint="eastAsia" w:ascii="仿宋_GB2312"/>
                <w:sz w:val="21"/>
                <w:szCs w:val="21"/>
                <w:lang w:eastAsia="zh-CN"/>
              </w:rPr>
              <w:t>分，</w:t>
            </w:r>
            <w:r>
              <w:rPr>
                <w:rFonts w:hint="eastAsia" w:ascii="仿宋_GB2312"/>
                <w:sz w:val="21"/>
                <w:szCs w:val="21"/>
                <w:lang w:val="en-US" w:eastAsia="zh-CN"/>
              </w:rPr>
              <w:t>承接</w:t>
            </w:r>
            <w:r>
              <w:rPr>
                <w:rFonts w:hint="eastAsia" w:ascii="仿宋_GB2312"/>
                <w:sz w:val="21"/>
                <w:szCs w:val="21"/>
                <w:lang w:eastAsia="zh-CN"/>
              </w:rPr>
              <w:t>过</w:t>
            </w:r>
            <w:r>
              <w:rPr>
                <w:rFonts w:hint="eastAsia" w:ascii="仿宋_GB2312"/>
                <w:sz w:val="21"/>
                <w:szCs w:val="21"/>
                <w:lang w:val="en-US" w:eastAsia="zh-CN"/>
              </w:rPr>
              <w:t>2次的</w:t>
            </w:r>
            <w:r>
              <w:rPr>
                <w:rFonts w:hint="eastAsia" w:ascii="仿宋_GB2312"/>
                <w:sz w:val="21"/>
                <w:szCs w:val="21"/>
                <w:lang w:eastAsia="zh-CN"/>
              </w:rPr>
              <w:t>，得</w:t>
            </w:r>
            <w:r>
              <w:rPr>
                <w:rFonts w:hint="eastAsia" w:ascii="仿宋_GB2312"/>
                <w:sz w:val="21"/>
                <w:szCs w:val="21"/>
                <w:lang w:val="en-US" w:eastAsia="zh-CN"/>
              </w:rPr>
              <w:t>4</w:t>
            </w:r>
            <w:r>
              <w:rPr>
                <w:rFonts w:hint="eastAsia" w:ascii="仿宋_GB2312"/>
                <w:sz w:val="21"/>
                <w:szCs w:val="21"/>
                <w:lang w:eastAsia="zh-CN"/>
              </w:rPr>
              <w:t>分，</w:t>
            </w:r>
            <w:r>
              <w:rPr>
                <w:rFonts w:hint="eastAsia" w:ascii="仿宋_GB2312"/>
                <w:sz w:val="21"/>
                <w:szCs w:val="21"/>
                <w:lang w:val="en-US" w:eastAsia="zh-CN"/>
              </w:rPr>
              <w:t>承接</w:t>
            </w:r>
            <w:r>
              <w:rPr>
                <w:rFonts w:hint="eastAsia" w:ascii="仿宋_GB2312"/>
                <w:sz w:val="21"/>
                <w:szCs w:val="21"/>
                <w:lang w:eastAsia="zh-CN"/>
              </w:rPr>
              <w:t>过</w:t>
            </w:r>
            <w:r>
              <w:rPr>
                <w:rFonts w:hint="eastAsia" w:ascii="仿宋_GB2312"/>
                <w:sz w:val="21"/>
                <w:szCs w:val="21"/>
                <w:lang w:val="en-US" w:eastAsia="zh-CN"/>
              </w:rPr>
              <w:t>3次或以上的</w:t>
            </w:r>
            <w:r>
              <w:rPr>
                <w:rFonts w:hint="eastAsia" w:ascii="仿宋_GB2312"/>
                <w:sz w:val="21"/>
                <w:szCs w:val="21"/>
                <w:lang w:eastAsia="zh-CN"/>
              </w:rPr>
              <w:t>，得</w:t>
            </w:r>
            <w:r>
              <w:rPr>
                <w:rFonts w:hint="eastAsia" w:ascii="仿宋_GB2312"/>
                <w:sz w:val="21"/>
                <w:szCs w:val="21"/>
                <w:lang w:val="en-US" w:eastAsia="zh-CN"/>
              </w:rPr>
              <w:t>6</w:t>
            </w:r>
            <w:r>
              <w:rPr>
                <w:rFonts w:hint="eastAsia" w:ascii="仿宋_GB2312"/>
                <w:sz w:val="21"/>
                <w:szCs w:val="21"/>
                <w:lang w:eastAsia="zh-CN"/>
              </w:rPr>
              <w:t>分</w:t>
            </w:r>
            <w:r>
              <w:rPr>
                <w:rFonts w:hint="eastAsia" w:ascii="仿宋_GB2312"/>
                <w:sz w:val="21"/>
                <w:szCs w:val="21"/>
              </w:rPr>
              <w:t>；</w:t>
            </w:r>
          </w:p>
          <w:p>
            <w:pPr>
              <w:pageBreakBefore w:val="0"/>
              <w:widowControl w:val="0"/>
              <w:kinsoku/>
              <w:wordWrap/>
              <w:overflowPunct/>
              <w:topLinePunct w:val="0"/>
              <w:bidi w:val="0"/>
              <w:adjustRightInd w:val="0"/>
              <w:snapToGrid w:val="0"/>
              <w:spacing w:line="560" w:lineRule="exact"/>
              <w:ind w:firstLine="640"/>
              <w:jc w:val="both"/>
              <w:textAlignment w:val="auto"/>
              <w:rPr>
                <w:rFonts w:hint="default" w:ascii="仿宋_GB2312"/>
                <w:sz w:val="21"/>
                <w:szCs w:val="21"/>
                <w:lang w:val="en-US"/>
              </w:rPr>
            </w:pPr>
            <w:r>
              <w:rPr>
                <w:rFonts w:hint="eastAsia" w:ascii="仿宋_GB2312"/>
                <w:sz w:val="21"/>
                <w:szCs w:val="21"/>
                <w:lang w:eastAsia="zh-CN"/>
              </w:rPr>
              <w:t>（</w:t>
            </w:r>
            <w:r>
              <w:rPr>
                <w:rFonts w:hint="eastAsia" w:ascii="仿宋_GB2312"/>
                <w:sz w:val="21"/>
                <w:szCs w:val="21"/>
                <w:lang w:val="en-US" w:eastAsia="zh-CN"/>
              </w:rPr>
              <w:t>3</w:t>
            </w:r>
            <w:r>
              <w:rPr>
                <w:rFonts w:hint="eastAsia" w:ascii="仿宋_GB2312"/>
                <w:sz w:val="21"/>
                <w:szCs w:val="21"/>
                <w:lang w:eastAsia="zh-CN"/>
              </w:rPr>
              <w:t>）</w:t>
            </w:r>
            <w:r>
              <w:rPr>
                <w:rFonts w:hint="eastAsia" w:ascii="仿宋_GB2312"/>
                <w:sz w:val="21"/>
                <w:szCs w:val="21"/>
                <w:lang w:val="en-US" w:eastAsia="zh-CN"/>
              </w:rPr>
              <w:t>项目负责人必须为执业律师；项目负责人具有1-2年执业经验的，得1分，具备2-3年执业经验的，得2分，具备超过3年执业经验的，得3分。</w:t>
            </w:r>
          </w:p>
          <w:p>
            <w:pPr>
              <w:pageBreakBefore w:val="0"/>
              <w:widowControl w:val="0"/>
              <w:kinsoku/>
              <w:wordWrap/>
              <w:overflowPunct/>
              <w:topLinePunct w:val="0"/>
              <w:bidi w:val="0"/>
              <w:adjustRightInd w:val="0"/>
              <w:snapToGrid w:val="0"/>
              <w:spacing w:line="560" w:lineRule="exact"/>
              <w:ind w:firstLine="640"/>
              <w:jc w:val="both"/>
              <w:textAlignment w:val="auto"/>
              <w:rPr>
                <w:rFonts w:hint="eastAsia" w:ascii="仿宋_GB2312"/>
                <w:sz w:val="21"/>
                <w:szCs w:val="21"/>
              </w:rPr>
            </w:pPr>
            <w:r>
              <w:rPr>
                <w:rFonts w:hint="eastAsia" w:ascii="仿宋_GB2312"/>
                <w:sz w:val="21"/>
                <w:szCs w:val="21"/>
              </w:rPr>
              <w:t>注：以上</w:t>
            </w:r>
            <w:r>
              <w:rPr>
                <w:rFonts w:hint="eastAsia" w:ascii="仿宋_GB2312"/>
                <w:sz w:val="21"/>
                <w:szCs w:val="21"/>
                <w:lang w:val="en-US" w:eastAsia="zh-CN"/>
              </w:rPr>
              <w:t>3</w:t>
            </w:r>
            <w:r>
              <w:rPr>
                <w:rFonts w:hint="eastAsia" w:ascii="仿宋_GB2312"/>
                <w:sz w:val="21"/>
                <w:szCs w:val="21"/>
              </w:rPr>
              <w:t>项累加计分，要求提供项目负责人20</w:t>
            </w:r>
            <w:r>
              <w:rPr>
                <w:rFonts w:hint="eastAsia" w:ascii="仿宋_GB2312"/>
                <w:sz w:val="21"/>
                <w:szCs w:val="21"/>
                <w:lang w:val="en-US" w:eastAsia="zh-CN"/>
              </w:rPr>
              <w:t>23</w:t>
            </w:r>
            <w:r>
              <w:rPr>
                <w:rFonts w:hint="eastAsia" w:ascii="仿宋_GB2312"/>
                <w:sz w:val="21"/>
                <w:szCs w:val="21"/>
              </w:rPr>
              <w:t>年</w:t>
            </w:r>
            <w:r>
              <w:rPr>
                <w:rFonts w:hint="eastAsia" w:ascii="仿宋_GB2312"/>
                <w:sz w:val="21"/>
                <w:szCs w:val="21"/>
                <w:lang w:val="en-US" w:eastAsia="zh-CN"/>
              </w:rPr>
              <w:t>5月-2023年11月</w:t>
            </w:r>
            <w:r>
              <w:rPr>
                <w:rFonts w:hint="eastAsia" w:ascii="仿宋_GB2312"/>
                <w:sz w:val="21"/>
                <w:szCs w:val="21"/>
              </w:rPr>
              <w:t>的社保资料（社保资料必须至少包含养老；补缴的社保不予计算）</w:t>
            </w:r>
            <w:r>
              <w:rPr>
                <w:rFonts w:hint="eastAsia" w:ascii="仿宋_GB2312"/>
                <w:sz w:val="21"/>
                <w:szCs w:val="21"/>
                <w:lang w:val="en-US" w:eastAsia="zh-CN"/>
              </w:rPr>
              <w:t>、</w:t>
            </w:r>
            <w:r>
              <w:rPr>
                <w:rFonts w:hint="eastAsia" w:ascii="仿宋_GB2312"/>
                <w:sz w:val="21"/>
                <w:szCs w:val="21"/>
              </w:rPr>
              <w:t>学历证书、职称证书或资格证书</w:t>
            </w:r>
            <w:r>
              <w:rPr>
                <w:rFonts w:hint="eastAsia" w:ascii="仿宋_GB2312"/>
                <w:sz w:val="21"/>
                <w:szCs w:val="21"/>
                <w:lang w:eastAsia="zh-CN"/>
              </w:rPr>
              <w:t>、相关经验证明</w:t>
            </w:r>
            <w:r>
              <w:rPr>
                <w:rFonts w:hint="eastAsia" w:ascii="仿宋_GB2312"/>
                <w:sz w:val="21"/>
                <w:szCs w:val="21"/>
                <w:lang w:val="en-US" w:eastAsia="zh-CN"/>
              </w:rPr>
              <w:t>复印</w:t>
            </w:r>
            <w:r>
              <w:rPr>
                <w:rFonts w:hint="eastAsia" w:ascii="仿宋_GB2312"/>
                <w:sz w:val="21"/>
                <w:szCs w:val="21"/>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vAlign w:val="top"/>
          </w:tcPr>
          <w:p>
            <w:pPr>
              <w:pageBreakBefore w:val="0"/>
              <w:widowControl w:val="0"/>
              <w:kinsoku/>
              <w:wordWrap/>
              <w:overflowPunct/>
              <w:topLinePunct w:val="0"/>
              <w:bidi w:val="0"/>
              <w:adjustRightInd w:val="0"/>
              <w:snapToGrid w:val="0"/>
              <w:spacing w:line="560" w:lineRule="exact"/>
              <w:ind w:left="0" w:leftChars="0" w:firstLine="0" w:firstLineChars="0"/>
              <w:jc w:val="center"/>
              <w:textAlignment w:val="auto"/>
              <w:rPr>
                <w:rFonts w:hint="eastAsia" w:ascii="仿宋_GB2312"/>
                <w:sz w:val="21"/>
                <w:szCs w:val="21"/>
                <w:lang w:val="en-US" w:eastAsia="zh-CN"/>
              </w:rPr>
            </w:pPr>
            <w:r>
              <w:rPr>
                <w:rFonts w:hint="eastAsia" w:ascii="仿宋_GB2312"/>
                <w:sz w:val="21"/>
                <w:szCs w:val="21"/>
                <w:lang w:val="en-US" w:eastAsia="zh-CN"/>
              </w:rPr>
              <w:t>9</w:t>
            </w:r>
          </w:p>
        </w:tc>
        <w:tc>
          <w:tcPr>
            <w:tcW w:w="1231" w:type="pct"/>
            <w:vAlign w:val="top"/>
          </w:tcPr>
          <w:p>
            <w:pPr>
              <w:pageBreakBefore w:val="0"/>
              <w:widowControl w:val="0"/>
              <w:kinsoku/>
              <w:wordWrap/>
              <w:overflowPunct/>
              <w:topLinePunct w:val="0"/>
              <w:bidi w:val="0"/>
              <w:adjustRightInd w:val="0"/>
              <w:snapToGrid w:val="0"/>
              <w:spacing w:line="560" w:lineRule="exact"/>
              <w:ind w:left="0" w:leftChars="0" w:firstLine="0" w:firstLineChars="0"/>
              <w:jc w:val="both"/>
              <w:textAlignment w:val="auto"/>
              <w:rPr>
                <w:rFonts w:hint="eastAsia" w:ascii="仿宋_GB2312"/>
                <w:sz w:val="21"/>
                <w:szCs w:val="21"/>
              </w:rPr>
            </w:pPr>
            <w:r>
              <w:rPr>
                <w:rFonts w:hint="eastAsia" w:ascii="仿宋_GB2312"/>
                <w:sz w:val="21"/>
                <w:szCs w:val="21"/>
              </w:rPr>
              <w:t>拟安排的项目主要成员（项目负责人除外）情况</w:t>
            </w:r>
          </w:p>
        </w:tc>
        <w:tc>
          <w:tcPr>
            <w:tcW w:w="421" w:type="pct"/>
            <w:vAlign w:val="top"/>
          </w:tcPr>
          <w:p>
            <w:pPr>
              <w:pageBreakBefore w:val="0"/>
              <w:widowControl w:val="0"/>
              <w:kinsoku/>
              <w:wordWrap/>
              <w:overflowPunct/>
              <w:topLinePunct w:val="0"/>
              <w:bidi w:val="0"/>
              <w:adjustRightInd w:val="0"/>
              <w:snapToGrid w:val="0"/>
              <w:spacing w:line="560" w:lineRule="exact"/>
              <w:ind w:left="0" w:leftChars="0" w:firstLine="0" w:firstLineChars="0"/>
              <w:jc w:val="center"/>
              <w:textAlignment w:val="auto"/>
              <w:rPr>
                <w:rFonts w:hint="default" w:ascii="仿宋_GB2312"/>
                <w:sz w:val="21"/>
                <w:szCs w:val="21"/>
                <w:lang w:val="en-US" w:eastAsia="zh-CN"/>
              </w:rPr>
            </w:pPr>
            <w:r>
              <w:rPr>
                <w:rFonts w:hint="eastAsia" w:ascii="仿宋_GB2312"/>
                <w:sz w:val="21"/>
                <w:szCs w:val="21"/>
                <w:lang w:val="en-US" w:eastAsia="zh-CN"/>
              </w:rPr>
              <w:t>14</w:t>
            </w:r>
          </w:p>
        </w:tc>
        <w:tc>
          <w:tcPr>
            <w:tcW w:w="2908" w:type="pct"/>
            <w:vAlign w:val="top"/>
          </w:tcPr>
          <w:p>
            <w:pPr>
              <w:pageBreakBefore w:val="0"/>
              <w:widowControl w:val="0"/>
              <w:kinsoku/>
              <w:wordWrap/>
              <w:overflowPunct/>
              <w:topLinePunct w:val="0"/>
              <w:bidi w:val="0"/>
              <w:adjustRightInd w:val="0"/>
              <w:snapToGrid w:val="0"/>
              <w:spacing w:line="560" w:lineRule="exact"/>
              <w:ind w:firstLine="640"/>
              <w:jc w:val="both"/>
              <w:textAlignment w:val="auto"/>
              <w:rPr>
                <w:rFonts w:hint="eastAsia" w:ascii="仿宋_GB2312" w:eastAsia="仿宋_GB2312"/>
                <w:sz w:val="21"/>
                <w:szCs w:val="21"/>
                <w:lang w:eastAsia="zh-CN"/>
              </w:rPr>
            </w:pPr>
            <w:r>
              <w:rPr>
                <w:rFonts w:hint="eastAsia" w:ascii="仿宋_GB2312"/>
                <w:sz w:val="21"/>
                <w:szCs w:val="21"/>
              </w:rPr>
              <w:t>要求拟安排的项目主要成员不得少于</w:t>
            </w:r>
            <w:r>
              <w:rPr>
                <w:rFonts w:hint="eastAsia" w:ascii="仿宋_GB2312"/>
                <w:sz w:val="21"/>
                <w:szCs w:val="21"/>
                <w:lang w:val="en-US" w:eastAsia="zh-CN"/>
              </w:rPr>
              <w:t>2</w:t>
            </w:r>
            <w:r>
              <w:rPr>
                <w:rFonts w:hint="eastAsia" w:ascii="仿宋_GB2312"/>
                <w:sz w:val="21"/>
                <w:szCs w:val="21"/>
              </w:rPr>
              <w:t>人，且20</w:t>
            </w:r>
            <w:r>
              <w:rPr>
                <w:rFonts w:hint="eastAsia" w:ascii="仿宋_GB2312"/>
                <w:sz w:val="21"/>
                <w:szCs w:val="21"/>
                <w:lang w:val="en-US" w:eastAsia="zh-CN"/>
              </w:rPr>
              <w:t>23</w:t>
            </w:r>
            <w:r>
              <w:rPr>
                <w:rFonts w:hint="eastAsia" w:ascii="仿宋_GB2312"/>
                <w:sz w:val="21"/>
                <w:szCs w:val="21"/>
              </w:rPr>
              <w:t>年在投标单位缴纳社保，否则本项不得分，评分依据包括</w:t>
            </w:r>
            <w:r>
              <w:rPr>
                <w:rFonts w:hint="eastAsia" w:ascii="仿宋_GB2312"/>
                <w:sz w:val="21"/>
                <w:szCs w:val="21"/>
                <w:lang w:eastAsia="zh-CN"/>
              </w:rPr>
              <w:t>：</w:t>
            </w:r>
          </w:p>
          <w:p>
            <w:pPr>
              <w:pageBreakBefore w:val="0"/>
              <w:widowControl w:val="0"/>
              <w:kinsoku/>
              <w:wordWrap/>
              <w:overflowPunct/>
              <w:topLinePunct w:val="0"/>
              <w:bidi w:val="0"/>
              <w:adjustRightInd w:val="0"/>
              <w:snapToGrid w:val="0"/>
              <w:spacing w:line="560" w:lineRule="exact"/>
              <w:ind w:firstLine="640"/>
              <w:jc w:val="both"/>
              <w:textAlignment w:val="auto"/>
              <w:rPr>
                <w:rFonts w:hint="eastAsia" w:ascii="仿宋_GB2312"/>
                <w:sz w:val="21"/>
                <w:szCs w:val="21"/>
              </w:rPr>
            </w:pPr>
            <w:r>
              <w:rPr>
                <w:rFonts w:hint="eastAsia" w:ascii="仿宋_GB2312"/>
                <w:sz w:val="21"/>
                <w:szCs w:val="21"/>
              </w:rPr>
              <w:t>项目团队成员具备</w:t>
            </w:r>
            <w:r>
              <w:rPr>
                <w:rFonts w:hint="eastAsia" w:ascii="仿宋_GB2312"/>
                <w:sz w:val="21"/>
                <w:szCs w:val="21"/>
                <w:lang w:eastAsia="zh-CN"/>
              </w:rPr>
              <w:t>全日制</w:t>
            </w:r>
            <w:r>
              <w:rPr>
                <w:rFonts w:hint="eastAsia" w:ascii="仿宋_GB2312"/>
                <w:sz w:val="21"/>
                <w:szCs w:val="21"/>
                <w:lang w:val="en-US" w:eastAsia="zh-CN"/>
              </w:rPr>
              <w:t>法学学士或者</w:t>
            </w:r>
            <w:r>
              <w:rPr>
                <w:rFonts w:hint="eastAsia" w:ascii="仿宋_GB2312"/>
                <w:sz w:val="21"/>
                <w:szCs w:val="21"/>
              </w:rPr>
              <w:t>以上学位，每人得</w:t>
            </w:r>
            <w:r>
              <w:rPr>
                <w:rFonts w:hint="eastAsia" w:ascii="仿宋_GB2312"/>
                <w:sz w:val="21"/>
                <w:szCs w:val="21"/>
                <w:lang w:val="en-US" w:eastAsia="zh-CN"/>
              </w:rPr>
              <w:t>2</w:t>
            </w:r>
            <w:r>
              <w:rPr>
                <w:rFonts w:hint="eastAsia" w:ascii="仿宋_GB2312"/>
                <w:sz w:val="21"/>
                <w:szCs w:val="21"/>
              </w:rPr>
              <w:t>分，本小项最多得</w:t>
            </w:r>
            <w:r>
              <w:rPr>
                <w:rFonts w:hint="eastAsia" w:ascii="仿宋_GB2312"/>
                <w:sz w:val="21"/>
                <w:szCs w:val="21"/>
                <w:lang w:val="en-US" w:eastAsia="zh-CN"/>
              </w:rPr>
              <w:t>6</w:t>
            </w:r>
            <w:r>
              <w:rPr>
                <w:rFonts w:hint="eastAsia" w:ascii="仿宋_GB2312"/>
                <w:sz w:val="21"/>
                <w:szCs w:val="21"/>
              </w:rPr>
              <w:t>分；</w:t>
            </w:r>
          </w:p>
          <w:p>
            <w:pPr>
              <w:pageBreakBefore w:val="0"/>
              <w:widowControl w:val="0"/>
              <w:kinsoku/>
              <w:wordWrap/>
              <w:overflowPunct/>
              <w:topLinePunct w:val="0"/>
              <w:bidi w:val="0"/>
              <w:adjustRightInd w:val="0"/>
              <w:snapToGrid w:val="0"/>
              <w:spacing w:line="560" w:lineRule="exact"/>
              <w:ind w:firstLine="640"/>
              <w:jc w:val="both"/>
              <w:textAlignment w:val="auto"/>
              <w:rPr>
                <w:rFonts w:hint="eastAsia" w:ascii="仿宋_GB2312"/>
                <w:sz w:val="21"/>
                <w:szCs w:val="21"/>
              </w:rPr>
            </w:pPr>
            <w:r>
              <w:rPr>
                <w:rFonts w:hint="eastAsia" w:ascii="仿宋_GB2312"/>
                <w:sz w:val="21"/>
                <w:szCs w:val="21"/>
                <w:lang w:val="en-US" w:eastAsia="zh-CN"/>
              </w:rPr>
              <w:t>项目团队成员均必须为执业律师，具备1年以下执业经验的，每提供1人得2分；具备1-3年执业经验的，每提供1人得4分；具备超过3年执业经验的，每提供1人得6分；本小项最多得8分。</w:t>
            </w:r>
          </w:p>
          <w:p>
            <w:pPr>
              <w:pageBreakBefore w:val="0"/>
              <w:widowControl w:val="0"/>
              <w:kinsoku/>
              <w:wordWrap/>
              <w:overflowPunct/>
              <w:topLinePunct w:val="0"/>
              <w:bidi w:val="0"/>
              <w:adjustRightInd w:val="0"/>
              <w:snapToGrid w:val="0"/>
              <w:spacing w:line="560" w:lineRule="exact"/>
              <w:ind w:firstLine="640"/>
              <w:jc w:val="both"/>
              <w:textAlignment w:val="auto"/>
              <w:rPr>
                <w:rFonts w:hint="eastAsia" w:ascii="仿宋_GB2312"/>
                <w:sz w:val="21"/>
                <w:szCs w:val="21"/>
              </w:rPr>
            </w:pPr>
            <w:r>
              <w:rPr>
                <w:rFonts w:hint="eastAsia" w:ascii="仿宋_GB2312"/>
                <w:sz w:val="21"/>
                <w:szCs w:val="21"/>
                <w:lang w:val="en-US" w:eastAsia="zh-CN"/>
              </w:rPr>
              <w:t>注：</w:t>
            </w:r>
            <w:r>
              <w:rPr>
                <w:rFonts w:hint="eastAsia" w:ascii="仿宋_GB2312"/>
                <w:sz w:val="21"/>
                <w:szCs w:val="21"/>
              </w:rPr>
              <w:t>要求提供团队成员20</w:t>
            </w:r>
            <w:r>
              <w:rPr>
                <w:rFonts w:hint="eastAsia" w:ascii="仿宋_GB2312"/>
                <w:sz w:val="21"/>
                <w:szCs w:val="21"/>
                <w:lang w:val="en-US" w:eastAsia="zh-CN"/>
              </w:rPr>
              <w:t>23</w:t>
            </w:r>
            <w:r>
              <w:rPr>
                <w:rFonts w:hint="eastAsia" w:ascii="仿宋_GB2312"/>
                <w:sz w:val="21"/>
                <w:szCs w:val="21"/>
              </w:rPr>
              <w:t>年</w:t>
            </w:r>
            <w:r>
              <w:rPr>
                <w:rFonts w:hint="eastAsia" w:ascii="仿宋_GB2312"/>
                <w:sz w:val="21"/>
                <w:szCs w:val="21"/>
                <w:lang w:val="en-US" w:eastAsia="zh-CN"/>
              </w:rPr>
              <w:t>5月-2023年11月</w:t>
            </w:r>
            <w:r>
              <w:rPr>
                <w:rFonts w:hint="eastAsia" w:ascii="仿宋_GB2312"/>
                <w:sz w:val="21"/>
                <w:szCs w:val="21"/>
              </w:rPr>
              <w:t>的社保资料（社保资料必须至少包含养老；补缴的社保不予计算）学历证书、职称证书或资格证书</w:t>
            </w:r>
            <w:r>
              <w:rPr>
                <w:rFonts w:hint="eastAsia" w:ascii="仿宋_GB2312"/>
                <w:sz w:val="21"/>
                <w:szCs w:val="21"/>
                <w:lang w:eastAsia="zh-CN"/>
              </w:rPr>
              <w:t>、相关经验证明</w:t>
            </w:r>
            <w:r>
              <w:rPr>
                <w:rFonts w:hint="eastAsia" w:ascii="仿宋_GB2312"/>
                <w:sz w:val="21"/>
                <w:szCs w:val="21"/>
                <w:lang w:val="en-US" w:eastAsia="zh-CN"/>
              </w:rPr>
              <w:t>复印</w:t>
            </w:r>
            <w:r>
              <w:rPr>
                <w:rFonts w:hint="eastAsia" w:ascii="仿宋_GB2312"/>
                <w:sz w:val="21"/>
                <w:szCs w:val="21"/>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 w:type="pct"/>
            <w:vAlign w:val="top"/>
          </w:tcPr>
          <w:p>
            <w:pPr>
              <w:pageBreakBefore w:val="0"/>
              <w:widowControl w:val="0"/>
              <w:kinsoku/>
              <w:wordWrap/>
              <w:overflowPunct/>
              <w:topLinePunct w:val="0"/>
              <w:bidi w:val="0"/>
              <w:adjustRightInd w:val="0"/>
              <w:snapToGrid w:val="0"/>
              <w:spacing w:line="560" w:lineRule="exact"/>
              <w:ind w:left="0" w:leftChars="0" w:firstLine="0" w:firstLineChars="0"/>
              <w:jc w:val="center"/>
              <w:textAlignment w:val="auto"/>
              <w:rPr>
                <w:rFonts w:hint="default" w:ascii="仿宋_GB2312"/>
                <w:sz w:val="21"/>
                <w:szCs w:val="21"/>
                <w:lang w:val="en" w:eastAsia="zh-CN"/>
              </w:rPr>
            </w:pPr>
            <w:r>
              <w:rPr>
                <w:rFonts w:hint="eastAsia" w:ascii="仿宋_GB2312"/>
                <w:sz w:val="21"/>
                <w:szCs w:val="21"/>
                <w:lang w:val="en-US" w:eastAsia="zh-CN"/>
              </w:rPr>
              <w:t>1</w:t>
            </w:r>
            <w:r>
              <w:rPr>
                <w:rFonts w:hint="default" w:ascii="仿宋_GB2312"/>
                <w:sz w:val="21"/>
                <w:szCs w:val="21"/>
                <w:lang w:val="en" w:eastAsia="zh-CN"/>
              </w:rPr>
              <w:t>0</w:t>
            </w:r>
          </w:p>
        </w:tc>
        <w:tc>
          <w:tcPr>
            <w:tcW w:w="1231" w:type="pct"/>
            <w:vAlign w:val="top"/>
          </w:tcPr>
          <w:p>
            <w:pPr>
              <w:pageBreakBefore w:val="0"/>
              <w:widowControl w:val="0"/>
              <w:kinsoku/>
              <w:wordWrap/>
              <w:overflowPunct/>
              <w:topLinePunct w:val="0"/>
              <w:bidi w:val="0"/>
              <w:adjustRightInd w:val="0"/>
              <w:snapToGrid w:val="0"/>
              <w:spacing w:line="560" w:lineRule="exact"/>
              <w:ind w:left="0" w:leftChars="0" w:firstLine="0" w:firstLineChars="0"/>
              <w:jc w:val="both"/>
              <w:textAlignment w:val="auto"/>
              <w:rPr>
                <w:rFonts w:hint="eastAsia" w:ascii="仿宋_GB2312"/>
                <w:sz w:val="21"/>
                <w:szCs w:val="21"/>
              </w:rPr>
            </w:pPr>
            <w:r>
              <w:rPr>
                <w:rFonts w:hint="eastAsia" w:ascii="仿宋_GB2312"/>
                <w:sz w:val="21"/>
                <w:szCs w:val="21"/>
              </w:rPr>
              <w:t>诚信评价</w:t>
            </w:r>
          </w:p>
        </w:tc>
        <w:tc>
          <w:tcPr>
            <w:tcW w:w="421" w:type="pct"/>
            <w:vAlign w:val="top"/>
          </w:tcPr>
          <w:p>
            <w:pPr>
              <w:pageBreakBefore w:val="0"/>
              <w:widowControl w:val="0"/>
              <w:kinsoku/>
              <w:wordWrap/>
              <w:overflowPunct/>
              <w:topLinePunct w:val="0"/>
              <w:bidi w:val="0"/>
              <w:adjustRightInd w:val="0"/>
              <w:snapToGrid w:val="0"/>
              <w:spacing w:line="560" w:lineRule="exact"/>
              <w:ind w:left="0" w:leftChars="0" w:firstLine="0" w:firstLineChars="0"/>
              <w:jc w:val="center"/>
              <w:textAlignment w:val="auto"/>
              <w:rPr>
                <w:rFonts w:hint="default" w:ascii="仿宋_GB2312"/>
                <w:sz w:val="21"/>
                <w:szCs w:val="21"/>
                <w:lang w:val="en" w:eastAsia="zh-CN"/>
              </w:rPr>
            </w:pPr>
            <w:r>
              <w:rPr>
                <w:rFonts w:hint="default" w:ascii="仿宋_GB2312"/>
                <w:sz w:val="21"/>
                <w:szCs w:val="21"/>
                <w:lang w:val="en" w:eastAsia="zh-CN"/>
              </w:rPr>
              <w:t>4</w:t>
            </w:r>
          </w:p>
        </w:tc>
        <w:tc>
          <w:tcPr>
            <w:tcW w:w="2908" w:type="pct"/>
            <w:vAlign w:val="top"/>
          </w:tcPr>
          <w:p>
            <w:pPr>
              <w:pageBreakBefore w:val="0"/>
              <w:widowControl w:val="0"/>
              <w:kinsoku/>
              <w:wordWrap/>
              <w:overflowPunct/>
              <w:topLinePunct w:val="0"/>
              <w:bidi w:val="0"/>
              <w:adjustRightInd w:val="0"/>
              <w:snapToGrid w:val="0"/>
              <w:spacing w:line="560" w:lineRule="exact"/>
              <w:ind w:firstLine="640"/>
              <w:jc w:val="both"/>
              <w:textAlignment w:val="auto"/>
              <w:rPr>
                <w:rFonts w:hint="eastAsia" w:ascii="仿宋_GB2312"/>
                <w:sz w:val="21"/>
                <w:szCs w:val="21"/>
              </w:rPr>
            </w:pPr>
            <w:r>
              <w:rPr>
                <w:rFonts w:hint="eastAsia" w:ascii="仿宋_GB2312"/>
                <w:sz w:val="21"/>
                <w:szCs w:val="21"/>
              </w:rPr>
              <w:t>根据《深圳市财政委员会关于加强招投标评审环节诚信管理的通知》（深财购[2013]27号）的要求，投标人在参与政府采购活动中存在诚信相关问题且在主管部门相关处理措施实施期限内的，本项不得分，否则得满分。投标人无需提供任何证明材料，由工作人员向评审委员会提供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9" w:type="pct"/>
            <w:vAlign w:val="top"/>
          </w:tcPr>
          <w:p>
            <w:pPr>
              <w:pageBreakBefore w:val="0"/>
              <w:widowControl w:val="0"/>
              <w:kinsoku/>
              <w:wordWrap/>
              <w:overflowPunct/>
              <w:topLinePunct w:val="0"/>
              <w:bidi w:val="0"/>
              <w:adjustRightInd w:val="0"/>
              <w:snapToGrid w:val="0"/>
              <w:spacing w:line="560" w:lineRule="exact"/>
              <w:ind w:firstLine="0" w:firstLineChars="0"/>
              <w:jc w:val="center"/>
              <w:textAlignment w:val="auto"/>
              <w:rPr>
                <w:rFonts w:hint="default" w:ascii="宋体" w:hAnsi="宋体" w:eastAsia="宋体" w:cs="Times New Roman"/>
                <w:sz w:val="21"/>
                <w:szCs w:val="21"/>
                <w:lang w:val="en" w:eastAsia="zh-CN"/>
              </w:rPr>
            </w:pPr>
            <w:r>
              <w:rPr>
                <w:rFonts w:hint="eastAsia" w:ascii="仿宋_GB2312"/>
                <w:sz w:val="21"/>
                <w:szCs w:val="21"/>
                <w:lang w:val="en-US" w:eastAsia="zh-CN"/>
              </w:rPr>
              <w:t>1</w:t>
            </w:r>
            <w:r>
              <w:rPr>
                <w:rFonts w:hint="default" w:ascii="仿宋_GB2312"/>
                <w:sz w:val="21"/>
                <w:szCs w:val="21"/>
                <w:lang w:val="en" w:eastAsia="zh-CN"/>
              </w:rPr>
              <w:t>1</w:t>
            </w:r>
          </w:p>
        </w:tc>
        <w:tc>
          <w:tcPr>
            <w:tcW w:w="1231" w:type="pct"/>
            <w:vAlign w:val="top"/>
          </w:tcPr>
          <w:p>
            <w:pPr>
              <w:pageBreakBefore w:val="0"/>
              <w:widowControl w:val="0"/>
              <w:kinsoku/>
              <w:wordWrap/>
              <w:overflowPunct/>
              <w:topLinePunct w:val="0"/>
              <w:bidi w:val="0"/>
              <w:adjustRightInd w:val="0"/>
              <w:snapToGrid w:val="0"/>
              <w:spacing w:line="560" w:lineRule="exact"/>
              <w:ind w:left="0" w:leftChars="0" w:firstLine="0" w:firstLineChars="0"/>
              <w:jc w:val="both"/>
              <w:textAlignment w:val="auto"/>
              <w:rPr>
                <w:rFonts w:hint="eastAsia" w:ascii="仿宋_GB2312"/>
                <w:sz w:val="21"/>
                <w:szCs w:val="21"/>
              </w:rPr>
            </w:pPr>
            <w:r>
              <w:rPr>
                <w:rFonts w:hint="eastAsia" w:ascii="仿宋_GB2312"/>
                <w:sz w:val="21"/>
                <w:szCs w:val="21"/>
              </w:rPr>
              <w:t>履约评价情况</w:t>
            </w:r>
          </w:p>
        </w:tc>
        <w:tc>
          <w:tcPr>
            <w:tcW w:w="421" w:type="pct"/>
            <w:vAlign w:val="top"/>
          </w:tcPr>
          <w:p>
            <w:pPr>
              <w:pageBreakBefore w:val="0"/>
              <w:widowControl w:val="0"/>
              <w:kinsoku/>
              <w:wordWrap/>
              <w:overflowPunct/>
              <w:topLinePunct w:val="0"/>
              <w:bidi w:val="0"/>
              <w:adjustRightInd w:val="0"/>
              <w:snapToGrid w:val="0"/>
              <w:spacing w:line="560" w:lineRule="exact"/>
              <w:ind w:left="0" w:leftChars="0" w:firstLine="0" w:firstLineChars="0"/>
              <w:jc w:val="center"/>
              <w:textAlignment w:val="auto"/>
              <w:rPr>
                <w:rFonts w:hint="default" w:ascii="仿宋_GB2312"/>
                <w:sz w:val="21"/>
                <w:szCs w:val="21"/>
                <w:lang w:val="en" w:eastAsia="zh-CN"/>
              </w:rPr>
            </w:pPr>
            <w:r>
              <w:rPr>
                <w:rFonts w:hint="default" w:ascii="仿宋_GB2312"/>
                <w:sz w:val="21"/>
                <w:szCs w:val="21"/>
                <w:lang w:val="en" w:eastAsia="zh-CN"/>
              </w:rPr>
              <w:t>4</w:t>
            </w:r>
          </w:p>
        </w:tc>
        <w:tc>
          <w:tcPr>
            <w:tcW w:w="2908" w:type="pct"/>
            <w:vAlign w:val="top"/>
          </w:tcPr>
          <w:p>
            <w:pPr>
              <w:pageBreakBefore w:val="0"/>
              <w:widowControl w:val="0"/>
              <w:kinsoku/>
              <w:wordWrap/>
              <w:overflowPunct/>
              <w:topLinePunct w:val="0"/>
              <w:bidi w:val="0"/>
              <w:adjustRightInd w:val="0"/>
              <w:snapToGrid w:val="0"/>
              <w:spacing w:line="560" w:lineRule="exact"/>
              <w:ind w:firstLine="640"/>
              <w:jc w:val="both"/>
              <w:textAlignment w:val="auto"/>
              <w:rPr>
                <w:rFonts w:hint="eastAsia" w:ascii="仿宋_GB2312"/>
                <w:sz w:val="21"/>
                <w:szCs w:val="21"/>
              </w:rPr>
            </w:pPr>
            <w:r>
              <w:rPr>
                <w:rFonts w:hint="eastAsia" w:ascii="仿宋_GB2312"/>
                <w:sz w:val="21"/>
                <w:szCs w:val="21"/>
              </w:rPr>
              <w:t>近三年（以投标截止日期为准）在市政府采购中心有履约评价为差的记录，本项不得分，否则，得满分。投标人无需提供任何证明材料，由采购中心工作人员向评委会提供相关信息。</w:t>
            </w:r>
          </w:p>
        </w:tc>
      </w:tr>
    </w:tbl>
    <w:p>
      <w:pPr>
        <w:pageBreakBefore w:val="0"/>
        <w:widowControl w:val="0"/>
        <w:kinsoku/>
        <w:wordWrap/>
        <w:overflowPunct/>
        <w:topLinePunct w:val="0"/>
        <w:bidi w:val="0"/>
        <w:adjustRightInd w:val="0"/>
        <w:snapToGrid w:val="0"/>
        <w:spacing w:line="560" w:lineRule="exact"/>
        <w:ind w:firstLine="640"/>
        <w:textAlignment w:val="auto"/>
        <w:rPr>
          <w:rFonts w:hint="eastAsia" w:ascii="楷体_GB2312" w:hAnsi="楷体_GB2312" w:eastAsia="楷体_GB2312" w:cs="楷体_GB2312"/>
        </w:rPr>
      </w:pPr>
      <w:r>
        <w:rPr>
          <w:rFonts w:hint="eastAsia" w:ascii="楷体_GB2312" w:hAnsi="楷体_GB2312" w:eastAsia="楷体_GB2312" w:cs="楷体_GB2312"/>
        </w:rPr>
        <w:t>（二）投标文件要求</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rPr>
      </w:pPr>
      <w:r>
        <w:rPr>
          <w:rFonts w:hint="eastAsia" w:ascii="仿宋_GB2312" w:hAnsi="仿宋_GB2312" w:cs="仿宋_GB2312"/>
        </w:rPr>
        <w:t>1.投标文件的组成和格式</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rPr>
      </w:pPr>
      <w:r>
        <w:rPr>
          <w:rFonts w:hint="eastAsia" w:ascii="仿宋_GB2312" w:hAnsi="仿宋_GB2312" w:cs="仿宋_GB2312"/>
        </w:rPr>
        <w:t>按本招标书第三章有关内容准备。</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rPr>
      </w:pPr>
      <w:r>
        <w:rPr>
          <w:rFonts w:hint="eastAsia" w:ascii="仿宋_GB2312" w:hAnsi="仿宋_GB2312" w:cs="仿宋_GB2312"/>
        </w:rPr>
        <w:t>2.投标文件的份数及装订、密封要求</w:t>
      </w:r>
    </w:p>
    <w:p>
      <w:pPr>
        <w:pageBreakBefore w:val="0"/>
        <w:widowControl w:val="0"/>
        <w:kinsoku/>
        <w:wordWrap/>
        <w:overflowPunct/>
        <w:topLinePunct w:val="0"/>
        <w:bidi w:val="0"/>
        <w:adjustRightInd w:val="0"/>
        <w:snapToGrid w:val="0"/>
        <w:spacing w:line="560" w:lineRule="exact"/>
        <w:ind w:firstLine="0" w:firstLineChars="0"/>
        <w:textAlignment w:val="auto"/>
        <w:rPr>
          <w:rFonts w:hint="eastAsia" w:ascii="仿宋_GB2312" w:hAnsi="仿宋_GB2312" w:cs="仿宋_GB2312"/>
        </w:rPr>
      </w:pPr>
      <w:r>
        <w:rPr>
          <w:rFonts w:hint="eastAsia" w:ascii="仿宋_GB2312" w:hAnsi="仿宋_GB2312" w:cs="仿宋_GB2312"/>
        </w:rPr>
        <w:t xml:space="preserve">    （1）投标人应准备投标文件正本一套和副本</w:t>
      </w:r>
      <w:r>
        <w:rPr>
          <w:rFonts w:hint="eastAsia" w:ascii="仿宋_GB2312" w:hAnsi="仿宋_GB2312" w:cs="仿宋_GB2312"/>
          <w:lang w:eastAsia="zh-CN"/>
        </w:rPr>
        <w:t>六</w:t>
      </w:r>
      <w:r>
        <w:rPr>
          <w:rFonts w:hint="eastAsia" w:ascii="仿宋_GB2312" w:hAnsi="仿宋_GB2312" w:cs="仿宋_GB2312"/>
        </w:rPr>
        <w:t>套，所有封袋上都应写明投标人的名称、项目名称。文件封面须清楚地标明“正本”或“副本”，当正本与副本有一不致时，以正本为准。</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rPr>
      </w:pPr>
      <w:r>
        <w:rPr>
          <w:rFonts w:hint="eastAsia" w:ascii="仿宋_GB2312" w:hAnsi="仿宋_GB2312" w:cs="仿宋_GB2312"/>
        </w:rPr>
        <w:t>（2）投标文件正、副本均应使用A4纸统一装订，且均应使用不能擦去的墨水书写或打印，并由投标人加盖公章和法定代表人或法定代表人委托的代理人签字。</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rPr>
      </w:pPr>
      <w:r>
        <w:rPr>
          <w:rFonts w:hint="eastAsia" w:ascii="仿宋_GB2312" w:hAnsi="仿宋_GB2312" w:cs="仿宋_GB2312"/>
        </w:rPr>
        <w:t>（3）投标文件的正本及所有副本必须密封，封面均须加盖投标人法人公章并在密封口骑缝加盖法人公章。</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rPr>
      </w:pPr>
      <w:r>
        <w:rPr>
          <w:rFonts w:hint="eastAsia" w:ascii="仿宋_GB2312" w:hAnsi="仿宋_GB2312" w:cs="仿宋_GB2312"/>
        </w:rPr>
        <w:t>3.投标文件的递交</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rPr>
      </w:pPr>
      <w:r>
        <w:rPr>
          <w:rFonts w:hint="eastAsia" w:ascii="仿宋_GB2312" w:hAnsi="仿宋_GB2312" w:cs="仿宋_GB2312"/>
        </w:rPr>
        <w:t>（1）投标人将投标文件按以上规定密封和标记后，按以下注明的地址在投标截止时间之前送至招标单位。</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rPr>
      </w:pPr>
      <w:r>
        <w:rPr>
          <w:rFonts w:hint="eastAsia" w:ascii="仿宋_GB2312" w:hAnsi="仿宋_GB2312" w:cs="仿宋_GB2312"/>
        </w:rPr>
        <w:t xml:space="preserve">（2）递交资料截止时间：以招标公告公布时间为准。    </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rPr>
      </w:pPr>
      <w:r>
        <w:rPr>
          <w:rFonts w:hint="eastAsia" w:ascii="仿宋_GB2312" w:hAnsi="仿宋_GB2312" w:cs="仿宋_GB2312"/>
        </w:rPr>
        <w:t>地点：深圳市福田区振华路8号设计大厦</w:t>
      </w:r>
      <w:r>
        <w:rPr>
          <w:rFonts w:hint="eastAsia" w:ascii="仿宋_GB2312" w:hAnsi="仿宋_GB2312" w:cs="仿宋_GB2312"/>
          <w:u w:val="single"/>
          <w:lang w:val="en-US" w:eastAsia="zh-CN"/>
        </w:rPr>
        <w:t>932</w:t>
      </w:r>
      <w:r>
        <w:rPr>
          <w:rFonts w:hint="eastAsia" w:ascii="仿宋_GB2312" w:hAnsi="仿宋_GB2312" w:cs="仿宋_GB2312"/>
        </w:rPr>
        <w:t>室。</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rPr>
      </w:pPr>
      <w:r>
        <w:rPr>
          <w:rFonts w:hint="eastAsia" w:ascii="仿宋_GB2312" w:hAnsi="仿宋_GB2312" w:cs="仿宋_GB2312"/>
        </w:rPr>
        <w:t>联系人</w:t>
      </w:r>
      <w:r>
        <w:rPr>
          <w:rFonts w:hint="eastAsia" w:ascii="仿宋_GB2312" w:hAnsi="仿宋_GB2312" w:cs="仿宋_GB2312"/>
          <w:lang w:eastAsia="zh-CN"/>
        </w:rPr>
        <w:t>：张工</w:t>
      </w:r>
      <w:r>
        <w:rPr>
          <w:rFonts w:hint="eastAsia" w:ascii="仿宋_GB2312" w:hAnsi="仿宋_GB2312" w:cs="仿宋_GB2312"/>
        </w:rPr>
        <w:t>，电话0755-</w:t>
      </w:r>
      <w:r>
        <w:rPr>
          <w:rFonts w:hint="eastAsia" w:ascii="仿宋_GB2312" w:hAnsi="仿宋_GB2312" w:cs="仿宋_GB2312"/>
          <w:lang w:val="en-US" w:eastAsia="zh-CN"/>
        </w:rPr>
        <w:t>83785103</w:t>
      </w:r>
      <w:r>
        <w:rPr>
          <w:rFonts w:hint="eastAsia" w:ascii="仿宋_GB2312" w:hAnsi="仿宋_GB2312" w:cs="仿宋_GB2312"/>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（三）保密及其它注意事项</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rPr>
        <w:t>1.评标是招标工作的重要环节，评标工作由招标人组织专家独立进行。评标工作将遵照评标原则，公正、平等地对待所有投标人。</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rPr>
        <w:t>2.评标期间，评标专家将对投标文件中有关问题分别向投标人进行询问。各投标人应予以认真答复。重要或复杂问题的答复需以书面形式，并经法定代表人或授权人签署。澄清文件将作为投标文件的组成部分。</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rPr>
        <w:t>3.在开标、投标期间，投标人不得向评标专家询问评标情况，不得进行旨在影响评标结果的活动。</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rPr>
        <w:t>4.为保证定标的公正性，在评标过程中，评标专家不得与投标人私下交换意见。在招标工作结束后，凡与评标情况有接触的任何人，不得也不应将评标情况扩散出评标人员之外。</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rPr>
        <w:t>5.评标人员不向落标方解释落标原因，不退还投标文件。</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七、废标条款</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rPr>
        <w:t>符合下列条件之一，即可定为废标：</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（一）</w:t>
      </w:r>
      <w:r>
        <w:rPr>
          <w:rFonts w:hint="eastAsia" w:ascii="仿宋_GB2312"/>
          <w:szCs w:val="32"/>
        </w:rPr>
        <w:t>报价文件无投标人盖章，无法定代表人或法定代表人授权代表签字或盖章的；</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（二）</w:t>
      </w:r>
      <w:r>
        <w:rPr>
          <w:rFonts w:hint="eastAsia" w:ascii="仿宋_GB2312"/>
          <w:szCs w:val="32"/>
        </w:rPr>
        <w:t>投标文件未按规定的格式填写，内容不全或关键字迹模糊、无法辨认的；</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（三）</w:t>
      </w:r>
      <w:r>
        <w:rPr>
          <w:rFonts w:hint="eastAsia" w:ascii="仿宋_GB2312"/>
          <w:szCs w:val="32"/>
        </w:rPr>
        <w:t>投标人递交两份或多份内容不同的投标文件，或在一份投标文件中对同一招标项目报有两个或多个报价，且未声明哪一个有效的，按招标文件规定提交备选投标方案的除外；</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（四）</w:t>
      </w:r>
      <w:r>
        <w:rPr>
          <w:rFonts w:hint="eastAsia" w:ascii="仿宋_GB2312"/>
          <w:szCs w:val="32"/>
        </w:rPr>
        <w:t>投标人以他人的名义投标、串通投标、以行贿手段谋取中标或者以其他弄虚作假方式投标的。</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八、流标情形</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rPr>
        <w:t>符合下列情形之一，本次招标流标，需重新招标：</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（一）</w:t>
      </w:r>
      <w:r>
        <w:rPr>
          <w:rFonts w:hint="eastAsia" w:ascii="仿宋_GB2312"/>
          <w:szCs w:val="32"/>
        </w:rPr>
        <w:t>符合招标文件规定并作出实质性响应的供应商不足三家；</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（二）</w:t>
      </w:r>
      <w:r>
        <w:rPr>
          <w:rFonts w:hint="eastAsia" w:ascii="仿宋_GB2312"/>
          <w:szCs w:val="32"/>
        </w:rPr>
        <w:t>采购的公正性受到影响；</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（三）</w:t>
      </w:r>
      <w:r>
        <w:rPr>
          <w:rFonts w:hint="eastAsia" w:ascii="仿宋_GB2312"/>
          <w:szCs w:val="32"/>
        </w:rPr>
        <w:t>投标报价均超过了采购预算；</w:t>
      </w:r>
    </w:p>
    <w:p>
      <w:pPr>
        <w:pageBreakBefore w:val="0"/>
        <w:widowControl w:val="0"/>
        <w:kinsoku/>
        <w:wordWrap/>
        <w:overflowPunct/>
        <w:topLinePunct w:val="0"/>
        <w:bidi w:val="0"/>
        <w:adjustRightInd w:val="0"/>
        <w:snapToGrid w:val="0"/>
        <w:spacing w:line="560" w:lineRule="exact"/>
        <w:ind w:firstLine="640"/>
        <w:textAlignment w:val="auto"/>
        <w:rPr>
          <w:rFonts w:ascii="黑体" w:hAnsi="黑体" w:eastAsia="黑体" w:cs="黑体"/>
          <w:b/>
          <w:bCs/>
          <w:szCs w:val="32"/>
        </w:rPr>
      </w:pPr>
      <w:r>
        <w:rPr>
          <w:rFonts w:hint="eastAsia" w:ascii="仿宋_GB2312"/>
          <w:szCs w:val="32"/>
          <w:lang w:eastAsia="zh-CN"/>
        </w:rPr>
        <w:t>（四）</w:t>
      </w:r>
      <w:r>
        <w:rPr>
          <w:rFonts w:hint="eastAsia" w:ascii="仿宋_GB2312"/>
          <w:szCs w:val="32"/>
        </w:rPr>
        <w:t>采购任务取消。</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九、注意事项</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（一）</w:t>
      </w:r>
      <w:r>
        <w:rPr>
          <w:rFonts w:hint="eastAsia" w:ascii="仿宋_GB2312"/>
          <w:szCs w:val="32"/>
        </w:rPr>
        <w:t>中标人不得将项目非法分包或转包给任何单位和个人。否则，采购单位有权即刻终止合同，并要求中标人赔偿相应损失。</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（二）</w:t>
      </w:r>
      <w:r>
        <w:rPr>
          <w:rFonts w:hint="eastAsia" w:ascii="仿宋_GB2312"/>
          <w:szCs w:val="32"/>
        </w:rPr>
        <w:t>投标人若认为招标文件的技术要求或其他要求有倾向性或不公正性，可在招标答疑阶段提出，以维护招标行为的公平、公正。</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（三）</w:t>
      </w:r>
      <w:r>
        <w:rPr>
          <w:rFonts w:hint="eastAsia" w:ascii="仿宋_GB2312"/>
          <w:szCs w:val="32"/>
        </w:rPr>
        <w:t>投标人使用的标准必须是国际公认或国家、或地方政府颁布的同等或更高的标准，如投标人使用的标准低于上述标准</w:t>
      </w:r>
      <w:r>
        <w:rPr>
          <w:rFonts w:hint="eastAsia" w:ascii="仿宋_GB2312"/>
          <w:szCs w:val="32"/>
          <w:lang w:eastAsia="zh-CN"/>
        </w:rPr>
        <w:t>，</w:t>
      </w:r>
      <w:r>
        <w:rPr>
          <w:rFonts w:hint="eastAsia" w:ascii="仿宋_GB2312"/>
          <w:szCs w:val="32"/>
        </w:rPr>
        <w:t>评标委员会将有权不予接受，投标人必须列表将明显的差异详细说明。</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（四）</w:t>
      </w:r>
      <w:r>
        <w:rPr>
          <w:rFonts w:hint="eastAsia" w:ascii="仿宋_GB2312"/>
          <w:szCs w:val="32"/>
        </w:rPr>
        <w:t>投标人所提交的投标文件对技术参数和各项要求的响应应是列出具体内容。如果投标人只注明“符合”或“满足”，将被视为“不符合”，并可能严重影响评标结果。</w:t>
      </w:r>
    </w:p>
    <w:p>
      <w:pPr>
        <w:pageBreakBefore w:val="0"/>
        <w:widowControl w:val="0"/>
        <w:kinsoku/>
        <w:wordWrap/>
        <w:overflowPunct/>
        <w:topLinePunct w:val="0"/>
        <w:bidi w:val="0"/>
        <w:adjustRightInd w:val="0"/>
        <w:snapToGrid w:val="0"/>
        <w:spacing w:line="560" w:lineRule="exact"/>
        <w:ind w:firstLine="0" w:firstLineChars="0"/>
        <w:textAlignment w:val="auto"/>
        <w:rPr>
          <w:rFonts w:ascii="仿宋_GB2312"/>
          <w:szCs w:val="32"/>
        </w:rPr>
      </w:pPr>
    </w:p>
    <w:p>
      <w:pPr>
        <w:pageBreakBefore w:val="0"/>
        <w:widowControl w:val="0"/>
        <w:kinsoku/>
        <w:wordWrap/>
        <w:overflowPunct/>
        <w:topLinePunct w:val="0"/>
        <w:bidi w:val="0"/>
        <w:adjustRightInd w:val="0"/>
        <w:snapToGrid w:val="0"/>
        <w:spacing w:line="560" w:lineRule="exact"/>
        <w:textAlignment w:val="auto"/>
        <w:rPr>
          <w:rFonts w:hint="eastAsia" w:ascii="宋体" w:hAnsi="宋体" w:eastAsia="宋体"/>
          <w:b/>
        </w:rPr>
      </w:pPr>
      <w:r>
        <w:rPr>
          <w:rFonts w:hint="eastAsia" w:ascii="宋体" w:hAnsi="宋体" w:eastAsia="宋体"/>
          <w:b/>
        </w:rPr>
        <w:br w:type="page"/>
      </w:r>
    </w:p>
    <w:p>
      <w:pPr>
        <w:pStyle w:val="2"/>
        <w:pageBreakBefore w:val="0"/>
        <w:widowControl w:val="0"/>
        <w:kinsoku/>
        <w:wordWrap/>
        <w:overflowPunct/>
        <w:topLinePunct w:val="0"/>
        <w:bidi w:val="0"/>
        <w:adjustRightInd w:val="0"/>
        <w:snapToGrid w:val="0"/>
        <w:spacing w:before="0" w:beforeLines="0" w:after="0" w:afterLines="0" w:line="560" w:lineRule="exact"/>
        <w:ind w:left="0" w:leftChars="0" w:firstLine="0" w:firstLineChars="0"/>
        <w:jc w:val="center"/>
        <w:textAlignment w:val="auto"/>
        <w:rPr>
          <w:rFonts w:hint="eastAsia"/>
          <w:color w:val="auto"/>
        </w:rPr>
      </w:pPr>
      <w:r>
        <w:rPr>
          <w:rFonts w:hint="eastAsia"/>
          <w:color w:val="auto"/>
        </w:rPr>
        <w:t>第三章  投标文件格式、附件</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szCs w:val="32"/>
        </w:rPr>
      </w:pP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szCs w:val="32"/>
        </w:rPr>
      </w:pPr>
      <w:r>
        <w:rPr>
          <w:rFonts w:hint="eastAsia" w:ascii="仿宋_GB2312"/>
          <w:szCs w:val="32"/>
        </w:rPr>
        <w:t>投标文件组成：</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szCs w:val="32"/>
        </w:rPr>
      </w:pPr>
      <w:r>
        <w:rPr>
          <w:rFonts w:hint="eastAsia" w:ascii="仿宋_GB2312"/>
          <w:szCs w:val="32"/>
        </w:rPr>
        <w:t xml:space="preserve"> 1</w:t>
      </w:r>
      <w:r>
        <w:rPr>
          <w:rFonts w:hint="eastAsia" w:ascii="仿宋_GB2312"/>
          <w:szCs w:val="32"/>
          <w:lang w:val="en-US" w:eastAsia="zh-CN"/>
        </w:rPr>
        <w:t>.</w:t>
      </w:r>
      <w:r>
        <w:rPr>
          <w:rFonts w:hint="eastAsia" w:ascii="仿宋_GB2312"/>
          <w:szCs w:val="32"/>
        </w:rPr>
        <w:t>投标文件正文（信息公开部分）：</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（1）法定代表人/负责人资格证明书</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（2）投标文件签署授权委托书</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3</w:t>
      </w:r>
      <w:r>
        <w:rPr>
          <w:rFonts w:hint="eastAsia" w:ascii="仿宋_GB2312"/>
          <w:szCs w:val="32"/>
        </w:rPr>
        <w:t>）承诺函</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4</w:t>
      </w:r>
      <w:r>
        <w:rPr>
          <w:rFonts w:hint="eastAsia" w:ascii="仿宋_GB2312"/>
          <w:szCs w:val="32"/>
        </w:rPr>
        <w:t>）项目报价表</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5</w:t>
      </w:r>
      <w:r>
        <w:rPr>
          <w:rFonts w:hint="eastAsia" w:ascii="仿宋_GB2312"/>
          <w:szCs w:val="32"/>
        </w:rPr>
        <w:t>）拟安排的项目负责人情况</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6</w:t>
      </w:r>
      <w:r>
        <w:rPr>
          <w:rFonts w:hint="eastAsia" w:ascii="仿宋_GB2312"/>
          <w:szCs w:val="32"/>
        </w:rPr>
        <w:t>）拟安排的项目团队成员（项目负责人除外）情况</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7</w:t>
      </w:r>
      <w:r>
        <w:rPr>
          <w:rFonts w:hint="eastAsia" w:ascii="仿宋_GB2312"/>
          <w:szCs w:val="32"/>
        </w:rPr>
        <w:t>）其它招标文件要求的内容及投标人认为需要补充的内容（格式自定）</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szCs w:val="32"/>
        </w:rPr>
      </w:pPr>
      <w:r>
        <w:rPr>
          <w:rFonts w:hint="eastAsia" w:ascii="仿宋_GB2312"/>
          <w:szCs w:val="32"/>
        </w:rPr>
        <w:t xml:space="preserve"> 2</w:t>
      </w:r>
      <w:r>
        <w:rPr>
          <w:rFonts w:hint="eastAsia" w:ascii="仿宋_GB2312"/>
          <w:szCs w:val="32"/>
          <w:lang w:val="en-US" w:eastAsia="zh-CN"/>
        </w:rPr>
        <w:t>.</w:t>
      </w:r>
      <w:r>
        <w:rPr>
          <w:rFonts w:hint="eastAsia" w:ascii="仿宋_GB2312"/>
          <w:szCs w:val="32"/>
        </w:rPr>
        <w:t>投标文件附件（非信息公开部分）</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（1）实施方案</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2</w:t>
      </w:r>
      <w:r>
        <w:rPr>
          <w:rFonts w:hint="eastAsia" w:ascii="仿宋_GB2312"/>
          <w:szCs w:val="32"/>
        </w:rPr>
        <w:t>）项目重点难点分析、应对措施及相关的合理化建议</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3</w:t>
      </w:r>
      <w:r>
        <w:rPr>
          <w:rFonts w:hint="eastAsia" w:ascii="仿宋_GB2312"/>
          <w:szCs w:val="32"/>
        </w:rPr>
        <w:t>）研究质量（完成时间）保障措施及方案</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4</w:t>
      </w:r>
      <w:r>
        <w:rPr>
          <w:rFonts w:hint="eastAsia" w:ascii="仿宋_GB2312"/>
          <w:szCs w:val="32"/>
        </w:rPr>
        <w:t>）项目完成（服务期满）后的服务承诺</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5</w:t>
      </w:r>
      <w:r>
        <w:rPr>
          <w:rFonts w:hint="eastAsia" w:ascii="仿宋_GB2312"/>
          <w:szCs w:val="32"/>
        </w:rPr>
        <w:t>）违约承诺</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6</w:t>
      </w:r>
      <w:r>
        <w:rPr>
          <w:rFonts w:hint="eastAsia" w:ascii="仿宋_GB2312"/>
          <w:szCs w:val="32"/>
        </w:rPr>
        <w:t>）详细分项报价（格式自定）</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7</w:t>
      </w:r>
      <w:r>
        <w:rPr>
          <w:rFonts w:hint="eastAsia" w:ascii="仿宋_GB2312"/>
          <w:szCs w:val="32"/>
        </w:rPr>
        <w:t>）其它招标文件要求的内容及投标人认为需要补充的内容（格式自定）</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szCs w:val="32"/>
        </w:rPr>
        <w:br w:type="page"/>
      </w:r>
    </w:p>
    <w:p>
      <w:pPr>
        <w:pageBreakBefore w:val="0"/>
        <w:widowControl w:val="0"/>
        <w:kinsoku/>
        <w:wordWrap/>
        <w:overflowPunct/>
        <w:topLinePunct w:val="0"/>
        <w:bidi w:val="0"/>
        <w:adjustRightInd w:val="0"/>
        <w:snapToGrid w:val="0"/>
        <w:spacing w:line="560" w:lineRule="exact"/>
        <w:ind w:firstLine="0" w:firstLineChars="0"/>
        <w:textAlignment w:val="auto"/>
        <w:outlineLvl w:val="0"/>
        <w:rPr>
          <w:rFonts w:hint="eastAsia" w:ascii="仿宋_GB2312" w:hAnsi="仿宋_GB2312" w:cs="仿宋_GB2312"/>
          <w:b/>
          <w:szCs w:val="32"/>
        </w:rPr>
      </w:pPr>
      <w:r>
        <w:rPr>
          <w:rFonts w:hint="eastAsia" w:ascii="仿宋_GB2312" w:hAnsi="仿宋_GB2312" w:cs="仿宋_GB2312"/>
          <w:b/>
          <w:szCs w:val="32"/>
        </w:rPr>
        <w:t>投标文件正文（信息公开部分）：</w:t>
      </w:r>
    </w:p>
    <w:p>
      <w:pPr>
        <w:pStyle w:val="3"/>
        <w:pageBreakBefore w:val="0"/>
        <w:widowControl w:val="0"/>
        <w:kinsoku/>
        <w:wordWrap/>
        <w:overflowPunct/>
        <w:topLinePunct w:val="0"/>
        <w:bidi w:val="0"/>
        <w:adjustRightInd w:val="0"/>
        <w:snapToGrid w:val="0"/>
        <w:spacing w:before="0" w:after="0" w:line="560" w:lineRule="exact"/>
        <w:ind w:firstLine="0" w:firstLineChars="0"/>
        <w:jc w:val="center"/>
        <w:textAlignment w:val="auto"/>
        <w:rPr>
          <w:rFonts w:hint="eastAsia" w:ascii="仿宋_GB2312" w:hAnsi="仿宋_GB2312" w:cs="仿宋_GB2312"/>
          <w:b w:val="0"/>
        </w:rPr>
      </w:pPr>
    </w:p>
    <w:p>
      <w:pPr>
        <w:pStyle w:val="3"/>
        <w:pageBreakBefore w:val="0"/>
        <w:widowControl w:val="0"/>
        <w:kinsoku/>
        <w:wordWrap/>
        <w:overflowPunct/>
        <w:topLinePunct w:val="0"/>
        <w:bidi w:val="0"/>
        <w:adjustRightInd w:val="0"/>
        <w:snapToGrid w:val="0"/>
        <w:spacing w:before="0" w:after="0" w:line="560" w:lineRule="exact"/>
        <w:ind w:firstLine="0" w:firstLineChars="0"/>
        <w:jc w:val="center"/>
        <w:textAlignment w:val="auto"/>
        <w:rPr>
          <w:rFonts w:hint="eastAsia" w:ascii="仿宋_GB2312" w:hAnsi="仿宋_GB2312" w:cs="仿宋_GB2312"/>
          <w:b w:val="0"/>
        </w:rPr>
      </w:pPr>
      <w:r>
        <w:rPr>
          <w:rFonts w:hint="eastAsia" w:ascii="仿宋_GB2312" w:hAnsi="仿宋_GB2312" w:cs="仿宋_GB2312"/>
          <w:b w:val="0"/>
        </w:rPr>
        <w:t>一、法定代表人/负责人资格证明书</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 xml:space="preserve">   </w:t>
      </w:r>
      <w:r>
        <w:rPr>
          <w:rFonts w:hint="eastAsia" w:ascii="仿宋_GB2312" w:hAnsi="仿宋_GB2312" w:cs="仿宋_GB2312"/>
          <w:szCs w:val="32"/>
          <w:u w:val="single"/>
        </w:rPr>
        <w:t xml:space="preserve">         </w:t>
      </w:r>
      <w:r>
        <w:rPr>
          <w:rFonts w:hint="eastAsia" w:ascii="仿宋_GB2312" w:hAnsi="仿宋_GB2312" w:cs="仿宋_GB2312"/>
          <w:szCs w:val="32"/>
        </w:rPr>
        <w:t>同志，现任我单位</w:t>
      </w:r>
      <w:r>
        <w:rPr>
          <w:rFonts w:hint="eastAsia" w:ascii="仿宋_GB2312" w:hAnsi="仿宋_GB2312" w:cs="仿宋_GB2312"/>
          <w:szCs w:val="32"/>
          <w:u w:val="single"/>
        </w:rPr>
        <w:t xml:space="preserve">         </w:t>
      </w:r>
      <w:r>
        <w:rPr>
          <w:rFonts w:hint="eastAsia" w:ascii="仿宋_GB2312" w:hAnsi="仿宋_GB2312" w:cs="仿宋_GB2312"/>
          <w:szCs w:val="32"/>
        </w:rPr>
        <w:t>职务，为法定代表人/负责人，特此证明。</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有效日期：         签发日期：         单位（盖章）：</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附：</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营业执照/执业许可证号码：                 经济性质：</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主营：</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兼营：</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说明：</w:t>
      </w:r>
    </w:p>
    <w:p>
      <w:pPr>
        <w:pageBreakBefore w:val="0"/>
        <w:widowControl w:val="0"/>
        <w:kinsoku/>
        <w:wordWrap/>
        <w:overflowPunct/>
        <w:topLinePunct w:val="0"/>
        <w:bidi w:val="0"/>
        <w:adjustRightInd w:val="0"/>
        <w:snapToGrid w:val="0"/>
        <w:spacing w:line="560" w:lineRule="exact"/>
        <w:ind w:firstLine="800" w:firstLineChars="250"/>
        <w:textAlignment w:val="auto"/>
        <w:rPr>
          <w:rFonts w:hint="eastAsia" w:ascii="仿宋_GB2312" w:hAnsi="仿宋_GB2312" w:cs="仿宋_GB2312"/>
          <w:szCs w:val="32"/>
        </w:rPr>
      </w:pPr>
      <w:r>
        <w:rPr>
          <w:rFonts w:hint="eastAsia" w:ascii="仿宋_GB2312" w:hAnsi="仿宋_GB2312" w:cs="仿宋_GB2312"/>
          <w:szCs w:val="32"/>
        </w:rPr>
        <w:t>1</w:t>
      </w:r>
      <w:r>
        <w:rPr>
          <w:rFonts w:hint="eastAsia" w:ascii="仿宋_GB2312" w:hAnsi="仿宋_GB2312" w:cs="仿宋_GB2312"/>
          <w:szCs w:val="32"/>
          <w:lang w:val="en-US" w:eastAsia="zh-CN"/>
        </w:rPr>
        <w:t>.</w:t>
      </w:r>
      <w:r>
        <w:rPr>
          <w:rFonts w:hint="eastAsia" w:ascii="仿宋_GB2312" w:hAnsi="仿宋_GB2312" w:cs="仿宋_GB2312"/>
          <w:szCs w:val="32"/>
        </w:rPr>
        <w:t>法定代表人为企业事业单位、国家机关、社会团体的主要行政负责人，负责人为非法人组织的主要负责人。</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 xml:space="preserve"> 2</w:t>
      </w:r>
      <w:r>
        <w:rPr>
          <w:rFonts w:hint="eastAsia" w:ascii="仿宋_GB2312" w:hAnsi="仿宋_GB2312" w:cs="仿宋_GB2312"/>
          <w:szCs w:val="32"/>
          <w:lang w:val="en-US" w:eastAsia="zh-CN"/>
        </w:rPr>
        <w:t>.</w:t>
      </w:r>
      <w:r>
        <w:rPr>
          <w:rFonts w:hint="eastAsia" w:ascii="仿宋_GB2312" w:hAnsi="仿宋_GB2312" w:cs="仿宋_GB2312"/>
          <w:szCs w:val="32"/>
        </w:rPr>
        <w:t>内容必须填写真实、清楚，涂改无效，不得转让、买卖。</w:t>
      </w:r>
    </w:p>
    <w:p>
      <w:pPr>
        <w:pStyle w:val="3"/>
        <w:pageBreakBefore w:val="0"/>
        <w:widowControl w:val="0"/>
        <w:kinsoku/>
        <w:wordWrap/>
        <w:overflowPunct/>
        <w:topLinePunct w:val="0"/>
        <w:bidi w:val="0"/>
        <w:adjustRightInd w:val="0"/>
        <w:snapToGrid w:val="0"/>
        <w:spacing w:before="0" w:after="0" w:line="560" w:lineRule="exact"/>
        <w:ind w:firstLine="0" w:firstLineChars="0"/>
        <w:jc w:val="center"/>
        <w:textAlignment w:val="auto"/>
        <w:rPr>
          <w:rFonts w:hint="eastAsia" w:ascii="仿宋_GB2312" w:hAnsi="仿宋_GB2312" w:cs="仿宋_GB2312"/>
          <w:b w:val="0"/>
        </w:rPr>
      </w:pPr>
      <w:r>
        <w:rPr>
          <w:rFonts w:hint="eastAsia" w:ascii="仿宋_GB2312" w:hAnsi="仿宋_GB2312" w:cs="仿宋_GB2312"/>
          <w:b w:val="0"/>
        </w:rPr>
        <w:br w:type="page"/>
      </w:r>
    </w:p>
    <w:p>
      <w:pPr>
        <w:pStyle w:val="3"/>
        <w:pageBreakBefore w:val="0"/>
        <w:widowControl w:val="0"/>
        <w:kinsoku/>
        <w:wordWrap/>
        <w:overflowPunct/>
        <w:topLinePunct w:val="0"/>
        <w:bidi w:val="0"/>
        <w:adjustRightInd w:val="0"/>
        <w:snapToGrid w:val="0"/>
        <w:spacing w:before="0" w:after="0" w:line="560" w:lineRule="exact"/>
        <w:ind w:firstLine="0" w:firstLineChars="0"/>
        <w:jc w:val="center"/>
        <w:textAlignment w:val="auto"/>
        <w:rPr>
          <w:rFonts w:hint="eastAsia" w:ascii="仿宋_GB2312" w:hAnsi="仿宋_GB2312" w:cs="仿宋_GB2312"/>
          <w:b w:val="0"/>
        </w:rPr>
      </w:pPr>
    </w:p>
    <w:p>
      <w:pPr>
        <w:pStyle w:val="3"/>
        <w:pageBreakBefore w:val="0"/>
        <w:widowControl w:val="0"/>
        <w:kinsoku/>
        <w:wordWrap/>
        <w:overflowPunct/>
        <w:topLinePunct w:val="0"/>
        <w:bidi w:val="0"/>
        <w:adjustRightInd w:val="0"/>
        <w:snapToGrid w:val="0"/>
        <w:spacing w:before="0" w:after="0" w:line="560" w:lineRule="exact"/>
        <w:ind w:firstLine="0" w:firstLineChars="0"/>
        <w:jc w:val="center"/>
        <w:textAlignment w:val="auto"/>
        <w:rPr>
          <w:rFonts w:hint="eastAsia" w:ascii="仿宋_GB2312" w:hAnsi="仿宋_GB2312" w:cs="仿宋_GB2312"/>
          <w:b w:val="0"/>
        </w:rPr>
      </w:pPr>
      <w:r>
        <w:rPr>
          <w:rFonts w:hint="eastAsia" w:ascii="仿宋_GB2312" w:hAnsi="仿宋_GB2312" w:cs="仿宋_GB2312"/>
          <w:b w:val="0"/>
        </w:rPr>
        <w:t>二、投标文件签署授权委托书</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本授权委托书声明：我</w:t>
      </w:r>
      <w:r>
        <w:rPr>
          <w:rFonts w:hint="eastAsia" w:ascii="仿宋_GB2312" w:hAnsi="仿宋_GB2312" w:cs="仿宋_GB2312"/>
          <w:szCs w:val="32"/>
          <w:u w:val="single"/>
        </w:rPr>
        <w:t xml:space="preserve">           </w:t>
      </w:r>
      <w:r>
        <w:rPr>
          <w:rFonts w:hint="eastAsia" w:ascii="仿宋_GB2312" w:hAnsi="仿宋_GB2312" w:cs="仿宋_GB2312"/>
          <w:szCs w:val="32"/>
        </w:rPr>
        <w:t>（姓名）系</w:t>
      </w:r>
      <w:r>
        <w:rPr>
          <w:rFonts w:hint="eastAsia" w:ascii="仿宋_GB2312" w:hAnsi="仿宋_GB2312" w:cs="仿宋_GB2312"/>
          <w:szCs w:val="32"/>
          <w:u w:val="single"/>
        </w:rPr>
        <w:t xml:space="preserve">           </w:t>
      </w:r>
      <w:r>
        <w:rPr>
          <w:rFonts w:hint="eastAsia" w:ascii="仿宋_GB2312" w:hAnsi="仿宋_GB2312" w:cs="仿宋_GB2312"/>
          <w:szCs w:val="32"/>
        </w:rPr>
        <w:t>（投标人名称）的法定代表人/负责人，现授权委托</w:t>
      </w:r>
      <w:r>
        <w:rPr>
          <w:rFonts w:hint="eastAsia" w:ascii="仿宋_GB2312" w:hAnsi="仿宋_GB2312" w:cs="仿宋_GB2312"/>
          <w:szCs w:val="32"/>
          <w:u w:val="single"/>
        </w:rPr>
        <w:t xml:space="preserve">              </w:t>
      </w:r>
      <w:r>
        <w:rPr>
          <w:rFonts w:hint="eastAsia" w:ascii="仿宋_GB2312" w:hAnsi="仿宋_GB2312" w:cs="仿宋_GB2312"/>
          <w:szCs w:val="32"/>
        </w:rPr>
        <w:t>（单位名称）的</w:t>
      </w:r>
      <w:r>
        <w:rPr>
          <w:rFonts w:hint="eastAsia" w:ascii="仿宋_GB2312" w:hAnsi="仿宋_GB2312" w:cs="仿宋_GB2312"/>
          <w:szCs w:val="32"/>
          <w:u w:val="single"/>
        </w:rPr>
        <w:t xml:space="preserve">            </w:t>
      </w:r>
      <w:r>
        <w:rPr>
          <w:rFonts w:hint="eastAsia" w:ascii="仿宋_GB2312" w:hAnsi="仿宋_GB2312" w:cs="仿宋_GB2312"/>
          <w:szCs w:val="32"/>
        </w:rPr>
        <w:t>（姓名）为我单位签署本项目已递交的投标文件的法定代表人/负责人的授权委托代理人，代理人全权代表我所签署的本项目已递交的投标文件内容我均承认。</w:t>
      </w:r>
    </w:p>
    <w:p>
      <w:pPr>
        <w:pStyle w:val="5"/>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 w:val="32"/>
          <w:szCs w:val="32"/>
        </w:rPr>
      </w:pPr>
      <w:r>
        <w:rPr>
          <w:rFonts w:hint="eastAsia" w:ascii="仿宋_GB2312" w:hAnsi="仿宋_GB2312" w:cs="仿宋_GB2312"/>
          <w:sz w:val="32"/>
          <w:szCs w:val="32"/>
        </w:rPr>
        <w:t>代理人无转委托权，特此委托。</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p>
    <w:p>
      <w:pPr>
        <w:pageBreakBefore w:val="0"/>
        <w:widowControl w:val="0"/>
        <w:kinsoku/>
        <w:wordWrap/>
        <w:overflowPunct/>
        <w:topLinePunct w:val="0"/>
        <w:bidi w:val="0"/>
        <w:adjustRightInd w:val="0"/>
        <w:snapToGrid w:val="0"/>
        <w:spacing w:line="560" w:lineRule="exact"/>
        <w:ind w:left="822" w:leftChars="257" w:firstLine="640"/>
        <w:textAlignment w:val="auto"/>
        <w:rPr>
          <w:rFonts w:hint="eastAsia" w:ascii="仿宋_GB2312" w:hAnsi="仿宋_GB2312" w:cs="仿宋_GB2312"/>
          <w:szCs w:val="32"/>
          <w:u w:val="single"/>
        </w:rPr>
      </w:pPr>
      <w:r>
        <w:rPr>
          <w:rFonts w:hint="eastAsia" w:ascii="仿宋_GB2312" w:hAnsi="仿宋_GB2312" w:cs="仿宋_GB2312"/>
          <w:szCs w:val="32"/>
        </w:rPr>
        <w:t>代理人（签章）：</w:t>
      </w:r>
      <w:r>
        <w:rPr>
          <w:rFonts w:hint="eastAsia" w:ascii="仿宋_GB2312" w:hAnsi="仿宋_GB2312" w:cs="仿宋_GB2312"/>
          <w:szCs w:val="32"/>
          <w:u w:val="single"/>
        </w:rPr>
        <w:t xml:space="preserve">             </w:t>
      </w:r>
    </w:p>
    <w:p>
      <w:pPr>
        <w:pageBreakBefore w:val="0"/>
        <w:widowControl w:val="0"/>
        <w:kinsoku/>
        <w:wordWrap/>
        <w:overflowPunct/>
        <w:topLinePunct w:val="0"/>
        <w:bidi w:val="0"/>
        <w:adjustRightInd w:val="0"/>
        <w:snapToGrid w:val="0"/>
        <w:spacing w:line="560" w:lineRule="exact"/>
        <w:ind w:left="822" w:leftChars="257" w:firstLine="640"/>
        <w:textAlignment w:val="auto"/>
        <w:rPr>
          <w:rFonts w:hint="eastAsia" w:ascii="仿宋_GB2312" w:hAnsi="仿宋_GB2312" w:cs="仿宋_GB2312"/>
          <w:szCs w:val="32"/>
        </w:rPr>
      </w:pPr>
      <w:r>
        <w:rPr>
          <w:rFonts w:hint="eastAsia" w:ascii="仿宋_GB2312" w:hAnsi="仿宋_GB2312" w:cs="仿宋_GB2312"/>
          <w:szCs w:val="32"/>
        </w:rPr>
        <w:t>投标人（盖章）：</w:t>
      </w:r>
      <w:r>
        <w:rPr>
          <w:rFonts w:hint="eastAsia" w:ascii="仿宋_GB2312" w:hAnsi="仿宋_GB2312" w:cs="仿宋_GB2312"/>
          <w:szCs w:val="32"/>
          <w:u w:val="single"/>
        </w:rPr>
        <w:t xml:space="preserve">                           </w:t>
      </w:r>
    </w:p>
    <w:p>
      <w:pPr>
        <w:pageBreakBefore w:val="0"/>
        <w:widowControl w:val="0"/>
        <w:kinsoku/>
        <w:wordWrap/>
        <w:overflowPunct/>
        <w:topLinePunct w:val="0"/>
        <w:bidi w:val="0"/>
        <w:adjustRightInd w:val="0"/>
        <w:snapToGrid w:val="0"/>
        <w:spacing w:line="560" w:lineRule="exact"/>
        <w:ind w:left="822" w:leftChars="257" w:firstLine="640"/>
        <w:textAlignment w:val="auto"/>
        <w:rPr>
          <w:rFonts w:hint="eastAsia" w:ascii="仿宋_GB2312" w:hAnsi="仿宋_GB2312" w:cs="仿宋_GB2312"/>
          <w:szCs w:val="32"/>
        </w:rPr>
      </w:pPr>
      <w:r>
        <w:rPr>
          <w:rFonts w:hint="eastAsia" w:ascii="仿宋_GB2312" w:hAnsi="仿宋_GB2312" w:cs="仿宋_GB2312"/>
          <w:szCs w:val="32"/>
        </w:rPr>
        <w:t>法定代表人/负责人（签章）：</w:t>
      </w:r>
      <w:r>
        <w:rPr>
          <w:rFonts w:hint="eastAsia" w:ascii="仿宋_GB2312" w:hAnsi="仿宋_GB2312" w:cs="仿宋_GB2312"/>
          <w:szCs w:val="32"/>
          <w:u w:val="single"/>
        </w:rPr>
        <w:t xml:space="preserve">                </w:t>
      </w:r>
    </w:p>
    <w:p>
      <w:pPr>
        <w:pageBreakBefore w:val="0"/>
        <w:widowControl w:val="0"/>
        <w:kinsoku/>
        <w:wordWrap/>
        <w:overflowPunct/>
        <w:topLinePunct w:val="0"/>
        <w:bidi w:val="0"/>
        <w:adjustRightInd w:val="0"/>
        <w:snapToGrid w:val="0"/>
        <w:spacing w:line="560" w:lineRule="exact"/>
        <w:ind w:left="822" w:leftChars="257" w:firstLine="640"/>
        <w:textAlignment w:val="auto"/>
        <w:rPr>
          <w:rFonts w:hint="eastAsia" w:ascii="仿宋_GB2312" w:hAnsi="仿宋_GB2312" w:cs="仿宋_GB2312"/>
          <w:szCs w:val="32"/>
        </w:rPr>
      </w:pPr>
      <w:r>
        <w:rPr>
          <w:rFonts w:hint="eastAsia" w:ascii="仿宋_GB2312" w:hAnsi="仿宋_GB2312" w:cs="仿宋_GB2312"/>
          <w:szCs w:val="32"/>
        </w:rPr>
        <w:t>授权委托日期：</w:t>
      </w:r>
      <w:r>
        <w:rPr>
          <w:rFonts w:hint="eastAsia" w:ascii="仿宋_GB2312" w:hAnsi="仿宋_GB2312" w:cs="仿宋_GB2312"/>
          <w:szCs w:val="32"/>
          <w:u w:val="single"/>
        </w:rPr>
        <w:t xml:space="preserve">  20</w:t>
      </w:r>
      <w:r>
        <w:rPr>
          <w:rFonts w:hint="eastAsia" w:ascii="仿宋_GB2312" w:hAnsi="仿宋_GB2312" w:cs="仿宋_GB2312"/>
          <w:szCs w:val="32"/>
          <w:u w:val="single"/>
          <w:lang w:val="en-US" w:eastAsia="zh-CN"/>
        </w:rPr>
        <w:t>24</w:t>
      </w:r>
      <w:r>
        <w:rPr>
          <w:rFonts w:hint="eastAsia" w:ascii="仿宋_GB2312" w:hAnsi="仿宋_GB2312" w:cs="仿宋_GB2312"/>
          <w:szCs w:val="32"/>
          <w:u w:val="single"/>
        </w:rPr>
        <w:t xml:space="preserve"> </w:t>
      </w:r>
      <w:r>
        <w:rPr>
          <w:rFonts w:hint="eastAsia" w:ascii="仿宋_GB2312" w:hAnsi="仿宋_GB2312" w:cs="仿宋_GB2312"/>
          <w:szCs w:val="32"/>
        </w:rPr>
        <w:t>年</w:t>
      </w:r>
      <w:r>
        <w:rPr>
          <w:rFonts w:hint="eastAsia" w:ascii="仿宋_GB2312" w:hAnsi="仿宋_GB2312" w:cs="仿宋_GB2312"/>
          <w:szCs w:val="32"/>
          <w:u w:val="single"/>
        </w:rPr>
        <w:t xml:space="preserve">    </w:t>
      </w:r>
      <w:r>
        <w:rPr>
          <w:rFonts w:hint="eastAsia" w:ascii="仿宋_GB2312" w:hAnsi="仿宋_GB2312" w:cs="仿宋_GB2312"/>
          <w:szCs w:val="32"/>
        </w:rPr>
        <w:t xml:space="preserve">月 </w:t>
      </w:r>
      <w:r>
        <w:rPr>
          <w:rFonts w:hint="eastAsia" w:ascii="仿宋_GB2312" w:hAnsi="仿宋_GB2312" w:cs="仿宋_GB2312"/>
          <w:szCs w:val="32"/>
          <w:u w:val="single"/>
        </w:rPr>
        <w:t xml:space="preserve">    </w:t>
      </w:r>
      <w:r>
        <w:rPr>
          <w:rFonts w:hint="eastAsia" w:ascii="仿宋_GB2312" w:hAnsi="仿宋_GB2312" w:cs="仿宋_GB2312"/>
          <w:szCs w:val="32"/>
        </w:rPr>
        <w:t>日</w:t>
      </w:r>
    </w:p>
    <w:p>
      <w:pPr>
        <w:pageBreakBefore w:val="0"/>
        <w:widowControl w:val="0"/>
        <w:kinsoku/>
        <w:wordWrap/>
        <w:overflowPunct/>
        <w:topLinePunct w:val="0"/>
        <w:bidi w:val="0"/>
        <w:adjustRightInd w:val="0"/>
        <w:snapToGrid w:val="0"/>
        <w:spacing w:line="560" w:lineRule="exact"/>
        <w:ind w:left="822" w:leftChars="257" w:firstLine="640"/>
        <w:textAlignment w:val="auto"/>
        <w:rPr>
          <w:rFonts w:hint="eastAsia" w:ascii="仿宋_GB2312" w:hAnsi="仿宋_GB2312" w:cs="仿宋_GB2312"/>
          <w:szCs w:val="32"/>
        </w:rPr>
      </w:pPr>
    </w:p>
    <w:p>
      <w:pPr>
        <w:pageBreakBefore w:val="0"/>
        <w:widowControl w:val="0"/>
        <w:kinsoku/>
        <w:wordWrap/>
        <w:overflowPunct/>
        <w:topLinePunct w:val="0"/>
        <w:bidi w:val="0"/>
        <w:adjustRightInd w:val="0"/>
        <w:snapToGrid w:val="0"/>
        <w:spacing w:line="560" w:lineRule="exact"/>
        <w:ind w:firstLine="640"/>
        <w:textAlignment w:val="auto"/>
        <w:rPr>
          <w:kern w:val="0"/>
          <w:szCs w:val="32"/>
        </w:rPr>
      </w:pPr>
    </w:p>
    <w:p>
      <w:pPr>
        <w:pStyle w:val="3"/>
        <w:pageBreakBefore w:val="0"/>
        <w:widowControl w:val="0"/>
        <w:kinsoku/>
        <w:wordWrap/>
        <w:overflowPunct/>
        <w:topLinePunct w:val="0"/>
        <w:bidi w:val="0"/>
        <w:adjustRightInd w:val="0"/>
        <w:snapToGrid w:val="0"/>
        <w:spacing w:before="0" w:after="0" w:line="560" w:lineRule="exact"/>
        <w:ind w:firstLine="0" w:firstLineChars="0"/>
        <w:jc w:val="center"/>
        <w:textAlignment w:val="auto"/>
        <w:rPr>
          <w:rFonts w:ascii="黑体"/>
          <w:b w:val="0"/>
        </w:rPr>
      </w:pPr>
      <w:r>
        <w:rPr>
          <w:rFonts w:hint="eastAsia" w:ascii="黑体"/>
          <w:b w:val="0"/>
        </w:rPr>
        <w:br w:type="page"/>
      </w:r>
      <w:r>
        <w:rPr>
          <w:rFonts w:hint="eastAsia" w:ascii="黑体"/>
          <w:b w:val="0"/>
        </w:rPr>
        <w:t>三、项目投标及履约承诺函</w:t>
      </w: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r>
        <w:rPr>
          <w:rFonts w:hint="eastAsia" w:ascii="宋体" w:hAnsi="宋体"/>
          <w:szCs w:val="32"/>
        </w:rPr>
        <w:t>致：</w:t>
      </w:r>
      <w:r>
        <w:rPr>
          <w:rFonts w:hint="eastAsia" w:ascii="宋体" w:hAnsi="宋体"/>
          <w:szCs w:val="32"/>
          <w:u w:val="single"/>
        </w:rPr>
        <w:t>深圳市住房和建设局</w:t>
      </w: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r>
        <w:rPr>
          <w:rFonts w:hint="eastAsia" w:ascii="宋体" w:hAnsi="宋体"/>
          <w:szCs w:val="32"/>
        </w:rPr>
        <w:t>我单位承诺：</w:t>
      </w:r>
    </w:p>
    <w:p>
      <w:pPr>
        <w:pageBreakBefore w:val="0"/>
        <w:widowControl w:val="0"/>
        <w:kinsoku/>
        <w:wordWrap/>
        <w:overflowPunct/>
        <w:topLinePunct w:val="0"/>
        <w:bidi w:val="0"/>
        <w:adjustRightInd w:val="0"/>
        <w:snapToGrid w:val="0"/>
        <w:spacing w:line="560" w:lineRule="exact"/>
        <w:ind w:firstLine="640"/>
        <w:textAlignment w:val="auto"/>
        <w:rPr>
          <w:rFonts w:hint="eastAsia" w:ascii="宋体" w:hAnsi="宋体"/>
          <w:szCs w:val="32"/>
        </w:rPr>
      </w:pPr>
      <w:r>
        <w:rPr>
          <w:rFonts w:hint="eastAsia" w:ascii="仿宋_GB2312"/>
          <w:szCs w:val="32"/>
        </w:rPr>
        <w:t>1</w:t>
      </w:r>
      <w:r>
        <w:rPr>
          <w:rFonts w:hint="eastAsia" w:ascii="仿宋_GB2312"/>
          <w:szCs w:val="32"/>
          <w:lang w:val="en-US" w:eastAsia="zh-CN"/>
        </w:rPr>
        <w:t>.</w:t>
      </w:r>
      <w:r>
        <w:rPr>
          <w:rFonts w:hint="eastAsia" w:ascii="宋体" w:hAnsi="宋体"/>
          <w:szCs w:val="32"/>
        </w:rPr>
        <w:t>对本招标项目所提供的服务未侵犯知识产权。</w:t>
      </w: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r>
        <w:rPr>
          <w:rFonts w:hint="eastAsia" w:ascii="仿宋_GB2312"/>
          <w:szCs w:val="32"/>
          <w:lang w:val="en-US" w:eastAsia="zh-CN"/>
        </w:rPr>
        <w:t>2.</w:t>
      </w:r>
      <w:r>
        <w:rPr>
          <w:rFonts w:hint="eastAsia" w:ascii="宋体" w:hAnsi="宋体"/>
          <w:szCs w:val="32"/>
        </w:rPr>
        <w:t>我公司/单位参与该项目投标，严格遵守政府采购相关法律，投标做到诚实，不造假，不围标、串标、陪标。我公司/单位已清楚，如违反上述要求，其投标将作废，被没收投标保证金，被列入不良记录名单并在网上曝光。</w:t>
      </w: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r>
        <w:rPr>
          <w:rFonts w:hint="eastAsia" w:ascii="仿宋_GB2312"/>
          <w:szCs w:val="32"/>
          <w:lang w:val="en-US" w:eastAsia="zh-CN"/>
        </w:rPr>
        <w:t>3.</w:t>
      </w:r>
      <w:r>
        <w:rPr>
          <w:rFonts w:hint="eastAsia" w:ascii="宋体" w:hAnsi="宋体"/>
          <w:szCs w:val="32"/>
        </w:rPr>
        <w:t>如果中标，做到守信依照本项目招标文件需求内容、签署合同及本公司/单位在投标中所作的一切承诺履约。项目验收达到全部指标合格，力争优良。</w:t>
      </w: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r>
        <w:rPr>
          <w:rFonts w:hint="eastAsia" w:ascii="宋体" w:hAnsi="宋体"/>
          <w:szCs w:val="32"/>
        </w:rPr>
        <w:t>以上承诺，如有违反，愿依照国家相关法律处理，并承担由此给采购人带来的损失。</w:t>
      </w: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r>
        <w:rPr>
          <w:rFonts w:hint="eastAsia" w:ascii="宋体" w:hAnsi="宋体"/>
          <w:szCs w:val="32"/>
        </w:rPr>
        <w:t xml:space="preserve">                       投标单位名称（盖章）：</w:t>
      </w: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r>
        <w:rPr>
          <w:rFonts w:hint="eastAsia" w:ascii="宋体" w:hAnsi="宋体"/>
          <w:szCs w:val="32"/>
        </w:rPr>
        <w:t xml:space="preserve">                       法人代表/负责人（签章）：</w:t>
      </w:r>
    </w:p>
    <w:p>
      <w:pPr>
        <w:pStyle w:val="6"/>
        <w:pageBreakBefore w:val="0"/>
        <w:widowControl w:val="0"/>
        <w:kinsoku/>
        <w:wordWrap/>
        <w:overflowPunct/>
        <w:topLinePunct w:val="0"/>
        <w:bidi w:val="0"/>
        <w:adjustRightInd w:val="0"/>
        <w:snapToGrid w:val="0"/>
        <w:spacing w:line="560" w:lineRule="exact"/>
        <w:ind w:firstLine="643"/>
        <w:textAlignment w:val="auto"/>
        <w:rPr>
          <w:b/>
          <w:sz w:val="32"/>
          <w:szCs w:val="32"/>
        </w:rPr>
      </w:pPr>
      <w:r>
        <w:rPr>
          <w:b/>
          <w:sz w:val="32"/>
          <w:szCs w:val="32"/>
        </w:rPr>
        <w:t xml:space="preserve">                         </w:t>
      </w:r>
    </w:p>
    <w:p>
      <w:pPr>
        <w:pStyle w:val="6"/>
        <w:pageBreakBefore w:val="0"/>
        <w:widowControl w:val="0"/>
        <w:kinsoku/>
        <w:wordWrap/>
        <w:overflowPunct/>
        <w:topLinePunct w:val="0"/>
        <w:bidi w:val="0"/>
        <w:adjustRightInd w:val="0"/>
        <w:snapToGrid w:val="0"/>
        <w:spacing w:line="560" w:lineRule="exact"/>
        <w:ind w:firstLine="4176" w:firstLineChars="1300"/>
        <w:textAlignment w:val="auto"/>
        <w:rPr>
          <w:b/>
          <w:sz w:val="32"/>
          <w:szCs w:val="32"/>
        </w:rPr>
      </w:pPr>
      <w:r>
        <w:rPr>
          <w:b/>
          <w:sz w:val="32"/>
          <w:szCs w:val="32"/>
        </w:rPr>
        <w:t xml:space="preserve">   </w:t>
      </w:r>
      <w:r>
        <w:rPr>
          <w:rFonts w:hint="eastAsia" w:hAnsi="宋体" w:eastAsia="仿宋_GB2312" w:cs="Times New Roman"/>
          <w:sz w:val="32"/>
          <w:szCs w:val="32"/>
        </w:rPr>
        <w:t>二〇</w:t>
      </w:r>
      <w:r>
        <w:rPr>
          <w:rFonts w:hint="eastAsia" w:hAnsi="宋体" w:eastAsia="仿宋_GB2312" w:cs="Times New Roman"/>
          <w:sz w:val="32"/>
          <w:szCs w:val="32"/>
          <w:lang w:eastAsia="zh-CN"/>
        </w:rPr>
        <w:t>二四</w:t>
      </w:r>
      <w:r>
        <w:rPr>
          <w:rFonts w:hint="eastAsia" w:hAnsi="宋体" w:eastAsia="仿宋_GB2312" w:cs="Times New Roman"/>
          <w:sz w:val="32"/>
          <w:szCs w:val="32"/>
        </w:rPr>
        <w:t xml:space="preserve"> 年   月    日</w:t>
      </w:r>
    </w:p>
    <w:p>
      <w:pPr>
        <w:pStyle w:val="3"/>
        <w:pageBreakBefore w:val="0"/>
        <w:widowControl w:val="0"/>
        <w:kinsoku/>
        <w:wordWrap/>
        <w:overflowPunct/>
        <w:topLinePunct w:val="0"/>
        <w:bidi w:val="0"/>
        <w:adjustRightInd w:val="0"/>
        <w:snapToGrid w:val="0"/>
        <w:spacing w:before="0" w:after="0" w:line="560" w:lineRule="exact"/>
        <w:ind w:firstLine="0" w:firstLineChars="0"/>
        <w:jc w:val="center"/>
        <w:textAlignment w:val="auto"/>
        <w:rPr>
          <w:rFonts w:ascii="黑体"/>
          <w:b w:val="0"/>
        </w:rPr>
      </w:pPr>
      <w:r>
        <w:rPr>
          <w:rFonts w:ascii="黑体"/>
          <w:b w:val="0"/>
        </w:rPr>
        <w:br w:type="page"/>
      </w:r>
      <w:r>
        <w:rPr>
          <w:rFonts w:hint="eastAsia" w:ascii="黑体"/>
          <w:b w:val="0"/>
        </w:rPr>
        <w:t>四、项目报价表</w:t>
      </w:r>
    </w:p>
    <w:p>
      <w:pPr>
        <w:pageBreakBefore w:val="0"/>
        <w:widowControl w:val="0"/>
        <w:kinsoku/>
        <w:wordWrap/>
        <w:overflowPunct/>
        <w:topLinePunct w:val="0"/>
        <w:bidi w:val="0"/>
        <w:adjustRightInd w:val="0"/>
        <w:snapToGrid w:val="0"/>
        <w:spacing w:line="560" w:lineRule="exact"/>
        <w:ind w:firstLine="640"/>
        <w:textAlignment w:val="auto"/>
        <w:rPr>
          <w:rFonts w:hint="eastAsia"/>
          <w:bCs/>
          <w:snapToGrid w:val="0"/>
          <w:kern w:val="0"/>
          <w:szCs w:val="32"/>
        </w:rPr>
      </w:pPr>
    </w:p>
    <w:p>
      <w:pPr>
        <w:pageBreakBefore w:val="0"/>
        <w:widowControl w:val="0"/>
        <w:kinsoku/>
        <w:wordWrap/>
        <w:overflowPunct/>
        <w:topLinePunct w:val="0"/>
        <w:bidi w:val="0"/>
        <w:adjustRightInd w:val="0"/>
        <w:snapToGrid w:val="0"/>
        <w:spacing w:line="560" w:lineRule="exact"/>
        <w:ind w:firstLine="640"/>
        <w:textAlignment w:val="auto"/>
        <w:rPr>
          <w:bCs/>
          <w:snapToGrid w:val="0"/>
          <w:kern w:val="0"/>
          <w:szCs w:val="32"/>
        </w:rPr>
      </w:pPr>
      <w:r>
        <w:rPr>
          <w:rFonts w:hint="eastAsia"/>
          <w:bCs/>
          <w:snapToGrid w:val="0"/>
          <w:kern w:val="0"/>
          <w:szCs w:val="32"/>
        </w:rPr>
        <w:t>项目名称：</w:t>
      </w:r>
      <w:r>
        <w:rPr>
          <w:rFonts w:hint="eastAsia"/>
          <w:bCs/>
          <w:snapToGrid w:val="0"/>
          <w:kern w:val="0"/>
          <w:szCs w:val="32"/>
          <w:u w:val="single"/>
        </w:rPr>
        <w:t xml:space="preserve">                    </w:t>
      </w:r>
      <w:r>
        <w:rPr>
          <w:rFonts w:hint="eastAsia"/>
          <w:bCs/>
          <w:snapToGrid w:val="0"/>
          <w:kern w:val="0"/>
          <w:szCs w:val="32"/>
        </w:rPr>
        <w:t xml:space="preserve">                </w:t>
      </w:r>
    </w:p>
    <w:p>
      <w:pPr>
        <w:pageBreakBefore w:val="0"/>
        <w:widowControl w:val="0"/>
        <w:kinsoku/>
        <w:wordWrap/>
        <w:overflowPunct/>
        <w:topLinePunct w:val="0"/>
        <w:bidi w:val="0"/>
        <w:adjustRightInd w:val="0"/>
        <w:snapToGrid w:val="0"/>
        <w:spacing w:line="560" w:lineRule="exact"/>
        <w:ind w:firstLine="640"/>
        <w:textAlignment w:val="auto"/>
        <w:rPr>
          <w:bCs/>
          <w:snapToGrid w:val="0"/>
          <w:kern w:val="0"/>
          <w:szCs w:val="32"/>
        </w:rPr>
      </w:pPr>
      <w:r>
        <w:rPr>
          <w:rFonts w:hint="eastAsia"/>
          <w:bCs/>
          <w:snapToGrid w:val="0"/>
          <w:kern w:val="0"/>
          <w:szCs w:val="32"/>
        </w:rPr>
        <w:t>项目编号：</w:t>
      </w:r>
      <w:r>
        <w:rPr>
          <w:rFonts w:hint="eastAsia"/>
          <w:bCs/>
          <w:snapToGrid w:val="0"/>
          <w:kern w:val="0"/>
          <w:szCs w:val="32"/>
          <w:u w:val="single"/>
        </w:rPr>
        <w:t xml:space="preserve">                     </w:t>
      </w:r>
      <w:r>
        <w:rPr>
          <w:rFonts w:hint="eastAsia"/>
          <w:bCs/>
          <w:snapToGrid w:val="0"/>
          <w:kern w:val="0"/>
          <w:szCs w:val="32"/>
        </w:rPr>
        <w:t xml:space="preserve"> </w:t>
      </w:r>
    </w:p>
    <w:p>
      <w:pPr>
        <w:pageBreakBefore w:val="0"/>
        <w:widowControl w:val="0"/>
        <w:kinsoku/>
        <w:wordWrap/>
        <w:overflowPunct/>
        <w:topLinePunct w:val="0"/>
        <w:bidi w:val="0"/>
        <w:adjustRightInd w:val="0"/>
        <w:snapToGrid w:val="0"/>
        <w:spacing w:line="560" w:lineRule="exact"/>
        <w:ind w:firstLine="640"/>
        <w:textAlignment w:val="auto"/>
        <w:rPr>
          <w:bCs/>
          <w:snapToGrid w:val="0"/>
          <w:kern w:val="0"/>
          <w:szCs w:val="32"/>
        </w:rPr>
      </w:pPr>
      <w:r>
        <w:rPr>
          <w:rFonts w:hint="eastAsia"/>
          <w:bCs/>
          <w:snapToGrid w:val="0"/>
          <w:kern w:val="0"/>
          <w:szCs w:val="32"/>
        </w:rPr>
        <w:t>单位： 人民币元</w:t>
      </w:r>
    </w:p>
    <w:tbl>
      <w:tblPr>
        <w:tblStyle w:val="11"/>
        <w:tblW w:w="802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9"/>
        <w:gridCol w:w="2610"/>
        <w:gridCol w:w="1125"/>
        <w:gridCol w:w="119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099" w:type="dxa"/>
            <w:tcBorders>
              <w:top w:val="double" w:color="auto" w:sz="4" w:space="0"/>
              <w:bottom w:val="single" w:color="auto" w:sz="4" w:space="0"/>
            </w:tcBorders>
            <w:vAlign w:val="center"/>
          </w:tcPr>
          <w:p>
            <w:pPr>
              <w:pageBreakBefore w:val="0"/>
              <w:widowControl w:val="0"/>
              <w:kinsoku/>
              <w:wordWrap/>
              <w:overflowPunct/>
              <w:topLinePunct w:val="0"/>
              <w:bidi w:val="0"/>
              <w:adjustRightInd w:val="0"/>
              <w:snapToGrid w:val="0"/>
              <w:spacing w:line="560" w:lineRule="exact"/>
              <w:ind w:firstLine="0" w:firstLineChars="0"/>
              <w:jc w:val="center"/>
              <w:textAlignment w:val="auto"/>
              <w:rPr>
                <w:snapToGrid w:val="0"/>
                <w:kern w:val="0"/>
                <w:szCs w:val="32"/>
              </w:rPr>
            </w:pPr>
            <w:r>
              <w:rPr>
                <w:rFonts w:hint="eastAsia"/>
                <w:snapToGrid w:val="0"/>
                <w:kern w:val="0"/>
                <w:szCs w:val="32"/>
              </w:rPr>
              <w:t>项目名称</w:t>
            </w:r>
          </w:p>
        </w:tc>
        <w:tc>
          <w:tcPr>
            <w:tcW w:w="2610" w:type="dxa"/>
            <w:tcBorders>
              <w:top w:val="double" w:color="auto" w:sz="4" w:space="0"/>
              <w:bottom w:val="single" w:color="auto" w:sz="4" w:space="0"/>
            </w:tcBorders>
            <w:vAlign w:val="center"/>
          </w:tcPr>
          <w:p>
            <w:pPr>
              <w:pageBreakBefore w:val="0"/>
              <w:widowControl w:val="0"/>
              <w:kinsoku/>
              <w:wordWrap/>
              <w:overflowPunct/>
              <w:topLinePunct w:val="0"/>
              <w:bidi w:val="0"/>
              <w:adjustRightInd w:val="0"/>
              <w:snapToGrid w:val="0"/>
              <w:spacing w:line="560" w:lineRule="exact"/>
              <w:ind w:firstLine="0" w:firstLineChars="0"/>
              <w:jc w:val="center"/>
              <w:textAlignment w:val="auto"/>
              <w:rPr>
                <w:snapToGrid w:val="0"/>
                <w:kern w:val="0"/>
                <w:szCs w:val="32"/>
              </w:rPr>
            </w:pPr>
            <w:r>
              <w:rPr>
                <w:rFonts w:hint="eastAsia"/>
                <w:snapToGrid w:val="0"/>
                <w:kern w:val="0"/>
                <w:szCs w:val="32"/>
              </w:rPr>
              <w:t>投标总价</w:t>
            </w:r>
          </w:p>
        </w:tc>
        <w:tc>
          <w:tcPr>
            <w:tcW w:w="1125" w:type="dxa"/>
            <w:tcBorders>
              <w:top w:val="double" w:color="auto" w:sz="4" w:space="0"/>
              <w:bottom w:val="single" w:color="auto" w:sz="4" w:space="0"/>
            </w:tcBorders>
            <w:vAlign w:val="center"/>
          </w:tcPr>
          <w:p>
            <w:pPr>
              <w:pageBreakBefore w:val="0"/>
              <w:widowControl w:val="0"/>
              <w:kinsoku/>
              <w:wordWrap/>
              <w:overflowPunct/>
              <w:topLinePunct w:val="0"/>
              <w:bidi w:val="0"/>
              <w:adjustRightInd w:val="0"/>
              <w:snapToGrid w:val="0"/>
              <w:spacing w:line="560" w:lineRule="exact"/>
              <w:ind w:firstLine="0" w:firstLineChars="0"/>
              <w:jc w:val="center"/>
              <w:textAlignment w:val="auto"/>
              <w:rPr>
                <w:snapToGrid w:val="0"/>
                <w:kern w:val="0"/>
                <w:szCs w:val="32"/>
              </w:rPr>
            </w:pPr>
            <w:r>
              <w:rPr>
                <w:rFonts w:hint="eastAsia"/>
                <w:snapToGrid w:val="0"/>
                <w:kern w:val="0"/>
                <w:szCs w:val="32"/>
              </w:rPr>
              <w:t>服务期限（天）</w:t>
            </w:r>
          </w:p>
        </w:tc>
        <w:tc>
          <w:tcPr>
            <w:tcW w:w="1194" w:type="dxa"/>
            <w:tcBorders>
              <w:top w:val="double" w:color="auto" w:sz="4" w:space="0"/>
              <w:bottom w:val="single" w:color="auto" w:sz="4" w:space="0"/>
            </w:tcBorders>
            <w:vAlign w:val="center"/>
          </w:tcPr>
          <w:p>
            <w:pPr>
              <w:pageBreakBefore w:val="0"/>
              <w:widowControl w:val="0"/>
              <w:kinsoku/>
              <w:wordWrap/>
              <w:overflowPunct/>
              <w:topLinePunct w:val="0"/>
              <w:bidi w:val="0"/>
              <w:adjustRightInd w:val="0"/>
              <w:snapToGrid w:val="0"/>
              <w:spacing w:line="560" w:lineRule="exact"/>
              <w:ind w:firstLine="0" w:firstLineChars="0"/>
              <w:jc w:val="center"/>
              <w:textAlignment w:val="auto"/>
              <w:rPr>
                <w:snapToGrid w:val="0"/>
                <w:kern w:val="0"/>
                <w:szCs w:val="32"/>
              </w:rPr>
            </w:pPr>
            <w:r>
              <w:rPr>
                <w:rFonts w:hint="eastAsia"/>
                <w:snapToGrid w:val="0"/>
                <w:kern w:val="0"/>
                <w:szCs w:val="3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099" w:type="dxa"/>
            <w:tcBorders>
              <w:top w:val="single" w:color="auto" w:sz="4" w:space="0"/>
            </w:tcBorders>
            <w:vAlign w:val="center"/>
          </w:tcPr>
          <w:p>
            <w:pPr>
              <w:pageBreakBefore w:val="0"/>
              <w:widowControl w:val="0"/>
              <w:kinsoku/>
              <w:wordWrap/>
              <w:overflowPunct/>
              <w:topLinePunct w:val="0"/>
              <w:bidi w:val="0"/>
              <w:adjustRightInd w:val="0"/>
              <w:snapToGrid w:val="0"/>
              <w:spacing w:line="560" w:lineRule="exact"/>
              <w:ind w:firstLine="0" w:firstLineChars="0"/>
              <w:jc w:val="left"/>
              <w:textAlignment w:val="auto"/>
              <w:rPr>
                <w:rFonts w:hint="eastAsia"/>
                <w:snapToGrid w:val="0"/>
                <w:kern w:val="0"/>
                <w:szCs w:val="32"/>
                <w:u w:val="single"/>
              </w:rPr>
            </w:pPr>
            <w:r>
              <w:rPr>
                <w:rFonts w:hint="eastAsia" w:ascii="仿宋_GB2312" w:hAnsi="仿宋_GB2312" w:eastAsia="仿宋_GB2312" w:cs="仿宋_GB2312"/>
                <w:color w:val="auto"/>
                <w:kern w:val="0"/>
                <w:sz w:val="32"/>
                <w:szCs w:val="32"/>
                <w:lang w:val="en-US" w:eastAsia="zh-CN" w:bidi="ar-SA"/>
              </w:rPr>
              <w:t>深圳市住房和建设局2024年度文件</w:t>
            </w:r>
            <w:r>
              <w:rPr>
                <w:rFonts w:hint="eastAsia" w:ascii="仿宋_GB2312" w:hAnsi="仿宋_GB2312" w:cs="仿宋_GB2312"/>
                <w:color w:val="auto"/>
                <w:kern w:val="0"/>
                <w:sz w:val="32"/>
                <w:szCs w:val="32"/>
                <w:lang w:val="en-US" w:eastAsia="zh-CN" w:bidi="ar-SA"/>
              </w:rPr>
              <w:t>合法性审核与</w:t>
            </w:r>
            <w:r>
              <w:rPr>
                <w:rFonts w:hint="eastAsia" w:ascii="仿宋_GB2312" w:hAnsi="仿宋_GB2312" w:eastAsia="仿宋_GB2312" w:cs="仿宋_GB2312"/>
                <w:color w:val="auto"/>
                <w:kern w:val="0"/>
                <w:sz w:val="32"/>
                <w:szCs w:val="32"/>
                <w:lang w:val="en-US" w:eastAsia="zh-CN" w:bidi="ar-SA"/>
              </w:rPr>
              <w:t>涉诉涉访案件法律协办服务</w:t>
            </w:r>
          </w:p>
        </w:tc>
        <w:tc>
          <w:tcPr>
            <w:tcW w:w="2610" w:type="dxa"/>
            <w:tcBorders>
              <w:top w:val="single" w:color="auto" w:sz="4" w:space="0"/>
            </w:tcBorders>
            <w:vAlign w:val="center"/>
          </w:tcPr>
          <w:p>
            <w:pPr>
              <w:pageBreakBefore w:val="0"/>
              <w:widowControl w:val="0"/>
              <w:kinsoku/>
              <w:wordWrap/>
              <w:overflowPunct/>
              <w:topLinePunct w:val="0"/>
              <w:bidi w:val="0"/>
              <w:adjustRightInd w:val="0"/>
              <w:snapToGrid w:val="0"/>
              <w:spacing w:line="560" w:lineRule="exact"/>
              <w:ind w:firstLine="0" w:firstLineChars="0"/>
              <w:textAlignment w:val="auto"/>
              <w:rPr>
                <w:snapToGrid w:val="0"/>
                <w:kern w:val="0"/>
                <w:szCs w:val="32"/>
              </w:rPr>
            </w:pPr>
            <w:r>
              <w:rPr>
                <w:rFonts w:hint="eastAsia"/>
                <w:snapToGrid w:val="0"/>
                <w:kern w:val="0"/>
                <w:szCs w:val="32"/>
              </w:rPr>
              <w:t>大写：</w:t>
            </w:r>
          </w:p>
          <w:p>
            <w:pPr>
              <w:pageBreakBefore w:val="0"/>
              <w:widowControl w:val="0"/>
              <w:kinsoku/>
              <w:wordWrap/>
              <w:overflowPunct/>
              <w:topLinePunct w:val="0"/>
              <w:bidi w:val="0"/>
              <w:adjustRightInd w:val="0"/>
              <w:snapToGrid w:val="0"/>
              <w:spacing w:line="560" w:lineRule="exact"/>
              <w:ind w:firstLine="0" w:firstLineChars="0"/>
              <w:textAlignment w:val="auto"/>
              <w:rPr>
                <w:snapToGrid w:val="0"/>
                <w:kern w:val="0"/>
                <w:szCs w:val="32"/>
              </w:rPr>
            </w:pPr>
            <w:r>
              <w:rPr>
                <w:rFonts w:hint="eastAsia"/>
                <w:snapToGrid w:val="0"/>
                <w:kern w:val="0"/>
                <w:szCs w:val="32"/>
              </w:rPr>
              <w:t>小写：</w:t>
            </w:r>
          </w:p>
        </w:tc>
        <w:tc>
          <w:tcPr>
            <w:tcW w:w="1125" w:type="dxa"/>
            <w:tcBorders>
              <w:top w:val="single" w:color="auto" w:sz="4" w:space="0"/>
            </w:tcBorders>
            <w:vAlign w:val="center"/>
          </w:tcPr>
          <w:p>
            <w:pPr>
              <w:pageBreakBefore w:val="0"/>
              <w:widowControl w:val="0"/>
              <w:kinsoku/>
              <w:wordWrap/>
              <w:overflowPunct/>
              <w:topLinePunct w:val="0"/>
              <w:bidi w:val="0"/>
              <w:adjustRightInd w:val="0"/>
              <w:snapToGrid w:val="0"/>
              <w:spacing w:line="560" w:lineRule="exact"/>
              <w:ind w:firstLine="0" w:firstLineChars="0"/>
              <w:textAlignment w:val="auto"/>
              <w:rPr>
                <w:snapToGrid w:val="0"/>
                <w:kern w:val="0"/>
                <w:szCs w:val="32"/>
              </w:rPr>
            </w:pPr>
          </w:p>
        </w:tc>
        <w:tc>
          <w:tcPr>
            <w:tcW w:w="1194" w:type="dxa"/>
            <w:tcBorders>
              <w:top w:val="single" w:color="auto" w:sz="4" w:space="0"/>
            </w:tcBorders>
            <w:vAlign w:val="center"/>
          </w:tcPr>
          <w:p>
            <w:pPr>
              <w:pageBreakBefore w:val="0"/>
              <w:widowControl w:val="0"/>
              <w:kinsoku/>
              <w:wordWrap/>
              <w:overflowPunct/>
              <w:topLinePunct w:val="0"/>
              <w:bidi w:val="0"/>
              <w:adjustRightInd w:val="0"/>
              <w:snapToGrid w:val="0"/>
              <w:spacing w:line="560" w:lineRule="exact"/>
              <w:ind w:firstLine="0" w:firstLineChars="0"/>
              <w:textAlignment w:val="auto"/>
              <w:rPr>
                <w:snapToGrid w:val="0"/>
                <w:kern w:val="0"/>
                <w:szCs w:val="32"/>
              </w:rPr>
            </w:pPr>
          </w:p>
        </w:tc>
      </w:tr>
    </w:tbl>
    <w:p>
      <w:pPr>
        <w:pageBreakBefore w:val="0"/>
        <w:widowControl w:val="0"/>
        <w:kinsoku/>
        <w:wordWrap/>
        <w:overflowPunct/>
        <w:topLinePunct w:val="0"/>
        <w:bidi w:val="0"/>
        <w:adjustRightInd w:val="0"/>
        <w:snapToGrid w:val="0"/>
        <w:spacing w:line="560" w:lineRule="exact"/>
        <w:ind w:firstLine="640"/>
        <w:textAlignment w:val="auto"/>
        <w:rPr>
          <w:snapToGrid w:val="0"/>
          <w:kern w:val="0"/>
          <w:szCs w:val="32"/>
        </w:rPr>
      </w:pPr>
    </w:p>
    <w:p>
      <w:pPr>
        <w:pageBreakBefore w:val="0"/>
        <w:widowControl w:val="0"/>
        <w:kinsoku/>
        <w:wordWrap/>
        <w:overflowPunct/>
        <w:topLinePunct w:val="0"/>
        <w:bidi w:val="0"/>
        <w:adjustRightInd w:val="0"/>
        <w:snapToGrid w:val="0"/>
        <w:spacing w:line="560" w:lineRule="exact"/>
        <w:ind w:firstLine="0" w:firstLineChars="0"/>
        <w:textAlignment w:val="auto"/>
        <w:rPr>
          <w:rFonts w:hint="eastAsia" w:ascii="仿宋_GB2312" w:hAnsi="仿宋_GB2312" w:cs="仿宋_GB2312"/>
          <w:snapToGrid w:val="0"/>
          <w:kern w:val="0"/>
          <w:szCs w:val="32"/>
        </w:rPr>
      </w:pPr>
      <w:r>
        <w:rPr>
          <w:rFonts w:hint="eastAsia" w:ascii="仿宋_GB2312" w:hAnsi="仿宋_GB2312" w:cs="仿宋_GB2312"/>
          <w:snapToGrid w:val="0"/>
          <w:kern w:val="0"/>
          <w:szCs w:val="32"/>
        </w:rPr>
        <w:t>注：1</w:t>
      </w:r>
      <w:r>
        <w:rPr>
          <w:rFonts w:hint="eastAsia" w:ascii="仿宋_GB2312" w:hAnsi="仿宋_GB2312" w:cs="仿宋_GB2312"/>
          <w:snapToGrid w:val="0"/>
          <w:kern w:val="0"/>
          <w:szCs w:val="32"/>
          <w:lang w:val="en-US" w:eastAsia="zh-CN"/>
        </w:rPr>
        <w:t>.</w:t>
      </w:r>
      <w:r>
        <w:rPr>
          <w:rFonts w:hint="eastAsia" w:ascii="仿宋_GB2312" w:hAnsi="仿宋_GB2312" w:cs="仿宋_GB2312"/>
          <w:snapToGrid w:val="0"/>
          <w:kern w:val="0"/>
          <w:szCs w:val="32"/>
        </w:rPr>
        <w:t>价格应按“招标文件”中规定的货币单位填写。</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napToGrid w:val="0"/>
          <w:kern w:val="0"/>
          <w:szCs w:val="32"/>
        </w:rPr>
      </w:pPr>
      <w:r>
        <w:rPr>
          <w:rFonts w:hint="eastAsia" w:ascii="仿宋_GB2312" w:hAnsi="仿宋_GB2312" w:cs="仿宋_GB2312"/>
          <w:snapToGrid w:val="0"/>
          <w:kern w:val="0"/>
          <w:szCs w:val="32"/>
        </w:rPr>
        <w:t>2</w:t>
      </w:r>
      <w:r>
        <w:rPr>
          <w:rFonts w:hint="eastAsia" w:ascii="仿宋_GB2312" w:hAnsi="仿宋_GB2312" w:cs="仿宋_GB2312"/>
          <w:snapToGrid w:val="0"/>
          <w:kern w:val="0"/>
          <w:szCs w:val="32"/>
          <w:lang w:val="en-US" w:eastAsia="zh-CN"/>
        </w:rPr>
        <w:t>.</w:t>
      </w:r>
      <w:r>
        <w:rPr>
          <w:rFonts w:hint="eastAsia" w:ascii="仿宋_GB2312" w:hAnsi="仿宋_GB2312" w:cs="仿宋_GB2312"/>
          <w:snapToGrid w:val="0"/>
          <w:kern w:val="0"/>
          <w:szCs w:val="32"/>
        </w:rPr>
        <w:t>本项目服务期限要求</w:t>
      </w:r>
      <w:r>
        <w:rPr>
          <w:rFonts w:hint="eastAsia" w:ascii="仿宋_GB2312" w:hAnsi="仿宋_GB2312" w:cs="仿宋_GB2312"/>
          <w:snapToGrid w:val="0"/>
          <w:kern w:val="0"/>
          <w:szCs w:val="32"/>
          <w:lang w:eastAsia="zh-CN"/>
        </w:rPr>
        <w:t>自签约起至</w:t>
      </w:r>
      <w:r>
        <w:rPr>
          <w:rFonts w:hint="eastAsia" w:ascii="仿宋_GB2312" w:hAnsi="仿宋_GB2312" w:cs="仿宋_GB2312"/>
          <w:snapToGrid w:val="0"/>
          <w:kern w:val="0"/>
          <w:szCs w:val="32"/>
          <w:lang w:val="en-US" w:eastAsia="zh-CN"/>
        </w:rPr>
        <w:t>2024年12月止</w:t>
      </w:r>
      <w:r>
        <w:rPr>
          <w:rFonts w:hint="eastAsia" w:ascii="仿宋_GB2312" w:hAnsi="仿宋_GB2312" w:cs="仿宋_GB2312"/>
          <w:snapToGrid w:val="0"/>
          <w:kern w:val="0"/>
          <w:szCs w:val="32"/>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napToGrid w:val="0"/>
          <w:kern w:val="0"/>
          <w:szCs w:val="32"/>
        </w:rPr>
      </w:pPr>
      <w:r>
        <w:rPr>
          <w:rFonts w:hint="eastAsia" w:ascii="仿宋_GB2312" w:hAnsi="仿宋_GB2312" w:cs="仿宋_GB2312"/>
          <w:snapToGrid w:val="0"/>
          <w:kern w:val="0"/>
          <w:szCs w:val="32"/>
        </w:rPr>
        <w:t>3</w:t>
      </w:r>
      <w:r>
        <w:rPr>
          <w:rFonts w:hint="eastAsia" w:ascii="仿宋_GB2312" w:hAnsi="仿宋_GB2312" w:cs="仿宋_GB2312"/>
          <w:snapToGrid w:val="0"/>
          <w:kern w:val="0"/>
          <w:szCs w:val="32"/>
          <w:lang w:val="en-US" w:eastAsia="zh-CN"/>
        </w:rPr>
        <w:t>.</w:t>
      </w:r>
      <w:r>
        <w:rPr>
          <w:rFonts w:hint="eastAsia" w:ascii="仿宋_GB2312" w:hAnsi="仿宋_GB2312" w:cs="仿宋_GB2312"/>
          <w:snapToGrid w:val="0"/>
          <w:kern w:val="0"/>
          <w:szCs w:val="32"/>
        </w:rPr>
        <w:t>投标总价低于财政预算限额的70%的，供应商必须对该报价做出合理说明。如该报价成为中标价格，该项目将成为重点监管、重点验收项目。</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napToGrid w:val="0"/>
          <w:kern w:val="0"/>
          <w:szCs w:val="32"/>
        </w:rPr>
      </w:pPr>
      <w:r>
        <w:rPr>
          <w:rFonts w:hint="eastAsia" w:ascii="仿宋_GB2312" w:hAnsi="仿宋_GB2312" w:cs="仿宋_GB2312"/>
          <w:snapToGrid w:val="0"/>
          <w:kern w:val="0"/>
          <w:szCs w:val="32"/>
        </w:rPr>
        <w:t>4</w:t>
      </w:r>
      <w:r>
        <w:rPr>
          <w:rFonts w:hint="eastAsia" w:ascii="仿宋_GB2312" w:hAnsi="仿宋_GB2312" w:cs="仿宋_GB2312"/>
          <w:snapToGrid w:val="0"/>
          <w:kern w:val="0"/>
          <w:szCs w:val="32"/>
          <w:lang w:val="en-US" w:eastAsia="zh-CN"/>
        </w:rPr>
        <w:t>.</w:t>
      </w:r>
      <w:r>
        <w:rPr>
          <w:rFonts w:hint="eastAsia" w:ascii="仿宋_GB2312" w:hAnsi="仿宋_GB2312" w:cs="仿宋_GB2312"/>
          <w:snapToGrid w:val="0"/>
          <w:kern w:val="0"/>
          <w:szCs w:val="32"/>
        </w:rPr>
        <w:t>投标人如果需要对报价或其它内容加以说明，可在备注栏填写。</w:t>
      </w:r>
    </w:p>
    <w:p>
      <w:pPr>
        <w:pStyle w:val="6"/>
        <w:pageBreakBefore w:val="0"/>
        <w:widowControl w:val="0"/>
        <w:kinsoku/>
        <w:wordWrap/>
        <w:overflowPunct/>
        <w:topLinePunct w:val="0"/>
        <w:bidi w:val="0"/>
        <w:adjustRightInd w:val="0"/>
        <w:snapToGrid w:val="0"/>
        <w:spacing w:line="560" w:lineRule="exact"/>
        <w:ind w:firstLine="643"/>
        <w:textAlignment w:val="auto"/>
        <w:rPr>
          <w:b/>
          <w:bCs/>
          <w:snapToGrid w:val="0"/>
          <w:sz w:val="32"/>
          <w:szCs w:val="32"/>
        </w:rPr>
      </w:pPr>
    </w:p>
    <w:p>
      <w:pPr>
        <w:pageBreakBefore w:val="0"/>
        <w:widowControl w:val="0"/>
        <w:kinsoku/>
        <w:wordWrap/>
        <w:overflowPunct/>
        <w:topLinePunct w:val="0"/>
        <w:bidi w:val="0"/>
        <w:adjustRightInd w:val="0"/>
        <w:snapToGrid w:val="0"/>
        <w:spacing w:line="560" w:lineRule="exact"/>
        <w:ind w:firstLine="640"/>
        <w:textAlignment w:val="auto"/>
        <w:rPr>
          <w:szCs w:val="32"/>
        </w:rPr>
      </w:pPr>
    </w:p>
    <w:p>
      <w:pPr>
        <w:pageBreakBefore w:val="0"/>
        <w:widowControl w:val="0"/>
        <w:kinsoku/>
        <w:wordWrap/>
        <w:overflowPunct/>
        <w:topLinePunct w:val="0"/>
        <w:bidi w:val="0"/>
        <w:adjustRightInd w:val="0"/>
        <w:snapToGrid w:val="0"/>
        <w:spacing w:line="560" w:lineRule="exact"/>
        <w:ind w:left="960" w:leftChars="150" w:hanging="480" w:hangingChars="150"/>
        <w:textAlignment w:val="auto"/>
        <w:rPr>
          <w:rFonts w:hint="eastAsia" w:ascii="仿宋_GB2312" w:hAnsi="仿宋_GB2312" w:cs="仿宋_GB2312"/>
          <w:b/>
          <w:bCs/>
          <w:szCs w:val="32"/>
        </w:rPr>
      </w:pPr>
      <w:r>
        <w:rPr>
          <w:rFonts w:hint="eastAsia" w:ascii="黑体"/>
          <w:b w:val="0"/>
        </w:rPr>
        <w:br w:type="page"/>
      </w:r>
    </w:p>
    <w:p>
      <w:pPr>
        <w:pStyle w:val="3"/>
        <w:pageBreakBefore w:val="0"/>
        <w:widowControl w:val="0"/>
        <w:numPr>
          <w:ilvl w:val="0"/>
          <w:numId w:val="2"/>
        </w:numPr>
        <w:kinsoku/>
        <w:wordWrap/>
        <w:overflowPunct/>
        <w:topLinePunct w:val="0"/>
        <w:bidi w:val="0"/>
        <w:adjustRightInd w:val="0"/>
        <w:snapToGrid w:val="0"/>
        <w:spacing w:before="0" w:after="0" w:line="560" w:lineRule="exact"/>
        <w:ind w:firstLine="640"/>
        <w:textAlignment w:val="auto"/>
        <w:rPr>
          <w:rFonts w:hint="eastAsia" w:ascii="黑体"/>
          <w:b w:val="0"/>
        </w:rPr>
      </w:pPr>
      <w:r>
        <w:rPr>
          <w:rFonts w:hint="eastAsia" w:ascii="黑体"/>
          <w:b w:val="0"/>
        </w:rPr>
        <w:t>拟安排的项目负责人情况</w:t>
      </w:r>
    </w:p>
    <w:p>
      <w:pPr>
        <w:numPr>
          <w:ilvl w:val="-1"/>
          <w:numId w:val="0"/>
        </w:numPr>
        <w:ind w:firstLine="0" w:firstLineChars="0"/>
      </w:pPr>
    </w:p>
    <w:p>
      <w:pPr>
        <w:numPr>
          <w:ilvl w:val="-1"/>
          <w:numId w:val="0"/>
        </w:numPr>
        <w:ind w:firstLine="0" w:firstLineChars="0"/>
      </w:pPr>
    </w:p>
    <w:p>
      <w:pPr>
        <w:pStyle w:val="3"/>
        <w:pageBreakBefore w:val="0"/>
        <w:widowControl w:val="0"/>
        <w:numPr>
          <w:ilvl w:val="0"/>
          <w:numId w:val="2"/>
        </w:numPr>
        <w:kinsoku/>
        <w:wordWrap/>
        <w:overflowPunct/>
        <w:topLinePunct w:val="0"/>
        <w:bidi w:val="0"/>
        <w:adjustRightInd w:val="0"/>
        <w:snapToGrid w:val="0"/>
        <w:spacing w:before="0" w:after="0" w:line="560" w:lineRule="exact"/>
        <w:ind w:firstLine="640"/>
        <w:textAlignment w:val="auto"/>
        <w:rPr>
          <w:rFonts w:hint="eastAsia" w:ascii="黑体"/>
          <w:b w:val="0"/>
        </w:rPr>
      </w:pPr>
      <w:r>
        <w:rPr>
          <w:rFonts w:hint="eastAsia" w:ascii="黑体"/>
          <w:b w:val="0"/>
        </w:rPr>
        <w:t>拟安排的项目团队成员（项目负责人除外）情况</w:t>
      </w:r>
    </w:p>
    <w:p>
      <w:pPr>
        <w:numPr>
          <w:ilvl w:val="-1"/>
          <w:numId w:val="0"/>
        </w:numPr>
        <w:ind w:firstLine="0" w:firstLineChars="0"/>
        <w:rPr>
          <w:rFonts w:hint="eastAsia" w:ascii="黑体"/>
          <w:b w:val="0"/>
        </w:rPr>
      </w:pPr>
    </w:p>
    <w:p>
      <w:pPr>
        <w:numPr>
          <w:ilvl w:val="-1"/>
          <w:numId w:val="0"/>
        </w:numPr>
        <w:ind w:firstLine="0" w:firstLineChars="0"/>
        <w:rPr>
          <w:rFonts w:hint="eastAsia" w:ascii="黑体"/>
          <w:b w:val="0"/>
        </w:rPr>
      </w:pPr>
    </w:p>
    <w:p>
      <w:pPr>
        <w:pStyle w:val="3"/>
        <w:pageBreakBefore w:val="0"/>
        <w:widowControl w:val="0"/>
        <w:kinsoku/>
        <w:wordWrap/>
        <w:overflowPunct/>
        <w:topLinePunct w:val="0"/>
        <w:bidi w:val="0"/>
        <w:adjustRightInd w:val="0"/>
        <w:snapToGrid w:val="0"/>
        <w:spacing w:before="0" w:after="0" w:line="560" w:lineRule="exact"/>
        <w:ind w:firstLine="640"/>
        <w:jc w:val="left"/>
        <w:textAlignment w:val="auto"/>
        <w:rPr>
          <w:rFonts w:ascii="黑体"/>
          <w:b w:val="0"/>
        </w:rPr>
      </w:pPr>
      <w:r>
        <w:rPr>
          <w:rFonts w:hint="eastAsia" w:ascii="黑体"/>
          <w:b w:val="0"/>
          <w:lang w:eastAsia="zh-CN"/>
        </w:rPr>
        <w:t>七</w:t>
      </w:r>
      <w:r>
        <w:rPr>
          <w:rFonts w:hint="eastAsia" w:ascii="黑体"/>
          <w:b w:val="0"/>
        </w:rPr>
        <w:t>、其它招标文件要求的内容及投标人认为需要补充的内容（格式自定）</w:t>
      </w:r>
    </w:p>
    <w:p>
      <w:pPr>
        <w:pageBreakBefore w:val="0"/>
        <w:widowControl w:val="0"/>
        <w:kinsoku/>
        <w:wordWrap/>
        <w:overflowPunct/>
        <w:topLinePunct w:val="0"/>
        <w:bidi w:val="0"/>
        <w:adjustRightInd w:val="0"/>
        <w:snapToGrid w:val="0"/>
        <w:spacing w:line="560" w:lineRule="exact"/>
        <w:ind w:firstLine="640"/>
        <w:textAlignment w:val="auto"/>
        <w:rPr>
          <w:szCs w:val="32"/>
        </w:rPr>
      </w:pPr>
    </w:p>
    <w:p>
      <w:pPr>
        <w:pageBreakBefore w:val="0"/>
        <w:widowControl w:val="0"/>
        <w:kinsoku/>
        <w:wordWrap/>
        <w:overflowPunct/>
        <w:topLinePunct w:val="0"/>
        <w:bidi w:val="0"/>
        <w:adjustRightInd w:val="0"/>
        <w:snapToGrid w:val="0"/>
        <w:spacing w:line="560" w:lineRule="exact"/>
        <w:ind w:firstLine="0" w:firstLineChars="0"/>
        <w:textAlignment w:val="auto"/>
        <w:outlineLvl w:val="0"/>
        <w:rPr>
          <w:b/>
          <w:szCs w:val="32"/>
        </w:rPr>
      </w:pPr>
      <w:r>
        <w:rPr>
          <w:rFonts w:hint="eastAsia" w:ascii="仿宋_GB2312"/>
          <w:b/>
          <w:szCs w:val="32"/>
        </w:rPr>
        <w:br w:type="page"/>
      </w:r>
      <w:r>
        <w:rPr>
          <w:rFonts w:hint="eastAsia" w:ascii="仿宋_GB2312"/>
          <w:b/>
          <w:szCs w:val="32"/>
        </w:rPr>
        <w:t>投标文件附件（非信息公开部分）：</w:t>
      </w:r>
    </w:p>
    <w:p>
      <w:pPr>
        <w:pStyle w:val="3"/>
        <w:pageBreakBefore w:val="0"/>
        <w:widowControl w:val="0"/>
        <w:kinsoku/>
        <w:wordWrap/>
        <w:overflowPunct/>
        <w:topLinePunct w:val="0"/>
        <w:bidi w:val="0"/>
        <w:adjustRightInd w:val="0"/>
        <w:snapToGrid w:val="0"/>
        <w:spacing w:before="0" w:after="0" w:line="560" w:lineRule="exact"/>
        <w:ind w:firstLine="640"/>
        <w:textAlignment w:val="auto"/>
        <w:rPr>
          <w:rFonts w:hint="eastAsia" w:ascii="黑体" w:eastAsia="仿宋_GB2312"/>
          <w:b w:val="0"/>
          <w:lang w:eastAsia="zh-CN"/>
        </w:rPr>
      </w:pPr>
      <w:r>
        <w:rPr>
          <w:rFonts w:hint="eastAsia" w:ascii="黑体"/>
          <w:b w:val="0"/>
        </w:rPr>
        <w:t>一、实施方案</w:t>
      </w:r>
      <w:r>
        <w:rPr>
          <w:rFonts w:hint="eastAsia" w:ascii="黑体"/>
          <w:b w:val="0"/>
          <w:lang w:eastAsia="zh-CN"/>
        </w:rPr>
        <w:t>；</w:t>
      </w:r>
    </w:p>
    <w:p>
      <w:pPr>
        <w:pStyle w:val="3"/>
        <w:pageBreakBefore w:val="0"/>
        <w:widowControl w:val="0"/>
        <w:kinsoku/>
        <w:wordWrap/>
        <w:overflowPunct/>
        <w:topLinePunct w:val="0"/>
        <w:bidi w:val="0"/>
        <w:adjustRightInd w:val="0"/>
        <w:snapToGrid w:val="0"/>
        <w:spacing w:before="0" w:after="0" w:line="560" w:lineRule="exact"/>
        <w:ind w:firstLine="640"/>
        <w:textAlignment w:val="auto"/>
        <w:rPr>
          <w:rFonts w:hint="eastAsia" w:ascii="黑体" w:eastAsia="仿宋_GB2312"/>
          <w:b w:val="0"/>
          <w:lang w:eastAsia="zh-CN"/>
        </w:rPr>
      </w:pPr>
      <w:r>
        <w:rPr>
          <w:rFonts w:hint="eastAsia" w:ascii="黑体"/>
          <w:b w:val="0"/>
          <w:lang w:eastAsia="zh-CN"/>
        </w:rPr>
        <w:t>二</w:t>
      </w:r>
      <w:r>
        <w:rPr>
          <w:rFonts w:hint="eastAsia" w:ascii="黑体"/>
          <w:b w:val="0"/>
        </w:rPr>
        <w:t>、项目重点难点分析、应对措施及相关的合理化建议</w:t>
      </w:r>
      <w:r>
        <w:rPr>
          <w:rFonts w:hint="eastAsia" w:ascii="黑体"/>
          <w:b w:val="0"/>
          <w:lang w:eastAsia="zh-CN"/>
        </w:rPr>
        <w:t>；</w:t>
      </w:r>
    </w:p>
    <w:p>
      <w:pPr>
        <w:pStyle w:val="3"/>
        <w:pageBreakBefore w:val="0"/>
        <w:widowControl w:val="0"/>
        <w:kinsoku/>
        <w:wordWrap/>
        <w:overflowPunct/>
        <w:topLinePunct w:val="0"/>
        <w:bidi w:val="0"/>
        <w:adjustRightInd w:val="0"/>
        <w:snapToGrid w:val="0"/>
        <w:spacing w:before="0" w:after="0" w:line="560" w:lineRule="exact"/>
        <w:ind w:firstLine="640"/>
        <w:textAlignment w:val="auto"/>
        <w:rPr>
          <w:rFonts w:hint="eastAsia" w:ascii="黑体" w:eastAsia="仿宋_GB2312"/>
          <w:b w:val="0"/>
          <w:lang w:eastAsia="zh-CN"/>
        </w:rPr>
      </w:pPr>
      <w:r>
        <w:rPr>
          <w:rFonts w:hint="eastAsia" w:ascii="黑体"/>
          <w:b w:val="0"/>
          <w:lang w:eastAsia="zh-CN"/>
        </w:rPr>
        <w:t>三</w:t>
      </w:r>
      <w:r>
        <w:rPr>
          <w:rFonts w:hint="eastAsia" w:ascii="黑体"/>
          <w:b w:val="0"/>
        </w:rPr>
        <w:t>、质量（完成时间）保障措施及方案</w:t>
      </w:r>
      <w:r>
        <w:rPr>
          <w:rFonts w:hint="eastAsia" w:ascii="黑体"/>
          <w:b w:val="0"/>
          <w:lang w:eastAsia="zh-CN"/>
        </w:rPr>
        <w:t>；</w:t>
      </w:r>
    </w:p>
    <w:p>
      <w:pPr>
        <w:pStyle w:val="3"/>
        <w:pageBreakBefore w:val="0"/>
        <w:widowControl w:val="0"/>
        <w:kinsoku/>
        <w:wordWrap/>
        <w:overflowPunct/>
        <w:topLinePunct w:val="0"/>
        <w:bidi w:val="0"/>
        <w:adjustRightInd w:val="0"/>
        <w:snapToGrid w:val="0"/>
        <w:spacing w:before="0" w:after="0" w:line="560" w:lineRule="exact"/>
        <w:ind w:firstLine="640"/>
        <w:textAlignment w:val="auto"/>
        <w:rPr>
          <w:rFonts w:hint="eastAsia" w:ascii="黑体" w:eastAsia="仿宋_GB2312"/>
          <w:b w:val="0"/>
          <w:lang w:eastAsia="zh-CN"/>
        </w:rPr>
      </w:pPr>
      <w:r>
        <w:rPr>
          <w:rFonts w:hint="eastAsia" w:ascii="黑体"/>
          <w:b w:val="0"/>
          <w:lang w:eastAsia="zh-CN"/>
        </w:rPr>
        <w:t>四</w:t>
      </w:r>
      <w:r>
        <w:rPr>
          <w:rFonts w:hint="eastAsia" w:ascii="黑体"/>
          <w:b w:val="0"/>
        </w:rPr>
        <w:t>、项目完成（服务期满）后的服务承诺</w:t>
      </w:r>
      <w:r>
        <w:rPr>
          <w:rFonts w:hint="eastAsia" w:ascii="黑体"/>
          <w:b w:val="0"/>
          <w:lang w:eastAsia="zh-CN"/>
        </w:rPr>
        <w:t>；</w:t>
      </w:r>
    </w:p>
    <w:p>
      <w:pPr>
        <w:pStyle w:val="3"/>
        <w:pageBreakBefore w:val="0"/>
        <w:widowControl w:val="0"/>
        <w:kinsoku/>
        <w:wordWrap/>
        <w:overflowPunct/>
        <w:topLinePunct w:val="0"/>
        <w:bidi w:val="0"/>
        <w:adjustRightInd w:val="0"/>
        <w:snapToGrid w:val="0"/>
        <w:spacing w:before="0" w:after="0" w:line="560" w:lineRule="exact"/>
        <w:ind w:firstLine="640"/>
        <w:textAlignment w:val="auto"/>
        <w:rPr>
          <w:rFonts w:hint="eastAsia" w:ascii="黑体" w:eastAsia="仿宋_GB2312"/>
          <w:b w:val="0"/>
          <w:lang w:eastAsia="zh-CN"/>
        </w:rPr>
      </w:pPr>
      <w:r>
        <w:rPr>
          <w:rFonts w:hint="eastAsia" w:ascii="黑体"/>
          <w:b w:val="0"/>
          <w:lang w:eastAsia="zh-CN"/>
        </w:rPr>
        <w:t>五</w:t>
      </w:r>
      <w:r>
        <w:rPr>
          <w:rFonts w:hint="eastAsia" w:ascii="黑体"/>
          <w:b w:val="0"/>
        </w:rPr>
        <w:t>、违约承诺</w:t>
      </w:r>
      <w:r>
        <w:rPr>
          <w:rFonts w:hint="eastAsia" w:ascii="黑体"/>
          <w:b w:val="0"/>
          <w:lang w:eastAsia="zh-CN"/>
        </w:rPr>
        <w:t>；</w:t>
      </w:r>
    </w:p>
    <w:p>
      <w:pPr>
        <w:pStyle w:val="3"/>
        <w:pageBreakBefore w:val="0"/>
        <w:widowControl w:val="0"/>
        <w:kinsoku/>
        <w:wordWrap/>
        <w:overflowPunct/>
        <w:topLinePunct w:val="0"/>
        <w:bidi w:val="0"/>
        <w:adjustRightInd w:val="0"/>
        <w:snapToGrid w:val="0"/>
        <w:spacing w:before="0" w:after="0" w:line="560" w:lineRule="exact"/>
        <w:ind w:firstLine="640"/>
        <w:textAlignment w:val="auto"/>
        <w:rPr>
          <w:rFonts w:hint="eastAsia" w:ascii="黑体" w:eastAsia="仿宋_GB2312"/>
          <w:b w:val="0"/>
          <w:lang w:eastAsia="zh-CN"/>
        </w:rPr>
      </w:pPr>
      <w:r>
        <w:rPr>
          <w:rFonts w:hint="eastAsia" w:ascii="黑体"/>
          <w:b w:val="0"/>
          <w:lang w:eastAsia="zh-CN"/>
        </w:rPr>
        <w:t>六</w:t>
      </w:r>
      <w:r>
        <w:rPr>
          <w:rFonts w:hint="eastAsia" w:ascii="黑体"/>
          <w:b w:val="0"/>
        </w:rPr>
        <w:t>、详细分项报价（格式自定）</w:t>
      </w:r>
      <w:r>
        <w:rPr>
          <w:rFonts w:hint="eastAsia" w:ascii="黑体"/>
          <w:b w:val="0"/>
          <w:lang w:eastAsia="zh-CN"/>
        </w:rPr>
        <w:t>；</w:t>
      </w:r>
    </w:p>
    <w:p>
      <w:pPr>
        <w:pStyle w:val="3"/>
        <w:pageBreakBefore w:val="0"/>
        <w:widowControl w:val="0"/>
        <w:kinsoku/>
        <w:wordWrap/>
        <w:overflowPunct/>
        <w:topLinePunct w:val="0"/>
        <w:bidi w:val="0"/>
        <w:adjustRightInd w:val="0"/>
        <w:snapToGrid w:val="0"/>
        <w:spacing w:before="0" w:after="0" w:line="560" w:lineRule="exact"/>
        <w:ind w:firstLine="640"/>
        <w:jc w:val="left"/>
        <w:textAlignment w:val="auto"/>
        <w:rPr>
          <w:rFonts w:hint="eastAsia" w:ascii="黑体" w:eastAsia="仿宋_GB2312"/>
          <w:b w:val="0"/>
          <w:lang w:eastAsia="zh-CN"/>
        </w:rPr>
      </w:pPr>
      <w:r>
        <w:rPr>
          <w:rFonts w:hint="eastAsia" w:ascii="黑体"/>
          <w:b w:val="0"/>
          <w:lang w:eastAsia="zh-CN"/>
        </w:rPr>
        <w:t>七</w:t>
      </w:r>
      <w:r>
        <w:rPr>
          <w:rFonts w:hint="eastAsia" w:ascii="黑体"/>
          <w:b w:val="0"/>
        </w:rPr>
        <w:t>、其它招标文件要求的内容及投标人认为需要补充的内容（格式自定）</w:t>
      </w:r>
      <w:r>
        <w:rPr>
          <w:rFonts w:hint="eastAsia" w:ascii="黑体"/>
          <w:b w:val="0"/>
          <w:lang w:eastAsia="zh-CN"/>
        </w:rPr>
        <w:t>。</w:t>
      </w:r>
    </w:p>
    <w:p>
      <w:pPr>
        <w:adjustRightInd w:val="0"/>
        <w:snapToGrid w:val="0"/>
        <w:ind w:firstLine="560"/>
        <w:rPr>
          <w:sz w:val="28"/>
          <w:szCs w:val="28"/>
        </w:rPr>
      </w:pPr>
    </w:p>
    <w:p>
      <w:pPr>
        <w:pStyle w:val="16"/>
        <w:adjustRightInd w:val="0"/>
        <w:snapToGrid w:val="0"/>
        <w:ind w:firstLine="0" w:firstLineChars="0"/>
        <w:jc w:val="left"/>
        <w:rPr>
          <w:sz w:val="28"/>
        </w:rPr>
      </w:pPr>
    </w:p>
    <w:p>
      <w:pPr>
        <w:pStyle w:val="16"/>
        <w:adjustRightInd w:val="0"/>
        <w:snapToGrid w:val="0"/>
        <w:ind w:firstLine="0" w:firstLineChars="0"/>
        <w:jc w:val="left"/>
        <w:rPr>
          <w:sz w:val="28"/>
        </w:rPr>
      </w:pPr>
    </w:p>
    <w:p>
      <w:pPr>
        <w:pStyle w:val="16"/>
        <w:adjustRightInd w:val="0"/>
        <w:snapToGrid w:val="0"/>
        <w:ind w:firstLine="0" w:firstLineChars="0"/>
        <w:jc w:val="left"/>
        <w:rPr>
          <w:sz w:val="28"/>
        </w:rPr>
      </w:pPr>
    </w:p>
    <w:p>
      <w:pPr>
        <w:pStyle w:val="16"/>
        <w:adjustRightInd w:val="0"/>
        <w:snapToGrid w:val="0"/>
        <w:ind w:firstLine="0" w:firstLineChars="0"/>
        <w:jc w:val="left"/>
        <w:rPr>
          <w:sz w:val="28"/>
        </w:rPr>
      </w:pPr>
    </w:p>
    <w:p>
      <w:pPr>
        <w:pStyle w:val="16"/>
        <w:adjustRightInd w:val="0"/>
        <w:snapToGrid w:val="0"/>
        <w:ind w:firstLine="0" w:firstLineChars="0"/>
        <w:jc w:val="left"/>
        <w:rPr>
          <w:sz w:val="28"/>
        </w:rPr>
      </w:pPr>
    </w:p>
    <w:p>
      <w:pPr>
        <w:pStyle w:val="16"/>
        <w:adjustRightInd w:val="0"/>
        <w:snapToGrid w:val="0"/>
        <w:ind w:firstLine="0" w:firstLineChars="0"/>
        <w:jc w:val="left"/>
        <w:rPr>
          <w:sz w:val="28"/>
        </w:rPr>
      </w:pPr>
    </w:p>
    <w:p>
      <w:pPr>
        <w:pStyle w:val="16"/>
        <w:adjustRightInd w:val="0"/>
        <w:snapToGrid w:val="0"/>
        <w:ind w:firstLine="0" w:firstLineChars="0"/>
        <w:jc w:val="left"/>
        <w:rPr>
          <w:sz w:val="28"/>
        </w:rPr>
      </w:pPr>
    </w:p>
    <w:p>
      <w:pPr>
        <w:pStyle w:val="16"/>
        <w:adjustRightInd w:val="0"/>
        <w:snapToGrid w:val="0"/>
        <w:ind w:firstLine="0" w:firstLineChars="0"/>
        <w:jc w:val="left"/>
        <w:rPr>
          <w:sz w:val="28"/>
        </w:rPr>
      </w:pPr>
    </w:p>
    <w:p>
      <w:pPr>
        <w:pStyle w:val="16"/>
        <w:adjustRightInd w:val="0"/>
        <w:snapToGrid w:val="0"/>
        <w:ind w:firstLine="0" w:firstLineChars="0"/>
        <w:jc w:val="left"/>
        <w:rPr>
          <w:sz w:val="28"/>
        </w:rPr>
      </w:pPr>
    </w:p>
    <w:p>
      <w:pPr>
        <w:adjustRightInd w:val="0"/>
        <w:snapToGrid w:val="0"/>
        <w:ind w:firstLine="0" w:firstLineChars="0"/>
        <w:rPr>
          <w:sz w:val="28"/>
          <w:szCs w:val="28"/>
        </w:rPr>
      </w:pPr>
    </w:p>
    <w:p>
      <w:pPr>
        <w:rPr>
          <w:rFonts w:hint="default"/>
          <w:color w:val="auto"/>
        </w:rPr>
      </w:pPr>
      <w:r>
        <w:rPr>
          <w:rFonts w:hint="default"/>
          <w:color w:val="auto"/>
        </w:rPr>
        <w:br w:type="page"/>
      </w:r>
    </w:p>
    <w:p>
      <w:pPr>
        <w:pStyle w:val="2"/>
        <w:pageBreakBefore w:val="0"/>
        <w:widowControl w:val="0"/>
        <w:kinsoku/>
        <w:wordWrap/>
        <w:overflowPunct/>
        <w:topLinePunct w:val="0"/>
        <w:bidi w:val="0"/>
        <w:adjustRightInd w:val="0"/>
        <w:snapToGrid w:val="0"/>
        <w:spacing w:before="0" w:beforeLines="0" w:after="0" w:afterLines="0" w:line="560" w:lineRule="exact"/>
        <w:ind w:left="0" w:leftChars="0" w:firstLine="0" w:firstLineChars="0"/>
        <w:jc w:val="center"/>
        <w:textAlignment w:val="auto"/>
        <w:rPr>
          <w:rFonts w:hint="default"/>
          <w:color w:val="auto"/>
        </w:rPr>
      </w:pPr>
      <w:r>
        <w:rPr>
          <w:rFonts w:hint="default"/>
          <w:color w:val="auto"/>
        </w:rPr>
        <w:t>第四章  合同文本</w:t>
      </w:r>
    </w:p>
    <w:p>
      <w:pPr>
        <w:tabs>
          <w:tab w:val="left" w:pos="180"/>
        </w:tabs>
        <w:adjustRightInd w:val="0"/>
        <w:snapToGrid w:val="0"/>
        <w:spacing w:line="560" w:lineRule="exact"/>
        <w:ind w:right="420" w:firstLine="6240" w:firstLineChars="1950"/>
        <w:textAlignment w:val="auto"/>
        <w:rPr>
          <w:rFonts w:hint="default" w:ascii="Times New Roman" w:hAnsi="Times New Roman" w:cs="Times New Roman"/>
          <w:color w:val="auto"/>
          <w:szCs w:val="21"/>
        </w:rPr>
      </w:pPr>
    </w:p>
    <w:p>
      <w:pPr>
        <w:tabs>
          <w:tab w:val="left" w:pos="180"/>
        </w:tabs>
        <w:adjustRightInd w:val="0"/>
        <w:snapToGrid w:val="0"/>
        <w:spacing w:line="560" w:lineRule="exact"/>
        <w:ind w:left="0" w:leftChars="0" w:right="420" w:firstLine="0" w:firstLineChars="0"/>
        <w:jc w:val="center"/>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合同编号（甲方）：</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rPr>
        <w:t xml:space="preserve">        </w:t>
      </w:r>
    </w:p>
    <w:p>
      <w:pPr>
        <w:tabs>
          <w:tab w:val="left" w:pos="180"/>
        </w:tabs>
        <w:adjustRightInd w:val="0"/>
        <w:snapToGrid w:val="0"/>
        <w:spacing w:line="560" w:lineRule="exact"/>
        <w:ind w:left="0" w:leftChars="0" w:right="420" w:firstLine="0" w:firstLineChars="0"/>
        <w:jc w:val="center"/>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合同编号（乙方）：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adjustRightInd w:val="0"/>
        <w:snapToGrid w:val="0"/>
        <w:spacing w:line="360" w:lineRule="auto"/>
        <w:jc w:val="center"/>
        <w:rPr>
          <w:rFonts w:ascii="黑体" w:eastAsia="黑体"/>
          <w:b/>
          <w:bCs/>
          <w:sz w:val="44"/>
          <w:szCs w:val="44"/>
        </w:rPr>
      </w:pPr>
    </w:p>
    <w:p>
      <w:pPr>
        <w:adjustRightInd w:val="0"/>
        <w:snapToGrid w:val="0"/>
        <w:spacing w:line="360" w:lineRule="auto"/>
        <w:jc w:val="center"/>
        <w:rPr>
          <w:rFonts w:ascii="黑体" w:eastAsia="黑体"/>
          <w:bCs/>
          <w:sz w:val="32"/>
          <w:szCs w:val="32"/>
        </w:rPr>
      </w:pPr>
    </w:p>
    <w:p>
      <w:pPr>
        <w:pStyle w:val="16"/>
        <w:spacing w:line="360" w:lineRule="auto"/>
        <w:ind w:firstLine="1080" w:firstLineChars="300"/>
        <w:jc w:val="both"/>
        <w:rPr>
          <w:rFonts w:hint="eastAsia" w:ascii="黑体" w:hAnsi="Calibri" w:eastAsia="黑体" w:cs="Times New Roman"/>
          <w:bCs/>
          <w:kern w:val="2"/>
          <w:sz w:val="36"/>
          <w:szCs w:val="36"/>
          <w:lang w:val="en-US" w:eastAsia="zh-CN" w:bidi="ar-SA"/>
        </w:rPr>
      </w:pPr>
    </w:p>
    <w:p>
      <w:pPr>
        <w:pStyle w:val="16"/>
        <w:spacing w:line="360" w:lineRule="auto"/>
        <w:ind w:left="0" w:leftChars="0" w:firstLine="0" w:firstLineChars="0"/>
        <w:jc w:val="center"/>
        <w:rPr>
          <w:sz w:val="36"/>
          <w:szCs w:val="36"/>
        </w:rPr>
      </w:pPr>
      <w:r>
        <w:rPr>
          <w:rFonts w:hint="eastAsia" w:ascii="黑体" w:hAnsi="Calibri" w:eastAsia="黑体" w:cs="Times New Roman"/>
          <w:bCs/>
          <w:kern w:val="2"/>
          <w:sz w:val="36"/>
          <w:szCs w:val="36"/>
          <w:lang w:val="en-US" w:eastAsia="zh-CN" w:bidi="ar-SA"/>
        </w:rPr>
        <w:t>深圳市住房和建设局2024年度文件合法性审核与涉诉涉访案件法律协办服务</w:t>
      </w:r>
      <w:r>
        <w:rPr>
          <w:rFonts w:hint="eastAsia" w:ascii="黑体" w:eastAsia="黑体"/>
          <w:bCs/>
          <w:sz w:val="36"/>
          <w:szCs w:val="36"/>
        </w:rPr>
        <w:t>合同</w:t>
      </w:r>
    </w:p>
    <w:p>
      <w:pPr>
        <w:adjustRightInd w:val="0"/>
        <w:snapToGrid w:val="0"/>
        <w:spacing w:line="360" w:lineRule="auto"/>
        <w:jc w:val="center"/>
        <w:rPr>
          <w:rFonts w:ascii="黑体" w:eastAsia="黑体"/>
          <w:b/>
          <w:bCs/>
          <w:sz w:val="44"/>
          <w:szCs w:val="44"/>
        </w:rPr>
      </w:pPr>
    </w:p>
    <w:p>
      <w:pPr>
        <w:adjustRightInd w:val="0"/>
        <w:snapToGrid w:val="0"/>
        <w:spacing w:line="360" w:lineRule="auto"/>
        <w:jc w:val="center"/>
        <w:rPr>
          <w:rFonts w:ascii="黑体" w:eastAsia="黑体"/>
          <w:b/>
          <w:bCs/>
          <w:sz w:val="44"/>
          <w:szCs w:val="44"/>
        </w:rPr>
      </w:pPr>
    </w:p>
    <w:p>
      <w:pPr>
        <w:adjustRightInd w:val="0"/>
        <w:snapToGrid w:val="0"/>
        <w:spacing w:line="360" w:lineRule="auto"/>
        <w:jc w:val="center"/>
        <w:rPr>
          <w:rFonts w:ascii="黑体" w:eastAsia="黑体"/>
          <w:b/>
          <w:bCs/>
          <w:sz w:val="44"/>
          <w:szCs w:val="44"/>
        </w:rPr>
      </w:pPr>
    </w:p>
    <w:p>
      <w:pPr>
        <w:tabs>
          <w:tab w:val="left" w:pos="180"/>
          <w:tab w:val="left" w:pos="1980"/>
        </w:tabs>
        <w:spacing w:before="156" w:beforeLines="50" w:after="156" w:afterLines="50" w:line="300" w:lineRule="auto"/>
        <w:jc w:val="left"/>
        <w:rPr>
          <w:rFonts w:hint="eastAsia" w:ascii="宋体" w:hAnsi="宋体" w:eastAsia="宋体" w:cs="宋体"/>
          <w:b/>
          <w:bCs w:val="0"/>
          <w:kern w:val="2"/>
          <w:sz w:val="28"/>
          <w:szCs w:val="28"/>
          <w:u w:val="single" w:color="auto"/>
          <w:lang w:val="en-US" w:eastAsia="zh-CN" w:bidi="ar-SA"/>
        </w:rPr>
      </w:pPr>
      <w:r>
        <w:rPr>
          <w:rFonts w:hint="eastAsia" w:ascii="宋体" w:hAnsi="宋体" w:eastAsia="宋体" w:cs="宋体"/>
          <w:b/>
          <w:bCs w:val="0"/>
          <w:sz w:val="28"/>
          <w:szCs w:val="28"/>
        </w:rPr>
        <w:t>服</w:t>
      </w:r>
      <w:r>
        <w:rPr>
          <w:rFonts w:hint="eastAsia" w:ascii="宋体" w:hAnsi="宋体" w:cs="宋体"/>
          <w:b/>
          <w:bCs w:val="0"/>
          <w:sz w:val="28"/>
          <w:szCs w:val="28"/>
          <w:lang w:val="en-US" w:eastAsia="zh-CN"/>
        </w:rPr>
        <w:t xml:space="preserve"> </w:t>
      </w:r>
      <w:r>
        <w:rPr>
          <w:rFonts w:hint="eastAsia" w:ascii="宋体" w:hAnsi="宋体" w:eastAsia="宋体" w:cs="宋体"/>
          <w:b/>
          <w:bCs w:val="0"/>
          <w:sz w:val="28"/>
          <w:szCs w:val="28"/>
        </w:rPr>
        <w:t>务</w:t>
      </w:r>
      <w:r>
        <w:rPr>
          <w:rFonts w:hint="eastAsia" w:ascii="宋体" w:hAnsi="宋体" w:cs="宋体"/>
          <w:b/>
          <w:bCs w:val="0"/>
          <w:sz w:val="28"/>
          <w:szCs w:val="28"/>
          <w:lang w:val="en-US" w:eastAsia="zh-CN"/>
        </w:rPr>
        <w:t xml:space="preserve"> </w:t>
      </w:r>
      <w:r>
        <w:rPr>
          <w:rFonts w:hint="eastAsia" w:ascii="宋体" w:hAnsi="宋体" w:eastAsia="宋体" w:cs="宋体"/>
          <w:b/>
          <w:bCs w:val="0"/>
          <w:sz w:val="28"/>
          <w:szCs w:val="28"/>
        </w:rPr>
        <w:t>名</w:t>
      </w:r>
      <w:r>
        <w:rPr>
          <w:rFonts w:hint="eastAsia" w:ascii="宋体" w:hAnsi="宋体" w:cs="宋体"/>
          <w:b/>
          <w:bCs w:val="0"/>
          <w:sz w:val="28"/>
          <w:szCs w:val="28"/>
          <w:lang w:val="en-US" w:eastAsia="zh-CN"/>
        </w:rPr>
        <w:t xml:space="preserve"> </w:t>
      </w:r>
      <w:r>
        <w:rPr>
          <w:rFonts w:hint="eastAsia" w:ascii="宋体" w:hAnsi="宋体" w:eastAsia="宋体" w:cs="宋体"/>
          <w:b/>
          <w:bCs w:val="0"/>
          <w:sz w:val="28"/>
          <w:szCs w:val="28"/>
        </w:rPr>
        <w:t>称 ：</w:t>
      </w:r>
      <w:r>
        <w:rPr>
          <w:rFonts w:hint="eastAsia" w:ascii="宋体" w:hAnsi="宋体" w:eastAsia="宋体" w:cs="宋体"/>
          <w:b/>
          <w:bCs w:val="0"/>
          <w:kern w:val="2"/>
          <w:sz w:val="28"/>
          <w:szCs w:val="28"/>
          <w:u w:val="single" w:color="auto"/>
          <w:lang w:val="en-US" w:eastAsia="zh-CN" w:bidi="ar-SA"/>
        </w:rPr>
        <w:t>深圳市住房和建设局2024年度文件合法性审核</w:t>
      </w:r>
    </w:p>
    <w:p>
      <w:pPr>
        <w:tabs>
          <w:tab w:val="left" w:pos="180"/>
          <w:tab w:val="left" w:pos="1980"/>
        </w:tabs>
        <w:spacing w:before="156" w:beforeLines="50" w:after="156" w:afterLines="50" w:line="300" w:lineRule="auto"/>
        <w:ind w:firstLine="2529" w:firstLineChars="900"/>
        <w:jc w:val="left"/>
        <w:rPr>
          <w:rFonts w:hint="eastAsia" w:ascii="宋体" w:hAnsi="宋体" w:eastAsia="宋体" w:cs="宋体"/>
          <w:b/>
          <w:bCs w:val="0"/>
          <w:kern w:val="2"/>
          <w:sz w:val="28"/>
          <w:szCs w:val="28"/>
          <w:u w:val="single" w:color="auto"/>
          <w:lang w:val="en-US" w:eastAsia="zh-CN" w:bidi="ar-SA"/>
        </w:rPr>
      </w:pPr>
      <w:r>
        <w:rPr>
          <w:rFonts w:hint="eastAsia" w:ascii="宋体" w:hAnsi="宋体" w:eastAsia="宋体" w:cs="宋体"/>
          <w:b/>
          <w:bCs w:val="0"/>
          <w:kern w:val="2"/>
          <w:sz w:val="28"/>
          <w:szCs w:val="28"/>
          <w:u w:val="single" w:color="auto"/>
          <w:lang w:val="en-US" w:eastAsia="zh-CN" w:bidi="ar-SA"/>
        </w:rPr>
        <w:t>涉诉涉访案件法律协办服务</w:t>
      </w:r>
    </w:p>
    <w:p>
      <w:pPr>
        <w:tabs>
          <w:tab w:val="left" w:leader="underscore" w:pos="180"/>
          <w:tab w:val="left" w:pos="2160"/>
          <w:tab w:val="left" w:pos="6480"/>
        </w:tabs>
        <w:spacing w:before="156" w:beforeLines="50" w:after="156" w:afterLines="50" w:line="300" w:lineRule="auto"/>
        <w:ind w:left="0" w:leftChars="0" w:firstLine="562" w:firstLineChars="200"/>
        <w:jc w:val="both"/>
        <w:rPr>
          <w:rFonts w:hint="eastAsia" w:ascii="宋体" w:hAnsi="宋体" w:eastAsia="宋体" w:cs="宋体"/>
          <w:b/>
          <w:bCs w:val="0"/>
          <w:sz w:val="28"/>
          <w:szCs w:val="28"/>
          <w:u w:val="single" w:color="auto"/>
        </w:rPr>
      </w:pPr>
      <w:r>
        <w:rPr>
          <w:rFonts w:hint="eastAsia" w:ascii="宋体" w:hAnsi="宋体" w:eastAsia="宋体" w:cs="宋体"/>
          <w:b/>
          <w:bCs w:val="0"/>
          <w:sz w:val="28"/>
          <w:szCs w:val="28"/>
        </w:rPr>
        <w:t>委托方（甲方）：</w:t>
      </w:r>
      <w:r>
        <w:rPr>
          <w:rFonts w:hint="eastAsia" w:ascii="宋体" w:hAnsi="宋体" w:eastAsia="宋体" w:cs="宋体"/>
          <w:b/>
          <w:bCs w:val="0"/>
          <w:sz w:val="28"/>
          <w:szCs w:val="28"/>
          <w:u w:val="single" w:color="auto"/>
        </w:rPr>
        <w:t xml:space="preserve">   深圳市住房和建设局</w:t>
      </w:r>
      <w:r>
        <w:rPr>
          <w:rFonts w:hint="eastAsia" w:ascii="宋体" w:hAnsi="宋体" w:cs="宋体"/>
          <w:b/>
          <w:bCs w:val="0"/>
          <w:sz w:val="28"/>
          <w:szCs w:val="28"/>
          <w:u w:val="single" w:color="auto"/>
          <w:lang w:val="en-US" w:eastAsia="zh-CN"/>
        </w:rPr>
        <w:t xml:space="preserve">                     </w:t>
      </w:r>
    </w:p>
    <w:p>
      <w:pPr>
        <w:tabs>
          <w:tab w:val="left" w:pos="180"/>
          <w:tab w:val="left" w:pos="7200"/>
        </w:tabs>
        <w:spacing w:before="156" w:beforeLines="50" w:after="156" w:afterLines="50" w:line="300" w:lineRule="auto"/>
        <w:ind w:left="0" w:leftChars="0" w:firstLine="562" w:firstLineChars="200"/>
        <w:jc w:val="both"/>
        <w:rPr>
          <w:rFonts w:hint="eastAsia" w:ascii="宋体" w:hAnsi="宋体" w:cs="宋体"/>
          <w:b/>
          <w:bCs w:val="0"/>
          <w:sz w:val="28"/>
          <w:szCs w:val="28"/>
          <w:u w:val="single"/>
          <w:lang w:val="en-US" w:eastAsia="zh-CN"/>
        </w:rPr>
      </w:pPr>
      <w:r>
        <w:rPr>
          <w:rFonts w:hint="eastAsia" w:ascii="宋体" w:hAnsi="宋体" w:eastAsia="宋体" w:cs="宋体"/>
          <w:b/>
          <w:bCs w:val="0"/>
          <w:sz w:val="28"/>
          <w:szCs w:val="28"/>
        </w:rPr>
        <w:t>受托方（乙方）：</w:t>
      </w:r>
      <w:r>
        <w:rPr>
          <w:rFonts w:hint="eastAsia" w:ascii="宋体" w:hAnsi="宋体" w:cs="宋体"/>
          <w:b/>
          <w:bCs w:val="0"/>
          <w:sz w:val="28"/>
          <w:szCs w:val="28"/>
          <w:u w:val="single"/>
          <w:lang w:val="en-US" w:eastAsia="zh-CN"/>
        </w:rPr>
        <w:t xml:space="preserve">                                          </w:t>
      </w:r>
    </w:p>
    <w:p>
      <w:pPr>
        <w:tabs>
          <w:tab w:val="left" w:pos="180"/>
          <w:tab w:val="left" w:pos="7200"/>
        </w:tabs>
        <w:spacing w:before="156" w:beforeLines="50" w:after="156" w:afterLines="50" w:line="300" w:lineRule="auto"/>
        <w:ind w:left="0" w:leftChars="0" w:firstLine="562" w:firstLineChars="200"/>
        <w:jc w:val="both"/>
        <w:rPr>
          <w:rFonts w:hint="eastAsia" w:ascii="宋体" w:hAnsi="宋体" w:eastAsia="宋体" w:cs="宋体"/>
          <w:b/>
          <w:bCs w:val="0"/>
          <w:sz w:val="28"/>
          <w:szCs w:val="28"/>
          <w:u w:val="single"/>
        </w:rPr>
      </w:pPr>
      <w:r>
        <w:rPr>
          <w:rFonts w:hint="eastAsia" w:ascii="宋体" w:hAnsi="宋体" w:eastAsia="宋体" w:cs="宋体"/>
          <w:b/>
          <w:bCs w:val="0"/>
          <w:sz w:val="28"/>
          <w:szCs w:val="28"/>
        </w:rPr>
        <w:t>签</w:t>
      </w:r>
      <w:r>
        <w:rPr>
          <w:rFonts w:hint="eastAsia" w:ascii="宋体" w:hAnsi="宋体" w:eastAsia="宋体" w:cs="宋体"/>
          <w:b/>
          <w:bCs w:val="0"/>
          <w:sz w:val="28"/>
          <w:szCs w:val="28"/>
          <w:lang w:val="en-US" w:eastAsia="zh-CN"/>
        </w:rPr>
        <w:t xml:space="preserve"> </w:t>
      </w:r>
      <w:r>
        <w:rPr>
          <w:rFonts w:hint="eastAsia" w:ascii="宋体" w:hAnsi="宋体" w:eastAsia="宋体" w:cs="宋体"/>
          <w:b/>
          <w:bCs w:val="0"/>
          <w:sz w:val="28"/>
          <w:szCs w:val="28"/>
        </w:rPr>
        <w:t>订</w:t>
      </w:r>
      <w:r>
        <w:rPr>
          <w:rFonts w:hint="eastAsia" w:ascii="宋体" w:hAnsi="宋体" w:eastAsia="宋体" w:cs="宋体"/>
          <w:b/>
          <w:bCs w:val="0"/>
          <w:sz w:val="28"/>
          <w:szCs w:val="28"/>
          <w:lang w:val="en-US" w:eastAsia="zh-CN"/>
        </w:rPr>
        <w:t xml:space="preserve"> </w:t>
      </w:r>
      <w:r>
        <w:rPr>
          <w:rFonts w:hint="eastAsia" w:ascii="宋体" w:hAnsi="宋体" w:eastAsia="宋体" w:cs="宋体"/>
          <w:b/>
          <w:bCs w:val="0"/>
          <w:sz w:val="28"/>
          <w:szCs w:val="28"/>
        </w:rPr>
        <w:t>地</w:t>
      </w:r>
      <w:r>
        <w:rPr>
          <w:rFonts w:hint="eastAsia" w:ascii="宋体" w:hAnsi="宋体" w:eastAsia="宋体" w:cs="宋体"/>
          <w:b/>
          <w:bCs w:val="0"/>
          <w:sz w:val="28"/>
          <w:szCs w:val="28"/>
          <w:lang w:val="en-US" w:eastAsia="zh-CN"/>
        </w:rPr>
        <w:t xml:space="preserve"> </w:t>
      </w:r>
      <w:r>
        <w:rPr>
          <w:rFonts w:hint="eastAsia" w:ascii="宋体" w:hAnsi="宋体" w:eastAsia="宋体" w:cs="宋体"/>
          <w:b/>
          <w:bCs w:val="0"/>
          <w:sz w:val="28"/>
          <w:szCs w:val="28"/>
        </w:rPr>
        <w:t>点：</w:t>
      </w:r>
      <w:r>
        <w:rPr>
          <w:rFonts w:hint="eastAsia" w:ascii="宋体" w:hAnsi="宋体" w:eastAsia="宋体" w:cs="宋体"/>
          <w:b/>
          <w:bCs w:val="0"/>
          <w:sz w:val="28"/>
          <w:szCs w:val="28"/>
          <w:u w:val="single"/>
        </w:rPr>
        <w:t xml:space="preserve">      深圳市</w:t>
      </w:r>
      <w:r>
        <w:rPr>
          <w:rFonts w:hint="eastAsia" w:ascii="宋体" w:hAnsi="宋体" w:eastAsia="宋体" w:cs="宋体"/>
          <w:b/>
          <w:bCs w:val="0"/>
          <w:sz w:val="28"/>
          <w:szCs w:val="28"/>
          <w:u w:val="single"/>
          <w:lang w:val="en-US" w:eastAsia="zh-CN"/>
        </w:rPr>
        <w:t xml:space="preserve">福田区          </w:t>
      </w:r>
      <w:r>
        <w:rPr>
          <w:rFonts w:hint="eastAsia" w:ascii="宋体" w:hAnsi="宋体" w:cs="宋体"/>
          <w:b/>
          <w:bCs w:val="0"/>
          <w:sz w:val="28"/>
          <w:szCs w:val="28"/>
          <w:u w:val="single"/>
          <w:lang w:val="en-US" w:eastAsia="zh-CN"/>
        </w:rPr>
        <w:t xml:space="preserve">                            </w:t>
      </w:r>
    </w:p>
    <w:p>
      <w:pPr>
        <w:tabs>
          <w:tab w:val="left" w:pos="4140"/>
          <w:tab w:val="left" w:pos="8820"/>
        </w:tabs>
        <w:adjustRightInd w:val="0"/>
        <w:snapToGrid w:val="0"/>
        <w:spacing w:line="560" w:lineRule="exact"/>
        <w:ind w:firstLine="320" w:firstLineChars="100"/>
        <w:jc w:val="center"/>
        <w:rPr>
          <w:rFonts w:hint="eastAsia"/>
          <w:szCs w:val="21"/>
        </w:rPr>
      </w:pPr>
      <w:r>
        <w:rPr>
          <w:rFonts w:hint="eastAsia"/>
          <w:szCs w:val="21"/>
        </w:rPr>
        <w:t>本合同共</w:t>
      </w:r>
      <w:r>
        <w:rPr>
          <w:rFonts w:hint="eastAsia"/>
          <w:szCs w:val="21"/>
          <w:lang w:val="en-US" w:eastAsia="zh-CN"/>
        </w:rPr>
        <w:t xml:space="preserve"> </w:t>
      </w:r>
      <w:r>
        <w:rPr>
          <w:rFonts w:hint="eastAsia"/>
          <w:szCs w:val="21"/>
        </w:rPr>
        <w:t>页（含封面）</w:t>
      </w:r>
    </w:p>
    <w:p>
      <w:pPr>
        <w:rPr>
          <w:rFonts w:hint="eastAsia"/>
          <w:szCs w:val="21"/>
        </w:rPr>
      </w:pPr>
      <w:r>
        <w:rPr>
          <w:rFonts w:hint="eastAsia"/>
          <w:szCs w:val="21"/>
        </w:rPr>
        <w:br w:type="page"/>
      </w:r>
    </w:p>
    <w:p>
      <w:pPr>
        <w:tabs>
          <w:tab w:val="left" w:pos="4140"/>
          <w:tab w:val="left" w:pos="8820"/>
        </w:tabs>
        <w:adjustRightInd w:val="0"/>
        <w:snapToGrid w:val="0"/>
        <w:spacing w:line="560" w:lineRule="exact"/>
        <w:ind w:firstLine="240" w:firstLineChars="100"/>
        <w:rPr>
          <w:sz w:val="24"/>
        </w:rPr>
      </w:pPr>
      <w:r>
        <w:rPr>
          <w:rFonts w:hint="eastAsia"/>
          <w:b/>
          <w:sz w:val="24"/>
        </w:rPr>
        <w:t>甲方（委托方）</w:t>
      </w:r>
      <w:r>
        <w:rPr>
          <w:rFonts w:hint="eastAsia"/>
          <w:sz w:val="24"/>
        </w:rPr>
        <w:t>：</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pPr>
        <w:tabs>
          <w:tab w:val="left" w:pos="7920"/>
          <w:tab w:val="left" w:pos="8820"/>
        </w:tabs>
        <w:adjustRightInd w:val="0"/>
        <w:snapToGrid w:val="0"/>
        <w:spacing w:line="560" w:lineRule="exact"/>
        <w:ind w:firstLine="240" w:firstLineChars="100"/>
        <w:rPr>
          <w:b/>
          <w:sz w:val="24"/>
          <w:u w:val="single"/>
        </w:rPr>
      </w:pPr>
      <w:r>
        <w:rPr>
          <w:rFonts w:hint="eastAsia"/>
          <w:b/>
          <w:sz w:val="24"/>
        </w:rPr>
        <w:t>住所地：</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pPr>
        <w:tabs>
          <w:tab w:val="left" w:pos="7920"/>
          <w:tab w:val="left" w:pos="8820"/>
        </w:tabs>
        <w:adjustRightInd w:val="0"/>
        <w:snapToGrid w:val="0"/>
        <w:spacing w:line="560" w:lineRule="exact"/>
        <w:ind w:firstLine="240" w:firstLineChars="100"/>
        <w:rPr>
          <w:b/>
          <w:sz w:val="24"/>
        </w:rPr>
      </w:pPr>
      <w:r>
        <w:rPr>
          <w:rFonts w:hint="eastAsia"/>
          <w:b/>
          <w:sz w:val="24"/>
        </w:rPr>
        <w:t>法定代表人：</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b/>
          <w:sz w:val="24"/>
        </w:rPr>
        <w:t xml:space="preserve"> </w:t>
      </w:r>
    </w:p>
    <w:p>
      <w:pPr>
        <w:tabs>
          <w:tab w:val="left" w:pos="7920"/>
          <w:tab w:val="left" w:pos="8820"/>
        </w:tabs>
        <w:adjustRightInd w:val="0"/>
        <w:snapToGrid w:val="0"/>
        <w:spacing w:line="560" w:lineRule="exact"/>
        <w:ind w:firstLine="240" w:firstLineChars="100"/>
        <w:rPr>
          <w:b/>
          <w:sz w:val="24"/>
        </w:rPr>
      </w:pPr>
      <w:r>
        <w:rPr>
          <w:rFonts w:hint="eastAsia"/>
          <w:b/>
          <w:sz w:val="24"/>
        </w:rPr>
        <w:t xml:space="preserve">合同联系人： </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b/>
          <w:sz w:val="24"/>
        </w:rPr>
        <w:t xml:space="preserve">     </w:t>
      </w:r>
    </w:p>
    <w:p>
      <w:pPr>
        <w:tabs>
          <w:tab w:val="left" w:pos="7920"/>
          <w:tab w:val="left" w:pos="8820"/>
        </w:tabs>
        <w:adjustRightInd w:val="0"/>
        <w:snapToGrid w:val="0"/>
        <w:spacing w:line="560" w:lineRule="exact"/>
        <w:ind w:firstLine="240" w:firstLineChars="100"/>
        <w:rPr>
          <w:b/>
          <w:sz w:val="24"/>
        </w:rPr>
      </w:pPr>
      <w:bookmarkStart w:id="0" w:name="OLE_LINK4"/>
      <w:bookmarkStart w:id="1" w:name="OLE_LINK3"/>
      <w:r>
        <w:rPr>
          <w:rFonts w:hint="eastAsia"/>
          <w:b/>
          <w:sz w:val="24"/>
        </w:rPr>
        <w:t>合同联系人电子邮箱：</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b/>
          <w:sz w:val="24"/>
        </w:rPr>
        <w:t xml:space="preserve">  </w:t>
      </w:r>
    </w:p>
    <w:bookmarkEnd w:id="0"/>
    <w:bookmarkEnd w:id="1"/>
    <w:p>
      <w:pPr>
        <w:tabs>
          <w:tab w:val="left" w:pos="7920"/>
          <w:tab w:val="left" w:pos="8820"/>
        </w:tabs>
        <w:adjustRightInd w:val="0"/>
        <w:snapToGrid w:val="0"/>
        <w:spacing w:line="560" w:lineRule="exact"/>
        <w:ind w:firstLine="240" w:firstLineChars="100"/>
        <w:rPr>
          <w:sz w:val="24"/>
          <w:u w:val="single"/>
        </w:rPr>
      </w:pPr>
      <w:r>
        <w:rPr>
          <w:rFonts w:hint="eastAsia"/>
          <w:b/>
          <w:sz w:val="24"/>
        </w:rPr>
        <w:t>通讯地址：</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pPr>
        <w:tabs>
          <w:tab w:val="left" w:pos="7920"/>
          <w:tab w:val="left" w:pos="8820"/>
        </w:tabs>
        <w:adjustRightInd w:val="0"/>
        <w:snapToGrid w:val="0"/>
        <w:spacing w:line="560" w:lineRule="exact"/>
        <w:ind w:firstLine="240" w:firstLineChars="100"/>
        <w:rPr>
          <w:b/>
          <w:sz w:val="24"/>
        </w:rPr>
      </w:pPr>
      <w:bookmarkStart w:id="2" w:name="OLE_LINK1"/>
      <w:bookmarkStart w:id="3" w:name="OLE_LINK2"/>
      <w:r>
        <w:rPr>
          <w:rFonts w:hint="eastAsia"/>
          <w:b/>
          <w:sz w:val="24"/>
        </w:rPr>
        <w:t xml:space="preserve">邮政编码：                                                   </w:t>
      </w:r>
    </w:p>
    <w:bookmarkEnd w:id="2"/>
    <w:bookmarkEnd w:id="3"/>
    <w:p>
      <w:pPr>
        <w:tabs>
          <w:tab w:val="left" w:pos="7920"/>
          <w:tab w:val="left" w:pos="8820"/>
        </w:tabs>
        <w:adjustRightInd w:val="0"/>
        <w:snapToGrid w:val="0"/>
        <w:spacing w:line="560" w:lineRule="exact"/>
        <w:ind w:firstLine="240" w:firstLineChars="100"/>
        <w:rPr>
          <w:b/>
          <w:sz w:val="24"/>
        </w:rPr>
      </w:pPr>
      <w:r>
        <w:rPr>
          <w:rFonts w:hint="eastAsia"/>
          <w:b/>
          <w:sz w:val="24"/>
        </w:rPr>
        <w:t xml:space="preserve">电话： </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传真：               </w:t>
      </w:r>
      <w:r>
        <w:rPr>
          <w:rFonts w:hint="eastAsia"/>
          <w:b/>
          <w:sz w:val="24"/>
        </w:rPr>
        <w:t xml:space="preserve">  </w:t>
      </w:r>
    </w:p>
    <w:p>
      <w:pPr>
        <w:tabs>
          <w:tab w:val="left" w:pos="7920"/>
          <w:tab w:val="left" w:pos="8820"/>
        </w:tabs>
        <w:adjustRightInd w:val="0"/>
        <w:snapToGrid w:val="0"/>
        <w:spacing w:line="560" w:lineRule="exact"/>
        <w:ind w:firstLine="240" w:firstLineChars="100"/>
        <w:rPr>
          <w:b/>
          <w:sz w:val="24"/>
        </w:rPr>
      </w:pPr>
      <w:r>
        <w:rPr>
          <w:rFonts w:hint="eastAsia"/>
          <w:b/>
          <w:sz w:val="24"/>
        </w:rPr>
        <w:t>开户银行：</w:t>
      </w:r>
      <w:r>
        <w:rPr>
          <w:rFonts w:hint="eastAsia"/>
          <w:sz w:val="24"/>
          <w:u w:val="single"/>
        </w:rPr>
        <w:t xml:space="preserve">                                          </w:t>
      </w:r>
      <w:r>
        <w:rPr>
          <w:rFonts w:hint="eastAsia"/>
          <w:b/>
          <w:sz w:val="24"/>
        </w:rPr>
        <w:t xml:space="preserve">          </w:t>
      </w:r>
    </w:p>
    <w:p>
      <w:pPr>
        <w:tabs>
          <w:tab w:val="left" w:pos="7920"/>
          <w:tab w:val="left" w:pos="8820"/>
        </w:tabs>
        <w:adjustRightInd w:val="0"/>
        <w:snapToGrid w:val="0"/>
        <w:spacing w:line="560" w:lineRule="exact"/>
        <w:ind w:firstLine="240" w:firstLineChars="100"/>
        <w:rPr>
          <w:b/>
          <w:sz w:val="24"/>
        </w:rPr>
      </w:pPr>
      <w:r>
        <w:rPr>
          <w:rFonts w:hint="eastAsia"/>
          <w:b/>
          <w:sz w:val="24"/>
        </w:rPr>
        <w:t>银行账号：</w:t>
      </w:r>
      <w:r>
        <w:rPr>
          <w:rFonts w:hint="eastAsia"/>
          <w:sz w:val="24"/>
          <w:u w:val="single"/>
        </w:rPr>
        <w:t xml:space="preserve">                                          </w:t>
      </w:r>
      <w:r>
        <w:rPr>
          <w:rFonts w:hint="eastAsia"/>
          <w:b/>
          <w:sz w:val="24"/>
        </w:rPr>
        <w:t xml:space="preserve">          </w:t>
      </w:r>
    </w:p>
    <w:p>
      <w:pPr>
        <w:tabs>
          <w:tab w:val="left" w:pos="7920"/>
          <w:tab w:val="left" w:pos="8820"/>
        </w:tabs>
        <w:adjustRightInd w:val="0"/>
        <w:snapToGrid w:val="0"/>
        <w:spacing w:line="560" w:lineRule="exact"/>
        <w:ind w:firstLine="240" w:firstLineChars="100"/>
        <w:rPr>
          <w:b/>
          <w:sz w:val="24"/>
        </w:rPr>
      </w:pPr>
    </w:p>
    <w:p>
      <w:pPr>
        <w:tabs>
          <w:tab w:val="left" w:pos="7920"/>
          <w:tab w:val="left" w:pos="8820"/>
        </w:tabs>
        <w:adjustRightInd w:val="0"/>
        <w:snapToGrid w:val="0"/>
        <w:spacing w:line="560" w:lineRule="exact"/>
        <w:ind w:firstLine="240" w:firstLineChars="100"/>
        <w:rPr>
          <w:b/>
          <w:sz w:val="24"/>
        </w:rPr>
      </w:pPr>
      <w:r>
        <w:rPr>
          <w:rFonts w:hint="eastAsia"/>
          <w:b/>
          <w:sz w:val="24"/>
        </w:rPr>
        <w:t xml:space="preserve">乙方（受托方）： </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pPr>
        <w:tabs>
          <w:tab w:val="left" w:pos="7920"/>
          <w:tab w:val="left" w:pos="8820"/>
        </w:tabs>
        <w:adjustRightInd w:val="0"/>
        <w:snapToGrid w:val="0"/>
        <w:spacing w:line="560" w:lineRule="exact"/>
        <w:ind w:firstLine="240" w:firstLineChars="100"/>
        <w:rPr>
          <w:sz w:val="24"/>
          <w:u w:val="single"/>
        </w:rPr>
      </w:pPr>
      <w:r>
        <w:rPr>
          <w:rFonts w:hint="eastAsia"/>
          <w:b/>
          <w:sz w:val="24"/>
        </w:rPr>
        <w:t>住所地：</w:t>
      </w:r>
      <w:r>
        <w:rPr>
          <w:rFonts w:hint="eastAsia"/>
          <w:sz w:val="24"/>
          <w:u w:val="single"/>
          <w:lang w:val="en-US" w:eastAsia="zh-CN"/>
        </w:rPr>
        <w:t xml:space="preserve">                                          </w:t>
      </w:r>
      <w:r>
        <w:rPr>
          <w:rFonts w:hint="eastAsia"/>
          <w:sz w:val="24"/>
          <w:u w:val="single"/>
        </w:rPr>
        <w:t xml:space="preserve">   </w:t>
      </w:r>
    </w:p>
    <w:p>
      <w:pPr>
        <w:tabs>
          <w:tab w:val="left" w:pos="7920"/>
          <w:tab w:val="left" w:pos="8820"/>
        </w:tabs>
        <w:adjustRightInd w:val="0"/>
        <w:snapToGrid w:val="0"/>
        <w:spacing w:line="560" w:lineRule="exact"/>
        <w:ind w:firstLine="240" w:firstLineChars="100"/>
        <w:rPr>
          <w:b/>
          <w:sz w:val="24"/>
        </w:rPr>
      </w:pPr>
      <w:r>
        <w:rPr>
          <w:rFonts w:hint="eastAsia"/>
          <w:b/>
          <w:sz w:val="24"/>
        </w:rPr>
        <w:t>法定代表人：</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b/>
          <w:sz w:val="24"/>
        </w:rPr>
        <w:t xml:space="preserve">          </w:t>
      </w:r>
    </w:p>
    <w:p>
      <w:pPr>
        <w:tabs>
          <w:tab w:val="left" w:pos="7920"/>
          <w:tab w:val="left" w:pos="8820"/>
        </w:tabs>
        <w:adjustRightInd w:val="0"/>
        <w:snapToGrid w:val="0"/>
        <w:spacing w:line="560" w:lineRule="exact"/>
        <w:ind w:firstLine="240" w:firstLineChars="100"/>
        <w:rPr>
          <w:b/>
          <w:sz w:val="24"/>
        </w:rPr>
      </w:pPr>
      <w:r>
        <w:rPr>
          <w:rFonts w:hint="eastAsia"/>
          <w:b/>
          <w:sz w:val="24"/>
        </w:rPr>
        <w:t>合同联系人：</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rPr>
        <w:t xml:space="preserve">  </w:t>
      </w:r>
      <w:r>
        <w:rPr>
          <w:rFonts w:hint="eastAsia"/>
          <w:b/>
          <w:sz w:val="24"/>
        </w:rPr>
        <w:t xml:space="preserve">         </w:t>
      </w:r>
    </w:p>
    <w:p>
      <w:pPr>
        <w:tabs>
          <w:tab w:val="left" w:pos="7920"/>
          <w:tab w:val="left" w:pos="8820"/>
        </w:tabs>
        <w:adjustRightInd w:val="0"/>
        <w:snapToGrid w:val="0"/>
        <w:spacing w:line="560" w:lineRule="exact"/>
        <w:ind w:firstLine="240" w:firstLineChars="100"/>
        <w:rPr>
          <w:b/>
          <w:sz w:val="24"/>
        </w:rPr>
      </w:pPr>
      <w:r>
        <w:rPr>
          <w:rFonts w:hint="eastAsia"/>
          <w:b/>
          <w:sz w:val="24"/>
        </w:rPr>
        <w:t>合同联系人电子邮箱：</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b/>
          <w:sz w:val="24"/>
        </w:rPr>
        <w:t xml:space="preserve">       </w:t>
      </w:r>
    </w:p>
    <w:p>
      <w:pPr>
        <w:tabs>
          <w:tab w:val="left" w:pos="7920"/>
          <w:tab w:val="left" w:pos="8820"/>
        </w:tabs>
        <w:adjustRightInd w:val="0"/>
        <w:snapToGrid w:val="0"/>
        <w:spacing w:line="560" w:lineRule="exact"/>
        <w:ind w:firstLine="240" w:firstLineChars="100"/>
        <w:rPr>
          <w:b/>
          <w:sz w:val="24"/>
          <w:u w:val="single"/>
        </w:rPr>
      </w:pPr>
      <w:r>
        <w:rPr>
          <w:rFonts w:hint="eastAsia"/>
          <w:b/>
          <w:sz w:val="24"/>
        </w:rPr>
        <w:t>通讯地址：</w:t>
      </w:r>
      <w:r>
        <w:rPr>
          <w:rFonts w:hint="eastAsia"/>
          <w:sz w:val="24"/>
          <w:u w:val="single"/>
          <w:lang w:val="en-US" w:eastAsia="zh-CN"/>
        </w:rPr>
        <w:t xml:space="preserve">                                           </w:t>
      </w:r>
    </w:p>
    <w:p>
      <w:pPr>
        <w:tabs>
          <w:tab w:val="left" w:pos="7920"/>
          <w:tab w:val="left" w:pos="8820"/>
        </w:tabs>
        <w:adjustRightInd w:val="0"/>
        <w:snapToGrid w:val="0"/>
        <w:spacing w:line="560" w:lineRule="exact"/>
        <w:ind w:firstLine="240" w:firstLineChars="100"/>
        <w:rPr>
          <w:b/>
          <w:sz w:val="24"/>
        </w:rPr>
      </w:pPr>
      <w:r>
        <w:rPr>
          <w:rFonts w:hint="eastAsia"/>
          <w:b/>
          <w:sz w:val="24"/>
        </w:rPr>
        <w:t xml:space="preserve">邮政编码：                                                   </w:t>
      </w:r>
    </w:p>
    <w:p>
      <w:pPr>
        <w:tabs>
          <w:tab w:val="left" w:pos="7920"/>
          <w:tab w:val="left" w:pos="8820"/>
        </w:tabs>
        <w:adjustRightInd w:val="0"/>
        <w:snapToGrid w:val="0"/>
        <w:spacing w:line="560" w:lineRule="exact"/>
        <w:ind w:firstLine="240" w:firstLineChars="100"/>
        <w:rPr>
          <w:b/>
          <w:sz w:val="24"/>
          <w:u w:val="single"/>
        </w:rPr>
      </w:pPr>
      <w:r>
        <w:rPr>
          <w:rFonts w:hint="eastAsia"/>
          <w:b/>
          <w:sz w:val="24"/>
        </w:rPr>
        <w:t>电话：</w:t>
      </w:r>
      <w:r>
        <w:rPr>
          <w:rFonts w:hint="eastAsia"/>
          <w:b/>
          <w:sz w:val="24"/>
          <w:u w:val="single"/>
        </w:rPr>
        <w:t xml:space="preserve"> </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b/>
          <w:sz w:val="24"/>
          <w:u w:val="single"/>
        </w:rPr>
        <w:t xml:space="preserve"> </w:t>
      </w:r>
      <w:r>
        <w:rPr>
          <w:rFonts w:hint="eastAsia"/>
          <w:b/>
          <w:sz w:val="24"/>
        </w:rPr>
        <w:t xml:space="preserve"> 传真：</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pPr>
        <w:tabs>
          <w:tab w:val="left" w:pos="7920"/>
          <w:tab w:val="left" w:pos="8820"/>
        </w:tabs>
        <w:adjustRightInd w:val="0"/>
        <w:snapToGrid w:val="0"/>
        <w:spacing w:line="560" w:lineRule="exact"/>
        <w:ind w:firstLine="240" w:firstLineChars="100"/>
        <w:rPr>
          <w:b/>
          <w:sz w:val="24"/>
        </w:rPr>
      </w:pPr>
      <w:r>
        <w:rPr>
          <w:rFonts w:hint="eastAsia"/>
          <w:b/>
          <w:sz w:val="24"/>
        </w:rPr>
        <w:t>开户银行：</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b/>
          <w:sz w:val="24"/>
        </w:rPr>
        <w:t xml:space="preserve">      </w:t>
      </w:r>
    </w:p>
    <w:p>
      <w:pPr>
        <w:tabs>
          <w:tab w:val="left" w:pos="7920"/>
          <w:tab w:val="left" w:pos="8820"/>
        </w:tabs>
        <w:adjustRightInd w:val="0"/>
        <w:snapToGrid w:val="0"/>
        <w:spacing w:line="560" w:lineRule="exact"/>
        <w:ind w:firstLine="240" w:firstLineChars="100"/>
        <w:rPr>
          <w:b/>
          <w:sz w:val="24"/>
        </w:rPr>
      </w:pPr>
      <w:r>
        <w:rPr>
          <w:rFonts w:hint="eastAsia"/>
          <w:b/>
          <w:sz w:val="24"/>
        </w:rPr>
        <w:t>银行账号：</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b/>
          <w:sz w:val="24"/>
        </w:rPr>
        <w:t xml:space="preserve">      </w:t>
      </w:r>
    </w:p>
    <w:p>
      <w:pPr>
        <w:adjustRightInd w:val="0"/>
        <w:snapToGrid w:val="0"/>
        <w:spacing w:before="156" w:beforeLines="50" w:after="156" w:afterLines="50" w:line="360" w:lineRule="auto"/>
        <w:ind w:firstLine="480" w:firstLineChars="200"/>
        <w:rPr>
          <w:rFonts w:ascii="宋体" w:hAnsi="宋体"/>
          <w:sz w:val="24"/>
        </w:rPr>
      </w:pPr>
    </w:p>
    <w:p>
      <w:pPr>
        <w:rPr>
          <w:color w:val="000000"/>
          <w:sz w:val="24"/>
        </w:rPr>
      </w:pPr>
      <w:r>
        <w:rPr>
          <w:color w:val="000000"/>
          <w:sz w:val="24"/>
        </w:rPr>
        <w:br w:type="page"/>
      </w:r>
    </w:p>
    <w:p>
      <w:pPr>
        <w:adjustRightInd w:val="0"/>
        <w:snapToGrid w:val="0"/>
        <w:spacing w:before="156" w:beforeLines="50" w:after="156" w:afterLines="50" w:line="360" w:lineRule="auto"/>
        <w:ind w:firstLine="480" w:firstLineChars="200"/>
        <w:rPr>
          <w:sz w:val="24"/>
        </w:rPr>
      </w:pPr>
      <w:r>
        <w:rPr>
          <w:color w:val="000000"/>
          <w:sz w:val="24"/>
        </w:rPr>
        <w:t>甲方由于工作需要，聘请乙方提供法律服务，协助甲方处理相关法律事务。</w:t>
      </w:r>
      <w:r>
        <w:rPr>
          <w:kern w:val="0"/>
          <w:sz w:val="24"/>
        </w:rPr>
        <w:t>根据</w:t>
      </w:r>
      <w:r>
        <w:rPr>
          <w:rFonts w:hint="eastAsia"/>
          <w:kern w:val="0"/>
          <w:sz w:val="24"/>
          <w:lang w:eastAsia="zh-CN"/>
        </w:rPr>
        <w:t>《中华人民共和国民法典》</w:t>
      </w:r>
      <w:r>
        <w:rPr>
          <w:kern w:val="0"/>
          <w:sz w:val="24"/>
        </w:rPr>
        <w:t>《中华人民共和国律师法》</w:t>
      </w:r>
      <w:r>
        <w:rPr>
          <w:sz w:val="24"/>
        </w:rPr>
        <w:t>及相关法律、行政法规</w:t>
      </w:r>
      <w:r>
        <w:rPr>
          <w:kern w:val="0"/>
          <w:sz w:val="24"/>
        </w:rPr>
        <w:t>的规定，</w:t>
      </w:r>
      <w:r>
        <w:rPr>
          <w:sz w:val="24"/>
        </w:rPr>
        <w:t>经双方平等自愿协商，签订本合同。双方均应诚实信用地遵守并履行以下条款：</w:t>
      </w:r>
    </w:p>
    <w:p>
      <w:pPr>
        <w:widowControl/>
        <w:numPr>
          <w:ilvl w:val="0"/>
          <w:numId w:val="3"/>
        </w:numPr>
        <w:tabs>
          <w:tab w:val="left" w:pos="1260"/>
        </w:tabs>
        <w:adjustRightInd w:val="0"/>
        <w:snapToGrid w:val="0"/>
        <w:spacing w:before="156" w:beforeLines="50" w:after="156" w:afterLines="50" w:line="360" w:lineRule="auto"/>
        <w:ind w:left="0" w:firstLine="0"/>
        <w:rPr>
          <w:b/>
          <w:bCs/>
          <w:color w:val="000000"/>
          <w:sz w:val="24"/>
        </w:rPr>
      </w:pPr>
      <w:r>
        <w:rPr>
          <w:rFonts w:hint="eastAsia"/>
          <w:b/>
          <w:bCs/>
          <w:color w:val="000000"/>
          <w:sz w:val="24"/>
          <w:lang w:val="en-US" w:eastAsia="zh-CN"/>
        </w:rPr>
        <w:t xml:space="preserve">  </w:t>
      </w:r>
      <w:r>
        <w:rPr>
          <w:b/>
          <w:bCs/>
          <w:color w:val="000000"/>
          <w:sz w:val="24"/>
        </w:rPr>
        <w:t>法律</w:t>
      </w:r>
      <w:r>
        <w:rPr>
          <w:rFonts w:hint="eastAsia"/>
          <w:b/>
          <w:bCs/>
          <w:color w:val="000000"/>
          <w:sz w:val="24"/>
          <w:lang w:val="en-US" w:eastAsia="zh-CN"/>
        </w:rPr>
        <w:t>服务</w:t>
      </w:r>
      <w:r>
        <w:rPr>
          <w:b/>
          <w:bCs/>
          <w:color w:val="000000"/>
          <w:sz w:val="24"/>
        </w:rPr>
        <w:t>承办人选</w:t>
      </w:r>
    </w:p>
    <w:p>
      <w:pPr>
        <w:widowControl/>
        <w:adjustRightInd w:val="0"/>
        <w:snapToGrid w:val="0"/>
        <w:spacing w:before="156" w:beforeLines="50" w:after="156" w:afterLines="50" w:line="360" w:lineRule="auto"/>
        <w:rPr>
          <w:kern w:val="0"/>
          <w:sz w:val="24"/>
        </w:rPr>
      </w:pPr>
      <w:r>
        <w:rPr>
          <w:kern w:val="0"/>
          <w:sz w:val="24"/>
        </w:rPr>
        <w:t>1.1 乙方接受甲方的委托，指派</w:t>
      </w:r>
      <w:r>
        <w:rPr>
          <w:kern w:val="0"/>
          <w:sz w:val="24"/>
          <w:u w:val="single"/>
        </w:rPr>
        <w:t xml:space="preserve"> </w:t>
      </w:r>
      <w:r>
        <w:rPr>
          <w:rFonts w:hint="eastAsia"/>
          <w:kern w:val="0"/>
          <w:sz w:val="24"/>
          <w:u w:val="single"/>
          <w:lang w:val="en-US" w:eastAsia="zh-CN"/>
        </w:rPr>
        <w:t xml:space="preserve">   </w:t>
      </w:r>
      <w:r>
        <w:rPr>
          <w:kern w:val="0"/>
          <w:sz w:val="24"/>
          <w:u w:val="single"/>
        </w:rPr>
        <w:t xml:space="preserve"> </w:t>
      </w:r>
      <w:r>
        <w:rPr>
          <w:kern w:val="0"/>
          <w:sz w:val="24"/>
        </w:rPr>
        <w:t>律师</w:t>
      </w:r>
      <w:r>
        <w:rPr>
          <w:rFonts w:hint="eastAsia"/>
          <w:kern w:val="0"/>
          <w:sz w:val="24"/>
          <w:lang w:val="en-US" w:eastAsia="zh-CN"/>
        </w:rPr>
        <w:t>团队</w:t>
      </w:r>
      <w:r>
        <w:rPr>
          <w:kern w:val="0"/>
          <w:sz w:val="24"/>
        </w:rPr>
        <w:t>为甲方提供法律咨询服务</w:t>
      </w:r>
      <w:r>
        <w:rPr>
          <w:rFonts w:hint="eastAsia"/>
          <w:kern w:val="0"/>
          <w:sz w:val="24"/>
        </w:rPr>
        <w:t>，</w:t>
      </w:r>
      <w:r>
        <w:rPr>
          <w:kern w:val="0"/>
          <w:sz w:val="24"/>
        </w:rPr>
        <w:t>双方人员联系方式如下：</w:t>
      </w:r>
    </w:p>
    <w:tbl>
      <w:tblPr>
        <w:tblStyle w:val="11"/>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992"/>
        <w:gridCol w:w="2325"/>
        <w:gridCol w:w="1527"/>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rPr>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ind w:left="0" w:leftChars="0" w:firstLine="0" w:firstLineChars="0"/>
              <w:rPr>
                <w:kern w:val="0"/>
                <w:sz w:val="24"/>
              </w:rPr>
            </w:pPr>
            <w:r>
              <w:rPr>
                <w:kern w:val="0"/>
                <w:sz w:val="24"/>
              </w:rPr>
              <w:t>姓名</w:t>
            </w:r>
          </w:p>
        </w:tc>
        <w:tc>
          <w:tcPr>
            <w:tcW w:w="232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rPr>
                <w:kern w:val="0"/>
                <w:sz w:val="24"/>
              </w:rPr>
            </w:pPr>
            <w:r>
              <w:rPr>
                <w:kern w:val="0"/>
                <w:sz w:val="24"/>
              </w:rPr>
              <w:t>部门及职务</w:t>
            </w:r>
          </w:p>
        </w:tc>
        <w:tc>
          <w:tcPr>
            <w:tcW w:w="15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rPr>
                <w:kern w:val="0"/>
                <w:sz w:val="24"/>
              </w:rPr>
            </w:pPr>
            <w:r>
              <w:rPr>
                <w:kern w:val="0"/>
                <w:sz w:val="24"/>
              </w:rPr>
              <w:t>地址</w:t>
            </w:r>
          </w:p>
        </w:tc>
        <w:tc>
          <w:tcPr>
            <w:tcW w:w="19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rPr>
                <w:kern w:val="0"/>
                <w:sz w:val="24"/>
              </w:rPr>
            </w:pPr>
            <w:r>
              <w:rPr>
                <w:kern w:val="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7" w:hRule="atLeast"/>
          <w:jc w:val="center"/>
        </w:trPr>
        <w:tc>
          <w:tcPr>
            <w:tcW w:w="1416" w:type="dxa"/>
            <w:vMerge w:val="restart"/>
            <w:tcBorders>
              <w:top w:val="single" w:color="auto" w:sz="4" w:space="0"/>
              <w:left w:val="single" w:color="auto" w:sz="4" w:space="0"/>
              <w:right w:val="single" w:color="auto" w:sz="4" w:space="0"/>
            </w:tcBorders>
            <w:vAlign w:val="center"/>
          </w:tcPr>
          <w:p>
            <w:pPr>
              <w:widowControl/>
              <w:adjustRightInd w:val="0"/>
              <w:snapToGrid w:val="0"/>
              <w:spacing w:before="156" w:beforeLines="50" w:after="156" w:afterLines="50" w:line="360" w:lineRule="auto"/>
              <w:ind w:left="0" w:leftChars="0" w:firstLine="0" w:firstLineChars="0"/>
              <w:rPr>
                <w:kern w:val="0"/>
                <w:sz w:val="24"/>
              </w:rPr>
            </w:pPr>
            <w:r>
              <w:rPr>
                <w:kern w:val="0"/>
                <w:sz w:val="24"/>
              </w:rPr>
              <w:t>甲方联系人</w:t>
            </w:r>
          </w:p>
        </w:tc>
        <w:tc>
          <w:tcPr>
            <w:tcW w:w="9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ind w:left="0" w:leftChars="0" w:firstLine="0" w:firstLineChars="0"/>
              <w:rPr>
                <w:rFonts w:hint="eastAsia" w:eastAsia="仿宋_GB2312"/>
                <w:kern w:val="0"/>
                <w:sz w:val="24"/>
                <w:lang w:val="en-US" w:eastAsia="zh-CN"/>
              </w:rPr>
            </w:pPr>
            <w:r>
              <w:rPr>
                <w:rFonts w:hint="eastAsia"/>
                <w:kern w:val="0"/>
                <w:sz w:val="24"/>
                <w:lang w:val="en-US" w:eastAsia="zh-CN"/>
              </w:rPr>
              <w:t xml:space="preserve"> </w:t>
            </w:r>
          </w:p>
        </w:tc>
        <w:tc>
          <w:tcPr>
            <w:tcW w:w="2325" w:type="dxa"/>
            <w:tcBorders>
              <w:top w:val="single" w:color="auto" w:sz="4" w:space="0"/>
              <w:left w:val="single" w:color="auto" w:sz="4" w:space="0"/>
              <w:right w:val="single" w:color="auto" w:sz="4" w:space="0"/>
            </w:tcBorders>
            <w:vAlign w:val="center"/>
          </w:tcPr>
          <w:p>
            <w:pPr>
              <w:widowControl/>
              <w:adjustRightInd w:val="0"/>
              <w:snapToGrid w:val="0"/>
              <w:spacing w:before="156" w:beforeLines="50" w:after="156" w:afterLines="50" w:line="360" w:lineRule="auto"/>
              <w:rPr>
                <w:rFonts w:hint="eastAsia"/>
                <w:kern w:val="0"/>
                <w:sz w:val="24"/>
                <w:lang w:val="en-US"/>
              </w:rPr>
            </w:pPr>
          </w:p>
        </w:tc>
        <w:tc>
          <w:tcPr>
            <w:tcW w:w="1527" w:type="dxa"/>
            <w:vMerge w:val="restart"/>
            <w:tcBorders>
              <w:top w:val="single" w:color="auto" w:sz="4" w:space="0"/>
              <w:left w:val="single" w:color="auto" w:sz="4" w:space="0"/>
              <w:right w:val="single" w:color="auto" w:sz="4" w:space="0"/>
            </w:tcBorders>
            <w:vAlign w:val="center"/>
          </w:tcPr>
          <w:p>
            <w:pPr>
              <w:widowControl/>
              <w:adjustRightInd w:val="0"/>
              <w:snapToGrid w:val="0"/>
              <w:spacing w:before="156" w:beforeLines="50" w:after="156" w:afterLines="50" w:line="360" w:lineRule="auto"/>
              <w:rPr>
                <w:rFonts w:hint="eastAsia" w:eastAsia="仿宋_GB2312"/>
                <w:kern w:val="0"/>
                <w:sz w:val="24"/>
                <w:lang w:eastAsia="zh-CN"/>
              </w:rPr>
            </w:pPr>
            <w:r>
              <w:rPr>
                <w:rFonts w:hint="eastAsia"/>
                <w:kern w:val="0"/>
                <w:sz w:val="24"/>
                <w:lang w:eastAsia="zh-CN"/>
              </w:rPr>
              <w:t xml:space="preserve"> </w:t>
            </w:r>
          </w:p>
        </w:tc>
        <w:tc>
          <w:tcPr>
            <w:tcW w:w="19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1" w:hRule="atLeast"/>
          <w:jc w:val="center"/>
        </w:trPr>
        <w:tc>
          <w:tcPr>
            <w:tcW w:w="1416" w:type="dxa"/>
            <w:vMerge w:val="continue"/>
            <w:tcBorders>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rPr>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ind w:left="0" w:leftChars="0" w:firstLine="0" w:firstLineChars="0"/>
              <w:rPr>
                <w:rFonts w:hint="eastAsia" w:eastAsia="仿宋_GB2312"/>
                <w:kern w:val="0"/>
                <w:sz w:val="24"/>
                <w:lang w:val="en-US" w:eastAsia="zh-CN"/>
              </w:rPr>
            </w:pPr>
            <w:r>
              <w:rPr>
                <w:rFonts w:hint="eastAsia"/>
                <w:kern w:val="0"/>
                <w:sz w:val="24"/>
                <w:lang w:val="en-US" w:eastAsia="zh-CN"/>
              </w:rPr>
              <w:t xml:space="preserve"> </w:t>
            </w:r>
          </w:p>
        </w:tc>
        <w:tc>
          <w:tcPr>
            <w:tcW w:w="2325" w:type="dxa"/>
            <w:tcBorders>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rPr>
                <w:kern w:val="0"/>
                <w:sz w:val="24"/>
                <w:lang w:val="en-US"/>
              </w:rPr>
            </w:pPr>
          </w:p>
        </w:tc>
        <w:tc>
          <w:tcPr>
            <w:tcW w:w="1527" w:type="dxa"/>
            <w:vMerge w:val="continue"/>
            <w:tcBorders>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rPr>
                <w:kern w:val="0"/>
                <w:sz w:val="24"/>
                <w:lang w:val="en-US"/>
              </w:rPr>
            </w:pPr>
          </w:p>
        </w:tc>
        <w:tc>
          <w:tcPr>
            <w:tcW w:w="19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rPr>
                <w:rFonts w:hint="eastAsia" w:eastAsia="仿宋_GB2312"/>
                <w:kern w:val="0"/>
                <w:sz w:val="24"/>
                <w:lang w:val="en-US" w:eastAsia="zh-CN"/>
              </w:rPr>
            </w:pPr>
            <w:r>
              <w:rPr>
                <w:rFonts w:hint="eastAsia"/>
                <w:kern w:val="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5" w:hRule="atLeast"/>
          <w:jc w:val="center"/>
        </w:trPr>
        <w:tc>
          <w:tcPr>
            <w:tcW w:w="1416" w:type="dxa"/>
            <w:vMerge w:val="restart"/>
            <w:tcBorders>
              <w:top w:val="single" w:color="auto" w:sz="4" w:space="0"/>
              <w:left w:val="single" w:color="auto" w:sz="4" w:space="0"/>
              <w:right w:val="single" w:color="auto" w:sz="4" w:space="0"/>
            </w:tcBorders>
            <w:vAlign w:val="center"/>
          </w:tcPr>
          <w:p>
            <w:pPr>
              <w:widowControl/>
              <w:adjustRightInd w:val="0"/>
              <w:snapToGrid w:val="0"/>
              <w:spacing w:before="156" w:beforeLines="50" w:after="156" w:afterLines="50" w:line="360" w:lineRule="auto"/>
              <w:ind w:left="0" w:leftChars="0" w:firstLine="0" w:firstLineChars="0"/>
              <w:rPr>
                <w:kern w:val="0"/>
                <w:sz w:val="24"/>
              </w:rPr>
            </w:pPr>
            <w:r>
              <w:rPr>
                <w:kern w:val="0"/>
                <w:sz w:val="24"/>
              </w:rPr>
              <w:t>乙方代理律师</w:t>
            </w:r>
          </w:p>
        </w:tc>
        <w:tc>
          <w:tcPr>
            <w:tcW w:w="9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ind w:left="0" w:leftChars="0" w:firstLine="0" w:firstLineChars="0"/>
              <w:rPr>
                <w:rFonts w:hint="eastAsia" w:eastAsia="仿宋_GB2312"/>
                <w:kern w:val="0"/>
                <w:sz w:val="24"/>
                <w:lang w:eastAsia="zh-CN"/>
              </w:rPr>
            </w:pPr>
            <w:r>
              <w:rPr>
                <w:rFonts w:hint="eastAsia"/>
                <w:kern w:val="0"/>
                <w:sz w:val="24"/>
                <w:lang w:eastAsia="zh-CN"/>
              </w:rPr>
              <w:t xml:space="preserve"> </w:t>
            </w:r>
          </w:p>
        </w:tc>
        <w:tc>
          <w:tcPr>
            <w:tcW w:w="232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rPr>
                <w:kern w:val="0"/>
                <w:sz w:val="24"/>
              </w:rPr>
            </w:pPr>
          </w:p>
        </w:tc>
        <w:tc>
          <w:tcPr>
            <w:tcW w:w="1527" w:type="dxa"/>
            <w:vMerge w:val="restart"/>
            <w:tcBorders>
              <w:top w:val="single" w:color="auto" w:sz="4" w:space="0"/>
              <w:left w:val="single" w:color="auto" w:sz="4" w:space="0"/>
              <w:right w:val="single" w:color="auto" w:sz="4" w:space="0"/>
            </w:tcBorders>
            <w:vAlign w:val="center"/>
          </w:tcPr>
          <w:p>
            <w:pPr>
              <w:widowControl/>
              <w:adjustRightInd w:val="0"/>
              <w:snapToGrid w:val="0"/>
              <w:spacing w:before="156" w:beforeLines="50" w:after="156" w:afterLines="50" w:line="360" w:lineRule="auto"/>
              <w:rPr>
                <w:rFonts w:hint="eastAsia" w:eastAsia="仿宋_GB2312"/>
                <w:kern w:val="0"/>
                <w:sz w:val="24"/>
                <w:lang w:eastAsia="zh-CN"/>
              </w:rPr>
            </w:pPr>
            <w:r>
              <w:rPr>
                <w:rFonts w:hint="eastAsia"/>
                <w:kern w:val="0"/>
                <w:sz w:val="24"/>
                <w:lang w:eastAsia="zh-CN"/>
              </w:rPr>
              <w:t xml:space="preserve"> </w:t>
            </w:r>
          </w:p>
        </w:tc>
        <w:tc>
          <w:tcPr>
            <w:tcW w:w="19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3" w:hRule="atLeast"/>
          <w:jc w:val="center"/>
        </w:trPr>
        <w:tc>
          <w:tcPr>
            <w:tcW w:w="1416" w:type="dxa"/>
            <w:vMerge w:val="continue"/>
            <w:tcBorders>
              <w:left w:val="single" w:color="auto" w:sz="4" w:space="0"/>
              <w:right w:val="single" w:color="auto" w:sz="4" w:space="0"/>
            </w:tcBorders>
            <w:vAlign w:val="center"/>
          </w:tcPr>
          <w:p>
            <w:pPr>
              <w:widowControl/>
              <w:adjustRightInd w:val="0"/>
              <w:snapToGrid w:val="0"/>
              <w:spacing w:before="156" w:beforeLines="50" w:after="156" w:afterLines="50" w:line="360" w:lineRule="auto"/>
              <w:rPr>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ind w:left="0" w:leftChars="0" w:firstLine="0" w:firstLineChars="0"/>
              <w:rPr>
                <w:rFonts w:hint="eastAsia"/>
                <w:kern w:val="0"/>
                <w:sz w:val="24"/>
                <w:lang w:val="en-US"/>
              </w:rPr>
            </w:pPr>
          </w:p>
        </w:tc>
        <w:tc>
          <w:tcPr>
            <w:tcW w:w="232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rPr>
                <w:rFonts w:hint="eastAsia" w:eastAsia="仿宋_GB2312"/>
                <w:kern w:val="0"/>
                <w:sz w:val="24"/>
                <w:lang w:val="en-US" w:eastAsia="zh-CN"/>
              </w:rPr>
            </w:pPr>
          </w:p>
        </w:tc>
        <w:tc>
          <w:tcPr>
            <w:tcW w:w="1527" w:type="dxa"/>
            <w:vMerge w:val="continue"/>
            <w:tcBorders>
              <w:left w:val="single" w:color="auto" w:sz="4" w:space="0"/>
              <w:right w:val="single" w:color="auto" w:sz="4" w:space="0"/>
            </w:tcBorders>
            <w:vAlign w:val="center"/>
          </w:tcPr>
          <w:p>
            <w:pPr>
              <w:widowControl/>
              <w:adjustRightInd w:val="0"/>
              <w:snapToGrid w:val="0"/>
              <w:spacing w:before="156" w:beforeLines="50" w:after="156" w:afterLines="50" w:line="360" w:lineRule="auto"/>
              <w:rPr>
                <w:kern w:val="0"/>
                <w:sz w:val="24"/>
                <w:lang w:val="en-US"/>
              </w:rPr>
            </w:pPr>
          </w:p>
        </w:tc>
        <w:tc>
          <w:tcPr>
            <w:tcW w:w="19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rPr>
                <w:kern w:val="0"/>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3" w:hRule="atLeast"/>
          <w:jc w:val="center"/>
        </w:trPr>
        <w:tc>
          <w:tcPr>
            <w:tcW w:w="1416" w:type="dxa"/>
            <w:vMerge w:val="continue"/>
            <w:tcBorders>
              <w:left w:val="single" w:color="auto" w:sz="4" w:space="0"/>
              <w:right w:val="single" w:color="auto" w:sz="4" w:space="0"/>
            </w:tcBorders>
            <w:vAlign w:val="center"/>
          </w:tcPr>
          <w:p>
            <w:pPr>
              <w:widowControl/>
              <w:adjustRightInd w:val="0"/>
              <w:snapToGrid w:val="0"/>
              <w:spacing w:before="156" w:beforeLines="50" w:after="156" w:afterLines="50" w:line="360" w:lineRule="auto"/>
              <w:rPr>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ind w:left="0" w:leftChars="0" w:firstLine="0" w:firstLineChars="0"/>
              <w:rPr>
                <w:rFonts w:hint="eastAsia"/>
                <w:kern w:val="0"/>
                <w:sz w:val="24"/>
                <w:lang w:val="en-US"/>
              </w:rPr>
            </w:pPr>
          </w:p>
        </w:tc>
        <w:tc>
          <w:tcPr>
            <w:tcW w:w="232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rPr>
                <w:rFonts w:hint="eastAsia" w:eastAsia="仿宋_GB2312"/>
                <w:kern w:val="0"/>
                <w:sz w:val="24"/>
                <w:lang w:val="en-US" w:eastAsia="zh-CN"/>
              </w:rPr>
            </w:pPr>
          </w:p>
        </w:tc>
        <w:tc>
          <w:tcPr>
            <w:tcW w:w="1527" w:type="dxa"/>
            <w:tcBorders>
              <w:left w:val="single" w:color="auto" w:sz="4" w:space="0"/>
              <w:right w:val="single" w:color="auto" w:sz="4" w:space="0"/>
            </w:tcBorders>
            <w:vAlign w:val="center"/>
          </w:tcPr>
          <w:p>
            <w:pPr>
              <w:widowControl/>
              <w:adjustRightInd w:val="0"/>
              <w:snapToGrid w:val="0"/>
              <w:spacing w:before="156" w:beforeLines="50" w:after="156" w:afterLines="50" w:line="360" w:lineRule="auto"/>
              <w:rPr>
                <w:kern w:val="0"/>
                <w:sz w:val="24"/>
                <w:lang w:val="en-US"/>
              </w:rPr>
            </w:pPr>
          </w:p>
        </w:tc>
        <w:tc>
          <w:tcPr>
            <w:tcW w:w="19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156" w:beforeLines="50" w:after="156" w:afterLines="50" w:line="360" w:lineRule="auto"/>
              <w:rPr>
                <w:kern w:val="0"/>
                <w:sz w:val="24"/>
                <w:lang w:val="en-US"/>
              </w:rPr>
            </w:pPr>
          </w:p>
        </w:tc>
      </w:tr>
    </w:tbl>
    <w:p>
      <w:pPr>
        <w:adjustRightInd w:val="0"/>
        <w:snapToGrid w:val="0"/>
        <w:spacing w:before="156" w:beforeLines="50" w:after="156" w:afterLines="50" w:line="360" w:lineRule="auto"/>
        <w:rPr>
          <w:kern w:val="0"/>
          <w:sz w:val="24"/>
        </w:rPr>
      </w:pPr>
    </w:p>
    <w:p>
      <w:pPr>
        <w:adjustRightInd w:val="0"/>
        <w:snapToGrid w:val="0"/>
        <w:spacing w:before="156" w:beforeLines="50" w:after="156" w:afterLines="50" w:line="360" w:lineRule="auto"/>
        <w:rPr>
          <w:color w:val="000000"/>
          <w:sz w:val="24"/>
        </w:rPr>
      </w:pPr>
      <w:r>
        <w:rPr>
          <w:kern w:val="0"/>
          <w:sz w:val="24"/>
        </w:rPr>
        <w:t>1.2</w:t>
      </w:r>
      <w:r>
        <w:rPr>
          <w:color w:val="000000"/>
          <w:sz w:val="24"/>
        </w:rPr>
        <w:t>甲方同意乙方及其所指派的律师在认为必要时可将本合同约定的部分法律服务工作交由乙方的其他律师及助理人员协助完成。</w:t>
      </w:r>
    </w:p>
    <w:p>
      <w:pPr>
        <w:adjustRightInd w:val="0"/>
        <w:snapToGrid w:val="0"/>
        <w:spacing w:before="156" w:beforeLines="50" w:after="156" w:afterLines="50" w:line="360" w:lineRule="auto"/>
        <w:rPr>
          <w:sz w:val="24"/>
        </w:rPr>
      </w:pPr>
      <w:r>
        <w:rPr>
          <w:kern w:val="0"/>
          <w:sz w:val="24"/>
        </w:rPr>
        <w:t>1.3</w:t>
      </w:r>
      <w:r>
        <w:rPr>
          <w:color w:val="000000"/>
          <w:sz w:val="24"/>
        </w:rPr>
        <w:t>本合同履行过程中，若由</w:t>
      </w:r>
      <w:r>
        <w:rPr>
          <w:kern w:val="0"/>
          <w:sz w:val="24"/>
        </w:rPr>
        <w:t>1.1</w:t>
      </w:r>
      <w:r>
        <w:rPr>
          <w:color w:val="000000"/>
          <w:sz w:val="24"/>
        </w:rPr>
        <w:t>条确定的</w:t>
      </w:r>
      <w:r>
        <w:rPr>
          <w:rFonts w:hint="eastAsia"/>
          <w:color w:val="000000"/>
          <w:sz w:val="24"/>
        </w:rPr>
        <w:t>执业</w:t>
      </w:r>
      <w:r>
        <w:rPr>
          <w:color w:val="000000"/>
          <w:sz w:val="24"/>
        </w:rPr>
        <w:t>律师因合理原因（包括但不限于正常调动、离职、时间冲突、回避、身体状况</w:t>
      </w:r>
      <w:r>
        <w:rPr>
          <w:rFonts w:hint="eastAsia"/>
          <w:color w:val="000000"/>
          <w:sz w:val="24"/>
        </w:rPr>
        <w:t>、突发事件</w:t>
      </w:r>
      <w:r>
        <w:rPr>
          <w:color w:val="000000"/>
          <w:sz w:val="24"/>
        </w:rPr>
        <w:t>等）无法继续或暂时不能提供法律服务时，乙方应及时告知甲方并由合同双方协商另行指派其他合适的</w:t>
      </w:r>
      <w:r>
        <w:rPr>
          <w:rFonts w:hint="eastAsia"/>
          <w:color w:val="000000"/>
          <w:sz w:val="24"/>
        </w:rPr>
        <w:t>人员</w:t>
      </w:r>
      <w:r>
        <w:rPr>
          <w:color w:val="000000"/>
          <w:sz w:val="24"/>
        </w:rPr>
        <w:t>接替。</w:t>
      </w:r>
    </w:p>
    <w:p>
      <w:pPr>
        <w:widowControl/>
        <w:numPr>
          <w:ilvl w:val="0"/>
          <w:numId w:val="3"/>
        </w:numPr>
        <w:tabs>
          <w:tab w:val="left" w:pos="1260"/>
        </w:tabs>
        <w:adjustRightInd w:val="0"/>
        <w:snapToGrid w:val="0"/>
        <w:spacing w:before="156" w:beforeLines="50" w:after="156" w:afterLines="50" w:line="360" w:lineRule="auto"/>
        <w:ind w:left="0" w:firstLine="0"/>
        <w:rPr>
          <w:b/>
          <w:kern w:val="0"/>
          <w:sz w:val="24"/>
        </w:rPr>
      </w:pPr>
      <w:r>
        <w:rPr>
          <w:rFonts w:hint="eastAsia"/>
          <w:b/>
          <w:kern w:val="0"/>
          <w:sz w:val="24"/>
          <w:lang w:val="en-US" w:eastAsia="zh-CN"/>
        </w:rPr>
        <w:t xml:space="preserve">  </w:t>
      </w:r>
      <w:r>
        <w:rPr>
          <w:b/>
          <w:kern w:val="0"/>
          <w:sz w:val="24"/>
        </w:rPr>
        <w:t>通知和文件往来</w:t>
      </w:r>
    </w:p>
    <w:p>
      <w:pPr>
        <w:widowControl/>
        <w:adjustRightInd w:val="0"/>
        <w:snapToGrid w:val="0"/>
        <w:spacing w:before="156" w:beforeLines="50" w:after="156" w:afterLines="50" w:line="360" w:lineRule="auto"/>
        <w:rPr>
          <w:color w:val="000000"/>
          <w:sz w:val="24"/>
        </w:rPr>
      </w:pPr>
      <w:r>
        <w:rPr>
          <w:kern w:val="0"/>
          <w:sz w:val="24"/>
        </w:rPr>
        <w:t xml:space="preserve">2.1 </w:t>
      </w:r>
      <w:r>
        <w:rPr>
          <w:color w:val="000000"/>
          <w:sz w:val="24"/>
        </w:rPr>
        <w:t>根据本合同需要一方向另一方发出的全部通知以及双方的文件往来等，必须使用书面形式，可采用</w:t>
      </w:r>
      <w:r>
        <w:rPr>
          <w:color w:val="000000"/>
          <w:sz w:val="24"/>
          <w:u w:val="single"/>
        </w:rPr>
        <w:t>_邮寄、传真、电报、电子邮件、当面送交</w:t>
      </w:r>
      <w:r>
        <w:rPr>
          <w:color w:val="000000"/>
          <w:sz w:val="24"/>
        </w:rPr>
        <w:t>等方式送达。</w:t>
      </w:r>
    </w:p>
    <w:p>
      <w:pPr>
        <w:widowControl/>
        <w:adjustRightInd w:val="0"/>
        <w:snapToGrid w:val="0"/>
        <w:spacing w:before="156" w:beforeLines="50" w:after="156" w:afterLines="50" w:line="360" w:lineRule="auto"/>
        <w:rPr>
          <w:color w:val="000000"/>
          <w:sz w:val="24"/>
        </w:rPr>
      </w:pPr>
      <w:r>
        <w:rPr>
          <w:kern w:val="0"/>
          <w:sz w:val="24"/>
        </w:rPr>
        <w:t>2.2</w:t>
      </w:r>
      <w:r>
        <w:rPr>
          <w:color w:val="000000"/>
          <w:sz w:val="24"/>
        </w:rPr>
        <w:t xml:space="preserve"> 甲、乙双方通知和通讯地址见合同首部。</w:t>
      </w:r>
    </w:p>
    <w:p>
      <w:pPr>
        <w:widowControl/>
        <w:adjustRightInd w:val="0"/>
        <w:snapToGrid w:val="0"/>
        <w:spacing w:before="156" w:beforeLines="50" w:after="156" w:afterLines="50" w:line="360" w:lineRule="auto"/>
        <w:rPr>
          <w:b/>
          <w:bCs/>
          <w:color w:val="000000"/>
          <w:sz w:val="24"/>
        </w:rPr>
      </w:pPr>
      <w:r>
        <w:rPr>
          <w:color w:val="000000"/>
          <w:sz w:val="24"/>
        </w:rPr>
        <w:t>2.2 一方变更通知或通讯地址，应自变更之日起</w:t>
      </w:r>
      <w:r>
        <w:rPr>
          <w:color w:val="000000"/>
          <w:sz w:val="24"/>
          <w:u w:val="single"/>
        </w:rPr>
        <w:t>15</w:t>
      </w:r>
      <w:r>
        <w:rPr>
          <w:color w:val="000000"/>
          <w:sz w:val="24"/>
        </w:rPr>
        <w:t>个工作日内，以书面形式通知对方；否则，由未通知方承担由此而引起的相关责任。</w:t>
      </w:r>
    </w:p>
    <w:p>
      <w:pPr>
        <w:widowControl/>
        <w:numPr>
          <w:ilvl w:val="0"/>
          <w:numId w:val="3"/>
        </w:numPr>
        <w:tabs>
          <w:tab w:val="left" w:pos="1260"/>
        </w:tabs>
        <w:adjustRightInd w:val="0"/>
        <w:snapToGrid w:val="0"/>
        <w:spacing w:before="156" w:beforeLines="50" w:after="156" w:afterLines="50" w:line="360" w:lineRule="auto"/>
        <w:ind w:left="0" w:firstLine="0"/>
        <w:rPr>
          <w:b/>
          <w:bCs/>
          <w:color w:val="000000"/>
          <w:sz w:val="24"/>
        </w:rPr>
      </w:pPr>
      <w:r>
        <w:rPr>
          <w:rFonts w:hint="eastAsia"/>
          <w:b/>
          <w:bCs/>
          <w:color w:val="000000"/>
          <w:sz w:val="24"/>
          <w:lang w:val="en-US" w:eastAsia="zh-CN"/>
        </w:rPr>
        <w:t xml:space="preserve">  </w:t>
      </w:r>
      <w:r>
        <w:rPr>
          <w:b/>
          <w:bCs/>
          <w:color w:val="000000"/>
          <w:sz w:val="24"/>
        </w:rPr>
        <w:t>法律服务范围</w:t>
      </w:r>
    </w:p>
    <w:p>
      <w:pPr>
        <w:widowControl/>
        <w:adjustRightInd w:val="0"/>
        <w:snapToGrid w:val="0"/>
        <w:spacing w:before="156" w:beforeLines="50" w:after="156" w:afterLines="50" w:line="360" w:lineRule="auto"/>
        <w:rPr>
          <w:rFonts w:hint="eastAsia"/>
          <w:sz w:val="24"/>
        </w:rPr>
      </w:pPr>
      <w:r>
        <w:rPr>
          <w:sz w:val="24"/>
        </w:rPr>
        <w:t>自本协议签订之日起</w:t>
      </w:r>
      <w:r>
        <w:rPr>
          <w:rFonts w:hint="eastAsia"/>
          <w:sz w:val="24"/>
          <w:lang w:val="en-US" w:eastAsia="zh-CN"/>
        </w:rPr>
        <w:t>5</w:t>
      </w:r>
      <w:r>
        <w:rPr>
          <w:sz w:val="24"/>
        </w:rPr>
        <w:t>个工作日起至本委托结束，乙方</w:t>
      </w:r>
      <w:r>
        <w:rPr>
          <w:rFonts w:hint="eastAsia"/>
          <w:sz w:val="24"/>
          <w:u w:val="none"/>
          <w:lang w:val="en-US" w:eastAsia="zh-CN"/>
        </w:rPr>
        <w:t>协助甲方开展如下工作</w:t>
      </w:r>
      <w:r>
        <w:rPr>
          <w:rFonts w:hint="eastAsia"/>
          <w:sz w:val="24"/>
        </w:rPr>
        <w:t>：</w:t>
      </w:r>
    </w:p>
    <w:p>
      <w:pPr>
        <w:widowControl/>
        <w:adjustRightInd w:val="0"/>
        <w:snapToGrid w:val="0"/>
        <w:spacing w:before="156" w:beforeLines="50" w:after="156" w:afterLines="50" w:line="360" w:lineRule="auto"/>
        <w:rPr>
          <w:rFonts w:hint="eastAsia"/>
          <w:color w:val="000000"/>
          <w:sz w:val="24"/>
          <w:lang w:val="en-US" w:eastAsia="zh-CN"/>
        </w:rPr>
      </w:pPr>
      <w:r>
        <w:rPr>
          <w:rFonts w:hint="eastAsia"/>
          <w:color w:val="000000"/>
          <w:sz w:val="24"/>
          <w:lang w:val="en-US" w:eastAsia="zh-CN"/>
        </w:rPr>
        <w:t>1.协助提供对相关发文通知、答复函件的合法性审查；</w:t>
      </w:r>
    </w:p>
    <w:p>
      <w:pPr>
        <w:widowControl/>
        <w:adjustRightInd w:val="0"/>
        <w:snapToGrid w:val="0"/>
        <w:spacing w:before="156" w:beforeLines="50" w:after="156" w:afterLines="50" w:line="360" w:lineRule="auto"/>
        <w:rPr>
          <w:rFonts w:hint="eastAsia"/>
          <w:color w:val="000000"/>
          <w:sz w:val="24"/>
          <w:lang w:val="en-US" w:eastAsia="zh-CN"/>
        </w:rPr>
      </w:pPr>
      <w:r>
        <w:rPr>
          <w:rFonts w:hint="eastAsia"/>
          <w:color w:val="000000"/>
          <w:sz w:val="24"/>
          <w:lang w:val="en-US" w:eastAsia="zh-CN"/>
        </w:rPr>
        <w:t>2.全局各类合同的合法性审查、风险性评估；</w:t>
      </w:r>
    </w:p>
    <w:p>
      <w:pPr>
        <w:widowControl/>
        <w:adjustRightInd w:val="0"/>
        <w:snapToGrid w:val="0"/>
        <w:spacing w:before="156" w:beforeLines="50" w:after="156" w:afterLines="50" w:line="360" w:lineRule="auto"/>
        <w:rPr>
          <w:rFonts w:hint="eastAsia"/>
          <w:color w:val="000000"/>
          <w:sz w:val="24"/>
          <w:lang w:val="en-US" w:eastAsia="zh-CN"/>
        </w:rPr>
      </w:pPr>
      <w:r>
        <w:rPr>
          <w:rFonts w:hint="eastAsia"/>
          <w:color w:val="000000"/>
          <w:sz w:val="24"/>
          <w:lang w:val="en-US" w:eastAsia="zh-CN"/>
        </w:rPr>
        <w:t>3.协助法治政府考核工作；</w:t>
      </w:r>
    </w:p>
    <w:p>
      <w:pPr>
        <w:widowControl/>
        <w:adjustRightInd w:val="0"/>
        <w:snapToGrid w:val="0"/>
        <w:spacing w:before="156" w:beforeLines="50" w:after="156" w:afterLines="50" w:line="360" w:lineRule="auto"/>
        <w:rPr>
          <w:rFonts w:hint="eastAsia"/>
          <w:color w:val="000000"/>
          <w:sz w:val="24"/>
          <w:lang w:val="en-US" w:eastAsia="zh-CN"/>
        </w:rPr>
      </w:pPr>
      <w:r>
        <w:rPr>
          <w:rFonts w:hint="eastAsia"/>
          <w:color w:val="000000"/>
          <w:sz w:val="24"/>
          <w:lang w:val="en-US" w:eastAsia="zh-CN"/>
        </w:rPr>
        <w:t>4.参与行政复议、行政诉讼疑难案件研讨并出具意见；</w:t>
      </w:r>
    </w:p>
    <w:p>
      <w:pPr>
        <w:widowControl/>
        <w:adjustRightInd w:val="0"/>
        <w:snapToGrid w:val="0"/>
        <w:spacing w:before="156" w:beforeLines="50" w:after="156" w:afterLines="50" w:line="360" w:lineRule="auto"/>
        <w:rPr>
          <w:rFonts w:hint="eastAsia"/>
          <w:color w:val="000000"/>
          <w:sz w:val="24"/>
          <w:lang w:val="en-US" w:eastAsia="zh-CN"/>
        </w:rPr>
      </w:pPr>
      <w:r>
        <w:rPr>
          <w:rFonts w:hint="eastAsia"/>
          <w:color w:val="000000"/>
          <w:sz w:val="24"/>
          <w:lang w:val="en-US" w:eastAsia="zh-CN"/>
        </w:rPr>
        <w:t>5.协助参与地方性法规、规章、规范性文件的起草工作；</w:t>
      </w:r>
    </w:p>
    <w:p>
      <w:pPr>
        <w:widowControl/>
        <w:adjustRightInd w:val="0"/>
        <w:snapToGrid w:val="0"/>
        <w:spacing w:before="156" w:beforeLines="50" w:after="156" w:afterLines="50" w:line="360" w:lineRule="auto"/>
        <w:rPr>
          <w:rFonts w:hint="eastAsia"/>
          <w:color w:val="000000"/>
          <w:sz w:val="24"/>
          <w:lang w:val="en-US" w:eastAsia="zh-CN"/>
        </w:rPr>
      </w:pPr>
      <w:r>
        <w:rPr>
          <w:rFonts w:hint="eastAsia"/>
          <w:color w:val="000000"/>
          <w:sz w:val="24"/>
          <w:lang w:val="en-US" w:eastAsia="zh-CN"/>
        </w:rPr>
        <w:t>6.协助进行各类涉企涉民政策措施的公平竞争审查；</w:t>
      </w:r>
    </w:p>
    <w:p>
      <w:pPr>
        <w:widowControl/>
        <w:adjustRightInd w:val="0"/>
        <w:snapToGrid w:val="0"/>
        <w:spacing w:before="156" w:beforeLines="50" w:after="156" w:afterLines="50" w:line="360" w:lineRule="auto"/>
        <w:rPr>
          <w:rFonts w:hint="eastAsia"/>
          <w:color w:val="000000"/>
          <w:sz w:val="24"/>
          <w:lang w:val="en-US" w:eastAsia="zh-CN"/>
        </w:rPr>
      </w:pPr>
      <w:r>
        <w:rPr>
          <w:rFonts w:hint="eastAsia"/>
          <w:color w:val="000000"/>
          <w:sz w:val="24"/>
          <w:lang w:val="en-US" w:eastAsia="zh-CN"/>
        </w:rPr>
        <w:t>7.协助参与各类立法文件的政策解读；</w:t>
      </w:r>
    </w:p>
    <w:p>
      <w:pPr>
        <w:widowControl/>
        <w:adjustRightInd w:val="0"/>
        <w:snapToGrid w:val="0"/>
        <w:spacing w:before="156" w:beforeLines="50" w:after="156" w:afterLines="50" w:line="360" w:lineRule="auto"/>
        <w:rPr>
          <w:rFonts w:hint="eastAsia"/>
          <w:color w:val="000000"/>
          <w:sz w:val="24"/>
          <w:lang w:val="en-US" w:eastAsia="zh-CN"/>
        </w:rPr>
      </w:pPr>
      <w:r>
        <w:rPr>
          <w:rFonts w:hint="eastAsia"/>
          <w:color w:val="000000"/>
          <w:sz w:val="24"/>
          <w:lang w:val="en-US" w:eastAsia="zh-CN"/>
        </w:rPr>
        <w:t>8.协助参与涉诉涉访、信息公开事项的答复办理及合法性审查；</w:t>
      </w:r>
    </w:p>
    <w:p>
      <w:pPr>
        <w:widowControl/>
        <w:adjustRightInd w:val="0"/>
        <w:snapToGrid w:val="0"/>
        <w:spacing w:before="156" w:beforeLines="50" w:after="156" w:afterLines="50" w:line="360" w:lineRule="auto"/>
        <w:rPr>
          <w:rFonts w:hint="eastAsia"/>
          <w:color w:val="000000"/>
          <w:sz w:val="24"/>
          <w:lang w:val="en-US" w:eastAsia="zh-CN"/>
        </w:rPr>
      </w:pPr>
      <w:r>
        <w:rPr>
          <w:rFonts w:hint="eastAsia"/>
          <w:color w:val="000000"/>
          <w:sz w:val="24"/>
          <w:lang w:val="en-US" w:eastAsia="zh-CN"/>
        </w:rPr>
        <w:t>9.协助组织实施行政处罚、行政复议、行政诉讼相关工作；</w:t>
      </w:r>
    </w:p>
    <w:p>
      <w:pPr>
        <w:widowControl/>
        <w:adjustRightInd w:val="0"/>
        <w:snapToGrid w:val="0"/>
        <w:spacing w:before="156" w:beforeLines="50" w:after="156" w:afterLines="50" w:line="360" w:lineRule="auto"/>
        <w:rPr>
          <w:rFonts w:hint="eastAsia"/>
          <w:color w:val="000000"/>
          <w:sz w:val="24"/>
        </w:rPr>
      </w:pPr>
      <w:r>
        <w:rPr>
          <w:rFonts w:hint="eastAsia"/>
          <w:color w:val="000000"/>
          <w:sz w:val="24"/>
          <w:lang w:val="en-US" w:eastAsia="zh-CN"/>
        </w:rPr>
        <w:t>10.交办的其他工作。</w:t>
      </w:r>
    </w:p>
    <w:p>
      <w:pPr>
        <w:widowControl/>
        <w:numPr>
          <w:ilvl w:val="0"/>
          <w:numId w:val="3"/>
        </w:numPr>
        <w:tabs>
          <w:tab w:val="left" w:pos="1260"/>
        </w:tabs>
        <w:adjustRightInd w:val="0"/>
        <w:snapToGrid w:val="0"/>
        <w:spacing w:before="156" w:beforeLines="50" w:after="156" w:afterLines="50" w:line="360" w:lineRule="auto"/>
        <w:ind w:left="0" w:firstLine="0"/>
        <w:rPr>
          <w:b/>
          <w:bCs/>
          <w:color w:val="000000"/>
          <w:sz w:val="24"/>
        </w:rPr>
      </w:pPr>
      <w:r>
        <w:rPr>
          <w:rFonts w:hint="eastAsia"/>
          <w:b/>
          <w:bCs/>
          <w:color w:val="000000"/>
          <w:sz w:val="24"/>
          <w:lang w:val="en-US" w:eastAsia="zh-CN"/>
        </w:rPr>
        <w:t xml:space="preserve"> </w:t>
      </w:r>
      <w:r>
        <w:rPr>
          <w:b/>
          <w:bCs/>
          <w:color w:val="000000"/>
          <w:sz w:val="24"/>
        </w:rPr>
        <w:t>聘请费用</w:t>
      </w:r>
    </w:p>
    <w:p>
      <w:pPr>
        <w:widowControl/>
        <w:adjustRightInd w:val="0"/>
        <w:snapToGrid w:val="0"/>
        <w:spacing w:before="156" w:beforeLines="50" w:after="156" w:afterLines="50" w:line="360" w:lineRule="auto"/>
        <w:rPr>
          <w:rFonts w:hint="eastAsia" w:eastAsia="仿宋_GB2312"/>
          <w:kern w:val="0"/>
          <w:sz w:val="24"/>
          <w:lang w:eastAsia="zh-CN"/>
        </w:rPr>
      </w:pPr>
      <w:r>
        <w:rPr>
          <w:kern w:val="0"/>
          <w:sz w:val="24"/>
        </w:rPr>
        <w:t>根据</w:t>
      </w:r>
      <w:r>
        <w:rPr>
          <w:rFonts w:hint="eastAsia"/>
          <w:kern w:val="0"/>
          <w:sz w:val="24"/>
        </w:rPr>
        <w:t>《广东省物价局、司法厅律师服务收费管理实施办法》（粤价[2006]298号），经</w:t>
      </w:r>
      <w:r>
        <w:rPr>
          <w:kern w:val="0"/>
          <w:sz w:val="24"/>
        </w:rPr>
        <w:t>甲乙双方</w:t>
      </w:r>
      <w:r>
        <w:rPr>
          <w:rFonts w:hint="eastAsia"/>
          <w:kern w:val="0"/>
          <w:sz w:val="24"/>
        </w:rPr>
        <w:t>友好</w:t>
      </w:r>
      <w:r>
        <w:rPr>
          <w:kern w:val="0"/>
          <w:sz w:val="24"/>
        </w:rPr>
        <w:t>协商</w:t>
      </w:r>
      <w:r>
        <w:rPr>
          <w:rFonts w:hint="eastAsia"/>
          <w:kern w:val="0"/>
          <w:sz w:val="24"/>
        </w:rPr>
        <w:t>，本合同总费用为人民币</w:t>
      </w:r>
      <w:r>
        <w:rPr>
          <w:rFonts w:hint="eastAsia"/>
          <w:kern w:val="0"/>
          <w:sz w:val="24"/>
          <w:u w:val="single"/>
          <w:lang w:val="en-US" w:eastAsia="zh-CN"/>
        </w:rPr>
        <w:t xml:space="preserve">     </w:t>
      </w:r>
      <w:r>
        <w:rPr>
          <w:rFonts w:hint="eastAsia"/>
          <w:kern w:val="0"/>
          <w:sz w:val="24"/>
        </w:rPr>
        <w:t>元整</w:t>
      </w:r>
      <w:r>
        <w:rPr>
          <w:kern w:val="0"/>
          <w:sz w:val="24"/>
        </w:rPr>
        <w:t>（大写：</w:t>
      </w:r>
      <w:r>
        <w:rPr>
          <w:rFonts w:hint="eastAsia"/>
          <w:kern w:val="0"/>
          <w:sz w:val="24"/>
          <w:u w:val="single"/>
          <w:lang w:val="en-US" w:eastAsia="zh-CN"/>
        </w:rPr>
        <w:t xml:space="preserve">       </w:t>
      </w:r>
      <w:r>
        <w:rPr>
          <w:kern w:val="0"/>
          <w:sz w:val="24"/>
        </w:rPr>
        <w:t>元整）</w:t>
      </w:r>
      <w:r>
        <w:rPr>
          <w:rFonts w:hint="eastAsia"/>
          <w:kern w:val="0"/>
          <w:sz w:val="24"/>
        </w:rPr>
        <w:t>（含税</w:t>
      </w:r>
      <w:r>
        <w:rPr>
          <w:rFonts w:hint="eastAsia"/>
          <w:kern w:val="0"/>
          <w:sz w:val="24"/>
          <w:lang w:val="en-US" w:eastAsia="zh-CN"/>
        </w:rPr>
        <w:t>及律所管理费</w:t>
      </w:r>
      <w:r>
        <w:rPr>
          <w:rFonts w:hint="eastAsia"/>
          <w:kern w:val="0"/>
          <w:sz w:val="24"/>
        </w:rPr>
        <w:t>）</w:t>
      </w:r>
      <w:r>
        <w:rPr>
          <w:rFonts w:hint="eastAsia"/>
          <w:kern w:val="0"/>
          <w:sz w:val="24"/>
          <w:lang w:eastAsia="zh-CN"/>
        </w:rPr>
        <w:t>。</w:t>
      </w:r>
    </w:p>
    <w:p>
      <w:pPr>
        <w:widowControl/>
        <w:adjustRightInd w:val="0"/>
        <w:snapToGrid w:val="0"/>
        <w:spacing w:before="156" w:beforeLines="50" w:after="156" w:afterLines="50" w:line="360" w:lineRule="auto"/>
        <w:rPr>
          <w:b/>
          <w:bCs/>
          <w:color w:val="000000"/>
          <w:sz w:val="24"/>
        </w:rPr>
      </w:pPr>
      <w:r>
        <w:rPr>
          <w:rFonts w:hint="eastAsia"/>
          <w:b/>
          <w:bCs/>
          <w:color w:val="000000"/>
          <w:sz w:val="24"/>
        </w:rPr>
        <w:t xml:space="preserve">第五条 </w:t>
      </w:r>
      <w:r>
        <w:rPr>
          <w:rFonts w:hint="eastAsia"/>
          <w:b/>
          <w:bCs/>
          <w:color w:val="000000"/>
          <w:sz w:val="24"/>
          <w:lang w:val="en-US" w:eastAsia="zh-CN"/>
        </w:rPr>
        <w:t xml:space="preserve"> </w:t>
      </w:r>
      <w:r>
        <w:rPr>
          <w:b/>
          <w:bCs/>
          <w:color w:val="000000"/>
          <w:sz w:val="24"/>
        </w:rPr>
        <w:t>聘请期限</w:t>
      </w:r>
    </w:p>
    <w:p>
      <w:pPr>
        <w:widowControl/>
        <w:adjustRightInd w:val="0"/>
        <w:snapToGrid w:val="0"/>
        <w:spacing w:before="156" w:beforeLines="50" w:after="156" w:afterLines="50" w:line="360" w:lineRule="auto"/>
        <w:rPr>
          <w:rFonts w:hint="eastAsia"/>
          <w:color w:val="000000"/>
          <w:sz w:val="24"/>
        </w:rPr>
      </w:pPr>
      <w:r>
        <w:rPr>
          <w:color w:val="000000"/>
          <w:sz w:val="24"/>
        </w:rPr>
        <w:t>双方约定：</w:t>
      </w:r>
      <w:r>
        <w:rPr>
          <w:rFonts w:hint="eastAsia"/>
          <w:color w:val="000000"/>
          <w:sz w:val="24"/>
        </w:rPr>
        <w:t>本合同期限为</w:t>
      </w:r>
      <w:r>
        <w:rPr>
          <w:rFonts w:hint="eastAsia"/>
          <w:color w:val="000000"/>
          <w:sz w:val="24"/>
          <w:lang w:eastAsia="zh-CN"/>
        </w:rPr>
        <w:t>自签订之日起至</w:t>
      </w:r>
      <w:r>
        <w:rPr>
          <w:rFonts w:hint="eastAsia"/>
          <w:color w:val="000000"/>
          <w:sz w:val="24"/>
          <w:u w:val="single"/>
          <w:lang w:val="en-US" w:eastAsia="zh-CN"/>
        </w:rPr>
        <w:t>2024年12月</w:t>
      </w:r>
      <w:r>
        <w:rPr>
          <w:rFonts w:hint="eastAsia"/>
          <w:color w:val="000000"/>
          <w:sz w:val="24"/>
        </w:rPr>
        <w:t>。</w:t>
      </w:r>
    </w:p>
    <w:p>
      <w:pPr>
        <w:widowControl/>
        <w:tabs>
          <w:tab w:val="left" w:pos="1260"/>
        </w:tabs>
        <w:adjustRightInd w:val="0"/>
        <w:snapToGrid w:val="0"/>
        <w:spacing w:before="156" w:beforeLines="50" w:after="156" w:afterLines="50" w:line="360" w:lineRule="auto"/>
        <w:rPr>
          <w:b/>
          <w:bCs/>
          <w:color w:val="000000"/>
          <w:sz w:val="24"/>
        </w:rPr>
      </w:pPr>
      <w:r>
        <w:rPr>
          <w:rFonts w:hint="eastAsia"/>
          <w:b/>
          <w:bCs/>
          <w:color w:val="000000"/>
          <w:sz w:val="24"/>
        </w:rPr>
        <w:t xml:space="preserve">第六条 </w:t>
      </w:r>
      <w:r>
        <w:rPr>
          <w:rFonts w:hint="eastAsia"/>
          <w:b/>
          <w:bCs/>
          <w:color w:val="000000"/>
          <w:sz w:val="24"/>
          <w:lang w:val="en-US" w:eastAsia="zh-CN"/>
        </w:rPr>
        <w:t xml:space="preserve"> </w:t>
      </w:r>
      <w:r>
        <w:rPr>
          <w:b/>
          <w:bCs/>
          <w:color w:val="000000"/>
          <w:sz w:val="24"/>
        </w:rPr>
        <w:t xml:space="preserve">法律咨询服务事务的履行 </w:t>
      </w:r>
    </w:p>
    <w:p>
      <w:pPr>
        <w:adjustRightInd w:val="0"/>
        <w:snapToGrid w:val="0"/>
        <w:spacing w:before="156" w:beforeLines="50" w:after="156" w:afterLines="50" w:line="360" w:lineRule="auto"/>
        <w:rPr>
          <w:kern w:val="0"/>
          <w:sz w:val="24"/>
        </w:rPr>
      </w:pPr>
      <w:r>
        <w:rPr>
          <w:color w:val="000000"/>
          <w:sz w:val="24"/>
        </w:rPr>
        <w:t xml:space="preserve">6.1 </w:t>
      </w:r>
      <w:r>
        <w:rPr>
          <w:sz w:val="24"/>
        </w:rPr>
        <w:t>本</w:t>
      </w:r>
      <w:r>
        <w:rPr>
          <w:kern w:val="0"/>
          <w:sz w:val="24"/>
        </w:rPr>
        <w:t>合同委托事务的履行过程中，甲方应当：</w:t>
      </w:r>
    </w:p>
    <w:p>
      <w:pPr>
        <w:adjustRightInd w:val="0"/>
        <w:snapToGrid w:val="0"/>
        <w:spacing w:before="156" w:beforeLines="50" w:after="156" w:afterLines="50" w:line="360" w:lineRule="auto"/>
        <w:rPr>
          <w:kern w:val="0"/>
          <w:sz w:val="24"/>
        </w:rPr>
      </w:pPr>
      <w:r>
        <w:rPr>
          <w:kern w:val="0"/>
          <w:sz w:val="24"/>
        </w:rPr>
        <w:t xml:space="preserve">（1） </w:t>
      </w:r>
      <w:r>
        <w:rPr>
          <w:color w:val="000000"/>
          <w:sz w:val="24"/>
        </w:rPr>
        <w:t>与乙方及乙方指派的律师诚信合作，为乙方律师开展工作提供方便，如实提供与进行法律咨询服务事务有关的情况和规章、制度、账册、报表等资料；</w:t>
      </w:r>
    </w:p>
    <w:p>
      <w:pPr>
        <w:adjustRightInd w:val="0"/>
        <w:snapToGrid w:val="0"/>
        <w:spacing w:before="156" w:beforeLines="50" w:after="156" w:afterLines="50" w:line="360" w:lineRule="auto"/>
        <w:rPr>
          <w:kern w:val="0"/>
          <w:sz w:val="24"/>
        </w:rPr>
      </w:pPr>
      <w:r>
        <w:rPr>
          <w:kern w:val="0"/>
          <w:sz w:val="24"/>
        </w:rPr>
        <w:t>（2） 积极、主动地配合乙方律师的工作，甲方对乙方律师提出的要求应当明确、合理、合法；</w:t>
      </w:r>
    </w:p>
    <w:p>
      <w:pPr>
        <w:adjustRightInd w:val="0"/>
        <w:snapToGrid w:val="0"/>
        <w:spacing w:before="156" w:beforeLines="50" w:after="156" w:afterLines="50" w:line="360" w:lineRule="auto"/>
        <w:rPr>
          <w:kern w:val="0"/>
          <w:sz w:val="24"/>
        </w:rPr>
      </w:pPr>
      <w:r>
        <w:rPr>
          <w:kern w:val="0"/>
          <w:sz w:val="24"/>
        </w:rPr>
        <w:t>（3）按本合同规定的金额和支付方式向乙方支付法律咨询服务费和其他费用；</w:t>
      </w:r>
    </w:p>
    <w:p>
      <w:pPr>
        <w:adjustRightInd w:val="0"/>
        <w:snapToGrid w:val="0"/>
        <w:spacing w:before="156" w:beforeLines="50" w:after="156" w:afterLines="50" w:line="360" w:lineRule="auto"/>
        <w:rPr>
          <w:kern w:val="0"/>
          <w:sz w:val="24"/>
        </w:rPr>
      </w:pPr>
      <w:r>
        <w:rPr>
          <w:sz w:val="24"/>
        </w:rPr>
        <w:t xml:space="preserve">6.2 </w:t>
      </w:r>
      <w:r>
        <w:rPr>
          <w:kern w:val="0"/>
          <w:sz w:val="24"/>
        </w:rPr>
        <w:t>本合同委托事务的履行过程中，乙方应当：</w:t>
      </w:r>
    </w:p>
    <w:p>
      <w:pPr>
        <w:adjustRightInd w:val="0"/>
        <w:snapToGrid w:val="0"/>
        <w:spacing w:before="156" w:beforeLines="50" w:after="156" w:afterLines="50" w:line="360" w:lineRule="auto"/>
        <w:rPr>
          <w:kern w:val="0"/>
          <w:sz w:val="24"/>
        </w:rPr>
      </w:pPr>
      <w:r>
        <w:rPr>
          <w:kern w:val="0"/>
          <w:sz w:val="24"/>
        </w:rPr>
        <w:t>（1） 乙方应当指派合格、</w:t>
      </w:r>
      <w:r>
        <w:rPr>
          <w:rFonts w:hint="eastAsia"/>
          <w:kern w:val="0"/>
          <w:sz w:val="24"/>
          <w:lang w:val="en-US" w:eastAsia="zh-CN"/>
        </w:rPr>
        <w:t>专业</w:t>
      </w:r>
      <w:r>
        <w:rPr>
          <w:kern w:val="0"/>
          <w:sz w:val="24"/>
        </w:rPr>
        <w:t>的律师提供本合同约定的法律服务；</w:t>
      </w:r>
    </w:p>
    <w:p>
      <w:pPr>
        <w:adjustRightInd w:val="0"/>
        <w:snapToGrid w:val="0"/>
        <w:spacing w:before="156" w:beforeLines="50" w:after="156" w:afterLines="50" w:line="360" w:lineRule="auto"/>
        <w:rPr>
          <w:kern w:val="0"/>
          <w:sz w:val="24"/>
        </w:rPr>
      </w:pPr>
      <w:r>
        <w:rPr>
          <w:kern w:val="0"/>
          <w:sz w:val="24"/>
        </w:rPr>
        <w:t>（2） 乙方律师应当严格遵守职业道德和执业纪律，尽职尽责地根据法律、行政法规的规定完成本合同约定的法律服务事项，积极地维护甲方的合法权益。</w:t>
      </w:r>
      <w:r>
        <w:rPr>
          <w:color w:val="000000"/>
          <w:sz w:val="24"/>
        </w:rPr>
        <w:t>乙方不得有损害甲方利益或故意拖延办理相关法律服务事项等违反律师执业纪律和职业道德的行为；</w:t>
      </w:r>
    </w:p>
    <w:p>
      <w:pPr>
        <w:adjustRightInd w:val="0"/>
        <w:snapToGrid w:val="0"/>
        <w:spacing w:before="156" w:beforeLines="50" w:after="156" w:afterLines="50" w:line="360" w:lineRule="auto"/>
        <w:rPr>
          <w:kern w:val="0"/>
          <w:sz w:val="24"/>
        </w:rPr>
      </w:pPr>
      <w:r>
        <w:rPr>
          <w:kern w:val="0"/>
          <w:sz w:val="24"/>
        </w:rPr>
        <w:t>（3） 乙方律师应当及时告知委托人有关代理工作的情况，对委托人了解委托事项情况的正当要求，应当尽快给予答复；</w:t>
      </w:r>
    </w:p>
    <w:p>
      <w:pPr>
        <w:adjustRightInd w:val="0"/>
        <w:snapToGrid w:val="0"/>
        <w:spacing w:before="156" w:beforeLines="50" w:after="156" w:afterLines="50" w:line="360" w:lineRule="auto"/>
        <w:rPr>
          <w:kern w:val="0"/>
          <w:sz w:val="24"/>
        </w:rPr>
      </w:pPr>
      <w:r>
        <w:rPr>
          <w:kern w:val="0"/>
          <w:sz w:val="24"/>
        </w:rPr>
        <w:t>（4） 乙方在受聘为甲方提供法律服务期间，在涉及甲方的对抗性案件中，未经甲方事先书面同意，不得委派律师同时担任与甲方具有利益冲突的另一方的法律顾问或委托代理人；</w:t>
      </w:r>
    </w:p>
    <w:p>
      <w:pPr>
        <w:adjustRightInd w:val="0"/>
        <w:snapToGrid w:val="0"/>
        <w:spacing w:before="156" w:beforeLines="50" w:after="156" w:afterLines="50" w:line="360" w:lineRule="auto"/>
        <w:rPr>
          <w:kern w:val="0"/>
          <w:sz w:val="24"/>
        </w:rPr>
      </w:pPr>
      <w:r>
        <w:rPr>
          <w:kern w:val="0"/>
          <w:sz w:val="24"/>
        </w:rPr>
        <w:t xml:space="preserve">（5） </w:t>
      </w:r>
      <w:r>
        <w:rPr>
          <w:color w:val="000000"/>
          <w:sz w:val="24"/>
        </w:rPr>
        <w:t>乙方及其指派的律师应将已经或正在或可能存在的为与甲方有利益冲突的当事人提供法律服务的情况如实告知甲方。在发生利益冲突的情况下，甲方应当选择继续签订/履行合同或改变法律服务范围或解除合同；</w:t>
      </w:r>
    </w:p>
    <w:p>
      <w:pPr>
        <w:pStyle w:val="7"/>
        <w:adjustRightInd w:val="0"/>
        <w:snapToGrid w:val="0"/>
        <w:spacing w:before="156" w:beforeLines="50" w:after="156" w:afterLines="50" w:line="360" w:lineRule="auto"/>
        <w:ind w:firstLine="480" w:firstLineChars="200"/>
        <w:rPr>
          <w:sz w:val="24"/>
        </w:rPr>
      </w:pPr>
      <w:r>
        <w:rPr>
          <w:sz w:val="24"/>
        </w:rPr>
        <w:t>（6） 乙方对为甲方提供法律服务过程中接触、了解到的国家秘密、商业秘密、未公开的资料、业务秘密、不宜公开的情况及个人隐私负有保密责任，非由法律规定或者甲方同意，不得向任何第三方披露；</w:t>
      </w:r>
    </w:p>
    <w:p>
      <w:pPr>
        <w:pStyle w:val="7"/>
        <w:adjustRightInd w:val="0"/>
        <w:snapToGrid w:val="0"/>
        <w:spacing w:before="156" w:beforeLines="50" w:after="156" w:afterLines="50" w:line="360" w:lineRule="auto"/>
        <w:ind w:firstLine="480" w:firstLineChars="200"/>
        <w:rPr>
          <w:sz w:val="24"/>
        </w:rPr>
      </w:pPr>
      <w:r>
        <w:rPr>
          <w:sz w:val="24"/>
        </w:rPr>
        <w:t>（7） 乙方对甲方业务应单独建立档案，形成完整的工作记录。对涉及甲方的原始证据、法律文件和财务文件应妥善保管。</w:t>
      </w:r>
    </w:p>
    <w:p>
      <w:pPr>
        <w:widowControl/>
        <w:tabs>
          <w:tab w:val="left" w:pos="1260"/>
        </w:tabs>
        <w:adjustRightInd w:val="0"/>
        <w:snapToGrid w:val="0"/>
        <w:spacing w:before="156" w:beforeLines="50" w:after="156" w:afterLines="50" w:line="360" w:lineRule="auto"/>
        <w:rPr>
          <w:b/>
          <w:kern w:val="0"/>
          <w:sz w:val="24"/>
        </w:rPr>
      </w:pPr>
      <w:r>
        <w:rPr>
          <w:rFonts w:hint="eastAsia"/>
          <w:b/>
          <w:kern w:val="0"/>
          <w:sz w:val="24"/>
        </w:rPr>
        <w:t xml:space="preserve">第七条    </w:t>
      </w:r>
      <w:r>
        <w:rPr>
          <w:b/>
          <w:kern w:val="0"/>
          <w:sz w:val="24"/>
        </w:rPr>
        <w:t>聘请费用支付</w:t>
      </w:r>
    </w:p>
    <w:p>
      <w:pPr>
        <w:widowControl/>
        <w:adjustRightInd w:val="0"/>
        <w:snapToGrid w:val="0"/>
        <w:spacing w:before="156" w:beforeLines="50" w:after="156" w:afterLines="50" w:line="360" w:lineRule="auto"/>
        <w:rPr>
          <w:rFonts w:cs="宋体"/>
          <w:b/>
          <w:bCs/>
          <w:color w:val="000000"/>
          <w:sz w:val="24"/>
        </w:rPr>
      </w:pPr>
      <w:r>
        <w:rPr>
          <w:color w:val="000000"/>
          <w:sz w:val="24"/>
        </w:rPr>
        <w:t xml:space="preserve">7.1 </w:t>
      </w:r>
      <w:r>
        <w:rPr>
          <w:rFonts w:hint="eastAsia"/>
          <w:sz w:val="24"/>
        </w:rPr>
        <w:t>经</w:t>
      </w:r>
      <w:r>
        <w:rPr>
          <w:rFonts w:hint="eastAsia" w:ascii="宋体" w:hAnsi="宋体" w:cs="宋体"/>
          <w:color w:val="000000"/>
          <w:kern w:val="0"/>
          <w:sz w:val="24"/>
        </w:rPr>
        <w:t>双方协商同意，法律服务费支付方式如下：</w:t>
      </w:r>
    </w:p>
    <w:p>
      <w:pPr>
        <w:widowControl/>
        <w:adjustRightInd w:val="0"/>
        <w:snapToGrid w:val="0"/>
        <w:spacing w:before="156" w:beforeLines="50" w:after="156" w:afterLines="50" w:line="360" w:lineRule="auto"/>
        <w:rPr>
          <w:rFonts w:hint="eastAsia" w:ascii="宋体" w:hAnsi="宋体" w:cs="宋体"/>
          <w:color w:val="000000"/>
          <w:kern w:val="0"/>
          <w:sz w:val="24"/>
        </w:rPr>
      </w:pPr>
      <w:r>
        <w:rPr>
          <w:rFonts w:ascii="宋体" w:hAnsi="宋体"/>
          <w:color w:val="000000"/>
          <w:sz w:val="24"/>
        </w:rPr>
        <w:t>□</w:t>
      </w:r>
      <w:r>
        <w:rPr>
          <w:rFonts w:hint="eastAsia" w:ascii="宋体" w:hAnsi="宋体" w:cs="宋体"/>
          <w:color w:val="000000"/>
          <w:kern w:val="0"/>
          <w:sz w:val="24"/>
        </w:rPr>
        <w:t>一次性付清。本协议签署</w:t>
      </w:r>
      <w:r>
        <w:rPr>
          <w:rFonts w:hint="eastAsia" w:ascii="宋体" w:hAnsi="宋体" w:cs="宋体"/>
          <w:color w:val="000000"/>
          <w:kern w:val="0"/>
          <w:sz w:val="24"/>
          <w:lang w:eastAsia="zh-CN"/>
        </w:rPr>
        <w:t>并经乙方提供等额正规发票后，</w:t>
      </w:r>
      <w:r>
        <w:rPr>
          <w:rFonts w:hint="eastAsia" w:ascii="宋体" w:hAnsi="宋体" w:cs="宋体"/>
          <w:color w:val="000000"/>
          <w:kern w:val="0"/>
          <w:sz w:val="24"/>
        </w:rPr>
        <w:t>_</w:t>
      </w:r>
      <w:r>
        <w:rPr>
          <w:rFonts w:hint="eastAsia" w:ascii="宋体" w:hAnsi="宋体" w:cs="宋体"/>
          <w:color w:val="000000"/>
          <w:kern w:val="0"/>
          <w:sz w:val="24"/>
          <w:lang w:val="en-US" w:eastAsia="zh-CN"/>
        </w:rPr>
        <w:t>15</w:t>
      </w:r>
      <w:r>
        <w:rPr>
          <w:rFonts w:hint="eastAsia" w:ascii="宋体" w:hAnsi="宋体" w:cs="宋体"/>
          <w:color w:val="000000"/>
          <w:kern w:val="0"/>
          <w:sz w:val="24"/>
        </w:rPr>
        <w:t>_个工作日内，</w:t>
      </w:r>
      <w:r>
        <w:rPr>
          <w:rFonts w:hint="eastAsia" w:ascii="宋体" w:hAnsi="宋体" w:cs="宋体"/>
          <w:color w:val="000000"/>
          <w:kern w:val="0"/>
          <w:sz w:val="24"/>
          <w:lang w:eastAsia="zh-CN"/>
        </w:rPr>
        <w:t>甲方应</w:t>
      </w:r>
      <w:r>
        <w:rPr>
          <w:rFonts w:hint="eastAsia" w:ascii="宋体" w:hAnsi="宋体" w:cs="宋体"/>
          <w:color w:val="000000"/>
          <w:kern w:val="0"/>
          <w:sz w:val="24"/>
        </w:rPr>
        <w:t>向乙方支付全部法律服务费；</w:t>
      </w:r>
    </w:p>
    <w:p>
      <w:pPr>
        <w:spacing w:line="480" w:lineRule="exact"/>
        <w:rPr>
          <w:rFonts w:hint="eastAsia" w:ascii="宋体" w:hAnsi="宋体" w:cs="宋体"/>
          <w:color w:val="000000"/>
          <w:kern w:val="0"/>
          <w:sz w:val="24"/>
        </w:rPr>
      </w:pPr>
      <w:r>
        <w:rPr>
          <w:rFonts w:ascii="宋体" w:hAnsi="宋体"/>
          <w:bCs/>
          <w:sz w:val="24"/>
        </w:rPr>
        <w:fldChar w:fldCharType="begin"/>
      </w:r>
      <w:r>
        <w:rPr>
          <w:rFonts w:ascii="宋体" w:hAnsi="宋体"/>
          <w:bCs/>
          <w:sz w:val="24"/>
        </w:rPr>
        <w:instrText xml:space="preserve"> </w:instrText>
      </w:r>
      <w:r>
        <w:rPr>
          <w:rFonts w:hint="eastAsia" w:ascii="宋体" w:hAnsi="宋体"/>
          <w:bCs/>
          <w:sz w:val="24"/>
        </w:rPr>
        <w:instrText xml:space="preserve">eq \o\ac(□,</w:instrText>
      </w:r>
      <w:r>
        <w:rPr>
          <w:rFonts w:hint="eastAsia" w:ascii="宋体" w:hAnsi="宋体"/>
          <w:bCs/>
          <w:position w:val="2"/>
          <w:sz w:val="24"/>
        </w:rPr>
        <w:instrText xml:space="preserve">√</w:instrText>
      </w:r>
      <w:r>
        <w:rPr>
          <w:rFonts w:hint="eastAsia" w:ascii="宋体" w:hAnsi="宋体"/>
          <w:bCs/>
          <w:sz w:val="24"/>
        </w:rPr>
        <w:instrText xml:space="preserve">)</w:instrText>
      </w:r>
      <w:r>
        <w:rPr>
          <w:rFonts w:ascii="宋体" w:hAnsi="宋体"/>
          <w:bCs/>
          <w:sz w:val="24"/>
        </w:rPr>
        <w:fldChar w:fldCharType="end"/>
      </w:r>
      <w:r>
        <w:rPr>
          <w:rFonts w:hint="eastAsia" w:ascii="宋体" w:hAnsi="宋体"/>
          <w:color w:val="000000"/>
          <w:sz w:val="24"/>
        </w:rPr>
        <w:t xml:space="preserve"> </w:t>
      </w:r>
      <w:r>
        <w:rPr>
          <w:rFonts w:hint="eastAsia" w:ascii="宋体" w:hAnsi="宋体" w:cs="宋体"/>
          <w:color w:val="000000"/>
          <w:kern w:val="0"/>
          <w:sz w:val="24"/>
        </w:rPr>
        <w:t>分期支付。</w:t>
      </w:r>
    </w:p>
    <w:p>
      <w:pPr>
        <w:spacing w:line="480" w:lineRule="exact"/>
        <w:rPr>
          <w:rFonts w:hint="eastAsia" w:ascii="宋体" w:hAnsi="宋体" w:cs="宋体"/>
          <w:color w:val="000000"/>
          <w:kern w:val="0"/>
          <w:sz w:val="24"/>
          <w:lang w:eastAsia="zh-CN"/>
        </w:rPr>
      </w:pPr>
      <w:r>
        <w:rPr>
          <w:rFonts w:hint="eastAsia" w:ascii="宋体" w:hAnsi="宋体" w:cs="宋体"/>
          <w:color w:val="000000"/>
          <w:kern w:val="0"/>
          <w:sz w:val="24"/>
          <w:lang w:eastAsia="zh-CN"/>
        </w:rPr>
        <w:t>首期款：约</w:t>
      </w:r>
      <w:r>
        <w:rPr>
          <w:rFonts w:hint="eastAsia" w:ascii="宋体" w:hAnsi="宋体" w:cs="宋体"/>
          <w:color w:val="000000"/>
          <w:kern w:val="0"/>
          <w:sz w:val="24"/>
          <w:lang w:val="en-US" w:eastAsia="zh-CN"/>
        </w:rPr>
        <w:t>50%，</w:t>
      </w:r>
      <w:r>
        <w:rPr>
          <w:rFonts w:hint="eastAsia" w:ascii="宋体" w:hAnsi="宋体" w:cs="宋体"/>
          <w:color w:val="000000"/>
          <w:kern w:val="0"/>
          <w:sz w:val="24"/>
        </w:rPr>
        <w:t>本协议签署</w:t>
      </w:r>
      <w:r>
        <w:rPr>
          <w:rFonts w:hint="eastAsia" w:ascii="宋体" w:hAnsi="宋体" w:cs="宋体"/>
          <w:color w:val="000000"/>
          <w:kern w:val="0"/>
          <w:sz w:val="24"/>
          <w:lang w:eastAsia="zh-CN"/>
        </w:rPr>
        <w:t>并经乙方提供等额正规发票后，</w:t>
      </w:r>
      <w:r>
        <w:rPr>
          <w:rFonts w:hint="eastAsia" w:ascii="宋体" w:hAnsi="宋体" w:cs="宋体"/>
          <w:color w:val="000000"/>
          <w:kern w:val="0"/>
          <w:sz w:val="24"/>
          <w:u w:val="single"/>
          <w:lang w:val="en-US" w:eastAsia="zh-CN"/>
        </w:rPr>
        <w:t>15</w:t>
      </w:r>
      <w:r>
        <w:rPr>
          <w:rFonts w:hint="eastAsia" w:ascii="宋体" w:hAnsi="宋体" w:cs="宋体"/>
          <w:color w:val="000000"/>
          <w:kern w:val="0"/>
          <w:sz w:val="24"/>
        </w:rPr>
        <w:t>个工作日内，</w:t>
      </w:r>
      <w:r>
        <w:rPr>
          <w:rFonts w:hint="eastAsia" w:ascii="宋体" w:hAnsi="宋体" w:cs="宋体"/>
          <w:color w:val="000000"/>
          <w:kern w:val="0"/>
          <w:sz w:val="24"/>
          <w:lang w:eastAsia="zh-CN"/>
        </w:rPr>
        <w:t>甲方应</w:t>
      </w:r>
      <w:r>
        <w:rPr>
          <w:rFonts w:hint="eastAsia" w:ascii="宋体" w:hAnsi="宋体" w:cs="宋体"/>
          <w:color w:val="000000"/>
          <w:kern w:val="0"/>
          <w:sz w:val="24"/>
        </w:rPr>
        <w:t>向乙方支付第一笔法律服务费人民币</w:t>
      </w:r>
      <w:r>
        <w:rPr>
          <w:rFonts w:hint="eastAsia" w:ascii="宋体" w:hAnsi="宋体" w:cs="宋体"/>
          <w:color w:val="000000"/>
          <w:kern w:val="0"/>
          <w:sz w:val="24"/>
          <w:u w:val="single"/>
          <w:lang w:val="en-US" w:eastAsia="zh-CN"/>
        </w:rPr>
        <w:t xml:space="preserve">        </w:t>
      </w:r>
      <w:r>
        <w:rPr>
          <w:rFonts w:hint="eastAsia" w:ascii="宋体" w:hAnsi="宋体" w:cs="宋体"/>
          <w:color w:val="000000"/>
          <w:kern w:val="0"/>
          <w:sz w:val="24"/>
          <w:u w:val="single"/>
          <w:lang w:eastAsia="zh-CN"/>
        </w:rPr>
        <w:t>元整（</w:t>
      </w:r>
      <w:r>
        <w:rPr>
          <w:rFonts w:hint="eastAsia" w:ascii="宋体" w:hAnsi="宋体" w:cs="宋体"/>
          <w:color w:val="000000"/>
          <w:kern w:val="0"/>
          <w:sz w:val="24"/>
          <w:u w:val="single"/>
        </w:rPr>
        <w:t>￥</w:t>
      </w:r>
      <w:r>
        <w:rPr>
          <w:rFonts w:hint="eastAsia" w:ascii="宋体" w:hAnsi="宋体" w:cs="宋体"/>
          <w:color w:val="000000"/>
          <w:kern w:val="0"/>
          <w:sz w:val="24"/>
          <w:u w:val="single"/>
          <w:lang w:val="en-US" w:eastAsia="zh-CN"/>
        </w:rPr>
        <w:t xml:space="preserve">      </w:t>
      </w:r>
      <w:r>
        <w:rPr>
          <w:rFonts w:hint="eastAsia" w:ascii="宋体" w:hAnsi="宋体" w:cs="宋体"/>
          <w:color w:val="000000"/>
          <w:kern w:val="0"/>
          <w:sz w:val="24"/>
          <w:u w:val="single"/>
          <w:lang w:eastAsia="zh-CN"/>
        </w:rPr>
        <w:t>）</w:t>
      </w:r>
      <w:r>
        <w:rPr>
          <w:rFonts w:hint="eastAsia" w:ascii="宋体" w:hAnsi="宋体" w:cs="宋体"/>
          <w:color w:val="000000"/>
          <w:kern w:val="0"/>
          <w:sz w:val="24"/>
          <w:lang w:eastAsia="zh-CN"/>
        </w:rPr>
        <w:t>；</w:t>
      </w:r>
    </w:p>
    <w:p>
      <w:pPr>
        <w:spacing w:line="480" w:lineRule="exact"/>
        <w:rPr>
          <w:rFonts w:hint="eastAsia" w:ascii="宋体" w:hAnsi="宋体" w:cs="宋体"/>
          <w:color w:val="000000"/>
          <w:kern w:val="0"/>
          <w:sz w:val="24"/>
          <w:u w:val="single"/>
          <w:lang w:eastAsia="zh-CN"/>
        </w:rPr>
      </w:pPr>
      <w:r>
        <w:rPr>
          <w:rFonts w:hint="eastAsia" w:ascii="宋体" w:hAnsi="宋体" w:cs="宋体"/>
          <w:color w:val="000000"/>
          <w:kern w:val="0"/>
          <w:sz w:val="24"/>
          <w:lang w:val="en-US" w:eastAsia="zh-CN"/>
        </w:rPr>
        <w:t>中期款：约30%，自2024年7月1日起，经乙方提出付款申请，甲方应于</w:t>
      </w:r>
      <w:r>
        <w:rPr>
          <w:rFonts w:hint="eastAsia" w:ascii="宋体" w:hAnsi="宋体" w:cs="宋体"/>
          <w:color w:val="000000"/>
          <w:kern w:val="0"/>
          <w:sz w:val="24"/>
          <w:u w:val="single"/>
          <w:lang w:val="en-US" w:eastAsia="zh-CN"/>
        </w:rPr>
        <w:t>15</w:t>
      </w:r>
      <w:r>
        <w:rPr>
          <w:rFonts w:hint="eastAsia" w:ascii="宋体" w:hAnsi="宋体" w:cs="宋体"/>
          <w:color w:val="000000"/>
          <w:kern w:val="0"/>
          <w:sz w:val="24"/>
          <w:lang w:val="en-US" w:eastAsia="zh-CN"/>
        </w:rPr>
        <w:t>工作日内支付中期款</w:t>
      </w:r>
      <w:r>
        <w:rPr>
          <w:rFonts w:hint="eastAsia" w:ascii="宋体" w:hAnsi="宋体" w:cs="宋体"/>
          <w:color w:val="000000"/>
          <w:kern w:val="0"/>
          <w:sz w:val="24"/>
          <w:u w:val="single"/>
          <w:lang w:val="en-US" w:eastAsia="zh-CN"/>
        </w:rPr>
        <w:t xml:space="preserve">       元整</w:t>
      </w:r>
      <w:r>
        <w:rPr>
          <w:rFonts w:hint="eastAsia" w:ascii="宋体" w:hAnsi="宋体" w:cs="宋体"/>
          <w:color w:val="000000"/>
          <w:kern w:val="0"/>
          <w:sz w:val="24"/>
          <w:u w:val="single"/>
        </w:rPr>
        <w:t>（￥</w:t>
      </w:r>
      <w:r>
        <w:rPr>
          <w:rFonts w:hint="eastAsia" w:ascii="宋体" w:hAnsi="宋体" w:cs="宋体"/>
          <w:color w:val="000000"/>
          <w:kern w:val="0"/>
          <w:sz w:val="24"/>
          <w:u w:val="single"/>
          <w:lang w:val="en-US" w:eastAsia="zh-CN"/>
        </w:rPr>
        <w:t xml:space="preserve">      </w:t>
      </w:r>
      <w:r>
        <w:rPr>
          <w:rFonts w:hint="eastAsia" w:ascii="宋体" w:hAnsi="宋体" w:cs="宋体"/>
          <w:color w:val="000000"/>
          <w:kern w:val="0"/>
          <w:sz w:val="24"/>
          <w:u w:val="single"/>
        </w:rPr>
        <w:t>）</w:t>
      </w:r>
      <w:r>
        <w:rPr>
          <w:rFonts w:hint="eastAsia" w:ascii="宋体" w:hAnsi="宋体" w:cs="宋体"/>
          <w:color w:val="000000"/>
          <w:kern w:val="0"/>
          <w:sz w:val="24"/>
          <w:u w:val="single"/>
          <w:lang w:eastAsia="zh-CN"/>
        </w:rPr>
        <w:t>；</w:t>
      </w:r>
    </w:p>
    <w:p>
      <w:pPr>
        <w:spacing w:line="480" w:lineRule="exact"/>
        <w:rPr>
          <w:rFonts w:hint="eastAsia" w:ascii="宋体" w:hAnsi="宋体" w:cs="宋体"/>
          <w:color w:val="000000"/>
          <w:kern w:val="0"/>
          <w:sz w:val="24"/>
        </w:rPr>
      </w:pPr>
      <w:r>
        <w:rPr>
          <w:rFonts w:hint="eastAsia" w:ascii="宋体" w:hAnsi="宋体" w:cs="宋体"/>
          <w:color w:val="000000"/>
          <w:kern w:val="0"/>
          <w:sz w:val="24"/>
          <w:u w:val="none"/>
          <w:lang w:val="en-US" w:eastAsia="zh-CN"/>
        </w:rPr>
        <w:t>尾款：约20%，</w:t>
      </w:r>
      <w:r>
        <w:rPr>
          <w:rFonts w:hint="eastAsia" w:ascii="宋体" w:hAnsi="宋体" w:cs="宋体"/>
          <w:color w:val="000000"/>
          <w:kern w:val="0"/>
          <w:sz w:val="24"/>
          <w:lang w:val="en-US" w:eastAsia="zh-CN"/>
        </w:rPr>
        <w:t>自2024年12月1日起</w:t>
      </w:r>
      <w:r>
        <w:rPr>
          <w:rFonts w:hint="eastAsia" w:ascii="宋体" w:hAnsi="宋体" w:cs="宋体"/>
          <w:color w:val="000000"/>
          <w:kern w:val="0"/>
          <w:sz w:val="24"/>
          <w:u w:val="none"/>
          <w:lang w:eastAsia="zh-CN"/>
        </w:rPr>
        <w:t>，经乙方提出付款</w:t>
      </w:r>
      <w:r>
        <w:rPr>
          <w:rFonts w:hint="eastAsia" w:ascii="宋体" w:hAnsi="宋体" w:cs="宋体"/>
          <w:color w:val="000000"/>
          <w:kern w:val="0"/>
          <w:sz w:val="24"/>
          <w:u w:val="none"/>
          <w:lang w:val="en-US" w:eastAsia="zh-CN"/>
        </w:rPr>
        <w:t>申请且提供等额正规发票</w:t>
      </w:r>
      <w:r>
        <w:rPr>
          <w:rFonts w:hint="eastAsia" w:ascii="宋体" w:hAnsi="宋体" w:cs="宋体"/>
          <w:color w:val="000000"/>
          <w:kern w:val="0"/>
          <w:sz w:val="24"/>
          <w:u w:val="none"/>
          <w:lang w:eastAsia="zh-CN"/>
        </w:rPr>
        <w:t>，甲方于</w:t>
      </w:r>
      <w:r>
        <w:rPr>
          <w:rFonts w:hint="eastAsia" w:ascii="宋体" w:hAnsi="宋体" w:cs="宋体"/>
          <w:color w:val="000000"/>
          <w:kern w:val="0"/>
          <w:sz w:val="24"/>
          <w:u w:val="single"/>
          <w:lang w:val="en-US" w:eastAsia="zh-CN"/>
        </w:rPr>
        <w:t>15</w:t>
      </w:r>
      <w:r>
        <w:rPr>
          <w:rFonts w:hint="eastAsia" w:ascii="宋体" w:hAnsi="宋体" w:cs="宋体"/>
          <w:color w:val="000000"/>
          <w:kern w:val="0"/>
          <w:sz w:val="24"/>
          <w:u w:val="none"/>
          <w:lang w:val="en-US" w:eastAsia="zh-CN"/>
        </w:rPr>
        <w:t>个工作日内支付剩余合同费用</w:t>
      </w:r>
      <w:r>
        <w:rPr>
          <w:rFonts w:hint="eastAsia" w:ascii="宋体" w:hAnsi="宋体" w:cs="宋体"/>
          <w:color w:val="000000"/>
          <w:kern w:val="0"/>
          <w:sz w:val="24"/>
          <w:u w:val="single"/>
          <w:lang w:val="en-US" w:eastAsia="zh-CN"/>
        </w:rPr>
        <w:t xml:space="preserve">       元整（      ）</w:t>
      </w:r>
      <w:r>
        <w:rPr>
          <w:rFonts w:hint="eastAsia" w:ascii="宋体" w:hAnsi="宋体" w:cs="宋体"/>
          <w:color w:val="000000"/>
          <w:kern w:val="0"/>
          <w:sz w:val="24"/>
        </w:rPr>
        <w:t>。</w:t>
      </w:r>
    </w:p>
    <w:p>
      <w:pPr>
        <w:widowControl/>
        <w:adjustRightInd w:val="0"/>
        <w:snapToGrid w:val="0"/>
        <w:spacing w:before="156" w:beforeLines="50" w:after="156" w:afterLines="50" w:line="360" w:lineRule="auto"/>
        <w:rPr>
          <w:rFonts w:hint="eastAsia"/>
          <w:sz w:val="24"/>
        </w:rPr>
      </w:pPr>
      <w:r>
        <w:rPr>
          <w:rFonts w:hint="eastAsia" w:ascii="ˎ̥" w:hAnsi="ˎ̥" w:cs="宋体"/>
          <w:kern w:val="0"/>
          <w:sz w:val="24"/>
        </w:rPr>
        <w:t>乙方开具的发票为本合同项下的法定结算凭证。</w:t>
      </w:r>
    </w:p>
    <w:p>
      <w:pPr>
        <w:widowControl/>
        <w:adjustRightInd w:val="0"/>
        <w:snapToGrid w:val="0"/>
        <w:spacing w:before="156" w:beforeLines="50" w:after="156" w:afterLines="50" w:line="360" w:lineRule="auto"/>
        <w:rPr>
          <w:sz w:val="24"/>
        </w:rPr>
      </w:pPr>
      <w:r>
        <w:rPr>
          <w:rFonts w:hint="eastAsia"/>
          <w:color w:val="000000"/>
          <w:sz w:val="24"/>
        </w:rPr>
        <w:t xml:space="preserve">7.2 </w:t>
      </w:r>
      <w:r>
        <w:rPr>
          <w:rFonts w:hint="eastAsia" w:ascii="ˎ̥" w:hAnsi="ˎ̥" w:cs="宋体"/>
          <w:kern w:val="0"/>
          <w:sz w:val="24"/>
        </w:rPr>
        <w:t>乙方律师</w:t>
      </w:r>
      <w:r>
        <w:rPr>
          <w:rFonts w:hint="eastAsia" w:ascii="ˎ̥" w:hAnsi="ˎ̥" w:cs="宋体"/>
          <w:kern w:val="0"/>
          <w:sz w:val="24"/>
          <w:lang w:eastAsia="zh-CN"/>
        </w:rPr>
        <w:t>在合同服务期间</w:t>
      </w:r>
      <w:r>
        <w:rPr>
          <w:rFonts w:hint="eastAsia" w:ascii="ˎ̥" w:hAnsi="ˎ̥" w:cs="宋体"/>
          <w:kern w:val="0"/>
          <w:sz w:val="24"/>
        </w:rPr>
        <w:t>发生下列费用</w:t>
      </w:r>
      <w:r>
        <w:rPr>
          <w:rFonts w:hint="eastAsia" w:ascii="ˎ̥" w:hAnsi="ˎ̥" w:cs="宋体"/>
          <w:kern w:val="0"/>
          <w:sz w:val="24"/>
          <w:lang w:eastAsia="zh-CN"/>
        </w:rPr>
        <w:t>的</w:t>
      </w:r>
      <w:r>
        <w:rPr>
          <w:rFonts w:hint="eastAsia" w:ascii="ˎ̥" w:hAnsi="ˎ̥" w:cs="宋体"/>
          <w:kern w:val="0"/>
          <w:sz w:val="24"/>
        </w:rPr>
        <w:t>，属于其他费用，</w:t>
      </w:r>
      <w:r>
        <w:rPr>
          <w:rFonts w:hint="eastAsia"/>
          <w:color w:val="000000"/>
          <w:sz w:val="24"/>
        </w:rPr>
        <w:t>甲方依据乙方提供的票据实报实销</w:t>
      </w:r>
      <w:r>
        <w:rPr>
          <w:rFonts w:hint="eastAsia" w:ascii="ˎ̥" w:hAnsi="ˎ̥" w:cs="宋体"/>
          <w:kern w:val="0"/>
          <w:sz w:val="24"/>
        </w:rPr>
        <w:t>：</w:t>
      </w:r>
    </w:p>
    <w:p>
      <w:pPr>
        <w:widowControl/>
        <w:adjustRightInd w:val="0"/>
        <w:snapToGrid w:val="0"/>
        <w:spacing w:before="156" w:beforeLines="50" w:after="156" w:afterLines="50" w:line="360" w:lineRule="auto"/>
        <w:rPr>
          <w:rFonts w:ascii="ˎ̥" w:hAnsi="ˎ̥" w:cs="宋体"/>
          <w:kern w:val="0"/>
          <w:sz w:val="24"/>
        </w:rPr>
      </w:pPr>
      <w:r>
        <w:rPr>
          <w:rFonts w:ascii="宋体" w:hAnsi="宋体"/>
          <w:bCs/>
          <w:sz w:val="24"/>
        </w:rPr>
        <w:fldChar w:fldCharType="begin"/>
      </w:r>
      <w:r>
        <w:rPr>
          <w:rFonts w:ascii="宋体" w:hAnsi="宋体"/>
          <w:bCs/>
          <w:sz w:val="24"/>
        </w:rPr>
        <w:instrText xml:space="preserve"> </w:instrText>
      </w:r>
      <w:r>
        <w:rPr>
          <w:rFonts w:hint="eastAsia" w:ascii="宋体" w:hAnsi="宋体"/>
          <w:bCs/>
          <w:sz w:val="24"/>
        </w:rPr>
        <w:instrText xml:space="preserve">eq \o\ac(□,</w:instrText>
      </w:r>
      <w:r>
        <w:rPr>
          <w:rFonts w:hint="eastAsia" w:ascii="宋体" w:hAnsi="宋体"/>
          <w:bCs/>
          <w:position w:val="2"/>
          <w:sz w:val="24"/>
        </w:rPr>
        <w:instrText xml:space="preserve">√</w:instrText>
      </w:r>
      <w:r>
        <w:rPr>
          <w:rFonts w:hint="eastAsia" w:ascii="宋体" w:hAnsi="宋体"/>
          <w:bCs/>
          <w:sz w:val="24"/>
        </w:rPr>
        <w:instrText xml:space="preserve">)</w:instrText>
      </w:r>
      <w:r>
        <w:rPr>
          <w:rFonts w:ascii="宋体" w:hAnsi="宋体"/>
          <w:bCs/>
          <w:sz w:val="24"/>
        </w:rPr>
        <w:fldChar w:fldCharType="end"/>
      </w:r>
      <w:r>
        <w:rPr>
          <w:rFonts w:hint="eastAsia" w:ascii="宋体" w:hAnsi="宋体"/>
          <w:bCs/>
          <w:sz w:val="24"/>
          <w:lang w:val="en-US" w:eastAsia="zh-CN"/>
        </w:rPr>
        <w:t xml:space="preserve"> </w:t>
      </w:r>
      <w:r>
        <w:rPr>
          <w:rFonts w:hint="eastAsia"/>
          <w:color w:val="000000"/>
          <w:sz w:val="24"/>
        </w:rPr>
        <w:t>乙方</w:t>
      </w:r>
      <w:r>
        <w:rPr>
          <w:rFonts w:hint="eastAsia"/>
          <w:color w:val="000000"/>
          <w:sz w:val="24"/>
          <w:lang w:eastAsia="zh-CN"/>
        </w:rPr>
        <w:t>所</w:t>
      </w:r>
      <w:r>
        <w:rPr>
          <w:rFonts w:hint="eastAsia"/>
          <w:color w:val="000000"/>
          <w:sz w:val="24"/>
        </w:rPr>
        <w:t>指派律师受甲方委托到甲方所在地和乙方所在地以外的地方工作时</w:t>
      </w:r>
      <w:r>
        <w:rPr>
          <w:rFonts w:hint="eastAsia" w:ascii="ˎ̥" w:hAnsi="ˎ̥" w:cs="宋体"/>
          <w:kern w:val="0"/>
          <w:sz w:val="24"/>
        </w:rPr>
        <w:t>发生的交通、食宿等差旅费用；</w:t>
      </w:r>
    </w:p>
    <w:p>
      <w:pPr>
        <w:widowControl/>
        <w:adjustRightInd w:val="0"/>
        <w:snapToGrid w:val="0"/>
        <w:spacing w:before="156" w:beforeLines="50" w:after="156" w:afterLines="50" w:line="360" w:lineRule="auto"/>
        <w:rPr>
          <w:rFonts w:ascii="ˎ̥" w:hAnsi="ˎ̥" w:cs="宋体"/>
          <w:kern w:val="0"/>
          <w:sz w:val="24"/>
        </w:rPr>
      </w:pPr>
      <w:r>
        <w:rPr>
          <w:rFonts w:ascii="宋体" w:hAnsi="宋体"/>
          <w:bCs/>
          <w:sz w:val="24"/>
        </w:rPr>
        <w:fldChar w:fldCharType="begin"/>
      </w:r>
      <w:r>
        <w:rPr>
          <w:rFonts w:ascii="宋体" w:hAnsi="宋体"/>
          <w:bCs/>
          <w:sz w:val="24"/>
        </w:rPr>
        <w:instrText xml:space="preserve"> </w:instrText>
      </w:r>
      <w:r>
        <w:rPr>
          <w:rFonts w:hint="eastAsia" w:ascii="宋体" w:hAnsi="宋体"/>
          <w:bCs/>
          <w:sz w:val="24"/>
        </w:rPr>
        <w:instrText xml:space="preserve">eq \o\ac(□,</w:instrText>
      </w:r>
      <w:r>
        <w:rPr>
          <w:rFonts w:hint="eastAsia" w:ascii="宋体" w:hAnsi="宋体"/>
          <w:bCs/>
          <w:position w:val="2"/>
          <w:sz w:val="24"/>
        </w:rPr>
        <w:instrText xml:space="preserve">√</w:instrText>
      </w:r>
      <w:r>
        <w:rPr>
          <w:rFonts w:hint="eastAsia" w:ascii="宋体" w:hAnsi="宋体"/>
          <w:bCs/>
          <w:sz w:val="24"/>
        </w:rPr>
        <w:instrText xml:space="preserve">)</w:instrText>
      </w:r>
      <w:r>
        <w:rPr>
          <w:rFonts w:ascii="宋体" w:hAnsi="宋体"/>
          <w:bCs/>
          <w:sz w:val="24"/>
        </w:rPr>
        <w:fldChar w:fldCharType="end"/>
      </w:r>
      <w:r>
        <w:rPr>
          <w:rFonts w:hint="eastAsia" w:ascii="宋体" w:hAnsi="宋体"/>
          <w:bCs/>
          <w:sz w:val="24"/>
          <w:lang w:val="en-US" w:eastAsia="zh-CN"/>
        </w:rPr>
        <w:t xml:space="preserve"> </w:t>
      </w:r>
      <w:r>
        <w:rPr>
          <w:rFonts w:hint="eastAsia" w:ascii="ˎ̥" w:hAnsi="ˎ̥" w:cs="宋体"/>
          <w:kern w:val="0"/>
          <w:sz w:val="24"/>
        </w:rPr>
        <w:t>相关行政、司法、鉴定、公证及其他专业顾问等部门收取的费用及翻译费、调查费；</w:t>
      </w:r>
    </w:p>
    <w:p>
      <w:pPr>
        <w:widowControl/>
        <w:adjustRightInd w:val="0"/>
        <w:snapToGrid w:val="0"/>
        <w:spacing w:before="156" w:beforeLines="50" w:after="156" w:afterLines="50" w:line="360" w:lineRule="auto"/>
        <w:rPr>
          <w:rFonts w:hint="eastAsia" w:ascii="ˎ̥" w:hAnsi="ˎ̥" w:cs="宋体"/>
          <w:kern w:val="0"/>
          <w:sz w:val="24"/>
        </w:rPr>
      </w:pPr>
      <w:r>
        <w:rPr>
          <w:rFonts w:hint="eastAsia" w:ascii="宋体" w:hAnsi="宋体"/>
          <w:sz w:val="24"/>
        </w:rPr>
        <w:t xml:space="preserve">□ </w:t>
      </w:r>
      <w:r>
        <w:rPr>
          <w:rFonts w:hint="eastAsia" w:ascii="ˎ̥" w:hAnsi="ˎ̥" w:cs="宋体"/>
          <w:kern w:val="0"/>
          <w:sz w:val="24"/>
        </w:rPr>
        <w:t>征得甲方同意后支付的其它费用，包括</w:t>
      </w:r>
      <w:r>
        <w:rPr>
          <w:rFonts w:hint="eastAsia" w:ascii="ˎ̥" w:hAnsi="ˎ̥" w:cs="宋体"/>
          <w:kern w:val="0"/>
          <w:sz w:val="24"/>
          <w:u w:val="single"/>
        </w:rPr>
        <w:t xml:space="preserve">                           </w:t>
      </w:r>
      <w:r>
        <w:rPr>
          <w:rFonts w:hint="eastAsia" w:ascii="ˎ̥" w:hAnsi="ˎ̥" w:cs="宋体"/>
          <w:kern w:val="0"/>
          <w:sz w:val="24"/>
        </w:rPr>
        <w:t>。</w:t>
      </w:r>
    </w:p>
    <w:p>
      <w:pPr>
        <w:widowControl/>
        <w:tabs>
          <w:tab w:val="left" w:pos="1260"/>
        </w:tabs>
        <w:adjustRightInd w:val="0"/>
        <w:snapToGrid w:val="0"/>
        <w:spacing w:before="156" w:beforeLines="50" w:after="156" w:afterLines="50" w:line="360" w:lineRule="auto"/>
        <w:rPr>
          <w:b/>
          <w:kern w:val="0"/>
          <w:sz w:val="24"/>
        </w:rPr>
      </w:pPr>
      <w:r>
        <w:rPr>
          <w:rFonts w:hint="eastAsia"/>
          <w:b/>
          <w:kern w:val="0"/>
          <w:sz w:val="24"/>
        </w:rPr>
        <w:t xml:space="preserve">第八条    </w:t>
      </w:r>
      <w:r>
        <w:rPr>
          <w:b/>
          <w:kern w:val="0"/>
          <w:sz w:val="24"/>
        </w:rPr>
        <w:t>违约责任</w:t>
      </w:r>
    </w:p>
    <w:p>
      <w:pPr>
        <w:adjustRightInd w:val="0"/>
        <w:snapToGrid w:val="0"/>
        <w:spacing w:before="156" w:beforeLines="50" w:after="156" w:afterLines="50" w:line="360" w:lineRule="auto"/>
        <w:rPr>
          <w:kern w:val="0"/>
          <w:sz w:val="24"/>
        </w:rPr>
      </w:pPr>
      <w:r>
        <w:rPr>
          <w:sz w:val="24"/>
        </w:rPr>
        <w:t xml:space="preserve">8.1 </w:t>
      </w:r>
      <w:r>
        <w:rPr>
          <w:kern w:val="0"/>
          <w:sz w:val="24"/>
        </w:rPr>
        <w:t>甲方无正当理由不支付或逾期支付本合同第四条约定的法律咨询服务费或者其他费用，乙方有权要求甲方支付应付的法律咨询服务费及其他费用。甲方应向乙方支付本合同约定的聘请费用总额的</w:t>
      </w:r>
      <w:r>
        <w:rPr>
          <w:rFonts w:hint="eastAsia"/>
          <w:bCs/>
          <w:sz w:val="24"/>
          <w:u w:val="single"/>
          <w:lang w:val="en-US" w:eastAsia="zh-CN"/>
        </w:rPr>
        <w:t>10</w:t>
      </w:r>
      <w:r>
        <w:rPr>
          <w:bCs/>
          <w:sz w:val="24"/>
        </w:rPr>
        <w:t>%作为违约金。</w:t>
      </w:r>
    </w:p>
    <w:p>
      <w:pPr>
        <w:adjustRightInd w:val="0"/>
        <w:snapToGrid w:val="0"/>
        <w:spacing w:before="156" w:beforeLines="50" w:after="156" w:afterLines="50" w:line="360" w:lineRule="auto"/>
        <w:rPr>
          <w:kern w:val="0"/>
          <w:sz w:val="24"/>
        </w:rPr>
      </w:pPr>
      <w:r>
        <w:rPr>
          <w:sz w:val="24"/>
        </w:rPr>
        <w:t xml:space="preserve">8.2 </w:t>
      </w:r>
      <w:r>
        <w:rPr>
          <w:kern w:val="0"/>
          <w:sz w:val="24"/>
        </w:rPr>
        <w:t>乙方无正当理由不按照本合同的约定提供法律服务或者违反第五条规定的义务，甲方有权要求乙方退还部分或者全部已付的法律咨询服务费和其他费用。</w:t>
      </w:r>
    </w:p>
    <w:p>
      <w:pPr>
        <w:adjustRightInd w:val="0"/>
        <w:snapToGrid w:val="0"/>
        <w:spacing w:before="156" w:beforeLines="50" w:after="156" w:afterLines="50" w:line="360" w:lineRule="auto"/>
        <w:rPr>
          <w:kern w:val="0"/>
          <w:sz w:val="24"/>
        </w:rPr>
      </w:pPr>
      <w:r>
        <w:rPr>
          <w:sz w:val="24"/>
        </w:rPr>
        <w:t xml:space="preserve">8.3 </w:t>
      </w:r>
      <w:r>
        <w:rPr>
          <w:kern w:val="0"/>
          <w:sz w:val="24"/>
        </w:rPr>
        <w:t>乙方律师因过错导致甲方蒙受重大经济损失，乙方应当承担赔偿责任。</w:t>
      </w:r>
    </w:p>
    <w:p>
      <w:pPr>
        <w:widowControl/>
        <w:tabs>
          <w:tab w:val="left" w:pos="1260"/>
        </w:tabs>
        <w:adjustRightInd w:val="0"/>
        <w:snapToGrid w:val="0"/>
        <w:spacing w:before="156" w:beforeLines="50" w:after="156" w:afterLines="50" w:line="360" w:lineRule="auto"/>
        <w:rPr>
          <w:b/>
          <w:kern w:val="0"/>
          <w:sz w:val="24"/>
        </w:rPr>
      </w:pPr>
      <w:r>
        <w:rPr>
          <w:rFonts w:hint="eastAsia"/>
          <w:b/>
          <w:kern w:val="0"/>
          <w:sz w:val="24"/>
        </w:rPr>
        <w:t xml:space="preserve">第九条   </w:t>
      </w:r>
      <w:r>
        <w:rPr>
          <w:b/>
          <w:kern w:val="0"/>
          <w:sz w:val="24"/>
        </w:rPr>
        <w:t>合同解除</w:t>
      </w:r>
    </w:p>
    <w:p>
      <w:pPr>
        <w:adjustRightInd w:val="0"/>
        <w:snapToGrid w:val="0"/>
        <w:spacing w:before="156" w:beforeLines="50" w:after="156" w:afterLines="50" w:line="360" w:lineRule="auto"/>
        <w:rPr>
          <w:color w:val="000000"/>
          <w:kern w:val="0"/>
          <w:sz w:val="24"/>
        </w:rPr>
      </w:pPr>
      <w:r>
        <w:rPr>
          <w:sz w:val="24"/>
        </w:rPr>
        <w:t xml:space="preserve">9.1 </w:t>
      </w:r>
      <w:r>
        <w:rPr>
          <w:kern w:val="0"/>
          <w:sz w:val="24"/>
        </w:rPr>
        <w:t>乙方有下列情形之一的，甲方有权单方解除合同，</w:t>
      </w:r>
      <w:r>
        <w:rPr>
          <w:color w:val="000000"/>
          <w:kern w:val="0"/>
          <w:sz w:val="24"/>
        </w:rPr>
        <w:t>要求乙方全额退还或拒付律师服务费和办案费用，并可依法要求乙方承担相应的法律责任</w:t>
      </w:r>
      <w:r>
        <w:rPr>
          <w:kern w:val="0"/>
          <w:sz w:val="24"/>
        </w:rPr>
        <w:t>：</w:t>
      </w:r>
    </w:p>
    <w:p>
      <w:pPr>
        <w:adjustRightInd w:val="0"/>
        <w:snapToGrid w:val="0"/>
        <w:spacing w:before="156" w:beforeLines="50" w:after="156" w:afterLines="50" w:line="360" w:lineRule="auto"/>
        <w:rPr>
          <w:kern w:val="0"/>
          <w:sz w:val="24"/>
        </w:rPr>
      </w:pPr>
      <w:r>
        <w:rPr>
          <w:kern w:val="0"/>
          <w:sz w:val="24"/>
        </w:rPr>
        <w:t>（1） 无正当理由，未经甲方同意，擅自更换为甲方提供法律咨询服务的律师；</w:t>
      </w:r>
    </w:p>
    <w:p>
      <w:pPr>
        <w:adjustRightInd w:val="0"/>
        <w:snapToGrid w:val="0"/>
        <w:spacing w:before="156" w:beforeLines="50" w:after="156" w:afterLines="50" w:line="360" w:lineRule="auto"/>
        <w:rPr>
          <w:kern w:val="0"/>
          <w:sz w:val="24"/>
        </w:rPr>
      </w:pPr>
      <w:r>
        <w:rPr>
          <w:kern w:val="0"/>
          <w:sz w:val="24"/>
        </w:rPr>
        <w:t xml:space="preserve">（2） </w:t>
      </w:r>
      <w:r>
        <w:rPr>
          <w:color w:val="000000"/>
          <w:sz w:val="24"/>
        </w:rPr>
        <w:t>乙方承办律师不按规定程序和合同约定认真负责地从事法律咨询服务，经甲方指出仍不及时改正；</w:t>
      </w:r>
    </w:p>
    <w:p>
      <w:pPr>
        <w:tabs>
          <w:tab w:val="left" w:pos="1740"/>
        </w:tabs>
        <w:adjustRightInd w:val="0"/>
        <w:snapToGrid w:val="0"/>
        <w:spacing w:before="156" w:beforeLines="50" w:after="156" w:afterLines="50" w:line="360" w:lineRule="auto"/>
        <w:rPr>
          <w:kern w:val="0"/>
          <w:sz w:val="24"/>
        </w:rPr>
      </w:pPr>
      <w:r>
        <w:rPr>
          <w:kern w:val="0"/>
          <w:sz w:val="24"/>
        </w:rPr>
        <w:t>（3） 因乙方律师过错导致甲方合法权益蒙受</w:t>
      </w:r>
      <w:r>
        <w:rPr>
          <w:rFonts w:hint="eastAsia"/>
          <w:kern w:val="0"/>
          <w:sz w:val="24"/>
        </w:rPr>
        <w:t>重大</w:t>
      </w:r>
      <w:r>
        <w:rPr>
          <w:kern w:val="0"/>
          <w:sz w:val="24"/>
        </w:rPr>
        <w:t>损失；</w:t>
      </w:r>
    </w:p>
    <w:p>
      <w:pPr>
        <w:tabs>
          <w:tab w:val="left" w:pos="1740"/>
        </w:tabs>
        <w:adjustRightInd w:val="0"/>
        <w:snapToGrid w:val="0"/>
        <w:spacing w:before="156" w:beforeLines="50" w:after="156" w:afterLines="50" w:line="360" w:lineRule="auto"/>
        <w:rPr>
          <w:kern w:val="0"/>
          <w:sz w:val="24"/>
        </w:rPr>
      </w:pPr>
      <w:r>
        <w:rPr>
          <w:kern w:val="0"/>
          <w:sz w:val="24"/>
        </w:rPr>
        <w:t>（4） 乙方未征得甲方同意，向任何第三方披露提供法律服务过程中接触到的国家秘密、商业秘密、未公开的资料、业务秘密、不宜公开的情况及个人隐私。</w:t>
      </w:r>
    </w:p>
    <w:p>
      <w:pPr>
        <w:adjustRightInd w:val="0"/>
        <w:snapToGrid w:val="0"/>
        <w:spacing w:before="156" w:beforeLines="50" w:after="156" w:afterLines="50" w:line="360" w:lineRule="auto"/>
        <w:rPr>
          <w:kern w:val="0"/>
          <w:sz w:val="24"/>
        </w:rPr>
      </w:pPr>
      <w:r>
        <w:rPr>
          <w:kern w:val="0"/>
          <w:sz w:val="24"/>
        </w:rPr>
        <w:t>9.2 甲方有下列情形之一的，乙方有权单方解除合同或中止合同履行直至甲方自行纠正完毕时止，由此产生的后果由甲方承担：</w:t>
      </w:r>
    </w:p>
    <w:p>
      <w:pPr>
        <w:adjustRightInd w:val="0"/>
        <w:snapToGrid w:val="0"/>
        <w:spacing w:before="156" w:beforeLines="50" w:after="156" w:afterLines="50" w:line="360" w:lineRule="auto"/>
        <w:rPr>
          <w:kern w:val="0"/>
          <w:sz w:val="24"/>
        </w:rPr>
      </w:pPr>
      <w:r>
        <w:rPr>
          <w:kern w:val="0"/>
          <w:sz w:val="24"/>
        </w:rPr>
        <w:t>（1） 甲方的委托事项违法或者违反律师执业规范；</w:t>
      </w:r>
    </w:p>
    <w:p>
      <w:pPr>
        <w:adjustRightInd w:val="0"/>
        <w:snapToGrid w:val="0"/>
        <w:spacing w:before="156" w:beforeLines="50" w:after="156" w:afterLines="50" w:line="360" w:lineRule="auto"/>
        <w:rPr>
          <w:kern w:val="0"/>
          <w:sz w:val="24"/>
        </w:rPr>
      </w:pPr>
      <w:r>
        <w:rPr>
          <w:kern w:val="0"/>
          <w:sz w:val="24"/>
        </w:rPr>
        <w:t>（2） 甲方有捏造事实、伪造证据或者隐瞒重要情节等情形；</w:t>
      </w:r>
    </w:p>
    <w:p>
      <w:pPr>
        <w:adjustRightInd w:val="0"/>
        <w:snapToGrid w:val="0"/>
        <w:spacing w:before="156" w:beforeLines="50" w:after="156" w:afterLines="50" w:line="360" w:lineRule="auto"/>
        <w:rPr>
          <w:kern w:val="0"/>
          <w:sz w:val="24"/>
        </w:rPr>
      </w:pPr>
      <w:r>
        <w:rPr>
          <w:kern w:val="0"/>
          <w:sz w:val="24"/>
        </w:rPr>
        <w:t>（</w:t>
      </w:r>
      <w:r>
        <w:rPr>
          <w:rFonts w:hint="eastAsia"/>
          <w:kern w:val="0"/>
          <w:sz w:val="24"/>
        </w:rPr>
        <w:t>3</w:t>
      </w:r>
      <w:r>
        <w:rPr>
          <w:kern w:val="0"/>
          <w:sz w:val="24"/>
        </w:rPr>
        <w:t>） 甲方无正当理由拒不支付本合同第四条约定的法律咨询服务费及其他费用；</w:t>
      </w:r>
    </w:p>
    <w:p>
      <w:pPr>
        <w:adjustRightInd w:val="0"/>
        <w:snapToGrid w:val="0"/>
        <w:spacing w:before="156" w:beforeLines="50" w:after="156" w:afterLines="50" w:line="360" w:lineRule="auto"/>
        <w:rPr>
          <w:rFonts w:hint="eastAsia"/>
          <w:kern w:val="0"/>
          <w:sz w:val="24"/>
        </w:rPr>
      </w:pPr>
      <w:r>
        <w:rPr>
          <w:kern w:val="0"/>
          <w:sz w:val="24"/>
        </w:rPr>
        <w:t>（</w:t>
      </w:r>
      <w:r>
        <w:rPr>
          <w:rFonts w:hint="eastAsia"/>
          <w:kern w:val="0"/>
          <w:sz w:val="24"/>
        </w:rPr>
        <w:t>4</w:t>
      </w:r>
      <w:r>
        <w:rPr>
          <w:kern w:val="0"/>
          <w:sz w:val="24"/>
        </w:rPr>
        <w:t>） 甲方不按本合同第四条约定的期限向乙方支付法律咨询服务费及其他费用，</w:t>
      </w:r>
      <w:r>
        <w:rPr>
          <w:sz w:val="24"/>
        </w:rPr>
        <w:t>逾期支付的费用超过总额的</w:t>
      </w:r>
      <w:r>
        <w:rPr>
          <w:sz w:val="24"/>
          <w:u w:val="single"/>
        </w:rPr>
        <w:t xml:space="preserve"> 50 </w:t>
      </w:r>
      <w:r>
        <w:rPr>
          <w:sz w:val="24"/>
        </w:rPr>
        <w:t>%，且逾期</w:t>
      </w:r>
      <w:r>
        <w:rPr>
          <w:sz w:val="24"/>
          <w:u w:val="single"/>
        </w:rPr>
        <w:t xml:space="preserve"> 30 </w:t>
      </w:r>
      <w:r>
        <w:rPr>
          <w:sz w:val="24"/>
        </w:rPr>
        <w:t>个工作日</w:t>
      </w:r>
      <w:r>
        <w:rPr>
          <w:kern w:val="0"/>
          <w:sz w:val="24"/>
        </w:rPr>
        <w:t>。</w:t>
      </w:r>
    </w:p>
    <w:p>
      <w:pPr>
        <w:widowControl/>
        <w:tabs>
          <w:tab w:val="left" w:pos="1260"/>
        </w:tabs>
        <w:adjustRightInd w:val="0"/>
        <w:snapToGrid w:val="0"/>
        <w:spacing w:before="156" w:beforeLines="50" w:after="156" w:afterLines="50" w:line="360" w:lineRule="auto"/>
        <w:rPr>
          <w:b/>
          <w:kern w:val="0"/>
          <w:sz w:val="24"/>
        </w:rPr>
      </w:pPr>
      <w:r>
        <w:rPr>
          <w:rFonts w:hint="eastAsia"/>
          <w:b/>
          <w:kern w:val="0"/>
          <w:sz w:val="24"/>
        </w:rPr>
        <w:t xml:space="preserve">第十条  </w:t>
      </w:r>
      <w:r>
        <w:rPr>
          <w:b/>
          <w:kern w:val="0"/>
          <w:sz w:val="24"/>
        </w:rPr>
        <w:t>不可抗力</w:t>
      </w:r>
    </w:p>
    <w:p>
      <w:pPr>
        <w:adjustRightInd w:val="0"/>
        <w:snapToGrid w:val="0"/>
        <w:spacing w:before="156" w:beforeLines="50" w:after="156" w:afterLines="50" w:line="360" w:lineRule="auto"/>
        <w:rPr>
          <w:sz w:val="24"/>
        </w:rPr>
      </w:pPr>
      <w:r>
        <w:rPr>
          <w:sz w:val="24"/>
        </w:rPr>
        <w:t>10.1本合同在履约过程中，发生不可抗力时，合同受影响的一方应及时告知另一方，并同时发出书面通知。与此同时，合同受影响的一方应尽最大努力，设法将不可抗力造成的损失减少到最低程度。</w:t>
      </w:r>
    </w:p>
    <w:p>
      <w:pPr>
        <w:adjustRightInd w:val="0"/>
        <w:snapToGrid w:val="0"/>
        <w:spacing w:before="156" w:beforeLines="50" w:after="156" w:afterLines="50" w:line="360" w:lineRule="auto"/>
        <w:rPr>
          <w:sz w:val="24"/>
        </w:rPr>
      </w:pPr>
      <w:r>
        <w:rPr>
          <w:sz w:val="24"/>
        </w:rPr>
        <w:t>10.2如不可抗力持续三个月后一方仍无法克服，则双方应立即商议应继续履行或终止合同。商议的结果应以书面文件作为本合同的不可分割一部分。</w:t>
      </w:r>
    </w:p>
    <w:p>
      <w:pPr>
        <w:adjustRightInd w:val="0"/>
        <w:snapToGrid w:val="0"/>
        <w:spacing w:before="156" w:beforeLines="50" w:after="156" w:afterLines="50" w:line="360" w:lineRule="auto"/>
        <w:rPr>
          <w:b/>
          <w:kern w:val="0"/>
          <w:sz w:val="24"/>
        </w:rPr>
      </w:pPr>
      <w:r>
        <w:rPr>
          <w:sz w:val="24"/>
        </w:rPr>
        <w:t>10.3在本合同履约过程中，未受不可抗力影响的本合同条款，双方应继续努力执行。</w:t>
      </w:r>
    </w:p>
    <w:p>
      <w:pPr>
        <w:widowControl/>
        <w:tabs>
          <w:tab w:val="left" w:pos="1260"/>
        </w:tabs>
        <w:adjustRightInd w:val="0"/>
        <w:snapToGrid w:val="0"/>
        <w:spacing w:before="156" w:beforeLines="50" w:after="156" w:afterLines="50" w:line="360" w:lineRule="auto"/>
        <w:rPr>
          <w:b/>
          <w:kern w:val="0"/>
          <w:sz w:val="24"/>
        </w:rPr>
      </w:pPr>
      <w:r>
        <w:rPr>
          <w:rFonts w:hint="eastAsia"/>
          <w:b/>
          <w:kern w:val="0"/>
          <w:sz w:val="24"/>
        </w:rPr>
        <w:t xml:space="preserve">第十一条   </w:t>
      </w:r>
      <w:r>
        <w:rPr>
          <w:b/>
          <w:kern w:val="0"/>
          <w:sz w:val="24"/>
        </w:rPr>
        <w:t>合同终止</w:t>
      </w:r>
    </w:p>
    <w:p>
      <w:pPr>
        <w:tabs>
          <w:tab w:val="left" w:pos="1665"/>
        </w:tabs>
        <w:adjustRightInd w:val="0"/>
        <w:snapToGrid w:val="0"/>
        <w:spacing w:before="156" w:beforeLines="50" w:after="156" w:afterLines="50" w:line="360" w:lineRule="auto"/>
        <w:rPr>
          <w:bCs/>
          <w:color w:val="000000"/>
          <w:sz w:val="24"/>
        </w:rPr>
      </w:pPr>
      <w:r>
        <w:rPr>
          <w:color w:val="000000"/>
          <w:sz w:val="24"/>
        </w:rPr>
        <w:t>11.1</w:t>
      </w:r>
      <w:r>
        <w:rPr>
          <w:bCs/>
          <w:color w:val="000000"/>
          <w:sz w:val="24"/>
        </w:rPr>
        <w:t>如未出现合同解除、不可抗力情形，本合同至履行期届满时终止。</w:t>
      </w:r>
    </w:p>
    <w:p>
      <w:pPr>
        <w:widowControl/>
        <w:tabs>
          <w:tab w:val="left" w:pos="1260"/>
        </w:tabs>
        <w:adjustRightInd w:val="0"/>
        <w:snapToGrid w:val="0"/>
        <w:spacing w:before="156" w:beforeLines="50" w:after="156" w:afterLines="50" w:line="360" w:lineRule="auto"/>
        <w:rPr>
          <w:b/>
          <w:kern w:val="0"/>
          <w:sz w:val="24"/>
        </w:rPr>
      </w:pPr>
      <w:r>
        <w:rPr>
          <w:rFonts w:hint="eastAsia"/>
          <w:b/>
          <w:kern w:val="0"/>
          <w:sz w:val="24"/>
        </w:rPr>
        <w:t xml:space="preserve">第十二条   </w:t>
      </w:r>
      <w:r>
        <w:rPr>
          <w:b/>
          <w:kern w:val="0"/>
          <w:sz w:val="24"/>
        </w:rPr>
        <w:t>合同争议的解决方式</w:t>
      </w:r>
    </w:p>
    <w:p>
      <w:pPr>
        <w:adjustRightInd w:val="0"/>
        <w:snapToGrid w:val="0"/>
        <w:spacing w:before="156" w:beforeLines="50" w:after="156" w:afterLines="50" w:line="360" w:lineRule="auto"/>
        <w:rPr>
          <w:sz w:val="24"/>
        </w:rPr>
      </w:pPr>
      <w:r>
        <w:rPr>
          <w:sz w:val="24"/>
        </w:rPr>
        <w:t>本合同履行期间双方发生的一切争议，由双方当事人协商解决。协商不成的，依法向</w:t>
      </w:r>
      <w:r>
        <w:rPr>
          <w:rFonts w:hint="eastAsia"/>
          <w:sz w:val="24"/>
          <w:lang w:val="en-US" w:eastAsia="zh-CN"/>
        </w:rPr>
        <w:t>福田</w:t>
      </w:r>
      <w:r>
        <w:rPr>
          <w:sz w:val="24"/>
        </w:rPr>
        <w:t xml:space="preserve">人民法院起诉。 </w:t>
      </w:r>
    </w:p>
    <w:p>
      <w:pPr>
        <w:widowControl/>
        <w:tabs>
          <w:tab w:val="left" w:pos="1260"/>
        </w:tabs>
        <w:adjustRightInd w:val="0"/>
        <w:snapToGrid w:val="0"/>
        <w:spacing w:before="156" w:beforeLines="50" w:after="156" w:afterLines="50" w:line="360" w:lineRule="auto"/>
        <w:rPr>
          <w:b/>
          <w:kern w:val="0"/>
          <w:sz w:val="24"/>
        </w:rPr>
      </w:pPr>
      <w:r>
        <w:rPr>
          <w:rFonts w:hint="eastAsia"/>
          <w:b/>
          <w:kern w:val="0"/>
          <w:sz w:val="24"/>
        </w:rPr>
        <w:t xml:space="preserve">第十三条  </w:t>
      </w:r>
      <w:r>
        <w:rPr>
          <w:b/>
          <w:kern w:val="0"/>
          <w:sz w:val="24"/>
        </w:rPr>
        <w:t>其他条款</w:t>
      </w:r>
    </w:p>
    <w:p>
      <w:pPr>
        <w:adjustRightInd w:val="0"/>
        <w:snapToGrid w:val="0"/>
        <w:spacing w:before="156" w:beforeLines="50" w:after="156" w:afterLines="50" w:line="360" w:lineRule="auto"/>
        <w:rPr>
          <w:sz w:val="24"/>
        </w:rPr>
      </w:pPr>
      <w:r>
        <w:rPr>
          <w:sz w:val="24"/>
        </w:rPr>
        <w:t>13.1 本合同共</w:t>
      </w:r>
      <w:r>
        <w:rPr>
          <w:sz w:val="24"/>
          <w:u w:val="single"/>
        </w:rPr>
        <w:t xml:space="preserve"> </w:t>
      </w:r>
      <w:r>
        <w:rPr>
          <w:rFonts w:hint="eastAsia"/>
          <w:sz w:val="24"/>
          <w:u w:val="single"/>
          <w:lang w:eastAsia="zh-CN"/>
        </w:rPr>
        <w:t>壹</w:t>
      </w:r>
      <w:r>
        <w:rPr>
          <w:sz w:val="24"/>
          <w:u w:val="single"/>
        </w:rPr>
        <w:t xml:space="preserve"> </w:t>
      </w:r>
      <w:r>
        <w:rPr>
          <w:sz w:val="24"/>
        </w:rPr>
        <w:t>份附件，附件与本合同条款对双方具有同等效力。</w:t>
      </w:r>
    </w:p>
    <w:p>
      <w:pPr>
        <w:adjustRightInd w:val="0"/>
        <w:snapToGrid w:val="0"/>
        <w:spacing w:before="156" w:beforeLines="50" w:after="156" w:afterLines="50" w:line="360" w:lineRule="auto"/>
        <w:rPr>
          <w:sz w:val="24"/>
        </w:rPr>
      </w:pPr>
      <w:r>
        <w:rPr>
          <w:sz w:val="24"/>
        </w:rPr>
        <w:t>13.2 本合同经双方法人代表或其授权代表签字，并加盖单位印章后，立即生效。</w:t>
      </w:r>
    </w:p>
    <w:p>
      <w:pPr>
        <w:adjustRightInd w:val="0"/>
        <w:snapToGrid w:val="0"/>
        <w:spacing w:before="156" w:beforeLines="50" w:after="156" w:afterLines="50" w:line="360" w:lineRule="auto"/>
        <w:rPr>
          <w:rFonts w:hint="eastAsia"/>
          <w:sz w:val="24"/>
        </w:rPr>
      </w:pPr>
      <w:r>
        <w:rPr>
          <w:sz w:val="24"/>
        </w:rPr>
        <w:t>13.3 本合同一式</w:t>
      </w:r>
      <w:r>
        <w:rPr>
          <w:rFonts w:hint="eastAsia"/>
          <w:sz w:val="24"/>
        </w:rPr>
        <w:t>陆</w:t>
      </w:r>
      <w:r>
        <w:rPr>
          <w:sz w:val="24"/>
        </w:rPr>
        <w:t>份，甲乙双方当事人各执</w:t>
      </w:r>
      <w:r>
        <w:rPr>
          <w:rFonts w:hint="eastAsia"/>
          <w:sz w:val="24"/>
        </w:rPr>
        <w:t>叁</w:t>
      </w:r>
      <w:r>
        <w:rPr>
          <w:sz w:val="24"/>
        </w:rPr>
        <w:t>份。如合同履约过程中，合同需要修订文件、补充文件，或任何附件的，均须经双方法人代表或授权代表签字后生效，成为本合同不可分割的一部分。</w:t>
      </w:r>
    </w:p>
    <w:p>
      <w:pPr>
        <w:adjustRightInd w:val="0"/>
        <w:snapToGrid w:val="0"/>
        <w:spacing w:before="156" w:beforeLines="50" w:after="156" w:afterLines="50" w:line="360" w:lineRule="auto"/>
        <w:ind w:firstLine="481" w:firstLineChars="200"/>
        <w:rPr>
          <w:b/>
          <w:sz w:val="24"/>
        </w:rPr>
      </w:pPr>
      <w:r>
        <w:rPr>
          <w:rFonts w:hint="eastAsia"/>
          <w:b/>
          <w:sz w:val="24"/>
        </w:rPr>
        <w:t>（以下无合同正文）</w:t>
      </w:r>
    </w:p>
    <w:p>
      <w:pPr>
        <w:adjustRightInd w:val="0"/>
        <w:snapToGrid w:val="0"/>
        <w:spacing w:before="156" w:beforeLines="50" w:after="156" w:afterLines="50" w:line="360" w:lineRule="auto"/>
        <w:rPr>
          <w:b/>
          <w:kern w:val="0"/>
          <w:sz w:val="24"/>
          <w:u w:val="single"/>
        </w:rPr>
      </w:pPr>
    </w:p>
    <w:p>
      <w:pPr>
        <w:adjustRightInd w:val="0"/>
        <w:snapToGrid w:val="0"/>
        <w:spacing w:before="156" w:beforeLines="50" w:after="156" w:afterLines="50" w:line="360" w:lineRule="auto"/>
        <w:rPr>
          <w:b/>
          <w:kern w:val="0"/>
          <w:sz w:val="24"/>
          <w:u w:val="single"/>
        </w:rPr>
      </w:pPr>
    </w:p>
    <w:p>
      <w:pPr>
        <w:adjustRightInd w:val="0"/>
        <w:snapToGrid w:val="0"/>
        <w:spacing w:before="156" w:beforeLines="50" w:after="156" w:afterLines="50" w:line="360" w:lineRule="auto"/>
        <w:rPr>
          <w:b/>
          <w:kern w:val="0"/>
          <w:sz w:val="24"/>
          <w:u w:val="single"/>
        </w:rPr>
      </w:pPr>
    </w:p>
    <w:p>
      <w:pPr>
        <w:adjustRightInd w:val="0"/>
        <w:snapToGrid w:val="0"/>
        <w:spacing w:before="312" w:beforeLines="100" w:after="312" w:afterLines="100" w:line="720" w:lineRule="auto"/>
        <w:rPr>
          <w:b/>
          <w:sz w:val="24"/>
        </w:rPr>
      </w:pPr>
    </w:p>
    <w:p>
      <w:pPr>
        <w:adjustRightInd w:val="0"/>
        <w:snapToGrid w:val="0"/>
        <w:spacing w:before="312" w:beforeLines="100" w:after="312" w:afterLines="100" w:line="720" w:lineRule="auto"/>
        <w:rPr>
          <w:b/>
          <w:sz w:val="24"/>
        </w:rPr>
      </w:pPr>
      <w:r>
        <w:rPr>
          <w:b/>
          <w:sz w:val="24"/>
        </w:rPr>
        <w:t>委托方：</w:t>
      </w:r>
      <w:r>
        <w:rPr>
          <w:b/>
          <w:sz w:val="24"/>
          <w:u w:val="single"/>
        </w:rPr>
        <w:t xml:space="preserve"> 深圳市住房和建设局</w:t>
      </w:r>
      <w:r>
        <w:rPr>
          <w:b/>
          <w:sz w:val="24"/>
        </w:rPr>
        <w:t xml:space="preserve">  </w:t>
      </w:r>
    </w:p>
    <w:p>
      <w:pPr>
        <w:adjustRightInd w:val="0"/>
        <w:snapToGrid w:val="0"/>
        <w:spacing w:before="312" w:beforeLines="100" w:after="312" w:afterLines="100" w:line="720" w:lineRule="auto"/>
        <w:rPr>
          <w:b/>
          <w:sz w:val="24"/>
        </w:rPr>
      </w:pPr>
      <w:r>
        <w:rPr>
          <w:b/>
          <w:sz w:val="24"/>
        </w:rPr>
        <w:t xml:space="preserve">（甲方）（盖章） </w:t>
      </w:r>
    </w:p>
    <w:p>
      <w:pPr>
        <w:adjustRightInd w:val="0"/>
        <w:snapToGrid w:val="0"/>
        <w:spacing w:before="312" w:beforeLines="100" w:after="312" w:afterLines="100" w:line="720" w:lineRule="auto"/>
        <w:rPr>
          <w:b/>
          <w:sz w:val="24"/>
        </w:rPr>
      </w:pPr>
      <w:r>
        <w:rPr>
          <w:b/>
          <w:sz w:val="24"/>
        </w:rPr>
        <w:t xml:space="preserve">法定代表人（签名）： </w:t>
      </w:r>
    </w:p>
    <w:p>
      <w:pPr>
        <w:adjustRightInd w:val="0"/>
        <w:snapToGrid w:val="0"/>
        <w:spacing w:before="312" w:beforeLines="100" w:after="312" w:afterLines="100" w:line="720" w:lineRule="auto"/>
        <w:rPr>
          <w:b/>
          <w:sz w:val="24"/>
        </w:rPr>
      </w:pPr>
      <w:r>
        <w:rPr>
          <w:b/>
          <w:sz w:val="24"/>
        </w:rPr>
        <w:t xml:space="preserve">委托代理人（签名）： </w:t>
      </w:r>
    </w:p>
    <w:p>
      <w:pPr>
        <w:adjustRightInd w:val="0"/>
        <w:snapToGrid w:val="0"/>
        <w:spacing w:before="312" w:beforeLines="100" w:after="312" w:afterLines="100" w:line="720" w:lineRule="auto"/>
        <w:rPr>
          <w:b/>
          <w:sz w:val="24"/>
        </w:rPr>
      </w:pPr>
      <w:r>
        <w:rPr>
          <w:b/>
          <w:sz w:val="24"/>
        </w:rPr>
        <w:t xml:space="preserve">_________年____月____日 </w:t>
      </w:r>
    </w:p>
    <w:p>
      <w:pPr>
        <w:adjustRightInd w:val="0"/>
        <w:snapToGrid w:val="0"/>
        <w:spacing w:before="312" w:beforeLines="100" w:after="312" w:afterLines="100" w:line="720" w:lineRule="auto"/>
        <w:rPr>
          <w:b/>
          <w:sz w:val="24"/>
          <w:u w:val="single"/>
        </w:rPr>
      </w:pPr>
      <w:r>
        <w:rPr>
          <w:b/>
          <w:sz w:val="24"/>
        </w:rPr>
        <w:t>受托方：</w:t>
      </w:r>
      <w:r>
        <w:rPr>
          <w:b/>
          <w:sz w:val="24"/>
          <w:u w:val="single"/>
        </w:rPr>
        <w:t xml:space="preserve"> </w:t>
      </w:r>
      <w:r>
        <w:rPr>
          <w:rFonts w:hint="eastAsia"/>
          <w:b/>
          <w:sz w:val="24"/>
          <w:u w:val="single"/>
          <w:lang w:val="en-US" w:eastAsia="zh-CN"/>
        </w:rPr>
        <w:t xml:space="preserve">                            </w:t>
      </w:r>
      <w:r>
        <w:rPr>
          <w:rFonts w:hint="eastAsia"/>
          <w:b/>
          <w:sz w:val="24"/>
          <w:u w:val="single"/>
        </w:rPr>
        <w:t xml:space="preserve"> </w:t>
      </w:r>
    </w:p>
    <w:p>
      <w:pPr>
        <w:adjustRightInd w:val="0"/>
        <w:snapToGrid w:val="0"/>
        <w:spacing w:before="312" w:beforeLines="100" w:after="312" w:afterLines="100" w:line="720" w:lineRule="auto"/>
        <w:rPr>
          <w:b/>
          <w:sz w:val="24"/>
        </w:rPr>
      </w:pPr>
      <w:r>
        <w:rPr>
          <w:b/>
          <w:sz w:val="24"/>
        </w:rPr>
        <w:t xml:space="preserve">（乙方）（盖章）   </w:t>
      </w:r>
    </w:p>
    <w:p>
      <w:pPr>
        <w:adjustRightInd w:val="0"/>
        <w:snapToGrid w:val="0"/>
        <w:spacing w:before="312" w:beforeLines="100" w:after="312" w:afterLines="100" w:line="720" w:lineRule="auto"/>
        <w:rPr>
          <w:b/>
          <w:sz w:val="24"/>
        </w:rPr>
      </w:pPr>
      <w:r>
        <w:rPr>
          <w:b/>
          <w:sz w:val="24"/>
        </w:rPr>
        <w:t>委托代理人（签名）：</w:t>
      </w:r>
    </w:p>
    <w:p>
      <w:pPr>
        <w:adjustRightInd w:val="0"/>
        <w:snapToGrid w:val="0"/>
        <w:spacing w:before="156" w:beforeLines="50" w:after="156" w:afterLines="50" w:line="360" w:lineRule="auto"/>
        <w:rPr>
          <w:b/>
          <w:sz w:val="24"/>
        </w:rPr>
      </w:pPr>
      <w:r>
        <w:rPr>
          <w:b/>
          <w:sz w:val="24"/>
        </w:rPr>
        <w:t>_______年____月____日</w:t>
      </w:r>
    </w:p>
    <w:p>
      <w:pPr>
        <w:adjustRightInd w:val="0"/>
        <w:snapToGrid w:val="0"/>
        <w:spacing w:before="156" w:beforeLines="50" w:after="156" w:afterLines="50" w:line="360" w:lineRule="auto"/>
        <w:rPr>
          <w:b/>
          <w:sz w:val="24"/>
        </w:rPr>
      </w:pPr>
      <w:r>
        <w:rPr>
          <w:b/>
          <w:sz w:val="24"/>
        </w:rPr>
        <w:br w:type="page"/>
      </w:r>
    </w:p>
    <w:p>
      <w:pPr>
        <w:adjustRightInd w:val="0"/>
        <w:snapToGrid w:val="0"/>
        <w:spacing w:before="156" w:beforeLines="50" w:after="156" w:afterLines="50"/>
        <w:ind w:firstLine="482"/>
        <w:jc w:val="left"/>
        <w:rPr>
          <w:rFonts w:ascii="Times New Roman" w:hAnsi="Times New Roman"/>
          <w:sz w:val="24"/>
        </w:rPr>
      </w:pPr>
      <w:r>
        <w:rPr>
          <w:rFonts w:ascii="Times New Roman" w:hAnsi="Times New Roman"/>
          <w:b/>
          <w:sz w:val="24"/>
        </w:rPr>
        <w:t>附件： 合同价款计算方法</w:t>
      </w:r>
    </w:p>
    <w:p>
      <w:pPr>
        <w:adjustRightInd w:val="0"/>
        <w:snapToGrid w:val="0"/>
        <w:spacing w:before="156" w:beforeLines="50" w:after="156" w:afterLines="50"/>
        <w:ind w:left="0" w:leftChars="0" w:firstLine="0" w:firstLineChars="0"/>
        <w:jc w:val="left"/>
        <w:rPr>
          <w:rFonts w:ascii="Times New Roman" w:hAnsi="Times New Roman"/>
          <w:b/>
          <w:sz w:val="24"/>
        </w:rPr>
      </w:pPr>
    </w:p>
    <w:p>
      <w:pPr>
        <w:adjustRightInd w:val="0"/>
        <w:snapToGrid w:val="0"/>
        <w:spacing w:before="156" w:beforeLines="50" w:after="156" w:afterLines="50"/>
        <w:ind w:firstLine="482"/>
        <w:jc w:val="left"/>
        <w:rPr>
          <w:rFonts w:ascii="Times New Roman" w:hAnsi="Times New Roman"/>
          <w:b/>
          <w:sz w:val="24"/>
        </w:rPr>
      </w:pPr>
    </w:p>
    <w:p>
      <w:pPr>
        <w:adjustRightInd w:val="0"/>
        <w:snapToGrid w:val="0"/>
        <w:spacing w:before="156" w:beforeLines="50" w:after="156" w:afterLines="50"/>
        <w:ind w:left="0" w:leftChars="0" w:firstLine="0" w:firstLineChars="0"/>
        <w:jc w:val="left"/>
        <w:rPr>
          <w:rFonts w:ascii="Times New Roman" w:hAnsi="Times New Roman"/>
          <w:sz w:val="24"/>
        </w:rPr>
      </w:pPr>
    </w:p>
    <w:sectPr>
      <w:headerReference r:id="rId5" w:type="default"/>
      <w:footerReference r:id="rId6"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ˎ̥">
    <w:altName w:val="华文仿宋"/>
    <w:panose1 w:val="00000000000000000000"/>
    <w:charset w:val="00"/>
    <w:family w:val="roman"/>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3"/>
      <w:ind w:firstLine="420"/>
      <w:rPr>
        <w:rStyle w:val="13"/>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Style w:val="13"/>
        <w:rFonts w:hint="eastAsia" w:ascii="仿宋_GB2312" w:hAnsi="仿宋_GB2312" w:eastAsia="仿宋_GB2312" w:cs="仿宋_GB2312"/>
        <w:sz w:val="21"/>
        <w:szCs w:val="21"/>
      </w:rPr>
      <w:instrText xml:space="preserve">PAGE  </w:instrText>
    </w:r>
    <w:r>
      <w:rPr>
        <w:rFonts w:hint="eastAsia" w:ascii="仿宋_GB2312" w:hAnsi="仿宋_GB2312" w:eastAsia="仿宋_GB2312" w:cs="仿宋_GB2312"/>
        <w:sz w:val="21"/>
        <w:szCs w:val="21"/>
      </w:rPr>
      <w:fldChar w:fldCharType="separate"/>
    </w:r>
    <w:r>
      <w:rPr>
        <w:rStyle w:val="13"/>
        <w:rFonts w:ascii="仿宋_GB2312" w:hAnsi="仿宋_GB2312" w:eastAsia="仿宋_GB2312" w:cs="仿宋_GB2312"/>
        <w:sz w:val="21"/>
        <w:szCs w:val="21"/>
      </w:rPr>
      <w:t>16</w:t>
    </w:r>
    <w:r>
      <w:rPr>
        <w:rFonts w:hint="eastAsia" w:ascii="仿宋_GB2312" w:hAnsi="仿宋_GB2312" w:eastAsia="仿宋_GB2312" w:cs="仿宋_GB2312"/>
        <w:sz w:val="21"/>
        <w:szCs w:val="21"/>
      </w:rPr>
      <w:fldChar w:fldCharType="end"/>
    </w:r>
  </w:p>
  <w:p>
    <w:pPr>
      <w:pStyle w:val="8"/>
      <w:ind w:firstLine="420"/>
      <w:rPr>
        <w:rFonts w:hint="eastAsia" w:ascii="仿宋_GB2312" w:hAnsi="仿宋_GB2312" w:eastAsia="仿宋_GB2312" w:cs="仿宋_GB2312"/>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B66B85"/>
    <w:multiLevelType w:val="singleLevel"/>
    <w:tmpl w:val="F9B66B85"/>
    <w:lvl w:ilvl="0" w:tentative="0">
      <w:start w:val="5"/>
      <w:numFmt w:val="chineseCounting"/>
      <w:suff w:val="nothing"/>
      <w:lvlText w:val="%1、"/>
      <w:lvlJc w:val="left"/>
      <w:rPr>
        <w:rFonts w:hint="eastAsia"/>
      </w:rPr>
    </w:lvl>
  </w:abstractNum>
  <w:abstractNum w:abstractNumId="1">
    <w:nsid w:val="0ABB6A02"/>
    <w:multiLevelType w:val="multilevel"/>
    <w:tmpl w:val="0ABB6A02"/>
    <w:lvl w:ilvl="0" w:tentative="0">
      <w:start w:val="1"/>
      <w:numFmt w:val="decimal"/>
      <w:pStyle w:val="4"/>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F7E392C"/>
    <w:multiLevelType w:val="multilevel"/>
    <w:tmpl w:val="5F7E392C"/>
    <w:lvl w:ilvl="0" w:tentative="0">
      <w:start w:val="1"/>
      <w:numFmt w:val="japaneseCounting"/>
      <w:lvlText w:val="第%1条"/>
      <w:lvlJc w:val="left"/>
      <w:pPr>
        <w:tabs>
          <w:tab w:val="left" w:pos="1620"/>
        </w:tabs>
        <w:ind w:left="1620" w:hanging="720"/>
      </w:pPr>
      <w:rPr>
        <w:b/>
        <w:lang w:val="en-US"/>
      </w:rPr>
    </w:lvl>
    <w:lvl w:ilvl="1" w:tentative="0">
      <w:start w:val="1"/>
      <w:numFmt w:val="decimal"/>
      <w:lvlText w:val="%2)"/>
      <w:lvlJc w:val="left"/>
      <w:pPr>
        <w:tabs>
          <w:tab w:val="left" w:pos="1740"/>
        </w:tabs>
        <w:ind w:left="1740" w:hanging="420"/>
      </w:pPr>
      <w:rPr>
        <w:lang w:val="en-US"/>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5220DA"/>
    <w:rsid w:val="0FF36B21"/>
    <w:rsid w:val="3BFDAEB9"/>
    <w:rsid w:val="3F3D0009"/>
    <w:rsid w:val="3FF70DA8"/>
    <w:rsid w:val="4EBD922F"/>
    <w:rsid w:val="67669173"/>
    <w:rsid w:val="6A5220DA"/>
    <w:rsid w:val="77BB355F"/>
    <w:rsid w:val="7B5D8C65"/>
    <w:rsid w:val="7BB47EF3"/>
    <w:rsid w:val="7CFFACD6"/>
    <w:rsid w:val="7E7FF9CE"/>
    <w:rsid w:val="7F6FD41B"/>
    <w:rsid w:val="7F77D701"/>
    <w:rsid w:val="9F6F5731"/>
    <w:rsid w:val="D7FE32CC"/>
    <w:rsid w:val="DD5BFAFF"/>
    <w:rsid w:val="DDE9CF16"/>
    <w:rsid w:val="E9D9BDA7"/>
    <w:rsid w:val="EFCFC72E"/>
    <w:rsid w:val="F3EE8E40"/>
    <w:rsid w:val="FFDD4549"/>
    <w:rsid w:val="FFF5DE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eastAsia="仿宋_GB2312" w:asciiTheme="minorHAnsi" w:hAnsiTheme="minorHAnsi" w:cstheme="minorBidi"/>
      <w:kern w:val="2"/>
      <w:sz w:val="32"/>
      <w:szCs w:val="22"/>
      <w:lang w:val="en-US" w:eastAsia="zh-CN" w:bidi="ar-SA"/>
    </w:rPr>
  </w:style>
  <w:style w:type="paragraph" w:styleId="2">
    <w:name w:val="heading 1"/>
    <w:basedOn w:val="3"/>
    <w:next w:val="1"/>
    <w:qFormat/>
    <w:uiPriority w:val="0"/>
    <w:pPr>
      <w:spacing w:beforeLines="100" w:afterLines="100" w:line="560" w:lineRule="exact"/>
      <w:outlineLvl w:val="0"/>
    </w:pPr>
    <w:rPr>
      <w:rFonts w:ascii="Times New Roman" w:hAnsi="Times New Roman" w:eastAsia="黑体"/>
      <w:b w:val="0"/>
      <w:bCs w:val="0"/>
      <w:kern w:val="44"/>
      <w:szCs w:val="44"/>
    </w:rPr>
  </w:style>
  <w:style w:type="paragraph" w:styleId="4">
    <w:name w:val="heading 2"/>
    <w:basedOn w:val="1"/>
    <w:next w:val="1"/>
    <w:unhideWhenUsed/>
    <w:qFormat/>
    <w:uiPriority w:val="0"/>
    <w:pPr>
      <w:keepNext/>
      <w:keepLines/>
      <w:numPr>
        <w:ilvl w:val="0"/>
        <w:numId w:val="1"/>
      </w:numPr>
      <w:spacing w:before="260" w:afterLines="25" w:line="416" w:lineRule="auto"/>
      <w:outlineLvl w:val="1"/>
    </w:pPr>
    <w:rPr>
      <w:rFonts w:ascii="Arial" w:hAnsi="Arial" w:eastAsia="黑体"/>
      <w:b/>
      <w:bCs/>
      <w:kern w:val="0"/>
      <w:sz w:val="32"/>
      <w:szCs w:val="32"/>
    </w:rPr>
  </w:style>
  <w:style w:type="paragraph" w:styleId="3">
    <w:name w:val="heading 3"/>
    <w:basedOn w:val="1"/>
    <w:next w:val="1"/>
    <w:unhideWhenUsed/>
    <w:qFormat/>
    <w:uiPriority w:val="0"/>
    <w:pPr>
      <w:keepNext/>
      <w:keepLines/>
      <w:spacing w:before="260" w:after="260" w:line="416" w:lineRule="atLeast"/>
      <w:outlineLvl w:val="2"/>
    </w:pPr>
    <w:rPr>
      <w:b/>
      <w:bCs/>
      <w:kern w:val="0"/>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 w:val="24"/>
      <w:szCs w:val="20"/>
    </w:rPr>
  </w:style>
  <w:style w:type="paragraph" w:styleId="6">
    <w:name w:val="Body Text"/>
    <w:basedOn w:val="1"/>
    <w:qFormat/>
    <w:uiPriority w:val="0"/>
    <w:pPr>
      <w:autoSpaceDE w:val="0"/>
      <w:autoSpaceDN w:val="0"/>
      <w:adjustRightInd w:val="0"/>
      <w:jc w:val="left"/>
    </w:pPr>
    <w:rPr>
      <w:rFonts w:ascii="宋体" w:hAnsi="Times New Roman" w:eastAsia="宋体" w:cs="黑体"/>
      <w:sz w:val="28"/>
    </w:rPr>
  </w:style>
  <w:style w:type="paragraph" w:styleId="7">
    <w:name w:val="Body Text Indent"/>
    <w:basedOn w:val="1"/>
    <w:qFormat/>
    <w:uiPriority w:val="0"/>
    <w:pPr>
      <w:ind w:firstLine="640" w:firstLineChars="200"/>
    </w:pPr>
    <w:rPr>
      <w:kern w:val="0"/>
      <w:sz w:val="32"/>
    </w:rPr>
  </w:style>
  <w:style w:type="paragraph" w:styleId="8">
    <w:name w:val="footer"/>
    <w:basedOn w:val="1"/>
    <w:qFormat/>
    <w:uiPriority w:val="0"/>
    <w:pPr>
      <w:tabs>
        <w:tab w:val="center" w:pos="4153"/>
        <w:tab w:val="right" w:pos="8306"/>
      </w:tabs>
      <w:snapToGrid w:val="0"/>
      <w:jc w:val="left"/>
    </w:pPr>
    <w:rPr>
      <w:rFonts w:eastAsia="宋体" w:cs="黑体"/>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eastAsia="宋体" w:cs="黑体"/>
      <w:sz w:val="18"/>
      <w:szCs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13">
    <w:name w:val="page number"/>
    <w:qFormat/>
    <w:uiPriority w:val="0"/>
  </w:style>
  <w:style w:type="paragraph" w:customStyle="1" w:styleId="14">
    <w:name w:val="列出段落11"/>
    <w:basedOn w:val="1"/>
    <w:qFormat/>
    <w:uiPriority w:val="0"/>
    <w:pPr>
      <w:ind w:firstLine="420"/>
    </w:pPr>
  </w:style>
  <w:style w:type="paragraph" w:customStyle="1" w:styleId="15">
    <w:name w:val="_Style 6"/>
    <w:basedOn w:val="1"/>
    <w:qFormat/>
    <w:uiPriority w:val="34"/>
    <w:pPr>
      <w:ind w:firstLine="420" w:firstLineChars="200"/>
    </w:pPr>
  </w:style>
  <w:style w:type="paragraph" w:customStyle="1" w:styleId="16">
    <w:name w:val="列出段落1"/>
    <w:basedOn w:val="1"/>
    <w:qFormat/>
    <w:uiPriority w:val="34"/>
    <w:pPr>
      <w:ind w:firstLine="420"/>
    </w:pPr>
    <w:rPr>
      <w:rFonts w:eastAsia="宋体"/>
      <w:sz w:val="21"/>
    </w:rPr>
  </w:style>
  <w:style w:type="paragraph" w:customStyle="1" w:styleId="17">
    <w:name w:val="样式 小四 加粗 黑色 段前: 7.8 磅 段后: 7.8 磅 行距: 多倍行距 1.25 字行"/>
    <w:basedOn w:val="1"/>
    <w:qFormat/>
    <w:uiPriority w:val="0"/>
    <w:pPr>
      <w:adjustRightInd w:val="0"/>
      <w:snapToGrid w:val="0"/>
      <w:spacing w:before="156" w:after="50" w:line="300" w:lineRule="auto"/>
    </w:pPr>
    <w:rPr>
      <w:rFonts w:cs="宋体"/>
      <w:bCs/>
      <w:color w:val="000000"/>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2020-12-07T11:57:00Z</dcterms:created>
  <dc:creator>张育珊</dc:creator>
  <cp:lastModifiedBy>kylin</cp:lastModifiedBy>
  <dcterms:modified xsi:type="dcterms:W3CDTF">2024-07-15T09:46:35Z</dcterms:modified>
  <dc:title>深圳市住房和建设局2024年度文件合法性审核与涉诉涉访案件法律协办服务项目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