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eastAsia="宋体"/>
          <w:b/>
          <w:bCs/>
          <w:sz w:val="32"/>
          <w:szCs w:val="32"/>
          <w:lang w:eastAsia="zh-CN"/>
        </w:rPr>
      </w:pPr>
      <w:r>
        <w:rPr>
          <w:rFonts w:hint="eastAsia"/>
          <w:b/>
          <w:bCs/>
          <w:sz w:val="32"/>
          <w:szCs w:val="32"/>
          <w:lang w:eastAsia="zh-CN"/>
        </w:rPr>
        <w:t>附件：</w:t>
      </w: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snapToGrid w:val="0"/>
        <w:spacing w:line="360" w:lineRule="auto"/>
        <w:jc w:val="center"/>
        <w:rPr>
          <w:b/>
          <w:bCs/>
          <w:sz w:val="60"/>
          <w:szCs w:val="60"/>
        </w:rPr>
      </w:pPr>
      <w:bookmarkStart w:id="0" w:name="项目名称"/>
      <w:r>
        <w:rPr>
          <w:rFonts w:hint="eastAsia"/>
          <w:b/>
          <w:bCs/>
          <w:sz w:val="60"/>
          <w:szCs w:val="60"/>
        </w:rPr>
        <w:t>深圳推动城市建设绿色发展</w:t>
      </w:r>
    </w:p>
    <w:p>
      <w:pPr>
        <w:pStyle w:val="6"/>
        <w:snapToGrid w:val="0"/>
        <w:spacing w:line="360" w:lineRule="auto"/>
        <w:jc w:val="center"/>
        <w:rPr>
          <w:b/>
          <w:bCs/>
          <w:sz w:val="60"/>
          <w:szCs w:val="60"/>
        </w:rPr>
      </w:pPr>
      <w:r>
        <w:rPr>
          <w:rFonts w:hint="eastAsia"/>
          <w:b/>
          <w:bCs/>
          <w:sz w:val="60"/>
          <w:szCs w:val="60"/>
        </w:rPr>
        <w:t>实施方案</w:t>
      </w:r>
      <w:r>
        <w:rPr>
          <w:rFonts w:hint="eastAsia"/>
          <w:b/>
          <w:bCs/>
          <w:sz w:val="60"/>
          <w:szCs w:val="60"/>
          <w:lang w:eastAsia="zh-CN"/>
        </w:rPr>
        <w:t>编制</w:t>
      </w:r>
    </w:p>
    <w:bookmarkEnd w:id="0"/>
    <w:p>
      <w:pPr>
        <w:pStyle w:val="6"/>
        <w:spacing w:line="360" w:lineRule="auto"/>
        <w:jc w:val="center"/>
        <w:rPr>
          <w:sz w:val="52"/>
          <w:szCs w:val="52"/>
        </w:rPr>
      </w:pPr>
    </w:p>
    <w:p>
      <w:pPr>
        <w:spacing w:line="360" w:lineRule="auto"/>
        <w:jc w:val="center"/>
        <w:rPr>
          <w:sz w:val="24"/>
        </w:rPr>
      </w:pPr>
    </w:p>
    <w:p>
      <w:pPr>
        <w:spacing w:line="360" w:lineRule="auto"/>
        <w:jc w:val="center"/>
        <w:rPr>
          <w:sz w:val="24"/>
        </w:rPr>
      </w:pPr>
    </w:p>
    <w:p>
      <w:pPr>
        <w:spacing w:line="360" w:lineRule="auto"/>
        <w:jc w:val="center"/>
        <w:rPr>
          <w:b/>
          <w:w w:val="150"/>
          <w:sz w:val="56"/>
          <w:szCs w:val="56"/>
        </w:rPr>
      </w:pPr>
      <w:r>
        <w:rPr>
          <w:rFonts w:hint="eastAsia"/>
          <w:b/>
          <w:w w:val="150"/>
          <w:sz w:val="56"/>
          <w:szCs w:val="56"/>
        </w:rPr>
        <w:t>公开招标文件</w:t>
      </w:r>
    </w:p>
    <w:p>
      <w:pPr>
        <w:spacing w:line="360" w:lineRule="auto"/>
        <w:jc w:val="center"/>
        <w:rPr>
          <w:sz w:val="24"/>
        </w:rPr>
      </w:pPr>
    </w:p>
    <w:p>
      <w:pPr>
        <w:spacing w:line="360" w:lineRule="auto"/>
        <w:jc w:val="center"/>
        <w:rPr>
          <w:sz w:val="24"/>
        </w:rPr>
      </w:pPr>
    </w:p>
    <w:p>
      <w:pPr>
        <w:pStyle w:val="2"/>
      </w:pPr>
    </w:p>
    <w:p/>
    <w:p>
      <w:pPr>
        <w:pStyle w:val="2"/>
      </w:pPr>
    </w:p>
    <w:p>
      <w:pPr>
        <w:spacing w:line="360" w:lineRule="auto"/>
        <w:rPr>
          <w:sz w:val="24"/>
        </w:rPr>
      </w:pPr>
      <w:bookmarkStart w:id="1" w:name="sign"/>
      <w:bookmarkEnd w:id="1"/>
    </w:p>
    <w:p>
      <w:pPr>
        <w:spacing w:line="360" w:lineRule="auto"/>
        <w:jc w:val="center"/>
        <w:rPr>
          <w:rFonts w:ascii="楷体_GB2312" w:eastAsia="楷体_GB2312"/>
          <w:b/>
          <w:sz w:val="36"/>
          <w:szCs w:val="36"/>
        </w:rPr>
      </w:pPr>
      <w:r>
        <w:rPr>
          <w:rFonts w:hint="eastAsia" w:ascii="楷体_GB2312" w:eastAsia="楷体_GB2312"/>
          <w:b/>
          <w:sz w:val="36"/>
          <w:szCs w:val="36"/>
        </w:rPr>
        <w:t>采购人：深圳市住房和建设局</w:t>
      </w:r>
    </w:p>
    <w:p>
      <w:pPr>
        <w:spacing w:line="360" w:lineRule="auto"/>
        <w:jc w:val="center"/>
        <w:rPr>
          <w:rFonts w:ascii="楷体_GB2312" w:eastAsia="楷体_GB2312"/>
          <w:b/>
          <w:sz w:val="36"/>
          <w:szCs w:val="36"/>
        </w:rPr>
      </w:pPr>
      <w:r>
        <w:rPr>
          <w:rFonts w:hint="eastAsia" w:ascii="楷体_GB2312" w:eastAsia="楷体_GB2312"/>
          <w:b/>
          <w:sz w:val="36"/>
          <w:szCs w:val="36"/>
        </w:rPr>
        <w:t>2</w:t>
      </w:r>
      <w:r>
        <w:rPr>
          <w:rFonts w:ascii="楷体_GB2312" w:eastAsia="楷体_GB2312"/>
          <w:b/>
          <w:sz w:val="36"/>
          <w:szCs w:val="36"/>
        </w:rPr>
        <w:t>021</w:t>
      </w:r>
      <w:r>
        <w:rPr>
          <w:rFonts w:hint="eastAsia" w:ascii="楷体_GB2312" w:eastAsia="楷体_GB2312"/>
          <w:b/>
          <w:sz w:val="36"/>
          <w:szCs w:val="36"/>
        </w:rPr>
        <w:t>年</w:t>
      </w:r>
      <w:r>
        <w:rPr>
          <w:rFonts w:ascii="楷体_GB2312" w:eastAsia="楷体_GB2312"/>
          <w:b/>
          <w:sz w:val="36"/>
          <w:szCs w:val="36"/>
        </w:rPr>
        <w:t>11</w:t>
      </w:r>
      <w:r>
        <w:rPr>
          <w:rFonts w:hint="eastAsia" w:ascii="楷体_GB2312" w:eastAsia="楷体_GB2312"/>
          <w:b/>
          <w:sz w:val="36"/>
          <w:szCs w:val="36"/>
        </w:rPr>
        <w:t>月</w:t>
      </w:r>
    </w:p>
    <w:p>
      <w:pPr>
        <w:pStyle w:val="6"/>
        <w:rPr>
          <w:sz w:val="20"/>
        </w:rPr>
      </w:pPr>
    </w:p>
    <w:p>
      <w:pPr>
        <w:jc w:val="center"/>
        <w:rPr>
          <w:sz w:val="32"/>
        </w:rPr>
        <w:sectPr>
          <w:type w:val="continuous"/>
          <w:pgSz w:w="11910" w:h="16840"/>
          <w:pgMar w:top="1440" w:right="1800" w:bottom="1440" w:left="1800" w:header="720" w:footer="720" w:gutter="0"/>
          <w:cols w:space="720" w:num="1"/>
          <w:docGrid w:linePitch="299" w:charSpace="0"/>
        </w:sectPr>
      </w:pPr>
    </w:p>
    <w:p>
      <w:pPr>
        <w:pStyle w:val="3"/>
        <w:snapToGrid w:val="0"/>
        <w:spacing w:before="240" w:after="156" w:afterLines="50" w:line="360" w:lineRule="auto"/>
        <w:ind w:left="0" w:right="0"/>
      </w:pPr>
      <w:bookmarkStart w:id="2" w:name="_Hlk80105551"/>
      <w:r>
        <w:t>警示条款</w:t>
      </w:r>
    </w:p>
    <w:p>
      <w:pPr>
        <w:snapToGrid w:val="0"/>
        <w:spacing w:before="156" w:beforeLines="50" w:after="156" w:afterLines="50" w:line="360" w:lineRule="auto"/>
        <w:ind w:firstLine="480" w:firstLineChars="200"/>
        <w:rPr>
          <w:sz w:val="24"/>
          <w:szCs w:val="24"/>
        </w:rPr>
      </w:pPr>
      <w:r>
        <w:rPr>
          <w:sz w:val="24"/>
          <w:szCs w:val="24"/>
        </w:rPr>
        <w:t>一、《深圳经济特区政府采购条例》第五十七条供应商在政府采购中，有下列行为之一的， 一至三年内禁止其参与本市政府采购，并由主管部门记入供应商诚信档案，处以采购金额千分 之十以上千分之二十以下的罚款；情节严重的，取消其参与本市政府采购资格，处以采购金额 千分之二十以上千分之三十以下的罚款，并由市场监管部门依法吊销其营业执照；给他人造成 损失的，依法承担赔偿责任；涉嫌犯罪的，依法移送司法机关处理：</w:t>
      </w:r>
    </w:p>
    <w:p>
      <w:pPr>
        <w:snapToGrid w:val="0"/>
        <w:spacing w:before="156" w:beforeLines="50" w:after="156" w:afterLines="50" w:line="360" w:lineRule="auto"/>
        <w:ind w:firstLine="480" w:firstLineChars="200"/>
        <w:rPr>
          <w:sz w:val="24"/>
          <w:szCs w:val="24"/>
        </w:rPr>
      </w:pPr>
      <w:r>
        <w:rPr>
          <w:sz w:val="24"/>
          <w:szCs w:val="24"/>
        </w:rPr>
        <w:t>（一）在采购活动中应当回避而未回避的；</w:t>
      </w:r>
    </w:p>
    <w:p>
      <w:pPr>
        <w:snapToGrid w:val="0"/>
        <w:spacing w:before="156" w:beforeLines="50" w:after="156" w:afterLines="50" w:line="360" w:lineRule="auto"/>
        <w:ind w:firstLine="480" w:firstLineChars="200"/>
        <w:rPr>
          <w:sz w:val="24"/>
          <w:szCs w:val="24"/>
        </w:rPr>
      </w:pPr>
      <w:r>
        <w:rPr>
          <w:sz w:val="24"/>
          <w:szCs w:val="24"/>
        </w:rPr>
        <w:t>（二）未按本条例规定签订、履行采购合同，造成严重后果的；</w:t>
      </w:r>
    </w:p>
    <w:p>
      <w:pPr>
        <w:snapToGrid w:val="0"/>
        <w:spacing w:before="156" w:beforeLines="50" w:after="156" w:afterLines="50" w:line="360" w:lineRule="auto"/>
        <w:ind w:firstLine="480" w:firstLineChars="200"/>
        <w:rPr>
          <w:sz w:val="24"/>
          <w:szCs w:val="24"/>
        </w:rPr>
      </w:pPr>
      <w:r>
        <w:rPr>
          <w:sz w:val="24"/>
          <w:szCs w:val="24"/>
        </w:rPr>
        <w:t>（三）隐瞒真实情况，提供虚假资料的；</w:t>
      </w:r>
    </w:p>
    <w:p>
      <w:pPr>
        <w:snapToGrid w:val="0"/>
        <w:spacing w:before="156" w:beforeLines="50" w:after="156" w:afterLines="50" w:line="360" w:lineRule="auto"/>
        <w:ind w:firstLine="480" w:firstLineChars="200"/>
        <w:rPr>
          <w:sz w:val="24"/>
          <w:szCs w:val="24"/>
        </w:rPr>
      </w:pPr>
      <w:r>
        <w:rPr>
          <w:sz w:val="24"/>
          <w:szCs w:val="24"/>
        </w:rPr>
        <w:t>（四）以非法手段排斥其他供应商参与竞争的；</w:t>
      </w:r>
    </w:p>
    <w:p>
      <w:pPr>
        <w:snapToGrid w:val="0"/>
        <w:spacing w:before="156" w:beforeLines="50" w:after="156" w:afterLines="50" w:line="360" w:lineRule="auto"/>
        <w:ind w:firstLine="480" w:firstLineChars="200"/>
        <w:rPr>
          <w:sz w:val="24"/>
          <w:szCs w:val="24"/>
        </w:rPr>
      </w:pPr>
      <w:r>
        <w:rPr>
          <w:sz w:val="24"/>
          <w:szCs w:val="24"/>
        </w:rPr>
        <w:t>（五）与其他采购参加人串通投标的；</w:t>
      </w:r>
    </w:p>
    <w:p>
      <w:pPr>
        <w:snapToGrid w:val="0"/>
        <w:spacing w:before="156" w:beforeLines="50" w:after="156" w:afterLines="50" w:line="360" w:lineRule="auto"/>
        <w:ind w:firstLine="480" w:firstLineChars="200"/>
        <w:rPr>
          <w:sz w:val="24"/>
          <w:szCs w:val="24"/>
        </w:rPr>
      </w:pPr>
      <w:r>
        <w:rPr>
          <w:sz w:val="24"/>
          <w:szCs w:val="24"/>
        </w:rPr>
        <w:t>（六）恶意投诉的；</w:t>
      </w:r>
    </w:p>
    <w:p>
      <w:pPr>
        <w:snapToGrid w:val="0"/>
        <w:spacing w:before="156" w:beforeLines="50" w:after="156" w:afterLines="50" w:line="360" w:lineRule="auto"/>
        <w:ind w:firstLine="480" w:firstLineChars="200"/>
        <w:rPr>
          <w:sz w:val="24"/>
          <w:szCs w:val="24"/>
        </w:rPr>
      </w:pPr>
      <w:r>
        <w:rPr>
          <w:sz w:val="24"/>
          <w:szCs w:val="24"/>
        </w:rPr>
        <w:t>（七）向采购项目相关人行贿或者提供其他不当利益的；</w:t>
      </w:r>
    </w:p>
    <w:p>
      <w:pPr>
        <w:snapToGrid w:val="0"/>
        <w:spacing w:before="156" w:beforeLines="50" w:after="156" w:afterLines="50" w:line="360" w:lineRule="auto"/>
        <w:ind w:firstLine="480" w:firstLineChars="200"/>
        <w:rPr>
          <w:sz w:val="24"/>
          <w:szCs w:val="24"/>
        </w:rPr>
      </w:pPr>
      <w:r>
        <w:rPr>
          <w:sz w:val="24"/>
          <w:szCs w:val="24"/>
        </w:rPr>
        <w:t>（八）阻碍、抗拒主管部门监督检查的；</w:t>
      </w:r>
    </w:p>
    <w:p>
      <w:pPr>
        <w:snapToGrid w:val="0"/>
        <w:spacing w:before="156" w:beforeLines="50" w:after="156" w:afterLines="50" w:line="360" w:lineRule="auto"/>
        <w:ind w:firstLine="480" w:firstLineChars="200"/>
        <w:rPr>
          <w:sz w:val="24"/>
          <w:szCs w:val="24"/>
        </w:rPr>
      </w:pPr>
      <w:r>
        <w:rPr>
          <w:sz w:val="24"/>
          <w:szCs w:val="24"/>
        </w:rPr>
        <w:t>（九）其他违反本条例规定的行为。</w:t>
      </w:r>
    </w:p>
    <w:p>
      <w:pPr>
        <w:snapToGrid w:val="0"/>
        <w:spacing w:before="156" w:beforeLines="50" w:after="156" w:afterLines="50" w:line="360" w:lineRule="auto"/>
        <w:ind w:firstLine="480" w:firstLineChars="200"/>
        <w:rPr>
          <w:sz w:val="24"/>
          <w:szCs w:val="24"/>
        </w:rPr>
      </w:pPr>
      <w:r>
        <w:rPr>
          <w:sz w:val="24"/>
          <w:szCs w:val="24"/>
        </w:rPr>
        <w:t xml:space="preserve"> 二、根据《深圳市财政局关于明确政府采购保证金管理工作的通知》（深财购[2019]42 号）的要求，供应商在政府采购活动中出现《深圳经济特区政府采购条例实施细则》以下情形 的，采购人或招标机构可将有关情况报同级财政部门，由财政部门根据实际情况记入供应商诚 信档案，予以通报：</w:t>
      </w:r>
    </w:p>
    <w:p>
      <w:pPr>
        <w:snapToGrid w:val="0"/>
        <w:spacing w:before="156" w:beforeLines="50" w:after="156" w:afterLines="50" w:line="360" w:lineRule="auto"/>
        <w:ind w:firstLine="480" w:firstLineChars="200"/>
        <w:rPr>
          <w:sz w:val="24"/>
          <w:szCs w:val="24"/>
        </w:rPr>
      </w:pPr>
      <w:r>
        <w:rPr>
          <w:sz w:val="24"/>
          <w:szCs w:val="24"/>
        </w:rPr>
        <w:t>（一）投标截止后，撤销投标的；</w:t>
      </w:r>
    </w:p>
    <w:p>
      <w:pPr>
        <w:snapToGrid w:val="0"/>
        <w:spacing w:before="156" w:beforeLines="50" w:after="156" w:afterLines="50" w:line="360" w:lineRule="auto"/>
        <w:ind w:firstLine="480" w:firstLineChars="200"/>
        <w:rPr>
          <w:sz w:val="24"/>
          <w:szCs w:val="24"/>
        </w:rPr>
      </w:pPr>
      <w:r>
        <w:rPr>
          <w:sz w:val="24"/>
          <w:szCs w:val="24"/>
        </w:rPr>
        <w:t>（二）中标后无正当理由未在规定期限内签订合同的；</w:t>
      </w:r>
    </w:p>
    <w:p>
      <w:pPr>
        <w:snapToGrid w:val="0"/>
        <w:spacing w:before="156" w:beforeLines="50" w:after="156" w:afterLines="50" w:line="360" w:lineRule="auto"/>
        <w:ind w:firstLine="480" w:firstLineChars="200"/>
        <w:rPr>
          <w:sz w:val="24"/>
          <w:szCs w:val="24"/>
        </w:rPr>
      </w:pPr>
      <w:r>
        <w:rPr>
          <w:sz w:val="24"/>
          <w:szCs w:val="24"/>
        </w:rPr>
        <w:t>（三）将中标项目转让给他人、或者在投标文件中未说明且未经采购人、采购招标机构同意， 将中标项目分包给他人的；</w:t>
      </w:r>
    </w:p>
    <w:p>
      <w:pPr>
        <w:snapToGrid w:val="0"/>
        <w:spacing w:before="156" w:beforeLines="50" w:after="156" w:afterLines="50" w:line="360" w:lineRule="auto"/>
        <w:ind w:firstLine="480" w:firstLineChars="200"/>
        <w:rPr>
          <w:b/>
          <w:bCs/>
          <w:sz w:val="32"/>
          <w:szCs w:val="32"/>
        </w:rPr>
      </w:pPr>
      <w:r>
        <w:rPr>
          <w:sz w:val="24"/>
          <w:szCs w:val="24"/>
        </w:rPr>
        <w:t>（四）拒绝履行合同义务的</w:t>
      </w:r>
      <w:r>
        <w:rPr>
          <w:rFonts w:hint="eastAsia"/>
          <w:sz w:val="24"/>
          <w:szCs w:val="24"/>
        </w:rPr>
        <w:t>。</w:t>
      </w:r>
    </w:p>
    <w:bookmarkEnd w:id="2"/>
    <w:p>
      <w:pPr>
        <w:pStyle w:val="3"/>
        <w:snapToGrid w:val="0"/>
        <w:spacing w:before="120" w:after="156" w:afterLines="50" w:line="360" w:lineRule="auto"/>
        <w:ind w:left="0" w:right="0"/>
      </w:pPr>
      <w:r>
        <w:rPr>
          <w:rFonts w:hint="eastAsia"/>
        </w:rPr>
        <w:t>第一章 招标公告</w:t>
      </w:r>
    </w:p>
    <w:p>
      <w:pPr>
        <w:pStyle w:val="4"/>
        <w:snapToGrid w:val="0"/>
        <w:spacing w:before="0" w:line="360" w:lineRule="auto"/>
        <w:ind w:left="0"/>
        <w:rPr>
          <w:b/>
          <w:bCs/>
          <w:u w:val="none"/>
        </w:rPr>
      </w:pPr>
      <w:r>
        <w:rPr>
          <w:rFonts w:hint="eastAsia"/>
          <w:b/>
          <w:bCs/>
          <w:u w:val="none"/>
        </w:rPr>
        <w:t>一、项目基本情况：</w:t>
      </w:r>
    </w:p>
    <w:p>
      <w:pPr>
        <w:pStyle w:val="6"/>
        <w:snapToGrid w:val="0"/>
        <w:spacing w:before="156" w:beforeLines="50" w:after="156" w:afterLines="50" w:line="360" w:lineRule="auto"/>
      </w:pPr>
      <w:r>
        <w:rPr>
          <w:rFonts w:hint="eastAsia"/>
        </w:rPr>
        <w:t>1</w:t>
      </w:r>
      <w:r>
        <w:t>.</w:t>
      </w:r>
      <w:r>
        <w:rPr>
          <w:rFonts w:hint="eastAsia"/>
        </w:rPr>
        <w:t>项目编号：</w:t>
      </w:r>
      <w:r>
        <w:rPr>
          <w:rFonts w:hint="eastAsia"/>
          <w:lang w:eastAsia="zh-CN"/>
        </w:rPr>
        <w:t>无</w:t>
      </w:r>
    </w:p>
    <w:p>
      <w:pPr>
        <w:pStyle w:val="6"/>
        <w:snapToGrid w:val="0"/>
        <w:spacing w:before="156" w:beforeLines="50" w:after="156" w:afterLines="50" w:line="360" w:lineRule="auto"/>
      </w:pPr>
      <w:r>
        <w:rPr>
          <w:rFonts w:hint="eastAsia"/>
        </w:rPr>
        <w:t>2</w:t>
      </w:r>
      <w:r>
        <w:t>.</w:t>
      </w:r>
      <w:r>
        <w:rPr>
          <w:rFonts w:hint="eastAsia"/>
        </w:rPr>
        <w:t>项目名称：深圳推动城市建设绿色发展实施方案</w:t>
      </w:r>
      <w:r>
        <w:rPr>
          <w:rFonts w:hint="eastAsia"/>
          <w:lang w:eastAsia="zh-CN"/>
        </w:rPr>
        <w:t>编制</w:t>
      </w:r>
    </w:p>
    <w:p>
      <w:pPr>
        <w:pStyle w:val="6"/>
        <w:snapToGrid w:val="0"/>
        <w:spacing w:before="156" w:beforeLines="50" w:after="156" w:afterLines="50" w:line="360" w:lineRule="auto"/>
      </w:pPr>
      <w:r>
        <w:rPr>
          <w:rFonts w:hint="eastAsia"/>
        </w:rPr>
        <w:t>3</w:t>
      </w:r>
      <w:r>
        <w:t>.</w:t>
      </w:r>
      <w:r>
        <w:rPr>
          <w:rFonts w:hint="eastAsia"/>
        </w:rPr>
        <w:t>预算金额：￥4</w:t>
      </w:r>
      <w:r>
        <w:t>50,000.00</w:t>
      </w:r>
      <w:r>
        <w:rPr>
          <w:rFonts w:hint="eastAsia"/>
        </w:rPr>
        <w:t>（人民币肆拾伍万元整）</w:t>
      </w:r>
    </w:p>
    <w:p>
      <w:pPr>
        <w:pStyle w:val="6"/>
        <w:snapToGrid w:val="0"/>
        <w:spacing w:before="156" w:beforeLines="50" w:after="156" w:afterLines="50" w:line="360" w:lineRule="auto"/>
      </w:pPr>
      <w:r>
        <w:rPr>
          <w:rFonts w:hint="eastAsia"/>
        </w:rPr>
        <w:t>4</w:t>
      </w:r>
      <w:r>
        <w:t>.</w:t>
      </w:r>
      <w:r>
        <w:rPr>
          <w:rFonts w:hint="eastAsia"/>
        </w:rPr>
        <w:t>最高限价：￥4</w:t>
      </w:r>
      <w:r>
        <w:t>50,000.00</w:t>
      </w:r>
      <w:r>
        <w:rPr>
          <w:rFonts w:hint="eastAsia"/>
        </w:rPr>
        <w:t>（人民币肆拾伍万元整）</w:t>
      </w:r>
    </w:p>
    <w:p>
      <w:pPr>
        <w:pStyle w:val="6"/>
        <w:snapToGrid w:val="0"/>
        <w:spacing w:before="156" w:beforeLines="50" w:after="156" w:afterLines="50" w:line="360" w:lineRule="auto"/>
      </w:pPr>
      <w:r>
        <w:rPr>
          <w:rFonts w:hint="eastAsia"/>
        </w:rPr>
        <w:t>5</w:t>
      </w:r>
      <w:r>
        <w:t>.</w:t>
      </w:r>
      <w:r>
        <w:rPr>
          <w:rFonts w:hint="eastAsia"/>
        </w:rPr>
        <w:t>合同履行期限：合同签订之日起至2</w:t>
      </w:r>
      <w:r>
        <w:t>022</w:t>
      </w:r>
      <w:r>
        <w:rPr>
          <w:rFonts w:hint="eastAsia"/>
        </w:rPr>
        <w:t>年6月3</w:t>
      </w:r>
      <w:r>
        <w:t>0</w:t>
      </w:r>
      <w:r>
        <w:rPr>
          <w:rFonts w:hint="eastAsia"/>
        </w:rPr>
        <w:t>日</w:t>
      </w:r>
    </w:p>
    <w:p>
      <w:pPr>
        <w:pStyle w:val="6"/>
        <w:snapToGrid w:val="0"/>
        <w:spacing w:before="156" w:beforeLines="50" w:after="156" w:afterLines="50" w:line="360" w:lineRule="auto"/>
      </w:pPr>
      <w:r>
        <w:rPr>
          <w:rFonts w:hint="eastAsia"/>
        </w:rPr>
        <w:t>6</w:t>
      </w:r>
      <w:r>
        <w:t>.</w:t>
      </w:r>
      <w:r>
        <w:rPr>
          <w:rFonts w:hint="eastAsia"/>
        </w:rPr>
        <w:t>本项目不接受联合体投标，不允许转包分包。</w:t>
      </w:r>
    </w:p>
    <w:p>
      <w:pPr>
        <w:pStyle w:val="4"/>
        <w:snapToGrid w:val="0"/>
        <w:spacing w:before="0" w:line="360" w:lineRule="auto"/>
        <w:ind w:left="0"/>
        <w:rPr>
          <w:b/>
          <w:bCs/>
          <w:u w:val="none"/>
        </w:rPr>
      </w:pPr>
      <w:r>
        <w:rPr>
          <w:rFonts w:hint="eastAsia"/>
          <w:b/>
          <w:bCs/>
          <w:u w:val="none"/>
        </w:rPr>
        <w:t>二、投标人资格要求：</w:t>
      </w:r>
    </w:p>
    <w:p>
      <w:pPr>
        <w:pStyle w:val="6"/>
        <w:snapToGrid w:val="0"/>
        <w:spacing w:before="156" w:beforeLines="50" w:after="156" w:afterLines="50" w:line="360" w:lineRule="auto"/>
      </w:pPr>
      <w:r>
        <w:t>1.满足《中华人民共和国政府采购法》第二十二条规定（投标人提供营业执照或事业单位法人证等法人证</w:t>
      </w:r>
      <w:r>
        <w:rPr>
          <w:rFonts w:hint="eastAsia"/>
        </w:rPr>
        <w:t>明扫描件以及《政府采购投标及履约承诺函》，原件备查）；</w:t>
      </w:r>
    </w:p>
    <w:p>
      <w:pPr>
        <w:pStyle w:val="6"/>
        <w:snapToGrid w:val="0"/>
        <w:spacing w:before="156" w:beforeLines="50" w:after="156" w:afterLines="50" w:line="360" w:lineRule="auto"/>
      </w:pPr>
      <w:r>
        <w:t>2.投标人及其法定代表人参与政府采购项目投标近三年内（投标人成立不足三年的可从成立之日起算）在</w:t>
      </w:r>
      <w:r>
        <w:rPr>
          <w:rFonts w:hint="eastAsia"/>
        </w:rPr>
        <w:t>经营活动中没有重大违法记录（由投标人在《政府采购投标及履约承诺函》中作出声明）；</w:t>
      </w:r>
    </w:p>
    <w:p>
      <w:pPr>
        <w:pStyle w:val="6"/>
        <w:snapToGrid w:val="0"/>
        <w:spacing w:before="156" w:beforeLines="50" w:after="156" w:afterLines="50" w:line="360" w:lineRule="auto"/>
      </w:pPr>
      <w:r>
        <w:t>3.参与本项目政府采购活动时不存在被有关部门禁止参与政府采购活动且在有效期内的情况（由投标人在</w:t>
      </w:r>
      <w:r>
        <w:rPr>
          <w:rFonts w:hint="eastAsia"/>
        </w:rPr>
        <w:t>《政府采购投标及履约承诺函》中作出声明）；</w:t>
      </w:r>
    </w:p>
    <w:p>
      <w:pPr>
        <w:pStyle w:val="6"/>
        <w:snapToGrid w:val="0"/>
        <w:spacing w:before="156" w:beforeLines="50" w:after="156" w:afterLines="50" w:line="360" w:lineRule="auto"/>
      </w:pPr>
      <w:r>
        <w:t>4.</w:t>
      </w:r>
      <w:r>
        <w:rPr>
          <w:rFonts w:hint="eastAsia"/>
        </w:rPr>
        <w:t>“</w:t>
      </w:r>
      <w:r>
        <w:t>未被列入失信被执行人、重大税收违法案件当事人名单、政府采购严重违法失信行为记录名单”（由投</w:t>
      </w:r>
      <w:r>
        <w:rPr>
          <w:rFonts w:hint="eastAsia"/>
        </w:rPr>
        <w:t>标人在《政府采购投标及履约承诺函》中作出声明）；</w:t>
      </w:r>
    </w:p>
    <w:p>
      <w:pPr>
        <w:pStyle w:val="6"/>
        <w:snapToGrid w:val="0"/>
        <w:spacing w:before="156" w:beforeLines="50" w:after="156" w:afterLines="50" w:line="360" w:lineRule="auto"/>
      </w:pPr>
      <w:r>
        <w:rPr>
          <w:rFonts w:hint="eastAsia"/>
        </w:rPr>
        <w:t>注：“信用中国”、中国政府采购网”、“深圳信用网”以及“深圳市政府采购监督管理网”为供应商信用信息的查询渠道，相关信息以开标当日的查询信息为准。</w:t>
      </w:r>
    </w:p>
    <w:p>
      <w:pPr>
        <w:pStyle w:val="6"/>
        <w:snapToGrid w:val="0"/>
        <w:spacing w:before="156" w:beforeLines="50" w:after="156" w:afterLines="50" w:line="360" w:lineRule="auto"/>
      </w:pPr>
      <w:r>
        <w:rPr>
          <w:rFonts w:hint="eastAsia"/>
        </w:rPr>
        <w:t>5</w:t>
      </w:r>
      <w:r>
        <w:t>.本项目不属于专门面向特定企业（单位）的采购项目</w:t>
      </w:r>
      <w:r>
        <w:rPr>
          <w:rFonts w:hint="eastAsia"/>
        </w:rPr>
        <w:t>。</w:t>
      </w:r>
    </w:p>
    <w:p>
      <w:pPr>
        <w:pStyle w:val="4"/>
        <w:snapToGrid w:val="0"/>
        <w:spacing w:before="0" w:line="360" w:lineRule="auto"/>
        <w:ind w:left="0"/>
        <w:rPr>
          <w:b/>
          <w:bCs/>
          <w:u w:val="none"/>
        </w:rPr>
      </w:pPr>
      <w:r>
        <w:rPr>
          <w:rFonts w:hint="eastAsia"/>
          <w:b/>
          <w:bCs/>
          <w:u w:val="none"/>
        </w:rPr>
        <w:t>三、获取招标文件：</w:t>
      </w:r>
    </w:p>
    <w:p>
      <w:pPr>
        <w:pStyle w:val="6"/>
        <w:snapToGrid w:val="0"/>
        <w:spacing w:before="156" w:beforeLines="50" w:after="156" w:afterLines="50" w:line="360" w:lineRule="auto"/>
      </w:pPr>
      <w:r>
        <w:rPr>
          <w:rFonts w:hint="eastAsia"/>
        </w:rPr>
        <w:t>1</w:t>
      </w:r>
      <w:r>
        <w:t>.</w:t>
      </w:r>
      <w:r>
        <w:rPr>
          <w:rFonts w:hint="eastAsia"/>
        </w:rPr>
        <w:t>时间：</w:t>
      </w:r>
      <w:r>
        <w:t>2021年11月</w:t>
      </w:r>
      <w:r>
        <w:rPr>
          <w:rFonts w:hint="eastAsia"/>
          <w:lang w:val="en-US" w:eastAsia="zh-CN"/>
        </w:rPr>
        <w:t>26</w:t>
      </w:r>
      <w:r>
        <w:t>日9:00至</w:t>
      </w:r>
      <w:r>
        <w:rPr>
          <w:rFonts w:hint="eastAsia"/>
          <w:lang w:val="en-US" w:eastAsia="zh-CN"/>
        </w:rPr>
        <w:t>12</w:t>
      </w:r>
      <w:r>
        <w:t>月</w:t>
      </w:r>
      <w:r>
        <w:rPr>
          <w:rFonts w:hint="eastAsia"/>
          <w:lang w:val="en-US" w:eastAsia="zh-CN"/>
        </w:rPr>
        <w:t>2</w:t>
      </w:r>
      <w:r>
        <w:t>日18:00止。每天上午09:00至12:00，下午</w:t>
      </w:r>
      <w:r>
        <w:rPr>
          <w:rFonts w:hint="eastAsia"/>
        </w:rPr>
        <w:t xml:space="preserve"> </w:t>
      </w:r>
      <w:r>
        <w:t xml:space="preserve">14:00 </w:t>
      </w:r>
      <w:r>
        <w:rPr>
          <w:rFonts w:hint="eastAsia"/>
        </w:rPr>
        <w:t>至 1</w:t>
      </w:r>
      <w:r>
        <w:t>8:00。</w:t>
      </w:r>
    </w:p>
    <w:p>
      <w:pPr>
        <w:pStyle w:val="6"/>
        <w:snapToGrid w:val="0"/>
        <w:spacing w:before="156" w:beforeLines="50" w:after="156" w:afterLines="50" w:line="360" w:lineRule="auto"/>
      </w:pPr>
      <w:r>
        <w:rPr>
          <w:rFonts w:hint="eastAsia"/>
        </w:rPr>
        <w:t>2</w:t>
      </w:r>
      <w:r>
        <w:t>.</w:t>
      </w:r>
      <w:r>
        <w:rPr>
          <w:rFonts w:hint="eastAsia"/>
        </w:rPr>
        <w:t>地点：深圳市福田区振华路</w:t>
      </w:r>
      <w:r>
        <w:t>8号设计大厦901室</w:t>
      </w:r>
      <w:r>
        <w:rPr>
          <w:rFonts w:hint="eastAsia"/>
        </w:rPr>
        <w:t>。</w:t>
      </w:r>
    </w:p>
    <w:p>
      <w:pPr>
        <w:pStyle w:val="6"/>
        <w:snapToGrid w:val="0"/>
        <w:spacing w:before="156" w:beforeLines="50" w:after="156" w:afterLines="50" w:line="360" w:lineRule="auto"/>
      </w:pPr>
      <w:r>
        <w:rPr>
          <w:rFonts w:hint="eastAsia"/>
        </w:rPr>
        <w:t>3</w:t>
      </w:r>
      <w:r>
        <w:t>.</w:t>
      </w:r>
      <w:r>
        <w:rPr>
          <w:rFonts w:hint="eastAsia"/>
        </w:rPr>
        <w:t>售价：免费。</w:t>
      </w:r>
    </w:p>
    <w:p>
      <w:pPr>
        <w:pStyle w:val="4"/>
        <w:snapToGrid w:val="0"/>
        <w:spacing w:before="0" w:line="360" w:lineRule="auto"/>
        <w:ind w:left="0"/>
        <w:rPr>
          <w:b/>
          <w:bCs/>
          <w:u w:val="none"/>
        </w:rPr>
      </w:pPr>
      <w:r>
        <w:rPr>
          <w:rFonts w:hint="eastAsia"/>
          <w:b/>
          <w:bCs/>
          <w:u w:val="none"/>
        </w:rPr>
        <w:t>四、提交投标文件截止时间、开标时间和地点：</w:t>
      </w:r>
    </w:p>
    <w:p>
      <w:pPr>
        <w:pStyle w:val="6"/>
        <w:snapToGrid w:val="0"/>
        <w:spacing w:before="156" w:beforeLines="50" w:after="156" w:afterLines="50" w:line="360" w:lineRule="auto"/>
      </w:pPr>
      <w:r>
        <w:rPr>
          <w:rFonts w:hint="eastAsia"/>
        </w:rPr>
        <w:t>1</w:t>
      </w:r>
      <w:r>
        <w:t>.</w:t>
      </w:r>
      <w:r>
        <w:rPr>
          <w:rFonts w:hint="eastAsia"/>
        </w:rPr>
        <w:t>时间：</w:t>
      </w:r>
      <w:r>
        <w:t>2021年</w:t>
      </w:r>
      <w:r>
        <w:rPr>
          <w:rFonts w:hint="eastAsia"/>
          <w:lang w:val="en-US" w:eastAsia="zh-CN"/>
        </w:rPr>
        <w:t>12</w:t>
      </w:r>
      <w:r>
        <w:t>月</w:t>
      </w:r>
      <w:r>
        <w:rPr>
          <w:rFonts w:hint="eastAsia"/>
          <w:lang w:val="en-US" w:eastAsia="zh-CN"/>
        </w:rPr>
        <w:t>2</w:t>
      </w:r>
      <w:r>
        <w:t>日</w:t>
      </w:r>
      <w:r>
        <w:rPr>
          <w:rFonts w:hint="eastAsia"/>
          <w:lang w:val="en-US" w:eastAsia="zh-CN"/>
        </w:rPr>
        <w:t>18:00</w:t>
      </w:r>
      <w:r>
        <w:t>前</w:t>
      </w:r>
      <w:r>
        <w:rPr>
          <w:rFonts w:hint="eastAsia"/>
        </w:rPr>
        <w:t>。</w:t>
      </w:r>
    </w:p>
    <w:p>
      <w:pPr>
        <w:pStyle w:val="6"/>
        <w:snapToGrid w:val="0"/>
        <w:spacing w:before="156" w:beforeLines="50" w:after="156" w:afterLines="50" w:line="360" w:lineRule="auto"/>
      </w:pPr>
      <w:r>
        <w:rPr>
          <w:rFonts w:hint="eastAsia"/>
        </w:rPr>
        <w:t>2</w:t>
      </w:r>
      <w:r>
        <w:t>.</w:t>
      </w:r>
      <w:r>
        <w:rPr>
          <w:rFonts w:hint="eastAsia"/>
        </w:rPr>
        <w:t>地点：深圳市福田区振华路</w:t>
      </w:r>
      <w:r>
        <w:t>8号</w:t>
      </w:r>
      <w:r>
        <w:rPr>
          <w:rFonts w:hint="eastAsia"/>
        </w:rPr>
        <w:t>设计大厦</w:t>
      </w:r>
      <w:r>
        <w:t>901室</w:t>
      </w:r>
      <w:r>
        <w:rPr>
          <w:rFonts w:hint="eastAsia"/>
        </w:rPr>
        <w:t>。</w:t>
      </w:r>
    </w:p>
    <w:p>
      <w:pPr>
        <w:pStyle w:val="4"/>
        <w:snapToGrid w:val="0"/>
        <w:spacing w:before="0" w:line="360" w:lineRule="auto"/>
        <w:ind w:left="0"/>
        <w:rPr>
          <w:b/>
          <w:bCs/>
          <w:u w:val="none"/>
        </w:rPr>
      </w:pPr>
      <w:r>
        <w:rPr>
          <w:rFonts w:hint="eastAsia"/>
          <w:b/>
          <w:bCs/>
          <w:u w:val="none"/>
        </w:rPr>
        <w:t>五、公告期限：</w:t>
      </w:r>
    </w:p>
    <w:p>
      <w:pPr>
        <w:pStyle w:val="6"/>
        <w:snapToGrid w:val="0"/>
        <w:spacing w:before="156" w:beforeLines="50" w:after="156" w:afterLines="50" w:line="360" w:lineRule="auto"/>
      </w:pPr>
      <w:r>
        <w:rPr>
          <w:rFonts w:hint="eastAsia"/>
        </w:rPr>
        <w:t>自本公告发布之日起</w:t>
      </w:r>
      <w:r>
        <w:t>5个工作日。</w:t>
      </w:r>
    </w:p>
    <w:p>
      <w:pPr>
        <w:pStyle w:val="4"/>
        <w:snapToGrid w:val="0"/>
        <w:spacing w:before="0" w:line="360" w:lineRule="auto"/>
        <w:ind w:left="0"/>
        <w:rPr>
          <w:b/>
          <w:bCs/>
          <w:u w:val="none"/>
        </w:rPr>
      </w:pPr>
      <w:r>
        <w:rPr>
          <w:rFonts w:hint="eastAsia"/>
          <w:b/>
          <w:bCs/>
          <w:u w:val="none"/>
        </w:rPr>
        <w:t>六、其他补充事宜：</w:t>
      </w:r>
    </w:p>
    <w:p>
      <w:pPr>
        <w:pStyle w:val="6"/>
        <w:snapToGrid w:val="0"/>
        <w:spacing w:before="156" w:beforeLines="50" w:after="156" w:afterLines="50" w:line="360" w:lineRule="auto"/>
      </w:pPr>
      <w:r>
        <w:rPr>
          <w:rFonts w:hint="eastAsia"/>
        </w:rPr>
        <w:t>1</w:t>
      </w:r>
      <w:r>
        <w:t>.</w:t>
      </w:r>
      <w:r>
        <w:rPr>
          <w:rFonts w:hint="eastAsia"/>
        </w:rPr>
        <w:t>本项目实行纸质投标。</w:t>
      </w:r>
    </w:p>
    <w:p>
      <w:pPr>
        <w:pStyle w:val="6"/>
        <w:snapToGrid w:val="0"/>
        <w:spacing w:before="156" w:beforeLines="50" w:after="156" w:afterLines="50" w:line="360" w:lineRule="auto"/>
      </w:pPr>
      <w:r>
        <w:rPr>
          <w:rFonts w:hint="eastAsia"/>
        </w:rPr>
        <w:t>2</w:t>
      </w:r>
      <w:r>
        <w:t>.</w:t>
      </w:r>
      <w:r>
        <w:rPr>
          <w:rFonts w:hint="eastAsia"/>
        </w:rPr>
        <w:t>本项目不需要投标保证金。</w:t>
      </w:r>
    </w:p>
    <w:p>
      <w:pPr>
        <w:pStyle w:val="6"/>
        <w:snapToGrid w:val="0"/>
        <w:spacing w:before="156" w:beforeLines="50" w:after="156" w:afterLines="50" w:line="360" w:lineRule="auto"/>
      </w:pPr>
      <w:r>
        <w:t>3.</w:t>
      </w:r>
      <w:r>
        <w:rPr>
          <w:rFonts w:hint="eastAsia"/>
        </w:rPr>
        <w:t>开标及评标无需投标人参加。</w:t>
      </w:r>
    </w:p>
    <w:p>
      <w:pPr>
        <w:pStyle w:val="6"/>
        <w:spacing w:before="11"/>
        <w:rPr>
          <w:sz w:val="18"/>
        </w:rPr>
      </w:pPr>
    </w:p>
    <w:p>
      <w:pPr>
        <w:adjustRightInd w:val="0"/>
        <w:snapToGrid w:val="0"/>
        <w:spacing w:line="360" w:lineRule="auto"/>
        <w:ind w:left="440" w:leftChars="200"/>
        <w:rPr>
          <w:szCs w:val="21"/>
        </w:rPr>
      </w:pPr>
    </w:p>
    <w:p>
      <w:pPr>
        <w:widowControl/>
        <w:autoSpaceDE/>
        <w:autoSpaceDN/>
        <w:rPr>
          <w:b/>
          <w:sz w:val="31"/>
          <w:szCs w:val="24"/>
        </w:rPr>
      </w:pPr>
      <w:r>
        <w:rPr>
          <w:b/>
          <w:sz w:val="31"/>
        </w:rPr>
        <w:br w:type="page"/>
      </w:r>
    </w:p>
    <w:p>
      <w:pPr>
        <w:pStyle w:val="3"/>
        <w:snapToGrid w:val="0"/>
        <w:spacing w:before="120" w:after="156" w:afterLines="50" w:line="360" w:lineRule="auto"/>
        <w:ind w:left="0" w:right="0"/>
      </w:pPr>
      <w:r>
        <w:rPr>
          <w:rFonts w:hint="eastAsia"/>
        </w:rPr>
        <w:t>第二章 招标服务需求书</w:t>
      </w:r>
    </w:p>
    <w:p>
      <w:pPr>
        <w:pStyle w:val="4"/>
        <w:snapToGrid w:val="0"/>
        <w:spacing w:before="0" w:line="360" w:lineRule="auto"/>
        <w:ind w:left="0"/>
        <w:rPr>
          <w:b/>
          <w:bCs/>
          <w:u w:val="none"/>
        </w:rPr>
      </w:pPr>
      <w:r>
        <w:rPr>
          <w:rFonts w:hint="eastAsia"/>
          <w:b/>
          <w:bCs/>
          <w:u w:val="none"/>
        </w:rPr>
        <w:t>一、技术部分</w:t>
      </w:r>
    </w:p>
    <w:p>
      <w:pPr>
        <w:pStyle w:val="5"/>
        <w:snapToGrid w:val="0"/>
        <w:spacing w:line="360" w:lineRule="auto"/>
        <w:ind w:left="0" w:firstLine="562" w:firstLineChars="200"/>
        <w:rPr>
          <w:sz w:val="28"/>
          <w:szCs w:val="28"/>
          <w:lang w:val="en-US" w:bidi="ar-SA"/>
        </w:rPr>
      </w:pPr>
      <w:r>
        <w:rPr>
          <w:rFonts w:hint="eastAsia"/>
          <w:sz w:val="28"/>
          <w:szCs w:val="28"/>
          <w:lang w:val="en-US" w:bidi="ar-SA"/>
        </w:rPr>
        <w:t>（一）项目背景</w:t>
      </w:r>
    </w:p>
    <w:p>
      <w:pPr>
        <w:autoSpaceDE/>
        <w:autoSpaceDN/>
        <w:snapToGrid w:val="0"/>
        <w:spacing w:line="360" w:lineRule="auto"/>
        <w:ind w:firstLine="480" w:firstLineChars="200"/>
        <w:rPr>
          <w:snapToGrid w:val="0"/>
          <w:sz w:val="24"/>
          <w:szCs w:val="24"/>
        </w:rPr>
      </w:pPr>
      <w:r>
        <w:rPr>
          <w:snapToGrid w:val="0"/>
          <w:sz w:val="24"/>
          <w:szCs w:val="24"/>
        </w:rPr>
        <w:t>2021年10月，中共中央办公厅、国务院办公厅印发了《关于推动城乡建设绿色发展的意见》要求各地区各部门结合实际认真贯彻落实。为落实国家有关政策精神，立足新发展阶段、贯彻新发展理念、构建新发展格局，加快推动深圳城市建设绿色发展，促进经济社会发展全面绿色转型，</w:t>
      </w:r>
      <w:r>
        <w:rPr>
          <w:rFonts w:hint="eastAsia"/>
          <w:snapToGrid w:val="0"/>
          <w:sz w:val="24"/>
          <w:szCs w:val="24"/>
        </w:rPr>
        <w:t>深圳市住房和建设局现启动</w:t>
      </w:r>
      <w:r>
        <w:rPr>
          <w:snapToGrid w:val="0"/>
          <w:sz w:val="24"/>
          <w:szCs w:val="24"/>
        </w:rPr>
        <w:t>《深圳推动城市建设绿色发展实施方案》</w:t>
      </w:r>
      <w:r>
        <w:rPr>
          <w:rFonts w:hint="eastAsia"/>
          <w:snapToGrid w:val="0"/>
          <w:sz w:val="24"/>
          <w:szCs w:val="24"/>
        </w:rPr>
        <w:t>编制工作</w:t>
      </w:r>
      <w:r>
        <w:rPr>
          <w:snapToGrid w:val="0"/>
          <w:sz w:val="24"/>
          <w:szCs w:val="24"/>
        </w:rPr>
        <w:t>。</w:t>
      </w:r>
    </w:p>
    <w:p>
      <w:pPr>
        <w:pStyle w:val="5"/>
        <w:snapToGrid w:val="0"/>
        <w:spacing w:line="360" w:lineRule="auto"/>
        <w:ind w:left="0" w:firstLine="562" w:firstLineChars="200"/>
        <w:rPr>
          <w:sz w:val="28"/>
          <w:szCs w:val="28"/>
          <w:lang w:val="en-US" w:bidi="ar-SA"/>
        </w:rPr>
      </w:pPr>
      <w:r>
        <w:rPr>
          <w:rFonts w:hint="eastAsia"/>
          <w:sz w:val="28"/>
          <w:szCs w:val="28"/>
          <w:lang w:val="en-US" w:bidi="ar-SA"/>
        </w:rPr>
        <w:t>（二）服务内容</w:t>
      </w:r>
    </w:p>
    <w:p>
      <w:pPr>
        <w:autoSpaceDE/>
        <w:autoSpaceDN/>
        <w:snapToGrid w:val="0"/>
        <w:spacing w:line="360" w:lineRule="auto"/>
        <w:ind w:firstLine="480" w:firstLineChars="200"/>
        <w:rPr>
          <w:snapToGrid w:val="0"/>
          <w:sz w:val="24"/>
          <w:szCs w:val="24"/>
        </w:rPr>
      </w:pPr>
      <w:r>
        <w:rPr>
          <w:rFonts w:hint="eastAsia"/>
          <w:snapToGrid w:val="0"/>
          <w:sz w:val="24"/>
          <w:szCs w:val="24"/>
        </w:rPr>
        <w:t>结合深圳发展实际，充分城市建设相关单位已有工作基础及“十四五”期间有关工作计划；对标国际先进水平和国内超一线城市，突出治理举措和体制机制改革创新，提出深圳推动城市建设绿色发展的重点任务和工作举措。</w:t>
      </w:r>
    </w:p>
    <w:p>
      <w:pPr>
        <w:autoSpaceDE/>
        <w:autoSpaceDN/>
        <w:snapToGrid w:val="0"/>
        <w:spacing w:line="360" w:lineRule="auto"/>
        <w:ind w:firstLine="480" w:firstLineChars="200"/>
        <w:rPr>
          <w:snapToGrid w:val="0"/>
          <w:sz w:val="24"/>
          <w:szCs w:val="24"/>
        </w:rPr>
      </w:pPr>
      <w:r>
        <w:rPr>
          <w:rFonts w:hint="eastAsia"/>
          <w:snapToGrid w:val="0"/>
          <w:sz w:val="24"/>
          <w:szCs w:val="24"/>
        </w:rPr>
        <w:t>1、</w:t>
      </w:r>
      <w:r>
        <w:rPr>
          <w:snapToGrid w:val="0"/>
          <w:sz w:val="24"/>
          <w:szCs w:val="24"/>
        </w:rPr>
        <w:t>政策</w:t>
      </w:r>
      <w:r>
        <w:rPr>
          <w:rFonts w:hint="eastAsia"/>
          <w:snapToGrid w:val="0"/>
          <w:sz w:val="24"/>
          <w:szCs w:val="24"/>
        </w:rPr>
        <w:t>梳理分析。分析国家和广东省在推动城市建设绿色发展方面的政策文件，形成政策文件汇编。</w:t>
      </w:r>
    </w:p>
    <w:p>
      <w:pPr>
        <w:autoSpaceDE/>
        <w:autoSpaceDN/>
        <w:snapToGrid w:val="0"/>
        <w:spacing w:line="360" w:lineRule="auto"/>
        <w:ind w:firstLine="480" w:firstLineChars="200"/>
        <w:rPr>
          <w:snapToGrid w:val="0"/>
          <w:sz w:val="24"/>
          <w:szCs w:val="24"/>
        </w:rPr>
      </w:pPr>
      <w:r>
        <w:rPr>
          <w:rFonts w:hint="eastAsia"/>
          <w:snapToGrid w:val="0"/>
          <w:sz w:val="24"/>
          <w:szCs w:val="24"/>
        </w:rPr>
        <w:t>2、</w:t>
      </w:r>
      <w:r>
        <w:rPr>
          <w:snapToGrid w:val="0"/>
          <w:sz w:val="24"/>
          <w:szCs w:val="24"/>
        </w:rPr>
        <w:t>深圳</w:t>
      </w:r>
      <w:r>
        <w:rPr>
          <w:rFonts w:hint="eastAsia"/>
          <w:snapToGrid w:val="0"/>
          <w:sz w:val="24"/>
          <w:szCs w:val="24"/>
        </w:rPr>
        <w:t>城市建设绿色发展现状评估。调研深圳在推动城市建设绿色发展方面已开展工作情况，总结工作成效与问题不足，形成调研报告文件。</w:t>
      </w:r>
    </w:p>
    <w:p>
      <w:pPr>
        <w:autoSpaceDE/>
        <w:autoSpaceDN/>
        <w:snapToGrid w:val="0"/>
        <w:spacing w:line="360" w:lineRule="auto"/>
        <w:ind w:firstLine="480" w:firstLineChars="200"/>
        <w:rPr>
          <w:snapToGrid w:val="0"/>
          <w:sz w:val="24"/>
          <w:szCs w:val="24"/>
        </w:rPr>
      </w:pPr>
      <w:r>
        <w:rPr>
          <w:rFonts w:hint="eastAsia"/>
          <w:snapToGrid w:val="0"/>
          <w:sz w:val="24"/>
          <w:szCs w:val="24"/>
        </w:rPr>
        <w:t>3、深圳推动城市建设绿色发展实施方案编制。对标国际先进水平和国内超一线城市，基于问题和目标双导向，提出深圳推动城市建设绿色发展的重要任务、工作举措及保障措施，形成实施方案文件及编制说明。</w:t>
      </w:r>
    </w:p>
    <w:p>
      <w:pPr>
        <w:pStyle w:val="5"/>
        <w:snapToGrid w:val="0"/>
        <w:spacing w:line="360" w:lineRule="auto"/>
        <w:ind w:left="0" w:firstLine="562" w:firstLineChars="200"/>
        <w:rPr>
          <w:sz w:val="28"/>
          <w:szCs w:val="28"/>
          <w:lang w:val="en-US" w:bidi="ar-SA"/>
        </w:rPr>
      </w:pPr>
      <w:r>
        <w:rPr>
          <w:rFonts w:hint="eastAsia"/>
          <w:sz w:val="28"/>
          <w:szCs w:val="28"/>
          <w:lang w:val="en-US" w:bidi="ar-SA"/>
        </w:rPr>
        <w:t>（三）提交成果</w:t>
      </w:r>
    </w:p>
    <w:p>
      <w:pPr>
        <w:autoSpaceDE/>
        <w:autoSpaceDN/>
        <w:snapToGrid w:val="0"/>
        <w:spacing w:line="360" w:lineRule="auto"/>
        <w:ind w:firstLine="480" w:firstLineChars="200"/>
        <w:rPr>
          <w:snapToGrid w:val="0"/>
          <w:sz w:val="24"/>
          <w:szCs w:val="24"/>
        </w:rPr>
      </w:pPr>
      <w:r>
        <w:rPr>
          <w:rFonts w:hint="eastAsia"/>
          <w:snapToGrid w:val="0"/>
          <w:sz w:val="24"/>
          <w:szCs w:val="24"/>
        </w:rPr>
        <w:t>本项目研究成果包括：</w:t>
      </w:r>
    </w:p>
    <w:p>
      <w:pPr>
        <w:autoSpaceDE/>
        <w:autoSpaceDN/>
        <w:snapToGrid w:val="0"/>
        <w:spacing w:line="360" w:lineRule="auto"/>
        <w:ind w:firstLine="480" w:firstLineChars="200"/>
        <w:rPr>
          <w:snapToGrid w:val="0"/>
          <w:sz w:val="24"/>
          <w:szCs w:val="24"/>
        </w:rPr>
      </w:pPr>
      <w:r>
        <w:rPr>
          <w:rFonts w:hint="eastAsia"/>
          <w:snapToGrid w:val="0"/>
          <w:sz w:val="24"/>
          <w:szCs w:val="24"/>
        </w:rPr>
        <w:t>1、推动城市建设绿色发展政策文件汇编</w:t>
      </w:r>
    </w:p>
    <w:p>
      <w:pPr>
        <w:autoSpaceDE/>
        <w:autoSpaceDN/>
        <w:snapToGrid w:val="0"/>
        <w:spacing w:line="360" w:lineRule="auto"/>
        <w:ind w:firstLine="480" w:firstLineChars="200"/>
        <w:rPr>
          <w:snapToGrid w:val="0"/>
          <w:sz w:val="24"/>
          <w:szCs w:val="24"/>
        </w:rPr>
      </w:pPr>
      <w:r>
        <w:rPr>
          <w:rFonts w:hint="eastAsia"/>
          <w:snapToGrid w:val="0"/>
          <w:sz w:val="24"/>
          <w:szCs w:val="24"/>
        </w:rPr>
        <w:t>2、深圳推动城市建设绿色发展调研报告</w:t>
      </w:r>
    </w:p>
    <w:p>
      <w:pPr>
        <w:autoSpaceDE/>
        <w:autoSpaceDN/>
        <w:snapToGrid w:val="0"/>
        <w:spacing w:line="360" w:lineRule="auto"/>
        <w:ind w:firstLine="480" w:firstLineChars="200"/>
        <w:rPr>
          <w:snapToGrid w:val="0"/>
          <w:sz w:val="24"/>
          <w:szCs w:val="24"/>
        </w:rPr>
      </w:pPr>
      <w:r>
        <w:rPr>
          <w:rFonts w:hint="eastAsia"/>
          <w:snapToGrid w:val="0"/>
          <w:sz w:val="24"/>
          <w:szCs w:val="24"/>
        </w:rPr>
        <w:t>3、深圳推动城市建设绿色发展实施方案及编制说明</w:t>
      </w:r>
    </w:p>
    <w:p>
      <w:pPr>
        <w:pStyle w:val="5"/>
        <w:snapToGrid w:val="0"/>
        <w:spacing w:line="360" w:lineRule="auto"/>
        <w:ind w:left="0" w:firstLine="562" w:firstLineChars="200"/>
        <w:rPr>
          <w:sz w:val="28"/>
          <w:szCs w:val="28"/>
          <w:lang w:val="en-US" w:bidi="ar-SA"/>
        </w:rPr>
      </w:pPr>
      <w:r>
        <w:rPr>
          <w:rFonts w:hint="eastAsia"/>
          <w:sz w:val="28"/>
          <w:szCs w:val="28"/>
          <w:lang w:val="en-US" w:bidi="ar-SA"/>
        </w:rPr>
        <w:t>（四）人员要求</w:t>
      </w:r>
    </w:p>
    <w:p>
      <w:pPr>
        <w:autoSpaceDE/>
        <w:autoSpaceDN/>
        <w:snapToGrid w:val="0"/>
        <w:spacing w:line="360" w:lineRule="auto"/>
        <w:ind w:firstLine="480" w:firstLineChars="200"/>
        <w:rPr>
          <w:snapToGrid w:val="0"/>
          <w:sz w:val="24"/>
          <w:szCs w:val="24"/>
        </w:rPr>
      </w:pPr>
      <w:r>
        <w:rPr>
          <w:rFonts w:hint="eastAsia"/>
          <w:snapToGrid w:val="0"/>
          <w:sz w:val="24"/>
          <w:szCs w:val="24"/>
        </w:rPr>
        <w:t>1、本项目工作团队所有成员必须具备硕士及以上学历或中级及以上专业技术职称；</w:t>
      </w:r>
    </w:p>
    <w:p>
      <w:pPr>
        <w:autoSpaceDE/>
        <w:autoSpaceDN/>
        <w:snapToGrid w:val="0"/>
        <w:spacing w:line="360" w:lineRule="auto"/>
        <w:ind w:firstLine="480" w:firstLineChars="200"/>
        <w:rPr>
          <w:snapToGrid w:val="0"/>
          <w:sz w:val="24"/>
          <w:szCs w:val="24"/>
        </w:rPr>
      </w:pPr>
      <w:r>
        <w:rPr>
          <w:rFonts w:hint="eastAsia"/>
          <w:snapToGrid w:val="0"/>
          <w:sz w:val="24"/>
          <w:szCs w:val="24"/>
        </w:rPr>
        <w:t>2、项目团队成员必须是投标人的全职人员，投标人必须提供为项目负责人及团队成员缴纳社会养老保险的有效凭证。</w:t>
      </w:r>
    </w:p>
    <w:p>
      <w:pPr>
        <w:pStyle w:val="4"/>
        <w:snapToGrid w:val="0"/>
        <w:spacing w:before="0" w:line="360" w:lineRule="auto"/>
        <w:ind w:left="0"/>
        <w:rPr>
          <w:b/>
          <w:bCs/>
          <w:u w:val="none"/>
        </w:rPr>
      </w:pPr>
      <w:r>
        <w:rPr>
          <w:rFonts w:hint="eastAsia"/>
          <w:b/>
          <w:bCs/>
          <w:u w:val="none"/>
        </w:rPr>
        <w:t>二、商务部分</w:t>
      </w:r>
    </w:p>
    <w:p>
      <w:pPr>
        <w:pStyle w:val="5"/>
        <w:snapToGrid w:val="0"/>
        <w:spacing w:line="360" w:lineRule="auto"/>
        <w:ind w:left="0" w:firstLine="562" w:firstLineChars="200"/>
        <w:rPr>
          <w:sz w:val="28"/>
          <w:szCs w:val="28"/>
          <w:lang w:val="en-US" w:bidi="ar-SA"/>
        </w:rPr>
      </w:pPr>
      <w:r>
        <w:rPr>
          <w:rFonts w:hint="eastAsia"/>
          <w:sz w:val="28"/>
          <w:szCs w:val="28"/>
          <w:lang w:val="en-US" w:bidi="ar-SA"/>
        </w:rPr>
        <w:t>（一）</w:t>
      </w:r>
      <w:r>
        <w:rPr>
          <w:sz w:val="28"/>
          <w:szCs w:val="28"/>
          <w:lang w:val="en-US" w:bidi="ar-SA"/>
        </w:rPr>
        <w:t>服务期限</w:t>
      </w:r>
    </w:p>
    <w:p>
      <w:pPr>
        <w:autoSpaceDE/>
        <w:autoSpaceDN/>
        <w:snapToGrid w:val="0"/>
        <w:spacing w:line="360" w:lineRule="auto"/>
        <w:ind w:firstLine="480" w:firstLineChars="200"/>
        <w:rPr>
          <w:snapToGrid w:val="0"/>
          <w:sz w:val="24"/>
          <w:szCs w:val="24"/>
        </w:rPr>
      </w:pPr>
      <w:r>
        <w:rPr>
          <w:rFonts w:hint="eastAsia"/>
          <w:snapToGrid w:val="0"/>
          <w:sz w:val="24"/>
          <w:szCs w:val="24"/>
        </w:rPr>
        <w:t>合同签订之日起至</w:t>
      </w:r>
      <w:r>
        <w:rPr>
          <w:snapToGrid w:val="0"/>
          <w:sz w:val="24"/>
          <w:szCs w:val="24"/>
        </w:rPr>
        <w:t xml:space="preserve"> 2022年6月30日</w:t>
      </w:r>
    </w:p>
    <w:p>
      <w:pPr>
        <w:pStyle w:val="5"/>
        <w:snapToGrid w:val="0"/>
        <w:spacing w:line="360" w:lineRule="auto"/>
        <w:ind w:left="0" w:firstLine="562" w:firstLineChars="200"/>
        <w:rPr>
          <w:sz w:val="28"/>
          <w:szCs w:val="28"/>
          <w:lang w:val="en-US" w:bidi="ar-SA"/>
        </w:rPr>
      </w:pPr>
      <w:r>
        <w:rPr>
          <w:rFonts w:hint="eastAsia"/>
          <w:sz w:val="28"/>
          <w:szCs w:val="28"/>
          <w:lang w:val="en-US" w:bidi="ar-SA"/>
        </w:rPr>
        <w:t>（二）项目进度安排</w:t>
      </w:r>
    </w:p>
    <w:p>
      <w:pPr>
        <w:autoSpaceDE/>
        <w:autoSpaceDN/>
        <w:snapToGrid w:val="0"/>
        <w:spacing w:line="360" w:lineRule="auto"/>
        <w:ind w:firstLine="480" w:firstLineChars="200"/>
        <w:rPr>
          <w:snapToGrid w:val="0"/>
          <w:sz w:val="24"/>
          <w:szCs w:val="24"/>
        </w:rPr>
      </w:pPr>
      <w:r>
        <w:rPr>
          <w:rFonts w:hint="eastAsia"/>
          <w:snapToGrid w:val="0"/>
          <w:sz w:val="24"/>
          <w:szCs w:val="24"/>
        </w:rPr>
        <w:t>从合同签订之日起至</w:t>
      </w:r>
      <w:r>
        <w:rPr>
          <w:snapToGrid w:val="0"/>
          <w:sz w:val="24"/>
          <w:szCs w:val="24"/>
        </w:rPr>
        <w:t xml:space="preserve"> 2022年6月30日前完成委托的全部工作。</w:t>
      </w:r>
    </w:p>
    <w:p>
      <w:pPr>
        <w:pStyle w:val="5"/>
        <w:snapToGrid w:val="0"/>
        <w:spacing w:line="360" w:lineRule="auto"/>
        <w:ind w:left="0" w:firstLine="562" w:firstLineChars="200"/>
        <w:rPr>
          <w:sz w:val="28"/>
          <w:szCs w:val="28"/>
          <w:lang w:val="en-US" w:bidi="ar-SA"/>
        </w:rPr>
      </w:pPr>
      <w:r>
        <w:rPr>
          <w:rFonts w:hint="eastAsia"/>
          <w:sz w:val="28"/>
          <w:szCs w:val="28"/>
          <w:lang w:val="en-US" w:bidi="ar-SA"/>
        </w:rPr>
        <w:t>（三）</w:t>
      </w:r>
      <w:r>
        <w:rPr>
          <w:sz w:val="28"/>
          <w:szCs w:val="28"/>
          <w:lang w:val="en-US" w:bidi="ar-SA"/>
        </w:rPr>
        <w:t>报价方式</w:t>
      </w:r>
    </w:p>
    <w:p>
      <w:pPr>
        <w:autoSpaceDE/>
        <w:autoSpaceDN/>
        <w:snapToGrid w:val="0"/>
        <w:spacing w:line="360" w:lineRule="auto"/>
        <w:ind w:firstLine="480" w:firstLineChars="200"/>
        <w:rPr>
          <w:snapToGrid w:val="0"/>
          <w:sz w:val="24"/>
          <w:szCs w:val="24"/>
        </w:rPr>
      </w:pPr>
      <w:r>
        <w:rPr>
          <w:rFonts w:hint="eastAsia"/>
          <w:snapToGrid w:val="0"/>
          <w:sz w:val="24"/>
          <w:szCs w:val="24"/>
        </w:rPr>
        <w:t>人民币报价，本项目服务费采用包干制，投标报价应包括实施本项目所涉及的劳务、管理、利润、税金及所有风险责任支出等一切费用。由投标人根据招标文件所提供的资料自行测算投标报价；一经中标，投标报价总价作为中标人与采购人签订的合同金额，合同期限内不做调整；</w:t>
      </w:r>
    </w:p>
    <w:p>
      <w:pPr>
        <w:autoSpaceDE/>
        <w:autoSpaceDN/>
        <w:snapToGrid w:val="0"/>
        <w:spacing w:line="360" w:lineRule="auto"/>
        <w:ind w:firstLine="480" w:firstLineChars="200"/>
      </w:pPr>
      <w:r>
        <w:rPr>
          <w:rFonts w:hint="eastAsia"/>
          <w:snapToGrid w:val="0"/>
          <w:sz w:val="24"/>
          <w:szCs w:val="24"/>
        </w:rPr>
        <w:t>投标人不得以低于成本的报价竞标；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t xml:space="preserve"> </w:t>
      </w:r>
    </w:p>
    <w:p>
      <w:pPr>
        <w:pStyle w:val="5"/>
        <w:snapToGrid w:val="0"/>
        <w:spacing w:line="360" w:lineRule="auto"/>
        <w:ind w:left="0" w:firstLine="562" w:firstLineChars="200"/>
        <w:rPr>
          <w:sz w:val="28"/>
          <w:szCs w:val="28"/>
          <w:lang w:val="en-US" w:bidi="ar-SA"/>
        </w:rPr>
      </w:pPr>
      <w:r>
        <w:rPr>
          <w:rFonts w:hint="eastAsia"/>
          <w:sz w:val="28"/>
          <w:szCs w:val="28"/>
          <w:lang w:val="en-US" w:bidi="ar-SA"/>
        </w:rPr>
        <w:t>（四）</w:t>
      </w:r>
      <w:r>
        <w:rPr>
          <w:sz w:val="28"/>
          <w:szCs w:val="28"/>
          <w:lang w:val="en-US" w:bidi="ar-SA"/>
        </w:rPr>
        <w:t>付款方式</w:t>
      </w:r>
    </w:p>
    <w:p>
      <w:pPr>
        <w:autoSpaceDE/>
        <w:autoSpaceDN/>
        <w:snapToGrid w:val="0"/>
        <w:spacing w:line="360" w:lineRule="auto"/>
        <w:ind w:firstLine="480" w:firstLineChars="200"/>
        <w:rPr>
          <w:snapToGrid w:val="0"/>
          <w:sz w:val="24"/>
          <w:szCs w:val="24"/>
        </w:rPr>
      </w:pPr>
      <w:r>
        <w:rPr>
          <w:rFonts w:hint="eastAsia"/>
          <w:snapToGrid w:val="0"/>
          <w:sz w:val="24"/>
          <w:szCs w:val="24"/>
        </w:rPr>
        <w:t>项目费用分两期支付：</w:t>
      </w:r>
    </w:p>
    <w:p>
      <w:pPr>
        <w:autoSpaceDE/>
        <w:autoSpaceDN/>
        <w:snapToGrid w:val="0"/>
        <w:spacing w:line="360" w:lineRule="auto"/>
        <w:ind w:firstLine="480" w:firstLineChars="200"/>
        <w:rPr>
          <w:snapToGrid w:val="0"/>
          <w:sz w:val="24"/>
          <w:szCs w:val="24"/>
        </w:rPr>
      </w:pPr>
      <w:r>
        <w:rPr>
          <w:rFonts w:hint="eastAsia"/>
          <w:snapToGrid w:val="0"/>
          <w:sz w:val="24"/>
          <w:szCs w:val="24"/>
        </w:rPr>
        <w:t>首期款：</w:t>
      </w:r>
      <w:r>
        <w:rPr>
          <w:rFonts w:hint="eastAsia"/>
          <w:snapToGrid w:val="0"/>
          <w:sz w:val="24"/>
          <w:szCs w:val="24"/>
          <w:lang w:eastAsia="zh-CN"/>
        </w:rPr>
        <w:t>签订</w:t>
      </w:r>
      <w:r>
        <w:rPr>
          <w:rFonts w:hint="eastAsia"/>
          <w:snapToGrid w:val="0"/>
          <w:sz w:val="24"/>
          <w:szCs w:val="24"/>
        </w:rPr>
        <w:t>委托合同后</w:t>
      </w:r>
      <w:r>
        <w:rPr>
          <w:snapToGrid w:val="0"/>
          <w:sz w:val="24"/>
          <w:szCs w:val="24"/>
        </w:rPr>
        <w:t>15日内支付首期款</w:t>
      </w:r>
      <w:r>
        <w:rPr>
          <w:rFonts w:hint="eastAsia"/>
          <w:snapToGrid w:val="0"/>
          <w:sz w:val="24"/>
          <w:szCs w:val="24"/>
        </w:rPr>
        <w:t>（2</w:t>
      </w:r>
      <w:r>
        <w:rPr>
          <w:snapToGrid w:val="0"/>
          <w:sz w:val="24"/>
          <w:szCs w:val="24"/>
        </w:rPr>
        <w:t>0</w:t>
      </w:r>
      <w:r>
        <w:rPr>
          <w:rFonts w:hint="eastAsia"/>
          <w:snapToGrid w:val="0"/>
          <w:sz w:val="24"/>
          <w:szCs w:val="24"/>
        </w:rPr>
        <w:t>万元）</w:t>
      </w:r>
      <w:r>
        <w:rPr>
          <w:snapToGrid w:val="0"/>
          <w:sz w:val="24"/>
          <w:szCs w:val="24"/>
        </w:rPr>
        <w:t>；</w:t>
      </w:r>
    </w:p>
    <w:p>
      <w:pPr>
        <w:autoSpaceDE/>
        <w:autoSpaceDN/>
        <w:snapToGrid w:val="0"/>
        <w:spacing w:line="360" w:lineRule="auto"/>
        <w:ind w:firstLine="480" w:firstLineChars="200"/>
        <w:rPr>
          <w:snapToGrid w:val="0"/>
          <w:sz w:val="24"/>
          <w:szCs w:val="24"/>
        </w:rPr>
      </w:pPr>
      <w:r>
        <w:rPr>
          <w:rFonts w:hint="eastAsia"/>
          <w:snapToGrid w:val="0"/>
          <w:sz w:val="24"/>
          <w:szCs w:val="24"/>
        </w:rPr>
        <w:t>尾</w:t>
      </w:r>
      <w:r>
        <w:rPr>
          <w:snapToGrid w:val="0"/>
          <w:sz w:val="24"/>
          <w:szCs w:val="24"/>
        </w:rPr>
        <w:t xml:space="preserve"> 款：项目完成并通过</w:t>
      </w:r>
      <w:r>
        <w:rPr>
          <w:rFonts w:hint="eastAsia"/>
          <w:snapToGrid w:val="0"/>
          <w:sz w:val="24"/>
          <w:szCs w:val="24"/>
          <w:lang w:eastAsia="zh-CN"/>
        </w:rPr>
        <w:t>委托人</w:t>
      </w:r>
      <w:r>
        <w:rPr>
          <w:snapToGrid w:val="0"/>
          <w:sz w:val="24"/>
          <w:szCs w:val="24"/>
        </w:rPr>
        <w:t>验收后支付剩余</w:t>
      </w:r>
      <w:r>
        <w:rPr>
          <w:rFonts w:hint="eastAsia"/>
          <w:snapToGrid w:val="0"/>
          <w:sz w:val="24"/>
          <w:szCs w:val="24"/>
        </w:rPr>
        <w:t>项目款</w:t>
      </w:r>
      <w:r>
        <w:rPr>
          <w:snapToGrid w:val="0"/>
          <w:sz w:val="24"/>
          <w:szCs w:val="24"/>
        </w:rPr>
        <w:t>。</w:t>
      </w:r>
    </w:p>
    <w:p>
      <w:pPr>
        <w:pStyle w:val="5"/>
        <w:snapToGrid w:val="0"/>
        <w:spacing w:line="360" w:lineRule="auto"/>
        <w:ind w:left="0" w:firstLine="562" w:firstLineChars="200"/>
        <w:rPr>
          <w:sz w:val="28"/>
          <w:szCs w:val="28"/>
          <w:lang w:val="en-US" w:bidi="ar-SA"/>
        </w:rPr>
      </w:pPr>
      <w:r>
        <w:rPr>
          <w:rFonts w:hint="eastAsia"/>
          <w:sz w:val="28"/>
          <w:szCs w:val="28"/>
          <w:lang w:val="en-US" w:bidi="ar-SA"/>
        </w:rPr>
        <w:t>（五）验收要求</w:t>
      </w:r>
    </w:p>
    <w:p>
      <w:pPr>
        <w:autoSpaceDE/>
        <w:autoSpaceDN/>
        <w:snapToGrid w:val="0"/>
        <w:spacing w:line="360" w:lineRule="auto"/>
        <w:ind w:firstLine="480" w:firstLineChars="200"/>
        <w:rPr>
          <w:snapToGrid w:val="0"/>
          <w:sz w:val="24"/>
          <w:szCs w:val="24"/>
        </w:rPr>
      </w:pPr>
      <w:r>
        <w:rPr>
          <w:rFonts w:hint="eastAsia"/>
          <w:snapToGrid w:val="0"/>
          <w:sz w:val="24"/>
          <w:szCs w:val="24"/>
        </w:rPr>
        <w:t>项目完成后，提供完整的成果（包括研究报告、电子和纸质文件等），通过</w:t>
      </w:r>
      <w:r>
        <w:rPr>
          <w:rFonts w:hint="eastAsia"/>
          <w:snapToGrid w:val="0"/>
          <w:sz w:val="24"/>
          <w:szCs w:val="24"/>
          <w:lang w:eastAsia="zh-CN"/>
        </w:rPr>
        <w:t>委托人</w:t>
      </w:r>
      <w:r>
        <w:rPr>
          <w:rFonts w:hint="eastAsia"/>
          <w:snapToGrid w:val="0"/>
          <w:sz w:val="24"/>
          <w:szCs w:val="24"/>
        </w:rPr>
        <w:t>的验收。</w:t>
      </w:r>
    </w:p>
    <w:p>
      <w:pPr>
        <w:autoSpaceDE/>
        <w:autoSpaceDN/>
        <w:snapToGrid w:val="0"/>
        <w:spacing w:line="360" w:lineRule="auto"/>
        <w:ind w:firstLine="480" w:firstLineChars="200"/>
        <w:rPr>
          <w:snapToGrid w:val="0"/>
          <w:sz w:val="24"/>
          <w:szCs w:val="24"/>
        </w:rPr>
      </w:pPr>
      <w:r>
        <w:rPr>
          <w:snapToGrid w:val="0"/>
          <w:sz w:val="24"/>
          <w:szCs w:val="24"/>
        </w:rPr>
        <w:br w:type="page"/>
      </w:r>
    </w:p>
    <w:p>
      <w:pPr>
        <w:pStyle w:val="3"/>
        <w:snapToGrid w:val="0"/>
        <w:spacing w:before="120" w:after="156" w:afterLines="50" w:line="360" w:lineRule="auto"/>
        <w:ind w:left="0" w:right="0"/>
      </w:pPr>
      <w:r>
        <w:rPr>
          <w:rFonts w:hint="eastAsia"/>
        </w:rPr>
        <w:t>第三章 评标方法</w:t>
      </w:r>
    </w:p>
    <w:tbl>
      <w:tblPr>
        <w:tblStyle w:val="13"/>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pPr>
              <w:autoSpaceDE/>
              <w:autoSpaceDN/>
              <w:snapToGrid w:val="0"/>
              <w:spacing w:line="360" w:lineRule="auto"/>
              <w:jc w:val="center"/>
              <w:rPr>
                <w:b/>
                <w:bCs/>
                <w:snapToGrid w:val="0"/>
                <w:sz w:val="24"/>
                <w:szCs w:val="24"/>
              </w:rPr>
            </w:pPr>
            <w:r>
              <w:rPr>
                <w:rFonts w:hint="eastAsia"/>
                <w:b/>
                <w:bCs/>
                <w:snapToGrid w:val="0"/>
                <w:sz w:val="24"/>
                <w:szCs w:val="24"/>
              </w:rPr>
              <w:t>评标方法</w:t>
            </w:r>
          </w:p>
        </w:tc>
        <w:tc>
          <w:tcPr>
            <w:tcW w:w="5611" w:type="dxa"/>
            <w:vAlign w:val="center"/>
          </w:tcPr>
          <w:p>
            <w:pPr>
              <w:autoSpaceDE/>
              <w:autoSpaceDN/>
              <w:snapToGrid w:val="0"/>
              <w:spacing w:line="360" w:lineRule="auto"/>
              <w:jc w:val="center"/>
              <w:rPr>
                <w:b/>
                <w:bCs/>
                <w:snapToGrid w:val="0"/>
                <w:sz w:val="24"/>
                <w:szCs w:val="24"/>
              </w:rPr>
            </w:pPr>
            <w:r>
              <w:rPr>
                <w:rFonts w:hint="eastAsia"/>
                <w:b/>
                <w:bCs/>
                <w:snapToGrid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pPr>
              <w:autoSpaceDE/>
              <w:autoSpaceDN/>
              <w:snapToGrid w:val="0"/>
              <w:spacing w:line="360" w:lineRule="auto"/>
              <w:jc w:val="center"/>
              <w:rPr>
                <w:b/>
                <w:bCs/>
                <w:snapToGrid w:val="0"/>
                <w:sz w:val="24"/>
                <w:szCs w:val="24"/>
              </w:rPr>
            </w:pPr>
            <w:r>
              <w:rPr>
                <w:rFonts w:hint="eastAsia"/>
                <w:b/>
                <w:bCs/>
                <w:snapToGrid w:val="0"/>
                <w:sz w:val="24"/>
                <w:szCs w:val="24"/>
              </w:rPr>
              <w:t>中标供应商数量</w:t>
            </w:r>
          </w:p>
        </w:tc>
        <w:tc>
          <w:tcPr>
            <w:tcW w:w="5611" w:type="dxa"/>
            <w:vAlign w:val="center"/>
          </w:tcPr>
          <w:p>
            <w:pPr>
              <w:autoSpaceDE/>
              <w:autoSpaceDN/>
              <w:snapToGrid w:val="0"/>
              <w:spacing w:line="360" w:lineRule="auto"/>
              <w:jc w:val="center"/>
              <w:rPr>
                <w:b/>
                <w:bCs/>
                <w:snapToGrid w:val="0"/>
                <w:sz w:val="24"/>
                <w:szCs w:val="24"/>
              </w:rPr>
            </w:pPr>
            <w:r>
              <w:rPr>
                <w:rFonts w:hint="eastAsia"/>
                <w:b/>
                <w:bCs/>
                <w:snapToGrid w:val="0"/>
                <w:sz w:val="24"/>
                <w:szCs w:val="24"/>
              </w:rPr>
              <w:t>1</w:t>
            </w:r>
          </w:p>
        </w:tc>
      </w:tr>
    </w:tbl>
    <w:p>
      <w:pPr>
        <w:autoSpaceDE/>
        <w:autoSpaceDN/>
        <w:snapToGrid w:val="0"/>
        <w:spacing w:line="360" w:lineRule="auto"/>
        <w:rPr>
          <w:snapToGrid w:val="0"/>
          <w:sz w:val="24"/>
          <w:szCs w:val="24"/>
        </w:rPr>
      </w:pPr>
    </w:p>
    <w:p>
      <w:pPr>
        <w:pStyle w:val="4"/>
        <w:snapToGrid w:val="0"/>
        <w:spacing w:before="0" w:line="360" w:lineRule="auto"/>
        <w:ind w:left="0"/>
        <w:rPr>
          <w:b/>
          <w:bCs/>
          <w:u w:val="none"/>
        </w:rPr>
      </w:pPr>
      <w:r>
        <w:rPr>
          <w:rFonts w:hint="eastAsia"/>
          <w:b/>
          <w:bCs/>
          <w:u w:val="none"/>
        </w:rPr>
        <w:t>一、评标方法：综合评分法</w:t>
      </w:r>
    </w:p>
    <w:p>
      <w:pPr>
        <w:autoSpaceDE/>
        <w:autoSpaceDN/>
        <w:snapToGrid w:val="0"/>
        <w:spacing w:line="360" w:lineRule="auto"/>
        <w:ind w:firstLine="480" w:firstLineChars="200"/>
        <w:rPr>
          <w:snapToGrid w:val="0"/>
          <w:sz w:val="24"/>
          <w:szCs w:val="24"/>
        </w:rPr>
      </w:pPr>
      <w:r>
        <w:rPr>
          <w:rFonts w:hint="eastAsia"/>
          <w:snapToGrid w:val="0"/>
          <w:sz w:val="24"/>
          <w:szCs w:val="24"/>
        </w:rPr>
        <w:t>综合评分法，是指投标文件满足招标文件全部实质性要求，且按照评审因素的量化指标评审得分最高的投标人为中标候选人的评标方法。</w:t>
      </w:r>
    </w:p>
    <w:p>
      <w:pPr>
        <w:autoSpaceDE/>
        <w:autoSpaceDN/>
        <w:snapToGrid w:val="0"/>
        <w:spacing w:line="360" w:lineRule="auto"/>
        <w:ind w:firstLine="480" w:firstLineChars="200"/>
        <w:rPr>
          <w:snapToGrid w:val="0"/>
          <w:sz w:val="24"/>
          <w:szCs w:val="24"/>
        </w:rPr>
      </w:pPr>
      <w:r>
        <w:rPr>
          <w:rFonts w:hint="eastAsia"/>
          <w:snapToGrid w:val="0"/>
          <w:sz w:val="24"/>
          <w:szCs w:val="24"/>
        </w:rPr>
        <w:t>价格分计算方法：</w:t>
      </w:r>
    </w:p>
    <w:p>
      <w:pPr>
        <w:autoSpaceDE/>
        <w:autoSpaceDN/>
        <w:snapToGrid w:val="0"/>
        <w:spacing w:line="360" w:lineRule="auto"/>
        <w:ind w:firstLine="480" w:firstLineChars="200"/>
        <w:rPr>
          <w:snapToGrid w:val="0"/>
          <w:sz w:val="24"/>
          <w:szCs w:val="24"/>
        </w:rPr>
      </w:pPr>
      <w:r>
        <w:rPr>
          <w:rFonts w:hint="eastAsia"/>
          <w:snapToGrid w:val="0"/>
          <w:sz w:val="24"/>
          <w:szCs w:val="24"/>
        </w:rPr>
        <w:t>采用低价优先法计算，即满足招标文件要求且投标价格最低的投标报价为评标基准价，其价格分为满分。其他投标人的价格分统一按照下列公式计算：</w:t>
      </w:r>
    </w:p>
    <w:p>
      <w:pPr>
        <w:autoSpaceDE/>
        <w:autoSpaceDN/>
        <w:snapToGrid w:val="0"/>
        <w:spacing w:line="360" w:lineRule="auto"/>
        <w:ind w:firstLine="480" w:firstLineChars="200"/>
        <w:rPr>
          <w:snapToGrid w:val="0"/>
          <w:sz w:val="24"/>
          <w:szCs w:val="24"/>
        </w:rPr>
      </w:pPr>
      <w:r>
        <w:rPr>
          <w:rFonts w:hint="eastAsia"/>
          <w:snapToGrid w:val="0"/>
          <w:sz w:val="24"/>
          <w:szCs w:val="24"/>
        </w:rPr>
        <w:t>投标报价得分</w:t>
      </w:r>
      <w:r>
        <w:rPr>
          <w:snapToGrid w:val="0"/>
          <w:sz w:val="24"/>
          <w:szCs w:val="24"/>
        </w:rPr>
        <w:t>=(评标基准价／投标报价)×100</w:t>
      </w:r>
    </w:p>
    <w:p>
      <w:pPr>
        <w:autoSpaceDE/>
        <w:autoSpaceDN/>
        <w:snapToGrid w:val="0"/>
        <w:spacing w:line="360" w:lineRule="auto"/>
        <w:ind w:firstLine="480" w:firstLineChars="200"/>
        <w:rPr>
          <w:snapToGrid w:val="0"/>
          <w:sz w:val="24"/>
          <w:szCs w:val="24"/>
        </w:rPr>
      </w:pPr>
      <w:r>
        <w:rPr>
          <w:rFonts w:hint="eastAsia"/>
          <w:snapToGrid w:val="0"/>
          <w:sz w:val="24"/>
          <w:szCs w:val="24"/>
        </w:rPr>
        <w:t>评标总得分＝</w:t>
      </w:r>
      <w:r>
        <w:rPr>
          <w:snapToGrid w:val="0"/>
          <w:sz w:val="24"/>
          <w:szCs w:val="24"/>
        </w:rPr>
        <w:t>F1×A1＋F2×A2＋……＋Fn×An</w:t>
      </w:r>
    </w:p>
    <w:p>
      <w:pPr>
        <w:autoSpaceDE/>
        <w:autoSpaceDN/>
        <w:snapToGrid w:val="0"/>
        <w:spacing w:line="360" w:lineRule="auto"/>
        <w:ind w:firstLine="480" w:firstLineChars="200"/>
        <w:rPr>
          <w:snapToGrid w:val="0"/>
          <w:sz w:val="24"/>
          <w:szCs w:val="24"/>
        </w:rPr>
      </w:pPr>
      <w:r>
        <w:rPr>
          <w:snapToGrid w:val="0"/>
          <w:sz w:val="24"/>
          <w:szCs w:val="24"/>
        </w:rPr>
        <w:t>F1、F2……Fn 分别为各项评审因素的得分；</w:t>
      </w:r>
    </w:p>
    <w:p>
      <w:pPr>
        <w:autoSpaceDE/>
        <w:autoSpaceDN/>
        <w:snapToGrid w:val="0"/>
        <w:spacing w:line="360" w:lineRule="auto"/>
        <w:ind w:firstLine="480" w:firstLineChars="200"/>
        <w:rPr>
          <w:snapToGrid w:val="0"/>
          <w:sz w:val="24"/>
          <w:szCs w:val="24"/>
        </w:rPr>
      </w:pPr>
      <w:r>
        <w:rPr>
          <w:snapToGrid w:val="0"/>
          <w:sz w:val="24"/>
          <w:szCs w:val="24"/>
        </w:rPr>
        <w:t>A1、A2、……An 分别为各项评审因素所占的权重(A1＋A2＋……＋An＝1)。</w:t>
      </w:r>
    </w:p>
    <w:p>
      <w:pPr>
        <w:autoSpaceDE/>
        <w:autoSpaceDN/>
        <w:snapToGrid w:val="0"/>
        <w:spacing w:line="360" w:lineRule="auto"/>
        <w:ind w:firstLine="480" w:firstLineChars="200"/>
        <w:rPr>
          <w:snapToGrid w:val="0"/>
          <w:sz w:val="24"/>
          <w:szCs w:val="24"/>
        </w:rPr>
      </w:pPr>
      <w:r>
        <w:rPr>
          <w:rFonts w:hint="eastAsia"/>
          <w:snapToGrid w:val="0"/>
          <w:sz w:val="24"/>
          <w:szCs w:val="24"/>
        </w:rPr>
        <w:t>评标过程中，不得去掉报价中的最高报价和最低报价。</w:t>
      </w:r>
    </w:p>
    <w:p>
      <w:pPr>
        <w:autoSpaceDE/>
        <w:autoSpaceDN/>
        <w:snapToGrid w:val="0"/>
        <w:spacing w:line="360" w:lineRule="auto"/>
        <w:ind w:firstLine="480" w:firstLineChars="200"/>
        <w:rPr>
          <w:snapToGrid w:val="0"/>
          <w:sz w:val="24"/>
          <w:szCs w:val="24"/>
        </w:rPr>
      </w:pPr>
      <w:r>
        <w:rPr>
          <w:rFonts w:hint="eastAsia"/>
          <w:snapToGrid w:val="0"/>
          <w:sz w:val="24"/>
          <w:szCs w:val="24"/>
        </w:rPr>
        <w:t>此方法适用于货物类、服务类、工程类项目。</w:t>
      </w:r>
    </w:p>
    <w:p>
      <w:pPr>
        <w:pStyle w:val="4"/>
        <w:snapToGrid w:val="0"/>
        <w:spacing w:before="0" w:line="360" w:lineRule="auto"/>
        <w:ind w:left="0"/>
        <w:rPr>
          <w:b/>
          <w:bCs/>
          <w:u w:val="none"/>
        </w:rPr>
      </w:pPr>
      <w:r>
        <w:rPr>
          <w:rFonts w:hint="eastAsia"/>
          <w:b/>
          <w:bCs/>
          <w:u w:val="none"/>
        </w:rPr>
        <w:t>二、评分细则</w:t>
      </w:r>
    </w:p>
    <w:p>
      <w:pPr>
        <w:autoSpaceDE/>
        <w:autoSpaceDN/>
        <w:snapToGrid w:val="0"/>
        <w:spacing w:line="360" w:lineRule="auto"/>
        <w:ind w:firstLine="480" w:firstLineChars="200"/>
        <w:rPr>
          <w:snapToGrid w:val="0"/>
          <w:sz w:val="24"/>
          <w:szCs w:val="24"/>
        </w:rPr>
      </w:pPr>
      <w:bookmarkStart w:id="3" w:name="_Toc416942346"/>
      <w:bookmarkStart w:id="4" w:name="_Toc431316513"/>
      <w:bookmarkStart w:id="5" w:name="_Ref387839684"/>
      <w:bookmarkStart w:id="6" w:name="_Toc426627359"/>
      <w:bookmarkStart w:id="7" w:name="_Ref38341311"/>
      <w:bookmarkStart w:id="8" w:name="_Toc451427415"/>
      <w:bookmarkStart w:id="9" w:name="_Toc530988533"/>
      <w:bookmarkStart w:id="10" w:name="_Toc418261360"/>
      <w:r>
        <w:rPr>
          <w:rFonts w:hint="eastAsia"/>
          <w:snapToGrid w:val="0"/>
          <w:sz w:val="24"/>
          <w:szCs w:val="24"/>
        </w:rPr>
        <w:t>（1）</w:t>
      </w:r>
      <w:r>
        <w:rPr>
          <w:snapToGrid w:val="0"/>
          <w:sz w:val="24"/>
          <w:szCs w:val="24"/>
        </w:rPr>
        <w:t>本项目评标采用综合评分法，总分100分，其中价格标权数20％，技术商务标权数为80％。</w:t>
      </w:r>
    </w:p>
    <w:p>
      <w:pPr>
        <w:autoSpaceDE/>
        <w:autoSpaceDN/>
        <w:snapToGrid w:val="0"/>
        <w:spacing w:line="360" w:lineRule="auto"/>
        <w:ind w:firstLine="480" w:firstLineChars="200"/>
        <w:rPr>
          <w:rFonts w:hint="eastAsia"/>
          <w:snapToGrid w:val="0"/>
          <w:sz w:val="24"/>
          <w:szCs w:val="24"/>
        </w:rPr>
      </w:pPr>
      <w:r>
        <w:rPr>
          <w:rFonts w:hint="eastAsia"/>
          <w:snapToGrid w:val="0"/>
          <w:sz w:val="24"/>
          <w:szCs w:val="24"/>
        </w:rPr>
        <w:t>（2）</w:t>
      </w:r>
      <w:r>
        <w:rPr>
          <w:snapToGrid w:val="0"/>
          <w:sz w:val="24"/>
          <w:szCs w:val="24"/>
        </w:rPr>
        <w:t>本次评标采用综合评分法在满足采购文件要求的前提下，对每个有效投标人的响应文件分别进行综合评分并汇总。综合得分（价格标得分＋技术商务标得分）最高者为第一名，依次类推确定得分排名顺序，推荐排名第一的成交候选人为成交人。若出现</w:t>
      </w:r>
      <w:r>
        <w:rPr>
          <w:rFonts w:hint="eastAsia"/>
          <w:snapToGrid w:val="0"/>
          <w:sz w:val="24"/>
          <w:szCs w:val="24"/>
        </w:rPr>
        <w:t>两</w:t>
      </w:r>
      <w:r>
        <w:rPr>
          <w:snapToGrid w:val="0"/>
          <w:sz w:val="24"/>
          <w:szCs w:val="24"/>
        </w:rPr>
        <w:t>家投标人得分并列，则由采购方</w:t>
      </w:r>
      <w:r>
        <w:rPr>
          <w:rFonts w:hint="eastAsia"/>
          <w:snapToGrid w:val="0"/>
          <w:sz w:val="24"/>
          <w:szCs w:val="24"/>
        </w:rPr>
        <w:t>比选</w:t>
      </w:r>
      <w:r>
        <w:rPr>
          <w:snapToGrid w:val="0"/>
          <w:sz w:val="24"/>
          <w:szCs w:val="24"/>
        </w:rPr>
        <w:t>两家投标人技术文件和报价情况确定成交人</w:t>
      </w:r>
      <w:r>
        <w:rPr>
          <w:rFonts w:hint="eastAsia"/>
          <w:snapToGrid w:val="0"/>
          <w:sz w:val="24"/>
          <w:szCs w:val="24"/>
        </w:rPr>
        <w:t>。</w:t>
      </w:r>
      <w:bookmarkEnd w:id="3"/>
      <w:bookmarkEnd w:id="4"/>
      <w:bookmarkEnd w:id="5"/>
      <w:bookmarkEnd w:id="6"/>
      <w:bookmarkEnd w:id="7"/>
      <w:bookmarkEnd w:id="8"/>
      <w:bookmarkEnd w:id="9"/>
      <w:bookmarkEnd w:id="10"/>
      <w:r>
        <w:rPr>
          <w:rFonts w:hint="eastAsia"/>
          <w:snapToGrid w:val="0"/>
          <w:sz w:val="24"/>
          <w:szCs w:val="24"/>
        </w:rPr>
        <w:t>具体评分细则如下：</w:t>
      </w:r>
      <w:bookmarkStart w:id="11" w:name="_Toc451427416"/>
      <w:bookmarkStart w:id="12" w:name="_Toc426627361"/>
      <w:bookmarkStart w:id="13" w:name="_Toc530988534"/>
      <w:bookmarkStart w:id="14" w:name="_Toc342053371"/>
      <w:bookmarkStart w:id="15" w:name="_Toc431316514"/>
    </w:p>
    <w:tbl>
      <w:tblPr>
        <w:tblStyle w:val="12"/>
        <w:tblW w:w="92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355"/>
        <w:gridCol w:w="5730"/>
        <w:gridCol w:w="685"/>
        <w:gridCol w:w="8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jc w:val="center"/>
        </w:trPr>
        <w:tc>
          <w:tcPr>
            <w:tcW w:w="680" w:type="dxa"/>
            <w:vAlign w:val="center"/>
          </w:tcPr>
          <w:p>
            <w:pPr>
              <w:ind w:left="-81" w:leftChars="-37" w:right="-77" w:rightChars="-35"/>
              <w:jc w:val="center"/>
              <w:rPr>
                <w:b/>
                <w:sz w:val="24"/>
              </w:rPr>
            </w:pPr>
            <w:r>
              <w:rPr>
                <w:rFonts w:hint="eastAsia"/>
                <w:b/>
                <w:sz w:val="24"/>
              </w:rPr>
              <w:t>评审部分</w:t>
            </w:r>
          </w:p>
        </w:tc>
        <w:tc>
          <w:tcPr>
            <w:tcW w:w="1355" w:type="dxa"/>
            <w:vAlign w:val="center"/>
          </w:tcPr>
          <w:p>
            <w:pPr>
              <w:ind w:left="-81" w:leftChars="-37" w:right="-77" w:rightChars="-35"/>
              <w:jc w:val="center"/>
              <w:rPr>
                <w:b/>
                <w:sz w:val="24"/>
              </w:rPr>
            </w:pPr>
            <w:r>
              <w:rPr>
                <w:rFonts w:hint="eastAsia"/>
                <w:b/>
                <w:sz w:val="24"/>
              </w:rPr>
              <w:t>评审因素</w:t>
            </w:r>
          </w:p>
        </w:tc>
        <w:tc>
          <w:tcPr>
            <w:tcW w:w="5730" w:type="dxa"/>
            <w:vAlign w:val="center"/>
          </w:tcPr>
          <w:p>
            <w:pPr>
              <w:ind w:left="-81" w:leftChars="-37" w:right="-77" w:rightChars="-35"/>
              <w:jc w:val="center"/>
              <w:rPr>
                <w:b/>
                <w:sz w:val="24"/>
              </w:rPr>
            </w:pPr>
            <w:r>
              <w:rPr>
                <w:rFonts w:hint="eastAsia"/>
                <w:b/>
                <w:sz w:val="24"/>
              </w:rPr>
              <w:t>评分细则</w:t>
            </w:r>
          </w:p>
        </w:tc>
        <w:tc>
          <w:tcPr>
            <w:tcW w:w="685" w:type="dxa"/>
            <w:tcBorders>
              <w:right w:val="single" w:color="auto" w:sz="4" w:space="0"/>
            </w:tcBorders>
            <w:vAlign w:val="center"/>
          </w:tcPr>
          <w:p>
            <w:pPr>
              <w:ind w:left="-81" w:leftChars="-37" w:right="-77" w:rightChars="-35"/>
              <w:jc w:val="center"/>
              <w:rPr>
                <w:b/>
                <w:sz w:val="24"/>
              </w:rPr>
            </w:pPr>
            <w:r>
              <w:rPr>
                <w:rFonts w:hint="eastAsia"/>
                <w:b/>
                <w:sz w:val="24"/>
              </w:rPr>
              <w:t>权重</w:t>
            </w:r>
          </w:p>
        </w:tc>
        <w:tc>
          <w:tcPr>
            <w:tcW w:w="803" w:type="dxa"/>
            <w:tcBorders>
              <w:left w:val="single" w:color="auto" w:sz="4" w:space="0"/>
            </w:tcBorders>
            <w:vAlign w:val="center"/>
          </w:tcPr>
          <w:p>
            <w:pPr>
              <w:ind w:left="-81" w:leftChars="-37" w:right="-77" w:rightChars="-35"/>
              <w:jc w:val="center"/>
              <w:rPr>
                <w:b/>
                <w:sz w:val="24"/>
              </w:rPr>
            </w:pPr>
            <w:r>
              <w:rPr>
                <w:rFonts w:hint="eastAsia"/>
                <w:b/>
                <w:sz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680" w:type="dxa"/>
            <w:vAlign w:val="center"/>
          </w:tcPr>
          <w:p>
            <w:pPr>
              <w:ind w:left="-81" w:leftChars="-37" w:right="-77" w:rightChars="-35"/>
              <w:jc w:val="center"/>
              <w:rPr>
                <w:b/>
                <w:sz w:val="24"/>
              </w:rPr>
            </w:pPr>
            <w:r>
              <w:rPr>
                <w:rFonts w:hint="eastAsia"/>
                <w:b/>
                <w:sz w:val="24"/>
              </w:rPr>
              <w:t>一</w:t>
            </w:r>
          </w:p>
        </w:tc>
        <w:tc>
          <w:tcPr>
            <w:tcW w:w="8573" w:type="dxa"/>
            <w:gridSpan w:val="4"/>
            <w:vAlign w:val="center"/>
          </w:tcPr>
          <w:p>
            <w:pPr>
              <w:ind w:left="-81" w:leftChars="-37" w:right="-77" w:rightChars="-35"/>
              <w:jc w:val="center"/>
              <w:rPr>
                <w:b/>
                <w:sz w:val="24"/>
              </w:rPr>
            </w:pPr>
            <w:r>
              <w:rPr>
                <w:rFonts w:hint="eastAsia"/>
                <w:b/>
                <w:sz w:val="24"/>
              </w:rPr>
              <w:t>技术部分（合计</w:t>
            </w:r>
            <w:r>
              <w:rPr>
                <w:b/>
                <w:sz w:val="24"/>
              </w:rPr>
              <w:t>3</w:t>
            </w:r>
            <w:r>
              <w:rPr>
                <w:rFonts w:hint="eastAsia"/>
                <w:b/>
                <w:sz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bottom w:val="single" w:color="auto" w:sz="4" w:space="0"/>
            </w:tcBorders>
            <w:vAlign w:val="center"/>
          </w:tcPr>
          <w:p>
            <w:pPr>
              <w:pStyle w:val="25"/>
              <w:numPr>
                <w:ilvl w:val="0"/>
                <w:numId w:val="2"/>
              </w:numPr>
              <w:ind w:left="420" w:firstLineChars="0"/>
              <w:jc w:val="right"/>
              <w:rPr>
                <w:rFonts w:ascii="宋体" w:hAnsi="宋体"/>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实施方案</w:t>
            </w:r>
          </w:p>
        </w:tc>
        <w:tc>
          <w:tcPr>
            <w:tcW w:w="5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针对本项目的需求制定实施方案，包括：项目工作方案和技术路线等。</w:t>
            </w:r>
          </w:p>
          <w:p>
            <w:pPr>
              <w:ind w:left="-81" w:leftChars="-37" w:right="-77" w:rightChars="-35"/>
              <w:rPr>
                <w:sz w:val="24"/>
              </w:rPr>
            </w:pPr>
            <w:r>
              <w:rPr>
                <w:rFonts w:hint="eastAsia"/>
                <w:sz w:val="24"/>
              </w:rPr>
              <w:t>评分标准：</w:t>
            </w:r>
          </w:p>
          <w:p>
            <w:pPr>
              <w:ind w:left="-81" w:leftChars="-37" w:right="-77" w:rightChars="-35"/>
              <w:rPr>
                <w:sz w:val="24"/>
              </w:rPr>
            </w:pPr>
            <w:r>
              <w:rPr>
                <w:rFonts w:hint="eastAsia"/>
                <w:sz w:val="24"/>
              </w:rPr>
              <w:t>（1）实施方案内容全面；</w:t>
            </w:r>
          </w:p>
          <w:p>
            <w:pPr>
              <w:ind w:left="-81" w:leftChars="-37" w:right="-77" w:rightChars="-35"/>
              <w:rPr>
                <w:sz w:val="24"/>
              </w:rPr>
            </w:pPr>
            <w:r>
              <w:rPr>
                <w:rFonts w:hint="eastAsia"/>
                <w:sz w:val="24"/>
              </w:rPr>
              <w:t>（2）实施方案内容具体；</w:t>
            </w:r>
          </w:p>
          <w:p>
            <w:pPr>
              <w:ind w:left="-81" w:leftChars="-37" w:right="-77" w:rightChars="-35"/>
              <w:rPr>
                <w:sz w:val="24"/>
              </w:rPr>
            </w:pPr>
            <w:r>
              <w:rPr>
                <w:rFonts w:hint="eastAsia"/>
                <w:sz w:val="24"/>
              </w:rPr>
              <w:t>（3）实施方案内容针对性强；</w:t>
            </w:r>
          </w:p>
          <w:p>
            <w:pPr>
              <w:ind w:left="-81" w:leftChars="-37" w:right="-77" w:rightChars="-35"/>
              <w:rPr>
                <w:sz w:val="24"/>
              </w:rPr>
            </w:pPr>
            <w:r>
              <w:rPr>
                <w:rFonts w:hint="eastAsia"/>
                <w:sz w:val="24"/>
              </w:rPr>
              <w:t>（4）实施方案内容科学合理；</w:t>
            </w:r>
          </w:p>
          <w:p>
            <w:pPr>
              <w:ind w:left="-81" w:leftChars="-37" w:right="-77" w:rightChars="-35"/>
              <w:rPr>
                <w:sz w:val="24"/>
              </w:rPr>
            </w:pPr>
            <w:r>
              <w:rPr>
                <w:rFonts w:hint="eastAsia"/>
                <w:sz w:val="24"/>
              </w:rPr>
              <w:t>（5）实施方案内容可操作性强；</w:t>
            </w:r>
          </w:p>
          <w:p>
            <w:pPr>
              <w:ind w:left="-81" w:leftChars="-37" w:right="-77" w:rightChars="-35"/>
              <w:rPr>
                <w:sz w:val="24"/>
              </w:rPr>
            </w:pPr>
            <w:r>
              <w:rPr>
                <w:rFonts w:hint="eastAsia"/>
                <w:sz w:val="24"/>
              </w:rPr>
              <w:t>满足以上五项要求得10</w:t>
            </w:r>
            <w:r>
              <w:rPr>
                <w:sz w:val="24"/>
              </w:rPr>
              <w:t>0</w:t>
            </w:r>
            <w:r>
              <w:rPr>
                <w:rFonts w:hint="eastAsia"/>
                <w:sz w:val="24"/>
              </w:rPr>
              <w:t>分，满足以上四项要求得8</w:t>
            </w:r>
            <w:r>
              <w:rPr>
                <w:sz w:val="24"/>
              </w:rPr>
              <w:t>0</w:t>
            </w:r>
            <w:r>
              <w:rPr>
                <w:rFonts w:hint="eastAsia"/>
                <w:sz w:val="24"/>
              </w:rPr>
              <w:t>分，满足以上三项要求得6</w:t>
            </w:r>
            <w:r>
              <w:rPr>
                <w:sz w:val="24"/>
              </w:rPr>
              <w:t>0</w:t>
            </w:r>
            <w:r>
              <w:rPr>
                <w:rFonts w:hint="eastAsia"/>
                <w:sz w:val="24"/>
              </w:rPr>
              <w:t>分，满足以上两项要求得3</w:t>
            </w:r>
            <w:r>
              <w:rPr>
                <w:sz w:val="24"/>
              </w:rPr>
              <w:t>0</w:t>
            </w:r>
            <w:r>
              <w:rPr>
                <w:rFonts w:hint="eastAsia"/>
                <w:sz w:val="24"/>
              </w:rPr>
              <w:t>分，满足以上一项要求得1</w:t>
            </w:r>
            <w:r>
              <w:rPr>
                <w:sz w:val="24"/>
              </w:rPr>
              <w:t>0</w:t>
            </w:r>
            <w:r>
              <w:rPr>
                <w:rFonts w:hint="eastAsia"/>
                <w:sz w:val="24"/>
              </w:rPr>
              <w:t>分，其它情况不得分。</w:t>
            </w:r>
          </w:p>
        </w:tc>
        <w:tc>
          <w:tcPr>
            <w:tcW w:w="68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15%</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bottom w:val="single" w:color="auto" w:sz="4" w:space="0"/>
            </w:tcBorders>
            <w:vAlign w:val="center"/>
          </w:tcPr>
          <w:p>
            <w:pPr>
              <w:pStyle w:val="25"/>
              <w:numPr>
                <w:ilvl w:val="0"/>
                <w:numId w:val="2"/>
              </w:numPr>
              <w:ind w:left="420" w:firstLineChars="0"/>
              <w:jc w:val="right"/>
              <w:rPr>
                <w:rFonts w:ascii="宋体" w:hAnsi="宋体"/>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项目重点难点分析、应对措施及相关的合理化建议</w:t>
            </w:r>
          </w:p>
        </w:tc>
        <w:tc>
          <w:tcPr>
            <w:tcW w:w="5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针对本项目的需求制定项目重点难点分析、应对措施及相关的合理化建议，包括：对工作重点、工作难点的分析，解决重点、难点问题的方案措施和建议等。</w:t>
            </w:r>
          </w:p>
          <w:p>
            <w:pPr>
              <w:ind w:left="-81" w:leftChars="-37" w:right="-77" w:rightChars="-35"/>
              <w:rPr>
                <w:sz w:val="24"/>
              </w:rPr>
            </w:pPr>
            <w:r>
              <w:rPr>
                <w:rFonts w:hint="eastAsia"/>
                <w:sz w:val="24"/>
              </w:rPr>
              <w:t>评分标准：</w:t>
            </w:r>
          </w:p>
          <w:p>
            <w:pPr>
              <w:ind w:left="-81" w:leftChars="-37" w:right="-77" w:rightChars="-35"/>
              <w:rPr>
                <w:sz w:val="24"/>
              </w:rPr>
            </w:pPr>
            <w:r>
              <w:rPr>
                <w:rFonts w:hint="eastAsia"/>
                <w:sz w:val="24"/>
              </w:rPr>
              <w:t>（1）项目重点难点分析、应对措施及相关的合理化建议内容全面；</w:t>
            </w:r>
          </w:p>
          <w:p>
            <w:pPr>
              <w:ind w:left="-81" w:leftChars="-37" w:right="-77" w:rightChars="-35"/>
              <w:rPr>
                <w:sz w:val="24"/>
              </w:rPr>
            </w:pPr>
            <w:r>
              <w:rPr>
                <w:rFonts w:hint="eastAsia"/>
                <w:sz w:val="24"/>
              </w:rPr>
              <w:t>（2）项目重点难点分析、应对措施及相关的合理化建议内容具体；</w:t>
            </w:r>
          </w:p>
          <w:p>
            <w:pPr>
              <w:ind w:left="-81" w:leftChars="-37" w:right="-77" w:rightChars="-35"/>
              <w:rPr>
                <w:sz w:val="24"/>
              </w:rPr>
            </w:pPr>
            <w:r>
              <w:rPr>
                <w:rFonts w:hint="eastAsia"/>
                <w:sz w:val="24"/>
              </w:rPr>
              <w:t>（3）项目重点难点分析、应对措施及相关的合理化建议内容针对性强；</w:t>
            </w:r>
          </w:p>
          <w:p>
            <w:pPr>
              <w:ind w:left="-81" w:leftChars="-37" w:right="-77" w:rightChars="-35"/>
              <w:rPr>
                <w:sz w:val="24"/>
              </w:rPr>
            </w:pPr>
            <w:r>
              <w:rPr>
                <w:rFonts w:hint="eastAsia"/>
                <w:sz w:val="24"/>
              </w:rPr>
              <w:t>（4）项目重点难点分析、应对措施及相关的合理化建议内容科学合理；</w:t>
            </w:r>
          </w:p>
          <w:p>
            <w:pPr>
              <w:ind w:left="-81" w:leftChars="-37" w:right="-77" w:rightChars="-35"/>
              <w:rPr>
                <w:sz w:val="24"/>
              </w:rPr>
            </w:pPr>
            <w:r>
              <w:rPr>
                <w:rFonts w:hint="eastAsia"/>
                <w:sz w:val="24"/>
              </w:rPr>
              <w:t>（5）项目重点难点分析、应对措施及相关的合理化建议内容可操作性强；</w:t>
            </w:r>
          </w:p>
          <w:p>
            <w:pPr>
              <w:ind w:left="-81" w:leftChars="-37" w:right="-77" w:rightChars="-35"/>
              <w:rPr>
                <w:sz w:val="24"/>
                <w:highlight w:val="yellow"/>
              </w:rPr>
            </w:pPr>
            <w:r>
              <w:rPr>
                <w:rFonts w:hint="eastAsia"/>
                <w:sz w:val="24"/>
              </w:rPr>
              <w:t>满足以上五项要求得10</w:t>
            </w:r>
            <w:r>
              <w:rPr>
                <w:sz w:val="24"/>
              </w:rPr>
              <w:t>0</w:t>
            </w:r>
            <w:r>
              <w:rPr>
                <w:rFonts w:hint="eastAsia"/>
                <w:sz w:val="24"/>
              </w:rPr>
              <w:t>分，满足以上四项要求得8</w:t>
            </w:r>
            <w:r>
              <w:rPr>
                <w:sz w:val="24"/>
              </w:rPr>
              <w:t>0</w:t>
            </w:r>
            <w:r>
              <w:rPr>
                <w:rFonts w:hint="eastAsia"/>
                <w:sz w:val="24"/>
              </w:rPr>
              <w:t>分，满足以上三项要求得6</w:t>
            </w:r>
            <w:r>
              <w:rPr>
                <w:sz w:val="24"/>
              </w:rPr>
              <w:t>0</w:t>
            </w:r>
            <w:r>
              <w:rPr>
                <w:rFonts w:hint="eastAsia"/>
                <w:sz w:val="24"/>
              </w:rPr>
              <w:t>分，满足以上两项要求得3</w:t>
            </w:r>
            <w:r>
              <w:rPr>
                <w:sz w:val="24"/>
              </w:rPr>
              <w:t>0</w:t>
            </w:r>
            <w:r>
              <w:rPr>
                <w:rFonts w:hint="eastAsia"/>
                <w:sz w:val="24"/>
              </w:rPr>
              <w:t>分，满足以上一项要求得1</w:t>
            </w:r>
            <w:r>
              <w:rPr>
                <w:sz w:val="24"/>
              </w:rPr>
              <w:t>0</w:t>
            </w:r>
            <w:r>
              <w:rPr>
                <w:rFonts w:hint="eastAsia"/>
                <w:sz w:val="24"/>
              </w:rPr>
              <w:t>分，其它情况不得分。</w:t>
            </w:r>
          </w:p>
        </w:tc>
        <w:tc>
          <w:tcPr>
            <w:tcW w:w="68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10%</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jc w:val="center"/>
        </w:trPr>
        <w:tc>
          <w:tcPr>
            <w:tcW w:w="680" w:type="dxa"/>
            <w:tcBorders>
              <w:top w:val="single" w:color="auto" w:sz="4" w:space="0"/>
              <w:bottom w:val="single" w:color="auto" w:sz="4" w:space="0"/>
            </w:tcBorders>
            <w:vAlign w:val="center"/>
          </w:tcPr>
          <w:p>
            <w:pPr>
              <w:pStyle w:val="25"/>
              <w:numPr>
                <w:ilvl w:val="0"/>
                <w:numId w:val="2"/>
              </w:numPr>
              <w:ind w:left="420" w:firstLineChars="0"/>
              <w:jc w:val="right"/>
              <w:rPr>
                <w:rFonts w:ascii="宋体" w:hAnsi="宋体"/>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jc w:val="center"/>
              <w:rPr>
                <w:sz w:val="24"/>
                <w:highlight w:val="yellow"/>
              </w:rPr>
            </w:pPr>
            <w:r>
              <w:rPr>
                <w:rFonts w:hint="eastAsia"/>
                <w:sz w:val="24"/>
              </w:rPr>
              <w:t>质量保障措施及方案</w:t>
            </w:r>
          </w:p>
        </w:tc>
        <w:tc>
          <w:tcPr>
            <w:tcW w:w="5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针对本项目的需求制定质量保障措施及方案，包括：项目进度计划、质量和进度保障措施等。</w:t>
            </w:r>
          </w:p>
          <w:p>
            <w:pPr>
              <w:ind w:left="-81" w:leftChars="-37" w:right="-77" w:rightChars="-35"/>
              <w:rPr>
                <w:sz w:val="24"/>
              </w:rPr>
            </w:pPr>
            <w:r>
              <w:rPr>
                <w:rFonts w:hint="eastAsia"/>
                <w:sz w:val="24"/>
              </w:rPr>
              <w:t>评分标准：</w:t>
            </w:r>
          </w:p>
          <w:p>
            <w:pPr>
              <w:ind w:left="-81" w:leftChars="-37" w:right="-77" w:rightChars="-35"/>
              <w:rPr>
                <w:sz w:val="24"/>
              </w:rPr>
            </w:pPr>
            <w:r>
              <w:rPr>
                <w:rFonts w:hint="eastAsia"/>
                <w:sz w:val="24"/>
              </w:rPr>
              <w:t>（1）质量保障措施及方案内容全面；</w:t>
            </w:r>
          </w:p>
          <w:p>
            <w:pPr>
              <w:ind w:left="-81" w:leftChars="-37" w:right="-77" w:rightChars="-35"/>
              <w:rPr>
                <w:sz w:val="24"/>
              </w:rPr>
            </w:pPr>
            <w:r>
              <w:rPr>
                <w:rFonts w:hint="eastAsia"/>
                <w:sz w:val="24"/>
              </w:rPr>
              <w:t>（2）质量保障措施及方案内容具体；</w:t>
            </w:r>
          </w:p>
          <w:p>
            <w:pPr>
              <w:ind w:left="-81" w:leftChars="-37" w:right="-77" w:rightChars="-35"/>
              <w:rPr>
                <w:sz w:val="24"/>
              </w:rPr>
            </w:pPr>
            <w:r>
              <w:rPr>
                <w:rFonts w:hint="eastAsia"/>
                <w:sz w:val="24"/>
              </w:rPr>
              <w:t>（</w:t>
            </w:r>
            <w:r>
              <w:rPr>
                <w:sz w:val="24"/>
              </w:rPr>
              <w:t>3</w:t>
            </w:r>
            <w:r>
              <w:rPr>
                <w:rFonts w:hint="eastAsia"/>
                <w:sz w:val="24"/>
              </w:rPr>
              <w:t>）质量保障措施及方案内容科学合理；</w:t>
            </w:r>
          </w:p>
          <w:p>
            <w:pPr>
              <w:ind w:left="-81" w:leftChars="-37" w:right="-77" w:rightChars="-35"/>
              <w:rPr>
                <w:sz w:val="24"/>
              </w:rPr>
            </w:pPr>
            <w:r>
              <w:rPr>
                <w:rFonts w:hint="eastAsia"/>
                <w:sz w:val="24"/>
              </w:rPr>
              <w:t>（</w:t>
            </w:r>
            <w:r>
              <w:rPr>
                <w:sz w:val="24"/>
              </w:rPr>
              <w:t>4</w:t>
            </w:r>
            <w:r>
              <w:rPr>
                <w:rFonts w:hint="eastAsia"/>
                <w:sz w:val="24"/>
              </w:rPr>
              <w:t>）质量保障措施及方案内容可操作性强；</w:t>
            </w:r>
          </w:p>
          <w:p>
            <w:pPr>
              <w:tabs>
                <w:tab w:val="left" w:pos="1774"/>
              </w:tabs>
              <w:ind w:left="-81" w:leftChars="-37" w:right="-77" w:rightChars="-35"/>
              <w:rPr>
                <w:sz w:val="24"/>
                <w:highlight w:val="yellow"/>
              </w:rPr>
            </w:pPr>
            <w:r>
              <w:rPr>
                <w:rFonts w:hint="eastAsia"/>
                <w:sz w:val="24"/>
              </w:rPr>
              <w:t>满足以上四项要求得</w:t>
            </w:r>
            <w:r>
              <w:rPr>
                <w:sz w:val="24"/>
              </w:rPr>
              <w:t>100</w:t>
            </w:r>
            <w:r>
              <w:rPr>
                <w:rFonts w:hint="eastAsia"/>
                <w:sz w:val="24"/>
              </w:rPr>
              <w:t>分，满足以上三项要求得6</w:t>
            </w:r>
            <w:r>
              <w:rPr>
                <w:sz w:val="24"/>
              </w:rPr>
              <w:t>0</w:t>
            </w:r>
            <w:r>
              <w:rPr>
                <w:rFonts w:hint="eastAsia"/>
                <w:sz w:val="24"/>
              </w:rPr>
              <w:t>分，满足以上两项要求得3</w:t>
            </w:r>
            <w:r>
              <w:rPr>
                <w:sz w:val="24"/>
              </w:rPr>
              <w:t>0</w:t>
            </w:r>
            <w:r>
              <w:rPr>
                <w:rFonts w:hint="eastAsia"/>
                <w:sz w:val="24"/>
              </w:rPr>
              <w:t>分，满足以上一项要求得1</w:t>
            </w:r>
            <w:r>
              <w:rPr>
                <w:sz w:val="24"/>
              </w:rPr>
              <w:t>0</w:t>
            </w:r>
            <w:r>
              <w:rPr>
                <w:rFonts w:hint="eastAsia"/>
                <w:sz w:val="24"/>
              </w:rPr>
              <w:t>分，其它情况不得分。</w:t>
            </w:r>
          </w:p>
        </w:tc>
        <w:tc>
          <w:tcPr>
            <w:tcW w:w="685"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highlight w:val="yellow"/>
              </w:rPr>
            </w:pPr>
            <w:r>
              <w:rPr>
                <w:rFonts w:hint="eastAsia"/>
                <w:sz w:val="24"/>
              </w:rPr>
              <w:t>5%</w:t>
            </w:r>
          </w:p>
        </w:tc>
        <w:tc>
          <w:tcPr>
            <w:tcW w:w="803"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highlight w:val="yellow"/>
              </w:rPr>
            </w:pPr>
            <w:r>
              <w:rPr>
                <w:rFonts w:hint="eastAsia"/>
                <w:sz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pPr>
              <w:pStyle w:val="25"/>
              <w:numPr>
                <w:ilvl w:val="0"/>
                <w:numId w:val="2"/>
              </w:numPr>
              <w:ind w:left="420" w:firstLineChars="0"/>
              <w:jc w:val="right"/>
              <w:rPr>
                <w:rFonts w:ascii="宋体" w:hAnsi="宋体"/>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项目完成（服务期满）后的服务承诺</w:t>
            </w:r>
          </w:p>
        </w:tc>
        <w:tc>
          <w:tcPr>
            <w:tcW w:w="5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针对本项目的需求制定项目完成（服务期满）后的服务承诺。</w:t>
            </w:r>
          </w:p>
          <w:p>
            <w:pPr>
              <w:ind w:left="-81" w:leftChars="-37" w:right="-77" w:rightChars="-35"/>
              <w:rPr>
                <w:sz w:val="24"/>
              </w:rPr>
            </w:pPr>
            <w:r>
              <w:rPr>
                <w:rFonts w:hint="eastAsia"/>
                <w:sz w:val="24"/>
              </w:rPr>
              <w:t>评分标准：</w:t>
            </w:r>
          </w:p>
          <w:p>
            <w:pPr>
              <w:ind w:left="-81" w:leftChars="-37" w:right="-77" w:rightChars="-35"/>
              <w:rPr>
                <w:sz w:val="24"/>
              </w:rPr>
            </w:pPr>
            <w:r>
              <w:rPr>
                <w:rFonts w:hint="eastAsia"/>
                <w:sz w:val="24"/>
              </w:rPr>
              <w:t>（1）项目完成（服务期满）后的服务承诺内容全面；</w:t>
            </w:r>
          </w:p>
          <w:p>
            <w:pPr>
              <w:ind w:left="-81" w:leftChars="-37" w:right="-77" w:rightChars="-35"/>
              <w:rPr>
                <w:sz w:val="24"/>
              </w:rPr>
            </w:pPr>
            <w:r>
              <w:rPr>
                <w:rFonts w:hint="eastAsia"/>
                <w:sz w:val="24"/>
              </w:rPr>
              <w:t>（2）项目完成（服务期满）后的服务承诺内容具体；</w:t>
            </w:r>
          </w:p>
          <w:p>
            <w:pPr>
              <w:ind w:left="-81" w:leftChars="-37" w:right="-77" w:rightChars="-35"/>
              <w:rPr>
                <w:sz w:val="24"/>
              </w:rPr>
            </w:pPr>
            <w:r>
              <w:rPr>
                <w:rFonts w:hint="eastAsia"/>
                <w:sz w:val="24"/>
              </w:rPr>
              <w:t>（</w:t>
            </w:r>
            <w:r>
              <w:rPr>
                <w:sz w:val="24"/>
              </w:rPr>
              <w:t>3</w:t>
            </w:r>
            <w:r>
              <w:rPr>
                <w:rFonts w:hint="eastAsia"/>
                <w:sz w:val="24"/>
              </w:rPr>
              <w:t>）项目完成（服务期满）后的服务承诺内容科学合理；</w:t>
            </w:r>
          </w:p>
          <w:p>
            <w:pPr>
              <w:tabs>
                <w:tab w:val="left" w:pos="1774"/>
              </w:tabs>
              <w:ind w:left="-81" w:leftChars="-37" w:right="-77" w:rightChars="-35"/>
              <w:rPr>
                <w:sz w:val="24"/>
              </w:rPr>
            </w:pPr>
            <w:r>
              <w:rPr>
                <w:rFonts w:hint="eastAsia"/>
                <w:sz w:val="24"/>
              </w:rPr>
              <w:t>满足以上三项要求得</w:t>
            </w:r>
            <w:r>
              <w:rPr>
                <w:sz w:val="24"/>
              </w:rPr>
              <w:t>100</w:t>
            </w:r>
            <w:r>
              <w:rPr>
                <w:rFonts w:hint="eastAsia"/>
                <w:sz w:val="24"/>
              </w:rPr>
              <w:t>分，满足以上两项要求得</w:t>
            </w:r>
            <w:r>
              <w:rPr>
                <w:sz w:val="24"/>
              </w:rPr>
              <w:t>50</w:t>
            </w:r>
            <w:r>
              <w:rPr>
                <w:rFonts w:hint="eastAsia"/>
                <w:sz w:val="24"/>
              </w:rPr>
              <w:t>分，满足以上一项要求得1</w:t>
            </w:r>
            <w:r>
              <w:rPr>
                <w:sz w:val="24"/>
              </w:rPr>
              <w:t>0</w:t>
            </w:r>
            <w:r>
              <w:rPr>
                <w:rFonts w:hint="eastAsia"/>
                <w:sz w:val="24"/>
              </w:rPr>
              <w:t>分，其它情况不得分。</w:t>
            </w:r>
          </w:p>
        </w:tc>
        <w:tc>
          <w:tcPr>
            <w:tcW w:w="685"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3%</w:t>
            </w:r>
          </w:p>
        </w:tc>
        <w:tc>
          <w:tcPr>
            <w:tcW w:w="803"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pPr>
              <w:pStyle w:val="25"/>
              <w:numPr>
                <w:ilvl w:val="0"/>
                <w:numId w:val="2"/>
              </w:numPr>
              <w:ind w:left="420" w:firstLineChars="0"/>
              <w:jc w:val="right"/>
              <w:rPr>
                <w:rFonts w:ascii="宋体" w:hAnsi="宋体"/>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违约承诺</w:t>
            </w:r>
          </w:p>
        </w:tc>
        <w:tc>
          <w:tcPr>
            <w:tcW w:w="5730"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针对本项目的需求制定</w:t>
            </w:r>
            <w:r>
              <w:rPr>
                <w:sz w:val="24"/>
              </w:rPr>
              <w:t>违约承诺</w:t>
            </w:r>
            <w:r>
              <w:rPr>
                <w:rFonts w:hint="eastAsia"/>
                <w:sz w:val="24"/>
              </w:rPr>
              <w:t>。</w:t>
            </w:r>
          </w:p>
          <w:p>
            <w:pPr>
              <w:ind w:left="-81" w:leftChars="-37" w:right="-77" w:rightChars="-35"/>
              <w:rPr>
                <w:sz w:val="24"/>
              </w:rPr>
            </w:pPr>
            <w:r>
              <w:rPr>
                <w:rFonts w:hint="eastAsia"/>
                <w:sz w:val="24"/>
              </w:rPr>
              <w:t>评分标准：</w:t>
            </w:r>
          </w:p>
          <w:p>
            <w:pPr>
              <w:ind w:left="-81" w:leftChars="-37" w:right="-77" w:rightChars="-35"/>
              <w:rPr>
                <w:sz w:val="24"/>
              </w:rPr>
            </w:pPr>
            <w:r>
              <w:rPr>
                <w:rFonts w:hint="eastAsia"/>
                <w:sz w:val="24"/>
              </w:rPr>
              <w:t>（1）</w:t>
            </w:r>
            <w:r>
              <w:rPr>
                <w:sz w:val="24"/>
              </w:rPr>
              <w:t>违约承诺</w:t>
            </w:r>
            <w:r>
              <w:rPr>
                <w:rFonts w:hint="eastAsia"/>
                <w:sz w:val="24"/>
              </w:rPr>
              <w:t>内容全面；</w:t>
            </w:r>
          </w:p>
          <w:p>
            <w:pPr>
              <w:ind w:left="-81" w:leftChars="-37" w:right="-77" w:rightChars="-35"/>
              <w:rPr>
                <w:sz w:val="24"/>
              </w:rPr>
            </w:pPr>
            <w:r>
              <w:rPr>
                <w:rFonts w:hint="eastAsia"/>
                <w:sz w:val="24"/>
              </w:rPr>
              <w:t>（2）</w:t>
            </w:r>
            <w:r>
              <w:rPr>
                <w:sz w:val="24"/>
              </w:rPr>
              <w:t>违约承诺</w:t>
            </w:r>
            <w:r>
              <w:rPr>
                <w:rFonts w:hint="eastAsia"/>
                <w:sz w:val="24"/>
              </w:rPr>
              <w:t>内容具体；</w:t>
            </w:r>
          </w:p>
          <w:p>
            <w:pPr>
              <w:adjustRightInd w:val="0"/>
              <w:snapToGrid w:val="0"/>
              <w:spacing w:line="360" w:lineRule="exact"/>
              <w:rPr>
                <w:sz w:val="24"/>
              </w:rPr>
            </w:pPr>
            <w:r>
              <w:rPr>
                <w:rFonts w:hint="eastAsia"/>
                <w:sz w:val="24"/>
              </w:rPr>
              <w:t>满足以上两项要求得</w:t>
            </w:r>
            <w:r>
              <w:rPr>
                <w:sz w:val="24"/>
              </w:rPr>
              <w:t>100</w:t>
            </w:r>
            <w:r>
              <w:rPr>
                <w:rFonts w:hint="eastAsia"/>
                <w:sz w:val="24"/>
              </w:rPr>
              <w:t>分，满足以上一项要求得</w:t>
            </w:r>
            <w:r>
              <w:rPr>
                <w:sz w:val="24"/>
              </w:rPr>
              <w:t>50</w:t>
            </w:r>
            <w:r>
              <w:rPr>
                <w:rFonts w:hint="eastAsia"/>
                <w:sz w:val="24"/>
              </w:rPr>
              <w:t>分，其它情况不得分。</w:t>
            </w:r>
          </w:p>
        </w:tc>
        <w:tc>
          <w:tcPr>
            <w:tcW w:w="685"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2%</w:t>
            </w:r>
          </w:p>
        </w:tc>
        <w:tc>
          <w:tcPr>
            <w:tcW w:w="803"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680" w:type="dxa"/>
            <w:tcBorders>
              <w:top w:val="single" w:color="auto" w:sz="4" w:space="0"/>
            </w:tcBorders>
            <w:vAlign w:val="center"/>
          </w:tcPr>
          <w:p>
            <w:pPr>
              <w:ind w:left="-81" w:leftChars="-37" w:right="-77" w:rightChars="-35"/>
              <w:jc w:val="center"/>
              <w:rPr>
                <w:b/>
                <w:sz w:val="24"/>
              </w:rPr>
            </w:pPr>
            <w:r>
              <w:rPr>
                <w:rFonts w:hint="eastAsia"/>
                <w:b/>
                <w:sz w:val="24"/>
              </w:rPr>
              <w:t>二</w:t>
            </w:r>
          </w:p>
        </w:tc>
        <w:tc>
          <w:tcPr>
            <w:tcW w:w="8573" w:type="dxa"/>
            <w:gridSpan w:val="4"/>
            <w:vAlign w:val="center"/>
          </w:tcPr>
          <w:p>
            <w:pPr>
              <w:ind w:left="-81" w:leftChars="-37" w:right="-77" w:rightChars="-35"/>
              <w:jc w:val="center"/>
              <w:rPr>
                <w:b/>
                <w:sz w:val="24"/>
              </w:rPr>
            </w:pPr>
            <w:r>
              <w:rPr>
                <w:rFonts w:hint="eastAsia"/>
                <w:b/>
                <w:sz w:val="24"/>
              </w:rPr>
              <w:t>商务部分（合计45分）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bottom w:val="single" w:color="auto" w:sz="4" w:space="0"/>
            </w:tcBorders>
            <w:vAlign w:val="center"/>
          </w:tcPr>
          <w:p>
            <w:pPr>
              <w:pStyle w:val="25"/>
              <w:numPr>
                <w:ilvl w:val="0"/>
                <w:numId w:val="3"/>
              </w:numPr>
              <w:ind w:firstLineChars="0"/>
              <w:jc w:val="center"/>
              <w:rPr>
                <w:rFonts w:ascii="宋体" w:hAnsi="宋体"/>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ind w:left="-66" w:leftChars="-30" w:right="-92" w:rightChars="-42"/>
              <w:jc w:val="center"/>
              <w:rPr>
                <w:sz w:val="24"/>
              </w:rPr>
            </w:pPr>
            <w:r>
              <w:rPr>
                <w:rFonts w:hint="eastAsia"/>
                <w:sz w:val="24"/>
              </w:rPr>
              <w:t>投标人通过相关认证情况</w:t>
            </w:r>
          </w:p>
        </w:tc>
        <w:tc>
          <w:tcPr>
            <w:tcW w:w="5730" w:type="dxa"/>
            <w:tcBorders>
              <w:top w:val="single" w:color="auto" w:sz="4" w:space="0"/>
              <w:left w:val="single" w:color="auto" w:sz="4" w:space="0"/>
              <w:bottom w:val="single" w:color="auto" w:sz="4" w:space="0"/>
              <w:right w:val="single" w:color="auto" w:sz="4" w:space="0"/>
            </w:tcBorders>
            <w:vAlign w:val="center"/>
          </w:tcPr>
          <w:p>
            <w:pPr>
              <w:pStyle w:val="17"/>
              <w:numPr>
                <w:ilvl w:val="0"/>
                <w:numId w:val="4"/>
              </w:numPr>
              <w:snapToGrid w:val="0"/>
              <w:rPr>
                <w:sz w:val="24"/>
              </w:rPr>
            </w:pPr>
            <w:r>
              <w:rPr>
                <w:rFonts w:hint="eastAsia"/>
                <w:sz w:val="24"/>
              </w:rPr>
              <w:t>评分内容：</w:t>
            </w:r>
          </w:p>
          <w:p>
            <w:pPr>
              <w:autoSpaceDE/>
              <w:autoSpaceDN/>
              <w:rPr>
                <w:sz w:val="24"/>
              </w:rPr>
            </w:pPr>
            <w:r>
              <w:rPr>
                <w:rFonts w:hint="eastAsia"/>
                <w:sz w:val="24"/>
              </w:rPr>
              <w:t>1.投标人具有环境管理体系认证的，得</w:t>
            </w:r>
            <w:r>
              <w:rPr>
                <w:sz w:val="24"/>
              </w:rPr>
              <w:t>35分</w:t>
            </w:r>
            <w:r>
              <w:rPr>
                <w:rFonts w:hint="eastAsia"/>
                <w:sz w:val="24"/>
              </w:rPr>
              <w:t>；</w:t>
            </w:r>
          </w:p>
          <w:p>
            <w:pPr>
              <w:autoSpaceDE/>
              <w:autoSpaceDN/>
              <w:rPr>
                <w:sz w:val="24"/>
              </w:rPr>
            </w:pPr>
            <w:r>
              <w:rPr>
                <w:rFonts w:hint="eastAsia"/>
                <w:sz w:val="24"/>
              </w:rPr>
              <w:t>2.投标人</w:t>
            </w:r>
            <w:r>
              <w:rPr>
                <w:sz w:val="24"/>
              </w:rPr>
              <w:t>具有</w:t>
            </w:r>
            <w:r>
              <w:rPr>
                <w:rFonts w:hint="eastAsia"/>
                <w:sz w:val="24"/>
              </w:rPr>
              <w:t>质量管理体系认证且与本项目存在直接关联的，得</w:t>
            </w:r>
            <w:r>
              <w:rPr>
                <w:sz w:val="24"/>
              </w:rPr>
              <w:t>35分</w:t>
            </w:r>
            <w:r>
              <w:rPr>
                <w:rFonts w:hint="eastAsia"/>
                <w:sz w:val="24"/>
              </w:rPr>
              <w:t>；</w:t>
            </w:r>
          </w:p>
          <w:p>
            <w:pPr>
              <w:autoSpaceDE/>
              <w:autoSpaceDN/>
              <w:rPr>
                <w:sz w:val="24"/>
              </w:rPr>
            </w:pPr>
            <w:r>
              <w:rPr>
                <w:rFonts w:hint="eastAsia"/>
                <w:sz w:val="24"/>
              </w:rPr>
              <w:t>3.投标人具有</w:t>
            </w:r>
            <w:r>
              <w:rPr>
                <w:sz w:val="24"/>
              </w:rPr>
              <w:t>职业健康安全</w:t>
            </w:r>
            <w:r>
              <w:rPr>
                <w:rFonts w:hint="eastAsia"/>
                <w:sz w:val="24"/>
              </w:rPr>
              <w:t>类</w:t>
            </w:r>
            <w:r>
              <w:rPr>
                <w:sz w:val="24"/>
              </w:rPr>
              <w:t>管理体系认证的</w:t>
            </w:r>
            <w:r>
              <w:rPr>
                <w:rFonts w:hint="eastAsia"/>
                <w:sz w:val="24"/>
              </w:rPr>
              <w:t>，得</w:t>
            </w:r>
            <w:r>
              <w:rPr>
                <w:sz w:val="24"/>
              </w:rPr>
              <w:t>30分</w:t>
            </w:r>
            <w:r>
              <w:rPr>
                <w:rFonts w:hint="eastAsia"/>
                <w:sz w:val="24"/>
              </w:rPr>
              <w:t xml:space="preserve">； </w:t>
            </w:r>
          </w:p>
          <w:p>
            <w:pPr>
              <w:rPr>
                <w:sz w:val="24"/>
              </w:rPr>
            </w:pPr>
            <w:r>
              <w:rPr>
                <w:rFonts w:hint="eastAsia"/>
                <w:sz w:val="24"/>
              </w:rPr>
              <w:t>以上</w:t>
            </w:r>
            <w:r>
              <w:rPr>
                <w:sz w:val="24"/>
              </w:rPr>
              <w:t>3</w:t>
            </w:r>
            <w:r>
              <w:rPr>
                <w:rFonts w:hint="eastAsia"/>
                <w:sz w:val="24"/>
              </w:rPr>
              <w:t>项累计计分，满分1</w:t>
            </w:r>
            <w:r>
              <w:rPr>
                <w:sz w:val="24"/>
              </w:rPr>
              <w:t>00</w:t>
            </w:r>
            <w:r>
              <w:rPr>
                <w:rFonts w:hint="eastAsia"/>
                <w:sz w:val="24"/>
              </w:rPr>
              <w:t>分。</w:t>
            </w:r>
          </w:p>
          <w:p>
            <w:pPr>
              <w:rPr>
                <w:sz w:val="24"/>
              </w:rPr>
            </w:pPr>
            <w:r>
              <w:rPr>
                <w:rFonts w:hint="eastAsia"/>
                <w:sz w:val="24"/>
              </w:rPr>
              <w:t>（二）评分依据：</w:t>
            </w:r>
          </w:p>
          <w:p>
            <w:pPr>
              <w:rPr>
                <w:sz w:val="24"/>
              </w:rPr>
            </w:pPr>
            <w:r>
              <w:rPr>
                <w:rFonts w:hint="eastAsia"/>
                <w:sz w:val="24"/>
              </w:rPr>
              <w:t>1.要求提供有效的认证证书或官方网站截图作为得分依据，所有认证需在有效期内。</w:t>
            </w:r>
          </w:p>
          <w:p>
            <w:pPr>
              <w:ind w:left="-66" w:leftChars="-30" w:right="-92" w:rightChars="-42"/>
              <w:rPr>
                <w:sz w:val="24"/>
              </w:rPr>
            </w:pPr>
            <w:r>
              <w:rPr>
                <w:rFonts w:hint="eastAsia"/>
                <w:sz w:val="24"/>
              </w:rPr>
              <w:t>2.以上资料均要求提供扫描件。</w:t>
            </w:r>
          </w:p>
        </w:tc>
        <w:tc>
          <w:tcPr>
            <w:tcW w:w="685" w:type="dxa"/>
            <w:tcBorders>
              <w:top w:val="single" w:color="auto" w:sz="4" w:space="0"/>
              <w:left w:val="single" w:color="auto" w:sz="4" w:space="0"/>
              <w:bottom w:val="single" w:color="auto" w:sz="4" w:space="0"/>
              <w:right w:val="single" w:color="auto" w:sz="4" w:space="0"/>
            </w:tcBorders>
            <w:vAlign w:val="center"/>
          </w:tcPr>
          <w:p>
            <w:pPr>
              <w:ind w:left="-66" w:leftChars="-30" w:right="-92" w:rightChars="-42"/>
              <w:jc w:val="center"/>
              <w:rPr>
                <w:sz w:val="24"/>
              </w:rPr>
            </w:pPr>
            <w:r>
              <w:rPr>
                <w:sz w:val="24"/>
              </w:rPr>
              <w:t>3</w:t>
            </w:r>
            <w:r>
              <w:rPr>
                <w:rFonts w:hint="eastAsia"/>
                <w:sz w:val="24"/>
              </w:rPr>
              <w:t>%</w:t>
            </w:r>
          </w:p>
        </w:tc>
        <w:tc>
          <w:tcPr>
            <w:tcW w:w="803"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sz w:val="24"/>
              </w:rPr>
              <w:t>3</w:t>
            </w:r>
            <w:r>
              <w:rPr>
                <w:rFonts w:hint="eastAsia"/>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bottom w:val="single" w:color="auto" w:sz="4" w:space="0"/>
            </w:tcBorders>
            <w:vAlign w:val="center"/>
          </w:tcPr>
          <w:p>
            <w:pPr>
              <w:pStyle w:val="25"/>
              <w:numPr>
                <w:ilvl w:val="0"/>
                <w:numId w:val="3"/>
              </w:numPr>
              <w:ind w:firstLineChars="0"/>
              <w:jc w:val="center"/>
              <w:rPr>
                <w:rFonts w:ascii="宋体" w:hAnsi="宋体"/>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投标人同类项目业绩</w:t>
            </w:r>
          </w:p>
        </w:tc>
        <w:tc>
          <w:tcPr>
            <w:tcW w:w="5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（一）评分内容：</w:t>
            </w:r>
          </w:p>
          <w:p>
            <w:pPr>
              <w:rPr>
                <w:sz w:val="24"/>
              </w:rPr>
            </w:pPr>
            <w:r>
              <w:rPr>
                <w:rFonts w:hint="eastAsia"/>
                <w:sz w:val="24"/>
              </w:rPr>
              <w:t>投标人承担的低碳生态或绿色城市规划或研究项目，每提供一个项目20分，最高不超过100分。</w:t>
            </w:r>
          </w:p>
          <w:p>
            <w:pPr>
              <w:rPr>
                <w:sz w:val="24"/>
              </w:rPr>
            </w:pPr>
            <w:r>
              <w:rPr>
                <w:rFonts w:hint="eastAsia"/>
                <w:sz w:val="24"/>
              </w:rPr>
              <w:t>同一项目续签合同的不可重复得分。</w:t>
            </w:r>
          </w:p>
          <w:p>
            <w:pPr>
              <w:rPr>
                <w:sz w:val="24"/>
              </w:rPr>
            </w:pPr>
            <w:r>
              <w:rPr>
                <w:rFonts w:hint="eastAsia"/>
                <w:sz w:val="24"/>
              </w:rPr>
              <w:t>（二）评分依据：</w:t>
            </w:r>
          </w:p>
          <w:p>
            <w:pPr>
              <w:rPr>
                <w:sz w:val="24"/>
              </w:rPr>
            </w:pPr>
            <w:r>
              <w:rPr>
                <w:rFonts w:hint="eastAsia"/>
                <w:sz w:val="24"/>
              </w:rPr>
              <w:t>1.提供合同或中标通知书作为得分依据。</w:t>
            </w:r>
          </w:p>
          <w:p>
            <w:pPr>
              <w:rPr>
                <w:sz w:val="24"/>
              </w:rPr>
            </w:pPr>
            <w:r>
              <w:rPr>
                <w:rFonts w:hint="eastAsia"/>
                <w:sz w:val="24"/>
              </w:rPr>
              <w:t>2.通过合同关键信息无法判断是否得分的，也可以提供能证明得分的其它证明资料，如项目报告或合同甲方出具的证明文件等。</w:t>
            </w:r>
          </w:p>
          <w:p>
            <w:pPr>
              <w:ind w:left="-81" w:leftChars="-37" w:right="-77" w:rightChars="-35"/>
              <w:rPr>
                <w:sz w:val="24"/>
              </w:rPr>
            </w:pPr>
            <w:r>
              <w:rPr>
                <w:rFonts w:hint="eastAsia"/>
                <w:sz w:val="24"/>
              </w:rPr>
              <w:t>3.以上资料均要求提供扫描件。</w:t>
            </w:r>
          </w:p>
        </w:tc>
        <w:tc>
          <w:tcPr>
            <w:tcW w:w="685" w:type="dxa"/>
            <w:tcBorders>
              <w:top w:val="single" w:color="auto" w:sz="4" w:space="0"/>
              <w:left w:val="single" w:color="auto" w:sz="4" w:space="0"/>
              <w:bottom w:val="single" w:color="auto" w:sz="4" w:space="0"/>
              <w:right w:val="single" w:color="auto" w:sz="4" w:space="0"/>
            </w:tcBorders>
            <w:vAlign w:val="center"/>
          </w:tcPr>
          <w:p>
            <w:pPr>
              <w:ind w:left="-66" w:leftChars="-30" w:right="-92" w:rightChars="-42"/>
              <w:jc w:val="center"/>
              <w:rPr>
                <w:sz w:val="24"/>
              </w:rPr>
            </w:pPr>
            <w:r>
              <w:rPr>
                <w:rFonts w:hint="eastAsia"/>
                <w:sz w:val="24"/>
              </w:rPr>
              <w:t>10%</w:t>
            </w:r>
          </w:p>
        </w:tc>
        <w:tc>
          <w:tcPr>
            <w:tcW w:w="803"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pPr>
              <w:pStyle w:val="25"/>
              <w:numPr>
                <w:ilvl w:val="0"/>
                <w:numId w:val="3"/>
              </w:numPr>
              <w:ind w:firstLineChars="0"/>
              <w:jc w:val="center"/>
              <w:rPr>
                <w:rFonts w:ascii="宋体" w:hAnsi="宋体"/>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ind w:firstLine="120" w:firstLineChars="50"/>
              <w:jc w:val="center"/>
              <w:rPr>
                <w:sz w:val="24"/>
              </w:rPr>
            </w:pPr>
            <w:r>
              <w:rPr>
                <w:rFonts w:hint="eastAsia"/>
                <w:sz w:val="24"/>
              </w:rPr>
              <w:t>拟安排的项目负责人情况</w:t>
            </w:r>
          </w:p>
        </w:tc>
        <w:tc>
          <w:tcPr>
            <w:tcW w:w="5730"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（一）评分内容：</w:t>
            </w:r>
          </w:p>
          <w:p>
            <w:pPr>
              <w:rPr>
                <w:sz w:val="24"/>
              </w:rPr>
            </w:pPr>
            <w:r>
              <w:rPr>
                <w:rFonts w:hint="eastAsia"/>
                <w:sz w:val="24"/>
              </w:rPr>
              <w:t>项目负责人须为本单位在职人员，否则此项不得分，在此基础上，</w:t>
            </w:r>
          </w:p>
          <w:p>
            <w:pPr>
              <w:rPr>
                <w:sz w:val="24"/>
              </w:rPr>
            </w:pPr>
            <w:r>
              <w:rPr>
                <w:rFonts w:hint="eastAsia"/>
                <w:sz w:val="24"/>
              </w:rPr>
              <w:t>1.职称：正高（教授级）职称得20分；副高级（副教授级）职称得</w:t>
            </w:r>
            <w:r>
              <w:rPr>
                <w:sz w:val="24"/>
              </w:rPr>
              <w:t>10</w:t>
            </w:r>
            <w:r>
              <w:rPr>
                <w:rFonts w:hint="eastAsia"/>
                <w:sz w:val="24"/>
              </w:rPr>
              <w:t>分；其他不得分。</w:t>
            </w:r>
          </w:p>
          <w:p>
            <w:pPr>
              <w:rPr>
                <w:sz w:val="24"/>
              </w:rPr>
            </w:pPr>
            <w:r>
              <w:rPr>
                <w:rFonts w:hint="eastAsia"/>
                <w:sz w:val="24"/>
              </w:rPr>
              <w:t>2.证书：具有注册咨询工程师资格证书的得</w:t>
            </w:r>
            <w:r>
              <w:rPr>
                <w:sz w:val="24"/>
              </w:rPr>
              <w:t>5</w:t>
            </w:r>
            <w:r>
              <w:rPr>
                <w:rFonts w:hint="eastAsia"/>
                <w:sz w:val="24"/>
              </w:rPr>
              <w:t>分；其他不得分。</w:t>
            </w:r>
          </w:p>
          <w:p>
            <w:pPr>
              <w:rPr>
                <w:sz w:val="24"/>
                <w:u w:val="single"/>
              </w:rPr>
            </w:pPr>
            <w:r>
              <w:rPr>
                <w:rFonts w:hint="eastAsia"/>
                <w:sz w:val="24"/>
              </w:rPr>
              <w:t>3.获奖情况：主持参与低碳生态、绿色城市方面规划或研究项目，项目获得国家、省部级奖项每个得15分；获得市级奖项每个得10分，最高得75分。每个项目按最高奖项计分。</w:t>
            </w:r>
          </w:p>
          <w:p>
            <w:pPr>
              <w:snapToGrid w:val="0"/>
              <w:rPr>
                <w:sz w:val="24"/>
                <w:u w:val="single"/>
              </w:rPr>
            </w:pPr>
            <w:r>
              <w:rPr>
                <w:rFonts w:hint="eastAsia"/>
                <w:sz w:val="24"/>
              </w:rPr>
              <w:t>以上3项累计计分，满分1</w:t>
            </w:r>
            <w:r>
              <w:rPr>
                <w:sz w:val="24"/>
              </w:rPr>
              <w:t>00</w:t>
            </w:r>
            <w:r>
              <w:rPr>
                <w:rFonts w:hint="eastAsia"/>
                <w:sz w:val="24"/>
              </w:rPr>
              <w:t>分。</w:t>
            </w:r>
          </w:p>
          <w:p>
            <w:pPr>
              <w:rPr>
                <w:sz w:val="24"/>
              </w:rPr>
            </w:pPr>
            <w:r>
              <w:rPr>
                <w:rFonts w:hint="eastAsia"/>
                <w:sz w:val="24"/>
              </w:rPr>
              <w:t>（二）评分依据：</w:t>
            </w:r>
          </w:p>
          <w:p>
            <w:pPr>
              <w:rPr>
                <w:sz w:val="24"/>
              </w:rPr>
            </w:pPr>
            <w:r>
              <w:rPr>
                <w:rFonts w:hint="eastAsia"/>
                <w:sz w:val="24"/>
              </w:rPr>
              <w:t>1.第1、2、3项提供职称证书、资格证书以及奖项证书，要求提供扫描件；</w:t>
            </w:r>
          </w:p>
          <w:p>
            <w:pPr>
              <w:ind w:left="-81" w:leftChars="-37" w:right="-77" w:rightChars="-35"/>
              <w:rPr>
                <w:b/>
                <w:sz w:val="24"/>
                <w:highlight w:val="lightGray"/>
              </w:rPr>
            </w:pPr>
            <w:r>
              <w:rPr>
                <w:rFonts w:hint="eastAsia"/>
                <w:sz w:val="24"/>
              </w:rPr>
              <w:t>2.提供项目负责人近半年在职证明材料。</w:t>
            </w:r>
          </w:p>
        </w:tc>
        <w:tc>
          <w:tcPr>
            <w:tcW w:w="685"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10%</w:t>
            </w:r>
          </w:p>
        </w:tc>
        <w:tc>
          <w:tcPr>
            <w:tcW w:w="803"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pPr>
              <w:pStyle w:val="25"/>
              <w:numPr>
                <w:ilvl w:val="0"/>
                <w:numId w:val="3"/>
              </w:numPr>
              <w:ind w:firstLineChars="0"/>
              <w:jc w:val="center"/>
              <w:rPr>
                <w:rFonts w:ascii="宋体" w:hAnsi="宋体"/>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拟安排的项目主要团队成员（主要技术人员）情况（项目负责人除外）</w:t>
            </w:r>
          </w:p>
        </w:tc>
        <w:tc>
          <w:tcPr>
            <w:tcW w:w="5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（一）评分内容：</w:t>
            </w:r>
          </w:p>
          <w:p>
            <w:pPr>
              <w:rPr>
                <w:sz w:val="24"/>
              </w:rPr>
            </w:pPr>
            <w:r>
              <w:rPr>
                <w:rFonts w:hint="eastAsia"/>
                <w:sz w:val="24"/>
              </w:rPr>
              <w:t>项目团队成员须为本单位在职人员，否则此项不得分，在此基础上，</w:t>
            </w:r>
          </w:p>
          <w:p>
            <w:pPr>
              <w:rPr>
                <w:sz w:val="24"/>
              </w:rPr>
            </w:pPr>
            <w:r>
              <w:rPr>
                <w:rFonts w:hint="eastAsia"/>
                <w:sz w:val="24"/>
              </w:rPr>
              <w:t>1</w:t>
            </w:r>
            <w:r>
              <w:rPr>
                <w:sz w:val="24"/>
              </w:rPr>
              <w:t>.</w:t>
            </w:r>
            <w:r>
              <w:rPr>
                <w:rFonts w:hint="eastAsia"/>
                <w:sz w:val="24"/>
              </w:rPr>
              <w:t>团队成员有高级职称的，每1人得</w:t>
            </w:r>
            <w:r>
              <w:rPr>
                <w:sz w:val="24"/>
              </w:rPr>
              <w:t>10分</w:t>
            </w:r>
            <w:r>
              <w:rPr>
                <w:rFonts w:hint="eastAsia"/>
                <w:sz w:val="24"/>
              </w:rPr>
              <w:t>；中级职称的，每1人得</w:t>
            </w:r>
            <w:r>
              <w:rPr>
                <w:sz w:val="24"/>
              </w:rPr>
              <w:t>5</w:t>
            </w:r>
            <w:r>
              <w:rPr>
                <w:rFonts w:hint="eastAsia"/>
                <w:sz w:val="24"/>
              </w:rPr>
              <w:t>分，最高得4</w:t>
            </w:r>
            <w:r>
              <w:rPr>
                <w:sz w:val="24"/>
              </w:rPr>
              <w:t>0分</w:t>
            </w:r>
            <w:r>
              <w:rPr>
                <w:rFonts w:hint="eastAsia"/>
                <w:sz w:val="24"/>
              </w:rPr>
              <w:t>；</w:t>
            </w:r>
          </w:p>
          <w:p>
            <w:pPr>
              <w:rPr>
                <w:sz w:val="24"/>
              </w:rPr>
            </w:pPr>
            <w:r>
              <w:rPr>
                <w:rFonts w:hint="eastAsia"/>
                <w:sz w:val="24"/>
              </w:rPr>
              <w:t>2</w:t>
            </w:r>
            <w:r>
              <w:rPr>
                <w:sz w:val="24"/>
              </w:rPr>
              <w:t>.</w:t>
            </w:r>
            <w:r>
              <w:rPr>
                <w:rFonts w:hint="eastAsia"/>
                <w:sz w:val="24"/>
              </w:rPr>
              <w:t>团队成员参与的低碳生态、绿色城市方面规划或研究项目获得省部级及以上奖项的每人得15分，获得市级奖项的每人得10分。项目按最高奖项计分，同一人不得重复得分，最高得60分。</w:t>
            </w:r>
          </w:p>
          <w:p>
            <w:pPr>
              <w:rPr>
                <w:sz w:val="24"/>
              </w:rPr>
            </w:pPr>
            <w:r>
              <w:rPr>
                <w:rFonts w:hint="eastAsia"/>
                <w:sz w:val="24"/>
              </w:rPr>
              <w:t>以上2项累计计分，同一人员满足多项条件的可重复计分。</w:t>
            </w:r>
          </w:p>
          <w:p>
            <w:pPr>
              <w:rPr>
                <w:b/>
                <w:bCs/>
                <w:sz w:val="24"/>
              </w:rPr>
            </w:pPr>
            <w:r>
              <w:rPr>
                <w:rFonts w:hint="eastAsia"/>
                <w:sz w:val="24"/>
              </w:rPr>
              <w:t>（二）评分依据：</w:t>
            </w:r>
          </w:p>
          <w:p>
            <w:pPr>
              <w:rPr>
                <w:sz w:val="24"/>
              </w:rPr>
            </w:pPr>
            <w:r>
              <w:rPr>
                <w:rFonts w:hint="eastAsia"/>
                <w:sz w:val="24"/>
              </w:rPr>
              <w:t>1.提供职称证书、奖项证书和近半年在职证明材料。</w:t>
            </w:r>
          </w:p>
          <w:p>
            <w:pPr>
              <w:rPr>
                <w:sz w:val="24"/>
              </w:rPr>
            </w:pPr>
            <w:r>
              <w:rPr>
                <w:rFonts w:hint="eastAsia"/>
                <w:sz w:val="24"/>
              </w:rPr>
              <w:t>2.以上资料要求要求提供扫描件。</w:t>
            </w:r>
          </w:p>
        </w:tc>
        <w:tc>
          <w:tcPr>
            <w:tcW w:w="685"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10%</w:t>
            </w:r>
          </w:p>
        </w:tc>
        <w:tc>
          <w:tcPr>
            <w:tcW w:w="803"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pPr>
              <w:pStyle w:val="25"/>
              <w:numPr>
                <w:ilvl w:val="0"/>
                <w:numId w:val="3"/>
              </w:numPr>
              <w:ind w:firstLineChars="0"/>
              <w:jc w:val="center"/>
              <w:rPr>
                <w:rFonts w:ascii="宋体" w:hAnsi="宋体"/>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投标人获奖情况</w:t>
            </w:r>
          </w:p>
        </w:tc>
        <w:tc>
          <w:tcPr>
            <w:tcW w:w="5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（一）评分内容：</w:t>
            </w:r>
          </w:p>
          <w:p>
            <w:pPr>
              <w:rPr>
                <w:sz w:val="24"/>
              </w:rPr>
            </w:pPr>
            <w:r>
              <w:rPr>
                <w:rFonts w:hint="eastAsia"/>
                <w:sz w:val="24"/>
              </w:rPr>
              <w:t>2015</w:t>
            </w:r>
            <w:r>
              <w:rPr>
                <w:sz w:val="24"/>
              </w:rPr>
              <w:t>年</w:t>
            </w:r>
            <w:r>
              <w:rPr>
                <w:rFonts w:hint="eastAsia"/>
                <w:sz w:val="24"/>
              </w:rPr>
              <w:t>1月1日以来，承担的低碳生态或绿色城市方面规划或研究项目，获得国家、省部级奖项每个得15分；获得市级奖项每个得10分，最高得100分。</w:t>
            </w:r>
          </w:p>
          <w:p>
            <w:pPr>
              <w:rPr>
                <w:sz w:val="24"/>
              </w:rPr>
            </w:pPr>
            <w:r>
              <w:rPr>
                <w:rFonts w:hint="eastAsia"/>
                <w:sz w:val="24"/>
              </w:rPr>
              <w:t>（二）评分依据：</w:t>
            </w:r>
          </w:p>
          <w:p>
            <w:pPr>
              <w:rPr>
                <w:sz w:val="24"/>
              </w:rPr>
            </w:pPr>
            <w:r>
              <w:rPr>
                <w:rFonts w:hint="eastAsia"/>
                <w:sz w:val="24"/>
              </w:rPr>
              <w:t>1.要求提供奖项照片或获奖（荣誉）证书等证明材料作为得分依据。</w:t>
            </w:r>
          </w:p>
          <w:p>
            <w:pPr>
              <w:ind w:right="-77" w:rightChars="-35"/>
              <w:rPr>
                <w:sz w:val="24"/>
              </w:rPr>
            </w:pPr>
            <w:r>
              <w:rPr>
                <w:rFonts w:hint="eastAsia"/>
                <w:sz w:val="24"/>
              </w:rPr>
              <w:t>2.以上资料均要求提供扫描件。</w:t>
            </w:r>
          </w:p>
        </w:tc>
        <w:tc>
          <w:tcPr>
            <w:tcW w:w="685"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8%</w:t>
            </w:r>
          </w:p>
        </w:tc>
        <w:tc>
          <w:tcPr>
            <w:tcW w:w="803"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8分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pPr>
              <w:pStyle w:val="25"/>
              <w:numPr>
                <w:ilvl w:val="0"/>
                <w:numId w:val="3"/>
              </w:numPr>
              <w:ind w:firstLineChars="0"/>
              <w:jc w:val="center"/>
              <w:rPr>
                <w:rFonts w:ascii="宋体" w:hAnsi="宋体"/>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服务网点</w:t>
            </w:r>
          </w:p>
        </w:tc>
        <w:tc>
          <w:tcPr>
            <w:tcW w:w="573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ind w:left="62" w:leftChars="28"/>
              <w:rPr>
                <w:sz w:val="24"/>
              </w:rPr>
            </w:pPr>
            <w:r>
              <w:rPr>
                <w:rFonts w:hint="eastAsia"/>
                <w:sz w:val="24"/>
              </w:rPr>
              <w:t>投标人承诺中标后、签订合同前在深圳设立服务网点以便响应采购人服务的，得满分，否则不得分。</w:t>
            </w:r>
          </w:p>
          <w:p>
            <w:pPr>
              <w:rPr>
                <w:sz w:val="24"/>
                <w:highlight w:val="lightGray"/>
              </w:rPr>
            </w:pPr>
            <w:r>
              <w:rPr>
                <w:rFonts w:hint="eastAsia"/>
                <w:sz w:val="24"/>
              </w:rPr>
              <w:t>提供承诺函，格式自拟。</w:t>
            </w:r>
          </w:p>
        </w:tc>
        <w:tc>
          <w:tcPr>
            <w:tcW w:w="685"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2%</w:t>
            </w:r>
          </w:p>
        </w:tc>
        <w:tc>
          <w:tcPr>
            <w:tcW w:w="803" w:type="dxa"/>
            <w:tcBorders>
              <w:top w:val="single" w:color="auto" w:sz="4" w:space="0"/>
              <w:left w:val="single" w:color="auto" w:sz="4" w:space="0"/>
              <w:bottom w:val="single" w:color="auto" w:sz="4" w:space="0"/>
              <w:right w:val="single" w:color="auto" w:sz="4" w:space="0"/>
            </w:tcBorders>
            <w:vAlign w:val="center"/>
          </w:tcPr>
          <w:p>
            <w:pPr>
              <w:ind w:left="-81" w:leftChars="-37" w:right="-77" w:rightChars="-35"/>
              <w:jc w:val="center"/>
              <w:rPr>
                <w:sz w:val="24"/>
              </w:rPr>
            </w:pPr>
            <w:r>
              <w:rPr>
                <w:rFonts w:hint="eastAsia"/>
                <w:sz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pPr>
              <w:pStyle w:val="25"/>
              <w:numPr>
                <w:ilvl w:val="0"/>
                <w:numId w:val="3"/>
              </w:numPr>
              <w:ind w:firstLineChars="0"/>
              <w:jc w:val="center"/>
              <w:rPr>
                <w:rFonts w:ascii="宋体" w:hAnsi="宋体"/>
                <w:sz w:val="24"/>
              </w:rPr>
            </w:pPr>
          </w:p>
        </w:tc>
        <w:tc>
          <w:tcPr>
            <w:tcW w:w="1355" w:type="dxa"/>
            <w:vAlign w:val="center"/>
          </w:tcPr>
          <w:p>
            <w:pPr>
              <w:jc w:val="center"/>
              <w:rPr>
                <w:sz w:val="24"/>
              </w:rPr>
            </w:pPr>
            <w:r>
              <w:rPr>
                <w:sz w:val="24"/>
              </w:rPr>
              <w:t>市政府采购中心履约评价情况</w:t>
            </w:r>
          </w:p>
        </w:tc>
        <w:tc>
          <w:tcPr>
            <w:tcW w:w="5730" w:type="dxa"/>
            <w:vAlign w:val="center"/>
          </w:tcPr>
          <w:p>
            <w:pPr>
              <w:snapToGrid w:val="0"/>
              <w:spacing w:line="288" w:lineRule="auto"/>
              <w:ind w:left="62" w:leftChars="28"/>
              <w:rPr>
                <w:sz w:val="24"/>
              </w:rPr>
            </w:pPr>
            <w:r>
              <w:rPr>
                <w:rFonts w:hint="eastAsia"/>
                <w:sz w:val="24"/>
              </w:rPr>
              <w:t>近三年（以投标截止日期为准）在市政府采购中心有履约评价为差的记录，本项不得分，否则，得满分。投标人无需提供任何证明材料，由代理机构工作人员向评委会提供相关信息。</w:t>
            </w:r>
          </w:p>
        </w:tc>
        <w:tc>
          <w:tcPr>
            <w:tcW w:w="685" w:type="dxa"/>
            <w:tcBorders>
              <w:right w:val="single" w:color="auto" w:sz="4" w:space="0"/>
            </w:tcBorders>
            <w:vAlign w:val="center"/>
          </w:tcPr>
          <w:p>
            <w:pPr>
              <w:ind w:left="-81" w:leftChars="-37" w:right="-77" w:rightChars="-35"/>
              <w:jc w:val="center"/>
              <w:rPr>
                <w:sz w:val="24"/>
              </w:rPr>
            </w:pPr>
            <w:r>
              <w:rPr>
                <w:sz w:val="24"/>
              </w:rPr>
              <w:t>2</w:t>
            </w:r>
            <w:r>
              <w:rPr>
                <w:rFonts w:hint="eastAsia"/>
                <w:sz w:val="24"/>
              </w:rPr>
              <w:t>%</w:t>
            </w:r>
          </w:p>
        </w:tc>
        <w:tc>
          <w:tcPr>
            <w:tcW w:w="803" w:type="dxa"/>
            <w:tcBorders>
              <w:left w:val="single" w:color="auto" w:sz="4" w:space="0"/>
            </w:tcBorders>
            <w:vAlign w:val="center"/>
          </w:tcPr>
          <w:p>
            <w:pPr>
              <w:ind w:left="-81" w:leftChars="-37" w:right="-77" w:rightChars="-35"/>
              <w:jc w:val="center"/>
              <w:rPr>
                <w:sz w:val="24"/>
              </w:rPr>
            </w:pPr>
            <w:r>
              <w:rPr>
                <w:sz w:val="24"/>
              </w:rPr>
              <w:t>2</w:t>
            </w:r>
            <w:r>
              <w:rPr>
                <w:rFonts w:hint="eastAsia"/>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680" w:type="dxa"/>
            <w:tcBorders>
              <w:top w:val="single" w:color="auto" w:sz="4" w:space="0"/>
            </w:tcBorders>
            <w:vAlign w:val="center"/>
          </w:tcPr>
          <w:p>
            <w:pPr>
              <w:jc w:val="center"/>
              <w:rPr>
                <w:b/>
                <w:sz w:val="24"/>
              </w:rPr>
            </w:pPr>
            <w:r>
              <w:rPr>
                <w:rFonts w:hint="eastAsia"/>
                <w:b/>
                <w:sz w:val="24"/>
              </w:rPr>
              <w:t>三</w:t>
            </w:r>
          </w:p>
        </w:tc>
        <w:tc>
          <w:tcPr>
            <w:tcW w:w="8573" w:type="dxa"/>
            <w:gridSpan w:val="4"/>
            <w:vAlign w:val="center"/>
          </w:tcPr>
          <w:p>
            <w:pPr>
              <w:ind w:left="-81" w:leftChars="-37" w:right="-77" w:rightChars="-35"/>
              <w:jc w:val="center"/>
              <w:rPr>
                <w:b/>
                <w:sz w:val="24"/>
              </w:rPr>
            </w:pPr>
            <w:r>
              <w:rPr>
                <w:rFonts w:hint="eastAsia"/>
                <w:b/>
                <w:sz w:val="24"/>
              </w:rPr>
              <w:t>价格部分（合计</w:t>
            </w:r>
            <w:r>
              <w:rPr>
                <w:b/>
                <w:sz w:val="24"/>
              </w:rPr>
              <w:t>20</w:t>
            </w:r>
            <w:r>
              <w:rPr>
                <w:rFonts w:hint="eastAsia"/>
                <w:b/>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jc w:val="center"/>
        </w:trPr>
        <w:tc>
          <w:tcPr>
            <w:tcW w:w="680" w:type="dxa"/>
            <w:vAlign w:val="center"/>
          </w:tcPr>
          <w:p>
            <w:pPr>
              <w:jc w:val="center"/>
              <w:rPr>
                <w:sz w:val="24"/>
              </w:rPr>
            </w:pPr>
            <w:r>
              <w:rPr>
                <w:rFonts w:hint="eastAsia"/>
                <w:sz w:val="24"/>
              </w:rPr>
              <w:t>1</w:t>
            </w:r>
          </w:p>
        </w:tc>
        <w:tc>
          <w:tcPr>
            <w:tcW w:w="1355" w:type="dxa"/>
            <w:vAlign w:val="center"/>
          </w:tcPr>
          <w:p>
            <w:pPr>
              <w:jc w:val="center"/>
              <w:rPr>
                <w:sz w:val="24"/>
              </w:rPr>
            </w:pPr>
            <w:r>
              <w:rPr>
                <w:rFonts w:hint="eastAsia"/>
                <w:sz w:val="24"/>
              </w:rPr>
              <w:t>投标报价</w:t>
            </w:r>
          </w:p>
        </w:tc>
        <w:tc>
          <w:tcPr>
            <w:tcW w:w="5730" w:type="dxa"/>
            <w:vAlign w:val="center"/>
          </w:tcPr>
          <w:p>
            <w:pPr>
              <w:adjustRightInd w:val="0"/>
              <w:snapToGrid w:val="0"/>
              <w:rPr>
                <w:sz w:val="24"/>
              </w:rPr>
            </w:pPr>
            <w:r>
              <w:rPr>
                <w:sz w:val="24"/>
              </w:rPr>
              <w:t>价格分</w:t>
            </w:r>
            <w:r>
              <w:rPr>
                <w:rFonts w:hint="eastAsia"/>
                <w:sz w:val="24"/>
              </w:rPr>
              <w:t>应当采用低价优先法计算，即满足招标文件要求且投标价格最低的投标报价为评标基准价，其价格分为满分。其他投标人的价格分统一按照下列公式计算：</w:t>
            </w:r>
          </w:p>
          <w:p>
            <w:pPr>
              <w:widowControl/>
              <w:rPr>
                <w:sz w:val="24"/>
              </w:rPr>
            </w:pPr>
            <w:r>
              <w:rPr>
                <w:rFonts w:hint="eastAsia"/>
                <w:sz w:val="24"/>
              </w:rPr>
              <w:t>投标报价得分=(评标基准价／投标报价)×100×权重</w:t>
            </w:r>
          </w:p>
          <w:p>
            <w:pPr>
              <w:widowControl/>
              <w:rPr>
                <w:sz w:val="24"/>
              </w:rPr>
            </w:pPr>
            <w:r>
              <w:rPr>
                <w:rFonts w:hint="eastAsia"/>
                <w:bCs/>
                <w:sz w:val="24"/>
              </w:rPr>
              <w:t>备注：1、因落实政府采购政策进行价格调整的，以调整后的价格计算评标基准价和投标报价</w:t>
            </w:r>
            <w:r>
              <w:rPr>
                <w:rFonts w:hint="eastAsia"/>
                <w:sz w:val="24"/>
              </w:rPr>
              <w:t>,详见《价格扣除》。</w:t>
            </w:r>
          </w:p>
          <w:p>
            <w:pPr>
              <w:rPr>
                <w:bCs/>
                <w:sz w:val="24"/>
              </w:rPr>
            </w:pPr>
            <w:r>
              <w:rPr>
                <w:rFonts w:hint="eastAsia"/>
                <w:bCs/>
                <w:sz w:val="24"/>
              </w:rPr>
              <w:t>2、投标报价得分四舍五入后，</w:t>
            </w:r>
            <w:r>
              <w:rPr>
                <w:rFonts w:hint="eastAsia" w:cs="Arial"/>
                <w:sz w:val="24"/>
              </w:rPr>
              <w:t>小数点后保留两位有效数</w:t>
            </w:r>
            <w:r>
              <w:rPr>
                <w:rFonts w:hint="eastAsia"/>
                <w:bCs/>
                <w:sz w:val="24"/>
              </w:rPr>
              <w:t>；</w:t>
            </w:r>
          </w:p>
        </w:tc>
        <w:tc>
          <w:tcPr>
            <w:tcW w:w="685" w:type="dxa"/>
            <w:tcBorders>
              <w:right w:val="single" w:color="auto" w:sz="4" w:space="0"/>
            </w:tcBorders>
            <w:vAlign w:val="center"/>
          </w:tcPr>
          <w:p>
            <w:pPr>
              <w:ind w:left="-81" w:leftChars="-37" w:right="-77" w:rightChars="-35"/>
              <w:jc w:val="center"/>
              <w:rPr>
                <w:sz w:val="24"/>
              </w:rPr>
            </w:pPr>
            <w:r>
              <w:rPr>
                <w:sz w:val="24"/>
              </w:rPr>
              <w:t>20</w:t>
            </w:r>
            <w:r>
              <w:rPr>
                <w:rFonts w:hint="eastAsia"/>
                <w:sz w:val="24"/>
              </w:rPr>
              <w:t>%</w:t>
            </w:r>
            <w:r>
              <w:rPr>
                <w:sz w:val="24"/>
              </w:rPr>
              <w:t xml:space="preserve"> </w:t>
            </w:r>
          </w:p>
        </w:tc>
        <w:tc>
          <w:tcPr>
            <w:tcW w:w="803" w:type="dxa"/>
            <w:tcBorders>
              <w:left w:val="single" w:color="auto" w:sz="4" w:space="0"/>
            </w:tcBorders>
            <w:vAlign w:val="center"/>
          </w:tcPr>
          <w:p>
            <w:pPr>
              <w:ind w:left="-81" w:leftChars="-37" w:right="-77" w:rightChars="-35"/>
              <w:jc w:val="center"/>
              <w:rPr>
                <w:sz w:val="24"/>
              </w:rPr>
            </w:pPr>
            <w:r>
              <w:rPr>
                <w:sz w:val="24"/>
              </w:rPr>
              <w:t>20</w:t>
            </w:r>
            <w:r>
              <w:rPr>
                <w:rFonts w:hint="eastAsia"/>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7765" w:type="dxa"/>
            <w:gridSpan w:val="3"/>
            <w:vAlign w:val="center"/>
          </w:tcPr>
          <w:p>
            <w:pPr>
              <w:ind w:left="-81" w:leftChars="-37" w:right="-77" w:rightChars="-35"/>
              <w:jc w:val="center"/>
              <w:rPr>
                <w:sz w:val="24"/>
              </w:rPr>
            </w:pPr>
            <w:r>
              <w:rPr>
                <w:rFonts w:hint="eastAsia"/>
                <w:sz w:val="24"/>
              </w:rPr>
              <w:t>合计</w:t>
            </w:r>
          </w:p>
        </w:tc>
        <w:tc>
          <w:tcPr>
            <w:tcW w:w="685" w:type="dxa"/>
            <w:tcBorders>
              <w:right w:val="single" w:color="auto" w:sz="4" w:space="0"/>
            </w:tcBorders>
            <w:vAlign w:val="center"/>
          </w:tcPr>
          <w:p>
            <w:pPr>
              <w:ind w:left="-81" w:leftChars="-37" w:right="-77" w:rightChars="-35"/>
              <w:jc w:val="center"/>
              <w:rPr>
                <w:sz w:val="24"/>
              </w:rPr>
            </w:pPr>
            <w:r>
              <w:rPr>
                <w:rFonts w:hint="eastAsia"/>
                <w:sz w:val="24"/>
              </w:rPr>
              <w:t>100%</w:t>
            </w:r>
          </w:p>
        </w:tc>
        <w:tc>
          <w:tcPr>
            <w:tcW w:w="803" w:type="dxa"/>
            <w:tcBorders>
              <w:left w:val="single" w:color="auto" w:sz="4" w:space="0"/>
            </w:tcBorders>
            <w:vAlign w:val="center"/>
          </w:tcPr>
          <w:p>
            <w:pPr>
              <w:ind w:left="-81" w:leftChars="-37" w:right="-77" w:rightChars="-35"/>
              <w:jc w:val="center"/>
              <w:rPr>
                <w:sz w:val="24"/>
              </w:rPr>
            </w:pPr>
            <w:r>
              <w:rPr>
                <w:rFonts w:hint="eastAsia"/>
                <w:sz w:val="24"/>
              </w:rPr>
              <w:t>100分</w:t>
            </w:r>
          </w:p>
        </w:tc>
      </w:tr>
    </w:tbl>
    <w:p>
      <w:pPr>
        <w:autoSpaceDE/>
        <w:autoSpaceDN/>
        <w:snapToGrid w:val="0"/>
        <w:spacing w:line="360" w:lineRule="auto"/>
        <w:rPr>
          <w:rFonts w:hint="eastAsia"/>
          <w:snapToGrid w:val="0"/>
          <w:sz w:val="24"/>
          <w:szCs w:val="24"/>
        </w:rPr>
      </w:pPr>
    </w:p>
    <w:p>
      <w:pPr>
        <w:autoSpaceDE/>
        <w:autoSpaceDN/>
        <w:snapToGrid w:val="0"/>
        <w:spacing w:line="360" w:lineRule="auto"/>
        <w:ind w:firstLine="480" w:firstLineChars="200"/>
        <w:rPr>
          <w:snapToGrid w:val="0"/>
          <w:sz w:val="24"/>
          <w:szCs w:val="24"/>
        </w:rPr>
      </w:pPr>
      <w:r>
        <w:rPr>
          <w:rFonts w:hint="eastAsia"/>
          <w:snapToGrid w:val="0"/>
          <w:sz w:val="24"/>
          <w:szCs w:val="24"/>
        </w:rPr>
        <w:t>（3）其他</w:t>
      </w:r>
      <w:bookmarkEnd w:id="11"/>
      <w:bookmarkEnd w:id="12"/>
      <w:bookmarkEnd w:id="13"/>
      <w:bookmarkEnd w:id="14"/>
      <w:bookmarkEnd w:id="15"/>
    </w:p>
    <w:p>
      <w:pPr>
        <w:autoSpaceDE/>
        <w:autoSpaceDN/>
        <w:snapToGrid w:val="0"/>
        <w:spacing w:line="360" w:lineRule="auto"/>
        <w:ind w:firstLine="480" w:firstLineChars="200"/>
        <w:rPr>
          <w:snapToGrid w:val="0"/>
          <w:sz w:val="24"/>
          <w:szCs w:val="24"/>
        </w:rPr>
      </w:pPr>
      <w:bookmarkStart w:id="16" w:name="_Toc530988535"/>
      <w:bookmarkStart w:id="17" w:name="_Toc451427417"/>
      <w:bookmarkStart w:id="18" w:name="_Toc426627362"/>
      <w:bookmarkStart w:id="19" w:name="_Toc431316515"/>
      <w:r>
        <w:rPr>
          <w:rFonts w:hint="eastAsia"/>
          <w:snapToGrid w:val="0"/>
          <w:sz w:val="24"/>
          <w:szCs w:val="24"/>
        </w:rPr>
        <w:t>评标工作小组成员、评标专家小组成员、对本项目所有评标资料必须保密，不与投标人作有关评标工作的谈论，不受外来的干扰和影响。</w:t>
      </w:r>
      <w:bookmarkEnd w:id="16"/>
      <w:bookmarkEnd w:id="17"/>
      <w:bookmarkEnd w:id="18"/>
      <w:bookmarkEnd w:id="19"/>
    </w:p>
    <w:p>
      <w:pPr>
        <w:autoSpaceDE/>
        <w:autoSpaceDN/>
        <w:snapToGrid w:val="0"/>
        <w:spacing w:line="360" w:lineRule="auto"/>
        <w:ind w:firstLine="480" w:firstLineChars="200"/>
        <w:rPr>
          <w:snapToGrid w:val="0"/>
          <w:sz w:val="24"/>
          <w:szCs w:val="24"/>
        </w:rPr>
      </w:pPr>
      <w:bookmarkStart w:id="20" w:name="_Toc431316516"/>
      <w:bookmarkStart w:id="21" w:name="_Toc530988536"/>
      <w:bookmarkStart w:id="22" w:name="_Toc426627363"/>
      <w:bookmarkStart w:id="23" w:name="_Toc451427418"/>
      <w:r>
        <w:rPr>
          <w:rFonts w:hint="eastAsia"/>
          <w:snapToGrid w:val="0"/>
          <w:sz w:val="24"/>
          <w:szCs w:val="24"/>
        </w:rPr>
        <w:t>现场的有关人员须安排好相关工作，关闭移动电话、传呼机等联系工具，对评标工作的全过程必须保密，不得外泄。</w:t>
      </w:r>
      <w:bookmarkEnd w:id="20"/>
      <w:bookmarkEnd w:id="21"/>
      <w:bookmarkEnd w:id="22"/>
      <w:bookmarkEnd w:id="23"/>
    </w:p>
    <w:p>
      <w:pPr>
        <w:autoSpaceDE/>
        <w:autoSpaceDN/>
        <w:snapToGrid w:val="0"/>
        <w:spacing w:line="360" w:lineRule="auto"/>
        <w:ind w:firstLine="480" w:firstLineChars="200"/>
        <w:rPr>
          <w:snapToGrid w:val="0"/>
          <w:sz w:val="24"/>
          <w:szCs w:val="24"/>
        </w:rPr>
      </w:pPr>
      <w:bookmarkStart w:id="24" w:name="_Toc451427419"/>
      <w:bookmarkStart w:id="25" w:name="_Toc431316517"/>
      <w:bookmarkStart w:id="26" w:name="_Toc426627364"/>
      <w:bookmarkStart w:id="27" w:name="_Toc530988537"/>
      <w:r>
        <w:rPr>
          <w:rFonts w:hint="eastAsia"/>
          <w:snapToGrid w:val="0"/>
          <w:sz w:val="24"/>
          <w:szCs w:val="24"/>
        </w:rPr>
        <w:t>评标期间不得将评标的有关资料带出工作场所，评标工作结束后，所有资料统一由评标工作小组整理后交招标人。</w:t>
      </w:r>
      <w:bookmarkEnd w:id="24"/>
      <w:bookmarkEnd w:id="25"/>
      <w:bookmarkEnd w:id="26"/>
      <w:bookmarkEnd w:id="27"/>
    </w:p>
    <w:p>
      <w:pPr>
        <w:autoSpaceDE/>
        <w:autoSpaceDN/>
        <w:snapToGrid w:val="0"/>
        <w:spacing w:line="360" w:lineRule="auto"/>
        <w:ind w:firstLine="480" w:firstLineChars="200"/>
        <w:rPr>
          <w:snapToGrid w:val="0"/>
          <w:sz w:val="24"/>
          <w:szCs w:val="24"/>
        </w:rPr>
      </w:pPr>
      <w:bookmarkStart w:id="28" w:name="_Toc451427420"/>
      <w:bookmarkStart w:id="29" w:name="_Toc426627365"/>
      <w:bookmarkStart w:id="30" w:name="_Toc530988538"/>
      <w:bookmarkStart w:id="31" w:name="_Toc431316518"/>
      <w:r>
        <w:rPr>
          <w:rFonts w:hint="eastAsia"/>
          <w:snapToGrid w:val="0"/>
          <w:sz w:val="24"/>
          <w:szCs w:val="24"/>
        </w:rPr>
        <w:t>招标人和招标机构会将评标结果通知各投标人，但无义务向投标人解释中标或未中标原因。</w:t>
      </w:r>
      <w:bookmarkEnd w:id="28"/>
      <w:bookmarkEnd w:id="29"/>
      <w:bookmarkEnd w:id="30"/>
      <w:bookmarkEnd w:id="31"/>
      <w:bookmarkStart w:id="32" w:name="_Toc431316519"/>
      <w:bookmarkStart w:id="33" w:name="_Toc451427421"/>
      <w:bookmarkStart w:id="34" w:name="_Toc530988539"/>
      <w:bookmarkStart w:id="35" w:name="_Toc426627366"/>
      <w:r>
        <w:rPr>
          <w:rFonts w:hint="eastAsia"/>
          <w:snapToGrid w:val="0"/>
          <w:sz w:val="24"/>
          <w:szCs w:val="24"/>
        </w:rPr>
        <w:t>投标人不得干扰本项目的评标活动，否则评标委员会将否决其投标。</w:t>
      </w:r>
      <w:bookmarkEnd w:id="32"/>
      <w:bookmarkEnd w:id="33"/>
      <w:bookmarkEnd w:id="34"/>
      <w:bookmarkEnd w:id="35"/>
    </w:p>
    <w:p>
      <w:pPr>
        <w:autoSpaceDE/>
        <w:autoSpaceDN/>
        <w:snapToGrid w:val="0"/>
        <w:spacing w:line="360" w:lineRule="auto"/>
        <w:ind w:firstLine="480" w:firstLineChars="200"/>
        <w:rPr>
          <w:snapToGrid w:val="0"/>
          <w:sz w:val="24"/>
          <w:szCs w:val="24"/>
        </w:rPr>
      </w:pPr>
      <w:bookmarkStart w:id="36" w:name="_Toc431316520"/>
      <w:bookmarkStart w:id="37" w:name="_Toc451427422"/>
      <w:bookmarkStart w:id="38" w:name="_Toc426627367"/>
      <w:bookmarkStart w:id="39" w:name="_Toc530988540"/>
      <w:r>
        <w:rPr>
          <w:rFonts w:hint="eastAsia"/>
          <w:snapToGrid w:val="0"/>
          <w:sz w:val="24"/>
          <w:szCs w:val="24"/>
        </w:rPr>
        <w:t>根据《中华人民共和国招标投标法》有关规定，投标人如出现损害招标人或其他投标人合法权益的情况时，招标人有权取消有关违规投标人的投标资格。</w:t>
      </w:r>
      <w:bookmarkEnd w:id="36"/>
      <w:bookmarkEnd w:id="37"/>
      <w:bookmarkEnd w:id="38"/>
      <w:bookmarkEnd w:id="39"/>
    </w:p>
    <w:p>
      <w:pPr>
        <w:pStyle w:val="5"/>
        <w:tabs>
          <w:tab w:val="left" w:pos="534"/>
        </w:tabs>
        <w:ind w:left="0" w:firstLine="0"/>
      </w:pPr>
      <w:r>
        <w:br w:type="page"/>
      </w:r>
    </w:p>
    <w:p>
      <w:pPr>
        <w:pStyle w:val="3"/>
        <w:snapToGrid w:val="0"/>
        <w:spacing w:before="120" w:after="156" w:afterLines="50" w:line="360" w:lineRule="auto"/>
        <w:ind w:left="0" w:right="0"/>
      </w:pPr>
      <w:r>
        <w:rPr>
          <w:rFonts w:hint="eastAsia"/>
        </w:rPr>
        <w:t>第四章 投标文件编制</w:t>
      </w:r>
    </w:p>
    <w:p>
      <w:pPr>
        <w:pStyle w:val="4"/>
        <w:snapToGrid w:val="0"/>
        <w:spacing w:before="0" w:line="360" w:lineRule="auto"/>
        <w:ind w:left="0"/>
        <w:jc w:val="center"/>
        <w:rPr>
          <w:b/>
          <w:bCs/>
          <w:u w:val="none"/>
        </w:rPr>
      </w:pPr>
      <w:bookmarkStart w:id="40" w:name="_Toc30664868"/>
      <w:bookmarkStart w:id="41" w:name="_Toc435514852"/>
      <w:bookmarkStart w:id="42" w:name="_Toc435515292"/>
      <w:bookmarkStart w:id="43" w:name="_Toc41940716"/>
      <w:bookmarkStart w:id="44" w:name="_Toc8947"/>
      <w:r>
        <w:rPr>
          <w:rFonts w:hint="eastAsia"/>
          <w:b/>
          <w:bCs/>
          <w:u w:val="none"/>
        </w:rPr>
        <w:t>一、投标文件封面参考</w:t>
      </w:r>
      <w:bookmarkEnd w:id="40"/>
      <w:bookmarkEnd w:id="41"/>
      <w:bookmarkEnd w:id="42"/>
      <w:bookmarkEnd w:id="43"/>
      <w:bookmarkEnd w:id="44"/>
    </w:p>
    <w:tbl>
      <w:tblPr>
        <w:tblStyle w:val="12"/>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4" w:hRule="atLeast"/>
          <w:jc w:val="center"/>
        </w:trPr>
        <w:tc>
          <w:tcPr>
            <w:tcW w:w="9018" w:type="dxa"/>
          </w:tcPr>
          <w:p>
            <w:pPr>
              <w:pStyle w:val="6"/>
              <w:spacing w:line="360" w:lineRule="auto"/>
              <w:ind w:firstLine="481" w:firstLineChars="150"/>
              <w:rPr>
                <w:rFonts w:ascii="仿宋_GB2312" w:eastAsia="仿宋_GB2312"/>
                <w:b/>
                <w:sz w:val="32"/>
              </w:rPr>
            </w:pPr>
          </w:p>
          <w:p>
            <w:pPr>
              <w:pStyle w:val="6"/>
              <w:spacing w:line="360" w:lineRule="auto"/>
              <w:ind w:firstLine="481" w:firstLineChars="150"/>
              <w:rPr>
                <w:rFonts w:ascii="仿宋_GB2312" w:eastAsia="仿宋_GB2312"/>
                <w:b/>
                <w:sz w:val="32"/>
              </w:rPr>
            </w:pPr>
          </w:p>
          <w:p>
            <w:pPr>
              <w:pStyle w:val="6"/>
              <w:spacing w:line="360" w:lineRule="auto"/>
              <w:ind w:firstLine="481" w:firstLineChars="150"/>
              <w:rPr>
                <w:rFonts w:ascii="仿宋_GB2312" w:eastAsia="仿宋_GB2312"/>
                <w:b/>
                <w:sz w:val="32"/>
              </w:rPr>
            </w:pPr>
          </w:p>
          <w:p>
            <w:pPr>
              <w:pStyle w:val="6"/>
              <w:spacing w:line="360" w:lineRule="auto"/>
              <w:jc w:val="center"/>
              <w:rPr>
                <w:rFonts w:ascii="黑体" w:eastAsia="黑体"/>
                <w:b/>
                <w:sz w:val="72"/>
                <w:szCs w:val="72"/>
              </w:rPr>
            </w:pPr>
            <w:r>
              <w:rPr>
                <w:rFonts w:hint="eastAsia" w:ascii="黑体" w:eastAsia="黑体"/>
                <w:b/>
                <w:sz w:val="72"/>
                <w:szCs w:val="72"/>
              </w:rPr>
              <w:t>投 标 文 件</w:t>
            </w:r>
          </w:p>
          <w:p>
            <w:pPr>
              <w:pStyle w:val="6"/>
              <w:spacing w:line="360" w:lineRule="auto"/>
              <w:ind w:firstLine="3398" w:firstLineChars="651"/>
              <w:rPr>
                <w:rFonts w:ascii="黑体" w:eastAsia="黑体"/>
                <w:b/>
                <w:sz w:val="52"/>
                <w:szCs w:val="52"/>
              </w:rPr>
            </w:pPr>
          </w:p>
          <w:p>
            <w:pPr>
              <w:pStyle w:val="6"/>
              <w:spacing w:line="360" w:lineRule="auto"/>
              <w:ind w:firstLine="3398" w:firstLineChars="651"/>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6"/>
              <w:spacing w:line="360" w:lineRule="auto"/>
              <w:rPr>
                <w:rFonts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ascii="仿宋_GB2312" w:eastAsia="仿宋_GB2312"/>
                <w:b/>
                <w:sz w:val="32"/>
              </w:rPr>
            </w:pPr>
          </w:p>
          <w:p>
            <w:pPr>
              <w:pStyle w:val="6"/>
              <w:spacing w:line="360" w:lineRule="auto"/>
              <w:rPr>
                <w:rFonts w:ascii="仿宋_GB2312" w:eastAsia="仿宋_GB2312"/>
                <w:b/>
                <w:sz w:val="32"/>
              </w:rPr>
            </w:pPr>
          </w:p>
          <w:p>
            <w:pPr>
              <w:pStyle w:val="6"/>
              <w:spacing w:line="400" w:lineRule="exact"/>
              <w:ind w:firstLine="899" w:firstLineChars="320"/>
              <w:rPr>
                <w:rFonts w:ascii="仿宋_GB2312" w:eastAsia="仿宋_GB2312"/>
                <w:b/>
                <w:sz w:val="28"/>
                <w:szCs w:val="28"/>
              </w:rPr>
            </w:pPr>
            <w:r>
              <w:rPr>
                <w:rFonts w:hint="eastAsia" w:ascii="仿宋_GB2312" w:eastAsia="仿宋_GB2312"/>
                <w:b/>
                <w:sz w:val="28"/>
                <w:szCs w:val="28"/>
              </w:rPr>
              <w:t>项目编号：XXXX</w:t>
            </w:r>
          </w:p>
          <w:p>
            <w:pPr>
              <w:pStyle w:val="6"/>
              <w:spacing w:line="400" w:lineRule="exact"/>
              <w:ind w:left="2309" w:leftChars="406" w:hanging="1416" w:hangingChars="504"/>
              <w:rPr>
                <w:rFonts w:ascii="仿宋_GB2312" w:eastAsia="仿宋_GB2312"/>
                <w:b/>
                <w:sz w:val="28"/>
                <w:szCs w:val="28"/>
              </w:rPr>
            </w:pPr>
            <w:r>
              <w:rPr>
                <w:rFonts w:hint="eastAsia" w:ascii="仿宋_GB2312" w:eastAsia="仿宋_GB2312"/>
                <w:b/>
                <w:sz w:val="28"/>
                <w:szCs w:val="28"/>
              </w:rPr>
              <w:t>项目名称：深圳推动城市建设绿色发展实施方案编制</w:t>
            </w:r>
          </w:p>
          <w:p>
            <w:pPr>
              <w:pStyle w:val="6"/>
              <w:spacing w:line="400" w:lineRule="exact"/>
              <w:ind w:firstLine="899" w:firstLineChars="320"/>
              <w:rPr>
                <w:rFonts w:ascii="仿宋_GB2312" w:eastAsia="仿宋_GB2312"/>
                <w:b/>
                <w:sz w:val="28"/>
                <w:szCs w:val="28"/>
              </w:rPr>
            </w:pPr>
            <w:r>
              <w:rPr>
                <w:rFonts w:hint="eastAsia" w:ascii="仿宋_GB2312" w:eastAsia="仿宋_GB2312"/>
                <w:b/>
                <w:sz w:val="28"/>
                <w:szCs w:val="28"/>
              </w:rPr>
              <w:t>投标人名称：</w:t>
            </w:r>
          </w:p>
          <w:p>
            <w:pPr>
              <w:pStyle w:val="6"/>
              <w:spacing w:line="400" w:lineRule="exact"/>
              <w:ind w:firstLine="899" w:firstLineChars="320"/>
              <w:rPr>
                <w:rFonts w:ascii="仿宋_GB2312" w:eastAsia="仿宋_GB2312"/>
                <w:b/>
                <w:sz w:val="28"/>
                <w:szCs w:val="28"/>
              </w:rPr>
            </w:pPr>
            <w:r>
              <w:rPr>
                <w:rFonts w:hint="eastAsia" w:ascii="仿宋_GB2312" w:eastAsia="仿宋_GB2312"/>
                <w:b/>
                <w:sz w:val="28"/>
                <w:szCs w:val="28"/>
              </w:rPr>
              <w:t>投标人地址：</w:t>
            </w:r>
          </w:p>
          <w:p>
            <w:pPr>
              <w:pStyle w:val="6"/>
              <w:spacing w:line="400" w:lineRule="exact"/>
              <w:ind w:firstLine="1028" w:firstLineChars="320"/>
              <w:rPr>
                <w:rFonts w:ascii="仿宋_GB2312" w:eastAsia="仿宋_GB2312"/>
                <w:b/>
                <w:sz w:val="32"/>
              </w:rPr>
            </w:pPr>
          </w:p>
        </w:tc>
      </w:tr>
    </w:tbl>
    <w:p>
      <w:pPr>
        <w:pStyle w:val="4"/>
        <w:snapToGrid w:val="0"/>
        <w:spacing w:before="0" w:line="360" w:lineRule="auto"/>
        <w:ind w:left="0"/>
        <w:rPr>
          <w:b/>
          <w:bCs/>
          <w:u w:val="none"/>
        </w:rPr>
      </w:pPr>
      <w:bookmarkStart w:id="45" w:name="_Toc41940717"/>
      <w:bookmarkStart w:id="46" w:name="_Toc31717"/>
      <w:bookmarkStart w:id="47" w:name="_Toc30664869"/>
      <w:bookmarkStart w:id="48" w:name="_Toc435514865"/>
      <w:bookmarkStart w:id="49" w:name="_Toc435515305"/>
      <w:r>
        <w:rPr>
          <w:b/>
          <w:bCs/>
          <w:u w:val="none"/>
        </w:rPr>
        <w:br w:type="page"/>
      </w:r>
    </w:p>
    <w:p>
      <w:pPr>
        <w:pStyle w:val="4"/>
        <w:snapToGrid w:val="0"/>
        <w:spacing w:before="0" w:line="360" w:lineRule="auto"/>
        <w:ind w:left="0"/>
        <w:jc w:val="center"/>
        <w:rPr>
          <w:b/>
          <w:bCs/>
          <w:u w:val="none"/>
        </w:rPr>
      </w:pPr>
      <w:r>
        <w:rPr>
          <w:rFonts w:hint="eastAsia"/>
          <w:b/>
          <w:bCs/>
          <w:u w:val="none"/>
        </w:rPr>
        <w:t>二、营业执照等资质证明文件</w:t>
      </w:r>
      <w:bookmarkEnd w:id="45"/>
      <w:bookmarkEnd w:id="46"/>
      <w:bookmarkEnd w:id="47"/>
    </w:p>
    <w:p>
      <w:r>
        <w:rPr>
          <w:rFonts w:hint="eastAsia"/>
        </w:rPr>
        <w:br w:type="page"/>
      </w:r>
    </w:p>
    <w:bookmarkEnd w:id="48"/>
    <w:bookmarkEnd w:id="49"/>
    <w:p>
      <w:pPr>
        <w:spacing w:line="400" w:lineRule="exact"/>
        <w:rPr>
          <w:b/>
          <w:bCs/>
          <w:szCs w:val="21"/>
        </w:rPr>
        <w:sectPr>
          <w:pgSz w:w="11906" w:h="16838"/>
          <w:pgMar w:top="1440" w:right="1286" w:bottom="1440" w:left="1440" w:header="851" w:footer="992" w:gutter="0"/>
          <w:cols w:space="720" w:num="1"/>
          <w:docGrid w:type="lines" w:linePitch="312" w:charSpace="0"/>
        </w:sectPr>
      </w:pPr>
    </w:p>
    <w:p>
      <w:pPr>
        <w:pStyle w:val="4"/>
        <w:snapToGrid w:val="0"/>
        <w:spacing w:before="0" w:line="360" w:lineRule="auto"/>
        <w:ind w:left="0"/>
        <w:jc w:val="center"/>
        <w:rPr>
          <w:b/>
          <w:bCs/>
          <w:u w:val="none"/>
        </w:rPr>
      </w:pPr>
      <w:bookmarkStart w:id="50" w:name="_Toc41940718"/>
      <w:bookmarkStart w:id="51" w:name="_Toc5066"/>
      <w:bookmarkStart w:id="52" w:name="_Toc30664872"/>
      <w:bookmarkStart w:id="53" w:name="_Toc435514854"/>
      <w:bookmarkStart w:id="54" w:name="_Toc275865605"/>
      <w:bookmarkStart w:id="55" w:name="_Toc435515294"/>
      <w:r>
        <w:rPr>
          <w:rFonts w:hint="eastAsia"/>
          <w:b/>
          <w:bCs/>
          <w:u w:val="none"/>
        </w:rPr>
        <w:t>三、中小企业声明函（如有）</w:t>
      </w:r>
      <w:bookmarkEnd w:id="50"/>
      <w:bookmarkEnd w:id="51"/>
      <w:bookmarkEnd w:id="52"/>
    </w:p>
    <w:p>
      <w:pPr>
        <w:adjustRightInd w:val="0"/>
        <w:snapToGrid w:val="0"/>
        <w:spacing w:line="360" w:lineRule="auto"/>
        <w:ind w:firstLine="480" w:firstLineChars="200"/>
        <w:rPr>
          <w:sz w:val="24"/>
        </w:rPr>
      </w:pPr>
      <w:r>
        <w:rPr>
          <w:rFonts w:hint="eastAsia"/>
          <w:sz w:val="24"/>
        </w:rPr>
        <w:t>本公司郑重声明，根据《政府采购促进中小企业发展暂行办法》（财库[2011]181号）的规定，本公司为</w:t>
      </w:r>
      <w:r>
        <w:rPr>
          <w:rFonts w:hint="eastAsia"/>
          <w:sz w:val="24"/>
          <w:u w:val="single"/>
        </w:rPr>
        <w:t xml:space="preserve">       </w:t>
      </w:r>
      <w:r>
        <w:rPr>
          <w:rFonts w:hint="eastAsia"/>
          <w:sz w:val="24"/>
        </w:rPr>
        <w:t>（</w:t>
      </w:r>
      <w:r>
        <w:rPr>
          <w:rFonts w:hint="eastAsia"/>
          <w:b/>
          <w:i/>
          <w:sz w:val="24"/>
        </w:rPr>
        <w:t>请填写：中型、小型、微型</w:t>
      </w:r>
      <w:r>
        <w:rPr>
          <w:rFonts w:hint="eastAsia"/>
          <w:sz w:val="24"/>
        </w:rPr>
        <w:t>）企业。即，本公司同时满足以下条件：</w:t>
      </w:r>
    </w:p>
    <w:p>
      <w:pPr>
        <w:adjustRightInd w:val="0"/>
        <w:snapToGrid w:val="0"/>
        <w:spacing w:line="360" w:lineRule="auto"/>
        <w:ind w:left="360" w:hanging="360" w:hangingChars="150"/>
        <w:rPr>
          <w:sz w:val="24"/>
        </w:rPr>
      </w:pPr>
      <w:r>
        <w:rPr>
          <w:rFonts w:hint="eastAsia"/>
          <w:sz w:val="24"/>
        </w:rPr>
        <w:t>1、根据《工业和信息化部、国家统计局、国家发展和改革委员会、财政部关于印发中小企业划型标准规定的通知》（工信部联企业[2011]300号）规定的划分标准，本公司为</w:t>
      </w:r>
      <w:r>
        <w:rPr>
          <w:rFonts w:hint="eastAsia"/>
          <w:sz w:val="24"/>
          <w:u w:val="single"/>
        </w:rPr>
        <w:t xml:space="preserve">   </w:t>
      </w:r>
      <w:r>
        <w:rPr>
          <w:rFonts w:hint="eastAsia"/>
          <w:sz w:val="24"/>
        </w:rPr>
        <w:t>（请填写：中型、小型、微型）企业。</w:t>
      </w:r>
    </w:p>
    <w:p>
      <w:pPr>
        <w:adjustRightInd w:val="0"/>
        <w:snapToGrid w:val="0"/>
        <w:spacing w:line="360" w:lineRule="auto"/>
        <w:ind w:left="360" w:hanging="360" w:hangingChars="150"/>
        <w:rPr>
          <w:rFonts w:hint="eastAsia"/>
          <w:sz w:val="24"/>
        </w:rPr>
      </w:pPr>
      <w:r>
        <w:rPr>
          <w:rFonts w:hint="eastAsia"/>
          <w:sz w:val="24"/>
        </w:rPr>
        <w:t>2、本公司参加</w:t>
      </w:r>
      <w:r>
        <w:rPr>
          <w:rFonts w:hint="eastAsia"/>
          <w:sz w:val="24"/>
          <w:u w:val="single"/>
        </w:rPr>
        <w:t xml:space="preserve">     (采购人单位名称)    </w:t>
      </w:r>
      <w:r>
        <w:rPr>
          <w:rFonts w:hint="eastAsia"/>
          <w:sz w:val="24"/>
        </w:rPr>
        <w:t>的</w:t>
      </w:r>
      <w:r>
        <w:rPr>
          <w:rFonts w:hint="eastAsia"/>
          <w:sz w:val="24"/>
          <w:u w:val="single"/>
        </w:rPr>
        <w:t xml:space="preserve">   (项目名称)      </w:t>
      </w:r>
      <w:r>
        <w:rPr>
          <w:rFonts w:hint="eastAsia"/>
          <w:sz w:val="24"/>
        </w:rPr>
        <w:t xml:space="preserve"> 采购活动提供本企业制造的货物，由本企业承担工程、提供服务，或者提供其他</w:t>
      </w:r>
      <w:r>
        <w:rPr>
          <w:rFonts w:hint="eastAsia"/>
          <w:sz w:val="24"/>
          <w:u w:val="single"/>
        </w:rPr>
        <w:t xml:space="preserve">       </w:t>
      </w:r>
      <w:r>
        <w:rPr>
          <w:rFonts w:hint="eastAsia"/>
          <w:sz w:val="24"/>
        </w:rPr>
        <w:t>（</w:t>
      </w:r>
      <w:r>
        <w:rPr>
          <w:rFonts w:hint="eastAsia"/>
          <w:b/>
          <w:i/>
          <w:sz w:val="24"/>
        </w:rPr>
        <w:t>请填写：中型、小型、微型</w:t>
      </w:r>
      <w:r>
        <w:rPr>
          <w:rFonts w:hint="eastAsia"/>
          <w:sz w:val="24"/>
        </w:rPr>
        <w:t>）企业制造的货物。本条所称货物不包括使用大型企业注册商标的货物。</w:t>
      </w:r>
    </w:p>
    <w:p>
      <w:pPr>
        <w:adjustRightInd w:val="0"/>
        <w:snapToGrid w:val="0"/>
        <w:spacing w:line="360" w:lineRule="auto"/>
        <w:ind w:left="220" w:leftChars="100" w:firstLine="240" w:firstLineChars="100"/>
        <w:rPr>
          <w:sz w:val="24"/>
        </w:rPr>
      </w:pPr>
      <w:r>
        <w:rPr>
          <w:rFonts w:hint="eastAsia"/>
          <w:sz w:val="24"/>
        </w:rPr>
        <w:t>本公司对上述声明的真实性负责。如有虚假，将依法承担相应责任。</w:t>
      </w:r>
    </w:p>
    <w:p>
      <w:pPr>
        <w:spacing w:line="360" w:lineRule="auto"/>
        <w:ind w:firstLine="480" w:firstLineChars="200"/>
        <w:jc w:val="center"/>
        <w:rPr>
          <w:rFonts w:hint="eastAsia"/>
          <w:sz w:val="24"/>
        </w:rPr>
      </w:pPr>
      <w:r>
        <w:rPr>
          <w:rFonts w:hint="eastAsia"/>
          <w:sz w:val="24"/>
        </w:rPr>
        <w:t xml:space="preserve">               </w:t>
      </w:r>
    </w:p>
    <w:p>
      <w:pPr>
        <w:spacing w:line="360" w:lineRule="auto"/>
        <w:ind w:firstLine="480" w:firstLineChars="200"/>
        <w:jc w:val="center"/>
        <w:rPr>
          <w:rFonts w:hint="eastAsia"/>
          <w:sz w:val="24"/>
        </w:rPr>
      </w:pPr>
    </w:p>
    <w:p>
      <w:pPr>
        <w:spacing w:line="360" w:lineRule="auto"/>
        <w:ind w:firstLine="480" w:firstLineChars="200"/>
        <w:jc w:val="center"/>
        <w:rPr>
          <w:sz w:val="24"/>
        </w:rPr>
      </w:pPr>
      <w:r>
        <w:rPr>
          <w:rFonts w:hint="eastAsia"/>
          <w:sz w:val="24"/>
        </w:rPr>
        <w:t xml:space="preserve">               投标人名称：</w:t>
      </w:r>
    </w:p>
    <w:p>
      <w:pPr>
        <w:spacing w:line="360" w:lineRule="auto"/>
        <w:ind w:firstLine="480" w:firstLineChars="200"/>
        <w:jc w:val="center"/>
        <w:rPr>
          <w:b/>
          <w:sz w:val="24"/>
        </w:rPr>
      </w:pPr>
      <w:r>
        <w:rPr>
          <w:rFonts w:hint="eastAsia"/>
          <w:sz w:val="24"/>
        </w:rPr>
        <w:t xml:space="preserve">           日 期：</w:t>
      </w:r>
      <w:r>
        <w:rPr>
          <w:b/>
          <w:sz w:val="24"/>
        </w:rPr>
        <w:t xml:space="preserve"> </w:t>
      </w:r>
    </w:p>
    <w:p>
      <w:pPr>
        <w:snapToGrid w:val="0"/>
        <w:spacing w:line="360" w:lineRule="auto"/>
        <w:rPr>
          <w:rFonts w:hint="eastAsia"/>
          <w:spacing w:val="6"/>
          <w:sz w:val="24"/>
        </w:rPr>
      </w:pPr>
      <w:bookmarkStart w:id="56" w:name="OLE_LINK14"/>
      <w:bookmarkStart w:id="57" w:name="_Toc30664873"/>
      <w:bookmarkStart w:id="58" w:name="_Toc269"/>
      <w:bookmarkStart w:id="59" w:name="OLE_LINK13"/>
    </w:p>
    <w:p>
      <w:pPr>
        <w:snapToGrid w:val="0"/>
        <w:spacing w:line="360" w:lineRule="auto"/>
        <w:rPr>
          <w:rFonts w:hint="eastAsia"/>
          <w:spacing w:val="6"/>
          <w:sz w:val="24"/>
        </w:rPr>
      </w:pPr>
    </w:p>
    <w:p>
      <w:pPr>
        <w:snapToGrid w:val="0"/>
        <w:spacing w:line="360" w:lineRule="auto"/>
        <w:rPr>
          <w:rFonts w:hint="eastAsia"/>
          <w:spacing w:val="6"/>
          <w:sz w:val="24"/>
        </w:rPr>
      </w:pPr>
    </w:p>
    <w:p>
      <w:pPr>
        <w:snapToGrid w:val="0"/>
        <w:spacing w:line="360" w:lineRule="auto"/>
        <w:rPr>
          <w:rFonts w:hint="eastAsia"/>
          <w:spacing w:val="6"/>
          <w:sz w:val="24"/>
        </w:rPr>
      </w:pPr>
    </w:p>
    <w:p>
      <w:pPr>
        <w:snapToGrid w:val="0"/>
        <w:spacing w:line="360" w:lineRule="auto"/>
        <w:rPr>
          <w:spacing w:val="6"/>
          <w:sz w:val="24"/>
        </w:rPr>
      </w:pPr>
      <w:r>
        <w:rPr>
          <w:rFonts w:hint="eastAsia"/>
          <w:spacing w:val="6"/>
          <w:sz w:val="24"/>
        </w:rPr>
        <w:t>说明：</w:t>
      </w:r>
    </w:p>
    <w:p>
      <w:pPr>
        <w:autoSpaceDE/>
        <w:autoSpaceDN/>
        <w:adjustRightInd w:val="0"/>
        <w:snapToGrid w:val="0"/>
        <w:spacing w:line="360" w:lineRule="auto"/>
        <w:jc w:val="both"/>
        <w:textAlignment w:val="baseline"/>
        <w:rPr>
          <w:bCs/>
          <w:spacing w:val="6"/>
          <w:sz w:val="24"/>
        </w:rPr>
      </w:pPr>
      <w:bookmarkStart w:id="60" w:name="_Hlk34403426"/>
      <w:r>
        <w:rPr>
          <w:rFonts w:hint="eastAsia"/>
          <w:spacing w:val="6"/>
          <w:sz w:val="24"/>
        </w:rPr>
        <w:t>（一）投标人</w:t>
      </w:r>
      <w:r>
        <w:rPr>
          <w:rFonts w:hint="eastAsia"/>
          <w:bCs/>
          <w:spacing w:val="6"/>
          <w:sz w:val="24"/>
        </w:rPr>
        <w:t>认为其为中小企业的应提交本函，并明确企业类型，否则评审时不能享受相应的价格扣除。</w:t>
      </w:r>
    </w:p>
    <w:p>
      <w:pPr>
        <w:autoSpaceDE/>
        <w:autoSpaceDN/>
        <w:adjustRightInd w:val="0"/>
        <w:snapToGrid w:val="0"/>
        <w:spacing w:line="360" w:lineRule="auto"/>
        <w:jc w:val="both"/>
        <w:textAlignment w:val="baseline"/>
        <w:rPr>
          <w:bCs/>
          <w:spacing w:val="6"/>
          <w:sz w:val="24"/>
        </w:rPr>
      </w:pPr>
      <w:r>
        <w:rPr>
          <w:rFonts w:hint="eastAsia"/>
          <w:spacing w:val="6"/>
          <w:sz w:val="24"/>
        </w:rPr>
        <w:t>（二）投标人</w:t>
      </w:r>
      <w:r>
        <w:rPr>
          <w:rFonts w:hint="eastAsia"/>
          <w:bCs/>
          <w:spacing w:val="6"/>
          <w:sz w:val="24"/>
        </w:rPr>
        <w:t>提供其他小型或微型企业制造的货物时，应同时提供货物制造商出具的《中小企业声明函》，否则评审时不能享受相应的价格扣除。</w:t>
      </w:r>
    </w:p>
    <w:p>
      <w:pPr>
        <w:autoSpaceDE/>
        <w:autoSpaceDN/>
        <w:adjustRightInd w:val="0"/>
        <w:snapToGrid w:val="0"/>
        <w:spacing w:line="360" w:lineRule="auto"/>
        <w:jc w:val="both"/>
        <w:textAlignment w:val="baseline"/>
        <w:rPr>
          <w:bCs/>
          <w:spacing w:val="6"/>
          <w:sz w:val="24"/>
        </w:rPr>
      </w:pPr>
      <w:r>
        <w:rPr>
          <w:rFonts w:hint="eastAsia"/>
          <w:spacing w:val="6"/>
          <w:sz w:val="24"/>
        </w:rPr>
        <w:t>（三）投标人</w:t>
      </w:r>
      <w:r>
        <w:rPr>
          <w:rFonts w:hint="eastAsia"/>
          <w:bCs/>
          <w:spacing w:val="6"/>
          <w:sz w:val="24"/>
        </w:rPr>
        <w:t>提供的货物只有部分为小型或微型企业制造的，不享受价格扣除。</w:t>
      </w:r>
    </w:p>
    <w:p>
      <w:pPr>
        <w:autoSpaceDE/>
        <w:autoSpaceDN/>
        <w:adjustRightInd w:val="0"/>
        <w:snapToGrid w:val="0"/>
        <w:spacing w:line="360" w:lineRule="auto"/>
        <w:jc w:val="both"/>
        <w:textAlignment w:val="baseline"/>
        <w:rPr>
          <w:rFonts w:ascii="黑体" w:hAnsi="黑体" w:eastAsia="黑体"/>
          <w:b/>
          <w:bCs/>
          <w:sz w:val="32"/>
          <w:szCs w:val="32"/>
        </w:rPr>
      </w:pPr>
      <w:r>
        <w:rPr>
          <w:rFonts w:hint="eastAsia"/>
          <w:bCs/>
          <w:spacing w:val="6"/>
          <w:sz w:val="24"/>
        </w:rPr>
        <w:t>（四）以上所称货物，是指单一产品采购项目中的货物，或者非单一产品采购项目中的核心产品（货物），不包括使用大型企业注册商标品货物。</w:t>
      </w:r>
      <w:bookmarkEnd w:id="60"/>
      <w:r>
        <w:rPr>
          <w:rFonts w:ascii="黑体" w:hAnsi="黑体"/>
        </w:rPr>
        <w:br w:type="page"/>
      </w:r>
    </w:p>
    <w:bookmarkEnd w:id="53"/>
    <w:bookmarkEnd w:id="54"/>
    <w:bookmarkEnd w:id="55"/>
    <w:bookmarkEnd w:id="56"/>
    <w:bookmarkEnd w:id="57"/>
    <w:bookmarkEnd w:id="58"/>
    <w:bookmarkEnd w:id="59"/>
    <w:p>
      <w:pPr>
        <w:pStyle w:val="4"/>
        <w:snapToGrid w:val="0"/>
        <w:spacing w:before="0" w:line="360" w:lineRule="auto"/>
        <w:ind w:left="0"/>
        <w:jc w:val="center"/>
        <w:rPr>
          <w:b/>
          <w:bCs/>
          <w:u w:val="none"/>
        </w:rPr>
      </w:pPr>
      <w:bookmarkStart w:id="61" w:name="_Toc50737329"/>
      <w:bookmarkStart w:id="62" w:name="_Toc52165081"/>
      <w:bookmarkStart w:id="63" w:name="_Toc24852"/>
      <w:bookmarkStart w:id="64" w:name="_Toc30664879"/>
      <w:bookmarkStart w:id="65" w:name="_Toc275865607"/>
      <w:bookmarkStart w:id="66" w:name="_Toc50736477"/>
      <w:bookmarkStart w:id="67" w:name="_Toc50737297"/>
      <w:bookmarkStart w:id="68" w:name="_Toc435515299"/>
      <w:bookmarkStart w:id="69" w:name="_Toc435514859"/>
      <w:bookmarkStart w:id="70" w:name="_Toc41940733"/>
      <w:bookmarkStart w:id="71" w:name="_Toc50737328"/>
      <w:bookmarkStart w:id="72" w:name="_Toc52165080"/>
      <w:bookmarkStart w:id="73" w:name="_Toc50737296"/>
      <w:bookmarkStart w:id="74" w:name="_Toc50691034"/>
      <w:bookmarkStart w:id="75" w:name="_Toc50736476"/>
      <w:bookmarkStart w:id="76" w:name="_Toc30664876"/>
      <w:bookmarkStart w:id="77" w:name="_Toc435515295"/>
      <w:bookmarkStart w:id="78" w:name="_Toc435514855"/>
      <w:bookmarkStart w:id="79" w:name="_Toc41940721"/>
      <w:bookmarkStart w:id="80" w:name="_Toc275865606"/>
      <w:bookmarkStart w:id="81" w:name="_Toc24108"/>
      <w:r>
        <w:rPr>
          <w:rFonts w:hint="eastAsia"/>
          <w:b/>
          <w:bCs/>
          <w:u w:val="none"/>
        </w:rPr>
        <w:t>四、投 标 函</w:t>
      </w:r>
    </w:p>
    <w:p>
      <w:pPr>
        <w:spacing w:line="360" w:lineRule="auto"/>
        <w:rPr>
          <w:b/>
          <w:sz w:val="24"/>
        </w:rPr>
      </w:pPr>
      <w:r>
        <w:rPr>
          <w:rFonts w:hint="eastAsia"/>
          <w:b/>
          <w:sz w:val="24"/>
        </w:rPr>
        <w:t>深圳市住房和建设局：</w:t>
      </w:r>
    </w:p>
    <w:p>
      <w:pPr>
        <w:spacing w:line="360" w:lineRule="auto"/>
        <w:ind w:left="110" w:leftChars="50" w:firstLine="427" w:firstLineChars="178"/>
        <w:rPr>
          <w:sz w:val="24"/>
        </w:rPr>
      </w:pPr>
      <w:r>
        <w:rPr>
          <w:rFonts w:hint="eastAsia"/>
          <w:sz w:val="24"/>
        </w:rPr>
        <w:t>我方确认收到贵方</w:t>
      </w:r>
      <w:r>
        <w:rPr>
          <w:rFonts w:hint="eastAsia"/>
          <w:kern w:val="28"/>
          <w:sz w:val="24"/>
          <w:u w:val="single"/>
        </w:rPr>
        <w:t xml:space="preserve">      深圳推动城市建设绿色发展实施方案编制      </w:t>
      </w:r>
      <w:r>
        <w:rPr>
          <w:rFonts w:hint="eastAsia"/>
          <w:kern w:val="28"/>
          <w:sz w:val="24"/>
        </w:rPr>
        <w:t>采购</w:t>
      </w:r>
      <w:r>
        <w:rPr>
          <w:rFonts w:hint="eastAsia"/>
          <w:sz w:val="24"/>
        </w:rPr>
        <w:t>货物及相关服务的招标文件（项目编号：XXXX），</w:t>
      </w:r>
      <w:r>
        <w:rPr>
          <w:rFonts w:hint="eastAsia"/>
          <w:sz w:val="24"/>
          <w:u w:val="single"/>
        </w:rPr>
        <w:t xml:space="preserve"> (投标人名称、地址)。</w:t>
      </w:r>
      <w:r>
        <w:rPr>
          <w:rFonts w:hint="eastAsia"/>
          <w:sz w:val="24"/>
        </w:rPr>
        <w:t>作为投标人已正式授权《法定代表人授权委托书》中的授权代表或法定代表人为我方签名代表，签名代表在此声明并同意：</w:t>
      </w:r>
    </w:p>
    <w:p>
      <w:pPr>
        <w:numPr>
          <w:ilvl w:val="0"/>
          <w:numId w:val="5"/>
        </w:numPr>
        <w:tabs>
          <w:tab w:val="clear" w:pos="780"/>
        </w:tabs>
        <w:autoSpaceDE/>
        <w:autoSpaceDN/>
        <w:snapToGrid w:val="0"/>
        <w:spacing w:line="360" w:lineRule="auto"/>
        <w:ind w:left="426"/>
        <w:jc w:val="both"/>
        <w:rPr>
          <w:sz w:val="24"/>
        </w:rPr>
      </w:pPr>
      <w:r>
        <w:rPr>
          <w:rFonts w:hint="eastAsia"/>
          <w:sz w:val="24"/>
        </w:rPr>
        <w:t>我们愿意遵守采购代理机构招标文件的各项规定，自愿参加投标，并已清楚招标文件的要求及有关文件规定，并严格按照招标文件的规定履行全部责任和义务。</w:t>
      </w:r>
    </w:p>
    <w:p>
      <w:pPr>
        <w:numPr>
          <w:ilvl w:val="0"/>
          <w:numId w:val="5"/>
        </w:numPr>
        <w:tabs>
          <w:tab w:val="clear" w:pos="780"/>
        </w:tabs>
        <w:autoSpaceDE/>
        <w:autoSpaceDN/>
        <w:snapToGrid w:val="0"/>
        <w:spacing w:line="360" w:lineRule="auto"/>
        <w:ind w:left="426"/>
        <w:jc w:val="both"/>
        <w:rPr>
          <w:sz w:val="24"/>
        </w:rPr>
      </w:pPr>
      <w:r>
        <w:rPr>
          <w:rFonts w:hint="eastAsia"/>
          <w:sz w:val="24"/>
        </w:rPr>
        <w:t>我们同意本投标文件的投标有效期从提交投标文件的截止之日起</w:t>
      </w:r>
      <w:r>
        <w:rPr>
          <w:rFonts w:hint="eastAsia"/>
          <w:b/>
          <w:sz w:val="24"/>
          <w:u w:val="single"/>
        </w:rPr>
        <w:t>90</w:t>
      </w:r>
      <w:r>
        <w:rPr>
          <w:rFonts w:hint="eastAsia"/>
          <w:b/>
          <w:sz w:val="24"/>
        </w:rPr>
        <w:t>日历日内有效</w:t>
      </w:r>
      <w:r>
        <w:rPr>
          <w:rFonts w:hint="eastAsia"/>
          <w:sz w:val="24"/>
        </w:rPr>
        <w:t>。</w:t>
      </w:r>
    </w:p>
    <w:p>
      <w:pPr>
        <w:numPr>
          <w:ilvl w:val="0"/>
          <w:numId w:val="5"/>
        </w:numPr>
        <w:tabs>
          <w:tab w:val="clear" w:pos="780"/>
        </w:tabs>
        <w:autoSpaceDE/>
        <w:autoSpaceDN/>
        <w:snapToGrid w:val="0"/>
        <w:spacing w:line="360" w:lineRule="auto"/>
        <w:ind w:left="426"/>
        <w:jc w:val="both"/>
        <w:rPr>
          <w:sz w:val="24"/>
        </w:rPr>
      </w:pPr>
      <w:r>
        <w:rPr>
          <w:rFonts w:hint="eastAsia"/>
          <w:sz w:val="24"/>
        </w:rPr>
        <w:t>我们承诺从本项目投标截止时间起，本投标始终有效且不予撤销已递交的投标文件。</w:t>
      </w:r>
    </w:p>
    <w:p>
      <w:pPr>
        <w:numPr>
          <w:ilvl w:val="0"/>
          <w:numId w:val="5"/>
        </w:numPr>
        <w:tabs>
          <w:tab w:val="clear" w:pos="780"/>
        </w:tabs>
        <w:autoSpaceDE/>
        <w:autoSpaceDN/>
        <w:snapToGrid w:val="0"/>
        <w:spacing w:line="360" w:lineRule="auto"/>
        <w:ind w:left="426"/>
        <w:jc w:val="both"/>
        <w:rPr>
          <w:sz w:val="24"/>
        </w:rPr>
      </w:pPr>
      <w:r>
        <w:rPr>
          <w:rFonts w:hint="eastAsia"/>
          <w:sz w:val="24"/>
        </w:rPr>
        <w:t>我们已经详细地阅读并完全明白了全部招标文件及附件，包括澄清（如有）及参考文件，我们完全理解本招标文件的要求，我们同意放弃对招标文件提出不明或误解的一切权力。</w:t>
      </w:r>
    </w:p>
    <w:p>
      <w:pPr>
        <w:numPr>
          <w:ilvl w:val="0"/>
          <w:numId w:val="5"/>
        </w:numPr>
        <w:tabs>
          <w:tab w:val="clear" w:pos="780"/>
        </w:tabs>
        <w:autoSpaceDE/>
        <w:autoSpaceDN/>
        <w:snapToGrid w:val="0"/>
        <w:spacing w:line="360" w:lineRule="auto"/>
        <w:ind w:left="426"/>
        <w:jc w:val="both"/>
        <w:rPr>
          <w:sz w:val="24"/>
        </w:rPr>
      </w:pPr>
      <w:r>
        <w:rPr>
          <w:rFonts w:hint="eastAsia"/>
          <w:sz w:val="24"/>
        </w:rPr>
        <w:t>我们同意提供</w:t>
      </w:r>
      <w:r>
        <w:rPr>
          <w:rFonts w:hint="eastAsia"/>
          <w:sz w:val="24"/>
          <w:lang w:eastAsia="zh-TW"/>
        </w:rPr>
        <w:t>采购人或者采购代理机构</w:t>
      </w:r>
      <w:r>
        <w:rPr>
          <w:rFonts w:hint="eastAsia"/>
          <w:sz w:val="24"/>
        </w:rPr>
        <w:t>与评标委员会要求的有关投标的一切数据或资料。</w:t>
      </w:r>
    </w:p>
    <w:p>
      <w:pPr>
        <w:numPr>
          <w:ilvl w:val="0"/>
          <w:numId w:val="5"/>
        </w:numPr>
        <w:tabs>
          <w:tab w:val="clear" w:pos="780"/>
        </w:tabs>
        <w:autoSpaceDE/>
        <w:autoSpaceDN/>
        <w:snapToGrid w:val="0"/>
        <w:spacing w:line="360" w:lineRule="auto"/>
        <w:ind w:left="426"/>
        <w:jc w:val="both"/>
        <w:rPr>
          <w:sz w:val="24"/>
        </w:rPr>
      </w:pPr>
      <w:r>
        <w:rPr>
          <w:rFonts w:hint="eastAsia"/>
          <w:sz w:val="24"/>
        </w:rPr>
        <w:t>我们理解</w:t>
      </w:r>
      <w:r>
        <w:rPr>
          <w:rFonts w:hint="eastAsia"/>
          <w:sz w:val="24"/>
          <w:lang w:eastAsia="zh-TW"/>
        </w:rPr>
        <w:t>采购人或者采购代理机构</w:t>
      </w:r>
      <w:r>
        <w:rPr>
          <w:rFonts w:hint="eastAsia"/>
          <w:sz w:val="24"/>
        </w:rPr>
        <w:t>与评标委员会并无义务必须接受最低报价的投标或其它任何投标，完全理解采购代理机构拒绝迟到的任何投标和最低投标报价不是被授予中标的唯一条件。</w:t>
      </w:r>
    </w:p>
    <w:p>
      <w:pPr>
        <w:numPr>
          <w:ilvl w:val="0"/>
          <w:numId w:val="5"/>
        </w:numPr>
        <w:tabs>
          <w:tab w:val="clear" w:pos="780"/>
        </w:tabs>
        <w:autoSpaceDE/>
        <w:autoSpaceDN/>
        <w:snapToGrid w:val="0"/>
        <w:spacing w:line="360" w:lineRule="auto"/>
        <w:ind w:left="426"/>
        <w:jc w:val="both"/>
        <w:rPr>
          <w:sz w:val="24"/>
        </w:rPr>
      </w:pPr>
      <w:r>
        <w:rPr>
          <w:rFonts w:hint="eastAsia"/>
          <w:sz w:val="24"/>
        </w:rPr>
        <w:t xml:space="preserve">如果我们未对招标文件全部要求作出实质性响应，则完全同意并接受按无效投标处理。 </w:t>
      </w:r>
    </w:p>
    <w:p>
      <w:pPr>
        <w:numPr>
          <w:ilvl w:val="0"/>
          <w:numId w:val="5"/>
        </w:numPr>
        <w:tabs>
          <w:tab w:val="clear" w:pos="780"/>
        </w:tabs>
        <w:autoSpaceDE/>
        <w:autoSpaceDN/>
        <w:snapToGrid w:val="0"/>
        <w:spacing w:line="360" w:lineRule="auto"/>
        <w:ind w:left="426"/>
        <w:jc w:val="both"/>
        <w:rPr>
          <w:sz w:val="24"/>
        </w:rPr>
      </w:pPr>
      <w:r>
        <w:rPr>
          <w:rFonts w:hint="eastAsia"/>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5"/>
        </w:numPr>
        <w:tabs>
          <w:tab w:val="clear" w:pos="780"/>
        </w:tabs>
        <w:autoSpaceDE/>
        <w:autoSpaceDN/>
        <w:snapToGrid w:val="0"/>
        <w:spacing w:line="360" w:lineRule="auto"/>
        <w:ind w:left="426"/>
        <w:jc w:val="both"/>
        <w:rPr>
          <w:sz w:val="24"/>
        </w:rPr>
      </w:pPr>
      <w:r>
        <w:rPr>
          <w:rFonts w:hint="eastAsia"/>
          <w:sz w:val="24"/>
        </w:rPr>
        <w:t>如果我们提供的声明或承诺不真实，则完全同意认定为我司提供虚假材料，并同意作相应处理。</w:t>
      </w:r>
    </w:p>
    <w:p>
      <w:pPr>
        <w:numPr>
          <w:ilvl w:val="0"/>
          <w:numId w:val="5"/>
        </w:numPr>
        <w:tabs>
          <w:tab w:val="clear" w:pos="780"/>
        </w:tabs>
        <w:autoSpaceDE/>
        <w:autoSpaceDN/>
        <w:snapToGrid w:val="0"/>
        <w:spacing w:line="360" w:lineRule="auto"/>
        <w:ind w:left="426"/>
        <w:jc w:val="both"/>
        <w:rPr>
          <w:sz w:val="24"/>
        </w:rPr>
      </w:pPr>
      <w:r>
        <w:rPr>
          <w:rFonts w:hint="eastAsia"/>
          <w:sz w:val="24"/>
        </w:rPr>
        <w:t>我们是依法注册的法人，在法律、财务及运作上完全独立于本项目采购人、用户单位（如有）和采购代理机构。</w:t>
      </w:r>
    </w:p>
    <w:p>
      <w:pPr>
        <w:numPr>
          <w:ilvl w:val="0"/>
          <w:numId w:val="5"/>
        </w:numPr>
        <w:tabs>
          <w:tab w:val="clear" w:pos="780"/>
        </w:tabs>
        <w:autoSpaceDE/>
        <w:autoSpaceDN/>
        <w:snapToGrid w:val="0"/>
        <w:spacing w:line="360" w:lineRule="auto"/>
        <w:ind w:left="426"/>
        <w:jc w:val="both"/>
        <w:rPr>
          <w:sz w:val="24"/>
        </w:rPr>
      </w:pPr>
      <w:r>
        <w:rPr>
          <w:rFonts w:hint="eastAsia"/>
          <w:sz w:val="24"/>
        </w:rPr>
        <w:t>与本投标有关的一切正式信函请寄：</w:t>
      </w:r>
      <w:r>
        <w:rPr>
          <w:rFonts w:hint="eastAsia"/>
          <w:sz w:val="24"/>
          <w:u w:val="single"/>
        </w:rPr>
        <w:t xml:space="preserve">      地址      </w:t>
      </w:r>
    </w:p>
    <w:p>
      <w:pPr>
        <w:rPr>
          <w:sz w:val="24"/>
        </w:rPr>
      </w:pPr>
    </w:p>
    <w:p>
      <w:pPr>
        <w:adjustRightInd w:val="0"/>
        <w:spacing w:line="360" w:lineRule="auto"/>
        <w:ind w:left="420" w:firstLine="6"/>
        <w:rPr>
          <w:sz w:val="24"/>
        </w:rPr>
      </w:pPr>
      <w:r>
        <w:rPr>
          <w:rFonts w:hint="eastAsia"/>
          <w:sz w:val="24"/>
        </w:rPr>
        <w:t>备注：投标函中承诺的投标有效期应当不少于招标文件中载明的投标有效期，其他内容不得擅自删改，否则视为无效投标。</w:t>
      </w:r>
    </w:p>
    <w:p>
      <w:pPr>
        <w:adjustRightInd w:val="0"/>
        <w:spacing w:line="360" w:lineRule="auto"/>
        <w:ind w:left="420" w:firstLine="6"/>
        <w:rPr>
          <w:sz w:val="24"/>
        </w:rPr>
      </w:pPr>
    </w:p>
    <w:p>
      <w:pPr>
        <w:spacing w:line="360" w:lineRule="auto"/>
        <w:ind w:left="565" w:leftChars="257"/>
        <w:rPr>
          <w:sz w:val="24"/>
          <w:u w:val="single"/>
        </w:rPr>
      </w:pPr>
      <w:r>
        <w:rPr>
          <w:rFonts w:hint="eastAsia"/>
          <w:sz w:val="24"/>
        </w:rPr>
        <w:t>投标人：</w:t>
      </w:r>
      <w:r>
        <w:rPr>
          <w:rFonts w:hint="eastAsia"/>
          <w:sz w:val="24"/>
          <w:u w:val="single"/>
        </w:rPr>
        <w:t xml:space="preserve">                   </w:t>
      </w:r>
      <w:r>
        <w:rPr>
          <w:rFonts w:hint="eastAsia"/>
          <w:sz w:val="24"/>
        </w:rPr>
        <w:t xml:space="preserve">    单位地址：</w:t>
      </w:r>
      <w:r>
        <w:rPr>
          <w:rFonts w:hint="eastAsia"/>
          <w:sz w:val="24"/>
          <w:u w:val="single"/>
        </w:rPr>
        <w:t xml:space="preserve">               </w:t>
      </w:r>
    </w:p>
    <w:p>
      <w:pPr>
        <w:spacing w:line="360" w:lineRule="auto"/>
        <w:ind w:left="565" w:leftChars="257"/>
        <w:rPr>
          <w:sz w:val="24"/>
          <w:u w:val="single"/>
        </w:rPr>
      </w:pPr>
      <w:r>
        <w:rPr>
          <w:rFonts w:hint="eastAsia"/>
          <w:sz w:val="24"/>
        </w:rPr>
        <w:t>法定代表人或其委托代理人：</w:t>
      </w:r>
      <w:r>
        <w:rPr>
          <w:rFonts w:hint="eastAsia"/>
          <w:sz w:val="24"/>
          <w:u w:val="single"/>
        </w:rPr>
        <w:t xml:space="preserve">                   </w:t>
      </w:r>
    </w:p>
    <w:p>
      <w:pPr>
        <w:spacing w:line="360" w:lineRule="auto"/>
        <w:ind w:left="565" w:leftChars="257"/>
        <w:rPr>
          <w:sz w:val="24"/>
          <w:u w:val="single"/>
        </w:rPr>
      </w:pPr>
      <w:r>
        <w:rPr>
          <w:rFonts w:hint="eastAsia"/>
          <w:sz w:val="24"/>
        </w:rPr>
        <w:t>邮政编码：</w:t>
      </w:r>
      <w:r>
        <w:rPr>
          <w:rFonts w:hint="eastAsia"/>
          <w:sz w:val="24"/>
          <w:u w:val="single"/>
        </w:rPr>
        <w:t xml:space="preserve">          </w:t>
      </w:r>
      <w:r>
        <w:rPr>
          <w:rFonts w:hint="eastAsia"/>
          <w:sz w:val="24"/>
        </w:rPr>
        <w:t xml:space="preserve">  电话：</w:t>
      </w:r>
      <w:r>
        <w:rPr>
          <w:rFonts w:hint="eastAsia"/>
          <w:sz w:val="24"/>
          <w:u w:val="single"/>
        </w:rPr>
        <w:t xml:space="preserve">          </w:t>
      </w:r>
      <w:r>
        <w:rPr>
          <w:rFonts w:hint="eastAsia"/>
          <w:sz w:val="24"/>
        </w:rPr>
        <w:t xml:space="preserve">  传真：</w:t>
      </w:r>
      <w:r>
        <w:rPr>
          <w:rFonts w:hint="eastAsia"/>
          <w:sz w:val="24"/>
          <w:u w:val="single"/>
        </w:rPr>
        <w:t xml:space="preserve">            </w:t>
      </w:r>
    </w:p>
    <w:p>
      <w:pPr>
        <w:spacing w:line="360" w:lineRule="auto"/>
        <w:ind w:left="565" w:leftChars="257"/>
        <w:rPr>
          <w:sz w:val="24"/>
        </w:rPr>
      </w:pPr>
      <w:r>
        <w:rPr>
          <w:rFonts w:hint="eastAsia"/>
          <w:sz w:val="24"/>
        </w:rPr>
        <w:t>财务负责人或企业负责人的姓名、联系方式：</w:t>
      </w:r>
      <w:r>
        <w:rPr>
          <w:rFonts w:hint="eastAsia"/>
          <w:sz w:val="24"/>
          <w:u w:val="single"/>
        </w:rPr>
        <w:t xml:space="preserve">                   </w:t>
      </w:r>
    </w:p>
    <w:p>
      <w:pPr>
        <w:spacing w:line="360" w:lineRule="auto"/>
        <w:ind w:left="565" w:leftChars="257"/>
        <w:rPr>
          <w:sz w:val="24"/>
        </w:rPr>
      </w:pPr>
      <w:r>
        <w:rPr>
          <w:rFonts w:hint="eastAsia"/>
          <w:sz w:val="24"/>
        </w:rPr>
        <w:t>开户银行名称：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开户银行</w:t>
      </w:r>
      <w:r>
        <w:rPr>
          <w:rFonts w:hint="eastAsia"/>
          <w:sz w:val="24"/>
          <w:lang w:eastAsia="zh-CN"/>
        </w:rPr>
        <w:t>账号</w:t>
      </w:r>
      <w:bookmarkStart w:id="141" w:name="_GoBack"/>
      <w:bookmarkEnd w:id="141"/>
      <w:r>
        <w:rPr>
          <w:rFonts w:hint="eastAsia"/>
          <w:sz w:val="24"/>
        </w:rPr>
        <w:t>：</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pPr>
        <w:spacing w:line="360" w:lineRule="auto"/>
        <w:ind w:left="565" w:leftChars="257"/>
        <w:rPr>
          <w:sz w:val="24"/>
        </w:rPr>
      </w:pPr>
      <w:r>
        <w:rPr>
          <w:rFonts w:hint="eastAsia"/>
          <w:sz w:val="24"/>
        </w:rPr>
        <w:t>开户银行地址：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开户银行电话：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pPr>
        <w:adjustRightInd w:val="0"/>
        <w:snapToGrid w:val="0"/>
        <w:spacing w:line="360" w:lineRule="auto"/>
        <w:ind w:firstLine="614" w:firstLineChars="256"/>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widowControl/>
        <w:rPr>
          <w:rFonts w:ascii="Arial" w:hAnsi="Arial" w:eastAsia="黑体"/>
          <w:bCs/>
          <w:color w:val="0000FF"/>
          <w:sz w:val="32"/>
          <w:szCs w:val="32"/>
        </w:rPr>
      </w:pPr>
      <w:r>
        <w:rPr>
          <w:b/>
          <w:color w:val="0000FF"/>
        </w:rPr>
        <w:br w:type="page"/>
      </w:r>
    </w:p>
    <w:p>
      <w:pPr>
        <w:pStyle w:val="4"/>
        <w:snapToGrid w:val="0"/>
        <w:spacing w:before="0" w:line="360" w:lineRule="auto"/>
        <w:ind w:left="0"/>
        <w:jc w:val="center"/>
        <w:rPr>
          <w:b/>
          <w:bCs/>
          <w:u w:val="none"/>
        </w:rPr>
      </w:pPr>
      <w:r>
        <w:rPr>
          <w:rFonts w:hint="eastAsia"/>
          <w:b/>
          <w:bCs/>
          <w:u w:val="none"/>
        </w:rPr>
        <w:t>五、法定代表人授权委托书</w:t>
      </w:r>
      <w:bookmarkEnd w:id="61"/>
      <w:bookmarkEnd w:id="62"/>
      <w:bookmarkEnd w:id="63"/>
      <w:bookmarkEnd w:id="64"/>
      <w:bookmarkEnd w:id="65"/>
      <w:bookmarkEnd w:id="66"/>
      <w:bookmarkEnd w:id="67"/>
      <w:bookmarkEnd w:id="68"/>
      <w:bookmarkEnd w:id="69"/>
      <w:bookmarkEnd w:id="70"/>
    </w:p>
    <w:p>
      <w:pPr>
        <w:pStyle w:val="7"/>
        <w:spacing w:line="360" w:lineRule="auto"/>
        <w:ind w:firstLine="480" w:firstLineChars="200"/>
        <w:rPr>
          <w:sz w:val="24"/>
          <w:szCs w:val="24"/>
        </w:rPr>
      </w:pPr>
      <w:r>
        <w:rPr>
          <w:rFonts w:hint="eastAsia"/>
          <w:sz w:val="24"/>
          <w:szCs w:val="24"/>
        </w:rPr>
        <w:t>本授权委托书声明：注册于</w:t>
      </w:r>
      <w:r>
        <w:rPr>
          <w:rFonts w:hint="eastAsia"/>
          <w:sz w:val="24"/>
          <w:szCs w:val="24"/>
          <w:u w:val="single"/>
        </w:rPr>
        <w:t xml:space="preserve"> （投标人地址）  </w:t>
      </w:r>
      <w:r>
        <w:rPr>
          <w:rFonts w:hint="eastAsia"/>
          <w:sz w:val="24"/>
          <w:szCs w:val="24"/>
        </w:rPr>
        <w:t>的</w:t>
      </w:r>
      <w:r>
        <w:rPr>
          <w:rFonts w:hint="eastAsia"/>
          <w:sz w:val="24"/>
          <w:szCs w:val="24"/>
          <w:u w:val="single"/>
        </w:rPr>
        <w:t xml:space="preserve">  （投标人名称）    </w:t>
      </w:r>
      <w:r>
        <w:rPr>
          <w:rFonts w:hint="eastAsia"/>
          <w:sz w:val="24"/>
          <w:szCs w:val="24"/>
        </w:rPr>
        <w:t>在下面签名的</w:t>
      </w:r>
      <w:r>
        <w:rPr>
          <w:rFonts w:hint="eastAsia"/>
          <w:sz w:val="24"/>
          <w:szCs w:val="24"/>
          <w:u w:val="single"/>
        </w:rPr>
        <w:t>（法定代表人姓名、职务）</w:t>
      </w:r>
      <w:r>
        <w:rPr>
          <w:rFonts w:hint="eastAsia"/>
          <w:sz w:val="24"/>
          <w:szCs w:val="24"/>
        </w:rPr>
        <w:t>在此授权</w:t>
      </w:r>
      <w:r>
        <w:rPr>
          <w:rFonts w:hint="eastAsia"/>
          <w:sz w:val="24"/>
          <w:szCs w:val="24"/>
          <w:u w:val="single"/>
        </w:rPr>
        <w:t>（被授权人姓名、职务、联系电话）</w:t>
      </w:r>
      <w:r>
        <w:rPr>
          <w:rFonts w:hint="eastAsia"/>
          <w:sz w:val="24"/>
          <w:szCs w:val="24"/>
        </w:rPr>
        <w:t>作为我公司的合法代理人，就</w:t>
      </w:r>
      <w:r>
        <w:rPr>
          <w:rFonts w:hint="eastAsia"/>
          <w:sz w:val="24"/>
          <w:szCs w:val="24"/>
          <w:u w:val="single"/>
        </w:rPr>
        <w:t>（项目名称、项目编号</w:t>
      </w:r>
      <w:r>
        <w:rPr>
          <w:rFonts w:hint="eastAsia"/>
          <w:sz w:val="24"/>
          <w:szCs w:val="24"/>
        </w:rPr>
        <w:t>）的招投标活动，采购合同的签订、执行、完成和售后服务，作为投标人代表以我方的名义处理一切与之有关的事务。</w:t>
      </w:r>
    </w:p>
    <w:p>
      <w:pPr>
        <w:pStyle w:val="7"/>
        <w:spacing w:line="360" w:lineRule="auto"/>
        <w:ind w:firstLine="480" w:firstLineChars="200"/>
        <w:rPr>
          <w:sz w:val="24"/>
          <w:szCs w:val="24"/>
        </w:rPr>
      </w:pPr>
      <w:r>
        <w:rPr>
          <w:rFonts w:hint="eastAsia"/>
          <w:sz w:val="24"/>
          <w:szCs w:val="24"/>
        </w:rPr>
        <w:t>被授权人（投标人授权代表）无转委托权限。</w:t>
      </w:r>
    </w:p>
    <w:p>
      <w:pPr>
        <w:spacing w:line="360" w:lineRule="auto"/>
        <w:rPr>
          <w:b/>
          <w:sz w:val="24"/>
        </w:rPr>
      </w:pPr>
      <w:r>
        <w:rPr>
          <w:rFonts w:hint="eastAsia"/>
          <w:b/>
          <w:sz w:val="24"/>
        </w:rPr>
        <w:t>随附《法定代表人证明》</w:t>
      </w:r>
    </w:p>
    <w:p>
      <w:pPr>
        <w:spacing w:line="360" w:lineRule="auto"/>
        <w:rPr>
          <w:sz w:val="24"/>
        </w:rPr>
      </w:pPr>
    </w:p>
    <w:p>
      <w:pPr>
        <w:spacing w:line="360" w:lineRule="auto"/>
        <w:rPr>
          <w:sz w:val="24"/>
        </w:rPr>
      </w:pPr>
      <w:r>
        <w:rPr>
          <w:rFonts w:hint="eastAsia"/>
          <w:sz w:val="24"/>
        </w:rPr>
        <w:t>投标人名称：</w:t>
      </w:r>
    </w:p>
    <w:p>
      <w:pPr>
        <w:spacing w:line="360" w:lineRule="auto"/>
        <w:rPr>
          <w:sz w:val="24"/>
        </w:rPr>
      </w:pPr>
      <w:r>
        <w:rPr>
          <w:rFonts w:hint="eastAsia"/>
          <w:sz w:val="24"/>
        </w:rPr>
        <w:t>地      址：</w:t>
      </w:r>
    </w:p>
    <w:p>
      <w:pPr>
        <w:tabs>
          <w:tab w:val="left" w:pos="3780"/>
        </w:tabs>
        <w:spacing w:line="360" w:lineRule="auto"/>
        <w:rPr>
          <w:sz w:val="24"/>
        </w:rPr>
      </w:pPr>
      <w:r>
        <w:rPr>
          <w:rFonts w:hint="eastAsia"/>
          <w:sz w:val="24"/>
        </w:rPr>
        <w:t>法定代表人：                         日期：年月日</w:t>
      </w:r>
    </w:p>
    <w:p>
      <w:pPr>
        <w:rPr>
          <w:sz w:val="24"/>
        </w:rPr>
      </w:pPr>
    </w:p>
    <w:p>
      <w:pPr>
        <w:rPr>
          <w:sz w:val="24"/>
        </w:rPr>
      </w:pPr>
      <w:bookmarkStart w:id="82" w:name="_Hlk30667959"/>
      <w:r>
        <w:rPr>
          <w:rFonts w:hint="eastAsia"/>
          <w:sz w:val="24"/>
        </w:rPr>
        <w:t>提供被授权人（授权代表）居民身份证（正反面）</w:t>
      </w:r>
      <w:bookmarkEnd w:id="82"/>
      <w:r>
        <w:rPr>
          <w:rFonts w:hint="eastAsia"/>
          <w:sz w:val="24"/>
        </w:rPr>
        <w:t>扫描件：</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440" w:lineRule="exact"/>
        <w:rPr>
          <w:sz w:val="24"/>
        </w:rPr>
        <w:sectPr>
          <w:pgSz w:w="11906" w:h="16838"/>
          <w:pgMar w:top="1440" w:right="1286" w:bottom="1440" w:left="1440" w:header="851" w:footer="992" w:gutter="0"/>
          <w:cols w:space="720" w:num="1"/>
          <w:docGrid w:type="lines" w:linePitch="312" w:charSpace="0"/>
        </w:sectPr>
      </w:pPr>
      <w:bookmarkStart w:id="83" w:name="_Toc226217114"/>
    </w:p>
    <w:bookmarkEnd w:id="83"/>
    <w:p>
      <w:pPr>
        <w:pStyle w:val="4"/>
        <w:snapToGrid w:val="0"/>
        <w:spacing w:before="0" w:line="360" w:lineRule="auto"/>
        <w:ind w:left="0"/>
        <w:jc w:val="center"/>
        <w:rPr>
          <w:b/>
          <w:bCs/>
          <w:u w:val="none"/>
        </w:rPr>
      </w:pPr>
      <w:bookmarkStart w:id="84" w:name="_Toc435515300"/>
      <w:bookmarkStart w:id="85" w:name="_Toc275865608"/>
      <w:bookmarkStart w:id="86" w:name="_Toc41940734"/>
      <w:bookmarkStart w:id="87" w:name="_Toc28791"/>
      <w:bookmarkStart w:id="88" w:name="_Toc435514860"/>
      <w:bookmarkStart w:id="89" w:name="_Toc30664880"/>
      <w:r>
        <w:rPr>
          <w:rFonts w:hint="eastAsia"/>
          <w:b/>
          <w:bCs/>
          <w:u w:val="none"/>
        </w:rPr>
        <w:t>六、法定代表人证明书</w:t>
      </w:r>
      <w:bookmarkEnd w:id="71"/>
      <w:bookmarkEnd w:id="72"/>
      <w:bookmarkEnd w:id="73"/>
      <w:bookmarkEnd w:id="74"/>
      <w:bookmarkEnd w:id="75"/>
      <w:bookmarkEnd w:id="84"/>
      <w:bookmarkEnd w:id="85"/>
      <w:bookmarkEnd w:id="86"/>
      <w:bookmarkEnd w:id="87"/>
      <w:bookmarkEnd w:id="88"/>
      <w:bookmarkEnd w:id="89"/>
    </w:p>
    <w:p/>
    <w:p>
      <w:pPr>
        <w:tabs>
          <w:tab w:val="left" w:pos="900"/>
        </w:tabs>
        <w:spacing w:line="480" w:lineRule="auto"/>
        <w:ind w:firstLine="1080" w:firstLineChars="450"/>
        <w:rPr>
          <w:sz w:val="24"/>
        </w:rPr>
      </w:pPr>
      <w:r>
        <w:rPr>
          <w:rFonts w:hint="eastAsia"/>
          <w:sz w:val="24"/>
        </w:rPr>
        <w:t>______________同志，现任我单位职务，为法定代表人，特此证明。</w:t>
      </w:r>
    </w:p>
    <w:p>
      <w:pPr>
        <w:spacing w:line="360" w:lineRule="auto"/>
        <w:ind w:firstLine="480" w:firstLineChars="200"/>
        <w:rPr>
          <w:sz w:val="24"/>
        </w:rPr>
      </w:pPr>
      <w:r>
        <w:rPr>
          <w:rFonts w:hint="eastAsia"/>
          <w:sz w:val="24"/>
        </w:rPr>
        <w:t>本证明书自签发之日起生效，有效期与本公司投标文件中标注的投标有效期相同。</w:t>
      </w:r>
    </w:p>
    <w:p>
      <w:pPr>
        <w:spacing w:line="480" w:lineRule="auto"/>
        <w:ind w:firstLine="480" w:firstLineChars="200"/>
        <w:rPr>
          <w:sz w:val="24"/>
        </w:rPr>
      </w:pPr>
      <w:r>
        <w:rPr>
          <w:rFonts w:hint="eastAsia"/>
          <w:sz w:val="24"/>
        </w:rPr>
        <w:t>附：</w:t>
      </w:r>
    </w:p>
    <w:p>
      <w:pPr>
        <w:spacing w:line="480" w:lineRule="auto"/>
        <w:ind w:firstLine="960" w:firstLineChars="400"/>
        <w:rPr>
          <w:sz w:val="24"/>
        </w:rPr>
      </w:pPr>
      <w:r>
        <w:rPr>
          <w:rFonts w:hint="eastAsia"/>
          <w:sz w:val="24"/>
        </w:rPr>
        <w:t xml:space="preserve">营业执照（统一社会信用代码）：                       </w:t>
      </w:r>
    </w:p>
    <w:p>
      <w:pPr>
        <w:spacing w:line="480" w:lineRule="auto"/>
        <w:ind w:firstLine="960" w:firstLineChars="400"/>
        <w:rPr>
          <w:sz w:val="24"/>
        </w:rPr>
      </w:pPr>
      <w:r>
        <w:rPr>
          <w:rFonts w:hint="eastAsia"/>
          <w:sz w:val="24"/>
        </w:rPr>
        <w:t>经济性质：</w:t>
      </w:r>
    </w:p>
    <w:p>
      <w:pPr>
        <w:spacing w:line="480" w:lineRule="auto"/>
        <w:ind w:firstLine="960" w:firstLineChars="400"/>
        <w:rPr>
          <w:sz w:val="24"/>
        </w:rPr>
      </w:pPr>
      <w:r>
        <w:rPr>
          <w:rFonts w:hint="eastAsia"/>
          <w:sz w:val="24"/>
        </w:rPr>
        <w:t>主营（产）：</w:t>
      </w:r>
    </w:p>
    <w:p>
      <w:pPr>
        <w:spacing w:line="480" w:lineRule="auto"/>
        <w:ind w:firstLine="960" w:firstLineChars="400"/>
        <w:rPr>
          <w:sz w:val="24"/>
        </w:rPr>
      </w:pPr>
      <w:r>
        <w:rPr>
          <w:rFonts w:hint="eastAsia"/>
          <w:sz w:val="24"/>
        </w:rPr>
        <w:t>兼营（产）：</w:t>
      </w:r>
    </w:p>
    <w:p>
      <w:pPr>
        <w:spacing w:line="360" w:lineRule="auto"/>
        <w:ind w:firstLine="240" w:firstLineChars="100"/>
        <w:rPr>
          <w:sz w:val="24"/>
        </w:rPr>
      </w:pPr>
      <w:bookmarkStart w:id="90" w:name="_Hlk30667997"/>
      <w:r>
        <w:rPr>
          <w:rFonts w:hint="eastAsia"/>
          <w:sz w:val="24"/>
        </w:rPr>
        <w:t>提供法定代表人居民身份证（正反面）</w:t>
      </w:r>
      <w:bookmarkEnd w:id="90"/>
      <w:r>
        <w:rPr>
          <w:rFonts w:hint="eastAsia"/>
          <w:sz w:val="24"/>
        </w:rPr>
        <w:t>扫描件：</w:t>
      </w:r>
    </w:p>
    <w:p>
      <w:pPr>
        <w:spacing w:line="360" w:lineRule="auto"/>
        <w:rPr>
          <w:sz w:val="24"/>
        </w:rPr>
      </w:pPr>
    </w:p>
    <w:p>
      <w:pPr>
        <w:spacing w:line="360" w:lineRule="auto"/>
        <w:rPr>
          <w:sz w:val="24"/>
        </w:rPr>
      </w:pPr>
    </w:p>
    <w:p>
      <w:pPr>
        <w:spacing w:line="500" w:lineRule="exact"/>
        <w:rPr>
          <w:b/>
          <w:bCs/>
          <w:sz w:val="24"/>
        </w:rPr>
      </w:pPr>
    </w:p>
    <w:p>
      <w:pPr>
        <w:spacing w:line="500" w:lineRule="exact"/>
        <w:rPr>
          <w:b/>
          <w:bCs/>
          <w:sz w:val="24"/>
        </w:rPr>
      </w:pPr>
    </w:p>
    <w:p>
      <w:pPr>
        <w:spacing w:line="500" w:lineRule="exact"/>
        <w:rPr>
          <w:sz w:val="24"/>
        </w:rPr>
      </w:pPr>
      <w:r>
        <w:rPr>
          <w:rFonts w:hint="eastAsia"/>
          <w:sz w:val="24"/>
        </w:rPr>
        <w:t>投标人名称：</w:t>
      </w:r>
    </w:p>
    <w:p>
      <w:pPr>
        <w:spacing w:line="500" w:lineRule="exact"/>
        <w:rPr>
          <w:sz w:val="24"/>
        </w:rPr>
      </w:pPr>
      <w:r>
        <w:rPr>
          <w:rFonts w:hint="eastAsia"/>
          <w:sz w:val="24"/>
        </w:rPr>
        <w:t>地址：</w:t>
      </w:r>
    </w:p>
    <w:p>
      <w:pPr>
        <w:spacing w:line="500" w:lineRule="exact"/>
        <w:rPr>
          <w:sz w:val="24"/>
        </w:rPr>
      </w:pPr>
      <w:r>
        <w:rPr>
          <w:rFonts w:hint="eastAsia"/>
          <w:sz w:val="24"/>
        </w:rPr>
        <w:t>签发日期：</w:t>
      </w:r>
    </w:p>
    <w:p>
      <w:pPr>
        <w:widowControl/>
        <w:rPr>
          <w:rFonts w:eastAsia="黑体"/>
          <w:b/>
          <w:bCs/>
          <w:sz w:val="24"/>
          <w:szCs w:val="32"/>
        </w:rPr>
      </w:pPr>
      <w:r>
        <w:rPr>
          <w:sz w:val="24"/>
        </w:rPr>
        <w:br w:type="page"/>
      </w:r>
    </w:p>
    <w:p>
      <w:pPr>
        <w:pStyle w:val="4"/>
        <w:snapToGrid w:val="0"/>
        <w:spacing w:before="0" w:line="360" w:lineRule="auto"/>
        <w:ind w:left="0"/>
        <w:jc w:val="center"/>
        <w:rPr>
          <w:b/>
          <w:bCs/>
          <w:u w:val="none"/>
        </w:rPr>
      </w:pPr>
      <w:bookmarkStart w:id="91" w:name="_Toc41940735"/>
      <w:bookmarkStart w:id="92" w:name="_Toc30664871"/>
      <w:bookmarkStart w:id="93" w:name="_Toc435515306"/>
      <w:bookmarkStart w:id="94" w:name="_Toc708"/>
      <w:bookmarkStart w:id="95" w:name="_Toc192662843"/>
      <w:bookmarkStart w:id="96" w:name="_Toc435514866"/>
      <w:bookmarkStart w:id="97" w:name="_Toc275865611"/>
      <w:r>
        <w:rPr>
          <w:rFonts w:hint="eastAsia"/>
          <w:b/>
          <w:bCs/>
          <w:u w:val="none"/>
        </w:rPr>
        <w:t>七、投标分项报价表</w:t>
      </w:r>
      <w:bookmarkEnd w:id="91"/>
      <w:bookmarkEnd w:id="92"/>
      <w:bookmarkEnd w:id="93"/>
      <w:bookmarkEnd w:id="94"/>
      <w:bookmarkEnd w:id="95"/>
      <w:bookmarkEnd w:id="96"/>
      <w:bookmarkEnd w:id="97"/>
    </w:p>
    <w:p>
      <w:pPr>
        <w:widowControl/>
        <w:jc w:val="center"/>
        <w:rPr>
          <w:b/>
          <w:bCs/>
          <w:sz w:val="36"/>
          <w:szCs w:val="36"/>
        </w:rPr>
      </w:pPr>
    </w:p>
    <w:p>
      <w:pPr>
        <w:widowControl/>
        <w:wordWrap w:val="0"/>
        <w:spacing w:line="360" w:lineRule="auto"/>
        <w:rPr>
          <w:spacing w:val="4"/>
          <w:sz w:val="24"/>
        </w:rPr>
      </w:pPr>
      <w:r>
        <w:rPr>
          <w:rFonts w:hint="eastAsia"/>
          <w:sz w:val="24"/>
        </w:rPr>
        <w:t>投标人名称：                     项目编号：</w:t>
      </w:r>
      <w:r>
        <w:rPr>
          <w:rFonts w:ascii="ˎ̥" w:hAnsi="ˎ̥"/>
          <w:sz w:val="24"/>
        </w:rPr>
        <w:t> </w:t>
      </w:r>
    </w:p>
    <w:tbl>
      <w:tblPr>
        <w:tblStyle w:val="12"/>
        <w:tblpPr w:leftFromText="180" w:rightFromText="180" w:vertAnchor="text" w:tblpXSpec="center" w:tblpY="1"/>
        <w:tblOverlap w:val="never"/>
        <w:tblW w:w="909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017"/>
        <w:gridCol w:w="1871"/>
        <w:gridCol w:w="1017"/>
        <w:gridCol w:w="1289"/>
        <w:gridCol w:w="1019"/>
        <w:gridCol w:w="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101" w:type="dxa"/>
            <w:vAlign w:val="center"/>
          </w:tcPr>
          <w:p>
            <w:pPr>
              <w:jc w:val="center"/>
              <w:rPr>
                <w:sz w:val="24"/>
              </w:rPr>
            </w:pPr>
            <w:r>
              <w:rPr>
                <w:rFonts w:hint="eastAsia"/>
                <w:sz w:val="24"/>
              </w:rPr>
              <w:t>序号</w:t>
            </w:r>
          </w:p>
        </w:tc>
        <w:tc>
          <w:tcPr>
            <w:tcW w:w="2017" w:type="dxa"/>
            <w:vAlign w:val="center"/>
          </w:tcPr>
          <w:p>
            <w:pPr>
              <w:jc w:val="center"/>
              <w:rPr>
                <w:sz w:val="24"/>
              </w:rPr>
            </w:pPr>
            <w:r>
              <w:rPr>
                <w:rFonts w:hint="eastAsia"/>
                <w:sz w:val="24"/>
              </w:rPr>
              <w:t>服务内容</w:t>
            </w:r>
          </w:p>
        </w:tc>
        <w:tc>
          <w:tcPr>
            <w:tcW w:w="1871" w:type="dxa"/>
            <w:vAlign w:val="center"/>
          </w:tcPr>
          <w:p>
            <w:pPr>
              <w:jc w:val="center"/>
              <w:rPr>
                <w:bCs/>
                <w:sz w:val="24"/>
              </w:rPr>
            </w:pPr>
            <w:r>
              <w:rPr>
                <w:rFonts w:hint="eastAsia"/>
                <w:bCs/>
                <w:sz w:val="24"/>
              </w:rPr>
              <w:t>单位</w:t>
            </w:r>
          </w:p>
        </w:tc>
        <w:tc>
          <w:tcPr>
            <w:tcW w:w="1017" w:type="dxa"/>
            <w:vAlign w:val="center"/>
          </w:tcPr>
          <w:p>
            <w:pPr>
              <w:jc w:val="center"/>
              <w:rPr>
                <w:bCs/>
                <w:sz w:val="24"/>
              </w:rPr>
            </w:pPr>
            <w:r>
              <w:rPr>
                <w:rFonts w:hint="eastAsia"/>
                <w:bCs/>
                <w:sz w:val="24"/>
              </w:rPr>
              <w:t>数量</w:t>
            </w:r>
          </w:p>
        </w:tc>
        <w:tc>
          <w:tcPr>
            <w:tcW w:w="1289" w:type="dxa"/>
            <w:vAlign w:val="center"/>
          </w:tcPr>
          <w:p>
            <w:pPr>
              <w:jc w:val="center"/>
              <w:rPr>
                <w:sz w:val="24"/>
              </w:rPr>
            </w:pPr>
            <w:r>
              <w:rPr>
                <w:rFonts w:hint="eastAsia"/>
                <w:sz w:val="24"/>
              </w:rPr>
              <w:t>单价</w:t>
            </w:r>
          </w:p>
        </w:tc>
        <w:tc>
          <w:tcPr>
            <w:tcW w:w="1019" w:type="dxa"/>
            <w:vAlign w:val="center"/>
          </w:tcPr>
          <w:p>
            <w:pPr>
              <w:ind w:left="-97" w:leftChars="-44"/>
              <w:jc w:val="center"/>
              <w:rPr>
                <w:sz w:val="24"/>
              </w:rPr>
            </w:pPr>
            <w:r>
              <w:rPr>
                <w:rFonts w:hint="eastAsia"/>
                <w:sz w:val="24"/>
              </w:rPr>
              <w:t>合计（元）</w:t>
            </w:r>
          </w:p>
        </w:tc>
        <w:tc>
          <w:tcPr>
            <w:tcW w:w="779" w:type="dxa"/>
            <w:vAlign w:val="center"/>
          </w:tcPr>
          <w:p>
            <w:pPr>
              <w:ind w:left="-97" w:leftChars="-44"/>
              <w:jc w:val="center"/>
              <w:rPr>
                <w:sz w:val="24"/>
              </w:rPr>
            </w:pPr>
            <w:r>
              <w:rPr>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101" w:type="dxa"/>
            <w:vAlign w:val="center"/>
          </w:tcPr>
          <w:p>
            <w:pPr>
              <w:jc w:val="center"/>
              <w:rPr>
                <w:sz w:val="24"/>
              </w:rPr>
            </w:pPr>
            <w:r>
              <w:rPr>
                <w:rFonts w:hint="eastAsia"/>
                <w:sz w:val="24"/>
              </w:rPr>
              <w:t>1</w:t>
            </w:r>
          </w:p>
        </w:tc>
        <w:tc>
          <w:tcPr>
            <w:tcW w:w="2017" w:type="dxa"/>
            <w:vAlign w:val="center"/>
          </w:tcPr>
          <w:p>
            <w:pPr>
              <w:jc w:val="center"/>
              <w:rPr>
                <w:sz w:val="24"/>
              </w:rPr>
            </w:pPr>
          </w:p>
        </w:tc>
        <w:tc>
          <w:tcPr>
            <w:tcW w:w="1871" w:type="dxa"/>
            <w:vAlign w:val="center"/>
          </w:tcPr>
          <w:p>
            <w:pPr>
              <w:jc w:val="center"/>
              <w:rPr>
                <w:bCs/>
                <w:sz w:val="24"/>
              </w:rPr>
            </w:pPr>
          </w:p>
        </w:tc>
        <w:tc>
          <w:tcPr>
            <w:tcW w:w="1017" w:type="dxa"/>
            <w:vAlign w:val="center"/>
          </w:tcPr>
          <w:p>
            <w:pPr>
              <w:jc w:val="center"/>
              <w:rPr>
                <w:bCs/>
                <w:sz w:val="24"/>
              </w:rPr>
            </w:pPr>
          </w:p>
        </w:tc>
        <w:tc>
          <w:tcPr>
            <w:tcW w:w="1289" w:type="dxa"/>
            <w:vAlign w:val="center"/>
          </w:tcPr>
          <w:p>
            <w:pPr>
              <w:jc w:val="center"/>
              <w:rPr>
                <w:sz w:val="24"/>
              </w:rPr>
            </w:pPr>
          </w:p>
        </w:tc>
        <w:tc>
          <w:tcPr>
            <w:tcW w:w="1019" w:type="dxa"/>
            <w:vAlign w:val="center"/>
          </w:tcPr>
          <w:p>
            <w:pPr>
              <w:ind w:left="-97" w:leftChars="-44"/>
              <w:jc w:val="center"/>
              <w:rPr>
                <w:sz w:val="24"/>
              </w:rPr>
            </w:pPr>
          </w:p>
        </w:tc>
        <w:tc>
          <w:tcPr>
            <w:tcW w:w="779" w:type="dxa"/>
            <w:vAlign w:val="center"/>
          </w:tcPr>
          <w:p>
            <w:pPr>
              <w:ind w:left="-97" w:leftChars="-44"/>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101" w:type="dxa"/>
            <w:vAlign w:val="center"/>
          </w:tcPr>
          <w:p>
            <w:pPr>
              <w:jc w:val="center"/>
              <w:rPr>
                <w:sz w:val="24"/>
              </w:rPr>
            </w:pPr>
            <w:r>
              <w:rPr>
                <w:rFonts w:hint="eastAsia"/>
                <w:sz w:val="24"/>
              </w:rPr>
              <w:t>2</w:t>
            </w:r>
          </w:p>
        </w:tc>
        <w:tc>
          <w:tcPr>
            <w:tcW w:w="2017" w:type="dxa"/>
            <w:vAlign w:val="center"/>
          </w:tcPr>
          <w:p>
            <w:pPr>
              <w:jc w:val="center"/>
              <w:rPr>
                <w:sz w:val="24"/>
              </w:rPr>
            </w:pPr>
          </w:p>
        </w:tc>
        <w:tc>
          <w:tcPr>
            <w:tcW w:w="1871" w:type="dxa"/>
            <w:vAlign w:val="center"/>
          </w:tcPr>
          <w:p>
            <w:pPr>
              <w:jc w:val="center"/>
              <w:rPr>
                <w:bCs/>
                <w:sz w:val="24"/>
              </w:rPr>
            </w:pPr>
          </w:p>
        </w:tc>
        <w:tc>
          <w:tcPr>
            <w:tcW w:w="1017" w:type="dxa"/>
            <w:vAlign w:val="center"/>
          </w:tcPr>
          <w:p>
            <w:pPr>
              <w:jc w:val="center"/>
              <w:rPr>
                <w:bCs/>
                <w:sz w:val="24"/>
              </w:rPr>
            </w:pPr>
          </w:p>
        </w:tc>
        <w:tc>
          <w:tcPr>
            <w:tcW w:w="1289" w:type="dxa"/>
            <w:vAlign w:val="center"/>
          </w:tcPr>
          <w:p>
            <w:pPr>
              <w:jc w:val="center"/>
              <w:rPr>
                <w:sz w:val="24"/>
              </w:rPr>
            </w:pPr>
          </w:p>
        </w:tc>
        <w:tc>
          <w:tcPr>
            <w:tcW w:w="1019" w:type="dxa"/>
            <w:vAlign w:val="center"/>
          </w:tcPr>
          <w:p>
            <w:pPr>
              <w:ind w:left="-97" w:leftChars="-44"/>
              <w:jc w:val="center"/>
              <w:rPr>
                <w:sz w:val="24"/>
              </w:rPr>
            </w:pPr>
          </w:p>
        </w:tc>
        <w:tc>
          <w:tcPr>
            <w:tcW w:w="779" w:type="dxa"/>
            <w:vAlign w:val="center"/>
          </w:tcPr>
          <w:p>
            <w:pPr>
              <w:ind w:left="-97" w:leftChars="-44"/>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101" w:type="dxa"/>
            <w:vAlign w:val="center"/>
          </w:tcPr>
          <w:p>
            <w:pPr>
              <w:jc w:val="center"/>
              <w:rPr>
                <w:sz w:val="24"/>
              </w:rPr>
            </w:pPr>
            <w:r>
              <w:rPr>
                <w:sz w:val="24"/>
              </w:rPr>
              <w:t>……</w:t>
            </w:r>
          </w:p>
        </w:tc>
        <w:tc>
          <w:tcPr>
            <w:tcW w:w="2017" w:type="dxa"/>
            <w:vAlign w:val="center"/>
          </w:tcPr>
          <w:p>
            <w:pPr>
              <w:jc w:val="center"/>
              <w:rPr>
                <w:sz w:val="24"/>
              </w:rPr>
            </w:pPr>
          </w:p>
        </w:tc>
        <w:tc>
          <w:tcPr>
            <w:tcW w:w="1871" w:type="dxa"/>
            <w:vAlign w:val="center"/>
          </w:tcPr>
          <w:p>
            <w:pPr>
              <w:jc w:val="center"/>
              <w:rPr>
                <w:bCs/>
                <w:sz w:val="24"/>
              </w:rPr>
            </w:pPr>
          </w:p>
        </w:tc>
        <w:tc>
          <w:tcPr>
            <w:tcW w:w="1017" w:type="dxa"/>
            <w:vAlign w:val="center"/>
          </w:tcPr>
          <w:p>
            <w:pPr>
              <w:jc w:val="center"/>
              <w:rPr>
                <w:bCs/>
                <w:sz w:val="24"/>
              </w:rPr>
            </w:pPr>
          </w:p>
        </w:tc>
        <w:tc>
          <w:tcPr>
            <w:tcW w:w="1289" w:type="dxa"/>
            <w:vAlign w:val="center"/>
          </w:tcPr>
          <w:p>
            <w:pPr>
              <w:jc w:val="center"/>
              <w:rPr>
                <w:sz w:val="24"/>
              </w:rPr>
            </w:pPr>
          </w:p>
        </w:tc>
        <w:tc>
          <w:tcPr>
            <w:tcW w:w="1019" w:type="dxa"/>
            <w:vAlign w:val="center"/>
          </w:tcPr>
          <w:p>
            <w:pPr>
              <w:ind w:left="-97" w:leftChars="-44"/>
              <w:jc w:val="center"/>
              <w:rPr>
                <w:sz w:val="24"/>
              </w:rPr>
            </w:pPr>
          </w:p>
        </w:tc>
        <w:tc>
          <w:tcPr>
            <w:tcW w:w="779" w:type="dxa"/>
            <w:vAlign w:val="center"/>
          </w:tcPr>
          <w:p>
            <w:pPr>
              <w:ind w:left="-97" w:leftChars="-44"/>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101" w:type="dxa"/>
            <w:vAlign w:val="center"/>
          </w:tcPr>
          <w:p>
            <w:pPr>
              <w:jc w:val="center"/>
              <w:rPr>
                <w:sz w:val="24"/>
              </w:rPr>
            </w:pPr>
            <w:r>
              <w:rPr>
                <w:rFonts w:hint="eastAsia"/>
                <w:sz w:val="24"/>
              </w:rPr>
              <w:t>总计</w:t>
            </w:r>
          </w:p>
          <w:p>
            <w:pPr>
              <w:jc w:val="center"/>
              <w:rPr>
                <w:sz w:val="24"/>
              </w:rPr>
            </w:pPr>
            <w:r>
              <w:rPr>
                <w:rFonts w:hint="eastAsia"/>
                <w:b/>
                <w:sz w:val="24"/>
              </w:rPr>
              <w:t>（元）</w:t>
            </w:r>
          </w:p>
        </w:tc>
        <w:tc>
          <w:tcPr>
            <w:tcW w:w="7992" w:type="dxa"/>
            <w:gridSpan w:val="6"/>
            <w:vAlign w:val="center"/>
          </w:tcPr>
          <w:p>
            <w:pPr>
              <w:ind w:left="-97" w:leftChars="-44"/>
              <w:rPr>
                <w:sz w:val="24"/>
              </w:rPr>
            </w:pPr>
            <w:r>
              <w:rPr>
                <w:rFonts w:hint="eastAsia"/>
                <w:sz w:val="24"/>
              </w:rPr>
              <w:t>￥：</w:t>
            </w:r>
            <w:r>
              <w:rPr>
                <w:rFonts w:hint="eastAsia"/>
                <w:sz w:val="24"/>
                <w:lang w:val="en-US" w:eastAsia="zh-CN"/>
              </w:rPr>
              <w:t xml:space="preserve">   </w:t>
            </w:r>
            <w:r>
              <w:rPr>
                <w:rFonts w:hint="eastAsia"/>
                <w:sz w:val="24"/>
              </w:rPr>
              <w:t xml:space="preserve">       大写：</w:t>
            </w:r>
          </w:p>
        </w:tc>
      </w:tr>
    </w:tbl>
    <w:p>
      <w:pPr>
        <w:spacing w:line="520" w:lineRule="exact"/>
        <w:rPr>
          <w:spacing w:val="4"/>
          <w:sz w:val="24"/>
        </w:rPr>
      </w:pPr>
      <w:r>
        <w:rPr>
          <w:spacing w:val="4"/>
          <w:sz w:val="24"/>
        </w:rPr>
        <w:br w:type="textWrapping" w:clear="all"/>
      </w:r>
    </w:p>
    <w:p>
      <w:pPr>
        <w:spacing w:line="520" w:lineRule="exact"/>
        <w:rPr>
          <w:spacing w:val="4"/>
          <w:sz w:val="24"/>
        </w:rPr>
      </w:pPr>
    </w:p>
    <w:p>
      <w:pPr>
        <w:tabs>
          <w:tab w:val="left" w:pos="567"/>
        </w:tabs>
        <w:snapToGrid w:val="0"/>
        <w:spacing w:line="360" w:lineRule="auto"/>
        <w:rPr>
          <w:sz w:val="24"/>
        </w:rPr>
      </w:pPr>
      <w:r>
        <w:rPr>
          <w:rFonts w:hint="eastAsia"/>
          <w:sz w:val="24"/>
        </w:rPr>
        <w:t>注：</w:t>
      </w:r>
    </w:p>
    <w:p>
      <w:pPr>
        <w:numPr>
          <w:ilvl w:val="1"/>
          <w:numId w:val="6"/>
        </w:numPr>
        <w:tabs>
          <w:tab w:val="left" w:pos="0"/>
          <w:tab w:val="clear" w:pos="1620"/>
        </w:tabs>
        <w:autoSpaceDE/>
        <w:autoSpaceDN/>
        <w:snapToGrid w:val="0"/>
        <w:spacing w:line="360" w:lineRule="auto"/>
        <w:ind w:left="0" w:firstLine="0"/>
        <w:jc w:val="both"/>
        <w:rPr>
          <w:spacing w:val="4"/>
          <w:sz w:val="24"/>
        </w:rPr>
      </w:pPr>
      <w:r>
        <w:rPr>
          <w:rFonts w:hint="eastAsia"/>
          <w:spacing w:val="4"/>
          <w:sz w:val="24"/>
        </w:rPr>
        <w:t>中文大写金额用汉字，如壹、贰、叁、肆、伍、陆、柒、捌、玖、拾、佰、仟、万、亿、元、角、分、零、整（正）等。</w:t>
      </w:r>
    </w:p>
    <w:p>
      <w:pPr>
        <w:numPr>
          <w:ilvl w:val="1"/>
          <w:numId w:val="6"/>
        </w:numPr>
        <w:tabs>
          <w:tab w:val="left" w:pos="0"/>
          <w:tab w:val="clear" w:pos="1620"/>
        </w:tabs>
        <w:autoSpaceDE/>
        <w:autoSpaceDN/>
        <w:snapToGrid w:val="0"/>
        <w:spacing w:line="360" w:lineRule="auto"/>
        <w:ind w:left="0" w:firstLine="0"/>
        <w:jc w:val="both"/>
        <w:rPr>
          <w:sz w:val="24"/>
        </w:rPr>
      </w:pPr>
      <w:r>
        <w:rPr>
          <w:rFonts w:hint="eastAsia"/>
          <w:sz w:val="24"/>
        </w:rPr>
        <w:t>此表为《开标一览表(报价表)》的报价明细表。</w:t>
      </w:r>
    </w:p>
    <w:p>
      <w:pPr>
        <w:numPr>
          <w:ilvl w:val="1"/>
          <w:numId w:val="6"/>
        </w:numPr>
        <w:tabs>
          <w:tab w:val="left" w:pos="0"/>
          <w:tab w:val="clear" w:pos="1620"/>
        </w:tabs>
        <w:autoSpaceDE/>
        <w:autoSpaceDN/>
        <w:snapToGrid w:val="0"/>
        <w:spacing w:line="360" w:lineRule="auto"/>
        <w:ind w:left="0" w:firstLine="0"/>
        <w:jc w:val="both"/>
        <w:rPr>
          <w:sz w:val="24"/>
        </w:rPr>
      </w:pPr>
      <w:r>
        <w:rPr>
          <w:rFonts w:hint="eastAsia"/>
          <w:sz w:val="24"/>
        </w:rPr>
        <w:t>所有价格均以人民币作为货币单位填写及计算。</w:t>
      </w:r>
    </w:p>
    <w:p>
      <w:pPr>
        <w:numPr>
          <w:ilvl w:val="1"/>
          <w:numId w:val="6"/>
        </w:numPr>
        <w:tabs>
          <w:tab w:val="left" w:pos="0"/>
          <w:tab w:val="clear" w:pos="1620"/>
        </w:tabs>
        <w:autoSpaceDE/>
        <w:autoSpaceDN/>
        <w:snapToGrid w:val="0"/>
        <w:spacing w:line="360" w:lineRule="auto"/>
        <w:ind w:left="0" w:firstLine="0"/>
        <w:jc w:val="both"/>
        <w:rPr>
          <w:sz w:val="24"/>
        </w:rPr>
      </w:pPr>
      <w:r>
        <w:rPr>
          <w:rFonts w:hint="eastAsia"/>
          <w:sz w:val="24"/>
        </w:rPr>
        <w:t>该表格式仅作参考，投标人的详细报价表格式可自定。</w:t>
      </w:r>
    </w:p>
    <w:p>
      <w:pPr>
        <w:pStyle w:val="4"/>
        <w:snapToGrid w:val="0"/>
        <w:spacing w:before="0" w:line="360" w:lineRule="auto"/>
        <w:ind w:left="0"/>
        <w:jc w:val="center"/>
        <w:rPr>
          <w:b/>
          <w:bCs/>
          <w:u w:val="none"/>
        </w:rPr>
      </w:pPr>
      <w:r>
        <w:rPr>
          <w:b/>
          <w:bCs/>
          <w:u w:val="none"/>
        </w:rPr>
        <w:br w:type="page"/>
      </w:r>
    </w:p>
    <w:bookmarkEnd w:id="76"/>
    <w:bookmarkEnd w:id="77"/>
    <w:bookmarkEnd w:id="78"/>
    <w:bookmarkEnd w:id="79"/>
    <w:bookmarkEnd w:id="80"/>
    <w:bookmarkEnd w:id="81"/>
    <w:p>
      <w:pPr>
        <w:pStyle w:val="4"/>
        <w:snapToGrid w:val="0"/>
        <w:spacing w:before="0" w:line="360" w:lineRule="auto"/>
        <w:ind w:left="0"/>
        <w:jc w:val="center"/>
        <w:rPr>
          <w:b/>
          <w:bCs/>
          <w:u w:val="none"/>
        </w:rPr>
      </w:pPr>
      <w:bookmarkStart w:id="98" w:name="_Toc41940722"/>
      <w:r>
        <w:rPr>
          <w:rFonts w:hint="eastAsia"/>
          <w:b/>
          <w:bCs/>
          <w:u w:val="none"/>
        </w:rPr>
        <w:t>八、政府采购投标及履约承诺函</w:t>
      </w:r>
      <w:bookmarkEnd w:id="98"/>
    </w:p>
    <w:p>
      <w:pPr>
        <w:adjustRightInd w:val="0"/>
        <w:snapToGrid w:val="0"/>
        <w:spacing w:line="360" w:lineRule="auto"/>
        <w:rPr>
          <w:b/>
          <w:sz w:val="24"/>
        </w:rPr>
      </w:pPr>
      <w:r>
        <w:rPr>
          <w:rFonts w:hint="eastAsia"/>
          <w:b/>
          <w:sz w:val="24"/>
        </w:rPr>
        <w:t>深圳市住房和建设局：</w:t>
      </w:r>
    </w:p>
    <w:p>
      <w:pPr>
        <w:spacing w:line="360" w:lineRule="auto"/>
        <w:ind w:right="-815" w:firstLine="480" w:firstLineChars="200"/>
        <w:rPr>
          <w:sz w:val="24"/>
        </w:rPr>
      </w:pPr>
      <w:r>
        <w:rPr>
          <w:rFonts w:hint="eastAsia"/>
          <w:sz w:val="24"/>
        </w:rPr>
        <w:t>我公司承诺：</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我公司本招标项目所提供的货物或服务未侵犯知识产权。</w:t>
      </w:r>
    </w:p>
    <w:p>
      <w:pPr>
        <w:pStyle w:val="29"/>
        <w:numPr>
          <w:ilvl w:val="3"/>
          <w:numId w:val="7"/>
        </w:numPr>
        <w:spacing w:line="360" w:lineRule="auto"/>
        <w:ind w:left="709" w:hanging="283" w:firstLineChars="0"/>
        <w:rPr>
          <w:rFonts w:ascii="宋体" w:hAnsi="宋体"/>
          <w:sz w:val="24"/>
        </w:rPr>
      </w:pPr>
      <w:r>
        <w:rPr>
          <w:rFonts w:hint="eastAsia" w:ascii="宋体" w:hAnsi="宋体" w:cs="宋体"/>
          <w:kern w:val="0"/>
          <w:sz w:val="24"/>
        </w:rPr>
        <w:t>具有履行合同所必需的设备和专业技术能力；</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我公司参与本项目投标前三年内，在经营活动中没有重大违法记录。</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我公司参与本项目</w:t>
      </w:r>
      <w:r>
        <w:rPr>
          <w:rFonts w:hint="eastAsia"/>
          <w:sz w:val="24"/>
        </w:rPr>
        <w:t>政府采购活动时不存在被有关部门禁止参与政府采购活动且在有效期内的情况。</w:t>
      </w:r>
    </w:p>
    <w:p>
      <w:pPr>
        <w:pStyle w:val="29"/>
        <w:numPr>
          <w:ilvl w:val="3"/>
          <w:numId w:val="7"/>
        </w:numPr>
        <w:spacing w:line="360" w:lineRule="auto"/>
        <w:ind w:left="709" w:hanging="283" w:firstLineChars="0"/>
        <w:rPr>
          <w:rFonts w:ascii="宋体" w:hAnsi="宋体"/>
          <w:sz w:val="24"/>
        </w:rPr>
      </w:pPr>
      <w:r>
        <w:rPr>
          <w:rFonts w:hint="eastAsia" w:ascii="宋体" w:hAnsi="宋体" w:cs="宋体"/>
          <w:kern w:val="0"/>
          <w:sz w:val="24"/>
        </w:rPr>
        <w:t>法律、行政法规规定的其他条件。</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我公司具备《中华人民共和国政府采购法》第二十二条第一款规定的六项条件。</w:t>
      </w:r>
    </w:p>
    <w:p>
      <w:pPr>
        <w:pStyle w:val="29"/>
        <w:numPr>
          <w:ilvl w:val="3"/>
          <w:numId w:val="7"/>
        </w:numPr>
        <w:spacing w:line="360" w:lineRule="auto"/>
        <w:ind w:left="709" w:hanging="283" w:firstLineChars="0"/>
        <w:rPr>
          <w:sz w:val="24"/>
        </w:rPr>
      </w:pPr>
      <w:r>
        <w:rPr>
          <w:rFonts w:hint="eastAsia" w:ascii="宋体" w:hAnsi="宋体"/>
          <w:sz w:val="24"/>
        </w:rPr>
        <w:t>我公司</w:t>
      </w:r>
      <w:r>
        <w:rPr>
          <w:rFonts w:hint="eastAsia"/>
          <w:sz w:val="24"/>
        </w:rPr>
        <w:t>未被列入失信被执行人、重大税收违法案件当事人名单、政府采购严重违法失信行为记录名单。</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我公司及附属机构，并非受托为本项目同一合同项下或者其中分项目的前期工作提供设计、编制规范、进行管理等服务的供应商。（适用于信息系统建设项目）</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我公司没有为采购项目同一合同项下提供整体设计、规范编制或者项目管理、监理、检测等服务。</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我公司承诺如与本项目同一合同项下其他投标人的单位负责人为同一人或者存在直接控股、管理关系的情形，同意按投标无效处理。</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我公司参与该项目投标，严格遵循公平竞争的原则，不恶意串通，不妨碍其他投标人的竞争行为，不损害采购人或者其他投标人的合法权益。我公司已清楚，如违反上述要求，将作投标无效处理。</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我公司如果中标，做到守信，不偷工减料，依照本项目招标文件需求内容、签署的采购合同及本公司在投标中所作的一切承诺履约。</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pStyle w:val="29"/>
        <w:numPr>
          <w:ilvl w:val="3"/>
          <w:numId w:val="7"/>
        </w:numPr>
        <w:spacing w:line="360" w:lineRule="auto"/>
        <w:ind w:left="709" w:hanging="283" w:firstLineChars="0"/>
        <w:rPr>
          <w:rFonts w:ascii="宋体" w:hAnsi="宋体"/>
          <w:sz w:val="24"/>
        </w:rPr>
      </w:pPr>
      <w:r>
        <w:rPr>
          <w:rFonts w:hint="eastAsia" w:ascii="宋体" w:hAnsi="宋体"/>
          <w:sz w:val="24"/>
        </w:rPr>
        <w:t>我公司承诺不非法转包、分包。</w:t>
      </w:r>
    </w:p>
    <w:p>
      <w:pPr>
        <w:spacing w:line="360" w:lineRule="auto"/>
        <w:ind w:firstLine="480" w:firstLineChars="200"/>
        <w:rPr>
          <w:sz w:val="24"/>
        </w:rPr>
      </w:pPr>
      <w:r>
        <w:rPr>
          <w:rFonts w:hint="eastAsia"/>
          <w:sz w:val="24"/>
        </w:rPr>
        <w:t>以上承诺，如有违反，愿依照国家相关法律处理，并承担由此给采购人带来的损失。</w:t>
      </w:r>
    </w:p>
    <w:p>
      <w:pPr>
        <w:spacing w:line="360" w:lineRule="auto"/>
        <w:rPr>
          <w:sz w:val="24"/>
        </w:rPr>
      </w:pPr>
      <w:r>
        <w:rPr>
          <w:rFonts w:hint="eastAsia"/>
          <w:sz w:val="24"/>
        </w:rPr>
        <w:t xml:space="preserve">                                                 </w:t>
      </w:r>
    </w:p>
    <w:p>
      <w:pPr>
        <w:adjustRightInd w:val="0"/>
        <w:snapToGrid w:val="0"/>
        <w:spacing w:line="360" w:lineRule="auto"/>
        <w:rPr>
          <w:sz w:val="24"/>
        </w:rPr>
      </w:pPr>
      <w:r>
        <w:rPr>
          <w:rFonts w:hint="eastAsia"/>
          <w:sz w:val="24"/>
        </w:rPr>
        <w:t xml:space="preserve">                                                      投标人名称：</w:t>
      </w:r>
      <w:r>
        <w:rPr>
          <w:sz w:val="24"/>
        </w:rPr>
        <w:t xml:space="preserve"> </w:t>
      </w:r>
    </w:p>
    <w:p>
      <w:pPr>
        <w:adjustRightInd w:val="0"/>
        <w:snapToGrid w:val="0"/>
        <w:spacing w:line="360" w:lineRule="auto"/>
        <w:ind w:right="960" w:firstLine="6480" w:firstLineChars="2700"/>
        <w:rPr>
          <w:sz w:val="24"/>
        </w:rPr>
      </w:pPr>
      <w:r>
        <w:rPr>
          <w:rFonts w:hint="eastAsia"/>
          <w:sz w:val="24"/>
        </w:rPr>
        <w:t>日期：</w:t>
      </w:r>
    </w:p>
    <w:p>
      <w:pPr>
        <w:spacing w:line="360" w:lineRule="auto"/>
        <w:rPr>
          <w:sz w:val="24"/>
        </w:rPr>
      </w:pPr>
    </w:p>
    <w:p>
      <w:pPr>
        <w:widowControl/>
        <w:rPr>
          <w:rFonts w:ascii="Arial" w:hAnsi="Arial" w:eastAsia="黑体"/>
          <w:b/>
          <w:sz w:val="32"/>
          <w:szCs w:val="32"/>
        </w:rPr>
      </w:pPr>
      <w:r>
        <w:rPr>
          <w:bCs/>
        </w:rPr>
        <w:br w:type="page"/>
      </w:r>
    </w:p>
    <w:p>
      <w:pPr>
        <w:pStyle w:val="4"/>
        <w:snapToGrid w:val="0"/>
        <w:spacing w:before="0" w:line="360" w:lineRule="auto"/>
        <w:ind w:left="0"/>
        <w:jc w:val="center"/>
        <w:rPr>
          <w:b/>
          <w:bCs/>
          <w:u w:val="none"/>
        </w:rPr>
      </w:pPr>
      <w:bookmarkStart w:id="99" w:name="_承诺函"/>
      <w:bookmarkEnd w:id="99"/>
      <w:bookmarkStart w:id="100" w:name="_Toc21440"/>
      <w:bookmarkStart w:id="101" w:name="_Toc41940725"/>
      <w:bookmarkStart w:id="102" w:name="_Toc30664883"/>
      <w:r>
        <w:rPr>
          <w:rFonts w:hint="eastAsia"/>
          <w:b/>
          <w:bCs/>
          <w:u w:val="none"/>
        </w:rPr>
        <w:t>九、技术规格偏离表</w:t>
      </w:r>
      <w:bookmarkEnd w:id="100"/>
      <w:bookmarkEnd w:id="101"/>
      <w:bookmarkEnd w:id="102"/>
    </w:p>
    <w:p>
      <w:pPr>
        <w:spacing w:line="400" w:lineRule="exact"/>
        <w:rPr>
          <w:sz w:val="24"/>
        </w:rPr>
      </w:pPr>
      <w:r>
        <w:rPr>
          <w:rFonts w:hint="eastAsia"/>
          <w:sz w:val="24"/>
        </w:rPr>
        <w:t>说明：投标人必须对应招标文件条款逐条应答并按要求填写下表。</w:t>
      </w:r>
    </w:p>
    <w:p>
      <w:pPr>
        <w:widowControl/>
        <w:wordWrap w:val="0"/>
        <w:spacing w:line="360" w:lineRule="auto"/>
        <w:rPr>
          <w:sz w:val="24"/>
        </w:rPr>
      </w:pPr>
      <w:r>
        <w:rPr>
          <w:rFonts w:hint="eastAsia"/>
          <w:sz w:val="24"/>
        </w:rPr>
        <w:t>投标人名称：                     项目编号：</w:t>
      </w:r>
      <w:r>
        <w:rPr>
          <w:rFonts w:ascii="ˎ̥" w:hAnsi="ˎ̥"/>
          <w:sz w:val="24"/>
        </w:rPr>
        <w:t> </w:t>
      </w:r>
    </w:p>
    <w:tbl>
      <w:tblPr>
        <w:tblStyle w:val="12"/>
        <w:tblW w:w="90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943"/>
        <w:gridCol w:w="2172"/>
        <w:gridCol w:w="2032"/>
        <w:gridCol w:w="1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EEECE1"/>
            <w:vAlign w:val="center"/>
          </w:tcPr>
          <w:p>
            <w:pPr>
              <w:adjustRightInd w:val="0"/>
              <w:snapToGrid w:val="0"/>
              <w:ind w:left="-75" w:leftChars="-34" w:right="-77" w:rightChars="-35"/>
              <w:jc w:val="center"/>
              <w:rPr>
                <w:sz w:val="24"/>
              </w:rPr>
            </w:pPr>
            <w:r>
              <w:rPr>
                <w:rFonts w:hint="eastAsia"/>
                <w:sz w:val="24"/>
              </w:rPr>
              <w:t>序号</w:t>
            </w:r>
          </w:p>
        </w:tc>
        <w:tc>
          <w:tcPr>
            <w:tcW w:w="2943" w:type="dxa"/>
            <w:tcBorders>
              <w:top w:val="single" w:color="auto" w:sz="12" w:space="0"/>
              <w:bottom w:val="double" w:color="auto" w:sz="4" w:space="0"/>
            </w:tcBorders>
            <w:shd w:val="clear" w:color="auto" w:fill="EEECE1"/>
            <w:vAlign w:val="center"/>
          </w:tcPr>
          <w:p>
            <w:pPr>
              <w:adjustRightInd w:val="0"/>
              <w:snapToGrid w:val="0"/>
              <w:ind w:left="-75" w:leftChars="-34" w:right="-77" w:rightChars="-35"/>
              <w:jc w:val="center"/>
              <w:rPr>
                <w:sz w:val="24"/>
              </w:rPr>
            </w:pPr>
            <w:r>
              <w:rPr>
                <w:rFonts w:hint="eastAsia"/>
                <w:sz w:val="24"/>
              </w:rPr>
              <w:t>招标文件条款描述</w:t>
            </w:r>
          </w:p>
        </w:tc>
        <w:tc>
          <w:tcPr>
            <w:tcW w:w="2172" w:type="dxa"/>
            <w:tcBorders>
              <w:top w:val="single" w:color="auto" w:sz="12" w:space="0"/>
              <w:bottom w:val="double" w:color="auto" w:sz="4" w:space="0"/>
            </w:tcBorders>
            <w:shd w:val="clear" w:color="auto" w:fill="EEECE1"/>
            <w:vAlign w:val="center"/>
          </w:tcPr>
          <w:p>
            <w:pPr>
              <w:adjustRightInd w:val="0"/>
              <w:snapToGrid w:val="0"/>
              <w:ind w:left="-75" w:leftChars="-34" w:right="-77" w:rightChars="-35"/>
              <w:jc w:val="center"/>
              <w:rPr>
                <w:sz w:val="24"/>
              </w:rPr>
            </w:pPr>
            <w:r>
              <w:rPr>
                <w:rFonts w:hint="eastAsia"/>
                <w:sz w:val="24"/>
              </w:rPr>
              <w:t>投标人响应描述</w:t>
            </w:r>
          </w:p>
          <w:p>
            <w:pPr>
              <w:adjustRightInd w:val="0"/>
              <w:snapToGrid w:val="0"/>
              <w:ind w:left="-75" w:leftChars="-34" w:right="-77" w:rightChars="-35"/>
              <w:jc w:val="center"/>
              <w:rPr>
                <w:sz w:val="24"/>
              </w:rPr>
            </w:pPr>
            <w:r>
              <w:rPr>
                <w:rFonts w:hint="eastAsia"/>
                <w:b/>
                <w:bCs/>
                <w:sz w:val="24"/>
              </w:rPr>
              <w:t>(投标人应按响应货物/服务实际数据填写，不能照抄要求)</w:t>
            </w:r>
          </w:p>
        </w:tc>
        <w:tc>
          <w:tcPr>
            <w:tcW w:w="2032" w:type="dxa"/>
            <w:tcBorders>
              <w:top w:val="single" w:color="auto" w:sz="12" w:space="0"/>
              <w:bottom w:val="double" w:color="auto" w:sz="4" w:space="0"/>
            </w:tcBorders>
            <w:shd w:val="clear" w:color="auto" w:fill="EEECE1"/>
            <w:vAlign w:val="center"/>
          </w:tcPr>
          <w:p>
            <w:pPr>
              <w:adjustRightInd w:val="0"/>
              <w:snapToGrid w:val="0"/>
              <w:ind w:left="-75" w:leftChars="-34" w:right="-77" w:rightChars="-35"/>
              <w:jc w:val="center"/>
              <w:rPr>
                <w:sz w:val="24"/>
              </w:rPr>
            </w:pPr>
            <w:r>
              <w:rPr>
                <w:rFonts w:hint="eastAsia"/>
                <w:sz w:val="24"/>
              </w:rPr>
              <w:t>偏离情况说明</w:t>
            </w:r>
          </w:p>
          <w:p>
            <w:pPr>
              <w:adjustRightInd w:val="0"/>
              <w:snapToGrid w:val="0"/>
              <w:jc w:val="center"/>
              <w:rPr>
                <w:b/>
                <w:sz w:val="24"/>
              </w:rPr>
            </w:pPr>
            <w:r>
              <w:rPr>
                <w:rFonts w:hint="eastAsia"/>
                <w:b/>
                <w:sz w:val="24"/>
              </w:rPr>
              <w:t>（正偏离/完全响应/负偏离）</w:t>
            </w:r>
          </w:p>
        </w:tc>
        <w:tc>
          <w:tcPr>
            <w:tcW w:w="1344" w:type="dxa"/>
            <w:tcBorders>
              <w:top w:val="single" w:color="auto" w:sz="12" w:space="0"/>
              <w:bottom w:val="double" w:color="auto" w:sz="4" w:space="0"/>
            </w:tcBorders>
            <w:shd w:val="clear" w:color="auto" w:fill="EEECE1"/>
            <w:vAlign w:val="center"/>
          </w:tcPr>
          <w:p>
            <w:pPr>
              <w:adjustRightInd w:val="0"/>
              <w:snapToGrid w:val="0"/>
              <w:ind w:left="-75" w:leftChars="-34" w:right="-77" w:rightChars="-35"/>
              <w:jc w:val="center"/>
              <w:rPr>
                <w:sz w:val="24"/>
              </w:rPr>
            </w:pPr>
            <w:r>
              <w:rPr>
                <w:rFonts w:hint="eastAsia"/>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8"/>
              </w:numPr>
              <w:autoSpaceDE/>
              <w:autoSpaceDN/>
              <w:jc w:val="center"/>
              <w:rPr>
                <w:sz w:val="24"/>
              </w:rPr>
            </w:pPr>
          </w:p>
        </w:tc>
        <w:tc>
          <w:tcPr>
            <w:tcW w:w="2943" w:type="dxa"/>
            <w:vAlign w:val="center"/>
          </w:tcPr>
          <w:p>
            <w:pPr>
              <w:spacing w:line="400" w:lineRule="exact"/>
              <w:jc w:val="center"/>
              <w:rPr>
                <w:sz w:val="24"/>
              </w:rPr>
            </w:pPr>
          </w:p>
        </w:tc>
        <w:tc>
          <w:tcPr>
            <w:tcW w:w="2172" w:type="dxa"/>
            <w:vAlign w:val="center"/>
          </w:tcPr>
          <w:p>
            <w:pPr>
              <w:spacing w:line="400" w:lineRule="exact"/>
              <w:jc w:val="center"/>
              <w:rPr>
                <w:sz w:val="24"/>
              </w:rPr>
            </w:pPr>
          </w:p>
        </w:tc>
        <w:tc>
          <w:tcPr>
            <w:tcW w:w="2032" w:type="dxa"/>
            <w:vAlign w:val="center"/>
          </w:tcPr>
          <w:p>
            <w:pPr>
              <w:spacing w:line="400" w:lineRule="exact"/>
              <w:jc w:val="center"/>
              <w:rPr>
                <w:sz w:val="24"/>
              </w:rPr>
            </w:pPr>
          </w:p>
        </w:tc>
        <w:tc>
          <w:tcPr>
            <w:tcW w:w="1344" w:type="dxa"/>
            <w:vAlign w:val="center"/>
          </w:tcPr>
          <w:p>
            <w:pPr>
              <w:spacing w:line="4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8"/>
              </w:numPr>
              <w:autoSpaceDE/>
              <w:autoSpaceDN/>
              <w:jc w:val="center"/>
              <w:rPr>
                <w:sz w:val="24"/>
              </w:rPr>
            </w:pPr>
          </w:p>
        </w:tc>
        <w:tc>
          <w:tcPr>
            <w:tcW w:w="2943" w:type="dxa"/>
            <w:vAlign w:val="center"/>
          </w:tcPr>
          <w:p>
            <w:pPr>
              <w:spacing w:line="400" w:lineRule="exact"/>
              <w:jc w:val="center"/>
              <w:rPr>
                <w:sz w:val="24"/>
              </w:rPr>
            </w:pPr>
          </w:p>
        </w:tc>
        <w:tc>
          <w:tcPr>
            <w:tcW w:w="2172" w:type="dxa"/>
            <w:vAlign w:val="center"/>
          </w:tcPr>
          <w:p>
            <w:pPr>
              <w:spacing w:line="400" w:lineRule="exact"/>
              <w:jc w:val="center"/>
              <w:rPr>
                <w:sz w:val="24"/>
              </w:rPr>
            </w:pPr>
          </w:p>
        </w:tc>
        <w:tc>
          <w:tcPr>
            <w:tcW w:w="2032" w:type="dxa"/>
            <w:vAlign w:val="center"/>
          </w:tcPr>
          <w:p>
            <w:pPr>
              <w:spacing w:line="400" w:lineRule="exact"/>
              <w:jc w:val="center"/>
              <w:rPr>
                <w:sz w:val="24"/>
              </w:rPr>
            </w:pPr>
          </w:p>
        </w:tc>
        <w:tc>
          <w:tcPr>
            <w:tcW w:w="1344" w:type="dxa"/>
            <w:vAlign w:val="center"/>
          </w:tcPr>
          <w:p>
            <w:pPr>
              <w:spacing w:line="4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8"/>
              </w:numPr>
              <w:autoSpaceDE/>
              <w:autoSpaceDN/>
              <w:jc w:val="center"/>
              <w:rPr>
                <w:sz w:val="24"/>
              </w:rPr>
            </w:pPr>
          </w:p>
        </w:tc>
        <w:tc>
          <w:tcPr>
            <w:tcW w:w="2943" w:type="dxa"/>
            <w:vAlign w:val="center"/>
          </w:tcPr>
          <w:p>
            <w:pPr>
              <w:spacing w:line="400" w:lineRule="exact"/>
              <w:jc w:val="center"/>
              <w:rPr>
                <w:sz w:val="24"/>
              </w:rPr>
            </w:pPr>
          </w:p>
        </w:tc>
        <w:tc>
          <w:tcPr>
            <w:tcW w:w="2172" w:type="dxa"/>
            <w:vAlign w:val="center"/>
          </w:tcPr>
          <w:p>
            <w:pPr>
              <w:spacing w:line="400" w:lineRule="exact"/>
              <w:jc w:val="center"/>
              <w:rPr>
                <w:sz w:val="24"/>
              </w:rPr>
            </w:pPr>
          </w:p>
        </w:tc>
        <w:tc>
          <w:tcPr>
            <w:tcW w:w="2032" w:type="dxa"/>
            <w:vAlign w:val="center"/>
          </w:tcPr>
          <w:p>
            <w:pPr>
              <w:spacing w:line="400" w:lineRule="exact"/>
              <w:jc w:val="center"/>
              <w:rPr>
                <w:sz w:val="24"/>
              </w:rPr>
            </w:pPr>
          </w:p>
        </w:tc>
        <w:tc>
          <w:tcPr>
            <w:tcW w:w="1344" w:type="dxa"/>
            <w:vAlign w:val="center"/>
          </w:tcPr>
          <w:p>
            <w:pPr>
              <w:spacing w:line="400" w:lineRule="exact"/>
              <w:jc w:val="center"/>
              <w:rPr>
                <w:sz w:val="24"/>
              </w:rPr>
            </w:pPr>
          </w:p>
        </w:tc>
      </w:tr>
    </w:tbl>
    <w:p>
      <w:pPr>
        <w:spacing w:line="360" w:lineRule="auto"/>
        <w:ind w:right="88" w:rightChars="40"/>
        <w:rPr>
          <w:sz w:val="24"/>
        </w:rPr>
      </w:pPr>
      <w:r>
        <w:rPr>
          <w:rFonts w:hint="eastAsia"/>
          <w:sz w:val="24"/>
        </w:rPr>
        <w:t>备注：</w:t>
      </w:r>
    </w:p>
    <w:p>
      <w:pPr>
        <w:numPr>
          <w:ilvl w:val="0"/>
          <w:numId w:val="9"/>
        </w:numPr>
        <w:autoSpaceDE/>
        <w:autoSpaceDN/>
        <w:spacing w:line="360" w:lineRule="auto"/>
        <w:ind w:left="425" w:right="88" w:rightChars="40" w:hanging="425"/>
        <w:jc w:val="both"/>
        <w:rPr>
          <w:sz w:val="24"/>
        </w:rPr>
      </w:pPr>
      <w:r>
        <w:rPr>
          <w:rFonts w:hint="eastAsia"/>
          <w:sz w:val="24"/>
        </w:rPr>
        <w:t>本表的货物名称及规格型号须与《投标分项报价表》一致，投标人必须按招标文件要求附相关证明文件，如有任何一项不响应或不满足的视为负偏离。</w:t>
      </w:r>
    </w:p>
    <w:p>
      <w:pPr>
        <w:numPr>
          <w:ilvl w:val="0"/>
          <w:numId w:val="9"/>
        </w:numPr>
        <w:autoSpaceDE/>
        <w:autoSpaceDN/>
        <w:spacing w:line="360" w:lineRule="auto"/>
        <w:ind w:left="425" w:right="88" w:rightChars="40" w:hanging="425"/>
        <w:jc w:val="both"/>
        <w:rPr>
          <w:sz w:val="24"/>
        </w:rPr>
      </w:pPr>
      <w:r>
        <w:rPr>
          <w:rFonts w:hint="eastAsia"/>
          <w:sz w:val="24"/>
        </w:rPr>
        <w:t>投标人应在“说明”一栏中列出技术参数的证明资料（如有）名称，并指明该证明资料在投标文件中的具体位置。</w:t>
      </w:r>
    </w:p>
    <w:p>
      <w:pPr>
        <w:spacing w:line="500" w:lineRule="exact"/>
        <w:ind w:firstLine="496" w:firstLineChars="200"/>
        <w:rPr>
          <w:spacing w:val="4"/>
          <w:sz w:val="24"/>
        </w:rPr>
      </w:pPr>
    </w:p>
    <w:p>
      <w:pPr>
        <w:spacing w:line="500" w:lineRule="exact"/>
        <w:ind w:firstLine="496" w:firstLineChars="200"/>
        <w:rPr>
          <w:spacing w:val="4"/>
          <w:sz w:val="24"/>
        </w:rPr>
      </w:pPr>
    </w:p>
    <w:p>
      <w:pPr>
        <w:numPr>
          <w:ilvl w:val="0"/>
          <w:numId w:val="10"/>
        </w:numPr>
        <w:autoSpaceDE/>
        <w:autoSpaceDN/>
        <w:spacing w:line="440" w:lineRule="exact"/>
        <w:jc w:val="both"/>
        <w:rPr>
          <w:rFonts w:ascii="黑体" w:eastAsia="黑体"/>
          <w:bCs/>
          <w:sz w:val="28"/>
        </w:rPr>
      </w:pPr>
      <w:r>
        <w:rPr>
          <w:b/>
          <w:bCs/>
        </w:rPr>
        <w:br w:type="page"/>
      </w:r>
    </w:p>
    <w:p>
      <w:pPr>
        <w:pStyle w:val="4"/>
        <w:snapToGrid w:val="0"/>
        <w:spacing w:before="0" w:line="360" w:lineRule="auto"/>
        <w:ind w:left="0"/>
        <w:jc w:val="center"/>
        <w:rPr>
          <w:b/>
          <w:bCs/>
          <w:u w:val="none"/>
        </w:rPr>
      </w:pPr>
      <w:bookmarkStart w:id="103" w:name="_Toc41940726"/>
      <w:bookmarkStart w:id="104" w:name="_Toc30664886"/>
      <w:bookmarkStart w:id="105" w:name="_Toc2339"/>
      <w:bookmarkStart w:id="106" w:name="_Toc435515308"/>
      <w:bookmarkStart w:id="107" w:name="_Toc435514868"/>
      <w:r>
        <w:rPr>
          <w:rFonts w:hint="eastAsia"/>
          <w:b/>
          <w:bCs/>
          <w:u w:val="none"/>
        </w:rPr>
        <w:t>十、用户需求书商务条款响应一览表</w:t>
      </w:r>
      <w:bookmarkEnd w:id="103"/>
      <w:bookmarkEnd w:id="104"/>
      <w:bookmarkEnd w:id="105"/>
    </w:p>
    <w:p>
      <w:pPr>
        <w:spacing w:line="400" w:lineRule="exact"/>
        <w:rPr>
          <w:sz w:val="24"/>
        </w:rPr>
      </w:pPr>
      <w:r>
        <w:rPr>
          <w:rFonts w:hint="eastAsia"/>
          <w:sz w:val="24"/>
        </w:rPr>
        <w:t>说明：投标人必须对应招标文件条款逐条应答并按要求填写下表。</w:t>
      </w:r>
    </w:p>
    <w:p>
      <w:pPr>
        <w:widowControl/>
        <w:wordWrap w:val="0"/>
        <w:spacing w:line="360" w:lineRule="auto"/>
        <w:rPr>
          <w:sz w:val="24"/>
        </w:rPr>
      </w:pPr>
      <w:r>
        <w:rPr>
          <w:rFonts w:hint="eastAsia"/>
          <w:sz w:val="24"/>
        </w:rPr>
        <w:t>投标人名称：                 项目编号：</w:t>
      </w:r>
      <w:r>
        <w:rPr>
          <w:rFonts w:ascii="ˎ̥" w:hAnsi="ˎ̥"/>
          <w:sz w:val="24"/>
        </w:rPr>
        <w:t> </w:t>
      </w:r>
    </w:p>
    <w:tbl>
      <w:tblPr>
        <w:tblStyle w:val="12"/>
        <w:tblpPr w:leftFromText="180" w:rightFromText="180" w:vertAnchor="text" w:tblpY="1"/>
        <w:tblOverlap w:val="never"/>
        <w:tblW w:w="894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082"/>
        <w:gridCol w:w="1983"/>
        <w:gridCol w:w="1983"/>
        <w:gridCol w:w="1443"/>
        <w:gridCol w:w="16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7" w:hRule="atLeast"/>
        </w:trPr>
        <w:tc>
          <w:tcPr>
            <w:tcW w:w="830" w:type="dxa"/>
            <w:shd w:val="clear" w:color="auto" w:fill="EAF1DD"/>
            <w:vAlign w:val="center"/>
          </w:tcPr>
          <w:p>
            <w:pPr>
              <w:jc w:val="center"/>
              <w:rPr>
                <w:sz w:val="24"/>
              </w:rPr>
            </w:pPr>
            <w:r>
              <w:rPr>
                <w:rFonts w:hint="eastAsia"/>
                <w:sz w:val="24"/>
              </w:rPr>
              <w:t>序号</w:t>
            </w:r>
          </w:p>
        </w:tc>
        <w:tc>
          <w:tcPr>
            <w:tcW w:w="1082" w:type="dxa"/>
            <w:shd w:val="clear" w:color="auto" w:fill="EAF1DD"/>
            <w:vAlign w:val="center"/>
          </w:tcPr>
          <w:p>
            <w:pPr>
              <w:jc w:val="center"/>
              <w:rPr>
                <w:sz w:val="24"/>
              </w:rPr>
            </w:pPr>
            <w:r>
              <w:rPr>
                <w:rFonts w:hint="eastAsia"/>
                <w:sz w:val="24"/>
              </w:rPr>
              <w:t>目录</w:t>
            </w:r>
          </w:p>
        </w:tc>
        <w:tc>
          <w:tcPr>
            <w:tcW w:w="1983" w:type="dxa"/>
            <w:shd w:val="clear" w:color="auto" w:fill="EAF1DD"/>
            <w:vAlign w:val="center"/>
          </w:tcPr>
          <w:p>
            <w:pPr>
              <w:jc w:val="center"/>
              <w:rPr>
                <w:sz w:val="24"/>
              </w:rPr>
            </w:pPr>
            <w:r>
              <w:rPr>
                <w:rFonts w:hint="eastAsia"/>
                <w:sz w:val="24"/>
              </w:rPr>
              <w:t>招标商务条款</w:t>
            </w:r>
          </w:p>
        </w:tc>
        <w:tc>
          <w:tcPr>
            <w:tcW w:w="1983" w:type="dxa"/>
            <w:shd w:val="clear" w:color="auto" w:fill="EAF1DD"/>
            <w:vAlign w:val="center"/>
          </w:tcPr>
          <w:p>
            <w:pPr>
              <w:jc w:val="center"/>
              <w:rPr>
                <w:sz w:val="24"/>
              </w:rPr>
            </w:pPr>
            <w:r>
              <w:rPr>
                <w:rFonts w:hint="eastAsia"/>
                <w:sz w:val="24"/>
              </w:rPr>
              <w:t>投标商务条款</w:t>
            </w:r>
          </w:p>
        </w:tc>
        <w:tc>
          <w:tcPr>
            <w:tcW w:w="1443" w:type="dxa"/>
            <w:shd w:val="clear" w:color="auto" w:fill="EAF1DD"/>
            <w:vAlign w:val="center"/>
          </w:tcPr>
          <w:p>
            <w:pPr>
              <w:jc w:val="center"/>
              <w:rPr>
                <w:sz w:val="24"/>
              </w:rPr>
            </w:pPr>
            <w:r>
              <w:rPr>
                <w:rFonts w:hint="eastAsia"/>
                <w:sz w:val="24"/>
              </w:rPr>
              <w:t>偏离情况</w:t>
            </w:r>
          </w:p>
        </w:tc>
        <w:tc>
          <w:tcPr>
            <w:tcW w:w="1623" w:type="dxa"/>
            <w:shd w:val="clear" w:color="auto" w:fill="EAF1DD"/>
            <w:vAlign w:val="center"/>
          </w:tcPr>
          <w:p>
            <w:pPr>
              <w:jc w:val="center"/>
              <w:rPr>
                <w:sz w:val="24"/>
              </w:rPr>
            </w:pPr>
            <w:r>
              <w:rPr>
                <w:rFonts w:hint="eastAsia"/>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pPr>
              <w:rPr>
                <w:sz w:val="24"/>
              </w:rPr>
            </w:pPr>
            <w:r>
              <w:rPr>
                <w:rFonts w:hint="eastAsia"/>
                <w:sz w:val="24"/>
              </w:rPr>
              <w:t>1</w:t>
            </w:r>
          </w:p>
        </w:tc>
        <w:tc>
          <w:tcPr>
            <w:tcW w:w="1082" w:type="dxa"/>
            <w:vAlign w:val="center"/>
          </w:tcPr>
          <w:p>
            <w:pPr>
              <w:rPr>
                <w:sz w:val="24"/>
              </w:rPr>
            </w:pPr>
          </w:p>
        </w:tc>
        <w:tc>
          <w:tcPr>
            <w:tcW w:w="1983" w:type="dxa"/>
            <w:vAlign w:val="center"/>
          </w:tcPr>
          <w:p>
            <w:pPr>
              <w:rPr>
                <w:sz w:val="24"/>
              </w:rPr>
            </w:pPr>
          </w:p>
        </w:tc>
        <w:tc>
          <w:tcPr>
            <w:tcW w:w="1983" w:type="dxa"/>
            <w:vAlign w:val="center"/>
          </w:tcPr>
          <w:p>
            <w:pPr>
              <w:rPr>
                <w:sz w:val="24"/>
              </w:rPr>
            </w:pPr>
          </w:p>
        </w:tc>
        <w:tc>
          <w:tcPr>
            <w:tcW w:w="1443" w:type="dxa"/>
            <w:vAlign w:val="center"/>
          </w:tcPr>
          <w:p>
            <w:pPr>
              <w:rPr>
                <w:sz w:val="24"/>
              </w:rPr>
            </w:pPr>
          </w:p>
        </w:tc>
        <w:tc>
          <w:tcPr>
            <w:tcW w:w="162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pPr>
              <w:rPr>
                <w:sz w:val="24"/>
              </w:rPr>
            </w:pPr>
            <w:r>
              <w:rPr>
                <w:rFonts w:hint="eastAsia"/>
                <w:sz w:val="24"/>
              </w:rPr>
              <w:t>2</w:t>
            </w:r>
          </w:p>
        </w:tc>
        <w:tc>
          <w:tcPr>
            <w:tcW w:w="1082" w:type="dxa"/>
            <w:vAlign w:val="center"/>
          </w:tcPr>
          <w:p>
            <w:pPr>
              <w:rPr>
                <w:sz w:val="24"/>
              </w:rPr>
            </w:pPr>
          </w:p>
        </w:tc>
        <w:tc>
          <w:tcPr>
            <w:tcW w:w="1983" w:type="dxa"/>
            <w:vAlign w:val="center"/>
          </w:tcPr>
          <w:p>
            <w:pPr>
              <w:rPr>
                <w:sz w:val="24"/>
              </w:rPr>
            </w:pPr>
          </w:p>
        </w:tc>
        <w:tc>
          <w:tcPr>
            <w:tcW w:w="1983" w:type="dxa"/>
            <w:vAlign w:val="center"/>
          </w:tcPr>
          <w:p>
            <w:pPr>
              <w:rPr>
                <w:sz w:val="24"/>
              </w:rPr>
            </w:pPr>
          </w:p>
        </w:tc>
        <w:tc>
          <w:tcPr>
            <w:tcW w:w="1443" w:type="dxa"/>
            <w:vAlign w:val="center"/>
          </w:tcPr>
          <w:p>
            <w:pPr>
              <w:rPr>
                <w:sz w:val="24"/>
              </w:rPr>
            </w:pPr>
          </w:p>
        </w:tc>
        <w:tc>
          <w:tcPr>
            <w:tcW w:w="162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8" w:hRule="atLeast"/>
        </w:trPr>
        <w:tc>
          <w:tcPr>
            <w:tcW w:w="830" w:type="dxa"/>
            <w:vAlign w:val="center"/>
          </w:tcPr>
          <w:p>
            <w:pPr>
              <w:rPr>
                <w:sz w:val="24"/>
              </w:rPr>
            </w:pPr>
            <w:r>
              <w:rPr>
                <w:rFonts w:hint="eastAsia"/>
                <w:sz w:val="24"/>
              </w:rPr>
              <w:t>……</w:t>
            </w:r>
          </w:p>
        </w:tc>
        <w:tc>
          <w:tcPr>
            <w:tcW w:w="1082" w:type="dxa"/>
            <w:vAlign w:val="center"/>
          </w:tcPr>
          <w:p>
            <w:pPr>
              <w:rPr>
                <w:sz w:val="24"/>
              </w:rPr>
            </w:pPr>
          </w:p>
        </w:tc>
        <w:tc>
          <w:tcPr>
            <w:tcW w:w="1983" w:type="dxa"/>
            <w:vAlign w:val="center"/>
          </w:tcPr>
          <w:p>
            <w:pPr>
              <w:rPr>
                <w:sz w:val="24"/>
              </w:rPr>
            </w:pPr>
          </w:p>
        </w:tc>
        <w:tc>
          <w:tcPr>
            <w:tcW w:w="1983" w:type="dxa"/>
            <w:vAlign w:val="center"/>
          </w:tcPr>
          <w:p>
            <w:pPr>
              <w:rPr>
                <w:sz w:val="24"/>
              </w:rPr>
            </w:pPr>
          </w:p>
        </w:tc>
        <w:tc>
          <w:tcPr>
            <w:tcW w:w="1443" w:type="dxa"/>
            <w:vAlign w:val="center"/>
          </w:tcPr>
          <w:p>
            <w:pPr>
              <w:rPr>
                <w:sz w:val="24"/>
              </w:rPr>
            </w:pPr>
          </w:p>
        </w:tc>
        <w:tc>
          <w:tcPr>
            <w:tcW w:w="1623" w:type="dxa"/>
            <w:vAlign w:val="center"/>
          </w:tcPr>
          <w:p>
            <w:pPr>
              <w:rPr>
                <w:sz w:val="24"/>
              </w:rPr>
            </w:pPr>
          </w:p>
        </w:tc>
      </w:tr>
    </w:tbl>
    <w:p>
      <w:pPr>
        <w:spacing w:line="360" w:lineRule="auto"/>
        <w:ind w:right="88" w:rightChars="40"/>
        <w:rPr>
          <w:sz w:val="24"/>
        </w:rPr>
      </w:pPr>
      <w:r>
        <w:rPr>
          <w:rFonts w:hint="eastAsia"/>
          <w:sz w:val="24"/>
        </w:rPr>
        <w:t>备注：投标人必须按招标文件要求附相关证明文件，如有任何一项不响应或不满足的视为负偏离。</w:t>
      </w:r>
    </w:p>
    <w:p>
      <w:pPr>
        <w:spacing w:line="500" w:lineRule="exact"/>
        <w:ind w:firstLine="496" w:firstLineChars="200"/>
        <w:rPr>
          <w:spacing w:val="4"/>
          <w:sz w:val="24"/>
        </w:rPr>
      </w:pPr>
    </w:p>
    <w:p>
      <w:pPr>
        <w:spacing w:line="500" w:lineRule="exact"/>
        <w:ind w:firstLine="456" w:firstLineChars="200"/>
        <w:rPr>
          <w:spacing w:val="4"/>
        </w:rPr>
      </w:pPr>
    </w:p>
    <w:p>
      <w:pPr>
        <w:widowControl/>
        <w:rPr>
          <w:rFonts w:ascii="Arial" w:hAnsi="Arial" w:eastAsia="黑体"/>
          <w:bCs/>
          <w:sz w:val="32"/>
          <w:szCs w:val="32"/>
        </w:rPr>
      </w:pPr>
      <w:r>
        <w:rPr>
          <w:b/>
        </w:rPr>
        <w:br w:type="page"/>
      </w:r>
    </w:p>
    <w:bookmarkEnd w:id="106"/>
    <w:bookmarkEnd w:id="107"/>
    <w:p>
      <w:pPr>
        <w:pStyle w:val="4"/>
        <w:snapToGrid w:val="0"/>
        <w:spacing w:before="0" w:line="360" w:lineRule="auto"/>
        <w:ind w:left="0"/>
        <w:jc w:val="center"/>
        <w:rPr>
          <w:b/>
          <w:bCs/>
          <w:u w:val="none"/>
        </w:rPr>
      </w:pPr>
      <w:bookmarkStart w:id="108" w:name="_Toc52165085"/>
      <w:bookmarkStart w:id="109" w:name="_Toc50736481"/>
      <w:bookmarkStart w:id="110" w:name="_Toc41940727"/>
      <w:bookmarkStart w:id="111" w:name="_Toc435514870"/>
      <w:bookmarkStart w:id="112" w:name="_Toc435515310"/>
      <w:bookmarkStart w:id="113" w:name="_Toc16957"/>
      <w:bookmarkStart w:id="114" w:name="_Toc275865617"/>
      <w:bookmarkStart w:id="115" w:name="_Toc50691044"/>
      <w:bookmarkStart w:id="116" w:name="_Toc43264525"/>
      <w:bookmarkStart w:id="117" w:name="_Toc30664887"/>
      <w:bookmarkStart w:id="118" w:name="_Toc50737301"/>
      <w:bookmarkStart w:id="119" w:name="_Toc50737333"/>
      <w:bookmarkStart w:id="120" w:name="_Toc50703730"/>
      <w:bookmarkStart w:id="121" w:name="_Toc50691037"/>
      <w:bookmarkStart w:id="122" w:name="_Toc43264518"/>
      <w:r>
        <w:rPr>
          <w:rFonts w:hint="eastAsia"/>
          <w:b/>
          <w:bCs/>
          <w:u w:val="none"/>
        </w:rPr>
        <w:t>十一、投标人通过相关认证情况</w:t>
      </w:r>
    </w:p>
    <w:bookmarkEnd w:id="108"/>
    <w:bookmarkEnd w:id="109"/>
    <w:bookmarkEnd w:id="110"/>
    <w:bookmarkEnd w:id="111"/>
    <w:bookmarkEnd w:id="112"/>
    <w:bookmarkEnd w:id="113"/>
    <w:bookmarkEnd w:id="114"/>
    <w:bookmarkEnd w:id="115"/>
    <w:bookmarkEnd w:id="116"/>
    <w:bookmarkEnd w:id="117"/>
    <w:bookmarkEnd w:id="118"/>
    <w:bookmarkEnd w:id="119"/>
    <w:p>
      <w:pPr>
        <w:widowControl/>
        <w:rPr>
          <w:rFonts w:ascii="Arial" w:hAnsi="Arial" w:eastAsia="黑体"/>
          <w:bCs/>
          <w:sz w:val="32"/>
          <w:szCs w:val="32"/>
        </w:rPr>
      </w:pPr>
      <w:r>
        <w:rPr>
          <w:b/>
        </w:rPr>
        <w:br w:type="page"/>
      </w:r>
    </w:p>
    <w:p>
      <w:pPr>
        <w:pStyle w:val="4"/>
        <w:snapToGrid w:val="0"/>
        <w:spacing w:before="0" w:line="360" w:lineRule="auto"/>
        <w:ind w:left="0"/>
        <w:jc w:val="center"/>
        <w:rPr>
          <w:b/>
          <w:bCs/>
          <w:u w:val="none"/>
        </w:rPr>
      </w:pPr>
      <w:r>
        <w:rPr>
          <w:rFonts w:hint="eastAsia"/>
          <w:b/>
          <w:bCs/>
          <w:u w:val="none"/>
        </w:rPr>
        <w:t>十二、投标人同类项目业绩</w:t>
      </w:r>
    </w:p>
    <w:p>
      <w:pPr>
        <w:widowControl/>
        <w:wordWrap w:val="0"/>
        <w:spacing w:line="360" w:lineRule="auto"/>
        <w:rPr>
          <w:sz w:val="24"/>
        </w:rPr>
      </w:pPr>
      <w:r>
        <w:rPr>
          <w:rFonts w:hint="eastAsia"/>
          <w:sz w:val="24"/>
        </w:rPr>
        <w:t>投标人名称：                   项目编号：</w:t>
      </w:r>
      <w:r>
        <w:rPr>
          <w:rFonts w:ascii="ˎ̥" w:hAnsi="ˎ̥"/>
          <w:sz w:val="24"/>
        </w:rPr>
        <w:t> </w:t>
      </w:r>
    </w:p>
    <w:tbl>
      <w:tblPr>
        <w:tblStyle w:val="12"/>
        <w:tblW w:w="94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60"/>
        <w:gridCol w:w="1658"/>
        <w:gridCol w:w="1442"/>
        <w:gridCol w:w="2041"/>
        <w:gridCol w:w="21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80"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序号</w:t>
            </w:r>
          </w:p>
        </w:tc>
        <w:tc>
          <w:tcPr>
            <w:tcW w:w="1460"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业主名称</w:t>
            </w:r>
          </w:p>
        </w:tc>
        <w:tc>
          <w:tcPr>
            <w:tcW w:w="1658"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项目名称</w:t>
            </w:r>
          </w:p>
        </w:tc>
        <w:tc>
          <w:tcPr>
            <w:tcW w:w="1442"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合同总价</w:t>
            </w:r>
          </w:p>
        </w:tc>
        <w:tc>
          <w:tcPr>
            <w:tcW w:w="2041"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签约及完成时间</w:t>
            </w:r>
          </w:p>
        </w:tc>
        <w:tc>
          <w:tcPr>
            <w:tcW w:w="2154"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0" w:type="dxa"/>
            <w:tcBorders>
              <w:top w:val="double" w:color="auto" w:sz="4" w:space="0"/>
            </w:tcBorders>
            <w:vAlign w:val="center"/>
          </w:tcPr>
          <w:p>
            <w:pPr>
              <w:adjustRightInd w:val="0"/>
              <w:spacing w:line="400" w:lineRule="exact"/>
              <w:jc w:val="center"/>
              <w:rPr>
                <w:sz w:val="24"/>
              </w:rPr>
            </w:pPr>
          </w:p>
        </w:tc>
        <w:tc>
          <w:tcPr>
            <w:tcW w:w="1460" w:type="dxa"/>
            <w:tcBorders>
              <w:top w:val="double" w:color="auto" w:sz="4" w:space="0"/>
            </w:tcBorders>
            <w:vAlign w:val="center"/>
          </w:tcPr>
          <w:p>
            <w:pPr>
              <w:adjustRightInd w:val="0"/>
              <w:spacing w:line="400" w:lineRule="exact"/>
              <w:jc w:val="center"/>
              <w:rPr>
                <w:sz w:val="24"/>
              </w:rPr>
            </w:pPr>
          </w:p>
        </w:tc>
        <w:tc>
          <w:tcPr>
            <w:tcW w:w="1658" w:type="dxa"/>
            <w:tcBorders>
              <w:top w:val="double" w:color="auto" w:sz="4" w:space="0"/>
            </w:tcBorders>
            <w:vAlign w:val="center"/>
          </w:tcPr>
          <w:p>
            <w:pPr>
              <w:adjustRightInd w:val="0"/>
              <w:spacing w:line="400" w:lineRule="exact"/>
              <w:jc w:val="center"/>
              <w:rPr>
                <w:sz w:val="24"/>
              </w:rPr>
            </w:pPr>
          </w:p>
        </w:tc>
        <w:tc>
          <w:tcPr>
            <w:tcW w:w="1442" w:type="dxa"/>
            <w:tcBorders>
              <w:top w:val="double" w:color="auto" w:sz="4" w:space="0"/>
            </w:tcBorders>
            <w:vAlign w:val="center"/>
          </w:tcPr>
          <w:p>
            <w:pPr>
              <w:adjustRightInd w:val="0"/>
              <w:spacing w:line="400" w:lineRule="exact"/>
              <w:jc w:val="center"/>
              <w:rPr>
                <w:sz w:val="24"/>
              </w:rPr>
            </w:pPr>
          </w:p>
        </w:tc>
        <w:tc>
          <w:tcPr>
            <w:tcW w:w="2041" w:type="dxa"/>
            <w:tcBorders>
              <w:top w:val="double" w:color="auto" w:sz="4" w:space="0"/>
            </w:tcBorders>
            <w:vAlign w:val="center"/>
          </w:tcPr>
          <w:p>
            <w:pPr>
              <w:adjustRightInd w:val="0"/>
              <w:spacing w:line="400" w:lineRule="exact"/>
              <w:jc w:val="center"/>
              <w:rPr>
                <w:sz w:val="24"/>
              </w:rPr>
            </w:pPr>
          </w:p>
        </w:tc>
        <w:tc>
          <w:tcPr>
            <w:tcW w:w="2154" w:type="dxa"/>
            <w:tcBorders>
              <w:top w:val="double" w:color="auto" w:sz="4" w:space="0"/>
            </w:tcBorders>
            <w:vAlign w:val="center"/>
          </w:tcPr>
          <w:p>
            <w:pPr>
              <w:adjustRightInd w:val="0"/>
              <w:spacing w:line="4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0" w:type="dxa"/>
            <w:vAlign w:val="center"/>
          </w:tcPr>
          <w:p>
            <w:pPr>
              <w:adjustRightInd w:val="0"/>
              <w:spacing w:line="400" w:lineRule="exact"/>
              <w:jc w:val="center"/>
              <w:rPr>
                <w:sz w:val="24"/>
              </w:rPr>
            </w:pPr>
          </w:p>
        </w:tc>
        <w:tc>
          <w:tcPr>
            <w:tcW w:w="1460" w:type="dxa"/>
            <w:vAlign w:val="center"/>
          </w:tcPr>
          <w:p>
            <w:pPr>
              <w:adjustRightInd w:val="0"/>
              <w:spacing w:line="400" w:lineRule="exact"/>
              <w:jc w:val="center"/>
              <w:rPr>
                <w:sz w:val="24"/>
              </w:rPr>
            </w:pPr>
          </w:p>
        </w:tc>
        <w:tc>
          <w:tcPr>
            <w:tcW w:w="1658" w:type="dxa"/>
            <w:vAlign w:val="center"/>
          </w:tcPr>
          <w:p>
            <w:pPr>
              <w:adjustRightInd w:val="0"/>
              <w:spacing w:line="400" w:lineRule="exact"/>
              <w:jc w:val="center"/>
              <w:rPr>
                <w:sz w:val="24"/>
              </w:rPr>
            </w:pPr>
          </w:p>
        </w:tc>
        <w:tc>
          <w:tcPr>
            <w:tcW w:w="1442" w:type="dxa"/>
            <w:vAlign w:val="center"/>
          </w:tcPr>
          <w:p>
            <w:pPr>
              <w:adjustRightInd w:val="0"/>
              <w:spacing w:line="400" w:lineRule="exact"/>
              <w:jc w:val="center"/>
              <w:rPr>
                <w:sz w:val="24"/>
              </w:rPr>
            </w:pPr>
          </w:p>
        </w:tc>
        <w:tc>
          <w:tcPr>
            <w:tcW w:w="2041" w:type="dxa"/>
            <w:vAlign w:val="center"/>
          </w:tcPr>
          <w:p>
            <w:pPr>
              <w:adjustRightInd w:val="0"/>
              <w:spacing w:line="400" w:lineRule="exact"/>
              <w:jc w:val="center"/>
              <w:rPr>
                <w:sz w:val="24"/>
              </w:rPr>
            </w:pPr>
          </w:p>
        </w:tc>
        <w:tc>
          <w:tcPr>
            <w:tcW w:w="2154" w:type="dxa"/>
            <w:vAlign w:val="center"/>
          </w:tcPr>
          <w:p>
            <w:pPr>
              <w:adjustRightInd w:val="0"/>
              <w:spacing w:line="4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80" w:type="dxa"/>
            <w:vAlign w:val="center"/>
          </w:tcPr>
          <w:p>
            <w:pPr>
              <w:adjustRightInd w:val="0"/>
              <w:spacing w:line="400" w:lineRule="exact"/>
              <w:jc w:val="center"/>
              <w:rPr>
                <w:sz w:val="24"/>
              </w:rPr>
            </w:pPr>
          </w:p>
        </w:tc>
        <w:tc>
          <w:tcPr>
            <w:tcW w:w="1460" w:type="dxa"/>
            <w:vAlign w:val="center"/>
          </w:tcPr>
          <w:p>
            <w:pPr>
              <w:adjustRightInd w:val="0"/>
              <w:spacing w:line="400" w:lineRule="exact"/>
              <w:jc w:val="center"/>
              <w:rPr>
                <w:sz w:val="24"/>
              </w:rPr>
            </w:pPr>
          </w:p>
        </w:tc>
        <w:tc>
          <w:tcPr>
            <w:tcW w:w="1658" w:type="dxa"/>
            <w:vAlign w:val="center"/>
          </w:tcPr>
          <w:p>
            <w:pPr>
              <w:adjustRightInd w:val="0"/>
              <w:spacing w:line="400" w:lineRule="exact"/>
              <w:jc w:val="center"/>
              <w:rPr>
                <w:sz w:val="24"/>
              </w:rPr>
            </w:pPr>
          </w:p>
        </w:tc>
        <w:tc>
          <w:tcPr>
            <w:tcW w:w="1442" w:type="dxa"/>
            <w:vAlign w:val="center"/>
          </w:tcPr>
          <w:p>
            <w:pPr>
              <w:adjustRightInd w:val="0"/>
              <w:spacing w:line="400" w:lineRule="exact"/>
              <w:jc w:val="center"/>
              <w:rPr>
                <w:sz w:val="24"/>
              </w:rPr>
            </w:pPr>
          </w:p>
        </w:tc>
        <w:tc>
          <w:tcPr>
            <w:tcW w:w="2041" w:type="dxa"/>
            <w:vAlign w:val="center"/>
          </w:tcPr>
          <w:p>
            <w:pPr>
              <w:adjustRightInd w:val="0"/>
              <w:spacing w:line="400" w:lineRule="exact"/>
              <w:jc w:val="center"/>
              <w:rPr>
                <w:sz w:val="24"/>
              </w:rPr>
            </w:pPr>
          </w:p>
        </w:tc>
        <w:tc>
          <w:tcPr>
            <w:tcW w:w="2154" w:type="dxa"/>
            <w:vAlign w:val="center"/>
          </w:tcPr>
          <w:p>
            <w:pPr>
              <w:adjustRightInd w:val="0"/>
              <w:spacing w:line="4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0" w:type="dxa"/>
            <w:vAlign w:val="center"/>
          </w:tcPr>
          <w:p>
            <w:pPr>
              <w:adjustRightInd w:val="0"/>
              <w:spacing w:line="400" w:lineRule="exact"/>
              <w:jc w:val="center"/>
              <w:rPr>
                <w:sz w:val="24"/>
              </w:rPr>
            </w:pPr>
          </w:p>
        </w:tc>
        <w:tc>
          <w:tcPr>
            <w:tcW w:w="1460" w:type="dxa"/>
            <w:vAlign w:val="center"/>
          </w:tcPr>
          <w:p>
            <w:pPr>
              <w:adjustRightInd w:val="0"/>
              <w:spacing w:line="400" w:lineRule="exact"/>
              <w:jc w:val="center"/>
              <w:rPr>
                <w:sz w:val="24"/>
              </w:rPr>
            </w:pPr>
          </w:p>
        </w:tc>
        <w:tc>
          <w:tcPr>
            <w:tcW w:w="1658" w:type="dxa"/>
            <w:vAlign w:val="center"/>
          </w:tcPr>
          <w:p>
            <w:pPr>
              <w:adjustRightInd w:val="0"/>
              <w:spacing w:line="400" w:lineRule="exact"/>
              <w:jc w:val="center"/>
              <w:rPr>
                <w:sz w:val="24"/>
              </w:rPr>
            </w:pPr>
          </w:p>
        </w:tc>
        <w:tc>
          <w:tcPr>
            <w:tcW w:w="1442" w:type="dxa"/>
            <w:vAlign w:val="center"/>
          </w:tcPr>
          <w:p>
            <w:pPr>
              <w:adjustRightInd w:val="0"/>
              <w:spacing w:line="400" w:lineRule="exact"/>
              <w:jc w:val="center"/>
              <w:rPr>
                <w:sz w:val="24"/>
              </w:rPr>
            </w:pPr>
          </w:p>
        </w:tc>
        <w:tc>
          <w:tcPr>
            <w:tcW w:w="2041" w:type="dxa"/>
            <w:vAlign w:val="center"/>
          </w:tcPr>
          <w:p>
            <w:pPr>
              <w:adjustRightInd w:val="0"/>
              <w:spacing w:line="400" w:lineRule="exact"/>
              <w:jc w:val="center"/>
              <w:rPr>
                <w:sz w:val="24"/>
              </w:rPr>
            </w:pPr>
          </w:p>
        </w:tc>
        <w:tc>
          <w:tcPr>
            <w:tcW w:w="2154" w:type="dxa"/>
            <w:vAlign w:val="center"/>
          </w:tcPr>
          <w:p>
            <w:pPr>
              <w:adjustRightInd w:val="0"/>
              <w:spacing w:line="4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pPr>
              <w:adjustRightInd w:val="0"/>
              <w:spacing w:line="400" w:lineRule="exact"/>
              <w:jc w:val="center"/>
              <w:rPr>
                <w:sz w:val="24"/>
              </w:rPr>
            </w:pPr>
          </w:p>
        </w:tc>
        <w:tc>
          <w:tcPr>
            <w:tcW w:w="1460" w:type="dxa"/>
            <w:vAlign w:val="center"/>
          </w:tcPr>
          <w:p>
            <w:pPr>
              <w:adjustRightInd w:val="0"/>
              <w:spacing w:line="400" w:lineRule="exact"/>
              <w:jc w:val="center"/>
              <w:rPr>
                <w:sz w:val="24"/>
              </w:rPr>
            </w:pPr>
          </w:p>
        </w:tc>
        <w:tc>
          <w:tcPr>
            <w:tcW w:w="1658" w:type="dxa"/>
            <w:vAlign w:val="center"/>
          </w:tcPr>
          <w:p>
            <w:pPr>
              <w:adjustRightInd w:val="0"/>
              <w:spacing w:line="400" w:lineRule="exact"/>
              <w:jc w:val="center"/>
              <w:rPr>
                <w:sz w:val="24"/>
              </w:rPr>
            </w:pPr>
          </w:p>
        </w:tc>
        <w:tc>
          <w:tcPr>
            <w:tcW w:w="1442" w:type="dxa"/>
            <w:vAlign w:val="center"/>
          </w:tcPr>
          <w:p>
            <w:pPr>
              <w:adjustRightInd w:val="0"/>
              <w:spacing w:line="400" w:lineRule="exact"/>
              <w:jc w:val="center"/>
              <w:rPr>
                <w:sz w:val="24"/>
              </w:rPr>
            </w:pPr>
          </w:p>
        </w:tc>
        <w:tc>
          <w:tcPr>
            <w:tcW w:w="2041" w:type="dxa"/>
            <w:vAlign w:val="center"/>
          </w:tcPr>
          <w:p>
            <w:pPr>
              <w:adjustRightInd w:val="0"/>
              <w:spacing w:line="400" w:lineRule="exact"/>
              <w:jc w:val="center"/>
              <w:rPr>
                <w:sz w:val="24"/>
              </w:rPr>
            </w:pPr>
          </w:p>
        </w:tc>
        <w:tc>
          <w:tcPr>
            <w:tcW w:w="2154" w:type="dxa"/>
            <w:vAlign w:val="center"/>
          </w:tcPr>
          <w:p>
            <w:pPr>
              <w:adjustRightInd w:val="0"/>
              <w:spacing w:line="400" w:lineRule="exact"/>
              <w:jc w:val="center"/>
              <w:rPr>
                <w:sz w:val="24"/>
              </w:rPr>
            </w:pPr>
          </w:p>
        </w:tc>
      </w:tr>
    </w:tbl>
    <w:p>
      <w:pPr>
        <w:spacing w:line="440" w:lineRule="exact"/>
        <w:rPr>
          <w:sz w:val="24"/>
        </w:rPr>
      </w:pPr>
      <w:r>
        <w:rPr>
          <w:rFonts w:hint="eastAsia"/>
          <w:bCs/>
          <w:sz w:val="24"/>
        </w:rPr>
        <w:t>备注：</w:t>
      </w:r>
      <w:r>
        <w:rPr>
          <w:rFonts w:hint="eastAsia"/>
          <w:sz w:val="24"/>
        </w:rPr>
        <w:t>根据评分表的要求提交相应资料。</w:t>
      </w:r>
    </w:p>
    <w:p>
      <w:pPr>
        <w:adjustRightInd w:val="0"/>
        <w:snapToGrid w:val="0"/>
        <w:spacing w:line="360" w:lineRule="auto"/>
        <w:ind w:left="732" w:hanging="732" w:hangingChars="305"/>
        <w:rPr>
          <w:sz w:val="24"/>
        </w:rPr>
      </w:pPr>
    </w:p>
    <w:bookmarkEnd w:id="120"/>
    <w:bookmarkEnd w:id="121"/>
    <w:p>
      <w:pPr>
        <w:widowControl/>
        <w:rPr>
          <w:bCs/>
          <w:sz w:val="24"/>
        </w:rPr>
      </w:pPr>
      <w:r>
        <w:rPr>
          <w:bCs/>
          <w:sz w:val="24"/>
        </w:rPr>
        <w:br w:type="page"/>
      </w:r>
    </w:p>
    <w:p>
      <w:pPr>
        <w:pStyle w:val="4"/>
        <w:snapToGrid w:val="0"/>
        <w:spacing w:before="0" w:line="360" w:lineRule="auto"/>
        <w:ind w:left="0"/>
        <w:jc w:val="center"/>
        <w:rPr>
          <w:b/>
          <w:bCs/>
          <w:u w:val="none"/>
        </w:rPr>
      </w:pPr>
      <w:bookmarkStart w:id="123" w:name="_Toc435515311"/>
      <w:bookmarkStart w:id="124" w:name="_Toc50737300"/>
      <w:bookmarkStart w:id="125" w:name="_Toc52165084"/>
      <w:bookmarkStart w:id="126" w:name="_Toc435514871"/>
      <w:bookmarkStart w:id="127" w:name="_Toc41940728"/>
      <w:bookmarkStart w:id="128" w:name="_Toc50737332"/>
      <w:bookmarkStart w:id="129" w:name="_Toc50736480"/>
      <w:bookmarkStart w:id="130" w:name="_Toc30664888"/>
      <w:bookmarkStart w:id="131" w:name="_Toc275865618"/>
      <w:bookmarkStart w:id="132" w:name="_Toc50691042"/>
      <w:bookmarkStart w:id="133" w:name="_Toc19597"/>
      <w:r>
        <w:rPr>
          <w:rFonts w:hint="eastAsia"/>
          <w:b/>
          <w:bCs/>
          <w:u w:val="none"/>
        </w:rPr>
        <w:t>十三、拟安排的项目负责人情况</w:t>
      </w:r>
    </w:p>
    <w:bookmarkEnd w:id="123"/>
    <w:bookmarkEnd w:id="124"/>
    <w:bookmarkEnd w:id="125"/>
    <w:bookmarkEnd w:id="126"/>
    <w:bookmarkEnd w:id="127"/>
    <w:bookmarkEnd w:id="128"/>
    <w:bookmarkEnd w:id="129"/>
    <w:bookmarkEnd w:id="130"/>
    <w:bookmarkEnd w:id="131"/>
    <w:bookmarkEnd w:id="132"/>
    <w:bookmarkEnd w:id="133"/>
    <w:p>
      <w:pPr>
        <w:widowControl/>
        <w:rPr>
          <w:rFonts w:ascii="Arial" w:hAnsi="Arial" w:eastAsia="黑体"/>
          <w:bCs/>
          <w:sz w:val="32"/>
          <w:szCs w:val="32"/>
        </w:rPr>
      </w:pPr>
      <w:r>
        <w:rPr>
          <w:b/>
        </w:rPr>
        <w:br w:type="page"/>
      </w:r>
    </w:p>
    <w:p>
      <w:pPr>
        <w:pStyle w:val="4"/>
        <w:snapToGrid w:val="0"/>
        <w:spacing w:before="0" w:line="360" w:lineRule="auto"/>
        <w:ind w:left="0"/>
        <w:jc w:val="center"/>
        <w:rPr>
          <w:b/>
          <w:bCs/>
          <w:u w:val="none"/>
        </w:rPr>
      </w:pPr>
      <w:r>
        <w:rPr>
          <w:rFonts w:hint="eastAsia"/>
          <w:b/>
          <w:bCs/>
          <w:u w:val="none"/>
        </w:rPr>
        <w:t>十四、拟安排的项目主要团队成员（主要技术人员）情况（项目负责人除外）</w:t>
      </w:r>
    </w:p>
    <w:p>
      <w:pPr>
        <w:widowControl/>
        <w:wordWrap w:val="0"/>
        <w:spacing w:line="360" w:lineRule="auto"/>
        <w:rPr>
          <w:sz w:val="24"/>
        </w:rPr>
      </w:pPr>
      <w:r>
        <w:rPr>
          <w:rFonts w:hint="eastAsia"/>
          <w:sz w:val="24"/>
        </w:rPr>
        <w:t>投标人名称：                    项目编号：</w:t>
      </w:r>
      <w:r>
        <w:rPr>
          <w:rFonts w:ascii="ˎ̥" w:hAnsi="ˎ̥"/>
          <w:sz w:val="24"/>
        </w:rPr>
        <w:t> </w:t>
      </w:r>
    </w:p>
    <w:tbl>
      <w:tblPr>
        <w:tblStyle w:val="12"/>
        <w:tblW w:w="92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823"/>
        <w:gridCol w:w="822"/>
        <w:gridCol w:w="822"/>
        <w:gridCol w:w="1051"/>
        <w:gridCol w:w="1217"/>
        <w:gridCol w:w="1242"/>
        <w:gridCol w:w="1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vAlign w:val="center"/>
          </w:tcPr>
          <w:p>
            <w:pPr>
              <w:adjustRightInd w:val="0"/>
              <w:snapToGrid w:val="0"/>
              <w:ind w:left="-97" w:leftChars="-44" w:right="-84" w:rightChars="-38"/>
              <w:jc w:val="center"/>
              <w:rPr>
                <w:sz w:val="24"/>
              </w:rPr>
            </w:pPr>
            <w:r>
              <w:rPr>
                <w:rFonts w:hint="eastAsia"/>
                <w:sz w:val="24"/>
              </w:rPr>
              <w:t>序号</w:t>
            </w:r>
          </w:p>
        </w:tc>
        <w:tc>
          <w:tcPr>
            <w:tcW w:w="1034" w:type="dxa"/>
            <w:tcBorders>
              <w:top w:val="single" w:color="auto" w:sz="12" w:space="0"/>
              <w:bottom w:val="double" w:color="auto" w:sz="4" w:space="0"/>
            </w:tcBorders>
            <w:shd w:val="clear" w:color="auto" w:fill="EEECE1"/>
            <w:vAlign w:val="center"/>
          </w:tcPr>
          <w:p>
            <w:pPr>
              <w:pStyle w:val="28"/>
              <w:keepNext w:val="0"/>
              <w:snapToGrid w:val="0"/>
              <w:spacing w:before="0" w:after="0" w:line="240" w:lineRule="auto"/>
              <w:textAlignment w:val="auto"/>
              <w:rPr>
                <w:rFonts w:ascii="宋体" w:hAnsi="宋体"/>
                <w:snapToGrid/>
                <w:spacing w:val="0"/>
                <w:kern w:val="2"/>
                <w:szCs w:val="24"/>
              </w:rPr>
            </w:pPr>
            <w:r>
              <w:rPr>
                <w:rFonts w:hint="eastAsia" w:ascii="宋体" w:hAnsi="宋体"/>
                <w:snapToGrid/>
                <w:spacing w:val="0"/>
                <w:kern w:val="2"/>
                <w:szCs w:val="24"/>
              </w:rPr>
              <w:t>姓名</w:t>
            </w:r>
          </w:p>
        </w:tc>
        <w:tc>
          <w:tcPr>
            <w:tcW w:w="823"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性别</w:t>
            </w:r>
          </w:p>
        </w:tc>
        <w:tc>
          <w:tcPr>
            <w:tcW w:w="822"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年龄</w:t>
            </w:r>
          </w:p>
        </w:tc>
        <w:tc>
          <w:tcPr>
            <w:tcW w:w="822"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学历</w:t>
            </w:r>
          </w:p>
        </w:tc>
        <w:tc>
          <w:tcPr>
            <w:tcW w:w="1051"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职称</w:t>
            </w:r>
          </w:p>
        </w:tc>
        <w:tc>
          <w:tcPr>
            <w:tcW w:w="1217"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专业</w:t>
            </w:r>
          </w:p>
        </w:tc>
        <w:tc>
          <w:tcPr>
            <w:tcW w:w="1242"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经验年限</w:t>
            </w:r>
          </w:p>
        </w:tc>
        <w:tc>
          <w:tcPr>
            <w:tcW w:w="1681" w:type="dxa"/>
            <w:tcBorders>
              <w:top w:val="single" w:color="auto" w:sz="12" w:space="0"/>
              <w:bottom w:val="double" w:color="auto" w:sz="4" w:space="0"/>
            </w:tcBorders>
            <w:shd w:val="clear" w:color="auto" w:fill="EEECE1"/>
            <w:vAlign w:val="center"/>
          </w:tcPr>
          <w:p>
            <w:pPr>
              <w:adjustRightInd w:val="0"/>
              <w:snapToGrid w:val="0"/>
              <w:jc w:val="center"/>
              <w:rPr>
                <w:sz w:val="24"/>
              </w:rPr>
            </w:pPr>
            <w:r>
              <w:rPr>
                <w:rFonts w:hint="eastAsia"/>
                <w:sz w:val="24"/>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vAlign w:val="center"/>
          </w:tcPr>
          <w:p>
            <w:pPr>
              <w:spacing w:line="400" w:lineRule="exact"/>
              <w:jc w:val="center"/>
              <w:rPr>
                <w:sz w:val="24"/>
              </w:rPr>
            </w:pPr>
          </w:p>
        </w:tc>
        <w:tc>
          <w:tcPr>
            <w:tcW w:w="1034" w:type="dxa"/>
            <w:tcBorders>
              <w:top w:val="double" w:color="auto" w:sz="4" w:space="0"/>
            </w:tcBorders>
            <w:vAlign w:val="center"/>
          </w:tcPr>
          <w:p>
            <w:pPr>
              <w:spacing w:line="400" w:lineRule="exact"/>
              <w:jc w:val="center"/>
              <w:rPr>
                <w:sz w:val="24"/>
              </w:rPr>
            </w:pPr>
          </w:p>
        </w:tc>
        <w:tc>
          <w:tcPr>
            <w:tcW w:w="823" w:type="dxa"/>
            <w:tcBorders>
              <w:top w:val="double" w:color="auto" w:sz="4" w:space="0"/>
            </w:tcBorders>
            <w:vAlign w:val="center"/>
          </w:tcPr>
          <w:p>
            <w:pPr>
              <w:spacing w:line="400" w:lineRule="exact"/>
              <w:jc w:val="center"/>
              <w:rPr>
                <w:sz w:val="24"/>
              </w:rPr>
            </w:pPr>
          </w:p>
        </w:tc>
        <w:tc>
          <w:tcPr>
            <w:tcW w:w="822" w:type="dxa"/>
            <w:tcBorders>
              <w:top w:val="double" w:color="auto" w:sz="4" w:space="0"/>
            </w:tcBorders>
            <w:vAlign w:val="center"/>
          </w:tcPr>
          <w:p>
            <w:pPr>
              <w:spacing w:line="400" w:lineRule="exact"/>
              <w:jc w:val="center"/>
              <w:rPr>
                <w:sz w:val="24"/>
              </w:rPr>
            </w:pPr>
          </w:p>
        </w:tc>
        <w:tc>
          <w:tcPr>
            <w:tcW w:w="822" w:type="dxa"/>
            <w:tcBorders>
              <w:top w:val="double" w:color="auto" w:sz="4" w:space="0"/>
            </w:tcBorders>
            <w:vAlign w:val="center"/>
          </w:tcPr>
          <w:p>
            <w:pPr>
              <w:spacing w:line="400" w:lineRule="exact"/>
              <w:jc w:val="center"/>
              <w:rPr>
                <w:sz w:val="24"/>
              </w:rPr>
            </w:pPr>
          </w:p>
        </w:tc>
        <w:tc>
          <w:tcPr>
            <w:tcW w:w="1051" w:type="dxa"/>
            <w:tcBorders>
              <w:top w:val="double" w:color="auto" w:sz="4" w:space="0"/>
            </w:tcBorders>
            <w:vAlign w:val="center"/>
          </w:tcPr>
          <w:p>
            <w:pPr>
              <w:spacing w:line="400" w:lineRule="exact"/>
              <w:jc w:val="center"/>
              <w:rPr>
                <w:sz w:val="24"/>
              </w:rPr>
            </w:pPr>
          </w:p>
        </w:tc>
        <w:tc>
          <w:tcPr>
            <w:tcW w:w="1217" w:type="dxa"/>
            <w:tcBorders>
              <w:top w:val="double" w:color="auto" w:sz="4" w:space="0"/>
            </w:tcBorders>
            <w:vAlign w:val="center"/>
          </w:tcPr>
          <w:p>
            <w:pPr>
              <w:spacing w:line="400" w:lineRule="exact"/>
              <w:jc w:val="center"/>
              <w:rPr>
                <w:sz w:val="24"/>
              </w:rPr>
            </w:pPr>
          </w:p>
        </w:tc>
        <w:tc>
          <w:tcPr>
            <w:tcW w:w="1242" w:type="dxa"/>
            <w:tcBorders>
              <w:top w:val="double" w:color="auto" w:sz="4" w:space="0"/>
            </w:tcBorders>
            <w:vAlign w:val="center"/>
          </w:tcPr>
          <w:p>
            <w:pPr>
              <w:spacing w:line="400" w:lineRule="exact"/>
              <w:jc w:val="center"/>
              <w:rPr>
                <w:sz w:val="24"/>
              </w:rPr>
            </w:pPr>
          </w:p>
        </w:tc>
        <w:tc>
          <w:tcPr>
            <w:tcW w:w="1681" w:type="dxa"/>
            <w:tcBorders>
              <w:top w:val="double" w:color="auto" w:sz="4" w:space="0"/>
            </w:tcBorders>
            <w:vAlign w:val="center"/>
          </w:tcPr>
          <w:p>
            <w:pPr>
              <w:spacing w:line="4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sz w:val="24"/>
              </w:rPr>
            </w:pPr>
          </w:p>
        </w:tc>
        <w:tc>
          <w:tcPr>
            <w:tcW w:w="1034" w:type="dxa"/>
            <w:vAlign w:val="center"/>
          </w:tcPr>
          <w:p>
            <w:pPr>
              <w:spacing w:line="400" w:lineRule="exact"/>
              <w:jc w:val="center"/>
              <w:rPr>
                <w:sz w:val="24"/>
              </w:rPr>
            </w:pPr>
          </w:p>
        </w:tc>
        <w:tc>
          <w:tcPr>
            <w:tcW w:w="823" w:type="dxa"/>
            <w:vAlign w:val="center"/>
          </w:tcPr>
          <w:p>
            <w:pPr>
              <w:spacing w:line="400" w:lineRule="exact"/>
              <w:jc w:val="center"/>
              <w:rPr>
                <w:sz w:val="24"/>
              </w:rPr>
            </w:pPr>
          </w:p>
        </w:tc>
        <w:tc>
          <w:tcPr>
            <w:tcW w:w="822" w:type="dxa"/>
            <w:vAlign w:val="center"/>
          </w:tcPr>
          <w:p>
            <w:pPr>
              <w:spacing w:line="400" w:lineRule="exact"/>
              <w:jc w:val="center"/>
              <w:rPr>
                <w:sz w:val="24"/>
              </w:rPr>
            </w:pPr>
          </w:p>
        </w:tc>
        <w:tc>
          <w:tcPr>
            <w:tcW w:w="822" w:type="dxa"/>
            <w:vAlign w:val="center"/>
          </w:tcPr>
          <w:p>
            <w:pPr>
              <w:spacing w:line="400" w:lineRule="exact"/>
              <w:jc w:val="center"/>
              <w:rPr>
                <w:sz w:val="24"/>
              </w:rPr>
            </w:pPr>
          </w:p>
        </w:tc>
        <w:tc>
          <w:tcPr>
            <w:tcW w:w="1051" w:type="dxa"/>
            <w:vAlign w:val="center"/>
          </w:tcPr>
          <w:p>
            <w:pPr>
              <w:spacing w:line="400" w:lineRule="exact"/>
              <w:jc w:val="center"/>
              <w:rPr>
                <w:sz w:val="24"/>
              </w:rPr>
            </w:pPr>
          </w:p>
        </w:tc>
        <w:tc>
          <w:tcPr>
            <w:tcW w:w="1217" w:type="dxa"/>
            <w:vAlign w:val="center"/>
          </w:tcPr>
          <w:p>
            <w:pPr>
              <w:spacing w:line="400" w:lineRule="exact"/>
              <w:jc w:val="center"/>
              <w:rPr>
                <w:sz w:val="24"/>
              </w:rPr>
            </w:pPr>
          </w:p>
        </w:tc>
        <w:tc>
          <w:tcPr>
            <w:tcW w:w="1242" w:type="dxa"/>
            <w:vAlign w:val="center"/>
          </w:tcPr>
          <w:p>
            <w:pPr>
              <w:spacing w:line="400" w:lineRule="exact"/>
              <w:jc w:val="center"/>
              <w:rPr>
                <w:sz w:val="24"/>
              </w:rPr>
            </w:pPr>
          </w:p>
        </w:tc>
        <w:tc>
          <w:tcPr>
            <w:tcW w:w="1681" w:type="dxa"/>
            <w:vAlign w:val="center"/>
          </w:tcPr>
          <w:p>
            <w:pPr>
              <w:spacing w:line="4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sz w:val="24"/>
              </w:rPr>
            </w:pPr>
          </w:p>
        </w:tc>
        <w:tc>
          <w:tcPr>
            <w:tcW w:w="1034" w:type="dxa"/>
            <w:vAlign w:val="center"/>
          </w:tcPr>
          <w:p>
            <w:pPr>
              <w:spacing w:line="400" w:lineRule="exact"/>
              <w:jc w:val="center"/>
              <w:rPr>
                <w:sz w:val="24"/>
              </w:rPr>
            </w:pPr>
          </w:p>
        </w:tc>
        <w:tc>
          <w:tcPr>
            <w:tcW w:w="823" w:type="dxa"/>
            <w:vAlign w:val="center"/>
          </w:tcPr>
          <w:p>
            <w:pPr>
              <w:spacing w:line="400" w:lineRule="exact"/>
              <w:jc w:val="center"/>
              <w:rPr>
                <w:sz w:val="24"/>
              </w:rPr>
            </w:pPr>
          </w:p>
        </w:tc>
        <w:tc>
          <w:tcPr>
            <w:tcW w:w="822" w:type="dxa"/>
            <w:vAlign w:val="center"/>
          </w:tcPr>
          <w:p>
            <w:pPr>
              <w:spacing w:line="400" w:lineRule="exact"/>
              <w:jc w:val="center"/>
              <w:rPr>
                <w:sz w:val="24"/>
              </w:rPr>
            </w:pPr>
          </w:p>
        </w:tc>
        <w:tc>
          <w:tcPr>
            <w:tcW w:w="822" w:type="dxa"/>
            <w:vAlign w:val="center"/>
          </w:tcPr>
          <w:p>
            <w:pPr>
              <w:spacing w:line="400" w:lineRule="exact"/>
              <w:jc w:val="center"/>
              <w:rPr>
                <w:sz w:val="24"/>
              </w:rPr>
            </w:pPr>
          </w:p>
        </w:tc>
        <w:tc>
          <w:tcPr>
            <w:tcW w:w="1051" w:type="dxa"/>
            <w:vAlign w:val="center"/>
          </w:tcPr>
          <w:p>
            <w:pPr>
              <w:spacing w:line="400" w:lineRule="exact"/>
              <w:jc w:val="center"/>
              <w:rPr>
                <w:sz w:val="24"/>
              </w:rPr>
            </w:pPr>
          </w:p>
        </w:tc>
        <w:tc>
          <w:tcPr>
            <w:tcW w:w="1217" w:type="dxa"/>
            <w:vAlign w:val="center"/>
          </w:tcPr>
          <w:p>
            <w:pPr>
              <w:spacing w:line="400" w:lineRule="exact"/>
              <w:jc w:val="center"/>
              <w:rPr>
                <w:sz w:val="24"/>
              </w:rPr>
            </w:pPr>
          </w:p>
        </w:tc>
        <w:tc>
          <w:tcPr>
            <w:tcW w:w="1242" w:type="dxa"/>
            <w:vAlign w:val="center"/>
          </w:tcPr>
          <w:p>
            <w:pPr>
              <w:spacing w:line="400" w:lineRule="exact"/>
              <w:jc w:val="center"/>
              <w:rPr>
                <w:sz w:val="24"/>
              </w:rPr>
            </w:pPr>
          </w:p>
        </w:tc>
        <w:tc>
          <w:tcPr>
            <w:tcW w:w="1681" w:type="dxa"/>
            <w:vAlign w:val="center"/>
          </w:tcPr>
          <w:p>
            <w:pPr>
              <w:spacing w:line="4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sz w:val="24"/>
              </w:rPr>
            </w:pPr>
          </w:p>
        </w:tc>
        <w:tc>
          <w:tcPr>
            <w:tcW w:w="1034" w:type="dxa"/>
            <w:vAlign w:val="center"/>
          </w:tcPr>
          <w:p>
            <w:pPr>
              <w:spacing w:line="400" w:lineRule="exact"/>
              <w:jc w:val="center"/>
              <w:rPr>
                <w:sz w:val="24"/>
              </w:rPr>
            </w:pPr>
          </w:p>
        </w:tc>
        <w:tc>
          <w:tcPr>
            <w:tcW w:w="823" w:type="dxa"/>
            <w:vAlign w:val="center"/>
          </w:tcPr>
          <w:p>
            <w:pPr>
              <w:spacing w:line="400" w:lineRule="exact"/>
              <w:jc w:val="center"/>
              <w:rPr>
                <w:sz w:val="24"/>
              </w:rPr>
            </w:pPr>
          </w:p>
        </w:tc>
        <w:tc>
          <w:tcPr>
            <w:tcW w:w="822" w:type="dxa"/>
            <w:vAlign w:val="center"/>
          </w:tcPr>
          <w:p>
            <w:pPr>
              <w:spacing w:line="400" w:lineRule="exact"/>
              <w:jc w:val="center"/>
              <w:rPr>
                <w:sz w:val="24"/>
              </w:rPr>
            </w:pPr>
          </w:p>
        </w:tc>
        <w:tc>
          <w:tcPr>
            <w:tcW w:w="822" w:type="dxa"/>
            <w:vAlign w:val="center"/>
          </w:tcPr>
          <w:p>
            <w:pPr>
              <w:spacing w:line="400" w:lineRule="exact"/>
              <w:jc w:val="center"/>
              <w:rPr>
                <w:sz w:val="24"/>
              </w:rPr>
            </w:pPr>
          </w:p>
        </w:tc>
        <w:tc>
          <w:tcPr>
            <w:tcW w:w="1051" w:type="dxa"/>
            <w:vAlign w:val="center"/>
          </w:tcPr>
          <w:p>
            <w:pPr>
              <w:spacing w:line="400" w:lineRule="exact"/>
              <w:jc w:val="center"/>
              <w:rPr>
                <w:sz w:val="24"/>
              </w:rPr>
            </w:pPr>
          </w:p>
        </w:tc>
        <w:tc>
          <w:tcPr>
            <w:tcW w:w="1217" w:type="dxa"/>
            <w:vAlign w:val="center"/>
          </w:tcPr>
          <w:p>
            <w:pPr>
              <w:spacing w:line="400" w:lineRule="exact"/>
              <w:jc w:val="center"/>
              <w:rPr>
                <w:sz w:val="24"/>
              </w:rPr>
            </w:pPr>
          </w:p>
        </w:tc>
        <w:tc>
          <w:tcPr>
            <w:tcW w:w="1242" w:type="dxa"/>
            <w:vAlign w:val="center"/>
          </w:tcPr>
          <w:p>
            <w:pPr>
              <w:spacing w:line="400" w:lineRule="exact"/>
              <w:jc w:val="center"/>
              <w:rPr>
                <w:sz w:val="24"/>
              </w:rPr>
            </w:pPr>
          </w:p>
        </w:tc>
        <w:tc>
          <w:tcPr>
            <w:tcW w:w="1681" w:type="dxa"/>
            <w:vAlign w:val="center"/>
          </w:tcPr>
          <w:p>
            <w:pPr>
              <w:spacing w:line="4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sz w:val="24"/>
              </w:rPr>
            </w:pPr>
          </w:p>
        </w:tc>
        <w:tc>
          <w:tcPr>
            <w:tcW w:w="1034" w:type="dxa"/>
            <w:vAlign w:val="center"/>
          </w:tcPr>
          <w:p>
            <w:pPr>
              <w:spacing w:line="400" w:lineRule="exact"/>
              <w:jc w:val="center"/>
              <w:rPr>
                <w:sz w:val="24"/>
              </w:rPr>
            </w:pPr>
          </w:p>
        </w:tc>
        <w:tc>
          <w:tcPr>
            <w:tcW w:w="823" w:type="dxa"/>
            <w:vAlign w:val="center"/>
          </w:tcPr>
          <w:p>
            <w:pPr>
              <w:spacing w:line="400" w:lineRule="exact"/>
              <w:jc w:val="center"/>
              <w:rPr>
                <w:sz w:val="24"/>
              </w:rPr>
            </w:pPr>
          </w:p>
        </w:tc>
        <w:tc>
          <w:tcPr>
            <w:tcW w:w="822" w:type="dxa"/>
            <w:vAlign w:val="center"/>
          </w:tcPr>
          <w:p>
            <w:pPr>
              <w:spacing w:line="400" w:lineRule="exact"/>
              <w:jc w:val="center"/>
              <w:rPr>
                <w:sz w:val="24"/>
              </w:rPr>
            </w:pPr>
          </w:p>
        </w:tc>
        <w:tc>
          <w:tcPr>
            <w:tcW w:w="822" w:type="dxa"/>
            <w:vAlign w:val="center"/>
          </w:tcPr>
          <w:p>
            <w:pPr>
              <w:spacing w:line="400" w:lineRule="exact"/>
              <w:jc w:val="center"/>
              <w:rPr>
                <w:sz w:val="24"/>
              </w:rPr>
            </w:pPr>
          </w:p>
        </w:tc>
        <w:tc>
          <w:tcPr>
            <w:tcW w:w="1051" w:type="dxa"/>
            <w:vAlign w:val="center"/>
          </w:tcPr>
          <w:p>
            <w:pPr>
              <w:spacing w:line="400" w:lineRule="exact"/>
              <w:jc w:val="center"/>
              <w:rPr>
                <w:sz w:val="24"/>
              </w:rPr>
            </w:pPr>
          </w:p>
        </w:tc>
        <w:tc>
          <w:tcPr>
            <w:tcW w:w="1217" w:type="dxa"/>
            <w:vAlign w:val="center"/>
          </w:tcPr>
          <w:p>
            <w:pPr>
              <w:spacing w:line="400" w:lineRule="exact"/>
              <w:jc w:val="center"/>
              <w:rPr>
                <w:sz w:val="24"/>
              </w:rPr>
            </w:pPr>
          </w:p>
        </w:tc>
        <w:tc>
          <w:tcPr>
            <w:tcW w:w="1242" w:type="dxa"/>
            <w:vAlign w:val="center"/>
          </w:tcPr>
          <w:p>
            <w:pPr>
              <w:spacing w:line="400" w:lineRule="exact"/>
              <w:jc w:val="center"/>
              <w:rPr>
                <w:sz w:val="24"/>
              </w:rPr>
            </w:pPr>
          </w:p>
        </w:tc>
        <w:tc>
          <w:tcPr>
            <w:tcW w:w="1681" w:type="dxa"/>
            <w:vAlign w:val="center"/>
          </w:tcPr>
          <w:p>
            <w:pPr>
              <w:spacing w:line="400" w:lineRule="exact"/>
              <w:jc w:val="center"/>
              <w:rPr>
                <w:sz w:val="24"/>
              </w:rPr>
            </w:pPr>
          </w:p>
        </w:tc>
      </w:tr>
    </w:tbl>
    <w:p>
      <w:pPr>
        <w:spacing w:line="500" w:lineRule="exact"/>
        <w:rPr>
          <w:bCs/>
          <w:sz w:val="24"/>
        </w:rPr>
      </w:pPr>
      <w:r>
        <w:rPr>
          <w:rFonts w:hint="eastAsia"/>
          <w:bCs/>
          <w:sz w:val="24"/>
        </w:rPr>
        <w:t>备注：</w:t>
      </w:r>
      <w:r>
        <w:rPr>
          <w:rFonts w:hint="eastAsia"/>
          <w:sz w:val="24"/>
        </w:rPr>
        <w:t>根据评分表的要求提交相应资料</w:t>
      </w:r>
      <w:r>
        <w:rPr>
          <w:rFonts w:hint="eastAsia"/>
          <w:bCs/>
          <w:sz w:val="24"/>
        </w:rPr>
        <w:t>。</w:t>
      </w:r>
    </w:p>
    <w:p>
      <w:pPr>
        <w:spacing w:line="500" w:lineRule="exact"/>
        <w:ind w:firstLine="496" w:firstLineChars="200"/>
        <w:rPr>
          <w:spacing w:val="4"/>
          <w:sz w:val="24"/>
        </w:rPr>
      </w:pPr>
    </w:p>
    <w:p>
      <w:pPr>
        <w:spacing w:line="500" w:lineRule="exact"/>
        <w:ind w:firstLine="456" w:firstLineChars="200"/>
        <w:rPr>
          <w:spacing w:val="4"/>
        </w:rPr>
      </w:pPr>
    </w:p>
    <w:p>
      <w:pPr>
        <w:pStyle w:val="4"/>
        <w:snapToGrid w:val="0"/>
        <w:spacing w:before="0" w:line="360" w:lineRule="auto"/>
        <w:ind w:left="0"/>
        <w:jc w:val="center"/>
        <w:rPr>
          <w:b/>
          <w:bCs/>
          <w:u w:val="none"/>
        </w:rPr>
      </w:pPr>
      <w:bookmarkStart w:id="134" w:name="_Toc435514873"/>
      <w:bookmarkStart w:id="135" w:name="_Toc435515313"/>
      <w:r>
        <w:rPr>
          <w:rFonts w:hint="eastAsia"/>
          <w:color w:val="FF0000"/>
        </w:rPr>
        <w:br w:type="page"/>
      </w:r>
      <w:bookmarkStart w:id="136" w:name="_Toc41940729"/>
      <w:r>
        <w:rPr>
          <w:rFonts w:hint="eastAsia"/>
          <w:b/>
          <w:bCs/>
          <w:u w:val="none"/>
        </w:rPr>
        <w:t>十五、投标人</w:t>
      </w:r>
      <w:bookmarkEnd w:id="136"/>
      <w:r>
        <w:rPr>
          <w:rFonts w:hint="eastAsia"/>
          <w:b/>
          <w:bCs/>
          <w:u w:val="none"/>
        </w:rPr>
        <w:t>获奖情况</w:t>
      </w:r>
    </w:p>
    <w:p>
      <w:pPr>
        <w:widowControl/>
        <w:wordWrap w:val="0"/>
        <w:spacing w:line="360" w:lineRule="auto"/>
        <w:rPr>
          <w:sz w:val="24"/>
        </w:rPr>
      </w:pPr>
      <w:r>
        <w:rPr>
          <w:rFonts w:hint="eastAsia"/>
          <w:sz w:val="24"/>
        </w:rPr>
        <w:t>投标人名称：                   项目编号：</w:t>
      </w:r>
      <w:r>
        <w:rPr>
          <w:sz w:val="24"/>
        </w:rPr>
        <w:t xml:space="preserve"> </w:t>
      </w:r>
    </w:p>
    <w:tbl>
      <w:tblPr>
        <w:tblStyle w:val="12"/>
        <w:tblW w:w="84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0"/>
        <w:gridCol w:w="2309"/>
        <w:gridCol w:w="2177"/>
        <w:gridCol w:w="2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520" w:type="dxa"/>
            <w:shd w:val="clear" w:color="auto" w:fill="EEECE1"/>
          </w:tcPr>
          <w:p>
            <w:pPr>
              <w:pStyle w:val="31"/>
              <w:spacing w:line="360" w:lineRule="auto"/>
              <w:jc w:val="center"/>
              <w:rPr>
                <w:rFonts w:ascii="宋体" w:hAnsi="宋体" w:cs="Arial"/>
                <w:b/>
                <w:bCs/>
                <w:sz w:val="24"/>
                <w:szCs w:val="24"/>
              </w:rPr>
            </w:pPr>
            <w:r>
              <w:rPr>
                <w:rFonts w:hint="eastAsia" w:ascii="宋体" w:hAnsi="宋体" w:cs="Arial"/>
                <w:b/>
                <w:bCs/>
                <w:sz w:val="24"/>
                <w:szCs w:val="24"/>
              </w:rPr>
              <w:t>证书名称</w:t>
            </w:r>
          </w:p>
        </w:tc>
        <w:tc>
          <w:tcPr>
            <w:tcW w:w="2309" w:type="dxa"/>
            <w:shd w:val="clear" w:color="auto" w:fill="EEECE1"/>
          </w:tcPr>
          <w:p>
            <w:pPr>
              <w:pStyle w:val="31"/>
              <w:spacing w:line="360" w:lineRule="auto"/>
              <w:jc w:val="center"/>
              <w:rPr>
                <w:rFonts w:ascii="宋体" w:hAnsi="宋体" w:cs="Arial"/>
                <w:b/>
                <w:bCs/>
                <w:sz w:val="24"/>
                <w:szCs w:val="24"/>
              </w:rPr>
            </w:pPr>
            <w:r>
              <w:rPr>
                <w:rFonts w:hint="eastAsia" w:ascii="宋体" w:hAnsi="宋体" w:cs="Arial"/>
                <w:b/>
                <w:bCs/>
                <w:sz w:val="24"/>
                <w:szCs w:val="24"/>
              </w:rPr>
              <w:t>发证单位</w:t>
            </w:r>
          </w:p>
        </w:tc>
        <w:tc>
          <w:tcPr>
            <w:tcW w:w="2177" w:type="dxa"/>
            <w:shd w:val="clear" w:color="auto" w:fill="EEECE1"/>
          </w:tcPr>
          <w:p>
            <w:pPr>
              <w:pStyle w:val="31"/>
              <w:spacing w:line="360" w:lineRule="auto"/>
              <w:jc w:val="center"/>
              <w:rPr>
                <w:rFonts w:ascii="宋体" w:hAnsi="宋体" w:cs="Arial"/>
                <w:b/>
                <w:bCs/>
                <w:sz w:val="24"/>
                <w:szCs w:val="24"/>
              </w:rPr>
            </w:pPr>
            <w:r>
              <w:rPr>
                <w:rFonts w:hint="eastAsia" w:ascii="宋体" w:hAnsi="宋体" w:cs="Arial"/>
                <w:b/>
                <w:bCs/>
                <w:sz w:val="24"/>
                <w:szCs w:val="24"/>
              </w:rPr>
              <w:t>证书等级</w:t>
            </w:r>
          </w:p>
        </w:tc>
        <w:tc>
          <w:tcPr>
            <w:tcW w:w="2453" w:type="dxa"/>
            <w:shd w:val="clear" w:color="auto" w:fill="EEECE1"/>
          </w:tcPr>
          <w:p>
            <w:pPr>
              <w:pStyle w:val="31"/>
              <w:spacing w:line="360" w:lineRule="auto"/>
              <w:jc w:val="center"/>
              <w:rPr>
                <w:rFonts w:ascii="宋体" w:hAnsi="宋体" w:cs="Arial"/>
                <w:b/>
                <w:bCs/>
                <w:sz w:val="24"/>
                <w:szCs w:val="24"/>
              </w:rPr>
            </w:pPr>
            <w:r>
              <w:rPr>
                <w:rFonts w:hint="eastAsia" w:ascii="宋体" w:hAnsi="宋体" w:cs="Arial"/>
                <w:b/>
                <w:bCs/>
                <w:sz w:val="24"/>
                <w:szCs w:val="24"/>
              </w:rPr>
              <w:t>证书有效期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20" w:type="dxa"/>
          </w:tcPr>
          <w:p>
            <w:pPr>
              <w:pStyle w:val="31"/>
              <w:spacing w:line="360" w:lineRule="auto"/>
              <w:jc w:val="center"/>
              <w:rPr>
                <w:rFonts w:ascii="宋体" w:hAnsi="宋体" w:cs="Arial"/>
                <w:sz w:val="24"/>
                <w:szCs w:val="24"/>
              </w:rPr>
            </w:pPr>
          </w:p>
        </w:tc>
        <w:tc>
          <w:tcPr>
            <w:tcW w:w="2309" w:type="dxa"/>
          </w:tcPr>
          <w:p>
            <w:pPr>
              <w:pStyle w:val="31"/>
              <w:spacing w:line="360" w:lineRule="auto"/>
              <w:jc w:val="center"/>
              <w:rPr>
                <w:rFonts w:ascii="宋体" w:hAnsi="宋体" w:cs="Arial"/>
                <w:sz w:val="24"/>
                <w:szCs w:val="24"/>
              </w:rPr>
            </w:pPr>
          </w:p>
        </w:tc>
        <w:tc>
          <w:tcPr>
            <w:tcW w:w="2177" w:type="dxa"/>
          </w:tcPr>
          <w:p>
            <w:pPr>
              <w:pStyle w:val="31"/>
              <w:spacing w:line="360" w:lineRule="auto"/>
              <w:jc w:val="center"/>
              <w:rPr>
                <w:rFonts w:ascii="宋体" w:hAnsi="宋体" w:cs="Arial"/>
                <w:sz w:val="24"/>
                <w:szCs w:val="24"/>
              </w:rPr>
            </w:pPr>
          </w:p>
        </w:tc>
        <w:tc>
          <w:tcPr>
            <w:tcW w:w="2453" w:type="dxa"/>
          </w:tcPr>
          <w:p>
            <w:pPr>
              <w:pStyle w:val="31"/>
              <w:spacing w:line="360" w:lineRule="auto"/>
              <w:jc w:val="center"/>
              <w:rPr>
                <w:rFonts w:ascii="宋体" w:hAnsi="宋体" w:cs="Arial"/>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20" w:type="dxa"/>
          </w:tcPr>
          <w:p>
            <w:pPr>
              <w:pStyle w:val="31"/>
              <w:spacing w:line="360" w:lineRule="auto"/>
              <w:jc w:val="center"/>
              <w:rPr>
                <w:rFonts w:ascii="宋体" w:hAnsi="宋体" w:cs="Arial"/>
                <w:sz w:val="24"/>
                <w:szCs w:val="24"/>
              </w:rPr>
            </w:pPr>
          </w:p>
        </w:tc>
        <w:tc>
          <w:tcPr>
            <w:tcW w:w="2309" w:type="dxa"/>
          </w:tcPr>
          <w:p>
            <w:pPr>
              <w:pStyle w:val="31"/>
              <w:spacing w:line="360" w:lineRule="auto"/>
              <w:jc w:val="center"/>
              <w:rPr>
                <w:rFonts w:ascii="宋体" w:hAnsi="宋体" w:cs="Arial"/>
                <w:sz w:val="24"/>
                <w:szCs w:val="24"/>
              </w:rPr>
            </w:pPr>
          </w:p>
        </w:tc>
        <w:tc>
          <w:tcPr>
            <w:tcW w:w="2177" w:type="dxa"/>
          </w:tcPr>
          <w:p>
            <w:pPr>
              <w:pStyle w:val="31"/>
              <w:spacing w:line="360" w:lineRule="auto"/>
              <w:jc w:val="center"/>
              <w:rPr>
                <w:rFonts w:ascii="宋体" w:hAnsi="宋体" w:cs="Arial"/>
                <w:sz w:val="24"/>
                <w:szCs w:val="24"/>
              </w:rPr>
            </w:pPr>
          </w:p>
        </w:tc>
        <w:tc>
          <w:tcPr>
            <w:tcW w:w="2453" w:type="dxa"/>
          </w:tcPr>
          <w:p>
            <w:pPr>
              <w:pStyle w:val="31"/>
              <w:spacing w:line="360" w:lineRule="auto"/>
              <w:jc w:val="center"/>
              <w:rPr>
                <w:rFonts w:ascii="宋体" w:hAnsi="宋体" w:cs="Arial"/>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20" w:type="dxa"/>
          </w:tcPr>
          <w:p>
            <w:pPr>
              <w:pStyle w:val="31"/>
              <w:spacing w:line="360" w:lineRule="auto"/>
              <w:jc w:val="center"/>
              <w:rPr>
                <w:rFonts w:ascii="宋体" w:hAnsi="宋体" w:cs="Arial"/>
                <w:sz w:val="24"/>
                <w:szCs w:val="24"/>
              </w:rPr>
            </w:pPr>
          </w:p>
        </w:tc>
        <w:tc>
          <w:tcPr>
            <w:tcW w:w="2309" w:type="dxa"/>
          </w:tcPr>
          <w:p>
            <w:pPr>
              <w:pStyle w:val="31"/>
              <w:spacing w:line="360" w:lineRule="auto"/>
              <w:jc w:val="center"/>
              <w:rPr>
                <w:rFonts w:ascii="宋体" w:hAnsi="宋体" w:cs="Arial"/>
                <w:sz w:val="24"/>
                <w:szCs w:val="24"/>
              </w:rPr>
            </w:pPr>
          </w:p>
        </w:tc>
        <w:tc>
          <w:tcPr>
            <w:tcW w:w="2177" w:type="dxa"/>
          </w:tcPr>
          <w:p>
            <w:pPr>
              <w:pStyle w:val="31"/>
              <w:spacing w:line="360" w:lineRule="auto"/>
              <w:jc w:val="center"/>
              <w:rPr>
                <w:rFonts w:ascii="宋体" w:hAnsi="宋体" w:cs="Arial"/>
                <w:sz w:val="24"/>
                <w:szCs w:val="24"/>
              </w:rPr>
            </w:pPr>
          </w:p>
        </w:tc>
        <w:tc>
          <w:tcPr>
            <w:tcW w:w="2453" w:type="dxa"/>
          </w:tcPr>
          <w:p>
            <w:pPr>
              <w:pStyle w:val="31"/>
              <w:spacing w:line="360" w:lineRule="auto"/>
              <w:jc w:val="center"/>
              <w:rPr>
                <w:rFonts w:ascii="宋体" w:hAnsi="宋体" w:cs="Arial"/>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20" w:type="dxa"/>
          </w:tcPr>
          <w:p>
            <w:pPr>
              <w:pStyle w:val="31"/>
              <w:spacing w:line="360" w:lineRule="auto"/>
              <w:jc w:val="center"/>
              <w:rPr>
                <w:rFonts w:ascii="宋体" w:hAnsi="宋体" w:cs="Arial"/>
                <w:sz w:val="24"/>
                <w:szCs w:val="24"/>
              </w:rPr>
            </w:pPr>
          </w:p>
        </w:tc>
        <w:tc>
          <w:tcPr>
            <w:tcW w:w="2309" w:type="dxa"/>
          </w:tcPr>
          <w:p>
            <w:pPr>
              <w:pStyle w:val="31"/>
              <w:spacing w:line="360" w:lineRule="auto"/>
              <w:jc w:val="center"/>
              <w:rPr>
                <w:rFonts w:ascii="宋体" w:hAnsi="宋体" w:cs="Arial"/>
                <w:sz w:val="24"/>
                <w:szCs w:val="24"/>
              </w:rPr>
            </w:pPr>
          </w:p>
        </w:tc>
        <w:tc>
          <w:tcPr>
            <w:tcW w:w="2177" w:type="dxa"/>
          </w:tcPr>
          <w:p>
            <w:pPr>
              <w:pStyle w:val="31"/>
              <w:spacing w:line="360" w:lineRule="auto"/>
              <w:jc w:val="center"/>
              <w:rPr>
                <w:rFonts w:ascii="宋体" w:hAnsi="宋体" w:cs="Arial"/>
                <w:sz w:val="24"/>
                <w:szCs w:val="24"/>
              </w:rPr>
            </w:pPr>
          </w:p>
        </w:tc>
        <w:tc>
          <w:tcPr>
            <w:tcW w:w="2453" w:type="dxa"/>
          </w:tcPr>
          <w:p>
            <w:pPr>
              <w:pStyle w:val="31"/>
              <w:spacing w:line="360" w:lineRule="auto"/>
              <w:jc w:val="center"/>
              <w:rPr>
                <w:rFonts w:ascii="宋体" w:hAnsi="宋体" w:cs="Arial"/>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20" w:type="dxa"/>
          </w:tcPr>
          <w:p>
            <w:pPr>
              <w:pStyle w:val="31"/>
              <w:spacing w:line="360" w:lineRule="auto"/>
              <w:jc w:val="center"/>
              <w:rPr>
                <w:rFonts w:ascii="宋体" w:hAnsi="宋体" w:cs="Arial"/>
                <w:sz w:val="24"/>
                <w:szCs w:val="24"/>
              </w:rPr>
            </w:pPr>
          </w:p>
        </w:tc>
        <w:tc>
          <w:tcPr>
            <w:tcW w:w="2309" w:type="dxa"/>
          </w:tcPr>
          <w:p>
            <w:pPr>
              <w:pStyle w:val="31"/>
              <w:spacing w:line="360" w:lineRule="auto"/>
              <w:jc w:val="center"/>
              <w:rPr>
                <w:rFonts w:ascii="宋体" w:hAnsi="宋体" w:cs="Arial"/>
                <w:sz w:val="24"/>
                <w:szCs w:val="24"/>
              </w:rPr>
            </w:pPr>
          </w:p>
        </w:tc>
        <w:tc>
          <w:tcPr>
            <w:tcW w:w="2177" w:type="dxa"/>
          </w:tcPr>
          <w:p>
            <w:pPr>
              <w:pStyle w:val="31"/>
              <w:spacing w:line="360" w:lineRule="auto"/>
              <w:jc w:val="center"/>
              <w:rPr>
                <w:rFonts w:ascii="宋体" w:hAnsi="宋体" w:cs="Arial"/>
                <w:sz w:val="24"/>
                <w:szCs w:val="24"/>
              </w:rPr>
            </w:pPr>
          </w:p>
        </w:tc>
        <w:tc>
          <w:tcPr>
            <w:tcW w:w="2453" w:type="dxa"/>
          </w:tcPr>
          <w:p>
            <w:pPr>
              <w:pStyle w:val="31"/>
              <w:spacing w:line="360" w:lineRule="auto"/>
              <w:jc w:val="center"/>
              <w:rPr>
                <w:rFonts w:ascii="宋体" w:hAnsi="宋体" w:cs="Arial"/>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20" w:type="dxa"/>
          </w:tcPr>
          <w:p>
            <w:pPr>
              <w:pStyle w:val="31"/>
              <w:spacing w:line="360" w:lineRule="auto"/>
              <w:jc w:val="center"/>
              <w:rPr>
                <w:rFonts w:ascii="宋体" w:hAnsi="宋体" w:cs="Arial"/>
                <w:sz w:val="24"/>
                <w:szCs w:val="24"/>
              </w:rPr>
            </w:pPr>
          </w:p>
        </w:tc>
        <w:tc>
          <w:tcPr>
            <w:tcW w:w="2309" w:type="dxa"/>
          </w:tcPr>
          <w:p>
            <w:pPr>
              <w:pStyle w:val="31"/>
              <w:spacing w:line="360" w:lineRule="auto"/>
              <w:jc w:val="center"/>
              <w:rPr>
                <w:rFonts w:ascii="宋体" w:hAnsi="宋体" w:cs="Arial"/>
                <w:sz w:val="24"/>
                <w:szCs w:val="24"/>
              </w:rPr>
            </w:pPr>
          </w:p>
        </w:tc>
        <w:tc>
          <w:tcPr>
            <w:tcW w:w="2177" w:type="dxa"/>
          </w:tcPr>
          <w:p>
            <w:pPr>
              <w:pStyle w:val="31"/>
              <w:spacing w:line="360" w:lineRule="auto"/>
              <w:jc w:val="center"/>
              <w:rPr>
                <w:rFonts w:ascii="宋体" w:hAnsi="宋体" w:cs="Arial"/>
                <w:sz w:val="24"/>
                <w:szCs w:val="24"/>
              </w:rPr>
            </w:pPr>
          </w:p>
        </w:tc>
        <w:tc>
          <w:tcPr>
            <w:tcW w:w="2453" w:type="dxa"/>
          </w:tcPr>
          <w:p>
            <w:pPr>
              <w:pStyle w:val="31"/>
              <w:spacing w:line="360" w:lineRule="auto"/>
              <w:jc w:val="center"/>
              <w:rPr>
                <w:rFonts w:ascii="宋体" w:hAnsi="宋体" w:cs="Arial"/>
                <w:sz w:val="24"/>
                <w:szCs w:val="24"/>
              </w:rPr>
            </w:pPr>
          </w:p>
        </w:tc>
      </w:tr>
    </w:tbl>
    <w:p>
      <w:pPr>
        <w:pStyle w:val="29"/>
        <w:widowControl/>
        <w:tabs>
          <w:tab w:val="left" w:pos="0"/>
        </w:tabs>
        <w:spacing w:line="360" w:lineRule="auto"/>
        <w:ind w:firstLine="0" w:firstLineChars="0"/>
        <w:rPr>
          <w:rFonts w:ascii="宋体" w:hAnsi="宋体"/>
          <w:color w:val="0000FF"/>
          <w:sz w:val="24"/>
        </w:rPr>
      </w:pPr>
      <w:r>
        <w:rPr>
          <w:rFonts w:hint="eastAsia" w:ascii="宋体" w:hAnsi="宋体"/>
          <w:sz w:val="24"/>
        </w:rPr>
        <w:t>1.请根据评分表中要求填写投标人获得资质、认证或企业信誉证书。</w:t>
      </w:r>
    </w:p>
    <w:p>
      <w:pPr>
        <w:pStyle w:val="29"/>
        <w:widowControl/>
        <w:tabs>
          <w:tab w:val="left" w:pos="1050"/>
        </w:tabs>
        <w:spacing w:line="360" w:lineRule="auto"/>
        <w:ind w:firstLine="0" w:firstLineChars="0"/>
        <w:rPr>
          <w:rFonts w:ascii="宋体" w:hAnsi="宋体"/>
          <w:sz w:val="24"/>
        </w:rPr>
      </w:pPr>
      <w:r>
        <w:rPr>
          <w:rFonts w:hint="eastAsia" w:ascii="宋体" w:hAnsi="宋体"/>
          <w:sz w:val="24"/>
        </w:rPr>
        <w:t>2.请提供本表所列的证书资料。</w:t>
      </w:r>
    </w:p>
    <w:p>
      <w:pPr>
        <w:spacing w:line="500" w:lineRule="exact"/>
        <w:rPr>
          <w:color w:val="000000"/>
          <w:sz w:val="24"/>
          <w:u w:val="single"/>
        </w:rPr>
      </w:pPr>
      <w:r>
        <w:rPr>
          <w:rFonts w:hint="eastAsia"/>
          <w:spacing w:val="4"/>
          <w:sz w:val="24"/>
        </w:rPr>
        <w:t>投标人名称：</w:t>
      </w:r>
    </w:p>
    <w:p>
      <w:pPr>
        <w:spacing w:line="440" w:lineRule="exact"/>
        <w:rPr>
          <w:spacing w:val="4"/>
          <w:sz w:val="24"/>
          <w:u w:val="single"/>
        </w:rPr>
      </w:pPr>
      <w:r>
        <w:rPr>
          <w:rFonts w:hint="eastAsia"/>
          <w:spacing w:val="4"/>
          <w:sz w:val="24"/>
        </w:rPr>
        <w:t>日期：</w:t>
      </w:r>
    </w:p>
    <w:p>
      <w:pPr>
        <w:widowControl/>
        <w:rPr>
          <w:color w:val="FF0000"/>
        </w:rPr>
      </w:pPr>
    </w:p>
    <w:p>
      <w:pPr>
        <w:pStyle w:val="4"/>
        <w:keepNext/>
        <w:keepLines/>
        <w:numPr>
          <w:ilvl w:val="0"/>
          <w:numId w:val="11"/>
        </w:numPr>
        <w:autoSpaceDE/>
        <w:autoSpaceDN/>
        <w:spacing w:before="260" w:after="260"/>
        <w:jc w:val="center"/>
        <w:rPr>
          <w:b/>
        </w:rPr>
      </w:pPr>
      <w:r>
        <w:rPr>
          <w:color w:val="FF0000"/>
        </w:rPr>
        <w:br w:type="page"/>
      </w:r>
      <w:bookmarkStart w:id="137" w:name="_Toc41940730"/>
    </w:p>
    <w:p>
      <w:pPr>
        <w:pStyle w:val="4"/>
        <w:snapToGrid w:val="0"/>
        <w:spacing w:before="0" w:line="360" w:lineRule="auto"/>
        <w:ind w:left="0"/>
        <w:jc w:val="center"/>
        <w:rPr>
          <w:b/>
          <w:bCs/>
          <w:u w:val="none"/>
        </w:rPr>
      </w:pPr>
      <w:r>
        <w:rPr>
          <w:rFonts w:hint="eastAsia"/>
          <w:b/>
          <w:bCs/>
          <w:u w:val="none"/>
        </w:rPr>
        <w:t>十六、服务网点</w:t>
      </w:r>
    </w:p>
    <w:p>
      <w:pPr>
        <w:widowControl/>
        <w:rPr>
          <w:rFonts w:ascii="Arial" w:hAnsi="Arial" w:eastAsia="黑体"/>
          <w:bCs/>
          <w:sz w:val="32"/>
          <w:szCs w:val="32"/>
        </w:rPr>
      </w:pPr>
      <w:r>
        <w:rPr>
          <w:b/>
        </w:rPr>
        <w:br w:type="page"/>
      </w:r>
    </w:p>
    <w:bookmarkEnd w:id="122"/>
    <w:bookmarkEnd w:id="134"/>
    <w:bookmarkEnd w:id="135"/>
    <w:bookmarkEnd w:id="137"/>
    <w:p>
      <w:pPr>
        <w:pStyle w:val="4"/>
        <w:snapToGrid w:val="0"/>
        <w:spacing w:before="0" w:line="360" w:lineRule="auto"/>
        <w:ind w:left="0"/>
        <w:jc w:val="center"/>
        <w:rPr>
          <w:b/>
          <w:bCs/>
          <w:u w:val="none"/>
        </w:rPr>
      </w:pPr>
      <w:bookmarkStart w:id="138" w:name="_Toc9719"/>
      <w:bookmarkStart w:id="139" w:name="_Toc30664894"/>
      <w:bookmarkStart w:id="140" w:name="_Toc41940732"/>
      <w:r>
        <w:rPr>
          <w:b/>
          <w:bCs/>
          <w:u w:val="none"/>
        </w:rPr>
        <w:t>十七</w:t>
      </w:r>
      <w:r>
        <w:rPr>
          <w:rFonts w:hint="eastAsia"/>
          <w:b/>
          <w:bCs/>
          <w:u w:val="none"/>
        </w:rPr>
        <w:t>、实施方案（格式自拟）</w:t>
      </w:r>
      <w:r>
        <w:rPr>
          <w:b/>
          <w:bCs/>
          <w:u w:val="none"/>
        </w:rPr>
        <w:br w:type="page"/>
      </w:r>
    </w:p>
    <w:p>
      <w:pPr>
        <w:pStyle w:val="4"/>
        <w:snapToGrid w:val="0"/>
        <w:spacing w:before="0" w:line="360" w:lineRule="auto"/>
        <w:ind w:left="0"/>
        <w:jc w:val="center"/>
        <w:rPr>
          <w:b/>
          <w:bCs/>
          <w:u w:val="none"/>
        </w:rPr>
      </w:pPr>
      <w:r>
        <w:rPr>
          <w:b/>
          <w:bCs/>
          <w:u w:val="none"/>
        </w:rPr>
        <w:t>十八</w:t>
      </w:r>
      <w:r>
        <w:rPr>
          <w:rFonts w:hint="eastAsia"/>
          <w:b/>
          <w:bCs/>
          <w:u w:val="none"/>
        </w:rPr>
        <w:t>、</w:t>
      </w:r>
      <w:r>
        <w:rPr>
          <w:b/>
          <w:bCs/>
          <w:u w:val="none"/>
        </w:rPr>
        <w:t>项目重点难点分析、应对措施及相关的合理化建议</w:t>
      </w:r>
      <w:r>
        <w:rPr>
          <w:b/>
          <w:bCs/>
          <w:u w:val="none"/>
        </w:rPr>
        <w:br w:type="page"/>
      </w:r>
    </w:p>
    <w:p>
      <w:pPr>
        <w:pStyle w:val="4"/>
        <w:snapToGrid w:val="0"/>
        <w:spacing w:before="0" w:line="360" w:lineRule="auto"/>
        <w:ind w:left="0"/>
        <w:jc w:val="center"/>
        <w:rPr>
          <w:rFonts w:hint="eastAsia"/>
          <w:b/>
          <w:bCs/>
          <w:u w:val="none"/>
        </w:rPr>
      </w:pPr>
      <w:r>
        <w:rPr>
          <w:b/>
          <w:bCs/>
          <w:u w:val="none"/>
        </w:rPr>
        <w:t>十九</w:t>
      </w:r>
      <w:r>
        <w:rPr>
          <w:rFonts w:hint="eastAsia"/>
          <w:b/>
          <w:bCs/>
          <w:u w:val="none"/>
        </w:rPr>
        <w:t>、</w:t>
      </w:r>
      <w:r>
        <w:rPr>
          <w:b/>
          <w:bCs/>
          <w:u w:val="none"/>
        </w:rPr>
        <w:t>质量保障措施及方案</w:t>
      </w:r>
    </w:p>
    <w:p>
      <w:r>
        <w:br w:type="page"/>
      </w:r>
    </w:p>
    <w:p>
      <w:pPr>
        <w:pStyle w:val="4"/>
        <w:snapToGrid w:val="0"/>
        <w:spacing w:before="0" w:line="360" w:lineRule="auto"/>
        <w:ind w:left="0"/>
        <w:jc w:val="center"/>
        <w:rPr>
          <w:rFonts w:hint="eastAsia"/>
          <w:b/>
          <w:bCs/>
          <w:u w:val="none"/>
        </w:rPr>
      </w:pPr>
      <w:r>
        <w:rPr>
          <w:rFonts w:hint="eastAsia"/>
          <w:b/>
          <w:bCs/>
          <w:u w:val="none"/>
        </w:rPr>
        <w:t>二十、</w:t>
      </w:r>
      <w:r>
        <w:rPr>
          <w:b/>
          <w:bCs/>
          <w:u w:val="none"/>
        </w:rPr>
        <w:t>项目完成（服务期满）后的服务承诺</w:t>
      </w:r>
    </w:p>
    <w:p>
      <w:r>
        <w:br w:type="page"/>
      </w:r>
    </w:p>
    <w:p>
      <w:pPr>
        <w:pStyle w:val="4"/>
        <w:snapToGrid w:val="0"/>
        <w:spacing w:before="0" w:line="360" w:lineRule="auto"/>
        <w:ind w:left="0"/>
        <w:jc w:val="center"/>
        <w:rPr>
          <w:rFonts w:hint="eastAsia"/>
          <w:b/>
          <w:bCs/>
          <w:u w:val="none"/>
        </w:rPr>
      </w:pPr>
      <w:r>
        <w:rPr>
          <w:b/>
          <w:bCs/>
          <w:u w:val="none"/>
        </w:rPr>
        <w:t>二十一</w:t>
      </w:r>
      <w:r>
        <w:rPr>
          <w:rFonts w:hint="eastAsia"/>
          <w:b/>
          <w:bCs/>
          <w:u w:val="none"/>
        </w:rPr>
        <w:t>、</w:t>
      </w:r>
      <w:r>
        <w:rPr>
          <w:b/>
          <w:bCs/>
          <w:u w:val="none"/>
        </w:rPr>
        <w:t>违约承诺</w:t>
      </w:r>
    </w:p>
    <w:p>
      <w:r>
        <w:br w:type="page"/>
      </w:r>
    </w:p>
    <w:p>
      <w:pPr>
        <w:pStyle w:val="4"/>
        <w:snapToGrid w:val="0"/>
        <w:spacing w:before="0" w:line="360" w:lineRule="auto"/>
        <w:ind w:left="0"/>
        <w:jc w:val="center"/>
        <w:rPr>
          <w:b/>
          <w:bCs/>
          <w:u w:val="none"/>
        </w:rPr>
      </w:pPr>
      <w:r>
        <w:rPr>
          <w:rFonts w:hint="eastAsia"/>
          <w:b/>
          <w:bCs/>
          <w:u w:val="none"/>
        </w:rPr>
        <w:t>二十二、投标人认为需要加以说明的其他内容</w:t>
      </w:r>
      <w:bookmarkEnd w:id="138"/>
      <w:bookmarkEnd w:id="139"/>
      <w:bookmarkEnd w:id="140"/>
    </w:p>
    <w:p>
      <w:pPr>
        <w:widowControl/>
      </w:pPr>
    </w:p>
    <w:p>
      <w:pPr>
        <w:widowControl/>
        <w:rPr>
          <w:b/>
          <w:bCs/>
          <w:sz w:val="44"/>
        </w:rPr>
      </w:pPr>
    </w:p>
    <w:p/>
    <w:p>
      <w:pPr>
        <w:widowControl/>
        <w:rPr>
          <w:b/>
          <w:bCs/>
          <w:sz w:val="44"/>
        </w:rPr>
      </w:pPr>
    </w:p>
    <w:p>
      <w:pPr>
        <w:widowControl/>
        <w:rPr>
          <w:b/>
          <w:bCs/>
          <w:sz w:val="44"/>
        </w:rPr>
      </w:pPr>
    </w:p>
    <w:p>
      <w:pPr>
        <w:widowControl/>
      </w:pPr>
    </w:p>
    <w:p/>
    <w:p>
      <w:pPr>
        <w:autoSpaceDE/>
        <w:autoSpaceDN/>
        <w:snapToGrid w:val="0"/>
        <w:spacing w:line="360" w:lineRule="auto"/>
        <w:rPr>
          <w:snapToGrid w:val="0"/>
          <w:sz w:val="24"/>
          <w:szCs w:val="24"/>
        </w:rPr>
      </w:pPr>
    </w:p>
    <w:p>
      <w:pPr>
        <w:pStyle w:val="6"/>
        <w:spacing w:before="48"/>
        <w:ind w:left="234"/>
      </w:pPr>
    </w:p>
    <w:sectPr>
      <w:footerReference r:id="rId3" w:type="default"/>
      <w:pgSz w:w="11910" w:h="16840"/>
      <w:pgMar w:top="1440" w:right="1800" w:bottom="1440" w:left="1800" w:header="0" w:footer="104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D29FE"/>
    <w:multiLevelType w:val="multilevel"/>
    <w:tmpl w:val="0A1D29FE"/>
    <w:lvl w:ilvl="0" w:tentative="0">
      <w:start w:val="3"/>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AAD7E06"/>
    <w:multiLevelType w:val="singleLevel"/>
    <w:tmpl w:val="1AAD7E06"/>
    <w:lvl w:ilvl="0" w:tentative="0">
      <w:start w:val="1"/>
      <w:numFmt w:val="decimal"/>
      <w:suff w:val="nothing"/>
      <w:lvlText w:val="%1、"/>
      <w:lvlJc w:val="left"/>
    </w:lvl>
  </w:abstractNum>
  <w:abstractNum w:abstractNumId="3">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752DE8"/>
    <w:multiLevelType w:val="multilevel"/>
    <w:tmpl w:val="2D752DE8"/>
    <w:lvl w:ilvl="0" w:tentative="0">
      <w:start w:val="4"/>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68513B5F"/>
    <w:multiLevelType w:val="multilevel"/>
    <w:tmpl w:val="68513B5F"/>
    <w:lvl w:ilvl="0" w:tentative="0">
      <w:start w:val="2"/>
      <w:numFmt w:val="decimal"/>
      <w:pStyle w:val="20"/>
      <w:lvlText w:val="%1."/>
      <w:lvlJc w:val="left"/>
      <w:pPr>
        <w:tabs>
          <w:tab w:val="left" w:pos="1186"/>
        </w:tabs>
        <w:ind w:left="1186" w:hanging="360"/>
      </w:pPr>
      <w:rPr>
        <w:rFonts w:hint="default"/>
      </w:rPr>
    </w:lvl>
    <w:lvl w:ilvl="1" w:tentative="0">
      <w:start w:val="1"/>
      <w:numFmt w:val="lowerLetter"/>
      <w:lvlText w:val="%2)"/>
      <w:lvlJc w:val="left"/>
      <w:pPr>
        <w:tabs>
          <w:tab w:val="left" w:pos="1666"/>
        </w:tabs>
        <w:ind w:left="1666" w:hanging="420"/>
      </w:pPr>
    </w:lvl>
    <w:lvl w:ilvl="2" w:tentative="0">
      <w:start w:val="1"/>
      <w:numFmt w:val="lowerRoman"/>
      <w:lvlText w:val="%3."/>
      <w:lvlJc w:val="right"/>
      <w:pPr>
        <w:tabs>
          <w:tab w:val="left" w:pos="2086"/>
        </w:tabs>
        <w:ind w:left="2086" w:hanging="420"/>
      </w:pPr>
    </w:lvl>
    <w:lvl w:ilvl="3" w:tentative="0">
      <w:start w:val="1"/>
      <w:numFmt w:val="decimal"/>
      <w:lvlText w:val="%4."/>
      <w:lvlJc w:val="left"/>
      <w:pPr>
        <w:tabs>
          <w:tab w:val="left" w:pos="2506"/>
        </w:tabs>
        <w:ind w:left="2506" w:hanging="420"/>
      </w:pPr>
    </w:lvl>
    <w:lvl w:ilvl="4" w:tentative="0">
      <w:start w:val="1"/>
      <w:numFmt w:val="lowerLetter"/>
      <w:lvlText w:val="%5)"/>
      <w:lvlJc w:val="left"/>
      <w:pPr>
        <w:tabs>
          <w:tab w:val="left" w:pos="2926"/>
        </w:tabs>
        <w:ind w:left="2926" w:hanging="420"/>
      </w:pPr>
    </w:lvl>
    <w:lvl w:ilvl="5" w:tentative="0">
      <w:start w:val="1"/>
      <w:numFmt w:val="lowerRoman"/>
      <w:lvlText w:val="%6."/>
      <w:lvlJc w:val="right"/>
      <w:pPr>
        <w:tabs>
          <w:tab w:val="left" w:pos="3346"/>
        </w:tabs>
        <w:ind w:left="3346" w:hanging="420"/>
      </w:pPr>
    </w:lvl>
    <w:lvl w:ilvl="6" w:tentative="0">
      <w:start w:val="1"/>
      <w:numFmt w:val="decimal"/>
      <w:lvlText w:val="%7."/>
      <w:lvlJc w:val="left"/>
      <w:pPr>
        <w:tabs>
          <w:tab w:val="left" w:pos="3766"/>
        </w:tabs>
        <w:ind w:left="3766" w:hanging="420"/>
      </w:pPr>
    </w:lvl>
    <w:lvl w:ilvl="7" w:tentative="0">
      <w:start w:val="1"/>
      <w:numFmt w:val="lowerLetter"/>
      <w:lvlText w:val="%8)"/>
      <w:lvlJc w:val="left"/>
      <w:pPr>
        <w:tabs>
          <w:tab w:val="left" w:pos="4186"/>
        </w:tabs>
        <w:ind w:left="4186" w:hanging="420"/>
      </w:pPr>
    </w:lvl>
    <w:lvl w:ilvl="8" w:tentative="0">
      <w:start w:val="1"/>
      <w:numFmt w:val="lowerRoman"/>
      <w:lvlText w:val="%9."/>
      <w:lvlJc w:val="right"/>
      <w:pPr>
        <w:tabs>
          <w:tab w:val="left" w:pos="4606"/>
        </w:tabs>
        <w:ind w:left="4606" w:hanging="420"/>
      </w:pPr>
    </w:lvl>
  </w:abstractNum>
  <w:abstractNum w:abstractNumId="8">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C2D25F0"/>
    <w:multiLevelType w:val="multilevel"/>
    <w:tmpl w:val="7C2D25F0"/>
    <w:lvl w:ilvl="0" w:tentative="0">
      <w:start w:val="1"/>
      <w:numFmt w:val="decimal"/>
      <w:lvlText w:val="%1."/>
      <w:lvlJc w:val="left"/>
      <w:pPr>
        <w:ind w:left="987"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F942D30"/>
    <w:multiLevelType w:val="multilevel"/>
    <w:tmpl w:val="7F942D3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9"/>
  </w:num>
  <w:num w:numId="3">
    <w:abstractNumId w:val="3"/>
  </w:num>
  <w:num w:numId="4">
    <w:abstractNumId w:val="10"/>
  </w:num>
  <w:num w:numId="5">
    <w:abstractNumId w:val="8"/>
  </w:num>
  <w:num w:numId="6">
    <w:abstractNumId w:val="5"/>
  </w:num>
  <w:num w:numId="7">
    <w:abstractNumId w:val="6"/>
  </w:num>
  <w:num w:numId="8">
    <w:abstractNumId w:val="1"/>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68"/>
    <w:rsid w:val="00040A82"/>
    <w:rsid w:val="00046AAE"/>
    <w:rsid w:val="00055659"/>
    <w:rsid w:val="00055EDC"/>
    <w:rsid w:val="00072822"/>
    <w:rsid w:val="000C4399"/>
    <w:rsid w:val="000D379A"/>
    <w:rsid w:val="000F5168"/>
    <w:rsid w:val="00156820"/>
    <w:rsid w:val="001873FC"/>
    <w:rsid w:val="00215983"/>
    <w:rsid w:val="002512DE"/>
    <w:rsid w:val="0025380F"/>
    <w:rsid w:val="00327C88"/>
    <w:rsid w:val="00347A48"/>
    <w:rsid w:val="003A20D8"/>
    <w:rsid w:val="00477C23"/>
    <w:rsid w:val="004977A5"/>
    <w:rsid w:val="004B57A5"/>
    <w:rsid w:val="004C01D4"/>
    <w:rsid w:val="00516C0C"/>
    <w:rsid w:val="00572460"/>
    <w:rsid w:val="00610307"/>
    <w:rsid w:val="00667648"/>
    <w:rsid w:val="006A24F7"/>
    <w:rsid w:val="00723686"/>
    <w:rsid w:val="007D4E04"/>
    <w:rsid w:val="00854B48"/>
    <w:rsid w:val="00855218"/>
    <w:rsid w:val="00900922"/>
    <w:rsid w:val="0095160B"/>
    <w:rsid w:val="00A231EB"/>
    <w:rsid w:val="00A9650C"/>
    <w:rsid w:val="00B6648B"/>
    <w:rsid w:val="00C30BCA"/>
    <w:rsid w:val="00C53017"/>
    <w:rsid w:val="00C55BBA"/>
    <w:rsid w:val="00C6008C"/>
    <w:rsid w:val="00CA048C"/>
    <w:rsid w:val="00CB4649"/>
    <w:rsid w:val="00CE052F"/>
    <w:rsid w:val="00CE7F40"/>
    <w:rsid w:val="00DE3180"/>
    <w:rsid w:val="00E02658"/>
    <w:rsid w:val="00E03649"/>
    <w:rsid w:val="00EB0908"/>
    <w:rsid w:val="00EE06A3"/>
    <w:rsid w:val="00F2439F"/>
    <w:rsid w:val="00F275BB"/>
    <w:rsid w:val="00F30422"/>
    <w:rsid w:val="00F44C77"/>
    <w:rsid w:val="00F506F7"/>
    <w:rsid w:val="00F516C7"/>
    <w:rsid w:val="00F70163"/>
    <w:rsid w:val="00F90753"/>
    <w:rsid w:val="00F90F1F"/>
    <w:rsid w:val="091C0505"/>
    <w:rsid w:val="0BD54B77"/>
    <w:rsid w:val="15BD6325"/>
    <w:rsid w:val="1DFB32D4"/>
    <w:rsid w:val="21E62D15"/>
    <w:rsid w:val="2A464A53"/>
    <w:rsid w:val="31CE54DC"/>
    <w:rsid w:val="3332578F"/>
    <w:rsid w:val="3BBB63FB"/>
    <w:rsid w:val="3F560296"/>
    <w:rsid w:val="41F32A65"/>
    <w:rsid w:val="478A7EE1"/>
    <w:rsid w:val="482576A2"/>
    <w:rsid w:val="484B0E0C"/>
    <w:rsid w:val="5156440F"/>
    <w:rsid w:val="51C3681A"/>
    <w:rsid w:val="58EE055C"/>
    <w:rsid w:val="5A305DAA"/>
    <w:rsid w:val="5CEE7868"/>
    <w:rsid w:val="5F907837"/>
    <w:rsid w:val="648C0F61"/>
    <w:rsid w:val="64913489"/>
    <w:rsid w:val="6D2475B1"/>
    <w:rsid w:val="73B36FB7"/>
    <w:rsid w:val="77B78BDA"/>
    <w:rsid w:val="7A2067B1"/>
    <w:rsid w:val="7EF57B58"/>
    <w:rsid w:val="7EFEB564"/>
    <w:rsid w:val="E3FF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1"/>
      <w:ind w:left="3260" w:right="3374"/>
      <w:jc w:val="center"/>
      <w:outlineLvl w:val="0"/>
    </w:pPr>
    <w:rPr>
      <w:b/>
      <w:bCs/>
      <w:sz w:val="36"/>
      <w:szCs w:val="36"/>
    </w:rPr>
  </w:style>
  <w:style w:type="paragraph" w:styleId="4">
    <w:name w:val="heading 2"/>
    <w:basedOn w:val="1"/>
    <w:next w:val="1"/>
    <w:qFormat/>
    <w:uiPriority w:val="1"/>
    <w:pPr>
      <w:spacing w:before="1"/>
      <w:ind w:left="1058"/>
      <w:outlineLvl w:val="1"/>
    </w:pPr>
    <w:rPr>
      <w:sz w:val="32"/>
      <w:szCs w:val="32"/>
      <w:u w:val="single" w:color="000000"/>
    </w:rPr>
  </w:style>
  <w:style w:type="paragraph" w:styleId="5">
    <w:name w:val="heading 3"/>
    <w:basedOn w:val="1"/>
    <w:next w:val="1"/>
    <w:qFormat/>
    <w:uiPriority w:val="1"/>
    <w:pPr>
      <w:ind w:left="534" w:hanging="421"/>
      <w:outlineLvl w:val="2"/>
    </w:pPr>
    <w:rPr>
      <w:b/>
      <w:bCs/>
      <w:sz w:val="24"/>
      <w:szCs w:val="2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tLeast"/>
    </w:pPr>
    <w:rPr>
      <w:b/>
      <w:kern w:val="44"/>
      <w:sz w:val="36"/>
      <w:szCs w:val="20"/>
    </w:rPr>
  </w:style>
  <w:style w:type="paragraph" w:styleId="6">
    <w:name w:val="Body Text"/>
    <w:basedOn w:val="1"/>
    <w:qFormat/>
    <w:uiPriority w:val="1"/>
    <w:rPr>
      <w:sz w:val="24"/>
      <w:szCs w:val="24"/>
    </w:rPr>
  </w:style>
  <w:style w:type="paragraph" w:styleId="7">
    <w:name w:val="Plain Text"/>
    <w:basedOn w:val="1"/>
    <w:link w:val="33"/>
    <w:qFormat/>
    <w:uiPriority w:val="0"/>
    <w:pPr>
      <w:autoSpaceDE/>
      <w:autoSpaceDN/>
      <w:jc w:val="both"/>
    </w:pPr>
    <w:rPr>
      <w:rFonts w:hAnsi="Courier New" w:cs="Courier New"/>
      <w:kern w:val="2"/>
      <w:sz w:val="21"/>
      <w:szCs w:val="21"/>
      <w:lang w:val="en-US" w:bidi="ar-SA"/>
    </w:rPr>
  </w:style>
  <w:style w:type="paragraph" w:styleId="8">
    <w:name w:val="Balloon Text"/>
    <w:basedOn w:val="1"/>
    <w:link w:val="26"/>
    <w:qFormat/>
    <w:uiPriority w:val="0"/>
    <w:rPr>
      <w:sz w:val="18"/>
      <w:szCs w:val="18"/>
    </w:rPr>
  </w:style>
  <w:style w:type="paragraph" w:styleId="9">
    <w:name w:val="footer"/>
    <w:basedOn w:val="1"/>
    <w:link w:val="24"/>
    <w:qFormat/>
    <w:uiPriority w:val="0"/>
    <w:pPr>
      <w:tabs>
        <w:tab w:val="center" w:pos="4153"/>
        <w:tab w:val="right" w:pos="8306"/>
      </w:tabs>
      <w:snapToGrid w:val="0"/>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autoSpaceDE/>
      <w:autoSpaceDN/>
      <w:spacing w:before="100" w:beforeAutospacing="1" w:after="100" w:afterAutospacing="1"/>
    </w:pPr>
    <w:rPr>
      <w:rFonts w:cs="Times New Roman"/>
      <w:sz w:val="24"/>
      <w:szCs w:val="24"/>
      <w:lang w:val="en-US" w:bidi="ar-SA"/>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table" w:customStyle="1" w:styleId="16">
    <w:name w:val="Table Normal"/>
    <w:unhideWhenUsed/>
    <w:qFormat/>
    <w:uiPriority w:val="2"/>
    <w:tblPr>
      <w:tblCellMar>
        <w:top w:w="0" w:type="dxa"/>
        <w:left w:w="0" w:type="dxa"/>
        <w:bottom w:w="0" w:type="dxa"/>
        <w:right w:w="0" w:type="dxa"/>
      </w:tblCellMar>
    </w:tblPr>
  </w:style>
  <w:style w:type="paragraph" w:customStyle="1" w:styleId="17">
    <w:name w:val="List Paragraph"/>
    <w:basedOn w:val="1"/>
    <w:qFormat/>
    <w:uiPriority w:val="34"/>
    <w:pPr>
      <w:ind w:left="534" w:hanging="421"/>
    </w:pPr>
  </w:style>
  <w:style w:type="paragraph" w:customStyle="1" w:styleId="18">
    <w:name w:val="Table Paragraph"/>
    <w:basedOn w:val="1"/>
    <w:qFormat/>
    <w:uiPriority w:val="1"/>
  </w:style>
  <w:style w:type="paragraph" w:customStyle="1" w:styleId="19">
    <w:name w:val="正文文字1"/>
    <w:basedOn w:val="6"/>
    <w:qFormat/>
    <w:uiPriority w:val="0"/>
    <w:pPr>
      <w:jc w:val="both"/>
    </w:pPr>
  </w:style>
  <w:style w:type="paragraph" w:customStyle="1" w:styleId="20">
    <w:name w:val="注1"/>
    <w:basedOn w:val="21"/>
    <w:qFormat/>
    <w:uiPriority w:val="0"/>
    <w:pPr>
      <w:numPr>
        <w:ilvl w:val="0"/>
        <w:numId w:val="1"/>
      </w:numPr>
      <w:tabs>
        <w:tab w:val="left" w:pos="1112"/>
        <w:tab w:val="clear" w:pos="1186"/>
      </w:tabs>
      <w:ind w:left="1112" w:hanging="286"/>
    </w:pPr>
  </w:style>
  <w:style w:type="paragraph" w:customStyle="1" w:styleId="21">
    <w:name w:val="注"/>
    <w:basedOn w:val="1"/>
    <w:qFormat/>
    <w:uiPriority w:val="0"/>
    <w:pPr>
      <w:ind w:left="840" w:hanging="420"/>
    </w:pPr>
    <w:rPr>
      <w:sz w:val="21"/>
    </w:rPr>
  </w:style>
  <w:style w:type="paragraph" w:customStyle="1" w:styleId="22">
    <w:name w:val="List Paragraph1"/>
    <w:basedOn w:val="1"/>
    <w:qFormat/>
    <w:uiPriority w:val="34"/>
    <w:pPr>
      <w:ind w:firstLine="420" w:firstLineChars="200"/>
    </w:pPr>
  </w:style>
  <w:style w:type="character" w:customStyle="1" w:styleId="23">
    <w:name w:val="页眉 Char"/>
    <w:basedOn w:val="14"/>
    <w:link w:val="10"/>
    <w:qFormat/>
    <w:uiPriority w:val="0"/>
    <w:rPr>
      <w:rFonts w:ascii="宋体" w:hAnsi="宋体" w:eastAsia="宋体" w:cs="宋体"/>
      <w:sz w:val="18"/>
      <w:szCs w:val="18"/>
      <w:lang w:val="zh-CN" w:bidi="zh-CN"/>
    </w:rPr>
  </w:style>
  <w:style w:type="character" w:customStyle="1" w:styleId="24">
    <w:name w:val="页脚 Char"/>
    <w:basedOn w:val="14"/>
    <w:link w:val="9"/>
    <w:qFormat/>
    <w:uiPriority w:val="0"/>
    <w:rPr>
      <w:rFonts w:ascii="宋体" w:hAnsi="宋体" w:eastAsia="宋体" w:cs="宋体"/>
      <w:sz w:val="18"/>
      <w:szCs w:val="18"/>
      <w:lang w:val="zh-CN" w:bidi="zh-CN"/>
    </w:rPr>
  </w:style>
  <w:style w:type="paragraph" w:customStyle="1" w:styleId="25">
    <w:name w:val="列出段落1"/>
    <w:basedOn w:val="1"/>
    <w:qFormat/>
    <w:uiPriority w:val="34"/>
    <w:pPr>
      <w:autoSpaceDE/>
      <w:autoSpaceDN/>
      <w:ind w:firstLine="420" w:firstLineChars="200"/>
      <w:jc w:val="both"/>
    </w:pPr>
    <w:rPr>
      <w:rFonts w:ascii="Times New Roman" w:hAnsi="Times New Roman" w:cs="Times New Roman"/>
      <w:kern w:val="2"/>
      <w:sz w:val="21"/>
      <w:szCs w:val="24"/>
      <w:lang w:val="en-US" w:bidi="ar-SA"/>
    </w:rPr>
  </w:style>
  <w:style w:type="character" w:customStyle="1" w:styleId="26">
    <w:name w:val="批注框文本 Char"/>
    <w:basedOn w:val="14"/>
    <w:link w:val="8"/>
    <w:qFormat/>
    <w:uiPriority w:val="0"/>
    <w:rPr>
      <w:rFonts w:ascii="宋体" w:hAnsi="宋体" w:eastAsia="宋体" w:cs="宋体"/>
      <w:sz w:val="18"/>
      <w:szCs w:val="18"/>
      <w:lang w:val="zh-CN" w:bidi="zh-CN"/>
    </w:rPr>
  </w:style>
  <w:style w:type="paragraph" w:customStyle="1" w:styleId="27">
    <w:name w:val="Revision"/>
    <w:hidden/>
    <w:semiHidden/>
    <w:qFormat/>
    <w:uiPriority w:val="99"/>
    <w:rPr>
      <w:rFonts w:ascii="宋体" w:hAnsi="宋体" w:eastAsia="宋体" w:cs="宋体"/>
      <w:sz w:val="22"/>
      <w:szCs w:val="22"/>
      <w:lang w:val="zh-CN" w:eastAsia="zh-CN" w:bidi="zh-CN"/>
    </w:rPr>
  </w:style>
  <w:style w:type="paragraph" w:customStyle="1" w:styleId="28">
    <w:name w:val="图"/>
    <w:basedOn w:val="1"/>
    <w:qFormat/>
    <w:uiPriority w:val="0"/>
    <w:pPr>
      <w:keepNext/>
      <w:autoSpaceDE/>
      <w:autoSpaceDN/>
      <w:adjustRightInd w:val="0"/>
      <w:spacing w:before="60" w:after="60" w:line="300" w:lineRule="auto"/>
      <w:jc w:val="center"/>
      <w:textAlignment w:val="center"/>
    </w:pPr>
    <w:rPr>
      <w:rFonts w:ascii="Times New Roman" w:hAnsi="Times New Roman" w:cs="Times New Roman"/>
      <w:snapToGrid w:val="0"/>
      <w:spacing w:val="20"/>
      <w:sz w:val="24"/>
      <w:szCs w:val="20"/>
      <w:lang w:val="en-US" w:bidi="ar-SA"/>
    </w:rPr>
  </w:style>
  <w:style w:type="paragraph" w:customStyle="1" w:styleId="29">
    <w:name w:val="_Style 27"/>
    <w:basedOn w:val="1"/>
    <w:next w:val="17"/>
    <w:qFormat/>
    <w:uiPriority w:val="34"/>
    <w:pPr>
      <w:autoSpaceDE/>
      <w:autoSpaceDN/>
      <w:ind w:firstLine="420" w:firstLineChars="200"/>
      <w:jc w:val="both"/>
    </w:pPr>
    <w:rPr>
      <w:rFonts w:ascii="Times New Roman" w:hAnsi="Times New Roman" w:cs="Times New Roman"/>
      <w:kern w:val="2"/>
      <w:sz w:val="21"/>
      <w:szCs w:val="24"/>
      <w:lang w:val="en-US" w:bidi="ar-SA"/>
    </w:rPr>
  </w:style>
  <w:style w:type="character" w:customStyle="1" w:styleId="30">
    <w:name w:val="列表段落 字符"/>
    <w:qFormat/>
    <w:uiPriority w:val="34"/>
    <w:rPr>
      <w:rFonts w:ascii="Times New Roman" w:hAnsi="Times New Roman" w:eastAsia="宋体" w:cs="Times New Roman"/>
      <w:szCs w:val="24"/>
    </w:rPr>
  </w:style>
  <w:style w:type="paragraph" w:customStyle="1" w:styleId="31">
    <w:name w:val="Normal_13"/>
    <w:qFormat/>
    <w:uiPriority w:val="0"/>
    <w:rPr>
      <w:rFonts w:ascii="Times New Roman" w:hAnsi="Times New Roman" w:eastAsia="宋体" w:cs="Times New Roman"/>
      <w:sz w:val="21"/>
      <w:lang w:val="en-US" w:eastAsia="zh-CN" w:bidi="ar-SA"/>
    </w:rPr>
  </w:style>
  <w:style w:type="character" w:customStyle="1" w:styleId="32">
    <w:name w:val="纯文本 Char"/>
    <w:basedOn w:val="14"/>
    <w:semiHidden/>
    <w:qFormat/>
    <w:uiPriority w:val="0"/>
    <w:rPr>
      <w:rFonts w:ascii="宋体" w:hAnsi="Courier New" w:eastAsia="宋体" w:cs="Courier New"/>
      <w:sz w:val="21"/>
      <w:szCs w:val="21"/>
      <w:lang w:val="zh-CN" w:bidi="zh-CN"/>
    </w:rPr>
  </w:style>
  <w:style w:type="character" w:customStyle="1" w:styleId="33">
    <w:name w:val="纯文本 字符"/>
    <w:link w:val="7"/>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9526</Words>
  <Characters>1595</Characters>
  <Lines>13</Lines>
  <Paragraphs>22</Paragraphs>
  <TotalTime>3</TotalTime>
  <ScaleCrop>false</ScaleCrop>
  <LinksUpToDate>false</LinksUpToDate>
  <CharactersWithSpaces>11099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2021-11-18T17:54:00Z</dcterms:created>
  <dc:creator>ThinkPad</dc:creator>
  <cp:lastModifiedBy>kylin</cp:lastModifiedBy>
  <dcterms:modified xsi:type="dcterms:W3CDTF">2024-07-15T16:57:46Z</dcterms:modified>
  <dc:title>&lt;4D6963726F736F667420576F7264202D20D3B0CFF1BFE2D1FBB1EACEC4BCFE&gt;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PScript5.dll Version 5.2.2</vt:lpwstr>
  </property>
  <property fmtid="{D5CDD505-2E9C-101B-9397-08002B2CF9AE}" pid="4" name="LastSaved">
    <vt:filetime>2021-08-11T00:00:00Z</vt:filetime>
  </property>
  <property fmtid="{D5CDD505-2E9C-101B-9397-08002B2CF9AE}" pid="5" name="KSOProductBuildVer">
    <vt:lpwstr>2052-11.8.2.10458</vt:lpwstr>
  </property>
  <property fmtid="{D5CDD505-2E9C-101B-9397-08002B2CF9AE}" pid="6" name="ICV">
    <vt:lpwstr>B4784BE0C0684E2A920E118A6E22F9E3</vt:lpwstr>
  </property>
</Properties>
</file>