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sz w:val="32"/>
          <w:szCs w:val="32"/>
        </w:rPr>
      </w:pPr>
      <w:r>
        <w:rPr>
          <w:rFonts w:hint="eastAsia" w:ascii="宋体" w:hAnsi="宋体" w:cs="宋体"/>
          <w:b/>
          <w:sz w:val="32"/>
          <w:szCs w:val="32"/>
        </w:rPr>
        <w:t>附件：</w:t>
      </w:r>
    </w:p>
    <w:p>
      <w:pPr>
        <w:autoSpaceDE w:val="0"/>
        <w:autoSpaceDN w:val="0"/>
        <w:adjustRightInd w:val="0"/>
        <w:snapToGrid w:val="0"/>
        <w:spacing w:line="360" w:lineRule="auto"/>
        <w:jc w:val="center"/>
        <w:rPr>
          <w:rFonts w:hint="default" w:ascii="宋体" w:hAnsi="宋体" w:cs="宋体"/>
          <w:b/>
          <w:bCs/>
          <w:sz w:val="28"/>
          <w:szCs w:val="21"/>
          <w:lang w:val="en"/>
        </w:rPr>
      </w:pPr>
      <w:r>
        <w:rPr>
          <w:rFonts w:hint="default" w:ascii="宋体" w:hAnsi="宋体" w:cs="宋体"/>
          <w:b/>
          <w:bCs/>
          <w:sz w:val="28"/>
          <w:szCs w:val="21"/>
          <w:lang w:val="en"/>
        </w:rPr>
        <w:t>深圳市住房和建设局2023年网络安全监测预警服务项目</w:t>
      </w:r>
    </w:p>
    <w:p>
      <w:pPr>
        <w:jc w:val="center"/>
        <w:rPr>
          <w:rFonts w:hint="eastAsia" w:ascii="宋体" w:hAnsi="宋体" w:cs="宋体"/>
          <w:b/>
          <w:bCs/>
          <w:sz w:val="28"/>
          <w:szCs w:val="21"/>
        </w:rPr>
      </w:pPr>
      <w:r>
        <w:rPr>
          <w:rFonts w:hint="eastAsia" w:ascii="宋体" w:hAnsi="宋体" w:cs="宋体"/>
          <w:b/>
          <w:bCs/>
          <w:sz w:val="28"/>
          <w:szCs w:val="21"/>
        </w:rPr>
        <w:t>招标文件</w:t>
      </w:r>
    </w:p>
    <w:p>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根据相关规定，</w:t>
      </w:r>
      <w:r>
        <w:rPr>
          <w:rFonts w:hint="eastAsia" w:ascii="宋体" w:hAnsi="宋体" w:cs="宋体"/>
          <w:sz w:val="24"/>
          <w:u w:val="single"/>
        </w:rPr>
        <w:t xml:space="preserve"> 深圳市城市建设档案馆 </w:t>
      </w:r>
      <w:r>
        <w:rPr>
          <w:rFonts w:hint="eastAsia" w:ascii="宋体" w:hAnsi="宋体" w:cs="宋体"/>
          <w:sz w:val="24"/>
        </w:rPr>
        <w:t>以</w:t>
      </w:r>
      <w:r>
        <w:rPr>
          <w:rFonts w:hint="eastAsia" w:ascii="宋体" w:hAnsi="宋体" w:cs="宋体"/>
          <w:sz w:val="24"/>
          <w:u w:val="single"/>
        </w:rPr>
        <w:t xml:space="preserve"> 公开招标 </w:t>
      </w:r>
      <w:r>
        <w:rPr>
          <w:rFonts w:hint="eastAsia" w:ascii="宋体" w:hAnsi="宋体" w:cs="宋体"/>
          <w:sz w:val="24"/>
        </w:rPr>
        <w:t>方式进行</w:t>
      </w:r>
      <w:r>
        <w:rPr>
          <w:rFonts w:hint="eastAsia" w:ascii="宋体" w:hAnsi="宋体" w:cs="宋体"/>
          <w:sz w:val="24"/>
          <w:u w:val="single"/>
        </w:rPr>
        <w:t xml:space="preserve"> </w:t>
      </w:r>
      <w:r>
        <w:rPr>
          <w:rFonts w:hint="default" w:ascii="宋体" w:hAnsi="宋体" w:cs="宋体"/>
          <w:color w:val="auto"/>
          <w:sz w:val="24"/>
          <w:u w:val="single"/>
          <w:lang w:val="en"/>
        </w:rPr>
        <w:t>深圳市住房和建设局2023年网络安全监测预警服务项目</w:t>
      </w:r>
      <w:r>
        <w:rPr>
          <w:rFonts w:hint="eastAsia" w:ascii="宋体" w:hAnsi="宋体" w:cs="宋体"/>
          <w:sz w:val="24"/>
          <w:u w:val="single"/>
        </w:rPr>
        <w:t xml:space="preserve"> </w:t>
      </w:r>
      <w:r>
        <w:rPr>
          <w:rFonts w:hint="eastAsia" w:ascii="宋体" w:hAnsi="宋体" w:cs="宋体"/>
          <w:sz w:val="24"/>
        </w:rPr>
        <w:t>的采购工作，请按以下要求于</w:t>
      </w:r>
      <w:r>
        <w:rPr>
          <w:rFonts w:hint="eastAsia" w:ascii="宋体" w:hAnsi="宋体" w:cs="宋体"/>
          <w:sz w:val="24"/>
          <w:u w:val="single"/>
        </w:rPr>
        <w:t xml:space="preserve"> </w:t>
      </w:r>
      <w:r>
        <w:rPr>
          <w:rFonts w:hint="eastAsia" w:ascii="宋体" w:hAnsi="宋体" w:cs="宋体"/>
          <w:b/>
          <w:bCs/>
          <w:sz w:val="24"/>
          <w:highlight w:val="none"/>
          <w:u w:val="single"/>
        </w:rPr>
        <w:t>2022</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b/>
          <w:bCs/>
          <w:sz w:val="24"/>
          <w:highlight w:val="none"/>
          <w:u w:val="single"/>
        </w:rPr>
        <w:t xml:space="preserve"> </w:t>
      </w:r>
      <w:r>
        <w:rPr>
          <w:rFonts w:hint="default" w:ascii="宋体" w:hAnsi="宋体" w:cs="宋体"/>
          <w:b/>
          <w:sz w:val="24"/>
          <w:highlight w:val="none"/>
          <w:u w:val="single"/>
          <w:lang w:val="en"/>
        </w:rPr>
        <w:t>4</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default" w:ascii="宋体" w:hAnsi="宋体" w:cs="宋体"/>
          <w:sz w:val="24"/>
          <w:highlight w:val="none"/>
          <w:u w:val="single"/>
          <w:lang w:val="en"/>
        </w:rPr>
        <w:t>1</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日（星期</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二</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b/>
          <w:bCs/>
          <w:sz w:val="24"/>
          <w:u w:val="single"/>
        </w:rPr>
        <w:t>18</w:t>
      </w:r>
      <w:r>
        <w:rPr>
          <w:rFonts w:hint="eastAsia" w:ascii="宋体" w:hAnsi="宋体" w:cs="宋体"/>
          <w:sz w:val="24"/>
          <w:u w:val="single"/>
        </w:rPr>
        <w:t xml:space="preserve">时 </w:t>
      </w:r>
      <w:r>
        <w:rPr>
          <w:rFonts w:hint="eastAsia" w:ascii="宋体" w:hAnsi="宋体" w:cs="宋体"/>
          <w:sz w:val="24"/>
        </w:rPr>
        <w:t>前将投标文件密封送至</w:t>
      </w:r>
      <w:r>
        <w:rPr>
          <w:rFonts w:hint="eastAsia" w:ascii="宋体" w:hAnsi="宋体" w:cs="宋体"/>
          <w:sz w:val="24"/>
          <w:u w:val="single"/>
        </w:rPr>
        <w:t xml:space="preserve"> 深圳市福田区振兴路一号住建科研楼A203</w:t>
      </w:r>
      <w:r>
        <w:rPr>
          <w:rFonts w:hint="eastAsia" w:ascii="宋体" w:hAnsi="宋体" w:cs="宋体"/>
          <w:sz w:val="24"/>
        </w:rPr>
        <w:t>。</w:t>
      </w:r>
    </w:p>
    <w:p>
      <w:pPr>
        <w:pStyle w:val="2"/>
        <w:numPr>
          <w:ilvl w:val="0"/>
          <w:numId w:val="1"/>
        </w:numPr>
        <w:spacing w:before="0" w:after="0" w:line="360" w:lineRule="auto"/>
        <w:rPr>
          <w:rFonts w:ascii="宋体" w:hAnsi="宋体" w:eastAsia="宋体" w:cs="宋体"/>
          <w:sz w:val="24"/>
          <w:szCs w:val="24"/>
          <w:highlight w:val="none"/>
        </w:rPr>
      </w:pPr>
      <w:r>
        <w:rPr>
          <w:rFonts w:hint="eastAsia" w:ascii="宋体" w:hAnsi="宋体" w:eastAsia="宋体" w:cs="宋体"/>
          <w:sz w:val="24"/>
          <w:szCs w:val="24"/>
          <w:highlight w:val="none"/>
        </w:rPr>
        <w:t>服务内容</w:t>
      </w:r>
    </w:p>
    <w:tbl>
      <w:tblPr>
        <w:tblStyle w:val="8"/>
        <w:tblW w:w="10490" w:type="dxa"/>
        <w:jc w:val="center"/>
        <w:tblLayout w:type="fixed"/>
        <w:tblCellMar>
          <w:top w:w="0" w:type="dxa"/>
          <w:left w:w="108" w:type="dxa"/>
          <w:bottom w:w="0" w:type="dxa"/>
          <w:right w:w="108" w:type="dxa"/>
        </w:tblCellMar>
      </w:tblPr>
      <w:tblGrid>
        <w:gridCol w:w="720"/>
        <w:gridCol w:w="2600"/>
        <w:gridCol w:w="780"/>
        <w:gridCol w:w="720"/>
        <w:gridCol w:w="5670"/>
      </w:tblGrid>
      <w:tr>
        <w:tblPrEx>
          <w:tblCellMar>
            <w:top w:w="0" w:type="dxa"/>
            <w:left w:w="108" w:type="dxa"/>
            <w:bottom w:w="0" w:type="dxa"/>
            <w:right w:w="108" w:type="dxa"/>
          </w:tblCellMar>
        </w:tblPrEx>
        <w:trPr>
          <w:trHeight w:val="3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序号</w:t>
            </w:r>
          </w:p>
        </w:tc>
        <w:tc>
          <w:tcPr>
            <w:tcW w:w="2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服务项目</w:t>
            </w:r>
          </w:p>
        </w:tc>
        <w:tc>
          <w:tcPr>
            <w:tcW w:w="7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数量</w:t>
            </w:r>
          </w:p>
        </w:tc>
        <w:tc>
          <w:tcPr>
            <w:tcW w:w="7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单位</w:t>
            </w:r>
          </w:p>
        </w:tc>
        <w:tc>
          <w:tcPr>
            <w:tcW w:w="567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说明</w:t>
            </w:r>
          </w:p>
        </w:tc>
      </w:tr>
      <w:tr>
        <w:tblPrEx>
          <w:tblCellMar>
            <w:top w:w="0" w:type="dxa"/>
            <w:left w:w="108" w:type="dxa"/>
            <w:bottom w:w="0" w:type="dxa"/>
            <w:right w:w="108" w:type="dxa"/>
          </w:tblCellMar>
        </w:tblPrEx>
        <w:trPr>
          <w:trHeight w:val="345" w:hRule="atLeast"/>
          <w:jc w:val="center"/>
        </w:trPr>
        <w:tc>
          <w:tcPr>
            <w:tcW w:w="72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26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监测预警基础服务</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项</w:t>
            </w:r>
          </w:p>
        </w:tc>
        <w:tc>
          <w:tcPr>
            <w:tcW w:w="5670" w:type="dxa"/>
            <w:tcBorders>
              <w:top w:val="nil"/>
              <w:left w:val="nil"/>
              <w:bottom w:val="single" w:color="auto" w:sz="4" w:space="0"/>
              <w:right w:val="single" w:color="auto" w:sz="4" w:space="0"/>
            </w:tcBorders>
            <w:noWrap w:val="0"/>
            <w:vAlign w:val="center"/>
          </w:tcPr>
          <w:p>
            <w:pPr>
              <w:pStyle w:val="19"/>
              <w:widowControl/>
              <w:ind w:left="0"/>
              <w:jc w:val="left"/>
              <w:rPr>
                <w:rFonts w:hint="eastAsia" w:ascii="宋体" w:hAnsi="宋体" w:cs="宋体"/>
                <w:kern w:val="0"/>
                <w:sz w:val="24"/>
                <w:szCs w:val="24"/>
              </w:rPr>
            </w:pPr>
            <w:r>
              <w:rPr>
                <w:rFonts w:hint="eastAsia" w:ascii="宋体" w:hAnsi="宋体" w:cs="宋体"/>
                <w:kern w:val="0"/>
                <w:sz w:val="24"/>
                <w:szCs w:val="24"/>
              </w:rPr>
              <w:t>对网络当前状态进行理解，对当前和未来攻击的影响面、破坏力等进行多维度的评估，确认所收集的态势感知信息素材的质量和可信度，并评估态势发展趋势，给出最合理的防范手段。</w:t>
            </w:r>
          </w:p>
        </w:tc>
      </w:tr>
      <w:tr>
        <w:tblPrEx>
          <w:tblCellMar>
            <w:top w:w="0" w:type="dxa"/>
            <w:left w:w="108" w:type="dxa"/>
            <w:bottom w:w="0" w:type="dxa"/>
            <w:right w:w="108" w:type="dxa"/>
          </w:tblCellMar>
        </w:tblPrEx>
        <w:trPr>
          <w:trHeight w:val="345" w:hRule="atLeast"/>
          <w:jc w:val="center"/>
        </w:trPr>
        <w:tc>
          <w:tcPr>
            <w:tcW w:w="72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2600"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kern w:val="0"/>
                <w:sz w:val="24"/>
                <w:lang w:val="en"/>
              </w:rPr>
            </w:pPr>
            <w:r>
              <w:rPr>
                <w:rFonts w:hint="default" w:ascii="宋体" w:hAnsi="宋体" w:cs="宋体"/>
                <w:kern w:val="0"/>
                <w:sz w:val="24"/>
                <w:lang w:val="en"/>
              </w:rPr>
              <w:t>安全隐患排查服务</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项</w:t>
            </w:r>
          </w:p>
        </w:tc>
        <w:tc>
          <w:tcPr>
            <w:tcW w:w="5670" w:type="dxa"/>
            <w:tcBorders>
              <w:top w:val="nil"/>
              <w:left w:val="nil"/>
              <w:bottom w:val="single" w:color="auto" w:sz="4" w:space="0"/>
              <w:right w:val="single" w:color="auto" w:sz="4" w:space="0"/>
            </w:tcBorders>
            <w:noWrap w:val="0"/>
            <w:vAlign w:val="center"/>
          </w:tcPr>
          <w:p>
            <w:pPr>
              <w:pStyle w:val="19"/>
              <w:widowControl/>
              <w:ind w:left="0"/>
              <w:jc w:val="left"/>
              <w:rPr>
                <w:rFonts w:hint="eastAsia" w:ascii="宋体" w:hAnsi="宋体" w:cs="宋体"/>
                <w:kern w:val="0"/>
                <w:sz w:val="24"/>
                <w:szCs w:val="24"/>
              </w:rPr>
            </w:pPr>
            <w:r>
              <w:rPr>
                <w:rFonts w:hint="eastAsia" w:ascii="宋体" w:hAnsi="宋体" w:cs="宋体"/>
                <w:kern w:val="0"/>
                <w:sz w:val="24"/>
                <w:szCs w:val="24"/>
                <w:lang w:eastAsia="zh-CN"/>
              </w:rPr>
              <w:t>进一步提升我局现有信息系统风险识别能力，</w:t>
            </w:r>
            <w:r>
              <w:rPr>
                <w:rFonts w:hint="eastAsia" w:ascii="宋体" w:hAnsi="宋体" w:cs="宋体"/>
                <w:kern w:val="0"/>
                <w:sz w:val="24"/>
                <w:szCs w:val="24"/>
              </w:rPr>
              <w:t>采取具备销售许可证的国产漏洞自动化扫描工具结合人工漏洞验证的模式进行漏洞扫描，</w:t>
            </w:r>
            <w:r>
              <w:rPr>
                <w:rFonts w:hint="eastAsia" w:ascii="宋体" w:hAnsi="宋体" w:cs="宋体"/>
                <w:kern w:val="0"/>
                <w:sz w:val="24"/>
                <w:szCs w:val="24"/>
                <w:lang w:eastAsia="zh-CN"/>
              </w:rPr>
              <w:t>与我局现使用的漏扫工具形成互补，</w:t>
            </w:r>
            <w:r>
              <w:rPr>
                <w:rFonts w:hint="eastAsia" w:ascii="宋体" w:hAnsi="宋体" w:cs="宋体"/>
                <w:kern w:val="0"/>
                <w:sz w:val="24"/>
                <w:szCs w:val="24"/>
              </w:rPr>
              <w:t>根据漏洞的安全风险定义严重程度，给出可操作的修复意见，指导漏洞修复工作并进行复测，出具漏扫和复测报告。</w:t>
            </w:r>
          </w:p>
        </w:tc>
      </w:tr>
      <w:tr>
        <w:trPr>
          <w:trHeight w:val="1352" w:hRule="atLeast"/>
          <w:jc w:val="center"/>
        </w:trPr>
        <w:tc>
          <w:tcPr>
            <w:tcW w:w="72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26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威胁检测服务</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项</w:t>
            </w:r>
          </w:p>
        </w:tc>
        <w:tc>
          <w:tcPr>
            <w:tcW w:w="567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提供威胁集中分析，威胁告警搜索查询，集中展示等能力，预置多种安全场景聚合展示，直观感受到威胁告警的趋势和状态。通过日志查询进行可视化统计分析，辅助研判安全事件风险。</w:t>
            </w:r>
          </w:p>
        </w:tc>
      </w:tr>
      <w:tr>
        <w:tblPrEx>
          <w:tblCellMar>
            <w:top w:w="0" w:type="dxa"/>
            <w:left w:w="108" w:type="dxa"/>
            <w:bottom w:w="0" w:type="dxa"/>
            <w:right w:w="108" w:type="dxa"/>
          </w:tblCellMar>
        </w:tblPrEx>
        <w:trPr>
          <w:trHeight w:val="1130" w:hRule="atLeast"/>
          <w:jc w:val="center"/>
        </w:trPr>
        <w:tc>
          <w:tcPr>
            <w:tcW w:w="72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26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基线核查服务</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项</w:t>
            </w:r>
          </w:p>
        </w:tc>
        <w:tc>
          <w:tcPr>
            <w:tcW w:w="567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根据我局的实际情况编制或修订完善安全基线，每半年对我局相关信息资产开展一次安全基线检查，协助我局对检查发现的问题及时进行整改。</w:t>
            </w:r>
          </w:p>
        </w:tc>
      </w:tr>
      <w:tr>
        <w:tblPrEx>
          <w:tblCellMar>
            <w:top w:w="0" w:type="dxa"/>
            <w:left w:w="108" w:type="dxa"/>
            <w:bottom w:w="0" w:type="dxa"/>
            <w:right w:w="108" w:type="dxa"/>
          </w:tblCellMar>
        </w:tblPrEx>
        <w:trPr>
          <w:trHeight w:val="1401" w:hRule="atLeast"/>
          <w:jc w:val="center"/>
        </w:trPr>
        <w:tc>
          <w:tcPr>
            <w:tcW w:w="72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26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现场分析和漏洞验证服务</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项</w:t>
            </w:r>
          </w:p>
        </w:tc>
        <w:tc>
          <w:tcPr>
            <w:tcW w:w="5670"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r>
              <w:rPr>
                <w:rFonts w:hint="eastAsia" w:ascii="宋体" w:hAnsi="宋体" w:cs="宋体"/>
                <w:kern w:val="0"/>
                <w:sz w:val="24"/>
              </w:rPr>
              <w:t>提供2名安全分析专业人员运维服务，协助采购人全面开展</w:t>
            </w:r>
            <w:r>
              <w:rPr>
                <w:rFonts w:hint="default" w:ascii="宋体" w:hAnsi="宋体" w:cs="宋体"/>
                <w:kern w:val="0"/>
                <w:sz w:val="24"/>
                <w:lang w:val="en"/>
              </w:rPr>
              <w:t>网络安全监测预警</w:t>
            </w:r>
            <w:r>
              <w:rPr>
                <w:rFonts w:hint="eastAsia" w:ascii="宋体" w:hAnsi="宋体" w:cs="宋体"/>
                <w:kern w:val="0"/>
                <w:sz w:val="24"/>
              </w:rPr>
              <w:t xml:space="preserve">业务，对监测的安全事件进行验证，并依据安全事件预警与通报流程，提供安全应急响应支持服务。 </w:t>
            </w:r>
          </w:p>
        </w:tc>
      </w:tr>
      <w:tr>
        <w:tblPrEx>
          <w:tblCellMar>
            <w:top w:w="0" w:type="dxa"/>
            <w:left w:w="108" w:type="dxa"/>
            <w:bottom w:w="0" w:type="dxa"/>
            <w:right w:w="108" w:type="dxa"/>
          </w:tblCellMar>
        </w:tblPrEx>
        <w:trPr>
          <w:trHeight w:val="1124" w:hRule="atLeast"/>
          <w:jc w:val="center"/>
        </w:trPr>
        <w:tc>
          <w:tcPr>
            <w:tcW w:w="72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bookmarkStart w:id="0" w:name="_Hlk129873486"/>
            <w:r>
              <w:rPr>
                <w:rFonts w:hint="eastAsia" w:ascii="宋体" w:hAnsi="宋体" w:cs="宋体"/>
                <w:kern w:val="0"/>
                <w:sz w:val="24"/>
              </w:rPr>
              <w:t>6</w:t>
            </w:r>
          </w:p>
        </w:tc>
        <w:tc>
          <w:tcPr>
            <w:tcW w:w="26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态势感知定制优化服务</w:t>
            </w:r>
          </w:p>
        </w:tc>
        <w:tc>
          <w:tcPr>
            <w:tcW w:w="7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72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项</w:t>
            </w:r>
          </w:p>
        </w:tc>
        <w:tc>
          <w:tcPr>
            <w:tcW w:w="5670" w:type="dxa"/>
            <w:tcBorders>
              <w:top w:val="nil"/>
              <w:left w:val="nil"/>
              <w:bottom w:val="single" w:color="auto" w:sz="4" w:space="0"/>
              <w:right w:val="single" w:color="auto" w:sz="4" w:space="0"/>
            </w:tcBorders>
            <w:noWrap w:val="0"/>
            <w:vAlign w:val="center"/>
          </w:tcPr>
          <w:p>
            <w:pPr>
              <w:jc w:val="left"/>
              <w:rPr>
                <w:rFonts w:hint="eastAsia" w:ascii="宋体" w:hAnsi="宋体" w:cs="宋体"/>
                <w:kern w:val="0"/>
                <w:sz w:val="24"/>
              </w:rPr>
            </w:pPr>
            <w:r>
              <w:rPr>
                <w:rFonts w:hint="eastAsia" w:ascii="宋体" w:hAnsi="宋体" w:cs="宋体"/>
                <w:kern w:val="0"/>
                <w:sz w:val="24"/>
              </w:rPr>
              <w:t>针对我局</w:t>
            </w:r>
            <w:r>
              <w:rPr>
                <w:rFonts w:hint="eastAsia" w:ascii="宋体" w:hAnsi="宋体" w:cs="宋体"/>
                <w:kern w:val="0"/>
                <w:sz w:val="24"/>
                <w:lang w:eastAsia="zh-CN"/>
              </w:rPr>
              <w:t>具体需求，对</w:t>
            </w:r>
            <w:r>
              <w:rPr>
                <w:rFonts w:hint="eastAsia" w:ascii="宋体" w:hAnsi="宋体" w:cs="宋体"/>
                <w:kern w:val="0"/>
                <w:sz w:val="24"/>
              </w:rPr>
              <w:t>态势感知设备</w:t>
            </w:r>
            <w:r>
              <w:rPr>
                <w:rFonts w:hint="eastAsia" w:ascii="宋体" w:hAnsi="宋体" w:cs="宋体"/>
                <w:kern w:val="0"/>
                <w:sz w:val="24"/>
                <w:lang w:eastAsia="zh-CN"/>
              </w:rPr>
              <w:t>进行调整</w:t>
            </w:r>
            <w:r>
              <w:rPr>
                <w:rFonts w:hint="eastAsia" w:ascii="宋体" w:hAnsi="宋体" w:cs="宋体"/>
                <w:kern w:val="0"/>
                <w:sz w:val="24"/>
              </w:rPr>
              <w:t>优化工作。</w:t>
            </w:r>
          </w:p>
        </w:tc>
      </w:tr>
      <w:tr>
        <w:trPr>
          <w:trHeight w:val="170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2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重保值守服务</w:t>
            </w:r>
          </w:p>
        </w:tc>
        <w:tc>
          <w:tcPr>
            <w:tcW w:w="7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7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项</w:t>
            </w:r>
          </w:p>
        </w:tc>
        <w:tc>
          <w:tcPr>
            <w:tcW w:w="5670"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宋体" w:hAnsi="宋体" w:cs="宋体"/>
                <w:kern w:val="0"/>
                <w:sz w:val="24"/>
              </w:rPr>
              <w:t>在重要节日、重大活动、护网行动等重保时期提供7*24小时人员值守或技术防护，做好网络安全隐患排查、安全防护、预警监测等安全保障技术支撑服务，确保业务系统安全运行，避免敏感事件或影响业务的安全事件发生。</w:t>
            </w:r>
          </w:p>
        </w:tc>
      </w:tr>
      <w:tr>
        <w:tblPrEx>
          <w:tblCellMar>
            <w:top w:w="0" w:type="dxa"/>
            <w:left w:w="108" w:type="dxa"/>
            <w:bottom w:w="0" w:type="dxa"/>
            <w:right w:w="108" w:type="dxa"/>
          </w:tblCellMar>
        </w:tblPrEx>
        <w:trPr>
          <w:trHeight w:val="167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4"/>
              </w:rPr>
            </w:pPr>
            <w:r>
              <w:rPr>
                <w:rFonts w:hint="eastAsia" w:ascii="宋体" w:hAnsi="宋体" w:cs="宋体"/>
                <w:kern w:val="0"/>
                <w:sz w:val="24"/>
              </w:rPr>
              <w:t>8</w:t>
            </w:r>
          </w:p>
        </w:tc>
        <w:tc>
          <w:tcPr>
            <w:tcW w:w="26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kern w:val="0"/>
                <w:sz w:val="24"/>
              </w:rPr>
            </w:pPr>
            <w:r>
              <w:rPr>
                <w:rFonts w:hint="eastAsia" w:ascii="宋体" w:hAnsi="宋体" w:cs="宋体"/>
                <w:kern w:val="0"/>
                <w:sz w:val="24"/>
              </w:rPr>
              <w:t>应急响应支撑服务</w:t>
            </w:r>
          </w:p>
        </w:tc>
        <w:tc>
          <w:tcPr>
            <w:tcW w:w="78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kern w:val="0"/>
                <w:sz w:val="24"/>
              </w:rPr>
            </w:pPr>
            <w:r>
              <w:rPr>
                <w:rFonts w:hint="eastAsia" w:ascii="宋体" w:hAnsi="宋体" w:cs="宋体"/>
                <w:kern w:val="0"/>
                <w:sz w:val="24"/>
              </w:rPr>
              <w:t>1</w:t>
            </w:r>
          </w:p>
        </w:tc>
        <w:tc>
          <w:tcPr>
            <w:tcW w:w="7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kern w:val="0"/>
                <w:sz w:val="24"/>
              </w:rPr>
            </w:pPr>
            <w:r>
              <w:rPr>
                <w:rFonts w:hint="eastAsia" w:ascii="宋体" w:hAnsi="宋体" w:cs="宋体"/>
                <w:kern w:val="0"/>
                <w:sz w:val="24"/>
              </w:rPr>
              <w:t>项</w:t>
            </w:r>
          </w:p>
        </w:tc>
        <w:tc>
          <w:tcPr>
            <w:tcW w:w="5670"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cs="宋体"/>
                <w:kern w:val="0"/>
                <w:sz w:val="24"/>
              </w:rPr>
            </w:pPr>
            <w:r>
              <w:rPr>
                <w:rFonts w:hint="eastAsia" w:ascii="宋体" w:hAnsi="宋体" w:cs="宋体"/>
                <w:kern w:val="0"/>
                <w:sz w:val="24"/>
              </w:rPr>
              <w:t>服务方自备一套应急支撑工具，提供7x24 小时重大安全事件的应急响应服务。当我局网络、信息系统、终端电脑发生安全事件时，提供紧急的现场应急响应服务，采取有效的措施尽快恢复网络、信息系统、终端电脑的正常运行。</w:t>
            </w:r>
          </w:p>
        </w:tc>
      </w:tr>
      <w:bookmarkEnd w:id="0"/>
    </w:tbl>
    <w:p>
      <w:pPr>
        <w:rPr>
          <w:rFonts w:hint="eastAsia"/>
        </w:rPr>
      </w:pPr>
    </w:p>
    <w:p>
      <w:pPr>
        <w:pStyle w:val="2"/>
        <w:spacing w:before="0" w:after="0" w:line="360" w:lineRule="auto"/>
        <w:rPr>
          <w:rFonts w:hint="eastAsia" w:ascii="宋体" w:hAnsi="宋体" w:eastAsia="宋体" w:cs="宋体"/>
          <w:sz w:val="24"/>
          <w:szCs w:val="24"/>
        </w:rPr>
      </w:pPr>
      <w:r>
        <w:rPr>
          <w:rFonts w:hint="eastAsia" w:ascii="宋体" w:hAnsi="宋体" w:eastAsia="宋体" w:cs="宋体"/>
          <w:sz w:val="24"/>
          <w:szCs w:val="24"/>
        </w:rPr>
        <w:t>二、服务项目相关要求</w:t>
      </w:r>
    </w:p>
    <w:p>
      <w:pPr>
        <w:pStyle w:val="3"/>
        <w:spacing w:before="0" w:after="0" w:line="360" w:lineRule="auto"/>
        <w:rPr>
          <w:rFonts w:hint="eastAsia" w:ascii="宋体" w:hAnsi="宋体" w:eastAsia="宋体" w:cs="宋体"/>
          <w:sz w:val="24"/>
          <w:szCs w:val="24"/>
        </w:rPr>
      </w:pPr>
      <w:r>
        <w:rPr>
          <w:rFonts w:hint="eastAsia" w:ascii="宋体" w:hAnsi="宋体" w:eastAsia="宋体" w:cs="宋体"/>
          <w:sz w:val="24"/>
          <w:szCs w:val="24"/>
        </w:rPr>
        <w:t>2.1项目内容</w:t>
      </w:r>
    </w:p>
    <w:p>
      <w:pPr>
        <w:spacing w:line="360" w:lineRule="auto"/>
        <w:ind w:firstLine="480" w:firstLineChars="200"/>
        <w:rPr>
          <w:rFonts w:hint="eastAsia" w:ascii="宋体" w:hAnsi="宋体" w:cs="宋体"/>
          <w:sz w:val="24"/>
        </w:rPr>
      </w:pPr>
      <w:r>
        <w:rPr>
          <w:rFonts w:hint="eastAsia" w:ascii="宋体" w:hAnsi="宋体" w:cs="宋体"/>
          <w:sz w:val="24"/>
        </w:rPr>
        <w:t>根据深圳市住房和建设局相关网络安全要求，对深圳市住房和建设局的网络流量进行监测，提供专业网络安全预警服务。基于实时、动态监测，发现针对深圳市住房和建设局的网络安全攻击风险，切实做到安全威胁能监测、能预警和能阻断。主要服务包括以下内容：</w:t>
      </w:r>
    </w:p>
    <w:p>
      <w:pPr>
        <w:pStyle w:val="19"/>
        <w:numPr>
          <w:ilvl w:val="0"/>
          <w:numId w:val="2"/>
        </w:numPr>
        <w:spacing w:after="0" w:line="360" w:lineRule="auto"/>
        <w:rPr>
          <w:rFonts w:hint="eastAsia" w:ascii="宋体" w:hAnsi="宋体" w:cs="宋体"/>
          <w:b/>
          <w:sz w:val="24"/>
          <w:szCs w:val="24"/>
        </w:rPr>
      </w:pPr>
      <w:r>
        <w:rPr>
          <w:rFonts w:hint="eastAsia" w:ascii="宋体" w:hAnsi="宋体" w:cs="宋体"/>
          <w:b/>
          <w:sz w:val="24"/>
          <w:szCs w:val="24"/>
        </w:rPr>
        <w:t>监测预警基础服务</w:t>
      </w:r>
    </w:p>
    <w:p>
      <w:pPr>
        <w:spacing w:line="360" w:lineRule="auto"/>
        <w:ind w:firstLine="481" w:firstLineChars="200"/>
        <w:rPr>
          <w:rFonts w:ascii="宋体" w:hAnsi="宋体" w:cs="宋体"/>
          <w:sz w:val="24"/>
        </w:rPr>
      </w:pPr>
      <w:r>
        <w:rPr>
          <w:rFonts w:hint="eastAsia" w:ascii="宋体" w:hAnsi="宋体" w:cs="宋体"/>
          <w:b/>
          <w:bCs/>
          <w:sz w:val="24"/>
        </w:rPr>
        <w:t>态势认知：</w:t>
      </w:r>
      <w:r>
        <w:rPr>
          <w:rFonts w:hint="eastAsia" w:ascii="宋体" w:hAnsi="宋体" w:cs="宋体"/>
          <w:sz w:val="24"/>
        </w:rPr>
        <w:t>对网络当前状态进行理解，主要包括：状态识别与确认；状态识别是意识有攻击正在 发生，状态确认包括确认攻击类型、来源、属性和攻击目标等。</w:t>
      </w:r>
    </w:p>
    <w:p>
      <w:pPr>
        <w:spacing w:line="360" w:lineRule="auto"/>
        <w:ind w:firstLine="481" w:firstLineChars="200"/>
        <w:rPr>
          <w:rFonts w:ascii="宋体" w:hAnsi="宋体" w:cs="宋体"/>
          <w:sz w:val="24"/>
        </w:rPr>
      </w:pPr>
      <w:r>
        <w:rPr>
          <w:rFonts w:hint="eastAsia" w:ascii="宋体" w:hAnsi="宋体" w:cs="宋体"/>
          <w:b/>
          <w:bCs/>
          <w:sz w:val="24"/>
        </w:rPr>
        <w:t>影响评估：</w:t>
      </w:r>
      <w:r>
        <w:rPr>
          <w:rFonts w:hint="eastAsia" w:ascii="宋体" w:hAnsi="宋体" w:cs="宋体"/>
          <w:sz w:val="24"/>
        </w:rPr>
        <w:t>对当前和未来攻击的影响面、破坏力等进行多维度的评估。</w:t>
      </w:r>
    </w:p>
    <w:p>
      <w:pPr>
        <w:spacing w:line="360" w:lineRule="auto"/>
        <w:ind w:firstLine="481" w:firstLineChars="200"/>
        <w:rPr>
          <w:rFonts w:ascii="宋体" w:hAnsi="宋体" w:cs="宋体"/>
          <w:sz w:val="24"/>
        </w:rPr>
      </w:pPr>
      <w:r>
        <w:rPr>
          <w:rFonts w:hint="eastAsia" w:ascii="宋体" w:hAnsi="宋体" w:cs="宋体"/>
          <w:b/>
          <w:bCs/>
          <w:sz w:val="24"/>
        </w:rPr>
        <w:t>质量评价：</w:t>
      </w:r>
      <w:r>
        <w:rPr>
          <w:rFonts w:hint="eastAsia" w:ascii="宋体" w:hAnsi="宋体" w:cs="宋体"/>
          <w:sz w:val="24"/>
        </w:rPr>
        <w:t>通过真实性、完整性和时效性，确认所收集的态势感知信息素材的质量和可信度，以及由此形成的“知识、情报、决策”的服务链。</w:t>
      </w:r>
    </w:p>
    <w:p>
      <w:pPr>
        <w:spacing w:line="360" w:lineRule="auto"/>
        <w:ind w:firstLine="481" w:firstLineChars="200"/>
        <w:rPr>
          <w:rFonts w:ascii="宋体" w:hAnsi="宋体" w:cs="宋体"/>
          <w:sz w:val="24"/>
        </w:rPr>
      </w:pPr>
      <w:r>
        <w:rPr>
          <w:rFonts w:hint="eastAsia" w:ascii="宋体" w:hAnsi="宋体" w:cs="宋体"/>
          <w:b/>
          <w:bCs/>
          <w:sz w:val="24"/>
        </w:rPr>
        <w:t>评估态势发展趋势：</w:t>
      </w:r>
      <w:r>
        <w:rPr>
          <w:rFonts w:hint="eastAsia" w:ascii="宋体" w:hAnsi="宋体" w:cs="宋体"/>
          <w:sz w:val="24"/>
        </w:rPr>
        <w:t>对攻击者意图、时机和能力以及当前网络的漏洞等进行了解，并预测攻击者将来可能采取的行动、活动和路径，并给出最合理的防范手段。</w:t>
      </w:r>
    </w:p>
    <w:p>
      <w:pPr>
        <w:pStyle w:val="19"/>
        <w:numPr>
          <w:ilvl w:val="0"/>
          <w:numId w:val="2"/>
        </w:numPr>
        <w:spacing w:after="0" w:line="360" w:lineRule="auto"/>
        <w:rPr>
          <w:rFonts w:hint="eastAsia" w:ascii="宋体" w:hAnsi="宋体" w:cs="宋体"/>
          <w:b/>
          <w:sz w:val="24"/>
          <w:szCs w:val="24"/>
        </w:rPr>
      </w:pPr>
      <w:r>
        <w:rPr>
          <w:rFonts w:hint="default" w:ascii="宋体" w:hAnsi="宋体" w:cs="宋体"/>
          <w:b/>
          <w:sz w:val="24"/>
          <w:szCs w:val="24"/>
          <w:lang w:val="en"/>
        </w:rPr>
        <w:t>安全隐患排查服务</w:t>
      </w:r>
    </w:p>
    <w:p>
      <w:pPr>
        <w:spacing w:line="360" w:lineRule="auto"/>
        <w:ind w:firstLine="480" w:firstLineChars="200"/>
        <w:rPr>
          <w:rFonts w:hint="eastAsia" w:ascii="宋体" w:hAnsi="宋体" w:cs="宋体"/>
          <w:sz w:val="24"/>
        </w:rPr>
      </w:pPr>
      <w:r>
        <w:rPr>
          <w:rFonts w:hint="eastAsia" w:ascii="宋体" w:hAnsi="宋体" w:cs="宋体"/>
          <w:sz w:val="24"/>
          <w:lang w:eastAsia="zh-CN"/>
        </w:rPr>
        <w:t>为进一步提升我局信息系统风险识别能力，中标单位需</w:t>
      </w:r>
      <w:r>
        <w:rPr>
          <w:rFonts w:hint="eastAsia" w:ascii="宋体" w:hAnsi="宋体" w:cs="宋体"/>
          <w:sz w:val="24"/>
        </w:rPr>
        <w:t>提供完整的漏洞扫描方案，漏洞扫描应采取具备销售许可证的国产漏洞自动化扫描工具结合人工漏洞验证的模式进行，</w:t>
      </w:r>
      <w:r>
        <w:rPr>
          <w:rFonts w:hint="eastAsia" w:ascii="宋体" w:hAnsi="宋体" w:cs="宋体"/>
          <w:sz w:val="24"/>
          <w:lang w:eastAsia="zh-CN"/>
        </w:rPr>
        <w:t>与我局现使用的漏洞扫描工具形成互补。</w:t>
      </w:r>
      <w:r>
        <w:rPr>
          <w:rFonts w:hint="eastAsia" w:ascii="宋体" w:hAnsi="宋体" w:cs="宋体"/>
          <w:sz w:val="24"/>
        </w:rPr>
        <w:t>可采用远程扫描、现场扫描等多种方式。</w:t>
      </w:r>
    </w:p>
    <w:p>
      <w:pPr>
        <w:spacing w:line="360" w:lineRule="auto"/>
        <w:ind w:firstLine="480" w:firstLineChars="200"/>
        <w:rPr>
          <w:rFonts w:hint="eastAsia" w:ascii="宋体" w:hAnsi="宋体" w:cs="宋体"/>
          <w:sz w:val="24"/>
        </w:rPr>
      </w:pPr>
      <w:r>
        <w:rPr>
          <w:rFonts w:hint="eastAsia" w:ascii="宋体" w:hAnsi="宋体" w:cs="宋体"/>
          <w:sz w:val="24"/>
        </w:rPr>
        <w:t>例行扫描：每季度对我局所有相关信息系统使用的主机、终端、数据库系统、网络设备、安全设备、系统应用以及弱口令等进行漏洞扫描，服务商根据漏洞的安全风险定义严重程度，给出可操作的修复意见，指导漏洞修复工作并进行复测，出具漏扫和复测报告。</w:t>
      </w:r>
    </w:p>
    <w:p>
      <w:pPr>
        <w:spacing w:line="360" w:lineRule="auto"/>
        <w:ind w:firstLine="480" w:firstLineChars="200"/>
        <w:rPr>
          <w:rFonts w:ascii="宋体" w:hAnsi="宋体" w:cs="宋体"/>
          <w:sz w:val="24"/>
        </w:rPr>
      </w:pPr>
      <w:r>
        <w:rPr>
          <w:rFonts w:hint="eastAsia" w:ascii="宋体" w:hAnsi="宋体" w:cs="宋体"/>
          <w:sz w:val="24"/>
        </w:rPr>
        <w:t>专项扫描：根据我局的需求开展系统上线、设备入网、等保测评自查、安全检查、重保时期、护网行动专项工作的漏洞扫描工作，服务商根据漏洞的安全专项扫描：风险定义严重程度，给出可操作的修复意见，指导漏洞修复工作并进行复测，出具漏扫和复测报告。</w:t>
      </w:r>
    </w:p>
    <w:p>
      <w:pPr>
        <w:spacing w:line="360" w:lineRule="auto"/>
        <w:ind w:firstLine="480" w:firstLineChars="200"/>
        <w:rPr>
          <w:rFonts w:hint="eastAsia" w:ascii="宋体" w:hAnsi="宋体" w:cs="宋体"/>
          <w:sz w:val="24"/>
        </w:rPr>
      </w:pPr>
      <w:r>
        <w:rPr>
          <w:rFonts w:hint="eastAsia" w:ascii="宋体" w:hAnsi="宋体" w:cs="宋体"/>
          <w:sz w:val="24"/>
        </w:rPr>
        <w:t>漏洞扫描工具需提供软件著作权登记证书复印件。</w:t>
      </w:r>
    </w:p>
    <w:p>
      <w:pPr>
        <w:pStyle w:val="19"/>
        <w:numPr>
          <w:ilvl w:val="0"/>
          <w:numId w:val="2"/>
        </w:numPr>
        <w:spacing w:after="0" w:line="360" w:lineRule="auto"/>
        <w:rPr>
          <w:rFonts w:ascii="宋体" w:hAnsi="宋体" w:cs="宋体"/>
          <w:b/>
          <w:sz w:val="24"/>
          <w:szCs w:val="24"/>
        </w:rPr>
      </w:pPr>
      <w:r>
        <w:rPr>
          <w:rFonts w:hint="eastAsia" w:ascii="宋体" w:hAnsi="宋体" w:cs="宋体"/>
          <w:b/>
          <w:sz w:val="24"/>
          <w:szCs w:val="24"/>
        </w:rPr>
        <w:t>威胁检测服务</w:t>
      </w:r>
    </w:p>
    <w:p>
      <w:pPr>
        <w:spacing w:line="360" w:lineRule="auto"/>
        <w:ind w:firstLine="480" w:firstLineChars="200"/>
        <w:rPr>
          <w:rFonts w:hint="eastAsia" w:ascii="宋体" w:hAnsi="宋体" w:cs="宋体"/>
          <w:sz w:val="24"/>
        </w:rPr>
      </w:pPr>
      <w:r>
        <w:rPr>
          <w:rFonts w:hint="eastAsia" w:ascii="宋体" w:hAnsi="宋体" w:cs="宋体"/>
          <w:sz w:val="24"/>
        </w:rPr>
        <w:t>提供威胁集中分析，威胁告警搜索查询，集中展示等能力，预置多种安全场景（如“外部攻击者”、“CVE漏洞利用成功”、“勒索病毒”、“挖矿活动”、“钓鱼邮件”、“存在弱口令系统”、“存在明文传输的系统”、”企业形象不良影响”等）聚合展示，聚合展示结果支持导出CSV格式的趋势和状态。聚合结果支持字段的占比统计、攻击流向的四维分析、攻击链、实体信息及会话详情的一屏展示，直观感受到威胁告警的趋势和状态。</w:t>
      </w:r>
    </w:p>
    <w:p>
      <w:pPr>
        <w:spacing w:line="360" w:lineRule="auto"/>
        <w:ind w:firstLine="480" w:firstLineChars="200"/>
        <w:rPr>
          <w:rFonts w:hint="eastAsia" w:ascii="宋体" w:hAnsi="宋体" w:cs="宋体"/>
          <w:sz w:val="24"/>
        </w:rPr>
      </w:pPr>
      <w:r>
        <w:rPr>
          <w:rFonts w:hint="eastAsia" w:ascii="宋体" w:hAnsi="宋体" w:cs="宋体"/>
          <w:sz w:val="24"/>
        </w:rPr>
        <w:t>日志查询需要结合英文、中文、拼音智能结构化查询，查询语法支持智能联想，逻辑运算符与字段值的自动提示补全；查询语句可快速保存成历史搜索记录，亦可直接发布成实时分析模型，对实时数据进行分析与告警。并且对原始日志的数据挖掘分析，可选择柱状图、折线图、面积图、表格、数值图、饼状图等多种报表样式自由对历史数据的任意字段进行可视化统计分析，辅助研判安全事件风险。</w:t>
      </w:r>
    </w:p>
    <w:p>
      <w:pPr>
        <w:pStyle w:val="19"/>
        <w:numPr>
          <w:ilvl w:val="0"/>
          <w:numId w:val="2"/>
        </w:numPr>
        <w:spacing w:after="0" w:line="360" w:lineRule="auto"/>
        <w:rPr>
          <w:rFonts w:ascii="宋体" w:hAnsi="宋体" w:cs="宋体"/>
          <w:b/>
          <w:sz w:val="24"/>
          <w:szCs w:val="24"/>
        </w:rPr>
      </w:pPr>
      <w:r>
        <w:rPr>
          <w:rFonts w:hint="eastAsia" w:ascii="宋体" w:hAnsi="宋体" w:cs="宋体"/>
          <w:b/>
          <w:sz w:val="24"/>
          <w:szCs w:val="24"/>
        </w:rPr>
        <w:t>基线核查服务</w:t>
      </w:r>
    </w:p>
    <w:p>
      <w:pPr>
        <w:spacing w:line="360" w:lineRule="auto"/>
        <w:ind w:firstLine="480" w:firstLineChars="200"/>
        <w:rPr>
          <w:rFonts w:ascii="宋体" w:hAnsi="宋体" w:cs="宋体"/>
          <w:sz w:val="24"/>
        </w:rPr>
      </w:pPr>
      <w:r>
        <w:rPr>
          <w:rFonts w:hint="eastAsia" w:ascii="宋体" w:hAnsi="宋体" w:cs="宋体"/>
          <w:sz w:val="24"/>
        </w:rPr>
        <w:t>根据我局的实际情况编制服务器操作系统安全基线、中间件安全基线、数据库安全基线、网络设备安全基线、安全设备安全基线，如果已经有了相关资产的安全基线标准服务公司可以进行修订或完善。</w:t>
      </w:r>
    </w:p>
    <w:p>
      <w:pPr>
        <w:spacing w:line="360" w:lineRule="auto"/>
        <w:ind w:firstLine="480" w:firstLineChars="200"/>
        <w:rPr>
          <w:rFonts w:hint="eastAsia" w:ascii="宋体" w:hAnsi="宋体" w:cs="宋体"/>
          <w:sz w:val="24"/>
        </w:rPr>
      </w:pPr>
      <w:r>
        <w:rPr>
          <w:rFonts w:hint="eastAsia" w:ascii="宋体" w:hAnsi="宋体" w:cs="宋体"/>
          <w:sz w:val="24"/>
        </w:rPr>
        <w:t>每半年对我局相关信息资产开展一次安全基线检查，协助我局对检查发现的问题及时进行整改。</w:t>
      </w:r>
    </w:p>
    <w:p>
      <w:pPr>
        <w:pStyle w:val="19"/>
        <w:numPr>
          <w:ilvl w:val="0"/>
          <w:numId w:val="2"/>
        </w:numPr>
        <w:spacing w:after="0" w:line="360" w:lineRule="auto"/>
        <w:rPr>
          <w:rFonts w:hint="eastAsia" w:ascii="宋体" w:hAnsi="宋体" w:cs="宋体"/>
          <w:b/>
          <w:color w:val="000000"/>
          <w:sz w:val="24"/>
          <w:szCs w:val="24"/>
        </w:rPr>
      </w:pPr>
      <w:r>
        <w:rPr>
          <w:rFonts w:hint="eastAsia" w:ascii="宋体" w:hAnsi="宋体" w:cs="宋体"/>
          <w:b/>
          <w:color w:val="000000"/>
          <w:sz w:val="24"/>
          <w:szCs w:val="24"/>
        </w:rPr>
        <w:t>现场分析和漏洞验证服务</w:t>
      </w:r>
    </w:p>
    <w:p>
      <w:pPr>
        <w:tabs>
          <w:tab w:val="left" w:pos="1276"/>
        </w:tabs>
        <w:spacing w:before="93" w:beforeLines="30" w:line="360" w:lineRule="auto"/>
        <w:ind w:firstLine="480" w:firstLineChars="200"/>
        <w:rPr>
          <w:rFonts w:ascii="宋体" w:hAnsi="宋体" w:cs="宋体"/>
          <w:sz w:val="24"/>
        </w:rPr>
      </w:pPr>
      <w:r>
        <w:rPr>
          <w:rFonts w:hint="eastAsia" w:ascii="宋体" w:hAnsi="宋体" w:cs="宋体"/>
          <w:sz w:val="24"/>
        </w:rPr>
        <w:t>提供</w:t>
      </w:r>
      <w:r>
        <w:rPr>
          <w:rFonts w:ascii="宋体" w:hAnsi="宋体" w:cs="宋体"/>
          <w:color w:val="000000"/>
          <w:sz w:val="24"/>
          <w:lang w:val="en"/>
        </w:rPr>
        <w:t>2</w:t>
      </w:r>
      <w:r>
        <w:rPr>
          <w:rFonts w:hint="eastAsia" w:ascii="宋体" w:hAnsi="宋体" w:cs="宋体"/>
          <w:sz w:val="24"/>
        </w:rPr>
        <w:t>名安全分析专业人员运维服务，协助采购人全面开展</w:t>
      </w:r>
      <w:r>
        <w:rPr>
          <w:rFonts w:hint="default" w:ascii="宋体" w:hAnsi="宋体" w:cs="宋体"/>
          <w:sz w:val="24"/>
          <w:lang w:val="en"/>
        </w:rPr>
        <w:t>网络安全监测预警</w:t>
      </w:r>
      <w:r>
        <w:rPr>
          <w:rFonts w:hint="eastAsia" w:ascii="宋体" w:hAnsi="宋体" w:cs="宋体"/>
          <w:sz w:val="24"/>
        </w:rPr>
        <w:t>业务，对监测的安全事件进行验证，并依据安全事件预警与通报流程，提供安全应急响应支持服务，包括安全事件取证、溯源、处置等服务以及协助完成市委网信办、市政数局下达的其他相关工作要求。同时需提供二线支撑团队人员，远程协助提供服务。</w:t>
      </w:r>
    </w:p>
    <w:p>
      <w:pPr>
        <w:tabs>
          <w:tab w:val="left" w:pos="1276"/>
        </w:tabs>
        <w:spacing w:before="93" w:beforeLines="30" w:line="360" w:lineRule="auto"/>
        <w:ind w:firstLine="480" w:firstLineChars="200"/>
        <w:rPr>
          <w:rFonts w:ascii="宋体" w:hAnsi="宋体" w:cs="宋体"/>
          <w:sz w:val="24"/>
        </w:rPr>
      </w:pPr>
      <w:r>
        <w:rPr>
          <w:rFonts w:hint="eastAsia" w:ascii="宋体" w:hAnsi="宋体" w:cs="宋体"/>
          <w:sz w:val="24"/>
        </w:rPr>
        <w:t>驻场服务人员资格要求：</w:t>
      </w:r>
    </w:p>
    <w:p>
      <w:pPr>
        <w:tabs>
          <w:tab w:val="left" w:pos="1276"/>
        </w:tabs>
        <w:spacing w:before="93" w:beforeLines="30" w:line="360" w:lineRule="auto"/>
        <w:ind w:firstLine="480" w:firstLineChars="200"/>
        <w:rPr>
          <w:rFonts w:hint="eastAsia"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驻场人员需具备大专以上学历。</w:t>
      </w:r>
    </w:p>
    <w:p>
      <w:pPr>
        <w:tabs>
          <w:tab w:val="left" w:pos="1276"/>
        </w:tabs>
        <w:spacing w:before="93" w:beforeLines="30" w:line="360" w:lineRule="auto"/>
        <w:ind w:firstLine="480" w:firstLineChars="200"/>
        <w:rPr>
          <w:rFonts w:ascii="宋体" w:hAnsi="宋体" w:cs="宋体"/>
          <w:sz w:val="24"/>
        </w:rPr>
      </w:pPr>
      <w:r>
        <w:rPr>
          <w:rFonts w:hint="eastAsia" w:ascii="宋体" w:hAnsi="宋体" w:cs="宋体"/>
          <w:sz w:val="24"/>
        </w:rPr>
        <w:t>（2）需有一名驻场人员具备中国信息安全测评中心颁发的C</w:t>
      </w:r>
      <w:r>
        <w:rPr>
          <w:rFonts w:ascii="宋体" w:hAnsi="宋体" w:cs="宋体"/>
          <w:sz w:val="24"/>
        </w:rPr>
        <w:t>ISP</w:t>
      </w:r>
      <w:r>
        <w:rPr>
          <w:rFonts w:hint="eastAsia" w:ascii="宋体" w:hAnsi="宋体" w:cs="宋体"/>
          <w:sz w:val="24"/>
        </w:rPr>
        <w:t>（注册信息安全工程师）资质证书。</w:t>
      </w:r>
    </w:p>
    <w:p>
      <w:pPr>
        <w:tabs>
          <w:tab w:val="left" w:pos="1276"/>
        </w:tabs>
        <w:spacing w:before="93" w:beforeLines="30" w:line="360" w:lineRule="auto"/>
        <w:ind w:firstLine="480" w:firstLineChars="200"/>
        <w:rPr>
          <w:rFonts w:ascii="宋体" w:hAnsi="宋体" w:cs="宋体"/>
          <w:sz w:val="24"/>
        </w:rPr>
      </w:pPr>
      <w:r>
        <w:rPr>
          <w:rFonts w:hint="eastAsia" w:ascii="宋体" w:hAnsi="宋体" w:cs="宋体"/>
          <w:sz w:val="24"/>
        </w:rPr>
        <w:t>（3）拟安排的驻场人员需为投标单位正式员工，入场前需提供近三个月社保缴纳证明。</w:t>
      </w:r>
    </w:p>
    <w:p>
      <w:pPr>
        <w:tabs>
          <w:tab w:val="left" w:pos="1276"/>
        </w:tabs>
        <w:spacing w:before="93" w:beforeLines="30" w:line="360" w:lineRule="auto"/>
        <w:ind w:firstLine="480" w:firstLineChars="200"/>
        <w:rPr>
          <w:rFonts w:hint="eastAsia" w:ascii="宋体" w:hAnsi="宋体" w:cs="宋体"/>
          <w:sz w:val="24"/>
        </w:rPr>
      </w:pPr>
      <w:r>
        <w:rPr>
          <w:rFonts w:hint="eastAsia" w:ascii="宋体" w:hAnsi="宋体" w:cs="宋体"/>
          <w:sz w:val="24"/>
        </w:rPr>
        <w:t>二线支撑团队人员资格要求：</w:t>
      </w:r>
    </w:p>
    <w:p>
      <w:pPr>
        <w:tabs>
          <w:tab w:val="left" w:pos="1276"/>
        </w:tabs>
        <w:spacing w:before="93" w:beforeLines="30" w:line="360" w:lineRule="auto"/>
        <w:ind w:firstLine="480" w:firstLineChars="200"/>
        <w:rPr>
          <w:rFonts w:hint="eastAsia" w:ascii="宋体" w:hAnsi="宋体" w:cs="宋体"/>
          <w:sz w:val="24"/>
        </w:rPr>
      </w:pPr>
      <w:r>
        <w:rPr>
          <w:rFonts w:hint="eastAsia" w:ascii="宋体" w:hAnsi="宋体" w:cs="宋体"/>
          <w:sz w:val="24"/>
        </w:rPr>
        <w:t>（1）二线支撑团队需有具备在国家信息安全漏洞共享平台(CNVD)提交原创漏洞80个以上（以原创漏洞证明证书为准）的人员。</w:t>
      </w:r>
    </w:p>
    <w:p>
      <w:pPr>
        <w:tabs>
          <w:tab w:val="left" w:pos="1276"/>
        </w:tabs>
        <w:spacing w:before="93" w:beforeLines="30" w:line="360" w:lineRule="auto"/>
        <w:ind w:firstLine="480" w:firstLineChars="200"/>
        <w:rPr>
          <w:rFonts w:hint="eastAsia" w:ascii="宋体" w:hAnsi="宋体" w:cs="宋体"/>
          <w:sz w:val="24"/>
        </w:rPr>
      </w:pPr>
      <w:r>
        <w:rPr>
          <w:rFonts w:hint="eastAsia" w:ascii="宋体" w:hAnsi="宋体" w:cs="宋体"/>
          <w:sz w:val="24"/>
        </w:rPr>
        <w:t>（3）二线支撑团队需有具备工业和信息化部颁发的标准研究与制定高级工程师资质证书的人员。</w:t>
      </w:r>
    </w:p>
    <w:p>
      <w:pPr>
        <w:tabs>
          <w:tab w:val="left" w:pos="1276"/>
        </w:tabs>
        <w:spacing w:before="93" w:beforeLines="30" w:line="360" w:lineRule="auto"/>
        <w:ind w:firstLine="480" w:firstLineChars="200"/>
        <w:rPr>
          <w:rFonts w:hint="eastAsia" w:ascii="宋体" w:hAnsi="宋体" w:cs="宋体"/>
          <w:sz w:val="24"/>
        </w:rPr>
      </w:pPr>
      <w:r>
        <w:rPr>
          <w:rFonts w:hint="eastAsia" w:ascii="宋体" w:hAnsi="宋体" w:cs="宋体"/>
          <w:sz w:val="24"/>
        </w:rPr>
        <w:t>（4）二线支撑团队需有具备CDPSE数据隐私解决方案工程师证书、CISA信息系统审计师证书，曾连续两年参与深圳市HW的人员。</w:t>
      </w:r>
    </w:p>
    <w:p>
      <w:pPr>
        <w:tabs>
          <w:tab w:val="left" w:pos="1276"/>
        </w:tabs>
        <w:spacing w:before="93" w:beforeLines="30" w:line="360" w:lineRule="auto"/>
        <w:ind w:firstLine="480" w:firstLineChars="200"/>
        <w:rPr>
          <w:rFonts w:hint="eastAsia" w:ascii="宋体" w:hAnsi="宋体" w:cs="宋体"/>
          <w:sz w:val="24"/>
        </w:rPr>
      </w:pPr>
      <w:r>
        <w:rPr>
          <w:rFonts w:hint="eastAsia" w:ascii="宋体" w:hAnsi="宋体" w:cs="宋体"/>
          <w:sz w:val="24"/>
        </w:rPr>
        <w:t>（5）二线支撑团队需有具备中级及以上网络工程师证书、CISP-PTE证书、NISP国家信息安全水平考试一级及以上证书的人员。</w:t>
      </w:r>
    </w:p>
    <w:p>
      <w:pPr>
        <w:pStyle w:val="19"/>
        <w:numPr>
          <w:ilvl w:val="0"/>
          <w:numId w:val="2"/>
        </w:numPr>
        <w:spacing w:after="0" w:line="360" w:lineRule="auto"/>
        <w:rPr>
          <w:rFonts w:ascii="宋体" w:hAnsi="宋体" w:cs="宋体"/>
          <w:b/>
          <w:bCs/>
          <w:color w:val="000000"/>
          <w:sz w:val="24"/>
          <w:highlight w:val="none"/>
          <w:lang w:val="en"/>
        </w:rPr>
      </w:pPr>
      <w:r>
        <w:rPr>
          <w:rFonts w:hint="eastAsia" w:ascii="宋体" w:hAnsi="宋体" w:cs="宋体"/>
          <w:b/>
          <w:bCs/>
          <w:color w:val="000000"/>
          <w:sz w:val="24"/>
          <w:highlight w:val="none"/>
          <w:lang w:val="en"/>
        </w:rPr>
        <w:t>态势感知定制优化服务</w:t>
      </w:r>
    </w:p>
    <w:p>
      <w:pPr>
        <w:tabs>
          <w:tab w:val="left" w:pos="1276"/>
        </w:tabs>
        <w:spacing w:before="93" w:beforeLines="30" w:line="360" w:lineRule="auto"/>
        <w:ind w:firstLine="480" w:firstLineChars="200"/>
        <w:rPr>
          <w:rFonts w:ascii="宋体" w:hAnsi="宋体" w:cs="宋体"/>
          <w:sz w:val="24"/>
          <w:highlight w:val="none"/>
        </w:rPr>
      </w:pPr>
      <w:r>
        <w:rPr>
          <w:rFonts w:hint="eastAsia" w:ascii="宋体" w:hAnsi="宋体" w:cs="宋体"/>
          <w:sz w:val="24"/>
          <w:highlight w:val="none"/>
        </w:rPr>
        <w:t>根据我局部署的态势感知设备提供定制性的优化服务工作，保障我局在重大网络安全保障时期实现适合我局的流量监测、威胁检测、溯源反制，同时提供针对不同网络安全保障时期的大屏定制化展示，包括但不限于资产态势、运营态势、攻防态势等。</w:t>
      </w:r>
    </w:p>
    <w:p>
      <w:pPr>
        <w:tabs>
          <w:tab w:val="left" w:pos="1276"/>
        </w:tabs>
        <w:spacing w:before="93" w:beforeLines="30" w:line="360" w:lineRule="auto"/>
        <w:ind w:firstLine="480" w:firstLineChars="200"/>
        <w:rPr>
          <w:rFonts w:hint="eastAsia" w:ascii="宋体" w:hAnsi="宋体" w:cs="宋体"/>
          <w:sz w:val="24"/>
          <w:highlight w:val="none"/>
        </w:rPr>
      </w:pPr>
      <w:r>
        <w:rPr>
          <w:rFonts w:hint="eastAsia" w:ascii="宋体" w:hAnsi="宋体" w:cs="宋体"/>
          <w:sz w:val="24"/>
          <w:highlight w:val="none"/>
        </w:rPr>
        <w:t>为完成上述要求，要求服务方和我局的态势感知平台高度联动，至少应确保可以提供以下体现态势感知定制化的能力要求：</w:t>
      </w:r>
    </w:p>
    <w:p>
      <w:pPr>
        <w:tabs>
          <w:tab w:val="left" w:pos="1276"/>
        </w:tabs>
        <w:spacing w:before="93" w:beforeLines="30" w:line="360" w:lineRule="auto"/>
        <w:ind w:firstLine="480" w:firstLineChars="200"/>
        <w:rPr>
          <w:rFonts w:hint="eastAsia" w:ascii="宋体" w:hAnsi="宋体" w:cs="宋体"/>
          <w:sz w:val="24"/>
          <w:highlight w:val="none"/>
        </w:rPr>
      </w:pPr>
      <w:r>
        <w:rPr>
          <w:rFonts w:hint="eastAsia" w:ascii="宋体" w:hAnsi="宋体" w:cs="宋体"/>
          <w:bCs/>
          <w:sz w:val="24"/>
          <w:highlight w:val="none"/>
        </w:rPr>
        <w:t>（1）</w:t>
      </w:r>
      <w:r>
        <w:rPr>
          <w:rFonts w:hint="eastAsia" w:ascii="宋体" w:hAnsi="宋体" w:cs="宋体"/>
          <w:sz w:val="24"/>
          <w:highlight w:val="none"/>
        </w:rPr>
        <w:t>内置主机行为分析模型和关联分析规则库，可根据该模型和规则库对网络、主机和Web应用等的常见漏洞、各种攻击行为和异常行为等进行实时监测。（提供国家权威检测机构（公安部或国家保密科技测评中心）检测报告证明）</w:t>
      </w:r>
    </w:p>
    <w:p>
      <w:pPr>
        <w:tabs>
          <w:tab w:val="left" w:pos="1276"/>
        </w:tabs>
        <w:spacing w:before="93" w:beforeLines="30" w:line="360" w:lineRule="auto"/>
        <w:ind w:firstLine="480" w:firstLineChars="200"/>
        <w:rPr>
          <w:rFonts w:hint="eastAsia" w:ascii="宋体" w:hAnsi="宋体" w:cs="宋体"/>
          <w:sz w:val="24"/>
          <w:highlight w:val="none"/>
        </w:rPr>
      </w:pPr>
      <w:r>
        <w:rPr>
          <w:rFonts w:hint="eastAsia" w:ascii="宋体" w:hAnsi="宋体" w:cs="宋体"/>
          <w:bCs/>
          <w:sz w:val="24"/>
          <w:highlight w:val="none"/>
        </w:rPr>
        <w:t>（2）</w:t>
      </w:r>
      <w:r>
        <w:rPr>
          <w:rFonts w:hint="eastAsia" w:ascii="宋体" w:hAnsi="宋体" w:cs="宋体"/>
          <w:sz w:val="24"/>
          <w:highlight w:val="none"/>
        </w:rPr>
        <w:t>支持对系统资产、威胁、攻击、漏洞等信息进行态势分析，可根据分析结果对当前态势进行实时展示，可在“态势感知-横向威胁感知”中查看。（提供国家权威检测机构（公安部或国家保密科技测评中心）检测报告证明）</w:t>
      </w:r>
    </w:p>
    <w:p>
      <w:pPr>
        <w:tabs>
          <w:tab w:val="left" w:pos="1276"/>
        </w:tabs>
        <w:spacing w:before="93" w:beforeLines="30" w:line="360" w:lineRule="auto"/>
        <w:ind w:firstLine="480" w:firstLineChars="200"/>
        <w:rPr>
          <w:rFonts w:hint="eastAsia" w:ascii="宋体" w:hAnsi="宋体" w:cs="宋体"/>
          <w:sz w:val="24"/>
          <w:highlight w:val="none"/>
        </w:rPr>
      </w:pPr>
      <w:r>
        <w:rPr>
          <w:rFonts w:hint="eastAsia" w:ascii="宋体" w:hAnsi="宋体" w:cs="宋体"/>
          <w:bCs/>
          <w:sz w:val="24"/>
          <w:highlight w:val="none"/>
        </w:rPr>
        <w:t>（3）</w:t>
      </w:r>
      <w:r>
        <w:rPr>
          <w:rFonts w:hint="eastAsia" w:ascii="宋体" w:hAnsi="宋体" w:cs="宋体"/>
          <w:sz w:val="24"/>
          <w:highlight w:val="none"/>
        </w:rPr>
        <w:t>可通过“攻击者追踪溯源”、“资产威胁溯源”对已知的安全威胁事件进行溯源，可追溯威胁路径、威胁过程、攻击手法，虚拟身份和攻击者IP等；查看告警类型、结果等信息。（提供国家权威检测机构（公安部或国家保密科技测评中心）检测报告证明）</w:t>
      </w:r>
    </w:p>
    <w:p>
      <w:pPr>
        <w:tabs>
          <w:tab w:val="left" w:pos="1276"/>
        </w:tabs>
        <w:spacing w:before="93" w:beforeLines="30" w:line="360" w:lineRule="auto"/>
        <w:ind w:firstLine="480" w:firstLineChars="200"/>
        <w:rPr>
          <w:rFonts w:hint="eastAsia" w:ascii="宋体" w:hAnsi="宋体" w:cs="宋体"/>
          <w:sz w:val="24"/>
          <w:highlight w:val="none"/>
        </w:rPr>
      </w:pPr>
      <w:r>
        <w:rPr>
          <w:rFonts w:hint="eastAsia" w:ascii="宋体" w:hAnsi="宋体" w:cs="宋体"/>
          <w:bCs/>
          <w:sz w:val="24"/>
          <w:highlight w:val="none"/>
        </w:rPr>
        <w:t>（4）</w:t>
      </w:r>
      <w:r>
        <w:rPr>
          <w:rFonts w:hint="eastAsia" w:ascii="宋体" w:hAnsi="宋体" w:cs="宋体"/>
          <w:sz w:val="24"/>
          <w:highlight w:val="none"/>
        </w:rPr>
        <w:t>资产拓扑支持按照实际的用户环境进行编辑发布并可以和资产进行绑定，拓扑可以显示资产采集的事件数量被采集资产的状态等信息（提供国家权威检测机构。（公安部或国家保密科技测评中心）检测报告证明）</w:t>
      </w:r>
    </w:p>
    <w:p>
      <w:pPr>
        <w:tabs>
          <w:tab w:val="left" w:pos="1276"/>
        </w:tabs>
        <w:spacing w:before="93" w:beforeLines="30" w:line="360" w:lineRule="auto"/>
        <w:ind w:firstLine="480" w:firstLineChars="200"/>
        <w:rPr>
          <w:rFonts w:hint="eastAsia" w:ascii="宋体" w:hAnsi="宋体" w:cs="宋体"/>
          <w:sz w:val="24"/>
          <w:highlight w:val="none"/>
        </w:rPr>
      </w:pPr>
      <w:r>
        <w:rPr>
          <w:rFonts w:hint="eastAsia" w:ascii="宋体" w:hAnsi="宋体" w:cs="宋体"/>
          <w:bCs/>
          <w:sz w:val="24"/>
          <w:highlight w:val="none"/>
        </w:rPr>
        <w:t>（5）</w:t>
      </w:r>
      <w:r>
        <w:rPr>
          <w:rFonts w:hint="eastAsia" w:ascii="宋体" w:hAnsi="宋体" w:cs="宋体"/>
          <w:sz w:val="24"/>
          <w:highlight w:val="none"/>
        </w:rPr>
        <w:t>支持通过资产、安全知识库、弱点库三个维度分析事件是否存在威胁，并形成关联事件。（提供国家权威检测机构（公安部或国家保密科技测评中心）检测报告证明）</w:t>
      </w:r>
    </w:p>
    <w:p>
      <w:pPr>
        <w:pStyle w:val="19"/>
        <w:numPr>
          <w:ilvl w:val="0"/>
          <w:numId w:val="2"/>
        </w:numPr>
        <w:spacing w:after="0" w:line="360" w:lineRule="auto"/>
        <w:rPr>
          <w:rFonts w:ascii="宋体" w:hAnsi="宋体" w:cs="宋体"/>
          <w:b/>
          <w:bCs/>
          <w:color w:val="000000"/>
          <w:sz w:val="24"/>
          <w:szCs w:val="24"/>
        </w:rPr>
      </w:pPr>
      <w:r>
        <w:rPr>
          <w:rFonts w:hint="eastAsia" w:ascii="宋体" w:hAnsi="宋体" w:cs="宋体"/>
          <w:b/>
          <w:bCs/>
          <w:color w:val="000000"/>
          <w:sz w:val="24"/>
          <w:lang w:val="en"/>
        </w:rPr>
        <w:t>重保期、重大活动提供</w:t>
      </w:r>
      <w:r>
        <w:rPr>
          <w:rFonts w:hint="eastAsia" w:ascii="宋体" w:hAnsi="宋体" w:cs="宋体"/>
          <w:b/>
          <w:bCs/>
          <w:color w:val="000000"/>
          <w:sz w:val="24"/>
        </w:rPr>
        <w:t>7*24小时应急值守服务</w:t>
      </w:r>
    </w:p>
    <w:p>
      <w:pPr>
        <w:tabs>
          <w:tab w:val="left" w:pos="1276"/>
        </w:tabs>
        <w:spacing w:before="93" w:beforeLines="30" w:line="360" w:lineRule="auto"/>
        <w:ind w:firstLine="480" w:firstLineChars="200"/>
        <w:rPr>
          <w:rFonts w:ascii="宋体" w:hAnsi="宋体" w:cs="宋体"/>
          <w:sz w:val="24"/>
        </w:rPr>
      </w:pPr>
      <w:r>
        <w:rPr>
          <w:rFonts w:hint="eastAsia" w:ascii="宋体" w:hAnsi="宋体" w:cs="宋体"/>
          <w:sz w:val="24"/>
        </w:rPr>
        <w:t>服务方需在重要节日、重大活动、护网行动等重保时期安排人员7*24小时值守或技术防护，帮助我局从技术、管理和人员三个方面建立和完善网络安全保障体系，加强驻场和人力保障，做好网络安全隐患排查、安全防护、预警监测等安全保障技术支撑服务，确保业务系统安全运行，避免敏感事件或影响业务的安全事件发生。</w:t>
      </w:r>
    </w:p>
    <w:p>
      <w:pPr>
        <w:pStyle w:val="19"/>
        <w:numPr>
          <w:ilvl w:val="0"/>
          <w:numId w:val="2"/>
        </w:numPr>
        <w:spacing w:after="0" w:line="360" w:lineRule="auto"/>
        <w:rPr>
          <w:rFonts w:hint="eastAsia" w:ascii="宋体" w:hAnsi="宋体" w:cs="宋体"/>
          <w:b/>
          <w:color w:val="000000"/>
          <w:sz w:val="24"/>
          <w:szCs w:val="24"/>
        </w:rPr>
      </w:pPr>
      <w:r>
        <w:rPr>
          <w:rFonts w:hint="eastAsia" w:ascii="宋体" w:hAnsi="宋体" w:cs="宋体"/>
          <w:b/>
          <w:color w:val="000000"/>
          <w:sz w:val="24"/>
          <w:szCs w:val="24"/>
        </w:rPr>
        <w:t>应急响应支撑服务</w:t>
      </w:r>
    </w:p>
    <w:p>
      <w:pPr>
        <w:tabs>
          <w:tab w:val="left" w:pos="1276"/>
        </w:tabs>
        <w:spacing w:before="93" w:beforeLines="30" w:line="360" w:lineRule="auto"/>
        <w:ind w:firstLine="480" w:firstLineChars="200"/>
        <w:rPr>
          <w:rFonts w:ascii="宋体" w:hAnsi="宋体" w:cs="宋体"/>
          <w:sz w:val="24"/>
        </w:rPr>
      </w:pPr>
      <w:r>
        <w:rPr>
          <w:rFonts w:hint="eastAsia" w:ascii="宋体" w:hAnsi="宋体" w:cs="宋体"/>
          <w:sz w:val="24"/>
        </w:rPr>
        <w:t>要求服务方自备一套应急支撑工具，提供7x24 小时重大安全事件的应急响应服务，包括但不限于对计算机病毒事件、蠕虫病毒事件、特洛伊木马事件、网页内嵌恶意代码事件、拒绝服务攻击事件、后门攻击事件、漏洞攻击事件、网络扫描窃听事件、信息篡改事件、信息假冒事件、信息窃取事件等网络安全事件应急响应工作。当我局网络、信息系统、终端电脑发生安全事件时，提供紧急的现场应急响应服务，采取有效的措施尽快恢复网络、信息系统、终端电脑的正常运行。</w:t>
      </w:r>
    </w:p>
    <w:p>
      <w:pPr>
        <w:spacing w:line="360" w:lineRule="auto"/>
        <w:ind w:firstLine="480" w:firstLineChars="200"/>
        <w:rPr>
          <w:rFonts w:hint="eastAsia" w:ascii="宋体" w:hAnsi="宋体" w:cs="宋体"/>
          <w:sz w:val="24"/>
        </w:rPr>
      </w:pPr>
      <w:r>
        <w:rPr>
          <w:rFonts w:hint="eastAsia" w:ascii="宋体" w:hAnsi="宋体" w:cs="宋体"/>
          <w:sz w:val="24"/>
        </w:rPr>
        <w:t>应急支撑工具需提供软件著作权登记证书复印件。</w:t>
      </w:r>
    </w:p>
    <w:p>
      <w:pPr>
        <w:pStyle w:val="3"/>
        <w:spacing w:before="0" w:after="0" w:line="360" w:lineRule="auto"/>
        <w:rPr>
          <w:rFonts w:hint="eastAsia" w:ascii="宋体" w:hAnsi="宋体" w:eastAsia="宋体" w:cs="宋体"/>
          <w:sz w:val="24"/>
          <w:szCs w:val="24"/>
        </w:rPr>
      </w:pPr>
      <w:r>
        <w:rPr>
          <w:rFonts w:hint="eastAsia" w:ascii="宋体" w:hAnsi="宋体" w:eastAsia="宋体" w:cs="宋体"/>
          <w:sz w:val="24"/>
          <w:szCs w:val="24"/>
        </w:rPr>
        <w:t>2.2项目交付成果</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5047"/>
        <w:gridCol w:w="1009"/>
        <w:gridCol w:w="842"/>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restart"/>
            <w:noWrap w:val="0"/>
            <w:vAlign w:val="center"/>
          </w:tcPr>
          <w:p>
            <w:pPr>
              <w:jc w:val="center"/>
              <w:rPr>
                <w:rFonts w:ascii="宋体" w:hAnsi="宋体" w:cs="宋体"/>
                <w:color w:val="000000"/>
                <w:sz w:val="24"/>
              </w:rPr>
            </w:pPr>
            <w:r>
              <w:rPr>
                <w:rFonts w:hint="eastAsia" w:ascii="宋体" w:hAnsi="宋体" w:cs="宋体"/>
                <w:color w:val="000000"/>
                <w:sz w:val="24"/>
              </w:rPr>
              <w:t>序号</w:t>
            </w:r>
          </w:p>
        </w:tc>
        <w:tc>
          <w:tcPr>
            <w:tcW w:w="2961" w:type="pct"/>
            <w:vMerge w:val="restart"/>
            <w:noWrap w:val="0"/>
            <w:vAlign w:val="center"/>
          </w:tcPr>
          <w:p>
            <w:pPr>
              <w:jc w:val="center"/>
              <w:rPr>
                <w:rFonts w:ascii="宋体" w:hAnsi="宋体" w:cs="宋体"/>
                <w:color w:val="000000"/>
                <w:sz w:val="24"/>
              </w:rPr>
            </w:pPr>
            <w:r>
              <w:rPr>
                <w:rFonts w:hint="eastAsia" w:ascii="宋体" w:hAnsi="宋体" w:cs="宋体"/>
                <w:color w:val="000000"/>
                <w:sz w:val="24"/>
              </w:rPr>
              <w:t>名称</w:t>
            </w:r>
          </w:p>
        </w:tc>
        <w:tc>
          <w:tcPr>
            <w:tcW w:w="592" w:type="pct"/>
            <w:vMerge w:val="restart"/>
            <w:noWrap w:val="0"/>
            <w:vAlign w:val="center"/>
          </w:tcPr>
          <w:p>
            <w:pPr>
              <w:jc w:val="center"/>
              <w:rPr>
                <w:rFonts w:ascii="宋体" w:hAnsi="宋体" w:cs="宋体"/>
                <w:color w:val="000000"/>
                <w:sz w:val="24"/>
              </w:rPr>
            </w:pPr>
            <w:r>
              <w:rPr>
                <w:rFonts w:hint="eastAsia" w:ascii="宋体" w:hAnsi="宋体" w:cs="宋体"/>
                <w:color w:val="000000"/>
                <w:sz w:val="24"/>
              </w:rPr>
              <w:t>套数</w:t>
            </w:r>
          </w:p>
        </w:tc>
        <w:tc>
          <w:tcPr>
            <w:tcW w:w="1013" w:type="pct"/>
            <w:gridSpan w:val="2"/>
            <w:noWrap w:val="0"/>
            <w:vAlign w:val="center"/>
          </w:tcPr>
          <w:p>
            <w:pPr>
              <w:jc w:val="center"/>
              <w:rPr>
                <w:rFonts w:ascii="宋体" w:hAnsi="宋体" w:cs="宋体"/>
                <w:color w:val="000000"/>
                <w:sz w:val="24"/>
              </w:rPr>
            </w:pPr>
            <w:r>
              <w:rPr>
                <w:rFonts w:hint="eastAsia" w:ascii="宋体" w:hAnsi="宋体" w:cs="宋体"/>
                <w:color w:val="000000"/>
                <w:sz w:val="24"/>
              </w:rPr>
              <w:t>介质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pPr>
              <w:jc w:val="center"/>
              <w:rPr>
                <w:rFonts w:ascii="宋体" w:hAnsi="宋体" w:cs="宋体"/>
                <w:color w:val="000000"/>
                <w:sz w:val="24"/>
              </w:rPr>
            </w:pPr>
          </w:p>
        </w:tc>
        <w:tc>
          <w:tcPr>
            <w:tcW w:w="2961" w:type="pct"/>
            <w:vMerge w:val="continue"/>
            <w:noWrap w:val="0"/>
            <w:vAlign w:val="center"/>
          </w:tcPr>
          <w:p>
            <w:pPr>
              <w:jc w:val="center"/>
              <w:rPr>
                <w:rFonts w:ascii="宋体" w:hAnsi="宋体" w:cs="宋体"/>
                <w:color w:val="000000"/>
                <w:sz w:val="24"/>
              </w:rPr>
            </w:pPr>
          </w:p>
        </w:tc>
        <w:tc>
          <w:tcPr>
            <w:tcW w:w="592" w:type="pct"/>
            <w:vMerge w:val="continue"/>
            <w:noWrap w:val="0"/>
            <w:vAlign w:val="center"/>
          </w:tcPr>
          <w:p>
            <w:pPr>
              <w:jc w:val="center"/>
              <w:rPr>
                <w:rFonts w:ascii="宋体" w:hAnsi="宋体" w:cs="宋体"/>
                <w:color w:val="000000"/>
                <w:sz w:val="24"/>
              </w:rPr>
            </w:pPr>
          </w:p>
        </w:tc>
        <w:tc>
          <w:tcPr>
            <w:tcW w:w="494" w:type="pct"/>
            <w:noWrap w:val="0"/>
            <w:vAlign w:val="center"/>
          </w:tcPr>
          <w:p>
            <w:pPr>
              <w:jc w:val="center"/>
              <w:rPr>
                <w:rFonts w:ascii="宋体" w:hAnsi="宋体" w:cs="宋体"/>
                <w:color w:val="000000"/>
                <w:sz w:val="24"/>
              </w:rPr>
            </w:pPr>
            <w:r>
              <w:rPr>
                <w:rFonts w:hint="eastAsia" w:ascii="宋体" w:hAnsi="宋体" w:cs="宋体"/>
                <w:color w:val="000000"/>
                <w:sz w:val="24"/>
              </w:rPr>
              <w:t>文本</w:t>
            </w:r>
          </w:p>
        </w:tc>
        <w:tc>
          <w:tcPr>
            <w:tcW w:w="519" w:type="pct"/>
            <w:noWrap w:val="0"/>
            <w:vAlign w:val="center"/>
          </w:tcPr>
          <w:p>
            <w:pPr>
              <w:jc w:val="center"/>
              <w:rPr>
                <w:rFonts w:ascii="宋体" w:hAnsi="宋体" w:cs="宋体"/>
                <w:color w:val="000000"/>
                <w:sz w:val="24"/>
              </w:rPr>
            </w:pPr>
            <w:r>
              <w:rPr>
                <w:rFonts w:hint="eastAsia" w:ascii="宋体" w:hAnsi="宋体" w:cs="宋体"/>
                <w:color w:val="000000"/>
                <w:sz w:val="24"/>
              </w:rPr>
              <w:t>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noWrap w:val="0"/>
            <w:vAlign w:val="center"/>
          </w:tcPr>
          <w:p>
            <w:pPr>
              <w:spacing w:after="156" w:afterLines="50" w:line="400" w:lineRule="exact"/>
              <w:jc w:val="center"/>
              <w:rPr>
                <w:rFonts w:ascii="宋体" w:hAnsi="宋体" w:cs="宋体"/>
                <w:color w:val="000000"/>
                <w:sz w:val="24"/>
              </w:rPr>
            </w:pPr>
            <w:r>
              <w:rPr>
                <w:rFonts w:hint="eastAsia" w:ascii="宋体" w:hAnsi="宋体" w:cs="宋体"/>
                <w:color w:val="000000"/>
                <w:sz w:val="24"/>
              </w:rPr>
              <w:t>1</w:t>
            </w:r>
          </w:p>
        </w:tc>
        <w:tc>
          <w:tcPr>
            <w:tcW w:w="2961" w:type="pct"/>
            <w:noWrap w:val="0"/>
            <w:vAlign w:val="center"/>
          </w:tcPr>
          <w:p>
            <w:pPr>
              <w:jc w:val="left"/>
              <w:rPr>
                <w:rFonts w:ascii="宋体" w:hAnsi="宋体" w:cs="宋体"/>
                <w:color w:val="000000"/>
                <w:sz w:val="24"/>
              </w:rPr>
            </w:pPr>
            <w:r>
              <w:rPr>
                <w:rFonts w:hint="eastAsia" w:ascii="宋体" w:hAnsi="宋体" w:cs="宋体"/>
                <w:color w:val="000000"/>
                <w:sz w:val="24"/>
              </w:rPr>
              <w:t>《监测预警标准分析服务报告》</w:t>
            </w:r>
          </w:p>
        </w:tc>
        <w:tc>
          <w:tcPr>
            <w:tcW w:w="592" w:type="pct"/>
            <w:noWrap w:val="0"/>
            <w:vAlign w:val="center"/>
          </w:tcPr>
          <w:p>
            <w:pPr>
              <w:jc w:val="center"/>
              <w:rPr>
                <w:rFonts w:ascii="宋体" w:hAnsi="宋体" w:cs="宋体"/>
                <w:color w:val="000000"/>
                <w:sz w:val="24"/>
              </w:rPr>
            </w:pPr>
            <w:r>
              <w:rPr>
                <w:rFonts w:hint="eastAsia" w:ascii="宋体" w:hAnsi="宋体" w:cs="宋体"/>
                <w:color w:val="000000"/>
                <w:sz w:val="24"/>
              </w:rPr>
              <w:t>12</w:t>
            </w:r>
          </w:p>
        </w:tc>
        <w:tc>
          <w:tcPr>
            <w:tcW w:w="494" w:type="pct"/>
            <w:noWrap w:val="0"/>
            <w:vAlign w:val="center"/>
          </w:tcPr>
          <w:p>
            <w:pPr>
              <w:jc w:val="center"/>
              <w:rPr>
                <w:rFonts w:ascii="宋体" w:hAnsi="宋体" w:cs="宋体"/>
                <w:color w:val="000000"/>
                <w:sz w:val="24"/>
              </w:rPr>
            </w:pPr>
            <w:r>
              <w:rPr>
                <w:rFonts w:hint="eastAsia" w:ascii="宋体" w:hAnsi="宋体" w:cs="宋体"/>
                <w:color w:val="000000"/>
                <w:sz w:val="24"/>
              </w:rPr>
              <w:t>12</w:t>
            </w:r>
          </w:p>
        </w:tc>
        <w:tc>
          <w:tcPr>
            <w:tcW w:w="519" w:type="pct"/>
            <w:noWrap w:val="0"/>
            <w:vAlign w:val="center"/>
          </w:tcPr>
          <w:p>
            <w:pPr>
              <w:jc w:val="center"/>
              <w:rPr>
                <w:rFonts w:ascii="宋体" w:hAnsi="宋体" w:cs="宋体"/>
                <w:color w:val="000000"/>
                <w:sz w:val="24"/>
              </w:rPr>
            </w:pPr>
            <w:r>
              <w:rPr>
                <w:rFonts w:ascii="宋体" w:hAnsi="宋体" w:cs="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4" w:type="pct"/>
            <w:noWrap w:val="0"/>
            <w:vAlign w:val="center"/>
          </w:tcPr>
          <w:p>
            <w:pPr>
              <w:spacing w:after="156" w:afterLines="50" w:line="400" w:lineRule="exact"/>
              <w:jc w:val="center"/>
              <w:rPr>
                <w:rFonts w:hint="eastAsia" w:ascii="宋体" w:hAnsi="宋体" w:cs="宋体"/>
                <w:color w:val="000000"/>
                <w:sz w:val="24"/>
              </w:rPr>
            </w:pPr>
            <w:r>
              <w:rPr>
                <w:rFonts w:hint="eastAsia" w:ascii="宋体" w:hAnsi="宋体" w:cs="宋体"/>
                <w:color w:val="000000"/>
                <w:sz w:val="24"/>
              </w:rPr>
              <w:t>2</w:t>
            </w:r>
          </w:p>
        </w:tc>
        <w:tc>
          <w:tcPr>
            <w:tcW w:w="2961" w:type="pct"/>
            <w:noWrap w:val="0"/>
            <w:vAlign w:val="center"/>
          </w:tcPr>
          <w:p>
            <w:pPr>
              <w:jc w:val="left"/>
              <w:rPr>
                <w:rFonts w:hint="eastAsia" w:ascii="宋体" w:hAnsi="宋体" w:cs="宋体"/>
                <w:color w:val="000000"/>
                <w:sz w:val="24"/>
              </w:rPr>
            </w:pPr>
            <w:r>
              <w:rPr>
                <w:rFonts w:hint="eastAsia" w:ascii="宋体" w:hAnsi="宋体" w:cs="宋体"/>
                <w:color w:val="000000"/>
                <w:sz w:val="24"/>
              </w:rPr>
              <w:t>《漏洞扫描报告》</w:t>
            </w:r>
          </w:p>
        </w:tc>
        <w:tc>
          <w:tcPr>
            <w:tcW w:w="592" w:type="pct"/>
            <w:noWrap w:val="0"/>
            <w:vAlign w:val="center"/>
          </w:tcPr>
          <w:p>
            <w:pPr>
              <w:jc w:val="center"/>
              <w:rPr>
                <w:rFonts w:hint="eastAsia" w:ascii="宋体" w:hAnsi="宋体" w:cs="宋体"/>
                <w:color w:val="000000"/>
                <w:sz w:val="24"/>
              </w:rPr>
            </w:pPr>
            <w:r>
              <w:rPr>
                <w:rFonts w:hint="eastAsia" w:ascii="宋体" w:hAnsi="宋体" w:cs="宋体"/>
                <w:color w:val="000000"/>
                <w:sz w:val="24"/>
              </w:rPr>
              <w:t>4</w:t>
            </w:r>
          </w:p>
        </w:tc>
        <w:tc>
          <w:tcPr>
            <w:tcW w:w="494" w:type="pct"/>
            <w:noWrap w:val="0"/>
            <w:vAlign w:val="center"/>
          </w:tcPr>
          <w:p>
            <w:pPr>
              <w:jc w:val="center"/>
              <w:rPr>
                <w:rFonts w:hint="eastAsia" w:ascii="宋体" w:hAnsi="宋体" w:cs="宋体"/>
                <w:color w:val="000000"/>
                <w:sz w:val="24"/>
              </w:rPr>
            </w:pPr>
            <w:r>
              <w:rPr>
                <w:rFonts w:hint="eastAsia" w:ascii="宋体" w:hAnsi="宋体" w:cs="宋体"/>
                <w:color w:val="000000"/>
                <w:sz w:val="24"/>
              </w:rPr>
              <w:t>4</w:t>
            </w:r>
          </w:p>
        </w:tc>
        <w:tc>
          <w:tcPr>
            <w:tcW w:w="519" w:type="pct"/>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noWrap w:val="0"/>
            <w:vAlign w:val="center"/>
          </w:tcPr>
          <w:p>
            <w:pPr>
              <w:spacing w:after="156" w:afterLines="50" w:line="400" w:lineRule="exact"/>
              <w:jc w:val="center"/>
              <w:rPr>
                <w:rFonts w:ascii="宋体" w:hAnsi="宋体" w:cs="宋体"/>
                <w:color w:val="000000"/>
                <w:sz w:val="24"/>
              </w:rPr>
            </w:pPr>
            <w:r>
              <w:rPr>
                <w:rFonts w:hint="eastAsia" w:ascii="宋体" w:hAnsi="宋体" w:cs="宋体"/>
                <w:color w:val="000000"/>
                <w:sz w:val="24"/>
              </w:rPr>
              <w:t>3</w:t>
            </w:r>
          </w:p>
        </w:tc>
        <w:tc>
          <w:tcPr>
            <w:tcW w:w="2961" w:type="pct"/>
            <w:noWrap w:val="0"/>
            <w:vAlign w:val="center"/>
          </w:tcPr>
          <w:p>
            <w:pPr>
              <w:jc w:val="left"/>
              <w:rPr>
                <w:rFonts w:ascii="宋体" w:hAnsi="宋体" w:cs="宋体"/>
                <w:color w:val="000000"/>
                <w:sz w:val="24"/>
              </w:rPr>
            </w:pPr>
            <w:r>
              <w:rPr>
                <w:rFonts w:hint="eastAsia" w:ascii="宋体" w:hAnsi="宋体" w:cs="宋体"/>
                <w:color w:val="000000"/>
                <w:sz w:val="24"/>
              </w:rPr>
              <w:t>《威胁检测服务季度服务报告》</w:t>
            </w:r>
          </w:p>
        </w:tc>
        <w:tc>
          <w:tcPr>
            <w:tcW w:w="592" w:type="pct"/>
            <w:noWrap w:val="0"/>
            <w:vAlign w:val="center"/>
          </w:tcPr>
          <w:p>
            <w:pPr>
              <w:jc w:val="center"/>
              <w:rPr>
                <w:rFonts w:ascii="宋体" w:hAnsi="宋体" w:cs="宋体"/>
                <w:color w:val="000000"/>
                <w:sz w:val="24"/>
              </w:rPr>
            </w:pPr>
            <w:r>
              <w:rPr>
                <w:rFonts w:hint="eastAsia" w:ascii="宋体" w:hAnsi="宋体" w:cs="宋体"/>
                <w:color w:val="000000"/>
                <w:sz w:val="24"/>
              </w:rPr>
              <w:t>4</w:t>
            </w:r>
          </w:p>
        </w:tc>
        <w:tc>
          <w:tcPr>
            <w:tcW w:w="494" w:type="pct"/>
            <w:noWrap w:val="0"/>
            <w:vAlign w:val="center"/>
          </w:tcPr>
          <w:p>
            <w:pPr>
              <w:jc w:val="center"/>
              <w:rPr>
                <w:rFonts w:ascii="宋体" w:hAnsi="宋体" w:cs="宋体"/>
                <w:color w:val="000000"/>
                <w:sz w:val="24"/>
              </w:rPr>
            </w:pPr>
            <w:r>
              <w:rPr>
                <w:rFonts w:hint="eastAsia" w:ascii="宋体" w:hAnsi="宋体" w:cs="宋体"/>
                <w:color w:val="000000"/>
                <w:sz w:val="24"/>
              </w:rPr>
              <w:t>4</w:t>
            </w:r>
          </w:p>
        </w:tc>
        <w:tc>
          <w:tcPr>
            <w:tcW w:w="519" w:type="pct"/>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noWrap w:val="0"/>
            <w:vAlign w:val="center"/>
          </w:tcPr>
          <w:p>
            <w:pPr>
              <w:spacing w:after="156" w:afterLines="50" w:line="400" w:lineRule="exact"/>
              <w:jc w:val="center"/>
              <w:rPr>
                <w:rFonts w:ascii="宋体" w:hAnsi="宋体" w:cs="宋体"/>
                <w:color w:val="000000"/>
                <w:sz w:val="24"/>
              </w:rPr>
            </w:pPr>
            <w:r>
              <w:rPr>
                <w:rFonts w:hint="eastAsia" w:ascii="宋体" w:hAnsi="宋体" w:cs="宋体"/>
                <w:color w:val="000000"/>
                <w:sz w:val="24"/>
              </w:rPr>
              <w:t>4</w:t>
            </w:r>
          </w:p>
        </w:tc>
        <w:tc>
          <w:tcPr>
            <w:tcW w:w="2961" w:type="pct"/>
            <w:noWrap w:val="0"/>
            <w:vAlign w:val="center"/>
          </w:tcPr>
          <w:p>
            <w:pPr>
              <w:jc w:val="left"/>
              <w:rPr>
                <w:rFonts w:ascii="宋体" w:hAnsi="宋体" w:cs="宋体"/>
                <w:color w:val="000000"/>
                <w:sz w:val="24"/>
              </w:rPr>
            </w:pPr>
            <w:r>
              <w:rPr>
                <w:rFonts w:hint="eastAsia" w:ascii="宋体" w:hAnsi="宋体" w:cs="宋体"/>
                <w:color w:val="000000"/>
                <w:sz w:val="24"/>
              </w:rPr>
              <w:t>《基线核查报告》</w:t>
            </w:r>
          </w:p>
        </w:tc>
        <w:tc>
          <w:tcPr>
            <w:tcW w:w="592" w:type="pct"/>
            <w:noWrap w:val="0"/>
            <w:vAlign w:val="center"/>
          </w:tcPr>
          <w:p>
            <w:pPr>
              <w:jc w:val="center"/>
              <w:rPr>
                <w:rFonts w:ascii="宋体" w:hAnsi="宋体" w:cs="宋体"/>
                <w:color w:val="000000"/>
                <w:sz w:val="24"/>
              </w:rPr>
            </w:pPr>
            <w:r>
              <w:rPr>
                <w:rFonts w:hint="eastAsia" w:ascii="宋体" w:hAnsi="宋体" w:cs="宋体"/>
                <w:color w:val="000000"/>
                <w:sz w:val="24"/>
              </w:rPr>
              <w:t>2</w:t>
            </w:r>
          </w:p>
        </w:tc>
        <w:tc>
          <w:tcPr>
            <w:tcW w:w="494" w:type="pct"/>
            <w:noWrap w:val="0"/>
            <w:vAlign w:val="center"/>
          </w:tcPr>
          <w:p>
            <w:pPr>
              <w:jc w:val="center"/>
              <w:rPr>
                <w:rFonts w:ascii="宋体" w:hAnsi="宋体" w:cs="宋体"/>
                <w:color w:val="000000"/>
                <w:sz w:val="24"/>
              </w:rPr>
            </w:pPr>
            <w:r>
              <w:rPr>
                <w:rFonts w:hint="eastAsia" w:ascii="宋体" w:hAnsi="宋体" w:cs="宋体"/>
                <w:color w:val="000000"/>
                <w:sz w:val="24"/>
              </w:rPr>
              <w:t>2</w:t>
            </w:r>
          </w:p>
        </w:tc>
        <w:tc>
          <w:tcPr>
            <w:tcW w:w="519" w:type="pct"/>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noWrap w:val="0"/>
            <w:vAlign w:val="center"/>
          </w:tcPr>
          <w:p>
            <w:pPr>
              <w:spacing w:after="156" w:afterLines="50" w:line="400" w:lineRule="exact"/>
              <w:jc w:val="center"/>
              <w:rPr>
                <w:rFonts w:hint="eastAsia" w:ascii="宋体" w:hAnsi="宋体" w:cs="宋体"/>
                <w:color w:val="000000"/>
                <w:sz w:val="24"/>
              </w:rPr>
            </w:pPr>
            <w:r>
              <w:rPr>
                <w:rFonts w:hint="eastAsia" w:ascii="宋体" w:hAnsi="宋体" w:cs="宋体"/>
                <w:color w:val="000000"/>
                <w:sz w:val="24"/>
              </w:rPr>
              <w:t>5</w:t>
            </w:r>
          </w:p>
        </w:tc>
        <w:tc>
          <w:tcPr>
            <w:tcW w:w="2961" w:type="pct"/>
            <w:noWrap w:val="0"/>
            <w:vAlign w:val="center"/>
          </w:tcPr>
          <w:p>
            <w:pPr>
              <w:jc w:val="left"/>
              <w:rPr>
                <w:rFonts w:hint="eastAsia" w:ascii="宋体" w:hAnsi="宋体" w:cs="宋体"/>
                <w:color w:val="000000"/>
                <w:sz w:val="24"/>
              </w:rPr>
            </w:pPr>
            <w:r>
              <w:rPr>
                <w:rFonts w:hint="eastAsia" w:ascii="宋体" w:hAnsi="宋体" w:cs="宋体"/>
                <w:color w:val="000000"/>
                <w:sz w:val="24"/>
              </w:rPr>
              <w:t>《重保值守总结报告》</w:t>
            </w:r>
          </w:p>
        </w:tc>
        <w:tc>
          <w:tcPr>
            <w:tcW w:w="592" w:type="pct"/>
            <w:noWrap w:val="0"/>
            <w:vAlign w:val="center"/>
          </w:tcPr>
          <w:p>
            <w:pPr>
              <w:jc w:val="center"/>
              <w:rPr>
                <w:rFonts w:hint="eastAsia" w:ascii="宋体" w:hAnsi="宋体" w:cs="宋体"/>
                <w:color w:val="000000"/>
                <w:sz w:val="24"/>
              </w:rPr>
            </w:pPr>
            <w:r>
              <w:rPr>
                <w:rFonts w:hint="eastAsia" w:ascii="宋体" w:hAnsi="宋体" w:cs="宋体"/>
                <w:color w:val="000000"/>
                <w:sz w:val="24"/>
              </w:rPr>
              <w:t>3</w:t>
            </w:r>
          </w:p>
        </w:tc>
        <w:tc>
          <w:tcPr>
            <w:tcW w:w="494" w:type="pct"/>
            <w:noWrap w:val="0"/>
            <w:vAlign w:val="center"/>
          </w:tcPr>
          <w:p>
            <w:pPr>
              <w:jc w:val="center"/>
              <w:rPr>
                <w:rFonts w:hint="eastAsia" w:ascii="宋体" w:hAnsi="宋体" w:cs="宋体"/>
                <w:color w:val="000000"/>
                <w:sz w:val="24"/>
              </w:rPr>
            </w:pPr>
            <w:r>
              <w:rPr>
                <w:rFonts w:hint="eastAsia" w:ascii="宋体" w:hAnsi="宋体" w:cs="宋体"/>
                <w:color w:val="000000"/>
                <w:sz w:val="24"/>
              </w:rPr>
              <w:t>3</w:t>
            </w:r>
          </w:p>
        </w:tc>
        <w:tc>
          <w:tcPr>
            <w:tcW w:w="519" w:type="pct"/>
            <w:noWrap w:val="0"/>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4" w:type="pct"/>
            <w:noWrap w:val="0"/>
            <w:vAlign w:val="center"/>
          </w:tcPr>
          <w:p>
            <w:pPr>
              <w:spacing w:after="156" w:afterLines="50" w:line="400" w:lineRule="exact"/>
              <w:jc w:val="center"/>
              <w:rPr>
                <w:rFonts w:ascii="宋体" w:hAnsi="宋体" w:cs="宋体"/>
                <w:color w:val="000000"/>
                <w:sz w:val="24"/>
              </w:rPr>
            </w:pPr>
            <w:r>
              <w:rPr>
                <w:rFonts w:hint="eastAsia" w:ascii="宋体" w:hAnsi="宋体" w:cs="宋体"/>
                <w:color w:val="000000"/>
                <w:sz w:val="24"/>
              </w:rPr>
              <w:t>6</w:t>
            </w:r>
          </w:p>
        </w:tc>
        <w:tc>
          <w:tcPr>
            <w:tcW w:w="2961" w:type="pct"/>
            <w:noWrap w:val="0"/>
            <w:vAlign w:val="center"/>
          </w:tcPr>
          <w:p>
            <w:pPr>
              <w:jc w:val="left"/>
              <w:rPr>
                <w:rFonts w:ascii="宋体" w:hAnsi="宋体" w:cs="宋体"/>
                <w:color w:val="000000"/>
                <w:sz w:val="24"/>
              </w:rPr>
            </w:pPr>
            <w:r>
              <w:rPr>
                <w:rFonts w:hint="eastAsia" w:ascii="宋体" w:hAnsi="宋体" w:cs="宋体"/>
                <w:color w:val="000000"/>
                <w:sz w:val="24"/>
              </w:rPr>
              <w:t>《应急相应处置报告》（服务期间按需提供）</w:t>
            </w:r>
          </w:p>
        </w:tc>
        <w:tc>
          <w:tcPr>
            <w:tcW w:w="592" w:type="pct"/>
            <w:noWrap w:val="0"/>
            <w:vAlign w:val="center"/>
          </w:tcPr>
          <w:p>
            <w:pPr>
              <w:jc w:val="center"/>
              <w:rPr>
                <w:rFonts w:ascii="宋体" w:hAnsi="宋体" w:cs="宋体"/>
                <w:color w:val="000000"/>
                <w:sz w:val="24"/>
              </w:rPr>
            </w:pPr>
            <w:r>
              <w:rPr>
                <w:rFonts w:ascii="宋体" w:hAnsi="宋体" w:cs="宋体"/>
                <w:color w:val="000000"/>
                <w:sz w:val="24"/>
              </w:rPr>
              <w:t>1</w:t>
            </w:r>
          </w:p>
        </w:tc>
        <w:tc>
          <w:tcPr>
            <w:tcW w:w="494" w:type="pct"/>
            <w:noWrap w:val="0"/>
            <w:vAlign w:val="center"/>
          </w:tcPr>
          <w:p>
            <w:pPr>
              <w:jc w:val="center"/>
              <w:rPr>
                <w:rFonts w:ascii="宋体" w:hAnsi="宋体" w:cs="宋体"/>
                <w:color w:val="000000"/>
                <w:sz w:val="24"/>
              </w:rPr>
            </w:pPr>
            <w:r>
              <w:rPr>
                <w:rFonts w:ascii="宋体" w:hAnsi="宋体" w:cs="宋体"/>
                <w:color w:val="000000"/>
                <w:sz w:val="24"/>
              </w:rPr>
              <w:t>1</w:t>
            </w:r>
          </w:p>
        </w:tc>
        <w:tc>
          <w:tcPr>
            <w:tcW w:w="519" w:type="pct"/>
            <w:noWrap w:val="0"/>
            <w:vAlign w:val="center"/>
          </w:tcPr>
          <w:p>
            <w:pPr>
              <w:jc w:val="center"/>
              <w:rPr>
                <w:rFonts w:ascii="宋体" w:hAnsi="宋体" w:cs="宋体"/>
                <w:color w:val="000000"/>
                <w:sz w:val="24"/>
              </w:rPr>
            </w:pPr>
            <w:r>
              <w:rPr>
                <w:rFonts w:ascii="宋体" w:hAnsi="宋体" w:cs="宋体"/>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noWrap w:val="0"/>
            <w:vAlign w:val="center"/>
          </w:tcPr>
          <w:p>
            <w:pPr>
              <w:spacing w:after="156" w:afterLines="50" w:line="400" w:lineRule="exact"/>
              <w:jc w:val="center"/>
              <w:rPr>
                <w:rFonts w:hint="eastAsia" w:ascii="宋体" w:hAnsi="宋体" w:cs="宋体"/>
                <w:color w:val="000000"/>
                <w:sz w:val="24"/>
              </w:rPr>
            </w:pPr>
            <w:r>
              <w:rPr>
                <w:rFonts w:hint="eastAsia" w:ascii="宋体" w:hAnsi="宋体" w:cs="宋体"/>
                <w:color w:val="000000"/>
                <w:sz w:val="24"/>
              </w:rPr>
              <w:t>7</w:t>
            </w:r>
          </w:p>
        </w:tc>
        <w:tc>
          <w:tcPr>
            <w:tcW w:w="2961" w:type="pct"/>
            <w:noWrap w:val="0"/>
            <w:vAlign w:val="center"/>
          </w:tcPr>
          <w:p>
            <w:pPr>
              <w:jc w:val="left"/>
              <w:rPr>
                <w:rFonts w:hint="eastAsia" w:ascii="宋体" w:hAnsi="宋体" w:cs="宋体"/>
                <w:color w:val="000000"/>
                <w:sz w:val="24"/>
              </w:rPr>
            </w:pPr>
            <w:r>
              <w:rPr>
                <w:rFonts w:hint="eastAsia" w:ascii="宋体" w:hAnsi="宋体" w:cs="宋体"/>
                <w:color w:val="000000"/>
                <w:sz w:val="24"/>
              </w:rPr>
              <w:t>《项目总结报告》（服务到期时提供）</w:t>
            </w:r>
          </w:p>
        </w:tc>
        <w:tc>
          <w:tcPr>
            <w:tcW w:w="592" w:type="pct"/>
            <w:noWrap w:val="0"/>
            <w:vAlign w:val="center"/>
          </w:tcPr>
          <w:p>
            <w:pPr>
              <w:jc w:val="center"/>
              <w:rPr>
                <w:rFonts w:ascii="宋体" w:hAnsi="宋体" w:cs="宋体"/>
                <w:color w:val="000000"/>
                <w:sz w:val="24"/>
              </w:rPr>
            </w:pPr>
            <w:r>
              <w:rPr>
                <w:rFonts w:ascii="宋体" w:hAnsi="宋体" w:cs="宋体"/>
                <w:color w:val="000000"/>
                <w:sz w:val="24"/>
              </w:rPr>
              <w:t>1</w:t>
            </w:r>
          </w:p>
        </w:tc>
        <w:tc>
          <w:tcPr>
            <w:tcW w:w="494" w:type="pct"/>
            <w:noWrap w:val="0"/>
            <w:vAlign w:val="center"/>
          </w:tcPr>
          <w:p>
            <w:pPr>
              <w:jc w:val="center"/>
              <w:rPr>
                <w:rFonts w:ascii="宋体" w:hAnsi="宋体" w:cs="宋体"/>
                <w:color w:val="000000"/>
                <w:sz w:val="24"/>
              </w:rPr>
            </w:pPr>
            <w:r>
              <w:rPr>
                <w:rFonts w:ascii="宋体" w:hAnsi="宋体" w:cs="宋体"/>
                <w:color w:val="000000"/>
                <w:sz w:val="24"/>
              </w:rPr>
              <w:t>1</w:t>
            </w:r>
          </w:p>
        </w:tc>
        <w:tc>
          <w:tcPr>
            <w:tcW w:w="519" w:type="pct"/>
            <w:noWrap w:val="0"/>
            <w:vAlign w:val="center"/>
          </w:tcPr>
          <w:p>
            <w:pPr>
              <w:jc w:val="center"/>
              <w:rPr>
                <w:rFonts w:ascii="宋体" w:hAnsi="宋体" w:cs="宋体"/>
                <w:color w:val="000000"/>
                <w:sz w:val="24"/>
              </w:rPr>
            </w:pPr>
            <w:r>
              <w:rPr>
                <w:rFonts w:ascii="宋体" w:hAnsi="宋体" w:cs="宋体"/>
                <w:color w:val="000000"/>
                <w:sz w:val="24"/>
              </w:rPr>
              <w:t>1</w:t>
            </w:r>
          </w:p>
        </w:tc>
      </w:tr>
    </w:tbl>
    <w:p>
      <w:pPr>
        <w:tabs>
          <w:tab w:val="left" w:pos="1276"/>
        </w:tabs>
        <w:spacing w:before="93" w:beforeLines="30" w:line="360" w:lineRule="auto"/>
        <w:rPr>
          <w:rFonts w:hint="eastAsia" w:ascii="宋体" w:hAnsi="宋体" w:cs="宋体"/>
          <w:sz w:val="24"/>
        </w:rPr>
      </w:pPr>
    </w:p>
    <w:p>
      <w:pPr>
        <w:pStyle w:val="3"/>
        <w:spacing w:before="0" w:after="0" w:line="360" w:lineRule="auto"/>
        <w:rPr>
          <w:rFonts w:hint="eastAsia" w:ascii="宋体" w:hAnsi="宋体" w:eastAsia="宋体" w:cs="宋体"/>
          <w:sz w:val="24"/>
          <w:szCs w:val="24"/>
        </w:rPr>
      </w:pPr>
      <w:r>
        <w:rPr>
          <w:rFonts w:hint="eastAsia" w:ascii="宋体" w:hAnsi="宋体" w:eastAsia="宋体" w:cs="宋体"/>
          <w:sz w:val="24"/>
          <w:szCs w:val="24"/>
        </w:rPr>
        <w:t>2.2最高报价</w:t>
      </w:r>
    </w:p>
    <w:p>
      <w:pPr>
        <w:spacing w:line="360" w:lineRule="auto"/>
        <w:ind w:firstLine="480" w:firstLineChars="200"/>
        <w:jc w:val="left"/>
        <w:rPr>
          <w:rFonts w:hint="eastAsia" w:ascii="宋体" w:hAnsi="宋体" w:cs="宋体"/>
          <w:sz w:val="24"/>
        </w:rPr>
      </w:pPr>
      <w:r>
        <w:rPr>
          <w:rFonts w:hint="eastAsia" w:ascii="宋体" w:hAnsi="宋体" w:cs="宋体"/>
          <w:sz w:val="24"/>
        </w:rPr>
        <w:t>本项目最高报价为人民币48万元， 投标报价超出此金额的将作废标处理。</w:t>
      </w:r>
    </w:p>
    <w:p>
      <w:pPr>
        <w:pStyle w:val="3"/>
        <w:spacing w:before="0" w:after="0" w:line="360" w:lineRule="auto"/>
        <w:rPr>
          <w:rFonts w:hint="eastAsia" w:ascii="宋体" w:hAnsi="宋体" w:eastAsia="宋体" w:cs="宋体"/>
          <w:sz w:val="24"/>
          <w:szCs w:val="24"/>
        </w:rPr>
      </w:pPr>
      <w:r>
        <w:rPr>
          <w:rFonts w:hint="eastAsia" w:ascii="宋体" w:hAnsi="宋体" w:eastAsia="宋体" w:cs="宋体"/>
          <w:sz w:val="24"/>
          <w:szCs w:val="24"/>
        </w:rPr>
        <w:t>2.3服务要求</w:t>
      </w:r>
    </w:p>
    <w:p>
      <w:pPr>
        <w:spacing w:line="360" w:lineRule="auto"/>
        <w:ind w:firstLine="480" w:firstLineChars="200"/>
        <w:jc w:val="left"/>
        <w:rPr>
          <w:rFonts w:hint="eastAsia" w:ascii="宋体" w:hAnsi="宋体" w:cs="宋体"/>
          <w:sz w:val="24"/>
        </w:rPr>
      </w:pPr>
      <w:r>
        <w:rPr>
          <w:rFonts w:hint="eastAsia" w:ascii="宋体" w:hAnsi="宋体" w:cs="宋体"/>
          <w:sz w:val="24"/>
        </w:rPr>
        <w:t>合同签订之日起一年。</w:t>
      </w:r>
    </w:p>
    <w:p>
      <w:pPr>
        <w:pStyle w:val="3"/>
        <w:spacing w:before="0" w:after="0" w:line="360" w:lineRule="auto"/>
        <w:rPr>
          <w:rFonts w:hint="eastAsia" w:ascii="宋体" w:hAnsi="宋体" w:eastAsia="宋体" w:cs="宋体"/>
          <w:sz w:val="24"/>
          <w:szCs w:val="24"/>
        </w:rPr>
      </w:pPr>
      <w:r>
        <w:rPr>
          <w:rFonts w:hint="eastAsia" w:ascii="宋体" w:hAnsi="宋体" w:eastAsia="宋体" w:cs="宋体"/>
          <w:sz w:val="24"/>
          <w:szCs w:val="24"/>
        </w:rPr>
        <w:t>2.4验收标准和方式</w:t>
      </w:r>
    </w:p>
    <w:p>
      <w:pPr>
        <w:spacing w:line="360" w:lineRule="auto"/>
        <w:ind w:firstLine="480" w:firstLineChars="200"/>
        <w:jc w:val="left"/>
        <w:rPr>
          <w:rFonts w:hint="eastAsia" w:ascii="宋体" w:hAnsi="宋体" w:cs="宋体"/>
          <w:sz w:val="24"/>
        </w:rPr>
      </w:pPr>
      <w:r>
        <w:rPr>
          <w:rFonts w:hint="eastAsia" w:ascii="宋体" w:hAnsi="宋体" w:cs="宋体"/>
          <w:sz w:val="24"/>
        </w:rPr>
        <w:t>深圳市城市建设档案馆审查批准。</w:t>
      </w:r>
    </w:p>
    <w:p>
      <w:pPr>
        <w:pStyle w:val="3"/>
        <w:spacing w:before="0" w:after="0" w:line="360" w:lineRule="auto"/>
        <w:rPr>
          <w:rFonts w:hint="eastAsia" w:ascii="宋体" w:hAnsi="宋体" w:eastAsia="宋体" w:cs="宋体"/>
          <w:sz w:val="24"/>
          <w:szCs w:val="24"/>
        </w:rPr>
      </w:pPr>
      <w:r>
        <w:rPr>
          <w:rFonts w:hint="eastAsia" w:ascii="宋体" w:hAnsi="宋体" w:eastAsia="宋体" w:cs="宋体"/>
          <w:sz w:val="24"/>
          <w:szCs w:val="24"/>
        </w:rPr>
        <w:t>2.5付款方式</w:t>
      </w:r>
    </w:p>
    <w:p>
      <w:pPr>
        <w:spacing w:line="360" w:lineRule="auto"/>
        <w:ind w:firstLine="480" w:firstLineChars="200"/>
        <w:jc w:val="left"/>
        <w:rPr>
          <w:rFonts w:hint="eastAsia" w:ascii="宋体" w:hAnsi="宋体" w:cs="宋体"/>
          <w:sz w:val="24"/>
        </w:rPr>
      </w:pPr>
      <w:r>
        <w:rPr>
          <w:rFonts w:hint="eastAsia" w:ascii="宋体" w:hAnsi="宋体" w:cs="宋体"/>
          <w:sz w:val="24"/>
        </w:rPr>
        <w:t>本项目具体付款方式如下：</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 合同签订之日起</w:t>
      </w:r>
      <w:r>
        <w:rPr>
          <w:rFonts w:hint="eastAsia" w:ascii="宋体" w:hAnsi="宋体" w:cs="宋体"/>
          <w:sz w:val="24"/>
          <w:highlight w:val="none"/>
          <w:lang w:val="en-US" w:eastAsia="zh-CN"/>
        </w:rPr>
        <w:t>3</w:t>
      </w:r>
      <w:r>
        <w:rPr>
          <w:rFonts w:hint="eastAsia" w:ascii="宋体" w:hAnsi="宋体" w:cs="宋体"/>
          <w:sz w:val="24"/>
          <w:highlight w:val="none"/>
        </w:rPr>
        <w:t>0个工作日内，甲方向乙方支付合同总价的50%作为预付款。</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 9月1日前，甲方向乙方支付合同总价的40%作为中期款。</w:t>
      </w:r>
    </w:p>
    <w:p>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 服务期满，通过甲方评审后</w:t>
      </w:r>
      <w:r>
        <w:rPr>
          <w:rFonts w:hint="eastAsia" w:ascii="宋体" w:hAnsi="宋体" w:cs="宋体"/>
          <w:sz w:val="24"/>
          <w:highlight w:val="none"/>
          <w:lang w:val="en-US" w:eastAsia="zh-CN"/>
        </w:rPr>
        <w:t>2</w:t>
      </w:r>
      <w:r>
        <w:rPr>
          <w:rFonts w:hint="eastAsia" w:ascii="宋体" w:hAnsi="宋体" w:cs="宋体"/>
          <w:sz w:val="24"/>
          <w:highlight w:val="none"/>
        </w:rPr>
        <w:t>0个工作日内，甲方向乙方支付合同总价的10%的合同尾款。</w:t>
      </w:r>
    </w:p>
    <w:p>
      <w:pPr>
        <w:pStyle w:val="3"/>
        <w:spacing w:before="0" w:after="0" w:line="360" w:lineRule="auto"/>
        <w:rPr>
          <w:rFonts w:hint="eastAsia" w:ascii="宋体" w:hAnsi="宋体" w:eastAsia="宋体" w:cs="宋体"/>
          <w:sz w:val="24"/>
          <w:szCs w:val="24"/>
        </w:rPr>
      </w:pPr>
      <w:r>
        <w:rPr>
          <w:rFonts w:hint="eastAsia" w:ascii="宋体" w:hAnsi="宋体" w:eastAsia="宋体" w:cs="宋体"/>
          <w:sz w:val="24"/>
          <w:szCs w:val="24"/>
        </w:rPr>
        <w:t>2.6资质要求</w:t>
      </w:r>
    </w:p>
    <w:p>
      <w:pPr>
        <w:spacing w:line="360" w:lineRule="auto"/>
        <w:ind w:firstLine="480" w:firstLineChars="200"/>
        <w:jc w:val="left"/>
        <w:rPr>
          <w:rFonts w:hint="eastAsia" w:ascii="宋体" w:hAnsi="宋体" w:cs="宋体"/>
          <w:sz w:val="24"/>
        </w:rPr>
      </w:pPr>
      <w:r>
        <w:rPr>
          <w:rFonts w:hint="eastAsia" w:ascii="宋体" w:hAnsi="宋体" w:cs="宋体"/>
          <w:sz w:val="24"/>
        </w:rPr>
        <w:t>1.具备独立法人资格的企业法人、事业单位法人、社团法人或港澳台地区合法注册的企业。</w:t>
      </w:r>
    </w:p>
    <w:p>
      <w:pPr>
        <w:spacing w:line="360" w:lineRule="auto"/>
        <w:ind w:firstLine="480" w:firstLineChars="200"/>
        <w:jc w:val="left"/>
        <w:rPr>
          <w:rFonts w:hint="eastAsia" w:ascii="宋体" w:hAnsi="宋体" w:cs="宋体"/>
          <w:sz w:val="24"/>
        </w:rPr>
      </w:pPr>
      <w:r>
        <w:rPr>
          <w:rFonts w:hint="eastAsia" w:ascii="宋体" w:hAnsi="宋体" w:cs="宋体"/>
          <w:sz w:val="24"/>
        </w:rPr>
        <w:t>2.本项目不接受联合体投标。</w:t>
      </w:r>
    </w:p>
    <w:p>
      <w:pPr>
        <w:spacing w:line="360" w:lineRule="auto"/>
        <w:ind w:firstLine="480" w:firstLineChars="200"/>
        <w:jc w:val="left"/>
        <w:rPr>
          <w:rFonts w:hint="eastAsia" w:ascii="宋体" w:hAnsi="宋体" w:cs="宋体"/>
          <w:sz w:val="24"/>
        </w:rPr>
      </w:pPr>
      <w:r>
        <w:rPr>
          <w:rFonts w:hint="eastAsia" w:ascii="宋体" w:hAnsi="宋体" w:cs="宋体"/>
          <w:sz w:val="24"/>
        </w:rPr>
        <w:t>3.在招投标活动中因串通投标被暂停投标资格期间或涉嫌串通投标并正在接受主管部门调查的投标申请公司不被接受。</w:t>
      </w:r>
    </w:p>
    <w:p>
      <w:pPr>
        <w:pStyle w:val="3"/>
        <w:spacing w:before="0" w:after="0" w:line="360" w:lineRule="auto"/>
        <w:rPr>
          <w:rFonts w:hint="eastAsia" w:ascii="宋体" w:hAnsi="宋体" w:eastAsia="宋体" w:cs="宋体"/>
          <w:sz w:val="24"/>
          <w:szCs w:val="24"/>
        </w:rPr>
      </w:pPr>
      <w:r>
        <w:rPr>
          <w:rFonts w:hint="eastAsia" w:ascii="宋体" w:hAnsi="宋体" w:eastAsia="宋体" w:cs="宋体"/>
          <w:sz w:val="24"/>
          <w:szCs w:val="24"/>
        </w:rPr>
        <w:t>2.6授予合同的办法及合同的注意条款</w:t>
      </w:r>
    </w:p>
    <w:p>
      <w:pPr>
        <w:spacing w:line="360" w:lineRule="auto"/>
        <w:ind w:firstLine="420"/>
        <w:rPr>
          <w:rFonts w:hint="eastAsia" w:ascii="宋体" w:hAnsi="宋体" w:cs="宋体"/>
          <w:sz w:val="24"/>
        </w:rPr>
      </w:pPr>
      <w:r>
        <w:rPr>
          <w:rFonts w:hint="eastAsia" w:ascii="宋体" w:hAnsi="宋体" w:cs="宋体"/>
          <w:sz w:val="24"/>
        </w:rPr>
        <w:t>详见《招标文件附件1》。</w:t>
      </w:r>
    </w:p>
    <w:p>
      <w:pPr>
        <w:pStyle w:val="3"/>
        <w:spacing w:before="0" w:after="0" w:line="360" w:lineRule="auto"/>
        <w:rPr>
          <w:rFonts w:hint="eastAsia" w:ascii="宋体" w:hAnsi="宋体" w:eastAsia="宋体" w:cs="宋体"/>
          <w:sz w:val="24"/>
          <w:szCs w:val="24"/>
        </w:rPr>
      </w:pPr>
      <w:r>
        <w:rPr>
          <w:rFonts w:hint="eastAsia" w:ascii="宋体" w:hAnsi="宋体" w:eastAsia="宋体" w:cs="宋体"/>
          <w:sz w:val="24"/>
          <w:szCs w:val="24"/>
        </w:rPr>
        <w:t>2.7回标文件格式及内容</w:t>
      </w:r>
    </w:p>
    <w:p>
      <w:pPr>
        <w:spacing w:line="360" w:lineRule="auto"/>
        <w:ind w:firstLine="420"/>
        <w:rPr>
          <w:rFonts w:hint="eastAsia" w:ascii="宋体" w:hAnsi="宋体" w:cs="宋体"/>
          <w:b/>
          <w:sz w:val="24"/>
        </w:rPr>
      </w:pPr>
      <w:r>
        <w:rPr>
          <w:rFonts w:hint="eastAsia" w:ascii="宋体" w:hAnsi="宋体" w:cs="宋体"/>
          <w:b/>
          <w:sz w:val="24"/>
        </w:rPr>
        <w:t>1. 回标内容应包括：</w:t>
      </w:r>
    </w:p>
    <w:p>
      <w:pPr>
        <w:spacing w:line="360" w:lineRule="auto"/>
        <w:ind w:firstLine="420"/>
        <w:rPr>
          <w:rFonts w:hint="eastAsia" w:ascii="宋体" w:hAnsi="宋体" w:cs="宋体"/>
          <w:sz w:val="24"/>
        </w:rPr>
      </w:pPr>
      <w:r>
        <w:rPr>
          <w:rFonts w:hint="eastAsia" w:ascii="宋体" w:hAnsi="宋体" w:cs="宋体"/>
          <w:sz w:val="24"/>
        </w:rPr>
        <w:t>要求正本一份，副本一份。提交的资料应加盖公章。</w:t>
      </w:r>
    </w:p>
    <w:p>
      <w:pPr>
        <w:spacing w:line="360" w:lineRule="auto"/>
        <w:ind w:firstLine="420"/>
        <w:rPr>
          <w:rFonts w:hint="eastAsia" w:ascii="宋体" w:hAnsi="宋体" w:cs="宋体"/>
          <w:sz w:val="24"/>
        </w:rPr>
      </w:pPr>
      <w:r>
        <w:rPr>
          <w:rFonts w:hint="eastAsia" w:ascii="宋体" w:hAnsi="宋体" w:cs="宋体"/>
          <w:sz w:val="24"/>
        </w:rPr>
        <w:t>（1）投标人营业执照或事业单位法人证明书复印件；</w:t>
      </w:r>
    </w:p>
    <w:p>
      <w:pPr>
        <w:spacing w:line="360" w:lineRule="auto"/>
        <w:ind w:firstLine="420"/>
        <w:rPr>
          <w:rFonts w:hint="eastAsia" w:ascii="宋体" w:hAnsi="宋体" w:cs="宋体"/>
          <w:sz w:val="24"/>
        </w:rPr>
      </w:pPr>
      <w:r>
        <w:rPr>
          <w:rFonts w:hint="eastAsia" w:ascii="宋体" w:hAnsi="宋体" w:cs="宋体"/>
          <w:sz w:val="24"/>
        </w:rPr>
        <w:t>（2）法定代表人证明书和法定代表人授权书；</w:t>
      </w:r>
    </w:p>
    <w:p>
      <w:pPr>
        <w:spacing w:line="360" w:lineRule="auto"/>
        <w:ind w:firstLine="420"/>
        <w:rPr>
          <w:rFonts w:hint="eastAsia" w:ascii="宋体" w:hAnsi="宋体" w:cs="宋体"/>
          <w:sz w:val="24"/>
        </w:rPr>
      </w:pPr>
      <w:r>
        <w:rPr>
          <w:rFonts w:hint="eastAsia" w:ascii="宋体" w:hAnsi="宋体" w:cs="宋体"/>
          <w:sz w:val="24"/>
        </w:rPr>
        <w:t>（3）招标响应书；</w:t>
      </w:r>
    </w:p>
    <w:p>
      <w:pPr>
        <w:spacing w:line="360" w:lineRule="auto"/>
        <w:ind w:firstLine="420"/>
        <w:rPr>
          <w:rFonts w:hint="eastAsia" w:ascii="宋体" w:hAnsi="宋体" w:cs="宋体"/>
          <w:sz w:val="24"/>
        </w:rPr>
      </w:pPr>
      <w:r>
        <w:rPr>
          <w:rFonts w:hint="eastAsia" w:ascii="宋体" w:hAnsi="宋体" w:cs="宋体"/>
          <w:sz w:val="24"/>
        </w:rPr>
        <w:t>（4）招标报价表；</w:t>
      </w:r>
    </w:p>
    <w:p>
      <w:pPr>
        <w:spacing w:line="360" w:lineRule="auto"/>
        <w:ind w:firstLine="420"/>
        <w:rPr>
          <w:rFonts w:hint="eastAsia" w:ascii="宋体" w:hAnsi="宋体" w:cs="宋体"/>
          <w:sz w:val="24"/>
        </w:rPr>
      </w:pPr>
      <w:r>
        <w:rPr>
          <w:rFonts w:hint="eastAsia" w:ascii="宋体" w:hAnsi="宋体" w:cs="宋体"/>
          <w:sz w:val="24"/>
        </w:rPr>
        <w:t>（5）项目团队情况；</w:t>
      </w:r>
    </w:p>
    <w:p>
      <w:pPr>
        <w:spacing w:line="360" w:lineRule="auto"/>
        <w:ind w:firstLine="420"/>
        <w:rPr>
          <w:rFonts w:hint="eastAsia" w:ascii="宋体" w:hAnsi="宋体" w:cs="宋体"/>
          <w:sz w:val="24"/>
        </w:rPr>
      </w:pPr>
      <w:r>
        <w:rPr>
          <w:rFonts w:hint="eastAsia" w:ascii="宋体" w:hAnsi="宋体" w:cs="宋体"/>
          <w:sz w:val="24"/>
        </w:rPr>
        <w:t>（6）相关业绩资料；</w:t>
      </w:r>
    </w:p>
    <w:p>
      <w:pPr>
        <w:spacing w:line="360" w:lineRule="auto"/>
        <w:ind w:firstLine="420"/>
        <w:rPr>
          <w:rFonts w:hint="eastAsia" w:ascii="宋体" w:hAnsi="宋体" w:cs="宋体"/>
          <w:sz w:val="24"/>
        </w:rPr>
      </w:pPr>
      <w:r>
        <w:rPr>
          <w:rFonts w:hint="eastAsia" w:ascii="宋体" w:hAnsi="宋体" w:cs="宋体"/>
          <w:sz w:val="24"/>
        </w:rPr>
        <w:t>（7）项目服务方案；</w:t>
      </w:r>
    </w:p>
    <w:p>
      <w:pPr>
        <w:spacing w:line="360" w:lineRule="auto"/>
        <w:ind w:firstLine="420"/>
        <w:rPr>
          <w:rFonts w:hint="eastAsia" w:ascii="宋体" w:hAnsi="宋体" w:cs="宋体"/>
          <w:sz w:val="24"/>
        </w:rPr>
      </w:pPr>
      <w:r>
        <w:rPr>
          <w:rFonts w:hint="eastAsia" w:ascii="宋体" w:hAnsi="宋体" w:cs="宋体"/>
          <w:sz w:val="24"/>
        </w:rPr>
        <w:t>（8）保密承诺；</w:t>
      </w:r>
    </w:p>
    <w:p>
      <w:pPr>
        <w:spacing w:line="360" w:lineRule="auto"/>
        <w:ind w:firstLine="420"/>
        <w:rPr>
          <w:rFonts w:hint="eastAsia" w:ascii="宋体" w:hAnsi="宋体" w:cs="宋体"/>
          <w:sz w:val="24"/>
        </w:rPr>
      </w:pPr>
      <w:r>
        <w:rPr>
          <w:rFonts w:hint="eastAsia" w:ascii="宋体" w:hAnsi="宋体" w:cs="宋体"/>
          <w:sz w:val="24"/>
        </w:rPr>
        <w:t>（9）招标文件要求提供的其他文件。</w:t>
      </w:r>
    </w:p>
    <w:p>
      <w:pPr>
        <w:spacing w:line="360" w:lineRule="auto"/>
        <w:rPr>
          <w:rFonts w:hint="eastAsia" w:ascii="宋体" w:hAnsi="宋体" w:cs="宋体"/>
          <w:b/>
          <w:sz w:val="24"/>
        </w:rPr>
      </w:pPr>
      <w:r>
        <w:rPr>
          <w:rFonts w:hint="eastAsia" w:ascii="宋体" w:hAnsi="宋体" w:cs="宋体"/>
          <w:b/>
          <w:sz w:val="24"/>
        </w:rPr>
        <w:t xml:space="preserve">    2. 回标文件的密封、标记和装订</w:t>
      </w:r>
    </w:p>
    <w:p>
      <w:pPr>
        <w:spacing w:line="360" w:lineRule="auto"/>
        <w:ind w:firstLine="420"/>
        <w:rPr>
          <w:rFonts w:hint="eastAsia" w:ascii="宋体" w:hAnsi="宋体" w:cs="宋体"/>
          <w:sz w:val="24"/>
        </w:rPr>
      </w:pPr>
      <w:r>
        <w:rPr>
          <w:rFonts w:hint="eastAsia" w:ascii="宋体" w:hAnsi="宋体" w:cs="宋体"/>
          <w:sz w:val="24"/>
        </w:rPr>
        <w:t>（1）投标文件为一正一副，投标文件中的所有内容都应按A4篇幅装订成一册在封面上注明正、副本。将装订好的投标文件密封包装在一个外密封袋中，并在外密封袋上注明：</w:t>
      </w:r>
    </w:p>
    <w:p>
      <w:pPr>
        <w:spacing w:line="360" w:lineRule="auto"/>
        <w:ind w:firstLine="420"/>
        <w:rPr>
          <w:rFonts w:hint="eastAsia" w:ascii="宋体" w:hAnsi="宋体" w:cs="宋体"/>
          <w:sz w:val="24"/>
        </w:rPr>
      </w:pPr>
      <w:r>
        <w:rPr>
          <w:rFonts w:hint="eastAsia" w:ascii="宋体" w:hAnsi="宋体" w:cs="宋体"/>
          <w:sz w:val="24"/>
        </w:rPr>
        <w:t xml:space="preserve">投标文件 </w:t>
      </w:r>
    </w:p>
    <w:p>
      <w:pPr>
        <w:spacing w:line="360" w:lineRule="auto"/>
        <w:ind w:firstLine="420"/>
        <w:rPr>
          <w:rFonts w:hint="eastAsia" w:ascii="宋体" w:hAnsi="宋体" w:cs="宋体"/>
          <w:sz w:val="24"/>
        </w:rPr>
      </w:pPr>
      <w:r>
        <w:rPr>
          <w:rFonts w:hint="eastAsia" w:ascii="宋体" w:hAnsi="宋体" w:cs="宋体"/>
          <w:sz w:val="24"/>
        </w:rPr>
        <w:t xml:space="preserve">项目名称：                         </w:t>
      </w:r>
    </w:p>
    <w:p>
      <w:pPr>
        <w:spacing w:line="360" w:lineRule="auto"/>
        <w:ind w:firstLine="420"/>
        <w:rPr>
          <w:rFonts w:hint="eastAsia" w:ascii="宋体" w:hAnsi="宋体" w:cs="宋体"/>
          <w:sz w:val="24"/>
        </w:rPr>
      </w:pPr>
      <w:r>
        <w:rPr>
          <w:rFonts w:hint="eastAsia" w:ascii="宋体" w:hAnsi="宋体" w:cs="宋体"/>
          <w:sz w:val="24"/>
        </w:rPr>
        <w:t xml:space="preserve">投标人名称（盖章）：                </w:t>
      </w:r>
    </w:p>
    <w:p>
      <w:pPr>
        <w:spacing w:line="360" w:lineRule="auto"/>
        <w:ind w:firstLine="420"/>
        <w:rPr>
          <w:rFonts w:hint="eastAsia" w:ascii="宋体" w:hAnsi="宋体" w:cs="宋体"/>
          <w:sz w:val="24"/>
        </w:rPr>
      </w:pPr>
      <w:r>
        <w:rPr>
          <w:rFonts w:hint="eastAsia" w:ascii="宋体" w:hAnsi="宋体" w:cs="宋体"/>
          <w:sz w:val="24"/>
        </w:rPr>
        <w:t>（2）投标文件的所有内容应按A4篇幅装订成一册，装订应牢固不可拆卸。</w:t>
      </w:r>
    </w:p>
    <w:p>
      <w:pPr>
        <w:spacing w:line="360" w:lineRule="auto"/>
        <w:ind w:firstLine="420"/>
        <w:rPr>
          <w:rFonts w:hint="eastAsia" w:ascii="宋体" w:hAnsi="宋体" w:cs="宋体"/>
          <w:sz w:val="24"/>
        </w:rPr>
      </w:pPr>
      <w:r>
        <w:rPr>
          <w:rFonts w:hint="eastAsia" w:ascii="宋体" w:hAnsi="宋体" w:cs="宋体"/>
          <w:sz w:val="24"/>
        </w:rPr>
        <w:t>（3）所有投标文件密封袋的封口处均应加盖投标人公章。</w:t>
      </w:r>
    </w:p>
    <w:p>
      <w:pPr>
        <w:spacing w:line="360" w:lineRule="auto"/>
        <w:ind w:firstLine="420"/>
        <w:rPr>
          <w:rFonts w:hint="eastAsia" w:ascii="宋体" w:hAnsi="宋体" w:cs="宋体"/>
          <w:sz w:val="24"/>
        </w:rPr>
      </w:pPr>
      <w:r>
        <w:rPr>
          <w:rFonts w:hint="eastAsia" w:ascii="宋体" w:hAnsi="宋体" w:cs="宋体"/>
          <w:sz w:val="24"/>
        </w:rPr>
        <w:t>（4）对于因标书标识不清、装订不牢、密封不严等导致的不利后果由该投标人自负。</w:t>
      </w:r>
    </w:p>
    <w:p>
      <w:pPr>
        <w:spacing w:line="360" w:lineRule="auto"/>
        <w:ind w:firstLine="420"/>
        <w:rPr>
          <w:rFonts w:hint="eastAsia" w:ascii="宋体" w:hAnsi="宋体" w:cs="宋体"/>
          <w:b/>
          <w:sz w:val="24"/>
        </w:rPr>
      </w:pPr>
      <w:r>
        <w:rPr>
          <w:rFonts w:hint="eastAsia" w:ascii="宋体" w:hAnsi="宋体" w:cs="宋体"/>
          <w:b/>
          <w:sz w:val="24"/>
        </w:rPr>
        <w:t>3. 回标文件的提交</w:t>
      </w:r>
    </w:p>
    <w:p>
      <w:pPr>
        <w:spacing w:line="360" w:lineRule="auto"/>
        <w:ind w:firstLine="420"/>
        <w:rPr>
          <w:rFonts w:hint="eastAsia" w:ascii="宋体" w:hAnsi="宋体" w:cs="宋体"/>
          <w:sz w:val="24"/>
        </w:rPr>
      </w:pPr>
      <w:r>
        <w:rPr>
          <w:rFonts w:hint="eastAsia" w:ascii="宋体" w:hAnsi="宋体" w:cs="宋体"/>
          <w:sz w:val="24"/>
        </w:rPr>
        <w:t>投标人应根据相关规定，在投标截止时间前将投标文件密封送达指定地点。未及时送达指定地点及不符合密封、标记、签章、装订要求的投标文件将拒绝接收。回标文件提交后，供应商不得对报价文件进行修改，报价文件中应一次报出一个不可更改的最终报价。</w:t>
      </w:r>
    </w:p>
    <w:p>
      <w:pPr>
        <w:spacing w:line="360" w:lineRule="auto"/>
        <w:ind w:firstLine="420"/>
        <w:rPr>
          <w:rFonts w:hint="eastAsia" w:ascii="宋体" w:hAnsi="宋体" w:cs="宋体"/>
          <w:sz w:val="24"/>
        </w:rPr>
      </w:pPr>
      <w:r>
        <w:rPr>
          <w:rFonts w:hint="eastAsia" w:ascii="宋体" w:hAnsi="宋体" w:cs="宋体"/>
          <w:sz w:val="24"/>
        </w:rPr>
        <w:t>截标时递交标书的投标人数量未达3家的，将按相关规定暂停开标和定标程序。如导致招标失败，采购人将不负担因此给投标人造成的损失。</w:t>
      </w:r>
    </w:p>
    <w:p>
      <w:pPr>
        <w:pStyle w:val="3"/>
        <w:spacing w:before="0" w:after="0" w:line="360" w:lineRule="auto"/>
        <w:rPr>
          <w:rFonts w:hint="eastAsia" w:ascii="宋体" w:hAnsi="宋体" w:eastAsia="宋体" w:cs="宋体"/>
          <w:sz w:val="24"/>
          <w:szCs w:val="24"/>
        </w:rPr>
      </w:pPr>
      <w:r>
        <w:rPr>
          <w:rFonts w:hint="eastAsia" w:ascii="宋体" w:hAnsi="宋体" w:eastAsia="宋体" w:cs="宋体"/>
          <w:sz w:val="24"/>
          <w:szCs w:val="24"/>
        </w:rPr>
        <w:t>2.8定标办法及原则。</w:t>
      </w:r>
    </w:p>
    <w:p>
      <w:pPr>
        <w:spacing w:line="360" w:lineRule="auto"/>
        <w:ind w:firstLine="420"/>
        <w:rPr>
          <w:rFonts w:hint="eastAsia" w:ascii="宋体" w:hAnsi="宋体" w:cs="宋体"/>
          <w:sz w:val="24"/>
        </w:rPr>
      </w:pPr>
      <w:r>
        <w:rPr>
          <w:rFonts w:hint="eastAsia" w:ascii="宋体" w:hAnsi="宋体" w:cs="宋体"/>
          <w:sz w:val="24"/>
        </w:rPr>
        <w:t>本项目定标采用一次票决法。</w:t>
      </w:r>
    </w:p>
    <w:p>
      <w:pPr>
        <w:pStyle w:val="3"/>
        <w:spacing w:before="0" w:after="0" w:line="360" w:lineRule="auto"/>
        <w:rPr>
          <w:rFonts w:hint="eastAsia" w:ascii="宋体" w:hAnsi="宋体" w:eastAsia="宋体" w:cs="宋体"/>
          <w:sz w:val="24"/>
          <w:szCs w:val="24"/>
        </w:rPr>
      </w:pPr>
      <w:r>
        <w:rPr>
          <w:rFonts w:hint="eastAsia" w:ascii="宋体" w:hAnsi="宋体" w:eastAsia="宋体" w:cs="宋体"/>
          <w:sz w:val="24"/>
          <w:szCs w:val="24"/>
        </w:rPr>
        <w:t>2.9 废标条款</w:t>
      </w:r>
    </w:p>
    <w:p>
      <w:pPr>
        <w:spacing w:line="360" w:lineRule="auto"/>
        <w:ind w:firstLine="420"/>
        <w:rPr>
          <w:rFonts w:hint="eastAsia" w:ascii="宋体" w:hAnsi="宋体" w:cs="宋体"/>
          <w:sz w:val="24"/>
        </w:rPr>
      </w:pPr>
      <w:r>
        <w:rPr>
          <w:rFonts w:hint="eastAsia" w:ascii="宋体" w:hAnsi="宋体" w:cs="宋体"/>
          <w:sz w:val="24"/>
        </w:rPr>
        <w:t>符合下列条件之一，即可定为废标：</w:t>
      </w:r>
    </w:p>
    <w:p>
      <w:pPr>
        <w:spacing w:line="360" w:lineRule="auto"/>
        <w:ind w:firstLine="420"/>
        <w:rPr>
          <w:rFonts w:hint="eastAsia" w:ascii="宋体" w:hAnsi="宋体" w:cs="宋体"/>
          <w:sz w:val="24"/>
        </w:rPr>
      </w:pPr>
      <w:r>
        <w:rPr>
          <w:rFonts w:hint="eastAsia" w:ascii="宋体" w:hAnsi="宋体" w:cs="宋体"/>
          <w:sz w:val="24"/>
        </w:rPr>
        <w:t>1．报价文件无投标人盖章，无法定代表人或法定代表人授权代表签字或盖章的。</w:t>
      </w:r>
    </w:p>
    <w:p>
      <w:pPr>
        <w:spacing w:line="360" w:lineRule="auto"/>
        <w:ind w:firstLine="420"/>
        <w:rPr>
          <w:rFonts w:hint="eastAsia" w:ascii="宋体" w:hAnsi="宋体" w:cs="宋体"/>
          <w:sz w:val="24"/>
        </w:rPr>
      </w:pPr>
      <w:r>
        <w:rPr>
          <w:rFonts w:hint="eastAsia" w:ascii="宋体" w:hAnsi="宋体" w:cs="宋体"/>
          <w:sz w:val="24"/>
        </w:rPr>
        <w:t>2．投标书未按规定的格式填写，内容不全或关键字迹模糊、无法辨认的。</w:t>
      </w:r>
    </w:p>
    <w:p>
      <w:pPr>
        <w:spacing w:line="360" w:lineRule="auto"/>
        <w:ind w:firstLine="420"/>
        <w:rPr>
          <w:rFonts w:hint="eastAsia" w:ascii="宋体" w:hAnsi="宋体" w:cs="宋体"/>
          <w:sz w:val="24"/>
        </w:rPr>
      </w:pPr>
      <w:r>
        <w:rPr>
          <w:rFonts w:hint="eastAsia" w:ascii="宋体" w:hAnsi="宋体" w:cs="宋体"/>
          <w:sz w:val="24"/>
        </w:rPr>
        <w:t>3．投标人递交两份或多份内容不同的投标文件，或在一份投标文件中对同一招标项目报有两个或多个报价，且未声明哪一个有效的，按招标文件规定提交备选投标方案的除外。</w:t>
      </w:r>
    </w:p>
    <w:p>
      <w:pPr>
        <w:spacing w:line="360" w:lineRule="auto"/>
        <w:ind w:firstLine="420"/>
        <w:rPr>
          <w:rFonts w:hint="eastAsia" w:ascii="宋体" w:hAnsi="宋体" w:cs="宋体"/>
          <w:sz w:val="24"/>
        </w:rPr>
      </w:pPr>
      <w:r>
        <w:rPr>
          <w:rFonts w:hint="eastAsia" w:ascii="宋体" w:hAnsi="宋体" w:cs="宋体"/>
          <w:sz w:val="24"/>
        </w:rPr>
        <w:t>4．投标报价超出预算金额。</w:t>
      </w:r>
    </w:p>
    <w:p>
      <w:pPr>
        <w:spacing w:line="360" w:lineRule="auto"/>
        <w:ind w:firstLine="420"/>
        <w:rPr>
          <w:rFonts w:hint="eastAsia" w:ascii="宋体" w:hAnsi="宋体" w:cs="宋体"/>
          <w:sz w:val="24"/>
        </w:rPr>
      </w:pPr>
      <w:r>
        <w:rPr>
          <w:rFonts w:hint="eastAsia" w:ascii="宋体" w:hAnsi="宋体" w:cs="宋体"/>
          <w:sz w:val="24"/>
        </w:rPr>
        <w:t>5．投标人以他人的名义投标、串通投标、以行贿手段谋取中标或者以其他弄虚作假方式投标的。</w:t>
      </w:r>
    </w:p>
    <w:p>
      <w:pPr>
        <w:pStyle w:val="3"/>
        <w:spacing w:before="0" w:after="0" w:line="360" w:lineRule="auto"/>
        <w:rPr>
          <w:rFonts w:hint="eastAsia" w:ascii="宋体" w:hAnsi="宋体" w:eastAsia="宋体" w:cs="宋体"/>
          <w:sz w:val="24"/>
          <w:szCs w:val="24"/>
        </w:rPr>
      </w:pPr>
      <w:r>
        <w:rPr>
          <w:rFonts w:hint="eastAsia" w:ascii="宋体" w:hAnsi="宋体" w:eastAsia="宋体" w:cs="宋体"/>
          <w:sz w:val="24"/>
          <w:szCs w:val="24"/>
        </w:rPr>
        <w:t>2.10流标情形</w:t>
      </w:r>
    </w:p>
    <w:p>
      <w:pPr>
        <w:spacing w:line="360" w:lineRule="auto"/>
        <w:ind w:firstLine="420"/>
        <w:rPr>
          <w:rFonts w:hint="eastAsia" w:ascii="宋体" w:hAnsi="宋体" w:cs="宋体"/>
          <w:sz w:val="24"/>
        </w:rPr>
      </w:pPr>
      <w:r>
        <w:rPr>
          <w:rFonts w:hint="eastAsia" w:ascii="宋体" w:hAnsi="宋体" w:cs="宋体"/>
          <w:sz w:val="24"/>
        </w:rPr>
        <w:t>符合下列情形之一，本次招标流标，需重新招标。</w:t>
      </w:r>
    </w:p>
    <w:p>
      <w:pPr>
        <w:spacing w:line="360" w:lineRule="auto"/>
        <w:ind w:firstLine="420"/>
        <w:rPr>
          <w:rFonts w:hint="eastAsia" w:ascii="宋体" w:hAnsi="宋体" w:cs="宋体"/>
          <w:sz w:val="24"/>
        </w:rPr>
      </w:pPr>
      <w:r>
        <w:rPr>
          <w:rFonts w:hint="eastAsia" w:ascii="宋体" w:hAnsi="宋体" w:cs="宋体"/>
          <w:sz w:val="24"/>
        </w:rPr>
        <w:t>1．符合招标文件规定并做出实质性响应的供应商不足三家。</w:t>
      </w:r>
    </w:p>
    <w:p>
      <w:pPr>
        <w:spacing w:line="360" w:lineRule="auto"/>
        <w:ind w:firstLine="420"/>
        <w:rPr>
          <w:rFonts w:hint="eastAsia" w:ascii="宋体" w:hAnsi="宋体" w:cs="宋体"/>
          <w:sz w:val="24"/>
        </w:rPr>
      </w:pPr>
      <w:r>
        <w:rPr>
          <w:rFonts w:hint="eastAsia" w:ascii="宋体" w:hAnsi="宋体" w:cs="宋体"/>
          <w:sz w:val="24"/>
        </w:rPr>
        <w:t>2．采购的公正性受到影响。</w:t>
      </w:r>
    </w:p>
    <w:p>
      <w:pPr>
        <w:spacing w:line="360" w:lineRule="auto"/>
        <w:ind w:firstLine="420"/>
        <w:rPr>
          <w:rFonts w:hint="eastAsia" w:ascii="宋体" w:hAnsi="宋体" w:cs="宋体"/>
          <w:sz w:val="24"/>
        </w:rPr>
      </w:pPr>
      <w:r>
        <w:rPr>
          <w:rFonts w:hint="eastAsia" w:ascii="宋体" w:hAnsi="宋体" w:cs="宋体"/>
          <w:sz w:val="24"/>
        </w:rPr>
        <w:t>3．投标报价均超过了采购预算。</w:t>
      </w:r>
    </w:p>
    <w:p>
      <w:pPr>
        <w:spacing w:line="360" w:lineRule="auto"/>
        <w:ind w:firstLine="420"/>
        <w:rPr>
          <w:rFonts w:hint="eastAsia" w:ascii="宋体" w:hAnsi="宋体" w:cs="宋体"/>
          <w:sz w:val="24"/>
        </w:rPr>
      </w:pPr>
      <w:r>
        <w:rPr>
          <w:rFonts w:hint="eastAsia" w:ascii="宋体" w:hAnsi="宋体" w:cs="宋体"/>
          <w:sz w:val="24"/>
        </w:rPr>
        <w:t>4．采购任务取消。</w:t>
      </w:r>
    </w:p>
    <w:p>
      <w:pPr>
        <w:pStyle w:val="3"/>
        <w:spacing w:before="0" w:after="0" w:line="360" w:lineRule="auto"/>
        <w:rPr>
          <w:rFonts w:hint="eastAsia" w:ascii="宋体" w:hAnsi="宋体" w:eastAsia="宋体" w:cs="宋体"/>
          <w:sz w:val="24"/>
          <w:szCs w:val="24"/>
        </w:rPr>
      </w:pPr>
      <w:r>
        <w:rPr>
          <w:rFonts w:hint="eastAsia" w:ascii="宋体" w:hAnsi="宋体" w:eastAsia="宋体" w:cs="宋体"/>
          <w:sz w:val="24"/>
          <w:szCs w:val="24"/>
        </w:rPr>
        <w:t>2.11其他与本次招标有关的规定。</w:t>
      </w:r>
    </w:p>
    <w:p>
      <w:pPr>
        <w:spacing w:line="360" w:lineRule="auto"/>
        <w:ind w:firstLine="420"/>
        <w:rPr>
          <w:rFonts w:hint="eastAsia" w:ascii="宋体" w:hAnsi="宋体" w:cs="宋体"/>
          <w:sz w:val="24"/>
        </w:rPr>
      </w:pPr>
      <w:r>
        <w:rPr>
          <w:rFonts w:hint="eastAsia" w:ascii="宋体" w:hAnsi="宋体" w:cs="宋体"/>
          <w:sz w:val="24"/>
        </w:rPr>
        <w:t>联系人：</w:t>
      </w:r>
      <w:r>
        <w:rPr>
          <w:rFonts w:hint="eastAsia" w:ascii="宋体" w:hAnsi="宋体" w:cs="宋体"/>
          <w:color w:val="FF0000"/>
          <w:sz w:val="24"/>
        </w:rPr>
        <w:t xml:space="preserve"> </w:t>
      </w:r>
      <w:r>
        <w:rPr>
          <w:rFonts w:hint="eastAsia" w:ascii="宋体" w:hAnsi="宋体" w:cs="宋体"/>
          <w:color w:val="auto"/>
          <w:sz w:val="24"/>
        </w:rPr>
        <w:t>陆工， 电话： 13049335464</w:t>
      </w:r>
    </w:p>
    <w:p>
      <w:pPr>
        <w:spacing w:line="360" w:lineRule="auto"/>
        <w:ind w:firstLine="420"/>
        <w:rPr>
          <w:rFonts w:hint="eastAsia" w:ascii="宋体" w:hAnsi="宋体" w:cs="宋体"/>
          <w:sz w:val="24"/>
        </w:rPr>
      </w:pPr>
      <w:r>
        <w:rPr>
          <w:rFonts w:hint="eastAsia" w:ascii="宋体" w:hAnsi="宋体" w:cs="宋体"/>
          <w:sz w:val="24"/>
        </w:rPr>
        <w:t xml:space="preserve">联系地址： 深圳市福田区振兴路一号住建科研楼A203 </w:t>
      </w:r>
    </w:p>
    <w:p>
      <w:pPr>
        <w:spacing w:line="360" w:lineRule="auto"/>
        <w:ind w:left="594" w:leftChars="283" w:firstLine="426"/>
        <w:jc w:val="right"/>
        <w:rPr>
          <w:rFonts w:hint="eastAsia" w:ascii="宋体" w:hAnsi="宋体" w:cs="宋体"/>
          <w:sz w:val="24"/>
        </w:rPr>
      </w:pPr>
      <w:r>
        <w:rPr>
          <w:rFonts w:hint="eastAsia" w:ascii="宋体" w:hAnsi="宋体" w:cs="宋体"/>
          <w:sz w:val="24"/>
        </w:rPr>
        <w:t xml:space="preserve">                    深圳市城市建设档案馆</w:t>
      </w:r>
    </w:p>
    <w:p>
      <w:pPr>
        <w:spacing w:line="360" w:lineRule="auto"/>
        <w:ind w:left="594" w:leftChars="283" w:firstLine="426"/>
        <w:jc w:val="left"/>
        <w:rPr>
          <w:rFonts w:ascii="宋体" w:hAnsi="宋体" w:cs="宋体"/>
          <w:sz w:val="24"/>
        </w:rPr>
      </w:pPr>
      <w:r>
        <w:rPr>
          <w:rFonts w:hint="eastAsia" w:ascii="宋体" w:hAnsi="宋体" w:cs="宋体"/>
          <w:sz w:val="24"/>
        </w:rPr>
        <w:t xml:space="preserve">                                           </w:t>
      </w:r>
      <w:r>
        <w:rPr>
          <w:rFonts w:hint="eastAsia" w:ascii="宋体" w:hAnsi="宋体" w:cs="宋体"/>
          <w:sz w:val="24"/>
          <w:highlight w:val="none"/>
        </w:rPr>
        <w:t>2023年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w:t>
      </w:r>
    </w:p>
    <w:p>
      <w:pPr>
        <w:spacing w:line="360" w:lineRule="auto"/>
        <w:ind w:left="594" w:leftChars="283" w:firstLine="426"/>
        <w:jc w:val="left"/>
        <w:rPr>
          <w:rFonts w:hint="eastAsia" w:ascii="宋体" w:hAnsi="宋体" w:cs="宋体"/>
          <w:sz w:val="24"/>
        </w:rPr>
      </w:pPr>
      <w:r>
        <w:rPr>
          <w:rFonts w:ascii="宋体" w:hAnsi="宋体" w:cs="宋体"/>
          <w:sz w:val="24"/>
        </w:rPr>
        <w:br w:type="page"/>
      </w:r>
    </w:p>
    <w:p>
      <w:pPr>
        <w:pStyle w:val="2"/>
        <w:spacing w:before="0" w:after="0" w:line="360" w:lineRule="auto"/>
        <w:rPr>
          <w:rFonts w:hint="eastAsia" w:ascii="宋体" w:hAnsi="宋体" w:eastAsia="宋体" w:cs="宋体"/>
          <w:sz w:val="24"/>
          <w:szCs w:val="24"/>
        </w:rPr>
      </w:pPr>
      <w:r>
        <w:rPr>
          <w:rFonts w:hint="eastAsia" w:ascii="宋体" w:hAnsi="宋体" w:eastAsia="宋体" w:cs="宋体"/>
          <w:sz w:val="24"/>
          <w:szCs w:val="24"/>
        </w:rPr>
        <w:t>附件1.1:</w:t>
      </w:r>
    </w:p>
    <w:p>
      <w:pPr>
        <w:rPr>
          <w:rFonts w:hint="eastAsia" w:ascii="宋体" w:hAnsi="宋体" w:cs="宋体"/>
          <w:sz w:val="28"/>
          <w:szCs w:val="28"/>
        </w:rPr>
      </w:pPr>
    </w:p>
    <w:p>
      <w:pPr>
        <w:autoSpaceDE w:val="0"/>
        <w:autoSpaceDN w:val="0"/>
        <w:adjustRightInd w:val="0"/>
        <w:snapToGrid w:val="0"/>
        <w:jc w:val="center"/>
        <w:rPr>
          <w:rFonts w:hint="eastAsia" w:ascii="宋体" w:hAnsi="宋体" w:cs="宋体"/>
          <w:b/>
          <w:bCs/>
          <w:sz w:val="24"/>
        </w:rPr>
      </w:pPr>
      <w:r>
        <w:rPr>
          <w:rFonts w:hint="eastAsia" w:ascii="宋体" w:hAnsi="宋体" w:cs="宋体"/>
          <w:b/>
          <w:bCs/>
          <w:sz w:val="24"/>
        </w:rPr>
        <w:t>招标文件响应声明书（模板）</w:t>
      </w:r>
    </w:p>
    <w:p>
      <w:pPr>
        <w:autoSpaceDE w:val="0"/>
        <w:autoSpaceDN w:val="0"/>
        <w:adjustRightInd w:val="0"/>
        <w:snapToGrid w:val="0"/>
        <w:jc w:val="center"/>
        <w:rPr>
          <w:rFonts w:hint="eastAsia" w:ascii="宋体" w:hAnsi="宋体" w:cs="宋体"/>
          <w:sz w:val="24"/>
        </w:rPr>
      </w:pPr>
    </w:p>
    <w:p>
      <w:pPr>
        <w:autoSpaceDE w:val="0"/>
        <w:autoSpaceDN w:val="0"/>
        <w:adjustRightInd w:val="0"/>
        <w:snapToGrid w:val="0"/>
        <w:rPr>
          <w:rFonts w:hint="eastAsia" w:ascii="宋体" w:hAnsi="宋体" w:cs="宋体"/>
          <w:sz w:val="24"/>
        </w:rPr>
      </w:pPr>
      <w:r>
        <w:rPr>
          <w:rFonts w:hint="eastAsia" w:ascii="宋体" w:hAnsi="宋体" w:cs="宋体"/>
          <w:sz w:val="24"/>
        </w:rPr>
        <w:t>致</w:t>
      </w:r>
      <w:r>
        <w:rPr>
          <w:rFonts w:hint="eastAsia" w:ascii="宋体" w:hAnsi="宋体" w:cs="宋体"/>
          <w:sz w:val="24"/>
          <w:u w:val="single"/>
        </w:rPr>
        <w:t>（招标人）</w:t>
      </w:r>
      <w:r>
        <w:rPr>
          <w:rFonts w:hint="eastAsia" w:ascii="宋体" w:hAnsi="宋体" w:cs="宋体"/>
          <w:sz w:val="24"/>
        </w:rPr>
        <w:t>： </w:t>
      </w:r>
    </w:p>
    <w:p>
      <w:pPr>
        <w:autoSpaceDE w:val="0"/>
        <w:autoSpaceDN w:val="0"/>
        <w:adjustRightInd w:val="0"/>
        <w:snapToGrid w:val="0"/>
        <w:rPr>
          <w:rFonts w:hint="eastAsia" w:ascii="宋体" w:hAnsi="宋体" w:cs="宋体"/>
          <w:sz w:val="24"/>
        </w:rPr>
      </w:pPr>
      <w:r>
        <w:rPr>
          <w:rFonts w:hint="eastAsia" w:ascii="宋体" w:hAnsi="宋体" w:cs="宋体"/>
          <w:sz w:val="24"/>
        </w:rPr>
        <w:t>  </w:t>
      </w:r>
    </w:p>
    <w:p>
      <w:pPr>
        <w:autoSpaceDE w:val="0"/>
        <w:autoSpaceDN w:val="0"/>
        <w:adjustRightInd w:val="0"/>
        <w:snapToGrid w:val="0"/>
        <w:ind w:firstLine="480" w:firstLineChars="20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（投标单位全称） </w:t>
      </w:r>
      <w:r>
        <w:rPr>
          <w:rFonts w:hint="eastAsia" w:ascii="宋体" w:hAnsi="宋体" w:cs="宋体"/>
          <w:sz w:val="24"/>
        </w:rPr>
        <w:t>授权</w:t>
      </w:r>
      <w:r>
        <w:rPr>
          <w:rFonts w:hint="eastAsia" w:ascii="宋体" w:hAnsi="宋体" w:cs="宋体"/>
          <w:sz w:val="24"/>
          <w:u w:val="single"/>
        </w:rPr>
        <w:t xml:space="preserve"> （全名、职务）</w:t>
      </w:r>
      <w:r>
        <w:rPr>
          <w:rFonts w:hint="eastAsia" w:ascii="宋体" w:hAnsi="宋体" w:cs="宋体"/>
          <w:sz w:val="24"/>
        </w:rPr>
        <w:t>为全权代表，参加贵方组织的</w:t>
      </w:r>
      <w:r>
        <w:rPr>
          <w:rFonts w:hint="eastAsia" w:ascii="宋体" w:hAnsi="宋体" w:cs="宋体"/>
          <w:sz w:val="24"/>
          <w:u w:val="single"/>
        </w:rPr>
        <w:t>（      项目）</w:t>
      </w:r>
      <w:r>
        <w:rPr>
          <w:rFonts w:hint="eastAsia" w:ascii="宋体" w:hAnsi="宋体" w:cs="宋体"/>
          <w:sz w:val="24"/>
        </w:rPr>
        <w:t>招标活动并投标，为此：</w:t>
      </w:r>
    </w:p>
    <w:p>
      <w:pPr>
        <w:numPr>
          <w:ilvl w:val="0"/>
          <w:numId w:val="3"/>
        </w:numPr>
        <w:autoSpaceDE w:val="0"/>
        <w:autoSpaceDN w:val="0"/>
        <w:adjustRightInd w:val="0"/>
        <w:snapToGrid w:val="0"/>
        <w:spacing w:after="200" w:line="276" w:lineRule="auto"/>
        <w:ind w:firstLine="480" w:firstLineChars="200"/>
        <w:rPr>
          <w:rFonts w:hint="eastAsia" w:ascii="宋体" w:hAnsi="宋体" w:cs="宋体"/>
          <w:sz w:val="24"/>
        </w:rPr>
      </w:pPr>
      <w:r>
        <w:rPr>
          <w:rFonts w:hint="eastAsia" w:ascii="宋体" w:hAnsi="宋体" w:cs="宋体"/>
          <w:sz w:val="24"/>
        </w:rPr>
        <w:t>我方已详细阅读了全部招标文件，包括修改文件（如有）及全部参考资料和附件。我们完全理解并同意放弃对这方面有不明及误解的权利。愿意接受招标文件中的各项要求。</w:t>
      </w:r>
    </w:p>
    <w:p>
      <w:pPr>
        <w:numPr>
          <w:ilvl w:val="0"/>
          <w:numId w:val="3"/>
        </w:numPr>
        <w:autoSpaceDE w:val="0"/>
        <w:autoSpaceDN w:val="0"/>
        <w:adjustRightInd w:val="0"/>
        <w:snapToGrid w:val="0"/>
        <w:spacing w:after="200" w:line="276" w:lineRule="auto"/>
        <w:ind w:firstLine="480" w:firstLineChars="200"/>
        <w:rPr>
          <w:rFonts w:hint="eastAsia" w:ascii="宋体" w:hAnsi="宋体" w:cs="宋体"/>
          <w:sz w:val="24"/>
        </w:rPr>
      </w:pPr>
      <w:r>
        <w:rPr>
          <w:rFonts w:hint="eastAsia" w:ascii="宋体" w:hAnsi="宋体" w:cs="宋体"/>
          <w:sz w:val="24"/>
        </w:rPr>
        <w:t>我方提供招标文件要求的全部资料，并保证真实性、合法性。</w:t>
      </w:r>
    </w:p>
    <w:p>
      <w:pPr>
        <w:numPr>
          <w:ilvl w:val="0"/>
          <w:numId w:val="3"/>
        </w:numPr>
        <w:autoSpaceDE w:val="0"/>
        <w:autoSpaceDN w:val="0"/>
        <w:adjustRightInd w:val="0"/>
        <w:snapToGrid w:val="0"/>
        <w:spacing w:after="200" w:line="276" w:lineRule="auto"/>
        <w:ind w:firstLine="480" w:firstLineChars="200"/>
        <w:rPr>
          <w:rFonts w:hint="eastAsia" w:ascii="宋体" w:hAnsi="宋体" w:cs="宋体"/>
          <w:sz w:val="24"/>
        </w:rPr>
      </w:pPr>
      <w:r>
        <w:rPr>
          <w:rFonts w:hint="eastAsia" w:ascii="宋体" w:hAnsi="宋体" w:cs="宋体"/>
          <w:sz w:val="24"/>
        </w:rPr>
        <w:t>若中标，我方将按照招标文件规定，履行合同责任和义务。</w:t>
      </w:r>
    </w:p>
    <w:p>
      <w:pPr>
        <w:numPr>
          <w:ilvl w:val="0"/>
          <w:numId w:val="3"/>
        </w:numPr>
        <w:autoSpaceDE w:val="0"/>
        <w:autoSpaceDN w:val="0"/>
        <w:adjustRightInd w:val="0"/>
        <w:snapToGrid w:val="0"/>
        <w:spacing w:after="200" w:line="276" w:lineRule="auto"/>
        <w:ind w:firstLine="480" w:firstLineChars="200"/>
        <w:rPr>
          <w:rFonts w:hint="eastAsia" w:ascii="宋体" w:hAnsi="宋体" w:cs="宋体"/>
          <w:sz w:val="24"/>
        </w:rPr>
      </w:pPr>
      <w:r>
        <w:rPr>
          <w:rFonts w:hint="eastAsia" w:ascii="宋体" w:hAnsi="宋体" w:cs="宋体"/>
          <w:sz w:val="24"/>
        </w:rPr>
        <w:t>询价响应书自开标日起有效期为60个工作日。</w:t>
      </w:r>
    </w:p>
    <w:p>
      <w:pPr>
        <w:numPr>
          <w:ilvl w:val="0"/>
          <w:numId w:val="3"/>
        </w:numPr>
        <w:autoSpaceDE w:val="0"/>
        <w:autoSpaceDN w:val="0"/>
        <w:adjustRightInd w:val="0"/>
        <w:snapToGrid w:val="0"/>
        <w:spacing w:after="200" w:line="276" w:lineRule="auto"/>
        <w:ind w:firstLine="480" w:firstLineChars="200"/>
        <w:rPr>
          <w:rFonts w:hint="eastAsia" w:ascii="宋体" w:hAnsi="宋体" w:cs="宋体"/>
          <w:sz w:val="24"/>
        </w:rPr>
      </w:pPr>
      <w:r>
        <w:rPr>
          <w:rFonts w:hint="eastAsia" w:ascii="宋体" w:hAnsi="宋体" w:cs="宋体"/>
          <w:sz w:val="24"/>
        </w:rPr>
        <w:t>我方与本招标文件响应有关的一切正式往来通讯请寄：</w:t>
      </w:r>
    </w:p>
    <w:p>
      <w:pPr>
        <w:autoSpaceDE w:val="0"/>
        <w:autoSpaceDN w:val="0"/>
        <w:adjustRightInd w:val="0"/>
        <w:snapToGrid w:val="0"/>
        <w:rPr>
          <w:rFonts w:hint="eastAsia" w:ascii="宋体" w:hAnsi="宋体" w:cs="宋体"/>
          <w:sz w:val="24"/>
        </w:rPr>
      </w:pPr>
      <w:r>
        <w:rPr>
          <w:rFonts w:hint="eastAsia" w:ascii="宋体" w:hAnsi="宋体" w:cs="宋体"/>
          <w:sz w:val="24"/>
        </w:rPr>
        <w:t xml:space="preserve">      </w:t>
      </w:r>
    </w:p>
    <w:p>
      <w:pPr>
        <w:autoSpaceDE w:val="0"/>
        <w:autoSpaceDN w:val="0"/>
        <w:adjustRightInd w:val="0"/>
        <w:snapToGrid w:val="0"/>
        <w:rPr>
          <w:rFonts w:hint="eastAsia" w:ascii="宋体" w:hAnsi="宋体" w:cs="宋体"/>
          <w:sz w:val="24"/>
        </w:rPr>
      </w:pPr>
    </w:p>
    <w:p>
      <w:pPr>
        <w:autoSpaceDE w:val="0"/>
        <w:autoSpaceDN w:val="0"/>
        <w:adjustRightInd w:val="0"/>
        <w:snapToGrid w:val="0"/>
        <w:ind w:firstLine="1680" w:firstLineChars="700"/>
        <w:rPr>
          <w:rFonts w:hint="eastAsia" w:ascii="宋体" w:hAnsi="宋体" w:cs="宋体"/>
          <w:sz w:val="24"/>
          <w:u w:val="single"/>
        </w:rPr>
      </w:pPr>
      <w:r>
        <w:rPr>
          <w:rFonts w:hint="eastAsia" w:ascii="宋体" w:hAnsi="宋体" w:cs="宋体"/>
          <w:sz w:val="24"/>
        </w:rPr>
        <w:t>投标单位名称（公章）：</w:t>
      </w:r>
      <w:r>
        <w:rPr>
          <w:rFonts w:hint="eastAsia" w:ascii="宋体" w:hAnsi="宋体" w:cs="宋体"/>
          <w:sz w:val="24"/>
          <w:u w:val="single"/>
        </w:rPr>
        <w:t xml:space="preserve">           </w:t>
      </w:r>
    </w:p>
    <w:p>
      <w:pPr>
        <w:autoSpaceDE w:val="0"/>
        <w:autoSpaceDN w:val="0"/>
        <w:adjustRightInd w:val="0"/>
        <w:snapToGrid w:val="0"/>
        <w:ind w:firstLine="1680" w:firstLineChars="700"/>
        <w:rPr>
          <w:rFonts w:hint="eastAsia" w:ascii="宋体" w:hAnsi="宋体" w:cs="宋体"/>
          <w:sz w:val="24"/>
          <w:u w:val="single"/>
        </w:rPr>
      </w:pPr>
      <w:r>
        <w:rPr>
          <w:rFonts w:hint="eastAsia" w:ascii="宋体" w:hAnsi="宋体" w:cs="宋体"/>
          <w:sz w:val="24"/>
        </w:rPr>
        <w:t>授权代表签字：</w:t>
      </w:r>
      <w:r>
        <w:rPr>
          <w:rFonts w:hint="eastAsia" w:ascii="宋体" w:hAnsi="宋体" w:cs="宋体"/>
          <w:sz w:val="24"/>
          <w:u w:val="single"/>
        </w:rPr>
        <w:t xml:space="preserve">                     </w:t>
      </w:r>
    </w:p>
    <w:p>
      <w:pPr>
        <w:autoSpaceDE w:val="0"/>
        <w:autoSpaceDN w:val="0"/>
        <w:adjustRightInd w:val="0"/>
        <w:snapToGrid w:val="0"/>
        <w:ind w:firstLine="1680" w:firstLineChars="700"/>
        <w:rPr>
          <w:rFonts w:hint="eastAsia" w:ascii="宋体" w:hAnsi="宋体" w:cs="宋体"/>
          <w:sz w:val="24"/>
        </w:rPr>
      </w:pPr>
      <w:r>
        <w:rPr>
          <w:rFonts w:hint="eastAsia" w:ascii="宋体" w:hAnsi="宋体" w:cs="宋体"/>
          <w:sz w:val="24"/>
        </w:rPr>
        <w:t>投标响应日期：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spacing w:before="0" w:after="0" w:line="360" w:lineRule="auto"/>
        <w:rPr>
          <w:rFonts w:hint="eastAsia" w:ascii="宋体" w:hAnsi="宋体" w:eastAsia="宋体" w:cs="宋体"/>
          <w:b w:val="0"/>
          <w:sz w:val="24"/>
          <w:szCs w:val="24"/>
        </w:rPr>
      </w:pPr>
      <w:r>
        <w:rPr>
          <w:rFonts w:hint="eastAsia" w:ascii="宋体" w:hAnsi="宋体" w:eastAsia="宋体" w:cs="宋体"/>
          <w:sz w:val="28"/>
          <w:szCs w:val="28"/>
        </w:rPr>
        <w:br w:type="page"/>
      </w:r>
      <w:r>
        <w:rPr>
          <w:rFonts w:hint="eastAsia" w:ascii="宋体" w:hAnsi="宋体" w:eastAsia="宋体" w:cs="宋体"/>
          <w:sz w:val="24"/>
          <w:szCs w:val="24"/>
        </w:rPr>
        <w:t xml:space="preserve">附件1.2：  </w:t>
      </w:r>
    </w:p>
    <w:p>
      <w:pPr>
        <w:autoSpaceDE w:val="0"/>
        <w:autoSpaceDN w:val="0"/>
        <w:adjustRightInd w:val="0"/>
        <w:snapToGrid w:val="0"/>
        <w:jc w:val="center"/>
        <w:rPr>
          <w:rFonts w:hint="eastAsia" w:ascii="宋体" w:hAnsi="宋体" w:cs="宋体"/>
          <w:b/>
          <w:bCs/>
          <w:sz w:val="24"/>
        </w:rPr>
      </w:pPr>
      <w:r>
        <w:rPr>
          <w:rFonts w:hint="eastAsia" w:ascii="宋体" w:hAnsi="宋体" w:cs="宋体"/>
          <w:b/>
          <w:bCs/>
          <w:sz w:val="24"/>
        </w:rPr>
        <w:t>报价一览表（模板</w:t>
      </w:r>
      <w:bookmarkStart w:id="1" w:name="_GoBack"/>
      <w:bookmarkEnd w:id="1"/>
      <w:r>
        <w:rPr>
          <w:rFonts w:hint="eastAsia" w:ascii="宋体" w:hAnsi="宋体" w:cs="宋体"/>
          <w:b/>
          <w:bCs/>
          <w:sz w:val="24"/>
        </w:rPr>
        <w:t>）</w:t>
      </w:r>
    </w:p>
    <w:p>
      <w:pPr>
        <w:autoSpaceDE w:val="0"/>
        <w:autoSpaceDN w:val="0"/>
        <w:adjustRightInd w:val="0"/>
        <w:snapToGrid w:val="0"/>
        <w:rPr>
          <w:rFonts w:hint="eastAsia" w:ascii="宋体" w:hAnsi="宋体" w:cs="宋体"/>
          <w:sz w:val="24"/>
        </w:rPr>
      </w:pPr>
    </w:p>
    <w:p>
      <w:pPr>
        <w:autoSpaceDE w:val="0"/>
        <w:autoSpaceDN w:val="0"/>
        <w:adjustRightInd w:val="0"/>
        <w:snapToGrid w:val="0"/>
        <w:rPr>
          <w:rFonts w:hint="eastAsia" w:ascii="宋体" w:hAnsi="宋体" w:cs="宋体"/>
          <w:sz w:val="24"/>
        </w:rPr>
      </w:pPr>
      <w:r>
        <w:rPr>
          <w:rFonts w:hint="eastAsia" w:ascii="宋体" w:hAnsi="宋体" w:cs="宋体"/>
          <w:sz w:val="24"/>
        </w:rPr>
        <w:t>致</w:t>
      </w:r>
      <w:r>
        <w:rPr>
          <w:rFonts w:hint="eastAsia" w:ascii="宋体" w:hAnsi="宋体" w:cs="宋体"/>
          <w:sz w:val="24"/>
          <w:u w:val="single"/>
        </w:rPr>
        <w:t>（招标人）</w:t>
      </w:r>
      <w:r>
        <w:rPr>
          <w:rFonts w:hint="eastAsia" w:ascii="宋体" w:hAnsi="宋体" w:cs="宋体"/>
          <w:sz w:val="24"/>
        </w:rPr>
        <w:t xml:space="preserve">：  </w:t>
      </w:r>
    </w:p>
    <w:p>
      <w:pPr>
        <w:autoSpaceDE w:val="0"/>
        <w:autoSpaceDN w:val="0"/>
        <w:adjustRightInd w:val="0"/>
        <w:snapToGrid w:val="0"/>
        <w:rPr>
          <w:rFonts w:hint="eastAsia" w:ascii="宋体" w:hAnsi="宋体" w:cs="宋体"/>
          <w:sz w:val="24"/>
        </w:rPr>
      </w:pPr>
    </w:p>
    <w:p>
      <w:pPr>
        <w:autoSpaceDE w:val="0"/>
        <w:autoSpaceDN w:val="0"/>
        <w:adjustRightInd w:val="0"/>
        <w:snapToGrid w:val="0"/>
        <w:ind w:firstLine="480" w:firstLineChars="200"/>
        <w:rPr>
          <w:rFonts w:hint="eastAsia" w:ascii="宋体" w:hAnsi="宋体" w:cs="宋体"/>
          <w:sz w:val="24"/>
        </w:rPr>
      </w:pPr>
      <w:r>
        <w:rPr>
          <w:rFonts w:hint="eastAsia" w:ascii="宋体" w:hAnsi="宋体" w:cs="宋体"/>
          <w:sz w:val="24"/>
        </w:rPr>
        <w:t>在研究了招标文件中所有内容后，我公司对</w:t>
      </w:r>
      <w:r>
        <w:rPr>
          <w:rFonts w:hint="eastAsia" w:ascii="宋体" w:hAnsi="宋体" w:cs="宋体"/>
          <w:sz w:val="24"/>
          <w:u w:val="single"/>
        </w:rPr>
        <w:t xml:space="preserve">         项目</w:t>
      </w:r>
      <w:r>
        <w:rPr>
          <w:rFonts w:hint="eastAsia" w:ascii="宋体" w:hAnsi="宋体" w:cs="宋体"/>
          <w:sz w:val="24"/>
        </w:rPr>
        <w:t xml:space="preserve">响应报价如下：  </w:t>
      </w:r>
    </w:p>
    <w:p>
      <w:pPr>
        <w:autoSpaceDE w:val="0"/>
        <w:autoSpaceDN w:val="0"/>
        <w:adjustRightInd w:val="0"/>
        <w:snapToGrid w:val="0"/>
        <w:rPr>
          <w:rFonts w:hint="eastAsia" w:ascii="宋体" w:hAnsi="宋体" w:cs="宋体"/>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267"/>
        <w:gridCol w:w="709"/>
        <w:gridCol w:w="1701"/>
        <w:gridCol w:w="1701"/>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8"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360" w:lineRule="auto"/>
              <w:jc w:val="center"/>
              <w:rPr>
                <w:rFonts w:hint="eastAsia" w:ascii="宋体" w:hAnsi="宋体" w:cs="宋体"/>
                <w:bCs/>
                <w:sz w:val="24"/>
              </w:rPr>
            </w:pPr>
            <w:r>
              <w:rPr>
                <w:rFonts w:hint="eastAsia" w:ascii="宋体" w:hAnsi="宋体" w:cs="宋体"/>
                <w:bCs/>
                <w:sz w:val="24"/>
              </w:rPr>
              <w:t>序号</w:t>
            </w:r>
          </w:p>
        </w:tc>
        <w:tc>
          <w:tcPr>
            <w:tcW w:w="2267"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360" w:lineRule="auto"/>
              <w:jc w:val="center"/>
              <w:rPr>
                <w:rFonts w:hint="eastAsia" w:ascii="宋体" w:hAnsi="宋体" w:cs="宋体"/>
                <w:bCs/>
                <w:sz w:val="24"/>
              </w:rPr>
            </w:pPr>
            <w:r>
              <w:rPr>
                <w:rFonts w:hint="eastAsia" w:ascii="宋体" w:hAnsi="宋体" w:cs="宋体"/>
                <w:bCs/>
                <w:sz w:val="24"/>
              </w:rPr>
              <w:t>项  目</w:t>
            </w:r>
          </w:p>
        </w:tc>
        <w:tc>
          <w:tcPr>
            <w:tcW w:w="709"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360" w:lineRule="auto"/>
              <w:jc w:val="center"/>
              <w:rPr>
                <w:rFonts w:hint="eastAsia" w:ascii="宋体" w:hAnsi="宋体" w:cs="宋体"/>
                <w:bCs/>
                <w:sz w:val="24"/>
              </w:rPr>
            </w:pPr>
            <w:r>
              <w:rPr>
                <w:rFonts w:hint="eastAsia" w:ascii="宋体" w:hAnsi="宋体" w:cs="宋体"/>
                <w:bCs/>
                <w:sz w:val="24"/>
              </w:rPr>
              <w:t>数量</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360" w:lineRule="auto"/>
              <w:jc w:val="center"/>
              <w:rPr>
                <w:rFonts w:hint="eastAsia" w:ascii="宋体" w:hAnsi="宋体" w:cs="宋体"/>
                <w:bCs/>
                <w:sz w:val="24"/>
              </w:rPr>
            </w:pPr>
            <w:r>
              <w:rPr>
                <w:rFonts w:hint="eastAsia" w:ascii="宋体" w:hAnsi="宋体" w:cs="宋体"/>
                <w:bCs/>
                <w:sz w:val="24"/>
              </w:rPr>
              <w:t>响应单价（元）</w:t>
            </w:r>
          </w:p>
        </w:tc>
        <w:tc>
          <w:tcPr>
            <w:tcW w:w="1701"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360" w:lineRule="auto"/>
              <w:jc w:val="center"/>
              <w:rPr>
                <w:rFonts w:hint="eastAsia" w:ascii="宋体" w:hAnsi="宋体" w:cs="宋体"/>
                <w:bCs/>
                <w:sz w:val="24"/>
              </w:rPr>
            </w:pPr>
            <w:r>
              <w:rPr>
                <w:rFonts w:hint="eastAsia" w:ascii="宋体" w:hAnsi="宋体" w:cs="宋体"/>
                <w:bCs/>
                <w:sz w:val="24"/>
              </w:rPr>
              <w:t>小计（元）</w:t>
            </w:r>
          </w:p>
        </w:tc>
        <w:tc>
          <w:tcPr>
            <w:tcW w:w="1277" w:type="dxa"/>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360" w:lineRule="auto"/>
              <w:jc w:val="center"/>
              <w:rPr>
                <w:rFonts w:hint="eastAsia"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hint="eastAsia" w:ascii="宋体" w:hAnsi="宋体" w:cs="宋体"/>
                <w:sz w:val="24"/>
              </w:rPr>
            </w:pPr>
            <w:r>
              <w:rPr>
                <w:rFonts w:hint="eastAsia" w:ascii="宋体" w:hAnsi="宋体" w:cs="宋体"/>
                <w:sz w:val="24"/>
              </w:rPr>
              <w:t>1</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hint="default" w:ascii="宋体" w:hAnsi="宋体" w:cs="宋体"/>
                <w:sz w:val="24"/>
                <w:lang w:val="en"/>
              </w:rPr>
            </w:pPr>
            <w:r>
              <w:rPr>
                <w:rFonts w:hint="default" w:ascii="宋体" w:hAnsi="宋体" w:cs="宋体"/>
                <w:sz w:val="24"/>
                <w:lang w:val="en"/>
              </w:rPr>
              <w:t>深圳市住房和建设局2023年网络安全监测预警服务项目</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hint="eastAsia" w:ascii="宋体" w:hAnsi="宋体" w:cs="宋体"/>
                <w:sz w:val="24"/>
              </w:rPr>
            </w:pPr>
            <w:r>
              <w:rPr>
                <w:rFonts w:hint="eastAsia" w:ascii="宋体" w:hAnsi="宋体" w:cs="宋体"/>
                <w:sz w:val="24"/>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hint="eastAsia"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hint="eastAsia" w:ascii="宋体" w:hAnsi="宋体" w:cs="宋体"/>
                <w:sz w:val="24"/>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center"/>
              <w:rPr>
                <w:rFonts w:hint="eastAsia" w:ascii="宋体" w:hAnsi="宋体" w:cs="宋体"/>
                <w:sz w:val="24"/>
              </w:rPr>
            </w:pPr>
            <w:r>
              <w:rPr>
                <w:rFonts w:hint="eastAsia" w:ascii="宋体" w:hAnsi="宋体" w:cs="宋体"/>
                <w:sz w:val="24"/>
              </w:rPr>
              <w:t>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360" w:lineRule="auto"/>
              <w:jc w:val="center"/>
              <w:rPr>
                <w:rFonts w:hint="eastAsia" w:ascii="宋体" w:hAnsi="宋体" w:cs="宋体"/>
                <w:bCs/>
                <w:sz w:val="24"/>
              </w:rPr>
            </w:pPr>
            <w:r>
              <w:rPr>
                <w:rFonts w:hint="eastAsia" w:ascii="宋体" w:hAnsi="宋体" w:cs="宋体"/>
                <w:bCs/>
                <w:sz w:val="24"/>
              </w:rPr>
              <w:t>合计总价：</w:t>
            </w:r>
          </w:p>
        </w:tc>
        <w:tc>
          <w:tcPr>
            <w:tcW w:w="5388" w:type="dxa"/>
            <w:gridSpan w:val="4"/>
            <w:tcBorders>
              <w:top w:val="single" w:color="auto" w:sz="4" w:space="0"/>
              <w:left w:val="single" w:color="auto" w:sz="4" w:space="0"/>
              <w:bottom w:val="single" w:color="auto" w:sz="4" w:space="0"/>
              <w:right w:val="single" w:color="auto" w:sz="4" w:space="0"/>
            </w:tcBorders>
            <w:noWrap w:val="0"/>
            <w:vAlign w:val="bottom"/>
          </w:tcPr>
          <w:p>
            <w:pPr>
              <w:autoSpaceDE w:val="0"/>
              <w:autoSpaceDN w:val="0"/>
              <w:adjustRightInd w:val="0"/>
              <w:snapToGrid w:val="0"/>
              <w:spacing w:line="360" w:lineRule="auto"/>
              <w:jc w:val="center"/>
              <w:rPr>
                <w:rFonts w:hint="eastAsia" w:ascii="宋体" w:hAnsi="宋体" w:cs="宋体"/>
                <w:bCs/>
                <w:sz w:val="24"/>
              </w:rPr>
            </w:pPr>
            <w:r>
              <w:rPr>
                <w:rFonts w:hint="eastAsia" w:ascii="宋体" w:hAnsi="宋体" w:cs="宋体"/>
                <w:bCs/>
                <w:sz w:val="24"/>
              </w:rPr>
              <w:t>￥：      大写：</w:t>
            </w:r>
          </w:p>
        </w:tc>
      </w:tr>
    </w:tbl>
    <w:p>
      <w:pPr>
        <w:autoSpaceDE w:val="0"/>
        <w:autoSpaceDN w:val="0"/>
        <w:adjustRightInd w:val="0"/>
        <w:snapToGrid w:val="0"/>
        <w:rPr>
          <w:rFonts w:hint="eastAsia" w:ascii="宋体" w:hAnsi="宋体" w:cs="宋体"/>
          <w:sz w:val="24"/>
        </w:rPr>
      </w:pPr>
    </w:p>
    <w:p>
      <w:pPr>
        <w:autoSpaceDE w:val="0"/>
        <w:autoSpaceDN w:val="0"/>
        <w:adjustRightInd w:val="0"/>
        <w:snapToGrid w:val="0"/>
        <w:rPr>
          <w:rFonts w:hint="eastAsia" w:ascii="宋体" w:hAnsi="宋体" w:cs="宋体"/>
          <w:sz w:val="24"/>
        </w:rPr>
      </w:pPr>
    </w:p>
    <w:p>
      <w:pPr>
        <w:autoSpaceDE w:val="0"/>
        <w:autoSpaceDN w:val="0"/>
        <w:adjustRightInd w:val="0"/>
        <w:snapToGrid w:val="0"/>
        <w:rPr>
          <w:rFonts w:hint="eastAsia" w:ascii="宋体" w:hAnsi="宋体" w:cs="宋体"/>
          <w:sz w:val="24"/>
        </w:rPr>
      </w:pPr>
    </w:p>
    <w:p>
      <w:pPr>
        <w:autoSpaceDE w:val="0"/>
        <w:autoSpaceDN w:val="0"/>
        <w:adjustRightInd w:val="0"/>
        <w:snapToGrid w:val="0"/>
        <w:ind w:firstLine="2400" w:firstLineChars="1000"/>
        <w:rPr>
          <w:rFonts w:hint="eastAsia" w:ascii="宋体" w:hAnsi="宋体" w:cs="宋体"/>
          <w:sz w:val="24"/>
          <w:u w:val="single"/>
        </w:rPr>
      </w:pPr>
      <w:r>
        <w:rPr>
          <w:rFonts w:hint="eastAsia" w:ascii="宋体" w:hAnsi="宋体" w:cs="宋体"/>
          <w:sz w:val="24"/>
        </w:rPr>
        <w:t>法定代表人或授权代表（签字）：</w:t>
      </w:r>
      <w:r>
        <w:rPr>
          <w:rFonts w:hint="eastAsia" w:ascii="宋体" w:hAnsi="宋体" w:cs="宋体"/>
          <w:sz w:val="24"/>
          <w:u w:val="single"/>
        </w:rPr>
        <w:t xml:space="preserve">                     </w:t>
      </w:r>
    </w:p>
    <w:p>
      <w:pPr>
        <w:autoSpaceDE w:val="0"/>
        <w:autoSpaceDN w:val="0"/>
        <w:adjustRightInd w:val="0"/>
        <w:snapToGrid w:val="0"/>
        <w:ind w:firstLine="2400" w:firstLineChars="1000"/>
        <w:rPr>
          <w:rFonts w:hint="eastAsia" w:ascii="宋体" w:hAnsi="宋体" w:cs="宋体"/>
          <w:sz w:val="24"/>
        </w:rPr>
      </w:pPr>
      <w:r>
        <w:rPr>
          <w:rFonts w:hint="eastAsia" w:ascii="宋体" w:hAnsi="宋体" w:cs="宋体"/>
          <w:sz w:val="24"/>
        </w:rPr>
        <w:t>供应商名称（盖章）：</w:t>
      </w:r>
    </w:p>
    <w:p>
      <w:pPr>
        <w:autoSpaceDE w:val="0"/>
        <w:autoSpaceDN w:val="0"/>
        <w:adjustRightInd w:val="0"/>
        <w:snapToGrid w:val="0"/>
        <w:ind w:firstLine="2400" w:firstLineChars="10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年     月     日</w:t>
      </w:r>
      <w:r>
        <w:rPr>
          <w:rFonts w:hint="eastAsia" w:ascii="宋体" w:hAnsi="宋体" w:cs="宋体"/>
          <w:sz w:val="24"/>
        </w:rPr>
        <w:t xml:space="preserve">      </w:t>
      </w:r>
    </w:p>
    <w:p>
      <w:pPr>
        <w:autoSpaceDE w:val="0"/>
        <w:autoSpaceDN w:val="0"/>
        <w:adjustRightInd w:val="0"/>
        <w:snapToGrid w:val="0"/>
        <w:rPr>
          <w:rFonts w:hint="eastAsia" w:ascii="宋体" w:hAnsi="宋体" w:cs="宋体"/>
          <w:sz w:val="24"/>
        </w:rPr>
      </w:pPr>
    </w:p>
    <w:p>
      <w:pPr>
        <w:autoSpaceDE w:val="0"/>
        <w:autoSpaceDN w:val="0"/>
        <w:adjustRightInd w:val="0"/>
        <w:snapToGrid w:val="0"/>
        <w:rPr>
          <w:rFonts w:hint="eastAsia" w:ascii="宋体" w:hAnsi="宋体" w:cs="宋体"/>
          <w:sz w:val="24"/>
        </w:rPr>
      </w:pPr>
      <w:r>
        <w:rPr>
          <w:rFonts w:hint="eastAsia" w:ascii="宋体" w:hAnsi="宋体" w:cs="宋体"/>
          <w:sz w:val="24"/>
        </w:rPr>
        <w:t>注：1、填写此表格时不得改变表格的形式。 </w:t>
      </w:r>
    </w:p>
    <w:p>
      <w:pPr>
        <w:autoSpaceDE w:val="0"/>
        <w:autoSpaceDN w:val="0"/>
        <w:adjustRightInd w:val="0"/>
        <w:snapToGrid w:val="0"/>
        <w:ind w:firstLine="480" w:firstLineChars="200"/>
        <w:rPr>
          <w:rFonts w:hint="eastAsia" w:ascii="宋体" w:hAnsi="宋体" w:cs="宋体"/>
          <w:sz w:val="24"/>
        </w:rPr>
      </w:pPr>
      <w:r>
        <w:rPr>
          <w:rFonts w:hint="eastAsia" w:ascii="宋体" w:hAnsi="宋体" w:cs="宋体"/>
          <w:sz w:val="24"/>
        </w:rPr>
        <w:t>2、响应单位如果需要对报价或其他内容加以说明，可在备注一栏中填写。</w:t>
      </w:r>
    </w:p>
    <w:p>
      <w:pPr>
        <w:autoSpaceDE w:val="0"/>
        <w:autoSpaceDN w:val="0"/>
        <w:adjustRightInd w:val="0"/>
        <w:snapToGrid w:val="0"/>
        <w:rPr>
          <w:rFonts w:hint="eastAsia" w:ascii="宋体" w:hAnsi="宋体" w:cs="宋体"/>
          <w:sz w:val="28"/>
          <w:szCs w:val="28"/>
        </w:rPr>
      </w:pPr>
      <w:r>
        <w:rPr>
          <w:rFonts w:hint="eastAsia" w:ascii="宋体" w:hAnsi="宋体" w:cs="宋体"/>
          <w:sz w:val="24"/>
        </w:rPr>
        <w:t xml:space="preserve">    3、此表应经法定代表人或授权代表签名，并盖上公章。</w:t>
      </w:r>
      <w:r>
        <w:rPr>
          <w:rFonts w:hint="eastAsia" w:ascii="宋体" w:hAnsi="宋体" w:cs="宋体"/>
          <w:sz w:val="28"/>
          <w:szCs w:val="28"/>
        </w:rPr>
        <w:t> </w:t>
      </w:r>
    </w:p>
    <w:p>
      <w:pPr>
        <w:autoSpaceDE w:val="0"/>
        <w:autoSpaceDN w:val="0"/>
        <w:adjustRightInd w:val="0"/>
        <w:snapToGrid w:val="0"/>
        <w:ind w:firstLine="420" w:firstLineChars="200"/>
        <w:rPr>
          <w:rFonts w:hint="eastAsia" w:ascii="宋体" w:hAnsi="宋体" w:cs="宋体"/>
          <w:szCs w:val="32"/>
        </w:rPr>
      </w:pPr>
      <w:r>
        <w:rPr>
          <w:rFonts w:hint="eastAsia" w:ascii="宋体" w:hAnsi="宋体" w:cs="宋体"/>
          <w:szCs w:val="32"/>
        </w:rPr>
        <w:t>                </w:t>
      </w:r>
    </w:p>
    <w:p>
      <w:pPr>
        <w:autoSpaceDE w:val="0"/>
        <w:autoSpaceDN w:val="0"/>
        <w:adjustRightInd w:val="0"/>
        <w:snapToGrid w:val="0"/>
        <w:ind w:firstLine="420" w:firstLineChars="200"/>
        <w:rPr>
          <w:rFonts w:hint="eastAsia" w:ascii="宋体" w:hAnsi="宋体" w:cs="宋体"/>
          <w:szCs w:val="32"/>
        </w:rPr>
      </w:pPr>
      <w:r>
        <w:rPr>
          <w:rFonts w:hint="eastAsia" w:ascii="宋体" w:hAnsi="宋体" w:cs="宋体"/>
          <w:szCs w:val="32"/>
        </w:rPr>
        <w:br w:type="page"/>
      </w:r>
    </w:p>
    <w:p>
      <w:pPr>
        <w:autoSpaceDE w:val="0"/>
        <w:autoSpaceDN w:val="0"/>
        <w:adjustRightInd w:val="0"/>
        <w:snapToGrid w:val="0"/>
        <w:rPr>
          <w:rFonts w:hint="eastAsia" w:ascii="宋体" w:hAnsi="宋体" w:cs="宋体"/>
          <w:szCs w:val="32"/>
        </w:rPr>
      </w:pPr>
    </w:p>
    <w:p>
      <w:pPr>
        <w:pStyle w:val="2"/>
        <w:spacing w:before="0" w:after="0" w:line="360" w:lineRule="auto"/>
        <w:rPr>
          <w:rFonts w:hint="eastAsia" w:ascii="宋体" w:hAnsi="宋体" w:eastAsia="宋体" w:cs="宋体"/>
          <w:sz w:val="24"/>
          <w:szCs w:val="24"/>
        </w:rPr>
      </w:pPr>
      <w:r>
        <w:rPr>
          <w:rFonts w:hint="eastAsia" w:ascii="宋体" w:hAnsi="宋体" w:eastAsia="宋体" w:cs="宋体"/>
          <w:sz w:val="24"/>
          <w:szCs w:val="24"/>
        </w:rPr>
        <w:t>附件1.</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pPr>
        <w:autoSpaceDE w:val="0"/>
        <w:autoSpaceDN w:val="0"/>
        <w:adjustRightInd w:val="0"/>
        <w:snapToGrid w:val="0"/>
        <w:spacing w:line="348" w:lineRule="auto"/>
        <w:jc w:val="center"/>
        <w:rPr>
          <w:rFonts w:hint="eastAsia" w:ascii="宋体" w:hAnsi="宋体" w:cs="宋体"/>
          <w:b/>
          <w:bCs/>
          <w:sz w:val="24"/>
        </w:rPr>
      </w:pPr>
      <w:r>
        <w:rPr>
          <w:rFonts w:hint="eastAsia" w:ascii="宋体" w:hAnsi="宋体" w:cs="宋体"/>
          <w:b/>
          <w:bCs/>
          <w:sz w:val="24"/>
        </w:rPr>
        <w:t>承诺函</w:t>
      </w:r>
    </w:p>
    <w:p>
      <w:pPr>
        <w:spacing w:line="360" w:lineRule="auto"/>
        <w:rPr>
          <w:rFonts w:hint="eastAsia" w:ascii="宋体" w:hAnsi="宋体" w:cs="宋体"/>
          <w:sz w:val="24"/>
        </w:rPr>
      </w:pPr>
      <w:r>
        <w:rPr>
          <w:rFonts w:hint="eastAsia" w:ascii="宋体" w:hAnsi="宋体" w:cs="宋体"/>
          <w:sz w:val="24"/>
        </w:rPr>
        <w:t>致：深圳市城市建设档案馆</w:t>
      </w:r>
    </w:p>
    <w:p>
      <w:pPr>
        <w:spacing w:line="360" w:lineRule="auto"/>
        <w:rPr>
          <w:rFonts w:hint="eastAsia" w:ascii="宋体" w:hAnsi="宋体" w:cs="宋体"/>
          <w:sz w:val="24"/>
        </w:rPr>
      </w:pPr>
    </w:p>
    <w:p>
      <w:pPr>
        <w:spacing w:line="360" w:lineRule="auto"/>
        <w:ind w:firstLine="540"/>
        <w:rPr>
          <w:rFonts w:hint="eastAsia" w:ascii="宋体" w:hAnsi="宋体" w:cs="宋体"/>
          <w:sz w:val="24"/>
        </w:rPr>
      </w:pPr>
      <w:r>
        <w:rPr>
          <w:rFonts w:hint="eastAsia" w:ascii="宋体" w:hAnsi="宋体" w:cs="宋体"/>
          <w:sz w:val="24"/>
        </w:rPr>
        <w:t>我公司承诺：</w:t>
      </w:r>
    </w:p>
    <w:p>
      <w:pPr>
        <w:spacing w:line="360" w:lineRule="auto"/>
        <w:ind w:firstLine="540"/>
        <w:rPr>
          <w:rFonts w:hint="eastAsia" w:ascii="宋体" w:hAnsi="宋体" w:cs="宋体"/>
          <w:sz w:val="24"/>
        </w:rPr>
      </w:pPr>
      <w:r>
        <w:rPr>
          <w:rFonts w:hint="eastAsia" w:ascii="宋体" w:hAnsi="宋体" w:cs="宋体"/>
          <w:sz w:val="24"/>
        </w:rPr>
        <w:t>1.对本招标项目所提供的货物、工程或服务未侵犯知识产权。我公司已清楚，提供虚假承诺或者被有关单位确认为侵犯知识产权的，三年内不得参加政府采购活动。</w:t>
      </w:r>
    </w:p>
    <w:p>
      <w:pPr>
        <w:spacing w:line="360" w:lineRule="auto"/>
        <w:ind w:firstLine="540"/>
        <w:rPr>
          <w:rFonts w:hint="eastAsia" w:ascii="宋体" w:hAnsi="宋体" w:cs="宋体"/>
          <w:sz w:val="24"/>
        </w:rPr>
      </w:pPr>
      <w:r>
        <w:rPr>
          <w:rFonts w:hint="eastAsia" w:ascii="宋体" w:hAnsi="宋体" w:cs="宋体"/>
          <w:sz w:val="24"/>
        </w:rPr>
        <w:t>2.在本项目投标过程中不弄虚作假，不隐瞒真实情况，不恶意质疑投诉。</w:t>
      </w:r>
    </w:p>
    <w:p>
      <w:pPr>
        <w:spacing w:line="360" w:lineRule="auto"/>
        <w:ind w:firstLine="540"/>
        <w:rPr>
          <w:rFonts w:hint="eastAsia" w:ascii="宋体" w:hAnsi="宋体" w:cs="宋体"/>
          <w:sz w:val="24"/>
        </w:rPr>
      </w:pPr>
      <w:r>
        <w:rPr>
          <w:rFonts w:hint="eastAsia" w:ascii="宋体" w:hAnsi="宋体" w:cs="宋体"/>
          <w:sz w:val="24"/>
        </w:rPr>
        <w:t>3.在政府采购最近三年内无因经营中违法违规的记录，无骗取中标、严重违约及重大安全及质量问题之一</w:t>
      </w:r>
    </w:p>
    <w:p>
      <w:pPr>
        <w:spacing w:line="360" w:lineRule="auto"/>
        <w:ind w:firstLine="540"/>
        <w:rPr>
          <w:rFonts w:hint="eastAsia" w:ascii="宋体" w:hAnsi="宋体" w:cs="宋体"/>
          <w:sz w:val="24"/>
        </w:rPr>
      </w:pPr>
      <w:r>
        <w:rPr>
          <w:rFonts w:hint="eastAsia" w:ascii="宋体" w:hAnsi="宋体" w:cs="宋体"/>
          <w:sz w:val="24"/>
        </w:rPr>
        <w:t>4.在本项目招标过程中，评标委员会若对投标人进行现场勘察或实地考察或检验有关证明材料的原件，我公司将随时做好接受检查的准备。</w:t>
      </w:r>
    </w:p>
    <w:p>
      <w:pPr>
        <w:spacing w:line="360" w:lineRule="auto"/>
        <w:ind w:firstLine="540"/>
        <w:rPr>
          <w:rFonts w:hint="eastAsia" w:ascii="宋体" w:hAnsi="宋体" w:cs="宋体"/>
          <w:sz w:val="24"/>
        </w:rPr>
      </w:pPr>
      <w:r>
        <w:rPr>
          <w:rFonts w:hint="eastAsia" w:ascii="宋体" w:hAnsi="宋体" w:cs="宋体"/>
          <w:sz w:val="24"/>
        </w:rPr>
        <w:t>5. 本项目由我公司独立投标，并承诺在中标后独立完成，不转包、不分包，否则按政府采购相关规定处理。</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480" w:lineRule="auto"/>
        <w:ind w:firstLine="3000" w:firstLineChars="1250"/>
        <w:rPr>
          <w:rFonts w:hint="eastAsia" w:ascii="宋体" w:hAnsi="宋体" w:cs="宋体"/>
          <w:sz w:val="24"/>
        </w:rPr>
      </w:pPr>
      <w:r>
        <w:rPr>
          <w:rFonts w:hint="eastAsia" w:ascii="宋体" w:hAnsi="宋体" w:cs="宋体"/>
          <w:sz w:val="24"/>
        </w:rPr>
        <w:t>投标人名称：</w:t>
      </w:r>
      <w:r>
        <w:rPr>
          <w:rFonts w:hint="eastAsia" w:ascii="宋体" w:hAnsi="宋体" w:cs="宋体"/>
          <w:sz w:val="24"/>
          <w:u w:val="single"/>
        </w:rPr>
        <w:t xml:space="preserve">               （公章） </w:t>
      </w:r>
    </w:p>
    <w:p>
      <w:pPr>
        <w:spacing w:line="480" w:lineRule="auto"/>
        <w:ind w:firstLine="3000" w:firstLineChars="1250"/>
        <w:rPr>
          <w:rFonts w:hint="eastAsia" w:ascii="宋体" w:hAnsi="宋体" w:cs="宋体"/>
          <w:sz w:val="24"/>
        </w:rPr>
      </w:pPr>
      <w:r>
        <w:rPr>
          <w:rFonts w:hint="eastAsia" w:ascii="宋体" w:hAnsi="宋体" w:cs="宋体"/>
          <w:sz w:val="24"/>
        </w:rPr>
        <w:t>投标人代表签名：</w:t>
      </w:r>
      <w:r>
        <w:rPr>
          <w:rFonts w:hint="eastAsia" w:ascii="宋体" w:hAnsi="宋体" w:cs="宋体"/>
          <w:sz w:val="24"/>
          <w:u w:val="single"/>
        </w:rPr>
        <w:t xml:space="preserve">                      </w:t>
      </w:r>
    </w:p>
    <w:p>
      <w:pPr>
        <w:pStyle w:val="17"/>
        <w:spacing w:line="480" w:lineRule="auto"/>
        <w:ind w:firstLine="3000" w:firstLineChars="1250"/>
        <w:rPr>
          <w:rFonts w:hint="eastAsia"/>
        </w:rPr>
      </w:pPr>
      <w:r>
        <w:rPr>
          <w:rFonts w:hint="eastAsia"/>
        </w:rPr>
        <w:t>日期：       年     月     日</w:t>
      </w:r>
    </w:p>
    <w:p>
      <w:pPr>
        <w:spacing w:line="360" w:lineRule="auto"/>
        <w:ind w:firstLine="480" w:firstLineChars="200"/>
        <w:jc w:val="left"/>
        <w:rPr>
          <w:rFonts w:hint="eastAsia" w:ascii="宋体" w:hAnsi="宋体" w:cs="宋体"/>
          <w:sz w:val="24"/>
        </w:rPr>
      </w:pPr>
      <w:r>
        <w:rPr>
          <w:rFonts w:hint="eastAsia" w:ascii="宋体" w:hAnsi="宋体" w:cs="宋体"/>
          <w:sz w:val="24"/>
        </w:rPr>
        <w:br w:type="page"/>
      </w:r>
    </w:p>
    <w:p>
      <w:pPr>
        <w:pStyle w:val="2"/>
        <w:spacing w:before="0" w:after="0" w:line="360" w:lineRule="auto"/>
        <w:rPr>
          <w:rFonts w:hint="eastAsia" w:ascii="宋体" w:hAnsi="宋体" w:eastAsia="宋体" w:cs="宋体"/>
          <w:sz w:val="24"/>
          <w:szCs w:val="24"/>
        </w:rPr>
      </w:pPr>
      <w:r>
        <w:rPr>
          <w:rFonts w:hint="eastAsia" w:ascii="宋体" w:hAnsi="宋体" w:eastAsia="宋体" w:cs="宋体"/>
          <w:sz w:val="24"/>
          <w:szCs w:val="24"/>
        </w:rPr>
        <w:t>附件1.</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pPr>
        <w:pStyle w:val="17"/>
        <w:jc w:val="center"/>
        <w:rPr>
          <w:rFonts w:hint="eastAsia"/>
          <w:b/>
        </w:rPr>
      </w:pPr>
      <w:r>
        <w:rPr>
          <w:rFonts w:hint="eastAsia"/>
          <w:b/>
        </w:rPr>
        <w:t xml:space="preserve">  法定代表人证明书</w:t>
      </w:r>
    </w:p>
    <w:p>
      <w:pPr>
        <w:spacing w:line="360" w:lineRule="auto"/>
        <w:rPr>
          <w:rFonts w:hint="eastAsia" w:ascii="宋体" w:hAnsi="宋体" w:cs="宋体"/>
          <w:sz w:val="24"/>
        </w:rPr>
      </w:pPr>
    </w:p>
    <w:p>
      <w:pPr>
        <w:spacing w:line="360" w:lineRule="auto"/>
        <w:ind w:firstLine="960" w:firstLineChars="4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w:t>
      </w:r>
      <w:r>
        <w:rPr>
          <w:rFonts w:hint="eastAsia" w:ascii="宋体" w:hAnsi="宋体" w:cs="宋体"/>
          <w:sz w:val="24"/>
          <w:u w:val="single"/>
        </w:rPr>
        <w:t xml:space="preserve">         </w:t>
      </w:r>
      <w:r>
        <w:rPr>
          <w:rFonts w:hint="eastAsia" w:ascii="宋体" w:hAnsi="宋体" w:cs="宋体"/>
          <w:sz w:val="24"/>
        </w:rPr>
        <w:t>职务，为法定代表人，特此证明。</w:t>
      </w:r>
    </w:p>
    <w:p>
      <w:pPr>
        <w:spacing w:line="360" w:lineRule="auto"/>
        <w:ind w:firstLine="420"/>
        <w:rPr>
          <w:rFonts w:hint="eastAsia" w:ascii="宋体" w:hAnsi="宋体" w:cs="宋体"/>
          <w:sz w:val="24"/>
        </w:rPr>
      </w:pPr>
      <w:r>
        <w:rPr>
          <w:rFonts w:hint="eastAsia" w:ascii="宋体" w:hAnsi="宋体" w:cs="宋体"/>
          <w:sz w:val="24"/>
        </w:rPr>
        <w:t>附：法定代表人性别：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身份证号码：</w:t>
      </w:r>
      <w:r>
        <w:rPr>
          <w:rFonts w:hint="eastAsia" w:ascii="宋体" w:hAnsi="宋体" w:cs="宋体"/>
          <w:sz w:val="24"/>
          <w:u w:val="single"/>
        </w:rPr>
        <w:t xml:space="preserve">                  </w:t>
      </w:r>
    </w:p>
    <w:p>
      <w:pPr>
        <w:spacing w:line="360" w:lineRule="auto"/>
        <w:ind w:firstLine="420"/>
        <w:rPr>
          <w:rFonts w:hint="eastAsia" w:ascii="宋体" w:hAnsi="宋体" w:cs="宋体"/>
          <w:sz w:val="24"/>
        </w:rPr>
      </w:pPr>
      <w:r>
        <w:rPr>
          <w:rFonts w:hint="eastAsia" w:ascii="宋体" w:hAnsi="宋体" w:cs="宋体"/>
          <w:sz w:val="24"/>
        </w:rPr>
        <w:t>营业执照号码：</w:t>
      </w:r>
      <w:r>
        <w:rPr>
          <w:rFonts w:hint="eastAsia" w:ascii="宋体" w:hAnsi="宋体" w:cs="宋体"/>
          <w:sz w:val="24"/>
          <w:u w:val="single"/>
        </w:rPr>
        <w:t xml:space="preserve">                   </w:t>
      </w:r>
    </w:p>
    <w:p>
      <w:pPr>
        <w:spacing w:line="360" w:lineRule="auto"/>
        <w:ind w:firstLine="420"/>
        <w:rPr>
          <w:rFonts w:hint="eastAsia" w:ascii="宋体" w:hAnsi="宋体" w:cs="宋体"/>
          <w:sz w:val="24"/>
        </w:rPr>
      </w:pPr>
      <w:r>
        <w:rPr>
          <w:rFonts w:hint="eastAsia" w:ascii="宋体" w:hAnsi="宋体" w:cs="宋体"/>
          <w:sz w:val="24"/>
        </w:rPr>
        <w:t xml:space="preserve">有效日期：                             </w:t>
      </w:r>
    </w:p>
    <w:p>
      <w:pPr>
        <w:spacing w:line="360" w:lineRule="auto"/>
        <w:ind w:firstLine="420"/>
        <w:rPr>
          <w:rFonts w:hint="eastAsia" w:ascii="宋体" w:hAnsi="宋体" w:cs="宋体"/>
          <w:sz w:val="24"/>
        </w:rPr>
      </w:pPr>
      <w:r>
        <w:rPr>
          <w:rFonts w:hint="eastAsia" w:ascii="宋体" w:hAnsi="宋体" w:cs="宋体"/>
          <w:sz w:val="24"/>
        </w:rPr>
        <w:t xml:space="preserve">签发日期： </w:t>
      </w:r>
    </w:p>
    <w:p>
      <w:pPr>
        <w:spacing w:line="360" w:lineRule="auto"/>
        <w:rPr>
          <w:rFonts w:hint="eastAsia" w:ascii="宋体" w:hAnsi="宋体" w:cs="宋体"/>
          <w:sz w:val="24"/>
        </w:rPr>
      </w:pPr>
    </w:p>
    <w:p>
      <w:pPr>
        <w:spacing w:line="360" w:lineRule="auto"/>
        <w:ind w:firstLine="420"/>
        <w:rPr>
          <w:rFonts w:hint="eastAsia" w:ascii="宋体" w:hAnsi="宋体" w:cs="宋体"/>
          <w:sz w:val="24"/>
        </w:rPr>
      </w:pPr>
      <w:r>
        <w:rPr>
          <w:rFonts w:hint="eastAsia" w:ascii="宋体" w:hAnsi="宋体" w:cs="宋体"/>
          <w:sz w:val="24"/>
        </w:rPr>
        <w:t xml:space="preserve">单位： </w:t>
      </w:r>
      <w:r>
        <w:rPr>
          <w:rFonts w:hint="eastAsia" w:ascii="宋体" w:hAnsi="宋体" w:cs="宋体"/>
          <w:sz w:val="24"/>
          <w:u w:val="single"/>
        </w:rPr>
        <w:t xml:space="preserve">                            </w:t>
      </w:r>
      <w:r>
        <w:rPr>
          <w:rFonts w:hint="eastAsia" w:ascii="宋体" w:hAnsi="宋体" w:cs="宋体"/>
          <w:sz w:val="24"/>
        </w:rPr>
        <w:t>（盖章）</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说明：1、法定代表人为企业事业单位、国家机关、社会团体的主要行政负责人。</w:t>
      </w:r>
    </w:p>
    <w:p>
      <w:pPr>
        <w:spacing w:line="360" w:lineRule="auto"/>
        <w:ind w:firstLine="720" w:firstLineChars="300"/>
        <w:rPr>
          <w:rFonts w:hint="eastAsia" w:ascii="宋体" w:hAnsi="宋体" w:cs="宋体"/>
          <w:sz w:val="24"/>
        </w:rPr>
      </w:pPr>
      <w:r>
        <w:rPr>
          <w:rFonts w:hint="eastAsia" w:ascii="宋体" w:hAnsi="宋体" w:cs="宋体"/>
          <w:sz w:val="24"/>
        </w:rPr>
        <w:t>2、内容必须填写真实、清楚、涂改无效，不得转让、买卖。</w:t>
      </w:r>
    </w:p>
    <w:p>
      <w:pPr>
        <w:spacing w:line="360" w:lineRule="auto"/>
        <w:ind w:firstLine="720" w:firstLineChars="300"/>
        <w:rPr>
          <w:rFonts w:hint="eastAsia" w:ascii="宋体" w:hAnsi="宋体" w:cs="宋体"/>
          <w:sz w:val="24"/>
        </w:rPr>
      </w:pPr>
      <w:r>
        <w:rPr>
          <w:rFonts w:hint="eastAsia" w:ascii="宋体" w:hAnsi="宋体" w:cs="宋体"/>
          <w:sz w:val="24"/>
        </w:rPr>
        <w:t>3、将此证明书提交对方作为合同附件或凭证。</w:t>
      </w:r>
    </w:p>
    <w:p>
      <w:pPr>
        <w:spacing w:line="360" w:lineRule="auto"/>
        <w:ind w:firstLine="0" w:firstLineChars="0"/>
        <w:rPr>
          <w:rFonts w:hint="eastAsia" w:ascii="宋体" w:hAnsi="宋体" w:cs="宋体"/>
          <w:sz w:val="24"/>
        </w:rPr>
      </w:pPr>
    </w:p>
    <w:p>
      <w:pPr>
        <w:pStyle w:val="2"/>
        <w:spacing w:before="0" w:after="0" w:line="360" w:lineRule="auto"/>
        <w:rPr>
          <w:rFonts w:hint="eastAsia" w:ascii="宋体" w:hAnsi="宋体" w:eastAsia="宋体" w:cs="宋体"/>
          <w:sz w:val="24"/>
          <w:szCs w:val="24"/>
        </w:rPr>
      </w:pPr>
      <w:r>
        <w:rPr>
          <w:rFonts w:hint="eastAsia" w:ascii="宋体" w:hAnsi="宋体" w:cs="宋体"/>
          <w:sz w:val="24"/>
        </w:rPr>
        <w:br w:type="page"/>
      </w:r>
      <w:r>
        <w:rPr>
          <w:rFonts w:hint="eastAsia" w:ascii="宋体" w:hAnsi="宋体" w:eastAsia="宋体" w:cs="宋体"/>
          <w:sz w:val="24"/>
          <w:szCs w:val="24"/>
        </w:rPr>
        <w:t>附件1.</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pPr>
        <w:pStyle w:val="17"/>
        <w:jc w:val="center"/>
        <w:rPr>
          <w:rFonts w:hint="eastAsia"/>
          <w:b/>
          <w:bCs/>
          <w:spacing w:val="-4"/>
        </w:rPr>
      </w:pPr>
      <w:r>
        <w:rPr>
          <w:rFonts w:hint="eastAsia"/>
          <w:b/>
          <w:bCs/>
          <w:spacing w:val="-4"/>
        </w:rPr>
        <w:t>法定代表人授权委托书</w:t>
      </w:r>
    </w:p>
    <w:p>
      <w:pPr>
        <w:spacing w:line="360" w:lineRule="auto"/>
        <w:ind w:firstLine="600" w:firstLineChars="250"/>
        <w:rPr>
          <w:rFonts w:hint="eastAsia" w:ascii="宋体" w:hAnsi="宋体" w:cs="宋体"/>
          <w:sz w:val="24"/>
        </w:rPr>
      </w:pPr>
    </w:p>
    <w:p>
      <w:pPr>
        <w:spacing w:line="360" w:lineRule="auto"/>
        <w:ind w:firstLine="600" w:firstLineChars="250"/>
        <w:rPr>
          <w:rFonts w:hint="eastAsia" w:ascii="宋体" w:hAnsi="宋体" w:cs="宋体"/>
          <w:sz w:val="24"/>
        </w:rPr>
      </w:pPr>
      <w:r>
        <w:rPr>
          <w:rFonts w:hint="eastAsia" w:ascii="宋体" w:hAnsi="宋体" w:cs="宋体"/>
          <w:sz w:val="24"/>
        </w:rPr>
        <w:t>本授权书由</w:t>
      </w:r>
      <w:r>
        <w:rPr>
          <w:rFonts w:hint="eastAsia" w:ascii="宋体" w:hAnsi="宋体" w:cs="宋体"/>
          <w:sz w:val="24"/>
          <w:u w:val="single"/>
        </w:rPr>
        <w:t xml:space="preserve">                        </w:t>
      </w:r>
      <w:r>
        <w:rPr>
          <w:rFonts w:hint="eastAsia" w:ascii="宋体" w:hAnsi="宋体" w:cs="宋体"/>
          <w:sz w:val="24"/>
        </w:rPr>
        <w:t>出具。</w:t>
      </w:r>
      <w:r>
        <w:rPr>
          <w:rFonts w:hint="eastAsia" w:ascii="宋体" w:hAnsi="宋体" w:cs="宋体"/>
          <w:sz w:val="24"/>
          <w:u w:val="single"/>
        </w:rPr>
        <w:t xml:space="preserve">                       </w:t>
      </w:r>
      <w:r>
        <w:rPr>
          <w:rFonts w:hint="eastAsia" w:ascii="宋体" w:hAnsi="宋体" w:cs="宋体"/>
          <w:sz w:val="24"/>
        </w:rPr>
        <w:t>系依照中华人民共和国法律成立的公司，注册地址为</w:t>
      </w:r>
      <w:r>
        <w:rPr>
          <w:rFonts w:hint="eastAsia" w:ascii="宋体" w:hAnsi="宋体" w:cs="宋体"/>
          <w:sz w:val="24"/>
          <w:u w:val="single"/>
        </w:rPr>
        <w:t xml:space="preserve">       </w:t>
      </w:r>
      <w:r>
        <w:rPr>
          <w:rFonts w:hint="eastAsia" w:ascii="宋体" w:hAnsi="宋体" w:cs="宋体"/>
          <w:sz w:val="24"/>
        </w:rPr>
        <w:t>，邮政编码为</w:t>
      </w:r>
      <w:r>
        <w:rPr>
          <w:rFonts w:hint="eastAsia" w:ascii="宋体" w:hAnsi="宋体" w:cs="宋体"/>
          <w:sz w:val="24"/>
          <w:u w:val="single"/>
        </w:rPr>
        <w:t xml:space="preserve">       </w:t>
      </w:r>
      <w:r>
        <w:rPr>
          <w:rFonts w:hint="eastAsia" w:ascii="宋体" w:hAnsi="宋体" w:cs="宋体"/>
          <w:sz w:val="24"/>
        </w:rPr>
        <w:t>，法定代表人为</w:t>
      </w:r>
      <w:r>
        <w:rPr>
          <w:rFonts w:hint="eastAsia" w:ascii="宋体" w:hAnsi="宋体" w:cs="宋体"/>
          <w:iCs/>
          <w:sz w:val="24"/>
          <w:u w:val="single"/>
        </w:rPr>
        <w:t xml:space="preserve">  </w:t>
      </w:r>
      <w:r>
        <w:rPr>
          <w:rFonts w:hint="eastAsia" w:ascii="宋体" w:hAnsi="宋体" w:cs="宋体"/>
          <w:sz w:val="24"/>
          <w:u w:val="single"/>
        </w:rPr>
        <w:t xml:space="preserve">      </w:t>
      </w:r>
      <w:r>
        <w:rPr>
          <w:rFonts w:hint="eastAsia" w:ascii="宋体" w:hAnsi="宋体" w:cs="宋体"/>
          <w:iCs/>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本公司现授权</w:t>
      </w:r>
      <w:r>
        <w:rPr>
          <w:rFonts w:hint="eastAsia" w:ascii="宋体" w:hAnsi="宋体" w:cs="宋体"/>
          <w:sz w:val="24"/>
          <w:u w:val="single"/>
        </w:rPr>
        <w:t xml:space="preserve">      </w:t>
      </w:r>
      <w:r>
        <w:rPr>
          <w:rFonts w:hint="eastAsia" w:ascii="宋体" w:hAnsi="宋体" w:cs="宋体"/>
          <w:sz w:val="24"/>
        </w:rPr>
        <w:t>先生/女士(身份证号为</w:t>
      </w:r>
      <w:r>
        <w:rPr>
          <w:rFonts w:hint="eastAsia" w:ascii="宋体" w:hAnsi="宋体" w:cs="宋体"/>
          <w:sz w:val="24"/>
          <w:u w:val="single"/>
        </w:rPr>
        <w:t xml:space="preserve">                     </w:t>
      </w:r>
      <w:r>
        <w:rPr>
          <w:rFonts w:hint="eastAsia" w:ascii="宋体" w:hAnsi="宋体" w:cs="宋体"/>
          <w:sz w:val="24"/>
        </w:rPr>
        <w:t>)代表本公司就</w:t>
      </w:r>
      <w:r>
        <w:rPr>
          <w:rFonts w:hint="eastAsia" w:ascii="宋体" w:hAnsi="宋体" w:cs="宋体"/>
          <w:iCs/>
          <w:sz w:val="24"/>
          <w:u w:val="single"/>
        </w:rPr>
        <w:t xml:space="preserve">  </w:t>
      </w:r>
      <w:r>
        <w:rPr>
          <w:rFonts w:hint="eastAsia" w:ascii="宋体" w:hAnsi="宋体" w:cs="宋体"/>
          <w:sz w:val="24"/>
          <w:u w:val="single"/>
        </w:rPr>
        <w:t xml:space="preserve">                                </w:t>
      </w:r>
      <w:r>
        <w:rPr>
          <w:rFonts w:hint="eastAsia" w:ascii="宋体" w:hAnsi="宋体" w:cs="宋体"/>
          <w:iCs/>
          <w:sz w:val="24"/>
          <w:u w:val="single"/>
        </w:rPr>
        <w:t xml:space="preserve">  </w:t>
      </w:r>
      <w:r>
        <w:rPr>
          <w:rFonts w:hint="eastAsia" w:ascii="宋体" w:hAnsi="宋体" w:cs="宋体"/>
          <w:sz w:val="24"/>
        </w:rPr>
        <w:t>签署投标文件，并以本公司名义处理一切与之有关的事务。</w:t>
      </w: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iCs/>
          <w:sz w:val="24"/>
          <w:u w:val="single"/>
        </w:rPr>
        <w:t xml:space="preserve"> </w:t>
      </w:r>
      <w:r>
        <w:rPr>
          <w:rFonts w:hint="eastAsia" w:ascii="宋体" w:hAnsi="宋体" w:cs="宋体"/>
          <w:sz w:val="24"/>
        </w:rPr>
        <w:t>先生/女士的签字为：</w:t>
      </w:r>
      <w:r>
        <w:rPr>
          <w:rFonts w:hint="eastAsia" w:ascii="宋体" w:hAnsi="宋体" w:cs="宋体"/>
          <w:sz w:val="24"/>
          <w:u w:val="single"/>
        </w:rPr>
        <w:t xml:space="preserve">         </w:t>
      </w:r>
      <w:r>
        <w:rPr>
          <w:rFonts w:hint="eastAsia" w:ascii="宋体" w:hAnsi="宋体" w:cs="宋体"/>
          <w:sz w:val="24"/>
        </w:rPr>
        <w:t xml:space="preserve">。 </w:t>
      </w:r>
    </w:p>
    <w:p>
      <w:pPr>
        <w:pStyle w:val="4"/>
        <w:spacing w:line="360" w:lineRule="auto"/>
        <w:ind w:firstLine="480"/>
        <w:rPr>
          <w:rFonts w:hint="eastAsia" w:ascii="宋体" w:hAnsi="宋体" w:cs="宋体"/>
          <w:sz w:val="24"/>
          <w:szCs w:val="24"/>
        </w:rPr>
      </w:pPr>
    </w:p>
    <w:p>
      <w:pPr>
        <w:pStyle w:val="4"/>
        <w:spacing w:line="360" w:lineRule="auto"/>
        <w:ind w:firstLine="480"/>
        <w:rPr>
          <w:rFonts w:hint="eastAsia" w:ascii="宋体" w:hAnsi="宋体" w:cs="宋体"/>
          <w:sz w:val="24"/>
          <w:szCs w:val="24"/>
        </w:rPr>
      </w:pPr>
      <w:r>
        <w:rPr>
          <w:rFonts w:hint="eastAsia" w:ascii="宋体" w:hAnsi="宋体" w:cs="宋体"/>
          <w:sz w:val="24"/>
          <w:szCs w:val="24"/>
        </w:rPr>
        <w:t>被授权人应依法执行在本授权范围内的相关事宜。</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法定代表人签署</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b/>
          <w:sz w:val="24"/>
          <w:u w:val="single"/>
        </w:rPr>
      </w:pPr>
      <w:r>
        <w:rPr>
          <w:rFonts w:hint="eastAsia" w:ascii="宋体" w:hAnsi="宋体" w:cs="宋体"/>
          <w:sz w:val="24"/>
        </w:rPr>
        <w:t xml:space="preserve">公司公章   </w:t>
      </w:r>
      <w:r>
        <w:rPr>
          <w:rFonts w:hint="eastAsia" w:ascii="宋体" w:hAnsi="宋体" w:cs="宋体"/>
          <w:b/>
          <w:sz w:val="24"/>
        </w:rPr>
        <w:t xml:space="preserve">  </w:t>
      </w:r>
      <w:r>
        <w:rPr>
          <w:rFonts w:hint="eastAsia" w:ascii="宋体" w:hAnsi="宋体" w:cs="宋体"/>
          <w:b/>
          <w:sz w:val="24"/>
          <w:u w:val="single"/>
        </w:rPr>
        <w:t xml:space="preserve">                               </w:t>
      </w:r>
    </w:p>
    <w:p>
      <w:pPr>
        <w:spacing w:line="300" w:lineRule="auto"/>
        <w:rPr>
          <w:rFonts w:hint="eastAsia" w:ascii="宋体" w:hAnsi="宋体" w:cs="宋体"/>
          <w:b/>
          <w:bCs/>
          <w:sz w:val="44"/>
          <w:szCs w:val="44"/>
        </w:rPr>
      </w:pPr>
    </w:p>
    <w:p>
      <w:pPr>
        <w:tabs>
          <w:tab w:val="left" w:pos="180"/>
        </w:tabs>
        <w:adjustRightInd w:val="0"/>
        <w:snapToGrid w:val="0"/>
        <w:spacing w:line="560" w:lineRule="exact"/>
        <w:ind w:right="420"/>
        <w:jc w:val="left"/>
        <w:rPr>
          <w:rFonts w:hint="eastAsia" w:ascii="宋体" w:hAnsi="宋体" w:cs="宋体"/>
          <w:szCs w:val="21"/>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宋体" w:hAnsi="宋体" w:cs="宋体"/>
          <w:szCs w:val="21"/>
        </w:rPr>
        <w:t xml:space="preserve">  </w:t>
      </w:r>
    </w:p>
    <w:p>
      <w:pPr>
        <w:pStyle w:val="2"/>
        <w:spacing w:before="0" w:after="0" w:line="360" w:lineRule="auto"/>
        <w:rPr>
          <w:rFonts w:hint="eastAsia" w:ascii="宋体" w:hAnsi="宋体" w:eastAsia="宋体" w:cs="宋体"/>
          <w:sz w:val="24"/>
          <w:szCs w:val="24"/>
        </w:rPr>
      </w:pPr>
      <w:r>
        <w:rPr>
          <w:rFonts w:hint="eastAsia" w:ascii="宋体" w:hAnsi="宋体" w:eastAsia="宋体" w:cs="宋体"/>
          <w:sz w:val="24"/>
          <w:szCs w:val="24"/>
        </w:rPr>
        <w:t>附件1.</w:t>
      </w:r>
      <w:r>
        <w:rPr>
          <w:rFonts w:hint="eastAsia" w:ascii="宋体" w:hAnsi="宋体" w:eastAsia="宋体" w:cs="宋体"/>
          <w:sz w:val="24"/>
          <w:szCs w:val="24"/>
          <w:lang w:val="en-US" w:eastAsia="zh-CN"/>
        </w:rPr>
        <w:t>6</w:t>
      </w:r>
      <w:r>
        <w:rPr>
          <w:rFonts w:hint="eastAsia" w:ascii="宋体" w:hAnsi="宋体" w:eastAsia="宋体" w:cs="宋体"/>
          <w:sz w:val="24"/>
          <w:szCs w:val="24"/>
        </w:rPr>
        <w:t>：</w:t>
      </w:r>
    </w:p>
    <w:p>
      <w:pPr>
        <w:tabs>
          <w:tab w:val="left" w:pos="4140"/>
          <w:tab w:val="left" w:pos="8820"/>
        </w:tabs>
        <w:adjustRightInd w:val="0"/>
        <w:snapToGrid w:val="0"/>
        <w:spacing w:line="360" w:lineRule="auto"/>
        <w:ind w:firstLine="240" w:firstLineChars="100"/>
        <w:jc w:val="center"/>
        <w:rPr>
          <w:rFonts w:hint="eastAsia" w:ascii="宋体" w:hAnsi="宋体" w:cs="宋体"/>
          <w:b/>
          <w:sz w:val="24"/>
        </w:rPr>
      </w:pPr>
      <w:r>
        <w:rPr>
          <w:rFonts w:hint="eastAsia" w:ascii="宋体" w:hAnsi="宋体" w:cs="宋体"/>
          <w:b/>
          <w:sz w:val="24"/>
        </w:rPr>
        <w:t>保密责任书</w:t>
      </w:r>
    </w:p>
    <w:p>
      <w:pPr>
        <w:tabs>
          <w:tab w:val="left" w:pos="4140"/>
          <w:tab w:val="left" w:pos="8820"/>
        </w:tabs>
        <w:adjustRightInd w:val="0"/>
        <w:snapToGrid w:val="0"/>
        <w:spacing w:line="360" w:lineRule="auto"/>
        <w:ind w:firstLine="240" w:firstLineChars="100"/>
        <w:rPr>
          <w:rFonts w:hint="eastAsia" w:ascii="宋体" w:hAnsi="宋体" w:cs="宋体"/>
          <w:sz w:val="24"/>
        </w:rPr>
      </w:pPr>
    </w:p>
    <w:p>
      <w:pPr>
        <w:tabs>
          <w:tab w:val="left" w:pos="4140"/>
          <w:tab w:val="left" w:pos="8820"/>
        </w:tabs>
        <w:adjustRightInd w:val="0"/>
        <w:snapToGrid w:val="0"/>
        <w:spacing w:line="360" w:lineRule="auto"/>
        <w:ind w:firstLine="240" w:firstLineChars="100"/>
        <w:rPr>
          <w:rFonts w:hint="eastAsia" w:ascii="宋体" w:hAnsi="宋体" w:cs="宋体"/>
          <w:sz w:val="24"/>
        </w:rPr>
      </w:pPr>
      <w:r>
        <w:rPr>
          <w:rFonts w:hint="eastAsia" w:ascii="宋体" w:hAnsi="宋体" w:cs="宋体"/>
          <w:sz w:val="24"/>
        </w:rPr>
        <w:t>项目建设单位：深圳市城市建设档案馆</w:t>
      </w:r>
    </w:p>
    <w:p>
      <w:pPr>
        <w:tabs>
          <w:tab w:val="left" w:pos="4140"/>
          <w:tab w:val="left" w:pos="8820"/>
        </w:tabs>
        <w:adjustRightInd w:val="0"/>
        <w:snapToGrid w:val="0"/>
        <w:spacing w:line="360" w:lineRule="auto"/>
        <w:ind w:firstLine="240" w:firstLineChars="100"/>
        <w:rPr>
          <w:rFonts w:hint="eastAsia" w:ascii="宋体" w:hAnsi="宋体" w:cs="宋体"/>
          <w:sz w:val="24"/>
        </w:rPr>
      </w:pPr>
      <w:r>
        <w:rPr>
          <w:rFonts w:hint="eastAsia" w:ascii="宋体" w:hAnsi="宋体" w:cs="宋体"/>
          <w:sz w:val="24"/>
        </w:rPr>
        <w:t xml:space="preserve">项目承建单位： </w:t>
      </w:r>
    </w:p>
    <w:p>
      <w:pPr>
        <w:tabs>
          <w:tab w:val="left" w:pos="4140"/>
          <w:tab w:val="left" w:pos="8820"/>
        </w:tabs>
        <w:adjustRightInd w:val="0"/>
        <w:snapToGrid w:val="0"/>
        <w:spacing w:line="360" w:lineRule="auto"/>
        <w:ind w:firstLine="240" w:firstLineChars="100"/>
        <w:rPr>
          <w:rFonts w:hint="eastAsia" w:ascii="宋体" w:hAnsi="宋体" w:cs="宋体"/>
          <w:sz w:val="24"/>
        </w:rPr>
      </w:pPr>
      <w:r>
        <w:rPr>
          <w:rFonts w:hint="eastAsia" w:ascii="宋体" w:hAnsi="宋体" w:cs="宋体"/>
          <w:sz w:val="24"/>
        </w:rPr>
        <w:t>保密期限：2023年X月XX日至 2024年X月XX日</w:t>
      </w:r>
    </w:p>
    <w:p>
      <w:pPr>
        <w:tabs>
          <w:tab w:val="left" w:pos="4140"/>
          <w:tab w:val="left" w:pos="8820"/>
        </w:tabs>
        <w:adjustRightInd w:val="0"/>
        <w:snapToGrid w:val="0"/>
        <w:spacing w:line="360" w:lineRule="auto"/>
        <w:ind w:firstLine="720" w:firstLineChars="300"/>
        <w:rPr>
          <w:rFonts w:hint="eastAsia" w:ascii="宋体" w:hAnsi="宋体" w:cs="宋体"/>
          <w:sz w:val="24"/>
        </w:rPr>
      </w:pPr>
      <w:r>
        <w:rPr>
          <w:rFonts w:hint="eastAsia" w:ascii="宋体" w:hAnsi="宋体" w:cs="宋体"/>
          <w:sz w:val="24"/>
        </w:rPr>
        <w:t>在参加该项目工作中，为了有效保护国家机密，做好涉密计算机信息系统维护的保密工作，本公司项目参加人员应保持高度的责任感和敬业精神，愿意承担如下保密义务和责任：</w:t>
      </w:r>
    </w:p>
    <w:p>
      <w:pPr>
        <w:numPr>
          <w:ilvl w:val="0"/>
          <w:numId w:val="4"/>
        </w:numPr>
        <w:tabs>
          <w:tab w:val="left" w:pos="709"/>
          <w:tab w:val="left" w:pos="8820"/>
        </w:tabs>
        <w:adjustRightInd w:val="0"/>
        <w:snapToGrid w:val="0"/>
        <w:spacing w:line="360" w:lineRule="auto"/>
        <w:rPr>
          <w:rFonts w:hint="eastAsia" w:ascii="宋体" w:hAnsi="宋体" w:cs="宋体"/>
          <w:sz w:val="24"/>
        </w:rPr>
      </w:pPr>
      <w:r>
        <w:rPr>
          <w:rFonts w:hint="eastAsia" w:ascii="宋体" w:hAnsi="宋体" w:cs="宋体"/>
          <w:sz w:val="24"/>
        </w:rPr>
        <w:t>本公司有义务教育员工严格执行国家保密法律法规，健全保密管理制度，采取有效的管理措施，保证本公司员工不泄露国家秘密。</w:t>
      </w:r>
    </w:p>
    <w:p>
      <w:pPr>
        <w:numPr>
          <w:ilvl w:val="0"/>
          <w:numId w:val="4"/>
        </w:numPr>
        <w:tabs>
          <w:tab w:val="left" w:pos="709"/>
          <w:tab w:val="left" w:pos="8820"/>
        </w:tabs>
        <w:adjustRightInd w:val="0"/>
        <w:snapToGrid w:val="0"/>
        <w:spacing w:line="360" w:lineRule="auto"/>
        <w:rPr>
          <w:rFonts w:hint="eastAsia" w:ascii="宋体" w:hAnsi="宋体" w:cs="宋体"/>
          <w:sz w:val="24"/>
        </w:rPr>
      </w:pPr>
      <w:r>
        <w:rPr>
          <w:rFonts w:hint="eastAsia" w:ascii="宋体" w:hAnsi="宋体" w:cs="宋体"/>
          <w:sz w:val="24"/>
        </w:rPr>
        <w:t>不利用工作之便在客户单位查阅国家秘密信息。</w:t>
      </w:r>
    </w:p>
    <w:p>
      <w:pPr>
        <w:numPr>
          <w:ilvl w:val="0"/>
          <w:numId w:val="4"/>
        </w:numPr>
        <w:tabs>
          <w:tab w:val="left" w:pos="709"/>
          <w:tab w:val="left" w:pos="8820"/>
        </w:tabs>
        <w:adjustRightInd w:val="0"/>
        <w:snapToGrid w:val="0"/>
        <w:spacing w:line="360" w:lineRule="auto"/>
        <w:rPr>
          <w:rFonts w:hint="eastAsia" w:ascii="宋体" w:hAnsi="宋体" w:cs="宋体"/>
          <w:sz w:val="24"/>
        </w:rPr>
      </w:pPr>
      <w:r>
        <w:rPr>
          <w:rFonts w:hint="eastAsia" w:ascii="宋体" w:hAnsi="宋体" w:cs="宋体"/>
          <w:sz w:val="24"/>
        </w:rPr>
        <w:t>不使用任何涉密工程项目案例在非涉密单位进行演示或宣传。</w:t>
      </w:r>
    </w:p>
    <w:p>
      <w:pPr>
        <w:numPr>
          <w:ilvl w:val="0"/>
          <w:numId w:val="4"/>
        </w:numPr>
        <w:tabs>
          <w:tab w:val="left" w:pos="709"/>
          <w:tab w:val="left" w:pos="8820"/>
        </w:tabs>
        <w:adjustRightInd w:val="0"/>
        <w:snapToGrid w:val="0"/>
        <w:spacing w:line="360" w:lineRule="auto"/>
        <w:rPr>
          <w:rFonts w:hint="eastAsia" w:ascii="宋体" w:hAnsi="宋体" w:cs="宋体"/>
          <w:sz w:val="24"/>
        </w:rPr>
      </w:pPr>
      <w:r>
        <w:rPr>
          <w:rFonts w:hint="eastAsia" w:ascii="宋体" w:hAnsi="宋体" w:cs="宋体"/>
          <w:sz w:val="24"/>
        </w:rPr>
        <w:t>任何涉密项目的工程方案和项目造价不对外泄露。</w:t>
      </w:r>
    </w:p>
    <w:p>
      <w:pPr>
        <w:numPr>
          <w:ilvl w:val="0"/>
          <w:numId w:val="4"/>
        </w:numPr>
        <w:tabs>
          <w:tab w:val="left" w:pos="709"/>
          <w:tab w:val="left" w:pos="8820"/>
        </w:tabs>
        <w:adjustRightInd w:val="0"/>
        <w:snapToGrid w:val="0"/>
        <w:spacing w:line="360" w:lineRule="auto"/>
        <w:rPr>
          <w:rFonts w:hint="eastAsia" w:ascii="宋体" w:hAnsi="宋体" w:cs="宋体"/>
          <w:sz w:val="24"/>
        </w:rPr>
      </w:pPr>
      <w:r>
        <w:rPr>
          <w:rFonts w:hint="eastAsia" w:ascii="宋体" w:hAnsi="宋体" w:cs="宋体"/>
          <w:sz w:val="24"/>
        </w:rPr>
        <w:t>不利用项目的机会了解、泄露涉密单位的人员、机构编制等情况。</w:t>
      </w:r>
    </w:p>
    <w:p>
      <w:pPr>
        <w:numPr>
          <w:ilvl w:val="0"/>
          <w:numId w:val="4"/>
        </w:numPr>
        <w:tabs>
          <w:tab w:val="left" w:pos="709"/>
          <w:tab w:val="left" w:pos="8820"/>
        </w:tabs>
        <w:adjustRightInd w:val="0"/>
        <w:snapToGrid w:val="0"/>
        <w:spacing w:line="360" w:lineRule="auto"/>
        <w:rPr>
          <w:rFonts w:hint="eastAsia" w:ascii="宋体" w:hAnsi="宋体" w:cs="宋体"/>
          <w:sz w:val="24"/>
        </w:rPr>
      </w:pPr>
      <w:r>
        <w:rPr>
          <w:rFonts w:hint="eastAsia" w:ascii="宋体" w:hAnsi="宋体" w:cs="宋体"/>
          <w:sz w:val="24"/>
        </w:rPr>
        <w:t>不泄露涉密单位的地址、电话、建筑布局等资料。</w:t>
      </w:r>
    </w:p>
    <w:p>
      <w:pPr>
        <w:numPr>
          <w:ilvl w:val="0"/>
          <w:numId w:val="4"/>
        </w:numPr>
        <w:tabs>
          <w:tab w:val="left" w:pos="709"/>
          <w:tab w:val="left" w:pos="8820"/>
        </w:tabs>
        <w:adjustRightInd w:val="0"/>
        <w:snapToGrid w:val="0"/>
        <w:spacing w:line="360" w:lineRule="auto"/>
        <w:rPr>
          <w:rFonts w:hint="eastAsia" w:ascii="宋体" w:hAnsi="宋体" w:cs="宋体"/>
          <w:sz w:val="24"/>
        </w:rPr>
      </w:pPr>
      <w:r>
        <w:rPr>
          <w:rFonts w:hint="eastAsia" w:ascii="宋体" w:hAnsi="宋体" w:cs="宋体"/>
          <w:sz w:val="24"/>
        </w:rPr>
        <w:t>不泄露涉密单位的内部管理制度。</w:t>
      </w:r>
    </w:p>
    <w:p>
      <w:pPr>
        <w:numPr>
          <w:ilvl w:val="0"/>
          <w:numId w:val="4"/>
        </w:numPr>
        <w:tabs>
          <w:tab w:val="left" w:pos="709"/>
          <w:tab w:val="left" w:pos="8820"/>
        </w:tabs>
        <w:adjustRightInd w:val="0"/>
        <w:snapToGrid w:val="0"/>
        <w:spacing w:line="360" w:lineRule="auto"/>
        <w:rPr>
          <w:rFonts w:hint="eastAsia" w:ascii="宋体" w:hAnsi="宋体" w:cs="宋体"/>
          <w:sz w:val="24"/>
        </w:rPr>
      </w:pPr>
      <w:r>
        <w:rPr>
          <w:rFonts w:hint="eastAsia" w:ascii="宋体" w:hAnsi="宋体" w:cs="宋体"/>
          <w:sz w:val="24"/>
        </w:rPr>
        <w:t>不泄露涉密单位的安全保密制度。</w:t>
      </w:r>
    </w:p>
    <w:p>
      <w:pPr>
        <w:numPr>
          <w:ilvl w:val="0"/>
          <w:numId w:val="4"/>
        </w:numPr>
        <w:tabs>
          <w:tab w:val="left" w:pos="709"/>
          <w:tab w:val="left" w:pos="8820"/>
        </w:tabs>
        <w:adjustRightInd w:val="0"/>
        <w:snapToGrid w:val="0"/>
        <w:spacing w:line="360" w:lineRule="auto"/>
        <w:rPr>
          <w:rFonts w:hint="eastAsia" w:ascii="宋体" w:hAnsi="宋体" w:cs="宋体"/>
          <w:sz w:val="24"/>
        </w:rPr>
      </w:pPr>
      <w:r>
        <w:rPr>
          <w:rFonts w:hint="eastAsia" w:ascii="宋体" w:hAnsi="宋体" w:cs="宋体"/>
          <w:sz w:val="24"/>
        </w:rPr>
        <w:t>不泄露涉密单位的安全保卫情况。</w:t>
      </w:r>
    </w:p>
    <w:p>
      <w:pPr>
        <w:numPr>
          <w:ilvl w:val="0"/>
          <w:numId w:val="4"/>
        </w:numPr>
        <w:tabs>
          <w:tab w:val="left" w:pos="709"/>
          <w:tab w:val="left" w:pos="8820"/>
        </w:tabs>
        <w:adjustRightInd w:val="0"/>
        <w:snapToGrid w:val="0"/>
        <w:spacing w:line="360" w:lineRule="auto"/>
        <w:rPr>
          <w:rFonts w:hint="eastAsia" w:ascii="宋体" w:hAnsi="宋体" w:cs="宋体"/>
          <w:sz w:val="24"/>
        </w:rPr>
      </w:pPr>
      <w:r>
        <w:rPr>
          <w:rFonts w:hint="eastAsia" w:ascii="宋体" w:hAnsi="宋体" w:cs="宋体"/>
          <w:sz w:val="24"/>
        </w:rPr>
        <w:t>发生泄密情况时应立即向客户单位和保密工作部门报告。</w:t>
      </w:r>
    </w:p>
    <w:p>
      <w:pPr>
        <w:numPr>
          <w:ilvl w:val="0"/>
          <w:numId w:val="4"/>
        </w:numPr>
        <w:tabs>
          <w:tab w:val="left" w:pos="709"/>
          <w:tab w:val="left" w:pos="8820"/>
        </w:tabs>
        <w:adjustRightInd w:val="0"/>
        <w:snapToGrid w:val="0"/>
        <w:spacing w:line="360" w:lineRule="auto"/>
        <w:rPr>
          <w:rFonts w:hint="eastAsia" w:ascii="宋体" w:hAnsi="宋体" w:cs="宋体"/>
          <w:sz w:val="24"/>
        </w:rPr>
      </w:pPr>
      <w:r>
        <w:rPr>
          <w:rFonts w:hint="eastAsia" w:ascii="宋体" w:hAnsi="宋体" w:cs="宋体"/>
          <w:sz w:val="24"/>
        </w:rPr>
        <w:t>在工作中发生国家秘密泄露，必须积极协助保密工作部门查处</w:t>
      </w:r>
    </w:p>
    <w:p>
      <w:pPr>
        <w:numPr>
          <w:ilvl w:val="0"/>
          <w:numId w:val="4"/>
        </w:numPr>
        <w:tabs>
          <w:tab w:val="left" w:pos="709"/>
          <w:tab w:val="left" w:pos="8820"/>
        </w:tabs>
        <w:adjustRightInd w:val="0"/>
        <w:snapToGrid w:val="0"/>
        <w:spacing w:line="360" w:lineRule="auto"/>
        <w:rPr>
          <w:rFonts w:hint="eastAsia" w:ascii="宋体" w:hAnsi="宋体" w:cs="宋体"/>
          <w:sz w:val="24"/>
        </w:rPr>
      </w:pPr>
      <w:r>
        <w:rPr>
          <w:rFonts w:hint="eastAsia" w:ascii="宋体" w:hAnsi="宋体" w:cs="宋体"/>
          <w:sz w:val="24"/>
        </w:rPr>
        <w:t>由于维护工作造成国家秘密泄露，愿意接受保密工作部门的处罚，赔偿损失和承担一切法律责任。</w:t>
      </w:r>
    </w:p>
    <w:p>
      <w:pPr>
        <w:tabs>
          <w:tab w:val="left" w:pos="4140"/>
          <w:tab w:val="left" w:pos="8820"/>
        </w:tabs>
        <w:adjustRightInd w:val="0"/>
        <w:snapToGrid w:val="0"/>
        <w:spacing w:line="360" w:lineRule="auto"/>
        <w:jc w:val="center"/>
        <w:rPr>
          <w:rFonts w:hint="eastAsia" w:ascii="宋体" w:hAnsi="宋体" w:cs="宋体"/>
          <w:sz w:val="24"/>
        </w:rPr>
      </w:pPr>
      <w:r>
        <w:rPr>
          <w:rFonts w:hint="eastAsia" w:ascii="宋体" w:hAnsi="宋体" w:cs="宋体"/>
          <w:sz w:val="24"/>
        </w:rPr>
        <w:t xml:space="preserve">                                        </w:t>
      </w:r>
    </w:p>
    <w:p>
      <w:pPr>
        <w:tabs>
          <w:tab w:val="left" w:pos="4140"/>
          <w:tab w:val="left" w:pos="8820"/>
        </w:tabs>
        <w:adjustRightInd w:val="0"/>
        <w:snapToGrid w:val="0"/>
        <w:spacing w:line="360" w:lineRule="auto"/>
        <w:jc w:val="center"/>
        <w:rPr>
          <w:rFonts w:hint="eastAsia" w:ascii="宋体" w:hAnsi="宋体" w:cs="宋体"/>
          <w:sz w:val="24"/>
        </w:rPr>
      </w:pPr>
    </w:p>
    <w:p>
      <w:pPr>
        <w:tabs>
          <w:tab w:val="left" w:pos="4140"/>
          <w:tab w:val="left" w:pos="8820"/>
        </w:tabs>
        <w:adjustRightInd w:val="0"/>
        <w:snapToGrid w:val="0"/>
        <w:spacing w:line="360" w:lineRule="auto"/>
        <w:jc w:val="center"/>
        <w:rPr>
          <w:rFonts w:hint="eastAsia" w:ascii="宋体" w:hAnsi="宋体" w:cs="宋体"/>
          <w:sz w:val="24"/>
        </w:rPr>
      </w:pPr>
      <w:r>
        <w:rPr>
          <w:rFonts w:hint="eastAsia" w:ascii="宋体" w:hAnsi="宋体" w:cs="宋体"/>
          <w:sz w:val="24"/>
        </w:rPr>
        <w:t xml:space="preserve">                                          公司代表签名：</w:t>
      </w:r>
    </w:p>
    <w:p>
      <w:pPr>
        <w:tabs>
          <w:tab w:val="left" w:pos="4140"/>
          <w:tab w:val="left" w:pos="8820"/>
        </w:tabs>
        <w:adjustRightInd w:val="0"/>
        <w:snapToGrid w:val="0"/>
        <w:spacing w:line="360" w:lineRule="auto"/>
        <w:jc w:val="center"/>
        <w:rPr>
          <w:rFonts w:hint="eastAsia" w:ascii="宋体" w:hAnsi="宋体" w:cs="宋体"/>
          <w:sz w:val="24"/>
        </w:rPr>
      </w:pPr>
      <w:r>
        <w:rPr>
          <w:rFonts w:hint="eastAsia" w:ascii="宋体" w:hAnsi="宋体" w:cs="宋体"/>
          <w:sz w:val="24"/>
        </w:rPr>
        <w:t xml:space="preserve">                                  公章：</w:t>
      </w:r>
    </w:p>
    <w:p>
      <w:pPr>
        <w:rPr>
          <w:rFonts w:hint="eastAsia" w:ascii="宋体" w:hAnsi="宋体" w:cs="宋体"/>
          <w:sz w:val="24"/>
        </w:rPr>
      </w:pPr>
      <w:r>
        <w:rPr>
          <w:rFonts w:hint="eastAsia" w:ascii="宋体" w:hAnsi="宋体" w:cs="宋体"/>
          <w:sz w:val="24"/>
        </w:rPr>
        <w:t xml:space="preserve">                                                 日期：</w:t>
      </w:r>
    </w:p>
    <w:p>
      <w:pPr>
        <w:pStyle w:val="2"/>
        <w:spacing w:before="0" w:after="0" w:line="360" w:lineRule="auto"/>
        <w:rPr>
          <w:rFonts w:hint="eastAsia" w:ascii="宋体" w:hAnsi="宋体" w:eastAsia="宋体" w:cs="宋体"/>
          <w:sz w:val="24"/>
          <w:szCs w:val="24"/>
        </w:rPr>
      </w:pPr>
      <w:r>
        <w:rPr>
          <w:rFonts w:hint="eastAsia" w:ascii="宋体" w:hAnsi="宋体" w:cs="宋体"/>
          <w:sz w:val="24"/>
        </w:rPr>
        <w:br w:type="page"/>
      </w:r>
      <w:r>
        <w:rPr>
          <w:rFonts w:hint="eastAsia" w:ascii="宋体" w:hAnsi="宋体" w:eastAsia="宋体" w:cs="宋体"/>
          <w:sz w:val="24"/>
          <w:szCs w:val="24"/>
        </w:rPr>
        <w:t>附件1.</w:t>
      </w:r>
      <w:r>
        <w:rPr>
          <w:rFonts w:hint="eastAsia" w:ascii="宋体" w:hAnsi="宋体" w:eastAsia="宋体" w:cs="宋体"/>
          <w:sz w:val="24"/>
          <w:szCs w:val="24"/>
          <w:lang w:val="en-US" w:eastAsia="zh-CN"/>
        </w:rPr>
        <w:t>7</w:t>
      </w:r>
      <w:r>
        <w:rPr>
          <w:rFonts w:hint="eastAsia" w:ascii="宋体" w:hAnsi="宋体" w:eastAsia="宋体" w:cs="宋体"/>
          <w:sz w:val="24"/>
          <w:szCs w:val="24"/>
        </w:rPr>
        <w:t>：</w:t>
      </w:r>
    </w:p>
    <w:p>
      <w:pPr>
        <w:tabs>
          <w:tab w:val="left" w:pos="180"/>
        </w:tabs>
        <w:adjustRightInd w:val="0"/>
        <w:snapToGrid w:val="0"/>
        <w:spacing w:line="560" w:lineRule="exact"/>
        <w:ind w:right="420"/>
        <w:jc w:val="center"/>
        <w:rPr>
          <w:rFonts w:hint="eastAsia" w:ascii="宋体" w:hAnsi="宋体" w:cs="宋体"/>
          <w:sz w:val="24"/>
        </w:rPr>
      </w:pPr>
      <w:r>
        <w:rPr>
          <w:rFonts w:hint="eastAsia" w:ascii="宋体" w:hAnsi="宋体" w:cs="宋体"/>
          <w:b/>
          <w:sz w:val="24"/>
        </w:rPr>
        <w:t xml:space="preserve">               </w:t>
      </w:r>
      <w:r>
        <w:rPr>
          <w:rFonts w:hint="eastAsia" w:ascii="宋体" w:hAnsi="宋体" w:cs="宋体"/>
          <w:sz w:val="24"/>
        </w:rPr>
        <w:t xml:space="preserve">合同编号 ： </w:t>
      </w:r>
      <w:r>
        <w:rPr>
          <w:rFonts w:hint="eastAsia" w:ascii="宋体" w:hAnsi="宋体" w:cs="宋体"/>
          <w:sz w:val="24"/>
          <w:u w:val="single"/>
        </w:rPr>
        <w:t xml:space="preserve">                   </w:t>
      </w:r>
    </w:p>
    <w:p>
      <w:pPr>
        <w:adjustRightInd w:val="0"/>
        <w:snapToGrid w:val="0"/>
        <w:spacing w:line="360" w:lineRule="auto"/>
        <w:jc w:val="center"/>
        <w:rPr>
          <w:rFonts w:hint="eastAsia" w:ascii="宋体" w:hAnsi="宋体" w:cs="宋体"/>
          <w:bCs/>
          <w:sz w:val="24"/>
        </w:rPr>
      </w:pPr>
    </w:p>
    <w:p>
      <w:pPr>
        <w:adjustRightInd w:val="0"/>
        <w:snapToGrid w:val="0"/>
        <w:spacing w:line="360" w:lineRule="auto"/>
        <w:jc w:val="center"/>
        <w:rPr>
          <w:rFonts w:hint="eastAsia" w:ascii="宋体" w:hAnsi="宋体" w:cs="宋体"/>
          <w:bCs/>
          <w:sz w:val="24"/>
        </w:rPr>
      </w:pPr>
    </w:p>
    <w:p>
      <w:pPr>
        <w:adjustRightInd w:val="0"/>
        <w:snapToGrid w:val="0"/>
        <w:spacing w:line="360" w:lineRule="auto"/>
        <w:jc w:val="center"/>
        <w:rPr>
          <w:rFonts w:hint="eastAsia" w:ascii="宋体" w:hAnsi="宋体" w:cs="宋体"/>
          <w:bCs/>
          <w:sz w:val="24"/>
        </w:rPr>
      </w:pPr>
    </w:p>
    <w:p>
      <w:pPr>
        <w:adjustRightInd w:val="0"/>
        <w:snapToGrid w:val="0"/>
        <w:spacing w:line="360" w:lineRule="auto"/>
        <w:jc w:val="center"/>
        <w:rPr>
          <w:rFonts w:hint="eastAsia" w:ascii="宋体" w:hAnsi="宋体" w:cs="宋体"/>
          <w:bCs/>
          <w:sz w:val="24"/>
        </w:rPr>
      </w:pPr>
    </w:p>
    <w:p>
      <w:pPr>
        <w:adjustRightInd w:val="0"/>
        <w:snapToGrid w:val="0"/>
        <w:spacing w:line="360" w:lineRule="auto"/>
        <w:jc w:val="center"/>
        <w:rPr>
          <w:rFonts w:hint="eastAsia" w:ascii="宋体" w:hAnsi="宋体" w:cs="宋体"/>
          <w:bCs/>
          <w:sz w:val="24"/>
        </w:rPr>
      </w:pPr>
    </w:p>
    <w:p>
      <w:pPr>
        <w:adjustRightInd w:val="0"/>
        <w:snapToGrid w:val="0"/>
        <w:spacing w:line="360" w:lineRule="auto"/>
        <w:jc w:val="center"/>
        <w:rPr>
          <w:rFonts w:hint="eastAsia" w:ascii="宋体" w:hAnsi="宋体" w:cs="宋体"/>
          <w:bCs/>
          <w:sz w:val="24"/>
        </w:rPr>
      </w:pPr>
    </w:p>
    <w:p>
      <w:pPr>
        <w:adjustRightInd w:val="0"/>
        <w:snapToGrid w:val="0"/>
        <w:spacing w:line="360" w:lineRule="auto"/>
        <w:jc w:val="center"/>
        <w:rPr>
          <w:rFonts w:hint="eastAsia" w:ascii="宋体" w:hAnsi="宋体" w:cs="宋体"/>
          <w:bCs/>
          <w:sz w:val="24"/>
        </w:rPr>
      </w:pPr>
    </w:p>
    <w:p>
      <w:pPr>
        <w:adjustRightInd w:val="0"/>
        <w:snapToGrid w:val="0"/>
        <w:spacing w:line="360" w:lineRule="auto"/>
        <w:jc w:val="center"/>
        <w:rPr>
          <w:rFonts w:hint="eastAsia" w:ascii="宋体" w:hAnsi="宋体" w:cs="宋体"/>
          <w:bCs/>
          <w:sz w:val="24"/>
        </w:rPr>
      </w:pPr>
    </w:p>
    <w:p>
      <w:pPr>
        <w:adjustRightInd w:val="0"/>
        <w:snapToGrid w:val="0"/>
        <w:spacing w:after="156" w:afterLines="50" w:line="560" w:lineRule="exact"/>
        <w:jc w:val="center"/>
        <w:rPr>
          <w:rFonts w:hint="eastAsia" w:ascii="黑体" w:hAnsi="黑体" w:eastAsia="黑体" w:cs="黑体"/>
          <w:bCs/>
          <w:sz w:val="48"/>
          <w:szCs w:val="48"/>
        </w:rPr>
      </w:pPr>
      <w:r>
        <w:rPr>
          <w:rFonts w:hint="default" w:ascii="黑体" w:hAnsi="黑体" w:eastAsia="黑体" w:cs="黑体"/>
          <w:bCs/>
          <w:sz w:val="48"/>
          <w:szCs w:val="48"/>
          <w:lang w:val="en"/>
        </w:rPr>
        <w:t>深圳市住房和建设局2023年网络安全监测预警服务项目</w:t>
      </w:r>
      <w:r>
        <w:rPr>
          <w:rFonts w:hint="eastAsia" w:ascii="黑体" w:hAnsi="黑体" w:eastAsia="黑体" w:cs="黑体"/>
          <w:bCs/>
          <w:sz w:val="48"/>
          <w:szCs w:val="48"/>
        </w:rPr>
        <w:t>合同</w:t>
      </w:r>
    </w:p>
    <w:p>
      <w:pPr>
        <w:adjustRightInd w:val="0"/>
        <w:snapToGrid w:val="0"/>
        <w:spacing w:line="360" w:lineRule="auto"/>
        <w:jc w:val="center"/>
        <w:rPr>
          <w:rFonts w:hint="eastAsia" w:ascii="宋体" w:hAnsi="宋体" w:cs="宋体"/>
          <w:b/>
          <w:bCs/>
          <w:sz w:val="24"/>
        </w:rPr>
      </w:pPr>
    </w:p>
    <w:p>
      <w:pPr>
        <w:adjustRightInd w:val="0"/>
        <w:snapToGrid w:val="0"/>
        <w:spacing w:line="360" w:lineRule="auto"/>
        <w:jc w:val="center"/>
        <w:rPr>
          <w:rFonts w:hint="eastAsia" w:ascii="宋体" w:hAnsi="宋体" w:cs="宋体"/>
          <w:b/>
          <w:bCs/>
          <w:sz w:val="24"/>
        </w:rPr>
      </w:pPr>
    </w:p>
    <w:p>
      <w:pPr>
        <w:tabs>
          <w:tab w:val="left" w:pos="180"/>
          <w:tab w:val="left" w:pos="1980"/>
        </w:tabs>
        <w:spacing w:before="156" w:beforeLines="50" w:after="156" w:afterLines="50" w:line="300" w:lineRule="auto"/>
        <w:ind w:firstLine="481" w:firstLineChars="200"/>
        <w:rPr>
          <w:rFonts w:hint="eastAsia" w:ascii="宋体" w:hAnsi="宋体" w:cs="宋体"/>
          <w:b/>
          <w:sz w:val="24"/>
          <w:u w:val="single"/>
        </w:rPr>
      </w:pPr>
      <w:r>
        <w:rPr>
          <w:rFonts w:hint="eastAsia" w:ascii="宋体" w:hAnsi="宋体" w:cs="宋体"/>
          <w:b/>
          <w:sz w:val="24"/>
        </w:rPr>
        <w:t>技术名称 ：</w:t>
      </w:r>
      <w:r>
        <w:rPr>
          <w:rFonts w:hint="default" w:ascii="宋体" w:hAnsi="宋体" w:cs="宋体"/>
          <w:b/>
          <w:sz w:val="24"/>
          <w:u w:val="single"/>
          <w:lang w:val="en"/>
        </w:rPr>
        <w:t>深圳市住房和建设局2023年网络安全监测预警服务项目</w:t>
      </w:r>
      <w:r>
        <w:rPr>
          <w:rFonts w:hint="eastAsia" w:ascii="宋体" w:hAnsi="宋体" w:cs="宋体"/>
          <w:b/>
          <w:sz w:val="24"/>
          <w:u w:val="single"/>
        </w:rPr>
        <w:t xml:space="preserve">    </w:t>
      </w:r>
    </w:p>
    <w:p>
      <w:pPr>
        <w:tabs>
          <w:tab w:val="left" w:leader="underscore" w:pos="180"/>
          <w:tab w:val="left" w:pos="2160"/>
          <w:tab w:val="left" w:pos="6480"/>
        </w:tabs>
        <w:spacing w:before="156" w:beforeLines="50" w:after="156" w:afterLines="50" w:line="300" w:lineRule="auto"/>
        <w:ind w:firstLine="481" w:firstLineChars="200"/>
        <w:rPr>
          <w:rFonts w:hint="eastAsia" w:ascii="宋体" w:hAnsi="宋体" w:cs="宋体"/>
          <w:b/>
          <w:sz w:val="24"/>
          <w:u w:val="single"/>
        </w:rPr>
      </w:pPr>
      <w:r>
        <w:rPr>
          <w:rFonts w:hint="eastAsia" w:ascii="宋体" w:hAnsi="宋体" w:cs="宋体"/>
          <w:b/>
          <w:sz w:val="24"/>
        </w:rPr>
        <w:t>委托方（甲方）：</w:t>
      </w:r>
      <w:r>
        <w:rPr>
          <w:rFonts w:hint="eastAsia" w:ascii="宋体" w:hAnsi="宋体" w:cs="宋体"/>
          <w:b/>
          <w:sz w:val="24"/>
          <w:u w:val="single"/>
        </w:rPr>
        <w:t xml:space="preserve">  深圳市城市建设档案馆               </w:t>
      </w:r>
    </w:p>
    <w:p>
      <w:pPr>
        <w:tabs>
          <w:tab w:val="left" w:pos="180"/>
          <w:tab w:val="left" w:pos="7200"/>
        </w:tabs>
        <w:spacing w:before="156" w:beforeLines="50" w:after="156" w:afterLines="50" w:line="300" w:lineRule="auto"/>
        <w:ind w:firstLine="481" w:firstLineChars="200"/>
        <w:rPr>
          <w:rFonts w:hint="eastAsia" w:ascii="宋体" w:hAnsi="宋体" w:cs="宋体"/>
          <w:b/>
          <w:sz w:val="24"/>
          <w:u w:val="single"/>
        </w:rPr>
      </w:pPr>
      <w:r>
        <w:rPr>
          <w:rFonts w:hint="eastAsia" w:ascii="宋体" w:hAnsi="宋体" w:cs="宋体"/>
          <w:b/>
          <w:sz w:val="24"/>
        </w:rPr>
        <w:t>受托方（乙方）：</w:t>
      </w:r>
      <w:r>
        <w:rPr>
          <w:rFonts w:hint="eastAsia" w:ascii="宋体" w:hAnsi="宋体" w:cs="宋体"/>
          <w:b/>
          <w:sz w:val="24"/>
          <w:u w:val="single"/>
        </w:rPr>
        <w:t xml:space="preserve">        </w:t>
      </w:r>
      <w:r>
        <w:rPr>
          <w:rFonts w:hint="eastAsia" w:ascii="宋体" w:hAnsi="宋体" w:cs="宋体"/>
          <w:sz w:val="24"/>
          <w:u w:val="single"/>
        </w:rPr>
        <w:t xml:space="preserve">/ </w:t>
      </w:r>
      <w:r>
        <w:rPr>
          <w:rFonts w:hint="eastAsia" w:ascii="宋体" w:hAnsi="宋体" w:cs="宋体"/>
          <w:b/>
          <w:sz w:val="24"/>
          <w:u w:val="single"/>
        </w:rPr>
        <w:t xml:space="preserve">                                    </w:t>
      </w:r>
    </w:p>
    <w:p>
      <w:pPr>
        <w:tabs>
          <w:tab w:val="left" w:pos="180"/>
        </w:tabs>
        <w:spacing w:before="156" w:beforeLines="50" w:after="156" w:afterLines="50" w:line="300" w:lineRule="auto"/>
        <w:ind w:firstLine="481" w:firstLineChars="200"/>
        <w:rPr>
          <w:rFonts w:hint="eastAsia" w:ascii="宋体" w:hAnsi="宋体" w:cs="宋体"/>
          <w:b/>
          <w:sz w:val="24"/>
          <w:u w:val="single"/>
        </w:rPr>
      </w:pPr>
      <w:r>
        <w:rPr>
          <w:rFonts w:hint="eastAsia" w:ascii="宋体" w:hAnsi="宋体" w:cs="宋体"/>
          <w:b/>
          <w:sz w:val="24"/>
        </w:rPr>
        <w:t>签订地点：</w:t>
      </w:r>
      <w:r>
        <w:rPr>
          <w:rFonts w:hint="eastAsia" w:ascii="宋体" w:hAnsi="宋体" w:cs="宋体"/>
          <w:b/>
          <w:sz w:val="24"/>
          <w:u w:val="single"/>
        </w:rPr>
        <w:t xml:space="preserve">       深圳市                                </w:t>
      </w:r>
    </w:p>
    <w:p>
      <w:pPr>
        <w:adjustRightInd w:val="0"/>
        <w:snapToGrid w:val="0"/>
        <w:spacing w:line="360" w:lineRule="auto"/>
        <w:jc w:val="center"/>
        <w:rPr>
          <w:rFonts w:hint="eastAsia" w:ascii="宋体" w:hAnsi="宋体" w:cs="宋体"/>
          <w:b/>
          <w:bCs/>
          <w:sz w:val="24"/>
        </w:rPr>
      </w:pPr>
    </w:p>
    <w:p>
      <w:pPr>
        <w:adjustRightInd w:val="0"/>
        <w:snapToGrid w:val="0"/>
        <w:spacing w:line="360" w:lineRule="auto"/>
        <w:jc w:val="center"/>
        <w:rPr>
          <w:rFonts w:hint="eastAsia" w:ascii="宋体" w:hAnsi="宋体" w:cs="宋体"/>
          <w:b/>
          <w:bCs/>
          <w:sz w:val="24"/>
        </w:rPr>
      </w:pPr>
    </w:p>
    <w:p>
      <w:pPr>
        <w:adjustRightInd w:val="0"/>
        <w:snapToGrid w:val="0"/>
        <w:spacing w:line="360" w:lineRule="auto"/>
        <w:jc w:val="center"/>
        <w:rPr>
          <w:rFonts w:hint="eastAsia" w:ascii="宋体" w:hAnsi="宋体" w:cs="宋体"/>
          <w:b/>
          <w:bCs/>
          <w:sz w:val="24"/>
        </w:rPr>
      </w:pPr>
    </w:p>
    <w:p>
      <w:pPr>
        <w:adjustRightInd w:val="0"/>
        <w:snapToGrid w:val="0"/>
        <w:spacing w:line="360" w:lineRule="auto"/>
        <w:jc w:val="center"/>
        <w:rPr>
          <w:rFonts w:hint="eastAsia" w:ascii="宋体" w:hAnsi="宋体" w:cs="宋体"/>
          <w:b/>
          <w:bCs/>
          <w:sz w:val="24"/>
        </w:rPr>
      </w:pPr>
    </w:p>
    <w:p>
      <w:pPr>
        <w:tabs>
          <w:tab w:val="left" w:pos="180"/>
          <w:tab w:val="left" w:pos="3780"/>
        </w:tabs>
        <w:spacing w:after="156" w:afterLines="50" w:line="300" w:lineRule="auto"/>
        <w:jc w:val="center"/>
        <w:rPr>
          <w:rFonts w:hint="eastAsia" w:ascii="宋体" w:hAnsi="宋体" w:cs="宋体"/>
          <w:sz w:val="24"/>
        </w:rPr>
      </w:pPr>
    </w:p>
    <w:p>
      <w:pPr>
        <w:tabs>
          <w:tab w:val="left" w:pos="180"/>
          <w:tab w:val="left" w:pos="3780"/>
        </w:tabs>
        <w:spacing w:after="156" w:afterLines="50" w:line="300" w:lineRule="auto"/>
        <w:jc w:val="center"/>
        <w:rPr>
          <w:rFonts w:hint="eastAsia" w:ascii="宋体" w:hAnsi="宋体" w:cs="宋体"/>
          <w:sz w:val="24"/>
        </w:rPr>
      </w:pPr>
      <w:r>
        <w:rPr>
          <w:rFonts w:hint="eastAsia" w:ascii="宋体" w:hAnsi="宋体" w:cs="宋体"/>
          <w:sz w:val="24"/>
        </w:rPr>
        <w:t>本合同共</w:t>
      </w:r>
      <w:r>
        <w:rPr>
          <w:rFonts w:hint="eastAsia" w:ascii="宋体" w:hAnsi="宋体" w:cs="宋体"/>
          <w:sz w:val="24"/>
          <w:u w:val="single"/>
        </w:rPr>
        <w:t xml:space="preserve">   </w:t>
      </w:r>
      <w:r>
        <w:rPr>
          <w:rFonts w:hint="eastAsia" w:ascii="宋体" w:hAnsi="宋体" w:cs="宋体"/>
          <w:sz w:val="24"/>
        </w:rPr>
        <w:t>页（含封面）</w:t>
      </w:r>
    </w:p>
    <w:p>
      <w:pPr>
        <w:tabs>
          <w:tab w:val="left" w:pos="180"/>
          <w:tab w:val="left" w:pos="3780"/>
        </w:tabs>
        <w:spacing w:after="156" w:afterLines="50" w:line="300" w:lineRule="auto"/>
        <w:jc w:val="center"/>
        <w:rPr>
          <w:rFonts w:hint="eastAsia" w:ascii="宋体" w:hAnsi="宋体" w:cs="宋体"/>
          <w:sz w:val="24"/>
        </w:rPr>
      </w:pPr>
    </w:p>
    <w:p>
      <w:pPr>
        <w:tabs>
          <w:tab w:val="left" w:pos="180"/>
          <w:tab w:val="left" w:pos="3780"/>
        </w:tabs>
        <w:spacing w:after="156" w:afterLines="50" w:line="300" w:lineRule="auto"/>
        <w:rPr>
          <w:rFonts w:hint="eastAsia" w:ascii="宋体" w:hAnsi="宋体" w:cs="宋体"/>
          <w:sz w:val="24"/>
        </w:rPr>
      </w:pPr>
    </w:p>
    <w:p>
      <w:pPr>
        <w:spacing w:before="156" w:beforeLines="50" w:after="156" w:afterLines="50" w:line="300" w:lineRule="auto"/>
        <w:ind w:left="180"/>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特别提示</w:t>
      </w:r>
    </w:p>
    <w:p>
      <w:pPr>
        <w:spacing w:before="156" w:beforeLines="50" w:after="156" w:afterLines="50" w:line="300" w:lineRule="auto"/>
        <w:ind w:left="181" w:leftChars="86" w:firstLine="480" w:firstLineChars="200"/>
        <w:rPr>
          <w:rFonts w:hint="eastAsia" w:ascii="宋体" w:hAnsi="宋体" w:cs="宋体"/>
          <w:sz w:val="24"/>
        </w:rPr>
      </w:pPr>
      <w:r>
        <w:rPr>
          <w:rFonts w:hint="eastAsia" w:ascii="宋体" w:hAnsi="宋体" w:cs="宋体"/>
          <w:sz w:val="24"/>
        </w:rPr>
        <w:t>1、签约一方有多个当事人的，可按其各自在合同关系中的作用，在 “乙方”项下（增页）分别排列为共同乙方。</w:t>
      </w:r>
    </w:p>
    <w:p>
      <w:pPr>
        <w:spacing w:before="156" w:beforeLines="50" w:after="156" w:afterLines="50" w:line="300" w:lineRule="auto"/>
        <w:ind w:left="181" w:leftChars="86" w:firstLine="480" w:firstLineChars="200"/>
        <w:rPr>
          <w:rFonts w:hint="eastAsia" w:ascii="宋体" w:hAnsi="宋体" w:cs="宋体"/>
          <w:sz w:val="24"/>
        </w:rPr>
      </w:pPr>
      <w:r>
        <w:rPr>
          <w:rFonts w:hint="eastAsia" w:ascii="宋体" w:hAnsi="宋体" w:cs="宋体"/>
          <w:sz w:val="24"/>
        </w:rPr>
        <w:t>2、本合同示范文本包括封面、合同正文、附件，其中封面、附件是合同的组成部分，与合同正文具有同等法律效力，附件经双方盖章方为有效；合同书未尽事项，可由当事人附页另行约定，作为本合同的组成部分。</w:t>
      </w:r>
    </w:p>
    <w:p>
      <w:pPr>
        <w:spacing w:before="156" w:beforeLines="50" w:after="156" w:afterLines="50" w:line="300" w:lineRule="auto"/>
        <w:ind w:left="181" w:leftChars="86" w:firstLine="480" w:firstLineChars="200"/>
        <w:rPr>
          <w:rFonts w:hint="eastAsia" w:ascii="宋体" w:hAnsi="宋体" w:cs="宋体"/>
          <w:sz w:val="24"/>
        </w:rPr>
      </w:pPr>
      <w:r>
        <w:rPr>
          <w:rFonts w:hint="eastAsia" w:ascii="宋体" w:hAnsi="宋体" w:cs="宋体"/>
          <w:sz w:val="24"/>
        </w:rPr>
        <w:t>3、本合同示范文本中的“□”为可选择项目，选择该项目在“□”内划“√”，不选择的项目在“□”内划“×”。</w:t>
      </w:r>
    </w:p>
    <w:p>
      <w:pPr>
        <w:spacing w:before="156" w:beforeLines="50" w:after="156" w:afterLines="50" w:line="300" w:lineRule="auto"/>
        <w:ind w:left="181" w:leftChars="86" w:firstLine="480" w:firstLineChars="200"/>
        <w:rPr>
          <w:rFonts w:hint="eastAsia" w:ascii="宋体" w:hAnsi="宋体" w:cs="宋体"/>
          <w:sz w:val="24"/>
        </w:rPr>
      </w:pPr>
      <w:r>
        <w:rPr>
          <w:rFonts w:hint="eastAsia" w:ascii="宋体" w:hAnsi="宋体" w:cs="宋体"/>
          <w:sz w:val="24"/>
        </w:rPr>
        <w:t>4、当事人使用本合同示范文本中，凡是当事人约定无需填写的条款，在该条款填写的空白处划“/”表示或注明“无”等字样。</w:t>
      </w:r>
    </w:p>
    <w:p>
      <w:pPr>
        <w:spacing w:before="156" w:beforeLines="50" w:after="156" w:afterLines="50" w:line="300" w:lineRule="auto"/>
        <w:ind w:left="181" w:leftChars="86" w:firstLine="480" w:firstLineChars="200"/>
        <w:rPr>
          <w:rFonts w:hint="eastAsia" w:ascii="宋体" w:hAnsi="宋体" w:cs="宋体"/>
          <w:sz w:val="24"/>
        </w:rPr>
      </w:pPr>
      <w:r>
        <w:rPr>
          <w:rFonts w:hint="eastAsia" w:ascii="宋体" w:hAnsi="宋体" w:cs="宋体"/>
          <w:sz w:val="24"/>
        </w:rPr>
        <w:t>5、本合同示范文本中“……”为合同同类项列举的省略，当事人可根据项目实际情况在“……”项中作相应的增加或减少的调整。</w:t>
      </w:r>
    </w:p>
    <w:p>
      <w:pPr>
        <w:spacing w:before="156" w:beforeLines="50" w:after="156" w:afterLines="50" w:line="300" w:lineRule="auto"/>
        <w:ind w:left="181" w:leftChars="86" w:firstLine="480" w:firstLineChars="200"/>
        <w:rPr>
          <w:rFonts w:hint="eastAsia" w:ascii="宋体" w:hAnsi="宋体" w:cs="宋体"/>
          <w:b/>
          <w:bCs/>
          <w:sz w:val="24"/>
        </w:rPr>
      </w:pPr>
      <w:r>
        <w:rPr>
          <w:rFonts w:hint="eastAsia" w:ascii="宋体" w:hAnsi="宋体" w:cs="宋体"/>
          <w:sz w:val="24"/>
        </w:rPr>
        <w:t>6、关于封面的填写。封面显示的是合同的主要内容，如信息技术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spacing w:before="156" w:beforeLines="50" w:after="156" w:afterLines="50" w:line="300" w:lineRule="auto"/>
        <w:ind w:left="181" w:leftChars="86" w:firstLine="480" w:firstLineChars="200"/>
        <w:rPr>
          <w:rFonts w:hint="eastAsia" w:ascii="宋体" w:hAnsi="宋体" w:cs="宋体"/>
          <w:sz w:val="24"/>
        </w:rPr>
      </w:pPr>
      <w:r>
        <w:rPr>
          <w:rFonts w:hint="eastAsia" w:ascii="宋体" w:hAnsi="宋体" w:cs="宋体"/>
          <w:sz w:val="24"/>
        </w:rPr>
        <w:t>7、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pPr>
        <w:tabs>
          <w:tab w:val="left" w:pos="4140"/>
          <w:tab w:val="left" w:pos="8820"/>
        </w:tabs>
        <w:adjustRightInd w:val="0"/>
        <w:snapToGrid w:val="0"/>
        <w:spacing w:line="560" w:lineRule="exact"/>
        <w:rPr>
          <w:rFonts w:hint="eastAsia" w:ascii="宋体" w:hAnsi="宋体" w:cs="宋体"/>
          <w:b/>
          <w:sz w:val="24"/>
        </w:rPr>
      </w:pPr>
    </w:p>
    <w:p>
      <w:pPr>
        <w:tabs>
          <w:tab w:val="left" w:pos="4140"/>
          <w:tab w:val="left" w:pos="8820"/>
        </w:tabs>
        <w:adjustRightInd w:val="0"/>
        <w:snapToGrid w:val="0"/>
        <w:spacing w:line="560" w:lineRule="exact"/>
        <w:rPr>
          <w:rFonts w:hint="eastAsia" w:ascii="宋体" w:hAnsi="宋体" w:cs="宋体"/>
          <w:b/>
          <w:sz w:val="24"/>
        </w:rPr>
        <w:sectPr>
          <w:footerReference r:id="rId4" w:type="default"/>
          <w:footerReference r:id="rId5" w:type="even"/>
          <w:pgSz w:w="11906" w:h="16838"/>
          <w:pgMar w:top="1134" w:right="1797" w:bottom="1134" w:left="1797" w:header="851" w:footer="992" w:gutter="0"/>
          <w:pgNumType w:fmt="numberInDash" w:start="1"/>
          <w:cols w:space="720" w:num="1"/>
          <w:docGrid w:type="lines" w:linePitch="312" w:charSpace="0"/>
        </w:sectPr>
      </w:pPr>
    </w:p>
    <w:p>
      <w:pPr>
        <w:tabs>
          <w:tab w:val="left" w:pos="4140"/>
          <w:tab w:val="left" w:pos="8820"/>
        </w:tabs>
        <w:adjustRightInd w:val="0"/>
        <w:snapToGrid w:val="0"/>
        <w:spacing w:line="560" w:lineRule="exact"/>
        <w:ind w:firstLine="240" w:firstLineChars="100"/>
        <w:rPr>
          <w:rFonts w:hint="eastAsia" w:ascii="宋体" w:hAnsi="宋体" w:cs="宋体"/>
          <w:sz w:val="24"/>
        </w:rPr>
      </w:pPr>
      <w:r>
        <w:rPr>
          <w:rFonts w:hint="eastAsia" w:ascii="宋体" w:hAnsi="宋体" w:cs="宋体"/>
          <w:b/>
          <w:sz w:val="24"/>
        </w:rPr>
        <w:t>甲方（委托方）</w:t>
      </w:r>
      <w:r>
        <w:rPr>
          <w:rFonts w:hint="eastAsia" w:ascii="宋体" w:hAnsi="宋体" w:cs="宋体"/>
          <w:sz w:val="24"/>
        </w:rPr>
        <w:t>：</w:t>
      </w:r>
      <w:r>
        <w:rPr>
          <w:rFonts w:hint="eastAsia" w:ascii="宋体" w:hAnsi="宋体" w:cs="宋体"/>
          <w:sz w:val="24"/>
          <w:u w:val="single"/>
        </w:rPr>
        <w:t xml:space="preserve">   深圳市城市建设档案馆                         </w:t>
      </w:r>
    </w:p>
    <w:p>
      <w:pPr>
        <w:tabs>
          <w:tab w:val="left" w:pos="7920"/>
          <w:tab w:val="left" w:pos="8820"/>
        </w:tabs>
        <w:adjustRightInd w:val="0"/>
        <w:snapToGrid w:val="0"/>
        <w:spacing w:line="560" w:lineRule="exact"/>
        <w:ind w:firstLine="240" w:firstLineChars="100"/>
        <w:rPr>
          <w:rFonts w:hint="eastAsia" w:ascii="宋体" w:hAnsi="宋体" w:cs="宋体"/>
          <w:sz w:val="24"/>
          <w:u w:val="single"/>
        </w:rPr>
      </w:pPr>
      <w:r>
        <w:rPr>
          <w:rFonts w:hint="eastAsia" w:ascii="宋体" w:hAnsi="宋体" w:cs="宋体"/>
          <w:b/>
          <w:sz w:val="24"/>
        </w:rPr>
        <w:t>住所地：</w:t>
      </w:r>
      <w:r>
        <w:rPr>
          <w:rFonts w:hint="eastAsia" w:ascii="宋体" w:hAnsi="宋体" w:cs="宋体"/>
          <w:sz w:val="24"/>
          <w:u w:val="single"/>
        </w:rPr>
        <w:t xml:space="preserve">          深圳市福田区XXXXX                </w:t>
      </w:r>
    </w:p>
    <w:p>
      <w:pPr>
        <w:tabs>
          <w:tab w:val="left" w:pos="7920"/>
        </w:tabs>
        <w:adjustRightInd w:val="0"/>
        <w:snapToGrid w:val="0"/>
        <w:spacing w:line="560" w:lineRule="exact"/>
        <w:ind w:firstLine="240" w:firstLineChars="100"/>
        <w:rPr>
          <w:rFonts w:hint="eastAsia" w:ascii="宋体" w:hAnsi="宋体" w:cs="宋体"/>
          <w:sz w:val="24"/>
          <w:u w:val="single"/>
        </w:rPr>
      </w:pPr>
      <w:r>
        <w:rPr>
          <w:rFonts w:hint="eastAsia" w:ascii="宋体" w:hAnsi="宋体" w:cs="宋体"/>
          <w:b/>
          <w:sz w:val="24"/>
        </w:rPr>
        <w:t>法定代表人：</w:t>
      </w:r>
      <w:r>
        <w:rPr>
          <w:rFonts w:hint="eastAsia" w:ascii="宋体" w:hAnsi="宋体" w:cs="宋体"/>
          <w:sz w:val="24"/>
          <w:u w:val="single"/>
        </w:rPr>
        <w:t xml:space="preserve">                                                     </w:t>
      </w:r>
    </w:p>
    <w:p>
      <w:pPr>
        <w:tabs>
          <w:tab w:val="left" w:pos="8220"/>
        </w:tabs>
        <w:adjustRightInd w:val="0"/>
        <w:snapToGrid w:val="0"/>
        <w:spacing w:line="560" w:lineRule="exact"/>
        <w:ind w:firstLine="240" w:firstLineChars="100"/>
        <w:rPr>
          <w:rFonts w:hint="eastAsia" w:ascii="宋体" w:hAnsi="宋体" w:cs="宋体"/>
          <w:sz w:val="24"/>
          <w:u w:val="single"/>
        </w:rPr>
      </w:pPr>
      <w:r>
        <w:rPr>
          <w:rFonts w:hint="eastAsia" w:ascii="宋体" w:hAnsi="宋体" w:cs="宋体"/>
          <w:b/>
          <w:sz w:val="24"/>
        </w:rPr>
        <w:t>合同联系人：</w:t>
      </w:r>
      <w:r>
        <w:rPr>
          <w:rFonts w:hint="eastAsia" w:ascii="宋体" w:hAnsi="宋体" w:cs="宋体"/>
          <w:sz w:val="24"/>
          <w:u w:val="single"/>
        </w:rPr>
        <w:t xml:space="preserve">                                                     </w:t>
      </w:r>
    </w:p>
    <w:p>
      <w:pPr>
        <w:tabs>
          <w:tab w:val="left" w:pos="8220"/>
        </w:tabs>
        <w:adjustRightInd w:val="0"/>
        <w:snapToGrid w:val="0"/>
        <w:spacing w:line="560" w:lineRule="exact"/>
        <w:ind w:firstLine="240" w:firstLineChars="100"/>
        <w:rPr>
          <w:rFonts w:hint="eastAsia" w:ascii="宋体" w:hAnsi="宋体" w:cs="宋体"/>
          <w:b/>
          <w:sz w:val="24"/>
          <w:u w:val="single"/>
        </w:rPr>
      </w:pPr>
      <w:r>
        <w:rPr>
          <w:rFonts w:hint="eastAsia" w:ascii="宋体" w:hAnsi="宋体" w:cs="宋体"/>
          <w:b/>
          <w:sz w:val="24"/>
        </w:rPr>
        <w:t>合同联系人电子邮箱：</w:t>
      </w:r>
      <w:r>
        <w:rPr>
          <w:rFonts w:hint="eastAsia" w:ascii="宋体" w:hAnsi="宋体" w:cs="宋体"/>
          <w:sz w:val="24"/>
          <w:u w:val="single"/>
        </w:rPr>
        <w:t xml:space="preserve">                                             </w:t>
      </w:r>
    </w:p>
    <w:p>
      <w:pPr>
        <w:tabs>
          <w:tab w:val="left" w:pos="8820"/>
        </w:tabs>
        <w:adjustRightInd w:val="0"/>
        <w:snapToGrid w:val="0"/>
        <w:spacing w:line="560" w:lineRule="exact"/>
        <w:ind w:firstLine="240" w:firstLineChars="100"/>
        <w:rPr>
          <w:rFonts w:hint="eastAsia" w:ascii="宋体" w:hAnsi="宋体" w:cs="宋体"/>
          <w:sz w:val="24"/>
          <w:u w:val="single"/>
        </w:rPr>
      </w:pPr>
      <w:r>
        <w:rPr>
          <w:rFonts w:hint="eastAsia" w:ascii="宋体" w:hAnsi="宋体" w:cs="宋体"/>
          <w:b/>
          <w:sz w:val="24"/>
        </w:rPr>
        <w:t>通讯地址：</w:t>
      </w:r>
      <w:r>
        <w:rPr>
          <w:rFonts w:hint="eastAsia" w:ascii="宋体" w:hAnsi="宋体" w:cs="宋体"/>
          <w:sz w:val="24"/>
          <w:u w:val="single"/>
        </w:rPr>
        <w:t xml:space="preserve">                                                        </w:t>
      </w:r>
    </w:p>
    <w:p>
      <w:pPr>
        <w:tabs>
          <w:tab w:val="left" w:pos="8820"/>
        </w:tabs>
        <w:adjustRightInd w:val="0"/>
        <w:snapToGrid w:val="0"/>
        <w:spacing w:line="560" w:lineRule="exact"/>
        <w:ind w:firstLine="240" w:firstLineChars="100"/>
        <w:rPr>
          <w:rFonts w:hint="eastAsia" w:ascii="宋体" w:hAnsi="宋体" w:cs="宋体"/>
          <w:b/>
          <w:sz w:val="24"/>
          <w:u w:val="single"/>
        </w:rPr>
      </w:pPr>
      <w:r>
        <w:rPr>
          <w:rFonts w:hint="eastAsia" w:ascii="宋体" w:hAnsi="宋体" w:cs="宋体"/>
          <w:b/>
          <w:sz w:val="24"/>
        </w:rPr>
        <w:t>邮政编码：</w:t>
      </w:r>
      <w:r>
        <w:rPr>
          <w:rFonts w:hint="eastAsia" w:ascii="宋体" w:hAnsi="宋体" w:cs="宋体"/>
          <w:sz w:val="24"/>
          <w:u w:val="single"/>
        </w:rPr>
        <w:t xml:space="preserve">                                                       </w:t>
      </w:r>
    </w:p>
    <w:p>
      <w:pPr>
        <w:tabs>
          <w:tab w:val="left" w:pos="4200"/>
          <w:tab w:val="left" w:pos="7320"/>
        </w:tabs>
        <w:adjustRightInd w:val="0"/>
        <w:snapToGrid w:val="0"/>
        <w:spacing w:line="560" w:lineRule="exact"/>
        <w:ind w:firstLine="240" w:firstLineChars="100"/>
        <w:rPr>
          <w:rFonts w:hint="eastAsia" w:ascii="宋体" w:hAnsi="宋体" w:cs="宋体"/>
          <w:b/>
          <w:sz w:val="24"/>
        </w:rPr>
      </w:pPr>
      <w:r>
        <w:rPr>
          <w:rFonts w:hint="eastAsia" w:ascii="宋体" w:hAnsi="宋体" w:cs="宋体"/>
          <w:b/>
          <w:sz w:val="24"/>
        </w:rPr>
        <w:t>电话：</w:t>
      </w:r>
      <w:r>
        <w:rPr>
          <w:rFonts w:hint="eastAsia" w:ascii="宋体" w:hAnsi="宋体" w:cs="宋体"/>
          <w:sz w:val="24"/>
          <w:u w:val="single"/>
        </w:rPr>
        <w:t xml:space="preserve">                   </w:t>
      </w:r>
      <w:r>
        <w:rPr>
          <w:rFonts w:hint="eastAsia" w:ascii="宋体" w:hAnsi="宋体" w:cs="宋体"/>
          <w:b/>
          <w:sz w:val="24"/>
        </w:rPr>
        <w:t>传真：</w:t>
      </w:r>
      <w:r>
        <w:rPr>
          <w:rFonts w:hint="eastAsia" w:ascii="宋体" w:hAnsi="宋体" w:cs="宋体"/>
          <w:sz w:val="24"/>
          <w:u w:val="single"/>
        </w:rPr>
        <w:t xml:space="preserve">    /                             </w:t>
      </w:r>
    </w:p>
    <w:p>
      <w:pPr>
        <w:tabs>
          <w:tab w:val="left" w:pos="7920"/>
          <w:tab w:val="left" w:pos="8820"/>
        </w:tabs>
        <w:adjustRightInd w:val="0"/>
        <w:snapToGrid w:val="0"/>
        <w:spacing w:line="560" w:lineRule="exact"/>
        <w:ind w:firstLine="240" w:firstLineChars="100"/>
        <w:rPr>
          <w:rFonts w:hint="eastAsia" w:ascii="宋体" w:hAnsi="宋体" w:cs="宋体"/>
          <w:b/>
          <w:sz w:val="24"/>
        </w:rPr>
      </w:pPr>
      <w:r>
        <w:rPr>
          <w:rFonts w:hint="eastAsia" w:ascii="宋体" w:hAnsi="宋体" w:cs="宋体"/>
          <w:b/>
          <w:sz w:val="24"/>
        </w:rPr>
        <w:t>开户银行：</w:t>
      </w:r>
      <w:r>
        <w:rPr>
          <w:rFonts w:hint="eastAsia" w:ascii="宋体" w:hAnsi="宋体" w:cs="宋体"/>
          <w:sz w:val="24"/>
          <w:u w:val="single"/>
        </w:rPr>
        <w:t xml:space="preserve">                      /                                 </w:t>
      </w:r>
    </w:p>
    <w:p>
      <w:pPr>
        <w:tabs>
          <w:tab w:val="left" w:pos="2520"/>
          <w:tab w:val="left" w:pos="7920"/>
          <w:tab w:val="left" w:pos="8820"/>
        </w:tabs>
        <w:adjustRightInd w:val="0"/>
        <w:snapToGrid w:val="0"/>
        <w:spacing w:line="560" w:lineRule="exact"/>
        <w:ind w:firstLine="240" w:firstLineChars="100"/>
        <w:rPr>
          <w:rFonts w:hint="eastAsia" w:ascii="宋体" w:hAnsi="宋体" w:cs="宋体"/>
          <w:b/>
          <w:sz w:val="24"/>
        </w:rPr>
      </w:pPr>
      <w:r>
        <w:rPr>
          <w:rFonts w:hint="eastAsia" w:ascii="宋体" w:hAnsi="宋体" w:cs="宋体"/>
          <w:b/>
          <w:sz w:val="24"/>
        </w:rPr>
        <w:t>银行账号：</w:t>
      </w:r>
      <w:r>
        <w:rPr>
          <w:rFonts w:hint="eastAsia" w:ascii="宋体" w:hAnsi="宋体" w:cs="宋体"/>
          <w:sz w:val="24"/>
          <w:u w:val="single"/>
        </w:rPr>
        <w:t xml:space="preserve">                      /                                 </w:t>
      </w:r>
    </w:p>
    <w:p>
      <w:pPr>
        <w:tabs>
          <w:tab w:val="left" w:pos="8820"/>
        </w:tabs>
        <w:adjustRightInd w:val="0"/>
        <w:snapToGrid w:val="0"/>
        <w:spacing w:line="560" w:lineRule="exact"/>
        <w:rPr>
          <w:rFonts w:hint="eastAsia" w:ascii="宋体" w:hAnsi="宋体" w:cs="宋体"/>
          <w:b/>
          <w:sz w:val="24"/>
        </w:rPr>
      </w:pPr>
    </w:p>
    <w:p>
      <w:pPr>
        <w:tabs>
          <w:tab w:val="left" w:pos="8820"/>
        </w:tabs>
        <w:adjustRightInd w:val="0"/>
        <w:snapToGrid w:val="0"/>
        <w:spacing w:line="560" w:lineRule="exact"/>
        <w:rPr>
          <w:rFonts w:hint="eastAsia" w:ascii="宋体" w:hAnsi="宋体" w:cs="宋体"/>
          <w:b/>
          <w:sz w:val="24"/>
        </w:rPr>
      </w:pPr>
    </w:p>
    <w:p>
      <w:pPr>
        <w:tabs>
          <w:tab w:val="left" w:pos="4140"/>
          <w:tab w:val="left" w:pos="8820"/>
        </w:tabs>
        <w:adjustRightInd w:val="0"/>
        <w:snapToGrid w:val="0"/>
        <w:spacing w:line="560" w:lineRule="exact"/>
        <w:ind w:firstLine="240" w:firstLineChars="100"/>
        <w:rPr>
          <w:rFonts w:hint="eastAsia" w:ascii="宋体" w:hAnsi="宋体" w:cs="宋体"/>
          <w:sz w:val="24"/>
          <w:u w:val="single"/>
        </w:rPr>
      </w:pPr>
      <w:r>
        <w:rPr>
          <w:rFonts w:hint="eastAsia" w:ascii="宋体" w:hAnsi="宋体" w:cs="宋体"/>
          <w:b/>
          <w:sz w:val="24"/>
        </w:rPr>
        <w:t>乙方（受托方）：</w:t>
      </w:r>
      <w:r>
        <w:rPr>
          <w:rFonts w:hint="eastAsia" w:ascii="宋体" w:hAnsi="宋体" w:cs="宋体"/>
          <w:sz w:val="24"/>
          <w:u w:val="single"/>
        </w:rPr>
        <w:t xml:space="preserve">                                                   </w:t>
      </w:r>
    </w:p>
    <w:p>
      <w:pPr>
        <w:tabs>
          <w:tab w:val="left" w:pos="8820"/>
        </w:tabs>
        <w:adjustRightInd w:val="0"/>
        <w:snapToGrid w:val="0"/>
        <w:spacing w:line="560" w:lineRule="exact"/>
        <w:ind w:firstLine="240" w:firstLineChars="100"/>
        <w:rPr>
          <w:rFonts w:hint="eastAsia" w:ascii="宋体" w:hAnsi="宋体" w:cs="宋体"/>
          <w:sz w:val="24"/>
          <w:u w:val="single"/>
        </w:rPr>
      </w:pPr>
      <w:r>
        <w:rPr>
          <w:rFonts w:hint="eastAsia" w:ascii="宋体" w:hAnsi="宋体" w:cs="宋体"/>
          <w:b/>
          <w:sz w:val="24"/>
        </w:rPr>
        <w:t>住所地：</w:t>
      </w:r>
      <w:r>
        <w:rPr>
          <w:rFonts w:hint="eastAsia" w:ascii="宋体" w:hAnsi="宋体" w:cs="宋体"/>
          <w:b/>
          <w:sz w:val="24"/>
          <w:u w:val="single"/>
        </w:rPr>
        <w:t xml:space="preserve">  </w:t>
      </w:r>
      <w:r>
        <w:rPr>
          <w:rFonts w:hint="eastAsia" w:ascii="宋体" w:hAnsi="宋体" w:cs="宋体"/>
          <w:sz w:val="24"/>
          <w:u w:val="single"/>
        </w:rPr>
        <w:t xml:space="preserve">                                                         </w:t>
      </w:r>
    </w:p>
    <w:p>
      <w:pPr>
        <w:tabs>
          <w:tab w:val="left" w:pos="7920"/>
        </w:tabs>
        <w:adjustRightInd w:val="0"/>
        <w:snapToGrid w:val="0"/>
        <w:spacing w:line="560" w:lineRule="exact"/>
        <w:ind w:firstLine="240" w:firstLineChars="100"/>
        <w:rPr>
          <w:rFonts w:hint="eastAsia" w:ascii="宋体" w:hAnsi="宋体" w:cs="宋体"/>
          <w:sz w:val="24"/>
          <w:u w:val="single"/>
        </w:rPr>
      </w:pPr>
      <w:r>
        <w:rPr>
          <w:rFonts w:hint="eastAsia" w:ascii="宋体" w:hAnsi="宋体" w:cs="宋体"/>
          <w:b/>
          <w:sz w:val="24"/>
        </w:rPr>
        <w:t>法定代表人：</w:t>
      </w:r>
      <w:r>
        <w:rPr>
          <w:rFonts w:hint="eastAsia" w:ascii="宋体" w:hAnsi="宋体" w:cs="宋体"/>
          <w:sz w:val="24"/>
          <w:u w:val="single"/>
        </w:rPr>
        <w:t xml:space="preserve">                                                          </w:t>
      </w:r>
    </w:p>
    <w:p>
      <w:pPr>
        <w:tabs>
          <w:tab w:val="left" w:pos="8220"/>
        </w:tabs>
        <w:adjustRightInd w:val="0"/>
        <w:snapToGrid w:val="0"/>
        <w:spacing w:line="560" w:lineRule="exact"/>
        <w:ind w:firstLine="240" w:firstLineChars="100"/>
        <w:rPr>
          <w:rFonts w:hint="eastAsia" w:ascii="宋体" w:hAnsi="宋体" w:cs="宋体"/>
          <w:sz w:val="24"/>
          <w:u w:val="single"/>
        </w:rPr>
      </w:pPr>
      <w:r>
        <w:rPr>
          <w:rFonts w:hint="eastAsia" w:ascii="宋体" w:hAnsi="宋体" w:cs="宋体"/>
          <w:b/>
          <w:sz w:val="24"/>
        </w:rPr>
        <w:t>合同联系人：</w:t>
      </w:r>
      <w:r>
        <w:rPr>
          <w:rFonts w:hint="eastAsia" w:ascii="宋体" w:hAnsi="宋体" w:cs="宋体"/>
          <w:sz w:val="24"/>
          <w:u w:val="single"/>
        </w:rPr>
        <w:t xml:space="preserve">                                                       </w:t>
      </w:r>
    </w:p>
    <w:p>
      <w:pPr>
        <w:tabs>
          <w:tab w:val="left" w:pos="8220"/>
        </w:tabs>
        <w:adjustRightInd w:val="0"/>
        <w:snapToGrid w:val="0"/>
        <w:spacing w:line="560" w:lineRule="exact"/>
        <w:ind w:firstLine="240" w:firstLineChars="100"/>
        <w:rPr>
          <w:rFonts w:hint="eastAsia" w:ascii="宋体" w:hAnsi="宋体" w:cs="宋体"/>
          <w:b/>
          <w:sz w:val="24"/>
          <w:u w:val="single"/>
        </w:rPr>
      </w:pPr>
      <w:r>
        <w:rPr>
          <w:rFonts w:hint="eastAsia" w:ascii="宋体" w:hAnsi="宋体" w:cs="宋体"/>
          <w:b/>
          <w:sz w:val="24"/>
        </w:rPr>
        <w:t>合同联系人电子邮箱：</w:t>
      </w:r>
      <w:r>
        <w:rPr>
          <w:rFonts w:hint="eastAsia" w:ascii="宋体" w:hAnsi="宋体" w:cs="宋体"/>
          <w:sz w:val="24"/>
          <w:u w:val="single"/>
        </w:rPr>
        <w:t xml:space="preserve">                                              </w:t>
      </w:r>
    </w:p>
    <w:p>
      <w:pPr>
        <w:tabs>
          <w:tab w:val="left" w:pos="8820"/>
        </w:tabs>
        <w:adjustRightInd w:val="0"/>
        <w:snapToGrid w:val="0"/>
        <w:spacing w:line="560" w:lineRule="exact"/>
        <w:ind w:firstLine="240" w:firstLineChars="100"/>
        <w:rPr>
          <w:rFonts w:hint="eastAsia" w:ascii="宋体" w:hAnsi="宋体" w:cs="宋体"/>
          <w:sz w:val="24"/>
          <w:u w:val="single"/>
        </w:rPr>
      </w:pPr>
      <w:r>
        <w:rPr>
          <w:rFonts w:hint="eastAsia" w:ascii="宋体" w:hAnsi="宋体" w:cs="宋体"/>
          <w:b/>
          <w:sz w:val="24"/>
        </w:rPr>
        <w:t>通讯地址：</w:t>
      </w:r>
      <w:r>
        <w:rPr>
          <w:rFonts w:hint="eastAsia" w:ascii="宋体" w:hAnsi="宋体" w:cs="宋体"/>
          <w:sz w:val="24"/>
          <w:u w:val="single"/>
        </w:rPr>
        <w:t xml:space="preserve">                                                         </w:t>
      </w:r>
    </w:p>
    <w:p>
      <w:pPr>
        <w:tabs>
          <w:tab w:val="left" w:pos="8820"/>
        </w:tabs>
        <w:adjustRightInd w:val="0"/>
        <w:snapToGrid w:val="0"/>
        <w:spacing w:line="560" w:lineRule="exact"/>
        <w:ind w:firstLine="240" w:firstLineChars="100"/>
        <w:rPr>
          <w:rFonts w:hint="eastAsia" w:ascii="宋体" w:hAnsi="宋体" w:cs="宋体"/>
          <w:b/>
          <w:sz w:val="24"/>
          <w:u w:val="single"/>
        </w:rPr>
      </w:pPr>
      <w:r>
        <w:rPr>
          <w:rFonts w:hint="eastAsia" w:ascii="宋体" w:hAnsi="宋体" w:cs="宋体"/>
          <w:b/>
          <w:sz w:val="24"/>
        </w:rPr>
        <w:t>邮政编码：</w:t>
      </w:r>
      <w:r>
        <w:rPr>
          <w:rFonts w:hint="eastAsia" w:ascii="宋体" w:hAnsi="宋体" w:cs="宋体"/>
          <w:sz w:val="24"/>
          <w:u w:val="single"/>
        </w:rPr>
        <w:t xml:space="preserve">                                                        </w:t>
      </w:r>
    </w:p>
    <w:p>
      <w:pPr>
        <w:tabs>
          <w:tab w:val="left" w:pos="4200"/>
          <w:tab w:val="left" w:pos="7320"/>
        </w:tabs>
        <w:adjustRightInd w:val="0"/>
        <w:snapToGrid w:val="0"/>
        <w:spacing w:line="560" w:lineRule="exact"/>
        <w:ind w:firstLine="240" w:firstLineChars="100"/>
        <w:rPr>
          <w:rFonts w:hint="eastAsia" w:ascii="宋体" w:hAnsi="宋体" w:cs="宋体"/>
          <w:b/>
          <w:sz w:val="24"/>
        </w:rPr>
      </w:pPr>
      <w:r>
        <w:rPr>
          <w:rFonts w:hint="eastAsia" w:ascii="宋体" w:hAnsi="宋体" w:cs="宋体"/>
          <w:b/>
          <w:sz w:val="24"/>
        </w:rPr>
        <w:t>电话：</w:t>
      </w:r>
      <w:r>
        <w:rPr>
          <w:rFonts w:hint="eastAsia" w:ascii="宋体" w:hAnsi="宋体" w:cs="宋体"/>
          <w:sz w:val="24"/>
          <w:u w:val="single"/>
        </w:rPr>
        <w:t xml:space="preserve">                    </w:t>
      </w:r>
      <w:r>
        <w:rPr>
          <w:rFonts w:hint="eastAsia" w:ascii="宋体" w:hAnsi="宋体" w:cs="宋体"/>
          <w:b/>
          <w:sz w:val="24"/>
        </w:rPr>
        <w:t>传真：</w:t>
      </w:r>
      <w:r>
        <w:rPr>
          <w:rFonts w:hint="eastAsia" w:ascii="宋体" w:hAnsi="宋体" w:cs="宋体"/>
          <w:sz w:val="24"/>
          <w:u w:val="single"/>
        </w:rPr>
        <w:t xml:space="preserve">                                </w:t>
      </w:r>
    </w:p>
    <w:p>
      <w:pPr>
        <w:tabs>
          <w:tab w:val="left" w:pos="7920"/>
          <w:tab w:val="left" w:pos="8820"/>
        </w:tabs>
        <w:adjustRightInd w:val="0"/>
        <w:snapToGrid w:val="0"/>
        <w:spacing w:line="560" w:lineRule="exact"/>
        <w:ind w:firstLine="240" w:firstLineChars="100"/>
        <w:rPr>
          <w:rFonts w:hint="eastAsia" w:ascii="宋体" w:hAnsi="宋体" w:cs="宋体"/>
          <w:sz w:val="24"/>
          <w:u w:val="single"/>
        </w:rPr>
      </w:pPr>
      <w:r>
        <w:rPr>
          <w:rFonts w:hint="eastAsia" w:ascii="宋体" w:hAnsi="宋体" w:cs="宋体"/>
          <w:b/>
          <w:sz w:val="24"/>
        </w:rPr>
        <w:t>开户银行：</w:t>
      </w:r>
      <w:r>
        <w:rPr>
          <w:rFonts w:hint="eastAsia" w:ascii="宋体" w:hAnsi="宋体" w:cs="宋体"/>
          <w:sz w:val="24"/>
          <w:u w:val="single"/>
        </w:rPr>
        <w:t xml:space="preserve">                                                      </w:t>
      </w:r>
    </w:p>
    <w:p>
      <w:pPr>
        <w:tabs>
          <w:tab w:val="left" w:pos="5040"/>
          <w:tab w:val="left" w:pos="7950"/>
          <w:tab w:val="right" w:pos="9638"/>
        </w:tabs>
        <w:spacing w:line="360" w:lineRule="auto"/>
        <w:ind w:firstLine="240" w:firstLineChars="100"/>
        <w:rPr>
          <w:rFonts w:hint="eastAsia" w:ascii="宋体" w:hAnsi="宋体" w:cs="宋体"/>
          <w:sz w:val="24"/>
        </w:rPr>
      </w:pPr>
      <w:r>
        <w:rPr>
          <w:rFonts w:hint="eastAsia" w:ascii="宋体" w:hAnsi="宋体" w:cs="宋体"/>
          <w:b/>
          <w:sz w:val="24"/>
        </w:rPr>
        <w:t>银行账号：</w:t>
      </w:r>
      <w:r>
        <w:rPr>
          <w:rFonts w:hint="eastAsia" w:ascii="宋体" w:hAnsi="宋体" w:cs="宋体"/>
          <w:sz w:val="24"/>
          <w:u w:val="single"/>
        </w:rPr>
        <w:t xml:space="preserve">                                                     </w:t>
      </w:r>
    </w:p>
    <w:p>
      <w:pPr>
        <w:adjustRightInd w:val="0"/>
        <w:snapToGrid w:val="0"/>
        <w:spacing w:before="156" w:beforeLines="50" w:after="156" w:afterLines="50" w:line="360" w:lineRule="auto"/>
        <w:ind w:firstLine="480" w:firstLineChars="200"/>
        <w:rPr>
          <w:rFonts w:hint="eastAsia" w:ascii="宋体" w:hAnsi="宋体" w:cs="宋体"/>
          <w:sz w:val="24"/>
        </w:rPr>
      </w:pPr>
    </w:p>
    <w:p>
      <w:pPr>
        <w:adjustRightInd w:val="0"/>
        <w:snapToGrid w:val="0"/>
        <w:spacing w:before="156" w:beforeLines="50" w:after="156" w:afterLines="50" w:line="360" w:lineRule="auto"/>
        <w:ind w:firstLine="480" w:firstLineChars="200"/>
        <w:rPr>
          <w:rFonts w:hint="eastAsia" w:ascii="宋体" w:hAnsi="宋体" w:cs="宋体"/>
          <w:sz w:val="24"/>
        </w:rPr>
      </w:pPr>
    </w:p>
    <w:p>
      <w:pPr>
        <w:adjustRightInd w:val="0"/>
        <w:snapToGrid w:val="0"/>
        <w:spacing w:before="156" w:beforeLines="50" w:after="156" w:afterLines="50" w:line="360" w:lineRule="auto"/>
        <w:rPr>
          <w:rFonts w:hint="eastAsia" w:ascii="宋体" w:hAnsi="宋体" w:cs="宋体"/>
          <w:sz w:val="24"/>
        </w:rPr>
        <w:sectPr>
          <w:pgSz w:w="11906" w:h="16838"/>
          <w:pgMar w:top="1134" w:right="1797" w:bottom="1134" w:left="1797" w:header="851" w:footer="992" w:gutter="0"/>
          <w:pgNumType w:fmt="numberInDash"/>
          <w:cols w:space="720" w:num="1"/>
          <w:docGrid w:type="lines" w:linePitch="312" w:charSpace="0"/>
        </w:sectPr>
      </w:pPr>
    </w:p>
    <w:p>
      <w:pPr>
        <w:adjustRightInd w:val="0"/>
        <w:snapToGrid w:val="0"/>
        <w:spacing w:before="156" w:beforeLines="50" w:after="156" w:afterLines="50" w:line="360" w:lineRule="auto"/>
        <w:ind w:firstLine="480" w:firstLineChars="200"/>
        <w:rPr>
          <w:rFonts w:hint="eastAsia"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》及相关法律、行政法规的规定，经双方平等自愿协商，签订本合同。双方均应诚实信用地遵守并履行以下条款：</w:t>
      </w:r>
    </w:p>
    <w:p>
      <w:pPr>
        <w:rPr>
          <w:rFonts w:hint="eastAsia" w:ascii="宋体" w:hAnsi="宋体" w:cs="宋体"/>
          <w:b/>
          <w:sz w:val="24"/>
        </w:rPr>
      </w:pPr>
      <w:r>
        <w:rPr>
          <w:rFonts w:hint="eastAsia" w:ascii="宋体" w:hAnsi="宋体" w:cs="宋体"/>
          <w:b/>
          <w:sz w:val="24"/>
        </w:rPr>
        <w:t>第一条     合同标的基本情况</w:t>
      </w:r>
    </w:p>
    <w:p>
      <w:pPr>
        <w:pStyle w:val="18"/>
        <w:rPr>
          <w:rFonts w:hint="eastAsia" w:ascii="宋体" w:hAnsi="宋体"/>
          <w:color w:val="auto"/>
          <w:szCs w:val="24"/>
        </w:rPr>
      </w:pPr>
      <w:r>
        <w:rPr>
          <w:rFonts w:hint="eastAsia" w:ascii="宋体" w:hAnsi="宋体"/>
          <w:color w:val="auto"/>
          <w:szCs w:val="24"/>
        </w:rPr>
        <w:t>1.1信息技术名称</w:t>
      </w:r>
      <w:r>
        <w:rPr>
          <w:rFonts w:hint="eastAsia" w:ascii="宋体" w:hAnsi="宋体"/>
          <w:color w:val="auto"/>
          <w:szCs w:val="24"/>
          <w:u w:val="single"/>
        </w:rPr>
        <w:t xml:space="preserve">   </w:t>
      </w:r>
      <w:r>
        <w:rPr>
          <w:rFonts w:hint="default" w:ascii="宋体" w:hAnsi="宋体"/>
          <w:color w:val="auto"/>
          <w:szCs w:val="24"/>
          <w:u w:val="single"/>
          <w:lang w:val="en"/>
        </w:rPr>
        <w:t>深圳市住房和建设局2023年网络安全监测预警服务项目</w:t>
      </w:r>
      <w:r>
        <w:rPr>
          <w:rFonts w:hint="eastAsia" w:ascii="宋体" w:hAnsi="宋体"/>
          <w:color w:val="auto"/>
          <w:szCs w:val="24"/>
          <w:u w:val="single"/>
        </w:rPr>
        <w:t xml:space="preserve">    </w:t>
      </w:r>
    </w:p>
    <w:p>
      <w:pPr>
        <w:pStyle w:val="18"/>
        <w:rPr>
          <w:rFonts w:hint="eastAsia" w:ascii="宋体" w:hAnsi="宋体"/>
          <w:color w:val="auto"/>
          <w:szCs w:val="24"/>
        </w:rPr>
      </w:pPr>
      <w:r>
        <w:rPr>
          <w:rFonts w:hint="eastAsia" w:ascii="宋体" w:hAnsi="宋体"/>
          <w:color w:val="auto"/>
          <w:szCs w:val="24"/>
        </w:rPr>
        <w:t>1.2信息技术服务目标：</w:t>
      </w:r>
    </w:p>
    <w:p>
      <w:pPr>
        <w:pStyle w:val="18"/>
        <w:ind w:firstLine="480" w:firstLineChars="200"/>
        <w:rPr>
          <w:rFonts w:hint="eastAsia" w:ascii="宋体" w:hAnsi="宋体"/>
          <w:color w:val="auto"/>
          <w:szCs w:val="24"/>
          <w:u w:val="single"/>
        </w:rPr>
      </w:pPr>
      <w:r>
        <w:rPr>
          <w:rFonts w:hint="eastAsia" w:ascii="宋体" w:hAnsi="宋体"/>
          <w:color w:val="auto"/>
          <w:szCs w:val="24"/>
          <w:u w:val="single"/>
        </w:rPr>
        <w:t>根据深圳市住房和建设局相关网络安全要求，对深圳市住房和建设局的网络流量进行监测，提供专业网络安全预警服务。基于实时、动态监测，发现针对深圳市住房和建设局的网络安全攻击风险，切实做到安全威胁能监测、能预警和能阻断。</w:t>
      </w:r>
    </w:p>
    <w:p>
      <w:pPr>
        <w:rPr>
          <w:rFonts w:hint="eastAsia" w:ascii="宋体" w:hAnsi="宋体" w:cs="宋体"/>
          <w:b/>
          <w:color w:val="auto"/>
          <w:sz w:val="24"/>
        </w:rPr>
      </w:pPr>
      <w:r>
        <w:rPr>
          <w:rFonts w:hint="eastAsia" w:ascii="宋体" w:hAnsi="宋体" w:cs="宋体"/>
          <w:b/>
          <w:color w:val="auto"/>
          <w:sz w:val="24"/>
        </w:rPr>
        <w:t>第二条     信息技术服务内容</w:t>
      </w:r>
    </w:p>
    <w:p>
      <w:pPr>
        <w:spacing w:line="360" w:lineRule="auto"/>
        <w:ind w:firstLine="480" w:firstLineChars="200"/>
        <w:rPr>
          <w:rFonts w:hint="eastAsia" w:ascii="宋体" w:hAnsi="宋体" w:cs="宋体"/>
          <w:sz w:val="24"/>
        </w:rPr>
      </w:pPr>
      <w:r>
        <w:rPr>
          <w:rFonts w:hint="eastAsia" w:ascii="宋体" w:hAnsi="宋体" w:cs="宋体"/>
          <w:sz w:val="24"/>
        </w:rPr>
        <w:t>主要服务包括以下内容：</w:t>
      </w:r>
    </w:p>
    <w:p>
      <w:pPr>
        <w:pStyle w:val="19"/>
        <w:numPr>
          <w:ilvl w:val="0"/>
          <w:numId w:val="5"/>
        </w:numPr>
        <w:spacing w:after="0" w:line="360" w:lineRule="auto"/>
        <w:rPr>
          <w:rFonts w:hint="eastAsia" w:ascii="宋体" w:hAnsi="宋体" w:cs="宋体"/>
          <w:b/>
          <w:sz w:val="24"/>
          <w:szCs w:val="24"/>
        </w:rPr>
      </w:pPr>
      <w:r>
        <w:rPr>
          <w:rFonts w:hint="eastAsia" w:ascii="宋体" w:hAnsi="宋体" w:cs="宋体"/>
          <w:b/>
          <w:sz w:val="24"/>
          <w:szCs w:val="24"/>
        </w:rPr>
        <w:t>监测预警基础服务</w:t>
      </w:r>
    </w:p>
    <w:p>
      <w:pPr>
        <w:spacing w:line="360" w:lineRule="auto"/>
        <w:ind w:firstLine="480" w:firstLineChars="200"/>
        <w:rPr>
          <w:rFonts w:hint="eastAsia" w:ascii="宋体" w:hAnsi="宋体" w:cs="宋体"/>
          <w:sz w:val="24"/>
        </w:rPr>
      </w:pPr>
      <w:r>
        <w:rPr>
          <w:rFonts w:hint="eastAsia" w:ascii="宋体" w:hAnsi="宋体" w:cs="宋体"/>
          <w:sz w:val="24"/>
        </w:rPr>
        <w:t>对网络当前状态进行理解，对当前和未来攻击的影响面、破坏力等进行多维度的评估，确认所收集的态势感知信息素材的质量和可信度，并评估态势发展趋势，给出最合理的防范手段。</w:t>
      </w:r>
    </w:p>
    <w:p>
      <w:pPr>
        <w:pStyle w:val="19"/>
        <w:numPr>
          <w:ilvl w:val="0"/>
          <w:numId w:val="5"/>
        </w:numPr>
        <w:spacing w:after="0" w:line="360" w:lineRule="auto"/>
        <w:rPr>
          <w:rFonts w:hint="eastAsia" w:ascii="宋体" w:hAnsi="宋体" w:cs="宋体"/>
          <w:b/>
          <w:sz w:val="24"/>
          <w:szCs w:val="24"/>
        </w:rPr>
      </w:pPr>
      <w:r>
        <w:rPr>
          <w:rFonts w:hint="default" w:ascii="宋体" w:hAnsi="宋体" w:cs="宋体"/>
          <w:b/>
          <w:sz w:val="24"/>
          <w:szCs w:val="24"/>
          <w:lang w:val="en"/>
        </w:rPr>
        <w:t>安全隐患排查服务</w:t>
      </w:r>
    </w:p>
    <w:p>
      <w:pPr>
        <w:spacing w:line="360" w:lineRule="auto"/>
        <w:ind w:firstLine="480" w:firstLineChars="200"/>
        <w:rPr>
          <w:rFonts w:ascii="宋体" w:hAnsi="宋体" w:cs="宋体"/>
          <w:sz w:val="24"/>
        </w:rPr>
      </w:pPr>
      <w:r>
        <w:rPr>
          <w:rFonts w:hint="eastAsia" w:ascii="宋体" w:hAnsi="宋体" w:cs="宋体"/>
          <w:sz w:val="24"/>
        </w:rPr>
        <w:t>进一步提升我局现有信息系统风险识别能力，采取具备销售许可证的国产漏洞自动化扫描工具结合人工漏洞验证的模式进行漏洞扫描，与我局现使用的漏扫工具形成互补，根据漏洞的安全风险定义严重程度，给出可操作的修复意见，指导漏洞修复工作并进行复测，出具漏扫和复测报告。</w:t>
      </w:r>
    </w:p>
    <w:p>
      <w:pPr>
        <w:pStyle w:val="19"/>
        <w:numPr>
          <w:ilvl w:val="0"/>
          <w:numId w:val="5"/>
        </w:numPr>
        <w:spacing w:after="0" w:line="360" w:lineRule="auto"/>
        <w:rPr>
          <w:rFonts w:ascii="宋体" w:hAnsi="宋体" w:cs="宋体"/>
          <w:b/>
          <w:sz w:val="24"/>
          <w:szCs w:val="24"/>
        </w:rPr>
      </w:pPr>
      <w:r>
        <w:rPr>
          <w:rFonts w:hint="eastAsia" w:ascii="宋体" w:hAnsi="宋体" w:cs="宋体"/>
          <w:b/>
          <w:sz w:val="24"/>
          <w:szCs w:val="24"/>
        </w:rPr>
        <w:t>威胁检测服务</w:t>
      </w:r>
    </w:p>
    <w:p>
      <w:pPr>
        <w:spacing w:line="360" w:lineRule="auto"/>
        <w:ind w:firstLine="480" w:firstLineChars="200"/>
        <w:rPr>
          <w:rFonts w:hint="eastAsia" w:ascii="宋体" w:hAnsi="宋体" w:cs="宋体"/>
          <w:sz w:val="24"/>
        </w:rPr>
      </w:pPr>
      <w:r>
        <w:rPr>
          <w:rFonts w:hint="eastAsia" w:ascii="宋体" w:hAnsi="宋体" w:cs="宋体"/>
          <w:sz w:val="24"/>
        </w:rPr>
        <w:t>提供威胁集中分析，威胁告警搜索查询，集中展示等能力，预置多种安全场景聚合展示，直观感受到威胁告警的趋势和状态。通过日志查询进行可视化统计分析，辅助研判安全事件风险。</w:t>
      </w:r>
    </w:p>
    <w:p>
      <w:pPr>
        <w:pStyle w:val="19"/>
        <w:numPr>
          <w:ilvl w:val="0"/>
          <w:numId w:val="5"/>
        </w:numPr>
        <w:spacing w:after="0" w:line="360" w:lineRule="auto"/>
        <w:rPr>
          <w:rFonts w:ascii="宋体" w:hAnsi="宋体" w:cs="宋体"/>
          <w:b/>
          <w:sz w:val="24"/>
          <w:szCs w:val="24"/>
        </w:rPr>
      </w:pPr>
      <w:r>
        <w:rPr>
          <w:rFonts w:hint="eastAsia" w:ascii="宋体" w:hAnsi="宋体" w:cs="宋体"/>
          <w:b/>
          <w:sz w:val="24"/>
          <w:szCs w:val="24"/>
        </w:rPr>
        <w:t>基线核查服务</w:t>
      </w:r>
    </w:p>
    <w:p>
      <w:pPr>
        <w:spacing w:line="360" w:lineRule="auto"/>
        <w:ind w:firstLine="480" w:firstLineChars="200"/>
        <w:rPr>
          <w:rFonts w:hint="eastAsia" w:ascii="宋体" w:hAnsi="宋体" w:cs="宋体"/>
          <w:sz w:val="24"/>
        </w:rPr>
      </w:pPr>
      <w:r>
        <w:rPr>
          <w:rFonts w:hint="eastAsia" w:ascii="宋体" w:hAnsi="宋体" w:cs="宋体"/>
          <w:sz w:val="24"/>
        </w:rPr>
        <w:t>根据我局的实际情况编制或修订完善安全基线，每半年对我局相关信息资产开展一次安全基线检查，协助我局对检查发现的问题及时进行整改。</w:t>
      </w:r>
    </w:p>
    <w:p>
      <w:pPr>
        <w:pStyle w:val="19"/>
        <w:numPr>
          <w:ilvl w:val="0"/>
          <w:numId w:val="5"/>
        </w:numPr>
        <w:spacing w:after="0" w:line="360" w:lineRule="auto"/>
        <w:rPr>
          <w:rFonts w:hint="eastAsia" w:ascii="宋体" w:hAnsi="宋体" w:cs="宋体"/>
          <w:b/>
          <w:sz w:val="24"/>
          <w:szCs w:val="24"/>
        </w:rPr>
      </w:pPr>
      <w:r>
        <w:rPr>
          <w:rFonts w:hint="eastAsia" w:ascii="宋体" w:hAnsi="宋体" w:cs="宋体"/>
          <w:b/>
          <w:sz w:val="24"/>
          <w:szCs w:val="24"/>
        </w:rPr>
        <w:t>现场分析和漏洞验证服务</w:t>
      </w:r>
    </w:p>
    <w:p>
      <w:pPr>
        <w:tabs>
          <w:tab w:val="left" w:pos="1276"/>
        </w:tabs>
        <w:spacing w:before="93" w:beforeLines="30" w:line="360" w:lineRule="auto"/>
        <w:ind w:firstLine="480" w:firstLineChars="200"/>
        <w:rPr>
          <w:rFonts w:ascii="宋体" w:hAnsi="宋体" w:cs="宋体"/>
          <w:sz w:val="24"/>
        </w:rPr>
      </w:pPr>
      <w:r>
        <w:rPr>
          <w:rFonts w:hint="eastAsia" w:ascii="宋体" w:hAnsi="宋体" w:cs="宋体"/>
          <w:sz w:val="24"/>
        </w:rPr>
        <w:t>提供2名安全分析专业人员运维服务，协助采购人全面开展</w:t>
      </w:r>
      <w:r>
        <w:rPr>
          <w:rFonts w:hint="default" w:ascii="宋体" w:hAnsi="宋体" w:cs="宋体"/>
          <w:sz w:val="24"/>
          <w:lang w:val="en"/>
        </w:rPr>
        <w:t>网络安全监测预警</w:t>
      </w:r>
      <w:r>
        <w:rPr>
          <w:rFonts w:hint="eastAsia" w:ascii="宋体" w:hAnsi="宋体" w:cs="宋体"/>
          <w:sz w:val="24"/>
        </w:rPr>
        <w:t>业务，对监测的安全事件进行验证，并依据安全事件预警与通报流程，提供安全应急响应支持服务，包括安全事件取证、溯源、处置等服务。</w:t>
      </w:r>
    </w:p>
    <w:p>
      <w:pPr>
        <w:pStyle w:val="19"/>
        <w:numPr>
          <w:ilvl w:val="0"/>
          <w:numId w:val="5"/>
        </w:numPr>
        <w:spacing w:after="0" w:line="360" w:lineRule="auto"/>
        <w:rPr>
          <w:rFonts w:ascii="宋体" w:hAnsi="宋体" w:cs="宋体"/>
          <w:b/>
          <w:sz w:val="24"/>
          <w:szCs w:val="24"/>
        </w:rPr>
      </w:pPr>
      <w:r>
        <w:rPr>
          <w:rFonts w:hint="eastAsia" w:ascii="宋体" w:hAnsi="宋体" w:cs="宋体"/>
          <w:b/>
          <w:sz w:val="24"/>
          <w:szCs w:val="24"/>
        </w:rPr>
        <w:t>态势感知定制优化服务</w:t>
      </w:r>
    </w:p>
    <w:p>
      <w:pPr>
        <w:tabs>
          <w:tab w:val="left" w:pos="1276"/>
        </w:tabs>
        <w:spacing w:before="93" w:beforeLines="30" w:line="360" w:lineRule="auto"/>
        <w:ind w:firstLine="480" w:firstLineChars="200"/>
        <w:rPr>
          <w:rFonts w:hint="eastAsia" w:ascii="宋体" w:hAnsi="宋体" w:cs="宋体"/>
          <w:sz w:val="24"/>
        </w:rPr>
      </w:pPr>
      <w:r>
        <w:rPr>
          <w:rFonts w:hint="eastAsia" w:ascii="宋体" w:hAnsi="宋体" w:cs="宋体"/>
          <w:sz w:val="24"/>
        </w:rPr>
        <w:t>根据我局部署的态势感知设备提供定制性的优化服务工作，保障我局在重大网络安全保障时期实现适合我局的流量监测、威胁检测、溯源反制，同时提供针对不同网络安全保障时期的大屏定制化展示，包括但不限于资产态势、运营态势、攻防态势等。</w:t>
      </w:r>
    </w:p>
    <w:p>
      <w:pPr>
        <w:pStyle w:val="19"/>
        <w:numPr>
          <w:ilvl w:val="0"/>
          <w:numId w:val="5"/>
        </w:numPr>
        <w:spacing w:after="0" w:line="360" w:lineRule="auto"/>
        <w:rPr>
          <w:rFonts w:ascii="宋体" w:hAnsi="宋体" w:cs="宋体"/>
          <w:b/>
          <w:sz w:val="24"/>
          <w:szCs w:val="24"/>
        </w:rPr>
      </w:pPr>
      <w:r>
        <w:rPr>
          <w:rFonts w:hint="eastAsia" w:ascii="宋体" w:hAnsi="宋体" w:cs="宋体"/>
          <w:b/>
          <w:sz w:val="24"/>
          <w:szCs w:val="24"/>
        </w:rPr>
        <w:t>重保值守服务</w:t>
      </w:r>
    </w:p>
    <w:p>
      <w:pPr>
        <w:tabs>
          <w:tab w:val="left" w:pos="1276"/>
        </w:tabs>
        <w:spacing w:before="93" w:beforeLines="30" w:line="360" w:lineRule="auto"/>
        <w:ind w:firstLine="480" w:firstLineChars="200"/>
        <w:rPr>
          <w:rFonts w:hint="eastAsia" w:ascii="宋体" w:hAnsi="宋体" w:cs="宋体"/>
          <w:sz w:val="24"/>
        </w:rPr>
      </w:pPr>
      <w:r>
        <w:rPr>
          <w:rFonts w:hint="eastAsia" w:ascii="宋体" w:hAnsi="宋体" w:cs="宋体"/>
          <w:sz w:val="24"/>
        </w:rPr>
        <w:t>在重要节日、重大活动、护网行动等重保时期提供7*24小时人员值守或技术防护，做好网络安全隐患排查、安全防护、预警监测等安全保障技术支撑服务，确保业务系统安全运行，避免敏感事件或影响业务的安全事件发生。</w:t>
      </w:r>
    </w:p>
    <w:p>
      <w:pPr>
        <w:pStyle w:val="19"/>
        <w:numPr>
          <w:ilvl w:val="0"/>
          <w:numId w:val="5"/>
        </w:numPr>
        <w:spacing w:after="0" w:line="360" w:lineRule="auto"/>
        <w:rPr>
          <w:rFonts w:ascii="宋体" w:hAnsi="宋体" w:cs="宋体"/>
          <w:b/>
          <w:sz w:val="24"/>
          <w:szCs w:val="24"/>
        </w:rPr>
      </w:pPr>
      <w:r>
        <w:rPr>
          <w:rFonts w:hint="eastAsia" w:ascii="宋体" w:hAnsi="宋体" w:cs="宋体"/>
          <w:b/>
          <w:sz w:val="24"/>
          <w:szCs w:val="24"/>
        </w:rPr>
        <w:t>应急响应支撑服务</w:t>
      </w:r>
    </w:p>
    <w:p>
      <w:pPr>
        <w:tabs>
          <w:tab w:val="left" w:pos="1276"/>
        </w:tabs>
        <w:spacing w:before="93" w:beforeLines="30" w:line="360" w:lineRule="auto"/>
        <w:ind w:firstLine="480" w:firstLineChars="200"/>
        <w:rPr>
          <w:rFonts w:hint="eastAsia" w:ascii="宋体" w:hAnsi="宋体" w:cs="宋体"/>
          <w:sz w:val="24"/>
        </w:rPr>
      </w:pPr>
      <w:r>
        <w:rPr>
          <w:rFonts w:hint="eastAsia" w:ascii="宋体" w:hAnsi="宋体" w:cs="宋体"/>
          <w:sz w:val="24"/>
        </w:rPr>
        <w:t>服务方自备一套应急支撑工具，提供7x24 小时重大安全事件的应急响应服务。当我局网络、信息系统、终端电脑发生安全事件时，提供紧急的现场应急响应服务，采取有效的措施尽快恢复网络、信息系统、终端电脑的正常运行。</w:t>
      </w:r>
    </w:p>
    <w:p>
      <w:pPr>
        <w:tabs>
          <w:tab w:val="left" w:pos="1276"/>
        </w:tabs>
        <w:spacing w:before="93" w:beforeLines="30" w:line="360" w:lineRule="auto"/>
        <w:ind w:firstLine="480" w:firstLineChars="200"/>
        <w:rPr>
          <w:rFonts w:hint="eastAsia" w:ascii="宋体" w:hAnsi="宋体" w:cs="宋体"/>
          <w:sz w:val="24"/>
        </w:rPr>
      </w:pPr>
    </w:p>
    <w:p>
      <w:pPr>
        <w:rPr>
          <w:rFonts w:hint="eastAsia" w:ascii="宋体" w:hAnsi="宋体" w:cs="宋体"/>
          <w:b/>
          <w:sz w:val="24"/>
        </w:rPr>
      </w:pPr>
      <w:r>
        <w:rPr>
          <w:rFonts w:hint="eastAsia" w:ascii="宋体" w:hAnsi="宋体" w:cs="宋体"/>
          <w:b/>
          <w:sz w:val="24"/>
        </w:rPr>
        <w:t>第三条     信息技术服务质量要求</w:t>
      </w:r>
    </w:p>
    <w:p>
      <w:pPr>
        <w:pStyle w:val="18"/>
        <w:rPr>
          <w:rFonts w:hint="eastAsia" w:ascii="宋体" w:hAnsi="宋体"/>
          <w:color w:val="auto"/>
          <w:szCs w:val="24"/>
        </w:rPr>
      </w:pPr>
      <w:r>
        <w:rPr>
          <w:rFonts w:hint="eastAsia" w:ascii="宋体" w:hAnsi="宋体"/>
          <w:color w:val="auto"/>
          <w:szCs w:val="24"/>
        </w:rPr>
        <w:t>3.1乙方提供的信息技术服务应符合国家、行业标准，符合双方约定目标与内容。</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3.2信息技术服务质量要求</w:t>
      </w:r>
      <w:r>
        <w:rPr>
          <w:rFonts w:hint="eastAsia"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3.3信息技术服务技术标准</w:t>
      </w:r>
      <w:r>
        <w:rPr>
          <w:rFonts w:hint="eastAsia"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p>
    <w:p>
      <w:pPr>
        <w:rPr>
          <w:rFonts w:hint="eastAsia" w:ascii="宋体" w:hAnsi="宋体" w:cs="宋体"/>
          <w:b/>
          <w:sz w:val="24"/>
        </w:rPr>
      </w:pPr>
    </w:p>
    <w:p>
      <w:pPr>
        <w:rPr>
          <w:rFonts w:hint="eastAsia" w:ascii="宋体" w:hAnsi="宋体" w:cs="宋体"/>
          <w:b/>
          <w:sz w:val="24"/>
        </w:rPr>
      </w:pPr>
      <w:r>
        <w:rPr>
          <w:rFonts w:hint="eastAsia" w:ascii="宋体" w:hAnsi="宋体" w:cs="宋体"/>
          <w:b/>
          <w:sz w:val="24"/>
        </w:rPr>
        <w:t>第四条     信息技术权利担保要求</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4.1乙方应保证其提供甲方的信息技术服务，必须是任何第三方不能提出任何权利或要求的技术服务。</w:t>
      </w:r>
    </w:p>
    <w:p>
      <w:pPr>
        <w:tabs>
          <w:tab w:val="left" w:pos="900"/>
        </w:tabs>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4.2乙方应当保证其交付给甲方的信息技术服务不侵犯任何第三人的合法权益。</w:t>
      </w:r>
    </w:p>
    <w:p>
      <w:pPr>
        <w:tabs>
          <w:tab w:val="left" w:pos="900"/>
        </w:tabs>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4.3如发生第三人指控甲方实施的技术侵权的情形，乙方应当承担全部责任。</w:t>
      </w:r>
    </w:p>
    <w:p>
      <w:pPr>
        <w:tabs>
          <w:tab w:val="left" w:pos="900"/>
        </w:tabs>
        <w:adjustRightInd w:val="0"/>
        <w:snapToGrid w:val="0"/>
        <w:spacing w:before="156" w:beforeLines="50" w:after="156" w:afterLines="50" w:line="360" w:lineRule="auto"/>
        <w:rPr>
          <w:rFonts w:hint="eastAsia" w:ascii="宋体" w:hAnsi="宋体" w:cs="宋体"/>
          <w:sz w:val="24"/>
        </w:rPr>
      </w:pPr>
    </w:p>
    <w:p>
      <w:pPr>
        <w:rPr>
          <w:rFonts w:hint="eastAsia" w:ascii="宋体" w:hAnsi="宋体" w:cs="宋体"/>
          <w:b/>
          <w:sz w:val="24"/>
        </w:rPr>
      </w:pPr>
      <w:r>
        <w:rPr>
          <w:rFonts w:hint="eastAsia" w:ascii="宋体" w:hAnsi="宋体" w:cs="宋体"/>
          <w:b/>
          <w:sz w:val="24"/>
        </w:rPr>
        <w:t>第五条     合同价款</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5.1本合同总价款为人民币（大写）</w:t>
      </w:r>
      <w:r>
        <w:rPr>
          <w:rFonts w:hint="eastAsia" w:ascii="宋体" w:hAnsi="宋体" w:cs="宋体"/>
          <w:sz w:val="24"/>
          <w:u w:val="single"/>
        </w:rPr>
        <w:t xml:space="preserve">           </w:t>
      </w:r>
      <w:r>
        <w:rPr>
          <w:rFonts w:hint="eastAsia" w:ascii="宋体" w:hAnsi="宋体" w:cs="宋体"/>
          <w:sz w:val="24"/>
        </w:rPr>
        <w:t>，此价款为含税价。</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 xml:space="preserve">  (具体描述见附件2)</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5.2本合同项下总价款已涵盖本合同项下乙方因履行本合同所产生的一切费用，包括但不限于：</w:t>
      </w:r>
    </w:p>
    <w:p>
      <w:pPr>
        <w:adjustRightInd w:val="0"/>
        <w:snapToGrid w:val="0"/>
        <w:spacing w:line="360" w:lineRule="auto"/>
        <w:rPr>
          <w:rFonts w:hint="eastAsia" w:ascii="宋体" w:hAnsi="宋体" w:cs="宋体"/>
          <w:sz w:val="24"/>
        </w:rPr>
      </w:pPr>
      <w:r>
        <w:rPr>
          <w:rFonts w:hint="eastAsia" w:ascii="宋体" w:hAnsi="宋体" w:cs="宋体"/>
          <w:bCs/>
          <w:sz w:val="24"/>
        </w:rPr>
        <w:sym w:font="Wingdings 2" w:char="F052"/>
      </w:r>
      <w:r>
        <w:rPr>
          <w:rFonts w:hint="eastAsia" w:ascii="宋体" w:hAnsi="宋体" w:cs="宋体"/>
          <w:sz w:val="24"/>
        </w:rPr>
        <w:t>乙方专业工作人员的劳务费用、交通费用、通讯费用、办公用品购置费用；</w:t>
      </w:r>
    </w:p>
    <w:p>
      <w:pPr>
        <w:adjustRightInd w:val="0"/>
        <w:snapToGrid w:val="0"/>
        <w:spacing w:line="360" w:lineRule="auto"/>
        <w:rPr>
          <w:rFonts w:hint="eastAsia" w:ascii="宋体" w:hAnsi="宋体" w:cs="宋体"/>
          <w:bCs/>
          <w:sz w:val="24"/>
        </w:rPr>
      </w:pPr>
      <w:r>
        <w:rPr>
          <w:rFonts w:hint="eastAsia" w:ascii="宋体" w:hAnsi="宋体" w:cs="宋体"/>
          <w:bCs/>
          <w:sz w:val="24"/>
        </w:rPr>
        <w:sym w:font="Wingdings 2" w:char="F052"/>
      </w:r>
      <w:r>
        <w:rPr>
          <w:rFonts w:hint="eastAsia" w:ascii="宋体" w:hAnsi="宋体" w:cs="宋体"/>
          <w:bCs/>
          <w:sz w:val="24"/>
        </w:rPr>
        <w:t>专业问题咨询费用；</w:t>
      </w:r>
    </w:p>
    <w:p>
      <w:pPr>
        <w:adjustRightInd w:val="0"/>
        <w:snapToGrid w:val="0"/>
        <w:spacing w:line="360" w:lineRule="auto"/>
        <w:rPr>
          <w:rFonts w:hint="eastAsia" w:ascii="宋体" w:hAnsi="宋体" w:cs="宋体"/>
          <w:sz w:val="24"/>
        </w:rPr>
      </w:pPr>
      <w:r>
        <w:rPr>
          <w:rFonts w:hint="eastAsia" w:ascii="宋体" w:hAnsi="宋体" w:cs="宋体"/>
          <w:bCs/>
          <w:sz w:val="24"/>
        </w:rPr>
        <w:sym w:font="Wingdings 2" w:char="F052"/>
      </w:r>
      <w:r>
        <w:rPr>
          <w:rFonts w:hint="eastAsia" w:ascii="宋体" w:hAnsi="宋体" w:cs="宋体"/>
          <w:sz w:val="24"/>
        </w:rPr>
        <w:t>信息技术后续服务费用；</w:t>
      </w:r>
    </w:p>
    <w:p>
      <w:pPr>
        <w:pStyle w:val="18"/>
        <w:rPr>
          <w:rFonts w:hint="eastAsia" w:ascii="宋体" w:hAnsi="宋体"/>
          <w:color w:val="auto"/>
          <w:szCs w:val="24"/>
        </w:rPr>
      </w:pPr>
      <w:r>
        <w:rPr>
          <w:rFonts w:hint="eastAsia" w:ascii="宋体" w:hAnsi="宋体"/>
          <w:bCs w:val="0"/>
          <w:color w:val="auto"/>
          <w:szCs w:val="24"/>
        </w:rPr>
        <w:sym w:font="Wingdings 2" w:char="0052"/>
      </w:r>
      <w:r>
        <w:rPr>
          <w:rFonts w:hint="eastAsia" w:ascii="宋体" w:hAnsi="宋体"/>
          <w:color w:val="auto"/>
          <w:szCs w:val="24"/>
        </w:rPr>
        <w:t>其他</w:t>
      </w:r>
      <w:r>
        <w:rPr>
          <w:rFonts w:hint="eastAsia" w:ascii="宋体" w:hAnsi="宋体"/>
          <w:color w:val="auto"/>
          <w:szCs w:val="24"/>
          <w:u w:val="single"/>
        </w:rPr>
        <w:t xml:space="preserve">               /                    </w:t>
      </w:r>
      <w:r>
        <w:rPr>
          <w:rFonts w:hint="eastAsia" w:ascii="宋体" w:hAnsi="宋体"/>
          <w:color w:val="auto"/>
          <w:szCs w:val="24"/>
        </w:rPr>
        <w:t>。</w:t>
      </w:r>
    </w:p>
    <w:p>
      <w:pPr>
        <w:pStyle w:val="18"/>
        <w:rPr>
          <w:rFonts w:hint="eastAsia" w:ascii="宋体" w:hAnsi="宋体"/>
          <w:color w:val="auto"/>
          <w:szCs w:val="24"/>
        </w:rPr>
      </w:pPr>
    </w:p>
    <w:p>
      <w:pPr>
        <w:rPr>
          <w:rFonts w:hint="eastAsia" w:ascii="宋体" w:hAnsi="宋体" w:cs="宋体"/>
          <w:b/>
          <w:sz w:val="24"/>
        </w:rPr>
      </w:pPr>
      <w:r>
        <w:rPr>
          <w:rFonts w:hint="eastAsia" w:ascii="宋体" w:hAnsi="宋体" w:cs="宋体"/>
          <w:b/>
          <w:sz w:val="24"/>
        </w:rPr>
        <w:t>第六条     合同履行期限</w:t>
      </w:r>
    </w:p>
    <w:p>
      <w:pPr>
        <w:tabs>
          <w:tab w:val="left" w:pos="1665"/>
        </w:tabs>
        <w:adjustRightInd w:val="0"/>
        <w:snapToGrid w:val="0"/>
        <w:spacing w:before="156" w:beforeLines="50" w:after="156" w:afterLines="50" w:line="360" w:lineRule="auto"/>
        <w:rPr>
          <w:rFonts w:hint="eastAsia" w:ascii="宋体" w:hAnsi="宋体" w:cs="宋体"/>
          <w:sz w:val="24"/>
          <w:u w:val="single"/>
        </w:rPr>
      </w:pPr>
      <w:r>
        <w:rPr>
          <w:rFonts w:hint="eastAsia" w:ascii="宋体" w:hAnsi="宋体" w:cs="宋体"/>
          <w:bCs/>
          <w:sz w:val="24"/>
        </w:rPr>
        <w:t>6.1本合同履行期限：</w:t>
      </w:r>
      <w:r>
        <w:rPr>
          <w:rFonts w:hint="eastAsia" w:ascii="宋体" w:hAnsi="宋体" w:cs="宋体"/>
          <w:sz w:val="24"/>
          <w:u w:val="single"/>
        </w:rPr>
        <w:t xml:space="preserve"> 合同签订之日起一年  </w:t>
      </w:r>
    </w:p>
    <w:p>
      <w:pPr>
        <w:adjustRightInd w:val="0"/>
        <w:snapToGrid w:val="0"/>
        <w:spacing w:before="156" w:beforeLines="50" w:after="156" w:afterLines="50" w:line="360" w:lineRule="auto"/>
        <w:rPr>
          <w:rFonts w:hint="eastAsia" w:ascii="宋体" w:hAnsi="宋体" w:cs="宋体"/>
          <w:b/>
          <w:sz w:val="24"/>
        </w:rPr>
      </w:pPr>
      <w:r>
        <w:rPr>
          <w:rFonts w:hint="eastAsia" w:ascii="宋体" w:hAnsi="宋体" w:cs="宋体"/>
          <w:bCs/>
          <w:sz w:val="24"/>
        </w:rPr>
        <w:t>6.2本合同履行期限届满后，如甲乙双方认为需要继续延长履行期限，应重新签订书面合同。</w:t>
      </w:r>
    </w:p>
    <w:p>
      <w:pPr>
        <w:rPr>
          <w:rFonts w:hint="eastAsia" w:ascii="宋体" w:hAnsi="宋体" w:cs="宋体"/>
          <w:b/>
          <w:sz w:val="24"/>
        </w:rPr>
      </w:pPr>
      <w:r>
        <w:rPr>
          <w:rFonts w:hint="eastAsia" w:ascii="宋体" w:hAnsi="宋体" w:cs="宋体"/>
          <w:b/>
          <w:sz w:val="24"/>
        </w:rPr>
        <w:t>第七条     信息技术服务成果交付及验收</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7.1甲方负责对乙方提交的最终成果组织评审，乙方应予积极协助。</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7.2对于已经提交成果验收的各阶段成果文件，乙方必须按照甲方提供的书面成果审查或审批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7.3在合同履行过程中，必要时，甲乙双方可以协商调整项目最终成果。甲方如需乙方增加交付成果的数量，应由双方协商解决。</w:t>
      </w:r>
    </w:p>
    <w:p>
      <w:pPr>
        <w:tabs>
          <w:tab w:val="left" w:pos="180"/>
          <w:tab w:val="left" w:pos="360"/>
        </w:tabs>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7.4最终成果验收合格的标志为：</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bCs/>
          <w:sz w:val="24"/>
        </w:rPr>
        <w:sym w:font="Wingdings 2" w:char="F052"/>
      </w:r>
      <w:r>
        <w:rPr>
          <w:rFonts w:hint="eastAsia" w:ascii="宋体" w:hAnsi="宋体" w:cs="宋体"/>
          <w:bCs/>
          <w:sz w:val="24"/>
        </w:rPr>
        <w:t xml:space="preserve"> 深圳市城市建设档案馆</w:t>
      </w:r>
      <w:r>
        <w:rPr>
          <w:rFonts w:hint="eastAsia" w:ascii="宋体" w:hAnsi="宋体" w:cs="宋体"/>
          <w:sz w:val="24"/>
        </w:rPr>
        <w:t>审查批准</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sym w:font="Wingdings 2" w:char="F054"/>
      </w:r>
      <w:r>
        <w:rPr>
          <w:rFonts w:hint="eastAsia" w:ascii="宋体" w:hAnsi="宋体" w:cs="宋体"/>
          <w:bCs/>
          <w:sz w:val="24"/>
        </w:rPr>
        <w:t xml:space="preserve"> 其他：</w:t>
      </w:r>
      <w:r>
        <w:rPr>
          <w:rFonts w:hint="eastAsia" w:ascii="宋体" w:hAnsi="宋体" w:cs="宋体"/>
          <w:sz w:val="24"/>
          <w:u w:val="single"/>
        </w:rPr>
        <w:t xml:space="preserve">    /                       </w:t>
      </w:r>
      <w:r>
        <w:rPr>
          <w:rFonts w:hint="eastAsia" w:ascii="宋体" w:hAnsi="宋体" w:cs="宋体"/>
          <w:sz w:val="24"/>
        </w:rPr>
        <w:t>。</w:t>
      </w:r>
    </w:p>
    <w:p>
      <w:pPr>
        <w:rPr>
          <w:rFonts w:hint="eastAsia" w:ascii="宋体" w:hAnsi="宋体" w:cs="宋体"/>
          <w:b/>
          <w:sz w:val="24"/>
        </w:rPr>
      </w:pPr>
      <w:r>
        <w:rPr>
          <w:rFonts w:hint="eastAsia" w:ascii="宋体" w:hAnsi="宋体" w:cs="宋体"/>
          <w:b/>
          <w:sz w:val="24"/>
        </w:rPr>
        <w:t>第八条     合同价款支付</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ascii="宋体" w:hAnsi="宋体" w:cs="宋体"/>
          <w:sz w:val="24"/>
        </w:rPr>
        <w:t>8.1</w:t>
      </w:r>
      <w:r>
        <w:rPr>
          <w:rFonts w:hint="eastAsia" w:ascii="宋体" w:hAnsi="宋体" w:cs="宋体"/>
          <w:bCs/>
          <w:sz w:val="24"/>
        </w:rPr>
        <w:t>除双方重新达成协议外，本合同履行过程中的金钱支付均通过本合同中指定的甲乙双方银行账号进行。</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8.2支付方式</w:t>
      </w:r>
    </w:p>
    <w:p>
      <w:pPr>
        <w:adjustRightInd w:val="0"/>
        <w:snapToGrid w:val="0"/>
        <w:spacing w:line="360" w:lineRule="auto"/>
        <w:rPr>
          <w:rFonts w:hint="eastAsia" w:ascii="宋体" w:hAnsi="宋体" w:cs="宋体"/>
          <w:sz w:val="24"/>
        </w:rPr>
      </w:pPr>
      <w:r>
        <w:rPr>
          <w:rFonts w:hint="eastAsia" w:ascii="宋体" w:hAnsi="宋体" w:cs="宋体"/>
          <w:sz w:val="24"/>
        </w:rPr>
        <w:t>□ 乙方履行合同全部义务后，经甲方验收通过后</w:t>
      </w:r>
      <w:r>
        <w:rPr>
          <w:rFonts w:hint="eastAsia" w:ascii="宋体" w:hAnsi="宋体" w:cs="宋体"/>
          <w:sz w:val="24"/>
          <w:u w:val="single"/>
        </w:rPr>
        <w:t xml:space="preserve">  /  </w:t>
      </w:r>
      <w:r>
        <w:rPr>
          <w:rFonts w:hint="eastAsia" w:ascii="宋体" w:hAnsi="宋体" w:cs="宋体"/>
          <w:sz w:val="24"/>
        </w:rPr>
        <w:t>日内，向乙方按结算价一次性支付。</w:t>
      </w:r>
    </w:p>
    <w:p>
      <w:pPr>
        <w:adjustRightInd w:val="0"/>
        <w:snapToGrid w:val="0"/>
        <w:spacing w:before="156" w:beforeLines="50" w:after="156" w:afterLines="50" w:line="360" w:lineRule="auto"/>
        <w:rPr>
          <w:rFonts w:hint="eastAsia" w:ascii="宋体" w:hAnsi="宋体" w:cs="宋体"/>
          <w:sz w:val="24"/>
          <w:highlight w:val="none"/>
        </w:rPr>
      </w:pPr>
      <w:r>
        <w:rPr>
          <w:rFonts w:hint="eastAsia" w:ascii="宋体" w:hAnsi="宋体" w:cs="宋体"/>
          <w:bCs/>
          <w:sz w:val="24"/>
          <w:highlight w:val="none"/>
        </w:rPr>
        <w:sym w:font="Wingdings 2" w:char="F052"/>
      </w:r>
      <w:r>
        <w:rPr>
          <w:rFonts w:hint="eastAsia" w:ascii="宋体" w:hAnsi="宋体" w:cs="宋体"/>
          <w:sz w:val="24"/>
          <w:highlight w:val="none"/>
        </w:rPr>
        <w:t xml:space="preserve"> 本合同签订后 30 个工作日内，甲方向乙方支付合同总额的  50  %，即人民币¥  元（大写： ）。</w:t>
      </w:r>
      <w:r>
        <w:rPr>
          <w:rFonts w:hint="eastAsia" w:ascii="宋体" w:hAnsi="宋体" w:cs="宋体"/>
          <w:sz w:val="24"/>
          <w:highlight w:val="none"/>
          <w:lang w:val="en-US" w:eastAsia="zh-CN"/>
        </w:rPr>
        <w:t>合同签订X个月</w:t>
      </w:r>
      <w:r>
        <w:rPr>
          <w:rFonts w:hint="eastAsia" w:ascii="宋体" w:hAnsi="宋体" w:cs="宋体"/>
          <w:sz w:val="24"/>
          <w:highlight w:val="none"/>
        </w:rPr>
        <w:t>前，甲方向乙方支付合同总额的  40  %，即人民币¥  元（大写： ）。本合同履行期限届满后 20  个工作日内，甲方向乙方支付合同余额  10  %，即人民币¥  元整（大写：      ）。</w:t>
      </w:r>
    </w:p>
    <w:p>
      <w:pPr>
        <w:pStyle w:val="18"/>
        <w:rPr>
          <w:rFonts w:hint="eastAsia" w:ascii="宋体" w:hAnsi="宋体"/>
          <w:color w:val="auto"/>
          <w:szCs w:val="24"/>
        </w:rPr>
      </w:pPr>
    </w:p>
    <w:p>
      <w:pPr>
        <w:adjustRightInd w:val="0"/>
        <w:snapToGrid w:val="0"/>
        <w:spacing w:before="156" w:beforeLines="50" w:after="156" w:afterLines="50" w:line="360" w:lineRule="auto"/>
        <w:rPr>
          <w:rFonts w:hint="eastAsia" w:ascii="宋体" w:hAnsi="宋体" w:cs="宋体"/>
          <w:b/>
          <w:sz w:val="24"/>
        </w:rPr>
      </w:pPr>
      <w:r>
        <w:rPr>
          <w:rFonts w:hint="eastAsia" w:ascii="宋体" w:hAnsi="宋体" w:cs="宋体"/>
          <w:b/>
          <w:sz w:val="24"/>
        </w:rPr>
        <w:t>第九条     保密条款</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9.1甲乙双方应遵守国家的有关保密规定，妥善保管对方提供的资料，保守对方的各项秘密，并保护对方的知识产权。</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9.2未经对方许可，任何一方均不得将对方的资料泄露给第三方。如发生以上情况，泄露方承担一切由此引起的后果，并支付对方合同总价款</w:t>
      </w:r>
      <w:r>
        <w:rPr>
          <w:rFonts w:hint="eastAsia" w:ascii="宋体" w:hAnsi="宋体" w:cs="宋体"/>
          <w:sz w:val="24"/>
          <w:u w:val="single"/>
        </w:rPr>
        <w:t xml:space="preserve"> 5 </w:t>
      </w:r>
      <w:r>
        <w:rPr>
          <w:rFonts w:hint="eastAsia" w:ascii="宋体" w:hAnsi="宋体" w:cs="宋体"/>
          <w:sz w:val="24"/>
        </w:rPr>
        <w:t>%的违约金。</w:t>
      </w:r>
    </w:p>
    <w:p>
      <w:pPr>
        <w:adjustRightInd w:val="0"/>
        <w:snapToGrid w:val="0"/>
        <w:spacing w:before="156" w:beforeLines="50" w:after="156" w:afterLines="50" w:line="360" w:lineRule="auto"/>
        <w:rPr>
          <w:rFonts w:hint="eastAsia" w:ascii="宋体" w:hAnsi="宋体" w:cs="宋体"/>
          <w:b/>
          <w:sz w:val="24"/>
        </w:rPr>
      </w:pPr>
      <w:r>
        <w:rPr>
          <w:rFonts w:hint="eastAsia" w:ascii="宋体" w:hAnsi="宋体" w:cs="宋体"/>
          <w:b/>
          <w:sz w:val="24"/>
        </w:rPr>
        <w:t>第十条     合同违约责任</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10.1合同生效后，双方不得任意终止合同，否则赔偿对方合同总价款的</w:t>
      </w:r>
      <w:r>
        <w:rPr>
          <w:rFonts w:hint="eastAsia" w:ascii="宋体" w:hAnsi="宋体" w:cs="宋体"/>
          <w:sz w:val="24"/>
          <w:u w:val="single"/>
        </w:rPr>
        <w:t xml:space="preserve"> 5 </w:t>
      </w:r>
      <w:r>
        <w:rPr>
          <w:rFonts w:hint="eastAsia" w:ascii="宋体" w:hAnsi="宋体" w:cs="宋体"/>
          <w:sz w:val="24"/>
        </w:rPr>
        <w:t>%作为违约金。</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10.2甲方如在合同签订后因自身原因取消信息系统技术服务的，应向乙方支付</w:t>
      </w:r>
      <w:r>
        <w:rPr>
          <w:rFonts w:hint="eastAsia" w:ascii="宋体" w:hAnsi="宋体" w:cs="宋体"/>
          <w:bCs/>
          <w:sz w:val="24"/>
        </w:rPr>
        <w:t>本合同总价款的</w:t>
      </w:r>
      <w:r>
        <w:rPr>
          <w:rFonts w:hint="eastAsia" w:ascii="宋体" w:hAnsi="宋体" w:cs="宋体"/>
          <w:sz w:val="24"/>
          <w:u w:val="single"/>
        </w:rPr>
        <w:t xml:space="preserve"> 5 </w:t>
      </w:r>
      <w:r>
        <w:rPr>
          <w:rFonts w:hint="eastAsia" w:ascii="宋体" w:hAnsi="宋体" w:cs="宋体"/>
          <w:bCs/>
          <w:sz w:val="24"/>
        </w:rPr>
        <w:t>%</w:t>
      </w:r>
      <w:r>
        <w:rPr>
          <w:rFonts w:hint="eastAsia" w:ascii="宋体" w:hAnsi="宋体" w:cs="宋体"/>
          <w:sz w:val="24"/>
        </w:rPr>
        <w:t>作为违约金。</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10.3</w:t>
      </w:r>
      <w:r>
        <w:rPr>
          <w:rFonts w:hint="eastAsia" w:ascii="宋体" w:hAnsi="宋体" w:cs="宋体"/>
          <w:bCs/>
          <w:sz w:val="24"/>
        </w:rPr>
        <w:t>甲方未按照本合同约定的期限向乙方足额支付合同价款，每逾期1天，甲方应向乙方支付逾期支付价款总额的</w:t>
      </w:r>
      <w:r>
        <w:rPr>
          <w:rFonts w:hint="eastAsia" w:ascii="宋体" w:hAnsi="宋体" w:cs="宋体"/>
          <w:bCs/>
          <w:sz w:val="24"/>
          <w:u w:val="single"/>
        </w:rPr>
        <w:t xml:space="preserve">  5  </w:t>
      </w:r>
      <w:r>
        <w:rPr>
          <w:rFonts w:hint="eastAsia" w:ascii="宋体" w:hAnsi="宋体" w:cs="宋体"/>
          <w:bCs/>
          <w:sz w:val="24"/>
        </w:rPr>
        <w:t>‰滞纳金，但累计滞纳金总额不超过本合同价款总额的</w:t>
      </w:r>
      <w:r>
        <w:rPr>
          <w:rFonts w:hint="eastAsia" w:ascii="宋体" w:hAnsi="宋体" w:cs="宋体"/>
          <w:sz w:val="24"/>
          <w:u w:val="single"/>
        </w:rPr>
        <w:t xml:space="preserve"> 5 </w:t>
      </w:r>
      <w:r>
        <w:rPr>
          <w:rFonts w:hint="eastAsia" w:ascii="宋体" w:hAnsi="宋体" w:cs="宋体"/>
          <w:bCs/>
          <w:sz w:val="24"/>
        </w:rPr>
        <w:t>% 。</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10.4乙方因自身原因造成合同履行拖期的，造成信息技术服务成果提交时间延后，给甲方造成损失的，损害由乙方承担，每拖期一天须支付给甲方按合同总价款</w:t>
      </w:r>
      <w:r>
        <w:rPr>
          <w:rFonts w:hint="eastAsia" w:ascii="宋体" w:hAnsi="宋体" w:cs="宋体"/>
          <w:bCs/>
          <w:sz w:val="24"/>
        </w:rPr>
        <w:t>的</w:t>
      </w:r>
      <w:r>
        <w:rPr>
          <w:rFonts w:hint="eastAsia" w:ascii="宋体" w:hAnsi="宋体" w:cs="宋体"/>
          <w:sz w:val="24"/>
          <w:u w:val="single"/>
        </w:rPr>
        <w:t xml:space="preserve"> 5 </w:t>
      </w:r>
      <w:r>
        <w:rPr>
          <w:rFonts w:hint="eastAsia" w:ascii="宋体" w:hAnsi="宋体" w:cs="宋体"/>
          <w:bCs/>
          <w:sz w:val="24"/>
        </w:rPr>
        <w:t>‰</w:t>
      </w:r>
      <w:r>
        <w:rPr>
          <w:rFonts w:hint="eastAsia" w:ascii="宋体" w:hAnsi="宋体" w:cs="宋体"/>
          <w:sz w:val="24"/>
        </w:rPr>
        <w:t>作为违约金。</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10.5乙方因自身原因不能履行合同义务的，甲方有权终止合同，损失由乙方承担，乙方须退回合同全额费用，并须支付给甲方</w:t>
      </w:r>
      <w:r>
        <w:rPr>
          <w:rFonts w:hint="eastAsia" w:ascii="宋体" w:hAnsi="宋体" w:cs="宋体"/>
          <w:bCs/>
          <w:sz w:val="24"/>
        </w:rPr>
        <w:t>本合同总价款的</w:t>
      </w:r>
      <w:r>
        <w:rPr>
          <w:rFonts w:hint="eastAsia" w:ascii="宋体" w:hAnsi="宋体" w:cs="宋体"/>
          <w:sz w:val="24"/>
          <w:u w:val="single"/>
        </w:rPr>
        <w:t xml:space="preserve"> 5</w:t>
      </w:r>
      <w:r>
        <w:rPr>
          <w:rFonts w:hint="eastAsia" w:ascii="宋体" w:hAnsi="宋体" w:cs="宋体"/>
          <w:bCs/>
          <w:sz w:val="24"/>
        </w:rPr>
        <w:t>%</w:t>
      </w:r>
      <w:r>
        <w:rPr>
          <w:rFonts w:hint="eastAsia" w:ascii="宋体" w:hAnsi="宋体" w:cs="宋体"/>
          <w:sz w:val="24"/>
        </w:rPr>
        <w:t>作为违约金。</w:t>
      </w:r>
    </w:p>
    <w:p>
      <w:p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sz w:val="24"/>
        </w:rPr>
        <w:t>10.6在合同履行过程中，</w:t>
      </w:r>
      <w:r>
        <w:rPr>
          <w:rFonts w:hint="eastAsia" w:ascii="宋体" w:hAnsi="宋体" w:cs="宋体"/>
          <w:bCs/>
          <w:sz w:val="24"/>
        </w:rPr>
        <w:t>乙方因自身原因不能充分履行合同；提供的</w:t>
      </w:r>
      <w:r>
        <w:rPr>
          <w:rFonts w:hint="eastAsia" w:ascii="宋体" w:hAnsi="宋体" w:cs="宋体"/>
          <w:sz w:val="24"/>
        </w:rPr>
        <w:t>成果文档和报告</w:t>
      </w:r>
      <w:r>
        <w:rPr>
          <w:rFonts w:hint="eastAsia" w:ascii="宋体" w:hAnsi="宋体" w:cs="宋体"/>
          <w:bCs/>
          <w:sz w:val="24"/>
        </w:rPr>
        <w:t>不能充分查找出网站存在问题，被媒体曝光等造成不良影响的；在无合法、正当理由的情况下，出现多次不按甲方要求或审查意见进行整改等相关情况的，乙方均须按本合同总价款的</w:t>
      </w:r>
      <w:r>
        <w:rPr>
          <w:rFonts w:hint="eastAsia" w:ascii="宋体" w:hAnsi="宋体" w:cs="宋体"/>
          <w:bCs/>
          <w:sz w:val="24"/>
          <w:u w:val="single"/>
        </w:rPr>
        <w:t>5</w:t>
      </w:r>
      <w:r>
        <w:rPr>
          <w:rFonts w:hint="eastAsia" w:ascii="宋体" w:hAnsi="宋体" w:cs="宋体"/>
          <w:bCs/>
          <w:sz w:val="24"/>
        </w:rPr>
        <w:t>%向甲方支付违约金。</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10.7</w:t>
      </w:r>
      <w:r>
        <w:rPr>
          <w:rFonts w:hint="eastAsia" w:ascii="宋体" w:hAnsi="宋体" w:cs="宋体"/>
          <w:bCs/>
          <w:sz w:val="24"/>
        </w:rPr>
        <w:t>乙方合同履行完毕后按照约定验收后不合格，甲方有权终止合同，</w:t>
      </w:r>
      <w:r>
        <w:rPr>
          <w:rFonts w:hint="eastAsia" w:ascii="宋体" w:hAnsi="宋体" w:cs="宋体"/>
          <w:sz w:val="24"/>
        </w:rPr>
        <w:t>损失由乙方承担，乙方须退回合同全额费用，并须支付给甲方</w:t>
      </w:r>
      <w:r>
        <w:rPr>
          <w:rFonts w:hint="eastAsia" w:ascii="宋体" w:hAnsi="宋体" w:cs="宋体"/>
          <w:bCs/>
          <w:sz w:val="24"/>
        </w:rPr>
        <w:t>本合同总价款的</w:t>
      </w:r>
      <w:r>
        <w:rPr>
          <w:rFonts w:hint="eastAsia" w:ascii="宋体" w:hAnsi="宋体" w:cs="宋体"/>
          <w:bCs/>
          <w:sz w:val="24"/>
          <w:u w:val="single"/>
        </w:rPr>
        <w:t>5</w:t>
      </w:r>
      <w:r>
        <w:rPr>
          <w:rFonts w:hint="eastAsia" w:ascii="宋体" w:hAnsi="宋体" w:cs="宋体"/>
          <w:bCs/>
          <w:sz w:val="24"/>
        </w:rPr>
        <w:t>%</w:t>
      </w:r>
      <w:r>
        <w:rPr>
          <w:rFonts w:hint="eastAsia" w:ascii="宋体" w:hAnsi="宋体" w:cs="宋体"/>
          <w:sz w:val="24"/>
        </w:rPr>
        <w:t>作为违约金。</w:t>
      </w:r>
    </w:p>
    <w:p>
      <w:pPr>
        <w:pStyle w:val="18"/>
        <w:rPr>
          <w:rFonts w:hint="eastAsia" w:ascii="宋体" w:hAnsi="宋体"/>
          <w:b/>
          <w:color w:val="auto"/>
          <w:szCs w:val="24"/>
        </w:rPr>
      </w:pPr>
    </w:p>
    <w:p>
      <w:pPr>
        <w:adjustRightInd w:val="0"/>
        <w:snapToGrid w:val="0"/>
        <w:spacing w:before="156" w:beforeLines="50" w:after="156" w:afterLines="50" w:line="360" w:lineRule="auto"/>
        <w:rPr>
          <w:rFonts w:hint="eastAsia" w:ascii="宋体" w:hAnsi="宋体" w:cs="宋体"/>
          <w:b/>
          <w:sz w:val="24"/>
        </w:rPr>
      </w:pPr>
      <w:r>
        <w:rPr>
          <w:rFonts w:hint="eastAsia" w:ascii="宋体" w:hAnsi="宋体" w:cs="宋体"/>
          <w:b/>
          <w:sz w:val="24"/>
        </w:rPr>
        <w:t xml:space="preserve"> 第十一条     合同解除</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11.1本合同履行过程中出现下列情形之一的，甲方有权解除合同：</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（1）乙方未按照合同约定的成果提交时间及时向甲方交付成果，且不对甲方作出解释与回应的；</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（2）乙方不按约定执行技术标准进行信息技术服务，且不按甲方要求进行更换的；</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（3）乙方因自身原因不能按合同的各项要求履行合同，时间超过本合同约定的履行时间</w:t>
      </w:r>
      <w:r>
        <w:rPr>
          <w:rFonts w:hint="eastAsia" w:ascii="宋体" w:hAnsi="宋体" w:cs="宋体"/>
          <w:sz w:val="24"/>
          <w:u w:val="single"/>
        </w:rPr>
        <w:t xml:space="preserve">  3  </w:t>
      </w:r>
      <w:r>
        <w:rPr>
          <w:rFonts w:hint="eastAsia" w:ascii="宋体" w:hAnsi="宋体" w:cs="宋体"/>
          <w:sz w:val="24"/>
        </w:rPr>
        <w:t>月以上的；</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（4）乙方合同履行完毕后按照约定验收后不合格的；</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（5）乙方未经甲方同意，擅自将本合同与第三方合作，或将本合同标的全部或部分擅自转包给第三方，且未按甲方的要求终止与第三方合同的；</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（6）乙方明确表示或者以自己的行为表明不履行本合同的；</w:t>
      </w:r>
    </w:p>
    <w:p>
      <w:pPr>
        <w:adjustRightInd w:val="0"/>
        <w:snapToGrid w:val="0"/>
        <w:spacing w:before="156" w:beforeLines="50" w:after="156" w:afterLines="50" w:line="360" w:lineRule="auto"/>
        <w:ind w:firstLine="540" w:firstLineChars="225"/>
        <w:rPr>
          <w:rFonts w:hint="eastAsia" w:ascii="宋体" w:hAnsi="宋体" w:cs="宋体"/>
          <w:sz w:val="24"/>
        </w:rPr>
      </w:pPr>
      <w:r>
        <w:rPr>
          <w:rFonts w:hint="eastAsia" w:ascii="宋体" w:hAnsi="宋体" w:cs="宋体"/>
          <w:sz w:val="24"/>
        </w:rPr>
        <w:t>本合同履行期间，因上述情形造成合同终止的，乙方除应退还甲方已预付的所有款项外，还应支付合同总价款</w:t>
      </w:r>
      <w:r>
        <w:rPr>
          <w:rFonts w:hint="eastAsia" w:ascii="宋体" w:hAnsi="宋体" w:cs="宋体"/>
          <w:sz w:val="24"/>
          <w:u w:val="single"/>
        </w:rPr>
        <w:t xml:space="preserve">  5 </w:t>
      </w:r>
      <w:r>
        <w:rPr>
          <w:rFonts w:hint="eastAsia" w:ascii="宋体" w:hAnsi="宋体" w:cs="宋体"/>
          <w:sz w:val="24"/>
        </w:rPr>
        <w:t>%的违约金。</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11.2本合同履行过程中出现下列情形之一的，乙方有权解除合同：</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（1）甲方不及时提供合同履行协助义务，延误时间超过</w:t>
      </w:r>
      <w:r>
        <w:rPr>
          <w:rFonts w:hint="eastAsia" w:ascii="宋体" w:hAnsi="宋体" w:cs="宋体"/>
          <w:sz w:val="24"/>
          <w:u w:val="single"/>
        </w:rPr>
        <w:t xml:space="preserve"> 20  </w:t>
      </w:r>
      <w:r>
        <w:rPr>
          <w:rFonts w:hint="eastAsia" w:ascii="宋体" w:hAnsi="宋体" w:cs="宋体"/>
          <w:sz w:val="24"/>
        </w:rPr>
        <w:t>个工作日；</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（2）甲方未按本合同约定，逾期支付合同价款超过</w:t>
      </w:r>
      <w:r>
        <w:rPr>
          <w:rFonts w:hint="eastAsia" w:ascii="宋体" w:hAnsi="宋体" w:cs="宋体"/>
          <w:sz w:val="24"/>
          <w:u w:val="single"/>
        </w:rPr>
        <w:t xml:space="preserve"> 20  </w:t>
      </w:r>
      <w:r>
        <w:rPr>
          <w:rFonts w:hint="eastAsia" w:ascii="宋体" w:hAnsi="宋体" w:cs="宋体"/>
          <w:sz w:val="24"/>
        </w:rPr>
        <w:t>个工作日；</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（3）甲方明确表示或者以自己的行为表明不履行本合同的；</w:t>
      </w:r>
    </w:p>
    <w:p>
      <w:pPr>
        <w:adjustRightInd w:val="0"/>
        <w:snapToGrid w:val="0"/>
        <w:spacing w:before="156" w:beforeLines="50" w:after="156" w:afterLines="50" w:line="360" w:lineRule="auto"/>
        <w:ind w:firstLine="540" w:firstLineChars="225"/>
        <w:rPr>
          <w:rFonts w:hint="eastAsia" w:ascii="宋体" w:hAnsi="宋体" w:cs="宋体"/>
          <w:sz w:val="24"/>
        </w:rPr>
      </w:pPr>
      <w:r>
        <w:rPr>
          <w:rFonts w:hint="eastAsia" w:ascii="宋体" w:hAnsi="宋体" w:cs="宋体"/>
          <w:sz w:val="24"/>
        </w:rPr>
        <w:t>本合同履行期间，因上述情形造成合同终止的，乙方未开始信息技术服务工作的，不退还甲方已付的预付款或定金；已开始信息技术服务工作的，甲方应根据乙方已完成的实际工作量，不足或等于一半时，按该阶段合同价款的一半支付；超过一半时，按该阶段合同价款的全部支付。</w:t>
      </w:r>
    </w:p>
    <w:p>
      <w:pPr>
        <w:adjustRightInd w:val="0"/>
        <w:snapToGrid w:val="0"/>
        <w:spacing w:before="156" w:beforeLines="50" w:after="156" w:afterLines="50" w:line="360" w:lineRule="auto"/>
        <w:rPr>
          <w:rFonts w:hint="eastAsia" w:ascii="宋体" w:hAnsi="宋体" w:cs="宋体"/>
          <w:b/>
          <w:sz w:val="24"/>
        </w:rPr>
      </w:pPr>
      <w:r>
        <w:rPr>
          <w:rFonts w:hint="eastAsia" w:ascii="宋体" w:hAnsi="宋体" w:cs="宋体"/>
          <w:b/>
          <w:sz w:val="24"/>
        </w:rPr>
        <w:t xml:space="preserve"> 第十二条     不可抗力</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12.1本合同在履约过程中，发生不可抗力时，合同受影响的一方应及时告知另一方，并同时发出书面通知。与此同时，合同受影响的一方应尽最大努力，设法将不可抗力造成的损失减少到最低程度。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12.2如不可抗力持续</w:t>
      </w:r>
      <w:r>
        <w:rPr>
          <w:rFonts w:hint="eastAsia" w:ascii="宋体" w:hAnsi="宋体" w:cs="宋体"/>
          <w:sz w:val="24"/>
          <w:u w:val="single"/>
        </w:rPr>
        <w:t xml:space="preserve"> 2 </w:t>
      </w:r>
      <w:r>
        <w:rPr>
          <w:rFonts w:hint="eastAsia" w:ascii="宋体" w:hAnsi="宋体" w:cs="宋体"/>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12.3在本合同履约过程中，未受不可抗力影响的本合同条款，双方应继续努力执行。</w:t>
      </w:r>
    </w:p>
    <w:p>
      <w:pPr>
        <w:adjustRightInd w:val="0"/>
        <w:snapToGrid w:val="0"/>
        <w:spacing w:before="156" w:beforeLines="50" w:after="156" w:afterLines="50" w:line="360" w:lineRule="auto"/>
        <w:rPr>
          <w:rFonts w:hint="eastAsia" w:ascii="宋体" w:hAnsi="宋体" w:cs="宋体"/>
          <w:b/>
          <w:sz w:val="24"/>
        </w:rPr>
      </w:pPr>
      <w:r>
        <w:rPr>
          <w:rFonts w:hint="eastAsia" w:ascii="宋体" w:hAnsi="宋体" w:cs="宋体"/>
          <w:b/>
          <w:sz w:val="24"/>
        </w:rPr>
        <w:t xml:space="preserve"> 第十三条     合同终止</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13.1 如未出现合同解除、不可抗力情形，本合同至履行期届满时终止。</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13.2 本合同的终止不影响乙方提供的</w:t>
      </w:r>
      <w:r>
        <w:rPr>
          <w:rFonts w:hint="eastAsia" w:ascii="宋体" w:hAnsi="宋体" w:cs="宋体"/>
          <w:sz w:val="24"/>
        </w:rPr>
        <w:t>约定的期间内的后续义务。</w:t>
      </w:r>
    </w:p>
    <w:p>
      <w:pPr>
        <w:adjustRightInd w:val="0"/>
        <w:snapToGrid w:val="0"/>
        <w:spacing w:before="156" w:beforeLines="50" w:after="156" w:afterLines="50" w:line="360" w:lineRule="auto"/>
        <w:rPr>
          <w:rFonts w:hint="eastAsia" w:ascii="宋体" w:hAnsi="宋体" w:cs="宋体"/>
          <w:b/>
          <w:sz w:val="24"/>
        </w:rPr>
      </w:pPr>
      <w:r>
        <w:rPr>
          <w:rFonts w:hint="eastAsia" w:ascii="宋体" w:hAnsi="宋体" w:cs="宋体"/>
          <w:b/>
          <w:sz w:val="24"/>
        </w:rPr>
        <w:t xml:space="preserve"> 第十四条     合同争议解决方式</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本合同履行期间，双方发生的争议，由双方当事人协商解决。协商不成的，按下列方式解决：</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sym w:font="Wingdings 2" w:char="F052"/>
      </w:r>
      <w:r>
        <w:rPr>
          <w:rFonts w:hint="eastAsia" w:ascii="宋体" w:hAnsi="宋体" w:cs="宋体"/>
          <w:sz w:val="24"/>
        </w:rPr>
        <w:t>提交深圳市仲裁委员会进行仲裁</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sym w:font="Wingdings 2" w:char="F054"/>
      </w:r>
      <w:r>
        <w:rPr>
          <w:rFonts w:hint="eastAsia" w:ascii="宋体" w:hAnsi="宋体" w:cs="宋体"/>
          <w:sz w:val="24"/>
        </w:rPr>
        <w:t>提交华南国际经济贸易仲裁委员会（深圳国际仲裁院）进行仲裁</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sym w:font="Wingdings 2" w:char="F054"/>
      </w:r>
      <w:r>
        <w:rPr>
          <w:rFonts w:hint="eastAsia" w:ascii="宋体" w:hAnsi="宋体" w:cs="宋体"/>
          <w:sz w:val="24"/>
        </w:rPr>
        <w:t>依法向人民法院起诉</w:t>
      </w:r>
    </w:p>
    <w:p>
      <w:pPr>
        <w:adjustRightInd w:val="0"/>
        <w:snapToGrid w:val="0"/>
        <w:spacing w:before="156" w:beforeLines="50" w:after="156" w:afterLines="50" w:line="360" w:lineRule="auto"/>
        <w:rPr>
          <w:rFonts w:hint="eastAsia" w:ascii="宋体" w:hAnsi="宋体" w:cs="宋体"/>
          <w:b/>
          <w:sz w:val="24"/>
        </w:rPr>
      </w:pPr>
      <w:r>
        <w:rPr>
          <w:rFonts w:hint="eastAsia" w:ascii="宋体" w:hAnsi="宋体" w:cs="宋体"/>
          <w:b/>
          <w:sz w:val="24"/>
        </w:rPr>
        <w:t xml:space="preserve"> 第十五条     其他条款</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15.1 本合同共</w:t>
      </w:r>
      <w:r>
        <w:rPr>
          <w:rFonts w:hint="eastAsia" w:ascii="宋体" w:hAnsi="宋体" w:cs="宋体"/>
          <w:sz w:val="24"/>
          <w:u w:val="single"/>
        </w:rPr>
        <w:t xml:space="preserve">  2 </w:t>
      </w:r>
      <w:r>
        <w:rPr>
          <w:rFonts w:hint="eastAsia" w:ascii="宋体" w:hAnsi="宋体" w:cs="宋体"/>
          <w:sz w:val="24"/>
        </w:rPr>
        <w:t>份附件，附件与本合同条款对双方具有同等效力。</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15.2本合同经双方法人代表或其授权代表签字，并加盖单位印章后，立即生效。</w:t>
      </w:r>
    </w:p>
    <w:p>
      <w:pPr>
        <w:adjustRightInd w:val="0"/>
        <w:snapToGrid w:val="0"/>
        <w:spacing w:before="156" w:beforeLines="50" w:after="156" w:afterLines="50" w:line="360" w:lineRule="auto"/>
        <w:rPr>
          <w:rFonts w:hint="eastAsia" w:ascii="宋体" w:hAnsi="宋体" w:cs="宋体"/>
          <w:sz w:val="24"/>
        </w:rPr>
      </w:pPr>
      <w:r>
        <w:rPr>
          <w:rFonts w:hint="eastAsia" w:ascii="宋体" w:hAnsi="宋体" w:cs="宋体"/>
          <w:sz w:val="24"/>
        </w:rPr>
        <w:t>15.3本合同一式</w:t>
      </w:r>
      <w:r>
        <w:rPr>
          <w:rFonts w:hint="eastAsia" w:ascii="宋体" w:hAnsi="宋体" w:cs="宋体"/>
          <w:sz w:val="24"/>
          <w:u w:val="single"/>
        </w:rPr>
        <w:t xml:space="preserve"> 陆 </w:t>
      </w:r>
      <w:r>
        <w:rPr>
          <w:rFonts w:hint="eastAsia" w:ascii="宋体" w:hAnsi="宋体" w:cs="宋体"/>
          <w:sz w:val="24"/>
        </w:rPr>
        <w:t>份，甲方当事人执</w:t>
      </w:r>
      <w:r>
        <w:rPr>
          <w:rFonts w:hint="eastAsia" w:ascii="宋体" w:hAnsi="宋体" w:cs="宋体"/>
          <w:sz w:val="24"/>
          <w:u w:val="single"/>
        </w:rPr>
        <w:t xml:space="preserve"> 肆 </w:t>
      </w:r>
      <w:r>
        <w:rPr>
          <w:rFonts w:hint="eastAsia" w:ascii="宋体" w:hAnsi="宋体" w:cs="宋体"/>
          <w:sz w:val="24"/>
        </w:rPr>
        <w:t>份，乙方当事人执</w:t>
      </w:r>
      <w:r>
        <w:rPr>
          <w:rFonts w:hint="eastAsia" w:ascii="宋体" w:hAnsi="宋体" w:cs="宋体"/>
          <w:sz w:val="24"/>
          <w:u w:val="single"/>
        </w:rPr>
        <w:t xml:space="preserve"> 贰 </w:t>
      </w:r>
      <w:r>
        <w:rPr>
          <w:rFonts w:hint="eastAsia" w:ascii="宋体" w:hAnsi="宋体" w:cs="宋体"/>
          <w:sz w:val="24"/>
        </w:rPr>
        <w:t>份。如合同履约过程中，合同需要修订文件、补充文件，或任何附件的，均须经双方法人代表或授权代表签字后生效，成为本合同不可分割的一部分</w:t>
      </w:r>
    </w:p>
    <w:p>
      <w:pPr>
        <w:adjustRightInd w:val="0"/>
        <w:snapToGrid w:val="0"/>
        <w:spacing w:before="312" w:beforeLines="100" w:after="312" w:afterLines="100" w:line="360" w:lineRule="auto"/>
        <w:rPr>
          <w:rFonts w:hint="eastAsia" w:ascii="宋体" w:hAnsi="宋体" w:cs="宋体"/>
          <w:b/>
          <w:sz w:val="24"/>
        </w:rPr>
      </w:pPr>
      <w:r>
        <w:rPr>
          <w:rFonts w:hint="eastAsia" w:ascii="宋体" w:hAnsi="宋体" w:cs="宋体"/>
          <w:b/>
          <w:sz w:val="24"/>
        </w:rPr>
        <w:t>委托方：</w:t>
      </w:r>
      <w:r>
        <w:rPr>
          <w:rFonts w:hint="eastAsia" w:ascii="宋体" w:hAnsi="宋体" w:cs="宋体"/>
          <w:b/>
          <w:sz w:val="24"/>
          <w:u w:val="single"/>
        </w:rPr>
        <w:t xml:space="preserve">  深圳市城市建设档案馆  </w:t>
      </w:r>
      <w:r>
        <w:rPr>
          <w:rFonts w:hint="eastAsia" w:ascii="宋体" w:hAnsi="宋体" w:cs="宋体"/>
          <w:b/>
          <w:sz w:val="24"/>
        </w:rPr>
        <w:t xml:space="preserve">  </w:t>
      </w:r>
    </w:p>
    <w:p>
      <w:pPr>
        <w:adjustRightInd w:val="0"/>
        <w:snapToGrid w:val="0"/>
        <w:spacing w:before="312" w:beforeLines="100" w:after="312" w:afterLines="100" w:line="360" w:lineRule="auto"/>
        <w:rPr>
          <w:rFonts w:hint="eastAsia" w:ascii="宋体" w:hAnsi="宋体" w:cs="宋体"/>
          <w:b/>
          <w:sz w:val="24"/>
        </w:rPr>
      </w:pPr>
      <w:r>
        <w:rPr>
          <w:rFonts w:hint="eastAsia" w:ascii="宋体" w:hAnsi="宋体" w:cs="宋体"/>
          <w:b/>
          <w:sz w:val="24"/>
        </w:rPr>
        <w:t xml:space="preserve">（甲方）（盖章） </w:t>
      </w:r>
    </w:p>
    <w:p>
      <w:pPr>
        <w:adjustRightInd w:val="0"/>
        <w:snapToGrid w:val="0"/>
        <w:spacing w:before="312" w:beforeLines="100" w:after="312" w:afterLines="100" w:line="360" w:lineRule="auto"/>
        <w:rPr>
          <w:rFonts w:hint="eastAsia" w:ascii="宋体" w:hAnsi="宋体" w:cs="宋体"/>
          <w:b/>
          <w:sz w:val="24"/>
        </w:rPr>
      </w:pPr>
      <w:r>
        <w:rPr>
          <w:rFonts w:hint="eastAsia" w:ascii="宋体" w:hAnsi="宋体" w:cs="宋体"/>
          <w:b/>
          <w:sz w:val="24"/>
        </w:rPr>
        <w:t xml:space="preserve">法定代表人（签名）： </w:t>
      </w:r>
    </w:p>
    <w:p>
      <w:pPr>
        <w:adjustRightInd w:val="0"/>
        <w:snapToGrid w:val="0"/>
        <w:spacing w:before="312" w:beforeLines="100" w:after="312" w:afterLines="100" w:line="360" w:lineRule="auto"/>
        <w:rPr>
          <w:rFonts w:hint="eastAsia" w:ascii="宋体" w:hAnsi="宋体" w:cs="宋体"/>
          <w:b/>
          <w:sz w:val="24"/>
        </w:rPr>
      </w:pPr>
      <w:r>
        <w:rPr>
          <w:rFonts w:hint="eastAsia" w:ascii="宋体" w:hAnsi="宋体" w:cs="宋体"/>
          <w:b/>
          <w:sz w:val="24"/>
        </w:rPr>
        <w:t xml:space="preserve">委托代理人（签名）： </w:t>
      </w:r>
    </w:p>
    <w:p>
      <w:pPr>
        <w:adjustRightInd w:val="0"/>
        <w:snapToGrid w:val="0"/>
        <w:spacing w:before="312" w:beforeLines="100" w:after="312" w:afterLines="100" w:line="360" w:lineRule="auto"/>
        <w:rPr>
          <w:rFonts w:hint="eastAsia" w:ascii="宋体" w:hAnsi="宋体" w:cs="宋体"/>
          <w:b/>
          <w:sz w:val="24"/>
        </w:rPr>
      </w:pPr>
      <w:r>
        <w:rPr>
          <w:rFonts w:hint="eastAsia" w:ascii="宋体" w:hAnsi="宋体" w:cs="宋体"/>
          <w:b/>
          <w:sz w:val="24"/>
        </w:rPr>
        <w:t xml:space="preserve">_________年____月____日 </w:t>
      </w:r>
    </w:p>
    <w:p>
      <w:pPr>
        <w:adjustRightInd w:val="0"/>
        <w:snapToGrid w:val="0"/>
        <w:spacing w:before="312" w:beforeLines="100" w:after="312" w:afterLines="100" w:line="360" w:lineRule="auto"/>
        <w:rPr>
          <w:rFonts w:hint="eastAsia" w:ascii="宋体" w:hAnsi="宋体" w:cs="宋体"/>
          <w:b/>
          <w:sz w:val="24"/>
          <w:u w:val="single"/>
        </w:rPr>
      </w:pPr>
      <w:r>
        <w:rPr>
          <w:rFonts w:hint="eastAsia" w:ascii="宋体" w:hAnsi="宋体" w:cs="宋体"/>
          <w:b/>
          <w:sz w:val="24"/>
        </w:rPr>
        <w:t>受托方：</w:t>
      </w:r>
      <w:r>
        <w:rPr>
          <w:rFonts w:hint="eastAsia" w:ascii="宋体" w:hAnsi="宋体" w:cs="宋体"/>
          <w:b/>
          <w:sz w:val="24"/>
          <w:u w:val="single"/>
        </w:rPr>
        <w:t xml:space="preserve">                                   </w:t>
      </w:r>
    </w:p>
    <w:p>
      <w:pPr>
        <w:adjustRightInd w:val="0"/>
        <w:snapToGrid w:val="0"/>
        <w:spacing w:before="312" w:beforeLines="100" w:after="312" w:afterLines="100" w:line="360" w:lineRule="auto"/>
        <w:rPr>
          <w:rFonts w:hint="eastAsia" w:ascii="宋体" w:hAnsi="宋体" w:cs="宋体"/>
          <w:b/>
          <w:sz w:val="24"/>
        </w:rPr>
      </w:pPr>
      <w:r>
        <w:rPr>
          <w:rFonts w:hint="eastAsia" w:ascii="宋体" w:hAnsi="宋体" w:cs="宋体"/>
          <w:b/>
          <w:sz w:val="24"/>
        </w:rPr>
        <w:t xml:space="preserve">（乙方）（盖章）   </w:t>
      </w:r>
    </w:p>
    <w:p>
      <w:pPr>
        <w:adjustRightInd w:val="0"/>
        <w:snapToGrid w:val="0"/>
        <w:spacing w:before="312" w:beforeLines="100" w:after="312" w:afterLines="100" w:line="360" w:lineRule="auto"/>
        <w:rPr>
          <w:rFonts w:hint="eastAsia" w:ascii="宋体" w:hAnsi="宋体" w:cs="宋体"/>
          <w:b/>
          <w:sz w:val="24"/>
        </w:rPr>
      </w:pPr>
      <w:r>
        <w:rPr>
          <w:rFonts w:hint="eastAsia" w:ascii="宋体" w:hAnsi="宋体" w:cs="宋体"/>
          <w:b/>
          <w:sz w:val="24"/>
        </w:rPr>
        <w:t>法定代表人（签名）：</w:t>
      </w:r>
    </w:p>
    <w:p>
      <w:pPr>
        <w:adjustRightInd w:val="0"/>
        <w:snapToGrid w:val="0"/>
        <w:spacing w:before="312" w:beforeLines="100" w:after="312" w:afterLines="100" w:line="360" w:lineRule="auto"/>
        <w:rPr>
          <w:rFonts w:hint="eastAsia" w:ascii="宋体" w:hAnsi="宋体" w:cs="宋体"/>
          <w:b/>
          <w:sz w:val="24"/>
        </w:rPr>
      </w:pPr>
      <w:r>
        <w:rPr>
          <w:rFonts w:hint="eastAsia" w:ascii="宋体" w:hAnsi="宋体" w:cs="宋体"/>
          <w:b/>
          <w:sz w:val="24"/>
        </w:rPr>
        <w:t>委托代理人（签名）：</w:t>
      </w:r>
    </w:p>
    <w:p>
      <w:pPr>
        <w:adjustRightInd w:val="0"/>
        <w:snapToGrid w:val="0"/>
        <w:spacing w:before="312" w:beforeLines="100" w:after="312" w:afterLines="100" w:line="360" w:lineRule="auto"/>
        <w:rPr>
          <w:rFonts w:hint="eastAsia" w:ascii="宋体" w:hAnsi="宋体" w:cs="宋体"/>
          <w:b/>
          <w:sz w:val="24"/>
        </w:rPr>
      </w:pPr>
      <w:r>
        <w:rPr>
          <w:rFonts w:hint="eastAsia" w:ascii="宋体" w:hAnsi="宋体" w:cs="宋体"/>
          <w:b/>
          <w:sz w:val="24"/>
        </w:rPr>
        <w:t>_______年___  _月____</w:t>
      </w:r>
    </w:p>
    <w:p>
      <w:pPr>
        <w:adjustRightInd w:val="0"/>
        <w:snapToGrid w:val="0"/>
        <w:spacing w:before="156" w:beforeLines="50" w:after="156" w:afterLines="50" w:line="300" w:lineRule="auto"/>
        <w:rPr>
          <w:rFonts w:hint="default" w:ascii="宋体" w:hAnsi="宋体" w:eastAsia="宋体" w:cs="宋体"/>
          <w:b/>
          <w:sz w:val="24"/>
          <w:lang w:val="en-US" w:eastAsia="zh-CN"/>
        </w:rPr>
      </w:pPr>
      <w:r>
        <w:rPr>
          <w:rFonts w:hint="eastAsia" w:ascii="宋体" w:hAnsi="宋体" w:cs="宋体"/>
          <w:b/>
          <w:sz w:val="24"/>
        </w:rPr>
        <w:br w:type="page"/>
      </w:r>
      <w:r>
        <w:rPr>
          <w:rFonts w:hint="eastAsia" w:ascii="宋体" w:hAnsi="宋体" w:cs="宋体"/>
          <w:sz w:val="24"/>
        </w:rPr>
        <w:t>合同附件</w:t>
      </w:r>
      <w:r>
        <w:rPr>
          <w:rFonts w:hint="eastAsia" w:ascii="宋体" w:hAnsi="宋体" w:cs="宋体"/>
          <w:b/>
          <w:sz w:val="24"/>
          <w:u w:val="single"/>
        </w:rPr>
        <w:t xml:space="preserve">  </w:t>
      </w:r>
      <w:r>
        <w:rPr>
          <w:rFonts w:hint="eastAsia" w:ascii="宋体" w:hAnsi="宋体" w:cs="宋体"/>
          <w:b/>
          <w:sz w:val="24"/>
          <w:u w:val="single"/>
          <w:lang w:val="en-US" w:eastAsia="zh-CN"/>
        </w:rPr>
        <w:t>1</w:t>
      </w:r>
      <w:r>
        <w:rPr>
          <w:rFonts w:hint="eastAsia" w:ascii="宋体" w:hAnsi="宋体" w:cs="宋体"/>
          <w:b/>
          <w:sz w:val="24"/>
          <w:u w:val="single"/>
        </w:rPr>
        <w:t xml:space="preserve">  </w:t>
      </w:r>
      <w:r>
        <w:rPr>
          <w:rFonts w:hint="eastAsia" w:ascii="宋体" w:hAnsi="宋体" w:cs="宋体"/>
          <w:b/>
          <w:sz w:val="24"/>
        </w:rPr>
        <w:t>：</w:t>
      </w:r>
      <w:r>
        <w:rPr>
          <w:rFonts w:hint="eastAsia" w:ascii="宋体" w:hAnsi="宋体" w:cs="宋体"/>
          <w:b/>
          <w:sz w:val="24"/>
          <w:lang w:val="en-US" w:eastAsia="zh-CN"/>
        </w:rPr>
        <w:t>保密承诺书</w:t>
      </w:r>
    </w:p>
    <w:p>
      <w:pPr>
        <w:rPr>
          <w:rFonts w:hint="eastAsia" w:ascii="宋体" w:hAnsi="宋体" w:cs="宋体"/>
          <w:bCs/>
          <w:sz w:val="24"/>
        </w:rPr>
      </w:pPr>
    </w:p>
    <w:p>
      <w:pPr>
        <w:adjustRightInd w:val="0"/>
        <w:snapToGrid w:val="0"/>
        <w:spacing w:before="156" w:beforeLines="50" w:after="156" w:afterLines="50" w:line="300" w:lineRule="auto"/>
        <w:rPr>
          <w:rFonts w:hint="eastAsia" w:ascii="宋体" w:hAnsi="宋体" w:cs="宋体"/>
          <w:b/>
          <w:sz w:val="24"/>
        </w:rPr>
      </w:pPr>
      <w:r>
        <w:rPr>
          <w:rFonts w:hint="eastAsia" w:ascii="宋体" w:hAnsi="宋体" w:cs="宋体"/>
          <w:sz w:val="24"/>
        </w:rPr>
        <w:t>合同附件</w:t>
      </w:r>
      <w:r>
        <w:rPr>
          <w:rFonts w:hint="eastAsia" w:ascii="宋体" w:hAnsi="宋体" w:cs="宋体"/>
          <w:b/>
          <w:sz w:val="24"/>
          <w:u w:val="single"/>
        </w:rPr>
        <w:t xml:space="preserve">  </w:t>
      </w:r>
      <w:r>
        <w:rPr>
          <w:rFonts w:hint="eastAsia" w:ascii="宋体" w:hAnsi="宋体" w:cs="宋体"/>
          <w:b/>
          <w:sz w:val="24"/>
          <w:u w:val="single"/>
          <w:lang w:val="en-US" w:eastAsia="zh-CN"/>
        </w:rPr>
        <w:t>2</w:t>
      </w:r>
      <w:r>
        <w:rPr>
          <w:rFonts w:hint="eastAsia" w:ascii="宋体" w:hAnsi="宋体" w:cs="宋体"/>
          <w:b/>
          <w:sz w:val="24"/>
          <w:u w:val="single"/>
        </w:rPr>
        <w:t xml:space="preserve">  </w:t>
      </w:r>
      <w:r>
        <w:rPr>
          <w:rFonts w:hint="eastAsia" w:ascii="宋体" w:hAnsi="宋体" w:cs="宋体"/>
          <w:b/>
          <w:sz w:val="24"/>
        </w:rPr>
        <w:t>：合同价款计算方法</w:t>
      </w:r>
    </w:p>
    <w:p>
      <w:pPr>
        <w:adjustRightInd w:val="0"/>
        <w:snapToGrid w:val="0"/>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本合同价款总计为</w:t>
      </w:r>
      <w:r>
        <w:rPr>
          <w:rFonts w:hint="eastAsia" w:ascii="宋体" w:hAnsi="宋体" w:cs="宋体"/>
          <w:sz w:val="24"/>
          <w:u w:val="single"/>
        </w:rPr>
        <w:t xml:space="preserve"> 人民 </w:t>
      </w:r>
      <w:r>
        <w:rPr>
          <w:rFonts w:hint="eastAsia" w:ascii="宋体" w:hAnsi="宋体" w:cs="宋体"/>
          <w:sz w:val="24"/>
        </w:rPr>
        <w:t>币</w:t>
      </w:r>
      <w:r>
        <w:rPr>
          <w:rFonts w:hint="eastAsia" w:ascii="宋体" w:hAnsi="宋体" w:cs="宋体"/>
          <w:sz w:val="24"/>
          <w:u w:val="single"/>
        </w:rPr>
        <w:t xml:space="preserve">    </w:t>
      </w:r>
      <w:r>
        <w:rPr>
          <w:rFonts w:hint="eastAsia" w:ascii="宋体" w:hAnsi="宋体" w:cs="宋体"/>
          <w:sz w:val="24"/>
        </w:rPr>
        <w:t>元整，小写</w:t>
      </w:r>
      <w:r>
        <w:rPr>
          <w:rFonts w:hint="eastAsia" w:ascii="宋体" w:hAnsi="宋体" w:cs="宋体"/>
          <w:sz w:val="24"/>
          <w:u w:val="single"/>
        </w:rPr>
        <w:t xml:space="preserve">    </w:t>
      </w:r>
      <w:r>
        <w:rPr>
          <w:rFonts w:hint="eastAsia" w:ascii="宋体" w:hAnsi="宋体" w:cs="宋体"/>
          <w:sz w:val="24"/>
        </w:rPr>
        <w:t xml:space="preserve">元。 </w:t>
      </w:r>
    </w:p>
    <w:p>
      <w:pPr>
        <w:adjustRightInd w:val="0"/>
        <w:snapToGrid w:val="0"/>
        <w:spacing w:before="156" w:beforeLines="50" w:after="156" w:afterLines="50" w:line="300" w:lineRule="auto"/>
        <w:ind w:firstLine="360" w:firstLineChars="150"/>
        <w:rPr>
          <w:rFonts w:hint="eastAsia" w:ascii="宋体" w:hAnsi="宋体" w:cs="宋体"/>
          <w:sz w:val="24"/>
        </w:rPr>
      </w:pPr>
      <w:r>
        <w:rPr>
          <w:rFonts w:hint="eastAsia" w:ascii="宋体" w:hAnsi="宋体" w:cs="宋体"/>
          <w:sz w:val="24"/>
        </w:rPr>
        <w:t>合同价款的具体计算方法如下：</w:t>
      </w:r>
    </w:p>
    <w:tbl>
      <w:tblPr>
        <w:tblStyle w:val="8"/>
        <w:tblW w:w="0" w:type="auto"/>
        <w:jc w:val="center"/>
        <w:tblLayout w:type="fixed"/>
        <w:tblCellMar>
          <w:top w:w="0" w:type="dxa"/>
          <w:left w:w="108" w:type="dxa"/>
          <w:bottom w:w="0" w:type="dxa"/>
          <w:right w:w="108" w:type="dxa"/>
        </w:tblCellMar>
      </w:tblPr>
      <w:tblGrid>
        <w:gridCol w:w="720"/>
        <w:gridCol w:w="2839"/>
        <w:gridCol w:w="709"/>
        <w:gridCol w:w="850"/>
        <w:gridCol w:w="2715"/>
      </w:tblGrid>
      <w:tr>
        <w:tblPrEx>
          <w:tblCellMar>
            <w:top w:w="0" w:type="dxa"/>
            <w:left w:w="108" w:type="dxa"/>
            <w:bottom w:w="0" w:type="dxa"/>
            <w:right w:w="108" w:type="dxa"/>
          </w:tblCellMar>
        </w:tblPrEx>
        <w:trPr>
          <w:trHeight w:val="7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8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项目</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数量</w:t>
            </w:r>
          </w:p>
        </w:tc>
        <w:tc>
          <w:tcPr>
            <w:tcW w:w="8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单位</w:t>
            </w:r>
          </w:p>
        </w:tc>
        <w:tc>
          <w:tcPr>
            <w:tcW w:w="27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小计（元）</w:t>
            </w:r>
          </w:p>
        </w:tc>
      </w:tr>
      <w:tr>
        <w:tblPrEx>
          <w:tblCellMar>
            <w:top w:w="0" w:type="dxa"/>
            <w:left w:w="108" w:type="dxa"/>
            <w:bottom w:w="0" w:type="dxa"/>
            <w:right w:w="108" w:type="dxa"/>
          </w:tblCellMar>
        </w:tblPrEx>
        <w:trPr>
          <w:trHeight w:val="720" w:hRule="atLeast"/>
          <w:jc w:val="center"/>
        </w:trPr>
        <w:tc>
          <w:tcPr>
            <w:tcW w:w="72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32"/>
                <w:szCs w:val="32"/>
              </w:rPr>
            </w:pPr>
            <w:r>
              <w:rPr>
                <w:rFonts w:hint="eastAsia" w:ascii="宋体" w:hAnsi="宋体" w:cs="宋体"/>
                <w:color w:val="auto"/>
                <w:kern w:val="0"/>
                <w:sz w:val="22"/>
                <w:szCs w:val="22"/>
              </w:rPr>
              <w:t>1</w:t>
            </w:r>
          </w:p>
        </w:tc>
        <w:tc>
          <w:tcPr>
            <w:tcW w:w="283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sz w:val="32"/>
                <w:szCs w:val="32"/>
              </w:rPr>
            </w:pPr>
            <w:r>
              <w:rPr>
                <w:rFonts w:hint="eastAsia" w:ascii="宋体" w:hAnsi="宋体" w:cs="宋体"/>
                <w:color w:val="auto"/>
                <w:kern w:val="0"/>
                <w:sz w:val="22"/>
                <w:szCs w:val="22"/>
              </w:rPr>
              <w:t>监测预警基础服务</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w:t>
            </w:r>
          </w:p>
        </w:tc>
        <w:tc>
          <w:tcPr>
            <w:tcW w:w="85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项</w:t>
            </w:r>
          </w:p>
        </w:tc>
        <w:tc>
          <w:tcPr>
            <w:tcW w:w="271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r>
      <w:tr>
        <w:tblPrEx>
          <w:tblCellMar>
            <w:top w:w="0" w:type="dxa"/>
            <w:left w:w="108" w:type="dxa"/>
            <w:bottom w:w="0" w:type="dxa"/>
            <w:right w:w="108" w:type="dxa"/>
          </w:tblCellMar>
        </w:tblPrEx>
        <w:trPr>
          <w:trHeight w:val="720" w:hRule="atLeast"/>
          <w:jc w:val="center"/>
        </w:trPr>
        <w:tc>
          <w:tcPr>
            <w:tcW w:w="72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32"/>
                <w:szCs w:val="32"/>
              </w:rPr>
            </w:pPr>
            <w:r>
              <w:rPr>
                <w:rFonts w:hint="eastAsia" w:ascii="宋体" w:hAnsi="宋体" w:cs="宋体"/>
                <w:color w:val="auto"/>
                <w:kern w:val="0"/>
                <w:sz w:val="22"/>
                <w:szCs w:val="22"/>
              </w:rPr>
              <w:t>2</w:t>
            </w:r>
          </w:p>
        </w:tc>
        <w:tc>
          <w:tcPr>
            <w:tcW w:w="2839" w:type="dxa"/>
            <w:tcBorders>
              <w:top w:val="nil"/>
              <w:left w:val="nil"/>
              <w:bottom w:val="single" w:color="auto" w:sz="4" w:space="0"/>
              <w:right w:val="single" w:color="auto" w:sz="4" w:space="0"/>
            </w:tcBorders>
            <w:noWrap w:val="0"/>
            <w:vAlign w:val="center"/>
          </w:tcPr>
          <w:p>
            <w:pPr>
              <w:widowControl/>
              <w:jc w:val="left"/>
              <w:rPr>
                <w:rFonts w:hint="default" w:ascii="宋体" w:hAnsi="宋体" w:cs="宋体"/>
                <w:color w:val="auto"/>
                <w:kern w:val="0"/>
                <w:sz w:val="32"/>
                <w:szCs w:val="32"/>
                <w:lang w:val="en"/>
              </w:rPr>
            </w:pPr>
            <w:r>
              <w:rPr>
                <w:rFonts w:hint="default" w:ascii="宋体" w:hAnsi="宋体" w:cs="宋体"/>
                <w:color w:val="auto"/>
                <w:kern w:val="0"/>
                <w:sz w:val="22"/>
                <w:szCs w:val="22"/>
                <w:lang w:val="en"/>
              </w:rPr>
              <w:t>安全隐患排查服务</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w:t>
            </w:r>
          </w:p>
        </w:tc>
        <w:tc>
          <w:tcPr>
            <w:tcW w:w="85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项</w:t>
            </w:r>
          </w:p>
        </w:tc>
        <w:tc>
          <w:tcPr>
            <w:tcW w:w="271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r>
      <w:tr>
        <w:trPr>
          <w:trHeight w:val="720" w:hRule="atLeast"/>
          <w:jc w:val="center"/>
        </w:trPr>
        <w:tc>
          <w:tcPr>
            <w:tcW w:w="72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32"/>
                <w:szCs w:val="32"/>
              </w:rPr>
            </w:pPr>
            <w:r>
              <w:rPr>
                <w:rFonts w:hint="eastAsia" w:ascii="宋体" w:hAnsi="宋体" w:cs="宋体"/>
                <w:color w:val="auto"/>
                <w:kern w:val="0"/>
                <w:sz w:val="22"/>
                <w:szCs w:val="22"/>
              </w:rPr>
              <w:t>3</w:t>
            </w:r>
          </w:p>
        </w:tc>
        <w:tc>
          <w:tcPr>
            <w:tcW w:w="283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sz w:val="32"/>
                <w:szCs w:val="32"/>
              </w:rPr>
            </w:pPr>
            <w:r>
              <w:rPr>
                <w:rFonts w:hint="eastAsia" w:ascii="宋体" w:hAnsi="宋体" w:cs="宋体"/>
                <w:color w:val="auto"/>
                <w:kern w:val="0"/>
                <w:sz w:val="22"/>
                <w:szCs w:val="22"/>
              </w:rPr>
              <w:t>威胁检测服务</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w:t>
            </w:r>
          </w:p>
        </w:tc>
        <w:tc>
          <w:tcPr>
            <w:tcW w:w="85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项</w:t>
            </w:r>
          </w:p>
        </w:tc>
        <w:tc>
          <w:tcPr>
            <w:tcW w:w="271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r>
      <w:tr>
        <w:tblPrEx>
          <w:tblCellMar>
            <w:top w:w="0" w:type="dxa"/>
            <w:left w:w="108" w:type="dxa"/>
            <w:bottom w:w="0" w:type="dxa"/>
            <w:right w:w="108" w:type="dxa"/>
          </w:tblCellMar>
        </w:tblPrEx>
        <w:trPr>
          <w:trHeight w:val="720" w:hRule="atLeast"/>
          <w:jc w:val="center"/>
        </w:trPr>
        <w:tc>
          <w:tcPr>
            <w:tcW w:w="72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32"/>
                <w:szCs w:val="32"/>
              </w:rPr>
            </w:pPr>
            <w:r>
              <w:rPr>
                <w:rFonts w:hint="eastAsia" w:ascii="宋体" w:hAnsi="宋体" w:cs="宋体"/>
                <w:color w:val="auto"/>
                <w:kern w:val="0"/>
                <w:sz w:val="22"/>
                <w:szCs w:val="22"/>
              </w:rPr>
              <w:t>4</w:t>
            </w:r>
          </w:p>
        </w:tc>
        <w:tc>
          <w:tcPr>
            <w:tcW w:w="283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sz w:val="32"/>
                <w:szCs w:val="32"/>
              </w:rPr>
            </w:pPr>
            <w:r>
              <w:rPr>
                <w:rFonts w:hint="eastAsia" w:ascii="宋体" w:hAnsi="宋体" w:cs="宋体"/>
                <w:color w:val="auto"/>
                <w:kern w:val="0"/>
                <w:sz w:val="22"/>
                <w:szCs w:val="22"/>
              </w:rPr>
              <w:t>基线核查服务</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w:t>
            </w:r>
          </w:p>
        </w:tc>
        <w:tc>
          <w:tcPr>
            <w:tcW w:w="85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项</w:t>
            </w:r>
          </w:p>
        </w:tc>
        <w:tc>
          <w:tcPr>
            <w:tcW w:w="271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r>
      <w:tr>
        <w:tblPrEx>
          <w:tblCellMar>
            <w:top w:w="0" w:type="dxa"/>
            <w:left w:w="108" w:type="dxa"/>
            <w:bottom w:w="0" w:type="dxa"/>
            <w:right w:w="108" w:type="dxa"/>
          </w:tblCellMar>
        </w:tblPrEx>
        <w:trPr>
          <w:trHeight w:val="720" w:hRule="atLeast"/>
          <w:jc w:val="center"/>
        </w:trPr>
        <w:tc>
          <w:tcPr>
            <w:tcW w:w="72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32"/>
                <w:szCs w:val="32"/>
              </w:rPr>
            </w:pPr>
            <w:r>
              <w:rPr>
                <w:rFonts w:hint="eastAsia" w:ascii="宋体" w:hAnsi="宋体" w:cs="宋体"/>
                <w:color w:val="auto"/>
                <w:kern w:val="0"/>
                <w:sz w:val="22"/>
                <w:szCs w:val="22"/>
              </w:rPr>
              <w:t>5</w:t>
            </w:r>
          </w:p>
        </w:tc>
        <w:tc>
          <w:tcPr>
            <w:tcW w:w="283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sz w:val="32"/>
                <w:szCs w:val="32"/>
              </w:rPr>
            </w:pPr>
            <w:r>
              <w:rPr>
                <w:rFonts w:hint="eastAsia" w:ascii="宋体" w:hAnsi="宋体" w:cs="宋体"/>
                <w:color w:val="auto"/>
                <w:kern w:val="0"/>
                <w:sz w:val="22"/>
                <w:szCs w:val="22"/>
              </w:rPr>
              <w:t>现场分析和漏洞验证服务</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w:t>
            </w:r>
          </w:p>
        </w:tc>
        <w:tc>
          <w:tcPr>
            <w:tcW w:w="85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项</w:t>
            </w:r>
          </w:p>
        </w:tc>
        <w:tc>
          <w:tcPr>
            <w:tcW w:w="271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r>
      <w:tr>
        <w:tblPrEx>
          <w:tblCellMar>
            <w:top w:w="0" w:type="dxa"/>
            <w:left w:w="108" w:type="dxa"/>
            <w:bottom w:w="0" w:type="dxa"/>
            <w:right w:w="108" w:type="dxa"/>
          </w:tblCellMar>
        </w:tblPrEx>
        <w:trPr>
          <w:trHeight w:val="7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2839"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cs="宋体"/>
                <w:color w:val="auto"/>
                <w:kern w:val="0"/>
                <w:sz w:val="22"/>
                <w:szCs w:val="22"/>
              </w:rPr>
            </w:pPr>
            <w:r>
              <w:rPr>
                <w:rFonts w:hint="eastAsia" w:ascii="宋体" w:hAnsi="宋体" w:cs="宋体"/>
                <w:color w:val="auto"/>
                <w:kern w:val="0"/>
                <w:sz w:val="22"/>
                <w:szCs w:val="22"/>
              </w:rPr>
              <w:t>态势感知升级服务</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1</w:t>
            </w:r>
          </w:p>
        </w:tc>
        <w:tc>
          <w:tcPr>
            <w:tcW w:w="8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项</w:t>
            </w:r>
          </w:p>
        </w:tc>
        <w:tc>
          <w:tcPr>
            <w:tcW w:w="27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r>
      <w:tr>
        <w:trPr>
          <w:trHeight w:val="7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 w:val="22"/>
                <w:szCs w:val="22"/>
              </w:rPr>
            </w:pPr>
            <w:r>
              <w:rPr>
                <w:rFonts w:hint="eastAsia" w:ascii="宋体" w:hAnsi="宋体" w:cs="宋体"/>
                <w:color w:val="auto"/>
                <w:kern w:val="0"/>
                <w:sz w:val="22"/>
                <w:szCs w:val="22"/>
              </w:rPr>
              <w:t>7</w:t>
            </w:r>
          </w:p>
        </w:tc>
        <w:tc>
          <w:tcPr>
            <w:tcW w:w="2839"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cs="宋体"/>
                <w:color w:val="auto"/>
                <w:kern w:val="0"/>
                <w:sz w:val="22"/>
                <w:szCs w:val="22"/>
              </w:rPr>
            </w:pPr>
            <w:r>
              <w:rPr>
                <w:rFonts w:hint="eastAsia" w:ascii="宋体" w:hAnsi="宋体" w:cs="宋体"/>
                <w:color w:val="auto"/>
                <w:kern w:val="0"/>
                <w:sz w:val="22"/>
                <w:szCs w:val="22"/>
              </w:rPr>
              <w:t>重保保障服务</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1</w:t>
            </w:r>
          </w:p>
        </w:tc>
        <w:tc>
          <w:tcPr>
            <w:tcW w:w="8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项</w:t>
            </w:r>
          </w:p>
        </w:tc>
        <w:tc>
          <w:tcPr>
            <w:tcW w:w="27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r>
      <w:tr>
        <w:tblPrEx>
          <w:tblCellMar>
            <w:top w:w="0" w:type="dxa"/>
            <w:left w:w="108" w:type="dxa"/>
            <w:bottom w:w="0" w:type="dxa"/>
            <w:right w:w="108" w:type="dxa"/>
          </w:tblCellMar>
        </w:tblPrEx>
        <w:trPr>
          <w:trHeight w:val="7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 w:val="32"/>
                <w:szCs w:val="32"/>
              </w:rPr>
            </w:pPr>
            <w:r>
              <w:rPr>
                <w:rFonts w:hint="eastAsia" w:ascii="宋体" w:hAnsi="宋体" w:cs="宋体"/>
                <w:color w:val="auto"/>
                <w:kern w:val="0"/>
                <w:sz w:val="22"/>
                <w:szCs w:val="22"/>
              </w:rPr>
              <w:t>8</w:t>
            </w:r>
          </w:p>
        </w:tc>
        <w:tc>
          <w:tcPr>
            <w:tcW w:w="2839"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cs="宋体"/>
                <w:color w:val="auto"/>
                <w:sz w:val="32"/>
                <w:szCs w:val="32"/>
              </w:rPr>
            </w:pPr>
            <w:r>
              <w:rPr>
                <w:rFonts w:hint="eastAsia" w:ascii="宋体" w:hAnsi="宋体" w:cs="宋体"/>
                <w:color w:val="auto"/>
                <w:kern w:val="0"/>
                <w:sz w:val="22"/>
                <w:szCs w:val="22"/>
              </w:rPr>
              <w:t>应急响应支撑服务</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1</w:t>
            </w:r>
          </w:p>
        </w:tc>
        <w:tc>
          <w:tcPr>
            <w:tcW w:w="8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项</w:t>
            </w:r>
          </w:p>
        </w:tc>
        <w:tc>
          <w:tcPr>
            <w:tcW w:w="27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p>
        </w:tc>
      </w:tr>
    </w:tbl>
    <w:p>
      <w:pPr>
        <w:tabs>
          <w:tab w:val="left" w:pos="180"/>
        </w:tabs>
        <w:adjustRightInd w:val="0"/>
        <w:snapToGrid w:val="0"/>
        <w:spacing w:line="560" w:lineRule="exact"/>
        <w:ind w:right="420"/>
        <w:jc w:val="center"/>
        <w:rPr>
          <w:rFonts w:hint="eastAsia" w:ascii="宋体" w:hAnsi="宋体" w:cs="宋体"/>
          <w:sz w:val="24"/>
        </w:rPr>
      </w:pPr>
      <w:r>
        <w:rPr>
          <w:rFonts w:hint="eastAsia" w:ascii="宋体" w:hAnsi="宋体" w:cs="宋体"/>
          <w:sz w:val="24"/>
        </w:rPr>
        <w:t xml:space="preserve">                                  </w:t>
      </w:r>
    </w:p>
    <w:p>
      <w:pPr>
        <w:tabs>
          <w:tab w:val="left" w:pos="180"/>
        </w:tabs>
        <w:adjustRightInd w:val="0"/>
        <w:snapToGrid w:val="0"/>
        <w:spacing w:line="560" w:lineRule="exact"/>
        <w:ind w:right="420"/>
        <w:jc w:val="center"/>
        <w:rPr>
          <w:rFonts w:hint="eastAsia" w:ascii="宋体" w:hAnsi="宋体" w:cs="宋体"/>
          <w:sz w:val="24"/>
        </w:rPr>
      </w:pPr>
    </w:p>
    <w:p>
      <w:pPr>
        <w:tabs>
          <w:tab w:val="left" w:pos="180"/>
        </w:tabs>
        <w:adjustRightInd w:val="0"/>
        <w:snapToGrid w:val="0"/>
        <w:spacing w:line="560" w:lineRule="exact"/>
        <w:ind w:right="420"/>
        <w:jc w:val="both"/>
        <w:rPr>
          <w:rFonts w:hint="eastAsia" w:ascii="宋体" w:hAnsi="宋体" w:cs="宋体"/>
          <w:sz w:val="24"/>
        </w:rPr>
      </w:pPr>
    </w:p>
    <w:p>
      <w:pPr>
        <w:tabs>
          <w:tab w:val="left" w:pos="180"/>
        </w:tabs>
        <w:adjustRightInd w:val="0"/>
        <w:snapToGrid w:val="0"/>
        <w:spacing w:line="560" w:lineRule="exact"/>
        <w:ind w:right="420"/>
        <w:jc w:val="both"/>
        <w:rPr>
          <w:rFonts w:hint="eastAsia" w:ascii="宋体" w:hAnsi="宋体" w:cs="宋体"/>
          <w:sz w:val="24"/>
        </w:rPr>
      </w:pPr>
    </w:p>
    <w:p>
      <w:pPr>
        <w:tabs>
          <w:tab w:val="left" w:pos="180"/>
        </w:tabs>
        <w:adjustRightInd w:val="0"/>
        <w:snapToGrid w:val="0"/>
        <w:spacing w:line="560" w:lineRule="exact"/>
        <w:ind w:right="420"/>
        <w:jc w:val="both"/>
        <w:rPr>
          <w:rFonts w:hint="eastAsia" w:ascii="宋体" w:hAnsi="宋体" w:cs="宋体"/>
          <w:sz w:val="24"/>
        </w:rPr>
      </w:pPr>
    </w:p>
    <w:p>
      <w:pPr>
        <w:tabs>
          <w:tab w:val="left" w:pos="180"/>
        </w:tabs>
        <w:adjustRightInd w:val="0"/>
        <w:snapToGrid w:val="0"/>
        <w:spacing w:line="560" w:lineRule="exact"/>
        <w:ind w:right="420"/>
        <w:jc w:val="both"/>
        <w:rPr>
          <w:rFonts w:hint="eastAsia" w:ascii="宋体" w:hAnsi="宋体" w:cs="宋体"/>
          <w:sz w:val="24"/>
        </w:rPr>
      </w:pPr>
    </w:p>
    <w:p>
      <w:pPr>
        <w:tabs>
          <w:tab w:val="left" w:pos="180"/>
        </w:tabs>
        <w:adjustRightInd w:val="0"/>
        <w:snapToGrid w:val="0"/>
        <w:spacing w:line="560" w:lineRule="exact"/>
        <w:ind w:right="420"/>
        <w:jc w:val="both"/>
        <w:rPr>
          <w:rFonts w:hint="eastAsia" w:ascii="宋体" w:hAnsi="宋体" w:cs="宋体"/>
          <w:sz w:val="24"/>
        </w:rPr>
      </w:pPr>
    </w:p>
    <w:p>
      <w:pPr>
        <w:tabs>
          <w:tab w:val="left" w:pos="180"/>
        </w:tabs>
        <w:adjustRightInd w:val="0"/>
        <w:snapToGrid w:val="0"/>
        <w:spacing w:line="560" w:lineRule="exact"/>
        <w:ind w:right="420"/>
        <w:jc w:val="both"/>
        <w:rPr>
          <w:rFonts w:hint="eastAsia" w:ascii="宋体" w:hAnsi="宋体" w:cs="宋体"/>
          <w:sz w:val="24"/>
        </w:rPr>
      </w:pPr>
    </w:p>
    <w:p/>
    <w:sectPr>
      <w:footerReference r:id="rId6" w:type="default"/>
      <w:footerReference r:id="rId7" w:type="even"/>
      <w:pgSz w:w="11906" w:h="16838"/>
      <w:pgMar w:top="1134" w:right="1797" w:bottom="1134" w:left="179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Wingdings 2">
    <w:altName w:val="方正宋体S-超大字符集(SIP)"/>
    <w:panose1 w:val="05020102010507070707"/>
    <w:charset w:val="00"/>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Standard Symbols PS">
    <w:panose1 w:val="05050102010706020507"/>
    <w:charset w:val="00"/>
    <w:family w:val="auto"/>
    <w:pitch w:val="default"/>
    <w:sig w:usb0="00000003" w:usb1="0000000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4 -</w:t>
    </w:r>
    <w:r>
      <w:rPr>
        <w:lang w:val="zh-CN"/>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13 -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2"/>
      <w:rPr>
        <w:rStyle w:val="11"/>
      </w:rPr>
    </w:pPr>
    <w:r>
      <w:fldChar w:fldCharType="begin"/>
    </w:r>
    <w:r>
      <w:rPr>
        <w:rStyle w:val="11"/>
      </w:rPr>
      <w:instrText xml:space="preserve">PAGE  </w:instrText>
    </w:r>
    <w:r>
      <w:fldChar w:fldCharType="end"/>
    </w:r>
  </w:p>
  <w:p>
    <w:pPr>
      <w:pStyle w:val="6"/>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1 -</w:t>
    </w:r>
    <w:r>
      <w:fldChar w:fldCharType="end"/>
    </w:r>
  </w:p>
  <w:p>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2"/>
      <w:rPr>
        <w:rStyle w:val="11"/>
      </w:rPr>
    </w:pPr>
    <w:r>
      <w:fldChar w:fldCharType="begin"/>
    </w:r>
    <w:r>
      <w:rPr>
        <w:rStyle w:val="11"/>
      </w:rPr>
      <w:instrText xml:space="preserve">PAGE  </w:instrText>
    </w:r>
    <w:r>
      <w:fldChar w:fldCharType="end"/>
    </w:r>
  </w:p>
  <w:p>
    <w:pPr>
      <w:pStyle w:val="6"/>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517F52"/>
    <w:multiLevelType w:val="multilevel"/>
    <w:tmpl w:val="0A517F52"/>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3C9724CD"/>
    <w:multiLevelType w:val="multilevel"/>
    <w:tmpl w:val="3C9724CD"/>
    <w:lvl w:ilvl="0" w:tentative="0">
      <w:start w:val="1"/>
      <w:numFmt w:val="decimal"/>
      <w:lvlText w:val="%1）"/>
      <w:lvlJc w:val="left"/>
      <w:pPr>
        <w:ind w:left="735" w:hanging="525"/>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
    <w:nsid w:val="55E01637"/>
    <w:multiLevelType w:val="singleLevel"/>
    <w:tmpl w:val="55E01637"/>
    <w:lvl w:ilvl="0" w:tentative="0">
      <w:start w:val="1"/>
      <w:numFmt w:val="decimal"/>
      <w:suff w:val="nothing"/>
      <w:lvlText w:val="%1、"/>
      <w:lvlJc w:val="left"/>
      <w:pPr>
        <w:ind w:left="0" w:firstLine="0"/>
      </w:pPr>
    </w:lvl>
  </w:abstractNum>
  <w:abstractNum w:abstractNumId="3">
    <w:nsid w:val="5A6523A7"/>
    <w:multiLevelType w:val="multilevel"/>
    <w:tmpl w:val="5A6523A7"/>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721C656D"/>
    <w:multiLevelType w:val="multilevel"/>
    <w:tmpl w:val="721C656D"/>
    <w:lvl w:ilvl="0" w:tentative="0">
      <w:start w:val="1"/>
      <w:numFmt w:val="japaneseCounting"/>
      <w:lvlText w:val="%1、"/>
      <w:lvlJc w:val="left"/>
      <w:pPr>
        <w:ind w:left="504" w:hanging="504"/>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0"/>
  </w:num>
  <w:num w:numId="3">
    <w:abstractNumId w:val="2"/>
    <w:lvlOverride w:ilvl="0">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I4ODcyN2VmNzZjMjFjMjJhODIyZmVhNmU2Yjc4MjIifQ=="/>
  </w:docVars>
  <w:rsids>
    <w:rsidRoot w:val="00491B45"/>
    <w:rsid w:val="000704D7"/>
    <w:rsid w:val="00070C19"/>
    <w:rsid w:val="00097BA7"/>
    <w:rsid w:val="00132A35"/>
    <w:rsid w:val="00136A58"/>
    <w:rsid w:val="00145590"/>
    <w:rsid w:val="001530DD"/>
    <w:rsid w:val="00153545"/>
    <w:rsid w:val="00154658"/>
    <w:rsid w:val="001609CA"/>
    <w:rsid w:val="00167CAF"/>
    <w:rsid w:val="00175B27"/>
    <w:rsid w:val="0017640D"/>
    <w:rsid w:val="00184CBD"/>
    <w:rsid w:val="001E46A7"/>
    <w:rsid w:val="001E7A07"/>
    <w:rsid w:val="002315DB"/>
    <w:rsid w:val="00244000"/>
    <w:rsid w:val="00256457"/>
    <w:rsid w:val="002735F8"/>
    <w:rsid w:val="00276763"/>
    <w:rsid w:val="002C4C21"/>
    <w:rsid w:val="002C7FE7"/>
    <w:rsid w:val="00310DE6"/>
    <w:rsid w:val="0034276A"/>
    <w:rsid w:val="00345122"/>
    <w:rsid w:val="00351EBF"/>
    <w:rsid w:val="00372F5C"/>
    <w:rsid w:val="0037421C"/>
    <w:rsid w:val="0038005F"/>
    <w:rsid w:val="00386F05"/>
    <w:rsid w:val="003E5E6D"/>
    <w:rsid w:val="003F7384"/>
    <w:rsid w:val="00400B56"/>
    <w:rsid w:val="0040133F"/>
    <w:rsid w:val="00422469"/>
    <w:rsid w:val="00431944"/>
    <w:rsid w:val="0044203E"/>
    <w:rsid w:val="00452177"/>
    <w:rsid w:val="00491B45"/>
    <w:rsid w:val="004A2970"/>
    <w:rsid w:val="004D317A"/>
    <w:rsid w:val="004E0F67"/>
    <w:rsid w:val="005174D8"/>
    <w:rsid w:val="00525771"/>
    <w:rsid w:val="005673F2"/>
    <w:rsid w:val="00576A2D"/>
    <w:rsid w:val="005D0540"/>
    <w:rsid w:val="005D2F66"/>
    <w:rsid w:val="005E4B25"/>
    <w:rsid w:val="005F16AB"/>
    <w:rsid w:val="00603256"/>
    <w:rsid w:val="0060520F"/>
    <w:rsid w:val="0061637C"/>
    <w:rsid w:val="006A1A67"/>
    <w:rsid w:val="006A72F8"/>
    <w:rsid w:val="006B1BC7"/>
    <w:rsid w:val="006B1D56"/>
    <w:rsid w:val="006B6E62"/>
    <w:rsid w:val="006E5243"/>
    <w:rsid w:val="006F2262"/>
    <w:rsid w:val="00712242"/>
    <w:rsid w:val="00725671"/>
    <w:rsid w:val="007A0947"/>
    <w:rsid w:val="007C2733"/>
    <w:rsid w:val="007D1011"/>
    <w:rsid w:val="007E3573"/>
    <w:rsid w:val="007F35D2"/>
    <w:rsid w:val="0080248D"/>
    <w:rsid w:val="008164C8"/>
    <w:rsid w:val="008266E8"/>
    <w:rsid w:val="008333F7"/>
    <w:rsid w:val="008500C7"/>
    <w:rsid w:val="00851548"/>
    <w:rsid w:val="00855F33"/>
    <w:rsid w:val="00862740"/>
    <w:rsid w:val="008669A2"/>
    <w:rsid w:val="00866E05"/>
    <w:rsid w:val="0087790A"/>
    <w:rsid w:val="008B17E4"/>
    <w:rsid w:val="008B258F"/>
    <w:rsid w:val="008B3741"/>
    <w:rsid w:val="008B5EF8"/>
    <w:rsid w:val="008B7E11"/>
    <w:rsid w:val="008D34EA"/>
    <w:rsid w:val="008D7729"/>
    <w:rsid w:val="008F31E0"/>
    <w:rsid w:val="00900862"/>
    <w:rsid w:val="00915DA6"/>
    <w:rsid w:val="00940DBB"/>
    <w:rsid w:val="00946A55"/>
    <w:rsid w:val="0095740D"/>
    <w:rsid w:val="00960A29"/>
    <w:rsid w:val="009A4BE4"/>
    <w:rsid w:val="009A5EC8"/>
    <w:rsid w:val="009B762E"/>
    <w:rsid w:val="009D2D3C"/>
    <w:rsid w:val="00A20CCD"/>
    <w:rsid w:val="00A316A7"/>
    <w:rsid w:val="00A649E2"/>
    <w:rsid w:val="00A8539F"/>
    <w:rsid w:val="00AD0CBD"/>
    <w:rsid w:val="00AE07CE"/>
    <w:rsid w:val="00B03C85"/>
    <w:rsid w:val="00B23A05"/>
    <w:rsid w:val="00B23FEF"/>
    <w:rsid w:val="00B2716A"/>
    <w:rsid w:val="00B41987"/>
    <w:rsid w:val="00B54673"/>
    <w:rsid w:val="00B9533A"/>
    <w:rsid w:val="00B97F67"/>
    <w:rsid w:val="00BA4127"/>
    <w:rsid w:val="00BD2D25"/>
    <w:rsid w:val="00BE1022"/>
    <w:rsid w:val="00C0385F"/>
    <w:rsid w:val="00C13B90"/>
    <w:rsid w:val="00C16294"/>
    <w:rsid w:val="00C32C46"/>
    <w:rsid w:val="00C40A5A"/>
    <w:rsid w:val="00C71D18"/>
    <w:rsid w:val="00C834F0"/>
    <w:rsid w:val="00C9173D"/>
    <w:rsid w:val="00CA1F16"/>
    <w:rsid w:val="00CB1A75"/>
    <w:rsid w:val="00D1088B"/>
    <w:rsid w:val="00D14427"/>
    <w:rsid w:val="00DF0D9F"/>
    <w:rsid w:val="00E24EE2"/>
    <w:rsid w:val="00E273EC"/>
    <w:rsid w:val="00E62EF3"/>
    <w:rsid w:val="00EA7B1E"/>
    <w:rsid w:val="00ED170E"/>
    <w:rsid w:val="00EE5482"/>
    <w:rsid w:val="00EF78AA"/>
    <w:rsid w:val="00F36F66"/>
    <w:rsid w:val="00F53377"/>
    <w:rsid w:val="00F61012"/>
    <w:rsid w:val="00F61BFC"/>
    <w:rsid w:val="00F8428D"/>
    <w:rsid w:val="00F85C8D"/>
    <w:rsid w:val="00F91839"/>
    <w:rsid w:val="00F927EB"/>
    <w:rsid w:val="00FB1916"/>
    <w:rsid w:val="00FB74DC"/>
    <w:rsid w:val="07C34D62"/>
    <w:rsid w:val="08011187"/>
    <w:rsid w:val="0B123679"/>
    <w:rsid w:val="0D98031D"/>
    <w:rsid w:val="143810DB"/>
    <w:rsid w:val="15215B08"/>
    <w:rsid w:val="19120C9F"/>
    <w:rsid w:val="19E462F6"/>
    <w:rsid w:val="1A6F6865"/>
    <w:rsid w:val="1B4004CA"/>
    <w:rsid w:val="1C1526A0"/>
    <w:rsid w:val="20AE1C43"/>
    <w:rsid w:val="21F74161"/>
    <w:rsid w:val="22F95B27"/>
    <w:rsid w:val="23307264"/>
    <w:rsid w:val="23762E6F"/>
    <w:rsid w:val="23F3506E"/>
    <w:rsid w:val="245065C8"/>
    <w:rsid w:val="2B273F2C"/>
    <w:rsid w:val="30F21E45"/>
    <w:rsid w:val="338BE569"/>
    <w:rsid w:val="33A4564D"/>
    <w:rsid w:val="34190438"/>
    <w:rsid w:val="357339A5"/>
    <w:rsid w:val="36786E6B"/>
    <w:rsid w:val="39272542"/>
    <w:rsid w:val="3EFD52D2"/>
    <w:rsid w:val="3FECA66B"/>
    <w:rsid w:val="3FF43264"/>
    <w:rsid w:val="4030040B"/>
    <w:rsid w:val="40612EA2"/>
    <w:rsid w:val="42E109D3"/>
    <w:rsid w:val="47D27B02"/>
    <w:rsid w:val="4AB316B1"/>
    <w:rsid w:val="4B3D04C7"/>
    <w:rsid w:val="4CAF2512"/>
    <w:rsid w:val="4E83578F"/>
    <w:rsid w:val="531731CF"/>
    <w:rsid w:val="57AB5CE0"/>
    <w:rsid w:val="5A3A4DA2"/>
    <w:rsid w:val="5A930B4C"/>
    <w:rsid w:val="5D18753A"/>
    <w:rsid w:val="5D375134"/>
    <w:rsid w:val="5E2A2EEB"/>
    <w:rsid w:val="5E9631D0"/>
    <w:rsid w:val="5F6CFC4C"/>
    <w:rsid w:val="5FDE6F21"/>
    <w:rsid w:val="5FEA7552"/>
    <w:rsid w:val="60C62A60"/>
    <w:rsid w:val="60F641F6"/>
    <w:rsid w:val="6264142C"/>
    <w:rsid w:val="64E14A07"/>
    <w:rsid w:val="65381AA1"/>
    <w:rsid w:val="65833992"/>
    <w:rsid w:val="67DD4E09"/>
    <w:rsid w:val="695D67DB"/>
    <w:rsid w:val="6C3521CE"/>
    <w:rsid w:val="6DDFCF3C"/>
    <w:rsid w:val="6E8D70E3"/>
    <w:rsid w:val="6EDBAC8E"/>
    <w:rsid w:val="6F2A5540"/>
    <w:rsid w:val="6FC67957"/>
    <w:rsid w:val="6FEEE3EA"/>
    <w:rsid w:val="73822B82"/>
    <w:rsid w:val="7460668E"/>
    <w:rsid w:val="75BBA0C0"/>
    <w:rsid w:val="77157410"/>
    <w:rsid w:val="78BEF9DA"/>
    <w:rsid w:val="793F2543"/>
    <w:rsid w:val="7AB71795"/>
    <w:rsid w:val="7AEFB549"/>
    <w:rsid w:val="7B1BC80E"/>
    <w:rsid w:val="7C4450F8"/>
    <w:rsid w:val="7CBE30C9"/>
    <w:rsid w:val="7EBD59CB"/>
    <w:rsid w:val="7EE54452"/>
    <w:rsid w:val="7F9F2CA6"/>
    <w:rsid w:val="7FD314A2"/>
    <w:rsid w:val="7FE3D6D1"/>
    <w:rsid w:val="9C6BBF92"/>
    <w:rsid w:val="9D6FB7E9"/>
    <w:rsid w:val="A3F5174F"/>
    <w:rsid w:val="B7915C3A"/>
    <w:rsid w:val="BFDED188"/>
    <w:rsid w:val="BFFB30BA"/>
    <w:rsid w:val="CDFF856C"/>
    <w:rsid w:val="CF7C54FD"/>
    <w:rsid w:val="D3DD2C0F"/>
    <w:rsid w:val="E5A6EEE0"/>
    <w:rsid w:val="E5F70AD0"/>
    <w:rsid w:val="F7FC6035"/>
    <w:rsid w:val="F9FF4552"/>
    <w:rsid w:val="FB27D22F"/>
    <w:rsid w:val="FBB6C246"/>
    <w:rsid w:val="FBEF5056"/>
    <w:rsid w:val="FDFA44B4"/>
    <w:rsid w:val="FE757FBD"/>
    <w:rsid w:val="FEFBBC00"/>
    <w:rsid w:val="FF3F78F8"/>
    <w:rsid w:val="FF76BFF6"/>
    <w:rsid w:val="FFA36043"/>
    <w:rsid w:val="FFFF68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rFonts w:eastAsia="等线"/>
      <w:b/>
      <w:bCs/>
      <w:kern w:val="44"/>
      <w:sz w:val="44"/>
      <w:szCs w:val="44"/>
    </w:rPr>
  </w:style>
  <w:style w:type="paragraph" w:styleId="3">
    <w:name w:val="heading 2"/>
    <w:basedOn w:val="1"/>
    <w:next w:val="1"/>
    <w:link w:val="13"/>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link w:val="14"/>
    <w:unhideWhenUsed/>
    <w:qFormat/>
    <w:uiPriority w:val="0"/>
    <w:pPr>
      <w:spacing w:after="200" w:line="276" w:lineRule="auto"/>
      <w:ind w:firstLine="420"/>
    </w:pPr>
    <w:rPr>
      <w:rFonts w:ascii="Calibri" w:hAnsi="Calibri"/>
      <w:sz w:val="22"/>
      <w:szCs w:val="22"/>
    </w:rPr>
  </w:style>
  <w:style w:type="paragraph" w:styleId="5">
    <w:name w:val="Date"/>
    <w:basedOn w:val="1"/>
    <w:next w:val="1"/>
    <w:link w:val="15"/>
    <w:qFormat/>
    <w:uiPriority w:val="0"/>
    <w:pPr>
      <w:ind w:left="100" w:leftChars="2500"/>
    </w:p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unhideWhenUsed/>
    <w:qFormat/>
    <w:uiPriority w:val="0"/>
  </w:style>
  <w:style w:type="character" w:customStyle="1" w:styleId="12">
    <w:name w:val="标题 1 字符"/>
    <w:link w:val="2"/>
    <w:qFormat/>
    <w:uiPriority w:val="9"/>
    <w:rPr>
      <w:rFonts w:ascii="Calibri" w:hAnsi="Calibri"/>
      <w:b/>
      <w:bCs/>
      <w:kern w:val="44"/>
      <w:sz w:val="44"/>
      <w:szCs w:val="44"/>
    </w:rPr>
  </w:style>
  <w:style w:type="character" w:customStyle="1" w:styleId="13">
    <w:name w:val="标题 2 字符"/>
    <w:link w:val="3"/>
    <w:qFormat/>
    <w:uiPriority w:val="9"/>
    <w:rPr>
      <w:rFonts w:ascii="等线 Light" w:hAnsi="等线 Light" w:eastAsia="等线 Light"/>
      <w:b/>
      <w:bCs/>
      <w:kern w:val="2"/>
      <w:sz w:val="32"/>
      <w:szCs w:val="32"/>
    </w:rPr>
  </w:style>
  <w:style w:type="character" w:customStyle="1" w:styleId="14">
    <w:name w:val="正文缩进 字符"/>
    <w:link w:val="4"/>
    <w:qFormat/>
    <w:uiPriority w:val="0"/>
    <w:rPr>
      <w:rFonts w:ascii="Calibri" w:hAnsi="Calibri" w:eastAsia="宋体"/>
      <w:kern w:val="2"/>
      <w:sz w:val="22"/>
      <w:szCs w:val="22"/>
    </w:rPr>
  </w:style>
  <w:style w:type="character" w:customStyle="1" w:styleId="15">
    <w:name w:val="日期 字符"/>
    <w:link w:val="5"/>
    <w:qFormat/>
    <w:uiPriority w:val="0"/>
    <w:rPr>
      <w:rFonts w:ascii="Calibri" w:hAnsi="Calibri" w:eastAsia="宋体"/>
      <w:kern w:val="2"/>
      <w:sz w:val="21"/>
      <w:szCs w:val="24"/>
    </w:rPr>
  </w:style>
  <w:style w:type="character" w:customStyle="1" w:styleId="16">
    <w:name w:val="页眉 字符"/>
    <w:link w:val="7"/>
    <w:qFormat/>
    <w:uiPriority w:val="0"/>
    <w:rPr>
      <w:rFonts w:ascii="Calibri" w:hAnsi="Calibri" w:eastAsia="宋体"/>
      <w:kern w:val="2"/>
      <w:sz w:val="18"/>
      <w:szCs w:val="18"/>
    </w:rPr>
  </w:style>
  <w:style w:type="paragraph" w:customStyle="1" w:styleId="17">
    <w:name w:val="样式 (西文) 宋体 行距: 1.5 倍行距"/>
    <w:basedOn w:val="1"/>
    <w:qFormat/>
    <w:uiPriority w:val="0"/>
    <w:pPr>
      <w:spacing w:line="360" w:lineRule="auto"/>
    </w:pPr>
    <w:rPr>
      <w:rFonts w:ascii="宋体" w:hAnsi="宋体" w:cs="宋体"/>
      <w:sz w:val="24"/>
    </w:rPr>
  </w:style>
  <w:style w:type="paragraph" w:customStyle="1" w:styleId="18">
    <w:name w:val="样式 小四 加粗 黑色 段前: 7.8 磅 段后: 7.8 磅 行距: 多倍行距 1.25 字行"/>
    <w:basedOn w:val="1"/>
    <w:qFormat/>
    <w:uiPriority w:val="0"/>
    <w:pPr>
      <w:adjustRightInd w:val="0"/>
      <w:snapToGrid w:val="0"/>
      <w:spacing w:before="156" w:after="50" w:line="300" w:lineRule="auto"/>
    </w:pPr>
    <w:rPr>
      <w:rFonts w:ascii="Calibri" w:hAnsi="Calibri" w:cs="宋体"/>
      <w:bCs/>
      <w:color w:val="000000"/>
      <w:sz w:val="24"/>
      <w:szCs w:val="22"/>
    </w:rPr>
  </w:style>
  <w:style w:type="paragraph" w:styleId="19">
    <w:name w:val="List Paragraph"/>
    <w:basedOn w:val="1"/>
    <w:qFormat/>
    <w:uiPriority w:val="34"/>
    <w:pPr>
      <w:spacing w:after="200" w:line="276" w:lineRule="auto"/>
      <w:ind w:left="720"/>
      <w:contextualSpacing/>
    </w:pPr>
    <w:rPr>
      <w:rFonts w:ascii="Calibri" w:hAnsi="Calibri"/>
      <w:sz w:val="22"/>
      <w:szCs w:val="22"/>
    </w:rPr>
  </w:style>
  <w:style w:type="paragraph" w:customStyle="1" w:styleId="20">
    <w:name w:val="_Style 19"/>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11387</Words>
  <Characters>11694</Characters>
  <Lines>112</Lines>
  <Paragraphs>31</Paragraphs>
  <TotalTime>2</TotalTime>
  <ScaleCrop>false</ScaleCrop>
  <LinksUpToDate>false</LinksUpToDate>
  <CharactersWithSpaces>14130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2023-03-21T00:50:00Z</dcterms:created>
  <dc:creator>许洪彦</dc:creator>
  <cp:lastModifiedBy>fengjuan</cp:lastModifiedBy>
  <dcterms:modified xsi:type="dcterms:W3CDTF">2024-07-23T11:30:55Z</dcterms:modified>
  <dc:title>关于开展“深圳市住房和建设局2023年</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0E8978F161914B859392F1DF396A8D33</vt:lpwstr>
  </property>
</Properties>
</file>