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spacing w:line="560" w:lineRule="exact"/>
        <w:ind w:firstLine="883" w:firstLineChars="200"/>
        <w:rPr>
          <w:b/>
          <w:bCs/>
          <w:sz w:val="44"/>
          <w:szCs w:val="44"/>
        </w:rPr>
      </w:pPr>
    </w:p>
    <w:p>
      <w:pPr>
        <w:widowControl/>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2024年度深圳市住房公积金管理中心</w:t>
      </w:r>
    </w:p>
    <w:p>
      <w:pPr>
        <w:widowControl/>
        <w:spacing w:line="560" w:lineRule="exact"/>
        <w:ind w:firstLine="0" w:firstLineChars="0"/>
        <w:jc w:val="center"/>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sz w:val="44"/>
          <w:szCs w:val="44"/>
        </w:rPr>
        <w:t>工装采购项目招标</w:t>
      </w:r>
      <w:r>
        <w:rPr>
          <w:rFonts w:hint="eastAsia" w:ascii="方正小标宋简体" w:hAnsi="方正小标宋简体" w:eastAsia="方正小标宋简体" w:cs="方正小标宋简体"/>
          <w:b w:val="0"/>
          <w:bCs w:val="0"/>
          <w:sz w:val="44"/>
          <w:szCs w:val="44"/>
        </w:rPr>
        <w:t>信息表</w:t>
      </w:r>
      <w:bookmarkStart w:id="0" w:name="_GoBack"/>
      <w:r>
        <w:rPr>
          <w:rFonts w:hint="eastAsia" w:ascii="方正小标宋简体" w:hAnsi="方正小标宋简体" w:eastAsia="方正小标宋简体" w:cs="方正小标宋简体"/>
          <w:b w:val="0"/>
          <w:bCs w:val="0"/>
          <w:sz w:val="44"/>
          <w:szCs w:val="44"/>
          <w:lang w:eastAsia="zh-CN"/>
        </w:rPr>
        <w:t>（二次招标）</w:t>
      </w:r>
      <w:bookmarkEnd w:id="0"/>
    </w:p>
    <w:p>
      <w:pPr>
        <w:spacing w:line="560" w:lineRule="exact"/>
        <w:ind w:firstLine="640" w:firstLineChars="200"/>
        <w:rPr>
          <w:rFonts w:ascii="黑体" w:hAnsi="黑体" w:eastAsia="黑体"/>
          <w:sz w:val="32"/>
          <w:szCs w:val="32"/>
        </w:rPr>
      </w:pPr>
    </w:p>
    <w:p>
      <w:pPr>
        <w:overflowPunct w:val="0"/>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overflowPunct w:val="0"/>
        <w:spacing w:line="560" w:lineRule="exact"/>
        <w:ind w:firstLine="640" w:firstLineChars="200"/>
        <w:rPr>
          <w:rFonts w:hint="eastAsia" w:ascii="黑体" w:hAnsi="黑体" w:eastAsia="黑体" w:cs="黑体"/>
          <w:sz w:val="32"/>
          <w:szCs w:val="32"/>
        </w:rPr>
      </w:pPr>
      <w:r>
        <w:rPr>
          <w:rFonts w:hint="eastAsia" w:ascii="仿宋_GB2312"/>
          <w:szCs w:val="32"/>
        </w:rPr>
        <w:t>2024年度深圳市住房公积金管理中心工装采购项目。</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二、项目内容</w:t>
      </w:r>
    </w:p>
    <w:p>
      <w:pPr>
        <w:overflowPunct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货物清单明细</w:t>
      </w:r>
    </w:p>
    <w:tbl>
      <w:tblPr>
        <w:tblStyle w:val="11"/>
        <w:tblW w:w="7688" w:type="dxa"/>
        <w:tblInd w:w="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3"/>
        <w:gridCol w:w="2824"/>
        <w:gridCol w:w="1269"/>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黑体" w:hAnsi="黑体" w:eastAsia="黑体" w:cs="黑体"/>
                <w:i w:val="0"/>
                <w:iCs w:val="0"/>
                <w:color w:val="FF0000"/>
                <w:sz w:val="24"/>
                <w:szCs w:val="24"/>
                <w:highlight w:val="none"/>
                <w:u w:val="none"/>
              </w:rPr>
            </w:pPr>
            <w:r>
              <w:rPr>
                <w:rFonts w:hint="eastAsia" w:ascii="黑体" w:hAnsi="黑体" w:eastAsia="黑体" w:cs="黑体"/>
                <w:i w:val="0"/>
                <w:iCs w:val="0"/>
                <w:color w:val="FF0000"/>
                <w:kern w:val="0"/>
                <w:sz w:val="24"/>
                <w:szCs w:val="24"/>
                <w:highlight w:val="none"/>
                <w:u w:val="none"/>
                <w:lang w:val="en-US" w:eastAsia="zh-CN" w:bidi="ar"/>
              </w:rPr>
              <w:t>序号</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黑体" w:hAnsi="黑体" w:eastAsia="黑体" w:cs="黑体"/>
                <w:i w:val="0"/>
                <w:iCs w:val="0"/>
                <w:color w:val="FF0000"/>
                <w:sz w:val="24"/>
                <w:szCs w:val="24"/>
                <w:highlight w:val="none"/>
                <w:u w:val="none"/>
              </w:rPr>
            </w:pPr>
            <w:r>
              <w:rPr>
                <w:rFonts w:hint="eastAsia" w:ascii="黑体" w:hAnsi="黑体" w:eastAsia="黑体" w:cs="黑体"/>
                <w:i w:val="0"/>
                <w:iCs w:val="0"/>
                <w:color w:val="FF0000"/>
                <w:kern w:val="0"/>
                <w:sz w:val="24"/>
                <w:szCs w:val="24"/>
                <w:highlight w:val="none"/>
                <w:u w:val="none"/>
                <w:lang w:val="en-US" w:eastAsia="zh-CN" w:bidi="ar"/>
              </w:rPr>
              <w:t>标的名称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firstLine="0" w:firstLineChars="0"/>
              <w:jc w:val="center"/>
              <w:textAlignment w:val="center"/>
              <w:rPr>
                <w:rFonts w:hint="eastAsia" w:ascii="黑体" w:hAnsi="黑体" w:eastAsia="黑体" w:cs="黑体"/>
                <w:i w:val="0"/>
                <w:iCs w:val="0"/>
                <w:color w:val="FF0000"/>
                <w:sz w:val="24"/>
                <w:szCs w:val="24"/>
                <w:highlight w:val="none"/>
                <w:u w:val="none"/>
              </w:rPr>
            </w:pPr>
            <w:r>
              <w:rPr>
                <w:rFonts w:hint="eastAsia" w:ascii="黑体" w:hAnsi="黑体" w:eastAsia="黑体" w:cs="黑体"/>
                <w:i w:val="0"/>
                <w:iCs w:val="0"/>
                <w:color w:val="FF0000"/>
                <w:kern w:val="0"/>
                <w:sz w:val="24"/>
                <w:szCs w:val="24"/>
                <w:highlight w:val="none"/>
                <w:u w:val="none"/>
                <w:lang w:val="en-US" w:eastAsia="zh-CN" w:bidi="ar"/>
              </w:rPr>
              <w:t>单位</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textAlignment w:val="center"/>
              <w:rPr>
                <w:rFonts w:hint="eastAsia" w:ascii="黑体" w:hAnsi="黑体" w:eastAsia="黑体" w:cs="黑体"/>
                <w:i w:val="0"/>
                <w:iCs w:val="0"/>
                <w:color w:val="FF0000"/>
                <w:kern w:val="0"/>
                <w:sz w:val="24"/>
                <w:szCs w:val="24"/>
                <w:highlight w:val="none"/>
                <w:u w:val="none"/>
                <w:lang w:val="en-US" w:eastAsia="zh-CN" w:bidi="ar"/>
              </w:rPr>
            </w:pPr>
            <w:r>
              <w:rPr>
                <w:rFonts w:hint="eastAsia" w:ascii="黑体" w:hAnsi="黑体" w:eastAsia="黑体" w:cs="黑体"/>
                <w:i w:val="0"/>
                <w:iCs w:val="0"/>
                <w:color w:val="FF0000"/>
                <w:kern w:val="0"/>
                <w:sz w:val="24"/>
                <w:szCs w:val="24"/>
                <w:highlight w:val="none"/>
                <w:u w:val="none"/>
                <w:lang w:val="en-US" w:eastAsia="zh-CN" w:bidi="ar"/>
              </w:rPr>
              <w:t>最高单价上限</w:t>
            </w:r>
          </w:p>
          <w:p>
            <w:pPr>
              <w:keepNext w:val="0"/>
              <w:keepLines w:val="0"/>
              <w:widowControl/>
              <w:suppressLineNumbers w:val="0"/>
              <w:spacing w:before="0" w:beforeAutospacing="0" w:after="0" w:afterAutospacing="0" w:line="300" w:lineRule="exact"/>
              <w:ind w:left="0" w:right="0"/>
              <w:jc w:val="both"/>
              <w:textAlignment w:val="center"/>
              <w:rPr>
                <w:rFonts w:hint="eastAsia" w:ascii="黑体" w:hAnsi="黑体" w:eastAsia="黑体" w:cs="黑体"/>
                <w:i w:val="0"/>
                <w:iCs w:val="0"/>
                <w:color w:val="FF0000"/>
                <w:sz w:val="24"/>
                <w:szCs w:val="24"/>
                <w:highlight w:val="none"/>
                <w:u w:val="none"/>
              </w:rPr>
            </w:pPr>
            <w:r>
              <w:rPr>
                <w:rFonts w:hint="eastAsia" w:ascii="黑体" w:hAnsi="黑体" w:eastAsia="黑体" w:cs="黑体"/>
                <w:i w:val="0"/>
                <w:iCs w:val="0"/>
                <w:color w:val="FF0000"/>
                <w:kern w:val="0"/>
                <w:sz w:val="24"/>
                <w:szCs w:val="24"/>
                <w:highlight w:val="none"/>
                <w:u w:val="none"/>
                <w:lang w:val="en-US" w:eastAsia="zh-CN" w:bidi="ar"/>
              </w:rPr>
              <w:t>（人民币元）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男款西装上衣</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lang w:eastAsia="zh-CN"/>
              </w:rPr>
            </w:pPr>
            <w:r>
              <w:rPr>
                <w:rFonts w:hint="eastAsia" w:ascii="宋体" w:hAnsi="宋体" w:eastAsia="宋体" w:cs="宋体"/>
                <w:i w:val="0"/>
                <w:iCs w:val="0"/>
                <w:color w:val="FF0000"/>
                <w:sz w:val="24"/>
                <w:szCs w:val="24"/>
                <w:highlight w:val="none"/>
                <w:u w:val="none"/>
                <w:lang w:eastAsia="zh-CN"/>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lang w:val="en-US"/>
              </w:rPr>
            </w:pPr>
            <w:r>
              <w:rPr>
                <w:rFonts w:hint="eastAsia" w:ascii="宋体" w:hAnsi="宋体" w:eastAsia="宋体" w:cs="宋体"/>
                <w:i w:val="0"/>
                <w:iCs w:val="0"/>
                <w:color w:val="FF0000"/>
                <w:kern w:val="0"/>
                <w:sz w:val="24"/>
                <w:szCs w:val="24"/>
                <w:highlight w:val="none"/>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男款西装裤子</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条</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男款夏西裤</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条</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300</w:t>
            </w:r>
            <w:r>
              <w:rPr>
                <w:rFonts w:hint="eastAsia" w:ascii="宋体" w:hAnsi="宋体" w:eastAsia="宋体" w:cs="宋体"/>
                <w:i w:val="0"/>
                <w:iCs w:val="0"/>
                <w:color w:val="FF0000"/>
                <w:kern w:val="0"/>
                <w:sz w:val="24"/>
                <w:szCs w:val="24"/>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男款马甲</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250</w:t>
            </w:r>
            <w:r>
              <w:rPr>
                <w:rFonts w:hint="eastAsia" w:ascii="宋体" w:hAnsi="宋体" w:eastAsia="宋体" w:cs="宋体"/>
                <w:i w:val="0"/>
                <w:iCs w:val="0"/>
                <w:color w:val="FF0000"/>
                <w:kern w:val="0"/>
                <w:sz w:val="24"/>
                <w:szCs w:val="24"/>
                <w:highlight w:val="none"/>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lang w:val="en-US"/>
              </w:rPr>
            </w:pPr>
            <w:r>
              <w:rPr>
                <w:rFonts w:hint="eastAsia" w:ascii="宋体" w:hAnsi="宋体" w:eastAsia="宋体" w:cs="宋体"/>
                <w:i w:val="0"/>
                <w:iCs w:val="0"/>
                <w:color w:val="FF0000"/>
                <w:kern w:val="0"/>
                <w:sz w:val="24"/>
                <w:szCs w:val="24"/>
                <w:highlight w:val="none"/>
                <w:u w:val="none"/>
                <w:lang w:val="en-US" w:eastAsia="zh-CN" w:bidi="ar"/>
              </w:rPr>
              <w:t>男款长袖衬衫</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男款短袖衬衫</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40" w:firstLineChars="10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男款针织毛衣背心</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30</w:t>
            </w:r>
            <w:r>
              <w:rPr>
                <w:rFonts w:hint="eastAsia" w:ascii="宋体" w:hAnsi="宋体" w:eastAsia="宋体" w:cs="宋体"/>
                <w:i w:val="0"/>
                <w:iCs w:val="0"/>
                <w:color w:val="FF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2"/>
                <w:sz w:val="24"/>
                <w:szCs w:val="24"/>
                <w:highlight w:val="none"/>
                <w:u w:val="none"/>
                <w:lang w:val="en-US" w:eastAsia="zh-CN" w:bidi="ar-SA"/>
              </w:rPr>
            </w:pPr>
            <w:r>
              <w:rPr>
                <w:rFonts w:hint="eastAsia" w:ascii="宋体" w:hAnsi="宋体" w:eastAsia="宋体" w:cs="宋体"/>
                <w:i w:val="0"/>
                <w:iCs w:val="0"/>
                <w:color w:val="FF0000"/>
                <w:kern w:val="0"/>
                <w:sz w:val="24"/>
                <w:szCs w:val="24"/>
                <w:highlight w:val="none"/>
                <w:u w:val="none"/>
                <w:lang w:val="en-US" w:eastAsia="zh-CN" w:bidi="ar"/>
              </w:rPr>
              <w:t>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男款领带</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条</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女款西装上衣</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lang w:eastAsia="zh-CN"/>
              </w:rPr>
            </w:pPr>
            <w:r>
              <w:rPr>
                <w:rFonts w:hint="eastAsia" w:ascii="宋体" w:hAnsi="宋体" w:eastAsia="宋体" w:cs="宋体"/>
                <w:i w:val="0"/>
                <w:iCs w:val="0"/>
                <w:color w:val="FF0000"/>
                <w:sz w:val="24"/>
                <w:szCs w:val="24"/>
                <w:highlight w:val="none"/>
                <w:u w:val="none"/>
                <w:lang w:eastAsia="zh-CN"/>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女款西装裤子</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条</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女款夏西裤</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条</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480" w:firstLineChars="20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30</w:t>
            </w:r>
            <w:r>
              <w:rPr>
                <w:rFonts w:hint="eastAsia" w:ascii="宋体" w:hAnsi="宋体" w:eastAsia="宋体" w:cs="宋体"/>
                <w:i w:val="0"/>
                <w:iCs w:val="0"/>
                <w:color w:val="FF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女款马甲</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25</w:t>
            </w:r>
            <w:r>
              <w:rPr>
                <w:rFonts w:hint="eastAsia" w:ascii="宋体" w:hAnsi="宋体" w:eastAsia="宋体" w:cs="宋体"/>
                <w:i w:val="0"/>
                <w:iCs w:val="0"/>
                <w:color w:val="FF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lang w:val="en-US"/>
              </w:rPr>
            </w:pPr>
            <w:r>
              <w:rPr>
                <w:rFonts w:hint="eastAsia" w:ascii="宋体" w:hAnsi="宋体" w:eastAsia="宋体" w:cs="宋体"/>
                <w:i w:val="0"/>
                <w:iCs w:val="0"/>
                <w:color w:val="FF0000"/>
                <w:kern w:val="0"/>
                <w:sz w:val="24"/>
                <w:szCs w:val="24"/>
                <w:highlight w:val="none"/>
                <w:u w:val="none"/>
                <w:lang w:val="en-US" w:eastAsia="zh-CN" w:bidi="ar"/>
              </w:rPr>
              <w:t>女款长袖衬衫</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lang w:val="en-US" w:eastAsia="zh-CN"/>
              </w:rPr>
            </w:pPr>
            <w:r>
              <w:rPr>
                <w:rFonts w:hint="eastAsia" w:ascii="宋体" w:hAnsi="宋体" w:eastAsia="宋体" w:cs="宋体"/>
                <w:i w:val="0"/>
                <w:iCs w:val="0"/>
                <w:color w:val="FF0000"/>
                <w:sz w:val="24"/>
                <w:szCs w:val="24"/>
                <w:highlight w:val="none"/>
                <w:u w:val="none"/>
                <w:lang w:val="en-US" w:eastAsia="zh-CN"/>
              </w:rPr>
              <w:t>14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女款短袖衬衫</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lang w:val="en-US"/>
              </w:rPr>
            </w:pPr>
            <w:r>
              <w:rPr>
                <w:rFonts w:hint="eastAsia" w:ascii="宋体" w:hAnsi="宋体" w:eastAsia="宋体" w:cs="宋体"/>
                <w:i w:val="0"/>
                <w:iCs w:val="0"/>
                <w:color w:val="FF0000"/>
                <w:kern w:val="0"/>
                <w:sz w:val="24"/>
                <w:szCs w:val="24"/>
                <w:highlight w:val="none"/>
                <w:u w:val="none"/>
                <w:lang w:val="en-US" w:eastAsia="zh-CN" w:bidi="ar"/>
              </w:rPr>
              <w:t>15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40" w:firstLineChars="100"/>
              <w:jc w:val="left"/>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女款针织毛衣背心</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rPr>
            </w:pPr>
            <w:r>
              <w:rPr>
                <w:rFonts w:hint="eastAsia" w:ascii="宋体" w:hAnsi="宋体" w:eastAsia="宋体" w:cs="宋体"/>
                <w:i w:val="0"/>
                <w:iCs w:val="0"/>
                <w:color w:val="FF0000"/>
                <w:kern w:val="0"/>
                <w:sz w:val="24"/>
                <w:szCs w:val="24"/>
                <w:highlight w:val="none"/>
                <w:u w:val="none"/>
                <w:lang w:val="en-US" w:eastAsia="zh-CN" w:bidi="ar"/>
              </w:rPr>
              <w:t>件</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30</w:t>
            </w:r>
            <w:r>
              <w:rPr>
                <w:rFonts w:hint="eastAsia" w:ascii="宋体" w:hAnsi="宋体" w:eastAsia="宋体" w:cs="宋体"/>
                <w:i w:val="0"/>
                <w:iCs w:val="0"/>
                <w:color w:val="FF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FF0000"/>
                <w:sz w:val="24"/>
                <w:szCs w:val="24"/>
                <w:highlight w:val="none"/>
                <w:u w:val="none"/>
                <w:lang w:val="en-US"/>
              </w:rPr>
            </w:pPr>
            <w:r>
              <w:rPr>
                <w:rFonts w:hint="eastAsia" w:ascii="宋体" w:hAnsi="宋体" w:eastAsia="宋体" w:cs="宋体"/>
                <w:i w:val="0"/>
                <w:iCs w:val="0"/>
                <w:color w:val="FF0000"/>
                <w:kern w:val="0"/>
                <w:sz w:val="24"/>
                <w:szCs w:val="24"/>
                <w:highlight w:val="none"/>
                <w:u w:val="none"/>
                <w:lang w:val="en-US" w:eastAsia="zh-CN" w:bidi="ar"/>
              </w:rPr>
              <w:t>16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sz w:val="24"/>
                <w:szCs w:val="24"/>
                <w:highlight w:val="none"/>
                <w:u w:val="none"/>
              </w:rPr>
            </w:pPr>
            <w:r>
              <w:rPr>
                <w:rFonts w:hint="eastAsia" w:asciiTheme="minorEastAsia" w:hAnsiTheme="minorEastAsia" w:eastAsiaTheme="minorEastAsia" w:cstheme="minorEastAsia"/>
                <w:i w:val="0"/>
                <w:iCs w:val="0"/>
                <w:color w:val="FF0000"/>
                <w:kern w:val="0"/>
                <w:sz w:val="24"/>
                <w:szCs w:val="24"/>
                <w:highlight w:val="none"/>
                <w:u w:val="none"/>
                <w:lang w:val="en-US" w:eastAsia="zh-CN" w:bidi="ar"/>
              </w:rPr>
              <w:t>女款西裙</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24"/>
                <w:szCs w:val="24"/>
                <w:highlight w:val="none"/>
                <w:u w:val="none"/>
                <w:lang w:eastAsia="zh-CN"/>
              </w:rPr>
            </w:pPr>
            <w:r>
              <w:rPr>
                <w:rFonts w:hint="eastAsia" w:ascii="宋体" w:hAnsi="宋体" w:eastAsia="宋体" w:cs="宋体"/>
                <w:i w:val="0"/>
                <w:iCs w:val="0"/>
                <w:color w:val="FF0000"/>
                <w:kern w:val="0"/>
                <w:sz w:val="24"/>
                <w:szCs w:val="24"/>
                <w:highlight w:val="none"/>
                <w:u w:val="none"/>
                <w:lang w:eastAsia="zh-CN" w:bidi="ar"/>
              </w:rPr>
              <w:t>条</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i w:val="0"/>
                <w:iCs w:val="0"/>
                <w:color w:val="FF0000"/>
                <w:sz w:val="24"/>
                <w:szCs w:val="24"/>
                <w:highlight w:val="none"/>
                <w:u w:val="none"/>
              </w:rPr>
            </w:pPr>
            <w:r>
              <w:rPr>
                <w:rFonts w:hint="eastAsia" w:ascii="宋体" w:hAnsi="宋体" w:cs="宋体"/>
                <w:i w:val="0"/>
                <w:iCs w:val="0"/>
                <w:color w:val="FF0000"/>
                <w:kern w:val="0"/>
                <w:sz w:val="24"/>
                <w:szCs w:val="24"/>
                <w:highlight w:val="none"/>
                <w:u w:val="none"/>
                <w:lang w:val="en-US" w:eastAsia="zh-CN" w:bidi="ar"/>
              </w:rPr>
              <w:t>3</w:t>
            </w:r>
            <w:r>
              <w:rPr>
                <w:rFonts w:hint="eastAsia" w:ascii="宋体" w:hAnsi="宋体" w:eastAsia="宋体" w:cs="宋体"/>
                <w:i w:val="0"/>
                <w:iCs w:val="0"/>
                <w:color w:val="FF0000"/>
                <w:kern w:val="0"/>
                <w:sz w:val="24"/>
                <w:szCs w:val="24"/>
                <w:highlight w:val="none"/>
                <w:u w:val="none"/>
                <w:lang w:val="en-US" w:eastAsia="zh-CN" w:bidi="ar"/>
              </w:rPr>
              <w:t>00.00</w:t>
            </w:r>
          </w:p>
        </w:tc>
      </w:tr>
    </w:tbl>
    <w:p>
      <w:pPr>
        <w:overflowPunct w:val="0"/>
        <w:spacing w:line="240" w:lineRule="exact"/>
        <w:ind w:firstLine="0" w:firstLineChars="0"/>
        <w:rPr>
          <w:rFonts w:hint="eastAsia" w:ascii="楷体_GB2312" w:hAnsi="楷体_GB2312" w:eastAsia="楷体_GB2312" w:cs="楷体_GB2312"/>
          <w:sz w:val="32"/>
          <w:szCs w:val="32"/>
          <w:lang w:eastAsia="zh-CN"/>
        </w:rPr>
      </w:pPr>
    </w:p>
    <w:p>
      <w:pPr>
        <w:overflowPunct w:val="0"/>
        <w:spacing w:line="240" w:lineRule="exact"/>
        <w:ind w:firstLine="0" w:firstLineChars="0"/>
        <w:rPr>
          <w:rFonts w:hint="eastAsia" w:ascii="楷体_GB2312" w:hAnsi="楷体_GB2312" w:eastAsia="楷体_GB2312" w:cs="楷体_GB2312"/>
          <w:sz w:val="32"/>
          <w:szCs w:val="32"/>
          <w:lang w:eastAsia="zh-CN"/>
        </w:rPr>
      </w:pP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（二）项目期限</w:t>
      </w:r>
    </w:p>
    <w:p>
      <w:pPr>
        <w:keepNext w:val="0"/>
        <w:keepLines w:val="0"/>
        <w:pageBreakBefore w:val="0"/>
        <w:kinsoku/>
        <w:topLinePunct w:val="0"/>
        <w:autoSpaceDE/>
        <w:autoSpaceDN/>
        <w:bidi w:val="0"/>
        <w:snapToGrid/>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服务期限为自合同签订之日起至售后服务期结束。重要履约时间节点具体如下：</w:t>
      </w:r>
    </w:p>
    <w:p>
      <w:pPr>
        <w:keepNext w:val="0"/>
        <w:keepLines w:val="0"/>
        <w:pageBreakBefore w:val="0"/>
        <w:kinsoku/>
        <w:topLinePunct w:val="0"/>
        <w:autoSpaceDE/>
        <w:autoSpaceDN/>
        <w:bidi w:val="0"/>
        <w:snapToGrid/>
        <w:jc w:val="both"/>
        <w:outlineLvl w:val="9"/>
        <w:rPr>
          <w:rFonts w:hint="eastAsia" w:ascii="仿宋_GB2312" w:hAnsi="仿宋_GB2312" w:eastAsia="仿宋_GB2312" w:cs="仿宋_GB2312"/>
          <w:sz w:val="32"/>
          <w:szCs w:val="32"/>
        </w:rPr>
      </w:pPr>
      <w:r>
        <w:rPr>
          <w:rFonts w:hint="default" w:ascii="仿宋_GB2312" w:hAnsi="仿宋_GB2312" w:cs="仿宋_GB2312"/>
          <w:sz w:val="32"/>
          <w:szCs w:val="32"/>
          <w:lang w:val="en" w:eastAsia="zh-CN"/>
        </w:rPr>
        <w:t>1.</w:t>
      </w:r>
      <w:r>
        <w:rPr>
          <w:rFonts w:hint="eastAsia" w:ascii="仿宋_GB2312" w:hAnsi="仿宋_GB2312" w:eastAsia="仿宋_GB2312" w:cs="仿宋_GB2312"/>
          <w:sz w:val="32"/>
          <w:szCs w:val="32"/>
        </w:rPr>
        <w:t>工装量体套码时间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自合同签订之日起5日（日历日）内完成。</w:t>
      </w:r>
    </w:p>
    <w:p>
      <w:pPr>
        <w:keepNext w:val="0"/>
        <w:keepLines w:val="0"/>
        <w:pageBreakBefore w:val="0"/>
        <w:kinsoku/>
        <w:topLinePunct w:val="0"/>
        <w:autoSpaceDE/>
        <w:autoSpaceDN/>
        <w:bidi w:val="0"/>
        <w:snapToGrid/>
        <w:jc w:val="both"/>
        <w:outlineLvl w:val="9"/>
        <w:rPr>
          <w:rFonts w:hint="eastAsia" w:ascii="仿宋_GB2312" w:hAnsi="仿宋_GB2312" w:eastAsia="仿宋_GB2312" w:cs="仿宋_GB2312"/>
          <w:sz w:val="32"/>
          <w:szCs w:val="32"/>
        </w:rPr>
      </w:pPr>
      <w:r>
        <w:rPr>
          <w:rFonts w:hint="default" w:ascii="仿宋_GB2312" w:hAnsi="仿宋_GB2312" w:cs="仿宋_GB2312"/>
          <w:sz w:val="32"/>
          <w:szCs w:val="32"/>
          <w:lang w:val="en" w:eastAsia="zh-CN"/>
        </w:rPr>
        <w:t>2.</w:t>
      </w:r>
      <w:r>
        <w:rPr>
          <w:rFonts w:hint="eastAsia" w:ascii="仿宋_GB2312" w:hAnsi="仿宋_GB2312" w:eastAsia="仿宋_GB2312" w:cs="仿宋_GB2312"/>
          <w:sz w:val="32"/>
          <w:szCs w:val="32"/>
        </w:rPr>
        <w:t>交货期：自工装量体套码结束之日起180天（日历日）内完成。</w:t>
      </w:r>
    </w:p>
    <w:p>
      <w:pPr>
        <w:keepNext w:val="0"/>
        <w:keepLines w:val="0"/>
        <w:pageBreakBefore w:val="0"/>
        <w:kinsoku/>
        <w:topLinePunct w:val="0"/>
        <w:autoSpaceDE/>
        <w:autoSpaceDN/>
        <w:bidi w:val="0"/>
        <w:snapToGrid/>
        <w:jc w:val="both"/>
        <w:outlineLvl w:val="9"/>
        <w:rPr>
          <w:rFonts w:hint="eastAsia" w:ascii="仿宋_GB2312" w:hAnsi="仿宋_GB2312" w:cs="仿宋_GB2312"/>
          <w:b/>
          <w:bCs/>
          <w:color w:val="000000"/>
          <w:sz w:val="32"/>
          <w:szCs w:val="32"/>
        </w:rPr>
      </w:pPr>
      <w:r>
        <w:rPr>
          <w:rFonts w:hint="default" w:ascii="仿宋_GB2312" w:hAnsi="仿宋_GB2312" w:cs="仿宋_GB2312"/>
          <w:sz w:val="32"/>
          <w:szCs w:val="32"/>
          <w:lang w:val="en" w:eastAsia="zh-CN"/>
        </w:rPr>
        <w:t>3.</w:t>
      </w:r>
      <w:r>
        <w:rPr>
          <w:rFonts w:hint="eastAsia" w:ascii="仿宋_GB2312" w:hAnsi="仿宋_GB2312" w:eastAsia="仿宋_GB2312" w:cs="仿宋_GB2312"/>
          <w:sz w:val="32"/>
          <w:szCs w:val="32"/>
        </w:rPr>
        <w:t>售后服务期：自验收通过之日起365天（日历日）。</w:t>
      </w:r>
    </w:p>
    <w:p>
      <w:pPr>
        <w:overflowPunct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（三）项目要求</w:t>
      </w:r>
    </w:p>
    <w:p>
      <w:pPr>
        <w:overflowPunct w:val="0"/>
        <w:spacing w:line="560" w:lineRule="exact"/>
        <w:ind w:firstLine="640" w:firstLineChars="200"/>
        <w:rPr>
          <w:rFonts w:hint="default" w:ascii="仿宋_GB2312" w:cs="Times New Roman"/>
          <w:sz w:val="32"/>
          <w:szCs w:val="32"/>
          <w:lang w:val="en" w:eastAsia="zh-CN"/>
        </w:rPr>
      </w:pPr>
      <w:r>
        <w:rPr>
          <w:rFonts w:hint="eastAsia" w:ascii="仿宋_GB2312" w:cs="Times New Roman"/>
          <w:sz w:val="32"/>
          <w:szCs w:val="32"/>
          <w:lang w:val="en-US" w:eastAsia="zh-CN"/>
        </w:rPr>
        <w:t>1</w:t>
      </w:r>
      <w:r>
        <w:rPr>
          <w:rFonts w:hint="default" w:ascii="仿宋_GB2312" w:cs="Times New Roman"/>
          <w:sz w:val="32"/>
          <w:szCs w:val="32"/>
          <w:lang w:val="en" w:eastAsia="zh-CN"/>
        </w:rPr>
        <w:t>.</w:t>
      </w:r>
      <w:r>
        <w:rPr>
          <w:rFonts w:hint="eastAsia" w:ascii="仿宋_GB2312" w:cs="Times New Roman"/>
          <w:sz w:val="32"/>
          <w:szCs w:val="32"/>
          <w:lang w:val="en-US" w:eastAsia="zh-CN"/>
        </w:rPr>
        <w:t>中标人应在交货期内完成所有产品的交付，并提供招标文件中要求的</w:t>
      </w:r>
      <w:r>
        <w:rPr>
          <w:rFonts w:hint="default" w:ascii="仿宋_GB2312" w:cs="Times New Roman"/>
          <w:sz w:val="32"/>
          <w:szCs w:val="32"/>
          <w:lang w:val="en" w:eastAsia="zh-CN"/>
        </w:rPr>
        <w:t>检测</w:t>
      </w:r>
      <w:r>
        <w:rPr>
          <w:rFonts w:hint="eastAsia" w:ascii="仿宋_GB2312" w:cs="Times New Roman"/>
          <w:sz w:val="32"/>
          <w:szCs w:val="32"/>
          <w:lang w:val="en-US" w:eastAsia="zh-CN"/>
        </w:rPr>
        <w:t>报告、</w:t>
      </w:r>
      <w:r>
        <w:rPr>
          <w:rFonts w:hint="eastAsia" w:ascii="仿宋_GB2312" w:hAnsi="Calibri" w:eastAsia="仿宋_GB2312" w:cs="Times New Roman"/>
          <w:bCs w:val="0"/>
          <w:szCs w:val="32"/>
        </w:rPr>
        <w:t>产地证明、合格证、进货单等资料</w:t>
      </w:r>
      <w:r>
        <w:rPr>
          <w:rFonts w:hint="default" w:ascii="仿宋_GB2312" w:cs="Times New Roman"/>
          <w:bCs w:val="0"/>
          <w:szCs w:val="32"/>
          <w:lang w:val="en"/>
        </w:rPr>
        <w:t>。</w:t>
      </w:r>
    </w:p>
    <w:p>
      <w:pPr>
        <w:overflowPunct w:val="0"/>
        <w:spacing w:line="560" w:lineRule="exact"/>
        <w:ind w:firstLine="640" w:firstLineChars="200"/>
        <w:rPr>
          <w:rFonts w:hint="eastAsia" w:ascii="仿宋_GB2312" w:cs="Times New Roman"/>
          <w:sz w:val="32"/>
          <w:szCs w:val="32"/>
          <w:lang w:val="en-US" w:eastAsia="zh-CN"/>
        </w:rPr>
      </w:pPr>
      <w:r>
        <w:rPr>
          <w:rFonts w:hint="eastAsia" w:ascii="仿宋_GB2312" w:cs="Times New Roman"/>
          <w:sz w:val="32"/>
          <w:szCs w:val="32"/>
          <w:lang w:val="en-US" w:eastAsia="zh-CN"/>
        </w:rPr>
        <w:t>2.需配备1名项目负责人负责</w:t>
      </w:r>
      <w:r>
        <w:rPr>
          <w:rFonts w:hint="eastAsia" w:ascii="仿宋_GB2312"/>
          <w:szCs w:val="32"/>
        </w:rPr>
        <w:t>2024年度深圳市住房公积金管理中心工装采购项目</w:t>
      </w:r>
      <w:r>
        <w:rPr>
          <w:rFonts w:hint="eastAsia" w:ascii="仿宋_GB2312" w:cs="Times New Roman"/>
          <w:sz w:val="32"/>
          <w:szCs w:val="32"/>
          <w:lang w:val="en-US" w:eastAsia="zh-CN"/>
        </w:rPr>
        <w:t>，该人员应熟悉工装制作流程，全程与采购单位进行对接，跟踪项目进度，保证项目质量。</w:t>
      </w:r>
    </w:p>
    <w:p>
      <w:pPr>
        <w:overflowPunct w:val="0"/>
        <w:spacing w:line="560" w:lineRule="exact"/>
        <w:ind w:firstLine="640" w:firstLineChars="200"/>
        <w:rPr>
          <w:rFonts w:hint="eastAsia" w:ascii="仿宋_GB2312" w:cs="Times New Roman"/>
          <w:sz w:val="32"/>
          <w:szCs w:val="32"/>
          <w:lang w:val="en-US" w:eastAsia="zh-CN"/>
        </w:rPr>
      </w:pPr>
      <w:r>
        <w:rPr>
          <w:rFonts w:hint="eastAsia" w:ascii="仿宋_GB2312" w:cs="Times New Roman"/>
          <w:sz w:val="32"/>
          <w:szCs w:val="32"/>
          <w:lang w:val="en-US" w:eastAsia="zh-CN"/>
        </w:rPr>
        <w:t>3.需配备不少于3名项目团队成员（项目负责人除外），确保工装制作项目按时按量完成，以及在产品售后服务期内的及时响应。</w:t>
      </w:r>
    </w:p>
    <w:p>
      <w:pPr>
        <w:overflowPunct w:val="0"/>
        <w:spacing w:line="560" w:lineRule="exact"/>
        <w:ind w:firstLine="640" w:firstLineChars="200"/>
        <w:rPr>
          <w:rFonts w:hint="eastAsia" w:ascii="仿宋_GB2312" w:cs="Times New Roman"/>
          <w:sz w:val="32"/>
          <w:szCs w:val="32"/>
          <w:lang w:val="en-US" w:eastAsia="zh-CN"/>
        </w:rPr>
      </w:pPr>
      <w:r>
        <w:rPr>
          <w:rFonts w:hint="eastAsia" w:ascii="仿宋_GB2312" w:cs="Times New Roman"/>
          <w:sz w:val="32"/>
          <w:szCs w:val="32"/>
          <w:lang w:val="en-US" w:eastAsia="zh-CN"/>
        </w:rPr>
        <w:t>4.本项目人员无需驻点。</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三、投标条件</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eastAsia="zh-CN"/>
        </w:rPr>
        <w:t>（一）</w:t>
      </w:r>
      <w:r>
        <w:rPr>
          <w:rFonts w:hint="eastAsia"/>
        </w:rPr>
        <w:t>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pPr>
        <w:keepNext w:val="0"/>
        <w:keepLines w:val="0"/>
        <w:pageBreakBefore w:val="0"/>
        <w:kinsoku/>
        <w:topLinePunct w:val="0"/>
        <w:autoSpaceDE/>
        <w:autoSpaceDN/>
        <w:bidi w:val="0"/>
        <w:snapToGrid/>
        <w:jc w:val="both"/>
        <w:outlineLvl w:val="9"/>
        <w:rPr>
          <w:rFonts w:hint="eastAsia" w:ascii="仿宋_GB2312" w:hAnsi="仿宋_GB2312" w:eastAsia="仿宋_GB2312" w:cs="仿宋_GB2312"/>
        </w:rPr>
      </w:pPr>
      <w:r>
        <w:rPr>
          <w:rFonts w:hint="eastAsia" w:ascii="仿宋_GB2312" w:hAnsi="仿宋_GB2312" w:cs="仿宋_GB2312"/>
          <w:lang w:eastAsia="zh-CN"/>
        </w:rPr>
        <w:t>（二）</w:t>
      </w:r>
      <w:r>
        <w:rPr>
          <w:rFonts w:hint="eastAsia" w:ascii="仿宋_GB2312" w:hAnsi="仿宋_GB2312" w:eastAsia="仿宋_GB2312" w:cs="仿宋_GB2312"/>
        </w:rPr>
        <w:t>落实政府采购政策需满足的资格要求：无。</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eastAsia="zh-CN"/>
        </w:rPr>
        <w:t>（三）</w:t>
      </w:r>
      <w:r>
        <w:rPr>
          <w:rFonts w:hint="eastAsia"/>
        </w:rPr>
        <w:t>本项目的特定资格要求：</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val="en-US" w:eastAsia="zh-CN"/>
        </w:rPr>
        <w:t>1.</w:t>
      </w:r>
      <w:r>
        <w:rPr>
          <w:rFonts w:hint="eastAsia"/>
        </w:rPr>
        <w:t>参与本项目采购活动前三年内，在经营活动中没有重大违法记录（须按本项目投标文件格式要求提供《政府采购投标及履约承诺函》加盖投标人公章）；</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val="en-US" w:eastAsia="zh-CN"/>
        </w:rPr>
        <w:t>2.</w:t>
      </w:r>
      <w:r>
        <w:rPr>
          <w:rFonts w:hint="eastAsia"/>
        </w:rPr>
        <w:t>参与本项目政府采购活动时不存在被有关部门禁止参与政府采购活动且在有效期内的情况（须按本项目投标文件格式要求提供《政府采购投标及履约承诺函》加盖投标人公章）；</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val="en-US" w:eastAsia="zh-CN"/>
        </w:rPr>
        <w:t>3.</w:t>
      </w:r>
      <w:r>
        <w:rPr>
          <w:rFonts w:hint="eastAsia"/>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keepNext w:val="0"/>
        <w:keepLines w:val="0"/>
        <w:pageBreakBefore w:val="0"/>
        <w:kinsoku/>
        <w:topLinePunct w:val="0"/>
        <w:autoSpaceDE/>
        <w:autoSpaceDN/>
        <w:bidi w:val="0"/>
        <w:snapToGrid/>
        <w:jc w:val="both"/>
        <w:outlineLvl w:val="9"/>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参与本项目政府采购活动不存在与其他采购参加人串通投标，隐瞒真实情况，提供虚假资料等违法违规情形（须按本项目投标文件格式要求提供《政府采购投标及履约承诺函》加盖投标人公章）；</w:t>
      </w:r>
    </w:p>
    <w:p>
      <w:pPr>
        <w:keepNext w:val="0"/>
        <w:keepLines w:val="0"/>
        <w:pageBreakBefore w:val="0"/>
        <w:kinsoku/>
        <w:wordWrap w:val="0"/>
        <w:topLinePunct w:val="0"/>
        <w:autoSpaceDE/>
        <w:autoSpaceDN/>
        <w:bidi w:val="0"/>
        <w:snapToGrid/>
        <w:jc w:val="both"/>
        <w:outlineLvl w:val="9"/>
        <w:rPr>
          <w:rFonts w:hint="eastAsia"/>
        </w:rPr>
      </w:pPr>
      <w:r>
        <w:rPr>
          <w:rFonts w:hint="eastAsia" w:ascii="仿宋_GB2312" w:hAnsi="仿宋_GB2312" w:cs="仿宋_GB2312"/>
          <w:lang w:val="en-US" w:eastAsia="zh-CN"/>
        </w:rPr>
        <w:t>5.</w:t>
      </w:r>
      <w:r>
        <w:rPr>
          <w:rFonts w:hint="eastAsia" w:ascii="仿宋_GB2312" w:hAnsi="仿宋_GB2312" w:eastAsia="仿宋_GB2312" w:cs="仿宋_GB2312"/>
        </w:rPr>
        <w:t>单</w:t>
      </w:r>
      <w:r>
        <w:rPr>
          <w:rFonts w:hint="eastAsia"/>
        </w:rPr>
        <w:t>位负责人为同一人或者存在直接控股、管理关系的不同供应商，不得参加同一合同项下的政府采购活动，采购代理机构通过国家企业信用信息公示系统</w:t>
      </w:r>
      <w:r>
        <w:rPr>
          <w:rFonts w:hint="eastAsia" w:ascii="仿宋_GB2312" w:hAnsi="仿宋_GB2312" w:eastAsia="仿宋_GB2312" w:cs="仿宋_GB2312"/>
        </w:rPr>
        <w:t>（https://www.gsxt.gov.cn/index.html）</w:t>
      </w:r>
      <w:r>
        <w:rPr>
          <w:rFonts w:hint="eastAsia"/>
        </w:rPr>
        <w:t>或机关赋码和事业单位登记管理网</w:t>
      </w:r>
      <w:r>
        <w:rPr>
          <w:rFonts w:hint="eastAsia" w:ascii="仿宋_GB2312" w:hAnsi="仿宋_GB2312" w:eastAsia="仿宋_GB2312" w:cs="仿宋_GB2312"/>
        </w:rPr>
        <w:t>（http://www.gjsy.gov.cn/sydwfrxxcx/）或</w:t>
      </w:r>
      <w:r>
        <w:rPr>
          <w:rFonts w:hint="eastAsia"/>
        </w:rPr>
        <w:t>全国社会组织信用信息公示平台</w:t>
      </w:r>
      <w:r>
        <w:rPr>
          <w:rFonts w:hint="eastAsia" w:ascii="仿宋_GB2312" w:hAnsi="仿宋_GB2312" w:eastAsia="仿宋_GB2312" w:cs="仿宋_GB2312"/>
        </w:rPr>
        <w:t>（https://xxgs.chinanpo.mca.gov.cn/gsxt/newList）网</w:t>
      </w:r>
      <w:r>
        <w:rPr>
          <w:rFonts w:hint="eastAsia"/>
        </w:rPr>
        <w:t>站查询投标人信息，投标人无需提供证明材料；</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val="en-US" w:eastAsia="zh-CN"/>
        </w:rPr>
        <w:t>6.</w:t>
      </w:r>
      <w:r>
        <w:rPr>
          <w:rFonts w:hint="eastAsia"/>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val="en-US" w:eastAsia="zh-CN"/>
        </w:rPr>
        <w:t>7.</w:t>
      </w:r>
      <w:r>
        <w:rPr>
          <w:rFonts w:hint="eastAsia"/>
        </w:rPr>
        <w:t>本项目不接受联合体投标，不允许非法分包或转包；</w:t>
      </w:r>
    </w:p>
    <w:p>
      <w:pPr>
        <w:keepNext w:val="0"/>
        <w:keepLines w:val="0"/>
        <w:pageBreakBefore w:val="0"/>
        <w:kinsoku/>
        <w:topLinePunct w:val="0"/>
        <w:autoSpaceDE/>
        <w:autoSpaceDN/>
        <w:bidi w:val="0"/>
        <w:snapToGrid/>
        <w:jc w:val="both"/>
        <w:outlineLvl w:val="9"/>
        <w:rPr>
          <w:rFonts w:hint="eastAsia"/>
        </w:rPr>
      </w:pPr>
      <w:r>
        <w:rPr>
          <w:rFonts w:hint="eastAsia" w:ascii="仿宋_GB2312" w:hAnsi="仿宋_GB2312" w:cs="仿宋_GB2312"/>
          <w:lang w:val="en-US" w:eastAsia="zh-CN"/>
        </w:rPr>
        <w:t>8.</w:t>
      </w:r>
      <w:r>
        <w:rPr>
          <w:rFonts w:hint="eastAsia"/>
        </w:rPr>
        <w:t>本项目不接受进口产品投标（进口产品是指通过中国海关报关验放进入中国境内且产自关境外的产品，相关</w:t>
      </w:r>
      <w:r>
        <w:rPr>
          <w:rFonts w:hint="eastAsia" w:ascii="仿宋_GB2312" w:hAnsi="仿宋_GB2312" w:eastAsia="仿宋_GB2312" w:cs="仿宋_GB2312"/>
        </w:rPr>
        <w:t>内容</w:t>
      </w:r>
      <w:r>
        <w:rPr>
          <w:rFonts w:hint="eastAsia"/>
        </w:rPr>
        <w:t>以</w:t>
      </w:r>
      <w:r>
        <w:rPr>
          <w:rFonts w:hint="eastAsia"/>
          <w:lang w:eastAsia="zh-CN"/>
        </w:rPr>
        <w:t>《财政部关于印发〈政府采购进口产品管理办法〉的通知》（</w:t>
      </w:r>
      <w:r>
        <w:rPr>
          <w:rFonts w:hint="eastAsia"/>
          <w:highlight w:val="none"/>
        </w:rPr>
        <w:t>财</w:t>
      </w:r>
      <w:r>
        <w:rPr>
          <w:rFonts w:hint="eastAsia" w:ascii="仿宋_GB2312" w:hAnsi="仿宋_GB2312" w:eastAsia="仿宋_GB2312" w:cs="仿宋_GB2312"/>
          <w:highlight w:val="none"/>
        </w:rPr>
        <w:t>库</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2007</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119号文</w:t>
      </w:r>
      <w:r>
        <w:rPr>
          <w:rFonts w:hint="eastAsia" w:ascii="仿宋_GB2312" w:hAnsi="仿宋_GB2312" w:cs="仿宋_GB2312"/>
          <w:highlight w:val="none"/>
          <w:lang w:eastAsia="zh-CN"/>
        </w:rPr>
        <w:t>）、</w:t>
      </w:r>
      <w:r>
        <w:rPr>
          <w:rFonts w:hint="eastAsia"/>
          <w:highlight w:val="none"/>
          <w:lang w:eastAsia="zh-CN"/>
        </w:rPr>
        <w:t>《关于政府采购进口产品管理有关问题的通知》（</w:t>
      </w:r>
      <w:r>
        <w:rPr>
          <w:rFonts w:hint="eastAsia" w:ascii="仿宋_GB2312" w:hAnsi="仿宋_GB2312" w:eastAsia="仿宋_GB2312" w:cs="仿宋_GB2312"/>
          <w:highlight w:val="none"/>
        </w:rPr>
        <w:t>财办库</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2008</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248号文</w:t>
      </w:r>
      <w:r>
        <w:rPr>
          <w:rFonts w:hint="eastAsia" w:ascii="仿宋_GB2312" w:hAnsi="仿宋_GB2312" w:cs="仿宋_GB2312"/>
          <w:highlight w:val="none"/>
          <w:lang w:eastAsia="zh-CN"/>
        </w:rPr>
        <w:t>）</w:t>
      </w:r>
      <w:r>
        <w:rPr>
          <w:rFonts w:hint="eastAsia"/>
        </w:rPr>
        <w:t>的相关规定为准）。</w:t>
      </w:r>
    </w:p>
    <w:p>
      <w:pPr>
        <w:overflowPunct w:val="0"/>
        <w:spacing w:line="560" w:lineRule="exact"/>
        <w:ind w:firstLine="640" w:firstLineChars="200"/>
        <w:outlineLvl w:val="9"/>
        <w:rPr>
          <w:rFonts w:hint="eastAsia" w:ascii="黑体" w:hAnsi="黑体" w:eastAsia="黑体" w:cs="黑体"/>
          <w:sz w:val="32"/>
          <w:szCs w:val="32"/>
          <w:highlight w:val="none"/>
        </w:rPr>
      </w:pPr>
      <w:r>
        <w:rPr>
          <w:rFonts w:hint="eastAsia" w:ascii="仿宋_GB2312" w:hAnsi="Calibri" w:eastAsia="仿宋_GB2312" w:cs="Times New Roman"/>
          <w:sz w:val="32"/>
          <w:szCs w:val="32"/>
        </w:rPr>
        <w:t>（四）其他事项详见招标文件。</w:t>
      </w:r>
    </w:p>
    <w:p>
      <w:pPr>
        <w:overflowPunct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四、定标方法</w:t>
      </w:r>
    </w:p>
    <w:p>
      <w:pPr>
        <w:overflowPunct w:val="0"/>
        <w:spacing w:line="560" w:lineRule="exact"/>
        <w:ind w:firstLine="640" w:firstLineChars="200"/>
        <w:rPr>
          <w:rFonts w:hint="eastAsia" w:ascii="仿宋_GB2312" w:hAnsi="黑体" w:eastAsia="仿宋_GB2312"/>
          <w:sz w:val="32"/>
          <w:szCs w:val="32"/>
          <w:highlight w:val="none"/>
        </w:rPr>
      </w:pPr>
      <w:r>
        <w:rPr>
          <w:rFonts w:hint="eastAsia" w:ascii="仿宋_GB2312" w:hAnsi="黑体"/>
          <w:sz w:val="32"/>
          <w:szCs w:val="32"/>
          <w:highlight w:val="none"/>
          <w:lang w:eastAsia="zh-CN"/>
        </w:rPr>
        <w:t>本项目定标方法采用</w:t>
      </w:r>
      <w:r>
        <w:rPr>
          <w:rFonts w:hint="eastAsia" w:ascii="仿宋_GB2312" w:hAnsi="黑体" w:eastAsia="仿宋_GB2312"/>
          <w:sz w:val="32"/>
          <w:szCs w:val="32"/>
          <w:highlight w:val="none"/>
        </w:rPr>
        <w:t>综合评分法。</w:t>
      </w:r>
    </w:p>
    <w:p>
      <w:pPr>
        <w:overflowPunct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五、项目预算和支付方式</w:t>
      </w:r>
    </w:p>
    <w:p>
      <w:pPr>
        <w:keepNext w:val="0"/>
        <w:keepLines w:val="0"/>
        <w:pageBreakBefore w:val="0"/>
        <w:widowControl w:val="0"/>
        <w:kinsoku/>
        <w:wordWrap w:val="0"/>
        <w:overflowPunct w:val="0"/>
        <w:topLinePunct w:val="0"/>
        <w:bidi w:val="0"/>
        <w:snapToGrid/>
        <w:spacing w:line="560" w:lineRule="exact"/>
        <w:ind w:firstLine="640"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项目</w:t>
      </w:r>
      <w:r>
        <w:rPr>
          <w:rFonts w:hint="eastAsia" w:ascii="仿宋_GB2312" w:hAnsi="仿宋_GB2312" w:cs="仿宋_GB2312"/>
          <w:sz w:val="32"/>
          <w:szCs w:val="32"/>
          <w:highlight w:val="none"/>
          <w:lang w:eastAsia="zh-CN"/>
        </w:rPr>
        <w:t>总费用不超过</w:t>
      </w:r>
      <w:r>
        <w:rPr>
          <w:rFonts w:hint="eastAsia" w:ascii="仿宋_GB2312" w:hAnsi="仿宋_GB2312" w:eastAsia="仿宋_GB2312" w:cs="仿宋_GB2312"/>
          <w:sz w:val="32"/>
          <w:szCs w:val="32"/>
          <w:highlight w:val="none"/>
        </w:rPr>
        <w:t>人民币伍拾万玖仟元整（</w:t>
      </w:r>
      <w:r>
        <w:rPr>
          <w:rFonts w:hint="eastAsia" w:ascii="仿宋_GB2312" w:hAnsi="仿宋_GB2312" w:cs="仿宋_GB2312"/>
          <w:sz w:val="32"/>
          <w:szCs w:val="32"/>
          <w:highlight w:val="none"/>
          <w:lang w:eastAsia="zh-CN"/>
        </w:rPr>
        <w:t>小</w:t>
      </w:r>
      <w:r>
        <w:rPr>
          <w:rFonts w:hint="eastAsia" w:ascii="仿宋_GB2312" w:hAnsi="仿宋_GB2312" w:eastAsia="仿宋_GB2312" w:cs="仿宋_GB2312"/>
          <w:sz w:val="32"/>
          <w:szCs w:val="32"/>
          <w:highlight w:val="none"/>
        </w:rPr>
        <w:t>写：</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rPr>
        <w:t>509000</w:t>
      </w:r>
      <w:r>
        <w:rPr>
          <w:rFonts w:hint="eastAsia" w:ascii="仿宋_GB2312" w:hAnsi="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）。采用分期付款方式，分</w:t>
      </w:r>
      <w:r>
        <w:rPr>
          <w:rFonts w:hint="eastAsia" w:ascii="仿宋_GB2312" w:hAnsi="仿宋_GB2312" w:cs="仿宋_GB2312"/>
          <w:sz w:val="32"/>
          <w:szCs w:val="32"/>
          <w:highlight w:val="none"/>
          <w:lang w:eastAsia="zh-CN"/>
        </w:rPr>
        <w:t>三</w:t>
      </w:r>
      <w:r>
        <w:rPr>
          <w:rFonts w:hint="eastAsia" w:ascii="仿宋_GB2312" w:hAnsi="仿宋_GB2312" w:eastAsia="仿宋_GB2312" w:cs="仿宋_GB2312"/>
          <w:sz w:val="32"/>
          <w:szCs w:val="32"/>
          <w:highlight w:val="none"/>
        </w:rPr>
        <w:t>次支付</w:t>
      </w:r>
      <w:r>
        <w:rPr>
          <w:rFonts w:hint="eastAsia" w:ascii="仿宋_GB2312" w:hAnsi="仿宋_GB2312" w:cs="仿宋_GB2312"/>
          <w:sz w:val="32"/>
          <w:szCs w:val="32"/>
          <w:highlight w:val="none"/>
          <w:lang w:eastAsia="zh-CN"/>
        </w:rPr>
        <w:t>。</w:t>
      </w:r>
    </w:p>
    <w:p>
      <w:pPr>
        <w:keepNext w:val="0"/>
        <w:keepLines w:val="0"/>
        <w:pageBreakBefore w:val="0"/>
        <w:widowControl w:val="0"/>
        <w:numPr>
          <w:ilvl w:val="-1"/>
          <w:numId w:val="0"/>
        </w:numPr>
        <w:kinsoku/>
        <w:wordWrap/>
        <w:overflowPunct w:val="0"/>
        <w:topLinePunct w:val="0"/>
        <w:bidi w:val="0"/>
        <w:snapToGrid/>
        <w:spacing w:line="560" w:lineRule="exact"/>
        <w:ind w:firstLine="640"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cs="仿宋_GB2312"/>
          <w:bCs/>
          <w:kern w:val="0"/>
          <w:szCs w:val="21"/>
          <w:highlight w:val="none"/>
        </w:rPr>
        <w:t>双方合同签订生效且收到中标人开具的等额合规发票15日内（不超过10个工作日），采购人向中标人支付项目暂定价款</w:t>
      </w:r>
      <w:r>
        <w:rPr>
          <w:rFonts w:hint="eastAsia" w:ascii="仿宋_GB2312" w:hAnsi="仿宋_GB2312" w:cs="仿宋_GB2312"/>
          <w:bCs/>
          <w:kern w:val="0"/>
          <w:szCs w:val="21"/>
          <w:highlight w:val="none"/>
          <w:lang w:eastAsia="zh-CN"/>
        </w:rPr>
        <w:t>（预算金额）</w:t>
      </w:r>
      <w:r>
        <w:rPr>
          <w:rFonts w:hint="eastAsia" w:ascii="仿宋_GB2312" w:hAnsi="仿宋_GB2312" w:cs="仿宋_GB2312"/>
          <w:bCs/>
          <w:kern w:val="0"/>
          <w:szCs w:val="21"/>
          <w:highlight w:val="none"/>
        </w:rPr>
        <w:t>的</w:t>
      </w:r>
      <w:r>
        <w:rPr>
          <w:rFonts w:hint="eastAsia" w:ascii="仿宋_GB2312" w:hAnsi="仿宋_GB2312" w:cs="仿宋_GB2312"/>
          <w:bCs/>
          <w:kern w:val="0"/>
          <w:szCs w:val="21"/>
          <w:highlight w:val="none"/>
          <w:lang w:val="en-US" w:eastAsia="zh-CN"/>
        </w:rPr>
        <w:t>5</w:t>
      </w:r>
      <w:r>
        <w:rPr>
          <w:rFonts w:hint="eastAsia" w:ascii="仿宋_GB2312" w:hAnsi="仿宋_GB2312" w:cs="仿宋_GB2312"/>
          <w:bCs/>
          <w:kern w:val="0"/>
          <w:szCs w:val="21"/>
          <w:highlight w:val="none"/>
        </w:rPr>
        <w:t>0%作为首期款，即人民币25.45万元（大写</w:t>
      </w:r>
      <w:r>
        <w:rPr>
          <w:rFonts w:hint="eastAsia" w:ascii="仿宋_GB2312" w:hAnsi="仿宋_GB2312" w:eastAsia="仿宋_GB2312" w:cs="仿宋_GB2312"/>
          <w:bCs/>
          <w:kern w:val="0"/>
          <w:szCs w:val="21"/>
          <w:highlight w:val="none"/>
          <w:lang w:eastAsia="zh-CN"/>
        </w:rPr>
        <w:t>：</w:t>
      </w:r>
      <w:r>
        <w:rPr>
          <w:rFonts w:hint="eastAsia" w:ascii="仿宋_GB2312" w:hAnsi="仿宋_GB2312" w:cs="仿宋_GB2312"/>
          <w:bCs/>
          <w:kern w:val="0"/>
          <w:szCs w:val="21"/>
          <w:highlight w:val="none"/>
        </w:rPr>
        <w:t>人民币贰拾伍万肆仟伍佰元整）</w:t>
      </w:r>
      <w:r>
        <w:rPr>
          <w:rFonts w:hint="eastAsia" w:ascii="仿宋_GB2312" w:hAnsi="仿宋_GB2312" w:cs="仿宋_GB2312"/>
          <w:bCs/>
          <w:kern w:val="0"/>
          <w:szCs w:val="21"/>
          <w:highlight w:val="none"/>
          <w:lang w:eastAsia="zh-CN"/>
        </w:rPr>
        <w:t>。</w:t>
      </w:r>
    </w:p>
    <w:p>
      <w:pPr>
        <w:keepNext w:val="0"/>
        <w:keepLines w:val="0"/>
        <w:pageBreakBefore w:val="0"/>
        <w:widowControl w:val="0"/>
        <w:numPr>
          <w:ilvl w:val="-1"/>
          <w:numId w:val="0"/>
        </w:numPr>
        <w:kinsoku/>
        <w:wordWrap/>
        <w:overflowPunct w:val="0"/>
        <w:topLinePunct w:val="0"/>
        <w:bidi w:val="0"/>
        <w:snapToGrid/>
        <w:spacing w:line="560" w:lineRule="exact"/>
        <w:ind w:firstLine="640" w:firstLineChars="200"/>
        <w:jc w:val="both"/>
        <w:textAlignment w:val="auto"/>
        <w:rPr>
          <w:rFonts w:hint="eastAsia" w:ascii="仿宋_GB2312" w:hAnsi="仿宋_GB2312" w:cs="仿宋_GB2312"/>
          <w:bCs/>
          <w:kern w:val="0"/>
          <w:szCs w:val="21"/>
          <w:highlight w:val="none"/>
        </w:rPr>
      </w:pPr>
      <w:r>
        <w:rPr>
          <w:rFonts w:hint="eastAsia" w:ascii="仿宋_GB2312" w:hAnsi="仿宋_GB2312" w:cs="仿宋_GB2312"/>
          <w:sz w:val="32"/>
          <w:szCs w:val="32"/>
          <w:highlight w:val="none"/>
          <w:lang w:val="en-US" w:eastAsia="zh-CN"/>
        </w:rPr>
        <w:t>2.</w:t>
      </w:r>
      <w:r>
        <w:rPr>
          <w:rFonts w:hint="eastAsia" w:ascii="仿宋_GB2312" w:hAnsi="仿宋_GB2312" w:cs="仿宋_GB2312"/>
          <w:bCs/>
          <w:kern w:val="0"/>
          <w:szCs w:val="21"/>
          <w:highlight w:val="none"/>
          <w:lang w:eastAsia="zh-CN"/>
        </w:rPr>
        <w:t>采购人</w:t>
      </w:r>
      <w:r>
        <w:rPr>
          <w:rFonts w:hint="eastAsia" w:ascii="仿宋_GB2312" w:hAnsi="仿宋_GB2312" w:cs="仿宋_GB2312"/>
          <w:bCs/>
          <w:kern w:val="0"/>
          <w:szCs w:val="21"/>
          <w:highlight w:val="none"/>
        </w:rPr>
        <w:t>收到所需全部货物并经</w:t>
      </w:r>
      <w:r>
        <w:rPr>
          <w:rFonts w:hint="eastAsia" w:ascii="仿宋_GB2312" w:hAnsi="仿宋_GB2312" w:cs="仿宋_GB2312"/>
          <w:bCs/>
          <w:kern w:val="0"/>
          <w:szCs w:val="21"/>
          <w:highlight w:val="none"/>
          <w:lang w:eastAsia="zh-CN"/>
        </w:rPr>
        <w:t>采购人</w:t>
      </w:r>
      <w:r>
        <w:rPr>
          <w:rFonts w:hint="eastAsia" w:ascii="仿宋_GB2312" w:hAnsi="仿宋_GB2312" w:cs="仿宋_GB2312"/>
          <w:bCs/>
          <w:kern w:val="0"/>
          <w:szCs w:val="21"/>
          <w:highlight w:val="none"/>
        </w:rPr>
        <w:t>验收合格后，且收到</w:t>
      </w:r>
      <w:r>
        <w:rPr>
          <w:rFonts w:hint="eastAsia" w:ascii="仿宋_GB2312" w:hAnsi="仿宋_GB2312" w:cs="仿宋_GB2312"/>
          <w:bCs/>
          <w:kern w:val="0"/>
          <w:szCs w:val="21"/>
          <w:highlight w:val="none"/>
          <w:lang w:eastAsia="zh-CN"/>
        </w:rPr>
        <w:t>中标人</w:t>
      </w:r>
      <w:r>
        <w:rPr>
          <w:rFonts w:hint="eastAsia" w:ascii="仿宋_GB2312" w:hAnsi="仿宋_GB2312" w:cs="仿宋_GB2312"/>
          <w:bCs/>
          <w:kern w:val="0"/>
          <w:szCs w:val="21"/>
          <w:highlight w:val="none"/>
        </w:rPr>
        <w:t>开具的等额合规发票后15日内（不超过10个工作日），向</w:t>
      </w:r>
      <w:r>
        <w:rPr>
          <w:rFonts w:hint="eastAsia" w:ascii="仿宋_GB2312" w:hAnsi="仿宋_GB2312" w:cs="仿宋_GB2312"/>
          <w:bCs/>
          <w:kern w:val="0"/>
          <w:szCs w:val="21"/>
          <w:highlight w:val="none"/>
          <w:lang w:eastAsia="zh-CN"/>
        </w:rPr>
        <w:t>中标人</w:t>
      </w:r>
      <w:r>
        <w:rPr>
          <w:rFonts w:hint="eastAsia" w:ascii="仿宋_GB2312" w:hAnsi="仿宋_GB2312" w:cs="仿宋_GB2312"/>
          <w:bCs/>
          <w:kern w:val="0"/>
          <w:szCs w:val="21"/>
          <w:highlight w:val="none"/>
        </w:rPr>
        <w:t>支付已提供所有货款的90%与首期款差额部分作为中期款；如实际货款少于首期款25.45万元（大写</w:t>
      </w:r>
      <w:r>
        <w:rPr>
          <w:rFonts w:hint="eastAsia" w:ascii="仿宋_GB2312" w:hAnsi="仿宋_GB2312" w:eastAsia="仿宋_GB2312" w:cs="仿宋_GB2312"/>
          <w:bCs/>
          <w:kern w:val="0"/>
          <w:szCs w:val="21"/>
          <w:highlight w:val="none"/>
          <w:lang w:eastAsia="zh-CN"/>
        </w:rPr>
        <w:t>：</w:t>
      </w:r>
      <w:r>
        <w:rPr>
          <w:rFonts w:hint="eastAsia" w:ascii="仿宋_GB2312" w:hAnsi="仿宋_GB2312" w:cs="仿宋_GB2312"/>
          <w:bCs/>
          <w:kern w:val="0"/>
          <w:szCs w:val="21"/>
          <w:highlight w:val="none"/>
        </w:rPr>
        <w:t>人民币贰拾伍万肆仟伍佰元整），</w:t>
      </w:r>
      <w:r>
        <w:rPr>
          <w:rFonts w:hint="eastAsia" w:ascii="仿宋_GB2312" w:hAnsi="仿宋_GB2312" w:cs="仿宋_GB2312"/>
          <w:bCs/>
          <w:kern w:val="0"/>
          <w:szCs w:val="21"/>
          <w:highlight w:val="none"/>
          <w:lang w:eastAsia="zh-CN"/>
        </w:rPr>
        <w:t>中标人</w:t>
      </w:r>
      <w:r>
        <w:rPr>
          <w:rFonts w:hint="eastAsia" w:ascii="仿宋_GB2312" w:hAnsi="仿宋_GB2312" w:cs="仿宋_GB2312"/>
          <w:bCs/>
          <w:kern w:val="0"/>
          <w:szCs w:val="21"/>
          <w:highlight w:val="none"/>
        </w:rPr>
        <w:t>须向</w:t>
      </w:r>
      <w:r>
        <w:rPr>
          <w:rFonts w:hint="eastAsia" w:ascii="仿宋_GB2312" w:hAnsi="仿宋_GB2312" w:cs="仿宋_GB2312"/>
          <w:bCs/>
          <w:kern w:val="0"/>
          <w:szCs w:val="21"/>
          <w:highlight w:val="none"/>
          <w:lang w:eastAsia="zh-CN"/>
        </w:rPr>
        <w:t>采购人</w:t>
      </w:r>
      <w:r>
        <w:rPr>
          <w:rFonts w:hint="eastAsia" w:ascii="仿宋_GB2312" w:hAnsi="仿宋_GB2312" w:cs="仿宋_GB2312"/>
          <w:bCs/>
          <w:kern w:val="0"/>
          <w:szCs w:val="21"/>
          <w:highlight w:val="none"/>
        </w:rPr>
        <w:t>退回实际货款与首期款的差额部分</w:t>
      </w:r>
      <w:r>
        <w:rPr>
          <w:rFonts w:hint="eastAsia" w:ascii="仿宋_GB2312" w:hAnsi="仿宋_GB2312" w:cs="仿宋_GB2312"/>
          <w:bCs/>
          <w:kern w:val="0"/>
          <w:szCs w:val="21"/>
          <w:highlight w:val="none"/>
          <w:lang w:eastAsia="zh-CN"/>
        </w:rPr>
        <w:t>。</w:t>
      </w:r>
    </w:p>
    <w:p>
      <w:pPr>
        <w:keepNext w:val="0"/>
        <w:keepLines w:val="0"/>
        <w:pageBreakBefore w:val="0"/>
        <w:widowControl w:val="0"/>
        <w:numPr>
          <w:ilvl w:val="-1"/>
          <w:numId w:val="0"/>
        </w:numPr>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val="en-US" w:eastAsia="zh-CN"/>
        </w:rPr>
        <w:t>3.</w:t>
      </w:r>
      <w:r>
        <w:rPr>
          <w:rFonts w:hint="eastAsia" w:ascii="仿宋_GB2312" w:hAnsi="仿宋_GB2312" w:cs="仿宋_GB2312"/>
          <w:bCs/>
          <w:kern w:val="0"/>
          <w:szCs w:val="21"/>
          <w:highlight w:val="none"/>
        </w:rPr>
        <w:t>合同履约结束，且收到</w:t>
      </w:r>
      <w:r>
        <w:rPr>
          <w:rFonts w:hint="eastAsia" w:ascii="仿宋_GB2312" w:hAnsi="仿宋_GB2312" w:cs="仿宋_GB2312"/>
          <w:bCs/>
          <w:kern w:val="0"/>
          <w:szCs w:val="21"/>
          <w:highlight w:val="none"/>
          <w:lang w:eastAsia="zh-CN"/>
        </w:rPr>
        <w:t>中标人</w:t>
      </w:r>
      <w:r>
        <w:rPr>
          <w:rFonts w:hint="eastAsia" w:ascii="仿宋_GB2312" w:hAnsi="仿宋_GB2312" w:cs="仿宋_GB2312"/>
          <w:bCs/>
          <w:kern w:val="0"/>
          <w:szCs w:val="21"/>
          <w:highlight w:val="none"/>
        </w:rPr>
        <w:t>开具的等额合规发票后15日内（不超过10个工作日），向</w:t>
      </w:r>
      <w:r>
        <w:rPr>
          <w:rFonts w:hint="eastAsia" w:ascii="仿宋_GB2312" w:hAnsi="仿宋_GB2312" w:cs="仿宋_GB2312"/>
          <w:bCs/>
          <w:kern w:val="0"/>
          <w:szCs w:val="21"/>
          <w:highlight w:val="none"/>
          <w:lang w:eastAsia="zh-CN"/>
        </w:rPr>
        <w:t>中标人</w:t>
      </w:r>
      <w:r>
        <w:rPr>
          <w:rFonts w:hint="eastAsia" w:ascii="仿宋_GB2312" w:hAnsi="仿宋_GB2312" w:cs="仿宋_GB2312"/>
          <w:bCs/>
          <w:kern w:val="0"/>
          <w:szCs w:val="21"/>
          <w:highlight w:val="none"/>
        </w:rPr>
        <w:t>支付实际货款剩余10%作为尾款。</w:t>
      </w:r>
    </w:p>
    <w:p>
      <w:pPr>
        <w:keepNext w:val="0"/>
        <w:keepLines w:val="0"/>
        <w:pageBreakBefore w:val="0"/>
        <w:widowControl w:val="0"/>
        <w:numPr>
          <w:ilvl w:val="-1"/>
          <w:numId w:val="0"/>
        </w:numPr>
        <w:kinsoku/>
        <w:wordWrap/>
        <w:overflowPunct w:val="0"/>
        <w:topLinePunct w:val="0"/>
        <w:bidi w:val="0"/>
        <w:snapToGrid/>
        <w:spacing w:line="560" w:lineRule="exact"/>
        <w:ind w:firstLine="640" w:firstLineChars="200"/>
        <w:jc w:val="both"/>
        <w:textAlignment w:val="auto"/>
        <w:rPr>
          <w:rFonts w:hint="eastAsia" w:ascii="仿宋_GB2312" w:hAnsi="黑体" w:eastAsia="仿宋_GB2312"/>
          <w:sz w:val="32"/>
          <w:szCs w:val="32"/>
          <w:highlight w:val="none"/>
        </w:rPr>
      </w:pPr>
      <w:r>
        <w:rPr>
          <w:rFonts w:hint="eastAsia" w:ascii="仿宋_GB2312" w:hAnsi="仿宋_GB2312" w:eastAsia="仿宋_GB2312" w:cs="仿宋_GB2312"/>
          <w:sz w:val="32"/>
          <w:szCs w:val="32"/>
          <w:highlight w:val="none"/>
        </w:rPr>
        <w:t>上述时间仅指采购人提请办理相关支付手续的时间，因财政指标下达或财政支付程序导致付款延迟的，不视为违约，采购人不承担任何违约责任。中标人有义务在付款前提供符合采购人要求的发票及相关付款申请的凭证，因中标人提供的资料不齐全或不及时导致付款延迟的，概由中标人自行承担。</w:t>
      </w:r>
    </w:p>
    <w:p>
      <w:pPr>
        <w:overflowPunct w:val="0"/>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六、项目验收</w:t>
      </w:r>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Times New Roman"/>
          <w:color w:val="000000"/>
          <w:kern w:val="2"/>
          <w:sz w:val="32"/>
          <w:szCs w:val="32"/>
          <w:highlight w:val="none"/>
          <w:lang w:val="en-US" w:eastAsia="zh-CN" w:bidi="ar-SA"/>
        </w:rPr>
        <w:t>中标人提交的最终成果合格的标志为：按时全部完成</w:t>
      </w:r>
      <w:r>
        <w:rPr>
          <w:rFonts w:hint="eastAsia" w:ascii="仿宋_GB2312" w:hAnsi="仿宋_GB2312" w:cs="Times New Roman"/>
          <w:color w:val="000000"/>
          <w:kern w:val="2"/>
          <w:sz w:val="32"/>
          <w:szCs w:val="32"/>
          <w:highlight w:val="none"/>
          <w:lang w:val="en-US" w:eastAsia="zh-CN" w:bidi="ar-SA"/>
        </w:rPr>
        <w:t>工装</w:t>
      </w:r>
      <w:r>
        <w:rPr>
          <w:rFonts w:hint="eastAsia" w:ascii="仿宋_GB2312" w:eastAsia="仿宋_GB2312"/>
          <w:color w:val="000000"/>
          <w:sz w:val="32"/>
          <w:szCs w:val="32"/>
          <w:lang w:eastAsia="zh-CN"/>
        </w:rPr>
        <w:t>制作并通过</w:t>
      </w:r>
      <w:r>
        <w:rPr>
          <w:rFonts w:hint="eastAsia" w:ascii="仿宋_GB2312"/>
          <w:color w:val="000000"/>
          <w:sz w:val="32"/>
          <w:szCs w:val="32"/>
          <w:lang w:eastAsia="zh-CN"/>
        </w:rPr>
        <w:t>深圳市住房</w:t>
      </w:r>
      <w:r>
        <w:rPr>
          <w:rFonts w:hint="eastAsia" w:ascii="仿宋_GB2312" w:eastAsia="仿宋_GB2312"/>
          <w:color w:val="000000"/>
          <w:sz w:val="32"/>
          <w:szCs w:val="32"/>
          <w:lang w:eastAsia="zh-CN"/>
        </w:rPr>
        <w:t>公积金</w:t>
      </w:r>
      <w:r>
        <w:rPr>
          <w:rFonts w:hint="eastAsia" w:ascii="仿宋_GB2312"/>
          <w:color w:val="000000"/>
          <w:sz w:val="32"/>
          <w:szCs w:val="32"/>
          <w:lang w:eastAsia="zh-CN"/>
        </w:rPr>
        <w:t>管理</w:t>
      </w:r>
      <w:r>
        <w:rPr>
          <w:rFonts w:hint="eastAsia" w:ascii="仿宋_GB2312" w:eastAsia="仿宋_GB2312"/>
          <w:color w:val="000000"/>
          <w:sz w:val="32"/>
          <w:szCs w:val="32"/>
          <w:lang w:eastAsia="zh-CN"/>
        </w:rPr>
        <w:t>中心验收。</w:t>
      </w:r>
    </w:p>
    <w:p>
      <w:pPr>
        <w:overflowPunct w:val="0"/>
        <w:spacing w:line="560" w:lineRule="exact"/>
        <w:ind w:firstLine="640" w:firstLineChars="200"/>
        <w:rPr>
          <w:rFonts w:hint="eastAsia" w:ascii="仿宋_GB2312" w:hAnsi="黑体" w:eastAsia="仿宋_GB2312"/>
          <w:sz w:val="32"/>
          <w:szCs w:val="32"/>
          <w:highlight w:val="none"/>
        </w:rPr>
      </w:pPr>
      <w:r>
        <w:rPr>
          <w:rFonts w:hint="eastAsia" w:ascii="黑体" w:hAnsi="黑体" w:eastAsia="黑体" w:cs="黑体"/>
          <w:sz w:val="32"/>
          <w:szCs w:val="32"/>
          <w:highlight w:val="none"/>
        </w:rPr>
        <w:t>七、投标资料</w:t>
      </w:r>
    </w:p>
    <w:p>
      <w:pPr>
        <w:overflowPunct w:val="0"/>
        <w:spacing w:line="56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投标人应准备以下资料</w:t>
      </w:r>
      <w:r>
        <w:rPr>
          <w:rFonts w:hint="eastAsia" w:ascii="仿宋_GB2312" w:hAnsi="黑体"/>
          <w:sz w:val="32"/>
          <w:szCs w:val="32"/>
          <w:highlight w:val="none"/>
          <w:lang w:eastAsia="zh-CN"/>
        </w:rPr>
        <w:t>，具体要求详见招标文件</w:t>
      </w:r>
      <w:r>
        <w:rPr>
          <w:rFonts w:hint="eastAsia" w:ascii="仿宋_GB2312" w:hAnsi="黑体" w:eastAsia="仿宋_GB2312"/>
          <w:sz w:val="32"/>
          <w:szCs w:val="32"/>
          <w:highlight w:val="none"/>
        </w:rPr>
        <w:t>：</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highlight w:val="none"/>
          <w:lang w:val="en-US" w:eastAsia="zh-CN" w:bidi="ar-SA"/>
        </w:rPr>
      </w:pPr>
      <w:r>
        <w:rPr>
          <w:rFonts w:hint="eastAsia" w:ascii="仿宋_GB2312" w:hAnsi="仿宋_GB2312" w:eastAsia="仿宋_GB2312" w:cs="Times New Roman"/>
          <w:color w:val="000000"/>
          <w:kern w:val="2"/>
          <w:sz w:val="32"/>
          <w:szCs w:val="32"/>
          <w:highlight w:val="none"/>
          <w:lang w:val="en-US" w:eastAsia="zh-CN" w:bidi="ar-SA"/>
        </w:rPr>
        <w:t>（一）投标人资质资料、法定代表人资格证明书、法人授权委托书、投标书及</w:t>
      </w:r>
      <w:r>
        <w:rPr>
          <w:rFonts w:hint="eastAsia" w:ascii="仿宋_GB2312" w:hAnsi="仿宋_GB2312" w:cs="仿宋_GB2312"/>
          <w:szCs w:val="32"/>
          <w:highlight w:val="none"/>
        </w:rPr>
        <w:t>《政府采购投标及履约承诺函》</w:t>
      </w:r>
      <w:r>
        <w:rPr>
          <w:rFonts w:hint="eastAsia" w:ascii="仿宋_GB2312" w:hAnsi="仿宋_GB2312" w:eastAsia="仿宋_GB2312" w:cs="Times New Roman"/>
          <w:color w:val="000000"/>
          <w:kern w:val="2"/>
          <w:sz w:val="32"/>
          <w:szCs w:val="32"/>
          <w:highlight w:val="none"/>
          <w:lang w:val="en-US" w:eastAsia="zh-CN" w:bidi="ar-SA"/>
        </w:rPr>
        <w:t>。</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highlight w:val="none"/>
          <w:lang w:val="en-US" w:eastAsia="zh-CN" w:bidi="ar-SA"/>
        </w:rPr>
      </w:pPr>
      <w:r>
        <w:rPr>
          <w:rFonts w:hint="eastAsia" w:ascii="仿宋_GB2312" w:hAnsi="仿宋_GB2312" w:eastAsia="仿宋_GB2312" w:cs="Times New Roman"/>
          <w:color w:val="000000"/>
          <w:kern w:val="2"/>
          <w:sz w:val="32"/>
          <w:szCs w:val="32"/>
          <w:highlight w:val="none"/>
          <w:lang w:val="en-US" w:eastAsia="zh-CN" w:bidi="ar-SA"/>
        </w:rPr>
        <w:t>（二）投标人基本情况</w:t>
      </w:r>
      <w:r>
        <w:rPr>
          <w:rFonts w:hint="eastAsia" w:ascii="仿宋_GB2312" w:hAnsi="仿宋_GB2312" w:cs="Times New Roman"/>
          <w:color w:val="000000"/>
          <w:kern w:val="2"/>
          <w:sz w:val="32"/>
          <w:szCs w:val="32"/>
          <w:highlight w:val="none"/>
          <w:lang w:val="en-US" w:eastAsia="zh-CN" w:bidi="ar-SA"/>
        </w:rPr>
        <w:t>介绍</w:t>
      </w:r>
      <w:r>
        <w:rPr>
          <w:rFonts w:hint="eastAsia" w:ascii="仿宋_GB2312" w:hAnsi="仿宋_GB2312" w:eastAsia="仿宋_GB2312" w:cs="Times New Roman"/>
          <w:color w:val="000000"/>
          <w:kern w:val="2"/>
          <w:sz w:val="32"/>
          <w:szCs w:val="32"/>
          <w:highlight w:val="none"/>
          <w:lang w:val="en-US" w:eastAsia="zh-CN" w:bidi="ar-SA"/>
        </w:rPr>
        <w:t>。</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highlight w:val="none"/>
          <w:lang w:val="en-US" w:eastAsia="zh-CN" w:bidi="ar-SA"/>
        </w:rPr>
      </w:pPr>
      <w:r>
        <w:rPr>
          <w:rFonts w:hint="eastAsia" w:ascii="仿宋_GB2312" w:hAnsi="仿宋_GB2312" w:eastAsia="仿宋_GB2312" w:cs="Times New Roman"/>
          <w:color w:val="000000"/>
          <w:kern w:val="2"/>
          <w:sz w:val="32"/>
          <w:szCs w:val="32"/>
          <w:highlight w:val="none"/>
          <w:lang w:val="en-US" w:eastAsia="zh-CN" w:bidi="ar-SA"/>
        </w:rPr>
        <w:t>（三）主要服务人员列表（说明履历、资历等情况）。</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highlight w:val="none"/>
          <w:lang w:val="en-US" w:eastAsia="zh-CN" w:bidi="ar-SA"/>
        </w:rPr>
      </w:pPr>
      <w:r>
        <w:rPr>
          <w:rFonts w:hint="eastAsia" w:ascii="仿宋_GB2312" w:hAnsi="仿宋_GB2312" w:eastAsia="仿宋_GB2312" w:cs="Times New Roman"/>
          <w:color w:val="000000"/>
          <w:kern w:val="2"/>
          <w:sz w:val="32"/>
          <w:szCs w:val="32"/>
          <w:highlight w:val="none"/>
          <w:lang w:val="en-US" w:eastAsia="zh-CN" w:bidi="ar-SA"/>
        </w:rPr>
        <w:t>（四）报价书（法定代表人或法定代表人委托的代理人签字，加盖公章）。</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highlight w:val="none"/>
          <w:lang w:val="en-US" w:eastAsia="zh-CN" w:bidi="ar-SA"/>
        </w:rPr>
        <w:t>（五）详细联系方式（包括公司地址、传真号码、联</w:t>
      </w:r>
      <w:r>
        <w:rPr>
          <w:rFonts w:hint="eastAsia" w:ascii="仿宋_GB2312" w:hAnsi="仿宋_GB2312" w:eastAsia="仿宋_GB2312" w:cs="Times New Roman"/>
          <w:color w:val="000000"/>
          <w:kern w:val="2"/>
          <w:sz w:val="32"/>
          <w:szCs w:val="32"/>
          <w:lang w:val="en-US" w:eastAsia="zh-CN" w:bidi="ar-SA"/>
        </w:rPr>
        <w:t>系人、联系电话）。</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（六）</w:t>
      </w:r>
      <w:r>
        <w:rPr>
          <w:rFonts w:hint="eastAsia" w:ascii="仿宋_GB2312" w:eastAsia="仿宋_GB2312" w:cs="Times New Roman"/>
          <w:sz w:val="32"/>
          <w:szCs w:val="32"/>
          <w:lang w:val="en-US" w:eastAsia="zh-CN"/>
        </w:rPr>
        <w:t>政府采购违法行为风险知悉确认书</w:t>
      </w:r>
      <w:r>
        <w:rPr>
          <w:rFonts w:hint="eastAsia" w:ascii="仿宋_GB2312" w:cs="Times New Roman"/>
          <w:sz w:val="32"/>
          <w:szCs w:val="32"/>
          <w:lang w:val="en-US" w:eastAsia="zh-CN"/>
        </w:rPr>
        <w:t>。</w:t>
      </w:r>
    </w:p>
    <w:p>
      <w:pPr>
        <w:keepNext w:val="0"/>
        <w:keepLines w:val="0"/>
        <w:pageBreakBefore w:val="0"/>
        <w:widowControl w:val="0"/>
        <w:kinsoku/>
        <w:wordWrap/>
        <w:overflowPunct w:val="0"/>
        <w:topLinePunct w:val="0"/>
        <w:bidi w:val="0"/>
        <w:snapToGrid/>
        <w:spacing w:line="560" w:lineRule="exact"/>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cs="Times New Roman"/>
          <w:color w:val="000000"/>
          <w:kern w:val="2"/>
          <w:sz w:val="32"/>
          <w:szCs w:val="32"/>
          <w:lang w:val="en-US" w:eastAsia="zh-CN" w:bidi="ar-SA"/>
        </w:rPr>
        <w:t>（七）</w:t>
      </w:r>
      <w:r>
        <w:rPr>
          <w:rFonts w:hint="eastAsia" w:ascii="仿宋_GB2312" w:hAnsi="仿宋_GB2312" w:eastAsia="仿宋_GB2312" w:cs="Times New Roman"/>
          <w:color w:val="000000"/>
          <w:kern w:val="2"/>
          <w:sz w:val="32"/>
          <w:szCs w:val="32"/>
          <w:lang w:val="en-US" w:eastAsia="zh-CN" w:bidi="ar-SA"/>
        </w:rPr>
        <w:t>投标人认为需要提交的其他资料。</w:t>
      </w:r>
    </w:p>
    <w:p>
      <w:pPr>
        <w:overflowPunct w:val="0"/>
        <w:spacing w:line="560" w:lineRule="exact"/>
        <w:ind w:firstLine="642" w:firstLineChars="200"/>
        <w:rPr>
          <w:rFonts w:hint="eastAsia" w:ascii="黑体" w:hAnsi="黑体" w:eastAsia="黑体" w:cs="黑体"/>
          <w:sz w:val="32"/>
          <w:szCs w:val="32"/>
          <w:highlight w:val="none"/>
        </w:rPr>
      </w:pPr>
      <w:r>
        <w:rPr>
          <w:rFonts w:hint="eastAsia" w:ascii="黑体" w:hAnsi="黑体" w:eastAsia="黑体" w:cs="黑体"/>
          <w:b/>
          <w:bCs/>
          <w:sz w:val="32"/>
          <w:szCs w:val="32"/>
          <w:lang w:eastAsia="zh-CN"/>
        </w:rPr>
        <w:t>八</w:t>
      </w:r>
      <w:r>
        <w:rPr>
          <w:rFonts w:hint="eastAsia" w:ascii="黑体" w:hAnsi="黑体" w:eastAsia="黑体" w:cs="黑体"/>
          <w:sz w:val="32"/>
          <w:szCs w:val="32"/>
          <w:lang w:eastAsia="zh-CN"/>
        </w:rPr>
        <w:t>、</w:t>
      </w:r>
      <w:r>
        <w:rPr>
          <w:rFonts w:hint="eastAsia" w:ascii="黑体" w:hAnsi="黑体" w:eastAsia="黑体" w:cs="黑体"/>
          <w:sz w:val="32"/>
          <w:szCs w:val="32"/>
          <w:highlight w:val="none"/>
        </w:rPr>
        <w:t>特别提示</w:t>
      </w:r>
    </w:p>
    <w:p>
      <w:pPr>
        <w:pStyle w:val="2"/>
        <w:overflowPunct w:val="0"/>
        <w:spacing w:line="560" w:lineRule="exact"/>
        <w:ind w:firstLine="640"/>
        <w:rPr>
          <w:rFonts w:hint="eastAsia" w:eastAsia="仿宋_GB2312"/>
          <w:lang w:eastAsia="zh-CN"/>
        </w:rPr>
      </w:pPr>
      <w:r>
        <w:rPr>
          <w:rFonts w:hint="eastAsia" w:ascii="仿宋_GB2312" w:hAnsi="黑体" w:eastAsia="仿宋_GB2312"/>
          <w:sz w:val="32"/>
          <w:szCs w:val="32"/>
          <w:highlight w:val="none"/>
        </w:rPr>
        <w:t>本次招投标遵循自愿原则，不</w:t>
      </w:r>
      <w:r>
        <w:rPr>
          <w:rFonts w:hint="eastAsia" w:ascii="仿宋_GB2312" w:hAnsi="黑体" w:eastAsia="仿宋_GB2312"/>
          <w:sz w:val="32"/>
          <w:szCs w:val="32"/>
          <w:highlight w:val="none"/>
          <w:lang w:eastAsia="zh-CN"/>
        </w:rPr>
        <w:t>论</w:t>
      </w:r>
      <w:r>
        <w:rPr>
          <w:rFonts w:hint="eastAsia" w:ascii="仿宋_GB2312" w:hAnsi="黑体" w:eastAsia="仿宋_GB2312"/>
          <w:sz w:val="32"/>
          <w:szCs w:val="32"/>
          <w:highlight w:val="none"/>
        </w:rPr>
        <w:t>中标与否，所有投标资料不予退还。在招标会举行后，未获得中标通知和进一步签约磋商谈判的单位，视为未中标，招标单位和未中标单位不负责向对方承担民事</w:t>
      </w:r>
      <w:r>
        <w:rPr>
          <w:rFonts w:hint="eastAsia" w:ascii="仿宋_GB2312" w:hAnsi="黑体"/>
          <w:sz w:val="32"/>
          <w:szCs w:val="32"/>
          <w:highlight w:val="none"/>
          <w:lang w:eastAsia="zh-CN"/>
        </w:rPr>
        <w:t>法律</w:t>
      </w:r>
      <w:r>
        <w:rPr>
          <w:rFonts w:hint="eastAsia" w:ascii="仿宋_GB2312" w:hAnsi="黑体" w:eastAsia="仿宋_GB2312"/>
          <w:sz w:val="32"/>
          <w:szCs w:val="32"/>
          <w:highlight w:val="none"/>
        </w:rPr>
        <w:t>责任。</w:t>
      </w:r>
    </w:p>
    <w:p>
      <w:pPr>
        <w:spacing w:line="560" w:lineRule="exact"/>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2154" w:right="1474" w:bottom="1587" w:left="1531" w:header="851" w:footer="1134" w:gutter="0"/>
      <w:pgNumType w:fmt="decimal"/>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trackRevisions w:val="true"/>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460A"/>
    <w:rsid w:val="00223ADC"/>
    <w:rsid w:val="005142A4"/>
    <w:rsid w:val="006233B6"/>
    <w:rsid w:val="006470D9"/>
    <w:rsid w:val="0067797F"/>
    <w:rsid w:val="00683E88"/>
    <w:rsid w:val="007739C7"/>
    <w:rsid w:val="009D1F17"/>
    <w:rsid w:val="00A57766"/>
    <w:rsid w:val="00CD7F89"/>
    <w:rsid w:val="02E569FD"/>
    <w:rsid w:val="03F6D20C"/>
    <w:rsid w:val="04DD5765"/>
    <w:rsid w:val="127FA6AC"/>
    <w:rsid w:val="19FF5CF5"/>
    <w:rsid w:val="1EBFF9F0"/>
    <w:rsid w:val="1F7CA19E"/>
    <w:rsid w:val="1FE5C0BB"/>
    <w:rsid w:val="1FE7915E"/>
    <w:rsid w:val="23FF6CE4"/>
    <w:rsid w:val="33C54716"/>
    <w:rsid w:val="35F79739"/>
    <w:rsid w:val="397531F7"/>
    <w:rsid w:val="3B67C9C3"/>
    <w:rsid w:val="3BF6A8ED"/>
    <w:rsid w:val="3DA67B6C"/>
    <w:rsid w:val="3DD6A1BA"/>
    <w:rsid w:val="3DF3E458"/>
    <w:rsid w:val="3EFF19DF"/>
    <w:rsid w:val="3EFFD7AB"/>
    <w:rsid w:val="3F388106"/>
    <w:rsid w:val="3F72F967"/>
    <w:rsid w:val="3F7FC31C"/>
    <w:rsid w:val="3FDE71DA"/>
    <w:rsid w:val="3FFF3CA2"/>
    <w:rsid w:val="40E33DED"/>
    <w:rsid w:val="47DF403E"/>
    <w:rsid w:val="4936B289"/>
    <w:rsid w:val="4BBC607D"/>
    <w:rsid w:val="4DCA13C7"/>
    <w:rsid w:val="4FFA560B"/>
    <w:rsid w:val="53E049C8"/>
    <w:rsid w:val="575AC093"/>
    <w:rsid w:val="5BFD5B09"/>
    <w:rsid w:val="5D272A5F"/>
    <w:rsid w:val="5DCE4FF5"/>
    <w:rsid w:val="5EAF34A8"/>
    <w:rsid w:val="5EDB1F23"/>
    <w:rsid w:val="5EDF466E"/>
    <w:rsid w:val="5FD9184F"/>
    <w:rsid w:val="677FDDF9"/>
    <w:rsid w:val="67C6161A"/>
    <w:rsid w:val="6A9F5F3A"/>
    <w:rsid w:val="6AAF3297"/>
    <w:rsid w:val="6DD6FE2B"/>
    <w:rsid w:val="6EFB5CD0"/>
    <w:rsid w:val="6F7B5A0F"/>
    <w:rsid w:val="6F7BF190"/>
    <w:rsid w:val="6F7F5E60"/>
    <w:rsid w:val="6FF7F369"/>
    <w:rsid w:val="717A3ED6"/>
    <w:rsid w:val="71EF5F77"/>
    <w:rsid w:val="748E4C36"/>
    <w:rsid w:val="74FBE503"/>
    <w:rsid w:val="757C0BB6"/>
    <w:rsid w:val="75D7BDEC"/>
    <w:rsid w:val="75F7EA1A"/>
    <w:rsid w:val="76EF9599"/>
    <w:rsid w:val="772B057C"/>
    <w:rsid w:val="775EB345"/>
    <w:rsid w:val="77DDFD5D"/>
    <w:rsid w:val="77DFA24D"/>
    <w:rsid w:val="77E7616B"/>
    <w:rsid w:val="77E7A0E0"/>
    <w:rsid w:val="77FF0C6B"/>
    <w:rsid w:val="78270EDD"/>
    <w:rsid w:val="79AF4D8B"/>
    <w:rsid w:val="79D07671"/>
    <w:rsid w:val="79F5DD0D"/>
    <w:rsid w:val="7DAB8861"/>
    <w:rsid w:val="7DB97783"/>
    <w:rsid w:val="7DDF968D"/>
    <w:rsid w:val="7DED28F4"/>
    <w:rsid w:val="7DFB1816"/>
    <w:rsid w:val="7EB7BA44"/>
    <w:rsid w:val="7EEDBE4B"/>
    <w:rsid w:val="7EF75C90"/>
    <w:rsid w:val="7F1F9760"/>
    <w:rsid w:val="7F3FC1C3"/>
    <w:rsid w:val="7F792736"/>
    <w:rsid w:val="7F7F09E4"/>
    <w:rsid w:val="7FBDA6A5"/>
    <w:rsid w:val="7FDB3B61"/>
    <w:rsid w:val="7FF14583"/>
    <w:rsid w:val="7FFE4302"/>
    <w:rsid w:val="7FFF3478"/>
    <w:rsid w:val="8D9DFBBA"/>
    <w:rsid w:val="8DBA5270"/>
    <w:rsid w:val="92EA8422"/>
    <w:rsid w:val="97F7A402"/>
    <w:rsid w:val="9EED31B8"/>
    <w:rsid w:val="9FBF21CB"/>
    <w:rsid w:val="A7FFA3B9"/>
    <w:rsid w:val="A9D77070"/>
    <w:rsid w:val="AB1D9F0C"/>
    <w:rsid w:val="AEFEE71F"/>
    <w:rsid w:val="AFBDE067"/>
    <w:rsid w:val="AFFF548F"/>
    <w:rsid w:val="B1F63420"/>
    <w:rsid w:val="B4C7DEC7"/>
    <w:rsid w:val="BB75D18E"/>
    <w:rsid w:val="BBEE840D"/>
    <w:rsid w:val="BBFE9B93"/>
    <w:rsid w:val="BBFF6FA1"/>
    <w:rsid w:val="BCC5E4CD"/>
    <w:rsid w:val="BD5D0B75"/>
    <w:rsid w:val="BE7F7A69"/>
    <w:rsid w:val="BF3EEB84"/>
    <w:rsid w:val="BF51D06D"/>
    <w:rsid w:val="BFBFF07B"/>
    <w:rsid w:val="CDBD2AC8"/>
    <w:rsid w:val="CEBFDFAB"/>
    <w:rsid w:val="CEFB6995"/>
    <w:rsid w:val="CEFB7CA0"/>
    <w:rsid w:val="D3FD8502"/>
    <w:rsid w:val="D53753B0"/>
    <w:rsid w:val="D57F89C6"/>
    <w:rsid w:val="D6F3E7DC"/>
    <w:rsid w:val="D7B34CE4"/>
    <w:rsid w:val="D8FD5C5A"/>
    <w:rsid w:val="DEBF1198"/>
    <w:rsid w:val="DEF7D670"/>
    <w:rsid w:val="DF3E9D4F"/>
    <w:rsid w:val="DF6F720D"/>
    <w:rsid w:val="DF716A32"/>
    <w:rsid w:val="DFCCD083"/>
    <w:rsid w:val="DFD9A936"/>
    <w:rsid w:val="DFFF98DF"/>
    <w:rsid w:val="E367C959"/>
    <w:rsid w:val="E3FFE4C6"/>
    <w:rsid w:val="EB9E5DE0"/>
    <w:rsid w:val="EDFFA951"/>
    <w:rsid w:val="EECF7AE3"/>
    <w:rsid w:val="EED3B660"/>
    <w:rsid w:val="EEFD3541"/>
    <w:rsid w:val="EF4FA29A"/>
    <w:rsid w:val="EFFF89D2"/>
    <w:rsid w:val="F1773087"/>
    <w:rsid w:val="F1BBF6AA"/>
    <w:rsid w:val="F1D8CF5B"/>
    <w:rsid w:val="F3D30853"/>
    <w:rsid w:val="F3FFD6EC"/>
    <w:rsid w:val="F6BBF739"/>
    <w:rsid w:val="F6BD35C6"/>
    <w:rsid w:val="F6EDF7DA"/>
    <w:rsid w:val="F6F95C57"/>
    <w:rsid w:val="F772368D"/>
    <w:rsid w:val="F7F60197"/>
    <w:rsid w:val="F7F793B5"/>
    <w:rsid w:val="F7FA20C8"/>
    <w:rsid w:val="F7FBDDC4"/>
    <w:rsid w:val="F97EFB37"/>
    <w:rsid w:val="FABD760B"/>
    <w:rsid w:val="FBAF1E7D"/>
    <w:rsid w:val="FBEF5DB1"/>
    <w:rsid w:val="FBEFD411"/>
    <w:rsid w:val="FC4FA8CB"/>
    <w:rsid w:val="FC7F98E6"/>
    <w:rsid w:val="FCEF71CE"/>
    <w:rsid w:val="FD3FC48F"/>
    <w:rsid w:val="FD77E420"/>
    <w:rsid w:val="FDF3FA9B"/>
    <w:rsid w:val="FDF957B0"/>
    <w:rsid w:val="FDF9EC71"/>
    <w:rsid w:val="FE3E1652"/>
    <w:rsid w:val="FE5F33F4"/>
    <w:rsid w:val="FE6D0AF2"/>
    <w:rsid w:val="FEC5E461"/>
    <w:rsid w:val="FF37EAB3"/>
    <w:rsid w:val="FF3EB226"/>
    <w:rsid w:val="FF7F4A0E"/>
    <w:rsid w:val="FFAF4ABE"/>
    <w:rsid w:val="FFB66D20"/>
    <w:rsid w:val="FFDFFAD8"/>
    <w:rsid w:val="FFEBFCB3"/>
    <w:rsid w:val="FFEDFFD5"/>
    <w:rsid w:val="FFF7C04D"/>
    <w:rsid w:val="FFFF2CA9"/>
    <w:rsid w:val="FFFF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3">
    <w:name w:val="heading 2"/>
    <w:basedOn w:val="1"/>
    <w:next w:val="1"/>
    <w:qFormat/>
    <w:uiPriority w:val="0"/>
    <w:pPr>
      <w:adjustRightInd w:val="0"/>
      <w:jc w:val="center"/>
      <w:textAlignment w:val="baseline"/>
      <w:outlineLvl w:val="1"/>
    </w:pPr>
    <w:rPr>
      <w:kern w:val="0"/>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4">
    <w:name w:val="Normal Indent"/>
    <w:basedOn w:val="1"/>
    <w:next w:val="1"/>
    <w:unhideWhenUsed/>
    <w:qFormat/>
    <w:uiPriority w:val="99"/>
    <w:pPr>
      <w:ind w:firstLine="420"/>
    </w:pPr>
    <w:rPr>
      <w:sz w:val="24"/>
      <w:szCs w:val="20"/>
    </w:rPr>
  </w:style>
  <w:style w:type="paragraph" w:styleId="5">
    <w:name w:val="Body Text Indent"/>
    <w:basedOn w:val="1"/>
    <w:qFormat/>
    <w:uiPriority w:val="0"/>
    <w:pPr>
      <w:spacing w:after="120" w:afterLines="0" w:afterAutospacing="0"/>
      <w:ind w:left="420" w:leftChars="200"/>
    </w:pPr>
  </w:style>
  <w:style w:type="paragraph" w:styleId="6">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360" w:lineRule="auto"/>
    </w:pPr>
    <w:rPr>
      <w:sz w:val="24"/>
    </w:rPr>
  </w:style>
  <w:style w:type="paragraph" w:styleId="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0">
    <w:name w:val="Body Text First Indent 2"/>
    <w:basedOn w:val="5"/>
    <w:qFormat/>
    <w:uiPriority w:val="0"/>
    <w:pPr>
      <w:ind w:firstLine="420" w:firstLineChars="200"/>
    </w:pPr>
  </w:style>
  <w:style w:type="character" w:customStyle="1" w:styleId="13">
    <w:name w:val="页眉 字符"/>
    <w:basedOn w:val="12"/>
    <w:link w:val="7"/>
    <w:qFormat/>
    <w:uiPriority w:val="0"/>
    <w:rPr>
      <w:rFonts w:ascii="Calibri" w:hAnsi="Calibri" w:eastAsia="仿宋_GB2312"/>
      <w:kern w:val="2"/>
      <w:sz w:val="18"/>
      <w:szCs w:val="18"/>
    </w:rPr>
  </w:style>
  <w:style w:type="character" w:customStyle="1" w:styleId="14">
    <w:name w:val="页脚 字符"/>
    <w:basedOn w:val="12"/>
    <w:link w:val="6"/>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567</Characters>
  <Lines>1</Lines>
  <Paragraphs>1</Paragraphs>
  <TotalTime>12</TotalTime>
  <ScaleCrop>false</ScaleCrop>
  <LinksUpToDate>false</LinksUpToDate>
  <CharactersWithSpaces>665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2014-11-26T04:08:00Z</dcterms:created>
  <dc:creator>gjj</dc:creator>
  <cp:lastModifiedBy>缪婷</cp:lastModifiedBy>
  <dcterms:modified xsi:type="dcterms:W3CDTF">2024-08-06T10:27:48Z</dcterms:modified>
  <dc:title>深圳市住房公积金管理中心住房公积金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78350563122F41688B10AA66B032E0F7</vt:lpwstr>
  </property>
</Properties>
</file>