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49CC3">
      <w:pPr>
        <w:adjustRightInd w:val="0"/>
        <w:snapToGrid w:val="0"/>
        <w:spacing w:line="300" w:lineRule="auto"/>
        <w:jc w:val="left"/>
        <w:rPr>
          <w:b/>
          <w:bCs/>
          <w:snapToGrid w:val="0"/>
          <w:kern w:val="0"/>
          <w:sz w:val="28"/>
          <w:szCs w:val="28"/>
        </w:rPr>
      </w:pPr>
      <w:r>
        <w:rPr>
          <w:b/>
          <w:bCs/>
          <w:snapToGrid w:val="0"/>
          <w:kern w:val="0"/>
          <w:sz w:val="28"/>
          <w:szCs w:val="28"/>
        </w:rPr>
        <w:pict>
          <v:shape id="文本框 299" o:spid="_x0000_s3075" o:spt="202" type="#_x0000_t202" style="position:absolute;left:0pt;margin-left:45.7pt;margin-top:-3.3pt;height:46.8pt;width:294.8pt;z-index:251659264;mso-width-relative:margin;mso-height-relative:margin;" stroked="t" coordsize="21600,21600">
            <v:path/>
            <v:fill focussize="0,0"/>
            <v:stroke color="#FFFFFF" joinstyle="miter"/>
            <v:imagedata o:title=""/>
            <o:lock v:ext="edit"/>
            <v:textbox>
              <w:txbxContent>
                <w:p w14:paraId="23B47F30">
                  <w:pPr>
                    <w:spacing w:line="400" w:lineRule="exact"/>
                    <w:rPr>
                      <w:rFonts w:ascii="仿宋" w:hAnsi="仿宋" w:eastAsia="仿宋"/>
                      <w:b/>
                      <w:sz w:val="26"/>
                      <w:szCs w:val="26"/>
                    </w:rPr>
                  </w:pPr>
                  <w:r>
                    <w:rPr>
                      <w:rFonts w:hint="eastAsia" w:ascii="仿宋" w:hAnsi="仿宋" w:eastAsia="仿宋"/>
                      <w:b/>
                      <w:sz w:val="26"/>
                      <w:szCs w:val="26"/>
                    </w:rPr>
                    <w:t>深 圳 市 中 正 招 标 有 限 公 司</w:t>
                  </w:r>
                </w:p>
                <w:p w14:paraId="487F9318">
                  <w:pPr>
                    <w:spacing w:line="400" w:lineRule="exact"/>
                    <w:rPr>
                      <w:rFonts w:ascii="仿宋" w:hAnsi="仿宋" w:eastAsia="仿宋"/>
                      <w:sz w:val="22"/>
                    </w:rPr>
                  </w:pPr>
                  <w:r>
                    <w:rPr>
                      <w:rFonts w:hint="eastAsia" w:ascii="仿宋" w:hAnsi="仿宋" w:eastAsia="仿宋"/>
                      <w:sz w:val="22"/>
                    </w:rPr>
                    <w:t>SHENZHEN ZHONGZHENG TENDERING CO.,LTD.</w:t>
                  </w:r>
                </w:p>
              </w:txbxContent>
            </v:textbox>
          </v:shape>
        </w:pict>
      </w:r>
      <w:r>
        <w:rPr>
          <w:b/>
          <w:kern w:val="0"/>
          <w:sz w:val="28"/>
          <w:szCs w:val="28"/>
        </w:rPr>
        <w:drawing>
          <wp:inline distT="0" distB="0" distL="0" distR="0">
            <wp:extent cx="551180" cy="473075"/>
            <wp:effectExtent l="57150" t="19050" r="1981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cstate="print"/>
                    <a:srcRect/>
                    <a:stretch>
                      <a:fillRect/>
                    </a:stretch>
                  </pic:blipFill>
                  <pic:spPr>
                    <a:xfrm>
                      <a:off x="0" y="0"/>
                      <a:ext cx="551688" cy="473583"/>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14:paraId="1FBF6F80">
      <w:pPr>
        <w:adjustRightInd w:val="0"/>
        <w:snapToGrid w:val="0"/>
        <w:spacing w:line="300" w:lineRule="auto"/>
        <w:jc w:val="left"/>
        <w:rPr>
          <w:b/>
          <w:bCs/>
          <w:snapToGrid w:val="0"/>
          <w:kern w:val="0"/>
          <w:sz w:val="28"/>
          <w:szCs w:val="28"/>
        </w:rPr>
      </w:pPr>
    </w:p>
    <w:p w14:paraId="0479AE5D">
      <w:pPr>
        <w:adjustRightInd w:val="0"/>
        <w:snapToGrid w:val="0"/>
        <w:spacing w:line="300" w:lineRule="auto"/>
        <w:jc w:val="left"/>
        <w:rPr>
          <w:rFonts w:hint="eastAsia"/>
          <w:b/>
          <w:bCs/>
          <w:snapToGrid w:val="0"/>
          <w:kern w:val="0"/>
          <w:sz w:val="28"/>
          <w:szCs w:val="28"/>
        </w:rPr>
      </w:pPr>
      <w:r>
        <w:rPr>
          <w:rFonts w:hint="eastAsia"/>
          <w:b/>
          <w:bCs/>
          <w:snapToGrid w:val="0"/>
          <w:kern w:val="0"/>
          <w:sz w:val="28"/>
          <w:szCs w:val="28"/>
        </w:rPr>
        <w:t xml:space="preserve"> </w:t>
      </w:r>
    </w:p>
    <w:p w14:paraId="48E31A6F">
      <w:pPr>
        <w:pStyle w:val="2"/>
      </w:pPr>
    </w:p>
    <w:p w14:paraId="2C72DC83">
      <w:pPr>
        <w:adjustRightInd w:val="0"/>
        <w:snapToGrid w:val="0"/>
        <w:spacing w:line="300" w:lineRule="auto"/>
        <w:jc w:val="center"/>
        <w:rPr>
          <w:rFonts w:ascii="经典标宋简" w:eastAsia="经典标宋简"/>
          <w:b/>
          <w:snapToGrid w:val="0"/>
          <w:kern w:val="0"/>
          <w:sz w:val="72"/>
          <w:szCs w:val="72"/>
        </w:rPr>
      </w:pPr>
      <w:r>
        <w:rPr>
          <w:rFonts w:hint="eastAsia" w:ascii="经典标宋简" w:eastAsia="经典标宋简"/>
          <w:b/>
          <w:snapToGrid w:val="0"/>
          <w:kern w:val="0"/>
          <w:sz w:val="72"/>
          <w:szCs w:val="72"/>
        </w:rPr>
        <w:t>住房建设领域安全风险辨识评估项目</w:t>
      </w:r>
    </w:p>
    <w:p w14:paraId="19DCA45F">
      <w:pPr>
        <w:adjustRightInd w:val="0"/>
        <w:snapToGrid w:val="0"/>
        <w:spacing w:line="300" w:lineRule="auto"/>
        <w:rPr>
          <w:rFonts w:ascii="经典标宋简" w:eastAsia="经典标宋简"/>
          <w:b/>
          <w:snapToGrid w:val="0"/>
          <w:kern w:val="0"/>
          <w:sz w:val="44"/>
          <w:szCs w:val="44"/>
        </w:rPr>
      </w:pPr>
    </w:p>
    <w:p w14:paraId="60B468C3">
      <w:pPr>
        <w:pStyle w:val="6"/>
        <w:rPr>
          <w:rFonts w:ascii="经典标宋简" w:eastAsia="经典标宋简"/>
          <w:snapToGrid w:val="0"/>
          <w:kern w:val="0"/>
          <w:sz w:val="44"/>
          <w:szCs w:val="44"/>
        </w:rPr>
      </w:pPr>
    </w:p>
    <w:p w14:paraId="0267ACFC"/>
    <w:p w14:paraId="5A686EE7">
      <w:pPr>
        <w:adjustRightInd w:val="0"/>
        <w:snapToGrid w:val="0"/>
        <w:spacing w:line="300" w:lineRule="auto"/>
        <w:jc w:val="center"/>
        <w:rPr>
          <w:rFonts w:asciiTheme="minorEastAsia" w:hAnsiTheme="minorEastAsia" w:eastAsiaTheme="minorEastAsia"/>
          <w:b/>
          <w:snapToGrid w:val="0"/>
          <w:kern w:val="0"/>
          <w:sz w:val="90"/>
        </w:rPr>
      </w:pPr>
      <w:r>
        <w:rPr>
          <w:rFonts w:hint="eastAsia" w:asciiTheme="minorEastAsia" w:hAnsiTheme="minorEastAsia" w:eastAsiaTheme="minorEastAsia"/>
          <w:b/>
          <w:snapToGrid w:val="0"/>
          <w:kern w:val="0"/>
          <w:sz w:val="90"/>
        </w:rPr>
        <w:t>服务类招标文件</w:t>
      </w:r>
    </w:p>
    <w:p w14:paraId="0D73A873">
      <w:pPr>
        <w:adjustRightInd w:val="0"/>
        <w:snapToGrid w:val="0"/>
        <w:spacing w:line="300" w:lineRule="auto"/>
        <w:jc w:val="center"/>
        <w:rPr>
          <w:rFonts w:ascii="经典等线简" w:eastAsia="经典等线简"/>
          <w:b/>
          <w:snapToGrid w:val="0"/>
          <w:kern w:val="0"/>
          <w:sz w:val="32"/>
        </w:rPr>
      </w:pPr>
    </w:p>
    <w:p w14:paraId="73462B9F">
      <w:pPr>
        <w:adjustRightInd w:val="0"/>
        <w:snapToGrid w:val="0"/>
        <w:spacing w:line="300" w:lineRule="auto"/>
        <w:jc w:val="center"/>
        <w:rPr>
          <w:rFonts w:asciiTheme="minorEastAsia" w:hAnsiTheme="minorEastAsia" w:eastAsiaTheme="minorEastAsia"/>
          <w:b/>
          <w:snapToGrid w:val="0"/>
          <w:kern w:val="0"/>
          <w:sz w:val="32"/>
        </w:rPr>
      </w:pPr>
      <w:r>
        <w:rPr>
          <w:rFonts w:hint="eastAsia" w:asciiTheme="minorEastAsia" w:hAnsiTheme="minorEastAsia" w:eastAsiaTheme="minorEastAsia"/>
          <w:b/>
          <w:snapToGrid w:val="0"/>
          <w:kern w:val="0"/>
          <w:sz w:val="32"/>
        </w:rPr>
        <w:t>项目编号：SZZZ2024-QC0292</w:t>
      </w:r>
    </w:p>
    <w:p w14:paraId="198887FD">
      <w:pPr>
        <w:adjustRightInd w:val="0"/>
        <w:snapToGrid w:val="0"/>
        <w:spacing w:line="300" w:lineRule="auto"/>
        <w:jc w:val="center"/>
        <w:rPr>
          <w:rFonts w:ascii="经典等线简" w:eastAsia="经典等线简"/>
          <w:b/>
          <w:snapToGrid w:val="0"/>
          <w:kern w:val="0"/>
          <w:sz w:val="18"/>
          <w:szCs w:val="18"/>
        </w:rPr>
      </w:pPr>
    </w:p>
    <w:p w14:paraId="0085368D">
      <w:pPr>
        <w:adjustRightInd w:val="0"/>
        <w:snapToGrid w:val="0"/>
        <w:spacing w:line="300" w:lineRule="auto"/>
        <w:jc w:val="center"/>
        <w:rPr>
          <w:rFonts w:eastAsia="经典标宋简"/>
          <w:b/>
          <w:snapToGrid w:val="0"/>
          <w:kern w:val="0"/>
          <w:sz w:val="44"/>
        </w:rPr>
      </w:pPr>
    </w:p>
    <w:p w14:paraId="15E2E47F">
      <w:pPr>
        <w:adjustRightInd w:val="0"/>
        <w:snapToGrid w:val="0"/>
        <w:spacing w:line="300" w:lineRule="auto"/>
        <w:jc w:val="center"/>
      </w:pPr>
      <w:r>
        <w:rPr>
          <w:rFonts w:eastAsia="经典标宋简"/>
          <w:b/>
          <w:snapToGrid w:val="0"/>
          <w:kern w:val="0"/>
          <w:sz w:val="44"/>
        </w:rPr>
        <w:t xml:space="preserve"> </w:t>
      </w:r>
    </w:p>
    <w:p w14:paraId="15AB4370"/>
    <w:p w14:paraId="34262984"/>
    <w:p w14:paraId="49D55335"/>
    <w:p w14:paraId="42537866"/>
    <w:p w14:paraId="5BA18F32"/>
    <w:p w14:paraId="422C9ECB"/>
    <w:p w14:paraId="19725AA0">
      <w:pPr>
        <w:pStyle w:val="29"/>
        <w:adjustRightInd w:val="0"/>
        <w:snapToGrid w:val="0"/>
        <w:spacing w:line="300" w:lineRule="auto"/>
        <w:ind w:hanging="835"/>
        <w:jc w:val="center"/>
        <w:rPr>
          <w:b/>
          <w:kern w:val="0"/>
          <w:sz w:val="28"/>
          <w:szCs w:val="28"/>
        </w:rPr>
      </w:pPr>
      <w:r>
        <w:rPr>
          <w:rFonts w:hint="eastAsia"/>
          <w:b/>
          <w:snapToGrid w:val="0"/>
          <w:sz w:val="30"/>
        </w:rPr>
        <w:t>二〇二四年七月</w:t>
      </w:r>
    </w:p>
    <w:p w14:paraId="2661A8BE"/>
    <w:p w14:paraId="229EBF71"/>
    <w:p w14:paraId="08A8C880">
      <w:pPr>
        <w:jc w:val="center"/>
        <w:rPr>
          <w:rFonts w:asciiTheme="minorEastAsia" w:hAnsiTheme="minorEastAsia" w:eastAsiaTheme="minorEastAsia"/>
          <w:b/>
          <w:bCs/>
          <w:szCs w:val="21"/>
        </w:rPr>
      </w:pPr>
    </w:p>
    <w:p w14:paraId="0B6069C8">
      <w:pPr>
        <w:jc w:val="center"/>
        <w:rPr>
          <w:rFonts w:asciiTheme="minorEastAsia" w:hAnsiTheme="minorEastAsia" w:eastAsiaTheme="minorEastAsia"/>
          <w:b/>
          <w:bCs/>
          <w:szCs w:val="21"/>
        </w:rPr>
      </w:pPr>
    </w:p>
    <w:p w14:paraId="65089AD1">
      <w:pPr>
        <w:jc w:val="center"/>
        <w:rPr>
          <w:rFonts w:asciiTheme="minorEastAsia" w:hAnsiTheme="minorEastAsia" w:eastAsiaTheme="minorEastAsia"/>
          <w:b/>
          <w:bCs/>
          <w:szCs w:val="21"/>
        </w:rPr>
      </w:pPr>
    </w:p>
    <w:p w14:paraId="7E76EEDA">
      <w:pPr>
        <w:jc w:val="center"/>
        <w:rPr>
          <w:rFonts w:asciiTheme="minorEastAsia" w:hAnsiTheme="minorEastAsia" w:eastAsiaTheme="minorEastAsia"/>
          <w:b/>
          <w:bCs/>
          <w:sz w:val="44"/>
          <w:szCs w:val="44"/>
        </w:rPr>
      </w:pPr>
      <w:r>
        <w:rPr>
          <w:rFonts w:hint="eastAsia" w:asciiTheme="minorEastAsia" w:hAnsiTheme="minorEastAsia" w:eastAsiaTheme="minorEastAsia"/>
          <w:b/>
          <w:bCs/>
          <w:sz w:val="44"/>
          <w:szCs w:val="44"/>
        </w:rPr>
        <w:t>特别警示条款</w:t>
      </w:r>
    </w:p>
    <w:p w14:paraId="3F5BF050">
      <w:pPr>
        <w:spacing w:line="360" w:lineRule="auto"/>
        <w:ind w:firstLine="480" w:firstLineChars="200"/>
        <w:rPr>
          <w:rFonts w:ascii="宋体" w:hAnsi="宋体"/>
          <w:sz w:val="24"/>
        </w:rPr>
      </w:pPr>
    </w:p>
    <w:p w14:paraId="4ECEBFA4">
      <w:pPr>
        <w:spacing w:line="440" w:lineRule="exact"/>
        <w:ind w:firstLine="480" w:firstLineChars="200"/>
        <w:rPr>
          <w:rFonts w:ascii="仿宋" w:hAnsi="仿宋" w:eastAsia="仿宋"/>
          <w:sz w:val="24"/>
        </w:rPr>
      </w:pPr>
      <w:r>
        <w:rPr>
          <w:rFonts w:hint="eastAsia" w:ascii="仿宋" w:hAnsi="仿宋" w:eastAsia="仿宋"/>
          <w:sz w:val="24"/>
        </w:rPr>
        <w:t>一、《深圳经济特区政府采购条例》</w:t>
      </w:r>
    </w:p>
    <w:p w14:paraId="3DE12F99">
      <w:pPr>
        <w:spacing w:line="440" w:lineRule="exact"/>
        <w:ind w:firstLine="480" w:firstLineChars="200"/>
        <w:rPr>
          <w:rFonts w:ascii="仿宋" w:hAnsi="仿宋" w:eastAsia="仿宋"/>
          <w:sz w:val="24"/>
        </w:rPr>
      </w:pPr>
      <w:r>
        <w:rPr>
          <w:rFonts w:hint="eastAsia" w:ascii="仿宋" w:hAnsi="仿宋" w:eastAsia="仿宋"/>
          <w:sz w:val="24"/>
        </w:rPr>
        <w:t>第五十七条</w:t>
      </w:r>
      <w:r>
        <w:rPr>
          <w:rFonts w:ascii="仿宋" w:hAnsi="仿宋" w:eastAsia="仿宋"/>
          <w:sz w:val="24"/>
        </w:rPr>
        <w:t xml:space="preserve"> </w:t>
      </w:r>
      <w:r>
        <w:rPr>
          <w:rFonts w:hint="eastAsia" w:ascii="仿宋" w:hAnsi="仿宋" w:eastAsia="仿宋"/>
          <w:sz w:val="24"/>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B8D0D52">
      <w:pPr>
        <w:spacing w:line="440" w:lineRule="exact"/>
        <w:ind w:firstLine="480" w:firstLineChars="200"/>
        <w:rPr>
          <w:rFonts w:ascii="仿宋" w:hAnsi="仿宋" w:eastAsia="仿宋"/>
          <w:sz w:val="24"/>
        </w:rPr>
      </w:pPr>
      <w:r>
        <w:rPr>
          <w:rFonts w:hint="eastAsia" w:ascii="仿宋" w:hAnsi="仿宋" w:eastAsia="仿宋"/>
          <w:sz w:val="24"/>
        </w:rPr>
        <w:t>（一）在采购活动中应当回避而未回避的；</w:t>
      </w:r>
    </w:p>
    <w:p w14:paraId="000DEC10">
      <w:pPr>
        <w:spacing w:line="440" w:lineRule="exact"/>
        <w:ind w:firstLine="480" w:firstLineChars="200"/>
        <w:rPr>
          <w:rFonts w:ascii="仿宋" w:hAnsi="仿宋" w:eastAsia="仿宋"/>
          <w:sz w:val="24"/>
        </w:rPr>
      </w:pPr>
      <w:r>
        <w:rPr>
          <w:rFonts w:hint="eastAsia" w:ascii="仿宋" w:hAnsi="仿宋" w:eastAsia="仿宋"/>
          <w:sz w:val="24"/>
        </w:rPr>
        <w:t>（二）未按本条例规定签订、履行采购合同，造成严重后果的；</w:t>
      </w:r>
    </w:p>
    <w:p w14:paraId="2FBCC9CB">
      <w:pPr>
        <w:spacing w:line="440" w:lineRule="exact"/>
        <w:ind w:firstLine="480" w:firstLineChars="200"/>
        <w:rPr>
          <w:rFonts w:ascii="仿宋" w:hAnsi="仿宋" w:eastAsia="仿宋"/>
          <w:sz w:val="24"/>
        </w:rPr>
      </w:pPr>
      <w:r>
        <w:rPr>
          <w:rFonts w:hint="eastAsia" w:ascii="仿宋" w:hAnsi="仿宋" w:eastAsia="仿宋"/>
          <w:sz w:val="24"/>
        </w:rPr>
        <w:t>（三）隐瞒真实情况，提供虚假资料的；</w:t>
      </w:r>
    </w:p>
    <w:p w14:paraId="44E3B0C5">
      <w:pPr>
        <w:spacing w:line="440" w:lineRule="exact"/>
        <w:ind w:firstLine="480" w:firstLineChars="200"/>
        <w:rPr>
          <w:rFonts w:ascii="仿宋" w:hAnsi="仿宋" w:eastAsia="仿宋"/>
          <w:sz w:val="24"/>
        </w:rPr>
      </w:pPr>
      <w:r>
        <w:rPr>
          <w:rFonts w:hint="eastAsia" w:ascii="仿宋" w:hAnsi="仿宋" w:eastAsia="仿宋"/>
          <w:sz w:val="24"/>
        </w:rPr>
        <w:t>（四）以非法手段排斥其他供应商参与竞争的；</w:t>
      </w:r>
    </w:p>
    <w:p w14:paraId="4E1434D7">
      <w:pPr>
        <w:spacing w:line="440" w:lineRule="exact"/>
        <w:ind w:firstLine="480" w:firstLineChars="200"/>
        <w:rPr>
          <w:rFonts w:ascii="仿宋" w:hAnsi="仿宋" w:eastAsia="仿宋"/>
          <w:sz w:val="24"/>
        </w:rPr>
      </w:pPr>
      <w:r>
        <w:rPr>
          <w:rFonts w:hint="eastAsia" w:ascii="仿宋" w:hAnsi="仿宋" w:eastAsia="仿宋"/>
          <w:sz w:val="24"/>
        </w:rPr>
        <w:t>（五）与其他采购参加人串通投标的；</w:t>
      </w:r>
    </w:p>
    <w:p w14:paraId="0E8E56E9">
      <w:pPr>
        <w:spacing w:line="440" w:lineRule="exact"/>
        <w:ind w:firstLine="480" w:firstLineChars="200"/>
        <w:rPr>
          <w:rFonts w:ascii="仿宋" w:hAnsi="仿宋" w:eastAsia="仿宋"/>
          <w:sz w:val="24"/>
        </w:rPr>
      </w:pPr>
      <w:r>
        <w:rPr>
          <w:rFonts w:hint="eastAsia" w:ascii="仿宋" w:hAnsi="仿宋" w:eastAsia="仿宋"/>
          <w:sz w:val="24"/>
        </w:rPr>
        <w:t>（六）恶意投诉的；</w:t>
      </w:r>
    </w:p>
    <w:p w14:paraId="4AA52803">
      <w:pPr>
        <w:spacing w:line="440" w:lineRule="exact"/>
        <w:ind w:firstLine="480" w:firstLineChars="200"/>
        <w:rPr>
          <w:rFonts w:ascii="仿宋" w:hAnsi="仿宋" w:eastAsia="仿宋"/>
          <w:sz w:val="24"/>
        </w:rPr>
      </w:pPr>
      <w:r>
        <w:rPr>
          <w:rFonts w:hint="eastAsia" w:ascii="仿宋" w:hAnsi="仿宋" w:eastAsia="仿宋"/>
          <w:sz w:val="24"/>
        </w:rPr>
        <w:t>（七）向采购项目相关人行贿或者提供其他不当利益的；</w:t>
      </w:r>
    </w:p>
    <w:p w14:paraId="5FCEA826">
      <w:pPr>
        <w:spacing w:line="440" w:lineRule="exact"/>
        <w:ind w:firstLine="480" w:firstLineChars="200"/>
        <w:rPr>
          <w:rFonts w:ascii="仿宋" w:hAnsi="仿宋" w:eastAsia="仿宋"/>
          <w:sz w:val="24"/>
        </w:rPr>
      </w:pPr>
      <w:r>
        <w:rPr>
          <w:rFonts w:hint="eastAsia" w:ascii="仿宋" w:hAnsi="仿宋" w:eastAsia="仿宋"/>
          <w:sz w:val="24"/>
        </w:rPr>
        <w:t>（八）阻碍、抗拒主管部门监督检查的；</w:t>
      </w:r>
    </w:p>
    <w:p w14:paraId="5CBB4631">
      <w:pPr>
        <w:spacing w:line="440" w:lineRule="exact"/>
        <w:ind w:firstLine="480" w:firstLineChars="200"/>
        <w:rPr>
          <w:rFonts w:ascii="仿宋" w:hAnsi="仿宋" w:eastAsia="仿宋"/>
          <w:sz w:val="24"/>
        </w:rPr>
      </w:pPr>
      <w:r>
        <w:rPr>
          <w:rFonts w:hint="eastAsia" w:ascii="仿宋" w:hAnsi="仿宋" w:eastAsia="仿宋"/>
          <w:sz w:val="24"/>
        </w:rPr>
        <w:t>（九）其他违反本条例规定的行为。</w:t>
      </w:r>
    </w:p>
    <w:p w14:paraId="1A4800F5">
      <w:pPr>
        <w:spacing w:line="440" w:lineRule="exact"/>
        <w:ind w:firstLine="480" w:firstLineChars="200"/>
        <w:rPr>
          <w:rFonts w:ascii="仿宋" w:hAnsi="仿宋" w:eastAsia="仿宋"/>
          <w:sz w:val="24"/>
        </w:rPr>
      </w:pPr>
    </w:p>
    <w:p w14:paraId="09385122">
      <w:pPr>
        <w:spacing w:line="440" w:lineRule="exact"/>
        <w:ind w:firstLine="480" w:firstLineChars="200"/>
        <w:rPr>
          <w:rFonts w:ascii="仿宋" w:hAnsi="仿宋" w:eastAsia="仿宋"/>
          <w:sz w:val="24"/>
        </w:rPr>
      </w:pPr>
      <w:r>
        <w:rPr>
          <w:rFonts w:hint="eastAsia" w:ascii="仿宋" w:hAnsi="仿宋" w:eastAsia="仿宋"/>
          <w:sz w:val="24"/>
        </w:rPr>
        <w:t>二、《深圳经济特区政府采购条例实施细则》</w:t>
      </w:r>
    </w:p>
    <w:p w14:paraId="2EF3FFA9">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第七十五条 供应商有下列情形的，属于采购条例所称的串通投标行为，按照采购条例第五十七条有关规定处理：</w:t>
      </w:r>
    </w:p>
    <w:p w14:paraId="6A1940AC">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（一）投标供应商之间相互约定给予未中标的供应商利益补偿；</w:t>
      </w:r>
    </w:p>
    <w:p w14:paraId="3F086920">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 xml:space="preserve">（二）不同投标供应商的法定代表人、主要经营负责人、项目投标授权代表人、项目负责人、主要技术人员为同一人、属同一单位或者在同一单位缴纳社会保险；          </w:t>
      </w:r>
    </w:p>
    <w:p w14:paraId="50F4A7B9">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（三）不同投标供应商的投标文件由同一单位或者同一人编制，或者由同一人分阶段参与编制的；</w:t>
      </w:r>
    </w:p>
    <w:p w14:paraId="5680238F">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（四）不同投标供应商的投标文件或部分投标文件相互混装；</w:t>
      </w:r>
    </w:p>
    <w:p w14:paraId="1DAE612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（五）不同投标供应商的投标文件内容存在非正常一致；</w:t>
      </w:r>
    </w:p>
    <w:p w14:paraId="1CCB1BB8">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（六）由同一单位工作人员为两家以上（含两家）供应商进行同一项投标活动的；</w:t>
      </w:r>
    </w:p>
    <w:p w14:paraId="6D86403A">
      <w:pPr>
        <w:spacing w:line="440" w:lineRule="exact"/>
        <w:ind w:firstLine="482" w:firstLineChars="200"/>
        <w:rPr>
          <w:rFonts w:ascii="仿宋" w:hAnsi="仿宋" w:eastAsia="仿宋"/>
          <w:b/>
          <w:color w:val="FF0000"/>
          <w:sz w:val="24"/>
        </w:rPr>
      </w:pPr>
      <w:r>
        <w:rPr>
          <w:rFonts w:hint="eastAsia" w:ascii="仿宋" w:hAnsi="仿宋" w:eastAsia="仿宋"/>
          <w:b/>
          <w:color w:val="FF0000"/>
          <w:sz w:val="24"/>
        </w:rPr>
        <w:t>（七）主管部门依照法律、法规认定的其他情形。</w:t>
      </w:r>
    </w:p>
    <w:p w14:paraId="387F3321">
      <w:pPr>
        <w:spacing w:line="440" w:lineRule="exact"/>
        <w:ind w:firstLine="480" w:firstLineChars="200"/>
        <w:rPr>
          <w:rFonts w:ascii="仿宋" w:hAnsi="仿宋" w:eastAsia="仿宋"/>
          <w:sz w:val="24"/>
        </w:rPr>
      </w:pPr>
      <w:r>
        <w:rPr>
          <w:rFonts w:hint="eastAsia" w:ascii="仿宋" w:hAnsi="仿宋" w:eastAsia="仿宋"/>
          <w:sz w:val="24"/>
        </w:rPr>
        <w:t>第七十七条 供应商有下列情形之一的，属于隐瞒真实情况，提供虚假资料，按照采购条例第五十七的有关规定处理：</w:t>
      </w:r>
    </w:p>
    <w:p w14:paraId="377BD6A6">
      <w:pPr>
        <w:spacing w:line="440" w:lineRule="exact"/>
        <w:ind w:firstLine="480" w:firstLineChars="200"/>
        <w:rPr>
          <w:rFonts w:ascii="仿宋" w:hAnsi="仿宋" w:eastAsia="仿宋"/>
          <w:sz w:val="24"/>
        </w:rPr>
      </w:pPr>
      <w:r>
        <w:rPr>
          <w:rFonts w:hint="eastAsia" w:ascii="仿宋" w:hAnsi="仿宋" w:eastAsia="仿宋"/>
          <w:sz w:val="24"/>
        </w:rPr>
        <w:t>（一）通过转让或者租借等方式从其他单位获取资格或者资质证书投标的；</w:t>
      </w:r>
    </w:p>
    <w:p w14:paraId="7C876E5C">
      <w:pPr>
        <w:spacing w:line="440" w:lineRule="exact"/>
        <w:ind w:firstLine="480" w:firstLineChars="200"/>
        <w:rPr>
          <w:rFonts w:ascii="仿宋" w:hAnsi="仿宋" w:eastAsia="仿宋"/>
          <w:sz w:val="24"/>
        </w:rPr>
      </w:pPr>
      <w:r>
        <w:rPr>
          <w:rFonts w:hint="eastAsia" w:ascii="仿宋" w:hAnsi="仿宋" w:eastAsia="仿宋"/>
          <w:sz w:val="24"/>
        </w:rPr>
        <w:t>（二）由其他单位或者其他单位负责人在投标供应商编制的投标文件上加盖印章或者签字的；</w:t>
      </w:r>
    </w:p>
    <w:p w14:paraId="250A9DE1">
      <w:pPr>
        <w:spacing w:line="440" w:lineRule="exact"/>
        <w:ind w:firstLine="480" w:firstLineChars="200"/>
        <w:rPr>
          <w:rFonts w:ascii="仿宋" w:hAnsi="仿宋" w:eastAsia="仿宋"/>
          <w:sz w:val="24"/>
        </w:rPr>
      </w:pPr>
      <w:r>
        <w:rPr>
          <w:rFonts w:hint="eastAsia" w:ascii="仿宋" w:hAnsi="仿宋" w:eastAsia="仿宋"/>
          <w:sz w:val="24"/>
        </w:rPr>
        <w:t>（三）项目负责人或者主要技术人员不是本单位人员的；</w:t>
      </w:r>
    </w:p>
    <w:p w14:paraId="6CB00D1C">
      <w:pPr>
        <w:spacing w:line="440" w:lineRule="exact"/>
        <w:ind w:firstLine="480" w:firstLineChars="200"/>
        <w:rPr>
          <w:rFonts w:ascii="仿宋" w:hAnsi="仿宋" w:eastAsia="仿宋"/>
          <w:sz w:val="24"/>
        </w:rPr>
      </w:pPr>
      <w:r>
        <w:rPr>
          <w:rFonts w:hint="eastAsia" w:ascii="仿宋" w:hAnsi="仿宋" w:eastAsia="仿宋"/>
          <w:sz w:val="24"/>
        </w:rPr>
        <w:t>（四）投标保证金不是从投标供应商基本账户转出的；</w:t>
      </w:r>
    </w:p>
    <w:p w14:paraId="5734AB69">
      <w:pPr>
        <w:spacing w:line="440" w:lineRule="exact"/>
        <w:ind w:firstLine="480" w:firstLineChars="200"/>
        <w:rPr>
          <w:rFonts w:ascii="仿宋" w:hAnsi="仿宋" w:eastAsia="仿宋"/>
          <w:sz w:val="24"/>
        </w:rPr>
      </w:pPr>
      <w:r>
        <w:rPr>
          <w:rFonts w:hint="eastAsia" w:ascii="仿宋" w:hAnsi="仿宋" w:eastAsia="仿宋"/>
          <w:sz w:val="24"/>
        </w:rPr>
        <w:t>（五）其他隐瞒真实情况、提供虚假资料的行为。</w:t>
      </w:r>
    </w:p>
    <w:p w14:paraId="5DA58FAE">
      <w:pPr>
        <w:spacing w:line="440" w:lineRule="exact"/>
        <w:ind w:firstLine="424" w:firstLineChars="177"/>
        <w:rPr>
          <w:rFonts w:ascii="仿宋" w:hAnsi="仿宋" w:eastAsia="仿宋"/>
          <w:sz w:val="24"/>
        </w:rPr>
      </w:pPr>
      <w:r>
        <w:rPr>
          <w:rFonts w:hint="eastAsia" w:ascii="仿宋" w:hAnsi="仿宋" w:eastAsia="仿宋"/>
          <w:sz w:val="24"/>
        </w:rPr>
        <w:t>投标供应商不能提供项目负责人或者主要技术人员的劳动合同、社会保险等劳动关系证明材料的，视为存在前款第（三）项规定的情形。</w:t>
      </w:r>
    </w:p>
    <w:p w14:paraId="1CEAD8A8">
      <w:pPr>
        <w:spacing w:line="440" w:lineRule="exact"/>
        <w:ind w:firstLine="480" w:firstLineChars="200"/>
        <w:rPr>
          <w:rFonts w:ascii="仿宋" w:hAnsi="仿宋" w:eastAsia="仿宋"/>
          <w:sz w:val="24"/>
        </w:rPr>
      </w:pPr>
    </w:p>
    <w:p w14:paraId="482CE699">
      <w:pPr>
        <w:spacing w:line="440" w:lineRule="exact"/>
        <w:ind w:firstLine="480" w:firstLineChars="200"/>
        <w:rPr>
          <w:rFonts w:ascii="仿宋" w:hAnsi="仿宋" w:eastAsia="仿宋"/>
          <w:sz w:val="24"/>
        </w:rPr>
      </w:pPr>
      <w:r>
        <w:rPr>
          <w:rFonts w:hint="eastAsia" w:ascii="仿宋" w:hAnsi="仿宋" w:eastAsia="仿宋"/>
          <w:sz w:val="24"/>
        </w:rPr>
        <w:t>三、《中华人民共和国政府采购法实施条例》</w:t>
      </w:r>
    </w:p>
    <w:p w14:paraId="037023DC">
      <w:pPr>
        <w:spacing w:line="440" w:lineRule="exact"/>
        <w:ind w:firstLine="424" w:firstLineChars="177"/>
        <w:rPr>
          <w:rFonts w:ascii="仿宋" w:hAnsi="仿宋" w:eastAsia="仿宋"/>
          <w:sz w:val="24"/>
        </w:rPr>
      </w:pPr>
      <w:r>
        <w:rPr>
          <w:rFonts w:hint="eastAsia" w:ascii="仿宋" w:hAnsi="仿宋" w:eastAsia="仿宋"/>
          <w:sz w:val="24"/>
        </w:rPr>
        <w:t>第十八条 单位负责人为同一人或者存在直接控股、管理关系的不同供应商，不得参加同一合同项下的政府采购活动。</w:t>
      </w:r>
    </w:p>
    <w:p w14:paraId="635E9679">
      <w:pPr>
        <w:spacing w:line="440" w:lineRule="exact"/>
        <w:ind w:firstLine="424" w:firstLineChars="177"/>
        <w:rPr>
          <w:rFonts w:ascii="仿宋" w:hAnsi="仿宋" w:eastAsia="仿宋"/>
          <w:sz w:val="24"/>
        </w:rPr>
      </w:pPr>
      <w:r>
        <w:rPr>
          <w:rFonts w:hint="eastAsia" w:ascii="仿宋" w:hAnsi="仿宋" w:eastAsia="仿宋"/>
          <w:sz w:val="24"/>
        </w:rPr>
        <w:t>除单一来源采购项目外，为采购项目提供整体设计、规范编制或者项目管理、监理、检测等服务的供应商，不得再参加该采购项目的其他采购活动。</w:t>
      </w:r>
    </w:p>
    <w:p w14:paraId="3778DB04">
      <w:pPr>
        <w:spacing w:line="440" w:lineRule="exact"/>
        <w:ind w:firstLine="426" w:firstLineChars="177"/>
        <w:rPr>
          <w:rFonts w:ascii="仿宋_GB2312" w:eastAsia="仿宋_GB2312" w:hAnsiTheme="minorEastAsia"/>
          <w:b/>
          <w:color w:val="FF0000"/>
          <w:sz w:val="24"/>
        </w:rPr>
      </w:pPr>
    </w:p>
    <w:p w14:paraId="3D11095B">
      <w:pPr>
        <w:spacing w:line="440" w:lineRule="exact"/>
        <w:ind w:firstLine="426" w:firstLineChars="177"/>
        <w:rPr>
          <w:rFonts w:ascii="仿宋_GB2312" w:eastAsia="仿宋_GB2312" w:hAnsiTheme="minorEastAsia"/>
          <w:b/>
          <w:color w:val="FF0000"/>
          <w:sz w:val="24"/>
        </w:rPr>
      </w:pPr>
      <w:r>
        <w:rPr>
          <w:rFonts w:hint="eastAsia" w:ascii="仿宋_GB2312" w:eastAsia="仿宋_GB2312" w:hAnsiTheme="minorEastAsia"/>
          <w:b/>
          <w:color w:val="FF0000"/>
          <w:sz w:val="24"/>
        </w:rPr>
        <w:t>投标供应商涉嫌存在串通投标等违法行为的，将书面报告财政主管部门依法处理。</w:t>
      </w:r>
    </w:p>
    <w:p w14:paraId="5D19F3E8">
      <w:pPr>
        <w:spacing w:line="440" w:lineRule="exact"/>
        <w:ind w:firstLine="426" w:firstLineChars="177"/>
        <w:rPr>
          <w:rFonts w:ascii="仿宋_GB2312" w:eastAsia="仿宋_GB2312" w:hAnsiTheme="minorEastAsia"/>
          <w:b/>
          <w:color w:val="FF0000"/>
          <w:sz w:val="24"/>
        </w:rPr>
      </w:pPr>
    </w:p>
    <w:p w14:paraId="64FDF401">
      <w:pPr>
        <w:spacing w:line="440" w:lineRule="exact"/>
        <w:ind w:firstLine="426" w:firstLineChars="177"/>
        <w:rPr>
          <w:rFonts w:ascii="仿宋_GB2312" w:eastAsia="仿宋_GB2312" w:hAnsiTheme="minorEastAsia"/>
          <w:b/>
          <w:color w:val="FF0000"/>
          <w:sz w:val="24"/>
        </w:rPr>
      </w:pPr>
    </w:p>
    <w:p w14:paraId="5499BA54">
      <w:pPr>
        <w:spacing w:line="440" w:lineRule="exact"/>
        <w:ind w:firstLine="426" w:firstLineChars="177"/>
        <w:rPr>
          <w:rFonts w:ascii="仿宋_GB2312" w:eastAsia="仿宋_GB2312" w:hAnsiTheme="minorEastAsia"/>
          <w:b/>
          <w:color w:val="FF0000"/>
          <w:sz w:val="24"/>
        </w:rPr>
      </w:pPr>
    </w:p>
    <w:p w14:paraId="0E9FFDA1">
      <w:pPr>
        <w:spacing w:line="440" w:lineRule="exact"/>
        <w:ind w:firstLine="426" w:firstLineChars="177"/>
        <w:rPr>
          <w:rFonts w:ascii="仿宋_GB2312" w:eastAsia="仿宋_GB2312" w:hAnsiTheme="minorEastAsia"/>
          <w:b/>
          <w:color w:val="FF0000"/>
          <w:sz w:val="24"/>
        </w:rPr>
      </w:pPr>
    </w:p>
    <w:p w14:paraId="10834062">
      <w:pPr>
        <w:spacing w:line="440" w:lineRule="exact"/>
        <w:ind w:firstLine="426" w:firstLineChars="177"/>
        <w:rPr>
          <w:rFonts w:ascii="仿宋_GB2312" w:eastAsia="仿宋_GB2312" w:hAnsiTheme="minorEastAsia"/>
          <w:b/>
          <w:color w:val="FF0000"/>
          <w:sz w:val="24"/>
        </w:rPr>
      </w:pPr>
    </w:p>
    <w:p w14:paraId="157F84BE">
      <w:pPr>
        <w:spacing w:line="440" w:lineRule="exact"/>
        <w:ind w:firstLine="426" w:firstLineChars="177"/>
        <w:rPr>
          <w:rFonts w:ascii="仿宋_GB2312" w:eastAsia="仿宋_GB2312" w:hAnsiTheme="minorEastAsia"/>
          <w:b/>
          <w:color w:val="FF0000"/>
          <w:sz w:val="24"/>
        </w:rPr>
      </w:pPr>
    </w:p>
    <w:p w14:paraId="128939F0">
      <w:pPr>
        <w:spacing w:line="440" w:lineRule="exact"/>
        <w:ind w:firstLine="426" w:firstLineChars="177"/>
        <w:rPr>
          <w:rFonts w:ascii="仿宋_GB2312" w:eastAsia="仿宋_GB2312" w:hAnsiTheme="minorEastAsia"/>
          <w:b/>
          <w:color w:val="FF0000"/>
          <w:sz w:val="24"/>
        </w:rPr>
      </w:pPr>
    </w:p>
    <w:p w14:paraId="18F1362B">
      <w:pPr>
        <w:spacing w:line="440" w:lineRule="exact"/>
        <w:ind w:firstLine="426" w:firstLineChars="177"/>
        <w:rPr>
          <w:rFonts w:ascii="仿宋_GB2312" w:eastAsia="仿宋_GB2312" w:hAnsiTheme="minorEastAsia"/>
          <w:b/>
          <w:color w:val="FF0000"/>
          <w:sz w:val="24"/>
        </w:rPr>
      </w:pPr>
    </w:p>
    <w:p w14:paraId="01882E6D">
      <w:pPr>
        <w:pStyle w:val="504"/>
        <w:jc w:val="center"/>
        <w:rPr>
          <w:rFonts w:ascii="Times New Roman" w:hAnsi="Times New Roman" w:eastAsia="宋体" w:cs="Times New Roman"/>
          <w:b w:val="0"/>
          <w:bCs w:val="0"/>
          <w:iCs/>
          <w:smallCaps/>
          <w:color w:val="auto"/>
          <w:kern w:val="2"/>
          <w:sz w:val="21"/>
          <w:szCs w:val="24"/>
          <w:lang w:val="zh-CN"/>
        </w:rPr>
      </w:pPr>
      <w:r>
        <w:rPr>
          <w:color w:val="000000" w:themeColor="text1"/>
          <w:lang w:val="zh-CN"/>
        </w:rPr>
        <w:t>目</w:t>
      </w:r>
      <w:r>
        <w:rPr>
          <w:rFonts w:hint="eastAsia"/>
          <w:color w:val="000000" w:themeColor="text1"/>
          <w:lang w:val="zh-CN"/>
        </w:rPr>
        <w:t xml:space="preserve">  </w:t>
      </w:r>
      <w:r>
        <w:rPr>
          <w:color w:val="000000" w:themeColor="text1"/>
          <w:lang w:val="zh-CN"/>
        </w:rPr>
        <w:t>录</w:t>
      </w:r>
    </w:p>
    <w:sdt>
      <w:sdtPr>
        <w:rPr>
          <w:rFonts w:ascii="Times New Roman" w:hAnsi="Times New Roman" w:eastAsia="宋体" w:cs="Times New Roman"/>
          <w:b w:val="0"/>
          <w:bCs w:val="0"/>
          <w:iCs/>
          <w:smallCaps/>
          <w:color w:val="auto"/>
          <w:kern w:val="2"/>
          <w:sz w:val="21"/>
          <w:szCs w:val="24"/>
          <w:lang w:val="zh-CN"/>
        </w:rPr>
        <w:id w:val="11733101"/>
      </w:sdtPr>
      <w:sdtEndPr>
        <w:rPr>
          <w:rFonts w:ascii="Times New Roman" w:hAnsi="Times New Roman" w:eastAsia="宋体" w:cs="Times New Roman"/>
          <w:b w:val="0"/>
          <w:bCs w:val="0"/>
          <w:iCs w:val="0"/>
          <w:smallCaps/>
          <w:color w:val="auto"/>
          <w:kern w:val="2"/>
          <w:sz w:val="21"/>
          <w:szCs w:val="24"/>
          <w:lang w:val="en-US"/>
        </w:rPr>
      </w:sdtEndPr>
      <w:sdtContent>
        <w:p w14:paraId="5B3C57A1">
          <w:pPr>
            <w:spacing w:before="0" w:beforeLines="0" w:after="0" w:afterLines="0" w:line="240" w:lineRule="auto"/>
            <w:ind w:left="0" w:leftChars="0" w:right="0" w:rightChars="0" w:firstLine="0" w:firstLineChars="0"/>
            <w:jc w:val="center"/>
          </w:pPr>
        </w:p>
        <w:p w14:paraId="2221F102">
          <w:pPr>
            <w:pStyle w:val="35"/>
            <w:tabs>
              <w:tab w:val="right" w:leader="dot" w:pos="8306"/>
            </w:tabs>
          </w:pPr>
          <w:r>
            <w:rPr>
              <w:rFonts w:hint="eastAsia" w:ascii="仿宋_GB2312" w:eastAsia="仿宋_GB2312"/>
              <w:sz w:val="24"/>
            </w:rPr>
            <w:fldChar w:fldCharType="begin"/>
          </w:r>
          <w:r>
            <w:rPr>
              <w:rFonts w:hint="eastAsia" w:ascii="仿宋_GB2312" w:eastAsia="仿宋_GB2312"/>
              <w:sz w:val="24"/>
            </w:rPr>
            <w:instrText xml:space="preserve"> TOC \o "1-3" \h \z \u </w:instrText>
          </w:r>
          <w:r>
            <w:rPr>
              <w:rFonts w:hint="eastAsia" w:ascii="仿宋_GB2312" w:eastAsia="仿宋_GB2312"/>
              <w:sz w:val="24"/>
            </w:rPr>
            <w:fldChar w:fldCharType="separate"/>
          </w:r>
          <w:r>
            <w:rPr>
              <w:rFonts w:hint="eastAsia" w:ascii="仿宋_GB2312" w:eastAsia="仿宋_GB2312"/>
            </w:rPr>
            <w:fldChar w:fldCharType="begin"/>
          </w:r>
          <w:r>
            <w:rPr>
              <w:rFonts w:hint="eastAsia" w:ascii="仿宋_GB2312" w:eastAsia="仿宋_GB2312"/>
            </w:rPr>
            <w:instrText xml:space="preserve"> HYPERLINK \l _Toc421946655 </w:instrText>
          </w:r>
          <w:r>
            <w:rPr>
              <w:rFonts w:hint="eastAsia" w:ascii="仿宋_GB2312" w:eastAsia="仿宋_GB2312"/>
            </w:rPr>
            <w:fldChar w:fldCharType="separate"/>
          </w:r>
          <w:r>
            <w:rPr>
              <w:rFonts w:hint="eastAsia"/>
            </w:rPr>
            <w:t>第一章  投标邀请</w:t>
          </w:r>
          <w:r>
            <w:tab/>
          </w:r>
          <w:r>
            <w:fldChar w:fldCharType="begin"/>
          </w:r>
          <w:r>
            <w:instrText xml:space="preserve"> PAGEREF _Toc421946655 </w:instrText>
          </w:r>
          <w:r>
            <w:fldChar w:fldCharType="separate"/>
          </w:r>
          <w:r>
            <w:t>5</w:t>
          </w:r>
          <w:r>
            <w:fldChar w:fldCharType="end"/>
          </w:r>
          <w:r>
            <w:rPr>
              <w:rFonts w:hint="eastAsia" w:ascii="仿宋_GB2312" w:eastAsia="仿宋_GB2312"/>
            </w:rPr>
            <w:fldChar w:fldCharType="end"/>
          </w:r>
        </w:p>
        <w:p w14:paraId="3141C396">
          <w:pPr>
            <w:pStyle w:val="35"/>
            <w:tabs>
              <w:tab w:val="right" w:leader="dot" w:pos="8306"/>
            </w:tabs>
          </w:pPr>
          <w:r>
            <w:rPr>
              <w:rFonts w:hint="eastAsia" w:ascii="仿宋_GB2312" w:eastAsia="仿宋_GB2312"/>
            </w:rPr>
            <w:fldChar w:fldCharType="begin"/>
          </w:r>
          <w:r>
            <w:rPr>
              <w:rFonts w:hint="eastAsia" w:ascii="仿宋_GB2312" w:eastAsia="仿宋_GB2312"/>
            </w:rPr>
            <w:instrText xml:space="preserve"> HYPERLINK \l _Toc1502058838 </w:instrText>
          </w:r>
          <w:r>
            <w:rPr>
              <w:rFonts w:hint="eastAsia" w:ascii="仿宋_GB2312" w:eastAsia="仿宋_GB2312"/>
            </w:rPr>
            <w:fldChar w:fldCharType="separate"/>
          </w:r>
          <w:r>
            <w:rPr>
              <w:rFonts w:hint="eastAsia"/>
            </w:rPr>
            <w:t>第二章  项目需求</w:t>
          </w:r>
          <w:r>
            <w:tab/>
          </w:r>
          <w:r>
            <w:fldChar w:fldCharType="begin"/>
          </w:r>
          <w:r>
            <w:instrText xml:space="preserve"> PAGEREF _Toc1502058838 </w:instrText>
          </w:r>
          <w:r>
            <w:fldChar w:fldCharType="separate"/>
          </w:r>
          <w:r>
            <w:t>9</w:t>
          </w:r>
          <w:r>
            <w:fldChar w:fldCharType="end"/>
          </w:r>
          <w:r>
            <w:rPr>
              <w:rFonts w:hint="eastAsia" w:ascii="仿宋_GB2312" w:eastAsia="仿宋_GB2312"/>
            </w:rPr>
            <w:fldChar w:fldCharType="end"/>
          </w:r>
        </w:p>
        <w:p w14:paraId="14187984">
          <w:pPr>
            <w:pStyle w:val="35"/>
            <w:tabs>
              <w:tab w:val="right" w:leader="dot" w:pos="8306"/>
            </w:tabs>
          </w:pPr>
          <w:r>
            <w:rPr>
              <w:rFonts w:hint="eastAsia" w:ascii="仿宋_GB2312" w:eastAsia="仿宋_GB2312"/>
            </w:rPr>
            <w:fldChar w:fldCharType="begin"/>
          </w:r>
          <w:r>
            <w:rPr>
              <w:rFonts w:hint="eastAsia" w:ascii="仿宋_GB2312" w:eastAsia="仿宋_GB2312"/>
            </w:rPr>
            <w:instrText xml:space="preserve"> HYPERLINK \l _Toc2040290885 </w:instrText>
          </w:r>
          <w:r>
            <w:rPr>
              <w:rFonts w:hint="eastAsia" w:ascii="仿宋_GB2312" w:eastAsia="仿宋_GB2312"/>
            </w:rPr>
            <w:fldChar w:fldCharType="separate"/>
          </w:r>
          <w:r>
            <w:rPr>
              <w:rFonts w:hint="eastAsia" w:ascii="宋体" w:hAnsi="宋体" w:eastAsia="宋体"/>
              <w:bCs w:val="0"/>
              <w:szCs w:val="21"/>
            </w:rPr>
            <w:t>（七）投标报价要求</w:t>
          </w:r>
          <w:r>
            <w:tab/>
          </w:r>
          <w:r>
            <w:fldChar w:fldCharType="begin"/>
          </w:r>
          <w:r>
            <w:instrText xml:space="preserve"> PAGEREF _Toc2040290885 </w:instrText>
          </w:r>
          <w:r>
            <w:fldChar w:fldCharType="separate"/>
          </w:r>
          <w:r>
            <w:t>12</w:t>
          </w:r>
          <w:r>
            <w:fldChar w:fldCharType="end"/>
          </w:r>
          <w:r>
            <w:rPr>
              <w:rFonts w:hint="eastAsia" w:ascii="仿宋_GB2312" w:eastAsia="仿宋_GB2312"/>
            </w:rPr>
            <w:fldChar w:fldCharType="end"/>
          </w:r>
        </w:p>
        <w:p w14:paraId="32193A97">
          <w:pPr>
            <w:pStyle w:val="35"/>
            <w:tabs>
              <w:tab w:val="right" w:leader="dot" w:pos="8306"/>
            </w:tabs>
          </w:pPr>
          <w:r>
            <w:rPr>
              <w:rFonts w:hint="eastAsia" w:ascii="仿宋_GB2312" w:eastAsia="仿宋_GB2312"/>
            </w:rPr>
            <w:fldChar w:fldCharType="begin"/>
          </w:r>
          <w:r>
            <w:rPr>
              <w:rFonts w:hint="eastAsia" w:ascii="仿宋_GB2312" w:eastAsia="仿宋_GB2312"/>
            </w:rPr>
            <w:instrText xml:space="preserve"> HYPERLINK \l _Toc2033238828 </w:instrText>
          </w:r>
          <w:r>
            <w:rPr>
              <w:rFonts w:hint="eastAsia" w:ascii="仿宋_GB2312" w:eastAsia="仿宋_GB2312"/>
            </w:rPr>
            <w:fldChar w:fldCharType="separate"/>
          </w:r>
          <w:r>
            <w:rPr>
              <w:rFonts w:hint="eastAsia"/>
            </w:rPr>
            <w:t>第三章  投标文件初审</w:t>
          </w:r>
          <w:r>
            <w:tab/>
          </w:r>
          <w:r>
            <w:fldChar w:fldCharType="begin"/>
          </w:r>
          <w:r>
            <w:instrText xml:space="preserve"> PAGEREF _Toc2033238828 </w:instrText>
          </w:r>
          <w:r>
            <w:fldChar w:fldCharType="separate"/>
          </w:r>
          <w:r>
            <w:t>1</w:t>
          </w:r>
          <w:r>
            <w:fldChar w:fldCharType="end"/>
          </w:r>
          <w:r>
            <w:rPr>
              <w:rFonts w:hint="eastAsia" w:ascii="仿宋_GB2312" w:eastAsia="仿宋_GB2312"/>
            </w:rPr>
            <w:fldChar w:fldCharType="end"/>
          </w:r>
        </w:p>
        <w:p w14:paraId="2D5FEE93">
          <w:pPr>
            <w:pStyle w:val="35"/>
            <w:tabs>
              <w:tab w:val="right" w:leader="dot" w:pos="8306"/>
            </w:tabs>
          </w:pPr>
          <w:r>
            <w:rPr>
              <w:rFonts w:hint="eastAsia" w:ascii="仿宋_GB2312" w:eastAsia="仿宋_GB2312"/>
            </w:rPr>
            <w:fldChar w:fldCharType="begin"/>
          </w:r>
          <w:r>
            <w:rPr>
              <w:rFonts w:hint="eastAsia" w:ascii="仿宋_GB2312" w:eastAsia="仿宋_GB2312"/>
            </w:rPr>
            <w:instrText xml:space="preserve"> HYPERLINK \l _Toc515227193 </w:instrText>
          </w:r>
          <w:r>
            <w:rPr>
              <w:rFonts w:hint="eastAsia" w:ascii="仿宋_GB2312" w:eastAsia="仿宋_GB2312"/>
            </w:rPr>
            <w:fldChar w:fldCharType="separate"/>
          </w:r>
          <w:r>
            <w:rPr>
              <w:rFonts w:hint="eastAsia"/>
            </w:rPr>
            <w:t>第四章  评标方法和标准</w:t>
          </w:r>
          <w:r>
            <w:tab/>
          </w:r>
          <w:r>
            <w:fldChar w:fldCharType="begin"/>
          </w:r>
          <w:r>
            <w:instrText xml:space="preserve"> PAGEREF _Toc515227193 </w:instrText>
          </w:r>
          <w:r>
            <w:fldChar w:fldCharType="separate"/>
          </w:r>
          <w:r>
            <w:t>3</w:t>
          </w:r>
          <w:r>
            <w:fldChar w:fldCharType="end"/>
          </w:r>
          <w:r>
            <w:rPr>
              <w:rFonts w:hint="eastAsia" w:ascii="仿宋_GB2312" w:eastAsia="仿宋_GB2312"/>
            </w:rPr>
            <w:fldChar w:fldCharType="end"/>
          </w:r>
        </w:p>
        <w:p w14:paraId="5675FE1F">
          <w:pPr>
            <w:pStyle w:val="42"/>
            <w:tabs>
              <w:tab w:val="right" w:leader="dot" w:pos="8306"/>
            </w:tabs>
          </w:pPr>
          <w:r>
            <w:rPr>
              <w:rFonts w:hint="eastAsia" w:ascii="仿宋_GB2312" w:eastAsia="仿宋_GB2312"/>
            </w:rPr>
            <w:fldChar w:fldCharType="begin"/>
          </w:r>
          <w:r>
            <w:rPr>
              <w:rFonts w:hint="eastAsia" w:ascii="仿宋_GB2312" w:eastAsia="仿宋_GB2312"/>
            </w:rPr>
            <w:instrText xml:space="preserve"> HYPERLINK \l _Toc1282622985 </w:instrText>
          </w:r>
          <w:r>
            <w:rPr>
              <w:rFonts w:hint="eastAsia" w:ascii="仿宋_GB2312" w:eastAsia="仿宋_GB2312"/>
            </w:rPr>
            <w:fldChar w:fldCharType="separate"/>
          </w:r>
          <w:r>
            <w:rPr>
              <w:rFonts w:hint="eastAsia"/>
            </w:rPr>
            <w:t>一、</w:t>
          </w:r>
          <w:r>
            <w:t>评标方法</w:t>
          </w:r>
          <w:r>
            <w:tab/>
          </w:r>
          <w:r>
            <w:fldChar w:fldCharType="begin"/>
          </w:r>
          <w:r>
            <w:instrText xml:space="preserve"> PAGEREF _Toc1282622985 </w:instrText>
          </w:r>
          <w:r>
            <w:fldChar w:fldCharType="separate"/>
          </w:r>
          <w:r>
            <w:t>3</w:t>
          </w:r>
          <w:r>
            <w:fldChar w:fldCharType="end"/>
          </w:r>
          <w:r>
            <w:rPr>
              <w:rFonts w:hint="eastAsia" w:ascii="仿宋_GB2312" w:eastAsia="仿宋_GB2312"/>
            </w:rPr>
            <w:fldChar w:fldCharType="end"/>
          </w:r>
        </w:p>
        <w:p w14:paraId="3F61F460">
          <w:pPr>
            <w:pStyle w:val="42"/>
            <w:tabs>
              <w:tab w:val="right" w:leader="dot" w:pos="8306"/>
            </w:tabs>
          </w:pPr>
          <w:r>
            <w:rPr>
              <w:rFonts w:hint="eastAsia" w:ascii="仿宋_GB2312" w:eastAsia="仿宋_GB2312"/>
            </w:rPr>
            <w:fldChar w:fldCharType="begin"/>
          </w:r>
          <w:r>
            <w:rPr>
              <w:rFonts w:hint="eastAsia" w:ascii="仿宋_GB2312" w:eastAsia="仿宋_GB2312"/>
            </w:rPr>
            <w:instrText xml:space="preserve"> HYPERLINK \l _Toc666506188 </w:instrText>
          </w:r>
          <w:r>
            <w:rPr>
              <w:rFonts w:hint="eastAsia" w:ascii="仿宋_GB2312" w:eastAsia="仿宋_GB2312"/>
            </w:rPr>
            <w:fldChar w:fldCharType="separate"/>
          </w:r>
          <w:r>
            <w:rPr>
              <w:rFonts w:hint="eastAsia"/>
            </w:rPr>
            <w:t>二、评标标准</w:t>
          </w:r>
          <w:r>
            <w:tab/>
          </w:r>
          <w:r>
            <w:fldChar w:fldCharType="begin"/>
          </w:r>
          <w:r>
            <w:instrText xml:space="preserve"> PAGEREF _Toc666506188 </w:instrText>
          </w:r>
          <w:r>
            <w:fldChar w:fldCharType="separate"/>
          </w:r>
          <w:r>
            <w:t>3</w:t>
          </w:r>
          <w:r>
            <w:fldChar w:fldCharType="end"/>
          </w:r>
          <w:r>
            <w:rPr>
              <w:rFonts w:hint="eastAsia" w:ascii="仿宋_GB2312" w:eastAsia="仿宋_GB2312"/>
            </w:rPr>
            <w:fldChar w:fldCharType="end"/>
          </w:r>
        </w:p>
        <w:p w14:paraId="58CBF22D">
          <w:pPr>
            <w:pStyle w:val="42"/>
            <w:tabs>
              <w:tab w:val="right" w:leader="dot" w:pos="8306"/>
            </w:tabs>
          </w:pPr>
          <w:r>
            <w:rPr>
              <w:rFonts w:hint="eastAsia" w:ascii="仿宋_GB2312" w:eastAsia="仿宋_GB2312"/>
            </w:rPr>
            <w:fldChar w:fldCharType="begin"/>
          </w:r>
          <w:r>
            <w:rPr>
              <w:rFonts w:hint="eastAsia" w:ascii="仿宋_GB2312" w:eastAsia="仿宋_GB2312"/>
            </w:rPr>
            <w:instrText xml:space="preserve"> HYPERLINK \l _Toc1306449222 </w:instrText>
          </w:r>
          <w:r>
            <w:rPr>
              <w:rFonts w:hint="eastAsia" w:ascii="仿宋_GB2312" w:eastAsia="仿宋_GB2312"/>
            </w:rPr>
            <w:fldChar w:fldCharType="separate"/>
          </w:r>
          <w:r>
            <w:rPr>
              <w:rFonts w:hint="eastAsia" w:asciiTheme="minorEastAsia" w:hAnsiTheme="minorEastAsia"/>
              <w:bCs w:val="0"/>
              <w:szCs w:val="21"/>
            </w:rPr>
            <w:t>备注：</w:t>
          </w:r>
          <w:r>
            <w:tab/>
          </w:r>
          <w:r>
            <w:fldChar w:fldCharType="begin"/>
          </w:r>
          <w:r>
            <w:instrText xml:space="preserve"> PAGEREF _Toc1306449222 </w:instrText>
          </w:r>
          <w:r>
            <w:fldChar w:fldCharType="separate"/>
          </w:r>
          <w:r>
            <w:t>10</w:t>
          </w:r>
          <w:r>
            <w:fldChar w:fldCharType="end"/>
          </w:r>
          <w:r>
            <w:rPr>
              <w:rFonts w:hint="eastAsia" w:ascii="仿宋_GB2312" w:eastAsia="仿宋_GB2312"/>
            </w:rPr>
            <w:fldChar w:fldCharType="end"/>
          </w:r>
        </w:p>
        <w:p w14:paraId="622CEACC">
          <w:pPr>
            <w:pStyle w:val="26"/>
            <w:tabs>
              <w:tab w:val="right" w:leader="dot" w:pos="8306"/>
            </w:tabs>
          </w:pPr>
          <w:r>
            <w:rPr>
              <w:rFonts w:hint="eastAsia" w:ascii="仿宋_GB2312" w:eastAsia="仿宋_GB2312"/>
            </w:rPr>
            <w:fldChar w:fldCharType="begin"/>
          </w:r>
          <w:r>
            <w:rPr>
              <w:rFonts w:hint="eastAsia" w:ascii="仿宋_GB2312" w:eastAsia="仿宋_GB2312"/>
            </w:rPr>
            <w:instrText xml:space="preserve"> HYPERLINK \l _Toc692373457 </w:instrText>
          </w:r>
          <w:r>
            <w:rPr>
              <w:rFonts w:hint="eastAsia" w:ascii="仿宋_GB2312" w:eastAsia="仿宋_GB2312"/>
            </w:rPr>
            <w:fldChar w:fldCharType="separate"/>
          </w:r>
          <w:r>
            <w:rPr>
              <w:rFonts w:hint="eastAsia"/>
            </w:rPr>
            <w:t>1、资质证书有效期</w:t>
          </w:r>
          <w:r>
            <w:tab/>
          </w:r>
          <w:r>
            <w:fldChar w:fldCharType="begin"/>
          </w:r>
          <w:r>
            <w:instrText xml:space="preserve"> PAGEREF _Toc692373457 </w:instrText>
          </w:r>
          <w:r>
            <w:fldChar w:fldCharType="separate"/>
          </w:r>
          <w:r>
            <w:t>10</w:t>
          </w:r>
          <w:r>
            <w:fldChar w:fldCharType="end"/>
          </w:r>
          <w:r>
            <w:rPr>
              <w:rFonts w:hint="eastAsia" w:ascii="仿宋_GB2312" w:eastAsia="仿宋_GB2312"/>
            </w:rPr>
            <w:fldChar w:fldCharType="end"/>
          </w:r>
        </w:p>
        <w:p w14:paraId="6FDAE812">
          <w:pPr>
            <w:pStyle w:val="26"/>
            <w:tabs>
              <w:tab w:val="right" w:leader="dot" w:pos="8306"/>
            </w:tabs>
          </w:pPr>
          <w:r>
            <w:rPr>
              <w:rFonts w:hint="eastAsia" w:ascii="仿宋_GB2312" w:eastAsia="仿宋_GB2312"/>
            </w:rPr>
            <w:fldChar w:fldCharType="begin"/>
          </w:r>
          <w:r>
            <w:rPr>
              <w:rFonts w:hint="eastAsia" w:ascii="仿宋_GB2312" w:eastAsia="仿宋_GB2312"/>
            </w:rPr>
            <w:instrText xml:space="preserve"> HYPERLINK \l _Toc857123562 </w:instrText>
          </w:r>
          <w:r>
            <w:rPr>
              <w:rFonts w:hint="eastAsia" w:ascii="仿宋_GB2312" w:eastAsia="仿宋_GB2312"/>
            </w:rPr>
            <w:fldChar w:fldCharType="separate"/>
          </w:r>
          <w:r>
            <w:rPr>
              <w:rFonts w:hint="eastAsia" w:asciiTheme="minorEastAsia" w:hAnsiTheme="minorEastAsia" w:eastAsiaTheme="minorEastAsia"/>
            </w:rPr>
            <w:t>2、政府采购扶持政策</w:t>
          </w:r>
          <w:r>
            <w:tab/>
          </w:r>
          <w:r>
            <w:fldChar w:fldCharType="begin"/>
          </w:r>
          <w:r>
            <w:instrText xml:space="preserve"> PAGEREF _Toc857123562 </w:instrText>
          </w:r>
          <w:r>
            <w:fldChar w:fldCharType="separate"/>
          </w:r>
          <w:r>
            <w:t>10</w:t>
          </w:r>
          <w:r>
            <w:fldChar w:fldCharType="end"/>
          </w:r>
          <w:r>
            <w:rPr>
              <w:rFonts w:hint="eastAsia" w:ascii="仿宋_GB2312" w:eastAsia="仿宋_GB2312"/>
            </w:rPr>
            <w:fldChar w:fldCharType="end"/>
          </w:r>
        </w:p>
        <w:p w14:paraId="304FEC76">
          <w:pPr>
            <w:pStyle w:val="35"/>
            <w:tabs>
              <w:tab w:val="right" w:leader="dot" w:pos="8306"/>
            </w:tabs>
          </w:pPr>
          <w:r>
            <w:rPr>
              <w:rFonts w:hint="eastAsia" w:ascii="仿宋_GB2312" w:eastAsia="仿宋_GB2312"/>
            </w:rPr>
            <w:fldChar w:fldCharType="begin"/>
          </w:r>
          <w:r>
            <w:rPr>
              <w:rFonts w:hint="eastAsia" w:ascii="仿宋_GB2312" w:eastAsia="仿宋_GB2312"/>
            </w:rPr>
            <w:instrText xml:space="preserve"> HYPERLINK \l _Toc1184631408 </w:instrText>
          </w:r>
          <w:r>
            <w:rPr>
              <w:rFonts w:hint="eastAsia" w:ascii="仿宋_GB2312" w:eastAsia="仿宋_GB2312"/>
            </w:rPr>
            <w:fldChar w:fldCharType="separate"/>
          </w:r>
          <w:r>
            <w:rPr>
              <w:rFonts w:hint="eastAsia"/>
            </w:rPr>
            <w:t>第五章  投标人须知前附表</w:t>
          </w:r>
          <w:r>
            <w:tab/>
          </w:r>
          <w:r>
            <w:fldChar w:fldCharType="begin"/>
          </w:r>
          <w:r>
            <w:instrText xml:space="preserve"> PAGEREF _Toc1184631408 </w:instrText>
          </w:r>
          <w:r>
            <w:fldChar w:fldCharType="separate"/>
          </w:r>
          <w:r>
            <w:t>13</w:t>
          </w:r>
          <w:r>
            <w:fldChar w:fldCharType="end"/>
          </w:r>
          <w:r>
            <w:rPr>
              <w:rFonts w:hint="eastAsia" w:ascii="仿宋_GB2312" w:eastAsia="仿宋_GB2312"/>
            </w:rPr>
            <w:fldChar w:fldCharType="end"/>
          </w:r>
        </w:p>
        <w:p w14:paraId="348ADB77">
          <w:pPr>
            <w:pStyle w:val="35"/>
            <w:tabs>
              <w:tab w:val="right" w:leader="dot" w:pos="8306"/>
            </w:tabs>
          </w:pPr>
          <w:r>
            <w:rPr>
              <w:rFonts w:hint="eastAsia" w:ascii="仿宋_GB2312" w:eastAsia="仿宋_GB2312"/>
            </w:rPr>
            <w:fldChar w:fldCharType="begin"/>
          </w:r>
          <w:r>
            <w:rPr>
              <w:rFonts w:hint="eastAsia" w:ascii="仿宋_GB2312" w:eastAsia="仿宋_GB2312"/>
            </w:rPr>
            <w:instrText xml:space="preserve"> HYPERLINK \l _Toc938299725 </w:instrText>
          </w:r>
          <w:r>
            <w:rPr>
              <w:rFonts w:hint="eastAsia" w:ascii="仿宋_GB2312" w:eastAsia="仿宋_GB2312"/>
            </w:rPr>
            <w:fldChar w:fldCharType="separate"/>
          </w:r>
          <w:r>
            <w:rPr>
              <w:rFonts w:hint="eastAsia"/>
            </w:rPr>
            <w:t>第六章  投标人须知</w:t>
          </w:r>
          <w:r>
            <w:tab/>
          </w:r>
          <w:r>
            <w:fldChar w:fldCharType="begin"/>
          </w:r>
          <w:r>
            <w:instrText xml:space="preserve"> PAGEREF _Toc938299725 </w:instrText>
          </w:r>
          <w:r>
            <w:fldChar w:fldCharType="separate"/>
          </w:r>
          <w:r>
            <w:t>15</w:t>
          </w:r>
          <w:r>
            <w:fldChar w:fldCharType="end"/>
          </w:r>
          <w:r>
            <w:rPr>
              <w:rFonts w:hint="eastAsia" w:ascii="仿宋_GB2312" w:eastAsia="仿宋_GB2312"/>
            </w:rPr>
            <w:fldChar w:fldCharType="end"/>
          </w:r>
        </w:p>
        <w:p w14:paraId="7216FDAA">
          <w:pPr>
            <w:pStyle w:val="42"/>
            <w:tabs>
              <w:tab w:val="right" w:leader="dot" w:pos="8306"/>
            </w:tabs>
          </w:pPr>
          <w:r>
            <w:rPr>
              <w:rFonts w:hint="eastAsia" w:ascii="仿宋_GB2312" w:eastAsia="仿宋_GB2312"/>
            </w:rPr>
            <w:fldChar w:fldCharType="begin"/>
          </w:r>
          <w:r>
            <w:rPr>
              <w:rFonts w:hint="eastAsia" w:ascii="仿宋_GB2312" w:eastAsia="仿宋_GB2312"/>
            </w:rPr>
            <w:instrText xml:space="preserve"> HYPERLINK \l _Toc626848649 </w:instrText>
          </w:r>
          <w:r>
            <w:rPr>
              <w:rFonts w:hint="eastAsia" w:ascii="仿宋_GB2312" w:eastAsia="仿宋_GB2312"/>
            </w:rPr>
            <w:fldChar w:fldCharType="separate"/>
          </w:r>
          <w:r>
            <w:rPr>
              <w:rFonts w:hint="eastAsia"/>
            </w:rPr>
            <w:t>一、说</w:t>
          </w:r>
          <w:r>
            <w:t xml:space="preserve">  </w:t>
          </w:r>
          <w:r>
            <w:rPr>
              <w:rFonts w:hint="eastAsia"/>
            </w:rPr>
            <w:t>明</w:t>
          </w:r>
          <w:r>
            <w:tab/>
          </w:r>
          <w:r>
            <w:fldChar w:fldCharType="begin"/>
          </w:r>
          <w:r>
            <w:instrText xml:space="preserve"> PAGEREF _Toc626848649 </w:instrText>
          </w:r>
          <w:r>
            <w:fldChar w:fldCharType="separate"/>
          </w:r>
          <w:r>
            <w:t>15</w:t>
          </w:r>
          <w:r>
            <w:fldChar w:fldCharType="end"/>
          </w:r>
          <w:r>
            <w:rPr>
              <w:rFonts w:hint="eastAsia" w:ascii="仿宋_GB2312" w:eastAsia="仿宋_GB2312"/>
            </w:rPr>
            <w:fldChar w:fldCharType="end"/>
          </w:r>
        </w:p>
        <w:p w14:paraId="2EC34E8C">
          <w:pPr>
            <w:pStyle w:val="42"/>
            <w:tabs>
              <w:tab w:val="right" w:leader="dot" w:pos="8306"/>
            </w:tabs>
          </w:pPr>
          <w:r>
            <w:rPr>
              <w:rFonts w:hint="eastAsia" w:ascii="仿宋_GB2312" w:eastAsia="仿宋_GB2312"/>
            </w:rPr>
            <w:fldChar w:fldCharType="begin"/>
          </w:r>
          <w:r>
            <w:rPr>
              <w:rFonts w:hint="eastAsia" w:ascii="仿宋_GB2312" w:eastAsia="仿宋_GB2312"/>
            </w:rPr>
            <w:instrText xml:space="preserve"> HYPERLINK \l _Toc305354327 </w:instrText>
          </w:r>
          <w:r>
            <w:rPr>
              <w:rFonts w:hint="eastAsia" w:ascii="仿宋_GB2312" w:eastAsia="仿宋_GB2312"/>
            </w:rPr>
            <w:fldChar w:fldCharType="separate"/>
          </w:r>
          <w:r>
            <w:rPr>
              <w:rFonts w:hint="eastAsia"/>
            </w:rPr>
            <w:t>二、招标文件说明</w:t>
          </w:r>
          <w:r>
            <w:tab/>
          </w:r>
          <w:r>
            <w:fldChar w:fldCharType="begin"/>
          </w:r>
          <w:r>
            <w:instrText xml:space="preserve"> PAGEREF _Toc305354327 </w:instrText>
          </w:r>
          <w:r>
            <w:fldChar w:fldCharType="separate"/>
          </w:r>
          <w:r>
            <w:t>17</w:t>
          </w:r>
          <w:r>
            <w:fldChar w:fldCharType="end"/>
          </w:r>
          <w:r>
            <w:rPr>
              <w:rFonts w:hint="eastAsia" w:ascii="仿宋_GB2312" w:eastAsia="仿宋_GB2312"/>
            </w:rPr>
            <w:fldChar w:fldCharType="end"/>
          </w:r>
        </w:p>
        <w:p w14:paraId="45004C8B">
          <w:pPr>
            <w:pStyle w:val="42"/>
            <w:tabs>
              <w:tab w:val="right" w:leader="dot" w:pos="8306"/>
            </w:tabs>
          </w:pPr>
          <w:r>
            <w:rPr>
              <w:rFonts w:hint="eastAsia" w:ascii="仿宋_GB2312" w:eastAsia="仿宋_GB2312"/>
            </w:rPr>
            <w:fldChar w:fldCharType="begin"/>
          </w:r>
          <w:r>
            <w:rPr>
              <w:rFonts w:hint="eastAsia" w:ascii="仿宋_GB2312" w:eastAsia="仿宋_GB2312"/>
            </w:rPr>
            <w:instrText xml:space="preserve"> HYPERLINK \l _Toc2018260268 </w:instrText>
          </w:r>
          <w:r>
            <w:rPr>
              <w:rFonts w:hint="eastAsia" w:ascii="仿宋_GB2312" w:eastAsia="仿宋_GB2312"/>
            </w:rPr>
            <w:fldChar w:fldCharType="separate"/>
          </w:r>
          <w:r>
            <w:rPr>
              <w:rFonts w:hint="eastAsia"/>
            </w:rPr>
            <w:t>三、投标文件的编写</w:t>
          </w:r>
          <w:r>
            <w:tab/>
          </w:r>
          <w:r>
            <w:fldChar w:fldCharType="begin"/>
          </w:r>
          <w:r>
            <w:instrText xml:space="preserve"> PAGEREF _Toc2018260268 </w:instrText>
          </w:r>
          <w:r>
            <w:fldChar w:fldCharType="separate"/>
          </w:r>
          <w:r>
            <w:t>18</w:t>
          </w:r>
          <w:r>
            <w:fldChar w:fldCharType="end"/>
          </w:r>
          <w:r>
            <w:rPr>
              <w:rFonts w:hint="eastAsia" w:ascii="仿宋_GB2312" w:eastAsia="仿宋_GB2312"/>
            </w:rPr>
            <w:fldChar w:fldCharType="end"/>
          </w:r>
        </w:p>
        <w:p w14:paraId="48C38DD4">
          <w:pPr>
            <w:pStyle w:val="42"/>
            <w:tabs>
              <w:tab w:val="right" w:leader="dot" w:pos="8306"/>
            </w:tabs>
          </w:pPr>
          <w:r>
            <w:rPr>
              <w:rFonts w:hint="eastAsia" w:ascii="仿宋_GB2312" w:eastAsia="仿宋_GB2312"/>
            </w:rPr>
            <w:fldChar w:fldCharType="begin"/>
          </w:r>
          <w:r>
            <w:rPr>
              <w:rFonts w:hint="eastAsia" w:ascii="仿宋_GB2312" w:eastAsia="仿宋_GB2312"/>
            </w:rPr>
            <w:instrText xml:space="preserve"> HYPERLINK \l _Toc1054149681 </w:instrText>
          </w:r>
          <w:r>
            <w:rPr>
              <w:rFonts w:hint="eastAsia" w:ascii="仿宋_GB2312" w:eastAsia="仿宋_GB2312"/>
            </w:rPr>
            <w:fldChar w:fldCharType="separate"/>
          </w:r>
          <w:r>
            <w:rPr>
              <w:rFonts w:hint="eastAsia"/>
            </w:rPr>
            <w:t>四、投标文件的递交</w:t>
          </w:r>
          <w:r>
            <w:tab/>
          </w:r>
          <w:r>
            <w:fldChar w:fldCharType="begin"/>
          </w:r>
          <w:r>
            <w:instrText xml:space="preserve"> PAGEREF _Toc1054149681 </w:instrText>
          </w:r>
          <w:r>
            <w:fldChar w:fldCharType="separate"/>
          </w:r>
          <w:r>
            <w:t>21</w:t>
          </w:r>
          <w:r>
            <w:fldChar w:fldCharType="end"/>
          </w:r>
          <w:r>
            <w:rPr>
              <w:rFonts w:hint="eastAsia" w:ascii="仿宋_GB2312" w:eastAsia="仿宋_GB2312"/>
            </w:rPr>
            <w:fldChar w:fldCharType="end"/>
          </w:r>
        </w:p>
        <w:p w14:paraId="40E60FBC">
          <w:pPr>
            <w:pStyle w:val="42"/>
            <w:tabs>
              <w:tab w:val="right" w:leader="dot" w:pos="8306"/>
            </w:tabs>
          </w:pPr>
          <w:r>
            <w:rPr>
              <w:rFonts w:hint="eastAsia" w:ascii="仿宋_GB2312" w:eastAsia="仿宋_GB2312"/>
            </w:rPr>
            <w:fldChar w:fldCharType="begin"/>
          </w:r>
          <w:r>
            <w:rPr>
              <w:rFonts w:hint="eastAsia" w:ascii="仿宋_GB2312" w:eastAsia="仿宋_GB2312"/>
            </w:rPr>
            <w:instrText xml:space="preserve"> HYPERLINK \l _Toc1043950253 </w:instrText>
          </w:r>
          <w:r>
            <w:rPr>
              <w:rFonts w:hint="eastAsia" w:ascii="仿宋_GB2312" w:eastAsia="仿宋_GB2312"/>
            </w:rPr>
            <w:fldChar w:fldCharType="separate"/>
          </w:r>
          <w:r>
            <w:rPr>
              <w:rFonts w:hint="eastAsia"/>
            </w:rPr>
            <w:t>五、开标和评标</w:t>
          </w:r>
          <w:r>
            <w:tab/>
          </w:r>
          <w:r>
            <w:fldChar w:fldCharType="begin"/>
          </w:r>
          <w:r>
            <w:instrText xml:space="preserve"> PAGEREF _Toc1043950253 </w:instrText>
          </w:r>
          <w:r>
            <w:fldChar w:fldCharType="separate"/>
          </w:r>
          <w:r>
            <w:t>23</w:t>
          </w:r>
          <w:r>
            <w:fldChar w:fldCharType="end"/>
          </w:r>
          <w:r>
            <w:rPr>
              <w:rFonts w:hint="eastAsia" w:ascii="仿宋_GB2312" w:eastAsia="仿宋_GB2312"/>
            </w:rPr>
            <w:fldChar w:fldCharType="end"/>
          </w:r>
        </w:p>
        <w:p w14:paraId="5B75FF8C">
          <w:pPr>
            <w:pStyle w:val="42"/>
            <w:tabs>
              <w:tab w:val="right" w:leader="dot" w:pos="8306"/>
            </w:tabs>
          </w:pPr>
          <w:r>
            <w:rPr>
              <w:rFonts w:hint="eastAsia" w:ascii="仿宋_GB2312" w:eastAsia="仿宋_GB2312"/>
            </w:rPr>
            <w:fldChar w:fldCharType="begin"/>
          </w:r>
          <w:r>
            <w:rPr>
              <w:rFonts w:hint="eastAsia" w:ascii="仿宋_GB2312" w:eastAsia="仿宋_GB2312"/>
            </w:rPr>
            <w:instrText xml:space="preserve"> HYPERLINK \l _Toc1396044365 </w:instrText>
          </w:r>
          <w:r>
            <w:rPr>
              <w:rFonts w:hint="eastAsia" w:ascii="仿宋_GB2312" w:eastAsia="仿宋_GB2312"/>
            </w:rPr>
            <w:fldChar w:fldCharType="separate"/>
          </w:r>
          <w:r>
            <w:rPr>
              <w:rFonts w:hint="eastAsia"/>
            </w:rPr>
            <w:t>六、授予合同</w:t>
          </w:r>
          <w:r>
            <w:tab/>
          </w:r>
          <w:r>
            <w:fldChar w:fldCharType="begin"/>
          </w:r>
          <w:r>
            <w:instrText xml:space="preserve"> PAGEREF _Toc1396044365 </w:instrText>
          </w:r>
          <w:r>
            <w:fldChar w:fldCharType="separate"/>
          </w:r>
          <w:r>
            <w:t>25</w:t>
          </w:r>
          <w:r>
            <w:fldChar w:fldCharType="end"/>
          </w:r>
          <w:r>
            <w:rPr>
              <w:rFonts w:hint="eastAsia" w:ascii="仿宋_GB2312" w:eastAsia="仿宋_GB2312"/>
            </w:rPr>
            <w:fldChar w:fldCharType="end"/>
          </w:r>
        </w:p>
        <w:p w14:paraId="1C1DDAC1">
          <w:pPr>
            <w:pStyle w:val="42"/>
            <w:tabs>
              <w:tab w:val="right" w:leader="dot" w:pos="8306"/>
            </w:tabs>
          </w:pPr>
          <w:r>
            <w:rPr>
              <w:rFonts w:hint="eastAsia" w:ascii="仿宋_GB2312" w:eastAsia="仿宋_GB2312"/>
            </w:rPr>
            <w:fldChar w:fldCharType="begin"/>
          </w:r>
          <w:r>
            <w:rPr>
              <w:rFonts w:hint="eastAsia" w:ascii="仿宋_GB2312" w:eastAsia="仿宋_GB2312"/>
            </w:rPr>
            <w:instrText xml:space="preserve"> HYPERLINK \l _Toc1481541411 </w:instrText>
          </w:r>
          <w:r>
            <w:rPr>
              <w:rFonts w:hint="eastAsia" w:ascii="仿宋_GB2312" w:eastAsia="仿宋_GB2312"/>
            </w:rPr>
            <w:fldChar w:fldCharType="separate"/>
          </w:r>
          <w:r>
            <w:rPr>
              <w:rFonts w:hint="eastAsia"/>
            </w:rPr>
            <w:t>七、质疑处理</w:t>
          </w:r>
          <w:r>
            <w:tab/>
          </w:r>
          <w:r>
            <w:fldChar w:fldCharType="begin"/>
          </w:r>
          <w:r>
            <w:instrText xml:space="preserve"> PAGEREF _Toc1481541411 </w:instrText>
          </w:r>
          <w:r>
            <w:fldChar w:fldCharType="separate"/>
          </w:r>
          <w:r>
            <w:t>26</w:t>
          </w:r>
          <w:r>
            <w:fldChar w:fldCharType="end"/>
          </w:r>
          <w:r>
            <w:rPr>
              <w:rFonts w:hint="eastAsia" w:ascii="仿宋_GB2312" w:eastAsia="仿宋_GB2312"/>
            </w:rPr>
            <w:fldChar w:fldCharType="end"/>
          </w:r>
        </w:p>
        <w:p w14:paraId="62DCC563">
          <w:pPr>
            <w:pStyle w:val="35"/>
            <w:tabs>
              <w:tab w:val="right" w:leader="dot" w:pos="8306"/>
            </w:tabs>
          </w:pPr>
          <w:r>
            <w:rPr>
              <w:rFonts w:hint="eastAsia" w:ascii="仿宋_GB2312" w:eastAsia="仿宋_GB2312"/>
            </w:rPr>
            <w:fldChar w:fldCharType="begin"/>
          </w:r>
          <w:r>
            <w:rPr>
              <w:rFonts w:hint="eastAsia" w:ascii="仿宋_GB2312" w:eastAsia="仿宋_GB2312"/>
            </w:rPr>
            <w:instrText xml:space="preserve"> HYPERLINK \l _Toc1764954511 </w:instrText>
          </w:r>
          <w:r>
            <w:rPr>
              <w:rFonts w:hint="eastAsia" w:ascii="仿宋_GB2312" w:eastAsia="仿宋_GB2312"/>
            </w:rPr>
            <w:fldChar w:fldCharType="separate"/>
          </w:r>
          <w:r>
            <w:rPr>
              <w:rFonts w:hint="eastAsia"/>
            </w:rPr>
            <w:t>第七章  投标文件格式</w:t>
          </w:r>
          <w:r>
            <w:tab/>
          </w:r>
          <w:r>
            <w:fldChar w:fldCharType="begin"/>
          </w:r>
          <w:r>
            <w:instrText xml:space="preserve"> PAGEREF _Toc1764954511 </w:instrText>
          </w:r>
          <w:r>
            <w:fldChar w:fldCharType="separate"/>
          </w:r>
          <w:r>
            <w:t>29</w:t>
          </w:r>
          <w:r>
            <w:fldChar w:fldCharType="end"/>
          </w:r>
          <w:r>
            <w:rPr>
              <w:rFonts w:hint="eastAsia" w:ascii="仿宋_GB2312" w:eastAsia="仿宋_GB2312"/>
            </w:rPr>
            <w:fldChar w:fldCharType="end"/>
          </w:r>
        </w:p>
        <w:p w14:paraId="33CD97C9">
          <w:pPr>
            <w:pStyle w:val="42"/>
            <w:tabs>
              <w:tab w:val="right" w:leader="dot" w:pos="8306"/>
            </w:tabs>
          </w:pPr>
          <w:r>
            <w:rPr>
              <w:rFonts w:hint="eastAsia" w:ascii="仿宋_GB2312" w:eastAsia="仿宋_GB2312"/>
            </w:rPr>
            <w:fldChar w:fldCharType="begin"/>
          </w:r>
          <w:r>
            <w:rPr>
              <w:rFonts w:hint="eastAsia" w:ascii="仿宋_GB2312" w:eastAsia="仿宋_GB2312"/>
            </w:rPr>
            <w:instrText xml:space="preserve"> HYPERLINK \l _Toc396373796 </w:instrText>
          </w:r>
          <w:r>
            <w:rPr>
              <w:rFonts w:hint="eastAsia" w:ascii="仿宋_GB2312" w:eastAsia="仿宋_GB2312"/>
            </w:rPr>
            <w:fldChar w:fldCharType="separate"/>
          </w:r>
          <w:r>
            <w:rPr>
              <w:rFonts w:hint="eastAsia" w:ascii="仿宋" w:hAnsi="仿宋" w:eastAsia="仿宋"/>
            </w:rPr>
            <w:t>投标文件编制说明</w:t>
          </w:r>
          <w:r>
            <w:tab/>
          </w:r>
          <w:r>
            <w:fldChar w:fldCharType="begin"/>
          </w:r>
          <w:r>
            <w:instrText xml:space="preserve"> PAGEREF _Toc396373796 </w:instrText>
          </w:r>
          <w:r>
            <w:fldChar w:fldCharType="separate"/>
          </w:r>
          <w:r>
            <w:t>29</w:t>
          </w:r>
          <w:r>
            <w:fldChar w:fldCharType="end"/>
          </w:r>
          <w:r>
            <w:rPr>
              <w:rFonts w:hint="eastAsia" w:ascii="仿宋_GB2312" w:eastAsia="仿宋_GB2312"/>
            </w:rPr>
            <w:fldChar w:fldCharType="end"/>
          </w:r>
        </w:p>
        <w:p w14:paraId="70F34509">
          <w:pPr>
            <w:pStyle w:val="42"/>
            <w:tabs>
              <w:tab w:val="right" w:leader="dot" w:pos="8306"/>
            </w:tabs>
          </w:pPr>
          <w:r>
            <w:rPr>
              <w:rFonts w:hint="eastAsia" w:ascii="仿宋_GB2312" w:eastAsia="仿宋_GB2312"/>
            </w:rPr>
            <w:fldChar w:fldCharType="begin"/>
          </w:r>
          <w:r>
            <w:rPr>
              <w:rFonts w:hint="eastAsia" w:ascii="仿宋_GB2312" w:eastAsia="仿宋_GB2312"/>
            </w:rPr>
            <w:instrText xml:space="preserve"> HYPERLINK \l _Toc1398083096 </w:instrText>
          </w:r>
          <w:r>
            <w:rPr>
              <w:rFonts w:hint="eastAsia" w:ascii="仿宋_GB2312" w:eastAsia="仿宋_GB2312"/>
            </w:rPr>
            <w:fldChar w:fldCharType="separate"/>
          </w:r>
          <w:r>
            <w:rPr>
              <w:rFonts w:hint="eastAsia" w:ascii="仿宋" w:hAnsi="仿宋" w:eastAsia="仿宋"/>
            </w:rPr>
            <w:t>投标文件格式</w:t>
          </w:r>
          <w:r>
            <w:tab/>
          </w:r>
          <w:r>
            <w:fldChar w:fldCharType="begin"/>
          </w:r>
          <w:r>
            <w:instrText xml:space="preserve"> PAGEREF _Toc1398083096 </w:instrText>
          </w:r>
          <w:r>
            <w:fldChar w:fldCharType="separate"/>
          </w:r>
          <w:r>
            <w:t>31</w:t>
          </w:r>
          <w:r>
            <w:fldChar w:fldCharType="end"/>
          </w:r>
          <w:r>
            <w:rPr>
              <w:rFonts w:hint="eastAsia" w:ascii="仿宋_GB2312" w:eastAsia="仿宋_GB2312"/>
            </w:rPr>
            <w:fldChar w:fldCharType="end"/>
          </w:r>
        </w:p>
        <w:p w14:paraId="1F1646F9">
          <w:pPr>
            <w:pStyle w:val="42"/>
            <w:tabs>
              <w:tab w:val="right" w:leader="dot" w:pos="8306"/>
            </w:tabs>
          </w:pPr>
          <w:r>
            <w:rPr>
              <w:rFonts w:hint="eastAsia" w:ascii="仿宋_GB2312" w:eastAsia="仿宋_GB2312"/>
            </w:rPr>
            <w:fldChar w:fldCharType="begin"/>
          </w:r>
          <w:r>
            <w:rPr>
              <w:rFonts w:hint="eastAsia" w:ascii="仿宋_GB2312" w:eastAsia="仿宋_GB2312"/>
            </w:rPr>
            <w:instrText xml:space="preserve"> HYPERLINK \l _Toc592422521 </w:instrText>
          </w:r>
          <w:r>
            <w:rPr>
              <w:rFonts w:hint="eastAsia" w:ascii="仿宋_GB2312" w:eastAsia="仿宋_GB2312"/>
            </w:rPr>
            <w:fldChar w:fldCharType="separate"/>
          </w:r>
          <w:r>
            <w:rPr>
              <w:rFonts w:hint="eastAsia" w:ascii="仿宋" w:hAnsi="仿宋" w:eastAsia="仿宋"/>
            </w:rPr>
            <w:t>政府采购违法行为风险知悉确认书</w:t>
          </w:r>
          <w:r>
            <w:tab/>
          </w:r>
          <w:r>
            <w:fldChar w:fldCharType="begin"/>
          </w:r>
          <w:r>
            <w:instrText xml:space="preserve"> PAGEREF _Toc592422521 </w:instrText>
          </w:r>
          <w:r>
            <w:fldChar w:fldCharType="separate"/>
          </w:r>
          <w:r>
            <w:t>32</w:t>
          </w:r>
          <w:r>
            <w:fldChar w:fldCharType="end"/>
          </w:r>
          <w:r>
            <w:rPr>
              <w:rFonts w:hint="eastAsia" w:ascii="仿宋_GB2312" w:eastAsia="仿宋_GB2312"/>
            </w:rPr>
            <w:fldChar w:fldCharType="end"/>
          </w:r>
        </w:p>
        <w:p w14:paraId="168E4AEE">
          <w:pPr>
            <w:pStyle w:val="42"/>
            <w:tabs>
              <w:tab w:val="right" w:leader="dot" w:pos="8306"/>
            </w:tabs>
          </w:pPr>
          <w:r>
            <w:rPr>
              <w:rFonts w:hint="eastAsia" w:ascii="仿宋_GB2312" w:eastAsia="仿宋_GB2312"/>
            </w:rPr>
            <w:fldChar w:fldCharType="begin"/>
          </w:r>
          <w:r>
            <w:rPr>
              <w:rFonts w:hint="eastAsia" w:ascii="仿宋_GB2312" w:eastAsia="仿宋_GB2312"/>
            </w:rPr>
            <w:instrText xml:space="preserve"> HYPERLINK \l _Toc97724776 </w:instrText>
          </w:r>
          <w:r>
            <w:rPr>
              <w:rFonts w:hint="eastAsia" w:ascii="仿宋_GB2312" w:eastAsia="仿宋_GB2312"/>
            </w:rPr>
            <w:fldChar w:fldCharType="separate"/>
          </w:r>
          <w:r>
            <w:rPr>
              <w:rFonts w:hint="eastAsia" w:ascii="仿宋" w:hAnsi="仿宋" w:eastAsia="仿宋"/>
            </w:rPr>
            <w:t>评标指引表</w:t>
          </w:r>
          <w:r>
            <w:tab/>
          </w:r>
          <w:r>
            <w:fldChar w:fldCharType="begin"/>
          </w:r>
          <w:r>
            <w:instrText xml:space="preserve"> PAGEREF _Toc97724776 </w:instrText>
          </w:r>
          <w:r>
            <w:fldChar w:fldCharType="separate"/>
          </w:r>
          <w:r>
            <w:t>34</w:t>
          </w:r>
          <w:r>
            <w:fldChar w:fldCharType="end"/>
          </w:r>
          <w:r>
            <w:rPr>
              <w:rFonts w:hint="eastAsia" w:ascii="仿宋_GB2312" w:eastAsia="仿宋_GB2312"/>
            </w:rPr>
            <w:fldChar w:fldCharType="end"/>
          </w:r>
        </w:p>
        <w:p w14:paraId="04EBFF64">
          <w:pPr>
            <w:pStyle w:val="35"/>
            <w:tabs>
              <w:tab w:val="right" w:leader="dot" w:pos="8306"/>
            </w:tabs>
          </w:pPr>
          <w:r>
            <w:rPr>
              <w:rFonts w:hint="eastAsia" w:ascii="仿宋_GB2312" w:eastAsia="仿宋_GB2312"/>
            </w:rPr>
            <w:fldChar w:fldCharType="begin"/>
          </w:r>
          <w:r>
            <w:rPr>
              <w:rFonts w:hint="eastAsia" w:ascii="仿宋_GB2312" w:eastAsia="仿宋_GB2312"/>
            </w:rPr>
            <w:instrText xml:space="preserve"> HYPERLINK \l _Toc457789511 </w:instrText>
          </w:r>
          <w:r>
            <w:rPr>
              <w:rFonts w:hint="eastAsia" w:ascii="仿宋_GB2312" w:eastAsia="仿宋_GB2312"/>
            </w:rPr>
            <w:fldChar w:fldCharType="separate"/>
          </w:r>
          <w:r>
            <w:rPr>
              <w:rFonts w:hint="eastAsia"/>
            </w:rPr>
            <w:t>第八章  合同条款</w:t>
          </w:r>
          <w:r>
            <w:tab/>
          </w:r>
          <w:r>
            <w:fldChar w:fldCharType="begin"/>
          </w:r>
          <w:r>
            <w:instrText xml:space="preserve"> PAGEREF _Toc457789511 </w:instrText>
          </w:r>
          <w:r>
            <w:fldChar w:fldCharType="separate"/>
          </w:r>
          <w:r>
            <w:t>53</w:t>
          </w:r>
          <w:r>
            <w:fldChar w:fldCharType="end"/>
          </w:r>
          <w:r>
            <w:rPr>
              <w:rFonts w:hint="eastAsia" w:ascii="仿宋_GB2312" w:eastAsia="仿宋_GB2312"/>
            </w:rPr>
            <w:fldChar w:fldCharType="end"/>
          </w:r>
        </w:p>
        <w:p w14:paraId="35318FC0">
          <w:pPr>
            <w:pStyle w:val="35"/>
            <w:tabs>
              <w:tab w:val="right" w:leader="dot" w:pos="8306"/>
            </w:tabs>
          </w:pPr>
          <w:r>
            <w:rPr>
              <w:rFonts w:hint="eastAsia" w:ascii="仿宋_GB2312" w:eastAsia="仿宋_GB2312"/>
            </w:rPr>
            <w:fldChar w:fldCharType="begin"/>
          </w:r>
          <w:r>
            <w:rPr>
              <w:rFonts w:hint="eastAsia" w:ascii="仿宋_GB2312" w:eastAsia="仿宋_GB2312"/>
            </w:rPr>
            <w:instrText xml:space="preserve"> HYPERLINK \l _Toc1921108313 </w:instrText>
          </w:r>
          <w:r>
            <w:rPr>
              <w:rFonts w:hint="eastAsia" w:ascii="仿宋_GB2312" w:eastAsia="仿宋_GB2312"/>
            </w:rPr>
            <w:fldChar w:fldCharType="separate"/>
          </w:r>
          <w:r>
            <w:rPr>
              <w:rFonts w:hint="eastAsia"/>
            </w:rPr>
            <w:t>第九章  附件</w:t>
          </w:r>
          <w:r>
            <w:tab/>
          </w:r>
          <w:r>
            <w:fldChar w:fldCharType="begin"/>
          </w:r>
          <w:r>
            <w:instrText xml:space="preserve"> PAGEREF _Toc1921108313 </w:instrText>
          </w:r>
          <w:r>
            <w:fldChar w:fldCharType="separate"/>
          </w:r>
          <w:r>
            <w:t>71</w:t>
          </w:r>
          <w:r>
            <w:fldChar w:fldCharType="end"/>
          </w:r>
          <w:r>
            <w:rPr>
              <w:rFonts w:hint="eastAsia" w:ascii="仿宋_GB2312" w:eastAsia="仿宋_GB2312"/>
            </w:rPr>
            <w:fldChar w:fldCharType="end"/>
          </w:r>
        </w:p>
        <w:p w14:paraId="4B7D83F5">
          <w:pPr>
            <w:pStyle w:val="42"/>
            <w:tabs>
              <w:tab w:val="right" w:leader="dot" w:pos="8306"/>
            </w:tabs>
          </w:pPr>
          <w:r>
            <w:rPr>
              <w:rFonts w:hint="eastAsia" w:ascii="仿宋_GB2312" w:eastAsia="仿宋_GB2312"/>
            </w:rPr>
            <w:fldChar w:fldCharType="begin"/>
          </w:r>
          <w:r>
            <w:rPr>
              <w:rFonts w:hint="eastAsia" w:ascii="仿宋_GB2312" w:eastAsia="仿宋_GB2312"/>
            </w:rPr>
            <w:instrText xml:space="preserve"> HYPERLINK \l _Toc1695123524 </w:instrText>
          </w:r>
          <w:r>
            <w:rPr>
              <w:rFonts w:hint="eastAsia" w:ascii="仿宋_GB2312" w:eastAsia="仿宋_GB2312"/>
            </w:rPr>
            <w:fldChar w:fldCharType="separate"/>
          </w:r>
          <w:r>
            <w:rPr>
              <w:rFonts w:hint="eastAsia"/>
            </w:rPr>
            <w:t>一、财政部 工业和信息化部关于印发《政府采购促进中小企业发展管理办法》的通知</w:t>
          </w:r>
          <w:r>
            <w:tab/>
          </w:r>
          <w:r>
            <w:fldChar w:fldCharType="begin"/>
          </w:r>
          <w:r>
            <w:instrText xml:space="preserve"> PAGEREF _Toc1695123524 </w:instrText>
          </w:r>
          <w:r>
            <w:fldChar w:fldCharType="separate"/>
          </w:r>
          <w:r>
            <w:t>71</w:t>
          </w:r>
          <w:r>
            <w:fldChar w:fldCharType="end"/>
          </w:r>
          <w:r>
            <w:rPr>
              <w:rFonts w:hint="eastAsia" w:ascii="仿宋_GB2312" w:eastAsia="仿宋_GB2312"/>
            </w:rPr>
            <w:fldChar w:fldCharType="end"/>
          </w:r>
        </w:p>
        <w:p w14:paraId="6914E350">
          <w:pPr>
            <w:pStyle w:val="42"/>
            <w:tabs>
              <w:tab w:val="right" w:leader="dot" w:pos="8306"/>
            </w:tabs>
          </w:pPr>
          <w:r>
            <w:rPr>
              <w:rFonts w:hint="eastAsia" w:ascii="仿宋_GB2312" w:eastAsia="仿宋_GB2312"/>
            </w:rPr>
            <w:fldChar w:fldCharType="begin"/>
          </w:r>
          <w:r>
            <w:rPr>
              <w:rFonts w:hint="eastAsia" w:ascii="仿宋_GB2312" w:eastAsia="仿宋_GB2312"/>
            </w:rPr>
            <w:instrText xml:space="preserve"> HYPERLINK \l _Toc1124295700 </w:instrText>
          </w:r>
          <w:r>
            <w:rPr>
              <w:rFonts w:hint="eastAsia" w:ascii="仿宋_GB2312" w:eastAsia="仿宋_GB2312"/>
            </w:rPr>
            <w:fldChar w:fldCharType="separate"/>
          </w:r>
          <w:r>
            <w:rPr>
              <w:rFonts w:hint="eastAsia"/>
            </w:rPr>
            <w:t>二、关于印发中小企业划型标准规定的通知</w:t>
          </w:r>
          <w:r>
            <w:tab/>
          </w:r>
          <w:r>
            <w:fldChar w:fldCharType="begin"/>
          </w:r>
          <w:r>
            <w:instrText xml:space="preserve"> PAGEREF _Toc1124295700 </w:instrText>
          </w:r>
          <w:r>
            <w:fldChar w:fldCharType="separate"/>
          </w:r>
          <w:r>
            <w:t>75</w:t>
          </w:r>
          <w:r>
            <w:fldChar w:fldCharType="end"/>
          </w:r>
          <w:r>
            <w:rPr>
              <w:rFonts w:hint="eastAsia" w:ascii="仿宋_GB2312" w:eastAsia="仿宋_GB2312"/>
            </w:rPr>
            <w:fldChar w:fldCharType="end"/>
          </w:r>
        </w:p>
        <w:p w14:paraId="04775499">
          <w:pPr>
            <w:pStyle w:val="42"/>
            <w:tabs>
              <w:tab w:val="right" w:leader="dot" w:pos="8306"/>
            </w:tabs>
          </w:pPr>
          <w:r>
            <w:rPr>
              <w:rFonts w:hint="eastAsia" w:ascii="仿宋_GB2312" w:eastAsia="仿宋_GB2312"/>
            </w:rPr>
            <w:fldChar w:fldCharType="begin"/>
          </w:r>
          <w:r>
            <w:rPr>
              <w:rFonts w:hint="eastAsia" w:ascii="仿宋_GB2312" w:eastAsia="仿宋_GB2312"/>
            </w:rPr>
            <w:instrText xml:space="preserve"> HYPERLINK \l _Toc1080073887 </w:instrText>
          </w:r>
          <w:r>
            <w:rPr>
              <w:rFonts w:hint="eastAsia" w:ascii="仿宋_GB2312" w:eastAsia="仿宋_GB2312"/>
            </w:rPr>
            <w:fldChar w:fldCharType="separate"/>
          </w:r>
          <w:r>
            <w:rPr>
              <w:rFonts w:hint="eastAsia"/>
            </w:rPr>
            <w:t>三、</w:t>
          </w:r>
          <w:r>
            <w:t>国家统计局关于印发《统计上大中小微型企业划分办法 （2017）》的通知 </w:t>
          </w:r>
          <w:r>
            <w:tab/>
          </w:r>
          <w:r>
            <w:fldChar w:fldCharType="begin"/>
          </w:r>
          <w:r>
            <w:instrText xml:space="preserve"> PAGEREF _Toc1080073887 </w:instrText>
          </w:r>
          <w:r>
            <w:fldChar w:fldCharType="separate"/>
          </w:r>
          <w:r>
            <w:t>78</w:t>
          </w:r>
          <w:r>
            <w:fldChar w:fldCharType="end"/>
          </w:r>
          <w:r>
            <w:rPr>
              <w:rFonts w:hint="eastAsia" w:ascii="仿宋_GB2312" w:eastAsia="仿宋_GB2312"/>
            </w:rPr>
            <w:fldChar w:fldCharType="end"/>
          </w:r>
        </w:p>
        <w:p w14:paraId="7703CE3D">
          <w:pPr>
            <w:pStyle w:val="42"/>
            <w:tabs>
              <w:tab w:val="right" w:leader="dot" w:pos="8306"/>
            </w:tabs>
          </w:pPr>
          <w:r>
            <w:rPr>
              <w:rFonts w:hint="eastAsia" w:ascii="仿宋_GB2312" w:eastAsia="仿宋_GB2312"/>
            </w:rPr>
            <w:fldChar w:fldCharType="begin"/>
          </w:r>
          <w:r>
            <w:rPr>
              <w:rFonts w:hint="eastAsia" w:ascii="仿宋_GB2312" w:eastAsia="仿宋_GB2312"/>
            </w:rPr>
            <w:instrText xml:space="preserve"> HYPERLINK \l _Toc240013334 </w:instrText>
          </w:r>
          <w:r>
            <w:rPr>
              <w:rFonts w:hint="eastAsia" w:ascii="仿宋_GB2312" w:eastAsia="仿宋_GB2312"/>
            </w:rPr>
            <w:fldChar w:fldCharType="separate"/>
          </w:r>
          <w:r>
            <w:rPr>
              <w:rFonts w:hint="eastAsia"/>
            </w:rPr>
            <w:t>四、</w:t>
          </w:r>
          <w:r>
            <w:t>财政部 民政部 中国残疾人联合会关于促进残疾人就业 政府采购政策的通知</w:t>
          </w:r>
          <w:r>
            <w:tab/>
          </w:r>
          <w:r>
            <w:fldChar w:fldCharType="begin"/>
          </w:r>
          <w:r>
            <w:instrText xml:space="preserve"> PAGEREF _Toc240013334 </w:instrText>
          </w:r>
          <w:r>
            <w:fldChar w:fldCharType="separate"/>
          </w:r>
          <w:r>
            <w:t>81</w:t>
          </w:r>
          <w:r>
            <w:fldChar w:fldCharType="end"/>
          </w:r>
          <w:r>
            <w:rPr>
              <w:rFonts w:hint="eastAsia" w:ascii="仿宋_GB2312" w:eastAsia="仿宋_GB2312"/>
            </w:rPr>
            <w:fldChar w:fldCharType="end"/>
          </w:r>
        </w:p>
        <w:p w14:paraId="660C6BE4">
          <w:pPr>
            <w:pStyle w:val="42"/>
            <w:tabs>
              <w:tab w:val="right" w:leader="dot" w:pos="8306"/>
            </w:tabs>
          </w:pPr>
          <w:r>
            <w:rPr>
              <w:rFonts w:hint="eastAsia" w:ascii="仿宋_GB2312" w:eastAsia="仿宋_GB2312"/>
            </w:rPr>
            <w:fldChar w:fldCharType="begin"/>
          </w:r>
          <w:r>
            <w:rPr>
              <w:rFonts w:hint="eastAsia" w:ascii="仿宋_GB2312" w:eastAsia="仿宋_GB2312"/>
            </w:rPr>
            <w:instrText xml:space="preserve"> HYPERLINK \l _Toc1981419262 </w:instrText>
          </w:r>
          <w:r>
            <w:rPr>
              <w:rFonts w:hint="eastAsia" w:ascii="仿宋_GB2312" w:eastAsia="仿宋_GB2312"/>
            </w:rPr>
            <w:fldChar w:fldCharType="separate"/>
          </w:r>
          <w:r>
            <w:rPr>
              <w:rFonts w:hint="eastAsia"/>
            </w:rPr>
            <w:t>五、财政部 司法部关于政府采购支持监狱企业发展有关问题的通知</w:t>
          </w:r>
          <w:r>
            <w:tab/>
          </w:r>
          <w:r>
            <w:fldChar w:fldCharType="begin"/>
          </w:r>
          <w:r>
            <w:instrText xml:space="preserve"> PAGEREF _Toc1981419262 </w:instrText>
          </w:r>
          <w:r>
            <w:fldChar w:fldCharType="separate"/>
          </w:r>
          <w:r>
            <w:t>83</w:t>
          </w:r>
          <w:r>
            <w:fldChar w:fldCharType="end"/>
          </w:r>
          <w:r>
            <w:rPr>
              <w:rFonts w:hint="eastAsia" w:ascii="仿宋_GB2312" w:eastAsia="仿宋_GB2312"/>
            </w:rPr>
            <w:fldChar w:fldCharType="end"/>
          </w:r>
        </w:p>
        <w:p w14:paraId="76ACFCB2">
          <w:pPr>
            <w:pStyle w:val="42"/>
            <w:tabs>
              <w:tab w:val="right" w:leader="dot" w:pos="9628"/>
            </w:tabs>
            <w:spacing w:line="360" w:lineRule="exact"/>
          </w:pPr>
          <w:r>
            <w:rPr>
              <w:rFonts w:hint="eastAsia" w:ascii="仿宋_GB2312" w:eastAsia="仿宋_GB2312"/>
              <w:sz w:val="24"/>
            </w:rPr>
            <w:fldChar w:fldCharType="end"/>
          </w:r>
        </w:p>
      </w:sdtContent>
    </w:sdt>
    <w:p w14:paraId="1B9E1308"/>
    <w:p w14:paraId="09D494F5"/>
    <w:p w14:paraId="2B713A32"/>
    <w:p w14:paraId="29763C1A">
      <w:pPr>
        <w:pStyle w:val="4"/>
      </w:pPr>
      <w:bookmarkStart w:id="0" w:name="_Toc135293159"/>
      <w:bookmarkStart w:id="1" w:name="_Toc421946655"/>
      <w:r>
        <w:rPr>
          <w:rFonts w:hint="eastAsia"/>
        </w:rPr>
        <w:t>第一章  投标邀请</w:t>
      </w:r>
      <w:bookmarkEnd w:id="0"/>
      <w:bookmarkEnd w:id="1"/>
    </w:p>
    <w:p w14:paraId="57CE6981">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64A44E0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rPr>
        <w:t>住房建设领域安全风险辨识评估项目</w:t>
      </w:r>
      <w:r>
        <w:rPr>
          <w:rFonts w:hint="eastAsia" w:ascii="宋体" w:hAnsi="宋体" w:cs="Arial Unicode MS"/>
          <w:snapToGrid w:val="0"/>
          <w:kern w:val="0"/>
          <w:szCs w:val="21"/>
        </w:rPr>
        <w:t>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2024年</w:t>
      </w:r>
      <w:r>
        <w:rPr>
          <w:rFonts w:hint="eastAsia" w:ascii="宋体" w:hAnsi="宋体" w:cs="Arial Unicode MS"/>
          <w:snapToGrid w:val="0"/>
          <w:kern w:val="0"/>
          <w:szCs w:val="21"/>
          <w:u w:val="single"/>
          <w:lang w:val="en-US" w:eastAsia="zh-CN"/>
        </w:rPr>
        <w:t>8</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2</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6D9510B3">
      <w:pPr>
        <w:adjustRightInd w:val="0"/>
        <w:snapToGrid w:val="0"/>
        <w:spacing w:line="360" w:lineRule="auto"/>
        <w:ind w:firstLine="420" w:firstLineChars="200"/>
        <w:jc w:val="left"/>
        <w:rPr>
          <w:rFonts w:ascii="宋体" w:hAnsi="宋体" w:cs="Arial Unicode MS"/>
          <w:snapToGrid w:val="0"/>
          <w:kern w:val="0"/>
          <w:szCs w:val="21"/>
        </w:rPr>
      </w:pPr>
    </w:p>
    <w:p w14:paraId="08639FFA">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652E0B22">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rPr>
        <w:t>SZZZ2024-QC0292</w:t>
      </w:r>
    </w:p>
    <w:p w14:paraId="40E3E03D">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2、项目名称：住房建设领域安全风险辨识评估项目</w:t>
      </w:r>
    </w:p>
    <w:p w14:paraId="59CDEDFC">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3、采购方式：公开招92.74万元</w:t>
      </w:r>
    </w:p>
    <w:p w14:paraId="58C88F4B">
      <w:pPr>
        <w:pStyle w:val="453"/>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5、最高限价：人民币92.74万元</w:t>
      </w:r>
    </w:p>
    <w:p w14:paraId="3EC7243E">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0"/>
        <w:tblW w:w="8760"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60" w:type="dxa"/>
          <w:left w:w="60" w:type="dxa"/>
          <w:bottom w:w="60" w:type="dxa"/>
          <w:right w:w="60" w:type="dxa"/>
        </w:tblCellMar>
      </w:tblPr>
      <w:tblGrid>
        <w:gridCol w:w="682"/>
        <w:gridCol w:w="3078"/>
        <w:gridCol w:w="750"/>
        <w:gridCol w:w="850"/>
        <w:gridCol w:w="2675"/>
        <w:gridCol w:w="725"/>
      </w:tblGrid>
      <w:tr w14:paraId="594DA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trPr>
        <w:tc>
          <w:tcPr>
            <w:tcW w:w="682" w:type="dxa"/>
            <w:shd w:val="clear" w:color="auto" w:fill="ABCDEF"/>
            <w:vAlign w:val="center"/>
          </w:tcPr>
          <w:p w14:paraId="7797163B">
            <w:pPr>
              <w:pStyle w:val="46"/>
              <w:spacing w:before="0" w:beforeAutospacing="0" w:after="0" w:afterAutospacing="0" w:line="360" w:lineRule="auto"/>
              <w:jc w:val="center"/>
              <w:rPr>
                <w:sz w:val="21"/>
              </w:rPr>
            </w:pPr>
            <w:r>
              <w:rPr>
                <w:rFonts w:hint="eastAsia"/>
                <w:sz w:val="21"/>
              </w:rPr>
              <w:t>序号</w:t>
            </w:r>
          </w:p>
        </w:tc>
        <w:tc>
          <w:tcPr>
            <w:tcW w:w="3078" w:type="dxa"/>
            <w:shd w:val="clear" w:color="auto" w:fill="ABCDEF"/>
            <w:vAlign w:val="center"/>
          </w:tcPr>
          <w:p w14:paraId="260B41C8">
            <w:pPr>
              <w:pStyle w:val="46"/>
              <w:spacing w:line="360" w:lineRule="auto"/>
              <w:jc w:val="center"/>
              <w:rPr>
                <w:sz w:val="21"/>
              </w:rPr>
            </w:pPr>
            <w:r>
              <w:rPr>
                <w:sz w:val="21"/>
              </w:rPr>
              <w:t>标的名称</w:t>
            </w:r>
          </w:p>
        </w:tc>
        <w:tc>
          <w:tcPr>
            <w:tcW w:w="750" w:type="dxa"/>
            <w:shd w:val="clear" w:color="auto" w:fill="ABCDEF"/>
            <w:vAlign w:val="center"/>
          </w:tcPr>
          <w:p w14:paraId="35D13654">
            <w:pPr>
              <w:pStyle w:val="46"/>
              <w:spacing w:before="0" w:beforeAutospacing="0" w:after="0" w:afterAutospacing="0" w:line="360" w:lineRule="auto"/>
              <w:jc w:val="center"/>
              <w:rPr>
                <w:sz w:val="21"/>
              </w:rPr>
            </w:pPr>
            <w:r>
              <w:rPr>
                <w:sz w:val="21"/>
              </w:rPr>
              <w:t>数量</w:t>
            </w:r>
          </w:p>
        </w:tc>
        <w:tc>
          <w:tcPr>
            <w:tcW w:w="850" w:type="dxa"/>
            <w:shd w:val="clear" w:color="auto" w:fill="ABCDEF"/>
            <w:vAlign w:val="center"/>
          </w:tcPr>
          <w:p w14:paraId="128FB66A">
            <w:pPr>
              <w:pStyle w:val="46"/>
              <w:spacing w:before="0" w:beforeAutospacing="0" w:after="0" w:afterAutospacing="0" w:line="360" w:lineRule="auto"/>
              <w:jc w:val="center"/>
              <w:rPr>
                <w:sz w:val="21"/>
              </w:rPr>
            </w:pPr>
            <w:r>
              <w:rPr>
                <w:sz w:val="21"/>
              </w:rPr>
              <w:t>单位</w:t>
            </w:r>
          </w:p>
        </w:tc>
        <w:tc>
          <w:tcPr>
            <w:tcW w:w="2675" w:type="dxa"/>
            <w:shd w:val="clear" w:color="auto" w:fill="ABCDEF"/>
            <w:vAlign w:val="center"/>
          </w:tcPr>
          <w:p w14:paraId="2F211E0C">
            <w:pPr>
              <w:pStyle w:val="46"/>
              <w:spacing w:before="0" w:beforeAutospacing="0" w:after="0" w:afterAutospacing="0" w:line="360" w:lineRule="auto"/>
              <w:jc w:val="center"/>
              <w:rPr>
                <w:sz w:val="21"/>
              </w:rPr>
            </w:pPr>
            <w:r>
              <w:rPr>
                <w:rFonts w:hint="eastAsia"/>
                <w:sz w:val="21"/>
              </w:rPr>
              <w:t>简要技术需求或服务要求</w:t>
            </w:r>
          </w:p>
        </w:tc>
        <w:tc>
          <w:tcPr>
            <w:tcW w:w="725" w:type="dxa"/>
            <w:shd w:val="clear" w:color="auto" w:fill="ABCDEF"/>
            <w:vAlign w:val="center"/>
          </w:tcPr>
          <w:p w14:paraId="7AED7097">
            <w:pPr>
              <w:pStyle w:val="46"/>
              <w:spacing w:before="0" w:beforeAutospacing="0" w:after="0" w:afterAutospacing="0" w:line="360" w:lineRule="auto"/>
              <w:jc w:val="center"/>
              <w:rPr>
                <w:sz w:val="21"/>
              </w:rPr>
            </w:pPr>
            <w:r>
              <w:rPr>
                <w:sz w:val="21"/>
              </w:rPr>
              <w:t>备注</w:t>
            </w:r>
          </w:p>
        </w:tc>
      </w:tr>
      <w:tr w14:paraId="6BCD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trPr>
        <w:tc>
          <w:tcPr>
            <w:tcW w:w="682" w:type="dxa"/>
            <w:shd w:val="clear" w:color="auto" w:fill="auto"/>
            <w:vAlign w:val="center"/>
          </w:tcPr>
          <w:p w14:paraId="01A3D6A0">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078" w:type="dxa"/>
            <w:shd w:val="clear" w:color="auto" w:fill="auto"/>
            <w:vAlign w:val="center"/>
          </w:tcPr>
          <w:p w14:paraId="6C9CDA55">
            <w:pPr>
              <w:pStyle w:val="46"/>
              <w:spacing w:line="360" w:lineRule="auto"/>
              <w:jc w:val="center"/>
              <w:rPr>
                <w:rFonts w:asciiTheme="minorEastAsia" w:hAnsiTheme="minorEastAsia" w:eastAsiaTheme="minorEastAsia"/>
                <w:sz w:val="21"/>
              </w:rPr>
            </w:pPr>
            <w:r>
              <w:rPr>
                <w:rFonts w:hint="eastAsia" w:ascii="宋体" w:hAnsi="宋体" w:eastAsiaTheme="minorEastAsia"/>
                <w:snapToGrid w:val="0"/>
                <w:sz w:val="21"/>
                <w:szCs w:val="21"/>
              </w:rPr>
              <w:t>住房建设领域安全风险辨识评估项目</w:t>
            </w:r>
          </w:p>
        </w:tc>
        <w:tc>
          <w:tcPr>
            <w:tcW w:w="750" w:type="dxa"/>
            <w:shd w:val="clear" w:color="auto" w:fill="auto"/>
            <w:vAlign w:val="center"/>
          </w:tcPr>
          <w:p w14:paraId="554A20DF">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850" w:type="dxa"/>
            <w:shd w:val="clear" w:color="auto" w:fill="auto"/>
            <w:vAlign w:val="center"/>
          </w:tcPr>
          <w:p w14:paraId="0C386170">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75" w:type="dxa"/>
            <w:shd w:val="clear" w:color="auto" w:fill="auto"/>
            <w:vAlign w:val="center"/>
          </w:tcPr>
          <w:p w14:paraId="758C2E4C">
            <w:pPr>
              <w:pStyle w:val="46"/>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725" w:type="dxa"/>
            <w:shd w:val="clear" w:color="auto" w:fill="auto"/>
            <w:vAlign w:val="center"/>
          </w:tcPr>
          <w:p w14:paraId="50746CBC">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190C4C53">
      <w:pPr>
        <w:pStyle w:val="453"/>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69FE5B46">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14F549DB">
      <w:pPr>
        <w:pStyle w:val="453"/>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413E7ABA">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279BA9D7">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的营业执照或法人证书等证明材料复印件或扫描件以及《政府采购投标及履约承诺函》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2C76E018">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b/>
          <w:bCs/>
          <w:snapToGrid w:val="0"/>
          <w:color w:val="FF0000"/>
          <w:sz w:val="21"/>
        </w:rPr>
      </w:pPr>
      <w:r>
        <w:rPr>
          <w:rFonts w:hint="eastAsia" w:asciiTheme="minorEastAsia" w:hAnsiTheme="minorEastAsia" w:eastAsiaTheme="minorEastAsia"/>
          <w:snapToGrid w:val="0"/>
          <w:color w:val="auto"/>
          <w:sz w:val="21"/>
        </w:rPr>
        <w:t>2、落实政府采购政策需满足的资格要求：</w:t>
      </w:r>
      <w:r>
        <w:rPr>
          <w:rFonts w:hint="eastAsia" w:asciiTheme="minorEastAsia" w:hAnsiTheme="minorEastAsia" w:eastAsiaTheme="minorEastAsia"/>
          <w:b/>
          <w:bCs/>
          <w:snapToGrid w:val="0"/>
          <w:color w:val="FF0000"/>
          <w:sz w:val="21"/>
        </w:rPr>
        <w:t>本项目属于专门面向中小微企业采购的项目（提供符合要求的《中小企业声明函》，且供应商属于中型企业、小型企业或微型企业；如供应商为残疾人福利性单位或监狱企业，视同小型、微型企业，提供《残疾人福利性单位声明函》或《监狱企业声明函》及监狱企业证明文件亦视为符合）。</w:t>
      </w:r>
    </w:p>
    <w:p w14:paraId="6D825517">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3、本项目的特定资格要求：</w:t>
      </w:r>
      <w:r>
        <w:rPr>
          <w:rFonts w:asciiTheme="minorEastAsia" w:hAnsiTheme="minorEastAsia" w:eastAsiaTheme="minorEastAsia"/>
          <w:snapToGrid w:val="0"/>
          <w:color w:val="auto"/>
          <w:sz w:val="21"/>
        </w:rPr>
        <w:t xml:space="preserve"> </w:t>
      </w:r>
    </w:p>
    <w:p w14:paraId="6CB32AE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3FC9712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3AB238F4">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07E08FCB">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329F7806">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（5）投标人参加本项目投标所提供的货物或服务未侵犯知识产权（须按本项目投标文件格式要求提供《政府采购投标及履约承诺函》加盖投标人公章）；</w:t>
      </w:r>
    </w:p>
    <w:p w14:paraId="088E362A">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39258F3B">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662B543D">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（8）本项目不接受联合体投标，不允许转包；</w:t>
      </w:r>
    </w:p>
    <w:p w14:paraId="36E89C20">
      <w:pPr>
        <w:pStyle w:val="453"/>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9）本项目除主体、关键性工作以外的技术工作要求，允许投标单位分包，但对外分包的金额不得超过合同金额的40%，且接受分包后的供应商不得再次分包（以分包形式参与本项目投标的供应商，须按照投标文件格式要求提供《分包意向协议书》）（本项目属于专门面向中小微企业采购的项目，分包的供应商必须属于中型企业、小型企业或微型企业）。</w:t>
      </w:r>
    </w:p>
    <w:p w14:paraId="4BDB7E24">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322CC152">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5928AD71">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7</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22</w:t>
      </w:r>
      <w:r>
        <w:rPr>
          <w:rFonts w:hint="eastAsia" w:ascii="宋体" w:hAnsi="宋体" w:eastAsia="宋体"/>
          <w:snapToGrid w:val="0"/>
          <w:color w:val="auto"/>
          <w:sz w:val="21"/>
          <w:szCs w:val="21"/>
          <w:u w:val="single"/>
        </w:rPr>
        <w:t>日至2024年</w:t>
      </w:r>
      <w:r>
        <w:rPr>
          <w:rFonts w:hint="eastAsia" w:ascii="宋体" w:hAnsi="宋体" w:eastAsia="宋体"/>
          <w:snapToGrid w:val="0"/>
          <w:color w:val="auto"/>
          <w:sz w:val="21"/>
          <w:szCs w:val="21"/>
          <w:u w:val="single"/>
          <w:lang w:val="en-US" w:eastAsia="zh-CN"/>
        </w:rPr>
        <w:t>7</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29</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0C009C0">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5639A45F">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510754F0">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00B32B23">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4C634310">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22EAC984">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18C394E3">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4EE906EC">
      <w:pPr>
        <w:pStyle w:val="453"/>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4C3D9B93">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3032C2F5">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7BE52F64">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2024年</w:t>
      </w:r>
      <w:r>
        <w:rPr>
          <w:rFonts w:hint="eastAsia" w:ascii="宋体" w:hAnsi="宋体" w:eastAsia="宋体"/>
          <w:snapToGrid w:val="0"/>
          <w:color w:val="auto"/>
          <w:sz w:val="21"/>
          <w:szCs w:val="21"/>
          <w:u w:val="single"/>
          <w:lang w:val="en-US" w:eastAsia="zh-CN"/>
        </w:rPr>
        <w:t>8</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w:t>
      </w:r>
      <w:r>
        <w:rPr>
          <w:rFonts w:hint="eastAsia" w:ascii="宋体" w:hAnsi="宋体" w:eastAsia="宋体"/>
          <w:snapToGrid w:val="0"/>
          <w:color w:val="auto"/>
          <w:sz w:val="21"/>
          <w:szCs w:val="21"/>
          <w:u w:val="single"/>
        </w:rPr>
        <w:t>日14点30分（北京时间）</w:t>
      </w:r>
    </w:p>
    <w:p w14:paraId="49286B0F">
      <w:pPr>
        <w:pStyle w:val="453"/>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5CC0436D">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2742E310">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795A1956">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791B15F4">
      <w:pPr>
        <w:pStyle w:val="453"/>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C20BAA">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361476E7">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1、本项目需要落实的政府采购政策：《关于印发&lt;政府采购促进中小企业发展管理办法&gt;的通知》(财库〔2020〕46号)、《关于政府采购支持监狱企业发展有关问题的通知》</w:t>
      </w:r>
      <w:r>
        <w:rPr>
          <w:rFonts w:ascii="宋体" w:hAnsi="宋体" w:eastAsia="宋体"/>
          <w:snapToGrid w:val="0"/>
          <w:color w:val="auto"/>
          <w:sz w:val="21"/>
          <w:szCs w:val="21"/>
        </w:rPr>
        <w:t>(</w:t>
      </w:r>
      <w:r>
        <w:rPr>
          <w:rFonts w:hint="eastAsia" w:ascii="宋体" w:hAnsi="宋体" w:eastAsia="宋体"/>
          <w:snapToGrid w:val="0"/>
          <w:color w:val="auto"/>
          <w:sz w:val="21"/>
          <w:szCs w:val="21"/>
        </w:rPr>
        <w:t>财库〔</w:t>
      </w:r>
      <w:r>
        <w:rPr>
          <w:rFonts w:ascii="宋体" w:hAnsi="宋体" w:eastAsia="宋体"/>
          <w:snapToGrid w:val="0"/>
          <w:color w:val="auto"/>
          <w:sz w:val="21"/>
          <w:szCs w:val="21"/>
        </w:rPr>
        <w:t>2014</w:t>
      </w:r>
      <w:r>
        <w:rPr>
          <w:rFonts w:hint="eastAsia" w:ascii="宋体" w:hAnsi="宋体" w:eastAsia="宋体"/>
          <w:snapToGrid w:val="0"/>
          <w:color w:val="auto"/>
          <w:sz w:val="21"/>
          <w:szCs w:val="21"/>
        </w:rPr>
        <w:t>〕</w:t>
      </w:r>
      <w:r>
        <w:rPr>
          <w:rFonts w:ascii="宋体" w:hAnsi="宋体" w:eastAsia="宋体"/>
          <w:snapToGrid w:val="0"/>
          <w:color w:val="auto"/>
          <w:sz w:val="21"/>
          <w:szCs w:val="21"/>
        </w:rPr>
        <w:t>68</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、《关于促进残疾人就业政府采购政策的通知》（财库〔</w:t>
      </w:r>
      <w:r>
        <w:rPr>
          <w:rFonts w:ascii="宋体" w:hAnsi="宋体" w:eastAsia="宋体"/>
          <w:snapToGrid w:val="0"/>
          <w:color w:val="auto"/>
          <w:sz w:val="21"/>
          <w:szCs w:val="21"/>
        </w:rPr>
        <w:t>2017</w:t>
      </w:r>
      <w:r>
        <w:rPr>
          <w:rFonts w:hint="eastAsia" w:ascii="宋体" w:hAnsi="宋体" w:eastAsia="宋体"/>
          <w:snapToGrid w:val="0"/>
          <w:color w:val="auto"/>
          <w:sz w:val="21"/>
          <w:szCs w:val="21"/>
        </w:rPr>
        <w:t>〕</w:t>
      </w:r>
      <w:r>
        <w:rPr>
          <w:rFonts w:ascii="宋体" w:hAnsi="宋体" w:eastAsia="宋体"/>
          <w:snapToGrid w:val="0"/>
          <w:color w:val="auto"/>
          <w:sz w:val="21"/>
          <w:szCs w:val="21"/>
        </w:rPr>
        <w:t>141</w:t>
      </w:r>
      <w:r>
        <w:rPr>
          <w:rFonts w:hint="eastAsia" w:ascii="宋体" w:hAnsi="宋体" w:eastAsia="宋体"/>
          <w:snapToGrid w:val="0"/>
          <w:color w:val="auto"/>
          <w:sz w:val="21"/>
          <w:szCs w:val="21"/>
        </w:rPr>
        <w:t>号</w:t>
      </w:r>
      <w:r>
        <w:rPr>
          <w:rFonts w:ascii="宋体" w:hAnsi="宋体" w:eastAsia="宋体"/>
          <w:snapToGrid w:val="0"/>
          <w:color w:val="auto"/>
          <w:sz w:val="21"/>
          <w:szCs w:val="21"/>
        </w:rPr>
        <w:t>)</w:t>
      </w:r>
      <w:r>
        <w:rPr>
          <w:rFonts w:hint="eastAsia" w:ascii="宋体" w:hAnsi="宋体" w:eastAsia="宋体"/>
          <w:snapToGrid w:val="0"/>
          <w:color w:val="auto"/>
          <w:sz w:val="21"/>
          <w:szCs w:val="21"/>
        </w:rPr>
        <w:t>。</w:t>
      </w:r>
    </w:p>
    <w:p w14:paraId="4AB2CCBC">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2、本项目相关公告在以下媒体发布：</w:t>
      </w:r>
    </w:p>
    <w:p w14:paraId="4ECD7690">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1）中国政府采购网（www.ccgp.gov.cn）；</w:t>
      </w:r>
    </w:p>
    <w:p w14:paraId="38F0D715">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2）深圳公共资源交易中心网站（www.szzfcg.cn）；</w:t>
      </w:r>
    </w:p>
    <w:p w14:paraId="0BFE0809">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3）深圳市中正招标网（</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p>
    <w:p w14:paraId="2A182114">
      <w:pPr>
        <w:pStyle w:val="453"/>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7FA07182">
      <w:pPr>
        <w:pStyle w:val="453"/>
        <w:adjustRightInd w:val="0"/>
        <w:snapToGrid w:val="0"/>
        <w:spacing w:before="0" w:beforeAutospacing="0" w:after="0" w:afterAutospacing="0" w:line="360" w:lineRule="auto"/>
        <w:ind w:firstLine="426" w:firstLineChars="202"/>
        <w:rPr>
          <w:rFonts w:ascii="宋体" w:hAnsi="宋体" w:eastAsia="宋体"/>
          <w:b/>
          <w:snapToGrid w:val="0"/>
          <w:color w:val="auto"/>
          <w:sz w:val="21"/>
          <w:szCs w:val="21"/>
        </w:rPr>
      </w:pPr>
      <w:r>
        <w:rPr>
          <w:rFonts w:hint="eastAsia" w:ascii="宋体" w:hAnsi="宋体" w:eastAsia="宋体"/>
          <w:b/>
          <w:snapToGrid w:val="0"/>
          <w:color w:val="auto"/>
          <w:sz w:val="21"/>
          <w:szCs w:val="21"/>
        </w:rPr>
        <w:t>3、本项目投标人可以通过快递方式在提交投标文件截止时间前将投标文件邮寄至我司（邮寄地址：深圳市福田区民田路171号新华保险大厦903中正招标），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17D485B4">
      <w:pPr>
        <w:pStyle w:val="453"/>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1E9683F">
      <w:pPr>
        <w:pStyle w:val="453"/>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1F74248">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0243BE7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名称：深圳市住房和建设局</w:t>
      </w:r>
    </w:p>
    <w:p w14:paraId="02DB9AA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地址：深圳市福田区振华路</w:t>
      </w:r>
      <w:r>
        <w:rPr>
          <w:rFonts w:hint="eastAsia" w:ascii="宋体" w:hAnsi="宋体" w:eastAsia="宋体"/>
          <w:snapToGrid w:val="0"/>
          <w:color w:val="auto"/>
          <w:sz w:val="21"/>
          <w:szCs w:val="21"/>
          <w:lang w:eastAsia="zh-CN"/>
        </w:rPr>
        <w:t>8号</w:t>
      </w:r>
    </w:p>
    <w:p w14:paraId="5C83C2C9">
      <w:pPr>
        <w:pStyle w:val="453"/>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联系方式：陈先生，0755-</w:t>
      </w:r>
      <w:r>
        <w:rPr>
          <w:rFonts w:hint="eastAsia" w:ascii="宋体" w:hAnsi="宋体" w:eastAsia="宋体"/>
          <w:snapToGrid w:val="0"/>
          <w:color w:val="auto"/>
          <w:sz w:val="21"/>
          <w:szCs w:val="21"/>
          <w:lang w:eastAsia="zh-CN"/>
        </w:rPr>
        <w:t>83788073</w:t>
      </w:r>
    </w:p>
    <w:p w14:paraId="1CFD8597">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E16F2DD">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6858DFE5">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26171FB4">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联系方式：周小姐，0755-83026699</w:t>
      </w:r>
    </w:p>
    <w:p w14:paraId="7F5DE05F">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37B19210">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项目联系人：周小姐</w:t>
      </w:r>
    </w:p>
    <w:p w14:paraId="45FCBA7A">
      <w:pPr>
        <w:pStyle w:val="453"/>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3F2F9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415566BC">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pPr>
      <w:r>
        <w:rPr>
          <w:rFonts w:ascii="宋体" w:hAnsi="宋体"/>
          <w:snapToGrid w:val="0"/>
          <w:kern w:val="0"/>
          <w:sz w:val="24"/>
        </w:rPr>
        <w:t>2024年</w:t>
      </w:r>
      <w:r>
        <w:rPr>
          <w:rFonts w:hint="eastAsia" w:ascii="宋体" w:hAnsi="宋体"/>
          <w:snapToGrid w:val="0"/>
          <w:kern w:val="0"/>
          <w:sz w:val="24"/>
          <w:lang w:val="en-US" w:eastAsia="zh-CN"/>
        </w:rPr>
        <w:t>7</w:t>
      </w:r>
      <w:r>
        <w:rPr>
          <w:rFonts w:ascii="宋体" w:hAnsi="宋体"/>
          <w:snapToGrid w:val="0"/>
          <w:kern w:val="0"/>
          <w:sz w:val="24"/>
        </w:rPr>
        <w:t>月</w:t>
      </w:r>
      <w:r>
        <w:rPr>
          <w:rFonts w:hint="eastAsia" w:ascii="宋体" w:hAnsi="宋体"/>
          <w:snapToGrid w:val="0"/>
          <w:kern w:val="0"/>
          <w:sz w:val="24"/>
          <w:lang w:val="en-US" w:eastAsia="zh-CN"/>
        </w:rPr>
        <w:t>22</w:t>
      </w:r>
      <w:r>
        <w:rPr>
          <w:rFonts w:hint="eastAsia" w:ascii="宋体" w:hAnsi="宋体"/>
          <w:snapToGrid w:val="0"/>
          <w:kern w:val="0"/>
          <w:sz w:val="24"/>
        </w:rPr>
        <w:t>日</w:t>
      </w:r>
    </w:p>
    <w:p w14:paraId="573DC937"/>
    <w:p w14:paraId="0233A459"/>
    <w:p w14:paraId="50C8BAD0">
      <w:pPr>
        <w:pStyle w:val="2"/>
      </w:pPr>
    </w:p>
    <w:p w14:paraId="297C6F71">
      <w:pPr>
        <w:pStyle w:val="3"/>
      </w:pPr>
    </w:p>
    <w:p w14:paraId="3D577DC7"/>
    <w:p w14:paraId="3DF5789F">
      <w:pPr>
        <w:pStyle w:val="2"/>
      </w:pPr>
    </w:p>
    <w:p w14:paraId="7ADDEDC5">
      <w:pPr>
        <w:pStyle w:val="3"/>
      </w:pPr>
    </w:p>
    <w:p w14:paraId="16714928"/>
    <w:p w14:paraId="398E9AEC">
      <w:pPr>
        <w:pStyle w:val="2"/>
      </w:pPr>
    </w:p>
    <w:p w14:paraId="361FB982">
      <w:pPr>
        <w:pStyle w:val="3"/>
      </w:pPr>
    </w:p>
    <w:p w14:paraId="0270E971"/>
    <w:p w14:paraId="1D783A47">
      <w:pPr>
        <w:pStyle w:val="2"/>
      </w:pPr>
    </w:p>
    <w:p w14:paraId="48751EBF">
      <w:pPr>
        <w:pStyle w:val="4"/>
      </w:pPr>
      <w:bookmarkStart w:id="2" w:name="_Toc135293160"/>
      <w:bookmarkStart w:id="3" w:name="_Toc1502058838"/>
      <w:r>
        <w:rPr>
          <w:rFonts w:hint="eastAsia"/>
        </w:rPr>
        <w:t>第二章  项目需求</w:t>
      </w:r>
      <w:bookmarkEnd w:id="2"/>
      <w:bookmarkEnd w:id="3"/>
    </w:p>
    <w:p w14:paraId="3A15B757">
      <w:pPr>
        <w:spacing w:afterLines="50" w:line="360" w:lineRule="auto"/>
        <w:ind w:left="2"/>
        <w:jc w:val="center"/>
        <w:rPr>
          <w:rFonts w:ascii="宋体" w:hAnsi="宋体"/>
          <w:b/>
          <w:sz w:val="24"/>
        </w:rPr>
      </w:pPr>
      <w:r>
        <w:rPr>
          <w:rFonts w:hint="eastAsia" w:ascii="宋体" w:hAnsi="宋体"/>
          <w:b/>
          <w:sz w:val="24"/>
        </w:rPr>
        <w:t>特别说明</w:t>
      </w:r>
    </w:p>
    <w:p w14:paraId="0881A279">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1、本章项目需求中所出现的工艺、材料、设备或参照的品牌等仅为方便描述而没有限制性，投标人可以在其提供的文件资料中选用替代标准，但这些替代标准要优于或相当于项目需求中要求的标准。</w:t>
      </w:r>
    </w:p>
    <w:p w14:paraId="361AC19D">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2、项目需求中要求提供证明材料的，投标文件需提供相应证明材料复印件或扫描件或截图等（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未要求提供相应证明材料的，投标人可以不提供。</w:t>
      </w:r>
    </w:p>
    <w:p w14:paraId="763446D6">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3、投标人提供证书或检测报告等证明材料的，颁发证书、出具报告的机构须是合法设立的机构，且具有颁发相应证书或者出具相应报告的资质。</w:t>
      </w:r>
    </w:p>
    <w:p w14:paraId="38AC2FED">
      <w:pPr>
        <w:autoSpaceDE w:val="0"/>
        <w:autoSpaceDN w:val="0"/>
        <w:adjustRightInd w:val="0"/>
        <w:spacing w:line="360" w:lineRule="auto"/>
        <w:ind w:firstLine="480" w:firstLineChars="200"/>
        <w:jc w:val="left"/>
        <w:rPr>
          <w:rFonts w:ascii="仿宋_GB2312" w:eastAsia="仿宋_GB2312"/>
          <w:sz w:val="24"/>
        </w:rPr>
      </w:pPr>
      <w:r>
        <w:rPr>
          <w:rFonts w:hint="eastAsia" w:ascii="仿宋_GB2312" w:eastAsia="仿宋_GB2312"/>
          <w:sz w:val="24"/>
        </w:rPr>
        <w:t>4、加注▲的条款为重要条款要求，如不满足将按照第四章“评标标准”进行扣分。</w:t>
      </w:r>
    </w:p>
    <w:p w14:paraId="1D274869">
      <w:pPr>
        <w:autoSpaceDE w:val="0"/>
        <w:autoSpaceDN w:val="0"/>
        <w:adjustRightInd w:val="0"/>
        <w:spacing w:line="360" w:lineRule="auto"/>
        <w:ind w:firstLine="482" w:firstLineChars="200"/>
        <w:jc w:val="left"/>
        <w:rPr>
          <w:rFonts w:ascii="仿宋_GB2312" w:eastAsia="仿宋_GB2312"/>
          <w:b/>
          <w:sz w:val="24"/>
        </w:rPr>
      </w:pPr>
      <w:r>
        <w:rPr>
          <w:rFonts w:hint="eastAsia" w:ascii="仿宋_GB2312" w:eastAsia="仿宋_GB2312"/>
          <w:b/>
          <w:sz w:val="24"/>
          <w:highlight w:val="yellow"/>
        </w:rPr>
        <w:t>5、加注★的条款为不可负偏离条款，任一项未响应或不满足要求的，将导致投标无效。</w:t>
      </w:r>
    </w:p>
    <w:p w14:paraId="4C9CC4B7">
      <w:pPr>
        <w:pStyle w:val="321"/>
        <w:ind w:firstLine="0" w:firstLineChars="0"/>
        <w:rPr>
          <w:b/>
        </w:rPr>
      </w:pPr>
    </w:p>
    <w:p w14:paraId="4A9A91C2">
      <w:pPr>
        <w:pStyle w:val="321"/>
        <w:ind w:firstLine="0" w:firstLineChars="0"/>
        <w:rPr>
          <w:b/>
        </w:rPr>
      </w:pPr>
      <w:r>
        <w:rPr>
          <w:rFonts w:hint="eastAsia"/>
          <w:b/>
        </w:rPr>
        <w:t>一、项目概况</w:t>
      </w:r>
    </w:p>
    <w:p w14:paraId="454B07F9">
      <w:pPr>
        <w:pStyle w:val="255"/>
        <w:spacing w:before="156"/>
        <w:ind w:firstLine="0" w:firstLineChars="0"/>
        <w:rPr>
          <w:rFonts w:asciiTheme="minorEastAsia" w:hAnsiTheme="minorEastAsia" w:eastAsiaTheme="minorEastAsia"/>
          <w:b/>
        </w:rPr>
      </w:pPr>
      <w:r>
        <w:rPr>
          <w:rFonts w:hint="eastAsia" w:asciiTheme="minorEastAsia" w:hAnsiTheme="minorEastAsia" w:eastAsiaTheme="minorEastAsia"/>
          <w:b/>
        </w:rPr>
        <w:t>（一）采购需求</w:t>
      </w:r>
    </w:p>
    <w:tbl>
      <w:tblPr>
        <w:tblStyle w:val="50"/>
        <w:tblW w:w="9796" w:type="dxa"/>
        <w:tblInd w:w="0" w:type="dxa"/>
        <w:tblLayout w:type="fixed"/>
        <w:tblCellMar>
          <w:top w:w="15" w:type="dxa"/>
          <w:left w:w="15" w:type="dxa"/>
          <w:bottom w:w="15" w:type="dxa"/>
          <w:right w:w="15" w:type="dxa"/>
        </w:tblCellMar>
      </w:tblPr>
      <w:tblGrid>
        <w:gridCol w:w="866"/>
        <w:gridCol w:w="3685"/>
        <w:gridCol w:w="921"/>
        <w:gridCol w:w="922"/>
        <w:gridCol w:w="1701"/>
        <w:gridCol w:w="1701"/>
      </w:tblGrid>
      <w:tr w14:paraId="7C44511D">
        <w:tblPrEx>
          <w:tblCellMar>
            <w:top w:w="15" w:type="dxa"/>
            <w:left w:w="15" w:type="dxa"/>
            <w:bottom w:w="15" w:type="dxa"/>
            <w:right w:w="15" w:type="dxa"/>
          </w:tblCellMar>
        </w:tblPrEx>
        <w:trPr>
          <w:trHeight w:val="689" w:hRule="atLeast"/>
        </w:trPr>
        <w:tc>
          <w:tcPr>
            <w:tcW w:w="866" w:type="dxa"/>
            <w:tcBorders>
              <w:top w:val="single" w:color="000000" w:sz="4" w:space="0"/>
              <w:left w:val="single" w:color="000000" w:sz="4" w:space="0"/>
              <w:right w:val="single" w:color="000000" w:sz="4" w:space="0"/>
            </w:tcBorders>
            <w:vAlign w:val="center"/>
          </w:tcPr>
          <w:p w14:paraId="541D1F8F">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序号</w:t>
            </w:r>
          </w:p>
        </w:tc>
        <w:tc>
          <w:tcPr>
            <w:tcW w:w="3685" w:type="dxa"/>
            <w:tcBorders>
              <w:top w:val="single" w:color="000000" w:sz="4" w:space="0"/>
              <w:left w:val="single" w:color="000000" w:sz="4" w:space="0"/>
              <w:bottom w:val="single" w:color="000000" w:sz="4" w:space="0"/>
              <w:right w:val="single" w:color="000000" w:sz="4" w:space="0"/>
            </w:tcBorders>
            <w:vAlign w:val="center"/>
          </w:tcPr>
          <w:p w14:paraId="002575A5">
            <w:pPr>
              <w:widowControl/>
              <w:adjustRightInd w:val="0"/>
              <w:snapToGrid w:val="0"/>
              <w:spacing w:line="360" w:lineRule="auto"/>
              <w:jc w:val="center"/>
              <w:textAlignment w:val="center"/>
              <w:rPr>
                <w:rFonts w:ascii="宋体" w:hAnsi="宋体" w:cs="宋体"/>
                <w:b/>
                <w:color w:val="FF0000"/>
                <w:szCs w:val="21"/>
              </w:rPr>
            </w:pPr>
            <w:r>
              <w:rPr>
                <w:rFonts w:hint="eastAsia" w:ascii="宋体" w:hAnsi="宋体" w:cs="宋体"/>
                <w:b/>
                <w:color w:val="FF0000"/>
                <w:szCs w:val="21"/>
              </w:rPr>
              <w:t>标的名称</w:t>
            </w:r>
          </w:p>
        </w:tc>
        <w:tc>
          <w:tcPr>
            <w:tcW w:w="921" w:type="dxa"/>
            <w:tcBorders>
              <w:top w:val="single" w:color="000000" w:sz="4" w:space="0"/>
              <w:left w:val="single" w:color="000000" w:sz="4" w:space="0"/>
              <w:bottom w:val="single" w:color="000000" w:sz="4" w:space="0"/>
              <w:right w:val="single" w:color="000000" w:sz="4" w:space="0"/>
            </w:tcBorders>
            <w:vAlign w:val="center"/>
          </w:tcPr>
          <w:p w14:paraId="313965A4">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数量</w:t>
            </w:r>
          </w:p>
        </w:tc>
        <w:tc>
          <w:tcPr>
            <w:tcW w:w="922" w:type="dxa"/>
            <w:tcBorders>
              <w:top w:val="single" w:color="000000" w:sz="4" w:space="0"/>
              <w:left w:val="single" w:color="000000" w:sz="4" w:space="0"/>
              <w:bottom w:val="single" w:color="000000" w:sz="4" w:space="0"/>
              <w:right w:val="single" w:color="000000" w:sz="4" w:space="0"/>
            </w:tcBorders>
            <w:vAlign w:val="center"/>
          </w:tcPr>
          <w:p w14:paraId="5A93114B">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14:paraId="054E6210">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采购预算金额</w:t>
            </w:r>
          </w:p>
          <w:p w14:paraId="59B16A03">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（人民币元）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297F0A45">
            <w:pPr>
              <w:widowControl/>
              <w:adjustRightInd w:val="0"/>
              <w:snapToGrid w:val="0"/>
              <w:spacing w:line="360" w:lineRule="auto"/>
              <w:jc w:val="center"/>
              <w:textAlignment w:val="center"/>
              <w:rPr>
                <w:rFonts w:ascii="宋体" w:hAnsi="宋体" w:cs="宋体"/>
                <w:b/>
                <w:szCs w:val="21"/>
              </w:rPr>
            </w:pPr>
            <w:r>
              <w:rPr>
                <w:rFonts w:hint="eastAsia" w:ascii="宋体" w:hAnsi="宋体" w:cs="宋体"/>
                <w:b/>
                <w:szCs w:val="21"/>
              </w:rPr>
              <w:t>备注</w:t>
            </w:r>
          </w:p>
        </w:tc>
      </w:tr>
      <w:tr w14:paraId="22D69303">
        <w:tblPrEx>
          <w:tblCellMar>
            <w:top w:w="15" w:type="dxa"/>
            <w:left w:w="15" w:type="dxa"/>
            <w:bottom w:w="15" w:type="dxa"/>
            <w:right w:w="15" w:type="dxa"/>
          </w:tblCellMar>
        </w:tblPrEx>
        <w:trPr>
          <w:trHeight w:val="799" w:hRule="atLeast"/>
        </w:trPr>
        <w:tc>
          <w:tcPr>
            <w:tcW w:w="866" w:type="dxa"/>
            <w:tcBorders>
              <w:top w:val="single" w:color="000000" w:sz="4" w:space="0"/>
              <w:left w:val="single" w:color="000000" w:sz="4" w:space="0"/>
              <w:bottom w:val="single" w:color="000000" w:sz="4" w:space="0"/>
              <w:right w:val="single" w:color="000000" w:sz="4" w:space="0"/>
            </w:tcBorders>
            <w:vAlign w:val="center"/>
          </w:tcPr>
          <w:p w14:paraId="532D37AB">
            <w:pPr>
              <w:widowControl/>
              <w:adjustRightInd w:val="0"/>
              <w:snapToGrid w:val="0"/>
              <w:spacing w:line="360" w:lineRule="auto"/>
              <w:jc w:val="center"/>
              <w:textAlignment w:val="center"/>
              <w:rPr>
                <w:rFonts w:ascii="宋体" w:hAnsi="宋体" w:cs="宋体"/>
                <w:szCs w:val="21"/>
              </w:rPr>
            </w:pPr>
            <w:r>
              <w:rPr>
                <w:rFonts w:hint="eastAsia"/>
              </w:rPr>
              <w:t>1</w:t>
            </w:r>
          </w:p>
        </w:tc>
        <w:tc>
          <w:tcPr>
            <w:tcW w:w="3685" w:type="dxa"/>
            <w:tcBorders>
              <w:top w:val="single" w:color="000000" w:sz="4" w:space="0"/>
              <w:left w:val="single" w:color="000000" w:sz="4" w:space="0"/>
              <w:bottom w:val="single" w:color="000000" w:sz="4" w:space="0"/>
              <w:right w:val="single" w:color="000000" w:sz="4" w:space="0"/>
            </w:tcBorders>
            <w:vAlign w:val="center"/>
          </w:tcPr>
          <w:p w14:paraId="7193A2FD">
            <w:pPr>
              <w:widowControl/>
              <w:adjustRightInd w:val="0"/>
              <w:snapToGrid w:val="0"/>
              <w:spacing w:line="360" w:lineRule="auto"/>
              <w:jc w:val="center"/>
              <w:textAlignment w:val="center"/>
              <w:rPr>
                <w:rFonts w:ascii="宋体" w:hAnsi="宋体" w:cs="宋体"/>
                <w:szCs w:val="21"/>
              </w:rPr>
            </w:pPr>
            <w:r>
              <w:rPr>
                <w:rFonts w:hint="eastAsia" w:ascii="宋体" w:hAnsi="宋体"/>
                <w:snapToGrid w:val="0"/>
                <w:szCs w:val="21"/>
              </w:rPr>
              <w:t>住房建设领域安全风险辨识评估项目</w:t>
            </w:r>
          </w:p>
        </w:tc>
        <w:tc>
          <w:tcPr>
            <w:tcW w:w="921" w:type="dxa"/>
            <w:tcBorders>
              <w:top w:val="single" w:color="000000" w:sz="4" w:space="0"/>
              <w:left w:val="single" w:color="000000" w:sz="4" w:space="0"/>
              <w:bottom w:val="single" w:color="000000" w:sz="4" w:space="0"/>
              <w:right w:val="single" w:color="000000" w:sz="4" w:space="0"/>
            </w:tcBorders>
            <w:vAlign w:val="center"/>
          </w:tcPr>
          <w:p w14:paraId="617CA42C">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1</w:t>
            </w:r>
          </w:p>
        </w:tc>
        <w:tc>
          <w:tcPr>
            <w:tcW w:w="922" w:type="dxa"/>
            <w:tcBorders>
              <w:top w:val="single" w:color="000000" w:sz="4" w:space="0"/>
              <w:left w:val="single" w:color="000000" w:sz="4" w:space="0"/>
              <w:bottom w:val="single" w:color="000000" w:sz="4" w:space="0"/>
              <w:right w:val="single" w:color="000000" w:sz="4" w:space="0"/>
            </w:tcBorders>
            <w:vAlign w:val="center"/>
          </w:tcPr>
          <w:p w14:paraId="62160154">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项</w:t>
            </w:r>
          </w:p>
        </w:tc>
        <w:tc>
          <w:tcPr>
            <w:tcW w:w="1701" w:type="dxa"/>
            <w:tcBorders>
              <w:top w:val="single" w:color="000000" w:sz="4" w:space="0"/>
              <w:left w:val="single" w:color="000000" w:sz="4" w:space="0"/>
              <w:bottom w:val="single" w:color="000000" w:sz="4" w:space="0"/>
              <w:right w:val="single" w:color="000000" w:sz="4" w:space="0"/>
            </w:tcBorders>
            <w:vAlign w:val="center"/>
          </w:tcPr>
          <w:p w14:paraId="24BFEAEA">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927400.00</w:t>
            </w:r>
          </w:p>
        </w:tc>
        <w:tc>
          <w:tcPr>
            <w:tcW w:w="1701" w:type="dxa"/>
            <w:tcBorders>
              <w:top w:val="single" w:color="000000" w:sz="4" w:space="0"/>
              <w:left w:val="single" w:color="000000" w:sz="4" w:space="0"/>
              <w:bottom w:val="single" w:color="000000" w:sz="4" w:space="0"/>
              <w:right w:val="single" w:color="000000" w:sz="4" w:space="0"/>
            </w:tcBorders>
            <w:vAlign w:val="center"/>
          </w:tcPr>
          <w:p w14:paraId="7BEE5CCF">
            <w:pPr>
              <w:widowControl/>
              <w:adjustRightInd w:val="0"/>
              <w:snapToGrid w:val="0"/>
              <w:spacing w:line="360" w:lineRule="auto"/>
              <w:jc w:val="center"/>
              <w:textAlignment w:val="center"/>
              <w:rPr>
                <w:rFonts w:ascii="宋体" w:hAnsi="宋体" w:cs="宋体"/>
                <w:szCs w:val="21"/>
              </w:rPr>
            </w:pPr>
            <w:r>
              <w:rPr>
                <w:rFonts w:hint="eastAsia" w:ascii="宋体" w:hAnsi="宋体" w:cs="宋体"/>
                <w:szCs w:val="21"/>
              </w:rPr>
              <w:t>无</w:t>
            </w:r>
          </w:p>
        </w:tc>
      </w:tr>
    </w:tbl>
    <w:p w14:paraId="7ED316BD">
      <w:pPr>
        <w:pStyle w:val="255"/>
        <w:spacing w:before="156"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（二）项目背景</w:t>
      </w:r>
    </w:p>
    <w:p w14:paraId="49BA3EAC">
      <w:pPr>
        <w:pStyle w:val="506"/>
        <w:wordWrap/>
        <w:spacing w:afterLines="0" w:line="360" w:lineRule="auto"/>
        <w:ind w:firstLine="420"/>
        <w:rPr>
          <w:rFonts w:cs="Times New Roman"/>
          <w:spacing w:val="0"/>
          <w:sz w:val="21"/>
          <w:szCs w:val="21"/>
        </w:rPr>
      </w:pPr>
      <w:r>
        <w:rPr>
          <w:rFonts w:hint="eastAsia" w:cs="Times New Roman"/>
          <w:spacing w:val="0"/>
          <w:sz w:val="21"/>
          <w:szCs w:val="21"/>
        </w:rPr>
        <w:t>《中共深圳市委深圳市人民政府关于推进安全生产领域改革发展的实施意见》（深发〔2017〕25号）（二十二），每两年组织一次市、区、街道及行业领域安全风险评估。《深圳市安全风险分级管控暂行办法》第二十四条 市各级相关行业主管部门应当按照“三管三必须”、“谁主管、谁负责”的原则，汇总分析本行业领域生产经营单位风险清单，对本行业领域类别风险进行系统分析，每三年组织开展1次本行业领域风险评估，全面辨识、分析、评估和管控本行业领域风险，形成类别风险和点位风险清单，编制风险评估报告。《市安委办关于印发〈深圳市 2023-2024 年度事故灾难类安全风险评估工作方案〉的通知》（深安办〔2023〕93号）明确提出市行业主管部门依据职责分工组织开展本行业领域风险评估工作。</w:t>
      </w:r>
    </w:p>
    <w:p w14:paraId="1DC67C91">
      <w:pPr>
        <w:pStyle w:val="506"/>
        <w:wordWrap/>
        <w:spacing w:afterLines="0" w:line="360" w:lineRule="auto"/>
        <w:ind w:firstLine="420"/>
        <w:rPr>
          <w:rFonts w:cs="Times New Roman"/>
          <w:spacing w:val="0"/>
          <w:sz w:val="21"/>
          <w:szCs w:val="21"/>
        </w:rPr>
      </w:pPr>
      <w:r>
        <w:rPr>
          <w:rFonts w:hint="eastAsia" w:cs="Times New Roman"/>
          <w:spacing w:val="0"/>
          <w:sz w:val="21"/>
          <w:szCs w:val="21"/>
        </w:rPr>
        <w:t>依照相关政策要求，市住房和建设局以2020-2021年深圳市住房和建设局管理行业领域事故灾难类安全风险评估工作为基础，聚焦市住房和建设局管理的建设工程、既有建筑、建筑废弃物固定消纳场、燃气及物业管理等行业领域的风险点危险源，拟开展2023-2024年度住房建设领域安全风险辨识与评估工作。</w:t>
      </w:r>
    </w:p>
    <w:p w14:paraId="0DEE4A1F">
      <w:pPr>
        <w:pStyle w:val="506"/>
        <w:wordWrap/>
        <w:spacing w:afterLines="0" w:line="360" w:lineRule="auto"/>
        <w:ind w:firstLine="420"/>
        <w:rPr>
          <w:rFonts w:cs="Times New Roman"/>
          <w:spacing w:val="0"/>
          <w:sz w:val="21"/>
          <w:szCs w:val="21"/>
        </w:rPr>
      </w:pPr>
    </w:p>
    <w:p w14:paraId="180F3E8B">
      <w:pPr>
        <w:pStyle w:val="321"/>
        <w:ind w:firstLine="0" w:firstLineChars="0"/>
        <w:rPr>
          <w:b/>
        </w:rPr>
      </w:pPr>
      <w:r>
        <w:rPr>
          <w:rFonts w:hint="eastAsia"/>
          <w:b/>
        </w:rPr>
        <w:t>二、项目服务要求</w:t>
      </w:r>
    </w:p>
    <w:p w14:paraId="3D916905">
      <w:pPr>
        <w:pStyle w:val="506"/>
        <w:wordWrap/>
        <w:spacing w:afterLines="0" w:line="360" w:lineRule="auto"/>
        <w:ind w:firstLine="420"/>
        <w:rPr>
          <w:rFonts w:cs="Times New Roman"/>
          <w:spacing w:val="0"/>
          <w:sz w:val="21"/>
          <w:szCs w:val="21"/>
        </w:rPr>
      </w:pPr>
      <w:r>
        <w:rPr>
          <w:rFonts w:hint="eastAsia" w:cs="Times New Roman"/>
          <w:spacing w:val="0"/>
          <w:sz w:val="21"/>
          <w:szCs w:val="21"/>
        </w:rPr>
        <w:t>（一）服务内容</w:t>
      </w:r>
    </w:p>
    <w:p w14:paraId="63BFE986">
      <w:pPr>
        <w:pStyle w:val="506"/>
        <w:wordWrap/>
        <w:spacing w:afterLines="0" w:line="360" w:lineRule="auto"/>
        <w:ind w:firstLine="420"/>
        <w:rPr>
          <w:rFonts w:cs="Times New Roman"/>
          <w:spacing w:val="0"/>
          <w:sz w:val="21"/>
          <w:szCs w:val="21"/>
        </w:rPr>
      </w:pPr>
      <w:r>
        <w:rPr>
          <w:rFonts w:hint="eastAsia" w:cs="Times New Roman"/>
          <w:spacing w:val="0"/>
          <w:sz w:val="21"/>
          <w:szCs w:val="21"/>
        </w:rPr>
        <w:t>以2020-2021年深圳市住房和建设局管理行业领域事故灾难类安全风险评估工作为基础，聚焦市住房和建设局管理的建设工程、既有建筑、建筑废弃物固定消纳场、燃气及物业管理等行业领域的风险点危险源，开展安全风险辨识与评估。对2020年以来已辨识评估的本行业领域风险点位再次进行核查评估，重新确认其风险等级和管控措施落实情况，复核各区上报的归属于本行业领域的生产经营单位和公共区域风险评估情况，形成本行业领域安全风险清单；汇总本行业领域风险清单，编制本行业领域安全风险评估报告。</w:t>
      </w:r>
    </w:p>
    <w:p w14:paraId="4571C3DA">
      <w:pPr>
        <w:pStyle w:val="506"/>
        <w:wordWrap/>
        <w:spacing w:afterLines="0" w:line="360" w:lineRule="auto"/>
        <w:ind w:firstLine="420"/>
        <w:rPr>
          <w:rFonts w:cs="Times New Roman"/>
          <w:spacing w:val="0"/>
          <w:sz w:val="21"/>
          <w:szCs w:val="21"/>
        </w:rPr>
      </w:pPr>
      <w:r>
        <w:rPr>
          <w:rFonts w:hint="eastAsia" w:cs="Times New Roman"/>
          <w:spacing w:val="0"/>
          <w:sz w:val="21"/>
          <w:szCs w:val="21"/>
        </w:rPr>
        <w:t>（二）服务方式</w:t>
      </w:r>
    </w:p>
    <w:p w14:paraId="1E32B542">
      <w:pPr>
        <w:pStyle w:val="506"/>
        <w:wordWrap/>
        <w:spacing w:afterLines="0" w:line="360" w:lineRule="auto"/>
        <w:ind w:firstLine="420"/>
        <w:rPr>
          <w:rFonts w:cs="Times New Roman"/>
          <w:spacing w:val="0"/>
          <w:sz w:val="21"/>
          <w:szCs w:val="21"/>
        </w:rPr>
      </w:pPr>
      <w:r>
        <w:rPr>
          <w:rFonts w:hint="eastAsia" w:cs="Times New Roman"/>
          <w:spacing w:val="0"/>
          <w:sz w:val="21"/>
          <w:szCs w:val="21"/>
        </w:rPr>
        <w:t>提供住房建设领域安全风险辨识评估技术服务。</w:t>
      </w:r>
    </w:p>
    <w:p w14:paraId="3E563890">
      <w:pPr>
        <w:pStyle w:val="506"/>
        <w:wordWrap/>
        <w:spacing w:afterLines="0" w:line="360" w:lineRule="auto"/>
        <w:ind w:firstLine="420"/>
        <w:rPr>
          <w:rFonts w:cs="Times New Roman"/>
          <w:spacing w:val="0"/>
          <w:sz w:val="21"/>
          <w:szCs w:val="21"/>
        </w:rPr>
      </w:pPr>
      <w:r>
        <w:rPr>
          <w:rFonts w:hint="eastAsia" w:cs="Times New Roman"/>
          <w:spacing w:val="0"/>
          <w:sz w:val="21"/>
          <w:szCs w:val="21"/>
        </w:rPr>
        <w:t>（三）提交成果</w:t>
      </w:r>
    </w:p>
    <w:p w14:paraId="7EBAD240">
      <w:pPr>
        <w:pStyle w:val="506"/>
        <w:wordWrap/>
        <w:spacing w:afterLines="0" w:line="360" w:lineRule="auto"/>
        <w:ind w:firstLine="420"/>
        <w:rPr>
          <w:rFonts w:cs="Times New Roman"/>
          <w:spacing w:val="0"/>
          <w:sz w:val="21"/>
          <w:szCs w:val="21"/>
        </w:rPr>
      </w:pPr>
      <w:r>
        <w:rPr>
          <w:rFonts w:hint="eastAsia" w:cs="Times New Roman"/>
          <w:spacing w:val="0"/>
          <w:sz w:val="21"/>
          <w:szCs w:val="21"/>
        </w:rPr>
        <w:t>《深圳市2023-2024年住房和建设局管理行业领域（事故灾难类）风险评估报告》。</w:t>
      </w:r>
    </w:p>
    <w:p w14:paraId="6F6B6F51">
      <w:pPr>
        <w:pStyle w:val="506"/>
        <w:wordWrap/>
        <w:spacing w:afterLines="0" w:line="360" w:lineRule="auto"/>
        <w:ind w:firstLine="420"/>
        <w:rPr>
          <w:rFonts w:cs="Times New Roman"/>
          <w:spacing w:val="0"/>
          <w:sz w:val="21"/>
          <w:szCs w:val="21"/>
        </w:rPr>
      </w:pPr>
      <w:r>
        <w:rPr>
          <w:rFonts w:hint="eastAsia" w:cs="Times New Roman"/>
          <w:spacing w:val="0"/>
          <w:sz w:val="21"/>
          <w:szCs w:val="21"/>
        </w:rPr>
        <w:t>（四）人员要求</w:t>
      </w:r>
    </w:p>
    <w:p w14:paraId="060DD232">
      <w:pPr>
        <w:pStyle w:val="506"/>
        <w:wordWrap/>
        <w:spacing w:afterLines="0" w:line="360" w:lineRule="auto"/>
        <w:ind w:firstLine="420"/>
        <w:rPr>
          <w:rFonts w:cs="Times New Roman"/>
          <w:spacing w:val="0"/>
          <w:sz w:val="21"/>
          <w:szCs w:val="21"/>
        </w:rPr>
      </w:pPr>
      <w:r>
        <w:rPr>
          <w:rFonts w:hint="eastAsia" w:cs="Times New Roman"/>
          <w:spacing w:val="0"/>
          <w:sz w:val="21"/>
          <w:szCs w:val="21"/>
        </w:rPr>
        <w:t>1.项目负责人需具有研究生及以上学历，具有副高级及以上技术职称，具有安全风险评估、风险普查等相关政府项目工作经历，且为投标人自有员工。</w:t>
      </w:r>
    </w:p>
    <w:p w14:paraId="2939798F">
      <w:pPr>
        <w:pStyle w:val="506"/>
        <w:wordWrap/>
        <w:spacing w:afterLines="0" w:line="360" w:lineRule="auto"/>
        <w:ind w:firstLine="420"/>
        <w:rPr>
          <w:rFonts w:cs="Times New Roman"/>
          <w:spacing w:val="0"/>
          <w:sz w:val="21"/>
          <w:szCs w:val="21"/>
        </w:rPr>
      </w:pPr>
      <w:r>
        <w:rPr>
          <w:rFonts w:hint="eastAsia" w:cs="Times New Roman"/>
          <w:spacing w:val="0"/>
          <w:sz w:val="21"/>
          <w:szCs w:val="21"/>
        </w:rPr>
        <w:t>2.项目成员（项目负责人除外）不少于10人，均需具有全日制本科及以上学历，其中安全工程、应急管理、消防等相关专业研究生（含）以上学历不少于3人，且为投标人自有员工。</w:t>
      </w:r>
    </w:p>
    <w:p w14:paraId="05B38F4A">
      <w:pPr>
        <w:pStyle w:val="506"/>
        <w:wordWrap/>
        <w:spacing w:afterLines="0" w:line="360" w:lineRule="auto"/>
        <w:ind w:firstLine="420"/>
        <w:rPr>
          <w:rFonts w:cs="Times New Roman"/>
          <w:spacing w:val="0"/>
          <w:sz w:val="21"/>
          <w:szCs w:val="21"/>
        </w:rPr>
      </w:pPr>
      <w:r>
        <w:rPr>
          <w:rFonts w:hint="eastAsia" w:cs="Times New Roman"/>
          <w:spacing w:val="0"/>
          <w:sz w:val="21"/>
          <w:szCs w:val="21"/>
        </w:rPr>
        <w:t>五、验收要求</w:t>
      </w:r>
    </w:p>
    <w:p w14:paraId="4A7FBDBD">
      <w:pPr>
        <w:pStyle w:val="506"/>
        <w:wordWrap/>
        <w:spacing w:afterLines="0" w:line="360" w:lineRule="auto"/>
        <w:ind w:firstLine="420"/>
        <w:rPr>
          <w:rFonts w:cs="Times New Roman"/>
          <w:spacing w:val="0"/>
          <w:sz w:val="21"/>
          <w:szCs w:val="21"/>
        </w:rPr>
      </w:pPr>
      <w:r>
        <w:rPr>
          <w:rFonts w:hint="eastAsia" w:cs="Times New Roman"/>
          <w:spacing w:val="0"/>
          <w:sz w:val="21"/>
          <w:szCs w:val="21"/>
        </w:rPr>
        <w:t>按期完成风险评估项目工作，提交项目成果，通过专家评审。</w:t>
      </w:r>
    </w:p>
    <w:p w14:paraId="04448C67">
      <w:pPr>
        <w:pStyle w:val="506"/>
        <w:wordWrap/>
        <w:spacing w:afterLines="0" w:line="360" w:lineRule="auto"/>
        <w:ind w:firstLine="420"/>
        <w:rPr>
          <w:rFonts w:cs="Times New Roman"/>
          <w:spacing w:val="0"/>
          <w:sz w:val="21"/>
          <w:szCs w:val="21"/>
        </w:rPr>
      </w:pPr>
    </w:p>
    <w:p w14:paraId="1BDCE55A">
      <w:pPr>
        <w:pStyle w:val="321"/>
        <w:ind w:firstLine="0" w:firstLineChars="0"/>
        <w:rPr>
          <w:b/>
        </w:rPr>
      </w:pPr>
      <w:r>
        <w:rPr>
          <w:rFonts w:hint="eastAsia"/>
          <w:b/>
        </w:rPr>
        <w:t>三、项目商务要求</w:t>
      </w:r>
    </w:p>
    <w:p w14:paraId="35FCA3FF">
      <w:pPr>
        <w:pStyle w:val="2"/>
        <w:spacing w:line="360" w:lineRule="auto"/>
        <w:rPr>
          <w:rFonts w:asciiTheme="minorEastAsia" w:hAnsiTheme="minorEastAsia" w:eastAsiaTheme="minorEastAsia" w:cstheme="minorEastAsia"/>
        </w:rPr>
      </w:pPr>
      <w:r>
        <w:rPr>
          <w:rFonts w:hint="eastAsia" w:asciiTheme="minorEastAsia" w:hAnsiTheme="minorEastAsia" w:eastAsiaTheme="minorEastAsia" w:cstheme="minorEastAsia"/>
        </w:rPr>
        <w:t>（一）付款方式</w:t>
      </w:r>
    </w:p>
    <w:p w14:paraId="7935C302">
      <w:pPr>
        <w:pStyle w:val="2"/>
        <w:spacing w:line="360" w:lineRule="auto"/>
        <w:ind w:firstLine="420" w:firstLineChars="200"/>
        <w:rPr>
          <w:rFonts w:hint="eastAsia" w:ascii="宋体" w:hAnsi="宋体"/>
          <w:szCs w:val="21"/>
        </w:rPr>
      </w:pPr>
      <w:r>
        <w:rPr>
          <w:rFonts w:hint="eastAsia" w:ascii="宋体" w:hAnsi="宋体"/>
          <w:szCs w:val="21"/>
        </w:rPr>
        <w:t xml:space="preserve">1.签订合同后，采购人在收到发票后15日内向中标人支付合同总价的 </w:t>
      </w:r>
      <w:r>
        <w:rPr>
          <w:rFonts w:hint="default" w:ascii="宋体" w:hAnsi="宋体"/>
          <w:szCs w:val="21"/>
          <w:lang w:val="en"/>
        </w:rPr>
        <w:t>3</w:t>
      </w:r>
      <w:r>
        <w:rPr>
          <w:rFonts w:hint="eastAsia" w:ascii="宋体" w:hAnsi="宋体"/>
          <w:szCs w:val="21"/>
        </w:rPr>
        <w:t>0 %。</w:t>
      </w:r>
    </w:p>
    <w:p w14:paraId="2AC651FB">
      <w:pPr>
        <w:pStyle w:val="2"/>
        <w:spacing w:line="360" w:lineRule="auto"/>
        <w:ind w:firstLine="420" w:firstLineChars="200"/>
        <w:rPr>
          <w:rFonts w:hint="eastAsia" w:ascii="宋体" w:hAnsi="宋体" w:eastAsia="宋体"/>
          <w:szCs w:val="21"/>
          <w:lang w:val="en-US" w:eastAsia="zh-CN"/>
        </w:rPr>
      </w:pPr>
      <w:r>
        <w:rPr>
          <w:rFonts w:hint="eastAsia" w:ascii="宋体" w:hAnsi="宋体" w:eastAsia="宋体"/>
          <w:szCs w:val="21"/>
          <w:lang w:val="en"/>
        </w:rPr>
        <w:t>2.</w:t>
      </w:r>
      <w:r>
        <w:rPr>
          <w:rFonts w:hint="eastAsia" w:ascii="宋体" w:hAnsi="宋体" w:eastAsia="宋体"/>
          <w:szCs w:val="21"/>
          <w:lang w:val="en-US" w:eastAsia="zh-CN"/>
        </w:rPr>
        <w:t xml:space="preserve"> </w:t>
      </w:r>
      <w:r>
        <w:rPr>
          <w:rFonts w:hint="eastAsia" w:ascii="宋体" w:hAnsi="宋体" w:eastAsia="宋体"/>
          <w:szCs w:val="21"/>
          <w:lang w:val="en"/>
        </w:rPr>
        <w:t>9</w:t>
      </w:r>
      <w:r>
        <w:rPr>
          <w:rFonts w:hint="eastAsia" w:ascii="宋体" w:hAnsi="宋体" w:eastAsia="宋体"/>
          <w:szCs w:val="21"/>
          <w:lang w:val="en" w:eastAsia="zh-CN"/>
        </w:rPr>
        <w:t>月</w:t>
      </w:r>
      <w:r>
        <w:rPr>
          <w:rFonts w:hint="eastAsia" w:ascii="宋体" w:hAnsi="宋体" w:eastAsia="宋体"/>
          <w:szCs w:val="21"/>
          <w:lang w:val="en-US" w:eastAsia="zh-CN"/>
        </w:rPr>
        <w:t>25日前，采购人在收到发票后15日内向中标人支付合同总价的30%。</w:t>
      </w:r>
    </w:p>
    <w:p w14:paraId="501F2202">
      <w:pPr>
        <w:pStyle w:val="2"/>
        <w:spacing w:line="360" w:lineRule="auto"/>
        <w:ind w:firstLine="420" w:firstLineChars="200"/>
        <w:rPr>
          <w:rFonts w:ascii="宋体" w:hAnsi="宋体"/>
          <w:szCs w:val="21"/>
        </w:rPr>
      </w:pPr>
      <w:r>
        <w:rPr>
          <w:rFonts w:hint="eastAsia" w:ascii="宋体" w:hAnsi="宋体"/>
          <w:szCs w:val="21"/>
        </w:rPr>
        <w:t>2.通过采购人验收且采购人在收到发票后15日内向中标人支付合同总价的 40 %。</w:t>
      </w:r>
    </w:p>
    <w:p w14:paraId="060F6486">
      <w:pPr>
        <w:pStyle w:val="2"/>
        <w:spacing w:line="360" w:lineRule="auto"/>
        <w:ind w:firstLine="420" w:firstLineChars="200"/>
        <w:rPr>
          <w:rFonts w:ascii="宋体" w:hAnsi="宋体"/>
          <w:szCs w:val="21"/>
        </w:rPr>
      </w:pPr>
      <w:r>
        <w:rPr>
          <w:rFonts w:hint="eastAsia" w:ascii="宋体" w:hAnsi="宋体"/>
          <w:szCs w:val="21"/>
        </w:rPr>
        <w:t>3.每次按合同支付款项前，中标人应向采购人提供与支付金额相符的有效发票，且收款方、出具发票方、合同乙方均必须与中标人名称一致；</w:t>
      </w:r>
    </w:p>
    <w:p w14:paraId="673519DE">
      <w:pPr>
        <w:pStyle w:val="2"/>
        <w:spacing w:line="360" w:lineRule="auto"/>
        <w:ind w:firstLine="420" w:firstLineChars="200"/>
        <w:rPr>
          <w:rFonts w:ascii="宋体" w:hAnsi="宋体"/>
          <w:szCs w:val="21"/>
        </w:rPr>
      </w:pPr>
      <w:r>
        <w:rPr>
          <w:rFonts w:hint="eastAsia" w:ascii="宋体" w:hAnsi="宋体"/>
          <w:szCs w:val="21"/>
        </w:rPr>
        <w:t>4.以上付款方式为暂定支付方式，具体支付方式以合同约定及财政实际支付进度为准。</w:t>
      </w:r>
    </w:p>
    <w:p w14:paraId="58B0F68C">
      <w:pPr>
        <w:pStyle w:val="2"/>
        <w:spacing w:line="360" w:lineRule="auto"/>
        <w:rPr>
          <w:rFonts w:ascii="宋体" w:hAnsi="宋体"/>
          <w:szCs w:val="21"/>
        </w:rPr>
      </w:pPr>
      <w:r>
        <w:rPr>
          <w:rFonts w:hint="eastAsia" w:ascii="宋体" w:hAnsi="宋体"/>
          <w:szCs w:val="21"/>
        </w:rPr>
        <w:t>（二）项目服务期限</w:t>
      </w:r>
    </w:p>
    <w:p w14:paraId="14922356">
      <w:pPr>
        <w:pStyle w:val="2"/>
        <w:spacing w:line="360" w:lineRule="auto"/>
        <w:ind w:firstLine="420" w:firstLineChars="200"/>
        <w:rPr>
          <w:rFonts w:ascii="宋体" w:hAnsi="宋体"/>
          <w:szCs w:val="21"/>
        </w:rPr>
      </w:pPr>
      <w:r>
        <w:rPr>
          <w:rFonts w:hint="eastAsia" w:ascii="宋体" w:hAnsi="宋体"/>
          <w:szCs w:val="21"/>
        </w:rPr>
        <w:t>★1.项目服务期限：本项目服务期自合同签订之日起至2024年1</w:t>
      </w:r>
      <w:r>
        <w:rPr>
          <w:rFonts w:hint="default" w:ascii="宋体" w:hAnsi="宋体"/>
          <w:szCs w:val="21"/>
          <w:lang w:val="en"/>
        </w:rPr>
        <w:t>1</w:t>
      </w:r>
      <w:r>
        <w:rPr>
          <w:rFonts w:hint="eastAsia" w:ascii="宋体" w:hAnsi="宋体"/>
          <w:szCs w:val="21"/>
        </w:rPr>
        <w:t>月3</w:t>
      </w:r>
      <w:r>
        <w:rPr>
          <w:rFonts w:hint="default" w:ascii="宋体" w:hAnsi="宋体"/>
          <w:szCs w:val="21"/>
          <w:lang w:val="en"/>
        </w:rPr>
        <w:t>0</w:t>
      </w:r>
      <w:r>
        <w:rPr>
          <w:rFonts w:hint="eastAsia" w:ascii="宋体" w:hAnsi="宋体"/>
          <w:szCs w:val="21"/>
        </w:rPr>
        <w:t>日前完成。</w:t>
      </w:r>
    </w:p>
    <w:p w14:paraId="36A0F7C6">
      <w:pPr>
        <w:pStyle w:val="2"/>
        <w:spacing w:line="360" w:lineRule="auto"/>
        <w:ind w:firstLine="420" w:firstLineChars="200"/>
        <w:rPr>
          <w:rFonts w:ascii="宋体" w:hAnsi="宋体"/>
          <w:szCs w:val="21"/>
        </w:rPr>
      </w:pPr>
      <w:r>
        <w:rPr>
          <w:rFonts w:hint="eastAsia" w:ascii="宋体" w:hAnsi="宋体"/>
          <w:szCs w:val="21"/>
        </w:rPr>
        <w:t>2.售后服务期限：项目完成由采购人验收通过后进入售后服务期1年，中标人要在售后服务期限内提供相关咨询、协调和项目审查等技术支持。</w:t>
      </w:r>
    </w:p>
    <w:p w14:paraId="7BE8E7CB">
      <w:pPr>
        <w:pStyle w:val="2"/>
        <w:spacing w:line="360" w:lineRule="auto"/>
        <w:rPr>
          <w:rFonts w:ascii="宋体" w:hAnsi="宋体"/>
          <w:szCs w:val="21"/>
        </w:rPr>
      </w:pPr>
      <w:r>
        <w:rPr>
          <w:rFonts w:hint="eastAsia" w:ascii="宋体" w:hAnsi="宋体"/>
          <w:szCs w:val="21"/>
        </w:rPr>
        <w:t>（三）保密要求</w:t>
      </w:r>
    </w:p>
    <w:p w14:paraId="6263500B">
      <w:pPr>
        <w:pStyle w:val="2"/>
        <w:spacing w:line="360" w:lineRule="auto"/>
        <w:ind w:firstLine="420" w:firstLineChars="200"/>
        <w:rPr>
          <w:rFonts w:ascii="宋体" w:hAnsi="宋体"/>
          <w:szCs w:val="21"/>
        </w:rPr>
      </w:pPr>
      <w:r>
        <w:rPr>
          <w:rFonts w:hint="eastAsia" w:ascii="宋体" w:hAnsi="宋体"/>
          <w:szCs w:val="21"/>
        </w:rPr>
        <w:t>由采购人收集的、开发的、整理的、复制的、研究的和准备的与本项目合同项下工作有关的所有资料在提供给中标人时，均被视为保密的，不得</w:t>
      </w:r>
      <w:r>
        <w:rPr>
          <w:rFonts w:hint="eastAsia" w:ascii="宋体" w:hAnsi="宋体"/>
          <w:szCs w:val="21"/>
          <w:lang w:val="en-US" w:eastAsia="zh-CN"/>
        </w:rPr>
        <w:t>泄露</w:t>
      </w:r>
      <w:r>
        <w:rPr>
          <w:rFonts w:hint="eastAsia" w:ascii="宋体" w:hAnsi="宋体"/>
          <w:szCs w:val="21"/>
        </w:rPr>
        <w:t>给除采购人或其指定的代表之外的任何人、企业或公司，不管本项目合同因何种原因终止，本条款一直约束中标人；中标人在项目履行合同过程中所获得或接触到的任何内部数据资料，未经采购人同意，不得向第三方透露；中标人实施项目的一切程序都应符合国家安全、保密的有关规定和招标文件、中标人投标文件，国家和行业有关规范、规程和标准。</w:t>
      </w:r>
    </w:p>
    <w:p w14:paraId="3CDAB261">
      <w:pPr>
        <w:pStyle w:val="2"/>
        <w:spacing w:line="360" w:lineRule="auto"/>
        <w:rPr>
          <w:rFonts w:ascii="宋体" w:hAnsi="宋体"/>
          <w:szCs w:val="21"/>
        </w:rPr>
      </w:pPr>
      <w:r>
        <w:rPr>
          <w:rFonts w:hint="eastAsia" w:ascii="宋体" w:hAnsi="宋体"/>
          <w:szCs w:val="21"/>
        </w:rPr>
        <w:t>★（四）违约责任</w:t>
      </w:r>
      <w:r>
        <w:rPr>
          <w:rFonts w:hint="eastAsia" w:ascii="宋体" w:hAnsi="宋体"/>
          <w:szCs w:val="21"/>
        </w:rPr>
        <w:tab/>
      </w:r>
      <w:bookmarkStart w:id="155" w:name="_GoBack"/>
      <w:bookmarkEnd w:id="155"/>
    </w:p>
    <w:p w14:paraId="4D5C6258">
      <w:pPr>
        <w:pStyle w:val="2"/>
        <w:spacing w:line="360" w:lineRule="auto"/>
        <w:ind w:firstLine="420" w:firstLineChars="200"/>
        <w:rPr>
          <w:rFonts w:ascii="宋体" w:hAnsi="宋体"/>
          <w:szCs w:val="21"/>
        </w:rPr>
      </w:pPr>
      <w:r>
        <w:rPr>
          <w:rFonts w:hint="eastAsia" w:ascii="宋体" w:hAnsi="宋体"/>
          <w:szCs w:val="21"/>
        </w:rPr>
        <w:t>1.在合同履行过程中，除不可抗力因素外，双方因违约或重大过失造成对方经济损失的应当赔偿。</w:t>
      </w:r>
    </w:p>
    <w:p w14:paraId="0B7A080B">
      <w:pPr>
        <w:pStyle w:val="2"/>
        <w:spacing w:line="360" w:lineRule="auto"/>
        <w:ind w:firstLine="420" w:firstLineChars="200"/>
        <w:rPr>
          <w:rFonts w:ascii="宋体" w:hAnsi="宋体"/>
          <w:szCs w:val="21"/>
        </w:rPr>
      </w:pPr>
      <w:r>
        <w:rPr>
          <w:rFonts w:hint="eastAsia" w:ascii="宋体" w:hAnsi="宋体"/>
          <w:szCs w:val="21"/>
        </w:rPr>
        <w:t>2.中标人提供的项目成果质量不符合本合同约定的要求的，中标人应负责无偿采取补救措施或重新开展项目，直至达到本合同约定的质量要求。</w:t>
      </w:r>
    </w:p>
    <w:p w14:paraId="369CABDC">
      <w:pPr>
        <w:pStyle w:val="2"/>
        <w:spacing w:line="360" w:lineRule="auto"/>
        <w:ind w:firstLine="420" w:firstLineChars="200"/>
        <w:rPr>
          <w:rFonts w:ascii="宋体" w:hAnsi="宋体"/>
          <w:szCs w:val="21"/>
        </w:rPr>
      </w:pPr>
      <w:r>
        <w:rPr>
          <w:rFonts w:hint="eastAsia" w:ascii="宋体" w:hAnsi="宋体"/>
          <w:szCs w:val="21"/>
        </w:rPr>
        <w:t>3.采购人逾期付款的，应按逾期未付款金额每日1‰的标准向中标人支付逾期违约金，以逾期未付款金额5%为限。</w:t>
      </w:r>
    </w:p>
    <w:p w14:paraId="427C7BCC">
      <w:pPr>
        <w:pStyle w:val="2"/>
        <w:spacing w:line="360" w:lineRule="auto"/>
        <w:ind w:firstLine="420" w:firstLineChars="200"/>
        <w:rPr>
          <w:rFonts w:ascii="宋体" w:hAnsi="宋体"/>
          <w:szCs w:val="21"/>
        </w:rPr>
      </w:pPr>
      <w:r>
        <w:rPr>
          <w:rFonts w:hint="eastAsia" w:ascii="宋体" w:hAnsi="宋体"/>
          <w:szCs w:val="21"/>
        </w:rPr>
        <w:t>4.中标人迟延交付合格的项目成果的，应按项目价款总额每日5‰的标准向采购人支付违约金。</w:t>
      </w:r>
    </w:p>
    <w:p w14:paraId="3115299B">
      <w:pPr>
        <w:pStyle w:val="2"/>
        <w:spacing w:line="360" w:lineRule="auto"/>
        <w:ind w:firstLine="420" w:firstLineChars="200"/>
        <w:rPr>
          <w:rFonts w:ascii="宋体" w:hAnsi="宋体"/>
          <w:szCs w:val="21"/>
        </w:rPr>
      </w:pPr>
      <w:r>
        <w:rPr>
          <w:rFonts w:hint="eastAsia" w:ascii="宋体" w:hAnsi="宋体"/>
          <w:szCs w:val="21"/>
        </w:rPr>
        <w:t>5.任何一方不履行本协议之义务或履行义务不符合约定的，在本协议终止前，应当承担继续履行，采取补救措施或者赔偿损失等违约责任，守约方应获赔偿范围亦应当包括因追究违约方的违约责任而产生的诉讼费、保全费、律师费、出具保函的费用、差旅费及其他合理费用。</w:t>
      </w:r>
    </w:p>
    <w:p w14:paraId="21F6CEFD">
      <w:pPr>
        <w:pStyle w:val="255"/>
        <w:spacing w:beforeLines="0" w:line="360" w:lineRule="auto"/>
        <w:ind w:firstLine="0" w:firstLineChars="0"/>
        <w:rPr>
          <w:rFonts w:asciiTheme="minorEastAsia" w:hAnsiTheme="minorEastAsia" w:eastAsiaTheme="minorEastAsia"/>
          <w:b/>
        </w:rPr>
      </w:pPr>
      <w:r>
        <w:rPr>
          <w:rFonts w:hint="eastAsia" w:asciiTheme="minorEastAsia" w:hAnsiTheme="minorEastAsia" w:eastAsiaTheme="minorEastAsia"/>
          <w:b/>
        </w:rPr>
        <w:t>（五）验收要求：</w:t>
      </w:r>
    </w:p>
    <w:p w14:paraId="712AC4B8">
      <w:pPr>
        <w:spacing w:line="360" w:lineRule="auto"/>
        <w:ind w:firstLine="424" w:firstLineChars="202"/>
        <w:rPr>
          <w:rFonts w:ascii="宋体" w:hAnsi="宋体" w:cs="宋体"/>
          <w:kern w:val="0"/>
          <w:szCs w:val="21"/>
        </w:rPr>
      </w:pPr>
      <w:r>
        <w:rPr>
          <w:rFonts w:hint="eastAsia" w:ascii="宋体" w:hAnsi="宋体" w:cs="宋体"/>
          <w:kern w:val="0"/>
          <w:szCs w:val="21"/>
        </w:rPr>
        <w:t>（1）服务期满，中标人按招标文件、投标文件及合同要求完成项目服务工作，并按要求完成验收文档准备后，中标人向采购人提出项目验收申请，验收工作由采购人组织有关人员进行。</w:t>
      </w:r>
    </w:p>
    <w:p w14:paraId="11223290">
      <w:pPr>
        <w:spacing w:line="360" w:lineRule="auto"/>
        <w:ind w:firstLine="424" w:firstLineChars="202"/>
        <w:rPr>
          <w:rFonts w:ascii="宋体" w:hAnsi="宋体" w:cs="宋体"/>
          <w:kern w:val="0"/>
          <w:szCs w:val="21"/>
        </w:rPr>
      </w:pPr>
      <w:r>
        <w:rPr>
          <w:rFonts w:hint="eastAsia" w:ascii="宋体" w:hAnsi="宋体" w:cs="宋体"/>
          <w:kern w:val="0"/>
          <w:szCs w:val="21"/>
        </w:rPr>
        <w:t>（2）当满足以下条作时，采购人向中标人发出验收报告：</w:t>
      </w:r>
    </w:p>
    <w:p w14:paraId="51BA6206">
      <w:pPr>
        <w:spacing w:line="360" w:lineRule="auto"/>
        <w:ind w:firstLine="424" w:firstLineChars="202"/>
        <w:rPr>
          <w:rFonts w:ascii="宋体" w:hAnsi="宋体" w:cs="宋体"/>
          <w:kern w:val="0"/>
          <w:szCs w:val="21"/>
        </w:rPr>
      </w:pPr>
      <w:r>
        <w:rPr>
          <w:rFonts w:hint="eastAsia" w:ascii="宋体" w:hAnsi="宋体" w:cs="宋体"/>
          <w:kern w:val="0"/>
          <w:szCs w:val="21"/>
        </w:rPr>
        <w:t>a、中标人已按照合同约定提供了全部服务以及完整的项目资料；</w:t>
      </w:r>
    </w:p>
    <w:p w14:paraId="2FCE8836">
      <w:pPr>
        <w:spacing w:line="360" w:lineRule="auto"/>
        <w:ind w:firstLine="424" w:firstLineChars="202"/>
        <w:rPr>
          <w:rFonts w:ascii="宋体" w:hAnsi="宋体" w:cs="宋体"/>
          <w:b/>
          <w:bCs/>
          <w:kern w:val="0"/>
          <w:szCs w:val="21"/>
        </w:rPr>
      </w:pPr>
      <w:r>
        <w:rPr>
          <w:rFonts w:hint="eastAsia" w:ascii="宋体" w:hAnsi="宋体" w:cs="宋体"/>
          <w:kern w:val="0"/>
          <w:szCs w:val="21"/>
        </w:rPr>
        <w:t>b、符合投标文件及合同技术服务要求，通过采购人验收。</w:t>
      </w:r>
    </w:p>
    <w:p w14:paraId="585D049C">
      <w:pPr>
        <w:pStyle w:val="2"/>
        <w:spacing w:line="360" w:lineRule="auto"/>
        <w:rPr>
          <w:rFonts w:ascii="宋体" w:hAnsi="宋体"/>
          <w:szCs w:val="21"/>
        </w:rPr>
      </w:pPr>
      <w:r>
        <w:rPr>
          <w:rFonts w:hint="eastAsia" w:ascii="宋体" w:hAnsi="宋体"/>
          <w:szCs w:val="21"/>
        </w:rPr>
        <w:t>★（六）知识产权</w:t>
      </w:r>
    </w:p>
    <w:p w14:paraId="25311029">
      <w:pPr>
        <w:pStyle w:val="2"/>
        <w:spacing w:line="360" w:lineRule="auto"/>
        <w:ind w:firstLine="420" w:firstLineChars="200"/>
        <w:rPr>
          <w:rFonts w:ascii="宋体" w:hAnsi="宋体"/>
          <w:szCs w:val="21"/>
        </w:rPr>
      </w:pPr>
      <w:r>
        <w:rPr>
          <w:rFonts w:hint="eastAsia" w:ascii="宋体" w:hAnsi="宋体"/>
          <w:szCs w:val="21"/>
        </w:rPr>
        <w:t>1.中标人在履行合同的过程中不得侵犯他人知识产权，不得提供虚假知识产权申请材料或者违背知识产权合规性承诺，否则依法追究其违约等责任，并将其失信违法信息依法纳入公共信用信息系统。</w:t>
      </w:r>
    </w:p>
    <w:p w14:paraId="42FFBB5D">
      <w:pPr>
        <w:pStyle w:val="2"/>
        <w:spacing w:line="360" w:lineRule="auto"/>
        <w:ind w:firstLine="420" w:firstLineChars="200"/>
        <w:rPr>
          <w:rFonts w:ascii="宋体" w:hAnsi="宋体"/>
          <w:szCs w:val="21"/>
        </w:rPr>
      </w:pPr>
      <w:r>
        <w:rPr>
          <w:rFonts w:hint="eastAsia" w:ascii="宋体" w:hAnsi="宋体"/>
          <w:szCs w:val="21"/>
        </w:rPr>
        <w:t>2.中标人应保证采购人在使用该项目服务、项目成果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14:paraId="38B02B91">
      <w:pPr>
        <w:pStyle w:val="2"/>
        <w:spacing w:line="360" w:lineRule="auto"/>
        <w:ind w:firstLine="420" w:firstLineChars="200"/>
        <w:rPr>
          <w:rFonts w:ascii="宋体" w:hAnsi="宋体"/>
          <w:szCs w:val="21"/>
        </w:rPr>
      </w:pPr>
      <w:r>
        <w:rPr>
          <w:rFonts w:hint="eastAsia" w:ascii="宋体" w:hAnsi="宋体"/>
          <w:szCs w:val="21"/>
        </w:rPr>
        <w:t>3.中标人实施本项目所形成成果的知识产权归采购人所有，未经采购人许可，中标人不得随意使用。</w:t>
      </w:r>
    </w:p>
    <w:p w14:paraId="70208D95">
      <w:pPr>
        <w:pStyle w:val="3"/>
        <w:jc w:val="both"/>
        <w:rPr>
          <w:rFonts w:ascii="宋体" w:hAnsi="宋体" w:eastAsia="宋体"/>
          <w:b w:val="0"/>
          <w:bCs w:val="0"/>
          <w:sz w:val="21"/>
          <w:szCs w:val="21"/>
        </w:rPr>
      </w:pPr>
      <w:bookmarkStart w:id="4" w:name="_Toc2040290885"/>
      <w:r>
        <w:rPr>
          <w:rFonts w:hint="eastAsia" w:ascii="宋体" w:hAnsi="宋体" w:eastAsia="宋体"/>
          <w:b w:val="0"/>
          <w:bCs w:val="0"/>
          <w:sz w:val="21"/>
          <w:szCs w:val="21"/>
        </w:rPr>
        <w:t>（七）投标报价要求</w:t>
      </w:r>
      <w:bookmarkEnd w:id="4"/>
    </w:p>
    <w:p w14:paraId="726A007B">
      <w:pPr>
        <w:pStyle w:val="2"/>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D89FE34">
      <w:pPr>
        <w:pStyle w:val="2"/>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2.投标人的投标报价，应是本项目招标范围和招标文件及合同条款上所列的各项内容中所述的全部，不得以任何理由予以重复，并以投标人在投标文件中提出的综合单价或总价为依据。</w:t>
      </w:r>
    </w:p>
    <w:p w14:paraId="7469362E">
      <w:pPr>
        <w:pStyle w:val="2"/>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除非采购代理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4B83DC96">
      <w:pPr>
        <w:pStyle w:val="2"/>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4.投标人应充分了解项目的位置、情况、道路及任何其它足以影响投标报价的情况，任何因忽视或误解项目情况而导致的索赔或服务期限延长申请将不获批准。</w:t>
      </w:r>
    </w:p>
    <w:p w14:paraId="7C1D6C63">
      <w:pPr>
        <w:pStyle w:val="2"/>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5.投标人不得期望通过索赔等方式获取补偿，否则，除可能遭到拒绝外，还可能将被作为不良行为记录在案，并可能影响其以后参加政府采购的项目投标。各投标人在投标报价时，应充分考虑投标报价的风险。</w:t>
      </w:r>
    </w:p>
    <w:p w14:paraId="0F825003">
      <w:pPr>
        <w:pStyle w:val="2"/>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6.投标人须考虑本项目在实施期间的一切可能产生的费用。在项目实施过程中，如项目工作范围发生变更，由中标人和采购人双方协商解决；其余情况下，投标总价均不予调整。</w:t>
      </w:r>
    </w:p>
    <w:p w14:paraId="7E500E27">
      <w:pPr>
        <w:pStyle w:val="255"/>
        <w:spacing w:beforeLines="0" w:line="360" w:lineRule="auto"/>
        <w:ind w:firstLine="0" w:firstLineChars="0"/>
        <w:rPr>
          <w:rFonts w:asciiTheme="minorEastAsia" w:hAnsiTheme="minorEastAsia" w:eastAsiaTheme="minorEastAsia"/>
          <w:b/>
        </w:rPr>
      </w:pPr>
    </w:p>
    <w:p w14:paraId="0040476A">
      <w:pPr>
        <w:widowControl/>
        <w:jc w:val="left"/>
        <w:rPr>
          <w:rFonts w:ascii="宋体" w:hAnsi="宋体" w:cs="宋体"/>
          <w:kern w:val="0"/>
          <w:szCs w:val="21"/>
        </w:rPr>
      </w:pPr>
    </w:p>
    <w:p w14:paraId="5323AEA4">
      <w:pPr>
        <w:pStyle w:val="456"/>
        <w:spacing w:before="0" w:beforeAutospacing="0" w:after="0" w:afterAutospacing="0" w:line="360" w:lineRule="auto"/>
        <w:rPr>
          <w:sz w:val="21"/>
          <w:szCs w:val="21"/>
        </w:rPr>
      </w:pPr>
    </w:p>
    <w:p w14:paraId="45D9D8A3">
      <w:pPr>
        <w:pStyle w:val="4"/>
        <w:rPr>
          <w:rFonts w:hint="eastAsia"/>
        </w:rPr>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pPr>
      <w:bookmarkStart w:id="5" w:name="_Toc135293161"/>
      <w:bookmarkStart w:id="6" w:name="_Toc2033238828"/>
    </w:p>
    <w:p w14:paraId="4C55545A">
      <w:pPr>
        <w:pStyle w:val="4"/>
      </w:pPr>
      <w:r>
        <w:rPr>
          <w:rFonts w:hint="eastAsia"/>
        </w:rPr>
        <w:t>第三章  投标文件初审</w:t>
      </w:r>
      <w:bookmarkEnd w:id="5"/>
      <w:bookmarkEnd w:id="6"/>
    </w:p>
    <w:p w14:paraId="490AE564">
      <w:pPr>
        <w:adjustRightInd w:val="0"/>
        <w:spacing w:line="360" w:lineRule="auto"/>
        <w:ind w:firstLine="424" w:firstLineChars="201"/>
        <w:rPr>
          <w:rFonts w:ascii="宋体" w:hAnsi="宋体"/>
          <w:b/>
          <w:snapToGrid w:val="0"/>
          <w:kern w:val="0"/>
        </w:rPr>
      </w:pPr>
      <w:r>
        <w:rPr>
          <w:rFonts w:hint="eastAsia" w:ascii="宋体" w:hAnsi="宋体"/>
          <w:b/>
          <w:snapToGrid w:val="0"/>
          <w:kern w:val="0"/>
        </w:rPr>
        <w:t>本章是本招标文件中涉及的所有无效标和废标情形的摘要，除法律法规另有规定外，投标文件的其他任何情形均不得作无效标和废标处理。招标文件中有关无效标和废标与本章节不一致的，以本章节内容为准。</w:t>
      </w:r>
    </w:p>
    <w:p w14:paraId="1976A29D">
      <w:pPr>
        <w:adjustRightInd w:val="0"/>
        <w:spacing w:line="360" w:lineRule="auto"/>
        <w:ind w:firstLine="424" w:firstLineChars="201"/>
        <w:rPr>
          <w:rFonts w:ascii="宋体" w:hAnsi="宋体"/>
          <w:b/>
          <w:snapToGrid w:val="0"/>
          <w:kern w:val="0"/>
        </w:rPr>
      </w:pPr>
      <w:r>
        <w:rPr>
          <w:rFonts w:hint="eastAsia" w:ascii="宋体" w:hAnsi="宋体"/>
          <w:b/>
          <w:snapToGrid w:val="0"/>
          <w:kern w:val="0"/>
        </w:rPr>
        <w:t>请评委重点审查供应商是否存在《深圳经济特区政府采购条例实施细则》第七十五条规定的串通投标情形：</w:t>
      </w:r>
    </w:p>
    <w:p w14:paraId="0851F31F">
      <w:pPr>
        <w:adjustRightInd w:val="0"/>
        <w:spacing w:line="360" w:lineRule="auto"/>
        <w:ind w:firstLine="424" w:firstLineChars="201"/>
        <w:rPr>
          <w:rFonts w:ascii="宋体" w:hAnsi="宋体"/>
          <w:b/>
          <w:snapToGrid w:val="0"/>
          <w:kern w:val="0"/>
        </w:rPr>
      </w:pPr>
      <w:r>
        <w:rPr>
          <w:rFonts w:hint="eastAsia" w:ascii="宋体" w:hAnsi="宋体"/>
          <w:b/>
          <w:snapToGrid w:val="0"/>
          <w:kern w:val="0"/>
        </w:rPr>
        <w:t>（一）投标供应商之间相互约定给予未中标的供应商利益补偿；</w:t>
      </w:r>
    </w:p>
    <w:p w14:paraId="484697E0">
      <w:pPr>
        <w:adjustRightInd w:val="0"/>
        <w:spacing w:line="360" w:lineRule="auto"/>
        <w:ind w:firstLine="424" w:firstLineChars="201"/>
        <w:rPr>
          <w:rFonts w:ascii="宋体" w:hAnsi="宋体"/>
          <w:b/>
          <w:snapToGrid w:val="0"/>
          <w:kern w:val="0"/>
        </w:rPr>
      </w:pPr>
      <w:r>
        <w:rPr>
          <w:rFonts w:hint="eastAsia" w:ascii="宋体" w:hAnsi="宋体"/>
          <w:b/>
          <w:snapToGrid w:val="0"/>
          <w:kern w:val="0"/>
        </w:rPr>
        <w:t>（二）不同投标供应商的法定代表人、主要经营负责人、项目投标授权代表人、项目负责人、主要技术人员为同一人、属同一单位或者在同一单位缴纳社会保险；</w:t>
      </w:r>
    </w:p>
    <w:p w14:paraId="70F8AE35">
      <w:pPr>
        <w:adjustRightInd w:val="0"/>
        <w:spacing w:line="360" w:lineRule="auto"/>
        <w:ind w:firstLine="424" w:firstLineChars="201"/>
        <w:rPr>
          <w:rFonts w:ascii="宋体" w:hAnsi="宋体"/>
          <w:b/>
          <w:snapToGrid w:val="0"/>
          <w:kern w:val="0"/>
        </w:rPr>
      </w:pPr>
      <w:r>
        <w:rPr>
          <w:rFonts w:hint="eastAsia" w:ascii="宋体" w:hAnsi="宋体"/>
          <w:b/>
          <w:snapToGrid w:val="0"/>
          <w:kern w:val="0"/>
        </w:rPr>
        <w:t>（三）不同投标供应商的投标文件由同一单位或者同一人编制，或者由同一人分阶段参与编制的；</w:t>
      </w:r>
    </w:p>
    <w:p w14:paraId="438AB2D8">
      <w:pPr>
        <w:adjustRightInd w:val="0"/>
        <w:spacing w:line="360" w:lineRule="auto"/>
        <w:ind w:firstLine="424" w:firstLineChars="201"/>
        <w:rPr>
          <w:rFonts w:ascii="宋体" w:hAnsi="宋体"/>
          <w:b/>
          <w:snapToGrid w:val="0"/>
          <w:kern w:val="0"/>
        </w:rPr>
      </w:pPr>
      <w:r>
        <w:rPr>
          <w:rFonts w:hint="eastAsia" w:ascii="宋体" w:hAnsi="宋体"/>
          <w:b/>
          <w:snapToGrid w:val="0"/>
          <w:kern w:val="0"/>
        </w:rPr>
        <w:t>（四）不同投标供应商的投标文件或部分投标文件相互混装；</w:t>
      </w:r>
    </w:p>
    <w:p w14:paraId="75B85AF5">
      <w:pPr>
        <w:adjustRightInd w:val="0"/>
        <w:spacing w:line="360" w:lineRule="auto"/>
        <w:ind w:firstLine="424" w:firstLineChars="201"/>
        <w:rPr>
          <w:rFonts w:ascii="宋体" w:hAnsi="宋体"/>
          <w:b/>
          <w:snapToGrid w:val="0"/>
          <w:kern w:val="0"/>
        </w:rPr>
      </w:pPr>
      <w:r>
        <w:rPr>
          <w:rFonts w:hint="eastAsia" w:ascii="宋体" w:hAnsi="宋体"/>
          <w:b/>
          <w:snapToGrid w:val="0"/>
          <w:kern w:val="0"/>
        </w:rPr>
        <w:t>（五）不同投标供应商的投标文件内容存在非正常一致；</w:t>
      </w:r>
    </w:p>
    <w:p w14:paraId="456D4225">
      <w:pPr>
        <w:adjustRightInd w:val="0"/>
        <w:spacing w:line="360" w:lineRule="auto"/>
        <w:ind w:firstLine="424" w:firstLineChars="201"/>
        <w:rPr>
          <w:rFonts w:ascii="宋体" w:hAnsi="宋体"/>
          <w:b/>
          <w:snapToGrid w:val="0"/>
          <w:kern w:val="0"/>
        </w:rPr>
      </w:pPr>
      <w:r>
        <w:rPr>
          <w:rFonts w:hint="eastAsia" w:ascii="宋体" w:hAnsi="宋体"/>
          <w:b/>
          <w:snapToGrid w:val="0"/>
          <w:kern w:val="0"/>
        </w:rPr>
        <w:t>（六）由同一单位工作人员为两家以上（含两家）供应商进行同一项投标活动的；</w:t>
      </w:r>
    </w:p>
    <w:p w14:paraId="3553849D">
      <w:pPr>
        <w:adjustRightInd w:val="0"/>
        <w:spacing w:line="360" w:lineRule="auto"/>
        <w:ind w:firstLine="424" w:firstLineChars="201"/>
        <w:rPr>
          <w:rFonts w:ascii="宋体" w:hAnsi="宋体"/>
          <w:b/>
          <w:snapToGrid w:val="0"/>
          <w:kern w:val="0"/>
        </w:rPr>
      </w:pPr>
      <w:r>
        <w:rPr>
          <w:rFonts w:hint="eastAsia" w:ascii="宋体" w:hAnsi="宋体"/>
          <w:b/>
          <w:snapToGrid w:val="0"/>
          <w:kern w:val="0"/>
        </w:rPr>
        <w:t>（七）主管部门依照法律、法规认定的其他情形。</w:t>
      </w:r>
    </w:p>
    <w:p w14:paraId="3DBF3B52">
      <w:pPr>
        <w:adjustRightInd w:val="0"/>
        <w:spacing w:line="360" w:lineRule="auto"/>
        <w:rPr>
          <w:snapToGrid w:val="0"/>
          <w:kern w:val="0"/>
        </w:rPr>
      </w:pPr>
    </w:p>
    <w:p w14:paraId="655BB08B">
      <w:pPr>
        <w:adjustRightInd w:val="0"/>
        <w:spacing w:line="360" w:lineRule="auto"/>
        <w:ind w:firstLine="422" w:firstLineChars="201"/>
        <w:rPr>
          <w:snapToGrid w:val="0"/>
          <w:kern w:val="0"/>
        </w:rPr>
      </w:pPr>
      <w:r>
        <w:rPr>
          <w:rFonts w:hint="eastAsia"/>
          <w:snapToGrid w:val="0"/>
          <w:kern w:val="0"/>
        </w:rPr>
        <w:t>一、资格性</w:t>
      </w:r>
      <w:r>
        <w:rPr>
          <w:rFonts w:hint="eastAsia" w:ascii="宋体" w:hAnsi="宋体"/>
          <w:snapToGrid w:val="0"/>
          <w:kern w:val="0"/>
        </w:rPr>
        <w:t>审查</w:t>
      </w:r>
    </w:p>
    <w:p w14:paraId="09B5DA7B">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1、投标人的资格不符合招标文件要求</w:t>
      </w:r>
      <w:r>
        <w:rPr>
          <w:rFonts w:hint="eastAsia" w:ascii="宋体" w:hAnsi="宋体"/>
        </w:rPr>
        <w:t>或资格证明文件提供不全</w:t>
      </w:r>
      <w:r>
        <w:rPr>
          <w:rFonts w:hint="eastAsia" w:ascii="宋体" w:hAnsi="宋体"/>
          <w:snapToGrid w:val="0"/>
          <w:kern w:val="0"/>
        </w:rPr>
        <w:t>。</w:t>
      </w:r>
    </w:p>
    <w:p w14:paraId="4F3945F1">
      <w:pPr>
        <w:adjustRightInd w:val="0"/>
        <w:spacing w:line="360" w:lineRule="auto"/>
        <w:ind w:firstLine="422" w:firstLineChars="201"/>
        <w:rPr>
          <w:rFonts w:ascii="宋体" w:hAnsi="宋体"/>
          <w:snapToGrid w:val="0"/>
          <w:kern w:val="0"/>
        </w:rPr>
      </w:pPr>
      <w:r>
        <w:rPr>
          <w:rFonts w:hint="eastAsia" w:ascii="宋体" w:hAnsi="宋体"/>
          <w:snapToGrid w:val="0"/>
          <w:kern w:val="0"/>
        </w:rPr>
        <w:t>二、符合性审查</w:t>
      </w:r>
    </w:p>
    <w:p w14:paraId="7F17BA38">
      <w:pPr>
        <w:adjustRightInd w:val="0"/>
        <w:spacing w:line="360" w:lineRule="auto"/>
        <w:ind w:firstLine="422" w:firstLineChars="201"/>
        <w:rPr>
          <w:rFonts w:ascii="宋体" w:hAnsi="宋体"/>
          <w:snapToGrid w:val="0"/>
          <w:kern w:val="0"/>
        </w:rPr>
      </w:pPr>
      <w:r>
        <w:rPr>
          <w:rFonts w:hint="eastAsia" w:ascii="宋体" w:hAnsi="宋体"/>
          <w:snapToGrid w:val="0"/>
          <w:kern w:val="0"/>
        </w:rPr>
        <w:t>1、投标人提供的投标文件数量不符合招标文件要求。</w:t>
      </w:r>
    </w:p>
    <w:p w14:paraId="4191A12F">
      <w:pPr>
        <w:adjustRightInd w:val="0"/>
        <w:spacing w:line="360" w:lineRule="auto"/>
        <w:ind w:firstLine="422" w:firstLineChars="201"/>
        <w:rPr>
          <w:rFonts w:ascii="宋体" w:hAnsi="宋体"/>
          <w:snapToGrid w:val="0"/>
          <w:kern w:val="0"/>
        </w:rPr>
      </w:pPr>
      <w:r>
        <w:rPr>
          <w:rFonts w:hint="eastAsia" w:ascii="宋体" w:hAnsi="宋体"/>
          <w:snapToGrid w:val="0"/>
          <w:kern w:val="0"/>
        </w:rPr>
        <w:t>2、投标文件未按照招标文件要求制作、密封和标记。</w:t>
      </w:r>
    </w:p>
    <w:p w14:paraId="61544EA9">
      <w:pPr>
        <w:adjustRightInd w:val="0"/>
        <w:spacing w:line="360" w:lineRule="auto"/>
        <w:ind w:firstLine="422" w:firstLineChars="201"/>
        <w:rPr>
          <w:rFonts w:ascii="宋体" w:hAnsi="宋体"/>
          <w:snapToGrid w:val="0"/>
          <w:kern w:val="0"/>
        </w:rPr>
      </w:pPr>
      <w:r>
        <w:rPr>
          <w:rFonts w:hint="eastAsia" w:ascii="宋体" w:hAnsi="宋体"/>
          <w:snapToGrid w:val="0"/>
          <w:kern w:val="0"/>
        </w:rPr>
        <w:t>3、未按招标文件要求提供法定代表人（负责人）证明书和法定代表人（负责人）授权委托书。</w:t>
      </w:r>
    </w:p>
    <w:p w14:paraId="34BDE6C5">
      <w:pPr>
        <w:adjustRightInd w:val="0"/>
        <w:spacing w:line="360" w:lineRule="auto"/>
        <w:ind w:firstLine="422" w:firstLineChars="201"/>
        <w:rPr>
          <w:rFonts w:ascii="宋体" w:hAnsi="宋体"/>
          <w:snapToGrid w:val="0"/>
          <w:kern w:val="0"/>
        </w:rPr>
      </w:pPr>
      <w:r>
        <w:rPr>
          <w:rFonts w:hint="eastAsia" w:ascii="宋体" w:hAnsi="宋体"/>
          <w:snapToGrid w:val="0"/>
          <w:kern w:val="0"/>
        </w:rPr>
        <w:t>4、投标文件有关内容未按招标文件要求加盖投标人印章、或未经法定代表人或其委托代理人签字（或盖章）。</w:t>
      </w:r>
    </w:p>
    <w:p w14:paraId="6CD0C938">
      <w:pPr>
        <w:adjustRightInd w:val="0"/>
        <w:spacing w:line="360" w:lineRule="auto"/>
        <w:ind w:firstLine="422" w:firstLineChars="201"/>
        <w:rPr>
          <w:rFonts w:ascii="宋体" w:hAnsi="宋体"/>
          <w:snapToGrid w:val="0"/>
          <w:kern w:val="0"/>
        </w:rPr>
      </w:pPr>
      <w:r>
        <w:rPr>
          <w:rFonts w:hint="eastAsia" w:ascii="宋体" w:hAnsi="宋体"/>
          <w:snapToGrid w:val="0"/>
          <w:kern w:val="0"/>
        </w:rPr>
        <w:t>5、投标文件的关键内容字迹模糊、无法辨认的。</w:t>
      </w:r>
    </w:p>
    <w:p w14:paraId="06FF3EAF">
      <w:pPr>
        <w:adjustRightInd w:val="0"/>
        <w:spacing w:line="360" w:lineRule="auto"/>
        <w:ind w:firstLine="422" w:firstLineChars="201"/>
        <w:rPr>
          <w:rFonts w:ascii="宋体" w:hAnsi="宋体"/>
          <w:snapToGrid w:val="0"/>
          <w:kern w:val="0"/>
        </w:rPr>
      </w:pPr>
      <w:r>
        <w:rPr>
          <w:rFonts w:hint="eastAsia" w:ascii="宋体" w:hAnsi="宋体"/>
          <w:snapToGrid w:val="0"/>
          <w:kern w:val="0"/>
        </w:rPr>
        <w:t>6、对招标文件规定的货物或服务采购清单或工程量清单的项目或数量进行修改，评标委员会判定投标响应不满足采购需求的。</w:t>
      </w:r>
    </w:p>
    <w:p w14:paraId="16BC87AF">
      <w:pPr>
        <w:adjustRightInd w:val="0"/>
        <w:spacing w:line="360" w:lineRule="auto"/>
        <w:ind w:firstLine="422" w:firstLineChars="201"/>
        <w:rPr>
          <w:rFonts w:ascii="宋体" w:hAnsi="宋体"/>
          <w:snapToGrid w:val="0"/>
          <w:kern w:val="0"/>
        </w:rPr>
      </w:pPr>
      <w:r>
        <w:rPr>
          <w:rFonts w:hint="eastAsia" w:ascii="宋体" w:hAnsi="宋体"/>
          <w:snapToGrid w:val="0"/>
          <w:kern w:val="0"/>
        </w:rPr>
        <w:t>7、未按招标文件所提供的样式填写</w:t>
      </w:r>
      <w:r>
        <w:rPr>
          <w:rFonts w:ascii="宋体" w:hAnsi="宋体"/>
          <w:snapToGrid w:val="0"/>
          <w:kern w:val="0"/>
        </w:rPr>
        <w:t>《</w:t>
      </w:r>
      <w:r>
        <w:rPr>
          <w:rFonts w:hint="eastAsia" w:ascii="宋体" w:hAnsi="宋体"/>
          <w:snapToGrid w:val="0"/>
          <w:kern w:val="0"/>
        </w:rPr>
        <w:t>投标函》。</w:t>
      </w:r>
    </w:p>
    <w:p w14:paraId="19944EB2">
      <w:pPr>
        <w:adjustRightInd w:val="0"/>
        <w:spacing w:line="360" w:lineRule="auto"/>
        <w:ind w:firstLine="422" w:firstLineChars="201"/>
        <w:rPr>
          <w:rFonts w:ascii="宋体" w:hAnsi="宋体"/>
          <w:snapToGrid w:val="0"/>
          <w:kern w:val="0"/>
        </w:rPr>
      </w:pPr>
      <w:r>
        <w:rPr>
          <w:rFonts w:hint="eastAsia" w:ascii="宋体" w:hAnsi="宋体"/>
          <w:snapToGrid w:val="0"/>
          <w:kern w:val="0"/>
        </w:rPr>
        <w:t>8、任一项带★的指标未响应或不满足要求（如有带</w:t>
      </w:r>
      <w:r>
        <w:rPr>
          <w:rFonts w:hint="eastAsia" w:ascii="宋体" w:hAnsi="宋体"/>
        </w:rPr>
        <w:t>★</w:t>
      </w:r>
      <w:r>
        <w:rPr>
          <w:rFonts w:hint="eastAsia" w:ascii="宋体" w:hAnsi="宋体"/>
          <w:snapToGrid w:val="0"/>
          <w:kern w:val="0"/>
        </w:rPr>
        <w:t>号条款）。</w:t>
      </w:r>
    </w:p>
    <w:p w14:paraId="4948AF3D">
      <w:pPr>
        <w:adjustRightInd w:val="0"/>
        <w:spacing w:line="360" w:lineRule="auto"/>
        <w:ind w:firstLine="422" w:firstLineChars="201"/>
        <w:rPr>
          <w:rFonts w:ascii="宋体" w:hAnsi="宋体"/>
          <w:snapToGrid w:val="0"/>
          <w:kern w:val="0"/>
        </w:rPr>
      </w:pPr>
      <w:r>
        <w:rPr>
          <w:rFonts w:hint="eastAsia" w:ascii="宋体" w:hAnsi="宋体"/>
          <w:snapToGrid w:val="0"/>
          <w:kern w:val="0"/>
        </w:rPr>
        <w:t>9、将一个项目包拆分投标，同时提供两套或以上的投标方案</w:t>
      </w:r>
      <w:r>
        <w:rPr>
          <w:szCs w:val="21"/>
        </w:rPr>
        <w:t>（招标文件另有规定的除外）</w:t>
      </w:r>
      <w:r>
        <w:rPr>
          <w:rFonts w:hint="eastAsia" w:ascii="宋体" w:hAnsi="宋体"/>
          <w:snapToGrid w:val="0"/>
          <w:kern w:val="0"/>
        </w:rPr>
        <w:t>。</w:t>
      </w:r>
    </w:p>
    <w:p w14:paraId="6CF0F95C">
      <w:pPr>
        <w:adjustRightInd w:val="0"/>
        <w:spacing w:line="360" w:lineRule="auto"/>
        <w:ind w:firstLine="422" w:firstLineChars="201"/>
        <w:rPr>
          <w:rFonts w:ascii="宋体" w:hAnsi="宋体"/>
          <w:snapToGrid w:val="0"/>
          <w:kern w:val="0"/>
        </w:rPr>
      </w:pPr>
      <w:r>
        <w:rPr>
          <w:rFonts w:hint="eastAsia" w:ascii="宋体" w:hAnsi="宋体"/>
          <w:snapToGrid w:val="0"/>
          <w:kern w:val="0"/>
        </w:rPr>
        <w:t>10、投标文件附有</w:t>
      </w:r>
      <w:r>
        <w:rPr>
          <w:rFonts w:hint="eastAsia" w:ascii="宋体" w:hAnsi="宋体"/>
          <w:bCs/>
          <w:snapToGrid w:val="0"/>
          <w:kern w:val="0"/>
        </w:rPr>
        <w:t>采购人</w:t>
      </w:r>
      <w:r>
        <w:rPr>
          <w:rFonts w:hint="eastAsia" w:ascii="宋体" w:hAnsi="宋体"/>
          <w:snapToGrid w:val="0"/>
          <w:kern w:val="0"/>
        </w:rPr>
        <w:t>不能接受的条件。</w:t>
      </w:r>
    </w:p>
    <w:p w14:paraId="2EA886B0">
      <w:pPr>
        <w:adjustRightInd w:val="0"/>
        <w:spacing w:line="360" w:lineRule="auto"/>
        <w:ind w:firstLine="422" w:firstLineChars="201"/>
        <w:rPr>
          <w:rFonts w:ascii="宋体" w:hAnsi="宋体"/>
          <w:snapToGrid w:val="0"/>
          <w:kern w:val="0"/>
        </w:rPr>
      </w:pPr>
      <w:r>
        <w:rPr>
          <w:rFonts w:hint="eastAsia" w:ascii="宋体" w:hAnsi="宋体"/>
          <w:snapToGrid w:val="0"/>
          <w:kern w:val="0"/>
        </w:rPr>
        <w:t>11、投标违规行为：如以他人名义竞标、串通投标或者以其他弄虚作假方式投标的。</w:t>
      </w:r>
    </w:p>
    <w:p w14:paraId="39F71A0F">
      <w:pPr>
        <w:adjustRightInd w:val="0"/>
        <w:spacing w:line="360" w:lineRule="auto"/>
        <w:ind w:firstLine="422" w:firstLineChars="201"/>
        <w:rPr>
          <w:rFonts w:ascii="宋体" w:hAnsi="宋体"/>
          <w:snapToGrid w:val="0"/>
          <w:kern w:val="0"/>
        </w:rPr>
      </w:pPr>
      <w:r>
        <w:rPr>
          <w:rFonts w:hint="eastAsia" w:ascii="宋体" w:hAnsi="宋体"/>
          <w:snapToGrid w:val="0"/>
          <w:kern w:val="0"/>
        </w:rPr>
        <w:t>12、</w:t>
      </w:r>
      <w:r>
        <w:rPr>
          <w:rFonts w:hint="eastAsia" w:ascii="宋体" w:hAnsi="宋体"/>
          <w:bCs/>
          <w:szCs w:val="21"/>
        </w:rPr>
        <w:t>投标人的投标总价超过采购预算金额或最高投标限价的</w:t>
      </w:r>
      <w:r>
        <w:rPr>
          <w:rFonts w:hint="eastAsia" w:ascii="宋体" w:hAnsi="宋体"/>
          <w:snapToGrid w:val="0"/>
          <w:kern w:val="0"/>
        </w:rPr>
        <w:t>。</w:t>
      </w:r>
    </w:p>
    <w:p w14:paraId="5EADEC16">
      <w:pPr>
        <w:adjustRightInd w:val="0"/>
        <w:spacing w:line="360" w:lineRule="auto"/>
        <w:ind w:firstLine="422" w:firstLineChars="201"/>
        <w:rPr>
          <w:rFonts w:ascii="宋体" w:hAnsi="宋体"/>
          <w:snapToGrid w:val="0"/>
          <w:kern w:val="0"/>
        </w:rPr>
      </w:pPr>
      <w:r>
        <w:rPr>
          <w:rFonts w:hint="eastAsia" w:ascii="宋体" w:hAnsi="宋体"/>
          <w:snapToGrid w:val="0"/>
          <w:kern w:val="0"/>
        </w:rPr>
        <w:t>13、法律法规规定的其它情形。</w:t>
      </w:r>
    </w:p>
    <w:p w14:paraId="248AB816"/>
    <w:p w14:paraId="07BF7ABC"/>
    <w:p w14:paraId="205F6C80"/>
    <w:p w14:paraId="1CE10780"/>
    <w:p w14:paraId="1B1E272A"/>
    <w:p w14:paraId="6E646598"/>
    <w:p w14:paraId="6C68A3C1"/>
    <w:p w14:paraId="5873E2D7"/>
    <w:p w14:paraId="7915E977"/>
    <w:p w14:paraId="379AB6A7"/>
    <w:p w14:paraId="475E991E"/>
    <w:p w14:paraId="41756102"/>
    <w:p w14:paraId="162702BE"/>
    <w:p w14:paraId="474C598E"/>
    <w:p w14:paraId="72B85987"/>
    <w:p w14:paraId="62501A8A"/>
    <w:p w14:paraId="421B3744"/>
    <w:p w14:paraId="3DCF9369"/>
    <w:p w14:paraId="5F9FFB8C"/>
    <w:p w14:paraId="6C3E034D"/>
    <w:p w14:paraId="02CA22CC"/>
    <w:p w14:paraId="193A437D"/>
    <w:p w14:paraId="55E68EB0"/>
    <w:p w14:paraId="631032EE"/>
    <w:p w14:paraId="210A6131"/>
    <w:p w14:paraId="55C97C9D"/>
    <w:p w14:paraId="54E3A354"/>
    <w:p w14:paraId="29840CE5"/>
    <w:p w14:paraId="291A393C"/>
    <w:p w14:paraId="2BF21445"/>
    <w:p w14:paraId="2B1B5654"/>
    <w:p w14:paraId="68B9FAFD"/>
    <w:p w14:paraId="152F0928">
      <w:pPr>
        <w:pStyle w:val="4"/>
        <w:spacing w:after="0"/>
      </w:pPr>
      <w:bookmarkStart w:id="7" w:name="_Toc515227193"/>
      <w:bookmarkStart w:id="8" w:name="_Toc135293162"/>
      <w:r>
        <w:rPr>
          <w:rFonts w:hint="eastAsia"/>
        </w:rPr>
        <w:t>第四章  评标方法和标准</w:t>
      </w:r>
      <w:bookmarkEnd w:id="7"/>
      <w:bookmarkEnd w:id="8"/>
    </w:p>
    <w:p w14:paraId="7016F6CF"/>
    <w:p w14:paraId="279056CF">
      <w:pPr>
        <w:pStyle w:val="6"/>
        <w:spacing w:before="0" w:after="0"/>
      </w:pPr>
      <w:bookmarkStart w:id="9" w:name="_Toc1282622985"/>
      <w:bookmarkStart w:id="10" w:name="_Toc44690702"/>
      <w:bookmarkStart w:id="11" w:name="_Toc44691393"/>
      <w:bookmarkStart w:id="12" w:name="_Toc135293163"/>
      <w:bookmarkStart w:id="13" w:name="_Toc44690429"/>
      <w:bookmarkStart w:id="14" w:name="_Toc44691161"/>
      <w:r>
        <w:rPr>
          <w:rFonts w:hint="eastAsia"/>
        </w:rPr>
        <w:t>一、</w:t>
      </w:r>
      <w:r>
        <w:t>评标方法</w:t>
      </w:r>
      <w:bookmarkEnd w:id="9"/>
      <w:bookmarkEnd w:id="10"/>
      <w:bookmarkEnd w:id="11"/>
      <w:bookmarkEnd w:id="12"/>
      <w:bookmarkEnd w:id="13"/>
      <w:bookmarkEnd w:id="14"/>
    </w:p>
    <w:p w14:paraId="3D182B56">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1、本项目评标方法：综合评分法</w:t>
      </w:r>
    </w:p>
    <w:p w14:paraId="3082D81F">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综合评分法，是指在最大限度地满足招标文件实质性要求的前提下，按照招标文件中规定的各项因素进行综合评审，评标总得分排名前列的投标人，作为推荐的候选中标供应商。</w:t>
      </w:r>
    </w:p>
    <w:p w14:paraId="289FA58A">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2、是否评标定标分离：</w:t>
      </w:r>
      <w:r>
        <w:rPr>
          <w:rFonts w:hint="eastAsia" w:eastAsia="MS Mincho" w:cs="MS Mincho" w:asciiTheme="minorEastAsia" w:hAnsiTheme="minorEastAsia"/>
          <w:sz w:val="21"/>
          <w:szCs w:val="21"/>
        </w:rPr>
        <w:t>☑</w:t>
      </w:r>
      <w:r>
        <w:rPr>
          <w:rFonts w:hint="eastAsia" w:asciiTheme="minorEastAsia" w:hAnsiTheme="minorEastAsia" w:eastAsiaTheme="minorEastAsia"/>
          <w:sz w:val="21"/>
          <w:szCs w:val="21"/>
        </w:rPr>
        <w:t>非评定分离/□评定分离（定标方法：自定法）</w:t>
      </w:r>
    </w:p>
    <w:p w14:paraId="32539F9E">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3、中标供应商及候选中标供应商数量：</w:t>
      </w:r>
      <w:r>
        <w:rPr>
          <w:rFonts w:hint="eastAsia" w:cs="仿宋" w:asciiTheme="minorEastAsia" w:hAnsiTheme="minorEastAsia" w:eastAsiaTheme="minorEastAsia"/>
          <w:kern w:val="2"/>
          <w:sz w:val="21"/>
          <w:szCs w:val="21"/>
        </w:rPr>
        <w:t>中标供应商数量：1名，候选中标供应商数量：3名。</w:t>
      </w:r>
    </w:p>
    <w:p w14:paraId="0B22D4DA">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4、评标规则：</w:t>
      </w:r>
    </w:p>
    <w:p w14:paraId="4051076E">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评标时，评标委员会按照“</w:t>
      </w:r>
      <w:r>
        <w:rPr>
          <w:rFonts w:hint="eastAsia" w:asciiTheme="minorEastAsia" w:hAnsiTheme="minorEastAsia" w:eastAsiaTheme="minorEastAsia"/>
          <w:bCs/>
          <w:sz w:val="21"/>
          <w:szCs w:val="21"/>
        </w:rPr>
        <w:t>评标标准</w:t>
      </w:r>
      <w:r>
        <w:rPr>
          <w:rFonts w:hint="eastAsia" w:cs="仿宋" w:asciiTheme="minorEastAsia" w:hAnsiTheme="minorEastAsia" w:eastAsiaTheme="minorEastAsia"/>
          <w:kern w:val="2"/>
          <w:sz w:val="21"/>
          <w:szCs w:val="21"/>
        </w:rPr>
        <w:t>”中的各项评审因素，对通过资格性审查和符合性审查的所有投标人的投标文件进行独立评审，并汇总每个投标人的得分，取算术平均值后确定其评审得分</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精确至小数点后二位</w:t>
      </w:r>
      <w:r>
        <w:rPr>
          <w:rFonts w:cs="仿宋" w:asciiTheme="minorEastAsia" w:hAnsiTheme="minorEastAsia" w:eastAsiaTheme="minorEastAsia"/>
          <w:kern w:val="2"/>
          <w:sz w:val="21"/>
          <w:szCs w:val="21"/>
        </w:rPr>
        <w:t>)</w:t>
      </w:r>
      <w:r>
        <w:rPr>
          <w:rFonts w:hint="eastAsia" w:cs="仿宋" w:asciiTheme="minorEastAsia" w:hAnsiTheme="minorEastAsia" w:eastAsiaTheme="minorEastAsia"/>
          <w:kern w:val="2"/>
          <w:sz w:val="21"/>
          <w:szCs w:val="21"/>
        </w:rPr>
        <w:t>。</w:t>
      </w:r>
    </w:p>
    <w:p w14:paraId="45950E6E">
      <w:pPr>
        <w:pStyle w:val="46"/>
        <w:spacing w:before="0" w:beforeAutospacing="0" w:after="0" w:afterAutospacing="0" w:line="360" w:lineRule="exact"/>
        <w:ind w:firstLine="424" w:firstLineChars="202"/>
        <w:rPr>
          <w:rFonts w:cs="仿宋" w:asciiTheme="minorEastAsia" w:hAnsiTheme="minorEastAsia" w:eastAsiaTheme="minorEastAsia"/>
          <w:kern w:val="2"/>
          <w:sz w:val="21"/>
          <w:szCs w:val="21"/>
        </w:rPr>
      </w:pPr>
      <w:r>
        <w:rPr>
          <w:rFonts w:hint="eastAsia" w:cs="仿宋" w:asciiTheme="minorEastAsia" w:hAnsiTheme="minorEastAsia" w:eastAsiaTheme="minorEastAsia"/>
          <w:kern w:val="2"/>
          <w:sz w:val="21"/>
          <w:szCs w:val="21"/>
        </w:rPr>
        <w:t>排名结果按投标人评审得分由高到低顺序排列。得分相同的，按投标报价由低到高顺序排列。出现得分且投标报价相同的并列情况时，采取随机抽取的方式排名，具体操作办法及流程由评标委员会确定。</w:t>
      </w:r>
    </w:p>
    <w:p w14:paraId="32116AC0">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5、推荐候选中标供应商：</w:t>
      </w:r>
    </w:p>
    <w:p w14:paraId="076E499C">
      <w:pPr>
        <w:pStyle w:val="46"/>
        <w:spacing w:before="0" w:beforeAutospacing="0" w:after="0" w:afterAutospacing="0" w:line="360" w:lineRule="exact"/>
        <w:ind w:firstLine="424" w:firstLineChars="177"/>
        <w:rPr>
          <w:rFonts w:cs="仿宋" w:asciiTheme="minorEastAsia" w:hAnsiTheme="minorEastAsia" w:eastAsiaTheme="minorEastAsia"/>
          <w:kern w:val="2"/>
          <w:sz w:val="21"/>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kern w:val="2"/>
          <w:sz w:val="21"/>
          <w:szCs w:val="21"/>
        </w:rPr>
        <w:t>非评定分离项目：由评标委员会推荐</w:t>
      </w:r>
      <w:r>
        <w:rPr>
          <w:rFonts w:hint="eastAsia" w:cs="仿宋" w:asciiTheme="minorEastAsia" w:hAnsiTheme="minorEastAsia" w:eastAsiaTheme="minorEastAsia"/>
          <w:b/>
          <w:kern w:val="2"/>
          <w:sz w:val="21"/>
          <w:szCs w:val="21"/>
        </w:rPr>
        <w:t>评标排名前三的投标人</w:t>
      </w:r>
      <w:r>
        <w:rPr>
          <w:rFonts w:hint="eastAsia" w:cs="仿宋" w:asciiTheme="minorEastAsia" w:hAnsiTheme="minorEastAsia" w:eastAsiaTheme="minorEastAsia"/>
          <w:kern w:val="2"/>
          <w:sz w:val="21"/>
          <w:szCs w:val="21"/>
        </w:rPr>
        <w:t>作为候选中标供应商。</w:t>
      </w:r>
    </w:p>
    <w:p w14:paraId="6DF9C769">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评定分离项目：由评标委员会推荐</w:t>
      </w:r>
      <w:r>
        <w:rPr>
          <w:rFonts w:hint="eastAsia" w:cs="仿宋" w:asciiTheme="minorEastAsia" w:hAnsiTheme="minorEastAsia" w:eastAsiaTheme="minorEastAsia"/>
          <w:b/>
          <w:szCs w:val="21"/>
        </w:rPr>
        <w:t>评标排名前三的投标人（无排序）</w:t>
      </w:r>
      <w:r>
        <w:rPr>
          <w:rFonts w:hint="eastAsia" w:cs="仿宋" w:asciiTheme="minorEastAsia" w:hAnsiTheme="minorEastAsia" w:eastAsiaTheme="minorEastAsia"/>
          <w:szCs w:val="21"/>
        </w:rPr>
        <w:t>作为候选中标供应商。</w:t>
      </w:r>
    </w:p>
    <w:p w14:paraId="4D918909">
      <w:pPr>
        <w:pStyle w:val="46"/>
        <w:spacing w:before="0" w:beforeAutospacing="0" w:after="0" w:afterAutospacing="0" w:line="360" w:lineRule="exact"/>
        <w:ind w:firstLine="426" w:firstLineChars="202"/>
        <w:rPr>
          <w:rFonts w:cs="仿宋" w:asciiTheme="minorEastAsia" w:hAnsiTheme="minorEastAsia" w:eastAsiaTheme="minorEastAsia"/>
          <w:b/>
          <w:kern w:val="2"/>
          <w:sz w:val="21"/>
          <w:szCs w:val="21"/>
        </w:rPr>
      </w:pPr>
      <w:r>
        <w:rPr>
          <w:rFonts w:hint="eastAsia" w:cs="仿宋" w:asciiTheme="minorEastAsia" w:hAnsiTheme="minorEastAsia" w:eastAsiaTheme="minorEastAsia"/>
          <w:b/>
          <w:kern w:val="2"/>
          <w:sz w:val="21"/>
          <w:szCs w:val="21"/>
        </w:rPr>
        <w:t>6、确定中标供应商：</w:t>
      </w:r>
    </w:p>
    <w:p w14:paraId="31576E3B">
      <w:pPr>
        <w:spacing w:line="360" w:lineRule="exact"/>
        <w:ind w:firstLine="424" w:firstLineChars="202"/>
        <w:rPr>
          <w:rFonts w:cs="仿宋" w:asciiTheme="minorEastAsia" w:hAnsiTheme="minorEastAsia" w:eastAsiaTheme="minorEastAsia"/>
          <w:szCs w:val="21"/>
        </w:rPr>
      </w:pPr>
      <w:r>
        <w:rPr>
          <w:rFonts w:hint="eastAsia" w:eastAsia="MS Mincho" w:cs="MS Mincho" w:asciiTheme="minorEastAsia" w:hAnsiTheme="minorEastAsia"/>
        </w:rPr>
        <w:t>☑</w:t>
      </w:r>
      <w:r>
        <w:rPr>
          <w:rFonts w:hint="eastAsia" w:cs="MS Mincho" w:asciiTheme="minorEastAsia" w:hAnsiTheme="minorEastAsia" w:eastAsiaTheme="minorEastAsia"/>
        </w:rPr>
        <w:t xml:space="preserve"> </w:t>
      </w:r>
      <w:r>
        <w:rPr>
          <w:rFonts w:hint="eastAsia" w:cs="仿宋" w:asciiTheme="minorEastAsia" w:hAnsiTheme="minorEastAsia" w:eastAsiaTheme="minorEastAsia"/>
          <w:szCs w:val="21"/>
        </w:rPr>
        <w:t>非评定分离项目：采购人在评标报告确定的候选中标供应商名单中按顺序确定1名中标供应商。</w:t>
      </w:r>
    </w:p>
    <w:p w14:paraId="4AC4FEE8">
      <w:pPr>
        <w:spacing w:line="360" w:lineRule="exact"/>
        <w:ind w:firstLine="424" w:firstLineChars="177"/>
        <w:rPr>
          <w:rFonts w:cs="仿宋" w:asciiTheme="minorEastAsia" w:hAnsiTheme="minorEastAsia" w:eastAsiaTheme="minorEastAsia"/>
          <w:szCs w:val="21"/>
        </w:rPr>
      </w:pPr>
      <w:r>
        <w:rPr>
          <w:rFonts w:hint="eastAsia" w:asciiTheme="minorEastAsia" w:hAnsiTheme="minorEastAsia" w:eastAsiaTheme="minorEastAsia"/>
          <w:sz w:val="24"/>
        </w:rPr>
        <w:t xml:space="preserve">□ </w:t>
      </w:r>
      <w:r>
        <w:rPr>
          <w:rFonts w:hint="eastAsia" w:cs="仿宋" w:asciiTheme="minorEastAsia" w:hAnsiTheme="minorEastAsia" w:eastAsiaTheme="minorEastAsia"/>
          <w:szCs w:val="21"/>
        </w:rPr>
        <w:t>评定分离项目：采购人根据招标文件确定的定标方法，从评审报告推荐的候选中标供应商中确定1名中标供应商，并出具定标报告。</w:t>
      </w:r>
    </w:p>
    <w:p w14:paraId="353A4658">
      <w:pPr>
        <w:spacing w:line="360" w:lineRule="auto"/>
        <w:ind w:firstLine="424" w:firstLineChars="202"/>
        <w:rPr>
          <w:rFonts w:asciiTheme="minorEastAsia" w:hAnsiTheme="minorEastAsia" w:eastAsiaTheme="minorEastAsia"/>
        </w:rPr>
      </w:pPr>
    </w:p>
    <w:p w14:paraId="7C8ADAC5">
      <w:pPr>
        <w:pStyle w:val="6"/>
        <w:spacing w:before="0" w:after="0"/>
      </w:pPr>
      <w:bookmarkStart w:id="15" w:name="_Toc135293164"/>
      <w:bookmarkStart w:id="16" w:name="_Toc666506188"/>
      <w:r>
        <w:rPr>
          <w:rFonts w:hint="eastAsia"/>
        </w:rPr>
        <w:t>二、评标标准</w:t>
      </w:r>
      <w:bookmarkEnd w:id="15"/>
      <w:bookmarkEnd w:id="16"/>
    </w:p>
    <w:p w14:paraId="3EEC6B10">
      <w:pPr>
        <w:spacing w:line="360" w:lineRule="auto"/>
        <w:ind w:firstLine="424" w:firstLineChars="202"/>
        <w:rPr>
          <w:rFonts w:asciiTheme="minorEastAsia" w:hAnsiTheme="minorEastAsia" w:eastAsiaTheme="minorEastAsia"/>
          <w:b/>
          <w:bCs/>
        </w:rPr>
      </w:pPr>
      <w:r>
        <w:rPr>
          <w:rFonts w:hint="eastAsia"/>
          <w:snapToGrid w:val="0"/>
          <w:kern w:val="0"/>
        </w:rPr>
        <w:t>评标委员会按照以下量化的评审因素，对各投标文件进行综合评审：</w:t>
      </w:r>
    </w:p>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14:paraId="05188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14:paraId="07AB81AB">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评分项及评分规则</w:t>
            </w:r>
          </w:p>
        </w:tc>
        <w:tc>
          <w:tcPr>
            <w:tcW w:w="1187" w:type="dxa"/>
            <w:vAlign w:val="center"/>
          </w:tcPr>
          <w:p w14:paraId="54330611">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权重</w:t>
            </w:r>
          </w:p>
        </w:tc>
      </w:tr>
      <w:tr w14:paraId="6B5F5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14:paraId="63C64695">
            <w:pPr>
              <w:autoSpaceDE w:val="0"/>
              <w:autoSpaceDN w:val="0"/>
              <w:adjustRightInd w:val="0"/>
              <w:spacing w:line="360" w:lineRule="exact"/>
              <w:jc w:val="center"/>
              <w:rPr>
                <w:rFonts w:cs="仿宋" w:asciiTheme="minorEastAsia" w:hAnsiTheme="minorEastAsia" w:eastAsiaTheme="minorEastAsia"/>
                <w:b/>
                <w:szCs w:val="21"/>
                <w:lang w:val="zh-CN"/>
              </w:rPr>
            </w:pPr>
            <w:r>
              <w:rPr>
                <w:rFonts w:hint="eastAsia" w:cs="仿宋" w:asciiTheme="minorEastAsia" w:hAnsiTheme="minorEastAsia" w:eastAsiaTheme="minorEastAsia"/>
                <w:b/>
                <w:szCs w:val="21"/>
                <w:lang w:val="zh-CN"/>
              </w:rPr>
              <w:t>一、价格部分</w:t>
            </w:r>
          </w:p>
        </w:tc>
        <w:tc>
          <w:tcPr>
            <w:tcW w:w="1187" w:type="dxa"/>
            <w:vAlign w:val="center"/>
          </w:tcPr>
          <w:p w14:paraId="5EF29866">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10</w:t>
            </w:r>
          </w:p>
        </w:tc>
      </w:tr>
      <w:tr w14:paraId="72ED0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14:paraId="1A180A4A">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价格分采用低价优先法计算，即满足招标文件要求且投标价格最低的投标报价为评标基准价，其价格分为满分。其他投标人的价格分统一按照下列公式计算：</w:t>
            </w:r>
          </w:p>
          <w:p w14:paraId="6D826FEC">
            <w:pPr>
              <w:widowControl/>
              <w:spacing w:line="360" w:lineRule="exact"/>
              <w:jc w:val="left"/>
              <w:rPr>
                <w:rFonts w:cs="仿宋" w:asciiTheme="minorEastAsia" w:hAnsiTheme="minorEastAsia" w:eastAsiaTheme="minorEastAsia"/>
                <w:szCs w:val="21"/>
              </w:rPr>
            </w:pPr>
            <w:r>
              <w:rPr>
                <w:rFonts w:hint="eastAsia" w:cs="仿宋" w:asciiTheme="minorEastAsia" w:hAnsiTheme="minorEastAsia" w:eastAsiaTheme="minorEastAsia"/>
                <w:szCs w:val="21"/>
              </w:rPr>
              <w:t>投标报价得分=(评标基准价／投标报价)×权重</w:t>
            </w:r>
          </w:p>
          <w:p w14:paraId="7AD3D8E3">
            <w:pPr>
              <w:adjustRightInd w:val="0"/>
              <w:snapToGrid w:val="0"/>
              <w:spacing w:line="360" w:lineRule="exact"/>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备注：</w:t>
            </w:r>
          </w:p>
          <w:p w14:paraId="096602E0">
            <w:pPr>
              <w:adjustRightInd w:val="0"/>
              <w:snapToGrid w:val="0"/>
              <w:spacing w:line="360" w:lineRule="exact"/>
              <w:rPr>
                <w:rFonts w:asciiTheme="minorEastAsia" w:hAnsiTheme="minorEastAsia" w:eastAsiaTheme="minorEastAsia"/>
                <w:bCs/>
                <w:snapToGrid w:val="0"/>
                <w:kern w:val="0"/>
                <w:szCs w:val="21"/>
              </w:rPr>
            </w:pPr>
            <w:r>
              <w:rPr>
                <w:rFonts w:hint="eastAsia" w:asciiTheme="minorEastAsia" w:hAnsiTheme="minorEastAsia" w:eastAsiaTheme="minorEastAsia"/>
                <w:snapToGrid w:val="0"/>
                <w:kern w:val="0"/>
                <w:szCs w:val="21"/>
              </w:rPr>
              <w:t>1、因落实政府采购政策进行价格调整的，以调整后的价格计算评标基准价和投标报价</w:t>
            </w:r>
            <w:r>
              <w:rPr>
                <w:rFonts w:hint="eastAsia" w:asciiTheme="minorEastAsia" w:hAnsiTheme="minorEastAsia" w:eastAsiaTheme="minorEastAsia"/>
                <w:bCs/>
                <w:snapToGrid w:val="0"/>
                <w:kern w:val="0"/>
                <w:szCs w:val="21"/>
              </w:rPr>
              <w:t>；</w:t>
            </w:r>
          </w:p>
          <w:p w14:paraId="5CF4B282">
            <w:pPr>
              <w:autoSpaceDE w:val="0"/>
              <w:autoSpaceDN w:val="0"/>
              <w:adjustRightInd w:val="0"/>
              <w:spacing w:line="360" w:lineRule="exact"/>
              <w:jc w:val="left"/>
              <w:rPr>
                <w:rFonts w:cs="仿宋" w:asciiTheme="minorEastAsia" w:hAnsiTheme="minorEastAsia" w:eastAsiaTheme="minorEastAsia"/>
                <w:szCs w:val="21"/>
              </w:rPr>
            </w:pPr>
            <w:r>
              <w:rPr>
                <w:rFonts w:hint="eastAsia" w:asciiTheme="minorEastAsia" w:hAnsiTheme="minorEastAsia" w:eastAsiaTheme="minorEastAsia"/>
                <w:snapToGrid w:val="0"/>
                <w:kern w:val="0"/>
                <w:szCs w:val="21"/>
              </w:rPr>
              <w:t>2、投标报价得分四舍五入后，小数点后保留两位有效数</w:t>
            </w:r>
            <w:r>
              <w:rPr>
                <w:rFonts w:hint="eastAsia" w:cs="仿宋" w:asciiTheme="minorEastAsia" w:hAnsiTheme="minorEastAsia" w:eastAsiaTheme="minorEastAsia"/>
                <w:szCs w:val="21"/>
              </w:rPr>
              <w:t>。</w:t>
            </w:r>
          </w:p>
        </w:tc>
        <w:tc>
          <w:tcPr>
            <w:tcW w:w="1187" w:type="dxa"/>
            <w:vAlign w:val="center"/>
          </w:tcPr>
          <w:p w14:paraId="386BB84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按公式计算评分</w:t>
            </w:r>
          </w:p>
        </w:tc>
      </w:tr>
      <w:tr w14:paraId="73D42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14:paraId="281B2772">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二、技术部分</w:t>
            </w:r>
          </w:p>
        </w:tc>
        <w:tc>
          <w:tcPr>
            <w:tcW w:w="1187" w:type="dxa"/>
            <w:vAlign w:val="center"/>
          </w:tcPr>
          <w:p w14:paraId="001BA520">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60</w:t>
            </w:r>
          </w:p>
        </w:tc>
      </w:tr>
      <w:tr w14:paraId="34244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14:paraId="0345EECF">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序号</w:t>
            </w:r>
          </w:p>
        </w:tc>
        <w:tc>
          <w:tcPr>
            <w:tcW w:w="1143" w:type="dxa"/>
            <w:vAlign w:val="center"/>
          </w:tcPr>
          <w:p w14:paraId="259BC7A7">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内容</w:t>
            </w:r>
          </w:p>
        </w:tc>
        <w:tc>
          <w:tcPr>
            <w:tcW w:w="709" w:type="dxa"/>
            <w:vAlign w:val="center"/>
          </w:tcPr>
          <w:p w14:paraId="0C91F89F">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权重</w:t>
            </w:r>
          </w:p>
        </w:tc>
        <w:tc>
          <w:tcPr>
            <w:tcW w:w="5953" w:type="dxa"/>
            <w:vAlign w:val="center"/>
          </w:tcPr>
          <w:p w14:paraId="22E0474A">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评分规则</w:t>
            </w:r>
          </w:p>
        </w:tc>
        <w:tc>
          <w:tcPr>
            <w:tcW w:w="1187" w:type="dxa"/>
            <w:vAlign w:val="center"/>
          </w:tcPr>
          <w:p w14:paraId="168C238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评分方式</w:t>
            </w:r>
          </w:p>
        </w:tc>
      </w:tr>
      <w:tr w14:paraId="3500F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47" w:hRule="atLeast"/>
          <w:jc w:val="center"/>
        </w:trPr>
        <w:tc>
          <w:tcPr>
            <w:tcW w:w="754" w:type="dxa"/>
            <w:vAlign w:val="center"/>
          </w:tcPr>
          <w:p w14:paraId="230FEE6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1</w:t>
            </w:r>
          </w:p>
        </w:tc>
        <w:tc>
          <w:tcPr>
            <w:tcW w:w="1143" w:type="dxa"/>
            <w:vAlign w:val="center"/>
          </w:tcPr>
          <w:p w14:paraId="7B280D0F">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实施方案</w:t>
            </w:r>
          </w:p>
        </w:tc>
        <w:tc>
          <w:tcPr>
            <w:tcW w:w="709" w:type="dxa"/>
            <w:vAlign w:val="center"/>
          </w:tcPr>
          <w:p w14:paraId="7096115D">
            <w:pPr>
              <w:widowControl/>
              <w:spacing w:line="360" w:lineRule="exact"/>
              <w:jc w:val="center"/>
              <w:rPr>
                <w:rFonts w:asciiTheme="minorEastAsia" w:hAnsiTheme="minorEastAsia" w:eastAsiaTheme="minorEastAsia"/>
                <w:kern w:val="0"/>
                <w:szCs w:val="21"/>
              </w:rPr>
            </w:pPr>
            <w:r>
              <w:rPr>
                <w:rFonts w:hint="eastAsia" w:cs="宋体" w:asciiTheme="minorEastAsia" w:hAnsiTheme="minorEastAsia" w:eastAsiaTheme="minorEastAsia"/>
                <w:kern w:val="0"/>
                <w:szCs w:val="21"/>
              </w:rPr>
              <w:t>10</w:t>
            </w:r>
          </w:p>
        </w:tc>
        <w:tc>
          <w:tcPr>
            <w:tcW w:w="5953" w:type="dxa"/>
            <w:vAlign w:val="center"/>
          </w:tcPr>
          <w:p w14:paraId="2C78A486">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3593D9D0">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w:t>
            </w:r>
            <w:r>
              <w:rPr>
                <w:rFonts w:hint="eastAsia" w:asciiTheme="minorEastAsia" w:hAnsiTheme="minorEastAsia" w:eastAsiaTheme="minorEastAsia"/>
                <w:szCs w:val="21"/>
              </w:rPr>
              <w:t>实施方案</w:t>
            </w:r>
            <w:r>
              <w:rPr>
                <w:rFonts w:hint="eastAsia" w:asciiTheme="minorEastAsia" w:hAnsiTheme="minorEastAsia" w:eastAsiaTheme="minorEastAsia"/>
                <w:kern w:val="0"/>
                <w:szCs w:val="21"/>
              </w:rPr>
              <w:t>，评标委员会根据投标人提供的实施方案响应情况进行评审：</w:t>
            </w:r>
          </w:p>
          <w:p w14:paraId="3A4F1617">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考察点A：项目背景意义；</w:t>
            </w:r>
          </w:p>
          <w:p w14:paraId="4F1FC9F3">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考察点B：工作思路及内容；</w:t>
            </w:r>
          </w:p>
          <w:p w14:paraId="5EC6F6E4">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考察点C：预期成果。</w:t>
            </w:r>
          </w:p>
          <w:p w14:paraId="7B857A1D">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6832E985">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考察点A、B、C三点，满足三点得3分，满足任意两点得2分，满足任意一点得1分，未满足不得分。在此基础上，专家根据各供应商的具体响应内容按照以下的评审因素指标进一步评审：</w:t>
            </w:r>
          </w:p>
          <w:p w14:paraId="030C1741">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评审为优（项目背景明确、工作思路可行、工作内容详细、预期成果完整）的加7分；</w:t>
            </w:r>
          </w:p>
          <w:p w14:paraId="2000F418">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评审为良（项目背景比较明确、工作思路比较可行、工作内容比较详细、预期成果比较完整）的加4分；</w:t>
            </w:r>
          </w:p>
          <w:p w14:paraId="4DCF751A">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评审为中（项目背景基本明确、工作思路基本可行、工作内容一般、预期成果一般）的加1分；</w:t>
            </w:r>
          </w:p>
          <w:p w14:paraId="25E9A8A5">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评审为差（项目背景不明确、工作思路欠缺可行性、工作内容不详细、预期成果欠缺完整性）的得不加分。</w:t>
            </w:r>
          </w:p>
          <w:p w14:paraId="79A6430F">
            <w:pPr>
              <w:pStyle w:val="94"/>
              <w:spacing w:line="360" w:lineRule="exact"/>
              <w:ind w:firstLine="0" w:firstLineChars="0"/>
              <w:rPr>
                <w:rFonts w:asciiTheme="minorEastAsia" w:hAnsiTheme="minorEastAsia" w:eastAsiaTheme="minorEastAsia"/>
                <w:kern w:val="0"/>
                <w:szCs w:val="21"/>
              </w:rPr>
            </w:pPr>
            <w:r>
              <w:rPr>
                <w:rFonts w:hint="eastAsia" w:asciiTheme="minorEastAsia" w:hAnsiTheme="minorEastAsia" w:eastAsiaTheme="minorEastAsia"/>
                <w:kern w:val="0"/>
                <w:szCs w:val="21"/>
              </w:rPr>
              <w:t>如果评审为差，要求专家书面说明理由，并记录在档。</w:t>
            </w:r>
          </w:p>
        </w:tc>
        <w:tc>
          <w:tcPr>
            <w:tcW w:w="1187" w:type="dxa"/>
            <w:vAlign w:val="center"/>
          </w:tcPr>
          <w:p w14:paraId="3FB40122">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0FEE1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6" w:hRule="atLeast"/>
          <w:jc w:val="center"/>
        </w:trPr>
        <w:tc>
          <w:tcPr>
            <w:tcW w:w="754" w:type="dxa"/>
            <w:vAlign w:val="center"/>
          </w:tcPr>
          <w:p w14:paraId="5F8F7F14">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4BAD4BA4">
            <w:pPr>
              <w:widowControl/>
              <w:spacing w:line="360" w:lineRule="exact"/>
              <w:jc w:val="center"/>
              <w:rPr>
                <w:rFonts w:asciiTheme="minorEastAsia" w:hAnsiTheme="minorEastAsia" w:eastAsiaTheme="minorEastAsia"/>
                <w:kern w:val="0"/>
                <w:szCs w:val="21"/>
              </w:rPr>
            </w:pPr>
            <w:r>
              <w:rPr>
                <w:rFonts w:hint="eastAsia" w:ascii="宋体" w:hAnsi="宋体"/>
                <w:szCs w:val="21"/>
              </w:rPr>
              <w:t>项目重点难点分析、应对措施及相关的合理化建议</w:t>
            </w:r>
          </w:p>
        </w:tc>
        <w:tc>
          <w:tcPr>
            <w:tcW w:w="709" w:type="dxa"/>
            <w:vAlign w:val="center"/>
          </w:tcPr>
          <w:p w14:paraId="6585026E">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szCs w:val="21"/>
              </w:rPr>
              <w:t>8</w:t>
            </w:r>
          </w:p>
        </w:tc>
        <w:tc>
          <w:tcPr>
            <w:tcW w:w="5953" w:type="dxa"/>
            <w:vAlign w:val="center"/>
          </w:tcPr>
          <w:p w14:paraId="065D3247">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17F68966">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w:t>
            </w:r>
            <w:r>
              <w:rPr>
                <w:rFonts w:hint="eastAsia" w:asciiTheme="minorEastAsia" w:hAnsiTheme="minorEastAsia" w:eastAsiaTheme="minorEastAsia"/>
                <w:szCs w:val="21"/>
              </w:rPr>
              <w:t>项目重点难点分析、应对措施及相关的合理化建议</w:t>
            </w:r>
            <w:r>
              <w:rPr>
                <w:rFonts w:hint="eastAsia" w:asciiTheme="minorEastAsia" w:hAnsiTheme="minorEastAsia" w:eastAsiaTheme="minorEastAsia"/>
                <w:kern w:val="0"/>
                <w:szCs w:val="21"/>
              </w:rPr>
              <w:t>，评标委员会根据投标人提供的项目重点难点分析、应对措施及相关的合理化建议响应情况进行评审：</w:t>
            </w:r>
          </w:p>
          <w:p w14:paraId="51230CF6">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考察点A：项目的重点难点分析；</w:t>
            </w:r>
          </w:p>
          <w:p w14:paraId="3B310F70">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考察点B：项目的重点难点解决的措施及相关建议。</w:t>
            </w:r>
          </w:p>
          <w:p w14:paraId="4A98B820">
            <w:pPr>
              <w:widowControl/>
              <w:snapToGrid w:val="0"/>
              <w:spacing w:line="360" w:lineRule="exact"/>
              <w:jc w:val="left"/>
            </w:pPr>
            <w:r>
              <w:rPr>
                <w:rFonts w:hint="eastAsia" w:asciiTheme="minorEastAsia" w:hAnsiTheme="minorEastAsia" w:eastAsiaTheme="minorEastAsia"/>
                <w:kern w:val="0"/>
                <w:szCs w:val="21"/>
              </w:rPr>
              <w:t>（二）评分标准：</w:t>
            </w:r>
          </w:p>
          <w:p w14:paraId="4B0620E5">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考察点A、B两点，满足两点得2分，满足任意一点得1分，未满足不得分。在此基础上，专家根据各供应商的具体响应内容按照以下的评审因素指标进一步评审：</w:t>
            </w:r>
          </w:p>
          <w:p w14:paraId="16FE6A5B">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评审为优（对项目理解透彻、到位，提出的重点难点有利于项目实施，解决措施及相关建议合理、可行，完全满足或优于招标需求）的加6分；</w:t>
            </w:r>
          </w:p>
          <w:p w14:paraId="534D18D0">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评审为良（对项目理解比较透彻，符合项目实际情况，对项目重点难点的理解分析比较到位，提出的重点难点利于项目实施，解决措施及相关建议比较合理、可行，满足招标需求）的加3分；</w:t>
            </w:r>
          </w:p>
          <w:p w14:paraId="1476A62F">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评审为中（对项目理解基本符合项目实际情况，对项目重点难点的理解分析基本到位，解决措施及相关建议合理性、可行性均一般，基本符合招标需求）的加1分；</w:t>
            </w:r>
          </w:p>
          <w:p w14:paraId="113DAA49">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评审为差（对项目理解不符合项目实际情况，对项目重点难点的理解分析不到位，解决措施及相关建议欠缺合理性、可行性，不符合招标需求）的不加分。</w:t>
            </w:r>
          </w:p>
          <w:p w14:paraId="7B825611">
            <w:pPr>
              <w:autoSpaceDE w:val="0"/>
              <w:autoSpaceDN w:val="0"/>
              <w:adjustRightIn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如果评审为差，要求专家书面说明理由，并记录在档。</w:t>
            </w:r>
          </w:p>
        </w:tc>
        <w:tc>
          <w:tcPr>
            <w:tcW w:w="1187" w:type="dxa"/>
            <w:vAlign w:val="center"/>
          </w:tcPr>
          <w:p w14:paraId="6DD70786">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1C228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23" w:hRule="atLeast"/>
          <w:jc w:val="center"/>
        </w:trPr>
        <w:tc>
          <w:tcPr>
            <w:tcW w:w="754" w:type="dxa"/>
            <w:vAlign w:val="center"/>
          </w:tcPr>
          <w:p w14:paraId="02A05328">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3</w:t>
            </w:r>
          </w:p>
        </w:tc>
        <w:tc>
          <w:tcPr>
            <w:tcW w:w="1143" w:type="dxa"/>
            <w:vAlign w:val="center"/>
          </w:tcPr>
          <w:p w14:paraId="3B24E07C">
            <w:pPr>
              <w:widowControl/>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质量（完成时间、安全、环保）保障措施及方案</w:t>
            </w:r>
          </w:p>
        </w:tc>
        <w:tc>
          <w:tcPr>
            <w:tcW w:w="709" w:type="dxa"/>
            <w:vAlign w:val="center"/>
          </w:tcPr>
          <w:p w14:paraId="16244DDD">
            <w:pPr>
              <w:widowControl/>
              <w:spacing w:line="360" w:lineRule="exact"/>
              <w:jc w:val="center"/>
              <w:rPr>
                <w:rFonts w:asciiTheme="minorEastAsia" w:hAnsiTheme="minorEastAsia"/>
                <w:kern w:val="0"/>
                <w:szCs w:val="21"/>
              </w:rPr>
            </w:pPr>
            <w:r>
              <w:rPr>
                <w:rFonts w:hint="eastAsia" w:asciiTheme="minorEastAsia" w:hAnsiTheme="minorEastAsia" w:eastAsiaTheme="minorEastAsia"/>
                <w:kern w:val="0"/>
                <w:szCs w:val="21"/>
              </w:rPr>
              <w:t>10</w:t>
            </w:r>
          </w:p>
        </w:tc>
        <w:tc>
          <w:tcPr>
            <w:tcW w:w="5953" w:type="dxa"/>
            <w:vAlign w:val="center"/>
          </w:tcPr>
          <w:p w14:paraId="139A8CF1">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02EAA5E6">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考察投标人提供的质量（完成时间、安全、环保）保障措施及方案，</w:t>
            </w:r>
            <w:r>
              <w:rPr>
                <w:rFonts w:hint="eastAsia" w:ascii="宋体" w:hAnsi="宋体" w:cs="Calibri"/>
                <w:szCs w:val="21"/>
              </w:rPr>
              <w:t>评标委员会根据投标人提供的质量（完成时间、安全）保障措施及方案响应情况进行评审</w:t>
            </w:r>
            <w:r>
              <w:rPr>
                <w:rFonts w:hint="eastAsia" w:asciiTheme="minorEastAsia" w:hAnsiTheme="minorEastAsia" w:eastAsiaTheme="minorEastAsia"/>
                <w:kern w:val="0"/>
                <w:szCs w:val="21"/>
              </w:rPr>
              <w:t>：</w:t>
            </w:r>
          </w:p>
          <w:p w14:paraId="0CAD3F49">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考察点A：项目质量管理；</w:t>
            </w:r>
          </w:p>
          <w:p w14:paraId="278136C6">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考察点B：项目安全管理；</w:t>
            </w:r>
          </w:p>
          <w:p w14:paraId="64301397">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考察点C：技术保证措施。</w:t>
            </w:r>
          </w:p>
          <w:p w14:paraId="731AAF4B">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（二）评分标准：</w:t>
            </w:r>
          </w:p>
          <w:p w14:paraId="2CC27E99">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考察点</w:t>
            </w:r>
            <w:r>
              <w:rPr>
                <w:rFonts w:asciiTheme="minorEastAsia" w:hAnsiTheme="minorEastAsia" w:eastAsiaTheme="minorEastAsia"/>
                <w:kern w:val="0"/>
                <w:szCs w:val="21"/>
              </w:rPr>
              <w:t>A</w:t>
            </w:r>
            <w:r>
              <w:rPr>
                <w:rFonts w:hint="eastAsia" w:asciiTheme="minorEastAsia" w:hAnsiTheme="minorEastAsia" w:eastAsiaTheme="minorEastAsia"/>
                <w:kern w:val="0"/>
                <w:szCs w:val="21"/>
              </w:rPr>
              <w:t>、</w:t>
            </w:r>
            <w:r>
              <w:rPr>
                <w:rFonts w:asciiTheme="minorEastAsia" w:hAnsiTheme="minorEastAsia" w:eastAsiaTheme="minorEastAsia"/>
                <w:kern w:val="0"/>
                <w:szCs w:val="21"/>
              </w:rPr>
              <w:t>B</w:t>
            </w:r>
            <w:r>
              <w:rPr>
                <w:rFonts w:hint="eastAsia" w:asciiTheme="minorEastAsia" w:hAnsiTheme="minorEastAsia" w:eastAsiaTheme="minorEastAsia"/>
                <w:kern w:val="0"/>
                <w:szCs w:val="21"/>
              </w:rPr>
              <w:t>、</w:t>
            </w:r>
            <w:r>
              <w:rPr>
                <w:rFonts w:asciiTheme="minorEastAsia" w:hAnsiTheme="minorEastAsia" w:eastAsiaTheme="minorEastAsia"/>
                <w:kern w:val="0"/>
                <w:szCs w:val="21"/>
              </w:rPr>
              <w:t>C</w:t>
            </w:r>
            <w:r>
              <w:rPr>
                <w:rFonts w:hint="eastAsia" w:asciiTheme="minorEastAsia" w:hAnsiTheme="minorEastAsia" w:eastAsiaTheme="minorEastAsia"/>
                <w:kern w:val="0"/>
                <w:szCs w:val="21"/>
              </w:rPr>
              <w:t>三点，满足三点得2分，满足任意两点得1分，满足任意一点得0.5分，未满足不得分。在此基础上，专家根据各供应商的具体响应内容按照以下的评审因素指标进一步评审：</w:t>
            </w:r>
          </w:p>
          <w:p w14:paraId="082706E3">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评审为优（质量管理、安全管理及技术保证措施科学、完善，保障性及可行性高）的加8分；</w:t>
            </w:r>
          </w:p>
          <w:p w14:paraId="7C07F746">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评审为良（质量管理、安全管理及技术保证措施较完善，保障性及可行性较高）的加4分；</w:t>
            </w:r>
          </w:p>
          <w:p w14:paraId="0C7D2701">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评审为中（质量管理、安全管理及技术保证措施不够完善，保障性及可行性一般）的加2分；</w:t>
            </w:r>
          </w:p>
          <w:p w14:paraId="3BF54213">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评审为差（质量管理、安全管理及技术保证措施不完善，保障性及可行性差）的不加分。</w:t>
            </w:r>
          </w:p>
          <w:p w14:paraId="7FEF7AE3">
            <w:pPr>
              <w:widowControl/>
              <w:snapToGri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如果评审为差，要求专家书面说明理由，并记录在档。</w:t>
            </w:r>
          </w:p>
        </w:tc>
        <w:tc>
          <w:tcPr>
            <w:tcW w:w="1187" w:type="dxa"/>
            <w:vAlign w:val="center"/>
          </w:tcPr>
          <w:p w14:paraId="7711F05E">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53F24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1" w:hRule="atLeast"/>
          <w:jc w:val="center"/>
        </w:trPr>
        <w:tc>
          <w:tcPr>
            <w:tcW w:w="754" w:type="dxa"/>
            <w:vAlign w:val="center"/>
          </w:tcPr>
          <w:p w14:paraId="3DEDB6FA">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1143" w:type="dxa"/>
            <w:vAlign w:val="center"/>
          </w:tcPr>
          <w:p w14:paraId="2990D0BC">
            <w:pPr>
              <w:widowControl/>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项目完成（服务期满）后的服务承诺</w:t>
            </w:r>
          </w:p>
        </w:tc>
        <w:tc>
          <w:tcPr>
            <w:tcW w:w="709" w:type="dxa"/>
            <w:vAlign w:val="center"/>
          </w:tcPr>
          <w:p w14:paraId="5FF2777D">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w:t>
            </w:r>
          </w:p>
        </w:tc>
        <w:tc>
          <w:tcPr>
            <w:tcW w:w="5953" w:type="dxa"/>
            <w:vAlign w:val="center"/>
          </w:tcPr>
          <w:p w14:paraId="0BF5F232">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（一）评分内容：</w:t>
            </w:r>
          </w:p>
          <w:p w14:paraId="3E4EB8A7">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投标人提供服务期满后的服务承诺，呢绒如下。</w:t>
            </w:r>
          </w:p>
          <w:p w14:paraId="15CA3BBB">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（1）能完整的提交相关资料。</w:t>
            </w:r>
          </w:p>
          <w:p w14:paraId="2A8021AB">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（2）服务期满，后续提供相关技术咨询及配合项目审查等服务。</w:t>
            </w:r>
          </w:p>
          <w:p w14:paraId="3B455402">
            <w:pPr>
              <w:autoSpaceDE w:val="0"/>
              <w:autoSpaceDN w:val="0"/>
              <w:adjustRightIn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（二）评分依据：</w:t>
            </w:r>
          </w:p>
          <w:p w14:paraId="07670B60">
            <w:pPr>
              <w:autoSpaceDE w:val="0"/>
              <w:autoSpaceDN w:val="0"/>
              <w:adjustRightInd w:val="0"/>
              <w:spacing w:line="360" w:lineRule="exact"/>
              <w:rPr>
                <w:rFonts w:cs="宋体" w:asciiTheme="minorEastAsia" w:hAnsiTheme="minorEastAsia" w:eastAsiaTheme="minorEastAsia"/>
                <w:szCs w:val="21"/>
              </w:rPr>
            </w:pPr>
            <w:r>
              <w:rPr>
                <w:rFonts w:hint="eastAsia" w:asciiTheme="minorEastAsia" w:hAnsiTheme="minorEastAsia" w:eastAsiaTheme="minorEastAsia"/>
                <w:szCs w:val="21"/>
              </w:rPr>
              <w:t>提供《项目完成（服务期满）后的服务承诺函》（格式自定）作为得分依据，承诺内容满足以上要求的得2分；满足以上任意一项要求的得0.5分；未提供承诺或承诺内容不满足要求的不得分。</w:t>
            </w:r>
          </w:p>
        </w:tc>
        <w:tc>
          <w:tcPr>
            <w:tcW w:w="1187" w:type="dxa"/>
            <w:vAlign w:val="center"/>
          </w:tcPr>
          <w:p w14:paraId="4649F75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评委打分</w:t>
            </w:r>
          </w:p>
        </w:tc>
      </w:tr>
      <w:tr w14:paraId="1A5A4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14:paraId="7DFE9138">
            <w:pPr>
              <w:widowControl/>
              <w:snapToGrid w:val="0"/>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5</w:t>
            </w:r>
          </w:p>
        </w:tc>
        <w:tc>
          <w:tcPr>
            <w:tcW w:w="1143" w:type="dxa"/>
            <w:vAlign w:val="center"/>
          </w:tcPr>
          <w:p w14:paraId="4888FE55">
            <w:pPr>
              <w:widowControl/>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拟安排的项目负责人情况（仅限一人）</w:t>
            </w:r>
          </w:p>
        </w:tc>
        <w:tc>
          <w:tcPr>
            <w:tcW w:w="709" w:type="dxa"/>
            <w:vAlign w:val="center"/>
          </w:tcPr>
          <w:p w14:paraId="7E88D083">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w:t>
            </w:r>
          </w:p>
        </w:tc>
        <w:tc>
          <w:tcPr>
            <w:tcW w:w="5953" w:type="dxa"/>
            <w:vAlign w:val="center"/>
          </w:tcPr>
          <w:p w14:paraId="1E8A053C">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460B576A">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拟安排的项目负责人情况（仅限1人）必须是投标人自有员工【提供2024年3月至2024年5月投标人为项目负责人缴纳的社保证明扫描件，如2024年5月的社保证明材料因社保部门原因暂时无法取得，则可以往前顺延一个月（即投标人为项目负责人缴交的提供2024年2月至2024年4月社保证明扫描件）；如投标人注册成立时间不足3个月的，可提供加盖公章的情况说明或者证明材料（格式自拟）；否则投入的该人员作不得分处理】，在此基础上，按以下规则评分：</w:t>
            </w:r>
          </w:p>
          <w:p w14:paraId="30D5D94B">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考察点A：具有正高级职称的，得5分；</w:t>
            </w:r>
          </w:p>
          <w:p w14:paraId="7B1EB94D">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考察点B：具有</w:t>
            </w:r>
            <w:r>
              <w:rPr>
                <w:rFonts w:hint="eastAsia" w:asciiTheme="minorEastAsia" w:hAnsiTheme="minorEastAsia" w:eastAsiaTheme="minorEastAsia"/>
                <w:szCs w:val="21"/>
                <w:lang w:val="en-US" w:eastAsia="zh-CN"/>
              </w:rPr>
              <w:t>本</w:t>
            </w:r>
            <w:r>
              <w:rPr>
                <w:rFonts w:hint="eastAsia" w:asciiTheme="minorEastAsia" w:hAnsiTheme="minorEastAsia" w:eastAsiaTheme="minorEastAsia"/>
                <w:szCs w:val="21"/>
              </w:rPr>
              <w:t>科或研究生学历的得2.5分，具有博士研究生学历的得5分；本小项最高5分。</w:t>
            </w:r>
          </w:p>
          <w:p w14:paraId="7EF821F3">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考察点C：以项目负责人的身份承担过市级（或以上）政府单位组织的风险评估或灾害普查等城市公共安全相关工作经验的得5分</w:t>
            </w:r>
          </w:p>
          <w:p w14:paraId="08EA902C">
            <w:pPr>
              <w:autoSpaceDE w:val="0"/>
              <w:autoSpaceDN w:val="0"/>
              <w:adjustRightInd w:val="0"/>
              <w:spacing w:line="36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22BBE9A5">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 提供2024年3月至2024年5月投标人为项目负责人缴纳的社保证明扫描件，如2024年5月的社保证明材料因社保部门原因暂时无法取得，则可以往前顺延一个月（即投标人为项目负责人缴交的提供2024年2月至2024年4月社保证明扫描件）；如投标人注册成立时间不足3个月的，可提供加盖公章的情况说明或者证明材料（格式自拟）；</w:t>
            </w:r>
          </w:p>
          <w:p w14:paraId="2676C698">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rPr>
              <w:t>提供人员职称证书及学历证明的，学历证明需同时提供学历证书、学信网（https://www.chsi.com.cn/）的验证结果网页截图；对于较早颁发的学历证书，学信网无法查询的，可提供其他佐证材料（如毕业院校、人社部门等颁发机构或监管机构等单位出具的证明）扫描件；在海外留学并取得学历的，学信网无法查询的，可提供教育部留学服务中心出具的国外学历认证证书以及教育部留学服务中心官网查询截图</w:t>
            </w:r>
            <w:r>
              <w:rPr>
                <w:rFonts w:hint="eastAsia" w:asciiTheme="minorEastAsia" w:hAnsiTheme="minorEastAsia" w:eastAsiaTheme="minorEastAsia"/>
                <w:szCs w:val="21"/>
              </w:rPr>
              <w:t>；</w:t>
            </w:r>
          </w:p>
          <w:p w14:paraId="5D817A4B">
            <w:pPr>
              <w:pStyle w:val="20"/>
              <w:rPr>
                <w:rFonts w:asciiTheme="minorEastAsia" w:hAnsiTheme="minorEastAsia" w:eastAsiaTheme="minorEastAsia"/>
                <w:szCs w:val="21"/>
              </w:rPr>
            </w:pPr>
            <w:r>
              <w:rPr>
                <w:rFonts w:hint="eastAsia" w:asciiTheme="minorEastAsia" w:hAnsiTheme="minorEastAsia" w:eastAsiaTheme="minorEastAsia"/>
                <w:szCs w:val="21"/>
              </w:rPr>
              <w:t>3.涉及考察人员工作经验的，要求提供项目合同关键信息作为评分依据，通过合同关键信息无法判断是否得分的，还需同时提供合同甲方出具的证明文件；</w:t>
            </w:r>
          </w:p>
          <w:p w14:paraId="06045364">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4. 提供以上证明文件复印件或扫描件，如涉及网站截图或照片等证明材料，需提供清晰图片，均要求加盖投标人公章，原件备查。未按要求提供有效证明材料或提供不清晰导致评委无法识别的不计得分。</w:t>
            </w:r>
          </w:p>
          <w:p w14:paraId="09C69C76">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注：副省级（或以上）城市指：4个直辖市（北京、上海、天津、重庆）以及15个副省级城市（广州、武汉、哈尔滨、沈阳、成都、南京、西安、长春、济南、杭州、大连、青岛、深圳、厦门、宁波）。</w:t>
            </w:r>
          </w:p>
        </w:tc>
        <w:tc>
          <w:tcPr>
            <w:tcW w:w="1187" w:type="dxa"/>
            <w:vAlign w:val="center"/>
          </w:tcPr>
          <w:p w14:paraId="522D3952">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34DEE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0" w:hRule="atLeast"/>
          <w:jc w:val="center"/>
        </w:trPr>
        <w:tc>
          <w:tcPr>
            <w:tcW w:w="754" w:type="dxa"/>
            <w:vAlign w:val="center"/>
          </w:tcPr>
          <w:p w14:paraId="27D80479">
            <w:pPr>
              <w:widowControl/>
              <w:snapToGrid w:val="0"/>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7</w:t>
            </w:r>
          </w:p>
        </w:tc>
        <w:tc>
          <w:tcPr>
            <w:tcW w:w="1143" w:type="dxa"/>
            <w:vAlign w:val="center"/>
          </w:tcPr>
          <w:p w14:paraId="30CD5D24">
            <w:pPr>
              <w:widowControl/>
              <w:spacing w:line="36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拟安排的项目团队成员（项目负责人除外）情况</w:t>
            </w:r>
          </w:p>
        </w:tc>
        <w:tc>
          <w:tcPr>
            <w:tcW w:w="709" w:type="dxa"/>
            <w:vAlign w:val="center"/>
          </w:tcPr>
          <w:p w14:paraId="26C217F1">
            <w:pPr>
              <w:widowControl/>
              <w:spacing w:line="360" w:lineRule="exac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w:t>
            </w:r>
          </w:p>
        </w:tc>
        <w:tc>
          <w:tcPr>
            <w:tcW w:w="5953" w:type="dxa"/>
            <w:vAlign w:val="center"/>
          </w:tcPr>
          <w:p w14:paraId="5B3A565C">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2A75CA44">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拟安排的项目团队成员情况（项目负责人除外）必须是投标人自有员工，且人数须为10人或以上【提供2024年3月至2024年5月投标人为项目团队成员缴纳的社保证明扫描件，如2024年5月的社保证明材料因社保部门原因暂时无法取得，则可以往前顺延一个月（即投标人为项目团队成员缴交的提供2024年3月至2024年5月社保证明扫描件）；如投标人注册成立时间不足3个月的，可提供加盖公章的情况说明或者证明材料（格式自拟）；否则投入的该人员作不得分处理】，在此基础上，按以下规则评分：</w:t>
            </w:r>
          </w:p>
          <w:p w14:paraId="043A0D7D">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1.具有本科或以上学历，专业包括安全科学与工程或安全技术与工程或安全工程或消防或应用化学或有机化学或油气储运工程或建筑与土木工程专业的，每一人满足其中</w:t>
            </w:r>
            <w:r>
              <w:rPr>
                <w:rFonts w:asciiTheme="minorEastAsia" w:hAnsiTheme="minorEastAsia" w:eastAsiaTheme="minorEastAsia"/>
                <w:szCs w:val="21"/>
              </w:rPr>
              <w:t>1</w:t>
            </w:r>
            <w:r>
              <w:rPr>
                <w:rFonts w:hint="eastAsia" w:asciiTheme="minorEastAsia" w:hAnsiTheme="minorEastAsia" w:eastAsiaTheme="minorEastAsia"/>
                <w:szCs w:val="21"/>
              </w:rPr>
              <w:t>个专业得0.5分，本项最高得4分；</w:t>
            </w:r>
          </w:p>
          <w:p w14:paraId="60FD5650">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2.在具备第</w:t>
            </w:r>
            <w:r>
              <w:rPr>
                <w:rFonts w:asciiTheme="minorEastAsia" w:hAnsiTheme="minorEastAsia" w:eastAsiaTheme="minorEastAsia"/>
                <w:szCs w:val="21"/>
              </w:rPr>
              <w:t>1</w:t>
            </w:r>
            <w:r>
              <w:rPr>
                <w:rFonts w:hint="eastAsia" w:asciiTheme="minorEastAsia" w:hAnsiTheme="minorEastAsia" w:eastAsiaTheme="minorEastAsia"/>
                <w:szCs w:val="21"/>
              </w:rPr>
              <w:t>条的专业的基础上，同时具有硕士或以上学位的，每人得1分，最高得5分；</w:t>
            </w:r>
          </w:p>
          <w:p w14:paraId="4B62284D">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3.具有安全工程或系统安全工程或化学或健康安全环保相关高级（含副高或以上）职称证书的，每人得2分，本项最高得6分；</w:t>
            </w:r>
          </w:p>
          <w:p w14:paraId="515C68E4">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注：以上3项得分累计，满分</w:t>
            </w:r>
            <w:r>
              <w:rPr>
                <w:rFonts w:asciiTheme="minorEastAsia" w:hAnsiTheme="minorEastAsia" w:eastAsiaTheme="minorEastAsia"/>
                <w:szCs w:val="21"/>
              </w:rPr>
              <w:t>100分</w:t>
            </w:r>
            <w:r>
              <w:rPr>
                <w:rFonts w:hint="eastAsia" w:asciiTheme="minorEastAsia" w:hAnsiTheme="minorEastAsia" w:eastAsiaTheme="minorEastAsia"/>
                <w:szCs w:val="21"/>
              </w:rPr>
              <w:t>。同一人员具备第</w:t>
            </w:r>
            <w:r>
              <w:rPr>
                <w:rFonts w:asciiTheme="minorEastAsia" w:hAnsiTheme="minorEastAsia" w:eastAsiaTheme="minorEastAsia"/>
                <w:szCs w:val="21"/>
              </w:rPr>
              <w:t>1</w:t>
            </w:r>
            <w:r>
              <w:rPr>
                <w:rFonts w:hint="eastAsia" w:asciiTheme="minorEastAsia" w:hAnsiTheme="minorEastAsia" w:eastAsiaTheme="minorEastAsia"/>
                <w:szCs w:val="21"/>
              </w:rPr>
              <w:t>条多项专业的，只计分一次；同一人员满足多条得分的，只按最优得分计算一次（同时满足第</w:t>
            </w:r>
            <w:r>
              <w:rPr>
                <w:rFonts w:asciiTheme="minorEastAsia" w:hAnsiTheme="minorEastAsia" w:eastAsiaTheme="minorEastAsia"/>
                <w:szCs w:val="21"/>
              </w:rPr>
              <w:t>1</w:t>
            </w:r>
            <w:r>
              <w:rPr>
                <w:rFonts w:hint="eastAsia" w:asciiTheme="minorEastAsia" w:hAnsiTheme="minorEastAsia" w:eastAsiaTheme="minorEastAsia"/>
                <w:szCs w:val="21"/>
              </w:rPr>
              <w:t>条和第</w:t>
            </w:r>
            <w:r>
              <w:rPr>
                <w:rFonts w:asciiTheme="minorEastAsia" w:hAnsiTheme="minorEastAsia" w:eastAsiaTheme="minorEastAsia"/>
                <w:szCs w:val="21"/>
              </w:rPr>
              <w:t>2</w:t>
            </w:r>
            <w:r>
              <w:rPr>
                <w:rFonts w:hint="eastAsia" w:asciiTheme="minorEastAsia" w:hAnsiTheme="minorEastAsia" w:eastAsiaTheme="minorEastAsia"/>
                <w:szCs w:val="21"/>
              </w:rPr>
              <w:t>条除外，第3项可重复得分）。</w:t>
            </w:r>
          </w:p>
          <w:p w14:paraId="053D4A4B">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1EC3D34C">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1. 提供2024年3月至2024年5月投标人为项目团队成员缴纳的社保证明扫描件，如2024年5月的社保证明材料因社保部门原因暂时无法取得，则可以往前顺延一个月（即投标人为项目负责人缴交的提供2024年2月至2024年4月社保证明扫描件）；如投标人注册成立时间不足3个月的，可提供加盖公章的情况说明或者证明材料（格式自拟）；</w:t>
            </w:r>
          </w:p>
          <w:p w14:paraId="16F65A6F">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rPr>
              <w:t>提供人员职称证书及学历证明的，学历证明需同时提供学历证书、学信网（https://www.chsi.com.cn/）的验证结果网页截图；对于较早颁发的学历证书，学信网无法查询的，可提供其他佐证材料（如毕业院校、人社部门等颁发机构或监管机构等单位出具的证明）扫描件；在海外留学并取得学历的，学信网无法查询的，可提供教育部留学服务中心出具的国外学历认证证书以及教育部留学服务中心官网查询截图</w:t>
            </w:r>
            <w:r>
              <w:rPr>
                <w:rFonts w:hint="eastAsia" w:asciiTheme="minorEastAsia" w:hAnsiTheme="minorEastAsia" w:eastAsiaTheme="minorEastAsia"/>
                <w:szCs w:val="21"/>
              </w:rPr>
              <w:t>；</w:t>
            </w:r>
          </w:p>
          <w:p w14:paraId="1A25ADDA">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3.提供以上证明文件复印件或扫描件，如涉及网站截图或照片等证明材料，需提供清晰图片，均要求加盖投标人公章，原件备查。未按要求提供有效证明材料或提供不清晰导致评委无法识别的不计得分。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32B7F4BD">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001D0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14:paraId="7D03D450">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lang w:val="zh-CN"/>
              </w:rPr>
              <w:t>三、商务部分</w:t>
            </w:r>
          </w:p>
        </w:tc>
        <w:tc>
          <w:tcPr>
            <w:tcW w:w="1187" w:type="dxa"/>
            <w:vAlign w:val="center"/>
          </w:tcPr>
          <w:p w14:paraId="285942EF">
            <w:pPr>
              <w:autoSpaceDE w:val="0"/>
              <w:autoSpaceDN w:val="0"/>
              <w:adjustRightInd w:val="0"/>
              <w:spacing w:line="360" w:lineRule="exact"/>
              <w:jc w:val="center"/>
              <w:rPr>
                <w:rFonts w:cs="仿宋" w:asciiTheme="minorEastAsia" w:hAnsiTheme="minorEastAsia" w:eastAsiaTheme="minorEastAsia"/>
                <w:b/>
                <w:szCs w:val="21"/>
              </w:rPr>
            </w:pPr>
            <w:r>
              <w:rPr>
                <w:rFonts w:hint="eastAsia" w:cs="仿宋" w:asciiTheme="minorEastAsia" w:hAnsiTheme="minorEastAsia" w:eastAsiaTheme="minorEastAsia"/>
                <w:b/>
                <w:szCs w:val="21"/>
              </w:rPr>
              <w:t>30</w:t>
            </w:r>
          </w:p>
        </w:tc>
      </w:tr>
      <w:tr w14:paraId="51FFC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14:paraId="49D3E3D4">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序号</w:t>
            </w:r>
          </w:p>
        </w:tc>
        <w:tc>
          <w:tcPr>
            <w:tcW w:w="1143" w:type="dxa"/>
            <w:vAlign w:val="center"/>
          </w:tcPr>
          <w:p w14:paraId="68643711">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内容</w:t>
            </w:r>
          </w:p>
        </w:tc>
        <w:tc>
          <w:tcPr>
            <w:tcW w:w="709" w:type="dxa"/>
            <w:vAlign w:val="center"/>
          </w:tcPr>
          <w:p w14:paraId="341834D3">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权重</w:t>
            </w:r>
          </w:p>
        </w:tc>
        <w:tc>
          <w:tcPr>
            <w:tcW w:w="5953" w:type="dxa"/>
            <w:vAlign w:val="center"/>
          </w:tcPr>
          <w:p w14:paraId="205D2909">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评分规则</w:t>
            </w:r>
          </w:p>
        </w:tc>
        <w:tc>
          <w:tcPr>
            <w:tcW w:w="1187" w:type="dxa"/>
            <w:vAlign w:val="center"/>
          </w:tcPr>
          <w:p w14:paraId="16DAD11D">
            <w:pPr>
              <w:autoSpaceDE w:val="0"/>
              <w:autoSpaceDN w:val="0"/>
              <w:adjustRightInd w:val="0"/>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lang w:val="zh-CN"/>
              </w:rPr>
              <w:t>评分方式</w:t>
            </w:r>
          </w:p>
        </w:tc>
      </w:tr>
      <w:tr w14:paraId="07B1A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54" w:type="dxa"/>
            <w:vAlign w:val="center"/>
          </w:tcPr>
          <w:p w14:paraId="478D0780">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1</w:t>
            </w:r>
          </w:p>
        </w:tc>
        <w:tc>
          <w:tcPr>
            <w:tcW w:w="1143" w:type="dxa"/>
            <w:vAlign w:val="center"/>
          </w:tcPr>
          <w:p w14:paraId="4D03893A">
            <w:pPr>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投标人通过相关认证情况</w:t>
            </w:r>
          </w:p>
        </w:tc>
        <w:tc>
          <w:tcPr>
            <w:tcW w:w="709" w:type="dxa"/>
            <w:vAlign w:val="center"/>
          </w:tcPr>
          <w:p w14:paraId="07FE21A4">
            <w:pPr>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6</w:t>
            </w:r>
          </w:p>
        </w:tc>
        <w:tc>
          <w:tcPr>
            <w:tcW w:w="5953" w:type="dxa"/>
            <w:vAlign w:val="center"/>
          </w:tcPr>
          <w:p w14:paraId="265F22FA">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07DFA852">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投标人具有</w:t>
            </w:r>
            <w:r>
              <w:rPr>
                <w:rFonts w:hint="eastAsia" w:asciiTheme="minorEastAsia" w:hAnsiTheme="minorEastAsia" w:eastAsiaTheme="minorEastAsia"/>
                <w:bCs/>
                <w:szCs w:val="21"/>
              </w:rPr>
              <w:t>ISO9001</w:t>
            </w:r>
            <w:r>
              <w:rPr>
                <w:rFonts w:hint="eastAsia" w:asciiTheme="minorEastAsia" w:hAnsiTheme="minorEastAsia" w:eastAsiaTheme="minorEastAsia"/>
                <w:kern w:val="0"/>
                <w:szCs w:val="21"/>
              </w:rPr>
              <w:t>质量管理体系认证证书、</w:t>
            </w:r>
            <w:r>
              <w:rPr>
                <w:rFonts w:asciiTheme="minorEastAsia" w:hAnsiTheme="minorEastAsia" w:eastAsiaTheme="minorEastAsia"/>
                <w:kern w:val="0"/>
                <w:szCs w:val="21"/>
              </w:rPr>
              <w:t>ISO14001</w:t>
            </w:r>
            <w:r>
              <w:rPr>
                <w:rFonts w:hint="eastAsia" w:asciiTheme="minorEastAsia" w:hAnsiTheme="minorEastAsia" w:eastAsiaTheme="minorEastAsia"/>
                <w:kern w:val="0"/>
                <w:szCs w:val="21"/>
              </w:rPr>
              <w:t>环境管理体系认证证书、ISO45001职业健康安全管理体系认证证书，且证书的认证范围均需含【风险评估或应急研究或政策研究】。提供1个有效认证证书得2分，最高得6分。</w:t>
            </w:r>
          </w:p>
          <w:p w14:paraId="51B62EB7">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2875C0E6">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1. 提供有效认证证书（如认证证书注明年审要求的，必须按规定年审且证书在有效期内的方为有效；如未注明年审要求的，证书必须在有效期内的方为有效）；</w:t>
            </w:r>
          </w:p>
          <w:p w14:paraId="2CA29474">
            <w:pPr>
              <w:autoSpaceDE w:val="0"/>
              <w:autoSpaceDN w:val="0"/>
              <w:adjustRightInd w:val="0"/>
              <w:spacing w:line="360" w:lineRule="exact"/>
              <w:jc w:val="left"/>
              <w:rPr>
                <w:rFonts w:cs="仿宋" w:asciiTheme="minorEastAsia" w:hAnsiTheme="minorEastAsia" w:eastAsiaTheme="minorEastAsia"/>
                <w:szCs w:val="21"/>
                <w:lang w:val="zh-CN"/>
              </w:rPr>
            </w:pPr>
            <w:r>
              <w:rPr>
                <w:rFonts w:hint="eastAsia" w:asciiTheme="minorEastAsia" w:hAnsiTheme="minorEastAsia" w:eastAsiaTheme="minorEastAsia"/>
                <w:kern w:val="0"/>
                <w:szCs w:val="21"/>
              </w:rPr>
              <w:t>2. 提供证书官网或权威机构【如：全国认证认可信息公共服务平台（cx.cnca.cn）】认证信息查询截图（截图需显示证书状态为有效）。</w:t>
            </w:r>
            <w:r>
              <w:rPr>
                <w:rFonts w:hint="eastAsia" w:cs="仿宋" w:asciiTheme="minorEastAsia" w:hAnsiTheme="minorEastAsia" w:eastAsiaTheme="minorEastAsia"/>
                <w:szCs w:val="21"/>
                <w:lang w:val="zh-CN"/>
              </w:rPr>
              <w:t>相关证书在公开渠道无法查询的，投标人需提供颁发部门或者监管机构的证明材料，证明证书真实有效且为合法机构颁发；</w:t>
            </w:r>
          </w:p>
          <w:p w14:paraId="3BF09496">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szCs w:val="21"/>
              </w:rPr>
              <w:t>3. 如证书由行业协会颁发的，需提供该行业协会在“中国社会组织政务服务平台”（网址：</w:t>
            </w:r>
            <w:r>
              <w:rPr>
                <w:rFonts w:asciiTheme="minorEastAsia" w:hAnsiTheme="minorEastAsia" w:eastAsiaTheme="minorEastAsia"/>
                <w:szCs w:val="21"/>
              </w:rPr>
              <w:t>https://chinanpo.mca.gov.cn/</w:t>
            </w:r>
            <w:r>
              <w:rPr>
                <w:rFonts w:hint="eastAsia" w:asciiTheme="minorEastAsia" w:hAnsiTheme="minorEastAsia" w:eastAsiaTheme="minorEastAsia"/>
                <w:szCs w:val="21"/>
              </w:rPr>
              <w:t>）查询的已合法登记且状态正常截图，否则不予认可，视为无效证书；</w:t>
            </w:r>
          </w:p>
          <w:p w14:paraId="33A010FC">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提供以上证明文件复印件或扫描件，如涉及网站截图或照片等证明材料,需提供清晰图片,均要求加盖投标人公章,原件备查。未按要求提供有效证明材料或提供不清晰导致评委无法识别的不计得分</w:t>
            </w:r>
            <w:r>
              <w:rPr>
                <w:rFonts w:hint="eastAsia" w:cs="仿宋" w:asciiTheme="minorEastAsia" w:hAnsiTheme="minorEastAsia" w:eastAsiaTheme="minorEastAsia"/>
                <w:szCs w:val="21"/>
                <w:lang w:val="zh-CN"/>
              </w:rPr>
              <w:t>。</w:t>
            </w:r>
          </w:p>
        </w:tc>
        <w:tc>
          <w:tcPr>
            <w:tcW w:w="1187" w:type="dxa"/>
            <w:vAlign w:val="center"/>
          </w:tcPr>
          <w:p w14:paraId="19685236">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01832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754" w:type="dxa"/>
            <w:vAlign w:val="center"/>
          </w:tcPr>
          <w:p w14:paraId="5944A50A">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2</w:t>
            </w:r>
          </w:p>
        </w:tc>
        <w:tc>
          <w:tcPr>
            <w:tcW w:w="1143" w:type="dxa"/>
            <w:vAlign w:val="center"/>
          </w:tcPr>
          <w:p w14:paraId="400F53A3">
            <w:pPr>
              <w:adjustRightInd w:val="0"/>
              <w:snapToGrid w:val="0"/>
              <w:spacing w:line="360" w:lineRule="exact"/>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投标人同类项目业绩情况</w:t>
            </w:r>
          </w:p>
        </w:tc>
        <w:tc>
          <w:tcPr>
            <w:tcW w:w="709" w:type="dxa"/>
            <w:vAlign w:val="center"/>
          </w:tcPr>
          <w:p w14:paraId="2E2E74B6">
            <w:pPr>
              <w:adjustRightInd w:val="0"/>
              <w:snapToGrid w:val="0"/>
              <w:spacing w:line="360" w:lineRule="exact"/>
              <w:jc w:val="center"/>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10</w:t>
            </w:r>
          </w:p>
        </w:tc>
        <w:tc>
          <w:tcPr>
            <w:tcW w:w="5953" w:type="dxa"/>
            <w:vAlign w:val="center"/>
          </w:tcPr>
          <w:p w14:paraId="4467D379">
            <w:pPr>
              <w:pStyle w:val="94"/>
              <w:spacing w:line="360" w:lineRule="exact"/>
              <w:ind w:firstLine="0" w:firstLineChars="0"/>
              <w:rPr>
                <w:rFonts w:asciiTheme="minorEastAsia" w:hAnsiTheme="minorEastAsia" w:eastAsiaTheme="minorEastAsia"/>
                <w:szCs w:val="21"/>
              </w:rPr>
            </w:pPr>
            <w:r>
              <w:rPr>
                <w:rFonts w:hint="eastAsia" w:asciiTheme="minorEastAsia" w:hAnsiTheme="minorEastAsia" w:eastAsiaTheme="minorEastAsia"/>
                <w:szCs w:val="21"/>
              </w:rPr>
              <w:t>（一）评分内容：</w:t>
            </w:r>
          </w:p>
          <w:p w14:paraId="1703D76E">
            <w:pPr>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考察投标人2020年1月1日至本项目投标截止之日业绩情况（以合同签订日期为准）：</w:t>
            </w:r>
          </w:p>
          <w:p w14:paraId="48FD6934">
            <w:pPr>
              <w:numPr>
                <w:ilvl w:val="0"/>
                <w:numId w:val="4"/>
              </w:numPr>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承担过安全风险评估类相关安全技术服务或安全咨询同类项目的，每提供一项得3分；最高可得6分；</w:t>
            </w:r>
          </w:p>
          <w:p w14:paraId="4FB1C98D">
            <w:pPr>
              <w:numPr>
                <w:ilvl w:val="0"/>
                <w:numId w:val="4"/>
              </w:numPr>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承担过市级及以上政府部门委托的涉及风险评估类相关安全技术服务或安全咨询项目的，每提供一项得2分；最高可得2分；</w:t>
            </w:r>
          </w:p>
          <w:p w14:paraId="2001A553">
            <w:pPr>
              <w:numPr>
                <w:ilvl w:val="0"/>
                <w:numId w:val="4"/>
              </w:numPr>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承担过区级政府部门（不包括街道及以下机构）委托的涉及风险评估类相关安全技术服务或安全咨询项目的，每提供一项得1分；最高可得2分。</w:t>
            </w:r>
          </w:p>
          <w:p w14:paraId="6DACAC6B">
            <w:pPr>
              <w:numPr>
                <w:ilvl w:val="0"/>
                <w:numId w:val="4"/>
              </w:numPr>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以上累加计分，最高得10分。</w:t>
            </w:r>
          </w:p>
          <w:p w14:paraId="43510340">
            <w:pPr>
              <w:adjustRightInd w:val="0"/>
              <w:snapToGrid w:val="0"/>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同一项目续签合同的不可重复得分。</w:t>
            </w:r>
          </w:p>
          <w:p w14:paraId="1F94F2A4">
            <w:pPr>
              <w:autoSpaceDE w:val="0"/>
              <w:autoSpaceDN w:val="0"/>
              <w:adjustRightInd w:val="0"/>
              <w:spacing w:line="360" w:lineRule="exact"/>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（二）评分依据：</w:t>
            </w:r>
          </w:p>
          <w:p w14:paraId="5308AE08">
            <w:pPr>
              <w:adjustRightInd w:val="0"/>
              <w:snapToGrid w:val="0"/>
              <w:spacing w:line="360" w:lineRule="exact"/>
              <w:rPr>
                <w:rFonts w:asciiTheme="minorEastAsia" w:hAnsiTheme="minorEastAsia" w:eastAsiaTheme="minorEastAsia"/>
                <w:szCs w:val="21"/>
              </w:rPr>
            </w:pPr>
            <w:r>
              <w:rPr>
                <w:rFonts w:hint="eastAsia" w:cs="仿宋" w:asciiTheme="minorEastAsia" w:hAnsiTheme="minorEastAsia" w:eastAsiaTheme="minorEastAsia"/>
                <w:szCs w:val="21"/>
              </w:rPr>
              <w:t>1. 提供合同关键页</w:t>
            </w:r>
            <w:r>
              <w:rPr>
                <w:rFonts w:cs="宋体" w:asciiTheme="minorEastAsia" w:hAnsiTheme="minorEastAsia" w:eastAsiaTheme="minorEastAsia"/>
                <w:szCs w:val="21"/>
              </w:rPr>
              <w:t>（关键信息包括但不仅限于合同的项目名称、服务内容、合同服务期限、甲乙双方签字盖章页）</w:t>
            </w:r>
            <w:r>
              <w:rPr>
                <w:rFonts w:hint="eastAsia" w:asciiTheme="minorEastAsia" w:hAnsiTheme="minorEastAsia" w:eastAsiaTheme="minorEastAsia"/>
                <w:bCs/>
                <w:szCs w:val="21"/>
              </w:rPr>
              <w:t>且提供的材料各项信息不得有任何遮挡</w:t>
            </w:r>
            <w:r>
              <w:rPr>
                <w:rFonts w:hint="eastAsia" w:asciiTheme="minorEastAsia" w:hAnsiTheme="minorEastAsia" w:eastAsiaTheme="minorEastAsia"/>
                <w:szCs w:val="21"/>
              </w:rPr>
              <w:t>；</w:t>
            </w:r>
          </w:p>
          <w:p w14:paraId="6E475ED8">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2. 通过合同关键信息无法判断是否得分的，还需提供能证明得分的其它证明资料，如项目报告或合同甲方出具的证明文件；</w:t>
            </w:r>
          </w:p>
          <w:p w14:paraId="4B7DD36C">
            <w:pPr>
              <w:adjustRightInd w:val="0"/>
              <w:snapToGrid w:val="0"/>
              <w:spacing w:line="360" w:lineRule="exact"/>
              <w:rPr>
                <w:rFonts w:asciiTheme="minorEastAsia" w:hAnsiTheme="minorEastAsia" w:eastAsiaTheme="minorEastAsia"/>
                <w:b/>
                <w:bCs/>
                <w:kern w:val="0"/>
                <w:szCs w:val="21"/>
              </w:rPr>
            </w:pPr>
            <w:r>
              <w:rPr>
                <w:rFonts w:hint="eastAsia" w:asciiTheme="minorEastAsia" w:hAnsiTheme="minorEastAsia" w:eastAsiaTheme="minorEastAsia"/>
                <w:szCs w:val="21"/>
              </w:rPr>
              <w:t>3.</w:t>
            </w:r>
            <w:r>
              <w:rPr>
                <w:rFonts w:hint="eastAsia" w:cs="仿宋" w:asciiTheme="minorEastAsia" w:hAnsiTheme="minorEastAsia" w:eastAsiaTheme="minorEastAsia"/>
                <w:szCs w:val="21"/>
              </w:rPr>
              <w:t xml:space="preserve"> </w:t>
            </w:r>
            <w:r>
              <w:rPr>
                <w:rFonts w:hint="eastAsia" w:asciiTheme="minorEastAsia" w:hAnsiTheme="minorEastAsia" w:eastAsiaTheme="minorEastAsia"/>
                <w:szCs w:val="21"/>
              </w:rPr>
              <w:t>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14:paraId="2DD86F17">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7B1CC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3" w:hRule="atLeast"/>
          <w:jc w:val="center"/>
        </w:trPr>
        <w:tc>
          <w:tcPr>
            <w:tcW w:w="754" w:type="dxa"/>
            <w:vAlign w:val="center"/>
          </w:tcPr>
          <w:p w14:paraId="1173A78F">
            <w:pPr>
              <w:widowControl/>
              <w:snapToGrid w:val="0"/>
              <w:spacing w:line="360" w:lineRule="exact"/>
              <w:jc w:val="center"/>
              <w:rPr>
                <w:rFonts w:cs="宋体" w:asciiTheme="minorEastAsia" w:hAnsiTheme="minorEastAsia" w:eastAsiaTheme="minorEastAsia"/>
                <w:kern w:val="0"/>
                <w:szCs w:val="21"/>
              </w:rPr>
            </w:pPr>
            <w:r>
              <w:rPr>
                <w:rFonts w:hint="eastAsia" w:asciiTheme="minorEastAsia" w:hAnsiTheme="minorEastAsia" w:eastAsiaTheme="minorEastAsia"/>
                <w:kern w:val="0"/>
                <w:szCs w:val="21"/>
              </w:rPr>
              <w:t>3</w:t>
            </w:r>
          </w:p>
        </w:tc>
        <w:tc>
          <w:tcPr>
            <w:tcW w:w="1143" w:type="dxa"/>
            <w:vAlign w:val="center"/>
          </w:tcPr>
          <w:p w14:paraId="6102C37D">
            <w:pPr>
              <w:adjustRightInd w:val="0"/>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投标人自主知识产权情况</w:t>
            </w:r>
          </w:p>
        </w:tc>
        <w:tc>
          <w:tcPr>
            <w:tcW w:w="709" w:type="dxa"/>
            <w:vAlign w:val="center"/>
          </w:tcPr>
          <w:p w14:paraId="0EAFFD16">
            <w:pPr>
              <w:adjustRightInd w:val="0"/>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5953" w:type="dxa"/>
            <w:vAlign w:val="center"/>
          </w:tcPr>
          <w:p w14:paraId="238A3DF3">
            <w:pPr>
              <w:adjustRightInd w:val="0"/>
              <w:snapToGrid w:val="0"/>
              <w:rPr>
                <w:rFonts w:ascii="宋体" w:hAnsi="宋体"/>
                <w:szCs w:val="21"/>
              </w:rPr>
            </w:pPr>
            <w:r>
              <w:rPr>
                <w:rFonts w:hint="eastAsia" w:ascii="宋体" w:hAnsi="宋体"/>
                <w:szCs w:val="21"/>
              </w:rPr>
              <w:t>（一）评分内容：</w:t>
            </w:r>
          </w:p>
          <w:p w14:paraId="51BD8326">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1.投标人具有公共安全风险管理或评估类软件著作权或专利，得3分；</w:t>
            </w:r>
          </w:p>
          <w:p w14:paraId="1C342594">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2.获得与安全生产或消防安全相关的发明专利，每一项得0.5分，最高得1分；</w:t>
            </w:r>
          </w:p>
          <w:p w14:paraId="04E97E46">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3.具有其他相关的专利或软件著作权，每提供1个，得0.5分，最高得1分。</w:t>
            </w:r>
          </w:p>
          <w:p w14:paraId="5D9BECA2">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以上同一个软件著作权或专利满足多条得分的，只按最优得分计算一次。</w:t>
            </w:r>
          </w:p>
          <w:p w14:paraId="25970D92">
            <w:pPr>
              <w:adjustRightInd w:val="0"/>
              <w:snapToGrid w:val="0"/>
              <w:rPr>
                <w:rFonts w:ascii="宋体" w:hAnsi="宋体"/>
                <w:szCs w:val="21"/>
              </w:rPr>
            </w:pPr>
            <w:r>
              <w:rPr>
                <w:rFonts w:hint="eastAsia" w:ascii="宋体" w:hAnsi="宋体"/>
                <w:szCs w:val="21"/>
              </w:rPr>
              <w:t>（二）评分依据：</w:t>
            </w:r>
          </w:p>
          <w:p w14:paraId="717702F2">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投标人提供有效的产权（专利）证书或软件著作权证书扫描件或复印件并加盖投标人公章，原件备查。未按要求提供有效证明材料或提供不清晰导致评委无法识别的不计得分。</w:t>
            </w:r>
          </w:p>
        </w:tc>
        <w:tc>
          <w:tcPr>
            <w:tcW w:w="1187" w:type="dxa"/>
            <w:vAlign w:val="center"/>
          </w:tcPr>
          <w:p w14:paraId="46FDE44B">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r w14:paraId="37AD4C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83" w:hRule="atLeast"/>
          <w:jc w:val="center"/>
        </w:trPr>
        <w:tc>
          <w:tcPr>
            <w:tcW w:w="754" w:type="dxa"/>
            <w:vAlign w:val="center"/>
          </w:tcPr>
          <w:p w14:paraId="652C8848">
            <w:pPr>
              <w:widowControl/>
              <w:snapToGrid w:val="0"/>
              <w:spacing w:line="360" w:lineRule="exact"/>
              <w:jc w:val="center"/>
              <w:rPr>
                <w:rFonts w:asciiTheme="minorEastAsia" w:hAnsiTheme="minorEastAsia" w:eastAsiaTheme="minorEastAsia"/>
                <w:kern w:val="0"/>
                <w:szCs w:val="21"/>
              </w:rPr>
            </w:pPr>
            <w:r>
              <w:rPr>
                <w:rFonts w:hint="eastAsia" w:asciiTheme="minorEastAsia" w:hAnsiTheme="minorEastAsia" w:eastAsiaTheme="minorEastAsia"/>
                <w:kern w:val="0"/>
                <w:szCs w:val="21"/>
              </w:rPr>
              <w:t>4</w:t>
            </w:r>
          </w:p>
        </w:tc>
        <w:tc>
          <w:tcPr>
            <w:tcW w:w="1143" w:type="dxa"/>
            <w:vAlign w:val="center"/>
          </w:tcPr>
          <w:p w14:paraId="3B3C1A91">
            <w:pPr>
              <w:adjustRightInd w:val="0"/>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投标人荣誉情况</w:t>
            </w:r>
          </w:p>
        </w:tc>
        <w:tc>
          <w:tcPr>
            <w:tcW w:w="709" w:type="dxa"/>
            <w:vAlign w:val="center"/>
          </w:tcPr>
          <w:p w14:paraId="255CA8C5">
            <w:pPr>
              <w:adjustRightInd w:val="0"/>
              <w:snapToGrid w:val="0"/>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5953" w:type="dxa"/>
            <w:vAlign w:val="center"/>
          </w:tcPr>
          <w:p w14:paraId="6C592837">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考察投标人（2020年1月1日至本项目投标截止时间）获得的奖项情况：</w:t>
            </w:r>
          </w:p>
          <w:p w14:paraId="578C52B4">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1、具有国家级奖项的，得4分；</w:t>
            </w:r>
          </w:p>
          <w:p w14:paraId="0A99B169">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2、具有省级（不含副省级）奖项的，得2分；</w:t>
            </w:r>
          </w:p>
          <w:p w14:paraId="2A7FFF41">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3、具有市级奖项的，得1分。</w:t>
            </w:r>
          </w:p>
          <w:p w14:paraId="33B4F50E">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以上3项不累加计分，最高得4分。</w:t>
            </w:r>
          </w:p>
          <w:p w14:paraId="76E6381E">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（二）评分依据：</w:t>
            </w:r>
          </w:p>
          <w:p w14:paraId="4711C0D1">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1、提供获奖证书扫描件作为得分依据。</w:t>
            </w:r>
          </w:p>
          <w:p w14:paraId="1956CD84">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2、国家级要求颁发单位为国务院（或其直接所属的行政机关、事业单位或全国性行业协会（学会）；省级要求颁发单位为省（自治区、直辖市）人民政府（或其直接所属的行政机关）或行业协会（学会）：市级要求颁发单位为市（地级，或以上级别）人民政府（或其直接所属的行政机关）或行业协会（学会）。</w:t>
            </w:r>
          </w:p>
          <w:p w14:paraId="7A8E2BCE">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3、由社会组织颁发的证书，还需提供颁发证书的社会组织机构在“中国社会组织政务服务平台（试运行）（http://xxgs.chinanpo.mca.gov.cn/gsxt/newList）”的已合法登记且状态正常截图。</w:t>
            </w:r>
          </w:p>
          <w:p w14:paraId="7C3A9F42">
            <w:pPr>
              <w:adjustRightInd w:val="0"/>
              <w:snapToGrid w:val="0"/>
              <w:spacing w:line="360" w:lineRule="exact"/>
              <w:rPr>
                <w:rFonts w:asciiTheme="minorEastAsia" w:hAnsiTheme="minorEastAsia" w:eastAsiaTheme="minorEastAsia"/>
                <w:szCs w:val="21"/>
              </w:rPr>
            </w:pPr>
            <w:r>
              <w:rPr>
                <w:rFonts w:hint="eastAsia" w:asciiTheme="minorEastAsia" w:hAnsiTheme="minorEastAsia" w:eastAsiaTheme="minorEastAsia"/>
                <w:szCs w:val="21"/>
              </w:rPr>
              <w:t>4、未提供或提供不清晰导致专家无法判断的不得分，如是社会组织颁发的证书，未提供颁发证书的社会组织机构查询截图的不得分。</w:t>
            </w:r>
          </w:p>
        </w:tc>
        <w:tc>
          <w:tcPr>
            <w:tcW w:w="1187" w:type="dxa"/>
            <w:vAlign w:val="center"/>
          </w:tcPr>
          <w:p w14:paraId="51E445C0">
            <w:pPr>
              <w:spacing w:line="360" w:lineRule="exact"/>
              <w:jc w:val="center"/>
              <w:rPr>
                <w:rFonts w:cs="仿宋" w:asciiTheme="minorEastAsia" w:hAnsiTheme="minorEastAsia" w:eastAsiaTheme="minorEastAsia"/>
                <w:szCs w:val="21"/>
              </w:rPr>
            </w:pPr>
          </w:p>
        </w:tc>
      </w:tr>
      <w:tr w14:paraId="38476F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88" w:hRule="atLeast"/>
          <w:jc w:val="center"/>
        </w:trPr>
        <w:tc>
          <w:tcPr>
            <w:tcW w:w="754" w:type="dxa"/>
            <w:vAlign w:val="center"/>
          </w:tcPr>
          <w:p w14:paraId="3F29CDAA">
            <w:pPr>
              <w:autoSpaceDE w:val="0"/>
              <w:autoSpaceDN w:val="0"/>
              <w:adjustRightInd w:val="0"/>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5</w:t>
            </w:r>
          </w:p>
        </w:tc>
        <w:tc>
          <w:tcPr>
            <w:tcW w:w="1143" w:type="dxa"/>
            <w:vAlign w:val="center"/>
          </w:tcPr>
          <w:p w14:paraId="3469F3D3">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诚信评审</w:t>
            </w:r>
          </w:p>
        </w:tc>
        <w:tc>
          <w:tcPr>
            <w:tcW w:w="709" w:type="dxa"/>
            <w:vAlign w:val="center"/>
          </w:tcPr>
          <w:p w14:paraId="6B6DED6E">
            <w:pPr>
              <w:spacing w:line="360" w:lineRule="exact"/>
              <w:jc w:val="center"/>
              <w:rPr>
                <w:rFonts w:cs="仿宋" w:asciiTheme="minorEastAsia" w:hAnsiTheme="minorEastAsia" w:eastAsiaTheme="minorEastAsia"/>
                <w:szCs w:val="21"/>
              </w:rPr>
            </w:pPr>
            <w:r>
              <w:rPr>
                <w:rFonts w:hint="eastAsia" w:cs="仿宋" w:asciiTheme="minorEastAsia" w:hAnsiTheme="minorEastAsia" w:eastAsiaTheme="minorEastAsia"/>
                <w:szCs w:val="21"/>
              </w:rPr>
              <w:t>5</w:t>
            </w:r>
          </w:p>
        </w:tc>
        <w:tc>
          <w:tcPr>
            <w:tcW w:w="5953" w:type="dxa"/>
            <w:vAlign w:val="center"/>
          </w:tcPr>
          <w:p w14:paraId="39A5B282">
            <w:pPr>
              <w:pStyle w:val="94"/>
              <w:spacing w:line="360" w:lineRule="exact"/>
              <w:ind w:left="34" w:leftChars="16" w:firstLine="0" w:firstLineChars="0"/>
              <w:rPr>
                <w:rFonts w:asciiTheme="minorEastAsia" w:hAnsiTheme="minorEastAsia" w:eastAsiaTheme="minorEastAsia"/>
                <w:szCs w:val="21"/>
              </w:rPr>
            </w:pPr>
            <w:r>
              <w:rPr>
                <w:rFonts w:hint="eastAsia" w:asciiTheme="minorEastAsia" w:hAnsiTheme="minorEastAsia" w:eastAsiaTheme="minorEastAsia"/>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5分。</w:t>
            </w:r>
          </w:p>
          <w:p w14:paraId="2470ACC4">
            <w:pPr>
              <w:tabs>
                <w:tab w:val="left" w:pos="175"/>
              </w:tabs>
              <w:spacing w:line="360" w:lineRule="exact"/>
              <w:ind w:left="33"/>
              <w:jc w:val="left"/>
              <w:rPr>
                <w:rFonts w:cs="仿宋" w:asciiTheme="minorEastAsia" w:hAnsiTheme="minorEastAsia" w:eastAsiaTheme="minorEastAsia"/>
                <w:szCs w:val="21"/>
              </w:rPr>
            </w:pPr>
            <w:r>
              <w:rPr>
                <w:rFonts w:hint="eastAsia" w:asciiTheme="minorEastAsia" w:hAnsiTheme="minorEastAsia" w:eastAsiaTheme="minorEastAsia"/>
                <w:szCs w:val="21"/>
              </w:rPr>
              <w:t>（采购代理机构通过“信用中国”、“中国政府采购网”、“深圳市政府采购监管网”以及市、区财政部门认定的其他渠道查询供应商信用信息，投标人无需提供证明材料。）</w:t>
            </w:r>
          </w:p>
        </w:tc>
        <w:tc>
          <w:tcPr>
            <w:tcW w:w="1187" w:type="dxa"/>
            <w:vAlign w:val="center"/>
          </w:tcPr>
          <w:p w14:paraId="008B9B73">
            <w:pPr>
              <w:spacing w:line="360" w:lineRule="exact"/>
              <w:jc w:val="center"/>
              <w:rPr>
                <w:rFonts w:cs="仿宋" w:asciiTheme="minorEastAsia" w:hAnsiTheme="minorEastAsia" w:eastAsiaTheme="minorEastAsia"/>
                <w:szCs w:val="21"/>
                <w:lang w:val="zh-CN"/>
              </w:rPr>
            </w:pPr>
            <w:r>
              <w:rPr>
                <w:rFonts w:hint="eastAsia" w:cs="仿宋" w:asciiTheme="minorEastAsia" w:hAnsiTheme="minorEastAsia" w:eastAsiaTheme="minorEastAsia"/>
                <w:szCs w:val="21"/>
              </w:rPr>
              <w:t>评委</w:t>
            </w:r>
            <w:r>
              <w:rPr>
                <w:rFonts w:hint="eastAsia" w:cs="仿宋" w:asciiTheme="minorEastAsia" w:hAnsiTheme="minorEastAsia" w:eastAsiaTheme="minorEastAsia"/>
                <w:szCs w:val="21"/>
                <w:lang w:val="zh-CN"/>
              </w:rPr>
              <w:t>打分</w:t>
            </w:r>
          </w:p>
        </w:tc>
      </w:tr>
    </w:tbl>
    <w:p w14:paraId="6F7BDA0F">
      <w:pPr>
        <w:pStyle w:val="6"/>
        <w:spacing w:before="0" w:after="0"/>
        <w:jc w:val="left"/>
        <w:rPr>
          <w:rFonts w:asciiTheme="minorEastAsia" w:hAnsiTheme="minorEastAsia"/>
          <w:bCs w:val="0"/>
          <w:sz w:val="21"/>
          <w:szCs w:val="21"/>
        </w:rPr>
      </w:pPr>
      <w:bookmarkStart w:id="17" w:name="_Toc44691394"/>
      <w:bookmarkStart w:id="18" w:name="_Toc44691162"/>
      <w:bookmarkStart w:id="19" w:name="_Toc44690430"/>
      <w:bookmarkStart w:id="20" w:name="_Toc135293165"/>
      <w:bookmarkStart w:id="21" w:name="_Toc1306449222"/>
      <w:bookmarkStart w:id="22" w:name="_Toc44690703"/>
      <w:r>
        <w:rPr>
          <w:rFonts w:hint="eastAsia" w:asciiTheme="minorEastAsia" w:hAnsiTheme="minorEastAsia"/>
          <w:bCs w:val="0"/>
          <w:sz w:val="21"/>
          <w:szCs w:val="21"/>
        </w:rPr>
        <w:t>备注：</w:t>
      </w:r>
      <w:bookmarkEnd w:id="17"/>
      <w:bookmarkEnd w:id="18"/>
      <w:bookmarkEnd w:id="19"/>
      <w:bookmarkEnd w:id="20"/>
      <w:bookmarkEnd w:id="21"/>
      <w:bookmarkEnd w:id="22"/>
    </w:p>
    <w:p w14:paraId="30373525">
      <w:pPr>
        <w:pStyle w:val="5"/>
        <w:spacing w:before="0" w:after="0"/>
      </w:pPr>
      <w:bookmarkStart w:id="23" w:name="_Toc692373457"/>
      <w:bookmarkStart w:id="24" w:name="_Toc135293166"/>
      <w:r>
        <w:rPr>
          <w:rFonts w:hint="eastAsia"/>
        </w:rPr>
        <w:t>1、资质证书有效期</w:t>
      </w:r>
      <w:bookmarkEnd w:id="23"/>
      <w:bookmarkEnd w:id="24"/>
    </w:p>
    <w:p w14:paraId="13750376">
      <w:pPr>
        <w:spacing w:line="360" w:lineRule="auto"/>
        <w:ind w:firstLine="424" w:firstLineChars="202"/>
        <w:rPr>
          <w:rFonts w:asciiTheme="minorEastAsia" w:hAnsiTheme="minorEastAsia" w:eastAsiaTheme="minorEastAsia"/>
        </w:rPr>
      </w:pPr>
      <w:r>
        <w:rPr>
          <w:rFonts w:hint="eastAsia" w:asciiTheme="minorEastAsia" w:hAnsiTheme="minorEastAsia" w:eastAsiaTheme="minorEastAsia"/>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07C5059B">
      <w:pPr>
        <w:adjustRightInd w:val="0"/>
        <w:spacing w:line="360" w:lineRule="exact"/>
        <w:rPr>
          <w:rFonts w:asciiTheme="minorEastAsia" w:hAnsiTheme="minorEastAsia" w:eastAsiaTheme="minorEastAsia"/>
          <w:b/>
        </w:rPr>
      </w:pPr>
    </w:p>
    <w:p w14:paraId="5A17B062">
      <w:pPr>
        <w:pStyle w:val="5"/>
        <w:spacing w:before="0" w:after="0"/>
        <w:rPr>
          <w:rFonts w:asciiTheme="minorEastAsia" w:hAnsiTheme="minorEastAsia" w:eastAsiaTheme="minorEastAsia"/>
        </w:rPr>
      </w:pPr>
      <w:bookmarkStart w:id="25" w:name="_Toc857123562"/>
      <w:bookmarkStart w:id="26" w:name="_Toc135293167"/>
      <w:r>
        <w:rPr>
          <w:rFonts w:hint="eastAsia" w:asciiTheme="minorEastAsia" w:hAnsiTheme="minorEastAsia" w:eastAsiaTheme="minorEastAsia"/>
        </w:rPr>
        <w:t>2、政府采购扶持政策</w:t>
      </w:r>
      <w:bookmarkEnd w:id="25"/>
      <w:bookmarkEnd w:id="26"/>
    </w:p>
    <w:p w14:paraId="2B5670FC">
      <w:pPr>
        <w:spacing w:after="60" w:line="360" w:lineRule="auto"/>
        <w:ind w:firstLine="426" w:firstLineChars="202"/>
        <w:rPr>
          <w:rFonts w:ascii="宋体" w:hAnsi="宋体"/>
          <w:b/>
          <w:snapToGrid w:val="0"/>
          <w:szCs w:val="21"/>
        </w:rPr>
      </w:pPr>
      <w:r>
        <w:rPr>
          <w:rFonts w:hint="eastAsia" w:ascii="宋体" w:hAnsi="宋体"/>
          <w:b/>
          <w:snapToGrid w:val="0"/>
          <w:szCs w:val="21"/>
          <w:highlight w:val="yellow"/>
        </w:rPr>
        <w:t>（一）本项目所属行业为</w:t>
      </w:r>
      <w:r>
        <w:rPr>
          <w:rFonts w:hint="eastAsia" w:ascii="宋体" w:hAnsi="宋体"/>
          <w:b/>
          <w:snapToGrid w:val="0"/>
          <w:szCs w:val="21"/>
          <w:highlight w:val="yellow"/>
          <w:u w:val="single"/>
        </w:rPr>
        <w:t xml:space="preserve"> 其他未列明行业 </w:t>
      </w:r>
      <w:r>
        <w:rPr>
          <w:rFonts w:hint="eastAsia" w:ascii="宋体" w:hAnsi="宋体"/>
          <w:b/>
          <w:snapToGrid w:val="0"/>
          <w:szCs w:val="21"/>
          <w:highlight w:val="yellow"/>
        </w:rPr>
        <w:t>，投标人应根据《工业和信息化部、国家统计局、国家发展和改革委员会、财政部关于印发中小企业划型标准规定的通知》(工信部联企业〔2011〕300号)规定的中小企业划型标准填写《中小企业声明函》。</w:t>
      </w:r>
    </w:p>
    <w:p w14:paraId="5B2F7BE6">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（二）价格评审优惠</w:t>
      </w:r>
    </w:p>
    <w:p w14:paraId="48C8EC69">
      <w:pPr>
        <w:spacing w:line="360" w:lineRule="auto"/>
        <w:ind w:firstLine="371" w:firstLineChars="177"/>
        <w:rPr>
          <w:rFonts w:cs="仿宋" w:asciiTheme="minorEastAsia" w:hAnsiTheme="minorEastAsia" w:eastAsiaTheme="minorEastAsia"/>
          <w:szCs w:val="21"/>
        </w:rPr>
      </w:pPr>
      <w:r>
        <w:rPr>
          <w:rFonts w:hint="eastAsia" w:asciiTheme="minorEastAsia" w:hAnsiTheme="minorEastAsia" w:eastAsiaTheme="minorEastAsia"/>
          <w:szCs w:val="21"/>
        </w:rPr>
        <w:t>☑</w:t>
      </w:r>
      <w:r>
        <w:rPr>
          <w:rFonts w:hint="eastAsia" w:ascii="Calibri" w:hAnsi="宋体"/>
        </w:rPr>
        <w:t>预留份额专门面向中小企业采购的采购项目或采购包</w:t>
      </w:r>
      <w:r>
        <w:rPr>
          <w:rFonts w:hint="eastAsia" w:cs="仿宋" w:asciiTheme="minorEastAsia" w:hAnsiTheme="minorEastAsia" w:eastAsiaTheme="minorEastAsia"/>
          <w:szCs w:val="21"/>
        </w:rPr>
        <w:t>：不执行价格评审优惠的扶持政策。</w:t>
      </w:r>
    </w:p>
    <w:p w14:paraId="67F74D50">
      <w:pPr>
        <w:widowControl/>
        <w:spacing w:line="360" w:lineRule="auto"/>
        <w:ind w:firstLine="371" w:firstLineChars="177"/>
        <w:jc w:val="left"/>
        <w:rPr>
          <w:rFonts w:cs="仿宋" w:asciiTheme="minorEastAsia" w:hAnsiTheme="minorEastAsia" w:eastAsiaTheme="minorEastAsia"/>
          <w:szCs w:val="21"/>
        </w:rPr>
      </w:pPr>
      <w:r>
        <w:rPr>
          <w:rFonts w:hint="eastAsia" w:ascii="宋体" w:cs="MS Mincho" w:hAnsiTheme="minorEastAsia"/>
          <w:kern w:val="0"/>
          <w:szCs w:val="21"/>
        </w:rPr>
        <w:t>□</w:t>
      </w:r>
      <w:r>
        <w:rPr>
          <w:rFonts w:hint="eastAsia" w:ascii="Segoe UI Symbol" w:hAnsi="Segoe UI Symbol"/>
        </w:rPr>
        <w:t>未</w:t>
      </w:r>
      <w:r>
        <w:rPr>
          <w:rFonts w:hint="eastAsia" w:ascii="Calibri" w:hAnsi="宋体"/>
        </w:rPr>
        <w:t>预留份额专门面向中小企业采购的采购项目或采购包</w:t>
      </w:r>
      <w:r>
        <w:rPr>
          <w:rFonts w:hint="eastAsia" w:asciiTheme="minorEastAsia" w:hAnsiTheme="minorEastAsia" w:eastAsiaTheme="minorEastAsia"/>
          <w:szCs w:val="21"/>
        </w:rPr>
        <w:t>：</w:t>
      </w:r>
    </w:p>
    <w:p w14:paraId="4BD24344">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（1）根据</w:t>
      </w:r>
      <w:r>
        <w:rPr>
          <w:rFonts w:hint="eastAsia" w:ascii="宋体" w:hAnsi="宋体"/>
          <w:snapToGrid w:val="0"/>
          <w:szCs w:val="21"/>
        </w:rPr>
        <w:t>《财政部 工业和信息化部关于印发《政府采购促进中小企业发展管理办法》的通知》(财库〔2020〕46号)</w:t>
      </w:r>
      <w:r>
        <w:rPr>
          <w:rFonts w:hint="eastAsia" w:asciiTheme="minorEastAsia" w:hAnsiTheme="minorEastAsia" w:eastAsiaTheme="minorEastAsia"/>
          <w:szCs w:val="22"/>
        </w:rPr>
        <w:t>、《财政部 司法部关于政府采购支持监狱企业发展有关问题的通知》（财库〔2014〕68号）和《三部门联合发布关于促进残疾人就业政府采购政策的通知》（财库〔2017〕141号）的规定，对满足价格扣除条件且在投标文件中提交了符合政府采购扶持政策的证明材料的投标人，</w:t>
      </w:r>
      <w:r>
        <w:rPr>
          <w:rFonts w:hint="eastAsia" w:asciiTheme="minorEastAsia" w:hAnsiTheme="minorEastAsia" w:eastAsiaTheme="minorEastAsia"/>
          <w:b/>
          <w:szCs w:val="22"/>
        </w:rPr>
        <w:t>其投标报价扣除</w:t>
      </w:r>
      <w:r>
        <w:rPr>
          <w:rFonts w:hint="eastAsia" w:asciiTheme="minorEastAsia" w:hAnsiTheme="minorEastAsia" w:eastAsiaTheme="minorEastAsia"/>
          <w:b/>
          <w:szCs w:val="22"/>
          <w:u w:val="single"/>
        </w:rPr>
        <w:t xml:space="preserve"> 10 </w:t>
      </w:r>
      <w:r>
        <w:rPr>
          <w:rFonts w:hint="eastAsia" w:asciiTheme="minorEastAsia" w:hAnsiTheme="minorEastAsia" w:eastAsiaTheme="minorEastAsia"/>
          <w:b/>
          <w:szCs w:val="22"/>
        </w:rPr>
        <w:t>%（请在10%-20%范围内选择）后参与评审</w:t>
      </w:r>
      <w:r>
        <w:rPr>
          <w:rFonts w:hint="eastAsia" w:asciiTheme="minorEastAsia" w:hAnsiTheme="minorEastAsia" w:eastAsiaTheme="minorEastAsia"/>
          <w:szCs w:val="22"/>
        </w:rPr>
        <w:t>。</w:t>
      </w:r>
    </w:p>
    <w:p w14:paraId="2C8F8360">
      <w:pPr>
        <w:spacing w:line="360" w:lineRule="auto"/>
        <w:ind w:firstLine="424" w:firstLineChars="202"/>
        <w:rPr>
          <w:rFonts w:asciiTheme="minorEastAsia" w:hAnsiTheme="minorEastAsia" w:eastAsiaTheme="minorEastAsia"/>
          <w:szCs w:val="22"/>
        </w:rPr>
      </w:pPr>
      <w:r>
        <w:rPr>
          <w:rFonts w:hint="eastAsia" w:asciiTheme="minorEastAsia" w:hAnsiTheme="minorEastAsia" w:eastAsiaTheme="minorEastAsia"/>
          <w:szCs w:val="22"/>
        </w:rPr>
        <w:t>（2）联合协议中约定，小型、微型企业的协议合同金额占到联合体协议合同总金额30%以上的，可给予</w:t>
      </w:r>
      <w:r>
        <w:rPr>
          <w:rFonts w:hint="eastAsia" w:asciiTheme="minorEastAsia" w:hAnsiTheme="minorEastAsia" w:eastAsiaTheme="minorEastAsia"/>
          <w:b/>
          <w:szCs w:val="22"/>
        </w:rPr>
        <w:t>联合体</w:t>
      </w:r>
      <w:r>
        <w:rPr>
          <w:rFonts w:hint="eastAsia" w:asciiTheme="minorEastAsia" w:hAnsiTheme="minorEastAsia" w:eastAsiaTheme="minorEastAsia"/>
          <w:b/>
          <w:szCs w:val="22"/>
          <w:u w:val="single"/>
        </w:rPr>
        <w:t xml:space="preserve"> /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r>
        <w:rPr>
          <w:rFonts w:hint="eastAsia" w:asciiTheme="minorEastAsia" w:hAnsiTheme="minorEastAsia" w:eastAsiaTheme="minorEastAsia"/>
          <w:szCs w:val="22"/>
        </w:rPr>
        <w:t>。如联合体各方均为小型、微型企业，联合体视同为小型、微型企业，享受</w:t>
      </w:r>
      <w:r>
        <w:rPr>
          <w:rFonts w:hint="eastAsia" w:asciiTheme="minorEastAsia" w:hAnsiTheme="minorEastAsia" w:eastAsiaTheme="minorEastAsia"/>
          <w:b/>
          <w:szCs w:val="22"/>
        </w:rPr>
        <w:t>第（1）项</w:t>
      </w:r>
      <w:r>
        <w:rPr>
          <w:rFonts w:hint="eastAsia" w:asciiTheme="minorEastAsia" w:hAnsiTheme="minorEastAsia" w:eastAsiaTheme="minorEastAsia"/>
          <w:szCs w:val="22"/>
        </w:rPr>
        <w:t>的评审优惠。</w:t>
      </w:r>
    </w:p>
    <w:p w14:paraId="5B974CA5">
      <w:pPr>
        <w:spacing w:after="60" w:line="360" w:lineRule="auto"/>
        <w:ind w:firstLine="424" w:firstLineChars="202"/>
        <w:rPr>
          <w:rFonts w:ascii="宋体" w:hAnsi="宋体"/>
          <w:szCs w:val="22"/>
        </w:rPr>
      </w:pPr>
      <w:r>
        <w:rPr>
          <w:rFonts w:hint="eastAsia" w:ascii="宋体" w:hAnsi="宋体"/>
          <w:szCs w:val="22"/>
        </w:rPr>
        <w:t>（3）分包意向协议约定，小型、微型企业的协议合同金额占到合同总金额30%以上的，可给予投标人</w:t>
      </w:r>
      <w:r>
        <w:rPr>
          <w:rFonts w:hint="eastAsia" w:ascii="宋体" w:hAnsi="宋体"/>
          <w:b/>
          <w:szCs w:val="22"/>
          <w:u w:val="single"/>
        </w:rPr>
        <w:t xml:space="preserve">  </w:t>
      </w:r>
      <w:r>
        <w:rPr>
          <w:rFonts w:hint="eastAsia" w:asciiTheme="minorEastAsia" w:hAnsiTheme="minorEastAsia" w:eastAsiaTheme="minorEastAsia"/>
          <w:b/>
          <w:szCs w:val="22"/>
          <w:u w:val="single"/>
        </w:rPr>
        <w:t xml:space="preserve">/  </w:t>
      </w:r>
      <w:r>
        <w:rPr>
          <w:rFonts w:hint="eastAsia" w:asciiTheme="minorEastAsia" w:hAnsiTheme="minorEastAsia" w:eastAsiaTheme="minorEastAsia"/>
          <w:b/>
          <w:szCs w:val="22"/>
        </w:rPr>
        <w:t>%</w:t>
      </w:r>
      <w:r>
        <w:rPr>
          <w:rFonts w:asciiTheme="minorEastAsia" w:hAnsiTheme="minorEastAsia" w:eastAsiaTheme="minorEastAsia"/>
          <w:b/>
          <w:szCs w:val="22"/>
        </w:rPr>
        <w:t xml:space="preserve"> </w:t>
      </w:r>
      <w:r>
        <w:rPr>
          <w:rFonts w:hint="eastAsia" w:asciiTheme="minorEastAsia" w:hAnsiTheme="minorEastAsia" w:eastAsiaTheme="minorEastAsia"/>
          <w:b/>
          <w:szCs w:val="22"/>
        </w:rPr>
        <w:t>（请在4</w:t>
      </w:r>
      <w:r>
        <w:rPr>
          <w:rFonts w:asciiTheme="minorEastAsia" w:hAnsiTheme="minorEastAsia" w:eastAsiaTheme="minorEastAsia"/>
          <w:b/>
          <w:szCs w:val="22"/>
        </w:rPr>
        <w:t>%-</w:t>
      </w:r>
      <w:r>
        <w:rPr>
          <w:rFonts w:hint="eastAsia" w:asciiTheme="minorEastAsia" w:hAnsiTheme="minorEastAsia" w:eastAsiaTheme="minorEastAsia"/>
          <w:b/>
          <w:szCs w:val="22"/>
        </w:rPr>
        <w:t>6</w:t>
      </w:r>
      <w:r>
        <w:rPr>
          <w:rFonts w:asciiTheme="minorEastAsia" w:hAnsiTheme="minorEastAsia" w:eastAsiaTheme="minorEastAsia"/>
          <w:b/>
          <w:szCs w:val="22"/>
        </w:rPr>
        <w:t>%</w:t>
      </w:r>
      <w:r>
        <w:rPr>
          <w:rFonts w:hint="eastAsia" w:asciiTheme="minorEastAsia" w:hAnsiTheme="minorEastAsia" w:eastAsiaTheme="minorEastAsia"/>
          <w:b/>
          <w:szCs w:val="22"/>
        </w:rPr>
        <w:t>范围内选择）</w:t>
      </w:r>
      <w:r>
        <w:rPr>
          <w:rFonts w:hint="eastAsia" w:asciiTheme="minorEastAsia" w:hAnsiTheme="minorEastAsia" w:eastAsiaTheme="minorEastAsia"/>
          <w:szCs w:val="22"/>
        </w:rPr>
        <w:t>的价格扣除</w:t>
      </w:r>
      <w:r>
        <w:rPr>
          <w:rFonts w:hint="eastAsia" w:ascii="宋体" w:hAnsi="宋体"/>
          <w:szCs w:val="22"/>
        </w:rPr>
        <w:t>，用扣除后的价格参与评审。</w:t>
      </w:r>
    </w:p>
    <w:p w14:paraId="4116FC62">
      <w:pPr>
        <w:spacing w:after="60" w:line="360" w:lineRule="auto"/>
        <w:ind w:firstLine="424" w:firstLineChars="202"/>
        <w:rPr>
          <w:rFonts w:ascii="宋体" w:hAnsi="宋体"/>
          <w:szCs w:val="22"/>
        </w:rPr>
      </w:pPr>
      <w:r>
        <w:rPr>
          <w:rFonts w:hint="eastAsia" w:ascii="宋体" w:hAnsi="宋体"/>
          <w:szCs w:val="22"/>
        </w:rPr>
        <w:t>（4）</w:t>
      </w:r>
      <w:r>
        <w:rPr>
          <w:rFonts w:hint="eastAsia" w:asciiTheme="minorEastAsia" w:hAnsiTheme="minorEastAsia" w:eastAsiaTheme="minorEastAsia"/>
          <w:szCs w:val="22"/>
        </w:rPr>
        <w:t>如供应商为</w:t>
      </w:r>
      <w:r>
        <w:rPr>
          <w:rFonts w:hint="eastAsia" w:ascii="Calibri" w:hAnsi="宋体"/>
          <w:szCs w:val="22"/>
        </w:rPr>
        <w:t>监狱企业</w:t>
      </w:r>
      <w:r>
        <w:rPr>
          <w:rFonts w:hint="eastAsia" w:ascii="Calibri" w:hAnsi="宋体"/>
          <w:szCs w:val="21"/>
        </w:rPr>
        <w:t>或残疾人福利性单位，</w:t>
      </w:r>
      <w:r>
        <w:rPr>
          <w:rFonts w:hint="eastAsia" w:ascii="Calibri" w:hAnsi="宋体"/>
          <w:szCs w:val="22"/>
        </w:rPr>
        <w:t>视同</w:t>
      </w:r>
      <w:r>
        <w:rPr>
          <w:rFonts w:hint="eastAsia" w:asciiTheme="minorEastAsia" w:hAnsiTheme="minorEastAsia" w:eastAsiaTheme="minorEastAsia"/>
          <w:szCs w:val="22"/>
        </w:rPr>
        <w:t>小型、微型企业，</w:t>
      </w:r>
      <w:r>
        <w:rPr>
          <w:rFonts w:hint="eastAsia" w:ascii="Calibri" w:hAnsi="宋体"/>
          <w:szCs w:val="22"/>
        </w:rPr>
        <w:t>享受以上预留份额、评审中价格扣除等政府采购促进中小企业发展的政府采购政策；</w:t>
      </w:r>
      <w:r>
        <w:rPr>
          <w:rFonts w:hint="eastAsia" w:asciiTheme="minorEastAsia" w:hAnsiTheme="minorEastAsia" w:eastAsiaTheme="minorEastAsia"/>
          <w:szCs w:val="22"/>
        </w:rPr>
        <w:t>对于同时属于小型、微型企业、监狱企业或残疾人福利性单位的供应商，不重复享受政策。</w:t>
      </w:r>
    </w:p>
    <w:p w14:paraId="1FC8BAC7">
      <w:pPr>
        <w:spacing w:after="60" w:line="360" w:lineRule="auto"/>
        <w:ind w:firstLine="424" w:firstLineChars="202"/>
        <w:rPr>
          <w:rFonts w:ascii="宋体" w:hAnsi="宋体"/>
          <w:szCs w:val="22"/>
        </w:rPr>
      </w:pPr>
      <w:r>
        <w:rPr>
          <w:rFonts w:hint="eastAsia" w:ascii="宋体" w:hAnsi="宋体"/>
          <w:szCs w:val="22"/>
        </w:rPr>
        <w:t>（5）优惠主体资格的认定资料为《中小企业声明函》、《残疾人福利性单位声明函》以及《监狱企业声明函》等承诺性质的资料；监狱企业或者代理提供监狱企业货物的供应商如需享受优惠政策，除上述资料外，还须提供省级以上监狱管理局、戒毒管理局出具的监狱企业证明文件。</w:t>
      </w:r>
    </w:p>
    <w:p w14:paraId="287A0487">
      <w:pPr>
        <w:spacing w:line="360" w:lineRule="auto"/>
        <w:ind w:firstLine="422" w:firstLineChars="200"/>
        <w:rPr>
          <w:rFonts w:asciiTheme="minorEastAsia" w:hAnsiTheme="minorEastAsia" w:eastAsiaTheme="minorEastAsia"/>
          <w:b/>
          <w:bCs/>
          <w:szCs w:val="22"/>
        </w:rPr>
      </w:pPr>
      <w:r>
        <w:rPr>
          <w:rFonts w:hint="eastAsia" w:asciiTheme="minorEastAsia" w:hAnsiTheme="minorEastAsia" w:eastAsiaTheme="minorEastAsia"/>
          <w:b/>
          <w:bCs/>
          <w:szCs w:val="22"/>
        </w:rPr>
        <w:t>（三）绿色采购</w:t>
      </w:r>
    </w:p>
    <w:p w14:paraId="142D6F00">
      <w:pPr>
        <w:spacing w:line="360" w:lineRule="auto"/>
        <w:ind w:firstLine="424" w:firstLineChars="202"/>
        <w:jc w:val="left"/>
        <w:rPr>
          <w:rFonts w:asciiTheme="minorEastAsia" w:hAnsiTheme="minorEastAsia" w:eastAsiaTheme="minorEastAsia"/>
          <w:szCs w:val="21"/>
        </w:rPr>
      </w:pPr>
      <w:r>
        <w:rPr>
          <w:rFonts w:hint="eastAsia" w:asciiTheme="minorEastAsia" w:hAnsiTheme="minorEastAsia" w:eastAsiaTheme="minorEastAsia"/>
        </w:rPr>
        <w:t>（1）投标产品属于《关于调整优化节能产品环境标志产品政府采购执行机制的通知》（财库〔2019〕9号）、《关于印发环境标志产品政府采购品目清单的通知》（财库〔2019〕18号）和《关于印发节能产品</w:t>
      </w:r>
      <w:r>
        <w:rPr>
          <w:rFonts w:hint="eastAsia" w:asciiTheme="minorEastAsia" w:hAnsiTheme="minorEastAsia" w:eastAsiaTheme="minorEastAsia"/>
          <w:szCs w:val="21"/>
        </w:rPr>
        <w:t>政府采购品目清单的通知》（财库〔2019〕19号）品目清单范围内的，</w:t>
      </w:r>
      <w:r>
        <w:rPr>
          <w:rFonts w:hint="eastAsia" w:asciiTheme="minorEastAsia" w:hAnsiTheme="minorEastAsia" w:eastAsiaTheme="minorEastAsia"/>
        </w:rPr>
        <w:t>应依据国家确定的认证机构出具的、处于有效期之内的节能产品、环境标志产品认证证书，对获得证书的产品实施政府优先采购或强制采购。</w:t>
      </w:r>
      <w:r>
        <w:rPr>
          <w:rFonts w:hint="eastAsia" w:asciiTheme="minorEastAsia" w:hAnsiTheme="minorEastAsia" w:eastAsiaTheme="minorEastAsia"/>
          <w:b/>
        </w:rPr>
        <w:t>对符合条件的获证产品</w:t>
      </w:r>
      <w:r>
        <w:rPr>
          <w:rFonts w:hint="eastAsia" w:asciiTheme="minorEastAsia" w:hAnsiTheme="minorEastAsia" w:eastAsiaTheme="minorEastAsia"/>
          <w:b/>
          <w:szCs w:val="21"/>
        </w:rPr>
        <w:t>，根据该投标产品报价给予</w:t>
      </w:r>
      <w:r>
        <w:rPr>
          <w:rFonts w:hint="eastAsia" w:asciiTheme="minorEastAsia" w:hAnsiTheme="minorEastAsia" w:eastAsiaTheme="minorEastAsia"/>
          <w:b/>
          <w:szCs w:val="21"/>
          <w:u w:val="single"/>
        </w:rPr>
        <w:t xml:space="preserve"> 1 </w:t>
      </w:r>
      <w:r>
        <w:rPr>
          <w:rFonts w:hint="eastAsia" w:asciiTheme="minorEastAsia" w:hAnsiTheme="minorEastAsia" w:eastAsiaTheme="minorEastAsia"/>
          <w:b/>
          <w:szCs w:val="21"/>
        </w:rPr>
        <w:t>%的价格扣除，用扣除后的价格参与评审</w:t>
      </w:r>
      <w:r>
        <w:rPr>
          <w:rFonts w:hint="eastAsia" w:asciiTheme="minorEastAsia" w:hAnsiTheme="minorEastAsia" w:eastAsiaTheme="minorEastAsia"/>
          <w:szCs w:val="21"/>
        </w:rPr>
        <w:t>（需按投标文件格式部分“列入政府优先采购清单的投标产品一览表”的要求提供证明材料，否则不予价格扣除）。</w:t>
      </w:r>
    </w:p>
    <w:p w14:paraId="62E379CB">
      <w:pPr>
        <w:autoSpaceDE w:val="0"/>
        <w:autoSpaceDN w:val="0"/>
        <w:adjustRightInd w:val="0"/>
        <w:spacing w:line="360" w:lineRule="auto"/>
        <w:ind w:firstLine="369" w:firstLineChars="176"/>
        <w:jc w:val="left"/>
        <w:rPr>
          <w:rFonts w:ascii="宋体" w:hAnsi="宋体" w:eastAsia="黑体"/>
          <w:b/>
          <w:bCs/>
          <w:kern w:val="44"/>
          <w:sz w:val="28"/>
          <w:szCs w:val="44"/>
        </w:rPr>
      </w:pPr>
      <w:r>
        <w:rPr>
          <w:rFonts w:hint="eastAsia" w:asciiTheme="minorEastAsia" w:hAnsiTheme="minorEastAsia" w:eastAsiaTheme="minorEastAsia"/>
          <w:szCs w:val="21"/>
        </w:rPr>
        <w:t>（2）按照《深圳市财政局关于大力推广政府绿色采购有关事项的通知（深财购〔2023〕49号）》相关要求，严格执行绿色采购需求标准。采购单位严格执行《商品包装政府采购需求标准（试行）》、《快递包装政府采购需求标准（试行）》（财办库〔2020〕123号）、《绿色建筑和绿色建材政府采购需求标准》（财办库〔2022〕35号）、《绿色数据中心政府采购需求标准（试行）》（财办库〔2023〕7号）等需求标准，依据相关需求标准确定采购需求，在采购文件和采购合同中载明具体需求、履约验收条款和违约责任，促进绿色包装、绿色运输、绿色建筑、绿色建材和绿色数据中心在政府采购领域的应用。加大新能源汽车采购力度。积极推广合同能源管理。鼓励公共机构推广应用合同能源管理，借助市场化手段，通过实施应用节能新技术、新产品，不断提高能源利用效率，为公共机构节能减排提供有力支持和保障。</w:t>
      </w:r>
    </w:p>
    <w:p w14:paraId="018F2646">
      <w:pPr>
        <w:spacing w:line="360" w:lineRule="auto"/>
        <w:ind w:firstLine="422" w:firstLineChars="200"/>
        <w:rPr>
          <w:rFonts w:ascii="宋体" w:hAnsi="宋体"/>
          <w:b/>
          <w:szCs w:val="21"/>
        </w:rPr>
      </w:pPr>
      <w:r>
        <w:rPr>
          <w:rFonts w:hint="eastAsia" w:asciiTheme="minorEastAsia" w:hAnsiTheme="minorEastAsia" w:eastAsiaTheme="minorEastAsia"/>
          <w:b/>
          <w:szCs w:val="21"/>
        </w:rPr>
        <w:t>（四）</w:t>
      </w:r>
      <w:r>
        <w:rPr>
          <w:rFonts w:hint="eastAsia"/>
          <w:b/>
        </w:rPr>
        <w:t>其他说明</w:t>
      </w:r>
    </w:p>
    <w:p w14:paraId="796F2C6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rPr>
        <w:t>为缓解中小企业融资难题，深圳市推出政府采购订单融资改革举措。订单融资具体流程及试点金融机构订单融资服务承诺可参阅深圳市政府采购监管网（zfcg.sz.gov.cn）政府采购订单融资栏目。</w:t>
      </w:r>
    </w:p>
    <w:p w14:paraId="12E9D8EF">
      <w:pPr>
        <w:spacing w:line="360" w:lineRule="auto"/>
        <w:ind w:firstLine="424" w:firstLineChars="202"/>
      </w:pPr>
    </w:p>
    <w:p w14:paraId="3138D732">
      <w:pPr>
        <w:spacing w:line="360" w:lineRule="auto"/>
        <w:ind w:firstLine="424" w:firstLineChars="202"/>
      </w:pPr>
    </w:p>
    <w:p w14:paraId="5C78D157">
      <w:pPr>
        <w:widowControl/>
        <w:jc w:val="left"/>
      </w:pPr>
      <w:r>
        <w:br w:type="page"/>
      </w:r>
    </w:p>
    <w:p w14:paraId="36DED320">
      <w:pPr>
        <w:pStyle w:val="4"/>
      </w:pPr>
      <w:bookmarkStart w:id="27" w:name="_Toc135293168"/>
      <w:bookmarkStart w:id="28" w:name="_Toc1184631408"/>
      <w:r>
        <w:rPr>
          <w:rFonts w:hint="eastAsia"/>
        </w:rPr>
        <w:t>第五章  投标人须知前附表</w:t>
      </w:r>
      <w:bookmarkEnd w:id="27"/>
      <w:bookmarkEnd w:id="28"/>
    </w:p>
    <w:p w14:paraId="2E95E7CC">
      <w:pPr>
        <w:autoSpaceDE w:val="0"/>
        <w:autoSpaceDN w:val="0"/>
        <w:adjustRightInd w:val="0"/>
        <w:spacing w:line="360" w:lineRule="auto"/>
        <w:ind w:firstLine="480" w:firstLineChars="200"/>
        <w:jc w:val="left"/>
      </w:pPr>
      <w:r>
        <w:rPr>
          <w:rFonts w:hint="eastAsia" w:ascii="仿宋_GB2312" w:eastAsia="仿宋_GB2312"/>
          <w:sz w:val="24"/>
        </w:rPr>
        <w:t>投标人须知前附表（以下简称“前附表”）是对招标文件第六章“投标人须知”的具体补充和说明，投标人须知和前附表有不一致之处，应以前附表为准。前附表的条款号与投标人须知条款号是一一对应的关系。</w:t>
      </w:r>
    </w:p>
    <w:tbl>
      <w:tblPr>
        <w:tblStyle w:val="50"/>
        <w:tblW w:w="1022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38"/>
        <w:gridCol w:w="1843"/>
        <w:gridCol w:w="6520"/>
      </w:tblGrid>
      <w:tr w14:paraId="28EF75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8930031">
            <w:pPr>
              <w:pStyle w:val="27"/>
              <w:spacing w:line="360" w:lineRule="auto"/>
              <w:jc w:val="center"/>
              <w:rPr>
                <w:rFonts w:hAnsi="宋体"/>
              </w:rPr>
            </w:pPr>
            <w:r>
              <w:rPr>
                <w:rFonts w:hint="eastAsia" w:hAnsi="宋体"/>
              </w:rPr>
              <w:t>项号</w:t>
            </w:r>
          </w:p>
        </w:tc>
        <w:tc>
          <w:tcPr>
            <w:tcW w:w="1038" w:type="dxa"/>
            <w:vAlign w:val="center"/>
          </w:tcPr>
          <w:p w14:paraId="2B08BED9">
            <w:pPr>
              <w:pStyle w:val="27"/>
              <w:spacing w:line="360" w:lineRule="auto"/>
              <w:jc w:val="center"/>
              <w:rPr>
                <w:rFonts w:hAnsi="宋体"/>
              </w:rPr>
            </w:pPr>
            <w:r>
              <w:rPr>
                <w:rFonts w:hint="eastAsia" w:hAnsi="宋体"/>
              </w:rPr>
              <w:t>条款号</w:t>
            </w:r>
          </w:p>
        </w:tc>
        <w:tc>
          <w:tcPr>
            <w:tcW w:w="1843" w:type="dxa"/>
            <w:vAlign w:val="center"/>
          </w:tcPr>
          <w:p w14:paraId="54D60F6F">
            <w:pPr>
              <w:pStyle w:val="27"/>
              <w:spacing w:line="360" w:lineRule="auto"/>
              <w:jc w:val="center"/>
              <w:rPr>
                <w:rFonts w:hAnsi="宋体"/>
              </w:rPr>
            </w:pPr>
            <w:r>
              <w:rPr>
                <w:rFonts w:hint="eastAsia" w:hAnsi="宋体"/>
              </w:rPr>
              <w:t>内容</w:t>
            </w:r>
          </w:p>
        </w:tc>
        <w:tc>
          <w:tcPr>
            <w:tcW w:w="6520" w:type="dxa"/>
          </w:tcPr>
          <w:p w14:paraId="2AAD6DC7">
            <w:pPr>
              <w:pStyle w:val="27"/>
              <w:spacing w:line="360" w:lineRule="auto"/>
              <w:jc w:val="center"/>
              <w:rPr>
                <w:rFonts w:hAnsi="宋体"/>
              </w:rPr>
            </w:pPr>
            <w:r>
              <w:rPr>
                <w:rFonts w:hint="eastAsia" w:hAnsi="宋体"/>
              </w:rPr>
              <w:t>内容规定</w:t>
            </w:r>
          </w:p>
        </w:tc>
      </w:tr>
      <w:tr w14:paraId="16CE10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A47363E">
            <w:pPr>
              <w:pStyle w:val="27"/>
              <w:spacing w:line="360" w:lineRule="auto"/>
              <w:jc w:val="center"/>
              <w:rPr>
                <w:rFonts w:hAnsi="宋体"/>
              </w:rPr>
            </w:pPr>
            <w:r>
              <w:rPr>
                <w:rFonts w:hAnsi="宋体"/>
              </w:rPr>
              <w:t>1</w:t>
            </w:r>
          </w:p>
        </w:tc>
        <w:tc>
          <w:tcPr>
            <w:tcW w:w="1038" w:type="dxa"/>
            <w:vAlign w:val="center"/>
          </w:tcPr>
          <w:p w14:paraId="78F39E4C">
            <w:pPr>
              <w:pStyle w:val="27"/>
              <w:spacing w:line="360" w:lineRule="auto"/>
              <w:jc w:val="center"/>
              <w:rPr>
                <w:rFonts w:hAnsi="宋体"/>
              </w:rPr>
            </w:pPr>
            <w:r>
              <w:rPr>
                <w:rFonts w:hAnsi="宋体"/>
              </w:rPr>
              <w:t>1.1</w:t>
            </w:r>
          </w:p>
        </w:tc>
        <w:tc>
          <w:tcPr>
            <w:tcW w:w="1843" w:type="dxa"/>
            <w:vAlign w:val="center"/>
          </w:tcPr>
          <w:p w14:paraId="05878B23">
            <w:pPr>
              <w:pStyle w:val="27"/>
              <w:spacing w:line="360" w:lineRule="exact"/>
              <w:jc w:val="center"/>
              <w:rPr>
                <w:rFonts w:hAnsi="宋体"/>
              </w:rPr>
            </w:pPr>
            <w:r>
              <w:rPr>
                <w:rFonts w:hint="eastAsia" w:hAnsi="宋体"/>
              </w:rPr>
              <w:t>项目名称</w:t>
            </w:r>
          </w:p>
        </w:tc>
        <w:tc>
          <w:tcPr>
            <w:tcW w:w="6520" w:type="dxa"/>
            <w:vAlign w:val="center"/>
          </w:tcPr>
          <w:p w14:paraId="1583206A">
            <w:pPr>
              <w:pStyle w:val="27"/>
              <w:spacing w:line="360" w:lineRule="exact"/>
            </w:pPr>
            <w:r>
              <w:rPr>
                <w:rFonts w:hint="eastAsia"/>
              </w:rPr>
              <w:t>住房建设领域安全风险辨识评估项目</w:t>
            </w:r>
          </w:p>
        </w:tc>
      </w:tr>
      <w:tr w14:paraId="577120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243BDC3E">
            <w:pPr>
              <w:pStyle w:val="27"/>
              <w:spacing w:line="360" w:lineRule="auto"/>
              <w:jc w:val="center"/>
              <w:rPr>
                <w:rFonts w:hAnsi="宋体"/>
              </w:rPr>
            </w:pPr>
            <w:r>
              <w:rPr>
                <w:rFonts w:hint="eastAsia" w:hAnsi="宋体"/>
              </w:rPr>
              <w:t>2</w:t>
            </w:r>
          </w:p>
        </w:tc>
        <w:tc>
          <w:tcPr>
            <w:tcW w:w="1038" w:type="dxa"/>
            <w:vAlign w:val="center"/>
          </w:tcPr>
          <w:p w14:paraId="414B63A6">
            <w:pPr>
              <w:pStyle w:val="27"/>
              <w:spacing w:line="360" w:lineRule="auto"/>
              <w:jc w:val="center"/>
              <w:rPr>
                <w:rFonts w:hAnsi="宋体"/>
              </w:rPr>
            </w:pPr>
            <w:r>
              <w:rPr>
                <w:rFonts w:hAnsi="宋体"/>
              </w:rPr>
              <w:t>2.1</w:t>
            </w:r>
          </w:p>
        </w:tc>
        <w:tc>
          <w:tcPr>
            <w:tcW w:w="1843" w:type="dxa"/>
            <w:vAlign w:val="center"/>
          </w:tcPr>
          <w:p w14:paraId="2740646D">
            <w:pPr>
              <w:pStyle w:val="27"/>
              <w:spacing w:line="360" w:lineRule="exact"/>
              <w:jc w:val="center"/>
              <w:rPr>
                <w:rFonts w:hAnsi="宋体"/>
              </w:rPr>
            </w:pPr>
            <w:r>
              <w:rPr>
                <w:rFonts w:hint="eastAsia" w:hAnsi="宋体"/>
              </w:rPr>
              <w:t>采购人</w:t>
            </w:r>
          </w:p>
        </w:tc>
        <w:tc>
          <w:tcPr>
            <w:tcW w:w="6520" w:type="dxa"/>
            <w:vAlign w:val="center"/>
          </w:tcPr>
          <w:p w14:paraId="31D9A467">
            <w:pPr>
              <w:pStyle w:val="27"/>
              <w:spacing w:line="360" w:lineRule="exact"/>
              <w:rPr>
                <w:rFonts w:hAnsi="宋体"/>
                <w:szCs w:val="24"/>
              </w:rPr>
            </w:pPr>
            <w:r>
              <w:rPr>
                <w:rFonts w:hint="eastAsia" w:hAnsi="宋体"/>
                <w:snapToGrid w:val="0"/>
                <w:szCs w:val="21"/>
              </w:rPr>
              <w:t>深圳市住房和建设局</w:t>
            </w:r>
          </w:p>
        </w:tc>
      </w:tr>
      <w:tr w14:paraId="1CC850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650D0924">
            <w:pPr>
              <w:pStyle w:val="27"/>
              <w:spacing w:line="360" w:lineRule="auto"/>
              <w:jc w:val="center"/>
              <w:rPr>
                <w:rFonts w:hAnsi="宋体"/>
              </w:rPr>
            </w:pPr>
            <w:r>
              <w:rPr>
                <w:rFonts w:hint="eastAsia" w:hAnsi="宋体"/>
              </w:rPr>
              <w:t>3</w:t>
            </w:r>
          </w:p>
        </w:tc>
        <w:tc>
          <w:tcPr>
            <w:tcW w:w="1038" w:type="dxa"/>
            <w:vAlign w:val="center"/>
          </w:tcPr>
          <w:p w14:paraId="234B9A1D">
            <w:pPr>
              <w:pStyle w:val="27"/>
              <w:spacing w:line="360" w:lineRule="auto"/>
              <w:jc w:val="center"/>
              <w:rPr>
                <w:rFonts w:hAnsi="宋体"/>
              </w:rPr>
            </w:pPr>
            <w:r>
              <w:rPr>
                <w:rFonts w:hAnsi="宋体"/>
              </w:rPr>
              <w:t>2.2</w:t>
            </w:r>
          </w:p>
        </w:tc>
        <w:tc>
          <w:tcPr>
            <w:tcW w:w="1843" w:type="dxa"/>
            <w:vAlign w:val="center"/>
          </w:tcPr>
          <w:p w14:paraId="42A55A4C">
            <w:pPr>
              <w:pStyle w:val="27"/>
              <w:spacing w:line="360" w:lineRule="exact"/>
              <w:jc w:val="center"/>
              <w:rPr>
                <w:rFonts w:hAnsi="宋体"/>
              </w:rPr>
            </w:pPr>
            <w:r>
              <w:rPr>
                <w:rFonts w:hint="eastAsia" w:hAnsi="宋体"/>
              </w:rPr>
              <w:t>采购代理机构</w:t>
            </w:r>
          </w:p>
        </w:tc>
        <w:tc>
          <w:tcPr>
            <w:tcW w:w="6520" w:type="dxa"/>
            <w:vAlign w:val="center"/>
          </w:tcPr>
          <w:p w14:paraId="77C2BC6D">
            <w:pPr>
              <w:pStyle w:val="27"/>
              <w:spacing w:line="360" w:lineRule="exact"/>
              <w:rPr>
                <w:rFonts w:hAnsi="宋体"/>
              </w:rPr>
            </w:pPr>
            <w:r>
              <w:rPr>
                <w:rFonts w:hAnsi="宋体"/>
              </w:rPr>
              <w:t>深圳市中正招标有限公司</w:t>
            </w:r>
          </w:p>
        </w:tc>
      </w:tr>
      <w:tr w14:paraId="54EF5C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828" w:type="dxa"/>
            <w:vAlign w:val="center"/>
          </w:tcPr>
          <w:p w14:paraId="164908FD">
            <w:pPr>
              <w:pStyle w:val="27"/>
              <w:spacing w:line="360" w:lineRule="auto"/>
              <w:jc w:val="center"/>
              <w:rPr>
                <w:rFonts w:hAnsi="宋体"/>
              </w:rPr>
            </w:pPr>
            <w:r>
              <w:rPr>
                <w:rFonts w:hint="eastAsia" w:hAnsi="宋体"/>
              </w:rPr>
              <w:t>4</w:t>
            </w:r>
          </w:p>
        </w:tc>
        <w:tc>
          <w:tcPr>
            <w:tcW w:w="1038" w:type="dxa"/>
            <w:vAlign w:val="center"/>
          </w:tcPr>
          <w:p w14:paraId="20B10447">
            <w:pPr>
              <w:pStyle w:val="27"/>
              <w:spacing w:line="360" w:lineRule="auto"/>
              <w:jc w:val="center"/>
              <w:rPr>
                <w:rFonts w:hAnsi="宋体"/>
              </w:rPr>
            </w:pPr>
            <w:r>
              <w:rPr>
                <w:rFonts w:hint="eastAsia" w:hAnsi="宋体"/>
              </w:rPr>
              <w:t>3.1</w:t>
            </w:r>
          </w:p>
        </w:tc>
        <w:tc>
          <w:tcPr>
            <w:tcW w:w="1843" w:type="dxa"/>
            <w:vAlign w:val="center"/>
          </w:tcPr>
          <w:p w14:paraId="10750CAF">
            <w:pPr>
              <w:pStyle w:val="27"/>
              <w:spacing w:line="360" w:lineRule="exact"/>
              <w:jc w:val="center"/>
              <w:rPr>
                <w:rFonts w:hAnsi="宋体"/>
              </w:rPr>
            </w:pPr>
            <w:r>
              <w:rPr>
                <w:rFonts w:hint="eastAsia" w:hAnsi="宋体"/>
              </w:rPr>
              <w:t>资金来源</w:t>
            </w:r>
          </w:p>
        </w:tc>
        <w:tc>
          <w:tcPr>
            <w:tcW w:w="6520" w:type="dxa"/>
            <w:vAlign w:val="center"/>
          </w:tcPr>
          <w:p w14:paraId="4DC50D6E">
            <w:pPr>
              <w:pStyle w:val="27"/>
              <w:spacing w:line="360" w:lineRule="exact"/>
              <w:rPr>
                <w:rFonts w:hAnsi="宋体"/>
              </w:rPr>
            </w:pPr>
            <w:r>
              <w:rPr>
                <w:rFonts w:hint="eastAsia" w:hAnsi="宋体" w:eastAsia="MS Mincho" w:cs="MS Mincho"/>
                <w:sz w:val="24"/>
                <w:szCs w:val="24"/>
              </w:rPr>
              <w:t>☑</w:t>
            </w:r>
            <w:r>
              <w:rPr>
                <w:rFonts w:hint="eastAsia" w:hAnsi="宋体"/>
              </w:rPr>
              <w:t>财政资金/□自筹资金/□其它资金</w:t>
            </w:r>
          </w:p>
        </w:tc>
      </w:tr>
      <w:tr w14:paraId="64C8D3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28" w:type="dxa"/>
            <w:vAlign w:val="center"/>
          </w:tcPr>
          <w:p w14:paraId="082476AC">
            <w:pPr>
              <w:pStyle w:val="27"/>
              <w:spacing w:line="360" w:lineRule="auto"/>
              <w:jc w:val="center"/>
              <w:rPr>
                <w:rFonts w:hAnsi="宋体"/>
              </w:rPr>
            </w:pPr>
            <w:r>
              <w:rPr>
                <w:rFonts w:hint="eastAsia" w:hAnsi="宋体"/>
              </w:rPr>
              <w:t>5</w:t>
            </w:r>
          </w:p>
        </w:tc>
        <w:tc>
          <w:tcPr>
            <w:tcW w:w="1038" w:type="dxa"/>
            <w:vAlign w:val="center"/>
          </w:tcPr>
          <w:p w14:paraId="642633C0">
            <w:pPr>
              <w:pStyle w:val="27"/>
              <w:spacing w:line="360" w:lineRule="auto"/>
              <w:jc w:val="center"/>
              <w:rPr>
                <w:rFonts w:hAnsi="宋体"/>
              </w:rPr>
            </w:pPr>
            <w:r>
              <w:rPr>
                <w:rFonts w:hint="eastAsia" w:hAnsi="宋体"/>
              </w:rPr>
              <w:t>4.7</w:t>
            </w:r>
          </w:p>
        </w:tc>
        <w:tc>
          <w:tcPr>
            <w:tcW w:w="1843" w:type="dxa"/>
            <w:vAlign w:val="center"/>
          </w:tcPr>
          <w:p w14:paraId="3BF0672F">
            <w:pPr>
              <w:pStyle w:val="27"/>
              <w:spacing w:line="360" w:lineRule="auto"/>
              <w:jc w:val="center"/>
              <w:rPr>
                <w:rFonts w:hAnsi="宋体"/>
              </w:rPr>
            </w:pPr>
            <w:r>
              <w:rPr>
                <w:rFonts w:hint="eastAsia" w:hAnsi="宋体"/>
              </w:rPr>
              <w:t>投标人资格要求</w:t>
            </w:r>
          </w:p>
        </w:tc>
        <w:tc>
          <w:tcPr>
            <w:tcW w:w="6520" w:type="dxa"/>
            <w:vAlign w:val="center"/>
          </w:tcPr>
          <w:p w14:paraId="40DCCB02">
            <w:pPr>
              <w:pStyle w:val="27"/>
              <w:spacing w:line="300" w:lineRule="auto"/>
              <w:rPr>
                <w:rFonts w:hAnsi="宋体"/>
                <w:szCs w:val="21"/>
              </w:rPr>
            </w:pPr>
            <w:r>
              <w:rPr>
                <w:rFonts w:hint="eastAsia" w:hAnsi="宋体"/>
                <w:szCs w:val="21"/>
              </w:rPr>
              <w:t>详见《第一章 投标邀请》“申请人的资格要求”</w:t>
            </w:r>
            <w:r>
              <w:rPr>
                <w:rFonts w:hAnsi="宋体"/>
                <w:szCs w:val="21"/>
              </w:rPr>
              <w:t xml:space="preserve"> </w:t>
            </w:r>
          </w:p>
          <w:p w14:paraId="1AEF4D0A">
            <w:pPr>
              <w:pStyle w:val="27"/>
              <w:spacing w:line="360" w:lineRule="auto"/>
              <w:rPr>
                <w:rFonts w:hAnsi="宋体"/>
                <w:b/>
                <w:bCs/>
                <w:szCs w:val="21"/>
              </w:rPr>
            </w:pPr>
            <w:r>
              <w:rPr>
                <w:rFonts w:hint="eastAsia" w:hAnsi="宋体"/>
                <w:b/>
                <w:bCs/>
                <w:szCs w:val="21"/>
              </w:rPr>
              <w:t>（投标人资格证明文件详见第七章 投标文件格式）</w:t>
            </w:r>
          </w:p>
        </w:tc>
      </w:tr>
      <w:tr w14:paraId="1FB19D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60C19B25">
            <w:pPr>
              <w:pStyle w:val="27"/>
              <w:spacing w:line="360" w:lineRule="auto"/>
              <w:jc w:val="center"/>
              <w:rPr>
                <w:rFonts w:hAnsi="宋体"/>
              </w:rPr>
            </w:pPr>
            <w:r>
              <w:rPr>
                <w:rFonts w:hint="eastAsia" w:hAnsi="宋体"/>
              </w:rPr>
              <w:t>6</w:t>
            </w:r>
          </w:p>
        </w:tc>
        <w:tc>
          <w:tcPr>
            <w:tcW w:w="1038" w:type="dxa"/>
            <w:vAlign w:val="center"/>
          </w:tcPr>
          <w:p w14:paraId="0BC0A0CA">
            <w:pPr>
              <w:pStyle w:val="27"/>
              <w:spacing w:line="360" w:lineRule="auto"/>
              <w:jc w:val="center"/>
              <w:rPr>
                <w:rFonts w:hAnsi="宋体"/>
              </w:rPr>
            </w:pPr>
            <w:r>
              <w:rPr>
                <w:rFonts w:hint="eastAsia" w:hAnsi="宋体"/>
              </w:rPr>
              <w:t>4.8</w:t>
            </w:r>
          </w:p>
        </w:tc>
        <w:tc>
          <w:tcPr>
            <w:tcW w:w="1843" w:type="dxa"/>
            <w:vAlign w:val="center"/>
          </w:tcPr>
          <w:p w14:paraId="038CBBCA">
            <w:pPr>
              <w:pStyle w:val="27"/>
              <w:spacing w:line="360" w:lineRule="auto"/>
              <w:jc w:val="center"/>
              <w:rPr>
                <w:rFonts w:hAnsi="宋体"/>
              </w:rPr>
            </w:pPr>
            <w:r>
              <w:rPr>
                <w:rFonts w:hint="eastAsia" w:hAnsi="宋体"/>
              </w:rPr>
              <w:t>联合体投标</w:t>
            </w:r>
          </w:p>
        </w:tc>
        <w:tc>
          <w:tcPr>
            <w:tcW w:w="6520" w:type="dxa"/>
          </w:tcPr>
          <w:p w14:paraId="50856E68">
            <w:pPr>
              <w:pStyle w:val="27"/>
              <w:spacing w:line="360" w:lineRule="auto"/>
              <w:rPr>
                <w:rFonts w:hAnsi="宋体"/>
              </w:rPr>
            </w:pPr>
            <w:r>
              <w:rPr>
                <w:rFonts w:hint="eastAsia" w:hAnsi="宋体"/>
              </w:rPr>
              <w:t>不接受</w:t>
            </w:r>
          </w:p>
        </w:tc>
      </w:tr>
      <w:tr w14:paraId="653BE6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ADC8ED4">
            <w:pPr>
              <w:pStyle w:val="27"/>
              <w:spacing w:line="360" w:lineRule="auto"/>
              <w:jc w:val="center"/>
              <w:rPr>
                <w:rFonts w:hAnsi="宋体"/>
              </w:rPr>
            </w:pPr>
            <w:r>
              <w:rPr>
                <w:rFonts w:hint="eastAsia" w:hAnsi="宋体"/>
              </w:rPr>
              <w:t>7</w:t>
            </w:r>
          </w:p>
        </w:tc>
        <w:tc>
          <w:tcPr>
            <w:tcW w:w="1038" w:type="dxa"/>
            <w:vAlign w:val="center"/>
          </w:tcPr>
          <w:p w14:paraId="44D95534">
            <w:pPr>
              <w:pStyle w:val="27"/>
              <w:spacing w:line="360" w:lineRule="auto"/>
              <w:jc w:val="center"/>
              <w:rPr>
                <w:rFonts w:hAnsi="宋体"/>
              </w:rPr>
            </w:pPr>
            <w:r>
              <w:rPr>
                <w:rFonts w:hint="eastAsia" w:hAnsi="宋体"/>
              </w:rPr>
              <w:t>6.1</w:t>
            </w:r>
          </w:p>
        </w:tc>
        <w:tc>
          <w:tcPr>
            <w:tcW w:w="1843" w:type="dxa"/>
            <w:vAlign w:val="center"/>
          </w:tcPr>
          <w:p w14:paraId="046FBF15">
            <w:pPr>
              <w:pStyle w:val="27"/>
              <w:spacing w:line="360" w:lineRule="auto"/>
              <w:jc w:val="center"/>
              <w:rPr>
                <w:rFonts w:hAnsi="宋体"/>
              </w:rPr>
            </w:pPr>
            <w:r>
              <w:rPr>
                <w:rFonts w:hint="eastAsia" w:hAnsi="宋体"/>
              </w:rPr>
              <w:t>踏勘现场</w:t>
            </w:r>
          </w:p>
        </w:tc>
        <w:tc>
          <w:tcPr>
            <w:tcW w:w="6520" w:type="dxa"/>
          </w:tcPr>
          <w:p w14:paraId="19943752">
            <w:pPr>
              <w:pStyle w:val="27"/>
              <w:spacing w:line="360" w:lineRule="auto"/>
              <w:rPr>
                <w:rFonts w:hAnsi="宋体"/>
              </w:rPr>
            </w:pPr>
            <w:r>
              <w:rPr>
                <w:rFonts w:hint="eastAsia" w:hAnsi="宋体"/>
              </w:rPr>
              <w:t>不统一组织</w:t>
            </w:r>
            <w:r>
              <w:rPr>
                <w:rFonts w:hint="eastAsia"/>
                <w:snapToGrid w:val="0"/>
              </w:rPr>
              <w:t>，由各投标人自行查看现场。</w:t>
            </w:r>
          </w:p>
        </w:tc>
      </w:tr>
      <w:tr w14:paraId="7ABDA7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7996CBE2">
            <w:pPr>
              <w:pStyle w:val="27"/>
              <w:spacing w:line="360" w:lineRule="auto"/>
              <w:jc w:val="center"/>
              <w:rPr>
                <w:rFonts w:hAnsi="宋体"/>
              </w:rPr>
            </w:pPr>
            <w:r>
              <w:rPr>
                <w:rFonts w:hint="eastAsia" w:hAnsi="宋体"/>
              </w:rPr>
              <w:t>8</w:t>
            </w:r>
          </w:p>
        </w:tc>
        <w:tc>
          <w:tcPr>
            <w:tcW w:w="1038" w:type="dxa"/>
            <w:vAlign w:val="center"/>
          </w:tcPr>
          <w:p w14:paraId="218B9881">
            <w:pPr>
              <w:pStyle w:val="27"/>
              <w:spacing w:line="360" w:lineRule="auto"/>
              <w:jc w:val="center"/>
              <w:rPr>
                <w:rFonts w:hAnsi="宋体"/>
              </w:rPr>
            </w:pPr>
            <w:r>
              <w:rPr>
                <w:rFonts w:hAnsi="宋体"/>
              </w:rPr>
              <w:t>1</w:t>
            </w:r>
            <w:r>
              <w:rPr>
                <w:rFonts w:hint="eastAsia" w:hAnsi="宋体"/>
              </w:rPr>
              <w:t>4</w:t>
            </w:r>
            <w:r>
              <w:rPr>
                <w:rFonts w:hAnsi="宋体"/>
              </w:rPr>
              <w:t>.1</w:t>
            </w:r>
          </w:p>
        </w:tc>
        <w:tc>
          <w:tcPr>
            <w:tcW w:w="1843" w:type="dxa"/>
            <w:vAlign w:val="center"/>
          </w:tcPr>
          <w:p w14:paraId="403EA7F9">
            <w:pPr>
              <w:pStyle w:val="27"/>
              <w:spacing w:line="360" w:lineRule="auto"/>
              <w:jc w:val="center"/>
              <w:rPr>
                <w:rFonts w:hAnsi="宋体"/>
              </w:rPr>
            </w:pPr>
            <w:r>
              <w:rPr>
                <w:rFonts w:hint="eastAsia" w:hAnsi="宋体"/>
              </w:rPr>
              <w:t>投标有效期</w:t>
            </w:r>
          </w:p>
        </w:tc>
        <w:tc>
          <w:tcPr>
            <w:tcW w:w="6520" w:type="dxa"/>
          </w:tcPr>
          <w:p w14:paraId="5AAD99AA">
            <w:pPr>
              <w:pStyle w:val="27"/>
              <w:spacing w:line="360" w:lineRule="auto"/>
              <w:rPr>
                <w:rFonts w:hAnsi="宋体"/>
              </w:rPr>
            </w:pPr>
            <w:r>
              <w:rPr>
                <w:rFonts w:hint="eastAsia" w:hAnsi="宋体"/>
              </w:rPr>
              <w:t>90</w:t>
            </w:r>
            <w:r>
              <w:rPr>
                <w:rFonts w:hAnsi="宋体"/>
              </w:rPr>
              <w:t>日历天（从投标截止之日算起）</w:t>
            </w:r>
          </w:p>
        </w:tc>
      </w:tr>
      <w:tr w14:paraId="2DADC9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8" w:type="dxa"/>
            <w:vAlign w:val="center"/>
          </w:tcPr>
          <w:p w14:paraId="19790FCB">
            <w:pPr>
              <w:pStyle w:val="27"/>
              <w:spacing w:line="360" w:lineRule="auto"/>
              <w:jc w:val="center"/>
              <w:rPr>
                <w:rFonts w:hAnsi="宋体"/>
              </w:rPr>
            </w:pPr>
            <w:r>
              <w:rPr>
                <w:rFonts w:hint="eastAsia" w:hAnsi="宋体"/>
              </w:rPr>
              <w:t>9</w:t>
            </w:r>
          </w:p>
        </w:tc>
        <w:tc>
          <w:tcPr>
            <w:tcW w:w="1038" w:type="dxa"/>
            <w:vAlign w:val="center"/>
          </w:tcPr>
          <w:p w14:paraId="164F6D2B">
            <w:pPr>
              <w:pStyle w:val="27"/>
              <w:spacing w:line="360" w:lineRule="auto"/>
              <w:jc w:val="center"/>
              <w:rPr>
                <w:rFonts w:hAnsi="宋体"/>
              </w:rPr>
            </w:pPr>
            <w:r>
              <w:rPr>
                <w:rFonts w:hAnsi="宋体"/>
              </w:rPr>
              <w:t>1</w:t>
            </w:r>
            <w:r>
              <w:rPr>
                <w:rFonts w:hint="eastAsia" w:hAnsi="宋体"/>
              </w:rPr>
              <w:t>5</w:t>
            </w:r>
            <w:r>
              <w:rPr>
                <w:rFonts w:hAnsi="宋体"/>
              </w:rPr>
              <w:t>.</w:t>
            </w:r>
            <w:r>
              <w:rPr>
                <w:rFonts w:hint="eastAsia" w:hAnsi="宋体"/>
              </w:rPr>
              <w:t>2</w:t>
            </w:r>
          </w:p>
        </w:tc>
        <w:tc>
          <w:tcPr>
            <w:tcW w:w="1843" w:type="dxa"/>
            <w:vAlign w:val="center"/>
          </w:tcPr>
          <w:p w14:paraId="7287C8B6">
            <w:pPr>
              <w:pStyle w:val="27"/>
              <w:spacing w:line="360" w:lineRule="auto"/>
              <w:jc w:val="center"/>
              <w:rPr>
                <w:rFonts w:hAnsi="宋体"/>
              </w:rPr>
            </w:pPr>
            <w:r>
              <w:rPr>
                <w:rFonts w:hint="eastAsia" w:hAnsi="宋体"/>
              </w:rPr>
              <w:t>投标保证金</w:t>
            </w:r>
          </w:p>
        </w:tc>
        <w:tc>
          <w:tcPr>
            <w:tcW w:w="6520" w:type="dxa"/>
            <w:vAlign w:val="center"/>
          </w:tcPr>
          <w:p w14:paraId="749FB85D">
            <w:pPr>
              <w:tabs>
                <w:tab w:val="left" w:pos="915"/>
              </w:tabs>
              <w:spacing w:line="360" w:lineRule="exact"/>
              <w:rPr>
                <w:rFonts w:hAnsi="宋体"/>
              </w:rPr>
            </w:pPr>
            <w:r>
              <w:rPr>
                <w:rFonts w:hint="eastAsia" w:hAnsi="宋体"/>
              </w:rPr>
              <w:t>不要求向采购代理机构提交</w:t>
            </w:r>
          </w:p>
        </w:tc>
      </w:tr>
      <w:tr w14:paraId="75B556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28" w:type="dxa"/>
            <w:vAlign w:val="center"/>
          </w:tcPr>
          <w:p w14:paraId="484D0E77">
            <w:pPr>
              <w:pStyle w:val="27"/>
              <w:spacing w:line="360" w:lineRule="auto"/>
              <w:jc w:val="center"/>
              <w:rPr>
                <w:rFonts w:hAnsi="宋体"/>
              </w:rPr>
            </w:pPr>
            <w:r>
              <w:rPr>
                <w:rFonts w:hint="eastAsia" w:hAnsi="宋体"/>
              </w:rPr>
              <w:t>10</w:t>
            </w:r>
          </w:p>
        </w:tc>
        <w:tc>
          <w:tcPr>
            <w:tcW w:w="1038" w:type="dxa"/>
            <w:vAlign w:val="center"/>
          </w:tcPr>
          <w:p w14:paraId="4D04C36B">
            <w:pPr>
              <w:pStyle w:val="27"/>
              <w:spacing w:line="360" w:lineRule="auto"/>
              <w:jc w:val="center"/>
              <w:rPr>
                <w:rFonts w:hAnsi="宋体"/>
              </w:rPr>
            </w:pPr>
            <w:r>
              <w:rPr>
                <w:rFonts w:hint="eastAsia" w:hAnsi="宋体"/>
              </w:rPr>
              <w:t>16.1</w:t>
            </w:r>
          </w:p>
        </w:tc>
        <w:tc>
          <w:tcPr>
            <w:tcW w:w="1843" w:type="dxa"/>
            <w:vAlign w:val="center"/>
          </w:tcPr>
          <w:p w14:paraId="03D7D26B">
            <w:pPr>
              <w:pStyle w:val="27"/>
              <w:spacing w:line="360" w:lineRule="auto"/>
              <w:jc w:val="center"/>
              <w:rPr>
                <w:rFonts w:hAnsi="宋体"/>
              </w:rPr>
            </w:pPr>
            <w:r>
              <w:rPr>
                <w:rFonts w:hint="eastAsia" w:hAnsi="宋体"/>
              </w:rPr>
              <w:t>投标预备会</w:t>
            </w:r>
          </w:p>
          <w:p w14:paraId="20C2C90D">
            <w:pPr>
              <w:pStyle w:val="27"/>
              <w:spacing w:line="360" w:lineRule="auto"/>
              <w:jc w:val="center"/>
              <w:rPr>
                <w:rFonts w:hAnsi="宋体"/>
              </w:rPr>
            </w:pPr>
            <w:r>
              <w:rPr>
                <w:rFonts w:hint="eastAsia" w:hAnsi="宋体"/>
              </w:rPr>
              <w:t>（答疑会）</w:t>
            </w:r>
          </w:p>
        </w:tc>
        <w:tc>
          <w:tcPr>
            <w:tcW w:w="6520" w:type="dxa"/>
            <w:vAlign w:val="center"/>
          </w:tcPr>
          <w:p w14:paraId="47760CFD">
            <w:pPr>
              <w:pStyle w:val="27"/>
              <w:spacing w:line="360" w:lineRule="auto"/>
              <w:rPr>
                <w:rFonts w:hAnsi="宋体"/>
              </w:rPr>
            </w:pPr>
            <w:r>
              <w:rPr>
                <w:rFonts w:hint="eastAsia" w:hAnsi="宋体"/>
              </w:rPr>
              <w:t>不召开</w:t>
            </w:r>
          </w:p>
        </w:tc>
      </w:tr>
      <w:tr w14:paraId="09D133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047468E1">
            <w:pPr>
              <w:pStyle w:val="27"/>
              <w:spacing w:line="360" w:lineRule="auto"/>
              <w:jc w:val="center"/>
              <w:rPr>
                <w:rFonts w:hAnsi="宋体"/>
              </w:rPr>
            </w:pPr>
            <w:r>
              <w:rPr>
                <w:rFonts w:hint="eastAsia" w:hAnsi="宋体"/>
              </w:rPr>
              <w:t>11</w:t>
            </w:r>
          </w:p>
        </w:tc>
        <w:tc>
          <w:tcPr>
            <w:tcW w:w="1038" w:type="dxa"/>
            <w:vAlign w:val="center"/>
          </w:tcPr>
          <w:p w14:paraId="629222C6">
            <w:pPr>
              <w:pStyle w:val="27"/>
              <w:spacing w:line="360" w:lineRule="auto"/>
              <w:jc w:val="center"/>
              <w:rPr>
                <w:rFonts w:hAnsi="宋体"/>
              </w:rPr>
            </w:pPr>
            <w:r>
              <w:rPr>
                <w:rFonts w:hAnsi="宋体"/>
              </w:rPr>
              <w:t>1</w:t>
            </w:r>
            <w:r>
              <w:rPr>
                <w:rFonts w:hint="eastAsia" w:hAnsi="宋体"/>
              </w:rPr>
              <w:t>7</w:t>
            </w:r>
            <w:r>
              <w:rPr>
                <w:rFonts w:hAnsi="宋体"/>
              </w:rPr>
              <w:t>.1</w:t>
            </w:r>
          </w:p>
        </w:tc>
        <w:tc>
          <w:tcPr>
            <w:tcW w:w="1843" w:type="dxa"/>
            <w:vAlign w:val="center"/>
          </w:tcPr>
          <w:p w14:paraId="7E4A77C9">
            <w:pPr>
              <w:pStyle w:val="27"/>
              <w:spacing w:line="360" w:lineRule="auto"/>
              <w:jc w:val="center"/>
              <w:rPr>
                <w:rFonts w:hAnsi="宋体"/>
              </w:rPr>
            </w:pPr>
            <w:r>
              <w:rPr>
                <w:rFonts w:hint="eastAsia" w:hAnsi="宋体"/>
              </w:rPr>
              <w:t>投标文件份数</w:t>
            </w:r>
          </w:p>
        </w:tc>
        <w:tc>
          <w:tcPr>
            <w:tcW w:w="6520" w:type="dxa"/>
          </w:tcPr>
          <w:p w14:paraId="357B41EA">
            <w:pPr>
              <w:pStyle w:val="27"/>
              <w:spacing w:line="360" w:lineRule="auto"/>
              <w:rPr>
                <w:rFonts w:hAnsi="宋体"/>
              </w:rPr>
            </w:pPr>
            <w:r>
              <w:rPr>
                <w:rFonts w:asciiTheme="minorEastAsia" w:hAnsiTheme="minorEastAsia" w:eastAsiaTheme="minorEastAsia"/>
              </w:rPr>
              <w:t xml:space="preserve">正本1份，副本 </w:t>
            </w:r>
            <w:r>
              <w:rPr>
                <w:rFonts w:hint="eastAsia" w:asciiTheme="minorEastAsia" w:hAnsiTheme="minorEastAsia" w:eastAsiaTheme="minorEastAsia"/>
              </w:rPr>
              <w:t>5</w:t>
            </w:r>
            <w:r>
              <w:rPr>
                <w:rFonts w:asciiTheme="minorEastAsia" w:hAnsiTheme="minorEastAsia" w:eastAsiaTheme="minorEastAsia"/>
              </w:rPr>
              <w:t xml:space="preserve"> 份，</w:t>
            </w:r>
            <w:r>
              <w:rPr>
                <w:rFonts w:hint="eastAsia" w:asciiTheme="minorEastAsia" w:hAnsiTheme="minorEastAsia" w:eastAsiaTheme="minorEastAsia"/>
              </w:rPr>
              <w:t>电子</w:t>
            </w:r>
            <w:r>
              <w:rPr>
                <w:rFonts w:asciiTheme="minorEastAsia" w:hAnsiTheme="minorEastAsia" w:eastAsiaTheme="minorEastAsia"/>
              </w:rPr>
              <w:t>备份光盘（或U盘）1份</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投标文件正本和副本必须标注页码并装订成册</w:t>
            </w:r>
            <w:r>
              <w:rPr>
                <w:rFonts w:hint="eastAsia" w:asciiTheme="minorEastAsia" w:hAnsiTheme="minorEastAsia" w:eastAsiaTheme="minorEastAsia"/>
              </w:rPr>
              <w:t>。</w:t>
            </w:r>
          </w:p>
        </w:tc>
      </w:tr>
      <w:tr w14:paraId="6D3B8F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7699EAEB">
            <w:pPr>
              <w:pStyle w:val="27"/>
              <w:spacing w:line="360" w:lineRule="auto"/>
              <w:jc w:val="center"/>
              <w:rPr>
                <w:rFonts w:hAnsi="宋体"/>
              </w:rPr>
            </w:pPr>
            <w:r>
              <w:rPr>
                <w:rFonts w:hint="eastAsia" w:hAnsi="宋体"/>
              </w:rPr>
              <w:t>12</w:t>
            </w:r>
          </w:p>
        </w:tc>
        <w:tc>
          <w:tcPr>
            <w:tcW w:w="1038" w:type="dxa"/>
            <w:vAlign w:val="center"/>
          </w:tcPr>
          <w:p w14:paraId="1E6A9CB8">
            <w:pPr>
              <w:pStyle w:val="27"/>
              <w:spacing w:line="360" w:lineRule="auto"/>
              <w:jc w:val="center"/>
              <w:rPr>
                <w:rFonts w:hAnsi="宋体"/>
              </w:rPr>
            </w:pPr>
            <w:r>
              <w:rPr>
                <w:rFonts w:hAnsi="宋体"/>
              </w:rPr>
              <w:t>1</w:t>
            </w:r>
            <w:r>
              <w:rPr>
                <w:rFonts w:hint="eastAsia" w:hAnsi="宋体"/>
              </w:rPr>
              <w:t>8</w:t>
            </w:r>
            <w:r>
              <w:rPr>
                <w:rFonts w:hAnsi="宋体"/>
              </w:rPr>
              <w:t>.</w:t>
            </w:r>
            <w:r>
              <w:rPr>
                <w:rFonts w:hint="eastAsia" w:hAnsi="宋体"/>
              </w:rPr>
              <w:t>8</w:t>
            </w:r>
          </w:p>
        </w:tc>
        <w:tc>
          <w:tcPr>
            <w:tcW w:w="1843" w:type="dxa"/>
            <w:vAlign w:val="center"/>
          </w:tcPr>
          <w:p w14:paraId="1D7330FA">
            <w:pPr>
              <w:pStyle w:val="27"/>
              <w:spacing w:line="360" w:lineRule="auto"/>
              <w:jc w:val="center"/>
              <w:rPr>
                <w:rFonts w:hAnsi="宋体"/>
              </w:rPr>
            </w:pPr>
            <w:r>
              <w:rPr>
                <w:rFonts w:hint="eastAsia" w:hAnsi="宋体"/>
              </w:rPr>
              <w:t>开标</w:t>
            </w:r>
          </w:p>
        </w:tc>
        <w:tc>
          <w:tcPr>
            <w:tcW w:w="6520" w:type="dxa"/>
          </w:tcPr>
          <w:p w14:paraId="405A0254">
            <w:pPr>
              <w:pStyle w:val="27"/>
              <w:spacing w:line="360" w:lineRule="auto"/>
              <w:rPr>
                <w:rFonts w:hAnsi="宋体"/>
              </w:rPr>
            </w:pPr>
            <w:r>
              <w:rPr>
                <w:rFonts w:hint="eastAsia" w:hAnsi="宋体"/>
                <w:szCs w:val="21"/>
              </w:rPr>
              <w:t>详见《第一章 投标邀请》</w:t>
            </w:r>
          </w:p>
        </w:tc>
      </w:tr>
      <w:tr w14:paraId="6D9E90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6C30608">
            <w:pPr>
              <w:pStyle w:val="27"/>
              <w:spacing w:line="360" w:lineRule="auto"/>
              <w:jc w:val="center"/>
              <w:rPr>
                <w:rFonts w:hAnsi="宋体"/>
              </w:rPr>
            </w:pPr>
            <w:r>
              <w:rPr>
                <w:rFonts w:hint="eastAsia" w:hAnsi="宋体"/>
              </w:rPr>
              <w:t>13</w:t>
            </w:r>
          </w:p>
        </w:tc>
        <w:tc>
          <w:tcPr>
            <w:tcW w:w="1038" w:type="dxa"/>
            <w:vAlign w:val="center"/>
          </w:tcPr>
          <w:p w14:paraId="6F5B520B">
            <w:pPr>
              <w:pStyle w:val="27"/>
              <w:spacing w:line="360" w:lineRule="auto"/>
              <w:jc w:val="center"/>
              <w:rPr>
                <w:rFonts w:hAnsi="宋体"/>
              </w:rPr>
            </w:pPr>
            <w:r>
              <w:rPr>
                <w:rFonts w:hAnsi="宋体"/>
              </w:rPr>
              <w:t>1</w:t>
            </w:r>
            <w:r>
              <w:rPr>
                <w:rFonts w:hint="eastAsia" w:hAnsi="宋体"/>
              </w:rPr>
              <w:t>9</w:t>
            </w:r>
            <w:r>
              <w:rPr>
                <w:rFonts w:hAnsi="宋体"/>
              </w:rPr>
              <w:t>.</w:t>
            </w:r>
            <w:r>
              <w:rPr>
                <w:rFonts w:hint="eastAsia" w:hAnsi="宋体"/>
              </w:rPr>
              <w:t>2</w:t>
            </w:r>
          </w:p>
        </w:tc>
        <w:tc>
          <w:tcPr>
            <w:tcW w:w="1843" w:type="dxa"/>
            <w:vAlign w:val="center"/>
          </w:tcPr>
          <w:p w14:paraId="645F2E00">
            <w:pPr>
              <w:pStyle w:val="27"/>
              <w:spacing w:line="360" w:lineRule="auto"/>
              <w:jc w:val="center"/>
              <w:rPr>
                <w:rFonts w:hAnsi="宋体"/>
              </w:rPr>
            </w:pPr>
            <w:r>
              <w:rPr>
                <w:rFonts w:hint="eastAsia" w:hAnsi="宋体"/>
              </w:rPr>
              <w:t>投标截止时间</w:t>
            </w:r>
          </w:p>
        </w:tc>
        <w:tc>
          <w:tcPr>
            <w:tcW w:w="6520" w:type="dxa"/>
          </w:tcPr>
          <w:p w14:paraId="0659DBFD">
            <w:pPr>
              <w:pStyle w:val="27"/>
              <w:spacing w:line="360" w:lineRule="auto"/>
              <w:rPr>
                <w:rFonts w:hAnsi="宋体"/>
                <w:b/>
              </w:rPr>
            </w:pPr>
            <w:r>
              <w:rPr>
                <w:rFonts w:hint="eastAsia" w:hAnsi="宋体"/>
                <w:szCs w:val="21"/>
              </w:rPr>
              <w:t>详见《第一章 投标邀请》</w:t>
            </w:r>
          </w:p>
        </w:tc>
      </w:tr>
      <w:tr w14:paraId="02F380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9C5305D">
            <w:pPr>
              <w:pStyle w:val="27"/>
              <w:spacing w:line="360" w:lineRule="auto"/>
              <w:jc w:val="center"/>
              <w:rPr>
                <w:rFonts w:hAnsi="宋体"/>
              </w:rPr>
            </w:pPr>
            <w:r>
              <w:rPr>
                <w:rFonts w:hint="eastAsia" w:hAnsi="宋体"/>
              </w:rPr>
              <w:t>14</w:t>
            </w:r>
          </w:p>
        </w:tc>
        <w:tc>
          <w:tcPr>
            <w:tcW w:w="1038" w:type="dxa"/>
            <w:vAlign w:val="center"/>
          </w:tcPr>
          <w:p w14:paraId="7DD263E8">
            <w:pPr>
              <w:pStyle w:val="27"/>
              <w:spacing w:line="360" w:lineRule="auto"/>
              <w:jc w:val="center"/>
              <w:rPr>
                <w:rFonts w:hAnsi="宋体"/>
              </w:rPr>
            </w:pPr>
            <w:r>
              <w:rPr>
                <w:rFonts w:hint="eastAsia" w:hAnsi="宋体"/>
              </w:rPr>
              <w:t>26</w:t>
            </w:r>
            <w:r>
              <w:rPr>
                <w:rFonts w:hAnsi="宋体"/>
              </w:rPr>
              <w:t>.</w:t>
            </w:r>
            <w:r>
              <w:rPr>
                <w:rFonts w:hint="eastAsia" w:hAnsi="宋体"/>
              </w:rPr>
              <w:t>3</w:t>
            </w:r>
          </w:p>
        </w:tc>
        <w:tc>
          <w:tcPr>
            <w:tcW w:w="1843" w:type="dxa"/>
            <w:vAlign w:val="center"/>
          </w:tcPr>
          <w:p w14:paraId="5227AB70">
            <w:pPr>
              <w:pStyle w:val="27"/>
              <w:spacing w:line="360" w:lineRule="auto"/>
              <w:jc w:val="center"/>
              <w:rPr>
                <w:rFonts w:hAnsi="宋体"/>
              </w:rPr>
            </w:pPr>
            <w:r>
              <w:rPr>
                <w:rFonts w:hint="eastAsia" w:hAnsi="宋体"/>
              </w:rPr>
              <w:t>评标办法</w:t>
            </w:r>
          </w:p>
        </w:tc>
        <w:tc>
          <w:tcPr>
            <w:tcW w:w="6520" w:type="dxa"/>
          </w:tcPr>
          <w:p w14:paraId="75C7036B">
            <w:pPr>
              <w:pStyle w:val="27"/>
              <w:spacing w:line="360" w:lineRule="auto"/>
              <w:rPr>
                <w:rFonts w:hAnsi="宋体"/>
              </w:rPr>
            </w:pPr>
            <w:r>
              <w:rPr>
                <w:rFonts w:hint="eastAsia" w:hAnsi="宋体"/>
              </w:rPr>
              <w:t>综合评分法</w:t>
            </w:r>
          </w:p>
        </w:tc>
      </w:tr>
      <w:tr w14:paraId="7A86A1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1902DB94">
            <w:pPr>
              <w:pStyle w:val="27"/>
              <w:spacing w:line="360" w:lineRule="auto"/>
              <w:jc w:val="center"/>
              <w:rPr>
                <w:rFonts w:hAnsi="宋体"/>
              </w:rPr>
            </w:pPr>
            <w:r>
              <w:rPr>
                <w:rFonts w:hint="eastAsia" w:hAnsi="宋体"/>
              </w:rPr>
              <w:t>15</w:t>
            </w:r>
          </w:p>
        </w:tc>
        <w:tc>
          <w:tcPr>
            <w:tcW w:w="1038" w:type="dxa"/>
            <w:vAlign w:val="center"/>
          </w:tcPr>
          <w:p w14:paraId="08217A93">
            <w:pPr>
              <w:pStyle w:val="27"/>
              <w:spacing w:line="360" w:lineRule="auto"/>
              <w:jc w:val="center"/>
              <w:rPr>
                <w:rFonts w:hAnsi="宋体"/>
              </w:rPr>
            </w:pPr>
            <w:r>
              <w:rPr>
                <w:rFonts w:hint="eastAsia" w:hAnsi="宋体"/>
              </w:rPr>
              <w:t>33</w:t>
            </w:r>
            <w:r>
              <w:rPr>
                <w:rFonts w:hAnsi="宋体"/>
              </w:rPr>
              <w:t>.1</w:t>
            </w:r>
          </w:p>
        </w:tc>
        <w:tc>
          <w:tcPr>
            <w:tcW w:w="1843" w:type="dxa"/>
            <w:vAlign w:val="center"/>
          </w:tcPr>
          <w:p w14:paraId="613AEEF0">
            <w:pPr>
              <w:pStyle w:val="27"/>
              <w:spacing w:line="360" w:lineRule="auto"/>
              <w:jc w:val="center"/>
              <w:rPr>
                <w:snapToGrid w:val="0"/>
                <w:kern w:val="0"/>
              </w:rPr>
            </w:pPr>
            <w:r>
              <w:rPr>
                <w:rFonts w:hint="eastAsia"/>
                <w:snapToGrid w:val="0"/>
                <w:kern w:val="0"/>
              </w:rPr>
              <w:t>履约保证金</w:t>
            </w:r>
          </w:p>
        </w:tc>
        <w:tc>
          <w:tcPr>
            <w:tcW w:w="6520" w:type="dxa"/>
          </w:tcPr>
          <w:p w14:paraId="3DBCD762">
            <w:pPr>
              <w:pStyle w:val="27"/>
              <w:spacing w:line="360" w:lineRule="auto"/>
              <w:rPr>
                <w:rFonts w:hAnsi="宋体"/>
              </w:rPr>
            </w:pPr>
            <w:r>
              <w:rPr>
                <w:rFonts w:hint="eastAsia"/>
                <w:snapToGrid w:val="0"/>
                <w:kern w:val="0"/>
              </w:rPr>
              <w:t>按签订的合同条款执行</w:t>
            </w:r>
          </w:p>
        </w:tc>
      </w:tr>
      <w:tr w14:paraId="09B3B8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Align w:val="center"/>
          </w:tcPr>
          <w:p w14:paraId="34D6E911">
            <w:pPr>
              <w:pStyle w:val="27"/>
              <w:spacing w:line="360" w:lineRule="auto"/>
              <w:jc w:val="center"/>
              <w:rPr>
                <w:rFonts w:hAnsi="宋体"/>
              </w:rPr>
            </w:pPr>
            <w:r>
              <w:rPr>
                <w:rFonts w:hint="eastAsia" w:hAnsi="宋体"/>
              </w:rPr>
              <w:t>16</w:t>
            </w:r>
          </w:p>
        </w:tc>
        <w:tc>
          <w:tcPr>
            <w:tcW w:w="1038" w:type="dxa"/>
            <w:vAlign w:val="center"/>
          </w:tcPr>
          <w:p w14:paraId="512B6637">
            <w:pPr>
              <w:pStyle w:val="27"/>
              <w:spacing w:line="360" w:lineRule="auto"/>
              <w:jc w:val="center"/>
              <w:rPr>
                <w:rFonts w:hAnsi="宋体"/>
              </w:rPr>
            </w:pPr>
            <w:r>
              <w:rPr>
                <w:rFonts w:hint="eastAsia" w:hAnsi="宋体"/>
              </w:rPr>
              <w:t>34</w:t>
            </w:r>
            <w:r>
              <w:rPr>
                <w:rFonts w:hAnsi="宋体"/>
              </w:rPr>
              <w:t>.</w:t>
            </w:r>
            <w:r>
              <w:rPr>
                <w:rFonts w:hint="eastAsia" w:hAnsi="宋体"/>
              </w:rPr>
              <w:t>1</w:t>
            </w:r>
          </w:p>
        </w:tc>
        <w:tc>
          <w:tcPr>
            <w:tcW w:w="1843" w:type="dxa"/>
            <w:vAlign w:val="center"/>
          </w:tcPr>
          <w:p w14:paraId="3EB01983">
            <w:pPr>
              <w:pStyle w:val="27"/>
              <w:spacing w:line="360" w:lineRule="auto"/>
              <w:jc w:val="center"/>
              <w:rPr>
                <w:rFonts w:hAnsi="宋体"/>
              </w:rPr>
            </w:pPr>
            <w:r>
              <w:rPr>
                <w:rFonts w:hint="eastAsia" w:hAnsi="宋体"/>
              </w:rPr>
              <w:t>中标服务费</w:t>
            </w:r>
          </w:p>
        </w:tc>
        <w:tc>
          <w:tcPr>
            <w:tcW w:w="6520" w:type="dxa"/>
          </w:tcPr>
          <w:p w14:paraId="5669F5C8">
            <w:pPr>
              <w:pStyle w:val="27"/>
              <w:spacing w:line="360" w:lineRule="auto"/>
              <w:rPr>
                <w:rFonts w:asciiTheme="minorEastAsia" w:hAnsiTheme="minorEastAsia" w:eastAsiaTheme="minorEastAsia"/>
                <w:szCs w:val="21"/>
              </w:rPr>
            </w:pPr>
            <w:r>
              <w:rPr>
                <w:rFonts w:hint="eastAsia" w:asciiTheme="minorEastAsia" w:hAnsiTheme="minorEastAsia" w:eastAsiaTheme="minorEastAsia"/>
                <w:szCs w:val="21"/>
              </w:rPr>
              <w:t>按深财购[2018]27号文件规定的代理费用参考标准，向中标供应商收取中标服务费，具体如下：</w:t>
            </w:r>
          </w:p>
          <w:p w14:paraId="0F97FCE1">
            <w:pPr>
              <w:pStyle w:val="27"/>
              <w:spacing w:line="360" w:lineRule="auto"/>
              <w:rPr>
                <w:rFonts w:asciiTheme="minorEastAsia" w:hAnsiTheme="minorEastAsia" w:eastAsiaTheme="minorEastAsia"/>
              </w:rPr>
            </w:pPr>
            <w:r>
              <w:rPr>
                <w:rFonts w:hint="eastAsia" w:hAnsi="宋体" w:eastAsia="MS Mincho" w:cs="MS Mincho"/>
                <w:sz w:val="24"/>
                <w:szCs w:val="24"/>
              </w:rPr>
              <w:t>☑</w:t>
            </w:r>
            <w:r>
              <w:rPr>
                <w:rFonts w:hint="eastAsia" w:asciiTheme="minorEastAsia" w:hAnsiTheme="minorEastAsia" w:eastAsiaTheme="minorEastAsia"/>
                <w:szCs w:val="21"/>
              </w:rPr>
              <w:t>以中标金额作为计算依据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w:t>
            </w:r>
          </w:p>
          <w:p w14:paraId="6F7EB557">
            <w:pPr>
              <w:pStyle w:val="27"/>
              <w:spacing w:line="360" w:lineRule="auto"/>
              <w:rPr>
                <w:rFonts w:hAnsi="宋体"/>
              </w:rPr>
            </w:pPr>
            <w:r>
              <w:rPr>
                <w:rFonts w:hint="eastAsia" w:hAnsi="宋体"/>
              </w:rPr>
              <w:t>□</w:t>
            </w:r>
            <w:r>
              <w:rPr>
                <w:rFonts w:hint="eastAsia" w:asciiTheme="minorEastAsia" w:hAnsiTheme="minorEastAsia" w:eastAsiaTheme="minorEastAsia"/>
                <w:szCs w:val="21"/>
              </w:rPr>
              <w:t>以预算金额（支付上限）作为计算依据</w:t>
            </w:r>
            <w:r>
              <w:rPr>
                <w:rFonts w:hint="eastAsia" w:asciiTheme="minorEastAsia" w:hAnsiTheme="minorEastAsia" w:eastAsiaTheme="minorEastAsia"/>
              </w:rPr>
              <w:t>，费用下浮</w:t>
            </w:r>
            <w:r>
              <w:rPr>
                <w:rFonts w:hint="eastAsia" w:asciiTheme="minorEastAsia" w:hAnsiTheme="minorEastAsia" w:eastAsiaTheme="minorEastAsia"/>
                <w:u w:val="single"/>
              </w:rPr>
              <w:t xml:space="preserve">  0  </w:t>
            </w:r>
            <w:r>
              <w:rPr>
                <w:rFonts w:hint="eastAsia" w:asciiTheme="minorEastAsia" w:hAnsiTheme="minorEastAsia" w:eastAsiaTheme="minorEastAsia"/>
              </w:rPr>
              <w:t>%，收取中标服务费：人民币</w:t>
            </w:r>
            <w:r>
              <w:rPr>
                <w:rFonts w:hint="eastAsia" w:asciiTheme="minorEastAsia" w:hAnsiTheme="minorEastAsia" w:eastAsiaTheme="minorEastAsia"/>
                <w:u w:val="single"/>
              </w:rPr>
              <w:t xml:space="preserve">        </w:t>
            </w:r>
            <w:r>
              <w:rPr>
                <w:rFonts w:hint="eastAsia" w:asciiTheme="minorEastAsia" w:hAnsiTheme="minorEastAsia" w:eastAsiaTheme="minorEastAsia"/>
              </w:rPr>
              <w:t>元。</w:t>
            </w:r>
          </w:p>
        </w:tc>
      </w:tr>
    </w:tbl>
    <w:p w14:paraId="3D7C232C">
      <w:pPr>
        <w:rPr>
          <w:szCs w:val="21"/>
        </w:rPr>
      </w:pPr>
    </w:p>
    <w:p w14:paraId="4E062F38"/>
    <w:p w14:paraId="1AB1599C"/>
    <w:p w14:paraId="6A40E43B"/>
    <w:p w14:paraId="00FA3C03"/>
    <w:p w14:paraId="44784577"/>
    <w:p w14:paraId="4499B64F"/>
    <w:p w14:paraId="42436178"/>
    <w:p w14:paraId="4F7466E4"/>
    <w:p w14:paraId="2F7D04DD"/>
    <w:p w14:paraId="680A7505"/>
    <w:p w14:paraId="14856568"/>
    <w:p w14:paraId="7457A4AD"/>
    <w:p w14:paraId="18316B5F"/>
    <w:p w14:paraId="16823696"/>
    <w:p w14:paraId="1E9D02E8"/>
    <w:p w14:paraId="3CF4C48C"/>
    <w:p w14:paraId="7BA5D045"/>
    <w:p w14:paraId="0EAB439C"/>
    <w:p w14:paraId="3DB394E4"/>
    <w:p w14:paraId="72249BBA"/>
    <w:p w14:paraId="6290F4D9"/>
    <w:p w14:paraId="0D463655"/>
    <w:p w14:paraId="224F4C04"/>
    <w:p w14:paraId="6B144768"/>
    <w:p w14:paraId="608B73F2"/>
    <w:p w14:paraId="14C70543"/>
    <w:p w14:paraId="49BC82F4"/>
    <w:p w14:paraId="4EBCE808"/>
    <w:p w14:paraId="11422F29"/>
    <w:p w14:paraId="58F7B011"/>
    <w:p w14:paraId="20A0DD53"/>
    <w:p w14:paraId="4DC6FE21"/>
    <w:p w14:paraId="228FD4C1"/>
    <w:p w14:paraId="30DD2E13"/>
    <w:p w14:paraId="68A5FD54"/>
    <w:p w14:paraId="35436C96"/>
    <w:p w14:paraId="5BDB7B1A"/>
    <w:p w14:paraId="3414A736"/>
    <w:p w14:paraId="5275E2A3"/>
    <w:p w14:paraId="5376DB0B"/>
    <w:p w14:paraId="10D55955"/>
    <w:p w14:paraId="41784F20">
      <w:pPr>
        <w:pStyle w:val="4"/>
      </w:pPr>
      <w:bookmarkStart w:id="29" w:name="_Toc938299725"/>
      <w:bookmarkStart w:id="30" w:name="_Toc135293169"/>
      <w:r>
        <w:rPr>
          <w:rFonts w:hint="eastAsia"/>
        </w:rPr>
        <w:t>第六章  投标人须知</w:t>
      </w:r>
      <w:bookmarkEnd w:id="29"/>
      <w:bookmarkEnd w:id="30"/>
    </w:p>
    <w:p w14:paraId="557C347A">
      <w:pPr>
        <w:pStyle w:val="6"/>
        <w:spacing w:before="0" w:after="0"/>
      </w:pPr>
      <w:bookmarkStart w:id="31" w:name="_Toc626848649"/>
      <w:bookmarkStart w:id="32" w:name="_Toc135293170"/>
      <w:r>
        <w:rPr>
          <w:rFonts w:hint="eastAsia"/>
        </w:rPr>
        <w:t>一、说</w:t>
      </w:r>
      <w:r>
        <w:t xml:space="preserve">  </w:t>
      </w:r>
      <w:r>
        <w:rPr>
          <w:rFonts w:hint="eastAsia"/>
        </w:rPr>
        <w:t>明</w:t>
      </w:r>
      <w:bookmarkEnd w:id="31"/>
      <w:bookmarkEnd w:id="32"/>
    </w:p>
    <w:p w14:paraId="5245A9D9">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适用范围</w:t>
      </w:r>
    </w:p>
    <w:p w14:paraId="65C098D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本招标文件仅适用于投标人须知前附表（以下简称“前附表”）第1项所叙述项目的货物、工程及服务采购。</w:t>
      </w:r>
    </w:p>
    <w:p w14:paraId="4603330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上述采购按照</w:t>
      </w:r>
      <w:r>
        <w:rPr>
          <w:rFonts w:hint="eastAsia" w:asciiTheme="minorEastAsia" w:hAnsiTheme="minorEastAsia"/>
          <w:szCs w:val="21"/>
        </w:rPr>
        <w:t>《中华人民共和国政府采购法》、《深圳经济特区政府采购条例》</w:t>
      </w:r>
      <w:r>
        <w:rPr>
          <w:rFonts w:hint="eastAsia" w:asciiTheme="minorEastAsia" w:hAnsiTheme="minorEastAsia" w:eastAsiaTheme="minorEastAsia"/>
          <w:snapToGrid w:val="0"/>
          <w:kern w:val="0"/>
        </w:rPr>
        <w:t>及有关招投标法规、规章、规定，通过招标来择优选定供应商。</w:t>
      </w:r>
    </w:p>
    <w:p w14:paraId="529673B0">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 </w:t>
      </w:r>
      <w:r>
        <w:rPr>
          <w:rFonts w:hint="eastAsia" w:asciiTheme="minorEastAsia" w:hAnsiTheme="minorEastAsia" w:eastAsiaTheme="minorEastAsia"/>
          <w:b/>
          <w:snapToGrid w:val="0"/>
          <w:kern w:val="0"/>
        </w:rPr>
        <w:t>定义</w:t>
      </w:r>
    </w:p>
    <w:p w14:paraId="58CDBD0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”是指前附表第2项所述。</w:t>
      </w:r>
    </w:p>
    <w:p w14:paraId="76D1B51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”是提前附表第3项所述。</w:t>
      </w:r>
    </w:p>
    <w:p w14:paraId="7BAE655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“投标人”是指向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提交投标文件的供应商。</w:t>
      </w:r>
    </w:p>
    <w:p w14:paraId="3247101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“货物”是指各种形态和种类的物品，包括原材料、燃料、设备、产品等。</w:t>
      </w:r>
    </w:p>
    <w:p w14:paraId="330F415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  “工程”是指建设工程，包括建筑物和构筑物的新建、改建、扩建、装修、拆除、修缮等。</w:t>
      </w:r>
    </w:p>
    <w:p w14:paraId="21072EF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6  “服务”是指除货物和工程以外的其他政府采购对象，包括政府自身需要的服务和政府向社会公众提供的公共服务。</w:t>
      </w:r>
    </w:p>
    <w:p w14:paraId="0AE0BE4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 资金来源</w:t>
      </w:r>
    </w:p>
    <w:p w14:paraId="1F593B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  采购资金通过前附表第4 项的方式获得，并用于采购合同下的合格支付。</w:t>
      </w:r>
    </w:p>
    <w:p w14:paraId="75D592F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合格的投标人</w:t>
      </w:r>
    </w:p>
    <w:p w14:paraId="07ACB2F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4.1  </w:t>
      </w:r>
      <w:r>
        <w:rPr>
          <w:rFonts w:hint="eastAsia" w:asciiTheme="minorEastAsia" w:hAnsiTheme="minorEastAsia" w:eastAsiaTheme="minorEastAsia"/>
          <w:snapToGrid w:val="0"/>
          <w:kern w:val="0"/>
        </w:rPr>
        <w:t>具有独立承担民事责任的能力。</w:t>
      </w:r>
    </w:p>
    <w:p w14:paraId="6BEBEC0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4.2  </w:t>
      </w:r>
      <w:r>
        <w:rPr>
          <w:rFonts w:hint="eastAsia" w:asciiTheme="minorEastAsia" w:hAnsiTheme="minorEastAsia" w:eastAsiaTheme="minorEastAsia"/>
          <w:snapToGrid w:val="0"/>
          <w:kern w:val="0"/>
        </w:rPr>
        <w:t>具有良好的商业信誉和健全的财务会计制度。</w:t>
      </w:r>
    </w:p>
    <w:p w14:paraId="433883B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4.3  具有履行合同所必需的设备和专业技术能力。</w:t>
      </w:r>
    </w:p>
    <w:p w14:paraId="35CB259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4.4  有依法缴纳税收和社会保障资金的良好记录。</w:t>
      </w:r>
    </w:p>
    <w:p w14:paraId="36E60D2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4.5  参加政府采购活动近三年内，在经营活动中没有重大违法记录。</w:t>
      </w:r>
    </w:p>
    <w:p w14:paraId="43CF3D4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4.6  法律、行政法规规定的其他条件。</w:t>
      </w:r>
    </w:p>
    <w:p w14:paraId="064C3A9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4.7  符合前附表第5项规定的条件。</w:t>
      </w:r>
    </w:p>
    <w:p w14:paraId="61A4CB0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  联合体投标</w:t>
      </w:r>
    </w:p>
    <w:p w14:paraId="3C54AC8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4.8.1　以下有关联合体投标的条款仅适用于允许投标人组成联合体投标的项目。是否允许联合体投标以《投标人须知前附表》中第6项的规定或说明为准。</w:t>
      </w:r>
    </w:p>
    <w:p w14:paraId="5C4B849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4.8.2  由两个或两个以上的自然人、法人或者其他组织可以组成一个联合体，以一个供应商的身份共同投标时，应符合以下原则：</w:t>
      </w:r>
    </w:p>
    <w:p w14:paraId="4AE67AA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（1）投标联合体各方参加政府采购活动应当具备下列条件：</w:t>
      </w:r>
      <w:r>
        <w:rPr>
          <w:rFonts w:asciiTheme="minorEastAsia" w:hAnsiTheme="minorEastAsia" w:eastAsiaTheme="minorEastAsia"/>
          <w:snapToGrid w:val="0"/>
          <w:kern w:val="0"/>
        </w:rPr>
        <w:t xml:space="preserve"> </w:t>
      </w:r>
    </w:p>
    <w:p w14:paraId="10EF5CBB">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1、具有独立承担民事责任的能力；</w:t>
      </w:r>
      <w:r>
        <w:rPr>
          <w:rFonts w:asciiTheme="minorEastAsia" w:hAnsiTheme="minorEastAsia" w:eastAsiaTheme="minorEastAsia"/>
          <w:snapToGrid w:val="0"/>
          <w:kern w:val="0"/>
        </w:rPr>
        <w:t xml:space="preserve"> </w:t>
      </w:r>
    </w:p>
    <w:p w14:paraId="68F96999">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2、具有良好的商业信誉和健全的财务会计制度；</w:t>
      </w:r>
      <w:r>
        <w:rPr>
          <w:rFonts w:asciiTheme="minorEastAsia" w:hAnsiTheme="minorEastAsia" w:eastAsiaTheme="minorEastAsia"/>
          <w:snapToGrid w:val="0"/>
          <w:kern w:val="0"/>
        </w:rPr>
        <w:t xml:space="preserve"> </w:t>
      </w:r>
    </w:p>
    <w:p w14:paraId="7A1B15A1">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3、具有履行合同所必需的设备和专业技术能力；</w:t>
      </w:r>
      <w:r>
        <w:rPr>
          <w:rFonts w:asciiTheme="minorEastAsia" w:hAnsiTheme="minorEastAsia" w:eastAsiaTheme="minorEastAsia"/>
          <w:snapToGrid w:val="0"/>
          <w:kern w:val="0"/>
        </w:rPr>
        <w:t xml:space="preserve"> </w:t>
      </w:r>
    </w:p>
    <w:p w14:paraId="3777C9DE">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4、有依法缴纳税收和社会保障资金的良好记录；</w:t>
      </w:r>
      <w:r>
        <w:rPr>
          <w:rFonts w:asciiTheme="minorEastAsia" w:hAnsiTheme="minorEastAsia" w:eastAsiaTheme="minorEastAsia"/>
          <w:snapToGrid w:val="0"/>
          <w:kern w:val="0"/>
        </w:rPr>
        <w:t xml:space="preserve"> </w:t>
      </w:r>
    </w:p>
    <w:p w14:paraId="3BA88557">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5、参加政府采购活动前三年内，在经营活动中没有重大违法记录；</w:t>
      </w:r>
      <w:r>
        <w:rPr>
          <w:rFonts w:asciiTheme="minorEastAsia" w:hAnsiTheme="minorEastAsia" w:eastAsiaTheme="minorEastAsia"/>
          <w:snapToGrid w:val="0"/>
          <w:kern w:val="0"/>
        </w:rPr>
        <w:t xml:space="preserve"> </w:t>
      </w:r>
    </w:p>
    <w:p w14:paraId="3863EE8E">
      <w:pPr>
        <w:adjustRightInd w:val="0"/>
        <w:spacing w:line="360" w:lineRule="auto"/>
        <w:ind w:firstLine="567" w:firstLineChars="27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6、法律、行政法规规定的其他条件。</w:t>
      </w:r>
      <w:r>
        <w:rPr>
          <w:rFonts w:asciiTheme="minorEastAsia" w:hAnsiTheme="minorEastAsia" w:eastAsiaTheme="minorEastAsia"/>
          <w:snapToGrid w:val="0"/>
          <w:kern w:val="0"/>
        </w:rPr>
        <w:t xml:space="preserve"> </w:t>
      </w:r>
    </w:p>
    <w:p w14:paraId="3082AE9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（2）联合体中有同类资质的供应商按照联合体分工承担相同工作的，应当按照资质等级较低的供应商确定资质等级。</w:t>
      </w:r>
    </w:p>
    <w:p w14:paraId="2D8D94C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（3）是否允许联合体参加投标，应当由采购人和采购代理机构根据项目的实际情况和潜在供应商的数量自主决定，如果决定接受联合体投标则应当在采购公告中明示。</w:t>
      </w:r>
    </w:p>
    <w:p w14:paraId="6C8E1EF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（4）采购人根据采购项目的特殊要求规定投标人特定条件的，联合体各方中至少应当有一方符合采购人规定的特定条件。对于招标公告</w:t>
      </w:r>
      <w:r>
        <w:rPr>
          <w:rFonts w:asciiTheme="minorEastAsia" w:hAnsiTheme="minorEastAsia" w:eastAsiaTheme="minorEastAsia"/>
          <w:snapToGrid w:val="0"/>
          <w:kern w:val="0"/>
        </w:rPr>
        <w:t>对投标人</w:t>
      </w:r>
      <w:r>
        <w:rPr>
          <w:rFonts w:hint="eastAsia" w:asciiTheme="minorEastAsia" w:hAnsiTheme="minorEastAsia" w:eastAsiaTheme="minorEastAsia"/>
          <w:snapToGrid w:val="0"/>
          <w:kern w:val="0"/>
        </w:rPr>
        <w:t>某一资格</w:t>
      </w:r>
      <w:r>
        <w:rPr>
          <w:rFonts w:asciiTheme="minorEastAsia" w:hAnsiTheme="minorEastAsia" w:eastAsiaTheme="minorEastAsia"/>
          <w:snapToGrid w:val="0"/>
          <w:kern w:val="0"/>
        </w:rPr>
        <w:t>有</w:t>
      </w:r>
      <w:r>
        <w:rPr>
          <w:rFonts w:hint="eastAsia" w:asciiTheme="minorEastAsia" w:hAnsiTheme="minorEastAsia" w:eastAsiaTheme="minorEastAsia"/>
          <w:snapToGrid w:val="0"/>
          <w:kern w:val="0"/>
        </w:rPr>
        <w:t>要求</w:t>
      </w:r>
      <w:r>
        <w:rPr>
          <w:rFonts w:asciiTheme="minorEastAsia" w:hAnsiTheme="minorEastAsia" w:eastAsiaTheme="minorEastAsia"/>
          <w:snapToGrid w:val="0"/>
          <w:kern w:val="0"/>
        </w:rPr>
        <w:t>的，</w:t>
      </w:r>
      <w:r>
        <w:rPr>
          <w:rFonts w:hint="eastAsia" w:asciiTheme="minorEastAsia" w:hAnsiTheme="minorEastAsia" w:eastAsiaTheme="minorEastAsia"/>
          <w:snapToGrid w:val="0"/>
          <w:kern w:val="0"/>
        </w:rPr>
        <w:t>按照联合体各方中最低资质等级确定联合体的资质等级；联合体各方的不同资质可优势互补。</w:t>
      </w:r>
    </w:p>
    <w:p w14:paraId="3544683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（5）投标人的投标文件及中标后签署的合同协议对联合体各方均具法律约束力。</w:t>
      </w:r>
    </w:p>
    <w:p w14:paraId="37CFBEB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（6）联合体各方应当签订共同投标协议，明确约定各方拟承担的工作和责任，该共同投标协议应作为投标文件不可缺的组成部分。</w:t>
      </w:r>
    </w:p>
    <w:p w14:paraId="6F2D0CA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（7）联合体中标后，联合体各方应当共同与采购人签订合同，就中标项目向采购人承担连带责任。</w:t>
      </w:r>
    </w:p>
    <w:p w14:paraId="2CE35C6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（8）联合体的各方应当共同推荐一联合体投标授权代表，由联合体各方提交一份授权书，证明其有资格代表联合体各方签署投标文件，该授权书应作为投标文件不可缺的组成部分。</w:t>
      </w:r>
    </w:p>
    <w:p w14:paraId="7CD4B62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以联合体形式参加政府采购活动的，联合体各方不得再单独参加或者与其他供应商另外组成联合体参加同一合同项下的政府采购活动，出现上述情况者，其投标和与此有关的联合体、总包单位的投标将被拒绝。</w:t>
      </w:r>
    </w:p>
    <w:p w14:paraId="28F7D15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（10）本次招标中“投标人”一词亦指联合体各方，《投标人须知前附表》另有规定或说明的除外。</w:t>
      </w:r>
    </w:p>
    <w:p w14:paraId="739E948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投标费用的承担</w:t>
      </w:r>
    </w:p>
    <w:p w14:paraId="317666F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无论招标投标过程中的做法和结果如何，投标人自行承担所有与参加投标有关的全部费用。</w:t>
      </w:r>
    </w:p>
    <w:p w14:paraId="1CBCF06C">
      <w:pPr>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6.  踏勘现场</w:t>
      </w:r>
    </w:p>
    <w:p w14:paraId="6734269F">
      <w:pPr>
        <w:spacing w:line="360" w:lineRule="auto"/>
        <w:rPr>
          <w:rFonts w:asciiTheme="minorEastAsia" w:hAnsiTheme="minorEastAsia" w:eastAsiaTheme="minorEastAsia"/>
        </w:rPr>
      </w:pPr>
      <w:r>
        <w:rPr>
          <w:rFonts w:hint="eastAsia" w:asciiTheme="minorEastAsia" w:hAnsiTheme="minorEastAsia" w:eastAsiaTheme="minorEastAsia"/>
        </w:rPr>
        <w:t>6.1  本项目按前附表第7项的规定安排现场踏勘，以便投标人获取须自己负责的有关编制投标文件和签署合同所需的所有资料。踏勘现场所发生的费用由投标人自己承担。</w:t>
      </w:r>
    </w:p>
    <w:p w14:paraId="08C9F766">
      <w:pPr>
        <w:spacing w:line="360" w:lineRule="auto"/>
        <w:rPr>
          <w:rFonts w:asciiTheme="minorEastAsia" w:hAnsiTheme="minorEastAsia" w:eastAsiaTheme="minorEastAsia"/>
        </w:rPr>
      </w:pPr>
      <w:r>
        <w:rPr>
          <w:rFonts w:hint="eastAsia" w:asciiTheme="minorEastAsia" w:hAnsiTheme="minorEastAsia" w:eastAsiaTheme="minorEastAsia"/>
        </w:rPr>
        <w:t xml:space="preserve">6.2 </w:t>
      </w:r>
      <w:r>
        <w:rPr>
          <w:rFonts w:hint="eastAsia" w:asciiTheme="minorEastAsia" w:hAnsiTheme="minorEastAsia" w:eastAsiaTheme="minorEastAsia"/>
          <w:bCs/>
        </w:rPr>
        <w:t xml:space="preserve"> 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向投标人提供的有关现场的资料和数据，是</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现有的能使投标人利用的资料。</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对投标人由此而做出的推论、理解和结论概不负责。</w:t>
      </w:r>
    </w:p>
    <w:p w14:paraId="136A10EC">
      <w:pPr>
        <w:spacing w:line="360" w:lineRule="auto"/>
        <w:rPr>
          <w:rFonts w:asciiTheme="minorEastAsia" w:hAnsiTheme="minorEastAsia" w:eastAsiaTheme="minorEastAsia"/>
        </w:rPr>
      </w:pPr>
      <w:r>
        <w:rPr>
          <w:rFonts w:hint="eastAsia" w:asciiTheme="minorEastAsia" w:hAnsiTheme="minorEastAsia" w:eastAsiaTheme="minorEastAsia"/>
        </w:rPr>
        <w:t>6.3  投标人及其人员经过</w:t>
      </w:r>
      <w:r>
        <w:rPr>
          <w:rFonts w:hint="eastAsia" w:asciiTheme="minorEastAsia" w:hAnsiTheme="minorEastAsia" w:eastAsiaTheme="minorEastAsia"/>
          <w:bCs/>
        </w:rPr>
        <w:t>采购人</w:t>
      </w:r>
      <w:r>
        <w:rPr>
          <w:rFonts w:hint="eastAsia" w:asciiTheme="minorEastAsia" w:hAnsiTheme="minorEastAsia" w:eastAsiaTheme="minorEastAsia"/>
        </w:rPr>
        <w:t>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的允许，可为踏勘目的进入</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rPr>
        <w:t>的现场，但投标人及其人员不得因此使</w:t>
      </w:r>
      <w:r>
        <w:rPr>
          <w:rFonts w:hint="eastAsia" w:asciiTheme="minorEastAsia" w:hAnsiTheme="minorEastAsia" w:eastAsiaTheme="minorEastAsia"/>
          <w:bCs/>
        </w:rPr>
        <w:t>采购人</w:t>
      </w:r>
      <w:r>
        <w:rPr>
          <w:rFonts w:hint="eastAsia" w:asciiTheme="minorEastAsia" w:hAnsiTheme="minorEastAsia" w:eastAsiaTheme="minorEastAsia"/>
        </w:rPr>
        <w:t>及其人员承担有关的责任和蒙受损失。投标人并应对由此次踏勘现场面造成的死亡、人身伤害、财产损失、损害以及任何其它损失、损害和引起的费用和开支承担责任。</w:t>
      </w:r>
    </w:p>
    <w:p w14:paraId="319C843A">
      <w:pPr>
        <w:spacing w:line="360" w:lineRule="auto"/>
        <w:rPr>
          <w:rFonts w:asciiTheme="minorEastAsia" w:hAnsiTheme="minorEastAsia" w:eastAsiaTheme="minorEastAsia"/>
        </w:rPr>
      </w:pPr>
      <w:r>
        <w:rPr>
          <w:rFonts w:hint="eastAsia" w:asciiTheme="minorEastAsia" w:hAnsiTheme="minorEastAsia" w:eastAsiaTheme="minorEastAsia"/>
        </w:rPr>
        <w:t>6.4   如果投标人认为需要再次进行现场踏勘，</w:t>
      </w:r>
      <w:r>
        <w:rPr>
          <w:rFonts w:hint="eastAsia" w:asciiTheme="minorEastAsia" w:hAnsiTheme="minorEastAsia" w:eastAsiaTheme="minorEastAsia"/>
          <w:bCs/>
        </w:rPr>
        <w:t>采购人</w:t>
      </w:r>
      <w:r>
        <w:rPr>
          <w:rFonts w:hint="eastAsia" w:asciiTheme="minorEastAsia" w:hAnsiTheme="minorEastAsia" w:eastAsiaTheme="minorEastAsia"/>
        </w:rPr>
        <w:t>将予以支持，费用自理。</w:t>
      </w:r>
    </w:p>
    <w:p w14:paraId="2AC75150">
      <w:pPr>
        <w:adjustRightInd w:val="0"/>
        <w:spacing w:line="360" w:lineRule="auto"/>
        <w:jc w:val="center"/>
        <w:rPr>
          <w:rFonts w:asciiTheme="minorEastAsia" w:hAnsiTheme="minorEastAsia" w:eastAsiaTheme="minorEastAsia"/>
          <w:b/>
          <w:snapToGrid w:val="0"/>
          <w:kern w:val="0"/>
        </w:rPr>
      </w:pPr>
      <w:bookmarkStart w:id="33" w:name="q5"/>
      <w:bookmarkEnd w:id="33"/>
    </w:p>
    <w:p w14:paraId="78CAE797">
      <w:pPr>
        <w:pStyle w:val="6"/>
        <w:spacing w:before="0" w:after="0"/>
      </w:pPr>
      <w:bookmarkStart w:id="34" w:name="_Toc305354327"/>
      <w:bookmarkStart w:id="35" w:name="_Toc135293171"/>
      <w:r>
        <w:rPr>
          <w:rFonts w:hint="eastAsia"/>
        </w:rPr>
        <w:t>二、招标文件说明</w:t>
      </w:r>
      <w:bookmarkEnd w:id="34"/>
      <w:bookmarkEnd w:id="35"/>
    </w:p>
    <w:p w14:paraId="74A0B56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7</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招标文件的构成</w:t>
      </w:r>
    </w:p>
    <w:p w14:paraId="7D2D3EF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招标文件是用以阐明所需设备及服务的情况，以及招标、投标程序和相应的合同条款。招标文件由下述部分组成：</w:t>
      </w:r>
    </w:p>
    <w:p w14:paraId="1D0016DE">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第一章 投标邀请；</w:t>
      </w:r>
    </w:p>
    <w:p w14:paraId="03B78917">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第二章 项目需求；</w:t>
      </w:r>
    </w:p>
    <w:p w14:paraId="368400BE">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第三章 投标文件初审；</w:t>
      </w:r>
      <w:r>
        <w:rPr>
          <w:rFonts w:asciiTheme="minorEastAsia" w:hAnsiTheme="minorEastAsia" w:eastAsiaTheme="minorEastAsia"/>
          <w:snapToGrid w:val="0"/>
          <w:kern w:val="0"/>
        </w:rPr>
        <w:t xml:space="preserve"> </w:t>
      </w:r>
    </w:p>
    <w:p w14:paraId="2344AD73">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第四章 评标方法和标准；</w:t>
      </w:r>
    </w:p>
    <w:p w14:paraId="051BD4C4">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第五章 投标人须知前附表；</w:t>
      </w:r>
    </w:p>
    <w:p w14:paraId="2C74AE3F">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第六章 投标人须知；</w:t>
      </w:r>
    </w:p>
    <w:p w14:paraId="1D9E286D">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第七章 投标文件格式；</w:t>
      </w:r>
    </w:p>
    <w:p w14:paraId="3661E2F2">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第八章 合同条款；</w:t>
      </w:r>
    </w:p>
    <w:p w14:paraId="1127579B">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napToGrid w:val="0"/>
          <w:kern w:val="0"/>
        </w:rPr>
        <w:t>第九章 附件。</w:t>
      </w:r>
    </w:p>
    <w:p w14:paraId="4660B5DF">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招标文件的澄清及修改</w:t>
      </w:r>
    </w:p>
    <w:p w14:paraId="4A1CF0B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8.1  投标人对招标文件如有疑点，可要求澄清，应在投标截止日5日前按投标邀请中载明的地址以书面形式（包括信函、传真，下同）通知到采购代理机构。采购代理机构将视情况确定采用适当方式予以澄清或以书面形式予以答复，并在其认为必要时，将不标明查询来源的书面答复发给已购买招标文件的每一投标人。</w:t>
      </w:r>
    </w:p>
    <w:p w14:paraId="76FA9B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8.2  在投标截止日3日前，采购代理机构可主动或依据投标人要求澄清的问题修改招标文件，并以书面形式通知所有购买招标文件的每一投标人，对方在收到该通知后应立即以书面的形式予以确认。</w:t>
      </w:r>
    </w:p>
    <w:p w14:paraId="6E15EAB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为了使投标人在准备投标文件时有合理的时间考虑招标文件的修改，</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可酌情推迟投标截止时间和开标时间，并以书面形式通知已购买招标文件的每一投标人。</w:t>
      </w:r>
    </w:p>
    <w:p w14:paraId="5F4F52E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招标文件的修改将构成招标文件的一部分，对投标人有约束力。</w:t>
      </w:r>
    </w:p>
    <w:p w14:paraId="0CFF3671">
      <w:pPr>
        <w:adjustRightInd w:val="0"/>
        <w:spacing w:line="360" w:lineRule="auto"/>
        <w:ind w:firstLine="600"/>
        <w:jc w:val="center"/>
        <w:rPr>
          <w:rFonts w:asciiTheme="minorEastAsia" w:hAnsiTheme="minorEastAsia" w:eastAsiaTheme="minorEastAsia"/>
          <w:b/>
          <w:snapToGrid w:val="0"/>
          <w:kern w:val="0"/>
        </w:rPr>
      </w:pPr>
    </w:p>
    <w:p w14:paraId="4549C2E2">
      <w:pPr>
        <w:pStyle w:val="6"/>
        <w:spacing w:before="0" w:after="0"/>
      </w:pPr>
      <w:bookmarkStart w:id="36" w:name="q6"/>
      <w:bookmarkEnd w:id="36"/>
      <w:bookmarkStart w:id="37" w:name="_Toc135293172"/>
      <w:bookmarkStart w:id="38" w:name="_Toc2018260268"/>
      <w:r>
        <w:rPr>
          <w:rFonts w:hint="eastAsia"/>
        </w:rPr>
        <w:t>三、投标文件的编写</w:t>
      </w:r>
      <w:bookmarkEnd w:id="37"/>
      <w:bookmarkEnd w:id="38"/>
    </w:p>
    <w:p w14:paraId="09514AB3">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投标语言及计量单位</w:t>
      </w:r>
    </w:p>
    <w:p w14:paraId="7DB25AB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投标文件及投标人和</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就投标交换的文件和往来的信件，应以中文书写。</w:t>
      </w:r>
    </w:p>
    <w:p w14:paraId="71F0725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除在招标文件的设计思路和方案中另有规定外，计量单位应使用中华人民共和国法定计量单位（国际单位制和国家选定的其他计量单位）。</w:t>
      </w:r>
    </w:p>
    <w:p w14:paraId="7FE56FC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投标文件的组成</w:t>
      </w:r>
    </w:p>
    <w:p w14:paraId="029A201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投标文件应包括下列部分：</w:t>
      </w:r>
    </w:p>
    <w:p w14:paraId="1FD8F60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（1）目录</w:t>
      </w:r>
    </w:p>
    <w:p w14:paraId="79C925BC">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（2）政府采购违法行为风险知悉确认书</w:t>
      </w:r>
    </w:p>
    <w:p w14:paraId="141FC98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（3）评标指引表</w:t>
      </w:r>
    </w:p>
    <w:p w14:paraId="5BC0B663">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napToGrid w:val="0"/>
          <w:kern w:val="0"/>
          <w:szCs w:val="21"/>
        </w:rPr>
        <w:t>投标人资格证明文件</w:t>
      </w:r>
      <w:r>
        <w:rPr>
          <w:rFonts w:hint="eastAsia" w:asciiTheme="minorEastAsia" w:hAnsiTheme="minorEastAsia" w:eastAsiaTheme="minorEastAsia"/>
          <w:snapToGrid w:val="0"/>
          <w:kern w:val="0"/>
        </w:rPr>
        <w:t>（投标文件格式1）</w:t>
      </w:r>
    </w:p>
    <w:p w14:paraId="744664A4">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（5）法定代表人（负责人）证明书及授权委托书（投标文件格式2）</w:t>
      </w:r>
    </w:p>
    <w:p w14:paraId="06050B07">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（6）投标函（投标文件格式3）</w:t>
      </w:r>
    </w:p>
    <w:p w14:paraId="6E30727B">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（7）</w:t>
      </w:r>
      <w:r>
        <w:rPr>
          <w:rFonts w:hint="eastAsia" w:asciiTheme="minorEastAsia" w:hAnsiTheme="minorEastAsia" w:eastAsiaTheme="minorEastAsia"/>
          <w:snapToGrid w:val="0"/>
          <w:kern w:val="0"/>
          <w:szCs w:val="21"/>
        </w:rPr>
        <w:t>评分中涉及的承诺及声明函</w:t>
      </w:r>
      <w:r>
        <w:rPr>
          <w:rFonts w:hint="eastAsia" w:asciiTheme="minorEastAsia" w:hAnsiTheme="minorEastAsia" w:eastAsiaTheme="minorEastAsia"/>
          <w:snapToGrid w:val="0"/>
          <w:kern w:val="0"/>
        </w:rPr>
        <w:t>（投标文件格式4）</w:t>
      </w:r>
    </w:p>
    <w:p w14:paraId="1C597F5E">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（8）报价表（投标文件格式6）</w:t>
      </w:r>
    </w:p>
    <w:p w14:paraId="57E67B4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（9）</w:t>
      </w:r>
      <w:r>
        <w:rPr>
          <w:rFonts w:hint="eastAsia"/>
          <w:snapToGrid w:val="0"/>
          <w:kern w:val="0"/>
        </w:rPr>
        <w:t>服务方案</w:t>
      </w:r>
      <w:r>
        <w:rPr>
          <w:rFonts w:hint="eastAsia" w:asciiTheme="minorEastAsia" w:hAnsiTheme="minorEastAsia" w:eastAsiaTheme="minorEastAsia"/>
          <w:snapToGrid w:val="0"/>
          <w:kern w:val="0"/>
        </w:rPr>
        <w:t>（投标文件格式7）</w:t>
      </w:r>
    </w:p>
    <w:p w14:paraId="01F34740">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（10）</w:t>
      </w: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 xml:space="preserve"> （投标文件格式8）</w:t>
      </w:r>
    </w:p>
    <w:p w14:paraId="7DC34995">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（11）偏离表（投标文件格式9）</w:t>
      </w:r>
    </w:p>
    <w:p w14:paraId="2540F86D">
      <w:pPr>
        <w:adjustRightInd w:val="0"/>
        <w:spacing w:line="360" w:lineRule="auto"/>
        <w:ind w:left="945" w:leftChars="100"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（12）招标文件要求的其他资料或投标人认为需要补充的资料（投标文件格式10）</w:t>
      </w:r>
    </w:p>
    <w:p w14:paraId="60307398">
      <w:pPr>
        <w:adjustRightInd w:val="0"/>
        <w:spacing w:line="360" w:lineRule="auto"/>
        <w:ind w:left="848" w:leftChars="99" w:hanging="640" w:hangingChars="305"/>
        <w:rPr>
          <w:rFonts w:asciiTheme="minorEastAsia" w:hAnsiTheme="minorEastAsia" w:eastAsiaTheme="minorEastAsia"/>
          <w:snapToGrid w:val="0"/>
          <w:kern w:val="0"/>
        </w:rPr>
      </w:pPr>
      <w:r>
        <w:rPr>
          <w:rFonts w:hint="eastAsia" w:asciiTheme="minorEastAsia" w:hAnsiTheme="minorEastAsia" w:eastAsiaTheme="minorEastAsia"/>
          <w:snapToGrid w:val="0"/>
          <w:kern w:val="0"/>
        </w:rPr>
        <w:t>（13）装有“法定代表人（负责人）证明书、法定代表人（负责人）授权委托书”和“开标一览表”单独密封的信封</w:t>
      </w:r>
    </w:p>
    <w:p w14:paraId="42B043F4">
      <w:pPr>
        <w:adjustRightInd w:val="0"/>
        <w:spacing w:line="360" w:lineRule="auto"/>
        <w:ind w:left="850" w:leftChars="55" w:hanging="735" w:hangingChars="350"/>
        <w:rPr>
          <w:rFonts w:asciiTheme="minorEastAsia" w:hAnsiTheme="minorEastAsia" w:eastAsiaTheme="minorEastAsia"/>
          <w:snapToGrid w:val="0"/>
          <w:kern w:val="0"/>
        </w:rPr>
      </w:pPr>
      <w:r>
        <w:rPr>
          <w:rFonts w:hint="eastAsia" w:asciiTheme="minorEastAsia" w:hAnsiTheme="minorEastAsia" w:eastAsiaTheme="minorEastAsia"/>
          <w:snapToGrid w:val="0"/>
          <w:kern w:val="0"/>
        </w:rPr>
        <w:t>（14）装有</w:t>
      </w:r>
      <w:r>
        <w:rPr>
          <w:rFonts w:hint="eastAsia" w:asciiTheme="minorEastAsia" w:hAnsiTheme="minorEastAsia" w:eastAsiaTheme="minorEastAsia"/>
        </w:rPr>
        <w:t>电子</w:t>
      </w:r>
      <w:r>
        <w:rPr>
          <w:rFonts w:asciiTheme="minorEastAsia" w:hAnsiTheme="minorEastAsia" w:eastAsiaTheme="minorEastAsia"/>
        </w:rPr>
        <w:t>备份光盘（或U盘）</w:t>
      </w:r>
      <w:r>
        <w:rPr>
          <w:rFonts w:hint="eastAsia" w:asciiTheme="minorEastAsia" w:hAnsiTheme="minorEastAsia" w:eastAsiaTheme="minorEastAsia"/>
        </w:rPr>
        <w:t>（含投标文件正本盖章扫描件及投标文件WORD文档）</w:t>
      </w:r>
      <w:r>
        <w:rPr>
          <w:rFonts w:hint="eastAsia" w:asciiTheme="minorEastAsia" w:hAnsiTheme="minorEastAsia" w:eastAsiaTheme="minorEastAsia"/>
          <w:snapToGrid w:val="0"/>
          <w:kern w:val="0"/>
        </w:rPr>
        <w:t>单独密封的信封</w:t>
      </w:r>
    </w:p>
    <w:p w14:paraId="4158E53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11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投标文件格式</w:t>
      </w:r>
    </w:p>
    <w:p w14:paraId="69E145A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投标文件必须毫无遗漏地包括本须知第10条规定的内容，投标人提交的投标文件必须毫无例外地使用招标文件所提供投标文件格式（表格可以按同样格式扩展）。</w:t>
      </w:r>
      <w:r>
        <w:rPr>
          <w:rFonts w:hint="eastAsia" w:asciiTheme="minorEastAsia" w:hAnsiTheme="minorEastAsia" w:eastAsiaTheme="minorEastAsia"/>
        </w:rPr>
        <w:t>如没有相应格式的，由投标人根据招标要求自行编制。</w:t>
      </w:r>
    </w:p>
    <w:p w14:paraId="2EF8D0C2">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投标报价</w:t>
      </w:r>
    </w:p>
    <w:p w14:paraId="70DC39B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12.1</w:t>
      </w:r>
      <w:r>
        <w:rPr>
          <w:rFonts w:hint="eastAsia" w:asciiTheme="minorEastAsia" w:hAnsiTheme="minorEastAsia" w:eastAsiaTheme="minorEastAsia"/>
          <w:snapToGrid w:val="0"/>
          <w:kern w:val="0"/>
        </w:rPr>
        <w:t xml:space="preserve">  投标报价应以人民币为结算单位。</w:t>
      </w:r>
    </w:p>
    <w:p w14:paraId="3D8C4A0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12.</w:t>
      </w:r>
      <w:r>
        <w:rPr>
          <w:rFonts w:hint="eastAsia" w:asciiTheme="minorEastAsia" w:hAnsiTheme="minorEastAsia" w:eastAsiaTheme="minorEastAsia"/>
          <w:snapToGrid w:val="0"/>
          <w:kern w:val="0"/>
        </w:rPr>
        <w:t>2</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投标人应分别在招标文件所附的“开标一览表”（投标文件格式5）和“报价表”（投标文件格式6）上写明</w:t>
      </w:r>
      <w:r>
        <w:rPr>
          <w:rFonts w:hint="eastAsia"/>
          <w:snapToGrid w:val="0"/>
          <w:kern w:val="0"/>
        </w:rPr>
        <w:t>投标单价和投标总价</w:t>
      </w:r>
      <w:r>
        <w:rPr>
          <w:rFonts w:hint="eastAsia" w:asciiTheme="minorEastAsia" w:hAnsiTheme="minorEastAsia" w:eastAsiaTheme="minorEastAsia"/>
          <w:snapToGrid w:val="0"/>
          <w:kern w:val="0"/>
        </w:rPr>
        <w:t>。投标人对每种项目只允许有一个报价，采购代理机构不接受有任何选择的报价。</w:t>
      </w:r>
    </w:p>
    <w:p w14:paraId="790BB23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12.3  </w:t>
      </w:r>
      <w:r>
        <w:rPr>
          <w:rFonts w:hint="eastAsia" w:asciiTheme="minorEastAsia" w:hAnsiTheme="minorEastAsia" w:eastAsiaTheme="minorEastAsia"/>
          <w:snapToGrid w:val="0"/>
          <w:kern w:val="0"/>
        </w:rPr>
        <w:t>此报价作为评标委员会评标标准，但不能限制</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以其它方式签订合同的权力。</w:t>
      </w:r>
    </w:p>
    <w:p w14:paraId="00460999">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投标人资格的证明文件</w:t>
      </w:r>
    </w:p>
    <w:p w14:paraId="182044B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投标人必须提交证明其有资格进行投标，和中标后有能力履行合同的证明文件（投标文件格式1与格式8），作为投标文件的一部分。</w:t>
      </w:r>
    </w:p>
    <w:p w14:paraId="5A029A7A">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投标有效期</w:t>
      </w:r>
    </w:p>
    <w:p w14:paraId="13FC5226">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投标文件的有效期按前附表第8项规定。</w:t>
      </w:r>
    </w:p>
    <w:p w14:paraId="6182D0E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特殊情况下，</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可于投标有效期期满之前，要求投标人同意延长投标有效期。投标人可以拒绝或同意上述要求，但要求与答复均须是书面文件。对于同意该要求的投标人，</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既不要求也不允许其修改投标文件。</w:t>
      </w:r>
    </w:p>
    <w:p w14:paraId="137E8B6B">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15. </w:t>
      </w:r>
      <w:r>
        <w:rPr>
          <w:rFonts w:hint="eastAsia" w:asciiTheme="minorEastAsia" w:hAnsiTheme="minorEastAsia" w:eastAsiaTheme="minorEastAsia"/>
          <w:b/>
          <w:snapToGrid w:val="0"/>
          <w:kern w:val="0"/>
        </w:rPr>
        <w:t>投标保证金</w:t>
      </w:r>
    </w:p>
    <w:p w14:paraId="17300F8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snapToGrid w:val="0"/>
          <w:kern w:val="0"/>
        </w:rPr>
        <w:t>以下有关投标保证金的条款仅适用于需要缴纳投标保证金的项目。是否需要缴纳投标保证金以《投标人须知前附表》中的规定或说明为准。</w:t>
      </w:r>
    </w:p>
    <w:p w14:paraId="78CDA30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15.2 </w:t>
      </w:r>
      <w:r>
        <w:rPr>
          <w:rFonts w:hint="eastAsia" w:asciiTheme="minorEastAsia" w:hAnsiTheme="minorEastAsia" w:eastAsiaTheme="minorEastAsia"/>
          <w:snapToGrid w:val="0"/>
          <w:kern w:val="0"/>
        </w:rPr>
        <w:t xml:space="preserve"> 投标人应向</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提交一笔不少于前附表第9项所规定的投标保证金。投标保证金为投标文件的组成部分之一。</w:t>
      </w:r>
    </w:p>
    <w:p w14:paraId="0C14FCE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15.3</w:t>
      </w:r>
      <w:r>
        <w:rPr>
          <w:rFonts w:hint="eastAsia" w:asciiTheme="minorEastAsia" w:hAnsiTheme="minorEastAsia" w:eastAsiaTheme="minorEastAsia"/>
          <w:snapToGrid w:val="0"/>
          <w:kern w:val="0"/>
        </w:rPr>
        <w:t xml:space="preserve">  投标保证金用于保护本次招标免受投标人的行为而引起的风险。</w:t>
      </w:r>
    </w:p>
    <w:p w14:paraId="303A081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15.</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投标保证金应以支票、银行转账或招标机构能够接受的其它非现金形式提交。（注：投标保证金必须从投标供应商基本账户转出，否则属于隐瞒真实情况，提供虚假资料。）</w:t>
      </w:r>
    </w:p>
    <w:p w14:paraId="4D8D2353">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15.5  </w:t>
      </w:r>
      <w:r>
        <w:rPr>
          <w:rFonts w:hint="eastAsia" w:asciiTheme="minorEastAsia" w:hAnsiTheme="minorEastAsia" w:eastAsiaTheme="minorEastAsia"/>
          <w:snapToGrid w:val="0"/>
          <w:kern w:val="0"/>
        </w:rPr>
        <w:t>未按规定提交投标保证金的投标，将被视为无效投标。</w:t>
      </w:r>
    </w:p>
    <w:p w14:paraId="392B00F1">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15.6 </w:t>
      </w:r>
      <w:r>
        <w:rPr>
          <w:rFonts w:hint="eastAsia" w:asciiTheme="minorEastAsia" w:hAnsiTheme="minorEastAsia" w:eastAsiaTheme="minorEastAsia"/>
          <w:snapToGrid w:val="0"/>
          <w:kern w:val="0"/>
        </w:rPr>
        <w:t xml:space="preserve"> 未中标的投标人的投标保证金，采购代理机构将在中标通知书发出且收到投标人的《投标保证金退还申请表》后5个工作日内退还。</w:t>
      </w:r>
    </w:p>
    <w:p w14:paraId="0005129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15.7 </w:t>
      </w:r>
      <w:r>
        <w:rPr>
          <w:rFonts w:hint="eastAsia" w:asciiTheme="minorEastAsia" w:hAnsiTheme="minorEastAsia" w:eastAsiaTheme="minorEastAsia"/>
          <w:snapToGrid w:val="0"/>
          <w:kern w:val="0"/>
        </w:rPr>
        <w:t xml:space="preserve"> 中标方的投标保证金，采购代理机构将在中标方签订合同并支付中标服务费后5个工作日内退还。</w:t>
      </w:r>
    </w:p>
    <w:p w14:paraId="38BA1C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15.</w:t>
      </w:r>
      <w:r>
        <w:rPr>
          <w:rFonts w:asciiTheme="minorEastAsia" w:hAnsiTheme="minorEastAsia" w:eastAsiaTheme="minorEastAsia"/>
          <w:snapToGrid w:val="0"/>
          <w:kern w:val="0"/>
        </w:rPr>
        <w:t>8</w:t>
      </w:r>
      <w:r>
        <w:rPr>
          <w:rFonts w:hint="eastAsia" w:asciiTheme="minorEastAsia" w:hAnsiTheme="minorEastAsia" w:eastAsiaTheme="minorEastAsia"/>
          <w:snapToGrid w:val="0"/>
          <w:kern w:val="0"/>
        </w:rPr>
        <w:t xml:space="preserve">  发生以下情况投标保证金将被没收：</w:t>
      </w:r>
    </w:p>
    <w:p w14:paraId="02739D78">
      <w:pPr>
        <w:adjustRightInd w:val="0"/>
        <w:spacing w:line="360" w:lineRule="auto"/>
        <w:ind w:left="630" w:hanging="630" w:hanging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已递交了投标保证金的投标人放弃投标，而没有在投标保证金递交截止时间前书面通知采购代理机构的；</w:t>
      </w:r>
    </w:p>
    <w:p w14:paraId="5389724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开标后投标人在投标有效期内撤回投标；</w:t>
      </w:r>
    </w:p>
    <w:p w14:paraId="189EE7D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 投标人串通投标或者以其他弄虚作假方式投标；</w:t>
      </w:r>
    </w:p>
    <w:p w14:paraId="71BD141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 如果中标方未能做到：</w:t>
      </w:r>
    </w:p>
    <w:p w14:paraId="0B8691E3">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按本须知第31条规定签订合同；或</w:t>
      </w:r>
    </w:p>
    <w:p w14:paraId="2C15D560">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按本须知第32条规定提供履约保证金；或</w:t>
      </w:r>
    </w:p>
    <w:p w14:paraId="25D7A59F">
      <w:pPr>
        <w:adjustRightInd w:val="0"/>
        <w:spacing w:line="360" w:lineRule="auto"/>
        <w:ind w:firstLine="630" w:firstLineChars="300"/>
        <w:rPr>
          <w:rFonts w:asciiTheme="minorEastAsia" w:hAnsiTheme="minorEastAsia" w:eastAsiaTheme="minorEastAsia"/>
          <w:snapToGrid w:val="0"/>
          <w:kern w:val="0"/>
        </w:rPr>
      </w:pPr>
      <w:r>
        <w:rPr>
          <w:rFonts w:hint="eastAsia" w:asciiTheme="minorEastAsia" w:hAnsiTheme="minorEastAsia" w:eastAsiaTheme="minorEastAsia"/>
          <w:snapToGrid w:val="0"/>
          <w:kern w:val="0"/>
        </w:rPr>
        <w:t>按本须知第33条规定缴纳中标服务费。</w:t>
      </w:r>
    </w:p>
    <w:p w14:paraId="3D6B30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（5） 法律法规规定的其它情况。</w:t>
      </w:r>
    </w:p>
    <w:p w14:paraId="4DC14889">
      <w:pPr>
        <w:tabs>
          <w:tab w:val="left" w:pos="330"/>
        </w:tabs>
        <w:spacing w:line="360" w:lineRule="auto"/>
        <w:rPr>
          <w:rFonts w:asciiTheme="minorEastAsia" w:hAnsiTheme="minorEastAsia" w:eastAsiaTheme="minorEastAsia"/>
          <w:b/>
        </w:rPr>
      </w:pPr>
      <w:r>
        <w:rPr>
          <w:rFonts w:hint="eastAsia" w:asciiTheme="minorEastAsia" w:hAnsiTheme="minorEastAsia" w:eastAsiaTheme="minorEastAsia"/>
          <w:b/>
        </w:rPr>
        <w:t>16. 投标预备会（</w:t>
      </w:r>
      <w:r>
        <w:rPr>
          <w:rFonts w:hint="eastAsia" w:asciiTheme="minorEastAsia" w:hAnsiTheme="minorEastAsia" w:eastAsiaTheme="minorEastAsia"/>
          <w:b/>
          <w:snapToGrid w:val="0"/>
          <w:kern w:val="0"/>
        </w:rPr>
        <w:t>答疑会）</w:t>
      </w:r>
    </w:p>
    <w:p w14:paraId="4C97101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16.1  投标预备会（答疑会），如</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认为有必要召开投标预备会，投标人应按照前附表第10项规定的或</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另行书面通知的时间（招标文件提供期限截止后）和地点，派出代表出席</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主持的投标预备会。</w:t>
      </w:r>
    </w:p>
    <w:p w14:paraId="2391A4F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16.2  投标预备会的目的是澄清、解答投标人在查阅招标文件后和现场踏勘中可能提出的任何方面的问题。 </w:t>
      </w:r>
    </w:p>
    <w:p w14:paraId="423F579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16.3  投标人提出的与投标有关的任何</w:t>
      </w:r>
      <w:r>
        <w:rPr>
          <w:rFonts w:hint="eastAsia" w:cs="宋体" w:asciiTheme="minorEastAsia" w:hAnsiTheme="minorEastAsia" w:eastAsiaTheme="minorEastAsia"/>
          <w:bCs/>
          <w:snapToGrid w:val="0"/>
          <w:kern w:val="0"/>
        </w:rPr>
        <w:t>招标</w:t>
      </w:r>
      <w:r>
        <w:rPr>
          <w:rFonts w:hint="eastAsia" w:asciiTheme="minorEastAsia" w:hAnsiTheme="minorEastAsia" w:eastAsiaTheme="minorEastAsia"/>
          <w:snapToGrid w:val="0"/>
          <w:kern w:val="0"/>
        </w:rPr>
        <w:t>问题须以书面形式给</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将做出澄清和解答。</w:t>
      </w:r>
    </w:p>
    <w:p w14:paraId="61E0EF0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16.4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在投标预备会上所做出的澄清和解答，以书面答复为准，投标人在收到投标答疑纪要时应以书面形式予以确认。答疑纪要的有效性规定按照本须知第8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2、8</w:t>
      </w:r>
      <w:r>
        <w:rPr>
          <w:rFonts w:asciiTheme="minorEastAsia" w:hAnsiTheme="minorEastAsia" w:eastAsiaTheme="minorEastAsia"/>
          <w:snapToGrid w:val="0"/>
          <w:kern w:val="0"/>
        </w:rPr>
        <w:t>.4</w:t>
      </w:r>
      <w:r>
        <w:rPr>
          <w:rFonts w:hint="eastAsia" w:asciiTheme="minorEastAsia" w:hAnsiTheme="minorEastAsia" w:eastAsiaTheme="minorEastAsia"/>
          <w:snapToGrid w:val="0"/>
          <w:kern w:val="0"/>
        </w:rPr>
        <w:t>款规定执行。</w:t>
      </w:r>
    </w:p>
    <w:p w14:paraId="1072243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16.5  未出席投标预备会不作为否定投标人资格的理由。</w:t>
      </w:r>
    </w:p>
    <w:p w14:paraId="18DC33A1">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17. </w:t>
      </w:r>
      <w:r>
        <w:rPr>
          <w:rFonts w:hint="eastAsia" w:asciiTheme="minorEastAsia" w:hAnsiTheme="minorEastAsia" w:eastAsiaTheme="minorEastAsia"/>
          <w:b/>
          <w:snapToGrid w:val="0"/>
          <w:kern w:val="0"/>
        </w:rPr>
        <w:t>投标文件的份数和签署</w:t>
      </w:r>
    </w:p>
    <w:p w14:paraId="0C258B7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17.1  </w:t>
      </w:r>
      <w:r>
        <w:rPr>
          <w:rFonts w:hint="eastAsia" w:asciiTheme="minorEastAsia" w:hAnsiTheme="minorEastAsia" w:eastAsiaTheme="minorEastAsia"/>
          <w:snapToGrid w:val="0"/>
          <w:kern w:val="0"/>
        </w:rPr>
        <w:t xml:space="preserve">投标文件数量按前附表第11项所述。 </w:t>
      </w:r>
    </w:p>
    <w:p w14:paraId="1083FE3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17.2  </w:t>
      </w:r>
      <w:r>
        <w:rPr>
          <w:rFonts w:hint="eastAsia" w:asciiTheme="minorEastAsia" w:hAnsiTheme="minorEastAsia" w:eastAsiaTheme="minorEastAsia"/>
          <w:snapToGrid w:val="0"/>
          <w:kern w:val="0"/>
        </w:rPr>
        <w:t>为了便于投标文件保存，需提交一份投标文件备份光盘（或U盘，含投标文件正本盖章扫描件及投标文件WORD文档）。</w:t>
      </w:r>
    </w:p>
    <w:p w14:paraId="6586697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投标文件正本及开标一览表须打印，并经法定代表人或其授权代表签字和盖章，投标文件的副本可采用正本复印件。</w:t>
      </w:r>
    </w:p>
    <w:p w14:paraId="463895B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除投标人对错处做必要修改外，投标文件中不许有加行、涂抹或改写，如有修改遗漏处，必须由投标人法定代表人或其授权代表签字和盖章。</w:t>
      </w:r>
    </w:p>
    <w:p w14:paraId="5FDC010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17.</w:t>
      </w:r>
      <w:r>
        <w:rPr>
          <w:rFonts w:hint="eastAsia" w:asciiTheme="minorEastAsia" w:hAnsiTheme="minorEastAsia" w:eastAsiaTheme="minorEastAsia"/>
          <w:snapToGrid w:val="0"/>
          <w:kern w:val="0"/>
        </w:rPr>
        <w:t>5</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电报、电话、传真形式的投标概不接受。</w:t>
      </w:r>
    </w:p>
    <w:p w14:paraId="3716EE3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17.6  投标文件必须标注页码并装订成册。 </w:t>
      </w:r>
    </w:p>
    <w:p w14:paraId="29DED2A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17.7  投标文件不符合上述规定的，为无效投标。</w:t>
      </w:r>
    </w:p>
    <w:p w14:paraId="2892AC24">
      <w:pPr>
        <w:adjustRightInd w:val="0"/>
        <w:spacing w:line="360" w:lineRule="auto"/>
        <w:rPr>
          <w:rFonts w:asciiTheme="minorEastAsia" w:hAnsiTheme="minorEastAsia" w:eastAsiaTheme="minorEastAsia"/>
          <w:snapToGrid w:val="0"/>
          <w:kern w:val="0"/>
        </w:rPr>
      </w:pPr>
    </w:p>
    <w:p w14:paraId="21BC77CD">
      <w:pPr>
        <w:pStyle w:val="6"/>
        <w:spacing w:before="0" w:after="0"/>
      </w:pPr>
      <w:bookmarkStart w:id="39" w:name="q7"/>
      <w:bookmarkEnd w:id="39"/>
      <w:bookmarkStart w:id="40" w:name="_Toc1054149681"/>
      <w:bookmarkStart w:id="41" w:name="_Toc135293173"/>
      <w:r>
        <w:rPr>
          <w:rFonts w:hint="eastAsia"/>
        </w:rPr>
        <w:t>四、投标文件的递交</w:t>
      </w:r>
      <w:bookmarkEnd w:id="40"/>
      <w:bookmarkEnd w:id="41"/>
    </w:p>
    <w:p w14:paraId="649E1EF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18.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投标文件的密封和标记</w:t>
      </w:r>
    </w:p>
    <w:p w14:paraId="3273388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18.1 须在每一份投标文件封面上明确注明“正本”或“副本”字样。一旦正本和副本有差异，以正本为准。</w:t>
      </w:r>
    </w:p>
    <w:p w14:paraId="60A911E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18.2  </w:t>
      </w:r>
      <w:r>
        <w:rPr>
          <w:rFonts w:hint="eastAsia"/>
          <w:snapToGrid w:val="0"/>
          <w:kern w:val="0"/>
        </w:rPr>
        <w:t>投标人应将投标文件备份文件光盘密封于一信封，</w:t>
      </w:r>
      <w:r>
        <w:rPr>
          <w:rFonts w:hint="eastAsia" w:asciiTheme="minorEastAsia" w:hAnsiTheme="minorEastAsia" w:eastAsiaTheme="minorEastAsia"/>
          <w:snapToGrid w:val="0"/>
          <w:kern w:val="0"/>
        </w:rPr>
        <w:t>在信封上注明“备份光盘（或U盘）”。</w:t>
      </w:r>
    </w:p>
    <w:p w14:paraId="5F6D6D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18.3  将投标文件“正本”、“副本”和密封好的“备份光盘（或U盘）”一</w:t>
      </w:r>
      <w:r>
        <w:rPr>
          <w:rFonts w:hint="eastAsia"/>
          <w:snapToGrid w:val="0"/>
          <w:kern w:val="0"/>
        </w:rPr>
        <w:t>起封装在同一个外层包封中，同时还应在封套上载明以下信息</w:t>
      </w:r>
      <w:r>
        <w:rPr>
          <w:rFonts w:hint="eastAsia" w:asciiTheme="minorEastAsia" w:hAnsiTheme="minorEastAsia" w:eastAsiaTheme="minorEastAsia"/>
          <w:snapToGrid w:val="0"/>
          <w:kern w:val="0"/>
        </w:rPr>
        <w:t>：</w:t>
      </w:r>
    </w:p>
    <w:p w14:paraId="3577AB14">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1C087C4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0012A44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10F1C96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4614637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3B2E1D73">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注明：“投标文件正本、副本和备份光盘（或U盘）”；</w:t>
      </w:r>
    </w:p>
    <w:p w14:paraId="784ACCD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42BD45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18.4</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投标人应将“法定代表人（负责人）证明书、法定代表人（负责人）授权委托书”和“开标一览表”单独密封于一信封，在递交投标文件时单独交予</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，在信封上应：</w:t>
      </w:r>
    </w:p>
    <w:p w14:paraId="1E3D8F3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  写明</w:t>
      </w:r>
      <w:r>
        <w:rPr>
          <w:rFonts w:hint="eastAsia"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名称；</w:t>
      </w:r>
    </w:p>
    <w:p w14:paraId="70C17B2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  注明下列识别标志：</w:t>
      </w:r>
    </w:p>
    <w:p w14:paraId="13398A0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a.  项目编号；</w:t>
      </w:r>
    </w:p>
    <w:p w14:paraId="77C1BFD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b.  项目名称；</w:t>
      </w:r>
    </w:p>
    <w:p w14:paraId="11B9ACA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c.  投标人名称；</w:t>
      </w:r>
    </w:p>
    <w:p w14:paraId="00AA420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d.  注明：“开标一览表”和“法定代表人（负责人）证明书、法定代表人（负责人）授权委托书”；</w:t>
      </w:r>
    </w:p>
    <w:p w14:paraId="3B53F1C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e.  </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年</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月</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日</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时</w:t>
      </w:r>
      <w:r>
        <w:rPr>
          <w:rFonts w:hint="eastAsia" w:asciiTheme="minorEastAsia" w:hAnsiTheme="minorEastAsia" w:eastAsiaTheme="minorEastAsia"/>
          <w:snapToGrid w:val="0"/>
          <w:kern w:val="0"/>
          <w:u w:val="single"/>
        </w:rPr>
        <w:t xml:space="preserve">      </w:t>
      </w:r>
      <w:r>
        <w:rPr>
          <w:rFonts w:hint="eastAsia" w:asciiTheme="minorEastAsia" w:hAnsiTheme="minorEastAsia" w:eastAsiaTheme="minorEastAsia"/>
          <w:snapToGrid w:val="0"/>
          <w:kern w:val="0"/>
        </w:rPr>
        <w:t>分（开标时间）前不得开封。</w:t>
      </w:r>
    </w:p>
    <w:p w14:paraId="66A53DF5">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18.5  除了按本须知第18.3和18.4款所要求的识别字样外，在所有投标文件密封袋上还应写明投标人的名称与地址、邮政编码，以便投标按本须知第20条宣布“迟到”时，投标文件可以原封退回。</w:t>
      </w:r>
    </w:p>
    <w:p w14:paraId="0A27C74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18.6  如果投标文件没有按本投标须知第18.1款、第18.2款、第18.3款和第18.4款规定进行标记和密封，采购代理机构将拒收或者告知投标人，采购代理机构将不承担投标文件错放或提前开封的责任。对由此造成的提前开封的投标文件将予以拒绝，并退还给投标人。</w:t>
      </w:r>
    </w:p>
    <w:p w14:paraId="732625F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18.7  所有投标文件的密封袋的封口处应加盖投标人印章。</w:t>
      </w:r>
    </w:p>
    <w:p w14:paraId="37CD32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18.8  投标人应按18.1～18.7中的规定进行密封和标记后，将投标文件按照前附表第12项中注明的地址送至采购代理机构。</w:t>
      </w:r>
    </w:p>
    <w:p w14:paraId="5A6A567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18.9  投标人按招标文件要求如需提供实物，应随投标文件一起递交。</w:t>
      </w:r>
    </w:p>
    <w:p w14:paraId="69F48484">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1</w:t>
      </w:r>
      <w:r>
        <w:rPr>
          <w:rFonts w:hint="eastAsia" w:asciiTheme="minorEastAsia" w:hAnsiTheme="minorEastAsia" w:eastAsiaTheme="minorEastAsia"/>
          <w:b/>
          <w:snapToGrid w:val="0"/>
          <w:kern w:val="0"/>
        </w:rPr>
        <w:t>9</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递交投标文件的时间、地点以及截止时间</w:t>
      </w:r>
    </w:p>
    <w:p w14:paraId="09F8501E">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递交投标文件的地点与开标仪式的地点相同。</w:t>
      </w:r>
    </w:p>
    <w:p w14:paraId="6E6ACC52">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所有投标文件都必须按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w:t>
      </w:r>
      <w:bookmarkStart w:id="42" w:name="_Hlt35050056"/>
      <w:bookmarkEnd w:id="42"/>
      <w:r>
        <w:rPr>
          <w:rFonts w:hint="eastAsia" w:asciiTheme="minorEastAsia" w:hAnsiTheme="minorEastAsia" w:eastAsiaTheme="minorEastAsia"/>
          <w:snapToGrid w:val="0"/>
          <w:kern w:val="0"/>
        </w:rPr>
        <w:t>13项中规定的投标截止时间之前送至</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w:t>
      </w:r>
    </w:p>
    <w:p w14:paraId="27E80BAA">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出现第8</w:t>
      </w:r>
      <w:r>
        <w:rPr>
          <w:rFonts w:asciiTheme="minorEastAsia" w:hAnsiTheme="minorEastAsia" w:eastAsiaTheme="minorEastAsia"/>
          <w:snapToGrid w:val="0"/>
          <w:kern w:val="0"/>
        </w:rPr>
        <w:t>.3</w:t>
      </w:r>
      <w:r>
        <w:rPr>
          <w:rFonts w:hint="eastAsia" w:asciiTheme="minorEastAsia" w:hAnsiTheme="minorEastAsia" w:eastAsiaTheme="minorEastAsia"/>
          <w:snapToGrid w:val="0"/>
          <w:kern w:val="0"/>
        </w:rPr>
        <w:t>款因招标文件修改或其他原因推迟投标截止时，则按</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修改通知规定的时间递交。</w:t>
      </w:r>
    </w:p>
    <w:p w14:paraId="00F4E239">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9</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4</w:t>
      </w:r>
      <w:r>
        <w:rPr>
          <w:rFonts w:asciiTheme="minorEastAsia" w:hAnsiTheme="minorEastAsia" w:eastAsiaTheme="minorEastAsia"/>
          <w:snapToGrid w:val="0"/>
          <w:kern w:val="0"/>
        </w:rPr>
        <w:t xml:space="preserve">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rPr>
        <w:t>在投标截止时间前30分钟开始接收投标文件。</w:t>
      </w:r>
    </w:p>
    <w:p w14:paraId="39865FAA">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迟交的投标文件</w:t>
      </w:r>
    </w:p>
    <w:p w14:paraId="0E0982C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20</w:t>
      </w:r>
      <w:r>
        <w:rPr>
          <w:rFonts w:asciiTheme="minorEastAsia" w:hAnsiTheme="minorEastAsia" w:eastAsiaTheme="minorEastAsia"/>
          <w:snapToGrid w:val="0"/>
          <w:kern w:val="0"/>
        </w:rPr>
        <w:t xml:space="preserve">.1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将拒绝接收在投标截止时间后递交的投标文件。</w:t>
      </w:r>
    </w:p>
    <w:p w14:paraId="1B2AA47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21. 投标文件的修改和撤销</w:t>
      </w:r>
    </w:p>
    <w:p w14:paraId="7828D58A">
      <w:pPr>
        <w:tabs>
          <w:tab w:val="left" w:pos="0"/>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21.1  投标人在提交投标文件后可对其投标文件进行修改或撤销，但</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须在投标截止时间之前收到该修改或撤销的书面通知，该通知须有经正式授权的投标人代表签字。</w:t>
      </w:r>
    </w:p>
    <w:p w14:paraId="6CB5C660">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21.2</w:t>
      </w:r>
      <w:r>
        <w:rPr>
          <w:rFonts w:hint="eastAsia" w:asciiTheme="minorEastAsia" w:hAnsiTheme="minorEastAsia" w:eastAsiaTheme="minorEastAsia"/>
          <w:snapToGrid w:val="0"/>
          <w:kern w:val="0"/>
        </w:rPr>
        <w:t xml:space="preserve">  投标人对投标文件修改的书面材料或撤销的通知应按本须知第17条和第18条规定进行编写、密封、标注和递交，并注明“修改投标文件”或“撤销投标”字样。</w:t>
      </w:r>
    </w:p>
    <w:p w14:paraId="426BD081">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21.3</w:t>
      </w:r>
      <w:r>
        <w:rPr>
          <w:rFonts w:hint="eastAsia" w:asciiTheme="minorEastAsia" w:hAnsiTheme="minorEastAsia" w:eastAsiaTheme="minorEastAsia"/>
          <w:snapToGrid w:val="0"/>
          <w:kern w:val="0"/>
        </w:rPr>
        <w:t xml:space="preserve">  投标截止时间以后不得修改投标文件。</w:t>
      </w:r>
    </w:p>
    <w:p w14:paraId="2FD92901">
      <w:pPr>
        <w:tabs>
          <w:tab w:val="left" w:pos="0"/>
        </w:tabs>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21.4</w:t>
      </w:r>
      <w:r>
        <w:rPr>
          <w:rFonts w:hint="eastAsia" w:asciiTheme="minorEastAsia" w:hAnsiTheme="minorEastAsia" w:eastAsiaTheme="minorEastAsia"/>
          <w:snapToGrid w:val="0"/>
          <w:kern w:val="0"/>
        </w:rPr>
        <w:t xml:space="preserve">  投标人不得在开标时间起到投标文件有效期满前撤销投标文件。</w:t>
      </w:r>
    </w:p>
    <w:p w14:paraId="1C6A3624">
      <w:pPr>
        <w:tabs>
          <w:tab w:val="left" w:pos="0"/>
        </w:tabs>
        <w:adjustRightInd w:val="0"/>
        <w:spacing w:line="360" w:lineRule="auto"/>
        <w:rPr>
          <w:rFonts w:asciiTheme="minorEastAsia" w:hAnsiTheme="minorEastAsia" w:eastAsiaTheme="minorEastAsia"/>
          <w:snapToGrid w:val="0"/>
          <w:kern w:val="0"/>
        </w:rPr>
      </w:pPr>
    </w:p>
    <w:p w14:paraId="1072AAB1">
      <w:pPr>
        <w:pStyle w:val="6"/>
        <w:spacing w:before="0" w:after="0"/>
      </w:pPr>
      <w:bookmarkStart w:id="43" w:name="q8"/>
      <w:bookmarkEnd w:id="43"/>
      <w:bookmarkStart w:id="44" w:name="_Toc135293174"/>
      <w:bookmarkStart w:id="45" w:name="_Toc1043950253"/>
      <w:r>
        <w:rPr>
          <w:rFonts w:hint="eastAsia"/>
        </w:rPr>
        <w:t>五、开标和评标</w:t>
      </w:r>
      <w:bookmarkEnd w:id="44"/>
      <w:bookmarkEnd w:id="45"/>
    </w:p>
    <w:p w14:paraId="438F0041">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开标</w:t>
      </w:r>
    </w:p>
    <w:p w14:paraId="02C2B8FB">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22.1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在前附表第12项规定的时间和地点公开开标。</w:t>
      </w:r>
    </w:p>
    <w:p w14:paraId="2BDCD759">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  开标时，</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将检查投标文件的密封情况，在确认无误后拆封唱标。唱标主要内容为下面几点并做好唱标记录。</w:t>
      </w:r>
    </w:p>
    <w:p w14:paraId="749ED27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 xml:space="preserve">.1 </w:t>
      </w:r>
      <w:r>
        <w:rPr>
          <w:rFonts w:hint="eastAsia" w:asciiTheme="minorEastAsia" w:hAnsiTheme="minorEastAsia" w:eastAsiaTheme="minorEastAsia"/>
          <w:snapToGrid w:val="0"/>
          <w:kern w:val="0"/>
        </w:rPr>
        <w:t xml:space="preserve"> 投标文件中“开标一览表”的内容。</w:t>
      </w:r>
    </w:p>
    <w:p w14:paraId="03CA626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 xml:space="preserve">2  </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认为合适的其他内容。</w:t>
      </w:r>
    </w:p>
    <w:p w14:paraId="4F0C8AA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22.2.3  投标人未参加开标的，视同认可开标结果。投标人不足3家的，不得开标。</w:t>
      </w:r>
    </w:p>
    <w:p w14:paraId="2C487445">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23</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评标委员会</w:t>
      </w:r>
    </w:p>
    <w:p w14:paraId="1FD42CA0">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3</w:t>
      </w:r>
      <w:r>
        <w:rPr>
          <w:rFonts w:asciiTheme="minorEastAsia" w:hAnsiTheme="minorEastAsia" w:eastAsiaTheme="minorEastAsia"/>
          <w:snapToGrid w:val="0"/>
          <w:kern w:val="0"/>
        </w:rPr>
        <w:t>.1</w:t>
      </w:r>
      <w:r>
        <w:rPr>
          <w:rFonts w:hint="eastAsia" w:cs="宋体" w:asciiTheme="minorEastAsia" w:hAnsiTheme="minorEastAsia" w:eastAsiaTheme="minorEastAsia"/>
          <w:bCs/>
          <w:snapToGrid w:val="0"/>
          <w:kern w:val="0"/>
        </w:rPr>
        <w:t>采购代理机构</w:t>
      </w:r>
      <w:r>
        <w:rPr>
          <w:rFonts w:hint="eastAsia" w:asciiTheme="minorEastAsia" w:hAnsiTheme="minorEastAsia" w:eastAsiaTheme="minorEastAsia"/>
          <w:snapToGrid w:val="0"/>
          <w:kern w:val="0"/>
        </w:rPr>
        <w:t>将根据招标采购货物的特点组建评标委员会，其成员由</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代表</w:t>
      </w:r>
      <w:r>
        <w:rPr>
          <w:rFonts w:hint="eastAsia" w:cs="宋体" w:asciiTheme="minorEastAsia" w:hAnsiTheme="minorEastAsia" w:eastAsiaTheme="minorEastAsia"/>
          <w:bCs/>
          <w:snapToGrid w:val="0"/>
          <w:kern w:val="0"/>
        </w:rPr>
        <w:t>和有关技术、经济等方面的</w:t>
      </w:r>
      <w:r>
        <w:rPr>
          <w:rFonts w:hint="eastAsia" w:asciiTheme="minorEastAsia" w:hAnsiTheme="minorEastAsia" w:eastAsiaTheme="minorEastAsia"/>
          <w:snapToGrid w:val="0"/>
          <w:kern w:val="0"/>
        </w:rPr>
        <w:t>专家组成。评标委员会对投标文件进行审查、评估和比较。</w:t>
      </w:r>
    </w:p>
    <w:p w14:paraId="35327B7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23</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评标期间，投标人应由法定代表人或其授权代表参加询标。</w:t>
      </w:r>
    </w:p>
    <w:p w14:paraId="2D42610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24. </w:t>
      </w:r>
      <w:r>
        <w:rPr>
          <w:rFonts w:hint="eastAsia" w:asciiTheme="minorEastAsia" w:hAnsiTheme="minorEastAsia" w:eastAsiaTheme="minorEastAsia"/>
          <w:b/>
          <w:snapToGrid w:val="0"/>
          <w:kern w:val="0"/>
        </w:rPr>
        <w:t>对投标文件的审查和响应性的确定</w:t>
      </w:r>
    </w:p>
    <w:p w14:paraId="1B1591F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  招标机构就投标文件中的资格证明等内容对投标供应商进行资格性审查，审查不合格的，认定其投标无效。合格投标人不足3家的，不得评标。</w:t>
      </w:r>
    </w:p>
    <w:p w14:paraId="6503A08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24.2  评标委员会将审查投标文件是否完整、总体编排是否有序、文件签署是否合格、有无计算上的错误等。</w:t>
      </w:r>
    </w:p>
    <w:p w14:paraId="57B4FA5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24.3  算术错误将按以下方法更正（次序排先者优先）：</w:t>
      </w:r>
    </w:p>
    <w:p w14:paraId="145FA5B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（1）开标一览表内容与投标文件中相应内容不一致的，以开标一览表为准；</w:t>
      </w:r>
    </w:p>
    <w:p w14:paraId="77CEBD49">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（2）</w:t>
      </w:r>
      <w:r>
        <w:rPr>
          <w:rFonts w:hint="eastAsia" w:asciiTheme="minorEastAsia" w:hAnsiTheme="minorEastAsia" w:eastAsiaTheme="minorEastAsia"/>
          <w:szCs w:val="21"/>
        </w:rPr>
        <w:t>大写金额和小写金额不一致的，以大写金额为准；</w:t>
      </w:r>
    </w:p>
    <w:p w14:paraId="08684166">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（3）</w:t>
      </w:r>
      <w:r>
        <w:rPr>
          <w:rFonts w:hint="eastAsia" w:asciiTheme="minorEastAsia" w:hAnsiTheme="minorEastAsia" w:eastAsiaTheme="minorEastAsia"/>
          <w:szCs w:val="21"/>
        </w:rPr>
        <w:t>单价金额小数点或者百分比有明显错位的，以开标一览表的总价为准，并修改单价；</w:t>
      </w:r>
    </w:p>
    <w:p w14:paraId="69ECFA1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（4）</w:t>
      </w:r>
      <w:r>
        <w:rPr>
          <w:rFonts w:hint="eastAsia" w:asciiTheme="minorEastAsia" w:hAnsiTheme="minorEastAsia" w:eastAsiaTheme="minorEastAsia"/>
          <w:szCs w:val="21"/>
        </w:rPr>
        <w:t>总价金额与按单价汇总金额不一致的，以单价金额计算结果为准。</w:t>
      </w:r>
    </w:p>
    <w:p w14:paraId="35625635">
      <w:pPr>
        <w:adjustRightInd w:val="0"/>
        <w:spacing w:line="360" w:lineRule="auto"/>
        <w:ind w:firstLine="424" w:firstLineChars="202"/>
        <w:rPr>
          <w:rFonts w:asciiTheme="minorEastAsia" w:hAnsiTheme="minorEastAsia" w:eastAsiaTheme="minorEastAsia"/>
          <w:snapToGrid w:val="0"/>
          <w:kern w:val="0"/>
        </w:rPr>
      </w:pPr>
      <w:r>
        <w:rPr>
          <w:rFonts w:hint="eastAsia" w:asciiTheme="minorEastAsia" w:hAnsiTheme="minorEastAsia" w:eastAsiaTheme="minorEastAsia"/>
          <w:szCs w:val="21"/>
        </w:rPr>
        <w:t>同时出现两种以上不一致的，按照前款规定的顺序修正。修正后的报价按照本须知25.2条的规定，经投标人确认后产生约束力，投标人不确认的，其投标无效</w:t>
      </w:r>
      <w:r>
        <w:rPr>
          <w:rFonts w:hint="eastAsia" w:asciiTheme="minorEastAsia" w:hAnsiTheme="minorEastAsia" w:eastAsiaTheme="minorEastAsia"/>
          <w:snapToGrid w:val="0"/>
          <w:kern w:val="0"/>
        </w:rPr>
        <w:t>。</w:t>
      </w:r>
    </w:p>
    <w:p w14:paraId="7E83EC3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24.4  评标委员会将确定每份投标是否对招标文件的要求，作出了实质性的响应而没有重大偏离。实质性响应的投标是指符合招标文件的所有条款、条件和规定，且没有重大偏离或保留。重大偏离或保留系指影响到招标文件规定的范围、质量和性能，或限制了采购人的权力和投标人的义务的规定。而纠正这些偏离将影响到其它提交实质性响应投标的投标人的公平竞争地位。</w:t>
      </w:r>
    </w:p>
    <w:p w14:paraId="78CF323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24.5  评标委员会判断投标文件的响应性，仅基于招标文件和投标文件本身而不靠外部证据。</w:t>
      </w:r>
    </w:p>
    <w:p w14:paraId="7CA7840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24.6  评标委员会将拒绝被确定为非实质性响应的投标人。投标人不能通过修正或撤销不符之处，而使其投标成为实质性响应的投标。</w:t>
      </w:r>
    </w:p>
    <w:p w14:paraId="10D9051D">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24.7  评标委员会允许修改投标中不构成重大偏离的、微小的、非正规、不一致或不规则的地方。</w:t>
      </w:r>
    </w:p>
    <w:p w14:paraId="50C3B2B9">
      <w:pPr>
        <w:adjustRightInd w:val="0"/>
        <w:spacing w:line="360" w:lineRule="auto"/>
        <w:rPr>
          <w:rFonts w:asciiTheme="minorEastAsia" w:hAnsiTheme="minorEastAsia" w:eastAsiaTheme="minorEastAsia"/>
          <w:szCs w:val="21"/>
        </w:rPr>
      </w:pPr>
      <w:r>
        <w:rPr>
          <w:rFonts w:hint="eastAsia" w:asciiTheme="minorEastAsia" w:hAnsiTheme="minorEastAsia" w:eastAsiaTheme="minorEastAsia"/>
          <w:snapToGrid w:val="0"/>
          <w:kern w:val="0"/>
        </w:rPr>
        <w:t xml:space="preserve">24.8  </w:t>
      </w:r>
      <w:r>
        <w:rPr>
          <w:rFonts w:hint="eastAsia" w:asciiTheme="minorEastAsia" w:hAnsiTheme="minorEastAsia" w:eastAsiaTheme="minorEastAsia"/>
          <w:szCs w:val="21"/>
        </w:rPr>
        <w:t>根据《中华人民共和国财政部令第</w:t>
      </w:r>
      <w:r>
        <w:rPr>
          <w:rFonts w:asciiTheme="minorEastAsia" w:hAnsiTheme="minorEastAsia" w:eastAsiaTheme="minorEastAsia"/>
          <w:szCs w:val="21"/>
        </w:rPr>
        <w:t>87</w:t>
      </w:r>
      <w:r>
        <w:rPr>
          <w:rFonts w:hint="eastAsia" w:asciiTheme="minorEastAsia" w:hAnsiTheme="minorEastAsia" w:eastAsiaTheme="minorEastAsia"/>
          <w:szCs w:val="21"/>
        </w:rPr>
        <w:t>号</w:t>
      </w:r>
      <w:r>
        <w:rPr>
          <w:rFonts w:asciiTheme="minorEastAsia" w:hAnsiTheme="minorEastAsia" w:eastAsiaTheme="minorEastAsia"/>
          <w:szCs w:val="21"/>
        </w:rPr>
        <w:t>-</w:t>
      </w:r>
      <w:r>
        <w:rPr>
          <w:rFonts w:hint="eastAsia" w:asciiTheme="minorEastAsia" w:hAnsiTheme="minorEastAsia" w:eastAsiaTheme="minorEastAsia"/>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46BB413">
      <w:pPr>
        <w:adjustRightInd w:val="0"/>
        <w:spacing w:line="360" w:lineRule="auto"/>
        <w:rPr>
          <w:snapToGrid w:val="0"/>
          <w:kern w:val="0"/>
        </w:rPr>
      </w:pPr>
      <w:r>
        <w:rPr>
          <w:rFonts w:hint="eastAsia" w:asciiTheme="minorEastAsia" w:hAnsiTheme="minorEastAsia" w:eastAsiaTheme="minorEastAsia"/>
          <w:snapToGrid w:val="0"/>
          <w:kern w:val="0"/>
        </w:rPr>
        <w:t xml:space="preserve">24.9  </w:t>
      </w:r>
      <w:r>
        <w:rPr>
          <w:rFonts w:hint="eastAsia"/>
          <w:snapToGrid w:val="0"/>
          <w:kern w:val="0"/>
        </w:rPr>
        <w:t>评标委员会成员对需要共同认定的事项存在争议的，应当按照少数服从多数的原则作出结论。持不同意见的评标委员会成员应当在评标报告上签署不同意见及理由，否则视为同意评标报告。</w:t>
      </w:r>
    </w:p>
    <w:p w14:paraId="5C5BE057">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24.10 经</w:t>
      </w:r>
      <w:r>
        <w:rPr>
          <w:rFonts w:hint="eastAsia"/>
          <w:snapToGrid w:val="0"/>
          <w:kern w:val="0"/>
        </w:rPr>
        <w:t>评标委员会审查，</w:t>
      </w:r>
      <w:r>
        <w:rPr>
          <w:rFonts w:hint="eastAsia" w:ascii="宋体" w:hAnsi="宋体" w:cs="仿宋_GB2312"/>
          <w:kern w:val="0"/>
          <w:szCs w:val="21"/>
        </w:rPr>
        <w:t>有效投标的供应商不足三家的，按公开招标失败处理。</w:t>
      </w:r>
    </w:p>
    <w:p w14:paraId="06811BC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5</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投标文件的澄清</w:t>
      </w:r>
    </w:p>
    <w:p w14:paraId="7B05214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25.1  对于投标文件中含义不明确、同类问题表述不一致或者有明显文字和计算错误的内容，评标委员会应当以书面形式要求投标人作出必要的澄清、说明或者补正。</w:t>
      </w:r>
    </w:p>
    <w:p w14:paraId="4E3CA220">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25.2  投标人的澄清、说明或者补正应当采用书面形式，并加盖公章，或者由法定代表人或其授权的代表签字。投标人的澄清、说明或者补正不得超出投标文件的范围或者改变投标文件的实质性内容。</w:t>
      </w:r>
    </w:p>
    <w:p w14:paraId="09CFE2C1">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26. </w:t>
      </w:r>
      <w:r>
        <w:rPr>
          <w:rFonts w:hint="eastAsia" w:asciiTheme="minorEastAsia" w:hAnsiTheme="minorEastAsia" w:eastAsiaTheme="minorEastAsia"/>
          <w:b/>
          <w:snapToGrid w:val="0"/>
          <w:kern w:val="0"/>
        </w:rPr>
        <w:t>评标方法和详细评审</w:t>
      </w:r>
    </w:p>
    <w:p w14:paraId="69EC1C28">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26.1 评标委员会将按照本须知第24条规定只对确定为实质上响应的投标文件进行评价和比较。</w:t>
      </w:r>
    </w:p>
    <w:p w14:paraId="3B4605D5">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 xml:space="preserve">26.2 </w:t>
      </w:r>
      <w:r>
        <w:rPr>
          <w:rFonts w:hint="eastAsia" w:asciiTheme="minorEastAsia" w:hAnsiTheme="minorEastAsia" w:eastAsiaTheme="minorEastAsia"/>
          <w:snapToGrid w:val="0"/>
          <w:kern w:val="0"/>
        </w:rPr>
        <w:t>评标的基础应是本须知第</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2条规定的投标报价。</w:t>
      </w:r>
    </w:p>
    <w:p w14:paraId="0649BC7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26.3评标委员会按 “第四章 评标方法和标准”所述进行详细评审，并推荐候选中标供应商。</w:t>
      </w:r>
    </w:p>
    <w:p w14:paraId="0B531CF5">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 xml:space="preserve">27. </w:t>
      </w:r>
      <w:r>
        <w:rPr>
          <w:rFonts w:hint="eastAsia" w:asciiTheme="minorEastAsia" w:hAnsiTheme="minorEastAsia" w:eastAsiaTheme="minorEastAsia"/>
          <w:b/>
          <w:snapToGrid w:val="0"/>
          <w:kern w:val="0"/>
        </w:rPr>
        <w:t>评标报告</w:t>
      </w:r>
    </w:p>
    <w:p w14:paraId="2B1D24A6">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b/>
          <w:snapToGrid w:val="0"/>
          <w:kern w:val="0"/>
        </w:rPr>
        <w:t xml:space="preserve">    </w:t>
      </w:r>
      <w:r>
        <w:rPr>
          <w:rFonts w:hint="eastAsia" w:asciiTheme="minorEastAsia" w:hAnsiTheme="minorEastAsia" w:eastAsiaTheme="minorEastAsia"/>
          <w:snapToGrid w:val="0"/>
          <w:kern w:val="0"/>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3624AB2">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8</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保密及其它注意事项</w:t>
      </w:r>
    </w:p>
    <w:p w14:paraId="44D7A4FF">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评标是招标工作的重要环节，评标工作在评委会内独立进行。评委会将遵照评标原则，公正、平等地对待所有投标人。</w:t>
      </w:r>
    </w:p>
    <w:p w14:paraId="46C6236D">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评标期间，评委会将对投标文件中有关问题分别向投标人进行询问。各投标人应予以认真答复。重要或复杂问题的答复需以书面形式，并经法定代表人或授权人签署。澄清文件将作为投标文件的组成部分。</w:t>
      </w:r>
    </w:p>
    <w:p w14:paraId="690FD487">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.3  </w:t>
      </w:r>
      <w:r>
        <w:rPr>
          <w:rFonts w:hint="eastAsia" w:asciiTheme="minorEastAsia" w:hAnsiTheme="minorEastAsia" w:eastAsiaTheme="minorEastAsia"/>
          <w:snapToGrid w:val="0"/>
          <w:kern w:val="0"/>
        </w:rPr>
        <w:t>在开标、投标期间，投标人不得向评委询问评标情况，不得进行旨在影响评标结果的活动。</w:t>
      </w:r>
    </w:p>
    <w:p w14:paraId="155710E8">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 xml:space="preserve">.4  </w:t>
      </w:r>
      <w:r>
        <w:rPr>
          <w:rFonts w:hint="eastAsia" w:asciiTheme="minorEastAsia" w:hAnsiTheme="minorEastAsia" w:eastAsiaTheme="minorEastAsia"/>
          <w:snapToGrid w:val="0"/>
          <w:kern w:val="0"/>
        </w:rPr>
        <w:t>为保证定标的公正性，在评标过程中，评委不得与投标人私下交换意见。在招标工作结束后，凡与评标情况有接触的任何人，不得也不应将评标情况扩散出评委人员之外。</w:t>
      </w:r>
    </w:p>
    <w:p w14:paraId="4CB066CC">
      <w:pPr>
        <w:adjustRightInd w:val="0"/>
        <w:spacing w:line="360" w:lineRule="auto"/>
        <w:rPr>
          <w:rFonts w:asciiTheme="minorEastAsia" w:hAnsiTheme="minorEastAsia" w:eastAsiaTheme="minorEastAsia"/>
          <w:snapToGrid w:val="0"/>
          <w:kern w:val="0"/>
        </w:rPr>
      </w:pP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.5</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评委会不向落标方解释落标原因，不退还投标文件。</w:t>
      </w:r>
    </w:p>
    <w:p w14:paraId="09AE03D8">
      <w:pPr>
        <w:adjustRightInd w:val="0"/>
        <w:spacing w:line="360" w:lineRule="auto"/>
        <w:ind w:left="357"/>
        <w:jc w:val="center"/>
        <w:rPr>
          <w:rFonts w:asciiTheme="minorEastAsia" w:hAnsiTheme="minorEastAsia" w:eastAsiaTheme="minorEastAsia"/>
          <w:b/>
          <w:snapToGrid w:val="0"/>
          <w:kern w:val="0"/>
        </w:rPr>
      </w:pPr>
      <w:bookmarkStart w:id="46" w:name="q9"/>
      <w:bookmarkEnd w:id="46"/>
    </w:p>
    <w:p w14:paraId="5D5B8B30">
      <w:pPr>
        <w:pStyle w:val="6"/>
        <w:spacing w:before="0" w:after="0"/>
      </w:pPr>
      <w:bookmarkStart w:id="47" w:name="_Toc135293175"/>
      <w:bookmarkStart w:id="48" w:name="_Toc1396044365"/>
      <w:r>
        <w:rPr>
          <w:rFonts w:hint="eastAsia"/>
        </w:rPr>
        <w:t>六、授予合同</w:t>
      </w:r>
      <w:bookmarkEnd w:id="47"/>
      <w:bookmarkEnd w:id="48"/>
    </w:p>
    <w:p w14:paraId="6754D6BD">
      <w:pPr>
        <w:adjustRightInd w:val="0"/>
        <w:spacing w:line="360" w:lineRule="auto"/>
        <w:rPr>
          <w:rFonts w:asciiTheme="minorEastAsia" w:hAnsiTheme="minorEastAsia" w:eastAsiaTheme="minorEastAsia"/>
          <w:b/>
          <w:snapToGrid w:val="0"/>
          <w:kern w:val="0"/>
        </w:rPr>
      </w:pPr>
      <w:r>
        <w:rPr>
          <w:rFonts w:asciiTheme="minorEastAsia" w:hAnsiTheme="minorEastAsia" w:eastAsiaTheme="minorEastAsia"/>
          <w:b/>
          <w:snapToGrid w:val="0"/>
          <w:kern w:val="0"/>
        </w:rPr>
        <w:t>2</w:t>
      </w:r>
      <w:r>
        <w:rPr>
          <w:rFonts w:hint="eastAsia" w:asciiTheme="minorEastAsia" w:hAnsiTheme="minorEastAsia" w:eastAsiaTheme="minorEastAsia"/>
          <w:b/>
          <w:snapToGrid w:val="0"/>
          <w:kern w:val="0"/>
        </w:rPr>
        <w:t>9．合同授予标准</w:t>
      </w:r>
    </w:p>
    <w:p w14:paraId="647262D5">
      <w:pPr>
        <w:tabs>
          <w:tab w:val="left" w:pos="5688"/>
        </w:tabs>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 xml:space="preserve">    本项目采购合同授予经采购人确定的中标人。</w:t>
      </w:r>
    </w:p>
    <w:p w14:paraId="1058CAE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30</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中标通知</w:t>
      </w:r>
    </w:p>
    <w:p w14:paraId="1054EB4A">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30.1  招标机构在发出《中标通知书》之前，将中标结果通过政府采购指定网站进行公示。中标结果公示期满无异议或者异议不成立的，招标机构将发出《中标通知书》。《中标通知书》一经发出即发生法律效力。</w:t>
      </w:r>
      <w:r>
        <w:rPr>
          <w:rFonts w:asciiTheme="minorEastAsia" w:hAnsiTheme="minorEastAsia" w:eastAsiaTheme="minorEastAsia"/>
          <w:snapToGrid w:val="0"/>
          <w:kern w:val="0"/>
        </w:rPr>
        <w:t xml:space="preserve"> </w:t>
      </w:r>
    </w:p>
    <w:p w14:paraId="3D0544FF">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 xml:space="preserve"> 《中标通知书》将作为签订合同的重要依据。</w:t>
      </w:r>
    </w:p>
    <w:p w14:paraId="2C0C34AB">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30.3  中标方向采购代理机构支付中标服务费后，领取《中标通知书》。</w:t>
      </w:r>
    </w:p>
    <w:p w14:paraId="3B1D1B1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31</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授予合同时变更数量的权力</w:t>
      </w:r>
    </w:p>
    <w:p w14:paraId="405CB812">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31</w:t>
      </w:r>
      <w:r>
        <w:rPr>
          <w:rFonts w:asciiTheme="minorEastAsia" w:hAnsiTheme="minorEastAsia" w:eastAsiaTheme="minorEastAsia"/>
          <w:snapToGrid w:val="0"/>
          <w:kern w:val="0"/>
        </w:rPr>
        <w:t xml:space="preserve">.1  </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在签订合同时，有权对招标文件中列明的货物或服务的数量，在法定范围内，依法定程序予以增加或减少。</w:t>
      </w:r>
    </w:p>
    <w:p w14:paraId="308252F4">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32</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签订合同</w:t>
      </w:r>
    </w:p>
    <w:p w14:paraId="6799EFDE">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  中标方应按《中标通知书》或按</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指定的时间、地点与</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签订合同。</w:t>
      </w:r>
    </w:p>
    <w:p w14:paraId="534CFC1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32</w:t>
      </w:r>
      <w:r>
        <w:rPr>
          <w:rFonts w:asciiTheme="minorEastAsia" w:hAnsiTheme="minorEastAsia" w:eastAsiaTheme="minorEastAsia"/>
          <w:snapToGrid w:val="0"/>
          <w:kern w:val="0"/>
        </w:rPr>
        <w:t xml:space="preserve">.2  </w:t>
      </w:r>
      <w:r>
        <w:rPr>
          <w:rFonts w:hint="eastAsia" w:asciiTheme="minorEastAsia" w:hAnsiTheme="minorEastAsia" w:eastAsiaTheme="minorEastAsia"/>
          <w:snapToGrid w:val="0"/>
          <w:kern w:val="0"/>
        </w:rPr>
        <w:t>招标文件、中标方的投标文件及其澄清文件等，均为签订合同的依据。</w:t>
      </w:r>
    </w:p>
    <w:p w14:paraId="38287368">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33</w:t>
      </w:r>
      <w:r>
        <w:rPr>
          <w:rFonts w:asciiTheme="minorEastAsia" w:hAnsiTheme="minorEastAsia" w:eastAsiaTheme="minorEastAsia"/>
          <w:b/>
          <w:snapToGrid w:val="0"/>
          <w:kern w:val="0"/>
        </w:rPr>
        <w:t>.</w:t>
      </w:r>
      <w:r>
        <w:rPr>
          <w:rFonts w:hint="eastAsia" w:asciiTheme="minorEastAsia" w:hAnsiTheme="minorEastAsia" w:eastAsiaTheme="minorEastAsia"/>
          <w:b/>
          <w:snapToGrid w:val="0"/>
          <w:kern w:val="0"/>
        </w:rPr>
        <w:t xml:space="preserve">  履约保证金</w:t>
      </w:r>
    </w:p>
    <w:p w14:paraId="753624F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33</w:t>
      </w:r>
      <w:r>
        <w:rPr>
          <w:rFonts w:asciiTheme="minorEastAsia" w:hAnsiTheme="minorEastAsia" w:eastAsiaTheme="minorEastAsia"/>
          <w:snapToGrid w:val="0"/>
          <w:kern w:val="0"/>
        </w:rPr>
        <w:t>.1</w:t>
      </w:r>
      <w:r>
        <w:rPr>
          <w:rFonts w:hint="eastAsia" w:asciiTheme="minorEastAsia" w:hAnsiTheme="minorEastAsia" w:eastAsiaTheme="minorEastAsia"/>
          <w:snapToGrid w:val="0"/>
          <w:kern w:val="0"/>
        </w:rPr>
        <w:t xml:space="preserve"> </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中标方须按招标文件的规定或根据合同条款的规定向</w:t>
      </w:r>
      <w:r>
        <w:rPr>
          <w:rFonts w:hint="eastAsia" w:asciiTheme="minorEastAsia" w:hAnsiTheme="minorEastAsia" w:eastAsiaTheme="minorEastAsia"/>
          <w:bCs/>
          <w:snapToGrid w:val="0"/>
          <w:kern w:val="0"/>
        </w:rPr>
        <w:t>采购人</w:t>
      </w:r>
      <w:r>
        <w:rPr>
          <w:rFonts w:hint="eastAsia" w:asciiTheme="minorEastAsia" w:hAnsiTheme="minorEastAsia" w:eastAsiaTheme="minorEastAsia"/>
          <w:snapToGrid w:val="0"/>
          <w:kern w:val="0"/>
        </w:rPr>
        <w:t>提交前附表第15项规定的履约保证金。</w:t>
      </w:r>
    </w:p>
    <w:p w14:paraId="635C4E1B">
      <w:pPr>
        <w:adjustRightInd w:val="0"/>
        <w:spacing w:line="360" w:lineRule="auto"/>
        <w:rPr>
          <w:rFonts w:asciiTheme="minorEastAsia" w:hAnsiTheme="minorEastAsia" w:eastAsiaTheme="minorEastAsia"/>
          <w:b/>
          <w:snapToGrid w:val="0"/>
          <w:kern w:val="0"/>
        </w:rPr>
      </w:pPr>
      <w:r>
        <w:rPr>
          <w:rFonts w:hint="eastAsia" w:asciiTheme="minorEastAsia" w:hAnsiTheme="minorEastAsia" w:eastAsiaTheme="minorEastAsia"/>
          <w:b/>
          <w:snapToGrid w:val="0"/>
          <w:kern w:val="0"/>
        </w:rPr>
        <w:t>34</w:t>
      </w:r>
      <w:r>
        <w:rPr>
          <w:rFonts w:asciiTheme="minorEastAsia" w:hAnsiTheme="minorEastAsia" w:eastAsiaTheme="minorEastAsia"/>
          <w:b/>
          <w:snapToGrid w:val="0"/>
          <w:kern w:val="0"/>
        </w:rPr>
        <w:t xml:space="preserve">. </w:t>
      </w:r>
      <w:r>
        <w:rPr>
          <w:rFonts w:hint="eastAsia" w:asciiTheme="minorEastAsia" w:hAnsiTheme="minorEastAsia" w:eastAsiaTheme="minorEastAsia"/>
          <w:b/>
          <w:snapToGrid w:val="0"/>
          <w:kern w:val="0"/>
        </w:rPr>
        <w:t>中标服务费</w:t>
      </w:r>
    </w:p>
    <w:p w14:paraId="330AF171">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w:t>
      </w:r>
      <w:r>
        <w:rPr>
          <w:rFonts w:hint="eastAsia" w:asciiTheme="minorEastAsia" w:hAnsiTheme="minorEastAsia" w:eastAsiaTheme="minorEastAsia"/>
          <w:snapToGrid w:val="0"/>
          <w:kern w:val="0"/>
        </w:rPr>
        <w:t>1</w:t>
      </w:r>
      <w:r>
        <w:rPr>
          <w:rFonts w:asciiTheme="minorEastAsia" w:hAnsiTheme="minorEastAsia" w:eastAsiaTheme="minorEastAsia"/>
          <w:snapToGrid w:val="0"/>
          <w:kern w:val="0"/>
        </w:rPr>
        <w:t xml:space="preserve"> </w:t>
      </w:r>
      <w:r>
        <w:rPr>
          <w:rFonts w:hint="eastAsia" w:asciiTheme="minorEastAsia" w:hAnsiTheme="minorEastAsia" w:eastAsiaTheme="minorEastAsia"/>
          <w:snapToGrid w:val="0"/>
          <w:kern w:val="0"/>
        </w:rPr>
        <w:t xml:space="preserve"> 中标服务费按前附表第16项所述。</w:t>
      </w:r>
    </w:p>
    <w:p w14:paraId="3A431CAC">
      <w:pPr>
        <w:adjustRightInd w:val="0"/>
        <w:spacing w:line="36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34</w:t>
      </w:r>
      <w:r>
        <w:rPr>
          <w:rFonts w:asciiTheme="minorEastAsia" w:hAnsiTheme="minorEastAsia" w:eastAsiaTheme="minorEastAsia"/>
          <w:snapToGrid w:val="0"/>
          <w:kern w:val="0"/>
        </w:rPr>
        <w:t>.2</w:t>
      </w:r>
      <w:r>
        <w:rPr>
          <w:rFonts w:hint="eastAsia" w:asciiTheme="minorEastAsia" w:hAnsiTheme="minorEastAsia" w:eastAsiaTheme="minorEastAsia"/>
          <w:snapToGrid w:val="0"/>
          <w:kern w:val="0"/>
        </w:rPr>
        <w:t xml:space="preserve">  中标服务费金额按下列方法计算：</w:t>
      </w:r>
    </w:p>
    <w:tbl>
      <w:tblPr>
        <w:tblStyle w:val="5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6"/>
        <w:gridCol w:w="2056"/>
        <w:gridCol w:w="2056"/>
        <w:gridCol w:w="2057"/>
      </w:tblGrid>
      <w:tr w14:paraId="58FB4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3166" w:type="dxa"/>
          </w:tcPr>
          <w:p w14:paraId="66609E69">
            <w:pPr>
              <w:ind w:firstLine="1219" w:firstLineChars="578"/>
              <w:rPr>
                <w:rFonts w:ascii="宋体" w:hAnsi="宋体"/>
                <w:b/>
                <w:szCs w:val="21"/>
              </w:rPr>
            </w:pPr>
            <w:r>
              <w:rPr>
                <w:rFonts w:ascii="宋体" w:hAnsi="宋体"/>
                <w:b/>
                <w:szCs w:val="21"/>
              </w:rPr>
              <w:pict>
                <v:line id="直线 6" o:spid="_x0000_s3099" o:spt="20" style="position:absolute;left:0pt;flip:x y;margin-left:48.8pt;margin-top:0.9pt;height:57.65pt;width:114.3pt;z-index:251665408;mso-width-relative:page;mso-height-relative:page;" coordsize="21600,21600" o:allowincell="f" o:gfxdata="UEsDBAoAAAAAAIdO4kAAAAAAAAAAAAAAAAAEAAAAZHJzL1BLAwQUAAAACACHTuJAho4KQdAAAAAI&#10;AQAADwAAAGRycy9kb3ducmV2LnhtbE1PS07DMBDdI3EHa5DYUTuVSKIQp4tKPUALqli68RBHtcdp&#10;7Dbl9gwrWL6P3qfd3IMXN5zTGElDsVIgkPpoRxo0fLzvXmoQKRuyxkdCDd+YYNM9PrSmsXGhPd4O&#10;eRAcQqkxGlzOUyNl6h0Gk1ZxQmLtK87BZIbzIO1sFg4PXq6VKmUwI3GDMxNuHfbnwzVo8LWqL8dt&#10;tXzuLbfsjt5RVWj9/FSoNxAZ7/nPDL/zeTp0vOkUr2ST8BqqsmQn83yA5XVZ87UT49eqAtm18v+B&#10;7gdQSwMEFAAAAAgAh07iQCuupHzcAQAApgMAAA4AAABkcnMvZTJvRG9jLnhtbK1TS44TMRDdI3EH&#10;y3vSSVCiSSudWRAGFghGGmBf8afbkn+yPenkLFyDFRuOM9egyglhGDYI0Qur7Hp+rveqen19cJbt&#10;Vcom+I7PJlPOlBdBGt93/NPHmxdXnOUCXoINXnX8qDK/3jx/th5jq+ZhCFaqxJDE53aMHR9KiW3T&#10;ZDEoB3kSovKY1CE5KLhNfSMTjMjubDOfTpfNGJKMKQiVM55uT0m+qfxaK1E+aJ1VYbbjWFupa6rr&#10;jtZms4a2TxAHI85lwD9U4cB4fPRCtYUC7D6ZP6icESnkoMtEBNcErY1QVQOqmU2fqLkbIKqqBc3J&#10;8WJT/n+04v3+NjEjOz7nzIPDFj18+frw7TtbkjdjzC1C7uJtOu8yhiT0oJNj2pr4FtvOa/SZIsqh&#10;LHaoHh8vHqtDYQIPZ/PZ4uUKWyEwt7parZYLeqg5MdLtmHJ5o4JjFHTcGk8eQAv7d7mcoD8hdGw9&#10;G5FpMV8gJ+AIaQsFQxdRVPZ9vZuDNfLGWEs3cup3r2xie6ChqN+5hN9g9MgW8nDC1RTBoB0UyNde&#10;snKMaJfHueZUglOSM6vwN6CoIgsY+zdIVG89mkB2nwymaBfkEZtzH5PpB3RiVqukDA5Dtew8uDRt&#10;j/eV6dfvt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o4KQdAAAAAIAQAADwAAAAAAAAABACAA&#10;AAAiAAAAZHJzL2Rvd25yZXYueG1sUEsBAhQAFAAAAAgAh07iQCuupHzcAQAApgMAAA4AAAAAAAAA&#10;AQAgAAAAHwEAAGRycy9lMm9Eb2MueG1sUEsFBgAAAAAGAAYAWQEAAG0FAAAAAAAA&#10;">
                  <v:path arrowok="t"/>
                  <v:fill focussize="0,0"/>
                  <v:stroke/>
                  <v:imagedata o:title=""/>
                  <o:lock v:ext="edit"/>
                </v:line>
              </w:pict>
            </w:r>
            <w:r>
              <w:rPr>
                <w:rFonts w:ascii="宋体" w:hAnsi="宋体"/>
                <w:b/>
                <w:szCs w:val="21"/>
              </w:rPr>
              <w:pict>
                <v:line id="直线 7" o:spid="_x0000_s3100" o:spt="20" style="position:absolute;left:0pt;flip:x y;margin-left:7.1pt;margin-top:25.35pt;height:33.2pt;width:156pt;z-index:251666432;mso-width-relative:page;mso-height-relative:page;" coordsize="21600,21600" o:allowincell="f" o:gfxdata="UEsDBAoAAAAAAIdO4kAAAAAAAAAAAAAAAAAEAAAAZHJzL1BLAwQUAAAACACHTuJAuBVQptQAAAAK&#10;AQAADwAAAGRycy9kb3ducmV2LnhtbE2PTW7CMBCF95V6B2sqdQe2kcBRGocFEgeAVqhLE7txhD0O&#10;sSH09p2u2uW8+fR+mu0jBnZ3Ux4SapBLAcxhl+yAvYaP9/2iApaLQWtCQqfh22XYts9PjaltmvHg&#10;7sfSMzLBXBsNvpSx5jx33kWTl2l0SL+vNEVT6Jx6biczk3kMfCXEhkczICV4M7qdd93leIsaQiWq&#10;62mn5s+DpZT9KXhUUuvXFynegBX3KH8w/Nan6tBSp3O6oc0saFhISVuKhrVQwAhYbSoSzkSulQLe&#10;Nvz/hPYHUEsDBBQAAAAIAIdO4kClKU/S3AEAAKYDAAAOAAAAZHJzL2Uyb0RvYy54bWytU0uOEzEQ&#10;3SNxB8t70kkgCdNKZxaEgQWCkQbYV/zptuSfXJ50chauwYoNx5lrUHZC+G0QohfWs+v5ddWr8vr6&#10;4Czbq4Qm+I7PJlPOlBdBGt93/MP7myfPOcMMXoINXnX8qJBfbx4/Wo+xVfMwBCtVYiTisR1jx4ec&#10;Y9s0KAblACchKk9BHZKDTNvUNzLBSOrONvPpdNmMIcmYglCIdLo9Bfmm6mutRH6nNarMbMcpt1zX&#10;VNddWZvNGto+QRyMOKcB/5CFA+PppxepLWRg98n8IeWMSAGDzhMRXBO0NkLVGqia2fS3au4GiKrW&#10;QuZgvNiE/09WvN3fJmZkx59y5sFRix4+fX748pWtijdjxJYod/E2nXdIsBR60MkxbU18TW3nFX0s&#10;qMSoLHaoHh8vHqtDZoIOZ6vVbLmgVgiKLVdXzwiTdHNSLLdjwvxKBccK6Lg1vngALezfYD5Rv1PK&#10;sfVs7PjVYr4gTaAR0hYyQRepKPR9vYvBGnljrC03MPW7FzaxPZShqN85hV9o5SdbwOHEq6FCg3ZQ&#10;IF96yfIxkl2e5pqXFJySnFlFz6Cgysxg7N8wqXrryYRi98nggnZBHqk59zGZfiAnZjXLEqFhqJad&#10;B7dM28/7qvTjeW2+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gVUKbUAAAACgEAAA8AAAAAAAAA&#10;AQAgAAAAIgAAAGRycy9kb3ducmV2LnhtbFBLAQIUABQAAAAIAIdO4kClKU/S3AEAAKYDAAAOAAAA&#10;AAAAAAEAIAAAACMBAABkcnMvZTJvRG9jLnhtbFBLBQYAAAAABgAGAFkBAABxBQAAAAAA&#10;">
                  <v:path arrowok="t"/>
                  <v:fill focussize="0,0"/>
                  <v:stroke/>
                  <v:imagedata o:title=""/>
                  <o:lock v:ext="edit"/>
                </v:line>
              </w:pict>
            </w:r>
            <w:r>
              <w:rPr>
                <w:rFonts w:ascii="宋体" w:hAnsi="宋体"/>
                <w:b/>
                <w:szCs w:val="21"/>
              </w:rPr>
              <w:pict>
                <v:line id="直线 5" o:spid="_x0000_s3098" o:spt="20" style="position:absolute;left:0pt;margin-left:-9pt;margin-top:-0.5pt;height:0pt;width:0.05pt;z-index:251664384;mso-width-relative:page;mso-height-relative:page;" coordsize="21600,21600" o:allowincell="f" o:gfxdata="UEsDBAoAAAAAAIdO4kAAAAAAAAAAAAAAAAAEAAAAZHJzL1BLAwQUAAAACACHTuJAG0d729IAAAAJ&#10;AQAADwAAAGRycy9kb3ducmV2LnhtbE1PTU/DMAy9I/EfIiNxmbakQ0JTabrDoDcuDBBXrzFttcbp&#10;muwDfj2edmAn289P76NYnnyvDjTGLrCFbGZAEdfBddxY+HivpgtQMSE77AOThR+KsCxvbwrMXTjy&#10;Gx3WqVEiwjFHC21KQ651rFvyGGdhIJbfdxg9JjnHRrsRjyLuez035lF77FgcWhxo1VK9Xe+9hVh9&#10;0q76ndQT8/XQBJrvnl9f0Nr7u8w8gUp0Sv9kOMeX6FBKpk3Ys4uqtzDNFtIlnReZQrgAmwugy0Jf&#10;Nyj/AFBLAwQUAAAACACHTuJA+gVHDMUBAACHAwAADgAAAGRycy9lMm9Eb2MueG1srVNLbhsxDN0X&#10;yB0E7eOxDbhoBx5nUTfZBG2AtAeg9ZkRoB9ExWOfpdfoqpseJ9copXGcfjZFEC9kiqQeHx8566uD&#10;s2yvEprgO76YzTlTXgRpfN/xr1+uL99xhhm8BBu86vhRIb/aXLxZj7FVyzAEK1ViBOKxHWPHh5xj&#10;2zQoBuUAZyEqT0EdkoNM19Q3MsFI6M42y/n8bTOGJGMKQiGSdzsF+abia61E/qw1qsxsx4lbrmeq&#10;566czWYNbZ8gDkacaMALWDgwnoqeobaQgT0k8w+UMyIFDDrPRHBN0NoIVXugbhbzv7q5HyCq2guJ&#10;g/EsE74erPi0v0vMSJodZx4cjejx2/fHHz/ZqmgzRmwp5T7epdMNySyNHnRy5Z9aYIeq5/Gspzpk&#10;JianePI2z09iwnyjgmPF6Lg1vjQJLexvMVMZSn1KKW7r2djx96vlijMBtCPaQibTRWKNvq9vMVgj&#10;r4215QWmfvfBJraHMvX6K80Q7h9ppcgWcJjyamjah0GB/Ogly8dIenhaXF4oOCU5s4r2vFgECG0G&#10;Y/8nk0pbTwyKnpOCxdoFeST1H2Iy/UBKLCrLEqFpV76nzSzr9Pu9Ij1/P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0d729IAAAAJAQAADwAAAAAAAAABACAAAAAiAAAAZHJzL2Rvd25yZXYueG1s&#10;UEsBAhQAFAAAAAgAh07iQPoFRwzFAQAAhwMAAA4AAAAAAAAAAQAgAAAAIQEAAGRycy9lMm9Eb2Mu&#10;eG1sUEsFBgAAAAAGAAYAWQEAAFgFAAAAAAAA&#10;">
                  <v:path arrowok="t"/>
                  <v:fill focussize="0,0"/>
                  <v:stroke/>
                  <v:imagedata o:title=""/>
                  <o:lock v:ext="edit"/>
                </v:line>
              </w:pict>
            </w:r>
            <w:r>
              <w:rPr>
                <w:rFonts w:hint="eastAsia" w:ascii="宋体" w:hAnsi="宋体"/>
                <w:b/>
                <w:szCs w:val="21"/>
              </w:rPr>
              <w:t xml:space="preserve">    服务类型</w:t>
            </w:r>
          </w:p>
          <w:p w14:paraId="0A97ABA0">
            <w:pPr>
              <w:ind w:firstLine="392" w:firstLineChars="186"/>
              <w:rPr>
                <w:rFonts w:ascii="宋体" w:hAnsi="宋体"/>
                <w:b/>
                <w:szCs w:val="21"/>
              </w:rPr>
            </w:pPr>
            <w:r>
              <w:rPr>
                <w:rFonts w:hint="eastAsia" w:ascii="宋体" w:hAnsi="宋体"/>
                <w:b/>
                <w:szCs w:val="21"/>
              </w:rPr>
              <w:t>费率　　　　　</w:t>
            </w:r>
          </w:p>
          <w:p w14:paraId="280A06B1">
            <w:pPr>
              <w:ind w:firstLine="1054"/>
              <w:rPr>
                <w:rFonts w:ascii="宋体" w:hAnsi="宋体"/>
                <w:b/>
                <w:szCs w:val="21"/>
              </w:rPr>
            </w:pPr>
            <w:r>
              <w:rPr>
                <w:rFonts w:hint="eastAsia" w:ascii="宋体" w:hAnsi="宋体"/>
                <w:b/>
                <w:szCs w:val="21"/>
              </w:rPr>
              <w:t>　　　</w:t>
            </w:r>
          </w:p>
          <w:p w14:paraId="560256DE">
            <w:pPr>
              <w:rPr>
                <w:rFonts w:ascii="宋体" w:hAnsi="宋体"/>
                <w:b/>
                <w:szCs w:val="21"/>
              </w:rPr>
            </w:pPr>
            <w:r>
              <w:rPr>
                <w:rFonts w:hint="eastAsia" w:ascii="宋体" w:hAnsi="宋体"/>
                <w:b/>
                <w:szCs w:val="21"/>
              </w:rPr>
              <w:t>中标金额</w:t>
            </w:r>
          </w:p>
        </w:tc>
        <w:tc>
          <w:tcPr>
            <w:tcW w:w="2056" w:type="dxa"/>
            <w:vAlign w:val="center"/>
          </w:tcPr>
          <w:p w14:paraId="0400D6D8">
            <w:pPr>
              <w:jc w:val="center"/>
              <w:rPr>
                <w:rFonts w:ascii="宋体" w:hAnsi="宋体"/>
                <w:b/>
                <w:szCs w:val="21"/>
              </w:rPr>
            </w:pPr>
            <w:r>
              <w:rPr>
                <w:rFonts w:hint="eastAsia" w:ascii="宋体" w:hAnsi="宋体"/>
                <w:b/>
                <w:szCs w:val="21"/>
              </w:rPr>
              <w:t>货物采购</w:t>
            </w:r>
          </w:p>
        </w:tc>
        <w:tc>
          <w:tcPr>
            <w:tcW w:w="2056" w:type="dxa"/>
            <w:vAlign w:val="center"/>
          </w:tcPr>
          <w:p w14:paraId="60A5161D">
            <w:pPr>
              <w:jc w:val="center"/>
              <w:rPr>
                <w:rFonts w:ascii="宋体" w:hAnsi="宋体"/>
                <w:b/>
                <w:szCs w:val="21"/>
              </w:rPr>
            </w:pPr>
            <w:r>
              <w:rPr>
                <w:rFonts w:hint="eastAsia" w:ascii="宋体" w:hAnsi="宋体"/>
                <w:b/>
                <w:szCs w:val="21"/>
              </w:rPr>
              <w:t>服务采购</w:t>
            </w:r>
          </w:p>
        </w:tc>
        <w:tc>
          <w:tcPr>
            <w:tcW w:w="2057" w:type="dxa"/>
            <w:vAlign w:val="center"/>
          </w:tcPr>
          <w:p w14:paraId="562D4141">
            <w:pPr>
              <w:jc w:val="center"/>
              <w:rPr>
                <w:rFonts w:ascii="宋体" w:hAnsi="宋体"/>
                <w:b/>
                <w:szCs w:val="21"/>
              </w:rPr>
            </w:pPr>
            <w:r>
              <w:rPr>
                <w:rFonts w:hint="eastAsia" w:ascii="宋体" w:hAnsi="宋体"/>
                <w:b/>
                <w:szCs w:val="21"/>
              </w:rPr>
              <w:t>工程采购</w:t>
            </w:r>
          </w:p>
        </w:tc>
      </w:tr>
      <w:tr w14:paraId="7583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4B7E0C8D">
            <w:pPr>
              <w:widowControl/>
              <w:jc w:val="center"/>
              <w:rPr>
                <w:rFonts w:ascii="宋体" w:hAnsi="宋体"/>
                <w:kern w:val="0"/>
                <w:szCs w:val="21"/>
              </w:rPr>
            </w:pPr>
            <w:r>
              <w:rPr>
                <w:rFonts w:hint="eastAsia" w:ascii="宋体" w:hAnsi="宋体"/>
                <w:kern w:val="0"/>
                <w:szCs w:val="21"/>
              </w:rPr>
              <w:t>100万元以下</w:t>
            </w:r>
          </w:p>
        </w:tc>
        <w:tc>
          <w:tcPr>
            <w:tcW w:w="2056" w:type="dxa"/>
            <w:vAlign w:val="center"/>
          </w:tcPr>
          <w:p w14:paraId="6E2FEA3F">
            <w:pPr>
              <w:widowControl/>
              <w:jc w:val="center"/>
              <w:rPr>
                <w:rFonts w:ascii="宋体" w:hAnsi="宋体"/>
                <w:kern w:val="0"/>
                <w:szCs w:val="21"/>
              </w:rPr>
            </w:pPr>
            <w:r>
              <w:rPr>
                <w:rFonts w:hint="eastAsia" w:ascii="宋体" w:hAnsi="宋体"/>
                <w:kern w:val="0"/>
                <w:szCs w:val="21"/>
              </w:rPr>
              <w:t>1.500%</w:t>
            </w:r>
          </w:p>
        </w:tc>
        <w:tc>
          <w:tcPr>
            <w:tcW w:w="2056" w:type="dxa"/>
            <w:vAlign w:val="center"/>
          </w:tcPr>
          <w:p w14:paraId="41179B9F">
            <w:pPr>
              <w:widowControl/>
              <w:jc w:val="center"/>
              <w:rPr>
                <w:rFonts w:ascii="宋体" w:hAnsi="宋体"/>
                <w:kern w:val="0"/>
                <w:szCs w:val="21"/>
              </w:rPr>
            </w:pPr>
            <w:r>
              <w:rPr>
                <w:rFonts w:hint="eastAsia" w:ascii="宋体" w:hAnsi="宋体"/>
                <w:kern w:val="0"/>
                <w:szCs w:val="21"/>
              </w:rPr>
              <w:t>1.500%</w:t>
            </w:r>
          </w:p>
        </w:tc>
        <w:tc>
          <w:tcPr>
            <w:tcW w:w="2057" w:type="dxa"/>
            <w:vAlign w:val="center"/>
          </w:tcPr>
          <w:p w14:paraId="43DB2FA9">
            <w:pPr>
              <w:widowControl/>
              <w:snapToGrid w:val="0"/>
              <w:jc w:val="center"/>
              <w:rPr>
                <w:rFonts w:ascii="宋体" w:hAnsi="宋体"/>
                <w:kern w:val="0"/>
                <w:szCs w:val="21"/>
              </w:rPr>
            </w:pPr>
            <w:r>
              <w:rPr>
                <w:rFonts w:hint="eastAsia" w:ascii="宋体" w:hAnsi="宋体"/>
                <w:kern w:val="0"/>
                <w:szCs w:val="21"/>
              </w:rPr>
              <w:t>1.000%</w:t>
            </w:r>
          </w:p>
        </w:tc>
      </w:tr>
      <w:tr w14:paraId="70F8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521E50E5">
            <w:pPr>
              <w:widowControl/>
              <w:jc w:val="center"/>
              <w:rPr>
                <w:rFonts w:ascii="宋体" w:hAnsi="宋体"/>
                <w:kern w:val="0"/>
                <w:szCs w:val="21"/>
              </w:rPr>
            </w:pPr>
            <w:r>
              <w:rPr>
                <w:rFonts w:hint="eastAsia" w:ascii="宋体" w:hAnsi="宋体"/>
                <w:kern w:val="0"/>
                <w:szCs w:val="21"/>
              </w:rPr>
              <w:t>100万元（含）-500万元</w:t>
            </w:r>
          </w:p>
        </w:tc>
        <w:tc>
          <w:tcPr>
            <w:tcW w:w="2056" w:type="dxa"/>
            <w:vAlign w:val="center"/>
          </w:tcPr>
          <w:p w14:paraId="67CCCA7F">
            <w:pPr>
              <w:widowControl/>
              <w:jc w:val="center"/>
              <w:rPr>
                <w:rFonts w:ascii="宋体" w:hAnsi="宋体"/>
                <w:kern w:val="0"/>
                <w:szCs w:val="21"/>
              </w:rPr>
            </w:pPr>
            <w:r>
              <w:rPr>
                <w:rFonts w:hint="eastAsia" w:ascii="宋体" w:hAnsi="宋体"/>
                <w:kern w:val="0"/>
                <w:szCs w:val="21"/>
              </w:rPr>
              <w:t>1.100%</w:t>
            </w:r>
          </w:p>
        </w:tc>
        <w:tc>
          <w:tcPr>
            <w:tcW w:w="2056" w:type="dxa"/>
            <w:vAlign w:val="center"/>
          </w:tcPr>
          <w:p w14:paraId="0C969903">
            <w:pPr>
              <w:widowControl/>
              <w:jc w:val="center"/>
              <w:rPr>
                <w:rFonts w:ascii="宋体" w:hAnsi="宋体"/>
                <w:kern w:val="0"/>
                <w:szCs w:val="21"/>
              </w:rPr>
            </w:pPr>
            <w:r>
              <w:rPr>
                <w:rFonts w:hint="eastAsia" w:ascii="宋体" w:hAnsi="宋体"/>
                <w:kern w:val="0"/>
                <w:szCs w:val="21"/>
              </w:rPr>
              <w:t>0.800%</w:t>
            </w:r>
          </w:p>
        </w:tc>
        <w:tc>
          <w:tcPr>
            <w:tcW w:w="2057" w:type="dxa"/>
            <w:vAlign w:val="center"/>
          </w:tcPr>
          <w:p w14:paraId="36A3A0FF">
            <w:pPr>
              <w:widowControl/>
              <w:snapToGrid w:val="0"/>
              <w:jc w:val="center"/>
              <w:rPr>
                <w:rFonts w:ascii="宋体" w:hAnsi="宋体"/>
                <w:kern w:val="0"/>
                <w:szCs w:val="21"/>
              </w:rPr>
            </w:pPr>
            <w:r>
              <w:rPr>
                <w:rFonts w:hint="eastAsia" w:ascii="宋体" w:hAnsi="宋体"/>
                <w:kern w:val="0"/>
                <w:szCs w:val="21"/>
              </w:rPr>
              <w:t>0.700%</w:t>
            </w:r>
          </w:p>
        </w:tc>
      </w:tr>
      <w:tr w14:paraId="4596A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9AF4672">
            <w:pPr>
              <w:widowControl/>
              <w:jc w:val="center"/>
              <w:rPr>
                <w:rFonts w:ascii="宋体" w:hAnsi="宋体"/>
                <w:kern w:val="0"/>
                <w:szCs w:val="21"/>
              </w:rPr>
            </w:pPr>
            <w:r>
              <w:rPr>
                <w:rFonts w:hint="eastAsia" w:ascii="宋体" w:hAnsi="宋体"/>
                <w:kern w:val="0"/>
                <w:szCs w:val="21"/>
              </w:rPr>
              <w:t>500万元（含）-1000万元</w:t>
            </w:r>
          </w:p>
        </w:tc>
        <w:tc>
          <w:tcPr>
            <w:tcW w:w="2056" w:type="dxa"/>
            <w:vAlign w:val="center"/>
          </w:tcPr>
          <w:p w14:paraId="42EA280C">
            <w:pPr>
              <w:widowControl/>
              <w:jc w:val="center"/>
              <w:rPr>
                <w:rFonts w:ascii="宋体" w:hAnsi="宋体"/>
                <w:kern w:val="0"/>
                <w:szCs w:val="21"/>
              </w:rPr>
            </w:pPr>
            <w:r>
              <w:rPr>
                <w:rFonts w:hint="eastAsia" w:ascii="宋体" w:hAnsi="宋体"/>
                <w:kern w:val="0"/>
                <w:szCs w:val="21"/>
              </w:rPr>
              <w:t>0.800%</w:t>
            </w:r>
          </w:p>
        </w:tc>
        <w:tc>
          <w:tcPr>
            <w:tcW w:w="2056" w:type="dxa"/>
            <w:vAlign w:val="center"/>
          </w:tcPr>
          <w:p w14:paraId="6A160F6E">
            <w:pPr>
              <w:widowControl/>
              <w:jc w:val="center"/>
              <w:rPr>
                <w:rFonts w:ascii="宋体" w:hAnsi="宋体"/>
                <w:kern w:val="0"/>
                <w:szCs w:val="21"/>
              </w:rPr>
            </w:pPr>
            <w:r>
              <w:rPr>
                <w:rFonts w:hint="eastAsia" w:ascii="宋体" w:hAnsi="宋体"/>
                <w:kern w:val="0"/>
                <w:szCs w:val="21"/>
              </w:rPr>
              <w:t>0.450%</w:t>
            </w:r>
          </w:p>
        </w:tc>
        <w:tc>
          <w:tcPr>
            <w:tcW w:w="2057" w:type="dxa"/>
            <w:vAlign w:val="center"/>
          </w:tcPr>
          <w:p w14:paraId="0223C4AD">
            <w:pPr>
              <w:widowControl/>
              <w:snapToGrid w:val="0"/>
              <w:jc w:val="center"/>
              <w:rPr>
                <w:rFonts w:ascii="宋体" w:hAnsi="宋体"/>
                <w:kern w:val="0"/>
                <w:szCs w:val="21"/>
              </w:rPr>
            </w:pPr>
            <w:r>
              <w:rPr>
                <w:rFonts w:hint="eastAsia" w:ascii="宋体" w:hAnsi="宋体"/>
                <w:kern w:val="0"/>
                <w:szCs w:val="21"/>
              </w:rPr>
              <w:t>0.550%</w:t>
            </w:r>
          </w:p>
        </w:tc>
      </w:tr>
      <w:tr w14:paraId="23859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0EC6150">
            <w:pPr>
              <w:widowControl/>
              <w:jc w:val="center"/>
              <w:rPr>
                <w:rFonts w:ascii="宋体" w:hAnsi="宋体"/>
                <w:kern w:val="0"/>
                <w:szCs w:val="21"/>
              </w:rPr>
            </w:pPr>
            <w:r>
              <w:rPr>
                <w:rFonts w:hint="eastAsia" w:ascii="宋体" w:hAnsi="宋体"/>
                <w:kern w:val="0"/>
                <w:szCs w:val="21"/>
              </w:rPr>
              <w:t>1000万元（含）-5000万元</w:t>
            </w:r>
          </w:p>
        </w:tc>
        <w:tc>
          <w:tcPr>
            <w:tcW w:w="2056" w:type="dxa"/>
            <w:vAlign w:val="center"/>
          </w:tcPr>
          <w:p w14:paraId="7EC67F73">
            <w:pPr>
              <w:widowControl/>
              <w:jc w:val="center"/>
              <w:rPr>
                <w:rFonts w:ascii="宋体" w:hAnsi="宋体"/>
                <w:kern w:val="0"/>
                <w:szCs w:val="21"/>
              </w:rPr>
            </w:pPr>
            <w:r>
              <w:rPr>
                <w:rFonts w:hint="eastAsia" w:ascii="宋体" w:hAnsi="宋体"/>
                <w:kern w:val="0"/>
                <w:szCs w:val="21"/>
              </w:rPr>
              <w:t>0.500%</w:t>
            </w:r>
          </w:p>
        </w:tc>
        <w:tc>
          <w:tcPr>
            <w:tcW w:w="2056" w:type="dxa"/>
            <w:vAlign w:val="center"/>
          </w:tcPr>
          <w:p w14:paraId="524CB9C5">
            <w:pPr>
              <w:widowControl/>
              <w:jc w:val="center"/>
              <w:rPr>
                <w:rFonts w:ascii="宋体" w:hAnsi="宋体"/>
                <w:kern w:val="0"/>
                <w:szCs w:val="21"/>
              </w:rPr>
            </w:pPr>
            <w:r>
              <w:rPr>
                <w:rFonts w:hint="eastAsia" w:ascii="宋体" w:hAnsi="宋体"/>
                <w:kern w:val="0"/>
                <w:szCs w:val="21"/>
              </w:rPr>
              <w:t>0.250%</w:t>
            </w:r>
          </w:p>
        </w:tc>
        <w:tc>
          <w:tcPr>
            <w:tcW w:w="2057" w:type="dxa"/>
            <w:vAlign w:val="center"/>
          </w:tcPr>
          <w:p w14:paraId="2E92D4E0">
            <w:pPr>
              <w:widowControl/>
              <w:snapToGrid w:val="0"/>
              <w:jc w:val="center"/>
              <w:rPr>
                <w:rFonts w:ascii="宋体" w:hAnsi="宋体"/>
                <w:kern w:val="0"/>
                <w:szCs w:val="21"/>
              </w:rPr>
            </w:pPr>
            <w:r>
              <w:rPr>
                <w:rFonts w:hint="eastAsia" w:ascii="宋体" w:hAnsi="宋体"/>
                <w:kern w:val="0"/>
                <w:szCs w:val="21"/>
              </w:rPr>
              <w:t>0.350%</w:t>
            </w:r>
          </w:p>
        </w:tc>
      </w:tr>
      <w:tr w14:paraId="037D1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C173B0B">
            <w:pPr>
              <w:widowControl/>
              <w:jc w:val="center"/>
              <w:rPr>
                <w:rFonts w:ascii="宋体" w:hAnsi="宋体"/>
                <w:kern w:val="0"/>
                <w:szCs w:val="21"/>
              </w:rPr>
            </w:pPr>
            <w:r>
              <w:rPr>
                <w:rFonts w:hint="eastAsia" w:ascii="宋体" w:hAnsi="宋体"/>
                <w:kern w:val="0"/>
                <w:szCs w:val="21"/>
              </w:rPr>
              <w:t>5000万元（含）-1亿元</w:t>
            </w:r>
          </w:p>
        </w:tc>
        <w:tc>
          <w:tcPr>
            <w:tcW w:w="2056" w:type="dxa"/>
            <w:vAlign w:val="center"/>
          </w:tcPr>
          <w:p w14:paraId="15087FB5">
            <w:pPr>
              <w:widowControl/>
              <w:jc w:val="center"/>
              <w:rPr>
                <w:rFonts w:ascii="宋体" w:hAnsi="宋体"/>
                <w:kern w:val="0"/>
                <w:szCs w:val="21"/>
              </w:rPr>
            </w:pPr>
            <w:r>
              <w:rPr>
                <w:rFonts w:hint="eastAsia" w:ascii="宋体" w:hAnsi="宋体"/>
                <w:kern w:val="0"/>
                <w:szCs w:val="21"/>
              </w:rPr>
              <w:t>0.250%</w:t>
            </w:r>
          </w:p>
        </w:tc>
        <w:tc>
          <w:tcPr>
            <w:tcW w:w="2056" w:type="dxa"/>
            <w:vAlign w:val="center"/>
          </w:tcPr>
          <w:p w14:paraId="308038F5">
            <w:pPr>
              <w:widowControl/>
              <w:jc w:val="center"/>
              <w:rPr>
                <w:rFonts w:ascii="宋体" w:hAnsi="宋体"/>
                <w:kern w:val="0"/>
                <w:szCs w:val="21"/>
              </w:rPr>
            </w:pPr>
            <w:r>
              <w:rPr>
                <w:rFonts w:hint="eastAsia" w:ascii="宋体" w:hAnsi="宋体"/>
                <w:kern w:val="0"/>
                <w:szCs w:val="21"/>
              </w:rPr>
              <w:t>0.100%</w:t>
            </w:r>
          </w:p>
        </w:tc>
        <w:tc>
          <w:tcPr>
            <w:tcW w:w="2057" w:type="dxa"/>
            <w:vAlign w:val="center"/>
          </w:tcPr>
          <w:p w14:paraId="599EB97B">
            <w:pPr>
              <w:widowControl/>
              <w:snapToGrid w:val="0"/>
              <w:jc w:val="center"/>
              <w:rPr>
                <w:rFonts w:ascii="宋体" w:hAnsi="宋体"/>
                <w:kern w:val="0"/>
                <w:szCs w:val="21"/>
              </w:rPr>
            </w:pPr>
            <w:r>
              <w:rPr>
                <w:rFonts w:hint="eastAsia" w:ascii="宋体" w:hAnsi="宋体"/>
                <w:kern w:val="0"/>
                <w:szCs w:val="21"/>
              </w:rPr>
              <w:t>0.200%</w:t>
            </w:r>
          </w:p>
        </w:tc>
      </w:tr>
      <w:tr w14:paraId="7F5D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166" w:type="dxa"/>
            <w:vAlign w:val="center"/>
          </w:tcPr>
          <w:p w14:paraId="2742A04D">
            <w:pPr>
              <w:widowControl/>
              <w:jc w:val="center"/>
              <w:rPr>
                <w:rFonts w:ascii="宋体" w:hAnsi="宋体"/>
                <w:kern w:val="0"/>
                <w:szCs w:val="21"/>
              </w:rPr>
            </w:pPr>
            <w:r>
              <w:rPr>
                <w:rFonts w:hint="eastAsia" w:ascii="宋体" w:hAnsi="宋体"/>
                <w:kern w:val="0"/>
                <w:szCs w:val="21"/>
              </w:rPr>
              <w:t>1亿元（含）-5亿元</w:t>
            </w:r>
          </w:p>
        </w:tc>
        <w:tc>
          <w:tcPr>
            <w:tcW w:w="2056" w:type="dxa"/>
            <w:vAlign w:val="center"/>
          </w:tcPr>
          <w:p w14:paraId="109F5904">
            <w:pPr>
              <w:widowControl/>
              <w:jc w:val="center"/>
              <w:rPr>
                <w:rFonts w:ascii="宋体" w:hAnsi="宋体"/>
                <w:kern w:val="0"/>
                <w:szCs w:val="21"/>
              </w:rPr>
            </w:pPr>
            <w:r>
              <w:rPr>
                <w:rFonts w:hint="eastAsia" w:ascii="宋体" w:hAnsi="宋体"/>
                <w:kern w:val="0"/>
                <w:szCs w:val="21"/>
              </w:rPr>
              <w:t>0.050%</w:t>
            </w:r>
          </w:p>
        </w:tc>
        <w:tc>
          <w:tcPr>
            <w:tcW w:w="2056" w:type="dxa"/>
            <w:vAlign w:val="center"/>
          </w:tcPr>
          <w:p w14:paraId="20E9A9B8">
            <w:pPr>
              <w:widowControl/>
              <w:jc w:val="center"/>
              <w:rPr>
                <w:rFonts w:ascii="宋体" w:hAnsi="宋体"/>
                <w:kern w:val="0"/>
                <w:szCs w:val="21"/>
              </w:rPr>
            </w:pPr>
            <w:r>
              <w:rPr>
                <w:rFonts w:hint="eastAsia" w:ascii="宋体" w:hAnsi="宋体"/>
                <w:kern w:val="0"/>
                <w:szCs w:val="21"/>
              </w:rPr>
              <w:t>0.050%</w:t>
            </w:r>
          </w:p>
        </w:tc>
        <w:tc>
          <w:tcPr>
            <w:tcW w:w="2057" w:type="dxa"/>
            <w:vAlign w:val="center"/>
          </w:tcPr>
          <w:p w14:paraId="57668DA1">
            <w:pPr>
              <w:widowControl/>
              <w:snapToGrid w:val="0"/>
              <w:jc w:val="center"/>
              <w:rPr>
                <w:rFonts w:ascii="宋体" w:hAnsi="宋体"/>
                <w:kern w:val="0"/>
                <w:szCs w:val="21"/>
              </w:rPr>
            </w:pPr>
            <w:r>
              <w:rPr>
                <w:rFonts w:hint="eastAsia" w:ascii="宋体" w:hAnsi="宋体"/>
                <w:kern w:val="0"/>
                <w:szCs w:val="21"/>
              </w:rPr>
              <w:t>0.050%</w:t>
            </w:r>
          </w:p>
        </w:tc>
      </w:tr>
      <w:tr w14:paraId="10C32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1F22A67">
            <w:pPr>
              <w:widowControl/>
              <w:jc w:val="center"/>
              <w:rPr>
                <w:rFonts w:ascii="宋体" w:hAnsi="宋体"/>
                <w:kern w:val="0"/>
                <w:szCs w:val="21"/>
              </w:rPr>
            </w:pPr>
            <w:r>
              <w:rPr>
                <w:rFonts w:hint="eastAsia" w:ascii="宋体" w:hAnsi="宋体"/>
                <w:kern w:val="0"/>
                <w:szCs w:val="21"/>
              </w:rPr>
              <w:t>5亿元（含）-10亿元</w:t>
            </w:r>
          </w:p>
        </w:tc>
        <w:tc>
          <w:tcPr>
            <w:tcW w:w="2056" w:type="dxa"/>
            <w:vAlign w:val="center"/>
          </w:tcPr>
          <w:p w14:paraId="1689B439">
            <w:pPr>
              <w:widowControl/>
              <w:jc w:val="center"/>
              <w:rPr>
                <w:rFonts w:ascii="宋体" w:hAnsi="宋体"/>
                <w:kern w:val="0"/>
                <w:szCs w:val="21"/>
              </w:rPr>
            </w:pPr>
            <w:r>
              <w:rPr>
                <w:rFonts w:hint="eastAsia" w:ascii="宋体" w:hAnsi="宋体"/>
                <w:kern w:val="0"/>
                <w:szCs w:val="21"/>
              </w:rPr>
              <w:t>0.035%</w:t>
            </w:r>
          </w:p>
        </w:tc>
        <w:tc>
          <w:tcPr>
            <w:tcW w:w="2056" w:type="dxa"/>
            <w:vAlign w:val="center"/>
          </w:tcPr>
          <w:p w14:paraId="507B5E1E">
            <w:pPr>
              <w:widowControl/>
              <w:jc w:val="center"/>
              <w:rPr>
                <w:rFonts w:ascii="宋体" w:hAnsi="宋体"/>
                <w:kern w:val="0"/>
                <w:szCs w:val="21"/>
              </w:rPr>
            </w:pPr>
            <w:r>
              <w:rPr>
                <w:rFonts w:hint="eastAsia" w:ascii="宋体" w:hAnsi="宋体"/>
                <w:kern w:val="0"/>
                <w:szCs w:val="21"/>
              </w:rPr>
              <w:t>0.035%</w:t>
            </w:r>
          </w:p>
        </w:tc>
        <w:tc>
          <w:tcPr>
            <w:tcW w:w="2057" w:type="dxa"/>
            <w:vAlign w:val="center"/>
          </w:tcPr>
          <w:p w14:paraId="475372D0">
            <w:pPr>
              <w:widowControl/>
              <w:snapToGrid w:val="0"/>
              <w:jc w:val="center"/>
              <w:rPr>
                <w:rFonts w:ascii="宋体" w:hAnsi="宋体"/>
                <w:bCs/>
                <w:kern w:val="0"/>
                <w:szCs w:val="21"/>
              </w:rPr>
            </w:pPr>
            <w:r>
              <w:rPr>
                <w:rFonts w:hint="eastAsia" w:ascii="宋体" w:hAnsi="宋体"/>
                <w:bCs/>
                <w:kern w:val="0"/>
                <w:szCs w:val="21"/>
              </w:rPr>
              <w:t>0.035%</w:t>
            </w:r>
          </w:p>
        </w:tc>
      </w:tr>
      <w:tr w14:paraId="1AE6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03880E13">
            <w:pPr>
              <w:widowControl/>
              <w:jc w:val="center"/>
              <w:rPr>
                <w:rFonts w:ascii="宋体" w:hAnsi="宋体"/>
                <w:kern w:val="0"/>
                <w:szCs w:val="21"/>
              </w:rPr>
            </w:pPr>
            <w:r>
              <w:rPr>
                <w:rFonts w:hint="eastAsia" w:ascii="宋体" w:hAnsi="宋体"/>
                <w:kern w:val="0"/>
                <w:szCs w:val="21"/>
              </w:rPr>
              <w:t>10亿元（含）-50亿元</w:t>
            </w:r>
          </w:p>
        </w:tc>
        <w:tc>
          <w:tcPr>
            <w:tcW w:w="2056" w:type="dxa"/>
            <w:vAlign w:val="center"/>
          </w:tcPr>
          <w:p w14:paraId="23F89C04">
            <w:pPr>
              <w:widowControl/>
              <w:jc w:val="center"/>
              <w:rPr>
                <w:rFonts w:ascii="宋体" w:hAnsi="宋体"/>
                <w:kern w:val="0"/>
                <w:szCs w:val="21"/>
              </w:rPr>
            </w:pPr>
            <w:r>
              <w:rPr>
                <w:rFonts w:hint="eastAsia" w:ascii="宋体" w:hAnsi="宋体"/>
                <w:kern w:val="0"/>
                <w:szCs w:val="21"/>
              </w:rPr>
              <w:t>0.008%</w:t>
            </w:r>
          </w:p>
        </w:tc>
        <w:tc>
          <w:tcPr>
            <w:tcW w:w="2056" w:type="dxa"/>
            <w:vAlign w:val="center"/>
          </w:tcPr>
          <w:p w14:paraId="048B1FFA">
            <w:pPr>
              <w:widowControl/>
              <w:jc w:val="center"/>
              <w:rPr>
                <w:rFonts w:ascii="宋体" w:hAnsi="宋体"/>
                <w:kern w:val="0"/>
                <w:szCs w:val="21"/>
              </w:rPr>
            </w:pPr>
            <w:r>
              <w:rPr>
                <w:rFonts w:hint="eastAsia" w:ascii="宋体" w:hAnsi="宋体"/>
                <w:kern w:val="0"/>
                <w:szCs w:val="21"/>
              </w:rPr>
              <w:t>0.008%</w:t>
            </w:r>
          </w:p>
        </w:tc>
        <w:tc>
          <w:tcPr>
            <w:tcW w:w="2057" w:type="dxa"/>
            <w:vAlign w:val="center"/>
          </w:tcPr>
          <w:p w14:paraId="4241B65D">
            <w:pPr>
              <w:widowControl/>
              <w:snapToGrid w:val="0"/>
              <w:jc w:val="center"/>
              <w:rPr>
                <w:rFonts w:ascii="宋体" w:hAnsi="宋体"/>
                <w:bCs/>
                <w:kern w:val="0"/>
                <w:szCs w:val="21"/>
              </w:rPr>
            </w:pPr>
            <w:r>
              <w:rPr>
                <w:rFonts w:hint="eastAsia" w:ascii="宋体" w:hAnsi="宋体"/>
                <w:bCs/>
                <w:kern w:val="0"/>
                <w:szCs w:val="21"/>
              </w:rPr>
              <w:t>0.008%</w:t>
            </w:r>
          </w:p>
        </w:tc>
      </w:tr>
      <w:tr w14:paraId="1A00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3166" w:type="dxa"/>
            <w:vAlign w:val="center"/>
          </w:tcPr>
          <w:p w14:paraId="60E7A353">
            <w:pPr>
              <w:widowControl/>
              <w:jc w:val="center"/>
              <w:rPr>
                <w:rFonts w:ascii="宋体" w:hAnsi="宋体"/>
                <w:kern w:val="0"/>
                <w:szCs w:val="21"/>
              </w:rPr>
            </w:pPr>
            <w:r>
              <w:rPr>
                <w:rFonts w:hint="eastAsia" w:ascii="宋体" w:hAnsi="宋体"/>
                <w:kern w:val="0"/>
                <w:szCs w:val="21"/>
              </w:rPr>
              <w:t>50亿元（含）-100亿元</w:t>
            </w:r>
          </w:p>
        </w:tc>
        <w:tc>
          <w:tcPr>
            <w:tcW w:w="2056" w:type="dxa"/>
            <w:vAlign w:val="center"/>
          </w:tcPr>
          <w:p w14:paraId="23C4F390">
            <w:pPr>
              <w:widowControl/>
              <w:jc w:val="center"/>
              <w:rPr>
                <w:rFonts w:ascii="宋体" w:hAnsi="宋体"/>
                <w:kern w:val="0"/>
                <w:szCs w:val="21"/>
              </w:rPr>
            </w:pPr>
            <w:r>
              <w:rPr>
                <w:rFonts w:hint="eastAsia" w:ascii="宋体" w:hAnsi="宋体"/>
                <w:kern w:val="0"/>
                <w:szCs w:val="21"/>
              </w:rPr>
              <w:t>0.006%</w:t>
            </w:r>
          </w:p>
        </w:tc>
        <w:tc>
          <w:tcPr>
            <w:tcW w:w="2056" w:type="dxa"/>
            <w:vAlign w:val="center"/>
          </w:tcPr>
          <w:p w14:paraId="47FF9CC1">
            <w:pPr>
              <w:widowControl/>
              <w:jc w:val="center"/>
              <w:rPr>
                <w:rFonts w:ascii="宋体" w:hAnsi="宋体"/>
                <w:kern w:val="0"/>
                <w:szCs w:val="21"/>
              </w:rPr>
            </w:pPr>
            <w:r>
              <w:rPr>
                <w:rFonts w:hint="eastAsia" w:ascii="宋体" w:hAnsi="宋体"/>
                <w:kern w:val="0"/>
                <w:szCs w:val="21"/>
              </w:rPr>
              <w:t>0.006%</w:t>
            </w:r>
          </w:p>
        </w:tc>
        <w:tc>
          <w:tcPr>
            <w:tcW w:w="2057" w:type="dxa"/>
            <w:vAlign w:val="center"/>
          </w:tcPr>
          <w:p w14:paraId="71B2669E">
            <w:pPr>
              <w:widowControl/>
              <w:snapToGrid w:val="0"/>
              <w:jc w:val="center"/>
              <w:rPr>
                <w:rFonts w:ascii="宋体" w:hAnsi="宋体"/>
                <w:bCs/>
                <w:kern w:val="0"/>
                <w:szCs w:val="21"/>
              </w:rPr>
            </w:pPr>
            <w:r>
              <w:rPr>
                <w:rFonts w:hint="eastAsia" w:ascii="宋体" w:hAnsi="宋体"/>
                <w:bCs/>
                <w:kern w:val="0"/>
                <w:szCs w:val="21"/>
              </w:rPr>
              <w:t>0.006%</w:t>
            </w:r>
          </w:p>
        </w:tc>
      </w:tr>
      <w:tr w14:paraId="79CB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66" w:type="dxa"/>
            <w:vAlign w:val="center"/>
          </w:tcPr>
          <w:p w14:paraId="26C929DD">
            <w:pPr>
              <w:widowControl/>
              <w:jc w:val="center"/>
              <w:rPr>
                <w:rFonts w:ascii="宋体" w:hAnsi="宋体"/>
                <w:kern w:val="0"/>
                <w:szCs w:val="21"/>
              </w:rPr>
            </w:pPr>
            <w:r>
              <w:rPr>
                <w:rFonts w:hint="eastAsia" w:ascii="宋体" w:hAnsi="宋体"/>
                <w:kern w:val="0"/>
                <w:szCs w:val="21"/>
              </w:rPr>
              <w:t>100亿元（含）以上</w:t>
            </w:r>
          </w:p>
        </w:tc>
        <w:tc>
          <w:tcPr>
            <w:tcW w:w="2056" w:type="dxa"/>
            <w:vAlign w:val="center"/>
          </w:tcPr>
          <w:p w14:paraId="45AB9B8D">
            <w:pPr>
              <w:widowControl/>
              <w:jc w:val="center"/>
              <w:rPr>
                <w:rFonts w:ascii="宋体" w:hAnsi="宋体"/>
                <w:kern w:val="0"/>
                <w:szCs w:val="21"/>
              </w:rPr>
            </w:pPr>
            <w:r>
              <w:rPr>
                <w:rFonts w:hint="eastAsia" w:ascii="宋体" w:hAnsi="宋体"/>
                <w:kern w:val="0"/>
                <w:szCs w:val="21"/>
              </w:rPr>
              <w:t>0.004%</w:t>
            </w:r>
          </w:p>
        </w:tc>
        <w:tc>
          <w:tcPr>
            <w:tcW w:w="2056" w:type="dxa"/>
            <w:vAlign w:val="center"/>
          </w:tcPr>
          <w:p w14:paraId="42F62650">
            <w:pPr>
              <w:widowControl/>
              <w:jc w:val="center"/>
              <w:rPr>
                <w:rFonts w:ascii="宋体" w:hAnsi="宋体"/>
                <w:kern w:val="0"/>
                <w:szCs w:val="21"/>
              </w:rPr>
            </w:pPr>
            <w:r>
              <w:rPr>
                <w:rFonts w:hint="eastAsia" w:ascii="宋体" w:hAnsi="宋体"/>
                <w:kern w:val="0"/>
                <w:szCs w:val="21"/>
              </w:rPr>
              <w:t>0.004%</w:t>
            </w:r>
          </w:p>
        </w:tc>
        <w:tc>
          <w:tcPr>
            <w:tcW w:w="2057" w:type="dxa"/>
            <w:vAlign w:val="center"/>
          </w:tcPr>
          <w:p w14:paraId="5E5EAD13">
            <w:pPr>
              <w:widowControl/>
              <w:snapToGrid w:val="0"/>
              <w:jc w:val="center"/>
              <w:rPr>
                <w:rFonts w:ascii="宋体" w:hAnsi="宋体"/>
                <w:bCs/>
                <w:kern w:val="0"/>
                <w:szCs w:val="21"/>
              </w:rPr>
            </w:pPr>
            <w:r>
              <w:rPr>
                <w:rFonts w:hint="eastAsia" w:ascii="宋体" w:hAnsi="宋体"/>
                <w:bCs/>
                <w:kern w:val="0"/>
                <w:szCs w:val="21"/>
              </w:rPr>
              <w:t>0.004%</w:t>
            </w:r>
          </w:p>
        </w:tc>
      </w:tr>
    </w:tbl>
    <w:p w14:paraId="6D5AFEBE">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注：1、中标服务费按差额定率累进法计算。例如：某服务类项目中标金额为1000万元，计算中标服务费如下：</w:t>
      </w:r>
    </w:p>
    <w:p w14:paraId="2F4ECEAB">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100万元×1.5%=1.5万元</w:t>
      </w:r>
    </w:p>
    <w:p w14:paraId="1B41F7A2">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（500-100）万元×0.8%=3.2万元</w:t>
      </w:r>
    </w:p>
    <w:p w14:paraId="63272488">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（1000-500）×0.45%=2.25万元</w:t>
      </w:r>
    </w:p>
    <w:p w14:paraId="015A01B4">
      <w:pPr>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合计收费=1.5+3.2+2.25＝6.95（万元）</w:t>
      </w:r>
    </w:p>
    <w:p w14:paraId="7B720E69">
      <w:pPr>
        <w:spacing w:line="360" w:lineRule="auto"/>
        <w:ind w:firstLine="1044" w:firstLineChars="200"/>
        <w:rPr>
          <w:b/>
          <w:sz w:val="52"/>
          <w:szCs w:val="52"/>
        </w:rPr>
      </w:pPr>
    </w:p>
    <w:p w14:paraId="0FB96C28">
      <w:pPr>
        <w:pStyle w:val="6"/>
        <w:spacing w:before="0" w:after="0"/>
      </w:pPr>
      <w:bookmarkStart w:id="49" w:name="_Toc135293176"/>
      <w:bookmarkStart w:id="50" w:name="_Toc1481541411"/>
      <w:r>
        <w:rPr>
          <w:rFonts w:hint="eastAsia"/>
        </w:rPr>
        <w:t>七、质疑处理</w:t>
      </w:r>
      <w:bookmarkEnd w:id="49"/>
      <w:bookmarkEnd w:id="50"/>
    </w:p>
    <w:p w14:paraId="22807680">
      <w:pPr>
        <w:spacing w:line="360" w:lineRule="auto"/>
        <w:rPr>
          <w:rFonts w:asciiTheme="majorEastAsia" w:hAnsiTheme="majorEastAsia" w:eastAsiaTheme="majorEastAsia"/>
          <w:b/>
          <w:bCs/>
          <w:szCs w:val="21"/>
        </w:rPr>
      </w:pPr>
      <w:bookmarkStart w:id="51" w:name="_Hlk72439706"/>
      <w:r>
        <w:rPr>
          <w:rFonts w:hint="eastAsia" w:asciiTheme="majorEastAsia" w:hAnsiTheme="majorEastAsia" w:eastAsiaTheme="majorEastAsia"/>
          <w:b/>
          <w:bCs/>
          <w:szCs w:val="21"/>
        </w:rPr>
        <w:t>35.质疑提出与答复</w:t>
      </w:r>
    </w:p>
    <w:p w14:paraId="53BB045B">
      <w:pPr>
        <w:spacing w:line="360" w:lineRule="auto"/>
        <w:rPr>
          <w:rFonts w:asciiTheme="majorEastAsia" w:hAnsiTheme="majorEastAsia" w:eastAsiaTheme="majorEastAsia"/>
          <w:b/>
          <w:bCs/>
          <w:szCs w:val="21"/>
        </w:rPr>
      </w:pPr>
      <w:r>
        <w:rPr>
          <w:rFonts w:hint="eastAsia" w:asciiTheme="majorEastAsia" w:hAnsiTheme="majorEastAsia" w:eastAsiaTheme="majorEastAsia"/>
          <w:szCs w:val="21"/>
        </w:rPr>
        <w:t>35.1提出质疑</w:t>
      </w:r>
    </w:p>
    <w:p w14:paraId="2F926CE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参与政府采购活动的供应商认为自己的权益在采购活动中受到损害的，应当自知道或者应当知道其权益受到损害之日起七个工作日内向采购人、采购代理机构以书面形式提出质疑。</w:t>
      </w:r>
    </w:p>
    <w:p w14:paraId="2BB9657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35.2</w:t>
      </w:r>
      <w:r>
        <w:rPr>
          <w:rFonts w:asciiTheme="majorEastAsia" w:hAnsiTheme="majorEastAsia" w:eastAsiaTheme="majorEastAsia"/>
          <w:szCs w:val="21"/>
        </w:rPr>
        <w:t>法律依据</w:t>
      </w:r>
    </w:p>
    <w:p w14:paraId="46561234">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《中华人民共和国政府采购法》、《中华人民共和国政府采购法实施条例》、</w:t>
      </w:r>
      <w:r>
        <w:rPr>
          <w:rFonts w:asciiTheme="majorEastAsia" w:hAnsiTheme="majorEastAsia" w:eastAsiaTheme="majorEastAsia"/>
          <w:szCs w:val="21"/>
        </w:rPr>
        <w:t>《</w:t>
      </w:r>
      <w:r>
        <w:rPr>
          <w:rFonts w:hint="eastAsia" w:asciiTheme="majorEastAsia" w:hAnsiTheme="majorEastAsia" w:eastAsiaTheme="majorEastAsia"/>
          <w:szCs w:val="21"/>
        </w:rPr>
        <w:t>深圳经济特区政府采购</w:t>
      </w:r>
      <w:r>
        <w:rPr>
          <w:rFonts w:asciiTheme="majorEastAsia" w:hAnsiTheme="majorEastAsia" w:eastAsiaTheme="majorEastAsia"/>
          <w:szCs w:val="21"/>
        </w:rPr>
        <w:t>条例</w:t>
      </w:r>
      <w:r>
        <w:rPr>
          <w:rFonts w:hint="eastAsia" w:asciiTheme="majorEastAsia" w:hAnsiTheme="majorEastAsia" w:eastAsiaTheme="majorEastAsia"/>
          <w:szCs w:val="21"/>
        </w:rPr>
        <w:t>》、《深圳经济特区政府采购条例实施细则》、《政府采购质疑和投诉办法》（财政部令第94号）和其他有关法律法规规定。</w:t>
      </w:r>
    </w:p>
    <w:p w14:paraId="3276AD2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35.3质疑条件</w:t>
      </w:r>
    </w:p>
    <w:p w14:paraId="32114A1C">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35.3.1提出质疑的供应商应当是参与所质疑项目采购活动的供应商；</w:t>
      </w:r>
      <w:bookmarkStart w:id="52" w:name="_Hlk75374941"/>
      <w:r>
        <w:rPr>
          <w:rFonts w:hint="eastAsia" w:asciiTheme="majorEastAsia" w:hAnsiTheme="majorEastAsia" w:eastAsiaTheme="majorEastAsia"/>
          <w:szCs w:val="21"/>
        </w:rPr>
        <w:t>以联合体形式参与的，质疑应当由组成联合体的所有成员共同提出</w:t>
      </w:r>
      <w:bookmarkEnd w:id="52"/>
      <w:r>
        <w:rPr>
          <w:rFonts w:hint="eastAsia" w:asciiTheme="majorEastAsia" w:hAnsiTheme="majorEastAsia" w:eastAsiaTheme="majorEastAsia"/>
          <w:szCs w:val="21"/>
        </w:rPr>
        <w:t>；</w:t>
      </w:r>
    </w:p>
    <w:p w14:paraId="45A691E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1A680888">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35.3.3应提交书面质疑函，质疑函应当包括以下内容：</w:t>
      </w:r>
    </w:p>
    <w:p w14:paraId="080A84D3">
      <w:pPr>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（1）供应商的名称（或者姓名）、地址、邮编、联系人及联系电话；</w:t>
      </w:r>
    </w:p>
    <w:p w14:paraId="6FD76B26">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（2）质疑项目的名称、编号；</w:t>
      </w:r>
    </w:p>
    <w:p w14:paraId="1476E89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（3）具体、明确的质疑对象、质疑事项和质疑请求；</w:t>
      </w:r>
    </w:p>
    <w:p w14:paraId="6ACF67DC">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（4）因质疑事项而受损害的权益；</w:t>
      </w:r>
    </w:p>
    <w:p w14:paraId="0334254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（5）事实依据；</w:t>
      </w:r>
    </w:p>
    <w:p w14:paraId="5006C37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（6）必要的法律依据；</w:t>
      </w:r>
    </w:p>
    <w:p w14:paraId="3A94D487">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（7）提出质疑的日期。</w:t>
      </w:r>
    </w:p>
    <w:p w14:paraId="46761F8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供应商为自然人的，应当由本人签字；供应商为法人或者其他组织的，应当由法定代表人（负责人），或者其授权代理人签字或者盖章，并加盖公章。</w:t>
      </w:r>
    </w:p>
    <w:p w14:paraId="5D0D228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35.4提交</w:t>
      </w:r>
      <w:r>
        <w:rPr>
          <w:rFonts w:asciiTheme="majorEastAsia" w:hAnsiTheme="majorEastAsia" w:eastAsiaTheme="majorEastAsia"/>
          <w:szCs w:val="21"/>
        </w:rPr>
        <w:t>材料</w:t>
      </w:r>
    </w:p>
    <w:p w14:paraId="6944DDD2">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27F056A0">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供应商可以委托代理人进行质疑。</w:t>
      </w:r>
      <w:r>
        <w:rPr>
          <w:rFonts w:asciiTheme="majorEastAsia" w:hAnsiTheme="majorEastAsia" w:eastAsiaTheme="majorEastAsia"/>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0497CF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35.5提交方式</w:t>
      </w:r>
    </w:p>
    <w:p w14:paraId="0D21F6AD">
      <w:pPr>
        <w:spacing w:line="360" w:lineRule="auto"/>
        <w:ind w:firstLine="420"/>
        <w:rPr>
          <w:rFonts w:asciiTheme="majorEastAsia" w:hAnsiTheme="majorEastAsia" w:eastAsiaTheme="majorEastAsia"/>
          <w:b/>
          <w:bCs/>
          <w:szCs w:val="21"/>
        </w:rPr>
      </w:pPr>
      <w:r>
        <w:rPr>
          <w:rFonts w:hint="eastAsia" w:asciiTheme="majorEastAsia" w:hAnsiTheme="majorEastAsia" w:eastAsiaTheme="majorEastAsia"/>
          <w:szCs w:val="21"/>
        </w:rPr>
        <w:t>质疑供应商应根据本须知35.3.3、35.4款规定，至</w:t>
      </w:r>
      <w:r>
        <w:rPr>
          <w:rFonts w:hint="eastAsia" w:asciiTheme="majorEastAsia" w:hAnsiTheme="majorEastAsia" w:eastAsiaTheme="majorEastAsia"/>
          <w:bCs/>
          <w:szCs w:val="21"/>
        </w:rPr>
        <w:t>采购代理机构</w:t>
      </w:r>
      <w:r>
        <w:rPr>
          <w:rFonts w:hint="eastAsia" w:asciiTheme="majorEastAsia" w:hAnsiTheme="majorEastAsia" w:eastAsiaTheme="majorEastAsia"/>
          <w:szCs w:val="21"/>
        </w:rPr>
        <w:t>现场递交质疑材料</w:t>
      </w:r>
      <w:r>
        <w:rPr>
          <w:rFonts w:hint="eastAsia" w:asciiTheme="majorEastAsia" w:hAnsiTheme="majorEastAsia" w:eastAsiaTheme="majorEastAsia"/>
          <w:bCs/>
          <w:szCs w:val="21"/>
        </w:rPr>
        <w:t>，地址：深圳市福田区民田路171号新华保险大厦903深圳市中正招标有限公司，质疑咨询电话：0755-83026699。</w:t>
      </w:r>
    </w:p>
    <w:p w14:paraId="18680C35">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35.6质疑受理</w:t>
      </w:r>
      <w:r>
        <w:rPr>
          <w:rFonts w:asciiTheme="majorEastAsia" w:hAnsiTheme="majorEastAsia" w:eastAsiaTheme="majorEastAsia"/>
          <w:szCs w:val="21"/>
        </w:rPr>
        <w:t>程序</w:t>
      </w:r>
    </w:p>
    <w:p w14:paraId="26C1D113">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35.6.1供应商提交的质疑符合受理条件的，采购代理机构自收到质疑材料之日起即为受理，并向供应商出具质疑函受理回执并可以要求其递交质疑的法定代表人（负责人）或者授权代理人签署质疑文书送达地址确认书。</w:t>
      </w:r>
    </w:p>
    <w:p w14:paraId="178E73EB">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35.6.2供应商提交的质疑材料不符合质疑条件的，视情况处理：</w:t>
      </w:r>
    </w:p>
    <w:p w14:paraId="5AC58B9D">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供应商提交的质疑材料不全或者未按要求签字或者盖章的，采购代理机构应当一次性告知供应商需补正的内容和补正期限。</w:t>
      </w:r>
    </w:p>
    <w:p w14:paraId="03AD7B81">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供应商提交的质疑存在下列情形之一的，不予受理：</w:t>
      </w:r>
    </w:p>
    <w:p w14:paraId="67A7FE65">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（1）质疑主体不满足要求的；</w:t>
      </w:r>
    </w:p>
    <w:p w14:paraId="204AA788">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（2）供应商自身权益未受到损害的；</w:t>
      </w:r>
    </w:p>
    <w:p w14:paraId="58DDAD4E">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（3）供应商未在法定质疑期限内提出质疑的；</w:t>
      </w:r>
    </w:p>
    <w:p w14:paraId="69605D0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（4）质疑材料不全或者未按要求签字或者盖章的情况下，要求补正后，逾期未补正或者补正后仍不符合规定的；</w:t>
      </w:r>
    </w:p>
    <w:p w14:paraId="61A9A19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（5）其他不符合受理条件情形的。</w:t>
      </w:r>
    </w:p>
    <w:p w14:paraId="2CD71E1A">
      <w:pPr>
        <w:spacing w:line="360" w:lineRule="auto"/>
        <w:ind w:firstLine="420" w:firstLineChars="200"/>
        <w:rPr>
          <w:rFonts w:asciiTheme="majorEastAsia" w:hAnsiTheme="majorEastAsia" w:eastAsiaTheme="majorEastAsia"/>
          <w:szCs w:val="21"/>
        </w:rPr>
      </w:pPr>
      <w:r>
        <w:rPr>
          <w:rFonts w:hint="eastAsia" w:asciiTheme="majorEastAsia" w:hAnsiTheme="majorEastAsia" w:eastAsiaTheme="majorEastAsia"/>
          <w:szCs w:val="21"/>
        </w:rPr>
        <w:t>质疑事项不予受理的，采购代理机构应当向供应商出具不符合质疑条件告知书。</w:t>
      </w:r>
    </w:p>
    <w:p w14:paraId="70CAE20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35.7质疑答复时限</w:t>
      </w:r>
    </w:p>
    <w:p w14:paraId="660B1370">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自收文之日起七个工作日内。</w:t>
      </w:r>
    </w:p>
    <w:p w14:paraId="24B50D78">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35.8投诉</w:t>
      </w:r>
    </w:p>
    <w:p w14:paraId="6C2649CB">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对质疑答复不满意或者未在规定时间内答复的，提出质疑的供应商可以在答复期满后15个工作日内向同级财政部门投诉。</w:t>
      </w:r>
      <w:bookmarkEnd w:id="51"/>
    </w:p>
    <w:p w14:paraId="143291B6"/>
    <w:p w14:paraId="6DE54D83"/>
    <w:p w14:paraId="5BCF083C"/>
    <w:p w14:paraId="0A77C8E0"/>
    <w:p w14:paraId="3001DB2A"/>
    <w:p w14:paraId="723C2C70"/>
    <w:p w14:paraId="6A02E7EB"/>
    <w:p w14:paraId="24DCA397"/>
    <w:p w14:paraId="1CEC675E"/>
    <w:p w14:paraId="036F9634"/>
    <w:p w14:paraId="6ABD45B9"/>
    <w:p w14:paraId="2356652C"/>
    <w:p w14:paraId="54B64217">
      <w:pPr>
        <w:pStyle w:val="4"/>
      </w:pPr>
      <w:bookmarkStart w:id="53" w:name="_Toc135293177"/>
      <w:bookmarkStart w:id="54" w:name="_Toc1764954511"/>
      <w:r>
        <w:rPr>
          <w:rFonts w:hint="eastAsia"/>
        </w:rPr>
        <w:t>第七章  投标文件格式</w:t>
      </w:r>
      <w:bookmarkEnd w:id="53"/>
      <w:bookmarkEnd w:id="54"/>
    </w:p>
    <w:p w14:paraId="65CF55AD">
      <w:pPr>
        <w:jc w:val="center"/>
        <w:rPr>
          <w:b/>
          <w:sz w:val="52"/>
          <w:szCs w:val="52"/>
        </w:rPr>
      </w:pPr>
    </w:p>
    <w:p w14:paraId="17B1CC83">
      <w:pPr>
        <w:pStyle w:val="6"/>
        <w:spacing w:line="400" w:lineRule="exact"/>
        <w:rPr>
          <w:rFonts w:ascii="仿宋" w:hAnsi="仿宋" w:eastAsia="仿宋"/>
        </w:rPr>
      </w:pPr>
      <w:bookmarkStart w:id="55" w:name="_Toc396373796"/>
      <w:bookmarkStart w:id="56" w:name="_Toc25194"/>
      <w:bookmarkStart w:id="57" w:name="_Toc44690431"/>
      <w:bookmarkStart w:id="58" w:name="_Toc44691395"/>
      <w:bookmarkStart w:id="59" w:name="_Toc44691163"/>
      <w:bookmarkStart w:id="60" w:name="_Toc31468"/>
      <w:bookmarkStart w:id="61" w:name="_Toc11772"/>
      <w:bookmarkStart w:id="62" w:name="_Toc135293178"/>
      <w:bookmarkStart w:id="63" w:name="_Toc14934"/>
      <w:bookmarkStart w:id="64" w:name="_Toc44690704"/>
      <w:r>
        <w:rPr>
          <w:rFonts w:hint="eastAsia" w:ascii="仿宋" w:hAnsi="仿宋" w:eastAsia="仿宋"/>
        </w:rPr>
        <w:t>投标文件编制说明</w:t>
      </w:r>
      <w:bookmarkEnd w:id="55"/>
      <w:bookmarkEnd w:id="56"/>
      <w:bookmarkEnd w:id="57"/>
      <w:bookmarkEnd w:id="58"/>
      <w:bookmarkEnd w:id="59"/>
      <w:bookmarkEnd w:id="60"/>
      <w:bookmarkEnd w:id="61"/>
      <w:bookmarkEnd w:id="62"/>
      <w:bookmarkEnd w:id="63"/>
      <w:bookmarkEnd w:id="64"/>
    </w:p>
    <w:tbl>
      <w:tblPr>
        <w:tblStyle w:val="51"/>
        <w:tblW w:w="10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957"/>
        <w:gridCol w:w="3004"/>
        <w:gridCol w:w="4161"/>
      </w:tblGrid>
      <w:tr w14:paraId="4595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959" w:type="dxa"/>
            <w:vAlign w:val="center"/>
          </w:tcPr>
          <w:p w14:paraId="6ADFE683">
            <w:pPr>
              <w:spacing w:line="360" w:lineRule="auto"/>
              <w:jc w:val="center"/>
              <w:rPr>
                <w:rFonts w:asciiTheme="minorEastAsia" w:hAnsiTheme="minorEastAsia" w:eastAsiaTheme="minorEastAsia"/>
              </w:rPr>
            </w:pPr>
            <w:r>
              <w:rPr>
                <w:rFonts w:hint="eastAsia" w:asciiTheme="minorEastAsia" w:hAnsiTheme="minorEastAsia" w:eastAsiaTheme="minorEastAsia"/>
              </w:rPr>
              <w:t>序号</w:t>
            </w:r>
          </w:p>
        </w:tc>
        <w:tc>
          <w:tcPr>
            <w:tcW w:w="1957" w:type="dxa"/>
            <w:vAlign w:val="center"/>
          </w:tcPr>
          <w:p w14:paraId="11C618CA">
            <w:pPr>
              <w:spacing w:line="360" w:lineRule="auto"/>
              <w:jc w:val="center"/>
              <w:rPr>
                <w:rFonts w:asciiTheme="minorEastAsia" w:hAnsiTheme="minorEastAsia" w:eastAsiaTheme="minorEastAsia"/>
              </w:rPr>
            </w:pPr>
            <w:r>
              <w:rPr>
                <w:rFonts w:hint="eastAsia" w:asciiTheme="minorEastAsia" w:hAnsiTheme="minorEastAsia" w:eastAsiaTheme="minorEastAsia"/>
              </w:rPr>
              <w:t>名称</w:t>
            </w:r>
          </w:p>
        </w:tc>
        <w:tc>
          <w:tcPr>
            <w:tcW w:w="3004" w:type="dxa"/>
            <w:vAlign w:val="center"/>
          </w:tcPr>
          <w:p w14:paraId="3204317D">
            <w:pPr>
              <w:spacing w:line="360" w:lineRule="auto"/>
              <w:jc w:val="center"/>
              <w:rPr>
                <w:rFonts w:asciiTheme="minorEastAsia" w:hAnsiTheme="minorEastAsia" w:eastAsiaTheme="minorEastAsia"/>
              </w:rPr>
            </w:pPr>
            <w:r>
              <w:rPr>
                <w:rFonts w:hint="eastAsia" w:asciiTheme="minorEastAsia" w:hAnsiTheme="minorEastAsia" w:eastAsiaTheme="minorEastAsia"/>
              </w:rPr>
              <w:t>内容规定</w:t>
            </w:r>
          </w:p>
        </w:tc>
        <w:tc>
          <w:tcPr>
            <w:tcW w:w="4161" w:type="dxa"/>
            <w:vAlign w:val="center"/>
          </w:tcPr>
          <w:p w14:paraId="6E389A10">
            <w:pPr>
              <w:spacing w:line="360" w:lineRule="auto"/>
              <w:jc w:val="center"/>
              <w:rPr>
                <w:rFonts w:asciiTheme="minorEastAsia" w:hAnsiTheme="minorEastAsia" w:eastAsiaTheme="minorEastAsia"/>
              </w:rPr>
            </w:pPr>
            <w:r>
              <w:rPr>
                <w:rFonts w:hint="eastAsia" w:asciiTheme="minorEastAsia" w:hAnsiTheme="minorEastAsia" w:eastAsiaTheme="minorEastAsia"/>
              </w:rPr>
              <w:t>备注</w:t>
            </w:r>
          </w:p>
        </w:tc>
      </w:tr>
      <w:tr w14:paraId="3BE89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59" w:type="dxa"/>
            <w:vAlign w:val="center"/>
          </w:tcPr>
          <w:p w14:paraId="4C203379">
            <w:pPr>
              <w:spacing w:line="360" w:lineRule="auto"/>
              <w:jc w:val="center"/>
              <w:rPr>
                <w:rFonts w:asciiTheme="minorEastAsia" w:hAnsiTheme="minorEastAsia" w:eastAsiaTheme="minorEastAsia"/>
              </w:rPr>
            </w:pPr>
            <w:r>
              <w:rPr>
                <w:rFonts w:hint="eastAsia" w:asciiTheme="minorEastAsia" w:hAnsiTheme="minorEastAsia" w:eastAsiaTheme="minorEastAsia"/>
              </w:rPr>
              <w:t>1</w:t>
            </w:r>
          </w:p>
        </w:tc>
        <w:tc>
          <w:tcPr>
            <w:tcW w:w="1957" w:type="dxa"/>
            <w:vAlign w:val="center"/>
          </w:tcPr>
          <w:p w14:paraId="032FD492">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投标文件的组成</w:t>
            </w:r>
          </w:p>
        </w:tc>
        <w:tc>
          <w:tcPr>
            <w:tcW w:w="3004" w:type="dxa"/>
            <w:vAlign w:val="center"/>
          </w:tcPr>
          <w:p w14:paraId="55A07BD6">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详见第六章“投标人须知”第10条</w:t>
            </w:r>
          </w:p>
        </w:tc>
        <w:tc>
          <w:tcPr>
            <w:tcW w:w="4161" w:type="dxa"/>
            <w:vAlign w:val="center"/>
          </w:tcPr>
          <w:p w14:paraId="2F034E31">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1.1 投标人选取本章相应格式编制投标文件，如没有相应格式的，由投标人根据招标要求自行编制。</w:t>
            </w:r>
          </w:p>
        </w:tc>
      </w:tr>
      <w:tr w14:paraId="1F191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77454905">
            <w:pPr>
              <w:spacing w:line="360" w:lineRule="auto"/>
              <w:jc w:val="center"/>
              <w:rPr>
                <w:rFonts w:asciiTheme="minorEastAsia" w:hAnsiTheme="minorEastAsia" w:eastAsiaTheme="minorEastAsia"/>
              </w:rPr>
            </w:pPr>
            <w:r>
              <w:rPr>
                <w:rFonts w:hint="eastAsia" w:asciiTheme="minorEastAsia" w:hAnsiTheme="minorEastAsia" w:eastAsiaTheme="minorEastAsia"/>
              </w:rPr>
              <w:t>2</w:t>
            </w:r>
          </w:p>
        </w:tc>
        <w:tc>
          <w:tcPr>
            <w:tcW w:w="1957" w:type="dxa"/>
            <w:vAlign w:val="center"/>
          </w:tcPr>
          <w:p w14:paraId="045F0C70">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投标文件的密封和标记</w:t>
            </w:r>
          </w:p>
        </w:tc>
        <w:tc>
          <w:tcPr>
            <w:tcW w:w="3004" w:type="dxa"/>
            <w:vAlign w:val="center"/>
          </w:tcPr>
          <w:p w14:paraId="673E444F">
            <w:pPr>
              <w:spacing w:line="360" w:lineRule="auto"/>
              <w:jc w:val="center"/>
              <w:rPr>
                <w:rFonts w:asciiTheme="minorEastAsia" w:hAnsiTheme="minorEastAsia" w:eastAsiaTheme="minorEastAsia"/>
              </w:rPr>
            </w:pPr>
            <w:r>
              <w:rPr>
                <w:rFonts w:hint="eastAsia" w:asciiTheme="minorEastAsia" w:hAnsiTheme="minorEastAsia" w:eastAsiaTheme="minorEastAsia"/>
              </w:rPr>
              <w:t>详见第六章“投标人须知”第17-18条</w:t>
            </w:r>
          </w:p>
        </w:tc>
        <w:tc>
          <w:tcPr>
            <w:tcW w:w="4161" w:type="dxa"/>
            <w:vAlign w:val="center"/>
          </w:tcPr>
          <w:p w14:paraId="705D925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投标文件应按以下两部分，分别密封包装和标记：</w:t>
            </w:r>
          </w:p>
          <w:p w14:paraId="1A6F8DF1">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2.1 投标文件正本、副本和密封好的备份光盘（或U盘）（封包1）。</w:t>
            </w:r>
          </w:p>
          <w:p w14:paraId="683FF761">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2.2 法定代表人（负责人）证明书、法定代表人（负责人）授权委托书和开标一览表（封包2）。</w:t>
            </w:r>
          </w:p>
          <w:p w14:paraId="1EA99FC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注：</w:t>
            </w:r>
            <w:r>
              <w:rPr>
                <w:rFonts w:hint="eastAsia" w:asciiTheme="minorEastAsia" w:hAnsiTheme="minorEastAsia" w:eastAsiaTheme="minorEastAsia"/>
                <w:snapToGrid w:val="0"/>
                <w:kern w:val="0"/>
              </w:rPr>
              <w:t>投标文件必须标注页码并装订成册。</w:t>
            </w:r>
          </w:p>
        </w:tc>
      </w:tr>
      <w:tr w14:paraId="452D7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F4F8560">
            <w:pPr>
              <w:spacing w:line="360" w:lineRule="auto"/>
              <w:jc w:val="center"/>
              <w:rPr>
                <w:rFonts w:asciiTheme="minorEastAsia" w:hAnsiTheme="minorEastAsia" w:eastAsiaTheme="minorEastAsia"/>
              </w:rPr>
            </w:pPr>
            <w:r>
              <w:rPr>
                <w:rFonts w:hint="eastAsia" w:asciiTheme="minorEastAsia" w:hAnsiTheme="minorEastAsia" w:eastAsiaTheme="minorEastAsia"/>
              </w:rPr>
              <w:t>3</w:t>
            </w:r>
          </w:p>
        </w:tc>
        <w:tc>
          <w:tcPr>
            <w:tcW w:w="1957" w:type="dxa"/>
            <w:vAlign w:val="center"/>
          </w:tcPr>
          <w:p w14:paraId="4FF9FBB2">
            <w:pPr>
              <w:spacing w:line="360" w:lineRule="auto"/>
              <w:jc w:val="center"/>
              <w:rPr>
                <w:rFonts w:asciiTheme="minorEastAsia" w:hAnsiTheme="minorEastAsia" w:eastAsiaTheme="minorEastAsia"/>
              </w:rPr>
            </w:pPr>
            <w:r>
              <w:rPr>
                <w:rFonts w:hint="eastAsia" w:asciiTheme="minorEastAsia" w:hAnsiTheme="minorEastAsia" w:eastAsiaTheme="minorEastAsia"/>
              </w:rPr>
              <w:t>投标文件的签字和盖章</w:t>
            </w:r>
          </w:p>
        </w:tc>
        <w:tc>
          <w:tcPr>
            <w:tcW w:w="3004" w:type="dxa"/>
            <w:vAlign w:val="center"/>
          </w:tcPr>
          <w:p w14:paraId="7C119341">
            <w:pPr>
              <w:spacing w:line="360" w:lineRule="auto"/>
              <w:jc w:val="left"/>
              <w:rPr>
                <w:rFonts w:asciiTheme="minorEastAsia" w:hAnsiTheme="minorEastAsia" w:eastAsiaTheme="minorEastAsia"/>
              </w:rPr>
            </w:pPr>
            <w:r>
              <w:rPr>
                <w:rFonts w:hint="eastAsia" w:asciiTheme="minorEastAsia" w:hAnsiTheme="minorEastAsia" w:eastAsiaTheme="minorEastAsia"/>
              </w:rPr>
              <w:t>投标文件应按招标文件要求签字和盖章（包括投标文件格式要求、评标标准对证明文件的要求等）。</w:t>
            </w:r>
          </w:p>
        </w:tc>
        <w:tc>
          <w:tcPr>
            <w:tcW w:w="4161" w:type="dxa"/>
            <w:vAlign w:val="center"/>
          </w:tcPr>
          <w:p w14:paraId="5B45626C">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3.1 公章指投标人经备案的行政公章，不包括“投标专用章”、“业务专用章”、“合同专用章”、“财务专用章”等。</w:t>
            </w:r>
          </w:p>
          <w:p w14:paraId="1EF92D7E">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3.2 投标文件应加盖骑缝章。</w:t>
            </w:r>
          </w:p>
          <w:p w14:paraId="2846E18B">
            <w:pPr>
              <w:spacing w:line="360" w:lineRule="auto"/>
              <w:ind w:firstLine="4" w:firstLineChars="2"/>
              <w:rPr>
                <w:rFonts w:asciiTheme="minorEastAsia" w:hAnsiTheme="minorEastAsia" w:eastAsiaTheme="minorEastAsia"/>
              </w:rPr>
            </w:pPr>
            <w:r>
              <w:rPr>
                <w:rFonts w:hint="eastAsia" w:asciiTheme="minorEastAsia" w:hAnsiTheme="minorEastAsia" w:eastAsiaTheme="minorEastAsia"/>
              </w:rPr>
              <w:t>3.3 签字方式可以是手写方式、盖人名章方式或盖手签章方式。</w:t>
            </w:r>
          </w:p>
        </w:tc>
      </w:tr>
    </w:tbl>
    <w:p w14:paraId="7C87045F">
      <w:pPr>
        <w:spacing w:line="360" w:lineRule="auto"/>
        <w:ind w:firstLine="420" w:firstLineChars="200"/>
        <w:rPr>
          <w:rFonts w:asciiTheme="minorEastAsia" w:hAnsiTheme="minorEastAsia" w:eastAsiaTheme="minorEastAsia"/>
        </w:rPr>
      </w:pPr>
    </w:p>
    <w:p w14:paraId="7AFC3CE5">
      <w:pPr>
        <w:spacing w:line="360" w:lineRule="auto"/>
        <w:ind w:firstLine="420" w:firstLineChars="200"/>
        <w:rPr>
          <w:rFonts w:asciiTheme="minorEastAsia" w:hAnsiTheme="minorEastAsia" w:eastAsiaTheme="minorEastAsia"/>
        </w:rPr>
      </w:pPr>
    </w:p>
    <w:p w14:paraId="48D09382">
      <w:pPr>
        <w:jc w:val="center"/>
        <w:rPr>
          <w:b/>
          <w:bCs/>
          <w:sz w:val="52"/>
        </w:rPr>
      </w:pPr>
    </w:p>
    <w:p w14:paraId="458487D1">
      <w:pPr>
        <w:jc w:val="center"/>
        <w:rPr>
          <w:b/>
          <w:bCs/>
          <w:sz w:val="52"/>
        </w:rPr>
      </w:pPr>
      <w:r>
        <w:rPr>
          <w:rFonts w:hint="eastAsia"/>
          <w:b/>
          <w:bCs/>
          <w:sz w:val="52"/>
        </w:rPr>
        <w:t>投 标 文 件</w:t>
      </w:r>
    </w:p>
    <w:p w14:paraId="40312699">
      <w:pPr>
        <w:jc w:val="center"/>
        <w:rPr>
          <w:b/>
          <w:bCs/>
        </w:rPr>
      </w:pPr>
    </w:p>
    <w:p w14:paraId="35350B38">
      <w:pPr>
        <w:jc w:val="center"/>
        <w:rPr>
          <w:b/>
          <w:bCs/>
        </w:rPr>
      </w:pPr>
    </w:p>
    <w:p w14:paraId="1E6660E1">
      <w:pPr>
        <w:jc w:val="center"/>
        <w:rPr>
          <w:b/>
          <w:bCs/>
        </w:rPr>
      </w:pPr>
    </w:p>
    <w:p w14:paraId="7F19DDCC">
      <w:pPr>
        <w:jc w:val="center"/>
        <w:rPr>
          <w:b/>
          <w:bCs/>
        </w:rPr>
      </w:pPr>
    </w:p>
    <w:p w14:paraId="27DA1A02">
      <w:pPr>
        <w:jc w:val="center"/>
        <w:rPr>
          <w:b/>
          <w:bCs/>
        </w:rPr>
      </w:pPr>
    </w:p>
    <w:p w14:paraId="6321BB97">
      <w:pPr>
        <w:jc w:val="center"/>
        <w:rPr>
          <w:b/>
          <w:bCs/>
        </w:rPr>
      </w:pPr>
    </w:p>
    <w:p w14:paraId="0FC5A757">
      <w:pPr>
        <w:jc w:val="center"/>
        <w:rPr>
          <w:rFonts w:ascii="宋体" w:hAnsi="宋体"/>
          <w:b/>
          <w:bCs/>
          <w:sz w:val="30"/>
          <w:szCs w:val="30"/>
        </w:rPr>
      </w:pPr>
      <w:r>
        <w:rPr>
          <w:rFonts w:hint="eastAsia" w:ascii="宋体" w:hAnsi="宋体"/>
          <w:b/>
          <w:bCs/>
          <w:sz w:val="30"/>
          <w:szCs w:val="30"/>
        </w:rPr>
        <w:t>（正本/副本）</w:t>
      </w:r>
    </w:p>
    <w:p w14:paraId="27059D92">
      <w:pPr>
        <w:jc w:val="center"/>
        <w:rPr>
          <w:b/>
          <w:bCs/>
        </w:rPr>
      </w:pPr>
    </w:p>
    <w:p w14:paraId="0BB4AACE">
      <w:pPr>
        <w:jc w:val="center"/>
        <w:rPr>
          <w:b/>
          <w:bCs/>
        </w:rPr>
      </w:pPr>
    </w:p>
    <w:p w14:paraId="4713A874">
      <w:pPr>
        <w:jc w:val="center"/>
        <w:rPr>
          <w:b/>
          <w:bCs/>
        </w:rPr>
      </w:pPr>
    </w:p>
    <w:p w14:paraId="64142C90">
      <w:pPr>
        <w:jc w:val="center"/>
        <w:rPr>
          <w:b/>
          <w:bCs/>
        </w:rPr>
      </w:pPr>
    </w:p>
    <w:p w14:paraId="56B69134">
      <w:pPr>
        <w:jc w:val="center"/>
        <w:rPr>
          <w:b/>
          <w:bCs/>
        </w:rPr>
      </w:pPr>
    </w:p>
    <w:p w14:paraId="7DA589D7">
      <w:pPr>
        <w:jc w:val="center"/>
        <w:rPr>
          <w:b/>
          <w:bCs/>
        </w:rPr>
      </w:pPr>
    </w:p>
    <w:p w14:paraId="382802E2">
      <w:pPr>
        <w:jc w:val="center"/>
        <w:rPr>
          <w:b/>
          <w:bCs/>
        </w:rPr>
      </w:pPr>
    </w:p>
    <w:p w14:paraId="58668CE7">
      <w:pPr>
        <w:jc w:val="center"/>
        <w:rPr>
          <w:b/>
          <w:bCs/>
        </w:rPr>
      </w:pPr>
    </w:p>
    <w:p w14:paraId="0499CECC">
      <w:pPr>
        <w:jc w:val="center"/>
        <w:rPr>
          <w:b/>
          <w:bCs/>
        </w:rPr>
      </w:pPr>
    </w:p>
    <w:p w14:paraId="11627CED">
      <w:pPr>
        <w:jc w:val="center"/>
        <w:rPr>
          <w:b/>
          <w:bCs/>
        </w:rPr>
      </w:pPr>
    </w:p>
    <w:p w14:paraId="4426AF59">
      <w:pPr>
        <w:jc w:val="center"/>
        <w:rPr>
          <w:b/>
          <w:bCs/>
        </w:rPr>
      </w:pPr>
    </w:p>
    <w:p w14:paraId="0804F39F">
      <w:pPr>
        <w:jc w:val="center"/>
        <w:rPr>
          <w:b/>
          <w:bCs/>
        </w:rPr>
      </w:pPr>
    </w:p>
    <w:p w14:paraId="7509D3BF">
      <w:pPr>
        <w:jc w:val="center"/>
        <w:rPr>
          <w:b/>
          <w:bCs/>
        </w:rPr>
      </w:pPr>
    </w:p>
    <w:p w14:paraId="08D24355">
      <w:pPr>
        <w:spacing w:line="480" w:lineRule="auto"/>
        <w:ind w:firstLine="1275" w:firstLineChars="529"/>
        <w:rPr>
          <w:b/>
          <w:bCs/>
          <w:sz w:val="24"/>
          <w:u w:val="single"/>
        </w:rPr>
      </w:pPr>
      <w:r>
        <w:rPr>
          <w:rFonts w:hint="eastAsia"/>
          <w:b/>
          <w:bCs/>
          <w:sz w:val="24"/>
        </w:rPr>
        <w:t>项 目  名 称：</w:t>
      </w:r>
      <w:r>
        <w:rPr>
          <w:rFonts w:hint="eastAsia"/>
          <w:b/>
          <w:bCs/>
          <w:sz w:val="24"/>
          <w:u w:val="single"/>
        </w:rPr>
        <w:t xml:space="preserve">                                      </w:t>
      </w:r>
    </w:p>
    <w:p w14:paraId="19BEA10E">
      <w:pPr>
        <w:spacing w:line="480" w:lineRule="auto"/>
        <w:ind w:firstLine="1275" w:firstLineChars="529"/>
        <w:rPr>
          <w:b/>
          <w:bCs/>
          <w:sz w:val="24"/>
          <w:u w:val="single"/>
        </w:rPr>
      </w:pPr>
      <w:r>
        <w:rPr>
          <w:rFonts w:hint="eastAsia"/>
          <w:b/>
          <w:bCs/>
          <w:sz w:val="24"/>
        </w:rPr>
        <w:t>项 目  编 号：</w:t>
      </w:r>
      <w:r>
        <w:rPr>
          <w:rFonts w:hint="eastAsia"/>
          <w:b/>
          <w:bCs/>
          <w:sz w:val="24"/>
          <w:u w:val="single"/>
        </w:rPr>
        <w:t xml:space="preserve">                                      </w:t>
      </w:r>
    </w:p>
    <w:p w14:paraId="36786ADE">
      <w:pPr>
        <w:spacing w:line="480" w:lineRule="auto"/>
        <w:ind w:firstLine="1275" w:firstLineChars="529"/>
        <w:rPr>
          <w:b/>
          <w:bCs/>
          <w:sz w:val="24"/>
        </w:rPr>
      </w:pPr>
      <w:r>
        <w:rPr>
          <w:rFonts w:hint="eastAsia"/>
          <w:b/>
          <w:bCs/>
          <w:sz w:val="24"/>
        </w:rPr>
        <w:t>法定代表人或</w:t>
      </w:r>
    </w:p>
    <w:p w14:paraId="60A7563C">
      <w:pPr>
        <w:spacing w:line="480" w:lineRule="auto"/>
        <w:ind w:firstLine="1275" w:firstLineChars="529"/>
        <w:rPr>
          <w:sz w:val="24"/>
          <w:u w:val="dotted"/>
        </w:rPr>
      </w:pPr>
      <w:r>
        <w:rPr>
          <w:rFonts w:hint="eastAsia"/>
          <w:b/>
          <w:bCs/>
          <w:sz w:val="24"/>
        </w:rPr>
        <w:t>委 托 代理人：</w:t>
      </w:r>
      <w:r>
        <w:rPr>
          <w:rFonts w:hint="eastAsia"/>
          <w:b/>
          <w:sz w:val="24"/>
          <w:u w:val="single"/>
        </w:rPr>
        <w:t xml:space="preserve">                                      </w:t>
      </w:r>
    </w:p>
    <w:p w14:paraId="2FB9B476">
      <w:pPr>
        <w:spacing w:line="480" w:lineRule="auto"/>
        <w:ind w:firstLine="1275" w:firstLineChars="529"/>
        <w:rPr>
          <w:b/>
          <w:bCs/>
          <w:sz w:val="24"/>
          <w:u w:val="dotted"/>
        </w:rPr>
      </w:pPr>
      <w:r>
        <w:rPr>
          <w:rFonts w:hint="eastAsia"/>
          <w:b/>
          <w:bCs/>
          <w:sz w:val="24"/>
        </w:rPr>
        <w:t>投   标   人：</w:t>
      </w:r>
      <w:r>
        <w:rPr>
          <w:rFonts w:hint="eastAsia"/>
          <w:b/>
          <w:bCs/>
          <w:sz w:val="24"/>
          <w:u w:val="single"/>
        </w:rPr>
        <w:t xml:space="preserve">                                      </w:t>
      </w:r>
    </w:p>
    <w:p w14:paraId="6265658F">
      <w:pPr>
        <w:spacing w:line="480" w:lineRule="auto"/>
        <w:ind w:firstLine="1275" w:firstLineChars="529"/>
      </w:pPr>
      <w:r>
        <w:rPr>
          <w:rFonts w:hint="eastAsia"/>
          <w:b/>
          <w:bCs/>
          <w:sz w:val="24"/>
        </w:rPr>
        <w:t>日        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14:paraId="26553B9A">
      <w:pPr>
        <w:rPr>
          <w:b/>
          <w:bCs/>
        </w:rPr>
      </w:pPr>
    </w:p>
    <w:p w14:paraId="3B22DD6A">
      <w:pPr>
        <w:spacing w:line="400" w:lineRule="exact"/>
        <w:rPr>
          <w:rFonts w:ascii="仿宋" w:hAnsi="仿宋" w:eastAsia="仿宋"/>
        </w:rPr>
      </w:pPr>
      <w:bookmarkStart w:id="65" w:name="_投标文件格式（第一册）"/>
      <w:bookmarkEnd w:id="65"/>
      <w:bookmarkStart w:id="66" w:name="q0"/>
    </w:p>
    <w:p w14:paraId="3484CE4C">
      <w:pPr>
        <w:spacing w:line="400" w:lineRule="exact"/>
        <w:rPr>
          <w:rFonts w:ascii="仿宋" w:hAnsi="仿宋" w:eastAsia="仿宋"/>
        </w:rPr>
      </w:pPr>
    </w:p>
    <w:p w14:paraId="4D1E3120">
      <w:pPr>
        <w:spacing w:line="400" w:lineRule="exact"/>
        <w:rPr>
          <w:rFonts w:ascii="仿宋" w:hAnsi="仿宋" w:eastAsia="仿宋"/>
        </w:rPr>
      </w:pPr>
    </w:p>
    <w:p w14:paraId="6C727A65">
      <w:pPr>
        <w:pStyle w:val="6"/>
        <w:spacing w:line="400" w:lineRule="exact"/>
        <w:rPr>
          <w:rFonts w:ascii="仿宋" w:hAnsi="仿宋" w:eastAsia="仿宋"/>
        </w:rPr>
      </w:pPr>
      <w:bookmarkStart w:id="67" w:name="_Toc135293179"/>
    </w:p>
    <w:p w14:paraId="185F0793">
      <w:pPr>
        <w:pStyle w:val="6"/>
        <w:spacing w:line="400" w:lineRule="exact"/>
        <w:rPr>
          <w:rFonts w:ascii="仿宋" w:hAnsi="仿宋" w:eastAsia="仿宋"/>
        </w:rPr>
      </w:pPr>
      <w:bookmarkStart w:id="68" w:name="_Toc1398083096"/>
      <w:r>
        <w:rPr>
          <w:rFonts w:hint="eastAsia" w:ascii="仿宋" w:hAnsi="仿宋" w:eastAsia="仿宋"/>
        </w:rPr>
        <w:t>投标文件格式</w:t>
      </w:r>
      <w:bookmarkEnd w:id="67"/>
      <w:bookmarkEnd w:id="68"/>
    </w:p>
    <w:bookmarkEnd w:id="66"/>
    <w:p w14:paraId="11FA447D">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目录（自拟）</w:t>
      </w:r>
    </w:p>
    <w:p w14:paraId="1819CCD4">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政府采购违法行为风险知悉确认书</w:t>
      </w:r>
    </w:p>
    <w:p w14:paraId="77426905">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评标指引表</w:t>
      </w:r>
    </w:p>
    <w:p w14:paraId="1387B47F">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投标人资格证明文件（格式1）</w:t>
      </w:r>
    </w:p>
    <w:p w14:paraId="68A91C21">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法定代表人证明书及授权委托书（格式2）</w:t>
      </w:r>
    </w:p>
    <w:p w14:paraId="326BBAEB">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投标函（格式3）</w:t>
      </w:r>
    </w:p>
    <w:p w14:paraId="1617DE99">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评分中涉及的承诺及声明函（格式4）</w:t>
      </w:r>
    </w:p>
    <w:p w14:paraId="446CE318">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开标一览表（格式5）</w:t>
      </w:r>
    </w:p>
    <w:p w14:paraId="50A6B6D9">
      <w:pPr>
        <w:adjustRightInd w:val="0"/>
        <w:spacing w:line="360" w:lineRule="auto"/>
        <w:ind w:firstLine="422" w:firstLineChars="200"/>
        <w:rPr>
          <w:rFonts w:asciiTheme="minorEastAsia" w:hAnsiTheme="minorEastAsia" w:eastAsiaTheme="minorEastAsia"/>
          <w:b/>
          <w:bCs/>
          <w:snapToGrid w:val="0"/>
          <w:kern w:val="0"/>
          <w:szCs w:val="21"/>
        </w:rPr>
      </w:pPr>
      <w:r>
        <w:rPr>
          <w:rFonts w:hint="eastAsia" w:asciiTheme="minorEastAsia" w:hAnsiTheme="minorEastAsia" w:eastAsiaTheme="minorEastAsia"/>
          <w:b/>
          <w:snapToGrid w:val="0"/>
          <w:kern w:val="0"/>
          <w:szCs w:val="21"/>
        </w:rPr>
        <w:t>注：此表应与“法定代表人（负责人）证明书、法定代表人（负责人）授权委托书”一起密封于一信封，在递交投标文件时单独交予</w:t>
      </w:r>
      <w:r>
        <w:rPr>
          <w:rFonts w:hint="eastAsia" w:asciiTheme="minorEastAsia" w:hAnsiTheme="minorEastAsia" w:eastAsiaTheme="minorEastAsia"/>
          <w:b/>
          <w:bCs/>
          <w:snapToGrid w:val="0"/>
          <w:kern w:val="0"/>
          <w:szCs w:val="21"/>
        </w:rPr>
        <w:t>采购代理机构。</w:t>
      </w:r>
    </w:p>
    <w:p w14:paraId="15697FB1">
      <w:pPr>
        <w:numPr>
          <w:ilvl w:val="0"/>
          <w:numId w:val="5"/>
        </w:numPr>
        <w:adjustRightInd w:val="0"/>
        <w:spacing w:line="360" w:lineRule="auto"/>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报价表（格式6）</w:t>
      </w:r>
    </w:p>
    <w:p w14:paraId="298A0341">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服务方案</w:t>
      </w:r>
      <w:r>
        <w:rPr>
          <w:rFonts w:asciiTheme="minorEastAsia" w:hAnsiTheme="minorEastAsia" w:eastAsiaTheme="minorEastAsia"/>
          <w:snapToGrid w:val="0"/>
          <w:kern w:val="0"/>
          <w:szCs w:val="21"/>
        </w:rPr>
        <w:t>（格式</w:t>
      </w:r>
      <w:r>
        <w:rPr>
          <w:rFonts w:hint="eastAsia" w:asciiTheme="minorEastAsia" w:hAnsiTheme="minorEastAsia" w:eastAsiaTheme="minorEastAsia"/>
          <w:snapToGrid w:val="0"/>
          <w:kern w:val="0"/>
          <w:szCs w:val="21"/>
        </w:rPr>
        <w:t>7</w:t>
      </w:r>
      <w:r>
        <w:rPr>
          <w:rFonts w:asciiTheme="minorEastAsia" w:hAnsiTheme="minorEastAsia" w:eastAsiaTheme="minorEastAsia"/>
          <w:snapToGrid w:val="0"/>
          <w:kern w:val="0"/>
          <w:szCs w:val="21"/>
        </w:rPr>
        <w:t>）</w:t>
      </w:r>
    </w:p>
    <w:p w14:paraId="26C17EB8">
      <w:pPr>
        <w:pStyle w:val="455"/>
        <w:numPr>
          <w:ilvl w:val="0"/>
          <w:numId w:val="5"/>
        </w:numPr>
        <w:adjustRightInd w:val="0"/>
        <w:spacing w:line="360" w:lineRule="auto"/>
        <w:ind w:firstLineChars="0"/>
        <w:rPr>
          <w:rFonts w:asciiTheme="minorEastAsia" w:hAnsiTheme="minorEastAsia" w:eastAsiaTheme="minorEastAsia"/>
          <w:snapToGrid w:val="0"/>
          <w:kern w:val="0"/>
        </w:rPr>
      </w:pPr>
      <w:r>
        <w:rPr>
          <w:rFonts w:asciiTheme="minorEastAsia" w:hAnsiTheme="minorEastAsia" w:eastAsiaTheme="minorEastAsia"/>
          <w:snapToGrid w:val="0"/>
          <w:kern w:val="0"/>
        </w:rPr>
        <w:t>投标人情况介绍</w:t>
      </w:r>
      <w:r>
        <w:rPr>
          <w:rFonts w:hint="eastAsia" w:asciiTheme="minorEastAsia" w:hAnsiTheme="minorEastAsia" w:eastAsiaTheme="minorEastAsia"/>
          <w:snapToGrid w:val="0"/>
          <w:kern w:val="0"/>
        </w:rPr>
        <w:t>（</w:t>
      </w:r>
      <w:r>
        <w:rPr>
          <w:rFonts w:asciiTheme="minorEastAsia" w:hAnsiTheme="minorEastAsia" w:eastAsiaTheme="minorEastAsia"/>
          <w:snapToGrid w:val="0"/>
          <w:kern w:val="0"/>
        </w:rPr>
        <w:t>格式</w:t>
      </w:r>
      <w:r>
        <w:rPr>
          <w:rFonts w:hint="eastAsia" w:asciiTheme="minorEastAsia" w:hAnsiTheme="minorEastAsia" w:eastAsiaTheme="minorEastAsia"/>
          <w:snapToGrid w:val="0"/>
          <w:kern w:val="0"/>
        </w:rPr>
        <w:t>8</w:t>
      </w:r>
      <w:r>
        <w:rPr>
          <w:rFonts w:asciiTheme="minorEastAsia" w:hAnsiTheme="minorEastAsia" w:eastAsiaTheme="minorEastAsia"/>
          <w:snapToGrid w:val="0"/>
          <w:kern w:val="0"/>
        </w:rPr>
        <w:t>）</w:t>
      </w:r>
    </w:p>
    <w:p w14:paraId="595F0CBA">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偏离</w:t>
      </w:r>
      <w:r>
        <w:rPr>
          <w:rFonts w:asciiTheme="minorEastAsia" w:hAnsiTheme="minorEastAsia" w:eastAsiaTheme="minorEastAsia"/>
          <w:snapToGrid w:val="0"/>
          <w:kern w:val="0"/>
          <w:szCs w:val="21"/>
        </w:rPr>
        <w:t>表（格式</w:t>
      </w:r>
      <w:r>
        <w:rPr>
          <w:rFonts w:hint="eastAsia" w:asciiTheme="minorEastAsia" w:hAnsiTheme="minorEastAsia" w:eastAsiaTheme="minorEastAsia"/>
          <w:snapToGrid w:val="0"/>
          <w:kern w:val="0"/>
          <w:szCs w:val="21"/>
        </w:rPr>
        <w:t>9</w:t>
      </w:r>
      <w:r>
        <w:rPr>
          <w:rFonts w:asciiTheme="minorEastAsia" w:hAnsiTheme="minorEastAsia" w:eastAsiaTheme="minorEastAsia"/>
          <w:snapToGrid w:val="0"/>
          <w:kern w:val="0"/>
          <w:szCs w:val="21"/>
        </w:rPr>
        <w:t>）</w:t>
      </w:r>
    </w:p>
    <w:p w14:paraId="3D7C3BB1">
      <w:pPr>
        <w:pStyle w:val="455"/>
        <w:numPr>
          <w:ilvl w:val="0"/>
          <w:numId w:val="5"/>
        </w:numPr>
        <w:adjustRightInd w:val="0"/>
        <w:spacing w:line="360" w:lineRule="auto"/>
        <w:ind w:firstLineChars="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rPr>
        <w:t>招标文件要求的其他资料或投标人认为需要补充的资料</w:t>
      </w:r>
      <w:r>
        <w:rPr>
          <w:rFonts w:hint="eastAsia" w:asciiTheme="minorEastAsia" w:hAnsiTheme="minorEastAsia" w:eastAsiaTheme="minorEastAsia"/>
          <w:snapToGrid w:val="0"/>
          <w:kern w:val="0"/>
          <w:szCs w:val="21"/>
        </w:rPr>
        <w:t>（格式10）</w:t>
      </w:r>
    </w:p>
    <w:p w14:paraId="5636999D">
      <w:pPr>
        <w:adjustRightInd w:val="0"/>
        <w:spacing w:line="300" w:lineRule="auto"/>
        <w:ind w:left="-2"/>
        <w:rPr>
          <w:rFonts w:ascii="宋体" w:hAnsi="宋体"/>
          <w:snapToGrid w:val="0"/>
          <w:kern w:val="0"/>
          <w:szCs w:val="21"/>
        </w:rPr>
      </w:pPr>
    </w:p>
    <w:p w14:paraId="6FDD837F">
      <w:pPr>
        <w:adjustRightInd w:val="0"/>
        <w:spacing w:line="300" w:lineRule="auto"/>
        <w:ind w:left="-2"/>
        <w:rPr>
          <w:rFonts w:ascii="宋体" w:hAnsi="宋体"/>
          <w:snapToGrid w:val="0"/>
          <w:kern w:val="0"/>
          <w:szCs w:val="21"/>
        </w:rPr>
      </w:pPr>
    </w:p>
    <w:p w14:paraId="605D2496">
      <w:pPr>
        <w:adjustRightInd w:val="0"/>
        <w:spacing w:line="300" w:lineRule="auto"/>
        <w:ind w:left="-2"/>
        <w:rPr>
          <w:rFonts w:ascii="宋体" w:hAnsi="宋体"/>
          <w:snapToGrid w:val="0"/>
          <w:kern w:val="0"/>
          <w:szCs w:val="21"/>
        </w:rPr>
      </w:pPr>
    </w:p>
    <w:p w14:paraId="469D5DC9">
      <w:pPr>
        <w:ind w:hanging="2"/>
        <w:rPr>
          <w:b/>
          <w:bCs/>
          <w:sz w:val="28"/>
        </w:rPr>
      </w:pPr>
    </w:p>
    <w:p w14:paraId="0DADC9A9">
      <w:pPr>
        <w:adjustRightInd w:val="0"/>
        <w:snapToGrid w:val="0"/>
        <w:spacing w:line="300" w:lineRule="auto"/>
        <w:jc w:val="center"/>
      </w:pPr>
      <w:bookmarkStart w:id="69" w:name="_格式1__投标人资格证明文件"/>
      <w:bookmarkEnd w:id="69"/>
    </w:p>
    <w:p w14:paraId="4E04496D">
      <w:pPr>
        <w:adjustRightInd w:val="0"/>
        <w:snapToGrid w:val="0"/>
        <w:spacing w:line="300" w:lineRule="auto"/>
        <w:jc w:val="center"/>
      </w:pPr>
    </w:p>
    <w:p w14:paraId="6092F19E">
      <w:pPr>
        <w:adjustRightInd w:val="0"/>
        <w:snapToGrid w:val="0"/>
        <w:spacing w:line="300" w:lineRule="auto"/>
        <w:jc w:val="center"/>
      </w:pPr>
    </w:p>
    <w:p w14:paraId="12FE10D0">
      <w:pPr>
        <w:adjustRightInd w:val="0"/>
        <w:snapToGrid w:val="0"/>
        <w:spacing w:line="300" w:lineRule="auto"/>
        <w:jc w:val="center"/>
      </w:pPr>
    </w:p>
    <w:p w14:paraId="4DE99773">
      <w:pPr>
        <w:adjustRightInd w:val="0"/>
        <w:snapToGrid w:val="0"/>
        <w:spacing w:line="300" w:lineRule="auto"/>
        <w:jc w:val="center"/>
      </w:pPr>
    </w:p>
    <w:p w14:paraId="300C11BA">
      <w:pPr>
        <w:adjustRightInd w:val="0"/>
        <w:snapToGrid w:val="0"/>
        <w:spacing w:line="300" w:lineRule="auto"/>
        <w:jc w:val="center"/>
      </w:pPr>
    </w:p>
    <w:p w14:paraId="1A1FA5F6">
      <w:pPr>
        <w:adjustRightInd w:val="0"/>
        <w:snapToGrid w:val="0"/>
        <w:spacing w:line="300" w:lineRule="auto"/>
        <w:jc w:val="center"/>
      </w:pPr>
    </w:p>
    <w:p w14:paraId="13930FFE">
      <w:pPr>
        <w:adjustRightInd w:val="0"/>
        <w:snapToGrid w:val="0"/>
        <w:spacing w:line="300" w:lineRule="auto"/>
        <w:jc w:val="center"/>
      </w:pPr>
    </w:p>
    <w:p w14:paraId="33BF5078">
      <w:pPr>
        <w:adjustRightInd w:val="0"/>
        <w:snapToGrid w:val="0"/>
        <w:spacing w:line="300" w:lineRule="auto"/>
        <w:jc w:val="center"/>
      </w:pPr>
    </w:p>
    <w:p w14:paraId="65F7BAFB">
      <w:pPr>
        <w:adjustRightInd w:val="0"/>
        <w:snapToGrid w:val="0"/>
        <w:spacing w:line="300" w:lineRule="auto"/>
        <w:jc w:val="center"/>
      </w:pPr>
    </w:p>
    <w:p w14:paraId="3FBB7A12">
      <w:pPr>
        <w:adjustRightInd w:val="0"/>
        <w:snapToGrid w:val="0"/>
        <w:spacing w:line="300" w:lineRule="auto"/>
        <w:jc w:val="center"/>
      </w:pPr>
    </w:p>
    <w:p w14:paraId="1CF5C58A">
      <w:pPr>
        <w:adjustRightInd w:val="0"/>
        <w:snapToGrid w:val="0"/>
        <w:spacing w:line="300" w:lineRule="auto"/>
        <w:jc w:val="center"/>
      </w:pPr>
    </w:p>
    <w:p w14:paraId="626CF41E">
      <w:pPr>
        <w:adjustRightInd w:val="0"/>
        <w:snapToGrid w:val="0"/>
        <w:spacing w:line="300" w:lineRule="auto"/>
        <w:jc w:val="center"/>
      </w:pPr>
    </w:p>
    <w:p w14:paraId="1F12C46F">
      <w:pPr>
        <w:pStyle w:val="6"/>
        <w:spacing w:line="400" w:lineRule="exact"/>
        <w:rPr>
          <w:rFonts w:ascii="仿宋" w:hAnsi="仿宋" w:eastAsia="仿宋"/>
        </w:rPr>
      </w:pPr>
      <w:bookmarkStart w:id="70" w:name="_Toc135293180"/>
      <w:bookmarkStart w:id="71" w:name="_Toc592422521"/>
      <w:bookmarkStart w:id="72" w:name="_Toc73613640"/>
      <w:r>
        <w:rPr>
          <w:rFonts w:hint="eastAsia" w:ascii="仿宋" w:hAnsi="仿宋" w:eastAsia="仿宋"/>
        </w:rPr>
        <w:t>政府采购违法行为风险知悉确认书</w:t>
      </w:r>
      <w:bookmarkEnd w:id="70"/>
      <w:bookmarkEnd w:id="71"/>
    </w:p>
    <w:p w14:paraId="1D6F5853">
      <w:pPr>
        <w:spacing w:line="360" w:lineRule="auto"/>
        <w:ind w:firstLine="420" w:firstLineChars="200"/>
        <w:rPr>
          <w:rFonts w:ascii="宋体" w:hAnsi="宋体"/>
          <w:szCs w:val="21"/>
        </w:rPr>
      </w:pPr>
      <w:r>
        <w:rPr>
          <w:rFonts w:hint="eastAsia" w:ascii="宋体" w:hAnsi="宋体"/>
          <w:szCs w:val="21"/>
        </w:rPr>
        <w:t>本公司在投标前已充分知悉以下情形为参与政府采购活动时的重大风险事项，并承诺已对下述风险提示事项重点排查，做到严谨、诚信、依法依规参与政府采购活动。</w:t>
      </w:r>
    </w:p>
    <w:p w14:paraId="6C2245F3">
      <w:pPr>
        <w:spacing w:line="360" w:lineRule="auto"/>
        <w:ind w:firstLine="422" w:firstLineChars="200"/>
        <w:rPr>
          <w:rFonts w:ascii="宋体" w:hAnsi="宋体"/>
          <w:b/>
          <w:szCs w:val="21"/>
        </w:rPr>
      </w:pPr>
      <w:r>
        <w:rPr>
          <w:rFonts w:hint="eastAsia" w:ascii="宋体" w:hAnsi="宋体"/>
          <w:b/>
          <w:szCs w:val="21"/>
        </w:rPr>
        <w:t>一、本公司已充分知悉“隐瞒真实情况，提供虚假资料”的法定情形，相关情形包括但不限于：</w:t>
      </w:r>
    </w:p>
    <w:p w14:paraId="0FC721B5">
      <w:pPr>
        <w:spacing w:line="360" w:lineRule="auto"/>
        <w:ind w:firstLine="420" w:firstLineChars="200"/>
        <w:rPr>
          <w:rFonts w:ascii="宋体" w:hAnsi="宋体"/>
          <w:szCs w:val="21"/>
        </w:rPr>
      </w:pPr>
      <w:r>
        <w:rPr>
          <w:rFonts w:hint="eastAsia" w:ascii="宋体" w:hAnsi="宋体"/>
          <w:szCs w:val="21"/>
        </w:rPr>
        <w:t>（一）通过转让或者租借等方式从其他单位获取资格或者资质证书投标的。</w:t>
      </w:r>
    </w:p>
    <w:p w14:paraId="448C7E32">
      <w:pPr>
        <w:spacing w:line="360" w:lineRule="auto"/>
        <w:ind w:firstLine="420" w:firstLineChars="200"/>
        <w:rPr>
          <w:rFonts w:ascii="宋体" w:hAnsi="宋体"/>
          <w:szCs w:val="21"/>
        </w:rPr>
      </w:pPr>
      <w:r>
        <w:rPr>
          <w:rFonts w:hint="eastAsia" w:ascii="宋体" w:hAnsi="宋体"/>
          <w:szCs w:val="21"/>
        </w:rPr>
        <w:t>（二）由其他单位或者其他单位负责人在投标供应商编制的投标文件上加盖印章或者签字的。</w:t>
      </w:r>
    </w:p>
    <w:p w14:paraId="22CC1627">
      <w:pPr>
        <w:spacing w:line="360" w:lineRule="auto"/>
        <w:ind w:firstLine="420" w:firstLineChars="200"/>
        <w:rPr>
          <w:rFonts w:ascii="宋体" w:hAnsi="宋体"/>
          <w:szCs w:val="21"/>
        </w:rPr>
      </w:pPr>
      <w:r>
        <w:rPr>
          <w:rFonts w:hint="eastAsia" w:ascii="宋体" w:hAnsi="宋体"/>
          <w:szCs w:val="21"/>
        </w:rPr>
        <w:t>（三）项目负责人或者主要技术人员不是本单位人员的。</w:t>
      </w:r>
    </w:p>
    <w:p w14:paraId="4FD7694D">
      <w:pPr>
        <w:spacing w:line="360" w:lineRule="auto"/>
        <w:ind w:firstLine="420" w:firstLineChars="200"/>
        <w:rPr>
          <w:rFonts w:ascii="宋体" w:hAnsi="宋体"/>
          <w:szCs w:val="21"/>
        </w:rPr>
      </w:pPr>
      <w:r>
        <w:rPr>
          <w:rFonts w:hint="eastAsia" w:ascii="宋体" w:hAnsi="宋体"/>
          <w:szCs w:val="21"/>
        </w:rPr>
        <w:t>（四）投标保证金不是从投标供应商基本账户转出的。</w:t>
      </w:r>
    </w:p>
    <w:p w14:paraId="0032B7A9">
      <w:pPr>
        <w:spacing w:line="360" w:lineRule="auto"/>
        <w:ind w:firstLine="420" w:firstLineChars="200"/>
        <w:rPr>
          <w:rFonts w:ascii="宋体" w:hAnsi="宋体"/>
          <w:szCs w:val="21"/>
        </w:rPr>
      </w:pPr>
      <w:r>
        <w:rPr>
          <w:rFonts w:hint="eastAsia" w:ascii="宋体" w:hAnsi="宋体"/>
          <w:szCs w:val="21"/>
        </w:rPr>
        <w:t>（五）其他隐瞒真实情况、提供虚假资料的行为。</w:t>
      </w:r>
    </w:p>
    <w:p w14:paraId="331104BE">
      <w:pPr>
        <w:spacing w:line="360" w:lineRule="auto"/>
        <w:ind w:firstLine="422" w:firstLineChars="200"/>
        <w:rPr>
          <w:rFonts w:ascii="宋体" w:hAnsi="宋体"/>
          <w:b/>
          <w:szCs w:val="21"/>
        </w:rPr>
      </w:pPr>
      <w:r>
        <w:rPr>
          <w:rFonts w:hint="eastAsia" w:ascii="宋体" w:hAnsi="宋体"/>
          <w:b/>
          <w:szCs w:val="21"/>
        </w:rPr>
        <w:t>二、本公司已充分知悉“与其他采购参加人串通投标”的法定情形，相关情形包括但不限于：</w:t>
      </w:r>
    </w:p>
    <w:p w14:paraId="33CCD5F9">
      <w:pPr>
        <w:spacing w:line="360" w:lineRule="auto"/>
        <w:ind w:firstLine="420" w:firstLineChars="200"/>
        <w:rPr>
          <w:rFonts w:ascii="宋体" w:hAnsi="宋体"/>
          <w:szCs w:val="21"/>
        </w:rPr>
      </w:pPr>
      <w:r>
        <w:rPr>
          <w:rFonts w:hint="eastAsia" w:ascii="宋体" w:hAnsi="宋体"/>
          <w:szCs w:val="21"/>
        </w:rPr>
        <w:t>（一）投标供应商之间相互约定给予未中标的供应商利益补偿。</w:t>
      </w:r>
    </w:p>
    <w:p w14:paraId="7116A735">
      <w:pPr>
        <w:spacing w:line="360" w:lineRule="auto"/>
        <w:ind w:firstLine="420" w:firstLineChars="200"/>
        <w:rPr>
          <w:rFonts w:ascii="宋体" w:hAnsi="宋体"/>
          <w:szCs w:val="21"/>
        </w:rPr>
      </w:pPr>
      <w:r>
        <w:rPr>
          <w:rFonts w:hint="eastAsia" w:ascii="宋体" w:hAnsi="宋体"/>
          <w:szCs w:val="21"/>
        </w:rPr>
        <w:t>（二）不同投标供应商的法定代表人、主要经营负责人、项目投标授权代表人、项目负责人、主要技术人员为同一人、属同一单位或者在同一单位缴纳社会保险。</w:t>
      </w:r>
    </w:p>
    <w:p w14:paraId="6076353B">
      <w:pPr>
        <w:spacing w:line="360" w:lineRule="auto"/>
        <w:ind w:firstLine="420" w:firstLineChars="200"/>
        <w:rPr>
          <w:rFonts w:ascii="宋体" w:hAnsi="宋体"/>
          <w:szCs w:val="21"/>
        </w:rPr>
      </w:pPr>
      <w:r>
        <w:rPr>
          <w:rFonts w:hint="eastAsia" w:ascii="宋体" w:hAnsi="宋体"/>
          <w:szCs w:val="21"/>
        </w:rPr>
        <w:t>（三）不同投标供应商的投标文件由同一单位或者同一人编制，或者由同一人分阶段参与编制的。</w:t>
      </w:r>
    </w:p>
    <w:p w14:paraId="1784697A">
      <w:pPr>
        <w:spacing w:line="360" w:lineRule="auto"/>
        <w:ind w:firstLine="420" w:firstLineChars="200"/>
        <w:rPr>
          <w:rFonts w:ascii="宋体" w:hAnsi="宋体"/>
          <w:szCs w:val="21"/>
        </w:rPr>
      </w:pPr>
      <w:r>
        <w:rPr>
          <w:rFonts w:hint="eastAsia" w:ascii="宋体" w:hAnsi="宋体"/>
          <w:szCs w:val="21"/>
        </w:rPr>
        <w:t>（四）不同投标供应商的投标文件或部分投标文件相互混装。</w:t>
      </w:r>
    </w:p>
    <w:p w14:paraId="67A3A741">
      <w:pPr>
        <w:spacing w:line="360" w:lineRule="auto"/>
        <w:ind w:firstLine="420" w:firstLineChars="200"/>
        <w:rPr>
          <w:rFonts w:ascii="宋体" w:hAnsi="宋体"/>
          <w:szCs w:val="21"/>
        </w:rPr>
      </w:pPr>
      <w:r>
        <w:rPr>
          <w:rFonts w:hint="eastAsia" w:ascii="宋体" w:hAnsi="宋体"/>
          <w:szCs w:val="21"/>
        </w:rPr>
        <w:t>（五）不同投标供应商的投标文件内容存在非正常一致。</w:t>
      </w:r>
    </w:p>
    <w:p w14:paraId="37B7FF25">
      <w:pPr>
        <w:spacing w:line="360" w:lineRule="auto"/>
        <w:ind w:firstLine="420" w:firstLineChars="200"/>
        <w:rPr>
          <w:rFonts w:ascii="宋体" w:hAnsi="宋体"/>
          <w:szCs w:val="21"/>
        </w:rPr>
      </w:pPr>
      <w:r>
        <w:rPr>
          <w:rFonts w:hint="eastAsia" w:ascii="宋体" w:hAnsi="宋体"/>
          <w:szCs w:val="21"/>
        </w:rPr>
        <w:t>（六）由同一单位工作人员为两家以上（含两家）供应商进行同一项投标活动的。</w:t>
      </w:r>
    </w:p>
    <w:p w14:paraId="2D3AA43C">
      <w:pPr>
        <w:spacing w:line="360" w:lineRule="auto"/>
        <w:ind w:firstLine="420" w:firstLineChars="200"/>
        <w:rPr>
          <w:rFonts w:ascii="宋体" w:hAnsi="宋体"/>
          <w:szCs w:val="21"/>
        </w:rPr>
      </w:pPr>
      <w:r>
        <w:rPr>
          <w:rFonts w:hint="eastAsia" w:ascii="宋体" w:hAnsi="宋体"/>
          <w:szCs w:val="21"/>
        </w:rPr>
        <w:t>（七）不同投标人的投标报价呈规律性差异。</w:t>
      </w:r>
    </w:p>
    <w:p w14:paraId="5A0E09C5">
      <w:pPr>
        <w:spacing w:line="360" w:lineRule="auto"/>
        <w:ind w:firstLine="420" w:firstLineChars="200"/>
        <w:rPr>
          <w:rFonts w:ascii="宋体" w:hAnsi="宋体"/>
          <w:szCs w:val="21"/>
        </w:rPr>
      </w:pPr>
      <w:r>
        <w:rPr>
          <w:rFonts w:hint="eastAsia" w:ascii="宋体" w:hAnsi="宋体"/>
          <w:szCs w:val="21"/>
        </w:rPr>
        <w:t>（八）不同投标人的投标保证金从同一单位或者个人的账户转出。</w:t>
      </w:r>
    </w:p>
    <w:p w14:paraId="4F78AC60">
      <w:pPr>
        <w:spacing w:line="360" w:lineRule="auto"/>
        <w:ind w:firstLine="420" w:firstLineChars="200"/>
        <w:rPr>
          <w:rFonts w:ascii="宋体" w:hAnsi="宋体"/>
          <w:szCs w:val="21"/>
        </w:rPr>
      </w:pPr>
      <w:r>
        <w:rPr>
          <w:rFonts w:hint="eastAsia" w:ascii="宋体" w:hAnsi="宋体"/>
          <w:szCs w:val="21"/>
        </w:rPr>
        <w:t>（九）主管部门依照法律、法规认定的其他情形。</w:t>
      </w:r>
    </w:p>
    <w:p w14:paraId="4A23F109">
      <w:pPr>
        <w:spacing w:line="360" w:lineRule="auto"/>
        <w:ind w:firstLine="422" w:firstLineChars="200"/>
        <w:rPr>
          <w:rFonts w:ascii="宋体" w:hAnsi="宋体"/>
          <w:b/>
          <w:szCs w:val="21"/>
        </w:rPr>
      </w:pPr>
      <w:r>
        <w:rPr>
          <w:rFonts w:hint="eastAsia" w:ascii="宋体" w:hAnsi="宋体"/>
          <w:b/>
          <w:szCs w:val="21"/>
        </w:rPr>
        <w:t>三、本公司已充分知悉下列情形所对应的法律风险，并在投标前已对相关风险事项进行排查。</w:t>
      </w:r>
    </w:p>
    <w:p w14:paraId="4923F02F">
      <w:pPr>
        <w:spacing w:line="360" w:lineRule="auto"/>
        <w:ind w:firstLine="420" w:firstLineChars="200"/>
        <w:rPr>
          <w:rFonts w:ascii="宋体" w:hAnsi="宋体"/>
          <w:b/>
          <w:szCs w:val="21"/>
        </w:rPr>
      </w:pPr>
      <w:r>
        <w:rPr>
          <w:rFonts w:hint="eastAsia" w:ascii="宋体" w:hAnsi="宋体"/>
          <w:szCs w:val="21"/>
        </w:rPr>
        <w:t>（一）对于从其他主体获取的投标资料，供应商应审慎核查，确保投标资料的真实性。</w:t>
      </w:r>
      <w:r>
        <w:rPr>
          <w:rFonts w:hint="eastAsia" w:ascii="宋体" w:hAnsi="宋体"/>
          <w:b/>
          <w:szCs w:val="21"/>
        </w:rPr>
        <w:t>如主管部门查实投标文件中存在虚假资料的，无论相关资料是否由第三方或本公司员工提供，均不影响主管部门对供应商存在“隐瞒真实情况，提供虚假资料”违法行为的认定。</w:t>
      </w:r>
    </w:p>
    <w:p w14:paraId="7644D230">
      <w:pPr>
        <w:spacing w:line="360" w:lineRule="auto"/>
        <w:ind w:firstLine="420" w:firstLineChars="200"/>
        <w:rPr>
          <w:rFonts w:ascii="宋体" w:hAnsi="宋体"/>
          <w:szCs w:val="21"/>
        </w:rPr>
      </w:pPr>
      <w:r>
        <w:rPr>
          <w:rFonts w:hint="eastAsia" w:ascii="宋体" w:hAnsi="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637A4008">
      <w:pPr>
        <w:spacing w:line="360" w:lineRule="auto"/>
        <w:ind w:firstLine="420" w:firstLineChars="200"/>
        <w:rPr>
          <w:rFonts w:ascii="宋体" w:hAnsi="宋体"/>
          <w:szCs w:val="21"/>
        </w:rPr>
      </w:pPr>
      <w:r>
        <w:rPr>
          <w:rFonts w:hint="eastAsia" w:ascii="宋体" w:hAnsi="宋体"/>
          <w:szCs w:val="21"/>
        </w:rPr>
        <w:t>（三）对于涉及安全生产、特种作业、抢险救灾、防疫等政府采购项目，供应商实施提供虚假资料、串通投标等违法行为的，主管部门将依法从严处理。</w:t>
      </w:r>
    </w:p>
    <w:p w14:paraId="7195A216">
      <w:pPr>
        <w:spacing w:line="360" w:lineRule="auto"/>
        <w:ind w:firstLine="420" w:firstLineChars="200"/>
        <w:rPr>
          <w:rFonts w:ascii="宋体" w:hAnsi="宋体"/>
          <w:szCs w:val="21"/>
        </w:rPr>
      </w:pPr>
      <w:r>
        <w:rPr>
          <w:rFonts w:hint="eastAsia" w:ascii="宋体" w:hAnsi="宋体"/>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0BE1D814">
      <w:pPr>
        <w:spacing w:line="360" w:lineRule="auto"/>
        <w:ind w:firstLine="420" w:firstLineChars="200"/>
        <w:rPr>
          <w:rFonts w:ascii="宋体" w:hAnsi="宋体"/>
          <w:szCs w:val="21"/>
        </w:rPr>
      </w:pPr>
      <w:r>
        <w:rPr>
          <w:rFonts w:hint="eastAsia" w:ascii="宋体" w:hAnsi="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33A58CE5">
      <w:pPr>
        <w:spacing w:line="360" w:lineRule="auto"/>
        <w:ind w:firstLine="420" w:firstLineChars="200"/>
        <w:rPr>
          <w:rFonts w:ascii="宋体" w:hAnsi="宋体"/>
          <w:szCs w:val="21"/>
        </w:rPr>
      </w:pPr>
      <w:r>
        <w:rPr>
          <w:rFonts w:hint="eastAsia" w:ascii="宋体" w:hAnsi="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5829B044">
      <w:pPr>
        <w:spacing w:line="360" w:lineRule="auto"/>
        <w:ind w:firstLine="422" w:firstLineChars="200"/>
        <w:rPr>
          <w:rFonts w:ascii="宋体" w:hAnsi="宋体"/>
          <w:szCs w:val="21"/>
        </w:rPr>
      </w:pPr>
      <w:r>
        <w:rPr>
          <w:rFonts w:hint="eastAsia" w:ascii="宋体" w:hAnsi="宋体"/>
          <w:b/>
          <w:szCs w:val="21"/>
        </w:rPr>
        <w:t>四、本公司已充分知悉政府采购违法、违规行为的法律后果。</w:t>
      </w:r>
      <w:r>
        <w:rPr>
          <w:rFonts w:hint="eastAsia" w:ascii="宋体" w:hAnsi="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56525007">
      <w:pPr>
        <w:spacing w:line="360" w:lineRule="auto"/>
        <w:ind w:firstLine="422" w:firstLineChars="200"/>
        <w:rPr>
          <w:rFonts w:ascii="宋体" w:hAnsi="宋体"/>
          <w:b/>
          <w:szCs w:val="21"/>
        </w:rPr>
      </w:pPr>
      <w:r>
        <w:rPr>
          <w:rFonts w:hint="eastAsia" w:ascii="宋体" w:hAnsi="宋体"/>
          <w:b/>
          <w:szCs w:val="21"/>
        </w:rPr>
        <w:t>以下文字请投标供应商抄写并确认：“本公司已仔细阅读《政府采购违法行为风险知悉确认书》，充分知悉违法行为的法律后果，并承诺将严谨、诚信、依法依规参与政府采购活动”。</w:t>
      </w:r>
    </w:p>
    <w:p w14:paraId="2B1DBA97">
      <w:pPr>
        <w:spacing w:line="360" w:lineRule="auto"/>
        <w:ind w:firstLine="420" w:firstLineChars="200"/>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2683570A">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7964C2FC">
      <w:pPr>
        <w:spacing w:line="360" w:lineRule="auto"/>
        <w:rPr>
          <w:rFonts w:ascii="宋体" w:hAnsi="宋体" w:eastAsiaTheme="minorEastAsia" w:cstheme="minorBidi"/>
          <w:szCs w:val="21"/>
          <w:u w:val="single"/>
        </w:rPr>
      </w:pPr>
      <w:r>
        <w:rPr>
          <w:rFonts w:hint="eastAsia" w:ascii="宋体" w:hAnsi="宋体" w:eastAsiaTheme="minorEastAsia" w:cstheme="minorBidi"/>
          <w:szCs w:val="21"/>
          <w:u w:val="single"/>
        </w:rPr>
        <w:t xml:space="preserve">                                                                                            </w:t>
      </w:r>
    </w:p>
    <w:p w14:paraId="3273347F">
      <w:pPr>
        <w:spacing w:line="360" w:lineRule="auto"/>
        <w:ind w:firstLine="420" w:firstLineChars="200"/>
        <w:rPr>
          <w:rFonts w:ascii="宋体" w:hAnsi="宋体"/>
          <w:szCs w:val="21"/>
          <w:u w:val="single"/>
        </w:rPr>
      </w:pPr>
    </w:p>
    <w:p w14:paraId="1B0D2E81">
      <w:pPr>
        <w:spacing w:line="360" w:lineRule="auto"/>
        <w:ind w:firstLine="420" w:firstLineChars="200"/>
        <w:rPr>
          <w:rFonts w:ascii="宋体" w:hAnsi="宋体"/>
          <w:szCs w:val="21"/>
        </w:rPr>
      </w:pPr>
      <w:r>
        <w:rPr>
          <w:rFonts w:hint="eastAsia" w:ascii="宋体" w:hAnsi="宋体"/>
          <w:szCs w:val="21"/>
        </w:rPr>
        <w:t>负责人</w:t>
      </w:r>
      <w:r>
        <w:rPr>
          <w:rFonts w:ascii="宋体" w:hAnsi="宋体"/>
          <w:szCs w:val="21"/>
        </w:rPr>
        <w:t>/</w:t>
      </w:r>
      <w:r>
        <w:rPr>
          <w:rFonts w:hint="eastAsia" w:ascii="宋体" w:hAnsi="宋体"/>
          <w:szCs w:val="21"/>
        </w:rPr>
        <w:t>投标授权代表签名：</w:t>
      </w:r>
    </w:p>
    <w:p w14:paraId="3B4B17C7">
      <w:pPr>
        <w:spacing w:line="360" w:lineRule="auto"/>
        <w:ind w:firstLine="420" w:firstLineChars="200"/>
        <w:rPr>
          <w:rFonts w:ascii="宋体" w:hAnsi="宋体"/>
          <w:szCs w:val="21"/>
        </w:rPr>
      </w:pPr>
      <w:r>
        <w:rPr>
          <w:rFonts w:hint="eastAsia" w:ascii="宋体" w:hAnsi="宋体"/>
          <w:szCs w:val="21"/>
        </w:rPr>
        <w:t>知悉人（公章）：</w:t>
      </w:r>
    </w:p>
    <w:p w14:paraId="68644BD9">
      <w:pPr>
        <w:spacing w:line="360" w:lineRule="auto"/>
        <w:ind w:firstLine="420" w:firstLineChars="200"/>
        <w:rPr>
          <w:rFonts w:ascii="宋体" w:hAnsi="宋体"/>
          <w:szCs w:val="21"/>
        </w:rPr>
      </w:pPr>
      <w:r>
        <w:rPr>
          <w:rFonts w:hint="eastAsia" w:ascii="宋体" w:hAnsi="宋体"/>
          <w:szCs w:val="21"/>
        </w:rPr>
        <w:t>日期：</w:t>
      </w:r>
    </w:p>
    <w:p w14:paraId="78646467">
      <w:pPr>
        <w:pStyle w:val="6"/>
        <w:spacing w:line="400" w:lineRule="exact"/>
        <w:rPr>
          <w:rFonts w:ascii="仿宋" w:hAnsi="仿宋" w:eastAsia="仿宋"/>
        </w:rPr>
      </w:pPr>
      <w:bookmarkStart w:id="73" w:name="_Toc135293181"/>
      <w:bookmarkStart w:id="74" w:name="_Toc97724776"/>
      <w:r>
        <w:rPr>
          <w:rFonts w:hint="eastAsia" w:ascii="仿宋" w:hAnsi="仿宋" w:eastAsia="仿宋"/>
        </w:rPr>
        <w:t>评标指引表</w:t>
      </w:r>
      <w:bookmarkEnd w:id="72"/>
      <w:bookmarkEnd w:id="73"/>
      <w:bookmarkEnd w:id="74"/>
    </w:p>
    <w:p w14:paraId="6D10F2BD">
      <w:pPr>
        <w:jc w:val="center"/>
        <w:rPr>
          <w:b/>
          <w:szCs w:val="21"/>
        </w:rPr>
      </w:pPr>
    </w:p>
    <w:p w14:paraId="07E2CC67">
      <w:pPr>
        <w:spacing w:line="360" w:lineRule="auto"/>
        <w:ind w:firstLine="420" w:firstLineChars="200"/>
        <w:rPr>
          <w:szCs w:val="21"/>
        </w:rPr>
      </w:pPr>
      <w:r>
        <w:rPr>
          <w:rFonts w:hint="eastAsia" w:ascii="宋体" w:hAnsi="宋体"/>
          <w:szCs w:val="21"/>
        </w:rPr>
        <w:t>为方便参与该项目的评委专家的评标，快速找到评标事项与该项目投标文件所对应的位置，请投标人参照下表格式，编制本项目评标指引表。</w:t>
      </w:r>
    </w:p>
    <w:p w14:paraId="08740E21">
      <w:pPr>
        <w:spacing w:line="360" w:lineRule="exact"/>
        <w:rPr>
          <w:b/>
          <w:szCs w:val="21"/>
        </w:rPr>
      </w:pPr>
      <w:r>
        <w:rPr>
          <w:b/>
          <w:szCs w:val="21"/>
        </w:rPr>
        <w:t xml:space="preserve"> </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4854"/>
        <w:gridCol w:w="2169"/>
        <w:gridCol w:w="1472"/>
      </w:tblGrid>
      <w:tr w14:paraId="7AD1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0C9627C5">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一、综合评分指引（评分内容见第四章  评标方法和标准）</w:t>
            </w:r>
          </w:p>
        </w:tc>
      </w:tr>
      <w:tr w14:paraId="238C9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057" w:type="dxa"/>
            <w:vAlign w:val="center"/>
          </w:tcPr>
          <w:p w14:paraId="51DDF20B">
            <w:pPr>
              <w:spacing w:line="360" w:lineRule="exact"/>
              <w:jc w:val="center"/>
              <w:rPr>
                <w:rFonts w:ascii="宋体" w:hAnsi="宋体"/>
                <w:szCs w:val="21"/>
              </w:rPr>
            </w:pPr>
            <w:r>
              <w:rPr>
                <w:rFonts w:hint="eastAsia" w:ascii="宋体" w:hAnsi="宋体"/>
                <w:szCs w:val="21"/>
              </w:rPr>
              <w:t>评分类别</w:t>
            </w:r>
          </w:p>
        </w:tc>
        <w:tc>
          <w:tcPr>
            <w:tcW w:w="4854" w:type="dxa"/>
            <w:vAlign w:val="center"/>
          </w:tcPr>
          <w:p w14:paraId="796C51D3">
            <w:pPr>
              <w:spacing w:line="360" w:lineRule="exact"/>
              <w:jc w:val="center"/>
              <w:rPr>
                <w:rFonts w:asciiTheme="minorEastAsia" w:hAnsiTheme="minorEastAsia" w:eastAsiaTheme="minorEastAsia"/>
                <w:szCs w:val="21"/>
              </w:rPr>
            </w:pPr>
            <w:r>
              <w:rPr>
                <w:rFonts w:hint="eastAsia" w:asciiTheme="minorEastAsia" w:hAnsiTheme="minorEastAsia" w:eastAsiaTheme="minorEastAsia"/>
                <w:szCs w:val="21"/>
              </w:rPr>
              <w:t>评分内容</w:t>
            </w:r>
          </w:p>
        </w:tc>
        <w:tc>
          <w:tcPr>
            <w:tcW w:w="2169" w:type="dxa"/>
            <w:vAlign w:val="center"/>
          </w:tcPr>
          <w:p w14:paraId="735AAF8A">
            <w:pPr>
              <w:spacing w:line="360" w:lineRule="exact"/>
              <w:jc w:val="center"/>
              <w:rPr>
                <w:rFonts w:ascii="宋体" w:hAnsi="宋体"/>
                <w:szCs w:val="21"/>
              </w:rPr>
            </w:pPr>
            <w:r>
              <w:rPr>
                <w:rFonts w:hint="eastAsia" w:ascii="宋体" w:hAnsi="宋体"/>
                <w:szCs w:val="21"/>
              </w:rPr>
              <w:t>证明文件起止页码</w:t>
            </w:r>
          </w:p>
        </w:tc>
        <w:tc>
          <w:tcPr>
            <w:tcW w:w="1472" w:type="dxa"/>
            <w:vAlign w:val="center"/>
          </w:tcPr>
          <w:p w14:paraId="7BD20857">
            <w:pPr>
              <w:spacing w:line="360" w:lineRule="exact"/>
              <w:jc w:val="center"/>
              <w:rPr>
                <w:rFonts w:ascii="宋体" w:hAnsi="宋体"/>
                <w:szCs w:val="21"/>
              </w:rPr>
            </w:pPr>
            <w:r>
              <w:rPr>
                <w:rFonts w:hint="eastAsia" w:ascii="宋体" w:hAnsi="宋体"/>
                <w:szCs w:val="21"/>
              </w:rPr>
              <w:t>备注</w:t>
            </w:r>
          </w:p>
        </w:tc>
      </w:tr>
      <w:tr w14:paraId="78C36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057" w:type="dxa"/>
            <w:vAlign w:val="center"/>
          </w:tcPr>
          <w:p w14:paraId="62E3BA84">
            <w:pPr>
              <w:spacing w:line="360" w:lineRule="exact"/>
              <w:jc w:val="center"/>
              <w:rPr>
                <w:rFonts w:ascii="宋体" w:hAnsi="宋体"/>
                <w:szCs w:val="21"/>
              </w:rPr>
            </w:pPr>
            <w:r>
              <w:rPr>
                <w:rFonts w:hint="eastAsia" w:ascii="宋体" w:hAnsi="宋体"/>
                <w:szCs w:val="21"/>
              </w:rPr>
              <w:t>价格部分</w:t>
            </w:r>
          </w:p>
        </w:tc>
        <w:tc>
          <w:tcPr>
            <w:tcW w:w="4854" w:type="dxa"/>
            <w:vAlign w:val="center"/>
          </w:tcPr>
          <w:p w14:paraId="12318B96">
            <w:pPr>
              <w:rPr>
                <w:rFonts w:asciiTheme="minorEastAsia" w:hAnsiTheme="minorEastAsia" w:eastAsiaTheme="minorEastAsia"/>
              </w:rPr>
            </w:pPr>
            <w:r>
              <w:rPr>
                <w:rFonts w:hint="eastAsia" w:asciiTheme="minorEastAsia" w:hAnsiTheme="minorEastAsia" w:eastAsiaTheme="minorEastAsia"/>
                <w:snapToGrid w:val="0"/>
                <w:kern w:val="0"/>
                <w:szCs w:val="21"/>
              </w:rPr>
              <w:t>小型企业、微型企业、监狱企业、残疾人福利性单位证明文件</w:t>
            </w:r>
            <w:r>
              <w:rPr>
                <w:rFonts w:hint="eastAsia" w:asciiTheme="minorEastAsia" w:hAnsiTheme="minorEastAsia" w:eastAsiaTheme="minorEastAsia"/>
                <w:szCs w:val="21"/>
              </w:rPr>
              <w:t>，详见“第四章  评标方法和标准”政府采购扶持政策</w:t>
            </w:r>
            <w:r>
              <w:rPr>
                <w:rFonts w:hint="eastAsia" w:asciiTheme="minorEastAsia" w:hAnsiTheme="minorEastAsia" w:eastAsiaTheme="minorEastAsia"/>
                <w:bCs/>
                <w:szCs w:val="21"/>
              </w:rPr>
              <w:t>。</w:t>
            </w:r>
          </w:p>
        </w:tc>
        <w:tc>
          <w:tcPr>
            <w:tcW w:w="2169" w:type="dxa"/>
            <w:vAlign w:val="center"/>
          </w:tcPr>
          <w:p w14:paraId="48C7E77B">
            <w:pPr>
              <w:spacing w:line="360" w:lineRule="exact"/>
              <w:jc w:val="center"/>
              <w:rPr>
                <w:rFonts w:ascii="宋体" w:hAnsi="宋体"/>
                <w:b/>
                <w:szCs w:val="21"/>
              </w:rPr>
            </w:pPr>
          </w:p>
        </w:tc>
        <w:tc>
          <w:tcPr>
            <w:tcW w:w="1472" w:type="dxa"/>
            <w:vAlign w:val="center"/>
          </w:tcPr>
          <w:p w14:paraId="19787F62">
            <w:pPr>
              <w:spacing w:line="360" w:lineRule="exact"/>
              <w:jc w:val="center"/>
              <w:rPr>
                <w:rFonts w:ascii="宋体" w:hAnsi="宋体"/>
                <w:b/>
                <w:szCs w:val="21"/>
              </w:rPr>
            </w:pPr>
          </w:p>
        </w:tc>
      </w:tr>
      <w:tr w14:paraId="2E136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restart"/>
            <w:vAlign w:val="center"/>
          </w:tcPr>
          <w:p w14:paraId="48C8032F">
            <w:pPr>
              <w:spacing w:line="360" w:lineRule="exact"/>
              <w:jc w:val="center"/>
              <w:rPr>
                <w:rFonts w:ascii="宋体" w:hAnsi="宋体"/>
                <w:szCs w:val="21"/>
              </w:rPr>
            </w:pPr>
            <w:r>
              <w:rPr>
                <w:rFonts w:hint="eastAsia" w:ascii="宋体" w:hAnsi="宋体"/>
                <w:szCs w:val="21"/>
              </w:rPr>
              <w:t>技术部分</w:t>
            </w:r>
          </w:p>
        </w:tc>
        <w:tc>
          <w:tcPr>
            <w:tcW w:w="4854" w:type="dxa"/>
          </w:tcPr>
          <w:p w14:paraId="24E87C73">
            <w:pPr>
              <w:spacing w:line="360" w:lineRule="exact"/>
              <w:jc w:val="center"/>
              <w:rPr>
                <w:rFonts w:ascii="宋体" w:hAnsi="宋体"/>
                <w:szCs w:val="21"/>
              </w:rPr>
            </w:pPr>
            <w:r>
              <w:rPr>
                <w:rFonts w:hint="eastAsia" w:ascii="宋体" w:hAnsi="宋体"/>
                <w:szCs w:val="21"/>
              </w:rPr>
              <w:t>1.……</w:t>
            </w:r>
          </w:p>
        </w:tc>
        <w:tc>
          <w:tcPr>
            <w:tcW w:w="2169" w:type="dxa"/>
            <w:vAlign w:val="center"/>
          </w:tcPr>
          <w:p w14:paraId="5F1AAC53">
            <w:pPr>
              <w:spacing w:line="360" w:lineRule="exact"/>
              <w:jc w:val="center"/>
              <w:rPr>
                <w:rFonts w:ascii="宋体" w:hAnsi="宋体"/>
                <w:b/>
                <w:szCs w:val="21"/>
              </w:rPr>
            </w:pPr>
          </w:p>
        </w:tc>
        <w:tc>
          <w:tcPr>
            <w:tcW w:w="1472" w:type="dxa"/>
            <w:vAlign w:val="center"/>
          </w:tcPr>
          <w:p w14:paraId="7D0F435A">
            <w:pPr>
              <w:spacing w:line="360" w:lineRule="exact"/>
              <w:jc w:val="center"/>
              <w:rPr>
                <w:rFonts w:ascii="宋体" w:hAnsi="宋体"/>
                <w:b/>
                <w:szCs w:val="21"/>
              </w:rPr>
            </w:pPr>
          </w:p>
        </w:tc>
      </w:tr>
      <w:tr w14:paraId="4E32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3B67413E">
            <w:pPr>
              <w:spacing w:line="360" w:lineRule="exact"/>
              <w:jc w:val="center"/>
              <w:rPr>
                <w:rFonts w:ascii="宋体" w:hAnsi="宋体"/>
                <w:szCs w:val="21"/>
              </w:rPr>
            </w:pPr>
          </w:p>
        </w:tc>
        <w:tc>
          <w:tcPr>
            <w:tcW w:w="4854" w:type="dxa"/>
          </w:tcPr>
          <w:p w14:paraId="0E6B54A9">
            <w:pPr>
              <w:spacing w:line="360" w:lineRule="exact"/>
              <w:jc w:val="center"/>
              <w:rPr>
                <w:rFonts w:ascii="宋体" w:hAnsi="宋体"/>
                <w:szCs w:val="21"/>
              </w:rPr>
            </w:pPr>
            <w:r>
              <w:rPr>
                <w:rFonts w:hint="eastAsia" w:ascii="宋体" w:hAnsi="宋体"/>
                <w:szCs w:val="21"/>
              </w:rPr>
              <w:t>2.……</w:t>
            </w:r>
          </w:p>
        </w:tc>
        <w:tc>
          <w:tcPr>
            <w:tcW w:w="2169" w:type="dxa"/>
            <w:vAlign w:val="center"/>
          </w:tcPr>
          <w:p w14:paraId="126886BA">
            <w:pPr>
              <w:spacing w:line="360" w:lineRule="exact"/>
              <w:jc w:val="center"/>
              <w:rPr>
                <w:rFonts w:ascii="宋体" w:hAnsi="宋体"/>
                <w:b/>
                <w:szCs w:val="21"/>
              </w:rPr>
            </w:pPr>
          </w:p>
        </w:tc>
        <w:tc>
          <w:tcPr>
            <w:tcW w:w="1472" w:type="dxa"/>
            <w:vAlign w:val="center"/>
          </w:tcPr>
          <w:p w14:paraId="6E749B26">
            <w:pPr>
              <w:spacing w:line="360" w:lineRule="exact"/>
              <w:jc w:val="center"/>
              <w:rPr>
                <w:rFonts w:ascii="宋体" w:hAnsi="宋体"/>
                <w:b/>
                <w:szCs w:val="21"/>
              </w:rPr>
            </w:pPr>
          </w:p>
        </w:tc>
      </w:tr>
      <w:tr w14:paraId="1684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057" w:type="dxa"/>
            <w:vMerge w:val="continue"/>
            <w:vAlign w:val="center"/>
          </w:tcPr>
          <w:p w14:paraId="16489906">
            <w:pPr>
              <w:spacing w:line="360" w:lineRule="exact"/>
              <w:jc w:val="center"/>
              <w:rPr>
                <w:rFonts w:ascii="宋体" w:hAnsi="宋体"/>
                <w:szCs w:val="21"/>
              </w:rPr>
            </w:pPr>
          </w:p>
        </w:tc>
        <w:tc>
          <w:tcPr>
            <w:tcW w:w="4854" w:type="dxa"/>
          </w:tcPr>
          <w:p w14:paraId="6812DCEF">
            <w:pPr>
              <w:spacing w:line="360" w:lineRule="exact"/>
              <w:jc w:val="center"/>
              <w:rPr>
                <w:rFonts w:ascii="宋体" w:hAnsi="宋体"/>
                <w:szCs w:val="21"/>
              </w:rPr>
            </w:pPr>
            <w:r>
              <w:rPr>
                <w:rFonts w:hint="eastAsia" w:ascii="宋体" w:hAnsi="宋体"/>
                <w:szCs w:val="21"/>
              </w:rPr>
              <w:t>……</w:t>
            </w:r>
          </w:p>
        </w:tc>
        <w:tc>
          <w:tcPr>
            <w:tcW w:w="2169" w:type="dxa"/>
            <w:vAlign w:val="center"/>
          </w:tcPr>
          <w:p w14:paraId="65AF0BCE">
            <w:pPr>
              <w:spacing w:line="360" w:lineRule="exact"/>
              <w:jc w:val="center"/>
              <w:rPr>
                <w:rFonts w:ascii="宋体" w:hAnsi="宋体"/>
                <w:b/>
                <w:szCs w:val="21"/>
              </w:rPr>
            </w:pPr>
          </w:p>
        </w:tc>
        <w:tc>
          <w:tcPr>
            <w:tcW w:w="1472" w:type="dxa"/>
            <w:vAlign w:val="center"/>
          </w:tcPr>
          <w:p w14:paraId="608E5BDB">
            <w:pPr>
              <w:spacing w:line="360" w:lineRule="exact"/>
              <w:jc w:val="center"/>
              <w:rPr>
                <w:rFonts w:ascii="宋体" w:hAnsi="宋体"/>
                <w:b/>
                <w:szCs w:val="21"/>
              </w:rPr>
            </w:pPr>
          </w:p>
        </w:tc>
      </w:tr>
      <w:tr w14:paraId="3AC7E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restart"/>
            <w:vAlign w:val="center"/>
          </w:tcPr>
          <w:p w14:paraId="047A883C">
            <w:pPr>
              <w:spacing w:line="360" w:lineRule="exact"/>
              <w:jc w:val="center"/>
              <w:rPr>
                <w:rFonts w:ascii="宋体" w:hAnsi="宋体"/>
                <w:szCs w:val="21"/>
              </w:rPr>
            </w:pPr>
            <w:r>
              <w:rPr>
                <w:rFonts w:hint="eastAsia" w:ascii="宋体" w:hAnsi="宋体"/>
                <w:szCs w:val="21"/>
              </w:rPr>
              <w:t>商务部分</w:t>
            </w:r>
          </w:p>
        </w:tc>
        <w:tc>
          <w:tcPr>
            <w:tcW w:w="4854" w:type="dxa"/>
          </w:tcPr>
          <w:p w14:paraId="35A400D7">
            <w:pPr>
              <w:spacing w:line="360" w:lineRule="exact"/>
              <w:jc w:val="center"/>
              <w:rPr>
                <w:rFonts w:ascii="宋体" w:hAnsi="宋体"/>
                <w:szCs w:val="21"/>
              </w:rPr>
            </w:pPr>
            <w:r>
              <w:rPr>
                <w:rFonts w:hint="eastAsia" w:ascii="宋体" w:hAnsi="宋体"/>
                <w:szCs w:val="21"/>
              </w:rPr>
              <w:t>1.……</w:t>
            </w:r>
          </w:p>
        </w:tc>
        <w:tc>
          <w:tcPr>
            <w:tcW w:w="2169" w:type="dxa"/>
            <w:vAlign w:val="center"/>
          </w:tcPr>
          <w:p w14:paraId="58A6205A">
            <w:pPr>
              <w:spacing w:line="360" w:lineRule="exact"/>
              <w:jc w:val="center"/>
              <w:rPr>
                <w:rFonts w:ascii="宋体" w:hAnsi="宋体"/>
                <w:b/>
                <w:szCs w:val="21"/>
              </w:rPr>
            </w:pPr>
          </w:p>
        </w:tc>
        <w:tc>
          <w:tcPr>
            <w:tcW w:w="1472" w:type="dxa"/>
            <w:vAlign w:val="center"/>
          </w:tcPr>
          <w:p w14:paraId="489A8D83">
            <w:pPr>
              <w:spacing w:line="360" w:lineRule="exact"/>
              <w:jc w:val="center"/>
              <w:rPr>
                <w:rFonts w:ascii="宋体" w:hAnsi="宋体"/>
                <w:b/>
                <w:szCs w:val="21"/>
              </w:rPr>
            </w:pPr>
          </w:p>
        </w:tc>
      </w:tr>
      <w:tr w14:paraId="5DF6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45D8FBBD">
            <w:pPr>
              <w:spacing w:line="360" w:lineRule="exact"/>
              <w:jc w:val="center"/>
              <w:rPr>
                <w:rFonts w:ascii="宋体" w:hAnsi="宋体"/>
                <w:szCs w:val="21"/>
              </w:rPr>
            </w:pPr>
          </w:p>
        </w:tc>
        <w:tc>
          <w:tcPr>
            <w:tcW w:w="4854" w:type="dxa"/>
          </w:tcPr>
          <w:p w14:paraId="3DF81F75">
            <w:pPr>
              <w:spacing w:line="360" w:lineRule="exact"/>
              <w:jc w:val="center"/>
              <w:rPr>
                <w:rFonts w:ascii="宋体" w:hAnsi="宋体"/>
                <w:szCs w:val="21"/>
              </w:rPr>
            </w:pPr>
            <w:r>
              <w:rPr>
                <w:rFonts w:hint="eastAsia" w:ascii="宋体" w:hAnsi="宋体"/>
                <w:szCs w:val="21"/>
              </w:rPr>
              <w:t>2.……</w:t>
            </w:r>
          </w:p>
        </w:tc>
        <w:tc>
          <w:tcPr>
            <w:tcW w:w="2169" w:type="dxa"/>
            <w:vAlign w:val="center"/>
          </w:tcPr>
          <w:p w14:paraId="764DDF7B">
            <w:pPr>
              <w:spacing w:line="360" w:lineRule="exact"/>
              <w:jc w:val="center"/>
              <w:rPr>
                <w:rFonts w:ascii="宋体" w:hAnsi="宋体"/>
                <w:b/>
                <w:szCs w:val="21"/>
              </w:rPr>
            </w:pPr>
          </w:p>
        </w:tc>
        <w:tc>
          <w:tcPr>
            <w:tcW w:w="1472" w:type="dxa"/>
            <w:vAlign w:val="center"/>
          </w:tcPr>
          <w:p w14:paraId="1E7D7A7F">
            <w:pPr>
              <w:spacing w:line="360" w:lineRule="exact"/>
              <w:jc w:val="center"/>
              <w:rPr>
                <w:rFonts w:ascii="宋体" w:hAnsi="宋体"/>
                <w:b/>
                <w:szCs w:val="21"/>
              </w:rPr>
            </w:pPr>
          </w:p>
        </w:tc>
      </w:tr>
      <w:tr w14:paraId="000D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7" w:type="dxa"/>
            <w:vMerge w:val="continue"/>
          </w:tcPr>
          <w:p w14:paraId="00CD68F2">
            <w:pPr>
              <w:spacing w:line="360" w:lineRule="exact"/>
              <w:jc w:val="center"/>
              <w:rPr>
                <w:rFonts w:ascii="宋体" w:hAnsi="宋体"/>
                <w:szCs w:val="21"/>
              </w:rPr>
            </w:pPr>
          </w:p>
        </w:tc>
        <w:tc>
          <w:tcPr>
            <w:tcW w:w="4854" w:type="dxa"/>
          </w:tcPr>
          <w:p w14:paraId="5CF1163A">
            <w:pPr>
              <w:spacing w:line="360" w:lineRule="exact"/>
              <w:jc w:val="center"/>
              <w:rPr>
                <w:rFonts w:ascii="宋体" w:hAnsi="宋体"/>
                <w:szCs w:val="21"/>
              </w:rPr>
            </w:pPr>
            <w:r>
              <w:rPr>
                <w:rFonts w:hint="eastAsia" w:ascii="宋体" w:hAnsi="宋体"/>
                <w:szCs w:val="21"/>
              </w:rPr>
              <w:t>……</w:t>
            </w:r>
          </w:p>
        </w:tc>
        <w:tc>
          <w:tcPr>
            <w:tcW w:w="2169" w:type="dxa"/>
            <w:vAlign w:val="center"/>
          </w:tcPr>
          <w:p w14:paraId="6863C792">
            <w:pPr>
              <w:spacing w:line="360" w:lineRule="exact"/>
              <w:jc w:val="center"/>
              <w:rPr>
                <w:rFonts w:ascii="宋体" w:hAnsi="宋体"/>
                <w:b/>
                <w:szCs w:val="21"/>
              </w:rPr>
            </w:pPr>
          </w:p>
        </w:tc>
        <w:tc>
          <w:tcPr>
            <w:tcW w:w="1472" w:type="dxa"/>
            <w:vAlign w:val="center"/>
          </w:tcPr>
          <w:p w14:paraId="6BF8E1CE">
            <w:pPr>
              <w:spacing w:line="360" w:lineRule="exact"/>
              <w:jc w:val="center"/>
              <w:rPr>
                <w:rFonts w:ascii="宋体" w:hAnsi="宋体"/>
                <w:b/>
                <w:szCs w:val="21"/>
              </w:rPr>
            </w:pPr>
          </w:p>
        </w:tc>
      </w:tr>
      <w:tr w14:paraId="627E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552" w:type="dxa"/>
            <w:gridSpan w:val="4"/>
            <w:vAlign w:val="center"/>
          </w:tcPr>
          <w:p w14:paraId="29B0F574">
            <w:pPr>
              <w:spacing w:line="36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二、其他评标指引</w:t>
            </w:r>
          </w:p>
        </w:tc>
      </w:tr>
      <w:tr w14:paraId="2CC1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057" w:type="dxa"/>
            <w:vAlign w:val="center"/>
          </w:tcPr>
          <w:p w14:paraId="50393037">
            <w:pPr>
              <w:spacing w:line="360" w:lineRule="exact"/>
              <w:jc w:val="center"/>
              <w:rPr>
                <w:rFonts w:ascii="宋体" w:hAnsi="宋体"/>
                <w:szCs w:val="21"/>
              </w:rPr>
            </w:pPr>
            <w:r>
              <w:rPr>
                <w:rFonts w:hint="eastAsia" w:ascii="宋体" w:hAnsi="宋体"/>
                <w:szCs w:val="21"/>
              </w:rPr>
              <w:t>其他资料</w:t>
            </w:r>
          </w:p>
        </w:tc>
        <w:tc>
          <w:tcPr>
            <w:tcW w:w="4854" w:type="dxa"/>
            <w:vAlign w:val="center"/>
          </w:tcPr>
          <w:p w14:paraId="4852C14C">
            <w:pPr>
              <w:rPr>
                <w:rFonts w:asciiTheme="minorEastAsia" w:hAnsiTheme="minorEastAsia" w:eastAsiaTheme="minorEastAsia"/>
              </w:rPr>
            </w:pPr>
            <w:r>
              <w:rPr>
                <w:rFonts w:hint="eastAsia" w:asciiTheme="minorEastAsia" w:hAnsiTheme="minorEastAsia" w:eastAsiaTheme="minorEastAsia"/>
                <w:color w:val="FF0000"/>
                <w:kern w:val="0"/>
                <w:szCs w:val="21"/>
              </w:rPr>
              <w:t>投标单位法定代表人、主要经营负责人、项目投标授权代表人、项目负责人及主要技术人员近一年社保缴纳查询记录（包含在投标单位及其他缴纳社保单位的记录）；社保缴纳不满一年的按实际缴纳情况提供。</w:t>
            </w:r>
          </w:p>
        </w:tc>
        <w:tc>
          <w:tcPr>
            <w:tcW w:w="2169" w:type="dxa"/>
            <w:vAlign w:val="center"/>
          </w:tcPr>
          <w:p w14:paraId="603C3F11">
            <w:pPr>
              <w:spacing w:line="360" w:lineRule="exact"/>
              <w:jc w:val="center"/>
              <w:rPr>
                <w:rFonts w:ascii="宋体" w:hAnsi="宋体"/>
                <w:b/>
                <w:szCs w:val="21"/>
              </w:rPr>
            </w:pPr>
          </w:p>
        </w:tc>
        <w:tc>
          <w:tcPr>
            <w:tcW w:w="1472" w:type="dxa"/>
            <w:vAlign w:val="center"/>
          </w:tcPr>
          <w:p w14:paraId="3AF56328">
            <w:pPr>
              <w:spacing w:line="360" w:lineRule="exact"/>
              <w:jc w:val="center"/>
              <w:rPr>
                <w:rFonts w:ascii="宋体" w:hAnsi="宋体"/>
                <w:b/>
                <w:szCs w:val="21"/>
              </w:rPr>
            </w:pPr>
          </w:p>
        </w:tc>
      </w:tr>
    </w:tbl>
    <w:p w14:paraId="075655E9">
      <w:pPr>
        <w:spacing w:line="360" w:lineRule="exact"/>
        <w:rPr>
          <w:b/>
          <w:szCs w:val="21"/>
        </w:rPr>
      </w:pPr>
    </w:p>
    <w:p w14:paraId="2FE0F58B">
      <w:pPr>
        <w:pStyle w:val="27"/>
        <w:spacing w:line="360" w:lineRule="auto"/>
        <w:ind w:firstLine="424" w:firstLineChars="201"/>
        <w:rPr>
          <w:b/>
        </w:rPr>
      </w:pPr>
      <w:r>
        <w:rPr>
          <w:rFonts w:hint="eastAsia" w:hAnsi="宋体"/>
          <w:b/>
          <w:szCs w:val="21"/>
        </w:rPr>
        <w:t>注：请投标人按照招标文件规定的审查和评分内容，自上而下的顺序填写本表</w:t>
      </w:r>
      <w:r>
        <w:rPr>
          <w:rFonts w:hint="eastAsia"/>
          <w:b/>
          <w:szCs w:val="21"/>
        </w:rPr>
        <w:t>。因项目次序混乱而影响评标结果者，投标人自负其责。</w:t>
      </w:r>
    </w:p>
    <w:p w14:paraId="7390D91C">
      <w:pPr>
        <w:jc w:val="center"/>
      </w:pPr>
    </w:p>
    <w:p w14:paraId="79A5596C"/>
    <w:p w14:paraId="10CC4B98"/>
    <w:p w14:paraId="0BBA6538"/>
    <w:p w14:paraId="64D425A0"/>
    <w:p w14:paraId="7F0FA0A9"/>
    <w:p w14:paraId="1803E255"/>
    <w:p w14:paraId="2CD1A791"/>
    <w:p w14:paraId="485C8A0D"/>
    <w:p w14:paraId="614CF874">
      <w:pPr>
        <w:pStyle w:val="5"/>
        <w:tabs>
          <w:tab w:val="left" w:pos="371"/>
        </w:tabs>
        <w:spacing w:before="120" w:after="120"/>
        <w:ind w:left="-1" w:leftChars="-1" w:hanging="1"/>
        <w:jc w:val="center"/>
        <w:rPr>
          <w:rFonts w:asciiTheme="minorEastAsia" w:hAnsiTheme="minorEastAsia" w:eastAsiaTheme="minorEastAsia"/>
          <w:snapToGrid w:val="0"/>
          <w:kern w:val="0"/>
        </w:rPr>
      </w:pPr>
      <w:bookmarkStart w:id="75" w:name="_Toc44691396"/>
      <w:bookmarkStart w:id="76" w:name="_Toc135293182"/>
      <w:bookmarkStart w:id="77" w:name="_Toc44690705"/>
      <w:bookmarkStart w:id="78" w:name="_Toc44690432"/>
      <w:bookmarkStart w:id="79" w:name="_Toc44691164"/>
      <w:bookmarkStart w:id="80" w:name="_Toc1077855391"/>
      <w:r>
        <w:rPr>
          <w:rFonts w:hint="eastAsia" w:asciiTheme="minorEastAsia" w:hAnsiTheme="minorEastAsia" w:eastAsiaTheme="minorEastAsia"/>
        </w:rPr>
        <w:t>格式1  投标人资格证明文件</w:t>
      </w:r>
      <w:bookmarkEnd w:id="75"/>
      <w:bookmarkEnd w:id="76"/>
      <w:bookmarkEnd w:id="77"/>
      <w:bookmarkEnd w:id="78"/>
      <w:bookmarkEnd w:id="79"/>
      <w:bookmarkEnd w:id="80"/>
    </w:p>
    <w:p w14:paraId="550D0C0F">
      <w:pPr>
        <w:adjustRightInd w:val="0"/>
        <w:snapToGrid w:val="0"/>
        <w:spacing w:line="360" w:lineRule="auto"/>
        <w:rPr>
          <w:rFonts w:ascii="宋体" w:hAnsi="宋体"/>
          <w:bCs/>
          <w:snapToGrid w:val="0"/>
          <w:kern w:val="0"/>
          <w:szCs w:val="21"/>
        </w:rPr>
      </w:pPr>
    </w:p>
    <w:p w14:paraId="6A6533AC">
      <w:pPr>
        <w:adjustRightInd w:val="0"/>
        <w:snapToGrid w:val="0"/>
        <w:spacing w:line="360" w:lineRule="auto"/>
        <w:ind w:firstLine="424" w:firstLineChars="202"/>
        <w:rPr>
          <w:rFonts w:ascii="宋体" w:hAnsi="宋体"/>
          <w:bCs/>
          <w:snapToGrid w:val="0"/>
          <w:kern w:val="0"/>
          <w:szCs w:val="21"/>
        </w:rPr>
      </w:pPr>
      <w:r>
        <w:rPr>
          <w:rFonts w:hint="eastAsia" w:ascii="宋体" w:hAnsi="宋体"/>
          <w:bCs/>
          <w:snapToGrid w:val="0"/>
          <w:kern w:val="0"/>
          <w:szCs w:val="21"/>
        </w:rPr>
        <w:t>1、</w:t>
      </w:r>
      <w:r>
        <w:rPr>
          <w:rFonts w:ascii="宋体" w:hAnsi="宋体"/>
          <w:bCs/>
          <w:snapToGrid w:val="0"/>
          <w:kern w:val="0"/>
          <w:szCs w:val="21"/>
        </w:rPr>
        <w:t>营业执照</w:t>
      </w:r>
      <w:r>
        <w:rPr>
          <w:rFonts w:hint="eastAsia" w:ascii="宋体" w:hAnsi="宋体"/>
          <w:bCs/>
          <w:snapToGrid w:val="0"/>
          <w:kern w:val="0"/>
          <w:szCs w:val="21"/>
        </w:rPr>
        <w:t>或法人证书</w:t>
      </w:r>
      <w:r>
        <w:rPr>
          <w:rFonts w:hint="eastAsia" w:hAnsi="宋体"/>
          <w:szCs w:val="21"/>
        </w:rPr>
        <w:t>等证明材料</w:t>
      </w:r>
      <w:r>
        <w:rPr>
          <w:rFonts w:hint="eastAsia" w:ascii="宋体" w:hAnsi="宋体"/>
          <w:bCs/>
          <w:snapToGrid w:val="0"/>
          <w:kern w:val="0"/>
          <w:szCs w:val="21"/>
        </w:rPr>
        <w:t>（复印件或扫描件）</w:t>
      </w:r>
    </w:p>
    <w:p w14:paraId="7879F0C9">
      <w:pPr>
        <w:adjustRightInd w:val="0"/>
        <w:snapToGrid w:val="0"/>
        <w:spacing w:line="360" w:lineRule="auto"/>
        <w:ind w:firstLine="424" w:firstLineChars="202"/>
        <w:rPr>
          <w:rFonts w:ascii="宋体" w:hAnsi="宋体"/>
        </w:rPr>
      </w:pPr>
      <w:r>
        <w:rPr>
          <w:rFonts w:hint="eastAsia" w:ascii="宋体" w:hAnsi="宋体"/>
          <w:bCs/>
          <w:snapToGrid w:val="0"/>
          <w:kern w:val="0"/>
          <w:szCs w:val="21"/>
        </w:rPr>
        <w:t>2、</w:t>
      </w:r>
      <w:r>
        <w:rPr>
          <w:rFonts w:hint="eastAsia"/>
          <w:szCs w:val="21"/>
        </w:rPr>
        <w:t>政府采购投标及履约承诺函</w:t>
      </w:r>
    </w:p>
    <w:p w14:paraId="39613959">
      <w:pPr>
        <w:adjustRightInd w:val="0"/>
        <w:snapToGrid w:val="0"/>
        <w:spacing w:line="360" w:lineRule="auto"/>
        <w:ind w:firstLine="424" w:firstLineChars="202"/>
        <w:rPr>
          <w:rFonts w:ascii="宋体" w:hAnsi="宋体"/>
        </w:rPr>
      </w:pPr>
      <w:r>
        <w:rPr>
          <w:rFonts w:hint="eastAsia" w:ascii="宋体" w:hAnsi="宋体"/>
        </w:rPr>
        <w:t>3、其它资格证明材料（如有，按第一章投标邀请“申请人的资格要求”提供）</w:t>
      </w:r>
    </w:p>
    <w:p w14:paraId="4615CE66">
      <w:pPr>
        <w:adjustRightInd w:val="0"/>
        <w:snapToGrid w:val="0"/>
        <w:spacing w:line="360" w:lineRule="auto"/>
        <w:ind w:firstLine="424" w:firstLineChars="202"/>
        <w:rPr>
          <w:rFonts w:ascii="宋体" w:hAnsi="宋体"/>
          <w:bCs/>
          <w:snapToGrid w:val="0"/>
          <w:kern w:val="0"/>
        </w:rPr>
      </w:pPr>
    </w:p>
    <w:p w14:paraId="154FEB7E">
      <w:pPr>
        <w:adjustRightInd w:val="0"/>
        <w:snapToGrid w:val="0"/>
        <w:spacing w:line="360" w:lineRule="auto"/>
        <w:ind w:firstLine="426" w:firstLineChars="202"/>
        <w:rPr>
          <w:rFonts w:ascii="楷体_GB2312" w:eastAsia="楷体_GB2312"/>
          <w:b/>
          <w:bCs/>
          <w:snapToGrid w:val="0"/>
          <w:kern w:val="0"/>
          <w:szCs w:val="21"/>
        </w:rPr>
      </w:pPr>
      <w:r>
        <w:rPr>
          <w:rFonts w:hint="eastAsia" w:ascii="楷体_GB2312" w:eastAsia="楷体_GB2312"/>
          <w:b/>
          <w:bCs/>
          <w:snapToGrid w:val="0"/>
          <w:kern w:val="0"/>
          <w:szCs w:val="21"/>
        </w:rPr>
        <w:t>注：投标人提供的以上资料若为复印件或扫描件需加盖公章</w:t>
      </w:r>
    </w:p>
    <w:p w14:paraId="2AFF205F">
      <w:pPr>
        <w:adjustRightInd w:val="0"/>
        <w:snapToGrid w:val="0"/>
        <w:spacing w:line="300" w:lineRule="auto"/>
        <w:jc w:val="right"/>
        <w:rPr>
          <w:snapToGrid w:val="0"/>
          <w:kern w:val="0"/>
        </w:rPr>
      </w:pPr>
    </w:p>
    <w:p w14:paraId="06A54E6B">
      <w:pPr>
        <w:adjustRightInd w:val="0"/>
        <w:snapToGrid w:val="0"/>
        <w:spacing w:line="300" w:lineRule="auto"/>
        <w:jc w:val="center"/>
        <w:rPr>
          <w:b/>
          <w:snapToGrid w:val="0"/>
          <w:sz w:val="32"/>
          <w:szCs w:val="32"/>
        </w:rPr>
      </w:pPr>
    </w:p>
    <w:p w14:paraId="39605AEB">
      <w:pPr>
        <w:adjustRightInd w:val="0"/>
        <w:snapToGrid w:val="0"/>
        <w:spacing w:line="300" w:lineRule="auto"/>
        <w:jc w:val="center"/>
        <w:rPr>
          <w:b/>
          <w:snapToGrid w:val="0"/>
          <w:sz w:val="32"/>
          <w:szCs w:val="32"/>
        </w:rPr>
      </w:pPr>
    </w:p>
    <w:p w14:paraId="6268F7AB">
      <w:pPr>
        <w:adjustRightInd w:val="0"/>
        <w:snapToGrid w:val="0"/>
        <w:spacing w:line="300" w:lineRule="auto"/>
        <w:jc w:val="center"/>
        <w:rPr>
          <w:b/>
          <w:snapToGrid w:val="0"/>
          <w:sz w:val="32"/>
          <w:szCs w:val="32"/>
        </w:rPr>
      </w:pPr>
    </w:p>
    <w:p w14:paraId="03558DD0">
      <w:pPr>
        <w:adjustRightInd w:val="0"/>
        <w:snapToGrid w:val="0"/>
        <w:spacing w:line="300" w:lineRule="auto"/>
        <w:jc w:val="center"/>
        <w:rPr>
          <w:b/>
          <w:snapToGrid w:val="0"/>
          <w:sz w:val="32"/>
          <w:szCs w:val="32"/>
        </w:rPr>
      </w:pPr>
    </w:p>
    <w:p w14:paraId="71A65B60">
      <w:pPr>
        <w:adjustRightInd w:val="0"/>
        <w:snapToGrid w:val="0"/>
        <w:spacing w:line="300" w:lineRule="auto"/>
        <w:jc w:val="center"/>
        <w:rPr>
          <w:b/>
          <w:snapToGrid w:val="0"/>
          <w:sz w:val="32"/>
          <w:szCs w:val="32"/>
        </w:rPr>
      </w:pPr>
    </w:p>
    <w:p w14:paraId="1358302C">
      <w:pPr>
        <w:adjustRightInd w:val="0"/>
        <w:snapToGrid w:val="0"/>
        <w:spacing w:line="300" w:lineRule="auto"/>
        <w:jc w:val="center"/>
        <w:rPr>
          <w:b/>
          <w:snapToGrid w:val="0"/>
          <w:sz w:val="32"/>
          <w:szCs w:val="32"/>
        </w:rPr>
      </w:pPr>
    </w:p>
    <w:p w14:paraId="48F76204">
      <w:pPr>
        <w:adjustRightInd w:val="0"/>
        <w:snapToGrid w:val="0"/>
        <w:spacing w:line="300" w:lineRule="auto"/>
        <w:jc w:val="center"/>
        <w:rPr>
          <w:b/>
          <w:snapToGrid w:val="0"/>
          <w:sz w:val="32"/>
          <w:szCs w:val="32"/>
        </w:rPr>
      </w:pPr>
    </w:p>
    <w:p w14:paraId="3A18F9F9">
      <w:pPr>
        <w:adjustRightInd w:val="0"/>
        <w:snapToGrid w:val="0"/>
        <w:spacing w:line="300" w:lineRule="auto"/>
        <w:jc w:val="center"/>
        <w:rPr>
          <w:b/>
          <w:snapToGrid w:val="0"/>
          <w:sz w:val="32"/>
          <w:szCs w:val="32"/>
        </w:rPr>
      </w:pPr>
    </w:p>
    <w:p w14:paraId="6990E954">
      <w:pPr>
        <w:adjustRightInd w:val="0"/>
        <w:snapToGrid w:val="0"/>
        <w:spacing w:line="300" w:lineRule="auto"/>
        <w:jc w:val="center"/>
        <w:rPr>
          <w:b/>
          <w:snapToGrid w:val="0"/>
          <w:sz w:val="32"/>
          <w:szCs w:val="32"/>
        </w:rPr>
      </w:pPr>
    </w:p>
    <w:p w14:paraId="0CE6B356">
      <w:pPr>
        <w:adjustRightInd w:val="0"/>
        <w:snapToGrid w:val="0"/>
        <w:spacing w:line="300" w:lineRule="auto"/>
        <w:jc w:val="center"/>
        <w:rPr>
          <w:b/>
          <w:snapToGrid w:val="0"/>
          <w:sz w:val="32"/>
          <w:szCs w:val="32"/>
        </w:rPr>
      </w:pPr>
    </w:p>
    <w:p w14:paraId="7AA14F7E">
      <w:pPr>
        <w:adjustRightInd w:val="0"/>
        <w:snapToGrid w:val="0"/>
        <w:spacing w:line="300" w:lineRule="auto"/>
        <w:jc w:val="center"/>
        <w:rPr>
          <w:b/>
          <w:snapToGrid w:val="0"/>
          <w:sz w:val="32"/>
          <w:szCs w:val="32"/>
        </w:rPr>
      </w:pPr>
    </w:p>
    <w:p w14:paraId="5060DE87">
      <w:pPr>
        <w:adjustRightInd w:val="0"/>
        <w:snapToGrid w:val="0"/>
        <w:spacing w:line="300" w:lineRule="auto"/>
        <w:jc w:val="center"/>
        <w:rPr>
          <w:b/>
          <w:snapToGrid w:val="0"/>
          <w:sz w:val="32"/>
          <w:szCs w:val="32"/>
        </w:rPr>
      </w:pPr>
    </w:p>
    <w:p w14:paraId="053EFE54">
      <w:pPr>
        <w:adjustRightInd w:val="0"/>
        <w:snapToGrid w:val="0"/>
        <w:spacing w:line="300" w:lineRule="auto"/>
        <w:jc w:val="center"/>
        <w:rPr>
          <w:b/>
          <w:snapToGrid w:val="0"/>
          <w:sz w:val="32"/>
          <w:szCs w:val="32"/>
        </w:rPr>
      </w:pPr>
    </w:p>
    <w:p w14:paraId="3D331C87">
      <w:pPr>
        <w:adjustRightInd w:val="0"/>
        <w:snapToGrid w:val="0"/>
        <w:spacing w:line="300" w:lineRule="auto"/>
        <w:jc w:val="center"/>
        <w:rPr>
          <w:b/>
          <w:snapToGrid w:val="0"/>
          <w:sz w:val="32"/>
          <w:szCs w:val="32"/>
        </w:rPr>
      </w:pPr>
    </w:p>
    <w:p w14:paraId="37E59168">
      <w:pPr>
        <w:adjustRightInd w:val="0"/>
        <w:snapToGrid w:val="0"/>
        <w:spacing w:line="300" w:lineRule="auto"/>
        <w:jc w:val="center"/>
        <w:rPr>
          <w:b/>
          <w:snapToGrid w:val="0"/>
          <w:sz w:val="32"/>
          <w:szCs w:val="32"/>
        </w:rPr>
      </w:pPr>
    </w:p>
    <w:p w14:paraId="6736EC78">
      <w:pPr>
        <w:adjustRightInd w:val="0"/>
        <w:snapToGrid w:val="0"/>
        <w:spacing w:line="300" w:lineRule="auto"/>
        <w:jc w:val="center"/>
        <w:rPr>
          <w:b/>
          <w:snapToGrid w:val="0"/>
          <w:sz w:val="32"/>
          <w:szCs w:val="32"/>
        </w:rPr>
      </w:pPr>
    </w:p>
    <w:p w14:paraId="689A3FE6">
      <w:pPr>
        <w:adjustRightInd w:val="0"/>
        <w:snapToGrid w:val="0"/>
        <w:spacing w:line="300" w:lineRule="auto"/>
        <w:jc w:val="center"/>
        <w:rPr>
          <w:b/>
          <w:snapToGrid w:val="0"/>
          <w:sz w:val="32"/>
          <w:szCs w:val="32"/>
        </w:rPr>
      </w:pPr>
    </w:p>
    <w:p w14:paraId="4F79101D">
      <w:pPr>
        <w:adjustRightInd w:val="0"/>
        <w:snapToGrid w:val="0"/>
        <w:spacing w:line="300" w:lineRule="auto"/>
        <w:jc w:val="center"/>
        <w:rPr>
          <w:b/>
          <w:snapToGrid w:val="0"/>
          <w:sz w:val="32"/>
          <w:szCs w:val="32"/>
        </w:rPr>
      </w:pPr>
    </w:p>
    <w:p w14:paraId="55AD707D">
      <w:pPr>
        <w:adjustRightInd w:val="0"/>
        <w:snapToGrid w:val="0"/>
        <w:spacing w:line="300" w:lineRule="auto"/>
        <w:jc w:val="center"/>
        <w:rPr>
          <w:b/>
          <w:snapToGrid w:val="0"/>
          <w:sz w:val="32"/>
          <w:szCs w:val="32"/>
        </w:rPr>
      </w:pPr>
    </w:p>
    <w:p w14:paraId="0F0488F6">
      <w:pPr>
        <w:tabs>
          <w:tab w:val="left" w:pos="555"/>
        </w:tabs>
        <w:adjustRightInd w:val="0"/>
        <w:snapToGrid w:val="0"/>
        <w:spacing w:line="300" w:lineRule="auto"/>
        <w:rPr>
          <w:b/>
          <w:snapToGrid w:val="0"/>
          <w:sz w:val="32"/>
          <w:szCs w:val="32"/>
        </w:rPr>
      </w:pPr>
      <w:r>
        <w:rPr>
          <w:b/>
          <w:snapToGrid w:val="0"/>
          <w:sz w:val="32"/>
          <w:szCs w:val="32"/>
        </w:rPr>
        <w:tab/>
      </w:r>
    </w:p>
    <w:p w14:paraId="1416AF7F">
      <w:pPr>
        <w:adjustRightInd w:val="0"/>
        <w:spacing w:line="300" w:lineRule="auto"/>
        <w:ind w:hanging="2"/>
        <w:jc w:val="center"/>
        <w:rPr>
          <w:b/>
          <w:snapToGrid w:val="0"/>
          <w:kern w:val="0"/>
          <w:sz w:val="28"/>
        </w:rPr>
      </w:pPr>
    </w:p>
    <w:p w14:paraId="4CF4D0F0">
      <w:pPr>
        <w:adjustRightInd w:val="0"/>
        <w:spacing w:line="300" w:lineRule="auto"/>
        <w:ind w:hanging="2"/>
        <w:jc w:val="center"/>
        <w:rPr>
          <w:b/>
          <w:snapToGrid w:val="0"/>
          <w:kern w:val="0"/>
          <w:sz w:val="28"/>
        </w:rPr>
      </w:pPr>
    </w:p>
    <w:p w14:paraId="6965D622">
      <w:pPr>
        <w:adjustRightInd w:val="0"/>
        <w:spacing w:line="300" w:lineRule="auto"/>
        <w:ind w:hanging="2"/>
        <w:jc w:val="center"/>
        <w:rPr>
          <w:b/>
          <w:snapToGrid w:val="0"/>
          <w:kern w:val="0"/>
          <w:sz w:val="28"/>
        </w:rPr>
      </w:pPr>
    </w:p>
    <w:p w14:paraId="0AA435C1">
      <w:pPr>
        <w:adjustRightInd w:val="0"/>
        <w:spacing w:line="300" w:lineRule="auto"/>
        <w:ind w:hanging="2"/>
        <w:jc w:val="center"/>
      </w:pPr>
      <w:r>
        <w:rPr>
          <w:rFonts w:hint="eastAsia"/>
          <w:b/>
          <w:snapToGrid w:val="0"/>
          <w:kern w:val="0"/>
          <w:sz w:val="28"/>
        </w:rPr>
        <w:t>政府采购投标及履约承诺函</w:t>
      </w:r>
    </w:p>
    <w:p w14:paraId="6B3DDA79">
      <w:pPr>
        <w:spacing w:line="400" w:lineRule="exact"/>
        <w:rPr>
          <w:rFonts w:ascii="宋体" w:hAnsi="宋体" w:cs="Courier New"/>
          <w:snapToGrid w:val="0"/>
          <w:szCs w:val="18"/>
        </w:rPr>
      </w:pPr>
      <w:r>
        <w:rPr>
          <w:rFonts w:hint="eastAsia" w:ascii="宋体" w:hAnsi="宋体" w:cs="Courier New"/>
          <w:snapToGrid w:val="0"/>
          <w:szCs w:val="18"/>
        </w:rPr>
        <w:t>深圳市中正招标有限公司：</w:t>
      </w:r>
    </w:p>
    <w:p w14:paraId="317F58B6">
      <w:pPr>
        <w:spacing w:line="400" w:lineRule="exact"/>
        <w:ind w:firstLine="420" w:firstLineChars="200"/>
        <w:rPr>
          <w:rFonts w:ascii="宋体" w:hAnsi="宋体" w:cs="Courier New"/>
          <w:snapToGrid w:val="0"/>
          <w:szCs w:val="18"/>
        </w:rPr>
      </w:pPr>
      <w:r>
        <w:rPr>
          <w:rFonts w:hint="eastAsia" w:ascii="宋体" w:hAnsi="宋体" w:cs="Courier New"/>
          <w:snapToGrid w:val="0"/>
          <w:szCs w:val="18"/>
        </w:rPr>
        <w:t>我单位承诺：</w:t>
      </w:r>
    </w:p>
    <w:p w14:paraId="256CE2AB">
      <w:pPr>
        <w:spacing w:line="400" w:lineRule="exact"/>
        <w:ind w:firstLine="420" w:firstLineChars="200"/>
        <w:rPr>
          <w:rFonts w:ascii="宋体" w:hAnsi="宋体"/>
          <w:szCs w:val="21"/>
        </w:rPr>
      </w:pPr>
      <w:r>
        <w:rPr>
          <w:rFonts w:hint="eastAsia" w:ascii="宋体" w:hAnsi="宋体"/>
          <w:szCs w:val="21"/>
        </w:rPr>
        <w:t>1.我单位满足《中华人民共和国政府采购法》第二十二条规定的下列条件：</w:t>
      </w:r>
    </w:p>
    <w:p w14:paraId="69C611A7">
      <w:pPr>
        <w:spacing w:line="400" w:lineRule="exact"/>
        <w:ind w:firstLine="420" w:firstLineChars="200"/>
        <w:rPr>
          <w:rFonts w:ascii="宋体" w:hAnsi="宋体"/>
          <w:szCs w:val="21"/>
        </w:rPr>
      </w:pPr>
      <w:r>
        <w:rPr>
          <w:rFonts w:hint="eastAsia" w:ascii="宋体" w:hAnsi="宋体"/>
          <w:szCs w:val="21"/>
        </w:rPr>
        <w:t>（一）具有独立承担民事责任的能力；</w:t>
      </w:r>
    </w:p>
    <w:p w14:paraId="5D1B461E">
      <w:pPr>
        <w:spacing w:line="400" w:lineRule="exact"/>
        <w:ind w:firstLine="420" w:firstLineChars="200"/>
        <w:rPr>
          <w:rFonts w:ascii="宋体" w:hAnsi="宋体"/>
          <w:szCs w:val="21"/>
        </w:rPr>
      </w:pPr>
      <w:r>
        <w:rPr>
          <w:rFonts w:hint="eastAsia" w:ascii="宋体" w:hAnsi="宋体"/>
          <w:szCs w:val="21"/>
        </w:rPr>
        <w:t>（二）具有良好的商业信誉和健全的财务会计制度；</w:t>
      </w:r>
    </w:p>
    <w:p w14:paraId="5A0B2BD3">
      <w:pPr>
        <w:spacing w:line="400" w:lineRule="exact"/>
        <w:ind w:firstLine="420" w:firstLineChars="200"/>
        <w:rPr>
          <w:rFonts w:ascii="宋体" w:hAnsi="宋体"/>
          <w:szCs w:val="21"/>
        </w:rPr>
      </w:pPr>
      <w:r>
        <w:rPr>
          <w:rFonts w:hint="eastAsia" w:ascii="宋体" w:hAnsi="宋体"/>
          <w:szCs w:val="21"/>
        </w:rPr>
        <w:t>（三）具有履行合同所必需的设备和专业技术能力；</w:t>
      </w:r>
    </w:p>
    <w:p w14:paraId="08F8A369">
      <w:pPr>
        <w:spacing w:line="400" w:lineRule="exact"/>
        <w:ind w:firstLine="420" w:firstLineChars="200"/>
        <w:rPr>
          <w:rFonts w:ascii="宋体" w:hAnsi="宋体"/>
          <w:szCs w:val="21"/>
        </w:rPr>
      </w:pPr>
      <w:r>
        <w:rPr>
          <w:rFonts w:hint="eastAsia" w:ascii="宋体" w:hAnsi="宋体"/>
          <w:szCs w:val="21"/>
        </w:rPr>
        <w:t>（四）有依法缴纳税收和社会保障资金的良好记录；</w:t>
      </w:r>
    </w:p>
    <w:p w14:paraId="530E5452">
      <w:pPr>
        <w:spacing w:line="400" w:lineRule="exact"/>
        <w:ind w:firstLine="420" w:firstLineChars="200"/>
        <w:rPr>
          <w:rFonts w:ascii="宋体" w:hAnsi="宋体"/>
          <w:szCs w:val="21"/>
        </w:rPr>
      </w:pPr>
      <w:r>
        <w:rPr>
          <w:rFonts w:hint="eastAsia" w:ascii="宋体" w:hAnsi="宋体"/>
          <w:szCs w:val="21"/>
        </w:rPr>
        <w:t>（五）参加政府采购活动前三年内，在经营活动中没有重大违法记录；</w:t>
      </w:r>
    </w:p>
    <w:p w14:paraId="519A79D1">
      <w:pPr>
        <w:spacing w:line="400" w:lineRule="exact"/>
        <w:ind w:firstLine="420" w:firstLineChars="200"/>
        <w:rPr>
          <w:rFonts w:ascii="宋体" w:hAnsi="宋体"/>
          <w:szCs w:val="21"/>
        </w:rPr>
      </w:pPr>
      <w:r>
        <w:rPr>
          <w:rFonts w:hint="eastAsia" w:ascii="宋体" w:hAnsi="宋体"/>
          <w:szCs w:val="21"/>
        </w:rPr>
        <w:t>（六）法律、行政法规规定的其他条件。</w:t>
      </w:r>
    </w:p>
    <w:p w14:paraId="41AC100F">
      <w:pPr>
        <w:spacing w:line="400" w:lineRule="exact"/>
        <w:ind w:firstLine="420" w:firstLineChars="200"/>
        <w:rPr>
          <w:rFonts w:ascii="宋体" w:hAnsi="宋体"/>
          <w:szCs w:val="21"/>
        </w:rPr>
      </w:pPr>
      <w:r>
        <w:rPr>
          <w:rFonts w:hint="eastAsia" w:ascii="宋体" w:hAnsi="宋体"/>
          <w:szCs w:val="21"/>
        </w:rPr>
        <w:t>2.我单位参与本项目采购活动前三年内，在经营活动中没有重大违法记录，包括</w:t>
      </w:r>
      <w:r>
        <w:rPr>
          <w:szCs w:val="21"/>
        </w:rPr>
        <w:t>因违法经营受到刑事处罚或者责令停产停业、吊销许可证或者执照、较大数额罚款等行政处罚</w:t>
      </w:r>
      <w:r>
        <w:rPr>
          <w:rFonts w:hint="eastAsia" w:ascii="宋体" w:hAnsi="宋体"/>
          <w:szCs w:val="21"/>
        </w:rPr>
        <w:t>。</w:t>
      </w:r>
    </w:p>
    <w:p w14:paraId="476B0A10">
      <w:pPr>
        <w:spacing w:line="400" w:lineRule="exact"/>
        <w:ind w:firstLine="420" w:firstLineChars="200"/>
        <w:rPr>
          <w:rFonts w:ascii="宋体" w:hAnsi="宋体"/>
          <w:szCs w:val="21"/>
        </w:rPr>
      </w:pPr>
      <w:r>
        <w:rPr>
          <w:rFonts w:hint="eastAsia" w:ascii="宋体" w:hAnsi="宋体"/>
          <w:szCs w:val="21"/>
        </w:rPr>
        <w:t>3.我单位参与本项目</w:t>
      </w:r>
      <w:r>
        <w:rPr>
          <w:rFonts w:hint="eastAsia"/>
        </w:rPr>
        <w:t>政府采购活动时不存在被有关部门禁止参与政府采购活动且在有效期内的情况；</w:t>
      </w:r>
      <w:r>
        <w:rPr>
          <w:rFonts w:hint="eastAsia" w:ascii="宋体" w:hAnsi="宋体" w:cs="Courier New"/>
          <w:snapToGrid w:val="0"/>
          <w:szCs w:val="18"/>
        </w:rPr>
        <w:t>与其他投标供应商不存在“单位负责人为同一人或者存在直接控股、管理关系”的情况；</w:t>
      </w:r>
      <w:r>
        <w:rPr>
          <w:rFonts w:hint="eastAsia" w:asciiTheme="minorEastAsia" w:hAnsiTheme="minorEastAsia" w:eastAsiaTheme="minorEastAsia"/>
          <w:snapToGrid w:val="0"/>
        </w:rPr>
        <w:t>除单一来源采购项目外，为采购项目提供整体设计、规范编制或者项目管理、监理、检测等服务的供应商，不得再参加该采购项目的其他采购活动</w:t>
      </w:r>
      <w:r>
        <w:rPr>
          <w:rFonts w:hint="eastAsia"/>
        </w:rPr>
        <w:t>。</w:t>
      </w:r>
    </w:p>
    <w:p w14:paraId="17B2E55A">
      <w:pPr>
        <w:spacing w:line="400" w:lineRule="exact"/>
        <w:ind w:firstLine="420" w:firstLineChars="200"/>
        <w:rPr>
          <w:rFonts w:ascii="宋体" w:hAnsi="宋体"/>
          <w:szCs w:val="21"/>
        </w:rPr>
      </w:pPr>
      <w:r>
        <w:rPr>
          <w:rFonts w:hint="eastAsia" w:ascii="宋体" w:hAnsi="宋体"/>
          <w:szCs w:val="21"/>
        </w:rPr>
        <w:t>4.我单位承诺非</w:t>
      </w:r>
      <w:r>
        <w:rPr>
          <w:rFonts w:hint="eastAsia" w:asciiTheme="minorEastAsia" w:hAnsiTheme="minorEastAsia" w:eastAsiaTheme="minorEastAsia"/>
          <w:snapToGrid w:val="0"/>
        </w:rPr>
        <w:t>联合体投标，</w:t>
      </w:r>
      <w:r>
        <w:rPr>
          <w:rFonts w:hint="eastAsia" w:ascii="宋体" w:hAnsi="宋体"/>
          <w:szCs w:val="21"/>
        </w:rPr>
        <w:t>不非法转包或分包，为本项目所提供的货物或服务未侵犯知识产权。</w:t>
      </w:r>
    </w:p>
    <w:p w14:paraId="0F2C7589">
      <w:pPr>
        <w:spacing w:line="400" w:lineRule="exact"/>
        <w:ind w:firstLine="420" w:firstLineChars="200"/>
        <w:rPr>
          <w:rFonts w:ascii="宋体" w:hAnsi="宋体"/>
          <w:szCs w:val="21"/>
        </w:rPr>
      </w:pPr>
      <w:r>
        <w:rPr>
          <w:rFonts w:hint="eastAsia" w:ascii="宋体" w:hAnsi="宋体"/>
          <w:szCs w:val="21"/>
        </w:rPr>
        <w:t>5.我单位承诺</w:t>
      </w:r>
      <w:r>
        <w:rPr>
          <w:rFonts w:hint="eastAsia" w:asciiTheme="minorEastAsia" w:hAnsiTheme="minorEastAsia" w:eastAsiaTheme="minorEastAsia"/>
          <w:snapToGrid w:val="0"/>
        </w:rPr>
        <w:t>不存在《深圳市财政局政府采购供应商信用信息管理办法》（深财规〔2023〕3号）列明的严重违法失信行为。</w:t>
      </w:r>
    </w:p>
    <w:p w14:paraId="6FB66865">
      <w:pPr>
        <w:spacing w:line="400" w:lineRule="exact"/>
        <w:ind w:firstLine="420" w:firstLineChars="200"/>
        <w:rPr>
          <w:rFonts w:ascii="宋体" w:hAnsi="宋体"/>
          <w:szCs w:val="21"/>
        </w:rPr>
      </w:pPr>
      <w:r>
        <w:rPr>
          <w:rFonts w:hint="eastAsia" w:ascii="宋体" w:hAnsi="宋体"/>
          <w:szCs w:val="21"/>
        </w:rPr>
        <w:t>6. 我单位参与该项目投标，严格遵循公平竞争的原则，不妨碍其他投标人的竞争行为，不损害采购人或者其他投标人的合法权益，与其他采购参加人不存在下列串通投标情形：</w:t>
      </w:r>
    </w:p>
    <w:p w14:paraId="4889CF91">
      <w:pPr>
        <w:spacing w:line="400" w:lineRule="exact"/>
        <w:ind w:firstLine="420" w:firstLineChars="200"/>
        <w:rPr>
          <w:rFonts w:ascii="宋体" w:hAnsi="宋体"/>
          <w:szCs w:val="21"/>
        </w:rPr>
      </w:pPr>
      <w:r>
        <w:rPr>
          <w:rFonts w:hint="eastAsia" w:ascii="宋体" w:hAnsi="宋体"/>
          <w:szCs w:val="21"/>
        </w:rPr>
        <w:t>（1）投标供应商之间相互约定给予未中标的供应商利益补偿；</w:t>
      </w:r>
    </w:p>
    <w:p w14:paraId="6374F2E6">
      <w:pPr>
        <w:spacing w:line="400" w:lineRule="exact"/>
        <w:ind w:firstLine="420" w:firstLineChars="200"/>
        <w:rPr>
          <w:rFonts w:ascii="宋体" w:hAnsi="宋体"/>
          <w:szCs w:val="21"/>
        </w:rPr>
      </w:pPr>
      <w:r>
        <w:rPr>
          <w:rFonts w:hint="eastAsia" w:ascii="宋体" w:hAnsi="宋体"/>
          <w:szCs w:val="21"/>
        </w:rPr>
        <w:t>（2）不同投标供应商的法定代表人、主要经营负责人、项目投标授权代表人、项目负责人、主要技术人员为同一人、属同一单位或者在同一单位缴纳社会保险；</w:t>
      </w:r>
    </w:p>
    <w:p w14:paraId="2EFA5F88">
      <w:pPr>
        <w:spacing w:line="400" w:lineRule="exact"/>
        <w:ind w:firstLine="420" w:firstLineChars="200"/>
        <w:rPr>
          <w:rFonts w:ascii="宋体" w:hAnsi="宋体"/>
          <w:szCs w:val="21"/>
        </w:rPr>
      </w:pPr>
      <w:r>
        <w:rPr>
          <w:rFonts w:hint="eastAsia" w:ascii="宋体" w:hAnsi="宋体"/>
          <w:szCs w:val="21"/>
        </w:rPr>
        <w:t>（3）不同投标供应商的投标文件由同一单位或者同一人编制，或者由同一人分阶段参与编制的；</w:t>
      </w:r>
    </w:p>
    <w:p w14:paraId="146599CB">
      <w:pPr>
        <w:spacing w:line="400" w:lineRule="exact"/>
        <w:ind w:firstLine="420" w:firstLineChars="200"/>
        <w:rPr>
          <w:rFonts w:ascii="宋体" w:hAnsi="宋体"/>
          <w:szCs w:val="21"/>
        </w:rPr>
      </w:pPr>
      <w:r>
        <w:rPr>
          <w:rFonts w:hint="eastAsia" w:ascii="宋体" w:hAnsi="宋体"/>
          <w:szCs w:val="21"/>
        </w:rPr>
        <w:t>（4）不同投标供应商的投标文件或部分投标文件相互混装；</w:t>
      </w:r>
    </w:p>
    <w:p w14:paraId="5AC814E6">
      <w:pPr>
        <w:spacing w:line="400" w:lineRule="exact"/>
        <w:ind w:firstLine="420" w:firstLineChars="200"/>
        <w:rPr>
          <w:rFonts w:ascii="宋体" w:hAnsi="宋体"/>
          <w:szCs w:val="21"/>
        </w:rPr>
      </w:pPr>
      <w:r>
        <w:rPr>
          <w:rFonts w:hint="eastAsia" w:ascii="宋体" w:hAnsi="宋体"/>
          <w:szCs w:val="21"/>
        </w:rPr>
        <w:t>（5）不同投标供应商的投标文件内容存在非正常一致；</w:t>
      </w:r>
    </w:p>
    <w:p w14:paraId="3349C49D">
      <w:pPr>
        <w:spacing w:line="400" w:lineRule="exact"/>
        <w:ind w:firstLine="420" w:firstLineChars="200"/>
        <w:rPr>
          <w:rFonts w:ascii="宋体" w:hAnsi="宋体"/>
          <w:szCs w:val="21"/>
        </w:rPr>
      </w:pPr>
      <w:r>
        <w:rPr>
          <w:rFonts w:hint="eastAsia" w:ascii="宋体" w:hAnsi="宋体"/>
          <w:szCs w:val="21"/>
        </w:rPr>
        <w:t>（6）由同一单位工作人员为两家以上（含两家）供应商进行同一项投标活动的；</w:t>
      </w:r>
    </w:p>
    <w:p w14:paraId="203D5C3C">
      <w:pPr>
        <w:spacing w:line="400" w:lineRule="exact"/>
        <w:ind w:firstLine="420" w:firstLineChars="200"/>
        <w:rPr>
          <w:rFonts w:ascii="宋体" w:hAnsi="宋体"/>
          <w:szCs w:val="21"/>
        </w:rPr>
      </w:pPr>
      <w:r>
        <w:rPr>
          <w:rFonts w:hint="eastAsia" w:ascii="宋体" w:hAnsi="宋体"/>
          <w:szCs w:val="21"/>
        </w:rPr>
        <w:t>（7）主管部门依照法律、法规认定的其他情形。</w:t>
      </w:r>
    </w:p>
    <w:p w14:paraId="12437DD2">
      <w:pPr>
        <w:spacing w:line="400" w:lineRule="exact"/>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w:t>
      </w:r>
    </w:p>
    <w:p w14:paraId="5EC17561">
      <w:pPr>
        <w:spacing w:line="400" w:lineRule="exact"/>
        <w:ind w:firstLine="420" w:firstLineChars="200"/>
        <w:rPr>
          <w:rFonts w:ascii="宋体" w:hAnsi="宋体"/>
          <w:szCs w:val="21"/>
        </w:rPr>
      </w:pPr>
      <w:r>
        <w:rPr>
          <w:rFonts w:hint="eastAsia" w:ascii="宋体" w:hAnsi="宋体"/>
          <w:szCs w:val="21"/>
        </w:rPr>
        <w:t>8.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414876A">
      <w:pPr>
        <w:spacing w:line="400" w:lineRule="exact"/>
        <w:ind w:firstLine="420" w:firstLineChars="200"/>
        <w:rPr>
          <w:rFonts w:ascii="宋体" w:hAnsi="宋体"/>
          <w:szCs w:val="21"/>
        </w:rPr>
      </w:pPr>
      <w:r>
        <w:rPr>
          <w:rFonts w:hint="eastAsia" w:ascii="宋体" w:hAnsi="宋体"/>
          <w:szCs w:val="21"/>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E17B061">
      <w:pPr>
        <w:spacing w:line="400" w:lineRule="exact"/>
        <w:ind w:firstLine="420" w:firstLineChars="200"/>
        <w:rPr>
          <w:rFonts w:ascii="宋体" w:hAnsi="宋体"/>
          <w:szCs w:val="21"/>
        </w:rPr>
      </w:pPr>
      <w:r>
        <w:rPr>
          <w:rFonts w:hint="eastAsia" w:ascii="宋体" w:hAnsi="宋体"/>
          <w:szCs w:val="21"/>
        </w:rPr>
        <w:t>10.我单位获得中标、成交资格后无正当理由放弃中标、成交资格的，自愿接受政府采购主管部门将我单位放弃中标、成交资格的信息公示在深圳市政府采购监管网，公示期一年，一切不利后果我单位均自愿承担。</w:t>
      </w:r>
    </w:p>
    <w:p w14:paraId="09548289">
      <w:pPr>
        <w:spacing w:line="400" w:lineRule="exact"/>
        <w:ind w:firstLine="420" w:firstLineChars="200"/>
        <w:rPr>
          <w:rFonts w:ascii="宋体" w:hAnsi="宋体"/>
          <w:szCs w:val="21"/>
        </w:rPr>
      </w:pPr>
      <w:r>
        <w:rPr>
          <w:rFonts w:hint="eastAsia" w:ascii="宋体" w:hAnsi="宋体"/>
          <w:szCs w:val="21"/>
        </w:rPr>
        <w:t>以上承诺，如有违反，愿依照相关法律法规处理，并承担由此给采购人带来的损失。</w:t>
      </w:r>
    </w:p>
    <w:p w14:paraId="77B22364">
      <w:pPr>
        <w:spacing w:line="360" w:lineRule="auto"/>
        <w:ind w:firstLine="600"/>
        <w:rPr>
          <w:rFonts w:cs="Courier New"/>
          <w:snapToGrid w:val="0"/>
          <w:szCs w:val="18"/>
        </w:rPr>
      </w:pPr>
    </w:p>
    <w:p w14:paraId="5B3C1110">
      <w:pPr>
        <w:adjustRightInd w:val="0"/>
        <w:snapToGrid w:val="0"/>
        <w:spacing w:line="300" w:lineRule="auto"/>
        <w:rPr>
          <w:snapToGrid w:val="0"/>
          <w:kern w:val="0"/>
        </w:rPr>
      </w:pPr>
      <w:r>
        <w:rPr>
          <w:rFonts w:hint="eastAsia"/>
          <w:snapToGrid w:val="0"/>
          <w:kern w:val="0"/>
        </w:rPr>
        <w:t>投标单位：（盖章）</w:t>
      </w:r>
    </w:p>
    <w:p w14:paraId="3722BDDC">
      <w:pPr>
        <w:adjustRightInd w:val="0"/>
        <w:snapToGrid w:val="0"/>
        <w:spacing w:line="300" w:lineRule="auto"/>
        <w:rPr>
          <w:snapToGrid w:val="0"/>
          <w:kern w:val="0"/>
        </w:rPr>
      </w:pPr>
    </w:p>
    <w:p w14:paraId="47200A97">
      <w:pPr>
        <w:adjustRightInd w:val="0"/>
        <w:snapToGrid w:val="0"/>
        <w:spacing w:line="300" w:lineRule="auto"/>
        <w:rPr>
          <w:snapToGrid w:val="0"/>
          <w:kern w:val="0"/>
        </w:rPr>
      </w:pPr>
    </w:p>
    <w:p w14:paraId="1186661B">
      <w:pPr>
        <w:adjustRightInd w:val="0"/>
        <w:snapToGrid w:val="0"/>
        <w:spacing w:line="300" w:lineRule="auto"/>
        <w:rPr>
          <w:snapToGrid w:val="0"/>
          <w:kern w:val="0"/>
        </w:rPr>
      </w:pPr>
      <w:r>
        <w:rPr>
          <w:rFonts w:hint="eastAsia"/>
          <w:snapToGrid w:val="0"/>
          <w:kern w:val="0"/>
        </w:rPr>
        <w:t>法定代表人或其授权代表：（签字）</w:t>
      </w:r>
    </w:p>
    <w:p w14:paraId="795ED64C">
      <w:pPr>
        <w:adjustRightInd w:val="0"/>
        <w:snapToGrid w:val="0"/>
        <w:spacing w:line="300" w:lineRule="auto"/>
        <w:ind w:right="420"/>
        <w:rPr>
          <w:snapToGrid w:val="0"/>
          <w:kern w:val="0"/>
        </w:rPr>
      </w:pPr>
    </w:p>
    <w:p w14:paraId="57CDA970">
      <w:pPr>
        <w:adjustRightInd w:val="0"/>
        <w:snapToGrid w:val="0"/>
        <w:spacing w:line="360" w:lineRule="auto"/>
        <w:ind w:firstLine="600"/>
        <w:jc w:val="right"/>
      </w:pPr>
      <w:r>
        <w:rPr>
          <w:rFonts w:hint="eastAsia"/>
        </w:rPr>
        <w:t>年     月    日</w:t>
      </w:r>
    </w:p>
    <w:p w14:paraId="4FE558CA">
      <w:pPr>
        <w:adjustRightInd w:val="0"/>
        <w:snapToGrid w:val="0"/>
        <w:spacing w:line="360" w:lineRule="auto"/>
        <w:ind w:firstLine="600"/>
        <w:jc w:val="right"/>
      </w:pPr>
    </w:p>
    <w:p w14:paraId="0F0D9654">
      <w:pPr>
        <w:adjustRightInd w:val="0"/>
        <w:snapToGrid w:val="0"/>
        <w:spacing w:line="360" w:lineRule="auto"/>
        <w:ind w:firstLine="600"/>
        <w:jc w:val="right"/>
      </w:pPr>
    </w:p>
    <w:p w14:paraId="0D23E600">
      <w:pPr>
        <w:adjustRightInd w:val="0"/>
        <w:snapToGrid w:val="0"/>
        <w:spacing w:line="360" w:lineRule="auto"/>
        <w:ind w:firstLine="600"/>
        <w:jc w:val="right"/>
      </w:pPr>
    </w:p>
    <w:p w14:paraId="28CC8ADE">
      <w:pPr>
        <w:adjustRightInd w:val="0"/>
        <w:snapToGrid w:val="0"/>
        <w:spacing w:line="360" w:lineRule="auto"/>
        <w:ind w:firstLine="600"/>
        <w:jc w:val="right"/>
      </w:pPr>
    </w:p>
    <w:p w14:paraId="5D43ACC7">
      <w:pPr>
        <w:adjustRightInd w:val="0"/>
        <w:snapToGrid w:val="0"/>
        <w:spacing w:line="360" w:lineRule="auto"/>
        <w:ind w:firstLine="600"/>
        <w:jc w:val="right"/>
      </w:pPr>
    </w:p>
    <w:p w14:paraId="1E40BE4C">
      <w:pPr>
        <w:adjustRightInd w:val="0"/>
        <w:snapToGrid w:val="0"/>
        <w:spacing w:line="360" w:lineRule="auto"/>
        <w:ind w:firstLine="600"/>
        <w:jc w:val="right"/>
      </w:pPr>
    </w:p>
    <w:p w14:paraId="59D466AA">
      <w:pPr>
        <w:adjustRightInd w:val="0"/>
        <w:snapToGrid w:val="0"/>
        <w:spacing w:line="360" w:lineRule="auto"/>
        <w:ind w:firstLine="600"/>
        <w:jc w:val="right"/>
      </w:pPr>
    </w:p>
    <w:p w14:paraId="4220FE4E">
      <w:pPr>
        <w:adjustRightInd w:val="0"/>
        <w:snapToGrid w:val="0"/>
        <w:spacing w:line="360" w:lineRule="auto"/>
        <w:ind w:firstLine="600"/>
        <w:jc w:val="right"/>
      </w:pPr>
    </w:p>
    <w:p w14:paraId="5D368239">
      <w:pPr>
        <w:adjustRightInd w:val="0"/>
        <w:snapToGrid w:val="0"/>
        <w:spacing w:line="360" w:lineRule="auto"/>
        <w:ind w:firstLine="600"/>
        <w:jc w:val="right"/>
      </w:pPr>
    </w:p>
    <w:p w14:paraId="4752382B">
      <w:pPr>
        <w:adjustRightInd w:val="0"/>
        <w:snapToGrid w:val="0"/>
        <w:spacing w:line="360" w:lineRule="auto"/>
        <w:ind w:firstLine="600"/>
        <w:jc w:val="right"/>
      </w:pPr>
    </w:p>
    <w:p w14:paraId="16B62CBB">
      <w:pPr>
        <w:adjustRightInd w:val="0"/>
        <w:snapToGrid w:val="0"/>
        <w:spacing w:line="360" w:lineRule="auto"/>
        <w:ind w:firstLine="600"/>
        <w:jc w:val="right"/>
      </w:pPr>
    </w:p>
    <w:p w14:paraId="4F97020B">
      <w:pPr>
        <w:adjustRightInd w:val="0"/>
        <w:snapToGrid w:val="0"/>
        <w:spacing w:line="360" w:lineRule="auto"/>
        <w:ind w:firstLine="600"/>
        <w:jc w:val="right"/>
      </w:pPr>
    </w:p>
    <w:p w14:paraId="672BB9DC">
      <w:pPr>
        <w:adjustRightInd w:val="0"/>
        <w:snapToGrid w:val="0"/>
        <w:spacing w:line="360" w:lineRule="auto"/>
        <w:ind w:firstLine="600"/>
        <w:jc w:val="right"/>
      </w:pPr>
    </w:p>
    <w:p w14:paraId="19553DD4">
      <w:pPr>
        <w:adjustRightInd w:val="0"/>
        <w:snapToGrid w:val="0"/>
        <w:spacing w:line="360" w:lineRule="auto"/>
        <w:ind w:firstLine="600"/>
        <w:jc w:val="right"/>
      </w:pPr>
    </w:p>
    <w:p w14:paraId="383CF526">
      <w:pPr>
        <w:adjustRightInd w:val="0"/>
        <w:snapToGrid w:val="0"/>
        <w:spacing w:line="360" w:lineRule="auto"/>
        <w:ind w:firstLine="600"/>
        <w:jc w:val="right"/>
      </w:pPr>
    </w:p>
    <w:p w14:paraId="25145DB1">
      <w:pPr>
        <w:adjustRightInd w:val="0"/>
        <w:snapToGrid w:val="0"/>
        <w:spacing w:line="360" w:lineRule="auto"/>
        <w:ind w:firstLine="600"/>
        <w:jc w:val="right"/>
      </w:pPr>
    </w:p>
    <w:p w14:paraId="478ADB03">
      <w:pPr>
        <w:adjustRightInd w:val="0"/>
        <w:snapToGrid w:val="0"/>
        <w:spacing w:line="360" w:lineRule="auto"/>
        <w:ind w:firstLine="600"/>
        <w:jc w:val="right"/>
      </w:pPr>
    </w:p>
    <w:p w14:paraId="136C7332">
      <w:pPr>
        <w:pStyle w:val="5"/>
        <w:tabs>
          <w:tab w:val="left" w:pos="371"/>
        </w:tabs>
        <w:spacing w:before="120" w:after="120"/>
        <w:ind w:left="-1" w:leftChars="-1" w:hanging="1"/>
        <w:jc w:val="center"/>
        <w:rPr>
          <w:rFonts w:asciiTheme="minorEastAsia" w:hAnsiTheme="minorEastAsia" w:eastAsiaTheme="minorEastAsia"/>
          <w:snapToGrid w:val="0"/>
          <w:kern w:val="0"/>
        </w:rPr>
      </w:pPr>
      <w:bookmarkStart w:id="81" w:name="_Toc135293183"/>
      <w:bookmarkStart w:id="82" w:name="_Toc1358430565"/>
      <w:r>
        <w:rPr>
          <w:rFonts w:hint="eastAsia" w:asciiTheme="minorEastAsia" w:hAnsiTheme="minorEastAsia" w:eastAsiaTheme="minorEastAsia"/>
        </w:rPr>
        <w:t>格式2  法定代表人（负责人）证明书及授权委托书</w:t>
      </w:r>
      <w:bookmarkEnd w:id="81"/>
      <w:bookmarkEnd w:id="82"/>
    </w:p>
    <w:p w14:paraId="6A80000B">
      <w:pPr>
        <w:tabs>
          <w:tab w:val="left" w:pos="450"/>
        </w:tabs>
        <w:jc w:val="center"/>
        <w:rPr>
          <w:rFonts w:ascii="宋体" w:hAnsi="宋体"/>
          <w:b/>
          <w:sz w:val="30"/>
          <w:szCs w:val="30"/>
        </w:rPr>
      </w:pPr>
    </w:p>
    <w:p w14:paraId="07CFA8A6">
      <w:pPr>
        <w:tabs>
          <w:tab w:val="left" w:pos="450"/>
        </w:tabs>
        <w:jc w:val="center"/>
        <w:rPr>
          <w:rFonts w:ascii="宋体" w:hAnsi="宋体"/>
          <w:b/>
          <w:sz w:val="28"/>
          <w:szCs w:val="28"/>
        </w:rPr>
      </w:pPr>
      <w:r>
        <w:rPr>
          <w:rFonts w:hint="eastAsia" w:ascii="宋体" w:hAnsi="宋体"/>
          <w:b/>
          <w:sz w:val="28"/>
          <w:szCs w:val="28"/>
        </w:rPr>
        <w:t>法定代表人（负责人）证明书（参考）</w:t>
      </w:r>
    </w:p>
    <w:p w14:paraId="047C9A09">
      <w:pPr>
        <w:spacing w:line="400" w:lineRule="exact"/>
        <w:rPr>
          <w:rFonts w:ascii="宋体" w:hAnsi="宋体"/>
          <w:bCs/>
          <w:sz w:val="28"/>
        </w:rPr>
      </w:pPr>
    </w:p>
    <w:p w14:paraId="1E82B900">
      <w:pPr>
        <w:tabs>
          <w:tab w:val="left" w:pos="900"/>
        </w:tabs>
        <w:spacing w:line="480" w:lineRule="auto"/>
        <w:ind w:firstLine="945" w:firstLineChars="450"/>
        <w:rPr>
          <w:rFonts w:ascii="宋体" w:hAnsi="宋体"/>
        </w:rPr>
      </w:pPr>
      <w:r>
        <w:rPr>
          <w:rFonts w:hint="eastAsia" w:ascii="宋体" w:hAnsi="宋体"/>
        </w:rPr>
        <w:t>______________同志，现任我单位</w:t>
      </w:r>
      <w:r>
        <w:rPr>
          <w:rFonts w:ascii="宋体" w:hAnsi="宋体"/>
          <w:u w:val="single"/>
        </w:rPr>
        <w:t xml:space="preserve">         </w:t>
      </w:r>
      <w:r>
        <w:rPr>
          <w:rFonts w:hint="eastAsia" w:ascii="宋体" w:hAnsi="宋体"/>
        </w:rPr>
        <w:t>职务，为法定代表人（负责人），特此证明。</w:t>
      </w:r>
    </w:p>
    <w:p w14:paraId="09922404">
      <w:pPr>
        <w:spacing w:line="480" w:lineRule="auto"/>
        <w:ind w:firstLine="420" w:firstLineChars="200"/>
        <w:rPr>
          <w:rFonts w:ascii="宋体" w:hAnsi="宋体"/>
        </w:rPr>
      </w:pPr>
      <w:r>
        <w:rPr>
          <w:rFonts w:hint="eastAsia" w:ascii="宋体" w:hAnsi="宋体"/>
        </w:rPr>
        <w:t>有效日期与本公司投标文件中标注的投标有效期相同。</w:t>
      </w:r>
      <w:r>
        <w:rPr>
          <w:rFonts w:ascii="宋体" w:hAnsi="宋体"/>
        </w:rPr>
        <w:t xml:space="preserve">  </w:t>
      </w:r>
      <w:r>
        <w:rPr>
          <w:rFonts w:hint="eastAsia" w:ascii="宋体" w:hAnsi="宋体"/>
        </w:rPr>
        <w:t>签发日期：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ascii="宋体" w:hAnsi="宋体"/>
        </w:rPr>
        <w:t xml:space="preserve">             </w:t>
      </w:r>
    </w:p>
    <w:p w14:paraId="3AC96CA9">
      <w:pPr>
        <w:spacing w:line="480" w:lineRule="auto"/>
        <w:ind w:firstLine="420" w:firstLineChars="200"/>
        <w:rPr>
          <w:rFonts w:ascii="宋体" w:hAnsi="宋体"/>
        </w:rPr>
      </w:pPr>
      <w:r>
        <w:rPr>
          <w:rFonts w:hint="eastAsia" w:ascii="宋体" w:hAnsi="宋体"/>
        </w:rPr>
        <w:t>附：</w:t>
      </w:r>
    </w:p>
    <w:p w14:paraId="0A838823">
      <w:pPr>
        <w:spacing w:line="480" w:lineRule="auto"/>
        <w:ind w:firstLine="840" w:firstLineChars="400"/>
        <w:rPr>
          <w:rFonts w:ascii="宋体" w:hAnsi="宋体"/>
        </w:rPr>
      </w:pPr>
      <w:r>
        <w:rPr>
          <w:rFonts w:hint="eastAsia" w:ascii="宋体" w:hAnsi="宋体"/>
        </w:rPr>
        <w:t xml:space="preserve">营业执照（注册号）：                       </w:t>
      </w:r>
    </w:p>
    <w:p w14:paraId="47D6CDAB">
      <w:pPr>
        <w:spacing w:line="480" w:lineRule="auto"/>
        <w:ind w:firstLine="840" w:firstLineChars="400"/>
        <w:rPr>
          <w:rFonts w:ascii="宋体" w:hAnsi="宋体"/>
        </w:rPr>
      </w:pPr>
      <w:r>
        <w:rPr>
          <w:rFonts w:hint="eastAsia" w:ascii="宋体" w:hAnsi="宋体"/>
        </w:rPr>
        <w:t>经济性质：</w:t>
      </w:r>
    </w:p>
    <w:p w14:paraId="3B327FDF">
      <w:pPr>
        <w:spacing w:line="480" w:lineRule="auto"/>
        <w:ind w:firstLine="840" w:firstLineChars="400"/>
        <w:rPr>
          <w:rFonts w:ascii="宋体" w:hAnsi="宋体"/>
        </w:rPr>
      </w:pPr>
      <w:r>
        <w:rPr>
          <w:rFonts w:hint="eastAsia" w:ascii="宋体" w:hAnsi="宋体"/>
        </w:rPr>
        <w:t>主营（产）：</w:t>
      </w:r>
    </w:p>
    <w:p w14:paraId="0755CF96">
      <w:pPr>
        <w:spacing w:line="480" w:lineRule="auto"/>
        <w:ind w:firstLine="840" w:firstLineChars="400"/>
        <w:rPr>
          <w:rFonts w:ascii="宋体" w:hAnsi="宋体"/>
        </w:rPr>
      </w:pPr>
      <w:r>
        <w:rPr>
          <w:rFonts w:hint="eastAsia" w:ascii="宋体" w:hAnsi="宋体"/>
        </w:rPr>
        <w:t>兼营（产）：</w:t>
      </w:r>
    </w:p>
    <w:p w14:paraId="3A932D93">
      <w:pPr>
        <w:spacing w:line="480" w:lineRule="auto"/>
        <w:ind w:firstLine="960" w:firstLineChars="400"/>
        <w:rPr>
          <w:rFonts w:ascii="宋体" w:hAnsi="宋体"/>
          <w:sz w:val="24"/>
        </w:rPr>
      </w:pPr>
    </w:p>
    <w:p w14:paraId="01DF614E">
      <w:pPr>
        <w:spacing w:line="500" w:lineRule="exact"/>
        <w:rPr>
          <w:rFonts w:ascii="宋体"/>
          <w:b/>
          <w:bCs/>
        </w:rPr>
      </w:pPr>
      <w:r>
        <w:rPr>
          <w:rFonts w:ascii="宋体"/>
          <w:b/>
          <w:bCs/>
        </w:rPr>
        <w:pict>
          <v:rect id="Rectangle 5" o:spid="_x0000_s3096" o:spt="1" style="position:absolute;left:0pt;margin-left:250.65pt;margin-top:10.75pt;height:156pt;width:243pt;z-index:251663360;mso-width-relative:page;mso-height-relative:page;" coordsize="21600,21600">
            <v:path/>
            <v:fill focussize="0,0"/>
            <v:stroke/>
            <v:imagedata o:title=""/>
            <o:lock v:ext="edit"/>
            <v:textbox>
              <w:txbxContent>
                <w:p w14:paraId="4C97DD01">
                  <w:pPr>
                    <w:ind w:firstLine="1260" w:firstLineChars="600"/>
                  </w:pPr>
                  <w:r>
                    <w:rPr>
                      <w:rFonts w:hint="eastAsia"/>
                    </w:rPr>
                    <w:t xml:space="preserve"> 法定代表人</w:t>
                  </w:r>
                  <w:r>
                    <w:rPr>
                      <w:rFonts w:hint="eastAsia" w:ascii="宋体" w:hAnsi="宋体"/>
                    </w:rPr>
                    <w:t>（负责人）</w:t>
                  </w:r>
                </w:p>
                <w:p w14:paraId="1C0B80D1">
                  <w:pPr>
                    <w:ind w:firstLine="1050" w:firstLineChars="500"/>
                  </w:pPr>
                  <w:r>
                    <w:rPr>
                      <w:rFonts w:hint="eastAsia"/>
                    </w:rPr>
                    <w:t xml:space="preserve"> 居民身份证复印件粘贴处</w:t>
                  </w:r>
                </w:p>
                <w:p w14:paraId="68610904">
                  <w:pPr>
                    <w:ind w:firstLine="1050" w:firstLineChars="500"/>
                  </w:pPr>
                </w:p>
                <w:p w14:paraId="194B29A5">
                  <w:pPr>
                    <w:ind w:firstLine="1785" w:firstLineChars="850"/>
                  </w:pPr>
                  <w:r>
                    <w:rPr>
                      <w:rFonts w:hint="eastAsia"/>
                    </w:rPr>
                    <w:t>（反面）</w:t>
                  </w:r>
                </w:p>
                <w:p w14:paraId="0CFBB422">
                  <w:pPr>
                    <w:ind w:firstLine="1050" w:firstLineChars="500"/>
                  </w:pPr>
                </w:p>
                <w:p w14:paraId="188ABDBA"/>
              </w:txbxContent>
            </v:textbox>
          </v:rect>
        </w:pict>
      </w:r>
      <w:r>
        <w:rPr>
          <w:rFonts w:ascii="宋体"/>
          <w:b/>
          <w:bCs/>
        </w:rPr>
        <w:pict>
          <v:rect id="Rectangle 4" o:spid="_x0000_s3095" o:spt="1" style="position:absolute;left:0pt;margin-left:-11.85pt;margin-top:10.75pt;height:156pt;width:243pt;z-index:251662336;mso-width-relative:page;mso-height-relative:page;" coordsize="21600,21600">
            <v:path/>
            <v:fill focussize="0,0"/>
            <v:stroke/>
            <v:imagedata o:title=""/>
            <o:lock v:ext="edit"/>
            <v:textbox>
              <w:txbxContent>
                <w:p w14:paraId="50C7EF9E">
                  <w:pPr>
                    <w:ind w:firstLine="1260" w:firstLineChars="600"/>
                    <w:jc w:val="left"/>
                  </w:pPr>
                  <w:r>
                    <w:rPr>
                      <w:rFonts w:hint="eastAsia"/>
                    </w:rPr>
                    <w:t>法定代表人</w:t>
                  </w:r>
                  <w:r>
                    <w:rPr>
                      <w:rFonts w:hint="eastAsia" w:ascii="宋体" w:hAnsi="宋体"/>
                    </w:rPr>
                    <w:t>（负责人）</w:t>
                  </w:r>
                </w:p>
                <w:p w14:paraId="09A04F22">
                  <w:pPr>
                    <w:ind w:firstLine="1050" w:firstLineChars="500"/>
                    <w:jc w:val="left"/>
                  </w:pPr>
                  <w:r>
                    <w:rPr>
                      <w:rFonts w:hint="eastAsia"/>
                    </w:rPr>
                    <w:t xml:space="preserve"> 居民身份证复印件粘贴处</w:t>
                  </w:r>
                </w:p>
                <w:p w14:paraId="454EC694">
                  <w:pPr>
                    <w:ind w:firstLine="1050" w:firstLineChars="500"/>
                    <w:jc w:val="left"/>
                  </w:pPr>
                </w:p>
                <w:p w14:paraId="2BF0A530">
                  <w:pPr>
                    <w:ind w:firstLine="1785" w:firstLineChars="850"/>
                    <w:jc w:val="left"/>
                  </w:pPr>
                  <w:r>
                    <w:rPr>
                      <w:rFonts w:hint="eastAsia"/>
                    </w:rPr>
                    <w:t>（正面）</w:t>
                  </w:r>
                </w:p>
                <w:p w14:paraId="62418B76">
                  <w:pPr>
                    <w:ind w:firstLine="1050" w:firstLineChars="500"/>
                    <w:jc w:val="left"/>
                  </w:pPr>
                </w:p>
                <w:p w14:paraId="2BD5BC23">
                  <w:pPr>
                    <w:jc w:val="left"/>
                  </w:pPr>
                </w:p>
              </w:txbxContent>
            </v:textbox>
          </v:rect>
        </w:pict>
      </w:r>
    </w:p>
    <w:p w14:paraId="343E3646">
      <w:pPr>
        <w:spacing w:line="500" w:lineRule="exact"/>
        <w:rPr>
          <w:rFonts w:ascii="宋体"/>
          <w:b/>
          <w:bCs/>
        </w:rPr>
      </w:pPr>
    </w:p>
    <w:p w14:paraId="0CC462E1">
      <w:pPr>
        <w:spacing w:line="500" w:lineRule="exact"/>
        <w:rPr>
          <w:rFonts w:ascii="宋体"/>
          <w:b/>
          <w:bCs/>
        </w:rPr>
      </w:pPr>
    </w:p>
    <w:p w14:paraId="414D2CB1">
      <w:pPr>
        <w:spacing w:line="500" w:lineRule="exact"/>
        <w:rPr>
          <w:rFonts w:ascii="宋体"/>
          <w:b/>
          <w:bCs/>
        </w:rPr>
      </w:pPr>
    </w:p>
    <w:p w14:paraId="056E975D">
      <w:pPr>
        <w:spacing w:line="500" w:lineRule="exact"/>
        <w:rPr>
          <w:rFonts w:ascii="宋体"/>
          <w:b/>
          <w:bCs/>
        </w:rPr>
      </w:pPr>
    </w:p>
    <w:p w14:paraId="39C6D57F">
      <w:pPr>
        <w:spacing w:line="500" w:lineRule="exact"/>
        <w:rPr>
          <w:rFonts w:ascii="宋体"/>
          <w:b/>
          <w:bCs/>
        </w:rPr>
      </w:pPr>
    </w:p>
    <w:p w14:paraId="127A51B6">
      <w:pPr>
        <w:spacing w:line="500" w:lineRule="exact"/>
        <w:rPr>
          <w:rFonts w:ascii="宋体"/>
          <w:b/>
          <w:bCs/>
        </w:rPr>
      </w:pPr>
      <w:r>
        <w:rPr>
          <w:rFonts w:hint="eastAsia" w:ascii="宋体"/>
          <w:b/>
          <w:bCs/>
        </w:rPr>
        <w:t xml:space="preserve">                         </w:t>
      </w:r>
    </w:p>
    <w:p w14:paraId="5AADC57F">
      <w:pPr>
        <w:spacing w:line="360" w:lineRule="auto"/>
        <w:ind w:firstLine="539" w:firstLineChars="257"/>
      </w:pPr>
    </w:p>
    <w:p w14:paraId="77CAC16E">
      <w:pPr>
        <w:spacing w:line="360" w:lineRule="auto"/>
        <w:ind w:firstLine="539" w:firstLineChars="257"/>
      </w:pPr>
      <w:r>
        <w:rPr>
          <w:rFonts w:hint="eastAsia"/>
        </w:rPr>
        <w:t>单位名称：（公章）</w:t>
      </w:r>
      <w:r>
        <w:rPr>
          <w:rFonts w:hint="eastAsia"/>
          <w:u w:val="single"/>
        </w:rPr>
        <w:t xml:space="preserve">                                         </w:t>
      </w:r>
    </w:p>
    <w:p w14:paraId="4F0DAB97">
      <w:pPr>
        <w:spacing w:line="360" w:lineRule="auto"/>
        <w:ind w:firstLine="539" w:firstLineChars="257"/>
      </w:pPr>
    </w:p>
    <w:p w14:paraId="66DAD27F">
      <w:pPr>
        <w:spacing w:line="360" w:lineRule="auto"/>
        <w:ind w:firstLine="539" w:firstLineChars="257"/>
        <w:rPr>
          <w:b/>
          <w:bCs/>
          <w:sz w:val="28"/>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w:t>
      </w:r>
    </w:p>
    <w:p w14:paraId="193455D7">
      <w:pPr>
        <w:jc w:val="center"/>
        <w:rPr>
          <w:b/>
          <w:bCs/>
          <w:sz w:val="28"/>
        </w:rPr>
      </w:pPr>
      <w:r>
        <w:rPr>
          <w:rFonts w:hint="eastAsia"/>
          <w:b/>
          <w:bCs/>
          <w:sz w:val="28"/>
        </w:rPr>
        <w:t>法定代表人（负责人）授权委托书</w:t>
      </w:r>
      <w:r>
        <w:rPr>
          <w:rFonts w:hint="eastAsia" w:ascii="宋体" w:hAnsi="宋体"/>
          <w:b/>
          <w:sz w:val="30"/>
          <w:szCs w:val="30"/>
        </w:rPr>
        <w:t>（参考）</w:t>
      </w:r>
    </w:p>
    <w:p w14:paraId="5430956D"/>
    <w:p w14:paraId="3DC28B82">
      <w:pPr>
        <w:rPr>
          <w:b/>
          <w:bCs/>
        </w:rPr>
      </w:pPr>
      <w:r>
        <w:rPr>
          <w:rFonts w:hint="eastAsia"/>
        </w:rPr>
        <w:t>深圳市中正招标有限公司</w:t>
      </w:r>
      <w:r>
        <w:rPr>
          <w:rFonts w:hint="eastAsia"/>
          <w:b/>
          <w:bCs/>
        </w:rPr>
        <w:t>：</w:t>
      </w:r>
    </w:p>
    <w:p w14:paraId="2D631AF4">
      <w:pPr>
        <w:ind w:firstLine="630"/>
      </w:pPr>
    </w:p>
    <w:p w14:paraId="178BAED5">
      <w:pPr>
        <w:adjustRightInd w:val="0"/>
        <w:snapToGrid w:val="0"/>
        <w:spacing w:line="360" w:lineRule="auto"/>
        <w:ind w:firstLine="629"/>
      </w:pPr>
      <w:r>
        <w:rPr>
          <w:rFonts w:hint="eastAsia"/>
        </w:rPr>
        <w:t>现委派</w:t>
      </w:r>
      <w:r>
        <w:rPr>
          <w:rFonts w:hint="eastAsia"/>
          <w:u w:val="single"/>
        </w:rPr>
        <w:t xml:space="preserve">  （姓名、职务） </w:t>
      </w:r>
      <w:r>
        <w:rPr>
          <w:rFonts w:hint="eastAsia"/>
        </w:rPr>
        <w:t>参加贵公司组织的</w:t>
      </w:r>
      <w:r>
        <w:rPr>
          <w:rFonts w:hint="eastAsia"/>
          <w:b/>
          <w:bCs/>
          <w:u w:val="single"/>
        </w:rPr>
        <w:t xml:space="preserve">  </w:t>
      </w:r>
      <w:r>
        <w:rPr>
          <w:rFonts w:hint="eastAsia"/>
          <w:u w:val="single"/>
        </w:rPr>
        <w:t xml:space="preserve">（招标项目名称、编号） </w:t>
      </w:r>
      <w:r>
        <w:rPr>
          <w:rFonts w:hint="eastAsia"/>
        </w:rPr>
        <w:t>招标活动，全权代表我单位处理投标的有关事宜。</w:t>
      </w:r>
    </w:p>
    <w:p w14:paraId="2A699934">
      <w:pPr>
        <w:adjustRightInd w:val="0"/>
        <w:snapToGrid w:val="0"/>
        <w:spacing w:line="360" w:lineRule="auto"/>
        <w:ind w:firstLine="629"/>
      </w:pPr>
    </w:p>
    <w:p w14:paraId="312C6D62">
      <w:pPr>
        <w:ind w:firstLine="630"/>
      </w:pPr>
    </w:p>
    <w:p w14:paraId="3B8CB264">
      <w:pPr>
        <w:adjustRightInd w:val="0"/>
        <w:snapToGrid w:val="0"/>
        <w:spacing w:line="360" w:lineRule="auto"/>
        <w:ind w:firstLine="629"/>
        <w:rPr>
          <w:b/>
          <w:bCs/>
        </w:rPr>
      </w:pPr>
      <w:r>
        <w:rPr>
          <w:rFonts w:hint="eastAsia"/>
          <w:b/>
          <w:bCs/>
        </w:rPr>
        <w:t>附授权代表情况：</w:t>
      </w:r>
    </w:p>
    <w:p w14:paraId="4379C9E1">
      <w:pPr>
        <w:adjustRightInd w:val="0"/>
        <w:snapToGrid w:val="0"/>
        <w:spacing w:line="360" w:lineRule="auto"/>
        <w:ind w:firstLine="629"/>
      </w:pPr>
      <w:r>
        <w:rPr>
          <w:rFonts w:hint="eastAsia"/>
        </w:rPr>
        <w:t>姓名：</w:t>
      </w:r>
      <w:r>
        <w:rPr>
          <w:rFonts w:hint="eastAsia"/>
          <w:b/>
          <w:bCs/>
        </w:rPr>
        <w:t xml:space="preserve">    </w:t>
      </w:r>
      <w:r>
        <w:rPr>
          <w:rFonts w:hint="eastAsia"/>
        </w:rPr>
        <w:t xml:space="preserve">            性别：</w:t>
      </w:r>
      <w:r>
        <w:rPr>
          <w:rFonts w:hint="eastAsia"/>
          <w:b/>
          <w:bCs/>
        </w:rPr>
        <w:t xml:space="preserve"> </w:t>
      </w:r>
    </w:p>
    <w:p w14:paraId="2A8C0628">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14:paraId="0A18D17F">
      <w:pPr>
        <w:adjustRightInd w:val="0"/>
        <w:snapToGrid w:val="0"/>
        <w:spacing w:line="360" w:lineRule="auto"/>
        <w:ind w:firstLine="629"/>
      </w:pPr>
      <w:r>
        <w:rPr>
          <w:rFonts w:hint="eastAsia"/>
        </w:rPr>
        <w:t>职务：</w:t>
      </w:r>
    </w:p>
    <w:p w14:paraId="0330F283">
      <w:pPr>
        <w:adjustRightInd w:val="0"/>
        <w:snapToGrid w:val="0"/>
        <w:spacing w:line="360" w:lineRule="auto"/>
        <w:ind w:firstLine="629"/>
      </w:pPr>
      <w:r>
        <w:rPr>
          <w:rFonts w:hint="eastAsia"/>
        </w:rPr>
        <w:t>身份证号码：</w:t>
      </w:r>
    </w:p>
    <w:p w14:paraId="06D769AA">
      <w:pPr>
        <w:adjustRightInd w:val="0"/>
        <w:snapToGrid w:val="0"/>
        <w:spacing w:line="360" w:lineRule="auto"/>
        <w:ind w:firstLine="629"/>
        <w:rPr>
          <w:b/>
          <w:bCs/>
        </w:rPr>
      </w:pPr>
      <w:r>
        <w:rPr>
          <w:rFonts w:hint="eastAsia"/>
        </w:rPr>
        <w:t>邮编：</w:t>
      </w:r>
      <w:r>
        <w:rPr>
          <w:rFonts w:hint="eastAsia"/>
          <w:b/>
          <w:bCs/>
        </w:rPr>
        <w:t xml:space="preserve"> </w:t>
      </w:r>
    </w:p>
    <w:p w14:paraId="3C3918C7">
      <w:pPr>
        <w:adjustRightInd w:val="0"/>
        <w:snapToGrid w:val="0"/>
        <w:spacing w:line="360" w:lineRule="auto"/>
        <w:ind w:firstLine="629"/>
      </w:pPr>
      <w:r>
        <w:rPr>
          <w:rFonts w:hint="eastAsia"/>
        </w:rPr>
        <w:t>通讯地址：</w:t>
      </w:r>
      <w:r>
        <w:rPr>
          <w:rFonts w:hint="eastAsia"/>
          <w:b/>
          <w:bCs/>
        </w:rPr>
        <w:t xml:space="preserve"> </w:t>
      </w:r>
    </w:p>
    <w:p w14:paraId="14102146">
      <w:pPr>
        <w:adjustRightInd w:val="0"/>
        <w:snapToGrid w:val="0"/>
        <w:spacing w:line="360" w:lineRule="auto"/>
        <w:ind w:firstLine="629"/>
      </w:pPr>
      <w:r>
        <w:rPr>
          <w:rFonts w:hint="eastAsia"/>
        </w:rPr>
        <w:t>手机号码：</w:t>
      </w:r>
    </w:p>
    <w:p w14:paraId="49ADA46C">
      <w:pPr>
        <w:adjustRightInd w:val="0"/>
        <w:snapToGrid w:val="0"/>
        <w:spacing w:line="360" w:lineRule="auto"/>
        <w:ind w:firstLine="629"/>
      </w:pPr>
      <w:r>
        <w:rPr>
          <w:rFonts w:hint="eastAsia"/>
        </w:rPr>
        <w:t xml:space="preserve"> </w:t>
      </w:r>
    </w:p>
    <w:p w14:paraId="3A075039">
      <w:pPr>
        <w:ind w:firstLine="630"/>
      </w:pPr>
      <w:r>
        <w:rPr>
          <w:rFonts w:hint="eastAsia"/>
        </w:rPr>
        <w:t>单位名称：（公章）</w:t>
      </w:r>
    </w:p>
    <w:p w14:paraId="138FED8A">
      <w:pPr>
        <w:ind w:firstLine="630"/>
      </w:pPr>
    </w:p>
    <w:p w14:paraId="3A17C9C6">
      <w:pPr>
        <w:ind w:firstLine="630"/>
      </w:pPr>
      <w:r>
        <w:rPr>
          <w:rFonts w:hint="eastAsia"/>
        </w:rPr>
        <w:t>法定代表人（负责人）：（</w:t>
      </w:r>
      <w:r>
        <w:rPr>
          <w:snapToGrid w:val="0"/>
          <w:kern w:val="0"/>
        </w:rPr>
        <w:t>签字</w:t>
      </w:r>
      <w:r>
        <w:rPr>
          <w:rFonts w:hint="eastAsia"/>
        </w:rPr>
        <w:t>）</w:t>
      </w:r>
    </w:p>
    <w:p w14:paraId="185005E4">
      <w:pPr>
        <w:ind w:firstLine="630"/>
      </w:pPr>
    </w:p>
    <w:p w14:paraId="15F29336">
      <w:pPr>
        <w:adjustRightInd w:val="0"/>
        <w:snapToGrid w:val="0"/>
        <w:spacing w:line="300" w:lineRule="auto"/>
        <w:ind w:firstLine="5317" w:firstLineChars="2532"/>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14:paraId="272331EA">
      <w:pPr>
        <w:spacing w:line="440" w:lineRule="exact"/>
        <w:rPr>
          <w:rFonts w:ascii="黑体" w:eastAsia="黑体"/>
        </w:rPr>
      </w:pPr>
      <w:bookmarkStart w:id="83" w:name="_Toc226217114"/>
      <w:r>
        <w:rPr>
          <w:rFonts w:ascii="宋体"/>
        </w:rPr>
        <w:pict>
          <v:rect id="Rectangle 2" o:spid="_x0000_s3093" o:spt="1" style="position:absolute;left:0pt;margin-left:-10.35pt;margin-top:5.6pt;height:156pt;width:243pt;z-index:251660288;mso-width-relative:page;mso-height-relative:page;" coordsize="21600,21600">
            <v:path/>
            <v:fill focussize="0,0"/>
            <v:stroke/>
            <v:imagedata o:title=""/>
            <o:lock v:ext="edit"/>
            <v:textbox>
              <w:txbxContent>
                <w:p w14:paraId="68AEDECC">
                  <w:pPr>
                    <w:ind w:firstLine="1260" w:firstLineChars="600"/>
                  </w:pPr>
                  <w:r>
                    <w:rPr>
                      <w:rFonts w:hint="eastAsia"/>
                    </w:rPr>
                    <w:t>被授权人（授权代表）</w:t>
                  </w:r>
                </w:p>
                <w:p w14:paraId="07A759A9">
                  <w:pPr>
                    <w:ind w:firstLine="1050" w:firstLineChars="500"/>
                  </w:pPr>
                  <w:r>
                    <w:rPr>
                      <w:rFonts w:hint="eastAsia"/>
                    </w:rPr>
                    <w:t>居民身份证复印件粘贴处</w:t>
                  </w:r>
                </w:p>
                <w:p w14:paraId="040DD77A">
                  <w:pPr>
                    <w:ind w:firstLine="1050" w:firstLineChars="500"/>
                  </w:pPr>
                </w:p>
                <w:p w14:paraId="18AA8CBD">
                  <w:pPr>
                    <w:jc w:val="center"/>
                  </w:pPr>
                  <w:r>
                    <w:rPr>
                      <w:rFonts w:hint="eastAsia"/>
                    </w:rPr>
                    <w:t>（正面）</w:t>
                  </w:r>
                </w:p>
              </w:txbxContent>
            </v:textbox>
          </v:rect>
        </w:pict>
      </w:r>
      <w:r>
        <w:rPr>
          <w:rFonts w:ascii="黑体" w:eastAsia="黑体"/>
        </w:rPr>
        <w:pict>
          <v:rect id="Rectangle 3" o:spid="_x0000_s3094" o:spt="1" style="position:absolute;left:0pt;margin-left:249.9pt;margin-top:5.6pt;height:156pt;width:243pt;z-index:251661312;mso-width-relative:page;mso-height-relative:page;" coordsize="21600,21600">
            <v:path/>
            <v:fill focussize="0,0"/>
            <v:stroke/>
            <v:imagedata o:title=""/>
            <o:lock v:ext="edit"/>
            <v:textbox>
              <w:txbxContent>
                <w:p w14:paraId="73F80609">
                  <w:pPr>
                    <w:ind w:firstLine="1260" w:firstLineChars="600"/>
                  </w:pPr>
                  <w:r>
                    <w:rPr>
                      <w:rFonts w:hint="eastAsia"/>
                    </w:rPr>
                    <w:t>被授权人（授权代表）</w:t>
                  </w:r>
                </w:p>
                <w:p w14:paraId="0D887E37">
                  <w:pPr>
                    <w:ind w:firstLine="1050" w:firstLineChars="500"/>
                  </w:pPr>
                  <w:r>
                    <w:rPr>
                      <w:rFonts w:hint="eastAsia"/>
                    </w:rPr>
                    <w:t>居民身份证复印件粘贴处</w:t>
                  </w:r>
                </w:p>
                <w:p w14:paraId="591A0A7A">
                  <w:pPr>
                    <w:ind w:firstLine="1050" w:firstLineChars="500"/>
                  </w:pPr>
                </w:p>
                <w:p w14:paraId="69F5FF96">
                  <w:pPr>
                    <w:ind w:firstLine="1785" w:firstLineChars="850"/>
                  </w:pPr>
                  <w:r>
                    <w:rPr>
                      <w:rFonts w:hint="eastAsia"/>
                    </w:rPr>
                    <w:t>（反面）</w:t>
                  </w:r>
                </w:p>
                <w:p w14:paraId="7014BA95"/>
              </w:txbxContent>
            </v:textbox>
          </v:rect>
        </w:pict>
      </w:r>
      <w:bookmarkEnd w:id="83"/>
    </w:p>
    <w:p w14:paraId="6AB0D056">
      <w:pPr>
        <w:spacing w:line="440" w:lineRule="exact"/>
        <w:rPr>
          <w:rFonts w:ascii="黑体" w:eastAsia="黑体"/>
        </w:rPr>
      </w:pPr>
    </w:p>
    <w:p w14:paraId="58BCD05A">
      <w:pPr>
        <w:spacing w:line="440" w:lineRule="exact"/>
        <w:rPr>
          <w:rFonts w:ascii="黑体" w:eastAsia="黑体"/>
        </w:rPr>
      </w:pPr>
    </w:p>
    <w:p w14:paraId="0DDA4B5D">
      <w:pPr>
        <w:spacing w:line="440" w:lineRule="exact"/>
        <w:rPr>
          <w:rFonts w:ascii="黑体" w:eastAsia="黑体"/>
        </w:rPr>
      </w:pPr>
    </w:p>
    <w:p w14:paraId="40CD5BB2">
      <w:pPr>
        <w:spacing w:line="440" w:lineRule="exact"/>
        <w:rPr>
          <w:rFonts w:ascii="黑体" w:eastAsia="黑体"/>
        </w:rPr>
      </w:pPr>
    </w:p>
    <w:p w14:paraId="4CB9AFA7">
      <w:pPr>
        <w:tabs>
          <w:tab w:val="left" w:pos="5115"/>
        </w:tabs>
        <w:spacing w:line="440" w:lineRule="exact"/>
        <w:rPr>
          <w:rFonts w:ascii="黑体" w:eastAsia="黑体"/>
        </w:rPr>
      </w:pPr>
      <w:r>
        <w:rPr>
          <w:rFonts w:ascii="黑体" w:eastAsia="黑体"/>
        </w:rPr>
        <w:tab/>
      </w:r>
    </w:p>
    <w:p w14:paraId="30DFA9A4">
      <w:pPr>
        <w:spacing w:line="440" w:lineRule="exact"/>
        <w:rPr>
          <w:rFonts w:ascii="黑体" w:eastAsia="黑体"/>
        </w:rPr>
      </w:pPr>
    </w:p>
    <w:p w14:paraId="432E4EBE">
      <w:pPr>
        <w:adjustRightInd w:val="0"/>
        <w:snapToGrid w:val="0"/>
        <w:spacing w:line="300" w:lineRule="auto"/>
        <w:ind w:firstLine="5008" w:firstLineChars="2385"/>
      </w:pPr>
    </w:p>
    <w:p w14:paraId="724E8071">
      <w:pPr>
        <w:adjustRightInd w:val="0"/>
        <w:snapToGrid w:val="0"/>
        <w:spacing w:line="300" w:lineRule="auto"/>
      </w:pPr>
    </w:p>
    <w:p w14:paraId="10F4CA2C">
      <w:pPr>
        <w:adjustRightInd w:val="0"/>
        <w:snapToGrid w:val="0"/>
        <w:spacing w:line="300" w:lineRule="auto"/>
      </w:pPr>
    </w:p>
    <w:p w14:paraId="2812A49E">
      <w:pPr>
        <w:adjustRightInd w:val="0"/>
        <w:snapToGrid w:val="0"/>
        <w:spacing w:line="300" w:lineRule="auto"/>
        <w:rPr>
          <w:rFonts w:asciiTheme="majorEastAsia" w:hAnsiTheme="majorEastAsia" w:eastAsiaTheme="majorEastAsia"/>
          <w:b/>
          <w:snapToGrid w:val="0"/>
          <w:kern w:val="0"/>
          <w:sz w:val="24"/>
        </w:rPr>
      </w:pPr>
      <w:r>
        <w:rPr>
          <w:rFonts w:hint="eastAsia" w:asciiTheme="majorEastAsia" w:hAnsiTheme="majorEastAsia" w:eastAsiaTheme="majorEastAsia"/>
          <w:b/>
          <w:sz w:val="24"/>
        </w:rPr>
        <w:t>注：法定代表人（负责人）证明书和法定代表人（负责人）授权委托书除装订于投标文件中外，还须另置一份按“投标人须知”18.4项要求单独密封。</w:t>
      </w:r>
    </w:p>
    <w:p w14:paraId="1B25F239"/>
    <w:p w14:paraId="79B5B8E3">
      <w:pPr>
        <w:tabs>
          <w:tab w:val="left" w:pos="720"/>
        </w:tabs>
        <w:adjustRightInd w:val="0"/>
        <w:snapToGrid w:val="0"/>
        <w:spacing w:line="300" w:lineRule="auto"/>
      </w:pPr>
    </w:p>
    <w:p w14:paraId="0B1A44B7">
      <w:pPr>
        <w:tabs>
          <w:tab w:val="left" w:pos="720"/>
        </w:tabs>
        <w:adjustRightInd w:val="0"/>
        <w:snapToGrid w:val="0"/>
        <w:spacing w:line="300" w:lineRule="auto"/>
        <w:rPr>
          <w:b/>
          <w:snapToGrid w:val="0"/>
          <w:kern w:val="0"/>
          <w:sz w:val="28"/>
        </w:rPr>
      </w:pPr>
    </w:p>
    <w:p w14:paraId="6641D9E0">
      <w:pPr>
        <w:pStyle w:val="5"/>
        <w:tabs>
          <w:tab w:val="left" w:pos="371"/>
        </w:tabs>
        <w:spacing w:before="120" w:after="120"/>
        <w:ind w:left="-1" w:leftChars="-1" w:hanging="1"/>
        <w:jc w:val="center"/>
        <w:rPr>
          <w:rFonts w:asciiTheme="minorEastAsia" w:hAnsiTheme="minorEastAsia" w:eastAsiaTheme="minorEastAsia"/>
        </w:rPr>
      </w:pPr>
      <w:bookmarkStart w:id="84" w:name="_Toc135293184"/>
      <w:bookmarkStart w:id="85" w:name="_Toc793332844"/>
      <w:r>
        <w:rPr>
          <w:rFonts w:hint="eastAsia" w:asciiTheme="minorEastAsia" w:hAnsiTheme="minorEastAsia" w:eastAsiaTheme="minorEastAsia"/>
        </w:rPr>
        <w:t>格式3  投</w:t>
      </w:r>
      <w:r>
        <w:rPr>
          <w:rFonts w:asciiTheme="minorEastAsia" w:hAnsiTheme="minorEastAsia" w:eastAsiaTheme="minorEastAsia"/>
        </w:rPr>
        <w:t xml:space="preserve"> </w:t>
      </w:r>
      <w:r>
        <w:rPr>
          <w:rFonts w:hint="eastAsia" w:asciiTheme="minorEastAsia" w:hAnsiTheme="minorEastAsia" w:eastAsiaTheme="minorEastAsia"/>
        </w:rPr>
        <w:t>标</w:t>
      </w:r>
      <w:r>
        <w:rPr>
          <w:rFonts w:asciiTheme="minorEastAsia" w:hAnsiTheme="minorEastAsia" w:eastAsiaTheme="minorEastAsia"/>
        </w:rPr>
        <w:t xml:space="preserve"> </w:t>
      </w:r>
      <w:r>
        <w:rPr>
          <w:rFonts w:hint="eastAsia" w:asciiTheme="minorEastAsia" w:hAnsiTheme="minorEastAsia" w:eastAsiaTheme="minorEastAsia"/>
        </w:rPr>
        <w:t>函</w:t>
      </w:r>
      <w:bookmarkEnd w:id="84"/>
      <w:bookmarkEnd w:id="85"/>
    </w:p>
    <w:p w14:paraId="30133FBF">
      <w:pPr>
        <w:adjustRightInd w:val="0"/>
        <w:snapToGrid w:val="0"/>
        <w:spacing w:line="312" w:lineRule="auto"/>
      </w:pPr>
    </w:p>
    <w:p w14:paraId="26659CD1">
      <w:pPr>
        <w:adjustRightInd w:val="0"/>
        <w:snapToGrid w:val="0"/>
        <w:spacing w:line="360" w:lineRule="auto"/>
        <w:rPr>
          <w:rFonts w:asciiTheme="minorEastAsia" w:hAnsiTheme="minorEastAsia" w:eastAsiaTheme="minorEastAsia"/>
          <w:b/>
          <w:bCs/>
        </w:rPr>
      </w:pPr>
      <w:r>
        <w:rPr>
          <w:rFonts w:asciiTheme="minorEastAsia" w:hAnsiTheme="minorEastAsia" w:eastAsiaTheme="minorEastAsia"/>
        </w:rPr>
        <w:t>深圳市中正招标有限公司：</w:t>
      </w:r>
    </w:p>
    <w:p w14:paraId="5E60B956">
      <w:pPr>
        <w:adjustRightInd w:val="0"/>
        <w:snapToGrid w:val="0"/>
        <w:spacing w:line="360" w:lineRule="auto"/>
        <w:rPr>
          <w:rFonts w:asciiTheme="minorEastAsia" w:hAnsiTheme="minorEastAsia" w:eastAsiaTheme="minorEastAsia"/>
        </w:rPr>
      </w:pPr>
      <w:r>
        <w:rPr>
          <w:rFonts w:asciiTheme="minorEastAsia" w:hAnsiTheme="minorEastAsia" w:eastAsiaTheme="minorEastAsia"/>
        </w:rPr>
        <w:t xml:space="preserve">    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收到</w:t>
      </w:r>
      <w:r>
        <w:rPr>
          <w:rFonts w:hint="eastAsia" w:asciiTheme="minorEastAsia" w:hAnsiTheme="minorEastAsia" w:eastAsiaTheme="minorEastAsia"/>
        </w:rPr>
        <w:t>贵单位</w:t>
      </w:r>
      <w:r>
        <w:rPr>
          <w:rFonts w:asciiTheme="minorEastAsia" w:hAnsiTheme="minorEastAsia" w:eastAsiaTheme="minorEastAsia"/>
        </w:rPr>
        <w:t>组织的</w:t>
      </w:r>
      <w:r>
        <w:rPr>
          <w:rFonts w:asciiTheme="minorEastAsia" w:hAnsiTheme="minorEastAsia" w:eastAsiaTheme="minorEastAsia"/>
          <w:b/>
          <w:bCs/>
          <w:u w:val="single"/>
        </w:rPr>
        <w:t xml:space="preserve"> </w:t>
      </w:r>
      <w:r>
        <w:rPr>
          <w:rFonts w:asciiTheme="minorEastAsia" w:hAnsiTheme="minorEastAsia" w:eastAsiaTheme="minorEastAsia"/>
          <w:u w:val="single"/>
        </w:rPr>
        <w:t xml:space="preserve">（招标项目名称） </w:t>
      </w:r>
      <w:r>
        <w:rPr>
          <w:rFonts w:asciiTheme="minorEastAsia" w:hAnsiTheme="minorEastAsia" w:eastAsiaTheme="minorEastAsia"/>
        </w:rPr>
        <w:t>招标文件，经详细研究，我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决定参加该项目</w:t>
      </w:r>
      <w:r>
        <w:rPr>
          <w:rFonts w:asciiTheme="minorEastAsia" w:hAnsiTheme="minorEastAsia" w:eastAsiaTheme="minorEastAsia"/>
          <w:u w:val="single"/>
        </w:rPr>
        <w:t xml:space="preserve"> （项目编号）  </w:t>
      </w:r>
      <w:r>
        <w:rPr>
          <w:rFonts w:asciiTheme="minorEastAsia" w:hAnsiTheme="minorEastAsia" w:eastAsiaTheme="minorEastAsia"/>
        </w:rPr>
        <w:t>招标的有关活动，并投标。为此，我</w:t>
      </w:r>
      <w:r>
        <w:rPr>
          <w:rFonts w:hint="eastAsia" w:cs="Courier New" w:asciiTheme="minorEastAsia" w:hAnsiTheme="minorEastAsia" w:eastAsiaTheme="minorEastAsia"/>
          <w:snapToGrid w:val="0"/>
          <w:szCs w:val="18"/>
        </w:rPr>
        <w:t>单位</w:t>
      </w:r>
      <w:r>
        <w:rPr>
          <w:rFonts w:asciiTheme="minorEastAsia" w:hAnsiTheme="minorEastAsia" w:eastAsiaTheme="minorEastAsia"/>
        </w:rPr>
        <w:t>谨郑重声明以下诸点，并对之负法律责任。</w:t>
      </w:r>
    </w:p>
    <w:p w14:paraId="0F943416">
      <w:pPr>
        <w:spacing w:line="360" w:lineRule="auto"/>
        <w:ind w:firstLine="424" w:firstLineChars="202"/>
        <w:jc w:val="left"/>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1．</w:t>
      </w:r>
      <w:r>
        <w:rPr>
          <w:rFonts w:hint="eastAsia" w:asciiTheme="minorEastAsia" w:hAnsiTheme="minorEastAsia" w:eastAsiaTheme="minorEastAsia"/>
          <w:szCs w:val="21"/>
        </w:rPr>
        <w:t>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szCs w:val="21"/>
        </w:rPr>
        <w:t>愿以《开标一览表》中填写的投标报价并</w:t>
      </w:r>
      <w:r>
        <w:rPr>
          <w:rFonts w:hint="eastAsia" w:cs="Courier New" w:asciiTheme="minorEastAsia" w:hAnsiTheme="minorEastAsia" w:eastAsiaTheme="minorEastAsia"/>
          <w:snapToGrid w:val="0"/>
          <w:szCs w:val="18"/>
        </w:rPr>
        <w:t>按照招标文件中的一切要求，承担上述项目的全部工作。</w:t>
      </w:r>
    </w:p>
    <w:p w14:paraId="6A76DF7F">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2．我单位提交的投标文件为：投标书正本一份，副本五份，电子备份光盘（或U盘）一份（</w:t>
      </w:r>
      <w:r>
        <w:rPr>
          <w:rFonts w:hint="eastAsia" w:asciiTheme="minorEastAsia" w:hAnsiTheme="minorEastAsia" w:eastAsiaTheme="minorEastAsia"/>
        </w:rPr>
        <w:t>含投标文件正本盖章扫描件及投标文件WORD文档</w:t>
      </w:r>
      <w:r>
        <w:rPr>
          <w:rFonts w:hint="eastAsia" w:cs="Courier New" w:asciiTheme="minorEastAsia" w:hAnsiTheme="minorEastAsia" w:eastAsiaTheme="minorEastAsia"/>
          <w:snapToGrid w:val="0"/>
          <w:szCs w:val="18"/>
        </w:rPr>
        <w:t>）。</w:t>
      </w:r>
    </w:p>
    <w:p w14:paraId="7D20F496">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3．如果我单位投标书被接受，我单位将履行招标文件中规定的每一项要求，按期、按质、按量完成任务。</w:t>
      </w:r>
    </w:p>
    <w:p w14:paraId="46193961">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4．我单位愿意提供采购代理机构在招标文件中要求的所有资料，且</w:t>
      </w:r>
      <w:r>
        <w:rPr>
          <w:rFonts w:hint="eastAsia" w:asciiTheme="minorEastAsia" w:hAnsiTheme="minorEastAsia" w:eastAsiaTheme="minorEastAsia"/>
        </w:rPr>
        <w:t>所递交的投标文件在投标有效期（即</w:t>
      </w:r>
      <w:r>
        <w:rPr>
          <w:rFonts w:hint="eastAsia" w:asciiTheme="minorEastAsia" w:hAnsiTheme="minorEastAsia" w:eastAsiaTheme="minorEastAsia"/>
          <w:u w:val="single"/>
        </w:rPr>
        <w:t>90</w:t>
      </w:r>
      <w:r>
        <w:rPr>
          <w:rFonts w:hint="eastAsia" w:asciiTheme="minorEastAsia" w:hAnsiTheme="minorEastAsia" w:eastAsiaTheme="minorEastAsia"/>
        </w:rPr>
        <w:t>日历天）内有效，在此期间内我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的投标有可能中标，我</w:t>
      </w:r>
      <w:r>
        <w:rPr>
          <w:rFonts w:hint="eastAsia" w:cs="Courier New" w:asciiTheme="minorEastAsia" w:hAnsiTheme="minorEastAsia" w:eastAsiaTheme="minorEastAsia"/>
          <w:snapToGrid w:val="0"/>
          <w:szCs w:val="18"/>
        </w:rPr>
        <w:t>单位</w:t>
      </w:r>
      <w:r>
        <w:rPr>
          <w:rFonts w:hint="eastAsia" w:asciiTheme="minorEastAsia" w:hAnsiTheme="minorEastAsia" w:eastAsiaTheme="minorEastAsia"/>
        </w:rPr>
        <w:t>将受此约束。</w:t>
      </w:r>
    </w:p>
    <w:p w14:paraId="4A5C53BC">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5．我单位理解，最低报价不是中标的唯一条件。</w:t>
      </w:r>
    </w:p>
    <w:p w14:paraId="05C31203">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6．我单位愿按《</w:t>
      </w:r>
      <w:r>
        <w:rPr>
          <w:rFonts w:hint="eastAsia" w:ascii="宋体" w:hAnsi="宋体" w:cs="Courier New"/>
          <w:snapToGrid w:val="0"/>
          <w:szCs w:val="18"/>
        </w:rPr>
        <w:t>中华人民共和国民法典</w:t>
      </w:r>
      <w:r>
        <w:rPr>
          <w:rFonts w:hint="eastAsia" w:cs="Courier New" w:asciiTheme="minorEastAsia" w:hAnsiTheme="minorEastAsia" w:eastAsiaTheme="minorEastAsia"/>
          <w:snapToGrid w:val="0"/>
          <w:szCs w:val="18"/>
        </w:rPr>
        <w:t>》履行自己的全部责任。</w:t>
      </w:r>
    </w:p>
    <w:p w14:paraId="3BE039D5">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7．我单位同意招标文件之规定，遵守有关招标的各项规定。</w:t>
      </w:r>
    </w:p>
    <w:p w14:paraId="6A93FE84">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8</w:t>
      </w:r>
      <w:r>
        <w:rPr>
          <w:rFonts w:cs="Courier New" w:asciiTheme="minorEastAsia" w:hAnsiTheme="minorEastAsia" w:eastAsiaTheme="minorEastAsia"/>
          <w:snapToGrid w:val="0"/>
          <w:szCs w:val="18"/>
        </w:rPr>
        <w:t>.</w:t>
      </w:r>
      <w:r>
        <w:rPr>
          <w:rFonts w:hint="eastAsia" w:cs="Courier New" w:asciiTheme="minorEastAsia" w:hAnsiTheme="minorEastAsia" w:eastAsiaTheme="minorEastAsia"/>
          <w:snapToGrid w:val="0"/>
          <w:szCs w:val="18"/>
        </w:rPr>
        <w:t xml:space="preserve"> </w:t>
      </w:r>
      <w:r>
        <w:rPr>
          <w:rFonts w:hint="eastAsia" w:asciiTheme="minorEastAsia" w:hAnsiTheme="minorEastAsia" w:eastAsiaTheme="minorEastAsia"/>
        </w:rPr>
        <w:t>我单位承诺在收到代理服务费缴费通知后7个工作日内领取中标（成交）通知书，逾期将视为我单位放弃中标（成交）资格。</w:t>
      </w:r>
    </w:p>
    <w:p w14:paraId="048542C2">
      <w:pPr>
        <w:spacing w:line="360" w:lineRule="auto"/>
        <w:ind w:firstLine="424" w:firstLineChars="202"/>
        <w:rPr>
          <w:rFonts w:cs="Courier New" w:asciiTheme="minorEastAsia" w:hAnsiTheme="minorEastAsia" w:eastAsiaTheme="minorEastAsia"/>
          <w:snapToGrid w:val="0"/>
          <w:szCs w:val="18"/>
        </w:rPr>
      </w:pPr>
      <w:r>
        <w:rPr>
          <w:rFonts w:hint="eastAsia" w:cs="Courier New" w:asciiTheme="minorEastAsia" w:hAnsiTheme="minorEastAsia" w:eastAsiaTheme="minorEastAsia"/>
          <w:snapToGrid w:val="0"/>
          <w:szCs w:val="18"/>
        </w:rPr>
        <w:t>9．所有有关本标书的函电，请按下列地址联系：</w:t>
      </w:r>
    </w:p>
    <w:p w14:paraId="42FDEA07">
      <w:pPr>
        <w:adjustRightInd w:val="0"/>
        <w:snapToGrid w:val="0"/>
        <w:spacing w:line="360" w:lineRule="auto"/>
        <w:ind w:firstLine="600"/>
      </w:pPr>
    </w:p>
    <w:p w14:paraId="61508F9A">
      <w:pPr>
        <w:adjustRightInd w:val="0"/>
        <w:snapToGrid w:val="0"/>
        <w:spacing w:line="360" w:lineRule="auto"/>
        <w:ind w:firstLine="426"/>
      </w:pPr>
      <w:r>
        <w:t>单    位： （盖章）</w:t>
      </w:r>
    </w:p>
    <w:p w14:paraId="39ECCC85">
      <w:pPr>
        <w:adjustRightInd w:val="0"/>
        <w:snapToGrid w:val="0"/>
        <w:spacing w:line="360" w:lineRule="auto"/>
        <w:ind w:firstLine="426"/>
      </w:pPr>
      <w:r>
        <w:t xml:space="preserve">地    址： </w:t>
      </w:r>
    </w:p>
    <w:p w14:paraId="2D701A49">
      <w:pPr>
        <w:adjustRightInd w:val="0"/>
        <w:snapToGrid w:val="0"/>
        <w:spacing w:line="360" w:lineRule="auto"/>
        <w:ind w:firstLine="426"/>
      </w:pPr>
      <w:r>
        <w:t xml:space="preserve">电    话： </w:t>
      </w:r>
    </w:p>
    <w:p w14:paraId="6990ED85">
      <w:pPr>
        <w:adjustRightInd w:val="0"/>
        <w:snapToGrid w:val="0"/>
        <w:spacing w:line="360" w:lineRule="auto"/>
        <w:ind w:firstLine="426"/>
      </w:pPr>
      <w:r>
        <w:t>传    真：</w:t>
      </w:r>
    </w:p>
    <w:p w14:paraId="395F76B0">
      <w:pPr>
        <w:adjustRightInd w:val="0"/>
        <w:snapToGrid w:val="0"/>
        <w:spacing w:line="360" w:lineRule="auto"/>
        <w:ind w:firstLine="426"/>
      </w:pPr>
      <w:r>
        <w:t>邮    编：</w:t>
      </w:r>
    </w:p>
    <w:p w14:paraId="23FAFF05">
      <w:pPr>
        <w:adjustRightInd w:val="0"/>
        <w:snapToGrid w:val="0"/>
        <w:spacing w:line="360" w:lineRule="auto"/>
        <w:ind w:firstLine="426"/>
      </w:pPr>
      <w:r>
        <w:t xml:space="preserve">联 系 人： </w:t>
      </w:r>
    </w:p>
    <w:p w14:paraId="12B41303">
      <w:pPr>
        <w:adjustRightInd w:val="0"/>
        <w:snapToGrid w:val="0"/>
        <w:spacing w:line="360" w:lineRule="auto"/>
        <w:ind w:firstLine="600"/>
      </w:pPr>
    </w:p>
    <w:p w14:paraId="56D479B1">
      <w:pPr>
        <w:adjustRightInd w:val="0"/>
        <w:snapToGrid w:val="0"/>
        <w:spacing w:line="360" w:lineRule="auto"/>
        <w:ind w:firstLine="600"/>
        <w:jc w:val="right"/>
      </w:pPr>
      <w:r>
        <w:rPr>
          <w:rFonts w:hint="eastAsia"/>
        </w:rPr>
        <w:t>年     月    日</w:t>
      </w:r>
    </w:p>
    <w:p w14:paraId="52EEF630">
      <w:pPr>
        <w:pStyle w:val="5"/>
        <w:tabs>
          <w:tab w:val="left" w:pos="371"/>
        </w:tabs>
        <w:spacing w:before="120" w:after="120"/>
        <w:ind w:left="-1" w:leftChars="-1" w:hanging="1"/>
        <w:jc w:val="center"/>
        <w:rPr>
          <w:rFonts w:asciiTheme="minorEastAsia" w:hAnsiTheme="minorEastAsia" w:eastAsiaTheme="minorEastAsia"/>
        </w:rPr>
      </w:pPr>
      <w:bookmarkStart w:id="86" w:name="_Toc1853867974"/>
      <w:bookmarkStart w:id="87" w:name="_Toc135293185"/>
      <w:r>
        <w:rPr>
          <w:rFonts w:hint="eastAsia" w:asciiTheme="minorEastAsia" w:hAnsiTheme="minorEastAsia" w:eastAsiaTheme="minorEastAsia"/>
        </w:rPr>
        <w:t>格式4  评分中涉及的承诺及声明函</w:t>
      </w:r>
      <w:bookmarkEnd w:id="86"/>
      <w:bookmarkEnd w:id="87"/>
    </w:p>
    <w:p w14:paraId="1F54AF00">
      <w:pPr>
        <w:widowControl/>
        <w:snapToGrid w:val="0"/>
        <w:spacing w:line="360" w:lineRule="auto"/>
        <w:jc w:val="left"/>
        <w:rPr>
          <w:rFonts w:ascii="仿宋" w:hAnsi="仿宋" w:eastAsia="仿宋"/>
          <w:b/>
          <w:bCs/>
          <w:color w:val="FF0000"/>
          <w:kern w:val="0"/>
          <w:sz w:val="25"/>
          <w:szCs w:val="25"/>
        </w:rPr>
      </w:pPr>
    </w:p>
    <w:p w14:paraId="7194699A">
      <w:pPr>
        <w:widowControl/>
        <w:snapToGrid w:val="0"/>
        <w:spacing w:line="360" w:lineRule="auto"/>
        <w:jc w:val="left"/>
        <w:outlineLvl w:val="3"/>
        <w:rPr>
          <w:rFonts w:ascii="仿宋" w:hAnsi="仿宋" w:eastAsia="仿宋"/>
          <w:b/>
          <w:bCs/>
          <w:kern w:val="0"/>
          <w:sz w:val="25"/>
          <w:szCs w:val="25"/>
        </w:rPr>
      </w:pPr>
      <w:r>
        <w:rPr>
          <w:rFonts w:hint="eastAsia" w:ascii="仿宋" w:hAnsi="仿宋" w:eastAsia="仿宋"/>
          <w:b/>
          <w:bCs/>
          <w:kern w:val="0"/>
          <w:sz w:val="25"/>
          <w:szCs w:val="25"/>
        </w:rPr>
        <w:t>填写指引：</w:t>
      </w:r>
    </w:p>
    <w:p w14:paraId="57C44B66">
      <w:pPr>
        <w:widowControl/>
        <w:snapToGrid w:val="0"/>
        <w:spacing w:line="360" w:lineRule="auto"/>
        <w:jc w:val="left"/>
        <w:rPr>
          <w:rFonts w:asciiTheme="minorEastAsia" w:hAnsiTheme="minorEastAsia" w:eastAsiaTheme="minorEastAsia"/>
          <w:kern w:val="0"/>
          <w:szCs w:val="21"/>
        </w:rPr>
      </w:pPr>
      <w:r>
        <w:rPr>
          <w:rFonts w:hint="eastAsia" w:ascii="仿宋" w:hAnsi="仿宋" w:eastAsia="仿宋"/>
          <w:kern w:val="0"/>
          <w:sz w:val="25"/>
          <w:szCs w:val="25"/>
        </w:rPr>
        <w:t xml:space="preserve">  </w:t>
      </w:r>
      <w:r>
        <w:rPr>
          <w:rFonts w:hint="eastAsia" w:asciiTheme="minorEastAsia" w:hAnsiTheme="minorEastAsia" w:eastAsiaTheme="minorEastAsia"/>
          <w:kern w:val="0"/>
          <w:szCs w:val="21"/>
        </w:rPr>
        <w:t xml:space="preserve">  1、该部分内容由投标人根据自身实际情况填写，投标人提供的声明函不属实的，属于提供虚假资料谋取中标，依照《中华人民共和国政府采购法》等国家有关规定追究相应责任。</w:t>
      </w:r>
    </w:p>
    <w:p w14:paraId="7A7A55D3">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2、该部分内容填写需要参考的相关文件包括但不限于（具体内容详见附件）：</w:t>
      </w:r>
    </w:p>
    <w:p w14:paraId="67676348">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1</w:t>
      </w:r>
      <w:r>
        <w:rPr>
          <w:rFonts w:hint="eastAsia" w:asciiTheme="minorEastAsia" w:hAnsiTheme="minorEastAsia" w:eastAsiaTheme="minorEastAsia"/>
          <w:kern w:val="0"/>
          <w:szCs w:val="21"/>
        </w:rPr>
        <w:t>)</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工业和信息化部关于印发《政府采购促进中小企业发展管理办法》的通知（财库〔2020〕46号）</w:t>
      </w:r>
    </w:p>
    <w:p w14:paraId="4389F11E">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asciiTheme="minorEastAsia" w:hAnsiTheme="minorEastAsia" w:eastAsiaTheme="minorEastAsia"/>
          <w:kern w:val="0"/>
          <w:szCs w:val="21"/>
        </w:rPr>
        <w:t>2</w:t>
      </w:r>
      <w:r>
        <w:rPr>
          <w:rFonts w:hint="eastAsia" w:asciiTheme="minorEastAsia" w:hAnsiTheme="minorEastAsia" w:eastAsiaTheme="minorEastAsia"/>
          <w:kern w:val="0"/>
          <w:szCs w:val="21"/>
        </w:rPr>
        <w:t>)</w:t>
      </w:r>
      <w:bookmarkStart w:id="88" w:name="_Hlk71925120"/>
      <w:r>
        <w:rPr>
          <w:rFonts w:hint="eastAsia" w:asciiTheme="minorEastAsia" w:hAnsiTheme="minorEastAsia" w:eastAsiaTheme="minorEastAsia"/>
          <w:kern w:val="0"/>
          <w:szCs w:val="21"/>
        </w:rPr>
        <w:t>《关于印发中小企业划型标准规定的通知》（工信部联企业〔2011〕300 号</w:t>
      </w:r>
      <w:bookmarkEnd w:id="88"/>
      <w:r>
        <w:rPr>
          <w:rFonts w:hint="eastAsia" w:asciiTheme="minorEastAsia" w:hAnsiTheme="minorEastAsia" w:eastAsiaTheme="minorEastAsia"/>
          <w:kern w:val="0"/>
          <w:szCs w:val="21"/>
        </w:rPr>
        <w:t>）</w:t>
      </w:r>
    </w:p>
    <w:p w14:paraId="34B595A1">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(3)</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国家统计局关于印发《统计上大中小微型企业划分办法 （2017）》的通知（国统字〔2017〕213 号）</w:t>
      </w:r>
    </w:p>
    <w:p w14:paraId="7AC33408">
      <w:pPr>
        <w:widowControl/>
        <w:snapToGrid w:val="0"/>
        <w:spacing w:line="360" w:lineRule="auto"/>
        <w:ind w:firstLine="555"/>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(4)</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民政部 中国残疾人联合会关于促进残疾人就业 政府采购政策的通知（财库〔2017〕141号）</w:t>
      </w:r>
    </w:p>
    <w:p w14:paraId="61242959">
      <w:pPr>
        <w:widowControl/>
        <w:snapToGrid w:val="0"/>
        <w:spacing w:line="360" w:lineRule="auto"/>
        <w:ind w:firstLine="555"/>
        <w:jc w:val="left"/>
        <w:rPr>
          <w:rFonts w:asciiTheme="minorEastAsia" w:hAnsiTheme="minorEastAsia" w:eastAsiaTheme="minorEastAsia"/>
          <w:szCs w:val="21"/>
        </w:rPr>
      </w:pPr>
      <w:r>
        <w:rPr>
          <w:rFonts w:hint="eastAsia" w:asciiTheme="minorEastAsia" w:hAnsiTheme="minorEastAsia" w:eastAsiaTheme="minorEastAsia"/>
          <w:kern w:val="0"/>
          <w:szCs w:val="21"/>
        </w:rPr>
        <w:t>(5)</w:t>
      </w:r>
      <w:r>
        <w:rPr>
          <w:rFonts w:hint="eastAsia" w:asciiTheme="minorEastAsia" w:hAnsiTheme="minorEastAsia" w:eastAsiaTheme="minorEastAsia"/>
          <w:szCs w:val="21"/>
        </w:rPr>
        <w:t xml:space="preserve"> </w:t>
      </w:r>
      <w:r>
        <w:rPr>
          <w:rFonts w:hint="eastAsia" w:asciiTheme="minorEastAsia" w:hAnsiTheme="minorEastAsia" w:eastAsiaTheme="minorEastAsia"/>
          <w:kern w:val="0"/>
          <w:szCs w:val="21"/>
        </w:rPr>
        <w:t>财政部 司法部关于政府采购支持监狱企业发展有关问题的通知（财库〔2014〕68号）</w:t>
      </w:r>
    </w:p>
    <w:p w14:paraId="08CE5AD9">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3、请依照招标文件提供的格式和内容填写声明函，不要随意变更格式；满足多项优惠政策的投标人，不重复享受多项价格扣除政策。不符合要求的供应商可以不填写。</w:t>
      </w:r>
    </w:p>
    <w:p w14:paraId="5B8A8A59">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4、《中小企业声明函》填写要求：</w:t>
      </w:r>
    </w:p>
    <w:p w14:paraId="5C34C274">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（1）在“单位名称”下划线处如实填写</w:t>
      </w:r>
      <w:r>
        <w:rPr>
          <w:rFonts w:hint="eastAsia" w:asciiTheme="minorEastAsia" w:hAnsiTheme="minorEastAsia" w:eastAsiaTheme="minorEastAsia"/>
          <w:b/>
          <w:color w:val="FF0000"/>
          <w:kern w:val="0"/>
          <w:szCs w:val="21"/>
        </w:rPr>
        <w:t>采购人名称（详见采购人信息，非采购代理机构）</w:t>
      </w:r>
      <w:r>
        <w:rPr>
          <w:rFonts w:hint="eastAsia" w:asciiTheme="minorEastAsia" w:hAnsiTheme="minorEastAsia" w:eastAsiaTheme="minorEastAsia"/>
          <w:kern w:val="0"/>
          <w:szCs w:val="21"/>
        </w:rPr>
        <w:t>；</w:t>
      </w:r>
    </w:p>
    <w:p w14:paraId="199521BE">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（2）在“项目名称”下划线处如实填写</w:t>
      </w:r>
      <w:r>
        <w:rPr>
          <w:rFonts w:hint="eastAsia" w:asciiTheme="minorEastAsia" w:hAnsiTheme="minorEastAsia" w:eastAsiaTheme="minorEastAsia"/>
          <w:b/>
          <w:color w:val="FF0000"/>
          <w:kern w:val="0"/>
          <w:szCs w:val="21"/>
        </w:rPr>
        <w:t>采购项目名称</w:t>
      </w:r>
      <w:r>
        <w:rPr>
          <w:rFonts w:hint="eastAsia" w:asciiTheme="minorEastAsia" w:hAnsiTheme="minorEastAsia" w:eastAsiaTheme="minorEastAsia"/>
          <w:kern w:val="0"/>
          <w:szCs w:val="21"/>
        </w:rPr>
        <w:t>；</w:t>
      </w:r>
    </w:p>
    <w:p w14:paraId="558C5E20">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（3）在“标的名称”下划线处填写所采购标的（货物或服务或工程）的具体名称</w:t>
      </w:r>
      <w:r>
        <w:rPr>
          <w:rFonts w:hint="eastAsia" w:asciiTheme="minorEastAsia" w:hAnsiTheme="minorEastAsia" w:eastAsiaTheme="minorEastAsia"/>
          <w:b/>
          <w:bCs/>
          <w:color w:val="FF0000"/>
          <w:kern w:val="0"/>
          <w:szCs w:val="21"/>
        </w:rPr>
        <w:t>（具体详见第二章项目需求，如涉及多项标的，投标人需逐项进行响应）</w:t>
      </w:r>
      <w:r>
        <w:rPr>
          <w:rFonts w:hint="eastAsia" w:asciiTheme="minorEastAsia" w:hAnsiTheme="minorEastAsia" w:eastAsiaTheme="minorEastAsia"/>
          <w:kern w:val="0"/>
          <w:szCs w:val="21"/>
        </w:rPr>
        <w:t>；</w:t>
      </w:r>
    </w:p>
    <w:p w14:paraId="146838C7">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（4）在“</w:t>
      </w:r>
      <w:r>
        <w:rPr>
          <w:rFonts w:asciiTheme="minorEastAsia" w:hAnsiTheme="minorEastAsia" w:eastAsiaTheme="minorEastAsia"/>
          <w:szCs w:val="21"/>
        </w:rPr>
        <w:t>采购文件</w:t>
      </w:r>
      <w:r>
        <w:rPr>
          <w:rFonts w:hint="eastAsia" w:asciiTheme="minorEastAsia" w:hAnsiTheme="minorEastAsia" w:eastAsiaTheme="minorEastAsia"/>
          <w:kern w:val="0"/>
          <w:szCs w:val="21"/>
        </w:rPr>
        <w:t>中明确的所属行业”下划线处填写采购文件规定的本项目所属行业</w:t>
      </w:r>
      <w:r>
        <w:rPr>
          <w:rFonts w:hint="eastAsia" w:asciiTheme="minorEastAsia" w:hAnsiTheme="minorEastAsia" w:eastAsiaTheme="minorEastAsia"/>
          <w:b/>
          <w:bCs/>
          <w:color w:val="FF0000"/>
          <w:kern w:val="0"/>
          <w:szCs w:val="21"/>
        </w:rPr>
        <w:t>（详见第四章 评标方法和标准）</w:t>
      </w:r>
      <w:r>
        <w:rPr>
          <w:rFonts w:hint="eastAsia" w:asciiTheme="minorEastAsia" w:hAnsiTheme="minorEastAsia" w:eastAsiaTheme="minorEastAsia"/>
          <w:kern w:val="0"/>
          <w:szCs w:val="21"/>
        </w:rPr>
        <w:t>；</w:t>
      </w:r>
    </w:p>
    <w:p w14:paraId="7D869EB3">
      <w:pPr>
        <w:widowControl/>
        <w:snapToGrid w:val="0"/>
        <w:spacing w:line="360" w:lineRule="auto"/>
        <w:jc w:val="left"/>
        <w:rPr>
          <w:rFonts w:asciiTheme="minorEastAsia" w:hAnsiTheme="minorEastAsia" w:eastAsiaTheme="minorEastAsia"/>
          <w:kern w:val="0"/>
          <w:szCs w:val="21"/>
        </w:rPr>
      </w:pPr>
      <w:r>
        <w:rPr>
          <w:rFonts w:hint="eastAsia" w:asciiTheme="minorEastAsia" w:hAnsiTheme="minorEastAsia" w:eastAsiaTheme="minorEastAsia"/>
          <w:kern w:val="0"/>
          <w:szCs w:val="21"/>
        </w:rPr>
        <w:t xml:space="preserve">    （5）在“从业人员”、“营业收入”、“资产总额”下划线处如实填写</w:t>
      </w:r>
      <w:r>
        <w:rPr>
          <w:rFonts w:hint="eastAsia" w:asciiTheme="minorEastAsia" w:hAnsiTheme="minorEastAsia" w:eastAsiaTheme="minorEastAsia"/>
          <w:b/>
          <w:color w:val="FF0000"/>
          <w:kern w:val="0"/>
          <w:szCs w:val="21"/>
        </w:rPr>
        <w:t>制造商（货物类）或承接企业（服务或工程类）</w:t>
      </w:r>
      <w:r>
        <w:rPr>
          <w:rFonts w:hint="eastAsia" w:asciiTheme="minorEastAsia" w:hAnsiTheme="minorEastAsia" w:eastAsiaTheme="minorEastAsia"/>
          <w:kern w:val="0"/>
          <w:szCs w:val="21"/>
        </w:rPr>
        <w:t>上一年度从业人员、营业收入、资产总额，无上一年度数据的新成立企业可以不填报；</w:t>
      </w:r>
    </w:p>
    <w:p w14:paraId="7E5D60BD">
      <w:pPr>
        <w:widowControl/>
        <w:snapToGrid w:val="0"/>
        <w:spacing w:line="360" w:lineRule="auto"/>
        <w:ind w:firstLine="424" w:firstLineChars="202"/>
        <w:jc w:val="left"/>
        <w:rPr>
          <w:rFonts w:ascii="宋体" w:hAnsi="宋体" w:eastAsiaTheme="minorEastAsia" w:cstheme="minorBidi"/>
          <w:kern w:val="0"/>
          <w:szCs w:val="21"/>
        </w:rPr>
      </w:pPr>
      <w:r>
        <w:rPr>
          <w:rFonts w:hint="eastAsia" w:asciiTheme="minorEastAsia" w:hAnsiTheme="minorEastAsia" w:eastAsiaTheme="minorEastAsia"/>
          <w:kern w:val="0"/>
          <w:szCs w:val="21"/>
        </w:rPr>
        <w:t>（6）在“中型企业、小型企业、微型企业”下划线处如实依照工信部联企业〔2011〕300号文填写相应的企业类型</w:t>
      </w:r>
      <w:r>
        <w:rPr>
          <w:rFonts w:hint="eastAsia" w:ascii="宋体" w:hAnsi="宋体" w:eastAsiaTheme="minorEastAsia" w:cstheme="minorBidi"/>
          <w:kern w:val="0"/>
          <w:szCs w:val="21"/>
        </w:rPr>
        <w:t>；</w:t>
      </w:r>
    </w:p>
    <w:p w14:paraId="671874A7">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（7）如为联合体投标或以分包形式投标的，需分别填写每家中小企业的企业名称、从业人员、营业收入、资产总额、企业类别（中型企业、小型企业、微型企业）等信息；</w:t>
      </w:r>
    </w:p>
    <w:p w14:paraId="5D721CD4">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（8）</w:t>
      </w:r>
      <w:r>
        <w:rPr>
          <w:rFonts w:hint="eastAsia" w:asciiTheme="minorHAnsi" w:hAnsiTheme="minorHAnsi" w:eastAsiaTheme="minorEastAsia" w:cstheme="minorBidi"/>
          <w:b/>
          <w:color w:val="FF0000"/>
          <w:szCs w:val="22"/>
        </w:rPr>
        <w:t>《中小企业声明函》中制造商、承接/承建企业所属行业应当与招标文件要求的行业相一致</w:t>
      </w:r>
      <w:r>
        <w:rPr>
          <w:rFonts w:hint="eastAsia" w:asciiTheme="minorHAnsi" w:hAnsiTheme="minorHAnsi" w:eastAsiaTheme="minorEastAsia" w:cstheme="minorBidi"/>
          <w:szCs w:val="22"/>
        </w:rPr>
        <w:t>，供应商如有疑问，可根据《国民经济行业分类》（GB/T 4754-2017），结合《关于印发中小企业划型标准规定的通知》（工信部联企业〔2011〕300 号）进行判断。事业单位、社会组织等非企业主体不享受中小企业扶持政策，但事业单位、社会组织等非企业主体提供全部由中小企业制造的货物参加货物采购项目的除外。</w:t>
      </w:r>
    </w:p>
    <w:p w14:paraId="0A9919C2">
      <w:pPr>
        <w:pStyle w:val="7"/>
        <w:tabs>
          <w:tab w:val="left" w:pos="0"/>
        </w:tabs>
        <w:jc w:val="center"/>
        <w:rPr>
          <w:rFonts w:ascii="宋体" w:hAnsi="宋体" w:eastAsia="宋体"/>
        </w:rPr>
      </w:pPr>
    </w:p>
    <w:p w14:paraId="362A6D45">
      <w:pPr>
        <w:pStyle w:val="7"/>
        <w:tabs>
          <w:tab w:val="left" w:pos="0"/>
        </w:tabs>
        <w:jc w:val="center"/>
        <w:rPr>
          <w:rFonts w:ascii="宋体" w:hAnsi="宋体" w:eastAsia="宋体"/>
        </w:rPr>
      </w:pPr>
      <w:r>
        <w:rPr>
          <w:rFonts w:hint="eastAsia" w:ascii="宋体" w:hAnsi="宋体" w:eastAsia="宋体"/>
        </w:rPr>
        <w:t>中小企业声明函</w:t>
      </w:r>
    </w:p>
    <w:p w14:paraId="1C4F860D">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本公司（联合体）郑重声明，根据《政府采购促进中小企业发展管理办法》（财库</w:t>
      </w:r>
      <w:r>
        <w:rPr>
          <w:rFonts w:hint="eastAsia" w:asciiTheme="minorEastAsia" w:hAnsiTheme="minorEastAsia" w:eastAsiaTheme="minorEastAsia"/>
          <w:szCs w:val="21"/>
        </w:rPr>
        <w:t>﹝</w:t>
      </w:r>
      <w:r>
        <w:rPr>
          <w:rFonts w:asciiTheme="minorEastAsia" w:hAnsiTheme="minorEastAsia" w:eastAsiaTheme="minorEastAsia"/>
          <w:szCs w:val="21"/>
        </w:rPr>
        <w:t>2020</w:t>
      </w:r>
      <w:r>
        <w:rPr>
          <w:rFonts w:hint="eastAsia" w:asciiTheme="minorEastAsia" w:hAnsiTheme="minorEastAsia" w:eastAsiaTheme="minorEastAsia"/>
          <w:szCs w:val="21"/>
        </w:rPr>
        <w:t>﹞</w:t>
      </w:r>
      <w:r>
        <w:rPr>
          <w:rFonts w:asciiTheme="minorEastAsia" w:hAnsiTheme="minorEastAsia" w:eastAsiaTheme="minorEastAsia"/>
          <w:szCs w:val="21"/>
        </w:rPr>
        <w:t>46 号）的规定，本公司（联合体）参加</w:t>
      </w:r>
      <w:r>
        <w:rPr>
          <w:rFonts w:asciiTheme="minorEastAsia" w:hAnsiTheme="minorEastAsia" w:eastAsiaTheme="minorEastAsia"/>
          <w:szCs w:val="21"/>
          <w:u w:val="single"/>
        </w:rPr>
        <w:t>（单位名称）</w:t>
      </w:r>
      <w:r>
        <w:rPr>
          <w:rFonts w:asciiTheme="minorEastAsia" w:hAnsiTheme="minorEastAsia" w:eastAsiaTheme="minorEastAsia"/>
          <w:szCs w:val="21"/>
        </w:rPr>
        <w:t>的</w:t>
      </w:r>
      <w:r>
        <w:rPr>
          <w:rFonts w:asciiTheme="minorEastAsia" w:hAnsiTheme="minorEastAsia" w:eastAsiaTheme="minorEastAsia"/>
          <w:szCs w:val="21"/>
          <w:u w:val="single"/>
        </w:rPr>
        <w:t>（项目名称）</w:t>
      </w:r>
      <w:r>
        <w:rPr>
          <w:rFonts w:asciiTheme="minorEastAsia" w:hAnsiTheme="minorEastAsia" w:eastAsiaTheme="minorEastAsia"/>
          <w:szCs w:val="21"/>
        </w:rPr>
        <w:t>采购活动，</w:t>
      </w:r>
      <w:r>
        <w:rPr>
          <w:rFonts w:hint="eastAsia" w:asciiTheme="minorEastAsia" w:hAnsiTheme="minorEastAsia" w:eastAsiaTheme="minorEastAsia"/>
          <w:szCs w:val="21"/>
        </w:rPr>
        <w:t>服务全部由符合政策要求的中小企业承接</w:t>
      </w:r>
      <w:r>
        <w:rPr>
          <w:rFonts w:asciiTheme="minorEastAsia" w:hAnsiTheme="minorEastAsia" w:eastAsiaTheme="minorEastAsia"/>
          <w:szCs w:val="21"/>
        </w:rPr>
        <w:t>。相关企业（含联合体中的中小企业、签订分包意向协议的中小企业）的具体情况如下：</w:t>
      </w:r>
    </w:p>
    <w:p w14:paraId="61476650">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1.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551B3817">
      <w:pPr>
        <w:pStyle w:val="2"/>
        <w:spacing w:line="302" w:lineRule="auto"/>
        <w:ind w:right="-1" w:firstLine="412"/>
        <w:rPr>
          <w:rFonts w:asciiTheme="minorEastAsia" w:hAnsiTheme="minorEastAsia" w:eastAsiaTheme="minorEastAsia"/>
          <w:szCs w:val="21"/>
        </w:rPr>
      </w:pPr>
      <w:r>
        <w:rPr>
          <w:rFonts w:hint="eastAsia" w:asciiTheme="minorEastAsia" w:hAnsiTheme="minorEastAsia" w:eastAsiaTheme="minorEastAsia"/>
          <w:szCs w:val="21"/>
        </w:rPr>
        <w:t xml:space="preserve">2. </w:t>
      </w:r>
      <w:r>
        <w:rPr>
          <w:rFonts w:asciiTheme="minorEastAsia" w:hAnsiTheme="minorEastAsia" w:eastAsiaTheme="minorEastAsia"/>
          <w:szCs w:val="21"/>
          <w:u w:val="single"/>
        </w:rPr>
        <w:t>（标的名称）</w:t>
      </w:r>
      <w:r>
        <w:rPr>
          <w:rFonts w:asciiTheme="minorEastAsia" w:hAnsiTheme="minorEastAsia" w:eastAsiaTheme="minorEastAsia"/>
          <w:szCs w:val="21"/>
        </w:rPr>
        <w:t>，属于</w:t>
      </w:r>
      <w:r>
        <w:rPr>
          <w:rFonts w:asciiTheme="minorEastAsia" w:hAnsiTheme="minorEastAsia" w:eastAsiaTheme="minorEastAsia"/>
          <w:szCs w:val="21"/>
          <w:u w:val="single"/>
        </w:rPr>
        <w:t>（采购文件中明确的所属行业）</w:t>
      </w:r>
      <w:r>
        <w:rPr>
          <w:rFonts w:asciiTheme="minorEastAsia" w:hAnsiTheme="minorEastAsia" w:eastAsiaTheme="minorEastAsia"/>
          <w:szCs w:val="21"/>
        </w:rPr>
        <w:t>；承接企业为</w:t>
      </w:r>
      <w:r>
        <w:rPr>
          <w:rFonts w:asciiTheme="minorEastAsia" w:hAnsiTheme="minorEastAsia" w:eastAsiaTheme="minorEastAsia"/>
          <w:szCs w:val="21"/>
          <w:u w:val="single"/>
        </w:rPr>
        <w:t>（企业名称）</w:t>
      </w:r>
      <w:r>
        <w:rPr>
          <w:rFonts w:asciiTheme="minorEastAsia" w:hAnsiTheme="minorEastAsia" w:eastAsiaTheme="minorEastAsia"/>
          <w:szCs w:val="21"/>
        </w:rPr>
        <w:t>，从业人员</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asciiTheme="minorEastAsia" w:hAnsiTheme="minorEastAsia" w:eastAsiaTheme="minorEastAsia"/>
          <w:szCs w:val="21"/>
        </w:rPr>
        <w:t>人，营业收入为</w:t>
      </w:r>
      <w:r>
        <w:rPr>
          <w:rFonts w:asciiTheme="minorEastAsia" w:hAnsiTheme="minorEastAsia" w:eastAsiaTheme="minorEastAsia"/>
          <w:szCs w:val="21"/>
          <w:u w:val="single"/>
        </w:rPr>
        <w:t xml:space="preserve"> </w:t>
      </w:r>
      <w:r>
        <w:rPr>
          <w:rFonts w:asciiTheme="minorEastAsia" w:hAnsiTheme="minorEastAsia" w:eastAsiaTheme="minorEastAsia"/>
          <w:szCs w:val="21"/>
          <w:u w:val="single"/>
        </w:rPr>
        <w:tab/>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万元，资产总额为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万元，属于</w:t>
      </w:r>
      <w:r>
        <w:rPr>
          <w:rFonts w:asciiTheme="minorEastAsia" w:hAnsiTheme="minorEastAsia" w:eastAsiaTheme="minorEastAsia"/>
          <w:szCs w:val="21"/>
          <w:u w:val="single"/>
        </w:rPr>
        <w:t>（中型企业、小型企业、微型企业）</w:t>
      </w:r>
      <w:r>
        <w:rPr>
          <w:rFonts w:asciiTheme="minorEastAsia" w:hAnsiTheme="minorEastAsia" w:eastAsiaTheme="minorEastAsia"/>
          <w:szCs w:val="21"/>
        </w:rPr>
        <w:t>；</w:t>
      </w:r>
    </w:p>
    <w:p w14:paraId="6263F19C">
      <w:pPr>
        <w:pStyle w:val="2"/>
        <w:spacing w:before="11"/>
        <w:ind w:right="-1" w:firstLine="424" w:firstLineChars="202"/>
        <w:rPr>
          <w:rFonts w:asciiTheme="minorEastAsia" w:hAnsiTheme="minorEastAsia" w:eastAsiaTheme="minorEastAsia"/>
          <w:szCs w:val="21"/>
        </w:rPr>
      </w:pPr>
      <w:r>
        <w:rPr>
          <w:rFonts w:asciiTheme="minorEastAsia" w:hAnsiTheme="minorEastAsia" w:eastAsiaTheme="minorEastAsia"/>
          <w:szCs w:val="21"/>
        </w:rPr>
        <w:t>……</w:t>
      </w:r>
    </w:p>
    <w:p w14:paraId="1D52E7D2">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以上企业，不属于大企业的分支机构，不存在控股股东为大企业的情形，也不存在与大企业的负责人为同一人的情形。</w:t>
      </w:r>
    </w:p>
    <w:p w14:paraId="67489791">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本企业对上述声明内容的真实性负责。如有虚假，将依法承担相应责任</w:t>
      </w:r>
      <w:r>
        <w:rPr>
          <w:rFonts w:hint="eastAsia" w:asciiTheme="minorEastAsia" w:hAnsiTheme="minorEastAsia" w:eastAsiaTheme="minorEastAsia"/>
          <w:szCs w:val="21"/>
        </w:rPr>
        <w:t>。</w:t>
      </w:r>
    </w:p>
    <w:p w14:paraId="1759E357">
      <w:pPr>
        <w:pStyle w:val="2"/>
        <w:spacing w:line="302" w:lineRule="auto"/>
        <w:ind w:right="-1" w:firstLine="412"/>
        <w:rPr>
          <w:rFonts w:asciiTheme="minorEastAsia" w:hAnsiTheme="minorEastAsia" w:eastAsiaTheme="minorEastAsia"/>
          <w:szCs w:val="21"/>
        </w:rPr>
      </w:pPr>
      <w:r>
        <w:rPr>
          <w:rFonts w:asciiTheme="minorEastAsia" w:hAnsiTheme="minorEastAsia" w:eastAsiaTheme="minorEastAsia"/>
          <w:szCs w:val="21"/>
        </w:rPr>
        <w:t>本企业</w:t>
      </w:r>
      <w:r>
        <w:rPr>
          <w:rFonts w:hint="eastAsia" w:asciiTheme="minorEastAsia" w:hAnsiTheme="minorEastAsia" w:eastAsiaTheme="minorEastAsia"/>
          <w:szCs w:val="21"/>
        </w:rPr>
        <w:t>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14:paraId="232A9C4A">
      <w:pPr>
        <w:spacing w:line="360" w:lineRule="auto"/>
        <w:ind w:firstLine="420" w:firstLineChars="200"/>
        <w:rPr>
          <w:rFonts w:asciiTheme="minorEastAsia" w:hAnsiTheme="minorEastAsia" w:eastAsiaTheme="minorEastAsia"/>
          <w:szCs w:val="21"/>
        </w:rPr>
      </w:pPr>
    </w:p>
    <w:p w14:paraId="2E645464">
      <w:pPr>
        <w:spacing w:line="360" w:lineRule="auto"/>
        <w:ind w:firstLine="420" w:firstLineChars="200"/>
        <w:jc w:val="right"/>
        <w:rPr>
          <w:rFonts w:ascii="宋体" w:hAnsi="宋体"/>
          <w:szCs w:val="21"/>
        </w:rPr>
      </w:pPr>
      <w:r>
        <w:rPr>
          <w:rFonts w:hint="eastAsia" w:ascii="宋体" w:hAnsi="宋体"/>
          <w:szCs w:val="21"/>
        </w:rPr>
        <w:t>企业名称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149014F6">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1859837F">
      <w:pPr>
        <w:spacing w:line="360" w:lineRule="auto"/>
        <w:ind w:firstLine="420" w:firstLineChars="200"/>
        <w:rPr>
          <w:rFonts w:ascii="宋体" w:hAnsi="宋体"/>
          <w:szCs w:val="21"/>
        </w:rPr>
      </w:pPr>
      <w:r>
        <w:rPr>
          <w:rFonts w:hint="eastAsia" w:ascii="宋体" w:hAnsi="宋体"/>
          <w:szCs w:val="21"/>
        </w:rPr>
        <w:t>备注：</w:t>
      </w:r>
    </w:p>
    <w:p w14:paraId="6B7E0063">
      <w:pPr>
        <w:spacing w:line="360" w:lineRule="auto"/>
        <w:ind w:firstLine="420" w:firstLineChars="200"/>
        <w:rPr>
          <w:rFonts w:ascii="宋体" w:hAnsi="宋体"/>
          <w:szCs w:val="21"/>
        </w:rPr>
      </w:pPr>
      <w:r>
        <w:rPr>
          <w:rFonts w:hint="eastAsia" w:ascii="宋体" w:hAnsi="宋体"/>
          <w:szCs w:val="21"/>
        </w:rPr>
        <w:t>1、填写前请认真阅读《工业和信息化部、国家统计局、国家发展和改革委员会、财政部关于印发中小企业划型标准规定的通知》</w:t>
      </w:r>
      <w:r>
        <w:rPr>
          <w:rFonts w:ascii="宋体" w:hAnsi="宋体"/>
          <w:szCs w:val="21"/>
        </w:rPr>
        <w:t>(</w:t>
      </w:r>
      <w:r>
        <w:rPr>
          <w:rFonts w:hint="eastAsia" w:ascii="宋体" w:hAnsi="宋体"/>
          <w:szCs w:val="21"/>
        </w:rPr>
        <w:t>工信部联企业〔</w:t>
      </w:r>
      <w:r>
        <w:rPr>
          <w:rFonts w:ascii="宋体" w:hAnsi="宋体"/>
          <w:szCs w:val="21"/>
        </w:rPr>
        <w:t>2011</w:t>
      </w:r>
      <w:r>
        <w:rPr>
          <w:rFonts w:hint="eastAsia" w:ascii="宋体" w:hAnsi="宋体"/>
          <w:szCs w:val="21"/>
        </w:rPr>
        <w:t>〕</w:t>
      </w:r>
      <w:r>
        <w:rPr>
          <w:rFonts w:ascii="宋体" w:hAnsi="宋体"/>
          <w:szCs w:val="21"/>
        </w:rPr>
        <w:t>300</w:t>
      </w:r>
      <w:r>
        <w:rPr>
          <w:rFonts w:hint="eastAsia" w:ascii="宋体" w:hAnsi="宋体"/>
          <w:szCs w:val="21"/>
        </w:rPr>
        <w:t>号</w:t>
      </w:r>
      <w:r>
        <w:rPr>
          <w:rFonts w:ascii="宋体" w:hAnsi="宋体"/>
          <w:szCs w:val="21"/>
        </w:rPr>
        <w:t>)</w:t>
      </w:r>
      <w:r>
        <w:rPr>
          <w:rFonts w:hint="eastAsia" w:ascii="宋体" w:hAnsi="宋体"/>
          <w:szCs w:val="21"/>
        </w:rPr>
        <w:t>和《财政部 工业和信息化部关于印发《政府采购促进中小企业发展管理办法》的通知》</w:t>
      </w:r>
      <w:r>
        <w:rPr>
          <w:rFonts w:ascii="宋体" w:hAnsi="宋体"/>
          <w:szCs w:val="21"/>
        </w:rPr>
        <w:t>(</w:t>
      </w:r>
      <w:r>
        <w:rPr>
          <w:rFonts w:hint="eastAsia" w:ascii="宋体" w:hAnsi="宋体"/>
          <w:szCs w:val="21"/>
        </w:rPr>
        <w:t>财库〔2020〕46号</w:t>
      </w:r>
      <w:r>
        <w:rPr>
          <w:rFonts w:ascii="宋体" w:hAnsi="宋体"/>
          <w:szCs w:val="21"/>
        </w:rPr>
        <w:t>)</w:t>
      </w:r>
      <w:r>
        <w:rPr>
          <w:rFonts w:hint="eastAsia" w:ascii="宋体" w:hAnsi="宋体"/>
          <w:szCs w:val="21"/>
        </w:rPr>
        <w:t>相关规定。</w:t>
      </w:r>
    </w:p>
    <w:p w14:paraId="2DA273EA">
      <w:pPr>
        <w:spacing w:line="360" w:lineRule="auto"/>
        <w:ind w:firstLine="424" w:firstLineChars="202"/>
        <w:rPr>
          <w:rFonts w:ascii="宋体" w:hAnsi="宋体"/>
          <w:szCs w:val="21"/>
        </w:rPr>
      </w:pPr>
      <w:r>
        <w:rPr>
          <w:rFonts w:hint="eastAsia" w:ascii="宋体" w:hAnsi="宋体"/>
          <w:szCs w:val="21"/>
        </w:rPr>
        <w:t>2、从业人员、营业收入、资产总额填报上一年度数据，无上一年度数据的新成立企业可不填报。</w:t>
      </w:r>
    </w:p>
    <w:p w14:paraId="5A055E38">
      <w:pPr>
        <w:spacing w:line="360" w:lineRule="auto"/>
        <w:ind w:firstLine="424" w:firstLineChars="202"/>
        <w:rPr>
          <w:rFonts w:asciiTheme="minorEastAsia" w:hAnsiTheme="minorEastAsia" w:eastAsiaTheme="minorEastAsia" w:cstheme="minorBidi"/>
          <w:szCs w:val="22"/>
        </w:rPr>
      </w:pPr>
      <w:r>
        <w:rPr>
          <w:rFonts w:hint="eastAsia" w:asciiTheme="minorEastAsia" w:hAnsiTheme="minorEastAsia" w:eastAsiaTheme="minorEastAsia" w:cstheme="minorBidi"/>
          <w:szCs w:val="22"/>
        </w:rPr>
        <w:t>3、中小企业参加政府采购活动，应当按照国务院批准的《中小企业划型标准规定》（工信部联企业〔2011〕300 号）、《金融业企业划型标准规定》（银发〔2015〕309 号）和《财政部工业和信息化部关于印发〈政府采购促进中小企业发展管理办法〉的通知》（财库〔2020〕46 号）的规定，出具《中小企业声明函》，</w:t>
      </w:r>
      <w:r>
        <w:rPr>
          <w:rFonts w:hint="eastAsia" w:asciiTheme="minorEastAsia" w:hAnsiTheme="minorEastAsia" w:eastAsiaTheme="minorEastAsia" w:cstheme="minorBidi"/>
          <w:b/>
          <w:szCs w:val="22"/>
        </w:rPr>
        <w:t>《中小企业声明函》中相关企业所属行业应当与采购标的所属行业相一致</w:t>
      </w:r>
      <w:r>
        <w:rPr>
          <w:rFonts w:hint="eastAsia" w:asciiTheme="minorEastAsia" w:hAnsiTheme="minorEastAsia" w:eastAsiaTheme="minorEastAsia" w:cstheme="minorBidi"/>
          <w:szCs w:val="22"/>
        </w:rPr>
        <w:t>。</w:t>
      </w:r>
    </w:p>
    <w:p w14:paraId="77D8518F">
      <w:pPr>
        <w:spacing w:line="360" w:lineRule="auto"/>
        <w:ind w:firstLine="420" w:firstLineChars="200"/>
        <w:rPr>
          <w:rFonts w:ascii="宋体" w:hAnsi="宋体"/>
          <w:szCs w:val="21"/>
        </w:rPr>
      </w:pPr>
    </w:p>
    <w:p w14:paraId="310911F6">
      <w:pPr>
        <w:pStyle w:val="7"/>
        <w:tabs>
          <w:tab w:val="left" w:pos="0"/>
        </w:tabs>
        <w:jc w:val="center"/>
        <w:rPr>
          <w:rFonts w:ascii="宋体" w:hAnsi="宋体" w:eastAsia="宋体"/>
        </w:rPr>
      </w:pPr>
      <w:r>
        <w:rPr>
          <w:rFonts w:hint="eastAsia" w:ascii="宋体" w:hAnsi="宋体" w:eastAsia="宋体"/>
        </w:rPr>
        <w:t>监狱企业声明函</w:t>
      </w:r>
    </w:p>
    <w:p w14:paraId="1FC7FD70">
      <w:pPr>
        <w:spacing w:after="60" w:line="360" w:lineRule="auto"/>
        <w:ind w:firstLine="420" w:firstLineChars="200"/>
        <w:rPr>
          <w:rFonts w:ascii="宋体" w:hAnsi="宋体"/>
          <w:szCs w:val="21"/>
        </w:rPr>
      </w:pPr>
      <w:r>
        <w:rPr>
          <w:rFonts w:hint="eastAsia" w:ascii="宋体" w:hAnsi="宋体"/>
          <w:szCs w:val="21"/>
        </w:rPr>
        <w:t>本单位郑重声明，根据《财政部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号）的规定，本单位为符合条件的监狱企业。</w:t>
      </w:r>
    </w:p>
    <w:p w14:paraId="2057A40B">
      <w:pPr>
        <w:spacing w:after="60"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36A0B614">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6B8DEE1B">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4EA9EFC8">
      <w:pPr>
        <w:spacing w:line="360" w:lineRule="auto"/>
        <w:ind w:firstLine="645"/>
        <w:rPr>
          <w:rFonts w:ascii="宋体"/>
          <w:b/>
          <w:szCs w:val="21"/>
        </w:rPr>
      </w:pPr>
      <w:r>
        <w:rPr>
          <w:rFonts w:hint="eastAsia" w:ascii="宋体" w:hAnsi="宋体"/>
          <w:szCs w:val="21"/>
        </w:rPr>
        <w:t xml:space="preserve">                                    </w:t>
      </w:r>
    </w:p>
    <w:p w14:paraId="525E203F">
      <w:pPr>
        <w:spacing w:after="60" w:line="360" w:lineRule="auto"/>
        <w:ind w:firstLine="422" w:firstLineChars="200"/>
        <w:rPr>
          <w:rFonts w:ascii="宋体" w:hAnsi="宋体"/>
          <w:b/>
          <w:szCs w:val="21"/>
        </w:rPr>
      </w:pPr>
      <w:r>
        <w:rPr>
          <w:rFonts w:hint="eastAsia" w:ascii="宋体" w:hAnsi="宋体"/>
          <w:b/>
          <w:szCs w:val="21"/>
        </w:rPr>
        <w:t>附：省级以上监狱管理局、戒毒管理局（含新疆生产建设兵团）出具的监狱企业证明文件。</w:t>
      </w:r>
    </w:p>
    <w:p w14:paraId="7DDB1873">
      <w:pPr>
        <w:spacing w:line="360" w:lineRule="auto"/>
        <w:ind w:left="723" w:hanging="723" w:hangingChars="300"/>
        <w:rPr>
          <w:b/>
          <w:sz w:val="24"/>
        </w:rPr>
      </w:pPr>
    </w:p>
    <w:p w14:paraId="25BC0B09">
      <w:pPr>
        <w:spacing w:line="360" w:lineRule="auto"/>
        <w:ind w:firstLine="424" w:firstLineChars="202"/>
        <w:rPr>
          <w:rFonts w:ascii="宋体" w:hAnsi="宋体"/>
          <w:szCs w:val="21"/>
        </w:rPr>
      </w:pPr>
      <w:r>
        <w:rPr>
          <w:rFonts w:hint="eastAsia" w:ascii="宋体" w:hAnsi="宋体"/>
          <w:szCs w:val="21"/>
        </w:rPr>
        <w:t>备注：填写前请认真阅读《财政部 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14:paraId="2917F322">
      <w:pPr>
        <w:spacing w:line="360" w:lineRule="auto"/>
        <w:ind w:firstLine="420" w:firstLineChars="200"/>
        <w:rPr>
          <w:rFonts w:ascii="宋体" w:hAnsi="宋体"/>
          <w:szCs w:val="21"/>
        </w:rPr>
      </w:pPr>
    </w:p>
    <w:p w14:paraId="3A479CF5">
      <w:pPr>
        <w:pStyle w:val="7"/>
        <w:tabs>
          <w:tab w:val="left" w:pos="0"/>
        </w:tabs>
        <w:jc w:val="center"/>
        <w:rPr>
          <w:rFonts w:ascii="宋体" w:hAnsi="宋体" w:eastAsia="宋体"/>
        </w:rPr>
      </w:pPr>
      <w:r>
        <w:rPr>
          <w:rFonts w:hint="eastAsia" w:ascii="宋体" w:hAnsi="宋体" w:eastAsia="宋体"/>
        </w:rPr>
        <w:t>残疾人福利性单位声明函</w:t>
      </w:r>
    </w:p>
    <w:p w14:paraId="41BD2EA8">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项目采购活动，由本单位提供服务。</w:t>
      </w:r>
    </w:p>
    <w:p w14:paraId="335BE818">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1D2DFFE9">
      <w:pPr>
        <w:spacing w:line="360" w:lineRule="auto"/>
        <w:ind w:firstLine="420" w:firstLineChars="200"/>
        <w:rPr>
          <w:rFonts w:ascii="宋体" w:hAnsi="宋体"/>
          <w:szCs w:val="21"/>
        </w:rPr>
      </w:pPr>
      <w:r>
        <w:rPr>
          <w:rFonts w:hint="eastAsia" w:ascii="宋体" w:hAnsi="宋体"/>
          <w:szCs w:val="21"/>
        </w:rPr>
        <w:t>本单位知悉《关于促进残疾人就业政府采购政策的通知》（财库〔2017〕141 号）的规定，承诺提供的声明函内容是真实的，如提供声明函内容不实，则依法追究相关法律责任。</w:t>
      </w:r>
    </w:p>
    <w:p w14:paraId="42E34350">
      <w:pPr>
        <w:spacing w:line="360" w:lineRule="auto"/>
        <w:ind w:firstLine="420" w:firstLineChars="200"/>
        <w:rPr>
          <w:rFonts w:ascii="宋体" w:hAnsi="宋体"/>
          <w:szCs w:val="21"/>
        </w:rPr>
      </w:pPr>
    </w:p>
    <w:p w14:paraId="1F8265D8">
      <w:pPr>
        <w:spacing w:line="360" w:lineRule="auto"/>
        <w:ind w:firstLine="420" w:firstLineChars="200"/>
        <w:jc w:val="right"/>
        <w:rPr>
          <w:rFonts w:ascii="宋体" w:hAnsi="宋体"/>
          <w:szCs w:val="21"/>
        </w:rPr>
      </w:pPr>
      <w:r>
        <w:rPr>
          <w:rFonts w:hint="eastAsia" w:ascii="宋体" w:hAnsi="宋体"/>
          <w:szCs w:val="21"/>
        </w:rPr>
        <w:t>单位名称</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ascii="宋体" w:hAnsi="宋体"/>
          <w:szCs w:val="21"/>
        </w:rPr>
        <w:t>________</w:t>
      </w:r>
    </w:p>
    <w:p w14:paraId="75EB2950">
      <w:pPr>
        <w:spacing w:line="360" w:lineRule="auto"/>
        <w:ind w:firstLine="420" w:firstLineChars="200"/>
        <w:jc w:val="right"/>
        <w:rPr>
          <w:rFonts w:ascii="宋体" w:hAnsi="宋体"/>
          <w:szCs w:val="21"/>
        </w:rPr>
      </w:pPr>
      <w:r>
        <w:rPr>
          <w:rFonts w:hint="eastAsia" w:ascii="宋体" w:hAnsi="宋体"/>
          <w:szCs w:val="21"/>
        </w:rPr>
        <w:t>日期：</w:t>
      </w:r>
      <w:r>
        <w:rPr>
          <w:rFonts w:ascii="宋体" w:hAnsi="宋体"/>
          <w:szCs w:val="21"/>
        </w:rPr>
        <w:t>________________</w:t>
      </w:r>
    </w:p>
    <w:p w14:paraId="5C50329D">
      <w:pPr>
        <w:spacing w:line="360" w:lineRule="auto"/>
        <w:ind w:firstLine="420" w:firstLineChars="200"/>
        <w:jc w:val="right"/>
        <w:rPr>
          <w:rFonts w:ascii="宋体" w:hAnsi="宋体"/>
          <w:szCs w:val="21"/>
        </w:rPr>
      </w:pPr>
    </w:p>
    <w:p w14:paraId="57EAA552">
      <w:pPr>
        <w:spacing w:line="360" w:lineRule="auto"/>
        <w:jc w:val="left"/>
        <w:rPr>
          <w:rFonts w:ascii="宋体" w:hAnsi="宋体"/>
          <w:szCs w:val="21"/>
        </w:rPr>
      </w:pPr>
      <w:r>
        <w:rPr>
          <w:rFonts w:hint="eastAsia" w:ascii="宋体" w:hAnsi="宋体"/>
          <w:szCs w:val="21"/>
        </w:rPr>
        <w:t xml:space="preserve">    备注：填写前请认真阅读《财政部 民政部 中国残疾人联合会关于促进残疾人就业政府采购政策的通知》</w:t>
      </w:r>
      <w:r>
        <w:rPr>
          <w:rFonts w:ascii="宋体" w:hAnsi="宋体"/>
          <w:szCs w:val="21"/>
        </w:rPr>
        <w:t>(</w:t>
      </w:r>
      <w:r>
        <w:rPr>
          <w:rFonts w:hint="eastAsia" w:ascii="宋体" w:hAnsi="宋体"/>
          <w:szCs w:val="21"/>
        </w:rPr>
        <w:t>财库〔2017〕141号</w:t>
      </w:r>
      <w:r>
        <w:rPr>
          <w:rFonts w:ascii="宋体" w:hAnsi="宋体"/>
          <w:szCs w:val="21"/>
        </w:rPr>
        <w:t>)</w:t>
      </w:r>
      <w:r>
        <w:rPr>
          <w:rFonts w:hint="eastAsia" w:ascii="宋体" w:hAnsi="宋体"/>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p>
    <w:p w14:paraId="6F74B02A">
      <w:bookmarkStart w:id="89" w:name="_Toc44690706"/>
      <w:bookmarkStart w:id="90" w:name="_Toc135293186"/>
      <w:bookmarkStart w:id="91" w:name="_Toc44690433"/>
      <w:bookmarkStart w:id="92" w:name="_Toc44691165"/>
      <w:bookmarkStart w:id="93" w:name="_Toc44691397"/>
    </w:p>
    <w:p w14:paraId="6903EBE2"/>
    <w:p w14:paraId="2C2B7C44">
      <w:pPr>
        <w:keepNext/>
        <w:keepLines/>
        <w:tabs>
          <w:tab w:val="left" w:pos="0"/>
        </w:tabs>
        <w:spacing w:before="280" w:after="290" w:line="376" w:lineRule="auto"/>
        <w:jc w:val="center"/>
        <w:outlineLvl w:val="3"/>
        <w:rPr>
          <w:rFonts w:ascii="宋体" w:hAnsi="宋体"/>
          <w:b/>
          <w:bCs/>
          <w:sz w:val="28"/>
          <w:szCs w:val="28"/>
        </w:rPr>
      </w:pPr>
      <w:r>
        <w:rPr>
          <w:rFonts w:hint="eastAsia" w:ascii="宋体" w:hAnsi="宋体"/>
          <w:b/>
          <w:bCs/>
          <w:sz w:val="28"/>
          <w:szCs w:val="28"/>
        </w:rPr>
        <w:t>列入政府优先采购清单的投标产品一览表</w:t>
      </w:r>
    </w:p>
    <w:tbl>
      <w:tblPr>
        <w:tblStyle w:val="50"/>
        <w:tblW w:w="10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3"/>
        <w:gridCol w:w="1840"/>
        <w:gridCol w:w="818"/>
        <w:gridCol w:w="1241"/>
        <w:gridCol w:w="2292"/>
        <w:gridCol w:w="1503"/>
        <w:gridCol w:w="720"/>
      </w:tblGrid>
      <w:tr w14:paraId="7855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40" w:type="dxa"/>
            <w:vMerge w:val="restart"/>
            <w:vAlign w:val="center"/>
          </w:tcPr>
          <w:p w14:paraId="34E70122">
            <w:pPr>
              <w:jc w:val="center"/>
              <w:rPr>
                <w:b/>
                <w:szCs w:val="21"/>
              </w:rPr>
            </w:pPr>
            <w:r>
              <w:rPr>
                <w:rFonts w:hint="eastAsia"/>
                <w:b/>
                <w:szCs w:val="21"/>
              </w:rPr>
              <w:t>序号</w:t>
            </w:r>
          </w:p>
        </w:tc>
        <w:tc>
          <w:tcPr>
            <w:tcW w:w="1213" w:type="dxa"/>
            <w:vMerge w:val="restart"/>
            <w:vAlign w:val="center"/>
          </w:tcPr>
          <w:p w14:paraId="5851A753">
            <w:pPr>
              <w:jc w:val="center"/>
              <w:rPr>
                <w:b/>
                <w:szCs w:val="21"/>
              </w:rPr>
            </w:pPr>
            <w:r>
              <w:rPr>
                <w:rFonts w:hint="eastAsia"/>
                <w:b/>
                <w:szCs w:val="21"/>
              </w:rPr>
              <w:t>投标产品名称</w:t>
            </w:r>
          </w:p>
        </w:tc>
        <w:tc>
          <w:tcPr>
            <w:tcW w:w="1840" w:type="dxa"/>
            <w:vMerge w:val="restart"/>
            <w:vAlign w:val="center"/>
          </w:tcPr>
          <w:p w14:paraId="64C0154E">
            <w:pPr>
              <w:jc w:val="center"/>
              <w:rPr>
                <w:b/>
                <w:szCs w:val="21"/>
              </w:rPr>
            </w:pPr>
            <w:r>
              <w:rPr>
                <w:rFonts w:hint="eastAsia"/>
                <w:b/>
                <w:szCs w:val="21"/>
              </w:rPr>
              <w:t>规格及型号</w:t>
            </w:r>
          </w:p>
        </w:tc>
        <w:tc>
          <w:tcPr>
            <w:tcW w:w="4351" w:type="dxa"/>
            <w:gridSpan w:val="3"/>
            <w:vAlign w:val="center"/>
          </w:tcPr>
          <w:p w14:paraId="55ED55A8">
            <w:pPr>
              <w:jc w:val="center"/>
              <w:rPr>
                <w:b/>
                <w:szCs w:val="21"/>
              </w:rPr>
            </w:pPr>
            <w:r>
              <w:rPr>
                <w:rFonts w:hint="eastAsia"/>
                <w:b/>
                <w:szCs w:val="21"/>
              </w:rPr>
              <w:t>投标产品报价</w:t>
            </w:r>
          </w:p>
        </w:tc>
        <w:tc>
          <w:tcPr>
            <w:tcW w:w="1503" w:type="dxa"/>
            <w:vMerge w:val="restart"/>
            <w:vAlign w:val="center"/>
          </w:tcPr>
          <w:p w14:paraId="021C46B8">
            <w:pPr>
              <w:jc w:val="center"/>
              <w:rPr>
                <w:b/>
                <w:szCs w:val="21"/>
              </w:rPr>
            </w:pPr>
            <w:r>
              <w:rPr>
                <w:rFonts w:hint="eastAsia"/>
                <w:b/>
                <w:szCs w:val="21"/>
              </w:rPr>
              <w:t>属于优先采购清单的类别</w:t>
            </w:r>
          </w:p>
        </w:tc>
        <w:tc>
          <w:tcPr>
            <w:tcW w:w="720" w:type="dxa"/>
            <w:vMerge w:val="restart"/>
            <w:vAlign w:val="center"/>
          </w:tcPr>
          <w:p w14:paraId="05A0D5B7">
            <w:pPr>
              <w:jc w:val="center"/>
              <w:rPr>
                <w:b/>
                <w:szCs w:val="21"/>
              </w:rPr>
            </w:pPr>
            <w:r>
              <w:rPr>
                <w:rFonts w:hint="eastAsia"/>
                <w:b/>
                <w:szCs w:val="21"/>
              </w:rPr>
              <w:t>备注</w:t>
            </w:r>
          </w:p>
        </w:tc>
      </w:tr>
      <w:tr w14:paraId="42D68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Merge w:val="continue"/>
            <w:vAlign w:val="center"/>
          </w:tcPr>
          <w:p w14:paraId="35F28340">
            <w:pPr>
              <w:rPr>
                <w:szCs w:val="21"/>
              </w:rPr>
            </w:pPr>
          </w:p>
        </w:tc>
        <w:tc>
          <w:tcPr>
            <w:tcW w:w="1213" w:type="dxa"/>
            <w:vMerge w:val="continue"/>
            <w:vAlign w:val="center"/>
          </w:tcPr>
          <w:p w14:paraId="6616E847">
            <w:pPr>
              <w:rPr>
                <w:szCs w:val="21"/>
              </w:rPr>
            </w:pPr>
          </w:p>
        </w:tc>
        <w:tc>
          <w:tcPr>
            <w:tcW w:w="1840" w:type="dxa"/>
            <w:vMerge w:val="continue"/>
            <w:vAlign w:val="center"/>
          </w:tcPr>
          <w:p w14:paraId="1529EE71">
            <w:pPr>
              <w:rPr>
                <w:szCs w:val="21"/>
              </w:rPr>
            </w:pPr>
          </w:p>
        </w:tc>
        <w:tc>
          <w:tcPr>
            <w:tcW w:w="818" w:type="dxa"/>
            <w:vAlign w:val="center"/>
          </w:tcPr>
          <w:p w14:paraId="2691C336">
            <w:pPr>
              <w:rPr>
                <w:szCs w:val="21"/>
              </w:rPr>
            </w:pPr>
            <w:r>
              <w:rPr>
                <w:rFonts w:hint="eastAsia"/>
                <w:szCs w:val="21"/>
              </w:rPr>
              <w:t>数量</w:t>
            </w:r>
          </w:p>
        </w:tc>
        <w:tc>
          <w:tcPr>
            <w:tcW w:w="1241" w:type="dxa"/>
            <w:vAlign w:val="center"/>
          </w:tcPr>
          <w:p w14:paraId="4913F639">
            <w:pPr>
              <w:jc w:val="center"/>
              <w:rPr>
                <w:szCs w:val="21"/>
              </w:rPr>
            </w:pPr>
            <w:r>
              <w:rPr>
                <w:rFonts w:hint="eastAsia"/>
                <w:szCs w:val="21"/>
              </w:rPr>
              <w:t>投标单价（元）</w:t>
            </w:r>
          </w:p>
        </w:tc>
        <w:tc>
          <w:tcPr>
            <w:tcW w:w="2292" w:type="dxa"/>
            <w:vAlign w:val="center"/>
          </w:tcPr>
          <w:p w14:paraId="30DFE9D4">
            <w:pPr>
              <w:jc w:val="center"/>
              <w:rPr>
                <w:szCs w:val="21"/>
              </w:rPr>
            </w:pPr>
            <w:r>
              <w:rPr>
                <w:rFonts w:hint="eastAsia"/>
                <w:szCs w:val="21"/>
              </w:rPr>
              <w:t>投标</w:t>
            </w:r>
            <w:r>
              <w:rPr>
                <w:rFonts w:hint="eastAsia" w:ascii="宋体" w:hAnsi="宋体"/>
                <w:szCs w:val="21"/>
              </w:rPr>
              <w:t>合计</w:t>
            </w:r>
            <w:r>
              <w:rPr>
                <w:rFonts w:hint="eastAsia"/>
                <w:szCs w:val="21"/>
              </w:rPr>
              <w:t>报价（元）</w:t>
            </w:r>
          </w:p>
        </w:tc>
        <w:tc>
          <w:tcPr>
            <w:tcW w:w="1503" w:type="dxa"/>
            <w:vMerge w:val="continue"/>
            <w:vAlign w:val="center"/>
          </w:tcPr>
          <w:p w14:paraId="275D81FB">
            <w:pPr>
              <w:rPr>
                <w:szCs w:val="21"/>
              </w:rPr>
            </w:pPr>
          </w:p>
        </w:tc>
        <w:tc>
          <w:tcPr>
            <w:tcW w:w="720" w:type="dxa"/>
            <w:vMerge w:val="continue"/>
            <w:vAlign w:val="center"/>
          </w:tcPr>
          <w:p w14:paraId="2DAE211A">
            <w:pPr>
              <w:rPr>
                <w:szCs w:val="21"/>
              </w:rPr>
            </w:pPr>
          </w:p>
        </w:tc>
      </w:tr>
      <w:tr w14:paraId="2AB4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09C948CE">
            <w:pPr>
              <w:jc w:val="center"/>
              <w:rPr>
                <w:rFonts w:ascii="宋体" w:hAnsi="宋体"/>
                <w:szCs w:val="21"/>
              </w:rPr>
            </w:pPr>
            <w:r>
              <w:rPr>
                <w:rFonts w:hint="eastAsia" w:ascii="宋体" w:hAnsi="宋体"/>
                <w:szCs w:val="21"/>
              </w:rPr>
              <w:t>1</w:t>
            </w:r>
          </w:p>
        </w:tc>
        <w:tc>
          <w:tcPr>
            <w:tcW w:w="1213" w:type="dxa"/>
            <w:vAlign w:val="center"/>
          </w:tcPr>
          <w:p w14:paraId="6473CC85">
            <w:pPr>
              <w:jc w:val="center"/>
              <w:rPr>
                <w:szCs w:val="21"/>
              </w:rPr>
            </w:pPr>
          </w:p>
        </w:tc>
        <w:tc>
          <w:tcPr>
            <w:tcW w:w="1840" w:type="dxa"/>
            <w:vAlign w:val="center"/>
          </w:tcPr>
          <w:p w14:paraId="0BFB1FEE">
            <w:pPr>
              <w:jc w:val="center"/>
              <w:rPr>
                <w:szCs w:val="21"/>
              </w:rPr>
            </w:pPr>
          </w:p>
        </w:tc>
        <w:tc>
          <w:tcPr>
            <w:tcW w:w="818" w:type="dxa"/>
            <w:vAlign w:val="center"/>
          </w:tcPr>
          <w:p w14:paraId="680FF788">
            <w:pPr>
              <w:jc w:val="center"/>
              <w:rPr>
                <w:szCs w:val="21"/>
              </w:rPr>
            </w:pPr>
          </w:p>
        </w:tc>
        <w:tc>
          <w:tcPr>
            <w:tcW w:w="1241" w:type="dxa"/>
            <w:vAlign w:val="center"/>
          </w:tcPr>
          <w:p w14:paraId="5A431960">
            <w:pPr>
              <w:jc w:val="center"/>
              <w:rPr>
                <w:szCs w:val="21"/>
              </w:rPr>
            </w:pPr>
          </w:p>
        </w:tc>
        <w:tc>
          <w:tcPr>
            <w:tcW w:w="2292" w:type="dxa"/>
            <w:vAlign w:val="center"/>
          </w:tcPr>
          <w:p w14:paraId="660B8CE2">
            <w:pPr>
              <w:jc w:val="center"/>
              <w:rPr>
                <w:szCs w:val="21"/>
              </w:rPr>
            </w:pPr>
          </w:p>
        </w:tc>
        <w:tc>
          <w:tcPr>
            <w:tcW w:w="1503" w:type="dxa"/>
            <w:vAlign w:val="center"/>
          </w:tcPr>
          <w:p w14:paraId="2B42DF72">
            <w:pPr>
              <w:jc w:val="center"/>
              <w:rPr>
                <w:szCs w:val="21"/>
              </w:rPr>
            </w:pPr>
          </w:p>
        </w:tc>
        <w:tc>
          <w:tcPr>
            <w:tcW w:w="720" w:type="dxa"/>
            <w:vAlign w:val="center"/>
          </w:tcPr>
          <w:p w14:paraId="0E144213">
            <w:pPr>
              <w:jc w:val="center"/>
              <w:rPr>
                <w:szCs w:val="21"/>
              </w:rPr>
            </w:pPr>
          </w:p>
        </w:tc>
      </w:tr>
      <w:tr w14:paraId="3ACA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14:paraId="77237072">
            <w:pPr>
              <w:jc w:val="center"/>
              <w:rPr>
                <w:rFonts w:ascii="宋体" w:hAnsi="宋体"/>
                <w:szCs w:val="21"/>
              </w:rPr>
            </w:pPr>
            <w:r>
              <w:rPr>
                <w:rFonts w:hint="eastAsia" w:ascii="宋体" w:hAnsi="宋体"/>
                <w:szCs w:val="21"/>
              </w:rPr>
              <w:t>2</w:t>
            </w:r>
          </w:p>
        </w:tc>
        <w:tc>
          <w:tcPr>
            <w:tcW w:w="1213" w:type="dxa"/>
            <w:vAlign w:val="center"/>
          </w:tcPr>
          <w:p w14:paraId="421D934B">
            <w:pPr>
              <w:jc w:val="center"/>
              <w:rPr>
                <w:szCs w:val="21"/>
              </w:rPr>
            </w:pPr>
          </w:p>
        </w:tc>
        <w:tc>
          <w:tcPr>
            <w:tcW w:w="1840" w:type="dxa"/>
            <w:vAlign w:val="center"/>
          </w:tcPr>
          <w:p w14:paraId="4A8184D3">
            <w:pPr>
              <w:jc w:val="center"/>
              <w:rPr>
                <w:szCs w:val="21"/>
              </w:rPr>
            </w:pPr>
          </w:p>
        </w:tc>
        <w:tc>
          <w:tcPr>
            <w:tcW w:w="818" w:type="dxa"/>
            <w:vAlign w:val="center"/>
          </w:tcPr>
          <w:p w14:paraId="779C7C0A">
            <w:pPr>
              <w:jc w:val="center"/>
              <w:rPr>
                <w:szCs w:val="21"/>
              </w:rPr>
            </w:pPr>
          </w:p>
        </w:tc>
        <w:tc>
          <w:tcPr>
            <w:tcW w:w="1241" w:type="dxa"/>
            <w:vAlign w:val="center"/>
          </w:tcPr>
          <w:p w14:paraId="03E8A652">
            <w:pPr>
              <w:jc w:val="center"/>
              <w:rPr>
                <w:szCs w:val="21"/>
              </w:rPr>
            </w:pPr>
          </w:p>
        </w:tc>
        <w:tc>
          <w:tcPr>
            <w:tcW w:w="2292" w:type="dxa"/>
            <w:vAlign w:val="center"/>
          </w:tcPr>
          <w:p w14:paraId="67669E34">
            <w:pPr>
              <w:jc w:val="center"/>
              <w:rPr>
                <w:szCs w:val="21"/>
              </w:rPr>
            </w:pPr>
          </w:p>
        </w:tc>
        <w:tc>
          <w:tcPr>
            <w:tcW w:w="1503" w:type="dxa"/>
            <w:vAlign w:val="center"/>
          </w:tcPr>
          <w:p w14:paraId="0DA04F12">
            <w:pPr>
              <w:jc w:val="center"/>
              <w:rPr>
                <w:szCs w:val="21"/>
              </w:rPr>
            </w:pPr>
          </w:p>
        </w:tc>
        <w:tc>
          <w:tcPr>
            <w:tcW w:w="720" w:type="dxa"/>
            <w:vAlign w:val="center"/>
          </w:tcPr>
          <w:p w14:paraId="003ABD91">
            <w:pPr>
              <w:jc w:val="center"/>
              <w:rPr>
                <w:szCs w:val="21"/>
              </w:rPr>
            </w:pPr>
          </w:p>
        </w:tc>
      </w:tr>
    </w:tbl>
    <w:p w14:paraId="72CF59C6">
      <w:pPr>
        <w:spacing w:line="360" w:lineRule="auto"/>
        <w:rPr>
          <w:szCs w:val="21"/>
        </w:rPr>
      </w:pPr>
      <w:r>
        <w:rPr>
          <w:rFonts w:hint="eastAsia"/>
          <w:szCs w:val="21"/>
        </w:rPr>
        <w:t>注</w:t>
      </w:r>
      <w:r>
        <w:rPr>
          <w:rFonts w:hint="eastAsia" w:ascii="宋体" w:hAnsi="宋体"/>
          <w:szCs w:val="21"/>
        </w:rPr>
        <w:t xml:space="preserve">：1. </w:t>
      </w:r>
      <w:r>
        <w:rPr>
          <w:rFonts w:hint="eastAsia" w:ascii="宋体" w:hAnsi="宋体"/>
          <w:b/>
          <w:szCs w:val="21"/>
        </w:rPr>
        <w:t>对</w:t>
      </w:r>
      <w:r>
        <w:rPr>
          <w:rFonts w:ascii="宋体" w:hAnsi="宋体"/>
          <w:b/>
          <w:szCs w:val="21"/>
        </w:rPr>
        <w:t>属于</w:t>
      </w:r>
      <w:r>
        <w:rPr>
          <w:rFonts w:hint="eastAsia" w:ascii="宋体" w:hAnsi="宋体"/>
          <w:b/>
          <w:szCs w:val="21"/>
        </w:rPr>
        <w:t>《关于调整优化节能产品环境标志产品政府采购执行机制的通知》（财库〔2019〕9号）、《关于印发环境标志产品政府采购品目清单的通知》（财库〔2019〕18号）和《关于印发节能产品政府采购品目清单的通知》（财库〔2019〕19号）</w:t>
      </w:r>
      <w:r>
        <w:rPr>
          <w:rFonts w:ascii="宋体" w:hAnsi="宋体"/>
          <w:b/>
          <w:szCs w:val="21"/>
        </w:rPr>
        <w:t>品目清单范围</w:t>
      </w:r>
      <w:r>
        <w:rPr>
          <w:rFonts w:hint="eastAsia" w:ascii="宋体" w:hAnsi="宋体"/>
          <w:b/>
          <w:szCs w:val="21"/>
        </w:rPr>
        <w:t>内</w:t>
      </w:r>
      <w:r>
        <w:rPr>
          <w:rFonts w:ascii="宋体" w:hAnsi="宋体"/>
          <w:b/>
          <w:szCs w:val="21"/>
        </w:rPr>
        <w:t>的</w:t>
      </w:r>
      <w:r>
        <w:rPr>
          <w:rFonts w:hint="eastAsia" w:ascii="宋体" w:hAnsi="宋体"/>
          <w:b/>
          <w:szCs w:val="21"/>
        </w:rPr>
        <w:t>投标产品，投标人须提供</w:t>
      </w:r>
      <w:r>
        <w:rPr>
          <w:rFonts w:ascii="宋体" w:hAnsi="宋体"/>
          <w:b/>
          <w:szCs w:val="21"/>
        </w:rPr>
        <w:t>国家确定的认证机构出具的、处于有效期之内的节能产品、环境标志产品认证证书，</w:t>
      </w:r>
      <w:r>
        <w:rPr>
          <w:rFonts w:hint="eastAsia" w:ascii="宋体" w:hAnsi="宋体"/>
          <w:b/>
          <w:szCs w:val="21"/>
        </w:rPr>
        <w:t>以及相应的节能或环境标志产品政府采购品目清单，并显著标识投标产品所处位置。</w:t>
      </w:r>
      <w:r>
        <w:rPr>
          <w:rFonts w:hint="eastAsia" w:ascii="宋体" w:hAnsi="宋体"/>
          <w:szCs w:val="21"/>
        </w:rPr>
        <w:t>提供以上证明材料的扫描件或复印件加盖投标人公章，提供的证书若存在不齐全、已过有效期或其他未被评标委员会接受的瑕疵将不予认可。</w:t>
      </w:r>
      <w:r>
        <w:rPr>
          <w:rFonts w:hint="eastAsia"/>
          <w:szCs w:val="21"/>
        </w:rPr>
        <w:t>投标产品若不属于上述清单或目录范围内，则无需填写该表。</w:t>
      </w:r>
    </w:p>
    <w:p w14:paraId="5EECEE5D">
      <w:pPr>
        <w:spacing w:line="360" w:lineRule="auto"/>
        <w:rPr>
          <w:rFonts w:ascii="宋体" w:hAnsi="宋体"/>
          <w:szCs w:val="21"/>
        </w:rPr>
      </w:pPr>
      <w:r>
        <w:rPr>
          <w:rFonts w:hint="eastAsia" w:ascii="宋体" w:hAnsi="宋体"/>
          <w:szCs w:val="21"/>
        </w:rPr>
        <w:t>2. “投标产品报价”栏中须准确填报该投标产品的投标单价、数量及投标合计报价；投标产品名称、规格型号、价格应与“分项报价表”一致，如不一致，以“分项报价表”为准。</w:t>
      </w:r>
    </w:p>
    <w:p w14:paraId="55DA185F">
      <w:pPr>
        <w:spacing w:line="360" w:lineRule="auto"/>
        <w:rPr>
          <w:rFonts w:ascii="宋体" w:hAnsi="宋体"/>
          <w:szCs w:val="21"/>
        </w:rPr>
      </w:pPr>
      <w:r>
        <w:rPr>
          <w:rFonts w:hint="eastAsia" w:ascii="宋体" w:hAnsi="宋体"/>
          <w:szCs w:val="21"/>
        </w:rPr>
        <w:t>3. “属于优先采购清单的类别”栏中填写“节能产品政府采购品目清单”或“环境标志产品政府采购品目清单”。</w:t>
      </w:r>
    </w:p>
    <w:p w14:paraId="17CD0836">
      <w:pPr>
        <w:widowControl/>
        <w:jc w:val="left"/>
      </w:pPr>
      <w:r>
        <w:br w:type="page"/>
      </w:r>
    </w:p>
    <w:p w14:paraId="7FE4166F"/>
    <w:p w14:paraId="3E4EC86B">
      <w:pPr>
        <w:pStyle w:val="5"/>
        <w:tabs>
          <w:tab w:val="left" w:pos="371"/>
        </w:tabs>
        <w:spacing w:before="120" w:after="120"/>
        <w:ind w:left="-1" w:leftChars="-1" w:hanging="1"/>
        <w:jc w:val="center"/>
        <w:rPr>
          <w:rFonts w:asciiTheme="minorEastAsia" w:hAnsiTheme="minorEastAsia" w:eastAsiaTheme="minorEastAsia"/>
        </w:rPr>
      </w:pPr>
      <w:bookmarkStart w:id="94" w:name="_Toc150087676"/>
      <w:r>
        <w:rPr>
          <w:rFonts w:hint="eastAsia" w:asciiTheme="minorEastAsia" w:hAnsiTheme="minorEastAsia" w:eastAsiaTheme="minorEastAsia"/>
        </w:rPr>
        <w:t>格式5  开标一览表</w:t>
      </w:r>
      <w:bookmarkEnd w:id="89"/>
      <w:bookmarkEnd w:id="90"/>
      <w:bookmarkEnd w:id="91"/>
      <w:bookmarkEnd w:id="92"/>
      <w:bookmarkEnd w:id="93"/>
      <w:bookmarkEnd w:id="94"/>
    </w:p>
    <w:p w14:paraId="2C6730A6">
      <w:pPr>
        <w:adjustRightInd w:val="0"/>
        <w:snapToGrid w:val="0"/>
        <w:spacing w:line="360" w:lineRule="auto"/>
        <w:rPr>
          <w:bCs/>
          <w:snapToGrid w:val="0"/>
          <w:kern w:val="0"/>
        </w:rPr>
      </w:pPr>
    </w:p>
    <w:p w14:paraId="7A98D481">
      <w:pPr>
        <w:adjustRightInd w:val="0"/>
        <w:snapToGrid w:val="0"/>
        <w:spacing w:line="360" w:lineRule="auto"/>
        <w:rPr>
          <w:bCs/>
          <w:snapToGrid w:val="0"/>
          <w:kern w:val="0"/>
        </w:rPr>
      </w:pPr>
      <w:r>
        <w:rPr>
          <w:bCs/>
          <w:snapToGrid w:val="0"/>
          <w:kern w:val="0"/>
        </w:rPr>
        <w:t>项目名称：</w:t>
      </w:r>
      <w:r>
        <w:rPr>
          <w:bCs/>
          <w:snapToGrid w:val="0"/>
          <w:kern w:val="0"/>
          <w:u w:val="single"/>
        </w:rPr>
        <w:t xml:space="preserve">                      </w:t>
      </w:r>
      <w:r>
        <w:rPr>
          <w:bCs/>
          <w:snapToGrid w:val="0"/>
          <w:kern w:val="0"/>
        </w:rPr>
        <w:t xml:space="preserve">                </w:t>
      </w:r>
    </w:p>
    <w:p w14:paraId="71D8076B">
      <w:pPr>
        <w:adjustRightInd w:val="0"/>
        <w:snapToGrid w:val="0"/>
        <w:spacing w:line="360" w:lineRule="auto"/>
        <w:rPr>
          <w:bCs/>
          <w:snapToGrid w:val="0"/>
          <w:kern w:val="0"/>
        </w:rPr>
      </w:pPr>
      <w:r>
        <w:rPr>
          <w:rFonts w:hint="eastAsia"/>
          <w:bCs/>
          <w:snapToGrid w:val="0"/>
          <w:kern w:val="0"/>
        </w:rPr>
        <w:t>项目</w:t>
      </w:r>
      <w:r>
        <w:rPr>
          <w:bCs/>
          <w:snapToGrid w:val="0"/>
          <w:kern w:val="0"/>
        </w:rPr>
        <w:t>编号：</w:t>
      </w:r>
      <w:r>
        <w:rPr>
          <w:bCs/>
          <w:snapToGrid w:val="0"/>
          <w:kern w:val="0"/>
          <w:u w:val="single"/>
        </w:rPr>
        <w:t xml:space="preserve">                      </w:t>
      </w:r>
      <w:r>
        <w:rPr>
          <w:bCs/>
          <w:snapToGrid w:val="0"/>
          <w:kern w:val="0"/>
        </w:rPr>
        <w:t xml:space="preserve">                                                                     </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4034"/>
        <w:gridCol w:w="1843"/>
      </w:tblGrid>
      <w:tr w14:paraId="785602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11" w:type="dxa"/>
            <w:tcBorders>
              <w:top w:val="double" w:color="auto" w:sz="4" w:space="0"/>
              <w:bottom w:val="single" w:color="auto" w:sz="4" w:space="0"/>
            </w:tcBorders>
            <w:vAlign w:val="center"/>
          </w:tcPr>
          <w:p w14:paraId="054C77CA">
            <w:pPr>
              <w:adjustRightInd w:val="0"/>
              <w:snapToGrid w:val="0"/>
              <w:spacing w:line="360" w:lineRule="auto"/>
              <w:jc w:val="center"/>
              <w:rPr>
                <w:snapToGrid w:val="0"/>
                <w:kern w:val="0"/>
              </w:rPr>
            </w:pPr>
            <w:r>
              <w:rPr>
                <w:snapToGrid w:val="0"/>
                <w:kern w:val="0"/>
              </w:rPr>
              <w:t>项目名称</w:t>
            </w:r>
          </w:p>
        </w:tc>
        <w:tc>
          <w:tcPr>
            <w:tcW w:w="4034" w:type="dxa"/>
            <w:tcBorders>
              <w:top w:val="double" w:color="auto" w:sz="4" w:space="0"/>
              <w:bottom w:val="single" w:color="auto" w:sz="4" w:space="0"/>
            </w:tcBorders>
            <w:vAlign w:val="center"/>
          </w:tcPr>
          <w:p w14:paraId="139B4D77">
            <w:pPr>
              <w:adjustRightInd w:val="0"/>
              <w:snapToGrid w:val="0"/>
              <w:spacing w:line="360" w:lineRule="auto"/>
              <w:jc w:val="center"/>
              <w:rPr>
                <w:snapToGrid w:val="0"/>
                <w:kern w:val="0"/>
              </w:rPr>
            </w:pPr>
            <w:r>
              <w:rPr>
                <w:snapToGrid w:val="0"/>
                <w:kern w:val="0"/>
              </w:rPr>
              <w:t>投标</w:t>
            </w:r>
            <w:r>
              <w:rPr>
                <w:rFonts w:hint="eastAsia"/>
                <w:snapToGrid w:val="0"/>
                <w:kern w:val="0"/>
              </w:rPr>
              <w:t>总</w:t>
            </w:r>
            <w:r>
              <w:rPr>
                <w:snapToGrid w:val="0"/>
                <w:kern w:val="0"/>
              </w:rPr>
              <w:t>价</w:t>
            </w:r>
          </w:p>
          <w:p w14:paraId="02926CEA">
            <w:pPr>
              <w:adjustRightInd w:val="0"/>
              <w:snapToGrid w:val="0"/>
              <w:spacing w:line="360" w:lineRule="auto"/>
              <w:jc w:val="center"/>
              <w:rPr>
                <w:snapToGrid w:val="0"/>
                <w:kern w:val="0"/>
              </w:rPr>
            </w:pPr>
            <w:r>
              <w:rPr>
                <w:snapToGrid w:val="0"/>
                <w:kern w:val="0"/>
              </w:rPr>
              <w:t>（人民币元）</w:t>
            </w:r>
          </w:p>
        </w:tc>
        <w:tc>
          <w:tcPr>
            <w:tcW w:w="1843" w:type="dxa"/>
            <w:tcBorders>
              <w:top w:val="double" w:color="auto" w:sz="4" w:space="0"/>
              <w:bottom w:val="single" w:color="auto" w:sz="4" w:space="0"/>
            </w:tcBorders>
            <w:vAlign w:val="center"/>
          </w:tcPr>
          <w:p w14:paraId="66DE3BE4">
            <w:pPr>
              <w:adjustRightInd w:val="0"/>
              <w:snapToGrid w:val="0"/>
              <w:spacing w:line="360" w:lineRule="auto"/>
              <w:jc w:val="center"/>
              <w:rPr>
                <w:snapToGrid w:val="0"/>
                <w:kern w:val="0"/>
              </w:rPr>
            </w:pPr>
            <w:r>
              <w:rPr>
                <w:rFonts w:hint="eastAsia"/>
                <w:snapToGrid w:val="0"/>
                <w:kern w:val="0"/>
              </w:rPr>
              <w:t>备注</w:t>
            </w:r>
          </w:p>
        </w:tc>
      </w:tr>
      <w:tr w14:paraId="614648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3611" w:type="dxa"/>
            <w:tcBorders>
              <w:top w:val="single" w:color="auto" w:sz="4" w:space="0"/>
            </w:tcBorders>
            <w:vAlign w:val="center"/>
          </w:tcPr>
          <w:p w14:paraId="47827C7A">
            <w:pPr>
              <w:adjustRightInd w:val="0"/>
              <w:snapToGrid w:val="0"/>
              <w:spacing w:line="360" w:lineRule="auto"/>
              <w:jc w:val="center"/>
            </w:pPr>
            <w:r>
              <w:rPr>
                <w:rFonts w:hint="eastAsia" w:asciiTheme="minorEastAsia" w:hAnsiTheme="minorEastAsia" w:eastAsiaTheme="minorEastAsia"/>
              </w:rPr>
              <w:t>住房建设领域安全风险辨识评估项目</w:t>
            </w:r>
          </w:p>
        </w:tc>
        <w:tc>
          <w:tcPr>
            <w:tcW w:w="4034" w:type="dxa"/>
            <w:tcBorders>
              <w:top w:val="single" w:color="auto" w:sz="4" w:space="0"/>
            </w:tcBorders>
            <w:vAlign w:val="center"/>
          </w:tcPr>
          <w:p w14:paraId="6CE9AE6F">
            <w:pPr>
              <w:adjustRightInd w:val="0"/>
              <w:snapToGrid w:val="0"/>
              <w:spacing w:line="360" w:lineRule="auto"/>
              <w:jc w:val="center"/>
              <w:rPr>
                <w:snapToGrid w:val="0"/>
                <w:kern w:val="0"/>
                <w:u w:val="single"/>
              </w:rPr>
            </w:pPr>
          </w:p>
        </w:tc>
        <w:tc>
          <w:tcPr>
            <w:tcW w:w="1843" w:type="dxa"/>
            <w:tcBorders>
              <w:top w:val="single" w:color="auto" w:sz="4" w:space="0"/>
            </w:tcBorders>
            <w:vAlign w:val="center"/>
          </w:tcPr>
          <w:p w14:paraId="097AC523">
            <w:pPr>
              <w:adjustRightInd w:val="0"/>
              <w:snapToGrid w:val="0"/>
              <w:spacing w:line="360" w:lineRule="auto"/>
              <w:jc w:val="center"/>
              <w:rPr>
                <w:snapToGrid w:val="0"/>
                <w:kern w:val="0"/>
              </w:rPr>
            </w:pPr>
          </w:p>
        </w:tc>
      </w:tr>
    </w:tbl>
    <w:p w14:paraId="71F75AD5">
      <w:pPr>
        <w:adjustRightInd w:val="0"/>
        <w:snapToGrid w:val="0"/>
        <w:spacing w:line="360" w:lineRule="auto"/>
        <w:rPr>
          <w:snapToGrid w:val="0"/>
          <w:kern w:val="0"/>
        </w:rPr>
      </w:pPr>
    </w:p>
    <w:p w14:paraId="5891580F">
      <w:pPr>
        <w:adjustRightInd w:val="0"/>
        <w:snapToGrid w:val="0"/>
        <w:spacing w:line="360" w:lineRule="auto"/>
        <w:rPr>
          <w:snapToGrid w:val="0"/>
          <w:kern w:val="0"/>
        </w:rPr>
      </w:pPr>
    </w:p>
    <w:p w14:paraId="6F047FAB">
      <w:pPr>
        <w:adjustRightInd w:val="0"/>
        <w:snapToGrid w:val="0"/>
        <w:spacing w:line="360" w:lineRule="auto"/>
        <w:rPr>
          <w:snapToGrid w:val="0"/>
          <w:kern w:val="0"/>
        </w:rPr>
      </w:pPr>
      <w:r>
        <w:rPr>
          <w:snapToGrid w:val="0"/>
          <w:kern w:val="0"/>
        </w:rPr>
        <w:t>投标单位：（盖章）</w:t>
      </w:r>
    </w:p>
    <w:p w14:paraId="38F25314">
      <w:pPr>
        <w:adjustRightInd w:val="0"/>
        <w:snapToGrid w:val="0"/>
        <w:spacing w:line="360" w:lineRule="auto"/>
        <w:rPr>
          <w:snapToGrid w:val="0"/>
          <w:kern w:val="0"/>
        </w:rPr>
      </w:pPr>
    </w:p>
    <w:p w14:paraId="3EDAD212">
      <w:pPr>
        <w:adjustRightInd w:val="0"/>
        <w:snapToGrid w:val="0"/>
        <w:spacing w:line="360" w:lineRule="auto"/>
        <w:rPr>
          <w:snapToGrid w:val="0"/>
          <w:kern w:val="0"/>
        </w:rPr>
      </w:pPr>
    </w:p>
    <w:p w14:paraId="16AFEDE5">
      <w:pPr>
        <w:adjustRightInd w:val="0"/>
        <w:snapToGrid w:val="0"/>
        <w:spacing w:line="360" w:lineRule="auto"/>
        <w:rPr>
          <w:snapToGrid w:val="0"/>
          <w:kern w:val="0"/>
        </w:rPr>
      </w:pPr>
      <w:r>
        <w:rPr>
          <w:snapToGrid w:val="0"/>
          <w:kern w:val="0"/>
        </w:rPr>
        <w:t>法定代表人或其授权代表：（签字）</w:t>
      </w:r>
    </w:p>
    <w:p w14:paraId="248398E9">
      <w:pPr>
        <w:adjustRightInd w:val="0"/>
        <w:snapToGrid w:val="0"/>
        <w:spacing w:line="360" w:lineRule="auto"/>
        <w:ind w:firstLine="6825" w:firstLineChars="3250"/>
        <w:rPr>
          <w:snapToGrid w:val="0"/>
          <w:kern w:val="0"/>
        </w:rPr>
      </w:pPr>
      <w:r>
        <w:rPr>
          <w:snapToGrid w:val="0"/>
          <w:kern w:val="0"/>
        </w:rPr>
        <w:t>年    月    日</w:t>
      </w:r>
    </w:p>
    <w:p w14:paraId="05317D9C">
      <w:pPr>
        <w:adjustRightInd w:val="0"/>
        <w:snapToGrid w:val="0"/>
        <w:spacing w:line="360" w:lineRule="auto"/>
        <w:ind w:firstLine="1050" w:firstLineChars="500"/>
        <w:rPr>
          <w:snapToGrid w:val="0"/>
          <w:kern w:val="0"/>
        </w:rPr>
      </w:pPr>
    </w:p>
    <w:p w14:paraId="52A06690">
      <w:pPr>
        <w:adjustRightInd w:val="0"/>
        <w:spacing w:line="312" w:lineRule="auto"/>
        <w:rPr>
          <w:rFonts w:ascii="宋体" w:hAnsi="宋体"/>
          <w:bCs/>
        </w:rPr>
      </w:pPr>
      <w:r>
        <w:rPr>
          <w:rFonts w:ascii="宋体" w:hAnsi="宋体"/>
          <w:snapToGrid w:val="0"/>
          <w:kern w:val="0"/>
        </w:rPr>
        <w:t>注：1、价格应按“招标文件”中规定</w:t>
      </w:r>
      <w:r>
        <w:rPr>
          <w:rFonts w:ascii="宋体" w:hAnsi="宋体"/>
          <w:bCs/>
        </w:rPr>
        <w:t>的货币单位填写</w:t>
      </w:r>
      <w:r>
        <w:rPr>
          <w:rFonts w:hint="eastAsia" w:ascii="宋体" w:hAnsi="宋体"/>
          <w:bCs/>
        </w:rPr>
        <w:t>，允许仅填报小写金额</w:t>
      </w:r>
      <w:r>
        <w:rPr>
          <w:rFonts w:ascii="宋体" w:hAnsi="宋体"/>
          <w:bCs/>
        </w:rPr>
        <w:t>。</w:t>
      </w:r>
    </w:p>
    <w:p w14:paraId="4EE4851B">
      <w:pPr>
        <w:adjustRightInd w:val="0"/>
        <w:spacing w:line="312" w:lineRule="auto"/>
        <w:ind w:left="2" w:firstLine="424" w:firstLineChars="202"/>
        <w:rPr>
          <w:rFonts w:ascii="宋体" w:hAnsi="宋体"/>
          <w:bCs/>
        </w:rPr>
      </w:pPr>
      <w:r>
        <w:rPr>
          <w:rFonts w:ascii="宋体" w:hAnsi="宋体"/>
          <w:bCs/>
        </w:rPr>
        <w:t>2、</w:t>
      </w:r>
      <w:r>
        <w:rPr>
          <w:rFonts w:hint="eastAsia" w:ascii="宋体" w:hAnsi="宋体"/>
          <w:szCs w:val="21"/>
        </w:rPr>
        <w:t>投标</w:t>
      </w:r>
      <w:r>
        <w:rPr>
          <w:rFonts w:hint="eastAsia"/>
          <w:snapToGrid w:val="0"/>
          <w:kern w:val="0"/>
        </w:rPr>
        <w:t>总</w:t>
      </w:r>
      <w:r>
        <w:rPr>
          <w:rFonts w:hint="eastAsia" w:ascii="宋体" w:hAnsi="宋体"/>
          <w:szCs w:val="21"/>
        </w:rPr>
        <w:t>价为综合报价，包含完成本项目所需的全部费用</w:t>
      </w:r>
      <w:r>
        <w:rPr>
          <w:rFonts w:hint="eastAsia" w:ascii="宋体" w:hAnsi="宋体"/>
          <w:bCs/>
        </w:rPr>
        <w:t>。</w:t>
      </w:r>
    </w:p>
    <w:p w14:paraId="2DEA4F24">
      <w:pPr>
        <w:adjustRightInd w:val="0"/>
        <w:spacing w:line="312" w:lineRule="auto"/>
        <w:ind w:left="2" w:firstLine="424" w:firstLineChars="202"/>
        <w:rPr>
          <w:rFonts w:ascii="宋体" w:hAnsi="宋体"/>
          <w:bCs/>
        </w:rPr>
      </w:pPr>
      <w:r>
        <w:rPr>
          <w:rFonts w:hint="eastAsia" w:ascii="宋体" w:hAnsi="宋体"/>
          <w:szCs w:val="21"/>
        </w:rPr>
        <w:t>3、根据《中华人民共和国财政部令第</w:t>
      </w:r>
      <w:r>
        <w:rPr>
          <w:rFonts w:ascii="宋体" w:hAnsi="宋体"/>
          <w:szCs w:val="21"/>
        </w:rPr>
        <w:t>87</w:t>
      </w:r>
      <w:r>
        <w:rPr>
          <w:rFonts w:hint="eastAsia" w:ascii="宋体" w:hAnsi="宋体"/>
          <w:szCs w:val="21"/>
        </w:rPr>
        <w:t>号</w:t>
      </w:r>
      <w:r>
        <w:rPr>
          <w:rFonts w:ascii="宋体"/>
          <w:szCs w:val="21"/>
        </w:rPr>
        <w:t>-</w:t>
      </w:r>
      <w:r>
        <w:rPr>
          <w:rFonts w:hint="eastAsia" w:ascii="宋体" w:hAnsi="宋体"/>
          <w:szCs w:val="21"/>
        </w:rPr>
        <w:t>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545A772">
      <w:pPr>
        <w:adjustRightInd w:val="0"/>
        <w:spacing w:line="312" w:lineRule="auto"/>
        <w:ind w:left="2" w:firstLine="420" w:firstLineChars="200"/>
        <w:rPr>
          <w:rFonts w:ascii="宋体" w:hAnsi="宋体"/>
          <w:szCs w:val="21"/>
        </w:rPr>
      </w:pPr>
      <w:r>
        <w:rPr>
          <w:rFonts w:hint="eastAsia" w:ascii="宋体" w:hAnsi="宋体"/>
          <w:szCs w:val="21"/>
        </w:rPr>
        <w:t>4、</w:t>
      </w:r>
      <w:r>
        <w:rPr>
          <w:rFonts w:ascii="宋体" w:hAnsi="宋体"/>
          <w:snapToGrid w:val="0"/>
          <w:kern w:val="0"/>
        </w:rPr>
        <w:t>此表应经法定代表人或其授权委托人签名，并加盖公章。</w:t>
      </w:r>
    </w:p>
    <w:p w14:paraId="28744045">
      <w:pPr>
        <w:adjustRightInd w:val="0"/>
        <w:spacing w:line="312" w:lineRule="auto"/>
        <w:ind w:firstLine="437"/>
        <w:rPr>
          <w:b/>
          <w:sz w:val="28"/>
        </w:rPr>
      </w:pPr>
      <w:r>
        <w:rPr>
          <w:rFonts w:hint="eastAsia" w:ascii="宋体" w:hAnsi="宋体"/>
          <w:b/>
          <w:snapToGrid w:val="0"/>
          <w:kern w:val="0"/>
          <w:sz w:val="24"/>
        </w:rPr>
        <w:t>5、</w:t>
      </w:r>
      <w:r>
        <w:rPr>
          <w:rFonts w:ascii="宋体" w:hAnsi="宋体"/>
          <w:b/>
          <w:snapToGrid w:val="0"/>
          <w:kern w:val="0"/>
          <w:sz w:val="24"/>
        </w:rPr>
        <w:t>此表</w:t>
      </w:r>
      <w:r>
        <w:rPr>
          <w:rFonts w:hint="eastAsia" w:ascii="宋体" w:hAnsi="宋体"/>
          <w:b/>
          <w:snapToGrid w:val="0"/>
          <w:kern w:val="0"/>
          <w:sz w:val="24"/>
        </w:rPr>
        <w:t>无</w:t>
      </w:r>
      <w:r>
        <w:rPr>
          <w:rFonts w:ascii="宋体" w:hAnsi="宋体"/>
          <w:b/>
          <w:snapToGrid w:val="0"/>
          <w:kern w:val="0"/>
          <w:sz w:val="24"/>
        </w:rPr>
        <w:t>需装订于正副本内，应按“投标人须知”18.</w:t>
      </w:r>
      <w:r>
        <w:rPr>
          <w:rFonts w:hint="eastAsia" w:ascii="宋体" w:hAnsi="宋体"/>
          <w:b/>
          <w:snapToGrid w:val="0"/>
          <w:kern w:val="0"/>
          <w:sz w:val="24"/>
        </w:rPr>
        <w:t>4</w:t>
      </w:r>
      <w:r>
        <w:rPr>
          <w:rFonts w:ascii="宋体" w:hAnsi="宋体"/>
          <w:b/>
          <w:snapToGrid w:val="0"/>
          <w:kern w:val="0"/>
          <w:sz w:val="24"/>
        </w:rPr>
        <w:t>项要求单独密封。</w:t>
      </w:r>
    </w:p>
    <w:p w14:paraId="0E309E5E"/>
    <w:p w14:paraId="043FF423"/>
    <w:p w14:paraId="39AF1914"/>
    <w:p w14:paraId="323B50E9"/>
    <w:p w14:paraId="11CC949C"/>
    <w:p w14:paraId="07489F02"/>
    <w:p w14:paraId="59FA3E2E"/>
    <w:p w14:paraId="731C3D48"/>
    <w:p w14:paraId="64E4956E"/>
    <w:p w14:paraId="0875BB40">
      <w:pPr>
        <w:pStyle w:val="5"/>
        <w:tabs>
          <w:tab w:val="left" w:pos="371"/>
        </w:tabs>
        <w:spacing w:before="120" w:after="120"/>
        <w:ind w:left="-1" w:leftChars="-1" w:hanging="1"/>
        <w:jc w:val="center"/>
        <w:rPr>
          <w:rFonts w:asciiTheme="minorEastAsia" w:hAnsiTheme="minorEastAsia" w:eastAsiaTheme="minorEastAsia"/>
        </w:rPr>
      </w:pPr>
      <w:bookmarkStart w:id="95" w:name="_Toc44690434"/>
      <w:bookmarkStart w:id="96" w:name="_Toc2051305930"/>
      <w:bookmarkStart w:id="97" w:name="_Toc44691166"/>
      <w:bookmarkStart w:id="98" w:name="_Toc44690707"/>
      <w:bookmarkStart w:id="99" w:name="_Toc135293187"/>
      <w:bookmarkStart w:id="100" w:name="_Toc44691398"/>
      <w:r>
        <w:rPr>
          <w:rFonts w:hint="eastAsia" w:asciiTheme="minorEastAsia" w:hAnsiTheme="minorEastAsia" w:eastAsiaTheme="minorEastAsia"/>
        </w:rPr>
        <w:t>格式6  报价表</w:t>
      </w:r>
      <w:bookmarkEnd w:id="95"/>
      <w:bookmarkEnd w:id="96"/>
      <w:bookmarkEnd w:id="97"/>
      <w:bookmarkEnd w:id="98"/>
      <w:bookmarkEnd w:id="99"/>
      <w:bookmarkEnd w:id="100"/>
    </w:p>
    <w:p w14:paraId="1B1813F2">
      <w:pPr>
        <w:spacing w:line="300" w:lineRule="auto"/>
        <w:rPr>
          <w:rFonts w:ascii="楷体_GB2312" w:eastAsia="楷体_GB2312"/>
          <w:b/>
          <w:sz w:val="24"/>
        </w:rPr>
      </w:pPr>
      <w:r>
        <w:rPr>
          <w:rFonts w:hint="eastAsia" w:ascii="楷体_GB2312" w:eastAsia="楷体_GB2312"/>
          <w:b/>
          <w:sz w:val="24"/>
        </w:rPr>
        <w:t>1   报价要求</w:t>
      </w:r>
    </w:p>
    <w:p w14:paraId="4CB107C2">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1.1  所有价格应按“招标文件”中规定的货币单位填写。</w:t>
      </w:r>
    </w:p>
    <w:p w14:paraId="24FF287D">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1.2  投标</w:t>
      </w:r>
      <w:r>
        <w:rPr>
          <w:rFonts w:hint="eastAsia"/>
          <w:snapToGrid w:val="0"/>
          <w:kern w:val="0"/>
        </w:rPr>
        <w:t>报</w:t>
      </w:r>
      <w:r>
        <w:rPr>
          <w:rFonts w:hint="eastAsia" w:asciiTheme="minorEastAsia" w:hAnsiTheme="minorEastAsia" w:eastAsiaTheme="minorEastAsia"/>
          <w:snapToGrid w:val="0"/>
          <w:kern w:val="0"/>
        </w:rPr>
        <w:t>价为综合报价，包含完成本项目所需的全部费用。</w:t>
      </w:r>
    </w:p>
    <w:p w14:paraId="2702E971">
      <w:pPr>
        <w:spacing w:line="300" w:lineRule="auto"/>
        <w:rPr>
          <w:rFonts w:asciiTheme="minorEastAsia" w:hAnsiTheme="minorEastAsia" w:eastAsiaTheme="minorEastAsia"/>
          <w:snapToGrid w:val="0"/>
          <w:kern w:val="0"/>
        </w:rPr>
      </w:pPr>
      <w:r>
        <w:rPr>
          <w:rFonts w:hint="eastAsia" w:asciiTheme="minorEastAsia" w:hAnsiTheme="minorEastAsia" w:eastAsiaTheme="minorEastAsia"/>
          <w:snapToGrid w:val="0"/>
          <w:kern w:val="0"/>
        </w:rPr>
        <w:t>1.3  此表应经法定代表人或授权委托人签名，并加盖公章。</w:t>
      </w:r>
    </w:p>
    <w:p w14:paraId="29329828">
      <w:pPr>
        <w:adjustRightInd w:val="0"/>
        <w:snapToGrid w:val="0"/>
        <w:spacing w:line="300" w:lineRule="auto"/>
        <w:rPr>
          <w:snapToGrid w:val="0"/>
          <w:kern w:val="0"/>
        </w:rPr>
      </w:pPr>
    </w:p>
    <w:p w14:paraId="5832EA3A">
      <w:pPr>
        <w:spacing w:line="300" w:lineRule="auto"/>
        <w:rPr>
          <w:rFonts w:eastAsia="楷体_GB2312"/>
          <w:b/>
          <w:sz w:val="24"/>
        </w:rPr>
      </w:pPr>
      <w:r>
        <w:rPr>
          <w:rFonts w:hint="eastAsia" w:eastAsia="楷体_GB2312"/>
          <w:b/>
          <w:sz w:val="24"/>
        </w:rPr>
        <w:t>2   报价表</w:t>
      </w:r>
    </w:p>
    <w:tbl>
      <w:tblPr>
        <w:tblStyle w:val="50"/>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588"/>
        <w:gridCol w:w="2664"/>
        <w:gridCol w:w="2376"/>
      </w:tblGrid>
      <w:tr w14:paraId="2BBB43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77" w:type="dxa"/>
            <w:vAlign w:val="center"/>
          </w:tcPr>
          <w:p w14:paraId="1C38DC9A">
            <w:pPr>
              <w:adjustRightInd w:val="0"/>
              <w:snapToGrid w:val="0"/>
              <w:spacing w:line="300" w:lineRule="auto"/>
              <w:jc w:val="center"/>
              <w:rPr>
                <w:b/>
                <w:snapToGrid w:val="0"/>
                <w:kern w:val="0"/>
              </w:rPr>
            </w:pPr>
            <w:r>
              <w:rPr>
                <w:b/>
                <w:snapToGrid w:val="0"/>
                <w:kern w:val="0"/>
              </w:rPr>
              <w:t>序号</w:t>
            </w:r>
          </w:p>
        </w:tc>
        <w:tc>
          <w:tcPr>
            <w:tcW w:w="3588" w:type="dxa"/>
            <w:vAlign w:val="center"/>
          </w:tcPr>
          <w:p w14:paraId="56503594">
            <w:pPr>
              <w:adjustRightInd w:val="0"/>
              <w:snapToGrid w:val="0"/>
              <w:spacing w:line="300" w:lineRule="auto"/>
              <w:jc w:val="center"/>
              <w:rPr>
                <w:b/>
                <w:snapToGrid w:val="0"/>
                <w:kern w:val="0"/>
              </w:rPr>
            </w:pPr>
            <w:r>
              <w:rPr>
                <w:rFonts w:hint="eastAsia"/>
                <w:b/>
                <w:snapToGrid w:val="0"/>
                <w:kern w:val="0"/>
              </w:rPr>
              <w:t>项目内容</w:t>
            </w:r>
          </w:p>
        </w:tc>
        <w:tc>
          <w:tcPr>
            <w:tcW w:w="2664" w:type="dxa"/>
            <w:vAlign w:val="center"/>
          </w:tcPr>
          <w:p w14:paraId="5A339B8A">
            <w:pPr>
              <w:adjustRightInd w:val="0"/>
              <w:snapToGrid w:val="0"/>
              <w:spacing w:line="300" w:lineRule="auto"/>
              <w:jc w:val="center"/>
              <w:rPr>
                <w:b/>
                <w:snapToGrid w:val="0"/>
                <w:kern w:val="0"/>
              </w:rPr>
            </w:pPr>
            <w:r>
              <w:rPr>
                <w:rFonts w:hint="eastAsia"/>
                <w:b/>
                <w:snapToGrid w:val="0"/>
                <w:kern w:val="0"/>
              </w:rPr>
              <w:t>费用</w:t>
            </w:r>
            <w:r>
              <w:rPr>
                <w:b/>
                <w:snapToGrid w:val="0"/>
                <w:kern w:val="0"/>
              </w:rPr>
              <w:t>（单位：</w:t>
            </w:r>
            <w:r>
              <w:rPr>
                <w:rFonts w:hint="eastAsia"/>
                <w:b/>
                <w:snapToGrid w:val="0"/>
                <w:kern w:val="0"/>
              </w:rPr>
              <w:t>人民币</w:t>
            </w:r>
            <w:r>
              <w:rPr>
                <w:b/>
                <w:snapToGrid w:val="0"/>
                <w:kern w:val="0"/>
              </w:rPr>
              <w:t>元）</w:t>
            </w:r>
          </w:p>
        </w:tc>
        <w:tc>
          <w:tcPr>
            <w:tcW w:w="2376" w:type="dxa"/>
            <w:vAlign w:val="center"/>
          </w:tcPr>
          <w:p w14:paraId="7311C7AA">
            <w:pPr>
              <w:adjustRightInd w:val="0"/>
              <w:snapToGrid w:val="0"/>
              <w:spacing w:line="300" w:lineRule="auto"/>
              <w:jc w:val="center"/>
              <w:rPr>
                <w:b/>
                <w:snapToGrid w:val="0"/>
                <w:kern w:val="0"/>
              </w:rPr>
            </w:pPr>
            <w:r>
              <w:rPr>
                <w:rFonts w:hint="eastAsia"/>
                <w:b/>
                <w:snapToGrid w:val="0"/>
                <w:kern w:val="0"/>
              </w:rPr>
              <w:t>备注</w:t>
            </w:r>
          </w:p>
        </w:tc>
      </w:tr>
      <w:tr w14:paraId="25188B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977" w:type="dxa"/>
            <w:vAlign w:val="center"/>
          </w:tcPr>
          <w:p w14:paraId="15C8D36D">
            <w:pPr>
              <w:adjustRightInd w:val="0"/>
              <w:snapToGrid w:val="0"/>
              <w:spacing w:line="300" w:lineRule="auto"/>
              <w:jc w:val="center"/>
              <w:rPr>
                <w:rFonts w:ascii="宋体" w:hAnsi="宋体"/>
                <w:snapToGrid w:val="0"/>
                <w:kern w:val="0"/>
              </w:rPr>
            </w:pPr>
            <w:r>
              <w:rPr>
                <w:rFonts w:ascii="宋体" w:hAnsi="宋体"/>
                <w:snapToGrid w:val="0"/>
                <w:kern w:val="0"/>
              </w:rPr>
              <w:t>1</w:t>
            </w:r>
          </w:p>
        </w:tc>
        <w:tc>
          <w:tcPr>
            <w:tcW w:w="3588" w:type="dxa"/>
            <w:vAlign w:val="center"/>
          </w:tcPr>
          <w:p w14:paraId="68EF31AC">
            <w:pPr>
              <w:adjustRightInd w:val="0"/>
              <w:snapToGrid w:val="0"/>
              <w:spacing w:line="300" w:lineRule="auto"/>
              <w:rPr>
                <w:rFonts w:ascii="宋体" w:hAnsi="宋体"/>
                <w:snapToGrid w:val="0"/>
                <w:kern w:val="0"/>
              </w:rPr>
            </w:pPr>
          </w:p>
        </w:tc>
        <w:tc>
          <w:tcPr>
            <w:tcW w:w="2664" w:type="dxa"/>
            <w:vAlign w:val="center"/>
          </w:tcPr>
          <w:p w14:paraId="1D820B15">
            <w:pPr>
              <w:adjustRightInd w:val="0"/>
              <w:snapToGrid w:val="0"/>
              <w:spacing w:line="300" w:lineRule="auto"/>
              <w:jc w:val="center"/>
              <w:rPr>
                <w:snapToGrid w:val="0"/>
                <w:kern w:val="0"/>
              </w:rPr>
            </w:pPr>
          </w:p>
        </w:tc>
        <w:tc>
          <w:tcPr>
            <w:tcW w:w="2376" w:type="dxa"/>
            <w:vAlign w:val="center"/>
          </w:tcPr>
          <w:p w14:paraId="2B94173C">
            <w:pPr>
              <w:adjustRightInd w:val="0"/>
              <w:snapToGrid w:val="0"/>
              <w:spacing w:line="300" w:lineRule="auto"/>
              <w:jc w:val="center"/>
              <w:rPr>
                <w:snapToGrid w:val="0"/>
                <w:kern w:val="0"/>
              </w:rPr>
            </w:pPr>
          </w:p>
        </w:tc>
      </w:tr>
      <w:tr w14:paraId="1B4267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14:paraId="54505E88">
            <w:pPr>
              <w:adjustRightInd w:val="0"/>
              <w:snapToGrid w:val="0"/>
              <w:spacing w:line="300" w:lineRule="auto"/>
              <w:jc w:val="center"/>
              <w:rPr>
                <w:rFonts w:ascii="宋体" w:hAnsi="宋体"/>
                <w:snapToGrid w:val="0"/>
                <w:kern w:val="0"/>
              </w:rPr>
            </w:pPr>
            <w:r>
              <w:rPr>
                <w:rFonts w:hint="eastAsia" w:ascii="宋体" w:hAnsi="宋体"/>
                <w:snapToGrid w:val="0"/>
                <w:kern w:val="0"/>
              </w:rPr>
              <w:t>2</w:t>
            </w:r>
          </w:p>
        </w:tc>
        <w:tc>
          <w:tcPr>
            <w:tcW w:w="3588" w:type="dxa"/>
            <w:vAlign w:val="center"/>
          </w:tcPr>
          <w:p w14:paraId="41E99104">
            <w:pPr>
              <w:adjustRightInd w:val="0"/>
              <w:snapToGrid w:val="0"/>
              <w:spacing w:line="300" w:lineRule="auto"/>
              <w:rPr>
                <w:rFonts w:ascii="宋体" w:hAnsi="宋体"/>
                <w:szCs w:val="21"/>
                <w:lang w:val="zh-CN"/>
              </w:rPr>
            </w:pPr>
          </w:p>
        </w:tc>
        <w:tc>
          <w:tcPr>
            <w:tcW w:w="2664" w:type="dxa"/>
            <w:vAlign w:val="center"/>
          </w:tcPr>
          <w:p w14:paraId="77CB45B3">
            <w:pPr>
              <w:adjustRightInd w:val="0"/>
              <w:snapToGrid w:val="0"/>
              <w:spacing w:line="300" w:lineRule="auto"/>
              <w:jc w:val="center"/>
              <w:rPr>
                <w:snapToGrid w:val="0"/>
                <w:kern w:val="0"/>
              </w:rPr>
            </w:pPr>
          </w:p>
        </w:tc>
        <w:tc>
          <w:tcPr>
            <w:tcW w:w="2376" w:type="dxa"/>
            <w:vAlign w:val="center"/>
          </w:tcPr>
          <w:p w14:paraId="1D4EA5DB">
            <w:pPr>
              <w:adjustRightInd w:val="0"/>
              <w:snapToGrid w:val="0"/>
              <w:spacing w:line="300" w:lineRule="auto"/>
              <w:jc w:val="center"/>
              <w:rPr>
                <w:snapToGrid w:val="0"/>
                <w:kern w:val="0"/>
              </w:rPr>
            </w:pPr>
          </w:p>
        </w:tc>
      </w:tr>
      <w:tr w14:paraId="16FCD2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14:paraId="343ADC86">
            <w:pPr>
              <w:adjustRightInd w:val="0"/>
              <w:snapToGrid w:val="0"/>
              <w:spacing w:line="300" w:lineRule="auto"/>
              <w:jc w:val="center"/>
              <w:rPr>
                <w:rFonts w:ascii="宋体" w:hAnsi="宋体"/>
                <w:snapToGrid w:val="0"/>
                <w:kern w:val="0"/>
              </w:rPr>
            </w:pPr>
            <w:r>
              <w:rPr>
                <w:rFonts w:hint="eastAsia" w:ascii="宋体" w:hAnsi="宋体"/>
                <w:snapToGrid w:val="0"/>
                <w:kern w:val="0"/>
              </w:rPr>
              <w:t>3</w:t>
            </w:r>
          </w:p>
        </w:tc>
        <w:tc>
          <w:tcPr>
            <w:tcW w:w="3588" w:type="dxa"/>
            <w:vAlign w:val="center"/>
          </w:tcPr>
          <w:p w14:paraId="0D91D801">
            <w:pPr>
              <w:adjustRightInd w:val="0"/>
              <w:snapToGrid w:val="0"/>
              <w:spacing w:line="300" w:lineRule="auto"/>
              <w:rPr>
                <w:rFonts w:ascii="宋体" w:hAnsi="宋体"/>
                <w:szCs w:val="21"/>
                <w:lang w:val="zh-CN"/>
              </w:rPr>
            </w:pPr>
          </w:p>
        </w:tc>
        <w:tc>
          <w:tcPr>
            <w:tcW w:w="2664" w:type="dxa"/>
            <w:vAlign w:val="center"/>
          </w:tcPr>
          <w:p w14:paraId="39124A10">
            <w:pPr>
              <w:adjustRightInd w:val="0"/>
              <w:snapToGrid w:val="0"/>
              <w:spacing w:line="300" w:lineRule="auto"/>
              <w:jc w:val="center"/>
              <w:rPr>
                <w:snapToGrid w:val="0"/>
                <w:kern w:val="0"/>
              </w:rPr>
            </w:pPr>
          </w:p>
        </w:tc>
        <w:tc>
          <w:tcPr>
            <w:tcW w:w="2376" w:type="dxa"/>
            <w:vAlign w:val="center"/>
          </w:tcPr>
          <w:p w14:paraId="799FD3BE">
            <w:pPr>
              <w:adjustRightInd w:val="0"/>
              <w:snapToGrid w:val="0"/>
              <w:spacing w:line="300" w:lineRule="auto"/>
              <w:jc w:val="center"/>
              <w:rPr>
                <w:snapToGrid w:val="0"/>
                <w:kern w:val="0"/>
              </w:rPr>
            </w:pPr>
          </w:p>
        </w:tc>
      </w:tr>
      <w:tr w14:paraId="06C95D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977" w:type="dxa"/>
            <w:vAlign w:val="center"/>
          </w:tcPr>
          <w:p w14:paraId="0B974915">
            <w:pPr>
              <w:adjustRightInd w:val="0"/>
              <w:snapToGrid w:val="0"/>
              <w:spacing w:line="300" w:lineRule="auto"/>
              <w:jc w:val="center"/>
              <w:rPr>
                <w:rFonts w:ascii="宋体" w:hAnsi="宋体"/>
                <w:snapToGrid w:val="0"/>
                <w:kern w:val="0"/>
              </w:rPr>
            </w:pPr>
            <w:r>
              <w:rPr>
                <w:rFonts w:hint="eastAsia" w:ascii="宋体" w:hAnsi="宋体"/>
                <w:snapToGrid w:val="0"/>
                <w:kern w:val="0"/>
              </w:rPr>
              <w:t>4</w:t>
            </w:r>
          </w:p>
        </w:tc>
        <w:tc>
          <w:tcPr>
            <w:tcW w:w="3588" w:type="dxa"/>
            <w:vAlign w:val="center"/>
          </w:tcPr>
          <w:p w14:paraId="4A21D11D">
            <w:pPr>
              <w:adjustRightInd w:val="0"/>
              <w:snapToGrid w:val="0"/>
              <w:spacing w:line="300" w:lineRule="auto"/>
              <w:rPr>
                <w:rFonts w:ascii="宋体" w:hAnsi="宋体"/>
                <w:szCs w:val="21"/>
                <w:lang w:val="zh-CN"/>
              </w:rPr>
            </w:pPr>
          </w:p>
        </w:tc>
        <w:tc>
          <w:tcPr>
            <w:tcW w:w="2664" w:type="dxa"/>
            <w:vAlign w:val="center"/>
          </w:tcPr>
          <w:p w14:paraId="75BC7F49">
            <w:pPr>
              <w:adjustRightInd w:val="0"/>
              <w:snapToGrid w:val="0"/>
              <w:spacing w:line="300" w:lineRule="auto"/>
              <w:jc w:val="center"/>
              <w:rPr>
                <w:snapToGrid w:val="0"/>
                <w:kern w:val="0"/>
              </w:rPr>
            </w:pPr>
          </w:p>
        </w:tc>
        <w:tc>
          <w:tcPr>
            <w:tcW w:w="2376" w:type="dxa"/>
            <w:vAlign w:val="center"/>
          </w:tcPr>
          <w:p w14:paraId="309AD93B">
            <w:pPr>
              <w:adjustRightInd w:val="0"/>
              <w:snapToGrid w:val="0"/>
              <w:spacing w:line="300" w:lineRule="auto"/>
              <w:jc w:val="center"/>
              <w:rPr>
                <w:snapToGrid w:val="0"/>
                <w:kern w:val="0"/>
              </w:rPr>
            </w:pPr>
          </w:p>
        </w:tc>
      </w:tr>
      <w:tr w14:paraId="79B099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4565" w:type="dxa"/>
            <w:gridSpan w:val="2"/>
            <w:vAlign w:val="center"/>
          </w:tcPr>
          <w:p w14:paraId="75B96B1B">
            <w:pPr>
              <w:adjustRightInd w:val="0"/>
              <w:snapToGrid w:val="0"/>
              <w:spacing w:line="300" w:lineRule="auto"/>
              <w:jc w:val="center"/>
              <w:rPr>
                <w:snapToGrid w:val="0"/>
                <w:kern w:val="0"/>
              </w:rPr>
            </w:pPr>
            <w:r>
              <w:rPr>
                <w:snapToGrid w:val="0"/>
                <w:kern w:val="0"/>
              </w:rPr>
              <w:t>合   计</w:t>
            </w:r>
          </w:p>
        </w:tc>
        <w:tc>
          <w:tcPr>
            <w:tcW w:w="2664" w:type="dxa"/>
            <w:vAlign w:val="center"/>
          </w:tcPr>
          <w:p w14:paraId="14D52F1A">
            <w:pPr>
              <w:adjustRightInd w:val="0"/>
              <w:snapToGrid w:val="0"/>
              <w:spacing w:line="300" w:lineRule="auto"/>
              <w:jc w:val="center"/>
              <w:rPr>
                <w:snapToGrid w:val="0"/>
                <w:kern w:val="0"/>
              </w:rPr>
            </w:pPr>
          </w:p>
        </w:tc>
        <w:tc>
          <w:tcPr>
            <w:tcW w:w="2376" w:type="dxa"/>
            <w:vAlign w:val="center"/>
          </w:tcPr>
          <w:p w14:paraId="55D1B113">
            <w:pPr>
              <w:adjustRightInd w:val="0"/>
              <w:snapToGrid w:val="0"/>
              <w:spacing w:line="300" w:lineRule="auto"/>
              <w:jc w:val="center"/>
              <w:rPr>
                <w:snapToGrid w:val="0"/>
                <w:kern w:val="0"/>
              </w:rPr>
            </w:pPr>
          </w:p>
        </w:tc>
      </w:tr>
    </w:tbl>
    <w:p w14:paraId="68BE0780">
      <w:pPr>
        <w:adjustRightInd w:val="0"/>
        <w:snapToGrid w:val="0"/>
        <w:spacing w:line="300" w:lineRule="auto"/>
        <w:rPr>
          <w:snapToGrid w:val="0"/>
          <w:kern w:val="0"/>
        </w:rPr>
      </w:pPr>
    </w:p>
    <w:p w14:paraId="63A3DBB1">
      <w:pPr>
        <w:spacing w:beforeLines="50" w:afterLines="50"/>
        <w:rPr>
          <w:rFonts w:ascii="宋体" w:hAnsi="宋体"/>
          <w:szCs w:val="21"/>
        </w:rPr>
      </w:pPr>
      <w:r>
        <w:rPr>
          <w:rFonts w:hint="eastAsia" w:ascii="宋体" w:hAnsi="宋体"/>
          <w:szCs w:val="21"/>
        </w:rPr>
        <w:t>备注：1、</w:t>
      </w:r>
      <w:r>
        <w:rPr>
          <w:rFonts w:hint="eastAsia" w:ascii="宋体" w:hAnsi="宋体"/>
          <w:bCs/>
          <w:szCs w:val="21"/>
        </w:rPr>
        <w:t>本表格仅为指导性范本，供应商可根据项目具体情况对各分项内容进行调整。</w:t>
      </w:r>
    </w:p>
    <w:p w14:paraId="679BADFF">
      <w:pPr>
        <w:adjustRightInd w:val="0"/>
        <w:spacing w:beforeLines="50" w:afterLines="50"/>
        <w:jc w:val="left"/>
        <w:rPr>
          <w:snapToGrid w:val="0"/>
          <w:kern w:val="0"/>
          <w:szCs w:val="21"/>
        </w:rPr>
      </w:pPr>
      <w:r>
        <w:rPr>
          <w:rFonts w:hint="eastAsia" w:ascii="宋体" w:hAnsi="宋体"/>
          <w:szCs w:val="21"/>
        </w:rPr>
        <w:t xml:space="preserve">      2、</w:t>
      </w:r>
      <w:r>
        <w:rPr>
          <w:rFonts w:hint="eastAsia" w:asciiTheme="minorEastAsia" w:hAnsiTheme="minorEastAsia" w:eastAsiaTheme="minorEastAsia"/>
        </w:rPr>
        <w:t>开标一览表中的投标</w:t>
      </w:r>
      <w:r>
        <w:rPr>
          <w:rFonts w:hint="eastAsia"/>
          <w:snapToGrid w:val="0"/>
          <w:kern w:val="0"/>
        </w:rPr>
        <w:t>总</w:t>
      </w:r>
      <w:r>
        <w:rPr>
          <w:rFonts w:hint="eastAsia" w:asciiTheme="minorEastAsia" w:hAnsiTheme="minorEastAsia" w:eastAsiaTheme="minorEastAsia"/>
        </w:rPr>
        <w:t>价应与本表中的报价合计金额一致</w:t>
      </w:r>
      <w:r>
        <w:rPr>
          <w:rFonts w:hint="eastAsia" w:ascii="宋体" w:hAnsi="宋体"/>
          <w:szCs w:val="21"/>
        </w:rPr>
        <w:t>。</w:t>
      </w:r>
    </w:p>
    <w:p w14:paraId="548EE1E6">
      <w:pPr>
        <w:adjustRightInd w:val="0"/>
        <w:snapToGrid w:val="0"/>
        <w:spacing w:line="300" w:lineRule="auto"/>
        <w:rPr>
          <w:snapToGrid w:val="0"/>
          <w:kern w:val="0"/>
        </w:rPr>
      </w:pPr>
    </w:p>
    <w:p w14:paraId="6A3FD7F1">
      <w:pPr>
        <w:adjustRightInd w:val="0"/>
        <w:snapToGrid w:val="0"/>
        <w:spacing w:line="300" w:lineRule="auto"/>
        <w:rPr>
          <w:snapToGrid w:val="0"/>
          <w:kern w:val="0"/>
        </w:rPr>
      </w:pPr>
    </w:p>
    <w:p w14:paraId="4B0E891C">
      <w:pPr>
        <w:adjustRightInd w:val="0"/>
        <w:snapToGrid w:val="0"/>
        <w:spacing w:line="300" w:lineRule="auto"/>
        <w:rPr>
          <w:snapToGrid w:val="0"/>
          <w:kern w:val="0"/>
        </w:rPr>
      </w:pPr>
      <w:r>
        <w:rPr>
          <w:rFonts w:hint="eastAsia"/>
          <w:snapToGrid w:val="0"/>
          <w:kern w:val="0"/>
        </w:rPr>
        <w:t>投标单位：（盖章）</w:t>
      </w:r>
    </w:p>
    <w:p w14:paraId="44816228">
      <w:pPr>
        <w:adjustRightInd w:val="0"/>
        <w:snapToGrid w:val="0"/>
        <w:spacing w:line="300" w:lineRule="auto"/>
        <w:rPr>
          <w:snapToGrid w:val="0"/>
          <w:kern w:val="0"/>
        </w:rPr>
      </w:pPr>
    </w:p>
    <w:p w14:paraId="0A5B9B4D">
      <w:pPr>
        <w:adjustRightInd w:val="0"/>
        <w:snapToGrid w:val="0"/>
        <w:spacing w:line="300" w:lineRule="auto"/>
        <w:rPr>
          <w:snapToGrid w:val="0"/>
          <w:kern w:val="0"/>
        </w:rPr>
      </w:pPr>
    </w:p>
    <w:p w14:paraId="52532468">
      <w:pPr>
        <w:adjustRightInd w:val="0"/>
        <w:snapToGrid w:val="0"/>
        <w:spacing w:line="300" w:lineRule="auto"/>
        <w:rPr>
          <w:snapToGrid w:val="0"/>
          <w:kern w:val="0"/>
        </w:rPr>
      </w:pPr>
    </w:p>
    <w:p w14:paraId="6B572DBE">
      <w:pPr>
        <w:adjustRightInd w:val="0"/>
        <w:snapToGrid w:val="0"/>
        <w:spacing w:line="300" w:lineRule="auto"/>
        <w:rPr>
          <w:snapToGrid w:val="0"/>
          <w:kern w:val="0"/>
        </w:rPr>
      </w:pPr>
      <w:r>
        <w:rPr>
          <w:rFonts w:hint="eastAsia"/>
          <w:snapToGrid w:val="0"/>
          <w:kern w:val="0"/>
        </w:rPr>
        <w:t>法定代表人或其授权代表：（签字）</w:t>
      </w:r>
    </w:p>
    <w:p w14:paraId="604BC415">
      <w:pPr>
        <w:adjustRightInd w:val="0"/>
        <w:snapToGrid w:val="0"/>
        <w:spacing w:line="300" w:lineRule="auto"/>
        <w:rPr>
          <w:snapToGrid w:val="0"/>
          <w:kern w:val="0"/>
        </w:rPr>
      </w:pPr>
    </w:p>
    <w:p w14:paraId="77750564">
      <w:pPr>
        <w:wordWrap w:val="0"/>
        <w:adjustRightInd w:val="0"/>
        <w:snapToGrid w:val="0"/>
        <w:spacing w:line="300" w:lineRule="auto"/>
        <w:jc w:val="right"/>
      </w:pPr>
      <w:r>
        <w:rPr>
          <w:rFonts w:hint="eastAsia"/>
          <w:snapToGrid w:val="0"/>
          <w:kern w:val="0"/>
        </w:rPr>
        <w:t>年    月   日</w:t>
      </w:r>
    </w:p>
    <w:p w14:paraId="2DF32855">
      <w:pPr>
        <w:pStyle w:val="29"/>
        <w:adjustRightInd w:val="0"/>
        <w:snapToGrid w:val="0"/>
        <w:spacing w:line="312" w:lineRule="auto"/>
        <w:jc w:val="center"/>
        <w:rPr>
          <w:rFonts w:ascii="Times New Roman" w:hAnsi="Times New Roman"/>
          <w:b/>
          <w:sz w:val="28"/>
        </w:rPr>
      </w:pPr>
    </w:p>
    <w:p w14:paraId="3F9942C9"/>
    <w:p w14:paraId="4ED54CD8"/>
    <w:p w14:paraId="686CB52E"/>
    <w:p w14:paraId="7A795D47"/>
    <w:p w14:paraId="452647B6"/>
    <w:p w14:paraId="0AFA4DAE"/>
    <w:p w14:paraId="4A563D11"/>
    <w:p w14:paraId="12C59CD4"/>
    <w:p w14:paraId="34899D92"/>
    <w:p w14:paraId="58FC3FC0"/>
    <w:p w14:paraId="5F7D8701"/>
    <w:p w14:paraId="40316698">
      <w:pPr>
        <w:pStyle w:val="5"/>
        <w:tabs>
          <w:tab w:val="left" w:pos="371"/>
        </w:tabs>
        <w:spacing w:before="120" w:after="120"/>
        <w:ind w:left="-1" w:leftChars="-1" w:hanging="1"/>
        <w:jc w:val="center"/>
        <w:rPr>
          <w:rFonts w:asciiTheme="minorEastAsia" w:hAnsiTheme="minorEastAsia" w:eastAsiaTheme="minorEastAsia"/>
        </w:rPr>
      </w:pPr>
      <w:bookmarkStart w:id="101" w:name="_Toc44691399"/>
      <w:bookmarkStart w:id="102" w:name="_Toc44691167"/>
      <w:bookmarkStart w:id="103" w:name="_Toc519693302"/>
      <w:bookmarkStart w:id="104" w:name="_Toc44690708"/>
      <w:bookmarkStart w:id="105" w:name="_Toc44690435"/>
      <w:bookmarkStart w:id="106" w:name="_Toc135293188"/>
      <w:r>
        <w:rPr>
          <w:rFonts w:hint="eastAsia" w:asciiTheme="minorEastAsia" w:hAnsiTheme="minorEastAsia" w:eastAsiaTheme="minorEastAsia"/>
        </w:rPr>
        <w:t>格式7  服务方案</w:t>
      </w:r>
      <w:bookmarkEnd w:id="101"/>
      <w:bookmarkEnd w:id="102"/>
      <w:bookmarkEnd w:id="103"/>
      <w:bookmarkEnd w:id="104"/>
      <w:bookmarkEnd w:id="105"/>
      <w:bookmarkEnd w:id="106"/>
    </w:p>
    <w:p w14:paraId="70A9904E">
      <w:pPr>
        <w:pStyle w:val="9"/>
      </w:pPr>
    </w:p>
    <w:p w14:paraId="6D273D3F">
      <w:pPr>
        <w:spacing w:line="400" w:lineRule="exact"/>
        <w:ind w:firstLine="422" w:firstLineChars="200"/>
        <w:rPr>
          <w:rFonts w:ascii="宋体" w:hAnsi="宋体"/>
          <w:b/>
          <w:szCs w:val="21"/>
        </w:rPr>
      </w:pPr>
      <w:r>
        <w:rPr>
          <w:rFonts w:hint="eastAsia" w:ascii="宋体" w:hAnsi="宋体"/>
          <w:b/>
          <w:szCs w:val="21"/>
        </w:rPr>
        <w:t>本部分内容是投标人根据项目需求对其投标服务方案的详细描述，主要包括服务方案及拟投入本项目的人员配置等，投标单位自主编写，但应包含下列内容：</w:t>
      </w:r>
    </w:p>
    <w:p w14:paraId="6E9389FE">
      <w:pPr>
        <w:spacing w:line="400" w:lineRule="exact"/>
        <w:ind w:firstLine="420" w:firstLineChars="200"/>
        <w:rPr>
          <w:rFonts w:ascii="宋体" w:hAnsi="宋体"/>
          <w:szCs w:val="21"/>
        </w:rPr>
      </w:pPr>
    </w:p>
    <w:p w14:paraId="1950C474">
      <w:pPr>
        <w:spacing w:line="360" w:lineRule="auto"/>
        <w:ind w:firstLine="420" w:firstLineChars="200"/>
        <w:rPr>
          <w:rFonts w:ascii="宋体" w:hAnsi="宋体"/>
          <w:szCs w:val="21"/>
        </w:rPr>
      </w:pPr>
      <w:r>
        <w:rPr>
          <w:rFonts w:hint="eastAsia" w:ascii="宋体" w:hAnsi="宋体"/>
          <w:szCs w:val="21"/>
        </w:rPr>
        <w:t>1、实施方案</w:t>
      </w:r>
    </w:p>
    <w:p w14:paraId="288872AC">
      <w:pPr>
        <w:spacing w:line="360" w:lineRule="auto"/>
        <w:ind w:firstLine="420" w:firstLineChars="200"/>
        <w:rPr>
          <w:rFonts w:ascii="宋体" w:hAnsi="宋体" w:cs="宋体"/>
          <w:szCs w:val="21"/>
        </w:rPr>
      </w:pPr>
      <w:r>
        <w:rPr>
          <w:rFonts w:hint="eastAsia" w:ascii="宋体" w:hAnsi="宋体"/>
          <w:szCs w:val="21"/>
        </w:rPr>
        <w:t>2、项目重点难点分析、应对措施及相关的合理化建议</w:t>
      </w:r>
    </w:p>
    <w:p w14:paraId="0894DF1A">
      <w:pPr>
        <w:spacing w:line="360" w:lineRule="auto"/>
        <w:ind w:firstLine="420" w:firstLineChars="200"/>
        <w:rPr>
          <w:rFonts w:ascii="宋体" w:hAnsi="宋体" w:cs="宋体"/>
          <w:szCs w:val="21"/>
        </w:rPr>
      </w:pPr>
      <w:r>
        <w:rPr>
          <w:rFonts w:hint="eastAsia" w:ascii="宋体" w:hAnsi="宋体" w:cs="宋体"/>
          <w:szCs w:val="21"/>
        </w:rPr>
        <w:t>3、质量（完成时间、安全、环保）保障措施及方案</w:t>
      </w:r>
    </w:p>
    <w:p w14:paraId="6B7816D9">
      <w:pPr>
        <w:spacing w:line="360" w:lineRule="auto"/>
        <w:ind w:firstLine="420" w:firstLineChars="200"/>
        <w:rPr>
          <w:rFonts w:ascii="宋体" w:hAnsi="宋体" w:cs="宋体"/>
          <w:szCs w:val="21"/>
        </w:rPr>
      </w:pPr>
      <w:r>
        <w:rPr>
          <w:rFonts w:hint="eastAsia" w:ascii="宋体" w:hAnsi="宋体" w:cs="宋体"/>
          <w:szCs w:val="21"/>
        </w:rPr>
        <w:t>4、项目完成（服务期满）后的服务承诺</w:t>
      </w:r>
    </w:p>
    <w:p w14:paraId="13559714">
      <w:pPr>
        <w:spacing w:line="360" w:lineRule="auto"/>
        <w:ind w:firstLine="420" w:firstLineChars="200"/>
        <w:rPr>
          <w:rFonts w:ascii="宋体" w:hAnsi="宋体"/>
          <w:szCs w:val="21"/>
        </w:rPr>
      </w:pPr>
      <w:r>
        <w:rPr>
          <w:rFonts w:hint="eastAsia" w:ascii="宋体" w:hAnsi="宋体"/>
          <w:szCs w:val="21"/>
        </w:rPr>
        <w:t>5、拟投入人员情况：包括</w:t>
      </w:r>
      <w:r>
        <w:rPr>
          <w:rFonts w:hint="eastAsia" w:ascii="宋体" w:hAnsi="宋体"/>
          <w:kern w:val="0"/>
          <w:szCs w:val="21"/>
        </w:rPr>
        <w:t>项目负责人、</w:t>
      </w:r>
      <w:r>
        <w:rPr>
          <w:rFonts w:hint="eastAsia" w:ascii="宋体" w:hAnsi="宋体" w:cs="宋体"/>
          <w:szCs w:val="21"/>
        </w:rPr>
        <w:t>项目团队成员</w:t>
      </w:r>
      <w:r>
        <w:rPr>
          <w:rFonts w:hint="eastAsia" w:ascii="宋体" w:hAnsi="宋体"/>
          <w:szCs w:val="21"/>
        </w:rPr>
        <w:t>的数量、资质等（附《项目人员情况一览表》）</w:t>
      </w:r>
    </w:p>
    <w:p w14:paraId="6DFD758F">
      <w:pPr>
        <w:spacing w:line="360" w:lineRule="auto"/>
        <w:ind w:left="420"/>
        <w:rPr>
          <w:rFonts w:ascii="宋体" w:hAnsi="宋体"/>
          <w:bCs/>
        </w:rPr>
      </w:pPr>
      <w:r>
        <w:rPr>
          <w:rFonts w:hint="eastAsia" w:ascii="宋体" w:hAnsi="宋体"/>
          <w:bCs/>
        </w:rPr>
        <w:t>6、投标人通过相关认证情况</w:t>
      </w:r>
    </w:p>
    <w:p w14:paraId="69682CEE">
      <w:pPr>
        <w:spacing w:line="360" w:lineRule="auto"/>
        <w:ind w:left="420"/>
        <w:rPr>
          <w:rFonts w:ascii="宋体" w:hAnsi="宋体"/>
          <w:szCs w:val="21"/>
        </w:rPr>
      </w:pPr>
      <w:r>
        <w:rPr>
          <w:rFonts w:hint="eastAsia" w:ascii="宋体" w:hAnsi="宋体"/>
          <w:bCs/>
        </w:rPr>
        <w:t>7、</w:t>
      </w:r>
      <w:r>
        <w:rPr>
          <w:rFonts w:hint="eastAsia" w:ascii="宋体" w:hAnsi="宋体"/>
          <w:szCs w:val="21"/>
        </w:rPr>
        <w:t>投标人同类项目业绩情况</w:t>
      </w:r>
    </w:p>
    <w:p w14:paraId="1D8F3E85">
      <w:pPr>
        <w:spacing w:line="360" w:lineRule="auto"/>
        <w:ind w:left="420"/>
        <w:rPr>
          <w:rFonts w:ascii="宋体" w:hAnsi="宋体"/>
          <w:szCs w:val="21"/>
        </w:rPr>
      </w:pPr>
      <w:r>
        <w:rPr>
          <w:rFonts w:hint="eastAsia" w:ascii="宋体" w:hAnsi="宋体"/>
          <w:szCs w:val="21"/>
        </w:rPr>
        <w:t>8、投标人自主知识产权情况</w:t>
      </w:r>
    </w:p>
    <w:p w14:paraId="4BC8A0F4">
      <w:pPr>
        <w:spacing w:line="360" w:lineRule="auto"/>
        <w:ind w:left="420"/>
        <w:rPr>
          <w:kern w:val="0"/>
          <w:szCs w:val="21"/>
        </w:rPr>
      </w:pPr>
      <w:r>
        <w:rPr>
          <w:rFonts w:hint="eastAsia" w:ascii="宋体" w:hAnsi="宋体"/>
          <w:szCs w:val="21"/>
        </w:rPr>
        <w:t>9、</w:t>
      </w:r>
      <w:r>
        <w:rPr>
          <w:rFonts w:hint="eastAsia"/>
          <w:kern w:val="0"/>
          <w:szCs w:val="21"/>
        </w:rPr>
        <w:t>投标人荣誉情况</w:t>
      </w:r>
    </w:p>
    <w:p w14:paraId="7991E348">
      <w:pPr>
        <w:spacing w:line="360" w:lineRule="auto"/>
        <w:ind w:left="420"/>
        <w:rPr>
          <w:rFonts w:ascii="宋体" w:hAnsi="宋体"/>
          <w:bCs/>
        </w:rPr>
      </w:pPr>
      <w:r>
        <w:rPr>
          <w:rFonts w:hint="eastAsia"/>
          <w:kern w:val="0"/>
          <w:szCs w:val="21"/>
        </w:rPr>
        <w:t>10、投标</w:t>
      </w:r>
      <w:r>
        <w:rPr>
          <w:rFonts w:hint="eastAsia" w:ascii="宋体" w:hAnsi="宋体"/>
          <w:bCs/>
        </w:rPr>
        <w:t>人认为必要的其他方案</w:t>
      </w:r>
    </w:p>
    <w:p w14:paraId="59D62762">
      <w:pPr>
        <w:adjustRightInd w:val="0"/>
        <w:snapToGrid w:val="0"/>
        <w:spacing w:line="300" w:lineRule="auto"/>
        <w:rPr>
          <w:snapToGrid w:val="0"/>
          <w:kern w:val="0"/>
        </w:rPr>
      </w:pPr>
    </w:p>
    <w:p w14:paraId="55302C6D">
      <w:pPr>
        <w:adjustRightInd w:val="0"/>
        <w:snapToGrid w:val="0"/>
        <w:spacing w:line="300" w:lineRule="auto"/>
        <w:rPr>
          <w:snapToGrid w:val="0"/>
          <w:kern w:val="0"/>
        </w:rPr>
      </w:pPr>
    </w:p>
    <w:p w14:paraId="0B8DC2B9">
      <w:pPr>
        <w:adjustRightInd w:val="0"/>
        <w:snapToGrid w:val="0"/>
        <w:spacing w:line="300" w:lineRule="auto"/>
        <w:rPr>
          <w:snapToGrid w:val="0"/>
          <w:kern w:val="0"/>
        </w:rPr>
      </w:pPr>
    </w:p>
    <w:p w14:paraId="23623365">
      <w:pPr>
        <w:adjustRightInd w:val="0"/>
        <w:snapToGrid w:val="0"/>
        <w:spacing w:line="300" w:lineRule="auto"/>
        <w:rPr>
          <w:snapToGrid w:val="0"/>
          <w:kern w:val="0"/>
        </w:rPr>
      </w:pPr>
      <w:r>
        <w:rPr>
          <w:rFonts w:hint="eastAsia"/>
          <w:snapToGrid w:val="0"/>
          <w:kern w:val="0"/>
        </w:rPr>
        <w:t>投标单位：（盖章）</w:t>
      </w:r>
    </w:p>
    <w:p w14:paraId="4F19C92E">
      <w:pPr>
        <w:adjustRightInd w:val="0"/>
        <w:snapToGrid w:val="0"/>
        <w:spacing w:line="300" w:lineRule="auto"/>
        <w:rPr>
          <w:snapToGrid w:val="0"/>
          <w:kern w:val="0"/>
        </w:rPr>
      </w:pPr>
    </w:p>
    <w:p w14:paraId="5FD17C19">
      <w:pPr>
        <w:adjustRightInd w:val="0"/>
        <w:snapToGrid w:val="0"/>
        <w:spacing w:line="300" w:lineRule="auto"/>
        <w:rPr>
          <w:snapToGrid w:val="0"/>
          <w:kern w:val="0"/>
        </w:rPr>
      </w:pPr>
    </w:p>
    <w:p w14:paraId="112AEDE6">
      <w:pPr>
        <w:adjustRightInd w:val="0"/>
        <w:snapToGrid w:val="0"/>
        <w:spacing w:line="300" w:lineRule="auto"/>
        <w:rPr>
          <w:snapToGrid w:val="0"/>
          <w:kern w:val="0"/>
        </w:rPr>
      </w:pPr>
      <w:r>
        <w:rPr>
          <w:rFonts w:hint="eastAsia"/>
          <w:snapToGrid w:val="0"/>
          <w:kern w:val="0"/>
        </w:rPr>
        <w:t>法定代表人或其授权代表：（签字）</w:t>
      </w:r>
    </w:p>
    <w:p w14:paraId="6556E560">
      <w:pPr>
        <w:adjustRightInd w:val="0"/>
        <w:snapToGrid w:val="0"/>
        <w:spacing w:line="300" w:lineRule="auto"/>
        <w:rPr>
          <w:snapToGrid w:val="0"/>
          <w:kern w:val="0"/>
        </w:rPr>
      </w:pPr>
    </w:p>
    <w:p w14:paraId="5B773672">
      <w:pPr>
        <w:adjustRightInd w:val="0"/>
        <w:snapToGrid w:val="0"/>
        <w:spacing w:line="300" w:lineRule="auto"/>
        <w:rPr>
          <w:snapToGrid w:val="0"/>
          <w:kern w:val="0"/>
        </w:rPr>
      </w:pPr>
    </w:p>
    <w:p w14:paraId="207C59F3">
      <w:pPr>
        <w:wordWrap w:val="0"/>
        <w:adjustRightInd w:val="0"/>
        <w:snapToGrid w:val="0"/>
        <w:spacing w:line="300" w:lineRule="auto"/>
        <w:jc w:val="right"/>
        <w:rPr>
          <w:snapToGrid w:val="0"/>
          <w:kern w:val="0"/>
        </w:rPr>
      </w:pPr>
      <w:r>
        <w:rPr>
          <w:rFonts w:hint="eastAsia"/>
          <w:snapToGrid w:val="0"/>
          <w:kern w:val="0"/>
        </w:rPr>
        <w:t>年    月   日</w:t>
      </w:r>
    </w:p>
    <w:p w14:paraId="5ACF7AAB">
      <w:pPr>
        <w:adjustRightInd w:val="0"/>
        <w:snapToGrid w:val="0"/>
        <w:spacing w:line="300" w:lineRule="auto"/>
        <w:jc w:val="right"/>
        <w:rPr>
          <w:snapToGrid w:val="0"/>
          <w:kern w:val="0"/>
        </w:rPr>
      </w:pPr>
    </w:p>
    <w:p w14:paraId="285B9EEB">
      <w:pPr>
        <w:adjustRightInd w:val="0"/>
        <w:snapToGrid w:val="0"/>
        <w:spacing w:line="300" w:lineRule="auto"/>
        <w:jc w:val="right"/>
        <w:rPr>
          <w:snapToGrid w:val="0"/>
          <w:kern w:val="0"/>
        </w:rPr>
      </w:pPr>
    </w:p>
    <w:p w14:paraId="1B08AD5F">
      <w:pPr>
        <w:adjustRightInd w:val="0"/>
        <w:snapToGrid w:val="0"/>
        <w:spacing w:line="300" w:lineRule="auto"/>
        <w:jc w:val="right"/>
        <w:rPr>
          <w:snapToGrid w:val="0"/>
          <w:kern w:val="0"/>
        </w:rPr>
      </w:pPr>
    </w:p>
    <w:p w14:paraId="345F2E31">
      <w:pPr>
        <w:adjustRightInd w:val="0"/>
        <w:snapToGrid w:val="0"/>
        <w:spacing w:line="300" w:lineRule="auto"/>
        <w:jc w:val="right"/>
        <w:rPr>
          <w:snapToGrid w:val="0"/>
          <w:kern w:val="0"/>
        </w:rPr>
      </w:pPr>
    </w:p>
    <w:p w14:paraId="44C8BBB7">
      <w:pPr>
        <w:adjustRightInd w:val="0"/>
        <w:snapToGrid w:val="0"/>
        <w:spacing w:line="300" w:lineRule="auto"/>
        <w:jc w:val="right"/>
        <w:rPr>
          <w:snapToGrid w:val="0"/>
          <w:kern w:val="0"/>
        </w:rPr>
      </w:pPr>
    </w:p>
    <w:p w14:paraId="68B855D7">
      <w:pPr>
        <w:adjustRightInd w:val="0"/>
        <w:snapToGrid w:val="0"/>
        <w:spacing w:line="300" w:lineRule="auto"/>
        <w:jc w:val="right"/>
        <w:rPr>
          <w:snapToGrid w:val="0"/>
          <w:kern w:val="0"/>
        </w:rPr>
      </w:pPr>
    </w:p>
    <w:p w14:paraId="2A8869ED">
      <w:pPr>
        <w:adjustRightInd w:val="0"/>
        <w:snapToGrid w:val="0"/>
        <w:spacing w:line="300" w:lineRule="auto"/>
        <w:jc w:val="right"/>
        <w:rPr>
          <w:snapToGrid w:val="0"/>
          <w:kern w:val="0"/>
        </w:rPr>
      </w:pPr>
    </w:p>
    <w:p w14:paraId="7FC5B17A">
      <w:pPr>
        <w:adjustRightInd w:val="0"/>
        <w:snapToGrid w:val="0"/>
        <w:spacing w:line="300" w:lineRule="auto"/>
        <w:jc w:val="right"/>
        <w:rPr>
          <w:snapToGrid w:val="0"/>
          <w:kern w:val="0"/>
        </w:rPr>
      </w:pPr>
    </w:p>
    <w:p w14:paraId="1C4CE009">
      <w:pPr>
        <w:adjustRightInd w:val="0"/>
        <w:snapToGrid w:val="0"/>
        <w:spacing w:line="300" w:lineRule="auto"/>
        <w:jc w:val="right"/>
        <w:rPr>
          <w:snapToGrid w:val="0"/>
          <w:kern w:val="0"/>
        </w:rPr>
      </w:pPr>
    </w:p>
    <w:p w14:paraId="67941968">
      <w:pPr>
        <w:tabs>
          <w:tab w:val="left" w:pos="8248"/>
          <w:tab w:val="left" w:pos="9368"/>
        </w:tabs>
        <w:spacing w:line="360" w:lineRule="auto"/>
      </w:pPr>
      <w:r>
        <w:rPr>
          <w:rFonts w:hint="eastAsia"/>
        </w:rPr>
        <w:t>附表：</w:t>
      </w:r>
    </w:p>
    <w:p w14:paraId="51D3E525">
      <w:pPr>
        <w:pStyle w:val="359"/>
        <w:jc w:val="center"/>
        <w:rPr>
          <w:rFonts w:ascii="仿宋" w:hAnsi="仿宋" w:eastAsia="仿宋"/>
          <w:b/>
          <w:snapToGrid w:val="0"/>
          <w:sz w:val="28"/>
          <w:szCs w:val="28"/>
        </w:rPr>
      </w:pPr>
      <w:r>
        <w:rPr>
          <w:rFonts w:hint="eastAsia" w:ascii="仿宋" w:hAnsi="仿宋" w:eastAsia="仿宋"/>
          <w:b/>
          <w:snapToGrid w:val="0"/>
          <w:sz w:val="28"/>
          <w:szCs w:val="28"/>
        </w:rPr>
        <w:t>项目人员情况一览表</w:t>
      </w:r>
    </w:p>
    <w:p w14:paraId="6B8F9274"/>
    <w:tbl>
      <w:tblPr>
        <w:tblStyle w:val="5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4" w:type="dxa"/>
          <w:bottom w:w="0" w:type="dxa"/>
          <w:right w:w="54" w:type="dxa"/>
        </w:tblCellMar>
      </w:tblPr>
      <w:tblGrid>
        <w:gridCol w:w="705"/>
        <w:gridCol w:w="1491"/>
        <w:gridCol w:w="851"/>
        <w:gridCol w:w="567"/>
        <w:gridCol w:w="1308"/>
        <w:gridCol w:w="1544"/>
        <w:gridCol w:w="1260"/>
        <w:gridCol w:w="1620"/>
      </w:tblGrid>
      <w:tr w14:paraId="547EB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402" w:hRule="atLeast"/>
          <w:jc w:val="center"/>
        </w:trPr>
        <w:tc>
          <w:tcPr>
            <w:tcW w:w="705" w:type="dxa"/>
            <w:vAlign w:val="center"/>
          </w:tcPr>
          <w:p w14:paraId="7F61AEA2">
            <w:pPr>
              <w:jc w:val="center"/>
              <w:rPr>
                <w:rFonts w:ascii="宋体" w:hAnsi="宋体" w:cs="Courier New"/>
                <w:snapToGrid w:val="0"/>
                <w:szCs w:val="21"/>
              </w:rPr>
            </w:pPr>
            <w:r>
              <w:rPr>
                <w:rFonts w:hint="eastAsia" w:ascii="宋体" w:hAnsi="宋体" w:cs="Courier New"/>
                <w:snapToGrid w:val="0"/>
                <w:szCs w:val="21"/>
              </w:rPr>
              <w:t>序号</w:t>
            </w:r>
          </w:p>
        </w:tc>
        <w:tc>
          <w:tcPr>
            <w:tcW w:w="1491" w:type="dxa"/>
            <w:vAlign w:val="center"/>
          </w:tcPr>
          <w:p w14:paraId="5A801B67">
            <w:pPr>
              <w:jc w:val="center"/>
              <w:rPr>
                <w:rFonts w:ascii="宋体" w:hAnsi="宋体" w:cs="Courier New"/>
                <w:snapToGrid w:val="0"/>
                <w:szCs w:val="21"/>
              </w:rPr>
            </w:pPr>
            <w:r>
              <w:rPr>
                <w:rFonts w:hint="eastAsia" w:ascii="宋体" w:hAnsi="宋体" w:cs="Courier New"/>
                <w:snapToGrid w:val="0"/>
                <w:szCs w:val="21"/>
              </w:rPr>
              <w:t>项目</w:t>
            </w:r>
          </w:p>
        </w:tc>
        <w:tc>
          <w:tcPr>
            <w:tcW w:w="851" w:type="dxa"/>
            <w:vAlign w:val="center"/>
          </w:tcPr>
          <w:p w14:paraId="373D2847">
            <w:pPr>
              <w:jc w:val="center"/>
              <w:rPr>
                <w:rFonts w:ascii="宋体" w:hAnsi="宋体" w:cs="Courier New"/>
                <w:snapToGrid w:val="0"/>
                <w:szCs w:val="21"/>
              </w:rPr>
            </w:pPr>
            <w:r>
              <w:rPr>
                <w:rFonts w:hint="eastAsia" w:ascii="宋体" w:hAnsi="宋体" w:cs="Courier New"/>
                <w:snapToGrid w:val="0"/>
                <w:szCs w:val="21"/>
              </w:rPr>
              <w:t>姓名</w:t>
            </w:r>
          </w:p>
        </w:tc>
        <w:tc>
          <w:tcPr>
            <w:tcW w:w="567" w:type="dxa"/>
            <w:vAlign w:val="center"/>
          </w:tcPr>
          <w:p w14:paraId="5C0AF4CF">
            <w:pPr>
              <w:jc w:val="center"/>
              <w:rPr>
                <w:rFonts w:ascii="宋体" w:hAnsi="宋体" w:cs="Courier New"/>
                <w:snapToGrid w:val="0"/>
                <w:szCs w:val="21"/>
              </w:rPr>
            </w:pPr>
            <w:r>
              <w:rPr>
                <w:rFonts w:hint="eastAsia" w:ascii="宋体" w:hAnsi="宋体" w:cs="Courier New"/>
                <w:snapToGrid w:val="0"/>
                <w:szCs w:val="21"/>
              </w:rPr>
              <w:t>学历</w:t>
            </w:r>
          </w:p>
        </w:tc>
        <w:tc>
          <w:tcPr>
            <w:tcW w:w="1308" w:type="dxa"/>
            <w:vAlign w:val="center"/>
          </w:tcPr>
          <w:p w14:paraId="09AFDEB4">
            <w:pPr>
              <w:jc w:val="center"/>
              <w:rPr>
                <w:rFonts w:ascii="宋体" w:hAnsi="宋体" w:cs="Courier New"/>
                <w:snapToGrid w:val="0"/>
                <w:szCs w:val="21"/>
              </w:rPr>
            </w:pPr>
            <w:r>
              <w:rPr>
                <w:rFonts w:hint="eastAsia" w:ascii="宋体" w:hAnsi="宋体" w:cs="Courier New"/>
                <w:snapToGrid w:val="0"/>
                <w:szCs w:val="21"/>
              </w:rPr>
              <w:t>岗位及职务</w:t>
            </w:r>
          </w:p>
        </w:tc>
        <w:tc>
          <w:tcPr>
            <w:tcW w:w="1544" w:type="dxa"/>
            <w:vAlign w:val="center"/>
          </w:tcPr>
          <w:p w14:paraId="51675A94">
            <w:pPr>
              <w:ind w:right="-53" w:rightChars="-25"/>
              <w:jc w:val="center"/>
              <w:rPr>
                <w:rFonts w:ascii="宋体" w:hAnsi="宋体" w:cs="Courier New"/>
                <w:snapToGrid w:val="0"/>
                <w:szCs w:val="21"/>
              </w:rPr>
            </w:pPr>
            <w:r>
              <w:rPr>
                <w:rFonts w:hint="eastAsia" w:ascii="宋体" w:hAnsi="宋体" w:cs="Courier New"/>
                <w:snapToGrid w:val="0"/>
                <w:szCs w:val="21"/>
              </w:rPr>
              <w:t>持何种资格证件</w:t>
            </w:r>
          </w:p>
        </w:tc>
        <w:tc>
          <w:tcPr>
            <w:tcW w:w="1260" w:type="dxa"/>
            <w:vAlign w:val="center"/>
          </w:tcPr>
          <w:p w14:paraId="01C1971B">
            <w:pPr>
              <w:jc w:val="center"/>
              <w:rPr>
                <w:rFonts w:ascii="宋体" w:hAnsi="宋体" w:cs="Courier New"/>
                <w:snapToGrid w:val="0"/>
                <w:szCs w:val="21"/>
              </w:rPr>
            </w:pPr>
            <w:r>
              <w:rPr>
                <w:rFonts w:hint="eastAsia" w:ascii="宋体" w:hAnsi="宋体" w:cs="Courier New"/>
                <w:snapToGrid w:val="0"/>
                <w:szCs w:val="21"/>
              </w:rPr>
              <w:t>发证时间</w:t>
            </w:r>
          </w:p>
        </w:tc>
        <w:tc>
          <w:tcPr>
            <w:tcW w:w="1620" w:type="dxa"/>
            <w:vAlign w:val="center"/>
          </w:tcPr>
          <w:p w14:paraId="08ED8AEB">
            <w:pPr>
              <w:jc w:val="center"/>
              <w:rPr>
                <w:rFonts w:ascii="宋体" w:hAnsi="宋体" w:cs="Courier New"/>
                <w:snapToGrid w:val="0"/>
                <w:szCs w:val="21"/>
              </w:rPr>
            </w:pPr>
            <w:r>
              <w:rPr>
                <w:rFonts w:hint="eastAsia" w:ascii="宋体" w:hAnsi="宋体" w:cs="Courier New"/>
                <w:snapToGrid w:val="0"/>
                <w:szCs w:val="21"/>
              </w:rPr>
              <w:t>工作经验</w:t>
            </w:r>
          </w:p>
        </w:tc>
      </w:tr>
      <w:tr w14:paraId="23B34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680" w:hRule="exact"/>
          <w:jc w:val="center"/>
        </w:trPr>
        <w:tc>
          <w:tcPr>
            <w:tcW w:w="705" w:type="dxa"/>
            <w:vAlign w:val="center"/>
          </w:tcPr>
          <w:p w14:paraId="5228CDF8">
            <w:pPr>
              <w:jc w:val="center"/>
              <w:rPr>
                <w:rFonts w:ascii="宋体" w:hAnsi="宋体" w:cs="Courier New"/>
                <w:snapToGrid w:val="0"/>
                <w:szCs w:val="21"/>
              </w:rPr>
            </w:pPr>
            <w:r>
              <w:rPr>
                <w:rFonts w:ascii="宋体" w:hAnsi="宋体" w:cs="Courier New"/>
                <w:snapToGrid w:val="0"/>
                <w:szCs w:val="21"/>
              </w:rPr>
              <w:t>1</w:t>
            </w:r>
          </w:p>
        </w:tc>
        <w:tc>
          <w:tcPr>
            <w:tcW w:w="1491" w:type="dxa"/>
            <w:vAlign w:val="center"/>
          </w:tcPr>
          <w:p w14:paraId="6215F58F">
            <w:pPr>
              <w:jc w:val="center"/>
              <w:rPr>
                <w:rFonts w:ascii="宋体" w:hAnsi="宋体" w:cs="Courier New"/>
                <w:snapToGrid w:val="0"/>
                <w:szCs w:val="21"/>
              </w:rPr>
            </w:pPr>
            <w:r>
              <w:rPr>
                <w:rFonts w:hint="eastAsia" w:ascii="宋体" w:hAnsi="宋体" w:cs="Courier New"/>
                <w:snapToGrid w:val="0"/>
                <w:szCs w:val="21"/>
              </w:rPr>
              <w:t>项目负责人</w:t>
            </w:r>
          </w:p>
        </w:tc>
        <w:tc>
          <w:tcPr>
            <w:tcW w:w="851" w:type="dxa"/>
            <w:vAlign w:val="center"/>
          </w:tcPr>
          <w:p w14:paraId="57086FFD">
            <w:pPr>
              <w:rPr>
                <w:rFonts w:ascii="宋体" w:hAnsi="宋体" w:cs="Courier New"/>
                <w:snapToGrid w:val="0"/>
                <w:szCs w:val="21"/>
              </w:rPr>
            </w:pPr>
          </w:p>
        </w:tc>
        <w:tc>
          <w:tcPr>
            <w:tcW w:w="567" w:type="dxa"/>
            <w:vAlign w:val="center"/>
          </w:tcPr>
          <w:p w14:paraId="722509BC">
            <w:pPr>
              <w:rPr>
                <w:rFonts w:ascii="宋体" w:hAnsi="宋体" w:cs="Courier New"/>
                <w:snapToGrid w:val="0"/>
                <w:szCs w:val="21"/>
              </w:rPr>
            </w:pPr>
          </w:p>
        </w:tc>
        <w:tc>
          <w:tcPr>
            <w:tcW w:w="1308" w:type="dxa"/>
            <w:vAlign w:val="center"/>
          </w:tcPr>
          <w:p w14:paraId="42757022">
            <w:pPr>
              <w:rPr>
                <w:rFonts w:ascii="宋体" w:hAnsi="宋体" w:cs="Courier New"/>
                <w:snapToGrid w:val="0"/>
                <w:szCs w:val="21"/>
              </w:rPr>
            </w:pPr>
          </w:p>
        </w:tc>
        <w:tc>
          <w:tcPr>
            <w:tcW w:w="1544" w:type="dxa"/>
            <w:vAlign w:val="center"/>
          </w:tcPr>
          <w:p w14:paraId="28329460">
            <w:pPr>
              <w:rPr>
                <w:rFonts w:ascii="宋体" w:hAnsi="宋体" w:cs="Courier New"/>
                <w:snapToGrid w:val="0"/>
                <w:szCs w:val="21"/>
              </w:rPr>
            </w:pPr>
          </w:p>
        </w:tc>
        <w:tc>
          <w:tcPr>
            <w:tcW w:w="1260" w:type="dxa"/>
            <w:vAlign w:val="center"/>
          </w:tcPr>
          <w:p w14:paraId="76BEEC85">
            <w:pPr>
              <w:rPr>
                <w:rFonts w:ascii="宋体" w:hAnsi="宋体" w:cs="Courier New"/>
                <w:snapToGrid w:val="0"/>
                <w:szCs w:val="21"/>
              </w:rPr>
            </w:pPr>
          </w:p>
        </w:tc>
        <w:tc>
          <w:tcPr>
            <w:tcW w:w="1620" w:type="dxa"/>
            <w:vAlign w:val="center"/>
          </w:tcPr>
          <w:p w14:paraId="0C2A088E">
            <w:pPr>
              <w:rPr>
                <w:rFonts w:ascii="宋体" w:hAnsi="宋体" w:cs="Courier New"/>
                <w:snapToGrid w:val="0"/>
                <w:szCs w:val="21"/>
              </w:rPr>
            </w:pPr>
          </w:p>
        </w:tc>
      </w:tr>
      <w:tr w14:paraId="3ECCD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1764FE3E">
            <w:pPr>
              <w:jc w:val="center"/>
              <w:rPr>
                <w:rFonts w:ascii="宋体" w:hAnsi="宋体" w:cs="Courier New"/>
                <w:snapToGrid w:val="0"/>
                <w:szCs w:val="21"/>
              </w:rPr>
            </w:pPr>
            <w:r>
              <w:rPr>
                <w:rFonts w:hint="eastAsia" w:ascii="宋体" w:hAnsi="宋体" w:cs="Courier New"/>
                <w:snapToGrid w:val="0"/>
                <w:szCs w:val="21"/>
              </w:rPr>
              <w:t>2</w:t>
            </w:r>
          </w:p>
        </w:tc>
        <w:tc>
          <w:tcPr>
            <w:tcW w:w="1491" w:type="dxa"/>
            <w:vMerge w:val="restart"/>
            <w:vAlign w:val="center"/>
          </w:tcPr>
          <w:p w14:paraId="55D5CC54">
            <w:pPr>
              <w:jc w:val="center"/>
              <w:rPr>
                <w:rFonts w:ascii="宋体" w:hAnsi="宋体" w:cs="Courier New"/>
                <w:snapToGrid w:val="0"/>
                <w:szCs w:val="21"/>
              </w:rPr>
            </w:pPr>
            <w:r>
              <w:rPr>
                <w:rFonts w:hint="eastAsia" w:ascii="宋体" w:hAnsi="宋体" w:cs="Courier New"/>
                <w:snapToGrid w:val="0"/>
                <w:szCs w:val="21"/>
              </w:rPr>
              <w:t>项目团队成员</w:t>
            </w:r>
          </w:p>
        </w:tc>
        <w:tc>
          <w:tcPr>
            <w:tcW w:w="851" w:type="dxa"/>
          </w:tcPr>
          <w:p w14:paraId="3AB69756">
            <w:pPr>
              <w:rPr>
                <w:rFonts w:ascii="宋体" w:hAnsi="宋体" w:cs="Courier New"/>
                <w:snapToGrid w:val="0"/>
                <w:szCs w:val="21"/>
              </w:rPr>
            </w:pPr>
          </w:p>
        </w:tc>
        <w:tc>
          <w:tcPr>
            <w:tcW w:w="567" w:type="dxa"/>
          </w:tcPr>
          <w:p w14:paraId="7FBD99B2">
            <w:pPr>
              <w:rPr>
                <w:rFonts w:ascii="宋体" w:hAnsi="宋体" w:cs="Courier New"/>
                <w:snapToGrid w:val="0"/>
                <w:szCs w:val="21"/>
              </w:rPr>
            </w:pPr>
          </w:p>
        </w:tc>
        <w:tc>
          <w:tcPr>
            <w:tcW w:w="1308" w:type="dxa"/>
          </w:tcPr>
          <w:p w14:paraId="6EFD4A1A">
            <w:pPr>
              <w:rPr>
                <w:rFonts w:ascii="宋体" w:hAnsi="宋体" w:cs="Courier New"/>
                <w:snapToGrid w:val="0"/>
                <w:szCs w:val="21"/>
              </w:rPr>
            </w:pPr>
          </w:p>
        </w:tc>
        <w:tc>
          <w:tcPr>
            <w:tcW w:w="1544" w:type="dxa"/>
          </w:tcPr>
          <w:p w14:paraId="34B4E51D">
            <w:pPr>
              <w:rPr>
                <w:rFonts w:ascii="宋体" w:hAnsi="宋体" w:cs="Courier New"/>
                <w:snapToGrid w:val="0"/>
                <w:szCs w:val="21"/>
              </w:rPr>
            </w:pPr>
          </w:p>
        </w:tc>
        <w:tc>
          <w:tcPr>
            <w:tcW w:w="1260" w:type="dxa"/>
          </w:tcPr>
          <w:p w14:paraId="1541812F">
            <w:pPr>
              <w:rPr>
                <w:rFonts w:ascii="宋体" w:hAnsi="宋体" w:cs="Courier New"/>
                <w:snapToGrid w:val="0"/>
                <w:szCs w:val="21"/>
              </w:rPr>
            </w:pPr>
          </w:p>
        </w:tc>
        <w:tc>
          <w:tcPr>
            <w:tcW w:w="1620" w:type="dxa"/>
          </w:tcPr>
          <w:p w14:paraId="6E6112BA">
            <w:pPr>
              <w:rPr>
                <w:rFonts w:ascii="宋体" w:hAnsi="宋体" w:cs="Courier New"/>
                <w:snapToGrid w:val="0"/>
                <w:szCs w:val="21"/>
              </w:rPr>
            </w:pPr>
          </w:p>
        </w:tc>
      </w:tr>
      <w:tr w14:paraId="20740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2546958">
            <w:pPr>
              <w:jc w:val="center"/>
              <w:rPr>
                <w:rFonts w:ascii="宋体" w:hAnsi="宋体" w:cs="Courier New"/>
                <w:snapToGrid w:val="0"/>
                <w:szCs w:val="21"/>
              </w:rPr>
            </w:pPr>
            <w:r>
              <w:rPr>
                <w:rFonts w:hint="eastAsia" w:ascii="宋体" w:hAnsi="宋体" w:cs="Courier New"/>
                <w:snapToGrid w:val="0"/>
                <w:szCs w:val="21"/>
              </w:rPr>
              <w:t>3</w:t>
            </w:r>
          </w:p>
        </w:tc>
        <w:tc>
          <w:tcPr>
            <w:tcW w:w="1491" w:type="dxa"/>
            <w:vMerge w:val="continue"/>
          </w:tcPr>
          <w:p w14:paraId="63725C4F">
            <w:pPr>
              <w:jc w:val="center"/>
              <w:rPr>
                <w:rFonts w:ascii="宋体" w:hAnsi="宋体" w:cs="Courier New"/>
                <w:snapToGrid w:val="0"/>
                <w:szCs w:val="21"/>
              </w:rPr>
            </w:pPr>
          </w:p>
        </w:tc>
        <w:tc>
          <w:tcPr>
            <w:tcW w:w="851" w:type="dxa"/>
          </w:tcPr>
          <w:p w14:paraId="4DCCF438">
            <w:pPr>
              <w:rPr>
                <w:rFonts w:ascii="宋体" w:hAnsi="宋体" w:cs="Courier New"/>
                <w:snapToGrid w:val="0"/>
                <w:szCs w:val="21"/>
              </w:rPr>
            </w:pPr>
          </w:p>
        </w:tc>
        <w:tc>
          <w:tcPr>
            <w:tcW w:w="567" w:type="dxa"/>
          </w:tcPr>
          <w:p w14:paraId="5C799C52">
            <w:pPr>
              <w:rPr>
                <w:rFonts w:ascii="宋体" w:hAnsi="宋体" w:cs="Courier New"/>
                <w:snapToGrid w:val="0"/>
                <w:szCs w:val="21"/>
              </w:rPr>
            </w:pPr>
          </w:p>
        </w:tc>
        <w:tc>
          <w:tcPr>
            <w:tcW w:w="1308" w:type="dxa"/>
          </w:tcPr>
          <w:p w14:paraId="239EF4F2">
            <w:pPr>
              <w:rPr>
                <w:rFonts w:ascii="宋体" w:hAnsi="宋体" w:cs="Courier New"/>
                <w:snapToGrid w:val="0"/>
                <w:szCs w:val="21"/>
              </w:rPr>
            </w:pPr>
          </w:p>
        </w:tc>
        <w:tc>
          <w:tcPr>
            <w:tcW w:w="1544" w:type="dxa"/>
          </w:tcPr>
          <w:p w14:paraId="5EF383A3">
            <w:pPr>
              <w:rPr>
                <w:rFonts w:ascii="宋体" w:hAnsi="宋体" w:cs="Courier New"/>
                <w:snapToGrid w:val="0"/>
                <w:szCs w:val="21"/>
              </w:rPr>
            </w:pPr>
          </w:p>
        </w:tc>
        <w:tc>
          <w:tcPr>
            <w:tcW w:w="1260" w:type="dxa"/>
          </w:tcPr>
          <w:p w14:paraId="219CE4BE">
            <w:pPr>
              <w:rPr>
                <w:rFonts w:ascii="宋体" w:hAnsi="宋体" w:cs="Courier New"/>
                <w:snapToGrid w:val="0"/>
                <w:szCs w:val="21"/>
              </w:rPr>
            </w:pPr>
          </w:p>
        </w:tc>
        <w:tc>
          <w:tcPr>
            <w:tcW w:w="1620" w:type="dxa"/>
          </w:tcPr>
          <w:p w14:paraId="45D1BC07">
            <w:pPr>
              <w:rPr>
                <w:rFonts w:ascii="宋体" w:hAnsi="宋体" w:cs="Courier New"/>
                <w:snapToGrid w:val="0"/>
                <w:szCs w:val="21"/>
              </w:rPr>
            </w:pPr>
          </w:p>
        </w:tc>
      </w:tr>
      <w:tr w14:paraId="005EF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433E4CED">
            <w:pPr>
              <w:jc w:val="center"/>
              <w:rPr>
                <w:rFonts w:ascii="宋体" w:hAnsi="宋体" w:cs="Courier New"/>
                <w:snapToGrid w:val="0"/>
                <w:szCs w:val="21"/>
              </w:rPr>
            </w:pPr>
            <w:r>
              <w:rPr>
                <w:rFonts w:hint="eastAsia" w:ascii="宋体" w:hAnsi="宋体" w:cs="Courier New"/>
                <w:snapToGrid w:val="0"/>
                <w:szCs w:val="21"/>
              </w:rPr>
              <w:t>4</w:t>
            </w:r>
          </w:p>
        </w:tc>
        <w:tc>
          <w:tcPr>
            <w:tcW w:w="1491" w:type="dxa"/>
            <w:vMerge w:val="continue"/>
          </w:tcPr>
          <w:p w14:paraId="5E6ABBDB">
            <w:pPr>
              <w:jc w:val="center"/>
              <w:rPr>
                <w:rFonts w:ascii="宋体" w:hAnsi="宋体" w:cs="Courier New"/>
                <w:snapToGrid w:val="0"/>
                <w:szCs w:val="21"/>
              </w:rPr>
            </w:pPr>
          </w:p>
        </w:tc>
        <w:tc>
          <w:tcPr>
            <w:tcW w:w="851" w:type="dxa"/>
          </w:tcPr>
          <w:p w14:paraId="4D1A8916">
            <w:pPr>
              <w:rPr>
                <w:rFonts w:ascii="宋体" w:hAnsi="宋体" w:cs="Courier New"/>
                <w:snapToGrid w:val="0"/>
                <w:szCs w:val="21"/>
              </w:rPr>
            </w:pPr>
          </w:p>
        </w:tc>
        <w:tc>
          <w:tcPr>
            <w:tcW w:w="567" w:type="dxa"/>
          </w:tcPr>
          <w:p w14:paraId="6A69ADE6">
            <w:pPr>
              <w:rPr>
                <w:rFonts w:ascii="宋体" w:hAnsi="宋体" w:cs="Courier New"/>
                <w:snapToGrid w:val="0"/>
                <w:szCs w:val="21"/>
              </w:rPr>
            </w:pPr>
          </w:p>
        </w:tc>
        <w:tc>
          <w:tcPr>
            <w:tcW w:w="1308" w:type="dxa"/>
          </w:tcPr>
          <w:p w14:paraId="08627335">
            <w:pPr>
              <w:rPr>
                <w:rFonts w:ascii="宋体" w:hAnsi="宋体" w:cs="Courier New"/>
                <w:snapToGrid w:val="0"/>
                <w:szCs w:val="21"/>
              </w:rPr>
            </w:pPr>
          </w:p>
        </w:tc>
        <w:tc>
          <w:tcPr>
            <w:tcW w:w="1544" w:type="dxa"/>
          </w:tcPr>
          <w:p w14:paraId="26F819FF">
            <w:pPr>
              <w:rPr>
                <w:rFonts w:ascii="宋体" w:hAnsi="宋体" w:cs="Courier New"/>
                <w:snapToGrid w:val="0"/>
                <w:szCs w:val="21"/>
              </w:rPr>
            </w:pPr>
          </w:p>
        </w:tc>
        <w:tc>
          <w:tcPr>
            <w:tcW w:w="1260" w:type="dxa"/>
          </w:tcPr>
          <w:p w14:paraId="2BA6D692">
            <w:pPr>
              <w:rPr>
                <w:rFonts w:ascii="宋体" w:hAnsi="宋体" w:cs="Courier New"/>
                <w:snapToGrid w:val="0"/>
                <w:szCs w:val="21"/>
              </w:rPr>
            </w:pPr>
          </w:p>
        </w:tc>
        <w:tc>
          <w:tcPr>
            <w:tcW w:w="1620" w:type="dxa"/>
          </w:tcPr>
          <w:p w14:paraId="4229C15B">
            <w:pPr>
              <w:rPr>
                <w:rFonts w:ascii="宋体" w:hAnsi="宋体" w:cs="Courier New"/>
                <w:snapToGrid w:val="0"/>
                <w:szCs w:val="21"/>
              </w:rPr>
            </w:pPr>
          </w:p>
        </w:tc>
      </w:tr>
      <w:tr w14:paraId="4D98B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8258F55">
            <w:pPr>
              <w:jc w:val="center"/>
              <w:rPr>
                <w:rFonts w:ascii="宋体" w:hAnsi="宋体" w:cs="Courier New"/>
                <w:snapToGrid w:val="0"/>
                <w:szCs w:val="21"/>
              </w:rPr>
            </w:pPr>
            <w:r>
              <w:rPr>
                <w:rFonts w:hint="eastAsia" w:ascii="宋体" w:hAnsi="宋体" w:cs="Courier New"/>
                <w:snapToGrid w:val="0"/>
                <w:szCs w:val="21"/>
              </w:rPr>
              <w:t>5</w:t>
            </w:r>
          </w:p>
        </w:tc>
        <w:tc>
          <w:tcPr>
            <w:tcW w:w="1491" w:type="dxa"/>
            <w:vMerge w:val="continue"/>
          </w:tcPr>
          <w:p w14:paraId="6B64CDC9">
            <w:pPr>
              <w:jc w:val="center"/>
              <w:rPr>
                <w:rFonts w:ascii="宋体" w:hAnsi="宋体" w:cs="Courier New"/>
                <w:snapToGrid w:val="0"/>
                <w:szCs w:val="21"/>
              </w:rPr>
            </w:pPr>
          </w:p>
        </w:tc>
        <w:tc>
          <w:tcPr>
            <w:tcW w:w="851" w:type="dxa"/>
          </w:tcPr>
          <w:p w14:paraId="6B5E9209">
            <w:pPr>
              <w:rPr>
                <w:rFonts w:ascii="宋体" w:hAnsi="宋体" w:cs="Courier New"/>
                <w:snapToGrid w:val="0"/>
                <w:szCs w:val="21"/>
              </w:rPr>
            </w:pPr>
          </w:p>
        </w:tc>
        <w:tc>
          <w:tcPr>
            <w:tcW w:w="567" w:type="dxa"/>
          </w:tcPr>
          <w:p w14:paraId="432D54B7">
            <w:pPr>
              <w:rPr>
                <w:rFonts w:ascii="宋体" w:hAnsi="宋体" w:cs="Courier New"/>
                <w:snapToGrid w:val="0"/>
                <w:szCs w:val="21"/>
              </w:rPr>
            </w:pPr>
          </w:p>
        </w:tc>
        <w:tc>
          <w:tcPr>
            <w:tcW w:w="1308" w:type="dxa"/>
          </w:tcPr>
          <w:p w14:paraId="239E5405">
            <w:pPr>
              <w:rPr>
                <w:rFonts w:ascii="宋体" w:hAnsi="宋体" w:cs="Courier New"/>
                <w:snapToGrid w:val="0"/>
                <w:szCs w:val="21"/>
              </w:rPr>
            </w:pPr>
          </w:p>
        </w:tc>
        <w:tc>
          <w:tcPr>
            <w:tcW w:w="1544" w:type="dxa"/>
          </w:tcPr>
          <w:p w14:paraId="70233539">
            <w:pPr>
              <w:rPr>
                <w:rFonts w:ascii="宋体" w:hAnsi="宋体" w:cs="Courier New"/>
                <w:snapToGrid w:val="0"/>
                <w:szCs w:val="21"/>
              </w:rPr>
            </w:pPr>
          </w:p>
        </w:tc>
        <w:tc>
          <w:tcPr>
            <w:tcW w:w="1260" w:type="dxa"/>
          </w:tcPr>
          <w:p w14:paraId="6B9914CD">
            <w:pPr>
              <w:rPr>
                <w:rFonts w:ascii="宋体" w:hAnsi="宋体" w:cs="Courier New"/>
                <w:snapToGrid w:val="0"/>
                <w:szCs w:val="21"/>
              </w:rPr>
            </w:pPr>
          </w:p>
        </w:tc>
        <w:tc>
          <w:tcPr>
            <w:tcW w:w="1620" w:type="dxa"/>
          </w:tcPr>
          <w:p w14:paraId="1DD1345F">
            <w:pPr>
              <w:rPr>
                <w:rFonts w:ascii="宋体" w:hAnsi="宋体" w:cs="Courier New"/>
                <w:snapToGrid w:val="0"/>
                <w:szCs w:val="21"/>
              </w:rPr>
            </w:pPr>
          </w:p>
        </w:tc>
      </w:tr>
      <w:tr w14:paraId="46BE0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389252CE">
            <w:pPr>
              <w:jc w:val="center"/>
              <w:rPr>
                <w:rFonts w:ascii="宋体" w:hAnsi="宋体" w:cs="Courier New"/>
                <w:snapToGrid w:val="0"/>
                <w:szCs w:val="21"/>
              </w:rPr>
            </w:pPr>
            <w:r>
              <w:rPr>
                <w:rFonts w:hint="eastAsia" w:ascii="宋体" w:hAnsi="宋体" w:cs="Courier New"/>
                <w:snapToGrid w:val="0"/>
                <w:szCs w:val="21"/>
              </w:rPr>
              <w:t>6</w:t>
            </w:r>
          </w:p>
        </w:tc>
        <w:tc>
          <w:tcPr>
            <w:tcW w:w="1491" w:type="dxa"/>
            <w:vMerge w:val="continue"/>
          </w:tcPr>
          <w:p w14:paraId="3D77D720">
            <w:pPr>
              <w:jc w:val="center"/>
              <w:rPr>
                <w:rFonts w:ascii="宋体" w:hAnsi="宋体" w:cs="Courier New"/>
                <w:snapToGrid w:val="0"/>
                <w:szCs w:val="21"/>
              </w:rPr>
            </w:pPr>
          </w:p>
        </w:tc>
        <w:tc>
          <w:tcPr>
            <w:tcW w:w="851" w:type="dxa"/>
          </w:tcPr>
          <w:p w14:paraId="55EEC938">
            <w:pPr>
              <w:rPr>
                <w:rFonts w:ascii="宋体" w:hAnsi="宋体" w:cs="Courier New"/>
                <w:snapToGrid w:val="0"/>
                <w:szCs w:val="21"/>
              </w:rPr>
            </w:pPr>
          </w:p>
        </w:tc>
        <w:tc>
          <w:tcPr>
            <w:tcW w:w="567" w:type="dxa"/>
          </w:tcPr>
          <w:p w14:paraId="71AB4654">
            <w:pPr>
              <w:rPr>
                <w:rFonts w:ascii="宋体" w:hAnsi="宋体" w:cs="Courier New"/>
                <w:snapToGrid w:val="0"/>
                <w:szCs w:val="21"/>
              </w:rPr>
            </w:pPr>
          </w:p>
        </w:tc>
        <w:tc>
          <w:tcPr>
            <w:tcW w:w="1308" w:type="dxa"/>
          </w:tcPr>
          <w:p w14:paraId="08B99E90">
            <w:pPr>
              <w:rPr>
                <w:rFonts w:ascii="宋体" w:hAnsi="宋体" w:cs="Courier New"/>
                <w:snapToGrid w:val="0"/>
                <w:szCs w:val="21"/>
              </w:rPr>
            </w:pPr>
          </w:p>
        </w:tc>
        <w:tc>
          <w:tcPr>
            <w:tcW w:w="1544" w:type="dxa"/>
          </w:tcPr>
          <w:p w14:paraId="5BB5D80B">
            <w:pPr>
              <w:rPr>
                <w:rFonts w:ascii="宋体" w:hAnsi="宋体" w:cs="Courier New"/>
                <w:snapToGrid w:val="0"/>
                <w:szCs w:val="21"/>
              </w:rPr>
            </w:pPr>
          </w:p>
        </w:tc>
        <w:tc>
          <w:tcPr>
            <w:tcW w:w="1260" w:type="dxa"/>
          </w:tcPr>
          <w:p w14:paraId="40EEC845">
            <w:pPr>
              <w:rPr>
                <w:rFonts w:ascii="宋体" w:hAnsi="宋体" w:cs="Courier New"/>
                <w:snapToGrid w:val="0"/>
                <w:szCs w:val="21"/>
              </w:rPr>
            </w:pPr>
          </w:p>
        </w:tc>
        <w:tc>
          <w:tcPr>
            <w:tcW w:w="1620" w:type="dxa"/>
          </w:tcPr>
          <w:p w14:paraId="14AA75DC">
            <w:pPr>
              <w:rPr>
                <w:rFonts w:ascii="宋体" w:hAnsi="宋体" w:cs="Courier New"/>
                <w:snapToGrid w:val="0"/>
                <w:szCs w:val="21"/>
              </w:rPr>
            </w:pPr>
          </w:p>
        </w:tc>
      </w:tr>
      <w:tr w14:paraId="34729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7774BECC">
            <w:pPr>
              <w:jc w:val="center"/>
              <w:rPr>
                <w:rFonts w:ascii="宋体" w:hAnsi="宋体" w:cs="Courier New"/>
                <w:snapToGrid w:val="0"/>
                <w:szCs w:val="21"/>
              </w:rPr>
            </w:pPr>
            <w:r>
              <w:rPr>
                <w:rFonts w:hint="eastAsia" w:ascii="宋体" w:hAnsi="宋体" w:cs="Courier New"/>
                <w:snapToGrid w:val="0"/>
                <w:szCs w:val="21"/>
              </w:rPr>
              <w:t>7</w:t>
            </w:r>
          </w:p>
        </w:tc>
        <w:tc>
          <w:tcPr>
            <w:tcW w:w="1491" w:type="dxa"/>
            <w:vMerge w:val="continue"/>
          </w:tcPr>
          <w:p w14:paraId="33E7101C">
            <w:pPr>
              <w:jc w:val="center"/>
              <w:rPr>
                <w:rFonts w:ascii="宋体" w:hAnsi="宋体" w:cs="Courier New"/>
                <w:snapToGrid w:val="0"/>
                <w:szCs w:val="21"/>
              </w:rPr>
            </w:pPr>
          </w:p>
        </w:tc>
        <w:tc>
          <w:tcPr>
            <w:tcW w:w="851" w:type="dxa"/>
          </w:tcPr>
          <w:p w14:paraId="7E22F501">
            <w:pPr>
              <w:rPr>
                <w:rFonts w:ascii="宋体" w:hAnsi="宋体" w:cs="Courier New"/>
                <w:snapToGrid w:val="0"/>
                <w:szCs w:val="21"/>
              </w:rPr>
            </w:pPr>
          </w:p>
        </w:tc>
        <w:tc>
          <w:tcPr>
            <w:tcW w:w="567" w:type="dxa"/>
          </w:tcPr>
          <w:p w14:paraId="611137C5">
            <w:pPr>
              <w:rPr>
                <w:rFonts w:ascii="宋体" w:hAnsi="宋体" w:cs="Courier New"/>
                <w:snapToGrid w:val="0"/>
                <w:szCs w:val="21"/>
              </w:rPr>
            </w:pPr>
          </w:p>
        </w:tc>
        <w:tc>
          <w:tcPr>
            <w:tcW w:w="1308" w:type="dxa"/>
          </w:tcPr>
          <w:p w14:paraId="041BACA1">
            <w:pPr>
              <w:rPr>
                <w:rFonts w:ascii="宋体" w:hAnsi="宋体" w:cs="Courier New"/>
                <w:snapToGrid w:val="0"/>
                <w:szCs w:val="21"/>
              </w:rPr>
            </w:pPr>
          </w:p>
        </w:tc>
        <w:tc>
          <w:tcPr>
            <w:tcW w:w="1544" w:type="dxa"/>
          </w:tcPr>
          <w:p w14:paraId="23B796E1">
            <w:pPr>
              <w:rPr>
                <w:rFonts w:ascii="宋体" w:hAnsi="宋体" w:cs="Courier New"/>
                <w:snapToGrid w:val="0"/>
                <w:szCs w:val="21"/>
              </w:rPr>
            </w:pPr>
          </w:p>
        </w:tc>
        <w:tc>
          <w:tcPr>
            <w:tcW w:w="1260" w:type="dxa"/>
          </w:tcPr>
          <w:p w14:paraId="0BDD99B5">
            <w:pPr>
              <w:rPr>
                <w:rFonts w:ascii="宋体" w:hAnsi="宋体" w:cs="Courier New"/>
                <w:snapToGrid w:val="0"/>
                <w:szCs w:val="21"/>
              </w:rPr>
            </w:pPr>
          </w:p>
        </w:tc>
        <w:tc>
          <w:tcPr>
            <w:tcW w:w="1620" w:type="dxa"/>
          </w:tcPr>
          <w:p w14:paraId="7F502D22">
            <w:pPr>
              <w:rPr>
                <w:rFonts w:ascii="宋体" w:hAnsi="宋体" w:cs="Courier New"/>
                <w:snapToGrid w:val="0"/>
                <w:szCs w:val="21"/>
              </w:rPr>
            </w:pPr>
          </w:p>
        </w:tc>
      </w:tr>
      <w:tr w14:paraId="3D758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F4186B7">
            <w:pPr>
              <w:jc w:val="center"/>
              <w:rPr>
                <w:rFonts w:ascii="宋体" w:hAnsi="宋体" w:cs="Courier New"/>
                <w:snapToGrid w:val="0"/>
                <w:szCs w:val="21"/>
              </w:rPr>
            </w:pPr>
            <w:r>
              <w:rPr>
                <w:rFonts w:hint="eastAsia" w:ascii="宋体" w:hAnsi="宋体" w:cs="Courier New"/>
                <w:snapToGrid w:val="0"/>
                <w:szCs w:val="21"/>
              </w:rPr>
              <w:t>8</w:t>
            </w:r>
          </w:p>
        </w:tc>
        <w:tc>
          <w:tcPr>
            <w:tcW w:w="1491" w:type="dxa"/>
            <w:vMerge w:val="continue"/>
          </w:tcPr>
          <w:p w14:paraId="57BBFFED">
            <w:pPr>
              <w:jc w:val="center"/>
              <w:rPr>
                <w:rFonts w:ascii="宋体" w:hAnsi="宋体" w:cs="Courier New"/>
                <w:snapToGrid w:val="0"/>
                <w:szCs w:val="21"/>
              </w:rPr>
            </w:pPr>
          </w:p>
        </w:tc>
        <w:tc>
          <w:tcPr>
            <w:tcW w:w="851" w:type="dxa"/>
          </w:tcPr>
          <w:p w14:paraId="405E6FDF">
            <w:pPr>
              <w:rPr>
                <w:rFonts w:ascii="宋体" w:hAnsi="宋体" w:cs="Courier New"/>
                <w:snapToGrid w:val="0"/>
                <w:szCs w:val="21"/>
              </w:rPr>
            </w:pPr>
          </w:p>
        </w:tc>
        <w:tc>
          <w:tcPr>
            <w:tcW w:w="567" w:type="dxa"/>
          </w:tcPr>
          <w:p w14:paraId="455D3A17">
            <w:pPr>
              <w:rPr>
                <w:rFonts w:ascii="宋体" w:hAnsi="宋体" w:cs="Courier New"/>
                <w:snapToGrid w:val="0"/>
                <w:szCs w:val="21"/>
              </w:rPr>
            </w:pPr>
          </w:p>
        </w:tc>
        <w:tc>
          <w:tcPr>
            <w:tcW w:w="1308" w:type="dxa"/>
          </w:tcPr>
          <w:p w14:paraId="5F928AB3">
            <w:pPr>
              <w:rPr>
                <w:rFonts w:ascii="宋体" w:hAnsi="宋体" w:cs="Courier New"/>
                <w:snapToGrid w:val="0"/>
                <w:szCs w:val="21"/>
              </w:rPr>
            </w:pPr>
          </w:p>
        </w:tc>
        <w:tc>
          <w:tcPr>
            <w:tcW w:w="1544" w:type="dxa"/>
          </w:tcPr>
          <w:p w14:paraId="271784C0">
            <w:pPr>
              <w:rPr>
                <w:rFonts w:ascii="宋体" w:hAnsi="宋体" w:cs="Courier New"/>
                <w:snapToGrid w:val="0"/>
                <w:szCs w:val="21"/>
              </w:rPr>
            </w:pPr>
          </w:p>
        </w:tc>
        <w:tc>
          <w:tcPr>
            <w:tcW w:w="1260" w:type="dxa"/>
          </w:tcPr>
          <w:p w14:paraId="3B54CE6C">
            <w:pPr>
              <w:rPr>
                <w:rFonts w:ascii="宋体" w:hAnsi="宋体" w:cs="Courier New"/>
                <w:snapToGrid w:val="0"/>
                <w:szCs w:val="21"/>
              </w:rPr>
            </w:pPr>
          </w:p>
        </w:tc>
        <w:tc>
          <w:tcPr>
            <w:tcW w:w="1620" w:type="dxa"/>
          </w:tcPr>
          <w:p w14:paraId="0E58B0D8">
            <w:pPr>
              <w:rPr>
                <w:rFonts w:ascii="宋体" w:hAnsi="宋体" w:cs="Courier New"/>
                <w:snapToGrid w:val="0"/>
                <w:szCs w:val="21"/>
              </w:rPr>
            </w:pPr>
          </w:p>
        </w:tc>
      </w:tr>
      <w:tr w14:paraId="53D15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54" w:type="dxa"/>
            <w:bottom w:w="0" w:type="dxa"/>
            <w:right w:w="54" w:type="dxa"/>
          </w:tblCellMar>
        </w:tblPrEx>
        <w:trPr>
          <w:trHeight w:val="369" w:hRule="exact"/>
          <w:jc w:val="center"/>
        </w:trPr>
        <w:tc>
          <w:tcPr>
            <w:tcW w:w="705" w:type="dxa"/>
          </w:tcPr>
          <w:p w14:paraId="2C8DF91E">
            <w:pPr>
              <w:jc w:val="center"/>
              <w:rPr>
                <w:rFonts w:ascii="宋体" w:hAnsi="宋体" w:cs="Courier New"/>
                <w:snapToGrid w:val="0"/>
                <w:szCs w:val="21"/>
              </w:rPr>
            </w:pPr>
            <w:r>
              <w:rPr>
                <w:rFonts w:hint="eastAsia" w:ascii="宋体" w:hAnsi="宋体" w:cs="Courier New"/>
                <w:snapToGrid w:val="0"/>
                <w:szCs w:val="21"/>
              </w:rPr>
              <w:t>9</w:t>
            </w:r>
          </w:p>
        </w:tc>
        <w:tc>
          <w:tcPr>
            <w:tcW w:w="1491" w:type="dxa"/>
            <w:vMerge w:val="continue"/>
          </w:tcPr>
          <w:p w14:paraId="0FFE45CB">
            <w:pPr>
              <w:jc w:val="center"/>
              <w:rPr>
                <w:rFonts w:ascii="宋体" w:hAnsi="宋体" w:cs="Courier New"/>
                <w:snapToGrid w:val="0"/>
                <w:szCs w:val="21"/>
              </w:rPr>
            </w:pPr>
          </w:p>
        </w:tc>
        <w:tc>
          <w:tcPr>
            <w:tcW w:w="851" w:type="dxa"/>
          </w:tcPr>
          <w:p w14:paraId="706F78E1">
            <w:pPr>
              <w:rPr>
                <w:rFonts w:ascii="宋体" w:hAnsi="宋体" w:cs="Courier New"/>
                <w:snapToGrid w:val="0"/>
                <w:szCs w:val="21"/>
              </w:rPr>
            </w:pPr>
          </w:p>
        </w:tc>
        <w:tc>
          <w:tcPr>
            <w:tcW w:w="567" w:type="dxa"/>
          </w:tcPr>
          <w:p w14:paraId="786FF86F">
            <w:pPr>
              <w:rPr>
                <w:rFonts w:ascii="宋体" w:hAnsi="宋体" w:cs="Courier New"/>
                <w:snapToGrid w:val="0"/>
                <w:szCs w:val="21"/>
              </w:rPr>
            </w:pPr>
          </w:p>
        </w:tc>
        <w:tc>
          <w:tcPr>
            <w:tcW w:w="1308" w:type="dxa"/>
          </w:tcPr>
          <w:p w14:paraId="52DA0987">
            <w:pPr>
              <w:rPr>
                <w:rFonts w:ascii="宋体" w:hAnsi="宋体" w:cs="Courier New"/>
                <w:snapToGrid w:val="0"/>
                <w:szCs w:val="21"/>
              </w:rPr>
            </w:pPr>
          </w:p>
        </w:tc>
        <w:tc>
          <w:tcPr>
            <w:tcW w:w="1544" w:type="dxa"/>
          </w:tcPr>
          <w:p w14:paraId="6CBAC67F">
            <w:pPr>
              <w:rPr>
                <w:rFonts w:ascii="宋体" w:hAnsi="宋体" w:cs="Courier New"/>
                <w:snapToGrid w:val="0"/>
                <w:szCs w:val="21"/>
              </w:rPr>
            </w:pPr>
          </w:p>
        </w:tc>
        <w:tc>
          <w:tcPr>
            <w:tcW w:w="1260" w:type="dxa"/>
          </w:tcPr>
          <w:p w14:paraId="7170A2FE">
            <w:pPr>
              <w:rPr>
                <w:rFonts w:ascii="宋体" w:hAnsi="宋体" w:cs="Courier New"/>
                <w:snapToGrid w:val="0"/>
                <w:szCs w:val="21"/>
              </w:rPr>
            </w:pPr>
          </w:p>
        </w:tc>
        <w:tc>
          <w:tcPr>
            <w:tcW w:w="1620" w:type="dxa"/>
          </w:tcPr>
          <w:p w14:paraId="0EB1FB04">
            <w:pPr>
              <w:rPr>
                <w:rFonts w:ascii="宋体" w:hAnsi="宋体" w:cs="Courier New"/>
                <w:snapToGrid w:val="0"/>
                <w:szCs w:val="21"/>
              </w:rPr>
            </w:pPr>
          </w:p>
        </w:tc>
      </w:tr>
    </w:tbl>
    <w:p w14:paraId="129E2E87">
      <w:pPr>
        <w:autoSpaceDE w:val="0"/>
        <w:autoSpaceDN w:val="0"/>
        <w:adjustRightInd w:val="0"/>
        <w:spacing w:line="360" w:lineRule="auto"/>
        <w:rPr>
          <w:rFonts w:ascii="宋体" w:hAnsi="宋体"/>
          <w:szCs w:val="21"/>
          <w:lang w:val="zh-CN"/>
        </w:rPr>
      </w:pPr>
      <w:r>
        <w:rPr>
          <w:rFonts w:hint="eastAsia" w:ascii="宋体" w:hAnsi="宋体"/>
          <w:szCs w:val="21"/>
          <w:lang w:val="zh-CN"/>
        </w:rPr>
        <w:t xml:space="preserve">注： </w:t>
      </w:r>
    </w:p>
    <w:p w14:paraId="236F03C1">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1、填写时，如本表格不适合投标单位的实际情况，可根据本表格格式自行划表填写。</w:t>
      </w:r>
    </w:p>
    <w:p w14:paraId="6DE8951E">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2、有关人员简历及资格证书及其它证明材料（复印件或扫描件加盖公章）需附在本表之后。</w:t>
      </w:r>
    </w:p>
    <w:p w14:paraId="22EF5966">
      <w:pPr>
        <w:tabs>
          <w:tab w:val="left" w:pos="170"/>
        </w:tabs>
        <w:autoSpaceDE w:val="0"/>
        <w:autoSpaceDN w:val="0"/>
        <w:adjustRightInd w:val="0"/>
        <w:spacing w:line="360" w:lineRule="auto"/>
        <w:ind w:firstLine="210" w:firstLineChars="100"/>
        <w:rPr>
          <w:rFonts w:ascii="宋体" w:hAnsi="宋体"/>
          <w:szCs w:val="21"/>
          <w:lang w:val="zh-CN"/>
        </w:rPr>
      </w:pPr>
      <w:r>
        <w:rPr>
          <w:rFonts w:hint="eastAsia" w:ascii="宋体" w:hAnsi="宋体"/>
          <w:szCs w:val="21"/>
          <w:lang w:val="zh-CN"/>
        </w:rPr>
        <w:t>3、本表格所要求填写的人员是指投标单位将安排在此项目的具体人员。</w:t>
      </w:r>
    </w:p>
    <w:p w14:paraId="02C1D40D">
      <w:pPr>
        <w:spacing w:line="360" w:lineRule="auto"/>
        <w:rPr>
          <w:rFonts w:cs="Courier New"/>
          <w:snapToGrid w:val="0"/>
          <w:szCs w:val="18"/>
        </w:rPr>
      </w:pPr>
    </w:p>
    <w:p w14:paraId="2492E51F">
      <w:pPr>
        <w:spacing w:line="360" w:lineRule="auto"/>
        <w:rPr>
          <w:rFonts w:cs="Courier New"/>
          <w:snapToGrid w:val="0"/>
          <w:szCs w:val="18"/>
        </w:rPr>
      </w:pPr>
    </w:p>
    <w:p w14:paraId="2D1EAEF0">
      <w:pPr>
        <w:adjustRightInd w:val="0"/>
        <w:snapToGrid w:val="0"/>
        <w:spacing w:line="300" w:lineRule="auto"/>
        <w:rPr>
          <w:snapToGrid w:val="0"/>
          <w:kern w:val="0"/>
        </w:rPr>
      </w:pPr>
      <w:r>
        <w:rPr>
          <w:rFonts w:hint="eastAsia"/>
          <w:snapToGrid w:val="0"/>
          <w:kern w:val="0"/>
        </w:rPr>
        <w:t>投标单位：（盖章）</w:t>
      </w:r>
    </w:p>
    <w:p w14:paraId="23901363">
      <w:pPr>
        <w:adjustRightInd w:val="0"/>
        <w:snapToGrid w:val="0"/>
        <w:spacing w:line="300" w:lineRule="auto"/>
        <w:rPr>
          <w:snapToGrid w:val="0"/>
          <w:kern w:val="0"/>
        </w:rPr>
      </w:pPr>
    </w:p>
    <w:p w14:paraId="58657FC2">
      <w:pPr>
        <w:adjustRightInd w:val="0"/>
        <w:snapToGrid w:val="0"/>
        <w:spacing w:line="300" w:lineRule="auto"/>
        <w:rPr>
          <w:snapToGrid w:val="0"/>
          <w:kern w:val="0"/>
        </w:rPr>
      </w:pPr>
    </w:p>
    <w:p w14:paraId="23751CEA">
      <w:pPr>
        <w:adjustRightInd w:val="0"/>
        <w:snapToGrid w:val="0"/>
        <w:spacing w:line="300" w:lineRule="auto"/>
        <w:rPr>
          <w:snapToGrid w:val="0"/>
          <w:kern w:val="0"/>
        </w:rPr>
      </w:pPr>
    </w:p>
    <w:p w14:paraId="593931BA">
      <w:pPr>
        <w:adjustRightInd w:val="0"/>
        <w:snapToGrid w:val="0"/>
        <w:spacing w:line="300" w:lineRule="auto"/>
        <w:rPr>
          <w:snapToGrid w:val="0"/>
          <w:kern w:val="0"/>
        </w:rPr>
      </w:pPr>
      <w:r>
        <w:rPr>
          <w:rFonts w:hint="eastAsia"/>
          <w:snapToGrid w:val="0"/>
          <w:kern w:val="0"/>
        </w:rPr>
        <w:t>法定代表人或其授权代表：（签字）</w:t>
      </w:r>
    </w:p>
    <w:p w14:paraId="51A4AE24">
      <w:pPr>
        <w:adjustRightInd w:val="0"/>
        <w:snapToGrid w:val="0"/>
        <w:spacing w:line="300" w:lineRule="auto"/>
        <w:rPr>
          <w:snapToGrid w:val="0"/>
          <w:kern w:val="0"/>
        </w:rPr>
      </w:pPr>
    </w:p>
    <w:p w14:paraId="27D9F667">
      <w:pPr>
        <w:adjustRightInd w:val="0"/>
        <w:snapToGrid w:val="0"/>
        <w:spacing w:line="300" w:lineRule="auto"/>
        <w:rPr>
          <w:snapToGrid w:val="0"/>
          <w:kern w:val="0"/>
        </w:rPr>
      </w:pPr>
    </w:p>
    <w:p w14:paraId="7F162C5A">
      <w:pPr>
        <w:wordWrap w:val="0"/>
        <w:adjustRightInd w:val="0"/>
        <w:snapToGrid w:val="0"/>
        <w:spacing w:line="300" w:lineRule="auto"/>
        <w:jc w:val="right"/>
        <w:rPr>
          <w:snapToGrid w:val="0"/>
          <w:kern w:val="0"/>
        </w:rPr>
      </w:pPr>
      <w:r>
        <w:rPr>
          <w:rFonts w:hint="eastAsia"/>
          <w:snapToGrid w:val="0"/>
          <w:kern w:val="0"/>
        </w:rPr>
        <w:t>年    月   日</w:t>
      </w:r>
    </w:p>
    <w:p w14:paraId="6065701C">
      <w:pPr>
        <w:adjustRightInd w:val="0"/>
        <w:snapToGrid w:val="0"/>
        <w:spacing w:line="300" w:lineRule="auto"/>
        <w:jc w:val="right"/>
        <w:rPr>
          <w:snapToGrid w:val="0"/>
          <w:kern w:val="0"/>
        </w:rPr>
      </w:pPr>
    </w:p>
    <w:p w14:paraId="02631F82">
      <w:pPr>
        <w:adjustRightInd w:val="0"/>
        <w:snapToGrid w:val="0"/>
        <w:spacing w:line="300" w:lineRule="auto"/>
        <w:jc w:val="right"/>
        <w:rPr>
          <w:snapToGrid w:val="0"/>
          <w:kern w:val="0"/>
        </w:rPr>
      </w:pPr>
    </w:p>
    <w:p w14:paraId="1D631F45">
      <w:pPr>
        <w:adjustRightInd w:val="0"/>
        <w:snapToGrid w:val="0"/>
        <w:spacing w:line="300" w:lineRule="auto"/>
        <w:jc w:val="right"/>
        <w:rPr>
          <w:snapToGrid w:val="0"/>
          <w:kern w:val="0"/>
        </w:rPr>
      </w:pPr>
    </w:p>
    <w:p w14:paraId="785E8660">
      <w:pPr>
        <w:adjustRightInd w:val="0"/>
        <w:snapToGrid w:val="0"/>
        <w:spacing w:line="300" w:lineRule="auto"/>
        <w:jc w:val="right"/>
        <w:rPr>
          <w:snapToGrid w:val="0"/>
          <w:kern w:val="0"/>
        </w:rPr>
      </w:pPr>
    </w:p>
    <w:p w14:paraId="4DA62FAF">
      <w:pPr>
        <w:adjustRightInd w:val="0"/>
        <w:snapToGrid w:val="0"/>
        <w:spacing w:line="300" w:lineRule="auto"/>
        <w:jc w:val="right"/>
        <w:rPr>
          <w:snapToGrid w:val="0"/>
          <w:kern w:val="0"/>
        </w:rPr>
      </w:pPr>
    </w:p>
    <w:p w14:paraId="2165A36F">
      <w:pPr>
        <w:pStyle w:val="29"/>
        <w:adjustRightInd w:val="0"/>
        <w:snapToGrid w:val="0"/>
        <w:spacing w:line="312" w:lineRule="auto"/>
        <w:jc w:val="center"/>
        <w:rPr>
          <w:rFonts w:ascii="Times New Roman" w:hAnsi="Times New Roman"/>
          <w:b/>
          <w:sz w:val="28"/>
        </w:rPr>
      </w:pPr>
    </w:p>
    <w:p w14:paraId="7CA2ED78"/>
    <w:p w14:paraId="3E9156A3"/>
    <w:p w14:paraId="11B4258C"/>
    <w:p w14:paraId="67AF0124"/>
    <w:p w14:paraId="479883FA">
      <w:pPr>
        <w:pStyle w:val="5"/>
        <w:tabs>
          <w:tab w:val="left" w:pos="371"/>
        </w:tabs>
        <w:spacing w:before="120" w:after="120"/>
        <w:ind w:left="-1" w:leftChars="-1" w:hanging="1"/>
        <w:jc w:val="center"/>
        <w:rPr>
          <w:rFonts w:asciiTheme="minorEastAsia" w:hAnsiTheme="minorEastAsia" w:eastAsiaTheme="minorEastAsia"/>
        </w:rPr>
      </w:pPr>
      <w:bookmarkStart w:id="107" w:name="_Toc135293189"/>
      <w:bookmarkStart w:id="108" w:name="_Toc572034331"/>
      <w:r>
        <w:rPr>
          <w:rFonts w:asciiTheme="minorEastAsia" w:hAnsiTheme="minorEastAsia" w:eastAsiaTheme="minorEastAsia"/>
        </w:rPr>
        <w:t>格式</w:t>
      </w:r>
      <w:r>
        <w:rPr>
          <w:rFonts w:hint="eastAsia" w:asciiTheme="minorEastAsia" w:hAnsiTheme="minorEastAsia" w:eastAsiaTheme="minorEastAsia"/>
        </w:rPr>
        <w:t>8</w:t>
      </w:r>
      <w:r>
        <w:rPr>
          <w:rFonts w:asciiTheme="minorEastAsia" w:hAnsiTheme="minorEastAsia" w:eastAsiaTheme="minorEastAsia"/>
        </w:rPr>
        <w:t xml:space="preserve">  </w:t>
      </w:r>
      <w:r>
        <w:rPr>
          <w:rFonts w:hint="eastAsia" w:asciiTheme="minorEastAsia" w:hAnsiTheme="minorEastAsia" w:eastAsiaTheme="minorEastAsia"/>
        </w:rPr>
        <w:t>投标人情况介绍</w:t>
      </w:r>
      <w:bookmarkEnd w:id="107"/>
      <w:bookmarkEnd w:id="108"/>
    </w:p>
    <w:p w14:paraId="51205FFC"/>
    <w:p w14:paraId="208E2AD5">
      <w:pPr>
        <w:adjustRightInd w:val="0"/>
        <w:snapToGrid w:val="0"/>
        <w:spacing w:line="360" w:lineRule="auto"/>
        <w:rPr>
          <w:rFonts w:ascii="宋体" w:hAnsi="宋体"/>
          <w:bCs/>
          <w:snapToGrid w:val="0"/>
          <w:kern w:val="0"/>
        </w:rPr>
      </w:pPr>
      <w:r>
        <w:rPr>
          <w:rFonts w:ascii="宋体" w:hAnsi="宋体"/>
          <w:bCs/>
          <w:snapToGrid w:val="0"/>
          <w:kern w:val="0"/>
        </w:rPr>
        <w:t>1、</w:t>
      </w:r>
      <w:r>
        <w:rPr>
          <w:rFonts w:hint="eastAsia" w:ascii="宋体" w:hAnsi="宋体"/>
          <w:bCs/>
          <w:snapToGrid w:val="0"/>
          <w:kern w:val="0"/>
        </w:rPr>
        <w:t>投标人基本情况简介，格式自拟，包括但不限于经营范围、依法纳税记录等；</w:t>
      </w:r>
    </w:p>
    <w:p w14:paraId="22A57A1D">
      <w:pPr>
        <w:adjustRightInd w:val="0"/>
        <w:snapToGrid w:val="0"/>
        <w:spacing w:line="360" w:lineRule="auto"/>
        <w:rPr>
          <w:rFonts w:ascii="宋体" w:hAnsi="宋体"/>
          <w:bCs/>
          <w:snapToGrid w:val="0"/>
          <w:kern w:val="0"/>
          <w:szCs w:val="21"/>
        </w:rPr>
      </w:pPr>
    </w:p>
    <w:p w14:paraId="3E6E4621">
      <w:pPr>
        <w:adjustRightInd w:val="0"/>
        <w:snapToGrid w:val="0"/>
        <w:spacing w:line="360" w:lineRule="auto"/>
        <w:rPr>
          <w:rFonts w:ascii="宋体" w:hAnsi="宋体"/>
          <w:snapToGrid w:val="0"/>
          <w:kern w:val="0"/>
          <w:szCs w:val="21"/>
        </w:rPr>
      </w:pPr>
      <w:r>
        <w:rPr>
          <w:rFonts w:hint="eastAsia" w:ascii="宋体" w:hAnsi="宋体"/>
          <w:bCs/>
          <w:snapToGrid w:val="0"/>
          <w:kern w:val="0"/>
          <w:szCs w:val="21"/>
        </w:rPr>
        <w:t>2、</w:t>
      </w:r>
      <w:r>
        <w:rPr>
          <w:rFonts w:hint="eastAsia" w:ascii="宋体" w:hAnsi="宋体"/>
          <w:bCs/>
          <w:snapToGrid w:val="0"/>
          <w:kern w:val="0"/>
        </w:rPr>
        <w:t>投标人认为有必要提供的其他文件。</w:t>
      </w:r>
    </w:p>
    <w:p w14:paraId="65C4F17B">
      <w:pPr>
        <w:adjustRightInd w:val="0"/>
        <w:snapToGrid w:val="0"/>
        <w:spacing w:line="360" w:lineRule="auto"/>
        <w:rPr>
          <w:bCs/>
          <w:snapToGrid w:val="0"/>
          <w:kern w:val="0"/>
        </w:rPr>
      </w:pPr>
    </w:p>
    <w:p w14:paraId="53FA1730">
      <w:pPr>
        <w:adjustRightInd w:val="0"/>
        <w:snapToGrid w:val="0"/>
        <w:spacing w:line="360" w:lineRule="auto"/>
        <w:rPr>
          <w:rFonts w:eastAsia="楷体_GB2312"/>
          <w:b/>
          <w:bCs/>
          <w:snapToGrid w:val="0"/>
          <w:kern w:val="0"/>
        </w:rPr>
      </w:pPr>
      <w:r>
        <w:rPr>
          <w:rFonts w:hint="eastAsia" w:eastAsia="楷体_GB2312"/>
          <w:b/>
          <w:bCs/>
          <w:snapToGrid w:val="0"/>
          <w:kern w:val="0"/>
        </w:rPr>
        <w:t>注：投标人提供的以上资料若为复印件或扫描件需加盖投标人公章</w:t>
      </w:r>
    </w:p>
    <w:p w14:paraId="63D28321">
      <w:pPr>
        <w:rPr>
          <w:rFonts w:ascii="宋体" w:hAnsi="宋体"/>
          <w:sz w:val="28"/>
        </w:rPr>
      </w:pPr>
    </w:p>
    <w:p w14:paraId="17965BEB"/>
    <w:p w14:paraId="211095FF"/>
    <w:p w14:paraId="2C6D0FFD"/>
    <w:p w14:paraId="52A5994D"/>
    <w:p w14:paraId="449D6967"/>
    <w:p w14:paraId="20E68FD8"/>
    <w:p w14:paraId="68B1A974"/>
    <w:p w14:paraId="4214A938"/>
    <w:p w14:paraId="0F92C6BD"/>
    <w:p w14:paraId="49FD27E1"/>
    <w:p w14:paraId="10361D97"/>
    <w:p w14:paraId="0B36B10A"/>
    <w:p w14:paraId="5BEB8B50"/>
    <w:p w14:paraId="2E40044E"/>
    <w:p w14:paraId="3894A0E6"/>
    <w:p w14:paraId="41CC3E63"/>
    <w:p w14:paraId="6F1F2387"/>
    <w:p w14:paraId="5F69D2F4"/>
    <w:p w14:paraId="1B430E9D"/>
    <w:p w14:paraId="76C9DB71"/>
    <w:p w14:paraId="6AC4C13B"/>
    <w:p w14:paraId="7A97F969"/>
    <w:p w14:paraId="7672D3FF"/>
    <w:p w14:paraId="3770E533"/>
    <w:p w14:paraId="216A929D"/>
    <w:p w14:paraId="6051710F"/>
    <w:p w14:paraId="1210F133"/>
    <w:p w14:paraId="38376EC5"/>
    <w:p w14:paraId="7740BB56"/>
    <w:p w14:paraId="56C91BD5">
      <w:pPr>
        <w:pStyle w:val="5"/>
        <w:tabs>
          <w:tab w:val="left" w:pos="371"/>
        </w:tabs>
        <w:spacing w:before="120" w:after="120"/>
        <w:ind w:left="-1" w:leftChars="-1" w:hanging="1"/>
        <w:jc w:val="center"/>
        <w:rPr>
          <w:rFonts w:asciiTheme="minorEastAsia" w:hAnsiTheme="minorEastAsia" w:eastAsiaTheme="minorEastAsia"/>
        </w:rPr>
      </w:pPr>
      <w:bookmarkStart w:id="109" w:name="_Toc1405881120"/>
      <w:bookmarkStart w:id="110" w:name="_Toc44691400"/>
      <w:bookmarkStart w:id="111" w:name="_Toc44691168"/>
      <w:bookmarkStart w:id="112" w:name="_Toc44690436"/>
      <w:bookmarkStart w:id="113" w:name="_Toc44690709"/>
      <w:bookmarkStart w:id="114" w:name="_Toc135293190"/>
      <w:r>
        <w:rPr>
          <w:rFonts w:hint="eastAsia" w:asciiTheme="minorEastAsia" w:hAnsiTheme="minorEastAsia" w:eastAsiaTheme="minorEastAsia"/>
        </w:rPr>
        <w:t>格式9  偏离表</w:t>
      </w:r>
      <w:bookmarkEnd w:id="109"/>
      <w:bookmarkEnd w:id="110"/>
      <w:bookmarkEnd w:id="111"/>
      <w:bookmarkEnd w:id="112"/>
      <w:bookmarkEnd w:id="113"/>
      <w:bookmarkEnd w:id="114"/>
    </w:p>
    <w:p w14:paraId="635DBF07">
      <w:pPr>
        <w:adjustRightInd w:val="0"/>
        <w:snapToGrid w:val="0"/>
        <w:spacing w:line="360" w:lineRule="auto"/>
        <w:rPr>
          <w:rFonts w:ascii="宋体" w:hAnsi="宋体"/>
        </w:rPr>
      </w:pPr>
    </w:p>
    <w:p w14:paraId="2C7BCC23">
      <w:pPr>
        <w:snapToGrid w:val="0"/>
        <w:spacing w:line="360" w:lineRule="auto"/>
        <w:jc w:val="center"/>
        <w:rPr>
          <w:b/>
          <w:sz w:val="24"/>
        </w:rPr>
      </w:pPr>
      <w:r>
        <w:rPr>
          <w:rFonts w:hint="eastAsia"/>
          <w:b/>
          <w:sz w:val="24"/>
        </w:rPr>
        <w:t>招标项目需求偏离表</w:t>
      </w:r>
    </w:p>
    <w:tbl>
      <w:tblPr>
        <w:tblStyle w:val="50"/>
        <w:tblW w:w="10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010"/>
        <w:gridCol w:w="3544"/>
        <w:gridCol w:w="1984"/>
        <w:gridCol w:w="1974"/>
      </w:tblGrid>
      <w:tr w14:paraId="3FE29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5" w:type="dxa"/>
            <w:vAlign w:val="center"/>
          </w:tcPr>
          <w:p w14:paraId="5B123886">
            <w:pPr>
              <w:rPr>
                <w:rFonts w:ascii="宋体" w:hAnsi="宋体"/>
                <w:szCs w:val="21"/>
              </w:rPr>
            </w:pPr>
            <w:r>
              <w:rPr>
                <w:rFonts w:hint="eastAsia" w:ascii="宋体" w:hAnsi="宋体"/>
                <w:szCs w:val="21"/>
              </w:rPr>
              <w:t>序号</w:t>
            </w:r>
          </w:p>
        </w:tc>
        <w:tc>
          <w:tcPr>
            <w:tcW w:w="2010" w:type="dxa"/>
            <w:vAlign w:val="center"/>
          </w:tcPr>
          <w:p w14:paraId="726757DF">
            <w:pPr>
              <w:ind w:left="136" w:leftChars="65"/>
              <w:jc w:val="center"/>
              <w:rPr>
                <w:rFonts w:ascii="宋体" w:hAnsi="宋体"/>
                <w:szCs w:val="21"/>
              </w:rPr>
            </w:pPr>
            <w:r>
              <w:rPr>
                <w:rFonts w:hint="eastAsia" w:ascii="宋体" w:hAnsi="宋体"/>
                <w:szCs w:val="21"/>
              </w:rPr>
              <w:t>招标项目需求</w:t>
            </w:r>
          </w:p>
        </w:tc>
        <w:tc>
          <w:tcPr>
            <w:tcW w:w="3544" w:type="dxa"/>
            <w:vAlign w:val="center"/>
          </w:tcPr>
          <w:p w14:paraId="5DC8C457">
            <w:pPr>
              <w:ind w:left="136" w:leftChars="65"/>
              <w:jc w:val="center"/>
              <w:rPr>
                <w:rFonts w:ascii="宋体" w:hAnsi="宋体"/>
                <w:szCs w:val="21"/>
              </w:rPr>
            </w:pPr>
            <w:r>
              <w:rPr>
                <w:rFonts w:hint="eastAsia" w:ascii="宋体" w:hAnsi="宋体"/>
                <w:szCs w:val="21"/>
              </w:rPr>
              <w:t>投标文件响应</w:t>
            </w:r>
          </w:p>
        </w:tc>
        <w:tc>
          <w:tcPr>
            <w:tcW w:w="1984" w:type="dxa"/>
            <w:vAlign w:val="center"/>
          </w:tcPr>
          <w:p w14:paraId="311AFF6C">
            <w:pPr>
              <w:ind w:left="136" w:leftChars="65"/>
              <w:jc w:val="center"/>
              <w:rPr>
                <w:rFonts w:ascii="宋体" w:hAnsi="宋体"/>
                <w:szCs w:val="21"/>
              </w:rPr>
            </w:pPr>
            <w:r>
              <w:rPr>
                <w:rFonts w:hint="eastAsia" w:ascii="宋体" w:hAnsi="宋体"/>
                <w:szCs w:val="21"/>
              </w:rPr>
              <w:t>偏离情况</w:t>
            </w:r>
          </w:p>
        </w:tc>
        <w:tc>
          <w:tcPr>
            <w:tcW w:w="1974" w:type="dxa"/>
            <w:vAlign w:val="center"/>
          </w:tcPr>
          <w:p w14:paraId="3F77F17D">
            <w:pPr>
              <w:ind w:left="136" w:leftChars="65"/>
              <w:jc w:val="center"/>
              <w:rPr>
                <w:rFonts w:ascii="宋体" w:hAnsi="宋体"/>
                <w:szCs w:val="21"/>
              </w:rPr>
            </w:pPr>
            <w:r>
              <w:rPr>
                <w:rFonts w:hint="eastAsia" w:ascii="宋体" w:hAnsi="宋体"/>
                <w:szCs w:val="21"/>
              </w:rPr>
              <w:t>说明</w:t>
            </w:r>
          </w:p>
        </w:tc>
      </w:tr>
      <w:tr w14:paraId="5CDE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187" w:type="dxa"/>
            <w:gridSpan w:val="5"/>
          </w:tcPr>
          <w:p w14:paraId="1C3FF7D0">
            <w:pPr>
              <w:ind w:left="137" w:leftChars="1" w:hanging="135" w:hangingChars="64"/>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带★</w:t>
            </w:r>
            <w:r>
              <w:rPr>
                <w:rFonts w:hint="eastAsia" w:ascii="宋体" w:hAnsi="宋体" w:cs="Arial"/>
                <w:b/>
                <w:color w:val="FF0000"/>
              </w:rPr>
              <w:t>号</w:t>
            </w:r>
            <w:r>
              <w:rPr>
                <w:rFonts w:hint="eastAsia" w:ascii="宋体" w:hAnsi="宋体" w:cs="Arial"/>
                <w:b/>
              </w:rPr>
              <w:t>条款（如有）</w:t>
            </w:r>
          </w:p>
        </w:tc>
      </w:tr>
      <w:tr w14:paraId="38E7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75" w:type="dxa"/>
            <w:vAlign w:val="center"/>
          </w:tcPr>
          <w:p w14:paraId="705E5715">
            <w:pPr>
              <w:ind w:left="136" w:leftChars="65"/>
              <w:jc w:val="center"/>
              <w:rPr>
                <w:rFonts w:ascii="宋体" w:hAnsi="宋体"/>
                <w:szCs w:val="21"/>
              </w:rPr>
            </w:pPr>
            <w:r>
              <w:rPr>
                <w:rFonts w:hint="eastAsia" w:ascii="宋体" w:hAnsi="宋体"/>
                <w:szCs w:val="21"/>
              </w:rPr>
              <w:t>1</w:t>
            </w:r>
          </w:p>
        </w:tc>
        <w:tc>
          <w:tcPr>
            <w:tcW w:w="2010" w:type="dxa"/>
            <w:vAlign w:val="center"/>
          </w:tcPr>
          <w:p w14:paraId="5E5951FD">
            <w:pPr>
              <w:rPr>
                <w:rFonts w:ascii="宋体" w:hAnsi="宋体"/>
                <w:b/>
                <w:color w:val="FF0000"/>
              </w:rPr>
            </w:pPr>
            <w:r>
              <w:rPr>
                <w:rFonts w:hint="eastAsia" w:ascii="宋体" w:hAnsi="宋体"/>
                <w:b/>
                <w:color w:val="FF0000"/>
              </w:rPr>
              <w:t>招标文件第二章《项目需求》中所有带</w:t>
            </w:r>
            <w:r>
              <w:rPr>
                <w:rFonts w:hint="eastAsia" w:ascii="宋体" w:hAnsi="宋体"/>
                <w:b/>
                <w:color w:val="FF0000"/>
                <w:kern w:val="0"/>
                <w:szCs w:val="21"/>
              </w:rPr>
              <w:t>★号条款</w:t>
            </w:r>
            <w:r>
              <w:rPr>
                <w:rFonts w:hint="eastAsia" w:ascii="宋体" w:hAnsi="宋体"/>
                <w:b/>
                <w:color w:val="FF0000"/>
              </w:rPr>
              <w:t>的要求</w:t>
            </w:r>
          </w:p>
        </w:tc>
        <w:tc>
          <w:tcPr>
            <w:tcW w:w="3544" w:type="dxa"/>
            <w:vAlign w:val="center"/>
          </w:tcPr>
          <w:p w14:paraId="214EA9D8">
            <w:pPr>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此项投标人必须完全响应满足，请投标人于“投标文件响应”栏中填写</w:t>
            </w:r>
            <w:r>
              <w:rPr>
                <w:rFonts w:hint="eastAsia" w:ascii="宋体" w:hAnsi="宋体" w:cs="Arial"/>
                <w:b/>
                <w:color w:val="0000FF"/>
                <w:sz w:val="20"/>
                <w:szCs w:val="18"/>
              </w:rPr>
              <w:t>“完全响应满足招标文件第二章《项目需求》中所有带★号条款的要求”</w:t>
            </w:r>
            <w:r>
              <w:rPr>
                <w:rFonts w:hint="eastAsia" w:ascii="宋体" w:hAnsi="宋体" w:cs="Arial"/>
                <w:color w:val="0000FF"/>
                <w:sz w:val="20"/>
                <w:szCs w:val="18"/>
              </w:rPr>
              <w:t>。无需另行编制填写内容。】</w:t>
            </w:r>
          </w:p>
        </w:tc>
        <w:tc>
          <w:tcPr>
            <w:tcW w:w="1984" w:type="dxa"/>
            <w:vAlign w:val="center"/>
          </w:tcPr>
          <w:p w14:paraId="17F6F990">
            <w:pPr>
              <w:ind w:left="136" w:leftChars="65"/>
              <w:jc w:val="center"/>
              <w:rPr>
                <w:rFonts w:ascii="宋体" w:hAnsi="宋体"/>
                <w:szCs w:val="21"/>
              </w:rPr>
            </w:pPr>
          </w:p>
        </w:tc>
        <w:tc>
          <w:tcPr>
            <w:tcW w:w="1974" w:type="dxa"/>
            <w:vAlign w:val="center"/>
          </w:tcPr>
          <w:p w14:paraId="74656CA3">
            <w:pPr>
              <w:ind w:left="2"/>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r w14:paraId="5ECAB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187" w:type="dxa"/>
            <w:gridSpan w:val="5"/>
            <w:vAlign w:val="center"/>
          </w:tcPr>
          <w:p w14:paraId="10EF2F36">
            <w:pPr>
              <w:ind w:left="136" w:leftChars="65"/>
              <w:jc w:val="center"/>
              <w:rPr>
                <w:rFonts w:ascii="宋体" w:hAnsi="宋体"/>
                <w:szCs w:val="21"/>
              </w:rPr>
            </w:pPr>
            <w:r>
              <w:rPr>
                <w:rFonts w:hint="eastAsia" w:ascii="宋体" w:hAnsi="宋体"/>
                <w:b/>
                <w:kern w:val="0"/>
                <w:szCs w:val="21"/>
              </w:rPr>
              <w:t>招标项目需求中</w:t>
            </w:r>
            <w:r>
              <w:rPr>
                <w:rFonts w:hint="eastAsia" w:ascii="宋体" w:hAnsi="宋体"/>
                <w:b/>
                <w:color w:val="FF0000"/>
                <w:kern w:val="0"/>
                <w:szCs w:val="21"/>
              </w:rPr>
              <w:t>未带★</w:t>
            </w:r>
            <w:r>
              <w:rPr>
                <w:rFonts w:hint="eastAsia" w:ascii="宋体" w:hAnsi="宋体" w:cs="Arial"/>
                <w:b/>
                <w:color w:val="FF0000"/>
              </w:rPr>
              <w:t>号</w:t>
            </w:r>
            <w:r>
              <w:rPr>
                <w:rFonts w:hint="eastAsia" w:ascii="宋体" w:hAnsi="宋体" w:cs="Arial"/>
                <w:b/>
              </w:rPr>
              <w:t>条款</w:t>
            </w:r>
          </w:p>
        </w:tc>
      </w:tr>
      <w:tr w14:paraId="78EA9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675" w:type="dxa"/>
            <w:vAlign w:val="center"/>
          </w:tcPr>
          <w:p w14:paraId="356127E6">
            <w:pPr>
              <w:jc w:val="center"/>
              <w:rPr>
                <w:rFonts w:ascii="宋体" w:hAnsi="宋体"/>
                <w:szCs w:val="21"/>
              </w:rPr>
            </w:pPr>
            <w:r>
              <w:rPr>
                <w:rFonts w:hint="eastAsia" w:ascii="宋体" w:hAnsi="宋体"/>
              </w:rPr>
              <w:t>1</w:t>
            </w:r>
          </w:p>
        </w:tc>
        <w:tc>
          <w:tcPr>
            <w:tcW w:w="2010" w:type="dxa"/>
            <w:vAlign w:val="center"/>
          </w:tcPr>
          <w:p w14:paraId="74F357B5">
            <w:pPr>
              <w:rPr>
                <w:rFonts w:ascii="宋体" w:hAnsi="宋体"/>
                <w:color w:val="FF0000"/>
                <w:szCs w:val="21"/>
              </w:rPr>
            </w:pPr>
            <w:r>
              <w:rPr>
                <w:rFonts w:hint="eastAsia" w:ascii="宋体" w:hAnsi="宋体"/>
                <w:b/>
                <w:color w:val="FF0000"/>
                <w:szCs w:val="21"/>
              </w:rPr>
              <w:t>招标文件第二章《项目需求》中未带★号的所有条款要求</w:t>
            </w:r>
          </w:p>
        </w:tc>
        <w:tc>
          <w:tcPr>
            <w:tcW w:w="3544" w:type="dxa"/>
            <w:vAlign w:val="center"/>
          </w:tcPr>
          <w:p w14:paraId="35A39B31">
            <w:pPr>
              <w:jc w:val="left"/>
              <w:rPr>
                <w:rFonts w:ascii="宋体" w:hAnsi="宋体" w:cs="Arial"/>
                <w:color w:val="0000FF"/>
                <w:sz w:val="20"/>
                <w:szCs w:val="18"/>
              </w:rPr>
            </w:pPr>
            <w:r>
              <w:rPr>
                <w:rFonts w:hint="eastAsia" w:ascii="宋体" w:hAnsi="宋体" w:cs="Arial"/>
                <w:b/>
                <w:color w:val="0000FF"/>
                <w:sz w:val="20"/>
                <w:szCs w:val="18"/>
              </w:rPr>
              <w:t>【填写说明：</w:t>
            </w:r>
            <w:r>
              <w:rPr>
                <w:rFonts w:hint="eastAsia" w:ascii="宋体" w:hAnsi="宋体" w:cs="Arial"/>
                <w:color w:val="0000FF"/>
                <w:sz w:val="20"/>
                <w:szCs w:val="18"/>
              </w:rPr>
              <w:t>1、如投标人能完全按照此部分条款要求承诺（响应）并实施，可填写“</w:t>
            </w:r>
            <w:r>
              <w:rPr>
                <w:rFonts w:hint="eastAsia" w:ascii="宋体" w:hAnsi="宋体" w:cs="Arial"/>
                <w:b/>
                <w:color w:val="0000FF"/>
                <w:sz w:val="20"/>
                <w:szCs w:val="18"/>
              </w:rPr>
              <w:t>完全按招标文件要求响应</w:t>
            </w:r>
            <w:r>
              <w:rPr>
                <w:rFonts w:hint="eastAsia" w:ascii="宋体" w:hAnsi="宋体" w:cs="Arial"/>
                <w:color w:val="0000FF"/>
                <w:sz w:val="20"/>
                <w:szCs w:val="18"/>
              </w:rPr>
              <w:t>”；</w:t>
            </w:r>
          </w:p>
          <w:p w14:paraId="7EEF267C">
            <w:pPr>
              <w:jc w:val="left"/>
              <w:rPr>
                <w:rFonts w:ascii="宋体" w:hAnsi="宋体" w:cs="Arial"/>
                <w:color w:val="0000FF"/>
                <w:sz w:val="20"/>
                <w:szCs w:val="18"/>
              </w:rPr>
            </w:pPr>
            <w:r>
              <w:rPr>
                <w:rFonts w:hint="eastAsia" w:ascii="宋体" w:hAnsi="宋体" w:cs="Arial"/>
                <w:color w:val="0000FF"/>
                <w:sz w:val="20"/>
                <w:szCs w:val="18"/>
              </w:rPr>
              <w:t>2、如投标人承诺（响应）内容出现正偏离或负偏离，请逐条做出说明。】</w:t>
            </w:r>
          </w:p>
        </w:tc>
        <w:tc>
          <w:tcPr>
            <w:tcW w:w="1984" w:type="dxa"/>
            <w:vAlign w:val="center"/>
          </w:tcPr>
          <w:p w14:paraId="66C21CA5">
            <w:pPr>
              <w:ind w:left="136" w:leftChars="65"/>
              <w:jc w:val="center"/>
              <w:rPr>
                <w:rFonts w:ascii="宋体" w:hAnsi="宋体"/>
                <w:szCs w:val="21"/>
              </w:rPr>
            </w:pPr>
          </w:p>
        </w:tc>
        <w:tc>
          <w:tcPr>
            <w:tcW w:w="1974" w:type="dxa"/>
            <w:vAlign w:val="center"/>
          </w:tcPr>
          <w:p w14:paraId="5499F985">
            <w:pPr>
              <w:ind w:left="57" w:leftChars="27"/>
              <w:rPr>
                <w:rFonts w:ascii="宋体" w:hAnsi="宋体"/>
                <w:szCs w:val="21"/>
              </w:rPr>
            </w:pPr>
            <w:r>
              <w:rPr>
                <w:rFonts w:hint="eastAsia" w:ascii="宋体" w:hAnsi="宋体"/>
                <w:szCs w:val="21"/>
              </w:rPr>
              <w:t>如需附证明文件，应在</w:t>
            </w:r>
            <w:r>
              <w:rPr>
                <w:rFonts w:hint="eastAsia"/>
                <w:szCs w:val="21"/>
              </w:rPr>
              <w:t>“说明”</w:t>
            </w:r>
            <w:r>
              <w:rPr>
                <w:rFonts w:hint="eastAsia" w:ascii="宋体" w:hAnsi="宋体"/>
                <w:szCs w:val="21"/>
              </w:rPr>
              <w:t>栏填写证明文件对应名称和页码。</w:t>
            </w:r>
          </w:p>
        </w:tc>
      </w:tr>
    </w:tbl>
    <w:p w14:paraId="2C46B304">
      <w:pPr>
        <w:spacing w:line="360" w:lineRule="auto"/>
        <w:ind w:firstLine="422" w:firstLineChars="201"/>
      </w:pPr>
      <w:r>
        <w:rPr>
          <w:rFonts w:hint="eastAsia"/>
        </w:rPr>
        <w:t>备注：</w:t>
      </w:r>
    </w:p>
    <w:p w14:paraId="58147905">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rPr>
        <w:t>（1）投标人无需逐项填写“</w:t>
      </w:r>
      <w:r>
        <w:rPr>
          <w:rFonts w:hint="eastAsia" w:asciiTheme="minorEastAsia" w:hAnsiTheme="minorEastAsia" w:eastAsiaTheme="minorEastAsia"/>
          <w:szCs w:val="21"/>
        </w:rPr>
        <w:t>招标项目需求”栏，按格式提供即可。</w:t>
      </w:r>
    </w:p>
    <w:p w14:paraId="6EB5E5ED">
      <w:pPr>
        <w:spacing w:line="360" w:lineRule="auto"/>
        <w:ind w:firstLine="422" w:firstLineChars="201"/>
        <w:rPr>
          <w:rFonts w:asciiTheme="minorEastAsia" w:hAnsiTheme="minorEastAsia" w:eastAsiaTheme="minorEastAsia"/>
          <w:szCs w:val="21"/>
        </w:rPr>
      </w:pPr>
      <w:r>
        <w:rPr>
          <w:rFonts w:hint="eastAsia" w:asciiTheme="minorEastAsia" w:hAnsiTheme="minorEastAsia" w:eastAsiaTheme="minorEastAsia"/>
          <w:szCs w:val="21"/>
        </w:rPr>
        <w:t>（2）投标人必须完全响应满足所有带★号条款的要求，否则将导致投标无效。中标后被发现不能满足《项目需求》中所有带★号条款要求的，采购单位有权拒绝签订合同，一切后果由投标人自行承担。</w:t>
      </w:r>
    </w:p>
    <w:p w14:paraId="5DE2B9A5">
      <w:pPr>
        <w:spacing w:line="360" w:lineRule="auto"/>
        <w:ind w:firstLine="422" w:firstLineChars="201"/>
        <w:rPr>
          <w:rFonts w:asciiTheme="minorEastAsia" w:hAnsiTheme="minorEastAsia" w:eastAsiaTheme="minorEastAsia"/>
        </w:rPr>
      </w:pPr>
      <w:r>
        <w:rPr>
          <w:rFonts w:hint="eastAsia" w:asciiTheme="minorEastAsia" w:hAnsiTheme="minorEastAsia" w:eastAsiaTheme="minor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14:paraId="3ACF2C79">
      <w:pPr>
        <w:spacing w:line="360" w:lineRule="auto"/>
        <w:ind w:firstLine="422" w:firstLineChars="201"/>
        <w:rPr>
          <w:rFonts w:cs="Arial" w:asciiTheme="minorEastAsia" w:hAnsiTheme="minorEastAsia" w:eastAsiaTheme="minorEastAsia"/>
          <w:b/>
          <w:bCs/>
          <w:szCs w:val="21"/>
        </w:rPr>
      </w:pPr>
      <w:r>
        <w:rPr>
          <w:rFonts w:hint="eastAsia" w:asciiTheme="minorEastAsia" w:hAnsiTheme="minorEastAsia" w:eastAsiaTheme="minorEastAsia"/>
        </w:rPr>
        <w:t>（4）请投标人于“</w:t>
      </w:r>
      <w:r>
        <w:rPr>
          <w:rFonts w:hint="eastAsia" w:asciiTheme="minorEastAsia" w:hAnsiTheme="minorEastAsia" w:eastAsiaTheme="minorEastAsia"/>
          <w:szCs w:val="21"/>
        </w:rPr>
        <w:t>投标文件响应</w:t>
      </w:r>
      <w:r>
        <w:rPr>
          <w:rFonts w:hint="eastAsia" w:asciiTheme="minorEastAsia" w:hAnsiTheme="minorEastAsia" w:eastAsiaTheme="minorEastAsia"/>
        </w:rPr>
        <w:t>”栏中对偏离表中相关条款作出响应情况描述，“偏离情况”栏根据响应情况填写，没有达到要求的填“负偏离”，达到要求的填“无偏离”，优于要求的填“正偏离”</w:t>
      </w:r>
      <w:r>
        <w:rPr>
          <w:rFonts w:hint="eastAsia" w:cs="Arial" w:asciiTheme="minorEastAsia" w:hAnsiTheme="minorEastAsia" w:eastAsiaTheme="minorEastAsia"/>
          <w:bCs/>
          <w:szCs w:val="21"/>
        </w:rPr>
        <w:t>。</w:t>
      </w:r>
    </w:p>
    <w:p w14:paraId="003DDF90">
      <w:pPr>
        <w:adjustRightInd w:val="0"/>
        <w:snapToGrid w:val="0"/>
        <w:spacing w:line="300" w:lineRule="auto"/>
        <w:rPr>
          <w:rFonts w:eastAsia="楷体_GB2312"/>
          <w:snapToGrid w:val="0"/>
          <w:kern w:val="0"/>
        </w:rPr>
      </w:pPr>
    </w:p>
    <w:p w14:paraId="6DC25957">
      <w:pPr>
        <w:adjustRightInd w:val="0"/>
        <w:snapToGrid w:val="0"/>
        <w:spacing w:line="300" w:lineRule="auto"/>
        <w:rPr>
          <w:snapToGrid w:val="0"/>
          <w:kern w:val="0"/>
        </w:rPr>
      </w:pPr>
      <w:r>
        <w:rPr>
          <w:rFonts w:hint="eastAsia"/>
          <w:snapToGrid w:val="0"/>
          <w:kern w:val="0"/>
        </w:rPr>
        <w:t>投标单位：（盖章）</w:t>
      </w:r>
    </w:p>
    <w:p w14:paraId="477E15CC">
      <w:pPr>
        <w:adjustRightInd w:val="0"/>
        <w:snapToGrid w:val="0"/>
        <w:spacing w:line="300" w:lineRule="auto"/>
        <w:rPr>
          <w:snapToGrid w:val="0"/>
          <w:kern w:val="0"/>
        </w:rPr>
      </w:pPr>
    </w:p>
    <w:p w14:paraId="7D8CC424">
      <w:pPr>
        <w:adjustRightInd w:val="0"/>
        <w:snapToGrid w:val="0"/>
        <w:spacing w:line="300" w:lineRule="auto"/>
        <w:rPr>
          <w:snapToGrid w:val="0"/>
          <w:kern w:val="0"/>
        </w:rPr>
      </w:pPr>
    </w:p>
    <w:p w14:paraId="35D9ABB6">
      <w:pPr>
        <w:adjustRightInd w:val="0"/>
        <w:snapToGrid w:val="0"/>
        <w:spacing w:line="300" w:lineRule="auto"/>
        <w:rPr>
          <w:snapToGrid w:val="0"/>
          <w:kern w:val="0"/>
        </w:rPr>
      </w:pPr>
      <w:r>
        <w:rPr>
          <w:rFonts w:hint="eastAsia"/>
          <w:snapToGrid w:val="0"/>
          <w:kern w:val="0"/>
        </w:rPr>
        <w:t>法定代表人或其授权代表：（签字）</w:t>
      </w:r>
    </w:p>
    <w:p w14:paraId="02F0295C">
      <w:pPr>
        <w:wordWrap w:val="0"/>
        <w:adjustRightInd w:val="0"/>
        <w:snapToGrid w:val="0"/>
        <w:spacing w:line="300" w:lineRule="auto"/>
        <w:jc w:val="right"/>
        <w:rPr>
          <w:snapToGrid w:val="0"/>
          <w:kern w:val="0"/>
        </w:rPr>
      </w:pPr>
      <w:r>
        <w:rPr>
          <w:rFonts w:hint="eastAsia"/>
          <w:snapToGrid w:val="0"/>
          <w:kern w:val="0"/>
        </w:rPr>
        <w:t>年    月   日</w:t>
      </w:r>
    </w:p>
    <w:p w14:paraId="266625C9">
      <w:pPr>
        <w:adjustRightInd w:val="0"/>
        <w:snapToGrid w:val="0"/>
        <w:spacing w:line="300" w:lineRule="auto"/>
        <w:jc w:val="left"/>
        <w:rPr>
          <w:snapToGrid w:val="0"/>
          <w:kern w:val="0"/>
        </w:rPr>
      </w:pPr>
    </w:p>
    <w:p w14:paraId="00710E12">
      <w:pPr>
        <w:pStyle w:val="5"/>
        <w:tabs>
          <w:tab w:val="left" w:pos="371"/>
        </w:tabs>
        <w:spacing w:before="120" w:after="120"/>
        <w:ind w:left="-1" w:leftChars="-1" w:hanging="1"/>
        <w:jc w:val="center"/>
        <w:rPr>
          <w:rFonts w:asciiTheme="minorEastAsia" w:hAnsiTheme="minorEastAsia" w:eastAsiaTheme="minorEastAsia"/>
        </w:rPr>
      </w:pPr>
      <w:bookmarkStart w:id="115" w:name="q16"/>
      <w:bookmarkEnd w:id="115"/>
      <w:bookmarkStart w:id="116" w:name="q17"/>
      <w:bookmarkEnd w:id="116"/>
      <w:bookmarkStart w:id="117" w:name="_格式3__"/>
      <w:bookmarkEnd w:id="117"/>
      <w:bookmarkStart w:id="118" w:name="_格式4__"/>
      <w:bookmarkEnd w:id="118"/>
      <w:bookmarkStart w:id="119" w:name="_格式2__投标保证金凭证"/>
      <w:bookmarkEnd w:id="119"/>
      <w:bookmarkStart w:id="120" w:name="_格式5__"/>
      <w:bookmarkEnd w:id="120"/>
      <w:bookmarkStart w:id="121" w:name="q15"/>
      <w:bookmarkEnd w:id="121"/>
      <w:r>
        <w:rPr>
          <w:rFonts w:asciiTheme="minorEastAsia" w:hAnsiTheme="minorEastAsia" w:eastAsiaTheme="minorEastAsia"/>
        </w:rPr>
        <w:tab/>
      </w:r>
      <w:bookmarkStart w:id="122" w:name="_Toc44690710"/>
      <w:bookmarkStart w:id="123" w:name="_Toc44690437"/>
      <w:bookmarkStart w:id="124" w:name="_Toc44691169"/>
      <w:bookmarkStart w:id="125" w:name="_Toc44691401"/>
      <w:bookmarkStart w:id="126" w:name="_Toc412500539"/>
      <w:bookmarkStart w:id="127" w:name="_Toc135293191"/>
      <w:r>
        <w:rPr>
          <w:rFonts w:hint="eastAsia" w:asciiTheme="minorEastAsia" w:hAnsiTheme="minorEastAsia" w:eastAsiaTheme="minorEastAsia"/>
        </w:rPr>
        <w:t xml:space="preserve">格式10  </w:t>
      </w:r>
      <w:bookmarkEnd w:id="122"/>
      <w:bookmarkEnd w:id="123"/>
      <w:bookmarkEnd w:id="124"/>
      <w:bookmarkEnd w:id="125"/>
      <w:r>
        <w:rPr>
          <w:rFonts w:hint="eastAsia" w:asciiTheme="minorEastAsia" w:hAnsiTheme="minorEastAsia" w:eastAsiaTheme="minorEastAsia"/>
        </w:rPr>
        <w:t>招标文件要求的其他资料或投标人认为需要补充的资料</w:t>
      </w:r>
      <w:bookmarkEnd w:id="126"/>
      <w:bookmarkEnd w:id="127"/>
    </w:p>
    <w:p w14:paraId="5B00D800">
      <w:pPr>
        <w:spacing w:line="360" w:lineRule="auto"/>
        <w:jc w:val="center"/>
      </w:pPr>
    </w:p>
    <w:p w14:paraId="28CD1293">
      <w:pPr>
        <w:widowControl/>
        <w:snapToGrid w:val="0"/>
        <w:spacing w:line="360" w:lineRule="auto"/>
        <w:jc w:val="left"/>
        <w:outlineLvl w:val="3"/>
        <w:rPr>
          <w:rFonts w:ascii="仿宋" w:hAnsi="仿宋" w:eastAsia="仿宋"/>
          <w:b/>
          <w:bCs/>
          <w:color w:val="FF0000"/>
          <w:kern w:val="0"/>
          <w:sz w:val="25"/>
          <w:szCs w:val="25"/>
        </w:rPr>
      </w:pPr>
      <w:r>
        <w:rPr>
          <w:rFonts w:hint="eastAsia" w:ascii="仿宋" w:hAnsi="仿宋" w:eastAsia="仿宋"/>
          <w:b/>
          <w:bCs/>
          <w:color w:val="FF0000"/>
          <w:kern w:val="0"/>
          <w:sz w:val="25"/>
          <w:szCs w:val="25"/>
        </w:rPr>
        <w:t>特别提醒：</w:t>
      </w:r>
    </w:p>
    <w:p w14:paraId="67091655">
      <w:pPr>
        <w:widowControl/>
        <w:snapToGrid w:val="0"/>
        <w:spacing w:line="360" w:lineRule="auto"/>
        <w:jc w:val="left"/>
        <w:rPr>
          <w:rFonts w:ascii="宋体" w:hAnsi="宋体"/>
          <w:color w:val="FF0000"/>
          <w:szCs w:val="21"/>
        </w:rPr>
      </w:pPr>
      <w:r>
        <w:rPr>
          <w:rFonts w:hint="eastAsia" w:ascii="仿宋" w:hAnsi="仿宋" w:eastAsia="仿宋"/>
          <w:color w:val="FF0000"/>
          <w:kern w:val="0"/>
          <w:sz w:val="25"/>
          <w:szCs w:val="25"/>
        </w:rPr>
        <w:t xml:space="preserve">  </w:t>
      </w:r>
      <w:r>
        <w:rPr>
          <w:rFonts w:hint="eastAsia" w:asciiTheme="minorEastAsia" w:hAnsiTheme="minorEastAsia" w:eastAsiaTheme="minorEastAsia"/>
          <w:color w:val="FF0000"/>
          <w:kern w:val="0"/>
          <w:szCs w:val="21"/>
        </w:rPr>
        <w:t xml:space="preserve">  《深圳经济特区政府采购条例实施细则》</w:t>
      </w:r>
      <w:r>
        <w:rPr>
          <w:rFonts w:hint="eastAsia" w:ascii="宋体" w:hAnsi="宋体"/>
          <w:color w:val="FF0000"/>
          <w:szCs w:val="21"/>
        </w:rPr>
        <w:t>第七十五条规定：供应商有下列情形的，属于采购条例所称的串通投标行为。</w:t>
      </w:r>
    </w:p>
    <w:p w14:paraId="46E605AC">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（一）投标供应商之间相互约定给予未中标的供应商利益补偿；</w:t>
      </w:r>
    </w:p>
    <w:p w14:paraId="584FAD0D">
      <w:pPr>
        <w:widowControl/>
        <w:snapToGrid w:val="0"/>
        <w:spacing w:line="360" w:lineRule="auto"/>
        <w:ind w:firstLine="426" w:firstLineChars="202"/>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（二）不同投标供应商的法定代表人、主要经营负责人、项目投标授权代表人、项目负责人、主要技术人员为同一人、属同一单位或者在同一单位缴纳社会保险；</w:t>
      </w:r>
    </w:p>
    <w:p w14:paraId="75CFBF5B">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（三）不同投标供应商的投标文件由同一单位或者同一人编制，或者由同一人分阶段参与编制的；</w:t>
      </w:r>
    </w:p>
    <w:p w14:paraId="6356D70F">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（四）不同投标供应商的投标文件或部分投标文件相互混装；</w:t>
      </w:r>
    </w:p>
    <w:p w14:paraId="20D0F4ED">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（五）不同投标供应商的投标文件内容存在非正常一致；</w:t>
      </w:r>
    </w:p>
    <w:p w14:paraId="6F3363A6">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（六）由同一单位工作人员为两家以上（含两家）供应商进行同一项投标活动的；</w:t>
      </w:r>
    </w:p>
    <w:p w14:paraId="71669EAD">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（七）主管部门依照法律、法规认定的其他情形。</w:t>
      </w:r>
    </w:p>
    <w:p w14:paraId="1F3ADAAC">
      <w:pPr>
        <w:widowControl/>
        <w:snapToGrid w:val="0"/>
        <w:spacing w:line="360" w:lineRule="auto"/>
        <w:jc w:val="left"/>
        <w:rPr>
          <w:rFonts w:asciiTheme="minorEastAsia" w:hAnsiTheme="minorEastAsia" w:eastAsiaTheme="minorEastAsia"/>
          <w:color w:val="FF0000"/>
          <w:kern w:val="0"/>
          <w:szCs w:val="21"/>
        </w:rPr>
      </w:pPr>
    </w:p>
    <w:p w14:paraId="1F6F403F">
      <w:pPr>
        <w:widowControl/>
        <w:snapToGrid w:val="0"/>
        <w:spacing w:line="360" w:lineRule="auto"/>
        <w:jc w:val="left"/>
        <w:rPr>
          <w:rFonts w:asciiTheme="minorEastAsia" w:hAnsiTheme="minorEastAsia" w:eastAsiaTheme="minorEastAsia"/>
          <w:b/>
          <w:color w:val="FF0000"/>
          <w:kern w:val="0"/>
          <w:szCs w:val="21"/>
        </w:rPr>
      </w:pPr>
      <w:r>
        <w:rPr>
          <w:rFonts w:hint="eastAsia" w:asciiTheme="minorEastAsia" w:hAnsiTheme="minorEastAsia" w:eastAsiaTheme="minorEastAsia"/>
          <w:b/>
          <w:color w:val="FF0000"/>
          <w:kern w:val="0"/>
          <w:szCs w:val="21"/>
        </w:rPr>
        <w:t>投标人提供以下资料（格式自拟）：</w:t>
      </w:r>
    </w:p>
    <w:p w14:paraId="0FA73DB3">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1、投标单位法定代表人、主要经营负责人、项目投标授权代表人、项目负责人及主要技术人员近一年社保缴纳查询记录（包含在投标单位及其他缴纳社保单位的记录）；社保缴纳不满一年的按实际缴纳情况提供（因社保部门或税务部门原因暂时无法提供社保证明的，需提供加盖公章的情况说明或者证明材料。）</w:t>
      </w:r>
    </w:p>
    <w:p w14:paraId="05965982">
      <w:pPr>
        <w:widowControl/>
        <w:snapToGrid w:val="0"/>
        <w:spacing w:line="360" w:lineRule="auto"/>
        <w:ind w:firstLine="424" w:firstLineChars="202"/>
        <w:jc w:val="left"/>
        <w:rPr>
          <w:rFonts w:asciiTheme="minorEastAsia" w:hAnsiTheme="minorEastAsia" w:eastAsiaTheme="minorEastAsia"/>
          <w:color w:val="FF0000"/>
          <w:kern w:val="0"/>
          <w:szCs w:val="21"/>
        </w:rPr>
      </w:pPr>
      <w:r>
        <w:rPr>
          <w:rFonts w:hint="eastAsia" w:asciiTheme="minorEastAsia" w:hAnsiTheme="minorEastAsia" w:eastAsiaTheme="minorEastAsia"/>
          <w:color w:val="FF0000"/>
          <w:kern w:val="0"/>
          <w:szCs w:val="21"/>
        </w:rPr>
        <w:t>2、其他招标文件要求提供的资料或投标人认为需要补充的资料。</w:t>
      </w:r>
    </w:p>
    <w:p w14:paraId="48DED03F">
      <w:pPr>
        <w:jc w:val="left"/>
        <w:rPr>
          <w:snapToGrid w:val="0"/>
          <w:kern w:val="0"/>
          <w:sz w:val="52"/>
          <w:szCs w:val="52"/>
        </w:rPr>
      </w:pPr>
    </w:p>
    <w:p w14:paraId="0AF0C60B"/>
    <w:p w14:paraId="3CC2FC24"/>
    <w:p w14:paraId="6EF0CE41"/>
    <w:p w14:paraId="3311E9D3"/>
    <w:p w14:paraId="2EA986C2"/>
    <w:p w14:paraId="74FD8556"/>
    <w:p w14:paraId="60B08EBB"/>
    <w:p w14:paraId="214CC03A"/>
    <w:p w14:paraId="0B32466F"/>
    <w:p w14:paraId="4DE7990D"/>
    <w:p w14:paraId="560330C9"/>
    <w:p w14:paraId="3299BBED">
      <w:pPr>
        <w:pStyle w:val="4"/>
        <w:jc w:val="center"/>
      </w:pPr>
      <w:bookmarkStart w:id="128" w:name="_Toc457789511"/>
      <w:bookmarkStart w:id="129" w:name="_Toc135293192"/>
      <w:r>
        <w:rPr>
          <w:rFonts w:hint="eastAsia"/>
        </w:rPr>
        <w:t>第八章  合同条款</w:t>
      </w:r>
      <w:bookmarkEnd w:id="128"/>
      <w:bookmarkEnd w:id="129"/>
    </w:p>
    <w:p w14:paraId="0E4471BF">
      <w:pPr>
        <w:jc w:val="center"/>
        <w:rPr>
          <w:b/>
          <w:szCs w:val="21"/>
        </w:rPr>
      </w:pPr>
    </w:p>
    <w:p w14:paraId="5292BC8A">
      <w:pPr>
        <w:tabs>
          <w:tab w:val="left" w:pos="180"/>
        </w:tabs>
        <w:adjustRightInd w:val="0"/>
        <w:snapToGrid w:val="0"/>
        <w:spacing w:line="560" w:lineRule="exact"/>
        <w:ind w:right="420" w:firstLine="4095" w:firstLineChars="1950"/>
        <w:rPr>
          <w:rFonts w:hint="eastAsia"/>
          <w:szCs w:val="21"/>
        </w:rPr>
      </w:pPr>
    </w:p>
    <w:p w14:paraId="551D19CF">
      <w:pPr>
        <w:tabs>
          <w:tab w:val="left" w:pos="180"/>
        </w:tabs>
        <w:adjustRightInd w:val="0"/>
        <w:snapToGrid w:val="0"/>
        <w:spacing w:line="560" w:lineRule="exact"/>
        <w:ind w:right="420" w:firstLine="4830" w:firstLineChars="2300"/>
        <w:rPr>
          <w:rFonts w:hint="eastAsia"/>
          <w:sz w:val="24"/>
          <w:u w:val="single"/>
        </w:rPr>
      </w:pPr>
      <w:r>
        <w:rPr>
          <w:rFonts w:hint="eastAsia"/>
          <w:szCs w:val="21"/>
        </w:rPr>
        <w:t>合同编号：</w:t>
      </w:r>
      <w:r>
        <w:rPr>
          <w:szCs w:val="21"/>
        </w:rPr>
        <w:t xml:space="preserve"> </w:t>
      </w:r>
      <w:r>
        <w:rPr>
          <w:rFonts w:hint="eastAsia"/>
          <w:sz w:val="24"/>
          <w:u w:val="single"/>
        </w:rPr>
        <w:t xml:space="preserve">                 </w:t>
      </w:r>
    </w:p>
    <w:p w14:paraId="3C974630">
      <w:pPr>
        <w:adjustRightInd w:val="0"/>
        <w:snapToGrid w:val="0"/>
        <w:spacing w:line="360" w:lineRule="auto"/>
        <w:jc w:val="center"/>
        <w:rPr>
          <w:rFonts w:hint="eastAsia" w:ascii="黑体" w:eastAsia="黑体"/>
          <w:bCs/>
          <w:sz w:val="32"/>
          <w:szCs w:val="32"/>
        </w:rPr>
      </w:pPr>
    </w:p>
    <w:p w14:paraId="01E3F907">
      <w:pPr>
        <w:adjustRightInd w:val="0"/>
        <w:snapToGrid w:val="0"/>
        <w:spacing w:after="156" w:afterLines="50" w:line="560" w:lineRule="exact"/>
        <w:jc w:val="center"/>
        <w:rPr>
          <w:rFonts w:hint="eastAsia"/>
          <w:sz w:val="36"/>
          <w:szCs w:val="36"/>
        </w:rPr>
      </w:pPr>
      <w:r>
        <w:rPr>
          <w:rFonts w:hint="eastAsia" w:ascii="黑体" w:hAnsi="Times New Roman" w:eastAsia="黑体" w:cs="Times New Roman"/>
          <w:bCs/>
          <w:sz w:val="36"/>
          <w:szCs w:val="36"/>
          <w:lang w:eastAsia="zh-CN"/>
        </w:rPr>
        <w:t>服</w:t>
      </w:r>
      <w:r>
        <w:rPr>
          <w:rFonts w:hint="eastAsia" w:ascii="黑体" w:hAnsi="Times New Roman" w:eastAsia="黑体" w:cs="Times New Roman"/>
          <w:bCs/>
          <w:sz w:val="36"/>
          <w:szCs w:val="36"/>
          <w:lang w:val="en-US" w:eastAsia="zh-CN"/>
        </w:rPr>
        <w:t xml:space="preserve"> </w:t>
      </w:r>
      <w:r>
        <w:rPr>
          <w:rFonts w:hint="eastAsia" w:ascii="黑体" w:hAnsi="Times New Roman" w:eastAsia="黑体" w:cs="Times New Roman"/>
          <w:bCs/>
          <w:sz w:val="36"/>
          <w:szCs w:val="36"/>
          <w:lang w:eastAsia="zh-CN"/>
        </w:rPr>
        <w:t>务</w:t>
      </w:r>
      <w:r>
        <w:rPr>
          <w:rFonts w:hint="eastAsia" w:ascii="黑体" w:hAnsi="Times New Roman" w:eastAsia="黑体" w:cs="Times New Roman"/>
          <w:bCs/>
          <w:sz w:val="36"/>
          <w:szCs w:val="36"/>
          <w:lang w:val="en-US" w:eastAsia="zh-CN"/>
        </w:rPr>
        <w:t xml:space="preserve"> </w:t>
      </w:r>
      <w:r>
        <w:rPr>
          <w:rFonts w:hint="eastAsia" w:ascii="黑体" w:hAnsi="Times New Roman" w:eastAsia="黑体" w:cs="Times New Roman"/>
          <w:bCs/>
          <w:sz w:val="36"/>
          <w:szCs w:val="36"/>
          <w:lang w:eastAsia="zh-CN"/>
        </w:rPr>
        <w:t>采</w:t>
      </w:r>
      <w:r>
        <w:rPr>
          <w:rFonts w:hint="eastAsia" w:ascii="黑体" w:hAnsi="Times New Roman" w:eastAsia="黑体" w:cs="Times New Roman"/>
          <w:bCs/>
          <w:sz w:val="36"/>
          <w:szCs w:val="36"/>
          <w:lang w:val="en-US" w:eastAsia="zh-CN"/>
        </w:rPr>
        <w:t xml:space="preserve"> </w:t>
      </w:r>
      <w:r>
        <w:rPr>
          <w:rFonts w:hint="eastAsia" w:ascii="黑体" w:hAnsi="Times New Roman" w:eastAsia="黑体" w:cs="Times New Roman"/>
          <w:bCs/>
          <w:sz w:val="36"/>
          <w:szCs w:val="36"/>
          <w:lang w:eastAsia="zh-CN"/>
        </w:rPr>
        <w:t>购</w:t>
      </w:r>
      <w:r>
        <w:rPr>
          <w:rFonts w:hint="eastAsia" w:ascii="黑体" w:hAnsi="Times New Roman" w:eastAsia="黑体" w:cs="Times New Roman"/>
          <w:bCs/>
          <w:sz w:val="36"/>
          <w:szCs w:val="36"/>
        </w:rPr>
        <w:t xml:space="preserve"> </w:t>
      </w:r>
      <w:r>
        <w:rPr>
          <w:rFonts w:hint="eastAsia" w:ascii="黑体" w:eastAsia="黑体"/>
          <w:bCs/>
          <w:sz w:val="36"/>
          <w:szCs w:val="36"/>
        </w:rPr>
        <w:t>合 同</w:t>
      </w:r>
    </w:p>
    <w:p w14:paraId="7C1FCF30">
      <w:pPr>
        <w:adjustRightInd w:val="0"/>
        <w:snapToGrid w:val="0"/>
        <w:spacing w:line="360" w:lineRule="auto"/>
        <w:jc w:val="center"/>
        <w:rPr>
          <w:rFonts w:hint="eastAsia" w:ascii="黑体" w:eastAsia="黑体"/>
          <w:b/>
          <w:bCs/>
          <w:sz w:val="44"/>
          <w:szCs w:val="44"/>
        </w:rPr>
      </w:pPr>
    </w:p>
    <w:p w14:paraId="11851CC1">
      <w:pPr>
        <w:adjustRightInd w:val="0"/>
        <w:snapToGrid w:val="0"/>
        <w:spacing w:line="360" w:lineRule="auto"/>
        <w:jc w:val="center"/>
        <w:rPr>
          <w:rFonts w:hint="eastAsia" w:ascii="黑体" w:eastAsia="黑体"/>
          <w:b/>
          <w:bCs/>
          <w:sz w:val="44"/>
          <w:szCs w:val="44"/>
        </w:rPr>
      </w:pPr>
    </w:p>
    <w:p w14:paraId="25A120A9">
      <w:pPr>
        <w:adjustRightInd w:val="0"/>
        <w:snapToGrid w:val="0"/>
        <w:spacing w:line="360" w:lineRule="auto"/>
        <w:jc w:val="center"/>
        <w:rPr>
          <w:rFonts w:hint="eastAsia" w:ascii="黑体" w:eastAsia="黑体"/>
          <w:b/>
          <w:bCs/>
          <w:sz w:val="44"/>
          <w:szCs w:val="44"/>
        </w:rPr>
      </w:pPr>
    </w:p>
    <w:p w14:paraId="71D28784">
      <w:pPr>
        <w:tabs>
          <w:tab w:val="left" w:pos="180"/>
          <w:tab w:val="left" w:pos="1980"/>
        </w:tabs>
        <w:spacing w:before="156" w:beforeLines="50" w:after="156" w:afterLines="50" w:line="300" w:lineRule="auto"/>
        <w:ind w:firstLine="562" w:firstLineChars="200"/>
        <w:rPr>
          <w:rFonts w:hint="eastAsia"/>
          <w:b/>
          <w:sz w:val="28"/>
          <w:szCs w:val="28"/>
          <w:u w:val="single"/>
        </w:rPr>
      </w:pPr>
      <w:r>
        <w:rPr>
          <w:rFonts w:hint="eastAsia"/>
          <w:b/>
          <w:sz w:val="28"/>
          <w:szCs w:val="28"/>
          <w:lang w:eastAsia="zh-CN"/>
        </w:rPr>
        <w:t>项目</w:t>
      </w:r>
      <w:r>
        <w:rPr>
          <w:rFonts w:hint="eastAsia"/>
          <w:b/>
          <w:sz w:val="28"/>
          <w:szCs w:val="28"/>
        </w:rPr>
        <w:t>名称 ：</w:t>
      </w:r>
      <w:r>
        <w:rPr>
          <w:rFonts w:hint="eastAsia"/>
          <w:b/>
          <w:sz w:val="28"/>
          <w:szCs w:val="28"/>
          <w:u w:val="single"/>
        </w:rPr>
        <w:t xml:space="preserve">                                             </w:t>
      </w:r>
    </w:p>
    <w:p w14:paraId="36630EFA">
      <w:pPr>
        <w:tabs>
          <w:tab w:val="left" w:leader="underscore" w:pos="180"/>
          <w:tab w:val="left" w:pos="2160"/>
          <w:tab w:val="left" w:pos="6480"/>
        </w:tabs>
        <w:spacing w:before="156" w:beforeLines="50" w:after="156" w:afterLines="50" w:line="300" w:lineRule="auto"/>
        <w:ind w:firstLine="562" w:firstLineChars="200"/>
        <w:rPr>
          <w:rFonts w:hint="eastAsia"/>
          <w:b/>
          <w:sz w:val="28"/>
          <w:szCs w:val="28"/>
          <w:u w:val="single"/>
        </w:rPr>
      </w:pPr>
      <w:r>
        <w:rPr>
          <w:rFonts w:hint="eastAsia"/>
          <w:b/>
          <w:sz w:val="28"/>
          <w:szCs w:val="28"/>
        </w:rPr>
        <w:t>委托方（甲方）：</w:t>
      </w:r>
      <w:r>
        <w:rPr>
          <w:rFonts w:hint="eastAsia"/>
          <w:b/>
          <w:sz w:val="28"/>
          <w:szCs w:val="28"/>
          <w:u w:val="single"/>
        </w:rPr>
        <w:t xml:space="preserve">                                         </w:t>
      </w:r>
    </w:p>
    <w:p w14:paraId="316F6DA9">
      <w:pPr>
        <w:tabs>
          <w:tab w:val="left" w:pos="180"/>
          <w:tab w:val="left" w:pos="7200"/>
        </w:tabs>
        <w:spacing w:before="156" w:beforeLines="50" w:after="156" w:afterLines="50" w:line="300" w:lineRule="auto"/>
        <w:ind w:firstLine="562" w:firstLineChars="200"/>
        <w:rPr>
          <w:rFonts w:hint="eastAsia"/>
          <w:b/>
          <w:sz w:val="28"/>
          <w:szCs w:val="28"/>
          <w:u w:val="single"/>
        </w:rPr>
      </w:pPr>
      <w:r>
        <w:rPr>
          <w:rFonts w:hint="eastAsia"/>
          <w:b/>
          <w:sz w:val="28"/>
          <w:szCs w:val="28"/>
        </w:rPr>
        <w:t>受托方（乙方）：</w:t>
      </w:r>
      <w:r>
        <w:rPr>
          <w:rFonts w:hint="eastAsia"/>
          <w:b/>
          <w:sz w:val="28"/>
          <w:szCs w:val="28"/>
          <w:u w:val="single"/>
        </w:rPr>
        <w:t xml:space="preserve">                                         </w:t>
      </w:r>
    </w:p>
    <w:p w14:paraId="11A86E4B">
      <w:pPr>
        <w:adjustRightInd w:val="0"/>
        <w:snapToGrid w:val="0"/>
        <w:spacing w:line="360" w:lineRule="auto"/>
        <w:jc w:val="center"/>
        <w:rPr>
          <w:rFonts w:hint="eastAsia" w:ascii="黑体" w:eastAsia="黑体"/>
          <w:b/>
          <w:bCs/>
          <w:sz w:val="44"/>
          <w:szCs w:val="44"/>
        </w:rPr>
      </w:pPr>
    </w:p>
    <w:p w14:paraId="0D971045">
      <w:pPr>
        <w:adjustRightInd w:val="0"/>
        <w:snapToGrid w:val="0"/>
        <w:spacing w:line="360" w:lineRule="auto"/>
        <w:jc w:val="center"/>
        <w:rPr>
          <w:rFonts w:hint="eastAsia" w:ascii="黑体" w:eastAsia="黑体"/>
          <w:b/>
          <w:bCs/>
          <w:sz w:val="44"/>
          <w:szCs w:val="44"/>
        </w:rPr>
      </w:pPr>
    </w:p>
    <w:p w14:paraId="37C52FB8">
      <w:pPr>
        <w:adjustRightInd w:val="0"/>
        <w:snapToGrid w:val="0"/>
        <w:spacing w:line="360" w:lineRule="auto"/>
        <w:jc w:val="center"/>
        <w:rPr>
          <w:rFonts w:hint="eastAsia" w:ascii="黑体" w:eastAsia="黑体"/>
          <w:b/>
          <w:bCs/>
          <w:sz w:val="44"/>
          <w:szCs w:val="44"/>
        </w:rPr>
      </w:pPr>
    </w:p>
    <w:p w14:paraId="7142E366">
      <w:pPr>
        <w:adjustRightInd w:val="0"/>
        <w:snapToGrid w:val="0"/>
        <w:spacing w:line="360" w:lineRule="auto"/>
        <w:jc w:val="center"/>
        <w:rPr>
          <w:rFonts w:hint="eastAsia" w:ascii="黑体" w:eastAsia="黑体"/>
          <w:b/>
          <w:bCs/>
          <w:sz w:val="44"/>
          <w:szCs w:val="44"/>
        </w:rPr>
      </w:pPr>
    </w:p>
    <w:p w14:paraId="697838E3">
      <w:pPr>
        <w:tabs>
          <w:tab w:val="left" w:pos="180"/>
          <w:tab w:val="left" w:pos="3780"/>
        </w:tabs>
        <w:spacing w:after="156" w:afterLines="50" w:line="300" w:lineRule="auto"/>
        <w:jc w:val="center"/>
        <w:rPr>
          <w:rFonts w:hint="eastAsia"/>
          <w:szCs w:val="21"/>
        </w:rPr>
      </w:pPr>
      <w:r>
        <w:rPr>
          <w:rFonts w:hint="eastAsia"/>
          <w:szCs w:val="21"/>
        </w:rPr>
        <w:t>本合同共</w:t>
      </w:r>
      <w:r>
        <w:rPr>
          <w:szCs w:val="21"/>
          <w:u w:val="single"/>
        </w:rPr>
        <w:t xml:space="preserve">   </w:t>
      </w:r>
      <w:r>
        <w:rPr>
          <w:rFonts w:hint="eastAsia"/>
          <w:szCs w:val="21"/>
        </w:rPr>
        <w:t>页（含封面）</w:t>
      </w:r>
    </w:p>
    <w:p w14:paraId="59933624">
      <w:pPr>
        <w:spacing w:before="156" w:beforeLines="50" w:after="156" w:afterLines="50" w:line="300" w:lineRule="auto"/>
        <w:ind w:left="180"/>
        <w:jc w:val="center"/>
        <w:rPr>
          <w:rFonts w:hint="eastAsia" w:ascii="黑体" w:eastAsia="黑体"/>
          <w:sz w:val="24"/>
        </w:rPr>
      </w:pPr>
    </w:p>
    <w:p w14:paraId="489D420A">
      <w:pPr>
        <w:spacing w:before="156" w:beforeLines="50" w:after="156" w:afterLines="50" w:line="300" w:lineRule="auto"/>
        <w:ind w:left="180"/>
        <w:jc w:val="center"/>
        <w:rPr>
          <w:rFonts w:hint="eastAsia" w:ascii="黑体" w:eastAsia="黑体"/>
          <w:sz w:val="28"/>
          <w:szCs w:val="28"/>
        </w:rPr>
      </w:pPr>
      <w:r>
        <w:rPr>
          <w:rFonts w:hint="eastAsia" w:ascii="黑体" w:eastAsia="黑体"/>
          <w:sz w:val="28"/>
          <w:szCs w:val="28"/>
        </w:rPr>
        <w:t>特别提示</w:t>
      </w:r>
    </w:p>
    <w:p w14:paraId="0F6D0B8A">
      <w:pPr>
        <w:spacing w:before="156" w:beforeLines="50" w:after="156" w:afterLines="50" w:line="300" w:lineRule="auto"/>
        <w:ind w:left="0" w:leftChars="0" w:firstLine="480" w:firstLineChars="200"/>
        <w:jc w:val="left"/>
        <w:rPr>
          <w:rFonts w:hint="eastAsia"/>
          <w:sz w:val="24"/>
        </w:rPr>
      </w:pPr>
      <w:r>
        <w:rPr>
          <w:rFonts w:hint="eastAsia"/>
          <w:sz w:val="24"/>
          <w:lang w:val="en-US" w:eastAsia="zh-CN"/>
        </w:rPr>
        <w:t>一、</w:t>
      </w:r>
      <w:r>
        <w:rPr>
          <w:rFonts w:hint="eastAsia"/>
          <w:sz w:val="24"/>
        </w:rPr>
        <w:t>本合同示范文本包括封面、合同正文、附件，其中封面、附件是合同的组成部分，与合同正文具有同等法律效力；合同未尽事项，可由当事人附页另行约定，作为本合同的组成部分。</w:t>
      </w:r>
    </w:p>
    <w:p w14:paraId="7BD6336A">
      <w:pPr>
        <w:spacing w:before="156" w:beforeLines="50" w:after="156" w:afterLines="50" w:line="300" w:lineRule="auto"/>
        <w:ind w:left="0" w:leftChars="0" w:firstLine="480" w:firstLineChars="200"/>
        <w:jc w:val="left"/>
        <w:rPr>
          <w:rFonts w:hint="eastAsia"/>
          <w:sz w:val="24"/>
        </w:rPr>
      </w:pPr>
      <w:r>
        <w:rPr>
          <w:rFonts w:hint="eastAsia"/>
          <w:sz w:val="24"/>
          <w:lang w:val="en-US" w:eastAsia="zh-CN"/>
        </w:rPr>
        <w:t>二、</w:t>
      </w:r>
      <w:r>
        <w:rPr>
          <w:rFonts w:hint="eastAsia"/>
          <w:sz w:val="24"/>
        </w:rPr>
        <w:t>关于封面的填写。封面显示的是</w:t>
      </w:r>
      <w:r>
        <w:rPr>
          <w:rFonts w:hint="eastAsia"/>
          <w:sz w:val="24"/>
          <w:lang w:eastAsia="zh-CN"/>
        </w:rPr>
        <w:t>项目</w:t>
      </w:r>
      <w:r>
        <w:rPr>
          <w:rFonts w:hint="eastAsia"/>
          <w:sz w:val="24"/>
        </w:rPr>
        <w:t>名称、双方当事人的名称、合同编号等，供当事人在归档时甄别使用，其内容</w:t>
      </w:r>
      <w:r>
        <w:rPr>
          <w:rFonts w:hint="eastAsia"/>
          <w:sz w:val="24"/>
          <w:lang w:eastAsia="zh-CN"/>
        </w:rPr>
        <w:t>请</w:t>
      </w:r>
      <w:r>
        <w:rPr>
          <w:rFonts w:hint="eastAsia"/>
          <w:sz w:val="24"/>
        </w:rPr>
        <w:t>与合同正文内容</w:t>
      </w:r>
      <w:r>
        <w:rPr>
          <w:rFonts w:hint="eastAsia"/>
          <w:sz w:val="24"/>
          <w:lang w:eastAsia="zh-CN"/>
        </w:rPr>
        <w:t>保持</w:t>
      </w:r>
      <w:r>
        <w:rPr>
          <w:rFonts w:hint="eastAsia"/>
          <w:sz w:val="24"/>
        </w:rPr>
        <w:t>一致。</w:t>
      </w:r>
    </w:p>
    <w:p w14:paraId="004C74D9">
      <w:pPr>
        <w:spacing w:before="156" w:beforeLines="50" w:after="156" w:afterLines="50" w:line="300" w:lineRule="auto"/>
        <w:ind w:left="0" w:leftChars="0" w:firstLine="480" w:firstLineChars="200"/>
        <w:jc w:val="left"/>
        <w:rPr>
          <w:rFonts w:hint="eastAsia"/>
          <w:sz w:val="24"/>
        </w:rPr>
      </w:pPr>
      <w:r>
        <w:rPr>
          <w:rFonts w:hint="eastAsia"/>
          <w:sz w:val="24"/>
          <w:lang w:val="en-US" w:eastAsia="zh-CN"/>
        </w:rPr>
        <w:t>三、</w:t>
      </w:r>
      <w:r>
        <w:rPr>
          <w:rFonts w:hint="eastAsia"/>
          <w:sz w:val="24"/>
        </w:rPr>
        <w:t>关于正文部分当事人基本情况的填写。当事人基本情况主要是</w:t>
      </w:r>
      <w:r>
        <w:rPr>
          <w:rFonts w:hint="eastAsia"/>
          <w:sz w:val="24"/>
          <w:lang w:eastAsia="zh-CN"/>
        </w:rPr>
        <w:t>供</w:t>
      </w:r>
      <w:r>
        <w:rPr>
          <w:rFonts w:hint="eastAsia"/>
          <w:sz w:val="24"/>
        </w:rPr>
        <w:t>当事人在履行合同时通讯和付款使用，因此所填内容</w:t>
      </w:r>
      <w:r>
        <w:rPr>
          <w:rFonts w:hint="eastAsia"/>
          <w:sz w:val="24"/>
          <w:lang w:eastAsia="zh-CN"/>
        </w:rPr>
        <w:t>请</w:t>
      </w:r>
      <w:r>
        <w:rPr>
          <w:rFonts w:hint="eastAsia"/>
          <w:sz w:val="24"/>
        </w:rPr>
        <w:t>确保</w:t>
      </w:r>
      <w:r>
        <w:rPr>
          <w:rFonts w:hint="eastAsia"/>
          <w:sz w:val="24"/>
          <w:lang w:eastAsia="zh-CN"/>
        </w:rPr>
        <w:t>信息准确</w:t>
      </w:r>
      <w:r>
        <w:rPr>
          <w:rFonts w:hint="eastAsia"/>
          <w:sz w:val="24"/>
        </w:rPr>
        <w:t>。</w:t>
      </w:r>
    </w:p>
    <w:p w14:paraId="2044DA5A">
      <w:pPr>
        <w:spacing w:before="156" w:beforeLines="50" w:after="156" w:afterLines="50" w:line="300" w:lineRule="auto"/>
        <w:ind w:left="0" w:leftChars="0" w:firstLine="480" w:firstLineChars="200"/>
        <w:jc w:val="left"/>
        <w:rPr>
          <w:rFonts w:hint="default" w:eastAsia="宋体"/>
          <w:sz w:val="24"/>
          <w:lang w:val="en" w:eastAsia="zh-CN"/>
        </w:rPr>
      </w:pPr>
      <w:r>
        <w:rPr>
          <w:rFonts w:hint="eastAsia"/>
          <w:sz w:val="24"/>
          <w:lang w:val="en-US" w:eastAsia="zh-CN"/>
        </w:rPr>
        <w:t>四、本合同示范文本内关于合同标的、价款支付、双方权利义务、违约责任、合同解除等方面的条款仅供当事人参考，当事人可根据项目需求、合同签订目的等，对具体条款进行增减或变更。</w:t>
      </w:r>
    </w:p>
    <w:p w14:paraId="7D509E34">
      <w:pPr>
        <w:spacing w:before="156" w:beforeLines="50" w:after="156" w:afterLines="50" w:line="300" w:lineRule="auto"/>
        <w:ind w:left="0" w:leftChars="0" w:firstLine="480" w:firstLineChars="200"/>
        <w:jc w:val="left"/>
        <w:rPr>
          <w:sz w:val="24"/>
        </w:rPr>
      </w:pPr>
      <w:r>
        <w:rPr>
          <w:rFonts w:hint="eastAsia"/>
          <w:sz w:val="24"/>
          <w:lang w:val="en-US" w:eastAsia="zh-CN"/>
        </w:rPr>
        <w:t>五、</w:t>
      </w:r>
      <w:r>
        <w:rPr>
          <w:rFonts w:hint="eastAsia"/>
          <w:sz w:val="24"/>
        </w:rPr>
        <w:t>本合同示范文本中的“□”为可选择项目，选择该项目</w:t>
      </w:r>
      <w:r>
        <w:rPr>
          <w:rFonts w:hint="eastAsia"/>
          <w:sz w:val="24"/>
          <w:lang w:eastAsia="zh-CN"/>
        </w:rPr>
        <w:t>的，请</w:t>
      </w:r>
      <w:r>
        <w:rPr>
          <w:rFonts w:hint="eastAsia"/>
          <w:sz w:val="24"/>
        </w:rPr>
        <w:t>在“□”内划“√”，不选择的</w:t>
      </w:r>
      <w:r>
        <w:rPr>
          <w:rFonts w:hint="eastAsia"/>
          <w:sz w:val="24"/>
          <w:lang w:eastAsia="zh-CN"/>
        </w:rPr>
        <w:t>请</w:t>
      </w:r>
      <w:r>
        <w:rPr>
          <w:rFonts w:hint="eastAsia"/>
          <w:sz w:val="24"/>
        </w:rPr>
        <w:t>在“□”内划“×”</w:t>
      </w:r>
      <w:r>
        <w:rPr>
          <w:rFonts w:hint="eastAsia"/>
          <w:sz w:val="24"/>
          <w:lang w:eastAsia="zh-CN"/>
        </w:rPr>
        <w:t>。未划</w:t>
      </w:r>
      <w:r>
        <w:rPr>
          <w:rFonts w:hint="eastAsia"/>
          <w:sz w:val="24"/>
        </w:rPr>
        <w:t>“√”</w:t>
      </w:r>
      <w:r>
        <w:rPr>
          <w:rFonts w:hint="eastAsia"/>
          <w:sz w:val="24"/>
          <w:lang w:eastAsia="zh-CN"/>
        </w:rPr>
        <w:t>或</w:t>
      </w:r>
      <w:r>
        <w:rPr>
          <w:rFonts w:hint="eastAsia"/>
          <w:sz w:val="24"/>
        </w:rPr>
        <w:t>“×”</w:t>
      </w:r>
      <w:r>
        <w:rPr>
          <w:rFonts w:hint="eastAsia"/>
          <w:sz w:val="24"/>
          <w:lang w:eastAsia="zh-CN"/>
        </w:rPr>
        <w:t>视为不选择。</w:t>
      </w:r>
    </w:p>
    <w:p w14:paraId="121EF783">
      <w:pPr>
        <w:spacing w:before="156" w:beforeLines="50" w:after="156" w:afterLines="50" w:line="300" w:lineRule="auto"/>
        <w:ind w:left="0" w:leftChars="0" w:firstLine="480" w:firstLineChars="200"/>
        <w:jc w:val="left"/>
        <w:rPr>
          <w:rFonts w:hint="eastAsia"/>
          <w:sz w:val="24"/>
        </w:rPr>
      </w:pPr>
      <w:r>
        <w:rPr>
          <w:rFonts w:hint="eastAsia"/>
          <w:sz w:val="24"/>
          <w:lang w:val="en-US" w:eastAsia="zh-CN"/>
        </w:rPr>
        <w:t>六、</w:t>
      </w:r>
      <w:r>
        <w:rPr>
          <w:rFonts w:hint="eastAsia"/>
          <w:sz w:val="24"/>
        </w:rPr>
        <w:t>当事人使用本合同示范文本</w:t>
      </w:r>
      <w:r>
        <w:rPr>
          <w:rFonts w:hint="eastAsia"/>
          <w:sz w:val="24"/>
          <w:lang w:eastAsia="zh-CN"/>
        </w:rPr>
        <w:t>时</w:t>
      </w:r>
      <w:r>
        <w:rPr>
          <w:rFonts w:hint="eastAsia"/>
          <w:sz w:val="24"/>
        </w:rPr>
        <w:t>，凡是当事人约定无需填写的条款，</w:t>
      </w:r>
      <w:r>
        <w:rPr>
          <w:rFonts w:hint="eastAsia"/>
          <w:sz w:val="24"/>
          <w:lang w:eastAsia="zh-CN"/>
        </w:rPr>
        <w:t>请</w:t>
      </w:r>
      <w:r>
        <w:rPr>
          <w:rFonts w:hint="eastAsia"/>
          <w:sz w:val="24"/>
        </w:rPr>
        <w:t>在该条款填写的空白处划“</w:t>
      </w:r>
      <w:r>
        <w:rPr>
          <w:sz w:val="24"/>
        </w:rPr>
        <w:t>/</w:t>
      </w:r>
      <w:r>
        <w:rPr>
          <w:rFonts w:hint="eastAsia"/>
          <w:sz w:val="24"/>
        </w:rPr>
        <w:t>”表示</w:t>
      </w:r>
      <w:r>
        <w:rPr>
          <w:rFonts w:hint="eastAsia"/>
          <w:sz w:val="24"/>
          <w:lang w:eastAsia="zh-CN"/>
        </w:rPr>
        <w:t>，或者直接将无需填写的条款内容进行删除</w:t>
      </w:r>
      <w:r>
        <w:rPr>
          <w:rFonts w:hint="eastAsia"/>
          <w:sz w:val="24"/>
        </w:rPr>
        <w:t>。</w:t>
      </w:r>
    </w:p>
    <w:p w14:paraId="4D800428">
      <w:pPr>
        <w:spacing w:before="156" w:beforeLines="50" w:after="156" w:afterLines="50" w:line="300" w:lineRule="auto"/>
        <w:ind w:left="0" w:leftChars="0" w:firstLine="480" w:firstLineChars="200"/>
        <w:jc w:val="left"/>
        <w:rPr>
          <w:rFonts w:hint="eastAsia"/>
          <w:sz w:val="24"/>
        </w:rPr>
      </w:pPr>
    </w:p>
    <w:p w14:paraId="7663EEF0">
      <w:pPr>
        <w:tabs>
          <w:tab w:val="left" w:pos="4140"/>
          <w:tab w:val="left" w:pos="8820"/>
        </w:tabs>
        <w:adjustRightInd w:val="0"/>
        <w:snapToGrid w:val="0"/>
        <w:spacing w:line="560" w:lineRule="exact"/>
        <w:ind w:firstLine="602" w:firstLineChars="200"/>
        <w:jc w:val="left"/>
        <w:rPr>
          <w:rFonts w:hint="eastAsia"/>
          <w:b/>
          <w:sz w:val="30"/>
        </w:rPr>
      </w:pPr>
    </w:p>
    <w:p w14:paraId="12FD0713">
      <w:pPr>
        <w:spacing w:line="580" w:lineRule="exact"/>
        <w:ind w:firstLine="640" w:firstLineChars="200"/>
        <w:rPr>
          <w:rFonts w:hint="eastAsia" w:ascii="仿宋_GB2312" w:eastAsia="仿宋_GB2312"/>
          <w:color w:val="000000"/>
          <w:sz w:val="32"/>
          <w:szCs w:val="32"/>
        </w:rPr>
      </w:pPr>
    </w:p>
    <w:p w14:paraId="44849FCA">
      <w:pPr>
        <w:tabs>
          <w:tab w:val="left" w:pos="4140"/>
          <w:tab w:val="left" w:pos="8820"/>
        </w:tabs>
        <w:adjustRightInd w:val="0"/>
        <w:snapToGrid w:val="0"/>
        <w:spacing w:line="560" w:lineRule="exact"/>
        <w:ind w:firstLine="241" w:firstLineChars="100"/>
        <w:rPr>
          <w:rFonts w:hint="eastAsia"/>
          <w:b/>
          <w:sz w:val="24"/>
        </w:rPr>
      </w:pPr>
    </w:p>
    <w:p w14:paraId="7DB7ACC5">
      <w:pPr>
        <w:tabs>
          <w:tab w:val="left" w:pos="4140"/>
          <w:tab w:val="left" w:pos="8820"/>
        </w:tabs>
        <w:adjustRightInd w:val="0"/>
        <w:snapToGrid w:val="0"/>
        <w:spacing w:line="560" w:lineRule="exact"/>
        <w:ind w:firstLine="241" w:firstLineChars="100"/>
        <w:rPr>
          <w:rFonts w:hint="eastAsia"/>
          <w:b/>
          <w:sz w:val="24"/>
        </w:rPr>
      </w:pPr>
    </w:p>
    <w:p w14:paraId="151FF1CC">
      <w:pPr>
        <w:tabs>
          <w:tab w:val="left" w:pos="4140"/>
          <w:tab w:val="left" w:pos="8820"/>
        </w:tabs>
        <w:adjustRightInd w:val="0"/>
        <w:snapToGrid w:val="0"/>
        <w:spacing w:line="560" w:lineRule="exact"/>
        <w:ind w:firstLine="241" w:firstLineChars="100"/>
        <w:rPr>
          <w:rFonts w:hint="eastAsia"/>
          <w:b/>
          <w:sz w:val="24"/>
        </w:rPr>
        <w:sectPr>
          <w:pgSz w:w="11906" w:h="16838"/>
          <w:pgMar w:top="1440" w:right="1800" w:bottom="1440" w:left="1800" w:header="851" w:footer="992" w:gutter="0"/>
          <w:pgNumType w:start="1"/>
          <w:cols w:space="720" w:num="1"/>
          <w:docGrid w:type="lines" w:linePitch="312" w:charSpace="0"/>
        </w:sectPr>
      </w:pPr>
    </w:p>
    <w:p w14:paraId="664BD692">
      <w:pPr>
        <w:pStyle w:val="2"/>
        <w:rPr>
          <w:rFonts w:hint="eastAsia"/>
        </w:rPr>
      </w:pPr>
    </w:p>
    <w:p w14:paraId="22E4180C">
      <w:pPr>
        <w:tabs>
          <w:tab w:val="left" w:pos="4140"/>
          <w:tab w:val="left" w:pos="8820"/>
        </w:tabs>
        <w:adjustRightInd w:val="0"/>
        <w:snapToGrid w:val="0"/>
        <w:spacing w:line="560" w:lineRule="exact"/>
        <w:ind w:firstLine="241" w:firstLineChars="100"/>
        <w:rPr>
          <w:sz w:val="24"/>
        </w:rPr>
      </w:pPr>
      <w:r>
        <w:rPr>
          <w:rFonts w:hint="eastAsia"/>
          <w:b/>
          <w:sz w:val="24"/>
        </w:rPr>
        <w:t>甲方（委托方）</w:t>
      </w:r>
      <w:r>
        <w:rPr>
          <w:rFonts w:hint="eastAsia"/>
          <w:sz w:val="24"/>
        </w:rPr>
        <w:t>：</w:t>
      </w:r>
      <w:r>
        <w:rPr>
          <w:rFonts w:hint="eastAsia"/>
          <w:sz w:val="24"/>
          <w:u w:val="single"/>
        </w:rPr>
        <w:t xml:space="preserve">                                              </w:t>
      </w:r>
    </w:p>
    <w:p w14:paraId="7274171B">
      <w:pPr>
        <w:tabs>
          <w:tab w:val="left" w:pos="7920"/>
          <w:tab w:val="left" w:pos="8820"/>
        </w:tabs>
        <w:adjustRightInd w:val="0"/>
        <w:snapToGrid w:val="0"/>
        <w:spacing w:line="560" w:lineRule="exact"/>
        <w:ind w:firstLine="241" w:firstLineChars="100"/>
        <w:rPr>
          <w:rFonts w:hint="eastAsia"/>
          <w:sz w:val="24"/>
          <w:u w:val="single"/>
        </w:rPr>
      </w:pPr>
      <w:r>
        <w:rPr>
          <w:rFonts w:hint="eastAsia"/>
          <w:b/>
          <w:sz w:val="24"/>
        </w:rPr>
        <w:t>住所地：</w:t>
      </w:r>
      <w:r>
        <w:rPr>
          <w:rFonts w:hint="eastAsia"/>
          <w:sz w:val="24"/>
          <w:u w:val="single"/>
        </w:rPr>
        <w:t xml:space="preserve">                                                     </w:t>
      </w:r>
    </w:p>
    <w:p w14:paraId="52FE29B6">
      <w:pPr>
        <w:tabs>
          <w:tab w:val="left" w:pos="7920"/>
        </w:tabs>
        <w:adjustRightInd w:val="0"/>
        <w:snapToGrid w:val="0"/>
        <w:spacing w:line="560" w:lineRule="exact"/>
        <w:ind w:firstLine="241" w:firstLineChars="100"/>
        <w:rPr>
          <w:rFonts w:hint="eastAsia"/>
          <w:sz w:val="24"/>
          <w:u w:val="single"/>
        </w:rPr>
      </w:pPr>
      <w:r>
        <w:rPr>
          <w:rFonts w:hint="eastAsia"/>
          <w:b/>
          <w:sz w:val="24"/>
        </w:rPr>
        <w:t>法定代表人：</w:t>
      </w:r>
      <w:r>
        <w:rPr>
          <w:rFonts w:hint="eastAsia"/>
          <w:sz w:val="24"/>
          <w:u w:val="single"/>
        </w:rPr>
        <w:t xml:space="preserve">                                                 </w:t>
      </w:r>
    </w:p>
    <w:p w14:paraId="4CDD540E">
      <w:pPr>
        <w:tabs>
          <w:tab w:val="left" w:pos="8220"/>
        </w:tabs>
        <w:adjustRightInd w:val="0"/>
        <w:snapToGrid w:val="0"/>
        <w:spacing w:line="560" w:lineRule="exact"/>
        <w:ind w:firstLine="241" w:firstLineChars="100"/>
        <w:rPr>
          <w:rFonts w:hint="eastAsia"/>
          <w:sz w:val="24"/>
          <w:u w:val="single"/>
        </w:rPr>
      </w:pPr>
      <w:r>
        <w:rPr>
          <w:rFonts w:hint="eastAsia"/>
          <w:b/>
          <w:sz w:val="24"/>
        </w:rPr>
        <w:t>合同联系人：</w:t>
      </w:r>
      <w:r>
        <w:rPr>
          <w:rFonts w:hint="eastAsia"/>
          <w:sz w:val="24"/>
          <w:u w:val="single"/>
        </w:rPr>
        <w:t xml:space="preserve">                                                 </w:t>
      </w:r>
    </w:p>
    <w:p w14:paraId="2E259CEE">
      <w:pPr>
        <w:tabs>
          <w:tab w:val="left" w:pos="8220"/>
        </w:tabs>
        <w:adjustRightInd w:val="0"/>
        <w:snapToGrid w:val="0"/>
        <w:spacing w:line="560" w:lineRule="exact"/>
        <w:ind w:firstLine="241" w:firstLineChars="100"/>
        <w:rPr>
          <w:rFonts w:hint="default" w:eastAsia="宋体"/>
          <w:b/>
          <w:sz w:val="24"/>
          <w:u w:val="single"/>
          <w:lang w:val="en-US" w:eastAsia="zh-CN"/>
        </w:rPr>
      </w:pPr>
      <w:bookmarkStart w:id="130" w:name="OLE_LINK3"/>
      <w:bookmarkStart w:id="131" w:name="OLE_LINK4"/>
      <w:r>
        <w:rPr>
          <w:rFonts w:hint="eastAsia"/>
          <w:b/>
          <w:sz w:val="24"/>
        </w:rPr>
        <w:t>电子邮箱：</w:t>
      </w:r>
      <w:r>
        <w:rPr>
          <w:rFonts w:hint="eastAsia"/>
          <w:sz w:val="24"/>
          <w:u w:val="single"/>
        </w:rPr>
        <w:t xml:space="preserve">                                         </w:t>
      </w:r>
      <w:r>
        <w:rPr>
          <w:rFonts w:hint="eastAsia"/>
          <w:sz w:val="24"/>
          <w:u w:val="single"/>
          <w:lang w:val="en-US" w:eastAsia="zh-CN"/>
        </w:rPr>
        <w:t xml:space="preserve">          </w:t>
      </w:r>
    </w:p>
    <w:bookmarkEnd w:id="130"/>
    <w:bookmarkEnd w:id="131"/>
    <w:p w14:paraId="67B79F5F">
      <w:pPr>
        <w:tabs>
          <w:tab w:val="left" w:pos="8820"/>
        </w:tabs>
        <w:adjustRightInd w:val="0"/>
        <w:snapToGrid w:val="0"/>
        <w:spacing w:line="560" w:lineRule="exact"/>
        <w:ind w:firstLine="241" w:firstLineChars="100"/>
        <w:rPr>
          <w:rFonts w:hint="eastAsia"/>
          <w:sz w:val="24"/>
          <w:u w:val="single"/>
        </w:rPr>
      </w:pPr>
      <w:r>
        <w:rPr>
          <w:rFonts w:hint="eastAsia"/>
          <w:b/>
          <w:sz w:val="24"/>
        </w:rPr>
        <w:t>通讯地址：</w:t>
      </w:r>
      <w:r>
        <w:rPr>
          <w:rFonts w:hint="eastAsia"/>
          <w:sz w:val="24"/>
          <w:u w:val="single"/>
        </w:rPr>
        <w:t xml:space="preserve">                                                   </w:t>
      </w:r>
    </w:p>
    <w:p w14:paraId="1A7D4497">
      <w:pPr>
        <w:tabs>
          <w:tab w:val="left" w:pos="8820"/>
        </w:tabs>
        <w:adjustRightInd w:val="0"/>
        <w:snapToGrid w:val="0"/>
        <w:spacing w:line="560" w:lineRule="exact"/>
        <w:ind w:firstLine="241" w:firstLineChars="100"/>
        <w:rPr>
          <w:rFonts w:hint="eastAsia"/>
          <w:b/>
          <w:sz w:val="24"/>
          <w:u w:val="single"/>
        </w:rPr>
      </w:pPr>
      <w:bookmarkStart w:id="132" w:name="OLE_LINK1"/>
      <w:bookmarkStart w:id="133" w:name="OLE_LINK2"/>
      <w:r>
        <w:rPr>
          <w:rFonts w:hint="eastAsia"/>
          <w:b/>
          <w:sz w:val="24"/>
        </w:rPr>
        <w:t>邮政编码：</w:t>
      </w:r>
      <w:r>
        <w:rPr>
          <w:rFonts w:hint="eastAsia"/>
          <w:sz w:val="24"/>
          <w:u w:val="single"/>
        </w:rPr>
        <w:t xml:space="preserve">                                                   </w:t>
      </w:r>
    </w:p>
    <w:bookmarkEnd w:id="132"/>
    <w:bookmarkEnd w:id="133"/>
    <w:p w14:paraId="7A37DFDA">
      <w:pPr>
        <w:tabs>
          <w:tab w:val="left" w:pos="4200"/>
          <w:tab w:val="left" w:pos="7320"/>
        </w:tabs>
        <w:adjustRightInd w:val="0"/>
        <w:snapToGrid w:val="0"/>
        <w:spacing w:line="560" w:lineRule="exact"/>
        <w:ind w:firstLine="241" w:firstLineChars="100"/>
        <w:rPr>
          <w:rFonts w:hint="eastAsia"/>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14:paraId="65E8119D">
      <w:pPr>
        <w:tabs>
          <w:tab w:val="left" w:pos="7920"/>
          <w:tab w:val="left" w:pos="8820"/>
        </w:tabs>
        <w:adjustRightInd w:val="0"/>
        <w:snapToGrid w:val="0"/>
        <w:spacing w:line="560" w:lineRule="exact"/>
        <w:ind w:firstLine="241" w:firstLineChars="100"/>
        <w:rPr>
          <w:rFonts w:hint="eastAsia"/>
          <w:b/>
          <w:sz w:val="24"/>
        </w:rPr>
      </w:pPr>
      <w:r>
        <w:rPr>
          <w:rFonts w:hint="eastAsia"/>
          <w:b/>
          <w:sz w:val="24"/>
        </w:rPr>
        <w:t>开户银行：</w:t>
      </w:r>
      <w:r>
        <w:rPr>
          <w:rFonts w:hint="eastAsia"/>
          <w:sz w:val="24"/>
          <w:u w:val="single"/>
        </w:rPr>
        <w:t xml:space="preserve">                                                   </w:t>
      </w:r>
    </w:p>
    <w:p w14:paraId="2541010D">
      <w:pPr>
        <w:tabs>
          <w:tab w:val="left" w:pos="2520"/>
          <w:tab w:val="left" w:pos="7920"/>
          <w:tab w:val="left" w:pos="8820"/>
        </w:tabs>
        <w:adjustRightInd w:val="0"/>
        <w:snapToGrid w:val="0"/>
        <w:spacing w:line="560" w:lineRule="exact"/>
        <w:ind w:firstLine="241" w:firstLineChars="100"/>
        <w:rPr>
          <w:rFonts w:hint="eastAsia"/>
          <w:b/>
          <w:sz w:val="24"/>
        </w:rPr>
      </w:pPr>
      <w:r>
        <w:rPr>
          <w:rFonts w:hint="eastAsia"/>
          <w:b/>
          <w:sz w:val="24"/>
        </w:rPr>
        <w:t>银行账号：</w:t>
      </w:r>
      <w:r>
        <w:rPr>
          <w:rFonts w:hint="eastAsia"/>
          <w:sz w:val="24"/>
          <w:u w:val="single"/>
        </w:rPr>
        <w:t xml:space="preserve">                                                   </w:t>
      </w:r>
    </w:p>
    <w:p w14:paraId="187B6065">
      <w:pPr>
        <w:tabs>
          <w:tab w:val="left" w:pos="8820"/>
        </w:tabs>
        <w:adjustRightInd w:val="0"/>
        <w:snapToGrid w:val="0"/>
        <w:spacing w:line="560" w:lineRule="exact"/>
        <w:rPr>
          <w:rFonts w:hint="eastAsia"/>
          <w:b/>
          <w:sz w:val="24"/>
        </w:rPr>
      </w:pPr>
    </w:p>
    <w:p w14:paraId="1A1E18F8">
      <w:pPr>
        <w:tabs>
          <w:tab w:val="left" w:pos="4140"/>
          <w:tab w:val="left" w:pos="8820"/>
        </w:tabs>
        <w:adjustRightInd w:val="0"/>
        <w:snapToGrid w:val="0"/>
        <w:spacing w:line="560" w:lineRule="exact"/>
        <w:ind w:firstLine="241" w:firstLineChars="100"/>
        <w:rPr>
          <w:sz w:val="24"/>
          <w:u w:val="single"/>
        </w:rPr>
      </w:pPr>
      <w:r>
        <w:rPr>
          <w:rFonts w:hint="eastAsia"/>
          <w:b/>
          <w:sz w:val="24"/>
        </w:rPr>
        <w:t>乙方（受托方）：</w:t>
      </w:r>
      <w:r>
        <w:rPr>
          <w:rFonts w:hint="eastAsia"/>
          <w:sz w:val="24"/>
          <w:u w:val="single"/>
        </w:rPr>
        <w:t xml:space="preserve">                                              </w:t>
      </w:r>
    </w:p>
    <w:p w14:paraId="3994AD1B">
      <w:pPr>
        <w:tabs>
          <w:tab w:val="left" w:pos="8820"/>
        </w:tabs>
        <w:adjustRightInd w:val="0"/>
        <w:snapToGrid w:val="0"/>
        <w:spacing w:line="560" w:lineRule="exact"/>
        <w:ind w:firstLine="241" w:firstLineChars="100"/>
        <w:rPr>
          <w:rFonts w:hint="eastAsia"/>
          <w:sz w:val="24"/>
          <w:u w:val="single"/>
        </w:rPr>
      </w:pPr>
      <w:r>
        <w:rPr>
          <w:rFonts w:hint="eastAsia"/>
          <w:b/>
          <w:sz w:val="24"/>
        </w:rPr>
        <w:t>住所地：</w:t>
      </w:r>
      <w:r>
        <w:rPr>
          <w:rFonts w:hint="eastAsia"/>
          <w:sz w:val="24"/>
          <w:u w:val="single"/>
        </w:rPr>
        <w:t xml:space="preserve">                                                     </w:t>
      </w:r>
    </w:p>
    <w:p w14:paraId="4FFEC854">
      <w:pPr>
        <w:tabs>
          <w:tab w:val="left" w:pos="7920"/>
        </w:tabs>
        <w:adjustRightInd w:val="0"/>
        <w:snapToGrid w:val="0"/>
        <w:spacing w:line="560" w:lineRule="exact"/>
        <w:ind w:firstLine="241" w:firstLineChars="100"/>
        <w:rPr>
          <w:rFonts w:hint="eastAsia"/>
          <w:sz w:val="24"/>
          <w:u w:val="single"/>
        </w:rPr>
      </w:pPr>
      <w:r>
        <w:rPr>
          <w:rFonts w:hint="eastAsia"/>
          <w:b/>
          <w:sz w:val="24"/>
        </w:rPr>
        <w:t>法定代表人：</w:t>
      </w:r>
      <w:r>
        <w:rPr>
          <w:rFonts w:hint="eastAsia"/>
          <w:sz w:val="24"/>
          <w:u w:val="single"/>
        </w:rPr>
        <w:t xml:space="preserve">                                                 </w:t>
      </w:r>
    </w:p>
    <w:p w14:paraId="262F215D">
      <w:pPr>
        <w:tabs>
          <w:tab w:val="left" w:pos="8220"/>
        </w:tabs>
        <w:adjustRightInd w:val="0"/>
        <w:snapToGrid w:val="0"/>
        <w:spacing w:line="560" w:lineRule="exact"/>
        <w:ind w:firstLine="241" w:firstLineChars="100"/>
        <w:rPr>
          <w:rFonts w:hint="eastAsia"/>
          <w:sz w:val="24"/>
          <w:u w:val="single"/>
        </w:rPr>
      </w:pPr>
      <w:r>
        <w:rPr>
          <w:rFonts w:hint="eastAsia"/>
          <w:b/>
          <w:sz w:val="24"/>
        </w:rPr>
        <w:t>合同联系人：</w:t>
      </w:r>
      <w:r>
        <w:rPr>
          <w:rFonts w:hint="eastAsia"/>
          <w:sz w:val="24"/>
          <w:u w:val="single"/>
        </w:rPr>
        <w:t xml:space="preserve">                                                 </w:t>
      </w:r>
    </w:p>
    <w:p w14:paraId="41132823">
      <w:pPr>
        <w:tabs>
          <w:tab w:val="left" w:pos="8220"/>
        </w:tabs>
        <w:adjustRightInd w:val="0"/>
        <w:snapToGrid w:val="0"/>
        <w:spacing w:line="560" w:lineRule="exact"/>
        <w:ind w:firstLine="241" w:firstLineChars="100"/>
        <w:rPr>
          <w:rFonts w:hint="default" w:eastAsia="宋体"/>
          <w:b/>
          <w:sz w:val="24"/>
          <w:u w:val="single"/>
          <w:lang w:val="en-US" w:eastAsia="zh-CN"/>
        </w:rPr>
      </w:pPr>
      <w:r>
        <w:rPr>
          <w:rFonts w:hint="eastAsia"/>
          <w:b/>
          <w:sz w:val="24"/>
        </w:rPr>
        <w:t>电子邮箱：</w:t>
      </w:r>
      <w:r>
        <w:rPr>
          <w:rFonts w:hint="eastAsia"/>
          <w:sz w:val="24"/>
          <w:u w:val="single"/>
        </w:rPr>
        <w:t xml:space="preserve">                                         </w:t>
      </w:r>
      <w:r>
        <w:rPr>
          <w:rFonts w:hint="eastAsia"/>
          <w:sz w:val="24"/>
          <w:u w:val="single"/>
          <w:lang w:val="en-US" w:eastAsia="zh-CN"/>
        </w:rPr>
        <w:t xml:space="preserve">          </w:t>
      </w:r>
    </w:p>
    <w:p w14:paraId="3F42AFD2">
      <w:pPr>
        <w:tabs>
          <w:tab w:val="left" w:pos="8820"/>
        </w:tabs>
        <w:adjustRightInd w:val="0"/>
        <w:snapToGrid w:val="0"/>
        <w:spacing w:line="560" w:lineRule="exact"/>
        <w:ind w:firstLine="241" w:firstLineChars="100"/>
        <w:rPr>
          <w:rFonts w:hint="eastAsia"/>
          <w:sz w:val="24"/>
          <w:u w:val="single"/>
        </w:rPr>
      </w:pPr>
      <w:r>
        <w:rPr>
          <w:rFonts w:hint="eastAsia"/>
          <w:b/>
          <w:sz w:val="24"/>
        </w:rPr>
        <w:t>通讯地址：</w:t>
      </w:r>
      <w:r>
        <w:rPr>
          <w:rFonts w:hint="eastAsia"/>
          <w:sz w:val="24"/>
          <w:u w:val="single"/>
        </w:rPr>
        <w:t xml:space="preserve">                                                   </w:t>
      </w:r>
    </w:p>
    <w:p w14:paraId="6FAEF7A8">
      <w:pPr>
        <w:tabs>
          <w:tab w:val="left" w:pos="8820"/>
        </w:tabs>
        <w:adjustRightInd w:val="0"/>
        <w:snapToGrid w:val="0"/>
        <w:spacing w:line="560" w:lineRule="exact"/>
        <w:ind w:firstLine="241" w:firstLineChars="100"/>
        <w:rPr>
          <w:rFonts w:hint="eastAsia"/>
          <w:b/>
          <w:sz w:val="24"/>
          <w:u w:val="single"/>
        </w:rPr>
      </w:pPr>
      <w:r>
        <w:rPr>
          <w:rFonts w:hint="eastAsia"/>
          <w:b/>
          <w:sz w:val="24"/>
        </w:rPr>
        <w:t>邮政编码：</w:t>
      </w:r>
      <w:r>
        <w:rPr>
          <w:rFonts w:hint="eastAsia"/>
          <w:sz w:val="24"/>
          <w:u w:val="single"/>
        </w:rPr>
        <w:t xml:space="preserve">                                                   </w:t>
      </w:r>
    </w:p>
    <w:p w14:paraId="147FFCDF">
      <w:pPr>
        <w:tabs>
          <w:tab w:val="left" w:pos="4200"/>
          <w:tab w:val="left" w:pos="7320"/>
        </w:tabs>
        <w:adjustRightInd w:val="0"/>
        <w:snapToGrid w:val="0"/>
        <w:spacing w:line="560" w:lineRule="exact"/>
        <w:ind w:firstLine="241" w:firstLineChars="100"/>
        <w:rPr>
          <w:rFonts w:hint="eastAsia"/>
          <w:b/>
          <w:sz w:val="24"/>
        </w:rPr>
      </w:pPr>
      <w:r>
        <w:rPr>
          <w:rFonts w:hint="eastAsia"/>
          <w:b/>
          <w:sz w:val="24"/>
        </w:rPr>
        <w:t>电话：</w:t>
      </w:r>
      <w:r>
        <w:rPr>
          <w:rFonts w:hint="eastAsia"/>
          <w:sz w:val="24"/>
          <w:u w:val="single"/>
        </w:rPr>
        <w:t xml:space="preserve">                         </w:t>
      </w:r>
      <w:r>
        <w:rPr>
          <w:rFonts w:hint="eastAsia"/>
          <w:b/>
          <w:sz w:val="24"/>
        </w:rPr>
        <w:t>传真：</w:t>
      </w:r>
      <w:r>
        <w:rPr>
          <w:rFonts w:hint="eastAsia"/>
          <w:sz w:val="24"/>
          <w:u w:val="single"/>
        </w:rPr>
        <w:t xml:space="preserve">                        </w:t>
      </w:r>
    </w:p>
    <w:p w14:paraId="44629326">
      <w:pPr>
        <w:tabs>
          <w:tab w:val="left" w:pos="7920"/>
          <w:tab w:val="left" w:pos="8820"/>
        </w:tabs>
        <w:adjustRightInd w:val="0"/>
        <w:snapToGrid w:val="0"/>
        <w:spacing w:line="560" w:lineRule="exact"/>
        <w:ind w:firstLine="241" w:firstLineChars="100"/>
        <w:rPr>
          <w:rFonts w:hint="eastAsia"/>
          <w:sz w:val="24"/>
          <w:u w:val="single"/>
        </w:rPr>
      </w:pPr>
      <w:r>
        <w:rPr>
          <w:rFonts w:hint="eastAsia"/>
          <w:b/>
          <w:sz w:val="24"/>
        </w:rPr>
        <w:t>开户银行：</w:t>
      </w:r>
      <w:r>
        <w:rPr>
          <w:rFonts w:hint="eastAsia"/>
          <w:sz w:val="24"/>
          <w:u w:val="single"/>
        </w:rPr>
        <w:t xml:space="preserve">                                                   </w:t>
      </w:r>
    </w:p>
    <w:p w14:paraId="2B184457">
      <w:pPr>
        <w:tabs>
          <w:tab w:val="left" w:pos="2520"/>
          <w:tab w:val="left" w:pos="7920"/>
          <w:tab w:val="left" w:pos="8820"/>
        </w:tabs>
        <w:adjustRightInd w:val="0"/>
        <w:snapToGrid w:val="0"/>
        <w:spacing w:line="560" w:lineRule="exact"/>
        <w:ind w:firstLine="241" w:firstLineChars="100"/>
        <w:rPr>
          <w:rFonts w:hint="eastAsia"/>
          <w:b/>
          <w:sz w:val="24"/>
        </w:rPr>
      </w:pPr>
      <w:r>
        <w:rPr>
          <w:rFonts w:hint="eastAsia"/>
          <w:b/>
          <w:sz w:val="24"/>
        </w:rPr>
        <w:t>银行账号：</w:t>
      </w:r>
      <w:r>
        <w:rPr>
          <w:rFonts w:hint="eastAsia"/>
          <w:sz w:val="24"/>
          <w:u w:val="single"/>
        </w:rPr>
        <w:t xml:space="preserve">                                                   </w:t>
      </w:r>
    </w:p>
    <w:p w14:paraId="67217501">
      <w:pPr>
        <w:adjustRightInd w:val="0"/>
        <w:snapToGrid w:val="0"/>
        <w:spacing w:after="156" w:afterLines="50" w:line="560" w:lineRule="exact"/>
        <w:rPr>
          <w:rFonts w:hint="eastAsia"/>
          <w:sz w:val="24"/>
        </w:rPr>
      </w:pPr>
    </w:p>
    <w:p w14:paraId="0919C10A">
      <w:pPr>
        <w:adjustRightInd w:val="0"/>
        <w:snapToGrid w:val="0"/>
        <w:spacing w:before="156" w:beforeLines="50" w:after="156" w:afterLines="50" w:line="360" w:lineRule="auto"/>
        <w:ind w:firstLine="360" w:firstLineChars="150"/>
        <w:rPr>
          <w:rFonts w:hint="eastAsia" w:ascii="宋体" w:hAnsi="宋体"/>
          <w:sz w:val="24"/>
        </w:rPr>
      </w:pPr>
    </w:p>
    <w:p w14:paraId="648DDC95">
      <w:pPr>
        <w:adjustRightInd w:val="0"/>
        <w:snapToGrid w:val="0"/>
        <w:spacing w:before="156" w:beforeLines="50" w:after="156" w:afterLines="50" w:line="360" w:lineRule="auto"/>
        <w:ind w:firstLine="0" w:firstLineChars="0"/>
        <w:rPr>
          <w:rFonts w:hint="eastAsia" w:ascii="宋体" w:hAnsi="宋体"/>
          <w:sz w:val="24"/>
        </w:rPr>
      </w:pPr>
    </w:p>
    <w:p w14:paraId="06ABD370">
      <w:pPr>
        <w:adjustRightInd w:val="0"/>
        <w:snapToGrid w:val="0"/>
        <w:spacing w:before="156" w:beforeLines="50" w:after="156" w:afterLines="50" w:line="360" w:lineRule="auto"/>
        <w:ind w:firstLine="0" w:firstLineChars="0"/>
        <w:rPr>
          <w:rFonts w:ascii="宋体" w:hAnsi="宋体"/>
          <w:sz w:val="24"/>
        </w:rPr>
      </w:pPr>
      <w:r>
        <w:rPr>
          <w:rFonts w:hint="eastAsia" w:ascii="宋体" w:hAnsi="宋体"/>
          <w:sz w:val="24"/>
        </w:rPr>
        <w:t>根据《中华人民共和国</w:t>
      </w:r>
      <w:r>
        <w:rPr>
          <w:rFonts w:hint="eastAsia" w:ascii="宋体" w:hAnsi="宋体"/>
          <w:sz w:val="24"/>
          <w:lang w:val="en-US" w:eastAsia="zh-CN"/>
        </w:rPr>
        <w:t>民法典</w:t>
      </w:r>
      <w:r>
        <w:rPr>
          <w:rFonts w:hint="eastAsia" w:ascii="宋体" w:hAnsi="宋体"/>
          <w:sz w:val="24"/>
        </w:rPr>
        <w:t>》及相关法律、行政法规，并依据</w:t>
      </w:r>
    </w:p>
    <w:p w14:paraId="2BCCC3A3">
      <w:pPr>
        <w:tabs>
          <w:tab w:val="left" w:pos="7920"/>
        </w:tabs>
        <w:adjustRightInd w:val="0"/>
        <w:snapToGrid w:val="0"/>
        <w:spacing w:before="156" w:beforeLines="50" w:after="156" w:afterLines="50" w:line="360" w:lineRule="auto"/>
        <w:rPr>
          <w:rFonts w:ascii="宋体" w:hAnsi="宋体"/>
          <w:sz w:val="24"/>
        </w:rPr>
      </w:pPr>
      <w:r>
        <w:rPr>
          <w:rFonts w:hint="eastAsia" w:ascii="宋体" w:hAnsi="宋体"/>
          <w:sz w:val="24"/>
        </w:rPr>
        <w:t>□ 中标通知书（</w:t>
      </w:r>
      <w:r>
        <w:rPr>
          <w:rFonts w:hint="eastAsia" w:ascii="宋体" w:hAnsi="宋体"/>
          <w:sz w:val="24"/>
          <w:lang w:eastAsia="zh-CN"/>
        </w:rPr>
        <w:t>项目</w:t>
      </w:r>
      <w:r>
        <w:rPr>
          <w:rFonts w:hint="eastAsia" w:ascii="宋体" w:hAnsi="宋体"/>
          <w:sz w:val="24"/>
        </w:rPr>
        <w:t>编号：</w:t>
      </w:r>
      <w:r>
        <w:rPr>
          <w:rFonts w:hint="eastAsia" w:ascii="宋体" w:hAnsi="宋体"/>
          <w:sz w:val="24"/>
          <w:u w:val="single"/>
        </w:rPr>
        <w:t xml:space="preserve">                                            </w:t>
      </w:r>
      <w:r>
        <w:rPr>
          <w:rFonts w:hint="eastAsia" w:ascii="宋体" w:hAnsi="宋体"/>
          <w:sz w:val="24"/>
        </w:rPr>
        <w:t>）</w:t>
      </w:r>
    </w:p>
    <w:p w14:paraId="7692E53C">
      <w:pPr>
        <w:tabs>
          <w:tab w:val="left" w:pos="7920"/>
        </w:tabs>
        <w:adjustRightInd w:val="0"/>
        <w:snapToGrid w:val="0"/>
        <w:spacing w:before="156" w:beforeLines="50" w:after="156" w:afterLines="50" w:line="360" w:lineRule="auto"/>
        <w:rPr>
          <w:rFonts w:hint="eastAsia" w:ascii="宋体" w:hAnsi="宋体"/>
          <w:sz w:val="24"/>
        </w:rPr>
      </w:pPr>
      <w:r>
        <w:rPr>
          <w:rFonts w:hint="eastAsia" w:ascii="宋体" w:hAnsi="宋体"/>
          <w:sz w:val="24"/>
        </w:rPr>
        <w:t>□ 其他批准文件</w:t>
      </w:r>
      <w:r>
        <w:rPr>
          <w:rFonts w:hint="eastAsia" w:ascii="宋体" w:hAnsi="宋体"/>
          <w:sz w:val="24"/>
          <w:u w:val="single"/>
        </w:rPr>
        <w:t xml:space="preserve">                                                      </w:t>
      </w:r>
    </w:p>
    <w:p w14:paraId="1164E394">
      <w:pPr>
        <w:tabs>
          <w:tab w:val="left" w:pos="7920"/>
        </w:tabs>
        <w:adjustRightInd w:val="0"/>
        <w:snapToGrid w:val="0"/>
        <w:spacing w:before="156" w:beforeLines="50" w:after="156" w:afterLines="50" w:line="360" w:lineRule="auto"/>
        <w:rPr>
          <w:rFonts w:hint="eastAsia" w:ascii="宋体" w:hAnsi="宋体"/>
          <w:sz w:val="24"/>
        </w:rPr>
      </w:pPr>
      <w:r>
        <w:rPr>
          <w:rFonts w:hint="eastAsia" w:ascii="宋体" w:hAnsi="宋体"/>
          <w:sz w:val="24"/>
        </w:rPr>
        <w:t>甲、乙双方遵循平等、自愿和诚实信用的原则，就甲方委托乙方开展“</w:t>
      </w:r>
      <w:r>
        <w:rPr>
          <w:rFonts w:hint="eastAsia" w:ascii="宋体" w:hAnsi="宋体"/>
          <w:sz w:val="24"/>
          <w:u w:val="single"/>
        </w:rPr>
        <w:t xml:space="preserve">                                                         </w:t>
      </w:r>
      <w:r>
        <w:rPr>
          <w:rFonts w:hint="eastAsia" w:ascii="宋体" w:hAnsi="宋体"/>
          <w:sz w:val="24"/>
        </w:rPr>
        <w:t>”</w:t>
      </w:r>
      <w:r>
        <w:rPr>
          <w:rFonts w:hint="eastAsia" w:ascii="宋体" w:hAnsi="宋体"/>
          <w:sz w:val="24"/>
          <w:lang w:eastAsia="zh-CN"/>
        </w:rPr>
        <w:t>项目</w:t>
      </w:r>
      <w:r>
        <w:rPr>
          <w:rFonts w:hint="eastAsia" w:ascii="宋体" w:hAnsi="宋体"/>
          <w:sz w:val="24"/>
        </w:rPr>
        <w:t>事宜协商一致，签订本合同，双方承诺遵守并切实履行下列条款：</w:t>
      </w:r>
    </w:p>
    <w:p w14:paraId="76FB421D">
      <w:pPr>
        <w:adjustRightInd w:val="0"/>
        <w:snapToGrid w:val="0"/>
        <w:spacing w:before="156" w:beforeLines="50" w:after="156" w:afterLines="50" w:line="360" w:lineRule="auto"/>
        <w:rPr>
          <w:rFonts w:hint="eastAsia" w:ascii="宋体" w:hAnsi="宋体"/>
          <w:sz w:val="24"/>
        </w:rPr>
      </w:pPr>
    </w:p>
    <w:p w14:paraId="49AAD5B2">
      <w:pPr>
        <w:numPr>
          <w:ilvl w:val="0"/>
          <w:numId w:val="0"/>
        </w:numPr>
        <w:tabs>
          <w:tab w:val="left" w:pos="1080"/>
          <w:tab w:val="left" w:pos="1665"/>
        </w:tabs>
        <w:adjustRightInd w:val="0"/>
        <w:snapToGrid w:val="0"/>
        <w:spacing w:before="156" w:beforeLines="50" w:after="156" w:afterLines="50" w:line="360" w:lineRule="auto"/>
        <w:ind w:left="0" w:firstLine="0"/>
        <w:jc w:val="left"/>
        <w:rPr>
          <w:rFonts w:hint="eastAsia" w:ascii="宋体" w:hAnsi="宋体" w:eastAsia="宋体" w:cs="宋体"/>
          <w:b/>
          <w:bCs/>
          <w:sz w:val="24"/>
        </w:rPr>
      </w:pPr>
      <w:r>
        <w:rPr>
          <w:rFonts w:hint="eastAsia" w:ascii="宋体" w:hAnsi="宋体" w:eastAsia="宋体" w:cs="宋体"/>
          <w:b/>
          <w:bCs/>
          <w:sz w:val="24"/>
          <w:lang w:eastAsia="zh-CN"/>
        </w:rPr>
        <w:t>第一条</w:t>
      </w:r>
      <w:r>
        <w:rPr>
          <w:rFonts w:hint="eastAsia" w:ascii="宋体" w:hAnsi="宋体" w:eastAsia="宋体" w:cs="宋体"/>
          <w:b/>
          <w:bCs/>
          <w:sz w:val="24"/>
          <w:lang w:val="en-US" w:eastAsia="zh-CN"/>
        </w:rPr>
        <w:t xml:space="preserve">  </w:t>
      </w:r>
      <w:r>
        <w:rPr>
          <w:rFonts w:hint="eastAsia" w:ascii="宋体" w:hAnsi="宋体" w:eastAsia="宋体" w:cs="宋体"/>
          <w:b/>
          <w:bCs/>
          <w:sz w:val="24"/>
          <w:lang w:eastAsia="zh-CN"/>
        </w:rPr>
        <w:t>项目</w:t>
      </w:r>
      <w:r>
        <w:rPr>
          <w:rFonts w:hint="eastAsia" w:ascii="宋体" w:hAnsi="宋体" w:eastAsia="宋体" w:cs="宋体"/>
          <w:b/>
          <w:bCs/>
          <w:sz w:val="24"/>
        </w:rPr>
        <w:t>基本情况</w:t>
      </w:r>
    </w:p>
    <w:p w14:paraId="63265ED8">
      <w:pPr>
        <w:tabs>
          <w:tab w:val="left" w:pos="7920"/>
        </w:tabs>
        <w:adjustRightInd w:val="0"/>
        <w:snapToGrid w:val="0"/>
        <w:spacing w:before="156" w:beforeLines="50" w:after="156" w:afterLines="50" w:line="360" w:lineRule="auto"/>
        <w:rPr>
          <w:rFonts w:hint="eastAsia" w:ascii="宋体" w:hAnsi="宋体"/>
          <w:sz w:val="24"/>
          <w:u w:val="single"/>
        </w:rPr>
      </w:pPr>
      <w:r>
        <w:rPr>
          <w:sz w:val="24"/>
        </w:rPr>
        <w:t>1.1</w:t>
      </w:r>
      <w:r>
        <w:rPr>
          <w:rFonts w:hint="eastAsia"/>
          <w:sz w:val="24"/>
          <w:lang w:eastAsia="zh-CN"/>
        </w:rPr>
        <w:t>项目</w:t>
      </w:r>
      <w:r>
        <w:rPr>
          <w:rFonts w:hint="eastAsia" w:ascii="宋体" w:hAnsi="宋体"/>
          <w:sz w:val="24"/>
        </w:rPr>
        <w:t>名称：</w:t>
      </w:r>
      <w:r>
        <w:rPr>
          <w:rFonts w:hint="eastAsia" w:ascii="宋体" w:hAnsi="宋体"/>
          <w:sz w:val="24"/>
          <w:u w:val="single"/>
        </w:rPr>
        <w:t xml:space="preserve">                                                       </w:t>
      </w:r>
      <w:r>
        <w:rPr>
          <w:rFonts w:hint="eastAsia" w:ascii="宋体" w:hAnsi="宋体"/>
          <w:sz w:val="24"/>
        </w:rPr>
        <w:t>。</w:t>
      </w:r>
    </w:p>
    <w:p w14:paraId="780AF480">
      <w:pPr>
        <w:adjustRightInd w:val="0"/>
        <w:snapToGrid w:val="0"/>
        <w:spacing w:before="156" w:beforeLines="50" w:after="156" w:afterLines="50" w:line="360" w:lineRule="auto"/>
        <w:rPr>
          <w:rFonts w:ascii="宋体" w:hAnsi="宋体"/>
          <w:sz w:val="24"/>
        </w:rPr>
      </w:pPr>
      <w:r>
        <w:rPr>
          <w:sz w:val="24"/>
        </w:rPr>
        <w:t>1.2</w:t>
      </w:r>
      <w:r>
        <w:rPr>
          <w:rFonts w:hint="eastAsia"/>
          <w:sz w:val="24"/>
          <w:lang w:eastAsia="zh-CN"/>
        </w:rPr>
        <w:t>项目</w:t>
      </w:r>
      <w:r>
        <w:rPr>
          <w:rFonts w:hint="eastAsia" w:ascii="宋体" w:hAnsi="宋体"/>
          <w:sz w:val="24"/>
        </w:rPr>
        <w:t>委托方式为</w:t>
      </w:r>
      <w:r>
        <w:rPr>
          <w:rFonts w:hint="eastAsia" w:ascii="宋体" w:hAnsi="宋体"/>
          <w:sz w:val="24"/>
          <w:u w:val="single"/>
        </w:rPr>
        <w:t xml:space="preserve">      </w:t>
      </w:r>
    </w:p>
    <w:p w14:paraId="490DF7F3">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sz w:val="24"/>
        </w:rPr>
        <w:t>1</w:t>
      </w:r>
      <w:r>
        <w:rPr>
          <w:rFonts w:hint="eastAsia" w:ascii="宋体" w:hAnsi="宋体"/>
          <w:sz w:val="24"/>
        </w:rPr>
        <w:t>）直接委托</w:t>
      </w:r>
      <w:r>
        <w:rPr>
          <w:rFonts w:ascii="宋体" w:hAnsi="宋体"/>
          <w:sz w:val="24"/>
        </w:rPr>
        <w:t xml:space="preserve">  </w:t>
      </w:r>
      <w:r>
        <w:rPr>
          <w:rFonts w:hint="eastAsia" w:ascii="宋体" w:hAnsi="宋体"/>
          <w:sz w:val="24"/>
        </w:rPr>
        <w:t>（</w:t>
      </w:r>
      <w:r>
        <w:rPr>
          <w:sz w:val="24"/>
        </w:rPr>
        <w:t>2</w:t>
      </w:r>
      <w:r>
        <w:rPr>
          <w:rFonts w:hint="eastAsia" w:ascii="宋体" w:hAnsi="宋体"/>
          <w:sz w:val="24"/>
        </w:rPr>
        <w:t>）单一来源</w:t>
      </w:r>
      <w:r>
        <w:rPr>
          <w:rFonts w:ascii="宋体" w:hAnsi="宋体"/>
          <w:sz w:val="24"/>
        </w:rPr>
        <w:t xml:space="preserve">  </w:t>
      </w:r>
      <w:r>
        <w:rPr>
          <w:rFonts w:hint="eastAsia" w:ascii="宋体" w:hAnsi="宋体"/>
          <w:sz w:val="24"/>
        </w:rPr>
        <w:t>（</w:t>
      </w:r>
      <w:r>
        <w:rPr>
          <w:sz w:val="24"/>
        </w:rPr>
        <w:t>3</w:t>
      </w:r>
      <w:r>
        <w:rPr>
          <w:rFonts w:hint="eastAsia" w:ascii="宋体" w:hAnsi="宋体"/>
          <w:sz w:val="24"/>
        </w:rPr>
        <w:t>）竞争性谈判</w:t>
      </w:r>
      <w:r>
        <w:rPr>
          <w:rFonts w:ascii="宋体" w:hAnsi="宋体"/>
          <w:sz w:val="24"/>
        </w:rPr>
        <w:t xml:space="preserve"> </w:t>
      </w:r>
    </w:p>
    <w:p w14:paraId="28968BAF">
      <w:pPr>
        <w:tabs>
          <w:tab w:val="left" w:pos="7920"/>
        </w:tabs>
        <w:adjustRightInd w:val="0"/>
        <w:snapToGrid w:val="0"/>
        <w:spacing w:before="156" w:beforeLines="50" w:after="156" w:afterLines="50" w:line="360" w:lineRule="auto"/>
        <w:rPr>
          <w:rFonts w:hint="eastAsia" w:ascii="宋体" w:hAnsi="宋体"/>
          <w:sz w:val="24"/>
          <w:u w:val="single"/>
        </w:rPr>
      </w:pPr>
      <w:r>
        <w:rPr>
          <w:rFonts w:hint="eastAsia" w:ascii="宋体" w:hAnsi="宋体"/>
          <w:sz w:val="24"/>
        </w:rPr>
        <w:t>（</w:t>
      </w:r>
      <w:r>
        <w:rPr>
          <w:sz w:val="24"/>
        </w:rPr>
        <w:t>4</w:t>
      </w:r>
      <w:r>
        <w:rPr>
          <w:rFonts w:hint="eastAsia" w:ascii="宋体" w:hAnsi="宋体"/>
          <w:sz w:val="24"/>
        </w:rPr>
        <w:t>）公开招标</w:t>
      </w:r>
      <w:r>
        <w:rPr>
          <w:rFonts w:ascii="宋体" w:hAnsi="宋体"/>
          <w:sz w:val="24"/>
        </w:rPr>
        <w:t xml:space="preserve">  </w:t>
      </w:r>
      <w:r>
        <w:rPr>
          <w:rFonts w:hint="eastAsia" w:ascii="宋体" w:hAnsi="宋体"/>
          <w:sz w:val="24"/>
        </w:rPr>
        <w:t>（</w:t>
      </w:r>
      <w:r>
        <w:rPr>
          <w:sz w:val="24"/>
        </w:rPr>
        <w:t>5</w:t>
      </w:r>
      <w:r>
        <w:rPr>
          <w:rFonts w:hint="eastAsia" w:ascii="宋体" w:hAnsi="宋体"/>
          <w:sz w:val="24"/>
        </w:rPr>
        <w:t>）其它</w:t>
      </w:r>
      <w:r>
        <w:rPr>
          <w:rFonts w:hint="eastAsia" w:ascii="宋体" w:hAnsi="宋体"/>
          <w:sz w:val="24"/>
          <w:u w:val="single"/>
        </w:rPr>
        <w:t xml:space="preserve">                                          </w:t>
      </w:r>
    </w:p>
    <w:p w14:paraId="20D841BB">
      <w:pPr>
        <w:numPr>
          <w:ilvl w:val="0"/>
          <w:numId w:val="0"/>
        </w:numPr>
        <w:tabs>
          <w:tab w:val="left" w:pos="1080"/>
          <w:tab w:val="left" w:pos="1665"/>
          <w:tab w:val="left" w:pos="1995"/>
        </w:tabs>
        <w:adjustRightInd w:val="0"/>
        <w:snapToGrid w:val="0"/>
        <w:spacing w:before="156" w:beforeLines="50" w:after="156" w:afterLines="50" w:line="360" w:lineRule="auto"/>
        <w:ind w:left="0" w:firstLine="0"/>
        <w:rPr>
          <w:rFonts w:hint="eastAsia" w:ascii="宋体" w:hAnsi="宋体" w:eastAsia="宋体" w:cs="Times New Roman"/>
          <w:b w:val="0"/>
          <w:bCs w:val="0"/>
          <w:sz w:val="24"/>
        </w:rPr>
      </w:pPr>
      <w:r>
        <w:rPr>
          <w:rFonts w:hint="default" w:ascii="Times New Roman" w:hAnsi="Times New Roman" w:eastAsia="宋体" w:cs="Times New Roman"/>
          <w:b w:val="0"/>
          <w:bCs w:val="0"/>
          <w:sz w:val="24"/>
          <w:lang w:val="en-US" w:eastAsia="zh-CN"/>
        </w:rPr>
        <w:t xml:space="preserve">1.3 </w:t>
      </w:r>
      <w:r>
        <w:rPr>
          <w:rFonts w:hint="eastAsia" w:ascii="宋体" w:hAnsi="宋体" w:eastAsia="宋体" w:cs="Times New Roman"/>
          <w:b w:val="0"/>
          <w:bCs w:val="0"/>
          <w:sz w:val="24"/>
          <w:lang w:eastAsia="zh-CN"/>
        </w:rPr>
        <w:t>项目服务</w:t>
      </w:r>
      <w:r>
        <w:rPr>
          <w:rFonts w:hint="eastAsia" w:ascii="宋体" w:hAnsi="宋体" w:eastAsia="宋体" w:cs="Times New Roman"/>
          <w:b w:val="0"/>
          <w:bCs w:val="0"/>
          <w:sz w:val="24"/>
        </w:rPr>
        <w:t>内容</w:t>
      </w:r>
      <w:r>
        <w:rPr>
          <w:rFonts w:hint="eastAsia" w:ascii="宋体" w:hAnsi="宋体" w:eastAsia="宋体" w:cs="Times New Roman"/>
          <w:b w:val="0"/>
          <w:bCs w:val="0"/>
          <w:sz w:val="24"/>
          <w:lang w:eastAsia="zh-CN"/>
        </w:rPr>
        <w:t>和</w:t>
      </w:r>
      <w:r>
        <w:rPr>
          <w:rFonts w:hint="eastAsia" w:ascii="宋体" w:hAnsi="宋体" w:eastAsia="宋体" w:cs="Times New Roman"/>
          <w:b w:val="0"/>
          <w:bCs w:val="0"/>
          <w:sz w:val="24"/>
        </w:rPr>
        <w:t>要求</w:t>
      </w:r>
    </w:p>
    <w:p w14:paraId="37EF2C44">
      <w:pPr>
        <w:tabs>
          <w:tab w:val="left" w:pos="7920"/>
        </w:tabs>
        <w:adjustRightInd w:val="0"/>
        <w:snapToGrid w:val="0"/>
        <w:spacing w:before="156" w:beforeLines="50" w:after="156" w:afterLines="50" w:line="360" w:lineRule="auto"/>
        <w:rPr>
          <w:rFonts w:ascii="宋体" w:hAnsi="宋体"/>
          <w:sz w:val="24"/>
        </w:rPr>
      </w:pPr>
      <w:r>
        <w:rPr>
          <w:rFonts w:hint="eastAsia" w:ascii="宋体" w:hAnsi="宋体"/>
          <w:sz w:val="24"/>
          <w:u w:val="single"/>
        </w:rPr>
        <w:t xml:space="preserve">                                                                 </w:t>
      </w:r>
      <w:r>
        <w:rPr>
          <w:rFonts w:hint="eastAsia" w:ascii="宋体" w:hAnsi="宋体"/>
          <w:sz w:val="24"/>
        </w:rPr>
        <w:t>。</w:t>
      </w:r>
    </w:p>
    <w:p w14:paraId="1CFD997A">
      <w:pPr>
        <w:adjustRightInd w:val="0"/>
        <w:snapToGrid w:val="0"/>
        <w:spacing w:before="156" w:beforeLines="50" w:after="156" w:afterLines="50" w:line="360" w:lineRule="auto"/>
        <w:rPr>
          <w:rFonts w:hint="eastAsia" w:ascii="宋体" w:hAnsi="宋体"/>
          <w:sz w:val="24"/>
        </w:rPr>
      </w:pPr>
      <w:r>
        <w:rPr>
          <w:rFonts w:hint="eastAsia" w:ascii="宋体" w:hAnsi="宋体"/>
          <w:sz w:val="24"/>
          <w:u w:val="single"/>
        </w:rPr>
        <w:t xml:space="preserve">                                                                 </w:t>
      </w:r>
      <w:r>
        <w:rPr>
          <w:rFonts w:hint="eastAsia" w:ascii="宋体" w:hAnsi="宋体"/>
          <w:sz w:val="24"/>
        </w:rPr>
        <w:t>。</w:t>
      </w:r>
    </w:p>
    <w:p w14:paraId="0D56BE58">
      <w:pPr>
        <w:pStyle w:val="509"/>
        <w:spacing w:beforeLines="50" w:line="360" w:lineRule="auto"/>
        <w:rPr>
          <w:rFonts w:hint="eastAsia" w:ascii="宋体" w:hAnsi="宋体"/>
          <w:szCs w:val="24"/>
        </w:rPr>
      </w:pPr>
      <w:r>
        <w:rPr>
          <w:rFonts w:hint="eastAsia" w:ascii="宋体" w:hAnsi="宋体"/>
          <w:szCs w:val="24"/>
        </w:rPr>
        <w:t>（详见附件</w:t>
      </w:r>
      <w:r>
        <w:rPr>
          <w:rFonts w:hint="eastAsia" w:ascii="宋体" w:hAnsi="宋体"/>
          <w:szCs w:val="24"/>
          <w:u w:val="single"/>
        </w:rPr>
        <w:t xml:space="preserve"> </w:t>
      </w:r>
      <w:r>
        <w:rPr>
          <w:rFonts w:hint="eastAsia" w:ascii="宋体" w:hAnsi="宋体"/>
          <w:szCs w:val="24"/>
          <w:u w:val="single"/>
          <w:lang w:val="en-US" w:eastAsia="zh-CN"/>
        </w:rPr>
        <w:t xml:space="preserve"> </w:t>
      </w:r>
      <w:r>
        <w:rPr>
          <w:rFonts w:hint="eastAsia" w:ascii="宋体" w:hAnsi="宋体"/>
          <w:szCs w:val="24"/>
          <w:u w:val="single"/>
        </w:rPr>
        <w:t xml:space="preserve"> </w:t>
      </w:r>
      <w:r>
        <w:rPr>
          <w:rFonts w:hint="eastAsia" w:ascii="宋体" w:hAnsi="宋体"/>
          <w:szCs w:val="24"/>
        </w:rPr>
        <w:t>：项目计划书）</w:t>
      </w:r>
    </w:p>
    <w:p w14:paraId="4A59172E">
      <w:pPr>
        <w:pStyle w:val="509"/>
        <w:spacing w:beforeLines="50" w:line="360" w:lineRule="auto"/>
        <w:rPr>
          <w:rFonts w:hint="eastAsia" w:ascii="宋体" w:hAnsi="宋体"/>
          <w:szCs w:val="24"/>
        </w:rPr>
      </w:pPr>
    </w:p>
    <w:p w14:paraId="176ACE60">
      <w:pPr>
        <w:numPr>
          <w:ilvl w:val="0"/>
          <w:numId w:val="0"/>
        </w:numPr>
        <w:tabs>
          <w:tab w:val="left" w:pos="1080"/>
          <w:tab w:val="left" w:pos="1665"/>
        </w:tabs>
        <w:adjustRightInd w:val="0"/>
        <w:snapToGrid w:val="0"/>
        <w:spacing w:before="156" w:beforeLines="50" w:after="156" w:afterLines="50" w:line="360" w:lineRule="auto"/>
        <w:ind w:left="0" w:firstLine="0"/>
        <w:rPr>
          <w:rFonts w:hint="eastAsia" w:ascii="宋体" w:hAnsi="宋体" w:cs="宋体"/>
          <w:b/>
          <w:bCs/>
          <w:sz w:val="24"/>
        </w:rPr>
      </w:pPr>
      <w:r>
        <w:rPr>
          <w:rFonts w:hint="eastAsia" w:ascii="宋体" w:hAnsi="宋体" w:cs="宋体"/>
          <w:b/>
          <w:bCs/>
          <w:sz w:val="24"/>
          <w:lang w:eastAsia="zh-CN"/>
        </w:rPr>
        <w:t>第二条</w:t>
      </w:r>
      <w:r>
        <w:rPr>
          <w:rFonts w:hint="eastAsia" w:ascii="宋体" w:hAnsi="宋体" w:cs="宋体"/>
          <w:b/>
          <w:bCs/>
          <w:sz w:val="24"/>
          <w:lang w:val="en-US" w:eastAsia="zh-CN"/>
        </w:rPr>
        <w:t xml:space="preserve">  </w:t>
      </w:r>
      <w:r>
        <w:rPr>
          <w:rFonts w:hint="eastAsia" w:ascii="宋体" w:hAnsi="宋体" w:cs="宋体"/>
          <w:b/>
          <w:bCs/>
          <w:sz w:val="24"/>
        </w:rPr>
        <w:t>合同履行期限</w:t>
      </w:r>
    </w:p>
    <w:p w14:paraId="4A8F9C4C">
      <w:pPr>
        <w:tabs>
          <w:tab w:val="left" w:pos="1665"/>
        </w:tabs>
        <w:adjustRightInd w:val="0"/>
        <w:snapToGrid w:val="0"/>
        <w:spacing w:before="156" w:beforeLines="50" w:after="156" w:afterLines="50" w:line="360" w:lineRule="auto"/>
        <w:rPr>
          <w:rFonts w:hint="eastAsia" w:ascii="宋体" w:hAnsi="宋体" w:cs="宋体"/>
          <w:bCs/>
          <w:sz w:val="24"/>
        </w:rPr>
      </w:pPr>
      <w:r>
        <w:rPr>
          <w:rFonts w:hint="eastAsia"/>
          <w:sz w:val="24"/>
          <w:lang w:val="en-US" w:eastAsia="zh-CN"/>
        </w:rPr>
        <w:t>2</w:t>
      </w:r>
      <w:r>
        <w:rPr>
          <w:rFonts w:hint="eastAsia"/>
          <w:sz w:val="24"/>
        </w:rPr>
        <w:t>.1</w:t>
      </w:r>
      <w:r>
        <w:rPr>
          <w:rFonts w:hint="eastAsia" w:ascii="宋体" w:hAnsi="宋体" w:cs="宋体"/>
          <w:bCs/>
          <w:sz w:val="24"/>
        </w:rPr>
        <w:t>本合同</w:t>
      </w:r>
      <w:r>
        <w:rPr>
          <w:rFonts w:hint="eastAsia" w:ascii="宋体" w:hAnsi="宋体" w:cs="宋体"/>
          <w:bCs/>
          <w:sz w:val="24"/>
          <w:lang w:eastAsia="zh-CN"/>
        </w:rPr>
        <w:t>自合同生效之日起</w:t>
      </w:r>
      <w:r>
        <w:rPr>
          <w:rFonts w:hint="eastAsia" w:ascii="宋体" w:hAnsi="宋体" w:cs="宋体"/>
          <w:bCs/>
          <w:sz w:val="24"/>
        </w:rPr>
        <w:t>至</w:t>
      </w:r>
      <w:r>
        <w:rPr>
          <w:rFonts w:hint="eastAsia" w:ascii="宋体" w:hAnsi="宋体"/>
          <w:bCs/>
          <w:sz w:val="24"/>
        </w:rPr>
        <w:t>□</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日止</w:t>
      </w:r>
    </w:p>
    <w:p w14:paraId="70942CBC">
      <w:pPr>
        <w:tabs>
          <w:tab w:val="left" w:pos="1665"/>
        </w:tabs>
        <w:adjustRightInd w:val="0"/>
        <w:snapToGrid w:val="0"/>
        <w:spacing w:before="156" w:beforeLines="50" w:after="156" w:afterLines="50" w:line="360" w:lineRule="auto"/>
        <w:ind w:firstLine="3360" w:firstLineChars="1400"/>
        <w:rPr>
          <w:rFonts w:hint="eastAsia" w:ascii="宋体" w:hAnsi="宋体" w:cs="宋体"/>
          <w:bCs/>
          <w:sz w:val="24"/>
        </w:rPr>
      </w:pPr>
      <w:r>
        <w:rPr>
          <w:rFonts w:hint="eastAsia" w:ascii="宋体" w:hAnsi="宋体"/>
          <w:bCs/>
          <w:sz w:val="24"/>
        </w:rPr>
        <w:t>□</w:t>
      </w:r>
      <w:r>
        <w:rPr>
          <w:rFonts w:hint="eastAsia" w:ascii="宋体" w:hAnsi="宋体"/>
          <w:bCs/>
          <w:sz w:val="24"/>
          <w:lang w:eastAsia="zh-CN"/>
        </w:rPr>
        <w:t>甲乙双方约定义务履行完毕之日止</w:t>
      </w:r>
      <w:r>
        <w:rPr>
          <w:rFonts w:hint="eastAsia" w:ascii="宋体" w:hAnsi="宋体" w:cs="宋体"/>
          <w:bCs/>
          <w:sz w:val="24"/>
        </w:rPr>
        <w:t>。</w:t>
      </w:r>
    </w:p>
    <w:p w14:paraId="75C5810A">
      <w:pPr>
        <w:tabs>
          <w:tab w:val="left" w:pos="1995"/>
        </w:tabs>
        <w:adjustRightInd w:val="0"/>
        <w:snapToGrid w:val="0"/>
        <w:spacing w:before="156" w:beforeLines="50" w:after="156" w:afterLines="50" w:line="360" w:lineRule="auto"/>
        <w:rPr>
          <w:rFonts w:hint="eastAsia" w:ascii="宋体" w:hAnsi="宋体" w:cs="宋体"/>
          <w:bCs/>
          <w:sz w:val="24"/>
        </w:rPr>
      </w:pPr>
      <w:r>
        <w:rPr>
          <w:rFonts w:hint="eastAsia"/>
          <w:sz w:val="24"/>
          <w:lang w:val="en-US" w:eastAsia="zh-CN"/>
        </w:rPr>
        <w:t>2</w:t>
      </w:r>
      <w:r>
        <w:rPr>
          <w:rFonts w:hint="eastAsia"/>
          <w:sz w:val="24"/>
        </w:rPr>
        <w:t>.2</w:t>
      </w:r>
      <w:r>
        <w:rPr>
          <w:rFonts w:hint="eastAsia"/>
          <w:sz w:val="24"/>
          <w:lang w:eastAsia="zh-CN"/>
        </w:rPr>
        <w:t>若</w:t>
      </w:r>
      <w:r>
        <w:rPr>
          <w:rFonts w:hint="eastAsia" w:ascii="宋体" w:hAnsi="宋体" w:cs="宋体"/>
          <w:bCs/>
          <w:sz w:val="24"/>
        </w:rPr>
        <w:t>本合同履行期限届满，甲乙双方认为需要继续延长履行期限，应</w:t>
      </w:r>
      <w:r>
        <w:rPr>
          <w:rFonts w:hint="eastAsia" w:ascii="宋体" w:hAnsi="宋体" w:cs="宋体"/>
          <w:bCs/>
          <w:sz w:val="24"/>
          <w:lang w:eastAsia="zh-CN"/>
        </w:rPr>
        <w:t>在合同履行期限届满前，</w:t>
      </w:r>
      <w:r>
        <w:rPr>
          <w:rFonts w:hint="eastAsia" w:ascii="宋体" w:hAnsi="宋体" w:cs="宋体"/>
          <w:bCs/>
          <w:sz w:val="24"/>
        </w:rPr>
        <w:t>签订</w:t>
      </w:r>
      <w:r>
        <w:rPr>
          <w:rFonts w:hint="eastAsia" w:ascii="宋体" w:hAnsi="宋体" w:cs="宋体"/>
          <w:bCs/>
          <w:sz w:val="24"/>
          <w:lang w:eastAsia="zh-CN"/>
        </w:rPr>
        <w:t>补充协议</w:t>
      </w:r>
      <w:r>
        <w:rPr>
          <w:rFonts w:hint="eastAsia" w:ascii="宋体" w:hAnsi="宋体" w:cs="宋体"/>
          <w:bCs/>
          <w:sz w:val="24"/>
        </w:rPr>
        <w:t>。</w:t>
      </w:r>
    </w:p>
    <w:p w14:paraId="1FE69052">
      <w:pPr>
        <w:pStyle w:val="509"/>
        <w:spacing w:beforeLines="50" w:line="360" w:lineRule="auto"/>
        <w:rPr>
          <w:rFonts w:hint="eastAsia" w:ascii="宋体" w:hAnsi="宋体"/>
          <w:szCs w:val="24"/>
        </w:rPr>
      </w:pPr>
    </w:p>
    <w:p w14:paraId="42182C6A">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lang w:eastAsia="zh-CN"/>
        </w:rPr>
        <w:t>第三条</w:t>
      </w:r>
      <w:r>
        <w:rPr>
          <w:rFonts w:hint="eastAsia" w:ascii="宋体" w:hAnsi="宋体" w:cs="宋体"/>
          <w:b/>
          <w:bCs/>
          <w:sz w:val="24"/>
          <w:lang w:val="en-US" w:eastAsia="zh-CN"/>
        </w:rPr>
        <w:t xml:space="preserve">   项目</w:t>
      </w:r>
      <w:r>
        <w:rPr>
          <w:rFonts w:hint="eastAsia" w:ascii="宋体" w:hAnsi="宋体" w:cs="宋体"/>
          <w:b/>
          <w:bCs/>
          <w:sz w:val="24"/>
        </w:rPr>
        <w:t>研究进度及阶段成果要求</w:t>
      </w:r>
    </w:p>
    <w:p w14:paraId="15B5F7DB">
      <w:pPr>
        <w:adjustRightInd w:val="0"/>
        <w:snapToGrid w:val="0"/>
        <w:spacing w:before="156" w:beforeLines="50" w:after="156" w:afterLines="50" w:line="360" w:lineRule="auto"/>
        <w:rPr>
          <w:rFonts w:hint="eastAsia" w:ascii="宋体" w:hAnsi="宋体"/>
          <w:sz w:val="24"/>
        </w:rPr>
      </w:pPr>
      <w:r>
        <w:rPr>
          <w:rFonts w:hint="eastAsia"/>
          <w:sz w:val="24"/>
          <w:lang w:val="en-US" w:eastAsia="zh-CN"/>
        </w:rPr>
        <w:t>3</w:t>
      </w:r>
      <w:r>
        <w:rPr>
          <w:rFonts w:hint="eastAsia"/>
          <w:sz w:val="24"/>
        </w:rPr>
        <w:t>.1</w:t>
      </w:r>
      <w:r>
        <w:rPr>
          <w:rFonts w:hint="eastAsia" w:ascii="宋体" w:hAnsi="宋体"/>
          <w:sz w:val="24"/>
        </w:rPr>
        <w:t>甲乙双方组成项目组（项目组成员见附件</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日开始工作，于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日前提交最终成果。各工作阶段具体工作时间和内容安排如下：</w:t>
      </w:r>
    </w:p>
    <w:tbl>
      <w:tblPr>
        <w:tblStyle w:val="50"/>
        <w:tblW w:w="7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2311"/>
        <w:gridCol w:w="2400"/>
        <w:gridCol w:w="1410"/>
        <w:gridCol w:w="1440"/>
      </w:tblGrid>
      <w:tr w14:paraId="6511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407" w:type="dxa"/>
            <w:tcBorders>
              <w:top w:val="single" w:color="auto" w:sz="4" w:space="0"/>
              <w:left w:val="single" w:color="auto" w:sz="4" w:space="0"/>
              <w:bottom w:val="single" w:color="auto" w:sz="4" w:space="0"/>
              <w:right w:val="single" w:color="auto" w:sz="4" w:space="0"/>
            </w:tcBorders>
            <w:vAlign w:val="center"/>
          </w:tcPr>
          <w:p w14:paraId="13C012E7">
            <w:pPr>
              <w:adjustRightInd w:val="0"/>
              <w:snapToGrid w:val="0"/>
              <w:spacing w:before="156" w:beforeLines="50" w:after="156" w:afterLines="50" w:line="360" w:lineRule="auto"/>
              <w:rPr>
                <w:rFonts w:ascii="宋体" w:hAnsi="宋体"/>
                <w:sz w:val="24"/>
              </w:rPr>
            </w:pPr>
            <w:r>
              <w:rPr>
                <w:rFonts w:hint="eastAsia" w:ascii="宋体" w:hAnsi="宋体"/>
                <w:sz w:val="24"/>
              </w:rPr>
              <w:t>序号</w:t>
            </w:r>
          </w:p>
        </w:tc>
        <w:tc>
          <w:tcPr>
            <w:tcW w:w="2311" w:type="dxa"/>
            <w:tcBorders>
              <w:top w:val="single" w:color="auto" w:sz="4" w:space="0"/>
              <w:left w:val="single" w:color="auto" w:sz="4" w:space="0"/>
              <w:bottom w:val="single" w:color="auto" w:sz="4" w:space="0"/>
              <w:right w:val="single" w:color="auto" w:sz="4" w:space="0"/>
            </w:tcBorders>
            <w:vAlign w:val="center"/>
          </w:tcPr>
          <w:p w14:paraId="2DE08E11">
            <w:pPr>
              <w:adjustRightInd w:val="0"/>
              <w:snapToGrid w:val="0"/>
              <w:spacing w:before="156" w:beforeLines="50" w:after="156" w:afterLines="50" w:line="360" w:lineRule="auto"/>
              <w:jc w:val="center"/>
              <w:rPr>
                <w:rFonts w:ascii="宋体" w:hAnsi="宋体"/>
                <w:sz w:val="24"/>
              </w:rPr>
            </w:pPr>
            <w:r>
              <w:rPr>
                <w:rFonts w:hint="eastAsia" w:ascii="宋体" w:hAnsi="宋体"/>
                <w:sz w:val="24"/>
              </w:rPr>
              <w:t>工作阶段</w:t>
            </w:r>
          </w:p>
        </w:tc>
        <w:tc>
          <w:tcPr>
            <w:tcW w:w="2400" w:type="dxa"/>
            <w:tcBorders>
              <w:top w:val="single" w:color="auto" w:sz="4" w:space="0"/>
              <w:left w:val="single" w:color="auto" w:sz="4" w:space="0"/>
              <w:bottom w:val="single" w:color="auto" w:sz="4" w:space="0"/>
              <w:right w:val="single" w:color="auto" w:sz="4" w:space="0"/>
            </w:tcBorders>
            <w:vAlign w:val="center"/>
          </w:tcPr>
          <w:p w14:paraId="18390FBE">
            <w:pPr>
              <w:adjustRightInd w:val="0"/>
              <w:snapToGrid w:val="0"/>
              <w:spacing w:before="156" w:beforeLines="50" w:after="156" w:afterLines="50" w:line="360" w:lineRule="auto"/>
              <w:jc w:val="center"/>
              <w:rPr>
                <w:rFonts w:ascii="宋体" w:hAnsi="宋体"/>
                <w:sz w:val="24"/>
              </w:rPr>
            </w:pPr>
            <w:r>
              <w:rPr>
                <w:rFonts w:hint="eastAsia" w:ascii="宋体" w:hAnsi="宋体"/>
                <w:sz w:val="24"/>
              </w:rPr>
              <w:t>成果构成</w:t>
            </w:r>
          </w:p>
        </w:tc>
        <w:tc>
          <w:tcPr>
            <w:tcW w:w="1410" w:type="dxa"/>
            <w:tcBorders>
              <w:top w:val="single" w:color="auto" w:sz="4" w:space="0"/>
              <w:left w:val="single" w:color="auto" w:sz="4" w:space="0"/>
              <w:bottom w:val="single" w:color="auto" w:sz="4" w:space="0"/>
              <w:right w:val="single" w:color="auto" w:sz="4" w:space="0"/>
            </w:tcBorders>
            <w:vAlign w:val="center"/>
          </w:tcPr>
          <w:p w14:paraId="06F5AC21">
            <w:pPr>
              <w:adjustRightInd w:val="0"/>
              <w:snapToGrid w:val="0"/>
              <w:spacing w:before="156" w:beforeLines="50" w:after="156" w:afterLines="50" w:line="360" w:lineRule="auto"/>
              <w:jc w:val="center"/>
              <w:rPr>
                <w:rFonts w:ascii="宋体" w:hAnsi="宋体"/>
                <w:sz w:val="24"/>
              </w:rPr>
            </w:pPr>
            <w:r>
              <w:rPr>
                <w:rFonts w:hint="eastAsia" w:ascii="宋体" w:hAnsi="宋体"/>
                <w:sz w:val="24"/>
              </w:rPr>
              <w:t>提交时间</w:t>
            </w:r>
          </w:p>
        </w:tc>
        <w:tc>
          <w:tcPr>
            <w:tcW w:w="1440" w:type="dxa"/>
            <w:tcBorders>
              <w:top w:val="single" w:color="auto" w:sz="4" w:space="0"/>
              <w:left w:val="single" w:color="auto" w:sz="4" w:space="0"/>
              <w:bottom w:val="single" w:color="auto" w:sz="4" w:space="0"/>
              <w:right w:val="single" w:color="auto" w:sz="4" w:space="0"/>
            </w:tcBorders>
            <w:vAlign w:val="center"/>
          </w:tcPr>
          <w:p w14:paraId="637DD1BD">
            <w:pPr>
              <w:adjustRightInd w:val="0"/>
              <w:snapToGrid w:val="0"/>
              <w:spacing w:before="156" w:beforeLines="50" w:after="156" w:afterLines="50" w:line="360" w:lineRule="auto"/>
              <w:jc w:val="center"/>
              <w:rPr>
                <w:rFonts w:ascii="宋体" w:hAnsi="宋体"/>
                <w:sz w:val="24"/>
              </w:rPr>
            </w:pPr>
            <w:r>
              <w:rPr>
                <w:rFonts w:hint="eastAsia" w:ascii="宋体" w:hAnsi="宋体"/>
                <w:sz w:val="24"/>
              </w:rPr>
              <w:t>验收方式</w:t>
            </w:r>
          </w:p>
        </w:tc>
      </w:tr>
      <w:tr w14:paraId="777C1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407" w:type="dxa"/>
            <w:tcBorders>
              <w:top w:val="single" w:color="auto" w:sz="4" w:space="0"/>
              <w:left w:val="single" w:color="auto" w:sz="4" w:space="0"/>
              <w:bottom w:val="single" w:color="auto" w:sz="4" w:space="0"/>
              <w:right w:val="single" w:color="auto" w:sz="4" w:space="0"/>
            </w:tcBorders>
            <w:vAlign w:val="center"/>
          </w:tcPr>
          <w:p w14:paraId="0195233E">
            <w:pPr>
              <w:adjustRightInd w:val="0"/>
              <w:snapToGrid w:val="0"/>
              <w:spacing w:before="156" w:beforeLines="50" w:after="156" w:afterLines="50" w:line="360" w:lineRule="auto"/>
              <w:rPr>
                <w:rFonts w:ascii="宋体" w:hAnsi="宋体"/>
                <w:sz w:val="24"/>
              </w:rPr>
            </w:pPr>
            <w:r>
              <w:rPr>
                <w:sz w:val="24"/>
              </w:rPr>
              <w:t>1</w:t>
            </w:r>
          </w:p>
        </w:tc>
        <w:tc>
          <w:tcPr>
            <w:tcW w:w="2311" w:type="dxa"/>
            <w:tcBorders>
              <w:top w:val="single" w:color="auto" w:sz="4" w:space="0"/>
              <w:left w:val="single" w:color="auto" w:sz="4" w:space="0"/>
              <w:bottom w:val="single" w:color="auto" w:sz="4" w:space="0"/>
              <w:right w:val="single" w:color="auto" w:sz="4" w:space="0"/>
            </w:tcBorders>
            <w:vAlign w:val="center"/>
          </w:tcPr>
          <w:p w14:paraId="67E2A017">
            <w:pPr>
              <w:adjustRightInd w:val="0"/>
              <w:snapToGrid w:val="0"/>
              <w:spacing w:before="156" w:beforeLines="50" w:after="156" w:afterLines="50" w:line="360" w:lineRule="auto"/>
              <w:rPr>
                <w:rFonts w:ascii="宋体" w:hAnsi="宋体"/>
                <w:sz w:val="24"/>
              </w:rPr>
            </w:pPr>
          </w:p>
        </w:tc>
        <w:tc>
          <w:tcPr>
            <w:tcW w:w="2400" w:type="dxa"/>
            <w:tcBorders>
              <w:top w:val="single" w:color="auto" w:sz="4" w:space="0"/>
              <w:left w:val="single" w:color="auto" w:sz="4" w:space="0"/>
              <w:bottom w:val="single" w:color="auto" w:sz="4" w:space="0"/>
              <w:right w:val="single" w:color="auto" w:sz="4" w:space="0"/>
            </w:tcBorders>
            <w:vAlign w:val="center"/>
          </w:tcPr>
          <w:p w14:paraId="5766221E">
            <w:pPr>
              <w:adjustRightInd w:val="0"/>
              <w:snapToGrid w:val="0"/>
              <w:spacing w:before="156" w:beforeLines="50" w:after="156" w:afterLines="50" w:line="360" w:lineRule="auto"/>
              <w:rPr>
                <w:rFonts w:ascii="宋体" w:hAnsi="宋体"/>
                <w:i/>
                <w:sz w:val="24"/>
                <w:u w:val="single"/>
              </w:rPr>
            </w:pPr>
          </w:p>
        </w:tc>
        <w:tc>
          <w:tcPr>
            <w:tcW w:w="1410" w:type="dxa"/>
            <w:tcBorders>
              <w:top w:val="single" w:color="auto" w:sz="4" w:space="0"/>
              <w:left w:val="single" w:color="auto" w:sz="4" w:space="0"/>
              <w:bottom w:val="single" w:color="auto" w:sz="4" w:space="0"/>
              <w:right w:val="single" w:color="auto" w:sz="4" w:space="0"/>
            </w:tcBorders>
            <w:vAlign w:val="center"/>
          </w:tcPr>
          <w:p w14:paraId="23480A88">
            <w:pPr>
              <w:adjustRightInd w:val="0"/>
              <w:snapToGrid w:val="0"/>
              <w:spacing w:before="156" w:beforeLines="50" w:after="156" w:afterLines="50"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BED6D6F">
            <w:pPr>
              <w:adjustRightInd w:val="0"/>
              <w:snapToGrid w:val="0"/>
              <w:spacing w:before="156" w:beforeLines="50" w:after="156" w:afterLines="50" w:line="360" w:lineRule="auto"/>
              <w:rPr>
                <w:rFonts w:hint="eastAsia" w:ascii="宋体" w:hAnsi="宋体"/>
                <w:sz w:val="24"/>
              </w:rPr>
            </w:pPr>
          </w:p>
        </w:tc>
      </w:tr>
      <w:tr w14:paraId="65B8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07" w:type="dxa"/>
            <w:tcBorders>
              <w:top w:val="single" w:color="auto" w:sz="4" w:space="0"/>
              <w:left w:val="single" w:color="auto" w:sz="4" w:space="0"/>
              <w:bottom w:val="single" w:color="auto" w:sz="4" w:space="0"/>
              <w:right w:val="single" w:color="auto" w:sz="4" w:space="0"/>
            </w:tcBorders>
            <w:vAlign w:val="center"/>
          </w:tcPr>
          <w:p w14:paraId="050D61DC">
            <w:pPr>
              <w:adjustRightInd w:val="0"/>
              <w:snapToGrid w:val="0"/>
              <w:spacing w:before="156" w:beforeLines="50" w:after="156" w:afterLines="50" w:line="360" w:lineRule="auto"/>
              <w:rPr>
                <w:rFonts w:ascii="宋体" w:hAnsi="宋体"/>
                <w:sz w:val="24"/>
              </w:rPr>
            </w:pPr>
            <w:r>
              <w:rPr>
                <w:sz w:val="24"/>
              </w:rPr>
              <w:t>2</w:t>
            </w:r>
          </w:p>
        </w:tc>
        <w:tc>
          <w:tcPr>
            <w:tcW w:w="2311" w:type="dxa"/>
            <w:tcBorders>
              <w:top w:val="single" w:color="auto" w:sz="4" w:space="0"/>
              <w:left w:val="single" w:color="auto" w:sz="4" w:space="0"/>
              <w:bottom w:val="single" w:color="auto" w:sz="4" w:space="0"/>
              <w:right w:val="single" w:color="auto" w:sz="4" w:space="0"/>
            </w:tcBorders>
            <w:vAlign w:val="center"/>
          </w:tcPr>
          <w:p w14:paraId="2407DE1F">
            <w:pPr>
              <w:adjustRightInd w:val="0"/>
              <w:snapToGrid w:val="0"/>
              <w:spacing w:before="156" w:beforeLines="50" w:after="156" w:afterLines="50" w:line="360" w:lineRule="auto"/>
              <w:rPr>
                <w:rFonts w:ascii="宋体" w:hAnsi="宋体"/>
                <w:sz w:val="24"/>
              </w:rPr>
            </w:pPr>
          </w:p>
        </w:tc>
        <w:tc>
          <w:tcPr>
            <w:tcW w:w="2400" w:type="dxa"/>
            <w:tcBorders>
              <w:top w:val="single" w:color="auto" w:sz="4" w:space="0"/>
              <w:left w:val="single" w:color="auto" w:sz="4" w:space="0"/>
              <w:bottom w:val="single" w:color="auto" w:sz="4" w:space="0"/>
              <w:right w:val="single" w:color="auto" w:sz="4" w:space="0"/>
            </w:tcBorders>
            <w:vAlign w:val="center"/>
          </w:tcPr>
          <w:p w14:paraId="23DD4C9B">
            <w:pPr>
              <w:adjustRightInd w:val="0"/>
              <w:snapToGrid w:val="0"/>
              <w:spacing w:before="156" w:beforeLines="50" w:after="156" w:afterLines="50" w:line="360" w:lineRule="auto"/>
              <w:rPr>
                <w:rFonts w:ascii="宋体" w:hAnsi="宋体"/>
                <w:sz w:val="24"/>
              </w:rPr>
            </w:pPr>
          </w:p>
        </w:tc>
        <w:tc>
          <w:tcPr>
            <w:tcW w:w="1410" w:type="dxa"/>
            <w:tcBorders>
              <w:top w:val="single" w:color="auto" w:sz="4" w:space="0"/>
              <w:left w:val="single" w:color="auto" w:sz="4" w:space="0"/>
              <w:bottom w:val="single" w:color="auto" w:sz="4" w:space="0"/>
              <w:right w:val="single" w:color="auto" w:sz="4" w:space="0"/>
            </w:tcBorders>
            <w:vAlign w:val="center"/>
          </w:tcPr>
          <w:p w14:paraId="4B092D70">
            <w:pPr>
              <w:adjustRightInd w:val="0"/>
              <w:snapToGrid w:val="0"/>
              <w:spacing w:before="156" w:beforeLines="50" w:after="156" w:afterLines="50"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006AA11">
            <w:pPr>
              <w:adjustRightInd w:val="0"/>
              <w:snapToGrid w:val="0"/>
              <w:spacing w:before="156" w:beforeLines="50" w:after="156" w:afterLines="50" w:line="360" w:lineRule="auto"/>
              <w:rPr>
                <w:rFonts w:ascii="宋体" w:hAnsi="宋体"/>
                <w:sz w:val="24"/>
              </w:rPr>
            </w:pPr>
          </w:p>
        </w:tc>
      </w:tr>
      <w:tr w14:paraId="28946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07" w:type="dxa"/>
            <w:tcBorders>
              <w:top w:val="single" w:color="auto" w:sz="4" w:space="0"/>
              <w:left w:val="single" w:color="auto" w:sz="4" w:space="0"/>
              <w:bottom w:val="single" w:color="auto" w:sz="4" w:space="0"/>
              <w:right w:val="single" w:color="auto" w:sz="4" w:space="0"/>
            </w:tcBorders>
            <w:vAlign w:val="center"/>
          </w:tcPr>
          <w:p w14:paraId="679BDFB8">
            <w:pPr>
              <w:adjustRightInd w:val="0"/>
              <w:snapToGrid w:val="0"/>
              <w:spacing w:before="156" w:beforeLines="50" w:after="156" w:afterLines="50" w:line="360" w:lineRule="auto"/>
              <w:rPr>
                <w:rFonts w:ascii="宋体" w:hAnsi="宋体"/>
                <w:sz w:val="24"/>
              </w:rPr>
            </w:pPr>
            <w:r>
              <w:rPr>
                <w:sz w:val="24"/>
              </w:rPr>
              <w:t>3</w:t>
            </w:r>
          </w:p>
        </w:tc>
        <w:tc>
          <w:tcPr>
            <w:tcW w:w="2311" w:type="dxa"/>
            <w:tcBorders>
              <w:top w:val="single" w:color="auto" w:sz="4" w:space="0"/>
              <w:left w:val="single" w:color="auto" w:sz="4" w:space="0"/>
              <w:bottom w:val="single" w:color="auto" w:sz="4" w:space="0"/>
              <w:right w:val="single" w:color="auto" w:sz="4" w:space="0"/>
            </w:tcBorders>
            <w:vAlign w:val="center"/>
          </w:tcPr>
          <w:p w14:paraId="73364848">
            <w:pPr>
              <w:adjustRightInd w:val="0"/>
              <w:snapToGrid w:val="0"/>
              <w:spacing w:before="156" w:beforeLines="50" w:after="156" w:afterLines="50" w:line="360" w:lineRule="auto"/>
              <w:rPr>
                <w:rFonts w:ascii="宋体" w:hAnsi="宋体"/>
                <w:sz w:val="24"/>
              </w:rPr>
            </w:pPr>
          </w:p>
        </w:tc>
        <w:tc>
          <w:tcPr>
            <w:tcW w:w="2400" w:type="dxa"/>
            <w:tcBorders>
              <w:top w:val="single" w:color="auto" w:sz="4" w:space="0"/>
              <w:left w:val="single" w:color="auto" w:sz="4" w:space="0"/>
              <w:bottom w:val="single" w:color="auto" w:sz="4" w:space="0"/>
              <w:right w:val="single" w:color="auto" w:sz="4" w:space="0"/>
            </w:tcBorders>
            <w:vAlign w:val="center"/>
          </w:tcPr>
          <w:p w14:paraId="6EDAB149">
            <w:pPr>
              <w:adjustRightInd w:val="0"/>
              <w:snapToGrid w:val="0"/>
              <w:spacing w:before="156" w:beforeLines="50" w:after="156" w:afterLines="50" w:line="360" w:lineRule="auto"/>
              <w:rPr>
                <w:rFonts w:ascii="宋体" w:hAnsi="宋体"/>
                <w:sz w:val="24"/>
              </w:rPr>
            </w:pPr>
          </w:p>
        </w:tc>
        <w:tc>
          <w:tcPr>
            <w:tcW w:w="1410" w:type="dxa"/>
            <w:tcBorders>
              <w:top w:val="single" w:color="auto" w:sz="4" w:space="0"/>
              <w:left w:val="single" w:color="auto" w:sz="4" w:space="0"/>
              <w:bottom w:val="single" w:color="auto" w:sz="4" w:space="0"/>
              <w:right w:val="single" w:color="auto" w:sz="4" w:space="0"/>
            </w:tcBorders>
            <w:vAlign w:val="center"/>
          </w:tcPr>
          <w:p w14:paraId="63F161CE">
            <w:pPr>
              <w:adjustRightInd w:val="0"/>
              <w:snapToGrid w:val="0"/>
              <w:spacing w:before="156" w:beforeLines="50" w:after="156" w:afterLines="50"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27D85ACA">
            <w:pPr>
              <w:adjustRightInd w:val="0"/>
              <w:snapToGrid w:val="0"/>
              <w:spacing w:before="156" w:beforeLines="50" w:after="156" w:afterLines="50" w:line="360" w:lineRule="auto"/>
              <w:rPr>
                <w:rFonts w:ascii="宋体" w:hAnsi="宋体"/>
                <w:sz w:val="24"/>
              </w:rPr>
            </w:pPr>
          </w:p>
        </w:tc>
      </w:tr>
      <w:tr w14:paraId="5C94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07" w:type="dxa"/>
            <w:tcBorders>
              <w:top w:val="single" w:color="auto" w:sz="4" w:space="0"/>
              <w:left w:val="single" w:color="auto" w:sz="4" w:space="0"/>
              <w:bottom w:val="single" w:color="auto" w:sz="4" w:space="0"/>
              <w:right w:val="single" w:color="auto" w:sz="4" w:space="0"/>
            </w:tcBorders>
            <w:vAlign w:val="center"/>
          </w:tcPr>
          <w:p w14:paraId="607BBE91">
            <w:pPr>
              <w:adjustRightInd w:val="0"/>
              <w:snapToGrid w:val="0"/>
              <w:spacing w:before="156" w:beforeLines="50" w:after="156" w:afterLines="50" w:line="360" w:lineRule="auto"/>
              <w:rPr>
                <w:sz w:val="24"/>
              </w:rPr>
            </w:pPr>
            <w:r>
              <w:rPr>
                <w:sz w:val="24"/>
              </w:rPr>
              <w:t>4</w:t>
            </w:r>
          </w:p>
        </w:tc>
        <w:tc>
          <w:tcPr>
            <w:tcW w:w="2311" w:type="dxa"/>
            <w:tcBorders>
              <w:top w:val="single" w:color="auto" w:sz="4" w:space="0"/>
              <w:left w:val="single" w:color="auto" w:sz="4" w:space="0"/>
              <w:bottom w:val="single" w:color="auto" w:sz="4" w:space="0"/>
              <w:right w:val="single" w:color="auto" w:sz="4" w:space="0"/>
            </w:tcBorders>
            <w:vAlign w:val="center"/>
          </w:tcPr>
          <w:p w14:paraId="77412431">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p>
        </w:tc>
        <w:tc>
          <w:tcPr>
            <w:tcW w:w="2400" w:type="dxa"/>
            <w:tcBorders>
              <w:top w:val="single" w:color="auto" w:sz="4" w:space="0"/>
              <w:left w:val="single" w:color="auto" w:sz="4" w:space="0"/>
              <w:bottom w:val="single" w:color="auto" w:sz="4" w:space="0"/>
              <w:right w:val="single" w:color="auto" w:sz="4" w:space="0"/>
            </w:tcBorders>
            <w:vAlign w:val="center"/>
          </w:tcPr>
          <w:p w14:paraId="3DFB52DA">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p>
        </w:tc>
        <w:tc>
          <w:tcPr>
            <w:tcW w:w="1410" w:type="dxa"/>
            <w:tcBorders>
              <w:top w:val="single" w:color="auto" w:sz="4" w:space="0"/>
              <w:left w:val="single" w:color="auto" w:sz="4" w:space="0"/>
              <w:bottom w:val="single" w:color="auto" w:sz="4" w:space="0"/>
              <w:right w:val="single" w:color="auto" w:sz="4" w:space="0"/>
            </w:tcBorders>
            <w:vAlign w:val="center"/>
          </w:tcPr>
          <w:p w14:paraId="167FC4ED">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p>
        </w:tc>
        <w:tc>
          <w:tcPr>
            <w:tcW w:w="1440" w:type="dxa"/>
            <w:tcBorders>
              <w:top w:val="single" w:color="auto" w:sz="4" w:space="0"/>
              <w:left w:val="single" w:color="auto" w:sz="4" w:space="0"/>
              <w:bottom w:val="single" w:color="auto" w:sz="4" w:space="0"/>
              <w:right w:val="single" w:color="auto" w:sz="4" w:space="0"/>
            </w:tcBorders>
            <w:vAlign w:val="center"/>
          </w:tcPr>
          <w:p w14:paraId="2CB9A551">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p>
        </w:tc>
      </w:tr>
    </w:tbl>
    <w:p w14:paraId="46A72ABA">
      <w:pPr>
        <w:adjustRightInd w:val="0"/>
        <w:snapToGrid w:val="0"/>
        <w:spacing w:before="156" w:beforeLines="50" w:after="156" w:afterLines="50" w:line="360" w:lineRule="auto"/>
        <w:rPr>
          <w:rFonts w:hint="eastAsia" w:ascii="宋体" w:hAnsi="宋体"/>
          <w:sz w:val="24"/>
        </w:rPr>
      </w:pPr>
      <w:r>
        <w:rPr>
          <w:rFonts w:hint="eastAsia"/>
          <w:sz w:val="24"/>
          <w:lang w:val="en-US" w:eastAsia="zh-CN"/>
        </w:rPr>
        <w:t>3</w:t>
      </w:r>
      <w:r>
        <w:rPr>
          <w:sz w:val="24"/>
        </w:rPr>
        <w:t>.2</w:t>
      </w:r>
      <w:r>
        <w:rPr>
          <w:rFonts w:hint="eastAsia" w:ascii="宋体" w:hAnsi="宋体"/>
          <w:sz w:val="24"/>
        </w:rPr>
        <w:t>在合同履行过程中，在必要情况下，经双方协商一致，可对上述工作进度和阶段成果要求进行调整。</w:t>
      </w:r>
    </w:p>
    <w:p w14:paraId="19760584">
      <w:pPr>
        <w:pStyle w:val="509"/>
        <w:spacing w:beforeLines="50" w:line="360" w:lineRule="auto"/>
        <w:rPr>
          <w:rFonts w:hint="eastAsia" w:ascii="宋体" w:hAnsi="宋体"/>
          <w:szCs w:val="24"/>
        </w:rPr>
      </w:pPr>
    </w:p>
    <w:p w14:paraId="6D10F271">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eastAsia="宋体" w:cs="宋体"/>
          <w:b/>
          <w:bCs/>
          <w:color w:val="auto"/>
          <w:sz w:val="24"/>
          <w:szCs w:val="24"/>
          <w:lang w:eastAsia="zh-CN"/>
        </w:rPr>
        <w:t>第</w:t>
      </w:r>
      <w:r>
        <w:rPr>
          <w:rFonts w:hint="eastAsia" w:ascii="宋体" w:hAnsi="宋体" w:eastAsia="宋体" w:cs="宋体"/>
          <w:b/>
          <w:bCs/>
          <w:sz w:val="24"/>
          <w:szCs w:val="24"/>
          <w:lang w:eastAsia="zh-CN"/>
        </w:rPr>
        <w:t>四</w:t>
      </w:r>
      <w:r>
        <w:rPr>
          <w:rFonts w:hint="eastAsia" w:ascii="宋体" w:hAnsi="宋体" w:eastAsia="宋体" w:cs="宋体"/>
          <w:b/>
          <w:bCs/>
          <w:color w:val="auto"/>
          <w:sz w:val="24"/>
          <w:szCs w:val="24"/>
          <w:lang w:eastAsia="zh-CN"/>
        </w:rPr>
        <w:t>条</w:t>
      </w:r>
      <w:r>
        <w:rPr>
          <w:rFonts w:hint="eastAsia" w:ascii="宋体" w:hAnsi="宋体" w:eastAsia="宋体" w:cs="宋体"/>
          <w:b/>
          <w:bCs/>
          <w:sz w:val="24"/>
          <w:szCs w:val="24"/>
          <w:lang w:val="en-US" w:eastAsia="zh-CN"/>
        </w:rPr>
        <w:t xml:space="preserve"> </w:t>
      </w:r>
      <w:r>
        <w:rPr>
          <w:rFonts w:hint="eastAsia" w:ascii="宋体" w:hAnsi="宋体"/>
          <w:szCs w:val="24"/>
          <w:lang w:val="en-US" w:eastAsia="zh-CN"/>
        </w:rPr>
        <w:t xml:space="preserve"> </w:t>
      </w:r>
      <w:r>
        <w:rPr>
          <w:rFonts w:hint="eastAsia" w:ascii="宋体" w:hAnsi="宋体" w:cs="宋体"/>
          <w:b/>
          <w:bCs/>
          <w:sz w:val="24"/>
        </w:rPr>
        <w:t>合同价款</w:t>
      </w:r>
    </w:p>
    <w:p w14:paraId="2D85F552">
      <w:pPr>
        <w:adjustRightInd w:val="0"/>
        <w:snapToGrid w:val="0"/>
        <w:spacing w:before="156" w:beforeLines="50" w:after="156" w:afterLines="50" w:line="360" w:lineRule="auto"/>
        <w:rPr>
          <w:rFonts w:hint="eastAsia" w:ascii="宋体" w:hAnsi="宋体"/>
          <w:sz w:val="24"/>
        </w:rPr>
      </w:pPr>
      <w:r>
        <w:rPr>
          <w:rFonts w:hint="eastAsia"/>
          <w:sz w:val="24"/>
          <w:lang w:val="en-US" w:eastAsia="zh-CN"/>
        </w:rPr>
        <w:t>4</w:t>
      </w:r>
      <w:r>
        <w:rPr>
          <w:rFonts w:hint="eastAsia"/>
          <w:sz w:val="24"/>
        </w:rPr>
        <w:t>.</w:t>
      </w:r>
      <w:r>
        <w:rPr>
          <w:rFonts w:hint="eastAsia"/>
          <w:sz w:val="24"/>
          <w:lang w:val="en-US" w:eastAsia="zh-CN"/>
        </w:rPr>
        <w:t xml:space="preserve">1 </w:t>
      </w:r>
      <w:r>
        <w:rPr>
          <w:rFonts w:hint="eastAsia" w:ascii="宋体" w:hAnsi="宋体"/>
          <w:sz w:val="24"/>
        </w:rPr>
        <w:t>合同价款总计为</w:t>
      </w:r>
      <w:r>
        <w:rPr>
          <w:rFonts w:hint="eastAsia" w:ascii="宋体" w:hAnsi="宋体"/>
          <w:sz w:val="24"/>
          <w:lang w:eastAsia="zh-CN"/>
        </w:rPr>
        <w:t>大写</w:t>
      </w:r>
      <w:r>
        <w:rPr>
          <w:rFonts w:hint="eastAsia" w:ascii="宋体" w:hAnsi="宋体"/>
          <w:sz w:val="24"/>
          <w:u w:val="single"/>
          <w:lang w:val="en-US" w:eastAsia="zh-CN"/>
        </w:rPr>
        <w:t xml:space="preserve">                       </w:t>
      </w:r>
      <w:r>
        <w:rPr>
          <w:rFonts w:hint="eastAsia" w:ascii="宋体" w:hAnsi="宋体"/>
          <w:sz w:val="24"/>
        </w:rPr>
        <w:t>，小写</w:t>
      </w:r>
      <w:r>
        <w:rPr>
          <w:sz w:val="24"/>
        </w:rPr>
        <w:t>¥</w:t>
      </w:r>
      <w:r>
        <w:rPr>
          <w:rFonts w:ascii="宋体" w:hAnsi="宋体"/>
          <w:sz w:val="24"/>
        </w:rPr>
        <w:t>__________________</w:t>
      </w:r>
      <w:r>
        <w:rPr>
          <w:rFonts w:hint="eastAsia" w:ascii="宋体" w:hAnsi="宋体"/>
          <w:sz w:val="24"/>
        </w:rPr>
        <w:t>元。该合同价款包括</w:t>
      </w:r>
      <w:r>
        <w:rPr>
          <w:rFonts w:hint="eastAsia" w:ascii="宋体" w:hAnsi="宋体"/>
          <w:sz w:val="24"/>
          <w:lang w:eastAsia="zh-CN"/>
        </w:rPr>
        <w:t>完成本合同约定的服务事项</w:t>
      </w:r>
      <w:r>
        <w:rPr>
          <w:rFonts w:hint="eastAsia" w:ascii="宋体" w:hAnsi="宋体"/>
          <w:sz w:val="24"/>
        </w:rPr>
        <w:t>全部费用，</w:t>
      </w:r>
      <w:r>
        <w:rPr>
          <w:rFonts w:hint="eastAsia" w:ascii="宋体" w:hAnsi="宋体"/>
          <w:sz w:val="24"/>
          <w:lang w:eastAsia="zh-CN"/>
        </w:rPr>
        <w:t>甲方不再为本合同项下服务支付任何其他费用。在合同履行过程中，确有必要增加本合同项下服务费用的，经需甲乙双方协商一致，签订补充协议。</w:t>
      </w:r>
    </w:p>
    <w:p w14:paraId="7EED98B0">
      <w:pPr>
        <w:numPr>
          <w:ilvl w:val="0"/>
          <w:numId w:val="0"/>
        </w:numPr>
        <w:tabs>
          <w:tab w:val="left" w:pos="1080"/>
          <w:tab w:val="left" w:pos="1455"/>
          <w:tab w:val="left" w:pos="1665"/>
        </w:tabs>
        <w:adjustRightInd w:val="0"/>
        <w:snapToGrid w:val="0"/>
        <w:spacing w:before="156" w:beforeLines="50" w:after="156" w:afterLines="50" w:line="360" w:lineRule="auto"/>
        <w:ind w:left="0" w:firstLine="0"/>
        <w:rPr>
          <w:rFonts w:hint="eastAsia" w:ascii="宋体" w:hAnsi="宋体" w:cs="宋体"/>
          <w:b/>
          <w:bCs/>
          <w:sz w:val="24"/>
          <w:lang w:eastAsia="zh-CN"/>
        </w:rPr>
      </w:pPr>
    </w:p>
    <w:p w14:paraId="0710A24C">
      <w:pPr>
        <w:numPr>
          <w:ilvl w:val="0"/>
          <w:numId w:val="0"/>
        </w:numPr>
        <w:tabs>
          <w:tab w:val="left" w:pos="1080"/>
          <w:tab w:val="left" w:pos="1455"/>
          <w:tab w:val="left" w:pos="1665"/>
        </w:tabs>
        <w:adjustRightInd w:val="0"/>
        <w:snapToGrid w:val="0"/>
        <w:spacing w:before="156" w:beforeLines="50" w:after="156" w:afterLines="50" w:line="360" w:lineRule="auto"/>
        <w:ind w:left="0" w:firstLine="0"/>
        <w:rPr>
          <w:rFonts w:hint="eastAsia" w:ascii="宋体" w:hAnsi="宋体" w:cs="宋体"/>
          <w:b/>
          <w:bCs/>
          <w:sz w:val="24"/>
        </w:rPr>
      </w:pPr>
      <w:r>
        <w:rPr>
          <w:rFonts w:hint="eastAsia" w:ascii="宋体" w:hAnsi="宋体" w:cs="宋体"/>
          <w:b/>
          <w:bCs/>
          <w:sz w:val="24"/>
          <w:lang w:eastAsia="zh-CN"/>
        </w:rPr>
        <w:t>第五条</w:t>
      </w:r>
      <w:r>
        <w:rPr>
          <w:rFonts w:hint="eastAsia" w:ascii="宋体" w:hAnsi="宋体" w:cs="宋体"/>
          <w:b/>
          <w:bCs/>
          <w:sz w:val="24"/>
          <w:lang w:val="en-US" w:eastAsia="zh-CN"/>
        </w:rPr>
        <w:t xml:space="preserve">  </w:t>
      </w:r>
      <w:r>
        <w:rPr>
          <w:rFonts w:hint="eastAsia" w:ascii="宋体" w:hAnsi="宋体" w:cs="宋体"/>
          <w:b/>
          <w:bCs/>
          <w:sz w:val="24"/>
        </w:rPr>
        <w:t>合同价款支付</w:t>
      </w:r>
    </w:p>
    <w:p w14:paraId="314B8667">
      <w:pPr>
        <w:tabs>
          <w:tab w:val="left" w:pos="1665"/>
        </w:tabs>
        <w:adjustRightInd w:val="0"/>
        <w:snapToGrid w:val="0"/>
        <w:spacing w:before="156" w:beforeLines="50" w:after="156" w:afterLines="50" w:line="360" w:lineRule="auto"/>
        <w:rPr>
          <w:rFonts w:hint="eastAsia" w:ascii="宋体" w:hAnsi="宋体" w:cs="宋体"/>
          <w:bCs/>
          <w:sz w:val="24"/>
        </w:rPr>
      </w:pPr>
      <w:r>
        <w:rPr>
          <w:rFonts w:hint="eastAsia" w:ascii="Times New Roman" w:hAnsi="Times New Roman" w:eastAsia="宋体" w:cs="Times New Roman"/>
          <w:bCs w:val="0"/>
          <w:sz w:val="24"/>
          <w:lang w:val="en-US" w:eastAsia="zh-CN"/>
        </w:rPr>
        <w:t>5.1</w:t>
      </w:r>
      <w:r>
        <w:rPr>
          <w:rFonts w:hint="eastAsia" w:ascii="宋体" w:hAnsi="宋体" w:eastAsia="宋体" w:cs="Times New Roman"/>
          <w:bCs w:val="0"/>
          <w:color w:val="000000"/>
          <w:sz w:val="24"/>
          <w:lang w:val="en-US" w:eastAsia="zh-CN"/>
        </w:rPr>
        <w:t xml:space="preserve"> </w:t>
      </w:r>
      <w:r>
        <w:rPr>
          <w:rFonts w:hint="eastAsia" w:ascii="宋体" w:hAnsi="宋体" w:cs="宋体"/>
          <w:bCs/>
          <w:sz w:val="24"/>
        </w:rPr>
        <w:t>除双方重新达成协议外，本合同履行过程中的价款支付均通过本合同中指定的甲乙双方银行账号进行。</w:t>
      </w:r>
    </w:p>
    <w:p w14:paraId="69D7F712">
      <w:pPr>
        <w:adjustRightInd w:val="0"/>
        <w:snapToGrid w:val="0"/>
        <w:spacing w:before="156" w:beforeLines="50" w:after="156" w:afterLines="50" w:line="360" w:lineRule="auto"/>
        <w:rPr>
          <w:rFonts w:hint="eastAsia" w:ascii="宋体" w:hAnsi="宋体" w:eastAsia="宋体" w:cs="Times New Roman"/>
          <w:sz w:val="24"/>
          <w:szCs w:val="24"/>
        </w:rPr>
      </w:pPr>
      <w:r>
        <w:rPr>
          <w:rFonts w:hint="eastAsia" w:ascii="Times New Roman" w:hAnsi="Times New Roman" w:eastAsia="宋体" w:cs="Times New Roman"/>
          <w:bCs w:val="0"/>
          <w:sz w:val="24"/>
          <w:lang w:val="en-US" w:eastAsia="zh-CN"/>
        </w:rPr>
        <w:t>5.2</w:t>
      </w:r>
      <w:r>
        <w:rPr>
          <w:rFonts w:hint="eastAsia" w:ascii="宋体" w:hAnsi="宋体" w:eastAsia="宋体" w:cs="Times New Roman"/>
          <w:sz w:val="24"/>
          <w:szCs w:val="24"/>
        </w:rPr>
        <w:t>本合同采取以下第</w:t>
      </w:r>
      <w:r>
        <w:rPr>
          <w:rFonts w:hint="eastAsia" w:ascii="宋体" w:hAnsi="宋体" w:eastAsia="宋体" w:cs="Times New Roman"/>
          <w:sz w:val="24"/>
          <w:szCs w:val="24"/>
          <w:u w:val="none"/>
        </w:rPr>
        <w:t xml:space="preserve">    </w:t>
      </w:r>
      <w:r>
        <w:rPr>
          <w:rFonts w:hint="eastAsia" w:ascii="宋体" w:hAnsi="宋体" w:eastAsia="宋体" w:cs="Times New Roman"/>
          <w:sz w:val="24"/>
          <w:szCs w:val="24"/>
        </w:rPr>
        <w:t>种付款方式：</w:t>
      </w:r>
    </w:p>
    <w:p w14:paraId="6A15C094">
      <w:pPr>
        <w:adjustRightInd w:val="0"/>
        <w:snapToGrid w:val="0"/>
        <w:spacing w:before="156" w:beforeLines="50" w:after="156" w:afterLines="50" w:line="360" w:lineRule="auto"/>
        <w:rPr>
          <w:rFonts w:ascii="宋体" w:hAnsi="宋体"/>
          <w:sz w:val="24"/>
        </w:rPr>
      </w:pPr>
      <w:r>
        <w:rPr>
          <w:rFonts w:hint="eastAsia" w:ascii="宋体" w:hAnsi="宋体" w:eastAsia="宋体" w:cs="Times New Roman"/>
          <w:sz w:val="24"/>
          <w:szCs w:val="24"/>
        </w:rPr>
        <w:t>付款方式一：分期付款方式。</w:t>
      </w:r>
      <w:r>
        <w:rPr>
          <w:rFonts w:hint="eastAsia" w:ascii="宋体" w:hAnsi="宋体"/>
          <w:sz w:val="24"/>
        </w:rPr>
        <w:t>本合同总价款分</w:t>
      </w:r>
      <w:r>
        <w:rPr>
          <w:rFonts w:hint="eastAsia" w:ascii="宋体" w:hAnsi="宋体"/>
          <w:sz w:val="24"/>
          <w:u w:val="single"/>
          <w:lang w:val="en-US" w:eastAsia="zh-CN"/>
        </w:rPr>
        <w:t xml:space="preserve">     </w:t>
      </w:r>
      <w:r>
        <w:rPr>
          <w:rFonts w:hint="eastAsia" w:ascii="宋体" w:hAnsi="宋体"/>
          <w:sz w:val="24"/>
        </w:rPr>
        <w:t>期付款：</w:t>
      </w:r>
    </w:p>
    <w:p w14:paraId="10CB1294">
      <w:pPr>
        <w:adjustRightInd w:val="0"/>
        <w:snapToGrid w:val="0"/>
        <w:spacing w:before="156" w:beforeLines="50" w:after="156" w:afterLines="50" w:line="360" w:lineRule="auto"/>
        <w:rPr>
          <w:rFonts w:ascii="宋体" w:hAnsi="宋体"/>
          <w:sz w:val="24"/>
        </w:rPr>
      </w:pPr>
      <w:r>
        <w:rPr>
          <w:rFonts w:hint="eastAsia" w:ascii="宋体" w:hAnsi="宋体"/>
          <w:sz w:val="24"/>
        </w:rPr>
        <w:t>首期：自双方签订合同之日起</w:t>
      </w:r>
      <w:r>
        <w:rPr>
          <w:rFonts w:ascii="宋体" w:hAnsi="宋体"/>
          <w:sz w:val="24"/>
        </w:rPr>
        <w:t>____</w:t>
      </w:r>
      <w:r>
        <w:rPr>
          <w:rFonts w:hint="eastAsia" w:ascii="宋体" w:hAnsi="宋体"/>
          <w:sz w:val="24"/>
        </w:rPr>
        <w:t>个工作日内，根据乙方提出的付款申请，甲方支付乙方</w:t>
      </w:r>
      <w:r>
        <w:rPr>
          <w:rFonts w:hint="eastAsia" w:ascii="宋体" w:hAnsi="宋体"/>
          <w:sz w:val="24"/>
          <w:lang w:eastAsia="zh-CN"/>
        </w:rPr>
        <w:t>大写</w:t>
      </w:r>
      <w:r>
        <w:rPr>
          <w:rFonts w:hint="eastAsia" w:ascii="宋体" w:hAnsi="宋体"/>
          <w:sz w:val="24"/>
          <w:u w:val="single"/>
          <w:lang w:val="en-US" w:eastAsia="zh-CN"/>
        </w:rPr>
        <w:t xml:space="preserve">                      </w:t>
      </w:r>
      <w:r>
        <w:rPr>
          <w:rFonts w:hint="eastAsia" w:ascii="宋体" w:hAnsi="宋体"/>
          <w:sz w:val="24"/>
        </w:rPr>
        <w:t>，小写</w:t>
      </w:r>
      <w:r>
        <w:rPr>
          <w:sz w:val="24"/>
        </w:rPr>
        <w:t>¥</w:t>
      </w:r>
      <w:r>
        <w:rPr>
          <w:rFonts w:ascii="宋体" w:hAnsi="宋体"/>
          <w:sz w:val="24"/>
        </w:rPr>
        <w:t>____________</w:t>
      </w:r>
      <w:r>
        <w:rPr>
          <w:rFonts w:hint="eastAsia" w:ascii="宋体" w:hAnsi="宋体"/>
          <w:sz w:val="24"/>
        </w:rPr>
        <w:t>元（占合同总价款的</w:t>
      </w:r>
      <w:r>
        <w:rPr>
          <w:rFonts w:ascii="宋体" w:hAnsi="宋体"/>
          <w:sz w:val="24"/>
        </w:rPr>
        <w:t>___</w:t>
      </w:r>
      <w:r>
        <w:rPr>
          <w:sz w:val="24"/>
        </w:rPr>
        <w:t>%</w:t>
      </w:r>
      <w:r>
        <w:rPr>
          <w:rFonts w:hint="eastAsia" w:ascii="宋体" w:hAnsi="宋体"/>
          <w:sz w:val="24"/>
        </w:rPr>
        <w:t>）。</w:t>
      </w:r>
    </w:p>
    <w:p w14:paraId="7D820046">
      <w:pPr>
        <w:adjustRightInd w:val="0"/>
        <w:snapToGrid w:val="0"/>
        <w:spacing w:before="156" w:beforeLines="50" w:after="156" w:afterLines="50" w:line="360" w:lineRule="auto"/>
        <w:rPr>
          <w:rFonts w:ascii="宋体" w:hAnsi="宋体"/>
          <w:sz w:val="24"/>
        </w:rPr>
      </w:pPr>
      <w:r>
        <w:rPr>
          <w:rFonts w:hint="eastAsia" w:ascii="宋体" w:hAnsi="宋体"/>
          <w:sz w:val="24"/>
        </w:rPr>
        <w:t>第</w:t>
      </w:r>
      <w:r>
        <w:rPr>
          <w:rFonts w:ascii="宋体" w:hAnsi="宋体"/>
          <w:sz w:val="24"/>
        </w:rPr>
        <w:t>__</w:t>
      </w:r>
      <w:r>
        <w:rPr>
          <w:rFonts w:hint="eastAsia" w:ascii="宋体" w:hAnsi="宋体"/>
          <w:sz w:val="24"/>
        </w:rPr>
        <w:t>期：乙方</w:t>
      </w:r>
      <w:r>
        <w:rPr>
          <w:rFonts w:hint="eastAsia" w:ascii="宋体" w:hAnsi="宋体"/>
          <w:sz w:val="24"/>
          <w:lang w:eastAsia="zh-CN"/>
        </w:rPr>
        <w:t>提交</w:t>
      </w:r>
      <w:r>
        <w:rPr>
          <w:rFonts w:hint="eastAsia" w:ascii="宋体" w:hAnsi="宋体"/>
          <w:sz w:val="24"/>
          <w:u w:val="single"/>
          <w:lang w:val="en-US" w:eastAsia="zh-CN"/>
        </w:rPr>
        <w:t xml:space="preserve">                     </w:t>
      </w:r>
      <w:r>
        <w:rPr>
          <w:rFonts w:hint="eastAsia" w:ascii="宋体" w:hAnsi="宋体"/>
          <w:sz w:val="24"/>
        </w:rPr>
        <w:t>，并通过</w:t>
      </w:r>
      <w:r>
        <w:rPr>
          <w:rFonts w:hint="eastAsia" w:ascii="宋体" w:hAnsi="宋体"/>
          <w:sz w:val="24"/>
          <w:lang w:eastAsia="zh-CN"/>
        </w:rPr>
        <w:t>甲方</w:t>
      </w:r>
      <w:r>
        <w:rPr>
          <w:rFonts w:hint="eastAsia" w:ascii="宋体" w:hAnsi="宋体"/>
          <w:sz w:val="24"/>
        </w:rPr>
        <w:t>验收后</w:t>
      </w:r>
      <w:r>
        <w:rPr>
          <w:rFonts w:hint="default" w:ascii="宋体" w:hAnsi="宋体"/>
          <w:sz w:val="24"/>
          <w:u w:val="single"/>
          <w:lang w:val="en"/>
        </w:rPr>
        <w:t xml:space="preserve">      </w:t>
      </w:r>
      <w:r>
        <w:rPr>
          <w:rFonts w:hint="eastAsia" w:ascii="宋体" w:hAnsi="宋体"/>
          <w:sz w:val="24"/>
        </w:rPr>
        <w:t>个工作日内，甲方支付乙方</w:t>
      </w:r>
      <w:r>
        <w:rPr>
          <w:rFonts w:hint="eastAsia" w:ascii="宋体" w:hAnsi="宋体"/>
          <w:sz w:val="24"/>
          <w:lang w:eastAsia="zh-CN"/>
        </w:rPr>
        <w:t>大写</w:t>
      </w:r>
      <w:r>
        <w:rPr>
          <w:rFonts w:hint="default" w:ascii="宋体" w:hAnsi="宋体"/>
          <w:sz w:val="24"/>
          <w:u w:val="single"/>
          <w:lang w:val="en" w:eastAsia="zh-CN"/>
        </w:rPr>
        <w:t xml:space="preserve">                        </w:t>
      </w:r>
      <w:r>
        <w:rPr>
          <w:rFonts w:hint="eastAsia" w:ascii="宋体" w:hAnsi="宋体"/>
          <w:sz w:val="24"/>
          <w:u w:val="single"/>
          <w:lang w:val="en-US" w:eastAsia="zh-CN"/>
        </w:rPr>
        <w:t xml:space="preserve">  </w:t>
      </w:r>
      <w:r>
        <w:rPr>
          <w:rFonts w:hint="eastAsia" w:ascii="宋体" w:hAnsi="宋体"/>
          <w:sz w:val="24"/>
        </w:rPr>
        <w:t>，小写</w:t>
      </w:r>
      <w:r>
        <w:rPr>
          <w:sz w:val="24"/>
        </w:rPr>
        <w:t>¥</w:t>
      </w:r>
      <w:r>
        <w:rPr>
          <w:rFonts w:ascii="宋体" w:hAnsi="宋体"/>
          <w:sz w:val="24"/>
        </w:rPr>
        <w:t>__________</w:t>
      </w:r>
      <w:r>
        <w:rPr>
          <w:rFonts w:hint="eastAsia" w:ascii="宋体" w:hAnsi="宋体"/>
          <w:sz w:val="24"/>
        </w:rPr>
        <w:t>元（合同总价款的</w:t>
      </w:r>
      <w:r>
        <w:rPr>
          <w:rFonts w:ascii="宋体" w:hAnsi="宋体"/>
          <w:sz w:val="24"/>
        </w:rPr>
        <w:t>__</w:t>
      </w:r>
      <w:r>
        <w:rPr>
          <w:sz w:val="24"/>
        </w:rPr>
        <w:t>%</w:t>
      </w:r>
      <w:r>
        <w:rPr>
          <w:rFonts w:hint="eastAsia" w:ascii="宋体" w:hAnsi="宋体"/>
          <w:sz w:val="24"/>
        </w:rPr>
        <w:t>）。</w:t>
      </w:r>
    </w:p>
    <w:p w14:paraId="2BED0D48">
      <w:pPr>
        <w:adjustRightInd w:val="0"/>
        <w:snapToGrid w:val="0"/>
        <w:spacing w:before="156" w:beforeLines="50" w:after="156" w:afterLines="50" w:line="360" w:lineRule="auto"/>
        <w:rPr>
          <w:rFonts w:hint="eastAsia" w:ascii="宋体" w:hAnsi="宋体"/>
          <w:sz w:val="24"/>
        </w:rPr>
      </w:pPr>
      <w:r>
        <w:rPr>
          <w:rFonts w:hint="eastAsia" w:ascii="宋体" w:hAnsi="宋体"/>
          <w:sz w:val="24"/>
        </w:rPr>
        <w:t>第</w:t>
      </w:r>
      <w:r>
        <w:rPr>
          <w:rFonts w:ascii="宋体" w:hAnsi="宋体"/>
          <w:sz w:val="24"/>
        </w:rPr>
        <w:t>__</w:t>
      </w:r>
      <w:r>
        <w:rPr>
          <w:rFonts w:hint="eastAsia" w:ascii="宋体" w:hAnsi="宋体"/>
          <w:sz w:val="24"/>
        </w:rPr>
        <w:t>期：乙方</w:t>
      </w:r>
      <w:r>
        <w:rPr>
          <w:rFonts w:hint="eastAsia" w:ascii="宋体" w:hAnsi="宋体"/>
          <w:sz w:val="24"/>
          <w:lang w:eastAsia="zh-CN"/>
        </w:rPr>
        <w:t>提交</w:t>
      </w:r>
      <w:r>
        <w:rPr>
          <w:rFonts w:hint="eastAsia" w:ascii="宋体" w:hAnsi="宋体"/>
          <w:sz w:val="24"/>
          <w:u w:val="single"/>
          <w:lang w:val="en-US" w:eastAsia="zh-CN"/>
        </w:rPr>
        <w:t xml:space="preserve">                     </w:t>
      </w:r>
      <w:r>
        <w:rPr>
          <w:rFonts w:hint="eastAsia" w:ascii="宋体" w:hAnsi="宋体"/>
          <w:sz w:val="24"/>
        </w:rPr>
        <w:t>，并通过</w:t>
      </w:r>
      <w:r>
        <w:rPr>
          <w:rFonts w:hint="eastAsia" w:ascii="宋体" w:hAnsi="宋体"/>
          <w:sz w:val="24"/>
          <w:lang w:eastAsia="zh-CN"/>
        </w:rPr>
        <w:t>甲方</w:t>
      </w:r>
      <w:r>
        <w:rPr>
          <w:rFonts w:hint="eastAsia" w:ascii="宋体" w:hAnsi="宋体"/>
          <w:sz w:val="24"/>
        </w:rPr>
        <w:t>验收后</w:t>
      </w:r>
      <w:r>
        <w:rPr>
          <w:rFonts w:hint="default" w:ascii="宋体" w:hAnsi="宋体"/>
          <w:sz w:val="24"/>
          <w:u w:val="single"/>
          <w:lang w:val="en"/>
        </w:rPr>
        <w:t xml:space="preserve">      </w:t>
      </w:r>
      <w:r>
        <w:rPr>
          <w:rFonts w:hint="eastAsia" w:ascii="宋体" w:hAnsi="宋体"/>
          <w:sz w:val="24"/>
        </w:rPr>
        <w:t>个工作日内，甲方支付乙方</w:t>
      </w:r>
      <w:r>
        <w:rPr>
          <w:rFonts w:hint="eastAsia" w:ascii="宋体" w:hAnsi="宋体"/>
          <w:sz w:val="24"/>
          <w:lang w:eastAsia="zh-CN"/>
        </w:rPr>
        <w:t>大写</w:t>
      </w:r>
      <w:r>
        <w:rPr>
          <w:rFonts w:hint="default" w:ascii="宋体" w:hAnsi="宋体"/>
          <w:sz w:val="24"/>
          <w:u w:val="single"/>
          <w:lang w:val="en" w:eastAsia="zh-CN"/>
        </w:rPr>
        <w:t xml:space="preserve">                        </w:t>
      </w:r>
      <w:r>
        <w:rPr>
          <w:rFonts w:hint="eastAsia" w:ascii="宋体" w:hAnsi="宋体"/>
          <w:sz w:val="24"/>
          <w:u w:val="single"/>
          <w:lang w:val="en-US" w:eastAsia="zh-CN"/>
        </w:rPr>
        <w:t xml:space="preserve">  </w:t>
      </w:r>
      <w:r>
        <w:rPr>
          <w:rFonts w:hint="eastAsia" w:ascii="宋体" w:hAnsi="宋体"/>
          <w:sz w:val="24"/>
        </w:rPr>
        <w:t>，小写</w:t>
      </w:r>
      <w:r>
        <w:rPr>
          <w:sz w:val="24"/>
        </w:rPr>
        <w:t>¥</w:t>
      </w:r>
      <w:r>
        <w:rPr>
          <w:rFonts w:ascii="宋体" w:hAnsi="宋体"/>
          <w:sz w:val="24"/>
        </w:rPr>
        <w:t>__________</w:t>
      </w:r>
      <w:r>
        <w:rPr>
          <w:rFonts w:hint="eastAsia" w:ascii="宋体" w:hAnsi="宋体"/>
          <w:sz w:val="24"/>
        </w:rPr>
        <w:t>元（合同总价款的</w:t>
      </w:r>
      <w:r>
        <w:rPr>
          <w:rFonts w:ascii="宋体" w:hAnsi="宋体"/>
          <w:sz w:val="24"/>
        </w:rPr>
        <w:t>__</w:t>
      </w:r>
      <w:r>
        <w:rPr>
          <w:sz w:val="24"/>
        </w:rPr>
        <w:t>%</w:t>
      </w:r>
      <w:r>
        <w:rPr>
          <w:rFonts w:hint="eastAsia" w:ascii="宋体" w:hAnsi="宋体"/>
          <w:sz w:val="24"/>
        </w:rPr>
        <w:t>）。</w:t>
      </w:r>
    </w:p>
    <w:p w14:paraId="182FD9D0">
      <w:pPr>
        <w:adjustRightInd w:val="0"/>
        <w:snapToGrid w:val="0"/>
        <w:spacing w:before="156" w:beforeLines="50" w:after="156" w:afterLines="50" w:line="360" w:lineRule="auto"/>
        <w:rPr>
          <w:rFonts w:hint="eastAsia" w:ascii="宋体" w:hAnsi="宋体"/>
          <w:sz w:val="24"/>
        </w:rPr>
      </w:pPr>
      <w:r>
        <w:rPr>
          <w:rFonts w:hint="eastAsia" w:ascii="宋体" w:hAnsi="宋体"/>
          <w:sz w:val="24"/>
        </w:rPr>
        <w:t>末期：乙方</w:t>
      </w:r>
      <w:r>
        <w:rPr>
          <w:rFonts w:hint="eastAsia" w:ascii="宋体" w:hAnsi="宋体"/>
          <w:sz w:val="24"/>
          <w:lang w:eastAsia="zh-CN"/>
        </w:rPr>
        <w:t>提交合同约定的剩余项目成果</w:t>
      </w:r>
      <w:r>
        <w:rPr>
          <w:rFonts w:hint="eastAsia" w:ascii="宋体" w:hAnsi="宋体"/>
          <w:sz w:val="24"/>
        </w:rPr>
        <w:t>，通过</w:t>
      </w:r>
      <w:r>
        <w:rPr>
          <w:rFonts w:hint="eastAsia" w:ascii="宋体" w:hAnsi="宋体"/>
          <w:sz w:val="24"/>
          <w:lang w:eastAsia="zh-CN"/>
        </w:rPr>
        <w:t>甲方</w:t>
      </w:r>
      <w:r>
        <w:rPr>
          <w:rFonts w:hint="eastAsia" w:ascii="宋体" w:hAnsi="宋体"/>
          <w:sz w:val="24"/>
        </w:rPr>
        <w:t>最终验收</w:t>
      </w:r>
      <w:r>
        <w:rPr>
          <w:rFonts w:hint="eastAsia" w:ascii="宋体" w:hAnsi="宋体"/>
          <w:sz w:val="24"/>
          <w:lang w:eastAsia="zh-CN"/>
        </w:rPr>
        <w:t>后</w:t>
      </w:r>
      <w:r>
        <w:rPr>
          <w:rFonts w:hint="eastAsia" w:ascii="宋体" w:hAnsi="宋体"/>
          <w:sz w:val="24"/>
          <w:u w:val="single"/>
          <w:lang w:val="en-US" w:eastAsia="zh-CN"/>
        </w:rPr>
        <w:t xml:space="preserve">    </w:t>
      </w:r>
      <w:r>
        <w:rPr>
          <w:rFonts w:hint="eastAsia" w:ascii="宋体" w:hAnsi="宋体"/>
          <w:sz w:val="24"/>
        </w:rPr>
        <w:t>个工作日内，甲方支付乙方</w:t>
      </w:r>
      <w:r>
        <w:rPr>
          <w:rFonts w:hint="eastAsia" w:ascii="宋体" w:hAnsi="宋体"/>
          <w:sz w:val="24"/>
          <w:lang w:eastAsia="zh-CN"/>
        </w:rPr>
        <w:t>大写</w:t>
      </w:r>
      <w:r>
        <w:rPr>
          <w:rFonts w:hint="default" w:ascii="宋体" w:hAnsi="宋体"/>
          <w:sz w:val="24"/>
          <w:u w:val="single"/>
          <w:lang w:val="en" w:eastAsia="zh-CN"/>
        </w:rPr>
        <w:t xml:space="preserve">                        </w:t>
      </w:r>
      <w:r>
        <w:rPr>
          <w:rFonts w:hint="eastAsia" w:ascii="宋体" w:hAnsi="宋体"/>
          <w:sz w:val="24"/>
          <w:u w:val="single"/>
          <w:lang w:val="en-US" w:eastAsia="zh-CN"/>
        </w:rPr>
        <w:t xml:space="preserve">  </w:t>
      </w:r>
      <w:r>
        <w:rPr>
          <w:rFonts w:hint="eastAsia" w:ascii="宋体" w:hAnsi="宋体"/>
          <w:sz w:val="24"/>
        </w:rPr>
        <w:t>，小写</w:t>
      </w:r>
      <w:r>
        <w:rPr>
          <w:sz w:val="24"/>
        </w:rPr>
        <w:t>¥</w:t>
      </w:r>
      <w:r>
        <w:rPr>
          <w:rFonts w:ascii="宋体" w:hAnsi="宋体"/>
          <w:sz w:val="24"/>
        </w:rPr>
        <w:t>__________</w:t>
      </w:r>
      <w:r>
        <w:rPr>
          <w:rFonts w:hint="eastAsia" w:ascii="宋体" w:hAnsi="宋体"/>
          <w:sz w:val="24"/>
        </w:rPr>
        <w:t>元（合同总价款的</w:t>
      </w:r>
      <w:r>
        <w:rPr>
          <w:rFonts w:ascii="宋体" w:hAnsi="宋体"/>
          <w:sz w:val="24"/>
        </w:rPr>
        <w:t>__</w:t>
      </w:r>
      <w:r>
        <w:rPr>
          <w:rFonts w:hint="default" w:ascii="宋体" w:hAnsi="宋体"/>
          <w:sz w:val="24"/>
          <w:lang w:val="en"/>
        </w:rPr>
        <w:t xml:space="preserve"> </w:t>
      </w:r>
      <w:r>
        <w:rPr>
          <w:sz w:val="24"/>
        </w:rPr>
        <w:t>%</w:t>
      </w:r>
      <w:r>
        <w:rPr>
          <w:rFonts w:hint="eastAsia" w:ascii="宋体" w:hAnsi="宋体"/>
          <w:sz w:val="24"/>
        </w:rPr>
        <w:t>）。</w:t>
      </w:r>
    </w:p>
    <w:p w14:paraId="1E0EF7C9">
      <w:pPr>
        <w:adjustRightInd w:val="0"/>
        <w:snapToGrid w:val="0"/>
        <w:spacing w:before="156" w:beforeLines="50" w:after="156" w:afterLines="50" w:line="360" w:lineRule="auto"/>
        <w:rPr>
          <w:rFonts w:hint="eastAsia" w:ascii="宋体" w:hAnsi="宋体"/>
          <w:sz w:val="24"/>
          <w:lang w:eastAsia="zh-CN"/>
        </w:rPr>
      </w:pPr>
      <w:r>
        <w:rPr>
          <w:rFonts w:hint="eastAsia" w:ascii="宋体" w:hAnsi="宋体" w:eastAsia="宋体" w:cs="Times New Roman"/>
          <w:sz w:val="24"/>
          <w:szCs w:val="24"/>
        </w:rPr>
        <w:t>付款方式二：一次性付款方式。</w:t>
      </w:r>
      <w:r>
        <w:rPr>
          <w:rFonts w:hint="eastAsia" w:ascii="宋体" w:hAnsi="宋体"/>
          <w:sz w:val="24"/>
        </w:rPr>
        <w:t>乙方</w:t>
      </w:r>
      <w:r>
        <w:rPr>
          <w:rFonts w:hint="eastAsia" w:ascii="宋体" w:hAnsi="宋体"/>
          <w:sz w:val="24"/>
          <w:lang w:eastAsia="zh-CN"/>
        </w:rPr>
        <w:t>完成</w:t>
      </w:r>
      <w:r>
        <w:rPr>
          <w:rFonts w:hint="eastAsia" w:ascii="宋体" w:hAnsi="宋体"/>
          <w:sz w:val="24"/>
        </w:rPr>
        <w:t>本合同</w:t>
      </w:r>
      <w:r>
        <w:rPr>
          <w:rFonts w:hint="eastAsia" w:ascii="宋体" w:hAnsi="宋体"/>
          <w:sz w:val="24"/>
          <w:lang w:eastAsia="zh-CN"/>
        </w:rPr>
        <w:t>约</w:t>
      </w:r>
      <w:r>
        <w:rPr>
          <w:rFonts w:hint="eastAsia" w:ascii="宋体" w:hAnsi="宋体"/>
          <w:sz w:val="24"/>
        </w:rPr>
        <w:t>定的</w:t>
      </w:r>
      <w:r>
        <w:rPr>
          <w:rFonts w:hint="eastAsia" w:ascii="宋体" w:hAnsi="宋体"/>
          <w:sz w:val="24"/>
          <w:lang w:eastAsia="zh-CN"/>
        </w:rPr>
        <w:t>全部服务</w:t>
      </w:r>
      <w:r>
        <w:rPr>
          <w:rFonts w:hint="eastAsia" w:ascii="宋体" w:hAnsi="宋体"/>
          <w:sz w:val="24"/>
        </w:rPr>
        <w:t>，通过</w:t>
      </w:r>
      <w:r>
        <w:rPr>
          <w:rFonts w:hint="eastAsia" w:ascii="宋体" w:hAnsi="宋体"/>
          <w:sz w:val="24"/>
          <w:lang w:eastAsia="zh-CN"/>
        </w:rPr>
        <w:t>甲方</w:t>
      </w:r>
      <w:r>
        <w:rPr>
          <w:rFonts w:hint="eastAsia" w:ascii="宋体" w:hAnsi="宋体"/>
          <w:sz w:val="24"/>
        </w:rPr>
        <w:t>最终验收</w:t>
      </w:r>
      <w:r>
        <w:rPr>
          <w:rFonts w:hint="eastAsia" w:ascii="宋体" w:hAnsi="宋体"/>
          <w:sz w:val="24"/>
          <w:lang w:eastAsia="zh-CN"/>
        </w:rPr>
        <w:t>后</w:t>
      </w:r>
      <w:r>
        <w:rPr>
          <w:rFonts w:hint="eastAsia" w:ascii="宋体" w:hAnsi="宋体"/>
          <w:sz w:val="24"/>
          <w:u w:val="single"/>
          <w:lang w:val="en-US" w:eastAsia="zh-CN"/>
        </w:rPr>
        <w:t xml:space="preserve">    </w:t>
      </w:r>
      <w:r>
        <w:rPr>
          <w:rFonts w:hint="eastAsia" w:ascii="宋体" w:hAnsi="宋体"/>
          <w:sz w:val="24"/>
        </w:rPr>
        <w:t>个工作日内</w:t>
      </w:r>
      <w:r>
        <w:rPr>
          <w:rFonts w:hint="eastAsia" w:ascii="宋体" w:hAnsi="宋体"/>
          <w:sz w:val="24"/>
          <w:lang w:eastAsia="zh-CN"/>
        </w:rPr>
        <w:t>，甲方一次性向乙方支付全部合同价款大写</w:t>
      </w:r>
      <w:r>
        <w:rPr>
          <w:rFonts w:hint="default" w:ascii="宋体" w:hAnsi="宋体"/>
          <w:sz w:val="24"/>
          <w:u w:val="single"/>
          <w:lang w:val="en" w:eastAsia="zh-CN"/>
        </w:rPr>
        <w:t xml:space="preserve">                        </w:t>
      </w:r>
      <w:r>
        <w:rPr>
          <w:rFonts w:hint="eastAsia" w:ascii="宋体" w:hAnsi="宋体"/>
          <w:sz w:val="24"/>
          <w:u w:val="single"/>
          <w:lang w:val="en-US" w:eastAsia="zh-CN"/>
        </w:rPr>
        <w:t xml:space="preserve">  </w:t>
      </w:r>
      <w:r>
        <w:rPr>
          <w:rFonts w:hint="eastAsia" w:ascii="宋体" w:hAnsi="宋体"/>
          <w:sz w:val="24"/>
        </w:rPr>
        <w:t>，小写</w:t>
      </w:r>
      <w:r>
        <w:rPr>
          <w:sz w:val="24"/>
        </w:rPr>
        <w:t>¥</w:t>
      </w:r>
      <w:r>
        <w:rPr>
          <w:rFonts w:ascii="宋体" w:hAnsi="宋体"/>
          <w:sz w:val="24"/>
        </w:rPr>
        <w:t>__________</w:t>
      </w:r>
      <w:r>
        <w:rPr>
          <w:rFonts w:hint="eastAsia" w:ascii="宋体" w:hAnsi="宋体"/>
          <w:sz w:val="24"/>
        </w:rPr>
        <w:t>元</w:t>
      </w:r>
      <w:r>
        <w:rPr>
          <w:rFonts w:hint="eastAsia" w:ascii="宋体" w:hAnsi="宋体"/>
          <w:sz w:val="24"/>
          <w:lang w:eastAsia="zh-CN"/>
        </w:rPr>
        <w:t>。</w:t>
      </w:r>
    </w:p>
    <w:p w14:paraId="1331F410">
      <w:pPr>
        <w:adjustRightInd w:val="0"/>
        <w:snapToGrid w:val="0"/>
        <w:spacing w:before="156" w:beforeLines="50" w:after="156" w:afterLines="50" w:line="360" w:lineRule="auto"/>
        <w:rPr>
          <w:rFonts w:hint="default" w:ascii="宋体" w:hAnsi="宋体"/>
          <w:sz w:val="24"/>
          <w:lang w:val="en-US" w:eastAsia="zh-CN"/>
        </w:rPr>
      </w:pPr>
      <w:r>
        <w:rPr>
          <w:rFonts w:hint="eastAsia" w:ascii="Times New Roman" w:hAnsi="Times New Roman" w:eastAsia="宋体" w:cs="Times New Roman"/>
          <w:sz w:val="24"/>
          <w:lang w:val="en-US" w:eastAsia="zh-CN"/>
        </w:rPr>
        <w:t xml:space="preserve">5.3 </w:t>
      </w:r>
      <w:r>
        <w:rPr>
          <w:rFonts w:hint="eastAsia" w:ascii="宋体" w:hAnsi="宋体"/>
          <w:sz w:val="24"/>
          <w:lang w:val="en-US" w:eastAsia="zh-CN"/>
        </w:rPr>
        <w:t>本合同以人民币进行结算。</w:t>
      </w:r>
    </w:p>
    <w:p w14:paraId="1A006809">
      <w:pPr>
        <w:adjustRightInd w:val="0"/>
        <w:snapToGrid w:val="0"/>
        <w:spacing w:before="156" w:beforeLines="50" w:after="156" w:afterLines="50" w:line="360" w:lineRule="auto"/>
        <w:ind w:firstLine="0" w:firstLineChars="0"/>
        <w:jc w:val="left"/>
        <w:rPr>
          <w:rFonts w:hint="eastAsia" w:ascii="宋体" w:hAnsi="宋体" w:eastAsia="宋体" w:cs="宋体"/>
          <w:b/>
          <w:bCs/>
          <w:sz w:val="24"/>
          <w:szCs w:val="24"/>
          <w:lang w:eastAsia="zh-CN"/>
        </w:rPr>
      </w:pPr>
    </w:p>
    <w:p w14:paraId="06D2FF38">
      <w:pPr>
        <w:numPr>
          <w:ilvl w:val="0"/>
          <w:numId w:val="0"/>
        </w:numPr>
        <w:tabs>
          <w:tab w:val="left" w:pos="1080"/>
          <w:tab w:val="left" w:pos="1665"/>
          <w:tab w:val="left" w:pos="1995"/>
        </w:tabs>
        <w:adjustRightInd w:val="0"/>
        <w:snapToGrid w:val="0"/>
        <w:spacing w:before="156" w:beforeLines="50" w:after="156" w:afterLines="50" w:line="360" w:lineRule="auto"/>
        <w:ind w:left="0" w:firstLine="0" w:firstLineChars="0"/>
        <w:rPr>
          <w:rFonts w:hint="eastAsia" w:ascii="宋体" w:hAnsi="宋体" w:eastAsia="宋体" w:cs="宋体"/>
          <w:b/>
          <w:bCs/>
          <w:sz w:val="24"/>
          <w:lang w:eastAsia="zh-CN"/>
        </w:rPr>
      </w:pPr>
    </w:p>
    <w:p w14:paraId="78FA5FAB">
      <w:pPr>
        <w:numPr>
          <w:ilvl w:val="0"/>
          <w:numId w:val="0"/>
        </w:numPr>
        <w:tabs>
          <w:tab w:val="left" w:pos="1080"/>
          <w:tab w:val="left" w:pos="1665"/>
          <w:tab w:val="left" w:pos="1995"/>
        </w:tabs>
        <w:adjustRightInd w:val="0"/>
        <w:snapToGrid w:val="0"/>
        <w:spacing w:before="156" w:beforeLines="50" w:after="156" w:afterLines="50" w:line="360" w:lineRule="auto"/>
        <w:ind w:left="0" w:firstLine="0" w:firstLineChars="0"/>
        <w:rPr>
          <w:rFonts w:ascii="宋体" w:hAnsi="宋体" w:cs="宋体"/>
          <w:b/>
          <w:bCs/>
          <w:sz w:val="24"/>
        </w:rPr>
      </w:pPr>
      <w:r>
        <w:rPr>
          <w:rFonts w:hint="eastAsia" w:ascii="宋体" w:hAnsi="宋体" w:eastAsia="宋体" w:cs="宋体"/>
          <w:b/>
          <w:bCs/>
          <w:sz w:val="24"/>
          <w:lang w:eastAsia="zh-CN"/>
        </w:rPr>
        <w:t>第六条</w:t>
      </w:r>
      <w:r>
        <w:rPr>
          <w:rFonts w:hint="eastAsia" w:ascii="宋体" w:hAnsi="宋体" w:eastAsia="宋体" w:cs="宋体"/>
          <w:b/>
          <w:bCs/>
          <w:sz w:val="24"/>
          <w:lang w:val="en-US" w:eastAsia="zh-CN"/>
        </w:rPr>
        <w:t xml:space="preserve">  </w:t>
      </w:r>
      <w:r>
        <w:rPr>
          <w:rFonts w:hint="eastAsia" w:ascii="宋体" w:hAnsi="宋体" w:cs="宋体"/>
          <w:b/>
          <w:bCs/>
          <w:sz w:val="24"/>
        </w:rPr>
        <w:t>当事人的权利和义务</w:t>
      </w:r>
    </w:p>
    <w:p w14:paraId="2899B5B8">
      <w:pPr>
        <w:adjustRightInd w:val="0"/>
        <w:snapToGrid w:val="0"/>
        <w:spacing w:before="156" w:beforeLines="50" w:after="156" w:afterLines="50" w:line="360" w:lineRule="auto"/>
        <w:rPr>
          <w:rFonts w:ascii="宋体" w:hAnsi="宋体"/>
          <w:sz w:val="24"/>
        </w:rPr>
      </w:pPr>
      <w:r>
        <w:rPr>
          <w:rFonts w:hint="eastAsia"/>
          <w:sz w:val="24"/>
          <w:lang w:val="en-US" w:eastAsia="zh-CN"/>
        </w:rPr>
        <w:t>6</w:t>
      </w:r>
      <w:r>
        <w:rPr>
          <w:sz w:val="24"/>
        </w:rPr>
        <w:t>.1</w:t>
      </w:r>
      <w:r>
        <w:rPr>
          <w:rFonts w:hint="eastAsia" w:ascii="宋体" w:hAnsi="宋体"/>
          <w:sz w:val="24"/>
        </w:rPr>
        <w:t>甲方的权利和义务</w:t>
      </w:r>
    </w:p>
    <w:p w14:paraId="2BD7F747">
      <w:pPr>
        <w:adjustRightInd w:val="0"/>
        <w:snapToGrid w:val="0"/>
        <w:spacing w:before="156" w:beforeLines="50" w:after="156" w:afterLines="50" w:line="360" w:lineRule="auto"/>
        <w:rPr>
          <w:rFonts w:hint="eastAsia" w:ascii="宋体" w:hAnsi="宋体" w:eastAsia="宋体" w:cs="Times New Roman"/>
          <w:sz w:val="24"/>
        </w:rPr>
      </w:pPr>
      <w:r>
        <w:rPr>
          <w:rFonts w:hint="default" w:ascii="Times New Roman" w:hAnsi="Times New Roman" w:eastAsia="宋体" w:cs="Times New Roman"/>
          <w:sz w:val="24"/>
        </w:rPr>
        <w:t>（</w:t>
      </w:r>
      <w:r>
        <w:rPr>
          <w:rFonts w:hint="default" w:ascii="Times New Roman" w:hAnsi="Times New Roman" w:eastAsia="宋体" w:cs="Times New Roman"/>
          <w:sz w:val="24"/>
          <w:lang w:val="en-US" w:eastAsia="zh-CN"/>
        </w:rPr>
        <w:t>1</w:t>
      </w:r>
      <w:r>
        <w:rPr>
          <w:rFonts w:hint="default" w:ascii="Times New Roman" w:hAnsi="Times New Roman" w:eastAsia="宋体" w:cs="Times New Roman"/>
          <w:sz w:val="24"/>
        </w:rPr>
        <w:t>）</w:t>
      </w:r>
      <w:r>
        <w:rPr>
          <w:rFonts w:hint="default" w:ascii="宋体" w:hAnsi="宋体" w:eastAsia="宋体" w:cs="Times New Roman"/>
          <w:sz w:val="24"/>
        </w:rPr>
        <w:t>甲方应及时配合乙方，</w:t>
      </w:r>
      <w:r>
        <w:rPr>
          <w:rFonts w:hint="eastAsia" w:ascii="宋体" w:hAnsi="宋体" w:eastAsia="宋体" w:cs="Times New Roman"/>
          <w:sz w:val="24"/>
          <w:lang w:eastAsia="zh-CN"/>
        </w:rPr>
        <w:t>为</w:t>
      </w:r>
      <w:r>
        <w:rPr>
          <w:rFonts w:hint="default" w:ascii="宋体" w:hAnsi="宋体" w:eastAsia="宋体" w:cs="Times New Roman"/>
          <w:sz w:val="24"/>
        </w:rPr>
        <w:t>乙方在</w:t>
      </w:r>
      <w:r>
        <w:rPr>
          <w:rFonts w:hint="eastAsia" w:ascii="宋体" w:hAnsi="宋体" w:eastAsia="宋体" w:cs="Times New Roman"/>
          <w:sz w:val="24"/>
          <w:lang w:eastAsia="zh-CN"/>
        </w:rPr>
        <w:t>服务</w:t>
      </w:r>
      <w:r>
        <w:rPr>
          <w:rFonts w:hint="default" w:ascii="宋体" w:hAnsi="宋体" w:eastAsia="宋体" w:cs="Times New Roman"/>
          <w:sz w:val="24"/>
        </w:rPr>
        <w:t>项目研究过程中与相关部门的沟通提供</w:t>
      </w:r>
      <w:r>
        <w:rPr>
          <w:rFonts w:hint="eastAsia" w:ascii="宋体" w:hAnsi="宋体" w:eastAsia="宋体" w:cs="Times New Roman"/>
          <w:sz w:val="24"/>
          <w:lang w:eastAsia="zh-CN"/>
        </w:rPr>
        <w:t>必要</w:t>
      </w:r>
      <w:r>
        <w:rPr>
          <w:rFonts w:hint="default" w:ascii="宋体" w:hAnsi="宋体" w:eastAsia="宋体" w:cs="Times New Roman"/>
          <w:sz w:val="24"/>
        </w:rPr>
        <w:t>支持。</w:t>
      </w:r>
    </w:p>
    <w:p w14:paraId="282A8CA4">
      <w:pPr>
        <w:adjustRightInd w:val="0"/>
        <w:snapToGrid w:val="0"/>
        <w:spacing w:before="156" w:beforeLines="50" w:after="156" w:afterLines="50" w:line="360" w:lineRule="auto"/>
        <w:rPr>
          <w:rFonts w:hint="eastAsia" w:ascii="宋体" w:hAnsi="宋体" w:eastAsia="宋体" w:cs="Times New Roman"/>
          <w:sz w:val="24"/>
        </w:rPr>
      </w:pPr>
      <w:r>
        <w:rPr>
          <w:rFonts w:hint="default" w:ascii="宋体" w:hAnsi="宋体" w:eastAsia="宋体" w:cs="Times New Roman"/>
          <w:sz w:val="24"/>
        </w:rPr>
        <w:t>（</w:t>
      </w:r>
      <w:r>
        <w:rPr>
          <w:rFonts w:hint="default" w:ascii="Times New Roman" w:hAnsi="Times New Roman" w:eastAsia="宋体" w:cs="Times New Roman"/>
          <w:sz w:val="24"/>
          <w:lang w:val="en-US" w:eastAsia="zh-CN"/>
        </w:rPr>
        <w:t>2</w:t>
      </w:r>
      <w:r>
        <w:rPr>
          <w:rFonts w:hint="default" w:ascii="Times New Roman" w:hAnsi="Times New Roman" w:eastAsia="宋体" w:cs="Times New Roman"/>
          <w:sz w:val="24"/>
        </w:rPr>
        <w:t>）</w:t>
      </w:r>
      <w:r>
        <w:rPr>
          <w:rFonts w:hint="default" w:ascii="宋体" w:hAnsi="宋体" w:eastAsia="宋体" w:cs="Times New Roman"/>
          <w:sz w:val="24"/>
        </w:rPr>
        <w:t>甲方应按本合同第</w:t>
      </w:r>
      <w:r>
        <w:rPr>
          <w:rFonts w:hint="eastAsia" w:ascii="宋体" w:hAnsi="宋体" w:eastAsia="宋体" w:cs="Times New Roman"/>
          <w:sz w:val="24"/>
          <w:lang w:eastAsia="zh-CN"/>
        </w:rPr>
        <w:t>五</w:t>
      </w:r>
      <w:r>
        <w:rPr>
          <w:rFonts w:hint="default" w:ascii="宋体" w:hAnsi="宋体" w:eastAsia="宋体" w:cs="Times New Roman"/>
          <w:sz w:val="24"/>
        </w:rPr>
        <w:t>条规定的时间足额向乙方支付各阶段合同价款。</w:t>
      </w:r>
    </w:p>
    <w:p w14:paraId="24C0E175">
      <w:pPr>
        <w:adjustRightInd w:val="0"/>
        <w:snapToGrid w:val="0"/>
        <w:spacing w:before="156" w:beforeLines="50" w:after="156" w:afterLines="50" w:line="360" w:lineRule="auto"/>
        <w:rPr>
          <w:rFonts w:hint="eastAsia" w:ascii="宋体" w:hAnsi="宋体" w:eastAsia="宋体" w:cs="Times New Roman"/>
          <w:sz w:val="24"/>
        </w:rPr>
      </w:pPr>
      <w:r>
        <w:rPr>
          <w:rFonts w:hint="default" w:ascii="宋体" w:hAnsi="宋体" w:eastAsia="宋体" w:cs="Times New Roman"/>
          <w:sz w:val="24"/>
        </w:rPr>
        <w:t>（</w:t>
      </w:r>
      <w:r>
        <w:rPr>
          <w:rFonts w:hint="default" w:ascii="Times New Roman" w:hAnsi="Times New Roman" w:eastAsia="宋体" w:cs="Times New Roman"/>
          <w:sz w:val="24"/>
          <w:lang w:val="en-US" w:eastAsia="zh-CN"/>
        </w:rPr>
        <w:t>3</w:t>
      </w:r>
      <w:r>
        <w:rPr>
          <w:rFonts w:hint="default" w:ascii="宋体" w:hAnsi="宋体" w:eastAsia="宋体" w:cs="Times New Roman"/>
          <w:sz w:val="24"/>
        </w:rPr>
        <w:t>）甲方有权以合理方式检查、督促乙方</w:t>
      </w:r>
      <w:r>
        <w:rPr>
          <w:rFonts w:hint="eastAsia" w:ascii="宋体" w:hAnsi="宋体" w:eastAsia="宋体" w:cs="Times New Roman"/>
          <w:sz w:val="24"/>
          <w:lang w:eastAsia="zh-CN"/>
        </w:rPr>
        <w:t>开展本合同约定服务</w:t>
      </w:r>
      <w:r>
        <w:rPr>
          <w:rFonts w:hint="default" w:ascii="宋体" w:hAnsi="宋体" w:eastAsia="宋体" w:cs="Times New Roman"/>
          <w:sz w:val="24"/>
        </w:rPr>
        <w:t>。</w:t>
      </w:r>
    </w:p>
    <w:p w14:paraId="4053FF68">
      <w:pPr>
        <w:adjustRightInd w:val="0"/>
        <w:snapToGrid w:val="0"/>
        <w:spacing w:before="156" w:beforeLines="50" w:after="156" w:afterLines="50" w:line="360" w:lineRule="auto"/>
        <w:rPr>
          <w:rFonts w:hint="eastAsia" w:ascii="宋体" w:hAnsi="宋体" w:eastAsia="宋体" w:cs="Times New Roman"/>
          <w:sz w:val="24"/>
        </w:rPr>
      </w:pPr>
      <w:r>
        <w:rPr>
          <w:rFonts w:hint="default" w:ascii="宋体" w:hAnsi="宋体" w:eastAsia="宋体" w:cs="Times New Roman"/>
          <w:sz w:val="24"/>
        </w:rPr>
        <w:t>（</w:t>
      </w:r>
      <w:r>
        <w:rPr>
          <w:rFonts w:hint="default" w:ascii="Times New Roman" w:hAnsi="Times New Roman" w:eastAsia="宋体" w:cs="Times New Roman"/>
          <w:sz w:val="24"/>
          <w:lang w:val="en-US" w:eastAsia="zh-CN"/>
        </w:rPr>
        <w:t>4</w:t>
      </w:r>
      <w:r>
        <w:rPr>
          <w:rFonts w:hint="default" w:ascii="宋体" w:hAnsi="宋体" w:eastAsia="宋体" w:cs="Times New Roman"/>
          <w:sz w:val="24"/>
        </w:rPr>
        <w:t>）甲方</w:t>
      </w:r>
      <w:r>
        <w:rPr>
          <w:rFonts w:hint="eastAsia" w:ascii="宋体" w:hAnsi="宋体" w:eastAsia="宋体" w:cs="Times New Roman"/>
          <w:sz w:val="24"/>
          <w:lang w:eastAsia="zh-CN"/>
        </w:rPr>
        <w:t>可</w:t>
      </w:r>
      <w:r>
        <w:rPr>
          <w:rFonts w:hint="default" w:ascii="宋体" w:hAnsi="宋体" w:eastAsia="宋体" w:cs="Times New Roman"/>
          <w:sz w:val="24"/>
        </w:rPr>
        <w:t>指派专人负责与乙方联系，以及接受乙方就本项目的咨询；甲方变更联系人，应及时告知乙方。</w:t>
      </w:r>
    </w:p>
    <w:p w14:paraId="0145B8CD">
      <w:pPr>
        <w:adjustRightInd w:val="0"/>
        <w:snapToGrid w:val="0"/>
        <w:spacing w:before="156" w:beforeLines="50" w:after="156" w:afterLines="50" w:line="360" w:lineRule="auto"/>
        <w:rPr>
          <w:rFonts w:hint="eastAsia" w:ascii="宋体" w:hAnsi="宋体" w:eastAsia="宋体" w:cs="Times New Roman"/>
          <w:sz w:val="24"/>
        </w:rPr>
      </w:pPr>
      <w:r>
        <w:rPr>
          <w:rFonts w:hint="default" w:ascii="宋体" w:hAnsi="宋体" w:eastAsia="宋体" w:cs="Times New Roman"/>
          <w:sz w:val="24"/>
        </w:rPr>
        <w:t>（</w:t>
      </w:r>
      <w:r>
        <w:rPr>
          <w:rFonts w:hint="default" w:ascii="Times New Roman" w:hAnsi="Times New Roman" w:eastAsia="宋体" w:cs="Times New Roman"/>
          <w:sz w:val="24"/>
          <w:lang w:val="en-US" w:eastAsia="zh-CN"/>
        </w:rPr>
        <w:t>5</w:t>
      </w:r>
      <w:r>
        <w:rPr>
          <w:rFonts w:hint="default" w:ascii="宋体" w:hAnsi="宋体" w:eastAsia="宋体" w:cs="Times New Roman"/>
          <w:sz w:val="24"/>
        </w:rPr>
        <w:t>）</w:t>
      </w:r>
      <w:r>
        <w:rPr>
          <w:rFonts w:hint="eastAsia" w:ascii="宋体" w:hAnsi="宋体" w:eastAsia="宋体" w:cs="Times New Roman"/>
          <w:sz w:val="24"/>
          <w:lang w:eastAsia="zh-CN"/>
        </w:rPr>
        <w:t>甲方要求</w:t>
      </w:r>
      <w:r>
        <w:rPr>
          <w:rFonts w:hint="default" w:ascii="宋体" w:hAnsi="宋体" w:eastAsia="宋体" w:cs="Times New Roman"/>
          <w:sz w:val="24"/>
        </w:rPr>
        <w:t>乙方提前交付成果时，须征得乙方同意。对因此而增加的工作量，乙方</w:t>
      </w:r>
      <w:r>
        <w:rPr>
          <w:rFonts w:hint="eastAsia" w:ascii="宋体" w:hAnsi="宋体" w:eastAsia="宋体" w:cs="Times New Roman"/>
          <w:sz w:val="24"/>
          <w:lang w:eastAsia="zh-CN"/>
        </w:rPr>
        <w:t>可要求甲方</w:t>
      </w:r>
      <w:r>
        <w:rPr>
          <w:rFonts w:hint="default" w:ascii="宋体" w:hAnsi="宋体" w:eastAsia="宋体" w:cs="Times New Roman"/>
          <w:sz w:val="24"/>
        </w:rPr>
        <w:t>支付必要的费用。</w:t>
      </w:r>
    </w:p>
    <w:p w14:paraId="085E2805">
      <w:pPr>
        <w:adjustRightInd w:val="0"/>
        <w:snapToGrid w:val="0"/>
        <w:spacing w:before="156" w:beforeLines="50" w:after="156" w:afterLines="50" w:line="360" w:lineRule="auto"/>
        <w:rPr>
          <w:rFonts w:hint="eastAsia" w:ascii="宋体" w:hAnsi="宋体" w:eastAsia="宋体" w:cs="Times New Roman"/>
          <w:sz w:val="24"/>
        </w:rPr>
      </w:pPr>
      <w:r>
        <w:rPr>
          <w:rFonts w:hint="default" w:ascii="宋体" w:hAnsi="宋体" w:eastAsia="宋体" w:cs="Times New Roman"/>
          <w:sz w:val="24"/>
        </w:rPr>
        <w:t>（</w:t>
      </w:r>
      <w:r>
        <w:rPr>
          <w:rFonts w:hint="default" w:ascii="Times New Roman" w:hAnsi="Times New Roman" w:eastAsia="宋体" w:cs="Times New Roman"/>
          <w:sz w:val="24"/>
          <w:lang w:val="en-US" w:eastAsia="zh-CN"/>
        </w:rPr>
        <w:t>6</w:t>
      </w:r>
      <w:r>
        <w:rPr>
          <w:rFonts w:hint="default" w:ascii="宋体" w:hAnsi="宋体" w:eastAsia="宋体" w:cs="Times New Roman"/>
          <w:sz w:val="24"/>
        </w:rPr>
        <w:t>）</w:t>
      </w:r>
      <w:r>
        <w:rPr>
          <w:rFonts w:hint="eastAsia" w:ascii="宋体" w:hAnsi="宋体" w:eastAsia="宋体" w:cs="Times New Roman"/>
          <w:sz w:val="24"/>
        </w:rPr>
        <w:t>甲方有权要求乙方按照合同约定内容交付项目成果。</w:t>
      </w:r>
    </w:p>
    <w:p w14:paraId="7D57A4C6">
      <w:pPr>
        <w:adjustRightInd w:val="0"/>
        <w:snapToGrid w:val="0"/>
        <w:spacing w:before="156" w:beforeLines="50" w:after="156" w:afterLines="50" w:line="360" w:lineRule="auto"/>
        <w:rPr>
          <w:rFonts w:ascii="宋体" w:hAnsi="宋体"/>
          <w:sz w:val="24"/>
        </w:rPr>
      </w:pPr>
      <w:r>
        <w:rPr>
          <w:rFonts w:hint="eastAsia"/>
          <w:sz w:val="24"/>
          <w:lang w:val="en-US" w:eastAsia="zh-CN"/>
        </w:rPr>
        <w:t>6</w:t>
      </w:r>
      <w:r>
        <w:rPr>
          <w:sz w:val="24"/>
        </w:rPr>
        <w:t>.2</w:t>
      </w:r>
      <w:r>
        <w:rPr>
          <w:rFonts w:hint="eastAsia" w:ascii="宋体" w:hAnsi="宋体"/>
          <w:sz w:val="24"/>
        </w:rPr>
        <w:t>乙方的权利和义务</w:t>
      </w:r>
    </w:p>
    <w:p w14:paraId="2A5FA665">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hint="eastAsia"/>
          <w:sz w:val="24"/>
        </w:rPr>
        <w:t>1</w:t>
      </w:r>
      <w:r>
        <w:rPr>
          <w:rFonts w:hint="eastAsia" w:ascii="宋体" w:hAnsi="宋体"/>
          <w:sz w:val="24"/>
        </w:rPr>
        <w:t>）乙方应于</w:t>
      </w:r>
      <w:r>
        <w:rPr>
          <w:rFonts w:hint="eastAsia" w:ascii="宋体" w:hAnsi="宋体"/>
          <w:sz w:val="24"/>
          <w:lang w:eastAsia="zh-CN"/>
        </w:rPr>
        <w:t>合同生效之日起</w:t>
      </w:r>
      <w:r>
        <w:rPr>
          <w:rFonts w:hint="eastAsia" w:ascii="宋体" w:hAnsi="宋体"/>
          <w:sz w:val="24"/>
        </w:rPr>
        <w:t>开始本合同项下</w:t>
      </w:r>
      <w:r>
        <w:rPr>
          <w:rFonts w:hint="eastAsia" w:ascii="宋体" w:hAnsi="宋体"/>
          <w:sz w:val="24"/>
          <w:lang w:eastAsia="zh-CN"/>
        </w:rPr>
        <w:t>的服务</w:t>
      </w:r>
      <w:r>
        <w:rPr>
          <w:rFonts w:hint="eastAsia" w:ascii="宋体" w:hAnsi="宋体"/>
          <w:sz w:val="24"/>
        </w:rPr>
        <w:t>工作。</w:t>
      </w:r>
    </w:p>
    <w:p w14:paraId="7A4D4EFF">
      <w:pPr>
        <w:adjustRightInd w:val="0"/>
        <w:snapToGrid w:val="0"/>
        <w:spacing w:before="156" w:beforeLines="50" w:after="156" w:afterLines="50" w:line="360" w:lineRule="auto"/>
        <w:rPr>
          <w:rFonts w:ascii="宋体" w:hAnsi="宋体"/>
          <w:sz w:val="24"/>
        </w:rPr>
      </w:pPr>
      <w:r>
        <w:rPr>
          <w:rFonts w:hint="eastAsia" w:ascii="宋体" w:hAnsi="宋体"/>
          <w:sz w:val="24"/>
        </w:rPr>
        <w:t>（</w:t>
      </w:r>
      <w:r>
        <w:rPr>
          <w:sz w:val="24"/>
        </w:rPr>
        <w:t>2</w:t>
      </w:r>
      <w:r>
        <w:rPr>
          <w:rFonts w:hint="eastAsia" w:ascii="宋体" w:hAnsi="宋体"/>
          <w:sz w:val="24"/>
        </w:rPr>
        <w:t>）乙方应接受甲方合理的检查、督促，并在甲方的组织下，及时向甲方</w:t>
      </w:r>
      <w:r>
        <w:rPr>
          <w:rFonts w:hint="eastAsia" w:ascii="宋体" w:hAnsi="宋体"/>
          <w:sz w:val="24"/>
          <w:lang w:eastAsia="zh-CN"/>
        </w:rPr>
        <w:t>报告</w:t>
      </w:r>
      <w:r>
        <w:rPr>
          <w:rFonts w:hint="eastAsia" w:ascii="宋体" w:hAnsi="宋体"/>
          <w:sz w:val="24"/>
        </w:rPr>
        <w:t>各阶段的工作</w:t>
      </w:r>
      <w:r>
        <w:rPr>
          <w:rFonts w:hint="eastAsia" w:ascii="宋体" w:hAnsi="宋体"/>
          <w:sz w:val="24"/>
          <w:lang w:eastAsia="zh-CN"/>
        </w:rPr>
        <w:t>进展</w:t>
      </w:r>
      <w:r>
        <w:rPr>
          <w:rFonts w:hint="eastAsia" w:ascii="宋体" w:hAnsi="宋体"/>
          <w:sz w:val="24"/>
        </w:rPr>
        <w:t>，接受甲方审查。</w:t>
      </w:r>
    </w:p>
    <w:p w14:paraId="04A07864">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hint="eastAsia"/>
          <w:sz w:val="24"/>
        </w:rPr>
        <w:t>3</w:t>
      </w:r>
      <w:r>
        <w:rPr>
          <w:rFonts w:hint="eastAsia" w:ascii="宋体" w:hAnsi="宋体"/>
          <w:sz w:val="24"/>
        </w:rPr>
        <w:t>）乙方应按有关</w:t>
      </w:r>
      <w:r>
        <w:rPr>
          <w:rFonts w:hint="eastAsia" w:ascii="宋体" w:hAnsi="宋体"/>
          <w:sz w:val="24"/>
          <w:lang w:eastAsia="zh-CN"/>
        </w:rPr>
        <w:t>法律</w:t>
      </w:r>
      <w:r>
        <w:rPr>
          <w:rFonts w:hint="eastAsia" w:ascii="宋体" w:hAnsi="宋体"/>
          <w:sz w:val="24"/>
        </w:rPr>
        <w:t>法规</w:t>
      </w:r>
      <w:r>
        <w:rPr>
          <w:rFonts w:hint="eastAsia" w:ascii="宋体" w:hAnsi="宋体"/>
          <w:sz w:val="24"/>
          <w:lang w:eastAsia="zh-CN"/>
        </w:rPr>
        <w:t>、</w:t>
      </w:r>
      <w:r>
        <w:rPr>
          <w:rFonts w:hint="eastAsia" w:ascii="宋体" w:hAnsi="宋体"/>
          <w:sz w:val="24"/>
        </w:rPr>
        <w:t>技术规范</w:t>
      </w:r>
      <w:r>
        <w:rPr>
          <w:rFonts w:hint="eastAsia" w:ascii="宋体" w:hAnsi="宋体"/>
          <w:sz w:val="24"/>
          <w:lang w:eastAsia="zh-CN"/>
        </w:rPr>
        <w:t>，</w:t>
      </w:r>
      <w:r>
        <w:rPr>
          <w:rFonts w:hint="eastAsia" w:ascii="宋体" w:hAnsi="宋体"/>
          <w:sz w:val="24"/>
        </w:rPr>
        <w:t>以及本合同约定的工作内容、技术标准、工作进度和成果要求进行工作，并按本合同第</w:t>
      </w:r>
      <w:r>
        <w:rPr>
          <w:rFonts w:hint="eastAsia" w:ascii="宋体" w:hAnsi="宋体"/>
          <w:sz w:val="24"/>
          <w:lang w:eastAsia="zh-CN"/>
        </w:rPr>
        <w:t>三</w:t>
      </w:r>
      <w:r>
        <w:rPr>
          <w:rFonts w:hint="eastAsia" w:ascii="宋体" w:hAnsi="宋体"/>
          <w:sz w:val="24"/>
        </w:rPr>
        <w:t>条约定的工作进度向甲方交付成果。乙方应对其提交的成果质量负责。</w:t>
      </w:r>
    </w:p>
    <w:p w14:paraId="15B1CCB9">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4</w:t>
      </w:r>
      <w:r>
        <w:rPr>
          <w:rFonts w:hint="eastAsia" w:ascii="宋体" w:hAnsi="宋体"/>
          <w:sz w:val="24"/>
        </w:rPr>
        <w:t>）乙方应配合甲方组织、举办本项目各工作阶段的汇报、审查、研讨、公开展示及公众咨询等工作，并负责解答相应的技术问题。</w:t>
      </w:r>
    </w:p>
    <w:p w14:paraId="5D021101">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5</w:t>
      </w:r>
      <w:r>
        <w:rPr>
          <w:rFonts w:hint="eastAsia" w:ascii="宋体" w:hAnsi="宋体"/>
          <w:sz w:val="24"/>
        </w:rPr>
        <w:t>）本合同项下成果通过本合同约定的最终成果验收程序后</w:t>
      </w:r>
      <w:r>
        <w:rPr>
          <w:rFonts w:ascii="宋体" w:hAnsi="宋体"/>
          <w:sz w:val="24"/>
          <w:u w:val="single"/>
        </w:rPr>
        <w:t xml:space="preserve">    </w:t>
      </w:r>
      <w:r>
        <w:rPr>
          <w:rFonts w:hint="eastAsia" w:ascii="宋体" w:hAnsi="宋体"/>
          <w:sz w:val="24"/>
        </w:rPr>
        <w:t>年以内，乙方仍应配合甲方就本项目提供必要的解释和咨询。</w:t>
      </w:r>
    </w:p>
    <w:p w14:paraId="12338C01">
      <w:pPr>
        <w:tabs>
          <w:tab w:val="left" w:pos="180"/>
        </w:tabs>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6</w:t>
      </w:r>
      <w:r>
        <w:rPr>
          <w:rFonts w:hint="eastAsia" w:ascii="宋体" w:hAnsi="宋体"/>
          <w:sz w:val="24"/>
        </w:rPr>
        <w:t>）对于已经提交成果验收的各阶段成果文件，乙方应按照甲方提供的书面成果审查意见进行修改和完善，并向甲方提供相应的书面报告说明成果修改的详细情况。未经甲方同意，乙方不得随意修改已经验收的成果文件。</w:t>
      </w:r>
    </w:p>
    <w:p w14:paraId="7766D9D2">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7</w:t>
      </w:r>
      <w:r>
        <w:rPr>
          <w:rFonts w:hint="eastAsia" w:ascii="宋体" w:hAnsi="宋体"/>
          <w:sz w:val="24"/>
        </w:rPr>
        <w:t>）乙方应依据合同规定的工作内容和技术要求，组织具有相应能力的各层次技术人员组成项目组。经双方约定的项目组主要成员名单见附件</w:t>
      </w:r>
      <w:r>
        <w:rPr>
          <w:rFonts w:ascii="宋体" w:hAnsi="宋体"/>
          <w:sz w:val="24"/>
          <w:u w:val="single"/>
        </w:rPr>
        <w:t xml:space="preserve">    </w:t>
      </w:r>
      <w:r>
        <w:rPr>
          <w:rFonts w:hint="eastAsia" w:ascii="宋体" w:hAnsi="宋体"/>
          <w:sz w:val="24"/>
        </w:rPr>
        <w:t>。本合同履行期间，乙方替换项目组主要成员必须征得甲方同意。</w:t>
      </w:r>
    </w:p>
    <w:p w14:paraId="218F054F">
      <w:pPr>
        <w:tabs>
          <w:tab w:val="left" w:pos="180"/>
        </w:tabs>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8</w:t>
      </w:r>
      <w:r>
        <w:rPr>
          <w:rFonts w:hint="eastAsia" w:ascii="宋体" w:hAnsi="宋体"/>
          <w:sz w:val="24"/>
        </w:rPr>
        <w:t>）合同履行期间，乙方承担第三方委托的本项目研究范围内的其他项目时，应书面告知甲方；对可能与甲方利益冲突的项目，甲方有权要求乙方回避。</w:t>
      </w:r>
    </w:p>
    <w:p w14:paraId="429A3F01">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9</w:t>
      </w:r>
      <w:r>
        <w:rPr>
          <w:rFonts w:hint="eastAsia" w:ascii="宋体" w:hAnsi="宋体"/>
          <w:sz w:val="24"/>
        </w:rPr>
        <w:t>）未经甲方同意，乙方不得将委托项目分包给第三方。</w:t>
      </w:r>
    </w:p>
    <w:p w14:paraId="5E13FE4C">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10</w:t>
      </w:r>
      <w:r>
        <w:rPr>
          <w:rFonts w:hint="eastAsia" w:ascii="宋体" w:hAnsi="宋体"/>
          <w:sz w:val="24"/>
        </w:rPr>
        <w:t>）未经甲方同意，乙方不得将委托项目与第三方合作。</w:t>
      </w:r>
    </w:p>
    <w:p w14:paraId="5DF224CD">
      <w:pPr>
        <w:adjustRightInd w:val="0"/>
        <w:snapToGrid w:val="0"/>
        <w:spacing w:before="156" w:beforeLines="50" w:after="156" w:afterLines="50" w:line="360" w:lineRule="auto"/>
        <w:rPr>
          <w:rFonts w:hint="eastAsia" w:ascii="Times New Roman" w:hAnsi="Times New Roman" w:eastAsia="宋体" w:cs="Times New Roman"/>
          <w:sz w:val="24"/>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11</w:t>
      </w:r>
      <w:r>
        <w:rPr>
          <w:rFonts w:hint="eastAsia" w:ascii="Times New Roman" w:hAnsi="Times New Roman" w:eastAsia="宋体" w:cs="Times New Roman"/>
          <w:sz w:val="24"/>
          <w:lang w:eastAsia="zh-CN"/>
        </w:rPr>
        <w:t>）若乙方当事人信息（如联系地址、联系方式、联系人、银行账号等）发生变更，乙方需以书面方式及时通知甲方。</w:t>
      </w:r>
    </w:p>
    <w:p w14:paraId="7B340D7A">
      <w:pPr>
        <w:numPr>
          <w:ilvl w:val="0"/>
          <w:numId w:val="0"/>
        </w:numPr>
        <w:tabs>
          <w:tab w:val="left" w:pos="1080"/>
          <w:tab w:val="left" w:pos="1665"/>
        </w:tabs>
        <w:adjustRightInd w:val="0"/>
        <w:snapToGrid w:val="0"/>
        <w:spacing w:before="156" w:beforeLines="50" w:after="156" w:afterLines="50" w:line="360" w:lineRule="auto"/>
        <w:ind w:left="0" w:firstLine="0"/>
        <w:rPr>
          <w:rFonts w:hint="eastAsia" w:ascii="宋体" w:hAnsi="宋体" w:cs="宋体"/>
          <w:b/>
          <w:bCs/>
          <w:sz w:val="24"/>
          <w:lang w:eastAsia="zh-CN"/>
        </w:rPr>
      </w:pPr>
    </w:p>
    <w:p w14:paraId="12994A20">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lang w:eastAsia="zh-CN"/>
        </w:rPr>
        <w:t>第七条</w:t>
      </w:r>
      <w:r>
        <w:rPr>
          <w:rFonts w:hint="eastAsia" w:ascii="宋体" w:hAnsi="宋体" w:cs="宋体"/>
          <w:b/>
          <w:bCs/>
          <w:sz w:val="24"/>
          <w:lang w:val="en-US" w:eastAsia="zh-CN"/>
        </w:rPr>
        <w:t xml:space="preserve">  项目</w:t>
      </w:r>
      <w:r>
        <w:rPr>
          <w:rFonts w:hint="eastAsia" w:ascii="宋体" w:hAnsi="宋体" w:cs="宋体"/>
          <w:b/>
          <w:bCs/>
          <w:sz w:val="24"/>
        </w:rPr>
        <w:t>最终成果</w:t>
      </w:r>
    </w:p>
    <w:p w14:paraId="2D2FA712">
      <w:pPr>
        <w:adjustRightInd w:val="0"/>
        <w:snapToGrid w:val="0"/>
        <w:spacing w:before="156" w:beforeLines="50" w:after="156" w:afterLines="50" w:line="360" w:lineRule="auto"/>
        <w:rPr>
          <w:rFonts w:ascii="宋体" w:hAnsi="宋体"/>
          <w:sz w:val="24"/>
        </w:rPr>
      </w:pPr>
      <w:r>
        <w:rPr>
          <w:rFonts w:hint="eastAsia"/>
          <w:sz w:val="24"/>
          <w:lang w:val="en-US" w:eastAsia="zh-CN"/>
        </w:rPr>
        <w:t>7</w:t>
      </w:r>
      <w:r>
        <w:rPr>
          <w:sz w:val="24"/>
        </w:rPr>
        <w:t>.1</w:t>
      </w:r>
      <w:r>
        <w:rPr>
          <w:rFonts w:hint="eastAsia" w:ascii="宋体" w:hAnsi="宋体"/>
          <w:sz w:val="24"/>
        </w:rPr>
        <w:t>项目最终成果为：</w:t>
      </w:r>
    </w:p>
    <w:p w14:paraId="6908AD67">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hint="eastAsia"/>
          <w:sz w:val="24"/>
        </w:rPr>
        <w:t>1</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14:paraId="0BBE9D5A">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hint="eastAsia"/>
          <w:sz w:val="24"/>
        </w:rPr>
        <w:t>2</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14:paraId="432FBCB3">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hint="eastAsia"/>
          <w:sz w:val="24"/>
        </w:rPr>
        <w:t>3</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14:paraId="6176D85F">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sz w:val="24"/>
        </w:rPr>
        <w:t>4</w:t>
      </w:r>
      <w:r>
        <w:rPr>
          <w:rFonts w:hint="eastAsia" w:ascii="宋体" w:hAnsi="宋体"/>
          <w:sz w:val="24"/>
        </w:rPr>
        <w:t>）</w:t>
      </w:r>
      <w:r>
        <w:rPr>
          <w:rFonts w:hint="eastAsia" w:ascii="宋体" w:hAnsi="宋体"/>
          <w:sz w:val="24"/>
          <w:u w:val="single"/>
        </w:rPr>
        <w:t xml:space="preserve">                                                               </w:t>
      </w:r>
      <w:r>
        <w:rPr>
          <w:rFonts w:hint="eastAsia" w:ascii="宋体" w:hAnsi="宋体"/>
          <w:sz w:val="24"/>
        </w:rPr>
        <w:t>。</w:t>
      </w:r>
    </w:p>
    <w:p w14:paraId="26F905CD">
      <w:pPr>
        <w:adjustRightInd w:val="0"/>
        <w:snapToGrid w:val="0"/>
        <w:spacing w:before="156" w:beforeLines="50" w:after="156" w:afterLines="50" w:line="360" w:lineRule="auto"/>
        <w:rPr>
          <w:rFonts w:hint="eastAsia" w:ascii="宋体" w:hAnsi="宋体"/>
          <w:sz w:val="24"/>
        </w:rPr>
      </w:pPr>
      <w:r>
        <w:rPr>
          <w:rFonts w:hint="eastAsia"/>
          <w:sz w:val="24"/>
          <w:lang w:val="en-US" w:eastAsia="zh-CN"/>
        </w:rPr>
        <w:t>7</w:t>
      </w:r>
      <w:r>
        <w:rPr>
          <w:sz w:val="24"/>
        </w:rPr>
        <w:t>.</w:t>
      </w:r>
      <w:r>
        <w:rPr>
          <w:rFonts w:hint="eastAsia"/>
          <w:sz w:val="24"/>
        </w:rPr>
        <w:t>2</w:t>
      </w:r>
      <w:r>
        <w:rPr>
          <w:rFonts w:hint="eastAsia" w:ascii="宋体" w:hAnsi="宋体"/>
          <w:sz w:val="24"/>
        </w:rPr>
        <w:t>乙方应以纸质材料并附电子数据的形式向甲方提供最终成果。</w:t>
      </w:r>
    </w:p>
    <w:p w14:paraId="46AD00D8">
      <w:pPr>
        <w:adjustRightInd w:val="0"/>
        <w:snapToGrid w:val="0"/>
        <w:spacing w:before="156" w:beforeLines="50" w:after="156" w:afterLines="50" w:line="360" w:lineRule="auto"/>
        <w:rPr>
          <w:rFonts w:ascii="宋体" w:hAnsi="宋体"/>
          <w:sz w:val="24"/>
        </w:rPr>
      </w:pPr>
    </w:p>
    <w:p w14:paraId="139AD1FA">
      <w:pPr>
        <w:numPr>
          <w:ilvl w:val="0"/>
          <w:numId w:val="0"/>
        </w:numPr>
        <w:tabs>
          <w:tab w:val="left" w:pos="1080"/>
          <w:tab w:val="left" w:pos="1665"/>
        </w:tabs>
        <w:adjustRightInd w:val="0"/>
        <w:snapToGrid w:val="0"/>
        <w:spacing w:before="156" w:beforeLines="50" w:after="156" w:afterLines="50" w:line="360" w:lineRule="auto"/>
        <w:ind w:left="0" w:firstLine="0"/>
        <w:rPr>
          <w:rFonts w:hint="eastAsia" w:ascii="宋体" w:hAnsi="宋体"/>
          <w:b/>
          <w:sz w:val="24"/>
        </w:rPr>
      </w:pPr>
      <w:r>
        <w:rPr>
          <w:rFonts w:hint="eastAsia" w:ascii="宋体" w:hAnsi="宋体"/>
          <w:b/>
          <w:sz w:val="24"/>
          <w:lang w:eastAsia="zh-CN"/>
        </w:rPr>
        <w:t>第八条</w:t>
      </w:r>
      <w:r>
        <w:rPr>
          <w:rFonts w:hint="eastAsia" w:ascii="宋体" w:hAnsi="宋体"/>
          <w:b/>
          <w:sz w:val="24"/>
          <w:lang w:val="en-US" w:eastAsia="zh-CN"/>
        </w:rPr>
        <w:t xml:space="preserve">  项目</w:t>
      </w:r>
      <w:r>
        <w:rPr>
          <w:rFonts w:hint="eastAsia" w:ascii="宋体" w:hAnsi="宋体"/>
          <w:b/>
          <w:sz w:val="24"/>
        </w:rPr>
        <w:t>最终成果验收</w:t>
      </w:r>
    </w:p>
    <w:p w14:paraId="33C37745">
      <w:pPr>
        <w:adjustRightInd w:val="0"/>
        <w:snapToGrid w:val="0"/>
        <w:spacing w:before="156" w:beforeLines="50" w:after="156" w:afterLines="50" w:line="360" w:lineRule="auto"/>
        <w:rPr>
          <w:rFonts w:ascii="宋体" w:hAnsi="宋体"/>
          <w:sz w:val="24"/>
        </w:rPr>
      </w:pPr>
      <w:r>
        <w:rPr>
          <w:rFonts w:hint="eastAsia"/>
          <w:sz w:val="24"/>
          <w:lang w:val="en-US" w:eastAsia="zh-CN"/>
        </w:rPr>
        <w:t>8</w:t>
      </w:r>
      <w:r>
        <w:rPr>
          <w:rFonts w:hint="eastAsia"/>
          <w:sz w:val="24"/>
        </w:rPr>
        <w:t>.1</w:t>
      </w:r>
      <w:r>
        <w:rPr>
          <w:rFonts w:hint="eastAsia" w:ascii="宋体" w:hAnsi="宋体"/>
          <w:sz w:val="24"/>
        </w:rPr>
        <w:t>甲方负责对乙方提交的最终成果组织评审。</w:t>
      </w:r>
    </w:p>
    <w:p w14:paraId="39AD5D2C">
      <w:pPr>
        <w:adjustRightInd w:val="0"/>
        <w:snapToGrid w:val="0"/>
        <w:spacing w:before="156" w:beforeLines="50" w:after="156" w:afterLines="50" w:line="360" w:lineRule="auto"/>
        <w:rPr>
          <w:rFonts w:ascii="宋体" w:hAnsi="宋体"/>
          <w:sz w:val="24"/>
        </w:rPr>
      </w:pPr>
      <w:r>
        <w:rPr>
          <w:rFonts w:hint="eastAsia"/>
          <w:sz w:val="24"/>
          <w:lang w:val="en-US" w:eastAsia="zh-CN"/>
        </w:rPr>
        <w:t>8</w:t>
      </w:r>
      <w:r>
        <w:rPr>
          <w:sz w:val="24"/>
        </w:rPr>
        <w:t>.</w:t>
      </w:r>
      <w:r>
        <w:rPr>
          <w:rFonts w:hint="eastAsia"/>
          <w:sz w:val="24"/>
        </w:rPr>
        <w:t>2</w:t>
      </w:r>
      <w:r>
        <w:rPr>
          <w:rFonts w:hint="eastAsia" w:ascii="宋体" w:hAnsi="宋体"/>
          <w:sz w:val="24"/>
        </w:rPr>
        <w:t>在合同履行过程中，必要时，甲乙双方可以协商调整</w:t>
      </w:r>
      <w:r>
        <w:rPr>
          <w:rFonts w:hint="eastAsia" w:ascii="宋体" w:hAnsi="宋体"/>
          <w:sz w:val="24"/>
          <w:lang w:eastAsia="zh-CN"/>
        </w:rPr>
        <w:t>项目</w:t>
      </w:r>
      <w:r>
        <w:rPr>
          <w:rFonts w:hint="eastAsia" w:ascii="宋体" w:hAnsi="宋体"/>
          <w:sz w:val="24"/>
        </w:rPr>
        <w:t>最终成果。甲方如</w:t>
      </w:r>
      <w:r>
        <w:rPr>
          <w:rFonts w:hint="eastAsia" w:ascii="宋体" w:hAnsi="宋体"/>
          <w:sz w:val="24"/>
          <w:lang w:eastAsia="zh-CN"/>
        </w:rPr>
        <w:t>因实际工作需要</w:t>
      </w:r>
      <w:r>
        <w:rPr>
          <w:rFonts w:hint="eastAsia" w:ascii="宋体" w:hAnsi="宋体"/>
          <w:sz w:val="24"/>
        </w:rPr>
        <w:t>乙方增加交付成果的数量，应由双方协商</w:t>
      </w:r>
      <w:r>
        <w:rPr>
          <w:rFonts w:hint="eastAsia" w:ascii="宋体" w:hAnsi="宋体"/>
          <w:sz w:val="24"/>
          <w:lang w:eastAsia="zh-CN"/>
        </w:rPr>
        <w:t>一致，签订补充协议</w:t>
      </w:r>
      <w:r>
        <w:rPr>
          <w:rFonts w:hint="eastAsia" w:ascii="宋体" w:hAnsi="宋体"/>
          <w:sz w:val="24"/>
        </w:rPr>
        <w:t>。</w:t>
      </w:r>
    </w:p>
    <w:p w14:paraId="2BB041B5">
      <w:pPr>
        <w:tabs>
          <w:tab w:val="left" w:pos="180"/>
        </w:tabs>
        <w:adjustRightInd w:val="0"/>
        <w:snapToGrid w:val="0"/>
        <w:spacing w:before="156" w:beforeLines="50" w:after="156" w:afterLines="50" w:line="360" w:lineRule="auto"/>
        <w:rPr>
          <w:rFonts w:ascii="宋体" w:hAnsi="宋体"/>
          <w:sz w:val="24"/>
        </w:rPr>
      </w:pPr>
      <w:r>
        <w:rPr>
          <w:rFonts w:hint="eastAsia"/>
          <w:sz w:val="24"/>
          <w:lang w:val="en-US" w:eastAsia="zh-CN"/>
        </w:rPr>
        <w:t>8</w:t>
      </w:r>
      <w:r>
        <w:rPr>
          <w:sz w:val="24"/>
        </w:rPr>
        <w:t>.3</w:t>
      </w:r>
      <w:r>
        <w:rPr>
          <w:rFonts w:hint="eastAsia" w:ascii="宋体" w:hAnsi="宋体"/>
          <w:sz w:val="24"/>
        </w:rPr>
        <w:t>最终成果验收合格的标志为：</w:t>
      </w:r>
    </w:p>
    <w:p w14:paraId="141EFAC2">
      <w:pPr>
        <w:adjustRightInd w:val="0"/>
        <w:snapToGrid w:val="0"/>
        <w:spacing w:before="156" w:beforeLines="50" w:after="156" w:afterLines="50" w:line="360" w:lineRule="auto"/>
        <w:rPr>
          <w:rFonts w:ascii="宋体" w:hAnsi="宋体"/>
          <w:sz w:val="24"/>
        </w:rPr>
      </w:pPr>
      <w:r>
        <w:rPr>
          <w:rFonts w:hint="eastAsia" w:ascii="宋体" w:hAnsi="宋体"/>
          <w:bCs/>
          <w:sz w:val="24"/>
        </w:rPr>
        <w:t xml:space="preserve">□ </w:t>
      </w:r>
      <w:r>
        <w:rPr>
          <w:rFonts w:hint="eastAsia" w:ascii="宋体" w:hAnsi="宋体"/>
          <w:sz w:val="24"/>
        </w:rPr>
        <w:t>深圳市住房和建设局审查批准</w:t>
      </w:r>
    </w:p>
    <w:p w14:paraId="1B932101">
      <w:pPr>
        <w:tabs>
          <w:tab w:val="left" w:pos="180"/>
        </w:tabs>
        <w:adjustRightInd w:val="0"/>
        <w:snapToGrid w:val="0"/>
        <w:spacing w:before="156" w:beforeLines="50" w:after="156" w:afterLines="50" w:line="360" w:lineRule="auto"/>
        <w:rPr>
          <w:rFonts w:hint="eastAsia" w:ascii="宋体" w:hAnsi="宋体"/>
          <w:sz w:val="24"/>
        </w:rPr>
      </w:pPr>
      <w:r>
        <w:rPr>
          <w:rFonts w:hint="eastAsia" w:ascii="宋体" w:hAnsi="宋体"/>
          <w:bCs/>
          <w:sz w:val="24"/>
        </w:rPr>
        <w:t>□ 其它：</w:t>
      </w:r>
      <w:r>
        <w:rPr>
          <w:rFonts w:hint="eastAsia" w:ascii="宋体" w:hAnsi="宋体"/>
          <w:bCs/>
          <w:sz w:val="24"/>
          <w:u w:val="single"/>
        </w:rPr>
        <w:t xml:space="preserve">                           </w:t>
      </w:r>
      <w:r>
        <w:rPr>
          <w:rFonts w:ascii="宋体" w:hAnsi="宋体"/>
          <w:sz w:val="24"/>
          <w:u w:val="single"/>
        </w:rPr>
        <w:t xml:space="preserve">                               </w:t>
      </w:r>
      <w:r>
        <w:rPr>
          <w:rFonts w:ascii="宋体" w:hAnsi="宋体"/>
          <w:sz w:val="24"/>
        </w:rPr>
        <w:t xml:space="preserve"> </w:t>
      </w:r>
    </w:p>
    <w:p w14:paraId="611010B0">
      <w:pPr>
        <w:tabs>
          <w:tab w:val="left" w:pos="180"/>
        </w:tabs>
        <w:adjustRightInd w:val="0"/>
        <w:snapToGrid w:val="0"/>
        <w:spacing w:before="156" w:beforeLines="50" w:after="156" w:afterLines="50" w:line="360" w:lineRule="auto"/>
        <w:rPr>
          <w:rFonts w:hint="eastAsia" w:ascii="宋体" w:hAnsi="宋体"/>
          <w:sz w:val="24"/>
        </w:rPr>
      </w:pPr>
    </w:p>
    <w:p w14:paraId="67868E8F">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lang w:eastAsia="zh-CN"/>
        </w:rPr>
        <w:t>第九条</w:t>
      </w:r>
      <w:r>
        <w:rPr>
          <w:rFonts w:hint="eastAsia" w:ascii="宋体" w:hAnsi="宋体" w:cs="宋体"/>
          <w:b/>
          <w:bCs/>
          <w:sz w:val="24"/>
          <w:lang w:val="en-US" w:eastAsia="zh-CN"/>
        </w:rPr>
        <w:t xml:space="preserve">   </w:t>
      </w:r>
      <w:r>
        <w:rPr>
          <w:rFonts w:hint="eastAsia" w:ascii="宋体" w:hAnsi="宋体" w:cs="宋体"/>
          <w:b/>
          <w:bCs/>
          <w:sz w:val="24"/>
        </w:rPr>
        <w:t>成果权属</w:t>
      </w:r>
    </w:p>
    <w:p w14:paraId="3EBA98AB">
      <w:pPr>
        <w:adjustRightInd w:val="0"/>
        <w:snapToGrid w:val="0"/>
        <w:spacing w:before="156" w:beforeLines="50" w:after="156" w:afterLines="50" w:line="360" w:lineRule="auto"/>
        <w:rPr>
          <w:rFonts w:ascii="宋体" w:hAnsi="宋体"/>
          <w:sz w:val="24"/>
        </w:rPr>
      </w:pPr>
      <w:r>
        <w:rPr>
          <w:rFonts w:hint="eastAsia"/>
          <w:bCs/>
          <w:sz w:val="24"/>
          <w:lang w:val="en-US" w:eastAsia="zh-CN"/>
        </w:rPr>
        <w:t>9</w:t>
      </w:r>
      <w:r>
        <w:rPr>
          <w:rFonts w:hint="eastAsia"/>
          <w:bCs/>
          <w:sz w:val="24"/>
        </w:rPr>
        <w:t>.</w:t>
      </w:r>
      <w:r>
        <w:rPr>
          <w:bCs/>
          <w:sz w:val="24"/>
        </w:rPr>
        <w:t>1</w:t>
      </w:r>
      <w:r>
        <w:rPr>
          <w:rFonts w:hint="eastAsia"/>
          <w:bCs/>
          <w:sz w:val="24"/>
        </w:rPr>
        <w:t xml:space="preserve"> </w:t>
      </w:r>
      <w:r>
        <w:rPr>
          <w:rFonts w:hint="eastAsia" w:ascii="宋体" w:hAnsi="宋体"/>
          <w:sz w:val="24"/>
        </w:rPr>
        <w:t>□ 甲方拥有本合同项目的所有中间成果和最终成果，以及与之相关的所有权利。</w:t>
      </w:r>
    </w:p>
    <w:p w14:paraId="13A73006">
      <w:pPr>
        <w:adjustRightInd w:val="0"/>
        <w:snapToGrid w:val="0"/>
        <w:spacing w:before="156" w:beforeLines="50" w:after="156" w:afterLines="50" w:line="360" w:lineRule="auto"/>
        <w:ind w:firstLine="480" w:firstLineChars="200"/>
        <w:rPr>
          <w:rFonts w:hint="eastAsia" w:ascii="宋体" w:hAnsi="宋体"/>
          <w:sz w:val="24"/>
        </w:rPr>
      </w:pPr>
      <w:r>
        <w:rPr>
          <w:rFonts w:hint="eastAsia" w:ascii="宋体" w:hAnsi="宋体"/>
          <w:sz w:val="24"/>
        </w:rPr>
        <w:t>□ 本合同项下</w:t>
      </w:r>
      <w:r>
        <w:rPr>
          <w:rFonts w:hint="eastAsia" w:ascii="宋体" w:hAnsi="宋体"/>
          <w:sz w:val="24"/>
          <w:u w:val="single"/>
        </w:rPr>
        <w:t xml:space="preserve">                                       </w:t>
      </w:r>
      <w:r>
        <w:rPr>
          <w:rFonts w:hint="eastAsia" w:ascii="宋体" w:hAnsi="宋体"/>
          <w:sz w:val="24"/>
        </w:rPr>
        <w:t>成果的权属归甲方</w:t>
      </w:r>
      <w:r>
        <w:rPr>
          <w:rFonts w:hint="eastAsia" w:ascii="宋体" w:hAnsi="宋体"/>
          <w:sz w:val="24"/>
          <w:u w:val="single"/>
        </w:rPr>
        <w:t xml:space="preserve">                    </w:t>
      </w:r>
      <w:r>
        <w:rPr>
          <w:rFonts w:hint="eastAsia" w:ascii="宋体" w:hAnsi="宋体"/>
          <w:sz w:val="24"/>
        </w:rPr>
        <w:t>所有（</w:t>
      </w:r>
      <w:r>
        <w:rPr>
          <w:rFonts w:ascii="宋体" w:hAnsi="宋体"/>
          <w:sz w:val="24"/>
        </w:rPr>
        <w:t>①单独 ②</w:t>
      </w:r>
      <w:r>
        <w:rPr>
          <w:rFonts w:hint="eastAsia" w:ascii="宋体" w:hAnsi="宋体"/>
          <w:sz w:val="24"/>
        </w:rPr>
        <w:t>非单独）；</w:t>
      </w:r>
    </w:p>
    <w:p w14:paraId="4842C57F">
      <w:pPr>
        <w:adjustRightInd w:val="0"/>
        <w:snapToGrid w:val="0"/>
        <w:spacing w:before="156" w:beforeLines="50" w:after="156" w:afterLines="50" w:line="360" w:lineRule="auto"/>
        <w:rPr>
          <w:rFonts w:hint="eastAsia" w:ascii="宋体" w:hAnsi="宋体"/>
          <w:sz w:val="24"/>
        </w:rPr>
      </w:pPr>
      <w:r>
        <w:rPr>
          <w:rFonts w:hint="eastAsia"/>
          <w:bCs/>
          <w:sz w:val="24"/>
          <w:lang w:val="en-US" w:eastAsia="zh-CN"/>
        </w:rPr>
        <w:t>9</w:t>
      </w:r>
      <w:r>
        <w:rPr>
          <w:bCs/>
          <w:sz w:val="24"/>
        </w:rPr>
        <w:t>.2</w:t>
      </w:r>
      <w:r>
        <w:rPr>
          <w:rFonts w:hint="eastAsia"/>
          <w:bCs/>
          <w:sz w:val="24"/>
          <w:lang w:eastAsia="zh-CN"/>
        </w:rPr>
        <w:t>经甲方同意，</w:t>
      </w:r>
      <w:r>
        <w:rPr>
          <w:rFonts w:hint="eastAsia" w:ascii="宋体" w:hAnsi="宋体"/>
          <w:sz w:val="24"/>
        </w:rPr>
        <w:t>乙方</w:t>
      </w:r>
      <w:r>
        <w:rPr>
          <w:rFonts w:hint="eastAsia" w:ascii="宋体" w:hAnsi="宋体"/>
          <w:sz w:val="24"/>
          <w:lang w:eastAsia="zh-CN"/>
        </w:rPr>
        <w:t>可以</w:t>
      </w:r>
      <w:r>
        <w:rPr>
          <w:rFonts w:hint="eastAsia" w:ascii="宋体" w:hAnsi="宋体"/>
          <w:sz w:val="24"/>
        </w:rPr>
        <w:t>在公开成果时注明为本合同项目受托人，并可享有与甲方共同获得与本合同项目成果相关的荣誉证书和奖励的权利。</w:t>
      </w:r>
    </w:p>
    <w:p w14:paraId="680B173F">
      <w:pPr>
        <w:adjustRightInd w:val="0"/>
        <w:snapToGrid w:val="0"/>
        <w:spacing w:before="156" w:beforeLines="50" w:after="156" w:afterLines="50" w:line="360" w:lineRule="auto"/>
        <w:rPr>
          <w:rFonts w:ascii="宋体" w:hAnsi="宋体"/>
          <w:sz w:val="24"/>
        </w:rPr>
      </w:pPr>
    </w:p>
    <w:p w14:paraId="295945BC">
      <w:pPr>
        <w:numPr>
          <w:ilvl w:val="0"/>
          <w:numId w:val="0"/>
        </w:numPr>
        <w:tabs>
          <w:tab w:val="left" w:pos="1080"/>
          <w:tab w:val="left" w:pos="1665"/>
        </w:tabs>
        <w:adjustRightInd w:val="0"/>
        <w:snapToGrid w:val="0"/>
        <w:spacing w:before="156" w:beforeLines="50" w:after="156" w:afterLines="50" w:line="360" w:lineRule="auto"/>
        <w:ind w:left="0" w:firstLine="0"/>
        <w:rPr>
          <w:rFonts w:hint="eastAsia" w:ascii="宋体" w:hAnsi="宋体" w:eastAsia="宋体" w:cs="宋体"/>
          <w:b/>
          <w:bCs/>
          <w:sz w:val="24"/>
          <w:lang w:eastAsia="zh-CN"/>
        </w:rPr>
      </w:pPr>
    </w:p>
    <w:p w14:paraId="11E52A0E">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eastAsia="宋体" w:cs="宋体"/>
          <w:b/>
          <w:bCs/>
          <w:sz w:val="24"/>
          <w:lang w:eastAsia="zh-CN"/>
        </w:rPr>
        <w:t>第十条</w:t>
      </w:r>
      <w:r>
        <w:rPr>
          <w:rFonts w:hint="eastAsia" w:ascii="宋体" w:hAnsi="宋体" w:eastAsia="宋体" w:cs="宋体"/>
          <w:b/>
          <w:bCs/>
          <w:sz w:val="24"/>
          <w:lang w:val="en-US" w:eastAsia="zh-CN"/>
        </w:rPr>
        <w:t xml:space="preserve"> </w:t>
      </w:r>
      <w:r>
        <w:rPr>
          <w:rFonts w:hint="eastAsia" w:ascii="宋体" w:hAnsi="宋体"/>
          <w:sz w:val="24"/>
          <w:lang w:val="en-US" w:eastAsia="zh-CN"/>
        </w:rPr>
        <w:t xml:space="preserve">   </w:t>
      </w:r>
      <w:r>
        <w:rPr>
          <w:rFonts w:hint="eastAsia" w:ascii="宋体" w:hAnsi="宋体" w:cs="宋体"/>
          <w:b/>
          <w:bCs/>
          <w:sz w:val="24"/>
        </w:rPr>
        <w:t>保密条款</w:t>
      </w:r>
    </w:p>
    <w:p w14:paraId="53C1D008">
      <w:pPr>
        <w:adjustRightInd w:val="0"/>
        <w:snapToGrid w:val="0"/>
        <w:spacing w:before="156" w:beforeLines="50" w:after="156" w:afterLines="50" w:line="360" w:lineRule="auto"/>
        <w:rPr>
          <w:rFonts w:ascii="宋体" w:hAnsi="宋体"/>
          <w:sz w:val="24"/>
        </w:rPr>
      </w:pPr>
      <w:r>
        <w:rPr>
          <w:rFonts w:hint="eastAsia"/>
          <w:bCs/>
          <w:sz w:val="24"/>
        </w:rPr>
        <w:t>1</w:t>
      </w:r>
      <w:r>
        <w:rPr>
          <w:rFonts w:hint="eastAsia"/>
          <w:bCs/>
          <w:sz w:val="24"/>
          <w:lang w:val="en-US" w:eastAsia="zh-CN"/>
        </w:rPr>
        <w:t>0</w:t>
      </w:r>
      <w:r>
        <w:rPr>
          <w:bCs/>
          <w:sz w:val="24"/>
        </w:rPr>
        <w:t>.1</w:t>
      </w:r>
      <w:r>
        <w:rPr>
          <w:rFonts w:hint="eastAsia" w:ascii="宋体" w:hAnsi="宋体"/>
          <w:sz w:val="24"/>
        </w:rPr>
        <w:t>甲乙双方应遵守国家的有关保密规定，妥善保管对方提供的资料，保守对方的各项秘密，并保护对方的知识产权。</w:t>
      </w:r>
    </w:p>
    <w:p w14:paraId="638A7101">
      <w:pPr>
        <w:adjustRightInd w:val="0"/>
        <w:snapToGrid w:val="0"/>
        <w:spacing w:before="156" w:beforeLines="50" w:after="156" w:afterLines="50" w:line="360" w:lineRule="auto"/>
        <w:rPr>
          <w:rFonts w:ascii="宋体" w:hAnsi="宋体"/>
          <w:sz w:val="24"/>
        </w:rPr>
      </w:pPr>
      <w:r>
        <w:rPr>
          <w:rFonts w:hint="eastAsia"/>
          <w:bCs/>
          <w:sz w:val="24"/>
        </w:rPr>
        <w:t>1</w:t>
      </w:r>
      <w:r>
        <w:rPr>
          <w:rFonts w:hint="eastAsia"/>
          <w:bCs/>
          <w:sz w:val="24"/>
          <w:lang w:val="en-US" w:eastAsia="zh-CN"/>
        </w:rPr>
        <w:t>0</w:t>
      </w:r>
      <w:r>
        <w:rPr>
          <w:bCs/>
          <w:sz w:val="24"/>
        </w:rPr>
        <w:t>.2</w:t>
      </w:r>
      <w:r>
        <w:rPr>
          <w:rFonts w:hint="eastAsia" w:ascii="宋体" w:hAnsi="宋体"/>
          <w:sz w:val="24"/>
        </w:rPr>
        <w:t>未经对方许可，任何一方均不得将对方的资料或成果向第三方转让或用于本合同项目外的其他项目。如发生以上情况，泄密方承担一切由此引起的后果，并支付对方合同总价款</w:t>
      </w:r>
      <w:r>
        <w:rPr>
          <w:rFonts w:ascii="宋体" w:hAnsi="宋体"/>
          <w:sz w:val="24"/>
        </w:rPr>
        <w:t>_____</w:t>
      </w:r>
      <w:r>
        <w:rPr>
          <w:rFonts w:hint="eastAsia"/>
          <w:sz w:val="24"/>
        </w:rPr>
        <w:t>%</w:t>
      </w:r>
      <w:r>
        <w:rPr>
          <w:rFonts w:hint="eastAsia" w:ascii="宋体" w:hAnsi="宋体"/>
          <w:sz w:val="24"/>
        </w:rPr>
        <w:t>的违约金。</w:t>
      </w:r>
    </w:p>
    <w:p w14:paraId="648F7EE4">
      <w:pPr>
        <w:adjustRightInd w:val="0"/>
        <w:snapToGrid w:val="0"/>
        <w:spacing w:before="156" w:beforeLines="50" w:after="156" w:afterLines="50" w:line="360" w:lineRule="auto"/>
        <w:rPr>
          <w:rFonts w:ascii="宋体" w:hAnsi="宋体"/>
          <w:sz w:val="24"/>
        </w:rPr>
      </w:pPr>
      <w:r>
        <w:rPr>
          <w:rFonts w:hint="eastAsia"/>
          <w:bCs/>
          <w:sz w:val="24"/>
        </w:rPr>
        <w:t>1</w:t>
      </w:r>
      <w:r>
        <w:rPr>
          <w:rFonts w:hint="eastAsia"/>
          <w:bCs/>
          <w:sz w:val="24"/>
          <w:lang w:val="en-US" w:eastAsia="zh-CN"/>
        </w:rPr>
        <w:t>0</w:t>
      </w:r>
      <w:r>
        <w:rPr>
          <w:bCs/>
          <w:sz w:val="24"/>
        </w:rPr>
        <w:t>.3</w:t>
      </w:r>
      <w:r>
        <w:rPr>
          <w:rFonts w:hint="eastAsia" w:ascii="宋体" w:hAnsi="宋体"/>
          <w:sz w:val="24"/>
        </w:rPr>
        <w:t>乙方须以保密方式处理双方直接或间接提供的任何资料，以及因本项目研究工作所直接或间接取得、处理或接触的任何其他资料。未经甲方同意，不得向第三方透露任何有关项目的内容，或公开任何项目中间成果或最终成果。如发生以上情况，乙方承担一切由此引起的后果，并向甲方支付合同总价款</w:t>
      </w:r>
      <w:r>
        <w:rPr>
          <w:rFonts w:ascii="宋体" w:hAnsi="宋体"/>
          <w:sz w:val="24"/>
        </w:rPr>
        <w:t>______</w:t>
      </w:r>
      <w:r>
        <w:rPr>
          <w:sz w:val="24"/>
        </w:rPr>
        <w:t>%</w:t>
      </w:r>
      <w:r>
        <w:rPr>
          <w:rFonts w:hint="eastAsia" w:ascii="宋体" w:hAnsi="宋体"/>
          <w:sz w:val="24"/>
        </w:rPr>
        <w:t>的违约金。</w:t>
      </w:r>
    </w:p>
    <w:p w14:paraId="153541EA">
      <w:pPr>
        <w:adjustRightInd w:val="0"/>
        <w:snapToGrid w:val="0"/>
        <w:spacing w:before="156" w:beforeLines="50" w:after="156" w:afterLines="50" w:line="360" w:lineRule="auto"/>
        <w:rPr>
          <w:rFonts w:hint="eastAsia" w:ascii="宋体" w:hAnsi="宋体"/>
          <w:sz w:val="24"/>
        </w:rPr>
      </w:pPr>
      <w:r>
        <w:rPr>
          <w:rFonts w:hint="eastAsia" w:ascii="宋体" w:hAnsi="宋体"/>
          <w:sz w:val="24"/>
        </w:rPr>
        <w:t>□ 其它约定：</w:t>
      </w:r>
      <w:r>
        <w:rPr>
          <w:rFonts w:hint="eastAsia" w:ascii="宋体" w:hAnsi="宋体"/>
          <w:sz w:val="24"/>
          <w:u w:val="single"/>
        </w:rPr>
        <w:t xml:space="preserve">                                                       </w:t>
      </w:r>
      <w:r>
        <w:rPr>
          <w:rFonts w:hint="eastAsia" w:ascii="宋体" w:hAnsi="宋体"/>
          <w:sz w:val="24"/>
        </w:rPr>
        <w:t>。</w:t>
      </w:r>
    </w:p>
    <w:p w14:paraId="709D8BC1">
      <w:pPr>
        <w:adjustRightInd w:val="0"/>
        <w:snapToGrid w:val="0"/>
        <w:spacing w:before="156" w:beforeLines="50" w:after="156" w:afterLines="50" w:line="360" w:lineRule="auto"/>
        <w:rPr>
          <w:rFonts w:ascii="宋体" w:hAnsi="宋体"/>
          <w:sz w:val="24"/>
        </w:rPr>
      </w:pPr>
    </w:p>
    <w:p w14:paraId="5696A9D9">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lang w:eastAsia="zh-CN"/>
        </w:rPr>
        <w:t>第十一条</w:t>
      </w:r>
      <w:r>
        <w:rPr>
          <w:rFonts w:hint="eastAsia" w:ascii="宋体" w:hAnsi="宋体" w:cs="宋体"/>
          <w:b/>
          <w:bCs/>
          <w:sz w:val="24"/>
          <w:lang w:val="en-US" w:eastAsia="zh-CN"/>
        </w:rPr>
        <w:t xml:space="preserve"> </w:t>
      </w:r>
      <w:r>
        <w:rPr>
          <w:rFonts w:hint="eastAsia" w:ascii="宋体" w:hAnsi="宋体" w:cs="宋体"/>
          <w:b/>
          <w:bCs/>
          <w:sz w:val="24"/>
        </w:rPr>
        <w:t>合同违约责任</w:t>
      </w:r>
    </w:p>
    <w:p w14:paraId="4BD5FA09">
      <w:pPr>
        <w:adjustRightInd w:val="0"/>
        <w:snapToGrid w:val="0"/>
        <w:spacing w:before="156" w:beforeLines="50" w:after="156" w:afterLines="50" w:line="360" w:lineRule="auto"/>
        <w:rPr>
          <w:rFonts w:ascii="宋体" w:hAnsi="宋体"/>
          <w:sz w:val="24"/>
        </w:rPr>
      </w:pPr>
      <w:r>
        <w:rPr>
          <w:rFonts w:hint="eastAsia"/>
          <w:bCs/>
          <w:sz w:val="24"/>
        </w:rPr>
        <w:t>1</w:t>
      </w:r>
      <w:r>
        <w:rPr>
          <w:rFonts w:hint="eastAsia"/>
          <w:bCs/>
          <w:sz w:val="24"/>
          <w:lang w:val="en-US" w:eastAsia="zh-CN"/>
        </w:rPr>
        <w:t>1</w:t>
      </w:r>
      <w:r>
        <w:rPr>
          <w:bCs/>
          <w:sz w:val="24"/>
        </w:rPr>
        <w:t>.1</w:t>
      </w:r>
      <w:r>
        <w:rPr>
          <w:rFonts w:hint="eastAsia" w:ascii="宋体" w:hAnsi="宋体"/>
          <w:sz w:val="24"/>
        </w:rPr>
        <w:t>甲方违约责任</w:t>
      </w:r>
    </w:p>
    <w:p w14:paraId="6E09618D">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eastAsia"/>
          <w:bCs/>
          <w:sz w:val="24"/>
        </w:rPr>
        <w:t>1</w:t>
      </w:r>
      <w:r>
        <w:rPr>
          <w:rFonts w:hint="eastAsia" w:ascii="宋体" w:hAnsi="宋体"/>
          <w:sz w:val="24"/>
        </w:rPr>
        <w:t>）</w:t>
      </w:r>
      <w:r>
        <w:rPr>
          <w:rFonts w:hint="eastAsia" w:ascii="宋体" w:hAnsi="宋体"/>
          <w:sz w:val="24"/>
          <w:lang w:eastAsia="zh-CN"/>
        </w:rPr>
        <w:t>确因工作实际需要，</w:t>
      </w:r>
      <w:r>
        <w:rPr>
          <w:rFonts w:hint="eastAsia" w:ascii="宋体" w:hAnsi="宋体"/>
          <w:sz w:val="24"/>
        </w:rPr>
        <w:t>甲方变更委托项目内容、规模、条件，应于确定修改之日起</w:t>
      </w:r>
      <w:r>
        <w:rPr>
          <w:rFonts w:ascii="宋体" w:hAnsi="宋体"/>
          <w:sz w:val="24"/>
        </w:rPr>
        <w:t>____</w:t>
      </w:r>
      <w:r>
        <w:rPr>
          <w:rFonts w:hint="eastAsia" w:ascii="宋体" w:hAnsi="宋体"/>
          <w:sz w:val="24"/>
        </w:rPr>
        <w:t>个工作日内书面告知乙方。因以上原因造成乙方返工，甲方应按乙方返工所耗工作量向乙方支付返工费</w:t>
      </w:r>
      <w:r>
        <w:rPr>
          <w:rFonts w:hint="eastAsia" w:ascii="宋体" w:hAnsi="宋体"/>
          <w:sz w:val="24"/>
          <w:lang w:eastAsia="zh-CN"/>
        </w:rPr>
        <w:t>，返工费用由</w:t>
      </w:r>
      <w:r>
        <w:rPr>
          <w:rFonts w:hint="eastAsia" w:ascii="宋体" w:hAnsi="宋体"/>
          <w:sz w:val="24"/>
        </w:rPr>
        <w:t>双方应协商签订补充协议</w:t>
      </w:r>
      <w:r>
        <w:rPr>
          <w:rFonts w:hint="eastAsia" w:ascii="宋体" w:hAnsi="宋体"/>
          <w:sz w:val="24"/>
          <w:lang w:eastAsia="zh-CN"/>
        </w:rPr>
        <w:t>确定</w:t>
      </w:r>
      <w:r>
        <w:rPr>
          <w:rFonts w:hint="eastAsia" w:ascii="宋体" w:hAnsi="宋体"/>
          <w:sz w:val="24"/>
        </w:rPr>
        <w:t>。</w:t>
      </w:r>
      <w:r>
        <w:rPr>
          <w:rFonts w:ascii="宋体" w:hAnsi="宋体"/>
          <w:sz w:val="24"/>
        </w:rPr>
        <w:t xml:space="preserve"> </w:t>
      </w:r>
    </w:p>
    <w:p w14:paraId="5C0627CC">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hint="eastAsia"/>
          <w:bCs/>
          <w:sz w:val="24"/>
        </w:rPr>
        <w:t>2</w:t>
      </w:r>
      <w:r>
        <w:rPr>
          <w:rFonts w:hint="eastAsia" w:ascii="宋体" w:hAnsi="宋体"/>
          <w:sz w:val="24"/>
        </w:rPr>
        <w:t>）甲方未按本合同约定，延迟支付合同价款的，乙方有权要求甲方支付该阶段合同价款每日</w:t>
      </w:r>
      <w:r>
        <w:rPr>
          <w:rFonts w:ascii="宋体" w:hAnsi="宋体"/>
          <w:sz w:val="24"/>
        </w:rPr>
        <w:t>___</w:t>
      </w:r>
      <w:r>
        <w:rPr>
          <w:sz w:val="24"/>
        </w:rPr>
        <w:t>‰</w:t>
      </w:r>
      <w:r>
        <w:rPr>
          <w:rFonts w:hint="eastAsia" w:ascii="宋体" w:hAnsi="宋体"/>
          <w:sz w:val="24"/>
        </w:rPr>
        <w:t>的逾期违约金，逾期违约金总额不超过合同总价款的</w:t>
      </w:r>
      <w:r>
        <w:rPr>
          <w:rFonts w:ascii="宋体" w:hAnsi="宋体"/>
          <w:sz w:val="24"/>
        </w:rPr>
        <w:t>___</w:t>
      </w:r>
      <w:r>
        <w:rPr>
          <w:sz w:val="24"/>
        </w:rPr>
        <w:t>%</w:t>
      </w:r>
      <w:r>
        <w:rPr>
          <w:rFonts w:hint="eastAsia" w:ascii="宋体" w:hAnsi="宋体"/>
          <w:sz w:val="24"/>
        </w:rPr>
        <w:t>，且乙方提交成果的时间顺延。逾期超过</w:t>
      </w:r>
      <w:r>
        <w:rPr>
          <w:rFonts w:ascii="宋体" w:hAnsi="宋体"/>
          <w:sz w:val="24"/>
        </w:rPr>
        <w:t>___</w:t>
      </w:r>
      <w:r>
        <w:rPr>
          <w:rFonts w:hint="eastAsia" w:ascii="宋体" w:hAnsi="宋体"/>
          <w:sz w:val="24"/>
        </w:rPr>
        <w:t>个工作日以上时，乙方有权暂停履行下阶段工作，并书面通知甲方。因政府内部工作</w:t>
      </w:r>
      <w:r>
        <w:rPr>
          <w:rFonts w:hint="eastAsia" w:ascii="宋体" w:hAnsi="宋体"/>
          <w:sz w:val="24"/>
          <w:lang w:eastAsia="zh-CN"/>
        </w:rPr>
        <w:t>或财政拨付</w:t>
      </w:r>
      <w:r>
        <w:rPr>
          <w:rFonts w:hint="eastAsia" w:ascii="宋体" w:hAnsi="宋体"/>
          <w:sz w:val="24"/>
        </w:rPr>
        <w:t>导致甲方迟延付款的，乙方应给予最大程度的谅解。</w:t>
      </w:r>
    </w:p>
    <w:p w14:paraId="10F55ACF">
      <w:pPr>
        <w:adjustRightInd w:val="0"/>
        <w:snapToGrid w:val="0"/>
        <w:spacing w:before="156" w:beforeLines="50" w:after="156" w:afterLines="50" w:line="360" w:lineRule="auto"/>
        <w:rPr>
          <w:rFonts w:ascii="宋体" w:hAnsi="宋体"/>
          <w:sz w:val="24"/>
        </w:rPr>
      </w:pPr>
      <w:r>
        <w:rPr>
          <w:rFonts w:hint="eastAsia"/>
          <w:bCs/>
          <w:sz w:val="24"/>
        </w:rPr>
        <w:t>1</w:t>
      </w:r>
      <w:r>
        <w:rPr>
          <w:rFonts w:hint="eastAsia"/>
          <w:bCs/>
          <w:sz w:val="24"/>
          <w:lang w:val="en-US" w:eastAsia="zh-CN"/>
        </w:rPr>
        <w:t>1</w:t>
      </w:r>
      <w:r>
        <w:rPr>
          <w:bCs/>
          <w:sz w:val="24"/>
        </w:rPr>
        <w:t>.2</w:t>
      </w:r>
      <w:r>
        <w:rPr>
          <w:rFonts w:hint="eastAsia" w:ascii="宋体" w:hAnsi="宋体"/>
          <w:sz w:val="24"/>
        </w:rPr>
        <w:t>乙方违约责任</w:t>
      </w:r>
    </w:p>
    <w:p w14:paraId="691B96E4">
      <w:pPr>
        <w:adjustRightInd w:val="0"/>
        <w:snapToGrid w:val="0"/>
        <w:spacing w:before="156" w:beforeLines="50" w:after="156" w:afterLines="50" w:line="360" w:lineRule="auto"/>
        <w:rPr>
          <w:rFonts w:ascii="宋体" w:hAnsi="宋体"/>
          <w:sz w:val="24"/>
        </w:rPr>
      </w:pPr>
      <w:r>
        <w:rPr>
          <w:rFonts w:hint="eastAsia" w:ascii="宋体" w:hAnsi="宋体"/>
          <w:sz w:val="24"/>
        </w:rPr>
        <w:t>（</w:t>
      </w:r>
      <w:r>
        <w:rPr>
          <w:rFonts w:hint="default" w:ascii="Times New Roman" w:hAnsi="Times New Roman" w:eastAsia="宋体" w:cs="Times New Roman"/>
          <w:bCs/>
          <w:sz w:val="24"/>
          <w:lang w:val="en-US" w:eastAsia="zh-CN"/>
        </w:rPr>
        <w:t>1</w:t>
      </w:r>
      <w:r>
        <w:rPr>
          <w:rFonts w:hint="default" w:ascii="Times New Roman" w:hAnsi="Times New Roman" w:eastAsia="宋体" w:cs="Times New Roman"/>
          <w:bCs/>
          <w:sz w:val="24"/>
        </w:rPr>
        <w:t>）</w:t>
      </w:r>
      <w:r>
        <w:rPr>
          <w:rFonts w:hint="eastAsia" w:ascii="Times New Roman" w:hAnsi="Times New Roman" w:eastAsia="宋体" w:cs="Times New Roman"/>
          <w:bCs/>
          <w:sz w:val="24"/>
          <w:lang w:eastAsia="zh-CN"/>
        </w:rPr>
        <w:t>乙方提供的服务不符合合同约定的要求和质量的</w:t>
      </w:r>
      <w:r>
        <w:rPr>
          <w:rFonts w:hint="eastAsia" w:ascii="宋体" w:hAnsi="宋体"/>
          <w:sz w:val="24"/>
        </w:rPr>
        <w:t>，乙方</w:t>
      </w:r>
      <w:r>
        <w:rPr>
          <w:rFonts w:hint="eastAsia" w:ascii="宋体" w:hAnsi="宋体"/>
          <w:sz w:val="24"/>
          <w:lang w:eastAsia="zh-CN"/>
        </w:rPr>
        <w:t>需</w:t>
      </w:r>
      <w:r>
        <w:rPr>
          <w:rFonts w:hint="eastAsia" w:ascii="宋体" w:hAnsi="宋体"/>
          <w:sz w:val="24"/>
        </w:rPr>
        <w:t>按甲方要求采取及时有效的补救措施，并支付合同总价款</w:t>
      </w:r>
      <w:r>
        <w:rPr>
          <w:rFonts w:ascii="宋体" w:hAnsi="宋体"/>
          <w:sz w:val="24"/>
        </w:rPr>
        <w:t>_____</w:t>
      </w:r>
      <w:r>
        <w:rPr>
          <w:sz w:val="24"/>
        </w:rPr>
        <w:t>%</w:t>
      </w:r>
      <w:r>
        <w:rPr>
          <w:rFonts w:hint="eastAsia" w:ascii="宋体" w:hAnsi="宋体"/>
          <w:sz w:val="24"/>
        </w:rPr>
        <w:t>的违约金。</w:t>
      </w:r>
    </w:p>
    <w:p w14:paraId="710510B9">
      <w:pPr>
        <w:adjustRightInd w:val="0"/>
        <w:snapToGrid w:val="0"/>
        <w:spacing w:before="156" w:beforeLines="50" w:after="156" w:afterLines="50" w:line="360" w:lineRule="auto"/>
        <w:rPr>
          <w:rFonts w:ascii="宋体" w:hAnsi="宋体"/>
          <w:sz w:val="24"/>
        </w:rPr>
      </w:pPr>
      <w:r>
        <w:rPr>
          <w:rFonts w:hint="default" w:ascii="Times New Roman" w:hAnsi="Times New Roman" w:eastAsia="宋体" w:cs="Times New Roman"/>
          <w:bCs/>
          <w:sz w:val="24"/>
        </w:rPr>
        <w:t>（</w:t>
      </w:r>
      <w:r>
        <w:rPr>
          <w:rFonts w:hint="default" w:ascii="Times New Roman" w:hAnsi="Times New Roman" w:eastAsia="宋体" w:cs="Times New Roman"/>
          <w:bCs/>
          <w:sz w:val="24"/>
          <w:lang w:val="en-US" w:eastAsia="zh-CN"/>
        </w:rPr>
        <w:t>2</w:t>
      </w:r>
      <w:r>
        <w:rPr>
          <w:rFonts w:hint="default" w:ascii="Times New Roman" w:hAnsi="Times New Roman" w:eastAsia="宋体" w:cs="Times New Roman"/>
          <w:bCs/>
          <w:sz w:val="24"/>
        </w:rPr>
        <w:t>）</w:t>
      </w:r>
      <w:r>
        <w:rPr>
          <w:rFonts w:hint="eastAsia" w:ascii="宋体" w:hAnsi="宋体"/>
          <w:sz w:val="24"/>
        </w:rPr>
        <w:t>乙方擅自修改已经提交验收的成果文件的，应承担因此产生的一切后果，并赔偿甲方合同总价款</w:t>
      </w:r>
      <w:r>
        <w:rPr>
          <w:rFonts w:ascii="宋体" w:hAnsi="宋体"/>
          <w:sz w:val="24"/>
          <w:u w:val="single"/>
        </w:rPr>
        <w:t xml:space="preserve">   </w:t>
      </w:r>
      <w:r>
        <w:rPr>
          <w:sz w:val="24"/>
        </w:rPr>
        <w:t>%</w:t>
      </w:r>
      <w:r>
        <w:rPr>
          <w:rFonts w:hint="eastAsia" w:ascii="宋体" w:hAnsi="宋体"/>
          <w:sz w:val="24"/>
        </w:rPr>
        <w:t>的违约金。</w:t>
      </w:r>
    </w:p>
    <w:p w14:paraId="1A01EDAF">
      <w:pPr>
        <w:adjustRightInd w:val="0"/>
        <w:snapToGrid w:val="0"/>
        <w:spacing w:before="156" w:beforeLines="50" w:after="156" w:afterLines="50" w:line="360" w:lineRule="auto"/>
        <w:rPr>
          <w:rFonts w:ascii="宋体" w:hAnsi="宋体"/>
          <w:sz w:val="24"/>
        </w:rPr>
      </w:pPr>
      <w:r>
        <w:rPr>
          <w:rFonts w:hint="default" w:ascii="Times New Roman" w:hAnsi="Times New Roman" w:eastAsia="宋体" w:cs="Times New Roman"/>
          <w:bCs/>
          <w:sz w:val="24"/>
        </w:rPr>
        <w:t>（</w:t>
      </w:r>
      <w:r>
        <w:rPr>
          <w:rFonts w:hint="default" w:ascii="Times New Roman" w:hAnsi="Times New Roman" w:eastAsia="宋体" w:cs="Times New Roman"/>
          <w:bCs/>
          <w:sz w:val="24"/>
          <w:lang w:val="en-US" w:eastAsia="zh-CN"/>
        </w:rPr>
        <w:t>3</w:t>
      </w:r>
      <w:r>
        <w:rPr>
          <w:rFonts w:hint="default" w:ascii="Times New Roman" w:hAnsi="Times New Roman" w:eastAsia="宋体" w:cs="Times New Roman"/>
          <w:bCs/>
          <w:sz w:val="24"/>
        </w:rPr>
        <w:t>）</w:t>
      </w:r>
      <w:r>
        <w:rPr>
          <w:rFonts w:hint="eastAsia" w:ascii="宋体" w:hAnsi="宋体"/>
          <w:sz w:val="24"/>
        </w:rPr>
        <w:t>本合同履行期间，乙方未能按合同约定的日期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提交成果的，甲方有权要求乙方支付该阶段合同价款每日</w:t>
      </w:r>
      <w:r>
        <w:rPr>
          <w:rFonts w:ascii="宋体" w:hAnsi="宋体"/>
          <w:sz w:val="24"/>
        </w:rPr>
        <w:t>___</w:t>
      </w:r>
      <w:r>
        <w:rPr>
          <w:sz w:val="24"/>
        </w:rPr>
        <w:t>‰</w:t>
      </w:r>
      <w:r>
        <w:rPr>
          <w:rFonts w:hint="eastAsia" w:ascii="宋体" w:hAnsi="宋体"/>
          <w:sz w:val="24"/>
        </w:rPr>
        <w:t>的逾期违约金，逾期违约金总额不超过合同总价款的</w:t>
      </w:r>
      <w:r>
        <w:rPr>
          <w:rFonts w:ascii="宋体" w:hAnsi="宋体"/>
          <w:sz w:val="24"/>
        </w:rPr>
        <w:t>___</w:t>
      </w:r>
      <w:r>
        <w:rPr>
          <w:sz w:val="24"/>
        </w:rPr>
        <w:t>%</w:t>
      </w:r>
      <w:r>
        <w:rPr>
          <w:rFonts w:hint="eastAsia" w:ascii="宋体" w:hAnsi="宋体"/>
          <w:sz w:val="24"/>
        </w:rPr>
        <w:t>。</w:t>
      </w:r>
    </w:p>
    <w:p w14:paraId="241AA082">
      <w:pPr>
        <w:adjustRightInd w:val="0"/>
        <w:snapToGrid w:val="0"/>
        <w:spacing w:before="156" w:beforeLines="50" w:after="156" w:afterLines="50" w:line="360" w:lineRule="auto"/>
        <w:rPr>
          <w:rFonts w:ascii="宋体" w:hAnsi="宋体"/>
          <w:sz w:val="24"/>
        </w:rPr>
      </w:pPr>
      <w:r>
        <w:rPr>
          <w:rFonts w:hint="default" w:ascii="Times New Roman" w:hAnsi="Times New Roman" w:eastAsia="宋体" w:cs="Times New Roman"/>
          <w:bCs/>
          <w:sz w:val="24"/>
        </w:rPr>
        <w:t>（</w:t>
      </w:r>
      <w:r>
        <w:rPr>
          <w:rFonts w:hint="default" w:ascii="Times New Roman" w:hAnsi="Times New Roman" w:eastAsia="宋体" w:cs="Times New Roman"/>
          <w:bCs/>
          <w:sz w:val="24"/>
          <w:lang w:val="en-US" w:eastAsia="zh-CN"/>
        </w:rPr>
        <w:t>4</w:t>
      </w:r>
      <w:r>
        <w:rPr>
          <w:rFonts w:hint="default" w:ascii="Times New Roman" w:hAnsi="Times New Roman" w:eastAsia="宋体" w:cs="Times New Roman"/>
          <w:bCs/>
          <w:sz w:val="24"/>
        </w:rPr>
        <w:t>）</w:t>
      </w:r>
      <w:r>
        <w:rPr>
          <w:rFonts w:hint="eastAsia" w:ascii="宋体" w:hAnsi="宋体"/>
          <w:sz w:val="24"/>
        </w:rPr>
        <w:t>未经甲方同意，乙方擅自变更附件</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约定的项目组主要成员，甲方有权</w:t>
      </w:r>
      <w:r>
        <w:rPr>
          <w:rFonts w:hint="eastAsia" w:ascii="宋体" w:hAnsi="宋体"/>
          <w:sz w:val="24"/>
          <w:lang w:eastAsia="zh-CN"/>
        </w:rPr>
        <w:t>要求</w:t>
      </w:r>
      <w:r>
        <w:rPr>
          <w:rFonts w:hint="eastAsia" w:ascii="宋体" w:hAnsi="宋体"/>
          <w:sz w:val="24"/>
        </w:rPr>
        <w:t>乙方采取补救措施或调整项目组主要成员构成。</w:t>
      </w:r>
    </w:p>
    <w:p w14:paraId="7D8D2F1D">
      <w:pPr>
        <w:adjustRightInd w:val="0"/>
        <w:snapToGrid w:val="0"/>
        <w:spacing w:before="156" w:beforeLines="50" w:after="156" w:afterLines="50" w:line="360" w:lineRule="auto"/>
        <w:rPr>
          <w:rFonts w:ascii="宋体" w:hAnsi="宋体"/>
          <w:sz w:val="24"/>
        </w:rPr>
      </w:pPr>
      <w:r>
        <w:rPr>
          <w:rFonts w:hint="default" w:ascii="Times New Roman" w:hAnsi="Times New Roman" w:eastAsia="宋体" w:cs="Times New Roman"/>
          <w:bCs/>
          <w:sz w:val="24"/>
        </w:rPr>
        <w:t>（</w:t>
      </w:r>
      <w:r>
        <w:rPr>
          <w:rFonts w:hint="default" w:ascii="Times New Roman" w:hAnsi="Times New Roman" w:eastAsia="宋体" w:cs="Times New Roman"/>
          <w:bCs/>
          <w:sz w:val="24"/>
          <w:lang w:val="en-US" w:eastAsia="zh-CN"/>
        </w:rPr>
        <w:t>5</w:t>
      </w:r>
      <w:r>
        <w:rPr>
          <w:rFonts w:hint="default" w:ascii="Times New Roman" w:hAnsi="Times New Roman" w:eastAsia="宋体" w:cs="Times New Roman"/>
          <w:bCs/>
          <w:sz w:val="24"/>
        </w:rPr>
        <w:t>）</w:t>
      </w:r>
      <w:r>
        <w:rPr>
          <w:rFonts w:hint="eastAsia" w:ascii="宋体" w:hAnsi="宋体"/>
          <w:sz w:val="24"/>
        </w:rPr>
        <w:t>本项目最终成果验收后</w:t>
      </w:r>
      <w:r>
        <w:rPr>
          <w:rFonts w:ascii="宋体" w:hAnsi="宋体"/>
          <w:sz w:val="24"/>
        </w:rPr>
        <w:t>_____</w:t>
      </w:r>
      <w:r>
        <w:rPr>
          <w:rFonts w:hint="eastAsia" w:ascii="宋体" w:hAnsi="宋体"/>
          <w:sz w:val="24"/>
        </w:rPr>
        <w:t>年以内，乙方未按甲方要求就本项目提供必要解释和接受咨询的，甲方可要求乙方返还合同总价款</w:t>
      </w:r>
      <w:r>
        <w:rPr>
          <w:rFonts w:ascii="宋体" w:hAnsi="宋体"/>
          <w:sz w:val="24"/>
        </w:rPr>
        <w:t>_____</w:t>
      </w:r>
      <w:r>
        <w:rPr>
          <w:sz w:val="24"/>
        </w:rPr>
        <w:t>%</w:t>
      </w:r>
      <w:r>
        <w:rPr>
          <w:rFonts w:hint="eastAsia" w:ascii="宋体" w:hAnsi="宋体"/>
          <w:sz w:val="24"/>
        </w:rPr>
        <w:t>的费用。</w:t>
      </w:r>
    </w:p>
    <w:p w14:paraId="3E59769B">
      <w:pPr>
        <w:adjustRightInd w:val="0"/>
        <w:snapToGrid w:val="0"/>
        <w:spacing w:before="156" w:beforeLines="50" w:after="156" w:afterLines="50" w:line="360" w:lineRule="auto"/>
        <w:rPr>
          <w:rFonts w:hint="eastAsia" w:ascii="宋体" w:hAnsi="宋体"/>
          <w:sz w:val="24"/>
        </w:rPr>
      </w:pPr>
      <w:r>
        <w:rPr>
          <w:rFonts w:hint="default" w:ascii="Times New Roman" w:hAnsi="Times New Roman" w:eastAsia="宋体" w:cs="Times New Roman"/>
          <w:bCs/>
          <w:sz w:val="24"/>
        </w:rPr>
        <w:t>（</w:t>
      </w:r>
      <w:r>
        <w:rPr>
          <w:rFonts w:hint="default" w:ascii="Times New Roman" w:hAnsi="Times New Roman" w:eastAsia="宋体" w:cs="Times New Roman"/>
          <w:bCs/>
          <w:sz w:val="24"/>
          <w:lang w:val="en-US" w:eastAsia="zh-CN"/>
        </w:rPr>
        <w:t>6</w:t>
      </w:r>
      <w:r>
        <w:rPr>
          <w:rFonts w:hint="default" w:ascii="Times New Roman" w:hAnsi="Times New Roman" w:eastAsia="宋体" w:cs="Times New Roman"/>
          <w:bCs/>
          <w:sz w:val="24"/>
        </w:rPr>
        <w:t>）</w:t>
      </w:r>
      <w:r>
        <w:rPr>
          <w:rFonts w:hint="eastAsia" w:ascii="宋体" w:hAnsi="宋体"/>
          <w:sz w:val="24"/>
        </w:rPr>
        <w:t>合同履行期间，乙方承担第三方委托的本项目研究范围内的其他项目，但未书面告知甲方的，一经发现，无论合同正在履行或已履行完毕，甲方均有权追究乙方责任，并要求乙方支付合同总价款</w:t>
      </w:r>
      <w:r>
        <w:rPr>
          <w:rFonts w:ascii="宋体" w:hAnsi="宋体"/>
          <w:sz w:val="24"/>
        </w:rPr>
        <w:t>_____</w:t>
      </w:r>
      <w:r>
        <w:rPr>
          <w:sz w:val="24"/>
        </w:rPr>
        <w:t>%</w:t>
      </w:r>
      <w:r>
        <w:rPr>
          <w:rFonts w:hint="eastAsia" w:ascii="宋体" w:hAnsi="宋体"/>
          <w:sz w:val="24"/>
        </w:rPr>
        <w:t>的违约金。</w:t>
      </w:r>
    </w:p>
    <w:p w14:paraId="6F39D444">
      <w:pPr>
        <w:adjustRightInd w:val="0"/>
        <w:snapToGrid w:val="0"/>
        <w:spacing w:before="156" w:beforeLines="50" w:after="156" w:afterLines="50" w:line="360" w:lineRule="auto"/>
        <w:rPr>
          <w:rFonts w:hint="eastAsia" w:ascii="宋体" w:hAnsi="宋体"/>
          <w:sz w:val="24"/>
          <w:u w:val="single"/>
        </w:rPr>
      </w:pPr>
    </w:p>
    <w:p w14:paraId="1DF875C5">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lang w:eastAsia="zh-CN"/>
        </w:rPr>
        <w:t>第十二条</w:t>
      </w:r>
      <w:r>
        <w:rPr>
          <w:rFonts w:hint="eastAsia" w:ascii="宋体" w:hAnsi="宋体" w:cs="宋体"/>
          <w:b/>
          <w:bCs/>
          <w:sz w:val="24"/>
          <w:lang w:val="en-US" w:eastAsia="zh-CN"/>
        </w:rPr>
        <w:t xml:space="preserve">     </w:t>
      </w:r>
      <w:r>
        <w:rPr>
          <w:rFonts w:hint="eastAsia" w:ascii="宋体" w:hAnsi="宋体" w:cs="宋体"/>
          <w:b/>
          <w:bCs/>
          <w:sz w:val="24"/>
        </w:rPr>
        <w:t>合同解除</w:t>
      </w:r>
    </w:p>
    <w:p w14:paraId="4A53577C">
      <w:pPr>
        <w:adjustRightInd w:val="0"/>
        <w:snapToGrid w:val="0"/>
        <w:spacing w:before="156" w:beforeLines="50" w:after="156" w:afterLines="50" w:line="360" w:lineRule="auto"/>
        <w:rPr>
          <w:rFonts w:ascii="宋体" w:hAnsi="宋体"/>
          <w:sz w:val="24"/>
        </w:rPr>
      </w:pPr>
      <w:r>
        <w:rPr>
          <w:bCs/>
          <w:sz w:val="24"/>
        </w:rPr>
        <w:t>1</w:t>
      </w:r>
      <w:r>
        <w:rPr>
          <w:rFonts w:hint="eastAsia"/>
          <w:bCs/>
          <w:sz w:val="24"/>
          <w:lang w:val="en-US" w:eastAsia="zh-CN"/>
        </w:rPr>
        <w:t>2</w:t>
      </w:r>
      <w:r>
        <w:rPr>
          <w:bCs/>
          <w:sz w:val="24"/>
        </w:rPr>
        <w:t>.1</w:t>
      </w:r>
      <w:r>
        <w:rPr>
          <w:rFonts w:hint="eastAsia" w:ascii="宋体" w:hAnsi="宋体"/>
          <w:sz w:val="24"/>
        </w:rPr>
        <w:t>本合同履行过程中出现以下情形之一的，合同双方中任何一方可以书面通知对方解除合同：</w:t>
      </w:r>
    </w:p>
    <w:p w14:paraId="08AD4DBC">
      <w:pPr>
        <w:adjustRightInd w:val="0"/>
        <w:snapToGrid w:val="0"/>
        <w:spacing w:before="156" w:beforeLines="50" w:after="156" w:afterLines="50" w:line="360" w:lineRule="auto"/>
        <w:rPr>
          <w:rFonts w:ascii="宋体" w:hAnsi="宋体"/>
          <w:sz w:val="24"/>
        </w:rPr>
      </w:pPr>
      <w:r>
        <w:rPr>
          <w:rFonts w:hint="eastAsia" w:ascii="宋体" w:hAnsi="宋体"/>
          <w:sz w:val="24"/>
        </w:rPr>
        <w:t>□ 非归责于合同双方的原因，项目取消的；</w:t>
      </w:r>
    </w:p>
    <w:p w14:paraId="339E6EF8">
      <w:pPr>
        <w:adjustRightInd w:val="0"/>
        <w:snapToGrid w:val="0"/>
        <w:spacing w:before="156" w:beforeLines="50" w:after="156" w:afterLines="50" w:line="360" w:lineRule="auto"/>
        <w:rPr>
          <w:rFonts w:ascii="宋体" w:hAnsi="宋体"/>
          <w:sz w:val="24"/>
        </w:rPr>
      </w:pPr>
      <w:r>
        <w:rPr>
          <w:rFonts w:hint="eastAsia" w:ascii="宋体" w:hAnsi="宋体"/>
          <w:sz w:val="24"/>
        </w:rPr>
        <w:t>□ 非归责于合同双方的原因，项目长期暂停，超过</w:t>
      </w:r>
      <w:r>
        <w:rPr>
          <w:rFonts w:hint="eastAsia" w:ascii="宋体" w:hAnsi="宋体"/>
          <w:sz w:val="24"/>
          <w:lang w:eastAsia="zh-CN"/>
        </w:rPr>
        <w:t>合同履行期限</w:t>
      </w:r>
      <w:r>
        <w:rPr>
          <w:rFonts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工作日；</w:t>
      </w:r>
    </w:p>
    <w:p w14:paraId="358FBAFF">
      <w:pPr>
        <w:tabs>
          <w:tab w:val="left" w:pos="8100"/>
        </w:tabs>
        <w:adjustRightInd w:val="0"/>
        <w:snapToGrid w:val="0"/>
        <w:spacing w:before="156" w:beforeLines="50" w:after="156" w:afterLines="50" w:line="360" w:lineRule="auto"/>
        <w:rPr>
          <w:rFonts w:hint="eastAsia" w:ascii="宋体" w:hAnsi="宋体"/>
          <w:sz w:val="24"/>
        </w:rPr>
      </w:pPr>
      <w:r>
        <w:rPr>
          <w:rFonts w:hint="eastAsia" w:ascii="宋体" w:hAnsi="宋体"/>
          <w:sz w:val="24"/>
        </w:rPr>
        <w:t>□ 其它情形：</w:t>
      </w:r>
      <w:r>
        <w:rPr>
          <w:rFonts w:hint="eastAsia" w:ascii="宋体" w:hAnsi="宋体"/>
          <w:sz w:val="24"/>
          <w:u w:val="single"/>
        </w:rPr>
        <w:t xml:space="preserve">                                                        </w:t>
      </w:r>
      <w:r>
        <w:rPr>
          <w:rFonts w:hint="eastAsia" w:ascii="宋体" w:hAnsi="宋体"/>
          <w:sz w:val="24"/>
        </w:rPr>
        <w:t>。</w:t>
      </w:r>
    </w:p>
    <w:p w14:paraId="6802A65E">
      <w:pPr>
        <w:tabs>
          <w:tab w:val="left" w:pos="8100"/>
        </w:tabs>
        <w:adjustRightInd w:val="0"/>
        <w:snapToGrid w:val="0"/>
        <w:spacing w:before="156" w:beforeLines="50" w:after="156" w:afterLines="50" w:line="360" w:lineRule="auto"/>
        <w:rPr>
          <w:rFonts w:ascii="宋体" w:hAnsi="宋体"/>
          <w:sz w:val="24"/>
        </w:rPr>
      </w:pPr>
      <w:r>
        <w:rPr>
          <w:rFonts w:hint="eastAsia" w:ascii="宋体" w:hAnsi="宋体"/>
          <w:sz w:val="24"/>
        </w:rPr>
        <w:t>本合同履行期间，因上述情形造成合同终止的，甲方应按乙方已经完成的工作量向乙方支付费用，乙方同时应将已完成的阶段性成果移交甲方。</w:t>
      </w:r>
    </w:p>
    <w:p w14:paraId="049193CB">
      <w:pPr>
        <w:adjustRightInd w:val="0"/>
        <w:snapToGrid w:val="0"/>
        <w:spacing w:before="156" w:beforeLines="50" w:after="156" w:afterLines="50" w:line="360" w:lineRule="auto"/>
        <w:rPr>
          <w:rFonts w:ascii="宋体" w:hAnsi="宋体"/>
          <w:sz w:val="24"/>
        </w:rPr>
      </w:pPr>
      <w:r>
        <w:rPr>
          <w:bCs/>
          <w:sz w:val="24"/>
        </w:rPr>
        <w:t>1</w:t>
      </w:r>
      <w:r>
        <w:rPr>
          <w:rFonts w:hint="eastAsia"/>
          <w:bCs/>
          <w:sz w:val="24"/>
          <w:lang w:val="en-US" w:eastAsia="zh-CN"/>
        </w:rPr>
        <w:t>2</w:t>
      </w:r>
      <w:r>
        <w:rPr>
          <w:bCs/>
          <w:sz w:val="24"/>
        </w:rPr>
        <w:t>.2</w:t>
      </w:r>
      <w:r>
        <w:rPr>
          <w:rFonts w:hint="eastAsia" w:ascii="宋体" w:hAnsi="宋体"/>
          <w:sz w:val="24"/>
        </w:rPr>
        <w:t>本合同履行过程中出现下列情形之一的，甲方有权解除合同：</w:t>
      </w:r>
    </w:p>
    <w:p w14:paraId="1A6ED4C0">
      <w:pPr>
        <w:adjustRightInd w:val="0"/>
        <w:snapToGrid w:val="0"/>
        <w:spacing w:before="156" w:beforeLines="50" w:after="156" w:afterLines="50" w:line="360" w:lineRule="auto"/>
        <w:rPr>
          <w:rFonts w:ascii="宋体" w:hAnsi="宋体"/>
          <w:sz w:val="24"/>
        </w:rPr>
      </w:pPr>
      <w:r>
        <w:rPr>
          <w:rFonts w:hint="eastAsia" w:hAnsi="宋体"/>
          <w:sz w:val="24"/>
        </w:rPr>
        <w:t>（</w:t>
      </w:r>
      <w:r>
        <w:rPr>
          <w:rFonts w:hint="eastAsia" w:hAnsi="宋体"/>
          <w:sz w:val="24"/>
          <w:lang w:val="en-US" w:eastAsia="zh-CN"/>
        </w:rPr>
        <w:t>1</w:t>
      </w:r>
      <w:r>
        <w:rPr>
          <w:rFonts w:hint="eastAsia" w:hAnsi="宋体"/>
          <w:sz w:val="24"/>
        </w:rPr>
        <w:t>）</w:t>
      </w:r>
      <w:r>
        <w:rPr>
          <w:rFonts w:hint="eastAsia" w:ascii="宋体" w:hAnsi="宋体"/>
          <w:sz w:val="24"/>
        </w:rPr>
        <w:t>乙方未能按合同约定的日期</w:t>
      </w:r>
      <w:r>
        <w:rPr>
          <w:rFonts w:ascii="宋体" w:hAnsi="宋体"/>
          <w:sz w:val="24"/>
        </w:rPr>
        <w:t>(</w:t>
      </w:r>
      <w:r>
        <w:rPr>
          <w:rFonts w:hint="eastAsia" w:ascii="宋体" w:hAnsi="宋体"/>
          <w:sz w:val="24"/>
        </w:rPr>
        <w:t>含协商延缓的日期</w:t>
      </w:r>
      <w:r>
        <w:rPr>
          <w:rFonts w:ascii="宋体" w:hAnsi="宋体"/>
          <w:sz w:val="24"/>
        </w:rPr>
        <w:t>)</w:t>
      </w:r>
      <w:r>
        <w:rPr>
          <w:rFonts w:hint="eastAsia" w:ascii="宋体" w:hAnsi="宋体"/>
          <w:sz w:val="24"/>
        </w:rPr>
        <w:t>提交成果，延误时间超过</w:t>
      </w:r>
      <w:r>
        <w:rPr>
          <w:rFonts w:ascii="宋体" w:hAnsi="宋体"/>
          <w:sz w:val="24"/>
        </w:rPr>
        <w:t xml:space="preserve">  _____</w:t>
      </w:r>
      <w:r>
        <w:rPr>
          <w:rFonts w:hint="eastAsia" w:ascii="宋体" w:hAnsi="宋体"/>
          <w:sz w:val="24"/>
        </w:rPr>
        <w:t>个工作日；</w:t>
      </w:r>
    </w:p>
    <w:p w14:paraId="384F47D0">
      <w:pPr>
        <w:adjustRightInd w:val="0"/>
        <w:snapToGrid w:val="0"/>
        <w:spacing w:before="156" w:beforeLines="50" w:after="156" w:afterLines="50" w:line="360" w:lineRule="auto"/>
        <w:rPr>
          <w:rFonts w:ascii="宋体" w:hAnsi="宋体"/>
          <w:sz w:val="24"/>
        </w:rPr>
      </w:pPr>
      <w:r>
        <w:rPr>
          <w:rFonts w:hint="eastAsia" w:hAnsi="宋体"/>
          <w:sz w:val="24"/>
        </w:rPr>
        <w:t>（</w:t>
      </w:r>
      <w:r>
        <w:rPr>
          <w:rFonts w:hint="eastAsia" w:hAnsi="宋体"/>
          <w:sz w:val="24"/>
          <w:lang w:val="en-US" w:eastAsia="zh-CN"/>
        </w:rPr>
        <w:t>2</w:t>
      </w:r>
      <w:r>
        <w:rPr>
          <w:rFonts w:hint="eastAsia" w:hAnsi="宋体"/>
          <w:sz w:val="24"/>
        </w:rPr>
        <w:t>）</w:t>
      </w:r>
      <w:r>
        <w:rPr>
          <w:rFonts w:hint="eastAsia" w:ascii="Times New Roman" w:hAnsi="Times New Roman" w:eastAsia="宋体" w:cs="Times New Roman"/>
          <w:bCs/>
          <w:sz w:val="24"/>
          <w:lang w:eastAsia="zh-CN"/>
        </w:rPr>
        <w:t>乙方提供的服务不符合合同约定的要求和质量的</w:t>
      </w:r>
      <w:r>
        <w:rPr>
          <w:rFonts w:hint="eastAsia" w:ascii="宋体" w:hAnsi="宋体"/>
          <w:sz w:val="24"/>
        </w:rPr>
        <w:t>，且乙方未按甲方要求采取及时有效的补救措施的；</w:t>
      </w:r>
      <w:r>
        <w:rPr>
          <w:rFonts w:ascii="宋体" w:hAnsi="宋体"/>
          <w:sz w:val="24"/>
        </w:rPr>
        <w:t xml:space="preserve"> </w:t>
      </w:r>
    </w:p>
    <w:p w14:paraId="33C5752D">
      <w:pPr>
        <w:adjustRightInd w:val="0"/>
        <w:snapToGrid w:val="0"/>
        <w:spacing w:before="156" w:beforeLines="50" w:after="156" w:afterLines="50" w:line="360" w:lineRule="auto"/>
        <w:rPr>
          <w:rFonts w:ascii="宋体" w:hAnsi="宋体"/>
          <w:sz w:val="24"/>
        </w:rPr>
      </w:pPr>
      <w:r>
        <w:rPr>
          <w:rFonts w:hint="eastAsia" w:hAnsi="宋体"/>
          <w:sz w:val="24"/>
        </w:rPr>
        <w:t>（</w:t>
      </w:r>
      <w:r>
        <w:rPr>
          <w:rFonts w:hint="eastAsia" w:hAnsi="宋体"/>
          <w:sz w:val="24"/>
          <w:lang w:val="en-US" w:eastAsia="zh-CN"/>
        </w:rPr>
        <w:t>3</w:t>
      </w:r>
      <w:r>
        <w:rPr>
          <w:rFonts w:hint="eastAsia" w:hAnsi="宋体"/>
          <w:sz w:val="24"/>
        </w:rPr>
        <w:t>）</w:t>
      </w:r>
      <w:r>
        <w:rPr>
          <w:rFonts w:hint="eastAsia" w:ascii="宋体" w:hAnsi="宋体"/>
          <w:sz w:val="24"/>
        </w:rPr>
        <w:t>乙方虽如期提交中间成果和最终成果，但连续</w:t>
      </w:r>
      <w:r>
        <w:rPr>
          <w:rFonts w:ascii="宋体" w:hAnsi="宋体"/>
          <w:sz w:val="24"/>
        </w:rPr>
        <w:t>_____</w:t>
      </w:r>
      <w:r>
        <w:rPr>
          <w:rFonts w:hint="eastAsia" w:ascii="宋体" w:hAnsi="宋体"/>
          <w:sz w:val="24"/>
        </w:rPr>
        <w:t>次未能通过</w:t>
      </w:r>
      <w:r>
        <w:rPr>
          <w:rFonts w:hint="eastAsia" w:ascii="宋体" w:hAnsi="宋体"/>
          <w:sz w:val="24"/>
          <w:lang w:eastAsia="zh-CN"/>
        </w:rPr>
        <w:t>甲方验收</w:t>
      </w:r>
      <w:r>
        <w:rPr>
          <w:rFonts w:hint="eastAsia" w:ascii="宋体" w:hAnsi="宋体"/>
          <w:sz w:val="24"/>
        </w:rPr>
        <w:t>的；</w:t>
      </w:r>
    </w:p>
    <w:p w14:paraId="5A5B3CA2">
      <w:pPr>
        <w:adjustRightInd w:val="0"/>
        <w:snapToGrid w:val="0"/>
        <w:spacing w:before="156" w:beforeLines="50" w:after="156" w:afterLines="50" w:line="360" w:lineRule="auto"/>
        <w:rPr>
          <w:rFonts w:ascii="宋体" w:hAnsi="宋体"/>
          <w:sz w:val="24"/>
        </w:rPr>
      </w:pPr>
      <w:r>
        <w:rPr>
          <w:rFonts w:hint="eastAsia" w:hAnsi="宋体"/>
          <w:sz w:val="24"/>
        </w:rPr>
        <w:t>（</w:t>
      </w:r>
      <w:r>
        <w:rPr>
          <w:rFonts w:hint="eastAsia" w:hAnsi="宋体"/>
          <w:sz w:val="24"/>
          <w:lang w:val="en-US" w:eastAsia="zh-CN"/>
        </w:rPr>
        <w:t>4</w:t>
      </w:r>
      <w:r>
        <w:rPr>
          <w:rFonts w:hint="eastAsia" w:hAnsi="宋体"/>
          <w:sz w:val="24"/>
        </w:rPr>
        <w:t>）</w:t>
      </w:r>
      <w:r>
        <w:rPr>
          <w:rFonts w:hint="eastAsia" w:ascii="宋体" w:hAnsi="宋体"/>
          <w:sz w:val="24"/>
        </w:rPr>
        <w:t>乙方未经甲方同意擅自更换附件</w:t>
      </w:r>
      <w:r>
        <w:rPr>
          <w:rFonts w:ascii="宋体" w:hAnsi="宋体"/>
          <w:sz w:val="24"/>
        </w:rPr>
        <w:t>____</w:t>
      </w:r>
      <w:r>
        <w:rPr>
          <w:rFonts w:hint="eastAsia" w:ascii="宋体" w:hAnsi="宋体"/>
          <w:sz w:val="24"/>
        </w:rPr>
        <w:t>规定的项目组主要成员，且未按甲方要求进行调整；</w:t>
      </w:r>
    </w:p>
    <w:p w14:paraId="5A5B7533">
      <w:pPr>
        <w:adjustRightInd w:val="0"/>
        <w:snapToGrid w:val="0"/>
        <w:spacing w:before="156" w:beforeLines="50" w:after="156" w:afterLines="50" w:line="360" w:lineRule="auto"/>
        <w:rPr>
          <w:rFonts w:ascii="宋体" w:hAnsi="宋体"/>
          <w:sz w:val="24"/>
        </w:rPr>
      </w:pPr>
      <w:r>
        <w:rPr>
          <w:rFonts w:hint="eastAsia" w:hAnsi="宋体"/>
          <w:sz w:val="24"/>
        </w:rPr>
        <w:t>（</w:t>
      </w:r>
      <w:r>
        <w:rPr>
          <w:rFonts w:hint="eastAsia" w:hAnsi="宋体"/>
          <w:sz w:val="24"/>
          <w:lang w:val="en-US" w:eastAsia="zh-CN"/>
        </w:rPr>
        <w:t>5</w:t>
      </w:r>
      <w:r>
        <w:rPr>
          <w:rFonts w:hint="eastAsia" w:hAnsi="宋体"/>
          <w:sz w:val="24"/>
        </w:rPr>
        <w:t>）</w:t>
      </w:r>
      <w:r>
        <w:rPr>
          <w:rFonts w:hint="eastAsia" w:ascii="宋体" w:hAnsi="宋体"/>
          <w:sz w:val="24"/>
        </w:rPr>
        <w:t>乙方未经甲方同意，擅自将本合同项目与第三方合作，或将本合同标的的全部或部分擅自转包给第三方，且未按甲方的要求终止与第三方的合同的；</w:t>
      </w:r>
    </w:p>
    <w:p w14:paraId="45BDA736">
      <w:pPr>
        <w:adjustRightInd w:val="0"/>
        <w:snapToGrid w:val="0"/>
        <w:spacing w:before="156" w:beforeLines="50" w:after="156" w:afterLines="50" w:line="360" w:lineRule="auto"/>
        <w:rPr>
          <w:rFonts w:ascii="宋体" w:hAnsi="宋体"/>
          <w:sz w:val="24"/>
        </w:rPr>
      </w:pPr>
      <w:r>
        <w:rPr>
          <w:rFonts w:hint="eastAsia" w:hAnsi="宋体"/>
          <w:sz w:val="24"/>
        </w:rPr>
        <w:t>（</w:t>
      </w:r>
      <w:r>
        <w:rPr>
          <w:rFonts w:hint="eastAsia" w:hAnsi="宋体"/>
          <w:sz w:val="24"/>
          <w:lang w:val="en-US" w:eastAsia="zh-CN"/>
        </w:rPr>
        <w:t>6</w:t>
      </w:r>
      <w:r>
        <w:rPr>
          <w:rFonts w:hint="eastAsia" w:hAnsi="宋体"/>
          <w:sz w:val="24"/>
        </w:rPr>
        <w:t>）</w:t>
      </w:r>
      <w:r>
        <w:rPr>
          <w:rFonts w:hint="eastAsia" w:ascii="宋体" w:hAnsi="宋体"/>
          <w:sz w:val="24"/>
        </w:rPr>
        <w:t>乙方明确表示或者以自己的行为表明不履行本合同的；</w:t>
      </w:r>
    </w:p>
    <w:p w14:paraId="10DEC09A">
      <w:pPr>
        <w:adjustRightInd w:val="0"/>
        <w:snapToGrid w:val="0"/>
        <w:spacing w:before="156" w:beforeLines="50" w:after="156" w:afterLines="50" w:line="360" w:lineRule="auto"/>
        <w:rPr>
          <w:rFonts w:hint="eastAsia" w:ascii="宋体" w:hAnsi="宋体"/>
          <w:sz w:val="24"/>
        </w:rPr>
      </w:pPr>
      <w:r>
        <w:rPr>
          <w:rFonts w:hint="eastAsia" w:ascii="宋体" w:hAnsi="宋体"/>
          <w:sz w:val="24"/>
        </w:rPr>
        <w:t>□</w:t>
      </w:r>
      <w:r>
        <w:rPr>
          <w:rFonts w:ascii="宋体" w:hAnsi="宋体"/>
          <w:sz w:val="24"/>
        </w:rPr>
        <w:t xml:space="preserve"> </w:t>
      </w:r>
      <w:r>
        <w:rPr>
          <w:rFonts w:hint="eastAsia" w:ascii="宋体" w:hAnsi="宋体"/>
          <w:sz w:val="24"/>
        </w:rPr>
        <w:t>其它情形：</w:t>
      </w:r>
      <w:r>
        <w:rPr>
          <w:rFonts w:hint="eastAsia" w:ascii="宋体" w:hAnsi="宋体"/>
          <w:sz w:val="24"/>
          <w:u w:val="single"/>
        </w:rPr>
        <w:t xml:space="preserve">                                                        </w:t>
      </w:r>
      <w:r>
        <w:rPr>
          <w:rFonts w:hint="eastAsia" w:ascii="宋体" w:hAnsi="宋体"/>
          <w:sz w:val="24"/>
        </w:rPr>
        <w:t>。</w:t>
      </w:r>
    </w:p>
    <w:p w14:paraId="045EDD62">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本合同履行期间，因上述情形造成合同终止的，</w:t>
      </w:r>
      <w:r>
        <w:rPr>
          <w:rFonts w:hint="eastAsia" w:ascii="宋体" w:hAnsi="宋体"/>
          <w:sz w:val="24"/>
          <w:lang w:eastAsia="zh-CN"/>
        </w:rPr>
        <w:t>甲方不再支付剩余合同价款</w:t>
      </w:r>
      <w:r>
        <w:rPr>
          <w:rFonts w:hint="eastAsia" w:ascii="宋体" w:hAnsi="宋体"/>
          <w:sz w:val="24"/>
        </w:rPr>
        <w:t>，</w:t>
      </w:r>
      <w:r>
        <w:rPr>
          <w:rFonts w:hint="eastAsia" w:ascii="宋体" w:hAnsi="宋体"/>
          <w:sz w:val="24"/>
          <w:lang w:eastAsia="zh-CN"/>
        </w:rPr>
        <w:t>乙方</w:t>
      </w:r>
      <w:r>
        <w:rPr>
          <w:rFonts w:hint="eastAsia" w:ascii="宋体" w:hAnsi="宋体"/>
          <w:sz w:val="24"/>
        </w:rPr>
        <w:t>应</w:t>
      </w:r>
      <w:r>
        <w:rPr>
          <w:rFonts w:hint="eastAsia" w:ascii="宋体" w:hAnsi="宋体"/>
          <w:sz w:val="24"/>
          <w:lang w:eastAsia="zh-CN"/>
        </w:rPr>
        <w:t>向甲方</w:t>
      </w:r>
      <w:r>
        <w:rPr>
          <w:rFonts w:hint="eastAsia" w:ascii="宋体" w:hAnsi="宋体"/>
          <w:sz w:val="24"/>
        </w:rPr>
        <w:t>支付合同总价款</w:t>
      </w:r>
      <w:r>
        <w:rPr>
          <w:rFonts w:ascii="宋体" w:hAnsi="宋体"/>
          <w:sz w:val="24"/>
          <w:u w:val="single"/>
        </w:rPr>
        <w:t xml:space="preserve">    </w:t>
      </w:r>
      <w:r>
        <w:rPr>
          <w:sz w:val="24"/>
        </w:rPr>
        <w:t>%</w:t>
      </w:r>
      <w:r>
        <w:rPr>
          <w:rFonts w:hint="eastAsia" w:ascii="宋体" w:hAnsi="宋体"/>
          <w:sz w:val="24"/>
        </w:rPr>
        <w:t>的违约金</w:t>
      </w:r>
      <w:r>
        <w:rPr>
          <w:rFonts w:hint="eastAsia" w:ascii="宋体" w:hAnsi="宋体"/>
          <w:sz w:val="24"/>
          <w:lang w:eastAsia="zh-CN"/>
        </w:rPr>
        <w:t>，</w:t>
      </w:r>
      <w:r>
        <w:rPr>
          <w:rFonts w:hint="eastAsia" w:ascii="宋体" w:hAnsi="宋体"/>
          <w:sz w:val="24"/>
        </w:rPr>
        <w:t>同时应将已完成的阶段成果移交给甲方，并退还甲方有关资料。</w:t>
      </w:r>
    </w:p>
    <w:p w14:paraId="74E1631F">
      <w:pPr>
        <w:adjustRightInd w:val="0"/>
        <w:snapToGrid w:val="0"/>
        <w:spacing w:before="156" w:beforeLines="50" w:after="156" w:afterLines="50" w:line="360" w:lineRule="auto"/>
        <w:rPr>
          <w:rFonts w:ascii="宋体" w:hAnsi="宋体"/>
          <w:sz w:val="24"/>
        </w:rPr>
      </w:pPr>
      <w:r>
        <w:rPr>
          <w:bCs/>
          <w:sz w:val="24"/>
        </w:rPr>
        <w:t>1</w:t>
      </w:r>
      <w:r>
        <w:rPr>
          <w:rFonts w:hint="eastAsia"/>
          <w:bCs/>
          <w:sz w:val="24"/>
          <w:lang w:val="en-US" w:eastAsia="zh-CN"/>
        </w:rPr>
        <w:t>2</w:t>
      </w:r>
      <w:r>
        <w:rPr>
          <w:bCs/>
          <w:sz w:val="24"/>
        </w:rPr>
        <w:t>.3</w:t>
      </w:r>
      <w:r>
        <w:rPr>
          <w:rFonts w:hint="eastAsia" w:ascii="宋体" w:hAnsi="宋体"/>
          <w:sz w:val="24"/>
        </w:rPr>
        <w:t>本合同履行过程中出现下列情形之一的，乙方有权解除合同：</w:t>
      </w:r>
    </w:p>
    <w:p w14:paraId="562BD3A2">
      <w:pPr>
        <w:adjustRightInd w:val="0"/>
        <w:snapToGrid w:val="0"/>
        <w:spacing w:before="156" w:beforeLines="50" w:after="156" w:afterLines="50" w:line="360" w:lineRule="auto"/>
        <w:rPr>
          <w:rFonts w:ascii="宋体" w:hAnsi="宋体"/>
          <w:sz w:val="24"/>
        </w:rPr>
      </w:pPr>
      <w:r>
        <w:rPr>
          <w:rFonts w:hAnsi="宋体"/>
          <w:sz w:val="24"/>
        </w:rPr>
        <w:t>（</w:t>
      </w:r>
      <w:r>
        <w:rPr>
          <w:sz w:val="24"/>
        </w:rPr>
        <w:t>1</w:t>
      </w:r>
      <w:r>
        <w:rPr>
          <w:rFonts w:hAnsi="宋体"/>
          <w:sz w:val="24"/>
        </w:rPr>
        <w:t>）</w:t>
      </w:r>
      <w:r>
        <w:rPr>
          <w:rFonts w:hint="eastAsia" w:ascii="宋体" w:hAnsi="宋体"/>
          <w:sz w:val="24"/>
        </w:rPr>
        <w:t>甲方不审查本项目成果或暂停本项目，延误时间超过</w:t>
      </w:r>
      <w:r>
        <w:rPr>
          <w:rFonts w:ascii="宋体" w:hAnsi="宋体"/>
          <w:sz w:val="24"/>
          <w:u w:val="single"/>
        </w:rPr>
        <w:t xml:space="preserve">     </w:t>
      </w:r>
      <w:r>
        <w:rPr>
          <w:rFonts w:hint="eastAsia" w:ascii="宋体" w:hAnsi="宋体"/>
          <w:sz w:val="24"/>
        </w:rPr>
        <w:t>个工作日；</w:t>
      </w:r>
    </w:p>
    <w:p w14:paraId="33F97A24">
      <w:pPr>
        <w:adjustRightInd w:val="0"/>
        <w:snapToGrid w:val="0"/>
        <w:spacing w:before="156" w:beforeLines="50" w:after="156" w:afterLines="50" w:line="360" w:lineRule="auto"/>
        <w:rPr>
          <w:rFonts w:ascii="宋体" w:hAnsi="宋体"/>
          <w:sz w:val="24"/>
        </w:rPr>
      </w:pPr>
      <w:r>
        <w:rPr>
          <w:rFonts w:hint="eastAsia" w:hAnsi="宋体"/>
          <w:sz w:val="24"/>
        </w:rPr>
        <w:t>（2）</w:t>
      </w:r>
      <w:r>
        <w:rPr>
          <w:rFonts w:hint="eastAsia" w:ascii="宋体" w:hAnsi="宋体"/>
          <w:sz w:val="24"/>
        </w:rPr>
        <w:t>甲方未按本合同约定，逾期支付合同价款超过</w:t>
      </w:r>
      <w:r>
        <w:rPr>
          <w:rFonts w:ascii="宋体" w:hAnsi="宋体"/>
          <w:sz w:val="24"/>
          <w:u w:val="single"/>
        </w:rPr>
        <w:t xml:space="preserve">     </w:t>
      </w:r>
      <w:r>
        <w:rPr>
          <w:rFonts w:hint="eastAsia" w:ascii="宋体" w:hAnsi="宋体"/>
          <w:sz w:val="24"/>
        </w:rPr>
        <w:t>个工作日；</w:t>
      </w:r>
    </w:p>
    <w:p w14:paraId="4436278D">
      <w:pPr>
        <w:adjustRightInd w:val="0"/>
        <w:snapToGrid w:val="0"/>
        <w:spacing w:before="156" w:beforeLines="50" w:after="156" w:afterLines="50" w:line="360" w:lineRule="auto"/>
        <w:rPr>
          <w:rFonts w:ascii="宋体" w:hAnsi="宋体"/>
          <w:sz w:val="24"/>
        </w:rPr>
      </w:pPr>
      <w:r>
        <w:rPr>
          <w:rFonts w:hint="eastAsia" w:hAnsi="宋体"/>
          <w:sz w:val="24"/>
        </w:rPr>
        <w:t>（3）</w:t>
      </w:r>
      <w:r>
        <w:rPr>
          <w:rFonts w:hint="eastAsia" w:ascii="宋体" w:hAnsi="宋体"/>
          <w:sz w:val="24"/>
        </w:rPr>
        <w:t>甲方明确表示或者以自己的行为表明不履行本合同的；</w:t>
      </w:r>
    </w:p>
    <w:p w14:paraId="159A75E1">
      <w:pPr>
        <w:adjustRightInd w:val="0"/>
        <w:snapToGrid w:val="0"/>
        <w:spacing w:before="156" w:beforeLines="50" w:after="156" w:afterLines="50" w:line="360" w:lineRule="auto"/>
        <w:rPr>
          <w:rFonts w:hint="eastAsia" w:ascii="宋体" w:hAnsi="宋体"/>
          <w:sz w:val="24"/>
        </w:rPr>
      </w:pPr>
      <w:r>
        <w:rPr>
          <w:rFonts w:hint="eastAsia" w:ascii="宋体" w:hAnsi="宋体"/>
          <w:sz w:val="24"/>
        </w:rPr>
        <w:t>□ 其它情形：</w:t>
      </w:r>
      <w:r>
        <w:rPr>
          <w:rFonts w:hint="eastAsia" w:ascii="宋体" w:hAnsi="宋体"/>
          <w:sz w:val="24"/>
          <w:u w:val="single"/>
        </w:rPr>
        <w:t xml:space="preserve">                                                        </w:t>
      </w:r>
      <w:r>
        <w:rPr>
          <w:rFonts w:hint="eastAsia" w:ascii="宋体" w:hAnsi="宋体"/>
          <w:sz w:val="24"/>
        </w:rPr>
        <w:t>。</w:t>
      </w:r>
    </w:p>
    <w:p w14:paraId="11AE264E">
      <w:pPr>
        <w:adjustRightInd w:val="0"/>
        <w:snapToGrid w:val="0"/>
        <w:spacing w:before="156" w:beforeLines="50" w:after="156" w:afterLines="50" w:line="360" w:lineRule="auto"/>
        <w:ind w:firstLine="480" w:firstLineChars="200"/>
        <w:rPr>
          <w:rFonts w:hint="eastAsia" w:ascii="宋体" w:hAnsi="宋体"/>
          <w:sz w:val="24"/>
        </w:rPr>
      </w:pPr>
      <w:r>
        <w:rPr>
          <w:rFonts w:hint="eastAsia" w:ascii="宋体" w:hAnsi="宋体"/>
          <w:sz w:val="24"/>
        </w:rPr>
        <w:t>本合同履行期间，因上述情形造成合同终止的，乙方未开始项目工作的，</w:t>
      </w:r>
      <w:r>
        <w:rPr>
          <w:rFonts w:hint="eastAsia" w:ascii="宋体" w:hAnsi="宋体"/>
          <w:sz w:val="24"/>
          <w:lang w:eastAsia="zh-CN"/>
        </w:rPr>
        <w:t>退还甲方已支付的款项</w:t>
      </w:r>
      <w:r>
        <w:rPr>
          <w:rFonts w:hint="eastAsia" w:ascii="宋体" w:hAnsi="宋体"/>
          <w:sz w:val="24"/>
        </w:rPr>
        <w:t>；已开始项目工作的，</w:t>
      </w:r>
      <w:r>
        <w:rPr>
          <w:rFonts w:hint="eastAsia" w:ascii="宋体" w:hAnsi="宋体"/>
          <w:sz w:val="24"/>
          <w:lang w:eastAsia="zh-CN"/>
        </w:rPr>
        <w:t>不再退还甲方已支付的合同价款。同时，甲方需向乙方支付</w:t>
      </w:r>
      <w:r>
        <w:rPr>
          <w:rFonts w:hint="eastAsia" w:ascii="宋体" w:hAnsi="宋体"/>
          <w:sz w:val="24"/>
        </w:rPr>
        <w:t>合同总价款</w:t>
      </w:r>
      <w:r>
        <w:rPr>
          <w:rFonts w:ascii="宋体" w:hAnsi="宋体"/>
          <w:sz w:val="24"/>
          <w:u w:val="single"/>
        </w:rPr>
        <w:t xml:space="preserve">    </w:t>
      </w:r>
      <w:r>
        <w:rPr>
          <w:sz w:val="24"/>
        </w:rPr>
        <w:t>%</w:t>
      </w:r>
      <w:r>
        <w:rPr>
          <w:rFonts w:hint="eastAsia" w:ascii="宋体" w:hAnsi="宋体"/>
          <w:sz w:val="24"/>
        </w:rPr>
        <w:t>的违约金</w:t>
      </w:r>
      <w:r>
        <w:rPr>
          <w:rFonts w:hint="eastAsia" w:ascii="宋体" w:hAnsi="宋体"/>
          <w:sz w:val="24"/>
          <w:lang w:eastAsia="zh-CN"/>
        </w:rPr>
        <w:t>。</w:t>
      </w:r>
      <w:r>
        <w:rPr>
          <w:rFonts w:hint="eastAsia" w:ascii="宋体" w:hAnsi="宋体"/>
          <w:sz w:val="24"/>
        </w:rPr>
        <w:t>乙方应将已完成的阶段成果移交给甲方，并退还甲方有关资料。</w:t>
      </w:r>
    </w:p>
    <w:p w14:paraId="3BEBE32C">
      <w:pPr>
        <w:numPr>
          <w:ilvl w:val="0"/>
          <w:numId w:val="0"/>
        </w:numPr>
        <w:tabs>
          <w:tab w:val="left" w:pos="1080"/>
          <w:tab w:val="left" w:pos="1665"/>
        </w:tabs>
        <w:adjustRightInd w:val="0"/>
        <w:snapToGrid w:val="0"/>
        <w:spacing w:before="156" w:beforeLines="50" w:after="156" w:afterLines="50" w:line="360" w:lineRule="auto"/>
        <w:ind w:left="0" w:firstLine="0"/>
        <w:rPr>
          <w:rFonts w:hint="eastAsia" w:ascii="宋体" w:hAnsi="宋体" w:cs="宋体"/>
          <w:b/>
          <w:bCs/>
          <w:sz w:val="24"/>
          <w:lang w:eastAsia="zh-CN"/>
        </w:rPr>
      </w:pPr>
    </w:p>
    <w:p w14:paraId="1BCE4BBB">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lang w:eastAsia="zh-CN"/>
        </w:rPr>
        <w:t>第十三条</w:t>
      </w:r>
      <w:r>
        <w:rPr>
          <w:rFonts w:hint="eastAsia" w:ascii="宋体" w:hAnsi="宋体" w:cs="宋体"/>
          <w:b/>
          <w:bCs/>
          <w:sz w:val="24"/>
          <w:lang w:val="en-US" w:eastAsia="zh-CN"/>
        </w:rPr>
        <w:t xml:space="preserve">    </w:t>
      </w:r>
      <w:r>
        <w:rPr>
          <w:rFonts w:hint="eastAsia" w:ascii="宋体" w:hAnsi="宋体" w:cs="宋体"/>
          <w:b/>
          <w:bCs/>
          <w:sz w:val="24"/>
        </w:rPr>
        <w:t>不可抗力</w:t>
      </w:r>
    </w:p>
    <w:p w14:paraId="4A43DE64">
      <w:pPr>
        <w:adjustRightInd w:val="0"/>
        <w:snapToGrid w:val="0"/>
        <w:spacing w:before="156" w:beforeLines="50" w:after="156" w:afterLines="50" w:line="360" w:lineRule="auto"/>
        <w:rPr>
          <w:rFonts w:ascii="宋体" w:hAnsi="宋体"/>
          <w:sz w:val="24"/>
        </w:rPr>
      </w:pPr>
      <w:r>
        <w:rPr>
          <w:bCs/>
          <w:sz w:val="24"/>
        </w:rPr>
        <w:t>1</w:t>
      </w:r>
      <w:r>
        <w:rPr>
          <w:rFonts w:hint="eastAsia"/>
          <w:bCs/>
          <w:sz w:val="24"/>
          <w:lang w:val="en-US" w:eastAsia="zh-CN"/>
        </w:rPr>
        <w:t>3</w:t>
      </w:r>
      <w:r>
        <w:rPr>
          <w:bCs/>
          <w:sz w:val="24"/>
        </w:rPr>
        <w:t>.</w:t>
      </w:r>
      <w:r>
        <w:rPr>
          <w:rFonts w:hint="eastAsia"/>
          <w:bCs/>
          <w:sz w:val="24"/>
        </w:rPr>
        <w:t>1</w:t>
      </w:r>
      <w:r>
        <w:rPr>
          <w:rFonts w:hint="eastAsia" w:ascii="宋体" w:hAnsi="宋体"/>
          <w:sz w:val="24"/>
        </w:rPr>
        <w:t>本合同在履约过程中，发生不可抗力时，合同受影响的一方应及时告知另一方，并同时发出书面通知。与此同时，合同受影响的一方应尽最大努力，设法将不可抗力造成的损失减少到最低程度。</w:t>
      </w:r>
    </w:p>
    <w:p w14:paraId="54B88066">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如不可抗力持续</w:t>
      </w:r>
      <w:r>
        <w:rPr>
          <w:rFonts w:ascii="宋体" w:hAnsi="宋体"/>
          <w:sz w:val="24"/>
        </w:rPr>
        <w:t>_____</w:t>
      </w:r>
      <w:r>
        <w:rPr>
          <w:rFonts w:hint="eastAsia" w:ascii="宋体" w:hAnsi="宋体"/>
          <w:sz w:val="24"/>
        </w:rPr>
        <w:t>个月后一方仍无法克服，则双方应立即商议应继续履行或终止合同。商议的结果，应以书面文件作为本合同的不可分割一部分。</w:t>
      </w:r>
    </w:p>
    <w:p w14:paraId="6F6035CA">
      <w:pPr>
        <w:adjustRightInd w:val="0"/>
        <w:snapToGrid w:val="0"/>
        <w:spacing w:before="156" w:beforeLines="50" w:after="156" w:afterLines="50" w:line="360" w:lineRule="auto"/>
        <w:ind w:firstLine="480" w:firstLineChars="200"/>
        <w:rPr>
          <w:rFonts w:ascii="宋体" w:hAnsi="宋体"/>
          <w:sz w:val="24"/>
        </w:rPr>
      </w:pPr>
      <w:r>
        <w:rPr>
          <w:rFonts w:hint="eastAsia" w:ascii="宋体" w:hAnsi="宋体"/>
          <w:sz w:val="24"/>
        </w:rPr>
        <w:t>在本合同履约过程中，未受不可抗力影响的本合同条款，双方应继续努力执行。</w:t>
      </w:r>
    </w:p>
    <w:p w14:paraId="7E789DA8">
      <w:pPr>
        <w:adjustRightInd w:val="0"/>
        <w:snapToGrid w:val="0"/>
        <w:spacing w:before="156" w:beforeLines="50" w:after="156" w:afterLines="50" w:line="360" w:lineRule="auto"/>
        <w:rPr>
          <w:rFonts w:hint="eastAsia" w:ascii="宋体" w:hAnsi="宋体"/>
          <w:sz w:val="24"/>
        </w:rPr>
      </w:pPr>
      <w:r>
        <w:rPr>
          <w:bCs/>
          <w:sz w:val="24"/>
        </w:rPr>
        <w:t>1</w:t>
      </w:r>
      <w:r>
        <w:rPr>
          <w:rFonts w:hint="eastAsia"/>
          <w:bCs/>
          <w:sz w:val="24"/>
          <w:lang w:val="en-US" w:eastAsia="zh-CN"/>
        </w:rPr>
        <w:t>3</w:t>
      </w:r>
      <w:r>
        <w:rPr>
          <w:rFonts w:hint="eastAsia"/>
          <w:bCs/>
          <w:sz w:val="24"/>
        </w:rPr>
        <w:t>.2</w:t>
      </w:r>
      <w:r>
        <w:rPr>
          <w:rFonts w:hint="eastAsia" w:ascii="宋体" w:hAnsi="宋体"/>
          <w:sz w:val="24"/>
        </w:rPr>
        <w:t>如合同因不可抗力或其它原因须提前终止的，提出终止的一方须在</w:t>
      </w:r>
      <w:r>
        <w:rPr>
          <w:rFonts w:ascii="宋体" w:hAnsi="宋体"/>
          <w:sz w:val="24"/>
        </w:rPr>
        <w:t>_____</w:t>
      </w:r>
      <w:r>
        <w:rPr>
          <w:rFonts w:hint="eastAsia" w:ascii="宋体" w:hAnsi="宋体"/>
          <w:sz w:val="24"/>
        </w:rPr>
        <w:t>天前以书面形式，向另一方提出提前终止要求。合同须提前终止的，双方须签署提前终止协议，规定终止日期。</w:t>
      </w:r>
    </w:p>
    <w:p w14:paraId="7AF1305C">
      <w:pPr>
        <w:adjustRightInd w:val="0"/>
        <w:snapToGrid w:val="0"/>
        <w:spacing w:before="156" w:beforeLines="50" w:after="156" w:afterLines="50" w:line="360" w:lineRule="auto"/>
        <w:rPr>
          <w:rFonts w:hint="eastAsia" w:ascii="宋体" w:hAnsi="宋体"/>
          <w:sz w:val="24"/>
        </w:rPr>
      </w:pPr>
    </w:p>
    <w:p w14:paraId="6BC8AB19">
      <w:pPr>
        <w:numPr>
          <w:ilvl w:val="0"/>
          <w:numId w:val="0"/>
        </w:numPr>
        <w:tabs>
          <w:tab w:val="left" w:pos="1080"/>
          <w:tab w:val="left" w:pos="1665"/>
        </w:tabs>
        <w:adjustRightInd w:val="0"/>
        <w:snapToGrid w:val="0"/>
        <w:spacing w:before="156" w:beforeLines="50" w:after="156" w:afterLines="50" w:line="360" w:lineRule="auto"/>
        <w:ind w:left="0" w:firstLine="0"/>
        <w:rPr>
          <w:rFonts w:ascii="宋体" w:hAnsi="宋体" w:cs="宋体"/>
          <w:b/>
          <w:bCs/>
          <w:sz w:val="24"/>
        </w:rPr>
      </w:pPr>
      <w:r>
        <w:rPr>
          <w:rFonts w:hint="eastAsia" w:ascii="宋体" w:hAnsi="宋体" w:cs="宋体"/>
          <w:b/>
          <w:bCs/>
          <w:sz w:val="24"/>
          <w:lang w:eastAsia="zh-CN"/>
        </w:rPr>
        <w:t>第十四条</w:t>
      </w:r>
      <w:r>
        <w:rPr>
          <w:rFonts w:hint="eastAsia" w:ascii="宋体" w:hAnsi="宋体" w:cs="宋体"/>
          <w:b/>
          <w:bCs/>
          <w:sz w:val="24"/>
          <w:lang w:val="en-US" w:eastAsia="zh-CN"/>
        </w:rPr>
        <w:t xml:space="preserve">   </w:t>
      </w:r>
      <w:r>
        <w:rPr>
          <w:rFonts w:hint="eastAsia" w:ascii="宋体" w:hAnsi="宋体" w:cs="宋体"/>
          <w:b/>
          <w:bCs/>
          <w:sz w:val="24"/>
        </w:rPr>
        <w:t>合同争议的解决方式</w:t>
      </w:r>
    </w:p>
    <w:p w14:paraId="00B5998A">
      <w:pPr>
        <w:adjustRightInd w:val="0"/>
        <w:snapToGrid w:val="0"/>
        <w:spacing w:before="156" w:beforeLines="50" w:after="156" w:afterLines="50" w:line="360" w:lineRule="auto"/>
        <w:ind w:firstLine="480" w:firstLineChars="200"/>
        <w:rPr>
          <w:rFonts w:hint="eastAsia" w:ascii="宋体" w:hAnsi="宋体" w:eastAsia="宋体"/>
          <w:sz w:val="24"/>
          <w:lang w:eastAsia="zh-CN"/>
        </w:rPr>
      </w:pPr>
      <w:r>
        <w:rPr>
          <w:rFonts w:hint="eastAsia" w:ascii="宋体" w:hAnsi="宋体"/>
          <w:sz w:val="24"/>
        </w:rPr>
        <w:t>本合同履行期间，双方发生的争议，由双方当事人协商解决。协商不成的，</w:t>
      </w:r>
      <w:r>
        <w:rPr>
          <w:rFonts w:hint="eastAsia" w:ascii="宋体" w:hAnsi="宋体"/>
          <w:sz w:val="24"/>
          <w:lang w:eastAsia="zh-CN"/>
        </w:rPr>
        <w:t>可</w:t>
      </w:r>
      <w:r>
        <w:rPr>
          <w:rFonts w:hint="eastAsia" w:ascii="宋体" w:hAnsi="宋体"/>
          <w:sz w:val="24"/>
        </w:rPr>
        <w:t>依法向</w:t>
      </w:r>
      <w:r>
        <w:rPr>
          <w:rFonts w:hint="eastAsia" w:ascii="宋体" w:hAnsi="宋体"/>
          <w:sz w:val="24"/>
          <w:lang w:eastAsia="zh-CN"/>
        </w:rPr>
        <w:t>甲方所在地</w:t>
      </w:r>
      <w:r>
        <w:rPr>
          <w:rFonts w:hint="eastAsia" w:ascii="宋体" w:hAnsi="宋体"/>
          <w:sz w:val="24"/>
        </w:rPr>
        <w:t>人民法院起诉</w:t>
      </w:r>
      <w:r>
        <w:rPr>
          <w:rFonts w:hint="eastAsia" w:ascii="宋体" w:hAnsi="宋体"/>
          <w:sz w:val="24"/>
          <w:lang w:eastAsia="zh-CN"/>
        </w:rPr>
        <w:t>。</w:t>
      </w:r>
    </w:p>
    <w:p w14:paraId="2D33EA83">
      <w:pPr>
        <w:adjustRightInd w:val="0"/>
        <w:snapToGrid w:val="0"/>
        <w:spacing w:before="156" w:beforeLines="50" w:after="156" w:afterLines="50" w:line="360" w:lineRule="auto"/>
        <w:rPr>
          <w:rFonts w:hint="eastAsia" w:ascii="宋体" w:hAnsi="宋体"/>
          <w:sz w:val="24"/>
        </w:rPr>
      </w:pPr>
    </w:p>
    <w:p w14:paraId="6CCDE5E3">
      <w:pPr>
        <w:numPr>
          <w:ilvl w:val="0"/>
          <w:numId w:val="0"/>
        </w:numPr>
        <w:tabs>
          <w:tab w:val="left" w:pos="1080"/>
          <w:tab w:val="left" w:pos="1665"/>
        </w:tabs>
        <w:adjustRightInd w:val="0"/>
        <w:snapToGrid w:val="0"/>
        <w:spacing w:before="156" w:beforeLines="50" w:after="156" w:afterLines="50" w:line="360" w:lineRule="auto"/>
        <w:ind w:left="0" w:firstLine="0"/>
        <w:rPr>
          <w:rFonts w:hint="eastAsia" w:ascii="宋体" w:hAnsi="宋体"/>
          <w:b/>
          <w:sz w:val="24"/>
        </w:rPr>
      </w:pPr>
      <w:r>
        <w:rPr>
          <w:rFonts w:hint="eastAsia" w:ascii="宋体" w:hAnsi="宋体"/>
          <w:b/>
          <w:sz w:val="24"/>
          <w:lang w:eastAsia="zh-CN"/>
        </w:rPr>
        <w:t>第十五条</w:t>
      </w:r>
      <w:r>
        <w:rPr>
          <w:rFonts w:hint="eastAsia" w:ascii="宋体" w:hAnsi="宋体"/>
          <w:b/>
          <w:sz w:val="24"/>
          <w:lang w:val="en-US" w:eastAsia="zh-CN"/>
        </w:rPr>
        <w:t xml:space="preserve">    </w:t>
      </w:r>
      <w:r>
        <w:rPr>
          <w:rFonts w:hint="eastAsia" w:ascii="宋体" w:hAnsi="宋体"/>
          <w:b/>
          <w:sz w:val="24"/>
        </w:rPr>
        <w:t>其他条款</w:t>
      </w:r>
    </w:p>
    <w:p w14:paraId="7AAFE92A">
      <w:pPr>
        <w:adjustRightInd w:val="0"/>
        <w:snapToGrid w:val="0"/>
        <w:spacing w:before="156" w:beforeLines="50" w:after="156" w:afterLines="50" w:line="360" w:lineRule="auto"/>
        <w:rPr>
          <w:rFonts w:hint="eastAsia" w:ascii="宋体" w:hAnsi="宋体"/>
          <w:sz w:val="24"/>
        </w:rPr>
      </w:pPr>
      <w:r>
        <w:rPr>
          <w:rFonts w:hint="eastAsia"/>
          <w:bCs/>
          <w:sz w:val="24"/>
        </w:rPr>
        <w:t>1</w:t>
      </w:r>
      <w:r>
        <w:rPr>
          <w:rFonts w:hint="eastAsia"/>
          <w:bCs/>
          <w:sz w:val="24"/>
          <w:lang w:val="en-US" w:eastAsia="zh-CN"/>
        </w:rPr>
        <w:t>5</w:t>
      </w:r>
      <w:r>
        <w:rPr>
          <w:bCs/>
          <w:sz w:val="24"/>
        </w:rPr>
        <w:t>.1</w:t>
      </w:r>
      <w:r>
        <w:rPr>
          <w:rFonts w:hint="eastAsia"/>
          <w:bCs/>
          <w:sz w:val="24"/>
        </w:rPr>
        <w:t xml:space="preserve"> </w:t>
      </w:r>
      <w:r>
        <w:rPr>
          <w:rFonts w:hint="eastAsia" w:ascii="宋体" w:hAnsi="宋体"/>
          <w:sz w:val="24"/>
        </w:rPr>
        <w:t>本合同共</w:t>
      </w:r>
      <w:r>
        <w:rPr>
          <w:rFonts w:hint="eastAsia" w:ascii="宋体" w:hAnsi="宋体"/>
          <w:sz w:val="24"/>
          <w:u w:val="single"/>
        </w:rPr>
        <w:t xml:space="preserve">    </w:t>
      </w:r>
      <w:r>
        <w:rPr>
          <w:rFonts w:hint="eastAsia" w:ascii="宋体" w:hAnsi="宋体"/>
          <w:sz w:val="24"/>
        </w:rPr>
        <w:t>份附件，附件与本合同条款对双方具有同等效力。</w:t>
      </w:r>
    </w:p>
    <w:p w14:paraId="1DA51417">
      <w:pPr>
        <w:adjustRightInd w:val="0"/>
        <w:snapToGrid w:val="0"/>
        <w:spacing w:before="156" w:beforeLines="50" w:after="156" w:afterLines="50" w:line="360" w:lineRule="auto"/>
        <w:rPr>
          <w:rFonts w:ascii="宋体" w:hAnsi="宋体"/>
          <w:sz w:val="24"/>
        </w:rPr>
      </w:pPr>
      <w:r>
        <w:rPr>
          <w:rFonts w:hint="eastAsia"/>
          <w:bCs/>
          <w:sz w:val="24"/>
        </w:rPr>
        <w:t>1</w:t>
      </w:r>
      <w:r>
        <w:rPr>
          <w:rFonts w:hint="eastAsia"/>
          <w:bCs/>
          <w:sz w:val="24"/>
          <w:lang w:val="en-US" w:eastAsia="zh-CN"/>
        </w:rPr>
        <w:t>5</w:t>
      </w:r>
      <w:r>
        <w:rPr>
          <w:rFonts w:hint="eastAsia"/>
          <w:bCs/>
          <w:sz w:val="24"/>
        </w:rPr>
        <w:t>.2</w:t>
      </w:r>
      <w:r>
        <w:rPr>
          <w:rFonts w:hint="eastAsia" w:ascii="宋体" w:hAnsi="宋体"/>
          <w:sz w:val="24"/>
        </w:rPr>
        <w:t>本合同经双方法人代表或其授权代表签字，并加盖单位印章后，立即生效。</w:t>
      </w:r>
    </w:p>
    <w:p w14:paraId="530173EE">
      <w:pPr>
        <w:adjustRightInd w:val="0"/>
        <w:snapToGrid w:val="0"/>
        <w:spacing w:before="156" w:beforeLines="50" w:after="156" w:afterLines="50" w:line="360" w:lineRule="auto"/>
        <w:rPr>
          <w:rFonts w:hint="eastAsia" w:ascii="宋体" w:hAnsi="宋体"/>
          <w:sz w:val="24"/>
        </w:rPr>
      </w:pPr>
      <w:r>
        <w:rPr>
          <w:rFonts w:hint="eastAsia"/>
          <w:bCs/>
          <w:sz w:val="24"/>
        </w:rPr>
        <w:t>1</w:t>
      </w:r>
      <w:r>
        <w:rPr>
          <w:rFonts w:hint="eastAsia"/>
          <w:bCs/>
          <w:sz w:val="24"/>
          <w:lang w:val="en-US" w:eastAsia="zh-CN"/>
        </w:rPr>
        <w:t>5</w:t>
      </w:r>
      <w:r>
        <w:rPr>
          <w:bCs/>
          <w:sz w:val="24"/>
        </w:rPr>
        <w:t>.</w:t>
      </w:r>
      <w:r>
        <w:rPr>
          <w:rFonts w:hint="eastAsia"/>
          <w:bCs/>
          <w:sz w:val="24"/>
        </w:rPr>
        <w:t>3</w:t>
      </w:r>
      <w:r>
        <w:rPr>
          <w:rFonts w:hint="eastAsia" w:ascii="宋体" w:hAnsi="宋体"/>
          <w:sz w:val="24"/>
        </w:rPr>
        <w:t>本合同一式</w:t>
      </w:r>
      <w:r>
        <w:rPr>
          <w:rFonts w:ascii="宋体" w:hAnsi="宋体"/>
          <w:sz w:val="24"/>
        </w:rPr>
        <w:t>____</w:t>
      </w:r>
      <w:r>
        <w:rPr>
          <w:rFonts w:hint="eastAsia" w:ascii="宋体" w:hAnsi="宋体"/>
          <w:sz w:val="24"/>
        </w:rPr>
        <w:t>份，甲乙双方当事人各执</w:t>
      </w:r>
      <w:r>
        <w:rPr>
          <w:rFonts w:ascii="宋体" w:hAnsi="宋体"/>
          <w:sz w:val="24"/>
        </w:rPr>
        <w:t>____</w:t>
      </w:r>
      <w:r>
        <w:rPr>
          <w:rFonts w:hint="eastAsia" w:ascii="宋体" w:hAnsi="宋体"/>
          <w:sz w:val="24"/>
        </w:rPr>
        <w:t>份。如合同履约过程中，</w:t>
      </w:r>
      <w:r>
        <w:rPr>
          <w:rFonts w:hint="eastAsia" w:ascii="宋体" w:hAnsi="宋体"/>
          <w:sz w:val="24"/>
          <w:lang w:eastAsia="zh-CN"/>
        </w:rPr>
        <w:t>因工作需要签订补充协议以变更或增减本合同约定的</w:t>
      </w:r>
      <w:r>
        <w:rPr>
          <w:rFonts w:hint="eastAsia" w:ascii="宋体" w:hAnsi="宋体"/>
          <w:sz w:val="24"/>
        </w:rPr>
        <w:t>，</w:t>
      </w:r>
      <w:r>
        <w:rPr>
          <w:rFonts w:hint="eastAsia" w:ascii="宋体" w:hAnsi="宋体"/>
          <w:sz w:val="24"/>
          <w:lang w:eastAsia="zh-CN"/>
        </w:rPr>
        <w:t>补充协议</w:t>
      </w:r>
      <w:r>
        <w:rPr>
          <w:rFonts w:hint="eastAsia" w:ascii="宋体" w:hAnsi="宋体"/>
          <w:sz w:val="24"/>
        </w:rPr>
        <w:t>均须经双方法人代表或授权代表签字后生效，成为本合同不可分割的一部分。</w:t>
      </w:r>
    </w:p>
    <w:p w14:paraId="1ECEEB74">
      <w:pPr>
        <w:adjustRightInd w:val="0"/>
        <w:snapToGrid w:val="0"/>
        <w:spacing w:before="156" w:beforeLines="50" w:after="156" w:afterLines="50" w:line="300" w:lineRule="auto"/>
        <w:rPr>
          <w:rFonts w:hint="eastAsia"/>
          <w:sz w:val="24"/>
        </w:rPr>
      </w:pPr>
    </w:p>
    <w:p w14:paraId="44A915AC">
      <w:pPr>
        <w:adjustRightInd w:val="0"/>
        <w:snapToGrid w:val="0"/>
        <w:spacing w:before="312" w:beforeLines="100" w:after="312" w:afterLines="100" w:line="720" w:lineRule="auto"/>
        <w:rPr>
          <w:rFonts w:hint="eastAsia"/>
          <w:b/>
          <w:sz w:val="24"/>
        </w:rPr>
      </w:pPr>
    </w:p>
    <w:p w14:paraId="43310D5C">
      <w:pPr>
        <w:adjustRightInd w:val="0"/>
        <w:snapToGrid w:val="0"/>
        <w:spacing w:before="312" w:beforeLines="100" w:after="312" w:afterLines="100" w:line="720" w:lineRule="auto"/>
        <w:rPr>
          <w:rFonts w:hint="eastAsia"/>
          <w:b/>
          <w:sz w:val="24"/>
        </w:rPr>
      </w:pPr>
      <w:r>
        <w:rPr>
          <w:rFonts w:hint="eastAsia"/>
          <w:b/>
          <w:sz w:val="24"/>
        </w:rPr>
        <w:t>委托方：</w:t>
      </w:r>
      <w:r>
        <w:rPr>
          <w:b/>
          <w:sz w:val="24"/>
          <w:u w:val="single"/>
        </w:rPr>
        <w:t xml:space="preserve">       </w:t>
      </w:r>
      <w:r>
        <w:rPr>
          <w:rFonts w:hint="eastAsia"/>
          <w:b/>
          <w:sz w:val="24"/>
          <w:u w:val="single"/>
        </w:rPr>
        <w:t xml:space="preserve">            </w:t>
      </w:r>
      <w:r>
        <w:rPr>
          <w:b/>
          <w:sz w:val="24"/>
        </w:rPr>
        <w:t xml:space="preserve">  </w:t>
      </w:r>
    </w:p>
    <w:p w14:paraId="3FE62C1B">
      <w:pPr>
        <w:adjustRightInd w:val="0"/>
        <w:snapToGrid w:val="0"/>
        <w:spacing w:before="312" w:beforeLines="100" w:after="312" w:afterLines="100" w:line="720" w:lineRule="auto"/>
        <w:rPr>
          <w:rFonts w:hint="eastAsia"/>
          <w:b/>
          <w:sz w:val="24"/>
        </w:rPr>
      </w:pPr>
      <w:r>
        <w:rPr>
          <w:rFonts w:hint="eastAsia"/>
          <w:b/>
          <w:sz w:val="24"/>
        </w:rPr>
        <w:t xml:space="preserve">（甲方）（盖章） </w:t>
      </w:r>
    </w:p>
    <w:p w14:paraId="1E7E909E">
      <w:pPr>
        <w:adjustRightInd w:val="0"/>
        <w:snapToGrid w:val="0"/>
        <w:spacing w:before="312" w:beforeLines="100" w:after="312" w:afterLines="100" w:line="720" w:lineRule="auto"/>
        <w:rPr>
          <w:rFonts w:hint="eastAsia"/>
          <w:b/>
          <w:sz w:val="24"/>
        </w:rPr>
      </w:pPr>
      <w:r>
        <w:rPr>
          <w:rFonts w:hint="eastAsia"/>
          <w:b/>
          <w:sz w:val="24"/>
        </w:rPr>
        <w:t xml:space="preserve">法定代表人（签名）： </w:t>
      </w:r>
    </w:p>
    <w:p w14:paraId="4BE1719B">
      <w:pPr>
        <w:adjustRightInd w:val="0"/>
        <w:snapToGrid w:val="0"/>
        <w:spacing w:before="312" w:beforeLines="100" w:after="312" w:afterLines="100" w:line="720" w:lineRule="auto"/>
        <w:rPr>
          <w:rFonts w:hint="eastAsia"/>
          <w:b/>
          <w:sz w:val="24"/>
        </w:rPr>
      </w:pPr>
      <w:r>
        <w:rPr>
          <w:rFonts w:hint="eastAsia"/>
          <w:b/>
          <w:sz w:val="24"/>
        </w:rPr>
        <w:t xml:space="preserve">委托代理人（签名）： </w:t>
      </w:r>
    </w:p>
    <w:p w14:paraId="62B65178">
      <w:pPr>
        <w:adjustRightInd w:val="0"/>
        <w:snapToGrid w:val="0"/>
        <w:spacing w:before="312" w:beforeLines="100" w:after="312" w:afterLines="100" w:line="720" w:lineRule="auto"/>
        <w:rPr>
          <w:rFonts w:hint="eastAsia"/>
          <w:b/>
          <w:sz w:val="24"/>
        </w:rPr>
      </w:pPr>
      <w:r>
        <w:rPr>
          <w:b/>
          <w:sz w:val="24"/>
        </w:rPr>
        <w:t>_________</w:t>
      </w:r>
      <w:r>
        <w:rPr>
          <w:rFonts w:hint="eastAsia"/>
          <w:b/>
          <w:sz w:val="24"/>
        </w:rPr>
        <w:t>年</w:t>
      </w:r>
      <w:r>
        <w:rPr>
          <w:b/>
          <w:sz w:val="24"/>
        </w:rPr>
        <w:t>____</w:t>
      </w:r>
      <w:r>
        <w:rPr>
          <w:rFonts w:hint="eastAsia"/>
          <w:b/>
          <w:sz w:val="24"/>
        </w:rPr>
        <w:t>月</w:t>
      </w:r>
      <w:r>
        <w:rPr>
          <w:b/>
          <w:sz w:val="24"/>
        </w:rPr>
        <w:t>____</w:t>
      </w:r>
      <w:r>
        <w:rPr>
          <w:rFonts w:hint="eastAsia"/>
          <w:b/>
          <w:sz w:val="24"/>
        </w:rPr>
        <w:t>日</w:t>
      </w:r>
      <w:r>
        <w:rPr>
          <w:b/>
          <w:sz w:val="24"/>
        </w:rPr>
        <w:t xml:space="preserve"> </w:t>
      </w:r>
    </w:p>
    <w:p w14:paraId="6D8BA6FF">
      <w:pPr>
        <w:adjustRightInd w:val="0"/>
        <w:snapToGrid w:val="0"/>
        <w:spacing w:before="312" w:beforeLines="100" w:after="312" w:afterLines="100" w:line="720" w:lineRule="auto"/>
        <w:rPr>
          <w:rFonts w:hint="eastAsia"/>
          <w:b/>
          <w:sz w:val="24"/>
          <w:u w:val="single"/>
        </w:rPr>
      </w:pPr>
      <w:r>
        <w:rPr>
          <w:rFonts w:hint="eastAsia"/>
          <w:b/>
          <w:sz w:val="24"/>
        </w:rPr>
        <w:t>受托方：</w:t>
      </w:r>
      <w:r>
        <w:rPr>
          <w:rFonts w:hint="eastAsia"/>
          <w:b/>
          <w:sz w:val="24"/>
          <w:u w:val="single"/>
        </w:rPr>
        <w:t xml:space="preserve">                    </w:t>
      </w:r>
    </w:p>
    <w:p w14:paraId="1A24D2C4">
      <w:pPr>
        <w:adjustRightInd w:val="0"/>
        <w:snapToGrid w:val="0"/>
        <w:spacing w:before="312" w:beforeLines="100" w:after="312" w:afterLines="100" w:line="720" w:lineRule="auto"/>
        <w:rPr>
          <w:rFonts w:hint="eastAsia"/>
          <w:b/>
          <w:sz w:val="24"/>
        </w:rPr>
      </w:pPr>
      <w:r>
        <w:rPr>
          <w:rFonts w:hint="eastAsia"/>
          <w:b/>
          <w:sz w:val="24"/>
        </w:rPr>
        <w:t xml:space="preserve">（乙方）（盖章）   </w:t>
      </w:r>
    </w:p>
    <w:p w14:paraId="6F402430">
      <w:pPr>
        <w:adjustRightInd w:val="0"/>
        <w:snapToGrid w:val="0"/>
        <w:spacing w:before="312" w:beforeLines="100" w:after="312" w:afterLines="100" w:line="720" w:lineRule="auto"/>
        <w:rPr>
          <w:rFonts w:hint="eastAsia"/>
          <w:b/>
          <w:sz w:val="24"/>
        </w:rPr>
      </w:pPr>
      <w:r>
        <w:rPr>
          <w:rFonts w:hint="eastAsia"/>
          <w:b/>
          <w:sz w:val="24"/>
        </w:rPr>
        <w:t>法定代表人（签名）：</w:t>
      </w:r>
    </w:p>
    <w:p w14:paraId="46FF7589">
      <w:pPr>
        <w:adjustRightInd w:val="0"/>
        <w:snapToGrid w:val="0"/>
        <w:spacing w:before="312" w:beforeLines="100" w:after="312" w:afterLines="100" w:line="720" w:lineRule="auto"/>
        <w:rPr>
          <w:rFonts w:hint="eastAsia"/>
          <w:b/>
          <w:sz w:val="24"/>
        </w:rPr>
      </w:pPr>
      <w:r>
        <w:rPr>
          <w:rFonts w:hint="eastAsia"/>
          <w:b/>
          <w:sz w:val="24"/>
        </w:rPr>
        <w:t>委托代理人（签名）：</w:t>
      </w:r>
    </w:p>
    <w:p w14:paraId="0629B467">
      <w:pPr>
        <w:adjustRightInd w:val="0"/>
        <w:snapToGrid w:val="0"/>
        <w:spacing w:before="312" w:beforeLines="100" w:after="312" w:afterLines="100" w:line="720" w:lineRule="auto"/>
        <w:rPr>
          <w:rFonts w:hint="eastAsia"/>
          <w:b/>
          <w:sz w:val="24"/>
        </w:rPr>
        <w:sectPr>
          <w:pgSz w:w="11906" w:h="16838"/>
          <w:pgMar w:top="1440" w:right="1800" w:bottom="1440" w:left="1800" w:header="851" w:footer="992" w:gutter="0"/>
          <w:cols w:space="720" w:num="1"/>
          <w:docGrid w:type="lines" w:linePitch="312" w:charSpace="0"/>
        </w:sectPr>
      </w:pPr>
      <w:r>
        <w:rPr>
          <w:b/>
          <w:sz w:val="24"/>
        </w:rPr>
        <w:t>_______</w:t>
      </w:r>
      <w:r>
        <w:rPr>
          <w:rFonts w:hint="eastAsia"/>
          <w:b/>
          <w:sz w:val="24"/>
        </w:rPr>
        <w:t>年</w:t>
      </w:r>
      <w:r>
        <w:rPr>
          <w:b/>
          <w:sz w:val="24"/>
        </w:rPr>
        <w:t>___</w:t>
      </w:r>
      <w:r>
        <w:rPr>
          <w:rFonts w:hint="eastAsia"/>
          <w:b/>
          <w:sz w:val="24"/>
        </w:rPr>
        <w:t>月</w:t>
      </w:r>
      <w:r>
        <w:rPr>
          <w:b/>
          <w:sz w:val="24"/>
        </w:rPr>
        <w:t>____</w:t>
      </w:r>
      <w:r>
        <w:rPr>
          <w:rFonts w:hint="eastAsia"/>
          <w:b/>
          <w:sz w:val="24"/>
        </w:rPr>
        <w:t>日</w:t>
      </w:r>
    </w:p>
    <w:p w14:paraId="330B3860">
      <w:pPr>
        <w:spacing w:before="156" w:beforeLines="50" w:after="156" w:afterLines="50" w:line="300" w:lineRule="auto"/>
        <w:rPr>
          <w:rFonts w:eastAsia="仿宋_GB2312"/>
          <w:color w:val="000000"/>
          <w:sz w:val="28"/>
          <w:szCs w:val="28"/>
        </w:rPr>
      </w:pPr>
      <w:r>
        <w:rPr>
          <w:rFonts w:hint="eastAsia"/>
          <w:b/>
          <w:color w:val="000000"/>
          <w:sz w:val="24"/>
        </w:rPr>
        <w:t>附件</w:t>
      </w:r>
      <w:r>
        <w:rPr>
          <w:rFonts w:hint="eastAsia"/>
          <w:b/>
          <w:color w:val="000000"/>
          <w:sz w:val="24"/>
          <w:u w:val="single"/>
        </w:rPr>
        <w:t xml:space="preserve">  1  </w:t>
      </w:r>
      <w:r>
        <w:rPr>
          <w:rFonts w:hint="eastAsia"/>
          <w:b/>
          <w:color w:val="000000"/>
          <w:sz w:val="24"/>
        </w:rPr>
        <w:t>：项目计划书</w:t>
      </w:r>
      <w:r>
        <w:rPr>
          <w:b/>
          <w:color w:val="000000"/>
          <w:sz w:val="24"/>
        </w:rPr>
        <w:t xml:space="preserve">  </w:t>
      </w:r>
    </w:p>
    <w:p w14:paraId="0DA1297F">
      <w:pPr>
        <w:spacing w:before="156" w:beforeLines="50" w:after="156" w:afterLines="50" w:line="300" w:lineRule="auto"/>
        <w:rPr>
          <w:b/>
          <w:color w:val="000000"/>
          <w:sz w:val="24"/>
        </w:rPr>
      </w:pPr>
      <w:r>
        <w:rPr>
          <w:rFonts w:hint="eastAsia"/>
          <w:b/>
          <w:color w:val="000000"/>
          <w:sz w:val="24"/>
        </w:rPr>
        <w:t>（包括：项目背景、立项依据、主要内容、成果及成果要求、成果验收要求、工作详细进度、项目组成员情况、费用及取费依据。）</w:t>
      </w:r>
    </w:p>
    <w:p w14:paraId="7A4D063B">
      <w:pPr>
        <w:adjustRightInd w:val="0"/>
        <w:snapToGrid w:val="0"/>
        <w:spacing w:before="156" w:beforeLines="50" w:after="156" w:afterLines="50" w:line="300" w:lineRule="auto"/>
        <w:rPr>
          <w:sz w:val="24"/>
        </w:rPr>
      </w:pPr>
    </w:p>
    <w:p w14:paraId="28DBCFC6">
      <w:pPr>
        <w:adjustRightInd w:val="0"/>
        <w:snapToGrid w:val="0"/>
        <w:spacing w:before="156" w:beforeLines="50" w:after="156" w:afterLines="50" w:line="300" w:lineRule="auto"/>
        <w:rPr>
          <w:sz w:val="24"/>
        </w:rPr>
      </w:pPr>
    </w:p>
    <w:p w14:paraId="1CDDF396">
      <w:pPr>
        <w:adjustRightInd w:val="0"/>
        <w:snapToGrid w:val="0"/>
        <w:spacing w:before="156" w:beforeLines="50" w:after="156" w:afterLines="50" w:line="300" w:lineRule="auto"/>
        <w:rPr>
          <w:sz w:val="24"/>
        </w:rPr>
      </w:pPr>
    </w:p>
    <w:p w14:paraId="43750E49">
      <w:pPr>
        <w:adjustRightInd w:val="0"/>
        <w:snapToGrid w:val="0"/>
        <w:spacing w:before="156" w:beforeLines="50" w:after="156" w:afterLines="50" w:line="300" w:lineRule="auto"/>
        <w:rPr>
          <w:sz w:val="24"/>
        </w:rPr>
      </w:pPr>
    </w:p>
    <w:p w14:paraId="713D6FBF">
      <w:pPr>
        <w:adjustRightInd w:val="0"/>
        <w:snapToGrid w:val="0"/>
        <w:spacing w:before="156" w:beforeLines="50" w:after="156" w:afterLines="50" w:line="300" w:lineRule="auto"/>
        <w:rPr>
          <w:sz w:val="24"/>
        </w:rPr>
      </w:pPr>
    </w:p>
    <w:p w14:paraId="6D99CE7E">
      <w:pPr>
        <w:adjustRightInd w:val="0"/>
        <w:snapToGrid w:val="0"/>
        <w:spacing w:before="156" w:beforeLines="50" w:after="156" w:afterLines="50" w:line="300" w:lineRule="auto"/>
        <w:rPr>
          <w:sz w:val="24"/>
        </w:rPr>
      </w:pPr>
    </w:p>
    <w:p w14:paraId="7604DEEE">
      <w:pPr>
        <w:adjustRightInd w:val="0"/>
        <w:snapToGrid w:val="0"/>
        <w:spacing w:before="156" w:beforeLines="50" w:after="156" w:afterLines="50" w:line="300" w:lineRule="auto"/>
        <w:rPr>
          <w:sz w:val="24"/>
        </w:rPr>
      </w:pPr>
    </w:p>
    <w:p w14:paraId="24B5596A">
      <w:pPr>
        <w:adjustRightInd w:val="0"/>
        <w:snapToGrid w:val="0"/>
        <w:spacing w:before="156" w:beforeLines="50" w:after="156" w:afterLines="50" w:line="300" w:lineRule="auto"/>
        <w:rPr>
          <w:sz w:val="24"/>
        </w:rPr>
      </w:pPr>
    </w:p>
    <w:p w14:paraId="4353BECF">
      <w:pPr>
        <w:adjustRightInd w:val="0"/>
        <w:snapToGrid w:val="0"/>
        <w:spacing w:before="156" w:beforeLines="50" w:after="156" w:afterLines="50" w:line="300" w:lineRule="auto"/>
        <w:rPr>
          <w:sz w:val="24"/>
        </w:rPr>
      </w:pPr>
    </w:p>
    <w:p w14:paraId="3628F4C4">
      <w:pPr>
        <w:adjustRightInd w:val="0"/>
        <w:snapToGrid w:val="0"/>
        <w:spacing w:before="156" w:beforeLines="50" w:after="156" w:afterLines="50" w:line="300" w:lineRule="auto"/>
        <w:rPr>
          <w:sz w:val="24"/>
        </w:rPr>
      </w:pPr>
    </w:p>
    <w:p w14:paraId="0E2CB9AF">
      <w:pPr>
        <w:adjustRightInd w:val="0"/>
        <w:snapToGrid w:val="0"/>
        <w:spacing w:before="156" w:beforeLines="50" w:after="156" w:afterLines="50" w:line="300" w:lineRule="auto"/>
        <w:rPr>
          <w:sz w:val="24"/>
        </w:rPr>
      </w:pPr>
    </w:p>
    <w:p w14:paraId="5A99DCBC">
      <w:pPr>
        <w:adjustRightInd w:val="0"/>
        <w:snapToGrid w:val="0"/>
        <w:spacing w:before="156" w:beforeLines="50" w:after="156" w:afterLines="50" w:line="300" w:lineRule="auto"/>
        <w:rPr>
          <w:sz w:val="24"/>
        </w:rPr>
      </w:pPr>
    </w:p>
    <w:p w14:paraId="74013B68">
      <w:pPr>
        <w:adjustRightInd w:val="0"/>
        <w:snapToGrid w:val="0"/>
        <w:spacing w:before="156" w:beforeLines="50" w:after="156" w:afterLines="50" w:line="300" w:lineRule="auto"/>
        <w:rPr>
          <w:sz w:val="24"/>
        </w:rPr>
      </w:pPr>
    </w:p>
    <w:p w14:paraId="4DB9EE55">
      <w:pPr>
        <w:adjustRightInd w:val="0"/>
        <w:snapToGrid w:val="0"/>
        <w:spacing w:before="156" w:beforeLines="50" w:after="156" w:afterLines="50" w:line="300" w:lineRule="auto"/>
        <w:rPr>
          <w:sz w:val="24"/>
        </w:rPr>
      </w:pPr>
    </w:p>
    <w:p w14:paraId="213E0A61">
      <w:pPr>
        <w:adjustRightInd w:val="0"/>
        <w:snapToGrid w:val="0"/>
        <w:spacing w:before="156" w:beforeLines="50" w:after="156" w:afterLines="50" w:line="300" w:lineRule="auto"/>
        <w:rPr>
          <w:sz w:val="24"/>
        </w:rPr>
      </w:pPr>
    </w:p>
    <w:p w14:paraId="2B4AA662">
      <w:pPr>
        <w:adjustRightInd w:val="0"/>
        <w:snapToGrid w:val="0"/>
        <w:spacing w:before="156" w:beforeLines="50" w:after="156" w:afterLines="50" w:line="300" w:lineRule="auto"/>
        <w:rPr>
          <w:sz w:val="24"/>
        </w:rPr>
      </w:pPr>
    </w:p>
    <w:p w14:paraId="7B766AAA">
      <w:pPr>
        <w:adjustRightInd w:val="0"/>
        <w:snapToGrid w:val="0"/>
        <w:spacing w:before="156" w:beforeLines="50" w:after="156" w:afterLines="50" w:line="300" w:lineRule="auto"/>
        <w:rPr>
          <w:sz w:val="24"/>
        </w:rPr>
      </w:pPr>
    </w:p>
    <w:p w14:paraId="036FBA0B">
      <w:pPr>
        <w:adjustRightInd w:val="0"/>
        <w:snapToGrid w:val="0"/>
        <w:spacing w:before="156" w:beforeLines="50" w:after="156" w:afterLines="50" w:line="300" w:lineRule="auto"/>
        <w:rPr>
          <w:sz w:val="24"/>
        </w:rPr>
      </w:pPr>
    </w:p>
    <w:p w14:paraId="3CF4D968">
      <w:pPr>
        <w:adjustRightInd w:val="0"/>
        <w:snapToGrid w:val="0"/>
        <w:spacing w:before="156" w:beforeLines="50" w:after="156" w:afterLines="50" w:line="300" w:lineRule="auto"/>
        <w:rPr>
          <w:sz w:val="24"/>
        </w:rPr>
      </w:pPr>
    </w:p>
    <w:p w14:paraId="242ED3C3">
      <w:pPr>
        <w:adjustRightInd w:val="0"/>
        <w:snapToGrid w:val="0"/>
        <w:spacing w:before="156" w:beforeLines="50" w:after="156" w:afterLines="50" w:line="300" w:lineRule="auto"/>
        <w:rPr>
          <w:sz w:val="24"/>
        </w:rPr>
      </w:pPr>
    </w:p>
    <w:p w14:paraId="71B745CD">
      <w:pPr>
        <w:pStyle w:val="2"/>
      </w:pPr>
    </w:p>
    <w:p w14:paraId="11351E7A">
      <w:pPr>
        <w:adjustRightInd w:val="0"/>
        <w:snapToGrid w:val="0"/>
        <w:spacing w:before="156" w:beforeLines="50" w:after="156" w:afterLines="50" w:line="300" w:lineRule="auto"/>
        <w:rPr>
          <w:sz w:val="24"/>
        </w:rPr>
      </w:pPr>
    </w:p>
    <w:p w14:paraId="350EFEAF">
      <w:pPr>
        <w:adjustRightInd w:val="0"/>
        <w:snapToGrid w:val="0"/>
        <w:spacing w:before="156" w:beforeLines="50" w:after="156" w:afterLines="50" w:line="300" w:lineRule="auto"/>
        <w:rPr>
          <w:sz w:val="24"/>
        </w:rPr>
      </w:pPr>
    </w:p>
    <w:p w14:paraId="5A167ACF">
      <w:pPr>
        <w:pStyle w:val="2"/>
        <w:rPr>
          <w:sz w:val="24"/>
        </w:rPr>
      </w:pPr>
    </w:p>
    <w:p w14:paraId="06D7C030">
      <w:pPr>
        <w:pStyle w:val="3"/>
      </w:pPr>
    </w:p>
    <w:p w14:paraId="0DBA6499">
      <w:pPr>
        <w:adjustRightInd w:val="0"/>
        <w:snapToGrid w:val="0"/>
        <w:spacing w:before="156" w:beforeLines="50" w:after="156" w:afterLines="50" w:line="300" w:lineRule="auto"/>
        <w:rPr>
          <w:sz w:val="24"/>
        </w:rPr>
      </w:pPr>
    </w:p>
    <w:p w14:paraId="0F14FDBF">
      <w:pPr>
        <w:adjustRightInd w:val="0"/>
        <w:snapToGrid w:val="0"/>
        <w:spacing w:before="156" w:beforeLines="50" w:after="156" w:afterLines="50" w:line="300" w:lineRule="auto"/>
        <w:rPr>
          <w:b/>
          <w:color w:val="000000"/>
          <w:sz w:val="24"/>
        </w:rPr>
      </w:pPr>
      <w:r>
        <w:rPr>
          <w:rFonts w:hint="eastAsia"/>
          <w:b/>
          <w:color w:val="000000"/>
          <w:sz w:val="24"/>
        </w:rPr>
        <w:t>附件</w:t>
      </w:r>
      <w:r>
        <w:rPr>
          <w:rFonts w:hint="eastAsia"/>
          <w:b/>
          <w:color w:val="000000"/>
          <w:sz w:val="24"/>
          <w:u w:val="single"/>
        </w:rPr>
        <w:t xml:space="preserve">  2  </w:t>
      </w:r>
      <w:r>
        <w:rPr>
          <w:rFonts w:hint="eastAsia"/>
          <w:b/>
          <w:color w:val="000000"/>
          <w:sz w:val="24"/>
        </w:rPr>
        <w:t>：（合同签订前置文件）（复印件）</w:t>
      </w:r>
    </w:p>
    <w:p w14:paraId="2FC3748E">
      <w:pPr>
        <w:adjustRightInd w:val="0"/>
        <w:snapToGrid w:val="0"/>
        <w:spacing w:before="156" w:beforeLines="50" w:after="156" w:afterLines="50" w:line="300" w:lineRule="auto"/>
        <w:rPr>
          <w:rFonts w:hint="eastAsia"/>
          <w:b/>
          <w:sz w:val="24"/>
        </w:rPr>
      </w:pPr>
    </w:p>
    <w:p w14:paraId="4F0969C1">
      <w:pPr>
        <w:adjustRightInd w:val="0"/>
        <w:snapToGrid w:val="0"/>
        <w:spacing w:before="156" w:beforeLines="50" w:after="156" w:afterLines="50" w:line="300" w:lineRule="auto"/>
        <w:rPr>
          <w:rFonts w:hint="eastAsia"/>
          <w:b/>
          <w:sz w:val="24"/>
        </w:rPr>
      </w:pPr>
    </w:p>
    <w:p w14:paraId="6DD2CB50">
      <w:pPr>
        <w:adjustRightInd w:val="0"/>
        <w:snapToGrid w:val="0"/>
        <w:spacing w:before="156" w:beforeLines="50" w:after="156" w:afterLines="50" w:line="300" w:lineRule="auto"/>
        <w:rPr>
          <w:rFonts w:hint="eastAsia"/>
          <w:b/>
          <w:sz w:val="24"/>
        </w:rPr>
      </w:pPr>
    </w:p>
    <w:p w14:paraId="40168E4C">
      <w:pPr>
        <w:adjustRightInd w:val="0"/>
        <w:snapToGrid w:val="0"/>
        <w:spacing w:before="156" w:beforeLines="50" w:after="156" w:afterLines="50" w:line="300" w:lineRule="auto"/>
        <w:rPr>
          <w:rFonts w:hint="eastAsia"/>
          <w:b/>
          <w:sz w:val="24"/>
        </w:rPr>
      </w:pPr>
    </w:p>
    <w:p w14:paraId="5DC56A77">
      <w:pPr>
        <w:adjustRightInd w:val="0"/>
        <w:snapToGrid w:val="0"/>
        <w:spacing w:before="156" w:beforeLines="50" w:after="156" w:afterLines="50" w:line="300" w:lineRule="auto"/>
        <w:rPr>
          <w:rFonts w:hint="eastAsia"/>
          <w:b/>
          <w:sz w:val="24"/>
        </w:rPr>
      </w:pPr>
    </w:p>
    <w:p w14:paraId="6424B525">
      <w:pPr>
        <w:adjustRightInd w:val="0"/>
        <w:snapToGrid w:val="0"/>
        <w:spacing w:before="156" w:beforeLines="50" w:after="156" w:afterLines="50" w:line="300" w:lineRule="auto"/>
        <w:rPr>
          <w:rFonts w:hint="eastAsia"/>
          <w:b/>
          <w:sz w:val="24"/>
        </w:rPr>
      </w:pPr>
    </w:p>
    <w:p w14:paraId="4E399CED">
      <w:pPr>
        <w:adjustRightInd w:val="0"/>
        <w:snapToGrid w:val="0"/>
        <w:spacing w:before="156" w:beforeLines="50" w:after="156" w:afterLines="50" w:line="300" w:lineRule="auto"/>
        <w:rPr>
          <w:rFonts w:hint="eastAsia"/>
          <w:b/>
          <w:sz w:val="24"/>
        </w:rPr>
      </w:pPr>
    </w:p>
    <w:p w14:paraId="7F497664">
      <w:pPr>
        <w:adjustRightInd w:val="0"/>
        <w:snapToGrid w:val="0"/>
        <w:spacing w:before="156" w:beforeLines="50" w:after="156" w:afterLines="50" w:line="300" w:lineRule="auto"/>
        <w:rPr>
          <w:rFonts w:hint="eastAsia"/>
          <w:b/>
          <w:sz w:val="24"/>
        </w:rPr>
      </w:pPr>
    </w:p>
    <w:p w14:paraId="57F3C493">
      <w:pPr>
        <w:adjustRightInd w:val="0"/>
        <w:snapToGrid w:val="0"/>
        <w:spacing w:before="156" w:beforeLines="50" w:after="156" w:afterLines="50" w:line="300" w:lineRule="auto"/>
        <w:rPr>
          <w:rFonts w:hint="eastAsia"/>
          <w:b/>
          <w:sz w:val="24"/>
        </w:rPr>
      </w:pPr>
    </w:p>
    <w:p w14:paraId="487B6671">
      <w:pPr>
        <w:adjustRightInd w:val="0"/>
        <w:snapToGrid w:val="0"/>
        <w:spacing w:before="156" w:beforeLines="50" w:after="156" w:afterLines="50" w:line="300" w:lineRule="auto"/>
        <w:rPr>
          <w:rFonts w:hint="eastAsia"/>
          <w:b/>
          <w:sz w:val="24"/>
        </w:rPr>
      </w:pPr>
    </w:p>
    <w:p w14:paraId="5BC555C5">
      <w:pPr>
        <w:adjustRightInd w:val="0"/>
        <w:snapToGrid w:val="0"/>
        <w:spacing w:before="156" w:beforeLines="50" w:after="156" w:afterLines="50" w:line="300" w:lineRule="auto"/>
        <w:rPr>
          <w:rFonts w:hint="eastAsia"/>
          <w:b/>
          <w:sz w:val="24"/>
        </w:rPr>
      </w:pPr>
    </w:p>
    <w:p w14:paraId="34FA9549">
      <w:pPr>
        <w:adjustRightInd w:val="0"/>
        <w:snapToGrid w:val="0"/>
        <w:spacing w:before="156" w:beforeLines="50" w:after="156" w:afterLines="50" w:line="300" w:lineRule="auto"/>
        <w:rPr>
          <w:rFonts w:hint="eastAsia"/>
          <w:b/>
          <w:sz w:val="24"/>
        </w:rPr>
      </w:pPr>
    </w:p>
    <w:p w14:paraId="77E15BF9">
      <w:pPr>
        <w:adjustRightInd w:val="0"/>
        <w:snapToGrid w:val="0"/>
        <w:spacing w:before="156" w:beforeLines="50" w:after="156" w:afterLines="50" w:line="300" w:lineRule="auto"/>
        <w:rPr>
          <w:rFonts w:hint="eastAsia"/>
          <w:b/>
          <w:sz w:val="24"/>
        </w:rPr>
      </w:pPr>
    </w:p>
    <w:p w14:paraId="0B14C1A7">
      <w:pPr>
        <w:adjustRightInd w:val="0"/>
        <w:snapToGrid w:val="0"/>
        <w:spacing w:before="156" w:beforeLines="50" w:after="156" w:afterLines="50" w:line="300" w:lineRule="auto"/>
        <w:rPr>
          <w:rFonts w:hint="eastAsia"/>
          <w:b/>
          <w:sz w:val="24"/>
        </w:rPr>
      </w:pPr>
    </w:p>
    <w:p w14:paraId="09407B60">
      <w:pPr>
        <w:adjustRightInd w:val="0"/>
        <w:snapToGrid w:val="0"/>
        <w:spacing w:before="156" w:beforeLines="50" w:after="156" w:afterLines="50" w:line="300" w:lineRule="auto"/>
        <w:rPr>
          <w:rFonts w:hint="eastAsia"/>
          <w:b/>
          <w:sz w:val="24"/>
        </w:rPr>
      </w:pPr>
    </w:p>
    <w:p w14:paraId="1A3584FC">
      <w:pPr>
        <w:adjustRightInd w:val="0"/>
        <w:snapToGrid w:val="0"/>
        <w:spacing w:before="156" w:beforeLines="50" w:after="156" w:afterLines="50" w:line="300" w:lineRule="auto"/>
        <w:rPr>
          <w:rFonts w:hint="eastAsia"/>
          <w:b/>
          <w:sz w:val="24"/>
        </w:rPr>
      </w:pPr>
    </w:p>
    <w:p w14:paraId="3CF1ED8A">
      <w:pPr>
        <w:adjustRightInd w:val="0"/>
        <w:snapToGrid w:val="0"/>
        <w:spacing w:before="156" w:beforeLines="50" w:after="156" w:afterLines="50" w:line="300" w:lineRule="auto"/>
        <w:rPr>
          <w:rFonts w:hint="eastAsia"/>
          <w:b/>
          <w:sz w:val="24"/>
        </w:rPr>
      </w:pPr>
    </w:p>
    <w:p w14:paraId="16BE4FF6">
      <w:pPr>
        <w:adjustRightInd w:val="0"/>
        <w:snapToGrid w:val="0"/>
        <w:spacing w:before="156" w:beforeLines="50" w:after="156" w:afterLines="50" w:line="300" w:lineRule="auto"/>
        <w:rPr>
          <w:rFonts w:hint="eastAsia"/>
          <w:b/>
          <w:sz w:val="24"/>
        </w:rPr>
      </w:pPr>
    </w:p>
    <w:p w14:paraId="3E08FF85">
      <w:pPr>
        <w:adjustRightInd w:val="0"/>
        <w:snapToGrid w:val="0"/>
        <w:spacing w:before="156" w:beforeLines="50" w:after="156" w:afterLines="50" w:line="300" w:lineRule="auto"/>
        <w:rPr>
          <w:rFonts w:hint="eastAsia"/>
          <w:b/>
          <w:sz w:val="24"/>
        </w:rPr>
      </w:pPr>
    </w:p>
    <w:p w14:paraId="2C5177E6">
      <w:pPr>
        <w:adjustRightInd w:val="0"/>
        <w:snapToGrid w:val="0"/>
        <w:spacing w:before="156" w:beforeLines="50" w:after="156" w:afterLines="50" w:line="300" w:lineRule="auto"/>
        <w:rPr>
          <w:rFonts w:hint="eastAsia"/>
          <w:b/>
          <w:sz w:val="24"/>
        </w:rPr>
      </w:pPr>
    </w:p>
    <w:p w14:paraId="25E3E668">
      <w:pPr>
        <w:adjustRightInd w:val="0"/>
        <w:snapToGrid w:val="0"/>
        <w:spacing w:before="156" w:beforeLines="50" w:after="156" w:afterLines="50" w:line="300" w:lineRule="auto"/>
        <w:rPr>
          <w:rFonts w:hint="eastAsia"/>
          <w:b/>
          <w:sz w:val="24"/>
        </w:rPr>
      </w:pPr>
    </w:p>
    <w:p w14:paraId="149D1FDE">
      <w:pPr>
        <w:adjustRightInd w:val="0"/>
        <w:snapToGrid w:val="0"/>
        <w:spacing w:before="156" w:beforeLines="50" w:after="156" w:afterLines="50" w:line="300" w:lineRule="auto"/>
        <w:rPr>
          <w:rFonts w:hint="eastAsia"/>
          <w:b/>
          <w:sz w:val="24"/>
        </w:rPr>
      </w:pPr>
    </w:p>
    <w:p w14:paraId="54C256B9">
      <w:pPr>
        <w:adjustRightInd w:val="0"/>
        <w:snapToGrid w:val="0"/>
        <w:spacing w:before="156" w:beforeLines="50" w:after="156" w:afterLines="50" w:line="300" w:lineRule="auto"/>
        <w:rPr>
          <w:rFonts w:hint="eastAsia"/>
          <w:b/>
          <w:sz w:val="24"/>
        </w:rPr>
      </w:pPr>
    </w:p>
    <w:p w14:paraId="0457CCBA">
      <w:pPr>
        <w:adjustRightInd w:val="0"/>
        <w:snapToGrid w:val="0"/>
        <w:spacing w:before="156" w:beforeLines="50" w:after="156" w:afterLines="50" w:line="300" w:lineRule="auto"/>
        <w:rPr>
          <w:rFonts w:hint="eastAsia"/>
          <w:b/>
          <w:sz w:val="24"/>
        </w:rPr>
      </w:pPr>
    </w:p>
    <w:p w14:paraId="01C21D13">
      <w:pPr>
        <w:pStyle w:val="2"/>
        <w:rPr>
          <w:rFonts w:hint="eastAsia"/>
        </w:rPr>
      </w:pPr>
    </w:p>
    <w:p w14:paraId="27A47CCF">
      <w:pPr>
        <w:adjustRightInd w:val="0"/>
        <w:snapToGrid w:val="0"/>
        <w:spacing w:before="156" w:beforeLines="50" w:after="156" w:afterLines="50" w:line="300" w:lineRule="auto"/>
        <w:rPr>
          <w:rFonts w:hint="eastAsia"/>
          <w:b/>
          <w:sz w:val="24"/>
        </w:rPr>
      </w:pPr>
    </w:p>
    <w:p w14:paraId="54B44EF8">
      <w:pPr>
        <w:adjustRightInd w:val="0"/>
        <w:snapToGrid w:val="0"/>
        <w:spacing w:before="156" w:beforeLines="50" w:after="156" w:afterLines="50" w:line="300" w:lineRule="auto"/>
        <w:rPr>
          <w:rFonts w:hint="eastAsia"/>
          <w:b/>
          <w:sz w:val="24"/>
        </w:rPr>
      </w:pPr>
    </w:p>
    <w:p w14:paraId="7D8379FD">
      <w:pPr>
        <w:adjustRightInd w:val="0"/>
        <w:snapToGrid w:val="0"/>
        <w:spacing w:before="156" w:beforeLines="50" w:after="156" w:afterLines="50" w:line="300" w:lineRule="auto"/>
        <w:rPr>
          <w:b/>
          <w:sz w:val="24"/>
        </w:rPr>
      </w:pPr>
      <w:r>
        <w:rPr>
          <w:rFonts w:hint="eastAsia"/>
          <w:b/>
          <w:sz w:val="24"/>
        </w:rPr>
        <w:t>附件</w:t>
      </w:r>
      <w:r>
        <w:rPr>
          <w:b/>
          <w:sz w:val="24"/>
          <w:u w:val="single"/>
        </w:rPr>
        <w:t xml:space="preserve"> </w:t>
      </w:r>
      <w:r>
        <w:rPr>
          <w:rFonts w:hint="eastAsia"/>
          <w:b/>
          <w:sz w:val="24"/>
          <w:u w:val="single"/>
        </w:rPr>
        <w:t xml:space="preserve"> 3 </w:t>
      </w:r>
      <w:r>
        <w:rPr>
          <w:b/>
          <w:sz w:val="24"/>
          <w:u w:val="single"/>
        </w:rPr>
        <w:t xml:space="preserve"> </w:t>
      </w:r>
      <w:r>
        <w:rPr>
          <w:rFonts w:hint="eastAsia"/>
          <w:b/>
          <w:sz w:val="24"/>
        </w:rPr>
        <w:t>：</w:t>
      </w:r>
      <w:r>
        <w:rPr>
          <w:b/>
          <w:sz w:val="24"/>
        </w:rPr>
        <w:t xml:space="preserve"> </w:t>
      </w:r>
      <w:r>
        <w:rPr>
          <w:rFonts w:hint="eastAsia"/>
          <w:b/>
          <w:sz w:val="24"/>
        </w:rPr>
        <w:t>合同价款计算方法</w:t>
      </w:r>
    </w:p>
    <w:p w14:paraId="20C78D35">
      <w:pPr>
        <w:adjustRightInd w:val="0"/>
        <w:snapToGrid w:val="0"/>
        <w:spacing w:before="156" w:beforeLines="50" w:after="156" w:afterLines="50" w:line="300" w:lineRule="auto"/>
        <w:rPr>
          <w:sz w:val="24"/>
        </w:rPr>
      </w:pPr>
    </w:p>
    <w:p w14:paraId="3DF4C82E">
      <w:pPr>
        <w:adjustRightInd w:val="0"/>
        <w:snapToGrid w:val="0"/>
        <w:spacing w:before="156" w:beforeLines="50" w:after="156" w:afterLines="50" w:line="300" w:lineRule="auto"/>
        <w:ind w:firstLine="360" w:firstLineChars="150"/>
        <w:rPr>
          <w:sz w:val="24"/>
        </w:rPr>
      </w:pPr>
      <w:r>
        <w:rPr>
          <w:rFonts w:hint="eastAsia"/>
          <w:sz w:val="24"/>
        </w:rPr>
        <w:t>本项目收费按照《</w:t>
      </w:r>
      <w:r>
        <w:rPr>
          <w:sz w:val="24"/>
          <w:u w:val="single"/>
        </w:rPr>
        <w:t xml:space="preserve">      </w:t>
      </w:r>
      <w:r>
        <w:rPr>
          <w:rFonts w:hint="eastAsia"/>
          <w:sz w:val="24"/>
        </w:rPr>
        <w:t>收费标准》执行，合同价款总计为</w:t>
      </w:r>
      <w:r>
        <w:rPr>
          <w:sz w:val="24"/>
        </w:rPr>
        <w:t>_____</w:t>
      </w:r>
      <w:r>
        <w:rPr>
          <w:rFonts w:hint="eastAsia"/>
          <w:sz w:val="24"/>
        </w:rPr>
        <w:t>币</w:t>
      </w:r>
      <w:r>
        <w:rPr>
          <w:sz w:val="24"/>
        </w:rPr>
        <w:t>_____</w:t>
      </w:r>
      <w:r>
        <w:rPr>
          <w:rFonts w:hint="eastAsia"/>
          <w:sz w:val="24"/>
        </w:rPr>
        <w:t>仟</w:t>
      </w:r>
      <w:r>
        <w:rPr>
          <w:sz w:val="24"/>
        </w:rPr>
        <w:t>____</w:t>
      </w:r>
      <w:r>
        <w:rPr>
          <w:rFonts w:hint="eastAsia"/>
          <w:sz w:val="24"/>
        </w:rPr>
        <w:t>佰</w:t>
      </w:r>
      <w:r>
        <w:rPr>
          <w:sz w:val="24"/>
        </w:rPr>
        <w:t>____</w:t>
      </w:r>
      <w:r>
        <w:rPr>
          <w:rFonts w:hint="eastAsia"/>
          <w:sz w:val="24"/>
        </w:rPr>
        <w:t>拾</w:t>
      </w:r>
      <w:r>
        <w:rPr>
          <w:sz w:val="24"/>
        </w:rPr>
        <w:t>_____</w:t>
      </w:r>
      <w:r>
        <w:rPr>
          <w:rFonts w:hint="eastAsia"/>
          <w:sz w:val="24"/>
        </w:rPr>
        <w:t>万</w:t>
      </w:r>
      <w:r>
        <w:rPr>
          <w:sz w:val="24"/>
        </w:rPr>
        <w:t>____</w:t>
      </w:r>
      <w:r>
        <w:rPr>
          <w:rFonts w:hint="eastAsia"/>
          <w:sz w:val="24"/>
        </w:rPr>
        <w:t>仟</w:t>
      </w:r>
      <w:r>
        <w:rPr>
          <w:sz w:val="24"/>
        </w:rPr>
        <w:t>_____</w:t>
      </w:r>
      <w:r>
        <w:rPr>
          <w:rFonts w:hint="eastAsia"/>
          <w:sz w:val="24"/>
        </w:rPr>
        <w:t>佰</w:t>
      </w:r>
      <w:r>
        <w:rPr>
          <w:sz w:val="24"/>
        </w:rPr>
        <w:t>_____</w:t>
      </w:r>
      <w:r>
        <w:rPr>
          <w:rFonts w:hint="eastAsia"/>
          <w:sz w:val="24"/>
        </w:rPr>
        <w:t>拾</w:t>
      </w:r>
      <w:r>
        <w:rPr>
          <w:sz w:val="24"/>
        </w:rPr>
        <w:t>____</w:t>
      </w:r>
      <w:r>
        <w:rPr>
          <w:rFonts w:hint="eastAsia"/>
          <w:sz w:val="24"/>
        </w:rPr>
        <w:t>元</w:t>
      </w:r>
      <w:r>
        <w:rPr>
          <w:sz w:val="24"/>
        </w:rPr>
        <w:t>_____</w:t>
      </w:r>
      <w:r>
        <w:rPr>
          <w:rFonts w:hint="eastAsia"/>
          <w:sz w:val="24"/>
        </w:rPr>
        <w:t>角</w:t>
      </w:r>
      <w:r>
        <w:rPr>
          <w:sz w:val="24"/>
        </w:rPr>
        <w:t>_____</w:t>
      </w:r>
      <w:r>
        <w:rPr>
          <w:rFonts w:hint="eastAsia"/>
          <w:sz w:val="24"/>
        </w:rPr>
        <w:t>分，小写</w:t>
      </w:r>
      <w:r>
        <w:rPr>
          <w:sz w:val="24"/>
        </w:rPr>
        <w:t>__________________</w:t>
      </w:r>
      <w:r>
        <w:rPr>
          <w:rFonts w:hint="eastAsia"/>
          <w:sz w:val="24"/>
        </w:rPr>
        <w:t>元。该合同价款含</w:t>
      </w:r>
      <w:r>
        <w:rPr>
          <w:sz w:val="24"/>
          <w:u w:val="single"/>
        </w:rPr>
        <w:t xml:space="preserve">                                  </w:t>
      </w:r>
      <w:r>
        <w:rPr>
          <w:sz w:val="24"/>
        </w:rPr>
        <w:t xml:space="preserve"> </w:t>
      </w:r>
      <w:r>
        <w:rPr>
          <w:rFonts w:hint="eastAsia"/>
          <w:sz w:val="24"/>
        </w:rPr>
        <w:t>。</w:t>
      </w:r>
      <w:r>
        <w:rPr>
          <w:sz w:val="24"/>
        </w:rPr>
        <w:t xml:space="preserve"> </w:t>
      </w:r>
    </w:p>
    <w:p w14:paraId="5328172C">
      <w:pPr>
        <w:adjustRightInd w:val="0"/>
        <w:snapToGrid w:val="0"/>
        <w:spacing w:before="156" w:beforeLines="50" w:after="156" w:afterLines="50" w:line="300" w:lineRule="auto"/>
        <w:ind w:firstLine="360" w:firstLineChars="150"/>
        <w:rPr>
          <w:sz w:val="24"/>
        </w:rPr>
      </w:pPr>
    </w:p>
    <w:p w14:paraId="187CC757">
      <w:pPr>
        <w:adjustRightInd w:val="0"/>
        <w:snapToGrid w:val="0"/>
        <w:spacing w:before="156" w:beforeLines="50" w:after="156" w:afterLines="50" w:line="300" w:lineRule="auto"/>
        <w:ind w:firstLine="360" w:firstLineChars="150"/>
        <w:rPr>
          <w:sz w:val="24"/>
        </w:rPr>
      </w:pPr>
      <w:r>
        <w:rPr>
          <w:rFonts w:hint="eastAsia"/>
          <w:sz w:val="24"/>
        </w:rPr>
        <w:t>合同价款的具体计算方法如下：</w:t>
      </w:r>
    </w:p>
    <w:p w14:paraId="2EE8E407">
      <w:pPr>
        <w:adjustRightInd w:val="0"/>
        <w:snapToGrid w:val="0"/>
        <w:spacing w:before="156" w:beforeLines="50" w:after="156" w:afterLines="50" w:line="300" w:lineRule="auto"/>
        <w:rPr>
          <w:rFonts w:hint="eastAsia"/>
          <w:b/>
          <w:color w:val="000000"/>
          <w:sz w:val="24"/>
        </w:rPr>
      </w:pPr>
    </w:p>
    <w:p w14:paraId="59EB3F75">
      <w:pPr>
        <w:adjustRightInd w:val="0"/>
        <w:snapToGrid w:val="0"/>
        <w:spacing w:before="156" w:beforeLines="50" w:after="156" w:afterLines="50" w:line="300" w:lineRule="auto"/>
        <w:rPr>
          <w:rFonts w:hint="eastAsia"/>
          <w:b/>
          <w:color w:val="000000"/>
          <w:sz w:val="24"/>
        </w:rPr>
      </w:pPr>
    </w:p>
    <w:p w14:paraId="4BBBE63D">
      <w:pPr>
        <w:adjustRightInd w:val="0"/>
        <w:snapToGrid w:val="0"/>
        <w:spacing w:before="156" w:beforeLines="50" w:after="156" w:afterLines="50" w:line="300" w:lineRule="auto"/>
        <w:rPr>
          <w:rFonts w:hint="eastAsia"/>
          <w:b/>
          <w:color w:val="000000"/>
          <w:sz w:val="24"/>
        </w:rPr>
      </w:pPr>
    </w:p>
    <w:p w14:paraId="3752DE9C">
      <w:pPr>
        <w:adjustRightInd w:val="0"/>
        <w:snapToGrid w:val="0"/>
        <w:spacing w:before="156" w:beforeLines="50" w:after="156" w:afterLines="50" w:line="300" w:lineRule="auto"/>
        <w:rPr>
          <w:rFonts w:hint="eastAsia"/>
          <w:b/>
          <w:color w:val="000000"/>
          <w:sz w:val="24"/>
        </w:rPr>
      </w:pPr>
    </w:p>
    <w:p w14:paraId="5FE98989">
      <w:pPr>
        <w:adjustRightInd w:val="0"/>
        <w:snapToGrid w:val="0"/>
        <w:spacing w:before="156" w:beforeLines="50" w:after="156" w:afterLines="50" w:line="300" w:lineRule="auto"/>
        <w:rPr>
          <w:rFonts w:hint="eastAsia"/>
          <w:b/>
          <w:color w:val="000000"/>
          <w:sz w:val="24"/>
        </w:rPr>
      </w:pPr>
    </w:p>
    <w:p w14:paraId="721AD4F3">
      <w:pPr>
        <w:adjustRightInd w:val="0"/>
        <w:snapToGrid w:val="0"/>
        <w:spacing w:before="156" w:beforeLines="50" w:after="156" w:afterLines="50" w:line="300" w:lineRule="auto"/>
        <w:rPr>
          <w:rFonts w:hint="eastAsia"/>
          <w:b/>
          <w:color w:val="000000"/>
          <w:sz w:val="24"/>
        </w:rPr>
      </w:pPr>
    </w:p>
    <w:p w14:paraId="4E8E2B4E">
      <w:pPr>
        <w:adjustRightInd w:val="0"/>
        <w:snapToGrid w:val="0"/>
        <w:spacing w:before="156" w:beforeLines="50" w:after="156" w:afterLines="50" w:line="300" w:lineRule="auto"/>
        <w:rPr>
          <w:rFonts w:hint="eastAsia"/>
          <w:b/>
          <w:color w:val="000000"/>
          <w:sz w:val="24"/>
        </w:rPr>
      </w:pPr>
    </w:p>
    <w:p w14:paraId="0F528871">
      <w:pPr>
        <w:adjustRightInd w:val="0"/>
        <w:snapToGrid w:val="0"/>
        <w:spacing w:before="156" w:beforeLines="50" w:after="156" w:afterLines="50" w:line="300" w:lineRule="auto"/>
        <w:rPr>
          <w:rFonts w:hint="eastAsia"/>
          <w:b/>
          <w:color w:val="000000"/>
          <w:sz w:val="24"/>
        </w:rPr>
      </w:pPr>
    </w:p>
    <w:p w14:paraId="05D19827">
      <w:pPr>
        <w:adjustRightInd w:val="0"/>
        <w:snapToGrid w:val="0"/>
        <w:spacing w:before="156" w:beforeLines="50" w:after="156" w:afterLines="50" w:line="300" w:lineRule="auto"/>
        <w:rPr>
          <w:rFonts w:hint="eastAsia"/>
          <w:b/>
          <w:color w:val="000000"/>
          <w:sz w:val="24"/>
        </w:rPr>
      </w:pPr>
    </w:p>
    <w:p w14:paraId="530102C3">
      <w:pPr>
        <w:adjustRightInd w:val="0"/>
        <w:snapToGrid w:val="0"/>
        <w:spacing w:before="156" w:beforeLines="50" w:after="156" w:afterLines="50" w:line="300" w:lineRule="auto"/>
        <w:rPr>
          <w:rFonts w:hint="eastAsia"/>
          <w:b/>
          <w:color w:val="000000"/>
          <w:sz w:val="24"/>
        </w:rPr>
      </w:pPr>
    </w:p>
    <w:p w14:paraId="4F8DAE49">
      <w:pPr>
        <w:adjustRightInd w:val="0"/>
        <w:snapToGrid w:val="0"/>
        <w:spacing w:before="156" w:beforeLines="50" w:after="156" w:afterLines="50" w:line="300" w:lineRule="auto"/>
        <w:rPr>
          <w:rFonts w:hint="eastAsia"/>
          <w:b/>
          <w:color w:val="000000"/>
          <w:sz w:val="24"/>
        </w:rPr>
      </w:pPr>
    </w:p>
    <w:p w14:paraId="4DA3CFCE">
      <w:pPr>
        <w:adjustRightInd w:val="0"/>
        <w:snapToGrid w:val="0"/>
        <w:spacing w:before="156" w:beforeLines="50" w:after="156" w:afterLines="50" w:line="300" w:lineRule="auto"/>
        <w:rPr>
          <w:rFonts w:hint="eastAsia"/>
          <w:b/>
          <w:color w:val="000000"/>
          <w:sz w:val="24"/>
        </w:rPr>
      </w:pPr>
    </w:p>
    <w:p w14:paraId="002E337C">
      <w:pPr>
        <w:adjustRightInd w:val="0"/>
        <w:snapToGrid w:val="0"/>
        <w:spacing w:before="156" w:beforeLines="50" w:after="156" w:afterLines="50" w:line="300" w:lineRule="auto"/>
        <w:rPr>
          <w:rFonts w:hint="eastAsia"/>
          <w:b/>
          <w:color w:val="000000"/>
          <w:sz w:val="24"/>
        </w:rPr>
      </w:pPr>
    </w:p>
    <w:p w14:paraId="53915745">
      <w:pPr>
        <w:adjustRightInd w:val="0"/>
        <w:snapToGrid w:val="0"/>
        <w:spacing w:before="156" w:beforeLines="50" w:after="156" w:afterLines="50" w:line="300" w:lineRule="auto"/>
        <w:rPr>
          <w:rFonts w:hint="eastAsia"/>
          <w:b/>
          <w:color w:val="000000"/>
          <w:sz w:val="24"/>
        </w:rPr>
      </w:pPr>
    </w:p>
    <w:p w14:paraId="5E8A6F55">
      <w:pPr>
        <w:adjustRightInd w:val="0"/>
        <w:snapToGrid w:val="0"/>
        <w:spacing w:before="156" w:beforeLines="50" w:after="156" w:afterLines="50" w:line="300" w:lineRule="auto"/>
        <w:rPr>
          <w:rFonts w:hint="eastAsia"/>
          <w:b/>
          <w:color w:val="000000"/>
          <w:sz w:val="24"/>
        </w:rPr>
      </w:pPr>
    </w:p>
    <w:p w14:paraId="16AD42B7">
      <w:pPr>
        <w:adjustRightInd w:val="0"/>
        <w:snapToGrid w:val="0"/>
        <w:spacing w:before="156" w:beforeLines="50" w:after="156" w:afterLines="50" w:line="300" w:lineRule="auto"/>
        <w:rPr>
          <w:rFonts w:hint="eastAsia"/>
          <w:b/>
          <w:color w:val="000000"/>
          <w:sz w:val="24"/>
        </w:rPr>
      </w:pPr>
    </w:p>
    <w:p w14:paraId="4C22D491">
      <w:pPr>
        <w:adjustRightInd w:val="0"/>
        <w:snapToGrid w:val="0"/>
        <w:spacing w:before="156" w:beforeLines="50" w:after="156" w:afterLines="50" w:line="300" w:lineRule="auto"/>
        <w:rPr>
          <w:rFonts w:hint="eastAsia"/>
          <w:b/>
          <w:color w:val="000000"/>
          <w:sz w:val="24"/>
        </w:rPr>
      </w:pPr>
    </w:p>
    <w:p w14:paraId="0755D2D8">
      <w:pPr>
        <w:adjustRightInd w:val="0"/>
        <w:snapToGrid w:val="0"/>
        <w:spacing w:before="156" w:beforeLines="50" w:after="156" w:afterLines="50" w:line="300" w:lineRule="auto"/>
        <w:rPr>
          <w:rFonts w:hint="eastAsia"/>
          <w:b/>
          <w:color w:val="000000"/>
          <w:sz w:val="24"/>
        </w:rPr>
      </w:pPr>
    </w:p>
    <w:p w14:paraId="32C430D2">
      <w:pPr>
        <w:adjustRightInd w:val="0"/>
        <w:snapToGrid w:val="0"/>
        <w:spacing w:before="156" w:beforeLines="50" w:after="156" w:afterLines="50" w:line="300" w:lineRule="auto"/>
        <w:rPr>
          <w:rFonts w:hint="eastAsia"/>
          <w:b/>
          <w:sz w:val="24"/>
        </w:rPr>
      </w:pPr>
    </w:p>
    <w:p w14:paraId="1D8D5E8A">
      <w:pPr>
        <w:pStyle w:val="2"/>
        <w:rPr>
          <w:rFonts w:hint="eastAsia"/>
        </w:rPr>
      </w:pPr>
    </w:p>
    <w:p w14:paraId="5DF625CF">
      <w:pPr>
        <w:adjustRightInd w:val="0"/>
        <w:snapToGrid w:val="0"/>
        <w:spacing w:before="156" w:beforeLines="50" w:after="156" w:afterLines="50" w:line="300" w:lineRule="auto"/>
        <w:rPr>
          <w:rFonts w:hint="eastAsia"/>
          <w:b/>
          <w:sz w:val="24"/>
        </w:rPr>
      </w:pPr>
    </w:p>
    <w:p w14:paraId="519F83E7">
      <w:pPr>
        <w:adjustRightInd w:val="0"/>
        <w:snapToGrid w:val="0"/>
        <w:spacing w:before="156" w:beforeLines="50" w:after="156" w:afterLines="50" w:line="300" w:lineRule="auto"/>
        <w:rPr>
          <w:b/>
          <w:sz w:val="24"/>
        </w:rPr>
      </w:pPr>
      <w:r>
        <w:rPr>
          <w:rFonts w:hint="eastAsia"/>
          <w:b/>
          <w:sz w:val="24"/>
        </w:rPr>
        <w:t>附件</w:t>
      </w:r>
      <w:r>
        <w:rPr>
          <w:b/>
          <w:sz w:val="24"/>
          <w:u w:val="single"/>
        </w:rPr>
        <w:t xml:space="preserve"> </w:t>
      </w:r>
      <w:r>
        <w:rPr>
          <w:rFonts w:hint="eastAsia"/>
          <w:b/>
          <w:sz w:val="24"/>
          <w:u w:val="single"/>
        </w:rPr>
        <w:t xml:space="preserve"> 4</w:t>
      </w:r>
      <w:r>
        <w:rPr>
          <w:b/>
          <w:sz w:val="24"/>
          <w:u w:val="single"/>
        </w:rPr>
        <w:t xml:space="preserve">  </w:t>
      </w:r>
      <w:r>
        <w:rPr>
          <w:rFonts w:hint="eastAsia"/>
          <w:b/>
          <w:sz w:val="24"/>
        </w:rPr>
        <w:t>：项目组主要成员名单</w:t>
      </w:r>
    </w:p>
    <w:p w14:paraId="3A87E457">
      <w:pPr>
        <w:adjustRightInd w:val="0"/>
        <w:snapToGrid w:val="0"/>
        <w:spacing w:before="156" w:beforeLines="50" w:after="156" w:afterLines="50" w:line="300" w:lineRule="auto"/>
        <w:rPr>
          <w:rFonts w:hint="eastAsia"/>
          <w:sz w:val="24"/>
        </w:rPr>
      </w:pPr>
      <w:r>
        <w:rPr>
          <w:rFonts w:hint="eastAsia"/>
          <w:sz w:val="24"/>
        </w:rPr>
        <w:t>经双方约定，甲乙双方以下成员组成本项目的项目组：</w:t>
      </w:r>
    </w:p>
    <w:p w14:paraId="1790B8DB">
      <w:pPr>
        <w:adjustRightInd w:val="0"/>
        <w:snapToGrid w:val="0"/>
        <w:spacing w:before="156" w:beforeLines="50" w:after="156" w:afterLines="50" w:line="300" w:lineRule="auto"/>
        <w:rPr>
          <w:rFonts w:hint="eastAsia"/>
          <w:b/>
          <w:color w:val="000000"/>
          <w:sz w:val="24"/>
        </w:rPr>
      </w:pPr>
    </w:p>
    <w:p w14:paraId="255BB96F">
      <w:pPr>
        <w:adjustRightInd w:val="0"/>
        <w:snapToGrid w:val="0"/>
        <w:spacing w:before="156" w:beforeLines="50" w:after="156" w:afterLines="50" w:line="300" w:lineRule="auto"/>
        <w:rPr>
          <w:rFonts w:hint="eastAsia"/>
          <w:b/>
          <w:color w:val="000000"/>
          <w:sz w:val="24"/>
        </w:rPr>
      </w:pPr>
    </w:p>
    <w:p w14:paraId="00A4CA12">
      <w:pPr>
        <w:adjustRightInd w:val="0"/>
        <w:snapToGrid w:val="0"/>
        <w:spacing w:before="156" w:beforeLines="50" w:after="156" w:afterLines="50" w:line="300" w:lineRule="auto"/>
        <w:rPr>
          <w:rFonts w:hint="eastAsia"/>
          <w:b/>
          <w:color w:val="000000"/>
          <w:sz w:val="24"/>
        </w:rPr>
      </w:pPr>
    </w:p>
    <w:p w14:paraId="0CD6A5EE">
      <w:pPr>
        <w:adjustRightInd w:val="0"/>
        <w:snapToGrid w:val="0"/>
        <w:spacing w:before="156" w:beforeLines="50" w:after="156" w:afterLines="50" w:line="300" w:lineRule="auto"/>
        <w:rPr>
          <w:rFonts w:hint="eastAsia"/>
          <w:sz w:val="24"/>
        </w:rPr>
      </w:pPr>
    </w:p>
    <w:tbl>
      <w:tblPr>
        <w:tblStyle w:val="50"/>
        <w:tblpPr w:leftFromText="180" w:rightFromText="180" w:vertAnchor="page" w:horzAnchor="margin" w:tblpY="3157"/>
        <w:tblW w:w="8748" w:type="dxa"/>
        <w:tblInd w:w="0" w:type="dxa"/>
        <w:tblLayout w:type="fixed"/>
        <w:tblCellMar>
          <w:top w:w="0" w:type="dxa"/>
          <w:left w:w="108" w:type="dxa"/>
          <w:bottom w:w="0" w:type="dxa"/>
          <w:right w:w="108" w:type="dxa"/>
        </w:tblCellMar>
      </w:tblPr>
      <w:tblGrid>
        <w:gridCol w:w="648"/>
        <w:gridCol w:w="1260"/>
        <w:gridCol w:w="1800"/>
        <w:gridCol w:w="1260"/>
        <w:gridCol w:w="1260"/>
        <w:gridCol w:w="1260"/>
        <w:gridCol w:w="1260"/>
      </w:tblGrid>
      <w:tr w14:paraId="4706D8C7">
        <w:tblPrEx>
          <w:tblCellMar>
            <w:top w:w="0" w:type="dxa"/>
            <w:left w:w="108" w:type="dxa"/>
            <w:bottom w:w="0" w:type="dxa"/>
            <w:right w:w="108" w:type="dxa"/>
          </w:tblCellMar>
        </w:tblPrEx>
        <w:tc>
          <w:tcPr>
            <w:tcW w:w="648" w:type="dxa"/>
            <w:tcBorders>
              <w:top w:val="single" w:color="auto" w:sz="4" w:space="0"/>
              <w:left w:val="single" w:color="auto" w:sz="4" w:space="0"/>
              <w:bottom w:val="single" w:color="auto" w:sz="4" w:space="0"/>
              <w:right w:val="single" w:color="auto" w:sz="4" w:space="0"/>
            </w:tcBorders>
            <w:vAlign w:val="center"/>
          </w:tcPr>
          <w:p w14:paraId="1A8B1C83">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0B9E9D0">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工作单位</w:t>
            </w:r>
          </w:p>
        </w:tc>
        <w:tc>
          <w:tcPr>
            <w:tcW w:w="1800" w:type="dxa"/>
            <w:tcBorders>
              <w:top w:val="single" w:color="auto" w:sz="4" w:space="0"/>
              <w:left w:val="single" w:color="auto" w:sz="4" w:space="0"/>
              <w:bottom w:val="single" w:color="auto" w:sz="4" w:space="0"/>
              <w:right w:val="single" w:color="auto" w:sz="4" w:space="0"/>
            </w:tcBorders>
            <w:vAlign w:val="center"/>
          </w:tcPr>
          <w:p w14:paraId="3FC0CEDE">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承担任务</w:t>
            </w:r>
          </w:p>
        </w:tc>
        <w:tc>
          <w:tcPr>
            <w:tcW w:w="1260" w:type="dxa"/>
            <w:tcBorders>
              <w:top w:val="single" w:color="auto" w:sz="4" w:space="0"/>
              <w:left w:val="single" w:color="auto" w:sz="4" w:space="0"/>
              <w:bottom w:val="single" w:color="auto" w:sz="4" w:space="0"/>
              <w:right w:val="single" w:color="auto" w:sz="4" w:space="0"/>
            </w:tcBorders>
            <w:vAlign w:val="center"/>
          </w:tcPr>
          <w:p w14:paraId="5331116E">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姓名</w:t>
            </w:r>
          </w:p>
        </w:tc>
        <w:tc>
          <w:tcPr>
            <w:tcW w:w="1260" w:type="dxa"/>
            <w:tcBorders>
              <w:top w:val="single" w:color="auto" w:sz="4" w:space="0"/>
              <w:left w:val="single" w:color="auto" w:sz="4" w:space="0"/>
              <w:bottom w:val="single" w:color="auto" w:sz="4" w:space="0"/>
              <w:right w:val="single" w:color="auto" w:sz="4" w:space="0"/>
            </w:tcBorders>
            <w:vAlign w:val="center"/>
          </w:tcPr>
          <w:p w14:paraId="1897A07A">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职务</w:t>
            </w:r>
          </w:p>
        </w:tc>
        <w:tc>
          <w:tcPr>
            <w:tcW w:w="1260" w:type="dxa"/>
            <w:tcBorders>
              <w:top w:val="single" w:color="auto" w:sz="4" w:space="0"/>
              <w:left w:val="single" w:color="auto" w:sz="4" w:space="0"/>
              <w:bottom w:val="single" w:color="auto" w:sz="4" w:space="0"/>
              <w:right w:val="single" w:color="auto" w:sz="4" w:space="0"/>
            </w:tcBorders>
            <w:vAlign w:val="center"/>
          </w:tcPr>
          <w:p w14:paraId="42DCE491">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职称</w:t>
            </w:r>
          </w:p>
        </w:tc>
        <w:tc>
          <w:tcPr>
            <w:tcW w:w="1260" w:type="dxa"/>
            <w:tcBorders>
              <w:top w:val="single" w:color="auto" w:sz="4" w:space="0"/>
              <w:left w:val="single" w:color="auto" w:sz="4" w:space="0"/>
              <w:bottom w:val="single" w:color="auto" w:sz="4" w:space="0"/>
              <w:right w:val="single" w:color="auto" w:sz="4" w:space="0"/>
            </w:tcBorders>
            <w:vAlign w:val="center"/>
          </w:tcPr>
          <w:p w14:paraId="57B5582A">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联系电话</w:t>
            </w:r>
          </w:p>
        </w:tc>
      </w:tr>
      <w:tr w14:paraId="07F048B3">
        <w:tblPrEx>
          <w:tblCellMar>
            <w:top w:w="0" w:type="dxa"/>
            <w:left w:w="108" w:type="dxa"/>
            <w:bottom w:w="0" w:type="dxa"/>
            <w:right w:w="108" w:type="dxa"/>
          </w:tblCellMar>
        </w:tblPrEx>
        <w:trPr>
          <w:trHeight w:val="325" w:hRule="atLeast"/>
        </w:trPr>
        <w:tc>
          <w:tcPr>
            <w:tcW w:w="648" w:type="dxa"/>
            <w:vMerge w:val="restart"/>
            <w:tcBorders>
              <w:top w:val="single" w:color="auto" w:sz="4" w:space="0"/>
              <w:left w:val="single" w:color="auto" w:sz="4" w:space="0"/>
              <w:bottom w:val="single" w:color="auto" w:sz="4" w:space="0"/>
              <w:right w:val="single" w:color="auto" w:sz="4" w:space="0"/>
            </w:tcBorders>
            <w:vAlign w:val="center"/>
          </w:tcPr>
          <w:p w14:paraId="26E77C5D">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甲方</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29E13493">
            <w:pPr>
              <w:adjustRightInd w:val="0"/>
              <w:snapToGrid w:val="0"/>
              <w:spacing w:before="156" w:beforeLines="50" w:after="156" w:afterLines="50" w:line="300" w:lineRule="auto"/>
              <w:jc w:val="center"/>
              <w:rPr>
                <w:rFonts w:cs="宋体"/>
                <w:bCs/>
                <w:color w:val="000000"/>
                <w:sz w:val="24"/>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14:paraId="582ABF83">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项目主管</w:t>
            </w:r>
          </w:p>
        </w:tc>
        <w:tc>
          <w:tcPr>
            <w:tcW w:w="1260" w:type="dxa"/>
            <w:tcBorders>
              <w:top w:val="single" w:color="auto" w:sz="4" w:space="0"/>
              <w:left w:val="single" w:color="auto" w:sz="4" w:space="0"/>
              <w:bottom w:val="single" w:color="auto" w:sz="4" w:space="0"/>
              <w:right w:val="single" w:color="auto" w:sz="4" w:space="0"/>
            </w:tcBorders>
            <w:vAlign w:val="center"/>
          </w:tcPr>
          <w:p w14:paraId="4258B1D6">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2FE9858">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E5374E6">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36E6E24">
            <w:pPr>
              <w:adjustRightInd w:val="0"/>
              <w:snapToGrid w:val="0"/>
              <w:spacing w:before="156" w:beforeLines="50" w:after="156" w:afterLines="50" w:line="300" w:lineRule="auto"/>
              <w:jc w:val="center"/>
              <w:rPr>
                <w:rFonts w:cs="宋体"/>
                <w:bCs/>
                <w:color w:val="000000"/>
                <w:sz w:val="24"/>
              </w:rPr>
            </w:pPr>
          </w:p>
        </w:tc>
      </w:tr>
      <w:tr w14:paraId="36C0621A">
        <w:tblPrEx>
          <w:tblCellMar>
            <w:top w:w="0" w:type="dxa"/>
            <w:left w:w="108" w:type="dxa"/>
            <w:bottom w:w="0" w:type="dxa"/>
            <w:right w:w="108" w:type="dxa"/>
          </w:tblCellMar>
        </w:tblPrEx>
        <w:trPr>
          <w:trHeight w:val="261" w:hRule="atLeast"/>
        </w:trPr>
        <w:tc>
          <w:tcPr>
            <w:tcW w:w="648" w:type="dxa"/>
            <w:vMerge w:val="continue"/>
            <w:tcBorders>
              <w:top w:val="single" w:color="auto" w:sz="4" w:space="0"/>
              <w:left w:val="single" w:color="auto" w:sz="4" w:space="0"/>
              <w:bottom w:val="single" w:color="auto" w:sz="4" w:space="0"/>
              <w:right w:val="single" w:color="auto" w:sz="4" w:space="0"/>
            </w:tcBorders>
            <w:vAlign w:val="center"/>
          </w:tcPr>
          <w:p w14:paraId="028DA261">
            <w:pPr>
              <w:widowControl/>
              <w:adjustRightInd w:val="0"/>
              <w:snapToGrid w:val="0"/>
              <w:spacing w:before="156" w:beforeLines="50" w:after="156" w:afterLines="50" w:line="300" w:lineRule="auto"/>
              <w:jc w:val="left"/>
              <w:rPr>
                <w:rFonts w:cs="宋体"/>
                <w:bCs/>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599C7014">
            <w:pPr>
              <w:widowControl/>
              <w:adjustRightInd w:val="0"/>
              <w:snapToGrid w:val="0"/>
              <w:spacing w:before="156" w:beforeLines="50" w:after="156" w:afterLines="50" w:line="300" w:lineRule="auto"/>
              <w:jc w:val="left"/>
              <w:rPr>
                <w:rFonts w:cs="宋体"/>
                <w:bCs/>
                <w:color w:val="000000"/>
                <w:sz w:val="24"/>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14:paraId="63A14145">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项目负责人</w:t>
            </w:r>
          </w:p>
        </w:tc>
        <w:tc>
          <w:tcPr>
            <w:tcW w:w="1260" w:type="dxa"/>
            <w:tcBorders>
              <w:top w:val="single" w:color="auto" w:sz="4" w:space="0"/>
              <w:left w:val="single" w:color="auto" w:sz="4" w:space="0"/>
              <w:bottom w:val="single" w:color="auto" w:sz="4" w:space="0"/>
              <w:right w:val="single" w:color="auto" w:sz="4" w:space="0"/>
            </w:tcBorders>
            <w:vAlign w:val="center"/>
          </w:tcPr>
          <w:p w14:paraId="4A63B700">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E35C375">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68C24CE">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3788379">
            <w:pPr>
              <w:adjustRightInd w:val="0"/>
              <w:snapToGrid w:val="0"/>
              <w:spacing w:before="156" w:beforeLines="50" w:after="156" w:afterLines="50" w:line="300" w:lineRule="auto"/>
              <w:jc w:val="center"/>
              <w:rPr>
                <w:rFonts w:cs="宋体"/>
                <w:bCs/>
                <w:color w:val="000000"/>
                <w:sz w:val="24"/>
              </w:rPr>
            </w:pPr>
          </w:p>
        </w:tc>
      </w:tr>
      <w:tr w14:paraId="4BD0E61D">
        <w:tblPrEx>
          <w:tblCellMar>
            <w:top w:w="0" w:type="dxa"/>
            <w:left w:w="108" w:type="dxa"/>
            <w:bottom w:w="0" w:type="dxa"/>
            <w:right w:w="108" w:type="dxa"/>
          </w:tblCellMar>
        </w:tblPrEx>
        <w:trPr>
          <w:trHeight w:val="197" w:hRule="atLeast"/>
        </w:trPr>
        <w:tc>
          <w:tcPr>
            <w:tcW w:w="648" w:type="dxa"/>
            <w:vMerge w:val="continue"/>
            <w:tcBorders>
              <w:top w:val="single" w:color="auto" w:sz="4" w:space="0"/>
              <w:left w:val="single" w:color="auto" w:sz="4" w:space="0"/>
              <w:bottom w:val="single" w:color="auto" w:sz="4" w:space="0"/>
              <w:right w:val="single" w:color="auto" w:sz="4" w:space="0"/>
            </w:tcBorders>
            <w:vAlign w:val="center"/>
          </w:tcPr>
          <w:p w14:paraId="52B34828">
            <w:pPr>
              <w:widowControl/>
              <w:adjustRightInd w:val="0"/>
              <w:snapToGrid w:val="0"/>
              <w:spacing w:before="156" w:beforeLines="50" w:after="156" w:afterLines="50" w:line="300" w:lineRule="auto"/>
              <w:jc w:val="left"/>
              <w:rPr>
                <w:rFonts w:cs="宋体"/>
                <w:bCs/>
                <w:color w:val="000000"/>
                <w:sz w:val="24"/>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ECED196">
            <w:pPr>
              <w:widowControl/>
              <w:adjustRightInd w:val="0"/>
              <w:snapToGrid w:val="0"/>
              <w:spacing w:before="156" w:beforeLines="50" w:after="156" w:afterLines="50" w:line="300" w:lineRule="auto"/>
              <w:jc w:val="left"/>
              <w:rPr>
                <w:rFonts w:cs="宋体"/>
                <w:bCs/>
                <w:color w:val="000000"/>
                <w:sz w:val="24"/>
                <w:u w:val="single"/>
              </w:rPr>
            </w:pPr>
          </w:p>
        </w:tc>
        <w:tc>
          <w:tcPr>
            <w:tcW w:w="1800" w:type="dxa"/>
            <w:tcBorders>
              <w:top w:val="single" w:color="auto" w:sz="4" w:space="0"/>
              <w:left w:val="single" w:color="auto" w:sz="4" w:space="0"/>
              <w:bottom w:val="single" w:color="auto" w:sz="4" w:space="0"/>
              <w:right w:val="single" w:color="auto" w:sz="4" w:space="0"/>
            </w:tcBorders>
            <w:vAlign w:val="center"/>
          </w:tcPr>
          <w:p w14:paraId="2A537BB7">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配合工作人员</w:t>
            </w:r>
          </w:p>
        </w:tc>
        <w:tc>
          <w:tcPr>
            <w:tcW w:w="1260" w:type="dxa"/>
            <w:tcBorders>
              <w:top w:val="single" w:color="auto" w:sz="4" w:space="0"/>
              <w:left w:val="single" w:color="auto" w:sz="4" w:space="0"/>
              <w:bottom w:val="single" w:color="auto" w:sz="4" w:space="0"/>
              <w:right w:val="single" w:color="auto" w:sz="4" w:space="0"/>
            </w:tcBorders>
            <w:vAlign w:val="center"/>
          </w:tcPr>
          <w:p w14:paraId="212F8140">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8FB6E68">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E48C56A">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CDE9A4C">
            <w:pPr>
              <w:adjustRightInd w:val="0"/>
              <w:snapToGrid w:val="0"/>
              <w:spacing w:before="156" w:beforeLines="50" w:after="156" w:afterLines="50" w:line="300" w:lineRule="auto"/>
              <w:rPr>
                <w:rFonts w:hint="eastAsia" w:cs="宋体"/>
                <w:bCs/>
                <w:color w:val="000000"/>
                <w:sz w:val="24"/>
              </w:rPr>
            </w:pPr>
          </w:p>
        </w:tc>
      </w:tr>
      <w:tr w14:paraId="5D544B1F">
        <w:tblPrEx>
          <w:tblCellMar>
            <w:top w:w="0" w:type="dxa"/>
            <w:left w:w="108" w:type="dxa"/>
            <w:bottom w:w="0" w:type="dxa"/>
            <w:right w:w="108" w:type="dxa"/>
          </w:tblCellMar>
        </w:tblPrEx>
        <w:trPr>
          <w:trHeight w:val="390" w:hRule="atLeast"/>
        </w:trPr>
        <w:tc>
          <w:tcPr>
            <w:tcW w:w="648" w:type="dxa"/>
            <w:vMerge w:val="restart"/>
            <w:tcBorders>
              <w:top w:val="single" w:color="auto" w:sz="4" w:space="0"/>
              <w:left w:val="single" w:color="auto" w:sz="4" w:space="0"/>
              <w:right w:val="single" w:color="auto" w:sz="4" w:space="0"/>
            </w:tcBorders>
            <w:vAlign w:val="center"/>
          </w:tcPr>
          <w:p w14:paraId="23D8405D">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乙方</w:t>
            </w:r>
          </w:p>
        </w:tc>
        <w:tc>
          <w:tcPr>
            <w:tcW w:w="1260" w:type="dxa"/>
            <w:vMerge w:val="restart"/>
            <w:tcBorders>
              <w:top w:val="single" w:color="auto" w:sz="4" w:space="0"/>
              <w:left w:val="single" w:color="auto" w:sz="4" w:space="0"/>
              <w:right w:val="single" w:color="auto" w:sz="4" w:space="0"/>
            </w:tcBorders>
            <w:vAlign w:val="center"/>
          </w:tcPr>
          <w:p w14:paraId="78BCC14D">
            <w:pPr>
              <w:adjustRightInd w:val="0"/>
              <w:snapToGrid w:val="0"/>
              <w:spacing w:before="156" w:beforeLines="50" w:after="156" w:afterLines="50" w:line="300" w:lineRule="auto"/>
              <w:jc w:val="center"/>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6E6C930C">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项目主管</w:t>
            </w:r>
          </w:p>
        </w:tc>
        <w:tc>
          <w:tcPr>
            <w:tcW w:w="1260" w:type="dxa"/>
            <w:tcBorders>
              <w:top w:val="single" w:color="auto" w:sz="4" w:space="0"/>
              <w:left w:val="single" w:color="auto" w:sz="4" w:space="0"/>
              <w:bottom w:val="single" w:color="auto" w:sz="4" w:space="0"/>
              <w:right w:val="single" w:color="auto" w:sz="4" w:space="0"/>
            </w:tcBorders>
            <w:vAlign w:val="center"/>
          </w:tcPr>
          <w:p w14:paraId="4C8EC759">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56DB031">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6E65505">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7A5EA57">
            <w:pPr>
              <w:adjustRightInd w:val="0"/>
              <w:snapToGrid w:val="0"/>
              <w:spacing w:before="156" w:beforeLines="50" w:after="156" w:afterLines="50" w:line="300" w:lineRule="auto"/>
              <w:jc w:val="center"/>
              <w:rPr>
                <w:rFonts w:cs="宋体"/>
                <w:bCs/>
                <w:color w:val="000000"/>
                <w:sz w:val="24"/>
              </w:rPr>
            </w:pPr>
          </w:p>
        </w:tc>
      </w:tr>
      <w:tr w14:paraId="15285033">
        <w:tblPrEx>
          <w:tblCellMar>
            <w:top w:w="0" w:type="dxa"/>
            <w:left w:w="108" w:type="dxa"/>
            <w:bottom w:w="0" w:type="dxa"/>
            <w:right w:w="108" w:type="dxa"/>
          </w:tblCellMar>
        </w:tblPrEx>
        <w:trPr>
          <w:trHeight w:val="375" w:hRule="atLeast"/>
        </w:trPr>
        <w:tc>
          <w:tcPr>
            <w:tcW w:w="648" w:type="dxa"/>
            <w:vMerge w:val="continue"/>
            <w:tcBorders>
              <w:left w:val="single" w:color="auto" w:sz="4" w:space="0"/>
              <w:right w:val="single" w:color="auto" w:sz="4" w:space="0"/>
            </w:tcBorders>
            <w:vAlign w:val="center"/>
          </w:tcPr>
          <w:p w14:paraId="0A968AE8">
            <w:pPr>
              <w:widowControl/>
              <w:adjustRightInd w:val="0"/>
              <w:snapToGrid w:val="0"/>
              <w:spacing w:before="156" w:beforeLines="50" w:after="156" w:afterLines="50" w:line="300" w:lineRule="auto"/>
              <w:jc w:val="left"/>
              <w:rPr>
                <w:rFonts w:cs="宋体"/>
                <w:bCs/>
                <w:color w:val="000000"/>
                <w:sz w:val="24"/>
              </w:rPr>
            </w:pPr>
          </w:p>
        </w:tc>
        <w:tc>
          <w:tcPr>
            <w:tcW w:w="1260" w:type="dxa"/>
            <w:vMerge w:val="continue"/>
            <w:tcBorders>
              <w:left w:val="single" w:color="auto" w:sz="4" w:space="0"/>
              <w:right w:val="single" w:color="auto" w:sz="4" w:space="0"/>
            </w:tcBorders>
            <w:vAlign w:val="center"/>
          </w:tcPr>
          <w:p w14:paraId="21604E1B">
            <w:pPr>
              <w:widowControl/>
              <w:adjustRightInd w:val="0"/>
              <w:snapToGrid w:val="0"/>
              <w:spacing w:before="156" w:beforeLines="50" w:after="156" w:afterLines="50" w:line="300" w:lineRule="auto"/>
              <w:jc w:val="left"/>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7E682BE4">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项目负责人</w:t>
            </w:r>
          </w:p>
        </w:tc>
        <w:tc>
          <w:tcPr>
            <w:tcW w:w="1260" w:type="dxa"/>
            <w:tcBorders>
              <w:top w:val="single" w:color="auto" w:sz="4" w:space="0"/>
              <w:left w:val="single" w:color="auto" w:sz="4" w:space="0"/>
              <w:bottom w:val="single" w:color="auto" w:sz="4" w:space="0"/>
              <w:right w:val="single" w:color="auto" w:sz="4" w:space="0"/>
            </w:tcBorders>
            <w:vAlign w:val="center"/>
          </w:tcPr>
          <w:p w14:paraId="35F26B8F">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83D68C9">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6192DCE">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0EC79A4">
            <w:pPr>
              <w:adjustRightInd w:val="0"/>
              <w:snapToGrid w:val="0"/>
              <w:spacing w:before="156" w:beforeLines="50" w:after="156" w:afterLines="50" w:line="300" w:lineRule="auto"/>
              <w:jc w:val="center"/>
              <w:rPr>
                <w:rFonts w:cs="宋体"/>
                <w:bCs/>
                <w:color w:val="000000"/>
                <w:sz w:val="24"/>
              </w:rPr>
            </w:pPr>
          </w:p>
        </w:tc>
      </w:tr>
      <w:tr w14:paraId="3754ECBC">
        <w:tblPrEx>
          <w:tblCellMar>
            <w:top w:w="0" w:type="dxa"/>
            <w:left w:w="108" w:type="dxa"/>
            <w:bottom w:w="0" w:type="dxa"/>
            <w:right w:w="108" w:type="dxa"/>
          </w:tblCellMar>
        </w:tblPrEx>
        <w:trPr>
          <w:trHeight w:val="495" w:hRule="atLeast"/>
        </w:trPr>
        <w:tc>
          <w:tcPr>
            <w:tcW w:w="648" w:type="dxa"/>
            <w:vMerge w:val="continue"/>
            <w:tcBorders>
              <w:left w:val="single" w:color="auto" w:sz="4" w:space="0"/>
              <w:right w:val="single" w:color="auto" w:sz="4" w:space="0"/>
            </w:tcBorders>
            <w:vAlign w:val="center"/>
          </w:tcPr>
          <w:p w14:paraId="6F0952C8">
            <w:pPr>
              <w:widowControl/>
              <w:adjustRightInd w:val="0"/>
              <w:snapToGrid w:val="0"/>
              <w:spacing w:before="156" w:beforeLines="50" w:after="156" w:afterLines="50" w:line="300" w:lineRule="auto"/>
              <w:jc w:val="left"/>
              <w:rPr>
                <w:rFonts w:cs="宋体"/>
                <w:bCs/>
                <w:color w:val="000000"/>
                <w:sz w:val="24"/>
              </w:rPr>
            </w:pPr>
          </w:p>
        </w:tc>
        <w:tc>
          <w:tcPr>
            <w:tcW w:w="1260" w:type="dxa"/>
            <w:vMerge w:val="continue"/>
            <w:tcBorders>
              <w:left w:val="single" w:color="auto" w:sz="4" w:space="0"/>
              <w:right w:val="single" w:color="auto" w:sz="4" w:space="0"/>
            </w:tcBorders>
            <w:vAlign w:val="center"/>
          </w:tcPr>
          <w:p w14:paraId="0B8E902B">
            <w:pPr>
              <w:widowControl/>
              <w:adjustRightInd w:val="0"/>
              <w:snapToGrid w:val="0"/>
              <w:spacing w:before="156" w:beforeLines="50" w:after="156" w:afterLines="50" w:line="300" w:lineRule="auto"/>
              <w:jc w:val="left"/>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554C566E">
            <w:pPr>
              <w:adjustRightInd w:val="0"/>
              <w:snapToGrid w:val="0"/>
              <w:spacing w:before="156" w:beforeLines="50" w:after="156" w:afterLines="50" w:line="300" w:lineRule="auto"/>
              <w:jc w:val="center"/>
              <w:rPr>
                <w:rFonts w:cs="宋体"/>
                <w:bCs/>
                <w:color w:val="000000"/>
                <w:sz w:val="24"/>
              </w:rPr>
            </w:pPr>
            <w:r>
              <w:rPr>
                <w:rFonts w:hint="eastAsia" w:cs="宋体"/>
                <w:bCs/>
                <w:color w:val="000000"/>
                <w:sz w:val="24"/>
              </w:rPr>
              <w:t>项目成员</w:t>
            </w:r>
          </w:p>
        </w:tc>
        <w:tc>
          <w:tcPr>
            <w:tcW w:w="1260" w:type="dxa"/>
            <w:tcBorders>
              <w:top w:val="single" w:color="auto" w:sz="4" w:space="0"/>
              <w:left w:val="single" w:color="auto" w:sz="4" w:space="0"/>
              <w:bottom w:val="single" w:color="auto" w:sz="4" w:space="0"/>
              <w:right w:val="single" w:color="auto" w:sz="4" w:space="0"/>
            </w:tcBorders>
            <w:vAlign w:val="center"/>
          </w:tcPr>
          <w:p w14:paraId="44C0110B">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9DCD3A5">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579C0BC">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F20FBA4">
            <w:pPr>
              <w:adjustRightInd w:val="0"/>
              <w:snapToGrid w:val="0"/>
              <w:spacing w:before="156" w:beforeLines="50" w:after="156" w:afterLines="50" w:line="300" w:lineRule="auto"/>
              <w:jc w:val="center"/>
              <w:rPr>
                <w:rFonts w:cs="宋体"/>
                <w:bCs/>
                <w:color w:val="000000"/>
                <w:sz w:val="24"/>
              </w:rPr>
            </w:pPr>
          </w:p>
        </w:tc>
      </w:tr>
      <w:tr w14:paraId="2B683A0A">
        <w:tblPrEx>
          <w:tblCellMar>
            <w:top w:w="0" w:type="dxa"/>
            <w:left w:w="108" w:type="dxa"/>
            <w:bottom w:w="0" w:type="dxa"/>
            <w:right w:w="108" w:type="dxa"/>
          </w:tblCellMar>
        </w:tblPrEx>
        <w:trPr>
          <w:trHeight w:val="495" w:hRule="atLeast"/>
        </w:trPr>
        <w:tc>
          <w:tcPr>
            <w:tcW w:w="648" w:type="dxa"/>
            <w:vMerge w:val="continue"/>
            <w:tcBorders>
              <w:left w:val="single" w:color="auto" w:sz="4" w:space="0"/>
              <w:bottom w:val="single" w:color="auto" w:sz="4" w:space="0"/>
              <w:right w:val="single" w:color="auto" w:sz="4" w:space="0"/>
            </w:tcBorders>
            <w:vAlign w:val="center"/>
          </w:tcPr>
          <w:p w14:paraId="20367FA8">
            <w:pPr>
              <w:widowControl/>
              <w:adjustRightInd w:val="0"/>
              <w:snapToGrid w:val="0"/>
              <w:spacing w:before="156" w:beforeLines="50" w:after="156" w:afterLines="50" w:line="300" w:lineRule="auto"/>
              <w:jc w:val="left"/>
              <w:rPr>
                <w:rFonts w:cs="宋体"/>
                <w:bCs/>
                <w:color w:val="000000"/>
                <w:sz w:val="24"/>
              </w:rPr>
            </w:pPr>
          </w:p>
        </w:tc>
        <w:tc>
          <w:tcPr>
            <w:tcW w:w="1260" w:type="dxa"/>
            <w:vMerge w:val="continue"/>
            <w:tcBorders>
              <w:left w:val="single" w:color="auto" w:sz="4" w:space="0"/>
              <w:bottom w:val="single" w:color="auto" w:sz="4" w:space="0"/>
              <w:right w:val="single" w:color="auto" w:sz="4" w:space="0"/>
            </w:tcBorders>
            <w:vAlign w:val="center"/>
          </w:tcPr>
          <w:p w14:paraId="276F2BFB">
            <w:pPr>
              <w:widowControl/>
              <w:adjustRightInd w:val="0"/>
              <w:snapToGrid w:val="0"/>
              <w:spacing w:before="156" w:beforeLines="50" w:after="156" w:afterLines="50" w:line="300" w:lineRule="auto"/>
              <w:jc w:val="left"/>
              <w:rPr>
                <w:rFonts w:cs="宋体"/>
                <w:bCs/>
                <w:color w:val="000000"/>
                <w:sz w:val="24"/>
              </w:rPr>
            </w:pPr>
          </w:p>
        </w:tc>
        <w:tc>
          <w:tcPr>
            <w:tcW w:w="1800" w:type="dxa"/>
            <w:tcBorders>
              <w:top w:val="single" w:color="auto" w:sz="4" w:space="0"/>
              <w:left w:val="single" w:color="auto" w:sz="4" w:space="0"/>
              <w:bottom w:val="single" w:color="auto" w:sz="4" w:space="0"/>
              <w:right w:val="single" w:color="auto" w:sz="4" w:space="0"/>
            </w:tcBorders>
            <w:vAlign w:val="center"/>
          </w:tcPr>
          <w:p w14:paraId="78ECA074">
            <w:pPr>
              <w:adjustRightInd w:val="0"/>
              <w:snapToGrid w:val="0"/>
              <w:spacing w:before="156" w:beforeLines="50" w:after="156" w:afterLines="50" w:line="300" w:lineRule="auto"/>
              <w:jc w:val="center"/>
              <w:rPr>
                <w:rFonts w:hint="eastAsia" w:cs="宋体"/>
                <w:bCs/>
                <w:color w:val="000000"/>
                <w:sz w:val="24"/>
              </w:rPr>
            </w:pPr>
            <w:r>
              <w:rPr>
                <w:rFonts w:hint="eastAsia" w:cs="宋体"/>
                <w:bCs/>
                <w:color w:val="000000"/>
                <w:sz w:val="24"/>
              </w:rPr>
              <w:t>……</w:t>
            </w:r>
          </w:p>
        </w:tc>
        <w:tc>
          <w:tcPr>
            <w:tcW w:w="1260" w:type="dxa"/>
            <w:tcBorders>
              <w:top w:val="single" w:color="auto" w:sz="4" w:space="0"/>
              <w:left w:val="single" w:color="auto" w:sz="4" w:space="0"/>
              <w:bottom w:val="single" w:color="auto" w:sz="4" w:space="0"/>
              <w:right w:val="single" w:color="auto" w:sz="4" w:space="0"/>
            </w:tcBorders>
            <w:vAlign w:val="center"/>
          </w:tcPr>
          <w:p w14:paraId="2ACB99A1">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E481EFB">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BB88639">
            <w:pPr>
              <w:adjustRightInd w:val="0"/>
              <w:snapToGrid w:val="0"/>
              <w:spacing w:before="156" w:beforeLines="50" w:after="156" w:afterLines="50" w:line="300" w:lineRule="auto"/>
              <w:jc w:val="center"/>
              <w:rPr>
                <w:rFonts w:cs="宋体"/>
                <w:bCs/>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C3CC0A4">
            <w:pPr>
              <w:adjustRightInd w:val="0"/>
              <w:snapToGrid w:val="0"/>
              <w:spacing w:before="156" w:beforeLines="50" w:after="156" w:afterLines="50" w:line="300" w:lineRule="auto"/>
              <w:jc w:val="center"/>
              <w:rPr>
                <w:rFonts w:cs="宋体"/>
                <w:bCs/>
                <w:color w:val="000000"/>
                <w:sz w:val="24"/>
              </w:rPr>
            </w:pPr>
          </w:p>
        </w:tc>
      </w:tr>
    </w:tbl>
    <w:p w14:paraId="14035990">
      <w:pPr>
        <w:adjustRightInd w:val="0"/>
        <w:snapToGrid w:val="0"/>
        <w:spacing w:before="156" w:beforeLines="50" w:after="156" w:afterLines="50" w:line="300" w:lineRule="auto"/>
        <w:rPr>
          <w:sz w:val="24"/>
        </w:rPr>
      </w:pPr>
    </w:p>
    <w:p w14:paraId="2FBD5077">
      <w:pPr>
        <w:adjustRightInd w:val="0"/>
        <w:snapToGrid w:val="0"/>
        <w:spacing w:before="156" w:beforeLines="50" w:after="156" w:afterLines="50" w:line="300" w:lineRule="auto"/>
        <w:rPr>
          <w:rFonts w:hint="eastAsia"/>
          <w:sz w:val="24"/>
        </w:rPr>
      </w:pPr>
    </w:p>
    <w:p w14:paraId="2CD4B8E4">
      <w:pPr>
        <w:adjustRightInd w:val="0"/>
        <w:snapToGrid w:val="0"/>
        <w:spacing w:before="156" w:beforeLines="50" w:after="156" w:afterLines="50" w:line="300" w:lineRule="auto"/>
        <w:rPr>
          <w:rFonts w:hint="eastAsia"/>
          <w:sz w:val="24"/>
        </w:rPr>
      </w:pPr>
    </w:p>
    <w:p w14:paraId="7922642B">
      <w:pPr>
        <w:adjustRightInd w:val="0"/>
        <w:snapToGrid w:val="0"/>
        <w:spacing w:before="156" w:beforeLines="50" w:after="156" w:afterLines="50" w:line="300" w:lineRule="auto"/>
        <w:rPr>
          <w:rFonts w:hint="eastAsia"/>
          <w:sz w:val="24"/>
        </w:rPr>
      </w:pPr>
    </w:p>
    <w:p w14:paraId="552EA762">
      <w:pPr>
        <w:adjustRightInd w:val="0"/>
        <w:snapToGrid w:val="0"/>
        <w:spacing w:before="156" w:beforeLines="50" w:after="156" w:afterLines="50" w:line="300" w:lineRule="auto"/>
        <w:rPr>
          <w:rFonts w:hint="eastAsia"/>
          <w:sz w:val="24"/>
        </w:rPr>
      </w:pPr>
    </w:p>
    <w:p w14:paraId="083D66C5">
      <w:pPr>
        <w:adjustRightInd w:val="0"/>
        <w:snapToGrid w:val="0"/>
        <w:spacing w:before="156" w:beforeLines="50" w:after="156" w:afterLines="50" w:line="300" w:lineRule="auto"/>
        <w:rPr>
          <w:rFonts w:hint="eastAsia"/>
          <w:sz w:val="24"/>
        </w:rPr>
      </w:pPr>
    </w:p>
    <w:p w14:paraId="080F80FE">
      <w:pPr>
        <w:adjustRightInd w:val="0"/>
        <w:snapToGrid w:val="0"/>
        <w:spacing w:before="156" w:beforeLines="50" w:after="156" w:afterLines="50" w:line="300" w:lineRule="auto"/>
        <w:rPr>
          <w:rFonts w:hint="eastAsia"/>
          <w:sz w:val="24"/>
        </w:rPr>
      </w:pPr>
    </w:p>
    <w:p w14:paraId="54ABE78B">
      <w:pPr>
        <w:adjustRightInd w:val="0"/>
        <w:snapToGrid w:val="0"/>
        <w:spacing w:before="156" w:beforeLines="50" w:after="156" w:afterLines="50" w:line="300" w:lineRule="auto"/>
        <w:rPr>
          <w:rFonts w:hint="eastAsia"/>
          <w:sz w:val="24"/>
        </w:rPr>
      </w:pPr>
    </w:p>
    <w:p w14:paraId="58B39A42">
      <w:pPr>
        <w:adjustRightInd w:val="0"/>
        <w:snapToGrid w:val="0"/>
        <w:spacing w:before="156" w:beforeLines="50" w:after="156" w:afterLines="50" w:line="300" w:lineRule="auto"/>
        <w:rPr>
          <w:rFonts w:hint="eastAsia"/>
          <w:b/>
          <w:sz w:val="24"/>
        </w:rPr>
      </w:pPr>
    </w:p>
    <w:p w14:paraId="0D9126C9">
      <w:pPr>
        <w:adjustRightInd w:val="0"/>
        <w:snapToGrid w:val="0"/>
        <w:spacing w:before="156" w:beforeLines="50" w:after="156" w:afterLines="50" w:line="300" w:lineRule="auto"/>
        <w:rPr>
          <w:rFonts w:hint="eastAsia"/>
          <w:b/>
          <w:sz w:val="24"/>
        </w:rPr>
      </w:pPr>
    </w:p>
    <w:p w14:paraId="42E72C14">
      <w:pPr>
        <w:adjustRightInd w:val="0"/>
        <w:snapToGrid w:val="0"/>
        <w:spacing w:before="156" w:beforeLines="50" w:after="156" w:afterLines="50" w:line="300" w:lineRule="auto"/>
        <w:rPr>
          <w:rFonts w:hint="eastAsia"/>
          <w:b/>
          <w:sz w:val="24"/>
        </w:rPr>
      </w:pPr>
    </w:p>
    <w:p w14:paraId="5B579763">
      <w:pPr>
        <w:adjustRightInd w:val="0"/>
        <w:snapToGrid w:val="0"/>
        <w:spacing w:before="156" w:beforeLines="50" w:after="156" w:afterLines="50" w:line="300" w:lineRule="auto"/>
        <w:rPr>
          <w:rFonts w:hint="eastAsia"/>
          <w:b/>
          <w:sz w:val="24"/>
        </w:rPr>
      </w:pPr>
    </w:p>
    <w:p w14:paraId="5A5CB8D0">
      <w:pPr>
        <w:adjustRightInd w:val="0"/>
        <w:snapToGrid w:val="0"/>
        <w:spacing w:before="156" w:beforeLines="50" w:after="156" w:afterLines="50" w:line="300" w:lineRule="auto"/>
        <w:rPr>
          <w:rFonts w:hint="eastAsia"/>
          <w:b/>
          <w:sz w:val="24"/>
        </w:rPr>
      </w:pPr>
    </w:p>
    <w:p w14:paraId="4401F99E">
      <w:pPr>
        <w:adjustRightInd w:val="0"/>
        <w:snapToGrid w:val="0"/>
        <w:spacing w:before="156" w:beforeLines="50" w:after="156" w:afterLines="50" w:line="300" w:lineRule="auto"/>
        <w:rPr>
          <w:rFonts w:hint="eastAsia"/>
          <w:b/>
          <w:sz w:val="24"/>
        </w:rPr>
      </w:pPr>
    </w:p>
    <w:p w14:paraId="6844A583">
      <w:pPr>
        <w:adjustRightInd w:val="0"/>
        <w:snapToGrid w:val="0"/>
        <w:spacing w:before="156" w:beforeLines="50" w:after="156" w:afterLines="50" w:line="300" w:lineRule="auto"/>
        <w:rPr>
          <w:rFonts w:hint="eastAsia"/>
          <w:b/>
          <w:sz w:val="24"/>
        </w:rPr>
      </w:pPr>
    </w:p>
    <w:p w14:paraId="5E7057B5">
      <w:pPr>
        <w:adjustRightInd w:val="0"/>
        <w:snapToGrid w:val="0"/>
        <w:spacing w:before="156" w:beforeLines="50" w:after="156" w:afterLines="50" w:line="300" w:lineRule="auto"/>
        <w:rPr>
          <w:rFonts w:hint="eastAsia"/>
          <w:b/>
          <w:sz w:val="24"/>
        </w:rPr>
      </w:pPr>
    </w:p>
    <w:p w14:paraId="545ED5F6">
      <w:pPr>
        <w:adjustRightInd w:val="0"/>
        <w:snapToGrid w:val="0"/>
        <w:spacing w:before="156" w:beforeLines="50" w:after="156" w:afterLines="50" w:line="300" w:lineRule="auto"/>
        <w:rPr>
          <w:rFonts w:hint="eastAsia"/>
          <w:b/>
          <w:sz w:val="24"/>
        </w:rPr>
      </w:pPr>
    </w:p>
    <w:p w14:paraId="1B1528F5">
      <w:pPr>
        <w:adjustRightInd w:val="0"/>
        <w:snapToGrid w:val="0"/>
        <w:spacing w:before="156" w:beforeLines="50" w:after="156" w:afterLines="50" w:line="300" w:lineRule="auto"/>
        <w:rPr>
          <w:rFonts w:hint="eastAsia"/>
          <w:b/>
          <w:sz w:val="24"/>
        </w:rPr>
      </w:pPr>
    </w:p>
    <w:p w14:paraId="33190C09">
      <w:pPr>
        <w:adjustRightInd w:val="0"/>
        <w:snapToGrid w:val="0"/>
        <w:spacing w:before="156" w:beforeLines="50" w:after="156" w:afterLines="50" w:line="300" w:lineRule="auto"/>
        <w:rPr>
          <w:rFonts w:hint="eastAsia"/>
          <w:b/>
          <w:sz w:val="24"/>
        </w:rPr>
      </w:pPr>
    </w:p>
    <w:p w14:paraId="66BFEC3B">
      <w:pPr>
        <w:adjustRightInd w:val="0"/>
        <w:snapToGrid w:val="0"/>
        <w:spacing w:before="156" w:beforeLines="50" w:after="156" w:afterLines="50" w:line="300" w:lineRule="auto"/>
        <w:rPr>
          <w:rFonts w:hint="eastAsia"/>
          <w:b/>
          <w:sz w:val="24"/>
        </w:rPr>
      </w:pPr>
    </w:p>
    <w:p w14:paraId="2C35B68F">
      <w:pPr>
        <w:adjustRightInd w:val="0"/>
        <w:snapToGrid w:val="0"/>
        <w:spacing w:before="156" w:beforeLines="50" w:after="156" w:afterLines="50" w:line="300" w:lineRule="auto"/>
        <w:rPr>
          <w:rFonts w:hint="eastAsia"/>
          <w:b/>
          <w:sz w:val="24"/>
        </w:rPr>
      </w:pPr>
    </w:p>
    <w:p w14:paraId="0632482E">
      <w:pPr>
        <w:adjustRightInd w:val="0"/>
        <w:snapToGrid w:val="0"/>
        <w:spacing w:before="156" w:beforeLines="50" w:after="156" w:afterLines="50" w:line="300" w:lineRule="auto"/>
        <w:rPr>
          <w:rFonts w:hint="eastAsia"/>
          <w:b/>
          <w:sz w:val="24"/>
        </w:rPr>
      </w:pPr>
    </w:p>
    <w:p w14:paraId="57397311">
      <w:pPr>
        <w:adjustRightInd w:val="0"/>
        <w:snapToGrid w:val="0"/>
        <w:spacing w:before="156" w:beforeLines="50" w:after="156" w:afterLines="50" w:line="300" w:lineRule="auto"/>
        <w:rPr>
          <w:rFonts w:hint="eastAsia"/>
          <w:b/>
          <w:sz w:val="24"/>
        </w:rPr>
      </w:pPr>
      <w:r>
        <w:rPr>
          <w:rFonts w:hint="eastAsia"/>
          <w:b/>
          <w:sz w:val="24"/>
        </w:rPr>
        <w:t>附件</w:t>
      </w:r>
      <w:r>
        <w:rPr>
          <w:b/>
          <w:sz w:val="24"/>
          <w:u w:val="single"/>
        </w:rPr>
        <w:t xml:space="preserve">  </w:t>
      </w:r>
      <w:r>
        <w:rPr>
          <w:rFonts w:hint="eastAsia"/>
          <w:b/>
          <w:sz w:val="24"/>
          <w:u w:val="single"/>
        </w:rPr>
        <w:t xml:space="preserve">5 </w:t>
      </w:r>
      <w:r>
        <w:rPr>
          <w:b/>
          <w:sz w:val="24"/>
          <w:u w:val="single"/>
        </w:rPr>
        <w:t xml:space="preserve"> </w:t>
      </w:r>
      <w:r>
        <w:rPr>
          <w:rFonts w:hint="eastAsia"/>
          <w:b/>
          <w:sz w:val="24"/>
        </w:rPr>
        <w:t>：基础资料清单</w:t>
      </w:r>
    </w:p>
    <w:p w14:paraId="5B2A4671">
      <w:pPr>
        <w:adjustRightInd w:val="0"/>
        <w:snapToGrid w:val="0"/>
        <w:spacing w:before="156" w:beforeLines="50" w:after="156" w:afterLines="50" w:line="300" w:lineRule="auto"/>
        <w:rPr>
          <w:b/>
          <w:sz w:val="24"/>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00"/>
        <w:gridCol w:w="1440"/>
        <w:gridCol w:w="1440"/>
        <w:gridCol w:w="2700"/>
      </w:tblGrid>
      <w:tr w14:paraId="38CA8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64CD79B3">
            <w:pPr>
              <w:pStyle w:val="509"/>
              <w:rPr>
                <w:rFonts w:hint="eastAsia"/>
              </w:rPr>
            </w:pPr>
            <w:r>
              <w:rPr>
                <w:rFonts w:hint="eastAsia"/>
              </w:rPr>
              <w:t>序号</w:t>
            </w:r>
          </w:p>
        </w:tc>
        <w:tc>
          <w:tcPr>
            <w:tcW w:w="1800" w:type="dxa"/>
            <w:vAlign w:val="top"/>
          </w:tcPr>
          <w:p w14:paraId="392D92B2">
            <w:pPr>
              <w:pStyle w:val="509"/>
              <w:rPr>
                <w:rFonts w:hint="eastAsia"/>
              </w:rPr>
            </w:pPr>
            <w:r>
              <w:rPr>
                <w:rFonts w:hint="eastAsia"/>
              </w:rPr>
              <w:t>名称</w:t>
            </w:r>
          </w:p>
        </w:tc>
        <w:tc>
          <w:tcPr>
            <w:tcW w:w="1440" w:type="dxa"/>
            <w:vAlign w:val="top"/>
          </w:tcPr>
          <w:p w14:paraId="0EB2C05C">
            <w:pPr>
              <w:pStyle w:val="509"/>
              <w:rPr>
                <w:rFonts w:hint="eastAsia"/>
              </w:rPr>
            </w:pPr>
            <w:r>
              <w:rPr>
                <w:rFonts w:hint="eastAsia"/>
              </w:rPr>
              <w:t>类型</w:t>
            </w:r>
          </w:p>
        </w:tc>
        <w:tc>
          <w:tcPr>
            <w:tcW w:w="1440" w:type="dxa"/>
            <w:vAlign w:val="top"/>
          </w:tcPr>
          <w:p w14:paraId="6A5A3D74">
            <w:pPr>
              <w:pStyle w:val="509"/>
              <w:rPr>
                <w:rFonts w:hint="eastAsia"/>
              </w:rPr>
            </w:pPr>
            <w:r>
              <w:rPr>
                <w:rFonts w:hint="eastAsia"/>
              </w:rPr>
              <w:t>数量</w:t>
            </w:r>
          </w:p>
        </w:tc>
        <w:tc>
          <w:tcPr>
            <w:tcW w:w="2700" w:type="dxa"/>
            <w:vAlign w:val="top"/>
          </w:tcPr>
          <w:p w14:paraId="3461B90F">
            <w:pPr>
              <w:pStyle w:val="509"/>
              <w:rPr>
                <w:rFonts w:hint="eastAsia"/>
              </w:rPr>
            </w:pPr>
            <w:r>
              <w:rPr>
                <w:rFonts w:hint="eastAsia"/>
              </w:rPr>
              <w:t>备注</w:t>
            </w:r>
          </w:p>
        </w:tc>
      </w:tr>
      <w:tr w14:paraId="48E5C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77A479E3">
            <w:pPr>
              <w:pStyle w:val="509"/>
              <w:rPr>
                <w:rFonts w:hint="eastAsia"/>
              </w:rPr>
            </w:pPr>
          </w:p>
        </w:tc>
        <w:tc>
          <w:tcPr>
            <w:tcW w:w="1800" w:type="dxa"/>
            <w:vAlign w:val="top"/>
          </w:tcPr>
          <w:p w14:paraId="46D5AC4E">
            <w:pPr>
              <w:pStyle w:val="509"/>
              <w:rPr>
                <w:rFonts w:hint="eastAsia"/>
              </w:rPr>
            </w:pPr>
          </w:p>
        </w:tc>
        <w:tc>
          <w:tcPr>
            <w:tcW w:w="1440" w:type="dxa"/>
            <w:vAlign w:val="top"/>
          </w:tcPr>
          <w:p w14:paraId="48C380AC">
            <w:pPr>
              <w:pStyle w:val="509"/>
              <w:rPr>
                <w:rFonts w:hint="eastAsia"/>
              </w:rPr>
            </w:pPr>
          </w:p>
        </w:tc>
        <w:tc>
          <w:tcPr>
            <w:tcW w:w="1440" w:type="dxa"/>
            <w:vAlign w:val="top"/>
          </w:tcPr>
          <w:p w14:paraId="2923CD4A">
            <w:pPr>
              <w:pStyle w:val="509"/>
              <w:rPr>
                <w:rFonts w:hint="eastAsia"/>
              </w:rPr>
            </w:pPr>
          </w:p>
        </w:tc>
        <w:tc>
          <w:tcPr>
            <w:tcW w:w="2700" w:type="dxa"/>
            <w:vAlign w:val="top"/>
          </w:tcPr>
          <w:p w14:paraId="6AF91F6B">
            <w:pPr>
              <w:pStyle w:val="509"/>
              <w:rPr>
                <w:rFonts w:hint="eastAsia"/>
              </w:rPr>
            </w:pPr>
          </w:p>
        </w:tc>
      </w:tr>
      <w:tr w14:paraId="08FA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54CAA290">
            <w:pPr>
              <w:pStyle w:val="509"/>
              <w:rPr>
                <w:rFonts w:hint="eastAsia"/>
              </w:rPr>
            </w:pPr>
          </w:p>
        </w:tc>
        <w:tc>
          <w:tcPr>
            <w:tcW w:w="1800" w:type="dxa"/>
            <w:vAlign w:val="top"/>
          </w:tcPr>
          <w:p w14:paraId="408F16D3">
            <w:pPr>
              <w:pStyle w:val="509"/>
              <w:rPr>
                <w:rFonts w:hint="eastAsia"/>
              </w:rPr>
            </w:pPr>
          </w:p>
        </w:tc>
        <w:tc>
          <w:tcPr>
            <w:tcW w:w="1440" w:type="dxa"/>
            <w:vAlign w:val="top"/>
          </w:tcPr>
          <w:p w14:paraId="18FA4642">
            <w:pPr>
              <w:pStyle w:val="509"/>
              <w:rPr>
                <w:rFonts w:hint="eastAsia"/>
              </w:rPr>
            </w:pPr>
          </w:p>
        </w:tc>
        <w:tc>
          <w:tcPr>
            <w:tcW w:w="1440" w:type="dxa"/>
            <w:vAlign w:val="top"/>
          </w:tcPr>
          <w:p w14:paraId="22FD7B0A">
            <w:pPr>
              <w:pStyle w:val="509"/>
              <w:rPr>
                <w:rFonts w:hint="eastAsia"/>
              </w:rPr>
            </w:pPr>
          </w:p>
        </w:tc>
        <w:tc>
          <w:tcPr>
            <w:tcW w:w="2700" w:type="dxa"/>
            <w:vAlign w:val="top"/>
          </w:tcPr>
          <w:p w14:paraId="03BCFD3F">
            <w:pPr>
              <w:pStyle w:val="509"/>
              <w:rPr>
                <w:rFonts w:hint="eastAsia"/>
              </w:rPr>
            </w:pPr>
          </w:p>
        </w:tc>
      </w:tr>
      <w:tr w14:paraId="531A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437383BA">
            <w:pPr>
              <w:pStyle w:val="509"/>
              <w:rPr>
                <w:rFonts w:hint="eastAsia"/>
              </w:rPr>
            </w:pPr>
          </w:p>
        </w:tc>
        <w:tc>
          <w:tcPr>
            <w:tcW w:w="1800" w:type="dxa"/>
            <w:vAlign w:val="top"/>
          </w:tcPr>
          <w:p w14:paraId="35E22EB9">
            <w:pPr>
              <w:pStyle w:val="509"/>
              <w:rPr>
                <w:rFonts w:hint="eastAsia"/>
              </w:rPr>
            </w:pPr>
          </w:p>
        </w:tc>
        <w:tc>
          <w:tcPr>
            <w:tcW w:w="1440" w:type="dxa"/>
            <w:vAlign w:val="top"/>
          </w:tcPr>
          <w:p w14:paraId="7AAD79D1">
            <w:pPr>
              <w:pStyle w:val="509"/>
              <w:rPr>
                <w:rFonts w:hint="eastAsia"/>
              </w:rPr>
            </w:pPr>
          </w:p>
        </w:tc>
        <w:tc>
          <w:tcPr>
            <w:tcW w:w="1440" w:type="dxa"/>
            <w:vAlign w:val="top"/>
          </w:tcPr>
          <w:p w14:paraId="3AA6A42D">
            <w:pPr>
              <w:pStyle w:val="509"/>
              <w:rPr>
                <w:rFonts w:hint="eastAsia"/>
              </w:rPr>
            </w:pPr>
          </w:p>
        </w:tc>
        <w:tc>
          <w:tcPr>
            <w:tcW w:w="2700" w:type="dxa"/>
            <w:vAlign w:val="top"/>
          </w:tcPr>
          <w:p w14:paraId="3E58D19F">
            <w:pPr>
              <w:pStyle w:val="509"/>
              <w:rPr>
                <w:rFonts w:hint="eastAsia"/>
              </w:rPr>
            </w:pPr>
          </w:p>
        </w:tc>
      </w:tr>
      <w:tr w14:paraId="0530D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6E2E2493">
            <w:pPr>
              <w:pStyle w:val="509"/>
              <w:rPr>
                <w:rFonts w:hint="eastAsia"/>
              </w:rPr>
            </w:pPr>
          </w:p>
        </w:tc>
        <w:tc>
          <w:tcPr>
            <w:tcW w:w="1800" w:type="dxa"/>
            <w:vAlign w:val="top"/>
          </w:tcPr>
          <w:p w14:paraId="4F695D3B">
            <w:pPr>
              <w:pStyle w:val="509"/>
              <w:rPr>
                <w:rFonts w:hint="eastAsia"/>
              </w:rPr>
            </w:pPr>
          </w:p>
        </w:tc>
        <w:tc>
          <w:tcPr>
            <w:tcW w:w="1440" w:type="dxa"/>
            <w:vAlign w:val="top"/>
          </w:tcPr>
          <w:p w14:paraId="4D1F6BC2">
            <w:pPr>
              <w:pStyle w:val="509"/>
              <w:rPr>
                <w:rFonts w:hint="eastAsia"/>
              </w:rPr>
            </w:pPr>
          </w:p>
        </w:tc>
        <w:tc>
          <w:tcPr>
            <w:tcW w:w="1440" w:type="dxa"/>
            <w:vAlign w:val="top"/>
          </w:tcPr>
          <w:p w14:paraId="3C2F3267">
            <w:pPr>
              <w:pStyle w:val="509"/>
              <w:rPr>
                <w:rFonts w:hint="eastAsia"/>
              </w:rPr>
            </w:pPr>
          </w:p>
        </w:tc>
        <w:tc>
          <w:tcPr>
            <w:tcW w:w="2700" w:type="dxa"/>
            <w:vAlign w:val="top"/>
          </w:tcPr>
          <w:p w14:paraId="2DB21E13">
            <w:pPr>
              <w:pStyle w:val="509"/>
              <w:rPr>
                <w:rFonts w:hint="eastAsia"/>
              </w:rPr>
            </w:pPr>
          </w:p>
        </w:tc>
      </w:tr>
      <w:tr w14:paraId="6FAF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2D2E0BC5">
            <w:pPr>
              <w:pStyle w:val="509"/>
              <w:rPr>
                <w:rFonts w:hint="eastAsia"/>
              </w:rPr>
            </w:pPr>
          </w:p>
        </w:tc>
        <w:tc>
          <w:tcPr>
            <w:tcW w:w="1800" w:type="dxa"/>
            <w:vAlign w:val="top"/>
          </w:tcPr>
          <w:p w14:paraId="09FD2D75">
            <w:pPr>
              <w:pStyle w:val="509"/>
              <w:rPr>
                <w:rFonts w:hint="eastAsia"/>
              </w:rPr>
            </w:pPr>
          </w:p>
        </w:tc>
        <w:tc>
          <w:tcPr>
            <w:tcW w:w="1440" w:type="dxa"/>
            <w:vAlign w:val="top"/>
          </w:tcPr>
          <w:p w14:paraId="5E89F459">
            <w:pPr>
              <w:pStyle w:val="509"/>
              <w:rPr>
                <w:rFonts w:hint="eastAsia"/>
              </w:rPr>
            </w:pPr>
          </w:p>
        </w:tc>
        <w:tc>
          <w:tcPr>
            <w:tcW w:w="1440" w:type="dxa"/>
            <w:vAlign w:val="top"/>
          </w:tcPr>
          <w:p w14:paraId="36080F21">
            <w:pPr>
              <w:pStyle w:val="509"/>
              <w:rPr>
                <w:rFonts w:hint="eastAsia"/>
              </w:rPr>
            </w:pPr>
          </w:p>
        </w:tc>
        <w:tc>
          <w:tcPr>
            <w:tcW w:w="2700" w:type="dxa"/>
            <w:vAlign w:val="top"/>
          </w:tcPr>
          <w:p w14:paraId="72A0FE36">
            <w:pPr>
              <w:pStyle w:val="509"/>
              <w:rPr>
                <w:rFonts w:hint="eastAsia"/>
              </w:rPr>
            </w:pPr>
          </w:p>
        </w:tc>
      </w:tr>
      <w:tr w14:paraId="26F8A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55C57218">
            <w:pPr>
              <w:pStyle w:val="509"/>
              <w:rPr>
                <w:rFonts w:hint="eastAsia"/>
              </w:rPr>
            </w:pPr>
          </w:p>
        </w:tc>
        <w:tc>
          <w:tcPr>
            <w:tcW w:w="1800" w:type="dxa"/>
            <w:vAlign w:val="top"/>
          </w:tcPr>
          <w:p w14:paraId="658429E9">
            <w:pPr>
              <w:pStyle w:val="509"/>
              <w:rPr>
                <w:rFonts w:hint="eastAsia"/>
              </w:rPr>
            </w:pPr>
          </w:p>
        </w:tc>
        <w:tc>
          <w:tcPr>
            <w:tcW w:w="1440" w:type="dxa"/>
            <w:vAlign w:val="top"/>
          </w:tcPr>
          <w:p w14:paraId="6EA5BBE8">
            <w:pPr>
              <w:pStyle w:val="509"/>
              <w:rPr>
                <w:rFonts w:hint="eastAsia"/>
              </w:rPr>
            </w:pPr>
          </w:p>
        </w:tc>
        <w:tc>
          <w:tcPr>
            <w:tcW w:w="1440" w:type="dxa"/>
            <w:vAlign w:val="top"/>
          </w:tcPr>
          <w:p w14:paraId="7983D245">
            <w:pPr>
              <w:pStyle w:val="509"/>
              <w:rPr>
                <w:rFonts w:hint="eastAsia"/>
              </w:rPr>
            </w:pPr>
          </w:p>
        </w:tc>
        <w:tc>
          <w:tcPr>
            <w:tcW w:w="2700" w:type="dxa"/>
            <w:vAlign w:val="top"/>
          </w:tcPr>
          <w:p w14:paraId="2D4418CD">
            <w:pPr>
              <w:pStyle w:val="509"/>
              <w:rPr>
                <w:rFonts w:hint="eastAsia"/>
              </w:rPr>
            </w:pPr>
          </w:p>
        </w:tc>
      </w:tr>
      <w:tr w14:paraId="03F5B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624DA2B2">
            <w:pPr>
              <w:pStyle w:val="509"/>
              <w:rPr>
                <w:rFonts w:hint="eastAsia"/>
              </w:rPr>
            </w:pPr>
          </w:p>
        </w:tc>
        <w:tc>
          <w:tcPr>
            <w:tcW w:w="1800" w:type="dxa"/>
            <w:vAlign w:val="top"/>
          </w:tcPr>
          <w:p w14:paraId="17183F93">
            <w:pPr>
              <w:pStyle w:val="509"/>
              <w:rPr>
                <w:rFonts w:hint="eastAsia"/>
              </w:rPr>
            </w:pPr>
          </w:p>
        </w:tc>
        <w:tc>
          <w:tcPr>
            <w:tcW w:w="1440" w:type="dxa"/>
            <w:vAlign w:val="top"/>
          </w:tcPr>
          <w:p w14:paraId="61D31A0C">
            <w:pPr>
              <w:pStyle w:val="509"/>
              <w:rPr>
                <w:rFonts w:hint="eastAsia"/>
              </w:rPr>
            </w:pPr>
          </w:p>
        </w:tc>
        <w:tc>
          <w:tcPr>
            <w:tcW w:w="1440" w:type="dxa"/>
            <w:vAlign w:val="top"/>
          </w:tcPr>
          <w:p w14:paraId="0DF66586">
            <w:pPr>
              <w:pStyle w:val="509"/>
              <w:rPr>
                <w:rFonts w:hint="eastAsia"/>
              </w:rPr>
            </w:pPr>
          </w:p>
        </w:tc>
        <w:tc>
          <w:tcPr>
            <w:tcW w:w="2700" w:type="dxa"/>
            <w:vAlign w:val="top"/>
          </w:tcPr>
          <w:p w14:paraId="487B7B68">
            <w:pPr>
              <w:pStyle w:val="509"/>
              <w:rPr>
                <w:rFonts w:hint="eastAsia"/>
              </w:rPr>
            </w:pPr>
          </w:p>
        </w:tc>
      </w:tr>
      <w:tr w14:paraId="59F1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71709A99">
            <w:pPr>
              <w:pStyle w:val="509"/>
              <w:rPr>
                <w:rFonts w:hint="eastAsia"/>
              </w:rPr>
            </w:pPr>
          </w:p>
        </w:tc>
        <w:tc>
          <w:tcPr>
            <w:tcW w:w="1800" w:type="dxa"/>
            <w:vAlign w:val="top"/>
          </w:tcPr>
          <w:p w14:paraId="7A15EA57">
            <w:pPr>
              <w:pStyle w:val="509"/>
              <w:rPr>
                <w:rFonts w:hint="eastAsia"/>
              </w:rPr>
            </w:pPr>
          </w:p>
        </w:tc>
        <w:tc>
          <w:tcPr>
            <w:tcW w:w="1440" w:type="dxa"/>
            <w:vAlign w:val="top"/>
          </w:tcPr>
          <w:p w14:paraId="52CC5653">
            <w:pPr>
              <w:pStyle w:val="509"/>
              <w:rPr>
                <w:rFonts w:hint="eastAsia"/>
              </w:rPr>
            </w:pPr>
          </w:p>
        </w:tc>
        <w:tc>
          <w:tcPr>
            <w:tcW w:w="1440" w:type="dxa"/>
            <w:vAlign w:val="top"/>
          </w:tcPr>
          <w:p w14:paraId="6C0120B3">
            <w:pPr>
              <w:pStyle w:val="509"/>
              <w:rPr>
                <w:rFonts w:hint="eastAsia"/>
              </w:rPr>
            </w:pPr>
          </w:p>
        </w:tc>
        <w:tc>
          <w:tcPr>
            <w:tcW w:w="2700" w:type="dxa"/>
            <w:vAlign w:val="top"/>
          </w:tcPr>
          <w:p w14:paraId="16F9C6B5">
            <w:pPr>
              <w:pStyle w:val="509"/>
              <w:rPr>
                <w:rFonts w:hint="eastAsia"/>
              </w:rPr>
            </w:pPr>
          </w:p>
        </w:tc>
      </w:tr>
      <w:tr w14:paraId="29E9F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47A84BD2">
            <w:pPr>
              <w:pStyle w:val="509"/>
              <w:rPr>
                <w:rFonts w:hint="eastAsia"/>
              </w:rPr>
            </w:pPr>
          </w:p>
        </w:tc>
        <w:tc>
          <w:tcPr>
            <w:tcW w:w="1800" w:type="dxa"/>
            <w:vAlign w:val="top"/>
          </w:tcPr>
          <w:p w14:paraId="65DD88D6">
            <w:pPr>
              <w:pStyle w:val="509"/>
              <w:rPr>
                <w:rFonts w:hint="eastAsia"/>
              </w:rPr>
            </w:pPr>
          </w:p>
        </w:tc>
        <w:tc>
          <w:tcPr>
            <w:tcW w:w="1440" w:type="dxa"/>
            <w:vAlign w:val="top"/>
          </w:tcPr>
          <w:p w14:paraId="23B40DCB">
            <w:pPr>
              <w:pStyle w:val="509"/>
              <w:rPr>
                <w:rFonts w:hint="eastAsia"/>
              </w:rPr>
            </w:pPr>
          </w:p>
        </w:tc>
        <w:tc>
          <w:tcPr>
            <w:tcW w:w="1440" w:type="dxa"/>
            <w:vAlign w:val="top"/>
          </w:tcPr>
          <w:p w14:paraId="0216B416">
            <w:pPr>
              <w:pStyle w:val="509"/>
              <w:rPr>
                <w:rFonts w:hint="eastAsia"/>
              </w:rPr>
            </w:pPr>
          </w:p>
        </w:tc>
        <w:tc>
          <w:tcPr>
            <w:tcW w:w="2700" w:type="dxa"/>
            <w:vAlign w:val="top"/>
          </w:tcPr>
          <w:p w14:paraId="11991EAC">
            <w:pPr>
              <w:pStyle w:val="509"/>
              <w:rPr>
                <w:rFonts w:hint="eastAsia"/>
              </w:rPr>
            </w:pPr>
          </w:p>
        </w:tc>
      </w:tr>
      <w:tr w14:paraId="337C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20E4809D">
            <w:pPr>
              <w:pStyle w:val="509"/>
              <w:rPr>
                <w:rFonts w:hint="eastAsia"/>
              </w:rPr>
            </w:pPr>
          </w:p>
        </w:tc>
        <w:tc>
          <w:tcPr>
            <w:tcW w:w="1800" w:type="dxa"/>
            <w:vAlign w:val="top"/>
          </w:tcPr>
          <w:p w14:paraId="55B479D3">
            <w:pPr>
              <w:pStyle w:val="509"/>
              <w:rPr>
                <w:rFonts w:hint="eastAsia"/>
              </w:rPr>
            </w:pPr>
          </w:p>
        </w:tc>
        <w:tc>
          <w:tcPr>
            <w:tcW w:w="1440" w:type="dxa"/>
            <w:vAlign w:val="top"/>
          </w:tcPr>
          <w:p w14:paraId="054524FA">
            <w:pPr>
              <w:pStyle w:val="509"/>
              <w:rPr>
                <w:rFonts w:hint="eastAsia"/>
              </w:rPr>
            </w:pPr>
          </w:p>
        </w:tc>
        <w:tc>
          <w:tcPr>
            <w:tcW w:w="1440" w:type="dxa"/>
            <w:vAlign w:val="top"/>
          </w:tcPr>
          <w:p w14:paraId="2CBFEFE4">
            <w:pPr>
              <w:pStyle w:val="509"/>
              <w:rPr>
                <w:rFonts w:hint="eastAsia"/>
              </w:rPr>
            </w:pPr>
          </w:p>
        </w:tc>
        <w:tc>
          <w:tcPr>
            <w:tcW w:w="2700" w:type="dxa"/>
            <w:vAlign w:val="top"/>
          </w:tcPr>
          <w:p w14:paraId="3C7F3AB2">
            <w:pPr>
              <w:pStyle w:val="509"/>
              <w:rPr>
                <w:rFonts w:hint="eastAsia"/>
              </w:rPr>
            </w:pPr>
          </w:p>
        </w:tc>
      </w:tr>
      <w:tr w14:paraId="6DBE7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47868A8D">
            <w:pPr>
              <w:pStyle w:val="509"/>
              <w:rPr>
                <w:rFonts w:hint="eastAsia"/>
              </w:rPr>
            </w:pPr>
          </w:p>
        </w:tc>
        <w:tc>
          <w:tcPr>
            <w:tcW w:w="1800" w:type="dxa"/>
            <w:vAlign w:val="top"/>
          </w:tcPr>
          <w:p w14:paraId="1C61B03E">
            <w:pPr>
              <w:pStyle w:val="509"/>
              <w:rPr>
                <w:rFonts w:hint="eastAsia"/>
              </w:rPr>
            </w:pPr>
          </w:p>
        </w:tc>
        <w:tc>
          <w:tcPr>
            <w:tcW w:w="1440" w:type="dxa"/>
            <w:vAlign w:val="top"/>
          </w:tcPr>
          <w:p w14:paraId="4F64863D">
            <w:pPr>
              <w:pStyle w:val="509"/>
              <w:rPr>
                <w:rFonts w:hint="eastAsia"/>
              </w:rPr>
            </w:pPr>
          </w:p>
        </w:tc>
        <w:tc>
          <w:tcPr>
            <w:tcW w:w="1440" w:type="dxa"/>
            <w:vAlign w:val="top"/>
          </w:tcPr>
          <w:p w14:paraId="3FD3856E">
            <w:pPr>
              <w:pStyle w:val="509"/>
              <w:rPr>
                <w:rFonts w:hint="eastAsia"/>
              </w:rPr>
            </w:pPr>
          </w:p>
        </w:tc>
        <w:tc>
          <w:tcPr>
            <w:tcW w:w="2700" w:type="dxa"/>
            <w:vAlign w:val="top"/>
          </w:tcPr>
          <w:p w14:paraId="13261593">
            <w:pPr>
              <w:pStyle w:val="509"/>
              <w:rPr>
                <w:rFonts w:hint="eastAsia"/>
              </w:rPr>
            </w:pPr>
          </w:p>
        </w:tc>
      </w:tr>
      <w:tr w14:paraId="6F4F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6095EA2B">
            <w:pPr>
              <w:pStyle w:val="509"/>
              <w:rPr>
                <w:rFonts w:hint="eastAsia"/>
              </w:rPr>
            </w:pPr>
          </w:p>
        </w:tc>
        <w:tc>
          <w:tcPr>
            <w:tcW w:w="1800" w:type="dxa"/>
            <w:vAlign w:val="top"/>
          </w:tcPr>
          <w:p w14:paraId="5227EF85">
            <w:pPr>
              <w:pStyle w:val="509"/>
              <w:rPr>
                <w:rFonts w:hint="eastAsia"/>
              </w:rPr>
            </w:pPr>
          </w:p>
        </w:tc>
        <w:tc>
          <w:tcPr>
            <w:tcW w:w="1440" w:type="dxa"/>
            <w:vAlign w:val="top"/>
          </w:tcPr>
          <w:p w14:paraId="4094FE27">
            <w:pPr>
              <w:pStyle w:val="509"/>
              <w:rPr>
                <w:rFonts w:hint="eastAsia"/>
              </w:rPr>
            </w:pPr>
          </w:p>
        </w:tc>
        <w:tc>
          <w:tcPr>
            <w:tcW w:w="1440" w:type="dxa"/>
            <w:vAlign w:val="top"/>
          </w:tcPr>
          <w:p w14:paraId="5011481B">
            <w:pPr>
              <w:pStyle w:val="509"/>
              <w:rPr>
                <w:rFonts w:hint="eastAsia"/>
              </w:rPr>
            </w:pPr>
          </w:p>
        </w:tc>
        <w:tc>
          <w:tcPr>
            <w:tcW w:w="2700" w:type="dxa"/>
            <w:vAlign w:val="top"/>
          </w:tcPr>
          <w:p w14:paraId="29CC675C">
            <w:pPr>
              <w:pStyle w:val="509"/>
              <w:rPr>
                <w:rFonts w:hint="eastAsia"/>
              </w:rPr>
            </w:pPr>
          </w:p>
        </w:tc>
      </w:tr>
      <w:tr w14:paraId="1E8E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7050EAE7">
            <w:pPr>
              <w:pStyle w:val="509"/>
              <w:rPr>
                <w:rFonts w:hint="eastAsia"/>
              </w:rPr>
            </w:pPr>
          </w:p>
        </w:tc>
        <w:tc>
          <w:tcPr>
            <w:tcW w:w="1800" w:type="dxa"/>
            <w:vAlign w:val="top"/>
          </w:tcPr>
          <w:p w14:paraId="6C247BED">
            <w:pPr>
              <w:pStyle w:val="509"/>
              <w:rPr>
                <w:rFonts w:hint="eastAsia"/>
              </w:rPr>
            </w:pPr>
          </w:p>
        </w:tc>
        <w:tc>
          <w:tcPr>
            <w:tcW w:w="1440" w:type="dxa"/>
            <w:vAlign w:val="top"/>
          </w:tcPr>
          <w:p w14:paraId="128BF563">
            <w:pPr>
              <w:pStyle w:val="509"/>
              <w:rPr>
                <w:rFonts w:hint="eastAsia"/>
              </w:rPr>
            </w:pPr>
          </w:p>
        </w:tc>
        <w:tc>
          <w:tcPr>
            <w:tcW w:w="1440" w:type="dxa"/>
            <w:vAlign w:val="top"/>
          </w:tcPr>
          <w:p w14:paraId="3B68FE25">
            <w:pPr>
              <w:pStyle w:val="509"/>
              <w:rPr>
                <w:rFonts w:hint="eastAsia"/>
              </w:rPr>
            </w:pPr>
          </w:p>
        </w:tc>
        <w:tc>
          <w:tcPr>
            <w:tcW w:w="2700" w:type="dxa"/>
            <w:vAlign w:val="top"/>
          </w:tcPr>
          <w:p w14:paraId="09B479AF">
            <w:pPr>
              <w:pStyle w:val="509"/>
              <w:rPr>
                <w:rFonts w:hint="eastAsia"/>
              </w:rPr>
            </w:pPr>
          </w:p>
        </w:tc>
      </w:tr>
      <w:tr w14:paraId="1A792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7B1ED044">
            <w:pPr>
              <w:pStyle w:val="509"/>
              <w:rPr>
                <w:rFonts w:hint="eastAsia"/>
              </w:rPr>
            </w:pPr>
          </w:p>
        </w:tc>
        <w:tc>
          <w:tcPr>
            <w:tcW w:w="1800" w:type="dxa"/>
            <w:vAlign w:val="top"/>
          </w:tcPr>
          <w:p w14:paraId="77EBCB4F">
            <w:pPr>
              <w:pStyle w:val="509"/>
              <w:rPr>
                <w:rFonts w:hint="eastAsia"/>
              </w:rPr>
            </w:pPr>
          </w:p>
        </w:tc>
        <w:tc>
          <w:tcPr>
            <w:tcW w:w="1440" w:type="dxa"/>
            <w:vAlign w:val="top"/>
          </w:tcPr>
          <w:p w14:paraId="5ABAFB59">
            <w:pPr>
              <w:pStyle w:val="509"/>
              <w:rPr>
                <w:rFonts w:hint="eastAsia"/>
              </w:rPr>
            </w:pPr>
          </w:p>
        </w:tc>
        <w:tc>
          <w:tcPr>
            <w:tcW w:w="1440" w:type="dxa"/>
            <w:vAlign w:val="top"/>
          </w:tcPr>
          <w:p w14:paraId="31CF8159">
            <w:pPr>
              <w:pStyle w:val="509"/>
              <w:rPr>
                <w:rFonts w:hint="eastAsia"/>
              </w:rPr>
            </w:pPr>
          </w:p>
        </w:tc>
        <w:tc>
          <w:tcPr>
            <w:tcW w:w="2700" w:type="dxa"/>
            <w:vAlign w:val="top"/>
          </w:tcPr>
          <w:p w14:paraId="1594E840">
            <w:pPr>
              <w:pStyle w:val="509"/>
              <w:rPr>
                <w:rFonts w:hint="eastAsia"/>
              </w:rPr>
            </w:pPr>
          </w:p>
        </w:tc>
      </w:tr>
      <w:tr w14:paraId="2FE72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03E23C62">
            <w:pPr>
              <w:pStyle w:val="509"/>
              <w:rPr>
                <w:rFonts w:hint="eastAsia"/>
              </w:rPr>
            </w:pPr>
          </w:p>
        </w:tc>
        <w:tc>
          <w:tcPr>
            <w:tcW w:w="1800" w:type="dxa"/>
            <w:vAlign w:val="top"/>
          </w:tcPr>
          <w:p w14:paraId="5426765A">
            <w:pPr>
              <w:pStyle w:val="509"/>
              <w:rPr>
                <w:rFonts w:hint="eastAsia"/>
              </w:rPr>
            </w:pPr>
          </w:p>
        </w:tc>
        <w:tc>
          <w:tcPr>
            <w:tcW w:w="1440" w:type="dxa"/>
            <w:vAlign w:val="top"/>
          </w:tcPr>
          <w:p w14:paraId="5712A1C7">
            <w:pPr>
              <w:pStyle w:val="509"/>
              <w:rPr>
                <w:rFonts w:hint="eastAsia"/>
              </w:rPr>
            </w:pPr>
          </w:p>
        </w:tc>
        <w:tc>
          <w:tcPr>
            <w:tcW w:w="1440" w:type="dxa"/>
            <w:vAlign w:val="top"/>
          </w:tcPr>
          <w:p w14:paraId="25CCD18E">
            <w:pPr>
              <w:pStyle w:val="509"/>
              <w:rPr>
                <w:rFonts w:hint="eastAsia"/>
              </w:rPr>
            </w:pPr>
          </w:p>
        </w:tc>
        <w:tc>
          <w:tcPr>
            <w:tcW w:w="2700" w:type="dxa"/>
            <w:vAlign w:val="top"/>
          </w:tcPr>
          <w:p w14:paraId="01497ECA">
            <w:pPr>
              <w:pStyle w:val="509"/>
              <w:rPr>
                <w:rFonts w:hint="eastAsia"/>
              </w:rPr>
            </w:pPr>
          </w:p>
        </w:tc>
      </w:tr>
      <w:tr w14:paraId="45E0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47F2282C">
            <w:pPr>
              <w:pStyle w:val="509"/>
              <w:rPr>
                <w:rFonts w:hint="eastAsia"/>
              </w:rPr>
            </w:pPr>
          </w:p>
        </w:tc>
        <w:tc>
          <w:tcPr>
            <w:tcW w:w="1800" w:type="dxa"/>
            <w:vAlign w:val="top"/>
          </w:tcPr>
          <w:p w14:paraId="027CE380">
            <w:pPr>
              <w:pStyle w:val="509"/>
              <w:rPr>
                <w:rFonts w:hint="eastAsia"/>
              </w:rPr>
            </w:pPr>
          </w:p>
        </w:tc>
        <w:tc>
          <w:tcPr>
            <w:tcW w:w="1440" w:type="dxa"/>
            <w:vAlign w:val="top"/>
          </w:tcPr>
          <w:p w14:paraId="7943558C">
            <w:pPr>
              <w:pStyle w:val="509"/>
              <w:rPr>
                <w:rFonts w:hint="eastAsia"/>
              </w:rPr>
            </w:pPr>
          </w:p>
        </w:tc>
        <w:tc>
          <w:tcPr>
            <w:tcW w:w="1440" w:type="dxa"/>
            <w:vAlign w:val="top"/>
          </w:tcPr>
          <w:p w14:paraId="56002863">
            <w:pPr>
              <w:pStyle w:val="509"/>
              <w:rPr>
                <w:rFonts w:hint="eastAsia"/>
              </w:rPr>
            </w:pPr>
          </w:p>
        </w:tc>
        <w:tc>
          <w:tcPr>
            <w:tcW w:w="2700" w:type="dxa"/>
            <w:vAlign w:val="top"/>
          </w:tcPr>
          <w:p w14:paraId="60198565">
            <w:pPr>
              <w:pStyle w:val="509"/>
              <w:rPr>
                <w:rFonts w:hint="eastAsia"/>
              </w:rPr>
            </w:pPr>
          </w:p>
        </w:tc>
      </w:tr>
      <w:tr w14:paraId="18CA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40C695E7">
            <w:pPr>
              <w:pStyle w:val="509"/>
              <w:rPr>
                <w:rFonts w:hint="eastAsia"/>
              </w:rPr>
            </w:pPr>
          </w:p>
        </w:tc>
        <w:tc>
          <w:tcPr>
            <w:tcW w:w="1800" w:type="dxa"/>
            <w:vAlign w:val="top"/>
          </w:tcPr>
          <w:p w14:paraId="4546A816">
            <w:pPr>
              <w:pStyle w:val="509"/>
              <w:rPr>
                <w:rFonts w:hint="eastAsia"/>
              </w:rPr>
            </w:pPr>
          </w:p>
        </w:tc>
        <w:tc>
          <w:tcPr>
            <w:tcW w:w="1440" w:type="dxa"/>
            <w:vAlign w:val="top"/>
          </w:tcPr>
          <w:p w14:paraId="5DF4A23F">
            <w:pPr>
              <w:pStyle w:val="509"/>
              <w:rPr>
                <w:rFonts w:hint="eastAsia"/>
              </w:rPr>
            </w:pPr>
          </w:p>
        </w:tc>
        <w:tc>
          <w:tcPr>
            <w:tcW w:w="1440" w:type="dxa"/>
            <w:vAlign w:val="top"/>
          </w:tcPr>
          <w:p w14:paraId="2F6DAB26">
            <w:pPr>
              <w:pStyle w:val="509"/>
              <w:rPr>
                <w:rFonts w:hint="eastAsia"/>
              </w:rPr>
            </w:pPr>
          </w:p>
        </w:tc>
        <w:tc>
          <w:tcPr>
            <w:tcW w:w="2700" w:type="dxa"/>
            <w:vAlign w:val="top"/>
          </w:tcPr>
          <w:p w14:paraId="7A8F32AF">
            <w:pPr>
              <w:pStyle w:val="509"/>
              <w:rPr>
                <w:rFonts w:hint="eastAsia"/>
              </w:rPr>
            </w:pPr>
          </w:p>
        </w:tc>
      </w:tr>
      <w:tr w14:paraId="54187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7C596F30">
            <w:pPr>
              <w:pStyle w:val="509"/>
              <w:rPr>
                <w:rFonts w:hint="eastAsia"/>
              </w:rPr>
            </w:pPr>
          </w:p>
        </w:tc>
        <w:tc>
          <w:tcPr>
            <w:tcW w:w="1800" w:type="dxa"/>
            <w:vAlign w:val="top"/>
          </w:tcPr>
          <w:p w14:paraId="4ECFFD15">
            <w:pPr>
              <w:pStyle w:val="509"/>
              <w:rPr>
                <w:rFonts w:hint="eastAsia"/>
              </w:rPr>
            </w:pPr>
          </w:p>
        </w:tc>
        <w:tc>
          <w:tcPr>
            <w:tcW w:w="1440" w:type="dxa"/>
            <w:vAlign w:val="top"/>
          </w:tcPr>
          <w:p w14:paraId="5A1A2E26">
            <w:pPr>
              <w:pStyle w:val="509"/>
              <w:rPr>
                <w:rFonts w:hint="eastAsia"/>
              </w:rPr>
            </w:pPr>
          </w:p>
        </w:tc>
        <w:tc>
          <w:tcPr>
            <w:tcW w:w="1440" w:type="dxa"/>
            <w:vAlign w:val="top"/>
          </w:tcPr>
          <w:p w14:paraId="2FDC7FC1">
            <w:pPr>
              <w:pStyle w:val="509"/>
              <w:rPr>
                <w:rFonts w:hint="eastAsia"/>
              </w:rPr>
            </w:pPr>
          </w:p>
        </w:tc>
        <w:tc>
          <w:tcPr>
            <w:tcW w:w="2700" w:type="dxa"/>
            <w:vAlign w:val="top"/>
          </w:tcPr>
          <w:p w14:paraId="39A663B5">
            <w:pPr>
              <w:pStyle w:val="509"/>
              <w:rPr>
                <w:rFonts w:hint="eastAsia"/>
              </w:rPr>
            </w:pPr>
          </w:p>
        </w:tc>
      </w:tr>
      <w:tr w14:paraId="04FE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540597C1">
            <w:pPr>
              <w:pStyle w:val="509"/>
              <w:rPr>
                <w:rFonts w:hint="eastAsia"/>
              </w:rPr>
            </w:pPr>
          </w:p>
        </w:tc>
        <w:tc>
          <w:tcPr>
            <w:tcW w:w="1800" w:type="dxa"/>
            <w:vAlign w:val="top"/>
          </w:tcPr>
          <w:p w14:paraId="667F8627">
            <w:pPr>
              <w:pStyle w:val="509"/>
              <w:rPr>
                <w:rFonts w:hint="eastAsia"/>
              </w:rPr>
            </w:pPr>
          </w:p>
        </w:tc>
        <w:tc>
          <w:tcPr>
            <w:tcW w:w="1440" w:type="dxa"/>
            <w:vAlign w:val="top"/>
          </w:tcPr>
          <w:p w14:paraId="44FC67C9">
            <w:pPr>
              <w:pStyle w:val="509"/>
              <w:rPr>
                <w:rFonts w:hint="eastAsia"/>
              </w:rPr>
            </w:pPr>
          </w:p>
        </w:tc>
        <w:tc>
          <w:tcPr>
            <w:tcW w:w="1440" w:type="dxa"/>
            <w:vAlign w:val="top"/>
          </w:tcPr>
          <w:p w14:paraId="24C8ED39">
            <w:pPr>
              <w:pStyle w:val="509"/>
              <w:rPr>
                <w:rFonts w:hint="eastAsia"/>
              </w:rPr>
            </w:pPr>
          </w:p>
        </w:tc>
        <w:tc>
          <w:tcPr>
            <w:tcW w:w="2700" w:type="dxa"/>
            <w:vAlign w:val="top"/>
          </w:tcPr>
          <w:p w14:paraId="30033649">
            <w:pPr>
              <w:pStyle w:val="509"/>
              <w:rPr>
                <w:rFonts w:hint="eastAsia"/>
              </w:rPr>
            </w:pPr>
          </w:p>
        </w:tc>
      </w:tr>
    </w:tbl>
    <w:p w14:paraId="140C004F">
      <w:pPr>
        <w:adjustRightInd w:val="0"/>
        <w:snapToGrid w:val="0"/>
        <w:spacing w:before="156" w:beforeLines="50" w:after="156" w:afterLines="50" w:line="300" w:lineRule="auto"/>
        <w:rPr>
          <w:rFonts w:hint="eastAsia"/>
        </w:rPr>
      </w:pPr>
    </w:p>
    <w:p w14:paraId="6FA39FF5"/>
    <w:p w14:paraId="3AC781DA">
      <w:pPr>
        <w:tabs>
          <w:tab w:val="left" w:pos="1875"/>
        </w:tabs>
      </w:pPr>
    </w:p>
    <w:p w14:paraId="17EB443B">
      <w:pPr>
        <w:pStyle w:val="4"/>
      </w:pPr>
      <w:bookmarkStart w:id="134" w:name="_Toc73610161"/>
      <w:bookmarkStart w:id="135" w:name="_Toc1921108313"/>
      <w:bookmarkStart w:id="136" w:name="_Toc135293193"/>
      <w:r>
        <w:rPr>
          <w:rFonts w:hint="eastAsia"/>
        </w:rPr>
        <w:t>第九章  附件</w:t>
      </w:r>
      <w:bookmarkEnd w:id="134"/>
      <w:bookmarkEnd w:id="135"/>
      <w:bookmarkEnd w:id="136"/>
    </w:p>
    <w:p w14:paraId="0F0A3D21">
      <w:pPr>
        <w:pStyle w:val="6"/>
        <w:spacing w:before="0" w:after="0"/>
      </w:pPr>
      <w:bookmarkStart w:id="137" w:name="_Toc73613644"/>
      <w:bookmarkStart w:id="138" w:name="_Toc1695123524"/>
      <w:bookmarkStart w:id="139" w:name="_Toc73610162"/>
      <w:bookmarkStart w:id="140" w:name="_Toc135293194"/>
      <w:r>
        <w:rPr>
          <w:rFonts w:hint="eastAsia"/>
        </w:rPr>
        <w:t>一、财政部 工业和信息化部关于印发《政府采购促进中小企业发展管理办法》的通知</w:t>
      </w:r>
      <w:bookmarkEnd w:id="137"/>
      <w:bookmarkEnd w:id="138"/>
      <w:bookmarkEnd w:id="139"/>
      <w:bookmarkEnd w:id="140"/>
    </w:p>
    <w:p w14:paraId="648CB887">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财库〔2020〕46号</w:t>
      </w:r>
    </w:p>
    <w:p w14:paraId="129BD440">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各中央预算单位办公厅（室），各省、自治区、直辖市、计划单列市财政厅（局）、工业和信息化主管部门，新疆生产建设兵团财政局、工业和信息化主管部门：</w:t>
      </w:r>
    </w:p>
    <w:p w14:paraId="2DAE043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1956866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附件：政府采购促进中小企业发展管理办法</w:t>
      </w:r>
    </w:p>
    <w:p w14:paraId="4CBA166A">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财　　政　　部</w:t>
      </w:r>
    </w:p>
    <w:p w14:paraId="348FE9E0">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工业和信息化部</w:t>
      </w:r>
    </w:p>
    <w:p w14:paraId="315C7DED">
      <w:pPr>
        <w:widowControl/>
        <w:shd w:val="clear" w:color="auto" w:fill="FFFFFF"/>
        <w:spacing w:line="360" w:lineRule="auto"/>
        <w:jc w:val="right"/>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2020年12月18日</w:t>
      </w:r>
    </w:p>
    <w:p w14:paraId="285D93AD">
      <w:pPr>
        <w:widowControl/>
        <w:shd w:val="clear" w:color="auto" w:fill="FFFFFF"/>
        <w:spacing w:line="360" w:lineRule="auto"/>
        <w:ind w:firstLine="480"/>
        <w:rPr>
          <w:rFonts w:cs="宋体" w:asciiTheme="minorEastAsia" w:hAnsiTheme="minorEastAsia" w:eastAsiaTheme="minorEastAsia"/>
          <w:color w:val="333333"/>
          <w:kern w:val="0"/>
          <w:szCs w:val="21"/>
        </w:rPr>
      </w:pPr>
    </w:p>
    <w:p w14:paraId="66E7079D">
      <w:pPr>
        <w:widowControl/>
        <w:shd w:val="clear" w:color="auto" w:fill="FFFFFF"/>
        <w:spacing w:line="360" w:lineRule="auto"/>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附件</w:t>
      </w:r>
    </w:p>
    <w:p w14:paraId="7DE40804">
      <w:pPr>
        <w:widowControl/>
        <w:shd w:val="clear" w:color="auto" w:fill="FFFFFF"/>
        <w:spacing w:line="360" w:lineRule="auto"/>
        <w:ind w:firstLine="480"/>
        <w:rPr>
          <w:rFonts w:cs="宋体" w:asciiTheme="minorEastAsia" w:hAnsiTheme="minorEastAsia" w:eastAsiaTheme="minorEastAsia"/>
          <w:color w:val="333333"/>
          <w:kern w:val="0"/>
          <w:szCs w:val="21"/>
        </w:rPr>
      </w:pPr>
    </w:p>
    <w:p w14:paraId="7A80BC4C">
      <w:pPr>
        <w:widowControl/>
        <w:shd w:val="clear" w:color="auto" w:fill="FFFFFF"/>
        <w:spacing w:line="360" w:lineRule="auto"/>
        <w:jc w:val="center"/>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政府采购促进中小企业发展管理办法</w:t>
      </w:r>
    </w:p>
    <w:p w14:paraId="472BA3DE">
      <w:pPr>
        <w:widowControl/>
        <w:shd w:val="clear" w:color="auto" w:fill="FFFFFF"/>
        <w:spacing w:line="360" w:lineRule="auto"/>
        <w:ind w:firstLine="480"/>
        <w:rPr>
          <w:rFonts w:cs="宋体" w:asciiTheme="minorEastAsia" w:hAnsiTheme="minorEastAsia" w:eastAsiaTheme="minorEastAsia"/>
          <w:color w:val="333333"/>
          <w:kern w:val="0"/>
          <w:szCs w:val="21"/>
        </w:rPr>
      </w:pPr>
    </w:p>
    <w:p w14:paraId="2EF39EE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第一条</w:t>
      </w:r>
      <w:r>
        <w:rPr>
          <w:rFonts w:hint="eastAsia" w:cs="宋体" w:asciiTheme="minorEastAsia" w:hAnsiTheme="minorEastAsia" w:eastAsiaTheme="minorEastAsia"/>
          <w:color w:val="333333"/>
          <w:kern w:val="0"/>
          <w:szCs w:val="21"/>
        </w:rPr>
        <w:t>　为了发挥政府采购的政策功能，促进中小企业健康发展，根据《中华人民共和国政府采购法》、《中华人民共和国中小企业促进法》等有关法律法规，制定本办法。</w:t>
      </w:r>
    </w:p>
    <w:p w14:paraId="5ECBF5A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第二条</w:t>
      </w:r>
      <w:r>
        <w:rPr>
          <w:rFonts w:hint="eastAsia" w:cs="宋体" w:asciiTheme="minorEastAsia" w:hAnsiTheme="minorEastAsia" w:eastAsiaTheme="minorEastAsia"/>
          <w:color w:val="333333"/>
          <w:kern w:val="0"/>
          <w:szCs w:val="21"/>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A1BBFD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符合中小企业划分标准的个体工商户，在政府采购活动中视同中小企业。</w:t>
      </w:r>
    </w:p>
    <w:p w14:paraId="18B4693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第三条</w:t>
      </w:r>
      <w:r>
        <w:rPr>
          <w:rFonts w:hint="eastAsia" w:cs="宋体" w:asciiTheme="minorEastAsia" w:hAnsiTheme="minorEastAsia" w:eastAsiaTheme="minorEastAsia"/>
          <w:color w:val="333333"/>
          <w:kern w:val="0"/>
          <w:szCs w:val="21"/>
        </w:rPr>
        <w:t>　采购人在政府采购活动中应当通过加强采购需求管理，落实预留采购份额、价格评审优惠、优先采购等措施，提高中小企业在政府采购中的份额，支持中小企业发展。</w:t>
      </w:r>
    </w:p>
    <w:p w14:paraId="7CB694F8">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第四条</w:t>
      </w:r>
      <w:r>
        <w:rPr>
          <w:rFonts w:hint="eastAsia" w:cs="宋体" w:asciiTheme="minorEastAsia" w:hAnsiTheme="minorEastAsia" w:eastAsiaTheme="minorEastAsia"/>
          <w:color w:val="333333"/>
          <w:kern w:val="0"/>
          <w:szCs w:val="21"/>
        </w:rPr>
        <w:t>　在政府采购活动中，供应商提供的货物、工程或者服务符合下列情形的，享受本办法规定的中小企业扶持政策：</w:t>
      </w:r>
    </w:p>
    <w:p w14:paraId="35338DB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（一）在货物采购项目中，货物由中小企业制造，即货物由中小企业生产且使用该中小企业商号或者注册商标；</w:t>
      </w:r>
    </w:p>
    <w:p w14:paraId="1242E91C">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（二）在工程采购项目中，工程由中小企业承建，即工程施工单位为中小企业；</w:t>
      </w:r>
    </w:p>
    <w:p w14:paraId="5D89912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（三）在服务采购项目中，服务由中小企业承接，即提供服务的人员为中小企业依照《中华人民共和国劳动合同法》订立劳动合同的从业人员。</w:t>
      </w:r>
    </w:p>
    <w:p w14:paraId="6AFA03F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在货物采购项目中，供应商提供的货物既有中小企业制造货物，也有大型企业制造货物的，不享受本办法规定的中小企业扶持政策。</w:t>
      </w:r>
    </w:p>
    <w:p w14:paraId="534D443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以联合体形式参加政府采购活动，联合体各方均为中小企业的，联合体视同中小企业。其中，联合体各方均为小微企业的，联合体视同小微企业。</w:t>
      </w:r>
    </w:p>
    <w:p w14:paraId="434514B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第五条</w:t>
      </w:r>
      <w:r>
        <w:rPr>
          <w:rFonts w:hint="eastAsia" w:cs="宋体" w:asciiTheme="minorEastAsia" w:hAnsiTheme="minorEastAsia" w:eastAsiaTheme="minorEastAsia"/>
          <w:color w:val="333333"/>
          <w:kern w:val="0"/>
          <w:szCs w:val="21"/>
        </w:rPr>
        <w:t>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0BE7CE9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第六条</w:t>
      </w:r>
      <w:r>
        <w:rPr>
          <w:rFonts w:hint="eastAsia" w:cs="宋体" w:asciiTheme="minorEastAsia" w:hAnsiTheme="minorEastAsia" w:eastAsiaTheme="minorEastAsia"/>
          <w:color w:val="333333"/>
          <w:kern w:val="0"/>
          <w:szCs w:val="21"/>
        </w:rPr>
        <w:t>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3104B80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符合下列情形之一的，可不专门面向中小企业预留采购份额：</w:t>
      </w:r>
    </w:p>
    <w:p w14:paraId="00D6EDC0">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（一）法律法规和国家有关政策明确规定优先或者应当面向事业单位、社会组织等非企业主体采购的；</w:t>
      </w:r>
    </w:p>
    <w:p w14:paraId="3CC2AE4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（二）因确需使用不可替代的专利、专有技术，基础设施限制，或者提供特定公共服务等原因，只能从中小企业之外的供应商处采购的；</w:t>
      </w:r>
    </w:p>
    <w:p w14:paraId="6EE771E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（三）按照本办法规定预留采购份额无法确保充分供应、充分竞争，或者存在可能影响政府采购目标实现的情形；</w:t>
      </w:r>
    </w:p>
    <w:p w14:paraId="4484222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（四）框架协议采购项目；</w:t>
      </w:r>
    </w:p>
    <w:p w14:paraId="441827E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（五）省级以上人民政府财政部门规定的其他情形。</w:t>
      </w:r>
    </w:p>
    <w:p w14:paraId="6A6D4E0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除上述情形外，其他均为适宜由中小企业提供的情形。</w:t>
      </w:r>
    </w:p>
    <w:p w14:paraId="3FEAF5D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第七条</w:t>
      </w:r>
      <w:r>
        <w:rPr>
          <w:rFonts w:hint="eastAsia" w:cs="宋体" w:asciiTheme="minorEastAsia" w:hAnsiTheme="minorEastAsia" w:eastAsiaTheme="minorEastAsia"/>
          <w:color w:val="333333"/>
          <w:kern w:val="0"/>
          <w:szCs w:val="21"/>
        </w:rPr>
        <w:t>　采购限额标准以上，200万元以下的货物和服务采购项目、400万元以下的工程采购项目，适宜由中小企业提供的，采购人应当专门面向中小企业采购。</w:t>
      </w:r>
    </w:p>
    <w:p w14:paraId="54D0E2D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第八条</w:t>
      </w:r>
      <w:r>
        <w:rPr>
          <w:rFonts w:hint="eastAsia" w:cs="宋体" w:asciiTheme="minorEastAsia" w:hAnsiTheme="minorEastAsia" w:eastAsiaTheme="minorEastAsia"/>
          <w:color w:val="333333"/>
          <w:kern w:val="0"/>
          <w:szCs w:val="21"/>
        </w:rPr>
        <w:t>　超过200万元的货物和服务采购项目、超过400万元的工程采购项目中适宜由中小企业提供的，预留该部分采购项目预算总额的30%以上专门面向中小企业采购，其中预留给小微企业的比例不低于60%。预留份额通过下列措施进行：</w:t>
      </w:r>
    </w:p>
    <w:p w14:paraId="31FE339D">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（一）将采购项目整体或者设置采购包专门面向中小企业采购；</w:t>
      </w:r>
    </w:p>
    <w:p w14:paraId="0CB11B94">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（二）要求供应商以联合体形式参加采购活动，且联合体中中小企业承担的部分达到一定比例；</w:t>
      </w:r>
    </w:p>
    <w:p w14:paraId="22053C2F">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（三）要求获得采购合同的供应商将采购项目中的一定比例分包给一家或者多家中小企业。</w:t>
      </w:r>
    </w:p>
    <w:p w14:paraId="54DD3C8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组成联合体或者接受分包合同的中小企业与联合体内其他企业、分包企业之间不得存在直接控股、管理关系。</w:t>
      </w:r>
    </w:p>
    <w:p w14:paraId="01FF79D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第九条</w:t>
      </w:r>
      <w:r>
        <w:rPr>
          <w:rFonts w:hint="eastAsia" w:cs="宋体" w:asciiTheme="minorEastAsia" w:hAnsiTheme="minorEastAsia" w:eastAsiaTheme="minorEastAsia"/>
          <w:color w:val="333333"/>
          <w:kern w:val="0"/>
          <w:szCs w:val="21"/>
        </w:rPr>
        <w:t>　对于经主管预算单位统筹后未预留份额专门面向中小企业采购的采购项目，以及预留份额项目中的非预留部分采购包，采购人、采购代理机构应当对符合本办法规定的小微企业报价给予6%—10%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0857C7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6873D8B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A1041F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第十条</w:t>
      </w:r>
      <w:r>
        <w:rPr>
          <w:rFonts w:hint="eastAsia" w:cs="宋体" w:asciiTheme="minorEastAsia" w:hAnsiTheme="minorEastAsia" w:eastAsiaTheme="minorEastAsia"/>
          <w:color w:val="333333"/>
          <w:kern w:val="0"/>
          <w:szCs w:val="21"/>
        </w:rPr>
        <w:t>　采购人应当严格按照本办法规定和主管预算单位制定的预留采购份额具体方案开展采购活动。预留份额的采购项目或者采购包，通过发布公告方式邀请供应商后，符合资格条件的中小企业数量不足3家的，应当中止采购活动，视同未预留份额的采购项目或者采购包，按照本办法第九条有关规定重新组织采购活动。</w:t>
      </w:r>
    </w:p>
    <w:p w14:paraId="6E19061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第十一条</w:t>
      </w:r>
      <w:r>
        <w:rPr>
          <w:rFonts w:hint="eastAsia" w:cs="宋体" w:asciiTheme="minorEastAsia" w:hAnsiTheme="minorEastAsia" w:eastAsiaTheme="minorEastAsia"/>
          <w:color w:val="333333"/>
          <w:kern w:val="0"/>
          <w:szCs w:val="21"/>
        </w:rPr>
        <w:t>　中小企业参加政府采购活动，应当出具本办法规定的《中小企业声明函》（附1），否则不得享受相关中小企业扶持政策。任何单位和个人不得要求供应商提供《中小企业声明函》之外的中小企业身份证明文件。</w:t>
      </w:r>
    </w:p>
    <w:p w14:paraId="3A01685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第十二条</w:t>
      </w:r>
      <w:r>
        <w:rPr>
          <w:rFonts w:hint="eastAsia" w:cs="宋体" w:asciiTheme="minorEastAsia" w:hAnsiTheme="minorEastAsia" w:eastAsiaTheme="minorEastAsia"/>
          <w:color w:val="333333"/>
          <w:kern w:val="0"/>
          <w:szCs w:val="21"/>
        </w:rPr>
        <w:t>　采购项目涉及中小企业采购的，采购文件应当明确以下内容：</w:t>
      </w:r>
    </w:p>
    <w:p w14:paraId="59A0647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（一）预留份额的采购项目或者采购包，明确该项目或相关采购包专门面向中小企业采购，以及相关标的及预算金额；</w:t>
      </w:r>
    </w:p>
    <w:p w14:paraId="5944F23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（二）要求以联合体形式参加或者合同分包的，明确联合协议或者分包意向协议中中小企业合同金额应当达到的比例，并作为供应商资格条件；</w:t>
      </w:r>
    </w:p>
    <w:p w14:paraId="37804FA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（三）非预留份额的采购项目或者采购包，明确有关价格扣除比例或者价格分加分比例；</w:t>
      </w:r>
    </w:p>
    <w:p w14:paraId="7D904F0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（四）规定依据本办法规定享受扶持政策获得政府采购合同的，小微企业不得将合同分包给大中型企业，中型企业不得将合同分包给大型企业；</w:t>
      </w:r>
    </w:p>
    <w:p w14:paraId="04D7BE5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（五）采购人认为具备相关条件的，明确对中小企业在资金支付期限、预付款比例等方面的优惠措施；</w:t>
      </w:r>
    </w:p>
    <w:p w14:paraId="6AFDF7D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（六）明确采购标的对应的中小企业划分标准所属行业；</w:t>
      </w:r>
    </w:p>
    <w:p w14:paraId="658287F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（七）法律法规和省级以上人民政府财政部门规定的其他事项。</w:t>
      </w:r>
    </w:p>
    <w:p w14:paraId="36CF91AE">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第十三条</w:t>
      </w:r>
      <w:r>
        <w:rPr>
          <w:rFonts w:hint="eastAsia" w:cs="宋体" w:asciiTheme="minorEastAsia" w:hAnsiTheme="minorEastAsia" w:eastAsiaTheme="minorEastAsia"/>
          <w:color w:val="333333"/>
          <w:kern w:val="0"/>
          <w:szCs w:val="21"/>
        </w:rPr>
        <w:t>　中标、成交供应商享受本办法规定的中小企业扶持政策的，采购人、采购代理机构应当随中标、成交结果公开中标、成交供应商的《中小企业声明函》。</w:t>
      </w:r>
    </w:p>
    <w:p w14:paraId="6DB7BB3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适用招标投标法的政府采购工程建设项目，应当在公示中标候选人时公开中标候选人的《中小企业声明函》。</w:t>
      </w:r>
    </w:p>
    <w:p w14:paraId="7509E2C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第十四条</w:t>
      </w:r>
      <w:r>
        <w:rPr>
          <w:rFonts w:hint="eastAsia" w:cs="宋体" w:asciiTheme="minorEastAsia" w:hAnsiTheme="minorEastAsia" w:eastAsiaTheme="minorEastAsia"/>
          <w:color w:val="333333"/>
          <w:kern w:val="0"/>
          <w:szCs w:val="21"/>
        </w:rPr>
        <w:t>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19BA3916">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第十五条</w:t>
      </w:r>
      <w:r>
        <w:rPr>
          <w:rFonts w:hint="eastAsia" w:cs="宋体" w:asciiTheme="minorEastAsia" w:hAnsiTheme="minorEastAsia" w:eastAsiaTheme="minorEastAsia"/>
          <w:color w:val="333333"/>
          <w:kern w:val="0"/>
          <w:szCs w:val="21"/>
        </w:rPr>
        <w:t>　鼓励各地区、各部门在采购活动中允许中小企业引入信用担保手段，为中小企业在投标（响应）保证、履约保证等方面提供专业化服务。鼓励中小企业依法合规通过政府采购合同融资。</w:t>
      </w:r>
    </w:p>
    <w:p w14:paraId="1B35D7E1">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第十六条</w:t>
      </w:r>
      <w:r>
        <w:rPr>
          <w:rFonts w:hint="eastAsia" w:cs="宋体" w:asciiTheme="minorEastAsia" w:hAnsiTheme="minorEastAsia" w:eastAsiaTheme="minorEastAsia"/>
          <w:color w:val="333333"/>
          <w:kern w:val="0"/>
          <w:szCs w:val="21"/>
        </w:rPr>
        <w:t>　政府采购监督检查、投诉处理及政府采购行政处罚中对中小企业的认定，由货物制造商或者工程、服务供应商注册登记所在地的县级以上人民政府中小企业主管部门负责。</w:t>
      </w:r>
    </w:p>
    <w:p w14:paraId="586DD383">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中小企业主管部门应当在收到财政部门或者有关招标投标行政监督部门关于协助开展中小企业认定函后10个工作日内做出书面答复。</w:t>
      </w:r>
    </w:p>
    <w:p w14:paraId="611F7392">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第十七条</w:t>
      </w:r>
      <w:r>
        <w:rPr>
          <w:rFonts w:hint="eastAsia" w:cs="宋体" w:asciiTheme="minorEastAsia" w:hAnsiTheme="minorEastAsia" w:eastAsiaTheme="minorEastAsia"/>
          <w:color w:val="333333"/>
          <w:kern w:val="0"/>
          <w:szCs w:val="21"/>
        </w:rPr>
        <w:t>　各地区、各部门应当对涉及中小企业采购的预算项目实施全过程绩效管理，合理设置绩效目标和指标，落实扶持中小企业有关政策要求，定期开展绩效监控和评价，强化绩效评价结果应用。</w:t>
      </w:r>
    </w:p>
    <w:p w14:paraId="33B5002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第十八条</w:t>
      </w:r>
      <w:r>
        <w:rPr>
          <w:rFonts w:hint="eastAsia" w:cs="宋体" w:asciiTheme="minorEastAsia" w:hAnsiTheme="minorEastAsia" w:eastAsiaTheme="minorEastAsia"/>
          <w:color w:val="333333"/>
          <w:kern w:val="0"/>
          <w:szCs w:val="21"/>
        </w:rPr>
        <w:t>　主管预算单位应当自2022年起向同级财政部门报告本部门上一年度面向中小企业预留份额和采购的具体情况，并在中国政府采购网公开预留项目执行情况（附2）。未达到本办法规定的预留份额比例的，应当作出说明。</w:t>
      </w:r>
    </w:p>
    <w:p w14:paraId="249B5D55">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第十九条</w:t>
      </w:r>
      <w:r>
        <w:rPr>
          <w:rFonts w:hint="eastAsia" w:cs="宋体" w:asciiTheme="minorEastAsia" w:hAnsiTheme="minorEastAsia" w:eastAsiaTheme="minorEastAsia"/>
          <w:color w:val="333333"/>
          <w:kern w:val="0"/>
          <w:szCs w:val="21"/>
        </w:rPr>
        <w:t>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6C999649">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第二十条</w:t>
      </w:r>
      <w:r>
        <w:rPr>
          <w:rFonts w:hint="eastAsia" w:cs="宋体" w:asciiTheme="minorEastAsia" w:hAnsiTheme="minorEastAsia" w:eastAsiaTheme="minorEastAsia"/>
          <w:color w:val="333333"/>
          <w:kern w:val="0"/>
          <w:szCs w:val="21"/>
        </w:rPr>
        <w:t>　供应商按照本办法规定提供声明函内容不实的，属于提供虚假材料谋取中标、成交，依照《中华人民共和国政府采购法》等国家有关规定追究相应责任。</w:t>
      </w:r>
    </w:p>
    <w:p w14:paraId="6C619F3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color w:val="333333"/>
          <w:kern w:val="0"/>
          <w:szCs w:val="21"/>
        </w:rPr>
        <w:t>适用招标投标法的政府采购工程建设项目，投标人按照本办法规定提供声明函内容不实的，属于弄虚作假骗取中标，依照《中华人民共和国招标投标法》等国家有关规定追究相应责任。</w:t>
      </w:r>
    </w:p>
    <w:p w14:paraId="0B88D027">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第二十一条</w:t>
      </w:r>
      <w:r>
        <w:rPr>
          <w:rFonts w:hint="eastAsia" w:cs="宋体" w:asciiTheme="minorEastAsia" w:hAnsiTheme="minorEastAsia" w:eastAsiaTheme="minorEastAsia"/>
          <w:color w:val="333333"/>
          <w:kern w:val="0"/>
          <w:szCs w:val="21"/>
        </w:rPr>
        <w:t>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39A8627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第二十二条</w:t>
      </w:r>
      <w:r>
        <w:rPr>
          <w:rFonts w:hint="eastAsia" w:cs="宋体" w:asciiTheme="minorEastAsia" w:hAnsiTheme="minorEastAsia" w:eastAsiaTheme="minorEastAsia"/>
          <w:color w:val="333333"/>
          <w:kern w:val="0"/>
          <w:szCs w:val="21"/>
        </w:rPr>
        <w:t>　对外援助项目、国家相关资格或者资质管理制度另有规定的项目，不适用本办法。</w:t>
      </w:r>
    </w:p>
    <w:p w14:paraId="28C62B8B">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第二十三条</w:t>
      </w:r>
      <w:r>
        <w:rPr>
          <w:rFonts w:hint="eastAsia" w:cs="宋体" w:asciiTheme="minorEastAsia" w:hAnsiTheme="minorEastAsia" w:eastAsiaTheme="minorEastAsia"/>
          <w:color w:val="333333"/>
          <w:kern w:val="0"/>
          <w:szCs w:val="21"/>
        </w:rPr>
        <w:t>　关于视同中小企业的其他主体的政府采购扶持政策，由财政部会同有关部门另行规定。</w:t>
      </w:r>
    </w:p>
    <w:p w14:paraId="04ED017A">
      <w:pPr>
        <w:widowControl/>
        <w:shd w:val="clear" w:color="auto" w:fill="FFFFFF"/>
        <w:spacing w:line="360" w:lineRule="auto"/>
        <w:ind w:firstLine="480"/>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第二十四条</w:t>
      </w:r>
      <w:r>
        <w:rPr>
          <w:rFonts w:hint="eastAsia" w:cs="宋体" w:asciiTheme="minorEastAsia" w:hAnsiTheme="minorEastAsia" w:eastAsiaTheme="minorEastAsia"/>
          <w:color w:val="333333"/>
          <w:kern w:val="0"/>
          <w:szCs w:val="21"/>
        </w:rPr>
        <w:t>　省级财政部门可以会同中小企业主管部门根据本办法的规定制定具体实施办法。</w:t>
      </w:r>
    </w:p>
    <w:p w14:paraId="581D7ECC">
      <w:pPr>
        <w:widowControl/>
        <w:shd w:val="clear" w:color="auto" w:fill="FFFFFF"/>
        <w:spacing w:line="360" w:lineRule="auto"/>
        <w:ind w:firstLine="480"/>
        <w:jc w:val="left"/>
        <w:rPr>
          <w:rFonts w:cs="宋体" w:asciiTheme="minorEastAsia" w:hAnsiTheme="minorEastAsia" w:eastAsiaTheme="minorEastAsia"/>
          <w:color w:val="333333"/>
          <w:kern w:val="0"/>
          <w:szCs w:val="21"/>
        </w:rPr>
      </w:pPr>
      <w:r>
        <w:rPr>
          <w:rFonts w:hint="eastAsia" w:cs="宋体" w:asciiTheme="minorEastAsia" w:hAnsiTheme="minorEastAsia" w:eastAsiaTheme="minorEastAsia"/>
          <w:b/>
          <w:bCs/>
          <w:color w:val="333333"/>
          <w:kern w:val="0"/>
          <w:szCs w:val="21"/>
        </w:rPr>
        <w:t>第二十五条</w:t>
      </w:r>
      <w:r>
        <w:rPr>
          <w:rFonts w:hint="eastAsia" w:cs="宋体" w:asciiTheme="minorEastAsia" w:hAnsiTheme="minorEastAsia" w:eastAsiaTheme="minorEastAsia"/>
          <w:color w:val="333333"/>
          <w:kern w:val="0"/>
          <w:szCs w:val="21"/>
        </w:rPr>
        <w:t>　本办法自2021年1月1日起施行。《财政部 工业和信息化部关于印发〈政府采购促进中小企业发展暂行办法〉的通知》（财库〔2011〕181号）同时废止。</w:t>
      </w:r>
    </w:p>
    <w:p w14:paraId="63FF822F">
      <w:pPr>
        <w:widowControl/>
        <w:shd w:val="clear" w:color="auto" w:fill="FFFFFF"/>
        <w:spacing w:line="360" w:lineRule="auto"/>
        <w:ind w:firstLine="480"/>
        <w:jc w:val="left"/>
        <w:rPr>
          <w:rFonts w:cs="宋体" w:asciiTheme="minorEastAsia" w:hAnsiTheme="minorEastAsia" w:eastAsiaTheme="minorEastAsia"/>
          <w:color w:val="333333"/>
          <w:kern w:val="0"/>
          <w:szCs w:val="21"/>
        </w:rPr>
      </w:pPr>
    </w:p>
    <w:p w14:paraId="56F151E1">
      <w:pPr>
        <w:spacing w:line="360" w:lineRule="auto"/>
        <w:rPr>
          <w:rFonts w:asciiTheme="minorEastAsia" w:hAnsiTheme="minorEastAsia" w:eastAsiaTheme="minorEastAsia"/>
          <w:szCs w:val="21"/>
        </w:rPr>
      </w:pPr>
    </w:p>
    <w:p w14:paraId="5E78AB8D">
      <w:pPr>
        <w:pStyle w:val="6"/>
        <w:spacing w:before="0" w:after="0"/>
      </w:pPr>
      <w:bookmarkStart w:id="141" w:name="_Toc73613645"/>
      <w:bookmarkStart w:id="142" w:name="_Toc1124295700"/>
      <w:bookmarkStart w:id="143" w:name="_Toc135293195"/>
      <w:bookmarkStart w:id="144" w:name="_Toc73610163"/>
      <w:r>
        <w:rPr>
          <w:rFonts w:hint="eastAsia"/>
        </w:rPr>
        <w:t>二、关于印发中小企业划型标准规定的通知</w:t>
      </w:r>
      <w:bookmarkEnd w:id="141"/>
      <w:bookmarkEnd w:id="142"/>
      <w:bookmarkEnd w:id="143"/>
      <w:bookmarkEnd w:id="144"/>
    </w:p>
    <w:p w14:paraId="0F5B187D">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工信部联企业〔2011〕300号</w:t>
      </w:r>
    </w:p>
    <w:p w14:paraId="574A9806">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各省、自治区、直辖市人民政府，国务院各部委、各直属机构及有关单位：</w:t>
      </w:r>
    </w:p>
    <w:p w14:paraId="3A29460C">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4E2D39F2">
      <w:pPr>
        <w:widowControl/>
        <w:shd w:val="clear" w:color="auto" w:fill="FFFFFF"/>
        <w:spacing w:before="100" w:beforeAutospacing="1" w:after="100" w:afterAutospacing="1" w:line="360" w:lineRule="auto"/>
        <w:jc w:val="right"/>
        <w:rPr>
          <w:rFonts w:hint="eastAsia" w:cs="宋体" w:asciiTheme="minorEastAsia" w:hAnsiTheme="minorEastAsia" w:eastAsiaTheme="minorEastAsia"/>
          <w:color w:val="000000"/>
          <w:kern w:val="0"/>
          <w:szCs w:val="21"/>
          <w:lang w:eastAsia="zh-CN"/>
        </w:rPr>
      </w:pPr>
    </w:p>
    <w:p w14:paraId="4D6FEFEE">
      <w:pPr>
        <w:widowControl/>
        <w:shd w:val="clear" w:color="auto" w:fill="FFFFFF"/>
        <w:spacing w:before="100" w:beforeAutospacing="1" w:after="100" w:afterAutospacing="1" w:line="360" w:lineRule="auto"/>
        <w:jc w:val="righ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工业和信息化部　国家统计局</w:t>
      </w:r>
    </w:p>
    <w:p w14:paraId="555EB754">
      <w:pPr>
        <w:widowControl/>
        <w:shd w:val="clear" w:color="auto" w:fill="FFFFFF"/>
        <w:spacing w:before="100" w:beforeAutospacing="1" w:after="100" w:afterAutospacing="1" w:line="360" w:lineRule="auto"/>
        <w:jc w:val="righ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国家发展和改革委员会　财政部</w:t>
      </w:r>
    </w:p>
    <w:p w14:paraId="14DF7F7B">
      <w:pPr>
        <w:widowControl/>
        <w:shd w:val="clear" w:color="auto" w:fill="FFFFFF"/>
        <w:spacing w:before="100" w:beforeAutospacing="1" w:after="100" w:afterAutospacing="1" w:line="360" w:lineRule="auto"/>
        <w:jc w:val="righ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二○一一年六月十八日</w:t>
      </w:r>
    </w:p>
    <w:p w14:paraId="2176EC63">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hint="eastAsia" w:cs="宋体" w:asciiTheme="minorEastAsia" w:hAnsiTheme="minorEastAsia" w:eastAsiaTheme="minorEastAsia"/>
          <w:b/>
          <w:bCs/>
          <w:color w:val="000000"/>
          <w:kern w:val="0"/>
        </w:rPr>
        <w:t>中小企业划型标准规定</w:t>
      </w:r>
    </w:p>
    <w:p w14:paraId="7D3BF250">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一、根据《中华人民共和国中小企业促进法》和《国务院关于进一步促进中小企业发展的若干意见》(国发〔2009〕36号)，制定本规定。</w:t>
      </w:r>
    </w:p>
    <w:p w14:paraId="28648310">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二、中小企业划分为中型、小型、微型三种类型，具体标准根据企业从业人员、营业收入、资产总额等指标，结合行业特点制定。</w:t>
      </w:r>
    </w:p>
    <w:p w14:paraId="18083BE1">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C524A47">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四、各行业划型标准为：</w:t>
      </w:r>
    </w:p>
    <w:p w14:paraId="6A3ED449">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（一）农、林、牧、渔业。营业收入20000万元以下的为中小微型企业。其中，营业收入500万元及以上的为中型企业，营业收入50万元及以上的为小型企业，营业收入50万元以下的为微型企业。</w:t>
      </w:r>
    </w:p>
    <w:p w14:paraId="370B4477">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4828D41B">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930DC48">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6034BAB">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301C844">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44CB3F93">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5AEF3F0">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4E15E28">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89CD58E">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EAE732F">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BC019E7">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13B7BF2">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9FDE319">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44F9C16">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65E4FAB">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（十六）其他未列明行业。从业人员300人以下的为中小微型企业。其中，从业人员100人及以上的为中型企业；从业人员10人及以上的为小型企业；从业人员10人以下的为微型企业。</w:t>
      </w:r>
    </w:p>
    <w:p w14:paraId="7B441EDD">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五、企业类型的划分以统计部门的统计数据为依据。</w:t>
      </w:r>
    </w:p>
    <w:p w14:paraId="323203D8">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六、本规定适用于在中华人民共和国境内依法设立的各类所有制和各种组织形式的企业。个体工商户和本规定以外的行业，参照本规定进行划型。</w:t>
      </w:r>
    </w:p>
    <w:p w14:paraId="540F340F">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七、本规定的中型企业标准上限即为大型企业标准的下限，国家统计部门据此制定大中小微型企业的统计分类。国务院有关部门据此进行相关数据分析，不得制定与本规定不一致的企业划型标准。</w:t>
      </w:r>
    </w:p>
    <w:p w14:paraId="4660F1E5">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八、本规定由工业和信息化部、国家统计局会同有关部门根据《国民经济行业分类》修订情况和企业发展变化情况适时修订。</w:t>
      </w:r>
    </w:p>
    <w:p w14:paraId="334B130C">
      <w:pPr>
        <w:widowControl/>
        <w:shd w:val="clear" w:color="auto" w:fill="FFFFFF"/>
        <w:spacing w:before="100" w:beforeAutospacing="1" w:after="100" w:afterAutospacing="1" w:line="360" w:lineRule="auto"/>
        <w:jc w:val="left"/>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eastAsiaTheme="minorEastAsia"/>
          <w:color w:val="000000"/>
          <w:kern w:val="0"/>
          <w:szCs w:val="21"/>
        </w:rPr>
        <w:t>　　九、本规定由工业和信息化部、国家统计局会同有关部门负责解释。</w:t>
      </w:r>
    </w:p>
    <w:p w14:paraId="59470352">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　　十、本规定自发布之日起执行，原国家经贸委、原国家计委、财政部和国家统计局2003年颁布的《中小企业标准暂行规定》同时废止。</w:t>
      </w:r>
    </w:p>
    <w:p w14:paraId="7DEF50ED">
      <w:pPr>
        <w:widowControl/>
        <w:shd w:val="clear" w:color="auto" w:fill="FFFFFF"/>
        <w:spacing w:before="100" w:beforeAutospacing="1" w:after="100" w:afterAutospacing="1" w:line="360" w:lineRule="auto"/>
        <w:jc w:val="left"/>
        <w:rPr>
          <w:rFonts w:cs="宋体" w:asciiTheme="minorEastAsia" w:hAnsiTheme="minorEastAsia" w:eastAsiaTheme="minorEastAsia"/>
          <w:color w:val="000000"/>
          <w:kern w:val="0"/>
          <w:szCs w:val="21"/>
        </w:rPr>
      </w:pPr>
    </w:p>
    <w:p w14:paraId="593554C7">
      <w:pPr>
        <w:pStyle w:val="6"/>
        <w:spacing w:before="0" w:after="0"/>
      </w:pPr>
      <w:bookmarkStart w:id="145" w:name="_Toc73613646"/>
      <w:bookmarkStart w:id="146" w:name="_Toc73610164"/>
      <w:bookmarkStart w:id="147" w:name="_Toc135293196"/>
      <w:bookmarkStart w:id="148" w:name="_Toc1080073887"/>
      <w:r>
        <w:rPr>
          <w:rFonts w:hint="eastAsia"/>
        </w:rPr>
        <w:t>三、</w:t>
      </w:r>
      <w:r>
        <w:t>国家统计局关于印发《统计上大中小微型企业划分办法 （2017）》的通知</w:t>
      </w:r>
      <w:bookmarkEnd w:id="145"/>
      <w:bookmarkEnd w:id="146"/>
      <w:bookmarkEnd w:id="147"/>
      <w:r>
        <w:t> </w:t>
      </w:r>
      <w:bookmarkEnd w:id="148"/>
    </w:p>
    <w:p w14:paraId="7EE5FE96">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国统字〔2017〕213号</w:t>
      </w:r>
    </w:p>
    <w:p w14:paraId="5DA1859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各省、自治区、直辖市统计局，新疆生产建设兵团统计局，国务院各有关部门，国家统计局各调查总队：</w:t>
      </w:r>
    </w:p>
    <w:p w14:paraId="4C54852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32E8FAC6">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附件：《统计上大中小微型企业划分办法（2017）》修订说明</w:t>
      </w:r>
    </w:p>
    <w:p w14:paraId="5BEFAAC8">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国家统计局</w:t>
      </w:r>
    </w:p>
    <w:p w14:paraId="4C01F953">
      <w:pPr>
        <w:widowControl/>
        <w:spacing w:line="360" w:lineRule="auto"/>
        <w:jc w:val="righ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2017年12月28日</w:t>
      </w:r>
    </w:p>
    <w:p w14:paraId="6F5C9EA9">
      <w:pPr>
        <w:widowControl/>
        <w:spacing w:line="360" w:lineRule="auto"/>
        <w:jc w:val="center"/>
        <w:rPr>
          <w:rFonts w:cs="宋体" w:asciiTheme="minorEastAsia" w:hAnsiTheme="minorEastAsia" w:eastAsiaTheme="minorEastAsia"/>
          <w:b/>
          <w:bCs/>
          <w:kern w:val="0"/>
          <w:szCs w:val="21"/>
        </w:rPr>
      </w:pPr>
    </w:p>
    <w:p w14:paraId="3DE44C0C">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w:t>
      </w:r>
    </w:p>
    <w:p w14:paraId="235435DC">
      <w:pPr>
        <w:widowControl/>
        <w:spacing w:line="360" w:lineRule="auto"/>
        <w:jc w:val="left"/>
        <w:rPr>
          <w:rFonts w:cs="宋体" w:asciiTheme="minorEastAsia" w:hAnsiTheme="minorEastAsia" w:eastAsiaTheme="minorEastAsia"/>
          <w:kern w:val="0"/>
          <w:szCs w:val="21"/>
        </w:rPr>
      </w:pPr>
    </w:p>
    <w:p w14:paraId="06106F56">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根据工业和信息化部、国家统计局、国家发展改革委、财政部《关于印发中小企业划型标准规定的通知》（工信部联企业〔2011〕300号），以《国民经济行业分类》（GB/T4754-2017）为基础，结合统计工作的实际情况，制定本办法。</w:t>
      </w:r>
    </w:p>
    <w:p w14:paraId="11E7C8C4">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二、本办法适用对象为在中华人民共和国境内依法设立的各种组织形式的法人企业或单位。个体工商户参照本办法进行划分。</w:t>
      </w:r>
    </w:p>
    <w:p w14:paraId="3E74CDFE">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47A5BF7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四、本办法按照行业门类、大类、中类和组合类别，依据从业人员、营业收入、资产总额等指标或替代指标，将我国的企业划分为大型、中型、小型、微型等四种类型。具体划分标准见附表。</w:t>
      </w:r>
    </w:p>
    <w:p w14:paraId="0255C0D2">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五、企业划分由政府综合统计部门根据统计年报每年确定一次，定报统计原则上不进行调整。</w:t>
      </w:r>
    </w:p>
    <w:p w14:paraId="0A7F50D2">
      <w:pPr>
        <w:widowControl/>
        <w:spacing w:line="360" w:lineRule="auto"/>
        <w:ind w:left="1"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六、本办法自印发之日起执行，国家统计局2011年印发的《统计上大中小微型企业划分办法》（国统字〔2011〕75号）同时废止。</w:t>
      </w:r>
    </w:p>
    <w:p w14:paraId="5688AF2C">
      <w:pPr>
        <w:widowControl/>
        <w:spacing w:line="360" w:lineRule="auto"/>
        <w:jc w:val="left"/>
        <w:rPr>
          <w:rFonts w:cs="宋体" w:asciiTheme="minorEastAsia" w:hAnsiTheme="minorEastAsia" w:eastAsiaTheme="minorEastAsia"/>
          <w:kern w:val="0"/>
          <w:szCs w:val="21"/>
        </w:rPr>
      </w:pPr>
    </w:p>
    <w:p w14:paraId="6FAB0528">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附件</w:t>
      </w:r>
    </w:p>
    <w:p w14:paraId="121FE517">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《统计上大中小微型企业划分办法（2017）》修订说明</w:t>
      </w:r>
    </w:p>
    <w:p w14:paraId="229C0C00">
      <w:pPr>
        <w:widowControl/>
        <w:spacing w:line="360" w:lineRule="auto"/>
        <w:jc w:val="left"/>
        <w:rPr>
          <w:rFonts w:cs="宋体" w:asciiTheme="minorEastAsia" w:hAnsiTheme="minorEastAsia" w:eastAsiaTheme="minorEastAsia"/>
          <w:kern w:val="0"/>
          <w:szCs w:val="21"/>
        </w:rPr>
      </w:pPr>
    </w:p>
    <w:p w14:paraId="3AF24D0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一、修订背景</w:t>
      </w:r>
    </w:p>
    <w:p w14:paraId="40629917">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6E9B072A">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014034EC">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二、修订主要内容</w:t>
      </w:r>
    </w:p>
    <w:p w14:paraId="4B9B17F6">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05C4660B">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将交通运输业中包括的“装卸搬运和运输代理业”修改为“多式联运和运输代理业、装卸搬运”。</w:t>
      </w:r>
    </w:p>
    <w:p w14:paraId="66A677F3">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仓储业所包括的行业中类，根据《国民经济行业分类》（GB/T 4754—2017）调整为“通用仓储，低温仓储，危险品仓储，谷物、棉花等农产品仓储，中药材仓储和其他仓储业”。</w:t>
      </w:r>
    </w:p>
    <w:p w14:paraId="4DD83727">
      <w:pPr>
        <w:widowControl/>
        <w:spacing w:line="360" w:lineRule="auto"/>
        <w:jc w:val="left"/>
        <w:rPr>
          <w:rFonts w:cs="宋体" w:asciiTheme="minorEastAsia" w:hAnsiTheme="minorEastAsia" w:eastAsiaTheme="minorEastAsia"/>
          <w:kern w:val="0"/>
          <w:szCs w:val="21"/>
        </w:rPr>
      </w:pPr>
    </w:p>
    <w:p w14:paraId="4F583E74">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附表</w:t>
      </w:r>
    </w:p>
    <w:p w14:paraId="75B38113">
      <w:pPr>
        <w:widowControl/>
        <w:spacing w:line="360" w:lineRule="auto"/>
        <w:jc w:val="center"/>
        <w:rPr>
          <w:rFonts w:cs="宋体" w:asciiTheme="minorEastAsia" w:hAnsiTheme="minorEastAsia" w:eastAsiaTheme="minorEastAsia"/>
          <w:kern w:val="0"/>
          <w:szCs w:val="21"/>
        </w:rPr>
      </w:pPr>
      <w:r>
        <w:rPr>
          <w:rFonts w:cs="宋体" w:asciiTheme="minorEastAsia" w:hAnsiTheme="minorEastAsia" w:eastAsiaTheme="minorEastAsia"/>
          <w:b/>
          <w:bCs/>
          <w:kern w:val="0"/>
          <w:szCs w:val="21"/>
        </w:rPr>
        <w:t>统计上大中小微型企业划分标准</w:t>
      </w:r>
    </w:p>
    <w:tbl>
      <w:tblPr>
        <w:tblStyle w:val="50"/>
        <w:tblW w:w="0" w:type="auto"/>
        <w:jc w:val="center"/>
        <w:tblLayout w:type="fixed"/>
        <w:tblCellMar>
          <w:top w:w="0" w:type="dxa"/>
          <w:left w:w="108" w:type="dxa"/>
          <w:bottom w:w="0" w:type="dxa"/>
          <w:right w:w="108" w:type="dxa"/>
        </w:tblCellMar>
      </w:tblPr>
      <w:tblGrid>
        <w:gridCol w:w="2113"/>
        <w:gridCol w:w="1369"/>
        <w:gridCol w:w="709"/>
        <w:gridCol w:w="1125"/>
        <w:gridCol w:w="1701"/>
        <w:gridCol w:w="1426"/>
        <w:gridCol w:w="992"/>
      </w:tblGrid>
      <w:tr w14:paraId="53B7737A">
        <w:tblPrEx>
          <w:tblCellMar>
            <w:top w:w="0" w:type="dxa"/>
            <w:left w:w="108" w:type="dxa"/>
            <w:bottom w:w="0" w:type="dxa"/>
            <w:right w:w="108" w:type="dxa"/>
          </w:tblCellMar>
        </w:tblPrEx>
        <w:trPr>
          <w:trHeight w:val="622" w:hRule="exact"/>
          <w:jc w:val="center"/>
        </w:trPr>
        <w:tc>
          <w:tcPr>
            <w:tcW w:w="2113" w:type="dxa"/>
            <w:tcBorders>
              <w:top w:val="single" w:color="auto" w:sz="4" w:space="0"/>
              <w:left w:val="nil"/>
              <w:bottom w:val="single" w:color="auto" w:sz="4" w:space="0"/>
              <w:right w:val="single" w:color="auto" w:sz="4" w:space="0"/>
            </w:tcBorders>
            <w:shd w:val="clear" w:color="auto" w:fill="auto"/>
            <w:vAlign w:val="center"/>
          </w:tcPr>
          <w:p w14:paraId="4FBA5E7D">
            <w:pPr>
              <w:widowControl/>
              <w:spacing w:line="240" w:lineRule="exact"/>
              <w:jc w:val="center"/>
              <w:rPr>
                <w:rFonts w:ascii="宋体" w:hAnsi="宋体" w:cs="宋体"/>
                <w:b/>
                <w:bCs/>
                <w:color w:val="000000"/>
                <w:kern w:val="0"/>
                <w:sz w:val="18"/>
                <w:szCs w:val="21"/>
              </w:rPr>
            </w:pPr>
            <w:r>
              <w:rPr>
                <w:rFonts w:hint="eastAsia" w:ascii="宋体" w:hAnsi="宋体" w:cs="宋体"/>
                <w:b/>
                <w:bCs/>
                <w:color w:val="000000"/>
                <w:kern w:val="0"/>
                <w:sz w:val="18"/>
                <w:szCs w:val="21"/>
              </w:rPr>
              <w:t>行业名称</w:t>
            </w:r>
          </w:p>
        </w:tc>
        <w:tc>
          <w:tcPr>
            <w:tcW w:w="1369" w:type="dxa"/>
            <w:tcBorders>
              <w:top w:val="single" w:color="auto" w:sz="4" w:space="0"/>
              <w:left w:val="nil"/>
              <w:bottom w:val="single" w:color="auto" w:sz="4" w:space="0"/>
              <w:right w:val="single" w:color="auto" w:sz="4" w:space="0"/>
            </w:tcBorders>
            <w:shd w:val="clear" w:color="auto" w:fill="auto"/>
            <w:vAlign w:val="center"/>
          </w:tcPr>
          <w:p w14:paraId="02206B8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709" w:type="dxa"/>
            <w:tcBorders>
              <w:top w:val="single" w:color="auto" w:sz="4" w:space="0"/>
              <w:left w:val="nil"/>
              <w:bottom w:val="single" w:color="auto" w:sz="4" w:space="0"/>
              <w:right w:val="single" w:color="auto" w:sz="4" w:space="0"/>
            </w:tcBorders>
            <w:shd w:val="clear" w:color="auto" w:fill="auto"/>
            <w:vAlign w:val="center"/>
          </w:tcPr>
          <w:p w14:paraId="49F48BD0">
            <w:pPr>
              <w:widowControl/>
              <w:jc w:val="center"/>
              <w:rPr>
                <w:rFonts w:hint="eastAsia" w:ascii="宋体" w:hAnsi="宋体" w:eastAsia="宋体" w:cs="宋体"/>
                <w:b/>
                <w:bCs/>
                <w:color w:val="000000"/>
                <w:kern w:val="0"/>
                <w:sz w:val="18"/>
                <w:szCs w:val="18"/>
                <w:lang w:eastAsia="zh-CN"/>
              </w:rPr>
            </w:pPr>
            <w:r>
              <w:rPr>
                <w:rFonts w:hint="eastAsia" w:ascii="宋体" w:hAnsi="宋体" w:cs="宋体"/>
                <w:b/>
                <w:bCs/>
                <w:color w:val="000000"/>
                <w:kern w:val="0"/>
                <w:sz w:val="18"/>
                <w:szCs w:val="18"/>
              </w:rPr>
              <w:t>计量</w:t>
            </w:r>
          </w:p>
          <w:p w14:paraId="67D90484">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1125" w:type="dxa"/>
            <w:tcBorders>
              <w:top w:val="single" w:color="auto" w:sz="4" w:space="0"/>
              <w:left w:val="nil"/>
              <w:bottom w:val="single" w:color="auto" w:sz="4" w:space="0"/>
              <w:right w:val="single" w:color="auto" w:sz="4" w:space="0"/>
            </w:tcBorders>
            <w:shd w:val="clear" w:color="auto" w:fill="auto"/>
            <w:vAlign w:val="center"/>
          </w:tcPr>
          <w:p w14:paraId="373E296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大型</w:t>
            </w:r>
          </w:p>
        </w:tc>
        <w:tc>
          <w:tcPr>
            <w:tcW w:w="1701" w:type="dxa"/>
            <w:tcBorders>
              <w:top w:val="single" w:color="auto" w:sz="4" w:space="0"/>
              <w:left w:val="nil"/>
              <w:bottom w:val="single" w:color="auto" w:sz="4" w:space="0"/>
              <w:right w:val="single" w:color="auto" w:sz="4" w:space="0"/>
            </w:tcBorders>
            <w:shd w:val="clear" w:color="auto" w:fill="auto"/>
            <w:vAlign w:val="center"/>
          </w:tcPr>
          <w:p w14:paraId="3D043AA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中型</w:t>
            </w:r>
          </w:p>
        </w:tc>
        <w:tc>
          <w:tcPr>
            <w:tcW w:w="1426" w:type="dxa"/>
            <w:tcBorders>
              <w:top w:val="single" w:color="auto" w:sz="4" w:space="0"/>
              <w:left w:val="nil"/>
              <w:bottom w:val="single" w:color="auto" w:sz="4" w:space="0"/>
              <w:right w:val="single" w:color="auto" w:sz="4" w:space="0"/>
            </w:tcBorders>
            <w:shd w:val="clear" w:color="auto" w:fill="auto"/>
            <w:vAlign w:val="center"/>
          </w:tcPr>
          <w:p w14:paraId="11F8833A">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小型</w:t>
            </w:r>
          </w:p>
        </w:tc>
        <w:tc>
          <w:tcPr>
            <w:tcW w:w="992" w:type="dxa"/>
            <w:tcBorders>
              <w:top w:val="single" w:color="auto" w:sz="4" w:space="0"/>
              <w:left w:val="nil"/>
              <w:bottom w:val="single" w:color="auto" w:sz="4" w:space="0"/>
              <w:right w:val="nil"/>
            </w:tcBorders>
            <w:shd w:val="clear" w:color="auto" w:fill="auto"/>
            <w:vAlign w:val="center"/>
          </w:tcPr>
          <w:p w14:paraId="1F2D0A1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微型</w:t>
            </w:r>
          </w:p>
        </w:tc>
      </w:tr>
      <w:tr w14:paraId="77AA359E">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18CE3AC3">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农、林、牧、渔业</w:t>
            </w:r>
          </w:p>
        </w:tc>
        <w:tc>
          <w:tcPr>
            <w:tcW w:w="1369" w:type="dxa"/>
            <w:tcBorders>
              <w:top w:val="nil"/>
              <w:left w:val="nil"/>
              <w:bottom w:val="single" w:color="auto" w:sz="4" w:space="0"/>
              <w:right w:val="single" w:color="auto" w:sz="4" w:space="0"/>
            </w:tcBorders>
            <w:shd w:val="clear" w:color="auto" w:fill="auto"/>
            <w:vAlign w:val="center"/>
          </w:tcPr>
          <w:p w14:paraId="0244E659">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28AD6A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D8BC6C0">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12D33AC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4C9ECE1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50≤Y＜500</w:t>
            </w:r>
          </w:p>
        </w:tc>
        <w:tc>
          <w:tcPr>
            <w:tcW w:w="992" w:type="dxa"/>
            <w:tcBorders>
              <w:top w:val="nil"/>
              <w:left w:val="nil"/>
              <w:bottom w:val="single" w:color="auto" w:sz="4" w:space="0"/>
              <w:right w:val="nil"/>
            </w:tcBorders>
            <w:shd w:val="clear" w:color="auto" w:fill="auto"/>
            <w:vAlign w:val="center"/>
          </w:tcPr>
          <w:p w14:paraId="53C2C1F6">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1D31BB0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6564878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工业 *</w:t>
            </w:r>
          </w:p>
        </w:tc>
        <w:tc>
          <w:tcPr>
            <w:tcW w:w="1369" w:type="dxa"/>
            <w:tcBorders>
              <w:top w:val="nil"/>
              <w:left w:val="nil"/>
              <w:bottom w:val="nil"/>
              <w:right w:val="single" w:color="auto" w:sz="4" w:space="0"/>
            </w:tcBorders>
            <w:shd w:val="clear" w:color="auto" w:fill="auto"/>
            <w:vAlign w:val="center"/>
          </w:tcPr>
          <w:p w14:paraId="65766F9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54495C1">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D5D672E">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7A9E8435">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3274728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3401F6A">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49255161">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27A8D282">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69D8463">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35CF994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196FCD1B">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733A9E8C">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2000≤Y＜40000</w:t>
            </w:r>
          </w:p>
        </w:tc>
        <w:tc>
          <w:tcPr>
            <w:tcW w:w="1426" w:type="dxa"/>
            <w:tcBorders>
              <w:top w:val="nil"/>
              <w:left w:val="nil"/>
              <w:bottom w:val="single" w:color="auto" w:sz="4" w:space="0"/>
              <w:right w:val="single" w:color="auto" w:sz="4" w:space="0"/>
            </w:tcBorders>
            <w:shd w:val="clear" w:color="auto" w:fill="auto"/>
            <w:vAlign w:val="center"/>
          </w:tcPr>
          <w:p w14:paraId="3CCF2D8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300≤Y＜2000</w:t>
            </w:r>
          </w:p>
        </w:tc>
        <w:tc>
          <w:tcPr>
            <w:tcW w:w="992" w:type="dxa"/>
            <w:tcBorders>
              <w:top w:val="nil"/>
              <w:left w:val="nil"/>
              <w:bottom w:val="single" w:color="auto" w:sz="4" w:space="0"/>
              <w:right w:val="nil"/>
            </w:tcBorders>
            <w:shd w:val="clear" w:color="auto" w:fill="auto"/>
            <w:vAlign w:val="center"/>
          </w:tcPr>
          <w:p w14:paraId="345BDE8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69C0F50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E17610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建筑业</w:t>
            </w:r>
          </w:p>
        </w:tc>
        <w:tc>
          <w:tcPr>
            <w:tcW w:w="1369" w:type="dxa"/>
            <w:tcBorders>
              <w:top w:val="nil"/>
              <w:left w:val="nil"/>
              <w:bottom w:val="nil"/>
              <w:right w:val="single" w:color="auto" w:sz="4" w:space="0"/>
            </w:tcBorders>
            <w:shd w:val="clear" w:color="auto" w:fill="auto"/>
            <w:vAlign w:val="center"/>
          </w:tcPr>
          <w:p w14:paraId="2E4D55AA">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19D0FD6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35058BD1">
            <w:pPr>
              <w:widowControl/>
              <w:jc w:val="center"/>
              <w:rPr>
                <w:rFonts w:ascii="宋体" w:hAnsi="宋体" w:cs="宋体"/>
                <w:color w:val="000000"/>
                <w:kern w:val="0"/>
                <w:sz w:val="18"/>
                <w:szCs w:val="18"/>
              </w:rPr>
            </w:pPr>
            <w:r>
              <w:rPr>
                <w:rFonts w:hint="eastAsia" w:ascii="宋体" w:hAnsi="宋体" w:cs="宋体"/>
                <w:color w:val="000000"/>
                <w:kern w:val="0"/>
                <w:sz w:val="18"/>
                <w:szCs w:val="18"/>
              </w:rPr>
              <w:t>Y≥80000</w:t>
            </w:r>
          </w:p>
        </w:tc>
        <w:tc>
          <w:tcPr>
            <w:tcW w:w="1701" w:type="dxa"/>
            <w:tcBorders>
              <w:top w:val="nil"/>
              <w:left w:val="nil"/>
              <w:bottom w:val="nil"/>
              <w:right w:val="single" w:color="auto" w:sz="4" w:space="0"/>
            </w:tcBorders>
            <w:shd w:val="clear" w:color="auto" w:fill="auto"/>
            <w:vAlign w:val="center"/>
          </w:tcPr>
          <w:p w14:paraId="134BF077">
            <w:pPr>
              <w:widowControl/>
              <w:jc w:val="center"/>
              <w:rPr>
                <w:rFonts w:ascii="宋体" w:hAnsi="宋体" w:cs="宋体"/>
                <w:color w:val="000000"/>
                <w:kern w:val="0"/>
                <w:sz w:val="18"/>
                <w:szCs w:val="18"/>
              </w:rPr>
            </w:pPr>
            <w:r>
              <w:rPr>
                <w:rFonts w:hint="eastAsia" w:ascii="宋体" w:hAnsi="宋体" w:cs="宋体"/>
                <w:color w:val="000000"/>
                <w:kern w:val="0"/>
                <w:sz w:val="18"/>
                <w:szCs w:val="18"/>
              </w:rPr>
              <w:t>6000≤Y＜80000</w:t>
            </w:r>
          </w:p>
        </w:tc>
        <w:tc>
          <w:tcPr>
            <w:tcW w:w="1426" w:type="dxa"/>
            <w:tcBorders>
              <w:top w:val="nil"/>
              <w:left w:val="nil"/>
              <w:bottom w:val="nil"/>
              <w:right w:val="single" w:color="auto" w:sz="4" w:space="0"/>
            </w:tcBorders>
            <w:shd w:val="clear" w:color="auto" w:fill="auto"/>
            <w:vAlign w:val="center"/>
          </w:tcPr>
          <w:p w14:paraId="59AB538C">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300≤Y＜6000</w:t>
            </w:r>
          </w:p>
        </w:tc>
        <w:tc>
          <w:tcPr>
            <w:tcW w:w="992" w:type="dxa"/>
            <w:tcBorders>
              <w:top w:val="nil"/>
              <w:left w:val="nil"/>
              <w:bottom w:val="nil"/>
              <w:right w:val="nil"/>
            </w:tcBorders>
            <w:shd w:val="clear" w:color="auto" w:fill="auto"/>
            <w:vAlign w:val="center"/>
          </w:tcPr>
          <w:p w14:paraId="07EBAD99">
            <w:pPr>
              <w:widowControl/>
              <w:jc w:val="center"/>
              <w:rPr>
                <w:rFonts w:ascii="宋体" w:hAnsi="宋体" w:cs="宋体"/>
                <w:color w:val="000000"/>
                <w:kern w:val="0"/>
                <w:sz w:val="18"/>
                <w:szCs w:val="18"/>
              </w:rPr>
            </w:pPr>
            <w:r>
              <w:rPr>
                <w:rFonts w:hint="eastAsia" w:ascii="宋体" w:hAnsi="宋体" w:cs="宋体"/>
                <w:color w:val="000000"/>
                <w:kern w:val="0"/>
                <w:sz w:val="18"/>
                <w:szCs w:val="18"/>
              </w:rPr>
              <w:t>Y＜300</w:t>
            </w:r>
          </w:p>
        </w:tc>
      </w:tr>
      <w:tr w14:paraId="6B30CB9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0547591B">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86AD08D">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4C52BE7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5FFF0DC2">
            <w:pPr>
              <w:widowControl/>
              <w:jc w:val="center"/>
              <w:rPr>
                <w:rFonts w:ascii="宋体" w:hAnsi="宋体" w:cs="宋体"/>
                <w:color w:val="000000"/>
                <w:kern w:val="0"/>
                <w:sz w:val="18"/>
                <w:szCs w:val="18"/>
              </w:rPr>
            </w:pPr>
            <w:r>
              <w:rPr>
                <w:rFonts w:hint="eastAsia" w:ascii="宋体" w:hAnsi="宋体" w:cs="宋体"/>
                <w:color w:val="000000"/>
                <w:kern w:val="0"/>
                <w:sz w:val="18"/>
                <w:szCs w:val="18"/>
              </w:rPr>
              <w:t>Z≥80000</w:t>
            </w:r>
          </w:p>
        </w:tc>
        <w:tc>
          <w:tcPr>
            <w:tcW w:w="1701" w:type="dxa"/>
            <w:tcBorders>
              <w:top w:val="nil"/>
              <w:left w:val="nil"/>
              <w:bottom w:val="single" w:color="auto" w:sz="4" w:space="0"/>
              <w:right w:val="single" w:color="auto" w:sz="4" w:space="0"/>
            </w:tcBorders>
            <w:shd w:val="clear" w:color="auto" w:fill="auto"/>
            <w:vAlign w:val="center"/>
          </w:tcPr>
          <w:p w14:paraId="17D624B9">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5000≤Z＜80000</w:t>
            </w:r>
          </w:p>
        </w:tc>
        <w:tc>
          <w:tcPr>
            <w:tcW w:w="1426" w:type="dxa"/>
            <w:tcBorders>
              <w:top w:val="nil"/>
              <w:left w:val="nil"/>
              <w:bottom w:val="single" w:color="auto" w:sz="4" w:space="0"/>
              <w:right w:val="single" w:color="auto" w:sz="4" w:space="0"/>
            </w:tcBorders>
            <w:shd w:val="clear" w:color="auto" w:fill="auto"/>
            <w:vAlign w:val="center"/>
          </w:tcPr>
          <w:p w14:paraId="678340C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300≤Z＜5000</w:t>
            </w:r>
          </w:p>
        </w:tc>
        <w:tc>
          <w:tcPr>
            <w:tcW w:w="992" w:type="dxa"/>
            <w:tcBorders>
              <w:top w:val="nil"/>
              <w:left w:val="nil"/>
              <w:bottom w:val="single" w:color="auto" w:sz="4" w:space="0"/>
              <w:right w:val="nil"/>
            </w:tcBorders>
            <w:shd w:val="clear" w:color="auto" w:fill="auto"/>
            <w:vAlign w:val="center"/>
          </w:tcPr>
          <w:p w14:paraId="2310C6A5">
            <w:pPr>
              <w:widowControl/>
              <w:jc w:val="center"/>
              <w:rPr>
                <w:rFonts w:ascii="宋体" w:hAnsi="宋体" w:cs="宋体"/>
                <w:color w:val="000000"/>
                <w:kern w:val="0"/>
                <w:sz w:val="18"/>
                <w:szCs w:val="18"/>
              </w:rPr>
            </w:pPr>
            <w:r>
              <w:rPr>
                <w:rFonts w:hint="eastAsia" w:ascii="宋体" w:hAnsi="宋体" w:cs="宋体"/>
                <w:color w:val="000000"/>
                <w:kern w:val="0"/>
                <w:sz w:val="18"/>
                <w:szCs w:val="18"/>
              </w:rPr>
              <w:t>Z＜300</w:t>
            </w:r>
          </w:p>
        </w:tc>
      </w:tr>
      <w:tr w14:paraId="76CC26D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B523857">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批发业</w:t>
            </w:r>
          </w:p>
        </w:tc>
        <w:tc>
          <w:tcPr>
            <w:tcW w:w="1369" w:type="dxa"/>
            <w:tcBorders>
              <w:top w:val="nil"/>
              <w:left w:val="nil"/>
              <w:bottom w:val="nil"/>
              <w:right w:val="single" w:color="auto" w:sz="4" w:space="0"/>
            </w:tcBorders>
            <w:shd w:val="clear" w:color="auto" w:fill="auto"/>
            <w:vAlign w:val="center"/>
          </w:tcPr>
          <w:p w14:paraId="20F87419">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DE02BB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CC482A1">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6DF1C2BB">
            <w:pPr>
              <w:widowControl/>
              <w:jc w:val="center"/>
              <w:rPr>
                <w:rFonts w:ascii="宋体" w:hAnsi="宋体" w:cs="宋体"/>
                <w:color w:val="000000"/>
                <w:kern w:val="0"/>
                <w:sz w:val="18"/>
                <w:szCs w:val="18"/>
              </w:rPr>
            </w:pPr>
            <w:r>
              <w:rPr>
                <w:rFonts w:hint="eastAsia" w:ascii="宋体" w:hAnsi="宋体" w:cs="宋体"/>
                <w:color w:val="000000"/>
                <w:kern w:val="0"/>
                <w:sz w:val="18"/>
                <w:szCs w:val="18"/>
              </w:rPr>
              <w:t>20≤X＜200</w:t>
            </w:r>
          </w:p>
        </w:tc>
        <w:tc>
          <w:tcPr>
            <w:tcW w:w="1426" w:type="dxa"/>
            <w:tcBorders>
              <w:top w:val="nil"/>
              <w:left w:val="nil"/>
              <w:bottom w:val="nil"/>
              <w:right w:val="single" w:color="auto" w:sz="4" w:space="0"/>
            </w:tcBorders>
            <w:shd w:val="clear" w:color="auto" w:fill="auto"/>
            <w:vAlign w:val="center"/>
          </w:tcPr>
          <w:p w14:paraId="5E70B08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5≤X＜20</w:t>
            </w:r>
          </w:p>
        </w:tc>
        <w:tc>
          <w:tcPr>
            <w:tcW w:w="992" w:type="dxa"/>
            <w:tcBorders>
              <w:top w:val="nil"/>
              <w:left w:val="nil"/>
              <w:bottom w:val="nil"/>
              <w:right w:val="nil"/>
            </w:tcBorders>
            <w:shd w:val="clear" w:color="auto" w:fill="auto"/>
            <w:vAlign w:val="center"/>
          </w:tcPr>
          <w:p w14:paraId="3006942B">
            <w:pPr>
              <w:widowControl/>
              <w:jc w:val="center"/>
              <w:rPr>
                <w:rFonts w:ascii="宋体" w:hAnsi="宋体" w:cs="宋体"/>
                <w:color w:val="000000"/>
                <w:kern w:val="0"/>
                <w:sz w:val="18"/>
                <w:szCs w:val="18"/>
              </w:rPr>
            </w:pPr>
            <w:r>
              <w:rPr>
                <w:rFonts w:hint="eastAsia" w:ascii="宋体" w:hAnsi="宋体" w:cs="宋体"/>
                <w:color w:val="000000"/>
                <w:kern w:val="0"/>
                <w:sz w:val="18"/>
                <w:szCs w:val="18"/>
              </w:rPr>
              <w:t>X＜5</w:t>
            </w:r>
          </w:p>
        </w:tc>
      </w:tr>
      <w:tr w14:paraId="141720C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4CAA3DE">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63B153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38DB98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CB3158B">
            <w:pPr>
              <w:widowControl/>
              <w:jc w:val="center"/>
              <w:rPr>
                <w:rFonts w:ascii="宋体" w:hAnsi="宋体" w:cs="宋体"/>
                <w:color w:val="000000"/>
                <w:kern w:val="0"/>
                <w:sz w:val="18"/>
                <w:szCs w:val="18"/>
              </w:rPr>
            </w:pPr>
            <w:r>
              <w:rPr>
                <w:rFonts w:hint="eastAsia" w:ascii="宋体" w:hAnsi="宋体" w:cs="宋体"/>
                <w:color w:val="000000"/>
                <w:kern w:val="0"/>
                <w:sz w:val="18"/>
                <w:szCs w:val="18"/>
              </w:rPr>
              <w:t>Y≥40000</w:t>
            </w:r>
          </w:p>
        </w:tc>
        <w:tc>
          <w:tcPr>
            <w:tcW w:w="1701" w:type="dxa"/>
            <w:tcBorders>
              <w:top w:val="nil"/>
              <w:left w:val="nil"/>
              <w:bottom w:val="single" w:color="auto" w:sz="4" w:space="0"/>
              <w:right w:val="single" w:color="auto" w:sz="4" w:space="0"/>
            </w:tcBorders>
            <w:shd w:val="clear" w:color="auto" w:fill="auto"/>
            <w:vAlign w:val="center"/>
          </w:tcPr>
          <w:p w14:paraId="7B284E81">
            <w:pPr>
              <w:widowControl/>
              <w:jc w:val="center"/>
              <w:rPr>
                <w:rFonts w:ascii="宋体" w:hAnsi="宋体" w:cs="宋体"/>
                <w:color w:val="000000"/>
                <w:kern w:val="0"/>
                <w:sz w:val="18"/>
                <w:szCs w:val="18"/>
              </w:rPr>
            </w:pPr>
            <w:r>
              <w:rPr>
                <w:rFonts w:hint="eastAsia" w:ascii="宋体" w:hAnsi="宋体" w:cs="宋体"/>
                <w:color w:val="000000"/>
                <w:kern w:val="0"/>
                <w:sz w:val="18"/>
                <w:szCs w:val="18"/>
              </w:rPr>
              <w:t>5000≤Y＜40000</w:t>
            </w:r>
          </w:p>
        </w:tc>
        <w:tc>
          <w:tcPr>
            <w:tcW w:w="1426" w:type="dxa"/>
            <w:tcBorders>
              <w:top w:val="nil"/>
              <w:left w:val="nil"/>
              <w:bottom w:val="single" w:color="auto" w:sz="4" w:space="0"/>
              <w:right w:val="single" w:color="auto" w:sz="4" w:space="0"/>
            </w:tcBorders>
            <w:shd w:val="clear" w:color="auto" w:fill="auto"/>
            <w:vAlign w:val="center"/>
          </w:tcPr>
          <w:p w14:paraId="222B847B">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1000≤Y＜5000</w:t>
            </w:r>
          </w:p>
        </w:tc>
        <w:tc>
          <w:tcPr>
            <w:tcW w:w="992" w:type="dxa"/>
            <w:tcBorders>
              <w:top w:val="nil"/>
              <w:left w:val="nil"/>
              <w:bottom w:val="single" w:color="auto" w:sz="4" w:space="0"/>
              <w:right w:val="nil"/>
            </w:tcBorders>
            <w:shd w:val="clear" w:color="auto" w:fill="auto"/>
            <w:vAlign w:val="center"/>
          </w:tcPr>
          <w:p w14:paraId="2F24673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w:t>
            </w:r>
          </w:p>
        </w:tc>
      </w:tr>
      <w:tr w14:paraId="56FC29D9">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53D390A">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零售业</w:t>
            </w:r>
          </w:p>
        </w:tc>
        <w:tc>
          <w:tcPr>
            <w:tcW w:w="1369" w:type="dxa"/>
            <w:tcBorders>
              <w:top w:val="nil"/>
              <w:left w:val="nil"/>
              <w:bottom w:val="nil"/>
              <w:right w:val="single" w:color="auto" w:sz="4" w:space="0"/>
            </w:tcBorders>
            <w:shd w:val="clear" w:color="auto" w:fill="auto"/>
            <w:vAlign w:val="center"/>
          </w:tcPr>
          <w:p w14:paraId="4093655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E6C00D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6C966CCE">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7FE84055">
            <w:pPr>
              <w:widowControl/>
              <w:jc w:val="center"/>
              <w:rPr>
                <w:rFonts w:ascii="宋体" w:hAnsi="宋体" w:cs="宋体"/>
                <w:color w:val="000000"/>
                <w:kern w:val="0"/>
                <w:sz w:val="18"/>
                <w:szCs w:val="18"/>
              </w:rPr>
            </w:pPr>
            <w:r>
              <w:rPr>
                <w:rFonts w:hint="eastAsia" w:ascii="宋体" w:hAnsi="宋体" w:cs="宋体"/>
                <w:color w:val="000000"/>
                <w:kern w:val="0"/>
                <w:sz w:val="18"/>
                <w:szCs w:val="18"/>
              </w:rPr>
              <w:t>50≤X＜300</w:t>
            </w:r>
          </w:p>
        </w:tc>
        <w:tc>
          <w:tcPr>
            <w:tcW w:w="1426" w:type="dxa"/>
            <w:tcBorders>
              <w:top w:val="nil"/>
              <w:left w:val="nil"/>
              <w:bottom w:val="nil"/>
              <w:right w:val="single" w:color="auto" w:sz="4" w:space="0"/>
            </w:tcBorders>
            <w:shd w:val="clear" w:color="auto" w:fill="auto"/>
            <w:vAlign w:val="center"/>
          </w:tcPr>
          <w:p w14:paraId="487ABE9C">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10≤X＜50 </w:t>
            </w:r>
          </w:p>
        </w:tc>
        <w:tc>
          <w:tcPr>
            <w:tcW w:w="992" w:type="dxa"/>
            <w:tcBorders>
              <w:top w:val="nil"/>
              <w:left w:val="nil"/>
              <w:bottom w:val="nil"/>
              <w:right w:val="nil"/>
            </w:tcBorders>
            <w:shd w:val="clear" w:color="auto" w:fill="auto"/>
            <w:vAlign w:val="center"/>
          </w:tcPr>
          <w:p w14:paraId="24C75DFA">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7465DE00">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3554EEB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DB769A0">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F705C1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3947464">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w:t>
            </w:r>
          </w:p>
        </w:tc>
        <w:tc>
          <w:tcPr>
            <w:tcW w:w="1701" w:type="dxa"/>
            <w:tcBorders>
              <w:top w:val="nil"/>
              <w:left w:val="nil"/>
              <w:bottom w:val="single" w:color="auto" w:sz="4" w:space="0"/>
              <w:right w:val="single" w:color="auto" w:sz="4" w:space="0"/>
            </w:tcBorders>
            <w:shd w:val="clear" w:color="auto" w:fill="auto"/>
            <w:vAlign w:val="center"/>
          </w:tcPr>
          <w:p w14:paraId="2A900DAB">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500≤Y＜20000</w:t>
            </w:r>
          </w:p>
        </w:tc>
        <w:tc>
          <w:tcPr>
            <w:tcW w:w="1426" w:type="dxa"/>
            <w:tcBorders>
              <w:top w:val="nil"/>
              <w:left w:val="nil"/>
              <w:bottom w:val="single" w:color="auto" w:sz="4" w:space="0"/>
              <w:right w:val="single" w:color="auto" w:sz="4" w:space="0"/>
            </w:tcBorders>
            <w:shd w:val="clear" w:color="auto" w:fill="auto"/>
            <w:vAlign w:val="center"/>
          </w:tcPr>
          <w:p w14:paraId="20BBC559">
            <w:pPr>
              <w:widowControl/>
              <w:ind w:left="-1" w:leftChars="-1" w:hanging="1"/>
              <w:jc w:val="center"/>
              <w:rPr>
                <w:rFonts w:ascii="宋体" w:hAnsi="宋体" w:cs="宋体"/>
                <w:color w:val="000000"/>
                <w:kern w:val="0"/>
                <w:sz w:val="18"/>
                <w:szCs w:val="18"/>
              </w:rPr>
            </w:pPr>
            <w:r>
              <w:rPr>
                <w:rFonts w:hint="eastAsia" w:ascii="宋体" w:hAnsi="宋体" w:cs="宋体"/>
                <w:color w:val="000000"/>
                <w:kern w:val="0"/>
                <w:sz w:val="18"/>
                <w:szCs w:val="18"/>
              </w:rPr>
              <w:t xml:space="preserve">100≤Y＜500 </w:t>
            </w:r>
          </w:p>
        </w:tc>
        <w:tc>
          <w:tcPr>
            <w:tcW w:w="992" w:type="dxa"/>
            <w:tcBorders>
              <w:top w:val="nil"/>
              <w:left w:val="nil"/>
              <w:bottom w:val="single" w:color="auto" w:sz="4" w:space="0"/>
              <w:right w:val="nil"/>
            </w:tcBorders>
            <w:shd w:val="clear" w:color="auto" w:fill="auto"/>
            <w:vAlign w:val="center"/>
          </w:tcPr>
          <w:p w14:paraId="2358A2B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12E02E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E3F1815">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交通运输业 *</w:t>
            </w:r>
          </w:p>
        </w:tc>
        <w:tc>
          <w:tcPr>
            <w:tcW w:w="1369" w:type="dxa"/>
            <w:tcBorders>
              <w:top w:val="nil"/>
              <w:left w:val="nil"/>
              <w:bottom w:val="nil"/>
              <w:right w:val="single" w:color="auto" w:sz="4" w:space="0"/>
            </w:tcBorders>
            <w:shd w:val="clear" w:color="auto" w:fill="auto"/>
            <w:vAlign w:val="center"/>
          </w:tcPr>
          <w:p w14:paraId="290E5C63">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07178063">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4CE9259">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75368FA">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E6E542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19A60F41">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1AD13B86">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50EBEA7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B50E8A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4C37CD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377A9475">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165FD567">
            <w:pPr>
              <w:widowControl/>
              <w:jc w:val="center"/>
              <w:rPr>
                <w:rFonts w:ascii="宋体" w:hAnsi="宋体" w:cs="宋体"/>
                <w:color w:val="000000"/>
                <w:kern w:val="0"/>
                <w:sz w:val="18"/>
                <w:szCs w:val="18"/>
              </w:rPr>
            </w:pPr>
            <w:r>
              <w:rPr>
                <w:rFonts w:hint="eastAsia" w:ascii="宋体" w:hAnsi="宋体" w:cs="宋体"/>
                <w:color w:val="000000"/>
                <w:kern w:val="0"/>
                <w:sz w:val="18"/>
                <w:szCs w:val="18"/>
              </w:rPr>
              <w:t>3000≤Y＜30000</w:t>
            </w:r>
          </w:p>
        </w:tc>
        <w:tc>
          <w:tcPr>
            <w:tcW w:w="1426" w:type="dxa"/>
            <w:tcBorders>
              <w:top w:val="nil"/>
              <w:left w:val="nil"/>
              <w:bottom w:val="single" w:color="auto" w:sz="4" w:space="0"/>
              <w:right w:val="single" w:color="auto" w:sz="4" w:space="0"/>
            </w:tcBorders>
            <w:shd w:val="clear" w:color="auto" w:fill="auto"/>
            <w:vAlign w:val="center"/>
          </w:tcPr>
          <w:p w14:paraId="7620536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200≤Y＜3000</w:t>
            </w:r>
          </w:p>
        </w:tc>
        <w:tc>
          <w:tcPr>
            <w:tcW w:w="992" w:type="dxa"/>
            <w:tcBorders>
              <w:top w:val="nil"/>
              <w:left w:val="nil"/>
              <w:bottom w:val="single" w:color="auto" w:sz="4" w:space="0"/>
              <w:right w:val="nil"/>
            </w:tcBorders>
            <w:shd w:val="clear" w:color="auto" w:fill="auto"/>
            <w:vAlign w:val="center"/>
          </w:tcPr>
          <w:p w14:paraId="59217552">
            <w:pPr>
              <w:widowControl/>
              <w:jc w:val="center"/>
              <w:rPr>
                <w:rFonts w:ascii="宋体" w:hAnsi="宋体" w:cs="宋体"/>
                <w:color w:val="000000"/>
                <w:kern w:val="0"/>
                <w:sz w:val="18"/>
                <w:szCs w:val="18"/>
              </w:rPr>
            </w:pPr>
            <w:r>
              <w:rPr>
                <w:rFonts w:hint="eastAsia" w:ascii="宋体" w:hAnsi="宋体" w:cs="宋体"/>
                <w:color w:val="000000"/>
                <w:kern w:val="0"/>
                <w:sz w:val="18"/>
                <w:szCs w:val="18"/>
              </w:rPr>
              <w:t>Y＜200</w:t>
            </w:r>
          </w:p>
        </w:tc>
      </w:tr>
      <w:tr w14:paraId="00BF9406">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E884356">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仓储业*</w:t>
            </w:r>
          </w:p>
        </w:tc>
        <w:tc>
          <w:tcPr>
            <w:tcW w:w="1369" w:type="dxa"/>
            <w:tcBorders>
              <w:top w:val="nil"/>
              <w:left w:val="nil"/>
              <w:bottom w:val="nil"/>
              <w:right w:val="single" w:color="auto" w:sz="4" w:space="0"/>
            </w:tcBorders>
            <w:shd w:val="clear" w:color="auto" w:fill="auto"/>
            <w:vAlign w:val="center"/>
          </w:tcPr>
          <w:p w14:paraId="70C0663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2B8C29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5B00419F">
            <w:pPr>
              <w:widowControl/>
              <w:jc w:val="center"/>
              <w:rPr>
                <w:rFonts w:ascii="宋体" w:hAnsi="宋体" w:cs="宋体"/>
                <w:color w:val="000000"/>
                <w:kern w:val="0"/>
                <w:sz w:val="18"/>
                <w:szCs w:val="18"/>
              </w:rPr>
            </w:pPr>
            <w:r>
              <w:rPr>
                <w:rFonts w:hint="eastAsia" w:ascii="宋体" w:hAnsi="宋体" w:cs="宋体"/>
                <w:color w:val="000000"/>
                <w:kern w:val="0"/>
                <w:sz w:val="18"/>
                <w:szCs w:val="18"/>
              </w:rPr>
              <w:t>X≥200</w:t>
            </w:r>
          </w:p>
        </w:tc>
        <w:tc>
          <w:tcPr>
            <w:tcW w:w="1701" w:type="dxa"/>
            <w:tcBorders>
              <w:top w:val="nil"/>
              <w:left w:val="nil"/>
              <w:bottom w:val="nil"/>
              <w:right w:val="single" w:color="auto" w:sz="4" w:space="0"/>
            </w:tcBorders>
            <w:shd w:val="clear" w:color="auto" w:fill="auto"/>
            <w:vAlign w:val="center"/>
          </w:tcPr>
          <w:p w14:paraId="3BE952A3">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100≤X＜200</w:t>
            </w:r>
          </w:p>
        </w:tc>
        <w:tc>
          <w:tcPr>
            <w:tcW w:w="1426" w:type="dxa"/>
            <w:tcBorders>
              <w:top w:val="nil"/>
              <w:left w:val="nil"/>
              <w:bottom w:val="nil"/>
              <w:right w:val="single" w:color="auto" w:sz="4" w:space="0"/>
            </w:tcBorders>
            <w:shd w:val="clear" w:color="auto" w:fill="auto"/>
            <w:vAlign w:val="center"/>
          </w:tcPr>
          <w:p w14:paraId="5C69083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20≤X＜100</w:t>
            </w:r>
          </w:p>
        </w:tc>
        <w:tc>
          <w:tcPr>
            <w:tcW w:w="992" w:type="dxa"/>
            <w:tcBorders>
              <w:top w:val="nil"/>
              <w:left w:val="nil"/>
              <w:bottom w:val="nil"/>
              <w:right w:val="nil"/>
            </w:tcBorders>
            <w:shd w:val="clear" w:color="auto" w:fill="auto"/>
            <w:vAlign w:val="center"/>
          </w:tcPr>
          <w:p w14:paraId="0EF8C788">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0408EA4E">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8CBFD23">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18E6AE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15FB201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69512BBA">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51D43C46">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1000≤Y＜30000</w:t>
            </w:r>
          </w:p>
        </w:tc>
        <w:tc>
          <w:tcPr>
            <w:tcW w:w="1426" w:type="dxa"/>
            <w:tcBorders>
              <w:top w:val="nil"/>
              <w:left w:val="nil"/>
              <w:bottom w:val="single" w:color="auto" w:sz="4" w:space="0"/>
              <w:right w:val="single" w:color="auto" w:sz="4" w:space="0"/>
            </w:tcBorders>
            <w:shd w:val="clear" w:color="auto" w:fill="auto"/>
            <w:vAlign w:val="center"/>
          </w:tcPr>
          <w:p w14:paraId="63F90C5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6618D345">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70E06A5C">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A8BB05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邮政业</w:t>
            </w:r>
          </w:p>
        </w:tc>
        <w:tc>
          <w:tcPr>
            <w:tcW w:w="1369" w:type="dxa"/>
            <w:tcBorders>
              <w:top w:val="nil"/>
              <w:left w:val="nil"/>
              <w:bottom w:val="nil"/>
              <w:right w:val="single" w:color="auto" w:sz="4" w:space="0"/>
            </w:tcBorders>
            <w:shd w:val="clear" w:color="auto" w:fill="auto"/>
            <w:vAlign w:val="center"/>
          </w:tcPr>
          <w:p w14:paraId="69358564">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3D3847E0">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E30AFE0">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BF260BB">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48FB885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20≤X＜300</w:t>
            </w:r>
          </w:p>
        </w:tc>
        <w:tc>
          <w:tcPr>
            <w:tcW w:w="992" w:type="dxa"/>
            <w:tcBorders>
              <w:top w:val="nil"/>
              <w:left w:val="nil"/>
              <w:bottom w:val="nil"/>
              <w:right w:val="nil"/>
            </w:tcBorders>
            <w:shd w:val="clear" w:color="auto" w:fill="auto"/>
            <w:vAlign w:val="center"/>
          </w:tcPr>
          <w:p w14:paraId="0A35EA15">
            <w:pPr>
              <w:widowControl/>
              <w:jc w:val="center"/>
              <w:rPr>
                <w:rFonts w:ascii="宋体" w:hAnsi="宋体" w:cs="宋体"/>
                <w:color w:val="000000"/>
                <w:kern w:val="0"/>
                <w:sz w:val="18"/>
                <w:szCs w:val="18"/>
              </w:rPr>
            </w:pPr>
            <w:r>
              <w:rPr>
                <w:rFonts w:hint="eastAsia" w:ascii="宋体" w:hAnsi="宋体" w:cs="宋体"/>
                <w:color w:val="000000"/>
                <w:kern w:val="0"/>
                <w:sz w:val="18"/>
                <w:szCs w:val="18"/>
              </w:rPr>
              <w:t>X＜20</w:t>
            </w:r>
          </w:p>
        </w:tc>
      </w:tr>
      <w:tr w14:paraId="2F1AECC4">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DCB45D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6BB07C0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1213742">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84D703C">
            <w:pPr>
              <w:widowControl/>
              <w:jc w:val="center"/>
              <w:rPr>
                <w:rFonts w:ascii="宋体" w:hAnsi="宋体" w:cs="宋体"/>
                <w:color w:val="000000"/>
                <w:kern w:val="0"/>
                <w:sz w:val="18"/>
                <w:szCs w:val="18"/>
              </w:rPr>
            </w:pPr>
            <w:r>
              <w:rPr>
                <w:rFonts w:hint="eastAsia" w:ascii="宋体" w:hAnsi="宋体" w:cs="宋体"/>
                <w:color w:val="000000"/>
                <w:kern w:val="0"/>
                <w:sz w:val="18"/>
                <w:szCs w:val="18"/>
              </w:rPr>
              <w:t>Y≥30000</w:t>
            </w:r>
          </w:p>
        </w:tc>
        <w:tc>
          <w:tcPr>
            <w:tcW w:w="1701" w:type="dxa"/>
            <w:tcBorders>
              <w:top w:val="nil"/>
              <w:left w:val="nil"/>
              <w:bottom w:val="single" w:color="auto" w:sz="4" w:space="0"/>
              <w:right w:val="single" w:color="auto" w:sz="4" w:space="0"/>
            </w:tcBorders>
            <w:shd w:val="clear" w:color="auto" w:fill="auto"/>
            <w:vAlign w:val="center"/>
          </w:tcPr>
          <w:p w14:paraId="17561D07">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2000≤Y＜30000</w:t>
            </w:r>
          </w:p>
        </w:tc>
        <w:tc>
          <w:tcPr>
            <w:tcW w:w="1426" w:type="dxa"/>
            <w:tcBorders>
              <w:top w:val="nil"/>
              <w:left w:val="nil"/>
              <w:bottom w:val="single" w:color="auto" w:sz="4" w:space="0"/>
              <w:right w:val="single" w:color="auto" w:sz="4" w:space="0"/>
            </w:tcBorders>
            <w:shd w:val="clear" w:color="auto" w:fill="auto"/>
            <w:vAlign w:val="center"/>
          </w:tcPr>
          <w:p w14:paraId="0CD6110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38077234">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CF36041">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12A345D2">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住宿业</w:t>
            </w:r>
          </w:p>
        </w:tc>
        <w:tc>
          <w:tcPr>
            <w:tcW w:w="1369" w:type="dxa"/>
            <w:tcBorders>
              <w:top w:val="nil"/>
              <w:left w:val="nil"/>
              <w:bottom w:val="nil"/>
              <w:right w:val="single" w:color="auto" w:sz="4" w:space="0"/>
            </w:tcBorders>
            <w:shd w:val="clear" w:color="auto" w:fill="auto"/>
            <w:vAlign w:val="center"/>
          </w:tcPr>
          <w:p w14:paraId="5C752C5A">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1E5E5AAA">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233FB452">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1A7A22BA">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2A6F93E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F318E69">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342EB1B">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1EC32059">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D17CE5E">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4C7BBCA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2085B717">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36DCACB7">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4EDD7FB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54C1059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4B2522E3">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0A391EA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餐饮业</w:t>
            </w:r>
          </w:p>
        </w:tc>
        <w:tc>
          <w:tcPr>
            <w:tcW w:w="1369" w:type="dxa"/>
            <w:tcBorders>
              <w:top w:val="nil"/>
              <w:left w:val="nil"/>
              <w:bottom w:val="nil"/>
              <w:right w:val="single" w:color="auto" w:sz="4" w:space="0"/>
            </w:tcBorders>
            <w:shd w:val="clear" w:color="auto" w:fill="auto"/>
            <w:vAlign w:val="center"/>
          </w:tcPr>
          <w:p w14:paraId="38C2279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0766D3C">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746D973A">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4A60E7E">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112CF5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6714A6B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0CE6FBE9">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6FCE930C">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1F37EDCB">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05A95CB6">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C99D0C0">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5D0BCA29">
            <w:pPr>
              <w:widowControl/>
              <w:jc w:val="center"/>
              <w:rPr>
                <w:rFonts w:ascii="宋体" w:hAnsi="宋体" w:cs="宋体"/>
                <w:color w:val="000000"/>
                <w:kern w:val="0"/>
                <w:sz w:val="18"/>
                <w:szCs w:val="18"/>
              </w:rPr>
            </w:pPr>
            <w:r>
              <w:rPr>
                <w:rFonts w:hint="eastAsia" w:ascii="宋体" w:hAnsi="宋体" w:cs="宋体"/>
                <w:color w:val="000000"/>
                <w:kern w:val="0"/>
                <w:sz w:val="18"/>
                <w:szCs w:val="18"/>
              </w:rPr>
              <w:t>2000≤Y＜10000</w:t>
            </w:r>
          </w:p>
        </w:tc>
        <w:tc>
          <w:tcPr>
            <w:tcW w:w="1426" w:type="dxa"/>
            <w:tcBorders>
              <w:top w:val="nil"/>
              <w:left w:val="nil"/>
              <w:bottom w:val="single" w:color="auto" w:sz="4" w:space="0"/>
              <w:right w:val="single" w:color="auto" w:sz="4" w:space="0"/>
            </w:tcBorders>
            <w:shd w:val="clear" w:color="auto" w:fill="auto"/>
            <w:vAlign w:val="center"/>
          </w:tcPr>
          <w:p w14:paraId="430C017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100≤Y＜2000</w:t>
            </w:r>
          </w:p>
        </w:tc>
        <w:tc>
          <w:tcPr>
            <w:tcW w:w="992" w:type="dxa"/>
            <w:tcBorders>
              <w:top w:val="nil"/>
              <w:left w:val="nil"/>
              <w:bottom w:val="single" w:color="auto" w:sz="4" w:space="0"/>
              <w:right w:val="nil"/>
            </w:tcBorders>
            <w:shd w:val="clear" w:color="auto" w:fill="auto"/>
            <w:vAlign w:val="center"/>
          </w:tcPr>
          <w:p w14:paraId="4853DFCD">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166FDCA5">
        <w:tblPrEx>
          <w:tblCellMar>
            <w:top w:w="0" w:type="dxa"/>
            <w:left w:w="108" w:type="dxa"/>
            <w:bottom w:w="0" w:type="dxa"/>
            <w:right w:w="108" w:type="dxa"/>
          </w:tblCellMar>
        </w:tblPrEx>
        <w:trPr>
          <w:trHeight w:val="397"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301B130">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信息传输业 *</w:t>
            </w:r>
          </w:p>
        </w:tc>
        <w:tc>
          <w:tcPr>
            <w:tcW w:w="1369" w:type="dxa"/>
            <w:tcBorders>
              <w:top w:val="nil"/>
              <w:left w:val="nil"/>
              <w:bottom w:val="nil"/>
              <w:right w:val="single" w:color="auto" w:sz="4" w:space="0"/>
            </w:tcBorders>
            <w:shd w:val="clear" w:color="auto" w:fill="auto"/>
            <w:vAlign w:val="center"/>
          </w:tcPr>
          <w:p w14:paraId="13C79552">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7112FD9F">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EE36840">
            <w:pPr>
              <w:widowControl/>
              <w:jc w:val="center"/>
              <w:rPr>
                <w:rFonts w:ascii="宋体" w:hAnsi="宋体" w:cs="宋体"/>
                <w:color w:val="000000"/>
                <w:kern w:val="0"/>
                <w:sz w:val="18"/>
                <w:szCs w:val="18"/>
              </w:rPr>
            </w:pPr>
            <w:r>
              <w:rPr>
                <w:rFonts w:hint="eastAsia" w:ascii="宋体" w:hAnsi="宋体" w:cs="宋体"/>
                <w:color w:val="000000"/>
                <w:kern w:val="0"/>
                <w:sz w:val="18"/>
                <w:szCs w:val="18"/>
              </w:rPr>
              <w:t>X≥2000</w:t>
            </w:r>
          </w:p>
        </w:tc>
        <w:tc>
          <w:tcPr>
            <w:tcW w:w="1701" w:type="dxa"/>
            <w:tcBorders>
              <w:top w:val="nil"/>
              <w:left w:val="nil"/>
              <w:bottom w:val="nil"/>
              <w:right w:val="single" w:color="auto" w:sz="4" w:space="0"/>
            </w:tcBorders>
            <w:shd w:val="clear" w:color="auto" w:fill="auto"/>
            <w:vAlign w:val="center"/>
          </w:tcPr>
          <w:p w14:paraId="1A4B750B">
            <w:pPr>
              <w:widowControl/>
              <w:jc w:val="center"/>
              <w:rPr>
                <w:rFonts w:ascii="宋体" w:hAnsi="宋体" w:cs="宋体"/>
                <w:color w:val="000000"/>
                <w:kern w:val="0"/>
                <w:sz w:val="18"/>
                <w:szCs w:val="18"/>
              </w:rPr>
            </w:pPr>
            <w:r>
              <w:rPr>
                <w:rFonts w:hint="eastAsia" w:ascii="宋体" w:hAnsi="宋体" w:cs="宋体"/>
                <w:color w:val="000000"/>
                <w:kern w:val="0"/>
                <w:sz w:val="18"/>
                <w:szCs w:val="18"/>
              </w:rPr>
              <w:t>100≤X＜2000</w:t>
            </w:r>
          </w:p>
        </w:tc>
        <w:tc>
          <w:tcPr>
            <w:tcW w:w="1426" w:type="dxa"/>
            <w:tcBorders>
              <w:top w:val="nil"/>
              <w:left w:val="nil"/>
              <w:bottom w:val="nil"/>
              <w:right w:val="single" w:color="auto" w:sz="4" w:space="0"/>
            </w:tcBorders>
            <w:shd w:val="clear" w:color="auto" w:fill="auto"/>
            <w:vAlign w:val="center"/>
          </w:tcPr>
          <w:p w14:paraId="38F218F8">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1B35987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26FB1C35">
        <w:tblPrEx>
          <w:tblCellMar>
            <w:top w:w="0" w:type="dxa"/>
            <w:left w:w="108" w:type="dxa"/>
            <w:bottom w:w="0" w:type="dxa"/>
            <w:right w:w="108" w:type="dxa"/>
          </w:tblCellMar>
        </w:tblPrEx>
        <w:trPr>
          <w:trHeight w:val="397" w:hRule="exact"/>
          <w:jc w:val="center"/>
        </w:trPr>
        <w:tc>
          <w:tcPr>
            <w:tcW w:w="2113" w:type="dxa"/>
            <w:vMerge w:val="continue"/>
            <w:tcBorders>
              <w:top w:val="nil"/>
              <w:left w:val="nil"/>
              <w:bottom w:val="single" w:color="auto" w:sz="4" w:space="0"/>
              <w:right w:val="single" w:color="auto" w:sz="4" w:space="0"/>
            </w:tcBorders>
            <w:vAlign w:val="center"/>
          </w:tcPr>
          <w:p w14:paraId="49EFEAD7">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28978B52">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3080DD3">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4CEF189B">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Y≥100000</w:t>
            </w:r>
          </w:p>
        </w:tc>
        <w:tc>
          <w:tcPr>
            <w:tcW w:w="1701" w:type="dxa"/>
            <w:tcBorders>
              <w:top w:val="nil"/>
              <w:left w:val="nil"/>
              <w:bottom w:val="single" w:color="auto" w:sz="4" w:space="0"/>
              <w:right w:val="single" w:color="auto" w:sz="4" w:space="0"/>
            </w:tcBorders>
            <w:shd w:val="clear" w:color="auto" w:fill="auto"/>
            <w:vAlign w:val="center"/>
          </w:tcPr>
          <w:p w14:paraId="253B2F6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1000≤Y＜100000</w:t>
            </w:r>
          </w:p>
        </w:tc>
        <w:tc>
          <w:tcPr>
            <w:tcW w:w="1426" w:type="dxa"/>
            <w:tcBorders>
              <w:top w:val="nil"/>
              <w:left w:val="nil"/>
              <w:bottom w:val="single" w:color="auto" w:sz="4" w:space="0"/>
              <w:right w:val="single" w:color="auto" w:sz="4" w:space="0"/>
            </w:tcBorders>
            <w:shd w:val="clear" w:color="auto" w:fill="auto"/>
            <w:vAlign w:val="center"/>
          </w:tcPr>
          <w:p w14:paraId="4920E69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single" w:color="auto" w:sz="4" w:space="0"/>
              <w:right w:val="nil"/>
            </w:tcBorders>
            <w:shd w:val="clear" w:color="auto" w:fill="auto"/>
            <w:vAlign w:val="center"/>
          </w:tcPr>
          <w:p w14:paraId="3E6D00BF">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263FE190">
        <w:tblPrEx>
          <w:tblCellMar>
            <w:top w:w="0" w:type="dxa"/>
            <w:left w:w="108" w:type="dxa"/>
            <w:bottom w:w="0" w:type="dxa"/>
            <w:right w:w="108" w:type="dxa"/>
          </w:tblCellMar>
        </w:tblPrEx>
        <w:trPr>
          <w:trHeight w:val="340" w:hRule="exact"/>
          <w:jc w:val="center"/>
        </w:trPr>
        <w:tc>
          <w:tcPr>
            <w:tcW w:w="2113" w:type="dxa"/>
            <w:vMerge w:val="restart"/>
            <w:tcBorders>
              <w:top w:val="single" w:color="auto" w:sz="4" w:space="0"/>
              <w:left w:val="nil"/>
              <w:bottom w:val="single" w:color="auto" w:sz="4" w:space="0"/>
              <w:right w:val="single" w:color="auto" w:sz="4" w:space="0"/>
            </w:tcBorders>
            <w:shd w:val="clear" w:color="auto" w:fill="auto"/>
            <w:vAlign w:val="center"/>
          </w:tcPr>
          <w:p w14:paraId="59776EE6">
            <w:pPr>
              <w:widowControl/>
              <w:spacing w:line="240" w:lineRule="exact"/>
              <w:jc w:val="left"/>
              <w:rPr>
                <w:rFonts w:ascii="宋体" w:hAnsi="宋体" w:cs="宋体"/>
                <w:color w:val="000000"/>
                <w:spacing w:val="-12"/>
                <w:kern w:val="0"/>
                <w:sz w:val="18"/>
                <w:szCs w:val="18"/>
              </w:rPr>
            </w:pPr>
            <w:r>
              <w:rPr>
                <w:rFonts w:hint="eastAsia" w:ascii="宋体" w:hAnsi="宋体" w:cs="宋体"/>
                <w:color w:val="000000"/>
                <w:spacing w:val="-12"/>
                <w:kern w:val="0"/>
                <w:sz w:val="18"/>
                <w:szCs w:val="18"/>
              </w:rPr>
              <w:t>软件和信息技术服</w:t>
            </w:r>
            <w:r>
              <w:rPr>
                <w:rFonts w:hint="eastAsia" w:ascii="宋体" w:hAnsi="宋体" w:cs="宋体"/>
                <w:color w:val="000000"/>
                <w:kern w:val="0"/>
                <w:sz w:val="18"/>
                <w:szCs w:val="18"/>
              </w:rPr>
              <w:t>务业</w:t>
            </w:r>
          </w:p>
        </w:tc>
        <w:tc>
          <w:tcPr>
            <w:tcW w:w="1369" w:type="dxa"/>
            <w:tcBorders>
              <w:top w:val="nil"/>
              <w:left w:val="nil"/>
              <w:bottom w:val="nil"/>
              <w:right w:val="single" w:color="auto" w:sz="4" w:space="0"/>
            </w:tcBorders>
            <w:shd w:val="clear" w:color="auto" w:fill="auto"/>
            <w:vAlign w:val="center"/>
          </w:tcPr>
          <w:p w14:paraId="393C8A4C">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5107DE94">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4726E74C">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00988BB7">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3A48CE04">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46793780">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31227465">
        <w:tblPrEx>
          <w:tblCellMar>
            <w:top w:w="0" w:type="dxa"/>
            <w:left w:w="108" w:type="dxa"/>
            <w:bottom w:w="0" w:type="dxa"/>
            <w:right w:w="108" w:type="dxa"/>
          </w:tblCellMar>
        </w:tblPrEx>
        <w:trPr>
          <w:trHeight w:val="340" w:hRule="exact"/>
          <w:jc w:val="center"/>
        </w:trPr>
        <w:tc>
          <w:tcPr>
            <w:tcW w:w="2113" w:type="dxa"/>
            <w:vMerge w:val="continue"/>
            <w:tcBorders>
              <w:top w:val="single" w:color="auto" w:sz="4" w:space="0"/>
              <w:left w:val="nil"/>
              <w:bottom w:val="single" w:color="auto" w:sz="4" w:space="0"/>
              <w:right w:val="single" w:color="auto" w:sz="4" w:space="0"/>
            </w:tcBorders>
            <w:vAlign w:val="center"/>
          </w:tcPr>
          <w:p w14:paraId="23B842F5">
            <w:pPr>
              <w:widowControl/>
              <w:jc w:val="left"/>
              <w:rPr>
                <w:rFonts w:ascii="宋体" w:hAnsi="宋体" w:cs="宋体"/>
                <w:color w:val="000000"/>
                <w:spacing w:val="-12"/>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03781DED">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54F9E7CD">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49198E2">
            <w:pPr>
              <w:widowControl/>
              <w:jc w:val="center"/>
              <w:rPr>
                <w:rFonts w:ascii="宋体" w:hAnsi="宋体" w:cs="宋体"/>
                <w:color w:val="000000"/>
                <w:kern w:val="0"/>
                <w:sz w:val="18"/>
                <w:szCs w:val="18"/>
              </w:rPr>
            </w:pPr>
            <w:r>
              <w:rPr>
                <w:rFonts w:hint="eastAsia" w:ascii="宋体" w:hAnsi="宋体" w:cs="宋体"/>
                <w:color w:val="000000"/>
                <w:kern w:val="0"/>
                <w:sz w:val="18"/>
                <w:szCs w:val="18"/>
              </w:rPr>
              <w:t>Y≥10000</w:t>
            </w:r>
          </w:p>
        </w:tc>
        <w:tc>
          <w:tcPr>
            <w:tcW w:w="1701" w:type="dxa"/>
            <w:tcBorders>
              <w:top w:val="nil"/>
              <w:left w:val="nil"/>
              <w:bottom w:val="single" w:color="auto" w:sz="4" w:space="0"/>
              <w:right w:val="single" w:color="auto" w:sz="4" w:space="0"/>
            </w:tcBorders>
            <w:shd w:val="clear" w:color="auto" w:fill="auto"/>
            <w:vAlign w:val="center"/>
          </w:tcPr>
          <w:p w14:paraId="54D10DA6">
            <w:pPr>
              <w:widowControl/>
              <w:jc w:val="center"/>
              <w:rPr>
                <w:rFonts w:ascii="宋体" w:hAnsi="宋体" w:cs="宋体"/>
                <w:color w:val="000000"/>
                <w:kern w:val="0"/>
                <w:sz w:val="18"/>
                <w:szCs w:val="18"/>
              </w:rPr>
            </w:pPr>
            <w:r>
              <w:rPr>
                <w:rFonts w:hint="eastAsia" w:ascii="宋体" w:hAnsi="宋体" w:cs="宋体"/>
                <w:color w:val="000000"/>
                <w:kern w:val="0"/>
                <w:sz w:val="18"/>
                <w:szCs w:val="18"/>
              </w:rPr>
              <w:t>1000≤Y＜10000</w:t>
            </w:r>
          </w:p>
        </w:tc>
        <w:tc>
          <w:tcPr>
            <w:tcW w:w="1426" w:type="dxa"/>
            <w:tcBorders>
              <w:top w:val="nil"/>
              <w:left w:val="nil"/>
              <w:bottom w:val="single" w:color="auto" w:sz="4" w:space="0"/>
              <w:right w:val="single" w:color="auto" w:sz="4" w:space="0"/>
            </w:tcBorders>
            <w:shd w:val="clear" w:color="auto" w:fill="auto"/>
            <w:vAlign w:val="center"/>
          </w:tcPr>
          <w:p w14:paraId="7894207D">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50≤Y＜1000</w:t>
            </w:r>
          </w:p>
        </w:tc>
        <w:tc>
          <w:tcPr>
            <w:tcW w:w="992" w:type="dxa"/>
            <w:tcBorders>
              <w:top w:val="nil"/>
              <w:left w:val="nil"/>
              <w:bottom w:val="single" w:color="auto" w:sz="4" w:space="0"/>
              <w:right w:val="nil"/>
            </w:tcBorders>
            <w:shd w:val="clear" w:color="auto" w:fill="auto"/>
            <w:vAlign w:val="center"/>
          </w:tcPr>
          <w:p w14:paraId="5C3EC265">
            <w:pPr>
              <w:widowControl/>
              <w:jc w:val="center"/>
              <w:rPr>
                <w:rFonts w:ascii="宋体" w:hAnsi="宋体" w:cs="宋体"/>
                <w:color w:val="000000"/>
                <w:kern w:val="0"/>
                <w:sz w:val="18"/>
                <w:szCs w:val="18"/>
              </w:rPr>
            </w:pPr>
            <w:r>
              <w:rPr>
                <w:rFonts w:hint="eastAsia" w:ascii="宋体" w:hAnsi="宋体" w:cs="宋体"/>
                <w:color w:val="000000"/>
                <w:kern w:val="0"/>
                <w:sz w:val="18"/>
                <w:szCs w:val="18"/>
              </w:rPr>
              <w:t>Y＜50</w:t>
            </w:r>
          </w:p>
        </w:tc>
      </w:tr>
      <w:tr w14:paraId="7C7884BE">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4FCA8B5D">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房地产开发经营</w:t>
            </w:r>
          </w:p>
        </w:tc>
        <w:tc>
          <w:tcPr>
            <w:tcW w:w="1369" w:type="dxa"/>
            <w:tcBorders>
              <w:top w:val="nil"/>
              <w:left w:val="nil"/>
              <w:bottom w:val="nil"/>
              <w:right w:val="single" w:color="auto" w:sz="4" w:space="0"/>
            </w:tcBorders>
            <w:shd w:val="clear" w:color="auto" w:fill="auto"/>
            <w:vAlign w:val="center"/>
          </w:tcPr>
          <w:p w14:paraId="7D8BFF06">
            <w:pPr>
              <w:widowControl/>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nil"/>
              <w:right w:val="single" w:color="auto" w:sz="4" w:space="0"/>
            </w:tcBorders>
            <w:shd w:val="clear" w:color="auto" w:fill="auto"/>
            <w:vAlign w:val="center"/>
          </w:tcPr>
          <w:p w14:paraId="2FD9479A">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nil"/>
              <w:right w:val="single" w:color="auto" w:sz="4" w:space="0"/>
            </w:tcBorders>
            <w:shd w:val="clear" w:color="auto" w:fill="auto"/>
            <w:vAlign w:val="center"/>
          </w:tcPr>
          <w:p w14:paraId="04E1C759">
            <w:pPr>
              <w:widowControl/>
              <w:jc w:val="center"/>
              <w:rPr>
                <w:rFonts w:ascii="宋体" w:hAnsi="宋体" w:cs="宋体"/>
                <w:color w:val="000000"/>
                <w:kern w:val="0"/>
                <w:sz w:val="18"/>
                <w:szCs w:val="18"/>
              </w:rPr>
            </w:pPr>
            <w:r>
              <w:rPr>
                <w:rFonts w:hint="eastAsia" w:ascii="宋体" w:hAnsi="宋体" w:cs="宋体"/>
                <w:color w:val="000000"/>
                <w:kern w:val="0"/>
                <w:sz w:val="18"/>
                <w:szCs w:val="18"/>
              </w:rPr>
              <w:t>Y≥200000</w:t>
            </w:r>
          </w:p>
        </w:tc>
        <w:tc>
          <w:tcPr>
            <w:tcW w:w="1701" w:type="dxa"/>
            <w:tcBorders>
              <w:top w:val="nil"/>
              <w:left w:val="nil"/>
              <w:bottom w:val="nil"/>
              <w:right w:val="single" w:color="auto" w:sz="4" w:space="0"/>
            </w:tcBorders>
            <w:shd w:val="clear" w:color="auto" w:fill="auto"/>
            <w:vAlign w:val="center"/>
          </w:tcPr>
          <w:p w14:paraId="792A39BA">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1000≤Y＜200000</w:t>
            </w:r>
          </w:p>
        </w:tc>
        <w:tc>
          <w:tcPr>
            <w:tcW w:w="1426" w:type="dxa"/>
            <w:tcBorders>
              <w:top w:val="nil"/>
              <w:left w:val="nil"/>
              <w:bottom w:val="nil"/>
              <w:right w:val="single" w:color="auto" w:sz="4" w:space="0"/>
            </w:tcBorders>
            <w:shd w:val="clear" w:color="auto" w:fill="auto"/>
            <w:vAlign w:val="center"/>
          </w:tcPr>
          <w:p w14:paraId="23B914EF">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100≤Y＜1000</w:t>
            </w:r>
          </w:p>
        </w:tc>
        <w:tc>
          <w:tcPr>
            <w:tcW w:w="992" w:type="dxa"/>
            <w:tcBorders>
              <w:top w:val="nil"/>
              <w:left w:val="nil"/>
              <w:bottom w:val="nil"/>
              <w:right w:val="nil"/>
            </w:tcBorders>
            <w:shd w:val="clear" w:color="auto" w:fill="auto"/>
            <w:vAlign w:val="center"/>
          </w:tcPr>
          <w:p w14:paraId="4FDE0508">
            <w:pPr>
              <w:widowControl/>
              <w:jc w:val="center"/>
              <w:rPr>
                <w:rFonts w:ascii="宋体" w:hAnsi="宋体" w:cs="宋体"/>
                <w:color w:val="000000"/>
                <w:kern w:val="0"/>
                <w:sz w:val="18"/>
                <w:szCs w:val="18"/>
              </w:rPr>
            </w:pPr>
            <w:r>
              <w:rPr>
                <w:rFonts w:hint="eastAsia" w:ascii="宋体" w:hAnsi="宋体" w:cs="宋体"/>
                <w:color w:val="000000"/>
                <w:kern w:val="0"/>
                <w:sz w:val="18"/>
                <w:szCs w:val="18"/>
              </w:rPr>
              <w:t>Y＜100</w:t>
            </w:r>
          </w:p>
        </w:tc>
      </w:tr>
      <w:tr w14:paraId="05774D88">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188E29D">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594FF32C">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09645CBB">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788F50D3">
            <w:pPr>
              <w:widowControl/>
              <w:jc w:val="center"/>
              <w:rPr>
                <w:rFonts w:ascii="宋体" w:hAnsi="宋体" w:cs="宋体"/>
                <w:color w:val="000000"/>
                <w:kern w:val="0"/>
                <w:sz w:val="18"/>
                <w:szCs w:val="18"/>
              </w:rPr>
            </w:pPr>
            <w:r>
              <w:rPr>
                <w:rFonts w:hint="eastAsia" w:ascii="宋体" w:hAnsi="宋体" w:cs="宋体"/>
                <w:color w:val="000000"/>
                <w:kern w:val="0"/>
                <w:sz w:val="18"/>
                <w:szCs w:val="18"/>
              </w:rPr>
              <w:t>Z≥10000</w:t>
            </w:r>
          </w:p>
        </w:tc>
        <w:tc>
          <w:tcPr>
            <w:tcW w:w="1701" w:type="dxa"/>
            <w:tcBorders>
              <w:top w:val="nil"/>
              <w:left w:val="nil"/>
              <w:bottom w:val="single" w:color="auto" w:sz="4" w:space="0"/>
              <w:right w:val="single" w:color="auto" w:sz="4" w:space="0"/>
            </w:tcBorders>
            <w:shd w:val="clear" w:color="auto" w:fill="auto"/>
            <w:vAlign w:val="center"/>
          </w:tcPr>
          <w:p w14:paraId="62C3CDDC">
            <w:pPr>
              <w:widowControl/>
              <w:jc w:val="center"/>
              <w:rPr>
                <w:rFonts w:ascii="宋体" w:hAnsi="宋体" w:cs="宋体"/>
                <w:color w:val="000000"/>
                <w:kern w:val="0"/>
                <w:sz w:val="18"/>
                <w:szCs w:val="18"/>
              </w:rPr>
            </w:pPr>
            <w:r>
              <w:rPr>
                <w:rFonts w:hint="eastAsia" w:ascii="宋体" w:hAnsi="宋体" w:cs="宋体"/>
                <w:color w:val="000000"/>
                <w:kern w:val="0"/>
                <w:sz w:val="18"/>
                <w:szCs w:val="18"/>
              </w:rPr>
              <w:t>5000≤Z＜10000</w:t>
            </w:r>
          </w:p>
        </w:tc>
        <w:tc>
          <w:tcPr>
            <w:tcW w:w="1426" w:type="dxa"/>
            <w:tcBorders>
              <w:top w:val="nil"/>
              <w:left w:val="nil"/>
              <w:bottom w:val="single" w:color="auto" w:sz="4" w:space="0"/>
              <w:right w:val="single" w:color="auto" w:sz="4" w:space="0"/>
            </w:tcBorders>
            <w:shd w:val="clear" w:color="auto" w:fill="auto"/>
            <w:vAlign w:val="center"/>
          </w:tcPr>
          <w:p w14:paraId="642D55A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2000≤Z＜5000   </w:t>
            </w:r>
          </w:p>
        </w:tc>
        <w:tc>
          <w:tcPr>
            <w:tcW w:w="992" w:type="dxa"/>
            <w:tcBorders>
              <w:top w:val="nil"/>
              <w:left w:val="nil"/>
              <w:bottom w:val="single" w:color="auto" w:sz="4" w:space="0"/>
              <w:right w:val="nil"/>
            </w:tcBorders>
            <w:shd w:val="clear" w:color="auto" w:fill="auto"/>
            <w:vAlign w:val="center"/>
          </w:tcPr>
          <w:p w14:paraId="089C433E">
            <w:pPr>
              <w:widowControl/>
              <w:jc w:val="center"/>
              <w:rPr>
                <w:rFonts w:ascii="宋体" w:hAnsi="宋体" w:cs="宋体"/>
                <w:color w:val="000000"/>
                <w:kern w:val="0"/>
                <w:sz w:val="18"/>
                <w:szCs w:val="18"/>
              </w:rPr>
            </w:pPr>
            <w:r>
              <w:rPr>
                <w:rFonts w:hint="eastAsia" w:ascii="宋体" w:hAnsi="宋体" w:cs="宋体"/>
                <w:color w:val="000000"/>
                <w:kern w:val="0"/>
                <w:sz w:val="18"/>
                <w:szCs w:val="18"/>
              </w:rPr>
              <w:t>Z＜2000</w:t>
            </w:r>
          </w:p>
        </w:tc>
      </w:tr>
      <w:tr w14:paraId="77389B5E">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30A885C4">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物业管理</w:t>
            </w:r>
          </w:p>
        </w:tc>
        <w:tc>
          <w:tcPr>
            <w:tcW w:w="1369" w:type="dxa"/>
            <w:tcBorders>
              <w:top w:val="nil"/>
              <w:left w:val="nil"/>
              <w:bottom w:val="nil"/>
              <w:right w:val="single" w:color="auto" w:sz="4" w:space="0"/>
            </w:tcBorders>
            <w:shd w:val="clear" w:color="auto" w:fill="auto"/>
            <w:vAlign w:val="center"/>
          </w:tcPr>
          <w:p w14:paraId="75D3810F">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A71D44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059C830B">
            <w:pPr>
              <w:widowControl/>
              <w:jc w:val="center"/>
              <w:rPr>
                <w:rFonts w:ascii="宋体" w:hAnsi="宋体" w:cs="宋体"/>
                <w:color w:val="000000"/>
                <w:kern w:val="0"/>
                <w:sz w:val="18"/>
                <w:szCs w:val="18"/>
              </w:rPr>
            </w:pPr>
            <w:r>
              <w:rPr>
                <w:rFonts w:hint="eastAsia" w:ascii="宋体" w:hAnsi="宋体" w:cs="宋体"/>
                <w:color w:val="000000"/>
                <w:kern w:val="0"/>
                <w:sz w:val="18"/>
                <w:szCs w:val="18"/>
              </w:rPr>
              <w:t>X≥1000</w:t>
            </w:r>
          </w:p>
        </w:tc>
        <w:tc>
          <w:tcPr>
            <w:tcW w:w="1701" w:type="dxa"/>
            <w:tcBorders>
              <w:top w:val="nil"/>
              <w:left w:val="nil"/>
              <w:bottom w:val="nil"/>
              <w:right w:val="single" w:color="auto" w:sz="4" w:space="0"/>
            </w:tcBorders>
            <w:shd w:val="clear" w:color="auto" w:fill="auto"/>
            <w:vAlign w:val="center"/>
          </w:tcPr>
          <w:p w14:paraId="644EB35C">
            <w:pPr>
              <w:widowControl/>
              <w:jc w:val="center"/>
              <w:rPr>
                <w:rFonts w:ascii="宋体" w:hAnsi="宋体" w:cs="宋体"/>
                <w:color w:val="000000"/>
                <w:kern w:val="0"/>
                <w:sz w:val="18"/>
                <w:szCs w:val="18"/>
              </w:rPr>
            </w:pPr>
            <w:r>
              <w:rPr>
                <w:rFonts w:hint="eastAsia" w:ascii="宋体" w:hAnsi="宋体" w:cs="宋体"/>
                <w:color w:val="000000"/>
                <w:kern w:val="0"/>
                <w:sz w:val="18"/>
                <w:szCs w:val="18"/>
              </w:rPr>
              <w:t>300≤X＜1000</w:t>
            </w:r>
          </w:p>
        </w:tc>
        <w:tc>
          <w:tcPr>
            <w:tcW w:w="1426" w:type="dxa"/>
            <w:tcBorders>
              <w:top w:val="nil"/>
              <w:left w:val="nil"/>
              <w:bottom w:val="nil"/>
              <w:right w:val="single" w:color="auto" w:sz="4" w:space="0"/>
            </w:tcBorders>
            <w:shd w:val="clear" w:color="auto" w:fill="auto"/>
            <w:vAlign w:val="center"/>
          </w:tcPr>
          <w:p w14:paraId="72ECA0F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992" w:type="dxa"/>
            <w:tcBorders>
              <w:top w:val="nil"/>
              <w:left w:val="nil"/>
              <w:bottom w:val="nil"/>
              <w:right w:val="nil"/>
            </w:tcBorders>
            <w:shd w:val="clear" w:color="auto" w:fill="auto"/>
            <w:vAlign w:val="center"/>
          </w:tcPr>
          <w:p w14:paraId="0C0AB8A5">
            <w:pPr>
              <w:widowControl/>
              <w:jc w:val="center"/>
              <w:rPr>
                <w:rFonts w:ascii="宋体" w:hAnsi="宋体" w:cs="宋体"/>
                <w:color w:val="000000"/>
                <w:kern w:val="0"/>
                <w:sz w:val="18"/>
                <w:szCs w:val="18"/>
              </w:rPr>
            </w:pPr>
            <w:r>
              <w:rPr>
                <w:rFonts w:hint="eastAsia" w:ascii="宋体" w:hAnsi="宋体" w:cs="宋体"/>
                <w:color w:val="000000"/>
                <w:kern w:val="0"/>
                <w:sz w:val="18"/>
                <w:szCs w:val="18"/>
              </w:rPr>
              <w:t>X＜100</w:t>
            </w:r>
          </w:p>
        </w:tc>
      </w:tr>
      <w:tr w14:paraId="2DF5A6BF">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1A175368">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4DDCCF2A">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营业收入(Y)</w:t>
            </w:r>
          </w:p>
        </w:tc>
        <w:tc>
          <w:tcPr>
            <w:tcW w:w="709" w:type="dxa"/>
            <w:tcBorders>
              <w:top w:val="nil"/>
              <w:left w:val="nil"/>
              <w:bottom w:val="single" w:color="auto" w:sz="4" w:space="0"/>
              <w:right w:val="single" w:color="auto" w:sz="4" w:space="0"/>
            </w:tcBorders>
            <w:shd w:val="clear" w:color="auto" w:fill="auto"/>
            <w:vAlign w:val="center"/>
          </w:tcPr>
          <w:p w14:paraId="7AAEBF4E">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FE2D364">
            <w:pPr>
              <w:widowControl/>
              <w:jc w:val="center"/>
              <w:rPr>
                <w:rFonts w:ascii="宋体" w:hAnsi="宋体" w:cs="宋体"/>
                <w:color w:val="000000"/>
                <w:kern w:val="0"/>
                <w:sz w:val="18"/>
                <w:szCs w:val="18"/>
              </w:rPr>
            </w:pPr>
            <w:r>
              <w:rPr>
                <w:rFonts w:hint="eastAsia" w:ascii="宋体" w:hAnsi="宋体" w:cs="宋体"/>
                <w:color w:val="000000"/>
                <w:kern w:val="0"/>
                <w:sz w:val="18"/>
                <w:szCs w:val="18"/>
              </w:rPr>
              <w:t>Y≥5000</w:t>
            </w:r>
          </w:p>
        </w:tc>
        <w:tc>
          <w:tcPr>
            <w:tcW w:w="1701" w:type="dxa"/>
            <w:tcBorders>
              <w:top w:val="nil"/>
              <w:left w:val="nil"/>
              <w:bottom w:val="single" w:color="auto" w:sz="4" w:space="0"/>
              <w:right w:val="single" w:color="auto" w:sz="4" w:space="0"/>
            </w:tcBorders>
            <w:shd w:val="clear" w:color="auto" w:fill="auto"/>
            <w:vAlign w:val="center"/>
          </w:tcPr>
          <w:p w14:paraId="38072175">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1000≤Y＜5000 </w:t>
            </w:r>
          </w:p>
        </w:tc>
        <w:tc>
          <w:tcPr>
            <w:tcW w:w="1426" w:type="dxa"/>
            <w:tcBorders>
              <w:top w:val="nil"/>
              <w:left w:val="nil"/>
              <w:bottom w:val="single" w:color="auto" w:sz="4" w:space="0"/>
              <w:right w:val="single" w:color="auto" w:sz="4" w:space="0"/>
            </w:tcBorders>
            <w:shd w:val="clear" w:color="auto" w:fill="auto"/>
            <w:vAlign w:val="center"/>
          </w:tcPr>
          <w:p w14:paraId="17A5DA62">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500≤Y＜1000</w:t>
            </w:r>
          </w:p>
        </w:tc>
        <w:tc>
          <w:tcPr>
            <w:tcW w:w="992" w:type="dxa"/>
            <w:tcBorders>
              <w:top w:val="nil"/>
              <w:left w:val="nil"/>
              <w:bottom w:val="single" w:color="auto" w:sz="4" w:space="0"/>
              <w:right w:val="nil"/>
            </w:tcBorders>
            <w:shd w:val="clear" w:color="auto" w:fill="auto"/>
            <w:vAlign w:val="center"/>
          </w:tcPr>
          <w:p w14:paraId="1F841A72">
            <w:pPr>
              <w:widowControl/>
              <w:jc w:val="center"/>
              <w:rPr>
                <w:rFonts w:ascii="宋体" w:hAnsi="宋体" w:cs="宋体"/>
                <w:color w:val="000000"/>
                <w:kern w:val="0"/>
                <w:sz w:val="18"/>
                <w:szCs w:val="18"/>
              </w:rPr>
            </w:pPr>
            <w:r>
              <w:rPr>
                <w:rFonts w:hint="eastAsia" w:ascii="宋体" w:hAnsi="宋体" w:cs="宋体"/>
                <w:color w:val="000000"/>
                <w:kern w:val="0"/>
                <w:sz w:val="18"/>
                <w:szCs w:val="18"/>
              </w:rPr>
              <w:t>Y＜500</w:t>
            </w:r>
          </w:p>
        </w:tc>
      </w:tr>
      <w:tr w14:paraId="4A73CF24">
        <w:tblPrEx>
          <w:tblCellMar>
            <w:top w:w="0" w:type="dxa"/>
            <w:left w:w="108" w:type="dxa"/>
            <w:bottom w:w="0" w:type="dxa"/>
            <w:right w:w="108" w:type="dxa"/>
          </w:tblCellMar>
        </w:tblPrEx>
        <w:trPr>
          <w:trHeight w:val="340" w:hRule="exact"/>
          <w:jc w:val="center"/>
        </w:trPr>
        <w:tc>
          <w:tcPr>
            <w:tcW w:w="2113" w:type="dxa"/>
            <w:vMerge w:val="restart"/>
            <w:tcBorders>
              <w:top w:val="nil"/>
              <w:left w:val="nil"/>
              <w:bottom w:val="single" w:color="auto" w:sz="4" w:space="0"/>
              <w:right w:val="single" w:color="auto" w:sz="4" w:space="0"/>
            </w:tcBorders>
            <w:shd w:val="clear" w:color="auto" w:fill="auto"/>
            <w:vAlign w:val="center"/>
          </w:tcPr>
          <w:p w14:paraId="52B4DCD9">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租赁和商务服务业</w:t>
            </w:r>
          </w:p>
        </w:tc>
        <w:tc>
          <w:tcPr>
            <w:tcW w:w="1369" w:type="dxa"/>
            <w:tcBorders>
              <w:top w:val="nil"/>
              <w:left w:val="nil"/>
              <w:bottom w:val="nil"/>
              <w:right w:val="single" w:color="auto" w:sz="4" w:space="0"/>
            </w:tcBorders>
            <w:shd w:val="clear" w:color="auto" w:fill="auto"/>
            <w:vAlign w:val="center"/>
          </w:tcPr>
          <w:p w14:paraId="55DA4BA8">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nil"/>
              <w:right w:val="single" w:color="auto" w:sz="4" w:space="0"/>
            </w:tcBorders>
            <w:shd w:val="clear" w:color="auto" w:fill="auto"/>
            <w:vAlign w:val="center"/>
          </w:tcPr>
          <w:p w14:paraId="4A5507F6">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nil"/>
              <w:right w:val="single" w:color="auto" w:sz="4" w:space="0"/>
            </w:tcBorders>
            <w:shd w:val="clear" w:color="auto" w:fill="auto"/>
            <w:vAlign w:val="center"/>
          </w:tcPr>
          <w:p w14:paraId="14DFBE8E">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nil"/>
              <w:right w:val="single" w:color="auto" w:sz="4" w:space="0"/>
            </w:tcBorders>
            <w:shd w:val="clear" w:color="auto" w:fill="auto"/>
            <w:vAlign w:val="center"/>
          </w:tcPr>
          <w:p w14:paraId="6E907CBD">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nil"/>
              <w:right w:val="single" w:color="auto" w:sz="4" w:space="0"/>
            </w:tcBorders>
            <w:shd w:val="clear" w:color="auto" w:fill="auto"/>
            <w:vAlign w:val="center"/>
          </w:tcPr>
          <w:p w14:paraId="0E2AD2C0">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nil"/>
              <w:right w:val="nil"/>
            </w:tcBorders>
            <w:shd w:val="clear" w:color="auto" w:fill="auto"/>
            <w:vAlign w:val="center"/>
          </w:tcPr>
          <w:p w14:paraId="541F3957">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r w14:paraId="4F3EB94A">
        <w:tblPrEx>
          <w:tblCellMar>
            <w:top w:w="0" w:type="dxa"/>
            <w:left w:w="108" w:type="dxa"/>
            <w:bottom w:w="0" w:type="dxa"/>
            <w:right w:w="108" w:type="dxa"/>
          </w:tblCellMar>
        </w:tblPrEx>
        <w:trPr>
          <w:trHeight w:val="340" w:hRule="exact"/>
          <w:jc w:val="center"/>
        </w:trPr>
        <w:tc>
          <w:tcPr>
            <w:tcW w:w="2113" w:type="dxa"/>
            <w:vMerge w:val="continue"/>
            <w:tcBorders>
              <w:top w:val="nil"/>
              <w:left w:val="nil"/>
              <w:bottom w:val="single" w:color="auto" w:sz="4" w:space="0"/>
              <w:right w:val="single" w:color="auto" w:sz="4" w:space="0"/>
            </w:tcBorders>
            <w:vAlign w:val="center"/>
          </w:tcPr>
          <w:p w14:paraId="3F3475A5">
            <w:pPr>
              <w:widowControl/>
              <w:jc w:val="left"/>
              <w:rPr>
                <w:rFonts w:ascii="宋体" w:hAnsi="宋体" w:cs="宋体"/>
                <w:color w:val="000000"/>
                <w:kern w:val="0"/>
                <w:sz w:val="18"/>
                <w:szCs w:val="18"/>
              </w:rPr>
            </w:pPr>
          </w:p>
        </w:tc>
        <w:tc>
          <w:tcPr>
            <w:tcW w:w="1369" w:type="dxa"/>
            <w:tcBorders>
              <w:top w:val="nil"/>
              <w:left w:val="nil"/>
              <w:bottom w:val="single" w:color="auto" w:sz="4" w:space="0"/>
              <w:right w:val="single" w:color="auto" w:sz="4" w:space="0"/>
            </w:tcBorders>
            <w:shd w:val="clear" w:color="auto" w:fill="auto"/>
            <w:vAlign w:val="center"/>
          </w:tcPr>
          <w:p w14:paraId="7B048BC5">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资产总额(Z)</w:t>
            </w:r>
          </w:p>
        </w:tc>
        <w:tc>
          <w:tcPr>
            <w:tcW w:w="709" w:type="dxa"/>
            <w:tcBorders>
              <w:top w:val="nil"/>
              <w:left w:val="nil"/>
              <w:bottom w:val="single" w:color="auto" w:sz="4" w:space="0"/>
              <w:right w:val="single" w:color="auto" w:sz="4" w:space="0"/>
            </w:tcBorders>
            <w:shd w:val="clear" w:color="auto" w:fill="auto"/>
            <w:vAlign w:val="center"/>
          </w:tcPr>
          <w:p w14:paraId="3A983E6F">
            <w:pPr>
              <w:widowControl/>
              <w:jc w:val="center"/>
              <w:rPr>
                <w:rFonts w:ascii="宋体" w:hAnsi="宋体" w:cs="宋体"/>
                <w:color w:val="000000"/>
                <w:kern w:val="0"/>
                <w:sz w:val="18"/>
                <w:szCs w:val="18"/>
              </w:rPr>
            </w:pPr>
            <w:r>
              <w:rPr>
                <w:rFonts w:hint="eastAsia" w:ascii="宋体" w:hAnsi="宋体" w:cs="宋体"/>
                <w:color w:val="000000"/>
                <w:kern w:val="0"/>
                <w:sz w:val="18"/>
                <w:szCs w:val="18"/>
              </w:rPr>
              <w:t>万元</w:t>
            </w:r>
          </w:p>
        </w:tc>
        <w:tc>
          <w:tcPr>
            <w:tcW w:w="1125" w:type="dxa"/>
            <w:tcBorders>
              <w:top w:val="nil"/>
              <w:left w:val="nil"/>
              <w:bottom w:val="single" w:color="auto" w:sz="4" w:space="0"/>
              <w:right w:val="single" w:color="auto" w:sz="4" w:space="0"/>
            </w:tcBorders>
            <w:shd w:val="clear" w:color="auto" w:fill="auto"/>
            <w:vAlign w:val="center"/>
          </w:tcPr>
          <w:p w14:paraId="0DC89CBF">
            <w:pPr>
              <w:widowControl/>
              <w:jc w:val="center"/>
              <w:rPr>
                <w:rFonts w:ascii="宋体" w:hAnsi="宋体" w:cs="宋体"/>
                <w:color w:val="000000"/>
                <w:kern w:val="0"/>
                <w:sz w:val="18"/>
                <w:szCs w:val="18"/>
              </w:rPr>
            </w:pPr>
            <w:r>
              <w:rPr>
                <w:rFonts w:hint="eastAsia" w:ascii="宋体" w:hAnsi="宋体" w:cs="宋体"/>
                <w:color w:val="000000"/>
                <w:kern w:val="0"/>
                <w:sz w:val="18"/>
                <w:szCs w:val="18"/>
              </w:rPr>
              <w:t>Z≥120000</w:t>
            </w:r>
          </w:p>
        </w:tc>
        <w:tc>
          <w:tcPr>
            <w:tcW w:w="1701" w:type="dxa"/>
            <w:tcBorders>
              <w:top w:val="nil"/>
              <w:left w:val="nil"/>
              <w:bottom w:val="single" w:color="auto" w:sz="4" w:space="0"/>
              <w:right w:val="single" w:color="auto" w:sz="4" w:space="0"/>
            </w:tcBorders>
            <w:shd w:val="clear" w:color="auto" w:fill="auto"/>
            <w:vAlign w:val="center"/>
          </w:tcPr>
          <w:p w14:paraId="0E0B08E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8000≤Z＜120000</w:t>
            </w:r>
          </w:p>
        </w:tc>
        <w:tc>
          <w:tcPr>
            <w:tcW w:w="1426" w:type="dxa"/>
            <w:tcBorders>
              <w:top w:val="nil"/>
              <w:left w:val="nil"/>
              <w:bottom w:val="single" w:color="auto" w:sz="4" w:space="0"/>
              <w:right w:val="single" w:color="auto" w:sz="4" w:space="0"/>
            </w:tcBorders>
            <w:shd w:val="clear" w:color="auto" w:fill="auto"/>
            <w:vAlign w:val="center"/>
          </w:tcPr>
          <w:p w14:paraId="3BD6A451">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100≤Z＜8000</w:t>
            </w:r>
          </w:p>
        </w:tc>
        <w:tc>
          <w:tcPr>
            <w:tcW w:w="992" w:type="dxa"/>
            <w:tcBorders>
              <w:top w:val="nil"/>
              <w:left w:val="nil"/>
              <w:bottom w:val="single" w:color="auto" w:sz="4" w:space="0"/>
              <w:right w:val="nil"/>
            </w:tcBorders>
            <w:shd w:val="clear" w:color="auto" w:fill="auto"/>
            <w:vAlign w:val="center"/>
          </w:tcPr>
          <w:p w14:paraId="1DC29118">
            <w:pPr>
              <w:widowControl/>
              <w:jc w:val="center"/>
              <w:rPr>
                <w:rFonts w:ascii="宋体" w:hAnsi="宋体" w:cs="宋体"/>
                <w:color w:val="000000"/>
                <w:kern w:val="0"/>
                <w:sz w:val="18"/>
                <w:szCs w:val="18"/>
              </w:rPr>
            </w:pPr>
            <w:r>
              <w:rPr>
                <w:rFonts w:hint="eastAsia" w:ascii="宋体" w:hAnsi="宋体" w:cs="宋体"/>
                <w:color w:val="000000"/>
                <w:kern w:val="0"/>
                <w:sz w:val="18"/>
                <w:szCs w:val="18"/>
              </w:rPr>
              <w:t>Z＜100</w:t>
            </w:r>
          </w:p>
        </w:tc>
      </w:tr>
      <w:tr w14:paraId="7F7E9D3E">
        <w:tblPrEx>
          <w:tblCellMar>
            <w:top w:w="0" w:type="dxa"/>
            <w:left w:w="108" w:type="dxa"/>
            <w:bottom w:w="0" w:type="dxa"/>
            <w:right w:w="108" w:type="dxa"/>
          </w:tblCellMar>
        </w:tblPrEx>
        <w:trPr>
          <w:trHeight w:val="397" w:hRule="exact"/>
          <w:jc w:val="center"/>
        </w:trPr>
        <w:tc>
          <w:tcPr>
            <w:tcW w:w="2113" w:type="dxa"/>
            <w:tcBorders>
              <w:top w:val="nil"/>
              <w:left w:val="nil"/>
              <w:bottom w:val="single" w:color="auto" w:sz="4" w:space="0"/>
              <w:right w:val="single" w:color="auto" w:sz="4" w:space="0"/>
            </w:tcBorders>
            <w:shd w:val="clear" w:color="auto" w:fill="auto"/>
            <w:vAlign w:val="center"/>
          </w:tcPr>
          <w:p w14:paraId="02F8480E">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其他未列明行业 *</w:t>
            </w:r>
          </w:p>
        </w:tc>
        <w:tc>
          <w:tcPr>
            <w:tcW w:w="1369" w:type="dxa"/>
            <w:tcBorders>
              <w:top w:val="nil"/>
              <w:left w:val="nil"/>
              <w:bottom w:val="single" w:color="auto" w:sz="4" w:space="0"/>
              <w:right w:val="single" w:color="auto" w:sz="4" w:space="0"/>
            </w:tcBorders>
            <w:shd w:val="clear" w:color="auto" w:fill="auto"/>
            <w:vAlign w:val="center"/>
          </w:tcPr>
          <w:p w14:paraId="2AA08BDE">
            <w:pPr>
              <w:widowControl/>
              <w:jc w:val="center"/>
              <w:rPr>
                <w:rFonts w:ascii="宋体" w:hAnsi="宋体" w:cs="宋体"/>
                <w:color w:val="000000"/>
                <w:kern w:val="0"/>
                <w:sz w:val="18"/>
                <w:szCs w:val="18"/>
              </w:rPr>
            </w:pPr>
            <w:r>
              <w:rPr>
                <w:rFonts w:hint="eastAsia" w:ascii="宋体" w:hAnsi="宋体" w:cs="宋体"/>
                <w:color w:val="000000"/>
                <w:kern w:val="0"/>
                <w:sz w:val="18"/>
                <w:szCs w:val="18"/>
              </w:rPr>
              <w:t>从业人员(X)</w:t>
            </w:r>
          </w:p>
        </w:tc>
        <w:tc>
          <w:tcPr>
            <w:tcW w:w="709" w:type="dxa"/>
            <w:tcBorders>
              <w:top w:val="nil"/>
              <w:left w:val="nil"/>
              <w:bottom w:val="single" w:color="auto" w:sz="4" w:space="0"/>
              <w:right w:val="single" w:color="auto" w:sz="4" w:space="0"/>
            </w:tcBorders>
            <w:shd w:val="clear" w:color="auto" w:fill="auto"/>
            <w:vAlign w:val="center"/>
          </w:tcPr>
          <w:p w14:paraId="597B9887">
            <w:pPr>
              <w:widowControl/>
              <w:jc w:val="center"/>
              <w:rPr>
                <w:rFonts w:ascii="宋体" w:hAnsi="宋体" w:cs="宋体"/>
                <w:color w:val="000000"/>
                <w:kern w:val="0"/>
                <w:sz w:val="18"/>
                <w:szCs w:val="18"/>
              </w:rPr>
            </w:pPr>
            <w:r>
              <w:rPr>
                <w:rFonts w:hint="eastAsia" w:ascii="宋体" w:hAnsi="宋体" w:cs="宋体"/>
                <w:color w:val="000000"/>
                <w:kern w:val="0"/>
                <w:sz w:val="18"/>
                <w:szCs w:val="18"/>
              </w:rPr>
              <w:t>人</w:t>
            </w:r>
          </w:p>
        </w:tc>
        <w:tc>
          <w:tcPr>
            <w:tcW w:w="1125" w:type="dxa"/>
            <w:tcBorders>
              <w:top w:val="nil"/>
              <w:left w:val="nil"/>
              <w:bottom w:val="single" w:color="auto" w:sz="4" w:space="0"/>
              <w:right w:val="single" w:color="auto" w:sz="4" w:space="0"/>
            </w:tcBorders>
            <w:shd w:val="clear" w:color="auto" w:fill="auto"/>
            <w:vAlign w:val="center"/>
          </w:tcPr>
          <w:p w14:paraId="5C72D737">
            <w:pPr>
              <w:widowControl/>
              <w:jc w:val="center"/>
              <w:rPr>
                <w:rFonts w:ascii="宋体" w:hAnsi="宋体" w:cs="宋体"/>
                <w:color w:val="000000"/>
                <w:kern w:val="0"/>
                <w:sz w:val="18"/>
                <w:szCs w:val="18"/>
              </w:rPr>
            </w:pPr>
            <w:r>
              <w:rPr>
                <w:rFonts w:hint="eastAsia" w:ascii="宋体" w:hAnsi="宋体" w:cs="宋体"/>
                <w:color w:val="000000"/>
                <w:kern w:val="0"/>
                <w:sz w:val="18"/>
                <w:szCs w:val="18"/>
              </w:rPr>
              <w:t>X≥300</w:t>
            </w:r>
          </w:p>
        </w:tc>
        <w:tc>
          <w:tcPr>
            <w:tcW w:w="1701" w:type="dxa"/>
            <w:tcBorders>
              <w:top w:val="nil"/>
              <w:left w:val="nil"/>
              <w:bottom w:val="single" w:color="auto" w:sz="4" w:space="0"/>
              <w:right w:val="single" w:color="auto" w:sz="4" w:space="0"/>
            </w:tcBorders>
            <w:shd w:val="clear" w:color="auto" w:fill="auto"/>
            <w:vAlign w:val="center"/>
          </w:tcPr>
          <w:p w14:paraId="3D529D5C">
            <w:pPr>
              <w:widowControl/>
              <w:ind w:left="1" w:leftChars="-51" w:hanging="108" w:hangingChars="60"/>
              <w:jc w:val="center"/>
              <w:rPr>
                <w:rFonts w:ascii="宋体" w:hAnsi="宋体" w:cs="宋体"/>
                <w:color w:val="000000"/>
                <w:kern w:val="0"/>
                <w:sz w:val="18"/>
                <w:szCs w:val="18"/>
              </w:rPr>
            </w:pPr>
            <w:r>
              <w:rPr>
                <w:rFonts w:hint="eastAsia" w:ascii="宋体" w:hAnsi="宋体" w:cs="宋体"/>
                <w:color w:val="000000"/>
                <w:kern w:val="0"/>
                <w:sz w:val="18"/>
                <w:szCs w:val="18"/>
              </w:rPr>
              <w:t xml:space="preserve">100≤X＜300 </w:t>
            </w:r>
          </w:p>
        </w:tc>
        <w:tc>
          <w:tcPr>
            <w:tcW w:w="1426" w:type="dxa"/>
            <w:tcBorders>
              <w:top w:val="nil"/>
              <w:left w:val="nil"/>
              <w:bottom w:val="single" w:color="auto" w:sz="4" w:space="0"/>
              <w:right w:val="single" w:color="auto" w:sz="4" w:space="0"/>
            </w:tcBorders>
            <w:shd w:val="clear" w:color="auto" w:fill="auto"/>
            <w:vAlign w:val="center"/>
          </w:tcPr>
          <w:p w14:paraId="3D85F637">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10≤X＜100</w:t>
            </w:r>
          </w:p>
        </w:tc>
        <w:tc>
          <w:tcPr>
            <w:tcW w:w="992" w:type="dxa"/>
            <w:tcBorders>
              <w:top w:val="nil"/>
              <w:left w:val="nil"/>
              <w:bottom w:val="single" w:color="auto" w:sz="4" w:space="0"/>
              <w:right w:val="nil"/>
            </w:tcBorders>
            <w:shd w:val="clear" w:color="auto" w:fill="auto"/>
            <w:vAlign w:val="center"/>
          </w:tcPr>
          <w:p w14:paraId="530326FC">
            <w:pPr>
              <w:widowControl/>
              <w:jc w:val="center"/>
              <w:rPr>
                <w:rFonts w:ascii="宋体" w:hAnsi="宋体" w:cs="宋体"/>
                <w:color w:val="000000"/>
                <w:kern w:val="0"/>
                <w:sz w:val="18"/>
                <w:szCs w:val="18"/>
              </w:rPr>
            </w:pPr>
            <w:r>
              <w:rPr>
                <w:rFonts w:hint="eastAsia" w:ascii="宋体" w:hAnsi="宋体" w:cs="宋体"/>
                <w:color w:val="000000"/>
                <w:kern w:val="0"/>
                <w:sz w:val="18"/>
                <w:szCs w:val="18"/>
              </w:rPr>
              <w:t>X＜10</w:t>
            </w:r>
          </w:p>
        </w:tc>
      </w:tr>
    </w:tbl>
    <w:p w14:paraId="5B1892FF">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说明：</w:t>
      </w:r>
    </w:p>
    <w:p w14:paraId="478B2FD3">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1.大型、中型和小型企业须同时满足所列指标的下限，否则下划一档；微型企业只须满足所列指标中的一项即可。</w:t>
      </w:r>
    </w:p>
    <w:p w14:paraId="0408F068">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FCB7534">
      <w:pPr>
        <w:widowControl/>
        <w:spacing w:line="360" w:lineRule="auto"/>
        <w:ind w:firstLine="371" w:firstLineChars="177"/>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57D67696">
      <w:pPr>
        <w:spacing w:line="360" w:lineRule="auto"/>
        <w:rPr>
          <w:rFonts w:asciiTheme="minorEastAsia" w:hAnsiTheme="minorEastAsia" w:eastAsiaTheme="minorEastAsia"/>
          <w:szCs w:val="21"/>
        </w:rPr>
      </w:pPr>
    </w:p>
    <w:p w14:paraId="3E31DAE8">
      <w:pPr>
        <w:pStyle w:val="6"/>
        <w:spacing w:before="0" w:after="0"/>
      </w:pPr>
      <w:bookmarkStart w:id="149" w:name="_Toc240013334"/>
      <w:bookmarkStart w:id="150" w:name="_Toc73613647"/>
      <w:bookmarkStart w:id="151" w:name="_Toc73610165"/>
      <w:bookmarkStart w:id="152" w:name="_Toc135293197"/>
      <w:r>
        <w:rPr>
          <w:rFonts w:hint="eastAsia"/>
        </w:rPr>
        <w:t>四、</w:t>
      </w:r>
      <w:r>
        <w:t>财政部 民政部 中国残疾人联合会关于促进残疾人就业 政府采购政策的通知</w:t>
      </w:r>
      <w:bookmarkEnd w:id="149"/>
      <w:bookmarkEnd w:id="150"/>
      <w:bookmarkEnd w:id="151"/>
      <w:bookmarkEnd w:id="152"/>
      <w:r>
        <w:t xml:space="preserve"> </w:t>
      </w:r>
    </w:p>
    <w:p w14:paraId="40B64B21">
      <w:pPr>
        <w:widowControl/>
        <w:shd w:val="clear" w:color="auto" w:fill="FFFFFF"/>
        <w:spacing w:before="100" w:beforeAutospacing="1" w:after="100" w:afterAutospacing="1" w:line="360" w:lineRule="auto"/>
        <w:jc w:val="center"/>
        <w:rPr>
          <w:rFonts w:cs="宋体" w:asciiTheme="minorEastAsia" w:hAnsiTheme="minorEastAsia" w:eastAsiaTheme="minorEastAsia"/>
          <w:color w:val="000000"/>
          <w:kern w:val="0"/>
          <w:szCs w:val="21"/>
        </w:rPr>
      </w:pPr>
      <w:r>
        <w:rPr>
          <w:rFonts w:cs="宋体" w:asciiTheme="minorEastAsia" w:hAnsiTheme="minorEastAsia" w:eastAsiaTheme="minorEastAsia"/>
          <w:color w:val="000000"/>
          <w:kern w:val="0"/>
          <w:szCs w:val="21"/>
        </w:rPr>
        <w:t>财库〔2017〕141号</w:t>
      </w:r>
    </w:p>
    <w:p w14:paraId="55E0267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p>
    <w:p w14:paraId="13E7D1F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为了发挥政府采购促进残疾人就业的作用，进一步保障残疾人权益，依照《政府采购法》、《残疾人保障法》等法律法规及相关规定，现就促进残疾人就业政府采购政策通知如下：</w:t>
      </w:r>
    </w:p>
    <w:p w14:paraId="3182C223">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一、享受政府采购支持政策的残疾人福利性单位应当同时满足以下条件：</w:t>
      </w:r>
    </w:p>
    <w:p w14:paraId="4256336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（一）安置的残疾人占本单位在职职工人数的比例不低于25%（含25%），并且安置的残疾人人数不少于10人（含10人）；</w:t>
      </w:r>
    </w:p>
    <w:p w14:paraId="31F2ECB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（二）依法与安置的每位残疾人签订了一年以上（含一年）的劳动合同或服务协议；</w:t>
      </w:r>
    </w:p>
    <w:p w14:paraId="173E150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（三）为安置的每位残疾人按月足额缴纳了基本养老保险、基本医疗保险、失业保险、工伤保险和生育保险等社会保险费；</w:t>
      </w:r>
    </w:p>
    <w:p w14:paraId="109FB5C4">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（四）通过银行等金融机构向安置的每位残疾人，按月支付了不低于单位所在区县适用的经省级人民政府批准的月最低工资标准的工资；</w:t>
      </w:r>
    </w:p>
    <w:p w14:paraId="32DB543E">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（五）提供本单位制造的货物、承担的工程或者服务（以下简称产品），或者提供其他残疾人福利性单位制造的货物（不包括使用非残疾人福利性单位注册商标的货物）。</w:t>
      </w:r>
    </w:p>
    <w:p w14:paraId="0556E4AC">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27B8C2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7A8B5D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中标、成交供应商为残疾人福利性单位的，采购人或者其委托的采购代理机构应当随中标、成交结果同时公告其《残疾人福利性单位声明函》，接受社会监督。</w:t>
      </w:r>
    </w:p>
    <w:p w14:paraId="02E8206F">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供应商提供的《残疾人福利性单位声明函》与事实不符的，依照《政府采购法》第七十七条第一款的规定追究法律责任。</w:t>
      </w:r>
    </w:p>
    <w:p w14:paraId="270D63DD">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4AF5F031">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四、采购人采购公开招标数额标准以上的货物或者服务，因落实促进残疾人就业政策的需要，依法履行有关报批程序后，可采用公开招标以外的采购方式。</w:t>
      </w:r>
    </w:p>
    <w:p w14:paraId="1ADB45D2">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7FF98A88">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712E8F7">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七、本通知自2017年10月1日起执行。</w:t>
      </w:r>
    </w:p>
    <w:p w14:paraId="26A9BF53">
      <w:pPr>
        <w:widowControl/>
        <w:spacing w:line="360" w:lineRule="auto"/>
        <w:jc w:val="left"/>
        <w:rPr>
          <w:rFonts w:cs="宋体" w:asciiTheme="minorEastAsia" w:hAnsiTheme="minorEastAsia" w:eastAsiaTheme="minorEastAsia"/>
          <w:kern w:val="0"/>
          <w:szCs w:val="21"/>
        </w:rPr>
      </w:pPr>
      <w:r>
        <w:rPr>
          <w:rFonts w:cs="宋体" w:asciiTheme="minorEastAsia" w:hAnsiTheme="minorEastAsia" w:eastAsiaTheme="minorEastAsia"/>
          <w:kern w:val="0"/>
          <w:szCs w:val="21"/>
        </w:rPr>
        <w:t>　　</w:t>
      </w:r>
    </w:p>
    <w:p w14:paraId="09857A94">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财政部 民政部 中国残疾人联合会</w:t>
      </w:r>
    </w:p>
    <w:p w14:paraId="07E9632A">
      <w:pPr>
        <w:widowControl/>
        <w:spacing w:line="360" w:lineRule="auto"/>
        <w:jc w:val="right"/>
        <w:rPr>
          <w:rFonts w:cs="宋体" w:asciiTheme="minorEastAsia" w:hAnsiTheme="minorEastAsia" w:eastAsiaTheme="minorEastAsia"/>
          <w:kern w:val="0"/>
          <w:szCs w:val="21"/>
        </w:rPr>
      </w:pPr>
    </w:p>
    <w:p w14:paraId="053F137D">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2017年8月22日</w:t>
      </w:r>
    </w:p>
    <w:p w14:paraId="47049455">
      <w:pPr>
        <w:tabs>
          <w:tab w:val="left" w:pos="1875"/>
        </w:tabs>
        <w:rPr>
          <w:rFonts w:ascii="Calibri" w:hAnsi="Calibri"/>
          <w:szCs w:val="22"/>
        </w:rPr>
      </w:pPr>
    </w:p>
    <w:p w14:paraId="465C2790">
      <w:pPr>
        <w:rPr>
          <w:rFonts w:ascii="Calibri" w:hAnsi="Calibri"/>
          <w:szCs w:val="22"/>
        </w:rPr>
      </w:pPr>
    </w:p>
    <w:p w14:paraId="1518AFF7">
      <w:pPr>
        <w:pStyle w:val="6"/>
        <w:spacing w:before="0" w:after="0"/>
      </w:pPr>
      <w:bookmarkStart w:id="153" w:name="_Toc135293198"/>
      <w:bookmarkStart w:id="154" w:name="_Toc1981419262"/>
      <w:r>
        <w:rPr>
          <w:rFonts w:hint="eastAsia"/>
        </w:rPr>
        <w:t>五、财政部 司法部关于政府采购支持监狱企业发展有关问题的通知</w:t>
      </w:r>
      <w:bookmarkEnd w:id="153"/>
      <w:bookmarkEnd w:id="154"/>
      <w:r>
        <w:t xml:space="preserve"> </w:t>
      </w:r>
    </w:p>
    <w:p w14:paraId="0A0AF85D">
      <w:pPr>
        <w:widowControl/>
        <w:spacing w:line="360" w:lineRule="auto"/>
        <w:jc w:val="center"/>
        <w:rPr>
          <w:rFonts w:cs="宋体" w:asciiTheme="minorEastAsia" w:hAnsiTheme="minorEastAsia" w:eastAsiaTheme="minorEastAsia"/>
          <w:kern w:val="0"/>
          <w:szCs w:val="21"/>
        </w:rPr>
      </w:pPr>
    </w:p>
    <w:p w14:paraId="016BFE3F">
      <w:pPr>
        <w:widowControl/>
        <w:spacing w:line="360" w:lineRule="auto"/>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财库〔2014〕68号</w:t>
      </w:r>
    </w:p>
    <w:p w14:paraId="482F4D56">
      <w:pPr>
        <w:widowControl/>
        <w:spacing w:line="360" w:lineRule="auto"/>
        <w:jc w:val="left"/>
        <w:rPr>
          <w:rFonts w:cs="宋体" w:asciiTheme="minorEastAsia" w:hAnsiTheme="minorEastAsia" w:eastAsiaTheme="minorEastAsia"/>
          <w:kern w:val="0"/>
          <w:szCs w:val="21"/>
        </w:rPr>
      </w:pPr>
    </w:p>
    <w:p w14:paraId="3E10418D">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25A3C4CF">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w:t>
      </w:r>
      <w:r>
        <w:rPr>
          <w:rFonts w:cs="宋体" w:asciiTheme="minorEastAsia" w:hAnsiTheme="minorEastAsia" w:eastAsiaTheme="minorEastAsia"/>
          <w:kern w:val="0"/>
          <w:szCs w:val="21"/>
        </w:rPr>
        <w:t>[2003]7</w:t>
      </w:r>
      <w:r>
        <w:rPr>
          <w:rFonts w:hint="eastAsia" w:cs="宋体" w:asciiTheme="minorEastAsia" w:hAnsiTheme="minorEastAsia" w:eastAsiaTheme="minorEastAsia"/>
          <w:kern w:val="0"/>
          <w:szCs w:val="21"/>
        </w:rPr>
        <w:t>号）文件精神，发挥政府采购支持监狱企业发展的作用，现就有关事项通知如下：</w:t>
      </w:r>
    </w:p>
    <w:p w14:paraId="2B7D214D">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C89B0A9">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二、在政府采购活动中，监狱企业视同小型、微型企业，享受预留份额、评审中价格扣除等政府采购促进中小企业发展的政府采购政策。向监狱企业采购的金额，计入面向中小企业采购的统计数据。</w:t>
      </w:r>
    </w:p>
    <w:p w14:paraId="57464BD5">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三、各地区、各部门要积极通过预留采购份额支持监狱企业。有制服采购项目的部门，应加强对政府采购预算和计划编制工作的统筹，预留本部门制服采购项目预算总额的</w:t>
      </w:r>
      <w:r>
        <w:rPr>
          <w:rFonts w:cs="宋体" w:asciiTheme="minorEastAsia" w:hAnsiTheme="minorEastAsia" w:eastAsiaTheme="minorEastAsia"/>
          <w:kern w:val="0"/>
          <w:szCs w:val="21"/>
        </w:rPr>
        <w:t>30%</w:t>
      </w:r>
      <w:r>
        <w:rPr>
          <w:rFonts w:hint="eastAsia" w:cs="宋体" w:asciiTheme="minorEastAsia" w:hAnsiTheme="minorEastAsia" w:eastAsiaTheme="minorEastAsia"/>
          <w:kern w:val="0"/>
          <w:szCs w:val="21"/>
        </w:rPr>
        <w:t>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2452D74">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四、各地区可以结合本地区实际，对监狱企业生产的办公用品、家具用具、车辆维修和提供的保养服务、消防设备等，提出预留份额等政府采购支持措施，加大对监狱企业产品的采购力度。</w:t>
      </w:r>
    </w:p>
    <w:p w14:paraId="42EA401B">
      <w:pPr>
        <w:widowControl/>
        <w:spacing w:line="360" w:lineRule="auto"/>
        <w:ind w:firstLine="424" w:firstLineChars="202"/>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4099D7C7">
      <w:pPr>
        <w:widowControl/>
        <w:spacing w:line="360" w:lineRule="auto"/>
        <w:jc w:val="left"/>
        <w:rPr>
          <w:rFonts w:cs="宋体" w:asciiTheme="minorEastAsia" w:hAnsiTheme="minorEastAsia" w:eastAsiaTheme="minorEastAsia"/>
          <w:kern w:val="0"/>
          <w:szCs w:val="21"/>
        </w:rPr>
      </w:pPr>
    </w:p>
    <w:p w14:paraId="1103B5E9">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中华人民共和国财政部</w:t>
      </w:r>
    </w:p>
    <w:p w14:paraId="6CC7D481">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中华人民共和国司法部</w:t>
      </w:r>
    </w:p>
    <w:p w14:paraId="2D37AFA3">
      <w:pPr>
        <w:widowControl/>
        <w:spacing w:line="360" w:lineRule="auto"/>
        <w:jc w:val="righ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2014年6月10日</w:t>
      </w:r>
    </w:p>
    <w:p w14:paraId="614007DA"/>
    <w:sectPr>
      <w:headerReference r:id="rId5" w:type="default"/>
      <w:footerReference r:id="rId6" w:type="default"/>
      <w:pgSz w:w="11906" w:h="16838"/>
      <w:pgMar w:top="1134"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 Yb 2gj">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Symbol">
    <w:panose1 w:val="05050102010706020507"/>
    <w:charset w:val="00"/>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仿宋_GB2313">
    <w:altName w:val="仿宋"/>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ˎ̥">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0"/>
    <w:family w:val="auto"/>
    <w:pitch w:val="default"/>
    <w:sig w:usb0="00000000" w:usb1="00000000" w:usb2="00000000" w:usb3="00000000" w:csb0="00040001" w:csb1="00000000"/>
  </w:font>
  <w:font w:name="经典标宋简">
    <w:altName w:val="宋体"/>
    <w:panose1 w:val="00000000000000000000"/>
    <w:charset w:val="86"/>
    <w:family w:val="auto"/>
    <w:pitch w:val="default"/>
    <w:sig w:usb0="00000000" w:usb1="00000000" w:usb2="0000001E" w:usb3="00000000" w:csb0="00040000" w:csb1="00000000"/>
  </w:font>
  <w:font w:name="经典等线简">
    <w:altName w:val="仿宋_GB2312"/>
    <w:panose1 w:val="00000000000000000000"/>
    <w:charset w:val="86"/>
    <w:family w:val="auto"/>
    <w:pitch w:val="default"/>
    <w:sig w:usb0="00000000" w:usb1="00000000" w:usb2="0000001E" w:usb3="00000000" w:csb0="00040000" w:csb1="00000000"/>
  </w:font>
  <w:font w:name="MS Mincho">
    <w:altName w:val="Yu Gothic UI"/>
    <w:panose1 w:val="02020609040205080304"/>
    <w:charset w:val="80"/>
    <w:family w:val="modern"/>
    <w:pitch w:val="default"/>
    <w:sig w:usb0="00000000" w:usb1="00000000" w:usb2="00000010" w:usb3="00000000" w:csb0="4002009F" w:csb1="DFD70000"/>
  </w:font>
  <w:font w:name="Segoe UI Symbol">
    <w:panose1 w:val="020B0502040204020203"/>
    <w:charset w:val="00"/>
    <w:family w:val="swiss"/>
    <w:pitch w:val="default"/>
    <w:sig w:usb0="800001E3" w:usb1="1200FFEF" w:usb2="00040000" w:usb3="04000000" w:csb0="00000001" w:csb1="4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DE470">
    <w:pPr>
      <w:pStyle w:val="32"/>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13</w:t>
    </w:r>
    <w:r>
      <w:rPr>
        <w:rStyle w:val="54"/>
      </w:rPr>
      <w:fldChar w:fldCharType="end"/>
    </w:r>
  </w:p>
  <w:p w14:paraId="3231A3C3">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590F1">
    <w:pPr>
      <w:pStyle w:val="32"/>
      <w:framePr w:wrap="around" w:vAnchor="text" w:hAnchor="margin" w:xAlign="center" w:y="1"/>
      <w:rPr>
        <w:rStyle w:val="54"/>
      </w:rPr>
    </w:pPr>
    <w:r>
      <w:rPr>
        <w:rStyle w:val="54"/>
      </w:rPr>
      <w:fldChar w:fldCharType="begin"/>
    </w:r>
    <w:r>
      <w:rPr>
        <w:rStyle w:val="54"/>
      </w:rPr>
      <w:instrText xml:space="preserve">PAGE  </w:instrText>
    </w:r>
    <w:r>
      <w:rPr>
        <w:rStyle w:val="54"/>
      </w:rPr>
      <w:fldChar w:fldCharType="separate"/>
    </w:r>
    <w:r>
      <w:rPr>
        <w:rStyle w:val="54"/>
      </w:rPr>
      <w:t>14</w:t>
    </w:r>
    <w:r>
      <w:rPr>
        <w:rStyle w:val="54"/>
      </w:rPr>
      <w:fldChar w:fldCharType="end"/>
    </w:r>
  </w:p>
  <w:p w14:paraId="04458A3C">
    <w:pPr>
      <w:pStyle w:val="32"/>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02EB4">
    <w:pPr>
      <w:pStyle w:val="33"/>
      <w:pBdr>
        <w:bottom w:val="double" w:color="auto" w:sz="8" w:space="1"/>
      </w:pBdr>
    </w:pPr>
    <w:r>
      <w:rPr>
        <w:rFonts w:hint="eastAsia"/>
      </w:rPr>
      <w:t>项目名称：住房建设领域安全风险辨识评估项目               项目编号：</w:t>
    </w:r>
    <w:r>
      <w:rPr>
        <w:rFonts w:hint="eastAsia" w:asciiTheme="minorEastAsia" w:hAnsiTheme="minorEastAsia" w:eastAsiaTheme="minorEastAsia"/>
      </w:rPr>
      <w:t>SZZZ2024-QC0292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DE00D">
    <w:pPr>
      <w:pStyle w:val="33"/>
      <w:tabs>
        <w:tab w:val="center" w:pos="4819"/>
        <w:tab w:val="right" w:pos="9638"/>
      </w:tabs>
      <w:jc w:val="left"/>
    </w:pPr>
    <w:r>
      <w:rPr>
        <w:rFonts w:hint="eastAsia"/>
      </w:rPr>
      <w:t>项目名称：住房建设领域安全风险辨识评估项目                                  项目编号：</w:t>
    </w:r>
    <w:r>
      <w:rPr>
        <w:rFonts w:hint="eastAsia" w:asciiTheme="minorEastAsia" w:hAnsiTheme="minorEastAsia" w:eastAsiaTheme="minorEastAsia"/>
      </w:rPr>
      <w:t>SZZZ2024-QC0292</w:t>
    </w:r>
    <w:r>
      <w:tab/>
    </w:r>
  </w:p>
  <w:p w14:paraId="5C07EA8D">
    <w:pPr>
      <w:pStyle w:val="33"/>
      <w:tabs>
        <w:tab w:val="center" w:pos="4819"/>
        <w:tab w:val="right" w:pos="9638"/>
      </w:tabs>
      <w:jc w:val="left"/>
      <w:rPr>
        <w:u w:val="single"/>
      </w:rPr>
    </w:pPr>
    <w:r>
      <w:rPr>
        <w:rFonts w:hint="eastAsia"/>
        <w:u w:val="single"/>
      </w:rPr>
      <w:t xml:space="preserve">                                                                                                           </w:t>
    </w:r>
    <w:r>
      <w:rPr>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8E73C0"/>
    <w:multiLevelType w:val="singleLevel"/>
    <w:tmpl w:val="DA8E73C0"/>
    <w:lvl w:ilvl="0" w:tentative="0">
      <w:start w:val="1"/>
      <w:numFmt w:val="decimal"/>
      <w:lvlText w:val="%1."/>
      <w:lvlJc w:val="left"/>
      <w:pPr>
        <w:tabs>
          <w:tab w:val="left" w:pos="312"/>
        </w:tabs>
      </w:pPr>
    </w:lvl>
  </w:abstractNum>
  <w:abstractNum w:abstractNumId="1">
    <w:nsid w:val="00000002"/>
    <w:multiLevelType w:val="multilevel"/>
    <w:tmpl w:val="00000002"/>
    <w:lvl w:ilvl="0" w:tentative="0">
      <w:start w:val="1"/>
      <w:numFmt w:val="decimal"/>
      <w:pStyle w:val="18"/>
      <w:lvlText w:val="%1、"/>
      <w:lvlJc w:val="left"/>
      <w:pPr>
        <w:tabs>
          <w:tab w:val="left" w:pos="371"/>
        </w:tabs>
        <w:ind w:left="371" w:hanging="360"/>
      </w:pPr>
      <w:rPr>
        <w:rFonts w:hint="default"/>
      </w:rPr>
    </w:lvl>
    <w:lvl w:ilvl="1" w:tentative="0">
      <w:start w:val="1"/>
      <w:numFmt w:val="lowerLetter"/>
      <w:lvlText w:val="%2)"/>
      <w:lvlJc w:val="left"/>
      <w:pPr>
        <w:tabs>
          <w:tab w:val="left" w:pos="851"/>
        </w:tabs>
        <w:ind w:left="851" w:hanging="420"/>
      </w:pPr>
    </w:lvl>
    <w:lvl w:ilvl="2" w:tentative="0">
      <w:start w:val="1"/>
      <w:numFmt w:val="lowerRoman"/>
      <w:lvlText w:val="%3."/>
      <w:lvlJc w:val="right"/>
      <w:pPr>
        <w:tabs>
          <w:tab w:val="left" w:pos="1271"/>
        </w:tabs>
        <w:ind w:left="1271" w:hanging="420"/>
      </w:pPr>
    </w:lvl>
    <w:lvl w:ilvl="3" w:tentative="0">
      <w:start w:val="1"/>
      <w:numFmt w:val="decimal"/>
      <w:lvlText w:val="%4."/>
      <w:lvlJc w:val="left"/>
      <w:pPr>
        <w:tabs>
          <w:tab w:val="left" w:pos="1691"/>
        </w:tabs>
        <w:ind w:left="1691" w:hanging="420"/>
      </w:pPr>
    </w:lvl>
    <w:lvl w:ilvl="4" w:tentative="0">
      <w:start w:val="1"/>
      <w:numFmt w:val="lowerLetter"/>
      <w:pStyle w:val="8"/>
      <w:lvlText w:val="%5)"/>
      <w:lvlJc w:val="left"/>
      <w:pPr>
        <w:tabs>
          <w:tab w:val="left" w:pos="2111"/>
        </w:tabs>
        <w:ind w:left="2111" w:hanging="420"/>
      </w:pPr>
    </w:lvl>
    <w:lvl w:ilvl="5" w:tentative="0">
      <w:start w:val="1"/>
      <w:numFmt w:val="lowerRoman"/>
      <w:pStyle w:val="10"/>
      <w:lvlText w:val="%6."/>
      <w:lvlJc w:val="right"/>
      <w:pPr>
        <w:tabs>
          <w:tab w:val="left" w:pos="2531"/>
        </w:tabs>
        <w:ind w:left="2531" w:hanging="420"/>
      </w:pPr>
    </w:lvl>
    <w:lvl w:ilvl="6" w:tentative="0">
      <w:start w:val="1"/>
      <w:numFmt w:val="decimal"/>
      <w:pStyle w:val="11"/>
      <w:lvlText w:val="%7."/>
      <w:lvlJc w:val="left"/>
      <w:pPr>
        <w:tabs>
          <w:tab w:val="left" w:pos="2951"/>
        </w:tabs>
        <w:ind w:left="2951" w:hanging="420"/>
      </w:pPr>
    </w:lvl>
    <w:lvl w:ilvl="7" w:tentative="0">
      <w:start w:val="1"/>
      <w:numFmt w:val="lowerLetter"/>
      <w:pStyle w:val="12"/>
      <w:lvlText w:val="%8)"/>
      <w:lvlJc w:val="left"/>
      <w:pPr>
        <w:tabs>
          <w:tab w:val="left" w:pos="3371"/>
        </w:tabs>
        <w:ind w:left="3371" w:hanging="420"/>
      </w:pPr>
    </w:lvl>
    <w:lvl w:ilvl="8" w:tentative="0">
      <w:start w:val="1"/>
      <w:numFmt w:val="lowerRoman"/>
      <w:pStyle w:val="13"/>
      <w:lvlText w:val="%9."/>
      <w:lvlJc w:val="right"/>
      <w:pPr>
        <w:tabs>
          <w:tab w:val="left" w:pos="3791"/>
        </w:tabs>
        <w:ind w:left="3791" w:hanging="420"/>
      </w:pPr>
    </w:lvl>
  </w:abstractNum>
  <w:abstractNum w:abstractNumId="2">
    <w:nsid w:val="0000002E"/>
    <w:multiLevelType w:val="multilevel"/>
    <w:tmpl w:val="0000002E"/>
    <w:lvl w:ilvl="0" w:tentative="0">
      <w:start w:val="1"/>
      <w:numFmt w:val="decimal"/>
      <w:pStyle w:val="397"/>
      <w:lvlText w:val="第%1章"/>
      <w:lvlJc w:val="left"/>
      <w:pPr>
        <w:tabs>
          <w:tab w:val="left" w:pos="425"/>
        </w:tabs>
        <w:ind w:left="425" w:hanging="425"/>
      </w:pPr>
      <w:rPr>
        <w:rFonts w:hint="eastAsia"/>
        <w:lang w:val="en-US"/>
      </w:rPr>
    </w:lvl>
    <w:lvl w:ilvl="1" w:tentative="0">
      <w:start w:val="1"/>
      <w:numFmt w:val="decimal"/>
      <w:lvlText w:val="%1.%2  "/>
      <w:lvlJc w:val="left"/>
      <w:pPr>
        <w:tabs>
          <w:tab w:val="left" w:pos="1419"/>
        </w:tabs>
        <w:ind w:left="1419" w:hanging="567"/>
      </w:pPr>
      <w:rPr>
        <w:rFonts w:hint="eastAsia"/>
      </w:rPr>
    </w:lvl>
    <w:lvl w:ilvl="2" w:tentative="0">
      <w:start w:val="1"/>
      <w:numFmt w:val="decimal"/>
      <w:lvlText w:val="%1.%2.%3  "/>
      <w:lvlJc w:val="left"/>
      <w:pPr>
        <w:tabs>
          <w:tab w:val="left" w:pos="709"/>
        </w:tabs>
        <w:ind w:left="709" w:hanging="709"/>
      </w:pPr>
      <w:rPr>
        <w:rFonts w:hint="eastAsia" w:ascii="宋体" w:hAnsi="宋体" w:eastAsia="宋体" w:cs="Arial"/>
        <w:b/>
        <w:sz w:val="21"/>
        <w:szCs w:val="21"/>
      </w:rPr>
    </w:lvl>
    <w:lvl w:ilvl="3" w:tentative="0">
      <w:start w:val="1"/>
      <w:numFmt w:val="decimal"/>
      <w:lvlText w:val="%4、"/>
      <w:lvlJc w:val="left"/>
      <w:pPr>
        <w:tabs>
          <w:tab w:val="left" w:pos="851"/>
        </w:tabs>
        <w:ind w:left="851" w:hanging="851"/>
      </w:pPr>
      <w:rPr>
        <w:rFonts w:hint="default" w:cs="Arial"/>
        <w:sz w:val="21"/>
        <w:szCs w:val="21"/>
      </w:rPr>
    </w:lvl>
    <w:lvl w:ilvl="4" w:tentative="0">
      <w:start w:val="1"/>
      <w:numFmt w:val="decimal"/>
      <w:lvlText w:val="%1.%2.%3.%4.%5."/>
      <w:lvlJc w:val="left"/>
      <w:pPr>
        <w:tabs>
          <w:tab w:val="left" w:pos="2072"/>
        </w:tabs>
        <w:ind w:left="207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9F81FD3"/>
    <w:multiLevelType w:val="multilevel"/>
    <w:tmpl w:val="09F81FD3"/>
    <w:lvl w:ilvl="0" w:tentative="0">
      <w:start w:val="1"/>
      <w:numFmt w:val="japaneseCounting"/>
      <w:pStyle w:val="24"/>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4F867BC1"/>
    <w:multiLevelType w:val="multilevel"/>
    <w:tmpl w:val="4F867BC1"/>
    <w:lvl w:ilvl="0" w:tentative="0">
      <w:start w:val="1"/>
      <w:numFmt w:val="japaneseCounting"/>
      <w:lvlText w:val="%1、"/>
      <w:lvlJc w:val="left"/>
      <w:pPr>
        <w:ind w:left="418" w:hanging="420"/>
      </w:pPr>
      <w:rPr>
        <w:rFonts w:hint="default"/>
      </w:rPr>
    </w:lvl>
    <w:lvl w:ilvl="1" w:tentative="0">
      <w:start w:val="1"/>
      <w:numFmt w:val="lowerLetter"/>
      <w:lvlText w:val="%2)"/>
      <w:lvlJc w:val="left"/>
      <w:pPr>
        <w:ind w:left="838" w:hanging="420"/>
      </w:pPr>
    </w:lvl>
    <w:lvl w:ilvl="2" w:tentative="0">
      <w:start w:val="1"/>
      <w:numFmt w:val="lowerRoman"/>
      <w:lvlText w:val="%3."/>
      <w:lvlJc w:val="right"/>
      <w:pPr>
        <w:ind w:left="1258" w:hanging="420"/>
      </w:pPr>
    </w:lvl>
    <w:lvl w:ilvl="3" w:tentative="0">
      <w:start w:val="1"/>
      <w:numFmt w:val="decimal"/>
      <w:lvlText w:val="%4."/>
      <w:lvlJc w:val="left"/>
      <w:pPr>
        <w:ind w:left="1678" w:hanging="420"/>
      </w:pPr>
    </w:lvl>
    <w:lvl w:ilvl="4" w:tentative="0">
      <w:start w:val="1"/>
      <w:numFmt w:val="lowerLetter"/>
      <w:lvlText w:val="%5)"/>
      <w:lvlJc w:val="left"/>
      <w:pPr>
        <w:ind w:left="2098" w:hanging="420"/>
      </w:pPr>
    </w:lvl>
    <w:lvl w:ilvl="5" w:tentative="0">
      <w:start w:val="1"/>
      <w:numFmt w:val="lowerRoman"/>
      <w:lvlText w:val="%6."/>
      <w:lvlJc w:val="right"/>
      <w:pPr>
        <w:ind w:left="2518" w:hanging="420"/>
      </w:pPr>
    </w:lvl>
    <w:lvl w:ilvl="6" w:tentative="0">
      <w:start w:val="1"/>
      <w:numFmt w:val="decimal"/>
      <w:lvlText w:val="%7."/>
      <w:lvlJc w:val="left"/>
      <w:pPr>
        <w:ind w:left="2938" w:hanging="420"/>
      </w:pPr>
    </w:lvl>
    <w:lvl w:ilvl="7" w:tentative="0">
      <w:start w:val="1"/>
      <w:numFmt w:val="lowerLetter"/>
      <w:lvlText w:val="%8)"/>
      <w:lvlJc w:val="left"/>
      <w:pPr>
        <w:ind w:left="3358" w:hanging="420"/>
      </w:pPr>
    </w:lvl>
    <w:lvl w:ilvl="8" w:tentative="0">
      <w:start w:val="1"/>
      <w:numFmt w:val="lowerRoman"/>
      <w:lvlText w:val="%9."/>
      <w:lvlJc w:val="right"/>
      <w:pPr>
        <w:ind w:left="3778"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RjNDliOTZmMGJlNzQwYWE0ZjQ0YjA5ZDkzYjU3MjkifQ=="/>
  </w:docVars>
  <w:rsids>
    <w:rsidRoot w:val="00000000"/>
    <w:rsid w:val="5DA621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qFormat="1" w:unhideWhenUsed="0" w:uiPriority="0" w:semiHidden="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0"/>
    <w:qFormat/>
    <w:uiPriority w:val="0"/>
    <w:pPr>
      <w:spacing w:before="340" w:after="330" w:line="360" w:lineRule="auto"/>
      <w:jc w:val="center"/>
      <w:outlineLvl w:val="0"/>
    </w:pPr>
    <w:rPr>
      <w:rFonts w:eastAsiaTheme="minorEastAsia"/>
      <w:bCs w:val="0"/>
      <w:kern w:val="44"/>
      <w:sz w:val="44"/>
      <w:szCs w:val="28"/>
    </w:rPr>
  </w:style>
  <w:style w:type="paragraph" w:styleId="6">
    <w:name w:val="heading 2"/>
    <w:basedOn w:val="1"/>
    <w:next w:val="1"/>
    <w:link w:val="61"/>
    <w:qFormat/>
    <w:uiPriority w:val="0"/>
    <w:pPr>
      <w:keepNext/>
      <w:keepLines/>
      <w:spacing w:before="260" w:after="260" w:line="416" w:lineRule="auto"/>
      <w:jc w:val="center"/>
      <w:outlineLvl w:val="1"/>
    </w:pPr>
    <w:rPr>
      <w:rFonts w:ascii="Arial" w:hAnsi="Arial" w:eastAsiaTheme="minorEastAsia"/>
      <w:b/>
      <w:bCs/>
      <w:sz w:val="28"/>
      <w:szCs w:val="32"/>
    </w:rPr>
  </w:style>
  <w:style w:type="paragraph" w:styleId="5">
    <w:name w:val="heading 3"/>
    <w:basedOn w:val="1"/>
    <w:next w:val="1"/>
    <w:link w:val="59"/>
    <w:qFormat/>
    <w:uiPriority w:val="0"/>
    <w:pPr>
      <w:keepNext/>
      <w:keepLines/>
      <w:spacing w:before="260" w:after="260" w:line="416" w:lineRule="auto"/>
      <w:jc w:val="left"/>
      <w:outlineLvl w:val="2"/>
    </w:pPr>
    <w:rPr>
      <w:b/>
      <w:bCs/>
      <w:sz w:val="24"/>
      <w:szCs w:val="32"/>
    </w:rPr>
  </w:style>
  <w:style w:type="paragraph" w:styleId="7">
    <w:name w:val="heading 4"/>
    <w:basedOn w:val="1"/>
    <w:next w:val="1"/>
    <w:link w:val="62"/>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64"/>
    <w:qFormat/>
    <w:uiPriority w:val="0"/>
    <w:pPr>
      <w:keepNext/>
      <w:keepLines/>
      <w:numPr>
        <w:ilvl w:val="4"/>
        <w:numId w:val="1"/>
      </w:numPr>
      <w:tabs>
        <w:tab w:val="left" w:pos="371"/>
      </w:tabs>
      <w:spacing w:before="280" w:after="290" w:line="374" w:lineRule="auto"/>
      <w:outlineLvl w:val="4"/>
    </w:pPr>
    <w:rPr>
      <w:b/>
      <w:sz w:val="28"/>
    </w:rPr>
  </w:style>
  <w:style w:type="paragraph" w:styleId="10">
    <w:name w:val="heading 6"/>
    <w:basedOn w:val="1"/>
    <w:next w:val="9"/>
    <w:link w:val="65"/>
    <w:qFormat/>
    <w:uiPriority w:val="9"/>
    <w:pPr>
      <w:keepNext/>
      <w:keepLines/>
      <w:numPr>
        <w:ilvl w:val="5"/>
        <w:numId w:val="1"/>
      </w:numPr>
      <w:spacing w:before="240" w:after="64" w:line="319" w:lineRule="auto"/>
      <w:outlineLvl w:val="5"/>
    </w:pPr>
    <w:rPr>
      <w:rFonts w:ascii="Arial" w:hAnsi="Arial" w:eastAsia="黑体"/>
      <w:b/>
      <w:sz w:val="24"/>
    </w:rPr>
  </w:style>
  <w:style w:type="paragraph" w:styleId="11">
    <w:name w:val="heading 7"/>
    <w:basedOn w:val="1"/>
    <w:next w:val="9"/>
    <w:link w:val="66"/>
    <w:qFormat/>
    <w:uiPriority w:val="9"/>
    <w:pPr>
      <w:keepNext/>
      <w:keepLines/>
      <w:numPr>
        <w:ilvl w:val="6"/>
        <w:numId w:val="1"/>
      </w:numPr>
      <w:spacing w:before="240" w:after="64" w:line="319" w:lineRule="auto"/>
      <w:outlineLvl w:val="6"/>
    </w:pPr>
    <w:rPr>
      <w:b/>
      <w:sz w:val="24"/>
    </w:rPr>
  </w:style>
  <w:style w:type="paragraph" w:styleId="12">
    <w:name w:val="heading 8"/>
    <w:basedOn w:val="1"/>
    <w:next w:val="9"/>
    <w:link w:val="67"/>
    <w:qFormat/>
    <w:uiPriority w:val="9"/>
    <w:pPr>
      <w:keepNext/>
      <w:keepLines/>
      <w:numPr>
        <w:ilvl w:val="7"/>
        <w:numId w:val="1"/>
      </w:numPr>
      <w:spacing w:before="240" w:after="64" w:line="319" w:lineRule="auto"/>
      <w:outlineLvl w:val="7"/>
    </w:pPr>
    <w:rPr>
      <w:rFonts w:ascii="Arial" w:hAnsi="Arial" w:eastAsia="黑体"/>
      <w:sz w:val="24"/>
    </w:rPr>
  </w:style>
  <w:style w:type="paragraph" w:styleId="13">
    <w:name w:val="heading 9"/>
    <w:basedOn w:val="1"/>
    <w:next w:val="9"/>
    <w:link w:val="68"/>
    <w:qFormat/>
    <w:uiPriority w:val="0"/>
    <w:pPr>
      <w:keepNext/>
      <w:keepLines/>
      <w:numPr>
        <w:ilvl w:val="8"/>
        <w:numId w:val="1"/>
      </w:numPr>
      <w:spacing w:before="240" w:after="64" w:line="319" w:lineRule="auto"/>
      <w:outlineLvl w:val="8"/>
    </w:pPr>
    <w:rPr>
      <w:rFonts w:ascii="Arial" w:hAnsi="Arial" w:eastAsia="黑体"/>
    </w:rPr>
  </w:style>
  <w:style w:type="character" w:default="1" w:styleId="52">
    <w:name w:val="Default Paragraph Font"/>
    <w:unhideWhenUsed/>
    <w:qFormat/>
    <w:uiPriority w:val="1"/>
  </w:style>
  <w:style w:type="table" w:default="1" w:styleId="50">
    <w:name w:val="Normal Table"/>
    <w:unhideWhenUsed/>
    <w:qFormat/>
    <w:uiPriority w:val="99"/>
    <w:tblPr>
      <w:tblCellMar>
        <w:top w:w="0" w:type="dxa"/>
        <w:left w:w="108" w:type="dxa"/>
        <w:bottom w:w="0" w:type="dxa"/>
        <w:right w:w="108" w:type="dxa"/>
      </w:tblCellMar>
    </w:tblPr>
  </w:style>
  <w:style w:type="paragraph" w:styleId="2">
    <w:name w:val="Body Text"/>
    <w:basedOn w:val="1"/>
    <w:next w:val="3"/>
    <w:link w:val="71"/>
    <w:qFormat/>
    <w:uiPriority w:val="0"/>
    <w:pPr>
      <w:spacing w:after="120"/>
    </w:pPr>
  </w:style>
  <w:style w:type="paragraph" w:styleId="3">
    <w:name w:val="Title"/>
    <w:basedOn w:val="1"/>
    <w:next w:val="1"/>
    <w:link w:val="81"/>
    <w:qFormat/>
    <w:uiPriority w:val="0"/>
    <w:pPr>
      <w:spacing w:before="240" w:after="60"/>
      <w:jc w:val="center"/>
      <w:outlineLvl w:val="0"/>
    </w:pPr>
    <w:rPr>
      <w:rFonts w:ascii="Arial" w:hAnsi="Arial" w:eastAsia="隶书"/>
      <w:b/>
      <w:bCs/>
      <w:sz w:val="32"/>
      <w:szCs w:val="32"/>
    </w:rPr>
  </w:style>
  <w:style w:type="paragraph" w:styleId="9">
    <w:name w:val="Normal Indent"/>
    <w:basedOn w:val="1"/>
    <w:link w:val="63"/>
    <w:qFormat/>
    <w:uiPriority w:val="0"/>
    <w:pPr>
      <w:ind w:firstLine="420" w:firstLineChars="200"/>
    </w:pPr>
  </w:style>
  <w:style w:type="paragraph" w:styleId="14">
    <w:name w:val="toc 7"/>
    <w:basedOn w:val="1"/>
    <w:next w:val="1"/>
    <w:qFormat/>
    <w:uiPriority w:val="0"/>
    <w:pPr>
      <w:ind w:left="1260"/>
      <w:jc w:val="left"/>
    </w:pPr>
    <w:rPr>
      <w:szCs w:val="21"/>
    </w:rPr>
  </w:style>
  <w:style w:type="paragraph" w:styleId="15">
    <w:name w:val="List Number 2"/>
    <w:basedOn w:val="1"/>
    <w:qFormat/>
    <w:uiPriority w:val="0"/>
    <w:pPr>
      <w:tabs>
        <w:tab w:val="left" w:pos="780"/>
      </w:tabs>
      <w:ind w:left="780" w:hanging="360"/>
    </w:pPr>
    <w:rPr>
      <w:szCs w:val="20"/>
    </w:rPr>
  </w:style>
  <w:style w:type="paragraph" w:styleId="16">
    <w:name w:val="List Bullet 4"/>
    <w:basedOn w:val="1"/>
    <w:qFormat/>
    <w:uiPriority w:val="0"/>
    <w:pPr>
      <w:tabs>
        <w:tab w:val="left" w:pos="425"/>
        <w:tab w:val="left" w:pos="1620"/>
      </w:tabs>
      <w:ind w:left="425" w:hanging="425"/>
    </w:pPr>
    <w:rPr>
      <w:szCs w:val="20"/>
    </w:rPr>
  </w:style>
  <w:style w:type="paragraph" w:styleId="17">
    <w:name w:val="caption"/>
    <w:basedOn w:val="1"/>
    <w:next w:val="1"/>
    <w:link w:val="297"/>
    <w:qFormat/>
    <w:uiPriority w:val="0"/>
    <w:rPr>
      <w:rFonts w:ascii="Cambria" w:hAnsi="Cambria" w:eastAsia="黑体"/>
    </w:rPr>
  </w:style>
  <w:style w:type="paragraph" w:styleId="18">
    <w:name w:val="List Bullet"/>
    <w:basedOn w:val="1"/>
    <w:qFormat/>
    <w:uiPriority w:val="0"/>
    <w:pPr>
      <w:numPr>
        <w:ilvl w:val="0"/>
        <w:numId w:val="1"/>
      </w:numPr>
      <w:tabs>
        <w:tab w:val="left" w:pos="360"/>
        <w:tab w:val="clear" w:pos="371"/>
      </w:tabs>
    </w:pPr>
    <w:rPr>
      <w:szCs w:val="20"/>
    </w:rPr>
  </w:style>
  <w:style w:type="paragraph" w:styleId="19">
    <w:name w:val="Document Map"/>
    <w:basedOn w:val="1"/>
    <w:link w:val="73"/>
    <w:qFormat/>
    <w:uiPriority w:val="0"/>
    <w:pPr>
      <w:shd w:val="clear" w:color="auto" w:fill="000080"/>
    </w:pPr>
  </w:style>
  <w:style w:type="paragraph" w:styleId="20">
    <w:name w:val="annotation text"/>
    <w:basedOn w:val="1"/>
    <w:link w:val="69"/>
    <w:qFormat/>
    <w:uiPriority w:val="0"/>
    <w:pPr>
      <w:jc w:val="left"/>
    </w:pPr>
  </w:style>
  <w:style w:type="paragraph" w:styleId="21">
    <w:name w:val="Body Text 3"/>
    <w:basedOn w:val="1"/>
    <w:link w:val="458"/>
    <w:unhideWhenUsed/>
    <w:qFormat/>
    <w:uiPriority w:val="0"/>
    <w:pPr>
      <w:spacing w:after="120"/>
    </w:pPr>
    <w:rPr>
      <w:sz w:val="16"/>
      <w:szCs w:val="16"/>
    </w:rPr>
  </w:style>
  <w:style w:type="paragraph" w:styleId="22">
    <w:name w:val="Body Text Indent"/>
    <w:basedOn w:val="1"/>
    <w:link w:val="74"/>
    <w:qFormat/>
    <w:uiPriority w:val="0"/>
    <w:pPr>
      <w:spacing w:after="120"/>
      <w:ind w:left="420" w:leftChars="200"/>
    </w:pPr>
  </w:style>
  <w:style w:type="paragraph" w:styleId="23">
    <w:name w:val="Block Text"/>
    <w:basedOn w:val="1"/>
    <w:qFormat/>
    <w:uiPriority w:val="0"/>
    <w:pPr>
      <w:spacing w:after="120"/>
      <w:ind w:left="1440" w:leftChars="700" w:right="1440" w:rightChars="700"/>
    </w:pPr>
  </w:style>
  <w:style w:type="paragraph" w:styleId="24">
    <w:name w:val="List Bullet 2"/>
    <w:basedOn w:val="1"/>
    <w:qFormat/>
    <w:uiPriority w:val="0"/>
    <w:pPr>
      <w:numPr>
        <w:ilvl w:val="0"/>
        <w:numId w:val="2"/>
      </w:numPr>
      <w:tabs>
        <w:tab w:val="left" w:pos="780"/>
      </w:tabs>
    </w:pPr>
    <w:rPr>
      <w:szCs w:val="20"/>
    </w:rPr>
  </w:style>
  <w:style w:type="paragraph" w:styleId="25">
    <w:name w:val="toc 5"/>
    <w:basedOn w:val="1"/>
    <w:next w:val="1"/>
    <w:qFormat/>
    <w:uiPriority w:val="0"/>
    <w:pPr>
      <w:ind w:left="840"/>
      <w:jc w:val="left"/>
    </w:pPr>
    <w:rPr>
      <w:szCs w:val="21"/>
    </w:rPr>
  </w:style>
  <w:style w:type="paragraph" w:styleId="26">
    <w:name w:val="toc 3"/>
    <w:basedOn w:val="1"/>
    <w:next w:val="1"/>
    <w:qFormat/>
    <w:uiPriority w:val="39"/>
    <w:pPr>
      <w:ind w:left="420"/>
      <w:jc w:val="left"/>
    </w:pPr>
    <w:rPr>
      <w:iCs/>
    </w:rPr>
  </w:style>
  <w:style w:type="paragraph" w:styleId="27">
    <w:name w:val="Plain Text"/>
    <w:basedOn w:val="1"/>
    <w:link w:val="75"/>
    <w:qFormat/>
    <w:uiPriority w:val="0"/>
    <w:rPr>
      <w:rFonts w:ascii="宋体" w:hAnsi="Courier New"/>
      <w:szCs w:val="20"/>
    </w:rPr>
  </w:style>
  <w:style w:type="paragraph" w:styleId="28">
    <w:name w:val="toc 8"/>
    <w:basedOn w:val="1"/>
    <w:next w:val="1"/>
    <w:qFormat/>
    <w:uiPriority w:val="0"/>
    <w:pPr>
      <w:ind w:left="1470"/>
      <w:jc w:val="left"/>
    </w:pPr>
    <w:rPr>
      <w:szCs w:val="21"/>
    </w:rPr>
  </w:style>
  <w:style w:type="paragraph" w:styleId="29">
    <w:name w:val="Date"/>
    <w:basedOn w:val="1"/>
    <w:next w:val="1"/>
    <w:link w:val="316"/>
    <w:qFormat/>
    <w:uiPriority w:val="0"/>
    <w:pPr>
      <w:widowControl/>
      <w:tabs>
        <w:tab w:val="left" w:pos="600"/>
        <w:tab w:val="left" w:pos="960"/>
        <w:tab w:val="left" w:pos="1080"/>
      </w:tabs>
      <w:overflowPunct w:val="0"/>
      <w:spacing w:after="260" w:line="220" w:lineRule="atLeast"/>
      <w:ind w:left="835" w:right="28" w:firstLine="480"/>
      <w:jc w:val="right"/>
    </w:pPr>
    <w:rPr>
      <w:rFonts w:ascii="宋体" w:hAnsi="宋体"/>
      <w:sz w:val="24"/>
    </w:rPr>
  </w:style>
  <w:style w:type="paragraph" w:styleId="30">
    <w:name w:val="Body Text Indent 2"/>
    <w:basedOn w:val="1"/>
    <w:link w:val="76"/>
    <w:qFormat/>
    <w:uiPriority w:val="0"/>
    <w:pPr>
      <w:spacing w:after="120" w:line="480" w:lineRule="auto"/>
      <w:ind w:left="420" w:leftChars="200"/>
    </w:pPr>
  </w:style>
  <w:style w:type="paragraph" w:styleId="31">
    <w:name w:val="Balloon Text"/>
    <w:basedOn w:val="1"/>
    <w:link w:val="77"/>
    <w:qFormat/>
    <w:uiPriority w:val="0"/>
    <w:rPr>
      <w:sz w:val="18"/>
      <w:szCs w:val="18"/>
    </w:rPr>
  </w:style>
  <w:style w:type="paragraph" w:styleId="32">
    <w:name w:val="footer"/>
    <w:basedOn w:val="1"/>
    <w:link w:val="78"/>
    <w:qFormat/>
    <w:uiPriority w:val="99"/>
    <w:pPr>
      <w:tabs>
        <w:tab w:val="center" w:pos="4153"/>
        <w:tab w:val="right" w:pos="8306"/>
      </w:tabs>
      <w:snapToGrid w:val="0"/>
      <w:jc w:val="left"/>
    </w:pPr>
    <w:rPr>
      <w:sz w:val="18"/>
      <w:szCs w:val="18"/>
    </w:rPr>
  </w:style>
  <w:style w:type="paragraph" w:styleId="33">
    <w:name w:val="header"/>
    <w:basedOn w:val="1"/>
    <w:link w:val="79"/>
    <w:qFormat/>
    <w:uiPriority w:val="99"/>
    <w:pPr>
      <w:pBdr>
        <w:bottom w:val="single" w:color="auto" w:sz="6" w:space="1"/>
      </w:pBdr>
      <w:tabs>
        <w:tab w:val="center" w:pos="4153"/>
        <w:tab w:val="right" w:pos="8306"/>
      </w:tabs>
      <w:snapToGrid w:val="0"/>
      <w:jc w:val="center"/>
    </w:pPr>
    <w:rPr>
      <w:sz w:val="18"/>
      <w:szCs w:val="18"/>
    </w:rPr>
  </w:style>
  <w:style w:type="paragraph" w:styleId="34">
    <w:name w:val="Signature"/>
    <w:basedOn w:val="1"/>
    <w:link w:val="287"/>
    <w:qFormat/>
    <w:uiPriority w:val="0"/>
    <w:pPr>
      <w:ind w:left="4320"/>
    </w:pPr>
    <w:rPr>
      <w:rFonts w:eastAsia="楷体_GB2312"/>
      <w:szCs w:val="20"/>
    </w:rPr>
  </w:style>
  <w:style w:type="paragraph" w:styleId="35">
    <w:name w:val="toc 1"/>
    <w:basedOn w:val="1"/>
    <w:next w:val="1"/>
    <w:qFormat/>
    <w:uiPriority w:val="39"/>
    <w:pPr>
      <w:spacing w:before="120" w:after="120"/>
      <w:jc w:val="left"/>
    </w:pPr>
    <w:rPr>
      <w:b/>
      <w:bCs/>
      <w:caps/>
    </w:rPr>
  </w:style>
  <w:style w:type="paragraph" w:styleId="36">
    <w:name w:val="toc 4"/>
    <w:basedOn w:val="1"/>
    <w:next w:val="1"/>
    <w:qFormat/>
    <w:uiPriority w:val="0"/>
    <w:pPr>
      <w:ind w:left="630"/>
      <w:jc w:val="left"/>
    </w:pPr>
    <w:rPr>
      <w:szCs w:val="21"/>
    </w:rPr>
  </w:style>
  <w:style w:type="paragraph" w:styleId="37">
    <w:name w:val="index heading"/>
    <w:basedOn w:val="1"/>
    <w:next w:val="38"/>
    <w:qFormat/>
    <w:uiPriority w:val="0"/>
    <w:rPr>
      <w:szCs w:val="20"/>
    </w:rPr>
  </w:style>
  <w:style w:type="paragraph" w:styleId="38">
    <w:name w:val="index 1"/>
    <w:basedOn w:val="1"/>
    <w:next w:val="1"/>
    <w:qFormat/>
    <w:uiPriority w:val="0"/>
  </w:style>
  <w:style w:type="paragraph" w:styleId="39">
    <w:name w:val="footnote text"/>
    <w:basedOn w:val="1"/>
    <w:link w:val="481"/>
    <w:qFormat/>
    <w:uiPriority w:val="0"/>
    <w:pPr>
      <w:snapToGrid w:val="0"/>
      <w:jc w:val="left"/>
    </w:pPr>
    <w:rPr>
      <w:sz w:val="18"/>
      <w:szCs w:val="18"/>
    </w:rPr>
  </w:style>
  <w:style w:type="paragraph" w:styleId="40">
    <w:name w:val="toc 6"/>
    <w:basedOn w:val="1"/>
    <w:next w:val="1"/>
    <w:qFormat/>
    <w:uiPriority w:val="0"/>
    <w:pPr>
      <w:ind w:left="1050"/>
      <w:jc w:val="left"/>
    </w:pPr>
    <w:rPr>
      <w:szCs w:val="21"/>
    </w:rPr>
  </w:style>
  <w:style w:type="paragraph" w:styleId="41">
    <w:name w:val="Body Text Indent 3"/>
    <w:basedOn w:val="1"/>
    <w:link w:val="313"/>
    <w:qFormat/>
    <w:uiPriority w:val="0"/>
    <w:pPr>
      <w:ind w:firstLine="426"/>
    </w:pPr>
    <w:rPr>
      <w:szCs w:val="20"/>
    </w:rPr>
  </w:style>
  <w:style w:type="paragraph" w:styleId="42">
    <w:name w:val="toc 2"/>
    <w:basedOn w:val="1"/>
    <w:next w:val="1"/>
    <w:qFormat/>
    <w:uiPriority w:val="39"/>
    <w:pPr>
      <w:ind w:left="210"/>
      <w:jc w:val="left"/>
    </w:pPr>
    <w:rPr>
      <w:smallCaps/>
    </w:rPr>
  </w:style>
  <w:style w:type="paragraph" w:styleId="43">
    <w:name w:val="toc 9"/>
    <w:basedOn w:val="1"/>
    <w:next w:val="1"/>
    <w:qFormat/>
    <w:uiPriority w:val="0"/>
    <w:pPr>
      <w:ind w:left="1680"/>
      <w:jc w:val="left"/>
    </w:pPr>
    <w:rPr>
      <w:szCs w:val="21"/>
    </w:rPr>
  </w:style>
  <w:style w:type="paragraph" w:styleId="44">
    <w:name w:val="Body Text 2"/>
    <w:basedOn w:val="1"/>
    <w:link w:val="306"/>
    <w:qFormat/>
    <w:uiPriority w:val="0"/>
    <w:rPr>
      <w:sz w:val="28"/>
      <w:szCs w:val="20"/>
    </w:rPr>
  </w:style>
  <w:style w:type="paragraph" w:styleId="45">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6">
    <w:name w:val="Normal (Web)"/>
    <w:basedOn w:val="1"/>
    <w:qFormat/>
    <w:uiPriority w:val="99"/>
    <w:pPr>
      <w:widowControl/>
      <w:spacing w:before="100" w:beforeAutospacing="1" w:after="100" w:afterAutospacing="1"/>
      <w:jc w:val="left"/>
    </w:pPr>
    <w:rPr>
      <w:kern w:val="0"/>
      <w:sz w:val="24"/>
    </w:rPr>
  </w:style>
  <w:style w:type="paragraph" w:styleId="47">
    <w:name w:val="annotation subject"/>
    <w:basedOn w:val="20"/>
    <w:next w:val="20"/>
    <w:link w:val="70"/>
    <w:qFormat/>
    <w:uiPriority w:val="0"/>
    <w:rPr>
      <w:b/>
      <w:bCs/>
    </w:rPr>
  </w:style>
  <w:style w:type="paragraph" w:styleId="48">
    <w:name w:val="Body Text First Indent"/>
    <w:basedOn w:val="2"/>
    <w:link w:val="72"/>
    <w:qFormat/>
    <w:uiPriority w:val="0"/>
    <w:pPr>
      <w:ind w:firstLine="420" w:firstLineChars="100"/>
    </w:pPr>
  </w:style>
  <w:style w:type="paragraph" w:styleId="49">
    <w:name w:val="Body Text First Indent 2"/>
    <w:basedOn w:val="22"/>
    <w:link w:val="292"/>
    <w:qFormat/>
    <w:uiPriority w:val="0"/>
    <w:pPr>
      <w:spacing w:after="160" w:line="360" w:lineRule="auto"/>
      <w:ind w:firstLine="480" w:firstLineChars="200"/>
    </w:pPr>
    <w:rPr>
      <w:kern w:val="0"/>
      <w:sz w:val="24"/>
    </w:rPr>
  </w:style>
  <w:style w:type="table" w:styleId="51">
    <w:name w:val="Table Grid"/>
    <w:basedOn w:val="5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basedOn w:val="52"/>
    <w:unhideWhenUsed/>
    <w:qFormat/>
    <w:uiPriority w:val="0"/>
    <w:rPr>
      <w:color w:val="800080"/>
      <w:u w:val="single"/>
    </w:rPr>
  </w:style>
  <w:style w:type="character" w:styleId="56">
    <w:name w:val="Emphasis"/>
    <w:qFormat/>
    <w:uiPriority w:val="20"/>
    <w:rPr>
      <w:i/>
      <w:iCs/>
    </w:rPr>
  </w:style>
  <w:style w:type="character" w:styleId="57">
    <w:name w:val="Hyperlink"/>
    <w:qFormat/>
    <w:uiPriority w:val="99"/>
    <w:rPr>
      <w:color w:val="0000FF"/>
      <w:u w:val="single"/>
    </w:rPr>
  </w:style>
  <w:style w:type="character" w:styleId="58">
    <w:name w:val="annotation reference"/>
    <w:qFormat/>
    <w:uiPriority w:val="99"/>
    <w:rPr>
      <w:sz w:val="21"/>
      <w:szCs w:val="21"/>
    </w:rPr>
  </w:style>
  <w:style w:type="character" w:customStyle="1" w:styleId="59">
    <w:name w:val="标题 3 Char"/>
    <w:basedOn w:val="52"/>
    <w:link w:val="5"/>
    <w:qFormat/>
    <w:uiPriority w:val="0"/>
    <w:rPr>
      <w:b/>
      <w:bCs/>
      <w:kern w:val="2"/>
      <w:sz w:val="24"/>
      <w:szCs w:val="32"/>
    </w:rPr>
  </w:style>
  <w:style w:type="character" w:customStyle="1" w:styleId="60">
    <w:name w:val="标题 1 Char"/>
    <w:basedOn w:val="52"/>
    <w:link w:val="4"/>
    <w:qFormat/>
    <w:uiPriority w:val="0"/>
    <w:rPr>
      <w:rFonts w:eastAsiaTheme="minorEastAsia"/>
      <w:b/>
      <w:kern w:val="44"/>
      <w:sz w:val="44"/>
      <w:szCs w:val="28"/>
    </w:rPr>
  </w:style>
  <w:style w:type="character" w:customStyle="1" w:styleId="61">
    <w:name w:val="标题 2 Char"/>
    <w:basedOn w:val="52"/>
    <w:link w:val="6"/>
    <w:qFormat/>
    <w:uiPriority w:val="0"/>
    <w:rPr>
      <w:rFonts w:ascii="Arial" w:hAnsi="Arial" w:eastAsiaTheme="minorEastAsia"/>
      <w:b/>
      <w:bCs/>
      <w:kern w:val="2"/>
      <w:sz w:val="28"/>
      <w:szCs w:val="32"/>
    </w:rPr>
  </w:style>
  <w:style w:type="character" w:customStyle="1" w:styleId="62">
    <w:name w:val="标题 4 Char1"/>
    <w:basedOn w:val="52"/>
    <w:link w:val="7"/>
    <w:qFormat/>
    <w:uiPriority w:val="99"/>
    <w:rPr>
      <w:rFonts w:ascii="Arial" w:hAnsi="Arial" w:eastAsia="黑体"/>
      <w:b/>
      <w:bCs/>
      <w:kern w:val="2"/>
      <w:sz w:val="28"/>
      <w:szCs w:val="28"/>
    </w:rPr>
  </w:style>
  <w:style w:type="character" w:customStyle="1" w:styleId="63">
    <w:name w:val="正文缩进 Char"/>
    <w:link w:val="9"/>
    <w:qFormat/>
    <w:uiPriority w:val="0"/>
    <w:rPr>
      <w:rFonts w:eastAsia="宋体"/>
      <w:kern w:val="2"/>
      <w:sz w:val="21"/>
      <w:szCs w:val="24"/>
      <w:lang w:val="en-US" w:eastAsia="zh-CN" w:bidi="ar-SA"/>
    </w:rPr>
  </w:style>
  <w:style w:type="character" w:customStyle="1" w:styleId="64">
    <w:name w:val="标题 5 Char1"/>
    <w:basedOn w:val="52"/>
    <w:link w:val="8"/>
    <w:qFormat/>
    <w:uiPriority w:val="0"/>
    <w:rPr>
      <w:b/>
      <w:kern w:val="2"/>
      <w:sz w:val="28"/>
      <w:szCs w:val="24"/>
    </w:rPr>
  </w:style>
  <w:style w:type="character" w:customStyle="1" w:styleId="65">
    <w:name w:val="标题 6 Char1"/>
    <w:basedOn w:val="52"/>
    <w:link w:val="10"/>
    <w:qFormat/>
    <w:uiPriority w:val="9"/>
    <w:rPr>
      <w:rFonts w:ascii="Arial" w:hAnsi="Arial" w:eastAsia="黑体"/>
      <w:b/>
      <w:kern w:val="2"/>
      <w:sz w:val="24"/>
      <w:szCs w:val="24"/>
    </w:rPr>
  </w:style>
  <w:style w:type="character" w:customStyle="1" w:styleId="66">
    <w:name w:val="标题 7 Char1"/>
    <w:basedOn w:val="52"/>
    <w:link w:val="11"/>
    <w:qFormat/>
    <w:uiPriority w:val="9"/>
    <w:rPr>
      <w:b/>
      <w:kern w:val="2"/>
      <w:sz w:val="24"/>
      <w:szCs w:val="24"/>
    </w:rPr>
  </w:style>
  <w:style w:type="character" w:customStyle="1" w:styleId="67">
    <w:name w:val="标题 8 Char1"/>
    <w:basedOn w:val="52"/>
    <w:link w:val="12"/>
    <w:qFormat/>
    <w:uiPriority w:val="9"/>
    <w:rPr>
      <w:rFonts w:ascii="Arial" w:hAnsi="Arial" w:eastAsia="黑体"/>
      <w:kern w:val="2"/>
      <w:sz w:val="24"/>
      <w:szCs w:val="24"/>
    </w:rPr>
  </w:style>
  <w:style w:type="character" w:customStyle="1" w:styleId="68">
    <w:name w:val="标题 9 Char1"/>
    <w:basedOn w:val="52"/>
    <w:link w:val="13"/>
    <w:qFormat/>
    <w:uiPriority w:val="0"/>
    <w:rPr>
      <w:rFonts w:ascii="Arial" w:hAnsi="Arial" w:eastAsia="黑体"/>
      <w:kern w:val="2"/>
      <w:sz w:val="21"/>
      <w:szCs w:val="24"/>
    </w:rPr>
  </w:style>
  <w:style w:type="character" w:customStyle="1" w:styleId="69">
    <w:name w:val="批注文字 Char"/>
    <w:link w:val="20"/>
    <w:qFormat/>
    <w:uiPriority w:val="0"/>
    <w:rPr>
      <w:kern w:val="2"/>
      <w:sz w:val="21"/>
      <w:szCs w:val="24"/>
    </w:rPr>
  </w:style>
  <w:style w:type="character" w:customStyle="1" w:styleId="70">
    <w:name w:val="批注主题 Char"/>
    <w:basedOn w:val="69"/>
    <w:link w:val="47"/>
    <w:qFormat/>
    <w:uiPriority w:val="0"/>
    <w:rPr>
      <w:b/>
      <w:bCs/>
      <w:kern w:val="2"/>
      <w:sz w:val="21"/>
      <w:szCs w:val="24"/>
    </w:rPr>
  </w:style>
  <w:style w:type="character" w:customStyle="1" w:styleId="71">
    <w:name w:val="正文文本 Char"/>
    <w:basedOn w:val="52"/>
    <w:link w:val="2"/>
    <w:qFormat/>
    <w:uiPriority w:val="0"/>
    <w:rPr>
      <w:kern w:val="2"/>
      <w:sz w:val="21"/>
      <w:szCs w:val="24"/>
    </w:rPr>
  </w:style>
  <w:style w:type="character" w:customStyle="1" w:styleId="72">
    <w:name w:val="正文首行缩进 Char"/>
    <w:link w:val="48"/>
    <w:qFormat/>
    <w:uiPriority w:val="0"/>
    <w:rPr>
      <w:rFonts w:eastAsia="宋体"/>
      <w:kern w:val="2"/>
      <w:sz w:val="21"/>
      <w:szCs w:val="24"/>
      <w:lang w:val="en-US" w:eastAsia="zh-CN" w:bidi="ar-SA"/>
    </w:rPr>
  </w:style>
  <w:style w:type="character" w:customStyle="1" w:styleId="73">
    <w:name w:val="文档结构图 Char"/>
    <w:basedOn w:val="52"/>
    <w:link w:val="19"/>
    <w:qFormat/>
    <w:uiPriority w:val="0"/>
    <w:rPr>
      <w:kern w:val="2"/>
      <w:sz w:val="21"/>
      <w:szCs w:val="24"/>
      <w:shd w:val="clear" w:color="auto" w:fill="000080"/>
    </w:rPr>
  </w:style>
  <w:style w:type="character" w:customStyle="1" w:styleId="74">
    <w:name w:val="正文文本缩进 Char1"/>
    <w:basedOn w:val="52"/>
    <w:link w:val="22"/>
    <w:qFormat/>
    <w:uiPriority w:val="0"/>
    <w:rPr>
      <w:kern w:val="2"/>
      <w:sz w:val="21"/>
      <w:szCs w:val="24"/>
    </w:rPr>
  </w:style>
  <w:style w:type="character" w:customStyle="1" w:styleId="75">
    <w:name w:val="纯文本 Char"/>
    <w:link w:val="27"/>
    <w:qFormat/>
    <w:uiPriority w:val="0"/>
    <w:rPr>
      <w:rFonts w:ascii="宋体" w:hAnsi="Courier New" w:eastAsia="宋体"/>
      <w:kern w:val="2"/>
      <w:sz w:val="21"/>
      <w:lang w:val="en-US" w:eastAsia="zh-CN" w:bidi="ar-SA"/>
    </w:rPr>
  </w:style>
  <w:style w:type="character" w:customStyle="1" w:styleId="76">
    <w:name w:val="正文文本缩进 2 Char1"/>
    <w:link w:val="30"/>
    <w:qFormat/>
    <w:uiPriority w:val="0"/>
    <w:rPr>
      <w:kern w:val="2"/>
      <w:sz w:val="21"/>
      <w:szCs w:val="24"/>
    </w:rPr>
  </w:style>
  <w:style w:type="character" w:customStyle="1" w:styleId="77">
    <w:name w:val="批注框文本 Char"/>
    <w:basedOn w:val="52"/>
    <w:link w:val="31"/>
    <w:qFormat/>
    <w:uiPriority w:val="99"/>
    <w:rPr>
      <w:kern w:val="2"/>
      <w:sz w:val="18"/>
      <w:szCs w:val="18"/>
    </w:rPr>
  </w:style>
  <w:style w:type="character" w:customStyle="1" w:styleId="78">
    <w:name w:val="页脚 Char"/>
    <w:basedOn w:val="52"/>
    <w:link w:val="32"/>
    <w:qFormat/>
    <w:uiPriority w:val="99"/>
    <w:rPr>
      <w:kern w:val="2"/>
      <w:sz w:val="18"/>
      <w:szCs w:val="18"/>
    </w:rPr>
  </w:style>
  <w:style w:type="character" w:customStyle="1" w:styleId="79">
    <w:name w:val="页眉 Char"/>
    <w:link w:val="33"/>
    <w:qFormat/>
    <w:uiPriority w:val="99"/>
    <w:rPr>
      <w:kern w:val="2"/>
      <w:sz w:val="18"/>
      <w:szCs w:val="18"/>
    </w:rPr>
  </w:style>
  <w:style w:type="character" w:customStyle="1" w:styleId="80">
    <w:name w:val="HTML 预设格式 Char1"/>
    <w:link w:val="45"/>
    <w:qFormat/>
    <w:uiPriority w:val="0"/>
    <w:rPr>
      <w:rFonts w:ascii="宋体" w:hAnsi="宋体" w:cs="宋体"/>
      <w:sz w:val="24"/>
      <w:szCs w:val="24"/>
    </w:rPr>
  </w:style>
  <w:style w:type="character" w:customStyle="1" w:styleId="81">
    <w:name w:val="标题 Char"/>
    <w:link w:val="3"/>
    <w:qFormat/>
    <w:uiPriority w:val="0"/>
    <w:rPr>
      <w:rFonts w:ascii="Arial" w:hAnsi="Arial" w:eastAsia="隶书" w:cs="Arial"/>
      <w:b/>
      <w:bCs/>
      <w:kern w:val="2"/>
      <w:sz w:val="32"/>
      <w:szCs w:val="32"/>
    </w:rPr>
  </w:style>
  <w:style w:type="paragraph" w:customStyle="1" w:styleId="82">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3">
    <w:name w:val="样式1 Char Char"/>
    <w:basedOn w:val="1"/>
    <w:next w:val="1"/>
    <w:link w:val="84"/>
    <w:qFormat/>
    <w:uiPriority w:val="0"/>
    <w:pPr>
      <w:spacing w:line="360" w:lineRule="auto"/>
      <w:ind w:firstLine="516" w:firstLineChars="215"/>
    </w:pPr>
    <w:rPr>
      <w:sz w:val="24"/>
      <w:szCs w:val="20"/>
    </w:rPr>
  </w:style>
  <w:style w:type="character" w:customStyle="1" w:styleId="84">
    <w:name w:val="样式1 Char Char Char"/>
    <w:link w:val="83"/>
    <w:qFormat/>
    <w:uiPriority w:val="0"/>
    <w:rPr>
      <w:rFonts w:eastAsia="宋体"/>
      <w:kern w:val="2"/>
      <w:sz w:val="24"/>
      <w:lang w:val="en-US" w:eastAsia="zh-CN" w:bidi="ar-SA"/>
    </w:rPr>
  </w:style>
  <w:style w:type="paragraph" w:customStyle="1" w:styleId="85">
    <w:name w:val="样式1"/>
    <w:basedOn w:val="3"/>
    <w:link w:val="86"/>
    <w:qFormat/>
    <w:uiPriority w:val="0"/>
    <w:pPr>
      <w:spacing w:before="120" w:after="120"/>
    </w:pPr>
    <w:rPr>
      <w:rFonts w:eastAsia="黑体" w:cs="Arial"/>
      <w:b w:val="0"/>
      <w:sz w:val="30"/>
      <w:szCs w:val="21"/>
    </w:rPr>
  </w:style>
  <w:style w:type="character" w:customStyle="1" w:styleId="86">
    <w:name w:val="样式1 Char"/>
    <w:link w:val="85"/>
    <w:qFormat/>
    <w:uiPriority w:val="0"/>
    <w:rPr>
      <w:rFonts w:ascii="Arial" w:hAnsi="Arial" w:eastAsia="黑体" w:cs="Arial"/>
      <w:bCs/>
      <w:kern w:val="2"/>
      <w:sz w:val="30"/>
      <w:szCs w:val="21"/>
      <w:lang w:val="en-US" w:eastAsia="zh-CN" w:bidi="ar-SA"/>
    </w:rPr>
  </w:style>
  <w:style w:type="paragraph" w:customStyle="1" w:styleId="87">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inf"/>
    <w:basedOn w:val="1"/>
    <w:qFormat/>
    <w:uiPriority w:val="0"/>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90">
    <w:name w:val="Char1"/>
    <w:basedOn w:val="1"/>
    <w:qFormat/>
    <w:uiPriority w:val="0"/>
    <w:rPr>
      <w:rFonts w:ascii="仿宋_GB2312" w:eastAsia="仿宋_GB2312"/>
      <w:b/>
      <w:sz w:val="32"/>
      <w:szCs w:val="32"/>
    </w:rPr>
  </w:style>
  <w:style w:type="character" w:customStyle="1" w:styleId="91">
    <w:name w:val="tpc_title1"/>
    <w:qFormat/>
    <w:uiPriority w:val="0"/>
    <w:rPr>
      <w:b/>
      <w:bCs/>
      <w:sz w:val="18"/>
      <w:szCs w:val="18"/>
    </w:rPr>
  </w:style>
  <w:style w:type="character" w:customStyle="1" w:styleId="92">
    <w:name w:val="tpc_content1"/>
    <w:qFormat/>
    <w:uiPriority w:val="0"/>
    <w:rPr>
      <w:sz w:val="20"/>
      <w:szCs w:val="20"/>
    </w:rPr>
  </w:style>
  <w:style w:type="paragraph" w:customStyle="1" w:styleId="9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94">
    <w:name w:val="列出段落1"/>
    <w:basedOn w:val="1"/>
    <w:link w:val="95"/>
    <w:qFormat/>
    <w:uiPriority w:val="0"/>
    <w:pPr>
      <w:ind w:firstLine="420" w:firstLineChars="200"/>
    </w:pPr>
  </w:style>
  <w:style w:type="character" w:customStyle="1" w:styleId="95">
    <w:name w:val="列表段落 字符"/>
    <w:link w:val="94"/>
    <w:qFormat/>
    <w:uiPriority w:val="34"/>
    <w:rPr>
      <w:kern w:val="2"/>
      <w:sz w:val="21"/>
      <w:szCs w:val="24"/>
    </w:rPr>
  </w:style>
  <w:style w:type="paragraph" w:customStyle="1" w:styleId="96">
    <w:name w:val="正文1"/>
    <w:basedOn w:val="1"/>
    <w:qFormat/>
    <w:uiPriority w:val="0"/>
    <w:pPr>
      <w:tabs>
        <w:tab w:val="left" w:pos="4"/>
      </w:tabs>
      <w:spacing w:line="360" w:lineRule="auto"/>
      <w:ind w:left="-2" w:firstLine="482"/>
    </w:pPr>
    <w:rPr>
      <w:rFonts w:ascii="宋体" w:hAnsi="宋体"/>
      <w:sz w:val="24"/>
    </w:rPr>
  </w:style>
  <w:style w:type="paragraph" w:customStyle="1" w:styleId="97">
    <w:name w:val="Char2 Char Char Char Char Char Char Char Char Char Char Char Char"/>
    <w:basedOn w:val="1"/>
    <w:qFormat/>
    <w:uiPriority w:val="0"/>
    <w:pPr>
      <w:spacing w:line="360" w:lineRule="auto"/>
      <w:ind w:firstLine="200" w:firstLineChars="200"/>
    </w:pPr>
    <w:rPr>
      <w:rFonts w:ascii="Tahoma" w:hAnsi="Tahoma"/>
      <w:sz w:val="24"/>
    </w:rPr>
  </w:style>
  <w:style w:type="paragraph" w:customStyle="1" w:styleId="98">
    <w:name w:val="缩进正文"/>
    <w:basedOn w:val="1"/>
    <w:link w:val="99"/>
    <w:qFormat/>
    <w:uiPriority w:val="0"/>
    <w:pPr>
      <w:ind w:firstLine="560" w:firstLineChars="200"/>
    </w:pPr>
    <w:rPr>
      <w:rFonts w:eastAsia="仿宋_GB2312" w:cs="宋体"/>
      <w:sz w:val="28"/>
      <w:szCs w:val="20"/>
    </w:rPr>
  </w:style>
  <w:style w:type="character" w:customStyle="1" w:styleId="99">
    <w:name w:val="缩进正文 Char"/>
    <w:link w:val="98"/>
    <w:qFormat/>
    <w:uiPriority w:val="0"/>
    <w:rPr>
      <w:rFonts w:eastAsia="仿宋_GB2312" w:cs="宋体"/>
      <w:kern w:val="2"/>
      <w:sz w:val="28"/>
      <w:lang w:val="en-US" w:eastAsia="zh-CN" w:bidi="ar-SA"/>
    </w:rPr>
  </w:style>
  <w:style w:type="character" w:customStyle="1" w:styleId="100">
    <w:name w:val="访问过的超链接1"/>
    <w:qFormat/>
    <w:uiPriority w:val="0"/>
    <w:rPr>
      <w:color w:val="800080"/>
      <w:u w:val="single"/>
    </w:rPr>
  </w:style>
  <w:style w:type="paragraph" w:customStyle="1" w:styleId="101">
    <w:name w:val="Char Char Char Char Char Char Char"/>
    <w:basedOn w:val="1"/>
    <w:qFormat/>
    <w:uiPriority w:val="0"/>
    <w:pPr>
      <w:widowControl/>
      <w:adjustRightInd w:val="0"/>
      <w:spacing w:after="160" w:line="240" w:lineRule="exact"/>
      <w:jc w:val="left"/>
      <w:textAlignment w:val="baseline"/>
    </w:pPr>
  </w:style>
  <w:style w:type="character" w:customStyle="1" w:styleId="102">
    <w:name w:val="正文缩进 Char1"/>
    <w:qFormat/>
    <w:uiPriority w:val="0"/>
    <w:rPr>
      <w:rFonts w:eastAsia="宋体"/>
      <w:kern w:val="2"/>
      <w:sz w:val="21"/>
      <w:lang w:val="en-US" w:eastAsia="zh-CN" w:bidi="ar-SA"/>
    </w:rPr>
  </w:style>
  <w:style w:type="paragraph" w:customStyle="1" w:styleId="10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04">
    <w:name w:val="列出段落11"/>
    <w:basedOn w:val="1"/>
    <w:unhideWhenUsed/>
    <w:qFormat/>
    <w:uiPriority w:val="34"/>
    <w:pPr>
      <w:ind w:firstLine="420" w:firstLineChars="200"/>
    </w:pPr>
  </w:style>
  <w:style w:type="paragraph" w:customStyle="1" w:styleId="105">
    <w:name w:val="Table Paragraph"/>
    <w:basedOn w:val="1"/>
    <w:qFormat/>
    <w:uiPriority w:val="0"/>
    <w:pPr>
      <w:autoSpaceDE w:val="0"/>
      <w:autoSpaceDN w:val="0"/>
      <w:adjustRightInd w:val="0"/>
      <w:jc w:val="left"/>
    </w:pPr>
    <w:rPr>
      <w:rFonts w:ascii="宋体" w:hAnsi="宋体" w:cs="宋体"/>
      <w:kern w:val="0"/>
      <w:sz w:val="24"/>
    </w:rPr>
  </w:style>
  <w:style w:type="character" w:customStyle="1" w:styleId="106">
    <w:name w:val="font11"/>
    <w:basedOn w:val="52"/>
    <w:qFormat/>
    <w:uiPriority w:val="0"/>
    <w:rPr>
      <w:rFonts w:hint="eastAsia" w:ascii="宋体" w:hAnsi="宋体" w:eastAsia="宋体" w:cs="宋体"/>
      <w:b/>
      <w:color w:val="000000"/>
      <w:sz w:val="21"/>
      <w:szCs w:val="21"/>
      <w:u w:val="none"/>
    </w:rPr>
  </w:style>
  <w:style w:type="character" w:customStyle="1" w:styleId="107">
    <w:name w:val="批注文字 Char1"/>
    <w:qFormat/>
    <w:locked/>
    <w:uiPriority w:val="0"/>
    <w:rPr>
      <w:rFonts w:ascii="Calibri" w:hAnsi="Calibri" w:eastAsia="宋体" w:cs="Calibri"/>
      <w:szCs w:val="21"/>
    </w:rPr>
  </w:style>
  <w:style w:type="character" w:customStyle="1" w:styleId="108">
    <w:name w:val="title1"/>
    <w:qFormat/>
    <w:uiPriority w:val="0"/>
    <w:rPr>
      <w:rFonts w:hint="eastAsia" w:ascii="微软雅黑" w:hAnsi="微软雅黑" w:eastAsia="微软雅黑"/>
      <w:sz w:val="21"/>
      <w:szCs w:val="21"/>
    </w:rPr>
  </w:style>
  <w:style w:type="character" w:customStyle="1" w:styleId="109">
    <w:name w:val="sect2title1"/>
    <w:qFormat/>
    <w:uiPriority w:val="0"/>
    <w:rPr>
      <w:rFonts w:hint="eastAsia" w:ascii="微软雅黑" w:hAnsi="微软雅黑" w:eastAsia="微软雅黑"/>
      <w:b/>
      <w:bCs/>
      <w:sz w:val="21"/>
      <w:szCs w:val="21"/>
    </w:rPr>
  </w:style>
  <w:style w:type="paragraph" w:customStyle="1" w:styleId="110">
    <w:name w:val="标题1"/>
    <w:basedOn w:val="1"/>
    <w:qFormat/>
    <w:uiPriority w:val="0"/>
    <w:pPr>
      <w:widowControl/>
      <w:spacing w:before="100" w:beforeAutospacing="1" w:after="100" w:afterAutospacing="1"/>
      <w:ind w:firstLine="480"/>
      <w:jc w:val="left"/>
    </w:pPr>
    <w:rPr>
      <w:rFonts w:ascii="微软雅黑" w:hAnsi="微软雅黑" w:eastAsia="微软雅黑" w:cs="宋体"/>
      <w:kern w:val="0"/>
      <w:szCs w:val="21"/>
    </w:rPr>
  </w:style>
  <w:style w:type="character" w:customStyle="1" w:styleId="111">
    <w:name w:val="font01"/>
    <w:basedOn w:val="52"/>
    <w:qFormat/>
    <w:uiPriority w:val="0"/>
    <w:rPr>
      <w:rFonts w:ascii="Tahoma" w:hAnsi="Tahoma" w:eastAsia="Tahoma" w:cs="Tahoma"/>
      <w:color w:val="000000"/>
      <w:sz w:val="20"/>
      <w:szCs w:val="20"/>
      <w:u w:val="none"/>
    </w:rPr>
  </w:style>
  <w:style w:type="paragraph" w:customStyle="1" w:styleId="112">
    <w:name w:val="font5"/>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4">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15">
    <w:name w:val="font8"/>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6">
    <w:name w:val="font9"/>
    <w:basedOn w:val="1"/>
    <w:qFormat/>
    <w:uiPriority w:val="0"/>
    <w:pPr>
      <w:widowControl/>
      <w:spacing w:before="100" w:beforeAutospacing="1" w:after="100" w:afterAutospacing="1"/>
      <w:jc w:val="left"/>
    </w:pPr>
    <w:rPr>
      <w:rFonts w:ascii="宋体" w:hAnsi="宋体" w:cs="宋体"/>
      <w:kern w:val="0"/>
      <w:sz w:val="32"/>
      <w:szCs w:val="32"/>
    </w:rPr>
  </w:style>
  <w:style w:type="paragraph" w:customStyle="1" w:styleId="117">
    <w:name w:val="xl72"/>
    <w:basedOn w:val="1"/>
    <w:qFormat/>
    <w:uiPriority w:val="0"/>
    <w:pPr>
      <w:widowControl/>
      <w:spacing w:before="100" w:beforeAutospacing="1" w:after="100" w:afterAutospacing="1"/>
      <w:jc w:val="left"/>
    </w:pPr>
    <w:rPr>
      <w:rFonts w:ascii="新宋体" w:hAnsi="新宋体" w:eastAsia="新宋体" w:cs="宋体"/>
      <w:kern w:val="0"/>
      <w:sz w:val="28"/>
      <w:szCs w:val="28"/>
    </w:rPr>
  </w:style>
  <w:style w:type="paragraph" w:customStyle="1" w:styleId="118">
    <w:name w:val="xl73"/>
    <w:basedOn w:val="1"/>
    <w:qFormat/>
    <w:uiPriority w:val="0"/>
    <w:pPr>
      <w:widowControl/>
      <w:spacing w:before="100" w:beforeAutospacing="1" w:after="100" w:afterAutospacing="1"/>
      <w:jc w:val="center"/>
      <w:textAlignment w:val="center"/>
    </w:pPr>
    <w:rPr>
      <w:rFonts w:ascii="新宋体" w:hAnsi="新宋体" w:eastAsia="新宋体" w:cs="宋体"/>
      <w:kern w:val="0"/>
      <w:sz w:val="30"/>
      <w:szCs w:val="30"/>
    </w:rPr>
  </w:style>
  <w:style w:type="paragraph" w:customStyle="1" w:styleId="119">
    <w:name w:val="xl74"/>
    <w:basedOn w:val="1"/>
    <w:qFormat/>
    <w:uiPriority w:val="0"/>
    <w:pPr>
      <w:widowControl/>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0">
    <w:name w:val="xl75"/>
    <w:basedOn w:val="1"/>
    <w:qFormat/>
    <w:uiPriority w:val="0"/>
    <w:pPr>
      <w:widowControl/>
      <w:spacing w:before="100" w:beforeAutospacing="1" w:after="100" w:afterAutospacing="1"/>
      <w:jc w:val="center"/>
      <w:textAlignment w:val="center"/>
    </w:pPr>
    <w:rPr>
      <w:rFonts w:ascii="新宋体" w:hAnsi="新宋体" w:eastAsia="新宋体" w:cs="宋体"/>
      <w:kern w:val="0"/>
      <w:sz w:val="24"/>
    </w:rPr>
  </w:style>
  <w:style w:type="paragraph" w:customStyle="1" w:styleId="121">
    <w:name w:val="xl76"/>
    <w:basedOn w:val="1"/>
    <w:qFormat/>
    <w:uiPriority w:val="0"/>
    <w:pPr>
      <w:widowControl/>
      <w:spacing w:before="100" w:beforeAutospacing="1" w:after="100" w:afterAutospacing="1"/>
      <w:jc w:val="center"/>
    </w:pPr>
    <w:rPr>
      <w:rFonts w:ascii="新宋体" w:hAnsi="新宋体" w:eastAsia="新宋体" w:cs="宋体"/>
      <w:kern w:val="0"/>
      <w:sz w:val="24"/>
    </w:rPr>
  </w:style>
  <w:style w:type="paragraph" w:customStyle="1" w:styleId="122">
    <w:name w:val="xl77"/>
    <w:basedOn w:val="1"/>
    <w:qFormat/>
    <w:uiPriority w:val="0"/>
    <w:pPr>
      <w:widowControl/>
      <w:spacing w:before="100" w:beforeAutospacing="1" w:after="100" w:afterAutospacing="1"/>
      <w:jc w:val="left"/>
    </w:pPr>
    <w:rPr>
      <w:rFonts w:ascii="新宋体" w:hAnsi="新宋体" w:eastAsia="新宋体" w:cs="宋体"/>
      <w:kern w:val="0"/>
      <w:sz w:val="24"/>
    </w:rPr>
  </w:style>
  <w:style w:type="paragraph" w:customStyle="1" w:styleId="1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32"/>
      <w:szCs w:val="32"/>
    </w:rPr>
  </w:style>
  <w:style w:type="paragraph" w:customStyle="1" w:styleId="1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kern w:val="0"/>
      <w:sz w:val="32"/>
      <w:szCs w:val="32"/>
    </w:rPr>
  </w:style>
  <w:style w:type="paragraph" w:customStyle="1" w:styleId="12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28">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29">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3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b/>
      <w:bCs/>
      <w:kern w:val="0"/>
      <w:sz w:val="32"/>
      <w:szCs w:val="32"/>
    </w:rPr>
  </w:style>
  <w:style w:type="paragraph" w:customStyle="1" w:styleId="13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3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color w:val="000000"/>
      <w:kern w:val="0"/>
      <w:sz w:val="32"/>
      <w:szCs w:val="32"/>
    </w:rPr>
  </w:style>
  <w:style w:type="paragraph" w:customStyle="1" w:styleId="134">
    <w:name w:val="xl89"/>
    <w:basedOn w:val="1"/>
    <w:qFormat/>
    <w:uiPriority w:val="0"/>
    <w:pPr>
      <w:widowControl/>
      <w:spacing w:before="100" w:beforeAutospacing="1" w:after="100" w:afterAutospacing="1"/>
      <w:jc w:val="center"/>
      <w:textAlignment w:val="center"/>
    </w:pPr>
    <w:rPr>
      <w:rFonts w:ascii="新宋体" w:hAnsi="新宋体" w:eastAsia="新宋体" w:cs="宋体"/>
      <w:color w:val="000000"/>
      <w:kern w:val="0"/>
      <w:sz w:val="32"/>
      <w:szCs w:val="32"/>
    </w:rPr>
  </w:style>
  <w:style w:type="paragraph" w:customStyle="1" w:styleId="1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32"/>
      <w:szCs w:val="32"/>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3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24"/>
    </w:rPr>
  </w:style>
  <w:style w:type="paragraph" w:customStyle="1" w:styleId="13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44">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45">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6">
    <w:name w:val="xl10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48">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新宋体" w:hAnsi="新宋体" w:eastAsia="新宋体" w:cs="宋体"/>
      <w:b/>
      <w:bCs/>
      <w:color w:val="000000"/>
      <w:kern w:val="0"/>
      <w:sz w:val="36"/>
      <w:szCs w:val="36"/>
    </w:rPr>
  </w:style>
  <w:style w:type="paragraph" w:customStyle="1" w:styleId="151">
    <w:name w:val="xl1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2">
    <w:name w:val="xl10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3">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4"/>
      <w:szCs w:val="44"/>
    </w:rPr>
  </w:style>
  <w:style w:type="paragraph" w:customStyle="1" w:styleId="154">
    <w:name w:val="xl10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5">
    <w:name w:val="xl11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6">
    <w:name w:val="xl1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b/>
      <w:bCs/>
      <w:color w:val="000000"/>
      <w:kern w:val="0"/>
      <w:sz w:val="48"/>
      <w:szCs w:val="48"/>
    </w:rPr>
  </w:style>
  <w:style w:type="paragraph" w:customStyle="1" w:styleId="157">
    <w:name w:val="xl11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32"/>
      <w:szCs w:val="32"/>
    </w:rPr>
  </w:style>
  <w:style w:type="paragraph" w:customStyle="1" w:styleId="158">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59">
    <w:name w:val="xl11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0">
    <w:name w:val="xl11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32"/>
      <w:szCs w:val="32"/>
    </w:rPr>
  </w:style>
  <w:style w:type="paragraph" w:customStyle="1" w:styleId="161">
    <w:name w:val="xl11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新宋体" w:hAnsi="新宋体" w:eastAsia="新宋体" w:cs="宋体"/>
      <w:kern w:val="0"/>
      <w:sz w:val="32"/>
      <w:szCs w:val="32"/>
    </w:rPr>
  </w:style>
  <w:style w:type="paragraph" w:customStyle="1" w:styleId="162">
    <w:name w:val="xl11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32"/>
      <w:szCs w:val="32"/>
    </w:rPr>
  </w:style>
  <w:style w:type="paragraph" w:customStyle="1" w:styleId="163">
    <w:name w:val="xl118"/>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4">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kern w:val="0"/>
      <w:sz w:val="32"/>
      <w:szCs w:val="32"/>
    </w:rPr>
  </w:style>
  <w:style w:type="paragraph" w:customStyle="1" w:styleId="165">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36"/>
      <w:szCs w:val="36"/>
    </w:rPr>
  </w:style>
  <w:style w:type="character" w:customStyle="1" w:styleId="166">
    <w:name w:val="font41"/>
    <w:basedOn w:val="52"/>
    <w:qFormat/>
    <w:uiPriority w:val="0"/>
    <w:rPr>
      <w:rFonts w:hint="eastAsia" w:ascii="仿宋_GB2312" w:eastAsia="仿宋_GB2312" w:cs="仿宋_GB2312"/>
      <w:color w:val="000000"/>
      <w:sz w:val="20"/>
      <w:szCs w:val="20"/>
      <w:u w:val="none"/>
    </w:rPr>
  </w:style>
  <w:style w:type="character" w:customStyle="1" w:styleId="167">
    <w:name w:val="font31"/>
    <w:basedOn w:val="52"/>
    <w:qFormat/>
    <w:uiPriority w:val="0"/>
    <w:rPr>
      <w:rFonts w:hint="default" w:ascii="Symbol" w:hAnsi="Symbol" w:cs="Symbol"/>
      <w:color w:val="000000"/>
      <w:sz w:val="20"/>
      <w:szCs w:val="20"/>
      <w:u w:val="none"/>
    </w:rPr>
  </w:style>
  <w:style w:type="character" w:customStyle="1" w:styleId="168">
    <w:name w:val="font71"/>
    <w:basedOn w:val="52"/>
    <w:qFormat/>
    <w:uiPriority w:val="0"/>
    <w:rPr>
      <w:rFonts w:ascii="Arial" w:hAnsi="Arial" w:cs="Arial"/>
      <w:color w:val="000000"/>
      <w:sz w:val="20"/>
      <w:szCs w:val="20"/>
      <w:u w:val="none"/>
    </w:rPr>
  </w:style>
  <w:style w:type="character" w:customStyle="1" w:styleId="169">
    <w:name w:val="font21"/>
    <w:basedOn w:val="52"/>
    <w:qFormat/>
    <w:uiPriority w:val="0"/>
    <w:rPr>
      <w:rFonts w:hint="default" w:ascii="Symbol" w:hAnsi="Symbol" w:cs="Symbol"/>
      <w:color w:val="000000"/>
      <w:sz w:val="20"/>
      <w:szCs w:val="20"/>
      <w:u w:val="none"/>
    </w:rPr>
  </w:style>
  <w:style w:type="character" w:customStyle="1" w:styleId="170">
    <w:name w:val="font91"/>
    <w:basedOn w:val="52"/>
    <w:qFormat/>
    <w:uiPriority w:val="0"/>
    <w:rPr>
      <w:rFonts w:ascii="Arial" w:hAnsi="Arial" w:cs="Arial"/>
      <w:color w:val="000000"/>
      <w:sz w:val="20"/>
      <w:szCs w:val="20"/>
      <w:u w:val="none"/>
    </w:rPr>
  </w:style>
  <w:style w:type="character" w:customStyle="1" w:styleId="171">
    <w:name w:val="font51"/>
    <w:basedOn w:val="52"/>
    <w:qFormat/>
    <w:uiPriority w:val="0"/>
    <w:rPr>
      <w:rFonts w:ascii="仿宋" w:hAnsi="仿宋" w:eastAsia="仿宋" w:cs="仿宋"/>
      <w:color w:val="000000"/>
      <w:sz w:val="21"/>
      <w:szCs w:val="21"/>
      <w:u w:val="none"/>
    </w:rPr>
  </w:style>
  <w:style w:type="character" w:customStyle="1" w:styleId="172">
    <w:name w:val="font101"/>
    <w:basedOn w:val="52"/>
    <w:qFormat/>
    <w:uiPriority w:val="0"/>
    <w:rPr>
      <w:rFonts w:hint="eastAsia" w:ascii="仿宋_GB2312" w:eastAsia="仿宋_GB2312" w:cs="仿宋_GB2312"/>
      <w:color w:val="000000"/>
      <w:sz w:val="20"/>
      <w:szCs w:val="20"/>
      <w:u w:val="none"/>
    </w:rPr>
  </w:style>
  <w:style w:type="character" w:customStyle="1" w:styleId="173">
    <w:name w:val="font61"/>
    <w:basedOn w:val="52"/>
    <w:qFormat/>
    <w:uiPriority w:val="0"/>
    <w:rPr>
      <w:rFonts w:hint="eastAsia" w:ascii="宋体" w:hAnsi="宋体" w:eastAsia="宋体" w:cs="宋体"/>
      <w:color w:val="000000"/>
      <w:sz w:val="20"/>
      <w:szCs w:val="20"/>
      <w:u w:val="none"/>
    </w:rPr>
  </w:style>
  <w:style w:type="character" w:customStyle="1" w:styleId="174">
    <w:name w:val="font81"/>
    <w:basedOn w:val="52"/>
    <w:qFormat/>
    <w:uiPriority w:val="0"/>
    <w:rPr>
      <w:rFonts w:hint="eastAsia" w:ascii="仿宋" w:hAnsi="仿宋" w:eastAsia="仿宋" w:cs="仿宋"/>
      <w:color w:val="000000"/>
      <w:sz w:val="21"/>
      <w:szCs w:val="21"/>
      <w:u w:val="none"/>
    </w:rPr>
  </w:style>
  <w:style w:type="character" w:customStyle="1" w:styleId="175">
    <w:name w:val="font111"/>
    <w:basedOn w:val="52"/>
    <w:qFormat/>
    <w:uiPriority w:val="0"/>
    <w:rPr>
      <w:rFonts w:hint="eastAsia" w:ascii="仿宋_GB2312" w:eastAsia="仿宋_GB2312" w:cs="仿宋_GB2312"/>
      <w:color w:val="000000"/>
      <w:sz w:val="21"/>
      <w:szCs w:val="21"/>
      <w:u w:val="none"/>
    </w:rPr>
  </w:style>
  <w:style w:type="character" w:customStyle="1" w:styleId="176">
    <w:name w:val="font121"/>
    <w:basedOn w:val="52"/>
    <w:qFormat/>
    <w:uiPriority w:val="0"/>
    <w:rPr>
      <w:rFonts w:ascii="Arial" w:hAnsi="Arial" w:cs="Arial"/>
      <w:color w:val="000000"/>
      <w:sz w:val="20"/>
      <w:szCs w:val="20"/>
      <w:u w:val="none"/>
    </w:rPr>
  </w:style>
  <w:style w:type="character" w:customStyle="1" w:styleId="177">
    <w:name w:val="font112"/>
    <w:basedOn w:val="52"/>
    <w:qFormat/>
    <w:uiPriority w:val="0"/>
    <w:rPr>
      <w:rFonts w:hint="eastAsia" w:ascii="仿宋_GB2312" w:eastAsia="仿宋_GB2312" w:cs="仿宋_GB2312"/>
      <w:color w:val="000000"/>
      <w:sz w:val="21"/>
      <w:szCs w:val="21"/>
      <w:u w:val="none"/>
    </w:rPr>
  </w:style>
  <w:style w:type="paragraph" w:customStyle="1" w:styleId="178">
    <w:name w:val="xl29164"/>
    <w:basedOn w:val="1"/>
    <w:qFormat/>
    <w:uiPriority w:val="0"/>
    <w:pPr>
      <w:widowControl/>
      <w:spacing w:before="100" w:beforeAutospacing="1" w:after="100" w:afterAutospacing="1"/>
      <w:jc w:val="center"/>
    </w:pPr>
    <w:rPr>
      <w:rFonts w:ascii="宋体" w:hAnsi="宋体" w:cs="宋体"/>
      <w:color w:val="000000"/>
      <w:kern w:val="0"/>
      <w:sz w:val="22"/>
      <w:szCs w:val="22"/>
    </w:rPr>
  </w:style>
  <w:style w:type="paragraph" w:customStyle="1" w:styleId="179">
    <w:name w:val="xl29165"/>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80">
    <w:name w:val="xl29166"/>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xl29167"/>
    <w:basedOn w:val="1"/>
    <w:qFormat/>
    <w:uiPriority w:val="0"/>
    <w:pPr>
      <w:widowControl/>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82">
    <w:name w:val="xl29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183">
    <w:name w:val="xl29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4">
    <w:name w:val="xl29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185">
    <w:name w:val="xl29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6">
    <w:name w:val="xl29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7">
    <w:name w:val="xl29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88">
    <w:name w:val="xl29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89">
    <w:name w:val="xl29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0">
    <w:name w:val="xl291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1">
    <w:name w:val="xl291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2">
    <w:name w:val="xl29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3">
    <w:name w:val="xl29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4">
    <w:name w:val="xl29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5">
    <w:name w:val="xl29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96">
    <w:name w:val="xl291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97">
    <w:name w:val="xl29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2"/>
      <w:szCs w:val="22"/>
    </w:rPr>
  </w:style>
  <w:style w:type="paragraph" w:customStyle="1" w:styleId="198">
    <w:name w:val="xl29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99">
    <w:name w:val="xl29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00">
    <w:name w:val="xl29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1">
    <w:name w:val="xl29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02">
    <w:name w:val="xl29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03">
    <w:name w:val="xl29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4">
    <w:name w:val="xl29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205">
    <w:name w:val="xl29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6">
    <w:name w:val="xl29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7">
    <w:name w:val="xl29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8">
    <w:name w:val="xl29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09">
    <w:name w:val="xl2919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0">
    <w:name w:val="xl29196"/>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1">
    <w:name w:val="xl2919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2">
    <w:name w:val="xl2919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3">
    <w:name w:val="xl2919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4">
    <w:name w:val="xl2920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215">
    <w:name w:val="xl29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6">
    <w:name w:val="xl29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7">
    <w:name w:val="xl29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18">
    <w:name w:val="xl303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19">
    <w:name w:val="xl3030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0">
    <w:name w:val="xl303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1">
    <w:name w:val="xl30307"/>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222">
    <w:name w:val="xl303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3">
    <w:name w:val="xl303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24">
    <w:name w:val="xl3031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5">
    <w:name w:val="xl3031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6">
    <w:name w:val="xl3031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27">
    <w:name w:val="xl303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28">
    <w:name w:val="xl303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29">
    <w:name w:val="xl303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0">
    <w:name w:val="xl303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31">
    <w:name w:val="xl303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2">
    <w:name w:val="xl303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233">
    <w:name w:val="xl303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4">
    <w:name w:val="xl303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35">
    <w:name w:val="xl303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236">
    <w:name w:val="xl30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37">
    <w:name w:val="xl3032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8">
    <w:name w:val="xl30324"/>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39">
    <w:name w:val="xl3032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40">
    <w:name w:val="xl303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1">
    <w:name w:val="xl303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2">
    <w:name w:val="xl303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3">
    <w:name w:val="xl30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44">
    <w:name w:val="xl30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2"/>
      <w:szCs w:val="22"/>
    </w:rPr>
  </w:style>
  <w:style w:type="paragraph" w:customStyle="1" w:styleId="245">
    <w:name w:val="xl30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246">
    <w:name w:val="xl303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7">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48">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49">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0">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251">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Cs w:val="21"/>
    </w:rPr>
  </w:style>
  <w:style w:type="paragraph" w:customStyle="1" w:styleId="252">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Cs w:val="21"/>
    </w:rPr>
  </w:style>
  <w:style w:type="paragraph" w:customStyle="1" w:styleId="253">
    <w:name w:val="xl71"/>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5">
    <w:name w:val=".正文"/>
    <w:basedOn w:val="1"/>
    <w:qFormat/>
    <w:uiPriority w:val="0"/>
    <w:pPr>
      <w:spacing w:beforeLines="50"/>
      <w:ind w:firstLine="200" w:firstLineChars="200"/>
    </w:pPr>
    <w:rPr>
      <w:rFonts w:ascii="Calibri" w:hAnsi="Calibri" w:eastAsia="华文仿宋"/>
      <w:szCs w:val="22"/>
    </w:rPr>
  </w:style>
  <w:style w:type="paragraph" w:customStyle="1" w:styleId="256">
    <w:name w:val="正文A缩进"/>
    <w:basedOn w:val="1"/>
    <w:qFormat/>
    <w:uiPriority w:val="0"/>
    <w:pPr>
      <w:spacing w:line="360" w:lineRule="auto"/>
      <w:ind w:firstLine="200" w:firstLineChars="200"/>
    </w:pPr>
    <w:rPr>
      <w:kern w:val="0"/>
      <w:sz w:val="28"/>
      <w:szCs w:val="20"/>
    </w:rPr>
  </w:style>
  <w:style w:type="paragraph" w:customStyle="1" w:styleId="257">
    <w:name w:val="_Style 1"/>
    <w:qFormat/>
    <w:uiPriority w:val="0"/>
    <w:pPr>
      <w:adjustRightInd w:val="0"/>
      <w:snapToGrid w:val="0"/>
      <w:jc w:val="center"/>
    </w:pPr>
    <w:rPr>
      <w:rFonts w:ascii="Tahoma" w:hAnsi="Tahoma" w:eastAsia="宋体" w:cs="Times New Roman"/>
      <w:b/>
      <w:sz w:val="52"/>
      <w:szCs w:val="22"/>
      <w:lang w:val="en-US" w:eastAsia="zh-CN" w:bidi="ar-SA"/>
    </w:rPr>
  </w:style>
  <w:style w:type="character" w:customStyle="1" w:styleId="258">
    <w:name w:val="标题 5 Char"/>
    <w:basedOn w:val="52"/>
    <w:qFormat/>
    <w:uiPriority w:val="0"/>
    <w:rPr>
      <w:b/>
      <w:bCs/>
      <w:kern w:val="2"/>
      <w:sz w:val="28"/>
      <w:szCs w:val="28"/>
    </w:rPr>
  </w:style>
  <w:style w:type="character" w:customStyle="1" w:styleId="259">
    <w:name w:val="标题 6 Char"/>
    <w:basedOn w:val="52"/>
    <w:qFormat/>
    <w:uiPriority w:val="9"/>
    <w:rPr>
      <w:rFonts w:asciiTheme="majorHAnsi" w:hAnsiTheme="majorHAnsi" w:eastAsiaTheme="majorEastAsia" w:cstheme="majorBidi"/>
      <w:b/>
      <w:bCs/>
      <w:kern w:val="2"/>
      <w:sz w:val="24"/>
      <w:szCs w:val="24"/>
    </w:rPr>
  </w:style>
  <w:style w:type="character" w:customStyle="1" w:styleId="260">
    <w:name w:val="标题 7 Char"/>
    <w:basedOn w:val="52"/>
    <w:qFormat/>
    <w:uiPriority w:val="9"/>
    <w:rPr>
      <w:b/>
      <w:bCs/>
      <w:kern w:val="2"/>
      <w:sz w:val="24"/>
      <w:szCs w:val="24"/>
    </w:rPr>
  </w:style>
  <w:style w:type="character" w:customStyle="1" w:styleId="261">
    <w:name w:val="标题 8 Char"/>
    <w:basedOn w:val="52"/>
    <w:qFormat/>
    <w:uiPriority w:val="9"/>
    <w:rPr>
      <w:rFonts w:asciiTheme="majorHAnsi" w:hAnsiTheme="majorHAnsi" w:eastAsiaTheme="majorEastAsia" w:cstheme="majorBidi"/>
      <w:kern w:val="2"/>
      <w:sz w:val="24"/>
      <w:szCs w:val="24"/>
    </w:rPr>
  </w:style>
  <w:style w:type="character" w:customStyle="1" w:styleId="262">
    <w:name w:val="标题 9 Char"/>
    <w:basedOn w:val="52"/>
    <w:qFormat/>
    <w:uiPriority w:val="0"/>
    <w:rPr>
      <w:rFonts w:asciiTheme="majorHAnsi" w:hAnsiTheme="majorHAnsi" w:eastAsiaTheme="majorEastAsia" w:cstheme="majorBidi"/>
      <w:kern w:val="2"/>
      <w:sz w:val="21"/>
      <w:szCs w:val="21"/>
    </w:rPr>
  </w:style>
  <w:style w:type="paragraph" w:customStyle="1" w:styleId="263">
    <w:name w:val="！表格内容"/>
    <w:basedOn w:val="1"/>
    <w:qFormat/>
    <w:uiPriority w:val="0"/>
    <w:pPr>
      <w:spacing w:line="320" w:lineRule="atLeast"/>
    </w:pPr>
  </w:style>
  <w:style w:type="character" w:customStyle="1" w:styleId="264">
    <w:name w:val="页眉 Char2"/>
    <w:basedOn w:val="52"/>
    <w:qFormat/>
    <w:uiPriority w:val="99"/>
    <w:rPr>
      <w:rFonts w:ascii="Times New Roman" w:hAnsi="Times New Roman" w:eastAsia="宋体" w:cs="Times New Roman"/>
      <w:sz w:val="18"/>
      <w:szCs w:val="18"/>
    </w:rPr>
  </w:style>
  <w:style w:type="character" w:customStyle="1" w:styleId="265">
    <w:name w:val="页脚 Char1"/>
    <w:basedOn w:val="52"/>
    <w:qFormat/>
    <w:uiPriority w:val="99"/>
    <w:rPr>
      <w:rFonts w:ascii="Times New Roman" w:hAnsi="Times New Roman" w:eastAsia="宋体" w:cs="Times New Roman"/>
      <w:sz w:val="18"/>
      <w:szCs w:val="18"/>
    </w:rPr>
  </w:style>
  <w:style w:type="paragraph" w:customStyle="1" w:styleId="266">
    <w:name w:val="Ｒ03－xoL"/>
    <w:next w:val="1"/>
    <w:qFormat/>
    <w:uiPriority w:val="0"/>
    <w:pPr>
      <w:spacing w:line="360" w:lineRule="auto"/>
      <w:ind w:firstLine="560" w:firstLineChars="200"/>
      <w:outlineLvl w:val="2"/>
    </w:pPr>
    <w:rPr>
      <w:rFonts w:ascii="黑体" w:hAnsi="华文细黑" w:eastAsia="黑体" w:cs="Arial"/>
      <w:bCs/>
      <w:snapToGrid w:val="0"/>
      <w:sz w:val="28"/>
      <w:szCs w:val="28"/>
      <w:lang w:val="en-US" w:eastAsia="zh-CN" w:bidi="ar-SA"/>
    </w:rPr>
  </w:style>
  <w:style w:type="character" w:customStyle="1" w:styleId="267">
    <w:name w:val="批注文字 字符"/>
    <w:basedOn w:val="52"/>
    <w:qFormat/>
    <w:uiPriority w:val="99"/>
    <w:rPr>
      <w:rFonts w:ascii="Times New Roman" w:hAnsi="Times New Roman" w:eastAsia="宋体" w:cs="Times New Roman"/>
      <w:szCs w:val="24"/>
    </w:rPr>
  </w:style>
  <w:style w:type="character" w:customStyle="1" w:styleId="268">
    <w:name w:val="文档结构图 Char1"/>
    <w:basedOn w:val="52"/>
    <w:qFormat/>
    <w:uiPriority w:val="0"/>
    <w:rPr>
      <w:rFonts w:ascii="宋体" w:hAnsi="Times New Roman" w:eastAsia="宋体" w:cs="Times New Roman"/>
      <w:sz w:val="18"/>
      <w:szCs w:val="18"/>
    </w:rPr>
  </w:style>
  <w:style w:type="character" w:customStyle="1" w:styleId="269">
    <w:name w:val="批注主题 Char1"/>
    <w:basedOn w:val="107"/>
    <w:qFormat/>
    <w:uiPriority w:val="0"/>
    <w:rPr>
      <w:rFonts w:ascii="Times New Roman" w:hAnsi="Times New Roman" w:eastAsia="宋体" w:cs="Times New Roman"/>
      <w:b/>
      <w:bCs/>
      <w:szCs w:val="24"/>
    </w:rPr>
  </w:style>
  <w:style w:type="character" w:customStyle="1" w:styleId="270">
    <w:name w:val="批注框文本 Char1"/>
    <w:basedOn w:val="52"/>
    <w:qFormat/>
    <w:uiPriority w:val="0"/>
    <w:rPr>
      <w:rFonts w:ascii="Times New Roman" w:hAnsi="Times New Roman" w:eastAsia="宋体" w:cs="Times New Roman"/>
      <w:sz w:val="18"/>
      <w:szCs w:val="18"/>
    </w:rPr>
  </w:style>
  <w:style w:type="character" w:customStyle="1" w:styleId="271">
    <w:name w:val="标题 1 Char1"/>
    <w:basedOn w:val="52"/>
    <w:qFormat/>
    <w:uiPriority w:val="0"/>
    <w:rPr>
      <w:b/>
      <w:bCs/>
      <w:kern w:val="44"/>
      <w:sz w:val="44"/>
      <w:szCs w:val="44"/>
    </w:rPr>
  </w:style>
  <w:style w:type="character" w:customStyle="1" w:styleId="272">
    <w:name w:val="标题 2 Char1"/>
    <w:basedOn w:val="52"/>
    <w:qFormat/>
    <w:uiPriority w:val="0"/>
    <w:rPr>
      <w:rFonts w:asciiTheme="majorHAnsi" w:hAnsiTheme="majorHAnsi" w:eastAsiaTheme="majorEastAsia" w:cstheme="majorBidi"/>
      <w:b/>
      <w:bCs/>
      <w:kern w:val="2"/>
      <w:sz w:val="32"/>
      <w:szCs w:val="32"/>
    </w:rPr>
  </w:style>
  <w:style w:type="character" w:customStyle="1" w:styleId="273">
    <w:name w:val="标题 3 Char1"/>
    <w:basedOn w:val="52"/>
    <w:qFormat/>
    <w:uiPriority w:val="99"/>
    <w:rPr>
      <w:rFonts w:ascii="宋体" w:hAnsi="Arial"/>
      <w:b/>
      <w:kern w:val="2"/>
      <w:sz w:val="28"/>
    </w:rPr>
  </w:style>
  <w:style w:type="character" w:customStyle="1" w:styleId="274">
    <w:name w:val="Char Char3"/>
    <w:qFormat/>
    <w:uiPriority w:val="0"/>
    <w:rPr>
      <w:rFonts w:hint="eastAsia" w:ascii="宋体" w:hAnsi="宋体" w:eastAsia="宋体"/>
      <w:kern w:val="2"/>
      <w:sz w:val="21"/>
      <w:szCs w:val="24"/>
      <w:lang w:val="en-US" w:eastAsia="zh-CN" w:bidi="ar-SA"/>
    </w:rPr>
  </w:style>
  <w:style w:type="character" w:customStyle="1" w:styleId="275">
    <w:name w:val="正文－段落 Char Char"/>
    <w:link w:val="276"/>
    <w:qFormat/>
    <w:uiPriority w:val="0"/>
    <w:rPr>
      <w:rFonts w:eastAsia="Times New Roman"/>
      <w:sz w:val="24"/>
      <w:szCs w:val="24"/>
    </w:rPr>
  </w:style>
  <w:style w:type="paragraph" w:customStyle="1" w:styleId="276">
    <w:name w:val="正文－段落"/>
    <w:link w:val="275"/>
    <w:qFormat/>
    <w:uiPriority w:val="0"/>
    <w:pPr>
      <w:spacing w:line="360" w:lineRule="auto"/>
      <w:ind w:firstLine="480" w:firstLineChars="200"/>
    </w:pPr>
    <w:rPr>
      <w:rFonts w:ascii="Times New Roman" w:hAnsi="Times New Roman" w:eastAsia="Times New Roman" w:cs="Times New Roman"/>
      <w:sz w:val="24"/>
      <w:szCs w:val="24"/>
      <w:lang w:val="en-US" w:eastAsia="zh-CN" w:bidi="ar-SA"/>
    </w:rPr>
  </w:style>
  <w:style w:type="character" w:customStyle="1" w:styleId="277">
    <w:name w:val="纯文本 Char1"/>
    <w:qFormat/>
    <w:uiPriority w:val="0"/>
    <w:rPr>
      <w:rFonts w:ascii="宋体" w:hAnsi="Courier New"/>
      <w:spacing w:val="-8"/>
      <w:kern w:val="2"/>
      <w:sz w:val="24"/>
    </w:rPr>
  </w:style>
  <w:style w:type="character" w:customStyle="1" w:styleId="278">
    <w:name w:val="日期 Char"/>
    <w:qFormat/>
    <w:uiPriority w:val="0"/>
    <w:rPr>
      <w:rFonts w:ascii="宋体" w:hAnsi="宋体"/>
      <w:sz w:val="24"/>
    </w:rPr>
  </w:style>
  <w:style w:type="character" w:customStyle="1" w:styleId="279">
    <w:name w:val="Char Char9"/>
    <w:qFormat/>
    <w:uiPriority w:val="0"/>
    <w:rPr>
      <w:rFonts w:hint="default" w:ascii="Calibri" w:hAnsi="Calibri" w:eastAsia="宋体"/>
      <w:sz w:val="18"/>
      <w:szCs w:val="18"/>
      <w:lang w:bidi="ar-SA"/>
    </w:rPr>
  </w:style>
  <w:style w:type="character" w:customStyle="1" w:styleId="280">
    <w:name w:val="Char Char17"/>
    <w:qFormat/>
    <w:uiPriority w:val="0"/>
    <w:rPr>
      <w:rFonts w:hint="eastAsia" w:ascii="仿宋_GB2312" w:hAnsi="Calibri" w:eastAsia="仿宋_GB2312"/>
      <w:b/>
      <w:bCs/>
      <w:color w:val="000000"/>
      <w:kern w:val="2"/>
      <w:sz w:val="32"/>
      <w:szCs w:val="32"/>
      <w:lang w:bidi="ar-SA"/>
    </w:rPr>
  </w:style>
  <w:style w:type="character" w:customStyle="1" w:styleId="281">
    <w:name w:val="HTML 预设格式 Char"/>
    <w:qFormat/>
    <w:uiPriority w:val="0"/>
    <w:rPr>
      <w:rFonts w:ascii="黑体" w:hAnsi="Courier New" w:eastAsia="黑体" w:cs="Courier New"/>
    </w:rPr>
  </w:style>
  <w:style w:type="character" w:customStyle="1" w:styleId="282">
    <w:name w:val="1.5倍行距 Char Char"/>
    <w:link w:val="283"/>
    <w:qFormat/>
    <w:uiPriority w:val="0"/>
    <w:rPr>
      <w:kern w:val="2"/>
      <w:sz w:val="21"/>
      <w:szCs w:val="24"/>
    </w:rPr>
  </w:style>
  <w:style w:type="paragraph" w:customStyle="1" w:styleId="283">
    <w:name w:val="1.5倍行距"/>
    <w:basedOn w:val="1"/>
    <w:link w:val="282"/>
    <w:qFormat/>
    <w:uiPriority w:val="0"/>
    <w:pPr>
      <w:spacing w:line="360" w:lineRule="auto"/>
      <w:ind w:firstLine="420"/>
    </w:pPr>
  </w:style>
  <w:style w:type="character" w:customStyle="1" w:styleId="284">
    <w:name w:val="H2 Char1"/>
    <w:qFormat/>
    <w:uiPriority w:val="0"/>
    <w:rPr>
      <w:rFonts w:ascii="Cambria" w:hAnsi="Cambria"/>
      <w:b/>
      <w:bCs/>
      <w:sz w:val="32"/>
      <w:szCs w:val="32"/>
    </w:rPr>
  </w:style>
  <w:style w:type="character" w:customStyle="1" w:styleId="285">
    <w:name w:val="Char Char4"/>
    <w:qFormat/>
    <w:uiPriority w:val="0"/>
    <w:rPr>
      <w:rFonts w:hint="default" w:ascii="Calibri" w:hAnsi="Calibri" w:eastAsia="宋体"/>
      <w:kern w:val="2"/>
      <w:sz w:val="21"/>
      <w:szCs w:val="22"/>
      <w:lang w:val="en-US" w:eastAsia="zh-CN" w:bidi="ar-SA"/>
    </w:rPr>
  </w:style>
  <w:style w:type="character" w:customStyle="1" w:styleId="286">
    <w:name w:val="正文文本缩进 2 Char"/>
    <w:qFormat/>
    <w:uiPriority w:val="0"/>
    <w:rPr>
      <w:kern w:val="2"/>
      <w:sz w:val="21"/>
    </w:rPr>
  </w:style>
  <w:style w:type="character" w:customStyle="1" w:styleId="287">
    <w:name w:val="签名 Char1"/>
    <w:link w:val="34"/>
    <w:qFormat/>
    <w:uiPriority w:val="0"/>
    <w:rPr>
      <w:rFonts w:eastAsia="楷体_GB2312"/>
      <w:kern w:val="2"/>
      <w:sz w:val="21"/>
    </w:rPr>
  </w:style>
  <w:style w:type="character" w:customStyle="1" w:styleId="288">
    <w:name w:val="标题2 Char"/>
    <w:link w:val="289"/>
    <w:qFormat/>
    <w:uiPriority w:val="0"/>
    <w:rPr>
      <w:rFonts w:ascii="仿宋" w:hAnsi="仿宋" w:eastAsia="仿宋"/>
      <w:b/>
      <w:bCs/>
      <w:color w:val="000000"/>
      <w:kern w:val="2"/>
      <w:sz w:val="24"/>
      <w:szCs w:val="24"/>
    </w:rPr>
  </w:style>
  <w:style w:type="paragraph" w:customStyle="1" w:styleId="289">
    <w:name w:val="标题2"/>
    <w:basedOn w:val="290"/>
    <w:link w:val="288"/>
    <w:qFormat/>
    <w:uiPriority w:val="0"/>
    <w:pPr>
      <w:tabs>
        <w:tab w:val="left" w:pos="425"/>
        <w:tab w:val="left" w:pos="709"/>
        <w:tab w:val="left" w:pos="851"/>
        <w:tab w:val="left" w:pos="1419"/>
      </w:tabs>
    </w:pPr>
    <w:rPr>
      <w:szCs w:val="24"/>
    </w:rPr>
  </w:style>
  <w:style w:type="paragraph" w:customStyle="1" w:styleId="290">
    <w:name w:val="三级"/>
    <w:basedOn w:val="5"/>
    <w:link w:val="291"/>
    <w:qFormat/>
    <w:uiPriority w:val="0"/>
    <w:pPr>
      <w:tabs>
        <w:tab w:val="left" w:pos="425"/>
        <w:tab w:val="left" w:pos="709"/>
        <w:tab w:val="left" w:pos="851"/>
      </w:tabs>
      <w:spacing w:before="240" w:after="240" w:line="360" w:lineRule="auto"/>
      <w:ind w:left="425" w:hanging="425"/>
    </w:pPr>
    <w:rPr>
      <w:rFonts w:ascii="仿宋" w:hAnsi="仿宋" w:eastAsia="仿宋"/>
      <w:color w:val="000000"/>
    </w:rPr>
  </w:style>
  <w:style w:type="character" w:customStyle="1" w:styleId="291">
    <w:name w:val="三级 Char"/>
    <w:link w:val="290"/>
    <w:qFormat/>
    <w:uiPriority w:val="0"/>
    <w:rPr>
      <w:rFonts w:ascii="仿宋" w:hAnsi="仿宋" w:eastAsia="仿宋"/>
      <w:b/>
      <w:bCs/>
      <w:color w:val="000000"/>
      <w:kern w:val="2"/>
      <w:sz w:val="32"/>
      <w:szCs w:val="32"/>
    </w:rPr>
  </w:style>
  <w:style w:type="character" w:customStyle="1" w:styleId="292">
    <w:name w:val="正文首行缩进 2 Char"/>
    <w:link w:val="49"/>
    <w:qFormat/>
    <w:uiPriority w:val="0"/>
    <w:rPr>
      <w:sz w:val="24"/>
      <w:szCs w:val="24"/>
    </w:rPr>
  </w:style>
  <w:style w:type="character" w:customStyle="1" w:styleId="293">
    <w:name w:val="正文首行缩进 Char Char Char1"/>
    <w:qFormat/>
    <w:uiPriority w:val="0"/>
    <w:rPr>
      <w:rFonts w:ascii="Times New Roman" w:hAnsi="Times New Roman"/>
      <w:kern w:val="2"/>
      <w:sz w:val="24"/>
      <w:szCs w:val="24"/>
    </w:rPr>
  </w:style>
  <w:style w:type="character" w:customStyle="1" w:styleId="294">
    <w:name w:val="标题 Char1"/>
    <w:qFormat/>
    <w:uiPriority w:val="0"/>
    <w:rPr>
      <w:rFonts w:ascii="Arial" w:hAnsi="Arial"/>
      <w:b/>
      <w:kern w:val="2"/>
      <w:sz w:val="36"/>
      <w:szCs w:val="24"/>
    </w:rPr>
  </w:style>
  <w:style w:type="character" w:customStyle="1" w:styleId="295">
    <w:name w:val="正文文本 字符"/>
    <w:qFormat/>
    <w:uiPriority w:val="0"/>
    <w:rPr>
      <w:rFonts w:eastAsia="宋体"/>
      <w:kern w:val="2"/>
      <w:sz w:val="21"/>
      <w:szCs w:val="24"/>
      <w:lang w:bidi="ar-SA"/>
    </w:rPr>
  </w:style>
  <w:style w:type="character" w:customStyle="1" w:styleId="296">
    <w:name w:val="正文文本缩进 Char"/>
    <w:qFormat/>
    <w:uiPriority w:val="0"/>
    <w:rPr>
      <w:kern w:val="2"/>
      <w:sz w:val="24"/>
    </w:rPr>
  </w:style>
  <w:style w:type="character" w:customStyle="1" w:styleId="297">
    <w:name w:val="题注 Char1"/>
    <w:link w:val="17"/>
    <w:qFormat/>
    <w:uiPriority w:val="0"/>
    <w:rPr>
      <w:rFonts w:ascii="Cambria" w:hAnsi="Cambria" w:eastAsia="黑体"/>
      <w:kern w:val="2"/>
      <w:sz w:val="21"/>
      <w:szCs w:val="24"/>
    </w:rPr>
  </w:style>
  <w:style w:type="character" w:customStyle="1" w:styleId="298">
    <w:name w:val="bt Char1"/>
    <w:qFormat/>
    <w:uiPriority w:val="0"/>
    <w:rPr>
      <w:rFonts w:ascii="Times New Roman" w:hAnsi="Times New Roman"/>
      <w:kern w:val="2"/>
      <w:sz w:val="24"/>
      <w:szCs w:val="24"/>
    </w:rPr>
  </w:style>
  <w:style w:type="character" w:customStyle="1" w:styleId="299">
    <w:name w:val="Char Char18"/>
    <w:qFormat/>
    <w:uiPriority w:val="0"/>
    <w:rPr>
      <w:rFonts w:hint="default" w:ascii="Cambria" w:hAnsi="Cambria" w:eastAsia="宋体"/>
      <w:b/>
      <w:bCs/>
      <w:sz w:val="32"/>
      <w:szCs w:val="32"/>
      <w:lang w:bidi="ar-SA"/>
    </w:rPr>
  </w:style>
  <w:style w:type="character" w:customStyle="1" w:styleId="300">
    <w:name w:val="四级 Char"/>
    <w:link w:val="301"/>
    <w:qFormat/>
    <w:uiPriority w:val="0"/>
    <w:rPr>
      <w:rFonts w:ascii="仿宋" w:hAnsi="仿宋" w:eastAsia="仿宋"/>
      <w:bCs/>
      <w:kern w:val="2"/>
      <w:sz w:val="32"/>
      <w:szCs w:val="32"/>
    </w:rPr>
  </w:style>
  <w:style w:type="paragraph" w:customStyle="1" w:styleId="301">
    <w:name w:val="四级"/>
    <w:basedOn w:val="7"/>
    <w:link w:val="300"/>
    <w:qFormat/>
    <w:uiPriority w:val="0"/>
    <w:pPr>
      <w:tabs>
        <w:tab w:val="left" w:pos="425"/>
        <w:tab w:val="left" w:pos="851"/>
      </w:tabs>
      <w:spacing w:before="120" w:after="120" w:line="360" w:lineRule="auto"/>
      <w:ind w:left="425" w:hanging="425"/>
    </w:pPr>
    <w:rPr>
      <w:rFonts w:ascii="仿宋" w:hAnsi="仿宋" w:eastAsia="仿宋"/>
      <w:b w:val="0"/>
      <w:sz w:val="32"/>
      <w:szCs w:val="32"/>
    </w:rPr>
  </w:style>
  <w:style w:type="character" w:customStyle="1" w:styleId="302">
    <w:name w:val="cnfont1"/>
    <w:basedOn w:val="52"/>
    <w:qFormat/>
    <w:uiPriority w:val="0"/>
  </w:style>
  <w:style w:type="character" w:customStyle="1" w:styleId="303">
    <w:name w:val="p141"/>
    <w:qFormat/>
    <w:uiPriority w:val="0"/>
    <w:rPr>
      <w:sz w:val="21"/>
      <w:szCs w:val="21"/>
    </w:rPr>
  </w:style>
  <w:style w:type="character" w:customStyle="1" w:styleId="304">
    <w:name w:val="正文文本缩进 3 Char"/>
    <w:qFormat/>
    <w:uiPriority w:val="0"/>
    <w:rPr>
      <w:kern w:val="2"/>
      <w:sz w:val="21"/>
    </w:rPr>
  </w:style>
  <w:style w:type="character" w:customStyle="1" w:styleId="305">
    <w:name w:val="Char Char13"/>
    <w:qFormat/>
    <w:uiPriority w:val="0"/>
    <w:rPr>
      <w:rFonts w:ascii="Cambria" w:hAnsi="Cambria" w:eastAsia="宋体"/>
      <w:sz w:val="24"/>
      <w:szCs w:val="24"/>
      <w:lang w:bidi="ar-SA"/>
    </w:rPr>
  </w:style>
  <w:style w:type="character" w:customStyle="1" w:styleId="306">
    <w:name w:val="正文文本 2 Char1"/>
    <w:link w:val="44"/>
    <w:qFormat/>
    <w:uiPriority w:val="0"/>
    <w:rPr>
      <w:kern w:val="2"/>
      <w:sz w:val="28"/>
    </w:rPr>
  </w:style>
  <w:style w:type="character" w:customStyle="1" w:styleId="307">
    <w:name w:val="Char Char5"/>
    <w:qFormat/>
    <w:uiPriority w:val="0"/>
    <w:rPr>
      <w:rFonts w:ascii="宋体" w:hAnsi="宋体" w:eastAsia="宋体"/>
      <w:b/>
      <w:bCs/>
      <w:szCs w:val="24"/>
      <w:lang w:bidi="ar-SA"/>
    </w:rPr>
  </w:style>
  <w:style w:type="character" w:customStyle="1" w:styleId="308">
    <w:name w:val="正文文本 2 Char"/>
    <w:qFormat/>
    <w:uiPriority w:val="0"/>
    <w:rPr>
      <w:kern w:val="2"/>
      <w:sz w:val="28"/>
    </w:rPr>
  </w:style>
  <w:style w:type="character" w:customStyle="1" w:styleId="309">
    <w:name w:val="Char Char6"/>
    <w:qFormat/>
    <w:uiPriority w:val="0"/>
    <w:rPr>
      <w:rFonts w:ascii="宋体" w:hAnsi="宋体" w:eastAsia="宋体"/>
      <w:szCs w:val="24"/>
      <w:lang w:bidi="ar-SA"/>
    </w:rPr>
  </w:style>
  <w:style w:type="character" w:customStyle="1" w:styleId="310">
    <w:name w:val="Char Char15"/>
    <w:qFormat/>
    <w:uiPriority w:val="0"/>
    <w:rPr>
      <w:rFonts w:hint="default" w:ascii="Cambria" w:hAnsi="Cambria" w:eastAsia="宋体"/>
      <w:b/>
      <w:bCs/>
      <w:sz w:val="24"/>
      <w:szCs w:val="24"/>
      <w:lang w:bidi="ar-SA"/>
    </w:rPr>
  </w:style>
  <w:style w:type="character" w:customStyle="1" w:styleId="311">
    <w:name w:val="H4 Char"/>
    <w:qFormat/>
    <w:uiPriority w:val="0"/>
    <w:rPr>
      <w:rFonts w:ascii="Cambria" w:hAnsi="Cambria" w:eastAsia="仿宋_GB2312"/>
      <w:b/>
      <w:bCs/>
      <w:sz w:val="32"/>
      <w:szCs w:val="28"/>
    </w:rPr>
  </w:style>
  <w:style w:type="character" w:customStyle="1" w:styleId="312">
    <w:name w:val="Char Char20"/>
    <w:qFormat/>
    <w:uiPriority w:val="0"/>
    <w:rPr>
      <w:rFonts w:eastAsia="宋体"/>
      <w:b/>
      <w:kern w:val="2"/>
      <w:sz w:val="28"/>
      <w:lang w:bidi="ar-SA"/>
    </w:rPr>
  </w:style>
  <w:style w:type="character" w:customStyle="1" w:styleId="313">
    <w:name w:val="正文文本缩进 3 Char1"/>
    <w:link w:val="41"/>
    <w:qFormat/>
    <w:uiPriority w:val="0"/>
    <w:rPr>
      <w:kern w:val="2"/>
      <w:sz w:val="21"/>
    </w:rPr>
  </w:style>
  <w:style w:type="character" w:customStyle="1" w:styleId="314">
    <w:name w:val="Char Char16"/>
    <w:qFormat/>
    <w:uiPriority w:val="0"/>
    <w:rPr>
      <w:rFonts w:hint="eastAsia" w:ascii="仿宋_GB2313" w:hAnsi="仿宋_GB2313" w:eastAsia="仿宋_GB2312"/>
      <w:b/>
      <w:bCs/>
      <w:sz w:val="32"/>
      <w:szCs w:val="28"/>
      <w:lang w:bidi="ar-SA"/>
    </w:rPr>
  </w:style>
  <w:style w:type="character" w:customStyle="1" w:styleId="315">
    <w:name w:val="Char Char7"/>
    <w:qFormat/>
    <w:uiPriority w:val="0"/>
    <w:rPr>
      <w:rFonts w:ascii="宋体" w:hAnsi="宋体" w:eastAsia="宋体"/>
      <w:sz w:val="24"/>
      <w:szCs w:val="24"/>
      <w:lang w:bidi="ar-SA"/>
    </w:rPr>
  </w:style>
  <w:style w:type="character" w:customStyle="1" w:styleId="316">
    <w:name w:val="日期 Char1"/>
    <w:link w:val="29"/>
    <w:qFormat/>
    <w:uiPriority w:val="0"/>
    <w:rPr>
      <w:rFonts w:ascii="宋体" w:hAnsi="宋体"/>
      <w:kern w:val="2"/>
      <w:sz w:val="24"/>
      <w:szCs w:val="24"/>
    </w:rPr>
  </w:style>
  <w:style w:type="character" w:customStyle="1" w:styleId="317">
    <w:name w:val="Char Char12"/>
    <w:qFormat/>
    <w:uiPriority w:val="0"/>
    <w:rPr>
      <w:rFonts w:hint="default" w:ascii="Cambria" w:hAnsi="Cambria" w:eastAsia="宋体"/>
      <w:szCs w:val="21"/>
      <w:lang w:bidi="ar-SA"/>
    </w:rPr>
  </w:style>
  <w:style w:type="character" w:customStyle="1" w:styleId="318">
    <w:name w:val="标题 4 Char"/>
    <w:qFormat/>
    <w:uiPriority w:val="0"/>
    <w:rPr>
      <w:rFonts w:ascii="Arial" w:hAnsi="Arial" w:eastAsia="黑体"/>
      <w:b/>
      <w:kern w:val="2"/>
      <w:sz w:val="24"/>
    </w:rPr>
  </w:style>
  <w:style w:type="character" w:customStyle="1" w:styleId="319">
    <w:name w:val="Char Char2"/>
    <w:qFormat/>
    <w:uiPriority w:val="0"/>
    <w:rPr>
      <w:rFonts w:ascii="宋体" w:hAnsi="宋体" w:eastAsia="宋体"/>
      <w:kern w:val="2"/>
      <w:sz w:val="24"/>
      <w:szCs w:val="24"/>
      <w:lang w:val="en-US" w:eastAsia="zh-CN" w:bidi="ar-SA"/>
    </w:rPr>
  </w:style>
  <w:style w:type="character" w:customStyle="1" w:styleId="320">
    <w:name w:val="*正文 Char"/>
    <w:link w:val="321"/>
    <w:qFormat/>
    <w:uiPriority w:val="0"/>
    <w:rPr>
      <w:rFonts w:ascii="宋体" w:hAnsi="宋体"/>
      <w:sz w:val="24"/>
      <w:szCs w:val="24"/>
    </w:rPr>
  </w:style>
  <w:style w:type="paragraph" w:customStyle="1" w:styleId="321">
    <w:name w:val="*正文"/>
    <w:basedOn w:val="1"/>
    <w:link w:val="320"/>
    <w:qFormat/>
    <w:uiPriority w:val="0"/>
    <w:pPr>
      <w:spacing w:line="360" w:lineRule="auto"/>
      <w:ind w:firstLine="200" w:firstLineChars="200"/>
    </w:pPr>
    <w:rPr>
      <w:rFonts w:ascii="宋体" w:hAnsi="宋体"/>
      <w:kern w:val="0"/>
      <w:sz w:val="24"/>
    </w:rPr>
  </w:style>
  <w:style w:type="character" w:customStyle="1" w:styleId="322">
    <w:name w:val="页脚 字符1"/>
    <w:qFormat/>
    <w:uiPriority w:val="0"/>
    <w:rPr>
      <w:rFonts w:eastAsia="宋体"/>
      <w:kern w:val="2"/>
      <w:sz w:val="18"/>
      <w:lang w:bidi="ar-SA"/>
    </w:rPr>
  </w:style>
  <w:style w:type="character" w:customStyle="1" w:styleId="323">
    <w:name w:val="GP正文[858D7CFB-ED40-4347-BF05-701D383B685F]"/>
    <w:link w:val="324"/>
    <w:qFormat/>
    <w:uiPriority w:val="0"/>
    <w:rPr>
      <w:rFonts w:ascii="宋体" w:hAnsi="宋体"/>
      <w:kern w:val="2"/>
      <w:sz w:val="24"/>
      <w:szCs w:val="24"/>
    </w:rPr>
  </w:style>
  <w:style w:type="paragraph" w:customStyle="1" w:styleId="324">
    <w:name w:val="GP正文"/>
    <w:basedOn w:val="1"/>
    <w:link w:val="323"/>
    <w:qFormat/>
    <w:uiPriority w:val="0"/>
    <w:pPr>
      <w:spacing w:line="360" w:lineRule="auto"/>
      <w:ind w:firstLine="200" w:firstLineChars="200"/>
      <w:jc w:val="left"/>
    </w:pPr>
    <w:rPr>
      <w:rFonts w:ascii="宋体" w:hAnsi="宋体"/>
      <w:sz w:val="24"/>
    </w:rPr>
  </w:style>
  <w:style w:type="character" w:customStyle="1" w:styleId="325">
    <w:name w:val="Char Char14"/>
    <w:qFormat/>
    <w:uiPriority w:val="0"/>
    <w:rPr>
      <w:rFonts w:ascii="Calibri" w:hAnsi="Calibri" w:eastAsia="宋体"/>
      <w:b/>
      <w:bCs/>
      <w:sz w:val="24"/>
      <w:szCs w:val="24"/>
      <w:lang w:bidi="ar-SA"/>
    </w:rPr>
  </w:style>
  <w:style w:type="character" w:customStyle="1" w:styleId="326">
    <w:name w:val="Char Char19"/>
    <w:qFormat/>
    <w:uiPriority w:val="0"/>
    <w:rPr>
      <w:rFonts w:ascii="Arial" w:hAnsi="Arial" w:eastAsia="黑体"/>
      <w:b/>
      <w:kern w:val="2"/>
      <w:sz w:val="24"/>
      <w:lang w:bidi="ar-SA"/>
    </w:rPr>
  </w:style>
  <w:style w:type="character" w:customStyle="1" w:styleId="327">
    <w:name w:val="正文文本 Char1"/>
    <w:qFormat/>
    <w:uiPriority w:val="0"/>
    <w:rPr>
      <w:kern w:val="2"/>
      <w:sz w:val="21"/>
      <w:szCs w:val="24"/>
    </w:rPr>
  </w:style>
  <w:style w:type="character" w:customStyle="1" w:styleId="328">
    <w:name w:val="二级 Char"/>
    <w:link w:val="329"/>
    <w:qFormat/>
    <w:uiPriority w:val="0"/>
    <w:rPr>
      <w:rFonts w:ascii="仿宋" w:hAnsi="仿宋" w:eastAsia="仿宋"/>
      <w:b/>
      <w:bCs/>
      <w:spacing w:val="24"/>
      <w:kern w:val="2"/>
      <w:sz w:val="32"/>
      <w:szCs w:val="32"/>
    </w:rPr>
  </w:style>
  <w:style w:type="paragraph" w:customStyle="1" w:styleId="329">
    <w:name w:val="二级"/>
    <w:basedOn w:val="6"/>
    <w:link w:val="328"/>
    <w:qFormat/>
    <w:uiPriority w:val="0"/>
    <w:pPr>
      <w:tabs>
        <w:tab w:val="left" w:pos="425"/>
        <w:tab w:val="left" w:pos="1419"/>
      </w:tabs>
      <w:spacing w:before="240" w:after="240" w:line="360" w:lineRule="auto"/>
      <w:ind w:left="425" w:hanging="425"/>
    </w:pPr>
    <w:rPr>
      <w:rFonts w:ascii="仿宋" w:hAnsi="仿宋" w:eastAsia="仿宋"/>
      <w:spacing w:val="24"/>
    </w:rPr>
  </w:style>
  <w:style w:type="character" w:customStyle="1" w:styleId="330">
    <w:name w:val="签名 Char"/>
    <w:qFormat/>
    <w:uiPriority w:val="0"/>
    <w:rPr>
      <w:rFonts w:eastAsia="楷体_GB2312"/>
      <w:kern w:val="2"/>
      <w:sz w:val="21"/>
    </w:rPr>
  </w:style>
  <w:style w:type="character" w:customStyle="1" w:styleId="331">
    <w:name w:val="Char Char"/>
    <w:qFormat/>
    <w:uiPriority w:val="0"/>
    <w:rPr>
      <w:rFonts w:hint="eastAsia" w:ascii="宋体" w:hAnsi="Courier New" w:eastAsia="宋体"/>
      <w:spacing w:val="-8"/>
      <w:kern w:val="2"/>
      <w:sz w:val="24"/>
      <w:lang w:val="en-US" w:eastAsia="zh-CN" w:bidi="ar-SA"/>
    </w:rPr>
  </w:style>
  <w:style w:type="character" w:customStyle="1" w:styleId="332">
    <w:name w:val="Char Char11"/>
    <w:qFormat/>
    <w:uiPriority w:val="0"/>
    <w:rPr>
      <w:rFonts w:hint="default" w:ascii="Calibri" w:hAnsi="Calibri" w:eastAsia="宋体"/>
      <w:sz w:val="18"/>
      <w:szCs w:val="18"/>
      <w:lang w:bidi="ar-SA"/>
    </w:rPr>
  </w:style>
  <w:style w:type="character" w:customStyle="1" w:styleId="333">
    <w:name w:val="页眉 字符1"/>
    <w:qFormat/>
    <w:uiPriority w:val="0"/>
    <w:rPr>
      <w:rFonts w:eastAsia="宋体"/>
      <w:kern w:val="2"/>
      <w:sz w:val="18"/>
      <w:szCs w:val="18"/>
      <w:lang w:bidi="ar-SA"/>
    </w:rPr>
  </w:style>
  <w:style w:type="character" w:customStyle="1" w:styleId="334">
    <w:name w:val="正文首行缩进 Char1"/>
    <w:qFormat/>
    <w:uiPriority w:val="0"/>
    <w:rPr>
      <w:kern w:val="2"/>
      <w:sz w:val="21"/>
    </w:rPr>
  </w:style>
  <w:style w:type="character" w:customStyle="1" w:styleId="335">
    <w:name w:val="页眉 Char1"/>
    <w:qFormat/>
    <w:uiPriority w:val="0"/>
    <w:rPr>
      <w:rFonts w:eastAsia="宋体"/>
      <w:kern w:val="2"/>
      <w:sz w:val="18"/>
      <w:szCs w:val="18"/>
      <w:lang w:val="en-US" w:eastAsia="zh-CN" w:bidi="ar-SA"/>
    </w:rPr>
  </w:style>
  <w:style w:type="character" w:customStyle="1" w:styleId="336">
    <w:name w:val="题注 Char"/>
    <w:qFormat/>
    <w:uiPriority w:val="0"/>
    <w:rPr>
      <w:rFonts w:ascii="Cambria" w:hAnsi="Cambria" w:eastAsia="黑体"/>
      <w:kern w:val="2"/>
      <w:lang w:bidi="ar-SA"/>
    </w:rPr>
  </w:style>
  <w:style w:type="character" w:customStyle="1" w:styleId="337">
    <w:name w:val="样式 标题 3 + 小四 Char"/>
    <w:qFormat/>
    <w:uiPriority w:val="0"/>
    <w:rPr>
      <w:rFonts w:ascii="宋体" w:hAnsi="宋体" w:cs="Arial"/>
      <w:b/>
      <w:bCs/>
      <w:smallCaps/>
      <w:sz w:val="24"/>
      <w:lang w:val="en-US" w:eastAsia="zh-CN"/>
    </w:rPr>
  </w:style>
  <w:style w:type="character" w:customStyle="1" w:styleId="338">
    <w:name w:val="unnamed21"/>
    <w:qFormat/>
    <w:uiPriority w:val="0"/>
    <w:rPr>
      <w:color w:val="CC6633"/>
      <w:u w:val="none"/>
    </w:rPr>
  </w:style>
  <w:style w:type="character" w:customStyle="1" w:styleId="339">
    <w:name w:val="16"/>
    <w:qFormat/>
    <w:uiPriority w:val="0"/>
    <w:rPr>
      <w:rFonts w:hint="eastAsia" w:ascii="宋体" w:hAnsi="宋体" w:eastAsia="宋体" w:cs="Arial"/>
      <w:b/>
      <w:bCs/>
      <w:smallCaps/>
      <w:kern w:val="2"/>
      <w:sz w:val="24"/>
      <w:szCs w:val="24"/>
    </w:rPr>
  </w:style>
  <w:style w:type="character" w:customStyle="1" w:styleId="340">
    <w:name w:val="正文文本缩进 字符"/>
    <w:qFormat/>
    <w:uiPriority w:val="0"/>
    <w:rPr>
      <w:rFonts w:eastAsia="宋体"/>
      <w:kern w:val="2"/>
      <w:sz w:val="24"/>
      <w:lang w:bidi="ar-SA"/>
    </w:rPr>
  </w:style>
  <w:style w:type="character" w:customStyle="1" w:styleId="341">
    <w:name w:val="Char Char8"/>
    <w:qFormat/>
    <w:uiPriority w:val="0"/>
    <w:rPr>
      <w:rFonts w:hint="default" w:ascii="Calibri" w:hAnsi="Calibri" w:eastAsia="宋体"/>
      <w:kern w:val="2"/>
      <w:sz w:val="21"/>
      <w:szCs w:val="22"/>
      <w:lang w:val="en-US" w:eastAsia="zh-CN" w:bidi="ar-SA"/>
    </w:rPr>
  </w:style>
  <w:style w:type="character" w:customStyle="1" w:styleId="342">
    <w:name w:val="H3 Char1"/>
    <w:qFormat/>
    <w:uiPriority w:val="0"/>
    <w:rPr>
      <w:rFonts w:ascii="仿宋_GB2312" w:eastAsia="仿宋_GB2312"/>
      <w:b/>
      <w:bCs/>
      <w:color w:val="000000"/>
      <w:kern w:val="2"/>
      <w:sz w:val="32"/>
      <w:szCs w:val="32"/>
    </w:rPr>
  </w:style>
  <w:style w:type="character" w:customStyle="1" w:styleId="343">
    <w:name w:val="Char Char1"/>
    <w:qFormat/>
    <w:uiPriority w:val="0"/>
    <w:rPr>
      <w:rFonts w:hint="eastAsia" w:ascii="宋体" w:hAnsi="宋体" w:eastAsia="宋体"/>
      <w:kern w:val="2"/>
      <w:sz w:val="21"/>
      <w:szCs w:val="24"/>
      <w:lang w:val="en-US" w:eastAsia="zh-CN" w:bidi="ar-SA"/>
    </w:rPr>
  </w:style>
  <w:style w:type="character" w:customStyle="1" w:styleId="344">
    <w:name w:val="Char Char10"/>
    <w:qFormat/>
    <w:uiPriority w:val="0"/>
    <w:rPr>
      <w:rFonts w:eastAsia="宋体"/>
      <w:kern w:val="2"/>
      <w:sz w:val="18"/>
      <w:szCs w:val="18"/>
      <w:lang w:val="en-US" w:eastAsia="zh-CN" w:bidi="ar-SA"/>
    </w:rPr>
  </w:style>
  <w:style w:type="character" w:customStyle="1" w:styleId="345">
    <w:name w:val="文档正文 Char"/>
    <w:link w:val="346"/>
    <w:qFormat/>
    <w:uiPriority w:val="0"/>
    <w:rPr>
      <w:rFonts w:ascii="Arial" w:hAnsi="Arial" w:cs="Arial"/>
      <w:bCs/>
      <w:kern w:val="2"/>
      <w:sz w:val="24"/>
      <w:szCs w:val="24"/>
    </w:rPr>
  </w:style>
  <w:style w:type="paragraph" w:customStyle="1" w:styleId="346">
    <w:name w:val="文档正文"/>
    <w:basedOn w:val="1"/>
    <w:link w:val="345"/>
    <w:qFormat/>
    <w:uiPriority w:val="0"/>
    <w:rPr>
      <w:rFonts w:ascii="Arial" w:hAnsi="Arial" w:cs="Arial"/>
      <w:bCs/>
      <w:sz w:val="24"/>
    </w:rPr>
  </w:style>
  <w:style w:type="character" w:customStyle="1" w:styleId="347">
    <w:name w:val="正文文本 2 Char2"/>
    <w:basedOn w:val="52"/>
    <w:semiHidden/>
    <w:qFormat/>
    <w:uiPriority w:val="0"/>
    <w:rPr>
      <w:kern w:val="2"/>
      <w:sz w:val="21"/>
      <w:szCs w:val="24"/>
    </w:rPr>
  </w:style>
  <w:style w:type="character" w:customStyle="1" w:styleId="348">
    <w:name w:val="标题 字符1"/>
    <w:basedOn w:val="52"/>
    <w:qFormat/>
    <w:uiPriority w:val="10"/>
    <w:rPr>
      <w:rFonts w:asciiTheme="majorHAnsi" w:hAnsiTheme="majorHAnsi" w:eastAsiaTheme="majorEastAsia" w:cstheme="majorBidi"/>
      <w:b/>
      <w:bCs/>
      <w:kern w:val="2"/>
      <w:sz w:val="32"/>
      <w:szCs w:val="32"/>
    </w:rPr>
  </w:style>
  <w:style w:type="character" w:customStyle="1" w:styleId="349">
    <w:name w:val="正文首行缩进 2 Char1"/>
    <w:basedOn w:val="74"/>
    <w:qFormat/>
    <w:uiPriority w:val="0"/>
    <w:rPr>
      <w:kern w:val="2"/>
      <w:sz w:val="21"/>
      <w:szCs w:val="24"/>
    </w:rPr>
  </w:style>
  <w:style w:type="character" w:customStyle="1" w:styleId="350">
    <w:name w:val="签名 Char2"/>
    <w:basedOn w:val="52"/>
    <w:semiHidden/>
    <w:qFormat/>
    <w:uiPriority w:val="0"/>
    <w:rPr>
      <w:kern w:val="2"/>
      <w:sz w:val="21"/>
      <w:szCs w:val="24"/>
    </w:rPr>
  </w:style>
  <w:style w:type="character" w:customStyle="1" w:styleId="351">
    <w:name w:val="正文文本缩进 3 Char2"/>
    <w:basedOn w:val="52"/>
    <w:semiHidden/>
    <w:qFormat/>
    <w:uiPriority w:val="0"/>
    <w:rPr>
      <w:kern w:val="2"/>
      <w:sz w:val="16"/>
      <w:szCs w:val="16"/>
    </w:rPr>
  </w:style>
  <w:style w:type="character" w:customStyle="1" w:styleId="352">
    <w:name w:val="日期 Char2"/>
    <w:basedOn w:val="52"/>
    <w:semiHidden/>
    <w:qFormat/>
    <w:uiPriority w:val="0"/>
    <w:rPr>
      <w:kern w:val="2"/>
      <w:sz w:val="21"/>
      <w:szCs w:val="24"/>
    </w:rPr>
  </w:style>
  <w:style w:type="paragraph" w:customStyle="1" w:styleId="353">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5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5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356">
    <w:name w:val="cnfont"/>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57">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358">
    <w:name w:val="Table Heading"/>
    <w:basedOn w:val="1"/>
    <w:qFormat/>
    <w:uiPriority w:val="0"/>
    <w:pPr>
      <w:widowControl/>
      <w:jc w:val="center"/>
    </w:pPr>
    <w:rPr>
      <w:rFonts w:ascii="Arial" w:hAnsi="Arial"/>
      <w:b/>
      <w:kern w:val="0"/>
      <w:sz w:val="18"/>
      <w:szCs w:val="20"/>
    </w:rPr>
  </w:style>
  <w:style w:type="paragraph" w:customStyle="1" w:styleId="359">
    <w:name w:val="4"/>
    <w:basedOn w:val="1"/>
    <w:next w:val="1"/>
    <w:qFormat/>
    <w:uiPriority w:val="0"/>
  </w:style>
  <w:style w:type="paragraph" w:customStyle="1" w:styleId="3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1">
    <w:name w:val="--规划正文"/>
    <w:basedOn w:val="1"/>
    <w:qFormat/>
    <w:uiPriority w:val="0"/>
    <w:pPr>
      <w:spacing w:line="360" w:lineRule="auto"/>
      <w:ind w:firstLine="200" w:firstLineChars="200"/>
    </w:pPr>
    <w:rPr>
      <w:szCs w:val="20"/>
    </w:rPr>
  </w:style>
  <w:style w:type="paragraph" w:customStyle="1" w:styleId="362">
    <w:name w:val="样式 标题 5H5dashdsddh5PIM 5口一heading 5Titre5Table label...3"/>
    <w:basedOn w:val="8"/>
    <w:qFormat/>
    <w:uiPriority w:val="0"/>
    <w:pPr>
      <w:numPr>
        <w:numId w:val="0"/>
      </w:numPr>
      <w:tabs>
        <w:tab w:val="left" w:pos="630"/>
        <w:tab w:val="left" w:pos="798"/>
      </w:tabs>
      <w:spacing w:before="120" w:after="120" w:line="480" w:lineRule="auto"/>
      <w:ind w:left="2526" w:hanging="420"/>
    </w:pPr>
    <w:rPr>
      <w:rFonts w:eastAsia="仿宋_GB2312"/>
      <w:bCs/>
      <w:kern w:val="0"/>
      <w:sz w:val="24"/>
      <w:szCs w:val="28"/>
    </w:rPr>
  </w:style>
  <w:style w:type="paragraph" w:customStyle="1" w:styleId="363">
    <w:name w:val="修订1"/>
    <w:qFormat/>
    <w:uiPriority w:val="99"/>
    <w:rPr>
      <w:rFonts w:ascii="Times New Roman" w:hAnsi="Times New Roman" w:eastAsia="宋体" w:cs="Times New Roman"/>
      <w:kern w:val="2"/>
      <w:sz w:val="21"/>
      <w:szCs w:val="22"/>
      <w:lang w:val="en-US" w:eastAsia="zh-CN" w:bidi="ar-SA"/>
    </w:rPr>
  </w:style>
  <w:style w:type="paragraph" w:customStyle="1" w:styleId="364">
    <w:name w:val="样式2"/>
    <w:basedOn w:val="26"/>
    <w:qFormat/>
    <w:uiPriority w:val="0"/>
    <w:pPr>
      <w:tabs>
        <w:tab w:val="right" w:leader="dot" w:pos="9458"/>
      </w:tabs>
    </w:pPr>
    <w:rPr>
      <w:rFonts w:ascii="Arial" w:cs="Arial"/>
      <w:i/>
    </w:rPr>
  </w:style>
  <w:style w:type="paragraph" w:customStyle="1" w:styleId="365">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366">
    <w:name w:val="l2"/>
    <w:basedOn w:val="1"/>
    <w:qFormat/>
    <w:uiPriority w:val="0"/>
    <w:pPr>
      <w:keepLines/>
      <w:widowControl/>
      <w:spacing w:beforeLines="50" w:afterLines="50" w:line="300" w:lineRule="auto"/>
    </w:pPr>
    <w:rPr>
      <w:rFonts w:ascii="Arial" w:hAnsi="Arial"/>
      <w:bCs/>
    </w:rPr>
  </w:style>
  <w:style w:type="paragraph" w:customStyle="1" w:styleId="367">
    <w:name w:val="样式5"/>
    <w:basedOn w:val="368"/>
    <w:next w:val="368"/>
    <w:qFormat/>
    <w:uiPriority w:val="0"/>
    <w:pPr>
      <w:tabs>
        <w:tab w:val="right" w:leader="dot" w:pos="9458"/>
      </w:tabs>
    </w:pPr>
  </w:style>
  <w:style w:type="paragraph" w:customStyle="1" w:styleId="368">
    <w:name w:val="样式4"/>
    <w:basedOn w:val="35"/>
    <w:qFormat/>
    <w:uiPriority w:val="0"/>
    <w:pPr>
      <w:tabs>
        <w:tab w:val="right" w:leader="dot" w:pos="9458"/>
      </w:tabs>
    </w:pPr>
    <w:rPr>
      <w:b w:val="0"/>
    </w:rPr>
  </w:style>
  <w:style w:type="paragraph" w:customStyle="1" w:styleId="369">
    <w:name w:val="TOC 标题1"/>
    <w:basedOn w:val="4"/>
    <w:next w:val="1"/>
    <w:qFormat/>
    <w:uiPriority w:val="39"/>
    <w:pPr>
      <w:widowControl/>
      <w:spacing w:before="480" w:after="0" w:line="276" w:lineRule="auto"/>
      <w:jc w:val="left"/>
      <w:outlineLvl w:val="9"/>
    </w:pPr>
    <w:rPr>
      <w:rFonts w:ascii="Cambria" w:hAnsi="Cambria" w:eastAsia="宋体"/>
      <w:bCs/>
      <w:color w:val="365F91"/>
      <w:kern w:val="0"/>
    </w:rPr>
  </w:style>
  <w:style w:type="paragraph" w:customStyle="1" w:styleId="37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371">
    <w:name w:val="Char Char Char Char Char Char1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3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3">
    <w:name w:val="Table Body"/>
    <w:basedOn w:val="1"/>
    <w:qFormat/>
    <w:uiPriority w:val="0"/>
    <w:pPr>
      <w:widowControl/>
      <w:jc w:val="center"/>
    </w:pPr>
    <w:rPr>
      <w:rFonts w:ascii="Arial" w:hAnsi="Arial"/>
      <w:snapToGrid w:val="0"/>
      <w:kern w:val="0"/>
      <w:sz w:val="18"/>
      <w:szCs w:val="20"/>
    </w:rPr>
  </w:style>
  <w:style w:type="paragraph" w:customStyle="1" w:styleId="3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5">
    <w:name w:val="正文_1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6">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77">
    <w:name w:val="签名 - 公司"/>
    <w:basedOn w:val="34"/>
    <w:next w:val="378"/>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378">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szCs w:val="20"/>
    </w:rPr>
  </w:style>
  <w:style w:type="paragraph" w:customStyle="1" w:styleId="379">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80">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1">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382">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3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384">
    <w:name w:val="正文缩进1"/>
    <w:basedOn w:val="1"/>
    <w:qFormat/>
    <w:uiPriority w:val="0"/>
    <w:pPr>
      <w:ind w:firstLine="567"/>
    </w:pPr>
    <w:rPr>
      <w:spacing w:val="20"/>
      <w:sz w:val="24"/>
      <w:szCs w:val="20"/>
    </w:rPr>
  </w:style>
  <w:style w:type="paragraph" w:customStyle="1" w:styleId="385">
    <w:name w:val="_正文"/>
    <w:basedOn w:val="1"/>
    <w:qFormat/>
    <w:uiPriority w:val="99"/>
    <w:pPr>
      <w:spacing w:line="360" w:lineRule="auto"/>
      <w:ind w:firstLine="200" w:firstLineChars="200"/>
    </w:pPr>
    <w:rPr>
      <w:rFonts w:ascii="宋体" w:hAnsi="宋体"/>
      <w:sz w:val="24"/>
    </w:rPr>
  </w:style>
  <w:style w:type="paragraph" w:customStyle="1" w:styleId="386">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387">
    <w:name w:val="列出段落6"/>
    <w:basedOn w:val="1"/>
    <w:qFormat/>
    <w:uiPriority w:val="0"/>
    <w:pPr>
      <w:ind w:firstLine="420" w:firstLineChars="200"/>
    </w:pPr>
    <w:rPr>
      <w:rFonts w:ascii="仿宋_GB2312" w:eastAsia="仿宋_GB2312" w:cs="宋体"/>
      <w:spacing w:val="6"/>
      <w:sz w:val="30"/>
      <w:szCs w:val="30"/>
    </w:rPr>
  </w:style>
  <w:style w:type="paragraph" w:customStyle="1" w:styleId="388">
    <w:name w:val="_Style 15"/>
    <w:basedOn w:val="1"/>
    <w:qFormat/>
    <w:uiPriority w:val="0"/>
  </w:style>
  <w:style w:type="paragraph" w:customStyle="1" w:styleId="38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391">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92">
    <w:name w:val="样式 标题 4 + 加粗"/>
    <w:basedOn w:val="7"/>
    <w:next w:val="1"/>
    <w:qFormat/>
    <w:uiPriority w:val="0"/>
    <w:pPr>
      <w:widowControl/>
      <w:tabs>
        <w:tab w:val="left" w:pos="360"/>
      </w:tabs>
      <w:spacing w:before="0" w:after="0" w:line="240" w:lineRule="auto"/>
      <w:jc w:val="left"/>
    </w:pPr>
    <w:rPr>
      <w:rFonts w:ascii="微软雅黑" w:hAnsi="微软雅黑" w:eastAsia="微软雅黑"/>
      <w:kern w:val="24"/>
      <w:sz w:val="24"/>
      <w:szCs w:val="24"/>
    </w:rPr>
  </w:style>
  <w:style w:type="paragraph" w:customStyle="1" w:styleId="393">
    <w:name w:val="xl51"/>
    <w:basedOn w:val="1"/>
    <w:qFormat/>
    <w:uiPriority w:val="0"/>
    <w:pPr>
      <w:widowControl/>
      <w:pBdr>
        <w:bottom w:val="single" w:color="auto" w:sz="4" w:space="0"/>
        <w:right w:val="single" w:color="auto" w:sz="4" w:space="0"/>
      </w:pBdr>
      <w:spacing w:before="100" w:beforeAutospacing="1" w:after="100" w:afterAutospacing="1"/>
      <w:textAlignment w:val="center"/>
    </w:pPr>
    <w:rPr>
      <w:rFonts w:ascii="Arial" w:hAnsi="Arial" w:eastAsia="Arial Unicode MS" w:cs="Arial"/>
      <w:kern w:val="0"/>
      <w:szCs w:val="21"/>
    </w:rPr>
  </w:style>
  <w:style w:type="paragraph" w:customStyle="1" w:styleId="394">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9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96">
    <w:name w:val="样式"/>
    <w:basedOn w:val="1"/>
    <w:next w:val="23"/>
    <w:qFormat/>
    <w:uiPriority w:val="0"/>
    <w:pPr>
      <w:ind w:left="572" w:right="32" w:firstLine="478"/>
    </w:pPr>
    <w:rPr>
      <w:szCs w:val="21"/>
    </w:rPr>
  </w:style>
  <w:style w:type="paragraph" w:customStyle="1" w:styleId="397">
    <w:name w:val="Bullet w/Single Space"/>
    <w:basedOn w:val="1"/>
    <w:qFormat/>
    <w:uiPriority w:val="0"/>
    <w:pPr>
      <w:widowControl/>
      <w:numPr>
        <w:ilvl w:val="0"/>
        <w:numId w:val="3"/>
      </w:numPr>
      <w:ind w:left="720"/>
      <w:jc w:val="left"/>
    </w:pPr>
    <w:rPr>
      <w:kern w:val="0"/>
      <w:sz w:val="24"/>
      <w:szCs w:val="20"/>
      <w:lang w:eastAsia="en-US"/>
    </w:rPr>
  </w:style>
  <w:style w:type="paragraph" w:customStyle="1" w:styleId="398">
    <w:name w:val="正文样式"/>
    <w:basedOn w:val="1"/>
    <w:qFormat/>
    <w:uiPriority w:val="0"/>
    <w:pPr>
      <w:tabs>
        <w:tab w:val="left" w:pos="1560"/>
      </w:tabs>
      <w:spacing w:before="163" w:after="163" w:line="300" w:lineRule="auto"/>
      <w:ind w:left="1560" w:hanging="360"/>
    </w:pPr>
    <w:rPr>
      <w:rFonts w:ascii="宋体"/>
      <w:sz w:val="24"/>
    </w:rPr>
  </w:style>
  <w:style w:type="paragraph" w:customStyle="1" w:styleId="399">
    <w:name w:val="图表"/>
    <w:basedOn w:val="1"/>
    <w:qFormat/>
    <w:uiPriority w:val="0"/>
    <w:pPr>
      <w:spacing w:line="360" w:lineRule="auto"/>
      <w:ind w:hanging="420"/>
      <w:jc w:val="center"/>
    </w:pPr>
    <w:rPr>
      <w:sz w:val="24"/>
      <w:szCs w:val="20"/>
    </w:rPr>
  </w:style>
  <w:style w:type="paragraph" w:customStyle="1" w:styleId="400">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401">
    <w:name w:val="正文_0"/>
    <w:basedOn w:val="1"/>
    <w:qFormat/>
    <w:uiPriority w:val="0"/>
  </w:style>
  <w:style w:type="paragraph" w:customStyle="1" w:styleId="402">
    <w:name w:val="z1"/>
    <w:basedOn w:val="1"/>
    <w:qFormat/>
    <w:uiPriority w:val="0"/>
    <w:pPr>
      <w:widowControl/>
      <w:wordWrap w:val="0"/>
      <w:adjustRightInd w:val="0"/>
      <w:snapToGrid w:val="0"/>
      <w:spacing w:beforeLines="50" w:afterLines="50" w:line="300" w:lineRule="auto"/>
      <w:ind w:left="359" w:leftChars="171" w:firstLine="480" w:firstLineChars="200"/>
    </w:pPr>
    <w:rPr>
      <w:rFonts w:ascii="Arial" w:hAnsi="Arial"/>
      <w:sz w:val="24"/>
      <w:szCs w:val="21"/>
    </w:rPr>
  </w:style>
  <w:style w:type="paragraph" w:customStyle="1" w:styleId="403">
    <w:name w:val="正文2"/>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404">
    <w:name w:val="简单回函地址"/>
    <w:basedOn w:val="1"/>
    <w:qFormat/>
    <w:uiPriority w:val="0"/>
  </w:style>
  <w:style w:type="paragraph" w:customStyle="1" w:styleId="40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406">
    <w:name w:val="样式3"/>
    <w:basedOn w:val="26"/>
    <w:qFormat/>
    <w:uiPriority w:val="0"/>
    <w:pPr>
      <w:tabs>
        <w:tab w:val="right" w:leader="dot" w:pos="9458"/>
      </w:tabs>
    </w:pPr>
    <w:rPr>
      <w:i/>
    </w:rPr>
  </w:style>
  <w:style w:type="paragraph" w:customStyle="1" w:styleId="407">
    <w:name w:val="msolistparagraph"/>
    <w:basedOn w:val="1"/>
    <w:qFormat/>
    <w:uiPriority w:val="0"/>
    <w:pPr>
      <w:ind w:firstLine="420" w:firstLineChars="200"/>
    </w:pPr>
    <w:rPr>
      <w:rFonts w:ascii="Calibri" w:hAnsi="Calibri"/>
      <w:szCs w:val="22"/>
    </w:rPr>
  </w:style>
  <w:style w:type="paragraph" w:customStyle="1" w:styleId="408">
    <w:name w:val="Char Char16 Char Char"/>
    <w:basedOn w:val="1"/>
    <w:qFormat/>
    <w:uiPriority w:val="0"/>
    <w:rPr>
      <w:rFonts w:ascii="Tahoma" w:hAnsi="Tahoma"/>
      <w:sz w:val="24"/>
      <w:szCs w:val="20"/>
    </w:rPr>
  </w:style>
  <w:style w:type="paragraph" w:customStyle="1" w:styleId="409">
    <w:name w:val="正文内容"/>
    <w:basedOn w:val="1"/>
    <w:qFormat/>
    <w:uiPriority w:val="0"/>
    <w:rPr>
      <w:rFonts w:ascii="Arial" w:hAnsi="Arial"/>
      <w:spacing w:val="-12"/>
      <w:szCs w:val="20"/>
    </w:rPr>
  </w:style>
  <w:style w:type="paragraph" w:customStyle="1" w:styleId="41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1">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12">
    <w:name w:val="WPSOffice手动目录 1"/>
    <w:qFormat/>
    <w:uiPriority w:val="0"/>
    <w:rPr>
      <w:rFonts w:ascii="Times New Roman" w:hAnsi="Times New Roman" w:eastAsia="宋体" w:cs="Times New Roman"/>
      <w:lang w:val="en-US" w:eastAsia="zh-CN" w:bidi="ar-SA"/>
    </w:rPr>
  </w:style>
  <w:style w:type="paragraph" w:customStyle="1" w:styleId="4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41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16">
    <w:name w:val="正文(首行缩进)"/>
    <w:qFormat/>
    <w:uiPriority w:val="0"/>
    <w:pPr>
      <w:adjustRightInd w:val="0"/>
      <w:snapToGrid w:val="0"/>
      <w:spacing w:line="360" w:lineRule="auto"/>
      <w:ind w:firstLine="200" w:firstLineChars="200"/>
      <w:jc w:val="both"/>
    </w:pPr>
    <w:rPr>
      <w:rFonts w:ascii="Times New Roman" w:hAnsi="Times New Roman" w:eastAsia="仿宋_GB2312" w:cs="Times New Roman"/>
      <w:spacing w:val="2"/>
      <w:kern w:val="24"/>
      <w:sz w:val="24"/>
      <w:szCs w:val="24"/>
      <w:lang w:val="en-US" w:eastAsia="zh-CN" w:bidi="ar-SA"/>
    </w:rPr>
  </w:style>
  <w:style w:type="paragraph" w:customStyle="1" w:styleId="41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18">
    <w:name w:val="Char1 Char Char Char Char Char Char Char Char"/>
    <w:basedOn w:val="1"/>
    <w:qFormat/>
    <w:uiPriority w:val="0"/>
  </w:style>
  <w:style w:type="paragraph" w:customStyle="1" w:styleId="419">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420">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1">
    <w:name w:val="标题5"/>
    <w:basedOn w:val="1"/>
    <w:qFormat/>
    <w:uiPriority w:val="0"/>
    <w:pPr>
      <w:spacing w:before="120" w:after="120"/>
    </w:pPr>
    <w:rPr>
      <w:rFonts w:ascii="宋体"/>
      <w:b/>
      <w:sz w:val="28"/>
    </w:rPr>
  </w:style>
  <w:style w:type="paragraph" w:customStyle="1" w:styleId="422">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3">
    <w:name w:val="正文-段落"/>
    <w:qFormat/>
    <w:uiPriority w:val="0"/>
    <w:pPr>
      <w:spacing w:line="360" w:lineRule="auto"/>
      <w:ind w:firstLine="200" w:firstLineChars="200"/>
    </w:pPr>
    <w:rPr>
      <w:rFonts w:ascii="Times New Roman" w:hAnsi="Times New Roman" w:eastAsia="宋体" w:cs="Cambria"/>
      <w:sz w:val="24"/>
      <w:szCs w:val="24"/>
      <w:lang w:val="en-GB" w:eastAsia="zh-CN" w:bidi="ar-SA"/>
    </w:rPr>
  </w:style>
  <w:style w:type="paragraph" w:customStyle="1" w:styleId="42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18"/>
      <w:szCs w:val="18"/>
    </w:rPr>
  </w:style>
  <w:style w:type="paragraph" w:customStyle="1" w:styleId="425">
    <w:name w:val="Char4"/>
    <w:basedOn w:val="1"/>
    <w:qFormat/>
    <w:uiPriority w:val="0"/>
    <w:pPr>
      <w:ind w:left="980" w:hanging="420"/>
    </w:pPr>
    <w:rPr>
      <w:sz w:val="24"/>
    </w:rPr>
  </w:style>
  <w:style w:type="paragraph" w:customStyle="1" w:styleId="42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27">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428">
    <w:name w:val="样式 首行缩进:  0.85 厘米"/>
    <w:basedOn w:val="1"/>
    <w:qFormat/>
    <w:uiPriority w:val="0"/>
    <w:pPr>
      <w:ind w:firstLine="480" w:firstLineChars="200"/>
    </w:pPr>
    <w:rPr>
      <w:rFonts w:cs="宋体"/>
      <w:szCs w:val="20"/>
    </w:rPr>
  </w:style>
  <w:style w:type="paragraph" w:customStyle="1" w:styleId="429">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431">
    <w:name w:val="font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32">
    <w:name w:val="font3"/>
    <w:basedOn w:val="1"/>
    <w:qFormat/>
    <w:uiPriority w:val="0"/>
    <w:pPr>
      <w:widowControl/>
      <w:spacing w:before="100" w:beforeAutospacing="1" w:after="100" w:afterAutospacing="1"/>
      <w:jc w:val="left"/>
    </w:pPr>
    <w:rPr>
      <w:color w:val="000000"/>
      <w:kern w:val="0"/>
      <w:sz w:val="14"/>
      <w:szCs w:val="14"/>
    </w:rPr>
  </w:style>
  <w:style w:type="paragraph" w:customStyle="1" w:styleId="433">
    <w:name w:val="et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4">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7">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8">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39">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0">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1">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2">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3">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4">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5">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6">
    <w:name w:val="et18"/>
    <w:basedOn w:val="1"/>
    <w:qFormat/>
    <w:uiPriority w:val="0"/>
    <w:pPr>
      <w:widowControl/>
      <w:spacing w:before="100" w:beforeAutospacing="1" w:after="100" w:afterAutospacing="1"/>
      <w:jc w:val="left"/>
      <w:textAlignment w:val="center"/>
    </w:pPr>
    <w:rPr>
      <w:rFonts w:ascii="Calibri" w:hAnsi="Calibri" w:cs="宋体"/>
      <w:color w:val="000000"/>
      <w:kern w:val="0"/>
      <w:sz w:val="22"/>
      <w:szCs w:val="22"/>
    </w:rPr>
  </w:style>
  <w:style w:type="paragraph" w:customStyle="1" w:styleId="447">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8">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49">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0">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1">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2">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453">
    <w:name w:val="p9"/>
    <w:basedOn w:val="1"/>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 w:type="character" w:customStyle="1" w:styleId="454">
    <w:name w:val="列出段落 Char"/>
    <w:link w:val="455"/>
    <w:qFormat/>
    <w:uiPriority w:val="34"/>
    <w:rPr>
      <w:kern w:val="2"/>
      <w:sz w:val="21"/>
      <w:szCs w:val="24"/>
    </w:rPr>
  </w:style>
  <w:style w:type="paragraph" w:customStyle="1" w:styleId="455">
    <w:name w:val="List Paragraph"/>
    <w:basedOn w:val="1"/>
    <w:link w:val="454"/>
    <w:qFormat/>
    <w:uiPriority w:val="34"/>
    <w:pPr>
      <w:ind w:firstLine="420" w:firstLineChars="200"/>
    </w:pPr>
  </w:style>
  <w:style w:type="paragraph" w:customStyle="1" w:styleId="456">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评价"/>
    <w:basedOn w:val="1"/>
    <w:qFormat/>
    <w:uiPriority w:val="0"/>
    <w:pPr>
      <w:spacing w:afterLines="20"/>
      <w:ind w:firstLine="1446" w:firstLineChars="200"/>
    </w:pPr>
    <w:rPr>
      <w:rFonts w:ascii="Calibri" w:hAnsi="Calibri"/>
      <w:sz w:val="24"/>
    </w:rPr>
  </w:style>
  <w:style w:type="character" w:customStyle="1" w:styleId="458">
    <w:name w:val="正文文本 3 Char"/>
    <w:basedOn w:val="52"/>
    <w:link w:val="21"/>
    <w:qFormat/>
    <w:uiPriority w:val="0"/>
    <w:rPr>
      <w:kern w:val="2"/>
      <w:sz w:val="16"/>
      <w:szCs w:val="16"/>
    </w:rPr>
  </w:style>
  <w:style w:type="character" w:customStyle="1" w:styleId="459">
    <w:name w:val="content"/>
    <w:basedOn w:val="52"/>
    <w:qFormat/>
    <w:uiPriority w:val="0"/>
  </w:style>
  <w:style w:type="character" w:customStyle="1" w:styleId="460">
    <w:name w:val="ca-3"/>
    <w:basedOn w:val="52"/>
    <w:qFormat/>
    <w:uiPriority w:val="0"/>
  </w:style>
  <w:style w:type="character" w:customStyle="1" w:styleId="461">
    <w:name w:val="textcontents1"/>
    <w:qFormat/>
    <w:uiPriority w:val="0"/>
    <w:rPr>
      <w:rFonts w:hint="default" w:ascii="ˎ̥" w:hAnsi="ˎ̥"/>
      <w:sz w:val="21"/>
      <w:szCs w:val="21"/>
    </w:rPr>
  </w:style>
  <w:style w:type="character" w:customStyle="1" w:styleId="462">
    <w:name w:val="脚注文本 Char1"/>
    <w:qFormat/>
    <w:uiPriority w:val="0"/>
    <w:rPr>
      <w:kern w:val="2"/>
      <w:sz w:val="18"/>
      <w:szCs w:val="18"/>
    </w:rPr>
  </w:style>
  <w:style w:type="character" w:customStyle="1" w:styleId="463">
    <w:name w:val="脚注文本 Char"/>
    <w:link w:val="39"/>
    <w:qFormat/>
    <w:uiPriority w:val="0"/>
    <w:rPr>
      <w:kern w:val="2"/>
      <w:sz w:val="18"/>
      <w:szCs w:val="18"/>
    </w:rPr>
  </w:style>
  <w:style w:type="character" w:customStyle="1" w:styleId="464">
    <w:name w:val="正文首行缩进（绿盟科技） Char"/>
    <w:link w:val="465"/>
    <w:qFormat/>
    <w:uiPriority w:val="0"/>
    <w:rPr>
      <w:rFonts w:ascii="Arial" w:hAnsi="Arial"/>
      <w:szCs w:val="21"/>
    </w:rPr>
  </w:style>
  <w:style w:type="paragraph" w:customStyle="1" w:styleId="465">
    <w:name w:val="正文首行缩进（绿盟科技）"/>
    <w:basedOn w:val="1"/>
    <w:link w:val="464"/>
    <w:qFormat/>
    <w:uiPriority w:val="0"/>
    <w:pPr>
      <w:widowControl/>
      <w:spacing w:after="50" w:line="300" w:lineRule="auto"/>
      <w:ind w:firstLine="200" w:firstLineChars="200"/>
      <w:jc w:val="left"/>
    </w:pPr>
    <w:rPr>
      <w:rFonts w:ascii="Arial" w:hAnsi="Arial"/>
      <w:kern w:val="0"/>
      <w:sz w:val="20"/>
      <w:szCs w:val="21"/>
    </w:rPr>
  </w:style>
  <w:style w:type="character" w:customStyle="1" w:styleId="466">
    <w:name w:val="c lh15"/>
    <w:basedOn w:val="52"/>
    <w:qFormat/>
    <w:uiPriority w:val="0"/>
  </w:style>
  <w:style w:type="character" w:customStyle="1" w:styleId="467">
    <w:name w:val="Char Char21"/>
    <w:qFormat/>
    <w:uiPriority w:val="0"/>
    <w:rPr>
      <w:b/>
      <w:bCs/>
      <w:kern w:val="2"/>
      <w:sz w:val="32"/>
      <w:szCs w:val="32"/>
    </w:rPr>
  </w:style>
  <w:style w:type="character" w:customStyle="1" w:styleId="468">
    <w:name w:val="content1"/>
    <w:qFormat/>
    <w:uiPriority w:val="0"/>
    <w:rPr>
      <w:rFonts w:hint="default" w:ascii="??" w:hAnsi="??"/>
      <w:sz w:val="16"/>
      <w:szCs w:val="16"/>
      <w:u w:val="none"/>
    </w:rPr>
  </w:style>
  <w:style w:type="character" w:customStyle="1" w:styleId="469">
    <w:name w:val="text21"/>
    <w:basedOn w:val="52"/>
    <w:qFormat/>
    <w:uiPriority w:val="0"/>
  </w:style>
  <w:style w:type="character" w:customStyle="1" w:styleId="470">
    <w:name w:val="apple-style-span"/>
    <w:basedOn w:val="52"/>
    <w:qFormat/>
    <w:uiPriority w:val="0"/>
  </w:style>
  <w:style w:type="paragraph" w:customStyle="1" w:styleId="471">
    <w:name w:val="缺省文本"/>
    <w:basedOn w:val="1"/>
    <w:qFormat/>
    <w:uiPriority w:val="0"/>
    <w:pPr>
      <w:autoSpaceDE w:val="0"/>
      <w:autoSpaceDN w:val="0"/>
      <w:adjustRightInd w:val="0"/>
      <w:jc w:val="left"/>
    </w:pPr>
    <w:rPr>
      <w:kern w:val="0"/>
      <w:sz w:val="24"/>
    </w:rPr>
  </w:style>
  <w:style w:type="paragraph" w:customStyle="1" w:styleId="472">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473">
    <w:name w:val="1"/>
    <w:basedOn w:val="1"/>
    <w:next w:val="27"/>
    <w:qFormat/>
    <w:uiPriority w:val="0"/>
    <w:rPr>
      <w:rFonts w:ascii="宋体" w:hAnsi="Courier New"/>
      <w:szCs w:val="20"/>
    </w:rPr>
  </w:style>
  <w:style w:type="paragraph" w:customStyle="1" w:styleId="474">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75">
    <w:name w:val="Char Char Char Char Char Char Char1"/>
    <w:basedOn w:val="1"/>
    <w:qFormat/>
    <w:uiPriority w:val="0"/>
    <w:pPr>
      <w:widowControl/>
      <w:spacing w:after="160" w:line="240" w:lineRule="exact"/>
      <w:jc w:val="left"/>
    </w:pPr>
  </w:style>
  <w:style w:type="paragraph" w:customStyle="1" w:styleId="476">
    <w:name w:val="USE 1"/>
    <w:basedOn w:val="1"/>
    <w:qFormat/>
    <w:uiPriority w:val="0"/>
    <w:pPr>
      <w:spacing w:line="200" w:lineRule="atLeast"/>
      <w:jc w:val="left"/>
    </w:pPr>
    <w:rPr>
      <w:rFonts w:ascii="宋体" w:hAnsi="宋体"/>
      <w:b/>
      <w:sz w:val="24"/>
      <w:szCs w:val="28"/>
    </w:rPr>
  </w:style>
  <w:style w:type="paragraph" w:customStyle="1" w:styleId="477">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47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79">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480">
    <w:name w:val="_Style 54"/>
    <w:basedOn w:val="1"/>
    <w:next w:val="27"/>
    <w:qFormat/>
    <w:uiPriority w:val="0"/>
    <w:rPr>
      <w:rFonts w:ascii="宋体" w:hAnsi="Courier New"/>
      <w:szCs w:val="20"/>
    </w:rPr>
  </w:style>
  <w:style w:type="character" w:customStyle="1" w:styleId="481">
    <w:name w:val="脚注文本 Char2"/>
    <w:basedOn w:val="52"/>
    <w:link w:val="39"/>
    <w:semiHidden/>
    <w:qFormat/>
    <w:uiPriority w:val="0"/>
    <w:rPr>
      <w:kern w:val="2"/>
      <w:sz w:val="18"/>
      <w:szCs w:val="18"/>
    </w:rPr>
  </w:style>
  <w:style w:type="paragraph" w:customStyle="1" w:styleId="482">
    <w:name w:val="_Style 56"/>
    <w:basedOn w:val="1"/>
    <w:next w:val="27"/>
    <w:qFormat/>
    <w:uiPriority w:val="0"/>
    <w:rPr>
      <w:rFonts w:ascii="宋体" w:hAnsi="Courier New"/>
      <w:szCs w:val="20"/>
    </w:rPr>
  </w:style>
  <w:style w:type="paragraph" w:customStyle="1" w:styleId="483">
    <w:name w:val="Char Char Char Char2"/>
    <w:basedOn w:val="1"/>
    <w:qFormat/>
    <w:uiPriority w:val="0"/>
    <w:pPr>
      <w:widowControl/>
      <w:spacing w:after="160" w:line="240" w:lineRule="exact"/>
      <w:jc w:val="center"/>
    </w:pPr>
  </w:style>
  <w:style w:type="paragraph" w:customStyle="1" w:styleId="484">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48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86">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87">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488">
    <w:name w:val="正文首行缩进1(Crlf+Shift+M)"/>
    <w:qFormat/>
    <w:uiPriority w:val="0"/>
    <w:pPr>
      <w:spacing w:before="120" w:after="120" w:line="360" w:lineRule="auto"/>
      <w:ind w:firstLine="420" w:firstLineChars="200"/>
    </w:pPr>
    <w:rPr>
      <w:rFonts w:ascii="Arial" w:hAnsi="Arial" w:eastAsia="宋体" w:cs="Times New Roman"/>
      <w:kern w:val="2"/>
      <w:sz w:val="21"/>
      <w:lang w:val="en-US" w:eastAsia="zh-CN" w:bidi="ar-SA"/>
    </w:rPr>
  </w:style>
  <w:style w:type="paragraph" w:customStyle="1" w:styleId="489">
    <w:name w:val="Char2 Char Char Char Char Char Char"/>
    <w:basedOn w:val="1"/>
    <w:qFormat/>
    <w:uiPriority w:val="0"/>
    <w:pPr>
      <w:widowControl/>
      <w:spacing w:after="160" w:line="240" w:lineRule="exact"/>
      <w:jc w:val="left"/>
    </w:pPr>
  </w:style>
  <w:style w:type="paragraph" w:customStyle="1" w:styleId="490">
    <w:name w:val="_Style 50"/>
    <w:basedOn w:val="1"/>
    <w:next w:val="30"/>
    <w:qFormat/>
    <w:uiPriority w:val="0"/>
    <w:pPr>
      <w:adjustRightInd w:val="0"/>
      <w:snapToGrid w:val="0"/>
      <w:spacing w:line="300" w:lineRule="auto"/>
      <w:ind w:firstLine="630" w:firstLineChars="300"/>
    </w:pPr>
    <w:rPr>
      <w:snapToGrid w:val="0"/>
      <w:kern w:val="0"/>
    </w:rPr>
  </w:style>
  <w:style w:type="paragraph" w:customStyle="1" w:styleId="4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492">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49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494">
    <w:name w:val="5"/>
    <w:basedOn w:val="1"/>
    <w:next w:val="27"/>
    <w:qFormat/>
    <w:uiPriority w:val="0"/>
    <w:rPr>
      <w:rFonts w:ascii="宋体" w:hAnsi="Courier New"/>
      <w:szCs w:val="20"/>
    </w:rPr>
  </w:style>
  <w:style w:type="paragraph" w:customStyle="1" w:styleId="495">
    <w:name w:val="Char Char Char"/>
    <w:basedOn w:val="1"/>
    <w:qFormat/>
    <w:uiPriority w:val="0"/>
    <w:rPr>
      <w:szCs w:val="20"/>
    </w:rPr>
  </w:style>
  <w:style w:type="paragraph" w:customStyle="1" w:styleId="496">
    <w:name w:val="Char2"/>
    <w:basedOn w:val="1"/>
    <w:qFormat/>
    <w:uiPriority w:val="0"/>
    <w:rPr>
      <w:rFonts w:ascii="Tahoma" w:hAnsi="Tahoma"/>
      <w:sz w:val="24"/>
      <w:szCs w:val="20"/>
    </w:rPr>
  </w:style>
  <w:style w:type="paragraph" w:customStyle="1" w:styleId="497">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498">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499">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500">
    <w:name w:val="6"/>
    <w:basedOn w:val="1"/>
    <w:next w:val="27"/>
    <w:qFormat/>
    <w:uiPriority w:val="0"/>
    <w:rPr>
      <w:rFonts w:ascii="宋体" w:hAnsi="Courier New"/>
      <w:szCs w:val="20"/>
    </w:rPr>
  </w:style>
  <w:style w:type="paragraph" w:customStyle="1" w:styleId="501">
    <w:name w:val="2"/>
    <w:basedOn w:val="1"/>
    <w:next w:val="46"/>
    <w:qFormat/>
    <w:uiPriority w:val="0"/>
    <w:pPr>
      <w:widowControl/>
      <w:spacing w:before="100" w:beforeAutospacing="1" w:after="100" w:afterAutospacing="1"/>
      <w:jc w:val="left"/>
    </w:pPr>
    <w:rPr>
      <w:rFonts w:ascii="宋体" w:hAnsi="宋体"/>
      <w:kern w:val="0"/>
      <w:sz w:val="24"/>
    </w:rPr>
  </w:style>
  <w:style w:type="paragraph" w:customStyle="1" w:styleId="502">
    <w:name w:val="7"/>
    <w:basedOn w:val="1"/>
    <w:next w:val="30"/>
    <w:qFormat/>
    <w:uiPriority w:val="0"/>
    <w:pPr>
      <w:adjustRightInd w:val="0"/>
      <w:snapToGrid w:val="0"/>
      <w:spacing w:line="300" w:lineRule="auto"/>
      <w:ind w:firstLine="630" w:firstLineChars="300"/>
    </w:pPr>
    <w:rPr>
      <w:snapToGrid w:val="0"/>
      <w:kern w:val="0"/>
    </w:rPr>
  </w:style>
  <w:style w:type="paragraph" w:customStyle="1" w:styleId="503">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504">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rPr>
  </w:style>
  <w:style w:type="character" w:customStyle="1" w:styleId="505">
    <w:name w:val="Ｒ07-正!!文 Char Char"/>
    <w:link w:val="506"/>
    <w:qFormat/>
    <w:uiPriority w:val="0"/>
    <w:rPr>
      <w:rFonts w:ascii="宋体" w:hAnsi="宋体" w:cs="宋体"/>
      <w:snapToGrid w:val="0"/>
      <w:spacing w:val="4"/>
      <w:kern w:val="2"/>
      <w:sz w:val="24"/>
      <w:szCs w:val="24"/>
    </w:rPr>
  </w:style>
  <w:style w:type="paragraph" w:customStyle="1" w:styleId="506">
    <w:name w:val="Ｒ07-正!!文"/>
    <w:link w:val="505"/>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character" w:customStyle="1" w:styleId="507">
    <w:name w:val="Ｒ07-!正! Char Char"/>
    <w:link w:val="508"/>
    <w:qFormat/>
    <w:uiPriority w:val="0"/>
    <w:rPr>
      <w:rFonts w:ascii="宋体" w:hAnsi="宋体" w:cs="宋体"/>
      <w:snapToGrid w:val="0"/>
      <w:spacing w:val="8"/>
      <w:kern w:val="2"/>
      <w:sz w:val="24"/>
      <w:szCs w:val="24"/>
    </w:rPr>
  </w:style>
  <w:style w:type="paragraph" w:customStyle="1" w:styleId="508">
    <w:name w:val="Ｒ07-!正!"/>
    <w:link w:val="507"/>
    <w:qFormat/>
    <w:uiPriority w:val="0"/>
    <w:pPr>
      <w:wordWrap w:val="0"/>
      <w:spacing w:afterLines="20" w:line="360" w:lineRule="auto"/>
      <w:ind w:firstLine="512" w:firstLineChars="200"/>
    </w:pPr>
    <w:rPr>
      <w:rFonts w:ascii="宋体" w:hAnsi="宋体" w:eastAsia="宋体" w:cs="宋体"/>
      <w:snapToGrid w:val="0"/>
      <w:spacing w:val="8"/>
      <w:kern w:val="2"/>
      <w:sz w:val="24"/>
      <w:szCs w:val="24"/>
      <w:lang w:val="en-US" w:eastAsia="zh-CN" w:bidi="ar-SA"/>
    </w:rPr>
  </w:style>
  <w:style w:type="paragraph" w:customStyle="1" w:styleId="509">
    <w:name w:val="样式 小四 加粗 黑色 段前: 7.8 磅 段后: 7.8 磅 行距: 多倍行距 1.25 字行"/>
    <w:basedOn w:val="1"/>
    <w:qFormat/>
    <w:uiPriority w:val="0"/>
    <w:pPr>
      <w:adjustRightInd w:val="0"/>
      <w:snapToGrid w:val="0"/>
      <w:spacing w:before="156" w:after="50" w:line="300" w:lineRule="auto"/>
    </w:pPr>
    <w:rPr>
      <w:rFonts w:cs="宋体"/>
      <w:bCs/>
      <w:color w:val="00000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5"/>
    <customShpInfo spid="_x0000_s3099"/>
    <customShpInfo spid="_x0000_s3100"/>
    <customShpInfo spid="_x0000_s3098"/>
    <customShpInfo spid="_x0000_s3096"/>
    <customShpInfo spid="_x0000_s3095"/>
    <customShpInfo spid="_x0000_s3093"/>
    <customShpInfo spid="_x0000_s309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97</Pages>
  <Words>53903</Words>
  <Characters>57173</Characters>
  <Lines>90</Lines>
  <Paragraphs>120</Paragraphs>
  <TotalTime>0</TotalTime>
  <ScaleCrop>false</ScaleCrop>
  <LinksUpToDate>false</LinksUpToDate>
  <CharactersWithSpaces>61809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2024-07-10T02:26:00Z</dcterms:created>
  <dc:creator>微软用户</dc:creator>
  <cp:lastModifiedBy>张亮</cp:lastModifiedBy>
  <cp:lastPrinted>2020-05-27T17:03:00Z</cp:lastPrinted>
  <dcterms:modified xsi:type="dcterms:W3CDTF">2024-08-21T15:02:26Z</dcterms:modified>
  <dc:title>招标编号：UHO2010-G0029</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E7EFCA99BA2A42C1A83BB3F37221F387</vt:lpwstr>
  </property>
</Properties>
</file>