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eastAsiaTheme="minorEastAsia"/>
          <w:b/>
          <w:sz w:val="36"/>
          <w:szCs w:val="36"/>
          <w:lang w:val="en"/>
        </w:rPr>
      </w:pPr>
      <w:r>
        <w:rPr>
          <w:rFonts w:hint="eastAsia" w:asciiTheme="minorEastAsia" w:hAnsiTheme="minorEastAsia" w:eastAsiaTheme="minorEastAsia"/>
          <w:b/>
          <w:sz w:val="36"/>
          <w:szCs w:val="36"/>
          <w:lang w:val="en"/>
        </w:rPr>
        <w:t>瑞璟湾居项目看房交通指引和注意事项</w:t>
      </w:r>
    </w:p>
    <w:p>
      <w:pPr>
        <w:jc w:val="center"/>
        <w:rPr>
          <w:rFonts w:asciiTheme="minorEastAsia" w:hAnsiTheme="minorEastAsia" w:eastAsiaTheme="minorEastAsia"/>
          <w:b/>
          <w:sz w:val="24"/>
          <w:szCs w:val="24"/>
        </w:rPr>
      </w:pPr>
    </w:p>
    <w:p>
      <w:pPr>
        <w:jc w:val="center"/>
        <w:rPr>
          <w:rFonts w:asciiTheme="minorEastAsia" w:hAnsiTheme="minorEastAsia" w:eastAsiaTheme="minorEastAsia"/>
          <w:b/>
          <w:sz w:val="24"/>
          <w:szCs w:val="24"/>
        </w:rPr>
      </w:pPr>
    </w:p>
    <w:p>
      <w:pPr>
        <w:pStyle w:val="3"/>
        <w:spacing w:line="360" w:lineRule="auto"/>
        <w:ind w:left="102" w:firstLine="562" w:firstLineChars="200"/>
        <w:jc w:val="both"/>
        <w:rPr>
          <w:rFonts w:asciiTheme="minorEastAsia" w:hAnsiTheme="minorEastAsia" w:eastAsiaTheme="minorEastAsia"/>
          <w:b/>
          <w:bCs/>
          <w:kern w:val="2"/>
          <w:sz w:val="28"/>
          <w:szCs w:val="28"/>
          <w:lang w:bidi="ar-SA"/>
        </w:rPr>
      </w:pPr>
      <w:r>
        <w:rPr>
          <w:rFonts w:hint="eastAsia" w:asciiTheme="minorEastAsia" w:hAnsiTheme="minorEastAsia" w:eastAsiaTheme="minorEastAsia"/>
          <w:b/>
          <w:bCs/>
          <w:kern w:val="2"/>
          <w:sz w:val="28"/>
          <w:szCs w:val="28"/>
          <w:lang w:bidi="ar-SA"/>
        </w:rPr>
        <w:t>看房现场不提供停车位，为环保低碳，建议绿色出行。请看房家庭认真仔细阅读以下事项：</w:t>
      </w:r>
    </w:p>
    <w:p>
      <w:pPr>
        <w:pStyle w:val="3"/>
        <w:spacing w:line="360" w:lineRule="auto"/>
        <w:ind w:left="102" w:firstLine="562" w:firstLineChars="200"/>
        <w:jc w:val="both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bCs/>
          <w:sz w:val="28"/>
          <w:szCs w:val="28"/>
        </w:rPr>
        <w:t>一、看房交通</w:t>
      </w:r>
    </w:p>
    <w:p>
      <w:pPr>
        <w:pStyle w:val="3"/>
        <w:spacing w:before="0" w:line="360" w:lineRule="auto"/>
        <w:ind w:left="102" w:firstLine="560" w:firstLineChars="200"/>
        <w:jc w:val="both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看房家庭可选择以下任意一种形式前往项目现场看房——瑞璟湾居，地址：深圳市宝安区新安街道海秀路以北金科路以西。</w:t>
      </w:r>
    </w:p>
    <w:p>
      <w:pPr>
        <w:pStyle w:val="3"/>
        <w:spacing w:before="7" w:line="360" w:lineRule="auto"/>
        <w:ind w:left="102" w:firstLine="562" w:firstLineChars="200"/>
        <w:jc w:val="both"/>
        <w:rPr>
          <w:rFonts w:asciiTheme="minorEastAsia" w:hAnsiTheme="minorEastAsia" w:eastAsia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bCs/>
          <w:sz w:val="28"/>
          <w:szCs w:val="28"/>
        </w:rPr>
        <w:t>（一）乘坐地铁（请密切留意最新公共交通信息）</w:t>
      </w:r>
    </w:p>
    <w:p>
      <w:pPr>
        <w:pStyle w:val="3"/>
        <w:spacing w:line="360" w:lineRule="auto"/>
        <w:ind w:left="102" w:firstLine="560" w:firstLineChars="200"/>
        <w:jc w:val="both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1.地铁-步行：您的位置——地铁</w:t>
      </w:r>
      <w:r>
        <w:rPr>
          <w:rFonts w:asciiTheme="minorEastAsia" w:hAnsiTheme="minorEastAsia" w:eastAsiaTheme="minorEastAsia"/>
          <w:sz w:val="28"/>
          <w:szCs w:val="28"/>
        </w:rPr>
        <w:t>5号线宝华站D出口</w:t>
      </w:r>
      <w:r>
        <w:rPr>
          <w:rFonts w:hint="eastAsia" w:asciiTheme="minorEastAsia" w:hAnsiTheme="minorEastAsia" w:eastAsiaTheme="minorEastAsia"/>
          <w:sz w:val="28"/>
          <w:szCs w:val="28"/>
        </w:rPr>
        <w:t>——</w:t>
      </w:r>
      <w:bookmarkStart w:id="2" w:name="_GoBack"/>
      <w:bookmarkEnd w:id="2"/>
      <w:r>
        <w:rPr>
          <w:rFonts w:hint="eastAsia" w:asciiTheme="minorEastAsia" w:hAnsiTheme="minorEastAsia" w:eastAsiaTheme="minorEastAsia"/>
          <w:sz w:val="28"/>
          <w:szCs w:val="28"/>
        </w:rPr>
        <w:t>经海秀路——</w:t>
      </w:r>
      <w:bookmarkStart w:id="0" w:name="_Hlk171518862"/>
      <w:r>
        <w:rPr>
          <w:rFonts w:hint="eastAsia" w:asciiTheme="minorEastAsia" w:hAnsiTheme="minorEastAsia" w:eastAsiaTheme="minorEastAsia"/>
          <w:sz w:val="28"/>
          <w:szCs w:val="28"/>
        </w:rPr>
        <w:t>金科路</w:t>
      </w:r>
      <w:bookmarkEnd w:id="0"/>
      <w:r>
        <w:rPr>
          <w:rFonts w:hint="eastAsia" w:asciiTheme="minorEastAsia" w:hAnsiTheme="minorEastAsia" w:eastAsiaTheme="minorEastAsia"/>
          <w:sz w:val="28"/>
          <w:szCs w:val="28"/>
        </w:rPr>
        <w:t>步行约930米至项目看房现场。</w:t>
      </w:r>
    </w:p>
    <w:p>
      <w:pPr>
        <w:spacing w:line="276" w:lineRule="auto"/>
        <w:rPr>
          <w:rFonts w:asciiTheme="minorEastAsia" w:hAnsiTheme="minorEastAsia" w:eastAsiaTheme="minorEastAsia"/>
          <w:sz w:val="28"/>
          <w:szCs w:val="28"/>
        </w:rPr>
      </w:pPr>
      <w:r>
        <w:drawing>
          <wp:inline distT="0" distB="0" distL="0" distR="0">
            <wp:extent cx="5657850" cy="2555240"/>
            <wp:effectExtent l="0" t="0" r="0" b="0"/>
            <wp:docPr id="17073119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31194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left="102" w:firstLine="560" w:firstLineChars="200"/>
        <w:jc w:val="both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2</w:t>
      </w:r>
      <w:r>
        <w:rPr>
          <w:rFonts w:hint="eastAsia" w:asciiTheme="minorEastAsia" w:hAnsiTheme="minorEastAsia" w:eastAsiaTheme="minorEastAsia"/>
          <w:sz w:val="28"/>
          <w:szCs w:val="28"/>
        </w:rPr>
        <w:t>.地铁-步行：您的位置——地铁</w:t>
      </w:r>
      <w:r>
        <w:rPr>
          <w:rFonts w:asciiTheme="minorEastAsia" w:hAnsiTheme="minorEastAsia" w:eastAsiaTheme="minorEastAsia"/>
          <w:sz w:val="28"/>
          <w:szCs w:val="28"/>
        </w:rPr>
        <w:t>11号线宝安站B出口</w:t>
      </w:r>
      <w:r>
        <w:rPr>
          <w:rFonts w:hint="eastAsia" w:asciiTheme="minorEastAsia" w:hAnsiTheme="minorEastAsia" w:eastAsiaTheme="minorEastAsia"/>
          <w:sz w:val="28"/>
          <w:szCs w:val="28"/>
        </w:rPr>
        <w:t>——经创业一路——宝兴路——海秀路——金科路步行约</w:t>
      </w:r>
      <w:r>
        <w:rPr>
          <w:rFonts w:asciiTheme="minorEastAsia" w:hAnsiTheme="minorEastAsia" w:eastAsiaTheme="minorEastAsia"/>
          <w:sz w:val="28"/>
          <w:szCs w:val="28"/>
        </w:rPr>
        <w:t>1.</w:t>
      </w:r>
      <w:r>
        <w:rPr>
          <w:rFonts w:hint="eastAsia" w:asciiTheme="minorEastAsia" w:hAnsiTheme="minorEastAsia" w:eastAsiaTheme="minorEastAsia"/>
          <w:sz w:val="28"/>
          <w:szCs w:val="28"/>
        </w:rPr>
        <w:t>1公里至项目看房现场。</w:t>
      </w:r>
    </w:p>
    <w:p>
      <w:pPr>
        <w:pStyle w:val="3"/>
        <w:spacing w:line="360" w:lineRule="auto"/>
        <w:jc w:val="center"/>
        <w:rPr>
          <w:rFonts w:asciiTheme="minorEastAsia" w:hAnsiTheme="minorEastAsia" w:eastAsiaTheme="minorEastAsia"/>
          <w:sz w:val="28"/>
          <w:szCs w:val="28"/>
        </w:rPr>
      </w:pPr>
      <w:r>
        <w:drawing>
          <wp:inline distT="0" distB="0" distL="0" distR="0">
            <wp:extent cx="5657850" cy="2511425"/>
            <wp:effectExtent l="0" t="0" r="0" b="3175"/>
            <wp:docPr id="210783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839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7" w:line="360" w:lineRule="auto"/>
        <w:ind w:left="102" w:firstLine="562" w:firstLineChars="200"/>
        <w:jc w:val="both"/>
        <w:rPr>
          <w:rFonts w:asciiTheme="minorEastAsia" w:hAnsiTheme="minorEastAsia" w:eastAsia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bCs/>
          <w:sz w:val="28"/>
          <w:szCs w:val="28"/>
        </w:rPr>
        <w:t>（二）乘坐公交路线（请密切留意最新公共交通信息）</w:t>
      </w:r>
    </w:p>
    <w:p>
      <w:pPr>
        <w:pStyle w:val="3"/>
        <w:spacing w:line="360" w:lineRule="auto"/>
        <w:ind w:left="0" w:firstLine="560" w:firstLineChars="200"/>
        <w:jc w:val="both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1、您的位置——</w:t>
      </w:r>
      <w:r>
        <w:rPr>
          <w:rFonts w:hint="eastAsia" w:asciiTheme="minorEastAsia" w:hAnsiTheme="minorEastAsia" w:eastAsiaTheme="minorEastAsia"/>
          <w:sz w:val="28"/>
          <w:szCs w:val="28"/>
        </w:rPr>
        <w:t>新安中学高中部公交站</w:t>
      </w:r>
      <w:r>
        <w:rPr>
          <w:rFonts w:asciiTheme="minorEastAsia" w:hAnsiTheme="minorEastAsia" w:eastAsiaTheme="minorEastAsia"/>
          <w:sz w:val="28"/>
          <w:szCs w:val="28"/>
        </w:rPr>
        <w:t>（M235路 、M379路）下车，</w:t>
      </w:r>
      <w:r>
        <w:rPr>
          <w:rFonts w:hint="eastAsia" w:asciiTheme="minorEastAsia" w:hAnsiTheme="minorEastAsia" w:eastAsiaTheme="minorEastAsia"/>
          <w:sz w:val="28"/>
          <w:szCs w:val="28"/>
        </w:rPr>
        <w:t>沿金科路</w:t>
      </w:r>
      <w:r>
        <w:rPr>
          <w:rFonts w:asciiTheme="minorEastAsia" w:hAnsiTheme="minorEastAsia" w:eastAsiaTheme="minorEastAsia"/>
          <w:sz w:val="28"/>
          <w:szCs w:val="28"/>
        </w:rPr>
        <w:t>步行约</w:t>
      </w:r>
      <w:r>
        <w:rPr>
          <w:rFonts w:hint="eastAsia" w:asciiTheme="minorEastAsia" w:hAnsiTheme="minorEastAsia" w:eastAsiaTheme="minorEastAsia"/>
          <w:sz w:val="28"/>
          <w:szCs w:val="28"/>
        </w:rPr>
        <w:t>41</w:t>
      </w:r>
      <w:r>
        <w:rPr>
          <w:rFonts w:asciiTheme="minorEastAsia" w:hAnsiTheme="minorEastAsia" w:eastAsiaTheme="minorEastAsia"/>
          <w:sz w:val="28"/>
          <w:szCs w:val="28"/>
        </w:rPr>
        <w:t>0米至看房现场。</w:t>
      </w:r>
    </w:p>
    <w:p>
      <w:pPr>
        <w:pStyle w:val="3"/>
        <w:spacing w:line="360" w:lineRule="auto"/>
        <w:ind w:left="0" w:firstLine="560" w:firstLineChars="200"/>
        <w:jc w:val="both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2、您的位置——</w:t>
      </w:r>
      <w:r>
        <w:rPr>
          <w:rFonts w:hint="eastAsia" w:asciiTheme="minorEastAsia" w:hAnsiTheme="minorEastAsia" w:eastAsiaTheme="minorEastAsia"/>
          <w:sz w:val="28"/>
          <w:szCs w:val="28"/>
        </w:rPr>
        <w:t>荣超滨海大厦</w:t>
      </w:r>
      <w:r>
        <w:rPr>
          <w:rFonts w:asciiTheme="minorEastAsia" w:hAnsiTheme="minorEastAsia" w:eastAsiaTheme="minorEastAsia"/>
          <w:sz w:val="28"/>
          <w:szCs w:val="28"/>
        </w:rPr>
        <w:t>公交站</w:t>
      </w:r>
      <w:r>
        <w:rPr>
          <w:rFonts w:hint="eastAsia" w:asciiTheme="minorEastAsia" w:hAnsiTheme="minorEastAsia" w:eastAsiaTheme="minorEastAsia"/>
          <w:sz w:val="28"/>
          <w:szCs w:val="28"/>
        </w:rPr>
        <w:t>（</w:t>
      </w:r>
      <w:r>
        <w:rPr>
          <w:rFonts w:asciiTheme="minorEastAsia" w:hAnsiTheme="minorEastAsia" w:eastAsiaTheme="minorEastAsia"/>
          <w:sz w:val="28"/>
          <w:szCs w:val="28"/>
        </w:rPr>
        <w:t>B932路</w:t>
      </w:r>
      <w:r>
        <w:rPr>
          <w:rFonts w:hint="eastAsia" w:asciiTheme="minorEastAsia" w:hAnsiTheme="minorEastAsia" w:eastAsiaTheme="minorEastAsia"/>
          <w:sz w:val="28"/>
          <w:szCs w:val="28"/>
        </w:rPr>
        <w:t>、</w:t>
      </w:r>
      <w:r>
        <w:rPr>
          <w:rFonts w:asciiTheme="minorEastAsia" w:hAnsiTheme="minorEastAsia" w:eastAsiaTheme="minorEastAsia"/>
          <w:sz w:val="28"/>
          <w:szCs w:val="28"/>
        </w:rPr>
        <w:t xml:space="preserve">M235路 </w:t>
      </w:r>
      <w:r>
        <w:rPr>
          <w:rFonts w:hint="eastAsia" w:asciiTheme="minorEastAsia" w:hAnsiTheme="minorEastAsia" w:eastAsiaTheme="minorEastAsia"/>
          <w:sz w:val="28"/>
          <w:szCs w:val="28"/>
        </w:rPr>
        <w:t>、</w:t>
      </w:r>
      <w:r>
        <w:rPr>
          <w:rFonts w:asciiTheme="minorEastAsia" w:hAnsiTheme="minorEastAsia" w:eastAsiaTheme="minorEastAsia"/>
          <w:sz w:val="28"/>
          <w:szCs w:val="28"/>
        </w:rPr>
        <w:t xml:space="preserve"> M371路 </w:t>
      </w:r>
      <w:r>
        <w:rPr>
          <w:rFonts w:hint="eastAsia" w:asciiTheme="minorEastAsia" w:hAnsiTheme="minorEastAsia" w:eastAsiaTheme="minorEastAsia"/>
          <w:sz w:val="28"/>
          <w:szCs w:val="28"/>
        </w:rPr>
        <w:t>、</w:t>
      </w:r>
      <w:r>
        <w:rPr>
          <w:rFonts w:asciiTheme="minorEastAsia" w:hAnsiTheme="minorEastAsia" w:eastAsiaTheme="minorEastAsia"/>
          <w:sz w:val="28"/>
          <w:szCs w:val="28"/>
        </w:rPr>
        <w:t>M379路</w:t>
      </w:r>
      <w:r>
        <w:rPr>
          <w:rFonts w:hint="eastAsia" w:asciiTheme="minorEastAsia" w:hAnsiTheme="minorEastAsia" w:eastAsiaTheme="minorEastAsia"/>
          <w:sz w:val="28"/>
          <w:szCs w:val="28"/>
        </w:rPr>
        <w:t>）</w:t>
      </w:r>
      <w:r>
        <w:rPr>
          <w:rFonts w:asciiTheme="minorEastAsia" w:hAnsiTheme="minorEastAsia" w:eastAsiaTheme="minorEastAsia"/>
          <w:sz w:val="28"/>
          <w:szCs w:val="28"/>
        </w:rPr>
        <w:t>下车，</w:t>
      </w:r>
      <w:r>
        <w:rPr>
          <w:rFonts w:hint="eastAsia" w:asciiTheme="minorEastAsia" w:hAnsiTheme="minorEastAsia" w:eastAsiaTheme="minorEastAsia"/>
          <w:sz w:val="28"/>
          <w:szCs w:val="28"/>
        </w:rPr>
        <w:t>沿海秀路——金科路</w:t>
      </w:r>
      <w:r>
        <w:rPr>
          <w:rFonts w:asciiTheme="minorEastAsia" w:hAnsiTheme="minorEastAsia" w:eastAsiaTheme="minorEastAsia"/>
          <w:sz w:val="28"/>
          <w:szCs w:val="28"/>
        </w:rPr>
        <w:t>步行约</w:t>
      </w:r>
      <w:r>
        <w:rPr>
          <w:rFonts w:hint="eastAsia" w:asciiTheme="minorEastAsia" w:hAnsiTheme="minorEastAsia" w:eastAsiaTheme="minorEastAsia"/>
          <w:sz w:val="28"/>
          <w:szCs w:val="28"/>
        </w:rPr>
        <w:t>31</w:t>
      </w:r>
      <w:r>
        <w:rPr>
          <w:rFonts w:asciiTheme="minorEastAsia" w:hAnsiTheme="minorEastAsia" w:eastAsiaTheme="minorEastAsia"/>
          <w:sz w:val="28"/>
          <w:szCs w:val="28"/>
        </w:rPr>
        <w:t>0米至看房现场。</w:t>
      </w:r>
    </w:p>
    <w:p>
      <w:pPr>
        <w:pStyle w:val="3"/>
        <w:spacing w:line="360" w:lineRule="auto"/>
        <w:ind w:left="0" w:firstLine="560" w:firstLineChars="200"/>
        <w:jc w:val="both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3、</w:t>
      </w:r>
      <w:r>
        <w:rPr>
          <w:rFonts w:asciiTheme="minorEastAsia" w:hAnsiTheme="minorEastAsia" w:eastAsiaTheme="minorEastAsia"/>
          <w:sz w:val="28"/>
          <w:szCs w:val="28"/>
        </w:rPr>
        <w:t>您的位置——</w:t>
      </w:r>
      <w:r>
        <w:rPr>
          <w:rFonts w:hint="eastAsia" w:asciiTheme="minorEastAsia" w:hAnsiTheme="minorEastAsia" w:eastAsiaTheme="minorEastAsia"/>
          <w:sz w:val="28"/>
          <w:szCs w:val="28"/>
        </w:rPr>
        <w:t>兴业路口公交</w:t>
      </w:r>
      <w:r>
        <w:rPr>
          <w:rFonts w:asciiTheme="minorEastAsia" w:hAnsiTheme="minorEastAsia" w:eastAsiaTheme="minorEastAsia"/>
          <w:sz w:val="28"/>
          <w:szCs w:val="28"/>
        </w:rPr>
        <w:t>站</w:t>
      </w:r>
      <w:r>
        <w:rPr>
          <w:rFonts w:hint="eastAsia" w:asciiTheme="minorEastAsia" w:hAnsiTheme="minorEastAsia" w:eastAsiaTheme="minorEastAsia"/>
          <w:sz w:val="28"/>
          <w:szCs w:val="28"/>
        </w:rPr>
        <w:t>（</w:t>
      </w:r>
      <w:r>
        <w:rPr>
          <w:rFonts w:asciiTheme="minorEastAsia" w:hAnsiTheme="minorEastAsia" w:eastAsiaTheme="minorEastAsia"/>
          <w:sz w:val="28"/>
          <w:szCs w:val="28"/>
        </w:rPr>
        <w:t>M558路</w:t>
      </w:r>
      <w:r>
        <w:rPr>
          <w:rFonts w:hint="eastAsia" w:asciiTheme="minorEastAsia" w:hAnsiTheme="minorEastAsia" w:eastAsiaTheme="minorEastAsia"/>
          <w:sz w:val="28"/>
          <w:szCs w:val="28"/>
        </w:rPr>
        <w:t>）</w:t>
      </w:r>
      <w:r>
        <w:rPr>
          <w:rFonts w:asciiTheme="minorEastAsia" w:hAnsiTheme="minorEastAsia" w:eastAsiaTheme="minorEastAsia"/>
          <w:sz w:val="28"/>
          <w:szCs w:val="28"/>
        </w:rPr>
        <w:t>下车，</w:t>
      </w:r>
      <w:r>
        <w:rPr>
          <w:rFonts w:hint="eastAsia" w:asciiTheme="minorEastAsia" w:hAnsiTheme="minorEastAsia" w:eastAsiaTheme="minorEastAsia"/>
          <w:sz w:val="28"/>
          <w:szCs w:val="28"/>
        </w:rPr>
        <w:t>沿兴业路——海秀路——金科路</w:t>
      </w:r>
      <w:r>
        <w:rPr>
          <w:rFonts w:asciiTheme="minorEastAsia" w:hAnsiTheme="minorEastAsia" w:eastAsiaTheme="minorEastAsia"/>
          <w:sz w:val="28"/>
          <w:szCs w:val="28"/>
        </w:rPr>
        <w:t>步行约</w:t>
      </w:r>
      <w:r>
        <w:rPr>
          <w:rFonts w:hint="eastAsia" w:asciiTheme="minorEastAsia" w:hAnsiTheme="minorEastAsia" w:eastAsiaTheme="minorEastAsia"/>
          <w:sz w:val="28"/>
          <w:szCs w:val="28"/>
        </w:rPr>
        <w:t>57</w:t>
      </w:r>
      <w:r>
        <w:rPr>
          <w:rFonts w:asciiTheme="minorEastAsia" w:hAnsiTheme="minorEastAsia" w:eastAsiaTheme="minorEastAsia"/>
          <w:sz w:val="28"/>
          <w:szCs w:val="28"/>
        </w:rPr>
        <w:t>0米至看房现场。</w:t>
      </w:r>
    </w:p>
    <w:p>
      <w:pPr>
        <w:pStyle w:val="3"/>
        <w:spacing w:line="360" w:lineRule="auto"/>
        <w:ind w:left="102" w:right="408"/>
        <w:jc w:val="center"/>
        <w:rPr>
          <w:rFonts w:asciiTheme="minorEastAsia" w:hAnsiTheme="minorEastAsia" w:eastAsiaTheme="minorEastAsia"/>
          <w:sz w:val="28"/>
          <w:szCs w:val="28"/>
        </w:rPr>
      </w:pPr>
      <w:r>
        <w:drawing>
          <wp:inline distT="0" distB="0" distL="0" distR="0">
            <wp:extent cx="5657850" cy="2524760"/>
            <wp:effectExtent l="0" t="0" r="0" b="8890"/>
            <wp:docPr id="2030680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6805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left="102" w:right="408"/>
        <w:rPr>
          <w:rFonts w:asciiTheme="minorEastAsia" w:hAnsiTheme="minorEastAsia" w:eastAsiaTheme="minorEastAsia"/>
          <w:sz w:val="28"/>
          <w:szCs w:val="28"/>
        </w:rPr>
      </w:pPr>
    </w:p>
    <w:p>
      <w:pPr>
        <w:pStyle w:val="3"/>
        <w:spacing w:line="360" w:lineRule="auto"/>
        <w:ind w:left="102" w:right="408"/>
        <w:rPr>
          <w:rFonts w:asciiTheme="minorEastAsia" w:hAnsiTheme="minorEastAsia" w:eastAsiaTheme="minorEastAsia"/>
          <w:sz w:val="28"/>
          <w:szCs w:val="28"/>
        </w:rPr>
      </w:pPr>
    </w:p>
    <w:p>
      <w:pPr>
        <w:pStyle w:val="3"/>
        <w:spacing w:line="360" w:lineRule="auto"/>
        <w:ind w:left="102" w:right="408"/>
        <w:rPr>
          <w:rFonts w:hint="eastAsia" w:asciiTheme="minorEastAsia" w:hAnsiTheme="minorEastAsia" w:eastAsiaTheme="minorEastAsia"/>
          <w:sz w:val="28"/>
          <w:szCs w:val="28"/>
        </w:rPr>
      </w:pPr>
    </w:p>
    <w:p>
      <w:pPr>
        <w:pStyle w:val="3"/>
        <w:spacing w:before="0" w:line="560" w:lineRule="exact"/>
        <w:ind w:left="0" w:firstLine="562" w:firstLineChars="200"/>
        <w:jc w:val="both"/>
        <w:rPr>
          <w:rFonts w:asciiTheme="minorEastAsia" w:hAnsiTheme="minorEastAsia" w:eastAsia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bCs/>
          <w:sz w:val="28"/>
          <w:szCs w:val="28"/>
        </w:rPr>
        <w:t>（三）自驾或乘车路线（注：现场不提供停车位，建议地铁或公交出行）</w:t>
      </w:r>
    </w:p>
    <w:p>
      <w:pPr>
        <w:spacing w:line="560" w:lineRule="exact"/>
        <w:ind w:firstLine="560" w:firstLineChars="200"/>
        <w:jc w:val="both"/>
        <w:rPr>
          <w:rFonts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导航搜索“瑞璟湾居”，根据导视到达临时接待中心。</w:t>
      </w:r>
    </w:p>
    <w:p>
      <w:pPr>
        <w:pStyle w:val="3"/>
        <w:spacing w:before="0" w:line="560" w:lineRule="exact"/>
        <w:ind w:left="0" w:firstLine="562" w:firstLineChars="200"/>
        <w:jc w:val="both"/>
        <w:rPr>
          <w:rFonts w:asciiTheme="minorEastAsia" w:hAnsiTheme="minorEastAsia" w:eastAsia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bCs/>
          <w:sz w:val="28"/>
          <w:szCs w:val="28"/>
        </w:rPr>
        <w:t>二、交通区位图</w:t>
      </w:r>
    </w:p>
    <w:p>
      <w:pPr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657850" cy="3182620"/>
            <wp:effectExtent l="0" t="0" r="0" b="0"/>
            <wp:docPr id="14302066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20665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sz w:val="28"/>
          <w:szCs w:val="28"/>
        </w:rPr>
      </w:pPr>
    </w:p>
    <w:p>
      <w:pPr>
        <w:spacing w:line="360" w:lineRule="auto"/>
        <w:ind w:firstLine="560" w:firstLineChars="200"/>
        <w:jc w:val="both"/>
        <w:rPr>
          <w:rFonts w:asciiTheme="minorEastAsia" w:hAnsiTheme="minorEastAsia" w:eastAsiaTheme="minorEastAsia"/>
          <w:bCs/>
          <w:sz w:val="28"/>
          <w:szCs w:val="28"/>
        </w:rPr>
      </w:pPr>
      <w:r>
        <w:rPr>
          <w:rFonts w:hint="eastAsia" w:asciiTheme="minorEastAsia" w:hAnsiTheme="minorEastAsia" w:eastAsiaTheme="minorEastAsia"/>
          <w:bCs/>
          <w:sz w:val="28"/>
          <w:szCs w:val="28"/>
        </w:rPr>
        <w:t>（本区位图所标示的交通线路、教育设施、市政公建、生态景观等旨在提供参考，不排除因政府规划、政府规定及开发商未能控制的原因发生变化，不代表开发商对此作出要约或承诺。区位图制作时间为2</w:t>
      </w:r>
      <w:r>
        <w:rPr>
          <w:rFonts w:asciiTheme="minorEastAsia" w:hAnsiTheme="minorEastAsia" w:eastAsiaTheme="minorEastAsia"/>
          <w:bCs/>
          <w:sz w:val="28"/>
          <w:szCs w:val="28"/>
        </w:rPr>
        <w:t>02</w:t>
      </w:r>
      <w:r>
        <w:rPr>
          <w:rFonts w:hint="eastAsia" w:asciiTheme="minorEastAsia" w:hAnsiTheme="minorEastAsia" w:eastAsiaTheme="minorEastAsia"/>
          <w:bCs/>
          <w:sz w:val="28"/>
          <w:szCs w:val="28"/>
        </w:rPr>
        <w:t>4年7月。）</w:t>
      </w:r>
    </w:p>
    <w:p>
      <w:pPr>
        <w:pStyle w:val="3"/>
        <w:spacing w:before="0" w:line="560" w:lineRule="exact"/>
        <w:ind w:left="0" w:firstLine="562" w:firstLineChars="200"/>
        <w:jc w:val="both"/>
        <w:rPr>
          <w:rFonts w:asciiTheme="minorEastAsia" w:hAnsiTheme="minorEastAsia" w:eastAsia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bCs/>
          <w:sz w:val="28"/>
          <w:szCs w:val="28"/>
          <w:lang w:val="en-US"/>
        </w:rPr>
        <w:t>三</w:t>
      </w:r>
      <w:r>
        <w:rPr>
          <w:rFonts w:asciiTheme="minorEastAsia" w:hAnsiTheme="minorEastAsia" w:eastAsiaTheme="minorEastAsia"/>
          <w:b/>
          <w:bCs/>
          <w:sz w:val="28"/>
          <w:szCs w:val="28"/>
        </w:rPr>
        <w:t>、注意事项</w:t>
      </w:r>
    </w:p>
    <w:p>
      <w:pPr>
        <w:spacing w:line="560" w:lineRule="exact"/>
        <w:ind w:firstLine="560" w:firstLineChars="200"/>
        <w:jc w:val="both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（一）看房家庭须按约定的时间，凭申请人身份证、预约看房凭证参加看房活动。</w:t>
      </w:r>
    </w:p>
    <w:p>
      <w:pPr>
        <w:spacing w:line="560" w:lineRule="exact"/>
        <w:ind w:firstLine="560" w:firstLineChars="200"/>
        <w:jc w:val="both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（二）考虑到看房现场接待能力有限，为了营造顺畅、良好的看房环境，请每个看房家庭最多安排两人现场看房。从安全角度考虑，请看房家庭尽量不要携带老人、儿童。</w:t>
      </w:r>
    </w:p>
    <w:p>
      <w:pPr>
        <w:spacing w:line="560" w:lineRule="exact"/>
        <w:ind w:firstLine="560" w:firstLineChars="200"/>
        <w:jc w:val="both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（三）为了保证看房家庭人身安全，请遵循现场工作人员统一安排，不要在看房现场随意走动，以免发生意外。</w:t>
      </w:r>
    </w:p>
    <w:p>
      <w:pPr>
        <w:spacing w:line="560" w:lineRule="exact"/>
        <w:ind w:firstLine="560" w:firstLineChars="200"/>
        <w:jc w:val="both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（四）看房现场无停车位提供</w:t>
      </w:r>
      <w:r>
        <w:rPr>
          <w:rFonts w:asciiTheme="minorEastAsia" w:hAnsiTheme="minorEastAsia" w:eastAsiaTheme="minorEastAsia"/>
          <w:sz w:val="28"/>
          <w:szCs w:val="28"/>
        </w:rPr>
        <w:t>，</w:t>
      </w:r>
      <w:r>
        <w:rPr>
          <w:rFonts w:hint="eastAsia" w:asciiTheme="minorEastAsia" w:hAnsiTheme="minorEastAsia" w:eastAsiaTheme="minorEastAsia"/>
          <w:sz w:val="28"/>
          <w:szCs w:val="28"/>
        </w:rPr>
        <w:t>请看房家庭尽量公交出行</w:t>
      </w:r>
      <w:r>
        <w:rPr>
          <w:rFonts w:asciiTheme="minorEastAsia" w:hAnsiTheme="minorEastAsia" w:eastAsiaTheme="minorEastAsia"/>
          <w:sz w:val="28"/>
          <w:szCs w:val="28"/>
        </w:rPr>
        <w:t>。</w:t>
      </w:r>
    </w:p>
    <w:p>
      <w:pPr>
        <w:spacing w:line="560" w:lineRule="exact"/>
        <w:ind w:firstLine="560" w:firstLineChars="200"/>
        <w:jc w:val="both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（五）上述交通指引均来自百度地图查询结果，仅供参考，请结合自身情况合理安排出行路线。</w:t>
      </w:r>
    </w:p>
    <w:p>
      <w:pPr>
        <w:spacing w:line="560" w:lineRule="exact"/>
        <w:ind w:firstLine="560" w:firstLineChars="200"/>
        <w:jc w:val="both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如有任何疑问，欢迎来电咨询：</w:t>
      </w:r>
      <w:r>
        <w:rPr>
          <w:rFonts w:asciiTheme="minorEastAsia" w:hAnsiTheme="minorEastAsia" w:eastAsiaTheme="minorEastAsia"/>
          <w:sz w:val="28"/>
          <w:szCs w:val="28"/>
        </w:rPr>
        <w:t xml:space="preserve"> </w:t>
      </w:r>
    </w:p>
    <w:p>
      <w:pPr>
        <w:spacing w:line="560" w:lineRule="exact"/>
        <w:ind w:firstLine="560" w:firstLineChars="200"/>
        <w:jc w:val="both"/>
        <w:rPr>
          <w:rFonts w:asciiTheme="minorEastAsia" w:hAnsiTheme="minorEastAsia" w:eastAsiaTheme="minorEastAsia"/>
          <w:sz w:val="28"/>
          <w:szCs w:val="28"/>
        </w:rPr>
      </w:pPr>
    </w:p>
    <w:p>
      <w:pPr>
        <w:spacing w:line="560" w:lineRule="exact"/>
        <w:ind w:firstLine="560" w:firstLineChars="200"/>
        <w:jc w:val="right"/>
        <w:rPr>
          <w:rFonts w:asciiTheme="minorEastAsia" w:hAnsiTheme="minorEastAsia" w:eastAsiaTheme="minorEastAsia"/>
          <w:sz w:val="28"/>
          <w:szCs w:val="28"/>
        </w:rPr>
      </w:pPr>
      <w:bookmarkStart w:id="1" w:name="_Hlk167272194"/>
      <w:r>
        <w:rPr>
          <w:rFonts w:hint="eastAsia" w:asciiTheme="minorEastAsia" w:hAnsiTheme="minorEastAsia" w:eastAsiaTheme="minorEastAsia"/>
          <w:sz w:val="28"/>
          <w:szCs w:val="28"/>
        </w:rPr>
        <w:t>深圳市瑞伦房地产开发有限公司</w:t>
      </w:r>
      <w:bookmarkEnd w:id="1"/>
      <w:r>
        <w:rPr>
          <w:rFonts w:hint="eastAsia" w:asciiTheme="minorEastAsia" w:hAnsiTheme="minorEastAsia" w:eastAsiaTheme="minorEastAsia"/>
          <w:sz w:val="28"/>
          <w:szCs w:val="28"/>
        </w:rPr>
        <w:t xml:space="preserve"> </w:t>
      </w:r>
    </w:p>
    <w:p>
      <w:pPr>
        <w:spacing w:line="560" w:lineRule="exact"/>
        <w:ind w:firstLine="560" w:firstLineChars="200"/>
        <w:jc w:val="right"/>
        <w:rPr>
          <w:rFonts w:asciiTheme="minorEastAsia" w:hAnsiTheme="minorEastAsia" w:eastAsia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2024年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9</w:t>
      </w:r>
      <w:r>
        <w:rPr>
          <w:rFonts w:hint="eastAsia" w:asciiTheme="minorEastAsia" w:hAnsiTheme="minorEastAsia" w:eastAsiaTheme="minorEastAsia"/>
          <w:sz w:val="28"/>
          <w:szCs w:val="28"/>
        </w:rPr>
        <w:t>月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20</w:t>
      </w:r>
      <w:r>
        <w:rPr>
          <w:rFonts w:hint="eastAsia" w:asciiTheme="minorEastAsia" w:hAnsiTheme="minorEastAsia" w:eastAsiaTheme="minorEastAsia"/>
          <w:sz w:val="28"/>
          <w:szCs w:val="28"/>
          <w:lang w:val="en-US"/>
        </w:rPr>
        <w:t>日</w:t>
      </w:r>
    </w:p>
    <w:p>
      <w:pPr>
        <w:spacing w:line="560" w:lineRule="exact"/>
        <w:ind w:firstLine="560" w:firstLineChars="200"/>
        <w:jc w:val="right"/>
        <w:rPr>
          <w:rFonts w:asciiTheme="minorEastAsia" w:hAnsiTheme="minorEastAsia" w:eastAsiaTheme="minorEastAsia"/>
          <w:sz w:val="28"/>
          <w:szCs w:val="28"/>
        </w:rPr>
      </w:pPr>
    </w:p>
    <w:p>
      <w:pPr>
        <w:spacing w:line="560" w:lineRule="exact"/>
        <w:ind w:right="300" w:firstLine="560" w:firstLineChars="200"/>
        <w:jc w:val="right"/>
        <w:rPr>
          <w:rFonts w:asciiTheme="minorEastAsia" w:hAnsiTheme="minorEastAsia" w:eastAsiaTheme="minorEastAsia"/>
          <w:sz w:val="28"/>
          <w:szCs w:val="28"/>
        </w:rPr>
      </w:pPr>
    </w:p>
    <w:p>
      <w:pPr>
        <w:jc w:val="center"/>
        <w:rPr>
          <w:rFonts w:hint="eastAsia" w:asciiTheme="minorEastAsia" w:hAnsiTheme="minorEastAsia" w:eastAsia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/>
          <w:sz w:val="28"/>
          <w:szCs w:val="28"/>
          <w:lang w:val="en-US"/>
        </w:rPr>
        <w:drawing>
          <wp:inline distT="0" distB="0" distL="114300" distR="114300">
            <wp:extent cx="1943735" cy="1943735"/>
            <wp:effectExtent l="0" t="0" r="18415" b="18415"/>
            <wp:docPr id="1" name="图片 1" descr="bai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aidu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  <w:lang w:val="en-US"/>
        </w:rPr>
        <w:t>瑞璟湾居</w:t>
      </w:r>
      <w:r>
        <w:rPr>
          <w:rFonts w:hint="eastAsia" w:asciiTheme="minorEastAsia" w:hAnsiTheme="minorEastAsia" w:eastAsiaTheme="minorEastAsia"/>
          <w:sz w:val="28"/>
          <w:szCs w:val="28"/>
        </w:rPr>
        <w:t>看房现场定位二维码（</w:t>
      </w:r>
      <w:r>
        <w:rPr>
          <w:rFonts w:hint="eastAsia" w:asciiTheme="minorEastAsia" w:hAnsiTheme="minorEastAsia" w:eastAsiaTheme="minorEastAsia"/>
          <w:sz w:val="28"/>
          <w:szCs w:val="28"/>
          <w:lang w:val="en-US"/>
        </w:rPr>
        <w:t>百度地图</w:t>
      </w:r>
      <w:r>
        <w:rPr>
          <w:rFonts w:hint="eastAsia" w:asciiTheme="minorEastAsia" w:hAnsiTheme="minorEastAsia" w:eastAsiaTheme="minorEastAsia"/>
          <w:sz w:val="28"/>
          <w:szCs w:val="28"/>
        </w:rPr>
        <w:t>）</w:t>
      </w:r>
    </w:p>
    <w:p>
      <w:pPr>
        <w:widowControl/>
        <w:jc w:val="center"/>
        <w:rPr>
          <w:rFonts w:asciiTheme="minorEastAsia" w:hAnsiTheme="minorEastAsia" w:eastAsiaTheme="minorEastAsia"/>
          <w:sz w:val="28"/>
          <w:szCs w:val="28"/>
        </w:rPr>
      </w:pPr>
    </w:p>
    <w:p>
      <w:pPr>
        <w:widowControl/>
        <w:jc w:val="center"/>
        <w:rPr>
          <w:rFonts w:asciiTheme="minorEastAsia" w:hAnsiTheme="minorEastAsia" w:eastAsiaTheme="minorEastAsia"/>
          <w:sz w:val="28"/>
          <w:szCs w:val="28"/>
        </w:rPr>
      </w:pPr>
    </w:p>
    <w:p>
      <w:pPr>
        <w:jc w:val="center"/>
        <w:rPr>
          <w:rFonts w:hint="eastAsia" w:cs="宋体" w:asciiTheme="minorEastAsia" w:hAnsiTheme="minorEastAsia" w:eastAsiaTheme="minorEastAsia"/>
          <w:sz w:val="28"/>
          <w:szCs w:val="28"/>
          <w:lang w:eastAsia="zh-CN"/>
        </w:rPr>
      </w:pPr>
      <w:r>
        <w:rPr>
          <w:rFonts w:hint="eastAsia" w:cs="宋体" w:asciiTheme="minorEastAsia" w:hAnsiTheme="minorEastAsia" w:eastAsiaTheme="minorEastAsia"/>
          <w:sz w:val="28"/>
          <w:szCs w:val="28"/>
          <w:lang w:eastAsia="zh-CN"/>
        </w:rPr>
        <w:drawing>
          <wp:inline distT="0" distB="0" distL="114300" distR="114300">
            <wp:extent cx="1943735" cy="1943735"/>
            <wp:effectExtent l="0" t="0" r="18415" b="18415"/>
            <wp:docPr id="2" name="图片 2" descr="1_1024781752_171_85_3_912659747_1b2e7b79731e9217f5568fc70520b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_1024781752_171_85_3_912659747_1b2e7b79731e9217f5568fc70520b8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宋体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  <w:lang w:val="en-US"/>
        </w:rPr>
        <w:t>瑞璟湾居</w:t>
      </w:r>
      <w:r>
        <w:rPr>
          <w:rFonts w:hint="eastAsia" w:asciiTheme="minorEastAsia" w:hAnsiTheme="minorEastAsia" w:eastAsiaTheme="minorEastAsia"/>
          <w:sz w:val="28"/>
          <w:szCs w:val="28"/>
        </w:rPr>
        <w:t>看房现场定位二维码（高德地图）</w:t>
      </w:r>
    </w:p>
    <w:p>
      <w:pPr>
        <w:jc w:val="center"/>
        <w:rPr>
          <w:rFonts w:asciiTheme="minorEastAsia" w:hAnsiTheme="minorEastAsia" w:eastAsiaTheme="minorEastAsia"/>
          <w:sz w:val="28"/>
          <w:szCs w:val="28"/>
        </w:rPr>
      </w:pPr>
    </w:p>
    <w:sectPr>
      <w:headerReference r:id="rId3" w:type="default"/>
      <w:footerReference r:id="rId4" w:type="default"/>
      <w:pgSz w:w="11910" w:h="16840"/>
      <w:pgMar w:top="1600" w:right="1420" w:bottom="280" w:left="15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oNotDisplayPageBoundaries w:val="1"/>
  <w:bordersDoNotSurroundHeader w:val="1"/>
  <w:bordersDoNotSurroundFooter w:val="1"/>
  <w:trackRevisions w:val="1"/>
  <w:documentProtection w:enforcement="0"/>
  <w:defaultTabStop w:val="720"/>
  <w:drawingGridHorizontalSpacing w:val="110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QxMzJiNzIyYzUwZmFkOGVmMmJiYzViMjY5MTdkMjAifQ=="/>
  </w:docVars>
  <w:rsids>
    <w:rsidRoot w:val="006D23F9"/>
    <w:rsid w:val="00002951"/>
    <w:rsid w:val="00022E4E"/>
    <w:rsid w:val="00030051"/>
    <w:rsid w:val="000330B5"/>
    <w:rsid w:val="00045E86"/>
    <w:rsid w:val="0006118B"/>
    <w:rsid w:val="000A1A65"/>
    <w:rsid w:val="00114F1F"/>
    <w:rsid w:val="00116C1F"/>
    <w:rsid w:val="00132E3B"/>
    <w:rsid w:val="001676DD"/>
    <w:rsid w:val="0018240D"/>
    <w:rsid w:val="001B6B86"/>
    <w:rsid w:val="001D70DA"/>
    <w:rsid w:val="001F2535"/>
    <w:rsid w:val="00211B25"/>
    <w:rsid w:val="002174BA"/>
    <w:rsid w:val="00223F8D"/>
    <w:rsid w:val="00255E9A"/>
    <w:rsid w:val="00257336"/>
    <w:rsid w:val="0027181A"/>
    <w:rsid w:val="00274C6D"/>
    <w:rsid w:val="002C40B3"/>
    <w:rsid w:val="002D21E7"/>
    <w:rsid w:val="002D7ED1"/>
    <w:rsid w:val="002F5E2D"/>
    <w:rsid w:val="00321069"/>
    <w:rsid w:val="00342F6D"/>
    <w:rsid w:val="00363FEF"/>
    <w:rsid w:val="003716C8"/>
    <w:rsid w:val="0038207C"/>
    <w:rsid w:val="00382F08"/>
    <w:rsid w:val="003A50CF"/>
    <w:rsid w:val="003B1E60"/>
    <w:rsid w:val="003E0441"/>
    <w:rsid w:val="003E701B"/>
    <w:rsid w:val="00410BB8"/>
    <w:rsid w:val="00470DEA"/>
    <w:rsid w:val="004723AF"/>
    <w:rsid w:val="004979BB"/>
    <w:rsid w:val="004B5AB5"/>
    <w:rsid w:val="004F3B85"/>
    <w:rsid w:val="00507A0C"/>
    <w:rsid w:val="0052163D"/>
    <w:rsid w:val="00550E5C"/>
    <w:rsid w:val="00552B3A"/>
    <w:rsid w:val="0067151B"/>
    <w:rsid w:val="00675D62"/>
    <w:rsid w:val="006900F1"/>
    <w:rsid w:val="006A09C9"/>
    <w:rsid w:val="006A3E03"/>
    <w:rsid w:val="006D0C10"/>
    <w:rsid w:val="006D23F9"/>
    <w:rsid w:val="007140DA"/>
    <w:rsid w:val="007231C3"/>
    <w:rsid w:val="00730BCA"/>
    <w:rsid w:val="00765720"/>
    <w:rsid w:val="007B6B5F"/>
    <w:rsid w:val="007E7C37"/>
    <w:rsid w:val="00854204"/>
    <w:rsid w:val="00874DBD"/>
    <w:rsid w:val="00876F55"/>
    <w:rsid w:val="00893EF1"/>
    <w:rsid w:val="008B2A6A"/>
    <w:rsid w:val="008B2BF9"/>
    <w:rsid w:val="008E1F9F"/>
    <w:rsid w:val="008F0F21"/>
    <w:rsid w:val="008F4EC1"/>
    <w:rsid w:val="009023AE"/>
    <w:rsid w:val="009060D7"/>
    <w:rsid w:val="00926FED"/>
    <w:rsid w:val="00945CEE"/>
    <w:rsid w:val="00946BAC"/>
    <w:rsid w:val="009748F7"/>
    <w:rsid w:val="009D3639"/>
    <w:rsid w:val="00A22755"/>
    <w:rsid w:val="00A3251A"/>
    <w:rsid w:val="00A35417"/>
    <w:rsid w:val="00A42317"/>
    <w:rsid w:val="00A57C81"/>
    <w:rsid w:val="00A67C08"/>
    <w:rsid w:val="00AF55DD"/>
    <w:rsid w:val="00B25623"/>
    <w:rsid w:val="00B651F8"/>
    <w:rsid w:val="00B928E8"/>
    <w:rsid w:val="00B9307B"/>
    <w:rsid w:val="00BB3EBA"/>
    <w:rsid w:val="00BC4C71"/>
    <w:rsid w:val="00BF028F"/>
    <w:rsid w:val="00C023C7"/>
    <w:rsid w:val="00C06C23"/>
    <w:rsid w:val="00C143C6"/>
    <w:rsid w:val="00C14E3F"/>
    <w:rsid w:val="00C278FB"/>
    <w:rsid w:val="00C53AB3"/>
    <w:rsid w:val="00D12CC6"/>
    <w:rsid w:val="00D630A9"/>
    <w:rsid w:val="00D93B22"/>
    <w:rsid w:val="00D93BA2"/>
    <w:rsid w:val="00DA0BC4"/>
    <w:rsid w:val="00DB70B9"/>
    <w:rsid w:val="00DE495A"/>
    <w:rsid w:val="00E50E70"/>
    <w:rsid w:val="00E61B79"/>
    <w:rsid w:val="00E711E7"/>
    <w:rsid w:val="00EA5F6C"/>
    <w:rsid w:val="00EB1C20"/>
    <w:rsid w:val="00F06E94"/>
    <w:rsid w:val="00F855CE"/>
    <w:rsid w:val="00F95F84"/>
    <w:rsid w:val="018469EA"/>
    <w:rsid w:val="027C0F0B"/>
    <w:rsid w:val="07FFC50F"/>
    <w:rsid w:val="08075FA8"/>
    <w:rsid w:val="08B54A4A"/>
    <w:rsid w:val="094B67A2"/>
    <w:rsid w:val="10C43C3D"/>
    <w:rsid w:val="11A4130A"/>
    <w:rsid w:val="11C51F54"/>
    <w:rsid w:val="12A534DE"/>
    <w:rsid w:val="19247D07"/>
    <w:rsid w:val="19D61256"/>
    <w:rsid w:val="19E405BC"/>
    <w:rsid w:val="1A4062D5"/>
    <w:rsid w:val="1A4E4EBA"/>
    <w:rsid w:val="1AAD3A1D"/>
    <w:rsid w:val="1CAA2BD6"/>
    <w:rsid w:val="1ECC60B9"/>
    <w:rsid w:val="20B8579C"/>
    <w:rsid w:val="21BF5BA4"/>
    <w:rsid w:val="21E9488E"/>
    <w:rsid w:val="22DC4FDA"/>
    <w:rsid w:val="23E37DBF"/>
    <w:rsid w:val="25D047C9"/>
    <w:rsid w:val="268B3C0D"/>
    <w:rsid w:val="29335FEA"/>
    <w:rsid w:val="2B9729AA"/>
    <w:rsid w:val="30FB7C67"/>
    <w:rsid w:val="33853A7D"/>
    <w:rsid w:val="33907FF3"/>
    <w:rsid w:val="34FA1C97"/>
    <w:rsid w:val="35D80881"/>
    <w:rsid w:val="361D5846"/>
    <w:rsid w:val="36EEEEC3"/>
    <w:rsid w:val="39BD4514"/>
    <w:rsid w:val="3AE94FE6"/>
    <w:rsid w:val="3BB7106B"/>
    <w:rsid w:val="3F6019A4"/>
    <w:rsid w:val="40236302"/>
    <w:rsid w:val="409A11CA"/>
    <w:rsid w:val="413904B5"/>
    <w:rsid w:val="436D3191"/>
    <w:rsid w:val="43A157E6"/>
    <w:rsid w:val="4457098C"/>
    <w:rsid w:val="45540A8B"/>
    <w:rsid w:val="477B433D"/>
    <w:rsid w:val="49E968B4"/>
    <w:rsid w:val="4B416599"/>
    <w:rsid w:val="4B933509"/>
    <w:rsid w:val="4E975B26"/>
    <w:rsid w:val="4FEB3F4F"/>
    <w:rsid w:val="539668ED"/>
    <w:rsid w:val="54DF5183"/>
    <w:rsid w:val="54E85290"/>
    <w:rsid w:val="55890DA9"/>
    <w:rsid w:val="55B5F23A"/>
    <w:rsid w:val="589A5F81"/>
    <w:rsid w:val="5DD05191"/>
    <w:rsid w:val="5E4302CA"/>
    <w:rsid w:val="5EAA2CCB"/>
    <w:rsid w:val="5FDE4D14"/>
    <w:rsid w:val="61C65C04"/>
    <w:rsid w:val="63911317"/>
    <w:rsid w:val="63DE6165"/>
    <w:rsid w:val="63EC0681"/>
    <w:rsid w:val="64225A6A"/>
    <w:rsid w:val="6844250D"/>
    <w:rsid w:val="68F96A0A"/>
    <w:rsid w:val="6ACA3981"/>
    <w:rsid w:val="6AD12CF2"/>
    <w:rsid w:val="6AE7E5DD"/>
    <w:rsid w:val="6CF93170"/>
    <w:rsid w:val="6FF915FB"/>
    <w:rsid w:val="70563CE5"/>
    <w:rsid w:val="714A181D"/>
    <w:rsid w:val="76D909DA"/>
    <w:rsid w:val="77FF844E"/>
    <w:rsid w:val="7825635E"/>
    <w:rsid w:val="789F3387"/>
    <w:rsid w:val="79663D4B"/>
    <w:rsid w:val="7B0765E0"/>
    <w:rsid w:val="7C671271"/>
    <w:rsid w:val="7D2324B9"/>
    <w:rsid w:val="7F1030A6"/>
    <w:rsid w:val="DF8F0BED"/>
    <w:rsid w:val="DFFFBFFB"/>
    <w:rsid w:val="F76928CD"/>
    <w:rsid w:val="FDBD4B3E"/>
    <w:rsid w:val="FFFF2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10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9"/>
    <w:qFormat/>
    <w:uiPriority w:val="0"/>
  </w:style>
  <w:style w:type="paragraph" w:styleId="3">
    <w:name w:val="Body Text"/>
    <w:basedOn w:val="1"/>
    <w:qFormat/>
    <w:uiPriority w:val="1"/>
    <w:pPr>
      <w:spacing w:before="1"/>
      <w:ind w:left="100"/>
    </w:pPr>
    <w:rPr>
      <w:sz w:val="30"/>
      <w:szCs w:val="30"/>
    </w:rPr>
  </w:style>
  <w:style w:type="paragraph" w:styleId="4">
    <w:name w:val="Date"/>
    <w:basedOn w:val="1"/>
    <w:next w:val="1"/>
    <w:link w:val="18"/>
    <w:qFormat/>
    <w:uiPriority w:val="0"/>
    <w:pPr>
      <w:ind w:left="100" w:leftChars="2500"/>
    </w:pPr>
  </w:style>
  <w:style w:type="paragraph" w:styleId="5">
    <w:name w:val="footer"/>
    <w:basedOn w:val="1"/>
    <w:link w:val="17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6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</w:pPr>
    <w:rPr>
      <w:rFonts w:ascii="宋体" w:hAnsi="宋体" w:cs="宋体"/>
      <w:sz w:val="24"/>
    </w:rPr>
  </w:style>
  <w:style w:type="paragraph" w:styleId="8">
    <w:name w:val="annotation subject"/>
    <w:basedOn w:val="2"/>
    <w:next w:val="2"/>
    <w:link w:val="20"/>
    <w:qFormat/>
    <w:uiPriority w:val="0"/>
    <w:rPr>
      <w:b/>
      <w:bCs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styleId="12">
    <w:name w:val="annotation reference"/>
    <w:basedOn w:val="10"/>
    <w:qFormat/>
    <w:uiPriority w:val="0"/>
    <w:rPr>
      <w:sz w:val="21"/>
      <w:szCs w:val="21"/>
    </w:rPr>
  </w:style>
  <w:style w:type="table" w:customStyle="1" w:styleId="13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14">
    <w:name w:val="List Paragraph"/>
    <w:basedOn w:val="1"/>
    <w:qFormat/>
    <w:uiPriority w:val="1"/>
  </w:style>
  <w:style w:type="paragraph" w:customStyle="1" w:styleId="15">
    <w:name w:val="Table Paragraph"/>
    <w:basedOn w:val="1"/>
    <w:qFormat/>
    <w:uiPriority w:val="1"/>
  </w:style>
  <w:style w:type="character" w:customStyle="1" w:styleId="16">
    <w:name w:val="页眉 字符"/>
    <w:basedOn w:val="10"/>
    <w:link w:val="6"/>
    <w:qFormat/>
    <w:uiPriority w:val="99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7">
    <w:name w:val="页脚 字符"/>
    <w:basedOn w:val="10"/>
    <w:link w:val="5"/>
    <w:qFormat/>
    <w:uiPriority w:val="99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8">
    <w:name w:val="日期 字符"/>
    <w:basedOn w:val="10"/>
    <w:link w:val="4"/>
    <w:qFormat/>
    <w:uiPriority w:val="0"/>
    <w:rPr>
      <w:rFonts w:ascii="仿宋" w:hAnsi="仿宋" w:eastAsia="仿宋" w:cs="仿宋"/>
      <w:sz w:val="22"/>
      <w:szCs w:val="22"/>
      <w:lang w:val="zh-CN" w:bidi="zh-CN"/>
    </w:rPr>
  </w:style>
  <w:style w:type="character" w:customStyle="1" w:styleId="19">
    <w:name w:val="批注文字 字符"/>
    <w:basedOn w:val="10"/>
    <w:link w:val="2"/>
    <w:qFormat/>
    <w:uiPriority w:val="0"/>
    <w:rPr>
      <w:rFonts w:ascii="仿宋" w:hAnsi="仿宋" w:eastAsia="仿宋" w:cs="仿宋"/>
      <w:sz w:val="22"/>
      <w:szCs w:val="22"/>
      <w:lang w:val="zh-CN" w:bidi="zh-CN"/>
    </w:rPr>
  </w:style>
  <w:style w:type="character" w:customStyle="1" w:styleId="20">
    <w:name w:val="批注主题 字符"/>
    <w:basedOn w:val="19"/>
    <w:link w:val="8"/>
    <w:qFormat/>
    <w:uiPriority w:val="0"/>
    <w:rPr>
      <w:rFonts w:ascii="仿宋" w:hAnsi="仿宋" w:eastAsia="仿宋" w:cs="仿宋"/>
      <w:b/>
      <w:bCs/>
      <w:sz w:val="22"/>
      <w:szCs w:val="2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878</Words>
  <Characters>919</Characters>
  <Lines>6</Lines>
  <Paragraphs>1</Paragraphs>
  <TotalTime>1</TotalTime>
  <ScaleCrop>false</ScaleCrop>
  <LinksUpToDate>false</LinksUpToDate>
  <CharactersWithSpaces>925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2023-05-20T11:39:00Z</dcterms:created>
  <dc:creator>Administrator.DESKTOP-UBJIL0S</dc:creator>
  <cp:lastModifiedBy>Administrator</cp:lastModifiedBy>
  <dcterms:modified xsi:type="dcterms:W3CDTF">2024-09-20T06:28:36Z</dcterms:modified>
  <dc:title>瑞璟湾居项目看房交通指引和注意事项</dc:title>
  <cp:revision>70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2021-07-12T00:00:00Z</vt:filetime>
  </property>
  <property fmtid="{D5CDD505-2E9C-101B-9397-08002B2CF9AE}" pid="5" name="KSOProductBuildVer">
    <vt:lpwstr>2052-11.8.2.8361</vt:lpwstr>
  </property>
  <property fmtid="{D5CDD505-2E9C-101B-9397-08002B2CF9AE}" pid="6" name="ICV">
    <vt:lpwstr>1391BC5C24E54384B1A89F0DCB09696D</vt:lpwstr>
  </property>
</Properties>
</file>