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63C9D">
      <w:pPr>
        <w:tabs>
          <w:tab w:val="left" w:pos="142"/>
        </w:tabs>
        <w:snapToGrid w:val="0"/>
        <w:spacing w:line="360" w:lineRule="auto"/>
        <w:ind w:left="284" w:right="-57" w:rightChars="-27"/>
        <w:rPr>
          <w:rFonts w:ascii="Arial" w:hAnsi="Arial" w:cs="Arial"/>
          <w:kern w:val="0"/>
          <w:sz w:val="20"/>
          <w:szCs w:val="20"/>
        </w:rPr>
      </w:pPr>
    </w:p>
    <w:p w14:paraId="4621B423">
      <w:pPr>
        <w:tabs>
          <w:tab w:val="left" w:pos="142"/>
        </w:tabs>
        <w:snapToGrid w:val="0"/>
        <w:spacing w:line="360" w:lineRule="auto"/>
        <w:ind w:left="284" w:right="-57" w:rightChars="-27"/>
        <w:rPr>
          <w:rFonts w:hint="eastAsia" w:ascii="隶书" w:hAnsi="华文中宋" w:eastAsia="隶书"/>
          <w:sz w:val="84"/>
          <w:szCs w:val="84"/>
        </w:rPr>
      </w:pPr>
      <w:r>
        <w:rPr>
          <w:rFonts w:ascii="新宋体" w:hAnsi="新宋体" w:eastAsia="新宋体"/>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hint="eastAsia" w:ascii="隶书" w:hAnsi="华文中宋" w:eastAsia="隶书"/>
          <w:sz w:val="84"/>
          <w:szCs w:val="84"/>
        </w:rPr>
        <w:t>高效 规范 廉洁</w:t>
      </w:r>
    </w:p>
    <w:p w14:paraId="4378B808">
      <w:pPr>
        <w:rPr>
          <w:rFonts w:ascii="Calibri" w:hAnsi="Calibri"/>
          <w:szCs w:val="22"/>
        </w:rPr>
      </w:pPr>
    </w:p>
    <w:p w14:paraId="7269327A">
      <w:pPr>
        <w:rPr>
          <w:rFonts w:ascii="Calibri" w:hAnsi="Calibri"/>
          <w:szCs w:val="22"/>
        </w:rPr>
      </w:pPr>
    </w:p>
    <w:p w14:paraId="196F79EE">
      <w:pPr>
        <w:tabs>
          <w:tab w:val="left" w:pos="142"/>
        </w:tabs>
        <w:snapToGrid w:val="0"/>
        <w:spacing w:line="360" w:lineRule="auto"/>
        <w:ind w:left="1" w:right="-57" w:rightChars="-27"/>
        <w:jc w:val="center"/>
        <w:rPr>
          <w:rFonts w:ascii="华文中宋" w:hAnsi="华文中宋" w:eastAsia="华文中宋"/>
          <w:sz w:val="72"/>
          <w:szCs w:val="72"/>
        </w:rPr>
      </w:pPr>
      <w:r>
        <w:rPr>
          <w:rFonts w:hint="eastAsia" w:ascii="华文中宋" w:hAnsi="华文中宋" w:eastAsia="华文中宋"/>
          <w:sz w:val="72"/>
          <w:szCs w:val="72"/>
        </w:rPr>
        <w:t xml:space="preserve"> 政府采购文件</w:t>
      </w:r>
    </w:p>
    <w:p w14:paraId="52B7817B">
      <w:pPr>
        <w:spacing w:line="360" w:lineRule="auto"/>
        <w:ind w:firstLine="480" w:firstLineChars="200"/>
        <w:rPr>
          <w:kern w:val="0"/>
          <w:sz w:val="24"/>
        </w:rPr>
      </w:pPr>
      <w:bookmarkStart w:id="0" w:name="_Hlk520380463"/>
    </w:p>
    <w:p w14:paraId="2EF17741">
      <w:pPr>
        <w:adjustRightInd w:val="0"/>
        <w:snapToGrid w:val="0"/>
        <w:spacing w:line="600" w:lineRule="auto"/>
        <w:ind w:left="1600" w:hanging="1600" w:hangingChars="500"/>
        <w:jc w:val="left"/>
        <w:rPr>
          <w:rFonts w:hint="eastAsia" w:ascii="华文中宋" w:hAnsi="华文中宋" w:eastAsia="华文中宋"/>
          <w:sz w:val="32"/>
          <w:szCs w:val="32"/>
          <w:lang w:eastAsia="zh-CN"/>
        </w:rPr>
      </w:pPr>
      <w:r>
        <w:rPr>
          <w:rFonts w:hint="eastAsia" w:ascii="华文中宋" w:hAnsi="华文中宋" w:eastAsia="华文中宋"/>
          <w:sz w:val="32"/>
          <w:szCs w:val="32"/>
        </w:rPr>
        <w:t>项目名称：</w:t>
      </w:r>
      <w:r>
        <w:rPr>
          <w:rFonts w:hint="eastAsia" w:ascii="华文中宋" w:hAnsi="华文中宋" w:eastAsia="华文中宋"/>
          <w:sz w:val="32"/>
          <w:szCs w:val="32"/>
          <w:lang w:eastAsia="zh-CN"/>
        </w:rPr>
        <w:t>深圳湾超级总部基地标杆城区建设标准和实施路径指引</w:t>
      </w:r>
    </w:p>
    <w:p w14:paraId="7A9F72F7">
      <w:pPr>
        <w:adjustRightInd w:val="0"/>
        <w:snapToGrid w:val="0"/>
        <w:spacing w:line="600" w:lineRule="auto"/>
        <w:ind w:left="1600" w:hanging="1600" w:hangingChars="500"/>
        <w:jc w:val="left"/>
        <w:rPr>
          <w:rFonts w:hint="eastAsia" w:ascii="华文中宋" w:hAnsi="华文中宋" w:eastAsia="华文中宋"/>
          <w:sz w:val="32"/>
          <w:szCs w:val="32"/>
          <w:lang w:eastAsia="zh-CN"/>
        </w:rPr>
      </w:pPr>
      <w:r>
        <w:rPr>
          <w:rFonts w:hint="eastAsia" w:ascii="华文中宋" w:hAnsi="华文中宋" w:eastAsia="华文中宋"/>
          <w:sz w:val="32"/>
          <w:szCs w:val="32"/>
        </w:rPr>
        <w:t>项目编号：</w:t>
      </w:r>
      <w:r>
        <w:rPr>
          <w:rFonts w:hint="eastAsia" w:ascii="华文中宋" w:hAnsi="华文中宋" w:eastAsia="华文中宋"/>
          <w:sz w:val="32"/>
          <w:szCs w:val="32"/>
          <w:lang w:eastAsia="zh-CN"/>
        </w:rPr>
        <w:t>RNX2024215ZC-ZJJ</w:t>
      </w:r>
    </w:p>
    <w:p w14:paraId="4F06950A">
      <w:pPr>
        <w:adjustRightInd w:val="0"/>
        <w:snapToGrid w:val="0"/>
        <w:spacing w:line="600" w:lineRule="auto"/>
        <w:ind w:left="1600" w:hanging="1600" w:hangingChars="500"/>
        <w:jc w:val="left"/>
        <w:rPr>
          <w:rFonts w:ascii="华文中宋" w:hAnsi="华文中宋" w:eastAsia="华文中宋"/>
          <w:sz w:val="32"/>
          <w:szCs w:val="32"/>
        </w:rPr>
      </w:pPr>
      <w:r>
        <w:rPr>
          <w:rFonts w:hint="eastAsia" w:ascii="华文中宋" w:hAnsi="华文中宋" w:eastAsia="华文中宋"/>
          <w:sz w:val="32"/>
          <w:szCs w:val="32"/>
        </w:rPr>
        <w:t>招标方式：公开招标</w:t>
      </w:r>
    </w:p>
    <w:p w14:paraId="2D68294D">
      <w:pPr>
        <w:adjustRightInd w:val="0"/>
        <w:snapToGrid w:val="0"/>
        <w:spacing w:line="600" w:lineRule="auto"/>
        <w:ind w:left="1600" w:hanging="1600" w:hangingChars="500"/>
        <w:jc w:val="left"/>
        <w:rPr>
          <w:rFonts w:ascii="华文中宋" w:hAnsi="华文中宋" w:eastAsia="华文中宋"/>
          <w:sz w:val="32"/>
          <w:szCs w:val="32"/>
        </w:rPr>
      </w:pPr>
      <w:r>
        <w:rPr>
          <w:rFonts w:hint="eastAsia" w:ascii="华文中宋" w:hAnsi="华文中宋" w:eastAsia="华文中宋"/>
          <w:sz w:val="32"/>
          <w:szCs w:val="32"/>
        </w:rPr>
        <w:t>采购人名称：深圳市住房和建设局</w:t>
      </w:r>
    </w:p>
    <w:bookmarkEnd w:id="0"/>
    <w:p w14:paraId="6A911299">
      <w:pPr>
        <w:rPr>
          <w:rFonts w:ascii="Calibri" w:hAnsi="Calibri"/>
          <w:szCs w:val="22"/>
        </w:rPr>
      </w:pPr>
    </w:p>
    <w:p w14:paraId="0C450CB6">
      <w:pPr>
        <w:rPr>
          <w:rFonts w:ascii="Calibri" w:hAnsi="Calibri"/>
          <w:szCs w:val="22"/>
        </w:rPr>
      </w:pPr>
    </w:p>
    <w:p w14:paraId="3C8C04F1">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深圳市瑞凝信招标咨询有限公司</w:t>
      </w:r>
    </w:p>
    <w:p w14:paraId="15CA73E3">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二〇二四年</w:t>
      </w:r>
    </w:p>
    <w:p w14:paraId="18F85D80">
      <w:pPr>
        <w:pStyle w:val="4"/>
      </w:pPr>
      <w:r>
        <w:rPr>
          <w:rFonts w:hint="eastAsia"/>
        </w:rPr>
        <w:t>警示条款</w:t>
      </w:r>
    </w:p>
    <w:p w14:paraId="1570B889">
      <w:pPr>
        <w:spacing w:line="276" w:lineRule="auto"/>
        <w:ind w:firstLine="424" w:firstLineChars="177"/>
        <w:rPr>
          <w:rFonts w:ascii="新宋体" w:hAnsi="新宋体" w:eastAsia="新宋体"/>
          <w:sz w:val="24"/>
        </w:rPr>
      </w:pPr>
      <w:r>
        <w:rPr>
          <w:rFonts w:hint="eastAsia" w:ascii="新宋体" w:hAnsi="新宋体" w:eastAsia="新宋体"/>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4B22634">
      <w:pPr>
        <w:spacing w:line="276" w:lineRule="auto"/>
        <w:ind w:firstLine="480" w:firstLineChars="200"/>
        <w:rPr>
          <w:rFonts w:ascii="新宋体" w:hAnsi="新宋体" w:eastAsia="新宋体"/>
          <w:sz w:val="24"/>
        </w:rPr>
      </w:pPr>
      <w:r>
        <w:rPr>
          <w:rFonts w:hint="eastAsia" w:ascii="新宋体" w:hAnsi="新宋体" w:eastAsia="新宋体"/>
          <w:sz w:val="24"/>
        </w:rPr>
        <w:t>（一）在采购活动中应当回避而未回避的；</w:t>
      </w:r>
    </w:p>
    <w:p w14:paraId="32AF1235">
      <w:pPr>
        <w:spacing w:line="276" w:lineRule="auto"/>
        <w:ind w:firstLine="480" w:firstLineChars="200"/>
        <w:rPr>
          <w:rFonts w:ascii="新宋体" w:hAnsi="新宋体" w:eastAsia="新宋体"/>
          <w:sz w:val="24"/>
        </w:rPr>
      </w:pPr>
      <w:r>
        <w:rPr>
          <w:rFonts w:hint="eastAsia" w:ascii="新宋体" w:hAnsi="新宋体" w:eastAsia="新宋体"/>
          <w:sz w:val="24"/>
        </w:rPr>
        <w:t>（二）未按本条例规定签订、履行采购合同，造成严重后果的；</w:t>
      </w:r>
    </w:p>
    <w:p w14:paraId="6D02CB34">
      <w:pPr>
        <w:spacing w:line="276" w:lineRule="auto"/>
        <w:ind w:firstLine="480" w:firstLineChars="200"/>
        <w:rPr>
          <w:rFonts w:ascii="新宋体" w:hAnsi="新宋体" w:eastAsia="新宋体"/>
          <w:sz w:val="24"/>
        </w:rPr>
      </w:pPr>
      <w:r>
        <w:rPr>
          <w:rFonts w:hint="eastAsia" w:ascii="新宋体" w:hAnsi="新宋体" w:eastAsia="新宋体"/>
          <w:sz w:val="24"/>
        </w:rPr>
        <w:t>（三）隐瞒真实情况，提供虚假资料的；</w:t>
      </w:r>
    </w:p>
    <w:p w14:paraId="019139C2">
      <w:pPr>
        <w:spacing w:line="276" w:lineRule="auto"/>
        <w:ind w:firstLine="480" w:firstLineChars="200"/>
        <w:rPr>
          <w:rFonts w:ascii="新宋体" w:hAnsi="新宋体" w:eastAsia="新宋体"/>
          <w:sz w:val="24"/>
        </w:rPr>
      </w:pPr>
      <w:r>
        <w:rPr>
          <w:rFonts w:hint="eastAsia" w:ascii="新宋体" w:hAnsi="新宋体" w:eastAsia="新宋体"/>
          <w:sz w:val="24"/>
        </w:rPr>
        <w:t>（四）以非法手段排斥其他供应商参与竞争的；</w:t>
      </w:r>
    </w:p>
    <w:p w14:paraId="5BB64C34">
      <w:pPr>
        <w:spacing w:line="276" w:lineRule="auto"/>
        <w:ind w:firstLine="480" w:firstLineChars="200"/>
        <w:rPr>
          <w:rFonts w:ascii="新宋体" w:hAnsi="新宋体" w:eastAsia="新宋体"/>
          <w:sz w:val="24"/>
        </w:rPr>
      </w:pPr>
      <w:r>
        <w:rPr>
          <w:rFonts w:hint="eastAsia" w:ascii="新宋体" w:hAnsi="新宋体" w:eastAsia="新宋体"/>
          <w:sz w:val="24"/>
        </w:rPr>
        <w:t>（五）与其他采购参加人串通投标的；</w:t>
      </w:r>
    </w:p>
    <w:p w14:paraId="09289E27">
      <w:pPr>
        <w:spacing w:line="276" w:lineRule="auto"/>
        <w:ind w:firstLine="480" w:firstLineChars="200"/>
        <w:rPr>
          <w:rFonts w:ascii="新宋体" w:hAnsi="新宋体" w:eastAsia="新宋体"/>
          <w:sz w:val="24"/>
        </w:rPr>
      </w:pPr>
      <w:r>
        <w:rPr>
          <w:rFonts w:hint="eastAsia" w:ascii="新宋体" w:hAnsi="新宋体" w:eastAsia="新宋体"/>
          <w:sz w:val="24"/>
        </w:rPr>
        <w:t>（六）恶意投诉的；</w:t>
      </w:r>
    </w:p>
    <w:p w14:paraId="00F43F37">
      <w:pPr>
        <w:spacing w:line="276" w:lineRule="auto"/>
        <w:ind w:firstLine="480" w:firstLineChars="200"/>
        <w:rPr>
          <w:rFonts w:ascii="新宋体" w:hAnsi="新宋体" w:eastAsia="新宋体"/>
          <w:sz w:val="24"/>
        </w:rPr>
      </w:pPr>
      <w:r>
        <w:rPr>
          <w:rFonts w:hint="eastAsia" w:ascii="新宋体" w:hAnsi="新宋体" w:eastAsia="新宋体"/>
          <w:sz w:val="24"/>
        </w:rPr>
        <w:t>（七）向采购项目相关人行贿或者提供其他不当利益的；</w:t>
      </w:r>
    </w:p>
    <w:p w14:paraId="4D61C18F">
      <w:pPr>
        <w:spacing w:line="276" w:lineRule="auto"/>
        <w:ind w:firstLine="480" w:firstLineChars="200"/>
        <w:rPr>
          <w:rFonts w:ascii="新宋体" w:hAnsi="新宋体" w:eastAsia="新宋体"/>
          <w:sz w:val="24"/>
        </w:rPr>
      </w:pPr>
      <w:r>
        <w:rPr>
          <w:rFonts w:hint="eastAsia" w:ascii="新宋体" w:hAnsi="新宋体" w:eastAsia="新宋体"/>
          <w:sz w:val="24"/>
        </w:rPr>
        <w:t>（八）阻碍、抗拒主管部门监督检查的；</w:t>
      </w:r>
    </w:p>
    <w:p w14:paraId="0E3BF13B">
      <w:pPr>
        <w:spacing w:line="276" w:lineRule="auto"/>
        <w:ind w:firstLine="480" w:firstLineChars="200"/>
        <w:rPr>
          <w:rFonts w:ascii="新宋体" w:hAnsi="新宋体" w:eastAsia="新宋体"/>
          <w:sz w:val="24"/>
        </w:rPr>
      </w:pPr>
      <w:r>
        <w:rPr>
          <w:rFonts w:hint="eastAsia" w:ascii="新宋体" w:hAnsi="新宋体" w:eastAsia="新宋体"/>
          <w:sz w:val="24"/>
        </w:rPr>
        <w:t>（九）其他违反本条例规定的行为。</w:t>
      </w:r>
    </w:p>
    <w:p w14:paraId="507EBC78">
      <w:pPr>
        <w:spacing w:line="276" w:lineRule="auto"/>
        <w:ind w:firstLine="424" w:firstLineChars="177"/>
        <w:rPr>
          <w:rFonts w:ascii="新宋体" w:hAnsi="新宋体" w:eastAsia="新宋体"/>
          <w:sz w:val="24"/>
        </w:rPr>
      </w:pPr>
      <w:r>
        <w:rPr>
          <w:rFonts w:hint="eastAsia" w:ascii="新宋体" w:hAnsi="新宋体" w:eastAsia="新宋体"/>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14:paraId="13376D60">
      <w:pPr>
        <w:spacing w:line="276" w:lineRule="auto"/>
        <w:ind w:firstLine="480" w:firstLineChars="200"/>
        <w:rPr>
          <w:rFonts w:ascii="新宋体" w:hAnsi="新宋体" w:eastAsia="新宋体"/>
          <w:sz w:val="24"/>
        </w:rPr>
      </w:pPr>
      <w:r>
        <w:rPr>
          <w:rFonts w:ascii="新宋体" w:hAnsi="新宋体" w:eastAsia="新宋体"/>
          <w:sz w:val="24"/>
        </w:rPr>
        <w:t>（一）投标截止后，撤销投标的；</w:t>
      </w:r>
    </w:p>
    <w:p w14:paraId="4932AA69">
      <w:pPr>
        <w:spacing w:line="276" w:lineRule="auto"/>
        <w:ind w:firstLine="480" w:firstLineChars="200"/>
        <w:rPr>
          <w:rFonts w:ascii="新宋体" w:hAnsi="新宋体" w:eastAsia="新宋体"/>
          <w:sz w:val="24"/>
        </w:rPr>
      </w:pPr>
      <w:r>
        <w:rPr>
          <w:rFonts w:ascii="新宋体" w:hAnsi="新宋体" w:eastAsia="新宋体"/>
          <w:sz w:val="24"/>
        </w:rPr>
        <w:t>（二）中标后无正当理由未在规定期限内签订合同的；</w:t>
      </w:r>
    </w:p>
    <w:p w14:paraId="51441D4A">
      <w:pPr>
        <w:spacing w:line="276" w:lineRule="auto"/>
        <w:ind w:firstLine="480" w:firstLineChars="200"/>
        <w:rPr>
          <w:rFonts w:ascii="新宋体" w:hAnsi="新宋体" w:eastAsia="新宋体"/>
          <w:sz w:val="24"/>
        </w:rPr>
      </w:pPr>
      <w:r>
        <w:rPr>
          <w:rFonts w:ascii="新宋体" w:hAnsi="新宋体" w:eastAsia="新宋体"/>
          <w:sz w:val="24"/>
        </w:rPr>
        <w:t>（三）将中标项目转让给他人</w:t>
      </w:r>
      <w:r>
        <w:rPr>
          <w:rFonts w:hint="eastAsia" w:ascii="新宋体" w:hAnsi="新宋体" w:eastAsia="新宋体"/>
          <w:sz w:val="24"/>
        </w:rPr>
        <w:t>，或者</w:t>
      </w:r>
      <w:r>
        <w:rPr>
          <w:rFonts w:ascii="新宋体" w:hAnsi="新宋体" w:eastAsia="新宋体"/>
          <w:sz w:val="24"/>
        </w:rPr>
        <w:t>在投标文件中未说明且未经采购人、采购招标机构同意，将中标项目分包给他人的；</w:t>
      </w:r>
    </w:p>
    <w:p w14:paraId="0F67BC40">
      <w:pPr>
        <w:spacing w:line="276" w:lineRule="auto"/>
        <w:ind w:firstLine="480" w:firstLineChars="200"/>
        <w:rPr>
          <w:rFonts w:ascii="新宋体" w:hAnsi="新宋体" w:eastAsia="新宋体"/>
          <w:sz w:val="24"/>
        </w:rPr>
      </w:pPr>
      <w:r>
        <w:rPr>
          <w:rFonts w:ascii="新宋体" w:hAnsi="新宋体" w:eastAsia="新宋体"/>
          <w:sz w:val="24"/>
        </w:rPr>
        <w:t>（四）拒绝履行合同义务的</w:t>
      </w:r>
      <w:r>
        <w:rPr>
          <w:rFonts w:hint="eastAsia" w:ascii="新宋体" w:hAnsi="新宋体" w:eastAsia="新宋体"/>
          <w:sz w:val="24"/>
        </w:rPr>
        <w:t>。</w:t>
      </w:r>
    </w:p>
    <w:p w14:paraId="1907FDE9">
      <w:pPr>
        <w:widowControl/>
        <w:spacing w:line="276" w:lineRule="auto"/>
        <w:ind w:firstLine="480" w:firstLineChars="200"/>
        <w:jc w:val="left"/>
        <w:rPr>
          <w:rFonts w:ascii="新宋体" w:hAnsi="新宋体" w:eastAsia="新宋体"/>
          <w:sz w:val="24"/>
        </w:rPr>
      </w:pPr>
      <w:r>
        <w:rPr>
          <w:rFonts w:ascii="新宋体" w:hAnsi="新宋体" w:eastAsia="新宋体"/>
          <w:sz w:val="24"/>
        </w:rPr>
        <w:t>三</w:t>
      </w:r>
      <w:r>
        <w:rPr>
          <w:rFonts w:hint="eastAsia" w:ascii="新宋体" w:hAnsi="新宋体" w:eastAsia="新宋体"/>
          <w:sz w:val="24"/>
        </w:rPr>
        <w:t>、《深圳经济特区政府采购条例实施细则》第七十六条 供应商有下列行为之一的，由主管部门记入供应商诚信档案并作出以下处罚：</w:t>
      </w:r>
    </w:p>
    <w:p w14:paraId="46E096B5">
      <w:pPr>
        <w:pStyle w:val="37"/>
        <w:spacing w:line="276" w:lineRule="auto"/>
        <w:ind w:firstLine="480" w:firstLineChars="200"/>
        <w:textAlignment w:val="baseline"/>
        <w:rPr>
          <w:rFonts w:ascii="新宋体" w:hAnsi="新宋体" w:eastAsia="新宋体"/>
        </w:rPr>
      </w:pPr>
      <w:r>
        <w:rPr>
          <w:rFonts w:hint="eastAsia" w:ascii="新宋体" w:hAnsi="新宋体" w:eastAsia="新宋体"/>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2E7FCF92">
      <w:pPr>
        <w:widowControl/>
        <w:spacing w:line="276" w:lineRule="auto"/>
        <w:ind w:firstLine="480" w:firstLineChars="200"/>
        <w:jc w:val="left"/>
        <w:textAlignment w:val="baseline"/>
        <w:rPr>
          <w:rFonts w:ascii="新宋体" w:hAnsi="新宋体" w:eastAsia="新宋体"/>
          <w:sz w:val="24"/>
        </w:rPr>
      </w:pPr>
      <w:r>
        <w:rPr>
          <w:rFonts w:hint="eastAsia" w:ascii="新宋体" w:hAnsi="新宋体" w:eastAsia="新宋体"/>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14B61947">
      <w:pPr>
        <w:pStyle w:val="37"/>
        <w:spacing w:line="276" w:lineRule="auto"/>
        <w:ind w:firstLine="480" w:firstLineChars="200"/>
        <w:textAlignment w:val="baseline"/>
        <w:rPr>
          <w:rFonts w:ascii="新宋体" w:hAnsi="新宋体" w:eastAsia="新宋体"/>
        </w:rPr>
      </w:pPr>
      <w:r>
        <w:rPr>
          <w:rFonts w:hint="eastAsia" w:ascii="新宋体" w:hAnsi="新宋体" w:eastAsia="新宋体"/>
        </w:rPr>
        <w:t>四、《深圳经济特区政府采购条例实施细则》第七十七条 供应商有下列行为之一的，属于情节严重，由市场监管部门依法吊销其营业执照，由主管部门取消其参与本市政府采购的资格，并作出以下处罚：</w:t>
      </w:r>
    </w:p>
    <w:p w14:paraId="7993CD40">
      <w:pPr>
        <w:pStyle w:val="37"/>
        <w:spacing w:line="276" w:lineRule="auto"/>
        <w:ind w:firstLine="480" w:firstLineChars="200"/>
        <w:textAlignment w:val="baseline"/>
        <w:rPr>
          <w:rFonts w:ascii="新宋体" w:hAnsi="新宋体" w:eastAsia="新宋体"/>
        </w:rPr>
      </w:pPr>
      <w:r>
        <w:rPr>
          <w:rFonts w:hint="eastAsia" w:ascii="新宋体" w:hAnsi="新宋体" w:eastAsia="新宋体"/>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343A870C">
      <w:pPr>
        <w:pStyle w:val="37"/>
        <w:spacing w:line="276" w:lineRule="auto"/>
        <w:ind w:firstLine="480" w:firstLineChars="200"/>
        <w:textAlignment w:val="baseline"/>
        <w:rPr>
          <w:rFonts w:ascii="新宋体" w:hAnsi="新宋体" w:eastAsia="新宋体"/>
        </w:rPr>
      </w:pPr>
      <w:r>
        <w:rPr>
          <w:rFonts w:hint="eastAsia" w:ascii="新宋体" w:hAnsi="新宋体" w:eastAsia="新宋体"/>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2480F266">
      <w:pPr>
        <w:pStyle w:val="37"/>
        <w:spacing w:line="276" w:lineRule="auto"/>
        <w:ind w:firstLine="480" w:firstLineChars="200"/>
        <w:textAlignment w:val="baseline"/>
        <w:rPr>
          <w:rFonts w:ascii="新宋体" w:hAnsi="新宋体" w:eastAsia="新宋体"/>
        </w:rPr>
      </w:pPr>
      <w:r>
        <w:rPr>
          <w:rFonts w:hint="eastAsia" w:ascii="新宋体" w:hAnsi="新宋体" w:eastAsia="新宋体"/>
        </w:rPr>
        <w:t>五、《深圳经济特区政府采购条例实施细则》第七十九条 供应商有下列情形的，属于采购条例所称的串通投标行为，按照采购条例第五十七条有关规定处理：</w:t>
      </w:r>
    </w:p>
    <w:p w14:paraId="4DAF5320">
      <w:pPr>
        <w:widowControl/>
        <w:spacing w:line="276" w:lineRule="auto"/>
        <w:ind w:firstLine="480" w:firstLineChars="200"/>
        <w:jc w:val="left"/>
        <w:textAlignment w:val="baseline"/>
        <w:rPr>
          <w:rFonts w:ascii="新宋体" w:hAnsi="新宋体" w:eastAsia="新宋体"/>
          <w:sz w:val="24"/>
        </w:rPr>
      </w:pPr>
      <w:r>
        <w:rPr>
          <w:rFonts w:hint="eastAsia" w:ascii="新宋体" w:hAnsi="新宋体" w:eastAsia="新宋体"/>
          <w:sz w:val="24"/>
        </w:rPr>
        <w:t>（一）投标供应商之间相互约定给予未中标的供应商利益补偿；</w:t>
      </w:r>
    </w:p>
    <w:p w14:paraId="380CA536">
      <w:pPr>
        <w:widowControl/>
        <w:spacing w:line="276" w:lineRule="auto"/>
        <w:ind w:firstLine="480" w:firstLineChars="200"/>
        <w:jc w:val="left"/>
        <w:textAlignment w:val="baseline"/>
        <w:rPr>
          <w:rFonts w:ascii="新宋体" w:hAnsi="新宋体" w:eastAsia="新宋体"/>
          <w:sz w:val="24"/>
        </w:rPr>
      </w:pPr>
      <w:r>
        <w:rPr>
          <w:rFonts w:hint="eastAsia" w:ascii="新宋体" w:hAnsi="新宋体" w:eastAsia="新宋体"/>
          <w:sz w:val="24"/>
        </w:rPr>
        <w:t>（二）不同投标供应商的法定代表人、主要经营负责人、项目投标授权代表人、项目负责人、主要技术人员为同一人、属于同一单位或者在同一单位缴纳社会保险；　　　　 </w:t>
      </w:r>
    </w:p>
    <w:p w14:paraId="416CF15D">
      <w:pPr>
        <w:widowControl/>
        <w:spacing w:line="276" w:lineRule="auto"/>
        <w:ind w:firstLine="480" w:firstLineChars="200"/>
        <w:jc w:val="left"/>
        <w:textAlignment w:val="baseline"/>
        <w:rPr>
          <w:rFonts w:ascii="新宋体" w:hAnsi="新宋体" w:eastAsia="新宋体"/>
          <w:sz w:val="24"/>
        </w:rPr>
      </w:pPr>
      <w:r>
        <w:rPr>
          <w:rFonts w:hint="eastAsia" w:ascii="新宋体" w:hAnsi="新宋体" w:eastAsia="新宋体"/>
          <w:sz w:val="24"/>
        </w:rPr>
        <w:t>（三）不同投标供应商的投标文件由同一单位或者同一人编制，或者由同一人分阶段参与编制的；</w:t>
      </w:r>
    </w:p>
    <w:p w14:paraId="42D1C809">
      <w:pPr>
        <w:widowControl/>
        <w:spacing w:line="276" w:lineRule="auto"/>
        <w:ind w:firstLine="480" w:firstLineChars="200"/>
        <w:jc w:val="left"/>
        <w:textAlignment w:val="baseline"/>
        <w:rPr>
          <w:rFonts w:ascii="新宋体" w:hAnsi="新宋体" w:eastAsia="新宋体"/>
          <w:sz w:val="24"/>
        </w:rPr>
      </w:pPr>
      <w:r>
        <w:rPr>
          <w:rFonts w:hint="eastAsia" w:ascii="新宋体" w:hAnsi="新宋体" w:eastAsia="新宋体"/>
          <w:sz w:val="24"/>
        </w:rPr>
        <w:t>（四）不同投标供应商的投标文件或部分投标文件相互混装；</w:t>
      </w:r>
    </w:p>
    <w:p w14:paraId="6B27B68C">
      <w:pPr>
        <w:widowControl/>
        <w:spacing w:line="276" w:lineRule="auto"/>
        <w:ind w:firstLine="480" w:firstLineChars="200"/>
        <w:jc w:val="left"/>
        <w:textAlignment w:val="baseline"/>
        <w:rPr>
          <w:rFonts w:ascii="新宋体" w:hAnsi="新宋体" w:eastAsia="新宋体"/>
          <w:sz w:val="24"/>
        </w:rPr>
      </w:pPr>
      <w:r>
        <w:rPr>
          <w:rFonts w:hint="eastAsia" w:ascii="新宋体" w:hAnsi="新宋体" w:eastAsia="新宋体"/>
          <w:sz w:val="24"/>
        </w:rPr>
        <w:t>（五）不同投标供应商的投标文件内容存在非正常一致；</w:t>
      </w:r>
    </w:p>
    <w:p w14:paraId="47C96360">
      <w:pPr>
        <w:widowControl/>
        <w:spacing w:line="276" w:lineRule="auto"/>
        <w:ind w:firstLine="480" w:firstLineChars="200"/>
        <w:jc w:val="left"/>
        <w:textAlignment w:val="baseline"/>
        <w:rPr>
          <w:rFonts w:ascii="新宋体" w:hAnsi="新宋体" w:eastAsia="新宋体"/>
          <w:sz w:val="24"/>
        </w:rPr>
      </w:pPr>
      <w:r>
        <w:rPr>
          <w:rFonts w:hint="eastAsia" w:ascii="新宋体" w:hAnsi="新宋体" w:eastAsia="新宋体"/>
          <w:sz w:val="24"/>
        </w:rPr>
        <w:t>（六）由同一单位工作人员为两家以上（含两家）供应商进行同一项投标活动的；</w:t>
      </w:r>
    </w:p>
    <w:p w14:paraId="02AEBD57">
      <w:pPr>
        <w:widowControl/>
        <w:spacing w:line="276" w:lineRule="auto"/>
        <w:ind w:firstLine="480" w:firstLineChars="200"/>
        <w:jc w:val="left"/>
        <w:textAlignment w:val="baseline"/>
        <w:rPr>
          <w:rFonts w:ascii="新宋体" w:hAnsi="新宋体" w:eastAsia="新宋体"/>
          <w:sz w:val="24"/>
        </w:rPr>
      </w:pPr>
      <w:r>
        <w:rPr>
          <w:rFonts w:hint="eastAsia" w:ascii="新宋体" w:hAnsi="新宋体" w:eastAsia="新宋体"/>
          <w:sz w:val="24"/>
        </w:rPr>
        <w:t>（七）主管部门依照法律法规认定的其他情形。</w:t>
      </w:r>
    </w:p>
    <w:p w14:paraId="2DFDFD3B">
      <w:pPr>
        <w:pStyle w:val="37"/>
        <w:spacing w:line="276" w:lineRule="auto"/>
        <w:ind w:firstLine="480" w:firstLineChars="200"/>
        <w:textAlignment w:val="baseline"/>
        <w:rPr>
          <w:rFonts w:ascii="新宋体" w:hAnsi="新宋体" w:eastAsia="新宋体"/>
        </w:rPr>
      </w:pPr>
      <w:r>
        <w:rPr>
          <w:rFonts w:ascii="新宋体" w:hAnsi="新宋体" w:eastAsia="新宋体"/>
        </w:rPr>
        <w:t>六</w:t>
      </w:r>
      <w:r>
        <w:rPr>
          <w:rFonts w:hint="eastAsia" w:ascii="新宋体" w:hAnsi="新宋体" w:eastAsia="新宋体"/>
        </w:rPr>
        <w:t>、《深圳经济特区政府采购条例实施细则》第八十一条 供应商有下列情形之一的，属于隐瞒真实情况，提供虚假资料，按照采购条例第五十七的有关规定处理：</w:t>
      </w:r>
    </w:p>
    <w:p w14:paraId="578D7F02">
      <w:pPr>
        <w:widowControl/>
        <w:spacing w:line="276" w:lineRule="auto"/>
        <w:ind w:firstLine="480" w:firstLineChars="200"/>
        <w:jc w:val="left"/>
        <w:textAlignment w:val="baseline"/>
        <w:rPr>
          <w:rFonts w:ascii="新宋体" w:hAnsi="新宋体" w:eastAsia="新宋体"/>
          <w:sz w:val="24"/>
        </w:rPr>
      </w:pPr>
      <w:r>
        <w:rPr>
          <w:rFonts w:hint="eastAsia" w:ascii="新宋体" w:hAnsi="新宋体" w:eastAsia="新宋体"/>
          <w:sz w:val="24"/>
        </w:rPr>
        <w:t>（一）通过转让或者租借等方式从其他单位获取资格或者资质证书投标的；</w:t>
      </w:r>
    </w:p>
    <w:p w14:paraId="7AD6D9FA">
      <w:pPr>
        <w:widowControl/>
        <w:spacing w:line="276" w:lineRule="auto"/>
        <w:ind w:firstLine="480" w:firstLineChars="200"/>
        <w:jc w:val="left"/>
        <w:textAlignment w:val="baseline"/>
        <w:rPr>
          <w:rFonts w:ascii="新宋体" w:hAnsi="新宋体" w:eastAsia="新宋体"/>
          <w:sz w:val="24"/>
        </w:rPr>
      </w:pPr>
      <w:r>
        <w:rPr>
          <w:rFonts w:hint="eastAsia" w:ascii="新宋体" w:hAnsi="新宋体" w:eastAsia="新宋体"/>
          <w:sz w:val="24"/>
        </w:rPr>
        <w:t>（二）由其他单位或者其他单位负责人在投标供应商编制的投标文件上加盖印章或者签字的；</w:t>
      </w:r>
    </w:p>
    <w:p w14:paraId="4B766CE3">
      <w:pPr>
        <w:widowControl/>
        <w:spacing w:line="276" w:lineRule="auto"/>
        <w:ind w:firstLine="480" w:firstLineChars="200"/>
        <w:jc w:val="left"/>
        <w:textAlignment w:val="baseline"/>
        <w:rPr>
          <w:rFonts w:ascii="新宋体" w:hAnsi="新宋体" w:eastAsia="新宋体"/>
          <w:sz w:val="24"/>
        </w:rPr>
      </w:pPr>
      <w:r>
        <w:rPr>
          <w:rFonts w:hint="eastAsia" w:ascii="新宋体" w:hAnsi="新宋体" w:eastAsia="新宋体"/>
          <w:sz w:val="24"/>
        </w:rPr>
        <w:t>（三）项目负责人或者主要技术人员不是本单位人员的；</w:t>
      </w:r>
    </w:p>
    <w:p w14:paraId="4796E02F">
      <w:pPr>
        <w:widowControl/>
        <w:spacing w:line="276" w:lineRule="auto"/>
        <w:ind w:firstLine="480" w:firstLineChars="200"/>
        <w:jc w:val="left"/>
        <w:textAlignment w:val="baseline"/>
        <w:rPr>
          <w:rFonts w:ascii="新宋体" w:hAnsi="新宋体" w:eastAsia="新宋体"/>
          <w:sz w:val="24"/>
        </w:rPr>
      </w:pPr>
      <w:r>
        <w:rPr>
          <w:rFonts w:hint="eastAsia" w:ascii="新宋体" w:hAnsi="新宋体" w:eastAsia="新宋体"/>
          <w:sz w:val="24"/>
        </w:rPr>
        <w:t>（四）投标保证金不是从投标供应商基本账户转出的；</w:t>
      </w:r>
    </w:p>
    <w:p w14:paraId="6192E343">
      <w:pPr>
        <w:widowControl/>
        <w:spacing w:line="276" w:lineRule="auto"/>
        <w:ind w:firstLine="480" w:firstLineChars="200"/>
        <w:jc w:val="left"/>
        <w:textAlignment w:val="baseline"/>
        <w:rPr>
          <w:rFonts w:ascii="新宋体" w:hAnsi="新宋体" w:eastAsia="新宋体"/>
          <w:sz w:val="24"/>
        </w:rPr>
      </w:pPr>
      <w:r>
        <w:rPr>
          <w:rFonts w:hint="eastAsia" w:ascii="新宋体" w:hAnsi="新宋体" w:eastAsia="新宋体"/>
          <w:sz w:val="24"/>
        </w:rPr>
        <w:t>（五）其他隐瞒真实情况、提供虚假资料的行为。</w:t>
      </w:r>
    </w:p>
    <w:p w14:paraId="6A5DF1E9">
      <w:pPr>
        <w:widowControl/>
        <w:spacing w:line="276" w:lineRule="auto"/>
        <w:ind w:firstLine="480" w:firstLineChars="200"/>
        <w:jc w:val="left"/>
        <w:textAlignment w:val="baseline"/>
        <w:rPr>
          <w:rFonts w:hint="eastAsia" w:ascii="inherit" w:hAnsi="inherit" w:eastAsia="微软雅黑" w:cs="宋体"/>
          <w:b/>
          <w:bCs/>
          <w:color w:val="333333"/>
          <w:kern w:val="0"/>
          <w:sz w:val="20"/>
          <w:szCs w:val="20"/>
          <w:shd w:val="clear" w:color="auto" w:fill="FFFFFF"/>
        </w:rPr>
      </w:pPr>
      <w:r>
        <w:rPr>
          <w:rFonts w:hint="eastAsia" w:ascii="新宋体" w:hAnsi="新宋体" w:eastAsia="新宋体"/>
          <w:sz w:val="24"/>
        </w:rPr>
        <w:t>投标供应商不能提供项目负责人或者主要技术人员的劳动合同、社会保险等劳动关系证明材料的，视为存在前款第（三）项规定的情形</w:t>
      </w:r>
      <w:r>
        <w:rPr>
          <w:rFonts w:hint="eastAsia" w:ascii="新宋体" w:hAnsi="新宋体" w:eastAsia="新宋体"/>
          <w:sz w:val="28"/>
          <w:szCs w:val="28"/>
        </w:rPr>
        <w:t>。</w:t>
      </w:r>
    </w:p>
    <w:p w14:paraId="785CFAF7">
      <w:pPr>
        <w:spacing w:line="276" w:lineRule="auto"/>
        <w:ind w:firstLine="480"/>
        <w:rPr>
          <w:rFonts w:ascii="新宋体" w:hAnsi="新宋体" w:eastAsia="新宋体"/>
          <w:sz w:val="24"/>
        </w:rPr>
      </w:pPr>
      <w:r>
        <w:rPr>
          <w:rFonts w:ascii="新宋体" w:hAnsi="新宋体" w:eastAsia="新宋体"/>
          <w:sz w:val="24"/>
        </w:rPr>
        <w:t>七</w:t>
      </w:r>
      <w:r>
        <w:rPr>
          <w:rFonts w:hint="eastAsia" w:ascii="新宋体" w:hAnsi="新宋体" w:eastAsia="新宋体"/>
          <w:sz w:val="24"/>
        </w:rPr>
        <w:t>、《中华人民共和国政府采购法实施条例》第十八条  单位负责人为同一人或者存在直接控股、管理关系的不同供应商，不得参加同一合同项下的政府采购活动。</w:t>
      </w:r>
    </w:p>
    <w:p w14:paraId="42D4CD4F">
      <w:pPr>
        <w:widowControl/>
        <w:jc w:val="left"/>
        <w:rPr>
          <w:rFonts w:ascii="新宋体" w:hAnsi="新宋体" w:eastAsia="新宋体"/>
          <w:sz w:val="24"/>
        </w:rPr>
      </w:pPr>
      <w:r>
        <w:rPr>
          <w:rFonts w:ascii="新宋体" w:hAnsi="新宋体" w:eastAsia="新宋体"/>
          <w:sz w:val="24"/>
        </w:rPr>
        <w:br w:type="page"/>
      </w:r>
    </w:p>
    <w:p w14:paraId="6B531D9B">
      <w:pPr>
        <w:pStyle w:val="4"/>
      </w:pPr>
      <w:r>
        <w:rPr>
          <w:rFonts w:hint="eastAsia"/>
        </w:rPr>
        <w:t>招标文件信息</w:t>
      </w:r>
    </w:p>
    <w:p w14:paraId="71CFF64B">
      <w:pPr>
        <w:widowControl/>
        <w:spacing w:after="100" w:afterAutospacing="1"/>
        <w:rPr>
          <w:rFonts w:hint="eastAsia" w:ascii="新宋体" w:hAnsi="新宋体" w:eastAsia="新宋体"/>
          <w:lang w:eastAsia="zh-CN"/>
        </w:rPr>
      </w:pPr>
      <w:r>
        <w:rPr>
          <w:rFonts w:ascii="新宋体" w:hAnsi="新宋体" w:eastAsia="新宋体"/>
        </w:rPr>
        <w:t>项目编号：</w:t>
      </w:r>
      <w:r>
        <w:rPr>
          <w:rFonts w:hint="eastAsia" w:ascii="宋体" w:hAnsi="宋体" w:eastAsia="新宋体" w:cs="宋体"/>
          <w:color w:val="000000" w:themeColor="text1"/>
          <w:szCs w:val="21"/>
          <w:lang w:eastAsia="zh-CN"/>
          <w14:textFill>
            <w14:solidFill>
              <w14:schemeClr w14:val="tx1"/>
            </w14:solidFill>
          </w14:textFill>
        </w:rPr>
        <w:t>RNX2024215ZC-ZJJ</w:t>
      </w:r>
    </w:p>
    <w:p w14:paraId="20F45F7E">
      <w:pPr>
        <w:widowControl/>
        <w:spacing w:after="100" w:afterAutospacing="1"/>
        <w:rPr>
          <w:rFonts w:hint="eastAsia" w:ascii="新宋体" w:hAnsi="新宋体" w:eastAsia="新宋体"/>
          <w:lang w:eastAsia="zh-CN"/>
        </w:rPr>
      </w:pPr>
      <w:r>
        <w:rPr>
          <w:rFonts w:ascii="新宋体" w:hAnsi="新宋体" w:eastAsia="新宋体"/>
        </w:rPr>
        <w:t>项目名称：</w:t>
      </w:r>
      <w:r>
        <w:rPr>
          <w:rFonts w:hint="eastAsia" w:ascii="宋体" w:hAnsi="宋体" w:eastAsia="新宋体" w:cs="宋体"/>
          <w:color w:val="000000" w:themeColor="text1"/>
          <w:szCs w:val="21"/>
          <w:lang w:eastAsia="zh-CN"/>
          <w14:textFill>
            <w14:solidFill>
              <w14:schemeClr w14:val="tx1"/>
            </w14:solidFill>
          </w14:textFill>
        </w:rPr>
        <w:t>深圳湾超级总部基地标杆城区建设标准和实施路径指引</w:t>
      </w:r>
    </w:p>
    <w:p w14:paraId="2165FDAE">
      <w:pPr>
        <w:widowControl/>
        <w:spacing w:after="100" w:afterAutospacing="1"/>
        <w:rPr>
          <w:rFonts w:ascii="新宋体" w:hAnsi="新宋体" w:eastAsia="新宋体"/>
        </w:rPr>
      </w:pPr>
      <w:r>
        <w:rPr>
          <w:rFonts w:ascii="新宋体" w:hAnsi="新宋体" w:eastAsia="新宋体"/>
        </w:rPr>
        <w:t xml:space="preserve">包   </w:t>
      </w:r>
      <w:r>
        <w:rPr>
          <w:rFonts w:hint="eastAsia" w:ascii="新宋体" w:hAnsi="新宋体" w:eastAsia="新宋体"/>
        </w:rPr>
        <w:t xml:space="preserve"> </w:t>
      </w:r>
      <w:r>
        <w:rPr>
          <w:rFonts w:ascii="新宋体" w:hAnsi="新宋体" w:eastAsia="新宋体"/>
        </w:rPr>
        <w:t>号：</w:t>
      </w:r>
      <w:r>
        <w:rPr>
          <w:rFonts w:hint="eastAsia" w:ascii="新宋体" w:hAnsi="新宋体" w:eastAsia="新宋体"/>
        </w:rPr>
        <w:t>A 包</w:t>
      </w:r>
    </w:p>
    <w:p w14:paraId="53B1EBA7">
      <w:pPr>
        <w:widowControl/>
        <w:spacing w:after="100" w:afterAutospacing="1"/>
        <w:rPr>
          <w:rFonts w:ascii="新宋体" w:hAnsi="新宋体" w:eastAsia="新宋体"/>
        </w:rPr>
      </w:pPr>
      <w:r>
        <w:rPr>
          <w:rFonts w:ascii="新宋体" w:hAnsi="新宋体" w:eastAsia="新宋体"/>
        </w:rPr>
        <w:t>项目类型：</w:t>
      </w:r>
      <w:r>
        <w:rPr>
          <w:rFonts w:hint="eastAsia" w:ascii="新宋体" w:hAnsi="新宋体" w:eastAsia="新宋体"/>
        </w:rPr>
        <w:t>服务类</w:t>
      </w:r>
    </w:p>
    <w:p w14:paraId="6E5D5E67">
      <w:pPr>
        <w:widowControl/>
        <w:spacing w:after="100" w:afterAutospacing="1"/>
        <w:rPr>
          <w:rFonts w:ascii="新宋体" w:hAnsi="新宋体" w:eastAsia="新宋体"/>
        </w:rPr>
      </w:pPr>
      <w:r>
        <w:rPr>
          <w:rFonts w:ascii="新宋体" w:hAnsi="新宋体" w:eastAsia="新宋体"/>
        </w:rPr>
        <w:t>采购方式：公开招标</w:t>
      </w:r>
    </w:p>
    <w:p w14:paraId="1A4C0E88">
      <w:pPr>
        <w:widowControl/>
        <w:spacing w:after="100" w:afterAutospacing="1"/>
        <w:rPr>
          <w:rFonts w:ascii="新宋体" w:hAnsi="新宋体" w:eastAsia="新宋体"/>
          <w:b/>
        </w:rPr>
      </w:pPr>
      <w:r>
        <w:rPr>
          <w:rFonts w:ascii="新宋体" w:hAnsi="新宋体" w:eastAsia="新宋体"/>
        </w:rPr>
        <w:t>货币类型：人民币</w:t>
      </w:r>
    </w:p>
    <w:p w14:paraId="3A8FF78A">
      <w:pPr>
        <w:pStyle w:val="7"/>
        <w:rPr>
          <w:rFonts w:ascii="新宋体" w:hAnsi="新宋体" w:eastAsia="新宋体"/>
          <w:kern w:val="44"/>
          <w:sz w:val="30"/>
          <w:szCs w:val="30"/>
        </w:rPr>
      </w:pPr>
      <w:r>
        <w:rPr>
          <w:rFonts w:hint="eastAsia" w:ascii="新宋体" w:hAnsi="新宋体" w:eastAsia="新宋体"/>
          <w:kern w:val="44"/>
          <w:sz w:val="30"/>
          <w:szCs w:val="30"/>
        </w:rPr>
        <w:t>资格性审查表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4A9BF9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567F35D">
            <w:pPr>
              <w:jc w:val="center"/>
              <w:rPr>
                <w:rFonts w:ascii="新宋体" w:hAnsi="新宋体" w:eastAsia="新宋体"/>
                <w:b/>
              </w:rPr>
            </w:pPr>
            <w:r>
              <w:rPr>
                <w:rFonts w:ascii="新宋体" w:hAnsi="新宋体" w:eastAsia="新宋体"/>
                <w:b/>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CDFA67E">
            <w:pPr>
              <w:jc w:val="center"/>
              <w:rPr>
                <w:rFonts w:ascii="新宋体" w:hAnsi="新宋体" w:eastAsia="新宋体"/>
                <w:b/>
              </w:rPr>
            </w:pPr>
            <w:r>
              <w:rPr>
                <w:rFonts w:ascii="新宋体" w:hAnsi="新宋体" w:eastAsia="新宋体"/>
                <w:b/>
              </w:rPr>
              <w:t>内容</w:t>
            </w:r>
          </w:p>
        </w:tc>
      </w:tr>
      <w:tr w14:paraId="54DA87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11" w:hRule="atLeast"/>
          <w:jc w:val="center"/>
        </w:trPr>
        <w:tc>
          <w:tcPr>
            <w:tcW w:w="794" w:type="dxa"/>
            <w:tcBorders>
              <w:top w:val="single" w:color="000000" w:sz="8" w:space="0"/>
              <w:left w:val="single" w:color="000000" w:sz="8" w:space="0"/>
              <w:bottom w:val="single" w:color="000000" w:sz="8" w:space="0"/>
              <w:right w:val="single" w:color="000000" w:sz="8" w:space="0"/>
            </w:tcBorders>
          </w:tcPr>
          <w:p w14:paraId="62E0BCBC">
            <w:pPr>
              <w:jc w:val="center"/>
              <w:rPr>
                <w:rFonts w:ascii="新宋体" w:hAnsi="新宋体" w:eastAsia="新宋体"/>
                <w:szCs w:val="21"/>
              </w:rPr>
            </w:pPr>
            <w:r>
              <w:rPr>
                <w:rFonts w:ascii="新宋体" w:hAnsi="新宋体" w:eastAsia="新宋体"/>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197D793D">
            <w:pPr>
              <w:rPr>
                <w:rFonts w:ascii="新宋体" w:hAnsi="新宋体" w:eastAsia="新宋体"/>
                <w:szCs w:val="21"/>
              </w:rPr>
            </w:pPr>
            <w:r>
              <w:rPr>
                <w:rFonts w:ascii="新宋体" w:hAnsi="新宋体" w:eastAsia="新宋体"/>
                <w:szCs w:val="21"/>
              </w:rPr>
              <w:t>投标人不具备招标文件所列的资格要求，或未提交相应的资格证明资料（详见招标公告 投标人资格要求）；</w:t>
            </w:r>
          </w:p>
        </w:tc>
      </w:tr>
    </w:tbl>
    <w:p w14:paraId="59AD1C2C">
      <w:pPr>
        <w:pStyle w:val="7"/>
        <w:rPr>
          <w:rFonts w:ascii="新宋体" w:hAnsi="新宋体" w:eastAsia="新宋体"/>
          <w:kern w:val="44"/>
          <w:sz w:val="30"/>
          <w:szCs w:val="30"/>
        </w:rPr>
      </w:pPr>
      <w:r>
        <w:rPr>
          <w:rFonts w:hint="eastAsia" w:ascii="新宋体" w:hAnsi="新宋体" w:eastAsia="新宋体"/>
          <w:kern w:val="44"/>
          <w:sz w:val="30"/>
          <w:szCs w:val="30"/>
        </w:rPr>
        <w:t>符合性审查表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3F3116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D066242">
            <w:pPr>
              <w:jc w:val="center"/>
              <w:rPr>
                <w:rFonts w:ascii="新宋体" w:hAnsi="新宋体" w:eastAsia="新宋体"/>
                <w:b/>
              </w:rPr>
            </w:pPr>
            <w:r>
              <w:rPr>
                <w:rFonts w:ascii="新宋体" w:hAnsi="新宋体" w:eastAsia="新宋体"/>
                <w:b/>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9877118">
            <w:pPr>
              <w:jc w:val="center"/>
              <w:rPr>
                <w:rFonts w:ascii="新宋体" w:hAnsi="新宋体" w:eastAsia="新宋体"/>
                <w:b/>
              </w:rPr>
            </w:pPr>
            <w:r>
              <w:rPr>
                <w:rFonts w:ascii="新宋体" w:hAnsi="新宋体" w:eastAsia="新宋体"/>
                <w:b/>
              </w:rPr>
              <w:t>内容</w:t>
            </w:r>
          </w:p>
        </w:tc>
      </w:tr>
      <w:tr w14:paraId="23F79E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D3FED93">
            <w:pPr>
              <w:jc w:val="center"/>
              <w:rPr>
                <w:rFonts w:ascii="新宋体" w:hAnsi="新宋体" w:eastAsia="新宋体"/>
                <w:szCs w:val="21"/>
              </w:rPr>
            </w:pPr>
            <w:r>
              <w:rPr>
                <w:rFonts w:ascii="新宋体" w:hAnsi="新宋体" w:eastAsia="新宋体"/>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5633A862">
            <w:pPr>
              <w:rPr>
                <w:rFonts w:ascii="新宋体" w:hAnsi="新宋体" w:eastAsia="新宋体"/>
                <w:szCs w:val="21"/>
              </w:rPr>
            </w:pPr>
            <w:r>
              <w:rPr>
                <w:rFonts w:ascii="新宋体" w:hAnsi="新宋体" w:eastAsia="新宋体"/>
                <w:szCs w:val="21"/>
              </w:rPr>
              <w:t>将一个包或一个标段的内容拆开投标；</w:t>
            </w:r>
          </w:p>
        </w:tc>
      </w:tr>
      <w:tr w14:paraId="25FE33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143AB49">
            <w:pPr>
              <w:jc w:val="center"/>
              <w:rPr>
                <w:rFonts w:ascii="新宋体" w:hAnsi="新宋体" w:eastAsia="新宋体"/>
                <w:szCs w:val="21"/>
              </w:rPr>
            </w:pPr>
            <w:r>
              <w:rPr>
                <w:rFonts w:ascii="新宋体" w:hAnsi="新宋体" w:eastAsia="新宋体"/>
                <w:szCs w:val="21"/>
              </w:rPr>
              <w:t>2</w:t>
            </w:r>
          </w:p>
        </w:tc>
        <w:tc>
          <w:tcPr>
            <w:tcW w:w="8278" w:type="dxa"/>
            <w:tcBorders>
              <w:top w:val="single" w:color="000000" w:sz="8" w:space="0"/>
              <w:left w:val="single" w:color="000000" w:sz="8" w:space="0"/>
              <w:bottom w:val="single" w:color="000000" w:sz="8" w:space="0"/>
              <w:right w:val="single" w:color="000000" w:sz="8" w:space="0"/>
            </w:tcBorders>
          </w:tcPr>
          <w:p w14:paraId="5B514A41">
            <w:pPr>
              <w:rPr>
                <w:rFonts w:ascii="新宋体" w:hAnsi="新宋体" w:eastAsia="新宋体"/>
                <w:szCs w:val="21"/>
              </w:rPr>
            </w:pPr>
            <w:r>
              <w:rPr>
                <w:rFonts w:ascii="新宋体" w:hAnsi="新宋体" w:eastAsia="新宋体"/>
                <w:szCs w:val="21"/>
              </w:rPr>
              <w:t>对同一项目投标时，提供两套以上的投标方案（招标文件另有规定的除外）；</w:t>
            </w:r>
          </w:p>
        </w:tc>
      </w:tr>
      <w:tr w14:paraId="7DF9A4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D931E10">
            <w:pPr>
              <w:jc w:val="center"/>
              <w:rPr>
                <w:rFonts w:ascii="新宋体" w:hAnsi="新宋体" w:eastAsia="新宋体"/>
                <w:szCs w:val="21"/>
              </w:rPr>
            </w:pPr>
            <w:r>
              <w:rPr>
                <w:rFonts w:ascii="新宋体" w:hAnsi="新宋体" w:eastAsia="新宋体"/>
                <w:szCs w:val="21"/>
              </w:rPr>
              <w:t>3</w:t>
            </w:r>
          </w:p>
        </w:tc>
        <w:tc>
          <w:tcPr>
            <w:tcW w:w="8278" w:type="dxa"/>
            <w:tcBorders>
              <w:top w:val="single" w:color="000000" w:sz="8" w:space="0"/>
              <w:left w:val="single" w:color="000000" w:sz="8" w:space="0"/>
              <w:bottom w:val="single" w:color="000000" w:sz="8" w:space="0"/>
              <w:right w:val="single" w:color="000000" w:sz="8" w:space="0"/>
            </w:tcBorders>
          </w:tcPr>
          <w:p w14:paraId="0796EAB4">
            <w:pPr>
              <w:rPr>
                <w:rFonts w:ascii="新宋体" w:hAnsi="新宋体" w:eastAsia="新宋体"/>
                <w:szCs w:val="21"/>
              </w:rPr>
            </w:pPr>
            <w:r>
              <w:rPr>
                <w:rFonts w:hint="eastAsia" w:ascii="新宋体" w:hAnsi="新宋体" w:eastAsia="新宋体"/>
                <w:szCs w:val="21"/>
              </w:rPr>
              <w:t>分项报价或投标总价</w:t>
            </w:r>
            <w:r>
              <w:rPr>
                <w:rFonts w:ascii="新宋体" w:hAnsi="新宋体" w:eastAsia="新宋体"/>
                <w:szCs w:val="21"/>
              </w:rPr>
              <w:t>高于预算</w:t>
            </w:r>
            <w:r>
              <w:rPr>
                <w:rFonts w:hint="eastAsia" w:ascii="新宋体" w:hAnsi="新宋体" w:eastAsia="新宋体"/>
                <w:szCs w:val="21"/>
              </w:rPr>
              <w:t>金额</w:t>
            </w:r>
            <w:r>
              <w:rPr>
                <w:rFonts w:ascii="新宋体" w:hAnsi="新宋体" w:eastAsia="新宋体"/>
                <w:szCs w:val="21"/>
              </w:rPr>
              <w:t>（最高投标限价）的；</w:t>
            </w:r>
          </w:p>
        </w:tc>
      </w:tr>
      <w:tr w14:paraId="49EFB9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C1A6F0F">
            <w:pPr>
              <w:jc w:val="center"/>
              <w:rPr>
                <w:rFonts w:ascii="新宋体" w:hAnsi="新宋体" w:eastAsia="新宋体"/>
                <w:szCs w:val="21"/>
              </w:rPr>
            </w:pPr>
            <w:r>
              <w:rPr>
                <w:rFonts w:ascii="新宋体" w:hAnsi="新宋体" w:eastAsia="新宋体"/>
                <w:szCs w:val="21"/>
              </w:rPr>
              <w:t>4</w:t>
            </w:r>
          </w:p>
        </w:tc>
        <w:tc>
          <w:tcPr>
            <w:tcW w:w="8278" w:type="dxa"/>
            <w:tcBorders>
              <w:top w:val="single" w:color="000000" w:sz="8" w:space="0"/>
              <w:left w:val="single" w:color="000000" w:sz="8" w:space="0"/>
              <w:bottom w:val="single" w:color="000000" w:sz="8" w:space="0"/>
              <w:right w:val="single" w:color="000000" w:sz="8" w:space="0"/>
            </w:tcBorders>
          </w:tcPr>
          <w:p w14:paraId="7852450F">
            <w:pPr>
              <w:rPr>
                <w:rFonts w:ascii="新宋体" w:hAnsi="新宋体" w:eastAsia="新宋体"/>
                <w:szCs w:val="21"/>
              </w:rPr>
            </w:pPr>
            <w:r>
              <w:rPr>
                <w:rFonts w:ascii="新宋体" w:hAnsi="新宋体" w:eastAsia="新宋体"/>
                <w:szCs w:val="21"/>
              </w:rPr>
              <w:t>同一项目出现两个及以上报价，且按规定无法确定哪个是有效报价；</w:t>
            </w:r>
          </w:p>
        </w:tc>
      </w:tr>
      <w:tr w14:paraId="312682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4C1F9A1">
            <w:pPr>
              <w:jc w:val="center"/>
              <w:rPr>
                <w:rFonts w:ascii="新宋体" w:hAnsi="新宋体" w:eastAsia="新宋体"/>
                <w:szCs w:val="21"/>
              </w:rPr>
            </w:pPr>
            <w:r>
              <w:rPr>
                <w:rFonts w:ascii="新宋体" w:hAnsi="新宋体" w:eastAsia="新宋体"/>
                <w:szCs w:val="21"/>
              </w:rPr>
              <w:t>5</w:t>
            </w:r>
          </w:p>
        </w:tc>
        <w:tc>
          <w:tcPr>
            <w:tcW w:w="8278" w:type="dxa"/>
            <w:tcBorders>
              <w:top w:val="single" w:color="000000" w:sz="8" w:space="0"/>
              <w:left w:val="single" w:color="000000" w:sz="8" w:space="0"/>
              <w:bottom w:val="single" w:color="000000" w:sz="8" w:space="0"/>
              <w:right w:val="single" w:color="000000" w:sz="8" w:space="0"/>
            </w:tcBorders>
          </w:tcPr>
          <w:p w14:paraId="09888235">
            <w:pPr>
              <w:rPr>
                <w:rFonts w:ascii="新宋体" w:hAnsi="新宋体" w:eastAsia="新宋体"/>
                <w:szCs w:val="21"/>
              </w:rPr>
            </w:pPr>
            <w:r>
              <w:rPr>
                <w:rFonts w:ascii="新宋体" w:hAnsi="新宋体" w:eastAsia="新宋体"/>
                <w:szCs w:val="21"/>
              </w:rPr>
              <w:t>评标委员会认为投标人的报价明显低于其他通过符合性审</w:t>
            </w:r>
            <w:r>
              <w:rPr>
                <w:rFonts w:hint="eastAsia" w:ascii="新宋体" w:hAnsi="新宋体" w:eastAsia="新宋体"/>
                <w:szCs w:val="21"/>
              </w:rPr>
              <w:t>查的</w:t>
            </w:r>
            <w:r>
              <w:rPr>
                <w:rFonts w:ascii="新宋体" w:hAnsi="新宋体" w:eastAsia="新宋体"/>
                <w:szCs w:val="21"/>
              </w:rPr>
              <w:t>投标人的报价，有可能影响产品质量或者不能诚信履约的，投标人不能在合理的时间内提供书面说明，或无法提交相关证明材料，投标人不能证明其报价合理性的；</w:t>
            </w:r>
          </w:p>
        </w:tc>
      </w:tr>
      <w:tr w14:paraId="6E07AE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C6D6EE9">
            <w:pPr>
              <w:jc w:val="center"/>
              <w:rPr>
                <w:rFonts w:ascii="新宋体" w:hAnsi="新宋体" w:eastAsia="新宋体"/>
                <w:szCs w:val="21"/>
              </w:rPr>
            </w:pPr>
            <w:r>
              <w:rPr>
                <w:rFonts w:ascii="新宋体" w:hAnsi="新宋体" w:eastAsia="新宋体"/>
                <w:szCs w:val="21"/>
              </w:rPr>
              <w:t>6</w:t>
            </w:r>
          </w:p>
        </w:tc>
        <w:tc>
          <w:tcPr>
            <w:tcW w:w="8278" w:type="dxa"/>
            <w:tcBorders>
              <w:top w:val="single" w:color="000000" w:sz="8" w:space="0"/>
              <w:left w:val="single" w:color="000000" w:sz="8" w:space="0"/>
              <w:bottom w:val="single" w:color="000000" w:sz="8" w:space="0"/>
              <w:right w:val="single" w:color="000000" w:sz="8" w:space="0"/>
            </w:tcBorders>
          </w:tcPr>
          <w:p w14:paraId="77D7A5E1">
            <w:pPr>
              <w:rPr>
                <w:rFonts w:ascii="新宋体" w:hAnsi="新宋体" w:eastAsia="新宋体"/>
                <w:szCs w:val="21"/>
              </w:rPr>
            </w:pPr>
            <w:r>
              <w:rPr>
                <w:rFonts w:hint="eastAsia" w:ascii="新宋体" w:hAnsi="新宋体" w:eastAsia="新宋体"/>
                <w:szCs w:val="21"/>
              </w:rPr>
              <w:t>所投产品、工程、服务在商务、技术等方面没有实质性满足招标文件要求的（是否实质性满足招标文件要求，由评标委员会根据《实质性条款响应情况表》作出评判）；</w:t>
            </w:r>
          </w:p>
        </w:tc>
      </w:tr>
      <w:tr w14:paraId="442B1F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5167F79">
            <w:pPr>
              <w:jc w:val="center"/>
              <w:rPr>
                <w:rFonts w:ascii="新宋体" w:hAnsi="新宋体" w:eastAsia="新宋体"/>
                <w:szCs w:val="21"/>
              </w:rPr>
            </w:pPr>
            <w:r>
              <w:rPr>
                <w:rFonts w:ascii="新宋体" w:hAnsi="新宋体" w:eastAsia="新宋体"/>
                <w:szCs w:val="21"/>
              </w:rPr>
              <w:t>7</w:t>
            </w:r>
          </w:p>
        </w:tc>
        <w:tc>
          <w:tcPr>
            <w:tcW w:w="8278" w:type="dxa"/>
            <w:tcBorders>
              <w:top w:val="single" w:color="000000" w:sz="8" w:space="0"/>
              <w:left w:val="single" w:color="000000" w:sz="8" w:space="0"/>
              <w:bottom w:val="single" w:color="000000" w:sz="8" w:space="0"/>
              <w:right w:val="single" w:color="000000" w:sz="8" w:space="0"/>
            </w:tcBorders>
          </w:tcPr>
          <w:p w14:paraId="3A629C5C">
            <w:pPr>
              <w:rPr>
                <w:rFonts w:ascii="新宋体" w:hAnsi="新宋体" w:eastAsia="新宋体"/>
                <w:szCs w:val="21"/>
              </w:rPr>
            </w:pPr>
            <w:r>
              <w:rPr>
                <w:rFonts w:ascii="新宋体" w:hAnsi="新宋体" w:eastAsia="新宋体"/>
                <w:szCs w:val="21"/>
              </w:rPr>
              <w:t>未按招标文件所提供的样式填写《投标函》；未按招标文件所提供的《政府采购投标及履约承诺函》进行承诺；未按招标文件对投标文件组成的要求提供投标文件的（投标文件组成不完整）</w:t>
            </w:r>
            <w:r>
              <w:rPr>
                <w:rFonts w:hint="eastAsia" w:ascii="新宋体" w:hAnsi="新宋体" w:eastAsia="新宋体"/>
                <w:szCs w:val="21"/>
              </w:rPr>
              <w:t>；未按招标文件的要求，签字盖章的</w:t>
            </w:r>
            <w:r>
              <w:rPr>
                <w:rFonts w:ascii="新宋体" w:hAnsi="新宋体" w:eastAsia="新宋体"/>
                <w:szCs w:val="21"/>
              </w:rPr>
              <w:t>；</w:t>
            </w:r>
          </w:p>
        </w:tc>
      </w:tr>
      <w:tr w14:paraId="367242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3DE4973">
            <w:pPr>
              <w:jc w:val="center"/>
              <w:rPr>
                <w:rFonts w:ascii="新宋体" w:hAnsi="新宋体" w:eastAsia="新宋体"/>
                <w:szCs w:val="21"/>
              </w:rPr>
            </w:pPr>
            <w:r>
              <w:rPr>
                <w:rFonts w:ascii="新宋体" w:hAnsi="新宋体" w:eastAsia="新宋体"/>
                <w:szCs w:val="21"/>
              </w:rPr>
              <w:t>8</w:t>
            </w:r>
          </w:p>
        </w:tc>
        <w:tc>
          <w:tcPr>
            <w:tcW w:w="8278" w:type="dxa"/>
            <w:tcBorders>
              <w:top w:val="single" w:color="000000" w:sz="8" w:space="0"/>
              <w:left w:val="single" w:color="000000" w:sz="8" w:space="0"/>
              <w:bottom w:val="single" w:color="000000" w:sz="8" w:space="0"/>
              <w:right w:val="single" w:color="000000" w:sz="8" w:space="0"/>
            </w:tcBorders>
          </w:tcPr>
          <w:p w14:paraId="46ACF98C">
            <w:pPr>
              <w:rPr>
                <w:rFonts w:ascii="新宋体" w:hAnsi="新宋体" w:eastAsia="新宋体"/>
                <w:szCs w:val="21"/>
              </w:rPr>
            </w:pPr>
            <w:r>
              <w:rPr>
                <w:rFonts w:ascii="新宋体" w:hAnsi="新宋体" w:eastAsia="新宋体"/>
                <w:szCs w:val="21"/>
              </w:rPr>
              <w:t>投标报价有严重缺漏项目或对招标文件规定的服务清单项目及数量进行修改；</w:t>
            </w:r>
          </w:p>
        </w:tc>
      </w:tr>
      <w:tr w14:paraId="148C2E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9D57865">
            <w:pPr>
              <w:jc w:val="center"/>
              <w:rPr>
                <w:rFonts w:ascii="新宋体" w:hAnsi="新宋体" w:eastAsia="新宋体"/>
                <w:szCs w:val="21"/>
              </w:rPr>
            </w:pPr>
            <w:r>
              <w:rPr>
                <w:rFonts w:ascii="新宋体" w:hAnsi="新宋体" w:eastAsia="新宋体"/>
                <w:szCs w:val="21"/>
              </w:rPr>
              <w:t>9</w:t>
            </w:r>
          </w:p>
        </w:tc>
        <w:tc>
          <w:tcPr>
            <w:tcW w:w="8278" w:type="dxa"/>
            <w:tcBorders>
              <w:top w:val="single" w:color="000000" w:sz="8" w:space="0"/>
              <w:left w:val="single" w:color="000000" w:sz="8" w:space="0"/>
              <w:bottom w:val="single" w:color="000000" w:sz="8" w:space="0"/>
              <w:right w:val="single" w:color="000000" w:sz="8" w:space="0"/>
            </w:tcBorders>
          </w:tcPr>
          <w:p w14:paraId="34064038">
            <w:pPr>
              <w:rPr>
                <w:rFonts w:ascii="新宋体" w:hAnsi="新宋体" w:eastAsia="新宋体"/>
                <w:szCs w:val="21"/>
              </w:rPr>
            </w:pPr>
            <w:r>
              <w:rPr>
                <w:rFonts w:hint="eastAsia" w:ascii="新宋体" w:hAnsi="新宋体" w:eastAsia="新宋体"/>
                <w:szCs w:val="21"/>
              </w:rPr>
              <w:t>法律法规</w:t>
            </w:r>
            <w:r>
              <w:rPr>
                <w:rFonts w:ascii="新宋体" w:hAnsi="新宋体" w:eastAsia="新宋体"/>
                <w:szCs w:val="21"/>
              </w:rPr>
              <w:t>规定的其他情形。</w:t>
            </w:r>
          </w:p>
        </w:tc>
      </w:tr>
    </w:tbl>
    <w:p w14:paraId="44A43E4B">
      <w:pPr>
        <w:jc w:val="left"/>
        <w:rPr>
          <w:rFonts w:ascii="新宋体" w:hAnsi="新宋体" w:eastAsia="新宋体"/>
        </w:rPr>
      </w:pPr>
      <w:r>
        <w:rPr>
          <w:rFonts w:hint="eastAsia" w:ascii="新宋体" w:hAnsi="新宋体" w:eastAsia="新宋体"/>
          <w:b/>
        </w:rPr>
        <w:t>《资格性审查表》和《符合性审查表》初审不通过，按投标无效处理。</w:t>
      </w:r>
    </w:p>
    <w:p w14:paraId="09416410"/>
    <w:p w14:paraId="79DDBC93">
      <w:pPr>
        <w:pStyle w:val="7"/>
        <w:rPr>
          <w:rFonts w:ascii="新宋体" w:hAnsi="新宋体" w:eastAsia="新宋体"/>
          <w:kern w:val="44"/>
          <w:sz w:val="30"/>
          <w:szCs w:val="30"/>
        </w:rPr>
      </w:pPr>
      <w:r>
        <w:rPr>
          <w:rFonts w:hint="eastAsia" w:ascii="新宋体" w:hAnsi="新宋体" w:eastAsia="新宋体"/>
          <w:kern w:val="44"/>
          <w:sz w:val="30"/>
          <w:szCs w:val="30"/>
        </w:rPr>
        <w:t>综合评分法</w:t>
      </w:r>
      <w:r>
        <w:rPr>
          <w:rFonts w:ascii="新宋体" w:hAnsi="新宋体" w:eastAsia="新宋体"/>
          <w:kern w:val="44"/>
          <w:sz w:val="30"/>
          <w:szCs w:val="30"/>
        </w:rPr>
        <w:t>评标信息</w:t>
      </w:r>
    </w:p>
    <w:p w14:paraId="33C75D83">
      <w:pPr>
        <w:spacing w:line="360" w:lineRule="auto"/>
        <w:rPr>
          <w:rFonts w:ascii="新宋体" w:hAnsi="新宋体" w:eastAsia="新宋体"/>
          <w:b/>
          <w:bCs/>
          <w:szCs w:val="21"/>
        </w:rPr>
      </w:pPr>
      <w:r>
        <w:rPr>
          <w:rFonts w:hint="eastAsia" w:ascii="新宋体" w:hAnsi="新宋体" w:eastAsia="新宋体"/>
          <w:b/>
          <w:bCs/>
          <w:szCs w:val="21"/>
        </w:rPr>
        <w:t>一、</w:t>
      </w:r>
      <w:r>
        <w:rPr>
          <w:rFonts w:ascii="新宋体" w:hAnsi="新宋体" w:eastAsia="新宋体"/>
          <w:b/>
          <w:bCs/>
          <w:szCs w:val="21"/>
        </w:rPr>
        <w:t>评标方法：综合评分法（新价格分算法）</w:t>
      </w:r>
    </w:p>
    <w:p w14:paraId="4AA13305">
      <w:pPr>
        <w:spacing w:line="360" w:lineRule="auto"/>
        <w:rPr>
          <w:rFonts w:ascii="新宋体" w:hAnsi="新宋体" w:eastAsia="新宋体"/>
          <w:szCs w:val="21"/>
        </w:rPr>
      </w:pPr>
      <w:r>
        <w:rPr>
          <w:rFonts w:ascii="新宋体" w:hAnsi="新宋体" w:eastAsia="新宋体"/>
          <w:szCs w:val="21"/>
        </w:rPr>
        <w:t xml:space="preserve">综合评分法，是指投标文件满足招标文件全部实质性要求，且按照评审因素的量化指标评审得分最高的投标人为中标候选人的评标方法。 </w:t>
      </w:r>
    </w:p>
    <w:p w14:paraId="6CA42815">
      <w:pPr>
        <w:spacing w:line="360" w:lineRule="auto"/>
        <w:rPr>
          <w:rFonts w:ascii="新宋体" w:hAnsi="新宋体" w:eastAsia="新宋体"/>
          <w:szCs w:val="21"/>
        </w:rPr>
      </w:pPr>
      <w:r>
        <w:rPr>
          <w:rFonts w:ascii="新宋体" w:hAnsi="新宋体" w:eastAsia="新宋体"/>
          <w:szCs w:val="21"/>
        </w:rPr>
        <w:t>价格分计算方法：</w:t>
      </w:r>
    </w:p>
    <w:p w14:paraId="5F3D2F82">
      <w:r>
        <w:rPr>
          <w:rFonts w:ascii="新宋体" w:hAnsi="新宋体" w:eastAsia="新宋体"/>
          <w:szCs w:val="21"/>
        </w:rPr>
        <w:t>采用低价优先法计算，即满足招标文件要求且投标价格最低的投标报价为评标基准价，其价格分为满分。其他投标人的价</w:t>
      </w:r>
      <w:r>
        <w:rPr>
          <w:rFonts w:hint="eastAsia" w:ascii="新宋体" w:hAnsi="新宋体" w:eastAsia="新宋体"/>
          <w:szCs w:val="21"/>
        </w:rPr>
        <w:t>格部</w:t>
      </w:r>
      <w:r>
        <w:rPr>
          <w:rFonts w:ascii="新宋体" w:hAnsi="新宋体" w:eastAsia="新宋体"/>
          <w:szCs w:val="21"/>
        </w:rPr>
        <w:t xml:space="preserve">分统一按照下列公式计算： </w:t>
      </w:r>
      <w:r>
        <w:rPr>
          <w:rFonts w:ascii="新宋体" w:hAnsi="新宋体" w:eastAsia="新宋体"/>
          <w:szCs w:val="21"/>
        </w:rPr>
        <w:br w:type="textWrapping"/>
      </w:r>
      <w:r>
        <w:rPr>
          <w:rFonts w:ascii="新宋体" w:hAnsi="新宋体" w:eastAsia="新宋体"/>
          <w:szCs w:val="21"/>
        </w:rPr>
        <w:t xml:space="preserve">投标报价得分=(评标基准价／投标报价)×100 </w:t>
      </w:r>
      <w:r>
        <w:rPr>
          <w:rFonts w:ascii="新宋体" w:hAnsi="新宋体" w:eastAsia="新宋体"/>
          <w:szCs w:val="21"/>
        </w:rPr>
        <w:br w:type="textWrapping"/>
      </w:r>
      <w:r>
        <w:rPr>
          <w:rFonts w:ascii="新宋体" w:hAnsi="新宋体" w:eastAsia="新宋体"/>
          <w:szCs w:val="21"/>
        </w:rPr>
        <w:t>评标总得分＝F1×A1＋F2×A2＋……＋Fn×An</w:t>
      </w:r>
      <w:r>
        <w:rPr>
          <w:rFonts w:ascii="新宋体" w:hAnsi="新宋体" w:eastAsia="新宋体"/>
          <w:szCs w:val="21"/>
        </w:rPr>
        <w:br w:type="textWrapping"/>
      </w:r>
      <w:r>
        <w:rPr>
          <w:rFonts w:ascii="新宋体" w:hAnsi="新宋体" w:eastAsia="新宋体"/>
          <w:szCs w:val="21"/>
        </w:rPr>
        <w:t xml:space="preserve">F1、F2……Fn分别为各项评审因素的得分； </w:t>
      </w:r>
      <w:r>
        <w:rPr>
          <w:rFonts w:ascii="新宋体" w:hAnsi="新宋体" w:eastAsia="新宋体"/>
          <w:szCs w:val="21"/>
        </w:rPr>
        <w:br w:type="textWrapping"/>
      </w:r>
      <w:r>
        <w:rPr>
          <w:rFonts w:ascii="新宋体" w:hAnsi="新宋体" w:eastAsia="新宋体"/>
          <w:szCs w:val="21"/>
        </w:rPr>
        <w:t xml:space="preserve">A1、A2、……An 分别为各项评审因素所占的权重(A1＋A2＋……＋An＝1)。 </w:t>
      </w:r>
      <w:r>
        <w:rPr>
          <w:rFonts w:ascii="新宋体" w:hAnsi="新宋体" w:eastAsia="新宋体"/>
          <w:szCs w:val="21"/>
        </w:rPr>
        <w:br w:type="textWrapping"/>
      </w:r>
      <w:r>
        <w:rPr>
          <w:rFonts w:ascii="新宋体" w:hAnsi="新宋体" w:eastAsia="新宋体"/>
          <w:szCs w:val="21"/>
        </w:rPr>
        <w:t xml:space="preserve">评标过程中，不得去掉报价中的最高报价和最低报价。 </w:t>
      </w:r>
      <w:r>
        <w:rPr>
          <w:rFonts w:ascii="新宋体" w:hAnsi="新宋体" w:eastAsia="新宋体"/>
          <w:szCs w:val="21"/>
        </w:rPr>
        <w:br w:type="textWrapping"/>
      </w:r>
      <w:r>
        <w:rPr>
          <w:rFonts w:ascii="新宋体" w:hAnsi="新宋体" w:eastAsia="新宋体"/>
          <w:szCs w:val="21"/>
        </w:rPr>
        <w:t>此方法适用于货物类、服务类、工程类项目。</w:t>
      </w:r>
    </w:p>
    <w:p w14:paraId="47215A2F">
      <w:pPr>
        <w:rPr>
          <w:rFonts w:ascii="新宋体" w:hAnsi="新宋体" w:eastAsia="新宋体"/>
        </w:rPr>
      </w:pPr>
    </w:p>
    <w:tbl>
      <w:tblPr>
        <w:tblStyle w:val="43"/>
        <w:tblW w:w="910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20" w:type="dxa"/>
          <w:left w:w="108" w:type="dxa"/>
          <w:bottom w:w="20" w:type="dxa"/>
          <w:right w:w="108" w:type="dxa"/>
        </w:tblCellMar>
      </w:tblPr>
      <w:tblGrid>
        <w:gridCol w:w="667"/>
        <w:gridCol w:w="750"/>
        <w:gridCol w:w="1210"/>
        <w:gridCol w:w="759"/>
        <w:gridCol w:w="5718"/>
      </w:tblGrid>
      <w:tr w14:paraId="6F67DC4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23" w:hRule="atLeast"/>
          <w:jc w:val="center"/>
        </w:trPr>
        <w:tc>
          <w:tcPr>
            <w:tcW w:w="667" w:type="dxa"/>
            <w:shd w:val="clear" w:color="auto" w:fill="E6EFFA"/>
            <w:vAlign w:val="center"/>
          </w:tcPr>
          <w:p w14:paraId="737C2F46">
            <w:pPr>
              <w:spacing w:line="360" w:lineRule="auto"/>
              <w:rPr>
                <w:rFonts w:ascii="宋体" w:hAnsi="宋体" w:cs="宋体"/>
                <w:b/>
                <w:bCs/>
                <w:szCs w:val="21"/>
              </w:rPr>
            </w:pPr>
            <w:r>
              <w:rPr>
                <w:rFonts w:hint="eastAsia" w:ascii="宋体" w:hAnsi="宋体" w:cs="宋体"/>
                <w:b/>
                <w:bCs/>
                <w:szCs w:val="21"/>
              </w:rPr>
              <w:t>序号</w:t>
            </w:r>
          </w:p>
        </w:tc>
        <w:tc>
          <w:tcPr>
            <w:tcW w:w="2719" w:type="dxa"/>
            <w:gridSpan w:val="3"/>
            <w:shd w:val="clear" w:color="auto" w:fill="E6EFFA"/>
            <w:vAlign w:val="center"/>
          </w:tcPr>
          <w:p w14:paraId="280CA6DE">
            <w:pPr>
              <w:spacing w:line="360" w:lineRule="auto"/>
              <w:jc w:val="center"/>
              <w:rPr>
                <w:rFonts w:ascii="宋体" w:hAnsi="宋体" w:cs="宋体"/>
                <w:b/>
                <w:bCs/>
                <w:szCs w:val="21"/>
              </w:rPr>
            </w:pPr>
            <w:r>
              <w:rPr>
                <w:rFonts w:hint="eastAsia" w:ascii="宋体" w:hAnsi="宋体" w:cs="宋体"/>
                <w:b/>
                <w:bCs/>
                <w:szCs w:val="21"/>
              </w:rPr>
              <w:t>评分项</w:t>
            </w:r>
          </w:p>
        </w:tc>
        <w:tc>
          <w:tcPr>
            <w:tcW w:w="5718" w:type="dxa"/>
            <w:shd w:val="clear" w:color="auto" w:fill="E6EFFA"/>
            <w:vAlign w:val="center"/>
          </w:tcPr>
          <w:p w14:paraId="62B30116">
            <w:pPr>
              <w:spacing w:line="360" w:lineRule="auto"/>
              <w:jc w:val="center"/>
              <w:rPr>
                <w:rFonts w:ascii="宋体" w:hAnsi="宋体" w:cs="宋体"/>
                <w:b/>
                <w:bCs/>
                <w:szCs w:val="21"/>
              </w:rPr>
            </w:pPr>
            <w:r>
              <w:rPr>
                <w:rFonts w:hint="eastAsia" w:ascii="宋体" w:hAnsi="宋体" w:cs="宋体"/>
                <w:b/>
                <w:bCs/>
                <w:szCs w:val="21"/>
              </w:rPr>
              <w:t>权重</w:t>
            </w:r>
          </w:p>
        </w:tc>
      </w:tr>
      <w:tr w14:paraId="0355BC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23" w:hRule="atLeast"/>
          <w:jc w:val="center"/>
        </w:trPr>
        <w:tc>
          <w:tcPr>
            <w:tcW w:w="667" w:type="dxa"/>
            <w:vAlign w:val="center"/>
          </w:tcPr>
          <w:p w14:paraId="6FD4AC99">
            <w:pPr>
              <w:spacing w:line="360" w:lineRule="auto"/>
              <w:jc w:val="center"/>
              <w:rPr>
                <w:rFonts w:ascii="宋体" w:hAnsi="宋体" w:cs="宋体"/>
                <w:b/>
                <w:bCs/>
                <w:szCs w:val="21"/>
              </w:rPr>
            </w:pPr>
            <w:r>
              <w:rPr>
                <w:rFonts w:hint="eastAsia" w:ascii="宋体" w:hAnsi="宋体" w:cs="宋体"/>
                <w:b/>
                <w:bCs/>
                <w:szCs w:val="21"/>
              </w:rPr>
              <w:t>1</w:t>
            </w:r>
          </w:p>
        </w:tc>
        <w:tc>
          <w:tcPr>
            <w:tcW w:w="2719" w:type="dxa"/>
            <w:gridSpan w:val="3"/>
            <w:vAlign w:val="center"/>
          </w:tcPr>
          <w:p w14:paraId="1FB4A26C">
            <w:pPr>
              <w:spacing w:line="360" w:lineRule="auto"/>
              <w:jc w:val="center"/>
              <w:rPr>
                <w:rFonts w:ascii="宋体" w:hAnsi="宋体" w:cs="宋体"/>
                <w:b/>
                <w:bCs/>
                <w:szCs w:val="21"/>
              </w:rPr>
            </w:pPr>
            <w:r>
              <w:rPr>
                <w:rFonts w:hint="eastAsia" w:ascii="宋体" w:hAnsi="宋体" w:cs="宋体"/>
                <w:b/>
                <w:bCs/>
                <w:szCs w:val="21"/>
              </w:rPr>
              <w:t>价格</w:t>
            </w:r>
          </w:p>
        </w:tc>
        <w:tc>
          <w:tcPr>
            <w:tcW w:w="5718" w:type="dxa"/>
            <w:vAlign w:val="center"/>
          </w:tcPr>
          <w:p w14:paraId="776A4447">
            <w:pPr>
              <w:spacing w:line="360" w:lineRule="auto"/>
              <w:jc w:val="center"/>
              <w:rPr>
                <w:rFonts w:hint="eastAsia" w:ascii="宋体" w:hAnsi="宋体" w:eastAsia="宋体" w:cs="宋体"/>
                <w:b/>
                <w:bCs/>
                <w:szCs w:val="21"/>
                <w:lang w:val="en-US" w:eastAsia="zh-CN"/>
              </w:rPr>
            </w:pPr>
            <w:r>
              <w:rPr>
                <w:rFonts w:hint="eastAsia" w:ascii="宋体" w:hAnsi="宋体" w:cs="宋体"/>
                <w:b/>
                <w:bCs/>
                <w:szCs w:val="21"/>
              </w:rPr>
              <w:t>10</w:t>
            </w:r>
            <w:r>
              <w:rPr>
                <w:rFonts w:hint="eastAsia" w:ascii="宋体" w:hAnsi="宋体" w:cs="宋体"/>
                <w:b/>
                <w:bCs/>
                <w:szCs w:val="21"/>
                <w:lang w:val="en-US" w:eastAsia="zh-CN"/>
              </w:rPr>
              <w:t>%</w:t>
            </w:r>
          </w:p>
        </w:tc>
      </w:tr>
      <w:tr w14:paraId="183307B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23" w:hRule="atLeast"/>
          <w:jc w:val="center"/>
        </w:trPr>
        <w:tc>
          <w:tcPr>
            <w:tcW w:w="667" w:type="dxa"/>
            <w:vMerge w:val="restart"/>
            <w:vAlign w:val="center"/>
          </w:tcPr>
          <w:p w14:paraId="76EEAAD7">
            <w:pPr>
              <w:spacing w:line="360" w:lineRule="auto"/>
              <w:jc w:val="center"/>
              <w:rPr>
                <w:rFonts w:ascii="宋体" w:hAnsi="宋体" w:cs="宋体"/>
                <w:b/>
                <w:bCs/>
                <w:szCs w:val="21"/>
              </w:rPr>
            </w:pPr>
            <w:r>
              <w:rPr>
                <w:rFonts w:ascii="宋体" w:hAnsi="宋体" w:cs="宋体"/>
                <w:b/>
                <w:bCs/>
                <w:szCs w:val="21"/>
              </w:rPr>
              <w:t xml:space="preserve"> </w:t>
            </w:r>
            <w:r>
              <w:rPr>
                <w:rFonts w:hint="eastAsia" w:ascii="宋体" w:hAnsi="宋体" w:cs="宋体"/>
                <w:b/>
                <w:bCs/>
                <w:szCs w:val="21"/>
              </w:rPr>
              <w:t>2</w:t>
            </w:r>
          </w:p>
        </w:tc>
        <w:tc>
          <w:tcPr>
            <w:tcW w:w="2719" w:type="dxa"/>
            <w:gridSpan w:val="3"/>
            <w:vAlign w:val="center"/>
          </w:tcPr>
          <w:p w14:paraId="2574330F">
            <w:pPr>
              <w:spacing w:line="360" w:lineRule="auto"/>
              <w:jc w:val="center"/>
              <w:rPr>
                <w:rFonts w:ascii="宋体" w:hAnsi="宋体" w:cs="宋体"/>
                <w:b/>
                <w:bCs/>
                <w:szCs w:val="21"/>
              </w:rPr>
            </w:pPr>
            <w:r>
              <w:rPr>
                <w:rFonts w:hint="eastAsia" w:ascii="宋体" w:hAnsi="宋体" w:cs="宋体"/>
                <w:b/>
                <w:bCs/>
                <w:szCs w:val="21"/>
              </w:rPr>
              <w:t>技术部分</w:t>
            </w:r>
          </w:p>
        </w:tc>
        <w:tc>
          <w:tcPr>
            <w:tcW w:w="5718" w:type="dxa"/>
            <w:vAlign w:val="center"/>
          </w:tcPr>
          <w:p w14:paraId="52F2044E">
            <w:pPr>
              <w:spacing w:line="360" w:lineRule="auto"/>
              <w:jc w:val="center"/>
              <w:rPr>
                <w:rFonts w:hint="default" w:ascii="宋体" w:hAnsi="宋体" w:eastAsia="宋体" w:cs="宋体"/>
                <w:b/>
                <w:bCs/>
                <w:szCs w:val="21"/>
                <w:lang w:val="en-US" w:eastAsia="zh-CN"/>
              </w:rPr>
            </w:pPr>
            <w:r>
              <w:rPr>
                <w:rFonts w:hint="eastAsia" w:ascii="宋体" w:hAnsi="宋体" w:cs="宋体"/>
                <w:b/>
                <w:bCs/>
                <w:szCs w:val="21"/>
                <w:lang w:val="en-US" w:eastAsia="zh-CN"/>
              </w:rPr>
              <w:t>44%</w:t>
            </w:r>
          </w:p>
        </w:tc>
      </w:tr>
      <w:tr w14:paraId="640F01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23" w:hRule="atLeast"/>
          <w:jc w:val="center"/>
        </w:trPr>
        <w:tc>
          <w:tcPr>
            <w:tcW w:w="667" w:type="dxa"/>
            <w:vMerge w:val="continue"/>
            <w:shd w:val="clear" w:color="auto" w:fill="E6EFFA"/>
            <w:vAlign w:val="center"/>
          </w:tcPr>
          <w:p w14:paraId="02E70DBE">
            <w:pPr>
              <w:spacing w:line="360" w:lineRule="auto"/>
              <w:rPr>
                <w:rFonts w:ascii="宋体" w:hAnsi="宋体" w:cs="宋体"/>
                <w:b/>
                <w:bCs/>
                <w:szCs w:val="21"/>
              </w:rPr>
            </w:pPr>
          </w:p>
        </w:tc>
        <w:tc>
          <w:tcPr>
            <w:tcW w:w="750" w:type="dxa"/>
            <w:shd w:val="clear" w:color="auto" w:fill="E6EFFA"/>
            <w:vAlign w:val="center"/>
          </w:tcPr>
          <w:p w14:paraId="77321218">
            <w:pPr>
              <w:spacing w:line="360" w:lineRule="auto"/>
              <w:jc w:val="center"/>
              <w:rPr>
                <w:rFonts w:ascii="宋体" w:hAnsi="宋体" w:cs="宋体"/>
                <w:b/>
                <w:bCs/>
                <w:szCs w:val="21"/>
              </w:rPr>
            </w:pPr>
            <w:r>
              <w:rPr>
                <w:rFonts w:hint="eastAsia" w:ascii="宋体" w:hAnsi="宋体" w:cs="宋体"/>
                <w:b/>
                <w:bCs/>
                <w:szCs w:val="21"/>
              </w:rPr>
              <w:t>序号</w:t>
            </w:r>
          </w:p>
        </w:tc>
        <w:tc>
          <w:tcPr>
            <w:tcW w:w="1210" w:type="dxa"/>
            <w:shd w:val="clear" w:color="auto" w:fill="E6EFFA"/>
            <w:vAlign w:val="center"/>
          </w:tcPr>
          <w:p w14:paraId="5A9CE5BB">
            <w:pPr>
              <w:spacing w:line="360" w:lineRule="auto"/>
              <w:jc w:val="center"/>
              <w:rPr>
                <w:rFonts w:ascii="宋体" w:hAnsi="宋体" w:cs="宋体"/>
                <w:b/>
                <w:bCs/>
                <w:szCs w:val="21"/>
              </w:rPr>
            </w:pPr>
            <w:r>
              <w:rPr>
                <w:rFonts w:hint="eastAsia" w:ascii="宋体" w:hAnsi="宋体" w:cs="宋体"/>
                <w:b/>
                <w:bCs/>
                <w:szCs w:val="21"/>
              </w:rPr>
              <w:t>评分因素</w:t>
            </w:r>
          </w:p>
        </w:tc>
        <w:tc>
          <w:tcPr>
            <w:tcW w:w="759" w:type="dxa"/>
            <w:shd w:val="clear" w:color="auto" w:fill="E6EFFA"/>
            <w:vAlign w:val="center"/>
          </w:tcPr>
          <w:p w14:paraId="2D8DC522">
            <w:pPr>
              <w:spacing w:line="360" w:lineRule="auto"/>
              <w:jc w:val="center"/>
              <w:rPr>
                <w:rFonts w:ascii="宋体" w:hAnsi="宋体" w:cs="宋体"/>
                <w:szCs w:val="21"/>
              </w:rPr>
            </w:pPr>
            <w:r>
              <w:rPr>
                <w:rFonts w:hint="eastAsia" w:ascii="宋体" w:hAnsi="宋体" w:cs="宋体"/>
                <w:b/>
                <w:bCs/>
                <w:szCs w:val="21"/>
              </w:rPr>
              <w:t>权重</w:t>
            </w:r>
          </w:p>
        </w:tc>
        <w:tc>
          <w:tcPr>
            <w:tcW w:w="5718" w:type="dxa"/>
            <w:shd w:val="clear" w:color="auto" w:fill="E6EFFA"/>
            <w:vAlign w:val="center"/>
          </w:tcPr>
          <w:p w14:paraId="570B9FBB">
            <w:pPr>
              <w:spacing w:line="360" w:lineRule="auto"/>
              <w:jc w:val="center"/>
              <w:rPr>
                <w:rFonts w:ascii="宋体" w:hAnsi="宋体" w:cs="宋体"/>
                <w:b/>
                <w:bCs/>
                <w:szCs w:val="21"/>
              </w:rPr>
            </w:pPr>
            <w:r>
              <w:rPr>
                <w:rFonts w:hint="eastAsia" w:ascii="宋体" w:hAnsi="宋体" w:cs="宋体"/>
                <w:b/>
                <w:bCs/>
                <w:szCs w:val="21"/>
              </w:rPr>
              <w:t>评分准则</w:t>
            </w:r>
          </w:p>
        </w:tc>
      </w:tr>
      <w:tr w14:paraId="24FB3A3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90" w:hRule="atLeast"/>
          <w:jc w:val="center"/>
        </w:trPr>
        <w:tc>
          <w:tcPr>
            <w:tcW w:w="667" w:type="dxa"/>
            <w:vMerge w:val="continue"/>
            <w:vAlign w:val="center"/>
          </w:tcPr>
          <w:p w14:paraId="2167A0EB">
            <w:pPr>
              <w:spacing w:line="360" w:lineRule="auto"/>
              <w:rPr>
                <w:rFonts w:ascii="宋体" w:hAnsi="宋体" w:cs="宋体"/>
                <w:b/>
                <w:bCs/>
                <w:szCs w:val="21"/>
              </w:rPr>
            </w:pPr>
          </w:p>
        </w:tc>
        <w:tc>
          <w:tcPr>
            <w:tcW w:w="750" w:type="dxa"/>
            <w:vAlign w:val="center"/>
          </w:tcPr>
          <w:p w14:paraId="07EED1A1">
            <w:pPr>
              <w:spacing w:line="360" w:lineRule="auto"/>
              <w:jc w:val="center"/>
              <w:rPr>
                <w:rFonts w:ascii="新宋体" w:hAnsi="新宋体" w:eastAsia="新宋体"/>
                <w:szCs w:val="21"/>
              </w:rPr>
            </w:pPr>
            <w:r>
              <w:rPr>
                <w:rFonts w:hint="eastAsia" w:ascii="新宋体" w:hAnsi="新宋体" w:eastAsia="新宋体"/>
                <w:szCs w:val="21"/>
              </w:rPr>
              <w:t>1</w:t>
            </w:r>
          </w:p>
        </w:tc>
        <w:tc>
          <w:tcPr>
            <w:tcW w:w="1210" w:type="dxa"/>
            <w:vAlign w:val="top"/>
          </w:tcPr>
          <w:p w14:paraId="6A5F7FD4">
            <w:pPr>
              <w:jc w:val="left"/>
              <w:rPr>
                <w:rFonts w:hint="eastAsia" w:ascii="新宋体" w:hAnsi="新宋体" w:eastAsia="宋体"/>
                <w:szCs w:val="21"/>
                <w:lang w:eastAsia="zh-CN"/>
              </w:rPr>
            </w:pPr>
            <w:r>
              <w:rPr>
                <w:rFonts w:hint="eastAsia" w:ascii="宋体" w:hAnsi="宋体"/>
                <w:szCs w:val="21"/>
              </w:rPr>
              <w:t>背景及现状解读、工作内容及思路</w:t>
            </w:r>
          </w:p>
        </w:tc>
        <w:tc>
          <w:tcPr>
            <w:tcW w:w="759" w:type="dxa"/>
            <w:vAlign w:val="top"/>
          </w:tcPr>
          <w:p w14:paraId="4DCEC1CF">
            <w:pPr>
              <w:jc w:val="center"/>
              <w:rPr>
                <w:rFonts w:ascii="新宋体" w:hAnsi="新宋体" w:eastAsia="新宋体"/>
                <w:szCs w:val="21"/>
              </w:rPr>
            </w:pPr>
            <w:r>
              <w:rPr>
                <w:rFonts w:ascii="宋体" w:hAnsi="宋体"/>
                <w:color w:val="auto"/>
                <w:szCs w:val="21"/>
                <w:highlight w:val="none"/>
              </w:rPr>
              <w:t>15</w:t>
            </w:r>
            <w:r>
              <w:rPr>
                <w:rFonts w:hint="eastAsia" w:ascii="宋体" w:hAnsi="宋体" w:cs="宋体"/>
                <w:b w:val="0"/>
                <w:bCs w:val="0"/>
                <w:szCs w:val="21"/>
                <w:lang w:val="en-US" w:eastAsia="zh-CN"/>
              </w:rPr>
              <w:t>%</w:t>
            </w:r>
            <w:ins w:id="0" w:author="chenjie" w:date="2024-02-22T15:32:00Z">
              <w:r>
                <w:rPr>
                  <w:rFonts w:hint="eastAsia" w:ascii="宋体" w:hAnsi="宋体"/>
                  <w:color w:val="auto"/>
                  <w:szCs w:val="21"/>
                  <w:highlight w:val="none"/>
                </w:rPr>
                <w:br w:type="textWrapping"/>
              </w:r>
            </w:ins>
          </w:p>
        </w:tc>
        <w:tc>
          <w:tcPr>
            <w:tcW w:w="5718" w:type="dxa"/>
            <w:vAlign w:val="top"/>
          </w:tcPr>
          <w:p w14:paraId="2B5670AD">
            <w:pPr>
              <w:spacing w:line="360" w:lineRule="auto"/>
              <w:rPr>
                <w:rFonts w:hint="eastAsia" w:ascii="宋体" w:hAnsi="宋体"/>
              </w:rPr>
            </w:pPr>
            <w:r>
              <w:rPr>
                <w:rFonts w:hint="eastAsia" w:ascii="宋体" w:hAnsi="宋体"/>
                <w:b/>
                <w:bCs/>
              </w:rPr>
              <w:t>（一）评审内容：</w:t>
            </w:r>
            <w:r>
              <w:rPr>
                <w:rFonts w:hint="eastAsia" w:ascii="宋体" w:hAnsi="宋体"/>
              </w:rPr>
              <w:t>对背景及现状特征解读全面、透彻、重点明确，工作内容及思路详细合理，具有针对性及可操作性。</w:t>
            </w:r>
          </w:p>
          <w:p w14:paraId="5FE07EFA">
            <w:pPr>
              <w:spacing w:line="360" w:lineRule="auto"/>
              <w:rPr>
                <w:rFonts w:hint="eastAsia" w:ascii="宋体" w:hAnsi="宋体"/>
                <w:b/>
                <w:bCs/>
              </w:rPr>
            </w:pPr>
            <w:r>
              <w:rPr>
                <w:rFonts w:hint="eastAsia" w:ascii="宋体" w:hAnsi="宋体"/>
                <w:b/>
                <w:bCs/>
              </w:rPr>
              <w:t>（二）评分标准：</w:t>
            </w:r>
          </w:p>
          <w:p w14:paraId="71E9D183">
            <w:pPr>
              <w:spacing w:line="360" w:lineRule="auto"/>
              <w:rPr>
                <w:rFonts w:hint="eastAsia" w:ascii="宋体" w:hAnsi="宋体"/>
              </w:rPr>
            </w:pPr>
            <w:r>
              <w:rPr>
                <w:rFonts w:hint="eastAsia" w:ascii="宋体" w:hAnsi="宋体"/>
              </w:rPr>
              <w:t xml:space="preserve">1.项目背景及现状解读、工作内容及思路内容全面； </w:t>
            </w:r>
          </w:p>
          <w:p w14:paraId="0B94810C">
            <w:pPr>
              <w:spacing w:line="360" w:lineRule="auto"/>
              <w:rPr>
                <w:rFonts w:hint="eastAsia" w:ascii="宋体" w:hAnsi="宋体"/>
              </w:rPr>
            </w:pPr>
            <w:r>
              <w:rPr>
                <w:rFonts w:hint="eastAsia" w:ascii="宋体" w:hAnsi="宋体"/>
              </w:rPr>
              <w:t xml:space="preserve">2.项目背景及现状解读、工作内容及思路内容具体； </w:t>
            </w:r>
          </w:p>
          <w:p w14:paraId="46DCA591">
            <w:pPr>
              <w:spacing w:line="360" w:lineRule="auto"/>
              <w:rPr>
                <w:rFonts w:hint="eastAsia" w:ascii="宋体" w:hAnsi="宋体"/>
              </w:rPr>
            </w:pPr>
            <w:r>
              <w:rPr>
                <w:rFonts w:hint="eastAsia" w:ascii="宋体" w:hAnsi="宋体"/>
              </w:rPr>
              <w:t>3.项目背景及现状解读、工作内容及思路内容科学合理；</w:t>
            </w:r>
          </w:p>
          <w:p w14:paraId="3D37B80E">
            <w:pPr>
              <w:spacing w:line="360" w:lineRule="auto"/>
              <w:rPr>
                <w:rFonts w:hint="eastAsia" w:ascii="宋体" w:hAnsi="宋体"/>
              </w:rPr>
            </w:pPr>
            <w:r>
              <w:rPr>
                <w:rFonts w:hint="eastAsia" w:ascii="宋体" w:hAnsi="宋体"/>
              </w:rPr>
              <w:t>4.项目背景及现状解读、工作内容及思路内容针对性强；</w:t>
            </w:r>
          </w:p>
          <w:p w14:paraId="5E77969F">
            <w:pPr>
              <w:spacing w:line="360" w:lineRule="auto"/>
              <w:rPr>
                <w:rFonts w:hint="eastAsia" w:ascii="宋体" w:hAnsi="宋体"/>
              </w:rPr>
            </w:pPr>
            <w:r>
              <w:rPr>
                <w:rFonts w:hint="eastAsia" w:ascii="宋体" w:hAnsi="宋体"/>
              </w:rPr>
              <w:t>5.项目背景及现状解读、工作内容及思路内容可操作性强。</w:t>
            </w:r>
          </w:p>
          <w:p w14:paraId="234CC7C4">
            <w:pPr>
              <w:spacing w:line="360" w:lineRule="auto"/>
              <w:rPr>
                <w:rFonts w:hint="eastAsia" w:ascii="宋体" w:hAnsi="宋体"/>
              </w:rPr>
            </w:pPr>
            <w:r>
              <w:rPr>
                <w:rFonts w:hint="eastAsia" w:ascii="宋体" w:hAnsi="宋体"/>
              </w:rPr>
              <w:t>根据招标文件的需求和投标文件响应情况进行比较：</w:t>
            </w:r>
          </w:p>
          <w:p w14:paraId="0428431C">
            <w:pPr>
              <w:spacing w:line="360" w:lineRule="auto"/>
              <w:rPr>
                <w:rFonts w:ascii="新宋体" w:hAnsi="新宋体" w:eastAsia="新宋体"/>
                <w:szCs w:val="21"/>
              </w:rPr>
            </w:pPr>
            <w:r>
              <w:rPr>
                <w:rFonts w:hint="eastAsia" w:ascii="宋体" w:hAnsi="宋体"/>
              </w:rPr>
              <w:t>评分标准：满足5点评价为优，得100分；满足任意4点评价为良，得60分；满足任意3点评价为中，得30分；其他情况评价为差，不得分。</w:t>
            </w:r>
          </w:p>
        </w:tc>
      </w:tr>
      <w:tr w14:paraId="2DA6A3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23" w:hRule="atLeast"/>
          <w:jc w:val="center"/>
        </w:trPr>
        <w:tc>
          <w:tcPr>
            <w:tcW w:w="667" w:type="dxa"/>
            <w:vMerge w:val="continue"/>
            <w:vAlign w:val="center"/>
          </w:tcPr>
          <w:p w14:paraId="3A300BC1">
            <w:pPr>
              <w:spacing w:line="360" w:lineRule="auto"/>
              <w:rPr>
                <w:rFonts w:ascii="宋体" w:hAnsi="宋体" w:cs="宋体"/>
                <w:b/>
                <w:bCs/>
                <w:szCs w:val="21"/>
              </w:rPr>
            </w:pPr>
          </w:p>
        </w:tc>
        <w:tc>
          <w:tcPr>
            <w:tcW w:w="750" w:type="dxa"/>
            <w:vAlign w:val="center"/>
          </w:tcPr>
          <w:p w14:paraId="7EFDF056">
            <w:pPr>
              <w:spacing w:line="360" w:lineRule="auto"/>
              <w:jc w:val="center"/>
              <w:rPr>
                <w:rFonts w:ascii="新宋体" w:hAnsi="新宋体" w:eastAsia="新宋体"/>
                <w:szCs w:val="21"/>
              </w:rPr>
            </w:pPr>
            <w:r>
              <w:rPr>
                <w:rFonts w:hint="eastAsia" w:ascii="新宋体" w:hAnsi="新宋体" w:eastAsia="新宋体"/>
                <w:szCs w:val="21"/>
              </w:rPr>
              <w:t>2</w:t>
            </w:r>
          </w:p>
        </w:tc>
        <w:tc>
          <w:tcPr>
            <w:tcW w:w="1210" w:type="dxa"/>
            <w:vAlign w:val="top"/>
          </w:tcPr>
          <w:p w14:paraId="5DA1702E">
            <w:pPr>
              <w:jc w:val="left"/>
              <w:rPr>
                <w:rFonts w:ascii="新宋体" w:hAnsi="新宋体" w:eastAsia="新宋体"/>
                <w:szCs w:val="21"/>
              </w:rPr>
            </w:pPr>
            <w:r>
              <w:rPr>
                <w:rFonts w:hint="eastAsia" w:ascii="宋体" w:hAnsi="宋体"/>
                <w:szCs w:val="21"/>
              </w:rPr>
              <w:t>项目重点难点分析、应对措施及相关的合理化建议</w:t>
            </w:r>
          </w:p>
        </w:tc>
        <w:tc>
          <w:tcPr>
            <w:tcW w:w="759" w:type="dxa"/>
            <w:vAlign w:val="top"/>
          </w:tcPr>
          <w:p w14:paraId="53406536">
            <w:pPr>
              <w:jc w:val="center"/>
              <w:rPr>
                <w:rFonts w:ascii="新宋体" w:hAnsi="新宋体" w:eastAsia="新宋体"/>
                <w:szCs w:val="21"/>
              </w:rPr>
            </w:pPr>
            <w:r>
              <w:rPr>
                <w:rFonts w:ascii="宋体" w:hAnsi="宋体"/>
                <w:color w:val="auto"/>
                <w:szCs w:val="21"/>
                <w:highlight w:val="none"/>
              </w:rPr>
              <w:t>15</w:t>
            </w:r>
            <w:r>
              <w:rPr>
                <w:rFonts w:hint="eastAsia" w:ascii="宋体" w:hAnsi="宋体" w:cs="宋体"/>
                <w:b w:val="0"/>
                <w:bCs w:val="0"/>
                <w:szCs w:val="21"/>
                <w:lang w:val="en-US" w:eastAsia="zh-CN"/>
              </w:rPr>
              <w:t>%</w:t>
            </w:r>
          </w:p>
        </w:tc>
        <w:tc>
          <w:tcPr>
            <w:tcW w:w="5718" w:type="dxa"/>
            <w:vAlign w:val="center"/>
          </w:tcPr>
          <w:p w14:paraId="7B74A8FE">
            <w:pPr>
              <w:spacing w:line="360" w:lineRule="auto"/>
              <w:rPr>
                <w:rFonts w:hint="eastAsia" w:ascii="宋体" w:hAnsi="宋体"/>
              </w:rPr>
            </w:pPr>
            <w:r>
              <w:rPr>
                <w:rFonts w:hint="eastAsia" w:ascii="宋体" w:hAnsi="宋体"/>
                <w:b/>
                <w:bCs/>
              </w:rPr>
              <w:t>（一）评审内容：</w:t>
            </w:r>
            <w:r>
              <w:rPr>
                <w:rFonts w:hint="eastAsia" w:ascii="宋体" w:hAnsi="宋体"/>
              </w:rPr>
              <w:t>对项目重点、难点的分析，提出应对措施及合理化建议，可根据招标文件的需求和投标文件响应情况进行比较。</w:t>
            </w:r>
          </w:p>
          <w:p w14:paraId="61D2E342">
            <w:pPr>
              <w:spacing w:line="360" w:lineRule="auto"/>
              <w:rPr>
                <w:rFonts w:hint="eastAsia" w:ascii="宋体" w:hAnsi="宋体"/>
                <w:b/>
                <w:bCs/>
              </w:rPr>
            </w:pPr>
            <w:r>
              <w:rPr>
                <w:rFonts w:hint="eastAsia" w:ascii="宋体" w:hAnsi="宋体"/>
                <w:b/>
                <w:bCs/>
              </w:rPr>
              <w:t>（二）评分标准：</w:t>
            </w:r>
          </w:p>
          <w:p w14:paraId="67A34E59">
            <w:pPr>
              <w:spacing w:line="360" w:lineRule="auto"/>
              <w:rPr>
                <w:rFonts w:hint="eastAsia" w:ascii="宋体" w:hAnsi="宋体"/>
              </w:rPr>
            </w:pPr>
            <w:r>
              <w:rPr>
                <w:rFonts w:hint="eastAsia" w:ascii="宋体" w:hAnsi="宋体"/>
              </w:rPr>
              <w:t>1.分析项目实施重点准确到位；</w:t>
            </w:r>
          </w:p>
          <w:p w14:paraId="439E1E55">
            <w:pPr>
              <w:spacing w:line="360" w:lineRule="auto"/>
              <w:rPr>
                <w:rFonts w:hint="eastAsia" w:ascii="宋体" w:hAnsi="宋体"/>
              </w:rPr>
            </w:pPr>
            <w:r>
              <w:rPr>
                <w:rFonts w:hint="eastAsia" w:ascii="宋体" w:hAnsi="宋体"/>
              </w:rPr>
              <w:t>2.分析项目实施难点准确到位；</w:t>
            </w:r>
          </w:p>
          <w:p w14:paraId="55E05E25">
            <w:pPr>
              <w:spacing w:line="360" w:lineRule="auto"/>
              <w:rPr>
                <w:rFonts w:hint="eastAsia" w:ascii="宋体" w:hAnsi="宋体"/>
              </w:rPr>
            </w:pPr>
            <w:r>
              <w:rPr>
                <w:rFonts w:hint="eastAsia" w:ascii="宋体" w:hAnsi="宋体"/>
              </w:rPr>
              <w:t>3.为确保重点工作质量提出的合理化建议，具有可操作性。</w:t>
            </w:r>
          </w:p>
          <w:p w14:paraId="24C8580A">
            <w:pPr>
              <w:spacing w:line="360" w:lineRule="auto"/>
              <w:rPr>
                <w:rFonts w:hint="eastAsia" w:ascii="宋体" w:hAnsi="宋体"/>
              </w:rPr>
            </w:pPr>
            <w:r>
              <w:rPr>
                <w:rFonts w:hint="eastAsia" w:ascii="宋体" w:hAnsi="宋体"/>
              </w:rPr>
              <w:t>根据招标文件的需求和投标文件响应情况进行比较：</w:t>
            </w:r>
          </w:p>
          <w:p w14:paraId="0785955A">
            <w:pPr>
              <w:spacing w:line="360" w:lineRule="auto"/>
              <w:rPr>
                <w:rFonts w:ascii="新宋体" w:hAnsi="新宋体" w:eastAsia="新宋体"/>
                <w:szCs w:val="21"/>
              </w:rPr>
            </w:pPr>
            <w:r>
              <w:rPr>
                <w:rFonts w:hint="eastAsia" w:ascii="宋体" w:hAnsi="宋体"/>
              </w:rPr>
              <w:t>评分标准：满足3点评价为优，得100分；满足任意2点评价为良，得60分；满足任意1点评价为中，得30分；其他情况评价为差，不得分。</w:t>
            </w:r>
          </w:p>
        </w:tc>
      </w:tr>
      <w:tr w14:paraId="52AF776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23" w:hRule="atLeast"/>
          <w:jc w:val="center"/>
        </w:trPr>
        <w:tc>
          <w:tcPr>
            <w:tcW w:w="667" w:type="dxa"/>
            <w:vMerge w:val="continue"/>
            <w:vAlign w:val="center"/>
          </w:tcPr>
          <w:p w14:paraId="18EBED5D">
            <w:pPr>
              <w:spacing w:line="360" w:lineRule="auto"/>
              <w:rPr>
                <w:rFonts w:ascii="宋体" w:hAnsi="宋体" w:cs="宋体"/>
                <w:b/>
                <w:bCs/>
                <w:szCs w:val="21"/>
              </w:rPr>
            </w:pPr>
          </w:p>
        </w:tc>
        <w:tc>
          <w:tcPr>
            <w:tcW w:w="750" w:type="dxa"/>
            <w:vAlign w:val="center"/>
          </w:tcPr>
          <w:p w14:paraId="78AD6852">
            <w:pPr>
              <w:spacing w:line="360" w:lineRule="auto"/>
              <w:jc w:val="center"/>
              <w:rPr>
                <w:rFonts w:ascii="新宋体" w:hAnsi="新宋体" w:eastAsia="新宋体"/>
                <w:szCs w:val="21"/>
              </w:rPr>
            </w:pPr>
            <w:r>
              <w:rPr>
                <w:rFonts w:hint="eastAsia" w:ascii="新宋体" w:hAnsi="新宋体" w:eastAsia="新宋体"/>
                <w:szCs w:val="21"/>
              </w:rPr>
              <w:t>3</w:t>
            </w:r>
          </w:p>
        </w:tc>
        <w:tc>
          <w:tcPr>
            <w:tcW w:w="1210" w:type="dxa"/>
            <w:vAlign w:val="top"/>
          </w:tcPr>
          <w:p w14:paraId="55D7022D">
            <w:pPr>
              <w:jc w:val="left"/>
              <w:rPr>
                <w:rFonts w:ascii="新宋体" w:hAnsi="新宋体" w:eastAsia="新宋体"/>
                <w:szCs w:val="21"/>
              </w:rPr>
            </w:pPr>
            <w:r>
              <w:rPr>
                <w:rFonts w:hint="eastAsia" w:ascii="宋体" w:hAnsi="宋体"/>
                <w:szCs w:val="21"/>
              </w:rPr>
              <w:t>质量（完成时间、安全、环保）保障措施及方案</w:t>
            </w:r>
          </w:p>
        </w:tc>
        <w:tc>
          <w:tcPr>
            <w:tcW w:w="759" w:type="dxa"/>
            <w:vAlign w:val="top"/>
          </w:tcPr>
          <w:p w14:paraId="14C54E91">
            <w:pPr>
              <w:jc w:val="center"/>
              <w:rPr>
                <w:rFonts w:ascii="新宋体" w:hAnsi="新宋体" w:eastAsia="新宋体"/>
                <w:szCs w:val="21"/>
              </w:rPr>
            </w:pPr>
            <w:r>
              <w:rPr>
                <w:rFonts w:hint="eastAsia" w:ascii="宋体" w:hAnsi="宋体"/>
                <w:szCs w:val="21"/>
              </w:rPr>
              <w:t>10</w:t>
            </w:r>
            <w:r>
              <w:rPr>
                <w:rFonts w:hint="eastAsia" w:ascii="宋体" w:hAnsi="宋体" w:cs="宋体"/>
                <w:b w:val="0"/>
                <w:bCs w:val="0"/>
                <w:szCs w:val="21"/>
                <w:lang w:val="en-US" w:eastAsia="zh-CN"/>
              </w:rPr>
              <w:t>%</w:t>
            </w:r>
          </w:p>
        </w:tc>
        <w:tc>
          <w:tcPr>
            <w:tcW w:w="5718" w:type="dxa"/>
            <w:vAlign w:val="center"/>
          </w:tcPr>
          <w:p w14:paraId="59BF7EB7">
            <w:pPr>
              <w:widowControl/>
              <w:spacing w:line="360" w:lineRule="auto"/>
              <w:textAlignment w:val="top"/>
              <w:rPr>
                <w:rFonts w:ascii="宋体" w:hAnsi="宋体"/>
                <w:szCs w:val="21"/>
              </w:rPr>
            </w:pPr>
            <w:r>
              <w:rPr>
                <w:rFonts w:hint="eastAsia" w:ascii="宋体" w:hAnsi="宋体" w:cs="宋体"/>
                <w:b/>
                <w:bCs/>
                <w:szCs w:val="21"/>
              </w:rPr>
              <w:t>（一）评审内容：</w:t>
            </w:r>
            <w:r>
              <w:rPr>
                <w:rFonts w:hint="eastAsia" w:ascii="宋体" w:hAnsi="宋体"/>
              </w:rPr>
              <w:t>根据投标人提供的项目工作计划、人员安排、进度质量保障措施等方案进行综合评审。</w:t>
            </w:r>
          </w:p>
          <w:p w14:paraId="63C0DFC6">
            <w:pPr>
              <w:widowControl/>
              <w:spacing w:line="360" w:lineRule="auto"/>
              <w:textAlignment w:val="top"/>
              <w:rPr>
                <w:rFonts w:hint="eastAsia" w:ascii="宋体" w:hAnsi="宋体" w:cs="宋体"/>
                <w:szCs w:val="21"/>
              </w:rPr>
            </w:pPr>
            <w:r>
              <w:rPr>
                <w:rFonts w:hint="eastAsia" w:ascii="宋体" w:hAnsi="宋体" w:cs="宋体"/>
                <w:b/>
                <w:bCs/>
                <w:szCs w:val="21"/>
              </w:rPr>
              <w:t>（二）评分标准：</w:t>
            </w:r>
          </w:p>
          <w:p w14:paraId="45AE7784">
            <w:pPr>
              <w:spacing w:line="360" w:lineRule="auto"/>
              <w:rPr>
                <w:rFonts w:hint="eastAsia" w:ascii="宋体" w:hAnsi="宋体"/>
              </w:rPr>
            </w:pPr>
            <w:r>
              <w:rPr>
                <w:rFonts w:hint="eastAsia" w:ascii="宋体" w:hAnsi="宋体"/>
              </w:rPr>
              <w:t>1.保障措施方案全面完整；</w:t>
            </w:r>
          </w:p>
          <w:p w14:paraId="226F5C87">
            <w:pPr>
              <w:spacing w:line="360" w:lineRule="auto"/>
              <w:rPr>
                <w:rFonts w:hint="eastAsia" w:ascii="宋体" w:hAnsi="宋体"/>
              </w:rPr>
            </w:pPr>
            <w:r>
              <w:rPr>
                <w:rFonts w:hint="eastAsia" w:ascii="宋体" w:hAnsi="宋体"/>
              </w:rPr>
              <w:t>2.保障措施方案具体有效；</w:t>
            </w:r>
          </w:p>
          <w:p w14:paraId="334F6110">
            <w:pPr>
              <w:spacing w:line="360" w:lineRule="auto"/>
              <w:rPr>
                <w:rFonts w:hint="eastAsia" w:ascii="宋体" w:hAnsi="宋体"/>
              </w:rPr>
            </w:pPr>
            <w:r>
              <w:rPr>
                <w:rFonts w:hint="eastAsia" w:ascii="宋体" w:hAnsi="宋体"/>
              </w:rPr>
              <w:t>3.保障措施方案可操作性强；</w:t>
            </w:r>
          </w:p>
          <w:p w14:paraId="38EB39B4">
            <w:pPr>
              <w:spacing w:line="360" w:lineRule="auto"/>
              <w:rPr>
                <w:rFonts w:hint="eastAsia" w:ascii="宋体" w:hAnsi="宋体"/>
              </w:rPr>
            </w:pPr>
            <w:r>
              <w:rPr>
                <w:rFonts w:hint="eastAsia" w:ascii="宋体" w:hAnsi="宋体"/>
              </w:rPr>
              <w:t>4.保障措施方案科学合理。</w:t>
            </w:r>
          </w:p>
          <w:p w14:paraId="2E095789">
            <w:pPr>
              <w:spacing w:line="360" w:lineRule="auto"/>
              <w:rPr>
                <w:rFonts w:hint="eastAsia" w:ascii="宋体" w:hAnsi="宋体"/>
              </w:rPr>
            </w:pPr>
            <w:r>
              <w:rPr>
                <w:rFonts w:hint="eastAsia" w:ascii="宋体" w:hAnsi="宋体"/>
              </w:rPr>
              <w:t>根据招标文件的需求和投标文件响应情况进行比较：</w:t>
            </w:r>
          </w:p>
          <w:p w14:paraId="42F348E1">
            <w:pPr>
              <w:spacing w:line="360" w:lineRule="auto"/>
              <w:rPr>
                <w:rFonts w:ascii="新宋体" w:hAnsi="新宋体" w:eastAsia="新宋体"/>
                <w:szCs w:val="21"/>
              </w:rPr>
            </w:pPr>
            <w:r>
              <w:rPr>
                <w:rFonts w:hint="eastAsia" w:ascii="宋体" w:hAnsi="宋体"/>
              </w:rPr>
              <w:t>评分标准：满足4点评价为优，得100分；满足任意3点评价为良，得60分；满足任意2点评价为中，得30分；其他情况评价为差，不得分。</w:t>
            </w:r>
          </w:p>
        </w:tc>
      </w:tr>
      <w:tr w14:paraId="3ABE04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23" w:hRule="atLeast"/>
          <w:jc w:val="center"/>
        </w:trPr>
        <w:tc>
          <w:tcPr>
            <w:tcW w:w="667" w:type="dxa"/>
            <w:vAlign w:val="center"/>
          </w:tcPr>
          <w:p w14:paraId="26740E36">
            <w:pPr>
              <w:spacing w:line="360" w:lineRule="auto"/>
              <w:rPr>
                <w:rFonts w:ascii="宋体" w:hAnsi="宋体" w:cs="宋体"/>
                <w:b/>
                <w:bCs/>
                <w:szCs w:val="21"/>
              </w:rPr>
            </w:pPr>
          </w:p>
        </w:tc>
        <w:tc>
          <w:tcPr>
            <w:tcW w:w="750" w:type="dxa"/>
            <w:vAlign w:val="center"/>
          </w:tcPr>
          <w:p w14:paraId="4212C707">
            <w:pPr>
              <w:spacing w:line="360" w:lineRule="auto"/>
              <w:jc w:val="center"/>
              <w:rPr>
                <w:rFonts w:hint="eastAsia" w:ascii="新宋体" w:hAnsi="新宋体" w:eastAsia="新宋体"/>
                <w:szCs w:val="21"/>
                <w:lang w:val="en-US" w:eastAsia="zh-CN"/>
              </w:rPr>
            </w:pPr>
            <w:r>
              <w:rPr>
                <w:rFonts w:hint="eastAsia" w:ascii="新宋体" w:hAnsi="新宋体" w:eastAsia="新宋体"/>
                <w:szCs w:val="21"/>
                <w:lang w:val="en-US" w:eastAsia="zh-CN"/>
              </w:rPr>
              <w:t>4</w:t>
            </w:r>
          </w:p>
        </w:tc>
        <w:tc>
          <w:tcPr>
            <w:tcW w:w="1210" w:type="dxa"/>
            <w:vAlign w:val="top"/>
          </w:tcPr>
          <w:p w14:paraId="410365A2">
            <w:pPr>
              <w:jc w:val="left"/>
              <w:rPr>
                <w:rFonts w:hint="eastAsia" w:ascii="宋体" w:hAnsi="宋体"/>
                <w:szCs w:val="21"/>
                <w:highlight w:val="none"/>
              </w:rPr>
            </w:pPr>
            <w:r>
              <w:rPr>
                <w:rFonts w:hint="eastAsia" w:ascii="宋体" w:hAnsi="宋体"/>
                <w:szCs w:val="21"/>
              </w:rPr>
              <w:t>项目完成（服务期满）后的服务承诺</w:t>
            </w:r>
          </w:p>
        </w:tc>
        <w:tc>
          <w:tcPr>
            <w:tcW w:w="759" w:type="dxa"/>
            <w:vAlign w:val="top"/>
          </w:tcPr>
          <w:p w14:paraId="5099B73C">
            <w:pPr>
              <w:jc w:val="center"/>
              <w:rPr>
                <w:rFonts w:hint="eastAsia" w:ascii="宋体" w:hAnsi="宋体"/>
                <w:szCs w:val="21"/>
                <w:highlight w:val="none"/>
              </w:rPr>
            </w:pPr>
            <w:r>
              <w:rPr>
                <w:rFonts w:ascii="宋体" w:hAnsi="宋体"/>
                <w:szCs w:val="21"/>
              </w:rPr>
              <w:t>2</w:t>
            </w:r>
            <w:r>
              <w:rPr>
                <w:rFonts w:hint="eastAsia" w:ascii="宋体" w:hAnsi="宋体" w:cs="宋体"/>
                <w:b w:val="0"/>
                <w:bCs w:val="0"/>
                <w:szCs w:val="21"/>
                <w:lang w:val="en-US" w:eastAsia="zh-CN"/>
              </w:rPr>
              <w:t>%</w:t>
            </w:r>
          </w:p>
        </w:tc>
        <w:tc>
          <w:tcPr>
            <w:tcW w:w="5718" w:type="dxa"/>
            <w:vAlign w:val="top"/>
          </w:tcPr>
          <w:p w14:paraId="5CF269E0">
            <w:pPr>
              <w:spacing w:line="360" w:lineRule="auto"/>
              <w:rPr>
                <w:rFonts w:hint="eastAsia" w:ascii="宋体" w:hAnsi="宋体"/>
              </w:rPr>
            </w:pPr>
            <w:r>
              <w:rPr>
                <w:rFonts w:hint="eastAsia" w:ascii="宋体" w:hAnsi="宋体"/>
                <w:b/>
                <w:bCs/>
              </w:rPr>
              <w:t>（一）评审内容：</w:t>
            </w:r>
            <w:r>
              <w:rPr>
                <w:rFonts w:hint="eastAsia" w:ascii="宋体" w:hAnsi="宋体"/>
              </w:rPr>
              <w:t>服务承诺是否全面、周到，具有售后服务计划、保证措施具体、合理可行。</w:t>
            </w:r>
          </w:p>
          <w:p w14:paraId="0C45A6AA">
            <w:pPr>
              <w:spacing w:line="360" w:lineRule="auto"/>
              <w:rPr>
                <w:rFonts w:hint="eastAsia" w:ascii="宋体" w:hAnsi="宋体"/>
                <w:b/>
                <w:bCs/>
              </w:rPr>
            </w:pPr>
            <w:r>
              <w:rPr>
                <w:rFonts w:hint="eastAsia" w:ascii="宋体" w:hAnsi="宋体"/>
                <w:b/>
                <w:bCs/>
              </w:rPr>
              <w:t>（二）评分标准：</w:t>
            </w:r>
          </w:p>
          <w:p w14:paraId="69CEFB2E">
            <w:pPr>
              <w:spacing w:line="360" w:lineRule="auto"/>
              <w:rPr>
                <w:rFonts w:hint="eastAsia" w:ascii="宋体" w:hAnsi="宋体"/>
              </w:rPr>
            </w:pPr>
            <w:r>
              <w:rPr>
                <w:rFonts w:hint="eastAsia" w:ascii="宋体" w:hAnsi="宋体"/>
              </w:rPr>
              <w:t>1.服务承诺内容全面；</w:t>
            </w:r>
          </w:p>
          <w:p w14:paraId="32554DBE">
            <w:pPr>
              <w:spacing w:line="360" w:lineRule="auto"/>
              <w:rPr>
                <w:rFonts w:hint="eastAsia" w:ascii="宋体" w:hAnsi="宋体"/>
              </w:rPr>
            </w:pPr>
            <w:r>
              <w:rPr>
                <w:rFonts w:hint="eastAsia" w:ascii="宋体" w:hAnsi="宋体"/>
              </w:rPr>
              <w:t>2.服务承诺内容具体；</w:t>
            </w:r>
          </w:p>
          <w:p w14:paraId="5A8414D2">
            <w:pPr>
              <w:spacing w:line="360" w:lineRule="auto"/>
              <w:rPr>
                <w:rFonts w:hint="eastAsia" w:ascii="宋体" w:hAnsi="宋体"/>
              </w:rPr>
            </w:pPr>
            <w:r>
              <w:rPr>
                <w:rFonts w:hint="eastAsia" w:ascii="宋体" w:hAnsi="宋体"/>
              </w:rPr>
              <w:t>3.服务承诺内容具有针对性；</w:t>
            </w:r>
          </w:p>
          <w:p w14:paraId="16BF0AC0">
            <w:pPr>
              <w:spacing w:line="360" w:lineRule="auto"/>
              <w:rPr>
                <w:rFonts w:hint="eastAsia" w:ascii="宋体" w:hAnsi="宋体"/>
              </w:rPr>
            </w:pPr>
            <w:r>
              <w:rPr>
                <w:rFonts w:hint="eastAsia" w:ascii="宋体" w:hAnsi="宋体"/>
              </w:rPr>
              <w:t>4.服务承诺内容科学合理；</w:t>
            </w:r>
          </w:p>
          <w:p w14:paraId="5F78A091">
            <w:pPr>
              <w:spacing w:line="360" w:lineRule="auto"/>
              <w:rPr>
                <w:rFonts w:hint="eastAsia" w:ascii="宋体" w:hAnsi="宋体"/>
              </w:rPr>
            </w:pPr>
            <w:r>
              <w:rPr>
                <w:rFonts w:hint="eastAsia" w:ascii="宋体" w:hAnsi="宋体"/>
              </w:rPr>
              <w:t>5.服务承诺内容具备可操作性。</w:t>
            </w:r>
          </w:p>
          <w:p w14:paraId="3F931FBF">
            <w:pPr>
              <w:spacing w:line="360" w:lineRule="auto"/>
              <w:rPr>
                <w:rFonts w:hint="eastAsia" w:ascii="宋体" w:hAnsi="宋体"/>
              </w:rPr>
            </w:pPr>
            <w:r>
              <w:rPr>
                <w:rFonts w:hint="eastAsia" w:ascii="宋体" w:hAnsi="宋体"/>
              </w:rPr>
              <w:t>根据招标文件的需求和投标文件响应情况进行比较：</w:t>
            </w:r>
          </w:p>
          <w:p w14:paraId="47671B15">
            <w:pPr>
              <w:spacing w:line="360" w:lineRule="auto"/>
              <w:rPr>
                <w:rFonts w:hint="eastAsia" w:ascii="宋体" w:hAnsi="宋体"/>
                <w:highlight w:val="none"/>
              </w:rPr>
            </w:pPr>
            <w:r>
              <w:rPr>
                <w:rFonts w:hint="eastAsia" w:ascii="宋体" w:hAnsi="宋体"/>
              </w:rPr>
              <w:t>评分标准：满足5点评价为优，得100分；满足任意4点评价为良，得60分；满足任意3点评价为中，得30分；其他情况评价为差，不得分。</w:t>
            </w:r>
          </w:p>
        </w:tc>
      </w:tr>
      <w:tr w14:paraId="642CDD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23" w:hRule="atLeast"/>
          <w:jc w:val="center"/>
        </w:trPr>
        <w:tc>
          <w:tcPr>
            <w:tcW w:w="667" w:type="dxa"/>
            <w:vAlign w:val="center"/>
          </w:tcPr>
          <w:p w14:paraId="15F2F8BE">
            <w:pPr>
              <w:spacing w:line="360" w:lineRule="auto"/>
              <w:rPr>
                <w:rFonts w:ascii="宋体" w:hAnsi="宋体" w:cs="宋体"/>
                <w:b/>
                <w:bCs/>
                <w:szCs w:val="21"/>
              </w:rPr>
            </w:pPr>
          </w:p>
        </w:tc>
        <w:tc>
          <w:tcPr>
            <w:tcW w:w="750" w:type="dxa"/>
            <w:vAlign w:val="center"/>
          </w:tcPr>
          <w:p w14:paraId="3878EBE0">
            <w:pPr>
              <w:spacing w:line="360" w:lineRule="auto"/>
              <w:jc w:val="center"/>
              <w:rPr>
                <w:rFonts w:hint="default" w:ascii="新宋体" w:hAnsi="新宋体" w:eastAsia="新宋体"/>
                <w:szCs w:val="21"/>
                <w:lang w:val="en-US" w:eastAsia="zh-CN"/>
              </w:rPr>
            </w:pPr>
            <w:r>
              <w:rPr>
                <w:rFonts w:hint="eastAsia" w:ascii="新宋体" w:hAnsi="新宋体" w:eastAsia="新宋体"/>
                <w:szCs w:val="21"/>
                <w:lang w:val="en-US" w:eastAsia="zh-CN"/>
              </w:rPr>
              <w:t>5</w:t>
            </w:r>
          </w:p>
        </w:tc>
        <w:tc>
          <w:tcPr>
            <w:tcW w:w="1210" w:type="dxa"/>
            <w:vAlign w:val="top"/>
          </w:tcPr>
          <w:p w14:paraId="30940A60">
            <w:pPr>
              <w:jc w:val="left"/>
              <w:rPr>
                <w:rFonts w:hint="eastAsia" w:ascii="宋体" w:hAnsi="宋体"/>
                <w:szCs w:val="21"/>
                <w:highlight w:val="none"/>
              </w:rPr>
            </w:pPr>
            <w:r>
              <w:rPr>
                <w:rFonts w:hint="eastAsia" w:ascii="宋体" w:hAnsi="宋体"/>
                <w:szCs w:val="21"/>
              </w:rPr>
              <w:t>违约承诺</w:t>
            </w:r>
          </w:p>
        </w:tc>
        <w:tc>
          <w:tcPr>
            <w:tcW w:w="759" w:type="dxa"/>
            <w:vAlign w:val="top"/>
          </w:tcPr>
          <w:p w14:paraId="57F5E9C5">
            <w:pPr>
              <w:jc w:val="center"/>
              <w:rPr>
                <w:rFonts w:hint="eastAsia" w:ascii="宋体" w:hAnsi="宋体"/>
                <w:szCs w:val="21"/>
                <w:highlight w:val="none"/>
              </w:rPr>
            </w:pPr>
            <w:r>
              <w:rPr>
                <w:rFonts w:hint="eastAsia" w:ascii="宋体" w:hAnsi="宋体"/>
                <w:szCs w:val="21"/>
              </w:rPr>
              <w:t>2</w:t>
            </w:r>
            <w:r>
              <w:rPr>
                <w:rFonts w:hint="eastAsia" w:ascii="宋体" w:hAnsi="宋体" w:cs="宋体"/>
                <w:b w:val="0"/>
                <w:bCs w:val="0"/>
                <w:szCs w:val="21"/>
                <w:lang w:val="en-US" w:eastAsia="zh-CN"/>
              </w:rPr>
              <w:t>%</w:t>
            </w:r>
          </w:p>
        </w:tc>
        <w:tc>
          <w:tcPr>
            <w:tcW w:w="5718" w:type="dxa"/>
            <w:vAlign w:val="top"/>
          </w:tcPr>
          <w:p w14:paraId="04706A12">
            <w:pPr>
              <w:spacing w:line="360" w:lineRule="auto"/>
              <w:jc w:val="left"/>
              <w:rPr>
                <w:rFonts w:ascii="宋体" w:hAnsi="宋体"/>
                <w:szCs w:val="21"/>
              </w:rPr>
            </w:pPr>
            <w:r>
              <w:rPr>
                <w:rFonts w:hint="eastAsia" w:ascii="宋体" w:hAnsi="宋体" w:cs="宋体"/>
                <w:b/>
                <w:bCs/>
                <w:szCs w:val="21"/>
              </w:rPr>
              <w:t>（一）评审内容：</w:t>
            </w:r>
            <w:r>
              <w:rPr>
                <w:rFonts w:hint="eastAsia" w:ascii="宋体" w:hAnsi="宋体"/>
              </w:rPr>
              <w:t>投标人提供违约承诺书，违约责任内容详实，确保项目达到质量标准。</w:t>
            </w:r>
          </w:p>
          <w:p w14:paraId="1D5FDD88">
            <w:pPr>
              <w:spacing w:line="360" w:lineRule="auto"/>
              <w:rPr>
                <w:rFonts w:hint="eastAsia" w:ascii="宋体" w:hAnsi="宋体" w:cs="宋体"/>
                <w:szCs w:val="21"/>
              </w:rPr>
            </w:pPr>
            <w:r>
              <w:rPr>
                <w:rFonts w:hint="eastAsia" w:ascii="宋体" w:hAnsi="宋体" w:cs="宋体"/>
                <w:b/>
                <w:bCs/>
                <w:szCs w:val="21"/>
              </w:rPr>
              <w:t>（二）评分标准：</w:t>
            </w:r>
          </w:p>
          <w:p w14:paraId="28CCE909">
            <w:pPr>
              <w:spacing w:line="360" w:lineRule="auto"/>
              <w:rPr>
                <w:rFonts w:hint="eastAsia" w:ascii="宋体" w:hAnsi="宋体"/>
              </w:rPr>
            </w:pPr>
            <w:r>
              <w:rPr>
                <w:rFonts w:hint="eastAsia" w:ascii="宋体" w:hAnsi="宋体"/>
              </w:rPr>
              <w:t>1.违约承诺内容全面；</w:t>
            </w:r>
          </w:p>
          <w:p w14:paraId="1AE01B70">
            <w:pPr>
              <w:spacing w:line="360" w:lineRule="auto"/>
              <w:rPr>
                <w:rFonts w:hint="eastAsia" w:ascii="宋体" w:hAnsi="宋体"/>
              </w:rPr>
            </w:pPr>
            <w:r>
              <w:rPr>
                <w:rFonts w:hint="eastAsia" w:ascii="宋体" w:hAnsi="宋体"/>
              </w:rPr>
              <w:t>2.违约承诺内容具体；</w:t>
            </w:r>
          </w:p>
          <w:p w14:paraId="65246ADE">
            <w:pPr>
              <w:spacing w:line="360" w:lineRule="auto"/>
              <w:rPr>
                <w:rFonts w:hint="eastAsia" w:ascii="宋体" w:hAnsi="宋体"/>
              </w:rPr>
            </w:pPr>
            <w:r>
              <w:rPr>
                <w:rFonts w:hint="eastAsia" w:ascii="宋体" w:hAnsi="宋体"/>
              </w:rPr>
              <w:t>3.违约承诺内容具有针对性；</w:t>
            </w:r>
          </w:p>
          <w:p w14:paraId="65596514">
            <w:pPr>
              <w:spacing w:line="360" w:lineRule="auto"/>
              <w:rPr>
                <w:rFonts w:hint="eastAsia" w:ascii="宋体" w:hAnsi="宋体"/>
              </w:rPr>
            </w:pPr>
            <w:r>
              <w:rPr>
                <w:rFonts w:hint="eastAsia" w:ascii="宋体" w:hAnsi="宋体"/>
              </w:rPr>
              <w:t>4.违约承诺内容科学合理；</w:t>
            </w:r>
          </w:p>
          <w:p w14:paraId="4E52AC22">
            <w:pPr>
              <w:spacing w:line="360" w:lineRule="auto"/>
              <w:rPr>
                <w:rFonts w:hint="eastAsia" w:ascii="宋体" w:hAnsi="宋体"/>
              </w:rPr>
            </w:pPr>
            <w:r>
              <w:rPr>
                <w:rFonts w:hint="eastAsia" w:ascii="宋体" w:hAnsi="宋体"/>
              </w:rPr>
              <w:t>5.违约承诺内容可操作性强。</w:t>
            </w:r>
          </w:p>
          <w:p w14:paraId="372102C6">
            <w:pPr>
              <w:spacing w:line="360" w:lineRule="auto"/>
              <w:rPr>
                <w:rFonts w:hint="eastAsia" w:ascii="宋体" w:hAnsi="宋体"/>
              </w:rPr>
            </w:pPr>
            <w:r>
              <w:rPr>
                <w:rFonts w:hint="eastAsia" w:ascii="宋体" w:hAnsi="宋体"/>
              </w:rPr>
              <w:t>根据招标文件的需求和投标文件响应情况进行比较：</w:t>
            </w:r>
          </w:p>
          <w:p w14:paraId="12E65280">
            <w:pPr>
              <w:spacing w:line="360" w:lineRule="auto"/>
              <w:rPr>
                <w:rFonts w:hint="eastAsia" w:ascii="宋体" w:hAnsi="宋体"/>
                <w:highlight w:val="none"/>
              </w:rPr>
            </w:pPr>
            <w:r>
              <w:rPr>
                <w:rFonts w:hint="eastAsia" w:ascii="宋体" w:hAnsi="宋体"/>
              </w:rPr>
              <w:t>评分标准：满足5点评价为优，得100分；满足任意4点评价为良，得60分；满足任意3点评价为中，得30分；其他情况评价为差，不得分。</w:t>
            </w:r>
          </w:p>
        </w:tc>
      </w:tr>
      <w:tr w14:paraId="215172C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23" w:hRule="atLeast"/>
          <w:jc w:val="center"/>
        </w:trPr>
        <w:tc>
          <w:tcPr>
            <w:tcW w:w="667" w:type="dxa"/>
            <w:vMerge w:val="restart"/>
            <w:vAlign w:val="center"/>
          </w:tcPr>
          <w:p w14:paraId="799CCC0B">
            <w:pPr>
              <w:spacing w:line="360" w:lineRule="auto"/>
              <w:jc w:val="center"/>
              <w:rPr>
                <w:rFonts w:ascii="宋体" w:hAnsi="宋体" w:cs="宋体"/>
                <w:b/>
                <w:bCs/>
                <w:szCs w:val="21"/>
              </w:rPr>
            </w:pPr>
            <w:r>
              <w:rPr>
                <w:rFonts w:hint="eastAsia" w:ascii="宋体" w:hAnsi="宋体" w:cs="宋体"/>
                <w:b/>
                <w:bCs/>
                <w:szCs w:val="21"/>
              </w:rPr>
              <w:t>3</w:t>
            </w:r>
          </w:p>
        </w:tc>
        <w:tc>
          <w:tcPr>
            <w:tcW w:w="2719" w:type="dxa"/>
            <w:gridSpan w:val="3"/>
            <w:vAlign w:val="center"/>
          </w:tcPr>
          <w:p w14:paraId="27247495">
            <w:pPr>
              <w:spacing w:line="360" w:lineRule="auto"/>
              <w:jc w:val="center"/>
              <w:rPr>
                <w:rFonts w:ascii="宋体" w:hAnsi="宋体" w:cs="宋体"/>
                <w:b/>
                <w:bCs/>
                <w:szCs w:val="21"/>
              </w:rPr>
            </w:pPr>
            <w:r>
              <w:rPr>
                <w:rFonts w:hint="eastAsia" w:ascii="宋体" w:hAnsi="宋体" w:cs="宋体"/>
                <w:b/>
                <w:bCs/>
                <w:szCs w:val="21"/>
              </w:rPr>
              <w:t>商务部分</w:t>
            </w:r>
          </w:p>
        </w:tc>
        <w:tc>
          <w:tcPr>
            <w:tcW w:w="5718" w:type="dxa"/>
            <w:vAlign w:val="center"/>
          </w:tcPr>
          <w:p w14:paraId="34887AB4">
            <w:pPr>
              <w:spacing w:line="360" w:lineRule="auto"/>
              <w:jc w:val="center"/>
              <w:rPr>
                <w:rFonts w:hint="default" w:ascii="宋体" w:hAnsi="宋体" w:eastAsia="宋体" w:cs="宋体"/>
                <w:b/>
                <w:bCs/>
                <w:szCs w:val="21"/>
                <w:lang w:val="en-US" w:eastAsia="zh-CN"/>
              </w:rPr>
            </w:pPr>
            <w:r>
              <w:rPr>
                <w:rFonts w:hint="eastAsia" w:ascii="宋体" w:hAnsi="宋体" w:cs="宋体"/>
                <w:b/>
                <w:bCs/>
                <w:szCs w:val="21"/>
                <w:lang w:val="en-US" w:eastAsia="zh-CN"/>
              </w:rPr>
              <w:t>41%</w:t>
            </w:r>
          </w:p>
        </w:tc>
      </w:tr>
      <w:tr w14:paraId="2D85BB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23" w:hRule="atLeast"/>
          <w:jc w:val="center"/>
        </w:trPr>
        <w:tc>
          <w:tcPr>
            <w:tcW w:w="667" w:type="dxa"/>
            <w:vMerge w:val="continue"/>
            <w:shd w:val="clear" w:color="auto" w:fill="E6EFFA"/>
            <w:vAlign w:val="center"/>
          </w:tcPr>
          <w:p w14:paraId="4AD32E85">
            <w:pPr>
              <w:spacing w:line="360" w:lineRule="auto"/>
              <w:rPr>
                <w:rFonts w:ascii="宋体" w:hAnsi="宋体" w:cs="宋体"/>
                <w:b/>
                <w:bCs/>
                <w:szCs w:val="21"/>
              </w:rPr>
            </w:pPr>
          </w:p>
        </w:tc>
        <w:tc>
          <w:tcPr>
            <w:tcW w:w="750" w:type="dxa"/>
            <w:shd w:val="clear" w:color="auto" w:fill="E6EFFA"/>
            <w:vAlign w:val="center"/>
          </w:tcPr>
          <w:p w14:paraId="243F23F5">
            <w:pPr>
              <w:spacing w:line="360" w:lineRule="auto"/>
              <w:jc w:val="center"/>
              <w:rPr>
                <w:rFonts w:ascii="宋体" w:hAnsi="宋体" w:cs="宋体"/>
                <w:szCs w:val="21"/>
              </w:rPr>
            </w:pPr>
            <w:r>
              <w:rPr>
                <w:rFonts w:hint="eastAsia" w:ascii="宋体" w:hAnsi="宋体" w:cs="宋体"/>
                <w:szCs w:val="21"/>
              </w:rPr>
              <w:t>序号</w:t>
            </w:r>
          </w:p>
        </w:tc>
        <w:tc>
          <w:tcPr>
            <w:tcW w:w="1210" w:type="dxa"/>
            <w:shd w:val="clear" w:color="auto" w:fill="E6EFFA"/>
            <w:vAlign w:val="center"/>
          </w:tcPr>
          <w:p w14:paraId="70507099">
            <w:pPr>
              <w:spacing w:line="360" w:lineRule="auto"/>
              <w:jc w:val="center"/>
              <w:rPr>
                <w:rFonts w:ascii="宋体" w:hAnsi="宋体" w:cs="宋体"/>
                <w:szCs w:val="21"/>
              </w:rPr>
            </w:pPr>
            <w:r>
              <w:rPr>
                <w:rFonts w:hint="eastAsia" w:ascii="宋体" w:hAnsi="宋体" w:cs="宋体"/>
                <w:szCs w:val="21"/>
              </w:rPr>
              <w:t>评分因素</w:t>
            </w:r>
          </w:p>
        </w:tc>
        <w:tc>
          <w:tcPr>
            <w:tcW w:w="759" w:type="dxa"/>
            <w:shd w:val="clear" w:color="auto" w:fill="E6EFFA"/>
            <w:vAlign w:val="center"/>
          </w:tcPr>
          <w:p w14:paraId="6ACA535A">
            <w:pPr>
              <w:spacing w:line="360" w:lineRule="auto"/>
              <w:jc w:val="center"/>
              <w:rPr>
                <w:rFonts w:ascii="宋体" w:hAnsi="宋体" w:cs="宋体"/>
                <w:szCs w:val="21"/>
              </w:rPr>
            </w:pPr>
            <w:r>
              <w:rPr>
                <w:rFonts w:hint="eastAsia" w:ascii="宋体" w:hAnsi="宋体" w:cs="宋体"/>
                <w:szCs w:val="21"/>
              </w:rPr>
              <w:t>权重</w:t>
            </w:r>
          </w:p>
        </w:tc>
        <w:tc>
          <w:tcPr>
            <w:tcW w:w="5718" w:type="dxa"/>
            <w:shd w:val="clear" w:color="auto" w:fill="E6EFFA"/>
            <w:vAlign w:val="center"/>
          </w:tcPr>
          <w:p w14:paraId="67A5E096">
            <w:pPr>
              <w:spacing w:line="360" w:lineRule="auto"/>
              <w:jc w:val="center"/>
              <w:rPr>
                <w:rFonts w:ascii="宋体" w:hAnsi="宋体" w:cs="宋体"/>
                <w:szCs w:val="21"/>
              </w:rPr>
            </w:pPr>
            <w:r>
              <w:rPr>
                <w:rFonts w:hint="eastAsia" w:ascii="宋体" w:hAnsi="宋体" w:cs="宋体"/>
                <w:szCs w:val="21"/>
              </w:rPr>
              <w:t>评分准则</w:t>
            </w:r>
          </w:p>
        </w:tc>
      </w:tr>
      <w:tr w14:paraId="327398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872" w:hRule="atLeast"/>
          <w:jc w:val="center"/>
        </w:trPr>
        <w:tc>
          <w:tcPr>
            <w:tcW w:w="667" w:type="dxa"/>
            <w:vMerge w:val="continue"/>
            <w:vAlign w:val="center"/>
          </w:tcPr>
          <w:p w14:paraId="4E80DC03">
            <w:pPr>
              <w:spacing w:line="360" w:lineRule="auto"/>
              <w:rPr>
                <w:rFonts w:ascii="宋体" w:hAnsi="宋体" w:cs="宋体"/>
                <w:b/>
                <w:bCs/>
                <w:szCs w:val="21"/>
              </w:rPr>
            </w:pPr>
          </w:p>
        </w:tc>
        <w:tc>
          <w:tcPr>
            <w:tcW w:w="750" w:type="dxa"/>
            <w:vAlign w:val="center"/>
          </w:tcPr>
          <w:p w14:paraId="13A80CD7">
            <w:pPr>
              <w:spacing w:line="360" w:lineRule="auto"/>
              <w:jc w:val="center"/>
              <w:rPr>
                <w:rFonts w:ascii="宋体" w:hAnsi="宋体" w:cs="宋体"/>
                <w:szCs w:val="21"/>
              </w:rPr>
            </w:pPr>
            <w:r>
              <w:rPr>
                <w:rFonts w:hint="eastAsia" w:ascii="宋体" w:hAnsi="宋体" w:cs="宋体"/>
                <w:szCs w:val="21"/>
              </w:rPr>
              <w:t>1</w:t>
            </w:r>
          </w:p>
        </w:tc>
        <w:tc>
          <w:tcPr>
            <w:tcW w:w="1210" w:type="dxa"/>
            <w:vAlign w:val="top"/>
          </w:tcPr>
          <w:p w14:paraId="04BB9E8A">
            <w:pPr>
              <w:jc w:val="left"/>
              <w:rPr>
                <w:rFonts w:ascii="新宋体" w:hAnsi="新宋体" w:eastAsia="新宋体"/>
                <w:szCs w:val="21"/>
              </w:rPr>
            </w:pPr>
            <w:r>
              <w:rPr>
                <w:szCs w:val="21"/>
              </w:rPr>
              <w:t>投标人通过相关认证情况</w:t>
            </w:r>
          </w:p>
        </w:tc>
        <w:tc>
          <w:tcPr>
            <w:tcW w:w="759" w:type="dxa"/>
            <w:vAlign w:val="top"/>
          </w:tcPr>
          <w:p w14:paraId="3B515DEB">
            <w:pPr>
              <w:jc w:val="center"/>
              <w:rPr>
                <w:rFonts w:hint="default" w:ascii="新宋体" w:hAnsi="新宋体" w:eastAsia="新宋体"/>
                <w:szCs w:val="21"/>
                <w:lang w:val="en"/>
              </w:rPr>
            </w:pPr>
            <w:r>
              <w:rPr>
                <w:rFonts w:ascii="宋体" w:hAnsi="宋体"/>
                <w:szCs w:val="21"/>
              </w:rPr>
              <w:t>5</w:t>
            </w:r>
            <w:r>
              <w:rPr>
                <w:rFonts w:hint="eastAsia" w:ascii="宋体" w:hAnsi="宋体" w:cs="宋体"/>
                <w:b w:val="0"/>
                <w:bCs w:val="0"/>
                <w:szCs w:val="21"/>
                <w:lang w:val="en-US" w:eastAsia="zh-CN"/>
              </w:rPr>
              <w:t>%</w:t>
            </w:r>
          </w:p>
        </w:tc>
        <w:tc>
          <w:tcPr>
            <w:tcW w:w="5718" w:type="dxa"/>
            <w:vAlign w:val="top"/>
          </w:tcPr>
          <w:p w14:paraId="4B6AECD8">
            <w:pPr>
              <w:spacing w:line="360" w:lineRule="auto"/>
              <w:jc w:val="left"/>
              <w:rPr>
                <w:rFonts w:hint="eastAsia" w:ascii="宋体" w:hAnsi="宋体"/>
                <w:b/>
                <w:bCs/>
              </w:rPr>
            </w:pPr>
            <w:r>
              <w:rPr>
                <w:rFonts w:hint="eastAsia" w:ascii="宋体" w:hAnsi="宋体"/>
                <w:b/>
                <w:bCs/>
              </w:rPr>
              <w:t>（一）评分内容：</w:t>
            </w:r>
          </w:p>
          <w:p w14:paraId="5E3FAC7B">
            <w:pPr>
              <w:spacing w:line="360" w:lineRule="auto"/>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1.投标人取得自然资源部颁发的城乡规划编制甲级资质证书的，得</w:t>
            </w:r>
            <w:r>
              <w:rPr>
                <w:rFonts w:ascii="宋体" w:hAnsi="宋体"/>
                <w:color w:val="000000" w:themeColor="text1"/>
                <w14:textFill>
                  <w14:solidFill>
                    <w14:schemeClr w14:val="tx1"/>
                  </w14:solidFill>
                </w14:textFill>
              </w:rPr>
              <w:t>100</w:t>
            </w:r>
            <w:r>
              <w:rPr>
                <w:rFonts w:hint="eastAsia" w:ascii="宋体" w:hAnsi="宋体"/>
                <w:color w:val="000000" w:themeColor="text1"/>
                <w14:textFill>
                  <w14:solidFill>
                    <w14:schemeClr w14:val="tx1"/>
                  </w14:solidFill>
                </w14:textFill>
              </w:rPr>
              <w:t>分；</w:t>
            </w:r>
          </w:p>
          <w:p w14:paraId="468E049F">
            <w:pPr>
              <w:spacing w:line="360" w:lineRule="auto"/>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2.投标人取得自然资源部颁发的城乡规划编制乙级资质证书的，得</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 xml:space="preserve">0分。 </w:t>
            </w:r>
          </w:p>
          <w:p w14:paraId="3230C667">
            <w:pPr>
              <w:spacing w:line="360" w:lineRule="auto"/>
              <w:jc w:val="left"/>
              <w:rPr>
                <w:rFonts w:hint="eastAsia" w:ascii="宋体" w:hAnsi="宋体"/>
              </w:rPr>
            </w:pPr>
            <w:r>
              <w:rPr>
                <w:rFonts w:hint="eastAsia" w:ascii="宋体" w:hAnsi="宋体"/>
              </w:rPr>
              <w:t xml:space="preserve">以上 </w:t>
            </w:r>
            <w:r>
              <w:rPr>
                <w:rFonts w:hint="eastAsia" w:ascii="宋体" w:hAnsi="宋体"/>
                <w:lang w:val="en-US" w:eastAsia="zh-CN"/>
              </w:rPr>
              <w:t>2</w:t>
            </w:r>
            <w:r>
              <w:rPr>
                <w:rFonts w:hint="eastAsia" w:ascii="宋体" w:hAnsi="宋体"/>
              </w:rPr>
              <w:t xml:space="preserve"> 项累计得分，最高得分为</w:t>
            </w:r>
            <w:r>
              <w:rPr>
                <w:rFonts w:hint="eastAsia" w:ascii="宋体" w:hAnsi="宋体"/>
                <w:lang w:val="en-US" w:eastAsia="zh-CN"/>
              </w:rPr>
              <w:t>100</w:t>
            </w:r>
            <w:r>
              <w:rPr>
                <w:rFonts w:hint="eastAsia" w:ascii="宋体" w:hAnsi="宋体"/>
              </w:rPr>
              <w:t>分。</w:t>
            </w:r>
          </w:p>
          <w:p w14:paraId="26EAF705">
            <w:pPr>
              <w:spacing w:line="360" w:lineRule="auto"/>
              <w:jc w:val="left"/>
              <w:rPr>
                <w:rFonts w:hint="eastAsia" w:ascii="宋体" w:hAnsi="宋体"/>
                <w:b/>
                <w:bCs/>
              </w:rPr>
            </w:pPr>
            <w:r>
              <w:rPr>
                <w:rFonts w:hint="eastAsia" w:ascii="宋体" w:hAnsi="宋体"/>
                <w:b/>
                <w:bCs/>
              </w:rPr>
              <w:t>（二）评分依据：</w:t>
            </w:r>
          </w:p>
          <w:p w14:paraId="6F73C9A1">
            <w:pPr>
              <w:spacing w:line="360" w:lineRule="auto"/>
              <w:jc w:val="left"/>
              <w:rPr>
                <w:rFonts w:hint="eastAsia" w:ascii="宋体" w:hAnsi="宋体"/>
              </w:rPr>
            </w:pPr>
            <w:r>
              <w:rPr>
                <w:rFonts w:hint="eastAsia" w:ascii="宋体" w:hAnsi="宋体"/>
              </w:rPr>
              <w:t>1.要求提供有效的证书扫描件（或官方网站截图及附表）作为得分依据，不能提供的不得分。其中认证证书投标人须提供有效并通过年审合格的管理体系认证证书扫描件（或官方网站截图）及国家认证认可监督管理委员会官方网站（www.cnca.gov.cn）或相关网站查询截图。</w:t>
            </w:r>
          </w:p>
          <w:p w14:paraId="7D484DC3">
            <w:pPr>
              <w:spacing w:line="360" w:lineRule="auto"/>
              <w:jc w:val="left"/>
              <w:rPr>
                <w:rFonts w:ascii="新宋体" w:hAnsi="新宋体" w:eastAsia="新宋体"/>
                <w:szCs w:val="21"/>
              </w:rPr>
            </w:pPr>
            <w:r>
              <w:rPr>
                <w:rFonts w:hint="eastAsia" w:ascii="宋体" w:hAnsi="宋体"/>
              </w:rPr>
              <w:t>2.以上资料均要求提供扫描件，原件备查。评分中出现无证明资料或专家无法凭所提供资料判断是否得分的情况，一律作不得分处理。</w:t>
            </w:r>
          </w:p>
        </w:tc>
      </w:tr>
      <w:tr w14:paraId="16845E3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23" w:hRule="atLeast"/>
          <w:jc w:val="center"/>
        </w:trPr>
        <w:tc>
          <w:tcPr>
            <w:tcW w:w="667" w:type="dxa"/>
            <w:vMerge w:val="continue"/>
            <w:vAlign w:val="center"/>
          </w:tcPr>
          <w:p w14:paraId="38A0BC2F">
            <w:pPr>
              <w:spacing w:line="360" w:lineRule="auto"/>
              <w:rPr>
                <w:rFonts w:ascii="宋体" w:hAnsi="宋体" w:cs="宋体"/>
                <w:b/>
                <w:bCs/>
                <w:szCs w:val="21"/>
              </w:rPr>
            </w:pPr>
          </w:p>
        </w:tc>
        <w:tc>
          <w:tcPr>
            <w:tcW w:w="750" w:type="dxa"/>
            <w:vAlign w:val="center"/>
          </w:tcPr>
          <w:p w14:paraId="2B93E9D6">
            <w:pPr>
              <w:spacing w:line="360" w:lineRule="auto"/>
              <w:jc w:val="center"/>
              <w:rPr>
                <w:rFonts w:ascii="宋体" w:hAnsi="宋体" w:cs="宋体"/>
                <w:szCs w:val="21"/>
              </w:rPr>
            </w:pPr>
            <w:r>
              <w:rPr>
                <w:rFonts w:hint="eastAsia" w:ascii="宋体" w:hAnsi="宋体" w:cs="宋体"/>
                <w:szCs w:val="21"/>
              </w:rPr>
              <w:t>2</w:t>
            </w:r>
          </w:p>
        </w:tc>
        <w:tc>
          <w:tcPr>
            <w:tcW w:w="1210" w:type="dxa"/>
            <w:vAlign w:val="top"/>
          </w:tcPr>
          <w:p w14:paraId="1E8120B6">
            <w:pPr>
              <w:jc w:val="left"/>
              <w:rPr>
                <w:rFonts w:ascii="新宋体" w:hAnsi="新宋体" w:eastAsia="新宋体"/>
                <w:szCs w:val="21"/>
              </w:rPr>
            </w:pPr>
            <w:r>
              <w:rPr>
                <w:rFonts w:hint="eastAsia" w:ascii="宋体" w:hAnsi="宋体"/>
                <w:szCs w:val="21"/>
              </w:rPr>
              <w:t>投标人同类项目业绩情况</w:t>
            </w:r>
          </w:p>
        </w:tc>
        <w:tc>
          <w:tcPr>
            <w:tcW w:w="759" w:type="dxa"/>
            <w:vAlign w:val="top"/>
          </w:tcPr>
          <w:p w14:paraId="0D091874">
            <w:pPr>
              <w:jc w:val="center"/>
              <w:rPr>
                <w:rFonts w:hint="default" w:ascii="新宋体" w:hAnsi="新宋体" w:eastAsia="新宋体"/>
                <w:szCs w:val="21"/>
                <w:lang w:val="en"/>
              </w:rPr>
            </w:pPr>
            <w:r>
              <w:rPr>
                <w:rFonts w:ascii="宋体" w:hAnsi="宋体"/>
                <w:color w:val="auto"/>
                <w:szCs w:val="21"/>
                <w:highlight w:val="none"/>
              </w:rPr>
              <w:t>8</w:t>
            </w:r>
            <w:r>
              <w:rPr>
                <w:rFonts w:hint="eastAsia" w:ascii="宋体" w:hAnsi="宋体" w:cs="宋体"/>
                <w:b w:val="0"/>
                <w:bCs w:val="0"/>
                <w:szCs w:val="21"/>
                <w:lang w:val="en-US" w:eastAsia="zh-CN"/>
              </w:rPr>
              <w:t>%</w:t>
            </w:r>
          </w:p>
        </w:tc>
        <w:tc>
          <w:tcPr>
            <w:tcW w:w="5718" w:type="dxa"/>
            <w:vAlign w:val="top"/>
          </w:tcPr>
          <w:p w14:paraId="10638ABA">
            <w:pPr>
              <w:spacing w:line="360" w:lineRule="auto"/>
              <w:jc w:val="left"/>
              <w:rPr>
                <w:rFonts w:hint="eastAsia" w:ascii="宋体" w:hAnsi="宋体"/>
                <w:b/>
                <w:bCs/>
              </w:rPr>
            </w:pPr>
            <w:r>
              <w:rPr>
                <w:rFonts w:hint="eastAsia" w:ascii="宋体" w:hAnsi="宋体"/>
                <w:b/>
                <w:bCs/>
                <w:szCs w:val="21"/>
              </w:rPr>
              <w:t>（</w:t>
            </w:r>
            <w:r>
              <w:rPr>
                <w:rFonts w:hint="eastAsia" w:ascii="宋体" w:hAnsi="宋体"/>
                <w:b/>
                <w:bCs/>
              </w:rPr>
              <w:t>一）评分内容：</w:t>
            </w:r>
          </w:p>
          <w:p w14:paraId="1008E4C6">
            <w:pPr>
              <w:spacing w:line="360" w:lineRule="auto"/>
              <w:jc w:val="left"/>
              <w:rPr>
                <w:rFonts w:hint="eastAsia" w:ascii="宋体" w:hAnsi="宋体"/>
              </w:rPr>
            </w:pPr>
            <w:r>
              <w:rPr>
                <w:rFonts w:hint="eastAsia" w:ascii="宋体" w:hAnsi="宋体"/>
              </w:rPr>
              <w:t xml:space="preserve">自2019年1月1日至投标截止日（以合同签订日期为准）： </w:t>
            </w:r>
          </w:p>
          <w:p w14:paraId="470DFDBB">
            <w:pPr>
              <w:spacing w:line="360" w:lineRule="auto"/>
              <w:jc w:val="left"/>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.投标人具有</w:t>
            </w:r>
            <w:r>
              <w:rPr>
                <w:rFonts w:hint="eastAsia" w:ascii="宋体" w:hAnsi="宋体"/>
                <w:color w:val="000000" w:themeColor="text1"/>
                <w:lang w:eastAsia="zh-CN"/>
                <w14:textFill>
                  <w14:solidFill>
                    <w14:schemeClr w14:val="tx1"/>
                  </w14:solidFill>
                </w14:textFill>
              </w:rPr>
              <w:t>地级市</w:t>
            </w:r>
            <w:r>
              <w:rPr>
                <w:rFonts w:hint="eastAsia" w:ascii="宋体" w:hAnsi="宋体"/>
                <w:color w:val="000000" w:themeColor="text1"/>
                <w14:textFill>
                  <w14:solidFill>
                    <w14:schemeClr w14:val="tx1"/>
                  </w14:solidFill>
                </w14:textFill>
              </w:rPr>
              <w:t>及以上城市的建设指引类项目编制业绩的，每提供一个得15分，该项不超过30分；</w:t>
            </w:r>
          </w:p>
          <w:p w14:paraId="6A0EA886">
            <w:pPr>
              <w:spacing w:line="360" w:lineRule="auto"/>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 投标人具有</w:t>
            </w:r>
            <w:r>
              <w:rPr>
                <w:rFonts w:hint="eastAsia" w:ascii="宋体" w:hAnsi="宋体"/>
                <w:color w:val="000000" w:themeColor="text1"/>
                <w:lang w:eastAsia="zh-CN"/>
                <w14:textFill>
                  <w14:solidFill>
                    <w14:schemeClr w14:val="tx1"/>
                  </w14:solidFill>
                </w14:textFill>
              </w:rPr>
              <w:t>地级市</w:t>
            </w:r>
            <w:r>
              <w:rPr>
                <w:rFonts w:hint="eastAsia" w:ascii="宋体" w:hAnsi="宋体"/>
                <w:color w:val="000000" w:themeColor="text1"/>
                <w14:textFill>
                  <w14:solidFill>
                    <w14:schemeClr w14:val="tx1"/>
                  </w14:solidFill>
                </w14:textFill>
              </w:rPr>
              <w:t>及以上城市的规划设计导则类项目编制业绩的，每提供一个得15分，该项不超过30分。</w:t>
            </w:r>
          </w:p>
          <w:p w14:paraId="49EAA25F">
            <w:pPr>
              <w:spacing w:line="360" w:lineRule="auto"/>
              <w:jc w:val="left"/>
              <w:rPr>
                <w:rFonts w:hint="eastAsia" w:ascii="宋体" w:hAnsi="宋体" w:eastAsia="宋体"/>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 xml:space="preserve">3. </w:t>
            </w:r>
            <w:r>
              <w:rPr>
                <w:rFonts w:hint="eastAsia" w:ascii="宋体" w:hAnsi="宋体"/>
                <w:color w:val="000000" w:themeColor="text1"/>
                <w14:textFill>
                  <w14:solidFill>
                    <w14:schemeClr w14:val="tx1"/>
                  </w14:solidFill>
                </w14:textFill>
              </w:rPr>
              <w:t>投标人具有</w:t>
            </w:r>
            <w:r>
              <w:rPr>
                <w:rFonts w:hint="eastAsia" w:ascii="宋体" w:hAnsi="宋体"/>
                <w:color w:val="000000" w:themeColor="text1"/>
                <w:lang w:eastAsia="zh-CN"/>
                <w14:textFill>
                  <w14:solidFill>
                    <w14:schemeClr w14:val="tx1"/>
                  </w14:solidFill>
                </w14:textFill>
              </w:rPr>
              <w:t>地级市</w:t>
            </w:r>
            <w:r>
              <w:rPr>
                <w:rFonts w:hint="eastAsia" w:ascii="宋体" w:hAnsi="宋体"/>
                <w:color w:val="000000" w:themeColor="text1"/>
                <w14:textFill>
                  <w14:solidFill>
                    <w14:schemeClr w14:val="tx1"/>
                  </w14:solidFill>
                </w14:textFill>
              </w:rPr>
              <w:t>及以上城市的重点片区规划设计类项目编制业绩的，每提供一个得20分，该项不超过40分</w:t>
            </w:r>
            <w:r>
              <w:rPr>
                <w:rFonts w:hint="eastAsia" w:ascii="宋体" w:hAnsi="宋体"/>
                <w:color w:val="000000" w:themeColor="text1"/>
                <w:lang w:eastAsia="zh-CN"/>
                <w14:textFill>
                  <w14:solidFill>
                    <w14:schemeClr w14:val="tx1"/>
                  </w14:solidFill>
                </w14:textFill>
              </w:rPr>
              <w:t>。</w:t>
            </w:r>
          </w:p>
          <w:p w14:paraId="71B85F8B">
            <w:pPr>
              <w:spacing w:line="360" w:lineRule="auto"/>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以上 3项累计得分，最高得分为100分。</w:t>
            </w:r>
          </w:p>
          <w:p w14:paraId="73A22814">
            <w:pPr>
              <w:spacing w:line="360" w:lineRule="auto"/>
              <w:jc w:val="left"/>
              <w:rPr>
                <w:rFonts w:hint="eastAsia" w:ascii="宋体" w:hAnsi="宋体"/>
                <w:b/>
                <w:bCs/>
              </w:rPr>
            </w:pPr>
            <w:r>
              <w:rPr>
                <w:rFonts w:hint="eastAsia" w:ascii="宋体" w:hAnsi="宋体"/>
                <w:b/>
                <w:bCs/>
              </w:rPr>
              <w:t>（二）评分依据：</w:t>
            </w:r>
          </w:p>
          <w:p w14:paraId="6F1126C8">
            <w:pPr>
              <w:spacing w:line="360" w:lineRule="auto"/>
              <w:jc w:val="left"/>
              <w:rPr>
                <w:rFonts w:hint="eastAsia" w:ascii="宋体" w:hAnsi="宋体"/>
              </w:rPr>
            </w:pPr>
            <w:r>
              <w:rPr>
                <w:rFonts w:hint="eastAsia" w:ascii="宋体" w:hAnsi="宋体"/>
              </w:rPr>
              <w:t>1.要求同时提供合同关键信息和已完成，且履约评价合格或者验收合格证明文件作为得分依据，履约评价合格或者验收合格证明文件需加盖合同甲方公章（或甲方业务章）。</w:t>
            </w:r>
          </w:p>
          <w:p w14:paraId="54696EDA">
            <w:pPr>
              <w:spacing w:line="360" w:lineRule="auto"/>
              <w:jc w:val="left"/>
              <w:rPr>
                <w:rFonts w:hint="eastAsia" w:ascii="宋体" w:hAnsi="宋体"/>
              </w:rPr>
            </w:pPr>
            <w:r>
              <w:rPr>
                <w:rFonts w:hint="eastAsia" w:ascii="宋体" w:hAnsi="宋体"/>
              </w:rPr>
              <w:t>2.通过合同关键信息无法判断是否得分的，还须同时提供能证明得分的其它证明资料，如项目报告或合同甲方出具的证明文件等。</w:t>
            </w:r>
          </w:p>
          <w:p w14:paraId="6429EFFD">
            <w:pPr>
              <w:spacing w:line="360" w:lineRule="auto"/>
              <w:jc w:val="left"/>
              <w:rPr>
                <w:rFonts w:ascii="新宋体" w:hAnsi="新宋体" w:eastAsia="新宋体"/>
                <w:szCs w:val="21"/>
              </w:rPr>
            </w:pPr>
            <w:r>
              <w:rPr>
                <w:rFonts w:hint="eastAsia" w:ascii="宋体" w:hAnsi="宋体"/>
              </w:rPr>
              <w:t>3.以上资料均要求提供扫描件，原件备查。评分中出现无证明资料或专家无法凭所提供资料判断是否得分的情况，一律作不得分处理。</w:t>
            </w:r>
          </w:p>
        </w:tc>
      </w:tr>
      <w:tr w14:paraId="0EDB9C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23" w:hRule="atLeast"/>
          <w:jc w:val="center"/>
        </w:trPr>
        <w:tc>
          <w:tcPr>
            <w:tcW w:w="667" w:type="dxa"/>
            <w:vMerge w:val="continue"/>
            <w:vAlign w:val="center"/>
          </w:tcPr>
          <w:p w14:paraId="32F476F6">
            <w:pPr>
              <w:spacing w:line="360" w:lineRule="auto"/>
              <w:rPr>
                <w:rFonts w:ascii="宋体" w:hAnsi="宋体" w:cs="宋体"/>
                <w:b/>
                <w:bCs/>
                <w:szCs w:val="21"/>
              </w:rPr>
            </w:pPr>
          </w:p>
        </w:tc>
        <w:tc>
          <w:tcPr>
            <w:tcW w:w="750" w:type="dxa"/>
            <w:vAlign w:val="center"/>
          </w:tcPr>
          <w:p w14:paraId="4461C9F5">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210" w:type="dxa"/>
            <w:vAlign w:val="top"/>
          </w:tcPr>
          <w:p w14:paraId="12910984">
            <w:pPr>
              <w:jc w:val="left"/>
              <w:rPr>
                <w:rFonts w:hint="eastAsia" w:ascii="宋体" w:hAnsi="宋体"/>
                <w:szCs w:val="21"/>
                <w:highlight w:val="none"/>
              </w:rPr>
            </w:pPr>
            <w:r>
              <w:rPr>
                <w:rFonts w:hint="eastAsia" w:ascii="宋体" w:hAnsi="宋体"/>
                <w:szCs w:val="21"/>
              </w:rPr>
              <w:t>投标人获奖情况</w:t>
            </w:r>
          </w:p>
        </w:tc>
        <w:tc>
          <w:tcPr>
            <w:tcW w:w="759" w:type="dxa"/>
            <w:vAlign w:val="top"/>
          </w:tcPr>
          <w:p w14:paraId="31FFCE8C">
            <w:pPr>
              <w:jc w:val="center"/>
              <w:rPr>
                <w:rFonts w:ascii="宋体" w:hAnsi="宋体"/>
                <w:szCs w:val="21"/>
                <w:highlight w:val="none"/>
              </w:rPr>
            </w:pPr>
            <w:r>
              <w:rPr>
                <w:rFonts w:ascii="宋体" w:hAnsi="宋体"/>
                <w:color w:val="auto"/>
                <w:szCs w:val="21"/>
                <w:highlight w:val="none"/>
              </w:rPr>
              <w:t>8</w:t>
            </w:r>
            <w:r>
              <w:rPr>
                <w:rFonts w:hint="eastAsia" w:ascii="宋体" w:hAnsi="宋体" w:cs="宋体"/>
                <w:b w:val="0"/>
                <w:bCs w:val="0"/>
                <w:szCs w:val="21"/>
                <w:lang w:val="en-US" w:eastAsia="zh-CN"/>
              </w:rPr>
              <w:t>%</w:t>
            </w:r>
          </w:p>
        </w:tc>
        <w:tc>
          <w:tcPr>
            <w:tcW w:w="5718" w:type="dxa"/>
            <w:vAlign w:val="top"/>
          </w:tcPr>
          <w:p w14:paraId="6300C735">
            <w:pPr>
              <w:spacing w:line="360" w:lineRule="auto"/>
              <w:jc w:val="left"/>
              <w:rPr>
                <w:rFonts w:hint="eastAsia" w:ascii="宋体" w:hAnsi="宋体"/>
                <w:b/>
                <w:bCs/>
              </w:rPr>
            </w:pPr>
            <w:r>
              <w:rPr>
                <w:rFonts w:hint="eastAsia" w:ascii="宋体" w:hAnsi="宋体"/>
                <w:b/>
                <w:bCs/>
              </w:rPr>
              <w:t>（一）评分内容：</w:t>
            </w:r>
          </w:p>
          <w:p w14:paraId="041B8AD8">
            <w:pPr>
              <w:spacing w:line="360" w:lineRule="auto"/>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自2019年1月1日至投标截止日（以获奖日期为准），承担过</w:t>
            </w:r>
            <w:r>
              <w:rPr>
                <w:rFonts w:hint="eastAsia" w:ascii="宋体" w:hAnsi="宋体"/>
                <w:color w:val="000000" w:themeColor="text1"/>
                <w:lang w:eastAsia="zh-CN"/>
                <w14:textFill>
                  <w14:solidFill>
                    <w14:schemeClr w14:val="tx1"/>
                  </w14:solidFill>
                </w14:textFill>
              </w:rPr>
              <w:t>地级市</w:t>
            </w:r>
            <w:r>
              <w:rPr>
                <w:rFonts w:hint="eastAsia" w:ascii="宋体" w:hAnsi="宋体"/>
                <w:color w:val="000000" w:themeColor="text1"/>
                <w14:textFill>
                  <w14:solidFill>
                    <w14:schemeClr w14:val="tx1"/>
                  </w14:solidFill>
                </w14:textFill>
              </w:rPr>
              <w:t>及以上城市建设指引、规划设计导则以及重点片区规划设计类项目的获奖情况：</w:t>
            </w:r>
          </w:p>
          <w:p w14:paraId="16204B0B">
            <w:pPr>
              <w:spacing w:line="360" w:lineRule="auto"/>
              <w:jc w:val="left"/>
              <w:rPr>
                <w:rFonts w:hint="eastAsia" w:ascii="宋体" w:hAnsi="宋体"/>
              </w:rPr>
            </w:pPr>
            <w:r>
              <w:rPr>
                <w:rFonts w:hint="eastAsia" w:ascii="宋体" w:hAnsi="宋体"/>
              </w:rPr>
              <w:t>1.获得过国家级优秀城乡规划设计类奖项的，每个得40分；</w:t>
            </w:r>
          </w:p>
          <w:p w14:paraId="62F541BD">
            <w:pPr>
              <w:spacing w:line="360" w:lineRule="auto"/>
              <w:jc w:val="left"/>
              <w:rPr>
                <w:rFonts w:hint="eastAsia" w:ascii="宋体" w:hAnsi="宋体"/>
              </w:rPr>
            </w:pPr>
            <w:r>
              <w:rPr>
                <w:rFonts w:hint="eastAsia" w:ascii="宋体" w:hAnsi="宋体"/>
              </w:rPr>
              <w:t>2.获得过省级优秀城乡规划设计项目奖项的，每个得20分；</w:t>
            </w:r>
          </w:p>
          <w:p w14:paraId="7A38D6EA">
            <w:pPr>
              <w:spacing w:line="360" w:lineRule="auto"/>
              <w:jc w:val="left"/>
              <w:rPr>
                <w:rFonts w:hint="eastAsia" w:ascii="宋体" w:hAnsi="宋体"/>
              </w:rPr>
            </w:pPr>
            <w:r>
              <w:rPr>
                <w:rFonts w:hint="eastAsia" w:ascii="宋体" w:hAnsi="宋体"/>
              </w:rPr>
              <w:t>3.获得过市级优秀城乡规划设计项目奖项的，每个得10分。</w:t>
            </w:r>
          </w:p>
          <w:p w14:paraId="269C06A2">
            <w:pPr>
              <w:spacing w:line="360" w:lineRule="auto"/>
              <w:jc w:val="left"/>
              <w:rPr>
                <w:rFonts w:hint="eastAsia" w:ascii="宋体" w:hAnsi="宋体"/>
              </w:rPr>
            </w:pPr>
            <w:r>
              <w:rPr>
                <w:rFonts w:hint="eastAsia" w:ascii="宋体" w:hAnsi="宋体"/>
              </w:rPr>
              <w:t>以上 3项累计得分，最高得分为100分。</w:t>
            </w:r>
          </w:p>
          <w:p w14:paraId="71FE6CB0">
            <w:pPr>
              <w:spacing w:line="360" w:lineRule="auto"/>
              <w:jc w:val="left"/>
              <w:rPr>
                <w:rFonts w:hint="eastAsia" w:ascii="宋体" w:hAnsi="宋体"/>
                <w:b/>
                <w:bCs/>
              </w:rPr>
            </w:pPr>
            <w:r>
              <w:rPr>
                <w:rFonts w:hint="eastAsia" w:ascii="宋体" w:hAnsi="宋体"/>
                <w:b/>
                <w:bCs/>
              </w:rPr>
              <w:t>（二）评分依据：</w:t>
            </w:r>
          </w:p>
          <w:p w14:paraId="0D2C6A74">
            <w:pPr>
              <w:spacing w:line="360" w:lineRule="auto"/>
              <w:jc w:val="left"/>
              <w:rPr>
                <w:rFonts w:hint="eastAsia" w:ascii="宋体" w:hAnsi="宋体"/>
              </w:rPr>
            </w:pPr>
            <w:r>
              <w:rPr>
                <w:rFonts w:hint="eastAsia" w:ascii="宋体" w:hAnsi="宋体"/>
              </w:rPr>
              <w:t>1.要求提供奖项照片或获奖（荣誉）证书等证明材料作为得分依据；</w:t>
            </w:r>
          </w:p>
          <w:p w14:paraId="5CB00246">
            <w:pPr>
              <w:spacing w:line="360" w:lineRule="auto"/>
              <w:jc w:val="left"/>
              <w:rPr>
                <w:rFonts w:hint="eastAsia" w:ascii="宋体" w:hAnsi="宋体"/>
              </w:rPr>
            </w:pPr>
            <w:r>
              <w:rPr>
                <w:rFonts w:hint="eastAsia" w:ascii="宋体" w:hAnsi="宋体"/>
              </w:rPr>
              <w:t xml:space="preserve">2.国家级奖项要求奖项颁发单位为国务院、国家部委或相关的全国性行业协会（学会）； </w:t>
            </w:r>
          </w:p>
          <w:p w14:paraId="680C6B2B">
            <w:pPr>
              <w:spacing w:line="360" w:lineRule="auto"/>
              <w:jc w:val="left"/>
              <w:rPr>
                <w:rFonts w:hint="eastAsia" w:ascii="宋体" w:hAnsi="宋体"/>
              </w:rPr>
            </w:pPr>
            <w:r>
              <w:rPr>
                <w:rFonts w:hint="eastAsia" w:ascii="宋体" w:hAnsi="宋体"/>
              </w:rPr>
              <w:t>3.省、市级奖项要求奖项颁发单位为省（自治区、直辖市）、市人民政府（或行业主管行政机关）或相应区域的行业协会（学会）；</w:t>
            </w:r>
          </w:p>
          <w:p w14:paraId="66B8E606">
            <w:pPr>
              <w:spacing w:line="360" w:lineRule="auto"/>
              <w:jc w:val="left"/>
              <w:rPr>
                <w:rFonts w:hint="eastAsia" w:ascii="宋体" w:hAnsi="宋体"/>
              </w:rPr>
            </w:pPr>
            <w:r>
              <w:rPr>
                <w:rFonts w:hint="eastAsia" w:ascii="宋体" w:hAnsi="宋体"/>
              </w:rPr>
              <w:t>4. 以上奖项不得重复计取得分，同一项目仅计取最高得分；</w:t>
            </w:r>
          </w:p>
          <w:p w14:paraId="075ED015">
            <w:pPr>
              <w:spacing w:line="360" w:lineRule="auto"/>
              <w:jc w:val="left"/>
              <w:rPr>
                <w:rFonts w:hint="eastAsia" w:ascii="宋体" w:hAnsi="宋体"/>
                <w:highlight w:val="none"/>
              </w:rPr>
            </w:pPr>
            <w:r>
              <w:rPr>
                <w:rFonts w:hint="eastAsia" w:ascii="宋体" w:hAnsi="宋体"/>
              </w:rPr>
              <w:t>5.以上资料均要求提供扫描件以及证书官网或权威机构等合法查询渠道的查询记录作为得分依据，原件备查。相关证书在公开渠道无法查询的，需要提供颁发部门或者监管机构的证明材料，证明证书真实有效且为合法机构颁发。由社会组织颁发的证书，还需提供该组织在“中国社会组织政务服务平台”的已合法登记且状态正常截图。</w:t>
            </w:r>
          </w:p>
        </w:tc>
      </w:tr>
      <w:tr w14:paraId="025652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23" w:hRule="atLeast"/>
          <w:jc w:val="center"/>
        </w:trPr>
        <w:tc>
          <w:tcPr>
            <w:tcW w:w="667" w:type="dxa"/>
            <w:vMerge w:val="continue"/>
            <w:vAlign w:val="center"/>
          </w:tcPr>
          <w:p w14:paraId="4CC6AE80">
            <w:pPr>
              <w:spacing w:line="360" w:lineRule="auto"/>
              <w:rPr>
                <w:rFonts w:ascii="宋体" w:hAnsi="宋体" w:cs="宋体"/>
                <w:b/>
                <w:bCs/>
                <w:szCs w:val="21"/>
              </w:rPr>
            </w:pPr>
          </w:p>
        </w:tc>
        <w:tc>
          <w:tcPr>
            <w:tcW w:w="750" w:type="dxa"/>
            <w:vAlign w:val="center"/>
          </w:tcPr>
          <w:p w14:paraId="7E66D939">
            <w:pPr>
              <w:spacing w:line="360" w:lineRule="auto"/>
              <w:jc w:val="center"/>
              <w:rPr>
                <w:rFonts w:hint="default" w:ascii="宋体" w:hAnsi="宋体" w:eastAsia="宋体" w:cs="宋体"/>
                <w:szCs w:val="21"/>
                <w:lang w:val="en" w:eastAsia="zh-CN"/>
              </w:rPr>
            </w:pPr>
            <w:r>
              <w:rPr>
                <w:rFonts w:hint="default" w:ascii="宋体" w:hAnsi="宋体" w:cs="宋体"/>
                <w:szCs w:val="21"/>
                <w:lang w:val="en" w:eastAsia="zh-CN"/>
              </w:rPr>
              <w:t>4</w:t>
            </w:r>
          </w:p>
        </w:tc>
        <w:tc>
          <w:tcPr>
            <w:tcW w:w="1210" w:type="dxa"/>
            <w:vAlign w:val="top"/>
          </w:tcPr>
          <w:p w14:paraId="23F42424">
            <w:pPr>
              <w:jc w:val="left"/>
              <w:rPr>
                <w:rFonts w:hint="eastAsia" w:ascii="宋体" w:hAnsi="宋体"/>
                <w:szCs w:val="21"/>
                <w:highlight w:val="none"/>
              </w:rPr>
            </w:pPr>
            <w:r>
              <w:rPr>
                <w:rFonts w:hint="eastAsia" w:ascii="宋体" w:hAnsi="宋体"/>
                <w:szCs w:val="21"/>
              </w:rPr>
              <w:t>拟安排的项目负责人情况（仅限一人）</w:t>
            </w:r>
          </w:p>
        </w:tc>
        <w:tc>
          <w:tcPr>
            <w:tcW w:w="759" w:type="dxa"/>
            <w:vAlign w:val="top"/>
          </w:tcPr>
          <w:p w14:paraId="5EDD11FA">
            <w:pPr>
              <w:jc w:val="center"/>
              <w:rPr>
                <w:rFonts w:hint="eastAsia" w:ascii="宋体" w:hAnsi="宋体"/>
                <w:szCs w:val="21"/>
                <w:highlight w:val="none"/>
              </w:rPr>
            </w:pPr>
            <w:r>
              <w:rPr>
                <w:rFonts w:ascii="宋体" w:hAnsi="宋体"/>
                <w:szCs w:val="21"/>
              </w:rPr>
              <w:t>6</w:t>
            </w:r>
            <w:r>
              <w:rPr>
                <w:rFonts w:hint="eastAsia" w:ascii="宋体" w:hAnsi="宋体" w:cs="宋体"/>
                <w:b w:val="0"/>
                <w:bCs w:val="0"/>
                <w:szCs w:val="21"/>
                <w:lang w:val="en-US" w:eastAsia="zh-CN"/>
              </w:rPr>
              <w:t>%</w:t>
            </w:r>
          </w:p>
        </w:tc>
        <w:tc>
          <w:tcPr>
            <w:tcW w:w="5718" w:type="dxa"/>
            <w:vAlign w:val="top"/>
          </w:tcPr>
          <w:p w14:paraId="0809FF2A">
            <w:pPr>
              <w:spacing w:line="360" w:lineRule="auto"/>
              <w:jc w:val="left"/>
              <w:rPr>
                <w:rFonts w:hint="eastAsia" w:ascii="宋体" w:hAnsi="宋体"/>
                <w:b/>
                <w:bCs/>
              </w:rPr>
            </w:pPr>
            <w:r>
              <w:rPr>
                <w:rFonts w:hint="eastAsia" w:ascii="宋体" w:hAnsi="宋体"/>
                <w:b/>
                <w:bCs/>
              </w:rPr>
              <w:t>（一）评分内容：</w:t>
            </w:r>
          </w:p>
          <w:p w14:paraId="1DC14ACC">
            <w:pPr>
              <w:spacing w:line="360" w:lineRule="auto"/>
              <w:jc w:val="left"/>
              <w:rPr>
                <w:rFonts w:hint="eastAsia" w:ascii="宋体" w:hAnsi="宋体"/>
              </w:rPr>
            </w:pPr>
            <w:r>
              <w:rPr>
                <w:rFonts w:hint="eastAsia" w:ascii="宋体" w:hAnsi="宋体"/>
              </w:rPr>
              <w:t>1.具有城市（城乡）规划高级工程师或以上职称的，得40分；</w:t>
            </w:r>
          </w:p>
          <w:p w14:paraId="6A1F7B76">
            <w:pPr>
              <w:spacing w:line="360" w:lineRule="auto"/>
              <w:jc w:val="left"/>
              <w:rPr>
                <w:rFonts w:hint="eastAsia" w:ascii="宋体" w:hAnsi="宋体"/>
              </w:rPr>
            </w:pPr>
            <w:r>
              <w:rPr>
                <w:rFonts w:hint="eastAsia" w:ascii="宋体" w:hAnsi="宋体"/>
              </w:rPr>
              <w:t>2.自2019年1月1日至投标截止日（以获奖日期为准）主持的</w:t>
            </w:r>
            <w:r>
              <w:rPr>
                <w:rFonts w:hint="eastAsia" w:ascii="宋体" w:hAnsi="宋体"/>
                <w:color w:val="000000" w:themeColor="text1"/>
                <w14:textFill>
                  <w14:solidFill>
                    <w14:schemeClr w14:val="tx1"/>
                  </w14:solidFill>
                </w14:textFill>
              </w:rPr>
              <w:t>城市建设指引、规划设计导则以及重点片区规划设计类项目</w:t>
            </w:r>
            <w:r>
              <w:rPr>
                <w:rFonts w:hint="eastAsia" w:ascii="宋体" w:hAnsi="宋体"/>
              </w:rPr>
              <w:t>获得由省级及以上奖项的，得30分；</w:t>
            </w:r>
          </w:p>
          <w:p w14:paraId="3BD19A2A">
            <w:pPr>
              <w:spacing w:line="360" w:lineRule="auto"/>
              <w:jc w:val="left"/>
              <w:rPr>
                <w:rFonts w:hint="eastAsia" w:ascii="宋体" w:hAnsi="宋体"/>
              </w:rPr>
            </w:pPr>
            <w:r>
              <w:rPr>
                <w:rFonts w:hint="eastAsia" w:ascii="宋体" w:hAnsi="宋体"/>
              </w:rPr>
              <w:t>3.自2019年1月1日至投标截止日（以项目合同签订日期或项目委托书下达日期</w:t>
            </w:r>
            <w:r>
              <w:rPr>
                <w:rFonts w:hint="eastAsia" w:ascii="宋体" w:hAnsi="宋体"/>
                <w:color w:val="000000" w:themeColor="text1"/>
                <w14:textFill>
                  <w14:solidFill>
                    <w14:schemeClr w14:val="tx1"/>
                  </w14:solidFill>
                </w14:textFill>
              </w:rPr>
              <w:t>为准）主持过</w:t>
            </w:r>
            <w:r>
              <w:rPr>
                <w:rFonts w:hint="eastAsia" w:ascii="宋体" w:hAnsi="宋体"/>
                <w:color w:val="000000" w:themeColor="text1"/>
                <w:lang w:eastAsia="zh-CN"/>
                <w14:textFill>
                  <w14:solidFill>
                    <w14:schemeClr w14:val="tx1"/>
                  </w14:solidFill>
                </w14:textFill>
              </w:rPr>
              <w:t>地级市</w:t>
            </w:r>
            <w:r>
              <w:rPr>
                <w:rFonts w:hint="eastAsia" w:ascii="宋体" w:hAnsi="宋体"/>
                <w:color w:val="000000" w:themeColor="text1"/>
                <w14:textFill>
                  <w14:solidFill>
                    <w14:schemeClr w14:val="tx1"/>
                  </w14:solidFill>
                </w14:textFill>
              </w:rPr>
              <w:t>及以上城市建设指引、规划设计导则以及重点片区规划设计类项目的每项得15分，该项总得分不超过30分。</w:t>
            </w:r>
          </w:p>
          <w:p w14:paraId="1E58B970">
            <w:pPr>
              <w:spacing w:line="360" w:lineRule="auto"/>
              <w:jc w:val="left"/>
              <w:rPr>
                <w:rFonts w:hint="eastAsia" w:ascii="宋体" w:hAnsi="宋体"/>
              </w:rPr>
            </w:pPr>
            <w:r>
              <w:rPr>
                <w:rFonts w:hint="eastAsia" w:ascii="宋体" w:hAnsi="宋体"/>
              </w:rPr>
              <w:t>以上 3项累计得分，最高得分为100分。</w:t>
            </w:r>
          </w:p>
          <w:p w14:paraId="0D0DAA58">
            <w:pPr>
              <w:spacing w:line="360" w:lineRule="auto"/>
              <w:jc w:val="left"/>
              <w:rPr>
                <w:rFonts w:hint="eastAsia" w:ascii="宋体" w:hAnsi="宋体"/>
                <w:b/>
                <w:bCs/>
              </w:rPr>
            </w:pPr>
            <w:r>
              <w:rPr>
                <w:rFonts w:hint="eastAsia" w:ascii="宋体" w:hAnsi="宋体"/>
                <w:b/>
                <w:bCs/>
              </w:rPr>
              <w:t>（二）评分依据：</w:t>
            </w:r>
          </w:p>
          <w:p w14:paraId="572C833F">
            <w:pPr>
              <w:spacing w:line="360" w:lineRule="auto"/>
              <w:jc w:val="left"/>
              <w:rPr>
                <w:rFonts w:hint="eastAsia" w:ascii="宋体" w:hAnsi="宋体"/>
              </w:rPr>
            </w:pPr>
            <w:r>
              <w:rPr>
                <w:rFonts w:hint="eastAsia" w:ascii="宋体" w:hAnsi="宋体"/>
              </w:rPr>
              <w:t>1.要求提供项目负责人的近6个月的社保证明（如供应商为新成立企业且成立时间不足6个月可提供加盖公章的情况说明或证明材料亦视为符合）、聘用合同或聘用文件、学历证书、职称证书、参与的相关项目或者课题合同等扫描件（或官方网站截图）作为得分依据。</w:t>
            </w:r>
          </w:p>
          <w:p w14:paraId="4CE6C6E1">
            <w:pPr>
              <w:spacing w:line="360" w:lineRule="auto"/>
              <w:jc w:val="left"/>
              <w:rPr>
                <w:rFonts w:ascii="新宋体" w:hAnsi="新宋体" w:eastAsia="新宋体"/>
                <w:szCs w:val="21"/>
              </w:rPr>
            </w:pPr>
            <w:r>
              <w:rPr>
                <w:rFonts w:hint="eastAsia" w:ascii="宋体" w:hAnsi="宋体"/>
              </w:rPr>
              <w:t>2.以上资料均要求提供扫描件（或官方网站截图），原件备查。评分中出现无证明资料或专家无法凭所提供资料判断是否得分的情况，一律作不得分处理。</w:t>
            </w:r>
          </w:p>
        </w:tc>
      </w:tr>
      <w:tr w14:paraId="11C7210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23" w:hRule="atLeast"/>
          <w:jc w:val="center"/>
        </w:trPr>
        <w:tc>
          <w:tcPr>
            <w:tcW w:w="667" w:type="dxa"/>
            <w:vAlign w:val="center"/>
          </w:tcPr>
          <w:p w14:paraId="6CE051D6">
            <w:pPr>
              <w:spacing w:line="360" w:lineRule="auto"/>
              <w:rPr>
                <w:rFonts w:ascii="宋体" w:hAnsi="宋体" w:cs="宋体"/>
                <w:b/>
                <w:bCs/>
                <w:szCs w:val="21"/>
              </w:rPr>
            </w:pPr>
          </w:p>
        </w:tc>
        <w:tc>
          <w:tcPr>
            <w:tcW w:w="750" w:type="dxa"/>
            <w:vAlign w:val="center"/>
          </w:tcPr>
          <w:p w14:paraId="49F1B6DD">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5</w:t>
            </w:r>
          </w:p>
        </w:tc>
        <w:tc>
          <w:tcPr>
            <w:tcW w:w="1210" w:type="dxa"/>
            <w:vAlign w:val="top"/>
          </w:tcPr>
          <w:p w14:paraId="0C786925">
            <w:pPr>
              <w:jc w:val="left"/>
              <w:rPr>
                <w:rFonts w:hint="eastAsia" w:ascii="宋体" w:hAnsi="宋体"/>
                <w:szCs w:val="21"/>
                <w:highlight w:val="none"/>
              </w:rPr>
            </w:pPr>
            <w:r>
              <w:rPr>
                <w:rFonts w:hint="eastAsia" w:ascii="宋体" w:hAnsi="宋体"/>
                <w:szCs w:val="21"/>
              </w:rPr>
              <w:t>拟安排的项目主要团队成员（主要技术人员）情况（项目负责人除外）</w:t>
            </w:r>
          </w:p>
        </w:tc>
        <w:tc>
          <w:tcPr>
            <w:tcW w:w="759" w:type="dxa"/>
            <w:vAlign w:val="top"/>
          </w:tcPr>
          <w:p w14:paraId="59073CB8">
            <w:pPr>
              <w:jc w:val="center"/>
              <w:rPr>
                <w:rFonts w:hint="eastAsia" w:ascii="宋体" w:hAnsi="宋体"/>
                <w:szCs w:val="21"/>
                <w:highlight w:val="none"/>
              </w:rPr>
            </w:pPr>
            <w:r>
              <w:rPr>
                <w:rFonts w:ascii="宋体" w:hAnsi="宋体"/>
                <w:szCs w:val="21"/>
              </w:rPr>
              <w:t>1</w:t>
            </w:r>
            <w:r>
              <w:rPr>
                <w:rFonts w:hint="eastAsia" w:ascii="宋体" w:hAnsi="宋体"/>
                <w:szCs w:val="21"/>
                <w:lang w:val="en-US" w:eastAsia="zh-CN"/>
              </w:rPr>
              <w:t>2</w:t>
            </w:r>
            <w:r>
              <w:rPr>
                <w:rFonts w:hint="eastAsia" w:ascii="宋体" w:hAnsi="宋体" w:cs="宋体"/>
                <w:b w:val="0"/>
                <w:bCs w:val="0"/>
                <w:szCs w:val="21"/>
                <w:lang w:val="en-US" w:eastAsia="zh-CN"/>
              </w:rPr>
              <w:t>%</w:t>
            </w:r>
          </w:p>
        </w:tc>
        <w:tc>
          <w:tcPr>
            <w:tcW w:w="5718" w:type="dxa"/>
            <w:vAlign w:val="top"/>
          </w:tcPr>
          <w:p w14:paraId="1BC797F2">
            <w:pPr>
              <w:spacing w:line="360" w:lineRule="auto"/>
              <w:jc w:val="left"/>
              <w:rPr>
                <w:rFonts w:hint="eastAsia" w:ascii="宋体" w:hAnsi="宋体"/>
                <w:b/>
                <w:bCs/>
              </w:rPr>
            </w:pPr>
            <w:r>
              <w:rPr>
                <w:rFonts w:hint="eastAsia" w:ascii="宋体" w:hAnsi="宋体"/>
                <w:b/>
                <w:bCs/>
              </w:rPr>
              <w:t>（一）评分内容：</w:t>
            </w:r>
          </w:p>
          <w:p w14:paraId="720F340D">
            <w:pPr>
              <w:spacing w:line="360" w:lineRule="auto"/>
              <w:jc w:val="left"/>
              <w:rPr>
                <w:rFonts w:hint="eastAsia" w:ascii="宋体" w:hAnsi="宋体"/>
              </w:rPr>
            </w:pPr>
            <w:r>
              <w:rPr>
                <w:rFonts w:hint="eastAsia" w:ascii="宋体" w:hAnsi="宋体"/>
              </w:rPr>
              <w:t>1.具有城市（城乡）规划高级工程师及以上职称，每一人得20分，该项总得分不超过40分；</w:t>
            </w:r>
          </w:p>
          <w:p w14:paraId="7B4BF67E">
            <w:pPr>
              <w:spacing w:line="360" w:lineRule="auto"/>
              <w:jc w:val="left"/>
              <w:rPr>
                <w:rFonts w:hint="eastAsia" w:ascii="宋体" w:hAnsi="宋体"/>
              </w:rPr>
            </w:pPr>
            <w:r>
              <w:rPr>
                <w:rFonts w:hint="eastAsia" w:ascii="宋体" w:hAnsi="宋体"/>
              </w:rPr>
              <w:t>2.具有注册（城市）城乡规划师资质或证书的，每一人得10分，该项总得分不超过20分；</w:t>
            </w:r>
          </w:p>
          <w:p w14:paraId="00216BEB">
            <w:pPr>
              <w:spacing w:line="360" w:lineRule="auto"/>
              <w:jc w:val="left"/>
              <w:rPr>
                <w:rFonts w:hint="eastAsia" w:ascii="宋体" w:hAnsi="宋体"/>
              </w:rPr>
            </w:pPr>
            <w:r>
              <w:rPr>
                <w:rFonts w:hint="eastAsia" w:ascii="宋体" w:hAnsi="宋体"/>
              </w:rPr>
              <w:t>3.自2019年1月1日至投标截止日（以项目合同签订日期或项目委托书下达</w:t>
            </w:r>
            <w:r>
              <w:rPr>
                <w:rFonts w:hint="eastAsia" w:ascii="宋体" w:hAnsi="宋体"/>
                <w:color w:val="000000" w:themeColor="text1"/>
                <w14:textFill>
                  <w14:solidFill>
                    <w14:schemeClr w14:val="tx1"/>
                  </w14:solidFill>
                </w14:textFill>
              </w:rPr>
              <w:t>日期为准）项目团队成员参与</w:t>
            </w:r>
            <w:r>
              <w:rPr>
                <w:rFonts w:hint="eastAsia" w:ascii="宋体" w:hAnsi="宋体"/>
                <w:color w:val="000000" w:themeColor="text1"/>
                <w:lang w:eastAsia="zh-CN"/>
                <w14:textFill>
                  <w14:solidFill>
                    <w14:schemeClr w14:val="tx1"/>
                  </w14:solidFill>
                </w14:textFill>
              </w:rPr>
              <w:t>地级市</w:t>
            </w:r>
            <w:r>
              <w:rPr>
                <w:rFonts w:hint="eastAsia" w:ascii="宋体" w:hAnsi="宋体"/>
                <w:color w:val="000000" w:themeColor="text1"/>
                <w14:textFill>
                  <w14:solidFill>
                    <w14:schemeClr w14:val="tx1"/>
                  </w14:solidFill>
                </w14:textFill>
              </w:rPr>
              <w:t>及以上城市建设指引、规划设计导则以及重点片区规划设计类项目的，每一人得20分，该项总得分不超过40分。</w:t>
            </w:r>
          </w:p>
          <w:p w14:paraId="6C2131AD">
            <w:pPr>
              <w:spacing w:line="360" w:lineRule="auto"/>
              <w:jc w:val="left"/>
              <w:rPr>
                <w:rFonts w:hint="eastAsia" w:ascii="宋体" w:hAnsi="宋体"/>
              </w:rPr>
            </w:pPr>
            <w:r>
              <w:rPr>
                <w:rFonts w:hint="eastAsia" w:ascii="宋体" w:hAnsi="宋体"/>
              </w:rPr>
              <w:t>以上 3项累计得分，同一人满足第1、2两项可重复计分，第3项同一人、同一项目不重复计分，最高得分为100分。</w:t>
            </w:r>
          </w:p>
          <w:p w14:paraId="5589D5E9">
            <w:pPr>
              <w:spacing w:line="360" w:lineRule="auto"/>
              <w:jc w:val="left"/>
              <w:rPr>
                <w:rFonts w:hint="eastAsia" w:ascii="宋体" w:hAnsi="宋体"/>
                <w:b/>
                <w:bCs/>
              </w:rPr>
            </w:pPr>
            <w:r>
              <w:rPr>
                <w:rFonts w:hint="eastAsia" w:ascii="宋体" w:hAnsi="宋体"/>
                <w:b/>
                <w:bCs/>
              </w:rPr>
              <w:t>（二）评分依据：</w:t>
            </w:r>
          </w:p>
          <w:p w14:paraId="311976AF">
            <w:pPr>
              <w:spacing w:line="360" w:lineRule="auto"/>
              <w:jc w:val="left"/>
              <w:rPr>
                <w:rFonts w:hint="eastAsia" w:ascii="宋体" w:hAnsi="宋体"/>
              </w:rPr>
            </w:pPr>
            <w:r>
              <w:rPr>
                <w:rFonts w:hint="eastAsia" w:ascii="宋体" w:hAnsi="宋体"/>
              </w:rPr>
              <w:t>1.要求提供项目团队成员的近6个月的社保证明（如供应商为新成立企业且成立时间不足6个月可提供加盖公章的情况说明或证明材料亦视为符合）、聘用合同或聘用文件、学历证书、职称证书、参与的相关项目或者课题合同等扫描件（或官方网站截图）得分依据。</w:t>
            </w:r>
          </w:p>
          <w:p w14:paraId="0583144A">
            <w:pPr>
              <w:spacing w:line="360" w:lineRule="auto"/>
              <w:jc w:val="left"/>
              <w:rPr>
                <w:rFonts w:hint="eastAsia" w:ascii="新宋体" w:hAnsi="新宋体" w:eastAsia="新宋体"/>
                <w:szCs w:val="21"/>
              </w:rPr>
            </w:pPr>
            <w:r>
              <w:rPr>
                <w:rFonts w:hint="eastAsia" w:ascii="宋体" w:hAnsi="宋体"/>
              </w:rPr>
              <w:t>2.以上资料均要求提供扫描件（或官方网站截图），原件备查。评分中出现无证明资料或专家无法凭所提供资料判断是否得分的情况，一律作不得分处理。</w:t>
            </w:r>
          </w:p>
        </w:tc>
      </w:tr>
      <w:tr w14:paraId="3F21951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23" w:hRule="atLeast"/>
          <w:jc w:val="center"/>
        </w:trPr>
        <w:tc>
          <w:tcPr>
            <w:tcW w:w="667" w:type="dxa"/>
            <w:vAlign w:val="center"/>
          </w:tcPr>
          <w:p w14:paraId="6B2A16E3">
            <w:pPr>
              <w:spacing w:line="360" w:lineRule="auto"/>
              <w:rPr>
                <w:rFonts w:ascii="宋体" w:hAnsi="宋体" w:cs="宋体"/>
                <w:b/>
                <w:bCs/>
                <w:szCs w:val="21"/>
              </w:rPr>
            </w:pPr>
          </w:p>
        </w:tc>
        <w:tc>
          <w:tcPr>
            <w:tcW w:w="750" w:type="dxa"/>
            <w:vAlign w:val="center"/>
          </w:tcPr>
          <w:p w14:paraId="32DF99AB">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7</w:t>
            </w:r>
          </w:p>
        </w:tc>
        <w:tc>
          <w:tcPr>
            <w:tcW w:w="1210" w:type="dxa"/>
            <w:vAlign w:val="top"/>
          </w:tcPr>
          <w:p w14:paraId="6D68CF28">
            <w:pPr>
              <w:jc w:val="left"/>
              <w:rPr>
                <w:rFonts w:hint="eastAsia" w:ascii="宋体" w:hAnsi="宋体"/>
                <w:szCs w:val="21"/>
              </w:rPr>
            </w:pPr>
            <w:r>
              <w:rPr>
                <w:rFonts w:hint="eastAsia" w:ascii="宋体" w:hAnsi="宋体"/>
                <w:szCs w:val="21"/>
              </w:rPr>
              <w:t>环保执行情况</w:t>
            </w:r>
          </w:p>
        </w:tc>
        <w:tc>
          <w:tcPr>
            <w:tcW w:w="759" w:type="dxa"/>
            <w:vAlign w:val="top"/>
          </w:tcPr>
          <w:p w14:paraId="49FBF9BC">
            <w:pPr>
              <w:jc w:val="center"/>
              <w:rPr>
                <w:rFonts w:ascii="宋体" w:hAnsi="宋体"/>
                <w:szCs w:val="21"/>
              </w:rPr>
            </w:pPr>
            <w:r>
              <w:rPr>
                <w:rFonts w:ascii="宋体" w:hAnsi="宋体"/>
                <w:szCs w:val="21"/>
              </w:rPr>
              <w:t>2</w:t>
            </w:r>
            <w:r>
              <w:rPr>
                <w:rFonts w:hint="eastAsia" w:ascii="宋体" w:hAnsi="宋体" w:cs="宋体"/>
                <w:b w:val="0"/>
                <w:bCs w:val="0"/>
                <w:szCs w:val="21"/>
                <w:lang w:val="en-US" w:eastAsia="zh-CN"/>
              </w:rPr>
              <w:t>%</w:t>
            </w:r>
          </w:p>
        </w:tc>
        <w:tc>
          <w:tcPr>
            <w:tcW w:w="5718" w:type="dxa"/>
            <w:vAlign w:val="top"/>
          </w:tcPr>
          <w:p w14:paraId="48AF5F16">
            <w:pPr>
              <w:spacing w:line="360" w:lineRule="auto"/>
              <w:jc w:val="left"/>
              <w:rPr>
                <w:rFonts w:hint="eastAsia" w:ascii="宋体" w:hAnsi="宋体"/>
              </w:rPr>
            </w:pPr>
            <w:r>
              <w:rPr>
                <w:rFonts w:hint="eastAsia" w:ascii="宋体" w:hAnsi="宋体"/>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14:paraId="49B17E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23" w:hRule="atLeast"/>
          <w:jc w:val="center"/>
        </w:trPr>
        <w:tc>
          <w:tcPr>
            <w:tcW w:w="667" w:type="dxa"/>
            <w:vAlign w:val="center"/>
          </w:tcPr>
          <w:p w14:paraId="77812592">
            <w:pPr>
              <w:spacing w:line="360" w:lineRule="auto"/>
              <w:rPr>
                <w:rFonts w:hint="eastAsia" w:ascii="宋体" w:hAnsi="宋体" w:eastAsia="宋体" w:cs="宋体"/>
                <w:b/>
                <w:bCs/>
                <w:szCs w:val="21"/>
                <w:lang w:val="en-US" w:eastAsia="zh-CN"/>
              </w:rPr>
            </w:pPr>
            <w:r>
              <w:rPr>
                <w:rFonts w:hint="eastAsia" w:ascii="宋体" w:hAnsi="宋体" w:cs="宋体"/>
                <w:b/>
                <w:bCs/>
                <w:szCs w:val="21"/>
                <w:lang w:val="en-US" w:eastAsia="zh-CN"/>
              </w:rPr>
              <w:t>4</w:t>
            </w:r>
          </w:p>
        </w:tc>
        <w:tc>
          <w:tcPr>
            <w:tcW w:w="2719" w:type="dxa"/>
            <w:gridSpan w:val="3"/>
            <w:vAlign w:val="top"/>
          </w:tcPr>
          <w:p w14:paraId="0B3972B2">
            <w:pPr>
              <w:jc w:val="center"/>
              <w:rPr>
                <w:rFonts w:ascii="宋体" w:hAnsi="宋体"/>
                <w:szCs w:val="21"/>
              </w:rPr>
            </w:pPr>
            <w:r>
              <w:rPr>
                <w:rFonts w:hint="eastAsia" w:ascii="宋体" w:hAnsi="宋体"/>
                <w:szCs w:val="21"/>
              </w:rPr>
              <w:t>诚信情况</w:t>
            </w:r>
          </w:p>
        </w:tc>
        <w:tc>
          <w:tcPr>
            <w:tcW w:w="5718" w:type="dxa"/>
            <w:vAlign w:val="top"/>
          </w:tcPr>
          <w:p w14:paraId="3CA54185">
            <w:pPr>
              <w:jc w:val="center"/>
              <w:rPr>
                <w:rFonts w:hint="eastAsia" w:ascii="宋体" w:hAnsi="宋体"/>
              </w:rPr>
            </w:pPr>
            <w:r>
              <w:rPr>
                <w:rFonts w:hint="eastAsia" w:ascii="宋体" w:hAnsi="宋体"/>
                <w:szCs w:val="21"/>
              </w:rPr>
              <w:t>5</w:t>
            </w:r>
          </w:p>
        </w:tc>
      </w:tr>
      <w:tr w14:paraId="07CC1A7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23" w:hRule="atLeast"/>
          <w:jc w:val="center"/>
        </w:trPr>
        <w:tc>
          <w:tcPr>
            <w:tcW w:w="667" w:type="dxa"/>
            <w:vAlign w:val="center"/>
          </w:tcPr>
          <w:p w14:paraId="034EE79C">
            <w:pPr>
              <w:spacing w:line="360" w:lineRule="auto"/>
              <w:rPr>
                <w:rFonts w:ascii="宋体" w:hAnsi="宋体" w:cs="宋体"/>
                <w:b/>
                <w:bCs/>
                <w:szCs w:val="21"/>
              </w:rPr>
            </w:pPr>
          </w:p>
        </w:tc>
        <w:tc>
          <w:tcPr>
            <w:tcW w:w="750" w:type="dxa"/>
            <w:vAlign w:val="center"/>
          </w:tcPr>
          <w:p w14:paraId="715F8B20">
            <w:pPr>
              <w:wordWrap w:val="0"/>
              <w:jc w:val="center"/>
              <w:rPr>
                <w:rFonts w:hint="eastAsia" w:ascii="宋体" w:hAnsi="宋体" w:cs="宋体"/>
                <w:szCs w:val="21"/>
                <w:lang w:val="en-US" w:eastAsia="zh-CN"/>
              </w:rPr>
            </w:pPr>
            <w:r>
              <w:rPr>
                <w:rFonts w:ascii="宋体" w:hAnsi="宋体"/>
                <w:szCs w:val="21"/>
              </w:rPr>
              <w:t>序号</w:t>
            </w:r>
          </w:p>
        </w:tc>
        <w:tc>
          <w:tcPr>
            <w:tcW w:w="1210" w:type="dxa"/>
            <w:vAlign w:val="center"/>
          </w:tcPr>
          <w:p w14:paraId="34914C5C">
            <w:pPr>
              <w:wordWrap w:val="0"/>
              <w:jc w:val="center"/>
              <w:rPr>
                <w:rFonts w:hint="eastAsia" w:ascii="宋体" w:hAnsi="宋体"/>
                <w:szCs w:val="21"/>
              </w:rPr>
            </w:pPr>
            <w:r>
              <w:rPr>
                <w:rFonts w:ascii="宋体" w:hAnsi="宋体"/>
                <w:szCs w:val="21"/>
              </w:rPr>
              <w:t>评分因素</w:t>
            </w:r>
          </w:p>
        </w:tc>
        <w:tc>
          <w:tcPr>
            <w:tcW w:w="759" w:type="dxa"/>
            <w:vAlign w:val="center"/>
          </w:tcPr>
          <w:p w14:paraId="255A8BCB">
            <w:pPr>
              <w:wordWrap w:val="0"/>
              <w:jc w:val="center"/>
              <w:rPr>
                <w:rFonts w:ascii="宋体" w:hAnsi="宋体"/>
                <w:szCs w:val="21"/>
              </w:rPr>
            </w:pPr>
            <w:r>
              <w:rPr>
                <w:rFonts w:ascii="宋体" w:hAnsi="宋体"/>
                <w:szCs w:val="21"/>
              </w:rPr>
              <w:t>权重</w:t>
            </w:r>
          </w:p>
        </w:tc>
        <w:tc>
          <w:tcPr>
            <w:tcW w:w="5718" w:type="dxa"/>
            <w:vAlign w:val="center"/>
          </w:tcPr>
          <w:p w14:paraId="5AE0516A">
            <w:pPr>
              <w:wordWrap w:val="0"/>
              <w:jc w:val="center"/>
              <w:rPr>
                <w:rFonts w:hint="eastAsia" w:ascii="宋体" w:hAnsi="宋体"/>
              </w:rPr>
            </w:pPr>
            <w:r>
              <w:rPr>
                <w:rFonts w:ascii="宋体" w:hAnsi="宋体"/>
                <w:szCs w:val="21"/>
              </w:rPr>
              <w:t>评分准则</w:t>
            </w:r>
          </w:p>
        </w:tc>
      </w:tr>
      <w:tr w14:paraId="58BEB9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23" w:hRule="atLeast"/>
          <w:jc w:val="center"/>
        </w:trPr>
        <w:tc>
          <w:tcPr>
            <w:tcW w:w="667" w:type="dxa"/>
            <w:vAlign w:val="center"/>
          </w:tcPr>
          <w:p w14:paraId="499EBA5A">
            <w:pPr>
              <w:spacing w:line="360" w:lineRule="auto"/>
              <w:rPr>
                <w:rFonts w:ascii="宋体" w:hAnsi="宋体" w:cs="宋体"/>
                <w:b/>
                <w:bCs/>
                <w:szCs w:val="21"/>
              </w:rPr>
            </w:pPr>
          </w:p>
        </w:tc>
        <w:tc>
          <w:tcPr>
            <w:tcW w:w="750" w:type="dxa"/>
            <w:vAlign w:val="center"/>
          </w:tcPr>
          <w:p w14:paraId="1462D905">
            <w:pPr>
              <w:wordWrap w:val="0"/>
              <w:jc w:val="center"/>
              <w:rPr>
                <w:rFonts w:hint="eastAsia" w:ascii="宋体" w:hAnsi="宋体" w:cs="宋体"/>
                <w:szCs w:val="21"/>
                <w:lang w:val="en-US" w:eastAsia="zh-CN"/>
              </w:rPr>
            </w:pPr>
            <w:r>
              <w:rPr>
                <w:rFonts w:ascii="宋体" w:hAnsi="宋体"/>
                <w:szCs w:val="21"/>
              </w:rPr>
              <w:t>1</w:t>
            </w:r>
          </w:p>
        </w:tc>
        <w:tc>
          <w:tcPr>
            <w:tcW w:w="1210" w:type="dxa"/>
            <w:vAlign w:val="top"/>
          </w:tcPr>
          <w:p w14:paraId="51A447E7">
            <w:pPr>
              <w:jc w:val="left"/>
              <w:rPr>
                <w:rFonts w:hint="eastAsia" w:ascii="宋体" w:hAnsi="宋体"/>
                <w:szCs w:val="21"/>
              </w:rPr>
            </w:pPr>
            <w:r>
              <w:rPr>
                <w:szCs w:val="21"/>
              </w:rPr>
              <w:t>诚信管理情况</w:t>
            </w:r>
          </w:p>
        </w:tc>
        <w:tc>
          <w:tcPr>
            <w:tcW w:w="759" w:type="dxa"/>
            <w:vAlign w:val="top"/>
          </w:tcPr>
          <w:p w14:paraId="60303AD5">
            <w:pPr>
              <w:wordWrap w:val="0"/>
              <w:jc w:val="center"/>
              <w:rPr>
                <w:rFonts w:ascii="宋体" w:hAnsi="宋体"/>
                <w:szCs w:val="21"/>
              </w:rPr>
            </w:pPr>
            <w:r>
              <w:rPr>
                <w:rFonts w:ascii="宋体" w:hAnsi="宋体"/>
                <w:szCs w:val="21"/>
              </w:rPr>
              <w:t>5</w:t>
            </w:r>
            <w:r>
              <w:rPr>
                <w:rFonts w:hint="eastAsia" w:ascii="宋体" w:hAnsi="宋体" w:cs="宋体"/>
                <w:b w:val="0"/>
                <w:bCs w:val="0"/>
                <w:szCs w:val="21"/>
                <w:lang w:val="en-US" w:eastAsia="zh-CN"/>
              </w:rPr>
              <w:t>%</w:t>
            </w:r>
          </w:p>
        </w:tc>
        <w:tc>
          <w:tcPr>
            <w:tcW w:w="5718" w:type="dxa"/>
            <w:vAlign w:val="top"/>
          </w:tcPr>
          <w:p w14:paraId="7BFB57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rPr>
            </w:pPr>
            <w:r>
              <w:rPr>
                <w:rFonts w:hint="eastAsia" w:ascii="宋体" w:hAnsi="宋体"/>
              </w:rPr>
              <w:t>投标人在参与政府采购活动中存在诚信相关问题且在主管部门相关处理措施实施期限内的，本项不得分，否则得满分。投标人无需提供任何证明材料，由工作人员向评审委员会提供相关信息。</w:t>
            </w:r>
          </w:p>
        </w:tc>
      </w:tr>
    </w:tbl>
    <w:p w14:paraId="39EA9218">
      <w:pPr>
        <w:pStyle w:val="7"/>
        <w:rPr>
          <w:rFonts w:ascii="新宋体" w:hAnsi="新宋体" w:eastAsia="新宋体"/>
          <w:sz w:val="30"/>
          <w:szCs w:val="30"/>
        </w:rPr>
      </w:pPr>
      <w:r>
        <w:rPr>
          <w:rFonts w:hint="eastAsia" w:ascii="新宋体" w:hAnsi="新宋体" w:eastAsia="新宋体"/>
          <w:sz w:val="30"/>
          <w:szCs w:val="30"/>
        </w:rPr>
        <w:t>其他关键信息</w:t>
      </w:r>
    </w:p>
    <w:p w14:paraId="32E23F48">
      <w:pPr>
        <w:pStyle w:val="73"/>
        <w:numPr>
          <w:ilvl w:val="0"/>
          <w:numId w:val="7"/>
        </w:numPr>
        <w:spacing w:line="360" w:lineRule="auto"/>
        <w:ind w:firstLineChars="0"/>
        <w:rPr>
          <w:rFonts w:ascii="新宋体" w:hAnsi="新宋体" w:eastAsia="新宋体"/>
          <w:b/>
        </w:rPr>
      </w:pPr>
      <w:r>
        <w:rPr>
          <w:rFonts w:hint="eastAsia" w:ascii="新宋体" w:hAnsi="新宋体" w:eastAsia="新宋体"/>
          <w:b/>
        </w:rPr>
        <w:t>评标定标信息</w:t>
      </w:r>
    </w:p>
    <w:p w14:paraId="35948997">
      <w:pPr>
        <w:spacing w:line="360" w:lineRule="auto"/>
        <w:jc w:val="center"/>
        <w:rPr>
          <w:rFonts w:ascii="新宋体" w:hAnsi="新宋体" w:eastAsia="新宋体"/>
        </w:rPr>
      </w:pPr>
      <w:r>
        <w:rPr>
          <w:rFonts w:hint="eastAsia" w:ascii="新宋体" w:hAnsi="新宋体" w:eastAsia="新宋体"/>
        </w:rPr>
        <w:t>非评定分离项目</w:t>
      </w:r>
    </w:p>
    <w:tbl>
      <w:tblPr>
        <w:tblStyle w:val="44"/>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4265"/>
      </w:tblGrid>
      <w:tr w14:paraId="3B40B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6" w:type="dxa"/>
            <w:vAlign w:val="center"/>
          </w:tcPr>
          <w:p w14:paraId="2A1489AE">
            <w:pPr>
              <w:spacing w:line="360" w:lineRule="auto"/>
              <w:jc w:val="center"/>
              <w:rPr>
                <w:rFonts w:ascii="新宋体" w:hAnsi="新宋体" w:eastAsia="新宋体"/>
              </w:rPr>
            </w:pPr>
            <w:r>
              <w:rPr>
                <w:rFonts w:hint="eastAsia" w:ascii="新宋体" w:hAnsi="新宋体" w:eastAsia="新宋体"/>
              </w:rPr>
              <w:t>评标方法</w:t>
            </w:r>
          </w:p>
        </w:tc>
        <w:tc>
          <w:tcPr>
            <w:tcW w:w="4265" w:type="dxa"/>
            <w:vAlign w:val="center"/>
          </w:tcPr>
          <w:p w14:paraId="32B5DD6A">
            <w:pPr>
              <w:spacing w:line="360" w:lineRule="auto"/>
              <w:jc w:val="center"/>
              <w:rPr>
                <w:rFonts w:ascii="新宋体" w:hAnsi="新宋体" w:eastAsia="新宋体"/>
              </w:rPr>
            </w:pPr>
            <w:r>
              <w:rPr>
                <w:rFonts w:ascii="新宋体" w:hAnsi="新宋体" w:eastAsia="新宋体"/>
              </w:rPr>
              <w:t>综合评分法</w:t>
            </w:r>
          </w:p>
        </w:tc>
      </w:tr>
      <w:tr w14:paraId="661F3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6" w:type="dxa"/>
            <w:vAlign w:val="center"/>
          </w:tcPr>
          <w:p w14:paraId="10BFD850">
            <w:pPr>
              <w:spacing w:line="360" w:lineRule="auto"/>
              <w:jc w:val="center"/>
              <w:rPr>
                <w:rFonts w:ascii="新宋体" w:hAnsi="新宋体" w:eastAsia="新宋体"/>
              </w:rPr>
            </w:pPr>
            <w:r>
              <w:rPr>
                <w:rFonts w:hint="eastAsia" w:ascii="新宋体" w:hAnsi="新宋体" w:eastAsia="新宋体"/>
              </w:rPr>
              <w:t>中标候选供应商</w:t>
            </w:r>
          </w:p>
        </w:tc>
        <w:tc>
          <w:tcPr>
            <w:tcW w:w="4265" w:type="dxa"/>
            <w:vAlign w:val="center"/>
          </w:tcPr>
          <w:p w14:paraId="1DEE94FA">
            <w:pPr>
              <w:spacing w:line="360" w:lineRule="auto"/>
              <w:jc w:val="center"/>
              <w:rPr>
                <w:rFonts w:ascii="新宋体" w:hAnsi="新宋体" w:eastAsia="新宋体"/>
              </w:rPr>
            </w:pPr>
            <w:r>
              <w:rPr>
                <w:rFonts w:hint="eastAsia" w:ascii="新宋体" w:hAnsi="新宋体" w:eastAsia="新宋体"/>
              </w:rPr>
              <w:t>3</w:t>
            </w:r>
          </w:p>
        </w:tc>
      </w:tr>
      <w:tr w14:paraId="037DA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6" w:type="dxa"/>
            <w:vAlign w:val="center"/>
          </w:tcPr>
          <w:p w14:paraId="5E8AC576">
            <w:pPr>
              <w:spacing w:line="360" w:lineRule="auto"/>
              <w:jc w:val="center"/>
              <w:rPr>
                <w:rFonts w:ascii="新宋体" w:hAnsi="新宋体" w:eastAsia="新宋体"/>
              </w:rPr>
            </w:pPr>
            <w:r>
              <w:rPr>
                <w:rFonts w:hint="eastAsia" w:ascii="新宋体" w:hAnsi="新宋体" w:eastAsia="新宋体"/>
              </w:rPr>
              <w:t>中标供应商家数</w:t>
            </w:r>
          </w:p>
        </w:tc>
        <w:tc>
          <w:tcPr>
            <w:tcW w:w="4265" w:type="dxa"/>
            <w:vAlign w:val="center"/>
          </w:tcPr>
          <w:p w14:paraId="255C1937">
            <w:pPr>
              <w:spacing w:line="360" w:lineRule="auto"/>
              <w:jc w:val="center"/>
              <w:rPr>
                <w:rFonts w:ascii="新宋体" w:hAnsi="新宋体" w:eastAsia="新宋体"/>
              </w:rPr>
            </w:pPr>
            <w:r>
              <w:rPr>
                <w:rFonts w:hint="eastAsia" w:ascii="新宋体" w:hAnsi="新宋体" w:eastAsia="新宋体"/>
              </w:rPr>
              <w:t>1</w:t>
            </w:r>
          </w:p>
        </w:tc>
      </w:tr>
    </w:tbl>
    <w:p w14:paraId="1744B2FF">
      <w:pPr>
        <w:spacing w:line="360" w:lineRule="auto"/>
        <w:rPr>
          <w:rFonts w:ascii="新宋体" w:hAnsi="新宋体" w:eastAsia="新宋体"/>
        </w:rPr>
      </w:pPr>
    </w:p>
    <w:p w14:paraId="0A79A4A4">
      <w:pPr>
        <w:spacing w:line="360" w:lineRule="auto"/>
        <w:rPr>
          <w:rFonts w:ascii="新宋体" w:hAnsi="新宋体" w:eastAsia="新宋体"/>
          <w:b/>
        </w:rPr>
      </w:pPr>
      <w:r>
        <w:rPr>
          <w:rFonts w:hint="eastAsia" w:ascii="新宋体" w:hAnsi="新宋体" w:eastAsia="新宋体"/>
          <w:b/>
        </w:rPr>
        <w:t>二、关于享受优惠政策的主体及价格扣除比例</w:t>
      </w:r>
    </w:p>
    <w:p w14:paraId="20F60E2D">
      <w:pPr>
        <w:spacing w:line="360" w:lineRule="auto"/>
        <w:rPr>
          <w:rFonts w:ascii="新宋体" w:hAnsi="新宋体" w:eastAsia="新宋体"/>
        </w:rPr>
      </w:pPr>
      <w:r>
        <w:rPr>
          <w:rFonts w:hint="eastAsia" w:ascii="新宋体" w:hAnsi="新宋体" w:eastAsia="新宋体"/>
        </w:rPr>
        <w:t>1.根据《政府采购促进中小企业发展管理办法》（财库﹝2020﹞46号）、《财政部司法部关于政府采购支持监狱企业发展有关问题的通知》（财库〔2014〕68号）、《三部门联合发布关于促进残疾人就业政府采购政策的通知》（财库〔2017〕141号）和《深圳市财政局关于贯彻落实进一步加大政府采购支持中小企业力度有关事宜的通知》（深财购〔2022〕15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需享受以上价格扣除政策，联合体各方须均为小微企业。对于同时属于小微企业、监狱企业或残疾人福利性单位的，不重复进行投标报价扣除。如有其他政策支持因素（如鼓励创新等）需一并列出。</w:t>
      </w:r>
    </w:p>
    <w:p w14:paraId="5F5E9801">
      <w:pPr>
        <w:spacing w:line="360" w:lineRule="auto"/>
        <w:rPr>
          <w:rFonts w:ascii="新宋体" w:hAnsi="新宋体" w:eastAsia="新宋体"/>
        </w:rPr>
      </w:pPr>
      <w:r>
        <w:rPr>
          <w:rFonts w:hint="eastAsia" w:ascii="新宋体" w:hAnsi="新宋体" w:eastAsia="新宋体"/>
        </w:rPr>
        <w:t>2.联合协议中约定，小型、微型企业和监狱企业的协议合同金额占到联合体协议合同总金额30%以上且不足100%的，可给予联合体</w:t>
      </w:r>
      <w:r>
        <w:rPr>
          <w:rFonts w:hint="eastAsia" w:ascii="新宋体" w:hAnsi="新宋体" w:eastAsia="新宋体"/>
          <w:u w:val="single"/>
        </w:rPr>
        <w:t>3</w:t>
      </w:r>
      <w:r>
        <w:rPr>
          <w:rFonts w:hint="eastAsia" w:ascii="新宋体" w:hAnsi="新宋体" w:eastAsia="新宋体"/>
        </w:rPr>
        <w:t>%的价格扣除。</w:t>
      </w:r>
    </w:p>
    <w:p w14:paraId="370D12E8">
      <w:pPr>
        <w:spacing w:line="360" w:lineRule="auto"/>
        <w:rPr>
          <w:rFonts w:ascii="新宋体" w:hAnsi="新宋体" w:eastAsia="新宋体"/>
        </w:rPr>
      </w:pPr>
      <w:r>
        <w:rPr>
          <w:rFonts w:hint="eastAsia" w:ascii="新宋体" w:hAnsi="新宋体" w:eastAsia="新宋体"/>
        </w:rPr>
        <w:t>联合体各方均为小型、微型企业和监狱企业的，联合体视同为小型、微型企业和监狱企业，均享受评标优惠政策第一款的优惠政策。</w:t>
      </w:r>
    </w:p>
    <w:p w14:paraId="57963C07">
      <w:pPr>
        <w:spacing w:line="360" w:lineRule="auto"/>
        <w:rPr>
          <w:rFonts w:ascii="新宋体" w:hAnsi="新宋体" w:eastAsia="新宋体"/>
        </w:rPr>
      </w:pPr>
    </w:p>
    <w:p w14:paraId="68192E1E">
      <w:pPr>
        <w:spacing w:line="360" w:lineRule="auto"/>
        <w:rPr>
          <w:rFonts w:ascii="新宋体" w:hAnsi="新宋体" w:eastAsia="新宋体"/>
          <w:b/>
        </w:rPr>
      </w:pPr>
      <w:r>
        <w:rPr>
          <w:rFonts w:hint="eastAsia" w:ascii="新宋体" w:hAnsi="新宋体" w:eastAsia="新宋体"/>
          <w:b/>
        </w:rPr>
        <w:t>三、关于失信供应商的价格上浮</w:t>
      </w:r>
    </w:p>
    <w:p w14:paraId="083395FE">
      <w:pPr>
        <w:spacing w:line="360" w:lineRule="auto"/>
        <w:rPr>
          <w:rFonts w:ascii="新宋体" w:hAnsi="新宋体" w:eastAsia="新宋体"/>
        </w:rPr>
      </w:pPr>
      <w:r>
        <w:rPr>
          <w:rFonts w:hint="eastAsia" w:ascii="新宋体" w:hAnsi="新宋体" w:eastAsia="新宋体"/>
        </w:rPr>
        <w:t>采取价格评比法（比如最低价法）的项目，因违法违规行为被记入诚信档案的失信供应商最终报价在该企业最后一轮报价的基础上上浮</w:t>
      </w:r>
      <w:r>
        <w:rPr>
          <w:rFonts w:ascii="新宋体" w:hAnsi="新宋体" w:eastAsia="新宋体"/>
        </w:rPr>
        <w:t>10%</w:t>
      </w:r>
      <w:r>
        <w:rPr>
          <w:rFonts w:hint="eastAsia" w:ascii="新宋体" w:hAnsi="新宋体" w:eastAsia="新宋体"/>
        </w:rPr>
        <w:t>。失信供应商符合优惠主体资格的，价格扣除和价格上浮一并执行。</w:t>
      </w:r>
    </w:p>
    <w:p w14:paraId="09EEEC6D">
      <w:pPr>
        <w:spacing w:line="360" w:lineRule="auto"/>
        <w:rPr>
          <w:rFonts w:ascii="新宋体" w:hAnsi="新宋体" w:eastAsia="新宋体"/>
        </w:rPr>
      </w:pPr>
    </w:p>
    <w:p w14:paraId="792EA1A0">
      <w:pPr>
        <w:spacing w:line="360" w:lineRule="auto"/>
        <w:rPr>
          <w:rFonts w:ascii="新宋体" w:hAnsi="新宋体" w:eastAsia="新宋体"/>
          <w:b/>
        </w:rPr>
      </w:pPr>
      <w:r>
        <w:rPr>
          <w:rFonts w:hint="eastAsia" w:ascii="新宋体" w:hAnsi="新宋体" w:eastAsia="新宋体"/>
          <w:b/>
        </w:rPr>
        <w:t>四、其他说明</w:t>
      </w:r>
    </w:p>
    <w:p w14:paraId="171E7CEF">
      <w:pPr>
        <w:spacing w:line="360" w:lineRule="auto"/>
        <w:rPr>
          <w:rFonts w:ascii="新宋体" w:hAnsi="新宋体" w:eastAsia="新宋体"/>
          <w:b/>
        </w:rPr>
      </w:pPr>
      <w:r>
        <w:rPr>
          <w:rFonts w:hint="eastAsia" w:ascii="新宋体" w:hAnsi="新宋体" w:eastAsia="新宋体"/>
        </w:rPr>
        <w:t>1.采购人拟采购的服务（工程）中，如涉及《关于调整优化节能产品环境标志产品政府采购执行机制的通知》（财库〔2019〕9号）中的产品，要依据该通知要求执行。</w:t>
      </w:r>
      <w:r>
        <w:rPr>
          <w:rFonts w:ascii="新宋体" w:hAnsi="新宋体" w:eastAsia="新宋体"/>
          <w:b/>
        </w:rPr>
        <w:br w:type="page"/>
      </w:r>
    </w:p>
    <w:p w14:paraId="62DE5422">
      <w:pPr>
        <w:pStyle w:val="4"/>
      </w:pPr>
      <w:r>
        <w:rPr>
          <w:rFonts w:hint="eastAsia"/>
        </w:rPr>
        <w:t>目  录</w:t>
      </w:r>
    </w:p>
    <w:p w14:paraId="44CFAF54">
      <w:pPr>
        <w:spacing w:line="480" w:lineRule="auto"/>
        <w:outlineLvl w:val="0"/>
        <w:rPr>
          <w:rFonts w:ascii="新宋体" w:hAnsi="新宋体" w:eastAsia="新宋体"/>
          <w:b/>
          <w:sz w:val="28"/>
          <w:szCs w:val="28"/>
        </w:rPr>
      </w:pPr>
      <w:r>
        <w:rPr>
          <w:rFonts w:hint="eastAsia" w:ascii="新宋体" w:hAnsi="新宋体" w:eastAsia="新宋体"/>
          <w:b/>
          <w:sz w:val="28"/>
          <w:szCs w:val="28"/>
        </w:rPr>
        <w:t>第一册  专用条款</w:t>
      </w:r>
    </w:p>
    <w:p w14:paraId="44508892">
      <w:pPr>
        <w:spacing w:line="480" w:lineRule="auto"/>
        <w:rPr>
          <w:rFonts w:ascii="新宋体" w:hAnsi="新宋体" w:eastAsia="新宋体"/>
          <w:b/>
          <w:sz w:val="28"/>
          <w:szCs w:val="28"/>
        </w:rPr>
      </w:pPr>
      <w:r>
        <w:rPr>
          <w:rFonts w:hint="eastAsia" w:ascii="新宋体" w:hAnsi="新宋体" w:eastAsia="新宋体"/>
          <w:b/>
          <w:sz w:val="28"/>
          <w:szCs w:val="28"/>
        </w:rPr>
        <w:t xml:space="preserve">       关键信息</w:t>
      </w:r>
    </w:p>
    <w:p w14:paraId="1731F7D6">
      <w:pPr>
        <w:spacing w:line="480" w:lineRule="auto"/>
        <w:ind w:left="141" w:leftChars="67" w:firstLine="843" w:firstLineChars="300"/>
        <w:rPr>
          <w:rFonts w:ascii="新宋体" w:hAnsi="新宋体" w:eastAsia="新宋体"/>
          <w:b/>
          <w:sz w:val="28"/>
          <w:szCs w:val="28"/>
        </w:rPr>
      </w:pPr>
      <w:r>
        <w:rPr>
          <w:rFonts w:hint="eastAsia" w:ascii="新宋体" w:hAnsi="新宋体" w:eastAsia="新宋体"/>
          <w:b/>
          <w:sz w:val="28"/>
          <w:szCs w:val="28"/>
        </w:rPr>
        <w:t>第一章  招标公告</w:t>
      </w:r>
    </w:p>
    <w:p w14:paraId="686D9771">
      <w:pPr>
        <w:spacing w:line="480" w:lineRule="auto"/>
        <w:ind w:left="141" w:leftChars="67" w:firstLine="843" w:firstLineChars="300"/>
        <w:rPr>
          <w:rFonts w:ascii="新宋体" w:hAnsi="新宋体" w:eastAsia="新宋体"/>
          <w:b/>
          <w:sz w:val="28"/>
          <w:szCs w:val="28"/>
        </w:rPr>
      </w:pPr>
      <w:r>
        <w:rPr>
          <w:rFonts w:hint="eastAsia" w:ascii="新宋体" w:hAnsi="新宋体" w:eastAsia="新宋体"/>
          <w:b/>
          <w:sz w:val="28"/>
          <w:szCs w:val="28"/>
        </w:rPr>
        <w:t>第二章  招标项目需求</w:t>
      </w:r>
    </w:p>
    <w:p w14:paraId="1DD0CEDA">
      <w:pPr>
        <w:spacing w:line="480" w:lineRule="auto"/>
        <w:ind w:left="141" w:leftChars="67" w:firstLine="843" w:firstLineChars="300"/>
        <w:rPr>
          <w:rFonts w:ascii="新宋体" w:hAnsi="新宋体" w:eastAsia="新宋体"/>
          <w:b/>
          <w:sz w:val="28"/>
          <w:szCs w:val="28"/>
        </w:rPr>
      </w:pPr>
      <w:r>
        <w:rPr>
          <w:rFonts w:hint="eastAsia" w:ascii="新宋体" w:hAnsi="新宋体" w:eastAsia="新宋体"/>
          <w:b/>
          <w:sz w:val="28"/>
          <w:szCs w:val="28"/>
        </w:rPr>
        <w:t>第三章  投标文件格式、附件</w:t>
      </w:r>
    </w:p>
    <w:p w14:paraId="34B5D666">
      <w:pPr>
        <w:spacing w:line="480" w:lineRule="auto"/>
        <w:ind w:left="141" w:leftChars="67" w:firstLine="843" w:firstLineChars="300"/>
        <w:rPr>
          <w:rFonts w:ascii="新宋体" w:hAnsi="新宋体" w:eastAsia="新宋体"/>
          <w:b/>
          <w:sz w:val="28"/>
          <w:szCs w:val="28"/>
        </w:rPr>
      </w:pPr>
      <w:r>
        <w:rPr>
          <w:rFonts w:hint="eastAsia" w:ascii="新宋体" w:hAnsi="新宋体" w:eastAsia="新宋体"/>
          <w:b/>
          <w:sz w:val="28"/>
          <w:szCs w:val="28"/>
        </w:rPr>
        <w:t>第四章  政府采购合同的签订、履行及验收</w:t>
      </w:r>
    </w:p>
    <w:p w14:paraId="2ACE5CA4">
      <w:pPr>
        <w:spacing w:line="480" w:lineRule="auto"/>
        <w:outlineLvl w:val="0"/>
        <w:rPr>
          <w:rFonts w:ascii="新宋体" w:hAnsi="新宋体" w:eastAsia="新宋体"/>
          <w:b/>
          <w:sz w:val="28"/>
          <w:szCs w:val="28"/>
        </w:rPr>
      </w:pPr>
      <w:r>
        <w:rPr>
          <w:rFonts w:hint="eastAsia" w:ascii="新宋体" w:hAnsi="新宋体" w:eastAsia="新宋体"/>
          <w:b/>
          <w:sz w:val="28"/>
          <w:szCs w:val="28"/>
        </w:rPr>
        <w:t>第二册  通用条款</w:t>
      </w:r>
    </w:p>
    <w:p w14:paraId="47A8FEDA">
      <w:pPr>
        <w:spacing w:line="480" w:lineRule="auto"/>
        <w:rPr>
          <w:rFonts w:ascii="新宋体" w:hAnsi="新宋体" w:eastAsia="新宋体"/>
          <w:b/>
          <w:sz w:val="28"/>
          <w:szCs w:val="28"/>
        </w:rPr>
      </w:pPr>
      <w:r>
        <w:rPr>
          <w:rFonts w:hint="eastAsia" w:ascii="新宋体" w:hAnsi="新宋体" w:eastAsia="新宋体"/>
          <w:b/>
          <w:sz w:val="28"/>
          <w:szCs w:val="28"/>
        </w:rPr>
        <w:t>备注：</w:t>
      </w:r>
    </w:p>
    <w:p w14:paraId="38685618">
      <w:pPr>
        <w:spacing w:line="480" w:lineRule="auto"/>
        <w:rPr>
          <w:rFonts w:ascii="新宋体" w:hAnsi="新宋体" w:eastAsia="新宋体"/>
          <w:b/>
          <w:sz w:val="28"/>
          <w:szCs w:val="28"/>
        </w:rPr>
      </w:pPr>
      <w:r>
        <w:rPr>
          <w:rFonts w:hint="eastAsia" w:ascii="新宋体" w:hAnsi="新宋体" w:eastAsia="新宋体"/>
          <w:b/>
          <w:sz w:val="28"/>
          <w:szCs w:val="28"/>
        </w:rPr>
        <w:t>1.本招标文件分为第一册“专用条款”和第二册“通用条款”。</w:t>
      </w:r>
    </w:p>
    <w:p w14:paraId="2F9E9910">
      <w:pPr>
        <w:spacing w:line="480" w:lineRule="auto"/>
        <w:jc w:val="left"/>
        <w:rPr>
          <w:rFonts w:ascii="新宋体" w:hAnsi="新宋体" w:eastAsia="新宋体"/>
          <w:b/>
          <w:sz w:val="28"/>
          <w:szCs w:val="28"/>
        </w:rPr>
      </w:pPr>
      <w:r>
        <w:rPr>
          <w:rFonts w:hint="eastAsia" w:ascii="新宋体" w:hAnsi="新宋体" w:eastAsia="新宋体"/>
          <w:b/>
          <w:sz w:val="28"/>
          <w:szCs w:val="28"/>
        </w:rPr>
        <w:t>2.“专用条款”是对本次采购项目的具体要求，包含招标公告、招标项目需求、投标文件格式、合同条款及格式、附件等内容。</w:t>
      </w:r>
    </w:p>
    <w:p w14:paraId="48A62C61">
      <w:pPr>
        <w:spacing w:line="480" w:lineRule="auto"/>
        <w:jc w:val="left"/>
        <w:rPr>
          <w:rFonts w:ascii="新宋体" w:hAnsi="新宋体" w:eastAsia="新宋体"/>
          <w:b/>
          <w:sz w:val="28"/>
          <w:szCs w:val="28"/>
        </w:rPr>
      </w:pPr>
      <w:r>
        <w:rPr>
          <w:rFonts w:hint="eastAsia" w:ascii="新宋体" w:hAnsi="新宋体" w:eastAsia="新宋体"/>
          <w:b/>
          <w:sz w:val="28"/>
          <w:szCs w:val="28"/>
        </w:rPr>
        <w:t>3.“通用条款”是通用于政府采购项目的基础性条款，具有普遍性和通用性。</w:t>
      </w:r>
    </w:p>
    <w:p w14:paraId="4822A02C">
      <w:pPr>
        <w:spacing w:line="480" w:lineRule="auto"/>
        <w:jc w:val="left"/>
        <w:rPr>
          <w:rFonts w:ascii="新宋体" w:hAnsi="新宋体" w:eastAsia="新宋体"/>
          <w:b/>
          <w:sz w:val="28"/>
          <w:szCs w:val="28"/>
        </w:rPr>
      </w:pPr>
      <w:r>
        <w:rPr>
          <w:rFonts w:hint="eastAsia" w:ascii="新宋体" w:hAnsi="新宋体" w:eastAsia="新宋体"/>
          <w:b/>
          <w:sz w:val="28"/>
          <w:szCs w:val="28"/>
        </w:rPr>
        <w:t>4.当出现“专用条款”和“通用条款”表述不一致或有冲突时，以“专用条款”为准。</w:t>
      </w:r>
    </w:p>
    <w:p w14:paraId="2EDBD656">
      <w:pPr>
        <w:rPr>
          <w:rFonts w:ascii="新宋体" w:hAnsi="新宋体" w:eastAsia="新宋体"/>
        </w:rPr>
      </w:pPr>
    </w:p>
    <w:p w14:paraId="7E902C2F">
      <w:pPr>
        <w:rPr>
          <w:rFonts w:ascii="新宋体" w:hAnsi="新宋体" w:eastAsia="新宋体"/>
        </w:rPr>
      </w:pPr>
    </w:p>
    <w:p w14:paraId="3C84AAA5">
      <w:pPr>
        <w:rPr>
          <w:rFonts w:ascii="新宋体" w:hAnsi="新宋体" w:eastAsia="新宋体"/>
        </w:rPr>
      </w:pPr>
    </w:p>
    <w:p w14:paraId="697BBB6B">
      <w:pPr>
        <w:rPr>
          <w:rFonts w:ascii="新宋体" w:hAnsi="新宋体" w:eastAsia="新宋体"/>
        </w:rPr>
      </w:pPr>
    </w:p>
    <w:p w14:paraId="67038CEE">
      <w:pPr>
        <w:rPr>
          <w:rFonts w:ascii="新宋体" w:hAnsi="新宋体" w:eastAsia="新宋体"/>
        </w:rPr>
      </w:pPr>
    </w:p>
    <w:p w14:paraId="4E9BEA4C">
      <w:pPr>
        <w:rPr>
          <w:rFonts w:ascii="新宋体" w:hAnsi="新宋体" w:eastAsia="新宋体"/>
        </w:rPr>
      </w:pPr>
    </w:p>
    <w:p w14:paraId="28CDC0DA">
      <w:pPr>
        <w:rPr>
          <w:rFonts w:ascii="新宋体" w:hAnsi="新宋体" w:eastAsia="新宋体"/>
        </w:rPr>
      </w:pPr>
    </w:p>
    <w:p w14:paraId="4E716A87">
      <w:pPr>
        <w:rPr>
          <w:rFonts w:ascii="新宋体" w:hAnsi="新宋体" w:eastAsia="新宋体"/>
        </w:rPr>
      </w:pPr>
    </w:p>
    <w:p w14:paraId="58B7F2FF">
      <w:pPr>
        <w:pStyle w:val="4"/>
      </w:pPr>
      <w:r>
        <w:rPr>
          <w:rFonts w:hint="eastAsia"/>
        </w:rPr>
        <w:t>第一册  专用条款</w:t>
      </w:r>
    </w:p>
    <w:p w14:paraId="754A1B3F">
      <w:pPr>
        <w:pStyle w:val="7"/>
        <w:rPr>
          <w:rFonts w:ascii="新宋体" w:hAnsi="新宋体" w:eastAsia="新宋体"/>
          <w:kern w:val="44"/>
          <w:sz w:val="30"/>
          <w:szCs w:val="30"/>
        </w:rPr>
      </w:pPr>
      <w:r>
        <w:rPr>
          <w:rFonts w:hint="eastAsia" w:ascii="新宋体" w:hAnsi="新宋体" w:eastAsia="新宋体"/>
          <w:kern w:val="44"/>
          <w:sz w:val="30"/>
          <w:szCs w:val="30"/>
        </w:rPr>
        <w:t>第一章  招标公告</w:t>
      </w:r>
    </w:p>
    <w:tbl>
      <w:tblPr>
        <w:tblStyle w:val="43"/>
        <w:tblW w:w="8865" w:type="dxa"/>
        <w:jc w:val="center"/>
        <w:tblCellSpacing w:w="0" w:type="dxa"/>
        <w:tblLayout w:type="fixed"/>
        <w:tblCellMar>
          <w:top w:w="0" w:type="dxa"/>
          <w:left w:w="0" w:type="dxa"/>
          <w:bottom w:w="0" w:type="dxa"/>
          <w:right w:w="0" w:type="dxa"/>
        </w:tblCellMar>
      </w:tblPr>
      <w:tblGrid>
        <w:gridCol w:w="8865"/>
      </w:tblGrid>
      <w:tr w14:paraId="2EEDBD19">
        <w:tblPrEx>
          <w:tblCellMar>
            <w:top w:w="0" w:type="dxa"/>
            <w:left w:w="0" w:type="dxa"/>
            <w:bottom w:w="0" w:type="dxa"/>
            <w:right w:w="0" w:type="dxa"/>
          </w:tblCellMar>
        </w:tblPrEx>
        <w:trPr>
          <w:trHeight w:val="94" w:hRule="atLeast"/>
          <w:tblCellSpacing w:w="0" w:type="dxa"/>
          <w:jc w:val="center"/>
        </w:trPr>
        <w:tc>
          <w:tcPr>
            <w:tcW w:w="8865" w:type="dxa"/>
            <w:vAlign w:val="center"/>
          </w:tcPr>
          <w:p w14:paraId="2B115FFE">
            <w:pPr>
              <w:spacing w:line="360" w:lineRule="auto"/>
              <w:rPr>
                <w:rFonts w:ascii="新宋体" w:hAnsi="新宋体" w:eastAsia="新宋体"/>
                <w:szCs w:val="21"/>
              </w:rPr>
            </w:pPr>
            <w:r>
              <w:rPr>
                <w:rFonts w:hint="eastAsia" w:ascii="新宋体" w:hAnsi="新宋体" w:eastAsia="新宋体"/>
                <w:szCs w:val="21"/>
              </w:rPr>
              <w:t>项目概况：</w:t>
            </w:r>
            <w:r>
              <w:rPr>
                <w:rFonts w:hint="eastAsia" w:ascii="宋体" w:hAnsi="宋体" w:eastAsia="新宋体" w:cs="宋体"/>
                <w:color w:val="000000" w:themeColor="text1"/>
                <w:szCs w:val="21"/>
                <w:u w:val="single"/>
                <w:lang w:eastAsia="zh-CN"/>
                <w14:textFill>
                  <w14:solidFill>
                    <w14:schemeClr w14:val="tx1"/>
                  </w14:solidFill>
                </w14:textFill>
              </w:rPr>
              <w:t>深圳湾超级总部基地标杆城区建设标准和实施路径指引</w:t>
            </w:r>
            <w:r>
              <w:rPr>
                <w:rFonts w:hint="eastAsia" w:ascii="新宋体" w:hAnsi="新宋体" w:eastAsia="新宋体"/>
                <w:szCs w:val="21"/>
              </w:rPr>
              <w:t>采购项目的潜在投标人应在</w:t>
            </w:r>
            <w:r>
              <w:rPr>
                <w:rFonts w:hint="eastAsia" w:ascii="新宋体" w:hAnsi="新宋体" w:eastAsia="新宋体"/>
                <w:szCs w:val="21"/>
                <w:u w:val="single"/>
              </w:rPr>
              <w:t>深圳市福田区天安数码城创新科技广场一期B座1709室</w:t>
            </w:r>
            <w:r>
              <w:rPr>
                <w:rFonts w:hint="eastAsia" w:ascii="新宋体" w:hAnsi="新宋体" w:eastAsia="新宋体"/>
                <w:szCs w:val="21"/>
              </w:rPr>
              <w:t>获取招标文件，并于</w:t>
            </w:r>
            <w:r>
              <w:rPr>
                <w:rFonts w:hint="eastAsia" w:ascii="新宋体" w:hAnsi="新宋体" w:eastAsia="新宋体"/>
                <w:szCs w:val="21"/>
                <w:u w:val="single"/>
              </w:rPr>
              <w:t>2024</w:t>
            </w:r>
            <w:r>
              <w:rPr>
                <w:rFonts w:hint="eastAsia" w:ascii="新宋体" w:hAnsi="新宋体" w:eastAsia="新宋体"/>
                <w:bCs/>
                <w:szCs w:val="21"/>
                <w:u w:val="single"/>
              </w:rPr>
              <w:t>年</w:t>
            </w:r>
            <w:r>
              <w:rPr>
                <w:rFonts w:hint="eastAsia" w:ascii="新宋体" w:hAnsi="新宋体" w:eastAsia="新宋体"/>
                <w:bCs/>
                <w:szCs w:val="21"/>
                <w:u w:val="single"/>
                <w:lang w:val="en-US" w:eastAsia="zh-CN"/>
              </w:rPr>
              <w:t>10</w:t>
            </w:r>
            <w:r>
              <w:rPr>
                <w:rFonts w:hint="eastAsia" w:ascii="新宋体" w:hAnsi="新宋体" w:eastAsia="新宋体"/>
                <w:bCs/>
                <w:szCs w:val="21"/>
                <w:u w:val="single"/>
              </w:rPr>
              <w:t>月</w:t>
            </w:r>
            <w:r>
              <w:rPr>
                <w:rFonts w:hint="eastAsia" w:ascii="新宋体" w:hAnsi="新宋体" w:eastAsia="新宋体"/>
                <w:bCs/>
                <w:szCs w:val="21"/>
                <w:u w:val="single"/>
                <w:lang w:val="en-US" w:eastAsia="zh-CN"/>
              </w:rPr>
              <w:t>09</w:t>
            </w:r>
            <w:r>
              <w:rPr>
                <w:rFonts w:hint="eastAsia" w:ascii="新宋体" w:hAnsi="新宋体" w:eastAsia="新宋体"/>
                <w:bCs/>
                <w:szCs w:val="21"/>
                <w:u w:val="single"/>
              </w:rPr>
              <w:t>日14:30（</w:t>
            </w:r>
            <w:r>
              <w:rPr>
                <w:rFonts w:hint="eastAsia" w:ascii="新宋体" w:hAnsi="新宋体" w:eastAsia="新宋体"/>
                <w:bCs/>
                <w:szCs w:val="21"/>
              </w:rPr>
              <w:t>北京时间）前提交响应文件</w:t>
            </w:r>
            <w:r>
              <w:rPr>
                <w:rFonts w:hint="eastAsia" w:ascii="新宋体" w:hAnsi="新宋体" w:eastAsia="新宋体"/>
                <w:szCs w:val="21"/>
              </w:rPr>
              <w:t>。</w:t>
            </w:r>
          </w:p>
          <w:p w14:paraId="7EB884D0">
            <w:pPr>
              <w:spacing w:line="360" w:lineRule="auto"/>
              <w:rPr>
                <w:rFonts w:ascii="新宋体" w:hAnsi="新宋体" w:eastAsia="新宋体" w:cs="宋体"/>
                <w:b/>
                <w:szCs w:val="21"/>
              </w:rPr>
            </w:pPr>
            <w:r>
              <w:rPr>
                <w:rFonts w:hint="eastAsia" w:ascii="新宋体" w:hAnsi="新宋体" w:eastAsia="新宋体" w:cs="宋体"/>
                <w:b/>
                <w:szCs w:val="21"/>
              </w:rPr>
              <w:t>一、项目基本情况</w:t>
            </w:r>
          </w:p>
          <w:p w14:paraId="162A9413">
            <w:pPr>
              <w:spacing w:line="360" w:lineRule="auto"/>
              <w:rPr>
                <w:rFonts w:hint="eastAsia" w:ascii="新宋体" w:hAnsi="新宋体" w:eastAsia="新宋体"/>
                <w:szCs w:val="21"/>
                <w:lang w:eastAsia="zh-CN"/>
              </w:rPr>
            </w:pPr>
            <w:r>
              <w:rPr>
                <w:rFonts w:hint="eastAsia" w:ascii="新宋体" w:hAnsi="新宋体" w:eastAsia="新宋体"/>
                <w:szCs w:val="21"/>
              </w:rPr>
              <w:t>1.项目编号：</w:t>
            </w:r>
            <w:r>
              <w:rPr>
                <w:rFonts w:hint="eastAsia" w:ascii="宋体" w:hAnsi="宋体" w:eastAsia="新宋体" w:cs="宋体"/>
                <w:color w:val="000000" w:themeColor="text1"/>
                <w:szCs w:val="21"/>
                <w:lang w:eastAsia="zh-CN"/>
                <w14:textFill>
                  <w14:solidFill>
                    <w14:schemeClr w14:val="tx1"/>
                  </w14:solidFill>
                </w14:textFill>
              </w:rPr>
              <w:t>RNX2024215ZC-ZJJ</w:t>
            </w:r>
          </w:p>
          <w:p w14:paraId="1D1B7213">
            <w:pPr>
              <w:spacing w:line="360" w:lineRule="auto"/>
              <w:rPr>
                <w:rFonts w:hint="eastAsia" w:ascii="新宋体" w:hAnsi="新宋体" w:eastAsia="新宋体"/>
                <w:lang w:eastAsia="zh-CN"/>
              </w:rPr>
            </w:pPr>
            <w:r>
              <w:rPr>
                <w:rFonts w:hint="eastAsia" w:ascii="新宋体" w:hAnsi="新宋体" w:eastAsia="新宋体"/>
                <w:szCs w:val="21"/>
              </w:rPr>
              <w:t>2.项目名称：</w:t>
            </w:r>
            <w:r>
              <w:rPr>
                <w:rFonts w:hint="eastAsia" w:ascii="宋体" w:hAnsi="宋体" w:eastAsia="新宋体" w:cs="宋体"/>
                <w:color w:val="000000" w:themeColor="text1"/>
                <w:szCs w:val="21"/>
                <w:lang w:eastAsia="zh-CN"/>
                <w14:textFill>
                  <w14:solidFill>
                    <w14:schemeClr w14:val="tx1"/>
                  </w14:solidFill>
                </w14:textFill>
              </w:rPr>
              <w:t>深圳湾超级总部基地标杆城区建设标准和实施路径指引</w:t>
            </w:r>
          </w:p>
          <w:p w14:paraId="7A834907">
            <w:pPr>
              <w:spacing w:line="360" w:lineRule="auto"/>
              <w:rPr>
                <w:rFonts w:ascii="新宋体" w:hAnsi="新宋体" w:eastAsia="新宋体"/>
                <w:szCs w:val="21"/>
              </w:rPr>
            </w:pPr>
            <w:r>
              <w:rPr>
                <w:rFonts w:hint="eastAsia" w:ascii="新宋体" w:hAnsi="新宋体" w:eastAsia="新宋体"/>
                <w:szCs w:val="21"/>
              </w:rPr>
              <w:t>3.预算金额：人民币</w:t>
            </w:r>
            <w:r>
              <w:rPr>
                <w:rFonts w:hint="eastAsia" w:ascii="新宋体" w:hAnsi="新宋体" w:eastAsia="新宋体"/>
                <w:szCs w:val="21"/>
                <w:lang w:val="en-US" w:eastAsia="zh-CN"/>
              </w:rPr>
              <w:t>陆拾伍万伍仟</w:t>
            </w:r>
            <w:r>
              <w:rPr>
                <w:rFonts w:hint="eastAsia" w:ascii="新宋体" w:hAnsi="新宋体" w:eastAsia="新宋体"/>
                <w:szCs w:val="21"/>
              </w:rPr>
              <w:t>元整（</w:t>
            </w:r>
            <w:r>
              <w:rPr>
                <w:rFonts w:hint="eastAsia" w:ascii="新宋体" w:hAnsi="新宋体" w:eastAsia="新宋体"/>
                <w:szCs w:val="21"/>
                <w:lang w:val="en-US" w:eastAsia="zh-CN"/>
              </w:rPr>
              <w:t>655</w:t>
            </w:r>
            <w:r>
              <w:rPr>
                <w:rFonts w:hint="eastAsia" w:ascii="新宋体" w:hAnsi="新宋体" w:eastAsia="新宋体"/>
                <w:szCs w:val="21"/>
              </w:rPr>
              <w:t>,000.00）</w:t>
            </w:r>
          </w:p>
          <w:p w14:paraId="4F419288">
            <w:pPr>
              <w:spacing w:line="360" w:lineRule="auto"/>
              <w:rPr>
                <w:rFonts w:ascii="新宋体" w:hAnsi="新宋体" w:eastAsia="新宋体"/>
                <w:szCs w:val="21"/>
              </w:rPr>
            </w:pPr>
            <w:r>
              <w:rPr>
                <w:rFonts w:hint="eastAsia" w:ascii="新宋体" w:hAnsi="新宋体" w:eastAsia="新宋体"/>
                <w:szCs w:val="21"/>
              </w:rPr>
              <w:t>4.最高限价：人民币</w:t>
            </w:r>
            <w:r>
              <w:rPr>
                <w:rFonts w:hint="eastAsia" w:ascii="新宋体" w:hAnsi="新宋体" w:eastAsia="新宋体"/>
                <w:szCs w:val="21"/>
                <w:lang w:val="en-US" w:eastAsia="zh-CN"/>
              </w:rPr>
              <w:t>陆拾伍万伍仟</w:t>
            </w:r>
            <w:r>
              <w:rPr>
                <w:rFonts w:hint="eastAsia" w:ascii="新宋体" w:hAnsi="新宋体" w:eastAsia="新宋体"/>
                <w:szCs w:val="21"/>
              </w:rPr>
              <w:t>元整（</w:t>
            </w:r>
            <w:r>
              <w:rPr>
                <w:rFonts w:hint="eastAsia" w:ascii="新宋体" w:hAnsi="新宋体" w:eastAsia="新宋体"/>
                <w:szCs w:val="21"/>
                <w:lang w:val="en-US" w:eastAsia="zh-CN"/>
              </w:rPr>
              <w:t>655</w:t>
            </w:r>
            <w:r>
              <w:rPr>
                <w:rFonts w:hint="eastAsia" w:ascii="新宋体" w:hAnsi="新宋体" w:eastAsia="新宋体"/>
                <w:szCs w:val="21"/>
              </w:rPr>
              <w:t>,000.00）</w:t>
            </w:r>
          </w:p>
          <w:p w14:paraId="5BF0AA28">
            <w:pPr>
              <w:spacing w:line="360" w:lineRule="auto"/>
              <w:rPr>
                <w:rFonts w:ascii="新宋体" w:hAnsi="新宋体" w:eastAsia="新宋体"/>
                <w:szCs w:val="21"/>
              </w:rPr>
            </w:pPr>
            <w:r>
              <w:rPr>
                <w:rFonts w:hint="eastAsia" w:ascii="新宋体" w:hAnsi="新宋体" w:eastAsia="新宋体"/>
                <w:szCs w:val="21"/>
              </w:rPr>
              <w:t>5.采购需求：</w:t>
            </w:r>
            <w:r>
              <w:rPr>
                <w:rFonts w:ascii="新宋体" w:hAnsi="新宋体" w:eastAsia="新宋体"/>
                <w:szCs w:val="21"/>
              </w:rPr>
              <w:t xml:space="preserve"> </w:t>
            </w:r>
          </w:p>
          <w:tbl>
            <w:tblPr>
              <w:tblStyle w:val="43"/>
              <w:tblW w:w="8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5"/>
              <w:gridCol w:w="1100"/>
              <w:gridCol w:w="3736"/>
              <w:gridCol w:w="880"/>
            </w:tblGrid>
            <w:tr w14:paraId="3B697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5" w:type="dxa"/>
                  <w:shd w:val="clear" w:color="auto" w:fill="4BACC6"/>
                  <w:vAlign w:val="center"/>
                </w:tcPr>
                <w:p w14:paraId="2FCF9F62">
                  <w:pPr>
                    <w:spacing w:line="360" w:lineRule="auto"/>
                    <w:jc w:val="center"/>
                    <w:rPr>
                      <w:rFonts w:ascii="新宋体" w:hAnsi="新宋体" w:eastAsia="新宋体"/>
                      <w:szCs w:val="21"/>
                    </w:rPr>
                  </w:pPr>
                  <w:r>
                    <w:rPr>
                      <w:rFonts w:hint="eastAsia" w:ascii="新宋体" w:hAnsi="新宋体" w:eastAsia="新宋体"/>
                      <w:szCs w:val="21"/>
                    </w:rPr>
                    <w:t>标的名称</w:t>
                  </w:r>
                </w:p>
              </w:tc>
              <w:tc>
                <w:tcPr>
                  <w:tcW w:w="1100" w:type="dxa"/>
                  <w:shd w:val="clear" w:color="auto" w:fill="4BACC6"/>
                  <w:vAlign w:val="center"/>
                </w:tcPr>
                <w:p w14:paraId="6250FF2D">
                  <w:pPr>
                    <w:spacing w:line="360" w:lineRule="auto"/>
                    <w:jc w:val="center"/>
                    <w:rPr>
                      <w:rFonts w:ascii="新宋体" w:hAnsi="新宋体" w:eastAsia="新宋体"/>
                      <w:szCs w:val="21"/>
                    </w:rPr>
                  </w:pPr>
                  <w:r>
                    <w:rPr>
                      <w:rFonts w:hint="eastAsia" w:ascii="新宋体" w:hAnsi="新宋体" w:eastAsia="新宋体"/>
                      <w:szCs w:val="21"/>
                    </w:rPr>
                    <w:t>数量</w:t>
                  </w:r>
                </w:p>
              </w:tc>
              <w:tc>
                <w:tcPr>
                  <w:tcW w:w="3736" w:type="dxa"/>
                  <w:shd w:val="clear" w:color="auto" w:fill="4BACC6"/>
                  <w:vAlign w:val="center"/>
                </w:tcPr>
                <w:p w14:paraId="30EAC486">
                  <w:pPr>
                    <w:spacing w:line="360" w:lineRule="auto"/>
                    <w:jc w:val="center"/>
                    <w:rPr>
                      <w:rFonts w:ascii="新宋体" w:hAnsi="新宋体" w:eastAsia="新宋体"/>
                      <w:szCs w:val="21"/>
                    </w:rPr>
                  </w:pPr>
                  <w:r>
                    <w:rPr>
                      <w:rFonts w:hint="eastAsia" w:ascii="新宋体" w:hAnsi="新宋体" w:eastAsia="新宋体"/>
                      <w:szCs w:val="21"/>
                    </w:rPr>
                    <w:t>简要技术需求（服务需求）</w:t>
                  </w:r>
                </w:p>
              </w:tc>
              <w:tc>
                <w:tcPr>
                  <w:tcW w:w="880" w:type="dxa"/>
                  <w:shd w:val="clear" w:color="auto" w:fill="4BACC6"/>
                  <w:vAlign w:val="center"/>
                </w:tcPr>
                <w:p w14:paraId="295A8F1E">
                  <w:pPr>
                    <w:spacing w:line="360" w:lineRule="auto"/>
                    <w:jc w:val="center"/>
                    <w:rPr>
                      <w:rFonts w:ascii="新宋体" w:hAnsi="新宋体" w:eastAsia="新宋体"/>
                      <w:szCs w:val="21"/>
                    </w:rPr>
                  </w:pPr>
                  <w:r>
                    <w:rPr>
                      <w:rFonts w:hint="eastAsia" w:ascii="新宋体" w:hAnsi="新宋体" w:eastAsia="新宋体"/>
                      <w:szCs w:val="21"/>
                    </w:rPr>
                    <w:t>备注</w:t>
                  </w:r>
                </w:p>
              </w:tc>
            </w:tr>
            <w:tr w14:paraId="15125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5" w:type="dxa"/>
                  <w:shd w:val="clear" w:color="auto" w:fill="auto"/>
                  <w:vAlign w:val="center"/>
                </w:tcPr>
                <w:p w14:paraId="77830F2A">
                  <w:pPr>
                    <w:spacing w:line="360" w:lineRule="auto"/>
                    <w:jc w:val="center"/>
                    <w:rPr>
                      <w:rFonts w:hint="eastAsia" w:ascii="新宋体" w:hAnsi="新宋体" w:eastAsia="宋体"/>
                      <w:szCs w:val="21"/>
                      <w:u w:val="single"/>
                      <w:lang w:eastAsia="zh-CN"/>
                    </w:rPr>
                  </w:pPr>
                  <w:r>
                    <w:rPr>
                      <w:rFonts w:hint="eastAsia"/>
                    </w:rPr>
                    <w:t>深圳</w:t>
                  </w:r>
                  <w:r>
                    <w:rPr>
                      <w:rFonts w:hint="eastAsia"/>
                      <w:lang w:eastAsia="zh-CN"/>
                    </w:rPr>
                    <w:t>湾超级总部基地标杆城区建设标准和实施路径指引</w:t>
                  </w:r>
                </w:p>
              </w:tc>
              <w:tc>
                <w:tcPr>
                  <w:tcW w:w="1100" w:type="dxa"/>
                  <w:shd w:val="clear" w:color="auto" w:fill="auto"/>
                  <w:vAlign w:val="center"/>
                </w:tcPr>
                <w:p w14:paraId="3B69C486">
                  <w:pPr>
                    <w:spacing w:line="360" w:lineRule="auto"/>
                    <w:jc w:val="center"/>
                    <w:rPr>
                      <w:rFonts w:ascii="新宋体" w:hAnsi="新宋体" w:eastAsia="新宋体"/>
                      <w:szCs w:val="21"/>
                      <w:u w:val="single"/>
                    </w:rPr>
                  </w:pPr>
                  <w:r>
                    <w:rPr>
                      <w:rFonts w:hint="eastAsia" w:ascii="新宋体" w:hAnsi="新宋体" w:eastAsia="新宋体"/>
                      <w:szCs w:val="21"/>
                      <w:u w:val="single"/>
                    </w:rPr>
                    <w:t>1项</w:t>
                  </w:r>
                </w:p>
              </w:tc>
              <w:tc>
                <w:tcPr>
                  <w:tcW w:w="3736" w:type="dxa"/>
                  <w:shd w:val="clear" w:color="auto" w:fill="auto"/>
                  <w:vAlign w:val="center"/>
                </w:tcPr>
                <w:p w14:paraId="4AE76339">
                  <w:pPr>
                    <w:adjustRightInd w:val="0"/>
                    <w:snapToGrid w:val="0"/>
                    <w:rPr>
                      <w:rFonts w:ascii="新宋体" w:hAnsi="新宋体" w:eastAsia="新宋体"/>
                      <w:szCs w:val="21"/>
                      <w:u w:val="single"/>
                    </w:rPr>
                  </w:pPr>
                  <w:r>
                    <w:rPr>
                      <w:rFonts w:hint="eastAsia"/>
                    </w:rPr>
                    <w:t>为推动深超总建设成为彰显中国气派的标杆城区，亟需编制《深圳湾超级总部基地标杆城区建设标准和实施路径指引》，对标先进城区，紧跟前沿发展，进一步厘清标杆街区的建设目标，明确达到标杆城区的关键条件，</w:t>
                  </w:r>
                  <w:r>
                    <w:rPr>
                      <w:rFonts w:hint="eastAsia" w:ascii="新宋体" w:hAnsi="新宋体" w:eastAsia="新宋体" w:cs="宋体"/>
                      <w:szCs w:val="21"/>
                      <w:lang w:eastAsia="zh-CN"/>
                    </w:rPr>
                    <w:t>可</w:t>
                  </w:r>
                  <w:r>
                    <w:rPr>
                      <w:rFonts w:hint="eastAsia"/>
                    </w:rPr>
                    <w:t>从经济活力、环境友好、绿色智慧、文化先锋、先进技术、可持续发展等维度，建立匹配深超总特质的目标指标体系；同时面向实施，建立贯穿“规划-建设-运营”全建设周期的建设标准和工作指引。提升深超总的经济影响力、文化影响力、环境吸引力和城市活力，吸引更多高端要素、创新要素和资源集聚，在高水平经济活力、高品质生态环境、高质量人居生活等方面不断创新，形成示范带动效应。</w:t>
                  </w:r>
                </w:p>
              </w:tc>
              <w:tc>
                <w:tcPr>
                  <w:tcW w:w="880" w:type="dxa"/>
                  <w:shd w:val="clear" w:color="auto" w:fill="auto"/>
                  <w:vAlign w:val="center"/>
                </w:tcPr>
                <w:p w14:paraId="73001BE8">
                  <w:pPr>
                    <w:spacing w:line="360" w:lineRule="auto"/>
                    <w:jc w:val="center"/>
                    <w:rPr>
                      <w:rFonts w:ascii="新宋体" w:hAnsi="新宋体" w:eastAsia="新宋体"/>
                      <w:szCs w:val="21"/>
                      <w:u w:val="single"/>
                    </w:rPr>
                  </w:pPr>
                </w:p>
              </w:tc>
            </w:tr>
          </w:tbl>
          <w:p w14:paraId="496E2D4A">
            <w:pPr>
              <w:rPr>
                <w:rFonts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6.合同履行期限：</w:t>
            </w:r>
            <w:r>
              <w:rPr>
                <w:rFonts w:hint="eastAsia"/>
                <w:color w:val="auto"/>
              </w:rPr>
              <w:t>自合同签定之日起202</w:t>
            </w:r>
            <w:r>
              <w:rPr>
                <w:rFonts w:hint="eastAsia"/>
                <w:color w:val="auto"/>
                <w:lang w:val="en-US" w:eastAsia="zh-CN"/>
              </w:rPr>
              <w:t>4</w:t>
            </w:r>
            <w:r>
              <w:rPr>
                <w:rFonts w:hint="eastAsia"/>
                <w:color w:val="auto"/>
              </w:rPr>
              <w:t>年12月完成</w:t>
            </w:r>
            <w:r>
              <w:rPr>
                <w:rFonts w:hint="eastAsia" w:ascii="宋体" w:hAnsi="宋体" w:cs="宋体"/>
                <w:kern w:val="0"/>
                <w:szCs w:val="21"/>
              </w:rPr>
              <w:t>。</w:t>
            </w:r>
          </w:p>
          <w:p w14:paraId="2AA8B787">
            <w:pPr>
              <w:spacing w:line="360" w:lineRule="auto"/>
              <w:rPr>
                <w:rFonts w:ascii="新宋体" w:hAnsi="新宋体" w:eastAsia="新宋体" w:cs="宋体"/>
                <w:b/>
                <w:szCs w:val="21"/>
              </w:rPr>
            </w:pPr>
            <w:r>
              <w:rPr>
                <w:rFonts w:hint="eastAsia" w:ascii="新宋体" w:hAnsi="新宋体" w:eastAsia="新宋体" w:cs="宋体"/>
                <w:b/>
                <w:szCs w:val="21"/>
              </w:rPr>
              <w:t>二、供应商的资格要求：</w:t>
            </w:r>
          </w:p>
          <w:p w14:paraId="76F05AC3">
            <w:pPr>
              <w:spacing w:line="360" w:lineRule="auto"/>
              <w:rPr>
                <w:rFonts w:hint="eastAsia"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（1）具有独立法人资格或具有独立承担民事责任的能力的其它组织（提供营业执照或事业单位法人证等法人证明扫描件，原件备查）。</w:t>
            </w:r>
          </w:p>
          <w:p w14:paraId="75CA48E5">
            <w:pPr>
              <w:spacing w:line="360" w:lineRule="auto"/>
              <w:rPr>
                <w:rFonts w:hint="eastAsia"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（2）本项目不接受联合体投标，不接受投标人选用进口产品参与投标。</w:t>
            </w:r>
          </w:p>
          <w:p w14:paraId="4B6BCA8F">
            <w:pPr>
              <w:spacing w:line="360" w:lineRule="auto"/>
              <w:rPr>
                <w:rFonts w:hint="eastAsia"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（3）参与本项目投标前三年内，在经营活动中没有重大违法记录（由供应商在《政府采购投标及履约承诺函》中作出声明）。</w:t>
            </w:r>
          </w:p>
          <w:p w14:paraId="27F3F178">
            <w:pPr>
              <w:spacing w:line="360" w:lineRule="auto"/>
              <w:rPr>
                <w:rFonts w:hint="eastAsia"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（4）参与本项目政府采购活动时不存在被有关部门禁止参与政府采购活动且在有效期内的情况（由供应商在《政府采购投标及履约承诺函》中作出声明）。</w:t>
            </w:r>
          </w:p>
          <w:p w14:paraId="1F419E48">
            <w:pPr>
              <w:spacing w:line="360" w:lineRule="auto"/>
              <w:rPr>
                <w:rFonts w:hint="eastAsia"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（5）具备《中华人民共和国政府采购法》第二十二条第一款的条件（由供应商在《政府采购投标及履约承诺函》中作出声明）。</w:t>
            </w:r>
          </w:p>
          <w:p w14:paraId="57AD94D4">
            <w:pPr>
              <w:spacing w:line="360" w:lineRule="auto"/>
              <w:rPr>
                <w:rFonts w:hint="eastAsia"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（6）未被列入失信被执行人、重大税收违法案件当事人名单、政府采购严重违法失信行为记录名单（由供应商在《政府采购投标及履约承诺函》中作出声明）。</w:t>
            </w:r>
          </w:p>
          <w:p w14:paraId="0B3FDA40">
            <w:pPr>
              <w:spacing w:line="360" w:lineRule="auto"/>
              <w:rPr>
                <w:rFonts w:hint="eastAsia"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注：“信用中国”、“中国政府采购网”、“深圳信用网”以及“深圳市政府采购监管网”为供应商信用信息的查询渠道，相关信息以开标当日的查询结果为准。</w:t>
            </w:r>
          </w:p>
          <w:p w14:paraId="0D972480">
            <w:pPr>
              <w:spacing w:line="360" w:lineRule="auto"/>
              <w:rPr>
                <w:rFonts w:hint="eastAsia"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eastAsia="zh-CN"/>
                <w14:textFill>
                  <w14:solidFill>
                    <w14:schemeClr w14:val="tx1"/>
                  </w14:solidFill>
                </w14:textFill>
              </w:rPr>
              <w:t>（</w:t>
            </w:r>
            <w:r>
              <w:rPr>
                <w:rFonts w:hint="eastAsia" w:ascii="宋体" w:hAnsi="宋体" w:eastAsia="新宋体" w:cs="宋体"/>
                <w:color w:val="000000" w:themeColor="text1"/>
                <w:szCs w:val="21"/>
                <w:lang w:val="en-US" w:eastAsia="zh-CN"/>
                <w14:textFill>
                  <w14:solidFill>
                    <w14:schemeClr w14:val="tx1"/>
                  </w14:solidFill>
                </w14:textFill>
              </w:rPr>
              <w:t>7</w:t>
            </w:r>
            <w:r>
              <w:rPr>
                <w:rFonts w:hint="eastAsia" w:ascii="宋体" w:hAnsi="宋体" w:eastAsia="新宋体" w:cs="宋体"/>
                <w:color w:val="000000" w:themeColor="text1"/>
                <w:szCs w:val="21"/>
                <w:lang w:val="zh-CN" w:eastAsia="zh-CN"/>
                <w14:textFill>
                  <w14:solidFill>
                    <w14:schemeClr w14:val="tx1"/>
                  </w14:solidFill>
                </w14:textFill>
              </w:rPr>
              <w:t>）</w:t>
            </w:r>
            <w:r>
              <w:rPr>
                <w:rFonts w:hint="eastAsia" w:ascii="宋体" w:hAnsi="宋体" w:eastAsia="新宋体" w:cs="宋体"/>
                <w:color w:val="000000" w:themeColor="text1"/>
                <w:szCs w:val="21"/>
                <w:lang w:val="zh-CN"/>
                <w14:textFill>
                  <w14:solidFill>
                    <w14:schemeClr w14:val="tx1"/>
                  </w14:solidFill>
                </w14:textFill>
              </w:rPr>
              <w:t>单位法定代表人（负责人）为同一人或者存在直接控股、管理关系的不同供应商，不得同时参加本项目投标（由供应商在《政府采购投标及履约承诺函》中作出声明）；</w:t>
            </w:r>
          </w:p>
          <w:p w14:paraId="11775D73">
            <w:pPr>
              <w:spacing w:line="360" w:lineRule="auto"/>
              <w:rPr>
                <w:rFonts w:hint="eastAsia" w:ascii="宋体" w:hAnsi="宋体" w:eastAsia="新宋体" w:cs="宋体"/>
                <w:color w:val="000000" w:themeColor="text1"/>
                <w:szCs w:val="21"/>
                <w:highlight w:val="yellow"/>
                <w:lang w:val="zh-CN" w:eastAsia="zh-CN"/>
                <w14:textFill>
                  <w14:solidFill>
                    <w14:schemeClr w14:val="tx1"/>
                  </w14:solidFill>
                </w14:textFill>
              </w:rPr>
            </w:pPr>
            <w:r>
              <w:rPr>
                <w:rFonts w:hint="eastAsia" w:ascii="宋体" w:hAnsi="宋体" w:eastAsia="新宋体" w:cs="宋体"/>
                <w:color w:val="000000" w:themeColor="text1"/>
                <w:szCs w:val="21"/>
                <w:highlight w:val="yellow"/>
                <w:lang w:val="zh-CN" w:eastAsia="zh-CN"/>
                <w14:textFill>
                  <w14:solidFill>
                    <w14:schemeClr w14:val="tx1"/>
                  </w14:solidFill>
                </w14:textFill>
              </w:rPr>
              <w:t>（</w:t>
            </w:r>
            <w:r>
              <w:rPr>
                <w:rFonts w:hint="eastAsia" w:ascii="宋体" w:hAnsi="宋体" w:eastAsia="新宋体" w:cs="宋体"/>
                <w:color w:val="000000" w:themeColor="text1"/>
                <w:szCs w:val="21"/>
                <w:highlight w:val="yellow"/>
                <w:lang w:val="en-US" w:eastAsia="zh-CN"/>
                <w14:textFill>
                  <w14:solidFill>
                    <w14:schemeClr w14:val="tx1"/>
                  </w14:solidFill>
                </w14:textFill>
              </w:rPr>
              <w:t>8</w:t>
            </w:r>
            <w:r>
              <w:rPr>
                <w:rFonts w:hint="eastAsia" w:ascii="宋体" w:hAnsi="宋体" w:eastAsia="新宋体" w:cs="宋体"/>
                <w:color w:val="000000" w:themeColor="text1"/>
                <w:szCs w:val="21"/>
                <w:highlight w:val="yellow"/>
                <w:lang w:val="zh-CN" w:eastAsia="zh-CN"/>
                <w14:textFill>
                  <w14:solidFill>
                    <w14:schemeClr w14:val="tx1"/>
                  </w14:solidFill>
                </w14:textFill>
              </w:rPr>
              <w:t>）</w:t>
            </w:r>
            <w:r>
              <w:rPr>
                <w:rFonts w:hint="eastAsia" w:ascii="宋体" w:hAnsi="宋体" w:eastAsia="新宋体" w:cs="宋体"/>
                <w:color w:val="000000" w:themeColor="text1"/>
                <w:szCs w:val="21"/>
                <w:highlight w:val="yellow"/>
                <w:lang w:val="en" w:eastAsia="zh-CN"/>
                <w14:textFill>
                  <w14:solidFill>
                    <w14:schemeClr w14:val="tx1"/>
                  </w14:solidFill>
                </w14:textFill>
              </w:rPr>
              <w:t>投标人无因违反建设工程法律、法规规定而受到建设行政主管部门红色警示并正在红色警示期间的情况（由投标人在《政府采购投标及履约承诺函》中作出声明（</w:t>
            </w:r>
            <w:r>
              <w:rPr>
                <w:rFonts w:hint="eastAsia" w:ascii="宋体" w:hAnsi="宋体" w:eastAsia="新宋体" w:cs="宋体"/>
                <w:color w:val="000000" w:themeColor="text1"/>
                <w:szCs w:val="21"/>
                <w:highlight w:val="yellow"/>
                <w:lang w:val="en-US" w:eastAsia="zh-CN"/>
                <w14:textFill>
                  <w14:solidFill>
                    <w14:schemeClr w14:val="tx1"/>
                  </w14:solidFill>
                </w14:textFill>
              </w:rPr>
              <w:t>格式自拟</w:t>
            </w:r>
            <w:r>
              <w:rPr>
                <w:rFonts w:hint="eastAsia" w:ascii="宋体" w:hAnsi="宋体" w:eastAsia="新宋体" w:cs="宋体"/>
                <w:color w:val="000000" w:themeColor="text1"/>
                <w:szCs w:val="21"/>
                <w:highlight w:val="yellow"/>
                <w:lang w:val="en" w:eastAsia="zh-CN"/>
                <w14:textFill>
                  <w14:solidFill>
                    <w14:schemeClr w14:val="tx1"/>
                  </w14:solidFill>
                </w14:textFill>
              </w:rPr>
              <w:t>））。</w:t>
            </w:r>
          </w:p>
          <w:p w14:paraId="3D6000AC">
            <w:pPr>
              <w:spacing w:line="360" w:lineRule="auto"/>
              <w:rPr>
                <w:rFonts w:hint="eastAsia"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eastAsia="zh-CN"/>
                <w14:textFill>
                  <w14:solidFill>
                    <w14:schemeClr w14:val="tx1"/>
                  </w14:solidFill>
                </w14:textFill>
              </w:rPr>
              <w:t>（</w:t>
            </w:r>
            <w:r>
              <w:rPr>
                <w:rFonts w:hint="eastAsia" w:ascii="宋体" w:hAnsi="宋体" w:eastAsia="新宋体" w:cs="宋体"/>
                <w:color w:val="000000" w:themeColor="text1"/>
                <w:szCs w:val="21"/>
                <w:lang w:val="en-US" w:eastAsia="zh-CN"/>
                <w14:textFill>
                  <w14:solidFill>
                    <w14:schemeClr w14:val="tx1"/>
                  </w14:solidFill>
                </w14:textFill>
              </w:rPr>
              <w:t>9</w:t>
            </w:r>
            <w:r>
              <w:rPr>
                <w:rFonts w:hint="eastAsia" w:ascii="宋体" w:hAnsi="宋体" w:eastAsia="新宋体" w:cs="宋体"/>
                <w:color w:val="000000" w:themeColor="text1"/>
                <w:szCs w:val="21"/>
                <w:lang w:val="zh-CN" w:eastAsia="zh-CN"/>
                <w14:textFill>
                  <w14:solidFill>
                    <w14:schemeClr w14:val="tx1"/>
                  </w14:solidFill>
                </w14:textFill>
              </w:rPr>
              <w:t>）本项目是否专门面向中小企业采购：否。</w:t>
            </w:r>
          </w:p>
          <w:p w14:paraId="54B07B9C">
            <w:pPr>
              <w:spacing w:line="360" w:lineRule="auto"/>
              <w:ind w:left="105"/>
              <w:rPr>
                <w:rFonts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三、获取招标文件</w:t>
            </w:r>
          </w:p>
          <w:p w14:paraId="66FB498F">
            <w:pPr>
              <w:spacing w:line="360" w:lineRule="auto"/>
              <w:rPr>
                <w:rFonts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1.时间：</w:t>
            </w:r>
            <w:r>
              <w:rPr>
                <w:rFonts w:hint="eastAsia" w:ascii="新宋体" w:hAnsi="新宋体" w:eastAsia="新宋体"/>
                <w:szCs w:val="21"/>
                <w:u w:val="single"/>
              </w:rPr>
              <w:t>2024</w:t>
            </w:r>
            <w:r>
              <w:rPr>
                <w:rFonts w:hint="eastAsia" w:ascii="新宋体" w:hAnsi="新宋体" w:eastAsia="新宋体"/>
                <w:bCs/>
                <w:szCs w:val="21"/>
                <w:u w:val="single"/>
              </w:rPr>
              <w:t>年</w:t>
            </w:r>
            <w:r>
              <w:rPr>
                <w:rFonts w:hint="eastAsia" w:ascii="新宋体" w:hAnsi="新宋体" w:eastAsia="新宋体"/>
                <w:bCs/>
                <w:szCs w:val="21"/>
                <w:u w:val="single"/>
                <w:lang w:val="en-US" w:eastAsia="zh-CN"/>
              </w:rPr>
              <w:t>09</w:t>
            </w:r>
            <w:r>
              <w:rPr>
                <w:rFonts w:hint="eastAsia" w:ascii="新宋体" w:hAnsi="新宋体" w:eastAsia="新宋体"/>
                <w:bCs/>
                <w:szCs w:val="21"/>
                <w:u w:val="single"/>
              </w:rPr>
              <w:t>月</w:t>
            </w:r>
            <w:r>
              <w:rPr>
                <w:rFonts w:hint="eastAsia" w:ascii="新宋体" w:hAnsi="新宋体" w:eastAsia="新宋体"/>
                <w:bCs/>
                <w:szCs w:val="21"/>
                <w:u w:val="single"/>
                <w:lang w:val="en-US" w:eastAsia="zh-CN"/>
              </w:rPr>
              <w:t>26</w:t>
            </w:r>
            <w:r>
              <w:rPr>
                <w:rFonts w:hint="eastAsia" w:ascii="新宋体" w:hAnsi="新宋体" w:eastAsia="新宋体"/>
                <w:bCs/>
                <w:szCs w:val="21"/>
                <w:u w:val="single"/>
              </w:rPr>
              <w:t>日</w:t>
            </w:r>
            <w:r>
              <w:rPr>
                <w:rFonts w:hint="eastAsia" w:ascii="宋体" w:hAnsi="宋体" w:eastAsia="新宋体" w:cs="宋体"/>
                <w:color w:val="000000" w:themeColor="text1"/>
                <w:szCs w:val="21"/>
                <w:lang w:val="zh-CN"/>
                <w14:textFill>
                  <w14:solidFill>
                    <w14:schemeClr w14:val="tx1"/>
                  </w14:solidFill>
                </w14:textFill>
              </w:rPr>
              <w:t>起至</w:t>
            </w:r>
            <w:r>
              <w:rPr>
                <w:rFonts w:hint="eastAsia" w:ascii="新宋体" w:hAnsi="新宋体" w:eastAsia="新宋体"/>
                <w:szCs w:val="21"/>
                <w:u w:val="single"/>
              </w:rPr>
              <w:t>2024</w:t>
            </w:r>
            <w:r>
              <w:rPr>
                <w:rFonts w:hint="eastAsia" w:ascii="新宋体" w:hAnsi="新宋体" w:eastAsia="新宋体"/>
                <w:bCs/>
                <w:szCs w:val="21"/>
                <w:u w:val="single"/>
              </w:rPr>
              <w:t>年</w:t>
            </w:r>
            <w:r>
              <w:rPr>
                <w:rFonts w:hint="eastAsia" w:ascii="新宋体" w:hAnsi="新宋体" w:eastAsia="新宋体"/>
                <w:bCs/>
                <w:szCs w:val="21"/>
                <w:u w:val="single"/>
                <w:lang w:val="en-US" w:eastAsia="zh-CN"/>
              </w:rPr>
              <w:t>10</w:t>
            </w:r>
            <w:r>
              <w:rPr>
                <w:rFonts w:hint="eastAsia" w:ascii="新宋体" w:hAnsi="新宋体" w:eastAsia="新宋体"/>
                <w:bCs/>
                <w:szCs w:val="21"/>
                <w:u w:val="single"/>
              </w:rPr>
              <w:t>月</w:t>
            </w:r>
            <w:r>
              <w:rPr>
                <w:rFonts w:hint="eastAsia" w:ascii="新宋体" w:hAnsi="新宋体" w:eastAsia="新宋体"/>
                <w:bCs/>
                <w:szCs w:val="21"/>
                <w:u w:val="single"/>
                <w:lang w:val="en-US" w:eastAsia="zh-CN"/>
              </w:rPr>
              <w:t>08</w:t>
            </w:r>
            <w:r>
              <w:rPr>
                <w:rFonts w:hint="eastAsia" w:ascii="新宋体" w:hAnsi="新宋体" w:eastAsia="新宋体"/>
                <w:bCs/>
                <w:szCs w:val="21"/>
                <w:u w:val="single"/>
              </w:rPr>
              <w:t>日</w:t>
            </w:r>
            <w:r>
              <w:rPr>
                <w:rFonts w:hint="eastAsia" w:ascii="宋体" w:hAnsi="宋体" w:eastAsia="新宋体" w:cs="宋体"/>
                <w:color w:val="000000" w:themeColor="text1"/>
                <w:szCs w:val="21"/>
                <w:lang w:val="zh-CN"/>
                <w14:textFill>
                  <w14:solidFill>
                    <w14:schemeClr w14:val="tx1"/>
                  </w14:solidFill>
                </w14:textFill>
              </w:rPr>
              <w:t>，每天09:00至12:00，14:00至17：30（北京时间，法定节假日除外）。</w:t>
            </w:r>
          </w:p>
          <w:p w14:paraId="48BD43BB">
            <w:pPr>
              <w:spacing w:line="360" w:lineRule="auto"/>
              <w:rPr>
                <w:rFonts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2.地点：深圳市福田区天安数码城创新科技广场一期B座1709室；</w:t>
            </w:r>
          </w:p>
          <w:p w14:paraId="52DF5EE2">
            <w:pPr>
              <w:spacing w:line="360" w:lineRule="auto"/>
              <w:rPr>
                <w:rFonts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3.方式：投标人获取招标文件须提交投标人营业执照复印件并加盖公章，法定代表人授权书；现场购买；</w:t>
            </w:r>
          </w:p>
          <w:p w14:paraId="34BBD751">
            <w:pPr>
              <w:spacing w:line="360" w:lineRule="auto"/>
              <w:rPr>
                <w:rFonts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4.招标文件售价：每套售价600元（售后不退）。</w:t>
            </w:r>
          </w:p>
          <w:p w14:paraId="4967D7F6">
            <w:pPr>
              <w:spacing w:line="360" w:lineRule="auto"/>
              <w:rPr>
                <w:rFonts w:ascii="新宋体" w:hAnsi="新宋体" w:eastAsia="新宋体" w:cs="宋体"/>
                <w:b/>
                <w:szCs w:val="21"/>
              </w:rPr>
            </w:pPr>
            <w:r>
              <w:rPr>
                <w:rFonts w:hint="eastAsia" w:ascii="新宋体" w:hAnsi="新宋体" w:eastAsia="新宋体" w:cs="宋体"/>
                <w:b/>
                <w:szCs w:val="21"/>
              </w:rPr>
              <w:t>四、提交投标文件截止时间、开标时间和地点</w:t>
            </w:r>
          </w:p>
          <w:p w14:paraId="17ECD575">
            <w:pPr>
              <w:spacing w:line="360" w:lineRule="auto"/>
              <w:rPr>
                <w:rFonts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1.投标截止时间：</w:t>
            </w:r>
            <w:r>
              <w:rPr>
                <w:rFonts w:hint="eastAsia" w:ascii="新宋体" w:hAnsi="新宋体" w:eastAsia="新宋体"/>
                <w:szCs w:val="21"/>
                <w:u w:val="single"/>
              </w:rPr>
              <w:t>2024</w:t>
            </w:r>
            <w:r>
              <w:rPr>
                <w:rFonts w:hint="eastAsia" w:ascii="新宋体" w:hAnsi="新宋体" w:eastAsia="新宋体"/>
                <w:bCs/>
                <w:szCs w:val="21"/>
                <w:u w:val="single"/>
              </w:rPr>
              <w:t>年</w:t>
            </w:r>
            <w:r>
              <w:rPr>
                <w:rFonts w:hint="eastAsia" w:ascii="新宋体" w:hAnsi="新宋体" w:eastAsia="新宋体"/>
                <w:bCs/>
                <w:szCs w:val="21"/>
                <w:u w:val="single"/>
                <w:lang w:val="en-US" w:eastAsia="zh-CN"/>
              </w:rPr>
              <w:t>10</w:t>
            </w:r>
            <w:r>
              <w:rPr>
                <w:rFonts w:hint="eastAsia" w:ascii="新宋体" w:hAnsi="新宋体" w:eastAsia="新宋体"/>
                <w:bCs/>
                <w:szCs w:val="21"/>
                <w:u w:val="single"/>
              </w:rPr>
              <w:t>月</w:t>
            </w:r>
            <w:r>
              <w:rPr>
                <w:rFonts w:hint="eastAsia" w:ascii="新宋体" w:hAnsi="新宋体" w:eastAsia="新宋体"/>
                <w:bCs/>
                <w:szCs w:val="21"/>
                <w:u w:val="single"/>
                <w:lang w:val="en-US" w:eastAsia="zh-CN"/>
              </w:rPr>
              <w:t>09</w:t>
            </w:r>
            <w:r>
              <w:rPr>
                <w:rFonts w:hint="eastAsia" w:ascii="新宋体" w:hAnsi="新宋体" w:eastAsia="新宋体"/>
                <w:bCs/>
                <w:szCs w:val="21"/>
                <w:u w:val="single"/>
              </w:rPr>
              <w:t>日14:30</w:t>
            </w:r>
            <w:r>
              <w:rPr>
                <w:rFonts w:hint="eastAsia" w:ascii="宋体" w:hAnsi="宋体" w:eastAsia="新宋体" w:cs="宋体"/>
                <w:color w:val="000000" w:themeColor="text1"/>
                <w:szCs w:val="21"/>
                <w:lang w:val="zh-CN"/>
                <w14:textFill>
                  <w14:solidFill>
                    <w14:schemeClr w14:val="tx1"/>
                  </w14:solidFill>
                </w14:textFill>
              </w:rPr>
              <w:t xml:space="preserve">（北京时间）时。 </w:t>
            </w:r>
          </w:p>
          <w:p w14:paraId="3E59F90B">
            <w:pPr>
              <w:spacing w:line="360" w:lineRule="auto"/>
              <w:rPr>
                <w:rFonts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2.开标时间和地点：定于</w:t>
            </w:r>
            <w:r>
              <w:rPr>
                <w:rFonts w:hint="eastAsia" w:ascii="新宋体" w:hAnsi="新宋体" w:eastAsia="新宋体"/>
                <w:szCs w:val="21"/>
                <w:u w:val="single"/>
              </w:rPr>
              <w:t>2024</w:t>
            </w:r>
            <w:r>
              <w:rPr>
                <w:rFonts w:hint="eastAsia" w:ascii="新宋体" w:hAnsi="新宋体" w:eastAsia="新宋体"/>
                <w:bCs/>
                <w:szCs w:val="21"/>
                <w:u w:val="single"/>
              </w:rPr>
              <w:t>年</w:t>
            </w:r>
            <w:r>
              <w:rPr>
                <w:rFonts w:hint="eastAsia" w:ascii="新宋体" w:hAnsi="新宋体" w:eastAsia="新宋体"/>
                <w:bCs/>
                <w:szCs w:val="21"/>
                <w:u w:val="single"/>
                <w:lang w:val="en-US" w:eastAsia="zh-CN"/>
              </w:rPr>
              <w:t>10</w:t>
            </w:r>
            <w:r>
              <w:rPr>
                <w:rFonts w:hint="eastAsia" w:ascii="新宋体" w:hAnsi="新宋体" w:eastAsia="新宋体"/>
                <w:bCs/>
                <w:szCs w:val="21"/>
                <w:u w:val="single"/>
              </w:rPr>
              <w:t>月</w:t>
            </w:r>
            <w:r>
              <w:rPr>
                <w:rFonts w:hint="eastAsia" w:ascii="新宋体" w:hAnsi="新宋体" w:eastAsia="新宋体"/>
                <w:bCs/>
                <w:szCs w:val="21"/>
                <w:u w:val="single"/>
                <w:lang w:val="en-US" w:eastAsia="zh-CN"/>
              </w:rPr>
              <w:t>09</w:t>
            </w:r>
            <w:r>
              <w:rPr>
                <w:rFonts w:hint="eastAsia" w:ascii="新宋体" w:hAnsi="新宋体" w:eastAsia="新宋体"/>
                <w:bCs/>
                <w:szCs w:val="21"/>
                <w:u w:val="single"/>
              </w:rPr>
              <w:t>日14:30</w:t>
            </w:r>
            <w:r>
              <w:rPr>
                <w:rFonts w:hint="eastAsia" w:ascii="宋体" w:hAnsi="宋体" w:eastAsia="新宋体" w:cs="宋体"/>
                <w:color w:val="000000" w:themeColor="text1"/>
                <w:szCs w:val="21"/>
                <w:lang w:val="zh-CN"/>
                <w14:textFill>
                  <w14:solidFill>
                    <w14:schemeClr w14:val="tx1"/>
                  </w14:solidFill>
                </w14:textFill>
              </w:rPr>
              <w:t>（北京时间）时，在深圳市福田区天安数码城创新科技广场一期B座1709室公开开标；响应文件不接受邮寄，需法定代表人（负责人）或其授权代表委托人送达开标现场并参加开标会，逾期送达的、未送达指定地点的或者不按照招标文件要求密封的投标文件，代理机构将予以拒收。</w:t>
            </w:r>
          </w:p>
          <w:p w14:paraId="0627E286">
            <w:pPr>
              <w:spacing w:line="360" w:lineRule="auto"/>
              <w:rPr>
                <w:rFonts w:ascii="宋体" w:hAnsi="宋体" w:eastAsia="新宋体" w:cs="宋体"/>
                <w:color w:val="000000" w:themeColor="text1"/>
                <w:szCs w:val="21"/>
                <w:lang w:val="zh-CN"/>
                <w14:textFill>
                  <w14:solidFill>
                    <w14:schemeClr w14:val="tx1"/>
                  </w14:solidFill>
                </w14:textFill>
              </w:rPr>
            </w:pPr>
            <w:r>
              <w:rPr>
                <w:rFonts w:hint="eastAsia" w:ascii="宋体" w:hAnsi="宋体" w:eastAsia="新宋体" w:cs="宋体"/>
                <w:color w:val="000000" w:themeColor="text1"/>
                <w:szCs w:val="21"/>
                <w:lang w:val="zh-CN"/>
                <w14:textFill>
                  <w14:solidFill>
                    <w14:schemeClr w14:val="tx1"/>
                  </w14:solidFill>
                </w14:textFill>
              </w:rPr>
              <w:t>五、公告期限：自本公告发布之日起5个工作日。</w:t>
            </w:r>
          </w:p>
          <w:p w14:paraId="22631512">
            <w:pPr>
              <w:spacing w:line="360" w:lineRule="auto"/>
              <w:rPr>
                <w:rFonts w:ascii="新宋体" w:hAnsi="新宋体" w:eastAsia="新宋体" w:cs="宋体"/>
                <w:b/>
                <w:szCs w:val="21"/>
              </w:rPr>
            </w:pPr>
            <w:r>
              <w:rPr>
                <w:rFonts w:hint="eastAsia" w:ascii="新宋体" w:hAnsi="新宋体" w:eastAsia="新宋体" w:cs="宋体"/>
                <w:b/>
                <w:szCs w:val="21"/>
              </w:rPr>
              <w:t>六、其他补充事宜</w:t>
            </w:r>
          </w:p>
          <w:p w14:paraId="4CE2F644">
            <w:pPr>
              <w:spacing w:line="360" w:lineRule="auto"/>
              <w:rPr>
                <w:rFonts w:ascii="新宋体" w:hAnsi="新宋体" w:eastAsia="新宋体" w:cs="宋体"/>
                <w:szCs w:val="21"/>
              </w:rPr>
            </w:pPr>
            <w:r>
              <w:rPr>
                <w:rFonts w:hint="eastAsia" w:ascii="新宋体" w:hAnsi="新宋体" w:eastAsia="新宋体" w:cs="宋体"/>
                <w:szCs w:val="21"/>
              </w:rPr>
              <w:t>1.</w:t>
            </w:r>
            <w:r>
              <w:rPr>
                <w:rFonts w:ascii="新宋体" w:hAnsi="新宋体" w:eastAsia="新宋体" w:cs="宋体"/>
                <w:szCs w:val="21"/>
              </w:rPr>
              <w:t>本项目实行网下投标，采用纸质投标文件。</w:t>
            </w:r>
          </w:p>
          <w:p w14:paraId="31FA7103">
            <w:pPr>
              <w:spacing w:line="360" w:lineRule="auto"/>
              <w:rPr>
                <w:rFonts w:ascii="新宋体" w:hAnsi="新宋体" w:eastAsia="新宋体" w:cs="宋体"/>
                <w:szCs w:val="21"/>
              </w:rPr>
            </w:pPr>
            <w:r>
              <w:rPr>
                <w:rFonts w:hint="eastAsia" w:ascii="新宋体" w:hAnsi="新宋体" w:eastAsia="新宋体" w:cs="宋体"/>
                <w:szCs w:val="21"/>
              </w:rPr>
              <w:t>2.</w:t>
            </w:r>
            <w:r>
              <w:rPr>
                <w:rFonts w:ascii="新宋体" w:hAnsi="新宋体" w:eastAsia="新宋体" w:cs="宋体"/>
                <w:szCs w:val="21"/>
              </w:rPr>
              <w:t>采购文件澄清/修改事</w:t>
            </w:r>
            <w:r>
              <w:rPr>
                <w:rFonts w:hint="eastAsia" w:ascii="新宋体" w:hAnsi="新宋体" w:eastAsia="新宋体" w:cs="宋体"/>
                <w:szCs w:val="21"/>
              </w:rPr>
              <w:t>项：</w:t>
            </w:r>
            <w:r>
              <w:rPr>
                <w:rFonts w:hint="eastAsia" w:ascii="新宋体" w:hAnsi="新宋体" w:eastAsia="新宋体"/>
                <w:szCs w:val="21"/>
                <w:u w:val="single"/>
              </w:rPr>
              <w:t>2024</w:t>
            </w:r>
            <w:r>
              <w:rPr>
                <w:rFonts w:hint="eastAsia" w:ascii="新宋体" w:hAnsi="新宋体" w:eastAsia="新宋体"/>
                <w:bCs/>
                <w:szCs w:val="21"/>
                <w:u w:val="single"/>
              </w:rPr>
              <w:t>年</w:t>
            </w:r>
            <w:r>
              <w:rPr>
                <w:rFonts w:hint="eastAsia" w:ascii="新宋体" w:hAnsi="新宋体" w:eastAsia="新宋体"/>
                <w:bCs/>
                <w:szCs w:val="21"/>
                <w:u w:val="single"/>
                <w:lang w:val="en-US" w:eastAsia="zh-CN"/>
              </w:rPr>
              <w:t>10</w:t>
            </w:r>
            <w:r>
              <w:rPr>
                <w:rFonts w:hint="eastAsia" w:ascii="新宋体" w:hAnsi="新宋体" w:eastAsia="新宋体"/>
                <w:bCs/>
                <w:szCs w:val="21"/>
                <w:u w:val="single"/>
              </w:rPr>
              <w:t>月</w:t>
            </w:r>
            <w:r>
              <w:rPr>
                <w:rFonts w:hint="eastAsia" w:ascii="新宋体" w:hAnsi="新宋体" w:eastAsia="新宋体"/>
                <w:bCs/>
                <w:szCs w:val="21"/>
                <w:u w:val="single"/>
                <w:lang w:val="en-US" w:eastAsia="zh-CN"/>
              </w:rPr>
              <w:t>08</w:t>
            </w:r>
            <w:r>
              <w:rPr>
                <w:rFonts w:hint="eastAsia" w:ascii="新宋体" w:hAnsi="新宋体" w:eastAsia="新宋体"/>
                <w:bCs/>
                <w:szCs w:val="21"/>
                <w:u w:val="single"/>
              </w:rPr>
              <w:t>日</w:t>
            </w:r>
            <w:r>
              <w:rPr>
                <w:rFonts w:hint="eastAsia" w:ascii="新宋体" w:hAnsi="新宋体" w:eastAsia="新宋体"/>
                <w:szCs w:val="21"/>
              </w:rPr>
              <w:t>17</w:t>
            </w:r>
            <w:r>
              <w:rPr>
                <w:rFonts w:ascii="新宋体" w:hAnsi="新宋体" w:eastAsia="新宋体"/>
                <w:szCs w:val="21"/>
              </w:rPr>
              <w:t>:</w:t>
            </w:r>
            <w:r>
              <w:rPr>
                <w:rFonts w:hint="eastAsia" w:ascii="新宋体" w:hAnsi="新宋体" w:eastAsia="新宋体"/>
                <w:szCs w:val="21"/>
              </w:rPr>
              <w:t>30</w:t>
            </w:r>
            <w:r>
              <w:rPr>
                <w:rFonts w:hint="eastAsia" w:ascii="新宋体" w:hAnsi="新宋体" w:eastAsia="新宋体" w:cs="宋体"/>
                <w:szCs w:val="21"/>
              </w:rPr>
              <w:t>（北京时间）</w:t>
            </w:r>
            <w:r>
              <w:rPr>
                <w:rFonts w:ascii="新宋体" w:hAnsi="新宋体" w:eastAsia="新宋体" w:cs="宋体"/>
                <w:szCs w:val="21"/>
              </w:rPr>
              <w:t>时前，供应商如认为采购文件存在不明确、不清晰和前后不一致等问题，要求对采购文件作出澄清的</w:t>
            </w:r>
            <w:r>
              <w:rPr>
                <w:rFonts w:hint="eastAsia" w:ascii="新宋体" w:hAnsi="新宋体" w:eastAsia="新宋体" w:cs="宋体"/>
                <w:szCs w:val="21"/>
              </w:rPr>
              <w:t>以书面形式通知招标代理机构，逾期不予受理</w:t>
            </w:r>
            <w:r>
              <w:rPr>
                <w:rFonts w:ascii="新宋体" w:hAnsi="新宋体" w:eastAsia="新宋体" w:cs="宋体"/>
                <w:szCs w:val="21"/>
              </w:rPr>
              <w:t>。供应商提出的澄清要求内容如出现“质疑”字眼，将予以退回。</w:t>
            </w:r>
            <w:r>
              <w:rPr>
                <w:rFonts w:hint="eastAsia" w:ascii="新宋体" w:hAnsi="新宋体" w:eastAsia="新宋体" w:cs="宋体"/>
                <w:szCs w:val="21"/>
              </w:rPr>
              <w:t>（重要提示：“提出采购文件澄清要求”不等同于“对采购文件质疑”，供应商提出的澄清要求内容如出现“质疑”字样，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收时间应在本公告发布之日起七个工作日内。现场提交、邮寄地址：深圳市福田区天安数码城创新科技广场一期B座1709室。质疑咨询电话：0755-83232102 。根据《深圳经济特区政府采购条例》第四十二条“供应商投诉的事项应当是经过质疑的事项”的规定，未经正式质疑的，将影响供应商行使向财政部门提起投诉的权利）</w:t>
            </w:r>
            <w:r>
              <w:rPr>
                <w:rFonts w:ascii="新宋体" w:hAnsi="新宋体" w:eastAsia="新宋体" w:cs="宋体"/>
                <w:szCs w:val="21"/>
              </w:rPr>
              <w:t xml:space="preserve">。 </w:t>
            </w:r>
          </w:p>
          <w:p w14:paraId="7D764AC3">
            <w:pPr>
              <w:spacing w:line="360" w:lineRule="auto"/>
              <w:rPr>
                <w:rFonts w:ascii="新宋体" w:hAnsi="新宋体" w:eastAsia="新宋体" w:cs="宋体"/>
                <w:szCs w:val="21"/>
              </w:rPr>
            </w:pPr>
            <w:r>
              <w:rPr>
                <w:rFonts w:hint="eastAsia" w:ascii="新宋体" w:hAnsi="新宋体" w:eastAsia="新宋体" w:cs="宋体"/>
                <w:szCs w:val="21"/>
              </w:rPr>
              <w:t>3.代理机构</w:t>
            </w:r>
            <w:r>
              <w:rPr>
                <w:rFonts w:ascii="新宋体" w:hAnsi="新宋体" w:eastAsia="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0CFF1CE5">
            <w:pPr>
              <w:spacing w:line="360" w:lineRule="auto"/>
              <w:rPr>
                <w:rFonts w:ascii="新宋体" w:hAnsi="新宋体" w:eastAsia="新宋体" w:cs="宋体"/>
                <w:szCs w:val="21"/>
              </w:rPr>
            </w:pPr>
            <w:r>
              <w:rPr>
                <w:rFonts w:hint="eastAsia" w:ascii="新宋体" w:hAnsi="新宋体" w:eastAsia="新宋体" w:cs="宋体"/>
                <w:szCs w:val="21"/>
              </w:rPr>
              <w:t>4.</w:t>
            </w:r>
            <w:r>
              <w:rPr>
                <w:rFonts w:ascii="新宋体" w:hAnsi="新宋体" w:eastAsia="新宋体" w:cs="宋体"/>
                <w:szCs w:val="21"/>
              </w:rPr>
              <w:t>本招标公告及本项目招标文件所涉及的时间一律为北京时间。投标人有义务在招标活动期间浏览</w:t>
            </w:r>
            <w:r>
              <w:rPr>
                <w:rFonts w:hint="eastAsia" w:ascii="新宋体" w:hAnsi="新宋体" w:eastAsia="新宋体" w:cs="宋体"/>
                <w:szCs w:val="21"/>
              </w:rPr>
              <w:t>深圳公共资源交易中心</w:t>
            </w:r>
            <w:r>
              <w:rPr>
                <w:rFonts w:ascii="新宋体" w:hAnsi="新宋体" w:eastAsia="新宋体" w:cs="宋体"/>
                <w:szCs w:val="21"/>
              </w:rPr>
              <w:t>网</w:t>
            </w:r>
            <w:r>
              <w:rPr>
                <w:rFonts w:hint="eastAsia" w:ascii="新宋体" w:hAnsi="新宋体" w:eastAsia="新宋体" w:cs="宋体"/>
                <w:szCs w:val="21"/>
              </w:rPr>
              <w:t>、深圳市瑞凝信招标咨询有限公司招标网</w:t>
            </w:r>
            <w:r>
              <w:rPr>
                <w:rFonts w:ascii="新宋体" w:hAnsi="新宋体" w:eastAsia="新宋体" w:cs="宋体"/>
                <w:szCs w:val="21"/>
              </w:rPr>
              <w:t>，</w:t>
            </w:r>
            <w:r>
              <w:rPr>
                <w:rFonts w:hint="eastAsia" w:ascii="新宋体" w:hAnsi="新宋体" w:eastAsia="新宋体" w:cs="宋体"/>
                <w:szCs w:val="21"/>
              </w:rPr>
              <w:t>在以上网站公布的与本次招标项目有关的信息视为已送达各投标人</w:t>
            </w:r>
            <w:r>
              <w:rPr>
                <w:rFonts w:ascii="新宋体" w:hAnsi="新宋体" w:eastAsia="新宋体" w:cs="宋体"/>
                <w:szCs w:val="21"/>
              </w:rPr>
              <w:t>。</w:t>
            </w:r>
          </w:p>
          <w:p w14:paraId="32EC0E9A">
            <w:pPr>
              <w:spacing w:line="360" w:lineRule="auto"/>
              <w:rPr>
                <w:rFonts w:ascii="新宋体" w:hAnsi="新宋体" w:eastAsia="新宋体" w:cs="宋体"/>
                <w:szCs w:val="21"/>
              </w:rPr>
            </w:pPr>
            <w:r>
              <w:rPr>
                <w:rFonts w:hint="eastAsia" w:ascii="新宋体" w:hAnsi="新宋体" w:eastAsia="新宋体" w:cs="宋体"/>
                <w:szCs w:val="21"/>
              </w:rPr>
              <w:t>5.</w:t>
            </w:r>
            <w:r>
              <w:rPr>
                <w:rFonts w:hint="eastAsia" w:ascii="新宋体" w:hAnsi="新宋体" w:eastAsia="新宋体" w:cs="宋体"/>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14:paraId="6C49C3CE">
            <w:pPr>
              <w:spacing w:line="360" w:lineRule="auto"/>
              <w:rPr>
                <w:rFonts w:ascii="新宋体" w:hAnsi="新宋体" w:eastAsia="新宋体" w:cs="宋体"/>
                <w:bCs/>
                <w:kern w:val="0"/>
                <w:szCs w:val="21"/>
              </w:rPr>
            </w:pPr>
            <w:r>
              <w:rPr>
                <w:rFonts w:hint="eastAsia" w:ascii="新宋体" w:hAnsi="新宋体" w:eastAsia="新宋体" w:cs="宋体"/>
                <w:szCs w:val="21"/>
              </w:rPr>
              <w:t>6.</w:t>
            </w:r>
            <w:r>
              <w:rPr>
                <w:rFonts w:hint="eastAsia" w:ascii="新宋体" w:hAnsi="新宋体" w:eastAsia="新宋体" w:cs="宋体"/>
                <w:bCs/>
                <w:kern w:val="0"/>
                <w:szCs w:val="21"/>
              </w:rPr>
              <w:t>评标方法：综合评分法。</w:t>
            </w:r>
          </w:p>
          <w:p w14:paraId="5AC9F98C">
            <w:pPr>
              <w:spacing w:line="360" w:lineRule="auto"/>
              <w:rPr>
                <w:rFonts w:ascii="新宋体" w:hAnsi="新宋体" w:eastAsia="新宋体" w:cs="宋体"/>
                <w:b/>
                <w:szCs w:val="21"/>
              </w:rPr>
            </w:pPr>
            <w:r>
              <w:rPr>
                <w:rFonts w:hint="eastAsia" w:ascii="新宋体" w:hAnsi="新宋体" w:eastAsia="新宋体" w:cs="宋体"/>
                <w:b/>
                <w:szCs w:val="21"/>
              </w:rPr>
              <w:t>七、对本次采购提出询问，请按</w:t>
            </w:r>
            <w:r>
              <w:rPr>
                <w:rFonts w:ascii="新宋体" w:hAnsi="新宋体" w:eastAsia="新宋体" w:cs="宋体"/>
                <w:b/>
                <w:szCs w:val="21"/>
              </w:rPr>
              <w:t>以下方式</w:t>
            </w:r>
            <w:r>
              <w:rPr>
                <w:rFonts w:hint="eastAsia" w:ascii="新宋体" w:hAnsi="新宋体" w:eastAsia="新宋体" w:cs="宋体"/>
                <w:b/>
                <w:szCs w:val="21"/>
              </w:rPr>
              <w:t>联系。</w:t>
            </w:r>
          </w:p>
          <w:p w14:paraId="2B10A3EF">
            <w:pPr>
              <w:spacing w:line="360" w:lineRule="auto"/>
              <w:rPr>
                <w:rFonts w:ascii="新宋体" w:hAnsi="新宋体" w:eastAsia="新宋体"/>
                <w:szCs w:val="21"/>
              </w:rPr>
            </w:pPr>
            <w:r>
              <w:rPr>
                <w:rFonts w:hint="eastAsia" w:ascii="新宋体" w:hAnsi="新宋体" w:eastAsia="新宋体" w:cs="宋体"/>
                <w:szCs w:val="21"/>
              </w:rPr>
              <w:t>1.采购人信息</w:t>
            </w:r>
          </w:p>
          <w:p w14:paraId="7C20D429">
            <w:pPr>
              <w:spacing w:line="360" w:lineRule="auto"/>
              <w:rPr>
                <w:rFonts w:ascii="新宋体" w:hAnsi="新宋体" w:eastAsia="新宋体"/>
                <w:szCs w:val="21"/>
                <w:u w:val="single"/>
              </w:rPr>
            </w:pPr>
            <w:r>
              <w:rPr>
                <w:rFonts w:hint="eastAsia" w:ascii="新宋体" w:hAnsi="新宋体" w:eastAsia="新宋体"/>
                <w:szCs w:val="21"/>
              </w:rPr>
              <w:t>名 称：</w:t>
            </w:r>
            <w:r>
              <w:rPr>
                <w:rFonts w:hint="eastAsia" w:ascii="新宋体" w:hAnsi="新宋体" w:eastAsia="新宋体"/>
                <w:szCs w:val="21"/>
                <w:u w:val="single"/>
              </w:rPr>
              <w:t>深圳市住房和建设局</w:t>
            </w:r>
          </w:p>
          <w:p w14:paraId="1AEF0630">
            <w:pPr>
              <w:spacing w:line="360" w:lineRule="auto"/>
              <w:rPr>
                <w:rFonts w:ascii="新宋体" w:hAnsi="新宋体" w:eastAsia="新宋体"/>
                <w:szCs w:val="21"/>
              </w:rPr>
            </w:pPr>
            <w:r>
              <w:rPr>
                <w:rFonts w:hint="eastAsia" w:ascii="新宋体" w:hAnsi="新宋体" w:eastAsia="新宋体"/>
                <w:szCs w:val="21"/>
              </w:rPr>
              <w:t>地址：</w:t>
            </w:r>
            <w:r>
              <w:rPr>
                <w:rFonts w:hint="eastAsia" w:ascii="新宋体" w:hAnsi="新宋体" w:eastAsia="新宋体"/>
                <w:szCs w:val="21"/>
                <w:u w:val="single"/>
              </w:rPr>
              <w:t>深圳市福田区振华路8号设计大厦</w:t>
            </w:r>
          </w:p>
          <w:p w14:paraId="067C31D0">
            <w:pPr>
              <w:spacing w:line="360" w:lineRule="auto"/>
              <w:rPr>
                <w:rFonts w:ascii="新宋体" w:hAnsi="新宋体" w:eastAsia="新宋体"/>
                <w:szCs w:val="21"/>
              </w:rPr>
            </w:pPr>
            <w:r>
              <w:rPr>
                <w:rFonts w:hint="eastAsia" w:ascii="新宋体" w:hAnsi="新宋体" w:eastAsia="新宋体" w:cs="宋体"/>
                <w:szCs w:val="21"/>
              </w:rPr>
              <w:t>2.采购代理机构信息</w:t>
            </w:r>
          </w:p>
          <w:p w14:paraId="18F4BCFC">
            <w:pPr>
              <w:spacing w:line="360" w:lineRule="auto"/>
              <w:rPr>
                <w:rFonts w:ascii="新宋体" w:hAnsi="新宋体" w:eastAsia="新宋体"/>
                <w:szCs w:val="21"/>
              </w:rPr>
            </w:pPr>
            <w:r>
              <w:rPr>
                <w:rFonts w:hint="eastAsia" w:ascii="新宋体" w:hAnsi="新宋体" w:eastAsia="新宋体"/>
                <w:szCs w:val="21"/>
              </w:rPr>
              <w:t>名 称：</w:t>
            </w:r>
            <w:r>
              <w:rPr>
                <w:rFonts w:hint="eastAsia" w:ascii="新宋体" w:hAnsi="新宋体" w:eastAsia="新宋体"/>
                <w:szCs w:val="21"/>
                <w:u w:val="single"/>
              </w:rPr>
              <w:t>深圳市瑞凝信招标咨询有限公司</w:t>
            </w:r>
          </w:p>
          <w:p w14:paraId="167AC8BE">
            <w:pPr>
              <w:spacing w:line="360" w:lineRule="auto"/>
              <w:rPr>
                <w:rFonts w:ascii="新宋体" w:hAnsi="新宋体" w:eastAsia="新宋体"/>
                <w:szCs w:val="21"/>
                <w:u w:val="single"/>
              </w:rPr>
            </w:pPr>
            <w:r>
              <w:rPr>
                <w:rFonts w:hint="eastAsia" w:ascii="新宋体" w:hAnsi="新宋体" w:eastAsia="新宋体"/>
                <w:szCs w:val="21"/>
              </w:rPr>
              <w:t>地　址：</w:t>
            </w:r>
            <w:r>
              <w:rPr>
                <w:rFonts w:hint="eastAsia" w:ascii="新宋体" w:hAnsi="新宋体" w:eastAsia="新宋体"/>
                <w:szCs w:val="21"/>
                <w:u w:val="single"/>
              </w:rPr>
              <w:t>深圳市福田区天安数码城创新科技广场一期B座1709室</w:t>
            </w:r>
          </w:p>
          <w:p w14:paraId="11E17237">
            <w:pPr>
              <w:spacing w:line="360" w:lineRule="auto"/>
              <w:rPr>
                <w:rFonts w:ascii="新宋体" w:hAnsi="新宋体" w:eastAsia="新宋体"/>
                <w:szCs w:val="21"/>
              </w:rPr>
            </w:pPr>
            <w:r>
              <w:rPr>
                <w:rFonts w:hint="eastAsia" w:ascii="新宋体" w:hAnsi="新宋体" w:eastAsia="新宋体"/>
                <w:szCs w:val="21"/>
              </w:rPr>
              <w:t>联系方式：</w:t>
            </w:r>
            <w:r>
              <w:rPr>
                <w:rFonts w:ascii="新宋体" w:hAnsi="新宋体" w:eastAsia="新宋体"/>
                <w:szCs w:val="21"/>
                <w:u w:val="single"/>
              </w:rPr>
              <w:t>0755-</w:t>
            </w:r>
            <w:r>
              <w:rPr>
                <w:rFonts w:hint="eastAsia" w:ascii="新宋体" w:hAnsi="新宋体" w:eastAsia="新宋体"/>
                <w:szCs w:val="21"/>
                <w:u w:val="single"/>
              </w:rPr>
              <w:t xml:space="preserve">83232102 </w:t>
            </w:r>
          </w:p>
          <w:p w14:paraId="2A67316F">
            <w:pPr>
              <w:spacing w:line="360" w:lineRule="auto"/>
              <w:rPr>
                <w:rFonts w:ascii="新宋体" w:hAnsi="新宋体" w:eastAsia="新宋体"/>
                <w:szCs w:val="21"/>
                <w:u w:val="single"/>
              </w:rPr>
            </w:pPr>
            <w:r>
              <w:rPr>
                <w:rFonts w:hint="eastAsia" w:ascii="新宋体" w:hAnsi="新宋体" w:eastAsia="新宋体" w:cs="宋体"/>
                <w:szCs w:val="21"/>
              </w:rPr>
              <w:t>3.项目</w:t>
            </w:r>
            <w:r>
              <w:rPr>
                <w:rFonts w:ascii="新宋体" w:hAnsi="新宋体" w:eastAsia="新宋体" w:cs="宋体"/>
                <w:szCs w:val="21"/>
              </w:rPr>
              <w:t>联系方式</w:t>
            </w:r>
          </w:p>
          <w:p w14:paraId="7E348FAA">
            <w:pPr>
              <w:spacing w:line="360" w:lineRule="auto"/>
              <w:rPr>
                <w:rFonts w:ascii="新宋体" w:hAnsi="新宋体" w:eastAsia="新宋体"/>
                <w:szCs w:val="21"/>
              </w:rPr>
            </w:pPr>
            <w:r>
              <w:rPr>
                <w:rFonts w:hint="eastAsia" w:ascii="新宋体" w:hAnsi="新宋体" w:eastAsia="新宋体"/>
                <w:szCs w:val="21"/>
              </w:rPr>
              <w:t>项目联系人：</w:t>
            </w:r>
            <w:r>
              <w:rPr>
                <w:rFonts w:hint="eastAsia" w:ascii="新宋体" w:hAnsi="新宋体" w:eastAsia="新宋体"/>
                <w:szCs w:val="21"/>
                <w:u w:val="single"/>
              </w:rPr>
              <w:t>陈先生、李小姐</w:t>
            </w:r>
          </w:p>
          <w:p w14:paraId="5A10AF6C">
            <w:pPr>
              <w:spacing w:line="360" w:lineRule="auto"/>
              <w:rPr>
                <w:rFonts w:ascii="新宋体" w:hAnsi="新宋体" w:eastAsia="新宋体"/>
                <w:szCs w:val="21"/>
                <w:u w:val="single"/>
              </w:rPr>
            </w:pPr>
            <w:r>
              <w:rPr>
                <w:rFonts w:hint="eastAsia" w:ascii="新宋体" w:hAnsi="新宋体" w:eastAsia="新宋体"/>
                <w:szCs w:val="21"/>
              </w:rPr>
              <w:t>电　话：</w:t>
            </w:r>
            <w:r>
              <w:rPr>
                <w:rFonts w:hint="eastAsia" w:ascii="新宋体" w:hAnsi="新宋体" w:eastAsia="新宋体"/>
                <w:szCs w:val="21"/>
                <w:u w:val="single"/>
              </w:rPr>
              <w:t xml:space="preserve">0755-83232102 </w:t>
            </w:r>
          </w:p>
          <w:p w14:paraId="6096A8D7">
            <w:pPr>
              <w:spacing w:line="360" w:lineRule="auto"/>
              <w:rPr>
                <w:rFonts w:ascii="新宋体" w:hAnsi="新宋体" w:eastAsia="新宋体"/>
                <w:szCs w:val="21"/>
              </w:rPr>
            </w:pPr>
          </w:p>
          <w:p w14:paraId="1009B58F">
            <w:pPr>
              <w:pStyle w:val="37"/>
              <w:spacing w:line="360" w:lineRule="auto"/>
              <w:jc w:val="right"/>
              <w:textAlignment w:val="baseline"/>
              <w:rPr>
                <w:rFonts w:ascii="新宋体" w:hAnsi="新宋体" w:eastAsia="新宋体"/>
                <w:bCs/>
                <w:sz w:val="21"/>
                <w:szCs w:val="21"/>
                <w:shd w:val="clear" w:color="auto" w:fill="FFFFFF"/>
              </w:rPr>
            </w:pPr>
            <w:r>
              <w:rPr>
                <w:rFonts w:hint="eastAsia" w:ascii="新宋体" w:hAnsi="新宋体" w:eastAsia="新宋体"/>
                <w:bCs/>
                <w:sz w:val="21"/>
                <w:szCs w:val="21"/>
              </w:rPr>
              <w:t>深圳市瑞凝信招标咨询有限公司</w:t>
            </w:r>
          </w:p>
          <w:p w14:paraId="6B09F538">
            <w:pPr>
              <w:spacing w:line="360" w:lineRule="auto"/>
              <w:jc w:val="right"/>
              <w:rPr>
                <w:rFonts w:ascii="新宋体" w:hAnsi="新宋体" w:eastAsia="新宋体" w:cs="宋体"/>
                <w:sz w:val="24"/>
              </w:rPr>
            </w:pPr>
            <w:r>
              <w:rPr>
                <w:rFonts w:hint="eastAsia" w:ascii="宋体" w:hAnsi="宋体" w:eastAsia="新宋体" w:cs="宋体"/>
                <w:color w:val="000000" w:themeColor="text1"/>
                <w:szCs w:val="21"/>
                <w:lang w:val="zh-CN"/>
                <w14:textFill>
                  <w14:solidFill>
                    <w14:schemeClr w14:val="tx1"/>
                  </w14:solidFill>
                </w14:textFill>
              </w:rPr>
              <w:t>2024年</w:t>
            </w:r>
            <w:r>
              <w:rPr>
                <w:rFonts w:hint="eastAsia" w:ascii="宋体" w:hAnsi="宋体" w:eastAsia="新宋体" w:cs="宋体"/>
                <w:color w:val="000000" w:themeColor="text1"/>
                <w:szCs w:val="21"/>
                <w:lang w:val="en-US" w:eastAsia="zh-CN"/>
                <w14:textFill>
                  <w14:solidFill>
                    <w14:schemeClr w14:val="tx1"/>
                  </w14:solidFill>
                </w14:textFill>
              </w:rPr>
              <w:t xml:space="preserve">09 </w:t>
            </w:r>
            <w:r>
              <w:rPr>
                <w:rFonts w:hint="eastAsia" w:ascii="宋体" w:hAnsi="宋体" w:eastAsia="新宋体" w:cs="宋体"/>
                <w:color w:val="000000" w:themeColor="text1"/>
                <w:szCs w:val="21"/>
                <w:lang w:val="zh-CN"/>
                <w14:textFill>
                  <w14:solidFill>
                    <w14:schemeClr w14:val="tx1"/>
                  </w14:solidFill>
                </w14:textFill>
              </w:rPr>
              <w:t>月</w:t>
            </w:r>
            <w:r>
              <w:rPr>
                <w:rFonts w:hint="eastAsia" w:ascii="宋体" w:hAnsi="宋体" w:eastAsia="新宋体" w:cs="宋体"/>
                <w:color w:val="000000" w:themeColor="text1"/>
                <w:szCs w:val="21"/>
                <w:lang w:val="en-US" w:eastAsia="zh-CN"/>
                <w14:textFill>
                  <w14:solidFill>
                    <w14:schemeClr w14:val="tx1"/>
                  </w14:solidFill>
                </w14:textFill>
              </w:rPr>
              <w:t>25</w:t>
            </w:r>
            <w:bookmarkStart w:id="32" w:name="_GoBack"/>
            <w:bookmarkEnd w:id="32"/>
            <w:r>
              <w:rPr>
                <w:rFonts w:hint="eastAsia" w:ascii="宋体" w:hAnsi="宋体" w:eastAsia="新宋体" w:cs="宋体"/>
                <w:color w:val="000000" w:themeColor="text1"/>
                <w:szCs w:val="21"/>
                <w:lang w:val="en-US" w:eastAsia="zh-CN"/>
                <w14:textFill>
                  <w14:solidFill>
                    <w14:schemeClr w14:val="tx1"/>
                  </w14:solidFill>
                </w14:textFill>
              </w:rPr>
              <w:t xml:space="preserve"> </w:t>
            </w:r>
            <w:r>
              <w:rPr>
                <w:rFonts w:hint="eastAsia" w:ascii="宋体" w:hAnsi="宋体" w:eastAsia="新宋体" w:cs="宋体"/>
                <w:color w:val="000000" w:themeColor="text1"/>
                <w:szCs w:val="21"/>
                <w:lang w:val="zh-CN"/>
                <w14:textFill>
                  <w14:solidFill>
                    <w14:schemeClr w14:val="tx1"/>
                  </w14:solidFill>
                </w14:textFill>
              </w:rPr>
              <w:t>日</w:t>
            </w:r>
          </w:p>
        </w:tc>
      </w:tr>
    </w:tbl>
    <w:p w14:paraId="2B24BF4C">
      <w:pPr>
        <w:rPr>
          <w:rFonts w:ascii="新宋体" w:hAnsi="新宋体" w:eastAsia="新宋体"/>
          <w:kern w:val="44"/>
          <w:sz w:val="30"/>
          <w:szCs w:val="30"/>
        </w:rPr>
      </w:pPr>
    </w:p>
    <w:p w14:paraId="07C29114">
      <w:pPr>
        <w:rPr>
          <w:rFonts w:ascii="新宋体" w:hAnsi="新宋体" w:eastAsia="新宋体"/>
          <w:kern w:val="44"/>
          <w:sz w:val="30"/>
          <w:szCs w:val="30"/>
        </w:rPr>
      </w:pPr>
    </w:p>
    <w:p w14:paraId="463F77FE">
      <w:pPr>
        <w:rPr>
          <w:rFonts w:ascii="新宋体" w:hAnsi="新宋体" w:eastAsia="新宋体"/>
          <w:kern w:val="44"/>
          <w:sz w:val="30"/>
          <w:szCs w:val="30"/>
        </w:rPr>
      </w:pPr>
    </w:p>
    <w:p w14:paraId="44BC791C">
      <w:pPr>
        <w:rPr>
          <w:rFonts w:ascii="新宋体" w:hAnsi="新宋体" w:eastAsia="新宋体"/>
          <w:kern w:val="44"/>
          <w:sz w:val="30"/>
          <w:szCs w:val="30"/>
        </w:rPr>
      </w:pPr>
    </w:p>
    <w:p w14:paraId="215CFD72">
      <w:pPr>
        <w:rPr>
          <w:rFonts w:ascii="新宋体" w:hAnsi="新宋体" w:eastAsia="新宋体"/>
          <w:kern w:val="44"/>
          <w:sz w:val="30"/>
          <w:szCs w:val="30"/>
        </w:rPr>
      </w:pPr>
    </w:p>
    <w:p w14:paraId="070744A8">
      <w:pPr>
        <w:rPr>
          <w:rFonts w:ascii="新宋体" w:hAnsi="新宋体" w:eastAsia="新宋体"/>
          <w:kern w:val="44"/>
          <w:sz w:val="30"/>
          <w:szCs w:val="30"/>
        </w:rPr>
      </w:pPr>
    </w:p>
    <w:p w14:paraId="1F8A95E1">
      <w:pPr>
        <w:rPr>
          <w:rFonts w:ascii="新宋体" w:hAnsi="新宋体" w:eastAsia="新宋体"/>
          <w:kern w:val="44"/>
          <w:sz w:val="30"/>
          <w:szCs w:val="30"/>
        </w:rPr>
      </w:pPr>
      <w:r>
        <w:rPr>
          <w:rFonts w:hint="eastAsia" w:ascii="新宋体" w:hAnsi="新宋体" w:eastAsia="新宋体"/>
          <w:kern w:val="44"/>
          <w:sz w:val="30"/>
          <w:szCs w:val="30"/>
        </w:rPr>
        <w:br w:type="page"/>
      </w:r>
    </w:p>
    <w:p w14:paraId="3719ED45">
      <w:pPr>
        <w:pStyle w:val="7"/>
        <w:rPr>
          <w:rFonts w:ascii="新宋体" w:hAnsi="新宋体" w:eastAsia="新宋体"/>
          <w:kern w:val="44"/>
          <w:sz w:val="30"/>
          <w:szCs w:val="30"/>
        </w:rPr>
      </w:pPr>
      <w:r>
        <w:rPr>
          <w:rFonts w:hint="eastAsia" w:ascii="新宋体" w:hAnsi="新宋体" w:eastAsia="新宋体"/>
          <w:kern w:val="44"/>
          <w:sz w:val="30"/>
          <w:szCs w:val="30"/>
        </w:rPr>
        <w:t>第二章  招标项目需求</w:t>
      </w:r>
    </w:p>
    <w:p w14:paraId="58521F82">
      <w:pPr>
        <w:pStyle w:val="5"/>
        <w:rPr>
          <w:rFonts w:ascii="新宋体" w:hAnsi="新宋体" w:eastAsia="新宋体"/>
          <w:kern w:val="44"/>
          <w:szCs w:val="28"/>
        </w:rPr>
      </w:pPr>
      <w:r>
        <w:rPr>
          <w:rFonts w:hint="eastAsia" w:ascii="新宋体" w:hAnsi="新宋体" w:eastAsia="新宋体"/>
          <w:kern w:val="44"/>
          <w:szCs w:val="28"/>
        </w:rPr>
        <w:t>一、对通用条款的补充内容</w:t>
      </w:r>
    </w:p>
    <w:tbl>
      <w:tblPr>
        <w:tblStyle w:val="43"/>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012"/>
        <w:gridCol w:w="6239"/>
      </w:tblGrid>
      <w:tr w14:paraId="34F4D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14:paraId="4926E0CB">
            <w:pPr>
              <w:spacing w:line="276" w:lineRule="auto"/>
              <w:jc w:val="center"/>
              <w:rPr>
                <w:rFonts w:ascii="新宋体" w:hAnsi="新宋体" w:eastAsia="新宋体"/>
                <w:b/>
                <w:bCs/>
              </w:rPr>
            </w:pPr>
            <w:r>
              <w:rPr>
                <w:rFonts w:hint="eastAsia" w:ascii="新宋体" w:hAnsi="新宋体" w:eastAsia="新宋体"/>
                <w:b/>
                <w:bCs/>
              </w:rPr>
              <w:t>序号</w:t>
            </w:r>
          </w:p>
        </w:tc>
        <w:tc>
          <w:tcPr>
            <w:tcW w:w="2012" w:type="dxa"/>
            <w:vAlign w:val="center"/>
          </w:tcPr>
          <w:p w14:paraId="6DE524C8">
            <w:pPr>
              <w:spacing w:line="276" w:lineRule="auto"/>
              <w:jc w:val="center"/>
              <w:rPr>
                <w:rFonts w:ascii="新宋体" w:hAnsi="新宋体" w:eastAsia="新宋体"/>
                <w:b/>
                <w:bCs/>
              </w:rPr>
            </w:pPr>
            <w:r>
              <w:rPr>
                <w:rFonts w:hint="eastAsia" w:ascii="新宋体" w:hAnsi="新宋体" w:eastAsia="新宋体"/>
                <w:b/>
                <w:bCs/>
              </w:rPr>
              <w:t>内   容</w:t>
            </w:r>
          </w:p>
        </w:tc>
        <w:tc>
          <w:tcPr>
            <w:tcW w:w="6239" w:type="dxa"/>
            <w:vAlign w:val="center"/>
          </w:tcPr>
          <w:p w14:paraId="3739FE44">
            <w:pPr>
              <w:spacing w:line="276" w:lineRule="auto"/>
              <w:jc w:val="center"/>
              <w:rPr>
                <w:rFonts w:ascii="新宋体" w:hAnsi="新宋体" w:eastAsia="新宋体"/>
                <w:b/>
                <w:bCs/>
              </w:rPr>
            </w:pPr>
            <w:r>
              <w:rPr>
                <w:rFonts w:hint="eastAsia" w:ascii="新宋体" w:hAnsi="新宋体" w:eastAsia="新宋体"/>
                <w:b/>
                <w:bCs/>
              </w:rPr>
              <w:t>规      定</w:t>
            </w:r>
          </w:p>
        </w:tc>
      </w:tr>
      <w:tr w14:paraId="4FAE7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14:paraId="7A0CDE19">
            <w:pPr>
              <w:spacing w:line="276" w:lineRule="auto"/>
              <w:jc w:val="center"/>
              <w:rPr>
                <w:rFonts w:ascii="新宋体" w:hAnsi="新宋体" w:eastAsia="新宋体"/>
              </w:rPr>
            </w:pPr>
            <w:r>
              <w:rPr>
                <w:rFonts w:hint="eastAsia" w:ascii="新宋体" w:hAnsi="新宋体" w:eastAsia="新宋体"/>
              </w:rPr>
              <w:t>1</w:t>
            </w:r>
          </w:p>
        </w:tc>
        <w:tc>
          <w:tcPr>
            <w:tcW w:w="2012" w:type="dxa"/>
            <w:vAlign w:val="center"/>
          </w:tcPr>
          <w:p w14:paraId="44D2F6E2">
            <w:pPr>
              <w:spacing w:line="276" w:lineRule="auto"/>
              <w:rPr>
                <w:rFonts w:ascii="新宋体" w:hAnsi="新宋体" w:eastAsia="新宋体"/>
              </w:rPr>
            </w:pPr>
            <w:r>
              <w:rPr>
                <w:rFonts w:hint="eastAsia" w:ascii="新宋体" w:hAnsi="新宋体" w:eastAsia="新宋体"/>
              </w:rPr>
              <w:t>联合体投标</w:t>
            </w:r>
          </w:p>
        </w:tc>
        <w:tc>
          <w:tcPr>
            <w:tcW w:w="6239" w:type="dxa"/>
            <w:vAlign w:val="center"/>
          </w:tcPr>
          <w:p w14:paraId="1B459140">
            <w:pPr>
              <w:spacing w:line="276" w:lineRule="auto"/>
              <w:rPr>
                <w:rFonts w:ascii="新宋体" w:hAnsi="新宋体" w:eastAsia="新宋体"/>
                <w:snapToGrid w:val="0"/>
                <w:kern w:val="0"/>
                <w:szCs w:val="32"/>
                <w:u w:val="single"/>
                <w:lang w:val="zh-CN"/>
              </w:rPr>
            </w:pPr>
            <w:r>
              <w:rPr>
                <w:rFonts w:hint="eastAsia" w:ascii="新宋体" w:hAnsi="新宋体" w:eastAsia="新宋体"/>
                <w:snapToGrid w:val="0"/>
                <w:kern w:val="0"/>
                <w:szCs w:val="32"/>
                <w:u w:val="single"/>
                <w:lang w:val="zh-CN"/>
              </w:rPr>
              <w:t>见《招标公告》中“投标人资格要求”部分的相关内容</w:t>
            </w:r>
          </w:p>
        </w:tc>
      </w:tr>
      <w:tr w14:paraId="312CC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14:paraId="48990A97">
            <w:pPr>
              <w:spacing w:line="276" w:lineRule="auto"/>
              <w:jc w:val="center"/>
              <w:rPr>
                <w:rFonts w:ascii="新宋体" w:hAnsi="新宋体" w:eastAsia="新宋体"/>
              </w:rPr>
            </w:pPr>
            <w:r>
              <w:rPr>
                <w:rFonts w:hint="eastAsia" w:ascii="新宋体" w:hAnsi="新宋体" w:eastAsia="新宋体"/>
              </w:rPr>
              <w:t>2</w:t>
            </w:r>
          </w:p>
        </w:tc>
        <w:tc>
          <w:tcPr>
            <w:tcW w:w="2012" w:type="dxa"/>
            <w:vAlign w:val="center"/>
          </w:tcPr>
          <w:p w14:paraId="31A6D122">
            <w:pPr>
              <w:spacing w:line="276" w:lineRule="auto"/>
              <w:rPr>
                <w:rFonts w:ascii="新宋体" w:hAnsi="新宋体" w:eastAsia="新宋体"/>
              </w:rPr>
            </w:pPr>
            <w:r>
              <w:rPr>
                <w:rFonts w:hint="eastAsia" w:ascii="新宋体" w:hAnsi="新宋体" w:eastAsia="新宋体"/>
              </w:rPr>
              <w:t>投标有效期</w:t>
            </w:r>
          </w:p>
        </w:tc>
        <w:tc>
          <w:tcPr>
            <w:tcW w:w="6239" w:type="dxa"/>
            <w:vAlign w:val="center"/>
          </w:tcPr>
          <w:p w14:paraId="2F0A952D">
            <w:pPr>
              <w:spacing w:line="276" w:lineRule="auto"/>
              <w:rPr>
                <w:rFonts w:ascii="新宋体" w:hAnsi="新宋体" w:eastAsia="新宋体"/>
              </w:rPr>
            </w:pPr>
            <w:r>
              <w:rPr>
                <w:rFonts w:hint="eastAsia" w:ascii="新宋体" w:hAnsi="新宋体" w:eastAsia="新宋体"/>
                <w:u w:val="single"/>
              </w:rPr>
              <w:t>120</w:t>
            </w:r>
            <w:r>
              <w:rPr>
                <w:rFonts w:ascii="新宋体" w:hAnsi="新宋体" w:eastAsia="新宋体"/>
                <w:u w:val="single"/>
              </w:rPr>
              <w:t>日历天</w:t>
            </w:r>
            <w:r>
              <w:rPr>
                <w:rFonts w:ascii="新宋体" w:hAnsi="新宋体" w:eastAsia="新宋体"/>
              </w:rPr>
              <w:t>（从投标截止之日算起）</w:t>
            </w:r>
          </w:p>
        </w:tc>
      </w:tr>
      <w:tr w14:paraId="5E4C8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14:paraId="2E5A5D2B">
            <w:pPr>
              <w:spacing w:line="276" w:lineRule="auto"/>
              <w:jc w:val="center"/>
              <w:rPr>
                <w:rFonts w:ascii="新宋体" w:hAnsi="新宋体" w:eastAsia="新宋体"/>
              </w:rPr>
            </w:pPr>
            <w:r>
              <w:rPr>
                <w:rFonts w:hint="eastAsia" w:ascii="新宋体" w:hAnsi="新宋体" w:eastAsia="新宋体"/>
              </w:rPr>
              <w:t>3</w:t>
            </w:r>
          </w:p>
        </w:tc>
        <w:tc>
          <w:tcPr>
            <w:tcW w:w="2012" w:type="dxa"/>
            <w:vAlign w:val="center"/>
          </w:tcPr>
          <w:p w14:paraId="52AEC47F">
            <w:pPr>
              <w:spacing w:line="276" w:lineRule="auto"/>
              <w:rPr>
                <w:rFonts w:ascii="新宋体" w:hAnsi="新宋体" w:eastAsia="新宋体"/>
              </w:rPr>
            </w:pPr>
            <w:r>
              <w:rPr>
                <w:rFonts w:hint="eastAsia" w:ascii="新宋体" w:hAnsi="新宋体" w:eastAsia="新宋体"/>
              </w:rPr>
              <w:t>投标人的替代方案</w:t>
            </w:r>
          </w:p>
        </w:tc>
        <w:tc>
          <w:tcPr>
            <w:tcW w:w="6239" w:type="dxa"/>
            <w:vAlign w:val="center"/>
          </w:tcPr>
          <w:p w14:paraId="1CBF0C7D">
            <w:pPr>
              <w:spacing w:line="276" w:lineRule="auto"/>
              <w:rPr>
                <w:rFonts w:ascii="新宋体" w:hAnsi="新宋体" w:eastAsia="新宋体"/>
              </w:rPr>
            </w:pPr>
            <w:r>
              <w:rPr>
                <w:rFonts w:hint="eastAsia" w:ascii="新宋体" w:hAnsi="新宋体" w:eastAsia="新宋体"/>
              </w:rPr>
              <w:t>不允许</w:t>
            </w:r>
          </w:p>
        </w:tc>
      </w:tr>
      <w:tr w14:paraId="5DEB9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14:paraId="463308EB">
            <w:pPr>
              <w:spacing w:line="276" w:lineRule="auto"/>
              <w:jc w:val="center"/>
              <w:rPr>
                <w:rFonts w:ascii="新宋体" w:hAnsi="新宋体" w:eastAsia="新宋体"/>
              </w:rPr>
            </w:pPr>
            <w:r>
              <w:rPr>
                <w:rFonts w:hint="eastAsia" w:ascii="新宋体" w:hAnsi="新宋体" w:eastAsia="新宋体"/>
              </w:rPr>
              <w:t>4</w:t>
            </w:r>
          </w:p>
        </w:tc>
        <w:tc>
          <w:tcPr>
            <w:tcW w:w="2012" w:type="dxa"/>
            <w:vAlign w:val="center"/>
          </w:tcPr>
          <w:p w14:paraId="2F115B43">
            <w:pPr>
              <w:spacing w:line="276" w:lineRule="auto"/>
              <w:rPr>
                <w:rFonts w:ascii="新宋体" w:hAnsi="新宋体" w:eastAsia="新宋体"/>
              </w:rPr>
            </w:pPr>
            <w:r>
              <w:rPr>
                <w:rFonts w:hint="eastAsia" w:ascii="新宋体" w:hAnsi="新宋体" w:eastAsia="新宋体"/>
              </w:rPr>
              <w:t>投标文件的投递</w:t>
            </w:r>
          </w:p>
        </w:tc>
        <w:tc>
          <w:tcPr>
            <w:tcW w:w="6239" w:type="dxa"/>
            <w:vAlign w:val="center"/>
          </w:tcPr>
          <w:p w14:paraId="213E105D">
            <w:pPr>
              <w:spacing w:line="276" w:lineRule="auto"/>
              <w:rPr>
                <w:rFonts w:ascii="新宋体" w:hAnsi="新宋体" w:eastAsia="新宋体"/>
              </w:rPr>
            </w:pPr>
            <w:r>
              <w:rPr>
                <w:rFonts w:hint="eastAsia" w:ascii="新宋体" w:hAnsi="新宋体" w:eastAsia="新宋体"/>
                <w:snapToGrid w:val="0"/>
                <w:szCs w:val="21"/>
                <w:lang w:val="zh-CN"/>
              </w:rPr>
              <w:t>本项目实行</w:t>
            </w:r>
            <w:bookmarkStart w:id="1" w:name="投递标书方式"/>
            <w:r>
              <w:rPr>
                <w:rFonts w:hint="eastAsia" w:ascii="新宋体" w:hAnsi="新宋体" w:eastAsia="新宋体"/>
                <w:snapToGrid w:val="0"/>
                <w:szCs w:val="21"/>
                <w:u w:val="single"/>
                <w:lang w:val="zh-CN"/>
              </w:rPr>
              <w:t>网下投标</w:t>
            </w:r>
            <w:bookmarkEnd w:id="1"/>
            <w:r>
              <w:rPr>
                <w:rFonts w:hint="eastAsia" w:ascii="新宋体" w:hAnsi="新宋体" w:eastAsia="新宋体"/>
                <w:snapToGrid w:val="0"/>
                <w:szCs w:val="21"/>
                <w:lang w:val="zh-CN"/>
              </w:rPr>
              <w:t>，按照招标文件的要求提交纸质文件正本1份，副本4份，电子文件1份（WORD和PDF格式电子文档各1份）电子文档要求U盘，PDF格式有签字盖章，不留密码，无病毒，不压缩，密封提交，所有</w:t>
            </w:r>
            <w:r>
              <w:rPr>
                <w:rFonts w:hint="eastAsia" w:ascii="新宋体" w:hAnsi="新宋体" w:eastAsia="新宋体" w:cs="宋体"/>
                <w:snapToGrid w:val="0"/>
                <w:szCs w:val="21"/>
                <w:lang w:val="zh-CN"/>
              </w:rPr>
              <w:t>应答文件</w:t>
            </w:r>
            <w:r>
              <w:rPr>
                <w:rFonts w:ascii="新宋体" w:hAnsi="新宋体" w:eastAsia="新宋体"/>
                <w:snapToGrid w:val="0"/>
                <w:szCs w:val="21"/>
                <w:lang w:val="zh-CN"/>
              </w:rPr>
              <w:t>应于</w:t>
            </w:r>
            <w:r>
              <w:rPr>
                <w:rFonts w:hint="eastAsia" w:ascii="新宋体" w:hAnsi="新宋体" w:eastAsia="新宋体"/>
                <w:snapToGrid w:val="0"/>
                <w:szCs w:val="21"/>
                <w:lang w:val="zh-CN"/>
              </w:rPr>
              <w:t>递交截止时间</w:t>
            </w:r>
            <w:r>
              <w:rPr>
                <w:rFonts w:ascii="新宋体" w:hAnsi="新宋体" w:eastAsia="新宋体"/>
                <w:snapToGrid w:val="0"/>
                <w:szCs w:val="21"/>
                <w:lang w:val="zh-CN"/>
              </w:rPr>
              <w:t>之前</w:t>
            </w:r>
            <w:r>
              <w:rPr>
                <w:rFonts w:hint="eastAsia" w:ascii="新宋体" w:hAnsi="新宋体" w:eastAsia="新宋体"/>
                <w:snapToGrid w:val="0"/>
                <w:szCs w:val="21"/>
                <w:lang w:val="zh-CN"/>
              </w:rPr>
              <w:t>送达招标文件规定的地址</w:t>
            </w:r>
            <w:r>
              <w:rPr>
                <w:rFonts w:ascii="新宋体" w:hAnsi="新宋体" w:eastAsia="新宋体"/>
                <w:snapToGrid w:val="0"/>
                <w:szCs w:val="21"/>
                <w:lang w:val="zh-CN"/>
              </w:rPr>
              <w:t>。</w:t>
            </w:r>
          </w:p>
        </w:tc>
      </w:tr>
      <w:tr w14:paraId="2EB69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14:paraId="7BB91FBF">
            <w:pPr>
              <w:spacing w:line="276" w:lineRule="auto"/>
              <w:jc w:val="center"/>
              <w:rPr>
                <w:rFonts w:ascii="新宋体" w:hAnsi="新宋体" w:eastAsia="新宋体"/>
              </w:rPr>
            </w:pPr>
            <w:r>
              <w:rPr>
                <w:rFonts w:hint="eastAsia" w:ascii="新宋体" w:hAnsi="新宋体" w:eastAsia="新宋体"/>
              </w:rPr>
              <w:t>5</w:t>
            </w:r>
          </w:p>
        </w:tc>
        <w:tc>
          <w:tcPr>
            <w:tcW w:w="2012" w:type="dxa"/>
            <w:vAlign w:val="center"/>
          </w:tcPr>
          <w:p w14:paraId="4755E15D">
            <w:pPr>
              <w:spacing w:line="276" w:lineRule="auto"/>
              <w:rPr>
                <w:rFonts w:ascii="新宋体" w:hAnsi="新宋体" w:eastAsia="新宋体"/>
              </w:rPr>
            </w:pPr>
            <w:r>
              <w:rPr>
                <w:rFonts w:hint="eastAsia" w:ascii="新宋体" w:hAnsi="新宋体" w:eastAsia="新宋体"/>
              </w:rPr>
              <w:t>履约保证金</w:t>
            </w:r>
          </w:p>
        </w:tc>
        <w:tc>
          <w:tcPr>
            <w:tcW w:w="6239" w:type="dxa"/>
            <w:vAlign w:val="center"/>
          </w:tcPr>
          <w:p w14:paraId="72A9027C">
            <w:pPr>
              <w:spacing w:line="276" w:lineRule="auto"/>
              <w:rPr>
                <w:rFonts w:ascii="新宋体" w:hAnsi="新宋体" w:eastAsia="新宋体"/>
              </w:rPr>
            </w:pPr>
            <w:r>
              <w:rPr>
                <w:rFonts w:hint="eastAsia" w:ascii="新宋体" w:hAnsi="新宋体" w:eastAsia="新宋体"/>
              </w:rPr>
              <w:t>\</w:t>
            </w:r>
          </w:p>
        </w:tc>
      </w:tr>
      <w:tr w14:paraId="0A70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14:paraId="17663F27">
            <w:pPr>
              <w:spacing w:line="276" w:lineRule="auto"/>
              <w:jc w:val="center"/>
              <w:rPr>
                <w:rFonts w:ascii="新宋体" w:hAnsi="新宋体" w:eastAsia="新宋体"/>
              </w:rPr>
            </w:pPr>
            <w:r>
              <w:rPr>
                <w:rFonts w:hint="eastAsia" w:ascii="新宋体" w:hAnsi="新宋体" w:eastAsia="新宋体"/>
              </w:rPr>
              <w:t>6</w:t>
            </w:r>
          </w:p>
        </w:tc>
        <w:tc>
          <w:tcPr>
            <w:tcW w:w="2012" w:type="dxa"/>
            <w:vAlign w:val="center"/>
          </w:tcPr>
          <w:p w14:paraId="2C84D441">
            <w:pPr>
              <w:spacing w:line="276" w:lineRule="auto"/>
              <w:rPr>
                <w:rFonts w:ascii="新宋体" w:hAnsi="新宋体" w:eastAsia="新宋体"/>
              </w:rPr>
            </w:pPr>
            <w:r>
              <w:rPr>
                <w:rFonts w:hint="eastAsia" w:ascii="新宋体" w:hAnsi="新宋体" w:eastAsia="新宋体"/>
              </w:rPr>
              <w:t>中标</w:t>
            </w:r>
            <w:r>
              <w:rPr>
                <w:rFonts w:ascii="新宋体" w:hAnsi="新宋体" w:eastAsia="新宋体"/>
              </w:rPr>
              <w:t>服务费</w:t>
            </w:r>
          </w:p>
        </w:tc>
        <w:tc>
          <w:tcPr>
            <w:tcW w:w="6239" w:type="dxa"/>
            <w:vAlign w:val="center"/>
          </w:tcPr>
          <w:p w14:paraId="1613C333">
            <w:pPr>
              <w:spacing w:line="276" w:lineRule="auto"/>
              <w:rPr>
                <w:rFonts w:ascii="新宋体" w:hAnsi="新宋体" w:eastAsia="新宋体"/>
              </w:rPr>
            </w:pPr>
            <w:r>
              <w:rPr>
                <w:rFonts w:hint="eastAsia" w:ascii="新宋体" w:hAnsi="新宋体" w:eastAsia="新宋体"/>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14E13581">
      <w:pPr>
        <w:spacing w:line="360" w:lineRule="auto"/>
        <w:rPr>
          <w:rFonts w:ascii="新宋体" w:hAnsi="新宋体" w:eastAsia="新宋体"/>
          <w:b/>
        </w:rPr>
      </w:pPr>
      <w:r>
        <w:rPr>
          <w:rFonts w:hint="eastAsia" w:ascii="新宋体" w:hAnsi="新宋体" w:eastAsia="新宋体"/>
          <w:szCs w:val="21"/>
        </w:rPr>
        <w:t>备注：本表为通用条款相关内容的补充和明确，如与通用条款相冲突的以本表为准。</w:t>
      </w:r>
    </w:p>
    <w:p w14:paraId="7F734361">
      <w:pPr>
        <w:rPr>
          <w:rFonts w:ascii="新宋体" w:hAnsi="新宋体" w:eastAsia="新宋体"/>
          <w:b/>
        </w:rPr>
      </w:pPr>
    </w:p>
    <w:p w14:paraId="2CDF5086">
      <w:pPr>
        <w:pStyle w:val="5"/>
        <w:rPr>
          <w:rFonts w:ascii="新宋体" w:hAnsi="新宋体" w:eastAsia="新宋体"/>
          <w:kern w:val="44"/>
          <w:szCs w:val="28"/>
        </w:rPr>
      </w:pPr>
      <w:bookmarkStart w:id="2" w:name="_Toc128884461"/>
      <w:r>
        <w:rPr>
          <w:rFonts w:hint="eastAsia" w:ascii="新宋体" w:hAnsi="新宋体" w:eastAsia="新宋体"/>
          <w:kern w:val="44"/>
          <w:szCs w:val="28"/>
        </w:rPr>
        <w:t>二、实质性条款</w:t>
      </w:r>
    </w:p>
    <w:tbl>
      <w:tblPr>
        <w:tblStyle w:val="43"/>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938"/>
      </w:tblGrid>
      <w:tr w14:paraId="58552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6AC186DA">
            <w:pPr>
              <w:spacing w:line="276" w:lineRule="auto"/>
              <w:rPr>
                <w:rFonts w:ascii="新宋体" w:hAnsi="新宋体" w:eastAsia="新宋体"/>
              </w:rPr>
            </w:pPr>
            <w:r>
              <w:rPr>
                <w:rFonts w:hint="eastAsia" w:ascii="新宋体" w:hAnsi="新宋体" w:eastAsia="新宋体"/>
              </w:rPr>
              <w:t>序号</w:t>
            </w:r>
          </w:p>
        </w:tc>
        <w:tc>
          <w:tcPr>
            <w:tcW w:w="7938" w:type="dxa"/>
            <w:vAlign w:val="center"/>
          </w:tcPr>
          <w:p w14:paraId="7188FA27">
            <w:pPr>
              <w:spacing w:line="276" w:lineRule="auto"/>
              <w:rPr>
                <w:rFonts w:ascii="新宋体" w:hAnsi="新宋体" w:eastAsia="新宋体"/>
              </w:rPr>
            </w:pPr>
            <w:r>
              <w:rPr>
                <w:rFonts w:hint="eastAsia" w:ascii="新宋体" w:hAnsi="新宋体" w:eastAsia="新宋体"/>
              </w:rPr>
              <w:t>具体内容</w:t>
            </w:r>
          </w:p>
        </w:tc>
      </w:tr>
      <w:tr w14:paraId="43513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0DC14332">
            <w:pPr>
              <w:spacing w:line="276" w:lineRule="auto"/>
              <w:rPr>
                <w:rFonts w:ascii="新宋体" w:hAnsi="新宋体" w:eastAsia="新宋体"/>
              </w:rPr>
            </w:pPr>
            <w:r>
              <w:rPr>
                <w:rFonts w:hint="eastAsia" w:ascii="新宋体" w:hAnsi="新宋体" w:eastAsia="新宋体"/>
              </w:rPr>
              <w:t>1</w:t>
            </w:r>
          </w:p>
        </w:tc>
        <w:tc>
          <w:tcPr>
            <w:tcW w:w="7938" w:type="dxa"/>
            <w:vAlign w:val="center"/>
          </w:tcPr>
          <w:p w14:paraId="02BABA56">
            <w:pPr>
              <w:spacing w:line="276" w:lineRule="auto"/>
              <w:rPr>
                <w:rFonts w:ascii="新宋体" w:hAnsi="新宋体" w:eastAsia="新宋体"/>
              </w:rPr>
            </w:pPr>
            <w:r>
              <w:rPr>
                <w:rFonts w:hint="eastAsia" w:ascii="新宋体" w:hAnsi="新宋体" w:eastAsia="新宋体"/>
              </w:rPr>
              <w:t>完全满足本项目服务期限的要求。</w:t>
            </w:r>
          </w:p>
        </w:tc>
      </w:tr>
      <w:tr w14:paraId="08A3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5F75E98F">
            <w:pPr>
              <w:spacing w:line="276" w:lineRule="auto"/>
              <w:rPr>
                <w:rFonts w:hint="eastAsia" w:ascii="新宋体" w:hAnsi="新宋体" w:eastAsia="新宋体"/>
                <w:lang w:val="en-US" w:eastAsia="zh-CN"/>
              </w:rPr>
            </w:pPr>
            <w:r>
              <w:rPr>
                <w:rFonts w:hint="eastAsia" w:ascii="新宋体" w:hAnsi="新宋体" w:eastAsia="新宋体"/>
                <w:lang w:val="en-US" w:eastAsia="zh-CN"/>
              </w:rPr>
              <w:t>2</w:t>
            </w:r>
          </w:p>
        </w:tc>
        <w:tc>
          <w:tcPr>
            <w:tcW w:w="7938" w:type="dxa"/>
            <w:vAlign w:val="center"/>
          </w:tcPr>
          <w:p w14:paraId="5CBC4340">
            <w:pPr>
              <w:spacing w:line="276" w:lineRule="auto"/>
              <w:rPr>
                <w:rFonts w:hint="eastAsia" w:ascii="新宋体" w:hAnsi="新宋体" w:eastAsia="新宋体"/>
              </w:rPr>
            </w:pPr>
            <w:r>
              <w:rPr>
                <w:rFonts w:hint="eastAsia"/>
              </w:rPr>
              <w:t>完全满足本项目付款方式的要求。</w:t>
            </w:r>
          </w:p>
        </w:tc>
      </w:tr>
    </w:tbl>
    <w:p w14:paraId="77BEDCCD">
      <w:pPr>
        <w:widowControl/>
        <w:spacing w:after="100" w:afterAutospacing="1" w:line="276" w:lineRule="auto"/>
        <w:jc w:val="left"/>
        <w:rPr>
          <w:rFonts w:ascii="新宋体" w:hAnsi="新宋体" w:eastAsia="新宋体"/>
          <w:kern w:val="0"/>
          <w:szCs w:val="21"/>
        </w:rPr>
      </w:pPr>
      <w:r>
        <w:rPr>
          <w:rFonts w:hint="eastAsia" w:ascii="新宋体" w:hAnsi="新宋体" w:eastAsia="新宋体"/>
          <w:kern w:val="0"/>
          <w:szCs w:val="21"/>
        </w:rPr>
        <w:t>注：上表所列内容为不可负偏离条款</w:t>
      </w:r>
    </w:p>
    <w:bookmarkEnd w:id="2"/>
    <w:p w14:paraId="58EB050D">
      <w:pPr>
        <w:pStyle w:val="5"/>
        <w:spacing w:before="0" w:after="0" w:line="360" w:lineRule="auto"/>
        <w:rPr>
          <w:rFonts w:ascii="新宋体" w:hAnsi="新宋体" w:eastAsia="新宋体"/>
          <w:kern w:val="44"/>
          <w:szCs w:val="28"/>
        </w:rPr>
      </w:pPr>
      <w:r>
        <w:rPr>
          <w:rFonts w:hint="eastAsia" w:ascii="新宋体" w:hAnsi="新宋体" w:eastAsia="新宋体"/>
          <w:kern w:val="44"/>
          <w:szCs w:val="28"/>
        </w:rPr>
        <w:t>三、项目概况</w:t>
      </w:r>
    </w:p>
    <w:p w14:paraId="21FDC58D">
      <w:pPr>
        <w:spacing w:line="360" w:lineRule="auto"/>
        <w:ind w:firstLine="420" w:firstLineChars="200"/>
        <w:rPr>
          <w:rFonts w:ascii="新宋体" w:hAnsi="新宋体" w:eastAsia="新宋体"/>
          <w:b/>
          <w:bCs/>
          <w:szCs w:val="21"/>
        </w:rPr>
      </w:pPr>
      <w:r>
        <w:rPr>
          <w:rFonts w:hint="eastAsia" w:ascii="新宋体" w:hAnsi="新宋体" w:eastAsia="新宋体" w:cs="宋体"/>
          <w:szCs w:val="21"/>
        </w:rPr>
        <w:t>（一）</w:t>
      </w:r>
      <w:r>
        <w:rPr>
          <w:rFonts w:ascii="新宋体" w:hAnsi="新宋体" w:eastAsia="新宋体" w:cs="宋体"/>
          <w:szCs w:val="21"/>
        </w:rPr>
        <w:t>预算</w:t>
      </w:r>
      <w:r>
        <w:rPr>
          <w:rFonts w:hint="eastAsia" w:ascii="新宋体" w:hAnsi="新宋体" w:eastAsia="新宋体" w:cs="宋体"/>
          <w:szCs w:val="21"/>
        </w:rPr>
        <w:t xml:space="preserve">金额： </w:t>
      </w:r>
      <w:r>
        <w:rPr>
          <w:rFonts w:hint="eastAsia" w:ascii="新宋体" w:hAnsi="新宋体" w:eastAsia="新宋体"/>
          <w:szCs w:val="21"/>
        </w:rPr>
        <w:t>人民币</w:t>
      </w:r>
      <w:r>
        <w:rPr>
          <w:rFonts w:hint="eastAsia" w:ascii="新宋体" w:hAnsi="新宋体" w:eastAsia="新宋体"/>
          <w:szCs w:val="21"/>
          <w:lang w:val="en-US" w:eastAsia="zh-CN"/>
        </w:rPr>
        <w:t>陆拾伍万伍仟</w:t>
      </w:r>
      <w:r>
        <w:rPr>
          <w:rFonts w:hint="eastAsia" w:ascii="新宋体" w:hAnsi="新宋体" w:eastAsia="新宋体"/>
          <w:szCs w:val="21"/>
        </w:rPr>
        <w:t>元整（</w:t>
      </w:r>
      <w:r>
        <w:rPr>
          <w:rFonts w:hint="eastAsia" w:ascii="新宋体" w:hAnsi="新宋体" w:eastAsia="新宋体"/>
          <w:szCs w:val="21"/>
          <w:lang w:val="en-US" w:eastAsia="zh-CN"/>
        </w:rPr>
        <w:t>655</w:t>
      </w:r>
      <w:r>
        <w:rPr>
          <w:rFonts w:hint="eastAsia" w:ascii="新宋体" w:hAnsi="新宋体" w:eastAsia="新宋体"/>
          <w:szCs w:val="21"/>
        </w:rPr>
        <w:t>,000.00）</w:t>
      </w:r>
      <w:r>
        <w:rPr>
          <w:rFonts w:hint="eastAsia" w:ascii="新宋体" w:hAnsi="新宋体" w:eastAsia="新宋体" w:cs="宋体"/>
          <w:szCs w:val="21"/>
        </w:rPr>
        <w:t>，</w:t>
      </w:r>
      <w:r>
        <w:rPr>
          <w:rFonts w:ascii="新宋体" w:hAnsi="新宋体" w:eastAsia="新宋体" w:cs="宋体"/>
          <w:szCs w:val="21"/>
        </w:rPr>
        <w:t>最高投标限价</w:t>
      </w:r>
      <w:r>
        <w:rPr>
          <w:rFonts w:hint="eastAsia" w:ascii="新宋体" w:hAnsi="新宋体" w:eastAsia="新宋体" w:cs="宋体"/>
          <w:szCs w:val="21"/>
        </w:rPr>
        <w:t>：</w:t>
      </w:r>
      <w:r>
        <w:rPr>
          <w:rFonts w:hint="eastAsia" w:ascii="新宋体" w:hAnsi="新宋体" w:eastAsia="新宋体"/>
          <w:szCs w:val="21"/>
        </w:rPr>
        <w:t>人民币</w:t>
      </w:r>
      <w:r>
        <w:rPr>
          <w:rFonts w:hint="eastAsia" w:ascii="新宋体" w:hAnsi="新宋体" w:eastAsia="新宋体"/>
          <w:szCs w:val="21"/>
          <w:lang w:val="en-US" w:eastAsia="zh-CN"/>
        </w:rPr>
        <w:t>陆拾伍万伍仟</w:t>
      </w:r>
      <w:r>
        <w:rPr>
          <w:rFonts w:hint="eastAsia" w:ascii="新宋体" w:hAnsi="新宋体" w:eastAsia="新宋体"/>
          <w:szCs w:val="21"/>
        </w:rPr>
        <w:t>元整（</w:t>
      </w:r>
      <w:r>
        <w:rPr>
          <w:rFonts w:hint="eastAsia" w:ascii="新宋体" w:hAnsi="新宋体" w:eastAsia="新宋体"/>
          <w:szCs w:val="21"/>
          <w:lang w:val="en-US" w:eastAsia="zh-CN"/>
        </w:rPr>
        <w:t>655</w:t>
      </w:r>
      <w:r>
        <w:rPr>
          <w:rFonts w:hint="eastAsia" w:ascii="新宋体" w:hAnsi="新宋体" w:eastAsia="新宋体"/>
          <w:szCs w:val="21"/>
        </w:rPr>
        <w:t>,000.00）</w:t>
      </w:r>
    </w:p>
    <w:p w14:paraId="4D0C197F">
      <w:pPr>
        <w:pStyle w:val="5"/>
        <w:spacing w:before="0" w:after="0" w:line="360" w:lineRule="auto"/>
        <w:rPr>
          <w:rFonts w:ascii="新宋体" w:hAnsi="新宋体" w:eastAsia="新宋体"/>
          <w:kern w:val="44"/>
          <w:szCs w:val="28"/>
        </w:rPr>
      </w:pPr>
      <w:r>
        <w:rPr>
          <w:rFonts w:hint="eastAsia" w:ascii="新宋体" w:hAnsi="新宋体" w:eastAsia="新宋体"/>
          <w:kern w:val="44"/>
          <w:szCs w:val="28"/>
        </w:rPr>
        <w:t>四、项目技术要求</w:t>
      </w:r>
    </w:p>
    <w:p w14:paraId="3D3DAEED">
      <w:pPr>
        <w:adjustRightInd w:val="0"/>
        <w:spacing w:line="360" w:lineRule="auto"/>
        <w:jc w:val="left"/>
        <w:textAlignment w:val="baseline"/>
        <w:outlineLvl w:val="2"/>
        <w:rPr>
          <w:rFonts w:ascii="新宋体" w:hAnsi="新宋体" w:eastAsia="新宋体" w:cs="宋体"/>
          <w:szCs w:val="21"/>
        </w:rPr>
      </w:pPr>
      <w:r>
        <w:rPr>
          <w:rFonts w:hint="eastAsia" w:ascii="新宋体" w:hAnsi="新宋体" w:eastAsia="新宋体" w:cs="宋体"/>
          <w:b/>
          <w:bCs/>
          <w:szCs w:val="21"/>
        </w:rPr>
        <w:t xml:space="preserve">  </w:t>
      </w:r>
      <w:r>
        <w:rPr>
          <w:rFonts w:hint="eastAsia" w:ascii="新宋体" w:hAnsi="新宋体" w:eastAsia="新宋体"/>
          <w:szCs w:val="21"/>
        </w:rPr>
        <w:t xml:space="preserve"> </w:t>
      </w:r>
      <w:r>
        <w:rPr>
          <w:rFonts w:hint="eastAsia" w:ascii="新宋体" w:hAnsi="新宋体" w:eastAsia="新宋体" w:cs="宋体"/>
          <w:b/>
          <w:bCs/>
          <w:szCs w:val="21"/>
        </w:rPr>
        <w:t>（一）项目背景</w:t>
      </w:r>
    </w:p>
    <w:p w14:paraId="17917B6F">
      <w:pPr>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rPr>
        <w:t>深圳湾超级总部基地（以下简称“深超总”）位于深圳市域核心地段，南接深圳湾公园，北倚华侨城湿地，西临沙河绿化廊道，东至华侨城欢乐海岸。自然景观得天独厚，城市门户形象突出，综合开发价值极高。总用地面积约117公顷，规划总开发建筑面积约520万平方米。致力于构建集总部企业、都会文化高地、国际交流中心、世界级滨海客厅为一体的未来城市典范，力争打造成为彰显中国气派的标杆城区。</w:t>
      </w:r>
    </w:p>
    <w:p w14:paraId="4F340C95">
      <w:pPr>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rPr>
        <w:t>深超总目前已进入工程建设密集阶段和招商运营的关键时期，由于各类建设项目并行交叉、施工主体多，如何把控片区整体建设品质、施工环境品质、步行体验、城市风貌是现阶段面临的核心问题。为推动深超总建设成为彰显中国气派的标杆城区，亟需编制《深圳湾超级总部基地标杆城区建设标准和实施路径指引》，对标先进城区，紧跟前沿发展，进一步厘清标杆街区的建设目标，明确达到标杆城区的关键条件，</w:t>
      </w:r>
      <w:r>
        <w:rPr>
          <w:rFonts w:hint="eastAsia" w:ascii="新宋体" w:hAnsi="新宋体" w:eastAsia="新宋体" w:cs="宋体"/>
          <w:szCs w:val="21"/>
          <w:lang w:eastAsia="zh-CN"/>
        </w:rPr>
        <w:t>可</w:t>
      </w:r>
      <w:r>
        <w:rPr>
          <w:rFonts w:hint="eastAsia" w:ascii="新宋体" w:hAnsi="新宋体" w:eastAsia="新宋体" w:cs="宋体"/>
          <w:szCs w:val="21"/>
        </w:rPr>
        <w:t>从经济活力、环境友好、绿色智慧、文化先锋、先进技术、可持续发展等维度，建立匹配深超总特质的目标指标体系；同时面向实施，建立贯穿“规划-建设-运营”全建设周期的建设标准和工作指引。提升深超总的经济影响力、文化影响力、环境吸引力和城市活力，吸引更多高端要素、创新要素和资源集聚，在高水平经济活力、高品质生态环境、高质量人居生活等方面不断创新，形成示范带动效应。</w:t>
      </w:r>
    </w:p>
    <w:p w14:paraId="274A8C1B">
      <w:pPr>
        <w:adjustRightInd w:val="0"/>
        <w:spacing w:line="360" w:lineRule="auto"/>
        <w:ind w:firstLine="422" w:firstLineChars="200"/>
        <w:jc w:val="left"/>
        <w:textAlignment w:val="baseline"/>
        <w:outlineLvl w:val="2"/>
        <w:rPr>
          <w:rFonts w:hint="eastAsia" w:ascii="新宋体" w:hAnsi="新宋体" w:eastAsia="新宋体" w:cs="宋体"/>
          <w:szCs w:val="21"/>
        </w:rPr>
      </w:pPr>
      <w:r>
        <w:rPr>
          <w:rFonts w:hint="eastAsia" w:ascii="新宋体" w:hAnsi="新宋体" w:eastAsia="新宋体" w:cs="宋体"/>
          <w:b/>
          <w:bCs/>
          <w:szCs w:val="21"/>
        </w:rPr>
        <w:t>（二）工作范围</w:t>
      </w:r>
    </w:p>
    <w:p w14:paraId="6C314EE5">
      <w:pPr>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rPr>
        <w:t>本次规划范围为深超总红线范围，由深湾一路、深湾五路、白石路和滨海大道围合的区域，总用地面积约117公顷，同时将北部华侨城片区</w:t>
      </w:r>
      <w:r>
        <w:rPr>
          <w:rFonts w:hint="eastAsia" w:ascii="新宋体" w:hAnsi="新宋体" w:eastAsia="新宋体" w:cs="宋体"/>
          <w:szCs w:val="21"/>
          <w:lang w:eastAsia="zh-CN"/>
        </w:rPr>
        <w:t>等周边区域</w:t>
      </w:r>
      <w:r>
        <w:rPr>
          <w:rFonts w:hint="eastAsia" w:ascii="新宋体" w:hAnsi="新宋体" w:eastAsia="新宋体" w:cs="宋体"/>
          <w:szCs w:val="21"/>
        </w:rPr>
        <w:t>纳入研究范围进行整体考虑。</w:t>
      </w:r>
    </w:p>
    <w:p w14:paraId="00D5B1FF">
      <w:pPr>
        <w:spacing w:line="360" w:lineRule="auto"/>
        <w:jc w:val="center"/>
        <w:rPr>
          <w:rFonts w:hint="default" w:eastAsia="宋体"/>
          <w:lang w:val="en" w:eastAsia="zh-CN"/>
        </w:rPr>
      </w:pPr>
      <w:r>
        <w:rPr>
          <w:rFonts w:hint="default" w:eastAsia="宋体"/>
          <w:lang w:val="en" w:eastAsia="zh-CN"/>
        </w:rPr>
        <w:drawing>
          <wp:inline distT="0" distB="0" distL="114300" distR="114300">
            <wp:extent cx="4772025" cy="3314065"/>
            <wp:effectExtent l="0" t="0" r="9525" b="635"/>
            <wp:docPr id="3" name="图片 3" descr="02-区位图（华侨城片区）-shibei修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2-区位图（华侨城片区）-shibei修改"/>
                    <pic:cNvPicPr>
                      <a:picLocks noChangeAspect="1"/>
                    </pic:cNvPicPr>
                  </pic:nvPicPr>
                  <pic:blipFill>
                    <a:blip r:embed="rId9"/>
                    <a:srcRect l="13668" t="43515" r="34952" b="5973"/>
                    <a:stretch>
                      <a:fillRect/>
                    </a:stretch>
                  </pic:blipFill>
                  <pic:spPr>
                    <a:xfrm>
                      <a:off x="0" y="0"/>
                      <a:ext cx="4772025" cy="3314065"/>
                    </a:xfrm>
                    <a:prstGeom prst="rect">
                      <a:avLst/>
                    </a:prstGeom>
                  </pic:spPr>
                </pic:pic>
              </a:graphicData>
            </a:graphic>
          </wp:inline>
        </w:drawing>
      </w:r>
    </w:p>
    <w:p w14:paraId="78AB1342">
      <w:pPr>
        <w:spacing w:line="360" w:lineRule="auto"/>
        <w:jc w:val="center"/>
      </w:pPr>
      <w:r>
        <w:rPr>
          <w:rFonts w:hint="eastAsia"/>
        </w:rPr>
        <w:t>图</w:t>
      </w:r>
      <w:r>
        <w:rPr>
          <w:rFonts w:hint="default"/>
          <w:lang w:val="en" w:eastAsia="zh-CN"/>
        </w:rPr>
        <w:t>1</w:t>
      </w:r>
      <w:r>
        <w:rPr>
          <w:rFonts w:hint="eastAsia"/>
        </w:rPr>
        <w:t xml:space="preserve"> 深超总</w:t>
      </w:r>
      <w:r>
        <w:rPr>
          <w:rFonts w:hint="eastAsia"/>
          <w:lang w:eastAsia="zh-CN"/>
        </w:rPr>
        <w:t>规划范围</w:t>
      </w:r>
      <w:r>
        <w:rPr>
          <w:rFonts w:hint="eastAsia"/>
        </w:rPr>
        <w:t>示意图</w:t>
      </w:r>
    </w:p>
    <w:p w14:paraId="1FCE9263">
      <w:pPr>
        <w:adjustRightInd w:val="0"/>
        <w:spacing w:line="360" w:lineRule="auto"/>
        <w:jc w:val="left"/>
        <w:textAlignment w:val="baseline"/>
        <w:outlineLvl w:val="2"/>
        <w:rPr>
          <w:rFonts w:ascii="新宋体" w:hAnsi="新宋体" w:eastAsia="新宋体" w:cs="宋体"/>
          <w:szCs w:val="21"/>
        </w:rPr>
      </w:pPr>
      <w:r>
        <w:rPr>
          <w:rFonts w:hint="eastAsia" w:ascii="新宋体" w:hAnsi="新宋体" w:eastAsia="新宋体" w:cs="宋体"/>
          <w:b/>
          <w:bCs/>
          <w:szCs w:val="21"/>
        </w:rPr>
        <w:t xml:space="preserve">  </w:t>
      </w:r>
      <w:r>
        <w:rPr>
          <w:rFonts w:hint="eastAsia" w:ascii="新宋体" w:hAnsi="新宋体" w:eastAsia="新宋体"/>
          <w:szCs w:val="21"/>
        </w:rPr>
        <w:t xml:space="preserve"> </w:t>
      </w:r>
      <w:r>
        <w:rPr>
          <w:rFonts w:hint="eastAsia" w:ascii="新宋体" w:hAnsi="新宋体" w:eastAsia="新宋体" w:cs="宋体"/>
          <w:b/>
          <w:bCs/>
          <w:szCs w:val="21"/>
        </w:rPr>
        <w:t>（</w:t>
      </w:r>
      <w:r>
        <w:rPr>
          <w:rFonts w:hint="eastAsia" w:ascii="新宋体" w:hAnsi="新宋体" w:eastAsia="新宋体" w:cs="宋体"/>
          <w:b/>
          <w:bCs/>
          <w:szCs w:val="21"/>
          <w:lang w:eastAsia="zh-CN"/>
        </w:rPr>
        <w:t>三</w:t>
      </w:r>
      <w:r>
        <w:rPr>
          <w:rFonts w:hint="eastAsia" w:ascii="新宋体" w:hAnsi="新宋体" w:eastAsia="新宋体" w:cs="宋体"/>
          <w:b/>
          <w:bCs/>
          <w:szCs w:val="21"/>
        </w:rPr>
        <w:t>）工作内容</w:t>
      </w:r>
    </w:p>
    <w:p w14:paraId="2691F4E3">
      <w:pPr>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lang w:val="en-US" w:eastAsia="zh-CN"/>
        </w:rPr>
        <w:t>1.</w:t>
      </w:r>
      <w:r>
        <w:rPr>
          <w:rFonts w:hint="eastAsia" w:ascii="新宋体" w:hAnsi="新宋体" w:eastAsia="新宋体" w:cs="宋体"/>
          <w:szCs w:val="21"/>
        </w:rPr>
        <w:t>标杆城区案例研究</w:t>
      </w:r>
    </w:p>
    <w:p w14:paraId="6D5FDDD0">
      <w:pPr>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lang w:eastAsia="zh-CN"/>
        </w:rPr>
        <w:t>（</w:t>
      </w:r>
      <w:r>
        <w:rPr>
          <w:rFonts w:hint="eastAsia" w:ascii="新宋体" w:hAnsi="新宋体" w:eastAsia="新宋体" w:cs="宋体"/>
          <w:szCs w:val="21"/>
          <w:lang w:val="en-US" w:eastAsia="zh-CN"/>
        </w:rPr>
        <w:t>1</w:t>
      </w:r>
      <w:r>
        <w:rPr>
          <w:rFonts w:hint="eastAsia" w:ascii="新宋体" w:hAnsi="新宋体" w:eastAsia="新宋体" w:cs="宋体"/>
          <w:szCs w:val="21"/>
          <w:lang w:eastAsia="zh-CN"/>
        </w:rPr>
        <w:t>）</w:t>
      </w:r>
      <w:r>
        <w:rPr>
          <w:rFonts w:hint="eastAsia" w:ascii="新宋体" w:hAnsi="新宋体" w:eastAsia="新宋体" w:cs="宋体"/>
          <w:szCs w:val="21"/>
        </w:rPr>
        <w:t>前沿地区经验借鉴</w:t>
      </w:r>
    </w:p>
    <w:p w14:paraId="6136FCC6">
      <w:pPr>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rPr>
        <w:t>紧抓前沿，对具有影响力和社会认同感的不同类型领先活力街区进行研究，开展在建设标准、目标指标、实施路径、配套政策等方面的综合研究，总结在规划、建设、运营阶段的经验做法，为深超总提供经验支撑。</w:t>
      </w:r>
    </w:p>
    <w:p w14:paraId="1CC98981">
      <w:pPr>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lang w:eastAsia="zh-CN"/>
        </w:rPr>
        <w:t>（</w:t>
      </w:r>
      <w:r>
        <w:rPr>
          <w:rFonts w:hint="eastAsia" w:ascii="新宋体" w:hAnsi="新宋体" w:eastAsia="新宋体" w:cs="宋体"/>
          <w:szCs w:val="21"/>
          <w:lang w:val="en-US" w:eastAsia="zh-CN"/>
        </w:rPr>
        <w:t>2</w:t>
      </w:r>
      <w:r>
        <w:rPr>
          <w:rFonts w:hint="eastAsia" w:ascii="新宋体" w:hAnsi="新宋体" w:eastAsia="新宋体" w:cs="宋体"/>
          <w:szCs w:val="21"/>
          <w:lang w:eastAsia="zh-CN"/>
        </w:rPr>
        <w:t>）</w:t>
      </w:r>
      <w:r>
        <w:rPr>
          <w:rFonts w:hint="eastAsia" w:ascii="新宋体" w:hAnsi="新宋体" w:eastAsia="新宋体" w:cs="宋体"/>
          <w:szCs w:val="21"/>
        </w:rPr>
        <w:t>通用标准和政策研究</w:t>
      </w:r>
    </w:p>
    <w:p w14:paraId="482D3983">
      <w:pPr>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rPr>
        <w:t>研究评价经济活力、可持续发展、绿色智慧、文化艺术、先进技术等方面的通用标准、指标以及相关政策，包括城市指数、健康街区评价体系、“公共艺术百分比”政策、绿色社区认证体系（LEED-ND）等，为深超总提供借鉴和参考。</w:t>
      </w:r>
    </w:p>
    <w:p w14:paraId="6DC6F7AF">
      <w:pPr>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lang w:val="en-US" w:eastAsia="zh-CN"/>
        </w:rPr>
        <w:t>2.</w:t>
      </w:r>
      <w:r>
        <w:rPr>
          <w:rFonts w:hint="eastAsia" w:ascii="新宋体" w:hAnsi="新宋体" w:eastAsia="新宋体" w:cs="宋体"/>
          <w:szCs w:val="21"/>
        </w:rPr>
        <w:t>规划指标梳理</w:t>
      </w:r>
    </w:p>
    <w:p w14:paraId="2B657AD2">
      <w:pPr>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rPr>
        <w:t>梳理深超总已编、在编相关规划和研究的目标指标情况，总结提炼在经济活力、环境友好、绿色智慧、文化先锋、设计美学、先进技术、可持续发展等方面的建设标准和要求，通过分析规划指标的权重，明确深超总建设和关注的重点。</w:t>
      </w:r>
    </w:p>
    <w:p w14:paraId="6588B563">
      <w:pPr>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lang w:val="en-US" w:eastAsia="zh-CN"/>
        </w:rPr>
        <w:t>3.</w:t>
      </w:r>
      <w:r>
        <w:rPr>
          <w:rFonts w:hint="eastAsia" w:ascii="新宋体" w:hAnsi="新宋体" w:eastAsia="新宋体" w:cs="宋体"/>
          <w:szCs w:val="21"/>
        </w:rPr>
        <w:t>目标和重点指标确定</w:t>
      </w:r>
    </w:p>
    <w:p w14:paraId="2AC547CD">
      <w:pPr>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lang w:eastAsia="zh-CN"/>
        </w:rPr>
        <w:t>（</w:t>
      </w:r>
      <w:r>
        <w:rPr>
          <w:rFonts w:hint="eastAsia" w:ascii="新宋体" w:hAnsi="新宋体" w:eastAsia="新宋体" w:cs="宋体"/>
          <w:szCs w:val="21"/>
          <w:lang w:val="en-US" w:eastAsia="zh-CN"/>
        </w:rPr>
        <w:t>1</w:t>
      </w:r>
      <w:r>
        <w:rPr>
          <w:rFonts w:hint="eastAsia" w:ascii="新宋体" w:hAnsi="新宋体" w:eastAsia="新宋体" w:cs="宋体"/>
          <w:szCs w:val="21"/>
          <w:lang w:eastAsia="zh-CN"/>
        </w:rPr>
        <w:t>）</w:t>
      </w:r>
      <w:r>
        <w:rPr>
          <w:rFonts w:hint="eastAsia" w:ascii="新宋体" w:hAnsi="新宋体" w:eastAsia="新宋体" w:cs="宋体"/>
          <w:szCs w:val="21"/>
        </w:rPr>
        <w:t>确定目标和思路</w:t>
      </w:r>
    </w:p>
    <w:p w14:paraId="0F6DA8B4">
      <w:pPr>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rPr>
        <w:t>结合案例研究和规划梳理，充分结合深超总实际情况，从前瞻性、引领性的角度确定切实可行的目标，围绕目标制定总体思路。</w:t>
      </w:r>
    </w:p>
    <w:p w14:paraId="359D49C2">
      <w:pPr>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lang w:eastAsia="zh-CN"/>
        </w:rPr>
        <w:t>（</w:t>
      </w:r>
      <w:r>
        <w:rPr>
          <w:rFonts w:hint="eastAsia" w:ascii="新宋体" w:hAnsi="新宋体" w:eastAsia="新宋体" w:cs="宋体"/>
          <w:szCs w:val="21"/>
          <w:lang w:val="en-US" w:eastAsia="zh-CN"/>
        </w:rPr>
        <w:t>2</w:t>
      </w:r>
      <w:r>
        <w:rPr>
          <w:rFonts w:hint="eastAsia" w:ascii="新宋体" w:hAnsi="新宋体" w:eastAsia="新宋体" w:cs="宋体"/>
          <w:szCs w:val="21"/>
          <w:lang w:eastAsia="zh-CN"/>
        </w:rPr>
        <w:t>）</w:t>
      </w:r>
      <w:r>
        <w:rPr>
          <w:rFonts w:hint="eastAsia" w:ascii="新宋体" w:hAnsi="新宋体" w:eastAsia="新宋体" w:cs="宋体"/>
          <w:szCs w:val="21"/>
        </w:rPr>
        <w:t>重点指标选取</w:t>
      </w:r>
    </w:p>
    <w:p w14:paraId="5815E37F">
      <w:pPr>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rPr>
        <w:t>化繁为简，兼顾通行标准和深超总特色，从经济活力、环境友好、绿色智慧、文化先锋、设计美学、先进技术、可持续发展等方面选取关键性指标，形成深超总建设标准体系，明确指标的的分类、层级关系、建设要求等。</w:t>
      </w:r>
    </w:p>
    <w:p w14:paraId="341D719C">
      <w:pPr>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lang w:val="en-US" w:eastAsia="zh-CN"/>
        </w:rPr>
        <w:t>4.</w:t>
      </w:r>
      <w:r>
        <w:rPr>
          <w:rFonts w:hint="eastAsia" w:ascii="新宋体" w:hAnsi="新宋体" w:eastAsia="新宋体" w:cs="宋体"/>
          <w:szCs w:val="21"/>
        </w:rPr>
        <w:t>目标差距和现状问题剖析</w:t>
      </w:r>
    </w:p>
    <w:p w14:paraId="0666D090">
      <w:pPr>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rPr>
        <w:t>对照目标指标的内容，结合部门和企业座谈，分析深超总在规划、建设、运营各阶段的差距和不足，总结主要问题和难点。</w:t>
      </w:r>
    </w:p>
    <w:p w14:paraId="6F11D66F">
      <w:pPr>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lang w:val="en-US" w:eastAsia="zh-CN"/>
        </w:rPr>
        <w:t>5.</w:t>
      </w:r>
      <w:r>
        <w:rPr>
          <w:rFonts w:hint="eastAsia" w:ascii="新宋体" w:hAnsi="新宋体" w:eastAsia="新宋体" w:cs="宋体"/>
          <w:szCs w:val="21"/>
        </w:rPr>
        <w:t>分阶段实施路径和指引</w:t>
      </w:r>
    </w:p>
    <w:p w14:paraId="02849BF9">
      <w:pPr>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lang w:eastAsia="zh-CN"/>
        </w:rPr>
        <w:t>（</w:t>
      </w:r>
      <w:r>
        <w:rPr>
          <w:rFonts w:hint="eastAsia" w:ascii="新宋体" w:hAnsi="新宋体" w:eastAsia="新宋体" w:cs="宋体"/>
          <w:szCs w:val="21"/>
          <w:lang w:val="en-US" w:eastAsia="zh-CN"/>
        </w:rPr>
        <w:t>1</w:t>
      </w:r>
      <w:r>
        <w:rPr>
          <w:rFonts w:hint="eastAsia" w:ascii="新宋体" w:hAnsi="新宋体" w:eastAsia="新宋体" w:cs="宋体"/>
          <w:szCs w:val="21"/>
          <w:lang w:eastAsia="zh-CN"/>
        </w:rPr>
        <w:t>）</w:t>
      </w:r>
      <w:r>
        <w:rPr>
          <w:rFonts w:hint="eastAsia" w:ascii="新宋体" w:hAnsi="新宋体" w:eastAsia="新宋体" w:cs="宋体"/>
          <w:szCs w:val="21"/>
        </w:rPr>
        <w:t>规划设计阶段</w:t>
      </w:r>
    </w:p>
    <w:p w14:paraId="2ABD38E7">
      <w:pPr>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rPr>
        <w:t>结合分析结果，对在编规划以及后续要开展的建筑设计、土地出让等，提出相应的建设标准和要求，以及配套政策激励措施，确保规划设计水准和质量。</w:t>
      </w:r>
    </w:p>
    <w:p w14:paraId="20C7C785">
      <w:pPr>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lang w:eastAsia="zh-CN"/>
        </w:rPr>
        <w:t>（</w:t>
      </w:r>
      <w:r>
        <w:rPr>
          <w:rFonts w:hint="eastAsia" w:ascii="新宋体" w:hAnsi="新宋体" w:eastAsia="新宋体" w:cs="宋体"/>
          <w:szCs w:val="21"/>
          <w:lang w:val="en-US" w:eastAsia="zh-CN"/>
        </w:rPr>
        <w:t>2</w:t>
      </w:r>
      <w:r>
        <w:rPr>
          <w:rFonts w:hint="eastAsia" w:ascii="新宋体" w:hAnsi="新宋体" w:eastAsia="新宋体" w:cs="宋体"/>
          <w:szCs w:val="21"/>
          <w:lang w:eastAsia="zh-CN"/>
        </w:rPr>
        <w:t>）</w:t>
      </w:r>
      <w:r>
        <w:rPr>
          <w:rFonts w:hint="eastAsia" w:ascii="新宋体" w:hAnsi="新宋体" w:eastAsia="新宋体" w:cs="宋体"/>
          <w:szCs w:val="21"/>
        </w:rPr>
        <w:t>建设施工阶段</w:t>
      </w:r>
    </w:p>
    <w:p w14:paraId="4BC20CE0">
      <w:pPr>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rPr>
        <w:t>加强建设工程协同，针对深超总建设施工阶段公共环境品质、交通组织、慢行连接等方面提出相应的策略和指引，提升建设施工期间的街区环境品质。</w:t>
      </w:r>
    </w:p>
    <w:p w14:paraId="4CD22AFD">
      <w:pPr>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lang w:eastAsia="zh-CN"/>
        </w:rPr>
        <w:t>（</w:t>
      </w:r>
      <w:r>
        <w:rPr>
          <w:rFonts w:hint="eastAsia" w:ascii="新宋体" w:hAnsi="新宋体" w:eastAsia="新宋体" w:cs="宋体"/>
          <w:szCs w:val="21"/>
          <w:lang w:val="en-US" w:eastAsia="zh-CN"/>
        </w:rPr>
        <w:t>3</w:t>
      </w:r>
      <w:r>
        <w:rPr>
          <w:rFonts w:hint="eastAsia" w:ascii="新宋体" w:hAnsi="新宋体" w:eastAsia="新宋体" w:cs="宋体"/>
          <w:szCs w:val="21"/>
          <w:lang w:eastAsia="zh-CN"/>
        </w:rPr>
        <w:t>）</w:t>
      </w:r>
      <w:r>
        <w:rPr>
          <w:rFonts w:hint="eastAsia" w:ascii="新宋体" w:hAnsi="新宋体" w:eastAsia="新宋体" w:cs="宋体"/>
          <w:szCs w:val="21"/>
        </w:rPr>
        <w:t>运营管理阶段</w:t>
      </w:r>
    </w:p>
    <w:p w14:paraId="3F53957B">
      <w:pPr>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rPr>
        <w:t>从促进深超总经济活力、商业活力、文化影响力、环境吸引力等方面，制定招商引资、街区运营、交通管理、智慧服务等方面的操作指引。</w:t>
      </w:r>
    </w:p>
    <w:p w14:paraId="27EC0030">
      <w:pPr>
        <w:spacing w:line="360" w:lineRule="auto"/>
        <w:ind w:firstLine="422" w:firstLineChars="200"/>
        <w:rPr>
          <w:rFonts w:hint="eastAsia"/>
        </w:rPr>
      </w:pPr>
      <w:r>
        <w:rPr>
          <w:rFonts w:hint="eastAsia" w:ascii="新宋体" w:hAnsi="新宋体" w:eastAsia="新宋体" w:cs="宋体"/>
          <w:b/>
          <w:bCs/>
          <w:szCs w:val="21"/>
        </w:rPr>
        <w:t>（</w:t>
      </w:r>
      <w:r>
        <w:rPr>
          <w:rFonts w:hint="eastAsia" w:ascii="新宋体" w:hAnsi="新宋体" w:eastAsia="新宋体" w:cs="宋体"/>
          <w:b/>
          <w:bCs/>
          <w:szCs w:val="21"/>
          <w:lang w:eastAsia="zh-CN"/>
        </w:rPr>
        <w:t>四</w:t>
      </w:r>
      <w:r>
        <w:rPr>
          <w:rFonts w:hint="eastAsia" w:ascii="新宋体" w:hAnsi="新宋体" w:eastAsia="新宋体" w:cs="宋体"/>
          <w:b/>
          <w:bCs/>
          <w:szCs w:val="21"/>
        </w:rPr>
        <w:t>）工作内容项目人员安排</w:t>
      </w:r>
    </w:p>
    <w:p w14:paraId="73E38C05">
      <w:pPr>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rPr>
        <w:t>投标人拟投入本项目的主要参与人员（包含项目负责人）不少于7人。并应具有相关工作经验。合同执行过程中，中标人不得随意更换项目负责人和项目组成员。</w:t>
      </w:r>
    </w:p>
    <w:p w14:paraId="228E8B45">
      <w:pPr>
        <w:spacing w:line="360" w:lineRule="auto"/>
        <w:ind w:firstLine="422" w:firstLineChars="200"/>
        <w:rPr>
          <w:rFonts w:hint="eastAsia"/>
        </w:rPr>
      </w:pPr>
      <w:r>
        <w:rPr>
          <w:rFonts w:hint="eastAsia" w:ascii="新宋体" w:hAnsi="新宋体" w:eastAsia="新宋体" w:cs="宋体"/>
          <w:b/>
          <w:bCs/>
          <w:szCs w:val="21"/>
        </w:rPr>
        <w:t>（</w:t>
      </w:r>
      <w:r>
        <w:rPr>
          <w:rFonts w:hint="eastAsia" w:ascii="新宋体" w:hAnsi="新宋体" w:eastAsia="新宋体" w:cs="宋体"/>
          <w:b/>
          <w:bCs/>
          <w:szCs w:val="21"/>
          <w:lang w:eastAsia="zh-CN"/>
        </w:rPr>
        <w:t>五</w:t>
      </w:r>
      <w:r>
        <w:rPr>
          <w:rFonts w:hint="eastAsia" w:ascii="新宋体" w:hAnsi="新宋体" w:eastAsia="新宋体" w:cs="宋体"/>
          <w:b/>
          <w:bCs/>
          <w:szCs w:val="21"/>
        </w:rPr>
        <w:t>）预期工作成果</w:t>
      </w:r>
    </w:p>
    <w:p w14:paraId="3D9E6D2A">
      <w:pPr>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lang w:val="en-US" w:eastAsia="zh-CN"/>
        </w:rPr>
        <w:t>1.</w:t>
      </w:r>
      <w:r>
        <w:rPr>
          <w:rFonts w:hint="eastAsia" w:ascii="新宋体" w:hAnsi="新宋体" w:eastAsia="新宋体" w:cs="宋体"/>
          <w:szCs w:val="21"/>
        </w:rPr>
        <w:t>本次工作的最终成果为《深圳湾超级总部基地标杆城区建设标准和实施路径指引》。</w:t>
      </w:r>
    </w:p>
    <w:p w14:paraId="437BAE3C">
      <w:pPr>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lang w:val="en-US" w:eastAsia="zh-CN"/>
        </w:rPr>
        <w:t>2.</w:t>
      </w:r>
      <w:r>
        <w:rPr>
          <w:rFonts w:hint="eastAsia" w:ascii="新宋体" w:hAnsi="新宋体" w:eastAsia="新宋体" w:cs="宋体"/>
          <w:szCs w:val="21"/>
        </w:rPr>
        <w:t>成果包含文字报告、矢量文件与汇报系统。</w:t>
      </w:r>
    </w:p>
    <w:p w14:paraId="0E39905C">
      <w:pPr>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lang w:val="en-US" w:eastAsia="zh-CN"/>
        </w:rPr>
        <w:t>3.</w:t>
      </w:r>
      <w:r>
        <w:rPr>
          <w:rFonts w:hint="eastAsia" w:ascii="新宋体" w:hAnsi="新宋体" w:eastAsia="新宋体" w:cs="宋体"/>
          <w:szCs w:val="21"/>
        </w:rPr>
        <w:t>中标人应以纸质材料并附电子数据的形式向采购方提供最终成果。</w:t>
      </w:r>
    </w:p>
    <w:p w14:paraId="1AACDF1E">
      <w:pPr>
        <w:pStyle w:val="5"/>
        <w:spacing w:before="0" w:after="0" w:line="360" w:lineRule="auto"/>
        <w:rPr>
          <w:rFonts w:hint="eastAsia" w:ascii="新宋体" w:hAnsi="新宋体" w:eastAsia="新宋体"/>
          <w:kern w:val="44"/>
          <w:szCs w:val="28"/>
        </w:rPr>
      </w:pPr>
      <w:r>
        <w:rPr>
          <w:rFonts w:hint="eastAsia" w:ascii="新宋体" w:hAnsi="新宋体" w:eastAsia="新宋体"/>
          <w:kern w:val="44"/>
          <w:szCs w:val="28"/>
        </w:rPr>
        <w:t>五、项目商务要求</w:t>
      </w:r>
    </w:p>
    <w:p w14:paraId="30397D13">
      <w:pPr>
        <w:spacing w:line="360" w:lineRule="auto"/>
        <w:ind w:firstLine="422" w:firstLineChars="200"/>
        <w:rPr>
          <w:rFonts w:hint="eastAsia" w:ascii="新宋体" w:hAnsi="新宋体" w:eastAsia="新宋体" w:cs="宋体"/>
          <w:b/>
          <w:bCs/>
          <w:szCs w:val="21"/>
        </w:rPr>
      </w:pPr>
      <w:r>
        <w:rPr>
          <w:rFonts w:hint="eastAsia" w:ascii="新宋体" w:hAnsi="新宋体" w:eastAsia="新宋体" w:cs="宋体"/>
          <w:b/>
          <w:bCs/>
          <w:szCs w:val="21"/>
        </w:rPr>
        <w:t>（一）项目服务期限</w:t>
      </w:r>
    </w:p>
    <w:p w14:paraId="3152E742">
      <w:pPr>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rPr>
        <w:t>本项目合同服务期限为自合同签定之日起2024年12月完成。</w:t>
      </w:r>
    </w:p>
    <w:p w14:paraId="1544E0EA">
      <w:pPr>
        <w:spacing w:line="360" w:lineRule="auto"/>
        <w:ind w:firstLine="422" w:firstLineChars="200"/>
        <w:rPr>
          <w:rFonts w:hint="eastAsia" w:ascii="新宋体" w:hAnsi="新宋体" w:eastAsia="新宋体" w:cs="宋体"/>
          <w:b/>
          <w:bCs/>
          <w:szCs w:val="21"/>
        </w:rPr>
      </w:pPr>
      <w:r>
        <w:rPr>
          <w:rFonts w:hint="eastAsia" w:ascii="新宋体" w:hAnsi="新宋体" w:eastAsia="新宋体" w:cs="宋体"/>
          <w:b/>
          <w:bCs/>
          <w:szCs w:val="21"/>
        </w:rPr>
        <w:t>（二）项目进度安排</w:t>
      </w:r>
    </w:p>
    <w:p w14:paraId="0F226ED1">
      <w:pPr>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lang w:val="en-US" w:eastAsia="zh-CN"/>
        </w:rPr>
        <w:t>1.</w:t>
      </w:r>
      <w:r>
        <w:rPr>
          <w:rFonts w:hint="eastAsia" w:ascii="新宋体" w:hAnsi="新宋体" w:eastAsia="新宋体" w:cs="宋体"/>
          <w:szCs w:val="21"/>
        </w:rPr>
        <w:t>调研与初步成果阶段。制定工作计划，组建技术团队，开展现场踏勘、调研、收集资料和梳理分析工作，明确工作重点。</w:t>
      </w:r>
    </w:p>
    <w:p w14:paraId="02B194D9">
      <w:pPr>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lang w:val="en-US" w:eastAsia="zh-CN"/>
        </w:rPr>
        <w:t>2.</w:t>
      </w:r>
      <w:r>
        <w:rPr>
          <w:rFonts w:hint="eastAsia" w:ascii="新宋体" w:hAnsi="新宋体" w:eastAsia="新宋体" w:cs="宋体"/>
          <w:szCs w:val="21"/>
        </w:rPr>
        <w:t>中期成果阶段。根据采购人意见修改完善并提交中期成果。</w:t>
      </w:r>
    </w:p>
    <w:p w14:paraId="7C326B9D">
      <w:pPr>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lang w:val="en-US" w:eastAsia="zh-CN"/>
        </w:rPr>
        <w:t>3.</w:t>
      </w:r>
      <w:r>
        <w:rPr>
          <w:rFonts w:hint="eastAsia" w:ascii="新宋体" w:hAnsi="新宋体" w:eastAsia="新宋体" w:cs="宋体"/>
          <w:szCs w:val="21"/>
        </w:rPr>
        <w:t>最终成果阶段。提交规划成果稿并通过采购人组织的验收。</w:t>
      </w:r>
    </w:p>
    <w:p w14:paraId="58B9D03C">
      <w:pPr>
        <w:spacing w:line="360" w:lineRule="auto"/>
        <w:ind w:firstLine="422" w:firstLineChars="200"/>
        <w:rPr>
          <w:rFonts w:hint="eastAsia" w:ascii="新宋体" w:hAnsi="新宋体" w:eastAsia="新宋体" w:cs="宋体"/>
          <w:b/>
          <w:bCs/>
          <w:szCs w:val="21"/>
        </w:rPr>
      </w:pPr>
      <w:r>
        <w:rPr>
          <w:rFonts w:hint="eastAsia" w:ascii="新宋体" w:hAnsi="新宋体" w:eastAsia="新宋体" w:cs="宋体"/>
          <w:b/>
          <w:bCs/>
          <w:szCs w:val="21"/>
          <w:lang w:eastAsia="zh-CN"/>
        </w:rPr>
        <w:t>（三）</w:t>
      </w:r>
      <w:r>
        <w:rPr>
          <w:rFonts w:hint="eastAsia" w:ascii="新宋体" w:hAnsi="新宋体" w:eastAsia="新宋体" w:cs="宋体"/>
          <w:b/>
          <w:bCs/>
          <w:szCs w:val="21"/>
        </w:rPr>
        <w:t>项目付款方式</w:t>
      </w:r>
    </w:p>
    <w:p w14:paraId="0782FF2D">
      <w:pPr>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rPr>
        <w:t xml:space="preserve">本项目分3期支付合同款。 </w:t>
      </w:r>
    </w:p>
    <w:p w14:paraId="2FE9D4DC">
      <w:pPr>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rPr>
        <w:t>首期款：双方合同签订后，根据中标人提出的付款申请，采购人自收到发票后10个工作日内，采购人按合同要求向中标人支付50%的项目进度款；</w:t>
      </w:r>
    </w:p>
    <w:p w14:paraId="5B153784">
      <w:pPr>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rPr>
        <w:t>中期款：中标人提交中期成果、提出中期款申请，采购人自收到发票后10个工作日内，采购人按合同要求向中标人支付30%的项目进度款。</w:t>
      </w:r>
    </w:p>
    <w:p w14:paraId="3CA6B6DA">
      <w:pPr>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rPr>
        <w:t>尾款：中标人提交最终成果、并通过采购方验收，提出尾款申请，采购人自收到发票后10个工作日内，采购人按合同要求向中标人支付20%的余款。</w:t>
      </w:r>
    </w:p>
    <w:p w14:paraId="27E68636">
      <w:pPr>
        <w:spacing w:line="360" w:lineRule="auto"/>
        <w:ind w:firstLine="422" w:firstLineChars="200"/>
        <w:rPr>
          <w:rFonts w:hint="eastAsia" w:ascii="新宋体" w:hAnsi="新宋体" w:eastAsia="新宋体" w:cs="宋体"/>
          <w:b/>
          <w:bCs/>
          <w:szCs w:val="21"/>
        </w:rPr>
      </w:pPr>
      <w:r>
        <w:rPr>
          <w:rFonts w:hint="eastAsia" w:ascii="新宋体" w:hAnsi="新宋体" w:eastAsia="新宋体" w:cs="宋体"/>
          <w:b/>
          <w:bCs/>
          <w:szCs w:val="21"/>
          <w:lang w:eastAsia="zh-CN"/>
        </w:rPr>
        <w:t>（四）</w:t>
      </w:r>
      <w:r>
        <w:rPr>
          <w:rFonts w:hint="eastAsia" w:ascii="新宋体" w:hAnsi="新宋体" w:eastAsia="新宋体" w:cs="宋体"/>
          <w:b/>
          <w:bCs/>
          <w:szCs w:val="21"/>
        </w:rPr>
        <w:t>项目验收要求</w:t>
      </w:r>
    </w:p>
    <w:p w14:paraId="503EA6A0">
      <w:pPr>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rPr>
        <w:t>中标人按采购人要求完成相应工作成果，通过专家评审进行验收。</w:t>
      </w:r>
    </w:p>
    <w:p w14:paraId="49DB811C">
      <w:pPr>
        <w:spacing w:line="360" w:lineRule="auto"/>
        <w:ind w:firstLine="422" w:firstLineChars="200"/>
        <w:rPr>
          <w:rFonts w:hint="eastAsia" w:ascii="新宋体" w:hAnsi="新宋体" w:eastAsia="新宋体" w:cs="宋体"/>
          <w:b/>
          <w:bCs/>
          <w:szCs w:val="21"/>
        </w:rPr>
      </w:pPr>
      <w:r>
        <w:rPr>
          <w:rFonts w:hint="eastAsia" w:ascii="新宋体" w:hAnsi="新宋体" w:eastAsia="新宋体" w:cs="宋体"/>
          <w:b/>
          <w:bCs/>
          <w:szCs w:val="21"/>
          <w:lang w:eastAsia="zh-CN"/>
        </w:rPr>
        <w:t>（五）</w:t>
      </w:r>
      <w:r>
        <w:rPr>
          <w:rFonts w:hint="eastAsia" w:ascii="新宋体" w:hAnsi="新宋体" w:eastAsia="新宋体" w:cs="宋体"/>
          <w:b/>
          <w:bCs/>
          <w:szCs w:val="21"/>
        </w:rPr>
        <w:t>售后服务要求</w:t>
      </w:r>
    </w:p>
    <w:p w14:paraId="244D4172">
      <w:pPr>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lang w:val="en-US" w:eastAsia="zh-CN"/>
        </w:rPr>
        <w:t>1.</w:t>
      </w:r>
      <w:r>
        <w:rPr>
          <w:rFonts w:hint="eastAsia" w:ascii="新宋体" w:hAnsi="新宋体" w:eastAsia="新宋体" w:cs="宋体"/>
          <w:szCs w:val="21"/>
        </w:rPr>
        <w:t xml:space="preserve">售后服务期限从最终成果提交采购人之日起一年。 </w:t>
      </w:r>
    </w:p>
    <w:p w14:paraId="5267BA7D">
      <w:pPr>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lang w:val="en-US" w:eastAsia="zh-CN"/>
        </w:rPr>
        <w:t>2.</w:t>
      </w:r>
      <w:r>
        <w:rPr>
          <w:rFonts w:hint="eastAsia" w:ascii="新宋体" w:hAnsi="新宋体" w:eastAsia="新宋体" w:cs="宋体"/>
          <w:szCs w:val="21"/>
        </w:rPr>
        <w:t xml:space="preserve">在售后服务期限内提供相关咨询、协调、项目审查和报告更新等技术支持。 </w:t>
      </w:r>
    </w:p>
    <w:p w14:paraId="63EA577D">
      <w:pPr>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lang w:val="en-US" w:eastAsia="zh-CN"/>
        </w:rPr>
        <w:t>3.</w:t>
      </w:r>
      <w:r>
        <w:rPr>
          <w:rFonts w:hint="eastAsia" w:ascii="新宋体" w:hAnsi="新宋体" w:eastAsia="新宋体" w:cs="宋体"/>
          <w:szCs w:val="21"/>
        </w:rPr>
        <w:t>安排专人负责售后技术支持，并提供其联系手机、电话、传真、email；如人员需要调整应及时通知采购人。</w:t>
      </w:r>
    </w:p>
    <w:p w14:paraId="1C492BFF">
      <w:pPr>
        <w:spacing w:line="360" w:lineRule="auto"/>
        <w:ind w:firstLine="422" w:firstLineChars="200"/>
        <w:rPr>
          <w:rFonts w:hint="eastAsia" w:ascii="新宋体" w:hAnsi="新宋体" w:eastAsia="新宋体" w:cs="宋体"/>
          <w:b/>
          <w:bCs/>
          <w:szCs w:val="21"/>
        </w:rPr>
      </w:pPr>
      <w:r>
        <w:rPr>
          <w:rFonts w:hint="eastAsia" w:ascii="新宋体" w:hAnsi="新宋体" w:eastAsia="新宋体" w:cs="宋体"/>
          <w:b/>
          <w:bCs/>
          <w:szCs w:val="21"/>
          <w:lang w:eastAsia="zh-CN"/>
        </w:rPr>
        <w:t>（六）</w:t>
      </w:r>
      <w:r>
        <w:rPr>
          <w:rFonts w:hint="eastAsia" w:ascii="新宋体" w:hAnsi="新宋体" w:eastAsia="新宋体" w:cs="宋体"/>
          <w:b/>
          <w:bCs/>
          <w:szCs w:val="21"/>
        </w:rPr>
        <w:t xml:space="preserve">其他需要说明的内容 </w:t>
      </w:r>
    </w:p>
    <w:p w14:paraId="03179C50">
      <w:pPr>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lang w:val="en-US" w:eastAsia="zh-CN"/>
        </w:rPr>
        <w:t>1.</w:t>
      </w:r>
      <w:r>
        <w:rPr>
          <w:rFonts w:hint="eastAsia" w:ascii="新宋体" w:hAnsi="新宋体" w:eastAsia="新宋体" w:cs="宋体"/>
          <w:szCs w:val="21"/>
        </w:rPr>
        <w:t xml:space="preserve">研究项目的知识产权为深圳市住房和建设局所有，研究成果未经深圳市住房和建设局同意，不得公开发表； </w:t>
      </w:r>
    </w:p>
    <w:p w14:paraId="4F35E5C6">
      <w:pPr>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lang w:val="en-US" w:eastAsia="zh-CN"/>
        </w:rPr>
        <w:t>2.</w:t>
      </w:r>
      <w:r>
        <w:rPr>
          <w:rFonts w:hint="eastAsia" w:ascii="新宋体" w:hAnsi="新宋体" w:eastAsia="新宋体" w:cs="宋体"/>
          <w:szCs w:val="21"/>
        </w:rPr>
        <w:t xml:space="preserve">为确保本次项目招标工作管理规范、实施有力，中标人应成立项目组，按采购人要求完成项目成果。中标人须配合采购人组织、举办本项目各工作阶段的汇报、审查等工作，并负责解答相关的问题； </w:t>
      </w:r>
    </w:p>
    <w:p w14:paraId="18511CB4">
      <w:pPr>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lang w:val="en-US" w:eastAsia="zh-CN"/>
        </w:rPr>
        <w:t>3.</w:t>
      </w:r>
      <w:r>
        <w:rPr>
          <w:rFonts w:hint="eastAsia" w:ascii="新宋体" w:hAnsi="新宋体" w:eastAsia="新宋体" w:cs="宋体"/>
          <w:szCs w:val="21"/>
        </w:rPr>
        <w:t xml:space="preserve">本项目实行总价包干制，投标总价应包含编制费、设计费、各项税费、验收费、售后服务费、保险费、中标服务费、专家费、不可预见费等一切费用。如出现任何遗漏内容需产生额外费用，均由中标人自行承担，采购人将不再另支付任何费用； </w:t>
      </w:r>
    </w:p>
    <w:p w14:paraId="3BFBB68A">
      <w:pPr>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lang w:val="en-US" w:eastAsia="zh-CN"/>
        </w:rPr>
        <w:t>4.</w:t>
      </w:r>
      <w:r>
        <w:rPr>
          <w:rFonts w:hint="eastAsia" w:ascii="新宋体" w:hAnsi="新宋体" w:eastAsia="新宋体" w:cs="宋体"/>
          <w:szCs w:val="21"/>
        </w:rPr>
        <w:t xml:space="preserve">投标人的报价明显低于其他通过符合性审查投标人的报价，有可能影响产品质量或者不能诚信履约的，评委会有权要求投标供应商在规定时间内提供书面说明以及必要的证明材料，并根据投标人的说明作相应处理； </w:t>
      </w:r>
    </w:p>
    <w:p w14:paraId="5E621D84">
      <w:pPr>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lang w:val="en-US" w:eastAsia="zh-CN"/>
        </w:rPr>
        <w:t>5.</w:t>
      </w:r>
      <w:r>
        <w:rPr>
          <w:rFonts w:hint="eastAsia" w:ascii="新宋体" w:hAnsi="新宋体" w:eastAsia="新宋体" w:cs="宋体"/>
          <w:szCs w:val="21"/>
        </w:rPr>
        <w:t>若评标委员会成员对是否须由投标人做出报价合理性说明，以及书面说明是否采纳等判断不一致的，按照“少数服从多数”的原则确定评标委员会的意见。</w:t>
      </w:r>
    </w:p>
    <w:p w14:paraId="3509FAD9">
      <w:pPr>
        <w:pStyle w:val="5"/>
        <w:spacing w:before="0" w:after="0" w:line="360" w:lineRule="auto"/>
        <w:rPr>
          <w:rFonts w:ascii="新宋体" w:hAnsi="新宋体" w:eastAsia="新宋体"/>
          <w:kern w:val="44"/>
          <w:szCs w:val="28"/>
        </w:rPr>
      </w:pPr>
      <w:r>
        <w:rPr>
          <w:rFonts w:hint="eastAsia" w:ascii="新宋体" w:hAnsi="新宋体" w:eastAsia="新宋体"/>
          <w:kern w:val="44"/>
          <w:szCs w:val="28"/>
        </w:rPr>
        <w:t>六、投标报价</w:t>
      </w:r>
    </w:p>
    <w:p w14:paraId="3AB97F44">
      <w:pPr>
        <w:spacing w:line="360" w:lineRule="auto"/>
        <w:ind w:firstLine="420" w:firstLineChars="200"/>
        <w:rPr>
          <w:rFonts w:ascii="新宋体" w:hAnsi="新宋体" w:eastAsia="新宋体" w:cs="宋体"/>
          <w:szCs w:val="21"/>
        </w:rPr>
      </w:pPr>
      <w:r>
        <w:rPr>
          <w:rFonts w:hint="eastAsia" w:ascii="新宋体" w:hAnsi="新宋体" w:eastAsia="新宋体" w:cs="宋体"/>
          <w:szCs w:val="21"/>
          <w:lang w:eastAsia="zh-CN"/>
        </w:rPr>
        <w:t>（一）</w:t>
      </w:r>
      <w:r>
        <w:rPr>
          <w:rFonts w:hint="eastAsia" w:ascii="新宋体" w:hAnsi="新宋体" w:eastAsia="新宋体" w:cs="宋体"/>
          <w:szCs w:val="21"/>
        </w:rPr>
        <w:t>本项目服务费采用包干制，应包括服务成本、法定税费和企业的利润。由企业根据招标文件所提供的资料自行测算投标报价；一经中标，投标报价总价作为中标单位与采购人签订的合同金额，合同期限内不作调整。</w:t>
      </w:r>
    </w:p>
    <w:p w14:paraId="174E5DAA">
      <w:pPr>
        <w:spacing w:line="360" w:lineRule="auto"/>
        <w:ind w:firstLine="420" w:firstLineChars="200"/>
        <w:rPr>
          <w:rFonts w:ascii="新宋体" w:hAnsi="新宋体" w:eastAsia="新宋体" w:cs="宋体"/>
          <w:szCs w:val="21"/>
        </w:rPr>
      </w:pPr>
      <w:r>
        <w:rPr>
          <w:rFonts w:hint="eastAsia" w:ascii="新宋体" w:hAnsi="新宋体" w:eastAsia="新宋体" w:cs="宋体"/>
          <w:szCs w:val="21"/>
          <w:lang w:eastAsia="zh-CN"/>
        </w:rPr>
        <w:t>（二）</w:t>
      </w:r>
      <w:r>
        <w:rPr>
          <w:rFonts w:hint="eastAsia" w:ascii="新宋体" w:hAnsi="新宋体" w:eastAsia="新宋体" w:cs="宋体"/>
          <w:szCs w:val="21"/>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8CDE25D">
      <w:pPr>
        <w:spacing w:line="360" w:lineRule="auto"/>
        <w:ind w:firstLine="420" w:firstLineChars="200"/>
        <w:rPr>
          <w:rFonts w:ascii="新宋体" w:hAnsi="新宋体" w:eastAsia="新宋体" w:cs="宋体"/>
          <w:szCs w:val="21"/>
        </w:rPr>
      </w:pPr>
      <w:r>
        <w:rPr>
          <w:rFonts w:hint="eastAsia" w:ascii="新宋体" w:hAnsi="新宋体" w:eastAsia="新宋体" w:cs="宋体"/>
          <w:szCs w:val="21"/>
          <w:lang w:eastAsia="zh-CN"/>
        </w:rPr>
        <w:t>（三）</w:t>
      </w:r>
      <w:r>
        <w:rPr>
          <w:rFonts w:hint="eastAsia" w:ascii="新宋体" w:hAnsi="新宋体" w:eastAsia="新宋体" w:cs="宋体"/>
          <w:szCs w:val="21"/>
        </w:rPr>
        <w:t>投标人的投标报价，应是本项目招标范围和招标文件及合同条款上所列的各项内容中所述的全部，不得以任何理由予以重复，并以投标人在投标文件中提出的综合单价或总价为依据。</w:t>
      </w:r>
    </w:p>
    <w:p w14:paraId="1DF3AD0F">
      <w:pPr>
        <w:spacing w:line="360" w:lineRule="auto"/>
        <w:ind w:firstLine="420" w:firstLineChars="200"/>
        <w:rPr>
          <w:rFonts w:ascii="新宋体" w:hAnsi="新宋体" w:eastAsia="新宋体" w:cs="宋体"/>
          <w:szCs w:val="21"/>
        </w:rPr>
      </w:pPr>
      <w:r>
        <w:rPr>
          <w:rFonts w:hint="eastAsia" w:ascii="新宋体" w:hAnsi="新宋体" w:eastAsia="新宋体" w:cs="宋体"/>
          <w:szCs w:val="21"/>
          <w:lang w:eastAsia="zh-CN"/>
        </w:rPr>
        <w:t>（四）</w:t>
      </w:r>
      <w:r>
        <w:rPr>
          <w:rFonts w:hint="eastAsia" w:ascii="新宋体" w:hAnsi="新宋体" w:eastAsia="新宋体" w:cs="宋体"/>
          <w:szCs w:val="21"/>
        </w:rPr>
        <w:t>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14:paraId="2451D572">
      <w:pPr>
        <w:spacing w:line="360" w:lineRule="auto"/>
        <w:ind w:firstLine="420" w:firstLineChars="200"/>
        <w:rPr>
          <w:rFonts w:ascii="新宋体" w:hAnsi="新宋体" w:eastAsia="新宋体" w:cs="宋体"/>
          <w:szCs w:val="21"/>
        </w:rPr>
      </w:pPr>
      <w:r>
        <w:rPr>
          <w:rFonts w:hint="eastAsia" w:ascii="新宋体" w:hAnsi="新宋体" w:eastAsia="新宋体" w:cs="宋体"/>
          <w:szCs w:val="21"/>
          <w:lang w:eastAsia="zh-CN"/>
        </w:rPr>
        <w:t>（五）</w:t>
      </w:r>
      <w:r>
        <w:rPr>
          <w:rFonts w:hint="eastAsia" w:ascii="新宋体" w:hAnsi="新宋体" w:eastAsia="新宋体" w:cs="宋体"/>
          <w:szCs w:val="21"/>
        </w:rPr>
        <w:t>投标人应充分了解项目的位置、情况、道路及任何其他足以影响投标报价的情况，任何因忽视或误解项目情况而导致的索赔或服务期限延长申请将不获批准。</w:t>
      </w:r>
    </w:p>
    <w:p w14:paraId="6E65E4F2">
      <w:pPr>
        <w:spacing w:line="360" w:lineRule="auto"/>
        <w:ind w:firstLine="420" w:firstLineChars="200"/>
        <w:rPr>
          <w:rFonts w:ascii="新宋体" w:hAnsi="新宋体" w:eastAsia="新宋体" w:cs="宋体"/>
          <w:szCs w:val="21"/>
        </w:rPr>
      </w:pPr>
      <w:r>
        <w:rPr>
          <w:rFonts w:hint="eastAsia" w:ascii="新宋体" w:hAnsi="新宋体" w:eastAsia="新宋体" w:cs="宋体"/>
          <w:szCs w:val="21"/>
          <w:lang w:eastAsia="zh-CN"/>
        </w:rPr>
        <w:t>（六）</w:t>
      </w:r>
      <w:r>
        <w:rPr>
          <w:rFonts w:hint="eastAsia" w:ascii="新宋体" w:hAnsi="新宋体" w:eastAsia="新宋体" w:cs="宋体"/>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231A3E5B">
      <w:pPr>
        <w:rPr>
          <w:rFonts w:hint="eastAsia" w:ascii="新宋体" w:hAnsi="新宋体" w:eastAsia="新宋体"/>
          <w:b/>
          <w:bCs/>
          <w:kern w:val="44"/>
          <w:sz w:val="30"/>
          <w:szCs w:val="30"/>
        </w:rPr>
      </w:pPr>
    </w:p>
    <w:p w14:paraId="38BC8143">
      <w:pPr>
        <w:jc w:val="center"/>
        <w:outlineLvl w:val="0"/>
        <w:rPr>
          <w:rFonts w:ascii="新宋体" w:hAnsi="新宋体" w:eastAsia="新宋体"/>
          <w:b/>
          <w:bCs/>
          <w:kern w:val="44"/>
          <w:sz w:val="30"/>
          <w:szCs w:val="30"/>
        </w:rPr>
      </w:pPr>
      <w:r>
        <w:rPr>
          <w:rFonts w:hint="eastAsia" w:ascii="新宋体" w:hAnsi="新宋体" w:eastAsia="新宋体"/>
          <w:b/>
          <w:bCs/>
          <w:kern w:val="44"/>
          <w:sz w:val="30"/>
          <w:szCs w:val="30"/>
        </w:rPr>
        <w:t>第三章 投标文件格式、附件</w:t>
      </w:r>
    </w:p>
    <w:p w14:paraId="1C6DAFE5">
      <w:pPr>
        <w:spacing w:line="360" w:lineRule="auto"/>
        <w:rPr>
          <w:rFonts w:ascii="新宋体" w:hAnsi="新宋体" w:eastAsia="新宋体"/>
          <w:b/>
          <w:sz w:val="24"/>
        </w:rPr>
      </w:pPr>
      <w:r>
        <w:rPr>
          <w:rFonts w:hint="eastAsia" w:ascii="新宋体" w:hAnsi="新宋体" w:eastAsia="新宋体"/>
          <w:b/>
          <w:sz w:val="24"/>
        </w:rPr>
        <w:t>投标文件组成：</w:t>
      </w:r>
    </w:p>
    <w:p w14:paraId="4844F3F8">
      <w:pPr>
        <w:spacing w:line="360" w:lineRule="auto"/>
        <w:rPr>
          <w:rFonts w:ascii="新宋体" w:hAnsi="新宋体" w:eastAsia="新宋体"/>
          <w:sz w:val="24"/>
        </w:rPr>
      </w:pPr>
      <w:r>
        <w:rPr>
          <w:rFonts w:hint="eastAsia" w:ascii="新宋体" w:hAnsi="新宋体" w:eastAsia="新宋体"/>
        </w:rPr>
        <w:t>1.投标文件正文，主要</w:t>
      </w:r>
      <w:r>
        <w:rPr>
          <w:rFonts w:hint="eastAsia" w:ascii="新宋体" w:hAnsi="新宋体" w:eastAsia="新宋体"/>
          <w:szCs w:val="21"/>
        </w:rPr>
        <w:t>包括以下内容：</w:t>
      </w:r>
    </w:p>
    <w:p w14:paraId="169E3081">
      <w:pPr>
        <w:spacing w:line="360" w:lineRule="auto"/>
        <w:rPr>
          <w:rFonts w:ascii="新宋体" w:hAnsi="新宋体" w:eastAsia="新宋体"/>
          <w:szCs w:val="21"/>
        </w:rPr>
      </w:pPr>
      <w:r>
        <w:rPr>
          <w:rFonts w:hint="eastAsia" w:ascii="新宋体" w:hAnsi="新宋体" w:eastAsia="新宋体"/>
          <w:szCs w:val="21"/>
        </w:rPr>
        <w:t>（1）投标函</w:t>
      </w:r>
    </w:p>
    <w:p w14:paraId="0EE9581C">
      <w:pPr>
        <w:spacing w:line="360" w:lineRule="auto"/>
        <w:rPr>
          <w:rFonts w:ascii="新宋体" w:hAnsi="新宋体" w:eastAsia="新宋体"/>
          <w:szCs w:val="21"/>
        </w:rPr>
      </w:pPr>
      <w:r>
        <w:rPr>
          <w:rFonts w:hint="eastAsia" w:ascii="新宋体" w:hAnsi="新宋体" w:eastAsia="新宋体"/>
          <w:szCs w:val="21"/>
        </w:rPr>
        <w:t>（2）政府采购投标及履约承诺函</w:t>
      </w:r>
    </w:p>
    <w:p w14:paraId="2D345593">
      <w:pPr>
        <w:spacing w:line="360" w:lineRule="auto"/>
        <w:rPr>
          <w:rFonts w:ascii="新宋体" w:hAnsi="新宋体" w:eastAsia="新宋体"/>
          <w:szCs w:val="21"/>
        </w:rPr>
      </w:pPr>
      <w:r>
        <w:rPr>
          <w:rFonts w:hint="eastAsia" w:ascii="新宋体" w:hAnsi="新宋体" w:eastAsia="新宋体"/>
          <w:szCs w:val="21"/>
        </w:rPr>
        <w:t>（3）投标人情况介绍及资格要求</w:t>
      </w:r>
    </w:p>
    <w:p w14:paraId="56BBEC3F">
      <w:pPr>
        <w:spacing w:line="360" w:lineRule="auto"/>
        <w:rPr>
          <w:rFonts w:ascii="新宋体" w:hAnsi="新宋体" w:eastAsia="新宋体"/>
          <w:szCs w:val="21"/>
        </w:rPr>
      </w:pPr>
      <w:r>
        <w:rPr>
          <w:rFonts w:hint="eastAsia" w:ascii="新宋体" w:hAnsi="新宋体" w:eastAsia="新宋体"/>
          <w:szCs w:val="21"/>
        </w:rPr>
        <w:t>（4）拟安排的项目负责人情况（仅限一人）（格式自定）</w:t>
      </w:r>
    </w:p>
    <w:p w14:paraId="224E0550">
      <w:pPr>
        <w:spacing w:line="360" w:lineRule="auto"/>
        <w:rPr>
          <w:rFonts w:ascii="新宋体" w:hAnsi="新宋体" w:eastAsia="新宋体"/>
          <w:szCs w:val="21"/>
        </w:rPr>
      </w:pPr>
      <w:r>
        <w:rPr>
          <w:rFonts w:hint="eastAsia" w:ascii="新宋体" w:hAnsi="新宋体" w:eastAsia="新宋体"/>
          <w:szCs w:val="21"/>
        </w:rPr>
        <w:t>（5）拟安排的项目团队成员（项目负责人除外）情况（格式自定）</w:t>
      </w:r>
    </w:p>
    <w:p w14:paraId="212364DF">
      <w:pPr>
        <w:spacing w:line="360" w:lineRule="auto"/>
        <w:rPr>
          <w:rFonts w:ascii="新宋体" w:hAnsi="新宋体" w:eastAsia="新宋体"/>
          <w:szCs w:val="21"/>
        </w:rPr>
      </w:pPr>
      <w:r>
        <w:rPr>
          <w:rFonts w:hint="eastAsia" w:ascii="新宋体" w:hAnsi="新宋体" w:eastAsia="新宋体"/>
          <w:szCs w:val="21"/>
        </w:rPr>
        <w:t>（6）投标人同类项目业绩情况（格式自定）</w:t>
      </w:r>
    </w:p>
    <w:p w14:paraId="1F052009">
      <w:pPr>
        <w:spacing w:line="360" w:lineRule="auto"/>
        <w:rPr>
          <w:rFonts w:ascii="新宋体" w:hAnsi="新宋体" w:eastAsia="新宋体"/>
          <w:szCs w:val="21"/>
        </w:rPr>
      </w:pPr>
      <w:r>
        <w:rPr>
          <w:rFonts w:hint="eastAsia" w:ascii="新宋体" w:hAnsi="新宋体" w:eastAsia="新宋体"/>
          <w:szCs w:val="21"/>
        </w:rPr>
        <w:t>（7）其他招标文件要求的内容及投标人认为需要补充的内容（格式自定）</w:t>
      </w:r>
    </w:p>
    <w:p w14:paraId="0DA2358B">
      <w:pPr>
        <w:spacing w:line="360" w:lineRule="auto"/>
        <w:rPr>
          <w:rFonts w:ascii="新宋体" w:hAnsi="新宋体" w:eastAsia="新宋体"/>
          <w:b/>
          <w:szCs w:val="21"/>
        </w:rPr>
      </w:pPr>
      <w:r>
        <w:rPr>
          <w:rFonts w:hint="eastAsia" w:ascii="新宋体" w:hAnsi="新宋体" w:eastAsia="新宋体"/>
          <w:b/>
          <w:szCs w:val="21"/>
        </w:rPr>
        <w:t>注：具体按评分信息设置标书节点</w:t>
      </w:r>
    </w:p>
    <w:p w14:paraId="6C62943D">
      <w:pPr>
        <w:spacing w:line="360" w:lineRule="auto"/>
        <w:rPr>
          <w:rFonts w:ascii="新宋体" w:hAnsi="新宋体" w:eastAsia="新宋体"/>
          <w:szCs w:val="21"/>
        </w:rPr>
      </w:pPr>
    </w:p>
    <w:p w14:paraId="6F642FB6">
      <w:pPr>
        <w:spacing w:line="360" w:lineRule="auto"/>
        <w:rPr>
          <w:rFonts w:ascii="新宋体" w:hAnsi="新宋体" w:eastAsia="新宋体"/>
          <w:szCs w:val="21"/>
        </w:rPr>
      </w:pPr>
      <w:r>
        <w:rPr>
          <w:rFonts w:hint="eastAsia" w:ascii="新宋体" w:hAnsi="新宋体" w:eastAsia="新宋体"/>
          <w:szCs w:val="21"/>
        </w:rPr>
        <w:t>2.投标文件附件，主要包括以下内容：</w:t>
      </w:r>
    </w:p>
    <w:p w14:paraId="04051394">
      <w:pPr>
        <w:spacing w:line="360" w:lineRule="auto"/>
        <w:rPr>
          <w:rFonts w:ascii="新宋体" w:hAnsi="新宋体" w:eastAsia="新宋体"/>
          <w:szCs w:val="21"/>
        </w:rPr>
      </w:pPr>
      <w:r>
        <w:rPr>
          <w:rFonts w:hint="eastAsia" w:ascii="新宋体" w:hAnsi="新宋体" w:eastAsia="新宋体"/>
          <w:szCs w:val="21"/>
        </w:rPr>
        <w:t>（1）法定代表人证明书</w:t>
      </w:r>
    </w:p>
    <w:p w14:paraId="32880A46">
      <w:pPr>
        <w:spacing w:line="360" w:lineRule="auto"/>
        <w:rPr>
          <w:rFonts w:ascii="新宋体" w:hAnsi="新宋体" w:eastAsia="新宋体"/>
          <w:szCs w:val="21"/>
        </w:rPr>
      </w:pPr>
      <w:r>
        <w:rPr>
          <w:rFonts w:hint="eastAsia" w:ascii="新宋体" w:hAnsi="新宋体" w:eastAsia="新宋体"/>
          <w:szCs w:val="21"/>
        </w:rPr>
        <w:t>（2）投标文件签署授权委托书</w:t>
      </w:r>
    </w:p>
    <w:p w14:paraId="5883DB9E">
      <w:pPr>
        <w:spacing w:line="360" w:lineRule="auto"/>
        <w:rPr>
          <w:rFonts w:ascii="新宋体" w:hAnsi="新宋体" w:eastAsia="新宋体"/>
          <w:szCs w:val="21"/>
        </w:rPr>
      </w:pPr>
      <w:r>
        <w:rPr>
          <w:rFonts w:hint="eastAsia" w:ascii="新宋体" w:hAnsi="新宋体" w:eastAsia="新宋体"/>
          <w:szCs w:val="21"/>
        </w:rPr>
        <w:t>（3）实质性条款响应情况表</w:t>
      </w:r>
    </w:p>
    <w:p w14:paraId="567ADA52">
      <w:pPr>
        <w:spacing w:line="360" w:lineRule="auto"/>
        <w:rPr>
          <w:rFonts w:ascii="新宋体" w:hAnsi="新宋体" w:eastAsia="新宋体"/>
          <w:szCs w:val="21"/>
        </w:rPr>
      </w:pPr>
      <w:r>
        <w:rPr>
          <w:rFonts w:hint="eastAsia" w:ascii="新宋体" w:hAnsi="新宋体" w:eastAsia="新宋体"/>
          <w:szCs w:val="21"/>
        </w:rPr>
        <w:t>（4）详细分项报价</w:t>
      </w:r>
    </w:p>
    <w:p w14:paraId="2EB4F988">
      <w:pPr>
        <w:spacing w:line="360" w:lineRule="auto"/>
        <w:rPr>
          <w:rFonts w:ascii="新宋体" w:hAnsi="新宋体" w:eastAsia="新宋体"/>
          <w:szCs w:val="21"/>
        </w:rPr>
      </w:pPr>
      <w:r>
        <w:rPr>
          <w:rFonts w:hint="eastAsia" w:ascii="新宋体" w:hAnsi="新宋体" w:eastAsia="新宋体"/>
          <w:szCs w:val="21"/>
        </w:rPr>
        <w:t>（5）</w:t>
      </w:r>
      <w:r>
        <w:rPr>
          <w:rFonts w:hint="eastAsia" w:ascii="宋体" w:hAnsi="宋体" w:cs="宋体"/>
          <w:kern w:val="0"/>
          <w:szCs w:val="21"/>
          <w:lang w:bidi="ar"/>
        </w:rPr>
        <w:t>项目实施方案</w:t>
      </w:r>
      <w:r>
        <w:rPr>
          <w:rFonts w:hint="eastAsia" w:ascii="新宋体" w:hAnsi="新宋体" w:eastAsia="新宋体"/>
          <w:szCs w:val="21"/>
        </w:rPr>
        <w:t>（格式自定）</w:t>
      </w:r>
    </w:p>
    <w:p w14:paraId="782A021B">
      <w:pPr>
        <w:spacing w:line="360" w:lineRule="auto"/>
        <w:rPr>
          <w:rFonts w:ascii="新宋体" w:hAnsi="新宋体" w:eastAsia="新宋体"/>
          <w:szCs w:val="21"/>
        </w:rPr>
      </w:pPr>
      <w:r>
        <w:rPr>
          <w:rFonts w:hint="eastAsia" w:ascii="新宋体" w:hAnsi="新宋体" w:eastAsia="新宋体"/>
          <w:szCs w:val="21"/>
        </w:rPr>
        <w:t>（6）</w:t>
      </w:r>
      <w:r>
        <w:rPr>
          <w:rFonts w:hint="eastAsia" w:ascii="宋体" w:hAnsi="宋体" w:cs="宋体"/>
          <w:szCs w:val="21"/>
        </w:rPr>
        <w:t>项目完成（服务期满）后的服务承诺</w:t>
      </w:r>
      <w:r>
        <w:rPr>
          <w:rFonts w:hint="eastAsia" w:ascii="新宋体" w:hAnsi="新宋体" w:eastAsia="新宋体"/>
          <w:szCs w:val="21"/>
        </w:rPr>
        <w:t>（格式自定）</w:t>
      </w:r>
    </w:p>
    <w:p w14:paraId="4D67AC6A">
      <w:pPr>
        <w:spacing w:line="360" w:lineRule="auto"/>
        <w:rPr>
          <w:rFonts w:ascii="新宋体" w:hAnsi="新宋体" w:eastAsia="新宋体"/>
          <w:szCs w:val="21"/>
        </w:rPr>
      </w:pPr>
      <w:r>
        <w:rPr>
          <w:rFonts w:hint="eastAsia" w:ascii="新宋体" w:hAnsi="新宋体" w:eastAsia="新宋体"/>
          <w:szCs w:val="21"/>
        </w:rPr>
        <w:t>（7）</w:t>
      </w:r>
      <w:r>
        <w:rPr>
          <w:rFonts w:hint="eastAsia" w:ascii="宋体" w:hAnsi="宋体" w:cs="宋体"/>
          <w:szCs w:val="21"/>
        </w:rPr>
        <w:t>违约承诺</w:t>
      </w:r>
      <w:r>
        <w:rPr>
          <w:rFonts w:hint="eastAsia" w:ascii="新宋体" w:hAnsi="新宋体" w:eastAsia="新宋体"/>
          <w:szCs w:val="21"/>
        </w:rPr>
        <w:t>（格式自定）</w:t>
      </w:r>
    </w:p>
    <w:p w14:paraId="647A9A05">
      <w:pPr>
        <w:spacing w:line="360" w:lineRule="auto"/>
        <w:rPr>
          <w:rFonts w:ascii="新宋体" w:hAnsi="新宋体" w:eastAsia="新宋体"/>
          <w:b/>
          <w:szCs w:val="21"/>
        </w:rPr>
      </w:pPr>
      <w:r>
        <w:rPr>
          <w:rFonts w:hint="eastAsia" w:ascii="新宋体" w:hAnsi="新宋体" w:eastAsia="新宋体"/>
          <w:b/>
          <w:szCs w:val="21"/>
        </w:rPr>
        <w:t>注：具体按评分信息设置标书节点</w:t>
      </w:r>
    </w:p>
    <w:p w14:paraId="212F439C">
      <w:pPr>
        <w:rPr>
          <w:rFonts w:ascii="新宋体" w:hAnsi="新宋体" w:eastAsia="新宋体"/>
          <w:sz w:val="24"/>
        </w:rPr>
      </w:pPr>
    </w:p>
    <w:p w14:paraId="55A8CFEE">
      <w:pPr>
        <w:ind w:firstLine="426" w:firstLineChars="202"/>
        <w:rPr>
          <w:rFonts w:ascii="新宋体" w:hAnsi="新宋体" w:eastAsia="新宋体"/>
          <w:b/>
          <w:szCs w:val="21"/>
        </w:rPr>
      </w:pPr>
    </w:p>
    <w:p w14:paraId="61ACE5B5">
      <w:pPr>
        <w:rPr>
          <w:rFonts w:ascii="新宋体" w:hAnsi="新宋体" w:eastAsia="新宋体"/>
          <w:b/>
          <w:szCs w:val="21"/>
        </w:rPr>
      </w:pPr>
    </w:p>
    <w:p w14:paraId="6553A561">
      <w:pPr>
        <w:rPr>
          <w:rFonts w:ascii="新宋体" w:hAnsi="新宋体" w:eastAsia="新宋体"/>
          <w:b/>
          <w:szCs w:val="21"/>
        </w:rPr>
      </w:pPr>
    </w:p>
    <w:p w14:paraId="671958FE">
      <w:pPr>
        <w:rPr>
          <w:rFonts w:ascii="新宋体" w:hAnsi="新宋体" w:eastAsia="新宋体"/>
          <w:b/>
          <w:szCs w:val="21"/>
        </w:rPr>
      </w:pPr>
    </w:p>
    <w:p w14:paraId="2C3B7914">
      <w:pPr>
        <w:rPr>
          <w:rFonts w:ascii="新宋体" w:hAnsi="新宋体" w:eastAsia="新宋体"/>
          <w:b/>
          <w:szCs w:val="21"/>
        </w:rPr>
      </w:pPr>
    </w:p>
    <w:p w14:paraId="579EAE49">
      <w:pPr>
        <w:pStyle w:val="5"/>
        <w:rPr>
          <w:rFonts w:ascii="新宋体" w:hAnsi="新宋体" w:eastAsia="新宋体"/>
          <w:kern w:val="44"/>
          <w:szCs w:val="28"/>
        </w:rPr>
      </w:pPr>
      <w:r>
        <w:rPr>
          <w:rFonts w:hint="eastAsia" w:ascii="新宋体" w:hAnsi="新宋体" w:eastAsia="新宋体"/>
          <w:kern w:val="44"/>
          <w:szCs w:val="28"/>
        </w:rPr>
        <w:t>投标文件正文</w:t>
      </w:r>
    </w:p>
    <w:p w14:paraId="0A7CBD15">
      <w:pPr>
        <w:pStyle w:val="6"/>
        <w:jc w:val="center"/>
        <w:rPr>
          <w:rFonts w:ascii="新宋体" w:hAnsi="新宋体" w:eastAsia="新宋体"/>
          <w:kern w:val="44"/>
        </w:rPr>
      </w:pPr>
      <w:r>
        <w:rPr>
          <w:rFonts w:hint="eastAsia" w:ascii="新宋体" w:hAnsi="新宋体" w:eastAsia="新宋体"/>
          <w:kern w:val="44"/>
        </w:rPr>
        <w:t>一、投标函</w:t>
      </w:r>
    </w:p>
    <w:p w14:paraId="3592F8B7">
      <w:pPr>
        <w:spacing w:line="480" w:lineRule="auto"/>
        <w:rPr>
          <w:rFonts w:ascii="新宋体" w:hAnsi="新宋体" w:eastAsia="新宋体"/>
        </w:rPr>
      </w:pPr>
      <w:r>
        <w:rPr>
          <w:rFonts w:hint="eastAsia" w:ascii="新宋体" w:hAnsi="新宋体" w:eastAsia="新宋体"/>
        </w:rPr>
        <w:t>致：深圳市瑞凝信招标咨询有限公司</w:t>
      </w:r>
    </w:p>
    <w:p w14:paraId="4296E408">
      <w:pPr>
        <w:spacing w:line="480" w:lineRule="auto"/>
        <w:rPr>
          <w:rFonts w:ascii="新宋体" w:hAnsi="新宋体" w:eastAsia="新宋体"/>
        </w:rPr>
      </w:pPr>
      <w:r>
        <w:rPr>
          <w:rFonts w:hint="eastAsia" w:ascii="新宋体" w:hAnsi="新宋体" w:eastAsia="新宋体"/>
        </w:rPr>
        <w:t>1</w:t>
      </w:r>
      <w:r>
        <w:rPr>
          <w:rFonts w:hint="eastAsia" w:ascii="新宋体" w:hAnsi="新宋体" w:eastAsia="新宋体"/>
          <w:lang w:eastAsia="zh-CN"/>
        </w:rPr>
        <w:t>.</w:t>
      </w:r>
      <w:r>
        <w:rPr>
          <w:rFonts w:hint="eastAsia" w:ascii="新宋体" w:hAnsi="新宋体" w:eastAsia="新宋体"/>
        </w:rPr>
        <w:t>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5B40F374">
      <w:pPr>
        <w:spacing w:line="480" w:lineRule="auto"/>
        <w:rPr>
          <w:rFonts w:ascii="新宋体" w:hAnsi="新宋体" w:eastAsia="新宋体"/>
        </w:rPr>
      </w:pPr>
      <w:r>
        <w:rPr>
          <w:rFonts w:ascii="新宋体" w:hAnsi="新宋体" w:eastAsia="新宋体"/>
        </w:rPr>
        <w:t>2</w:t>
      </w:r>
      <w:r>
        <w:rPr>
          <w:rFonts w:hint="eastAsia" w:ascii="新宋体" w:hAnsi="新宋体" w:eastAsia="新宋体"/>
          <w:lang w:eastAsia="zh-CN"/>
        </w:rPr>
        <w:t>.</w:t>
      </w:r>
      <w:r>
        <w:rPr>
          <w:rFonts w:hint="eastAsia" w:ascii="新宋体" w:hAnsi="新宋体" w:eastAsia="新宋体"/>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14:paraId="7122F15A">
      <w:pPr>
        <w:spacing w:line="480" w:lineRule="auto"/>
        <w:rPr>
          <w:rFonts w:ascii="新宋体" w:hAnsi="新宋体" w:eastAsia="新宋体"/>
        </w:rPr>
      </w:pPr>
      <w:r>
        <w:rPr>
          <w:rFonts w:hint="eastAsia" w:ascii="新宋体" w:hAnsi="新宋体" w:eastAsia="新宋体"/>
        </w:rPr>
        <w:t>3</w:t>
      </w:r>
      <w:r>
        <w:rPr>
          <w:rFonts w:hint="eastAsia" w:ascii="新宋体" w:hAnsi="新宋体" w:eastAsia="新宋体"/>
          <w:lang w:eastAsia="zh-CN"/>
        </w:rPr>
        <w:t>.</w:t>
      </w:r>
      <w:r>
        <w:rPr>
          <w:rFonts w:hint="eastAsia" w:ascii="新宋体" w:hAnsi="新宋体" w:eastAsia="新宋体"/>
        </w:rPr>
        <w:t>如果我方中标，我方将按照规定提交上述总价      ％（或   万元）作为履约担保。</w:t>
      </w:r>
    </w:p>
    <w:p w14:paraId="5F8BC0E9">
      <w:pPr>
        <w:spacing w:line="480" w:lineRule="auto"/>
        <w:rPr>
          <w:rFonts w:ascii="新宋体" w:hAnsi="新宋体" w:eastAsia="新宋体"/>
        </w:rPr>
      </w:pPr>
      <w:r>
        <w:rPr>
          <w:rFonts w:hint="eastAsia" w:ascii="新宋体" w:hAnsi="新宋体" w:eastAsia="新宋体"/>
        </w:rPr>
        <w:t>4</w:t>
      </w:r>
      <w:r>
        <w:rPr>
          <w:rFonts w:hint="eastAsia" w:ascii="新宋体" w:hAnsi="新宋体" w:eastAsia="新宋体"/>
          <w:lang w:eastAsia="zh-CN"/>
        </w:rPr>
        <w:t>.</w:t>
      </w:r>
      <w:r>
        <w:rPr>
          <w:rFonts w:hint="eastAsia" w:ascii="新宋体" w:hAnsi="新宋体" w:eastAsia="新宋体"/>
        </w:rPr>
        <w:t>我方同意所递交的投标文件在“对通用条款的补充内容”中的投标有效期内有效，在此期间内我方的投标有可能中标，我方将受此约束。</w:t>
      </w:r>
    </w:p>
    <w:p w14:paraId="139A2517">
      <w:pPr>
        <w:spacing w:line="480" w:lineRule="auto"/>
        <w:rPr>
          <w:rFonts w:ascii="新宋体" w:hAnsi="新宋体" w:eastAsia="新宋体"/>
        </w:rPr>
      </w:pPr>
      <w:r>
        <w:rPr>
          <w:rFonts w:hint="eastAsia" w:ascii="新宋体" w:hAnsi="新宋体" w:eastAsia="新宋体"/>
        </w:rPr>
        <w:t>5</w:t>
      </w:r>
      <w:r>
        <w:rPr>
          <w:rFonts w:hint="eastAsia" w:ascii="新宋体" w:hAnsi="新宋体" w:eastAsia="新宋体"/>
          <w:lang w:eastAsia="zh-CN"/>
        </w:rPr>
        <w:t>.</w:t>
      </w:r>
      <w:r>
        <w:rPr>
          <w:rFonts w:hint="eastAsia" w:ascii="新宋体" w:hAnsi="新宋体" w:eastAsia="新宋体"/>
        </w:rPr>
        <w:t>除非另外达成协议并生效，贵方的中标通知书和本投标文件将构成约束我们双方的合同。</w:t>
      </w:r>
    </w:p>
    <w:p w14:paraId="62965A3F">
      <w:pPr>
        <w:spacing w:line="480" w:lineRule="auto"/>
        <w:rPr>
          <w:rFonts w:ascii="新宋体" w:hAnsi="新宋体" w:eastAsia="新宋体"/>
        </w:rPr>
      </w:pPr>
      <w:r>
        <w:rPr>
          <w:rFonts w:hint="eastAsia" w:ascii="新宋体" w:hAnsi="新宋体" w:eastAsia="新宋体"/>
        </w:rPr>
        <w:t>6</w:t>
      </w:r>
      <w:r>
        <w:rPr>
          <w:rFonts w:hint="eastAsia" w:ascii="新宋体" w:hAnsi="新宋体" w:eastAsia="新宋体"/>
          <w:lang w:eastAsia="zh-CN"/>
        </w:rPr>
        <w:t>.</w:t>
      </w:r>
      <w:r>
        <w:rPr>
          <w:rFonts w:hint="eastAsia" w:ascii="新宋体" w:hAnsi="新宋体" w:eastAsia="新宋体"/>
        </w:rPr>
        <w:t>我方理解贵方将不受必须接受你们所收到的最低标价或其他任何投标文件的约束。</w:t>
      </w:r>
    </w:p>
    <w:p w14:paraId="3D8A1AF9">
      <w:pPr>
        <w:spacing w:line="480" w:lineRule="auto"/>
        <w:rPr>
          <w:rFonts w:ascii="新宋体" w:hAnsi="新宋体" w:eastAsia="新宋体"/>
        </w:rPr>
      </w:pPr>
      <w:r>
        <w:rPr>
          <w:rFonts w:hint="eastAsia" w:ascii="新宋体" w:hAnsi="新宋体" w:eastAsia="新宋体"/>
        </w:rPr>
        <w:t xml:space="preserve">投标人：（公章）                       </w:t>
      </w:r>
    </w:p>
    <w:p w14:paraId="0DA124E0">
      <w:pPr>
        <w:spacing w:line="480" w:lineRule="auto"/>
        <w:rPr>
          <w:rFonts w:ascii="新宋体" w:hAnsi="新宋体" w:eastAsia="新宋体"/>
        </w:rPr>
      </w:pPr>
      <w:r>
        <w:rPr>
          <w:rFonts w:hint="eastAsia" w:ascii="新宋体" w:hAnsi="新宋体" w:eastAsia="新宋体"/>
        </w:rPr>
        <w:t xml:space="preserve">单位地址：               </w:t>
      </w:r>
    </w:p>
    <w:p w14:paraId="3EA183B7">
      <w:pPr>
        <w:spacing w:line="480" w:lineRule="auto"/>
        <w:rPr>
          <w:rFonts w:ascii="新宋体" w:hAnsi="新宋体" w:eastAsia="新宋体"/>
        </w:rPr>
      </w:pPr>
      <w:r>
        <w:rPr>
          <w:rFonts w:hint="eastAsia" w:ascii="新宋体" w:hAnsi="新宋体" w:eastAsia="新宋体"/>
        </w:rPr>
        <w:t>法定代表人或其委托代理人：（盖章或签字）</w:t>
      </w:r>
    </w:p>
    <w:p w14:paraId="723283D7">
      <w:pPr>
        <w:spacing w:line="480" w:lineRule="auto"/>
        <w:rPr>
          <w:rFonts w:ascii="新宋体" w:hAnsi="新宋体" w:eastAsia="新宋体"/>
        </w:rPr>
      </w:pPr>
      <w:r>
        <w:rPr>
          <w:rFonts w:hint="eastAsia" w:ascii="新宋体" w:hAnsi="新宋体" w:eastAsia="新宋体"/>
        </w:rPr>
        <w:t>日期：    年   月   日</w:t>
      </w:r>
    </w:p>
    <w:p w14:paraId="7473B9E1">
      <w:pPr>
        <w:spacing w:line="480" w:lineRule="auto"/>
        <w:rPr>
          <w:rFonts w:ascii="新宋体" w:hAnsi="新宋体" w:eastAsia="新宋体"/>
        </w:rPr>
      </w:pPr>
      <w:r>
        <w:rPr>
          <w:rFonts w:hint="eastAsia" w:ascii="新宋体" w:hAnsi="新宋体" w:eastAsia="新宋体"/>
        </w:rPr>
        <w:t xml:space="preserve">邮政编码：            电话：            传真：            </w:t>
      </w:r>
    </w:p>
    <w:p w14:paraId="0B3DF7DD">
      <w:pPr>
        <w:spacing w:line="480" w:lineRule="auto"/>
        <w:rPr>
          <w:rFonts w:ascii="新宋体" w:hAnsi="新宋体" w:eastAsia="新宋体"/>
        </w:rPr>
      </w:pPr>
      <w:r>
        <w:rPr>
          <w:rFonts w:hint="eastAsia" w:ascii="新宋体" w:hAnsi="新宋体" w:eastAsia="新宋体"/>
        </w:rPr>
        <w:t>开户银行名称：</w:t>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p>
    <w:p w14:paraId="4670D070">
      <w:pPr>
        <w:spacing w:line="480" w:lineRule="auto"/>
        <w:rPr>
          <w:rFonts w:ascii="新宋体" w:hAnsi="新宋体" w:eastAsia="新宋体"/>
        </w:rPr>
      </w:pPr>
      <w:r>
        <w:rPr>
          <w:rFonts w:hint="eastAsia" w:ascii="新宋体" w:hAnsi="新宋体" w:eastAsia="新宋体"/>
        </w:rPr>
        <w:t>开户银行账号：</w:t>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p>
    <w:p w14:paraId="7F25C112">
      <w:pPr>
        <w:spacing w:line="480" w:lineRule="auto"/>
        <w:rPr>
          <w:rFonts w:ascii="新宋体" w:hAnsi="新宋体" w:eastAsia="新宋体"/>
        </w:rPr>
      </w:pPr>
      <w:r>
        <w:rPr>
          <w:rFonts w:hint="eastAsia" w:ascii="新宋体" w:hAnsi="新宋体" w:eastAsia="新宋体"/>
        </w:rPr>
        <w:t>开户银行地址：</w:t>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p>
    <w:p w14:paraId="054329FD">
      <w:pPr>
        <w:rPr>
          <w:rFonts w:ascii="新宋体" w:hAnsi="新宋体" w:eastAsia="新宋体"/>
        </w:rPr>
      </w:pPr>
      <w:r>
        <w:rPr>
          <w:rFonts w:hint="eastAsia" w:ascii="新宋体" w:hAnsi="新宋体" w:eastAsia="新宋体"/>
        </w:rPr>
        <w:t>开户银行电话：</w:t>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p>
    <w:p w14:paraId="0C0A0759">
      <w:pPr>
        <w:rPr>
          <w:rFonts w:ascii="新宋体" w:hAnsi="新宋体" w:eastAsia="新宋体"/>
        </w:rPr>
      </w:pPr>
    </w:p>
    <w:p w14:paraId="6514B82C">
      <w:pPr>
        <w:spacing w:line="480" w:lineRule="auto"/>
        <w:rPr>
          <w:rFonts w:ascii="新宋体" w:hAnsi="新宋体" w:eastAsia="新宋体"/>
        </w:rPr>
      </w:pPr>
      <w:r>
        <w:rPr>
          <w:rFonts w:hint="eastAsia" w:ascii="新宋体" w:hAnsi="新宋体" w:eastAsia="新宋体"/>
        </w:rPr>
        <w:t>（备注：如联合体投标，投标人一栏仅需填写牵头人的名称）</w:t>
      </w:r>
    </w:p>
    <w:p w14:paraId="58D4774B">
      <w:pPr>
        <w:rPr>
          <w:rFonts w:ascii="新宋体" w:hAnsi="新宋体" w:eastAsia="新宋体"/>
        </w:rPr>
      </w:pPr>
    </w:p>
    <w:p w14:paraId="1A52EF8C">
      <w:pPr>
        <w:pStyle w:val="6"/>
        <w:jc w:val="center"/>
        <w:rPr>
          <w:rFonts w:ascii="新宋体" w:hAnsi="新宋体" w:eastAsia="新宋体"/>
          <w:kern w:val="44"/>
        </w:rPr>
      </w:pPr>
      <w:r>
        <w:rPr>
          <w:rFonts w:hint="eastAsia" w:ascii="新宋体" w:hAnsi="新宋体" w:eastAsia="新宋体"/>
          <w:kern w:val="44"/>
        </w:rPr>
        <w:t>二、政府采购投标及履约承诺函</w:t>
      </w:r>
    </w:p>
    <w:p w14:paraId="5DF70CD4">
      <w:pPr>
        <w:spacing w:line="480" w:lineRule="auto"/>
        <w:rPr>
          <w:rFonts w:ascii="新宋体" w:hAnsi="新宋体" w:eastAsia="新宋体"/>
        </w:rPr>
      </w:pPr>
      <w:r>
        <w:rPr>
          <w:rFonts w:hint="eastAsia" w:ascii="新宋体" w:hAnsi="新宋体" w:eastAsia="新宋体"/>
        </w:rPr>
        <w:t>致：深圳市瑞凝信招标咨询有限公司</w:t>
      </w:r>
    </w:p>
    <w:p w14:paraId="7397401F">
      <w:pPr>
        <w:spacing w:line="360" w:lineRule="auto"/>
        <w:rPr>
          <w:rFonts w:ascii="新宋体" w:hAnsi="新宋体" w:eastAsia="新宋体"/>
        </w:rPr>
      </w:pPr>
      <w:r>
        <w:rPr>
          <w:rFonts w:hint="eastAsia" w:ascii="新宋体" w:hAnsi="新宋体" w:eastAsia="新宋体"/>
        </w:rPr>
        <w:t>我公司承诺：</w:t>
      </w:r>
    </w:p>
    <w:p w14:paraId="771FA9DD">
      <w:pPr>
        <w:spacing w:line="360" w:lineRule="auto"/>
        <w:rPr>
          <w:rFonts w:ascii="新宋体" w:hAnsi="新宋体" w:eastAsia="新宋体"/>
        </w:rPr>
      </w:pPr>
      <w:r>
        <w:rPr>
          <w:rFonts w:hint="eastAsia" w:ascii="新宋体" w:hAnsi="新宋体" w:eastAsia="新宋体"/>
        </w:rPr>
        <w:t>1.我公司本招标项目所提供的货物或服务未侵犯知识产权。</w:t>
      </w:r>
    </w:p>
    <w:p w14:paraId="2925F936">
      <w:pPr>
        <w:spacing w:line="360" w:lineRule="auto"/>
        <w:rPr>
          <w:rFonts w:ascii="新宋体" w:hAnsi="新宋体" w:eastAsia="新宋体"/>
        </w:rPr>
      </w:pPr>
      <w:r>
        <w:rPr>
          <w:rFonts w:hint="eastAsia" w:ascii="新宋体" w:hAnsi="新宋体" w:eastAsia="新宋体"/>
        </w:rPr>
        <w:t>2.我公司参与本项目投标前三年内，在经营活动中没有重大违法记录。</w:t>
      </w:r>
    </w:p>
    <w:p w14:paraId="39F44DB1">
      <w:pPr>
        <w:spacing w:line="360" w:lineRule="auto"/>
        <w:rPr>
          <w:rFonts w:ascii="新宋体" w:hAnsi="新宋体" w:eastAsia="新宋体"/>
        </w:rPr>
      </w:pPr>
      <w:r>
        <w:rPr>
          <w:rFonts w:hint="eastAsia" w:ascii="新宋体" w:hAnsi="新宋体" w:eastAsia="新宋体"/>
        </w:rPr>
        <w:t>3.我公司参与本项目政府采购活动时不存在被有关部门禁止参与政府采购活动且在有效期内的情况。</w:t>
      </w:r>
    </w:p>
    <w:p w14:paraId="419B1AEA">
      <w:pPr>
        <w:spacing w:line="360" w:lineRule="auto"/>
        <w:rPr>
          <w:rFonts w:ascii="新宋体" w:hAnsi="新宋体" w:eastAsia="新宋体"/>
        </w:rPr>
      </w:pPr>
      <w:r>
        <w:rPr>
          <w:rFonts w:hint="eastAsia" w:ascii="新宋体" w:hAnsi="新宋体" w:eastAsia="新宋体"/>
        </w:rPr>
        <w:t>4.我公司具备《中华人民共和国政府采购法》第二十二条第一款规定的六项条件。</w:t>
      </w:r>
    </w:p>
    <w:p w14:paraId="43155AEB">
      <w:pPr>
        <w:spacing w:line="360" w:lineRule="auto"/>
        <w:rPr>
          <w:rFonts w:ascii="新宋体" w:hAnsi="新宋体" w:eastAsia="新宋体"/>
        </w:rPr>
      </w:pPr>
      <w:r>
        <w:rPr>
          <w:rFonts w:hint="eastAsia" w:ascii="新宋体" w:hAnsi="新宋体" w:eastAsia="新宋体"/>
        </w:rPr>
        <w:t>5.我公司未被列入失信被执行人、重大税收违法案件当事人名单、政府采购严重违法失信行为记录名单。</w:t>
      </w:r>
    </w:p>
    <w:p w14:paraId="095E6C6A">
      <w:pPr>
        <w:spacing w:line="360" w:lineRule="auto"/>
        <w:rPr>
          <w:rFonts w:ascii="新宋体" w:hAnsi="新宋体" w:eastAsia="新宋体"/>
        </w:rPr>
      </w:pPr>
      <w:r>
        <w:rPr>
          <w:rFonts w:hint="eastAsia" w:ascii="新宋体" w:hAnsi="新宋体" w:eastAsia="新宋体"/>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14:paraId="7CCE511E">
      <w:pPr>
        <w:spacing w:line="360" w:lineRule="auto"/>
        <w:rPr>
          <w:rFonts w:ascii="新宋体" w:hAnsi="新宋体" w:eastAsia="新宋体"/>
        </w:rPr>
      </w:pPr>
      <w:r>
        <w:rPr>
          <w:rFonts w:hint="eastAsia" w:ascii="新宋体" w:hAnsi="新宋体" w:eastAsia="新宋体"/>
        </w:rPr>
        <w:t>7.我公司如果中标，做到守信，不偷工减料，依照本项目招标文件需求内容、签署的采购合同及本公司在投标中所做的一切承诺履约。项目验收达到全部指标合格，力争优良。</w:t>
      </w:r>
    </w:p>
    <w:p w14:paraId="36377A81">
      <w:pPr>
        <w:spacing w:line="360" w:lineRule="auto"/>
        <w:rPr>
          <w:rFonts w:ascii="新宋体" w:hAnsi="新宋体" w:eastAsia="新宋体"/>
        </w:rPr>
      </w:pPr>
      <w:r>
        <w:rPr>
          <w:rFonts w:hint="eastAsia" w:ascii="新宋体" w:hAnsi="新宋体" w:eastAsia="新宋体"/>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4B7A5B0C">
      <w:pPr>
        <w:spacing w:line="360" w:lineRule="auto"/>
        <w:rPr>
          <w:rFonts w:ascii="新宋体" w:hAnsi="新宋体" w:eastAsia="新宋体"/>
        </w:rPr>
      </w:pPr>
      <w:r>
        <w:rPr>
          <w:rFonts w:hint="eastAsia" w:ascii="新宋体" w:hAnsi="新宋体" w:eastAsia="新宋体"/>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573B8904">
      <w:pPr>
        <w:spacing w:line="360" w:lineRule="auto"/>
        <w:rPr>
          <w:rFonts w:ascii="新宋体" w:hAnsi="新宋体" w:eastAsia="新宋体"/>
        </w:rPr>
      </w:pPr>
      <w:r>
        <w:rPr>
          <w:rFonts w:hint="eastAsia" w:ascii="新宋体" w:hAnsi="新宋体" w:eastAsia="新宋体"/>
        </w:rPr>
        <w:t>10.我公司承诺不非法转包、分包。</w:t>
      </w:r>
    </w:p>
    <w:p w14:paraId="67175E2E">
      <w:pPr>
        <w:spacing w:line="360" w:lineRule="auto"/>
        <w:rPr>
          <w:rFonts w:ascii="新宋体" w:hAnsi="新宋体" w:eastAsia="新宋体"/>
        </w:rPr>
      </w:pPr>
      <w:r>
        <w:rPr>
          <w:rFonts w:hint="eastAsia" w:ascii="新宋体" w:hAnsi="新宋体" w:eastAsia="新宋体"/>
        </w:rPr>
        <w:t xml:space="preserve">以上承诺，如有违反，愿依照国家相关法律处理，并承担由此给采购人带来的损失。                                 </w:t>
      </w:r>
    </w:p>
    <w:p w14:paraId="76073729">
      <w:pPr>
        <w:spacing w:line="360" w:lineRule="auto"/>
        <w:rPr>
          <w:rFonts w:ascii="新宋体" w:hAnsi="新宋体" w:eastAsia="新宋体"/>
        </w:rPr>
      </w:pPr>
      <w:r>
        <w:rPr>
          <w:rFonts w:hint="eastAsia" w:ascii="新宋体" w:hAnsi="新宋体" w:eastAsia="新宋体"/>
        </w:rPr>
        <w:t xml:space="preserve">投标人：（公章）                       </w:t>
      </w:r>
    </w:p>
    <w:p w14:paraId="6B9F934C">
      <w:pPr>
        <w:spacing w:line="360" w:lineRule="auto"/>
        <w:rPr>
          <w:rFonts w:ascii="新宋体" w:hAnsi="新宋体" w:eastAsia="新宋体"/>
        </w:rPr>
      </w:pPr>
      <w:r>
        <w:rPr>
          <w:rFonts w:hint="eastAsia" w:ascii="新宋体" w:hAnsi="新宋体" w:eastAsia="新宋体"/>
        </w:rPr>
        <w:t xml:space="preserve">单位地址：               </w:t>
      </w:r>
    </w:p>
    <w:p w14:paraId="6EF00E35">
      <w:pPr>
        <w:spacing w:line="360" w:lineRule="auto"/>
        <w:rPr>
          <w:rFonts w:ascii="新宋体" w:hAnsi="新宋体" w:eastAsia="新宋体"/>
        </w:rPr>
      </w:pPr>
      <w:r>
        <w:rPr>
          <w:rFonts w:hint="eastAsia" w:ascii="新宋体" w:hAnsi="新宋体" w:eastAsia="新宋体"/>
        </w:rPr>
        <w:t>法定代表人或其委托代理人：（盖章或签字）</w:t>
      </w:r>
    </w:p>
    <w:p w14:paraId="1798BA4F">
      <w:pPr>
        <w:spacing w:line="360" w:lineRule="auto"/>
        <w:rPr>
          <w:rFonts w:ascii="新宋体" w:hAnsi="新宋体" w:eastAsia="新宋体"/>
        </w:rPr>
      </w:pPr>
      <w:r>
        <w:rPr>
          <w:rFonts w:hint="eastAsia" w:ascii="新宋体" w:hAnsi="新宋体" w:eastAsia="新宋体"/>
        </w:rPr>
        <w:t xml:space="preserve">日期：    年   月   日   </w:t>
      </w:r>
    </w:p>
    <w:p w14:paraId="763986FC">
      <w:pPr>
        <w:ind w:firstLine="645"/>
        <w:rPr>
          <w:rFonts w:ascii="新宋体" w:hAnsi="新宋体" w:eastAsia="新宋体"/>
          <w:szCs w:val="21"/>
        </w:rPr>
      </w:pPr>
    </w:p>
    <w:p w14:paraId="6CA0BA0F">
      <w:pPr>
        <w:ind w:firstLine="424" w:firstLineChars="202"/>
        <w:rPr>
          <w:rFonts w:ascii="新宋体" w:hAnsi="新宋体" w:eastAsia="新宋体"/>
          <w:szCs w:val="21"/>
        </w:rPr>
      </w:pPr>
    </w:p>
    <w:p w14:paraId="6379F0A8">
      <w:pPr>
        <w:ind w:firstLine="424" w:firstLineChars="202"/>
        <w:rPr>
          <w:rFonts w:ascii="新宋体" w:hAnsi="新宋体" w:eastAsia="新宋体"/>
          <w:szCs w:val="21"/>
        </w:rPr>
      </w:pPr>
    </w:p>
    <w:p w14:paraId="1348DA9E">
      <w:pPr>
        <w:rPr>
          <w:rFonts w:ascii="新宋体" w:hAnsi="新宋体" w:eastAsia="新宋体"/>
          <w:szCs w:val="21"/>
        </w:rPr>
      </w:pPr>
    </w:p>
    <w:p w14:paraId="453E5444">
      <w:pPr>
        <w:pStyle w:val="6"/>
        <w:jc w:val="center"/>
        <w:rPr>
          <w:rFonts w:ascii="新宋体" w:hAnsi="新宋体" w:eastAsia="新宋体"/>
          <w:kern w:val="44"/>
        </w:rPr>
      </w:pPr>
      <w:r>
        <w:rPr>
          <w:rFonts w:hint="eastAsia" w:ascii="新宋体" w:hAnsi="新宋体" w:eastAsia="新宋体"/>
          <w:kern w:val="44"/>
        </w:rPr>
        <w:t>三、投标人情况介绍及资格要求</w:t>
      </w:r>
    </w:p>
    <w:p w14:paraId="7ECD55E3">
      <w:pPr>
        <w:spacing w:line="360" w:lineRule="auto"/>
        <w:rPr>
          <w:rFonts w:ascii="新宋体" w:hAnsi="新宋体" w:eastAsia="新宋体"/>
          <w:szCs w:val="21"/>
        </w:rPr>
      </w:pPr>
      <w:r>
        <w:rPr>
          <w:rFonts w:hint="eastAsia" w:ascii="新宋体" w:hAnsi="新宋体" w:eastAsia="新宋体"/>
          <w:szCs w:val="21"/>
        </w:rPr>
        <w:t>1. 投标人情况介绍：</w:t>
      </w:r>
    </w:p>
    <w:p w14:paraId="6714E217">
      <w:pPr>
        <w:spacing w:line="360" w:lineRule="auto"/>
        <w:rPr>
          <w:rFonts w:ascii="新宋体" w:hAnsi="新宋体" w:eastAsia="新宋体"/>
          <w:szCs w:val="21"/>
        </w:rPr>
      </w:pPr>
      <w:r>
        <w:rPr>
          <w:rFonts w:hint="eastAsia" w:ascii="新宋体" w:hAnsi="新宋体" w:eastAsia="新宋体"/>
          <w:szCs w:val="21"/>
        </w:rPr>
        <w:t>2.资格证明材料：</w:t>
      </w:r>
    </w:p>
    <w:p w14:paraId="5E068528">
      <w:pPr>
        <w:spacing w:line="360" w:lineRule="auto"/>
        <w:rPr>
          <w:rFonts w:ascii="新宋体" w:hAnsi="新宋体" w:eastAsia="新宋体"/>
          <w:szCs w:val="21"/>
        </w:rPr>
      </w:pPr>
      <w:r>
        <w:rPr>
          <w:rFonts w:hint="eastAsia" w:ascii="新宋体" w:hAnsi="新宋体" w:eastAsia="新宋体"/>
          <w:szCs w:val="21"/>
        </w:rPr>
        <w:t>注意：资格证明材料必须至少包含招标公告中“投标人资格要求”中的相关证明材料（均要求提供证明材料扫描件，原件备查）。</w:t>
      </w:r>
    </w:p>
    <w:p w14:paraId="60C9A938">
      <w:pPr>
        <w:spacing w:line="360" w:lineRule="auto"/>
        <w:rPr>
          <w:rFonts w:ascii="新宋体" w:hAnsi="新宋体" w:eastAsia="新宋体"/>
          <w:szCs w:val="21"/>
        </w:rPr>
      </w:pPr>
      <w:r>
        <w:rPr>
          <w:rFonts w:hint="eastAsia" w:ascii="新宋体" w:hAnsi="新宋体" w:eastAsia="新宋体"/>
          <w:szCs w:val="21"/>
        </w:rPr>
        <w:t>3.如联合体投标，投标人还必须提供《联合体投标协议》（</w:t>
      </w:r>
      <w:r>
        <w:rPr>
          <w:rFonts w:hint="eastAsia" w:ascii="新宋体" w:hAnsi="新宋体" w:eastAsia="新宋体"/>
          <w:kern w:val="0"/>
          <w:szCs w:val="21"/>
        </w:rPr>
        <w:t>可选项）</w:t>
      </w:r>
      <w:r>
        <w:rPr>
          <w:rFonts w:hint="eastAsia" w:ascii="新宋体" w:hAnsi="新宋体" w:eastAsia="新宋体"/>
          <w:szCs w:val="21"/>
        </w:rPr>
        <w:t>。</w:t>
      </w:r>
    </w:p>
    <w:p w14:paraId="609B3EE2">
      <w:pPr>
        <w:spacing w:line="360" w:lineRule="auto"/>
        <w:rPr>
          <w:rFonts w:ascii="新宋体" w:hAnsi="新宋体" w:eastAsia="新宋体"/>
          <w:kern w:val="0"/>
          <w:szCs w:val="21"/>
        </w:rPr>
      </w:pPr>
      <w:r>
        <w:rPr>
          <w:rFonts w:hint="eastAsia" w:ascii="新宋体" w:hAnsi="新宋体" w:eastAsia="新宋体"/>
          <w:kern w:val="0"/>
          <w:szCs w:val="21"/>
        </w:rPr>
        <w:t>4</w:t>
      </w:r>
      <w:r>
        <w:rPr>
          <w:rFonts w:hint="eastAsia" w:ascii="新宋体" w:hAnsi="新宋体" w:eastAsia="新宋体"/>
          <w:kern w:val="0"/>
          <w:szCs w:val="21"/>
          <w:lang w:eastAsia="zh-CN"/>
        </w:rPr>
        <w:t>.</w:t>
      </w:r>
      <w:r>
        <w:rPr>
          <w:rFonts w:hint="eastAsia" w:ascii="新宋体" w:hAnsi="新宋体" w:eastAsia="新宋体"/>
          <w:szCs w:val="21"/>
        </w:rPr>
        <w:t>如投标人为中小微企业或残疾人福利性单位投标，投标人可提供中小企业声明函及残疾人福利性单位声明函（或省级以上监狱管理局、戒毒管理局（含新疆生产建设兵团）出具的属于监狱企业的证明文件）（</w:t>
      </w:r>
      <w:r>
        <w:rPr>
          <w:rFonts w:hint="eastAsia" w:ascii="新宋体" w:hAnsi="新宋体" w:eastAsia="新宋体"/>
          <w:kern w:val="0"/>
          <w:szCs w:val="21"/>
        </w:rPr>
        <w:t>可选项）</w:t>
      </w:r>
    </w:p>
    <w:p w14:paraId="10E4ED67">
      <w:pPr>
        <w:spacing w:line="360" w:lineRule="auto"/>
        <w:rPr>
          <w:rFonts w:ascii="新宋体" w:hAnsi="新宋体" w:eastAsia="新宋体"/>
          <w:kern w:val="0"/>
          <w:szCs w:val="21"/>
        </w:rPr>
      </w:pPr>
      <w:r>
        <w:rPr>
          <w:rFonts w:hint="eastAsia" w:ascii="新宋体" w:hAnsi="新宋体" w:eastAsia="新宋体"/>
          <w:kern w:val="0"/>
          <w:szCs w:val="21"/>
        </w:rPr>
        <w:t>备注：该部分内容由供应商根据自身情况填写相关声明，不符合要求的供应商可以不填写或删除相应的声明函。</w:t>
      </w:r>
      <w:r>
        <w:rPr>
          <w:rFonts w:hint="eastAsia" w:ascii="新宋体" w:hAnsi="新宋体" w:eastAsia="新宋体"/>
          <w:szCs w:val="21"/>
        </w:rPr>
        <w:t>投标人对声明函的真实性负责。如提供虚假声明，将报送主管部门给予行政处罚。</w:t>
      </w:r>
    </w:p>
    <w:p w14:paraId="5ADA74ED">
      <w:pPr>
        <w:spacing w:line="360" w:lineRule="auto"/>
        <w:rPr>
          <w:rFonts w:ascii="新宋体" w:hAnsi="新宋体" w:eastAsia="新宋体"/>
          <w:kern w:val="0"/>
          <w:szCs w:val="21"/>
        </w:rPr>
      </w:pPr>
      <w:r>
        <w:rPr>
          <w:rFonts w:hint="eastAsia" w:ascii="新宋体" w:hAnsi="新宋体" w:eastAsia="新宋体"/>
          <w:kern w:val="0"/>
          <w:szCs w:val="21"/>
        </w:rPr>
        <w:t>（一）中小企业声明函</w:t>
      </w:r>
    </w:p>
    <w:p w14:paraId="09A67533">
      <w:pPr>
        <w:autoSpaceDE w:val="0"/>
        <w:autoSpaceDN w:val="0"/>
        <w:adjustRightInd w:val="0"/>
        <w:spacing w:line="360" w:lineRule="auto"/>
        <w:ind w:firstLine="420" w:firstLineChars="200"/>
        <w:jc w:val="left"/>
        <w:rPr>
          <w:rFonts w:ascii="新宋体" w:hAnsi="新宋体" w:eastAsia="新宋体"/>
          <w:kern w:val="0"/>
          <w:szCs w:val="21"/>
        </w:rPr>
      </w:pPr>
      <w:r>
        <w:rPr>
          <w:rFonts w:hint="eastAsia" w:ascii="新宋体" w:hAnsi="新宋体" w:eastAsia="新宋体"/>
          <w:kern w:val="0"/>
          <w:szCs w:val="21"/>
        </w:rPr>
        <w:t>本公司（联合体）郑重声明，根据《政府采购促进中小企业发展管理办法》（财库﹝</w:t>
      </w:r>
      <w:r>
        <w:rPr>
          <w:rFonts w:ascii="新宋体" w:hAnsi="新宋体" w:eastAsia="新宋体"/>
          <w:kern w:val="0"/>
          <w:szCs w:val="21"/>
        </w:rPr>
        <w:t>2020</w:t>
      </w:r>
      <w:r>
        <w:rPr>
          <w:rFonts w:hint="eastAsia" w:ascii="新宋体" w:hAnsi="新宋体" w:eastAsia="新宋体"/>
          <w:kern w:val="0"/>
          <w:szCs w:val="21"/>
        </w:rPr>
        <w:t>﹞</w:t>
      </w:r>
      <w:r>
        <w:rPr>
          <w:rFonts w:ascii="新宋体" w:hAnsi="新宋体" w:eastAsia="新宋体"/>
          <w:kern w:val="0"/>
          <w:szCs w:val="21"/>
        </w:rPr>
        <w:t xml:space="preserve">46 </w:t>
      </w:r>
      <w:r>
        <w:rPr>
          <w:rFonts w:hint="eastAsia" w:ascii="新宋体" w:hAnsi="新宋体" w:eastAsia="新宋体"/>
          <w:kern w:val="0"/>
          <w:szCs w:val="21"/>
        </w:rPr>
        <w:t>号）的规定，本公司（联合体）参加</w:t>
      </w:r>
      <w:r>
        <w:rPr>
          <w:rFonts w:hint="eastAsia" w:ascii="新宋体" w:hAnsi="新宋体" w:eastAsia="新宋体"/>
          <w:kern w:val="0"/>
          <w:szCs w:val="21"/>
          <w:u w:val="single"/>
        </w:rPr>
        <w:t>（单位名称）</w:t>
      </w:r>
      <w:r>
        <w:rPr>
          <w:rFonts w:hint="eastAsia" w:ascii="新宋体" w:hAnsi="新宋体" w:eastAsia="新宋体"/>
          <w:kern w:val="0"/>
          <w:szCs w:val="21"/>
        </w:rPr>
        <w:t>的</w:t>
      </w:r>
      <w:r>
        <w:rPr>
          <w:rFonts w:hint="eastAsia" w:ascii="新宋体" w:hAnsi="新宋体" w:eastAsia="新宋体"/>
          <w:kern w:val="0"/>
          <w:szCs w:val="21"/>
          <w:u w:val="single"/>
        </w:rPr>
        <w:t>（项目名称）</w:t>
      </w:r>
      <w:r>
        <w:rPr>
          <w:rFonts w:hint="eastAsia" w:ascii="新宋体" w:hAnsi="新宋体" w:eastAsia="新宋体"/>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5B1717D8">
      <w:pPr>
        <w:spacing w:line="360" w:lineRule="auto"/>
        <w:ind w:firstLine="420" w:firstLineChars="200"/>
        <w:rPr>
          <w:rFonts w:ascii="新宋体" w:hAnsi="新宋体" w:eastAsia="新宋体"/>
          <w:szCs w:val="21"/>
        </w:rPr>
      </w:pPr>
      <w:r>
        <w:rPr>
          <w:rFonts w:hint="eastAsia" w:ascii="新宋体" w:hAnsi="新宋体" w:eastAsia="新宋体"/>
          <w:szCs w:val="21"/>
        </w:rPr>
        <w:t xml:space="preserve">1. </w:t>
      </w:r>
      <w:r>
        <w:rPr>
          <w:rFonts w:hint="eastAsia" w:ascii="新宋体" w:hAnsi="新宋体" w:eastAsia="新宋体"/>
          <w:szCs w:val="21"/>
          <w:u w:val="single"/>
        </w:rPr>
        <w:t>（标的名称）</w:t>
      </w:r>
      <w:r>
        <w:rPr>
          <w:rFonts w:hint="eastAsia" w:ascii="新宋体" w:hAnsi="新宋体" w:eastAsia="新宋体"/>
          <w:szCs w:val="21"/>
        </w:rPr>
        <w:t xml:space="preserve"> ，属于</w:t>
      </w:r>
      <w:r>
        <w:rPr>
          <w:rFonts w:hint="eastAsia" w:ascii="新宋体" w:hAnsi="新宋体" w:eastAsia="新宋体"/>
          <w:szCs w:val="21"/>
          <w:u w:val="single"/>
        </w:rPr>
        <w:t>（采购文件中明确的所属行业）</w:t>
      </w:r>
      <w:r>
        <w:rPr>
          <w:rFonts w:hint="eastAsia" w:ascii="新宋体" w:hAnsi="新宋体" w:eastAsia="新宋体"/>
          <w:szCs w:val="21"/>
        </w:rPr>
        <w:t>；承建（承接）企业为</w:t>
      </w:r>
      <w:r>
        <w:rPr>
          <w:rFonts w:hint="eastAsia" w:ascii="新宋体" w:hAnsi="新宋体" w:eastAsia="新宋体"/>
          <w:szCs w:val="21"/>
          <w:u w:val="single"/>
        </w:rPr>
        <w:t>（企业名称）</w:t>
      </w:r>
      <w:r>
        <w:rPr>
          <w:rFonts w:hint="eastAsia" w:ascii="新宋体" w:hAnsi="新宋体" w:eastAsia="新宋体"/>
          <w:szCs w:val="21"/>
        </w:rPr>
        <w:t>，从业人员人，营业收入为万元，资产总额为万元</w:t>
      </w:r>
      <w:r>
        <w:fldChar w:fldCharType="begin"/>
      </w:r>
      <w:r>
        <w:instrText xml:space="preserve"> HYPERLINK \l "_bookmark1" </w:instrText>
      </w:r>
      <w:r>
        <w:fldChar w:fldCharType="separate"/>
      </w:r>
      <w:r>
        <w:rPr>
          <w:rFonts w:ascii="新宋体" w:hAnsi="新宋体" w:eastAsia="新宋体"/>
          <w:position w:val="16"/>
          <w:sz w:val="16"/>
        </w:rPr>
        <w:t>1</w:t>
      </w:r>
      <w:r>
        <w:rPr>
          <w:rFonts w:ascii="新宋体" w:hAnsi="新宋体" w:eastAsia="新宋体"/>
          <w:position w:val="16"/>
          <w:sz w:val="16"/>
        </w:rPr>
        <w:fldChar w:fldCharType="end"/>
      </w:r>
      <w:r>
        <w:rPr>
          <w:rFonts w:hint="eastAsia" w:ascii="新宋体" w:hAnsi="新宋体" w:eastAsia="新宋体"/>
          <w:szCs w:val="21"/>
        </w:rPr>
        <w:t>，属于</w:t>
      </w:r>
      <w:r>
        <w:rPr>
          <w:rFonts w:hint="eastAsia" w:ascii="新宋体" w:hAnsi="新宋体" w:eastAsia="新宋体"/>
          <w:szCs w:val="21"/>
          <w:u w:val="single"/>
        </w:rPr>
        <w:t xml:space="preserve"> </w:t>
      </w:r>
      <w:r>
        <w:rPr>
          <w:rFonts w:ascii="新宋体" w:hAnsi="新宋体" w:eastAsia="新宋体"/>
          <w:szCs w:val="21"/>
          <w:u w:val="single"/>
        </w:rPr>
        <w:t xml:space="preserve">      </w:t>
      </w:r>
      <w:r>
        <w:rPr>
          <w:rFonts w:hint="eastAsia" w:ascii="新宋体" w:hAnsi="新宋体" w:eastAsia="新宋体"/>
          <w:szCs w:val="21"/>
        </w:rPr>
        <w:t>（请填写：中型企业、小型企业、微型企业）；</w:t>
      </w:r>
    </w:p>
    <w:p w14:paraId="4B901369">
      <w:pPr>
        <w:spacing w:line="360" w:lineRule="auto"/>
        <w:ind w:firstLine="420" w:firstLineChars="200"/>
        <w:rPr>
          <w:rFonts w:ascii="新宋体" w:hAnsi="新宋体" w:eastAsia="新宋体"/>
          <w:szCs w:val="21"/>
        </w:rPr>
      </w:pPr>
      <w:r>
        <w:rPr>
          <w:rFonts w:ascii="新宋体" w:hAnsi="新宋体" w:eastAsia="新宋体"/>
          <w:szCs w:val="21"/>
        </w:rPr>
        <w:t xml:space="preserve">2. </w:t>
      </w:r>
      <w:r>
        <w:rPr>
          <w:rFonts w:hint="eastAsia" w:ascii="新宋体" w:hAnsi="新宋体" w:eastAsia="新宋体"/>
          <w:szCs w:val="21"/>
          <w:u w:val="single"/>
        </w:rPr>
        <w:t>（标的名称）</w:t>
      </w:r>
      <w:r>
        <w:rPr>
          <w:rFonts w:hint="eastAsia" w:ascii="新宋体" w:hAnsi="新宋体" w:eastAsia="新宋体"/>
          <w:szCs w:val="21"/>
        </w:rPr>
        <w:t>，属于</w:t>
      </w:r>
      <w:r>
        <w:rPr>
          <w:rFonts w:hint="eastAsia" w:ascii="新宋体" w:hAnsi="新宋体" w:eastAsia="新宋体"/>
          <w:szCs w:val="21"/>
          <w:u w:val="single"/>
        </w:rPr>
        <w:t>（采购文件中明确的所属行业）</w:t>
      </w:r>
      <w:r>
        <w:rPr>
          <w:rFonts w:hint="eastAsia" w:ascii="新宋体" w:hAnsi="新宋体" w:eastAsia="新宋体"/>
          <w:szCs w:val="21"/>
        </w:rPr>
        <w:t>；承建（承接）企业为</w:t>
      </w:r>
      <w:r>
        <w:rPr>
          <w:rFonts w:hint="eastAsia" w:ascii="新宋体" w:hAnsi="新宋体" w:eastAsia="新宋体"/>
          <w:szCs w:val="21"/>
          <w:u w:val="single"/>
        </w:rPr>
        <w:t>（企业名称）</w:t>
      </w:r>
      <w:r>
        <w:rPr>
          <w:rFonts w:hint="eastAsia" w:ascii="新宋体" w:hAnsi="新宋体" w:eastAsia="新宋体"/>
          <w:szCs w:val="21"/>
        </w:rPr>
        <w:t>，从业人员人，营业收入为万元，资产总额为万元，属于</w:t>
      </w:r>
      <w:r>
        <w:rPr>
          <w:rFonts w:hint="eastAsia" w:ascii="新宋体" w:hAnsi="新宋体" w:eastAsia="新宋体"/>
          <w:szCs w:val="21"/>
          <w:u w:val="single"/>
        </w:rPr>
        <w:t xml:space="preserve"> </w:t>
      </w:r>
      <w:r>
        <w:rPr>
          <w:rFonts w:ascii="新宋体" w:hAnsi="新宋体" w:eastAsia="新宋体"/>
          <w:szCs w:val="21"/>
          <w:u w:val="single"/>
        </w:rPr>
        <w:t xml:space="preserve">      </w:t>
      </w:r>
      <w:r>
        <w:rPr>
          <w:rFonts w:hint="eastAsia" w:ascii="新宋体" w:hAnsi="新宋体" w:eastAsia="新宋体"/>
          <w:szCs w:val="21"/>
        </w:rPr>
        <w:t xml:space="preserve">（请填写：中型企业、小型企业、微型企业）；本公司对上述声明的真实性负责。如有虚假，将依法承担相应责任。 </w:t>
      </w:r>
    </w:p>
    <w:p w14:paraId="3C1D2E0B">
      <w:pPr>
        <w:spacing w:line="360" w:lineRule="auto"/>
        <w:rPr>
          <w:rFonts w:ascii="新宋体" w:hAnsi="新宋体" w:eastAsia="新宋体"/>
          <w:szCs w:val="21"/>
        </w:rPr>
      </w:pPr>
      <w:r>
        <w:rPr>
          <w:rFonts w:hint="eastAsia" w:ascii="新宋体" w:hAnsi="新宋体" w:eastAsia="新宋体"/>
          <w:szCs w:val="21"/>
        </w:rPr>
        <w:t>……</w:t>
      </w:r>
    </w:p>
    <w:p w14:paraId="533412C7">
      <w:pPr>
        <w:spacing w:line="360" w:lineRule="auto"/>
        <w:ind w:firstLine="420" w:firstLineChars="200"/>
        <w:rPr>
          <w:rFonts w:ascii="新宋体" w:hAnsi="新宋体" w:eastAsia="新宋体"/>
          <w:szCs w:val="21"/>
        </w:rPr>
      </w:pPr>
      <w:r>
        <w:rPr>
          <w:rFonts w:hint="eastAsia" w:ascii="新宋体" w:hAnsi="新宋体" w:eastAsia="新宋体"/>
          <w:szCs w:val="21"/>
        </w:rPr>
        <w:t>以上企业，不属于大企业的分支机构，不存在控股股东为大企业的情形，也不存在与大企业的负责人为同一人的情形。</w:t>
      </w:r>
    </w:p>
    <w:p w14:paraId="091E341E">
      <w:pPr>
        <w:spacing w:line="360" w:lineRule="auto"/>
        <w:ind w:firstLine="420" w:firstLineChars="200"/>
        <w:rPr>
          <w:rFonts w:ascii="新宋体" w:hAnsi="新宋体" w:eastAsia="新宋体"/>
          <w:szCs w:val="21"/>
        </w:rPr>
      </w:pPr>
      <w:r>
        <w:rPr>
          <w:rFonts w:hint="eastAsia" w:ascii="新宋体" w:hAnsi="新宋体" w:eastAsia="新宋体"/>
          <w:szCs w:val="21"/>
        </w:rPr>
        <w:t>本企业对上述声明内容的真实性负责。如有虚假，将依法承担相应责任。</w:t>
      </w:r>
    </w:p>
    <w:p w14:paraId="59FCDEC9">
      <w:pPr>
        <w:spacing w:line="360" w:lineRule="auto"/>
        <w:rPr>
          <w:rFonts w:ascii="新宋体" w:hAnsi="新宋体" w:eastAsia="新宋体"/>
          <w:szCs w:val="21"/>
        </w:rPr>
      </w:pPr>
      <w:r>
        <w:rPr>
          <w:rFonts w:hint="eastAsia" w:ascii="新宋体" w:hAnsi="新宋体" w:eastAsia="新宋体"/>
          <w:szCs w:val="21"/>
        </w:rPr>
        <w:t>备注：</w:t>
      </w:r>
      <w:r>
        <w:fldChar w:fldCharType="begin"/>
      </w:r>
      <w:r>
        <w:instrText xml:space="preserve"> HYPERLINK \l "_bookmark1" </w:instrText>
      </w:r>
      <w:r>
        <w:fldChar w:fldCharType="separate"/>
      </w:r>
      <w:r>
        <w:rPr>
          <w:rFonts w:ascii="新宋体" w:hAnsi="新宋体" w:eastAsia="新宋体"/>
          <w:position w:val="16"/>
          <w:sz w:val="16"/>
        </w:rPr>
        <w:t>1</w:t>
      </w:r>
      <w:r>
        <w:rPr>
          <w:rFonts w:ascii="新宋体" w:hAnsi="新宋体" w:eastAsia="新宋体"/>
          <w:position w:val="16"/>
          <w:sz w:val="16"/>
        </w:rPr>
        <w:fldChar w:fldCharType="end"/>
      </w:r>
      <w:r>
        <w:rPr>
          <w:rFonts w:hint="eastAsia" w:ascii="新宋体" w:hAnsi="新宋体" w:eastAsia="新宋体"/>
          <w:szCs w:val="21"/>
        </w:rPr>
        <w:t>从业人员、营业收入、资产总额填报上一年度数据，无上一年度数据的新成立企业可不填报。</w:t>
      </w:r>
    </w:p>
    <w:p w14:paraId="3A0806FB">
      <w:pPr>
        <w:spacing w:line="360" w:lineRule="auto"/>
        <w:ind w:right="630"/>
        <w:jc w:val="right"/>
        <w:rPr>
          <w:rFonts w:ascii="新宋体" w:hAnsi="新宋体" w:eastAsia="新宋体"/>
          <w:szCs w:val="21"/>
        </w:rPr>
      </w:pPr>
      <w:r>
        <w:rPr>
          <w:rFonts w:hint="eastAsia" w:ascii="新宋体" w:hAnsi="新宋体" w:eastAsia="新宋体"/>
          <w:szCs w:val="21"/>
        </w:rPr>
        <w:t>企业名称（盖章）：</w:t>
      </w:r>
    </w:p>
    <w:p w14:paraId="4F9C0F6B">
      <w:pPr>
        <w:spacing w:line="360" w:lineRule="auto"/>
        <w:ind w:right="840"/>
        <w:jc w:val="center"/>
        <w:rPr>
          <w:rFonts w:ascii="新宋体" w:hAnsi="新宋体" w:eastAsia="新宋体"/>
          <w:szCs w:val="21"/>
        </w:rPr>
      </w:pPr>
      <w:r>
        <w:rPr>
          <w:rFonts w:hint="eastAsia" w:ascii="新宋体" w:hAnsi="新宋体" w:eastAsia="新宋体"/>
          <w:szCs w:val="21"/>
        </w:rPr>
        <w:t xml:space="preserve">                                                     日期：</w:t>
      </w:r>
    </w:p>
    <w:p w14:paraId="1B98C9A4">
      <w:pPr>
        <w:spacing w:line="360" w:lineRule="auto"/>
        <w:rPr>
          <w:rFonts w:ascii="新宋体" w:hAnsi="新宋体" w:eastAsia="新宋体"/>
          <w:szCs w:val="21"/>
        </w:rPr>
      </w:pPr>
      <w:r>
        <w:rPr>
          <w:rFonts w:hint="eastAsia" w:ascii="新宋体" w:hAnsi="新宋体" w:eastAsia="新宋体"/>
          <w:szCs w:val="21"/>
        </w:rPr>
        <w:t>（二）残疾人福利性单位声明函</w:t>
      </w:r>
    </w:p>
    <w:p w14:paraId="346212F0">
      <w:pPr>
        <w:spacing w:line="360" w:lineRule="auto"/>
        <w:rPr>
          <w:rFonts w:ascii="新宋体" w:hAnsi="新宋体" w:eastAsia="新宋体"/>
          <w:szCs w:val="21"/>
        </w:rPr>
      </w:pPr>
      <w:r>
        <w:rPr>
          <w:rFonts w:hint="eastAsia" w:ascii="新宋体" w:hAnsi="新宋体" w:eastAsia="新宋体"/>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D438425">
      <w:pPr>
        <w:spacing w:line="360" w:lineRule="auto"/>
        <w:rPr>
          <w:rFonts w:ascii="新宋体" w:hAnsi="新宋体" w:eastAsia="新宋体"/>
          <w:szCs w:val="21"/>
        </w:rPr>
      </w:pPr>
      <w:r>
        <w:rPr>
          <w:rFonts w:hint="eastAsia" w:ascii="新宋体" w:hAnsi="新宋体" w:eastAsia="新宋体"/>
          <w:szCs w:val="21"/>
        </w:rPr>
        <w:t>本单位对上述声明的真实性负责。如有虚假，将依法承担相应责任。</w:t>
      </w:r>
    </w:p>
    <w:p w14:paraId="341B933A">
      <w:pPr>
        <w:spacing w:line="360" w:lineRule="auto"/>
        <w:rPr>
          <w:rFonts w:ascii="新宋体" w:hAnsi="新宋体" w:eastAsia="新宋体"/>
          <w:szCs w:val="21"/>
        </w:rPr>
      </w:pPr>
      <w:r>
        <w:rPr>
          <w:rFonts w:hint="eastAsia" w:ascii="新宋体" w:hAnsi="新宋体" w:eastAsia="新宋体"/>
          <w:szCs w:val="21"/>
        </w:rPr>
        <w:t>（三）省级以上监狱管理局、戒毒管理局（含新疆生产建设兵团）出具的属于监狱企业的证明文件（仅限监狱企业，格式自定）</w:t>
      </w:r>
    </w:p>
    <w:p w14:paraId="07E7E7C2">
      <w:pPr>
        <w:spacing w:line="360" w:lineRule="auto"/>
        <w:jc w:val="center"/>
        <w:rPr>
          <w:rFonts w:ascii="新宋体" w:hAnsi="新宋体" w:eastAsia="新宋体"/>
          <w:kern w:val="0"/>
          <w:sz w:val="28"/>
          <w:szCs w:val="28"/>
        </w:rPr>
      </w:pPr>
    </w:p>
    <w:p w14:paraId="0ABB0A1B">
      <w:pPr>
        <w:pStyle w:val="6"/>
        <w:jc w:val="center"/>
        <w:rPr>
          <w:rFonts w:ascii="新宋体" w:hAnsi="新宋体" w:eastAsia="新宋体"/>
          <w:kern w:val="44"/>
        </w:rPr>
      </w:pPr>
      <w:r>
        <w:rPr>
          <w:rFonts w:hint="eastAsia" w:ascii="新宋体" w:hAnsi="新宋体" w:eastAsia="新宋体"/>
          <w:kern w:val="44"/>
        </w:rPr>
        <w:t>其他内容格式自定</w:t>
      </w:r>
    </w:p>
    <w:p w14:paraId="447CA6A9">
      <w:pPr>
        <w:rPr>
          <w:rFonts w:ascii="新宋体" w:hAnsi="新宋体" w:eastAsia="新宋体"/>
        </w:rPr>
      </w:pPr>
    </w:p>
    <w:p w14:paraId="21849CA0">
      <w:pPr>
        <w:pStyle w:val="6"/>
        <w:rPr>
          <w:rFonts w:ascii="新宋体" w:hAnsi="新宋体" w:eastAsia="新宋体"/>
          <w:kern w:val="44"/>
          <w:sz w:val="24"/>
          <w:szCs w:val="24"/>
        </w:rPr>
      </w:pPr>
      <w:r>
        <w:rPr>
          <w:rFonts w:hint="eastAsia" w:ascii="新宋体" w:hAnsi="新宋体" w:eastAsia="新宋体"/>
          <w:kern w:val="44"/>
          <w:sz w:val="24"/>
          <w:szCs w:val="24"/>
        </w:rPr>
        <w:t>投标文件附件</w:t>
      </w:r>
    </w:p>
    <w:p w14:paraId="61241993">
      <w:pPr>
        <w:pStyle w:val="8"/>
        <w:rPr>
          <w:rFonts w:ascii="新宋体" w:hAnsi="新宋体" w:eastAsia="新宋体"/>
          <w:b w:val="0"/>
          <w:kern w:val="44"/>
          <w:sz w:val="24"/>
          <w:szCs w:val="24"/>
        </w:rPr>
      </w:pPr>
      <w:r>
        <w:rPr>
          <w:rFonts w:hint="eastAsia" w:ascii="新宋体" w:hAnsi="新宋体" w:eastAsia="新宋体"/>
          <w:b w:val="0"/>
          <w:kern w:val="44"/>
          <w:sz w:val="24"/>
          <w:szCs w:val="24"/>
        </w:rPr>
        <w:t>一、法定代表人（负责人）资格证明书</w:t>
      </w:r>
    </w:p>
    <w:p w14:paraId="3985466A">
      <w:pPr>
        <w:spacing w:line="360" w:lineRule="auto"/>
        <w:rPr>
          <w:rFonts w:ascii="新宋体" w:hAnsi="新宋体" w:eastAsia="新宋体"/>
          <w:szCs w:val="21"/>
        </w:rPr>
      </w:pPr>
      <w:r>
        <w:rPr>
          <w:rFonts w:hint="eastAsia" w:ascii="新宋体" w:hAnsi="新宋体" w:eastAsia="新宋体"/>
          <w:szCs w:val="21"/>
        </w:rPr>
        <w:t>同志，现任我单位职务，为法定代表人</w:t>
      </w:r>
      <w:r>
        <w:rPr>
          <w:rFonts w:hint="eastAsia" w:ascii="新宋体" w:hAnsi="新宋体" w:eastAsia="新宋体"/>
          <w:b/>
          <w:kern w:val="0"/>
          <w:szCs w:val="21"/>
        </w:rPr>
        <w:t>（负责人）</w:t>
      </w:r>
      <w:r>
        <w:rPr>
          <w:rFonts w:hint="eastAsia" w:ascii="新宋体" w:hAnsi="新宋体" w:eastAsia="新宋体"/>
          <w:szCs w:val="21"/>
        </w:rPr>
        <w:t>，特此声明。</w:t>
      </w:r>
    </w:p>
    <w:p w14:paraId="63461B4B">
      <w:pPr>
        <w:spacing w:line="360" w:lineRule="auto"/>
        <w:rPr>
          <w:rFonts w:ascii="新宋体" w:hAnsi="新宋体" w:eastAsia="新宋体"/>
          <w:szCs w:val="21"/>
        </w:rPr>
      </w:pPr>
      <w:r>
        <w:rPr>
          <w:rFonts w:hint="eastAsia" w:ascii="新宋体" w:hAnsi="新宋体" w:eastAsia="新宋体"/>
          <w:szCs w:val="21"/>
        </w:rPr>
        <w:t>说明：1</w:t>
      </w:r>
      <w:r>
        <w:rPr>
          <w:rFonts w:hint="eastAsia" w:ascii="新宋体" w:hAnsi="新宋体" w:eastAsia="新宋体"/>
          <w:szCs w:val="21"/>
          <w:lang w:val="en-US" w:eastAsia="zh-CN"/>
        </w:rPr>
        <w:t>.</w:t>
      </w:r>
      <w:r>
        <w:rPr>
          <w:rFonts w:hint="eastAsia" w:ascii="新宋体" w:hAnsi="新宋体" w:eastAsia="新宋体"/>
          <w:szCs w:val="21"/>
        </w:rPr>
        <w:t>法定代表人为企业事业单位、国家机关、社会团体的主要负责人。</w:t>
      </w:r>
    </w:p>
    <w:p w14:paraId="74AC17DC">
      <w:pPr>
        <w:spacing w:line="360" w:lineRule="auto"/>
        <w:rPr>
          <w:rFonts w:ascii="新宋体" w:hAnsi="新宋体" w:eastAsia="新宋体"/>
          <w:szCs w:val="21"/>
        </w:rPr>
      </w:pPr>
      <w:r>
        <w:rPr>
          <w:rFonts w:hint="eastAsia" w:ascii="新宋体" w:hAnsi="新宋体" w:eastAsia="新宋体"/>
          <w:szCs w:val="21"/>
        </w:rPr>
        <w:t xml:space="preserve"> 2</w:t>
      </w:r>
      <w:r>
        <w:rPr>
          <w:rFonts w:hint="eastAsia" w:ascii="新宋体" w:hAnsi="新宋体" w:eastAsia="新宋体"/>
          <w:szCs w:val="21"/>
          <w:lang w:val="en-US" w:eastAsia="zh-CN"/>
        </w:rPr>
        <w:t>.</w:t>
      </w:r>
      <w:r>
        <w:rPr>
          <w:rFonts w:hint="eastAsia" w:ascii="新宋体" w:hAnsi="新宋体" w:eastAsia="新宋体"/>
          <w:szCs w:val="21"/>
        </w:rPr>
        <w:t>内容必须填写真实、清楚，涂改无效，不得转让、买卖。</w:t>
      </w:r>
    </w:p>
    <w:p w14:paraId="694553BB">
      <w:pPr>
        <w:spacing w:line="360" w:lineRule="auto"/>
        <w:rPr>
          <w:rFonts w:ascii="新宋体" w:hAnsi="新宋体" w:eastAsia="新宋体"/>
          <w:szCs w:val="21"/>
        </w:rPr>
      </w:pPr>
      <w:r>
        <w:rPr>
          <w:rFonts w:hint="eastAsia" w:ascii="新宋体" w:hAnsi="新宋体" w:eastAsia="新宋体"/>
          <w:szCs w:val="21"/>
        </w:rPr>
        <w:t>附：要求必须提供法定代表人（负责人）身份证（境外人员无法提供身份证的，可提供护照）扫描件（正反两面）。</w:t>
      </w:r>
    </w:p>
    <w:p w14:paraId="0E1F9266">
      <w:pPr>
        <w:spacing w:line="360" w:lineRule="auto"/>
        <w:rPr>
          <w:rFonts w:ascii="新宋体" w:hAnsi="新宋体" w:eastAsia="新宋体"/>
          <w:szCs w:val="21"/>
        </w:rPr>
      </w:pPr>
      <w:r>
        <w:rPr>
          <w:rFonts w:hint="eastAsia" w:ascii="新宋体" w:hAnsi="新宋体" w:eastAsia="新宋体"/>
          <w:szCs w:val="21"/>
        </w:rPr>
        <w:t xml:space="preserve">单位名称：（公章）：                     </w:t>
      </w:r>
    </w:p>
    <w:p w14:paraId="12EC9C43">
      <w:pPr>
        <w:spacing w:line="360" w:lineRule="auto"/>
        <w:rPr>
          <w:rFonts w:ascii="新宋体" w:hAnsi="新宋体" w:eastAsia="新宋体"/>
          <w:szCs w:val="21"/>
        </w:rPr>
      </w:pPr>
      <w:r>
        <w:rPr>
          <w:rFonts w:hint="eastAsia" w:ascii="新宋体" w:hAnsi="新宋体" w:eastAsia="新宋体"/>
          <w:szCs w:val="21"/>
        </w:rPr>
        <w:t>日 期：     年   月    日</w:t>
      </w:r>
    </w:p>
    <w:p w14:paraId="1A53D942">
      <w:pPr>
        <w:adjustRightInd w:val="0"/>
        <w:spacing w:line="360" w:lineRule="auto"/>
        <w:jc w:val="left"/>
        <w:textAlignment w:val="baseline"/>
        <w:rPr>
          <w:rFonts w:ascii="新宋体" w:hAnsi="新宋体" w:eastAsia="新宋体"/>
          <w:kern w:val="0"/>
          <w:sz w:val="24"/>
        </w:rPr>
      </w:pPr>
    </w:p>
    <w:p w14:paraId="66448DD1">
      <w:pPr>
        <w:pStyle w:val="8"/>
        <w:rPr>
          <w:rFonts w:ascii="新宋体" w:hAnsi="新宋体" w:eastAsia="新宋体"/>
          <w:b w:val="0"/>
          <w:kern w:val="44"/>
          <w:sz w:val="24"/>
          <w:szCs w:val="24"/>
        </w:rPr>
      </w:pPr>
      <w:r>
        <w:rPr>
          <w:rFonts w:hint="eastAsia" w:ascii="新宋体" w:hAnsi="新宋体" w:eastAsia="新宋体"/>
          <w:b w:val="0"/>
          <w:kern w:val="44"/>
          <w:sz w:val="24"/>
          <w:szCs w:val="24"/>
        </w:rPr>
        <w:t>二、投标文件签署授权委托书</w:t>
      </w:r>
    </w:p>
    <w:p w14:paraId="36CA8305">
      <w:pPr>
        <w:spacing w:line="360" w:lineRule="auto"/>
        <w:ind w:firstLine="420" w:firstLineChars="200"/>
        <w:rPr>
          <w:rFonts w:ascii="新宋体" w:hAnsi="新宋体" w:eastAsia="新宋体"/>
          <w:szCs w:val="21"/>
        </w:rPr>
      </w:pPr>
      <w:r>
        <w:rPr>
          <w:rFonts w:hint="eastAsia" w:ascii="新宋体" w:hAnsi="新宋体" w:eastAsia="新宋体"/>
          <w:szCs w:val="21"/>
        </w:rPr>
        <w:t>本授权委托书声明：我（姓名）系（投标供应商名称）的法定代表人</w:t>
      </w:r>
      <w:r>
        <w:rPr>
          <w:rFonts w:hint="eastAsia" w:ascii="新宋体" w:hAnsi="新宋体" w:eastAsia="新宋体"/>
          <w:b/>
          <w:kern w:val="0"/>
          <w:szCs w:val="21"/>
        </w:rPr>
        <w:t>（负责人）</w:t>
      </w:r>
      <w:r>
        <w:rPr>
          <w:rFonts w:hint="eastAsia" w:ascii="新宋体" w:hAnsi="新宋体" w:eastAsia="新宋体"/>
          <w:szCs w:val="21"/>
        </w:rPr>
        <w:t>，现授权委托（姓名）为我公司签署本项目已递交的投标文件的法定代表人</w:t>
      </w:r>
      <w:r>
        <w:rPr>
          <w:rFonts w:hint="eastAsia" w:ascii="新宋体" w:hAnsi="新宋体" w:eastAsia="新宋体"/>
          <w:b/>
          <w:kern w:val="0"/>
          <w:szCs w:val="21"/>
        </w:rPr>
        <w:t>（负责人）</w:t>
      </w:r>
      <w:r>
        <w:rPr>
          <w:rFonts w:hint="eastAsia" w:ascii="新宋体" w:hAnsi="新宋体" w:eastAsia="新宋体"/>
          <w:szCs w:val="21"/>
        </w:rPr>
        <w:t>的授权委托代理人，代理人全权代表我所签署的本项目已递交的投标文件内容我均承认。代理人无转委托权，特此委托。</w:t>
      </w:r>
    </w:p>
    <w:p w14:paraId="53143A7B">
      <w:pPr>
        <w:spacing w:line="360" w:lineRule="auto"/>
        <w:rPr>
          <w:rFonts w:ascii="新宋体" w:hAnsi="新宋体" w:eastAsia="新宋体"/>
          <w:szCs w:val="21"/>
        </w:rPr>
      </w:pPr>
      <w:r>
        <w:rPr>
          <w:rFonts w:hint="eastAsia" w:ascii="新宋体" w:hAnsi="新宋体" w:eastAsia="新宋体"/>
          <w:szCs w:val="21"/>
        </w:rPr>
        <w:t>代理人：联系电话：  手机：</w:t>
      </w:r>
    </w:p>
    <w:p w14:paraId="074E75A8">
      <w:pPr>
        <w:spacing w:line="360" w:lineRule="auto"/>
        <w:rPr>
          <w:rFonts w:ascii="新宋体" w:hAnsi="新宋体" w:eastAsia="新宋体"/>
          <w:szCs w:val="21"/>
          <w:u w:val="single"/>
        </w:rPr>
      </w:pPr>
      <w:r>
        <w:rPr>
          <w:rFonts w:hint="eastAsia" w:ascii="新宋体" w:hAnsi="新宋体" w:eastAsia="新宋体"/>
          <w:szCs w:val="21"/>
        </w:rPr>
        <w:t>身份证号码：职务：</w:t>
      </w:r>
    </w:p>
    <w:p w14:paraId="01BECFAE">
      <w:pPr>
        <w:spacing w:line="360" w:lineRule="auto"/>
        <w:rPr>
          <w:rFonts w:ascii="新宋体" w:hAnsi="新宋体" w:eastAsia="新宋体"/>
          <w:szCs w:val="21"/>
        </w:rPr>
      </w:pPr>
      <w:r>
        <w:rPr>
          <w:rFonts w:hint="eastAsia" w:ascii="新宋体" w:hAnsi="新宋体" w:eastAsia="新宋体"/>
          <w:szCs w:val="21"/>
        </w:rPr>
        <w:t>授权委托日期：年月 日</w:t>
      </w:r>
    </w:p>
    <w:p w14:paraId="0771EE98">
      <w:pPr>
        <w:spacing w:line="360" w:lineRule="auto"/>
        <w:rPr>
          <w:rFonts w:ascii="新宋体" w:hAnsi="新宋体" w:eastAsia="新宋体"/>
          <w:szCs w:val="21"/>
        </w:rPr>
      </w:pPr>
      <w:r>
        <w:rPr>
          <w:rFonts w:hint="eastAsia" w:ascii="新宋体" w:hAnsi="新宋体" w:eastAsia="新宋体"/>
          <w:szCs w:val="21"/>
        </w:rPr>
        <w:t>单位名称：（公章）</w:t>
      </w:r>
    </w:p>
    <w:p w14:paraId="43671630">
      <w:pPr>
        <w:spacing w:line="360" w:lineRule="auto"/>
        <w:rPr>
          <w:rFonts w:ascii="新宋体" w:hAnsi="新宋体" w:eastAsia="新宋体"/>
          <w:szCs w:val="21"/>
        </w:rPr>
      </w:pPr>
      <w:r>
        <w:rPr>
          <w:rFonts w:hint="eastAsia" w:ascii="新宋体" w:hAnsi="新宋体" w:eastAsia="新宋体"/>
          <w:szCs w:val="21"/>
        </w:rPr>
        <w:t>法人代表：（盖章或签字）</w:t>
      </w:r>
    </w:p>
    <w:p w14:paraId="57A66A29">
      <w:pPr>
        <w:spacing w:line="360" w:lineRule="auto"/>
        <w:rPr>
          <w:rFonts w:ascii="新宋体" w:hAnsi="新宋体" w:eastAsia="新宋体"/>
          <w:szCs w:val="21"/>
        </w:rPr>
      </w:pPr>
      <w:r>
        <w:rPr>
          <w:rFonts w:hint="eastAsia" w:ascii="新宋体" w:hAnsi="新宋体" w:eastAsia="新宋体"/>
          <w:szCs w:val="21"/>
        </w:rPr>
        <w:t>附：要求必须提供代理人身份证（境外人员无法提供身份证的，可提供护照）扫描件（正反两面）。</w:t>
      </w:r>
    </w:p>
    <w:p w14:paraId="2C03F007">
      <w:pPr>
        <w:pStyle w:val="8"/>
        <w:rPr>
          <w:rFonts w:ascii="新宋体" w:hAnsi="新宋体" w:eastAsia="新宋体"/>
          <w:b w:val="0"/>
          <w:kern w:val="44"/>
          <w:sz w:val="24"/>
          <w:szCs w:val="24"/>
        </w:rPr>
      </w:pPr>
      <w:r>
        <w:rPr>
          <w:rFonts w:hint="eastAsia" w:ascii="新宋体" w:hAnsi="新宋体" w:eastAsia="新宋体"/>
          <w:b w:val="0"/>
          <w:kern w:val="44"/>
          <w:sz w:val="24"/>
          <w:szCs w:val="24"/>
        </w:rPr>
        <w:t>三、政府采购违法行为风险知悉确认书</w:t>
      </w:r>
    </w:p>
    <w:p w14:paraId="0DB4BF60">
      <w:pPr>
        <w:spacing w:line="360" w:lineRule="auto"/>
        <w:rPr>
          <w:rFonts w:ascii="新宋体" w:hAnsi="新宋体" w:eastAsia="新宋体"/>
          <w:szCs w:val="21"/>
        </w:rPr>
      </w:pPr>
    </w:p>
    <w:p w14:paraId="21EF5BCF">
      <w:pPr>
        <w:spacing w:line="360" w:lineRule="auto"/>
        <w:rPr>
          <w:rFonts w:ascii="新宋体" w:hAnsi="新宋体" w:eastAsia="新宋体"/>
          <w:szCs w:val="21"/>
        </w:rPr>
      </w:pPr>
      <w:r>
        <w:rPr>
          <w:rFonts w:hint="eastAsia" w:ascii="新宋体" w:hAnsi="新宋体" w:eastAsia="新宋体"/>
          <w:szCs w:val="21"/>
        </w:rPr>
        <w:t>本公司在投标前已充分知悉以下情形为参与政府采购活动时的重大风险事项，并承诺已对下述风险提示事项重点排查，做到严谨、诚信、依法依规参与政府采购活动。</w:t>
      </w:r>
    </w:p>
    <w:p w14:paraId="0949F052">
      <w:pPr>
        <w:spacing w:line="360" w:lineRule="auto"/>
        <w:rPr>
          <w:rFonts w:ascii="新宋体" w:hAnsi="新宋体" w:eastAsia="新宋体"/>
          <w:szCs w:val="21"/>
        </w:rPr>
      </w:pPr>
      <w:r>
        <w:rPr>
          <w:rFonts w:hint="eastAsia" w:ascii="新宋体" w:hAnsi="新宋体" w:eastAsia="新宋体"/>
          <w:szCs w:val="21"/>
        </w:rPr>
        <w:t>一、本公司已充分知悉“隐瞒真实情况，提供虚假资料”的法定情形，相关情形包括但不限于：</w:t>
      </w:r>
    </w:p>
    <w:p w14:paraId="2ABD32AC">
      <w:pPr>
        <w:spacing w:line="360" w:lineRule="auto"/>
        <w:rPr>
          <w:rFonts w:ascii="新宋体" w:hAnsi="新宋体" w:eastAsia="新宋体"/>
          <w:szCs w:val="21"/>
        </w:rPr>
      </w:pPr>
      <w:r>
        <w:rPr>
          <w:rFonts w:hint="eastAsia" w:ascii="新宋体" w:hAnsi="新宋体" w:eastAsia="新宋体"/>
          <w:szCs w:val="21"/>
        </w:rPr>
        <w:t>（一）通过转让或者租借等方式从其他单位获取资格或者资质证书投标的。</w:t>
      </w:r>
    </w:p>
    <w:p w14:paraId="0FE8743F">
      <w:pPr>
        <w:spacing w:line="360" w:lineRule="auto"/>
        <w:rPr>
          <w:rFonts w:ascii="新宋体" w:hAnsi="新宋体" w:eastAsia="新宋体"/>
          <w:szCs w:val="21"/>
        </w:rPr>
      </w:pPr>
      <w:r>
        <w:rPr>
          <w:rFonts w:hint="eastAsia" w:ascii="新宋体" w:hAnsi="新宋体" w:eastAsia="新宋体"/>
          <w:szCs w:val="21"/>
        </w:rPr>
        <w:t>（二）由其他单位或者其他单位负责人在投标供应商编制的投标文件上加盖印章或者签字的。</w:t>
      </w:r>
    </w:p>
    <w:p w14:paraId="43376C0B">
      <w:pPr>
        <w:spacing w:line="360" w:lineRule="auto"/>
        <w:rPr>
          <w:rFonts w:ascii="新宋体" w:hAnsi="新宋体" w:eastAsia="新宋体"/>
          <w:szCs w:val="21"/>
        </w:rPr>
      </w:pPr>
      <w:r>
        <w:rPr>
          <w:rFonts w:hint="eastAsia" w:ascii="新宋体" w:hAnsi="新宋体" w:eastAsia="新宋体"/>
          <w:szCs w:val="21"/>
        </w:rPr>
        <w:t>（三）项目负责人或者主要技术人员不是本单位人员的。</w:t>
      </w:r>
    </w:p>
    <w:p w14:paraId="281BBFF6">
      <w:pPr>
        <w:spacing w:line="360" w:lineRule="auto"/>
        <w:rPr>
          <w:rFonts w:ascii="新宋体" w:hAnsi="新宋体" w:eastAsia="新宋体"/>
          <w:szCs w:val="21"/>
        </w:rPr>
      </w:pPr>
      <w:r>
        <w:rPr>
          <w:rFonts w:hint="eastAsia" w:ascii="新宋体" w:hAnsi="新宋体" w:eastAsia="新宋体"/>
          <w:szCs w:val="21"/>
        </w:rPr>
        <w:t>（四）投标保证金不是从投标供应商基本账户转出的。</w:t>
      </w:r>
    </w:p>
    <w:p w14:paraId="59D9631C">
      <w:pPr>
        <w:spacing w:line="360" w:lineRule="auto"/>
        <w:rPr>
          <w:rFonts w:ascii="新宋体" w:hAnsi="新宋体" w:eastAsia="新宋体"/>
          <w:szCs w:val="21"/>
        </w:rPr>
      </w:pPr>
      <w:r>
        <w:rPr>
          <w:rFonts w:hint="eastAsia" w:ascii="新宋体" w:hAnsi="新宋体" w:eastAsia="新宋体"/>
          <w:szCs w:val="21"/>
        </w:rPr>
        <w:t>（五）其他隐瞒真实情况、提供虚假资料的行为。</w:t>
      </w:r>
    </w:p>
    <w:p w14:paraId="4E1BE8FF">
      <w:pPr>
        <w:spacing w:line="360" w:lineRule="auto"/>
        <w:rPr>
          <w:rFonts w:ascii="新宋体" w:hAnsi="新宋体" w:eastAsia="新宋体"/>
          <w:szCs w:val="21"/>
        </w:rPr>
      </w:pPr>
      <w:r>
        <w:rPr>
          <w:rFonts w:hint="eastAsia" w:ascii="新宋体" w:hAnsi="新宋体" w:eastAsia="新宋体"/>
          <w:szCs w:val="21"/>
        </w:rPr>
        <w:t>二、本公司已充分知悉“与其他采购参加人串通投标”的法定情形，相关情形包括但不限于：</w:t>
      </w:r>
    </w:p>
    <w:p w14:paraId="7DCFA2B5">
      <w:pPr>
        <w:spacing w:line="360" w:lineRule="auto"/>
        <w:rPr>
          <w:rFonts w:ascii="新宋体" w:hAnsi="新宋体" w:eastAsia="新宋体"/>
          <w:szCs w:val="21"/>
        </w:rPr>
      </w:pPr>
      <w:r>
        <w:rPr>
          <w:rFonts w:hint="eastAsia" w:ascii="新宋体" w:hAnsi="新宋体" w:eastAsia="新宋体"/>
          <w:szCs w:val="21"/>
        </w:rPr>
        <w:t xml:space="preserve">（一）投标供应商之间相互约定给予未中标的供应商利益补偿。 </w:t>
      </w:r>
    </w:p>
    <w:p w14:paraId="14D5186F">
      <w:pPr>
        <w:spacing w:line="360" w:lineRule="auto"/>
        <w:rPr>
          <w:rFonts w:ascii="新宋体" w:hAnsi="新宋体" w:eastAsia="新宋体"/>
          <w:szCs w:val="21"/>
        </w:rPr>
      </w:pPr>
      <w:r>
        <w:rPr>
          <w:rFonts w:hint="eastAsia" w:ascii="新宋体" w:hAnsi="新宋体" w:eastAsia="新宋体"/>
          <w:szCs w:val="21"/>
        </w:rPr>
        <w:t>（二）不同投标供应商的法定代表人、主要经营负责人、项目投标授权代表人、项目负责人、主要技术人员为同一人、属于同一单位或者在同一单位缴纳社会保险。</w:t>
      </w:r>
    </w:p>
    <w:p w14:paraId="334AA865">
      <w:pPr>
        <w:spacing w:line="360" w:lineRule="auto"/>
        <w:rPr>
          <w:rFonts w:ascii="新宋体" w:hAnsi="新宋体" w:eastAsia="新宋体"/>
          <w:szCs w:val="21"/>
        </w:rPr>
      </w:pPr>
      <w:r>
        <w:rPr>
          <w:rFonts w:hint="eastAsia" w:ascii="新宋体" w:hAnsi="新宋体" w:eastAsia="新宋体"/>
          <w:szCs w:val="21"/>
        </w:rPr>
        <w:t>（三）不同投标供应商的投标文件由同一单位或者同一人编制，或者由同一人分阶段参与编制的。</w:t>
      </w:r>
    </w:p>
    <w:p w14:paraId="5DE4AA77">
      <w:pPr>
        <w:spacing w:line="360" w:lineRule="auto"/>
        <w:rPr>
          <w:rFonts w:ascii="新宋体" w:hAnsi="新宋体" w:eastAsia="新宋体"/>
          <w:szCs w:val="21"/>
        </w:rPr>
      </w:pPr>
      <w:r>
        <w:rPr>
          <w:rFonts w:hint="eastAsia" w:ascii="新宋体" w:hAnsi="新宋体" w:eastAsia="新宋体"/>
          <w:szCs w:val="21"/>
        </w:rPr>
        <w:t>（四）不同投标供应商的投标文件或部分投标文件相互混装。</w:t>
      </w:r>
    </w:p>
    <w:p w14:paraId="705F55C2">
      <w:pPr>
        <w:spacing w:line="360" w:lineRule="auto"/>
        <w:rPr>
          <w:rFonts w:ascii="新宋体" w:hAnsi="新宋体" w:eastAsia="新宋体"/>
          <w:szCs w:val="21"/>
        </w:rPr>
      </w:pPr>
      <w:r>
        <w:rPr>
          <w:rFonts w:hint="eastAsia" w:ascii="新宋体" w:hAnsi="新宋体" w:eastAsia="新宋体"/>
          <w:szCs w:val="21"/>
        </w:rPr>
        <w:t>（五）不同投标供应商的投标文件内容存在非正常一致。</w:t>
      </w:r>
    </w:p>
    <w:p w14:paraId="425B092A">
      <w:pPr>
        <w:spacing w:line="360" w:lineRule="auto"/>
        <w:rPr>
          <w:rFonts w:ascii="新宋体" w:hAnsi="新宋体" w:eastAsia="新宋体"/>
          <w:szCs w:val="21"/>
        </w:rPr>
      </w:pPr>
      <w:r>
        <w:rPr>
          <w:rFonts w:hint="eastAsia" w:ascii="新宋体" w:hAnsi="新宋体" w:eastAsia="新宋体"/>
          <w:szCs w:val="21"/>
        </w:rPr>
        <w:t>（六）由同一单位工作人员为两家以上（含两家）供应商进行同一项投标活动的。</w:t>
      </w:r>
    </w:p>
    <w:p w14:paraId="678095B4">
      <w:pPr>
        <w:spacing w:line="360" w:lineRule="auto"/>
        <w:rPr>
          <w:rFonts w:ascii="新宋体" w:hAnsi="新宋体" w:eastAsia="新宋体"/>
          <w:szCs w:val="21"/>
        </w:rPr>
      </w:pPr>
      <w:r>
        <w:rPr>
          <w:rFonts w:hint="eastAsia" w:ascii="新宋体" w:hAnsi="新宋体" w:eastAsia="新宋体"/>
          <w:szCs w:val="21"/>
        </w:rPr>
        <w:t>（七）不同投标人的投标报价呈规律性差异。</w:t>
      </w:r>
    </w:p>
    <w:p w14:paraId="6B93AB78">
      <w:pPr>
        <w:spacing w:line="360" w:lineRule="auto"/>
        <w:rPr>
          <w:rFonts w:ascii="新宋体" w:hAnsi="新宋体" w:eastAsia="新宋体"/>
          <w:szCs w:val="21"/>
        </w:rPr>
      </w:pPr>
      <w:r>
        <w:rPr>
          <w:rFonts w:hint="eastAsia" w:ascii="新宋体" w:hAnsi="新宋体" w:eastAsia="新宋体"/>
          <w:szCs w:val="21"/>
        </w:rPr>
        <w:t>（八）不同投标人的投标保证金从同一单位或者个人的账户转出。</w:t>
      </w:r>
    </w:p>
    <w:p w14:paraId="44672990">
      <w:pPr>
        <w:spacing w:line="360" w:lineRule="auto"/>
        <w:rPr>
          <w:rFonts w:ascii="新宋体" w:hAnsi="新宋体" w:eastAsia="新宋体"/>
          <w:szCs w:val="21"/>
        </w:rPr>
      </w:pPr>
      <w:r>
        <w:rPr>
          <w:rFonts w:hint="eastAsia" w:ascii="新宋体" w:hAnsi="新宋体" w:eastAsia="新宋体"/>
          <w:szCs w:val="21"/>
        </w:rPr>
        <w:t>（九）主管部门依照法律法规认定的其他情形。</w:t>
      </w:r>
    </w:p>
    <w:p w14:paraId="2E52876E">
      <w:pPr>
        <w:spacing w:line="360" w:lineRule="auto"/>
        <w:rPr>
          <w:rFonts w:ascii="新宋体" w:hAnsi="新宋体" w:eastAsia="新宋体"/>
          <w:szCs w:val="21"/>
        </w:rPr>
      </w:pPr>
      <w:r>
        <w:rPr>
          <w:rFonts w:hint="eastAsia" w:ascii="新宋体" w:hAnsi="新宋体" w:eastAsia="新宋体"/>
          <w:szCs w:val="21"/>
        </w:rPr>
        <w:t>三、本公司已充分知悉下列情形所对应的法律风险，并在投标前已对相关风险事项进行排查。</w:t>
      </w:r>
    </w:p>
    <w:p w14:paraId="1F1A86F9">
      <w:pPr>
        <w:spacing w:line="360" w:lineRule="auto"/>
        <w:rPr>
          <w:rFonts w:ascii="新宋体" w:hAnsi="新宋体" w:eastAsia="新宋体"/>
          <w:szCs w:val="21"/>
        </w:rPr>
      </w:pPr>
      <w:r>
        <w:rPr>
          <w:rFonts w:hint="eastAsia" w:ascii="新宋体" w:hAnsi="新宋体" w:eastAsia="新宋体"/>
          <w:szCs w:val="21"/>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14:paraId="74D3E1FE">
      <w:pPr>
        <w:spacing w:line="360" w:lineRule="auto"/>
        <w:rPr>
          <w:rFonts w:ascii="新宋体" w:hAnsi="新宋体" w:eastAsia="新宋体"/>
          <w:szCs w:val="21"/>
        </w:rPr>
      </w:pPr>
      <w:r>
        <w:rPr>
          <w:rFonts w:hint="eastAsia" w:ascii="新宋体" w:hAnsi="新宋体" w:eastAsia="新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0DC05451">
      <w:pPr>
        <w:spacing w:line="360" w:lineRule="auto"/>
        <w:rPr>
          <w:rFonts w:ascii="新宋体" w:hAnsi="新宋体" w:eastAsia="新宋体"/>
          <w:szCs w:val="21"/>
        </w:rPr>
      </w:pPr>
      <w:r>
        <w:rPr>
          <w:rFonts w:hint="eastAsia" w:ascii="新宋体" w:hAnsi="新宋体" w:eastAsia="新宋体"/>
          <w:szCs w:val="21"/>
        </w:rPr>
        <w:t xml:space="preserve">（三）对于涉及安全生产、特种作业、抢险救灾、防疫等政府采购项目，供应商实施提供虚假资料、串通投标等违法行为的，主管部门将依法从严处理。 </w:t>
      </w:r>
    </w:p>
    <w:p w14:paraId="48C2D3C7">
      <w:pPr>
        <w:spacing w:line="360" w:lineRule="auto"/>
        <w:rPr>
          <w:rFonts w:ascii="新宋体" w:hAnsi="新宋体" w:eastAsia="新宋体"/>
          <w:szCs w:val="21"/>
        </w:rPr>
      </w:pPr>
      <w:r>
        <w:rPr>
          <w:rFonts w:hint="eastAsia" w:ascii="新宋体" w:hAnsi="新宋体" w:eastAsia="新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3101DE1D">
      <w:pPr>
        <w:spacing w:line="360" w:lineRule="auto"/>
        <w:rPr>
          <w:rFonts w:ascii="新宋体" w:hAnsi="新宋体" w:eastAsia="新宋体"/>
          <w:szCs w:val="21"/>
        </w:rPr>
      </w:pPr>
      <w:r>
        <w:rPr>
          <w:rFonts w:hint="eastAsia" w:ascii="新宋体" w:hAnsi="新宋体" w:eastAsia="新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57CC7067">
      <w:pPr>
        <w:spacing w:line="360" w:lineRule="auto"/>
        <w:rPr>
          <w:rFonts w:ascii="新宋体" w:hAnsi="新宋体" w:eastAsia="新宋体"/>
          <w:szCs w:val="21"/>
        </w:rPr>
      </w:pPr>
      <w:r>
        <w:rPr>
          <w:rFonts w:hint="eastAsia" w:ascii="新宋体" w:hAnsi="新宋体" w:eastAsia="新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74F18AFA">
      <w:pPr>
        <w:spacing w:line="360" w:lineRule="auto"/>
        <w:rPr>
          <w:rFonts w:ascii="新宋体" w:hAnsi="新宋体" w:eastAsia="新宋体"/>
          <w:szCs w:val="21"/>
        </w:rPr>
      </w:pPr>
      <w:r>
        <w:rPr>
          <w:rFonts w:hint="eastAsia" w:ascii="新宋体" w:hAnsi="新宋体" w:eastAsia="新宋体"/>
          <w:szCs w:val="21"/>
        </w:rPr>
        <w:t>四、本公司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2A569590">
      <w:pPr>
        <w:spacing w:line="360" w:lineRule="auto"/>
        <w:rPr>
          <w:rFonts w:ascii="新宋体" w:hAnsi="新宋体" w:eastAsia="新宋体"/>
          <w:b/>
          <w:szCs w:val="21"/>
        </w:rPr>
      </w:pPr>
      <w:r>
        <w:rPr>
          <w:rFonts w:hint="eastAsia" w:ascii="新宋体" w:hAnsi="新宋体" w:eastAsia="新宋体"/>
          <w:b/>
          <w:szCs w:val="21"/>
        </w:rPr>
        <w:t>以下文字请投标供应商抄写并确认：“本公司已仔细阅读《政府采购违法行为风险知悉确认书》，充分知悉违法行为的法律后果，并承诺将严谨、诚信、依法依规参与政府采购活动”。</w:t>
      </w:r>
    </w:p>
    <w:p w14:paraId="697D8E6E">
      <w:pPr>
        <w:spacing w:line="360" w:lineRule="auto"/>
        <w:rPr>
          <w:rFonts w:ascii="新宋体" w:hAnsi="新宋体" w:eastAsia="新宋体"/>
          <w:szCs w:val="21"/>
          <w:u w:val="single"/>
        </w:rPr>
      </w:pPr>
      <w:r>
        <w:rPr>
          <w:rFonts w:hint="eastAsia" w:ascii="新宋体" w:hAnsi="新宋体" w:eastAsia="新宋体"/>
          <w:szCs w:val="21"/>
          <w:u w:val="single"/>
        </w:rPr>
        <w:t xml:space="preserve">                                                                                     </w:t>
      </w:r>
    </w:p>
    <w:p w14:paraId="114D2BD7">
      <w:pPr>
        <w:spacing w:line="360" w:lineRule="auto"/>
        <w:rPr>
          <w:rFonts w:ascii="新宋体" w:hAnsi="新宋体" w:eastAsia="新宋体"/>
          <w:szCs w:val="21"/>
          <w:u w:val="single"/>
        </w:rPr>
      </w:pPr>
      <w:r>
        <w:rPr>
          <w:rFonts w:hint="eastAsia" w:ascii="新宋体" w:hAnsi="新宋体" w:eastAsia="新宋体"/>
          <w:szCs w:val="21"/>
          <w:u w:val="single"/>
        </w:rPr>
        <w:t xml:space="preserve">                                                                                     </w:t>
      </w:r>
    </w:p>
    <w:p w14:paraId="64D2C8DB">
      <w:pPr>
        <w:spacing w:line="360" w:lineRule="auto"/>
        <w:rPr>
          <w:rFonts w:ascii="新宋体" w:hAnsi="新宋体" w:eastAsia="新宋体"/>
          <w:szCs w:val="21"/>
          <w:u w:val="single"/>
        </w:rPr>
      </w:pPr>
      <w:r>
        <w:rPr>
          <w:rFonts w:hint="eastAsia" w:ascii="新宋体" w:hAnsi="新宋体" w:eastAsia="新宋体"/>
          <w:szCs w:val="21"/>
          <w:u w:val="single"/>
        </w:rPr>
        <w:t xml:space="preserve">                                                                                     </w:t>
      </w:r>
    </w:p>
    <w:p w14:paraId="5B7185AF">
      <w:pPr>
        <w:spacing w:line="360" w:lineRule="auto"/>
        <w:jc w:val="left"/>
        <w:rPr>
          <w:rFonts w:ascii="新宋体" w:hAnsi="新宋体" w:eastAsia="新宋体"/>
          <w:b/>
          <w:szCs w:val="21"/>
        </w:rPr>
      </w:pPr>
    </w:p>
    <w:p w14:paraId="147BC6AE">
      <w:pPr>
        <w:spacing w:line="360" w:lineRule="auto"/>
        <w:rPr>
          <w:rFonts w:ascii="新宋体" w:hAnsi="新宋体" w:eastAsia="新宋体"/>
          <w:szCs w:val="21"/>
        </w:rPr>
      </w:pPr>
      <w:r>
        <w:rPr>
          <w:rFonts w:hint="eastAsia" w:ascii="新宋体" w:hAnsi="新宋体" w:eastAsia="新宋体"/>
          <w:szCs w:val="21"/>
        </w:rPr>
        <w:t>负责人/投标授权代表签名：</w:t>
      </w:r>
    </w:p>
    <w:p w14:paraId="0BDA089B">
      <w:pPr>
        <w:spacing w:line="360" w:lineRule="auto"/>
        <w:rPr>
          <w:rFonts w:ascii="新宋体" w:hAnsi="新宋体" w:eastAsia="新宋体"/>
          <w:szCs w:val="21"/>
        </w:rPr>
      </w:pPr>
      <w:r>
        <w:rPr>
          <w:rFonts w:hint="eastAsia" w:ascii="新宋体" w:hAnsi="新宋体" w:eastAsia="新宋体"/>
          <w:szCs w:val="21"/>
        </w:rPr>
        <w:t>知悉人（公章）：</w:t>
      </w:r>
    </w:p>
    <w:p w14:paraId="57B81151">
      <w:pPr>
        <w:spacing w:line="360" w:lineRule="auto"/>
        <w:rPr>
          <w:rFonts w:ascii="新宋体" w:hAnsi="新宋体" w:eastAsia="新宋体"/>
          <w:szCs w:val="21"/>
        </w:rPr>
      </w:pPr>
      <w:r>
        <w:rPr>
          <w:rFonts w:hint="eastAsia" w:ascii="新宋体" w:hAnsi="新宋体" w:eastAsia="新宋体"/>
          <w:szCs w:val="21"/>
        </w:rPr>
        <w:t>日期：</w:t>
      </w:r>
    </w:p>
    <w:p w14:paraId="085F2B69">
      <w:pPr>
        <w:spacing w:line="360" w:lineRule="auto"/>
        <w:jc w:val="left"/>
        <w:rPr>
          <w:rFonts w:ascii="新宋体" w:hAnsi="新宋体" w:eastAsia="新宋体"/>
          <w:b/>
          <w:szCs w:val="21"/>
        </w:rPr>
      </w:pPr>
      <w:r>
        <w:rPr>
          <w:rFonts w:hint="eastAsia" w:ascii="新宋体" w:hAnsi="新宋体" w:eastAsia="新宋体"/>
          <w:b/>
          <w:szCs w:val="21"/>
        </w:rPr>
        <w:t>本风险知悉确认书用于对供应商违法行为的警示，不作为供应商资格性审查及符合性审查条件。</w:t>
      </w:r>
    </w:p>
    <w:p w14:paraId="2F77C40F">
      <w:pPr>
        <w:spacing w:line="360" w:lineRule="auto"/>
        <w:rPr>
          <w:rFonts w:ascii="新宋体" w:hAnsi="新宋体" w:eastAsia="新宋体"/>
          <w:szCs w:val="21"/>
        </w:rPr>
      </w:pPr>
    </w:p>
    <w:p w14:paraId="6D75CCDA">
      <w:pPr>
        <w:spacing w:line="360" w:lineRule="auto"/>
        <w:rPr>
          <w:rFonts w:ascii="新宋体" w:hAnsi="新宋体" w:eastAsia="新宋体"/>
          <w:szCs w:val="21"/>
        </w:rPr>
      </w:pPr>
    </w:p>
    <w:p w14:paraId="0A60989F">
      <w:pPr>
        <w:pStyle w:val="8"/>
        <w:rPr>
          <w:rFonts w:ascii="新宋体" w:hAnsi="新宋体" w:eastAsia="新宋体"/>
          <w:b w:val="0"/>
          <w:kern w:val="44"/>
          <w:sz w:val="24"/>
          <w:szCs w:val="24"/>
        </w:rPr>
      </w:pPr>
      <w:r>
        <w:rPr>
          <w:rFonts w:hint="eastAsia" w:ascii="新宋体" w:hAnsi="新宋体" w:eastAsia="新宋体"/>
          <w:b w:val="0"/>
          <w:kern w:val="44"/>
          <w:sz w:val="24"/>
          <w:szCs w:val="24"/>
        </w:rPr>
        <w:t>四、实质性条款响应情况表</w:t>
      </w:r>
    </w:p>
    <w:tbl>
      <w:tblPr>
        <w:tblStyle w:val="43"/>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394"/>
        <w:gridCol w:w="3969"/>
      </w:tblGrid>
      <w:tr w14:paraId="02CBC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78887E8">
            <w:pPr>
              <w:adjustRightInd w:val="0"/>
              <w:snapToGrid w:val="0"/>
              <w:spacing w:line="360" w:lineRule="auto"/>
              <w:jc w:val="center"/>
              <w:rPr>
                <w:rFonts w:ascii="新宋体" w:hAnsi="新宋体" w:eastAsia="新宋体"/>
                <w:kern w:val="0"/>
                <w:szCs w:val="21"/>
              </w:rPr>
            </w:pPr>
            <w:r>
              <w:rPr>
                <w:rFonts w:hint="eastAsia" w:ascii="新宋体" w:hAnsi="新宋体" w:eastAsia="新宋体"/>
                <w:kern w:val="0"/>
                <w:szCs w:val="21"/>
              </w:rPr>
              <w:t>序号</w:t>
            </w:r>
          </w:p>
        </w:tc>
        <w:tc>
          <w:tcPr>
            <w:tcW w:w="4394" w:type="dxa"/>
          </w:tcPr>
          <w:p w14:paraId="21E972B3">
            <w:pPr>
              <w:adjustRightInd w:val="0"/>
              <w:snapToGrid w:val="0"/>
              <w:spacing w:line="360" w:lineRule="auto"/>
              <w:jc w:val="center"/>
              <w:rPr>
                <w:rFonts w:ascii="新宋体" w:hAnsi="新宋体" w:eastAsia="新宋体"/>
                <w:kern w:val="0"/>
                <w:szCs w:val="21"/>
              </w:rPr>
            </w:pPr>
            <w:r>
              <w:rPr>
                <w:rFonts w:hint="eastAsia" w:ascii="新宋体" w:hAnsi="新宋体" w:eastAsia="新宋体"/>
                <w:kern w:val="0"/>
                <w:szCs w:val="21"/>
              </w:rPr>
              <w:t>采购人要求内容</w:t>
            </w:r>
          </w:p>
        </w:tc>
        <w:tc>
          <w:tcPr>
            <w:tcW w:w="3969" w:type="dxa"/>
          </w:tcPr>
          <w:p w14:paraId="7F1A1594">
            <w:pPr>
              <w:adjustRightInd w:val="0"/>
              <w:snapToGrid w:val="0"/>
              <w:spacing w:line="360" w:lineRule="auto"/>
              <w:jc w:val="center"/>
              <w:rPr>
                <w:rFonts w:ascii="新宋体" w:hAnsi="新宋体" w:eastAsia="新宋体"/>
                <w:kern w:val="0"/>
                <w:szCs w:val="21"/>
              </w:rPr>
            </w:pPr>
            <w:r>
              <w:rPr>
                <w:rFonts w:hint="eastAsia" w:ascii="新宋体" w:hAnsi="新宋体" w:eastAsia="新宋体"/>
                <w:kern w:val="0"/>
                <w:szCs w:val="21"/>
              </w:rPr>
              <w:t>投标人响应情况</w:t>
            </w:r>
          </w:p>
        </w:tc>
      </w:tr>
      <w:tr w14:paraId="22443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EF2FFF8">
            <w:pPr>
              <w:adjustRightInd w:val="0"/>
              <w:snapToGrid w:val="0"/>
              <w:spacing w:line="360" w:lineRule="auto"/>
              <w:rPr>
                <w:rFonts w:ascii="新宋体" w:hAnsi="新宋体" w:eastAsia="新宋体"/>
                <w:kern w:val="0"/>
                <w:szCs w:val="21"/>
              </w:rPr>
            </w:pPr>
            <w:r>
              <w:rPr>
                <w:rFonts w:hint="eastAsia" w:ascii="新宋体" w:hAnsi="新宋体" w:eastAsia="新宋体"/>
                <w:kern w:val="0"/>
                <w:szCs w:val="21"/>
              </w:rPr>
              <w:t>1</w:t>
            </w:r>
          </w:p>
        </w:tc>
        <w:tc>
          <w:tcPr>
            <w:tcW w:w="4394" w:type="dxa"/>
          </w:tcPr>
          <w:p w14:paraId="2FCFF1B6">
            <w:pPr>
              <w:adjustRightInd w:val="0"/>
              <w:snapToGrid w:val="0"/>
              <w:spacing w:line="360" w:lineRule="auto"/>
              <w:jc w:val="center"/>
              <w:rPr>
                <w:rFonts w:ascii="新宋体" w:hAnsi="新宋体" w:eastAsia="新宋体"/>
                <w:kern w:val="0"/>
                <w:szCs w:val="21"/>
              </w:rPr>
            </w:pPr>
            <w:r>
              <w:rPr>
                <w:rFonts w:hint="eastAsia" w:ascii="新宋体" w:hAnsi="新宋体" w:eastAsia="新宋体"/>
                <w:kern w:val="0"/>
                <w:szCs w:val="21"/>
              </w:rPr>
              <w:t>完全满足本项目服务期限的要求。</w:t>
            </w:r>
          </w:p>
        </w:tc>
        <w:tc>
          <w:tcPr>
            <w:tcW w:w="3969" w:type="dxa"/>
          </w:tcPr>
          <w:p w14:paraId="0A5151A4">
            <w:pPr>
              <w:adjustRightInd w:val="0"/>
              <w:snapToGrid w:val="0"/>
              <w:spacing w:line="360" w:lineRule="auto"/>
              <w:rPr>
                <w:rFonts w:ascii="新宋体" w:hAnsi="新宋体" w:eastAsia="新宋体"/>
                <w:kern w:val="0"/>
                <w:szCs w:val="21"/>
              </w:rPr>
            </w:pPr>
          </w:p>
        </w:tc>
      </w:tr>
      <w:tr w14:paraId="141D7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6FD6340">
            <w:pPr>
              <w:adjustRightInd w:val="0"/>
              <w:snapToGrid w:val="0"/>
              <w:spacing w:line="360" w:lineRule="auto"/>
              <w:rPr>
                <w:rFonts w:ascii="新宋体" w:hAnsi="新宋体" w:eastAsia="新宋体"/>
                <w:kern w:val="0"/>
                <w:szCs w:val="21"/>
              </w:rPr>
            </w:pPr>
            <w:r>
              <w:rPr>
                <w:rFonts w:hint="eastAsia" w:ascii="新宋体" w:hAnsi="新宋体" w:eastAsia="新宋体"/>
                <w:kern w:val="0"/>
                <w:szCs w:val="21"/>
              </w:rPr>
              <w:t>2</w:t>
            </w:r>
          </w:p>
        </w:tc>
        <w:tc>
          <w:tcPr>
            <w:tcW w:w="4394" w:type="dxa"/>
          </w:tcPr>
          <w:p w14:paraId="0D42B930">
            <w:pPr>
              <w:adjustRightInd w:val="0"/>
              <w:snapToGrid w:val="0"/>
              <w:spacing w:line="360" w:lineRule="auto"/>
              <w:jc w:val="center"/>
              <w:rPr>
                <w:rFonts w:ascii="新宋体" w:hAnsi="新宋体" w:eastAsia="新宋体"/>
                <w:kern w:val="0"/>
                <w:szCs w:val="21"/>
              </w:rPr>
            </w:pPr>
            <w:r>
              <w:rPr>
                <w:rFonts w:hint="eastAsia"/>
              </w:rPr>
              <w:t>完全满足本项目付款方式的要求。</w:t>
            </w:r>
          </w:p>
        </w:tc>
        <w:tc>
          <w:tcPr>
            <w:tcW w:w="3969" w:type="dxa"/>
          </w:tcPr>
          <w:p w14:paraId="789C2531">
            <w:pPr>
              <w:adjustRightInd w:val="0"/>
              <w:snapToGrid w:val="0"/>
              <w:spacing w:line="360" w:lineRule="auto"/>
              <w:rPr>
                <w:rFonts w:ascii="新宋体" w:hAnsi="新宋体" w:eastAsia="新宋体"/>
                <w:kern w:val="0"/>
                <w:szCs w:val="21"/>
              </w:rPr>
            </w:pPr>
          </w:p>
        </w:tc>
      </w:tr>
      <w:tr w14:paraId="698B1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B434375">
            <w:pPr>
              <w:adjustRightInd w:val="0"/>
              <w:snapToGrid w:val="0"/>
              <w:spacing w:line="360" w:lineRule="auto"/>
              <w:rPr>
                <w:rFonts w:ascii="新宋体" w:hAnsi="新宋体" w:eastAsia="新宋体"/>
                <w:kern w:val="0"/>
                <w:szCs w:val="21"/>
              </w:rPr>
            </w:pPr>
            <w:r>
              <w:rPr>
                <w:rFonts w:hint="eastAsia" w:ascii="新宋体" w:hAnsi="新宋体" w:eastAsia="新宋体"/>
                <w:kern w:val="0"/>
                <w:szCs w:val="21"/>
              </w:rPr>
              <w:t>……</w:t>
            </w:r>
          </w:p>
        </w:tc>
        <w:tc>
          <w:tcPr>
            <w:tcW w:w="4394" w:type="dxa"/>
          </w:tcPr>
          <w:p w14:paraId="65427814">
            <w:pPr>
              <w:adjustRightInd w:val="0"/>
              <w:snapToGrid w:val="0"/>
              <w:spacing w:line="360" w:lineRule="auto"/>
              <w:jc w:val="center"/>
              <w:rPr>
                <w:rFonts w:ascii="新宋体" w:hAnsi="新宋体" w:eastAsia="新宋体"/>
                <w:kern w:val="0"/>
                <w:szCs w:val="21"/>
              </w:rPr>
            </w:pPr>
          </w:p>
        </w:tc>
        <w:tc>
          <w:tcPr>
            <w:tcW w:w="3969" w:type="dxa"/>
          </w:tcPr>
          <w:p w14:paraId="3CD3E0BD">
            <w:pPr>
              <w:adjustRightInd w:val="0"/>
              <w:snapToGrid w:val="0"/>
              <w:spacing w:line="360" w:lineRule="auto"/>
              <w:rPr>
                <w:rFonts w:ascii="新宋体" w:hAnsi="新宋体" w:eastAsia="新宋体"/>
                <w:kern w:val="0"/>
                <w:szCs w:val="21"/>
              </w:rPr>
            </w:pPr>
          </w:p>
        </w:tc>
      </w:tr>
    </w:tbl>
    <w:p w14:paraId="6FB78675">
      <w:pPr>
        <w:spacing w:line="360" w:lineRule="auto"/>
        <w:rPr>
          <w:rFonts w:ascii="新宋体" w:hAnsi="新宋体" w:eastAsia="新宋体"/>
          <w:b/>
          <w:szCs w:val="21"/>
        </w:rPr>
      </w:pPr>
      <w:r>
        <w:rPr>
          <w:rFonts w:hint="eastAsia" w:ascii="新宋体" w:hAnsi="新宋体" w:eastAsia="新宋体"/>
          <w:b/>
          <w:szCs w:val="21"/>
        </w:rPr>
        <w:t>注：1. 上表所列内容为不可逆偏离条款。2.“投标人响应情况”一栏应如实填写“响应”或“不响应”。3. “实质性响应条款响应情况”与投标文件其他内容冲突的，以“实质性响应条款响应情况”为准。</w:t>
      </w:r>
    </w:p>
    <w:p w14:paraId="3EBC727F">
      <w:pPr>
        <w:spacing w:line="360" w:lineRule="auto"/>
        <w:rPr>
          <w:rFonts w:ascii="新宋体" w:hAnsi="新宋体" w:eastAsia="新宋体"/>
          <w:kern w:val="0"/>
          <w:szCs w:val="21"/>
        </w:rPr>
      </w:pPr>
      <w:r>
        <w:rPr>
          <w:rFonts w:hint="eastAsia" w:ascii="新宋体" w:hAnsi="新宋体" w:eastAsia="新宋体"/>
          <w:kern w:val="0"/>
          <w:szCs w:val="21"/>
        </w:rPr>
        <w:t xml:space="preserve">投标人：（公章）                       </w:t>
      </w:r>
    </w:p>
    <w:p w14:paraId="1F9A58B4">
      <w:pPr>
        <w:spacing w:line="360" w:lineRule="auto"/>
        <w:rPr>
          <w:rFonts w:ascii="新宋体" w:hAnsi="新宋体" w:eastAsia="新宋体"/>
          <w:szCs w:val="21"/>
        </w:rPr>
      </w:pPr>
      <w:r>
        <w:rPr>
          <w:rFonts w:hint="eastAsia" w:ascii="新宋体" w:hAnsi="新宋体" w:eastAsia="新宋体"/>
          <w:szCs w:val="21"/>
        </w:rPr>
        <w:t>法定代表人或其委托代理人：（盖章或签字）</w:t>
      </w:r>
    </w:p>
    <w:p w14:paraId="3DF10159">
      <w:pPr>
        <w:spacing w:line="360" w:lineRule="auto"/>
        <w:rPr>
          <w:rFonts w:ascii="新宋体" w:hAnsi="新宋体" w:eastAsia="新宋体"/>
          <w:kern w:val="0"/>
          <w:szCs w:val="21"/>
        </w:rPr>
      </w:pPr>
      <w:r>
        <w:rPr>
          <w:rFonts w:hint="eastAsia" w:ascii="新宋体" w:hAnsi="新宋体" w:eastAsia="新宋体"/>
          <w:kern w:val="0"/>
          <w:szCs w:val="21"/>
        </w:rPr>
        <w:t>日期：   年   月   日：</w:t>
      </w:r>
    </w:p>
    <w:p w14:paraId="1254C8DB">
      <w:pPr>
        <w:pStyle w:val="8"/>
        <w:rPr>
          <w:rFonts w:ascii="新宋体" w:hAnsi="新宋体" w:eastAsia="新宋体"/>
          <w:b w:val="0"/>
          <w:kern w:val="44"/>
          <w:sz w:val="24"/>
          <w:szCs w:val="24"/>
        </w:rPr>
      </w:pPr>
      <w:r>
        <w:rPr>
          <w:rFonts w:hint="eastAsia" w:ascii="新宋体" w:hAnsi="新宋体" w:eastAsia="新宋体"/>
          <w:b w:val="0"/>
          <w:kern w:val="44"/>
          <w:sz w:val="24"/>
          <w:szCs w:val="24"/>
        </w:rPr>
        <w:t>五、详细分项报价（可选项）</w:t>
      </w:r>
    </w:p>
    <w:p w14:paraId="0C4BF84E">
      <w:pPr>
        <w:spacing w:line="360" w:lineRule="auto"/>
        <w:ind w:firstLine="315" w:firstLineChars="150"/>
        <w:rPr>
          <w:rFonts w:ascii="新宋体" w:hAnsi="新宋体" w:eastAsia="新宋体"/>
          <w:snapToGrid w:val="0"/>
          <w:kern w:val="0"/>
          <w:szCs w:val="21"/>
        </w:rPr>
      </w:pPr>
      <w:r>
        <w:rPr>
          <w:rFonts w:hint="eastAsia" w:ascii="新宋体" w:hAnsi="新宋体" w:eastAsia="新宋体"/>
          <w:snapToGrid w:val="0"/>
          <w:kern w:val="0"/>
          <w:szCs w:val="21"/>
        </w:rPr>
        <w:t>项 目 编 号：单位： 人民币元</w:t>
      </w:r>
    </w:p>
    <w:tbl>
      <w:tblPr>
        <w:tblStyle w:val="43"/>
        <w:tblW w:w="8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6"/>
        <w:gridCol w:w="3108"/>
        <w:gridCol w:w="2821"/>
      </w:tblGrid>
      <w:tr w14:paraId="3825D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776" w:type="dxa"/>
            <w:vAlign w:val="center"/>
          </w:tcPr>
          <w:p w14:paraId="690D898E">
            <w:pPr>
              <w:spacing w:line="360" w:lineRule="auto"/>
              <w:ind w:firstLine="420" w:firstLineChars="200"/>
              <w:jc w:val="center"/>
              <w:rPr>
                <w:rFonts w:ascii="新宋体" w:hAnsi="新宋体" w:eastAsia="新宋体"/>
                <w:snapToGrid w:val="0"/>
                <w:kern w:val="0"/>
                <w:szCs w:val="21"/>
              </w:rPr>
            </w:pPr>
            <w:r>
              <w:rPr>
                <w:rFonts w:hint="eastAsia" w:ascii="新宋体" w:hAnsi="新宋体" w:eastAsia="新宋体"/>
                <w:snapToGrid w:val="0"/>
                <w:kern w:val="0"/>
                <w:szCs w:val="21"/>
              </w:rPr>
              <w:t>项目名称</w:t>
            </w:r>
          </w:p>
        </w:tc>
        <w:tc>
          <w:tcPr>
            <w:tcW w:w="3108" w:type="dxa"/>
            <w:vAlign w:val="center"/>
          </w:tcPr>
          <w:p w14:paraId="0EBCE453">
            <w:pPr>
              <w:spacing w:line="360" w:lineRule="auto"/>
              <w:ind w:firstLine="420" w:firstLineChars="200"/>
              <w:jc w:val="center"/>
              <w:rPr>
                <w:rFonts w:ascii="新宋体" w:hAnsi="新宋体" w:eastAsia="新宋体"/>
                <w:snapToGrid w:val="0"/>
                <w:kern w:val="0"/>
                <w:szCs w:val="21"/>
              </w:rPr>
            </w:pPr>
            <w:r>
              <w:rPr>
                <w:rFonts w:hint="eastAsia" w:ascii="新宋体" w:hAnsi="新宋体" w:eastAsia="新宋体"/>
                <w:snapToGrid w:val="0"/>
                <w:kern w:val="0"/>
                <w:szCs w:val="21"/>
              </w:rPr>
              <w:t>项目报价</w:t>
            </w:r>
          </w:p>
        </w:tc>
        <w:tc>
          <w:tcPr>
            <w:tcW w:w="2821" w:type="dxa"/>
            <w:vAlign w:val="center"/>
          </w:tcPr>
          <w:p w14:paraId="4A865826">
            <w:pPr>
              <w:spacing w:line="360" w:lineRule="auto"/>
              <w:ind w:firstLine="420" w:firstLineChars="200"/>
              <w:jc w:val="center"/>
              <w:rPr>
                <w:rFonts w:ascii="新宋体" w:hAnsi="新宋体" w:eastAsia="新宋体"/>
                <w:snapToGrid w:val="0"/>
                <w:kern w:val="0"/>
                <w:szCs w:val="21"/>
              </w:rPr>
            </w:pPr>
            <w:r>
              <w:rPr>
                <w:rFonts w:hint="eastAsia" w:ascii="新宋体" w:hAnsi="新宋体" w:eastAsia="新宋体"/>
                <w:snapToGrid w:val="0"/>
                <w:kern w:val="0"/>
                <w:szCs w:val="21"/>
              </w:rPr>
              <w:t>备注</w:t>
            </w:r>
          </w:p>
        </w:tc>
      </w:tr>
      <w:tr w14:paraId="4D4F4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2776" w:type="dxa"/>
            <w:vAlign w:val="center"/>
          </w:tcPr>
          <w:p w14:paraId="0F4E1AE6">
            <w:pPr>
              <w:spacing w:line="360" w:lineRule="auto"/>
              <w:ind w:firstLine="420" w:firstLineChars="200"/>
              <w:jc w:val="center"/>
              <w:rPr>
                <w:rFonts w:ascii="新宋体" w:hAnsi="新宋体" w:eastAsia="新宋体"/>
                <w:snapToGrid w:val="0"/>
                <w:kern w:val="0"/>
                <w:szCs w:val="21"/>
                <w:u w:val="single"/>
              </w:rPr>
            </w:pPr>
            <w:r>
              <w:rPr>
                <w:rFonts w:hint="eastAsia" w:ascii="新宋体" w:hAnsi="新宋体" w:eastAsia="新宋体"/>
                <w:snapToGrid w:val="0"/>
                <w:kern w:val="0"/>
                <w:szCs w:val="21"/>
                <w:u w:val="single"/>
              </w:rPr>
              <w:t xml:space="preserve">  </w:t>
            </w:r>
          </w:p>
        </w:tc>
        <w:tc>
          <w:tcPr>
            <w:tcW w:w="3108" w:type="dxa"/>
            <w:vAlign w:val="center"/>
          </w:tcPr>
          <w:p w14:paraId="1D0A79EA">
            <w:pPr>
              <w:spacing w:line="360" w:lineRule="auto"/>
              <w:ind w:firstLine="420" w:firstLineChars="200"/>
              <w:jc w:val="center"/>
              <w:rPr>
                <w:rFonts w:ascii="新宋体" w:hAnsi="新宋体" w:eastAsia="新宋体"/>
                <w:snapToGrid w:val="0"/>
                <w:kern w:val="0"/>
                <w:szCs w:val="21"/>
              </w:rPr>
            </w:pPr>
          </w:p>
        </w:tc>
        <w:tc>
          <w:tcPr>
            <w:tcW w:w="2821" w:type="dxa"/>
            <w:vAlign w:val="center"/>
          </w:tcPr>
          <w:p w14:paraId="35BD2A60">
            <w:pPr>
              <w:spacing w:line="360" w:lineRule="auto"/>
              <w:ind w:firstLine="420" w:firstLineChars="200"/>
              <w:jc w:val="center"/>
              <w:rPr>
                <w:rFonts w:ascii="新宋体" w:hAnsi="新宋体" w:eastAsia="新宋体"/>
                <w:snapToGrid w:val="0"/>
                <w:kern w:val="0"/>
                <w:szCs w:val="21"/>
              </w:rPr>
            </w:pPr>
          </w:p>
        </w:tc>
      </w:tr>
    </w:tbl>
    <w:p w14:paraId="21A5953D">
      <w:pPr>
        <w:spacing w:line="360" w:lineRule="auto"/>
        <w:rPr>
          <w:rFonts w:ascii="新宋体" w:hAnsi="新宋体" w:eastAsia="新宋体"/>
          <w:kern w:val="0"/>
          <w:szCs w:val="21"/>
        </w:rPr>
      </w:pPr>
      <w:r>
        <w:rPr>
          <w:rFonts w:hint="eastAsia" w:ascii="新宋体" w:hAnsi="新宋体" w:eastAsia="新宋体"/>
          <w:kern w:val="0"/>
          <w:szCs w:val="21"/>
        </w:rPr>
        <w:t xml:space="preserve">投标人：（公章）                       </w:t>
      </w:r>
    </w:p>
    <w:p w14:paraId="11734CF1">
      <w:pPr>
        <w:spacing w:line="360" w:lineRule="auto"/>
        <w:rPr>
          <w:rFonts w:ascii="新宋体" w:hAnsi="新宋体" w:eastAsia="新宋体"/>
          <w:szCs w:val="21"/>
        </w:rPr>
      </w:pPr>
      <w:r>
        <w:rPr>
          <w:rFonts w:hint="eastAsia" w:ascii="新宋体" w:hAnsi="新宋体" w:eastAsia="新宋体"/>
          <w:szCs w:val="21"/>
        </w:rPr>
        <w:t>法定代表人或其委托代理人：（盖章或签字）</w:t>
      </w:r>
    </w:p>
    <w:p w14:paraId="20C395E9">
      <w:pPr>
        <w:spacing w:line="360" w:lineRule="auto"/>
        <w:rPr>
          <w:rFonts w:ascii="新宋体" w:hAnsi="新宋体" w:eastAsia="新宋体"/>
          <w:kern w:val="0"/>
          <w:szCs w:val="21"/>
        </w:rPr>
      </w:pPr>
      <w:r>
        <w:rPr>
          <w:rFonts w:hint="eastAsia" w:ascii="新宋体" w:hAnsi="新宋体" w:eastAsia="新宋体"/>
          <w:kern w:val="0"/>
          <w:szCs w:val="21"/>
        </w:rPr>
        <w:t>日期：   年   月   日：</w:t>
      </w:r>
    </w:p>
    <w:p w14:paraId="12A322FF">
      <w:pPr>
        <w:pStyle w:val="8"/>
        <w:rPr>
          <w:rFonts w:ascii="新宋体" w:hAnsi="新宋体" w:eastAsia="新宋体"/>
          <w:bCs/>
          <w:kern w:val="44"/>
          <w:sz w:val="24"/>
          <w:szCs w:val="24"/>
        </w:rPr>
      </w:pPr>
      <w:r>
        <w:rPr>
          <w:rFonts w:hint="eastAsia" w:ascii="新宋体" w:hAnsi="新宋体" w:eastAsia="新宋体"/>
          <w:bCs/>
          <w:kern w:val="44"/>
          <w:sz w:val="24"/>
          <w:szCs w:val="24"/>
        </w:rPr>
        <w:t>六、开标一览表</w:t>
      </w:r>
      <w:r>
        <w:rPr>
          <w:rFonts w:ascii="新宋体" w:hAnsi="新宋体" w:eastAsia="新宋体"/>
          <w:bCs/>
          <w:kern w:val="44"/>
          <w:sz w:val="24"/>
          <w:szCs w:val="24"/>
        </w:rPr>
        <w:tab/>
      </w:r>
    </w:p>
    <w:p w14:paraId="400E3E20">
      <w:pPr>
        <w:adjustRightInd w:val="0"/>
        <w:snapToGrid w:val="0"/>
        <w:spacing w:line="360" w:lineRule="auto"/>
        <w:rPr>
          <w:rFonts w:ascii="新宋体" w:hAnsi="新宋体" w:eastAsia="新宋体" w:cs="宋体"/>
          <w:szCs w:val="21"/>
        </w:rPr>
      </w:pPr>
      <w:r>
        <w:rPr>
          <w:rFonts w:hint="eastAsia" w:ascii="新宋体" w:hAnsi="新宋体" w:eastAsia="新宋体" w:cs="宋体"/>
          <w:szCs w:val="21"/>
        </w:rPr>
        <w:t>深圳市瑞凝信招标</w:t>
      </w:r>
      <w:r>
        <w:rPr>
          <w:rFonts w:ascii="新宋体" w:hAnsi="新宋体" w:eastAsia="新宋体" w:cs="宋体"/>
          <w:szCs w:val="21"/>
        </w:rPr>
        <w:t>咨询有限</w:t>
      </w:r>
      <w:r>
        <w:rPr>
          <w:rFonts w:hint="eastAsia" w:ascii="新宋体" w:hAnsi="新宋体" w:eastAsia="新宋体" w:cs="宋体"/>
          <w:szCs w:val="21"/>
        </w:rPr>
        <w:t>公司：</w:t>
      </w:r>
    </w:p>
    <w:p w14:paraId="7C34A8D1">
      <w:pPr>
        <w:adjustRightInd w:val="0"/>
        <w:snapToGrid w:val="0"/>
        <w:spacing w:line="360" w:lineRule="auto"/>
        <w:ind w:firstLine="420" w:firstLineChars="200"/>
        <w:rPr>
          <w:rFonts w:ascii="新宋体" w:hAnsi="新宋体" w:eastAsia="新宋体" w:cs="宋体"/>
          <w:szCs w:val="21"/>
        </w:rPr>
      </w:pPr>
      <w:r>
        <w:rPr>
          <w:rFonts w:hint="eastAsia" w:ascii="新宋体" w:hAnsi="新宋体" w:eastAsia="新宋体" w:cs="宋体"/>
          <w:szCs w:val="21"/>
        </w:rPr>
        <w:t>在研究招标文件中所有文件和合同条件、技术资料后，我们对</w:t>
      </w:r>
      <w:r>
        <w:rPr>
          <w:rFonts w:ascii="新宋体" w:hAnsi="新宋体" w:eastAsia="新宋体" w:cs="宋体"/>
          <w:b/>
          <w:bCs/>
          <w:szCs w:val="21"/>
        </w:rPr>
        <w:t>____</w:t>
      </w:r>
      <w:r>
        <w:rPr>
          <w:rFonts w:hint="eastAsia" w:ascii="新宋体" w:hAnsi="新宋体" w:eastAsia="新宋体" w:cs="宋体"/>
          <w:szCs w:val="21"/>
        </w:rPr>
        <w:t>项目（招标编号</w:t>
      </w:r>
      <w:r>
        <w:rPr>
          <w:rFonts w:hint="eastAsia" w:ascii="新宋体" w:hAnsi="新宋体" w:eastAsia="新宋体" w:cs="宋体"/>
          <w:b/>
          <w:bCs/>
          <w:szCs w:val="21"/>
        </w:rPr>
        <w:t>：</w:t>
      </w:r>
      <w:r>
        <w:rPr>
          <w:rFonts w:ascii="新宋体" w:hAnsi="新宋体" w:eastAsia="新宋体" w:cs="宋体"/>
          <w:szCs w:val="21"/>
        </w:rPr>
        <w:t>_____</w:t>
      </w:r>
      <w:r>
        <w:rPr>
          <w:rFonts w:hint="eastAsia" w:ascii="新宋体" w:hAnsi="新宋体" w:eastAsia="新宋体" w:cs="宋体"/>
          <w:szCs w:val="21"/>
        </w:rPr>
        <w:t>）投标报价如下：</w:t>
      </w:r>
    </w:p>
    <w:tbl>
      <w:tblPr>
        <w:tblStyle w:val="43"/>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3"/>
        <w:gridCol w:w="1229"/>
        <w:gridCol w:w="2271"/>
        <w:gridCol w:w="2123"/>
      </w:tblGrid>
      <w:tr w14:paraId="3C072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jc w:val="center"/>
        </w:trPr>
        <w:tc>
          <w:tcPr>
            <w:tcW w:w="3323" w:type="dxa"/>
            <w:vAlign w:val="center"/>
          </w:tcPr>
          <w:p w14:paraId="2B82782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hAnsi="新宋体" w:eastAsia="新宋体" w:cs="宋体"/>
                <w:szCs w:val="21"/>
                <w:highlight w:val="yellow"/>
              </w:rPr>
            </w:pPr>
            <w:r>
              <w:rPr>
                <w:rFonts w:hint="eastAsia" w:ascii="新宋体" w:hAnsi="新宋体" w:eastAsia="新宋体" w:cs="宋体"/>
                <w:szCs w:val="21"/>
              </w:rPr>
              <w:t>项目名称</w:t>
            </w:r>
          </w:p>
        </w:tc>
        <w:tc>
          <w:tcPr>
            <w:tcW w:w="1229" w:type="dxa"/>
            <w:vAlign w:val="center"/>
          </w:tcPr>
          <w:p w14:paraId="5F833ED5">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hAnsi="新宋体" w:eastAsia="新宋体" w:cs="宋体"/>
                <w:szCs w:val="21"/>
              </w:rPr>
            </w:pPr>
            <w:r>
              <w:rPr>
                <w:rFonts w:hint="eastAsia" w:ascii="新宋体" w:hAnsi="新宋体" w:eastAsia="新宋体" w:cs="宋体"/>
                <w:szCs w:val="21"/>
              </w:rPr>
              <w:t>数量</w:t>
            </w:r>
          </w:p>
        </w:tc>
        <w:tc>
          <w:tcPr>
            <w:tcW w:w="2271" w:type="dxa"/>
            <w:vAlign w:val="center"/>
          </w:tcPr>
          <w:p w14:paraId="262F58C9">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hAnsi="新宋体" w:eastAsia="新宋体" w:cs="宋体"/>
                <w:szCs w:val="21"/>
              </w:rPr>
            </w:pPr>
            <w:r>
              <w:rPr>
                <w:rFonts w:hint="eastAsia" w:ascii="新宋体" w:hAnsi="新宋体" w:eastAsia="新宋体" w:cs="宋体"/>
                <w:szCs w:val="21"/>
              </w:rPr>
              <w:t>服务期</w:t>
            </w:r>
          </w:p>
        </w:tc>
        <w:tc>
          <w:tcPr>
            <w:tcW w:w="2123" w:type="dxa"/>
            <w:vAlign w:val="center"/>
          </w:tcPr>
          <w:p w14:paraId="501DF96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hAnsi="新宋体" w:eastAsia="新宋体" w:cs="宋体"/>
                <w:szCs w:val="21"/>
              </w:rPr>
            </w:pPr>
            <w:r>
              <w:rPr>
                <w:rFonts w:hint="eastAsia" w:ascii="新宋体" w:hAnsi="新宋体" w:eastAsia="新宋体" w:cs="宋体"/>
                <w:szCs w:val="21"/>
              </w:rPr>
              <w:t>备注</w:t>
            </w:r>
          </w:p>
        </w:tc>
      </w:tr>
      <w:tr w14:paraId="3047C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3323" w:type="dxa"/>
          </w:tcPr>
          <w:p w14:paraId="3DF01C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hAnsi="新宋体" w:eastAsia="新宋体" w:cs="宋体"/>
                <w:szCs w:val="21"/>
                <w:highlight w:val="yellow"/>
              </w:rPr>
            </w:pPr>
          </w:p>
        </w:tc>
        <w:tc>
          <w:tcPr>
            <w:tcW w:w="1229" w:type="dxa"/>
            <w:vAlign w:val="center"/>
          </w:tcPr>
          <w:p w14:paraId="3733F3D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hAnsi="新宋体" w:eastAsia="新宋体" w:cs="宋体"/>
                <w:szCs w:val="21"/>
              </w:rPr>
            </w:pPr>
            <w:r>
              <w:rPr>
                <w:rFonts w:hint="eastAsia" w:ascii="新宋体" w:hAnsi="新宋体" w:eastAsia="新宋体" w:cs="宋体"/>
                <w:szCs w:val="21"/>
              </w:rPr>
              <w:t>1项</w:t>
            </w:r>
          </w:p>
        </w:tc>
        <w:tc>
          <w:tcPr>
            <w:tcW w:w="2271" w:type="dxa"/>
            <w:vAlign w:val="center"/>
          </w:tcPr>
          <w:p w14:paraId="56239DC6">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hAnsi="新宋体" w:eastAsia="新宋体" w:cs="宋体"/>
                <w:szCs w:val="21"/>
              </w:rPr>
            </w:pPr>
          </w:p>
        </w:tc>
        <w:tc>
          <w:tcPr>
            <w:tcW w:w="2123" w:type="dxa"/>
          </w:tcPr>
          <w:p w14:paraId="0CCCFF3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hAnsi="新宋体" w:eastAsia="新宋体" w:cs="宋体"/>
                <w:szCs w:val="21"/>
              </w:rPr>
            </w:pPr>
          </w:p>
        </w:tc>
      </w:tr>
      <w:tr w14:paraId="5A632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946" w:type="dxa"/>
            <w:gridSpan w:val="4"/>
            <w:vAlign w:val="center"/>
          </w:tcPr>
          <w:p w14:paraId="6E5EA69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hAnsi="新宋体" w:eastAsia="新宋体" w:cs="宋体"/>
                <w:szCs w:val="21"/>
              </w:rPr>
            </w:pPr>
            <w:r>
              <w:rPr>
                <w:rFonts w:hint="eastAsia" w:ascii="新宋体" w:hAnsi="新宋体" w:eastAsia="新宋体" w:cs="宋体"/>
                <w:b/>
                <w:szCs w:val="21"/>
                <w:lang w:val="zh-CN"/>
              </w:rPr>
              <w:t>投标总金额（元）</w:t>
            </w:r>
            <w:r>
              <w:rPr>
                <w:rFonts w:hint="eastAsia" w:ascii="新宋体" w:hAnsi="新宋体" w:eastAsia="新宋体" w:cs="宋体"/>
                <w:szCs w:val="21"/>
              </w:rPr>
              <w:t>小 写：大 写：</w:t>
            </w:r>
          </w:p>
        </w:tc>
      </w:tr>
    </w:tbl>
    <w:p w14:paraId="53769FD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hAnsi="新宋体" w:eastAsia="新宋体" w:cs="宋体"/>
          <w:szCs w:val="21"/>
          <w:lang w:val="zh-CN"/>
        </w:rPr>
      </w:pPr>
      <w:r>
        <w:rPr>
          <w:rFonts w:hint="eastAsia" w:ascii="新宋体" w:hAnsi="新宋体" w:eastAsia="新宋体"/>
          <w:szCs w:val="21"/>
        </w:rPr>
        <w:t>注：此表按第二册投标</w:t>
      </w:r>
      <w:r>
        <w:rPr>
          <w:rFonts w:ascii="新宋体" w:hAnsi="新宋体" w:eastAsia="新宋体"/>
          <w:szCs w:val="21"/>
        </w:rPr>
        <w:t>文件制作要求</w:t>
      </w:r>
      <w:r>
        <w:rPr>
          <w:rFonts w:hint="eastAsia" w:ascii="新宋体" w:hAnsi="新宋体" w:eastAsia="新宋体"/>
          <w:szCs w:val="21"/>
        </w:rPr>
        <w:t>密封。</w:t>
      </w:r>
      <w:r>
        <w:rPr>
          <w:rFonts w:hint="eastAsia" w:ascii="新宋体" w:hAnsi="新宋体" w:eastAsia="新宋体"/>
          <w:b/>
          <w:bCs/>
          <w:szCs w:val="21"/>
          <w:highlight w:val="yellow"/>
        </w:rPr>
        <w:t>（单独密封）</w:t>
      </w:r>
    </w:p>
    <w:p w14:paraId="580B1889">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hAnsi="新宋体" w:eastAsia="新宋体" w:cs="宋体"/>
          <w:szCs w:val="21"/>
          <w:lang w:val="zh-CN"/>
        </w:rPr>
      </w:pPr>
      <w:r>
        <w:rPr>
          <w:rFonts w:ascii="新宋体" w:hAnsi="新宋体" w:eastAsia="新宋体" w:cs="宋体"/>
          <w:szCs w:val="21"/>
          <w:lang w:val="zh-CN"/>
        </w:rPr>
        <w:t>1</w:t>
      </w:r>
      <w:r>
        <w:rPr>
          <w:rFonts w:hint="eastAsia" w:ascii="新宋体" w:hAnsi="新宋体" w:eastAsia="新宋体"/>
          <w:szCs w:val="21"/>
        </w:rPr>
        <w:t>．</w:t>
      </w:r>
      <w:r>
        <w:rPr>
          <w:rFonts w:hint="eastAsia" w:ascii="新宋体" w:hAnsi="新宋体" w:eastAsia="新宋体" w:cs="宋体"/>
          <w:szCs w:val="21"/>
          <w:lang w:val="zh-CN"/>
        </w:rPr>
        <w:t>“</w:t>
      </w:r>
      <w:r>
        <w:rPr>
          <w:rFonts w:hint="eastAsia" w:ascii="新宋体" w:hAnsi="新宋体" w:eastAsia="新宋体" w:cs="宋体"/>
          <w:szCs w:val="21"/>
        </w:rPr>
        <w:t>服务期</w:t>
      </w:r>
      <w:r>
        <w:rPr>
          <w:rFonts w:hint="eastAsia" w:ascii="新宋体" w:hAnsi="新宋体" w:eastAsia="新宋体" w:cs="宋体"/>
          <w:szCs w:val="21"/>
          <w:lang w:val="zh-CN"/>
        </w:rPr>
        <w:t>”指合同生效之日计起，多少天内完成合同全部工作；</w:t>
      </w:r>
    </w:p>
    <w:p w14:paraId="6C074CC6">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hAnsi="新宋体" w:eastAsia="新宋体" w:cs="宋体"/>
          <w:szCs w:val="21"/>
          <w:lang w:val="zh-CN"/>
        </w:rPr>
      </w:pPr>
      <w:r>
        <w:rPr>
          <w:rFonts w:ascii="新宋体" w:hAnsi="新宋体" w:eastAsia="新宋体" w:cs="宋体"/>
          <w:szCs w:val="21"/>
          <w:lang w:val="zh-CN"/>
        </w:rPr>
        <w:t>2</w:t>
      </w:r>
      <w:r>
        <w:rPr>
          <w:rFonts w:hint="eastAsia" w:ascii="新宋体" w:hAnsi="新宋体" w:eastAsia="新宋体"/>
          <w:szCs w:val="21"/>
        </w:rPr>
        <w:t>．</w:t>
      </w:r>
      <w:r>
        <w:rPr>
          <w:rFonts w:hint="eastAsia" w:ascii="新宋体" w:hAnsi="新宋体" w:eastAsia="新宋体" w:cs="宋体"/>
          <w:szCs w:val="21"/>
          <w:lang w:val="zh-CN"/>
        </w:rPr>
        <w:t>投标人如果需要对报价或其他内容加以说明，可在备注栏填写；</w:t>
      </w:r>
      <w:r>
        <w:rPr>
          <w:rFonts w:hint="eastAsia" w:ascii="新宋体" w:hAnsi="新宋体" w:eastAsia="新宋体" w:cs="宋体"/>
          <w:kern w:val="0"/>
          <w:szCs w:val="21"/>
        </w:rPr>
        <w:t>投标报价的小数点后保留两位有效数。除招标文件另有规定外，投标文件内不得含有任何对本报价进行价格折扣的说明或资料，否则为无效投标。</w:t>
      </w:r>
    </w:p>
    <w:p w14:paraId="54D611CC">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hAnsi="新宋体" w:eastAsia="新宋体" w:cs="宋体"/>
          <w:b/>
          <w:bCs/>
          <w:szCs w:val="21"/>
        </w:rPr>
      </w:pPr>
      <w:r>
        <w:rPr>
          <w:rFonts w:hint="eastAsia" w:ascii="新宋体" w:hAnsi="新宋体" w:eastAsia="新宋体" w:cs="宋体"/>
          <w:szCs w:val="21"/>
          <w:lang w:val="zh-CN"/>
        </w:rPr>
        <w:t>3</w:t>
      </w:r>
      <w:r>
        <w:rPr>
          <w:rFonts w:hint="eastAsia" w:ascii="新宋体" w:hAnsi="新宋体" w:eastAsia="新宋体"/>
          <w:szCs w:val="21"/>
        </w:rPr>
        <w:t>．</w:t>
      </w:r>
      <w:r>
        <w:rPr>
          <w:rFonts w:hint="eastAsia" w:ascii="新宋体" w:hAnsi="新宋体" w:eastAsia="新宋体" w:cs="宋体"/>
          <w:szCs w:val="21"/>
          <w:lang w:val="zh-CN"/>
        </w:rPr>
        <w:t>不得填报有选择性的报价方案。如有优惠折扣声明，应在“备注”栏中列出，最终以优惠后的“投标总金额”填报，并以此为准。</w:t>
      </w:r>
    </w:p>
    <w:p w14:paraId="77EF4B45">
      <w:pPr>
        <w:spacing w:line="360" w:lineRule="auto"/>
        <w:rPr>
          <w:rFonts w:ascii="新宋体" w:hAnsi="新宋体" w:eastAsia="新宋体"/>
          <w:szCs w:val="21"/>
        </w:rPr>
      </w:pPr>
      <w:r>
        <w:rPr>
          <w:rFonts w:hint="eastAsia" w:ascii="新宋体" w:hAnsi="新宋体" w:eastAsia="新宋体"/>
          <w:szCs w:val="21"/>
        </w:rPr>
        <w:t>投标人名称（公章）：</w:t>
      </w:r>
      <w:r>
        <w:rPr>
          <w:rFonts w:ascii="新宋体" w:hAnsi="新宋体" w:eastAsia="新宋体"/>
          <w:szCs w:val="21"/>
        </w:rPr>
        <w:t>____________________</w:t>
      </w:r>
    </w:p>
    <w:p w14:paraId="39EF7F04">
      <w:pPr>
        <w:spacing w:line="360" w:lineRule="auto"/>
        <w:rPr>
          <w:rFonts w:ascii="新宋体" w:hAnsi="新宋体" w:eastAsia="新宋体"/>
          <w:szCs w:val="21"/>
        </w:rPr>
      </w:pPr>
      <w:r>
        <w:rPr>
          <w:rFonts w:hint="eastAsia" w:ascii="新宋体" w:hAnsi="新宋体" w:eastAsia="新宋体"/>
          <w:szCs w:val="21"/>
        </w:rPr>
        <w:t>法定代表人或其授权代表签字：</w:t>
      </w:r>
      <w:r>
        <w:rPr>
          <w:rFonts w:ascii="新宋体" w:hAnsi="新宋体" w:eastAsia="新宋体"/>
          <w:szCs w:val="21"/>
        </w:rPr>
        <w:t>____________________</w:t>
      </w:r>
    </w:p>
    <w:p w14:paraId="66846506">
      <w:pPr>
        <w:spacing w:line="360" w:lineRule="auto"/>
        <w:rPr>
          <w:rFonts w:ascii="新宋体" w:hAnsi="新宋体" w:eastAsia="新宋体"/>
          <w:szCs w:val="21"/>
        </w:rPr>
      </w:pPr>
      <w:r>
        <w:rPr>
          <w:rFonts w:hint="eastAsia" w:ascii="新宋体" w:hAnsi="新宋体" w:eastAsia="新宋体"/>
          <w:szCs w:val="21"/>
        </w:rPr>
        <w:t>日期：</w:t>
      </w:r>
      <w:r>
        <w:rPr>
          <w:rFonts w:ascii="新宋体" w:hAnsi="新宋体" w:eastAsia="新宋体"/>
          <w:szCs w:val="21"/>
        </w:rPr>
        <w:t>______</w:t>
      </w:r>
      <w:r>
        <w:rPr>
          <w:rFonts w:hint="eastAsia" w:ascii="新宋体" w:hAnsi="新宋体" w:eastAsia="新宋体"/>
          <w:szCs w:val="21"/>
        </w:rPr>
        <w:t>年</w:t>
      </w:r>
      <w:r>
        <w:rPr>
          <w:rFonts w:ascii="新宋体" w:hAnsi="新宋体" w:eastAsia="新宋体"/>
          <w:szCs w:val="21"/>
        </w:rPr>
        <w:t>____</w:t>
      </w:r>
      <w:r>
        <w:rPr>
          <w:rFonts w:hint="eastAsia" w:ascii="新宋体" w:hAnsi="新宋体" w:eastAsia="新宋体"/>
          <w:szCs w:val="21"/>
        </w:rPr>
        <w:t>月</w:t>
      </w:r>
      <w:r>
        <w:rPr>
          <w:rFonts w:ascii="新宋体" w:hAnsi="新宋体" w:eastAsia="新宋体"/>
          <w:szCs w:val="21"/>
        </w:rPr>
        <w:t>____</w:t>
      </w:r>
      <w:r>
        <w:rPr>
          <w:rFonts w:hint="eastAsia" w:ascii="新宋体" w:hAnsi="新宋体" w:eastAsia="新宋体"/>
          <w:szCs w:val="21"/>
        </w:rPr>
        <w:t>日</w:t>
      </w:r>
    </w:p>
    <w:p w14:paraId="703BC051">
      <w:pPr>
        <w:spacing w:line="360" w:lineRule="auto"/>
        <w:rPr>
          <w:rFonts w:ascii="新宋体" w:hAnsi="新宋体" w:eastAsia="新宋体"/>
          <w:szCs w:val="21"/>
        </w:rPr>
      </w:pPr>
    </w:p>
    <w:p w14:paraId="60837EBB">
      <w:pPr>
        <w:pStyle w:val="8"/>
        <w:spacing w:line="360" w:lineRule="auto"/>
        <w:rPr>
          <w:rFonts w:ascii="新宋体" w:hAnsi="新宋体" w:eastAsia="新宋体"/>
          <w:b w:val="0"/>
          <w:kern w:val="44"/>
          <w:sz w:val="24"/>
          <w:szCs w:val="24"/>
        </w:rPr>
      </w:pPr>
      <w:r>
        <w:rPr>
          <w:rFonts w:hint="eastAsia" w:ascii="新宋体" w:hAnsi="新宋体" w:eastAsia="新宋体"/>
          <w:b w:val="0"/>
          <w:kern w:val="44"/>
          <w:sz w:val="24"/>
          <w:szCs w:val="24"/>
        </w:rPr>
        <w:t>七、招标服务费承诺书</w:t>
      </w:r>
    </w:p>
    <w:p w14:paraId="35AB5EC1">
      <w:pPr>
        <w:spacing w:line="360" w:lineRule="auto"/>
        <w:rPr>
          <w:rFonts w:ascii="新宋体" w:hAnsi="新宋体" w:eastAsia="新宋体"/>
          <w:szCs w:val="21"/>
        </w:rPr>
      </w:pPr>
      <w:r>
        <w:rPr>
          <w:rFonts w:hint="eastAsia" w:ascii="新宋体" w:hAnsi="新宋体" w:eastAsia="新宋体"/>
          <w:szCs w:val="21"/>
        </w:rPr>
        <w:t>深圳市瑞凝信招标咨询有限公司：</w:t>
      </w:r>
    </w:p>
    <w:p w14:paraId="54EFBCD6">
      <w:pPr>
        <w:spacing w:line="360" w:lineRule="auto"/>
        <w:ind w:firstLine="420" w:firstLineChars="200"/>
        <w:rPr>
          <w:rFonts w:ascii="新宋体" w:hAnsi="新宋体" w:eastAsia="新宋体"/>
          <w:szCs w:val="21"/>
        </w:rPr>
      </w:pPr>
      <w:r>
        <w:rPr>
          <w:rFonts w:hint="eastAsia" w:ascii="新宋体" w:hAnsi="新宋体" w:eastAsia="新宋体"/>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4D76D73D">
      <w:pPr>
        <w:spacing w:line="360" w:lineRule="auto"/>
        <w:rPr>
          <w:rFonts w:ascii="新宋体" w:hAnsi="新宋体" w:eastAsia="新宋体"/>
          <w:szCs w:val="21"/>
        </w:rPr>
      </w:pPr>
      <w:r>
        <w:rPr>
          <w:rFonts w:hint="eastAsia" w:ascii="新宋体" w:hAnsi="新宋体" w:eastAsia="新宋体"/>
          <w:szCs w:val="21"/>
        </w:rPr>
        <w:t xml:space="preserve">如我公司违反上款承诺，愿承担由此引起的一切法律责任。特此承诺！    </w:t>
      </w:r>
    </w:p>
    <w:p w14:paraId="0DCB3A2E">
      <w:pPr>
        <w:spacing w:line="360" w:lineRule="auto"/>
        <w:rPr>
          <w:rFonts w:ascii="新宋体" w:hAnsi="新宋体" w:eastAsia="新宋体"/>
          <w:szCs w:val="21"/>
        </w:rPr>
      </w:pPr>
      <w:r>
        <w:rPr>
          <w:rFonts w:hint="eastAsia" w:ascii="新宋体" w:hAnsi="新宋体" w:eastAsia="新宋体"/>
          <w:szCs w:val="21"/>
        </w:rPr>
        <w:t>投标人名称：     （公章）</w:t>
      </w:r>
    </w:p>
    <w:p w14:paraId="00B90141">
      <w:pPr>
        <w:spacing w:line="360" w:lineRule="auto"/>
        <w:rPr>
          <w:rFonts w:ascii="新宋体" w:hAnsi="新宋体" w:eastAsia="新宋体"/>
          <w:szCs w:val="21"/>
        </w:rPr>
      </w:pPr>
      <w:r>
        <w:rPr>
          <w:rFonts w:hint="eastAsia" w:ascii="新宋体" w:hAnsi="新宋体" w:eastAsia="新宋体"/>
          <w:szCs w:val="21"/>
        </w:rPr>
        <w:t xml:space="preserve">投标代表签名：                 </w:t>
      </w:r>
    </w:p>
    <w:p w14:paraId="523BFCD8">
      <w:pPr>
        <w:spacing w:line="360" w:lineRule="auto"/>
        <w:rPr>
          <w:rFonts w:ascii="新宋体" w:hAnsi="新宋体" w:eastAsia="新宋体"/>
          <w:szCs w:val="21"/>
        </w:rPr>
      </w:pPr>
      <w:r>
        <w:rPr>
          <w:rFonts w:hint="eastAsia" w:ascii="新宋体" w:hAnsi="新宋体" w:eastAsia="新宋体"/>
          <w:szCs w:val="21"/>
        </w:rPr>
        <w:t>日期：______年____月____日</w:t>
      </w:r>
    </w:p>
    <w:p w14:paraId="1B2FE1BB">
      <w:pPr>
        <w:rPr>
          <w:rFonts w:ascii="新宋体" w:hAnsi="新宋体" w:eastAsia="新宋体"/>
          <w:szCs w:val="21"/>
        </w:rPr>
      </w:pPr>
    </w:p>
    <w:p w14:paraId="762FF10A">
      <w:pPr>
        <w:pStyle w:val="8"/>
        <w:rPr>
          <w:rFonts w:ascii="新宋体" w:hAnsi="新宋体" w:eastAsia="新宋体"/>
          <w:kern w:val="44"/>
          <w:sz w:val="24"/>
          <w:szCs w:val="24"/>
        </w:rPr>
      </w:pPr>
      <w:r>
        <w:rPr>
          <w:rFonts w:hint="eastAsia" w:ascii="新宋体" w:hAnsi="新宋体" w:eastAsia="新宋体"/>
          <w:kern w:val="44"/>
          <w:sz w:val="24"/>
          <w:szCs w:val="24"/>
        </w:rPr>
        <w:t>其他内容格式自定</w:t>
      </w:r>
    </w:p>
    <w:p w14:paraId="168EAE0C">
      <w:pPr>
        <w:pStyle w:val="9"/>
      </w:pPr>
    </w:p>
    <w:p w14:paraId="7F6883BA">
      <w:pPr>
        <w:rPr>
          <w:rFonts w:ascii="新宋体" w:hAnsi="新宋体" w:eastAsia="新宋体"/>
          <w:kern w:val="44"/>
          <w:sz w:val="30"/>
          <w:szCs w:val="30"/>
        </w:rPr>
      </w:pPr>
      <w:r>
        <w:rPr>
          <w:rFonts w:hint="eastAsia" w:ascii="新宋体" w:hAnsi="新宋体" w:eastAsia="新宋体"/>
          <w:kern w:val="44"/>
          <w:sz w:val="30"/>
          <w:szCs w:val="30"/>
        </w:rPr>
        <w:br w:type="page"/>
      </w:r>
    </w:p>
    <w:p w14:paraId="595EF225">
      <w:pPr>
        <w:pStyle w:val="7"/>
        <w:rPr>
          <w:rFonts w:ascii="新宋体" w:hAnsi="新宋体" w:eastAsia="新宋体"/>
          <w:kern w:val="44"/>
          <w:sz w:val="30"/>
          <w:szCs w:val="30"/>
        </w:rPr>
      </w:pPr>
      <w:r>
        <w:rPr>
          <w:rFonts w:hint="eastAsia" w:ascii="新宋体" w:hAnsi="新宋体" w:eastAsia="新宋体"/>
          <w:kern w:val="44"/>
          <w:sz w:val="30"/>
          <w:szCs w:val="30"/>
        </w:rPr>
        <w:t>第四章  合同及履约情况反馈格式</w:t>
      </w:r>
    </w:p>
    <w:p w14:paraId="2E6D89E2">
      <w:pPr>
        <w:tabs>
          <w:tab w:val="left" w:pos="180"/>
        </w:tabs>
        <w:adjustRightInd w:val="0"/>
        <w:snapToGrid w:val="0"/>
        <w:spacing w:line="560" w:lineRule="exact"/>
        <w:ind w:right="420" w:firstLine="4830" w:firstLineChars="2300"/>
        <w:rPr>
          <w:rFonts w:hint="eastAsia"/>
          <w:sz w:val="24"/>
          <w:u w:val="single"/>
        </w:rPr>
      </w:pPr>
      <w:r>
        <w:rPr>
          <w:rFonts w:hint="eastAsia"/>
          <w:szCs w:val="21"/>
        </w:rPr>
        <w:t>合同编号：</w:t>
      </w:r>
      <w:r>
        <w:rPr>
          <w:szCs w:val="21"/>
        </w:rPr>
        <w:t xml:space="preserve"> </w:t>
      </w:r>
      <w:r>
        <w:rPr>
          <w:rFonts w:hint="eastAsia"/>
          <w:sz w:val="24"/>
          <w:u w:val="single"/>
        </w:rPr>
        <w:t xml:space="preserve">                 </w:t>
      </w:r>
    </w:p>
    <w:p w14:paraId="577EB66C">
      <w:pPr>
        <w:adjustRightInd w:val="0"/>
        <w:snapToGrid w:val="0"/>
        <w:spacing w:line="360" w:lineRule="auto"/>
        <w:jc w:val="center"/>
        <w:rPr>
          <w:rFonts w:hint="eastAsia" w:ascii="黑体" w:eastAsia="黑体"/>
          <w:bCs/>
          <w:sz w:val="32"/>
          <w:szCs w:val="32"/>
        </w:rPr>
      </w:pPr>
    </w:p>
    <w:p w14:paraId="58E9B659">
      <w:pPr>
        <w:adjustRightInd w:val="0"/>
        <w:snapToGrid w:val="0"/>
        <w:spacing w:after="156" w:afterLines="50" w:line="560" w:lineRule="exact"/>
        <w:jc w:val="center"/>
        <w:rPr>
          <w:rFonts w:hint="eastAsia"/>
          <w:sz w:val="36"/>
          <w:szCs w:val="36"/>
        </w:rPr>
      </w:pPr>
      <w:r>
        <w:rPr>
          <w:rFonts w:hint="eastAsia" w:ascii="黑体" w:hAnsi="Times New Roman" w:eastAsia="黑体" w:cs="Times New Roman"/>
          <w:bCs/>
          <w:sz w:val="36"/>
          <w:szCs w:val="36"/>
          <w:lang w:eastAsia="zh-CN"/>
        </w:rPr>
        <w:t>服</w:t>
      </w:r>
      <w:r>
        <w:rPr>
          <w:rFonts w:hint="eastAsia" w:ascii="黑体" w:hAnsi="Times New Roman" w:eastAsia="黑体" w:cs="Times New Roman"/>
          <w:bCs/>
          <w:sz w:val="36"/>
          <w:szCs w:val="36"/>
          <w:lang w:val="en-US" w:eastAsia="zh-CN"/>
        </w:rPr>
        <w:t xml:space="preserve"> </w:t>
      </w:r>
      <w:r>
        <w:rPr>
          <w:rFonts w:hint="eastAsia" w:ascii="黑体" w:hAnsi="Times New Roman" w:eastAsia="黑体" w:cs="Times New Roman"/>
          <w:bCs/>
          <w:sz w:val="36"/>
          <w:szCs w:val="36"/>
          <w:lang w:eastAsia="zh-CN"/>
        </w:rPr>
        <w:t>务</w:t>
      </w:r>
      <w:r>
        <w:rPr>
          <w:rFonts w:hint="eastAsia" w:ascii="黑体" w:hAnsi="Times New Roman" w:eastAsia="黑体" w:cs="Times New Roman"/>
          <w:bCs/>
          <w:sz w:val="36"/>
          <w:szCs w:val="36"/>
          <w:lang w:val="en-US" w:eastAsia="zh-CN"/>
        </w:rPr>
        <w:t xml:space="preserve"> </w:t>
      </w:r>
      <w:r>
        <w:rPr>
          <w:rFonts w:hint="eastAsia" w:ascii="黑体" w:hAnsi="Times New Roman" w:eastAsia="黑体" w:cs="Times New Roman"/>
          <w:bCs/>
          <w:sz w:val="36"/>
          <w:szCs w:val="36"/>
          <w:lang w:eastAsia="zh-CN"/>
        </w:rPr>
        <w:t>采</w:t>
      </w:r>
      <w:r>
        <w:rPr>
          <w:rFonts w:hint="eastAsia" w:ascii="黑体" w:hAnsi="Times New Roman" w:eastAsia="黑体" w:cs="Times New Roman"/>
          <w:bCs/>
          <w:sz w:val="36"/>
          <w:szCs w:val="36"/>
          <w:lang w:val="en-US" w:eastAsia="zh-CN"/>
        </w:rPr>
        <w:t xml:space="preserve"> </w:t>
      </w:r>
      <w:r>
        <w:rPr>
          <w:rFonts w:hint="eastAsia" w:ascii="黑体" w:hAnsi="Times New Roman" w:eastAsia="黑体" w:cs="Times New Roman"/>
          <w:bCs/>
          <w:sz w:val="36"/>
          <w:szCs w:val="36"/>
          <w:lang w:eastAsia="zh-CN"/>
        </w:rPr>
        <w:t>购</w:t>
      </w:r>
      <w:r>
        <w:rPr>
          <w:rFonts w:hint="eastAsia" w:ascii="黑体" w:hAnsi="Times New Roman" w:eastAsia="黑体" w:cs="Times New Roman"/>
          <w:bCs/>
          <w:sz w:val="36"/>
          <w:szCs w:val="36"/>
        </w:rPr>
        <w:t xml:space="preserve"> </w:t>
      </w:r>
      <w:r>
        <w:rPr>
          <w:rFonts w:hint="eastAsia" w:ascii="黑体" w:eastAsia="黑体"/>
          <w:bCs/>
          <w:sz w:val="36"/>
          <w:szCs w:val="36"/>
        </w:rPr>
        <w:t>合 同</w:t>
      </w:r>
    </w:p>
    <w:p w14:paraId="439DBA47">
      <w:pPr>
        <w:adjustRightInd w:val="0"/>
        <w:snapToGrid w:val="0"/>
        <w:spacing w:line="360" w:lineRule="auto"/>
        <w:jc w:val="center"/>
        <w:rPr>
          <w:rFonts w:hint="eastAsia" w:ascii="黑体" w:eastAsia="黑体"/>
          <w:b/>
          <w:bCs/>
          <w:sz w:val="44"/>
          <w:szCs w:val="44"/>
        </w:rPr>
      </w:pPr>
    </w:p>
    <w:p w14:paraId="4C0240AC">
      <w:pPr>
        <w:adjustRightInd w:val="0"/>
        <w:snapToGrid w:val="0"/>
        <w:spacing w:line="360" w:lineRule="auto"/>
        <w:jc w:val="center"/>
        <w:rPr>
          <w:rFonts w:hint="eastAsia" w:ascii="黑体" w:eastAsia="黑体"/>
          <w:b/>
          <w:bCs/>
          <w:sz w:val="44"/>
          <w:szCs w:val="44"/>
        </w:rPr>
      </w:pPr>
    </w:p>
    <w:p w14:paraId="552B5F80">
      <w:pPr>
        <w:adjustRightInd w:val="0"/>
        <w:snapToGrid w:val="0"/>
        <w:spacing w:line="360" w:lineRule="auto"/>
        <w:jc w:val="center"/>
        <w:rPr>
          <w:rFonts w:hint="eastAsia" w:ascii="黑体" w:eastAsia="黑体"/>
          <w:b/>
          <w:bCs/>
          <w:sz w:val="44"/>
          <w:szCs w:val="44"/>
        </w:rPr>
      </w:pPr>
    </w:p>
    <w:p w14:paraId="58718E69">
      <w:pPr>
        <w:tabs>
          <w:tab w:val="left" w:pos="180"/>
          <w:tab w:val="left" w:pos="1980"/>
        </w:tabs>
        <w:spacing w:before="156" w:beforeLines="50" w:after="156" w:afterLines="50" w:line="300" w:lineRule="auto"/>
        <w:ind w:firstLine="562" w:firstLineChars="200"/>
        <w:rPr>
          <w:rFonts w:hint="eastAsia"/>
          <w:b/>
          <w:sz w:val="28"/>
          <w:szCs w:val="28"/>
          <w:u w:val="single"/>
        </w:rPr>
      </w:pPr>
      <w:r>
        <w:rPr>
          <w:rFonts w:hint="eastAsia"/>
          <w:b/>
          <w:sz w:val="28"/>
          <w:szCs w:val="28"/>
          <w:lang w:eastAsia="zh-CN"/>
        </w:rPr>
        <w:t>项目</w:t>
      </w:r>
      <w:r>
        <w:rPr>
          <w:rFonts w:hint="eastAsia"/>
          <w:b/>
          <w:sz w:val="28"/>
          <w:szCs w:val="28"/>
        </w:rPr>
        <w:t>名称 ：</w:t>
      </w:r>
      <w:r>
        <w:rPr>
          <w:rFonts w:hint="eastAsia"/>
          <w:b/>
          <w:sz w:val="28"/>
          <w:szCs w:val="28"/>
          <w:u w:val="single"/>
        </w:rPr>
        <w:t xml:space="preserve">                                             </w:t>
      </w:r>
    </w:p>
    <w:p w14:paraId="7AF147C5">
      <w:pPr>
        <w:tabs>
          <w:tab w:val="left" w:leader="underscore" w:pos="180"/>
          <w:tab w:val="left" w:pos="2160"/>
          <w:tab w:val="left" w:pos="6480"/>
        </w:tabs>
        <w:spacing w:before="156" w:beforeLines="50" w:after="156" w:afterLines="50" w:line="300" w:lineRule="auto"/>
        <w:ind w:firstLine="562" w:firstLineChars="200"/>
        <w:rPr>
          <w:rFonts w:hint="eastAsia"/>
          <w:b/>
          <w:sz w:val="28"/>
          <w:szCs w:val="28"/>
          <w:u w:val="single"/>
        </w:rPr>
      </w:pPr>
      <w:r>
        <w:rPr>
          <w:rFonts w:hint="eastAsia"/>
          <w:b/>
          <w:sz w:val="28"/>
          <w:szCs w:val="28"/>
        </w:rPr>
        <w:t>委托方（甲方）：</w:t>
      </w:r>
      <w:r>
        <w:rPr>
          <w:rFonts w:hint="eastAsia"/>
          <w:b/>
          <w:sz w:val="28"/>
          <w:szCs w:val="28"/>
          <w:u w:val="single"/>
        </w:rPr>
        <w:t xml:space="preserve">                                         </w:t>
      </w:r>
    </w:p>
    <w:p w14:paraId="31E974AA">
      <w:pPr>
        <w:tabs>
          <w:tab w:val="left" w:pos="180"/>
          <w:tab w:val="left" w:pos="7200"/>
        </w:tabs>
        <w:spacing w:before="156" w:beforeLines="50" w:after="156" w:afterLines="50" w:line="300" w:lineRule="auto"/>
        <w:ind w:firstLine="562" w:firstLineChars="200"/>
        <w:rPr>
          <w:rFonts w:hint="eastAsia"/>
          <w:b/>
          <w:sz w:val="28"/>
          <w:szCs w:val="28"/>
          <w:u w:val="single"/>
        </w:rPr>
      </w:pPr>
      <w:r>
        <w:rPr>
          <w:rFonts w:hint="eastAsia"/>
          <w:b/>
          <w:sz w:val="28"/>
          <w:szCs w:val="28"/>
        </w:rPr>
        <w:t>受托方（乙方）：</w:t>
      </w:r>
      <w:r>
        <w:rPr>
          <w:rFonts w:hint="eastAsia"/>
          <w:b/>
          <w:sz w:val="28"/>
          <w:szCs w:val="28"/>
          <w:u w:val="single"/>
        </w:rPr>
        <w:t xml:space="preserve">                                         </w:t>
      </w:r>
    </w:p>
    <w:p w14:paraId="73E93319">
      <w:pPr>
        <w:adjustRightInd w:val="0"/>
        <w:snapToGrid w:val="0"/>
        <w:spacing w:line="360" w:lineRule="auto"/>
        <w:jc w:val="center"/>
        <w:rPr>
          <w:rFonts w:hint="eastAsia" w:ascii="黑体" w:eastAsia="黑体"/>
          <w:b/>
          <w:bCs/>
          <w:sz w:val="44"/>
          <w:szCs w:val="44"/>
        </w:rPr>
      </w:pPr>
    </w:p>
    <w:p w14:paraId="28257B48">
      <w:pPr>
        <w:adjustRightInd w:val="0"/>
        <w:snapToGrid w:val="0"/>
        <w:spacing w:line="360" w:lineRule="auto"/>
        <w:jc w:val="center"/>
        <w:rPr>
          <w:rFonts w:hint="eastAsia" w:ascii="黑体" w:eastAsia="黑体"/>
          <w:b/>
          <w:bCs/>
          <w:sz w:val="44"/>
          <w:szCs w:val="44"/>
        </w:rPr>
      </w:pPr>
    </w:p>
    <w:p w14:paraId="31FCD630">
      <w:pPr>
        <w:adjustRightInd w:val="0"/>
        <w:snapToGrid w:val="0"/>
        <w:spacing w:line="360" w:lineRule="auto"/>
        <w:jc w:val="center"/>
        <w:rPr>
          <w:rFonts w:hint="eastAsia" w:ascii="黑体" w:eastAsia="黑体"/>
          <w:b/>
          <w:bCs/>
          <w:sz w:val="44"/>
          <w:szCs w:val="44"/>
        </w:rPr>
      </w:pPr>
    </w:p>
    <w:p w14:paraId="0D2D52CF">
      <w:pPr>
        <w:adjustRightInd w:val="0"/>
        <w:snapToGrid w:val="0"/>
        <w:spacing w:line="360" w:lineRule="auto"/>
        <w:jc w:val="center"/>
        <w:rPr>
          <w:rFonts w:hint="eastAsia" w:ascii="黑体" w:eastAsia="黑体"/>
          <w:b/>
          <w:bCs/>
          <w:sz w:val="44"/>
          <w:szCs w:val="44"/>
        </w:rPr>
      </w:pPr>
    </w:p>
    <w:p w14:paraId="414289C5">
      <w:pPr>
        <w:adjustRightInd w:val="0"/>
        <w:snapToGrid w:val="0"/>
        <w:spacing w:line="360" w:lineRule="auto"/>
        <w:jc w:val="center"/>
        <w:rPr>
          <w:rFonts w:hint="eastAsia" w:ascii="黑体" w:eastAsia="黑体"/>
          <w:b/>
          <w:bCs/>
          <w:sz w:val="44"/>
          <w:szCs w:val="44"/>
        </w:rPr>
      </w:pPr>
    </w:p>
    <w:p w14:paraId="2CB3DCD7">
      <w:pPr>
        <w:tabs>
          <w:tab w:val="left" w:pos="180"/>
          <w:tab w:val="left" w:pos="3780"/>
        </w:tabs>
        <w:spacing w:after="156" w:afterLines="50" w:line="300" w:lineRule="auto"/>
        <w:jc w:val="center"/>
        <w:rPr>
          <w:rFonts w:hint="eastAsia"/>
          <w:szCs w:val="21"/>
        </w:rPr>
      </w:pPr>
      <w:r>
        <w:rPr>
          <w:rFonts w:hint="eastAsia"/>
          <w:szCs w:val="21"/>
        </w:rPr>
        <w:t>本合同共</w:t>
      </w:r>
      <w:r>
        <w:rPr>
          <w:szCs w:val="21"/>
          <w:u w:val="single"/>
        </w:rPr>
        <w:t xml:space="preserve">   </w:t>
      </w:r>
      <w:r>
        <w:rPr>
          <w:rFonts w:hint="eastAsia"/>
          <w:szCs w:val="21"/>
        </w:rPr>
        <w:t>页（含封面）</w:t>
      </w:r>
    </w:p>
    <w:p w14:paraId="76A854FD">
      <w:pPr>
        <w:spacing w:before="156" w:beforeLines="50" w:after="156" w:afterLines="50" w:line="300" w:lineRule="auto"/>
        <w:ind w:left="180"/>
        <w:jc w:val="center"/>
        <w:rPr>
          <w:rFonts w:hint="eastAsia" w:ascii="黑体" w:eastAsia="黑体"/>
          <w:sz w:val="24"/>
        </w:rPr>
      </w:pPr>
    </w:p>
    <w:p w14:paraId="5FA065E1">
      <w:pPr>
        <w:spacing w:before="156" w:beforeLines="50" w:after="156" w:afterLines="50" w:line="300" w:lineRule="auto"/>
        <w:ind w:left="180"/>
        <w:jc w:val="center"/>
        <w:rPr>
          <w:rFonts w:hint="eastAsia" w:ascii="黑体" w:eastAsia="黑体"/>
          <w:sz w:val="28"/>
          <w:szCs w:val="28"/>
        </w:rPr>
      </w:pPr>
    </w:p>
    <w:p w14:paraId="46DB9B6B">
      <w:pPr>
        <w:spacing w:before="156" w:beforeLines="50" w:after="156" w:afterLines="50" w:line="300" w:lineRule="auto"/>
        <w:ind w:left="180"/>
        <w:jc w:val="center"/>
        <w:rPr>
          <w:rFonts w:hint="eastAsia" w:ascii="黑体" w:eastAsia="黑体"/>
          <w:sz w:val="28"/>
          <w:szCs w:val="28"/>
        </w:rPr>
      </w:pPr>
      <w:r>
        <w:rPr>
          <w:rFonts w:hint="eastAsia" w:ascii="黑体" w:eastAsia="黑体"/>
          <w:sz w:val="28"/>
          <w:szCs w:val="28"/>
        </w:rPr>
        <w:t>特别提示</w:t>
      </w:r>
    </w:p>
    <w:p w14:paraId="642BEFEE">
      <w:pPr>
        <w:spacing w:before="156" w:beforeLines="50" w:after="156" w:afterLines="50" w:line="300" w:lineRule="auto"/>
        <w:ind w:left="0" w:leftChars="0" w:firstLine="480" w:firstLineChars="200"/>
        <w:jc w:val="left"/>
        <w:rPr>
          <w:rFonts w:hint="eastAsia"/>
          <w:sz w:val="24"/>
        </w:rPr>
      </w:pPr>
      <w:r>
        <w:rPr>
          <w:rFonts w:hint="eastAsia"/>
          <w:sz w:val="24"/>
          <w:lang w:val="en-US" w:eastAsia="zh-CN"/>
        </w:rPr>
        <w:t>一、</w:t>
      </w:r>
      <w:r>
        <w:rPr>
          <w:rFonts w:hint="eastAsia"/>
          <w:sz w:val="24"/>
        </w:rPr>
        <w:t>本合同示范文本包括封面、合同正文、附件，其中封面、附件是合同的组成部分，与合同正文具有同等法律效力；合同未尽事项，可由当事人附页另行约定，作为本合同的组成部分。</w:t>
      </w:r>
    </w:p>
    <w:p w14:paraId="6DA9121C">
      <w:pPr>
        <w:spacing w:before="156" w:beforeLines="50" w:after="156" w:afterLines="50" w:line="300" w:lineRule="auto"/>
        <w:ind w:left="0" w:leftChars="0" w:firstLine="480" w:firstLineChars="200"/>
        <w:jc w:val="left"/>
        <w:rPr>
          <w:rFonts w:hint="eastAsia"/>
          <w:sz w:val="24"/>
        </w:rPr>
      </w:pPr>
      <w:r>
        <w:rPr>
          <w:rFonts w:hint="eastAsia"/>
          <w:sz w:val="24"/>
          <w:lang w:val="en-US" w:eastAsia="zh-CN"/>
        </w:rPr>
        <w:t>二、</w:t>
      </w:r>
      <w:r>
        <w:rPr>
          <w:rFonts w:hint="eastAsia"/>
          <w:sz w:val="24"/>
        </w:rPr>
        <w:t>关于封面的填写。封面显示的是</w:t>
      </w:r>
      <w:r>
        <w:rPr>
          <w:rFonts w:hint="eastAsia"/>
          <w:sz w:val="24"/>
          <w:lang w:eastAsia="zh-CN"/>
        </w:rPr>
        <w:t>项目</w:t>
      </w:r>
      <w:r>
        <w:rPr>
          <w:rFonts w:hint="eastAsia"/>
          <w:sz w:val="24"/>
        </w:rPr>
        <w:t>名称、双方当事人的名称、合同编号等，供当事人在归档时甄别使用，其内容</w:t>
      </w:r>
      <w:r>
        <w:rPr>
          <w:rFonts w:hint="eastAsia"/>
          <w:sz w:val="24"/>
          <w:lang w:eastAsia="zh-CN"/>
        </w:rPr>
        <w:t>请</w:t>
      </w:r>
      <w:r>
        <w:rPr>
          <w:rFonts w:hint="eastAsia"/>
          <w:sz w:val="24"/>
        </w:rPr>
        <w:t>与合同正文内容</w:t>
      </w:r>
      <w:r>
        <w:rPr>
          <w:rFonts w:hint="eastAsia"/>
          <w:sz w:val="24"/>
          <w:lang w:eastAsia="zh-CN"/>
        </w:rPr>
        <w:t>保持</w:t>
      </w:r>
      <w:r>
        <w:rPr>
          <w:rFonts w:hint="eastAsia"/>
          <w:sz w:val="24"/>
        </w:rPr>
        <w:t>一致。</w:t>
      </w:r>
    </w:p>
    <w:p w14:paraId="0AC2A99B">
      <w:pPr>
        <w:spacing w:before="156" w:beforeLines="50" w:after="156" w:afterLines="50" w:line="300" w:lineRule="auto"/>
        <w:ind w:left="0" w:leftChars="0" w:firstLine="480" w:firstLineChars="200"/>
        <w:jc w:val="left"/>
        <w:rPr>
          <w:rFonts w:hint="eastAsia"/>
          <w:sz w:val="24"/>
        </w:rPr>
      </w:pPr>
      <w:r>
        <w:rPr>
          <w:rFonts w:hint="eastAsia"/>
          <w:sz w:val="24"/>
          <w:lang w:val="en-US" w:eastAsia="zh-CN"/>
        </w:rPr>
        <w:t>三、</w:t>
      </w:r>
      <w:r>
        <w:rPr>
          <w:rFonts w:hint="eastAsia"/>
          <w:sz w:val="24"/>
        </w:rPr>
        <w:t>关于正文部分当事人基本情况的填写。当事人基本情况主要是</w:t>
      </w:r>
      <w:r>
        <w:rPr>
          <w:rFonts w:hint="eastAsia"/>
          <w:sz w:val="24"/>
          <w:lang w:eastAsia="zh-CN"/>
        </w:rPr>
        <w:t>供</w:t>
      </w:r>
      <w:r>
        <w:rPr>
          <w:rFonts w:hint="eastAsia"/>
          <w:sz w:val="24"/>
        </w:rPr>
        <w:t>当事人在履行合同时通讯和付款使用，因此所填内容</w:t>
      </w:r>
      <w:r>
        <w:rPr>
          <w:rFonts w:hint="eastAsia"/>
          <w:sz w:val="24"/>
          <w:lang w:eastAsia="zh-CN"/>
        </w:rPr>
        <w:t>请</w:t>
      </w:r>
      <w:r>
        <w:rPr>
          <w:rFonts w:hint="eastAsia"/>
          <w:sz w:val="24"/>
        </w:rPr>
        <w:t>确保</w:t>
      </w:r>
      <w:r>
        <w:rPr>
          <w:rFonts w:hint="eastAsia"/>
          <w:sz w:val="24"/>
          <w:lang w:eastAsia="zh-CN"/>
        </w:rPr>
        <w:t>信息准确</w:t>
      </w:r>
      <w:r>
        <w:rPr>
          <w:rFonts w:hint="eastAsia"/>
          <w:sz w:val="24"/>
        </w:rPr>
        <w:t>。</w:t>
      </w:r>
    </w:p>
    <w:p w14:paraId="1BAA079F">
      <w:pPr>
        <w:spacing w:before="156" w:beforeLines="50" w:after="156" w:afterLines="50" w:line="300" w:lineRule="auto"/>
        <w:ind w:left="0" w:leftChars="0" w:firstLine="480" w:firstLineChars="200"/>
        <w:jc w:val="left"/>
        <w:rPr>
          <w:rFonts w:hint="default" w:eastAsia="宋体"/>
          <w:sz w:val="24"/>
          <w:lang w:val="en" w:eastAsia="zh-CN"/>
        </w:rPr>
      </w:pPr>
      <w:r>
        <w:rPr>
          <w:rFonts w:hint="eastAsia"/>
          <w:sz w:val="24"/>
          <w:lang w:val="en-US" w:eastAsia="zh-CN"/>
        </w:rPr>
        <w:t>四、本合同示范文本内关于合同标的、价款支付、双方权利义务、违约责任、合同解除等方面的条款仅供当事人参考，当事人可根据项目需求、合同签订目的等，对具体条款进行增减或变更。</w:t>
      </w:r>
    </w:p>
    <w:p w14:paraId="02564D39">
      <w:pPr>
        <w:spacing w:before="156" w:beforeLines="50" w:after="156" w:afterLines="50" w:line="300" w:lineRule="auto"/>
        <w:ind w:left="0" w:leftChars="0" w:firstLine="480" w:firstLineChars="200"/>
        <w:jc w:val="left"/>
        <w:rPr>
          <w:sz w:val="24"/>
        </w:rPr>
      </w:pPr>
      <w:r>
        <w:rPr>
          <w:rFonts w:hint="eastAsia"/>
          <w:sz w:val="24"/>
          <w:lang w:val="en-US" w:eastAsia="zh-CN"/>
        </w:rPr>
        <w:t>五、</w:t>
      </w:r>
      <w:r>
        <w:rPr>
          <w:rFonts w:hint="eastAsia"/>
          <w:sz w:val="24"/>
        </w:rPr>
        <w:t>本合同示范文本中的“□”为可选择项目，选择该项目</w:t>
      </w:r>
      <w:r>
        <w:rPr>
          <w:rFonts w:hint="eastAsia"/>
          <w:sz w:val="24"/>
          <w:lang w:eastAsia="zh-CN"/>
        </w:rPr>
        <w:t>的，请</w:t>
      </w:r>
      <w:r>
        <w:rPr>
          <w:rFonts w:hint="eastAsia"/>
          <w:sz w:val="24"/>
        </w:rPr>
        <w:t>在“□”内划“√”，不选择的</w:t>
      </w:r>
      <w:r>
        <w:rPr>
          <w:rFonts w:hint="eastAsia"/>
          <w:sz w:val="24"/>
          <w:lang w:eastAsia="zh-CN"/>
        </w:rPr>
        <w:t>请</w:t>
      </w:r>
      <w:r>
        <w:rPr>
          <w:rFonts w:hint="eastAsia"/>
          <w:sz w:val="24"/>
        </w:rPr>
        <w:t>在“□”内划“×”</w:t>
      </w:r>
      <w:r>
        <w:rPr>
          <w:rFonts w:hint="eastAsia"/>
          <w:sz w:val="24"/>
          <w:lang w:eastAsia="zh-CN"/>
        </w:rPr>
        <w:t>。未划</w:t>
      </w:r>
      <w:r>
        <w:rPr>
          <w:rFonts w:hint="eastAsia"/>
          <w:sz w:val="24"/>
        </w:rPr>
        <w:t>“√”</w:t>
      </w:r>
      <w:r>
        <w:rPr>
          <w:rFonts w:hint="eastAsia"/>
          <w:sz w:val="24"/>
          <w:lang w:eastAsia="zh-CN"/>
        </w:rPr>
        <w:t>或</w:t>
      </w:r>
      <w:r>
        <w:rPr>
          <w:rFonts w:hint="eastAsia"/>
          <w:sz w:val="24"/>
        </w:rPr>
        <w:t>“×”</w:t>
      </w:r>
      <w:r>
        <w:rPr>
          <w:rFonts w:hint="eastAsia"/>
          <w:sz w:val="24"/>
          <w:lang w:eastAsia="zh-CN"/>
        </w:rPr>
        <w:t>视为不选择。</w:t>
      </w:r>
    </w:p>
    <w:p w14:paraId="01B7F56D">
      <w:pPr>
        <w:spacing w:before="156" w:beforeLines="50" w:after="156" w:afterLines="50" w:line="300" w:lineRule="auto"/>
        <w:ind w:left="0" w:leftChars="0" w:firstLine="480" w:firstLineChars="200"/>
        <w:jc w:val="left"/>
        <w:rPr>
          <w:rFonts w:hint="eastAsia"/>
          <w:sz w:val="24"/>
        </w:rPr>
      </w:pPr>
      <w:r>
        <w:rPr>
          <w:rFonts w:hint="eastAsia"/>
          <w:sz w:val="24"/>
          <w:lang w:val="en-US" w:eastAsia="zh-CN"/>
        </w:rPr>
        <w:t>六、</w:t>
      </w:r>
      <w:r>
        <w:rPr>
          <w:rFonts w:hint="eastAsia"/>
          <w:sz w:val="24"/>
        </w:rPr>
        <w:t>当事人使用本合同示范文本</w:t>
      </w:r>
      <w:r>
        <w:rPr>
          <w:rFonts w:hint="eastAsia"/>
          <w:sz w:val="24"/>
          <w:lang w:eastAsia="zh-CN"/>
        </w:rPr>
        <w:t>时</w:t>
      </w:r>
      <w:r>
        <w:rPr>
          <w:rFonts w:hint="eastAsia"/>
          <w:sz w:val="24"/>
        </w:rPr>
        <w:t>，凡是当事人约定无需填写的条款，</w:t>
      </w:r>
      <w:r>
        <w:rPr>
          <w:rFonts w:hint="eastAsia"/>
          <w:sz w:val="24"/>
          <w:lang w:eastAsia="zh-CN"/>
        </w:rPr>
        <w:t>请</w:t>
      </w:r>
      <w:r>
        <w:rPr>
          <w:rFonts w:hint="eastAsia"/>
          <w:sz w:val="24"/>
        </w:rPr>
        <w:t>在该条款填写的空白处划“</w:t>
      </w:r>
      <w:r>
        <w:rPr>
          <w:sz w:val="24"/>
        </w:rPr>
        <w:t>/</w:t>
      </w:r>
      <w:r>
        <w:rPr>
          <w:rFonts w:hint="eastAsia"/>
          <w:sz w:val="24"/>
        </w:rPr>
        <w:t>”表示</w:t>
      </w:r>
      <w:r>
        <w:rPr>
          <w:rFonts w:hint="eastAsia"/>
          <w:sz w:val="24"/>
          <w:lang w:eastAsia="zh-CN"/>
        </w:rPr>
        <w:t>，或者直接将无需填写的条款内容进行删除</w:t>
      </w:r>
      <w:r>
        <w:rPr>
          <w:rFonts w:hint="eastAsia"/>
          <w:sz w:val="24"/>
        </w:rPr>
        <w:t>。</w:t>
      </w:r>
    </w:p>
    <w:p w14:paraId="7264AE00">
      <w:pPr>
        <w:spacing w:before="156" w:beforeLines="50" w:after="156" w:afterLines="50" w:line="300" w:lineRule="auto"/>
        <w:ind w:left="0" w:leftChars="0" w:firstLine="480" w:firstLineChars="200"/>
        <w:jc w:val="left"/>
        <w:rPr>
          <w:rFonts w:hint="eastAsia"/>
          <w:sz w:val="24"/>
        </w:rPr>
      </w:pPr>
    </w:p>
    <w:p w14:paraId="41A03512">
      <w:pPr>
        <w:tabs>
          <w:tab w:val="left" w:pos="4140"/>
          <w:tab w:val="left" w:pos="8820"/>
        </w:tabs>
        <w:adjustRightInd w:val="0"/>
        <w:snapToGrid w:val="0"/>
        <w:spacing w:line="560" w:lineRule="exact"/>
        <w:ind w:firstLine="602" w:firstLineChars="200"/>
        <w:jc w:val="left"/>
        <w:rPr>
          <w:rFonts w:hint="eastAsia"/>
          <w:b/>
          <w:sz w:val="30"/>
        </w:rPr>
      </w:pPr>
    </w:p>
    <w:p w14:paraId="7D9F7A92">
      <w:pPr>
        <w:spacing w:line="580" w:lineRule="exact"/>
        <w:ind w:firstLine="640" w:firstLineChars="200"/>
        <w:rPr>
          <w:rFonts w:hint="eastAsia" w:ascii="仿宋_GB2312" w:eastAsia="仿宋_GB2312"/>
          <w:color w:val="000000"/>
          <w:sz w:val="32"/>
          <w:szCs w:val="32"/>
        </w:rPr>
      </w:pPr>
    </w:p>
    <w:p w14:paraId="481FCA65">
      <w:pPr>
        <w:tabs>
          <w:tab w:val="left" w:pos="4140"/>
          <w:tab w:val="left" w:pos="8820"/>
        </w:tabs>
        <w:adjustRightInd w:val="0"/>
        <w:snapToGrid w:val="0"/>
        <w:spacing w:line="560" w:lineRule="exact"/>
        <w:ind w:firstLine="241" w:firstLineChars="100"/>
        <w:rPr>
          <w:rFonts w:hint="eastAsia"/>
          <w:b/>
          <w:sz w:val="24"/>
        </w:rPr>
      </w:pPr>
    </w:p>
    <w:p w14:paraId="719493C2">
      <w:pPr>
        <w:tabs>
          <w:tab w:val="left" w:pos="4140"/>
          <w:tab w:val="left" w:pos="8820"/>
        </w:tabs>
        <w:adjustRightInd w:val="0"/>
        <w:snapToGrid w:val="0"/>
        <w:spacing w:line="560" w:lineRule="exact"/>
        <w:ind w:firstLine="241" w:firstLineChars="100"/>
        <w:rPr>
          <w:rFonts w:hint="eastAsia"/>
          <w:b/>
          <w:sz w:val="24"/>
        </w:rPr>
      </w:pPr>
    </w:p>
    <w:p w14:paraId="1256B812">
      <w:pPr>
        <w:tabs>
          <w:tab w:val="left" w:pos="4140"/>
          <w:tab w:val="left" w:pos="8820"/>
        </w:tabs>
        <w:adjustRightInd w:val="0"/>
        <w:snapToGrid w:val="0"/>
        <w:spacing w:line="560" w:lineRule="exact"/>
        <w:ind w:firstLine="241" w:firstLineChars="100"/>
        <w:rPr>
          <w:rFonts w:hint="eastAsia"/>
          <w:b/>
          <w:sz w:val="24"/>
        </w:rPr>
      </w:pPr>
    </w:p>
    <w:p w14:paraId="00F567DF">
      <w:pPr>
        <w:tabs>
          <w:tab w:val="left" w:pos="4140"/>
          <w:tab w:val="left" w:pos="8820"/>
        </w:tabs>
        <w:adjustRightInd w:val="0"/>
        <w:snapToGrid w:val="0"/>
        <w:spacing w:line="560" w:lineRule="exact"/>
        <w:ind w:firstLine="241" w:firstLineChars="100"/>
        <w:rPr>
          <w:sz w:val="24"/>
        </w:rPr>
      </w:pPr>
      <w:r>
        <w:rPr>
          <w:rFonts w:hint="eastAsia"/>
          <w:b/>
          <w:sz w:val="24"/>
        </w:rPr>
        <w:t>甲方（委托方）</w:t>
      </w:r>
      <w:r>
        <w:rPr>
          <w:rFonts w:hint="eastAsia"/>
          <w:sz w:val="24"/>
        </w:rPr>
        <w:t>：</w:t>
      </w:r>
      <w:r>
        <w:rPr>
          <w:rFonts w:hint="eastAsia"/>
          <w:sz w:val="24"/>
          <w:u w:val="single"/>
        </w:rPr>
        <w:t xml:space="preserve">                                              </w:t>
      </w:r>
    </w:p>
    <w:p w14:paraId="6C724456">
      <w:pPr>
        <w:tabs>
          <w:tab w:val="left" w:pos="7920"/>
          <w:tab w:val="left" w:pos="8820"/>
        </w:tabs>
        <w:adjustRightInd w:val="0"/>
        <w:snapToGrid w:val="0"/>
        <w:spacing w:line="560" w:lineRule="exact"/>
        <w:ind w:firstLine="241" w:firstLineChars="100"/>
        <w:rPr>
          <w:rFonts w:hint="eastAsia"/>
          <w:sz w:val="24"/>
          <w:u w:val="single"/>
        </w:rPr>
      </w:pPr>
      <w:r>
        <w:rPr>
          <w:rFonts w:hint="eastAsia"/>
          <w:b/>
          <w:sz w:val="24"/>
        </w:rPr>
        <w:t>住所地：</w:t>
      </w:r>
      <w:r>
        <w:rPr>
          <w:rFonts w:hint="eastAsia"/>
          <w:sz w:val="24"/>
          <w:u w:val="single"/>
        </w:rPr>
        <w:t xml:space="preserve">                                                     </w:t>
      </w:r>
    </w:p>
    <w:p w14:paraId="6D24C3E1">
      <w:pPr>
        <w:tabs>
          <w:tab w:val="left" w:pos="7920"/>
        </w:tabs>
        <w:adjustRightInd w:val="0"/>
        <w:snapToGrid w:val="0"/>
        <w:spacing w:line="560" w:lineRule="exact"/>
        <w:ind w:firstLine="241" w:firstLineChars="100"/>
        <w:rPr>
          <w:rFonts w:hint="eastAsia"/>
          <w:sz w:val="24"/>
          <w:u w:val="single"/>
        </w:rPr>
      </w:pPr>
      <w:r>
        <w:rPr>
          <w:rFonts w:hint="eastAsia"/>
          <w:b/>
          <w:sz w:val="24"/>
        </w:rPr>
        <w:t>法定代表人：</w:t>
      </w:r>
      <w:r>
        <w:rPr>
          <w:rFonts w:hint="eastAsia"/>
          <w:sz w:val="24"/>
          <w:u w:val="single"/>
        </w:rPr>
        <w:t xml:space="preserve">                                                 </w:t>
      </w:r>
    </w:p>
    <w:p w14:paraId="434DFA41">
      <w:pPr>
        <w:tabs>
          <w:tab w:val="left" w:pos="8220"/>
        </w:tabs>
        <w:adjustRightInd w:val="0"/>
        <w:snapToGrid w:val="0"/>
        <w:spacing w:line="560" w:lineRule="exact"/>
        <w:ind w:firstLine="241" w:firstLineChars="100"/>
        <w:rPr>
          <w:rFonts w:hint="eastAsia"/>
          <w:sz w:val="24"/>
          <w:u w:val="single"/>
        </w:rPr>
      </w:pPr>
      <w:r>
        <w:rPr>
          <w:rFonts w:hint="eastAsia"/>
          <w:b/>
          <w:sz w:val="24"/>
        </w:rPr>
        <w:t>合同联系人：</w:t>
      </w:r>
      <w:r>
        <w:rPr>
          <w:rFonts w:hint="eastAsia"/>
          <w:sz w:val="24"/>
          <w:u w:val="single"/>
        </w:rPr>
        <w:t xml:space="preserve">                                                 </w:t>
      </w:r>
    </w:p>
    <w:p w14:paraId="33B256B1">
      <w:pPr>
        <w:tabs>
          <w:tab w:val="left" w:pos="8220"/>
        </w:tabs>
        <w:adjustRightInd w:val="0"/>
        <w:snapToGrid w:val="0"/>
        <w:spacing w:line="560" w:lineRule="exact"/>
        <w:ind w:firstLine="241" w:firstLineChars="100"/>
        <w:rPr>
          <w:rFonts w:hint="default" w:eastAsia="宋体"/>
          <w:b/>
          <w:sz w:val="24"/>
          <w:u w:val="single"/>
          <w:lang w:val="en-US" w:eastAsia="zh-CN"/>
        </w:rPr>
      </w:pPr>
      <w:bookmarkStart w:id="3" w:name="OLE_LINK4"/>
      <w:bookmarkStart w:id="4" w:name="OLE_LINK3"/>
      <w:r>
        <w:rPr>
          <w:rFonts w:hint="eastAsia"/>
          <w:b/>
          <w:sz w:val="24"/>
        </w:rPr>
        <w:t>电子邮箱：</w:t>
      </w:r>
      <w:r>
        <w:rPr>
          <w:rFonts w:hint="eastAsia"/>
          <w:sz w:val="24"/>
          <w:u w:val="single"/>
        </w:rPr>
        <w:t xml:space="preserve">                                         </w:t>
      </w:r>
      <w:r>
        <w:rPr>
          <w:rFonts w:hint="eastAsia"/>
          <w:sz w:val="24"/>
          <w:u w:val="single"/>
          <w:lang w:val="en-US" w:eastAsia="zh-CN"/>
        </w:rPr>
        <w:t xml:space="preserve">          </w:t>
      </w:r>
    </w:p>
    <w:bookmarkEnd w:id="3"/>
    <w:bookmarkEnd w:id="4"/>
    <w:p w14:paraId="783E5589">
      <w:pPr>
        <w:tabs>
          <w:tab w:val="left" w:pos="8820"/>
        </w:tabs>
        <w:adjustRightInd w:val="0"/>
        <w:snapToGrid w:val="0"/>
        <w:spacing w:line="560" w:lineRule="exact"/>
        <w:ind w:firstLine="241" w:firstLineChars="100"/>
        <w:rPr>
          <w:rFonts w:hint="eastAsia"/>
          <w:sz w:val="24"/>
          <w:u w:val="single"/>
        </w:rPr>
      </w:pPr>
      <w:r>
        <w:rPr>
          <w:rFonts w:hint="eastAsia"/>
          <w:b/>
          <w:sz w:val="24"/>
        </w:rPr>
        <w:t>通讯地址：</w:t>
      </w:r>
      <w:r>
        <w:rPr>
          <w:rFonts w:hint="eastAsia"/>
          <w:sz w:val="24"/>
          <w:u w:val="single"/>
        </w:rPr>
        <w:t xml:space="preserve">                                                   </w:t>
      </w:r>
    </w:p>
    <w:p w14:paraId="2B0F659C">
      <w:pPr>
        <w:tabs>
          <w:tab w:val="left" w:pos="8820"/>
        </w:tabs>
        <w:adjustRightInd w:val="0"/>
        <w:snapToGrid w:val="0"/>
        <w:spacing w:line="560" w:lineRule="exact"/>
        <w:ind w:firstLine="241" w:firstLineChars="100"/>
        <w:rPr>
          <w:rFonts w:hint="eastAsia"/>
          <w:b/>
          <w:sz w:val="24"/>
          <w:u w:val="single"/>
        </w:rPr>
      </w:pPr>
      <w:bookmarkStart w:id="5" w:name="OLE_LINK2"/>
      <w:bookmarkStart w:id="6" w:name="OLE_LINK1"/>
      <w:r>
        <w:rPr>
          <w:rFonts w:hint="eastAsia"/>
          <w:b/>
          <w:sz w:val="24"/>
        </w:rPr>
        <w:t>邮政编码：</w:t>
      </w:r>
      <w:r>
        <w:rPr>
          <w:rFonts w:hint="eastAsia"/>
          <w:sz w:val="24"/>
          <w:u w:val="single"/>
        </w:rPr>
        <w:t xml:space="preserve">                                                   </w:t>
      </w:r>
    </w:p>
    <w:bookmarkEnd w:id="5"/>
    <w:bookmarkEnd w:id="6"/>
    <w:p w14:paraId="208C8C77">
      <w:pPr>
        <w:tabs>
          <w:tab w:val="left" w:pos="4200"/>
          <w:tab w:val="left" w:pos="7320"/>
        </w:tabs>
        <w:adjustRightInd w:val="0"/>
        <w:snapToGrid w:val="0"/>
        <w:spacing w:line="560" w:lineRule="exact"/>
        <w:ind w:firstLine="241" w:firstLineChars="100"/>
        <w:rPr>
          <w:rFonts w:hint="eastAsia"/>
          <w:b/>
          <w:sz w:val="24"/>
        </w:rPr>
      </w:pPr>
      <w:r>
        <w:rPr>
          <w:rFonts w:hint="eastAsia"/>
          <w:b/>
          <w:sz w:val="24"/>
        </w:rPr>
        <w:t>电话：</w:t>
      </w:r>
      <w:r>
        <w:rPr>
          <w:rFonts w:hint="eastAsia"/>
          <w:sz w:val="24"/>
          <w:u w:val="single"/>
        </w:rPr>
        <w:t xml:space="preserve">                         </w:t>
      </w:r>
      <w:r>
        <w:rPr>
          <w:rFonts w:hint="eastAsia"/>
          <w:b/>
          <w:sz w:val="24"/>
        </w:rPr>
        <w:t>传真：</w:t>
      </w:r>
      <w:r>
        <w:rPr>
          <w:rFonts w:hint="eastAsia"/>
          <w:sz w:val="24"/>
          <w:u w:val="single"/>
        </w:rPr>
        <w:t xml:space="preserve">                        </w:t>
      </w:r>
    </w:p>
    <w:p w14:paraId="4C4A84AE">
      <w:pPr>
        <w:tabs>
          <w:tab w:val="left" w:pos="7920"/>
          <w:tab w:val="left" w:pos="8820"/>
        </w:tabs>
        <w:adjustRightInd w:val="0"/>
        <w:snapToGrid w:val="0"/>
        <w:spacing w:line="560" w:lineRule="exact"/>
        <w:ind w:firstLine="241" w:firstLineChars="100"/>
        <w:rPr>
          <w:rFonts w:hint="eastAsia"/>
          <w:b/>
          <w:sz w:val="24"/>
        </w:rPr>
      </w:pPr>
      <w:r>
        <w:rPr>
          <w:rFonts w:hint="eastAsia"/>
          <w:b/>
          <w:sz w:val="24"/>
        </w:rPr>
        <w:t>开户银行：</w:t>
      </w:r>
      <w:r>
        <w:rPr>
          <w:rFonts w:hint="eastAsia"/>
          <w:sz w:val="24"/>
          <w:u w:val="single"/>
        </w:rPr>
        <w:t xml:space="preserve">                                                   </w:t>
      </w:r>
    </w:p>
    <w:p w14:paraId="71134F95">
      <w:pPr>
        <w:tabs>
          <w:tab w:val="left" w:pos="2520"/>
          <w:tab w:val="left" w:pos="7920"/>
          <w:tab w:val="left" w:pos="8820"/>
        </w:tabs>
        <w:adjustRightInd w:val="0"/>
        <w:snapToGrid w:val="0"/>
        <w:spacing w:line="560" w:lineRule="exact"/>
        <w:ind w:firstLine="241" w:firstLineChars="100"/>
        <w:rPr>
          <w:rFonts w:hint="eastAsia"/>
          <w:b/>
          <w:sz w:val="24"/>
        </w:rPr>
      </w:pPr>
      <w:r>
        <w:rPr>
          <w:rFonts w:hint="eastAsia"/>
          <w:b/>
          <w:sz w:val="24"/>
        </w:rPr>
        <w:t>银行账号：</w:t>
      </w:r>
      <w:r>
        <w:rPr>
          <w:rFonts w:hint="eastAsia"/>
          <w:sz w:val="24"/>
          <w:u w:val="single"/>
        </w:rPr>
        <w:t xml:space="preserve">                                                   </w:t>
      </w:r>
    </w:p>
    <w:p w14:paraId="7B663D4C">
      <w:pPr>
        <w:tabs>
          <w:tab w:val="left" w:pos="8820"/>
        </w:tabs>
        <w:adjustRightInd w:val="0"/>
        <w:snapToGrid w:val="0"/>
        <w:spacing w:line="560" w:lineRule="exact"/>
        <w:rPr>
          <w:rFonts w:hint="eastAsia"/>
          <w:b/>
          <w:sz w:val="24"/>
        </w:rPr>
      </w:pPr>
    </w:p>
    <w:p w14:paraId="4D3652F1">
      <w:pPr>
        <w:tabs>
          <w:tab w:val="left" w:pos="4140"/>
          <w:tab w:val="left" w:pos="8820"/>
        </w:tabs>
        <w:adjustRightInd w:val="0"/>
        <w:snapToGrid w:val="0"/>
        <w:spacing w:line="560" w:lineRule="exact"/>
        <w:ind w:firstLine="241" w:firstLineChars="100"/>
        <w:rPr>
          <w:sz w:val="24"/>
          <w:u w:val="single"/>
        </w:rPr>
      </w:pPr>
      <w:r>
        <w:rPr>
          <w:rFonts w:hint="eastAsia"/>
          <w:b/>
          <w:sz w:val="24"/>
        </w:rPr>
        <w:t>乙方（受托方）：</w:t>
      </w:r>
      <w:r>
        <w:rPr>
          <w:rFonts w:hint="eastAsia"/>
          <w:sz w:val="24"/>
          <w:u w:val="single"/>
        </w:rPr>
        <w:t xml:space="preserve">                                              </w:t>
      </w:r>
    </w:p>
    <w:p w14:paraId="684AD16F">
      <w:pPr>
        <w:tabs>
          <w:tab w:val="left" w:pos="8820"/>
        </w:tabs>
        <w:adjustRightInd w:val="0"/>
        <w:snapToGrid w:val="0"/>
        <w:spacing w:line="560" w:lineRule="exact"/>
        <w:ind w:firstLine="241" w:firstLineChars="100"/>
        <w:rPr>
          <w:rFonts w:hint="eastAsia"/>
          <w:sz w:val="24"/>
          <w:u w:val="single"/>
        </w:rPr>
      </w:pPr>
      <w:r>
        <w:rPr>
          <w:rFonts w:hint="eastAsia"/>
          <w:b/>
          <w:sz w:val="24"/>
        </w:rPr>
        <w:t>住所地：</w:t>
      </w:r>
      <w:r>
        <w:rPr>
          <w:rFonts w:hint="eastAsia"/>
          <w:sz w:val="24"/>
          <w:u w:val="single"/>
        </w:rPr>
        <w:t xml:space="preserve">                                                     </w:t>
      </w:r>
    </w:p>
    <w:p w14:paraId="0DE341EE">
      <w:pPr>
        <w:tabs>
          <w:tab w:val="left" w:pos="7920"/>
        </w:tabs>
        <w:adjustRightInd w:val="0"/>
        <w:snapToGrid w:val="0"/>
        <w:spacing w:line="560" w:lineRule="exact"/>
        <w:ind w:firstLine="241" w:firstLineChars="100"/>
        <w:rPr>
          <w:rFonts w:hint="eastAsia"/>
          <w:sz w:val="24"/>
          <w:u w:val="single"/>
        </w:rPr>
      </w:pPr>
      <w:r>
        <w:rPr>
          <w:rFonts w:hint="eastAsia"/>
          <w:b/>
          <w:sz w:val="24"/>
        </w:rPr>
        <w:t>法定代表人：</w:t>
      </w:r>
      <w:r>
        <w:rPr>
          <w:rFonts w:hint="eastAsia"/>
          <w:sz w:val="24"/>
          <w:u w:val="single"/>
        </w:rPr>
        <w:t xml:space="preserve">                                                 </w:t>
      </w:r>
    </w:p>
    <w:p w14:paraId="3E2315C6">
      <w:pPr>
        <w:tabs>
          <w:tab w:val="left" w:pos="8220"/>
        </w:tabs>
        <w:adjustRightInd w:val="0"/>
        <w:snapToGrid w:val="0"/>
        <w:spacing w:line="560" w:lineRule="exact"/>
        <w:ind w:firstLine="241" w:firstLineChars="100"/>
        <w:rPr>
          <w:rFonts w:hint="eastAsia"/>
          <w:sz w:val="24"/>
          <w:u w:val="single"/>
        </w:rPr>
      </w:pPr>
      <w:r>
        <w:rPr>
          <w:rFonts w:hint="eastAsia"/>
          <w:b/>
          <w:sz w:val="24"/>
        </w:rPr>
        <w:t>合同联系人：</w:t>
      </w:r>
      <w:r>
        <w:rPr>
          <w:rFonts w:hint="eastAsia"/>
          <w:sz w:val="24"/>
          <w:u w:val="single"/>
        </w:rPr>
        <w:t xml:space="preserve">                                                 </w:t>
      </w:r>
    </w:p>
    <w:p w14:paraId="1D2CF9BC">
      <w:pPr>
        <w:tabs>
          <w:tab w:val="left" w:pos="8220"/>
        </w:tabs>
        <w:adjustRightInd w:val="0"/>
        <w:snapToGrid w:val="0"/>
        <w:spacing w:line="560" w:lineRule="exact"/>
        <w:ind w:firstLine="241" w:firstLineChars="100"/>
        <w:rPr>
          <w:rFonts w:hint="default" w:eastAsia="宋体"/>
          <w:b/>
          <w:sz w:val="24"/>
          <w:u w:val="single"/>
          <w:lang w:val="en-US" w:eastAsia="zh-CN"/>
        </w:rPr>
      </w:pPr>
      <w:r>
        <w:rPr>
          <w:rFonts w:hint="eastAsia"/>
          <w:b/>
          <w:sz w:val="24"/>
        </w:rPr>
        <w:t>电子邮箱：</w:t>
      </w:r>
      <w:r>
        <w:rPr>
          <w:rFonts w:hint="eastAsia"/>
          <w:sz w:val="24"/>
          <w:u w:val="single"/>
        </w:rPr>
        <w:t xml:space="preserve">                                         </w:t>
      </w:r>
      <w:r>
        <w:rPr>
          <w:rFonts w:hint="eastAsia"/>
          <w:sz w:val="24"/>
          <w:u w:val="single"/>
          <w:lang w:val="en-US" w:eastAsia="zh-CN"/>
        </w:rPr>
        <w:t xml:space="preserve">          </w:t>
      </w:r>
    </w:p>
    <w:p w14:paraId="4D815536">
      <w:pPr>
        <w:tabs>
          <w:tab w:val="left" w:pos="8820"/>
        </w:tabs>
        <w:adjustRightInd w:val="0"/>
        <w:snapToGrid w:val="0"/>
        <w:spacing w:line="560" w:lineRule="exact"/>
        <w:ind w:firstLine="241" w:firstLineChars="100"/>
        <w:rPr>
          <w:rFonts w:hint="eastAsia"/>
          <w:sz w:val="24"/>
          <w:u w:val="single"/>
        </w:rPr>
      </w:pPr>
      <w:r>
        <w:rPr>
          <w:rFonts w:hint="eastAsia"/>
          <w:b/>
          <w:sz w:val="24"/>
        </w:rPr>
        <w:t>通讯地址：</w:t>
      </w:r>
      <w:r>
        <w:rPr>
          <w:rFonts w:hint="eastAsia"/>
          <w:sz w:val="24"/>
          <w:u w:val="single"/>
        </w:rPr>
        <w:t xml:space="preserve">                                                   </w:t>
      </w:r>
    </w:p>
    <w:p w14:paraId="5C3AE923">
      <w:pPr>
        <w:tabs>
          <w:tab w:val="left" w:pos="8820"/>
        </w:tabs>
        <w:adjustRightInd w:val="0"/>
        <w:snapToGrid w:val="0"/>
        <w:spacing w:line="560" w:lineRule="exact"/>
        <w:ind w:firstLine="241" w:firstLineChars="100"/>
        <w:rPr>
          <w:rFonts w:hint="eastAsia"/>
          <w:b/>
          <w:sz w:val="24"/>
          <w:u w:val="single"/>
        </w:rPr>
      </w:pPr>
      <w:r>
        <w:rPr>
          <w:rFonts w:hint="eastAsia"/>
          <w:b/>
          <w:sz w:val="24"/>
        </w:rPr>
        <w:t>邮政编码：</w:t>
      </w:r>
      <w:r>
        <w:rPr>
          <w:rFonts w:hint="eastAsia"/>
          <w:sz w:val="24"/>
          <w:u w:val="single"/>
        </w:rPr>
        <w:t xml:space="preserve">                                                   </w:t>
      </w:r>
    </w:p>
    <w:p w14:paraId="239960A2">
      <w:pPr>
        <w:tabs>
          <w:tab w:val="left" w:pos="4200"/>
          <w:tab w:val="left" w:pos="7320"/>
        </w:tabs>
        <w:adjustRightInd w:val="0"/>
        <w:snapToGrid w:val="0"/>
        <w:spacing w:line="560" w:lineRule="exact"/>
        <w:ind w:firstLine="241" w:firstLineChars="100"/>
        <w:rPr>
          <w:rFonts w:hint="eastAsia"/>
          <w:b/>
          <w:sz w:val="24"/>
        </w:rPr>
      </w:pPr>
      <w:r>
        <w:rPr>
          <w:rFonts w:hint="eastAsia"/>
          <w:b/>
          <w:sz w:val="24"/>
        </w:rPr>
        <w:t>电话：</w:t>
      </w:r>
      <w:r>
        <w:rPr>
          <w:rFonts w:hint="eastAsia"/>
          <w:sz w:val="24"/>
          <w:u w:val="single"/>
        </w:rPr>
        <w:t xml:space="preserve">                         </w:t>
      </w:r>
      <w:r>
        <w:rPr>
          <w:rFonts w:hint="eastAsia"/>
          <w:b/>
          <w:sz w:val="24"/>
        </w:rPr>
        <w:t>传真：</w:t>
      </w:r>
      <w:r>
        <w:rPr>
          <w:rFonts w:hint="eastAsia"/>
          <w:sz w:val="24"/>
          <w:u w:val="single"/>
        </w:rPr>
        <w:t xml:space="preserve">                        </w:t>
      </w:r>
    </w:p>
    <w:p w14:paraId="03810F0F">
      <w:pPr>
        <w:tabs>
          <w:tab w:val="left" w:pos="7920"/>
          <w:tab w:val="left" w:pos="8820"/>
        </w:tabs>
        <w:adjustRightInd w:val="0"/>
        <w:snapToGrid w:val="0"/>
        <w:spacing w:line="560" w:lineRule="exact"/>
        <w:ind w:firstLine="241" w:firstLineChars="100"/>
        <w:rPr>
          <w:rFonts w:hint="eastAsia"/>
          <w:sz w:val="24"/>
          <w:u w:val="single"/>
        </w:rPr>
      </w:pPr>
      <w:r>
        <w:rPr>
          <w:rFonts w:hint="eastAsia"/>
          <w:b/>
          <w:sz w:val="24"/>
        </w:rPr>
        <w:t>开户银行：</w:t>
      </w:r>
      <w:r>
        <w:rPr>
          <w:rFonts w:hint="eastAsia"/>
          <w:sz w:val="24"/>
          <w:u w:val="single"/>
        </w:rPr>
        <w:t xml:space="preserve">                                                   </w:t>
      </w:r>
    </w:p>
    <w:p w14:paraId="03E5054E">
      <w:pPr>
        <w:tabs>
          <w:tab w:val="left" w:pos="2520"/>
          <w:tab w:val="left" w:pos="7920"/>
          <w:tab w:val="left" w:pos="8820"/>
        </w:tabs>
        <w:adjustRightInd w:val="0"/>
        <w:snapToGrid w:val="0"/>
        <w:spacing w:line="560" w:lineRule="exact"/>
        <w:ind w:firstLine="241" w:firstLineChars="100"/>
        <w:rPr>
          <w:rFonts w:hint="eastAsia"/>
          <w:b/>
          <w:sz w:val="24"/>
        </w:rPr>
      </w:pPr>
      <w:r>
        <w:rPr>
          <w:rFonts w:hint="eastAsia"/>
          <w:b/>
          <w:sz w:val="24"/>
        </w:rPr>
        <w:t>银行账号：</w:t>
      </w:r>
      <w:r>
        <w:rPr>
          <w:rFonts w:hint="eastAsia"/>
          <w:sz w:val="24"/>
          <w:u w:val="single"/>
        </w:rPr>
        <w:t xml:space="preserve">                                                   </w:t>
      </w:r>
    </w:p>
    <w:p w14:paraId="2BBF2A76">
      <w:pPr>
        <w:adjustRightInd w:val="0"/>
        <w:snapToGrid w:val="0"/>
        <w:spacing w:after="156" w:afterLines="50" w:line="560" w:lineRule="exact"/>
        <w:rPr>
          <w:rFonts w:hint="eastAsia"/>
          <w:sz w:val="24"/>
        </w:rPr>
      </w:pPr>
    </w:p>
    <w:p w14:paraId="7975B38A">
      <w:pPr>
        <w:adjustRightInd w:val="0"/>
        <w:snapToGrid w:val="0"/>
        <w:spacing w:before="156" w:beforeLines="50" w:after="156" w:afterLines="50" w:line="360" w:lineRule="auto"/>
        <w:ind w:firstLine="360" w:firstLineChars="150"/>
        <w:rPr>
          <w:rFonts w:hint="eastAsia" w:ascii="宋体" w:hAnsi="宋体"/>
          <w:sz w:val="24"/>
        </w:rPr>
      </w:pPr>
    </w:p>
    <w:p w14:paraId="6F137044">
      <w:pPr>
        <w:adjustRightInd w:val="0"/>
        <w:snapToGrid w:val="0"/>
        <w:spacing w:before="156" w:beforeLines="50" w:after="156" w:afterLines="50" w:line="360" w:lineRule="auto"/>
        <w:ind w:firstLine="0" w:firstLineChars="0"/>
        <w:rPr>
          <w:rFonts w:hint="eastAsia" w:ascii="宋体" w:hAnsi="宋体"/>
          <w:sz w:val="24"/>
        </w:rPr>
      </w:pPr>
    </w:p>
    <w:p w14:paraId="7D336644">
      <w:pPr>
        <w:adjustRightInd w:val="0"/>
        <w:snapToGrid w:val="0"/>
        <w:spacing w:before="156" w:beforeLines="50" w:after="156" w:afterLines="50" w:line="360" w:lineRule="auto"/>
        <w:ind w:firstLine="0" w:firstLineChars="0"/>
        <w:rPr>
          <w:rFonts w:ascii="宋体" w:hAnsi="宋体"/>
          <w:sz w:val="24"/>
        </w:rPr>
      </w:pPr>
      <w:r>
        <w:rPr>
          <w:rFonts w:hint="eastAsia" w:ascii="宋体" w:hAnsi="宋体"/>
          <w:sz w:val="24"/>
        </w:rPr>
        <w:t>根据《中华人民共和国</w:t>
      </w:r>
      <w:r>
        <w:rPr>
          <w:rFonts w:hint="eastAsia" w:ascii="宋体" w:hAnsi="宋体"/>
          <w:sz w:val="24"/>
          <w:lang w:val="en-US" w:eastAsia="zh-CN"/>
        </w:rPr>
        <w:t>民法典</w:t>
      </w:r>
      <w:r>
        <w:rPr>
          <w:rFonts w:hint="eastAsia" w:ascii="宋体" w:hAnsi="宋体"/>
          <w:sz w:val="24"/>
        </w:rPr>
        <w:t>》及相关法律、行政法规，并依据</w:t>
      </w:r>
    </w:p>
    <w:p w14:paraId="671F5451">
      <w:pPr>
        <w:tabs>
          <w:tab w:val="left" w:pos="7920"/>
        </w:tabs>
        <w:adjustRightInd w:val="0"/>
        <w:snapToGrid w:val="0"/>
        <w:spacing w:before="156" w:beforeLines="50" w:after="156" w:afterLines="50" w:line="360" w:lineRule="auto"/>
        <w:rPr>
          <w:rFonts w:ascii="宋体" w:hAnsi="宋体"/>
          <w:sz w:val="24"/>
        </w:rPr>
      </w:pPr>
      <w:r>
        <w:rPr>
          <w:rFonts w:hint="eastAsia" w:ascii="宋体" w:hAnsi="宋体"/>
          <w:sz w:val="24"/>
        </w:rPr>
        <w:t>□ 中标通知书（</w:t>
      </w:r>
      <w:r>
        <w:rPr>
          <w:rFonts w:hint="eastAsia" w:ascii="宋体" w:hAnsi="宋体"/>
          <w:sz w:val="24"/>
          <w:lang w:eastAsia="zh-CN"/>
        </w:rPr>
        <w:t>项目</w:t>
      </w:r>
      <w:r>
        <w:rPr>
          <w:rFonts w:hint="eastAsia" w:ascii="宋体" w:hAnsi="宋体"/>
          <w:sz w:val="24"/>
        </w:rPr>
        <w:t>编号：</w:t>
      </w:r>
      <w:r>
        <w:rPr>
          <w:rFonts w:hint="eastAsia" w:ascii="宋体" w:hAnsi="宋体"/>
          <w:sz w:val="24"/>
          <w:u w:val="single"/>
        </w:rPr>
        <w:t xml:space="preserve">                                            </w:t>
      </w:r>
      <w:r>
        <w:rPr>
          <w:rFonts w:hint="eastAsia" w:ascii="宋体" w:hAnsi="宋体"/>
          <w:sz w:val="24"/>
        </w:rPr>
        <w:t>）</w:t>
      </w:r>
    </w:p>
    <w:p w14:paraId="3725E3D7">
      <w:pPr>
        <w:tabs>
          <w:tab w:val="left" w:pos="7920"/>
        </w:tabs>
        <w:adjustRightInd w:val="0"/>
        <w:snapToGrid w:val="0"/>
        <w:spacing w:before="156" w:beforeLines="50" w:after="156" w:afterLines="50" w:line="360" w:lineRule="auto"/>
        <w:rPr>
          <w:rFonts w:hint="eastAsia" w:ascii="宋体" w:hAnsi="宋体"/>
          <w:sz w:val="24"/>
        </w:rPr>
      </w:pPr>
      <w:r>
        <w:rPr>
          <w:rFonts w:hint="eastAsia" w:ascii="宋体" w:hAnsi="宋体"/>
          <w:sz w:val="24"/>
        </w:rPr>
        <w:t>□ 其他批准文件</w:t>
      </w:r>
      <w:r>
        <w:rPr>
          <w:rFonts w:hint="eastAsia" w:ascii="宋体" w:hAnsi="宋体"/>
          <w:sz w:val="24"/>
          <w:u w:val="single"/>
        </w:rPr>
        <w:t xml:space="preserve">                                                      </w:t>
      </w:r>
    </w:p>
    <w:p w14:paraId="102DDF4B">
      <w:pPr>
        <w:tabs>
          <w:tab w:val="left" w:pos="7920"/>
        </w:tabs>
        <w:adjustRightInd w:val="0"/>
        <w:snapToGrid w:val="0"/>
        <w:spacing w:before="156" w:beforeLines="50" w:after="156" w:afterLines="50" w:line="360" w:lineRule="auto"/>
        <w:rPr>
          <w:rFonts w:hint="eastAsia" w:ascii="宋体" w:hAnsi="宋体"/>
          <w:sz w:val="24"/>
        </w:rPr>
      </w:pPr>
      <w:r>
        <w:rPr>
          <w:rFonts w:hint="eastAsia" w:ascii="宋体" w:hAnsi="宋体"/>
          <w:sz w:val="24"/>
        </w:rPr>
        <w:t>甲、乙双方遵循平等、自愿和诚实信用的原则，就甲方委托乙方开展“</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项目</w:t>
      </w:r>
      <w:r>
        <w:rPr>
          <w:rFonts w:hint="eastAsia" w:ascii="宋体" w:hAnsi="宋体"/>
          <w:sz w:val="24"/>
        </w:rPr>
        <w:t>事宜协商一致，签订本合同，双方承诺遵守并切实履行下列条款：</w:t>
      </w:r>
    </w:p>
    <w:p w14:paraId="6C33FCD8">
      <w:pPr>
        <w:adjustRightInd w:val="0"/>
        <w:snapToGrid w:val="0"/>
        <w:spacing w:before="156" w:beforeLines="50" w:after="156" w:afterLines="50" w:line="360" w:lineRule="auto"/>
        <w:rPr>
          <w:rFonts w:hint="eastAsia" w:ascii="宋体" w:hAnsi="宋体"/>
          <w:sz w:val="24"/>
        </w:rPr>
      </w:pPr>
    </w:p>
    <w:p w14:paraId="4CBD2F57">
      <w:pPr>
        <w:numPr>
          <w:ilvl w:val="0"/>
          <w:numId w:val="0"/>
        </w:numPr>
        <w:tabs>
          <w:tab w:val="left" w:pos="1080"/>
          <w:tab w:val="left" w:pos="1665"/>
        </w:tabs>
        <w:adjustRightInd w:val="0"/>
        <w:snapToGrid w:val="0"/>
        <w:spacing w:before="156" w:beforeLines="50" w:after="156" w:afterLines="50" w:line="360" w:lineRule="auto"/>
        <w:ind w:left="0" w:firstLine="0"/>
        <w:jc w:val="left"/>
        <w:rPr>
          <w:rFonts w:hint="eastAsia" w:ascii="宋体" w:hAnsi="宋体" w:eastAsia="宋体" w:cs="宋体"/>
          <w:b/>
          <w:bCs/>
          <w:sz w:val="24"/>
        </w:rPr>
      </w:pPr>
      <w:r>
        <w:rPr>
          <w:rFonts w:hint="eastAsia" w:ascii="宋体" w:hAnsi="宋体" w:eastAsia="宋体" w:cs="宋体"/>
          <w:b/>
          <w:bCs/>
          <w:sz w:val="24"/>
          <w:lang w:eastAsia="zh-CN"/>
        </w:rPr>
        <w:t>第一条</w:t>
      </w:r>
      <w:r>
        <w:rPr>
          <w:rFonts w:hint="eastAsia" w:ascii="宋体" w:hAnsi="宋体" w:eastAsia="宋体" w:cs="宋体"/>
          <w:b/>
          <w:bCs/>
          <w:sz w:val="24"/>
          <w:lang w:val="en-US" w:eastAsia="zh-CN"/>
        </w:rPr>
        <w:t xml:space="preserve">  </w:t>
      </w:r>
      <w:r>
        <w:rPr>
          <w:rFonts w:hint="eastAsia" w:ascii="宋体" w:hAnsi="宋体" w:eastAsia="宋体" w:cs="宋体"/>
          <w:b/>
          <w:bCs/>
          <w:sz w:val="24"/>
          <w:lang w:eastAsia="zh-CN"/>
        </w:rPr>
        <w:t>项目</w:t>
      </w:r>
      <w:r>
        <w:rPr>
          <w:rFonts w:hint="eastAsia" w:ascii="宋体" w:hAnsi="宋体" w:eastAsia="宋体" w:cs="宋体"/>
          <w:b/>
          <w:bCs/>
          <w:sz w:val="24"/>
        </w:rPr>
        <w:t>基本情况</w:t>
      </w:r>
    </w:p>
    <w:p w14:paraId="1D6BE4A6">
      <w:pPr>
        <w:tabs>
          <w:tab w:val="left" w:pos="7920"/>
        </w:tabs>
        <w:adjustRightInd w:val="0"/>
        <w:snapToGrid w:val="0"/>
        <w:spacing w:before="156" w:beforeLines="50" w:after="156" w:afterLines="50" w:line="360" w:lineRule="auto"/>
        <w:rPr>
          <w:rFonts w:hint="eastAsia" w:ascii="宋体" w:hAnsi="宋体"/>
          <w:sz w:val="24"/>
          <w:u w:val="single"/>
        </w:rPr>
      </w:pPr>
      <w:r>
        <w:rPr>
          <w:sz w:val="24"/>
        </w:rPr>
        <w:t>1.1</w:t>
      </w:r>
      <w:r>
        <w:rPr>
          <w:rFonts w:hint="eastAsia"/>
          <w:sz w:val="24"/>
          <w:lang w:eastAsia="zh-CN"/>
        </w:rPr>
        <w:t>项目</w:t>
      </w:r>
      <w:r>
        <w:rPr>
          <w:rFonts w:hint="eastAsia" w:ascii="宋体" w:hAnsi="宋体"/>
          <w:sz w:val="24"/>
        </w:rPr>
        <w:t>名称：</w:t>
      </w:r>
      <w:r>
        <w:rPr>
          <w:rFonts w:hint="eastAsia" w:ascii="宋体" w:hAnsi="宋体"/>
          <w:sz w:val="24"/>
          <w:u w:val="single"/>
        </w:rPr>
        <w:t xml:space="preserve">                                                       </w:t>
      </w:r>
      <w:r>
        <w:rPr>
          <w:rFonts w:hint="eastAsia" w:ascii="宋体" w:hAnsi="宋体"/>
          <w:sz w:val="24"/>
        </w:rPr>
        <w:t>。</w:t>
      </w:r>
    </w:p>
    <w:p w14:paraId="6325A14C">
      <w:pPr>
        <w:adjustRightInd w:val="0"/>
        <w:snapToGrid w:val="0"/>
        <w:spacing w:before="156" w:beforeLines="50" w:after="156" w:afterLines="50" w:line="360" w:lineRule="auto"/>
        <w:rPr>
          <w:rFonts w:ascii="宋体" w:hAnsi="宋体"/>
          <w:sz w:val="24"/>
        </w:rPr>
      </w:pPr>
      <w:r>
        <w:rPr>
          <w:sz w:val="24"/>
        </w:rPr>
        <w:t>1.2</w:t>
      </w:r>
      <w:r>
        <w:rPr>
          <w:rFonts w:hint="eastAsia"/>
          <w:sz w:val="24"/>
          <w:lang w:eastAsia="zh-CN"/>
        </w:rPr>
        <w:t>项目</w:t>
      </w:r>
      <w:r>
        <w:rPr>
          <w:rFonts w:hint="eastAsia" w:ascii="宋体" w:hAnsi="宋体"/>
          <w:sz w:val="24"/>
        </w:rPr>
        <w:t>委托方式为</w:t>
      </w:r>
      <w:r>
        <w:rPr>
          <w:rFonts w:hint="eastAsia" w:ascii="宋体" w:hAnsi="宋体"/>
          <w:sz w:val="24"/>
          <w:u w:val="single"/>
        </w:rPr>
        <w:t xml:space="preserve">      </w:t>
      </w:r>
    </w:p>
    <w:p w14:paraId="2AB55C6D">
      <w:pPr>
        <w:adjustRightInd w:val="0"/>
        <w:snapToGrid w:val="0"/>
        <w:spacing w:before="156" w:beforeLines="50" w:after="156" w:afterLines="50" w:line="360" w:lineRule="auto"/>
        <w:rPr>
          <w:rFonts w:hint="eastAsia" w:ascii="宋体" w:hAnsi="宋体"/>
          <w:sz w:val="24"/>
        </w:rPr>
      </w:pPr>
      <w:r>
        <w:rPr>
          <w:rFonts w:hint="eastAsia" w:ascii="宋体" w:hAnsi="宋体"/>
          <w:sz w:val="24"/>
        </w:rPr>
        <w:t>（</w:t>
      </w:r>
      <w:r>
        <w:rPr>
          <w:sz w:val="24"/>
        </w:rPr>
        <w:t>1</w:t>
      </w:r>
      <w:r>
        <w:rPr>
          <w:rFonts w:hint="eastAsia" w:ascii="宋体" w:hAnsi="宋体"/>
          <w:sz w:val="24"/>
        </w:rPr>
        <w:t>）直接委托</w:t>
      </w:r>
      <w:r>
        <w:rPr>
          <w:rFonts w:ascii="宋体" w:hAnsi="宋体"/>
          <w:sz w:val="24"/>
        </w:rPr>
        <w:t xml:space="preserve">  </w:t>
      </w:r>
      <w:r>
        <w:rPr>
          <w:rFonts w:hint="eastAsia" w:ascii="宋体" w:hAnsi="宋体"/>
          <w:sz w:val="24"/>
        </w:rPr>
        <w:t>（</w:t>
      </w:r>
      <w:r>
        <w:rPr>
          <w:sz w:val="24"/>
        </w:rPr>
        <w:t>2</w:t>
      </w:r>
      <w:r>
        <w:rPr>
          <w:rFonts w:hint="eastAsia" w:ascii="宋体" w:hAnsi="宋体"/>
          <w:sz w:val="24"/>
        </w:rPr>
        <w:t>）单一来源</w:t>
      </w:r>
      <w:r>
        <w:rPr>
          <w:rFonts w:ascii="宋体" w:hAnsi="宋体"/>
          <w:sz w:val="24"/>
        </w:rPr>
        <w:t xml:space="preserve">  </w:t>
      </w:r>
      <w:r>
        <w:rPr>
          <w:rFonts w:hint="eastAsia" w:ascii="宋体" w:hAnsi="宋体"/>
          <w:sz w:val="24"/>
        </w:rPr>
        <w:t>（</w:t>
      </w:r>
      <w:r>
        <w:rPr>
          <w:sz w:val="24"/>
        </w:rPr>
        <w:t>3</w:t>
      </w:r>
      <w:r>
        <w:rPr>
          <w:rFonts w:hint="eastAsia" w:ascii="宋体" w:hAnsi="宋体"/>
          <w:sz w:val="24"/>
        </w:rPr>
        <w:t>）竞争性谈判</w:t>
      </w:r>
      <w:r>
        <w:rPr>
          <w:rFonts w:ascii="宋体" w:hAnsi="宋体"/>
          <w:sz w:val="24"/>
        </w:rPr>
        <w:t xml:space="preserve"> </w:t>
      </w:r>
    </w:p>
    <w:p w14:paraId="0729DB24">
      <w:pPr>
        <w:tabs>
          <w:tab w:val="left" w:pos="7920"/>
        </w:tabs>
        <w:adjustRightInd w:val="0"/>
        <w:snapToGrid w:val="0"/>
        <w:spacing w:before="156" w:beforeLines="50" w:after="156" w:afterLines="50" w:line="360" w:lineRule="auto"/>
        <w:rPr>
          <w:rFonts w:hint="eastAsia" w:ascii="宋体" w:hAnsi="宋体"/>
          <w:sz w:val="24"/>
          <w:u w:val="single"/>
        </w:rPr>
      </w:pPr>
      <w:r>
        <w:rPr>
          <w:rFonts w:hint="eastAsia" w:ascii="宋体" w:hAnsi="宋体"/>
          <w:sz w:val="24"/>
        </w:rPr>
        <w:t>（</w:t>
      </w:r>
      <w:r>
        <w:rPr>
          <w:sz w:val="24"/>
        </w:rPr>
        <w:t>4</w:t>
      </w:r>
      <w:r>
        <w:rPr>
          <w:rFonts w:hint="eastAsia" w:ascii="宋体" w:hAnsi="宋体"/>
          <w:sz w:val="24"/>
        </w:rPr>
        <w:t>）公开招标</w:t>
      </w:r>
      <w:r>
        <w:rPr>
          <w:rFonts w:ascii="宋体" w:hAnsi="宋体"/>
          <w:sz w:val="24"/>
        </w:rPr>
        <w:t xml:space="preserve">  </w:t>
      </w:r>
      <w:r>
        <w:rPr>
          <w:rFonts w:hint="eastAsia" w:ascii="宋体" w:hAnsi="宋体"/>
          <w:sz w:val="24"/>
        </w:rPr>
        <w:t>（</w:t>
      </w:r>
      <w:r>
        <w:rPr>
          <w:sz w:val="24"/>
        </w:rPr>
        <w:t>5</w:t>
      </w:r>
      <w:r>
        <w:rPr>
          <w:rFonts w:hint="eastAsia" w:ascii="宋体" w:hAnsi="宋体"/>
          <w:sz w:val="24"/>
        </w:rPr>
        <w:t>）其它</w:t>
      </w:r>
      <w:r>
        <w:rPr>
          <w:rFonts w:hint="eastAsia" w:ascii="宋体" w:hAnsi="宋体"/>
          <w:sz w:val="24"/>
          <w:u w:val="single"/>
        </w:rPr>
        <w:t xml:space="preserve">                                          </w:t>
      </w:r>
    </w:p>
    <w:p w14:paraId="3146F709">
      <w:pPr>
        <w:numPr>
          <w:ilvl w:val="0"/>
          <w:numId w:val="0"/>
        </w:numPr>
        <w:tabs>
          <w:tab w:val="left" w:pos="1080"/>
          <w:tab w:val="left" w:pos="1665"/>
          <w:tab w:val="left" w:pos="1995"/>
        </w:tabs>
        <w:adjustRightInd w:val="0"/>
        <w:snapToGrid w:val="0"/>
        <w:spacing w:before="156" w:beforeLines="50" w:after="156" w:afterLines="50" w:line="360" w:lineRule="auto"/>
        <w:ind w:left="0" w:firstLine="0"/>
        <w:rPr>
          <w:rFonts w:hint="eastAsia" w:ascii="宋体" w:hAnsi="宋体" w:eastAsia="宋体" w:cs="Times New Roman"/>
          <w:b w:val="0"/>
          <w:bCs w:val="0"/>
          <w:sz w:val="24"/>
        </w:rPr>
      </w:pPr>
      <w:r>
        <w:rPr>
          <w:rFonts w:hint="default" w:ascii="Times New Roman" w:hAnsi="Times New Roman" w:eastAsia="宋体" w:cs="Times New Roman"/>
          <w:b w:val="0"/>
          <w:bCs w:val="0"/>
          <w:sz w:val="24"/>
          <w:lang w:val="en-US" w:eastAsia="zh-CN"/>
        </w:rPr>
        <w:t xml:space="preserve">1.3 </w:t>
      </w:r>
      <w:r>
        <w:rPr>
          <w:rFonts w:hint="eastAsia" w:ascii="宋体" w:hAnsi="宋体" w:eastAsia="宋体" w:cs="Times New Roman"/>
          <w:b w:val="0"/>
          <w:bCs w:val="0"/>
          <w:sz w:val="24"/>
          <w:lang w:eastAsia="zh-CN"/>
        </w:rPr>
        <w:t>项目服务</w:t>
      </w:r>
      <w:r>
        <w:rPr>
          <w:rFonts w:hint="eastAsia" w:ascii="宋体" w:hAnsi="宋体" w:eastAsia="宋体" w:cs="Times New Roman"/>
          <w:b w:val="0"/>
          <w:bCs w:val="0"/>
          <w:sz w:val="24"/>
        </w:rPr>
        <w:t>内容</w:t>
      </w:r>
      <w:r>
        <w:rPr>
          <w:rFonts w:hint="eastAsia" w:ascii="宋体" w:hAnsi="宋体" w:eastAsia="宋体" w:cs="Times New Roman"/>
          <w:b w:val="0"/>
          <w:bCs w:val="0"/>
          <w:sz w:val="24"/>
          <w:lang w:eastAsia="zh-CN"/>
        </w:rPr>
        <w:t>和</w:t>
      </w:r>
      <w:r>
        <w:rPr>
          <w:rFonts w:hint="eastAsia" w:ascii="宋体" w:hAnsi="宋体" w:eastAsia="宋体" w:cs="Times New Roman"/>
          <w:b w:val="0"/>
          <w:bCs w:val="0"/>
          <w:sz w:val="24"/>
        </w:rPr>
        <w:t>要求</w:t>
      </w:r>
    </w:p>
    <w:p w14:paraId="52E01D86">
      <w:pPr>
        <w:tabs>
          <w:tab w:val="left" w:pos="7920"/>
        </w:tabs>
        <w:adjustRightInd w:val="0"/>
        <w:snapToGrid w:val="0"/>
        <w:spacing w:before="156" w:beforeLines="50" w:after="156" w:afterLines="50" w:line="360" w:lineRule="auto"/>
        <w:rPr>
          <w:rFonts w:ascii="宋体" w:hAnsi="宋体"/>
          <w:sz w:val="24"/>
        </w:rPr>
      </w:pPr>
      <w:r>
        <w:rPr>
          <w:rFonts w:hint="eastAsia" w:ascii="宋体" w:hAnsi="宋体"/>
          <w:sz w:val="24"/>
          <w:u w:val="single"/>
        </w:rPr>
        <w:t xml:space="preserve">                                                                 </w:t>
      </w:r>
      <w:r>
        <w:rPr>
          <w:rFonts w:hint="eastAsia" w:ascii="宋体" w:hAnsi="宋体"/>
          <w:sz w:val="24"/>
        </w:rPr>
        <w:t>。</w:t>
      </w:r>
    </w:p>
    <w:p w14:paraId="3EB8E12F">
      <w:pPr>
        <w:adjustRightInd w:val="0"/>
        <w:snapToGrid w:val="0"/>
        <w:spacing w:before="156" w:beforeLines="50" w:after="156" w:afterLines="50" w:line="360" w:lineRule="auto"/>
        <w:rPr>
          <w:rFonts w:hint="eastAsia" w:ascii="宋体" w:hAnsi="宋体"/>
          <w:sz w:val="24"/>
        </w:rPr>
      </w:pPr>
      <w:r>
        <w:rPr>
          <w:rFonts w:hint="eastAsia" w:ascii="宋体" w:hAnsi="宋体"/>
          <w:sz w:val="24"/>
          <w:u w:val="single"/>
        </w:rPr>
        <w:t xml:space="preserve">                                                                 </w:t>
      </w:r>
      <w:r>
        <w:rPr>
          <w:rFonts w:hint="eastAsia" w:ascii="宋体" w:hAnsi="宋体"/>
          <w:sz w:val="24"/>
        </w:rPr>
        <w:t>。</w:t>
      </w:r>
    </w:p>
    <w:p w14:paraId="0549C803">
      <w:pPr>
        <w:pStyle w:val="194"/>
        <w:spacing w:beforeLines="50" w:line="360" w:lineRule="auto"/>
        <w:rPr>
          <w:rFonts w:hint="eastAsia" w:ascii="宋体" w:hAnsi="宋体"/>
          <w:szCs w:val="24"/>
        </w:rPr>
      </w:pPr>
      <w:r>
        <w:rPr>
          <w:rFonts w:hint="eastAsia" w:ascii="宋体" w:hAnsi="宋体"/>
          <w:szCs w:val="24"/>
        </w:rPr>
        <w:t>（详见附件</w:t>
      </w:r>
      <w:r>
        <w:rPr>
          <w:rFonts w:hint="eastAsia" w:ascii="宋体" w:hAnsi="宋体"/>
          <w:szCs w:val="24"/>
          <w:u w:val="single"/>
        </w:rPr>
        <w:t xml:space="preserve"> </w:t>
      </w:r>
      <w:r>
        <w:rPr>
          <w:rFonts w:hint="eastAsia" w:ascii="宋体" w:hAnsi="宋体"/>
          <w:szCs w:val="24"/>
          <w:u w:val="single"/>
          <w:lang w:val="en-US" w:eastAsia="zh-CN"/>
        </w:rPr>
        <w:t xml:space="preserve"> </w:t>
      </w:r>
      <w:r>
        <w:rPr>
          <w:rFonts w:hint="eastAsia" w:ascii="宋体" w:hAnsi="宋体"/>
          <w:szCs w:val="24"/>
          <w:u w:val="single"/>
        </w:rPr>
        <w:t xml:space="preserve"> </w:t>
      </w:r>
      <w:r>
        <w:rPr>
          <w:rFonts w:hint="eastAsia" w:ascii="宋体" w:hAnsi="宋体"/>
          <w:szCs w:val="24"/>
        </w:rPr>
        <w:t>：项目计划书）</w:t>
      </w:r>
    </w:p>
    <w:p w14:paraId="133CEF86">
      <w:pPr>
        <w:pStyle w:val="194"/>
        <w:spacing w:beforeLines="50" w:line="360" w:lineRule="auto"/>
        <w:rPr>
          <w:rFonts w:hint="eastAsia" w:ascii="宋体" w:hAnsi="宋体"/>
          <w:szCs w:val="24"/>
        </w:rPr>
      </w:pPr>
    </w:p>
    <w:p w14:paraId="74775F7E">
      <w:pPr>
        <w:numPr>
          <w:ilvl w:val="0"/>
          <w:numId w:val="0"/>
        </w:numPr>
        <w:tabs>
          <w:tab w:val="left" w:pos="1080"/>
          <w:tab w:val="left" w:pos="1665"/>
        </w:tabs>
        <w:adjustRightInd w:val="0"/>
        <w:snapToGrid w:val="0"/>
        <w:spacing w:before="156" w:beforeLines="50" w:after="156" w:afterLines="50" w:line="360" w:lineRule="auto"/>
        <w:ind w:left="0" w:firstLine="0"/>
        <w:rPr>
          <w:rFonts w:hint="eastAsia" w:ascii="宋体" w:hAnsi="宋体" w:cs="宋体"/>
          <w:b/>
          <w:bCs/>
          <w:sz w:val="24"/>
        </w:rPr>
      </w:pPr>
      <w:r>
        <w:rPr>
          <w:rFonts w:hint="eastAsia" w:ascii="宋体" w:hAnsi="宋体" w:cs="宋体"/>
          <w:b/>
          <w:bCs/>
          <w:sz w:val="24"/>
          <w:lang w:eastAsia="zh-CN"/>
        </w:rPr>
        <w:t>第二条</w:t>
      </w:r>
      <w:r>
        <w:rPr>
          <w:rFonts w:hint="eastAsia" w:ascii="宋体" w:hAnsi="宋体" w:cs="宋体"/>
          <w:b/>
          <w:bCs/>
          <w:sz w:val="24"/>
          <w:lang w:val="en-US" w:eastAsia="zh-CN"/>
        </w:rPr>
        <w:t xml:space="preserve">  </w:t>
      </w:r>
      <w:r>
        <w:rPr>
          <w:rFonts w:hint="eastAsia" w:ascii="宋体" w:hAnsi="宋体" w:cs="宋体"/>
          <w:b/>
          <w:bCs/>
          <w:sz w:val="24"/>
        </w:rPr>
        <w:t>合同履行期限</w:t>
      </w:r>
    </w:p>
    <w:p w14:paraId="4A942F08">
      <w:pPr>
        <w:tabs>
          <w:tab w:val="left" w:pos="1665"/>
        </w:tabs>
        <w:adjustRightInd w:val="0"/>
        <w:snapToGrid w:val="0"/>
        <w:spacing w:before="156" w:beforeLines="50" w:after="156" w:afterLines="50" w:line="360" w:lineRule="auto"/>
        <w:rPr>
          <w:rFonts w:hint="eastAsia" w:ascii="宋体" w:hAnsi="宋体" w:cs="宋体"/>
          <w:bCs/>
          <w:sz w:val="24"/>
        </w:rPr>
      </w:pPr>
      <w:r>
        <w:rPr>
          <w:rFonts w:hint="eastAsia"/>
          <w:sz w:val="24"/>
          <w:lang w:val="en-US" w:eastAsia="zh-CN"/>
        </w:rPr>
        <w:t>2</w:t>
      </w:r>
      <w:r>
        <w:rPr>
          <w:rFonts w:hint="eastAsia"/>
          <w:sz w:val="24"/>
        </w:rPr>
        <w:t>.1</w:t>
      </w:r>
      <w:r>
        <w:rPr>
          <w:rFonts w:hint="eastAsia" w:ascii="宋体" w:hAnsi="宋体" w:cs="宋体"/>
          <w:bCs/>
          <w:sz w:val="24"/>
        </w:rPr>
        <w:t>本合同</w:t>
      </w:r>
      <w:r>
        <w:rPr>
          <w:rFonts w:hint="eastAsia" w:ascii="宋体" w:hAnsi="宋体" w:cs="宋体"/>
          <w:bCs/>
          <w:sz w:val="24"/>
          <w:lang w:eastAsia="zh-CN"/>
        </w:rPr>
        <w:t>自合同生效之日起</w:t>
      </w:r>
      <w:r>
        <w:rPr>
          <w:rFonts w:hint="eastAsia" w:ascii="宋体" w:hAnsi="宋体" w:cs="宋体"/>
          <w:bCs/>
          <w:sz w:val="24"/>
        </w:rPr>
        <w:t>至</w:t>
      </w:r>
      <w:r>
        <w:rPr>
          <w:rFonts w:hint="eastAsia" w:ascii="宋体" w:hAnsi="宋体"/>
          <w:bCs/>
          <w:sz w:val="24"/>
        </w:rPr>
        <w:t>□</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日止</w:t>
      </w:r>
    </w:p>
    <w:p w14:paraId="0DD157B7">
      <w:pPr>
        <w:tabs>
          <w:tab w:val="left" w:pos="1665"/>
        </w:tabs>
        <w:adjustRightInd w:val="0"/>
        <w:snapToGrid w:val="0"/>
        <w:spacing w:before="156" w:beforeLines="50" w:after="156" w:afterLines="50" w:line="360" w:lineRule="auto"/>
        <w:ind w:firstLine="3360" w:firstLineChars="1400"/>
        <w:rPr>
          <w:rFonts w:hint="eastAsia" w:ascii="宋体" w:hAnsi="宋体" w:cs="宋体"/>
          <w:bCs/>
          <w:sz w:val="24"/>
        </w:rPr>
      </w:pPr>
      <w:r>
        <w:rPr>
          <w:rFonts w:hint="eastAsia" w:ascii="宋体" w:hAnsi="宋体"/>
          <w:bCs/>
          <w:sz w:val="24"/>
        </w:rPr>
        <w:t>□</w:t>
      </w:r>
      <w:r>
        <w:rPr>
          <w:rFonts w:hint="eastAsia" w:ascii="宋体" w:hAnsi="宋体"/>
          <w:bCs/>
          <w:sz w:val="24"/>
          <w:lang w:eastAsia="zh-CN"/>
        </w:rPr>
        <w:t>甲乙双方约定义务履行完毕之日止</w:t>
      </w:r>
      <w:r>
        <w:rPr>
          <w:rFonts w:hint="eastAsia" w:ascii="宋体" w:hAnsi="宋体" w:cs="宋体"/>
          <w:bCs/>
          <w:sz w:val="24"/>
        </w:rPr>
        <w:t>。</w:t>
      </w:r>
    </w:p>
    <w:p w14:paraId="73D802A3">
      <w:pPr>
        <w:tabs>
          <w:tab w:val="left" w:pos="1995"/>
        </w:tabs>
        <w:adjustRightInd w:val="0"/>
        <w:snapToGrid w:val="0"/>
        <w:spacing w:before="156" w:beforeLines="50" w:after="156" w:afterLines="50" w:line="360" w:lineRule="auto"/>
        <w:rPr>
          <w:rFonts w:hint="eastAsia" w:ascii="宋体" w:hAnsi="宋体" w:cs="宋体"/>
          <w:bCs/>
          <w:sz w:val="24"/>
        </w:rPr>
      </w:pPr>
      <w:r>
        <w:rPr>
          <w:rFonts w:hint="eastAsia"/>
          <w:sz w:val="24"/>
          <w:lang w:val="en-US" w:eastAsia="zh-CN"/>
        </w:rPr>
        <w:t>2</w:t>
      </w:r>
      <w:r>
        <w:rPr>
          <w:rFonts w:hint="eastAsia"/>
          <w:sz w:val="24"/>
        </w:rPr>
        <w:t>.2</w:t>
      </w:r>
      <w:r>
        <w:rPr>
          <w:rFonts w:hint="eastAsia"/>
          <w:sz w:val="24"/>
          <w:lang w:eastAsia="zh-CN"/>
        </w:rPr>
        <w:t>若</w:t>
      </w:r>
      <w:r>
        <w:rPr>
          <w:rFonts w:hint="eastAsia" w:ascii="宋体" w:hAnsi="宋体" w:cs="宋体"/>
          <w:bCs/>
          <w:sz w:val="24"/>
        </w:rPr>
        <w:t>本合同履行期限届满，甲乙双方认为需要继续延长履行期限，应</w:t>
      </w:r>
      <w:r>
        <w:rPr>
          <w:rFonts w:hint="eastAsia" w:ascii="宋体" w:hAnsi="宋体" w:cs="宋体"/>
          <w:bCs/>
          <w:sz w:val="24"/>
          <w:lang w:eastAsia="zh-CN"/>
        </w:rPr>
        <w:t>在合同履行期限届满前，</w:t>
      </w:r>
      <w:r>
        <w:rPr>
          <w:rFonts w:hint="eastAsia" w:ascii="宋体" w:hAnsi="宋体" w:cs="宋体"/>
          <w:bCs/>
          <w:sz w:val="24"/>
        </w:rPr>
        <w:t>签订</w:t>
      </w:r>
      <w:r>
        <w:rPr>
          <w:rFonts w:hint="eastAsia" w:ascii="宋体" w:hAnsi="宋体" w:cs="宋体"/>
          <w:bCs/>
          <w:sz w:val="24"/>
          <w:lang w:eastAsia="zh-CN"/>
        </w:rPr>
        <w:t>补充协议</w:t>
      </w:r>
      <w:r>
        <w:rPr>
          <w:rFonts w:hint="eastAsia" w:ascii="宋体" w:hAnsi="宋体" w:cs="宋体"/>
          <w:bCs/>
          <w:sz w:val="24"/>
        </w:rPr>
        <w:t>。</w:t>
      </w:r>
    </w:p>
    <w:p w14:paraId="39AB3A79">
      <w:pPr>
        <w:pStyle w:val="194"/>
        <w:spacing w:beforeLines="50" w:line="360" w:lineRule="auto"/>
        <w:rPr>
          <w:rFonts w:hint="eastAsia" w:ascii="宋体" w:hAnsi="宋体"/>
          <w:szCs w:val="24"/>
        </w:rPr>
      </w:pPr>
    </w:p>
    <w:p w14:paraId="4B63A16A">
      <w:pPr>
        <w:numPr>
          <w:ilvl w:val="0"/>
          <w:numId w:val="0"/>
        </w:numPr>
        <w:tabs>
          <w:tab w:val="left" w:pos="1080"/>
          <w:tab w:val="left" w:pos="1665"/>
        </w:tabs>
        <w:adjustRightInd w:val="0"/>
        <w:snapToGrid w:val="0"/>
        <w:spacing w:before="156" w:beforeLines="50" w:after="156" w:afterLines="50" w:line="360" w:lineRule="auto"/>
        <w:ind w:left="0" w:firstLine="0"/>
        <w:rPr>
          <w:rFonts w:ascii="宋体" w:hAnsi="宋体" w:cs="宋体"/>
          <w:b/>
          <w:bCs/>
          <w:sz w:val="24"/>
        </w:rPr>
      </w:pPr>
      <w:r>
        <w:rPr>
          <w:rFonts w:hint="eastAsia" w:ascii="宋体" w:hAnsi="宋体" w:cs="宋体"/>
          <w:b/>
          <w:bCs/>
          <w:sz w:val="24"/>
          <w:lang w:eastAsia="zh-CN"/>
        </w:rPr>
        <w:t>第三条</w:t>
      </w:r>
      <w:r>
        <w:rPr>
          <w:rFonts w:hint="eastAsia" w:ascii="宋体" w:hAnsi="宋体" w:cs="宋体"/>
          <w:b/>
          <w:bCs/>
          <w:sz w:val="24"/>
          <w:lang w:val="en-US" w:eastAsia="zh-CN"/>
        </w:rPr>
        <w:t xml:space="preserve">   项目</w:t>
      </w:r>
      <w:r>
        <w:rPr>
          <w:rFonts w:hint="eastAsia" w:ascii="宋体" w:hAnsi="宋体" w:cs="宋体"/>
          <w:b/>
          <w:bCs/>
          <w:sz w:val="24"/>
        </w:rPr>
        <w:t>研究进度及阶段成果要求</w:t>
      </w:r>
    </w:p>
    <w:p w14:paraId="1E1BDF5A">
      <w:pPr>
        <w:adjustRightInd w:val="0"/>
        <w:snapToGrid w:val="0"/>
        <w:spacing w:before="156" w:beforeLines="50" w:after="156" w:afterLines="50" w:line="360" w:lineRule="auto"/>
        <w:rPr>
          <w:rFonts w:hint="eastAsia" w:ascii="宋体" w:hAnsi="宋体"/>
          <w:sz w:val="24"/>
        </w:rPr>
      </w:pPr>
      <w:r>
        <w:rPr>
          <w:rFonts w:hint="eastAsia"/>
          <w:sz w:val="24"/>
          <w:lang w:val="en-US" w:eastAsia="zh-CN"/>
        </w:rPr>
        <w:t>3</w:t>
      </w:r>
      <w:r>
        <w:rPr>
          <w:rFonts w:hint="eastAsia"/>
          <w:sz w:val="24"/>
        </w:rPr>
        <w:t>.1</w:t>
      </w:r>
      <w:r>
        <w:rPr>
          <w:rFonts w:hint="eastAsia" w:ascii="宋体" w:hAnsi="宋体"/>
          <w:sz w:val="24"/>
        </w:rPr>
        <w:t>甲乙双方组成项目组（项目组成员见附件</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日开始工作，于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日前提交最终成果。各工作阶段具体工作时间和内容安排如下：</w:t>
      </w:r>
    </w:p>
    <w:tbl>
      <w:tblPr>
        <w:tblStyle w:val="43"/>
        <w:tblW w:w="7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2311"/>
        <w:gridCol w:w="2400"/>
        <w:gridCol w:w="1410"/>
        <w:gridCol w:w="1440"/>
      </w:tblGrid>
      <w:tr w14:paraId="2FC48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407" w:type="dxa"/>
            <w:tcBorders>
              <w:top w:val="single" w:color="auto" w:sz="4" w:space="0"/>
              <w:left w:val="single" w:color="auto" w:sz="4" w:space="0"/>
              <w:bottom w:val="single" w:color="auto" w:sz="4" w:space="0"/>
              <w:right w:val="single" w:color="auto" w:sz="4" w:space="0"/>
            </w:tcBorders>
            <w:noWrap w:val="0"/>
            <w:vAlign w:val="center"/>
          </w:tcPr>
          <w:p w14:paraId="16F3B35C">
            <w:pPr>
              <w:adjustRightInd w:val="0"/>
              <w:snapToGrid w:val="0"/>
              <w:spacing w:before="156" w:beforeLines="50" w:after="156" w:afterLines="50" w:line="360" w:lineRule="auto"/>
              <w:rPr>
                <w:rFonts w:ascii="宋体" w:hAnsi="宋体"/>
                <w:sz w:val="24"/>
              </w:rPr>
            </w:pPr>
            <w:r>
              <w:rPr>
                <w:rFonts w:hint="eastAsia" w:ascii="宋体" w:hAnsi="宋体"/>
                <w:sz w:val="24"/>
              </w:rPr>
              <w:t>序号</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05DDC11B">
            <w:pPr>
              <w:adjustRightInd w:val="0"/>
              <w:snapToGrid w:val="0"/>
              <w:spacing w:before="156" w:beforeLines="50" w:after="156" w:afterLines="50" w:line="360" w:lineRule="auto"/>
              <w:jc w:val="center"/>
              <w:rPr>
                <w:rFonts w:ascii="宋体" w:hAnsi="宋体"/>
                <w:sz w:val="24"/>
              </w:rPr>
            </w:pPr>
            <w:r>
              <w:rPr>
                <w:rFonts w:hint="eastAsia" w:ascii="宋体" w:hAnsi="宋体"/>
                <w:sz w:val="24"/>
              </w:rPr>
              <w:t>工作阶段</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14A99420">
            <w:pPr>
              <w:adjustRightInd w:val="0"/>
              <w:snapToGrid w:val="0"/>
              <w:spacing w:before="156" w:beforeLines="50" w:after="156" w:afterLines="50" w:line="360" w:lineRule="auto"/>
              <w:jc w:val="center"/>
              <w:rPr>
                <w:rFonts w:ascii="宋体" w:hAnsi="宋体"/>
                <w:sz w:val="24"/>
              </w:rPr>
            </w:pPr>
            <w:r>
              <w:rPr>
                <w:rFonts w:hint="eastAsia" w:ascii="宋体" w:hAnsi="宋体"/>
                <w:sz w:val="24"/>
              </w:rPr>
              <w:t>成果构成</w:t>
            </w:r>
          </w:p>
        </w:tc>
        <w:tc>
          <w:tcPr>
            <w:tcW w:w="1410" w:type="dxa"/>
            <w:tcBorders>
              <w:top w:val="single" w:color="auto" w:sz="4" w:space="0"/>
              <w:left w:val="single" w:color="auto" w:sz="4" w:space="0"/>
              <w:bottom w:val="single" w:color="auto" w:sz="4" w:space="0"/>
              <w:right w:val="single" w:color="auto" w:sz="4" w:space="0"/>
            </w:tcBorders>
            <w:noWrap w:val="0"/>
            <w:vAlign w:val="center"/>
          </w:tcPr>
          <w:p w14:paraId="33DD8D18">
            <w:pPr>
              <w:adjustRightInd w:val="0"/>
              <w:snapToGrid w:val="0"/>
              <w:spacing w:before="156" w:beforeLines="50" w:after="156" w:afterLines="50" w:line="360" w:lineRule="auto"/>
              <w:jc w:val="center"/>
              <w:rPr>
                <w:rFonts w:ascii="宋体" w:hAnsi="宋体"/>
                <w:sz w:val="24"/>
              </w:rPr>
            </w:pPr>
            <w:r>
              <w:rPr>
                <w:rFonts w:hint="eastAsia" w:ascii="宋体" w:hAnsi="宋体"/>
                <w:sz w:val="24"/>
              </w:rPr>
              <w:t>提交时间</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19730A4">
            <w:pPr>
              <w:adjustRightInd w:val="0"/>
              <w:snapToGrid w:val="0"/>
              <w:spacing w:before="156" w:beforeLines="50" w:after="156" w:afterLines="50" w:line="360" w:lineRule="auto"/>
              <w:jc w:val="center"/>
              <w:rPr>
                <w:rFonts w:ascii="宋体" w:hAnsi="宋体"/>
                <w:sz w:val="24"/>
              </w:rPr>
            </w:pPr>
            <w:r>
              <w:rPr>
                <w:rFonts w:hint="eastAsia" w:ascii="宋体" w:hAnsi="宋体"/>
                <w:sz w:val="24"/>
              </w:rPr>
              <w:t>验收方式</w:t>
            </w:r>
          </w:p>
        </w:tc>
      </w:tr>
      <w:tr w14:paraId="1580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07" w:type="dxa"/>
            <w:tcBorders>
              <w:top w:val="single" w:color="auto" w:sz="4" w:space="0"/>
              <w:left w:val="single" w:color="auto" w:sz="4" w:space="0"/>
              <w:bottom w:val="single" w:color="auto" w:sz="4" w:space="0"/>
              <w:right w:val="single" w:color="auto" w:sz="4" w:space="0"/>
            </w:tcBorders>
            <w:noWrap w:val="0"/>
            <w:vAlign w:val="center"/>
          </w:tcPr>
          <w:p w14:paraId="6F2FB10B">
            <w:pPr>
              <w:adjustRightInd w:val="0"/>
              <w:snapToGrid w:val="0"/>
              <w:spacing w:before="156" w:beforeLines="50" w:after="156" w:afterLines="50" w:line="360" w:lineRule="auto"/>
              <w:rPr>
                <w:rFonts w:ascii="宋体" w:hAnsi="宋体"/>
                <w:sz w:val="24"/>
              </w:rPr>
            </w:pPr>
            <w:r>
              <w:rPr>
                <w:sz w:val="24"/>
              </w:rPr>
              <w:t>1</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08156965">
            <w:pPr>
              <w:adjustRightInd w:val="0"/>
              <w:snapToGrid w:val="0"/>
              <w:spacing w:before="156" w:beforeLines="50" w:after="156" w:afterLines="50" w:line="360" w:lineRule="auto"/>
              <w:rPr>
                <w:rFonts w:ascii="宋体" w:hAnsi="宋体"/>
                <w:sz w:val="24"/>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14:paraId="249B086D">
            <w:pPr>
              <w:adjustRightInd w:val="0"/>
              <w:snapToGrid w:val="0"/>
              <w:spacing w:before="156" w:beforeLines="50" w:after="156" w:afterLines="50" w:line="360" w:lineRule="auto"/>
              <w:rPr>
                <w:rFonts w:ascii="宋体" w:hAnsi="宋体"/>
                <w:i/>
                <w:sz w:val="24"/>
                <w:u w:val="single"/>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6CA8B779">
            <w:pPr>
              <w:adjustRightInd w:val="0"/>
              <w:snapToGrid w:val="0"/>
              <w:spacing w:before="156" w:beforeLines="50" w:after="156" w:afterLines="50" w:line="360" w:lineRule="auto"/>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7AF32EA">
            <w:pPr>
              <w:adjustRightInd w:val="0"/>
              <w:snapToGrid w:val="0"/>
              <w:spacing w:before="156" w:beforeLines="50" w:after="156" w:afterLines="50" w:line="360" w:lineRule="auto"/>
              <w:rPr>
                <w:rFonts w:hint="eastAsia" w:ascii="宋体" w:hAnsi="宋体"/>
                <w:sz w:val="24"/>
              </w:rPr>
            </w:pPr>
          </w:p>
        </w:tc>
      </w:tr>
      <w:tr w14:paraId="1E024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07" w:type="dxa"/>
            <w:tcBorders>
              <w:top w:val="single" w:color="auto" w:sz="4" w:space="0"/>
              <w:left w:val="single" w:color="auto" w:sz="4" w:space="0"/>
              <w:bottom w:val="single" w:color="auto" w:sz="4" w:space="0"/>
              <w:right w:val="single" w:color="auto" w:sz="4" w:space="0"/>
            </w:tcBorders>
            <w:noWrap w:val="0"/>
            <w:vAlign w:val="center"/>
          </w:tcPr>
          <w:p w14:paraId="16CF02E5">
            <w:pPr>
              <w:adjustRightInd w:val="0"/>
              <w:snapToGrid w:val="0"/>
              <w:spacing w:before="156" w:beforeLines="50" w:after="156" w:afterLines="50" w:line="360" w:lineRule="auto"/>
              <w:rPr>
                <w:rFonts w:ascii="宋体" w:hAnsi="宋体"/>
                <w:sz w:val="24"/>
              </w:rPr>
            </w:pPr>
            <w:r>
              <w:rPr>
                <w:sz w:val="24"/>
              </w:rPr>
              <w:t>2</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712637C7">
            <w:pPr>
              <w:adjustRightInd w:val="0"/>
              <w:snapToGrid w:val="0"/>
              <w:spacing w:before="156" w:beforeLines="50" w:after="156" w:afterLines="50" w:line="360" w:lineRule="auto"/>
              <w:rPr>
                <w:rFonts w:ascii="宋体" w:hAnsi="宋体"/>
                <w:sz w:val="24"/>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14:paraId="19829DE3">
            <w:pPr>
              <w:adjustRightInd w:val="0"/>
              <w:snapToGrid w:val="0"/>
              <w:spacing w:before="156" w:beforeLines="50" w:after="156" w:afterLines="50" w:line="360" w:lineRule="auto"/>
              <w:rPr>
                <w:rFonts w:ascii="宋体" w:hAnsi="宋体"/>
                <w:sz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4CAF8395">
            <w:pPr>
              <w:adjustRightInd w:val="0"/>
              <w:snapToGrid w:val="0"/>
              <w:spacing w:before="156" w:beforeLines="50" w:after="156" w:afterLines="50" w:line="360" w:lineRule="auto"/>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5639D20">
            <w:pPr>
              <w:adjustRightInd w:val="0"/>
              <w:snapToGrid w:val="0"/>
              <w:spacing w:before="156" w:beforeLines="50" w:after="156" w:afterLines="50" w:line="360" w:lineRule="auto"/>
              <w:rPr>
                <w:rFonts w:ascii="宋体" w:hAnsi="宋体"/>
                <w:sz w:val="24"/>
              </w:rPr>
            </w:pPr>
          </w:p>
        </w:tc>
      </w:tr>
      <w:tr w14:paraId="1843C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07" w:type="dxa"/>
            <w:tcBorders>
              <w:top w:val="single" w:color="auto" w:sz="4" w:space="0"/>
              <w:left w:val="single" w:color="auto" w:sz="4" w:space="0"/>
              <w:bottom w:val="single" w:color="auto" w:sz="4" w:space="0"/>
              <w:right w:val="single" w:color="auto" w:sz="4" w:space="0"/>
            </w:tcBorders>
            <w:noWrap w:val="0"/>
            <w:vAlign w:val="center"/>
          </w:tcPr>
          <w:p w14:paraId="718B6F9A">
            <w:pPr>
              <w:adjustRightInd w:val="0"/>
              <w:snapToGrid w:val="0"/>
              <w:spacing w:before="156" w:beforeLines="50" w:after="156" w:afterLines="50" w:line="360" w:lineRule="auto"/>
              <w:rPr>
                <w:rFonts w:ascii="宋体" w:hAnsi="宋体"/>
                <w:sz w:val="24"/>
              </w:rPr>
            </w:pPr>
            <w:r>
              <w:rPr>
                <w:sz w:val="24"/>
              </w:rPr>
              <w:t>3</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10B19881">
            <w:pPr>
              <w:adjustRightInd w:val="0"/>
              <w:snapToGrid w:val="0"/>
              <w:spacing w:before="156" w:beforeLines="50" w:after="156" w:afterLines="50" w:line="360" w:lineRule="auto"/>
              <w:rPr>
                <w:rFonts w:ascii="宋体" w:hAnsi="宋体"/>
                <w:sz w:val="24"/>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14:paraId="3E970CE8">
            <w:pPr>
              <w:adjustRightInd w:val="0"/>
              <w:snapToGrid w:val="0"/>
              <w:spacing w:before="156" w:beforeLines="50" w:after="156" w:afterLines="50" w:line="360" w:lineRule="auto"/>
              <w:rPr>
                <w:rFonts w:ascii="宋体" w:hAnsi="宋体"/>
                <w:sz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772C388C">
            <w:pPr>
              <w:adjustRightInd w:val="0"/>
              <w:snapToGrid w:val="0"/>
              <w:spacing w:before="156" w:beforeLines="50" w:after="156" w:afterLines="50" w:line="360" w:lineRule="auto"/>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AF87F86">
            <w:pPr>
              <w:adjustRightInd w:val="0"/>
              <w:snapToGrid w:val="0"/>
              <w:spacing w:before="156" w:beforeLines="50" w:after="156" w:afterLines="50" w:line="360" w:lineRule="auto"/>
              <w:rPr>
                <w:rFonts w:ascii="宋体" w:hAnsi="宋体"/>
                <w:sz w:val="24"/>
              </w:rPr>
            </w:pPr>
          </w:p>
        </w:tc>
      </w:tr>
      <w:tr w14:paraId="56CFE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07" w:type="dxa"/>
            <w:tcBorders>
              <w:top w:val="single" w:color="auto" w:sz="4" w:space="0"/>
              <w:left w:val="single" w:color="auto" w:sz="4" w:space="0"/>
              <w:bottom w:val="single" w:color="auto" w:sz="4" w:space="0"/>
              <w:right w:val="single" w:color="auto" w:sz="4" w:space="0"/>
            </w:tcBorders>
            <w:noWrap w:val="0"/>
            <w:vAlign w:val="center"/>
          </w:tcPr>
          <w:p w14:paraId="139AD8BB">
            <w:pPr>
              <w:adjustRightInd w:val="0"/>
              <w:snapToGrid w:val="0"/>
              <w:spacing w:before="156" w:beforeLines="50" w:after="156" w:afterLines="50" w:line="360" w:lineRule="auto"/>
              <w:rPr>
                <w:sz w:val="24"/>
              </w:rPr>
            </w:pPr>
            <w:r>
              <w:rPr>
                <w:sz w:val="24"/>
              </w:rPr>
              <w:t>4</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1325A2AE">
            <w:pPr>
              <w:adjustRightInd w:val="0"/>
              <w:snapToGrid w:val="0"/>
              <w:spacing w:before="156" w:beforeLines="50" w:after="156" w:afterLines="50" w:line="360" w:lineRule="auto"/>
              <w:rPr>
                <w:rFonts w:hint="eastAsia" w:ascii="宋体" w:hAnsi="宋体"/>
                <w:sz w:val="24"/>
              </w:rPr>
            </w:pPr>
            <w:r>
              <w:rPr>
                <w:rFonts w:hint="eastAsia" w:ascii="宋体" w:hAnsi="宋体"/>
                <w:sz w:val="24"/>
              </w:rPr>
              <w:t>……</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10186405">
            <w:pPr>
              <w:adjustRightInd w:val="0"/>
              <w:snapToGrid w:val="0"/>
              <w:spacing w:before="156" w:beforeLines="50" w:after="156" w:afterLines="50" w:line="360" w:lineRule="auto"/>
              <w:rPr>
                <w:rFonts w:hint="eastAsia" w:ascii="宋体" w:hAnsi="宋体"/>
                <w:sz w:val="24"/>
              </w:rPr>
            </w:pPr>
            <w:r>
              <w:rPr>
                <w:rFonts w:hint="eastAsia" w:ascii="宋体" w:hAnsi="宋体"/>
                <w:sz w:val="24"/>
              </w:rPr>
              <w:t>……</w:t>
            </w:r>
          </w:p>
        </w:tc>
        <w:tc>
          <w:tcPr>
            <w:tcW w:w="1410" w:type="dxa"/>
            <w:tcBorders>
              <w:top w:val="single" w:color="auto" w:sz="4" w:space="0"/>
              <w:left w:val="single" w:color="auto" w:sz="4" w:space="0"/>
              <w:bottom w:val="single" w:color="auto" w:sz="4" w:space="0"/>
              <w:right w:val="single" w:color="auto" w:sz="4" w:space="0"/>
            </w:tcBorders>
            <w:noWrap w:val="0"/>
            <w:vAlign w:val="center"/>
          </w:tcPr>
          <w:p w14:paraId="5F5C68F5">
            <w:pPr>
              <w:adjustRightInd w:val="0"/>
              <w:snapToGrid w:val="0"/>
              <w:spacing w:before="156" w:beforeLines="50" w:after="156" w:afterLines="50" w:line="360" w:lineRule="auto"/>
              <w:rPr>
                <w:rFonts w:hint="eastAsia" w:ascii="宋体" w:hAnsi="宋体"/>
                <w:sz w:val="24"/>
              </w:rPr>
            </w:pPr>
            <w:r>
              <w:rPr>
                <w:rFonts w:hint="eastAsia" w:ascii="宋体" w:hAnsi="宋体"/>
                <w:sz w:val="24"/>
              </w:rPr>
              <w:t>……</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69A5214">
            <w:pPr>
              <w:adjustRightInd w:val="0"/>
              <w:snapToGrid w:val="0"/>
              <w:spacing w:before="156" w:beforeLines="50" w:after="156" w:afterLines="50" w:line="360" w:lineRule="auto"/>
              <w:rPr>
                <w:rFonts w:hint="eastAsia" w:ascii="宋体" w:hAnsi="宋体"/>
                <w:sz w:val="24"/>
              </w:rPr>
            </w:pPr>
            <w:r>
              <w:rPr>
                <w:rFonts w:hint="eastAsia" w:ascii="宋体" w:hAnsi="宋体"/>
                <w:sz w:val="24"/>
              </w:rPr>
              <w:t>……</w:t>
            </w:r>
          </w:p>
        </w:tc>
      </w:tr>
    </w:tbl>
    <w:p w14:paraId="4DBFCB16">
      <w:pPr>
        <w:adjustRightInd w:val="0"/>
        <w:snapToGrid w:val="0"/>
        <w:spacing w:before="156" w:beforeLines="50" w:after="156" w:afterLines="50" w:line="360" w:lineRule="auto"/>
        <w:rPr>
          <w:rFonts w:hint="eastAsia" w:ascii="宋体" w:hAnsi="宋体"/>
          <w:sz w:val="24"/>
        </w:rPr>
      </w:pPr>
      <w:r>
        <w:rPr>
          <w:rFonts w:hint="eastAsia"/>
          <w:sz w:val="24"/>
          <w:lang w:val="en-US" w:eastAsia="zh-CN"/>
        </w:rPr>
        <w:t>3</w:t>
      </w:r>
      <w:r>
        <w:rPr>
          <w:sz w:val="24"/>
        </w:rPr>
        <w:t>.2</w:t>
      </w:r>
      <w:r>
        <w:rPr>
          <w:rFonts w:hint="eastAsia" w:ascii="宋体" w:hAnsi="宋体"/>
          <w:sz w:val="24"/>
        </w:rPr>
        <w:t>在合同履行过程中，在必要情况下，经双方协商一致，可对上述工作进度和阶段成果要求进行调整。</w:t>
      </w:r>
    </w:p>
    <w:p w14:paraId="084880BC">
      <w:pPr>
        <w:pStyle w:val="194"/>
        <w:spacing w:beforeLines="50" w:line="360" w:lineRule="auto"/>
        <w:rPr>
          <w:rFonts w:hint="eastAsia" w:ascii="宋体" w:hAnsi="宋体"/>
          <w:szCs w:val="24"/>
        </w:rPr>
      </w:pPr>
    </w:p>
    <w:p w14:paraId="78955575">
      <w:pPr>
        <w:numPr>
          <w:ilvl w:val="0"/>
          <w:numId w:val="0"/>
        </w:numPr>
        <w:tabs>
          <w:tab w:val="left" w:pos="1080"/>
          <w:tab w:val="left" w:pos="1665"/>
        </w:tabs>
        <w:adjustRightInd w:val="0"/>
        <w:snapToGrid w:val="0"/>
        <w:spacing w:before="156" w:beforeLines="50" w:after="156" w:afterLines="50" w:line="360" w:lineRule="auto"/>
        <w:ind w:left="0" w:firstLine="0"/>
        <w:rPr>
          <w:rFonts w:ascii="宋体" w:hAnsi="宋体" w:cs="宋体"/>
          <w:b/>
          <w:bCs/>
          <w:sz w:val="24"/>
        </w:rPr>
      </w:pPr>
      <w:r>
        <w:rPr>
          <w:rFonts w:hint="eastAsia" w:ascii="宋体" w:hAnsi="宋体" w:eastAsia="宋体" w:cs="宋体"/>
          <w:b/>
          <w:bCs/>
          <w:color w:val="auto"/>
          <w:sz w:val="24"/>
          <w:szCs w:val="24"/>
          <w:lang w:eastAsia="zh-CN"/>
        </w:rPr>
        <w:t>第</w:t>
      </w:r>
      <w:r>
        <w:rPr>
          <w:rFonts w:hint="eastAsia" w:ascii="宋体" w:hAnsi="宋体" w:eastAsia="宋体" w:cs="宋体"/>
          <w:b/>
          <w:bCs/>
          <w:sz w:val="24"/>
          <w:szCs w:val="24"/>
          <w:lang w:eastAsia="zh-CN"/>
        </w:rPr>
        <w:t>四</w:t>
      </w:r>
      <w:r>
        <w:rPr>
          <w:rFonts w:hint="eastAsia" w:ascii="宋体" w:hAnsi="宋体" w:eastAsia="宋体" w:cs="宋体"/>
          <w:b/>
          <w:bCs/>
          <w:color w:val="auto"/>
          <w:sz w:val="24"/>
          <w:szCs w:val="24"/>
          <w:lang w:eastAsia="zh-CN"/>
        </w:rPr>
        <w:t>条</w:t>
      </w:r>
      <w:r>
        <w:rPr>
          <w:rFonts w:hint="eastAsia" w:ascii="宋体" w:hAnsi="宋体" w:eastAsia="宋体" w:cs="宋体"/>
          <w:b/>
          <w:bCs/>
          <w:sz w:val="24"/>
          <w:szCs w:val="24"/>
          <w:lang w:val="en-US" w:eastAsia="zh-CN"/>
        </w:rPr>
        <w:t xml:space="preserve"> </w:t>
      </w:r>
      <w:r>
        <w:rPr>
          <w:rFonts w:hint="eastAsia" w:ascii="宋体" w:hAnsi="宋体"/>
          <w:szCs w:val="24"/>
          <w:lang w:val="en-US" w:eastAsia="zh-CN"/>
        </w:rPr>
        <w:t xml:space="preserve"> </w:t>
      </w:r>
      <w:r>
        <w:rPr>
          <w:rFonts w:hint="eastAsia" w:ascii="宋体" w:hAnsi="宋体" w:cs="宋体"/>
          <w:b/>
          <w:bCs/>
          <w:sz w:val="24"/>
        </w:rPr>
        <w:t>合同价款</w:t>
      </w:r>
    </w:p>
    <w:p w14:paraId="0FB2AE7A">
      <w:pPr>
        <w:adjustRightInd w:val="0"/>
        <w:snapToGrid w:val="0"/>
        <w:spacing w:before="156" w:beforeLines="50" w:after="156" w:afterLines="50" w:line="360" w:lineRule="auto"/>
        <w:rPr>
          <w:rFonts w:hint="eastAsia" w:ascii="宋体" w:hAnsi="宋体"/>
          <w:sz w:val="24"/>
        </w:rPr>
      </w:pPr>
      <w:r>
        <w:rPr>
          <w:rFonts w:hint="eastAsia"/>
          <w:sz w:val="24"/>
          <w:lang w:val="en-US" w:eastAsia="zh-CN"/>
        </w:rPr>
        <w:t>4</w:t>
      </w:r>
      <w:r>
        <w:rPr>
          <w:rFonts w:hint="eastAsia"/>
          <w:sz w:val="24"/>
        </w:rPr>
        <w:t>.</w:t>
      </w:r>
      <w:r>
        <w:rPr>
          <w:rFonts w:hint="eastAsia"/>
          <w:sz w:val="24"/>
          <w:lang w:val="en-US" w:eastAsia="zh-CN"/>
        </w:rPr>
        <w:t xml:space="preserve">1 </w:t>
      </w:r>
      <w:r>
        <w:rPr>
          <w:rFonts w:hint="eastAsia" w:ascii="宋体" w:hAnsi="宋体"/>
          <w:sz w:val="24"/>
        </w:rPr>
        <w:t>合同价款总计为</w:t>
      </w:r>
      <w:r>
        <w:rPr>
          <w:rFonts w:hint="eastAsia" w:ascii="宋体" w:hAnsi="宋体"/>
          <w:sz w:val="24"/>
          <w:lang w:eastAsia="zh-CN"/>
        </w:rPr>
        <w:t>大写</w:t>
      </w:r>
      <w:r>
        <w:rPr>
          <w:rFonts w:hint="eastAsia" w:ascii="宋体" w:hAnsi="宋体"/>
          <w:sz w:val="24"/>
          <w:u w:val="single"/>
          <w:lang w:val="en-US" w:eastAsia="zh-CN"/>
        </w:rPr>
        <w:t xml:space="preserve">                       </w:t>
      </w:r>
      <w:r>
        <w:rPr>
          <w:rFonts w:hint="eastAsia" w:ascii="宋体" w:hAnsi="宋体"/>
          <w:sz w:val="24"/>
        </w:rPr>
        <w:t>，小写</w:t>
      </w:r>
      <w:r>
        <w:rPr>
          <w:sz w:val="24"/>
        </w:rPr>
        <w:t>¥</w:t>
      </w:r>
      <w:r>
        <w:rPr>
          <w:rFonts w:ascii="宋体" w:hAnsi="宋体"/>
          <w:sz w:val="24"/>
        </w:rPr>
        <w:t>__________________</w:t>
      </w:r>
      <w:r>
        <w:rPr>
          <w:rFonts w:hint="eastAsia" w:ascii="宋体" w:hAnsi="宋体"/>
          <w:sz w:val="24"/>
        </w:rPr>
        <w:t>元。该合同价款包括</w:t>
      </w:r>
      <w:r>
        <w:rPr>
          <w:rFonts w:hint="eastAsia" w:ascii="宋体" w:hAnsi="宋体"/>
          <w:sz w:val="24"/>
          <w:lang w:eastAsia="zh-CN"/>
        </w:rPr>
        <w:t>完成本合同约定的服务事项</w:t>
      </w:r>
      <w:r>
        <w:rPr>
          <w:rFonts w:hint="eastAsia" w:ascii="宋体" w:hAnsi="宋体"/>
          <w:sz w:val="24"/>
        </w:rPr>
        <w:t>全部费用，</w:t>
      </w:r>
      <w:r>
        <w:rPr>
          <w:rFonts w:hint="eastAsia" w:ascii="宋体" w:hAnsi="宋体"/>
          <w:sz w:val="24"/>
          <w:lang w:eastAsia="zh-CN"/>
        </w:rPr>
        <w:t>甲方不再为本合同项下服务支付任何其他费用。在合同履行过程中，确有必要增加本合同项下服务费用的，经需甲乙双方协商一致，签订补充协议。</w:t>
      </w:r>
    </w:p>
    <w:p w14:paraId="45FCA463">
      <w:pPr>
        <w:numPr>
          <w:ilvl w:val="0"/>
          <w:numId w:val="0"/>
        </w:numPr>
        <w:tabs>
          <w:tab w:val="left" w:pos="1080"/>
          <w:tab w:val="left" w:pos="1455"/>
          <w:tab w:val="left" w:pos="1665"/>
        </w:tabs>
        <w:adjustRightInd w:val="0"/>
        <w:snapToGrid w:val="0"/>
        <w:spacing w:before="156" w:beforeLines="50" w:after="156" w:afterLines="50" w:line="360" w:lineRule="auto"/>
        <w:ind w:left="0" w:firstLine="0"/>
        <w:rPr>
          <w:rFonts w:hint="eastAsia" w:ascii="宋体" w:hAnsi="宋体" w:cs="宋体"/>
          <w:b/>
          <w:bCs/>
          <w:sz w:val="24"/>
          <w:lang w:eastAsia="zh-CN"/>
        </w:rPr>
      </w:pPr>
    </w:p>
    <w:p w14:paraId="457130CE">
      <w:pPr>
        <w:numPr>
          <w:ilvl w:val="0"/>
          <w:numId w:val="0"/>
        </w:numPr>
        <w:tabs>
          <w:tab w:val="left" w:pos="1080"/>
          <w:tab w:val="left" w:pos="1455"/>
          <w:tab w:val="left" w:pos="1665"/>
        </w:tabs>
        <w:adjustRightInd w:val="0"/>
        <w:snapToGrid w:val="0"/>
        <w:spacing w:before="156" w:beforeLines="50" w:after="156" w:afterLines="50" w:line="360" w:lineRule="auto"/>
        <w:ind w:left="0" w:firstLine="0"/>
        <w:rPr>
          <w:rFonts w:hint="eastAsia" w:ascii="宋体" w:hAnsi="宋体" w:cs="宋体"/>
          <w:b/>
          <w:bCs/>
          <w:sz w:val="24"/>
        </w:rPr>
      </w:pPr>
      <w:r>
        <w:rPr>
          <w:rFonts w:hint="eastAsia" w:ascii="宋体" w:hAnsi="宋体" w:cs="宋体"/>
          <w:b/>
          <w:bCs/>
          <w:sz w:val="24"/>
          <w:lang w:eastAsia="zh-CN"/>
        </w:rPr>
        <w:t>第五条</w:t>
      </w:r>
      <w:r>
        <w:rPr>
          <w:rFonts w:hint="eastAsia" w:ascii="宋体" w:hAnsi="宋体" w:cs="宋体"/>
          <w:b/>
          <w:bCs/>
          <w:sz w:val="24"/>
          <w:lang w:val="en-US" w:eastAsia="zh-CN"/>
        </w:rPr>
        <w:t xml:space="preserve">  </w:t>
      </w:r>
      <w:r>
        <w:rPr>
          <w:rFonts w:hint="eastAsia" w:ascii="宋体" w:hAnsi="宋体" w:cs="宋体"/>
          <w:b/>
          <w:bCs/>
          <w:sz w:val="24"/>
        </w:rPr>
        <w:t>合同价款支付</w:t>
      </w:r>
    </w:p>
    <w:p w14:paraId="582216D9">
      <w:pPr>
        <w:tabs>
          <w:tab w:val="left" w:pos="1665"/>
        </w:tabs>
        <w:adjustRightInd w:val="0"/>
        <w:snapToGrid w:val="0"/>
        <w:spacing w:before="156" w:beforeLines="50" w:after="156" w:afterLines="50" w:line="360" w:lineRule="auto"/>
        <w:rPr>
          <w:rFonts w:hint="eastAsia" w:ascii="宋体" w:hAnsi="宋体" w:cs="宋体"/>
          <w:bCs/>
          <w:sz w:val="24"/>
        </w:rPr>
      </w:pPr>
      <w:r>
        <w:rPr>
          <w:rFonts w:hint="eastAsia" w:ascii="Times New Roman" w:hAnsi="Times New Roman" w:eastAsia="宋体" w:cs="Times New Roman"/>
          <w:bCs w:val="0"/>
          <w:sz w:val="24"/>
          <w:lang w:val="en-US" w:eastAsia="zh-CN"/>
        </w:rPr>
        <w:t>5.1</w:t>
      </w:r>
      <w:r>
        <w:rPr>
          <w:rFonts w:hint="eastAsia" w:ascii="宋体" w:hAnsi="宋体" w:eastAsia="宋体" w:cs="Times New Roman"/>
          <w:bCs w:val="0"/>
          <w:color w:val="000000"/>
          <w:sz w:val="24"/>
          <w:lang w:val="en-US" w:eastAsia="zh-CN"/>
        </w:rPr>
        <w:t xml:space="preserve"> </w:t>
      </w:r>
      <w:r>
        <w:rPr>
          <w:rFonts w:hint="eastAsia" w:ascii="宋体" w:hAnsi="宋体" w:cs="宋体"/>
          <w:bCs/>
          <w:sz w:val="24"/>
        </w:rPr>
        <w:t>除双方重新达成协议外，本合同履行过程中的价款支付均通过本合同中指定的甲乙双方银行账号进行。</w:t>
      </w:r>
    </w:p>
    <w:p w14:paraId="08B2D82A">
      <w:pPr>
        <w:adjustRightInd w:val="0"/>
        <w:snapToGrid w:val="0"/>
        <w:spacing w:before="156" w:beforeLines="50" w:after="156" w:afterLines="50" w:line="360" w:lineRule="auto"/>
        <w:rPr>
          <w:rFonts w:hint="eastAsia" w:ascii="宋体" w:hAnsi="宋体" w:eastAsia="宋体" w:cs="Times New Roman"/>
          <w:sz w:val="24"/>
          <w:szCs w:val="24"/>
        </w:rPr>
      </w:pPr>
      <w:r>
        <w:rPr>
          <w:rFonts w:hint="eastAsia" w:ascii="Times New Roman" w:hAnsi="Times New Roman" w:eastAsia="宋体" w:cs="Times New Roman"/>
          <w:bCs w:val="0"/>
          <w:sz w:val="24"/>
          <w:lang w:val="en-US" w:eastAsia="zh-CN"/>
        </w:rPr>
        <w:t>5.2</w:t>
      </w:r>
      <w:r>
        <w:rPr>
          <w:rFonts w:hint="eastAsia" w:ascii="宋体" w:hAnsi="宋体" w:eastAsia="宋体" w:cs="Times New Roman"/>
          <w:sz w:val="24"/>
          <w:szCs w:val="24"/>
        </w:rPr>
        <w:t>本合同采取以下第</w:t>
      </w:r>
      <w:r>
        <w:rPr>
          <w:rFonts w:hint="eastAsia" w:ascii="宋体" w:hAnsi="宋体" w:eastAsia="宋体" w:cs="Times New Roman"/>
          <w:sz w:val="24"/>
          <w:szCs w:val="24"/>
          <w:u w:val="none"/>
        </w:rPr>
        <w:t xml:space="preserve">    </w:t>
      </w:r>
      <w:r>
        <w:rPr>
          <w:rFonts w:hint="eastAsia" w:ascii="宋体" w:hAnsi="宋体" w:eastAsia="宋体" w:cs="Times New Roman"/>
          <w:sz w:val="24"/>
          <w:szCs w:val="24"/>
        </w:rPr>
        <w:t>种付款方式：</w:t>
      </w:r>
    </w:p>
    <w:p w14:paraId="4A97ED00">
      <w:pPr>
        <w:adjustRightInd w:val="0"/>
        <w:snapToGrid w:val="0"/>
        <w:spacing w:before="156" w:beforeLines="50" w:after="156" w:afterLines="50" w:line="360" w:lineRule="auto"/>
        <w:rPr>
          <w:rFonts w:ascii="宋体" w:hAnsi="宋体"/>
          <w:sz w:val="24"/>
        </w:rPr>
      </w:pPr>
      <w:r>
        <w:rPr>
          <w:rFonts w:hint="eastAsia" w:ascii="宋体" w:hAnsi="宋体" w:eastAsia="宋体" w:cs="Times New Roman"/>
          <w:sz w:val="24"/>
          <w:szCs w:val="24"/>
        </w:rPr>
        <w:t>付款方式一：分期付款方式。</w:t>
      </w:r>
      <w:r>
        <w:rPr>
          <w:rFonts w:hint="eastAsia" w:ascii="宋体" w:hAnsi="宋体"/>
          <w:sz w:val="24"/>
        </w:rPr>
        <w:t>本合同总价款分</w:t>
      </w:r>
      <w:r>
        <w:rPr>
          <w:rFonts w:hint="eastAsia" w:ascii="宋体" w:hAnsi="宋体"/>
          <w:sz w:val="24"/>
          <w:u w:val="single"/>
          <w:lang w:val="en-US" w:eastAsia="zh-CN"/>
        </w:rPr>
        <w:t xml:space="preserve">     </w:t>
      </w:r>
      <w:r>
        <w:rPr>
          <w:rFonts w:hint="eastAsia" w:ascii="宋体" w:hAnsi="宋体"/>
          <w:sz w:val="24"/>
        </w:rPr>
        <w:t>期付款：</w:t>
      </w:r>
    </w:p>
    <w:p w14:paraId="612D128F">
      <w:pPr>
        <w:adjustRightInd w:val="0"/>
        <w:snapToGrid w:val="0"/>
        <w:spacing w:before="156" w:beforeLines="50" w:after="156" w:afterLines="50" w:line="360" w:lineRule="auto"/>
        <w:rPr>
          <w:rFonts w:ascii="宋体" w:hAnsi="宋体"/>
          <w:sz w:val="24"/>
        </w:rPr>
      </w:pPr>
      <w:r>
        <w:rPr>
          <w:rFonts w:hint="eastAsia" w:ascii="宋体" w:hAnsi="宋体"/>
          <w:sz w:val="24"/>
        </w:rPr>
        <w:t>首期：自双方签订合同之日起</w:t>
      </w:r>
      <w:r>
        <w:rPr>
          <w:rFonts w:ascii="宋体" w:hAnsi="宋体"/>
          <w:sz w:val="24"/>
        </w:rPr>
        <w:t>____</w:t>
      </w:r>
      <w:r>
        <w:rPr>
          <w:rFonts w:hint="eastAsia" w:ascii="宋体" w:hAnsi="宋体"/>
          <w:sz w:val="24"/>
        </w:rPr>
        <w:t>个工作日内，根据乙方提出的付款申请，甲方支付乙方</w:t>
      </w:r>
      <w:r>
        <w:rPr>
          <w:rFonts w:hint="eastAsia" w:ascii="宋体" w:hAnsi="宋体"/>
          <w:sz w:val="24"/>
          <w:lang w:eastAsia="zh-CN"/>
        </w:rPr>
        <w:t>大写</w:t>
      </w:r>
      <w:r>
        <w:rPr>
          <w:rFonts w:hint="eastAsia" w:ascii="宋体" w:hAnsi="宋体"/>
          <w:sz w:val="24"/>
          <w:u w:val="single"/>
          <w:lang w:val="en-US" w:eastAsia="zh-CN"/>
        </w:rPr>
        <w:t xml:space="preserve">                      </w:t>
      </w:r>
      <w:r>
        <w:rPr>
          <w:rFonts w:hint="eastAsia" w:ascii="宋体" w:hAnsi="宋体"/>
          <w:sz w:val="24"/>
        </w:rPr>
        <w:t>，小写</w:t>
      </w:r>
      <w:r>
        <w:rPr>
          <w:sz w:val="24"/>
        </w:rPr>
        <w:t>¥</w:t>
      </w:r>
      <w:r>
        <w:rPr>
          <w:rFonts w:ascii="宋体" w:hAnsi="宋体"/>
          <w:sz w:val="24"/>
        </w:rPr>
        <w:t>____________</w:t>
      </w:r>
      <w:r>
        <w:rPr>
          <w:rFonts w:hint="eastAsia" w:ascii="宋体" w:hAnsi="宋体"/>
          <w:sz w:val="24"/>
        </w:rPr>
        <w:t>元（占合同总价款的</w:t>
      </w:r>
      <w:r>
        <w:rPr>
          <w:rFonts w:ascii="宋体" w:hAnsi="宋体"/>
          <w:sz w:val="24"/>
        </w:rPr>
        <w:t>___</w:t>
      </w:r>
      <w:r>
        <w:rPr>
          <w:sz w:val="24"/>
        </w:rPr>
        <w:t>%</w:t>
      </w:r>
      <w:r>
        <w:rPr>
          <w:rFonts w:hint="eastAsia" w:ascii="宋体" w:hAnsi="宋体"/>
          <w:sz w:val="24"/>
        </w:rPr>
        <w:t>）。</w:t>
      </w:r>
    </w:p>
    <w:p w14:paraId="4AF2E3C7">
      <w:pPr>
        <w:adjustRightInd w:val="0"/>
        <w:snapToGrid w:val="0"/>
        <w:spacing w:before="156" w:beforeLines="50" w:after="156" w:afterLines="50" w:line="360" w:lineRule="auto"/>
        <w:rPr>
          <w:rFonts w:ascii="宋体" w:hAnsi="宋体"/>
          <w:sz w:val="24"/>
        </w:rPr>
      </w:pPr>
      <w:r>
        <w:rPr>
          <w:rFonts w:hint="eastAsia" w:ascii="宋体" w:hAnsi="宋体"/>
          <w:sz w:val="24"/>
        </w:rPr>
        <w:t>第</w:t>
      </w:r>
      <w:r>
        <w:rPr>
          <w:rFonts w:ascii="宋体" w:hAnsi="宋体"/>
          <w:sz w:val="24"/>
        </w:rPr>
        <w:t>__</w:t>
      </w:r>
      <w:r>
        <w:rPr>
          <w:rFonts w:hint="eastAsia" w:ascii="宋体" w:hAnsi="宋体"/>
          <w:sz w:val="24"/>
        </w:rPr>
        <w:t>期：乙方</w:t>
      </w:r>
      <w:r>
        <w:rPr>
          <w:rFonts w:hint="eastAsia" w:ascii="宋体" w:hAnsi="宋体"/>
          <w:sz w:val="24"/>
          <w:lang w:eastAsia="zh-CN"/>
        </w:rPr>
        <w:t>提交</w:t>
      </w:r>
      <w:r>
        <w:rPr>
          <w:rFonts w:hint="eastAsia" w:ascii="宋体" w:hAnsi="宋体"/>
          <w:sz w:val="24"/>
          <w:u w:val="single"/>
          <w:lang w:val="en-US" w:eastAsia="zh-CN"/>
        </w:rPr>
        <w:t xml:space="preserve">                     </w:t>
      </w:r>
      <w:r>
        <w:rPr>
          <w:rFonts w:hint="eastAsia" w:ascii="宋体" w:hAnsi="宋体"/>
          <w:sz w:val="24"/>
        </w:rPr>
        <w:t>，并通过</w:t>
      </w:r>
      <w:r>
        <w:rPr>
          <w:rFonts w:hint="eastAsia" w:ascii="宋体" w:hAnsi="宋体"/>
          <w:sz w:val="24"/>
          <w:lang w:eastAsia="zh-CN"/>
        </w:rPr>
        <w:t>甲方</w:t>
      </w:r>
      <w:r>
        <w:rPr>
          <w:rFonts w:hint="eastAsia" w:ascii="宋体" w:hAnsi="宋体"/>
          <w:sz w:val="24"/>
        </w:rPr>
        <w:t>验收后</w:t>
      </w:r>
      <w:r>
        <w:rPr>
          <w:rFonts w:hint="default" w:ascii="宋体" w:hAnsi="宋体"/>
          <w:sz w:val="24"/>
          <w:u w:val="single"/>
          <w:lang w:val="en"/>
        </w:rPr>
        <w:t xml:space="preserve">      </w:t>
      </w:r>
      <w:r>
        <w:rPr>
          <w:rFonts w:hint="eastAsia" w:ascii="宋体" w:hAnsi="宋体"/>
          <w:sz w:val="24"/>
        </w:rPr>
        <w:t>个工作日内，甲方支付乙方</w:t>
      </w:r>
      <w:r>
        <w:rPr>
          <w:rFonts w:hint="eastAsia" w:ascii="宋体" w:hAnsi="宋体"/>
          <w:sz w:val="24"/>
          <w:lang w:eastAsia="zh-CN"/>
        </w:rPr>
        <w:t>大写</w:t>
      </w:r>
      <w:r>
        <w:rPr>
          <w:rFonts w:hint="default" w:ascii="宋体" w:hAnsi="宋体"/>
          <w:sz w:val="24"/>
          <w:u w:val="single"/>
          <w:lang w:val="en" w:eastAsia="zh-CN"/>
        </w:rPr>
        <w:t xml:space="preserve">                        </w:t>
      </w:r>
      <w:r>
        <w:rPr>
          <w:rFonts w:hint="eastAsia" w:ascii="宋体" w:hAnsi="宋体"/>
          <w:sz w:val="24"/>
          <w:u w:val="single"/>
          <w:lang w:val="en-US" w:eastAsia="zh-CN"/>
        </w:rPr>
        <w:t xml:space="preserve">  </w:t>
      </w:r>
      <w:r>
        <w:rPr>
          <w:rFonts w:hint="eastAsia" w:ascii="宋体" w:hAnsi="宋体"/>
          <w:sz w:val="24"/>
        </w:rPr>
        <w:t>，小写</w:t>
      </w:r>
      <w:r>
        <w:rPr>
          <w:sz w:val="24"/>
        </w:rPr>
        <w:t>¥</w:t>
      </w:r>
      <w:r>
        <w:rPr>
          <w:rFonts w:ascii="宋体" w:hAnsi="宋体"/>
          <w:sz w:val="24"/>
        </w:rPr>
        <w:t>__________</w:t>
      </w:r>
      <w:r>
        <w:rPr>
          <w:rFonts w:hint="eastAsia" w:ascii="宋体" w:hAnsi="宋体"/>
          <w:sz w:val="24"/>
        </w:rPr>
        <w:t>元（合同总价款的</w:t>
      </w:r>
      <w:r>
        <w:rPr>
          <w:rFonts w:ascii="宋体" w:hAnsi="宋体"/>
          <w:sz w:val="24"/>
        </w:rPr>
        <w:t>__</w:t>
      </w:r>
      <w:r>
        <w:rPr>
          <w:sz w:val="24"/>
        </w:rPr>
        <w:t>%</w:t>
      </w:r>
      <w:r>
        <w:rPr>
          <w:rFonts w:hint="eastAsia" w:ascii="宋体" w:hAnsi="宋体"/>
          <w:sz w:val="24"/>
        </w:rPr>
        <w:t>）。</w:t>
      </w:r>
    </w:p>
    <w:p w14:paraId="30B3D574">
      <w:pPr>
        <w:adjustRightInd w:val="0"/>
        <w:snapToGrid w:val="0"/>
        <w:spacing w:before="156" w:beforeLines="50" w:after="156" w:afterLines="50" w:line="360" w:lineRule="auto"/>
        <w:rPr>
          <w:rFonts w:hint="eastAsia" w:ascii="宋体" w:hAnsi="宋体"/>
          <w:sz w:val="24"/>
        </w:rPr>
      </w:pPr>
      <w:r>
        <w:rPr>
          <w:rFonts w:hint="eastAsia" w:ascii="宋体" w:hAnsi="宋体"/>
          <w:sz w:val="24"/>
        </w:rPr>
        <w:t>第</w:t>
      </w:r>
      <w:r>
        <w:rPr>
          <w:rFonts w:ascii="宋体" w:hAnsi="宋体"/>
          <w:sz w:val="24"/>
        </w:rPr>
        <w:t>__</w:t>
      </w:r>
      <w:r>
        <w:rPr>
          <w:rFonts w:hint="eastAsia" w:ascii="宋体" w:hAnsi="宋体"/>
          <w:sz w:val="24"/>
        </w:rPr>
        <w:t>期：乙方</w:t>
      </w:r>
      <w:r>
        <w:rPr>
          <w:rFonts w:hint="eastAsia" w:ascii="宋体" w:hAnsi="宋体"/>
          <w:sz w:val="24"/>
          <w:lang w:eastAsia="zh-CN"/>
        </w:rPr>
        <w:t>提交</w:t>
      </w:r>
      <w:r>
        <w:rPr>
          <w:rFonts w:hint="eastAsia" w:ascii="宋体" w:hAnsi="宋体"/>
          <w:sz w:val="24"/>
          <w:u w:val="single"/>
          <w:lang w:val="en-US" w:eastAsia="zh-CN"/>
        </w:rPr>
        <w:t xml:space="preserve">                     </w:t>
      </w:r>
      <w:r>
        <w:rPr>
          <w:rFonts w:hint="eastAsia" w:ascii="宋体" w:hAnsi="宋体"/>
          <w:sz w:val="24"/>
        </w:rPr>
        <w:t>，并通过</w:t>
      </w:r>
      <w:r>
        <w:rPr>
          <w:rFonts w:hint="eastAsia" w:ascii="宋体" w:hAnsi="宋体"/>
          <w:sz w:val="24"/>
          <w:lang w:eastAsia="zh-CN"/>
        </w:rPr>
        <w:t>甲方</w:t>
      </w:r>
      <w:r>
        <w:rPr>
          <w:rFonts w:hint="eastAsia" w:ascii="宋体" w:hAnsi="宋体"/>
          <w:sz w:val="24"/>
        </w:rPr>
        <w:t>验收后</w:t>
      </w:r>
      <w:r>
        <w:rPr>
          <w:rFonts w:hint="default" w:ascii="宋体" w:hAnsi="宋体"/>
          <w:sz w:val="24"/>
          <w:u w:val="single"/>
          <w:lang w:val="en"/>
        </w:rPr>
        <w:t xml:space="preserve">      </w:t>
      </w:r>
      <w:r>
        <w:rPr>
          <w:rFonts w:hint="eastAsia" w:ascii="宋体" w:hAnsi="宋体"/>
          <w:sz w:val="24"/>
        </w:rPr>
        <w:t>个工作日内，甲方支付乙方</w:t>
      </w:r>
      <w:r>
        <w:rPr>
          <w:rFonts w:hint="eastAsia" w:ascii="宋体" w:hAnsi="宋体"/>
          <w:sz w:val="24"/>
          <w:lang w:eastAsia="zh-CN"/>
        </w:rPr>
        <w:t>大写</w:t>
      </w:r>
      <w:r>
        <w:rPr>
          <w:rFonts w:hint="default" w:ascii="宋体" w:hAnsi="宋体"/>
          <w:sz w:val="24"/>
          <w:u w:val="single"/>
          <w:lang w:val="en" w:eastAsia="zh-CN"/>
        </w:rPr>
        <w:t xml:space="preserve">                        </w:t>
      </w:r>
      <w:r>
        <w:rPr>
          <w:rFonts w:hint="eastAsia" w:ascii="宋体" w:hAnsi="宋体"/>
          <w:sz w:val="24"/>
          <w:u w:val="single"/>
          <w:lang w:val="en-US" w:eastAsia="zh-CN"/>
        </w:rPr>
        <w:t xml:space="preserve">  </w:t>
      </w:r>
      <w:r>
        <w:rPr>
          <w:rFonts w:hint="eastAsia" w:ascii="宋体" w:hAnsi="宋体"/>
          <w:sz w:val="24"/>
        </w:rPr>
        <w:t>，小写</w:t>
      </w:r>
      <w:r>
        <w:rPr>
          <w:sz w:val="24"/>
        </w:rPr>
        <w:t>¥</w:t>
      </w:r>
      <w:r>
        <w:rPr>
          <w:rFonts w:ascii="宋体" w:hAnsi="宋体"/>
          <w:sz w:val="24"/>
        </w:rPr>
        <w:t>__________</w:t>
      </w:r>
      <w:r>
        <w:rPr>
          <w:rFonts w:hint="eastAsia" w:ascii="宋体" w:hAnsi="宋体"/>
          <w:sz w:val="24"/>
        </w:rPr>
        <w:t>元（合同总价款的</w:t>
      </w:r>
      <w:r>
        <w:rPr>
          <w:rFonts w:ascii="宋体" w:hAnsi="宋体"/>
          <w:sz w:val="24"/>
        </w:rPr>
        <w:t>__</w:t>
      </w:r>
      <w:r>
        <w:rPr>
          <w:sz w:val="24"/>
        </w:rPr>
        <w:t>%</w:t>
      </w:r>
      <w:r>
        <w:rPr>
          <w:rFonts w:hint="eastAsia" w:ascii="宋体" w:hAnsi="宋体"/>
          <w:sz w:val="24"/>
        </w:rPr>
        <w:t>）。</w:t>
      </w:r>
    </w:p>
    <w:p w14:paraId="18283D34">
      <w:pPr>
        <w:adjustRightInd w:val="0"/>
        <w:snapToGrid w:val="0"/>
        <w:spacing w:before="156" w:beforeLines="50" w:after="156" w:afterLines="50" w:line="360" w:lineRule="auto"/>
        <w:rPr>
          <w:rFonts w:hint="eastAsia" w:ascii="宋体" w:hAnsi="宋体"/>
          <w:sz w:val="24"/>
        </w:rPr>
      </w:pPr>
      <w:r>
        <w:rPr>
          <w:rFonts w:hint="eastAsia" w:ascii="宋体" w:hAnsi="宋体"/>
          <w:sz w:val="24"/>
        </w:rPr>
        <w:t>末期：乙方</w:t>
      </w:r>
      <w:r>
        <w:rPr>
          <w:rFonts w:hint="eastAsia" w:ascii="宋体" w:hAnsi="宋体"/>
          <w:sz w:val="24"/>
          <w:lang w:eastAsia="zh-CN"/>
        </w:rPr>
        <w:t>提交合同约定的剩余项目成果</w:t>
      </w:r>
      <w:r>
        <w:rPr>
          <w:rFonts w:hint="eastAsia" w:ascii="宋体" w:hAnsi="宋体"/>
          <w:sz w:val="24"/>
        </w:rPr>
        <w:t>，通过</w:t>
      </w:r>
      <w:r>
        <w:rPr>
          <w:rFonts w:hint="eastAsia" w:ascii="宋体" w:hAnsi="宋体"/>
          <w:sz w:val="24"/>
          <w:lang w:eastAsia="zh-CN"/>
        </w:rPr>
        <w:t>甲方</w:t>
      </w:r>
      <w:r>
        <w:rPr>
          <w:rFonts w:hint="eastAsia" w:ascii="宋体" w:hAnsi="宋体"/>
          <w:sz w:val="24"/>
        </w:rPr>
        <w:t>最终验收</w:t>
      </w:r>
      <w:r>
        <w:rPr>
          <w:rFonts w:hint="eastAsia" w:ascii="宋体" w:hAnsi="宋体"/>
          <w:sz w:val="24"/>
          <w:lang w:eastAsia="zh-CN"/>
        </w:rPr>
        <w:t>后</w:t>
      </w:r>
      <w:r>
        <w:rPr>
          <w:rFonts w:hint="eastAsia" w:ascii="宋体" w:hAnsi="宋体"/>
          <w:sz w:val="24"/>
          <w:u w:val="single"/>
          <w:lang w:val="en-US" w:eastAsia="zh-CN"/>
        </w:rPr>
        <w:t xml:space="preserve">    </w:t>
      </w:r>
      <w:r>
        <w:rPr>
          <w:rFonts w:hint="eastAsia" w:ascii="宋体" w:hAnsi="宋体"/>
          <w:sz w:val="24"/>
        </w:rPr>
        <w:t>个工作日内，甲方支付乙方</w:t>
      </w:r>
      <w:r>
        <w:rPr>
          <w:rFonts w:hint="eastAsia" w:ascii="宋体" w:hAnsi="宋体"/>
          <w:sz w:val="24"/>
          <w:lang w:eastAsia="zh-CN"/>
        </w:rPr>
        <w:t>大写</w:t>
      </w:r>
      <w:r>
        <w:rPr>
          <w:rFonts w:hint="default" w:ascii="宋体" w:hAnsi="宋体"/>
          <w:sz w:val="24"/>
          <w:u w:val="single"/>
          <w:lang w:val="en" w:eastAsia="zh-CN"/>
        </w:rPr>
        <w:t xml:space="preserve">                        </w:t>
      </w:r>
      <w:r>
        <w:rPr>
          <w:rFonts w:hint="eastAsia" w:ascii="宋体" w:hAnsi="宋体"/>
          <w:sz w:val="24"/>
          <w:u w:val="single"/>
          <w:lang w:val="en-US" w:eastAsia="zh-CN"/>
        </w:rPr>
        <w:t xml:space="preserve">  </w:t>
      </w:r>
      <w:r>
        <w:rPr>
          <w:rFonts w:hint="eastAsia" w:ascii="宋体" w:hAnsi="宋体"/>
          <w:sz w:val="24"/>
        </w:rPr>
        <w:t>，小写</w:t>
      </w:r>
      <w:r>
        <w:rPr>
          <w:sz w:val="24"/>
        </w:rPr>
        <w:t>¥</w:t>
      </w:r>
      <w:r>
        <w:rPr>
          <w:rFonts w:ascii="宋体" w:hAnsi="宋体"/>
          <w:sz w:val="24"/>
        </w:rPr>
        <w:t>__________</w:t>
      </w:r>
      <w:r>
        <w:rPr>
          <w:rFonts w:hint="eastAsia" w:ascii="宋体" w:hAnsi="宋体"/>
          <w:sz w:val="24"/>
        </w:rPr>
        <w:t>元（合同总价款的</w:t>
      </w:r>
      <w:r>
        <w:rPr>
          <w:rFonts w:ascii="宋体" w:hAnsi="宋体"/>
          <w:sz w:val="24"/>
        </w:rPr>
        <w:t>__</w:t>
      </w:r>
      <w:r>
        <w:rPr>
          <w:rFonts w:hint="default" w:ascii="宋体" w:hAnsi="宋体"/>
          <w:sz w:val="24"/>
          <w:lang w:val="en"/>
        </w:rPr>
        <w:t xml:space="preserve"> </w:t>
      </w:r>
      <w:r>
        <w:rPr>
          <w:sz w:val="24"/>
        </w:rPr>
        <w:t>%</w:t>
      </w:r>
      <w:r>
        <w:rPr>
          <w:rFonts w:hint="eastAsia" w:ascii="宋体" w:hAnsi="宋体"/>
          <w:sz w:val="24"/>
        </w:rPr>
        <w:t>）。</w:t>
      </w:r>
    </w:p>
    <w:p w14:paraId="502C16CB">
      <w:pPr>
        <w:adjustRightInd w:val="0"/>
        <w:snapToGrid w:val="0"/>
        <w:spacing w:before="156" w:beforeLines="50" w:after="156" w:afterLines="50" w:line="360" w:lineRule="auto"/>
        <w:rPr>
          <w:rFonts w:hint="eastAsia" w:ascii="宋体" w:hAnsi="宋体"/>
          <w:sz w:val="24"/>
          <w:lang w:eastAsia="zh-CN"/>
        </w:rPr>
      </w:pPr>
      <w:r>
        <w:rPr>
          <w:rFonts w:hint="eastAsia" w:ascii="宋体" w:hAnsi="宋体" w:eastAsia="宋体" w:cs="Times New Roman"/>
          <w:sz w:val="24"/>
          <w:szCs w:val="24"/>
        </w:rPr>
        <w:t>付款方式二：一次性付款方式。</w:t>
      </w:r>
      <w:r>
        <w:rPr>
          <w:rFonts w:hint="eastAsia" w:ascii="宋体" w:hAnsi="宋体"/>
          <w:sz w:val="24"/>
        </w:rPr>
        <w:t>乙方</w:t>
      </w:r>
      <w:r>
        <w:rPr>
          <w:rFonts w:hint="eastAsia" w:ascii="宋体" w:hAnsi="宋体"/>
          <w:sz w:val="24"/>
          <w:lang w:eastAsia="zh-CN"/>
        </w:rPr>
        <w:t>完成</w:t>
      </w:r>
      <w:r>
        <w:rPr>
          <w:rFonts w:hint="eastAsia" w:ascii="宋体" w:hAnsi="宋体"/>
          <w:sz w:val="24"/>
        </w:rPr>
        <w:t>本合同</w:t>
      </w:r>
      <w:r>
        <w:rPr>
          <w:rFonts w:hint="eastAsia" w:ascii="宋体" w:hAnsi="宋体"/>
          <w:sz w:val="24"/>
          <w:lang w:eastAsia="zh-CN"/>
        </w:rPr>
        <w:t>约</w:t>
      </w:r>
      <w:r>
        <w:rPr>
          <w:rFonts w:hint="eastAsia" w:ascii="宋体" w:hAnsi="宋体"/>
          <w:sz w:val="24"/>
        </w:rPr>
        <w:t>定的</w:t>
      </w:r>
      <w:r>
        <w:rPr>
          <w:rFonts w:hint="eastAsia" w:ascii="宋体" w:hAnsi="宋体"/>
          <w:sz w:val="24"/>
          <w:lang w:eastAsia="zh-CN"/>
        </w:rPr>
        <w:t>全部服务</w:t>
      </w:r>
      <w:r>
        <w:rPr>
          <w:rFonts w:hint="eastAsia" w:ascii="宋体" w:hAnsi="宋体"/>
          <w:sz w:val="24"/>
        </w:rPr>
        <w:t>，通过</w:t>
      </w:r>
      <w:r>
        <w:rPr>
          <w:rFonts w:hint="eastAsia" w:ascii="宋体" w:hAnsi="宋体"/>
          <w:sz w:val="24"/>
          <w:lang w:eastAsia="zh-CN"/>
        </w:rPr>
        <w:t>甲方</w:t>
      </w:r>
      <w:r>
        <w:rPr>
          <w:rFonts w:hint="eastAsia" w:ascii="宋体" w:hAnsi="宋体"/>
          <w:sz w:val="24"/>
        </w:rPr>
        <w:t>最终验收</w:t>
      </w:r>
      <w:r>
        <w:rPr>
          <w:rFonts w:hint="eastAsia" w:ascii="宋体" w:hAnsi="宋体"/>
          <w:sz w:val="24"/>
          <w:lang w:eastAsia="zh-CN"/>
        </w:rPr>
        <w:t>后</w:t>
      </w:r>
      <w:r>
        <w:rPr>
          <w:rFonts w:hint="eastAsia" w:ascii="宋体" w:hAnsi="宋体"/>
          <w:sz w:val="24"/>
          <w:u w:val="single"/>
          <w:lang w:val="en-US" w:eastAsia="zh-CN"/>
        </w:rPr>
        <w:t xml:space="preserve">    </w:t>
      </w:r>
      <w:r>
        <w:rPr>
          <w:rFonts w:hint="eastAsia" w:ascii="宋体" w:hAnsi="宋体"/>
          <w:sz w:val="24"/>
        </w:rPr>
        <w:t>个工作日内</w:t>
      </w:r>
      <w:r>
        <w:rPr>
          <w:rFonts w:hint="eastAsia" w:ascii="宋体" w:hAnsi="宋体"/>
          <w:sz w:val="24"/>
          <w:lang w:eastAsia="zh-CN"/>
        </w:rPr>
        <w:t>，甲方一次性向乙方支付全部合同价款大写</w:t>
      </w:r>
      <w:r>
        <w:rPr>
          <w:rFonts w:hint="default" w:ascii="宋体" w:hAnsi="宋体"/>
          <w:sz w:val="24"/>
          <w:u w:val="single"/>
          <w:lang w:val="en" w:eastAsia="zh-CN"/>
        </w:rPr>
        <w:t xml:space="preserve">                        </w:t>
      </w:r>
      <w:r>
        <w:rPr>
          <w:rFonts w:hint="eastAsia" w:ascii="宋体" w:hAnsi="宋体"/>
          <w:sz w:val="24"/>
          <w:u w:val="single"/>
          <w:lang w:val="en-US" w:eastAsia="zh-CN"/>
        </w:rPr>
        <w:t xml:space="preserve">  </w:t>
      </w:r>
      <w:r>
        <w:rPr>
          <w:rFonts w:hint="eastAsia" w:ascii="宋体" w:hAnsi="宋体"/>
          <w:sz w:val="24"/>
        </w:rPr>
        <w:t>，小写</w:t>
      </w:r>
      <w:r>
        <w:rPr>
          <w:sz w:val="24"/>
        </w:rPr>
        <w:t>¥</w:t>
      </w:r>
      <w:r>
        <w:rPr>
          <w:rFonts w:ascii="宋体" w:hAnsi="宋体"/>
          <w:sz w:val="24"/>
        </w:rPr>
        <w:t>__________</w:t>
      </w:r>
      <w:r>
        <w:rPr>
          <w:rFonts w:hint="eastAsia" w:ascii="宋体" w:hAnsi="宋体"/>
          <w:sz w:val="24"/>
        </w:rPr>
        <w:t>元</w:t>
      </w:r>
      <w:r>
        <w:rPr>
          <w:rFonts w:hint="eastAsia" w:ascii="宋体" w:hAnsi="宋体"/>
          <w:sz w:val="24"/>
          <w:lang w:eastAsia="zh-CN"/>
        </w:rPr>
        <w:t>。</w:t>
      </w:r>
    </w:p>
    <w:p w14:paraId="563D06DB">
      <w:pPr>
        <w:adjustRightInd w:val="0"/>
        <w:snapToGrid w:val="0"/>
        <w:spacing w:before="156" w:beforeLines="50" w:after="156" w:afterLines="50" w:line="360" w:lineRule="auto"/>
        <w:rPr>
          <w:rFonts w:hint="default" w:ascii="宋体" w:hAnsi="宋体"/>
          <w:sz w:val="24"/>
          <w:lang w:val="en-US" w:eastAsia="zh-CN"/>
        </w:rPr>
      </w:pPr>
      <w:r>
        <w:rPr>
          <w:rFonts w:hint="eastAsia" w:ascii="Times New Roman" w:hAnsi="Times New Roman" w:eastAsia="宋体" w:cs="Times New Roman"/>
          <w:sz w:val="24"/>
          <w:lang w:val="en-US" w:eastAsia="zh-CN"/>
        </w:rPr>
        <w:t xml:space="preserve">5.3 </w:t>
      </w:r>
      <w:r>
        <w:rPr>
          <w:rFonts w:hint="eastAsia" w:ascii="宋体" w:hAnsi="宋体"/>
          <w:sz w:val="24"/>
          <w:lang w:val="en-US" w:eastAsia="zh-CN"/>
        </w:rPr>
        <w:t>本合同以人民币进行结算。</w:t>
      </w:r>
    </w:p>
    <w:p w14:paraId="74A9917A">
      <w:pPr>
        <w:adjustRightInd w:val="0"/>
        <w:snapToGrid w:val="0"/>
        <w:spacing w:before="156" w:beforeLines="50" w:after="156" w:afterLines="50" w:line="360" w:lineRule="auto"/>
        <w:ind w:firstLine="0" w:firstLineChars="0"/>
        <w:jc w:val="left"/>
        <w:rPr>
          <w:rFonts w:hint="eastAsia" w:ascii="宋体" w:hAnsi="宋体" w:eastAsia="宋体" w:cs="宋体"/>
          <w:b/>
          <w:bCs/>
          <w:sz w:val="24"/>
          <w:szCs w:val="24"/>
          <w:lang w:eastAsia="zh-CN"/>
        </w:rPr>
      </w:pPr>
    </w:p>
    <w:p w14:paraId="13A554C9">
      <w:pPr>
        <w:numPr>
          <w:ilvl w:val="0"/>
          <w:numId w:val="0"/>
        </w:numPr>
        <w:tabs>
          <w:tab w:val="left" w:pos="1080"/>
          <w:tab w:val="left" w:pos="1665"/>
          <w:tab w:val="left" w:pos="1995"/>
        </w:tabs>
        <w:adjustRightInd w:val="0"/>
        <w:snapToGrid w:val="0"/>
        <w:spacing w:before="156" w:beforeLines="50" w:after="156" w:afterLines="50" w:line="360" w:lineRule="auto"/>
        <w:ind w:left="0" w:firstLine="0" w:firstLineChars="0"/>
        <w:rPr>
          <w:rFonts w:hint="eastAsia" w:ascii="宋体" w:hAnsi="宋体" w:eastAsia="宋体" w:cs="宋体"/>
          <w:b/>
          <w:bCs/>
          <w:sz w:val="24"/>
          <w:lang w:eastAsia="zh-CN"/>
        </w:rPr>
      </w:pPr>
    </w:p>
    <w:p w14:paraId="2698B4B2">
      <w:pPr>
        <w:numPr>
          <w:ilvl w:val="0"/>
          <w:numId w:val="0"/>
        </w:numPr>
        <w:tabs>
          <w:tab w:val="left" w:pos="1080"/>
          <w:tab w:val="left" w:pos="1665"/>
          <w:tab w:val="left" w:pos="1995"/>
        </w:tabs>
        <w:adjustRightInd w:val="0"/>
        <w:snapToGrid w:val="0"/>
        <w:spacing w:before="156" w:beforeLines="50" w:after="156" w:afterLines="50" w:line="360" w:lineRule="auto"/>
        <w:ind w:left="0" w:firstLine="0" w:firstLineChars="0"/>
        <w:rPr>
          <w:rFonts w:ascii="宋体" w:hAnsi="宋体" w:cs="宋体"/>
          <w:b/>
          <w:bCs/>
          <w:sz w:val="24"/>
        </w:rPr>
      </w:pPr>
      <w:r>
        <w:rPr>
          <w:rFonts w:hint="eastAsia" w:ascii="宋体" w:hAnsi="宋体" w:eastAsia="宋体" w:cs="宋体"/>
          <w:b/>
          <w:bCs/>
          <w:sz w:val="24"/>
          <w:lang w:eastAsia="zh-CN"/>
        </w:rPr>
        <w:t>第六条</w:t>
      </w:r>
      <w:r>
        <w:rPr>
          <w:rFonts w:hint="eastAsia" w:ascii="宋体" w:hAnsi="宋体" w:eastAsia="宋体" w:cs="宋体"/>
          <w:b/>
          <w:bCs/>
          <w:sz w:val="24"/>
          <w:lang w:val="en-US" w:eastAsia="zh-CN"/>
        </w:rPr>
        <w:t xml:space="preserve">  </w:t>
      </w:r>
      <w:r>
        <w:rPr>
          <w:rFonts w:hint="eastAsia" w:ascii="宋体" w:hAnsi="宋体" w:cs="宋体"/>
          <w:b/>
          <w:bCs/>
          <w:sz w:val="24"/>
        </w:rPr>
        <w:t>当事人的权利和义务</w:t>
      </w:r>
    </w:p>
    <w:p w14:paraId="23836A06">
      <w:pPr>
        <w:adjustRightInd w:val="0"/>
        <w:snapToGrid w:val="0"/>
        <w:spacing w:before="156" w:beforeLines="50" w:after="156" w:afterLines="50" w:line="360" w:lineRule="auto"/>
        <w:rPr>
          <w:rFonts w:ascii="宋体" w:hAnsi="宋体"/>
          <w:sz w:val="24"/>
        </w:rPr>
      </w:pPr>
      <w:r>
        <w:rPr>
          <w:rFonts w:hint="eastAsia"/>
          <w:sz w:val="24"/>
          <w:lang w:val="en-US" w:eastAsia="zh-CN"/>
        </w:rPr>
        <w:t>6</w:t>
      </w:r>
      <w:r>
        <w:rPr>
          <w:sz w:val="24"/>
        </w:rPr>
        <w:t>.1</w:t>
      </w:r>
      <w:r>
        <w:rPr>
          <w:rFonts w:hint="eastAsia" w:ascii="宋体" w:hAnsi="宋体"/>
          <w:sz w:val="24"/>
        </w:rPr>
        <w:t>甲方的权利和义务</w:t>
      </w:r>
    </w:p>
    <w:p w14:paraId="67906391">
      <w:pPr>
        <w:adjustRightInd w:val="0"/>
        <w:snapToGrid w:val="0"/>
        <w:spacing w:before="156" w:beforeLines="50" w:after="156" w:afterLines="50" w:line="360" w:lineRule="auto"/>
        <w:rPr>
          <w:rFonts w:hint="eastAsia" w:ascii="宋体" w:hAnsi="宋体" w:eastAsia="宋体" w:cs="Times New Roman"/>
          <w:sz w:val="24"/>
        </w:rPr>
      </w:pPr>
      <w:r>
        <w:rPr>
          <w:rFonts w:hint="default" w:ascii="Times New Roman" w:hAnsi="Times New Roman" w:eastAsia="宋体" w:cs="Times New Roman"/>
          <w:sz w:val="24"/>
        </w:rPr>
        <w:t>（</w:t>
      </w:r>
      <w:r>
        <w:rPr>
          <w:rFonts w:hint="default" w:ascii="Times New Roman" w:hAnsi="Times New Roman" w:eastAsia="宋体" w:cs="Times New Roman"/>
          <w:sz w:val="24"/>
          <w:lang w:val="en-US" w:eastAsia="zh-CN"/>
        </w:rPr>
        <w:t>1</w:t>
      </w:r>
      <w:r>
        <w:rPr>
          <w:rFonts w:hint="default" w:ascii="Times New Roman" w:hAnsi="Times New Roman" w:eastAsia="宋体" w:cs="Times New Roman"/>
          <w:sz w:val="24"/>
        </w:rPr>
        <w:t>）</w:t>
      </w:r>
      <w:r>
        <w:rPr>
          <w:rFonts w:hint="default" w:ascii="宋体" w:hAnsi="宋体" w:eastAsia="宋体" w:cs="Times New Roman"/>
          <w:sz w:val="24"/>
        </w:rPr>
        <w:t>甲方应及时配合乙方，</w:t>
      </w:r>
      <w:r>
        <w:rPr>
          <w:rFonts w:hint="eastAsia" w:ascii="宋体" w:hAnsi="宋体" w:eastAsia="宋体" w:cs="Times New Roman"/>
          <w:sz w:val="24"/>
          <w:lang w:eastAsia="zh-CN"/>
        </w:rPr>
        <w:t>为</w:t>
      </w:r>
      <w:r>
        <w:rPr>
          <w:rFonts w:hint="default" w:ascii="宋体" w:hAnsi="宋体" w:eastAsia="宋体" w:cs="Times New Roman"/>
          <w:sz w:val="24"/>
        </w:rPr>
        <w:t>乙方在</w:t>
      </w:r>
      <w:r>
        <w:rPr>
          <w:rFonts w:hint="eastAsia" w:ascii="宋体" w:hAnsi="宋体" w:eastAsia="宋体" w:cs="Times New Roman"/>
          <w:sz w:val="24"/>
          <w:lang w:eastAsia="zh-CN"/>
        </w:rPr>
        <w:t>服务</w:t>
      </w:r>
      <w:r>
        <w:rPr>
          <w:rFonts w:hint="default" w:ascii="宋体" w:hAnsi="宋体" w:eastAsia="宋体" w:cs="Times New Roman"/>
          <w:sz w:val="24"/>
        </w:rPr>
        <w:t>项目研究过程中与相关部门的沟通提供</w:t>
      </w:r>
      <w:r>
        <w:rPr>
          <w:rFonts w:hint="eastAsia" w:ascii="宋体" w:hAnsi="宋体" w:eastAsia="宋体" w:cs="Times New Roman"/>
          <w:sz w:val="24"/>
          <w:lang w:eastAsia="zh-CN"/>
        </w:rPr>
        <w:t>必要</w:t>
      </w:r>
      <w:r>
        <w:rPr>
          <w:rFonts w:hint="default" w:ascii="宋体" w:hAnsi="宋体" w:eastAsia="宋体" w:cs="Times New Roman"/>
          <w:sz w:val="24"/>
        </w:rPr>
        <w:t>支持。</w:t>
      </w:r>
    </w:p>
    <w:p w14:paraId="01630874">
      <w:pPr>
        <w:adjustRightInd w:val="0"/>
        <w:snapToGrid w:val="0"/>
        <w:spacing w:before="156" w:beforeLines="50" w:after="156" w:afterLines="50" w:line="360" w:lineRule="auto"/>
        <w:rPr>
          <w:rFonts w:hint="eastAsia" w:ascii="宋体" w:hAnsi="宋体" w:eastAsia="宋体" w:cs="Times New Roman"/>
          <w:sz w:val="24"/>
        </w:rPr>
      </w:pPr>
      <w:r>
        <w:rPr>
          <w:rFonts w:hint="default" w:ascii="宋体" w:hAnsi="宋体" w:eastAsia="宋体" w:cs="Times New Roman"/>
          <w:sz w:val="24"/>
        </w:rPr>
        <w:t>（</w:t>
      </w:r>
      <w:r>
        <w:rPr>
          <w:rFonts w:hint="default" w:ascii="Times New Roman" w:hAnsi="Times New Roman" w:eastAsia="宋体" w:cs="Times New Roman"/>
          <w:sz w:val="24"/>
          <w:lang w:val="en-US" w:eastAsia="zh-CN"/>
        </w:rPr>
        <w:t>2</w:t>
      </w:r>
      <w:r>
        <w:rPr>
          <w:rFonts w:hint="default" w:ascii="Times New Roman" w:hAnsi="Times New Roman" w:eastAsia="宋体" w:cs="Times New Roman"/>
          <w:sz w:val="24"/>
        </w:rPr>
        <w:t>）</w:t>
      </w:r>
      <w:r>
        <w:rPr>
          <w:rFonts w:hint="default" w:ascii="宋体" w:hAnsi="宋体" w:eastAsia="宋体" w:cs="Times New Roman"/>
          <w:sz w:val="24"/>
        </w:rPr>
        <w:t>甲方应按本合同第</w:t>
      </w:r>
      <w:r>
        <w:rPr>
          <w:rFonts w:hint="eastAsia" w:ascii="宋体" w:hAnsi="宋体" w:eastAsia="宋体" w:cs="Times New Roman"/>
          <w:sz w:val="24"/>
          <w:lang w:eastAsia="zh-CN"/>
        </w:rPr>
        <w:t>五</w:t>
      </w:r>
      <w:r>
        <w:rPr>
          <w:rFonts w:hint="default" w:ascii="宋体" w:hAnsi="宋体" w:eastAsia="宋体" w:cs="Times New Roman"/>
          <w:sz w:val="24"/>
        </w:rPr>
        <w:t>条规定的时间足额向乙方支付各阶段合同价款。</w:t>
      </w:r>
    </w:p>
    <w:p w14:paraId="3E2A0E58">
      <w:pPr>
        <w:adjustRightInd w:val="0"/>
        <w:snapToGrid w:val="0"/>
        <w:spacing w:before="156" w:beforeLines="50" w:after="156" w:afterLines="50" w:line="360" w:lineRule="auto"/>
        <w:rPr>
          <w:rFonts w:hint="eastAsia" w:ascii="宋体" w:hAnsi="宋体" w:eastAsia="宋体" w:cs="Times New Roman"/>
          <w:sz w:val="24"/>
        </w:rPr>
      </w:pPr>
      <w:r>
        <w:rPr>
          <w:rFonts w:hint="default" w:ascii="宋体" w:hAnsi="宋体" w:eastAsia="宋体" w:cs="Times New Roman"/>
          <w:sz w:val="24"/>
        </w:rPr>
        <w:t>（</w:t>
      </w:r>
      <w:r>
        <w:rPr>
          <w:rFonts w:hint="default" w:ascii="Times New Roman" w:hAnsi="Times New Roman" w:eastAsia="宋体" w:cs="Times New Roman"/>
          <w:sz w:val="24"/>
          <w:lang w:val="en-US" w:eastAsia="zh-CN"/>
        </w:rPr>
        <w:t>3</w:t>
      </w:r>
      <w:r>
        <w:rPr>
          <w:rFonts w:hint="default" w:ascii="宋体" w:hAnsi="宋体" w:eastAsia="宋体" w:cs="Times New Roman"/>
          <w:sz w:val="24"/>
        </w:rPr>
        <w:t>）甲方有权以合理方式检查、督促乙方</w:t>
      </w:r>
      <w:r>
        <w:rPr>
          <w:rFonts w:hint="eastAsia" w:ascii="宋体" w:hAnsi="宋体" w:eastAsia="宋体" w:cs="Times New Roman"/>
          <w:sz w:val="24"/>
          <w:lang w:eastAsia="zh-CN"/>
        </w:rPr>
        <w:t>开展本合同约定服务</w:t>
      </w:r>
      <w:r>
        <w:rPr>
          <w:rFonts w:hint="default" w:ascii="宋体" w:hAnsi="宋体" w:eastAsia="宋体" w:cs="Times New Roman"/>
          <w:sz w:val="24"/>
        </w:rPr>
        <w:t>。</w:t>
      </w:r>
    </w:p>
    <w:p w14:paraId="50317F80">
      <w:pPr>
        <w:adjustRightInd w:val="0"/>
        <w:snapToGrid w:val="0"/>
        <w:spacing w:before="156" w:beforeLines="50" w:after="156" w:afterLines="50" w:line="360" w:lineRule="auto"/>
        <w:rPr>
          <w:rFonts w:hint="eastAsia" w:ascii="宋体" w:hAnsi="宋体" w:eastAsia="宋体" w:cs="Times New Roman"/>
          <w:sz w:val="24"/>
        </w:rPr>
      </w:pPr>
      <w:r>
        <w:rPr>
          <w:rFonts w:hint="default" w:ascii="宋体" w:hAnsi="宋体" w:eastAsia="宋体" w:cs="Times New Roman"/>
          <w:sz w:val="24"/>
        </w:rPr>
        <w:t>（</w:t>
      </w:r>
      <w:r>
        <w:rPr>
          <w:rFonts w:hint="default" w:ascii="Times New Roman" w:hAnsi="Times New Roman" w:eastAsia="宋体" w:cs="Times New Roman"/>
          <w:sz w:val="24"/>
          <w:lang w:val="en-US" w:eastAsia="zh-CN"/>
        </w:rPr>
        <w:t>4</w:t>
      </w:r>
      <w:r>
        <w:rPr>
          <w:rFonts w:hint="default" w:ascii="宋体" w:hAnsi="宋体" w:eastAsia="宋体" w:cs="Times New Roman"/>
          <w:sz w:val="24"/>
        </w:rPr>
        <w:t>）甲方</w:t>
      </w:r>
      <w:r>
        <w:rPr>
          <w:rFonts w:hint="eastAsia" w:ascii="宋体" w:hAnsi="宋体" w:eastAsia="宋体" w:cs="Times New Roman"/>
          <w:sz w:val="24"/>
          <w:lang w:eastAsia="zh-CN"/>
        </w:rPr>
        <w:t>可</w:t>
      </w:r>
      <w:r>
        <w:rPr>
          <w:rFonts w:hint="default" w:ascii="宋体" w:hAnsi="宋体" w:eastAsia="宋体" w:cs="Times New Roman"/>
          <w:sz w:val="24"/>
        </w:rPr>
        <w:t>指派专人负责与乙方联系，以及接受乙方就本项目的咨询；甲方变更联系人，应及时告知乙方。</w:t>
      </w:r>
    </w:p>
    <w:p w14:paraId="1EB810BC">
      <w:pPr>
        <w:adjustRightInd w:val="0"/>
        <w:snapToGrid w:val="0"/>
        <w:spacing w:before="156" w:beforeLines="50" w:after="156" w:afterLines="50" w:line="360" w:lineRule="auto"/>
        <w:rPr>
          <w:rFonts w:hint="eastAsia" w:ascii="宋体" w:hAnsi="宋体" w:eastAsia="宋体" w:cs="Times New Roman"/>
          <w:sz w:val="24"/>
        </w:rPr>
      </w:pPr>
      <w:r>
        <w:rPr>
          <w:rFonts w:hint="default" w:ascii="宋体" w:hAnsi="宋体" w:eastAsia="宋体" w:cs="Times New Roman"/>
          <w:sz w:val="24"/>
        </w:rPr>
        <w:t>（</w:t>
      </w:r>
      <w:r>
        <w:rPr>
          <w:rFonts w:hint="default" w:ascii="Times New Roman" w:hAnsi="Times New Roman" w:eastAsia="宋体" w:cs="Times New Roman"/>
          <w:sz w:val="24"/>
          <w:lang w:val="en-US" w:eastAsia="zh-CN"/>
        </w:rPr>
        <w:t>5</w:t>
      </w:r>
      <w:r>
        <w:rPr>
          <w:rFonts w:hint="default" w:ascii="宋体" w:hAnsi="宋体" w:eastAsia="宋体" w:cs="Times New Roman"/>
          <w:sz w:val="24"/>
        </w:rPr>
        <w:t>）</w:t>
      </w:r>
      <w:r>
        <w:rPr>
          <w:rFonts w:hint="eastAsia" w:ascii="宋体" w:hAnsi="宋体" w:eastAsia="宋体" w:cs="Times New Roman"/>
          <w:sz w:val="24"/>
          <w:lang w:eastAsia="zh-CN"/>
        </w:rPr>
        <w:t>甲方要求</w:t>
      </w:r>
      <w:r>
        <w:rPr>
          <w:rFonts w:hint="default" w:ascii="宋体" w:hAnsi="宋体" w:eastAsia="宋体" w:cs="Times New Roman"/>
          <w:sz w:val="24"/>
        </w:rPr>
        <w:t>乙方提前交付成果时，须征得乙方同意。对因此而增加的工作量，乙方</w:t>
      </w:r>
      <w:r>
        <w:rPr>
          <w:rFonts w:hint="eastAsia" w:ascii="宋体" w:hAnsi="宋体" w:eastAsia="宋体" w:cs="Times New Roman"/>
          <w:sz w:val="24"/>
          <w:lang w:eastAsia="zh-CN"/>
        </w:rPr>
        <w:t>可要求甲方</w:t>
      </w:r>
      <w:r>
        <w:rPr>
          <w:rFonts w:hint="default" w:ascii="宋体" w:hAnsi="宋体" w:eastAsia="宋体" w:cs="Times New Roman"/>
          <w:sz w:val="24"/>
        </w:rPr>
        <w:t>支付必要的费用。</w:t>
      </w:r>
    </w:p>
    <w:p w14:paraId="29780028">
      <w:pPr>
        <w:adjustRightInd w:val="0"/>
        <w:snapToGrid w:val="0"/>
        <w:spacing w:before="156" w:beforeLines="50" w:after="156" w:afterLines="50" w:line="360" w:lineRule="auto"/>
        <w:rPr>
          <w:rFonts w:hint="eastAsia" w:ascii="宋体" w:hAnsi="宋体" w:eastAsia="宋体" w:cs="Times New Roman"/>
          <w:sz w:val="24"/>
        </w:rPr>
      </w:pPr>
      <w:r>
        <w:rPr>
          <w:rFonts w:hint="default" w:ascii="宋体" w:hAnsi="宋体" w:eastAsia="宋体" w:cs="Times New Roman"/>
          <w:sz w:val="24"/>
        </w:rPr>
        <w:t>（</w:t>
      </w:r>
      <w:r>
        <w:rPr>
          <w:rFonts w:hint="default" w:ascii="Times New Roman" w:hAnsi="Times New Roman" w:eastAsia="宋体" w:cs="Times New Roman"/>
          <w:sz w:val="24"/>
          <w:lang w:val="en-US" w:eastAsia="zh-CN"/>
        </w:rPr>
        <w:t>6</w:t>
      </w:r>
      <w:r>
        <w:rPr>
          <w:rFonts w:hint="default" w:ascii="宋体" w:hAnsi="宋体" w:eastAsia="宋体" w:cs="Times New Roman"/>
          <w:sz w:val="24"/>
        </w:rPr>
        <w:t>）</w:t>
      </w:r>
      <w:r>
        <w:rPr>
          <w:rFonts w:hint="eastAsia" w:ascii="宋体" w:hAnsi="宋体" w:eastAsia="宋体" w:cs="Times New Roman"/>
          <w:sz w:val="24"/>
        </w:rPr>
        <w:t>甲方有权要求乙方按照合同约定内容交付项目成果。</w:t>
      </w:r>
    </w:p>
    <w:p w14:paraId="7E14DF6D">
      <w:pPr>
        <w:adjustRightInd w:val="0"/>
        <w:snapToGrid w:val="0"/>
        <w:spacing w:before="156" w:beforeLines="50" w:after="156" w:afterLines="50" w:line="360" w:lineRule="auto"/>
        <w:rPr>
          <w:rFonts w:ascii="宋体" w:hAnsi="宋体"/>
          <w:sz w:val="24"/>
        </w:rPr>
      </w:pPr>
      <w:r>
        <w:rPr>
          <w:rFonts w:hint="eastAsia"/>
          <w:sz w:val="24"/>
          <w:lang w:val="en-US" w:eastAsia="zh-CN"/>
        </w:rPr>
        <w:t>6</w:t>
      </w:r>
      <w:r>
        <w:rPr>
          <w:sz w:val="24"/>
        </w:rPr>
        <w:t>.2</w:t>
      </w:r>
      <w:r>
        <w:rPr>
          <w:rFonts w:hint="eastAsia" w:ascii="宋体" w:hAnsi="宋体"/>
          <w:sz w:val="24"/>
        </w:rPr>
        <w:t>乙方的权利和义务</w:t>
      </w:r>
    </w:p>
    <w:p w14:paraId="65CA8D73">
      <w:pPr>
        <w:adjustRightInd w:val="0"/>
        <w:snapToGrid w:val="0"/>
        <w:spacing w:before="156" w:beforeLines="50" w:after="156" w:afterLines="50" w:line="360" w:lineRule="auto"/>
        <w:rPr>
          <w:rFonts w:hint="eastAsia" w:ascii="宋体" w:hAnsi="宋体"/>
          <w:sz w:val="24"/>
        </w:rPr>
      </w:pPr>
      <w:r>
        <w:rPr>
          <w:rFonts w:hint="eastAsia" w:ascii="宋体" w:hAnsi="宋体"/>
          <w:sz w:val="24"/>
        </w:rPr>
        <w:t>（</w:t>
      </w:r>
      <w:r>
        <w:rPr>
          <w:rFonts w:hint="eastAsia"/>
          <w:sz w:val="24"/>
        </w:rPr>
        <w:t>1</w:t>
      </w:r>
      <w:r>
        <w:rPr>
          <w:rFonts w:hint="eastAsia" w:ascii="宋体" w:hAnsi="宋体"/>
          <w:sz w:val="24"/>
        </w:rPr>
        <w:t>）乙方应于</w:t>
      </w:r>
      <w:r>
        <w:rPr>
          <w:rFonts w:hint="eastAsia" w:ascii="宋体" w:hAnsi="宋体"/>
          <w:sz w:val="24"/>
          <w:lang w:eastAsia="zh-CN"/>
        </w:rPr>
        <w:t>合同生效之日起</w:t>
      </w:r>
      <w:r>
        <w:rPr>
          <w:rFonts w:hint="eastAsia" w:ascii="宋体" w:hAnsi="宋体"/>
          <w:sz w:val="24"/>
        </w:rPr>
        <w:t>开始本合同项下</w:t>
      </w:r>
      <w:r>
        <w:rPr>
          <w:rFonts w:hint="eastAsia" w:ascii="宋体" w:hAnsi="宋体"/>
          <w:sz w:val="24"/>
          <w:lang w:eastAsia="zh-CN"/>
        </w:rPr>
        <w:t>的服务</w:t>
      </w:r>
      <w:r>
        <w:rPr>
          <w:rFonts w:hint="eastAsia" w:ascii="宋体" w:hAnsi="宋体"/>
          <w:sz w:val="24"/>
        </w:rPr>
        <w:t>工作。</w:t>
      </w:r>
    </w:p>
    <w:p w14:paraId="7A2A1B11">
      <w:pPr>
        <w:adjustRightInd w:val="0"/>
        <w:snapToGrid w:val="0"/>
        <w:spacing w:before="156" w:beforeLines="50" w:after="156" w:afterLines="50" w:line="360" w:lineRule="auto"/>
        <w:rPr>
          <w:rFonts w:ascii="宋体" w:hAnsi="宋体"/>
          <w:sz w:val="24"/>
        </w:rPr>
      </w:pPr>
      <w:r>
        <w:rPr>
          <w:rFonts w:hint="eastAsia" w:ascii="宋体" w:hAnsi="宋体"/>
          <w:sz w:val="24"/>
        </w:rPr>
        <w:t>（</w:t>
      </w:r>
      <w:r>
        <w:rPr>
          <w:sz w:val="24"/>
        </w:rPr>
        <w:t>2</w:t>
      </w:r>
      <w:r>
        <w:rPr>
          <w:rFonts w:hint="eastAsia" w:ascii="宋体" w:hAnsi="宋体"/>
          <w:sz w:val="24"/>
        </w:rPr>
        <w:t>）乙方应接受甲方合理的检查、督促，并在甲方的组织下，及时向甲方</w:t>
      </w:r>
      <w:r>
        <w:rPr>
          <w:rFonts w:hint="eastAsia" w:ascii="宋体" w:hAnsi="宋体"/>
          <w:sz w:val="24"/>
          <w:lang w:eastAsia="zh-CN"/>
        </w:rPr>
        <w:t>报告</w:t>
      </w:r>
      <w:r>
        <w:rPr>
          <w:rFonts w:hint="eastAsia" w:ascii="宋体" w:hAnsi="宋体"/>
          <w:sz w:val="24"/>
        </w:rPr>
        <w:t>各阶段的工作</w:t>
      </w:r>
      <w:r>
        <w:rPr>
          <w:rFonts w:hint="eastAsia" w:ascii="宋体" w:hAnsi="宋体"/>
          <w:sz w:val="24"/>
          <w:lang w:eastAsia="zh-CN"/>
        </w:rPr>
        <w:t>进展</w:t>
      </w:r>
      <w:r>
        <w:rPr>
          <w:rFonts w:hint="eastAsia" w:ascii="宋体" w:hAnsi="宋体"/>
          <w:sz w:val="24"/>
        </w:rPr>
        <w:t>，接受甲方审查。</w:t>
      </w:r>
    </w:p>
    <w:p w14:paraId="3EA14361">
      <w:pPr>
        <w:adjustRightInd w:val="0"/>
        <w:snapToGrid w:val="0"/>
        <w:spacing w:before="156" w:beforeLines="50" w:after="156" w:afterLines="50" w:line="360" w:lineRule="auto"/>
        <w:rPr>
          <w:rFonts w:hint="eastAsia" w:ascii="宋体" w:hAnsi="宋体"/>
          <w:sz w:val="24"/>
        </w:rPr>
      </w:pPr>
      <w:r>
        <w:rPr>
          <w:rFonts w:hint="eastAsia" w:ascii="宋体" w:hAnsi="宋体"/>
          <w:sz w:val="24"/>
        </w:rPr>
        <w:t>（</w:t>
      </w:r>
      <w:r>
        <w:rPr>
          <w:rFonts w:hint="eastAsia"/>
          <w:sz w:val="24"/>
        </w:rPr>
        <w:t>3</w:t>
      </w:r>
      <w:r>
        <w:rPr>
          <w:rFonts w:hint="eastAsia" w:ascii="宋体" w:hAnsi="宋体"/>
          <w:sz w:val="24"/>
        </w:rPr>
        <w:t>）乙方应按有关</w:t>
      </w:r>
      <w:r>
        <w:rPr>
          <w:rFonts w:hint="eastAsia" w:ascii="宋体" w:hAnsi="宋体"/>
          <w:sz w:val="24"/>
          <w:lang w:eastAsia="zh-CN"/>
        </w:rPr>
        <w:t>法律</w:t>
      </w:r>
      <w:r>
        <w:rPr>
          <w:rFonts w:hint="eastAsia" w:ascii="宋体" w:hAnsi="宋体"/>
          <w:sz w:val="24"/>
        </w:rPr>
        <w:t>法规</w:t>
      </w:r>
      <w:r>
        <w:rPr>
          <w:rFonts w:hint="eastAsia" w:ascii="宋体" w:hAnsi="宋体"/>
          <w:sz w:val="24"/>
          <w:lang w:eastAsia="zh-CN"/>
        </w:rPr>
        <w:t>、</w:t>
      </w:r>
      <w:r>
        <w:rPr>
          <w:rFonts w:hint="eastAsia" w:ascii="宋体" w:hAnsi="宋体"/>
          <w:sz w:val="24"/>
        </w:rPr>
        <w:t>技术规范</w:t>
      </w:r>
      <w:r>
        <w:rPr>
          <w:rFonts w:hint="eastAsia" w:ascii="宋体" w:hAnsi="宋体"/>
          <w:sz w:val="24"/>
          <w:lang w:eastAsia="zh-CN"/>
        </w:rPr>
        <w:t>，</w:t>
      </w:r>
      <w:r>
        <w:rPr>
          <w:rFonts w:hint="eastAsia" w:ascii="宋体" w:hAnsi="宋体"/>
          <w:sz w:val="24"/>
        </w:rPr>
        <w:t>以及本合同约定的工作内容、技术标准、工作进度和成果要求进行工作，并按本合同第</w:t>
      </w:r>
      <w:r>
        <w:rPr>
          <w:rFonts w:hint="eastAsia" w:ascii="宋体" w:hAnsi="宋体"/>
          <w:sz w:val="24"/>
          <w:lang w:eastAsia="zh-CN"/>
        </w:rPr>
        <w:t>三</w:t>
      </w:r>
      <w:r>
        <w:rPr>
          <w:rFonts w:hint="eastAsia" w:ascii="宋体" w:hAnsi="宋体"/>
          <w:sz w:val="24"/>
        </w:rPr>
        <w:t>条约定的工作进度向甲方交付成果。乙方应对其提交的成果质量负责。</w:t>
      </w:r>
    </w:p>
    <w:p w14:paraId="25AC83F5">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4</w:t>
      </w:r>
      <w:r>
        <w:rPr>
          <w:rFonts w:hint="eastAsia" w:ascii="宋体" w:hAnsi="宋体"/>
          <w:sz w:val="24"/>
        </w:rPr>
        <w:t>）乙方应配合甲方组织、举办本项目各工作阶段的汇报、审查、研讨、公开展示及公众咨询等工作，并负责解答相应的技术问题。</w:t>
      </w:r>
    </w:p>
    <w:p w14:paraId="75E275A3">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5</w:t>
      </w:r>
      <w:r>
        <w:rPr>
          <w:rFonts w:hint="eastAsia" w:ascii="宋体" w:hAnsi="宋体"/>
          <w:sz w:val="24"/>
        </w:rPr>
        <w:t>）本合同项下成果通过本合同约定的最终成果验收程序后</w:t>
      </w:r>
      <w:r>
        <w:rPr>
          <w:rFonts w:ascii="宋体" w:hAnsi="宋体"/>
          <w:sz w:val="24"/>
          <w:u w:val="single"/>
        </w:rPr>
        <w:t xml:space="preserve">    </w:t>
      </w:r>
      <w:r>
        <w:rPr>
          <w:rFonts w:hint="eastAsia" w:ascii="宋体" w:hAnsi="宋体"/>
          <w:sz w:val="24"/>
        </w:rPr>
        <w:t>年以内，乙方仍应配合甲方就本项目提供必要的解释和咨询。</w:t>
      </w:r>
    </w:p>
    <w:p w14:paraId="73E9052E">
      <w:pPr>
        <w:tabs>
          <w:tab w:val="left" w:pos="180"/>
        </w:tabs>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6</w:t>
      </w:r>
      <w:r>
        <w:rPr>
          <w:rFonts w:hint="eastAsia" w:ascii="宋体" w:hAnsi="宋体"/>
          <w:sz w:val="24"/>
        </w:rPr>
        <w:t>）对于已经提交成果验收的各阶段成果文件，乙方应按照甲方提供的书面成果审查意见进行修改和完善，并向甲方提供相应的书面报告说明成果修改的详细情况。未经甲方同意，乙方不得随意修改已经验收的成果文件。</w:t>
      </w:r>
    </w:p>
    <w:p w14:paraId="0F5E2DD7">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7</w:t>
      </w:r>
      <w:r>
        <w:rPr>
          <w:rFonts w:hint="eastAsia" w:ascii="宋体" w:hAnsi="宋体"/>
          <w:sz w:val="24"/>
        </w:rPr>
        <w:t>）乙方应依据合同规定的工作内容和技术要求，组织具有相应能力的各层次技术人员组成项目组。经双方约定的项目组主要成员名单见附件</w:t>
      </w:r>
      <w:r>
        <w:rPr>
          <w:rFonts w:ascii="宋体" w:hAnsi="宋体"/>
          <w:sz w:val="24"/>
          <w:u w:val="single"/>
        </w:rPr>
        <w:t xml:space="preserve">    </w:t>
      </w:r>
      <w:r>
        <w:rPr>
          <w:rFonts w:hint="eastAsia" w:ascii="宋体" w:hAnsi="宋体"/>
          <w:sz w:val="24"/>
        </w:rPr>
        <w:t>。本合同履行期间，乙方替换项目组主要成员必须征得甲方同意。</w:t>
      </w:r>
    </w:p>
    <w:p w14:paraId="02BC14AC">
      <w:pPr>
        <w:tabs>
          <w:tab w:val="left" w:pos="180"/>
        </w:tabs>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8</w:t>
      </w:r>
      <w:r>
        <w:rPr>
          <w:rFonts w:hint="eastAsia" w:ascii="宋体" w:hAnsi="宋体"/>
          <w:sz w:val="24"/>
        </w:rPr>
        <w:t>）合同履行期间，乙方承担第三方委托的本项目研究范围内的其他项目时，应书面告知甲方；对可能与甲方利益冲突的项目，甲方有权要求乙方回避。</w:t>
      </w:r>
    </w:p>
    <w:p w14:paraId="47854BD9">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9</w:t>
      </w:r>
      <w:r>
        <w:rPr>
          <w:rFonts w:hint="eastAsia" w:ascii="宋体" w:hAnsi="宋体"/>
          <w:sz w:val="24"/>
        </w:rPr>
        <w:t>）未经甲方同意，乙方不得将委托项目分包给第三方。</w:t>
      </w:r>
    </w:p>
    <w:p w14:paraId="2DC826D0">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10</w:t>
      </w:r>
      <w:r>
        <w:rPr>
          <w:rFonts w:hint="eastAsia" w:ascii="宋体" w:hAnsi="宋体"/>
          <w:sz w:val="24"/>
        </w:rPr>
        <w:t>）未经甲方同意，乙方不得将委托项目与第三方合作。</w:t>
      </w:r>
    </w:p>
    <w:p w14:paraId="5F90BB01">
      <w:pPr>
        <w:adjustRightInd w:val="0"/>
        <w:snapToGrid w:val="0"/>
        <w:spacing w:before="156" w:beforeLines="50" w:after="156" w:afterLines="50" w:line="360" w:lineRule="auto"/>
        <w:rPr>
          <w:rFonts w:hint="eastAsia" w:ascii="Times New Roman" w:hAnsi="Times New Roman" w:eastAsia="宋体" w:cs="Times New Roman"/>
          <w:sz w:val="24"/>
        </w:rPr>
      </w:pP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11</w:t>
      </w:r>
      <w:r>
        <w:rPr>
          <w:rFonts w:hint="eastAsia" w:ascii="Times New Roman" w:hAnsi="Times New Roman" w:eastAsia="宋体" w:cs="Times New Roman"/>
          <w:sz w:val="24"/>
          <w:lang w:eastAsia="zh-CN"/>
        </w:rPr>
        <w:t>）若乙方当事人信息（如联系地址、联系方式、联系人、银行账号等）发生变更，乙方需以书面方式及时通知甲方。</w:t>
      </w:r>
    </w:p>
    <w:p w14:paraId="59527AA7">
      <w:pPr>
        <w:numPr>
          <w:ilvl w:val="0"/>
          <w:numId w:val="0"/>
        </w:numPr>
        <w:tabs>
          <w:tab w:val="left" w:pos="1080"/>
          <w:tab w:val="left" w:pos="1665"/>
        </w:tabs>
        <w:adjustRightInd w:val="0"/>
        <w:snapToGrid w:val="0"/>
        <w:spacing w:before="156" w:beforeLines="50" w:after="156" w:afterLines="50" w:line="360" w:lineRule="auto"/>
        <w:ind w:left="0" w:firstLine="0"/>
        <w:rPr>
          <w:rFonts w:hint="eastAsia" w:ascii="宋体" w:hAnsi="宋体" w:cs="宋体"/>
          <w:b/>
          <w:bCs/>
          <w:sz w:val="24"/>
          <w:lang w:eastAsia="zh-CN"/>
        </w:rPr>
      </w:pPr>
    </w:p>
    <w:p w14:paraId="00E676C4">
      <w:pPr>
        <w:numPr>
          <w:ilvl w:val="0"/>
          <w:numId w:val="0"/>
        </w:numPr>
        <w:tabs>
          <w:tab w:val="left" w:pos="1080"/>
          <w:tab w:val="left" w:pos="1665"/>
        </w:tabs>
        <w:adjustRightInd w:val="0"/>
        <w:snapToGrid w:val="0"/>
        <w:spacing w:before="156" w:beforeLines="50" w:after="156" w:afterLines="50" w:line="360" w:lineRule="auto"/>
        <w:ind w:left="0" w:firstLine="0"/>
        <w:rPr>
          <w:rFonts w:ascii="宋体" w:hAnsi="宋体" w:cs="宋体"/>
          <w:b/>
          <w:bCs/>
          <w:sz w:val="24"/>
        </w:rPr>
      </w:pPr>
      <w:r>
        <w:rPr>
          <w:rFonts w:hint="eastAsia" w:ascii="宋体" w:hAnsi="宋体" w:cs="宋体"/>
          <w:b/>
          <w:bCs/>
          <w:sz w:val="24"/>
          <w:lang w:eastAsia="zh-CN"/>
        </w:rPr>
        <w:t>第七条</w:t>
      </w:r>
      <w:r>
        <w:rPr>
          <w:rFonts w:hint="eastAsia" w:ascii="宋体" w:hAnsi="宋体" w:cs="宋体"/>
          <w:b/>
          <w:bCs/>
          <w:sz w:val="24"/>
          <w:lang w:val="en-US" w:eastAsia="zh-CN"/>
        </w:rPr>
        <w:t xml:space="preserve">  项目</w:t>
      </w:r>
      <w:r>
        <w:rPr>
          <w:rFonts w:hint="eastAsia" w:ascii="宋体" w:hAnsi="宋体" w:cs="宋体"/>
          <w:b/>
          <w:bCs/>
          <w:sz w:val="24"/>
        </w:rPr>
        <w:t>最终成果</w:t>
      </w:r>
    </w:p>
    <w:p w14:paraId="2F93B842">
      <w:pPr>
        <w:adjustRightInd w:val="0"/>
        <w:snapToGrid w:val="0"/>
        <w:spacing w:before="156" w:beforeLines="50" w:after="156" w:afterLines="50" w:line="360" w:lineRule="auto"/>
        <w:rPr>
          <w:rFonts w:ascii="宋体" w:hAnsi="宋体"/>
          <w:sz w:val="24"/>
        </w:rPr>
      </w:pPr>
      <w:r>
        <w:rPr>
          <w:rFonts w:hint="eastAsia"/>
          <w:sz w:val="24"/>
          <w:lang w:val="en-US" w:eastAsia="zh-CN"/>
        </w:rPr>
        <w:t>7</w:t>
      </w:r>
      <w:r>
        <w:rPr>
          <w:sz w:val="24"/>
        </w:rPr>
        <w:t>.1</w:t>
      </w:r>
      <w:r>
        <w:rPr>
          <w:rFonts w:hint="eastAsia" w:ascii="宋体" w:hAnsi="宋体"/>
          <w:sz w:val="24"/>
        </w:rPr>
        <w:t>项目最终成果为：</w:t>
      </w:r>
    </w:p>
    <w:p w14:paraId="3270514C">
      <w:pPr>
        <w:adjustRightInd w:val="0"/>
        <w:snapToGrid w:val="0"/>
        <w:spacing w:before="156" w:beforeLines="50" w:after="156" w:afterLines="50" w:line="360" w:lineRule="auto"/>
        <w:rPr>
          <w:rFonts w:hint="eastAsia" w:ascii="宋体" w:hAnsi="宋体"/>
          <w:sz w:val="24"/>
        </w:rPr>
      </w:pPr>
      <w:r>
        <w:rPr>
          <w:rFonts w:hint="eastAsia" w:ascii="宋体" w:hAnsi="宋体"/>
          <w:sz w:val="24"/>
        </w:rPr>
        <w:t>（</w:t>
      </w:r>
      <w:r>
        <w:rPr>
          <w:rFonts w:hint="eastAsia"/>
          <w:sz w:val="24"/>
        </w:rPr>
        <w:t>1</w:t>
      </w:r>
      <w:r>
        <w:rPr>
          <w:rFonts w:hint="eastAsia" w:ascii="宋体" w:hAnsi="宋体"/>
          <w:sz w:val="24"/>
        </w:rPr>
        <w:t>）</w:t>
      </w:r>
      <w:r>
        <w:rPr>
          <w:rFonts w:hint="eastAsia" w:ascii="宋体" w:hAnsi="宋体"/>
          <w:sz w:val="24"/>
          <w:u w:val="single"/>
        </w:rPr>
        <w:t xml:space="preserve">                                                               </w:t>
      </w:r>
      <w:r>
        <w:rPr>
          <w:rFonts w:hint="eastAsia" w:ascii="宋体" w:hAnsi="宋体"/>
          <w:sz w:val="24"/>
        </w:rPr>
        <w:t>。</w:t>
      </w:r>
    </w:p>
    <w:p w14:paraId="08A644BD">
      <w:pPr>
        <w:adjustRightInd w:val="0"/>
        <w:snapToGrid w:val="0"/>
        <w:spacing w:before="156" w:beforeLines="50" w:after="156" w:afterLines="50" w:line="360" w:lineRule="auto"/>
        <w:rPr>
          <w:rFonts w:hint="eastAsia" w:ascii="宋体" w:hAnsi="宋体"/>
          <w:sz w:val="24"/>
        </w:rPr>
      </w:pPr>
      <w:r>
        <w:rPr>
          <w:rFonts w:hint="eastAsia" w:ascii="宋体" w:hAnsi="宋体"/>
          <w:sz w:val="24"/>
        </w:rPr>
        <w:t>（</w:t>
      </w:r>
      <w:r>
        <w:rPr>
          <w:rFonts w:hint="eastAsia"/>
          <w:sz w:val="24"/>
        </w:rPr>
        <w:t>2</w:t>
      </w:r>
      <w:r>
        <w:rPr>
          <w:rFonts w:hint="eastAsia" w:ascii="宋体" w:hAnsi="宋体"/>
          <w:sz w:val="24"/>
        </w:rPr>
        <w:t>）</w:t>
      </w:r>
      <w:r>
        <w:rPr>
          <w:rFonts w:hint="eastAsia" w:ascii="宋体" w:hAnsi="宋体"/>
          <w:sz w:val="24"/>
          <w:u w:val="single"/>
        </w:rPr>
        <w:t xml:space="preserve">                                                               </w:t>
      </w:r>
      <w:r>
        <w:rPr>
          <w:rFonts w:hint="eastAsia" w:ascii="宋体" w:hAnsi="宋体"/>
          <w:sz w:val="24"/>
        </w:rPr>
        <w:t>。</w:t>
      </w:r>
    </w:p>
    <w:p w14:paraId="459D61DB">
      <w:pPr>
        <w:adjustRightInd w:val="0"/>
        <w:snapToGrid w:val="0"/>
        <w:spacing w:before="156" w:beforeLines="50" w:after="156" w:afterLines="50" w:line="360" w:lineRule="auto"/>
        <w:rPr>
          <w:rFonts w:hint="eastAsia" w:ascii="宋体" w:hAnsi="宋体"/>
          <w:sz w:val="24"/>
        </w:rPr>
      </w:pPr>
      <w:r>
        <w:rPr>
          <w:rFonts w:hint="eastAsia" w:ascii="宋体" w:hAnsi="宋体"/>
          <w:sz w:val="24"/>
        </w:rPr>
        <w:t>（</w:t>
      </w:r>
      <w:r>
        <w:rPr>
          <w:rFonts w:hint="eastAsia"/>
          <w:sz w:val="24"/>
        </w:rPr>
        <w:t>3</w:t>
      </w:r>
      <w:r>
        <w:rPr>
          <w:rFonts w:hint="eastAsia" w:ascii="宋体" w:hAnsi="宋体"/>
          <w:sz w:val="24"/>
        </w:rPr>
        <w:t>）</w:t>
      </w:r>
      <w:r>
        <w:rPr>
          <w:rFonts w:hint="eastAsia" w:ascii="宋体" w:hAnsi="宋体"/>
          <w:sz w:val="24"/>
          <w:u w:val="single"/>
        </w:rPr>
        <w:t xml:space="preserve">                                                               </w:t>
      </w:r>
      <w:r>
        <w:rPr>
          <w:rFonts w:hint="eastAsia" w:ascii="宋体" w:hAnsi="宋体"/>
          <w:sz w:val="24"/>
        </w:rPr>
        <w:t>。</w:t>
      </w:r>
    </w:p>
    <w:p w14:paraId="73E97BE0">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4</w:t>
      </w:r>
      <w:r>
        <w:rPr>
          <w:rFonts w:hint="eastAsia" w:ascii="宋体" w:hAnsi="宋体"/>
          <w:sz w:val="24"/>
        </w:rPr>
        <w:t>）</w:t>
      </w:r>
      <w:r>
        <w:rPr>
          <w:rFonts w:hint="eastAsia" w:ascii="宋体" w:hAnsi="宋体"/>
          <w:sz w:val="24"/>
          <w:u w:val="single"/>
        </w:rPr>
        <w:t xml:space="preserve">                                                               </w:t>
      </w:r>
      <w:r>
        <w:rPr>
          <w:rFonts w:hint="eastAsia" w:ascii="宋体" w:hAnsi="宋体"/>
          <w:sz w:val="24"/>
        </w:rPr>
        <w:t>。</w:t>
      </w:r>
    </w:p>
    <w:p w14:paraId="0448B0B2">
      <w:pPr>
        <w:adjustRightInd w:val="0"/>
        <w:snapToGrid w:val="0"/>
        <w:spacing w:before="156" w:beforeLines="50" w:after="156" w:afterLines="50" w:line="360" w:lineRule="auto"/>
        <w:rPr>
          <w:rFonts w:hint="eastAsia" w:ascii="宋体" w:hAnsi="宋体"/>
          <w:sz w:val="24"/>
        </w:rPr>
      </w:pPr>
      <w:r>
        <w:rPr>
          <w:rFonts w:hint="eastAsia"/>
          <w:sz w:val="24"/>
          <w:lang w:val="en-US" w:eastAsia="zh-CN"/>
        </w:rPr>
        <w:t>7</w:t>
      </w:r>
      <w:r>
        <w:rPr>
          <w:sz w:val="24"/>
        </w:rPr>
        <w:t>.</w:t>
      </w:r>
      <w:r>
        <w:rPr>
          <w:rFonts w:hint="eastAsia"/>
          <w:sz w:val="24"/>
        </w:rPr>
        <w:t>2</w:t>
      </w:r>
      <w:r>
        <w:rPr>
          <w:rFonts w:hint="eastAsia" w:ascii="宋体" w:hAnsi="宋体"/>
          <w:sz w:val="24"/>
        </w:rPr>
        <w:t>乙方应以纸质材料并附电子数据的形式向甲方提供最终成果。</w:t>
      </w:r>
    </w:p>
    <w:p w14:paraId="4D40DB76">
      <w:pPr>
        <w:adjustRightInd w:val="0"/>
        <w:snapToGrid w:val="0"/>
        <w:spacing w:before="156" w:beforeLines="50" w:after="156" w:afterLines="50" w:line="360" w:lineRule="auto"/>
        <w:rPr>
          <w:rFonts w:ascii="宋体" w:hAnsi="宋体"/>
          <w:sz w:val="24"/>
        </w:rPr>
      </w:pPr>
    </w:p>
    <w:p w14:paraId="44AC9ABA">
      <w:pPr>
        <w:numPr>
          <w:ilvl w:val="0"/>
          <w:numId w:val="0"/>
        </w:numPr>
        <w:tabs>
          <w:tab w:val="left" w:pos="1080"/>
          <w:tab w:val="left" w:pos="1665"/>
        </w:tabs>
        <w:adjustRightInd w:val="0"/>
        <w:snapToGrid w:val="0"/>
        <w:spacing w:before="156" w:beforeLines="50" w:after="156" w:afterLines="50" w:line="360" w:lineRule="auto"/>
        <w:ind w:left="0" w:firstLine="0"/>
        <w:rPr>
          <w:rFonts w:hint="eastAsia" w:ascii="宋体" w:hAnsi="宋体"/>
          <w:b/>
          <w:sz w:val="24"/>
        </w:rPr>
      </w:pPr>
      <w:r>
        <w:rPr>
          <w:rFonts w:hint="eastAsia" w:ascii="宋体" w:hAnsi="宋体"/>
          <w:b/>
          <w:sz w:val="24"/>
          <w:lang w:eastAsia="zh-CN"/>
        </w:rPr>
        <w:t>第八条</w:t>
      </w:r>
      <w:r>
        <w:rPr>
          <w:rFonts w:hint="eastAsia" w:ascii="宋体" w:hAnsi="宋体"/>
          <w:b/>
          <w:sz w:val="24"/>
          <w:lang w:val="en-US" w:eastAsia="zh-CN"/>
        </w:rPr>
        <w:t xml:space="preserve">  项目</w:t>
      </w:r>
      <w:r>
        <w:rPr>
          <w:rFonts w:hint="eastAsia" w:ascii="宋体" w:hAnsi="宋体"/>
          <w:b/>
          <w:sz w:val="24"/>
        </w:rPr>
        <w:t>最终成果验收</w:t>
      </w:r>
    </w:p>
    <w:p w14:paraId="4D7451C6">
      <w:pPr>
        <w:adjustRightInd w:val="0"/>
        <w:snapToGrid w:val="0"/>
        <w:spacing w:before="156" w:beforeLines="50" w:after="156" w:afterLines="50" w:line="360" w:lineRule="auto"/>
        <w:rPr>
          <w:rFonts w:ascii="宋体" w:hAnsi="宋体"/>
          <w:sz w:val="24"/>
        </w:rPr>
      </w:pPr>
      <w:r>
        <w:rPr>
          <w:rFonts w:hint="eastAsia"/>
          <w:sz w:val="24"/>
          <w:lang w:val="en-US" w:eastAsia="zh-CN"/>
        </w:rPr>
        <w:t>8</w:t>
      </w:r>
      <w:r>
        <w:rPr>
          <w:rFonts w:hint="eastAsia"/>
          <w:sz w:val="24"/>
        </w:rPr>
        <w:t>.1</w:t>
      </w:r>
      <w:r>
        <w:rPr>
          <w:rFonts w:hint="eastAsia" w:ascii="宋体" w:hAnsi="宋体"/>
          <w:sz w:val="24"/>
        </w:rPr>
        <w:t>甲方负责对乙方提交的最终成果组织评审。</w:t>
      </w:r>
    </w:p>
    <w:p w14:paraId="73E8FBB3">
      <w:pPr>
        <w:adjustRightInd w:val="0"/>
        <w:snapToGrid w:val="0"/>
        <w:spacing w:before="156" w:beforeLines="50" w:after="156" w:afterLines="50" w:line="360" w:lineRule="auto"/>
        <w:rPr>
          <w:rFonts w:ascii="宋体" w:hAnsi="宋体"/>
          <w:sz w:val="24"/>
        </w:rPr>
      </w:pPr>
      <w:r>
        <w:rPr>
          <w:rFonts w:hint="eastAsia"/>
          <w:sz w:val="24"/>
          <w:lang w:val="en-US" w:eastAsia="zh-CN"/>
        </w:rPr>
        <w:t>8</w:t>
      </w:r>
      <w:r>
        <w:rPr>
          <w:sz w:val="24"/>
        </w:rPr>
        <w:t>.</w:t>
      </w:r>
      <w:r>
        <w:rPr>
          <w:rFonts w:hint="eastAsia"/>
          <w:sz w:val="24"/>
        </w:rPr>
        <w:t>2</w:t>
      </w:r>
      <w:r>
        <w:rPr>
          <w:rFonts w:hint="eastAsia" w:ascii="宋体" w:hAnsi="宋体"/>
          <w:sz w:val="24"/>
        </w:rPr>
        <w:t>在合同履行过程中，必要时，甲乙双方可以协商调整</w:t>
      </w:r>
      <w:r>
        <w:rPr>
          <w:rFonts w:hint="eastAsia" w:ascii="宋体" w:hAnsi="宋体"/>
          <w:sz w:val="24"/>
          <w:lang w:eastAsia="zh-CN"/>
        </w:rPr>
        <w:t>项目</w:t>
      </w:r>
      <w:r>
        <w:rPr>
          <w:rFonts w:hint="eastAsia" w:ascii="宋体" w:hAnsi="宋体"/>
          <w:sz w:val="24"/>
        </w:rPr>
        <w:t>最终成果。甲方如</w:t>
      </w:r>
      <w:r>
        <w:rPr>
          <w:rFonts w:hint="eastAsia" w:ascii="宋体" w:hAnsi="宋体"/>
          <w:sz w:val="24"/>
          <w:lang w:eastAsia="zh-CN"/>
        </w:rPr>
        <w:t>因实际工作需要</w:t>
      </w:r>
      <w:r>
        <w:rPr>
          <w:rFonts w:hint="eastAsia" w:ascii="宋体" w:hAnsi="宋体"/>
          <w:sz w:val="24"/>
        </w:rPr>
        <w:t>乙方增加交付成果的数量，应由双方协商</w:t>
      </w:r>
      <w:r>
        <w:rPr>
          <w:rFonts w:hint="eastAsia" w:ascii="宋体" w:hAnsi="宋体"/>
          <w:sz w:val="24"/>
          <w:lang w:eastAsia="zh-CN"/>
        </w:rPr>
        <w:t>一致，签订补充协议</w:t>
      </w:r>
      <w:r>
        <w:rPr>
          <w:rFonts w:hint="eastAsia" w:ascii="宋体" w:hAnsi="宋体"/>
          <w:sz w:val="24"/>
        </w:rPr>
        <w:t>。</w:t>
      </w:r>
    </w:p>
    <w:p w14:paraId="13768211">
      <w:pPr>
        <w:tabs>
          <w:tab w:val="left" w:pos="180"/>
        </w:tabs>
        <w:adjustRightInd w:val="0"/>
        <w:snapToGrid w:val="0"/>
        <w:spacing w:before="156" w:beforeLines="50" w:after="156" w:afterLines="50" w:line="360" w:lineRule="auto"/>
        <w:rPr>
          <w:rFonts w:ascii="宋体" w:hAnsi="宋体"/>
          <w:sz w:val="24"/>
        </w:rPr>
      </w:pPr>
      <w:r>
        <w:rPr>
          <w:rFonts w:hint="eastAsia"/>
          <w:sz w:val="24"/>
          <w:lang w:val="en-US" w:eastAsia="zh-CN"/>
        </w:rPr>
        <w:t>8</w:t>
      </w:r>
      <w:r>
        <w:rPr>
          <w:sz w:val="24"/>
        </w:rPr>
        <w:t>.3</w:t>
      </w:r>
      <w:r>
        <w:rPr>
          <w:rFonts w:hint="eastAsia" w:ascii="宋体" w:hAnsi="宋体"/>
          <w:sz w:val="24"/>
        </w:rPr>
        <w:t>最终成果验收合格的标志为：</w:t>
      </w:r>
    </w:p>
    <w:p w14:paraId="69E33C65">
      <w:pPr>
        <w:adjustRightInd w:val="0"/>
        <w:snapToGrid w:val="0"/>
        <w:spacing w:before="156" w:beforeLines="50" w:after="156" w:afterLines="50" w:line="360" w:lineRule="auto"/>
        <w:rPr>
          <w:rFonts w:ascii="宋体" w:hAnsi="宋体"/>
          <w:sz w:val="24"/>
        </w:rPr>
      </w:pPr>
      <w:r>
        <w:rPr>
          <w:rFonts w:hint="eastAsia" w:ascii="宋体" w:hAnsi="宋体"/>
          <w:bCs/>
          <w:sz w:val="24"/>
        </w:rPr>
        <w:t xml:space="preserve">□ </w:t>
      </w:r>
      <w:r>
        <w:rPr>
          <w:rFonts w:hint="eastAsia" w:ascii="宋体" w:hAnsi="宋体"/>
          <w:sz w:val="24"/>
        </w:rPr>
        <w:t>深圳市住房和建设局审查批准</w:t>
      </w:r>
    </w:p>
    <w:p w14:paraId="4B6DAEDA">
      <w:pPr>
        <w:tabs>
          <w:tab w:val="left" w:pos="180"/>
        </w:tabs>
        <w:adjustRightInd w:val="0"/>
        <w:snapToGrid w:val="0"/>
        <w:spacing w:before="156" w:beforeLines="50" w:after="156" w:afterLines="50" w:line="360" w:lineRule="auto"/>
        <w:rPr>
          <w:rFonts w:hint="eastAsia" w:ascii="宋体" w:hAnsi="宋体"/>
          <w:sz w:val="24"/>
        </w:rPr>
      </w:pPr>
      <w:r>
        <w:rPr>
          <w:rFonts w:hint="eastAsia" w:ascii="宋体" w:hAnsi="宋体"/>
          <w:bCs/>
          <w:sz w:val="24"/>
        </w:rPr>
        <w:t>□ 其它：</w:t>
      </w:r>
      <w:r>
        <w:rPr>
          <w:rFonts w:hint="eastAsia" w:ascii="宋体" w:hAnsi="宋体"/>
          <w:bCs/>
          <w:sz w:val="24"/>
          <w:u w:val="single"/>
        </w:rPr>
        <w:t xml:space="preserve">                           </w:t>
      </w:r>
      <w:r>
        <w:rPr>
          <w:rFonts w:ascii="宋体" w:hAnsi="宋体"/>
          <w:sz w:val="24"/>
          <w:u w:val="single"/>
        </w:rPr>
        <w:t xml:space="preserve">                               </w:t>
      </w:r>
      <w:r>
        <w:rPr>
          <w:rFonts w:ascii="宋体" w:hAnsi="宋体"/>
          <w:sz w:val="24"/>
        </w:rPr>
        <w:t xml:space="preserve"> </w:t>
      </w:r>
    </w:p>
    <w:p w14:paraId="71723AAD">
      <w:pPr>
        <w:tabs>
          <w:tab w:val="left" w:pos="180"/>
        </w:tabs>
        <w:adjustRightInd w:val="0"/>
        <w:snapToGrid w:val="0"/>
        <w:spacing w:before="156" w:beforeLines="50" w:after="156" w:afterLines="50" w:line="360" w:lineRule="auto"/>
        <w:rPr>
          <w:rFonts w:hint="eastAsia" w:ascii="宋体" w:hAnsi="宋体"/>
          <w:sz w:val="24"/>
        </w:rPr>
      </w:pPr>
    </w:p>
    <w:p w14:paraId="051876D5">
      <w:pPr>
        <w:numPr>
          <w:ilvl w:val="0"/>
          <w:numId w:val="0"/>
        </w:numPr>
        <w:tabs>
          <w:tab w:val="left" w:pos="1080"/>
          <w:tab w:val="left" w:pos="1665"/>
        </w:tabs>
        <w:adjustRightInd w:val="0"/>
        <w:snapToGrid w:val="0"/>
        <w:spacing w:before="156" w:beforeLines="50" w:after="156" w:afterLines="50" w:line="360" w:lineRule="auto"/>
        <w:ind w:left="0" w:firstLine="0"/>
        <w:rPr>
          <w:rFonts w:ascii="宋体" w:hAnsi="宋体" w:cs="宋体"/>
          <w:b/>
          <w:bCs/>
          <w:sz w:val="24"/>
        </w:rPr>
      </w:pPr>
      <w:r>
        <w:rPr>
          <w:rFonts w:hint="eastAsia" w:ascii="宋体" w:hAnsi="宋体" w:cs="宋体"/>
          <w:b/>
          <w:bCs/>
          <w:sz w:val="24"/>
          <w:lang w:eastAsia="zh-CN"/>
        </w:rPr>
        <w:t>第九条</w:t>
      </w:r>
      <w:r>
        <w:rPr>
          <w:rFonts w:hint="eastAsia" w:ascii="宋体" w:hAnsi="宋体" w:cs="宋体"/>
          <w:b/>
          <w:bCs/>
          <w:sz w:val="24"/>
          <w:lang w:val="en-US" w:eastAsia="zh-CN"/>
        </w:rPr>
        <w:t xml:space="preserve">   </w:t>
      </w:r>
      <w:r>
        <w:rPr>
          <w:rFonts w:hint="eastAsia" w:ascii="宋体" w:hAnsi="宋体" w:cs="宋体"/>
          <w:b/>
          <w:bCs/>
          <w:sz w:val="24"/>
        </w:rPr>
        <w:t>成果权属</w:t>
      </w:r>
    </w:p>
    <w:p w14:paraId="11F945AA">
      <w:pPr>
        <w:adjustRightInd w:val="0"/>
        <w:snapToGrid w:val="0"/>
        <w:spacing w:before="156" w:beforeLines="50" w:after="156" w:afterLines="50" w:line="360" w:lineRule="auto"/>
        <w:rPr>
          <w:rFonts w:ascii="宋体" w:hAnsi="宋体"/>
          <w:sz w:val="24"/>
        </w:rPr>
      </w:pPr>
      <w:r>
        <w:rPr>
          <w:rFonts w:hint="eastAsia"/>
          <w:bCs/>
          <w:sz w:val="24"/>
          <w:lang w:val="en-US" w:eastAsia="zh-CN"/>
        </w:rPr>
        <w:t>9</w:t>
      </w:r>
      <w:r>
        <w:rPr>
          <w:rFonts w:hint="eastAsia"/>
          <w:bCs/>
          <w:sz w:val="24"/>
        </w:rPr>
        <w:t>.</w:t>
      </w:r>
      <w:r>
        <w:rPr>
          <w:bCs/>
          <w:sz w:val="24"/>
        </w:rPr>
        <w:t>1</w:t>
      </w:r>
      <w:r>
        <w:rPr>
          <w:rFonts w:hint="eastAsia"/>
          <w:bCs/>
          <w:sz w:val="24"/>
        </w:rPr>
        <w:t xml:space="preserve"> </w:t>
      </w:r>
      <w:r>
        <w:rPr>
          <w:rFonts w:hint="eastAsia" w:ascii="宋体" w:hAnsi="宋体"/>
          <w:sz w:val="24"/>
        </w:rPr>
        <w:t>□ 甲方拥有本合同项目的所有中间成果和最终成果，以及与之相关的所有权利。</w:t>
      </w:r>
    </w:p>
    <w:p w14:paraId="6CE80853">
      <w:pPr>
        <w:adjustRightInd w:val="0"/>
        <w:snapToGrid w:val="0"/>
        <w:spacing w:before="156" w:beforeLines="50" w:after="156" w:afterLines="50" w:line="360" w:lineRule="auto"/>
        <w:ind w:firstLine="480" w:firstLineChars="200"/>
        <w:rPr>
          <w:rFonts w:hint="eastAsia" w:ascii="宋体" w:hAnsi="宋体"/>
          <w:sz w:val="24"/>
        </w:rPr>
      </w:pPr>
      <w:r>
        <w:rPr>
          <w:rFonts w:hint="eastAsia" w:ascii="宋体" w:hAnsi="宋体"/>
          <w:sz w:val="24"/>
        </w:rPr>
        <w:t>□ 本合同项下</w:t>
      </w:r>
      <w:r>
        <w:rPr>
          <w:rFonts w:hint="eastAsia" w:ascii="宋体" w:hAnsi="宋体"/>
          <w:sz w:val="24"/>
          <w:u w:val="single"/>
        </w:rPr>
        <w:t xml:space="preserve">                                       </w:t>
      </w:r>
      <w:r>
        <w:rPr>
          <w:rFonts w:hint="eastAsia" w:ascii="宋体" w:hAnsi="宋体"/>
          <w:sz w:val="24"/>
        </w:rPr>
        <w:t>成果的权属归甲方</w:t>
      </w:r>
      <w:r>
        <w:rPr>
          <w:rFonts w:hint="eastAsia" w:ascii="宋体" w:hAnsi="宋体"/>
          <w:sz w:val="24"/>
          <w:u w:val="single"/>
        </w:rPr>
        <w:t xml:space="preserve">                    </w:t>
      </w:r>
      <w:r>
        <w:rPr>
          <w:rFonts w:hint="eastAsia" w:ascii="宋体" w:hAnsi="宋体"/>
          <w:sz w:val="24"/>
        </w:rPr>
        <w:t>所有（</w:t>
      </w:r>
      <w:r>
        <w:rPr>
          <w:rFonts w:ascii="宋体" w:hAnsi="宋体"/>
          <w:sz w:val="24"/>
        </w:rPr>
        <w:t>①单独 ②</w:t>
      </w:r>
      <w:r>
        <w:rPr>
          <w:rFonts w:hint="eastAsia" w:ascii="宋体" w:hAnsi="宋体"/>
          <w:sz w:val="24"/>
        </w:rPr>
        <w:t>非单独）；</w:t>
      </w:r>
    </w:p>
    <w:p w14:paraId="5941A33C">
      <w:pPr>
        <w:adjustRightInd w:val="0"/>
        <w:snapToGrid w:val="0"/>
        <w:spacing w:before="156" w:beforeLines="50" w:after="156" w:afterLines="50" w:line="360" w:lineRule="auto"/>
        <w:rPr>
          <w:rFonts w:hint="eastAsia" w:ascii="宋体" w:hAnsi="宋体"/>
          <w:sz w:val="24"/>
        </w:rPr>
      </w:pPr>
      <w:r>
        <w:rPr>
          <w:rFonts w:hint="eastAsia"/>
          <w:bCs/>
          <w:sz w:val="24"/>
          <w:lang w:val="en-US" w:eastAsia="zh-CN"/>
        </w:rPr>
        <w:t>9</w:t>
      </w:r>
      <w:r>
        <w:rPr>
          <w:bCs/>
          <w:sz w:val="24"/>
        </w:rPr>
        <w:t>.2</w:t>
      </w:r>
      <w:r>
        <w:rPr>
          <w:rFonts w:hint="eastAsia"/>
          <w:bCs/>
          <w:sz w:val="24"/>
          <w:lang w:eastAsia="zh-CN"/>
        </w:rPr>
        <w:t>经甲方同意，</w:t>
      </w:r>
      <w:r>
        <w:rPr>
          <w:rFonts w:hint="eastAsia" w:ascii="宋体" w:hAnsi="宋体"/>
          <w:sz w:val="24"/>
        </w:rPr>
        <w:t>乙方</w:t>
      </w:r>
      <w:r>
        <w:rPr>
          <w:rFonts w:hint="eastAsia" w:ascii="宋体" w:hAnsi="宋体"/>
          <w:sz w:val="24"/>
          <w:lang w:eastAsia="zh-CN"/>
        </w:rPr>
        <w:t>可以</w:t>
      </w:r>
      <w:r>
        <w:rPr>
          <w:rFonts w:hint="eastAsia" w:ascii="宋体" w:hAnsi="宋体"/>
          <w:sz w:val="24"/>
        </w:rPr>
        <w:t>在公开成果时注明为本合同项目受托人，并可享有与甲方共同获得与本合同项目成果相关的荣誉证书和奖励的权利。</w:t>
      </w:r>
    </w:p>
    <w:p w14:paraId="05FD58F6">
      <w:pPr>
        <w:adjustRightInd w:val="0"/>
        <w:snapToGrid w:val="0"/>
        <w:spacing w:before="156" w:beforeLines="50" w:after="156" w:afterLines="50" w:line="360" w:lineRule="auto"/>
        <w:rPr>
          <w:rFonts w:ascii="宋体" w:hAnsi="宋体"/>
          <w:sz w:val="24"/>
        </w:rPr>
      </w:pPr>
    </w:p>
    <w:p w14:paraId="1F4B0E28">
      <w:pPr>
        <w:numPr>
          <w:ilvl w:val="0"/>
          <w:numId w:val="0"/>
        </w:numPr>
        <w:tabs>
          <w:tab w:val="left" w:pos="1080"/>
          <w:tab w:val="left" w:pos="1665"/>
        </w:tabs>
        <w:adjustRightInd w:val="0"/>
        <w:snapToGrid w:val="0"/>
        <w:spacing w:before="156" w:beforeLines="50" w:after="156" w:afterLines="50" w:line="360" w:lineRule="auto"/>
        <w:ind w:left="0" w:firstLine="0"/>
        <w:rPr>
          <w:rFonts w:hint="eastAsia" w:ascii="宋体" w:hAnsi="宋体" w:eastAsia="宋体" w:cs="宋体"/>
          <w:b/>
          <w:bCs/>
          <w:sz w:val="24"/>
          <w:lang w:eastAsia="zh-CN"/>
        </w:rPr>
      </w:pPr>
    </w:p>
    <w:p w14:paraId="2B716C67">
      <w:pPr>
        <w:numPr>
          <w:ilvl w:val="0"/>
          <w:numId w:val="0"/>
        </w:numPr>
        <w:tabs>
          <w:tab w:val="left" w:pos="1080"/>
          <w:tab w:val="left" w:pos="1665"/>
        </w:tabs>
        <w:adjustRightInd w:val="0"/>
        <w:snapToGrid w:val="0"/>
        <w:spacing w:before="156" w:beforeLines="50" w:after="156" w:afterLines="50" w:line="360" w:lineRule="auto"/>
        <w:ind w:left="0" w:firstLine="0"/>
        <w:rPr>
          <w:rFonts w:ascii="宋体" w:hAnsi="宋体" w:cs="宋体"/>
          <w:b/>
          <w:bCs/>
          <w:sz w:val="24"/>
        </w:rPr>
      </w:pPr>
      <w:r>
        <w:rPr>
          <w:rFonts w:hint="eastAsia" w:ascii="宋体" w:hAnsi="宋体" w:eastAsia="宋体" w:cs="宋体"/>
          <w:b/>
          <w:bCs/>
          <w:sz w:val="24"/>
          <w:lang w:eastAsia="zh-CN"/>
        </w:rPr>
        <w:t>第十条</w:t>
      </w:r>
      <w:r>
        <w:rPr>
          <w:rFonts w:hint="eastAsia" w:ascii="宋体" w:hAnsi="宋体" w:eastAsia="宋体" w:cs="宋体"/>
          <w:b/>
          <w:bCs/>
          <w:sz w:val="24"/>
          <w:lang w:val="en-US" w:eastAsia="zh-CN"/>
        </w:rPr>
        <w:t xml:space="preserve"> </w:t>
      </w:r>
      <w:r>
        <w:rPr>
          <w:rFonts w:hint="eastAsia" w:ascii="宋体" w:hAnsi="宋体"/>
          <w:sz w:val="24"/>
          <w:lang w:val="en-US" w:eastAsia="zh-CN"/>
        </w:rPr>
        <w:t xml:space="preserve">   </w:t>
      </w:r>
      <w:r>
        <w:rPr>
          <w:rFonts w:hint="eastAsia" w:ascii="宋体" w:hAnsi="宋体" w:cs="宋体"/>
          <w:b/>
          <w:bCs/>
          <w:sz w:val="24"/>
        </w:rPr>
        <w:t>保密条款</w:t>
      </w:r>
    </w:p>
    <w:p w14:paraId="5BC256BD">
      <w:pPr>
        <w:adjustRightInd w:val="0"/>
        <w:snapToGrid w:val="0"/>
        <w:spacing w:before="156" w:beforeLines="50" w:after="156" w:afterLines="50" w:line="360" w:lineRule="auto"/>
        <w:rPr>
          <w:rFonts w:ascii="宋体" w:hAnsi="宋体"/>
          <w:sz w:val="24"/>
        </w:rPr>
      </w:pPr>
      <w:r>
        <w:rPr>
          <w:rFonts w:hint="eastAsia"/>
          <w:bCs/>
          <w:sz w:val="24"/>
        </w:rPr>
        <w:t>1</w:t>
      </w:r>
      <w:r>
        <w:rPr>
          <w:rFonts w:hint="eastAsia"/>
          <w:bCs/>
          <w:sz w:val="24"/>
          <w:lang w:val="en-US" w:eastAsia="zh-CN"/>
        </w:rPr>
        <w:t>0</w:t>
      </w:r>
      <w:r>
        <w:rPr>
          <w:bCs/>
          <w:sz w:val="24"/>
        </w:rPr>
        <w:t>.1</w:t>
      </w:r>
      <w:r>
        <w:rPr>
          <w:rFonts w:hint="eastAsia" w:ascii="宋体" w:hAnsi="宋体"/>
          <w:sz w:val="24"/>
        </w:rPr>
        <w:t>甲乙双方应遵守国家的有关保密规定，妥善保管对方提供的资料，保守对方的各项秘密，并保护对方的知识产权。</w:t>
      </w:r>
    </w:p>
    <w:p w14:paraId="4DA5A136">
      <w:pPr>
        <w:adjustRightInd w:val="0"/>
        <w:snapToGrid w:val="0"/>
        <w:spacing w:before="156" w:beforeLines="50" w:after="156" w:afterLines="50" w:line="360" w:lineRule="auto"/>
        <w:rPr>
          <w:rFonts w:ascii="宋体" w:hAnsi="宋体"/>
          <w:sz w:val="24"/>
        </w:rPr>
      </w:pPr>
      <w:r>
        <w:rPr>
          <w:rFonts w:hint="eastAsia"/>
          <w:bCs/>
          <w:sz w:val="24"/>
        </w:rPr>
        <w:t>1</w:t>
      </w:r>
      <w:r>
        <w:rPr>
          <w:rFonts w:hint="eastAsia"/>
          <w:bCs/>
          <w:sz w:val="24"/>
          <w:lang w:val="en-US" w:eastAsia="zh-CN"/>
        </w:rPr>
        <w:t>0</w:t>
      </w:r>
      <w:r>
        <w:rPr>
          <w:bCs/>
          <w:sz w:val="24"/>
        </w:rPr>
        <w:t>.2</w:t>
      </w:r>
      <w:r>
        <w:rPr>
          <w:rFonts w:hint="eastAsia" w:ascii="宋体" w:hAnsi="宋体"/>
          <w:sz w:val="24"/>
        </w:rPr>
        <w:t>未经对方许可，任何一方均不得将对方的资料或成果向第三方转让或用于本合同项目外的其他项目。如发生以上情况，泄密方承担一切由此引起的后果，并支付对方合同总价款</w:t>
      </w:r>
      <w:r>
        <w:rPr>
          <w:rFonts w:ascii="宋体" w:hAnsi="宋体"/>
          <w:sz w:val="24"/>
        </w:rPr>
        <w:t>_____</w:t>
      </w:r>
      <w:r>
        <w:rPr>
          <w:rFonts w:hint="eastAsia"/>
          <w:sz w:val="24"/>
        </w:rPr>
        <w:t>%</w:t>
      </w:r>
      <w:r>
        <w:rPr>
          <w:rFonts w:hint="eastAsia" w:ascii="宋体" w:hAnsi="宋体"/>
          <w:sz w:val="24"/>
        </w:rPr>
        <w:t>的违约金。</w:t>
      </w:r>
    </w:p>
    <w:p w14:paraId="01DD3B51">
      <w:pPr>
        <w:adjustRightInd w:val="0"/>
        <w:snapToGrid w:val="0"/>
        <w:spacing w:before="156" w:beforeLines="50" w:after="156" w:afterLines="50" w:line="360" w:lineRule="auto"/>
        <w:rPr>
          <w:rFonts w:ascii="宋体" w:hAnsi="宋体"/>
          <w:sz w:val="24"/>
        </w:rPr>
      </w:pPr>
      <w:r>
        <w:rPr>
          <w:rFonts w:hint="eastAsia"/>
          <w:bCs/>
          <w:sz w:val="24"/>
        </w:rPr>
        <w:t>1</w:t>
      </w:r>
      <w:r>
        <w:rPr>
          <w:rFonts w:hint="eastAsia"/>
          <w:bCs/>
          <w:sz w:val="24"/>
          <w:lang w:val="en-US" w:eastAsia="zh-CN"/>
        </w:rPr>
        <w:t>0</w:t>
      </w:r>
      <w:r>
        <w:rPr>
          <w:bCs/>
          <w:sz w:val="24"/>
        </w:rPr>
        <w:t>.3</w:t>
      </w:r>
      <w:r>
        <w:rPr>
          <w:rFonts w:hint="eastAsia" w:ascii="宋体" w:hAnsi="宋体"/>
          <w:sz w:val="24"/>
        </w:rPr>
        <w:t>乙方须以保密方式处理双方直接或间接提供的任何资料，以及因本项目研究工作所直接或间接取得、处理或接触的任何其他资料。未经甲方同意，不得向第三方透露任何有关项目的内容，或公开任何项目中间成果或最终成果。如发生以上情况，乙方承担一切由此引起的后果，并向甲方支付合同总价款</w:t>
      </w:r>
      <w:r>
        <w:rPr>
          <w:rFonts w:ascii="宋体" w:hAnsi="宋体"/>
          <w:sz w:val="24"/>
        </w:rPr>
        <w:t>______</w:t>
      </w:r>
      <w:r>
        <w:rPr>
          <w:sz w:val="24"/>
        </w:rPr>
        <w:t>%</w:t>
      </w:r>
      <w:r>
        <w:rPr>
          <w:rFonts w:hint="eastAsia" w:ascii="宋体" w:hAnsi="宋体"/>
          <w:sz w:val="24"/>
        </w:rPr>
        <w:t>的违约金。</w:t>
      </w:r>
    </w:p>
    <w:p w14:paraId="04929006">
      <w:pPr>
        <w:adjustRightInd w:val="0"/>
        <w:snapToGrid w:val="0"/>
        <w:spacing w:before="156" w:beforeLines="50" w:after="156" w:afterLines="50" w:line="360" w:lineRule="auto"/>
        <w:rPr>
          <w:rFonts w:hint="eastAsia" w:ascii="宋体" w:hAnsi="宋体"/>
          <w:sz w:val="24"/>
        </w:rPr>
      </w:pPr>
      <w:r>
        <w:rPr>
          <w:rFonts w:hint="eastAsia" w:ascii="宋体" w:hAnsi="宋体"/>
          <w:sz w:val="24"/>
        </w:rPr>
        <w:t>□ 其它约定：</w:t>
      </w:r>
      <w:r>
        <w:rPr>
          <w:rFonts w:hint="eastAsia" w:ascii="宋体" w:hAnsi="宋体"/>
          <w:sz w:val="24"/>
          <w:u w:val="single"/>
        </w:rPr>
        <w:t xml:space="preserve">                                                       </w:t>
      </w:r>
      <w:r>
        <w:rPr>
          <w:rFonts w:hint="eastAsia" w:ascii="宋体" w:hAnsi="宋体"/>
          <w:sz w:val="24"/>
        </w:rPr>
        <w:t>。</w:t>
      </w:r>
    </w:p>
    <w:p w14:paraId="09647A35">
      <w:pPr>
        <w:adjustRightInd w:val="0"/>
        <w:snapToGrid w:val="0"/>
        <w:spacing w:before="156" w:beforeLines="50" w:after="156" w:afterLines="50" w:line="360" w:lineRule="auto"/>
        <w:rPr>
          <w:rFonts w:ascii="宋体" w:hAnsi="宋体"/>
          <w:sz w:val="24"/>
        </w:rPr>
      </w:pPr>
    </w:p>
    <w:p w14:paraId="2D303CA1">
      <w:pPr>
        <w:numPr>
          <w:ilvl w:val="0"/>
          <w:numId w:val="0"/>
        </w:numPr>
        <w:tabs>
          <w:tab w:val="left" w:pos="1080"/>
          <w:tab w:val="left" w:pos="1665"/>
        </w:tabs>
        <w:adjustRightInd w:val="0"/>
        <w:snapToGrid w:val="0"/>
        <w:spacing w:before="156" w:beforeLines="50" w:after="156" w:afterLines="50" w:line="360" w:lineRule="auto"/>
        <w:ind w:left="0" w:firstLine="0"/>
        <w:rPr>
          <w:rFonts w:ascii="宋体" w:hAnsi="宋体" w:cs="宋体"/>
          <w:b/>
          <w:bCs/>
          <w:sz w:val="24"/>
        </w:rPr>
      </w:pPr>
      <w:r>
        <w:rPr>
          <w:rFonts w:hint="eastAsia" w:ascii="宋体" w:hAnsi="宋体" w:cs="宋体"/>
          <w:b/>
          <w:bCs/>
          <w:sz w:val="24"/>
          <w:lang w:eastAsia="zh-CN"/>
        </w:rPr>
        <w:t>第十一条</w:t>
      </w:r>
      <w:r>
        <w:rPr>
          <w:rFonts w:hint="eastAsia" w:ascii="宋体" w:hAnsi="宋体" w:cs="宋体"/>
          <w:b/>
          <w:bCs/>
          <w:sz w:val="24"/>
          <w:lang w:val="en-US" w:eastAsia="zh-CN"/>
        </w:rPr>
        <w:t xml:space="preserve"> </w:t>
      </w:r>
      <w:r>
        <w:rPr>
          <w:rFonts w:hint="eastAsia" w:ascii="宋体" w:hAnsi="宋体" w:cs="宋体"/>
          <w:b/>
          <w:bCs/>
          <w:sz w:val="24"/>
        </w:rPr>
        <w:t>合同违约责任</w:t>
      </w:r>
    </w:p>
    <w:p w14:paraId="47E79603">
      <w:pPr>
        <w:adjustRightInd w:val="0"/>
        <w:snapToGrid w:val="0"/>
        <w:spacing w:before="156" w:beforeLines="50" w:after="156" w:afterLines="50" w:line="360" w:lineRule="auto"/>
        <w:rPr>
          <w:rFonts w:ascii="宋体" w:hAnsi="宋体"/>
          <w:sz w:val="24"/>
        </w:rPr>
      </w:pPr>
      <w:r>
        <w:rPr>
          <w:rFonts w:hint="eastAsia"/>
          <w:bCs/>
          <w:sz w:val="24"/>
        </w:rPr>
        <w:t>1</w:t>
      </w:r>
      <w:r>
        <w:rPr>
          <w:rFonts w:hint="eastAsia"/>
          <w:bCs/>
          <w:sz w:val="24"/>
          <w:lang w:val="en-US" w:eastAsia="zh-CN"/>
        </w:rPr>
        <w:t>1</w:t>
      </w:r>
      <w:r>
        <w:rPr>
          <w:bCs/>
          <w:sz w:val="24"/>
        </w:rPr>
        <w:t>.1</w:t>
      </w:r>
      <w:r>
        <w:rPr>
          <w:rFonts w:hint="eastAsia" w:ascii="宋体" w:hAnsi="宋体"/>
          <w:sz w:val="24"/>
        </w:rPr>
        <w:t>甲方违约责任</w:t>
      </w:r>
    </w:p>
    <w:p w14:paraId="11169FED">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bCs/>
          <w:sz w:val="24"/>
        </w:rPr>
        <w:t>1</w:t>
      </w:r>
      <w:r>
        <w:rPr>
          <w:rFonts w:hint="eastAsia" w:ascii="宋体" w:hAnsi="宋体"/>
          <w:sz w:val="24"/>
        </w:rPr>
        <w:t>）</w:t>
      </w:r>
      <w:r>
        <w:rPr>
          <w:rFonts w:hint="eastAsia" w:ascii="宋体" w:hAnsi="宋体"/>
          <w:sz w:val="24"/>
          <w:lang w:eastAsia="zh-CN"/>
        </w:rPr>
        <w:t>确因工作实际需要，</w:t>
      </w:r>
      <w:r>
        <w:rPr>
          <w:rFonts w:hint="eastAsia" w:ascii="宋体" w:hAnsi="宋体"/>
          <w:sz w:val="24"/>
        </w:rPr>
        <w:t>甲方变更委托项目内容、规模、条件，应于确定修改之日起</w:t>
      </w:r>
      <w:r>
        <w:rPr>
          <w:rFonts w:ascii="宋体" w:hAnsi="宋体"/>
          <w:sz w:val="24"/>
        </w:rPr>
        <w:t>____</w:t>
      </w:r>
      <w:r>
        <w:rPr>
          <w:rFonts w:hint="eastAsia" w:ascii="宋体" w:hAnsi="宋体"/>
          <w:sz w:val="24"/>
        </w:rPr>
        <w:t>个工作日内书面告知乙方。因以上原因造成乙方返工，甲方应按乙方返工所耗工作量向乙方支付返工费</w:t>
      </w:r>
      <w:r>
        <w:rPr>
          <w:rFonts w:hint="eastAsia" w:ascii="宋体" w:hAnsi="宋体"/>
          <w:sz w:val="24"/>
          <w:lang w:eastAsia="zh-CN"/>
        </w:rPr>
        <w:t>，返工费用由</w:t>
      </w:r>
      <w:r>
        <w:rPr>
          <w:rFonts w:hint="eastAsia" w:ascii="宋体" w:hAnsi="宋体"/>
          <w:sz w:val="24"/>
        </w:rPr>
        <w:t>双方应协商签订补充协议</w:t>
      </w:r>
      <w:r>
        <w:rPr>
          <w:rFonts w:hint="eastAsia" w:ascii="宋体" w:hAnsi="宋体"/>
          <w:sz w:val="24"/>
          <w:lang w:eastAsia="zh-CN"/>
        </w:rPr>
        <w:t>确定</w:t>
      </w:r>
      <w:r>
        <w:rPr>
          <w:rFonts w:hint="eastAsia" w:ascii="宋体" w:hAnsi="宋体"/>
          <w:sz w:val="24"/>
        </w:rPr>
        <w:t>。</w:t>
      </w:r>
      <w:r>
        <w:rPr>
          <w:rFonts w:ascii="宋体" w:hAnsi="宋体"/>
          <w:sz w:val="24"/>
        </w:rPr>
        <w:t xml:space="preserve"> </w:t>
      </w:r>
    </w:p>
    <w:p w14:paraId="65623934">
      <w:pPr>
        <w:adjustRightInd w:val="0"/>
        <w:snapToGrid w:val="0"/>
        <w:spacing w:before="156" w:beforeLines="50" w:after="156" w:afterLines="50" w:line="360" w:lineRule="auto"/>
        <w:rPr>
          <w:rFonts w:hint="eastAsia" w:ascii="宋体" w:hAnsi="宋体"/>
          <w:sz w:val="24"/>
        </w:rPr>
      </w:pPr>
      <w:r>
        <w:rPr>
          <w:rFonts w:hint="eastAsia" w:ascii="宋体" w:hAnsi="宋体"/>
          <w:sz w:val="24"/>
        </w:rPr>
        <w:t>（</w:t>
      </w:r>
      <w:r>
        <w:rPr>
          <w:rFonts w:hint="eastAsia"/>
          <w:bCs/>
          <w:sz w:val="24"/>
        </w:rPr>
        <w:t>2</w:t>
      </w:r>
      <w:r>
        <w:rPr>
          <w:rFonts w:hint="eastAsia" w:ascii="宋体" w:hAnsi="宋体"/>
          <w:sz w:val="24"/>
        </w:rPr>
        <w:t>）甲方未按本合同约定，延迟支付合同价款的，乙方有权要求甲方支付该阶段合同价款每日</w:t>
      </w:r>
      <w:r>
        <w:rPr>
          <w:rFonts w:ascii="宋体" w:hAnsi="宋体"/>
          <w:sz w:val="24"/>
        </w:rPr>
        <w:t>___</w:t>
      </w:r>
      <w:r>
        <w:rPr>
          <w:sz w:val="24"/>
        </w:rPr>
        <w:t>‰</w:t>
      </w:r>
      <w:r>
        <w:rPr>
          <w:rFonts w:hint="eastAsia" w:ascii="宋体" w:hAnsi="宋体"/>
          <w:sz w:val="24"/>
        </w:rPr>
        <w:t>的逾期违约金，逾期违约金总额不超过合同总价款的</w:t>
      </w:r>
      <w:r>
        <w:rPr>
          <w:rFonts w:ascii="宋体" w:hAnsi="宋体"/>
          <w:sz w:val="24"/>
        </w:rPr>
        <w:t>___</w:t>
      </w:r>
      <w:r>
        <w:rPr>
          <w:sz w:val="24"/>
        </w:rPr>
        <w:t>%</w:t>
      </w:r>
      <w:r>
        <w:rPr>
          <w:rFonts w:hint="eastAsia" w:ascii="宋体" w:hAnsi="宋体"/>
          <w:sz w:val="24"/>
        </w:rPr>
        <w:t>，且乙方提交成果的时间顺延。逾期超过</w:t>
      </w:r>
      <w:r>
        <w:rPr>
          <w:rFonts w:ascii="宋体" w:hAnsi="宋体"/>
          <w:sz w:val="24"/>
        </w:rPr>
        <w:t>___</w:t>
      </w:r>
      <w:r>
        <w:rPr>
          <w:rFonts w:hint="eastAsia" w:ascii="宋体" w:hAnsi="宋体"/>
          <w:sz w:val="24"/>
        </w:rPr>
        <w:t>个工作日以上时，乙方有权暂停履行下阶段工作，并书面通知甲方。因政府内部工作</w:t>
      </w:r>
      <w:r>
        <w:rPr>
          <w:rFonts w:hint="eastAsia" w:ascii="宋体" w:hAnsi="宋体"/>
          <w:sz w:val="24"/>
          <w:lang w:eastAsia="zh-CN"/>
        </w:rPr>
        <w:t>或财政拨付</w:t>
      </w:r>
      <w:r>
        <w:rPr>
          <w:rFonts w:hint="eastAsia" w:ascii="宋体" w:hAnsi="宋体"/>
          <w:sz w:val="24"/>
        </w:rPr>
        <w:t>导致甲方迟延付款的，乙方应给予最大程度的谅解。</w:t>
      </w:r>
    </w:p>
    <w:p w14:paraId="718DDBF5">
      <w:pPr>
        <w:adjustRightInd w:val="0"/>
        <w:snapToGrid w:val="0"/>
        <w:spacing w:before="156" w:beforeLines="50" w:after="156" w:afterLines="50" w:line="360" w:lineRule="auto"/>
        <w:rPr>
          <w:rFonts w:ascii="宋体" w:hAnsi="宋体"/>
          <w:sz w:val="24"/>
        </w:rPr>
      </w:pPr>
      <w:r>
        <w:rPr>
          <w:rFonts w:hint="eastAsia"/>
          <w:bCs/>
          <w:sz w:val="24"/>
        </w:rPr>
        <w:t>1</w:t>
      </w:r>
      <w:r>
        <w:rPr>
          <w:rFonts w:hint="eastAsia"/>
          <w:bCs/>
          <w:sz w:val="24"/>
          <w:lang w:val="en-US" w:eastAsia="zh-CN"/>
        </w:rPr>
        <w:t>1</w:t>
      </w:r>
      <w:r>
        <w:rPr>
          <w:bCs/>
          <w:sz w:val="24"/>
        </w:rPr>
        <w:t>.2</w:t>
      </w:r>
      <w:r>
        <w:rPr>
          <w:rFonts w:hint="eastAsia" w:ascii="宋体" w:hAnsi="宋体"/>
          <w:sz w:val="24"/>
        </w:rPr>
        <w:t>乙方违约责任</w:t>
      </w:r>
    </w:p>
    <w:p w14:paraId="7B922832">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default" w:ascii="Times New Roman" w:hAnsi="Times New Roman" w:eastAsia="宋体" w:cs="Times New Roman"/>
          <w:bCs/>
          <w:sz w:val="24"/>
          <w:lang w:val="en-US" w:eastAsia="zh-CN"/>
        </w:rPr>
        <w:t>1</w:t>
      </w:r>
      <w:r>
        <w:rPr>
          <w:rFonts w:hint="default" w:ascii="Times New Roman" w:hAnsi="Times New Roman" w:eastAsia="宋体" w:cs="Times New Roman"/>
          <w:bCs/>
          <w:sz w:val="24"/>
        </w:rPr>
        <w:t>）</w:t>
      </w:r>
      <w:r>
        <w:rPr>
          <w:rFonts w:hint="eastAsia" w:ascii="Times New Roman" w:hAnsi="Times New Roman" w:eastAsia="宋体" w:cs="Times New Roman"/>
          <w:bCs/>
          <w:sz w:val="24"/>
          <w:lang w:eastAsia="zh-CN"/>
        </w:rPr>
        <w:t>乙方提供的服务不符合合同约定的要求和质量的</w:t>
      </w:r>
      <w:r>
        <w:rPr>
          <w:rFonts w:hint="eastAsia" w:ascii="宋体" w:hAnsi="宋体"/>
          <w:sz w:val="24"/>
        </w:rPr>
        <w:t>，乙方</w:t>
      </w:r>
      <w:r>
        <w:rPr>
          <w:rFonts w:hint="eastAsia" w:ascii="宋体" w:hAnsi="宋体"/>
          <w:sz w:val="24"/>
          <w:lang w:eastAsia="zh-CN"/>
        </w:rPr>
        <w:t>需</w:t>
      </w:r>
      <w:r>
        <w:rPr>
          <w:rFonts w:hint="eastAsia" w:ascii="宋体" w:hAnsi="宋体"/>
          <w:sz w:val="24"/>
        </w:rPr>
        <w:t>按甲方要求采取及时有效的补救措施，并支付合同总价款</w:t>
      </w:r>
      <w:r>
        <w:rPr>
          <w:rFonts w:ascii="宋体" w:hAnsi="宋体"/>
          <w:sz w:val="24"/>
        </w:rPr>
        <w:t>_____</w:t>
      </w:r>
      <w:r>
        <w:rPr>
          <w:sz w:val="24"/>
        </w:rPr>
        <w:t>%</w:t>
      </w:r>
      <w:r>
        <w:rPr>
          <w:rFonts w:hint="eastAsia" w:ascii="宋体" w:hAnsi="宋体"/>
          <w:sz w:val="24"/>
        </w:rPr>
        <w:t>的违约金。</w:t>
      </w:r>
    </w:p>
    <w:p w14:paraId="7673FD54">
      <w:pPr>
        <w:adjustRightInd w:val="0"/>
        <w:snapToGrid w:val="0"/>
        <w:spacing w:before="156" w:beforeLines="50" w:after="156" w:afterLines="50" w:line="360" w:lineRule="auto"/>
        <w:rPr>
          <w:rFonts w:ascii="宋体" w:hAnsi="宋体"/>
          <w:sz w:val="24"/>
        </w:rPr>
      </w:pPr>
      <w:r>
        <w:rPr>
          <w:rFonts w:hint="default" w:ascii="Times New Roman" w:hAnsi="Times New Roman" w:eastAsia="宋体" w:cs="Times New Roman"/>
          <w:bCs/>
          <w:sz w:val="24"/>
        </w:rPr>
        <w:t>（</w:t>
      </w:r>
      <w:r>
        <w:rPr>
          <w:rFonts w:hint="default" w:ascii="Times New Roman" w:hAnsi="Times New Roman" w:eastAsia="宋体" w:cs="Times New Roman"/>
          <w:bCs/>
          <w:sz w:val="24"/>
          <w:lang w:val="en-US" w:eastAsia="zh-CN"/>
        </w:rPr>
        <w:t>2</w:t>
      </w:r>
      <w:r>
        <w:rPr>
          <w:rFonts w:hint="default" w:ascii="Times New Roman" w:hAnsi="Times New Roman" w:eastAsia="宋体" w:cs="Times New Roman"/>
          <w:bCs/>
          <w:sz w:val="24"/>
        </w:rPr>
        <w:t>）</w:t>
      </w:r>
      <w:r>
        <w:rPr>
          <w:rFonts w:hint="eastAsia" w:ascii="宋体" w:hAnsi="宋体"/>
          <w:sz w:val="24"/>
        </w:rPr>
        <w:t>乙方擅自修改已经提交验收的成果文件的，应承担因此产生的一切后果，并赔偿甲方合同总价款</w:t>
      </w:r>
      <w:r>
        <w:rPr>
          <w:rFonts w:ascii="宋体" w:hAnsi="宋体"/>
          <w:sz w:val="24"/>
          <w:u w:val="single"/>
        </w:rPr>
        <w:t xml:space="preserve">   </w:t>
      </w:r>
      <w:r>
        <w:rPr>
          <w:sz w:val="24"/>
        </w:rPr>
        <w:t>%</w:t>
      </w:r>
      <w:r>
        <w:rPr>
          <w:rFonts w:hint="eastAsia" w:ascii="宋体" w:hAnsi="宋体"/>
          <w:sz w:val="24"/>
        </w:rPr>
        <w:t>的违约金。</w:t>
      </w:r>
    </w:p>
    <w:p w14:paraId="65920DCC">
      <w:pPr>
        <w:adjustRightInd w:val="0"/>
        <w:snapToGrid w:val="0"/>
        <w:spacing w:before="156" w:beforeLines="50" w:after="156" w:afterLines="50" w:line="360" w:lineRule="auto"/>
        <w:rPr>
          <w:rFonts w:ascii="宋体" w:hAnsi="宋体"/>
          <w:sz w:val="24"/>
        </w:rPr>
      </w:pPr>
      <w:r>
        <w:rPr>
          <w:rFonts w:hint="default" w:ascii="Times New Roman" w:hAnsi="Times New Roman" w:eastAsia="宋体" w:cs="Times New Roman"/>
          <w:bCs/>
          <w:sz w:val="24"/>
        </w:rPr>
        <w:t>（</w:t>
      </w:r>
      <w:r>
        <w:rPr>
          <w:rFonts w:hint="default" w:ascii="Times New Roman" w:hAnsi="Times New Roman" w:eastAsia="宋体" w:cs="Times New Roman"/>
          <w:bCs/>
          <w:sz w:val="24"/>
          <w:lang w:val="en-US" w:eastAsia="zh-CN"/>
        </w:rPr>
        <w:t>3</w:t>
      </w:r>
      <w:r>
        <w:rPr>
          <w:rFonts w:hint="default" w:ascii="Times New Roman" w:hAnsi="Times New Roman" w:eastAsia="宋体" w:cs="Times New Roman"/>
          <w:bCs/>
          <w:sz w:val="24"/>
        </w:rPr>
        <w:t>）</w:t>
      </w:r>
      <w:r>
        <w:rPr>
          <w:rFonts w:hint="eastAsia" w:ascii="宋体" w:hAnsi="宋体"/>
          <w:sz w:val="24"/>
        </w:rPr>
        <w:t>本合同履行期间，乙方未能按合同约定的日期</w:t>
      </w:r>
      <w:r>
        <w:rPr>
          <w:rFonts w:ascii="宋体" w:hAnsi="宋体"/>
          <w:sz w:val="24"/>
        </w:rPr>
        <w:t>(</w:t>
      </w:r>
      <w:r>
        <w:rPr>
          <w:rFonts w:hint="eastAsia" w:ascii="宋体" w:hAnsi="宋体"/>
          <w:sz w:val="24"/>
        </w:rPr>
        <w:t>含协商延缓的日期</w:t>
      </w:r>
      <w:r>
        <w:rPr>
          <w:rFonts w:ascii="宋体" w:hAnsi="宋体"/>
          <w:sz w:val="24"/>
        </w:rPr>
        <w:t>)</w:t>
      </w:r>
      <w:r>
        <w:rPr>
          <w:rFonts w:hint="eastAsia" w:ascii="宋体" w:hAnsi="宋体"/>
          <w:sz w:val="24"/>
        </w:rPr>
        <w:t>提交成果的，甲方有权要求乙方支付该阶段合同价款每日</w:t>
      </w:r>
      <w:r>
        <w:rPr>
          <w:rFonts w:ascii="宋体" w:hAnsi="宋体"/>
          <w:sz w:val="24"/>
        </w:rPr>
        <w:t>___</w:t>
      </w:r>
      <w:r>
        <w:rPr>
          <w:sz w:val="24"/>
        </w:rPr>
        <w:t>‰</w:t>
      </w:r>
      <w:r>
        <w:rPr>
          <w:rFonts w:hint="eastAsia" w:ascii="宋体" w:hAnsi="宋体"/>
          <w:sz w:val="24"/>
        </w:rPr>
        <w:t>的逾期违约金，逾期违约金总额不超过合同总价款的</w:t>
      </w:r>
      <w:r>
        <w:rPr>
          <w:rFonts w:ascii="宋体" w:hAnsi="宋体"/>
          <w:sz w:val="24"/>
        </w:rPr>
        <w:t>___</w:t>
      </w:r>
      <w:r>
        <w:rPr>
          <w:sz w:val="24"/>
        </w:rPr>
        <w:t>%</w:t>
      </w:r>
      <w:r>
        <w:rPr>
          <w:rFonts w:hint="eastAsia" w:ascii="宋体" w:hAnsi="宋体"/>
          <w:sz w:val="24"/>
        </w:rPr>
        <w:t>。</w:t>
      </w:r>
    </w:p>
    <w:p w14:paraId="3B22EBEE">
      <w:pPr>
        <w:adjustRightInd w:val="0"/>
        <w:snapToGrid w:val="0"/>
        <w:spacing w:before="156" w:beforeLines="50" w:after="156" w:afterLines="50" w:line="360" w:lineRule="auto"/>
        <w:rPr>
          <w:rFonts w:ascii="宋体" w:hAnsi="宋体"/>
          <w:sz w:val="24"/>
        </w:rPr>
      </w:pPr>
      <w:r>
        <w:rPr>
          <w:rFonts w:hint="default" w:ascii="Times New Roman" w:hAnsi="Times New Roman" w:eastAsia="宋体" w:cs="Times New Roman"/>
          <w:bCs/>
          <w:sz w:val="24"/>
        </w:rPr>
        <w:t>（</w:t>
      </w:r>
      <w:r>
        <w:rPr>
          <w:rFonts w:hint="default" w:ascii="Times New Roman" w:hAnsi="Times New Roman" w:eastAsia="宋体" w:cs="Times New Roman"/>
          <w:bCs/>
          <w:sz w:val="24"/>
          <w:lang w:val="en-US" w:eastAsia="zh-CN"/>
        </w:rPr>
        <w:t>4</w:t>
      </w:r>
      <w:r>
        <w:rPr>
          <w:rFonts w:hint="default" w:ascii="Times New Roman" w:hAnsi="Times New Roman" w:eastAsia="宋体" w:cs="Times New Roman"/>
          <w:bCs/>
          <w:sz w:val="24"/>
        </w:rPr>
        <w:t>）</w:t>
      </w:r>
      <w:r>
        <w:rPr>
          <w:rFonts w:hint="eastAsia" w:ascii="宋体" w:hAnsi="宋体"/>
          <w:sz w:val="24"/>
        </w:rPr>
        <w:t>未经甲方同意，乙方擅自变更附件</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约定的项目组主要成员，甲方有权</w:t>
      </w:r>
      <w:r>
        <w:rPr>
          <w:rFonts w:hint="eastAsia" w:ascii="宋体" w:hAnsi="宋体"/>
          <w:sz w:val="24"/>
          <w:lang w:eastAsia="zh-CN"/>
        </w:rPr>
        <w:t>要求</w:t>
      </w:r>
      <w:r>
        <w:rPr>
          <w:rFonts w:hint="eastAsia" w:ascii="宋体" w:hAnsi="宋体"/>
          <w:sz w:val="24"/>
        </w:rPr>
        <w:t>乙方采取补救措施或调整项目组主要成员构成。</w:t>
      </w:r>
    </w:p>
    <w:p w14:paraId="23AC8050">
      <w:pPr>
        <w:adjustRightInd w:val="0"/>
        <w:snapToGrid w:val="0"/>
        <w:spacing w:before="156" w:beforeLines="50" w:after="156" w:afterLines="50" w:line="360" w:lineRule="auto"/>
        <w:rPr>
          <w:rFonts w:ascii="宋体" w:hAnsi="宋体"/>
          <w:sz w:val="24"/>
        </w:rPr>
      </w:pPr>
      <w:r>
        <w:rPr>
          <w:rFonts w:hint="default" w:ascii="Times New Roman" w:hAnsi="Times New Roman" w:eastAsia="宋体" w:cs="Times New Roman"/>
          <w:bCs/>
          <w:sz w:val="24"/>
        </w:rPr>
        <w:t>（</w:t>
      </w:r>
      <w:r>
        <w:rPr>
          <w:rFonts w:hint="default" w:ascii="Times New Roman" w:hAnsi="Times New Roman" w:eastAsia="宋体" w:cs="Times New Roman"/>
          <w:bCs/>
          <w:sz w:val="24"/>
          <w:lang w:val="en-US" w:eastAsia="zh-CN"/>
        </w:rPr>
        <w:t>5</w:t>
      </w:r>
      <w:r>
        <w:rPr>
          <w:rFonts w:hint="default" w:ascii="Times New Roman" w:hAnsi="Times New Roman" w:eastAsia="宋体" w:cs="Times New Roman"/>
          <w:bCs/>
          <w:sz w:val="24"/>
        </w:rPr>
        <w:t>）</w:t>
      </w:r>
      <w:r>
        <w:rPr>
          <w:rFonts w:hint="eastAsia" w:ascii="宋体" w:hAnsi="宋体"/>
          <w:sz w:val="24"/>
        </w:rPr>
        <w:t>本项目最终成果验收后</w:t>
      </w:r>
      <w:r>
        <w:rPr>
          <w:rFonts w:ascii="宋体" w:hAnsi="宋体"/>
          <w:sz w:val="24"/>
        </w:rPr>
        <w:t>_____</w:t>
      </w:r>
      <w:r>
        <w:rPr>
          <w:rFonts w:hint="eastAsia" w:ascii="宋体" w:hAnsi="宋体"/>
          <w:sz w:val="24"/>
        </w:rPr>
        <w:t>年以内，乙方未按甲方要求就本项目提供必要解释和接受咨询的，甲方可要求乙方返还合同总价款</w:t>
      </w:r>
      <w:r>
        <w:rPr>
          <w:rFonts w:ascii="宋体" w:hAnsi="宋体"/>
          <w:sz w:val="24"/>
        </w:rPr>
        <w:t>_____</w:t>
      </w:r>
      <w:r>
        <w:rPr>
          <w:sz w:val="24"/>
        </w:rPr>
        <w:t>%</w:t>
      </w:r>
      <w:r>
        <w:rPr>
          <w:rFonts w:hint="eastAsia" w:ascii="宋体" w:hAnsi="宋体"/>
          <w:sz w:val="24"/>
        </w:rPr>
        <w:t>的费用。</w:t>
      </w:r>
    </w:p>
    <w:p w14:paraId="4A463283">
      <w:pPr>
        <w:adjustRightInd w:val="0"/>
        <w:snapToGrid w:val="0"/>
        <w:spacing w:before="156" w:beforeLines="50" w:after="156" w:afterLines="50" w:line="360" w:lineRule="auto"/>
        <w:rPr>
          <w:rFonts w:hint="eastAsia" w:ascii="宋体" w:hAnsi="宋体"/>
          <w:sz w:val="24"/>
        </w:rPr>
      </w:pPr>
      <w:r>
        <w:rPr>
          <w:rFonts w:hint="default" w:ascii="Times New Roman" w:hAnsi="Times New Roman" w:eastAsia="宋体" w:cs="Times New Roman"/>
          <w:bCs/>
          <w:sz w:val="24"/>
        </w:rPr>
        <w:t>（</w:t>
      </w:r>
      <w:r>
        <w:rPr>
          <w:rFonts w:hint="default" w:ascii="Times New Roman" w:hAnsi="Times New Roman" w:eastAsia="宋体" w:cs="Times New Roman"/>
          <w:bCs/>
          <w:sz w:val="24"/>
          <w:lang w:val="en-US" w:eastAsia="zh-CN"/>
        </w:rPr>
        <w:t>6</w:t>
      </w:r>
      <w:r>
        <w:rPr>
          <w:rFonts w:hint="default" w:ascii="Times New Roman" w:hAnsi="Times New Roman" w:eastAsia="宋体" w:cs="Times New Roman"/>
          <w:bCs/>
          <w:sz w:val="24"/>
        </w:rPr>
        <w:t>）</w:t>
      </w:r>
      <w:r>
        <w:rPr>
          <w:rFonts w:hint="eastAsia" w:ascii="宋体" w:hAnsi="宋体"/>
          <w:sz w:val="24"/>
        </w:rPr>
        <w:t>合同履行期间，乙方承担第三方委托的本项目研究范围内的其他项目，但未书面告知甲方的，一经发现，无论合同正在履行或已履行完毕，甲方均有权追究乙方责任，并要求乙方支付合同总价款</w:t>
      </w:r>
      <w:r>
        <w:rPr>
          <w:rFonts w:ascii="宋体" w:hAnsi="宋体"/>
          <w:sz w:val="24"/>
        </w:rPr>
        <w:t>_____</w:t>
      </w:r>
      <w:r>
        <w:rPr>
          <w:sz w:val="24"/>
        </w:rPr>
        <w:t>%</w:t>
      </w:r>
      <w:r>
        <w:rPr>
          <w:rFonts w:hint="eastAsia" w:ascii="宋体" w:hAnsi="宋体"/>
          <w:sz w:val="24"/>
        </w:rPr>
        <w:t>的违约金。</w:t>
      </w:r>
    </w:p>
    <w:p w14:paraId="002C1DDB">
      <w:pPr>
        <w:adjustRightInd w:val="0"/>
        <w:snapToGrid w:val="0"/>
        <w:spacing w:before="156" w:beforeLines="50" w:after="156" w:afterLines="50" w:line="360" w:lineRule="auto"/>
        <w:rPr>
          <w:rFonts w:hint="eastAsia" w:ascii="宋体" w:hAnsi="宋体"/>
          <w:sz w:val="24"/>
          <w:u w:val="single"/>
        </w:rPr>
      </w:pPr>
    </w:p>
    <w:p w14:paraId="7F008E09">
      <w:pPr>
        <w:numPr>
          <w:ilvl w:val="0"/>
          <w:numId w:val="0"/>
        </w:numPr>
        <w:tabs>
          <w:tab w:val="left" w:pos="1080"/>
          <w:tab w:val="left" w:pos="1665"/>
        </w:tabs>
        <w:adjustRightInd w:val="0"/>
        <w:snapToGrid w:val="0"/>
        <w:spacing w:before="156" w:beforeLines="50" w:after="156" w:afterLines="50" w:line="360" w:lineRule="auto"/>
        <w:ind w:left="0" w:firstLine="0"/>
        <w:rPr>
          <w:rFonts w:ascii="宋体" w:hAnsi="宋体" w:cs="宋体"/>
          <w:b/>
          <w:bCs/>
          <w:sz w:val="24"/>
        </w:rPr>
      </w:pPr>
      <w:r>
        <w:rPr>
          <w:rFonts w:hint="eastAsia" w:ascii="宋体" w:hAnsi="宋体" w:cs="宋体"/>
          <w:b/>
          <w:bCs/>
          <w:sz w:val="24"/>
          <w:lang w:eastAsia="zh-CN"/>
        </w:rPr>
        <w:t>第十二条</w:t>
      </w:r>
      <w:r>
        <w:rPr>
          <w:rFonts w:hint="eastAsia" w:ascii="宋体" w:hAnsi="宋体" w:cs="宋体"/>
          <w:b/>
          <w:bCs/>
          <w:sz w:val="24"/>
          <w:lang w:val="en-US" w:eastAsia="zh-CN"/>
        </w:rPr>
        <w:t xml:space="preserve">     </w:t>
      </w:r>
      <w:r>
        <w:rPr>
          <w:rFonts w:hint="eastAsia" w:ascii="宋体" w:hAnsi="宋体" w:cs="宋体"/>
          <w:b/>
          <w:bCs/>
          <w:sz w:val="24"/>
        </w:rPr>
        <w:t>合同解除</w:t>
      </w:r>
    </w:p>
    <w:p w14:paraId="689666EA">
      <w:pPr>
        <w:adjustRightInd w:val="0"/>
        <w:snapToGrid w:val="0"/>
        <w:spacing w:before="156" w:beforeLines="50" w:after="156" w:afterLines="50" w:line="360" w:lineRule="auto"/>
        <w:rPr>
          <w:rFonts w:ascii="宋体" w:hAnsi="宋体"/>
          <w:sz w:val="24"/>
        </w:rPr>
      </w:pPr>
      <w:r>
        <w:rPr>
          <w:bCs/>
          <w:sz w:val="24"/>
        </w:rPr>
        <w:t>1</w:t>
      </w:r>
      <w:r>
        <w:rPr>
          <w:rFonts w:hint="eastAsia"/>
          <w:bCs/>
          <w:sz w:val="24"/>
          <w:lang w:val="en-US" w:eastAsia="zh-CN"/>
        </w:rPr>
        <w:t>2</w:t>
      </w:r>
      <w:r>
        <w:rPr>
          <w:bCs/>
          <w:sz w:val="24"/>
        </w:rPr>
        <w:t>.1</w:t>
      </w:r>
      <w:r>
        <w:rPr>
          <w:rFonts w:hint="eastAsia" w:ascii="宋体" w:hAnsi="宋体"/>
          <w:sz w:val="24"/>
        </w:rPr>
        <w:t>本合同履行过程中出现以下情形之一的，合同双方中任何一方可以书面通知对方解除合同：</w:t>
      </w:r>
    </w:p>
    <w:p w14:paraId="2F276256">
      <w:pPr>
        <w:adjustRightInd w:val="0"/>
        <w:snapToGrid w:val="0"/>
        <w:spacing w:before="156" w:beforeLines="50" w:after="156" w:afterLines="50" w:line="360" w:lineRule="auto"/>
        <w:rPr>
          <w:rFonts w:ascii="宋体" w:hAnsi="宋体"/>
          <w:sz w:val="24"/>
        </w:rPr>
      </w:pPr>
      <w:r>
        <w:rPr>
          <w:rFonts w:hint="eastAsia" w:ascii="宋体" w:hAnsi="宋体"/>
          <w:sz w:val="24"/>
        </w:rPr>
        <w:t>□ 非归责于合同双方的原因，项目取消的；</w:t>
      </w:r>
    </w:p>
    <w:p w14:paraId="57E25777">
      <w:pPr>
        <w:adjustRightInd w:val="0"/>
        <w:snapToGrid w:val="0"/>
        <w:spacing w:before="156" w:beforeLines="50" w:after="156" w:afterLines="50" w:line="360" w:lineRule="auto"/>
        <w:rPr>
          <w:rFonts w:ascii="宋体" w:hAnsi="宋体"/>
          <w:sz w:val="24"/>
        </w:rPr>
      </w:pPr>
      <w:r>
        <w:rPr>
          <w:rFonts w:hint="eastAsia" w:ascii="宋体" w:hAnsi="宋体"/>
          <w:sz w:val="24"/>
        </w:rPr>
        <w:t>□ 非归责于合同双方的原因，项目长期暂停，超过</w:t>
      </w:r>
      <w:r>
        <w:rPr>
          <w:rFonts w:hint="eastAsia" w:ascii="宋体" w:hAnsi="宋体"/>
          <w:sz w:val="24"/>
          <w:lang w:eastAsia="zh-CN"/>
        </w:rPr>
        <w:t>合同履行期限</w:t>
      </w:r>
      <w:r>
        <w:rPr>
          <w:rFonts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工作日；</w:t>
      </w:r>
    </w:p>
    <w:p w14:paraId="16CF23F7">
      <w:pPr>
        <w:tabs>
          <w:tab w:val="left" w:pos="8100"/>
        </w:tabs>
        <w:adjustRightInd w:val="0"/>
        <w:snapToGrid w:val="0"/>
        <w:spacing w:before="156" w:beforeLines="50" w:after="156" w:afterLines="50" w:line="360" w:lineRule="auto"/>
        <w:rPr>
          <w:rFonts w:hint="eastAsia" w:ascii="宋体" w:hAnsi="宋体"/>
          <w:sz w:val="24"/>
        </w:rPr>
      </w:pPr>
      <w:r>
        <w:rPr>
          <w:rFonts w:hint="eastAsia" w:ascii="宋体" w:hAnsi="宋体"/>
          <w:sz w:val="24"/>
        </w:rPr>
        <w:t>□ 其它情形：</w:t>
      </w:r>
      <w:r>
        <w:rPr>
          <w:rFonts w:hint="eastAsia" w:ascii="宋体" w:hAnsi="宋体"/>
          <w:sz w:val="24"/>
          <w:u w:val="single"/>
        </w:rPr>
        <w:t xml:space="preserve">                                                        </w:t>
      </w:r>
      <w:r>
        <w:rPr>
          <w:rFonts w:hint="eastAsia" w:ascii="宋体" w:hAnsi="宋体"/>
          <w:sz w:val="24"/>
        </w:rPr>
        <w:t>。</w:t>
      </w:r>
    </w:p>
    <w:p w14:paraId="65E279C5">
      <w:pPr>
        <w:tabs>
          <w:tab w:val="left" w:pos="8100"/>
        </w:tabs>
        <w:adjustRightInd w:val="0"/>
        <w:snapToGrid w:val="0"/>
        <w:spacing w:before="156" w:beforeLines="50" w:after="156" w:afterLines="50" w:line="360" w:lineRule="auto"/>
        <w:rPr>
          <w:rFonts w:ascii="宋体" w:hAnsi="宋体"/>
          <w:sz w:val="24"/>
        </w:rPr>
      </w:pPr>
      <w:r>
        <w:rPr>
          <w:rFonts w:hint="eastAsia" w:ascii="宋体" w:hAnsi="宋体"/>
          <w:sz w:val="24"/>
        </w:rPr>
        <w:t>本合同履行期间，因上述情形造成合同终止的，甲方应按乙方已经完成的工作量向乙方支付费用，乙方同时应将已完成的阶段性成果移交甲方。</w:t>
      </w:r>
    </w:p>
    <w:p w14:paraId="15006592">
      <w:pPr>
        <w:adjustRightInd w:val="0"/>
        <w:snapToGrid w:val="0"/>
        <w:spacing w:before="156" w:beforeLines="50" w:after="156" w:afterLines="50" w:line="360" w:lineRule="auto"/>
        <w:rPr>
          <w:rFonts w:ascii="宋体" w:hAnsi="宋体"/>
          <w:sz w:val="24"/>
        </w:rPr>
      </w:pPr>
      <w:r>
        <w:rPr>
          <w:bCs/>
          <w:sz w:val="24"/>
        </w:rPr>
        <w:t>1</w:t>
      </w:r>
      <w:r>
        <w:rPr>
          <w:rFonts w:hint="eastAsia"/>
          <w:bCs/>
          <w:sz w:val="24"/>
          <w:lang w:val="en-US" w:eastAsia="zh-CN"/>
        </w:rPr>
        <w:t>2</w:t>
      </w:r>
      <w:r>
        <w:rPr>
          <w:bCs/>
          <w:sz w:val="24"/>
        </w:rPr>
        <w:t>.2</w:t>
      </w:r>
      <w:r>
        <w:rPr>
          <w:rFonts w:hint="eastAsia" w:ascii="宋体" w:hAnsi="宋体"/>
          <w:sz w:val="24"/>
        </w:rPr>
        <w:t>本合同履行过程中出现下列情形之一的，甲方有权解除合同：</w:t>
      </w:r>
    </w:p>
    <w:p w14:paraId="7DB32B9B">
      <w:pPr>
        <w:adjustRightInd w:val="0"/>
        <w:snapToGrid w:val="0"/>
        <w:spacing w:before="156" w:beforeLines="50" w:after="156" w:afterLines="50" w:line="360" w:lineRule="auto"/>
        <w:rPr>
          <w:rFonts w:ascii="宋体" w:hAnsi="宋体"/>
          <w:sz w:val="24"/>
        </w:rPr>
      </w:pPr>
      <w:r>
        <w:rPr>
          <w:rFonts w:hint="eastAsia" w:hAnsi="宋体"/>
          <w:sz w:val="24"/>
        </w:rPr>
        <w:t>（</w:t>
      </w:r>
      <w:r>
        <w:rPr>
          <w:rFonts w:hint="eastAsia" w:hAnsi="宋体"/>
          <w:sz w:val="24"/>
          <w:lang w:val="en-US" w:eastAsia="zh-CN"/>
        </w:rPr>
        <w:t>1</w:t>
      </w:r>
      <w:r>
        <w:rPr>
          <w:rFonts w:hint="eastAsia" w:hAnsi="宋体"/>
          <w:sz w:val="24"/>
        </w:rPr>
        <w:t>）</w:t>
      </w:r>
      <w:r>
        <w:rPr>
          <w:rFonts w:hint="eastAsia" w:ascii="宋体" w:hAnsi="宋体"/>
          <w:sz w:val="24"/>
        </w:rPr>
        <w:t>乙方未能按合同约定的日期</w:t>
      </w:r>
      <w:r>
        <w:rPr>
          <w:rFonts w:ascii="宋体" w:hAnsi="宋体"/>
          <w:sz w:val="24"/>
        </w:rPr>
        <w:t>(</w:t>
      </w:r>
      <w:r>
        <w:rPr>
          <w:rFonts w:hint="eastAsia" w:ascii="宋体" w:hAnsi="宋体"/>
          <w:sz w:val="24"/>
        </w:rPr>
        <w:t>含协商延缓的日期</w:t>
      </w:r>
      <w:r>
        <w:rPr>
          <w:rFonts w:ascii="宋体" w:hAnsi="宋体"/>
          <w:sz w:val="24"/>
        </w:rPr>
        <w:t>)</w:t>
      </w:r>
      <w:r>
        <w:rPr>
          <w:rFonts w:hint="eastAsia" w:ascii="宋体" w:hAnsi="宋体"/>
          <w:sz w:val="24"/>
        </w:rPr>
        <w:t>提交成果，延误时间超过</w:t>
      </w:r>
      <w:r>
        <w:rPr>
          <w:rFonts w:ascii="宋体" w:hAnsi="宋体"/>
          <w:sz w:val="24"/>
        </w:rPr>
        <w:t xml:space="preserve">  _____</w:t>
      </w:r>
      <w:r>
        <w:rPr>
          <w:rFonts w:hint="eastAsia" w:ascii="宋体" w:hAnsi="宋体"/>
          <w:sz w:val="24"/>
        </w:rPr>
        <w:t>个工作日；</w:t>
      </w:r>
    </w:p>
    <w:p w14:paraId="64B324C5">
      <w:pPr>
        <w:adjustRightInd w:val="0"/>
        <w:snapToGrid w:val="0"/>
        <w:spacing w:before="156" w:beforeLines="50" w:after="156" w:afterLines="50" w:line="360" w:lineRule="auto"/>
        <w:rPr>
          <w:rFonts w:ascii="宋体" w:hAnsi="宋体"/>
          <w:sz w:val="24"/>
        </w:rPr>
      </w:pPr>
      <w:r>
        <w:rPr>
          <w:rFonts w:hint="eastAsia" w:hAnsi="宋体"/>
          <w:sz w:val="24"/>
        </w:rPr>
        <w:t>（</w:t>
      </w:r>
      <w:r>
        <w:rPr>
          <w:rFonts w:hint="eastAsia" w:hAnsi="宋体"/>
          <w:sz w:val="24"/>
          <w:lang w:val="en-US" w:eastAsia="zh-CN"/>
        </w:rPr>
        <w:t>2</w:t>
      </w:r>
      <w:r>
        <w:rPr>
          <w:rFonts w:hint="eastAsia" w:hAnsi="宋体"/>
          <w:sz w:val="24"/>
        </w:rPr>
        <w:t>）</w:t>
      </w:r>
      <w:r>
        <w:rPr>
          <w:rFonts w:hint="eastAsia" w:ascii="Times New Roman" w:hAnsi="Times New Roman" w:eastAsia="宋体" w:cs="Times New Roman"/>
          <w:bCs/>
          <w:sz w:val="24"/>
          <w:lang w:eastAsia="zh-CN"/>
        </w:rPr>
        <w:t>乙方提供的服务不符合合同约定的要求和质量的</w:t>
      </w:r>
      <w:r>
        <w:rPr>
          <w:rFonts w:hint="eastAsia" w:ascii="宋体" w:hAnsi="宋体"/>
          <w:sz w:val="24"/>
        </w:rPr>
        <w:t>，且乙方未按甲方要求采取及时有效的补救措施的；</w:t>
      </w:r>
      <w:r>
        <w:rPr>
          <w:rFonts w:ascii="宋体" w:hAnsi="宋体"/>
          <w:sz w:val="24"/>
        </w:rPr>
        <w:t xml:space="preserve"> </w:t>
      </w:r>
    </w:p>
    <w:p w14:paraId="142B949B">
      <w:pPr>
        <w:adjustRightInd w:val="0"/>
        <w:snapToGrid w:val="0"/>
        <w:spacing w:before="156" w:beforeLines="50" w:after="156" w:afterLines="50" w:line="360" w:lineRule="auto"/>
        <w:rPr>
          <w:rFonts w:ascii="宋体" w:hAnsi="宋体"/>
          <w:sz w:val="24"/>
        </w:rPr>
      </w:pPr>
      <w:r>
        <w:rPr>
          <w:rFonts w:hint="eastAsia" w:hAnsi="宋体"/>
          <w:sz w:val="24"/>
        </w:rPr>
        <w:t>（</w:t>
      </w:r>
      <w:r>
        <w:rPr>
          <w:rFonts w:hint="eastAsia" w:hAnsi="宋体"/>
          <w:sz w:val="24"/>
          <w:lang w:val="en-US" w:eastAsia="zh-CN"/>
        </w:rPr>
        <w:t>3</w:t>
      </w:r>
      <w:r>
        <w:rPr>
          <w:rFonts w:hint="eastAsia" w:hAnsi="宋体"/>
          <w:sz w:val="24"/>
        </w:rPr>
        <w:t>）</w:t>
      </w:r>
      <w:r>
        <w:rPr>
          <w:rFonts w:hint="eastAsia" w:ascii="宋体" w:hAnsi="宋体"/>
          <w:sz w:val="24"/>
        </w:rPr>
        <w:t>乙方虽如期提交中间成果和最终成果，但连续</w:t>
      </w:r>
      <w:r>
        <w:rPr>
          <w:rFonts w:ascii="宋体" w:hAnsi="宋体"/>
          <w:sz w:val="24"/>
        </w:rPr>
        <w:t>_____</w:t>
      </w:r>
      <w:r>
        <w:rPr>
          <w:rFonts w:hint="eastAsia" w:ascii="宋体" w:hAnsi="宋体"/>
          <w:sz w:val="24"/>
        </w:rPr>
        <w:t>次未能通过</w:t>
      </w:r>
      <w:r>
        <w:rPr>
          <w:rFonts w:hint="eastAsia" w:ascii="宋体" w:hAnsi="宋体"/>
          <w:sz w:val="24"/>
          <w:lang w:eastAsia="zh-CN"/>
        </w:rPr>
        <w:t>甲方验收</w:t>
      </w:r>
      <w:r>
        <w:rPr>
          <w:rFonts w:hint="eastAsia" w:ascii="宋体" w:hAnsi="宋体"/>
          <w:sz w:val="24"/>
        </w:rPr>
        <w:t>的；</w:t>
      </w:r>
    </w:p>
    <w:p w14:paraId="57074AD1">
      <w:pPr>
        <w:adjustRightInd w:val="0"/>
        <w:snapToGrid w:val="0"/>
        <w:spacing w:before="156" w:beforeLines="50" w:after="156" w:afterLines="50" w:line="360" w:lineRule="auto"/>
        <w:rPr>
          <w:rFonts w:ascii="宋体" w:hAnsi="宋体"/>
          <w:sz w:val="24"/>
        </w:rPr>
      </w:pPr>
      <w:r>
        <w:rPr>
          <w:rFonts w:hint="eastAsia" w:hAnsi="宋体"/>
          <w:sz w:val="24"/>
        </w:rPr>
        <w:t>（</w:t>
      </w:r>
      <w:r>
        <w:rPr>
          <w:rFonts w:hint="eastAsia" w:hAnsi="宋体"/>
          <w:sz w:val="24"/>
          <w:lang w:val="en-US" w:eastAsia="zh-CN"/>
        </w:rPr>
        <w:t>4</w:t>
      </w:r>
      <w:r>
        <w:rPr>
          <w:rFonts w:hint="eastAsia" w:hAnsi="宋体"/>
          <w:sz w:val="24"/>
        </w:rPr>
        <w:t>）</w:t>
      </w:r>
      <w:r>
        <w:rPr>
          <w:rFonts w:hint="eastAsia" w:ascii="宋体" w:hAnsi="宋体"/>
          <w:sz w:val="24"/>
        </w:rPr>
        <w:t>乙方未经甲方同意擅自更换附件</w:t>
      </w:r>
      <w:r>
        <w:rPr>
          <w:rFonts w:ascii="宋体" w:hAnsi="宋体"/>
          <w:sz w:val="24"/>
        </w:rPr>
        <w:t>____</w:t>
      </w:r>
      <w:r>
        <w:rPr>
          <w:rFonts w:hint="eastAsia" w:ascii="宋体" w:hAnsi="宋体"/>
          <w:sz w:val="24"/>
        </w:rPr>
        <w:t>规定的项目组主要成员，且未按甲方要求进行调整；</w:t>
      </w:r>
    </w:p>
    <w:p w14:paraId="0FC6F25B">
      <w:pPr>
        <w:adjustRightInd w:val="0"/>
        <w:snapToGrid w:val="0"/>
        <w:spacing w:before="156" w:beforeLines="50" w:after="156" w:afterLines="50" w:line="360" w:lineRule="auto"/>
        <w:rPr>
          <w:rFonts w:ascii="宋体" w:hAnsi="宋体"/>
          <w:sz w:val="24"/>
        </w:rPr>
      </w:pPr>
      <w:r>
        <w:rPr>
          <w:rFonts w:hint="eastAsia" w:hAnsi="宋体"/>
          <w:sz w:val="24"/>
        </w:rPr>
        <w:t>（</w:t>
      </w:r>
      <w:r>
        <w:rPr>
          <w:rFonts w:hint="eastAsia" w:hAnsi="宋体"/>
          <w:sz w:val="24"/>
          <w:lang w:val="en-US" w:eastAsia="zh-CN"/>
        </w:rPr>
        <w:t>5</w:t>
      </w:r>
      <w:r>
        <w:rPr>
          <w:rFonts w:hint="eastAsia" w:hAnsi="宋体"/>
          <w:sz w:val="24"/>
        </w:rPr>
        <w:t>）</w:t>
      </w:r>
      <w:r>
        <w:rPr>
          <w:rFonts w:hint="eastAsia" w:ascii="宋体" w:hAnsi="宋体"/>
          <w:sz w:val="24"/>
        </w:rPr>
        <w:t>乙方未经甲方同意，擅自将本合同项目与第三方合作，或将本合同标的的全部或部分擅自转包给第三方，且未按甲方的要求终止与第三方的合同的；</w:t>
      </w:r>
    </w:p>
    <w:p w14:paraId="68BED52C">
      <w:pPr>
        <w:adjustRightInd w:val="0"/>
        <w:snapToGrid w:val="0"/>
        <w:spacing w:before="156" w:beforeLines="50" w:after="156" w:afterLines="50" w:line="360" w:lineRule="auto"/>
        <w:rPr>
          <w:rFonts w:ascii="宋体" w:hAnsi="宋体"/>
          <w:sz w:val="24"/>
        </w:rPr>
      </w:pPr>
      <w:r>
        <w:rPr>
          <w:rFonts w:hint="eastAsia" w:hAnsi="宋体"/>
          <w:sz w:val="24"/>
        </w:rPr>
        <w:t>（</w:t>
      </w:r>
      <w:r>
        <w:rPr>
          <w:rFonts w:hint="eastAsia" w:hAnsi="宋体"/>
          <w:sz w:val="24"/>
          <w:lang w:val="en-US" w:eastAsia="zh-CN"/>
        </w:rPr>
        <w:t>6</w:t>
      </w:r>
      <w:r>
        <w:rPr>
          <w:rFonts w:hint="eastAsia" w:hAnsi="宋体"/>
          <w:sz w:val="24"/>
        </w:rPr>
        <w:t>）</w:t>
      </w:r>
      <w:r>
        <w:rPr>
          <w:rFonts w:hint="eastAsia" w:ascii="宋体" w:hAnsi="宋体"/>
          <w:sz w:val="24"/>
        </w:rPr>
        <w:t>乙方明确表示或者以自己的行为表明不履行本合同的；</w:t>
      </w:r>
    </w:p>
    <w:p w14:paraId="5F742F2E">
      <w:pPr>
        <w:adjustRightInd w:val="0"/>
        <w:snapToGrid w:val="0"/>
        <w:spacing w:before="156" w:beforeLines="50" w:after="156" w:afterLines="50" w:line="360" w:lineRule="auto"/>
        <w:rPr>
          <w:rFonts w:hint="eastAsia" w:ascii="宋体" w:hAnsi="宋体"/>
          <w:sz w:val="24"/>
        </w:rPr>
      </w:pPr>
      <w:r>
        <w:rPr>
          <w:rFonts w:hint="eastAsia" w:ascii="宋体" w:hAnsi="宋体"/>
          <w:sz w:val="24"/>
        </w:rPr>
        <w:t>□</w:t>
      </w:r>
      <w:r>
        <w:rPr>
          <w:rFonts w:ascii="宋体" w:hAnsi="宋体"/>
          <w:sz w:val="24"/>
        </w:rPr>
        <w:t xml:space="preserve"> </w:t>
      </w:r>
      <w:r>
        <w:rPr>
          <w:rFonts w:hint="eastAsia" w:ascii="宋体" w:hAnsi="宋体"/>
          <w:sz w:val="24"/>
        </w:rPr>
        <w:t>其它情形：</w:t>
      </w:r>
      <w:r>
        <w:rPr>
          <w:rFonts w:hint="eastAsia" w:ascii="宋体" w:hAnsi="宋体"/>
          <w:sz w:val="24"/>
          <w:u w:val="single"/>
        </w:rPr>
        <w:t xml:space="preserve">                                                        </w:t>
      </w:r>
      <w:r>
        <w:rPr>
          <w:rFonts w:hint="eastAsia" w:ascii="宋体" w:hAnsi="宋体"/>
          <w:sz w:val="24"/>
        </w:rPr>
        <w:t>。</w:t>
      </w:r>
    </w:p>
    <w:p w14:paraId="3C4907B2">
      <w:pPr>
        <w:adjustRightInd w:val="0"/>
        <w:snapToGrid w:val="0"/>
        <w:spacing w:before="156" w:beforeLines="50" w:after="156" w:afterLines="50" w:line="360" w:lineRule="auto"/>
        <w:ind w:firstLine="480" w:firstLineChars="200"/>
        <w:rPr>
          <w:rFonts w:ascii="宋体" w:hAnsi="宋体"/>
          <w:sz w:val="24"/>
        </w:rPr>
      </w:pPr>
      <w:r>
        <w:rPr>
          <w:rFonts w:hint="eastAsia" w:ascii="宋体" w:hAnsi="宋体"/>
          <w:sz w:val="24"/>
        </w:rPr>
        <w:t>本合同履行期间，因上述情形造成合同终止的，</w:t>
      </w:r>
      <w:r>
        <w:rPr>
          <w:rFonts w:hint="eastAsia" w:ascii="宋体" w:hAnsi="宋体"/>
          <w:sz w:val="24"/>
          <w:lang w:eastAsia="zh-CN"/>
        </w:rPr>
        <w:t>甲方不再支付剩余合同价款</w:t>
      </w:r>
      <w:r>
        <w:rPr>
          <w:rFonts w:hint="eastAsia" w:ascii="宋体" w:hAnsi="宋体"/>
          <w:sz w:val="24"/>
        </w:rPr>
        <w:t>，</w:t>
      </w:r>
      <w:r>
        <w:rPr>
          <w:rFonts w:hint="eastAsia" w:ascii="宋体" w:hAnsi="宋体"/>
          <w:sz w:val="24"/>
          <w:lang w:eastAsia="zh-CN"/>
        </w:rPr>
        <w:t>乙方</w:t>
      </w:r>
      <w:r>
        <w:rPr>
          <w:rFonts w:hint="eastAsia" w:ascii="宋体" w:hAnsi="宋体"/>
          <w:sz w:val="24"/>
        </w:rPr>
        <w:t>应</w:t>
      </w:r>
      <w:r>
        <w:rPr>
          <w:rFonts w:hint="eastAsia" w:ascii="宋体" w:hAnsi="宋体"/>
          <w:sz w:val="24"/>
          <w:lang w:eastAsia="zh-CN"/>
        </w:rPr>
        <w:t>向甲方</w:t>
      </w:r>
      <w:r>
        <w:rPr>
          <w:rFonts w:hint="eastAsia" w:ascii="宋体" w:hAnsi="宋体"/>
          <w:sz w:val="24"/>
        </w:rPr>
        <w:t>支付合同总价款</w:t>
      </w:r>
      <w:r>
        <w:rPr>
          <w:rFonts w:ascii="宋体" w:hAnsi="宋体"/>
          <w:sz w:val="24"/>
          <w:u w:val="single"/>
        </w:rPr>
        <w:t xml:space="preserve">    </w:t>
      </w:r>
      <w:r>
        <w:rPr>
          <w:sz w:val="24"/>
        </w:rPr>
        <w:t>%</w:t>
      </w:r>
      <w:r>
        <w:rPr>
          <w:rFonts w:hint="eastAsia" w:ascii="宋体" w:hAnsi="宋体"/>
          <w:sz w:val="24"/>
        </w:rPr>
        <w:t>的违约金</w:t>
      </w:r>
      <w:r>
        <w:rPr>
          <w:rFonts w:hint="eastAsia" w:ascii="宋体" w:hAnsi="宋体"/>
          <w:sz w:val="24"/>
          <w:lang w:eastAsia="zh-CN"/>
        </w:rPr>
        <w:t>，</w:t>
      </w:r>
      <w:r>
        <w:rPr>
          <w:rFonts w:hint="eastAsia" w:ascii="宋体" w:hAnsi="宋体"/>
          <w:sz w:val="24"/>
        </w:rPr>
        <w:t>同时应将已完成的阶段成果移交给甲方，并退还甲方有关资料。</w:t>
      </w:r>
    </w:p>
    <w:p w14:paraId="19DF9CE9">
      <w:pPr>
        <w:adjustRightInd w:val="0"/>
        <w:snapToGrid w:val="0"/>
        <w:spacing w:before="156" w:beforeLines="50" w:after="156" w:afterLines="50" w:line="360" w:lineRule="auto"/>
        <w:rPr>
          <w:rFonts w:ascii="宋体" w:hAnsi="宋体"/>
          <w:sz w:val="24"/>
        </w:rPr>
      </w:pPr>
      <w:r>
        <w:rPr>
          <w:bCs/>
          <w:sz w:val="24"/>
        </w:rPr>
        <w:t>1</w:t>
      </w:r>
      <w:r>
        <w:rPr>
          <w:rFonts w:hint="eastAsia"/>
          <w:bCs/>
          <w:sz w:val="24"/>
          <w:lang w:val="en-US" w:eastAsia="zh-CN"/>
        </w:rPr>
        <w:t>2</w:t>
      </w:r>
      <w:r>
        <w:rPr>
          <w:bCs/>
          <w:sz w:val="24"/>
        </w:rPr>
        <w:t>.3</w:t>
      </w:r>
      <w:r>
        <w:rPr>
          <w:rFonts w:hint="eastAsia" w:ascii="宋体" w:hAnsi="宋体"/>
          <w:sz w:val="24"/>
        </w:rPr>
        <w:t>本合同履行过程中出现下列情形之一的，乙方有权解除合同：</w:t>
      </w:r>
    </w:p>
    <w:p w14:paraId="728B4D8D">
      <w:pPr>
        <w:adjustRightInd w:val="0"/>
        <w:snapToGrid w:val="0"/>
        <w:spacing w:before="156" w:beforeLines="50" w:after="156" w:afterLines="50" w:line="360" w:lineRule="auto"/>
        <w:rPr>
          <w:rFonts w:ascii="宋体" w:hAnsi="宋体"/>
          <w:sz w:val="24"/>
        </w:rPr>
      </w:pPr>
      <w:r>
        <w:rPr>
          <w:rFonts w:hAnsi="宋体"/>
          <w:sz w:val="24"/>
        </w:rPr>
        <w:t>（</w:t>
      </w:r>
      <w:r>
        <w:rPr>
          <w:sz w:val="24"/>
        </w:rPr>
        <w:t>1</w:t>
      </w:r>
      <w:r>
        <w:rPr>
          <w:rFonts w:hAnsi="宋体"/>
          <w:sz w:val="24"/>
        </w:rPr>
        <w:t>）</w:t>
      </w:r>
      <w:r>
        <w:rPr>
          <w:rFonts w:hint="eastAsia" w:ascii="宋体" w:hAnsi="宋体"/>
          <w:sz w:val="24"/>
        </w:rPr>
        <w:t>甲方不审查本项目成果或暂停本项目，延误时间超过</w:t>
      </w:r>
      <w:r>
        <w:rPr>
          <w:rFonts w:ascii="宋体" w:hAnsi="宋体"/>
          <w:sz w:val="24"/>
          <w:u w:val="single"/>
        </w:rPr>
        <w:t xml:space="preserve">     </w:t>
      </w:r>
      <w:r>
        <w:rPr>
          <w:rFonts w:hint="eastAsia" w:ascii="宋体" w:hAnsi="宋体"/>
          <w:sz w:val="24"/>
        </w:rPr>
        <w:t>个工作日；</w:t>
      </w:r>
    </w:p>
    <w:p w14:paraId="61E3B2D2">
      <w:pPr>
        <w:adjustRightInd w:val="0"/>
        <w:snapToGrid w:val="0"/>
        <w:spacing w:before="156" w:beforeLines="50" w:after="156" w:afterLines="50" w:line="360" w:lineRule="auto"/>
        <w:rPr>
          <w:rFonts w:ascii="宋体" w:hAnsi="宋体"/>
          <w:sz w:val="24"/>
        </w:rPr>
      </w:pPr>
      <w:r>
        <w:rPr>
          <w:rFonts w:hint="eastAsia" w:hAnsi="宋体"/>
          <w:sz w:val="24"/>
        </w:rPr>
        <w:t>（2）</w:t>
      </w:r>
      <w:r>
        <w:rPr>
          <w:rFonts w:hint="eastAsia" w:ascii="宋体" w:hAnsi="宋体"/>
          <w:sz w:val="24"/>
        </w:rPr>
        <w:t>甲方未按本合同约定，逾期支付合同价款超过</w:t>
      </w:r>
      <w:r>
        <w:rPr>
          <w:rFonts w:ascii="宋体" w:hAnsi="宋体"/>
          <w:sz w:val="24"/>
          <w:u w:val="single"/>
        </w:rPr>
        <w:t xml:space="preserve">     </w:t>
      </w:r>
      <w:r>
        <w:rPr>
          <w:rFonts w:hint="eastAsia" w:ascii="宋体" w:hAnsi="宋体"/>
          <w:sz w:val="24"/>
        </w:rPr>
        <w:t>个工作日；</w:t>
      </w:r>
    </w:p>
    <w:p w14:paraId="1A9D75AD">
      <w:pPr>
        <w:adjustRightInd w:val="0"/>
        <w:snapToGrid w:val="0"/>
        <w:spacing w:before="156" w:beforeLines="50" w:after="156" w:afterLines="50" w:line="360" w:lineRule="auto"/>
        <w:rPr>
          <w:rFonts w:ascii="宋体" w:hAnsi="宋体"/>
          <w:sz w:val="24"/>
        </w:rPr>
      </w:pPr>
      <w:r>
        <w:rPr>
          <w:rFonts w:hint="eastAsia" w:hAnsi="宋体"/>
          <w:sz w:val="24"/>
        </w:rPr>
        <w:t>（3）</w:t>
      </w:r>
      <w:r>
        <w:rPr>
          <w:rFonts w:hint="eastAsia" w:ascii="宋体" w:hAnsi="宋体"/>
          <w:sz w:val="24"/>
        </w:rPr>
        <w:t>甲方明确表示或者以自己的行为表明不履行本合同的；</w:t>
      </w:r>
    </w:p>
    <w:p w14:paraId="68792797">
      <w:pPr>
        <w:adjustRightInd w:val="0"/>
        <w:snapToGrid w:val="0"/>
        <w:spacing w:before="156" w:beforeLines="50" w:after="156" w:afterLines="50" w:line="360" w:lineRule="auto"/>
        <w:rPr>
          <w:rFonts w:hint="eastAsia" w:ascii="宋体" w:hAnsi="宋体"/>
          <w:sz w:val="24"/>
        </w:rPr>
      </w:pPr>
      <w:r>
        <w:rPr>
          <w:rFonts w:hint="eastAsia" w:ascii="宋体" w:hAnsi="宋体"/>
          <w:sz w:val="24"/>
        </w:rPr>
        <w:t>□ 其它情形：</w:t>
      </w:r>
      <w:r>
        <w:rPr>
          <w:rFonts w:hint="eastAsia" w:ascii="宋体" w:hAnsi="宋体"/>
          <w:sz w:val="24"/>
          <w:u w:val="single"/>
        </w:rPr>
        <w:t xml:space="preserve">                                                        </w:t>
      </w:r>
      <w:r>
        <w:rPr>
          <w:rFonts w:hint="eastAsia" w:ascii="宋体" w:hAnsi="宋体"/>
          <w:sz w:val="24"/>
        </w:rPr>
        <w:t>。</w:t>
      </w:r>
    </w:p>
    <w:p w14:paraId="6F0C40F7">
      <w:pPr>
        <w:adjustRightInd w:val="0"/>
        <w:snapToGrid w:val="0"/>
        <w:spacing w:before="156" w:beforeLines="50" w:after="156" w:afterLines="50" w:line="360" w:lineRule="auto"/>
        <w:ind w:firstLine="480" w:firstLineChars="200"/>
        <w:rPr>
          <w:rFonts w:hint="eastAsia" w:ascii="宋体" w:hAnsi="宋体"/>
          <w:sz w:val="24"/>
        </w:rPr>
      </w:pPr>
      <w:r>
        <w:rPr>
          <w:rFonts w:hint="eastAsia" w:ascii="宋体" w:hAnsi="宋体"/>
          <w:sz w:val="24"/>
        </w:rPr>
        <w:t>本合同履行期间，因上述情形造成合同终止的，乙方未开始项目工作的，</w:t>
      </w:r>
      <w:r>
        <w:rPr>
          <w:rFonts w:hint="eastAsia" w:ascii="宋体" w:hAnsi="宋体"/>
          <w:sz w:val="24"/>
          <w:lang w:eastAsia="zh-CN"/>
        </w:rPr>
        <w:t>退还甲方已支付的款项</w:t>
      </w:r>
      <w:r>
        <w:rPr>
          <w:rFonts w:hint="eastAsia" w:ascii="宋体" w:hAnsi="宋体"/>
          <w:sz w:val="24"/>
        </w:rPr>
        <w:t>；已开始项目工作的，</w:t>
      </w:r>
      <w:r>
        <w:rPr>
          <w:rFonts w:hint="eastAsia" w:ascii="宋体" w:hAnsi="宋体"/>
          <w:sz w:val="24"/>
          <w:lang w:eastAsia="zh-CN"/>
        </w:rPr>
        <w:t>不再退还甲方已支付的合同价款。同时，甲方需向乙方支付</w:t>
      </w:r>
      <w:r>
        <w:rPr>
          <w:rFonts w:hint="eastAsia" w:ascii="宋体" w:hAnsi="宋体"/>
          <w:sz w:val="24"/>
        </w:rPr>
        <w:t>合同总价款</w:t>
      </w:r>
      <w:r>
        <w:rPr>
          <w:rFonts w:ascii="宋体" w:hAnsi="宋体"/>
          <w:sz w:val="24"/>
          <w:u w:val="single"/>
        </w:rPr>
        <w:t xml:space="preserve">    </w:t>
      </w:r>
      <w:r>
        <w:rPr>
          <w:sz w:val="24"/>
        </w:rPr>
        <w:t>%</w:t>
      </w:r>
      <w:r>
        <w:rPr>
          <w:rFonts w:hint="eastAsia" w:ascii="宋体" w:hAnsi="宋体"/>
          <w:sz w:val="24"/>
        </w:rPr>
        <w:t>的违约金</w:t>
      </w:r>
      <w:r>
        <w:rPr>
          <w:rFonts w:hint="eastAsia" w:ascii="宋体" w:hAnsi="宋体"/>
          <w:sz w:val="24"/>
          <w:lang w:eastAsia="zh-CN"/>
        </w:rPr>
        <w:t>。</w:t>
      </w:r>
      <w:r>
        <w:rPr>
          <w:rFonts w:hint="eastAsia" w:ascii="宋体" w:hAnsi="宋体"/>
          <w:sz w:val="24"/>
        </w:rPr>
        <w:t>乙方应将已完成的阶段成果移交给甲方，并退还甲方有关资料。</w:t>
      </w:r>
    </w:p>
    <w:p w14:paraId="250FC56F">
      <w:pPr>
        <w:numPr>
          <w:ilvl w:val="0"/>
          <w:numId w:val="0"/>
        </w:numPr>
        <w:tabs>
          <w:tab w:val="left" w:pos="1080"/>
          <w:tab w:val="left" w:pos="1665"/>
        </w:tabs>
        <w:adjustRightInd w:val="0"/>
        <w:snapToGrid w:val="0"/>
        <w:spacing w:before="156" w:beforeLines="50" w:after="156" w:afterLines="50" w:line="360" w:lineRule="auto"/>
        <w:ind w:left="0" w:firstLine="0"/>
        <w:rPr>
          <w:rFonts w:hint="eastAsia" w:ascii="宋体" w:hAnsi="宋体" w:cs="宋体"/>
          <w:b/>
          <w:bCs/>
          <w:sz w:val="24"/>
          <w:lang w:eastAsia="zh-CN"/>
        </w:rPr>
      </w:pPr>
    </w:p>
    <w:p w14:paraId="1905FD04">
      <w:pPr>
        <w:numPr>
          <w:ilvl w:val="0"/>
          <w:numId w:val="0"/>
        </w:numPr>
        <w:tabs>
          <w:tab w:val="left" w:pos="1080"/>
          <w:tab w:val="left" w:pos="1665"/>
        </w:tabs>
        <w:adjustRightInd w:val="0"/>
        <w:snapToGrid w:val="0"/>
        <w:spacing w:before="156" w:beforeLines="50" w:after="156" w:afterLines="50" w:line="360" w:lineRule="auto"/>
        <w:ind w:left="0" w:firstLine="0"/>
        <w:rPr>
          <w:rFonts w:ascii="宋体" w:hAnsi="宋体" w:cs="宋体"/>
          <w:b/>
          <w:bCs/>
          <w:sz w:val="24"/>
        </w:rPr>
      </w:pPr>
      <w:r>
        <w:rPr>
          <w:rFonts w:hint="eastAsia" w:ascii="宋体" w:hAnsi="宋体" w:cs="宋体"/>
          <w:b/>
          <w:bCs/>
          <w:sz w:val="24"/>
          <w:lang w:eastAsia="zh-CN"/>
        </w:rPr>
        <w:t>第十三条</w:t>
      </w:r>
      <w:r>
        <w:rPr>
          <w:rFonts w:hint="eastAsia" w:ascii="宋体" w:hAnsi="宋体" w:cs="宋体"/>
          <w:b/>
          <w:bCs/>
          <w:sz w:val="24"/>
          <w:lang w:val="en-US" w:eastAsia="zh-CN"/>
        </w:rPr>
        <w:t xml:space="preserve">    </w:t>
      </w:r>
      <w:r>
        <w:rPr>
          <w:rFonts w:hint="eastAsia" w:ascii="宋体" w:hAnsi="宋体" w:cs="宋体"/>
          <w:b/>
          <w:bCs/>
          <w:sz w:val="24"/>
        </w:rPr>
        <w:t>不可抗力</w:t>
      </w:r>
    </w:p>
    <w:p w14:paraId="006CC212">
      <w:pPr>
        <w:adjustRightInd w:val="0"/>
        <w:snapToGrid w:val="0"/>
        <w:spacing w:before="156" w:beforeLines="50" w:after="156" w:afterLines="50" w:line="360" w:lineRule="auto"/>
        <w:rPr>
          <w:rFonts w:ascii="宋体" w:hAnsi="宋体"/>
          <w:sz w:val="24"/>
        </w:rPr>
      </w:pPr>
      <w:r>
        <w:rPr>
          <w:bCs/>
          <w:sz w:val="24"/>
        </w:rPr>
        <w:t>1</w:t>
      </w:r>
      <w:r>
        <w:rPr>
          <w:rFonts w:hint="eastAsia"/>
          <w:bCs/>
          <w:sz w:val="24"/>
          <w:lang w:val="en-US" w:eastAsia="zh-CN"/>
        </w:rPr>
        <w:t>3</w:t>
      </w:r>
      <w:r>
        <w:rPr>
          <w:bCs/>
          <w:sz w:val="24"/>
        </w:rPr>
        <w:t>.</w:t>
      </w:r>
      <w:r>
        <w:rPr>
          <w:rFonts w:hint="eastAsia"/>
          <w:bCs/>
          <w:sz w:val="24"/>
        </w:rPr>
        <w:t>1</w:t>
      </w:r>
      <w:r>
        <w:rPr>
          <w:rFonts w:hint="eastAsia" w:ascii="宋体" w:hAnsi="宋体"/>
          <w:sz w:val="24"/>
        </w:rPr>
        <w:t>本合同在履约过程中，发生不可抗力时，合同受影响的一方应及时告知另一方，并同时发出书面通知。与此同时，合同受影响的一方应尽最大努力，设法将不可抗力造成的损失减少到最低程度。</w:t>
      </w:r>
    </w:p>
    <w:p w14:paraId="5FEBB14A">
      <w:pPr>
        <w:adjustRightInd w:val="0"/>
        <w:snapToGrid w:val="0"/>
        <w:spacing w:before="156" w:beforeLines="50" w:after="156" w:afterLines="50" w:line="360" w:lineRule="auto"/>
        <w:ind w:firstLine="480" w:firstLineChars="200"/>
        <w:rPr>
          <w:rFonts w:ascii="宋体" w:hAnsi="宋体"/>
          <w:sz w:val="24"/>
        </w:rPr>
      </w:pPr>
      <w:r>
        <w:rPr>
          <w:rFonts w:hint="eastAsia" w:ascii="宋体" w:hAnsi="宋体"/>
          <w:sz w:val="24"/>
        </w:rPr>
        <w:t>如不可抗力持续</w:t>
      </w:r>
      <w:r>
        <w:rPr>
          <w:rFonts w:ascii="宋体" w:hAnsi="宋体"/>
          <w:sz w:val="24"/>
        </w:rPr>
        <w:t>_____</w:t>
      </w:r>
      <w:r>
        <w:rPr>
          <w:rFonts w:hint="eastAsia" w:ascii="宋体" w:hAnsi="宋体"/>
          <w:sz w:val="24"/>
        </w:rPr>
        <w:t>个月后一方仍无法克服，则双方应立即商议应继续履行或终止合同。商议的结果，应以书面文件作为本合同的不可分割一部分。</w:t>
      </w:r>
    </w:p>
    <w:p w14:paraId="1F0DF3BC">
      <w:pPr>
        <w:adjustRightInd w:val="0"/>
        <w:snapToGrid w:val="0"/>
        <w:spacing w:before="156" w:beforeLines="50" w:after="156" w:afterLines="50" w:line="360" w:lineRule="auto"/>
        <w:ind w:firstLine="480" w:firstLineChars="200"/>
        <w:rPr>
          <w:rFonts w:ascii="宋体" w:hAnsi="宋体"/>
          <w:sz w:val="24"/>
        </w:rPr>
      </w:pPr>
      <w:r>
        <w:rPr>
          <w:rFonts w:hint="eastAsia" w:ascii="宋体" w:hAnsi="宋体"/>
          <w:sz w:val="24"/>
        </w:rPr>
        <w:t>在本合同履约过程中，未受不可抗力影响的本合同条款，双方应继续努力执行。</w:t>
      </w:r>
    </w:p>
    <w:p w14:paraId="5B573B31">
      <w:pPr>
        <w:adjustRightInd w:val="0"/>
        <w:snapToGrid w:val="0"/>
        <w:spacing w:before="156" w:beforeLines="50" w:after="156" w:afterLines="50" w:line="360" w:lineRule="auto"/>
        <w:rPr>
          <w:rFonts w:hint="eastAsia" w:ascii="宋体" w:hAnsi="宋体"/>
          <w:sz w:val="24"/>
        </w:rPr>
      </w:pPr>
      <w:r>
        <w:rPr>
          <w:bCs/>
          <w:sz w:val="24"/>
        </w:rPr>
        <w:t>1</w:t>
      </w:r>
      <w:r>
        <w:rPr>
          <w:rFonts w:hint="eastAsia"/>
          <w:bCs/>
          <w:sz w:val="24"/>
          <w:lang w:val="en-US" w:eastAsia="zh-CN"/>
        </w:rPr>
        <w:t>3</w:t>
      </w:r>
      <w:r>
        <w:rPr>
          <w:rFonts w:hint="eastAsia"/>
          <w:bCs/>
          <w:sz w:val="24"/>
        </w:rPr>
        <w:t>.2</w:t>
      </w:r>
      <w:r>
        <w:rPr>
          <w:rFonts w:hint="eastAsia" w:ascii="宋体" w:hAnsi="宋体"/>
          <w:sz w:val="24"/>
        </w:rPr>
        <w:t>如合同因不可抗力或其它原因须提前终止的，提出终止的一方须在</w:t>
      </w:r>
      <w:r>
        <w:rPr>
          <w:rFonts w:ascii="宋体" w:hAnsi="宋体"/>
          <w:sz w:val="24"/>
        </w:rPr>
        <w:t>_____</w:t>
      </w:r>
      <w:r>
        <w:rPr>
          <w:rFonts w:hint="eastAsia" w:ascii="宋体" w:hAnsi="宋体"/>
          <w:sz w:val="24"/>
        </w:rPr>
        <w:t>天前以书面形式，向另一方提出提前终止要求。合同须提前终止的，双方须签署提前终止协议，规定终止日期。</w:t>
      </w:r>
    </w:p>
    <w:p w14:paraId="16E5030B">
      <w:pPr>
        <w:adjustRightInd w:val="0"/>
        <w:snapToGrid w:val="0"/>
        <w:spacing w:before="156" w:beforeLines="50" w:after="156" w:afterLines="50" w:line="360" w:lineRule="auto"/>
        <w:rPr>
          <w:rFonts w:hint="eastAsia" w:ascii="宋体" w:hAnsi="宋体"/>
          <w:sz w:val="24"/>
        </w:rPr>
      </w:pPr>
    </w:p>
    <w:p w14:paraId="54B7BA84">
      <w:pPr>
        <w:numPr>
          <w:ilvl w:val="0"/>
          <w:numId w:val="0"/>
        </w:numPr>
        <w:tabs>
          <w:tab w:val="left" w:pos="1080"/>
          <w:tab w:val="left" w:pos="1665"/>
        </w:tabs>
        <w:adjustRightInd w:val="0"/>
        <w:snapToGrid w:val="0"/>
        <w:spacing w:before="156" w:beforeLines="50" w:after="156" w:afterLines="50" w:line="360" w:lineRule="auto"/>
        <w:ind w:left="0" w:firstLine="0"/>
        <w:rPr>
          <w:rFonts w:ascii="宋体" w:hAnsi="宋体" w:cs="宋体"/>
          <w:b/>
          <w:bCs/>
          <w:sz w:val="24"/>
        </w:rPr>
      </w:pPr>
      <w:r>
        <w:rPr>
          <w:rFonts w:hint="eastAsia" w:ascii="宋体" w:hAnsi="宋体" w:cs="宋体"/>
          <w:b/>
          <w:bCs/>
          <w:sz w:val="24"/>
          <w:lang w:eastAsia="zh-CN"/>
        </w:rPr>
        <w:t>第十四条</w:t>
      </w:r>
      <w:r>
        <w:rPr>
          <w:rFonts w:hint="eastAsia" w:ascii="宋体" w:hAnsi="宋体" w:cs="宋体"/>
          <w:b/>
          <w:bCs/>
          <w:sz w:val="24"/>
          <w:lang w:val="en-US" w:eastAsia="zh-CN"/>
        </w:rPr>
        <w:t xml:space="preserve">   </w:t>
      </w:r>
      <w:r>
        <w:rPr>
          <w:rFonts w:hint="eastAsia" w:ascii="宋体" w:hAnsi="宋体" w:cs="宋体"/>
          <w:b/>
          <w:bCs/>
          <w:sz w:val="24"/>
        </w:rPr>
        <w:t>合同争议的解决方式</w:t>
      </w:r>
    </w:p>
    <w:p w14:paraId="3374D6CC">
      <w:pPr>
        <w:adjustRightInd w:val="0"/>
        <w:snapToGrid w:val="0"/>
        <w:spacing w:before="156" w:beforeLines="50" w:after="156" w:afterLines="50" w:line="360" w:lineRule="auto"/>
        <w:ind w:firstLine="480" w:firstLineChars="200"/>
        <w:rPr>
          <w:rFonts w:hint="eastAsia" w:ascii="宋体" w:hAnsi="宋体" w:eastAsia="宋体"/>
          <w:sz w:val="24"/>
          <w:lang w:eastAsia="zh-CN"/>
        </w:rPr>
      </w:pPr>
      <w:r>
        <w:rPr>
          <w:rFonts w:hint="eastAsia" w:ascii="宋体" w:hAnsi="宋体"/>
          <w:sz w:val="24"/>
        </w:rPr>
        <w:t>本合同履行期间，双方发生的争议，由双方当事人协商解决。协商不成的，</w:t>
      </w:r>
      <w:r>
        <w:rPr>
          <w:rFonts w:hint="eastAsia" w:ascii="宋体" w:hAnsi="宋体"/>
          <w:sz w:val="24"/>
          <w:lang w:eastAsia="zh-CN"/>
        </w:rPr>
        <w:t>可</w:t>
      </w:r>
      <w:r>
        <w:rPr>
          <w:rFonts w:hint="eastAsia" w:ascii="宋体" w:hAnsi="宋体"/>
          <w:sz w:val="24"/>
        </w:rPr>
        <w:t>依法向</w:t>
      </w:r>
      <w:r>
        <w:rPr>
          <w:rFonts w:hint="eastAsia" w:ascii="宋体" w:hAnsi="宋体"/>
          <w:sz w:val="24"/>
          <w:lang w:eastAsia="zh-CN"/>
        </w:rPr>
        <w:t>甲方所在地</w:t>
      </w:r>
      <w:r>
        <w:rPr>
          <w:rFonts w:hint="eastAsia" w:ascii="宋体" w:hAnsi="宋体"/>
          <w:sz w:val="24"/>
        </w:rPr>
        <w:t>人民法院起诉</w:t>
      </w:r>
      <w:r>
        <w:rPr>
          <w:rFonts w:hint="eastAsia" w:ascii="宋体" w:hAnsi="宋体"/>
          <w:sz w:val="24"/>
          <w:lang w:eastAsia="zh-CN"/>
        </w:rPr>
        <w:t>。</w:t>
      </w:r>
    </w:p>
    <w:p w14:paraId="3677B5DE">
      <w:pPr>
        <w:adjustRightInd w:val="0"/>
        <w:snapToGrid w:val="0"/>
        <w:spacing w:before="156" w:beforeLines="50" w:after="156" w:afterLines="50" w:line="360" w:lineRule="auto"/>
        <w:rPr>
          <w:rFonts w:hint="eastAsia" w:ascii="宋体" w:hAnsi="宋体"/>
          <w:sz w:val="24"/>
        </w:rPr>
      </w:pPr>
    </w:p>
    <w:p w14:paraId="5293D408">
      <w:pPr>
        <w:numPr>
          <w:ilvl w:val="0"/>
          <w:numId w:val="0"/>
        </w:numPr>
        <w:tabs>
          <w:tab w:val="left" w:pos="1080"/>
          <w:tab w:val="left" w:pos="1665"/>
        </w:tabs>
        <w:adjustRightInd w:val="0"/>
        <w:snapToGrid w:val="0"/>
        <w:spacing w:before="156" w:beforeLines="50" w:after="156" w:afterLines="50" w:line="360" w:lineRule="auto"/>
        <w:ind w:left="0" w:firstLine="0"/>
        <w:rPr>
          <w:rFonts w:hint="eastAsia" w:ascii="宋体" w:hAnsi="宋体"/>
          <w:b/>
          <w:sz w:val="24"/>
        </w:rPr>
      </w:pPr>
      <w:r>
        <w:rPr>
          <w:rFonts w:hint="eastAsia" w:ascii="宋体" w:hAnsi="宋体"/>
          <w:b/>
          <w:sz w:val="24"/>
          <w:lang w:eastAsia="zh-CN"/>
        </w:rPr>
        <w:t>第十五条</w:t>
      </w:r>
      <w:r>
        <w:rPr>
          <w:rFonts w:hint="eastAsia" w:ascii="宋体" w:hAnsi="宋体"/>
          <w:b/>
          <w:sz w:val="24"/>
          <w:lang w:val="en-US" w:eastAsia="zh-CN"/>
        </w:rPr>
        <w:t xml:space="preserve">    </w:t>
      </w:r>
      <w:r>
        <w:rPr>
          <w:rFonts w:hint="eastAsia" w:ascii="宋体" w:hAnsi="宋体"/>
          <w:b/>
          <w:sz w:val="24"/>
        </w:rPr>
        <w:t>其他条款</w:t>
      </w:r>
    </w:p>
    <w:p w14:paraId="29B5097E">
      <w:pPr>
        <w:adjustRightInd w:val="0"/>
        <w:snapToGrid w:val="0"/>
        <w:spacing w:before="156" w:beforeLines="50" w:after="156" w:afterLines="50" w:line="360" w:lineRule="auto"/>
        <w:rPr>
          <w:rFonts w:hint="eastAsia" w:ascii="宋体" w:hAnsi="宋体"/>
          <w:sz w:val="24"/>
        </w:rPr>
      </w:pPr>
      <w:r>
        <w:rPr>
          <w:rFonts w:hint="eastAsia"/>
          <w:bCs/>
          <w:sz w:val="24"/>
        </w:rPr>
        <w:t>1</w:t>
      </w:r>
      <w:r>
        <w:rPr>
          <w:rFonts w:hint="eastAsia"/>
          <w:bCs/>
          <w:sz w:val="24"/>
          <w:lang w:val="en-US" w:eastAsia="zh-CN"/>
        </w:rPr>
        <w:t>5</w:t>
      </w:r>
      <w:r>
        <w:rPr>
          <w:bCs/>
          <w:sz w:val="24"/>
        </w:rPr>
        <w:t>.1</w:t>
      </w:r>
      <w:r>
        <w:rPr>
          <w:rFonts w:hint="eastAsia"/>
          <w:bCs/>
          <w:sz w:val="24"/>
        </w:rPr>
        <w:t xml:space="preserve"> </w:t>
      </w:r>
      <w:r>
        <w:rPr>
          <w:rFonts w:hint="eastAsia" w:ascii="宋体" w:hAnsi="宋体"/>
          <w:sz w:val="24"/>
        </w:rPr>
        <w:t>本合同共</w:t>
      </w:r>
      <w:r>
        <w:rPr>
          <w:rFonts w:hint="eastAsia" w:ascii="宋体" w:hAnsi="宋体"/>
          <w:sz w:val="24"/>
          <w:u w:val="single"/>
        </w:rPr>
        <w:t xml:space="preserve">    </w:t>
      </w:r>
      <w:r>
        <w:rPr>
          <w:rFonts w:hint="eastAsia" w:ascii="宋体" w:hAnsi="宋体"/>
          <w:sz w:val="24"/>
        </w:rPr>
        <w:t>份附件，附件与本合同条款对双方具有同等效力。</w:t>
      </w:r>
    </w:p>
    <w:p w14:paraId="565644CB">
      <w:pPr>
        <w:adjustRightInd w:val="0"/>
        <w:snapToGrid w:val="0"/>
        <w:spacing w:before="156" w:beforeLines="50" w:after="156" w:afterLines="50" w:line="360" w:lineRule="auto"/>
        <w:rPr>
          <w:rFonts w:ascii="宋体" w:hAnsi="宋体"/>
          <w:sz w:val="24"/>
        </w:rPr>
      </w:pPr>
      <w:r>
        <w:rPr>
          <w:rFonts w:hint="eastAsia"/>
          <w:bCs/>
          <w:sz w:val="24"/>
        </w:rPr>
        <w:t>1</w:t>
      </w:r>
      <w:r>
        <w:rPr>
          <w:rFonts w:hint="eastAsia"/>
          <w:bCs/>
          <w:sz w:val="24"/>
          <w:lang w:val="en-US" w:eastAsia="zh-CN"/>
        </w:rPr>
        <w:t>5</w:t>
      </w:r>
      <w:r>
        <w:rPr>
          <w:rFonts w:hint="eastAsia"/>
          <w:bCs/>
          <w:sz w:val="24"/>
        </w:rPr>
        <w:t>.2</w:t>
      </w:r>
      <w:r>
        <w:rPr>
          <w:rFonts w:hint="eastAsia" w:ascii="宋体" w:hAnsi="宋体"/>
          <w:sz w:val="24"/>
        </w:rPr>
        <w:t>本合同经双方法人代表或其授权代表签字，并加盖单位印章后，立即生效。</w:t>
      </w:r>
    </w:p>
    <w:p w14:paraId="00C24B77">
      <w:pPr>
        <w:adjustRightInd w:val="0"/>
        <w:snapToGrid w:val="0"/>
        <w:spacing w:before="156" w:beforeLines="50" w:after="156" w:afterLines="50" w:line="360" w:lineRule="auto"/>
        <w:rPr>
          <w:rFonts w:hint="eastAsia" w:ascii="宋体" w:hAnsi="宋体"/>
          <w:sz w:val="24"/>
        </w:rPr>
      </w:pPr>
      <w:r>
        <w:rPr>
          <w:rFonts w:hint="eastAsia"/>
          <w:bCs/>
          <w:sz w:val="24"/>
        </w:rPr>
        <w:t>1</w:t>
      </w:r>
      <w:r>
        <w:rPr>
          <w:rFonts w:hint="eastAsia"/>
          <w:bCs/>
          <w:sz w:val="24"/>
          <w:lang w:val="en-US" w:eastAsia="zh-CN"/>
        </w:rPr>
        <w:t>5</w:t>
      </w:r>
      <w:r>
        <w:rPr>
          <w:bCs/>
          <w:sz w:val="24"/>
        </w:rPr>
        <w:t>.</w:t>
      </w:r>
      <w:r>
        <w:rPr>
          <w:rFonts w:hint="eastAsia"/>
          <w:bCs/>
          <w:sz w:val="24"/>
        </w:rPr>
        <w:t>3</w:t>
      </w:r>
      <w:r>
        <w:rPr>
          <w:rFonts w:hint="eastAsia" w:ascii="宋体" w:hAnsi="宋体"/>
          <w:sz w:val="24"/>
        </w:rPr>
        <w:t>本合同一式</w:t>
      </w:r>
      <w:r>
        <w:rPr>
          <w:rFonts w:ascii="宋体" w:hAnsi="宋体"/>
          <w:sz w:val="24"/>
        </w:rPr>
        <w:t>____</w:t>
      </w:r>
      <w:r>
        <w:rPr>
          <w:rFonts w:hint="eastAsia" w:ascii="宋体" w:hAnsi="宋体"/>
          <w:sz w:val="24"/>
        </w:rPr>
        <w:t>份，甲乙双方当事人各执</w:t>
      </w:r>
      <w:r>
        <w:rPr>
          <w:rFonts w:ascii="宋体" w:hAnsi="宋体"/>
          <w:sz w:val="24"/>
        </w:rPr>
        <w:t>____</w:t>
      </w:r>
      <w:r>
        <w:rPr>
          <w:rFonts w:hint="eastAsia" w:ascii="宋体" w:hAnsi="宋体"/>
          <w:sz w:val="24"/>
        </w:rPr>
        <w:t>份。如合同履约过程中，</w:t>
      </w:r>
      <w:r>
        <w:rPr>
          <w:rFonts w:hint="eastAsia" w:ascii="宋体" w:hAnsi="宋体"/>
          <w:sz w:val="24"/>
          <w:lang w:eastAsia="zh-CN"/>
        </w:rPr>
        <w:t>因工作需要签订补充协议以变更或增减本合同约定的</w:t>
      </w:r>
      <w:r>
        <w:rPr>
          <w:rFonts w:hint="eastAsia" w:ascii="宋体" w:hAnsi="宋体"/>
          <w:sz w:val="24"/>
        </w:rPr>
        <w:t>，</w:t>
      </w:r>
      <w:r>
        <w:rPr>
          <w:rFonts w:hint="eastAsia" w:ascii="宋体" w:hAnsi="宋体"/>
          <w:sz w:val="24"/>
          <w:lang w:eastAsia="zh-CN"/>
        </w:rPr>
        <w:t>补充协议</w:t>
      </w:r>
      <w:r>
        <w:rPr>
          <w:rFonts w:hint="eastAsia" w:ascii="宋体" w:hAnsi="宋体"/>
          <w:sz w:val="24"/>
        </w:rPr>
        <w:t>均须经双方法人代表或授权代表签字后生效，成为本合同不可分割的一部分。</w:t>
      </w:r>
    </w:p>
    <w:p w14:paraId="5A786546">
      <w:pPr>
        <w:adjustRightInd w:val="0"/>
        <w:snapToGrid w:val="0"/>
        <w:spacing w:before="156" w:beforeLines="50" w:after="156" w:afterLines="50" w:line="300" w:lineRule="auto"/>
        <w:rPr>
          <w:rFonts w:hint="eastAsia"/>
          <w:sz w:val="24"/>
        </w:rPr>
      </w:pPr>
    </w:p>
    <w:p w14:paraId="7F4A9535">
      <w:pPr>
        <w:adjustRightInd w:val="0"/>
        <w:snapToGrid w:val="0"/>
        <w:spacing w:before="312" w:beforeLines="100" w:after="312" w:afterLines="100" w:line="720" w:lineRule="auto"/>
        <w:rPr>
          <w:rFonts w:hint="eastAsia"/>
          <w:b/>
          <w:sz w:val="24"/>
        </w:rPr>
      </w:pPr>
    </w:p>
    <w:p w14:paraId="068837DC">
      <w:pPr>
        <w:adjustRightInd w:val="0"/>
        <w:snapToGrid w:val="0"/>
        <w:spacing w:before="312" w:beforeLines="100" w:after="312" w:afterLines="100" w:line="720" w:lineRule="auto"/>
        <w:rPr>
          <w:rFonts w:hint="eastAsia"/>
          <w:b/>
          <w:sz w:val="24"/>
        </w:rPr>
      </w:pPr>
      <w:r>
        <w:rPr>
          <w:rFonts w:hint="eastAsia"/>
          <w:b/>
          <w:sz w:val="24"/>
        </w:rPr>
        <w:t>委托方：</w:t>
      </w:r>
      <w:r>
        <w:rPr>
          <w:b/>
          <w:sz w:val="24"/>
          <w:u w:val="single"/>
        </w:rPr>
        <w:t xml:space="preserve">       </w:t>
      </w:r>
      <w:r>
        <w:rPr>
          <w:rFonts w:hint="eastAsia"/>
          <w:b/>
          <w:sz w:val="24"/>
          <w:u w:val="single"/>
        </w:rPr>
        <w:t xml:space="preserve">            </w:t>
      </w:r>
      <w:r>
        <w:rPr>
          <w:b/>
          <w:sz w:val="24"/>
        </w:rPr>
        <w:t xml:space="preserve">  </w:t>
      </w:r>
    </w:p>
    <w:p w14:paraId="7639F131">
      <w:pPr>
        <w:adjustRightInd w:val="0"/>
        <w:snapToGrid w:val="0"/>
        <w:spacing w:before="312" w:beforeLines="100" w:after="312" w:afterLines="100" w:line="720" w:lineRule="auto"/>
        <w:rPr>
          <w:rFonts w:hint="eastAsia"/>
          <w:b/>
          <w:sz w:val="24"/>
        </w:rPr>
      </w:pPr>
      <w:r>
        <w:rPr>
          <w:rFonts w:hint="eastAsia"/>
          <w:b/>
          <w:sz w:val="24"/>
        </w:rPr>
        <w:t xml:space="preserve">（甲方）（盖章） </w:t>
      </w:r>
    </w:p>
    <w:p w14:paraId="035F0D87">
      <w:pPr>
        <w:adjustRightInd w:val="0"/>
        <w:snapToGrid w:val="0"/>
        <w:spacing w:before="312" w:beforeLines="100" w:after="312" w:afterLines="100" w:line="720" w:lineRule="auto"/>
        <w:rPr>
          <w:rFonts w:hint="eastAsia"/>
          <w:b/>
          <w:sz w:val="24"/>
        </w:rPr>
      </w:pPr>
      <w:r>
        <w:rPr>
          <w:rFonts w:hint="eastAsia"/>
          <w:b/>
          <w:sz w:val="24"/>
        </w:rPr>
        <w:t xml:space="preserve">法定代表人（签名）： </w:t>
      </w:r>
    </w:p>
    <w:p w14:paraId="051F16F1">
      <w:pPr>
        <w:adjustRightInd w:val="0"/>
        <w:snapToGrid w:val="0"/>
        <w:spacing w:before="312" w:beforeLines="100" w:after="312" w:afterLines="100" w:line="720" w:lineRule="auto"/>
        <w:rPr>
          <w:rFonts w:hint="eastAsia"/>
          <w:b/>
          <w:sz w:val="24"/>
        </w:rPr>
      </w:pPr>
      <w:r>
        <w:rPr>
          <w:rFonts w:hint="eastAsia"/>
          <w:b/>
          <w:sz w:val="24"/>
        </w:rPr>
        <w:t xml:space="preserve">委托代理人（签名）： </w:t>
      </w:r>
    </w:p>
    <w:p w14:paraId="595B873A">
      <w:pPr>
        <w:adjustRightInd w:val="0"/>
        <w:snapToGrid w:val="0"/>
        <w:spacing w:before="312" w:beforeLines="100" w:after="312" w:afterLines="100" w:line="720" w:lineRule="auto"/>
        <w:rPr>
          <w:rFonts w:hint="eastAsia"/>
          <w:b/>
          <w:sz w:val="24"/>
        </w:rPr>
      </w:pPr>
      <w:r>
        <w:rPr>
          <w:b/>
          <w:sz w:val="24"/>
        </w:rPr>
        <w:t>_________</w:t>
      </w:r>
      <w:r>
        <w:rPr>
          <w:rFonts w:hint="eastAsia"/>
          <w:b/>
          <w:sz w:val="24"/>
        </w:rPr>
        <w:t>年</w:t>
      </w:r>
      <w:r>
        <w:rPr>
          <w:b/>
          <w:sz w:val="24"/>
        </w:rPr>
        <w:t>____</w:t>
      </w:r>
      <w:r>
        <w:rPr>
          <w:rFonts w:hint="eastAsia"/>
          <w:b/>
          <w:sz w:val="24"/>
        </w:rPr>
        <w:t>月</w:t>
      </w:r>
      <w:r>
        <w:rPr>
          <w:b/>
          <w:sz w:val="24"/>
        </w:rPr>
        <w:t>____</w:t>
      </w:r>
      <w:r>
        <w:rPr>
          <w:rFonts w:hint="eastAsia"/>
          <w:b/>
          <w:sz w:val="24"/>
        </w:rPr>
        <w:t>日</w:t>
      </w:r>
      <w:r>
        <w:rPr>
          <w:b/>
          <w:sz w:val="24"/>
        </w:rPr>
        <w:t xml:space="preserve"> </w:t>
      </w:r>
    </w:p>
    <w:p w14:paraId="665E2DF0">
      <w:pPr>
        <w:adjustRightInd w:val="0"/>
        <w:snapToGrid w:val="0"/>
        <w:spacing w:before="312" w:beforeLines="100" w:after="312" w:afterLines="100" w:line="720" w:lineRule="auto"/>
        <w:rPr>
          <w:rFonts w:hint="eastAsia"/>
          <w:b/>
          <w:sz w:val="24"/>
          <w:u w:val="single"/>
        </w:rPr>
      </w:pPr>
      <w:r>
        <w:rPr>
          <w:rFonts w:hint="eastAsia"/>
          <w:b/>
          <w:sz w:val="24"/>
        </w:rPr>
        <w:t>受托方：</w:t>
      </w:r>
      <w:r>
        <w:rPr>
          <w:rFonts w:hint="eastAsia"/>
          <w:b/>
          <w:sz w:val="24"/>
          <w:u w:val="single"/>
        </w:rPr>
        <w:t xml:space="preserve">                    </w:t>
      </w:r>
    </w:p>
    <w:p w14:paraId="12C105B4">
      <w:pPr>
        <w:adjustRightInd w:val="0"/>
        <w:snapToGrid w:val="0"/>
        <w:spacing w:before="312" w:beforeLines="100" w:after="312" w:afterLines="100" w:line="720" w:lineRule="auto"/>
        <w:rPr>
          <w:rFonts w:hint="eastAsia"/>
          <w:b/>
          <w:sz w:val="24"/>
        </w:rPr>
      </w:pPr>
      <w:r>
        <w:rPr>
          <w:rFonts w:hint="eastAsia"/>
          <w:b/>
          <w:sz w:val="24"/>
        </w:rPr>
        <w:t xml:space="preserve">（乙方）（盖章）   </w:t>
      </w:r>
    </w:p>
    <w:p w14:paraId="2A46622A">
      <w:pPr>
        <w:adjustRightInd w:val="0"/>
        <w:snapToGrid w:val="0"/>
        <w:spacing w:before="312" w:beforeLines="100" w:after="312" w:afterLines="100" w:line="720" w:lineRule="auto"/>
        <w:rPr>
          <w:rFonts w:hint="eastAsia"/>
          <w:b/>
          <w:sz w:val="24"/>
        </w:rPr>
      </w:pPr>
      <w:r>
        <w:rPr>
          <w:rFonts w:hint="eastAsia"/>
          <w:b/>
          <w:sz w:val="24"/>
        </w:rPr>
        <w:t>法定代表人（签名）：</w:t>
      </w:r>
    </w:p>
    <w:p w14:paraId="61D8B002">
      <w:pPr>
        <w:adjustRightInd w:val="0"/>
        <w:snapToGrid w:val="0"/>
        <w:spacing w:before="312" w:beforeLines="100" w:after="312" w:afterLines="100" w:line="720" w:lineRule="auto"/>
        <w:rPr>
          <w:rFonts w:hint="eastAsia"/>
          <w:b/>
          <w:sz w:val="24"/>
        </w:rPr>
      </w:pPr>
      <w:r>
        <w:rPr>
          <w:rFonts w:hint="eastAsia"/>
          <w:b/>
          <w:sz w:val="24"/>
        </w:rPr>
        <w:t>委托代理人（签名）：</w:t>
      </w:r>
    </w:p>
    <w:p w14:paraId="2B37B8F1">
      <w:pPr>
        <w:adjustRightInd w:val="0"/>
        <w:snapToGrid w:val="0"/>
        <w:spacing w:before="312" w:beforeLines="100" w:after="312" w:afterLines="100" w:line="720" w:lineRule="auto"/>
        <w:rPr>
          <w:rFonts w:hint="eastAsia"/>
          <w:b/>
          <w:sz w:val="24"/>
        </w:rPr>
        <w:sectPr>
          <w:footerReference r:id="rId3" w:type="default"/>
          <w:pgSz w:w="11906" w:h="16838"/>
          <w:pgMar w:top="1440" w:right="1800" w:bottom="1440" w:left="1800" w:header="851" w:footer="992" w:gutter="0"/>
          <w:pgNumType w:start="1"/>
          <w:cols w:space="720" w:num="1"/>
          <w:docGrid w:type="lines" w:linePitch="312" w:charSpace="0"/>
        </w:sectPr>
      </w:pPr>
      <w:r>
        <w:rPr>
          <w:b/>
          <w:sz w:val="24"/>
        </w:rPr>
        <w:t>_______</w:t>
      </w:r>
      <w:r>
        <w:rPr>
          <w:rFonts w:hint="eastAsia"/>
          <w:b/>
          <w:sz w:val="24"/>
        </w:rPr>
        <w:t>年</w:t>
      </w:r>
      <w:r>
        <w:rPr>
          <w:b/>
          <w:sz w:val="24"/>
        </w:rPr>
        <w:t>___</w:t>
      </w:r>
      <w:r>
        <w:rPr>
          <w:rFonts w:hint="eastAsia"/>
          <w:b/>
          <w:sz w:val="24"/>
        </w:rPr>
        <w:t>月</w:t>
      </w:r>
      <w:r>
        <w:rPr>
          <w:b/>
          <w:sz w:val="24"/>
        </w:rPr>
        <w:t>____</w:t>
      </w:r>
      <w:r>
        <w:rPr>
          <w:rFonts w:hint="eastAsia"/>
          <w:b/>
          <w:sz w:val="24"/>
        </w:rPr>
        <w:t>日</w:t>
      </w:r>
    </w:p>
    <w:p w14:paraId="01D5B019">
      <w:pPr>
        <w:spacing w:before="156" w:beforeLines="50" w:after="156" w:afterLines="50" w:line="300" w:lineRule="auto"/>
        <w:rPr>
          <w:rFonts w:eastAsia="仿宋_GB2312"/>
          <w:color w:val="000000"/>
          <w:sz w:val="28"/>
          <w:szCs w:val="28"/>
        </w:rPr>
      </w:pPr>
      <w:r>
        <w:rPr>
          <w:rFonts w:hint="eastAsia"/>
          <w:b/>
          <w:color w:val="000000"/>
          <w:sz w:val="24"/>
        </w:rPr>
        <w:t>附件</w:t>
      </w:r>
      <w:r>
        <w:rPr>
          <w:rFonts w:hint="eastAsia"/>
          <w:b/>
          <w:color w:val="000000"/>
          <w:sz w:val="24"/>
          <w:u w:val="single"/>
        </w:rPr>
        <w:t xml:space="preserve">  1  </w:t>
      </w:r>
      <w:r>
        <w:rPr>
          <w:rFonts w:hint="eastAsia"/>
          <w:b/>
          <w:color w:val="000000"/>
          <w:sz w:val="24"/>
        </w:rPr>
        <w:t>：项目计划书</w:t>
      </w:r>
      <w:r>
        <w:rPr>
          <w:b/>
          <w:color w:val="000000"/>
          <w:sz w:val="24"/>
        </w:rPr>
        <w:t xml:space="preserve">  </w:t>
      </w:r>
    </w:p>
    <w:p w14:paraId="33C317BF">
      <w:pPr>
        <w:spacing w:before="156" w:beforeLines="50" w:after="156" w:afterLines="50" w:line="300" w:lineRule="auto"/>
        <w:rPr>
          <w:b/>
          <w:color w:val="000000"/>
          <w:sz w:val="24"/>
        </w:rPr>
      </w:pPr>
      <w:r>
        <w:rPr>
          <w:rFonts w:hint="eastAsia"/>
          <w:b/>
          <w:color w:val="000000"/>
          <w:sz w:val="24"/>
        </w:rPr>
        <w:t>（包括：项目背景、立项依据、主要内容、成果及成果要求、成果验收要求、工作详细进度、项目组成员情况、费用及取费依据。）</w:t>
      </w:r>
    </w:p>
    <w:p w14:paraId="6BEF10FD">
      <w:pPr>
        <w:adjustRightInd w:val="0"/>
        <w:snapToGrid w:val="0"/>
        <w:spacing w:before="156" w:beforeLines="50" w:after="156" w:afterLines="50" w:line="300" w:lineRule="auto"/>
        <w:rPr>
          <w:sz w:val="24"/>
        </w:rPr>
      </w:pPr>
    </w:p>
    <w:p w14:paraId="31F36F5A">
      <w:pPr>
        <w:adjustRightInd w:val="0"/>
        <w:snapToGrid w:val="0"/>
        <w:spacing w:before="156" w:beforeLines="50" w:after="156" w:afterLines="50" w:line="300" w:lineRule="auto"/>
        <w:rPr>
          <w:sz w:val="24"/>
        </w:rPr>
      </w:pPr>
    </w:p>
    <w:p w14:paraId="36AAB896">
      <w:pPr>
        <w:adjustRightInd w:val="0"/>
        <w:snapToGrid w:val="0"/>
        <w:spacing w:before="156" w:beforeLines="50" w:after="156" w:afterLines="50" w:line="300" w:lineRule="auto"/>
        <w:rPr>
          <w:b/>
          <w:color w:val="000000"/>
          <w:sz w:val="24"/>
        </w:rPr>
      </w:pPr>
      <w:r>
        <w:rPr>
          <w:rFonts w:hint="eastAsia"/>
          <w:b/>
          <w:color w:val="000000"/>
          <w:sz w:val="24"/>
        </w:rPr>
        <w:t>附件</w:t>
      </w:r>
      <w:r>
        <w:rPr>
          <w:rFonts w:hint="eastAsia"/>
          <w:b/>
          <w:color w:val="000000"/>
          <w:sz w:val="24"/>
          <w:u w:val="single"/>
        </w:rPr>
        <w:t xml:space="preserve">  2  </w:t>
      </w:r>
      <w:r>
        <w:rPr>
          <w:rFonts w:hint="eastAsia"/>
          <w:b/>
          <w:color w:val="000000"/>
          <w:sz w:val="24"/>
        </w:rPr>
        <w:t>：（合同签订前置文件）（复印件）</w:t>
      </w:r>
    </w:p>
    <w:p w14:paraId="3025EFEA">
      <w:pPr>
        <w:adjustRightInd w:val="0"/>
        <w:snapToGrid w:val="0"/>
        <w:spacing w:before="156" w:beforeLines="50" w:after="156" w:afterLines="50" w:line="300" w:lineRule="auto"/>
        <w:rPr>
          <w:rFonts w:hint="eastAsia"/>
          <w:b/>
          <w:sz w:val="24"/>
        </w:rPr>
      </w:pPr>
    </w:p>
    <w:p w14:paraId="2684F19A">
      <w:pPr>
        <w:adjustRightInd w:val="0"/>
        <w:snapToGrid w:val="0"/>
        <w:spacing w:before="156" w:beforeLines="50" w:after="156" w:afterLines="50" w:line="300" w:lineRule="auto"/>
        <w:rPr>
          <w:rFonts w:hint="eastAsia"/>
          <w:b/>
          <w:sz w:val="24"/>
        </w:rPr>
      </w:pPr>
    </w:p>
    <w:p w14:paraId="7E8D304A">
      <w:pPr>
        <w:adjustRightInd w:val="0"/>
        <w:snapToGrid w:val="0"/>
        <w:spacing w:before="156" w:beforeLines="50" w:after="156" w:afterLines="50" w:line="300" w:lineRule="auto"/>
        <w:rPr>
          <w:rFonts w:hint="eastAsia"/>
          <w:b/>
          <w:sz w:val="24"/>
        </w:rPr>
      </w:pPr>
    </w:p>
    <w:p w14:paraId="2BB1B8C8">
      <w:pPr>
        <w:adjustRightInd w:val="0"/>
        <w:snapToGrid w:val="0"/>
        <w:spacing w:before="156" w:beforeLines="50" w:after="156" w:afterLines="50" w:line="300" w:lineRule="auto"/>
        <w:rPr>
          <w:b/>
          <w:sz w:val="24"/>
        </w:rPr>
      </w:pPr>
      <w:r>
        <w:rPr>
          <w:rFonts w:hint="eastAsia"/>
          <w:b/>
          <w:sz w:val="24"/>
        </w:rPr>
        <w:t>附件</w:t>
      </w:r>
      <w:r>
        <w:rPr>
          <w:b/>
          <w:sz w:val="24"/>
          <w:u w:val="single"/>
        </w:rPr>
        <w:t xml:space="preserve"> </w:t>
      </w:r>
      <w:r>
        <w:rPr>
          <w:rFonts w:hint="eastAsia"/>
          <w:b/>
          <w:sz w:val="24"/>
          <w:u w:val="single"/>
        </w:rPr>
        <w:t xml:space="preserve"> 3 </w:t>
      </w:r>
      <w:r>
        <w:rPr>
          <w:b/>
          <w:sz w:val="24"/>
          <w:u w:val="single"/>
        </w:rPr>
        <w:t xml:space="preserve"> </w:t>
      </w:r>
      <w:r>
        <w:rPr>
          <w:rFonts w:hint="eastAsia"/>
          <w:b/>
          <w:sz w:val="24"/>
        </w:rPr>
        <w:t>：</w:t>
      </w:r>
      <w:r>
        <w:rPr>
          <w:b/>
          <w:sz w:val="24"/>
        </w:rPr>
        <w:t xml:space="preserve"> </w:t>
      </w:r>
      <w:r>
        <w:rPr>
          <w:rFonts w:hint="eastAsia"/>
          <w:b/>
          <w:sz w:val="24"/>
        </w:rPr>
        <w:t>合同价款计算方法</w:t>
      </w:r>
    </w:p>
    <w:p w14:paraId="400BD608">
      <w:pPr>
        <w:adjustRightInd w:val="0"/>
        <w:snapToGrid w:val="0"/>
        <w:spacing w:before="156" w:beforeLines="50" w:after="156" w:afterLines="50" w:line="300" w:lineRule="auto"/>
        <w:rPr>
          <w:sz w:val="24"/>
        </w:rPr>
      </w:pPr>
    </w:p>
    <w:p w14:paraId="46ABE69B">
      <w:pPr>
        <w:adjustRightInd w:val="0"/>
        <w:snapToGrid w:val="0"/>
        <w:spacing w:before="156" w:beforeLines="50" w:after="156" w:afterLines="50" w:line="300" w:lineRule="auto"/>
        <w:ind w:firstLine="360" w:firstLineChars="150"/>
        <w:rPr>
          <w:sz w:val="24"/>
        </w:rPr>
      </w:pPr>
      <w:r>
        <w:rPr>
          <w:rFonts w:hint="eastAsia"/>
          <w:sz w:val="24"/>
        </w:rPr>
        <w:t>本项目收费按照《</w:t>
      </w:r>
      <w:r>
        <w:rPr>
          <w:sz w:val="24"/>
          <w:u w:val="single"/>
        </w:rPr>
        <w:t xml:space="preserve">      </w:t>
      </w:r>
      <w:r>
        <w:rPr>
          <w:rFonts w:hint="eastAsia"/>
          <w:sz w:val="24"/>
        </w:rPr>
        <w:t>收费标准》执行，合同价款总计为</w:t>
      </w:r>
      <w:r>
        <w:rPr>
          <w:sz w:val="24"/>
        </w:rPr>
        <w:t>_____</w:t>
      </w:r>
      <w:r>
        <w:rPr>
          <w:rFonts w:hint="eastAsia"/>
          <w:sz w:val="24"/>
        </w:rPr>
        <w:t>币</w:t>
      </w:r>
      <w:r>
        <w:rPr>
          <w:sz w:val="24"/>
        </w:rPr>
        <w:t>_____</w:t>
      </w:r>
      <w:r>
        <w:rPr>
          <w:rFonts w:hint="eastAsia"/>
          <w:sz w:val="24"/>
        </w:rPr>
        <w:t>仟</w:t>
      </w:r>
      <w:r>
        <w:rPr>
          <w:sz w:val="24"/>
        </w:rPr>
        <w:t>____</w:t>
      </w:r>
      <w:r>
        <w:rPr>
          <w:rFonts w:hint="eastAsia"/>
          <w:sz w:val="24"/>
        </w:rPr>
        <w:t>佰</w:t>
      </w:r>
      <w:r>
        <w:rPr>
          <w:sz w:val="24"/>
        </w:rPr>
        <w:t>____</w:t>
      </w:r>
      <w:r>
        <w:rPr>
          <w:rFonts w:hint="eastAsia"/>
          <w:sz w:val="24"/>
        </w:rPr>
        <w:t>拾</w:t>
      </w:r>
      <w:r>
        <w:rPr>
          <w:sz w:val="24"/>
        </w:rPr>
        <w:t>_____</w:t>
      </w:r>
      <w:r>
        <w:rPr>
          <w:rFonts w:hint="eastAsia"/>
          <w:sz w:val="24"/>
        </w:rPr>
        <w:t>万</w:t>
      </w:r>
      <w:r>
        <w:rPr>
          <w:sz w:val="24"/>
        </w:rPr>
        <w:t>____</w:t>
      </w:r>
      <w:r>
        <w:rPr>
          <w:rFonts w:hint="eastAsia"/>
          <w:sz w:val="24"/>
        </w:rPr>
        <w:t>仟</w:t>
      </w:r>
      <w:r>
        <w:rPr>
          <w:sz w:val="24"/>
        </w:rPr>
        <w:t>_____</w:t>
      </w:r>
      <w:r>
        <w:rPr>
          <w:rFonts w:hint="eastAsia"/>
          <w:sz w:val="24"/>
        </w:rPr>
        <w:t>佰</w:t>
      </w:r>
      <w:r>
        <w:rPr>
          <w:sz w:val="24"/>
        </w:rPr>
        <w:t>_____</w:t>
      </w:r>
      <w:r>
        <w:rPr>
          <w:rFonts w:hint="eastAsia"/>
          <w:sz w:val="24"/>
        </w:rPr>
        <w:t>拾</w:t>
      </w:r>
      <w:r>
        <w:rPr>
          <w:sz w:val="24"/>
        </w:rPr>
        <w:t>____</w:t>
      </w:r>
      <w:r>
        <w:rPr>
          <w:rFonts w:hint="eastAsia"/>
          <w:sz w:val="24"/>
        </w:rPr>
        <w:t>元</w:t>
      </w:r>
      <w:r>
        <w:rPr>
          <w:sz w:val="24"/>
        </w:rPr>
        <w:t>_____</w:t>
      </w:r>
      <w:r>
        <w:rPr>
          <w:rFonts w:hint="eastAsia"/>
          <w:sz w:val="24"/>
        </w:rPr>
        <w:t>角</w:t>
      </w:r>
      <w:r>
        <w:rPr>
          <w:sz w:val="24"/>
        </w:rPr>
        <w:t>_____</w:t>
      </w:r>
      <w:r>
        <w:rPr>
          <w:rFonts w:hint="eastAsia"/>
          <w:sz w:val="24"/>
        </w:rPr>
        <w:t>分，小写</w:t>
      </w:r>
      <w:r>
        <w:rPr>
          <w:sz w:val="24"/>
        </w:rPr>
        <w:t>__________________</w:t>
      </w:r>
      <w:r>
        <w:rPr>
          <w:rFonts w:hint="eastAsia"/>
          <w:sz w:val="24"/>
        </w:rPr>
        <w:t>元。该合同价款含</w:t>
      </w:r>
      <w:r>
        <w:rPr>
          <w:sz w:val="24"/>
          <w:u w:val="single"/>
        </w:rPr>
        <w:t xml:space="preserve">                                  </w:t>
      </w:r>
      <w:r>
        <w:rPr>
          <w:sz w:val="24"/>
        </w:rPr>
        <w:t xml:space="preserve"> </w:t>
      </w:r>
      <w:r>
        <w:rPr>
          <w:rFonts w:hint="eastAsia"/>
          <w:sz w:val="24"/>
        </w:rPr>
        <w:t>。</w:t>
      </w:r>
      <w:r>
        <w:rPr>
          <w:sz w:val="24"/>
        </w:rPr>
        <w:t xml:space="preserve"> </w:t>
      </w:r>
    </w:p>
    <w:p w14:paraId="2A0E1C1D">
      <w:pPr>
        <w:adjustRightInd w:val="0"/>
        <w:snapToGrid w:val="0"/>
        <w:spacing w:before="156" w:beforeLines="50" w:after="156" w:afterLines="50" w:line="300" w:lineRule="auto"/>
        <w:ind w:firstLine="360" w:firstLineChars="150"/>
        <w:rPr>
          <w:sz w:val="24"/>
        </w:rPr>
      </w:pPr>
    </w:p>
    <w:p w14:paraId="4B4CF699">
      <w:pPr>
        <w:adjustRightInd w:val="0"/>
        <w:snapToGrid w:val="0"/>
        <w:spacing w:before="156" w:beforeLines="50" w:after="156" w:afterLines="50" w:line="300" w:lineRule="auto"/>
        <w:ind w:firstLine="360" w:firstLineChars="150"/>
        <w:rPr>
          <w:sz w:val="24"/>
        </w:rPr>
      </w:pPr>
      <w:r>
        <w:rPr>
          <w:rFonts w:hint="eastAsia"/>
          <w:sz w:val="24"/>
        </w:rPr>
        <w:t>合同价款的具体计算方法如下：</w:t>
      </w:r>
    </w:p>
    <w:p w14:paraId="42B5FF3A">
      <w:pPr>
        <w:adjustRightInd w:val="0"/>
        <w:snapToGrid w:val="0"/>
        <w:spacing w:before="156" w:beforeLines="50" w:after="156" w:afterLines="50" w:line="300" w:lineRule="auto"/>
        <w:rPr>
          <w:rFonts w:hint="eastAsia"/>
          <w:b/>
          <w:color w:val="000000"/>
          <w:sz w:val="24"/>
        </w:rPr>
      </w:pPr>
    </w:p>
    <w:p w14:paraId="5D6F499F">
      <w:pPr>
        <w:adjustRightInd w:val="0"/>
        <w:snapToGrid w:val="0"/>
        <w:spacing w:before="156" w:beforeLines="50" w:after="156" w:afterLines="50" w:line="300" w:lineRule="auto"/>
        <w:rPr>
          <w:rFonts w:hint="eastAsia"/>
          <w:b/>
          <w:color w:val="000000"/>
          <w:sz w:val="24"/>
        </w:rPr>
      </w:pPr>
    </w:p>
    <w:p w14:paraId="6D1E8C8C">
      <w:pPr>
        <w:adjustRightInd w:val="0"/>
        <w:snapToGrid w:val="0"/>
        <w:spacing w:before="156" w:beforeLines="50" w:after="156" w:afterLines="50" w:line="300" w:lineRule="auto"/>
        <w:rPr>
          <w:rFonts w:hint="eastAsia"/>
          <w:b/>
          <w:color w:val="000000"/>
          <w:sz w:val="24"/>
        </w:rPr>
      </w:pPr>
    </w:p>
    <w:p w14:paraId="0D2353D0">
      <w:pPr>
        <w:adjustRightInd w:val="0"/>
        <w:snapToGrid w:val="0"/>
        <w:spacing w:before="156" w:beforeLines="50" w:after="156" w:afterLines="50" w:line="300" w:lineRule="auto"/>
        <w:rPr>
          <w:rFonts w:hint="eastAsia"/>
          <w:b/>
          <w:color w:val="000000"/>
          <w:sz w:val="24"/>
        </w:rPr>
      </w:pPr>
    </w:p>
    <w:p w14:paraId="0D3AF41C">
      <w:pPr>
        <w:adjustRightInd w:val="0"/>
        <w:snapToGrid w:val="0"/>
        <w:spacing w:before="156" w:beforeLines="50" w:after="156" w:afterLines="50" w:line="300" w:lineRule="auto"/>
        <w:rPr>
          <w:rFonts w:hint="eastAsia"/>
          <w:b/>
          <w:color w:val="000000"/>
          <w:sz w:val="24"/>
        </w:rPr>
      </w:pPr>
    </w:p>
    <w:p w14:paraId="47810D8A">
      <w:pPr>
        <w:adjustRightInd w:val="0"/>
        <w:snapToGrid w:val="0"/>
        <w:spacing w:before="156" w:beforeLines="50" w:after="156" w:afterLines="50" w:line="300" w:lineRule="auto"/>
        <w:rPr>
          <w:rFonts w:hint="eastAsia"/>
          <w:b/>
          <w:color w:val="000000"/>
          <w:sz w:val="24"/>
        </w:rPr>
      </w:pPr>
    </w:p>
    <w:p w14:paraId="1B83BCFD">
      <w:pPr>
        <w:adjustRightInd w:val="0"/>
        <w:snapToGrid w:val="0"/>
        <w:spacing w:before="156" w:beforeLines="50" w:after="156" w:afterLines="50" w:line="300" w:lineRule="auto"/>
        <w:rPr>
          <w:rFonts w:hint="eastAsia"/>
          <w:b/>
          <w:color w:val="000000"/>
          <w:sz w:val="24"/>
        </w:rPr>
      </w:pPr>
    </w:p>
    <w:p w14:paraId="3BE0B39E">
      <w:pPr>
        <w:adjustRightInd w:val="0"/>
        <w:snapToGrid w:val="0"/>
        <w:spacing w:before="156" w:beforeLines="50" w:after="156" w:afterLines="50" w:line="300" w:lineRule="auto"/>
        <w:rPr>
          <w:rFonts w:hint="eastAsia"/>
          <w:b/>
          <w:color w:val="000000"/>
          <w:sz w:val="24"/>
        </w:rPr>
      </w:pPr>
    </w:p>
    <w:p w14:paraId="2B1A6551">
      <w:pPr>
        <w:adjustRightInd w:val="0"/>
        <w:snapToGrid w:val="0"/>
        <w:spacing w:before="156" w:beforeLines="50" w:after="156" w:afterLines="50" w:line="300" w:lineRule="auto"/>
        <w:rPr>
          <w:rFonts w:hint="eastAsia"/>
          <w:b/>
          <w:color w:val="000000"/>
          <w:sz w:val="24"/>
        </w:rPr>
      </w:pPr>
    </w:p>
    <w:p w14:paraId="54335B14">
      <w:pPr>
        <w:adjustRightInd w:val="0"/>
        <w:snapToGrid w:val="0"/>
        <w:spacing w:before="156" w:beforeLines="50" w:after="156" w:afterLines="50" w:line="300" w:lineRule="auto"/>
        <w:rPr>
          <w:rFonts w:hint="eastAsia"/>
          <w:b/>
          <w:color w:val="000000"/>
          <w:sz w:val="24"/>
        </w:rPr>
      </w:pPr>
    </w:p>
    <w:p w14:paraId="6629B7CF">
      <w:pPr>
        <w:adjustRightInd w:val="0"/>
        <w:snapToGrid w:val="0"/>
        <w:spacing w:before="156" w:beforeLines="50" w:after="156" w:afterLines="50" w:line="300" w:lineRule="auto"/>
        <w:rPr>
          <w:rFonts w:hint="eastAsia"/>
          <w:b/>
          <w:color w:val="000000"/>
          <w:sz w:val="24"/>
        </w:rPr>
      </w:pPr>
    </w:p>
    <w:p w14:paraId="34F074A0">
      <w:pPr>
        <w:adjustRightInd w:val="0"/>
        <w:snapToGrid w:val="0"/>
        <w:spacing w:before="156" w:beforeLines="50" w:after="156" w:afterLines="50" w:line="300" w:lineRule="auto"/>
        <w:rPr>
          <w:rFonts w:hint="eastAsia"/>
          <w:b/>
          <w:color w:val="000000"/>
          <w:sz w:val="24"/>
        </w:rPr>
      </w:pPr>
    </w:p>
    <w:p w14:paraId="48699C2C">
      <w:pPr>
        <w:adjustRightInd w:val="0"/>
        <w:snapToGrid w:val="0"/>
        <w:spacing w:before="156" w:beforeLines="50" w:after="156" w:afterLines="50" w:line="300" w:lineRule="auto"/>
        <w:rPr>
          <w:rFonts w:hint="eastAsia"/>
          <w:b/>
          <w:sz w:val="24"/>
        </w:rPr>
      </w:pPr>
    </w:p>
    <w:p w14:paraId="76FA0A93">
      <w:pPr>
        <w:adjustRightInd w:val="0"/>
        <w:snapToGrid w:val="0"/>
        <w:spacing w:before="156" w:beforeLines="50" w:after="156" w:afterLines="50" w:line="300" w:lineRule="auto"/>
        <w:rPr>
          <w:rFonts w:hint="eastAsia"/>
          <w:b/>
          <w:sz w:val="24"/>
        </w:rPr>
      </w:pPr>
    </w:p>
    <w:p w14:paraId="142A22E7">
      <w:pPr>
        <w:adjustRightInd w:val="0"/>
        <w:snapToGrid w:val="0"/>
        <w:spacing w:before="156" w:beforeLines="50" w:after="156" w:afterLines="50" w:line="300" w:lineRule="auto"/>
        <w:rPr>
          <w:b/>
          <w:sz w:val="24"/>
        </w:rPr>
      </w:pPr>
      <w:r>
        <w:rPr>
          <w:rFonts w:hint="eastAsia"/>
          <w:b/>
          <w:sz w:val="24"/>
        </w:rPr>
        <w:t>附件</w:t>
      </w:r>
      <w:r>
        <w:rPr>
          <w:b/>
          <w:sz w:val="24"/>
          <w:u w:val="single"/>
        </w:rPr>
        <w:t xml:space="preserve"> </w:t>
      </w:r>
      <w:r>
        <w:rPr>
          <w:rFonts w:hint="eastAsia"/>
          <w:b/>
          <w:sz w:val="24"/>
          <w:u w:val="single"/>
        </w:rPr>
        <w:t xml:space="preserve"> 4</w:t>
      </w:r>
      <w:r>
        <w:rPr>
          <w:b/>
          <w:sz w:val="24"/>
          <w:u w:val="single"/>
        </w:rPr>
        <w:t xml:space="preserve">  </w:t>
      </w:r>
      <w:r>
        <w:rPr>
          <w:rFonts w:hint="eastAsia"/>
          <w:b/>
          <w:sz w:val="24"/>
        </w:rPr>
        <w:t>：项目组主要成员名单</w:t>
      </w:r>
    </w:p>
    <w:p w14:paraId="38FAA8EF">
      <w:pPr>
        <w:adjustRightInd w:val="0"/>
        <w:snapToGrid w:val="0"/>
        <w:spacing w:before="156" w:beforeLines="50" w:after="156" w:afterLines="50" w:line="300" w:lineRule="auto"/>
        <w:rPr>
          <w:rFonts w:hint="eastAsia"/>
          <w:sz w:val="24"/>
        </w:rPr>
      </w:pPr>
      <w:r>
        <w:rPr>
          <w:rFonts w:hint="eastAsia"/>
          <w:sz w:val="24"/>
        </w:rPr>
        <w:t>经双方约定，甲乙双方以下成员组成本项目的项目组：</w:t>
      </w:r>
    </w:p>
    <w:p w14:paraId="482D2100">
      <w:pPr>
        <w:adjustRightInd w:val="0"/>
        <w:snapToGrid w:val="0"/>
        <w:spacing w:before="156" w:beforeLines="50" w:after="156" w:afterLines="50" w:line="300" w:lineRule="auto"/>
        <w:rPr>
          <w:rFonts w:hint="eastAsia"/>
          <w:sz w:val="24"/>
        </w:rPr>
      </w:pPr>
    </w:p>
    <w:tbl>
      <w:tblPr>
        <w:tblStyle w:val="43"/>
        <w:tblpPr w:leftFromText="180" w:rightFromText="180" w:vertAnchor="page" w:horzAnchor="margin" w:tblpY="3157"/>
        <w:tblW w:w="8748" w:type="dxa"/>
        <w:tblInd w:w="0" w:type="dxa"/>
        <w:tblLayout w:type="fixed"/>
        <w:tblCellMar>
          <w:top w:w="0" w:type="dxa"/>
          <w:left w:w="108" w:type="dxa"/>
          <w:bottom w:w="0" w:type="dxa"/>
          <w:right w:w="108" w:type="dxa"/>
        </w:tblCellMar>
      </w:tblPr>
      <w:tblGrid>
        <w:gridCol w:w="648"/>
        <w:gridCol w:w="1260"/>
        <w:gridCol w:w="1800"/>
        <w:gridCol w:w="1260"/>
        <w:gridCol w:w="1260"/>
        <w:gridCol w:w="1260"/>
        <w:gridCol w:w="1260"/>
      </w:tblGrid>
      <w:tr w14:paraId="3EB8B7B4">
        <w:tblPrEx>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center"/>
          </w:tcPr>
          <w:p w14:paraId="3451CD6C">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89BC0B2">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工作单位</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449D0B6">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承担任务</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41F1C29">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姓名</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FD24D81">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职务</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CF67A0B">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职称</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5F8ACAB">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联系电话</w:t>
            </w:r>
          </w:p>
        </w:tc>
      </w:tr>
      <w:tr w14:paraId="4C02A568">
        <w:tblPrEx>
          <w:tblCellMar>
            <w:top w:w="0" w:type="dxa"/>
            <w:left w:w="108" w:type="dxa"/>
            <w:bottom w:w="0" w:type="dxa"/>
            <w:right w:w="108" w:type="dxa"/>
          </w:tblCellMar>
        </w:tblPrEx>
        <w:trPr>
          <w:trHeight w:val="325" w:hRule="atLeast"/>
        </w:trPr>
        <w:tc>
          <w:tcPr>
            <w:tcW w:w="648" w:type="dxa"/>
            <w:vMerge w:val="restart"/>
            <w:tcBorders>
              <w:top w:val="single" w:color="auto" w:sz="4" w:space="0"/>
              <w:left w:val="single" w:color="auto" w:sz="4" w:space="0"/>
              <w:bottom w:val="single" w:color="auto" w:sz="4" w:space="0"/>
              <w:right w:val="single" w:color="auto" w:sz="4" w:space="0"/>
            </w:tcBorders>
            <w:noWrap w:val="0"/>
            <w:vAlign w:val="center"/>
          </w:tcPr>
          <w:p w14:paraId="2BDB52E7">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甲方</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14:paraId="15F967DE">
            <w:pPr>
              <w:adjustRightInd w:val="0"/>
              <w:snapToGrid w:val="0"/>
              <w:spacing w:before="156" w:beforeLines="50" w:after="156" w:afterLines="50" w:line="300" w:lineRule="auto"/>
              <w:jc w:val="center"/>
              <w:rPr>
                <w:rFonts w:cs="宋体"/>
                <w:bCs/>
                <w:color w:val="000000"/>
                <w:sz w:val="24"/>
                <w:u w:val="singl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13197CA">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项目主管</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AF33044">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C65C10D">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BF74680">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A834B49">
            <w:pPr>
              <w:adjustRightInd w:val="0"/>
              <w:snapToGrid w:val="0"/>
              <w:spacing w:before="156" w:beforeLines="50" w:after="156" w:afterLines="50" w:line="300" w:lineRule="auto"/>
              <w:jc w:val="center"/>
              <w:rPr>
                <w:rFonts w:cs="宋体"/>
                <w:bCs/>
                <w:color w:val="000000"/>
                <w:sz w:val="24"/>
              </w:rPr>
            </w:pPr>
          </w:p>
        </w:tc>
      </w:tr>
      <w:tr w14:paraId="704B4AC7">
        <w:tblPrEx>
          <w:tblCellMar>
            <w:top w:w="0" w:type="dxa"/>
            <w:left w:w="108" w:type="dxa"/>
            <w:bottom w:w="0" w:type="dxa"/>
            <w:right w:w="108" w:type="dxa"/>
          </w:tblCellMar>
        </w:tblPrEx>
        <w:trPr>
          <w:trHeight w:val="261"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14:paraId="33ACBD4E">
            <w:pPr>
              <w:widowControl/>
              <w:adjustRightInd w:val="0"/>
              <w:snapToGrid w:val="0"/>
              <w:spacing w:before="156" w:beforeLines="50" w:after="156" w:afterLines="50" w:line="300" w:lineRule="auto"/>
              <w:jc w:val="left"/>
              <w:rPr>
                <w:rFonts w:cs="宋体"/>
                <w:bCs/>
                <w:color w:val="000000"/>
                <w:sz w:val="24"/>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03E6A2F1">
            <w:pPr>
              <w:widowControl/>
              <w:adjustRightInd w:val="0"/>
              <w:snapToGrid w:val="0"/>
              <w:spacing w:before="156" w:beforeLines="50" w:after="156" w:afterLines="50" w:line="300" w:lineRule="auto"/>
              <w:jc w:val="left"/>
              <w:rPr>
                <w:rFonts w:cs="宋体"/>
                <w:bCs/>
                <w:color w:val="000000"/>
                <w:sz w:val="24"/>
                <w:u w:val="singl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2A5E473">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项目负责人</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4FE2905">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2E0E8B8">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3806765">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2D8F984">
            <w:pPr>
              <w:adjustRightInd w:val="0"/>
              <w:snapToGrid w:val="0"/>
              <w:spacing w:before="156" w:beforeLines="50" w:after="156" w:afterLines="50" w:line="300" w:lineRule="auto"/>
              <w:jc w:val="center"/>
              <w:rPr>
                <w:rFonts w:cs="宋体"/>
                <w:bCs/>
                <w:color w:val="000000"/>
                <w:sz w:val="24"/>
              </w:rPr>
            </w:pPr>
          </w:p>
        </w:tc>
      </w:tr>
      <w:tr w14:paraId="28ABAB4A">
        <w:tblPrEx>
          <w:tblCellMar>
            <w:top w:w="0" w:type="dxa"/>
            <w:left w:w="108" w:type="dxa"/>
            <w:bottom w:w="0" w:type="dxa"/>
            <w:right w:w="108" w:type="dxa"/>
          </w:tblCellMar>
        </w:tblPrEx>
        <w:trPr>
          <w:trHeight w:val="197"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14:paraId="3401508F">
            <w:pPr>
              <w:widowControl/>
              <w:adjustRightInd w:val="0"/>
              <w:snapToGrid w:val="0"/>
              <w:spacing w:before="156" w:beforeLines="50" w:after="156" w:afterLines="50" w:line="300" w:lineRule="auto"/>
              <w:jc w:val="left"/>
              <w:rPr>
                <w:rFonts w:cs="宋体"/>
                <w:bCs/>
                <w:color w:val="000000"/>
                <w:sz w:val="24"/>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72891187">
            <w:pPr>
              <w:widowControl/>
              <w:adjustRightInd w:val="0"/>
              <w:snapToGrid w:val="0"/>
              <w:spacing w:before="156" w:beforeLines="50" w:after="156" w:afterLines="50" w:line="300" w:lineRule="auto"/>
              <w:jc w:val="left"/>
              <w:rPr>
                <w:rFonts w:cs="宋体"/>
                <w:bCs/>
                <w:color w:val="000000"/>
                <w:sz w:val="24"/>
                <w:u w:val="singl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449B7BF">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配合工作人员</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A688D9B">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0C4D06E">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6F9D68B">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7EB5192">
            <w:pPr>
              <w:adjustRightInd w:val="0"/>
              <w:snapToGrid w:val="0"/>
              <w:spacing w:before="156" w:beforeLines="50" w:after="156" w:afterLines="50" w:line="300" w:lineRule="auto"/>
              <w:rPr>
                <w:rFonts w:hint="eastAsia" w:cs="宋体"/>
                <w:bCs/>
                <w:color w:val="000000"/>
                <w:sz w:val="24"/>
              </w:rPr>
            </w:pPr>
          </w:p>
        </w:tc>
      </w:tr>
      <w:tr w14:paraId="42F842AF">
        <w:tblPrEx>
          <w:tblCellMar>
            <w:top w:w="0" w:type="dxa"/>
            <w:left w:w="108" w:type="dxa"/>
            <w:bottom w:w="0" w:type="dxa"/>
            <w:right w:w="108" w:type="dxa"/>
          </w:tblCellMar>
        </w:tblPrEx>
        <w:trPr>
          <w:trHeight w:val="390" w:hRule="atLeast"/>
        </w:trPr>
        <w:tc>
          <w:tcPr>
            <w:tcW w:w="648" w:type="dxa"/>
            <w:vMerge w:val="restart"/>
            <w:tcBorders>
              <w:top w:val="single" w:color="auto" w:sz="4" w:space="0"/>
              <w:left w:val="single" w:color="auto" w:sz="4" w:space="0"/>
              <w:right w:val="single" w:color="auto" w:sz="4" w:space="0"/>
            </w:tcBorders>
            <w:noWrap w:val="0"/>
            <w:vAlign w:val="center"/>
          </w:tcPr>
          <w:p w14:paraId="095AB86E">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乙方</w:t>
            </w:r>
          </w:p>
        </w:tc>
        <w:tc>
          <w:tcPr>
            <w:tcW w:w="1260" w:type="dxa"/>
            <w:vMerge w:val="restart"/>
            <w:tcBorders>
              <w:top w:val="single" w:color="auto" w:sz="4" w:space="0"/>
              <w:left w:val="single" w:color="auto" w:sz="4" w:space="0"/>
              <w:right w:val="single" w:color="auto" w:sz="4" w:space="0"/>
            </w:tcBorders>
            <w:noWrap w:val="0"/>
            <w:vAlign w:val="center"/>
          </w:tcPr>
          <w:p w14:paraId="24BA660F">
            <w:pPr>
              <w:adjustRightInd w:val="0"/>
              <w:snapToGrid w:val="0"/>
              <w:spacing w:before="156" w:beforeLines="50" w:after="156" w:afterLines="50" w:line="300" w:lineRule="auto"/>
              <w:jc w:val="center"/>
              <w:rPr>
                <w:rFonts w:cs="宋体"/>
                <w:bCs/>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DEC20A8">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项目主管</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DF65A5E">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65A64CD">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269D7A7">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C99A2BF">
            <w:pPr>
              <w:adjustRightInd w:val="0"/>
              <w:snapToGrid w:val="0"/>
              <w:spacing w:before="156" w:beforeLines="50" w:after="156" w:afterLines="50" w:line="300" w:lineRule="auto"/>
              <w:jc w:val="center"/>
              <w:rPr>
                <w:rFonts w:cs="宋体"/>
                <w:bCs/>
                <w:color w:val="000000"/>
                <w:sz w:val="24"/>
              </w:rPr>
            </w:pPr>
          </w:p>
        </w:tc>
      </w:tr>
      <w:tr w14:paraId="5F41CDB3">
        <w:tblPrEx>
          <w:tblCellMar>
            <w:top w:w="0" w:type="dxa"/>
            <w:left w:w="108" w:type="dxa"/>
            <w:bottom w:w="0" w:type="dxa"/>
            <w:right w:w="108" w:type="dxa"/>
          </w:tblCellMar>
        </w:tblPrEx>
        <w:trPr>
          <w:trHeight w:val="375" w:hRule="atLeast"/>
        </w:trPr>
        <w:tc>
          <w:tcPr>
            <w:tcW w:w="648" w:type="dxa"/>
            <w:vMerge w:val="continue"/>
            <w:tcBorders>
              <w:left w:val="single" w:color="auto" w:sz="4" w:space="0"/>
              <w:right w:val="single" w:color="auto" w:sz="4" w:space="0"/>
            </w:tcBorders>
            <w:noWrap w:val="0"/>
            <w:vAlign w:val="center"/>
          </w:tcPr>
          <w:p w14:paraId="357DC368">
            <w:pPr>
              <w:widowControl/>
              <w:adjustRightInd w:val="0"/>
              <w:snapToGrid w:val="0"/>
              <w:spacing w:before="156" w:beforeLines="50" w:after="156" w:afterLines="50" w:line="300" w:lineRule="auto"/>
              <w:jc w:val="left"/>
              <w:rPr>
                <w:rFonts w:cs="宋体"/>
                <w:bCs/>
                <w:color w:val="000000"/>
                <w:sz w:val="24"/>
              </w:rPr>
            </w:pPr>
          </w:p>
        </w:tc>
        <w:tc>
          <w:tcPr>
            <w:tcW w:w="1260" w:type="dxa"/>
            <w:vMerge w:val="continue"/>
            <w:tcBorders>
              <w:left w:val="single" w:color="auto" w:sz="4" w:space="0"/>
              <w:right w:val="single" w:color="auto" w:sz="4" w:space="0"/>
            </w:tcBorders>
            <w:noWrap w:val="0"/>
            <w:vAlign w:val="center"/>
          </w:tcPr>
          <w:p w14:paraId="5C80B054">
            <w:pPr>
              <w:widowControl/>
              <w:adjustRightInd w:val="0"/>
              <w:snapToGrid w:val="0"/>
              <w:spacing w:before="156" w:beforeLines="50" w:after="156" w:afterLines="50" w:line="300" w:lineRule="auto"/>
              <w:jc w:val="left"/>
              <w:rPr>
                <w:rFonts w:cs="宋体"/>
                <w:bCs/>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44A70DF">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项目负责人</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4EE052F">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22CBFDE">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D0575DF">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E8EF7A5">
            <w:pPr>
              <w:adjustRightInd w:val="0"/>
              <w:snapToGrid w:val="0"/>
              <w:spacing w:before="156" w:beforeLines="50" w:after="156" w:afterLines="50" w:line="300" w:lineRule="auto"/>
              <w:jc w:val="center"/>
              <w:rPr>
                <w:rFonts w:cs="宋体"/>
                <w:bCs/>
                <w:color w:val="000000"/>
                <w:sz w:val="24"/>
              </w:rPr>
            </w:pPr>
          </w:p>
        </w:tc>
      </w:tr>
      <w:tr w14:paraId="3F418EDB">
        <w:tblPrEx>
          <w:tblCellMar>
            <w:top w:w="0" w:type="dxa"/>
            <w:left w:w="108" w:type="dxa"/>
            <w:bottom w:w="0" w:type="dxa"/>
            <w:right w:w="108" w:type="dxa"/>
          </w:tblCellMar>
        </w:tblPrEx>
        <w:trPr>
          <w:trHeight w:val="495" w:hRule="atLeast"/>
        </w:trPr>
        <w:tc>
          <w:tcPr>
            <w:tcW w:w="648" w:type="dxa"/>
            <w:vMerge w:val="continue"/>
            <w:tcBorders>
              <w:left w:val="single" w:color="auto" w:sz="4" w:space="0"/>
              <w:right w:val="single" w:color="auto" w:sz="4" w:space="0"/>
            </w:tcBorders>
            <w:noWrap w:val="0"/>
            <w:vAlign w:val="center"/>
          </w:tcPr>
          <w:p w14:paraId="645E2D91">
            <w:pPr>
              <w:widowControl/>
              <w:adjustRightInd w:val="0"/>
              <w:snapToGrid w:val="0"/>
              <w:spacing w:before="156" w:beforeLines="50" w:after="156" w:afterLines="50" w:line="300" w:lineRule="auto"/>
              <w:jc w:val="left"/>
              <w:rPr>
                <w:rFonts w:cs="宋体"/>
                <w:bCs/>
                <w:color w:val="000000"/>
                <w:sz w:val="24"/>
              </w:rPr>
            </w:pPr>
          </w:p>
        </w:tc>
        <w:tc>
          <w:tcPr>
            <w:tcW w:w="1260" w:type="dxa"/>
            <w:vMerge w:val="continue"/>
            <w:tcBorders>
              <w:left w:val="single" w:color="auto" w:sz="4" w:space="0"/>
              <w:right w:val="single" w:color="auto" w:sz="4" w:space="0"/>
            </w:tcBorders>
            <w:noWrap w:val="0"/>
            <w:vAlign w:val="center"/>
          </w:tcPr>
          <w:p w14:paraId="35704ED2">
            <w:pPr>
              <w:widowControl/>
              <w:adjustRightInd w:val="0"/>
              <w:snapToGrid w:val="0"/>
              <w:spacing w:before="156" w:beforeLines="50" w:after="156" w:afterLines="50" w:line="300" w:lineRule="auto"/>
              <w:jc w:val="left"/>
              <w:rPr>
                <w:rFonts w:cs="宋体"/>
                <w:bCs/>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AC3995A">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项目成员</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3F03A76">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CEE43DA">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05C205A">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7305788">
            <w:pPr>
              <w:adjustRightInd w:val="0"/>
              <w:snapToGrid w:val="0"/>
              <w:spacing w:before="156" w:beforeLines="50" w:after="156" w:afterLines="50" w:line="300" w:lineRule="auto"/>
              <w:jc w:val="center"/>
              <w:rPr>
                <w:rFonts w:cs="宋体"/>
                <w:bCs/>
                <w:color w:val="000000"/>
                <w:sz w:val="24"/>
              </w:rPr>
            </w:pPr>
          </w:p>
        </w:tc>
      </w:tr>
      <w:tr w14:paraId="40C0D4D5">
        <w:tblPrEx>
          <w:tblCellMar>
            <w:top w:w="0" w:type="dxa"/>
            <w:left w:w="108" w:type="dxa"/>
            <w:bottom w:w="0" w:type="dxa"/>
            <w:right w:w="108" w:type="dxa"/>
          </w:tblCellMar>
        </w:tblPrEx>
        <w:trPr>
          <w:trHeight w:val="495" w:hRule="atLeast"/>
        </w:trPr>
        <w:tc>
          <w:tcPr>
            <w:tcW w:w="648" w:type="dxa"/>
            <w:vMerge w:val="continue"/>
            <w:tcBorders>
              <w:left w:val="single" w:color="auto" w:sz="4" w:space="0"/>
              <w:bottom w:val="single" w:color="auto" w:sz="4" w:space="0"/>
              <w:right w:val="single" w:color="auto" w:sz="4" w:space="0"/>
            </w:tcBorders>
            <w:noWrap w:val="0"/>
            <w:vAlign w:val="center"/>
          </w:tcPr>
          <w:p w14:paraId="1C1E35CD">
            <w:pPr>
              <w:widowControl/>
              <w:adjustRightInd w:val="0"/>
              <w:snapToGrid w:val="0"/>
              <w:spacing w:before="156" w:beforeLines="50" w:after="156" w:afterLines="50" w:line="300" w:lineRule="auto"/>
              <w:jc w:val="left"/>
              <w:rPr>
                <w:rFonts w:cs="宋体"/>
                <w:bCs/>
                <w:color w:val="000000"/>
                <w:sz w:val="24"/>
              </w:rPr>
            </w:pPr>
          </w:p>
        </w:tc>
        <w:tc>
          <w:tcPr>
            <w:tcW w:w="1260" w:type="dxa"/>
            <w:vMerge w:val="continue"/>
            <w:tcBorders>
              <w:left w:val="single" w:color="auto" w:sz="4" w:space="0"/>
              <w:bottom w:val="single" w:color="auto" w:sz="4" w:space="0"/>
              <w:right w:val="single" w:color="auto" w:sz="4" w:space="0"/>
            </w:tcBorders>
            <w:noWrap w:val="0"/>
            <w:vAlign w:val="center"/>
          </w:tcPr>
          <w:p w14:paraId="23173756">
            <w:pPr>
              <w:widowControl/>
              <w:adjustRightInd w:val="0"/>
              <w:snapToGrid w:val="0"/>
              <w:spacing w:before="156" w:beforeLines="50" w:after="156" w:afterLines="50" w:line="300" w:lineRule="auto"/>
              <w:jc w:val="left"/>
              <w:rPr>
                <w:rFonts w:cs="宋体"/>
                <w:bCs/>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41EABD2">
            <w:pPr>
              <w:adjustRightInd w:val="0"/>
              <w:snapToGrid w:val="0"/>
              <w:spacing w:before="156" w:beforeLines="50" w:after="156" w:afterLines="50" w:line="300" w:lineRule="auto"/>
              <w:jc w:val="center"/>
              <w:rPr>
                <w:rFonts w:hint="eastAsia" w:cs="宋体"/>
                <w:bCs/>
                <w:color w:val="000000"/>
                <w:sz w:val="24"/>
              </w:rPr>
            </w:pPr>
            <w:r>
              <w:rPr>
                <w:rFonts w:hint="eastAsia" w:cs="宋体"/>
                <w:bCs/>
                <w:color w:val="000000"/>
                <w:sz w:val="24"/>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918C158">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F597506">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D0BFE48">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381DABA">
            <w:pPr>
              <w:adjustRightInd w:val="0"/>
              <w:snapToGrid w:val="0"/>
              <w:spacing w:before="156" w:beforeLines="50" w:after="156" w:afterLines="50" w:line="300" w:lineRule="auto"/>
              <w:jc w:val="center"/>
              <w:rPr>
                <w:rFonts w:cs="宋体"/>
                <w:bCs/>
                <w:color w:val="000000"/>
                <w:sz w:val="24"/>
              </w:rPr>
            </w:pPr>
          </w:p>
        </w:tc>
      </w:tr>
    </w:tbl>
    <w:p w14:paraId="0320270A">
      <w:pPr>
        <w:adjustRightInd w:val="0"/>
        <w:snapToGrid w:val="0"/>
        <w:spacing w:before="156" w:beforeLines="50" w:after="156" w:afterLines="50" w:line="300" w:lineRule="auto"/>
        <w:rPr>
          <w:rFonts w:hint="eastAsia"/>
          <w:b/>
          <w:sz w:val="24"/>
        </w:rPr>
      </w:pPr>
    </w:p>
    <w:p w14:paraId="74867261">
      <w:pPr>
        <w:adjustRightInd w:val="0"/>
        <w:snapToGrid w:val="0"/>
        <w:spacing w:before="156" w:beforeLines="50" w:after="156" w:afterLines="50" w:line="300" w:lineRule="auto"/>
        <w:rPr>
          <w:rFonts w:hint="eastAsia"/>
          <w:b/>
          <w:sz w:val="24"/>
        </w:rPr>
      </w:pPr>
      <w:r>
        <w:rPr>
          <w:rFonts w:hint="eastAsia"/>
          <w:b/>
          <w:sz w:val="24"/>
        </w:rPr>
        <w:t>附件</w:t>
      </w:r>
      <w:r>
        <w:rPr>
          <w:b/>
          <w:sz w:val="24"/>
          <w:u w:val="single"/>
        </w:rPr>
        <w:t xml:space="preserve">  </w:t>
      </w:r>
      <w:r>
        <w:rPr>
          <w:rFonts w:hint="eastAsia"/>
          <w:b/>
          <w:sz w:val="24"/>
          <w:u w:val="single"/>
        </w:rPr>
        <w:t xml:space="preserve">5 </w:t>
      </w:r>
      <w:r>
        <w:rPr>
          <w:b/>
          <w:sz w:val="24"/>
          <w:u w:val="single"/>
        </w:rPr>
        <w:t xml:space="preserve"> </w:t>
      </w:r>
      <w:r>
        <w:rPr>
          <w:rFonts w:hint="eastAsia"/>
          <w:b/>
          <w:sz w:val="24"/>
        </w:rPr>
        <w:t>：基础资料清单</w:t>
      </w:r>
    </w:p>
    <w:p w14:paraId="13C62F41">
      <w:pPr>
        <w:adjustRightInd w:val="0"/>
        <w:snapToGrid w:val="0"/>
        <w:spacing w:before="156" w:beforeLines="50" w:after="156" w:afterLines="50" w:line="300" w:lineRule="auto"/>
        <w:rPr>
          <w:b/>
          <w:sz w:val="24"/>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800"/>
        <w:gridCol w:w="1440"/>
        <w:gridCol w:w="1440"/>
        <w:gridCol w:w="2700"/>
      </w:tblGrid>
      <w:tr w14:paraId="55CB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3C37F460">
            <w:pPr>
              <w:pStyle w:val="194"/>
              <w:rPr>
                <w:rFonts w:hint="eastAsia"/>
              </w:rPr>
            </w:pPr>
            <w:r>
              <w:rPr>
                <w:rFonts w:hint="eastAsia"/>
              </w:rPr>
              <w:t>序号</w:t>
            </w:r>
          </w:p>
        </w:tc>
        <w:tc>
          <w:tcPr>
            <w:tcW w:w="1800" w:type="dxa"/>
            <w:noWrap w:val="0"/>
            <w:vAlign w:val="top"/>
          </w:tcPr>
          <w:p w14:paraId="1D55BCD9">
            <w:pPr>
              <w:pStyle w:val="194"/>
              <w:rPr>
                <w:rFonts w:hint="eastAsia"/>
              </w:rPr>
            </w:pPr>
            <w:r>
              <w:rPr>
                <w:rFonts w:hint="eastAsia"/>
              </w:rPr>
              <w:t>名称</w:t>
            </w:r>
          </w:p>
        </w:tc>
        <w:tc>
          <w:tcPr>
            <w:tcW w:w="1440" w:type="dxa"/>
            <w:noWrap w:val="0"/>
            <w:vAlign w:val="top"/>
          </w:tcPr>
          <w:p w14:paraId="6E2C919E">
            <w:pPr>
              <w:pStyle w:val="194"/>
              <w:rPr>
                <w:rFonts w:hint="eastAsia"/>
              </w:rPr>
            </w:pPr>
            <w:r>
              <w:rPr>
                <w:rFonts w:hint="eastAsia"/>
              </w:rPr>
              <w:t>类型</w:t>
            </w:r>
          </w:p>
        </w:tc>
        <w:tc>
          <w:tcPr>
            <w:tcW w:w="1440" w:type="dxa"/>
            <w:noWrap w:val="0"/>
            <w:vAlign w:val="top"/>
          </w:tcPr>
          <w:p w14:paraId="4D2C832A">
            <w:pPr>
              <w:pStyle w:val="194"/>
              <w:rPr>
                <w:rFonts w:hint="eastAsia"/>
              </w:rPr>
            </w:pPr>
            <w:r>
              <w:rPr>
                <w:rFonts w:hint="eastAsia"/>
              </w:rPr>
              <w:t>数量</w:t>
            </w:r>
          </w:p>
        </w:tc>
        <w:tc>
          <w:tcPr>
            <w:tcW w:w="2700" w:type="dxa"/>
            <w:noWrap w:val="0"/>
            <w:vAlign w:val="top"/>
          </w:tcPr>
          <w:p w14:paraId="1964A2E4">
            <w:pPr>
              <w:pStyle w:val="194"/>
              <w:rPr>
                <w:rFonts w:hint="eastAsia"/>
              </w:rPr>
            </w:pPr>
            <w:r>
              <w:rPr>
                <w:rFonts w:hint="eastAsia"/>
              </w:rPr>
              <w:t>备注</w:t>
            </w:r>
          </w:p>
        </w:tc>
      </w:tr>
      <w:tr w14:paraId="65FB9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129A155C">
            <w:pPr>
              <w:pStyle w:val="194"/>
              <w:rPr>
                <w:rFonts w:hint="eastAsia"/>
              </w:rPr>
            </w:pPr>
          </w:p>
        </w:tc>
        <w:tc>
          <w:tcPr>
            <w:tcW w:w="1800" w:type="dxa"/>
            <w:noWrap w:val="0"/>
            <w:vAlign w:val="top"/>
          </w:tcPr>
          <w:p w14:paraId="290CB7FB">
            <w:pPr>
              <w:pStyle w:val="194"/>
              <w:rPr>
                <w:rFonts w:hint="eastAsia"/>
              </w:rPr>
            </w:pPr>
          </w:p>
        </w:tc>
        <w:tc>
          <w:tcPr>
            <w:tcW w:w="1440" w:type="dxa"/>
            <w:noWrap w:val="0"/>
            <w:vAlign w:val="top"/>
          </w:tcPr>
          <w:p w14:paraId="0207924C">
            <w:pPr>
              <w:pStyle w:val="194"/>
              <w:rPr>
                <w:rFonts w:hint="eastAsia"/>
              </w:rPr>
            </w:pPr>
          </w:p>
        </w:tc>
        <w:tc>
          <w:tcPr>
            <w:tcW w:w="1440" w:type="dxa"/>
            <w:noWrap w:val="0"/>
            <w:vAlign w:val="top"/>
          </w:tcPr>
          <w:p w14:paraId="26E74CAD">
            <w:pPr>
              <w:pStyle w:val="194"/>
              <w:rPr>
                <w:rFonts w:hint="eastAsia"/>
              </w:rPr>
            </w:pPr>
          </w:p>
        </w:tc>
        <w:tc>
          <w:tcPr>
            <w:tcW w:w="2700" w:type="dxa"/>
            <w:noWrap w:val="0"/>
            <w:vAlign w:val="top"/>
          </w:tcPr>
          <w:p w14:paraId="75CA1608">
            <w:pPr>
              <w:pStyle w:val="194"/>
              <w:rPr>
                <w:rFonts w:hint="eastAsia"/>
              </w:rPr>
            </w:pPr>
          </w:p>
        </w:tc>
      </w:tr>
      <w:tr w14:paraId="26284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30C6AFB9">
            <w:pPr>
              <w:pStyle w:val="194"/>
              <w:rPr>
                <w:rFonts w:hint="eastAsia"/>
              </w:rPr>
            </w:pPr>
          </w:p>
        </w:tc>
        <w:tc>
          <w:tcPr>
            <w:tcW w:w="1800" w:type="dxa"/>
            <w:noWrap w:val="0"/>
            <w:vAlign w:val="top"/>
          </w:tcPr>
          <w:p w14:paraId="79D7A0AC">
            <w:pPr>
              <w:pStyle w:val="194"/>
              <w:rPr>
                <w:rFonts w:hint="eastAsia"/>
              </w:rPr>
            </w:pPr>
          </w:p>
        </w:tc>
        <w:tc>
          <w:tcPr>
            <w:tcW w:w="1440" w:type="dxa"/>
            <w:noWrap w:val="0"/>
            <w:vAlign w:val="top"/>
          </w:tcPr>
          <w:p w14:paraId="3389AB29">
            <w:pPr>
              <w:pStyle w:val="194"/>
              <w:rPr>
                <w:rFonts w:hint="eastAsia"/>
              </w:rPr>
            </w:pPr>
          </w:p>
        </w:tc>
        <w:tc>
          <w:tcPr>
            <w:tcW w:w="1440" w:type="dxa"/>
            <w:noWrap w:val="0"/>
            <w:vAlign w:val="top"/>
          </w:tcPr>
          <w:p w14:paraId="4A04A345">
            <w:pPr>
              <w:pStyle w:val="194"/>
              <w:rPr>
                <w:rFonts w:hint="eastAsia"/>
              </w:rPr>
            </w:pPr>
          </w:p>
        </w:tc>
        <w:tc>
          <w:tcPr>
            <w:tcW w:w="2700" w:type="dxa"/>
            <w:noWrap w:val="0"/>
            <w:vAlign w:val="top"/>
          </w:tcPr>
          <w:p w14:paraId="6E0E07AF">
            <w:pPr>
              <w:pStyle w:val="194"/>
              <w:rPr>
                <w:rFonts w:hint="eastAsia"/>
              </w:rPr>
            </w:pPr>
          </w:p>
        </w:tc>
      </w:tr>
      <w:tr w14:paraId="440EA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02F2EF51">
            <w:pPr>
              <w:pStyle w:val="194"/>
              <w:rPr>
                <w:rFonts w:hint="eastAsia"/>
              </w:rPr>
            </w:pPr>
          </w:p>
        </w:tc>
        <w:tc>
          <w:tcPr>
            <w:tcW w:w="1800" w:type="dxa"/>
            <w:noWrap w:val="0"/>
            <w:vAlign w:val="top"/>
          </w:tcPr>
          <w:p w14:paraId="23F388A3">
            <w:pPr>
              <w:pStyle w:val="194"/>
              <w:rPr>
                <w:rFonts w:hint="eastAsia"/>
              </w:rPr>
            </w:pPr>
          </w:p>
        </w:tc>
        <w:tc>
          <w:tcPr>
            <w:tcW w:w="1440" w:type="dxa"/>
            <w:noWrap w:val="0"/>
            <w:vAlign w:val="top"/>
          </w:tcPr>
          <w:p w14:paraId="6BD64281">
            <w:pPr>
              <w:pStyle w:val="194"/>
              <w:rPr>
                <w:rFonts w:hint="eastAsia"/>
              </w:rPr>
            </w:pPr>
          </w:p>
        </w:tc>
        <w:tc>
          <w:tcPr>
            <w:tcW w:w="1440" w:type="dxa"/>
            <w:noWrap w:val="0"/>
            <w:vAlign w:val="top"/>
          </w:tcPr>
          <w:p w14:paraId="003E56F7">
            <w:pPr>
              <w:pStyle w:val="194"/>
              <w:rPr>
                <w:rFonts w:hint="eastAsia"/>
              </w:rPr>
            </w:pPr>
          </w:p>
        </w:tc>
        <w:tc>
          <w:tcPr>
            <w:tcW w:w="2700" w:type="dxa"/>
            <w:noWrap w:val="0"/>
            <w:vAlign w:val="top"/>
          </w:tcPr>
          <w:p w14:paraId="4CC4308A">
            <w:pPr>
              <w:pStyle w:val="194"/>
              <w:rPr>
                <w:rFonts w:hint="eastAsia"/>
              </w:rPr>
            </w:pPr>
          </w:p>
        </w:tc>
      </w:tr>
      <w:tr w14:paraId="4FF40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21F8E946">
            <w:pPr>
              <w:pStyle w:val="194"/>
              <w:rPr>
                <w:rFonts w:hint="eastAsia"/>
              </w:rPr>
            </w:pPr>
          </w:p>
        </w:tc>
        <w:tc>
          <w:tcPr>
            <w:tcW w:w="1800" w:type="dxa"/>
            <w:noWrap w:val="0"/>
            <w:vAlign w:val="top"/>
          </w:tcPr>
          <w:p w14:paraId="430A6F6C">
            <w:pPr>
              <w:pStyle w:val="194"/>
              <w:rPr>
                <w:rFonts w:hint="eastAsia"/>
              </w:rPr>
            </w:pPr>
          </w:p>
        </w:tc>
        <w:tc>
          <w:tcPr>
            <w:tcW w:w="1440" w:type="dxa"/>
            <w:noWrap w:val="0"/>
            <w:vAlign w:val="top"/>
          </w:tcPr>
          <w:p w14:paraId="0F9FDEF0">
            <w:pPr>
              <w:pStyle w:val="194"/>
              <w:rPr>
                <w:rFonts w:hint="eastAsia"/>
              </w:rPr>
            </w:pPr>
          </w:p>
        </w:tc>
        <w:tc>
          <w:tcPr>
            <w:tcW w:w="1440" w:type="dxa"/>
            <w:noWrap w:val="0"/>
            <w:vAlign w:val="top"/>
          </w:tcPr>
          <w:p w14:paraId="55BD7CDE">
            <w:pPr>
              <w:pStyle w:val="194"/>
              <w:rPr>
                <w:rFonts w:hint="eastAsia"/>
              </w:rPr>
            </w:pPr>
          </w:p>
        </w:tc>
        <w:tc>
          <w:tcPr>
            <w:tcW w:w="2700" w:type="dxa"/>
            <w:noWrap w:val="0"/>
            <w:vAlign w:val="top"/>
          </w:tcPr>
          <w:p w14:paraId="6595A58D">
            <w:pPr>
              <w:pStyle w:val="194"/>
              <w:rPr>
                <w:rFonts w:hint="eastAsia"/>
              </w:rPr>
            </w:pPr>
          </w:p>
        </w:tc>
      </w:tr>
      <w:tr w14:paraId="43A77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22E596AB">
            <w:pPr>
              <w:pStyle w:val="194"/>
              <w:rPr>
                <w:rFonts w:hint="eastAsia"/>
              </w:rPr>
            </w:pPr>
          </w:p>
        </w:tc>
        <w:tc>
          <w:tcPr>
            <w:tcW w:w="1800" w:type="dxa"/>
            <w:noWrap w:val="0"/>
            <w:vAlign w:val="top"/>
          </w:tcPr>
          <w:p w14:paraId="3A820CBB">
            <w:pPr>
              <w:pStyle w:val="194"/>
              <w:rPr>
                <w:rFonts w:hint="eastAsia"/>
              </w:rPr>
            </w:pPr>
          </w:p>
        </w:tc>
        <w:tc>
          <w:tcPr>
            <w:tcW w:w="1440" w:type="dxa"/>
            <w:noWrap w:val="0"/>
            <w:vAlign w:val="top"/>
          </w:tcPr>
          <w:p w14:paraId="6988305C">
            <w:pPr>
              <w:pStyle w:val="194"/>
              <w:rPr>
                <w:rFonts w:hint="eastAsia"/>
              </w:rPr>
            </w:pPr>
          </w:p>
        </w:tc>
        <w:tc>
          <w:tcPr>
            <w:tcW w:w="1440" w:type="dxa"/>
            <w:noWrap w:val="0"/>
            <w:vAlign w:val="top"/>
          </w:tcPr>
          <w:p w14:paraId="2AA82A8F">
            <w:pPr>
              <w:pStyle w:val="194"/>
              <w:rPr>
                <w:rFonts w:hint="eastAsia"/>
              </w:rPr>
            </w:pPr>
          </w:p>
        </w:tc>
        <w:tc>
          <w:tcPr>
            <w:tcW w:w="2700" w:type="dxa"/>
            <w:noWrap w:val="0"/>
            <w:vAlign w:val="top"/>
          </w:tcPr>
          <w:p w14:paraId="61C89A84">
            <w:pPr>
              <w:pStyle w:val="194"/>
              <w:rPr>
                <w:rFonts w:hint="eastAsia"/>
              </w:rPr>
            </w:pPr>
          </w:p>
        </w:tc>
      </w:tr>
      <w:tr w14:paraId="3C95F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7BC0CCE2">
            <w:pPr>
              <w:pStyle w:val="194"/>
              <w:rPr>
                <w:rFonts w:hint="eastAsia"/>
              </w:rPr>
            </w:pPr>
          </w:p>
        </w:tc>
        <w:tc>
          <w:tcPr>
            <w:tcW w:w="1800" w:type="dxa"/>
            <w:noWrap w:val="0"/>
            <w:vAlign w:val="top"/>
          </w:tcPr>
          <w:p w14:paraId="682396E8">
            <w:pPr>
              <w:pStyle w:val="194"/>
              <w:rPr>
                <w:rFonts w:hint="eastAsia"/>
              </w:rPr>
            </w:pPr>
          </w:p>
        </w:tc>
        <w:tc>
          <w:tcPr>
            <w:tcW w:w="1440" w:type="dxa"/>
            <w:noWrap w:val="0"/>
            <w:vAlign w:val="top"/>
          </w:tcPr>
          <w:p w14:paraId="79B84336">
            <w:pPr>
              <w:pStyle w:val="194"/>
              <w:rPr>
                <w:rFonts w:hint="eastAsia"/>
              </w:rPr>
            </w:pPr>
          </w:p>
        </w:tc>
        <w:tc>
          <w:tcPr>
            <w:tcW w:w="1440" w:type="dxa"/>
            <w:noWrap w:val="0"/>
            <w:vAlign w:val="top"/>
          </w:tcPr>
          <w:p w14:paraId="654D30C6">
            <w:pPr>
              <w:pStyle w:val="194"/>
              <w:rPr>
                <w:rFonts w:hint="eastAsia"/>
              </w:rPr>
            </w:pPr>
          </w:p>
        </w:tc>
        <w:tc>
          <w:tcPr>
            <w:tcW w:w="2700" w:type="dxa"/>
            <w:noWrap w:val="0"/>
            <w:vAlign w:val="top"/>
          </w:tcPr>
          <w:p w14:paraId="4F232A83">
            <w:pPr>
              <w:pStyle w:val="194"/>
              <w:rPr>
                <w:rFonts w:hint="eastAsia"/>
              </w:rPr>
            </w:pPr>
          </w:p>
        </w:tc>
      </w:tr>
    </w:tbl>
    <w:p w14:paraId="5BBAFCEA">
      <w:pPr>
        <w:adjustRightInd w:val="0"/>
        <w:snapToGrid w:val="0"/>
        <w:spacing w:before="240" w:beforeLines="100" w:after="240" w:afterLines="100" w:line="720" w:lineRule="auto"/>
        <w:rPr>
          <w:rFonts w:ascii="宋体" w:hAnsi="宋体"/>
          <w:szCs w:val="21"/>
        </w:rPr>
      </w:pPr>
    </w:p>
    <w:p w14:paraId="2CFAA8D2">
      <w:pPr>
        <w:pStyle w:val="4"/>
        <w:rPr>
          <w:rFonts w:hint="eastAsia"/>
        </w:rPr>
      </w:pPr>
      <w:r>
        <w:rPr>
          <w:rFonts w:hint="eastAsia"/>
        </w:rPr>
        <w:t>第二册  通用条款（公开招标）</w:t>
      </w:r>
    </w:p>
    <w:p w14:paraId="5A0928B5">
      <w:pPr>
        <w:pStyle w:val="7"/>
        <w:rPr>
          <w:rFonts w:hint="eastAsia" w:ascii="新宋体" w:hAnsi="新宋体" w:eastAsia="新宋体"/>
          <w:kern w:val="44"/>
          <w:sz w:val="30"/>
          <w:szCs w:val="30"/>
        </w:rPr>
      </w:pPr>
      <w:r>
        <w:rPr>
          <w:rFonts w:hint="eastAsia" w:ascii="新宋体" w:hAnsi="新宋体" w:eastAsia="新宋体"/>
          <w:kern w:val="44"/>
          <w:sz w:val="30"/>
          <w:szCs w:val="30"/>
        </w:rPr>
        <w:t>第一章   总则</w:t>
      </w:r>
    </w:p>
    <w:p w14:paraId="6D29B892">
      <w:pPr>
        <w:spacing w:line="360" w:lineRule="auto"/>
        <w:rPr>
          <w:rFonts w:hint="eastAsia" w:ascii="新宋体" w:hAnsi="新宋体" w:eastAsia="新宋体"/>
          <w:szCs w:val="21"/>
        </w:rPr>
      </w:pPr>
      <w:r>
        <w:rPr>
          <w:rFonts w:hint="eastAsia" w:ascii="新宋体" w:hAnsi="新宋体" w:eastAsia="新宋体"/>
          <w:szCs w:val="21"/>
        </w:rPr>
        <w:t>1. 通用条款说明</w:t>
      </w:r>
    </w:p>
    <w:p w14:paraId="3718C19D">
      <w:pPr>
        <w:spacing w:line="360" w:lineRule="auto"/>
        <w:rPr>
          <w:rFonts w:hint="eastAsia" w:ascii="新宋体" w:hAnsi="新宋体" w:eastAsia="新宋体"/>
          <w:szCs w:val="21"/>
        </w:rPr>
      </w:pPr>
      <w:r>
        <w:rPr>
          <w:rFonts w:hint="eastAsia" w:ascii="新宋体" w:hAnsi="新宋体" w:eastAsia="新宋体"/>
          <w:szCs w:val="21"/>
        </w:rPr>
        <w:t>1.1招标代理机构发出招标文件通用条款版本，列出深圳市政府采购项目进行招标采购所适用的通用条款内容。如有需要，招标代理机构可以对通用条款增加附录或补充内容。</w:t>
      </w:r>
    </w:p>
    <w:p w14:paraId="2FA4244C">
      <w:pPr>
        <w:spacing w:line="360" w:lineRule="auto"/>
        <w:rPr>
          <w:rFonts w:hint="eastAsia" w:ascii="新宋体" w:hAnsi="新宋体" w:eastAsia="新宋体"/>
          <w:szCs w:val="21"/>
        </w:rPr>
      </w:pPr>
      <w:r>
        <w:rPr>
          <w:rFonts w:hint="eastAsia" w:ascii="新宋体" w:hAnsi="新宋体" w:eastAsia="新宋体"/>
          <w:szCs w:val="21"/>
        </w:rPr>
        <w:t>1.2招标文件分为第一册“专用条款”和第二册“通用条款”。</w:t>
      </w:r>
    </w:p>
    <w:p w14:paraId="489A091B">
      <w:pPr>
        <w:spacing w:line="360" w:lineRule="auto"/>
        <w:rPr>
          <w:rFonts w:hint="eastAsia" w:ascii="新宋体" w:hAnsi="新宋体" w:eastAsia="新宋体"/>
          <w:szCs w:val="21"/>
        </w:rPr>
      </w:pPr>
      <w:r>
        <w:rPr>
          <w:rFonts w:hint="eastAsia" w:ascii="新宋体" w:hAnsi="新宋体" w:eastAsia="新宋体"/>
          <w:szCs w:val="21"/>
        </w:rPr>
        <w:t>1.3“专用条款”是对本次采购项目的具体要求，包含投标人资格要求、招标项目需求、投标文件格式、附件等内容。</w:t>
      </w:r>
    </w:p>
    <w:p w14:paraId="5F1DF00E">
      <w:pPr>
        <w:spacing w:line="360" w:lineRule="auto"/>
        <w:rPr>
          <w:rFonts w:hint="eastAsia" w:ascii="新宋体" w:hAnsi="新宋体" w:eastAsia="新宋体"/>
          <w:szCs w:val="21"/>
        </w:rPr>
      </w:pPr>
      <w:r>
        <w:rPr>
          <w:rFonts w:hint="eastAsia" w:ascii="新宋体" w:hAnsi="新宋体" w:eastAsia="新宋体"/>
          <w:szCs w:val="21"/>
        </w:rPr>
        <w:t>1.4“通用条款”是适用于政府采购项目的基础性条款，具有普遍性和通用性。</w:t>
      </w:r>
    </w:p>
    <w:p w14:paraId="23B5645C">
      <w:pPr>
        <w:spacing w:line="360" w:lineRule="auto"/>
        <w:rPr>
          <w:rFonts w:hint="eastAsia" w:ascii="新宋体" w:hAnsi="新宋体" w:eastAsia="新宋体"/>
          <w:szCs w:val="21"/>
        </w:rPr>
      </w:pPr>
      <w:r>
        <w:rPr>
          <w:rFonts w:hint="eastAsia" w:ascii="新宋体" w:hAnsi="新宋体" w:eastAsia="新宋体"/>
          <w:szCs w:val="21"/>
        </w:rPr>
        <w:t>1.5 “专用条款”和“通用条款”表述不一致或有冲突时，以“专用条款”为准。</w:t>
      </w:r>
    </w:p>
    <w:p w14:paraId="0D603446">
      <w:pPr>
        <w:spacing w:line="360" w:lineRule="auto"/>
        <w:rPr>
          <w:rFonts w:hint="eastAsia" w:ascii="新宋体" w:hAnsi="新宋体" w:eastAsia="新宋体"/>
          <w:szCs w:val="21"/>
        </w:rPr>
      </w:pPr>
      <w:r>
        <w:rPr>
          <w:rFonts w:hint="eastAsia" w:ascii="新宋体" w:hAnsi="新宋体" w:eastAsia="新宋体"/>
          <w:szCs w:val="21"/>
        </w:rPr>
        <w:t>2</w:t>
      </w:r>
      <w:r>
        <w:rPr>
          <w:rFonts w:ascii="新宋体" w:hAnsi="新宋体" w:eastAsia="新宋体"/>
          <w:szCs w:val="21"/>
        </w:rPr>
        <w:t>．</w:t>
      </w:r>
      <w:r>
        <w:rPr>
          <w:rFonts w:hint="eastAsia" w:ascii="新宋体" w:hAnsi="新宋体" w:eastAsia="新宋体"/>
          <w:szCs w:val="21"/>
        </w:rPr>
        <w:t>招标说明</w:t>
      </w:r>
    </w:p>
    <w:p w14:paraId="764AC809">
      <w:pPr>
        <w:spacing w:line="360" w:lineRule="auto"/>
        <w:rPr>
          <w:rFonts w:hint="eastAsia" w:ascii="新宋体" w:hAnsi="新宋体" w:eastAsia="新宋体"/>
          <w:szCs w:val="21"/>
        </w:rPr>
      </w:pPr>
      <w:r>
        <w:rPr>
          <w:rFonts w:hint="eastAsia" w:ascii="新宋体" w:hAnsi="新宋体" w:eastAsia="新宋体"/>
          <w:color w:val="FF0000"/>
          <w:szCs w:val="21"/>
        </w:rPr>
        <w:t>本项目按照《深圳经济特区政府采购条例》、《深圳经济特区政府采购条例实施细则》</w:t>
      </w:r>
      <w:r>
        <w:rPr>
          <w:rFonts w:hint="eastAsia" w:ascii="新宋体" w:hAnsi="新宋体" w:eastAsia="新宋体"/>
          <w:szCs w:val="21"/>
        </w:rPr>
        <w:t>等规定，并参考有关法规，通过招标方式确定中标供应商。</w:t>
      </w:r>
    </w:p>
    <w:p w14:paraId="239CD004">
      <w:pPr>
        <w:spacing w:line="360" w:lineRule="auto"/>
        <w:rPr>
          <w:rFonts w:hint="eastAsia" w:ascii="新宋体" w:hAnsi="新宋体" w:eastAsia="新宋体"/>
          <w:szCs w:val="21"/>
        </w:rPr>
      </w:pPr>
      <w:r>
        <w:rPr>
          <w:rFonts w:hint="eastAsia" w:ascii="新宋体" w:hAnsi="新宋体" w:eastAsia="新宋体"/>
          <w:szCs w:val="21"/>
        </w:rPr>
        <w:t>3．定义</w:t>
      </w:r>
    </w:p>
    <w:p w14:paraId="16D91121">
      <w:pPr>
        <w:spacing w:line="360" w:lineRule="auto"/>
        <w:rPr>
          <w:rFonts w:hint="eastAsia" w:ascii="新宋体" w:hAnsi="新宋体" w:eastAsia="新宋体"/>
          <w:szCs w:val="21"/>
        </w:rPr>
      </w:pPr>
      <w:r>
        <w:rPr>
          <w:rFonts w:ascii="新宋体" w:hAnsi="新宋体" w:eastAsia="新宋体"/>
          <w:szCs w:val="21"/>
        </w:rPr>
        <w:t>招标文件中下列术语应解释为：</w:t>
      </w:r>
    </w:p>
    <w:p w14:paraId="2213BA9B">
      <w:pPr>
        <w:spacing w:line="360" w:lineRule="auto"/>
        <w:rPr>
          <w:rFonts w:hint="eastAsia" w:ascii="新宋体" w:hAnsi="新宋体" w:eastAsia="新宋体"/>
          <w:szCs w:val="21"/>
        </w:rPr>
      </w:pPr>
      <w:r>
        <w:rPr>
          <w:rFonts w:hint="eastAsia" w:ascii="新宋体" w:hAnsi="新宋体" w:eastAsia="新宋体"/>
          <w:szCs w:val="21"/>
        </w:rPr>
        <w:t>3.</w:t>
      </w:r>
      <w:r>
        <w:rPr>
          <w:rFonts w:ascii="新宋体" w:hAnsi="新宋体" w:eastAsia="新宋体"/>
          <w:szCs w:val="21"/>
        </w:rPr>
        <w:t>1</w:t>
      </w:r>
      <w:r>
        <w:rPr>
          <w:rFonts w:hint="eastAsia" w:ascii="新宋体" w:hAnsi="新宋体" w:eastAsia="新宋体"/>
          <w:szCs w:val="21"/>
        </w:rPr>
        <w:t>“招标代理机构”是指已获得深圳市财政局的批复，已成为深圳市政府招标代理采购机构的，并对政府采购活动提供服务的专门机构；本文件所述的“招标代理机构”</w:t>
      </w:r>
      <w:r>
        <w:rPr>
          <w:rFonts w:ascii="新宋体" w:hAnsi="新宋体" w:eastAsia="新宋体"/>
          <w:szCs w:val="21"/>
        </w:rPr>
        <w:t>指</w:t>
      </w:r>
      <w:r>
        <w:rPr>
          <w:rFonts w:hint="eastAsia" w:ascii="新宋体" w:hAnsi="新宋体" w:eastAsia="新宋体"/>
          <w:color w:val="FF0000"/>
          <w:szCs w:val="21"/>
        </w:rPr>
        <w:t>深圳市瑞凝信招标咨询有限公司；</w:t>
      </w:r>
    </w:p>
    <w:p w14:paraId="7C1609DD">
      <w:pPr>
        <w:spacing w:line="360" w:lineRule="auto"/>
        <w:rPr>
          <w:rFonts w:hint="eastAsia" w:ascii="新宋体" w:hAnsi="新宋体" w:eastAsia="新宋体"/>
          <w:szCs w:val="21"/>
        </w:rPr>
      </w:pPr>
      <w:r>
        <w:rPr>
          <w:rFonts w:hint="eastAsia" w:ascii="新宋体" w:hAnsi="新宋体" w:eastAsia="新宋体"/>
          <w:szCs w:val="21"/>
        </w:rPr>
        <w:t xml:space="preserve">3.2“采购人”或“招标人”：指利用财政性资金依法进行政府采购的国家机关、事业单位、团体组织； </w:t>
      </w:r>
    </w:p>
    <w:p w14:paraId="2A4189E0">
      <w:pPr>
        <w:spacing w:line="360" w:lineRule="auto"/>
        <w:rPr>
          <w:rFonts w:hint="eastAsia" w:ascii="新宋体" w:hAnsi="新宋体" w:eastAsia="新宋体"/>
          <w:szCs w:val="21"/>
        </w:rPr>
      </w:pPr>
      <w:r>
        <w:rPr>
          <w:rFonts w:hint="eastAsia" w:ascii="新宋体" w:hAnsi="新宋体" w:eastAsia="新宋体"/>
          <w:szCs w:val="21"/>
        </w:rPr>
        <w:t>3.3“投标人”或“投标方”，即供应商，指参加投标竞争并愿意按照招标文件要求向采购人提供货物、工程或者服务的依法成立的法人、其他组织或者自然人；</w:t>
      </w:r>
    </w:p>
    <w:p w14:paraId="37816AE5">
      <w:pPr>
        <w:spacing w:line="360" w:lineRule="auto"/>
        <w:rPr>
          <w:rFonts w:hint="eastAsia" w:ascii="新宋体" w:hAnsi="新宋体" w:eastAsia="新宋体"/>
          <w:szCs w:val="21"/>
        </w:rPr>
      </w:pPr>
      <w:r>
        <w:rPr>
          <w:rFonts w:hint="eastAsia" w:ascii="新宋体" w:hAnsi="新宋体" w:eastAsia="新宋体"/>
          <w:szCs w:val="21"/>
        </w:rPr>
        <w:t>3.4“评审委员会”和“谈判小组”是依据《深圳经济特区政府采购条例》、《深圳经济特区政府采购条例实施细则》等有关规定组建的专门负责本次招标其评标（谈判）工作的临时性机构；</w:t>
      </w:r>
    </w:p>
    <w:p w14:paraId="401096D9">
      <w:pPr>
        <w:spacing w:line="360" w:lineRule="auto"/>
        <w:rPr>
          <w:rFonts w:hint="eastAsia" w:ascii="新宋体" w:hAnsi="新宋体" w:eastAsia="新宋体"/>
          <w:szCs w:val="21"/>
        </w:rPr>
      </w:pPr>
      <w:r>
        <w:rPr>
          <w:rFonts w:hint="eastAsia" w:ascii="新宋体" w:hAnsi="新宋体" w:eastAsia="新宋体"/>
          <w:szCs w:val="21"/>
        </w:rPr>
        <w:t>3.5“日期”</w:t>
      </w:r>
      <w:r>
        <w:rPr>
          <w:rFonts w:ascii="新宋体" w:hAnsi="新宋体" w:eastAsia="新宋体"/>
          <w:szCs w:val="21"/>
        </w:rPr>
        <w:t>指</w:t>
      </w:r>
      <w:r>
        <w:rPr>
          <w:rFonts w:hint="eastAsia" w:ascii="新宋体" w:hAnsi="新宋体" w:eastAsia="新宋体"/>
          <w:szCs w:val="21"/>
        </w:rPr>
        <w:t>公历日；</w:t>
      </w:r>
    </w:p>
    <w:p w14:paraId="39357B8B">
      <w:pPr>
        <w:spacing w:line="360" w:lineRule="auto"/>
        <w:rPr>
          <w:rFonts w:hint="eastAsia" w:ascii="新宋体" w:hAnsi="新宋体" w:eastAsia="新宋体"/>
          <w:szCs w:val="21"/>
        </w:rPr>
      </w:pPr>
      <w:r>
        <w:rPr>
          <w:rFonts w:hint="eastAsia" w:ascii="新宋体" w:hAnsi="新宋体" w:eastAsia="新宋体"/>
          <w:szCs w:val="21"/>
        </w:rPr>
        <w:t>3.6“合同”指由本次招标所产生的合同或合约文件；</w:t>
      </w:r>
    </w:p>
    <w:p w14:paraId="2EBF2385">
      <w:pPr>
        <w:spacing w:line="360" w:lineRule="auto"/>
        <w:rPr>
          <w:rFonts w:hint="eastAsia" w:ascii="新宋体" w:hAnsi="新宋体" w:eastAsia="新宋体"/>
          <w:szCs w:val="21"/>
        </w:rPr>
      </w:pPr>
      <w:r>
        <w:rPr>
          <w:rFonts w:hint="eastAsia" w:ascii="新宋体" w:hAnsi="新宋体" w:eastAsia="新宋体"/>
          <w:szCs w:val="21"/>
        </w:rPr>
        <w:t>3.7“电子投标文件”指利用深圳市政府采购网提供的投标书加密软件加密的投标文件,适用于网上投标；（此投标书加密软件可从</w:t>
      </w:r>
      <w:r>
        <w:rPr>
          <w:rFonts w:ascii="新宋体" w:hAnsi="新宋体" w:eastAsia="新宋体"/>
          <w:szCs w:val="21"/>
        </w:rPr>
        <w:t>http://www.szzfcg.cn/</w:t>
      </w:r>
      <w:r>
        <w:rPr>
          <w:rFonts w:hint="eastAsia" w:ascii="新宋体" w:hAnsi="新宋体" w:eastAsia="新宋体"/>
          <w:szCs w:val="21"/>
        </w:rPr>
        <w:t>网站“相关软件”栏目中下载）；</w:t>
      </w:r>
    </w:p>
    <w:p w14:paraId="0D50D25C">
      <w:pPr>
        <w:spacing w:line="360" w:lineRule="auto"/>
        <w:rPr>
          <w:rFonts w:hint="eastAsia" w:ascii="新宋体" w:hAnsi="新宋体" w:eastAsia="新宋体"/>
          <w:szCs w:val="21"/>
        </w:rPr>
      </w:pPr>
      <w:r>
        <w:rPr>
          <w:rFonts w:hint="eastAsia" w:ascii="新宋体" w:hAnsi="新宋体" w:eastAsia="新宋体"/>
          <w:szCs w:val="21"/>
        </w:rPr>
        <w:t>3.8“网上投标”指通过深圳市政府采购网上传电子投标文件；</w:t>
      </w:r>
    </w:p>
    <w:p w14:paraId="08B4E695">
      <w:pPr>
        <w:spacing w:line="360" w:lineRule="auto"/>
        <w:rPr>
          <w:rFonts w:hint="eastAsia" w:ascii="新宋体" w:hAnsi="新宋体" w:eastAsia="新宋体"/>
          <w:szCs w:val="21"/>
        </w:rPr>
      </w:pPr>
      <w:r>
        <w:rPr>
          <w:rFonts w:hint="eastAsia" w:ascii="新宋体" w:hAnsi="新宋体" w:eastAsia="新宋体"/>
          <w:szCs w:val="21"/>
        </w:rPr>
        <w:t>3.9招标文件中的标题或题名仅起引导作用，而不应视为对招标文件内容的理解和解释。</w:t>
      </w:r>
    </w:p>
    <w:p w14:paraId="3F8CBA64">
      <w:pPr>
        <w:spacing w:line="360" w:lineRule="auto"/>
        <w:rPr>
          <w:rFonts w:hint="eastAsia" w:ascii="新宋体" w:hAnsi="新宋体" w:eastAsia="新宋体"/>
          <w:szCs w:val="21"/>
        </w:rPr>
      </w:pPr>
      <w:r>
        <w:rPr>
          <w:rFonts w:hint="eastAsia" w:ascii="新宋体" w:hAnsi="新宋体" w:eastAsia="新宋体"/>
          <w:szCs w:val="21"/>
        </w:rPr>
        <w:t>4. 政府采购供应商责任</w:t>
      </w:r>
    </w:p>
    <w:p w14:paraId="7F15A210">
      <w:pPr>
        <w:spacing w:line="360" w:lineRule="auto"/>
        <w:rPr>
          <w:rFonts w:hint="eastAsia" w:ascii="新宋体" w:hAnsi="新宋体" w:eastAsia="新宋体"/>
          <w:szCs w:val="21"/>
        </w:rPr>
      </w:pPr>
      <w:r>
        <w:rPr>
          <w:rFonts w:hint="eastAsia" w:ascii="新宋体" w:hAnsi="新宋体" w:eastAsia="新宋体"/>
          <w:szCs w:val="21"/>
        </w:rPr>
        <w:t>4.1欢迎诚信、有实力和有社会责任心的供应商参与政府采购事业。</w:t>
      </w:r>
    </w:p>
    <w:p w14:paraId="40A0080F">
      <w:pPr>
        <w:spacing w:line="360" w:lineRule="auto"/>
        <w:rPr>
          <w:rFonts w:hint="eastAsia" w:ascii="新宋体" w:hAnsi="新宋体" w:eastAsia="新宋体"/>
          <w:szCs w:val="21"/>
        </w:rPr>
      </w:pPr>
      <w:r>
        <w:rPr>
          <w:rFonts w:hint="eastAsia" w:ascii="新宋体" w:hAnsi="新宋体" w:eastAsia="新宋体"/>
          <w:szCs w:val="21"/>
        </w:rPr>
        <w:t>4.2投标人应当遵循公平竞争的原则，不得恶意串通，不得妨碍其他投标人的竞争行为，不得损害采购人或者其他投标人的合法权益。如违反上述要求，经核实后，供应商的投标无效。</w:t>
      </w:r>
    </w:p>
    <w:p w14:paraId="4D960C71">
      <w:pPr>
        <w:spacing w:line="360" w:lineRule="auto"/>
        <w:rPr>
          <w:rFonts w:hint="eastAsia" w:ascii="新宋体" w:hAnsi="新宋体" w:eastAsia="新宋体"/>
          <w:szCs w:val="21"/>
        </w:rPr>
      </w:pPr>
      <w:r>
        <w:rPr>
          <w:rFonts w:hint="eastAsia" w:ascii="新宋体" w:hAnsi="新宋体" w:eastAsia="新宋体"/>
          <w:szCs w:val="21"/>
        </w:rPr>
        <w:t>5．投标人参加政府采购的条件</w:t>
      </w:r>
    </w:p>
    <w:p w14:paraId="48CFA484">
      <w:pPr>
        <w:spacing w:line="360" w:lineRule="auto"/>
        <w:rPr>
          <w:rFonts w:hint="eastAsia" w:ascii="新宋体" w:hAnsi="新宋体" w:eastAsia="新宋体"/>
          <w:color w:val="FF0000"/>
          <w:szCs w:val="21"/>
        </w:rPr>
      </w:pPr>
      <w:r>
        <w:rPr>
          <w:rFonts w:hint="eastAsia" w:ascii="新宋体" w:hAnsi="新宋体" w:eastAsia="新宋体"/>
          <w:color w:val="FF0000"/>
          <w:szCs w:val="21"/>
        </w:rPr>
        <w:t>5.1投标人应在投标前到深圳公共资源交易中心进行注册（本项目</w:t>
      </w:r>
      <w:r>
        <w:rPr>
          <w:rFonts w:ascii="新宋体" w:hAnsi="新宋体" w:eastAsia="新宋体"/>
          <w:color w:val="FF0000"/>
          <w:szCs w:val="21"/>
        </w:rPr>
        <w:t>可选</w:t>
      </w:r>
      <w:r>
        <w:rPr>
          <w:rFonts w:hint="eastAsia" w:ascii="新宋体" w:hAnsi="新宋体" w:eastAsia="新宋体"/>
          <w:color w:val="FF0000"/>
          <w:szCs w:val="21"/>
        </w:rPr>
        <w:t>）。《</w:t>
      </w:r>
      <w:r>
        <w:fldChar w:fldCharType="begin"/>
      </w:r>
      <w:r>
        <w:instrText xml:space="preserve"> HYPERLINK "http://www.szzfcg.cn/viewer.do?id=2455258" \t "documentViewer2455258" </w:instrText>
      </w:r>
      <w:r>
        <w:fldChar w:fldCharType="separate"/>
      </w:r>
      <w:r>
        <w:rPr>
          <w:rStyle w:val="50"/>
          <w:rFonts w:ascii="新宋体" w:hAnsi="新宋体" w:eastAsia="新宋体"/>
          <w:color w:val="FF0000"/>
          <w:szCs w:val="21"/>
        </w:rPr>
        <w:t>供应商注册及电子密钥新申请指引</w:t>
      </w:r>
      <w:r>
        <w:rPr>
          <w:rStyle w:val="50"/>
          <w:rFonts w:ascii="新宋体" w:hAnsi="新宋体" w:eastAsia="新宋体"/>
          <w:color w:val="FF0000"/>
          <w:szCs w:val="21"/>
        </w:rPr>
        <w:fldChar w:fldCharType="end"/>
      </w:r>
      <w:r>
        <w:rPr>
          <w:rFonts w:hint="eastAsia" w:ascii="新宋体" w:hAnsi="新宋体" w:eastAsia="新宋体"/>
          <w:color w:val="FF0000"/>
          <w:szCs w:val="21"/>
        </w:rPr>
        <w:t>》详见</w:t>
      </w:r>
      <w:r>
        <w:rPr>
          <w:rFonts w:ascii="新宋体" w:hAnsi="新宋体" w:eastAsia="新宋体"/>
          <w:color w:val="FF0000"/>
          <w:szCs w:val="21"/>
        </w:rPr>
        <w:t>http://www.szzfcg.cn/</w:t>
      </w:r>
      <w:r>
        <w:rPr>
          <w:rFonts w:hint="eastAsia" w:ascii="新宋体" w:hAnsi="新宋体" w:eastAsia="新宋体"/>
          <w:color w:val="FF0000"/>
          <w:szCs w:val="21"/>
        </w:rPr>
        <w:t>。</w:t>
      </w:r>
    </w:p>
    <w:p w14:paraId="733FC54D">
      <w:pPr>
        <w:spacing w:line="360" w:lineRule="auto"/>
        <w:rPr>
          <w:rFonts w:hint="eastAsia" w:ascii="新宋体" w:hAnsi="新宋体" w:eastAsia="新宋体"/>
          <w:szCs w:val="21"/>
        </w:rPr>
      </w:pPr>
      <w:r>
        <w:rPr>
          <w:rFonts w:hint="eastAsia" w:ascii="新宋体" w:hAnsi="新宋体" w:eastAsia="新宋体"/>
          <w:szCs w:val="21"/>
        </w:rPr>
        <w:t>5.2投标人的资格要求</w:t>
      </w:r>
    </w:p>
    <w:p w14:paraId="4F8AB63A">
      <w:pPr>
        <w:spacing w:line="360" w:lineRule="auto"/>
        <w:rPr>
          <w:rFonts w:hint="eastAsia" w:ascii="新宋体" w:hAnsi="新宋体" w:eastAsia="新宋体"/>
          <w:szCs w:val="21"/>
        </w:rPr>
      </w:pPr>
      <w:r>
        <w:rPr>
          <w:rFonts w:hint="eastAsia" w:ascii="新宋体" w:hAnsi="新宋体" w:eastAsia="新宋体"/>
          <w:szCs w:val="21"/>
        </w:rPr>
        <w:t>参加本项目的投标人应具备的资格条件详见本项目招标公告中 “投标人资格要求”的内容。</w:t>
      </w:r>
    </w:p>
    <w:p w14:paraId="58199B5A">
      <w:pPr>
        <w:spacing w:line="360" w:lineRule="auto"/>
        <w:rPr>
          <w:rFonts w:hint="eastAsia" w:ascii="新宋体" w:hAnsi="新宋体" w:eastAsia="新宋体"/>
          <w:szCs w:val="21"/>
        </w:rPr>
      </w:pPr>
      <w:r>
        <w:rPr>
          <w:rFonts w:hint="eastAsia" w:ascii="新宋体" w:hAnsi="新宋体" w:eastAsia="新宋体"/>
          <w:szCs w:val="21"/>
        </w:rPr>
        <w:t>5.3联合体投标</w:t>
      </w:r>
    </w:p>
    <w:p w14:paraId="61A6BE43">
      <w:pPr>
        <w:spacing w:line="360" w:lineRule="auto"/>
        <w:rPr>
          <w:rFonts w:hint="eastAsia" w:ascii="新宋体" w:hAnsi="新宋体" w:eastAsia="新宋体"/>
          <w:szCs w:val="21"/>
        </w:rPr>
      </w:pPr>
      <w:r>
        <w:rPr>
          <w:rFonts w:hint="eastAsia" w:ascii="新宋体" w:hAnsi="新宋体" w:eastAsia="新宋体"/>
          <w:szCs w:val="21"/>
        </w:rPr>
        <w:t>5.3.1　以下有关联合体投标的条款仅适用于允许投标人组成联合体投标的项目。</w:t>
      </w:r>
    </w:p>
    <w:p w14:paraId="47A68950">
      <w:pPr>
        <w:spacing w:line="360" w:lineRule="auto"/>
        <w:rPr>
          <w:rFonts w:hint="eastAsia" w:ascii="新宋体" w:hAnsi="新宋体" w:eastAsia="新宋体"/>
          <w:szCs w:val="21"/>
        </w:rPr>
      </w:pPr>
      <w:r>
        <w:rPr>
          <w:rFonts w:hint="eastAsia" w:ascii="新宋体" w:hAnsi="新宋体" w:eastAsia="新宋体"/>
          <w:szCs w:val="21"/>
        </w:rPr>
        <w:t>5.3.2  由两个或两个以上的自然人、法人或者其他组织可以组成一个联合体，以一个供应商的身份共同投标时，应符合以下原则：</w:t>
      </w:r>
    </w:p>
    <w:p w14:paraId="009B7150">
      <w:pPr>
        <w:spacing w:line="360" w:lineRule="auto"/>
        <w:rPr>
          <w:rFonts w:hint="eastAsia" w:ascii="新宋体" w:hAnsi="新宋体" w:eastAsia="新宋体"/>
          <w:szCs w:val="21"/>
        </w:rPr>
      </w:pPr>
      <w:r>
        <w:rPr>
          <w:rFonts w:hint="eastAsia" w:ascii="新宋体" w:hAnsi="新宋体" w:eastAsia="新宋体"/>
          <w:szCs w:val="21"/>
        </w:rPr>
        <w:t>（1）投标联合体各方参加政府采购活动应当具备下列条件：</w:t>
      </w:r>
    </w:p>
    <w:p w14:paraId="03C07F03">
      <w:pPr>
        <w:spacing w:line="360" w:lineRule="auto"/>
        <w:rPr>
          <w:rFonts w:hint="eastAsia" w:ascii="新宋体" w:hAnsi="新宋体" w:eastAsia="新宋体"/>
          <w:szCs w:val="21"/>
        </w:rPr>
      </w:pPr>
      <w:r>
        <w:rPr>
          <w:rFonts w:hint="eastAsia" w:ascii="新宋体" w:hAnsi="新宋体" w:eastAsia="新宋体"/>
          <w:szCs w:val="21"/>
        </w:rPr>
        <w:t>1、具有独立承担民事责任的能力；</w:t>
      </w:r>
    </w:p>
    <w:p w14:paraId="0661648C">
      <w:pPr>
        <w:spacing w:line="360" w:lineRule="auto"/>
        <w:rPr>
          <w:rFonts w:hint="eastAsia" w:ascii="新宋体" w:hAnsi="新宋体" w:eastAsia="新宋体"/>
          <w:szCs w:val="21"/>
        </w:rPr>
      </w:pPr>
      <w:r>
        <w:rPr>
          <w:rFonts w:hint="eastAsia" w:ascii="新宋体" w:hAnsi="新宋体" w:eastAsia="新宋体"/>
          <w:szCs w:val="21"/>
        </w:rPr>
        <w:t>2、有良好的商业信誉和健全的财务会计制度；</w:t>
      </w:r>
    </w:p>
    <w:p w14:paraId="37E06082">
      <w:pPr>
        <w:spacing w:line="360" w:lineRule="auto"/>
        <w:rPr>
          <w:rFonts w:hint="eastAsia" w:ascii="新宋体" w:hAnsi="新宋体" w:eastAsia="新宋体"/>
          <w:szCs w:val="21"/>
        </w:rPr>
      </w:pPr>
      <w:r>
        <w:rPr>
          <w:rFonts w:hint="eastAsia" w:ascii="新宋体" w:hAnsi="新宋体" w:eastAsia="新宋体"/>
          <w:szCs w:val="21"/>
        </w:rPr>
        <w:t>3、具有履行合同所必需的设备和专业技术能力；</w:t>
      </w:r>
    </w:p>
    <w:p w14:paraId="2C2AEB73">
      <w:pPr>
        <w:spacing w:line="360" w:lineRule="auto"/>
        <w:rPr>
          <w:rFonts w:hint="eastAsia" w:ascii="新宋体" w:hAnsi="新宋体" w:eastAsia="新宋体"/>
          <w:szCs w:val="21"/>
        </w:rPr>
      </w:pPr>
      <w:r>
        <w:rPr>
          <w:rFonts w:hint="eastAsia" w:ascii="新宋体" w:hAnsi="新宋体" w:eastAsia="新宋体"/>
          <w:szCs w:val="21"/>
        </w:rPr>
        <w:t>4、有依法缴纳税收和社会保障资金的良好记录；</w:t>
      </w:r>
    </w:p>
    <w:p w14:paraId="02A5B253">
      <w:pPr>
        <w:spacing w:line="360" w:lineRule="auto"/>
        <w:rPr>
          <w:rFonts w:hint="eastAsia" w:ascii="新宋体" w:hAnsi="新宋体" w:eastAsia="新宋体"/>
          <w:szCs w:val="21"/>
        </w:rPr>
      </w:pPr>
      <w:r>
        <w:rPr>
          <w:rFonts w:hint="eastAsia" w:ascii="新宋体" w:hAnsi="新宋体" w:eastAsia="新宋体"/>
          <w:szCs w:val="21"/>
        </w:rPr>
        <w:t>5、参加政府采购活动前三年内，在经营活动中没有重大违法记录；</w:t>
      </w:r>
    </w:p>
    <w:p w14:paraId="0C4DFF45">
      <w:pPr>
        <w:spacing w:line="360" w:lineRule="auto"/>
        <w:rPr>
          <w:rFonts w:hint="eastAsia" w:ascii="新宋体" w:hAnsi="新宋体" w:eastAsia="新宋体"/>
          <w:szCs w:val="21"/>
        </w:rPr>
      </w:pPr>
      <w:r>
        <w:rPr>
          <w:rFonts w:hint="eastAsia" w:ascii="新宋体" w:hAnsi="新宋体" w:eastAsia="新宋体"/>
          <w:szCs w:val="21"/>
        </w:rPr>
        <w:t>6、法律、行政法规规定的其他条件。</w:t>
      </w:r>
    </w:p>
    <w:p w14:paraId="2EA358A4">
      <w:pPr>
        <w:spacing w:line="360" w:lineRule="auto"/>
        <w:rPr>
          <w:rFonts w:hint="eastAsia" w:ascii="新宋体" w:hAnsi="新宋体" w:eastAsia="新宋体"/>
          <w:szCs w:val="21"/>
        </w:rPr>
      </w:pPr>
      <w:r>
        <w:rPr>
          <w:rFonts w:hint="eastAsia" w:ascii="新宋体" w:hAnsi="新宋体" w:eastAsia="新宋体"/>
          <w:szCs w:val="21"/>
        </w:rPr>
        <w:t>（2）投标联合体各方必须有一方先行注册成深圳市政府采购中心供应商；</w:t>
      </w:r>
    </w:p>
    <w:p w14:paraId="047D8805">
      <w:pPr>
        <w:spacing w:line="360" w:lineRule="auto"/>
        <w:rPr>
          <w:rFonts w:hint="eastAsia" w:ascii="新宋体" w:hAnsi="新宋体" w:eastAsia="新宋体"/>
          <w:szCs w:val="21"/>
        </w:rPr>
      </w:pPr>
      <w:r>
        <w:rPr>
          <w:rFonts w:hint="eastAsia" w:ascii="新宋体" w:hAnsi="新宋体" w:eastAsia="新宋体"/>
          <w:szCs w:val="21"/>
        </w:rPr>
        <w:t>（3）联合体中有同类资质的供应商按照联合体分工承担相同工作的，应当按照资质等级较低的供应商确定资质等级。</w:t>
      </w:r>
    </w:p>
    <w:p w14:paraId="3C6DA6AE">
      <w:pPr>
        <w:spacing w:line="360" w:lineRule="auto"/>
        <w:rPr>
          <w:rFonts w:hint="eastAsia" w:ascii="新宋体" w:hAnsi="新宋体" w:eastAsia="新宋体"/>
          <w:szCs w:val="21"/>
        </w:rPr>
      </w:pPr>
      <w:r>
        <w:rPr>
          <w:rFonts w:hint="eastAsia" w:ascii="新宋体" w:hAnsi="新宋体" w:eastAsia="新宋体"/>
          <w:szCs w:val="21"/>
        </w:rPr>
        <w:t>（4）是否允许联合体参加投标，应当由采购人和采购代理机构根据项目的实际情况和潜在供应商的数量自主决定，如果决定接受联合体投标则应当在采购公告中明示。</w:t>
      </w:r>
    </w:p>
    <w:p w14:paraId="194B2F2D">
      <w:pPr>
        <w:spacing w:line="360" w:lineRule="auto"/>
        <w:rPr>
          <w:rFonts w:hint="eastAsia" w:ascii="新宋体" w:hAnsi="新宋体" w:eastAsia="新宋体"/>
          <w:szCs w:val="21"/>
        </w:rPr>
      </w:pPr>
      <w:r>
        <w:rPr>
          <w:rFonts w:hint="eastAsia" w:ascii="新宋体" w:hAnsi="新宋体" w:eastAsia="新宋体"/>
          <w:szCs w:val="21"/>
        </w:rPr>
        <w:t>（5）投标人的投标文件及中标后签署的合同协议对联合体各方均具法律约束力；</w:t>
      </w:r>
    </w:p>
    <w:p w14:paraId="70332C2E">
      <w:pPr>
        <w:spacing w:line="360" w:lineRule="auto"/>
        <w:rPr>
          <w:rFonts w:hint="eastAsia" w:ascii="新宋体" w:hAnsi="新宋体" w:eastAsia="新宋体"/>
          <w:szCs w:val="21"/>
        </w:rPr>
      </w:pPr>
      <w:r>
        <w:rPr>
          <w:rFonts w:hint="eastAsia" w:ascii="新宋体" w:hAnsi="新宋体" w:eastAsia="新宋体"/>
          <w:szCs w:val="21"/>
        </w:rPr>
        <w:t>（6）联合体各方应当签订共同投标协议，明确约定各方拟承担的工作和责任，并将该共同投标协议随投标文件一并递交给招标代理机构；</w:t>
      </w:r>
    </w:p>
    <w:p w14:paraId="6EC0A3C2">
      <w:pPr>
        <w:spacing w:line="360" w:lineRule="auto"/>
        <w:rPr>
          <w:rFonts w:hint="eastAsia" w:ascii="新宋体" w:hAnsi="新宋体" w:eastAsia="新宋体"/>
          <w:szCs w:val="21"/>
        </w:rPr>
      </w:pPr>
      <w:r>
        <w:rPr>
          <w:rFonts w:hint="eastAsia" w:ascii="新宋体" w:hAnsi="新宋体" w:eastAsia="新宋体"/>
          <w:szCs w:val="21"/>
        </w:rPr>
        <w:t>（7）联合体中标后，联合体各方应当共同与采购人签订合同，就中标项目向采购人承担连带责任；</w:t>
      </w:r>
    </w:p>
    <w:p w14:paraId="096B9972">
      <w:pPr>
        <w:spacing w:line="360" w:lineRule="auto"/>
        <w:rPr>
          <w:rFonts w:hint="eastAsia" w:ascii="新宋体" w:hAnsi="新宋体" w:eastAsia="新宋体"/>
          <w:szCs w:val="21"/>
        </w:rPr>
      </w:pPr>
      <w:r>
        <w:rPr>
          <w:rFonts w:hint="eastAsia" w:ascii="新宋体" w:hAnsi="新宋体" w:eastAsia="新宋体"/>
          <w:szCs w:val="21"/>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68CC6142">
      <w:pPr>
        <w:spacing w:line="360" w:lineRule="auto"/>
        <w:rPr>
          <w:rFonts w:hint="eastAsia" w:ascii="新宋体" w:hAnsi="新宋体" w:eastAsia="新宋体"/>
          <w:szCs w:val="21"/>
        </w:rPr>
      </w:pPr>
      <w:r>
        <w:rPr>
          <w:rFonts w:hint="eastAsia" w:ascii="新宋体" w:hAnsi="新宋体" w:eastAsia="新宋体"/>
          <w:szCs w:val="21"/>
        </w:rPr>
        <w:t>（9）本通用条款中“投标人”一词亦指联合体各方，专用条款另有规定或说明的除外。</w:t>
      </w:r>
    </w:p>
    <w:p w14:paraId="1659CD80">
      <w:pPr>
        <w:spacing w:line="360" w:lineRule="auto"/>
        <w:rPr>
          <w:rFonts w:hint="eastAsia" w:ascii="新宋体" w:hAnsi="新宋体" w:eastAsia="新宋体"/>
          <w:szCs w:val="21"/>
        </w:rPr>
      </w:pPr>
      <w:r>
        <w:rPr>
          <w:rFonts w:hint="eastAsia" w:ascii="新宋体" w:hAnsi="新宋体" w:eastAsia="新宋体"/>
          <w:szCs w:val="21"/>
        </w:rPr>
        <w:t>6．政策导向</w:t>
      </w:r>
    </w:p>
    <w:p w14:paraId="2F83D497">
      <w:pPr>
        <w:spacing w:line="360" w:lineRule="auto"/>
        <w:rPr>
          <w:rFonts w:hint="eastAsia" w:ascii="新宋体" w:hAnsi="新宋体" w:eastAsia="新宋体"/>
          <w:bCs/>
          <w:szCs w:val="21"/>
        </w:rPr>
      </w:pPr>
      <w:r>
        <w:rPr>
          <w:rFonts w:hint="eastAsia" w:ascii="新宋体" w:hAnsi="新宋体" w:eastAsia="新宋体"/>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14:paraId="0AA1FBFB">
      <w:pPr>
        <w:spacing w:line="360" w:lineRule="auto"/>
        <w:rPr>
          <w:rFonts w:hint="eastAsia" w:ascii="新宋体" w:hAnsi="新宋体" w:eastAsia="新宋体"/>
          <w:szCs w:val="21"/>
        </w:rPr>
      </w:pPr>
      <w:r>
        <w:rPr>
          <w:rFonts w:hint="eastAsia" w:ascii="新宋体" w:hAnsi="新宋体" w:eastAsia="新宋体"/>
          <w:szCs w:val="21"/>
        </w:rPr>
        <w:t>6.2 根据《深圳市人民政府关于印发深圳市贯彻落实守信联合激励和失信联合惩戒制度实施方案的通知》（深府〔2017〕57号），对列入失信“黑名单”的供应商限制参与政府采购。</w:t>
      </w:r>
    </w:p>
    <w:p w14:paraId="284C0891">
      <w:pPr>
        <w:spacing w:line="360" w:lineRule="auto"/>
        <w:rPr>
          <w:rFonts w:hint="eastAsia" w:ascii="新宋体" w:hAnsi="新宋体" w:eastAsia="新宋体"/>
          <w:szCs w:val="21"/>
        </w:rPr>
      </w:pPr>
      <w:r>
        <w:rPr>
          <w:rFonts w:hint="eastAsia" w:ascii="新宋体" w:hAnsi="新宋体" w:eastAsia="新宋体"/>
          <w:szCs w:val="21"/>
        </w:rPr>
        <w:t>7. 本项目若涉及采购货物，则合格的货物及相应服务应满足以下要求：</w:t>
      </w:r>
    </w:p>
    <w:p w14:paraId="3C6E9445">
      <w:pPr>
        <w:spacing w:line="360" w:lineRule="auto"/>
        <w:rPr>
          <w:rFonts w:hint="eastAsia" w:ascii="新宋体" w:hAnsi="新宋体" w:eastAsia="新宋体"/>
          <w:szCs w:val="21"/>
        </w:rPr>
      </w:pPr>
      <w:r>
        <w:rPr>
          <w:rFonts w:hint="eastAsia" w:ascii="新宋体" w:hAnsi="新宋体" w:eastAsia="新宋体"/>
          <w:szCs w:val="21"/>
        </w:rPr>
        <w:t>7</w:t>
      </w:r>
      <w:r>
        <w:rPr>
          <w:rFonts w:ascii="新宋体" w:hAnsi="新宋体" w:eastAsia="新宋体"/>
          <w:szCs w:val="21"/>
        </w:rPr>
        <w:t xml:space="preserve">.1  </w:t>
      </w:r>
      <w:r>
        <w:rPr>
          <w:rFonts w:hint="eastAsia" w:ascii="新宋体" w:hAnsi="新宋体" w:eastAsia="新宋体"/>
          <w:szCs w:val="21"/>
        </w:rPr>
        <w:t>必须是全新、未使用过的原装合格正品（包括零部件），如安装或配置了软件的，须为正版软件。</w:t>
      </w:r>
    </w:p>
    <w:p w14:paraId="459A3623">
      <w:pPr>
        <w:spacing w:line="360" w:lineRule="auto"/>
        <w:rPr>
          <w:rFonts w:hint="eastAsia" w:ascii="新宋体" w:hAnsi="新宋体" w:eastAsia="新宋体"/>
          <w:szCs w:val="21"/>
        </w:rPr>
      </w:pPr>
      <w:r>
        <w:rPr>
          <w:rFonts w:hint="eastAsia" w:ascii="新宋体" w:hAnsi="新宋体" w:eastAsia="新宋体"/>
          <w:szCs w:val="21"/>
        </w:rPr>
        <w:t>7.2  国产的货物及其有关服务必须符合中华人民共和国的设计、制造生产标准及行业标准。招标公告有其他要求的，亦应符合其要求。</w:t>
      </w:r>
    </w:p>
    <w:p w14:paraId="7AF6B403">
      <w:pPr>
        <w:spacing w:line="360" w:lineRule="auto"/>
        <w:rPr>
          <w:rFonts w:hint="eastAsia" w:ascii="新宋体" w:hAnsi="新宋体" w:eastAsia="新宋体"/>
          <w:szCs w:val="21"/>
        </w:rPr>
      </w:pPr>
      <w:r>
        <w:rPr>
          <w:rFonts w:hint="eastAsia" w:ascii="新宋体" w:hAnsi="新宋体" w:eastAsia="新宋体"/>
          <w:szCs w:val="21"/>
        </w:rPr>
        <w:t>7</w:t>
      </w:r>
      <w:r>
        <w:rPr>
          <w:rFonts w:ascii="新宋体" w:hAnsi="新宋体" w:eastAsia="新宋体"/>
          <w:szCs w:val="21"/>
        </w:rPr>
        <w:t>.</w:t>
      </w:r>
      <w:r>
        <w:rPr>
          <w:rFonts w:hint="eastAsia" w:ascii="新宋体" w:hAnsi="新宋体" w:eastAsia="新宋体"/>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5109D0E0">
      <w:pPr>
        <w:spacing w:line="360" w:lineRule="auto"/>
        <w:rPr>
          <w:rFonts w:hint="eastAsia" w:ascii="新宋体" w:hAnsi="新宋体" w:eastAsia="新宋体"/>
          <w:szCs w:val="21"/>
        </w:rPr>
      </w:pPr>
      <w:r>
        <w:rPr>
          <w:rFonts w:hint="eastAsia" w:ascii="新宋体" w:hAnsi="新宋体" w:eastAsia="新宋体"/>
          <w:szCs w:val="21"/>
        </w:rPr>
        <w:t>7</w:t>
      </w:r>
      <w:r>
        <w:rPr>
          <w:rFonts w:ascii="新宋体" w:hAnsi="新宋体" w:eastAsia="新宋体"/>
          <w:szCs w:val="21"/>
        </w:rPr>
        <w:t>.</w:t>
      </w:r>
      <w:r>
        <w:rPr>
          <w:rFonts w:hint="eastAsia" w:ascii="新宋体" w:hAnsi="新宋体" w:eastAsia="新宋体"/>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574AE4B">
      <w:pPr>
        <w:spacing w:line="360" w:lineRule="auto"/>
        <w:rPr>
          <w:rFonts w:hint="eastAsia" w:ascii="新宋体" w:hAnsi="新宋体" w:eastAsia="新宋体"/>
          <w:szCs w:val="21"/>
        </w:rPr>
      </w:pPr>
      <w:r>
        <w:rPr>
          <w:rFonts w:hint="eastAsia" w:ascii="新宋体" w:hAnsi="新宋体" w:eastAsia="新宋体"/>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0F185E5">
      <w:pPr>
        <w:spacing w:line="360" w:lineRule="auto"/>
        <w:rPr>
          <w:rFonts w:hint="eastAsia" w:ascii="新宋体" w:hAnsi="新宋体" w:eastAsia="新宋体"/>
          <w:szCs w:val="21"/>
        </w:rPr>
      </w:pPr>
      <w:r>
        <w:rPr>
          <w:rFonts w:hint="eastAsia" w:ascii="新宋体" w:hAnsi="新宋体" w:eastAsia="新宋体"/>
          <w:szCs w:val="21"/>
        </w:rPr>
        <w:t>7.6  对工期的要求：投标人在投标时对其所投项目应提交交货进度、交货计划等，在合同规定的时间内完工验收。</w:t>
      </w:r>
    </w:p>
    <w:p w14:paraId="189C2737">
      <w:pPr>
        <w:spacing w:line="360" w:lineRule="auto"/>
        <w:rPr>
          <w:rFonts w:hint="eastAsia" w:ascii="新宋体" w:hAnsi="新宋体" w:eastAsia="新宋体"/>
          <w:szCs w:val="21"/>
        </w:rPr>
      </w:pPr>
      <w:r>
        <w:rPr>
          <w:rFonts w:hint="eastAsia" w:ascii="新宋体" w:hAnsi="新宋体" w:eastAsia="新宋体"/>
          <w:szCs w:val="21"/>
        </w:rPr>
        <w:t>7.7  投标人必须承担的设备运输、安装调试、验收检测和提供设备操作说明书、图纸等其他相关及类似的义务。</w:t>
      </w:r>
    </w:p>
    <w:p w14:paraId="6BF72782">
      <w:pPr>
        <w:spacing w:line="360" w:lineRule="auto"/>
        <w:rPr>
          <w:rFonts w:hint="eastAsia" w:ascii="新宋体" w:hAnsi="新宋体" w:eastAsia="新宋体"/>
          <w:szCs w:val="21"/>
        </w:rPr>
      </w:pPr>
      <w:r>
        <w:rPr>
          <w:rFonts w:hint="eastAsia" w:ascii="新宋体" w:hAnsi="新宋体" w:eastAsia="新宋体"/>
          <w:szCs w:val="21"/>
        </w:rPr>
        <w:t>8．投标费用</w:t>
      </w:r>
    </w:p>
    <w:p w14:paraId="1E121360">
      <w:pPr>
        <w:spacing w:line="360" w:lineRule="auto"/>
        <w:rPr>
          <w:rFonts w:hint="eastAsia" w:ascii="新宋体" w:hAnsi="新宋体" w:eastAsia="新宋体"/>
          <w:szCs w:val="21"/>
        </w:rPr>
      </w:pPr>
      <w:r>
        <w:rPr>
          <w:rFonts w:hint="eastAsia" w:ascii="新宋体" w:hAnsi="新宋体" w:eastAsia="新宋体"/>
          <w:szCs w:val="21"/>
        </w:rPr>
        <w:t>不论投标结果如何，投标人应承担其编制投标文件与递交投标文件所涉及的一切费用。</w:t>
      </w:r>
    </w:p>
    <w:p w14:paraId="3BA4354D">
      <w:pPr>
        <w:spacing w:line="360" w:lineRule="auto"/>
        <w:rPr>
          <w:rFonts w:hint="eastAsia" w:ascii="新宋体" w:hAnsi="新宋体" w:eastAsia="新宋体"/>
          <w:szCs w:val="21"/>
        </w:rPr>
      </w:pPr>
      <w:r>
        <w:rPr>
          <w:rFonts w:hint="eastAsia" w:ascii="新宋体" w:hAnsi="新宋体" w:eastAsia="新宋体"/>
          <w:szCs w:val="21"/>
        </w:rPr>
        <w:t>9．踏勘现场</w:t>
      </w:r>
    </w:p>
    <w:p w14:paraId="1FD4B87C">
      <w:pPr>
        <w:spacing w:line="360" w:lineRule="auto"/>
        <w:rPr>
          <w:rFonts w:hint="eastAsia" w:ascii="新宋体" w:hAnsi="新宋体" w:eastAsia="新宋体"/>
          <w:szCs w:val="21"/>
        </w:rPr>
      </w:pPr>
      <w:r>
        <w:rPr>
          <w:rFonts w:hint="eastAsia" w:ascii="新宋体" w:hAnsi="新宋体" w:eastAsia="新宋体"/>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09585703">
      <w:pPr>
        <w:spacing w:line="360" w:lineRule="auto"/>
        <w:rPr>
          <w:rFonts w:hint="eastAsia" w:ascii="新宋体" w:hAnsi="新宋体" w:eastAsia="新宋体"/>
          <w:szCs w:val="21"/>
        </w:rPr>
      </w:pPr>
      <w:r>
        <w:rPr>
          <w:rFonts w:hint="eastAsia" w:ascii="新宋体" w:hAnsi="新宋体" w:eastAsia="新宋体"/>
          <w:szCs w:val="21"/>
        </w:rPr>
        <w:t>9.2投标人及其人员经过采购人的允许，可以进入采购人的项目现场踏勘。若招标文件要求投标人于统一时间地点踏勘现场的，投标人应当按时前往。</w:t>
      </w:r>
    </w:p>
    <w:p w14:paraId="740034B0">
      <w:pPr>
        <w:spacing w:line="360" w:lineRule="auto"/>
        <w:rPr>
          <w:rFonts w:hint="eastAsia" w:ascii="新宋体" w:hAnsi="新宋体" w:eastAsia="新宋体"/>
          <w:szCs w:val="21"/>
        </w:rPr>
      </w:pPr>
      <w:r>
        <w:rPr>
          <w:rFonts w:hint="eastAsia" w:ascii="新宋体" w:hAnsi="新宋体" w:eastAsia="新宋体"/>
          <w:szCs w:val="21"/>
        </w:rPr>
        <w:t>9.3采购人必须通过招标代理机构向投标人提供有关现场的资料和数据。</w:t>
      </w:r>
    </w:p>
    <w:p w14:paraId="4E000283">
      <w:pPr>
        <w:spacing w:line="360" w:lineRule="auto"/>
        <w:rPr>
          <w:rFonts w:hint="eastAsia" w:ascii="新宋体" w:hAnsi="新宋体" w:eastAsia="新宋体"/>
          <w:szCs w:val="21"/>
        </w:rPr>
      </w:pPr>
      <w:r>
        <w:rPr>
          <w:rFonts w:hint="eastAsia" w:ascii="新宋体" w:hAnsi="新宋体" w:eastAsia="新宋体"/>
          <w:szCs w:val="21"/>
        </w:rPr>
        <w:t>9.4任何人或任何组织在踏勘现场时向投标人提交的任何书面资料或口头承诺，未经招标代理机构在网上发布或书面通知，均作无效处理。</w:t>
      </w:r>
    </w:p>
    <w:p w14:paraId="45C7A71F">
      <w:pPr>
        <w:spacing w:line="360" w:lineRule="auto"/>
        <w:rPr>
          <w:rFonts w:hint="eastAsia" w:ascii="新宋体" w:hAnsi="新宋体" w:eastAsia="新宋体"/>
          <w:szCs w:val="21"/>
        </w:rPr>
      </w:pPr>
      <w:r>
        <w:rPr>
          <w:rFonts w:hint="eastAsia" w:ascii="新宋体" w:hAnsi="新宋体" w:eastAsia="新宋体"/>
          <w:szCs w:val="21"/>
        </w:rPr>
        <w:t>10．招标答疑</w:t>
      </w:r>
    </w:p>
    <w:p w14:paraId="51FBE50A">
      <w:pPr>
        <w:spacing w:line="360" w:lineRule="auto"/>
        <w:rPr>
          <w:rFonts w:hint="eastAsia" w:ascii="新宋体" w:hAnsi="新宋体" w:eastAsia="新宋体"/>
          <w:szCs w:val="21"/>
        </w:rPr>
      </w:pPr>
      <w:r>
        <w:rPr>
          <w:rFonts w:hint="eastAsia" w:ascii="新宋体" w:hAnsi="新宋体" w:eastAsia="新宋体"/>
          <w:szCs w:val="21"/>
        </w:rPr>
        <w:t>10.1招标答疑的目的是澄清、解答投标人在查阅招标文件后或现场踏勘中可能提出的与投标有关的疑问或询问。</w:t>
      </w:r>
    </w:p>
    <w:p w14:paraId="60BFE24B">
      <w:pPr>
        <w:spacing w:line="360" w:lineRule="auto"/>
        <w:rPr>
          <w:rFonts w:hint="eastAsia" w:ascii="新宋体" w:hAnsi="新宋体" w:eastAsia="新宋体"/>
          <w:szCs w:val="21"/>
        </w:rPr>
      </w:pPr>
      <w:r>
        <w:rPr>
          <w:rFonts w:hint="eastAsia" w:ascii="新宋体" w:hAnsi="新宋体" w:eastAsia="新宋体"/>
          <w:szCs w:val="21"/>
        </w:rPr>
        <w:t>10.2投标人如对招标文件内容有疑问，必须在招标文件规定的答疑截止时间前以网上提问形式提交集中采购机构。</w:t>
      </w:r>
    </w:p>
    <w:p w14:paraId="7B8C971B">
      <w:pPr>
        <w:spacing w:line="360" w:lineRule="auto"/>
        <w:rPr>
          <w:rFonts w:hint="eastAsia" w:ascii="新宋体" w:hAnsi="新宋体" w:eastAsia="新宋体"/>
          <w:szCs w:val="21"/>
        </w:rPr>
      </w:pPr>
      <w:r>
        <w:rPr>
          <w:rFonts w:hint="eastAsia" w:ascii="新宋体" w:hAnsi="新宋体" w:eastAsia="新宋体"/>
          <w:szCs w:val="21"/>
        </w:rPr>
        <w:t>10.3招标代理机构对疑问所做出的澄清和解答，以书面答复（包括网站发布信息）为准。答疑纪要的有效性规定按照本通用条款第13</w:t>
      </w:r>
      <w:r>
        <w:rPr>
          <w:rFonts w:ascii="新宋体" w:hAnsi="新宋体" w:eastAsia="新宋体"/>
          <w:szCs w:val="21"/>
        </w:rPr>
        <w:t>.3</w:t>
      </w:r>
      <w:r>
        <w:rPr>
          <w:rFonts w:hint="eastAsia" w:ascii="新宋体" w:hAnsi="新宋体" w:eastAsia="新宋体"/>
          <w:szCs w:val="21"/>
        </w:rPr>
        <w:t>、13</w:t>
      </w:r>
      <w:r>
        <w:rPr>
          <w:rFonts w:ascii="新宋体" w:hAnsi="新宋体" w:eastAsia="新宋体"/>
          <w:szCs w:val="21"/>
        </w:rPr>
        <w:t>.4</w:t>
      </w:r>
      <w:r>
        <w:rPr>
          <w:rFonts w:hint="eastAsia" w:ascii="新宋体" w:hAnsi="新宋体" w:eastAsia="新宋体"/>
          <w:szCs w:val="21"/>
        </w:rPr>
        <w:t>款规定执行。</w:t>
      </w:r>
    </w:p>
    <w:p w14:paraId="63A18605">
      <w:pPr>
        <w:spacing w:line="360" w:lineRule="auto"/>
        <w:rPr>
          <w:rFonts w:hint="eastAsia" w:ascii="新宋体" w:hAnsi="新宋体" w:eastAsia="新宋体"/>
          <w:szCs w:val="21"/>
        </w:rPr>
      </w:pPr>
      <w:r>
        <w:rPr>
          <w:rFonts w:hint="eastAsia" w:ascii="新宋体" w:hAnsi="新宋体" w:eastAsia="新宋体"/>
          <w:szCs w:val="21"/>
        </w:rPr>
        <w:t>10.4如招标代理机构认为有必要组织现场答疑会，投标人应按照招标文件规定的时间或集中采购机构另行书面通知（包括网站发布的通知）的时间和地点，参与现场答疑会。</w:t>
      </w:r>
    </w:p>
    <w:p w14:paraId="777BAC79">
      <w:pPr>
        <w:spacing w:line="360" w:lineRule="auto"/>
        <w:rPr>
          <w:rFonts w:hint="eastAsia" w:ascii="新宋体" w:hAnsi="新宋体" w:eastAsia="新宋体"/>
          <w:szCs w:val="21"/>
        </w:rPr>
      </w:pPr>
      <w:r>
        <w:rPr>
          <w:rFonts w:hint="eastAsia" w:ascii="新宋体" w:hAnsi="新宋体" w:eastAsia="新宋体"/>
          <w:szCs w:val="21"/>
        </w:rPr>
        <w:t>10.5未参与招标答疑不作为否定投标人资格的理由。</w:t>
      </w:r>
    </w:p>
    <w:p w14:paraId="1EBCA421">
      <w:pPr>
        <w:spacing w:line="360" w:lineRule="auto"/>
        <w:rPr>
          <w:rFonts w:hint="eastAsia" w:ascii="新宋体" w:hAnsi="新宋体" w:eastAsia="新宋体"/>
          <w:szCs w:val="21"/>
        </w:rPr>
      </w:pPr>
    </w:p>
    <w:p w14:paraId="72417406">
      <w:pPr>
        <w:rPr>
          <w:rFonts w:hint="eastAsia" w:ascii="新宋体" w:hAnsi="新宋体" w:eastAsia="新宋体"/>
          <w:kern w:val="44"/>
          <w:sz w:val="30"/>
          <w:szCs w:val="30"/>
        </w:rPr>
      </w:pPr>
      <w:r>
        <w:rPr>
          <w:rFonts w:hint="eastAsia" w:ascii="新宋体" w:hAnsi="新宋体" w:eastAsia="新宋体"/>
          <w:kern w:val="44"/>
          <w:sz w:val="30"/>
          <w:szCs w:val="30"/>
        </w:rPr>
        <w:br w:type="page"/>
      </w:r>
    </w:p>
    <w:p w14:paraId="671A3722">
      <w:pPr>
        <w:pStyle w:val="7"/>
        <w:rPr>
          <w:rFonts w:hint="eastAsia" w:ascii="新宋体" w:hAnsi="新宋体" w:eastAsia="新宋体"/>
          <w:kern w:val="44"/>
          <w:sz w:val="30"/>
          <w:szCs w:val="30"/>
        </w:rPr>
      </w:pPr>
      <w:r>
        <w:rPr>
          <w:rFonts w:hint="eastAsia" w:ascii="新宋体" w:hAnsi="新宋体" w:eastAsia="新宋体"/>
          <w:kern w:val="44"/>
          <w:sz w:val="30"/>
          <w:szCs w:val="30"/>
        </w:rPr>
        <w:t>第二章  招标文件</w:t>
      </w:r>
    </w:p>
    <w:p w14:paraId="45B74064">
      <w:pPr>
        <w:spacing w:line="360" w:lineRule="auto"/>
        <w:rPr>
          <w:rFonts w:hint="eastAsia" w:ascii="新宋体" w:hAnsi="新宋体" w:eastAsia="新宋体"/>
          <w:szCs w:val="21"/>
        </w:rPr>
      </w:pPr>
      <w:r>
        <w:rPr>
          <w:rFonts w:hint="eastAsia" w:ascii="新宋体" w:hAnsi="新宋体" w:eastAsia="新宋体"/>
          <w:szCs w:val="21"/>
        </w:rPr>
        <w:t>11．招标文件的编制与组成</w:t>
      </w:r>
    </w:p>
    <w:p w14:paraId="2C6AC205">
      <w:pPr>
        <w:spacing w:line="360" w:lineRule="auto"/>
        <w:rPr>
          <w:rFonts w:hint="eastAsia" w:ascii="新宋体" w:hAnsi="新宋体" w:eastAsia="新宋体"/>
          <w:szCs w:val="21"/>
        </w:rPr>
      </w:pPr>
      <w:r>
        <w:rPr>
          <w:rFonts w:hint="eastAsia" w:ascii="新宋体" w:hAnsi="新宋体" w:eastAsia="新宋体"/>
          <w:szCs w:val="21"/>
        </w:rPr>
        <w:t>11.1招标文件除以下内容外，招标代理机构在招标（或谈判）期间发出的答疑、澄清或修改等相关公告或通知内容，均是招标文件的组成部分，对投标人起约束作用；</w:t>
      </w:r>
    </w:p>
    <w:p w14:paraId="1145F59D">
      <w:pPr>
        <w:spacing w:line="360" w:lineRule="auto"/>
        <w:rPr>
          <w:rFonts w:hint="eastAsia" w:ascii="新宋体" w:hAnsi="新宋体" w:eastAsia="新宋体"/>
          <w:szCs w:val="21"/>
        </w:rPr>
      </w:pPr>
      <w:r>
        <w:rPr>
          <w:rFonts w:hint="eastAsia" w:ascii="新宋体" w:hAnsi="新宋体" w:eastAsia="新宋体"/>
          <w:szCs w:val="21"/>
        </w:rPr>
        <w:t>招标文件包括下列内容：</w:t>
      </w:r>
    </w:p>
    <w:p w14:paraId="763FA7CC">
      <w:pPr>
        <w:spacing w:line="360" w:lineRule="auto"/>
        <w:rPr>
          <w:rFonts w:hint="eastAsia" w:ascii="新宋体" w:hAnsi="新宋体" w:eastAsia="新宋体"/>
          <w:b/>
          <w:szCs w:val="21"/>
        </w:rPr>
      </w:pPr>
      <w:r>
        <w:rPr>
          <w:rFonts w:hint="eastAsia" w:ascii="新宋体" w:hAnsi="新宋体" w:eastAsia="新宋体"/>
          <w:b/>
          <w:szCs w:val="21"/>
        </w:rPr>
        <w:t>第一册  专用条款</w:t>
      </w:r>
    </w:p>
    <w:p w14:paraId="0E7939AE">
      <w:pPr>
        <w:spacing w:line="360" w:lineRule="auto"/>
        <w:rPr>
          <w:rFonts w:hint="eastAsia" w:ascii="新宋体" w:hAnsi="新宋体" w:eastAsia="新宋体"/>
          <w:b/>
          <w:szCs w:val="21"/>
        </w:rPr>
      </w:pPr>
      <w:r>
        <w:rPr>
          <w:rFonts w:hint="eastAsia" w:ascii="新宋体" w:hAnsi="新宋体" w:eastAsia="新宋体"/>
          <w:b/>
          <w:szCs w:val="21"/>
        </w:rPr>
        <w:t>关键信息</w:t>
      </w:r>
    </w:p>
    <w:p w14:paraId="710FE8AF">
      <w:pPr>
        <w:spacing w:line="360" w:lineRule="auto"/>
        <w:rPr>
          <w:rFonts w:hint="eastAsia" w:ascii="新宋体" w:hAnsi="新宋体" w:eastAsia="新宋体"/>
          <w:szCs w:val="21"/>
        </w:rPr>
      </w:pPr>
      <w:r>
        <w:rPr>
          <w:rFonts w:hint="eastAsia" w:ascii="新宋体" w:hAnsi="新宋体" w:eastAsia="新宋体"/>
          <w:szCs w:val="21"/>
        </w:rPr>
        <w:t>第一章  招标公告</w:t>
      </w:r>
    </w:p>
    <w:p w14:paraId="026C0439">
      <w:pPr>
        <w:spacing w:line="360" w:lineRule="auto"/>
        <w:rPr>
          <w:rFonts w:hint="eastAsia" w:ascii="新宋体" w:hAnsi="新宋体" w:eastAsia="新宋体"/>
          <w:szCs w:val="21"/>
        </w:rPr>
      </w:pPr>
      <w:r>
        <w:rPr>
          <w:rFonts w:hint="eastAsia" w:ascii="新宋体" w:hAnsi="新宋体" w:eastAsia="新宋体"/>
          <w:szCs w:val="21"/>
        </w:rPr>
        <w:t>第二章  招标项目需求</w:t>
      </w:r>
    </w:p>
    <w:p w14:paraId="7822AD64">
      <w:pPr>
        <w:spacing w:line="360" w:lineRule="auto"/>
        <w:rPr>
          <w:rFonts w:hint="eastAsia" w:ascii="新宋体" w:hAnsi="新宋体" w:eastAsia="新宋体"/>
          <w:szCs w:val="21"/>
        </w:rPr>
      </w:pPr>
      <w:r>
        <w:rPr>
          <w:rFonts w:hint="eastAsia" w:ascii="新宋体" w:hAnsi="新宋体" w:eastAsia="新宋体"/>
          <w:szCs w:val="21"/>
        </w:rPr>
        <w:t>第三章  投标文件格式、附件</w:t>
      </w:r>
    </w:p>
    <w:p w14:paraId="6D25BDD8">
      <w:pPr>
        <w:spacing w:line="360" w:lineRule="auto"/>
        <w:rPr>
          <w:rFonts w:hint="eastAsia" w:ascii="新宋体" w:hAnsi="新宋体" w:eastAsia="新宋体"/>
          <w:szCs w:val="21"/>
        </w:rPr>
      </w:pPr>
      <w:r>
        <w:rPr>
          <w:rFonts w:hint="eastAsia" w:ascii="新宋体" w:hAnsi="新宋体" w:eastAsia="新宋体"/>
          <w:szCs w:val="21"/>
        </w:rPr>
        <w:t>第四章  政府采购合同的签订</w:t>
      </w:r>
    </w:p>
    <w:p w14:paraId="2B8FF677">
      <w:pPr>
        <w:spacing w:line="360" w:lineRule="auto"/>
        <w:rPr>
          <w:rFonts w:hint="eastAsia" w:ascii="新宋体" w:hAnsi="新宋体" w:eastAsia="新宋体"/>
          <w:b/>
          <w:szCs w:val="21"/>
        </w:rPr>
      </w:pPr>
      <w:r>
        <w:rPr>
          <w:rFonts w:hint="eastAsia" w:ascii="新宋体" w:hAnsi="新宋体" w:eastAsia="新宋体"/>
          <w:b/>
          <w:szCs w:val="21"/>
        </w:rPr>
        <w:t>第二册  通用条款</w:t>
      </w:r>
    </w:p>
    <w:p w14:paraId="75E9B516">
      <w:pPr>
        <w:spacing w:line="360" w:lineRule="auto"/>
        <w:rPr>
          <w:rFonts w:hint="eastAsia" w:ascii="新宋体" w:hAnsi="新宋体" w:eastAsia="新宋体"/>
          <w:szCs w:val="21"/>
        </w:rPr>
      </w:pPr>
      <w:r>
        <w:rPr>
          <w:rFonts w:hint="eastAsia" w:ascii="新宋体" w:hAnsi="新宋体" w:eastAsia="新宋体"/>
          <w:szCs w:val="21"/>
        </w:rPr>
        <w:t>第一章  总则</w:t>
      </w:r>
    </w:p>
    <w:p w14:paraId="003DD64C">
      <w:pPr>
        <w:spacing w:line="360" w:lineRule="auto"/>
        <w:rPr>
          <w:rFonts w:hint="eastAsia" w:ascii="新宋体" w:hAnsi="新宋体" w:eastAsia="新宋体"/>
          <w:szCs w:val="21"/>
        </w:rPr>
      </w:pPr>
      <w:r>
        <w:rPr>
          <w:rFonts w:hint="eastAsia" w:ascii="新宋体" w:hAnsi="新宋体" w:eastAsia="新宋体"/>
          <w:szCs w:val="21"/>
        </w:rPr>
        <w:t>第二章  招标文件</w:t>
      </w:r>
    </w:p>
    <w:p w14:paraId="6EDBDE45">
      <w:pPr>
        <w:spacing w:line="360" w:lineRule="auto"/>
        <w:rPr>
          <w:rFonts w:hint="eastAsia" w:ascii="新宋体" w:hAnsi="新宋体" w:eastAsia="新宋体"/>
          <w:szCs w:val="21"/>
        </w:rPr>
      </w:pPr>
      <w:r>
        <w:rPr>
          <w:rFonts w:hint="eastAsia" w:ascii="新宋体" w:hAnsi="新宋体" w:eastAsia="新宋体"/>
          <w:szCs w:val="21"/>
        </w:rPr>
        <w:t>第三章  投标文件的编制</w:t>
      </w:r>
    </w:p>
    <w:p w14:paraId="5958508A">
      <w:pPr>
        <w:spacing w:line="360" w:lineRule="auto"/>
        <w:rPr>
          <w:rFonts w:hint="eastAsia" w:ascii="新宋体" w:hAnsi="新宋体" w:eastAsia="新宋体"/>
          <w:szCs w:val="21"/>
        </w:rPr>
      </w:pPr>
      <w:r>
        <w:rPr>
          <w:rFonts w:hint="eastAsia" w:ascii="新宋体" w:hAnsi="新宋体" w:eastAsia="新宋体"/>
          <w:szCs w:val="21"/>
        </w:rPr>
        <w:t>第四章  投标文件的递交</w:t>
      </w:r>
    </w:p>
    <w:p w14:paraId="7154A543">
      <w:pPr>
        <w:spacing w:line="360" w:lineRule="auto"/>
        <w:rPr>
          <w:rFonts w:hint="eastAsia" w:ascii="新宋体" w:hAnsi="新宋体" w:eastAsia="新宋体"/>
          <w:szCs w:val="21"/>
        </w:rPr>
      </w:pPr>
      <w:r>
        <w:rPr>
          <w:rFonts w:hint="eastAsia" w:ascii="新宋体" w:hAnsi="新宋体" w:eastAsia="新宋体"/>
          <w:szCs w:val="21"/>
        </w:rPr>
        <w:t>第五章  开标</w:t>
      </w:r>
    </w:p>
    <w:p w14:paraId="6A917B50">
      <w:pPr>
        <w:spacing w:line="360" w:lineRule="auto"/>
        <w:rPr>
          <w:rFonts w:hint="eastAsia" w:ascii="新宋体" w:hAnsi="新宋体" w:eastAsia="新宋体"/>
          <w:szCs w:val="21"/>
        </w:rPr>
      </w:pPr>
      <w:r>
        <w:rPr>
          <w:rFonts w:hint="eastAsia" w:ascii="新宋体" w:hAnsi="新宋体" w:eastAsia="新宋体"/>
          <w:szCs w:val="21"/>
        </w:rPr>
        <w:t>第六章  评标要求</w:t>
      </w:r>
    </w:p>
    <w:p w14:paraId="4101D75D">
      <w:pPr>
        <w:spacing w:line="360" w:lineRule="auto"/>
        <w:rPr>
          <w:rFonts w:hint="eastAsia" w:ascii="新宋体" w:hAnsi="新宋体" w:eastAsia="新宋体"/>
          <w:szCs w:val="21"/>
        </w:rPr>
      </w:pPr>
      <w:r>
        <w:rPr>
          <w:rFonts w:hint="eastAsia" w:ascii="新宋体" w:hAnsi="新宋体" w:eastAsia="新宋体"/>
          <w:szCs w:val="21"/>
        </w:rPr>
        <w:t>第七章  评标程序及评标方法</w:t>
      </w:r>
    </w:p>
    <w:p w14:paraId="007092C1">
      <w:pPr>
        <w:spacing w:line="360" w:lineRule="auto"/>
        <w:rPr>
          <w:rFonts w:hint="eastAsia" w:ascii="新宋体" w:hAnsi="新宋体" w:eastAsia="新宋体"/>
          <w:szCs w:val="21"/>
        </w:rPr>
      </w:pPr>
      <w:r>
        <w:rPr>
          <w:rFonts w:hint="eastAsia" w:ascii="新宋体" w:hAnsi="新宋体" w:eastAsia="新宋体"/>
          <w:szCs w:val="21"/>
        </w:rPr>
        <w:t>第八章  定标及公示</w:t>
      </w:r>
    </w:p>
    <w:p w14:paraId="3B30005A">
      <w:pPr>
        <w:spacing w:line="360" w:lineRule="auto"/>
        <w:rPr>
          <w:rFonts w:hint="eastAsia" w:ascii="新宋体" w:hAnsi="新宋体" w:eastAsia="新宋体"/>
          <w:szCs w:val="21"/>
        </w:rPr>
      </w:pPr>
      <w:r>
        <w:rPr>
          <w:rFonts w:hint="eastAsia" w:ascii="新宋体" w:hAnsi="新宋体" w:eastAsia="新宋体"/>
          <w:szCs w:val="21"/>
        </w:rPr>
        <w:t>第九章  公开招标失败的后续处理</w:t>
      </w:r>
    </w:p>
    <w:p w14:paraId="5448AD66">
      <w:pPr>
        <w:spacing w:line="360" w:lineRule="auto"/>
        <w:rPr>
          <w:rFonts w:hint="eastAsia" w:ascii="新宋体" w:hAnsi="新宋体" w:eastAsia="新宋体"/>
          <w:szCs w:val="21"/>
        </w:rPr>
      </w:pPr>
      <w:r>
        <w:rPr>
          <w:rFonts w:hint="eastAsia" w:ascii="新宋体" w:hAnsi="新宋体" w:eastAsia="新宋体"/>
          <w:szCs w:val="21"/>
        </w:rPr>
        <w:t>第十章  合同的授予与备案</w:t>
      </w:r>
    </w:p>
    <w:p w14:paraId="7246551F">
      <w:pPr>
        <w:spacing w:line="360" w:lineRule="auto"/>
        <w:rPr>
          <w:rFonts w:hint="eastAsia" w:ascii="新宋体" w:hAnsi="新宋体" w:eastAsia="新宋体"/>
          <w:szCs w:val="21"/>
        </w:rPr>
      </w:pPr>
      <w:r>
        <w:rPr>
          <w:rFonts w:hint="eastAsia" w:ascii="新宋体" w:hAnsi="新宋体" w:eastAsia="新宋体"/>
          <w:szCs w:val="21"/>
        </w:rPr>
        <w:t>第十一章  质疑处理</w:t>
      </w:r>
    </w:p>
    <w:p w14:paraId="6E7227DA">
      <w:pPr>
        <w:spacing w:line="360" w:lineRule="auto"/>
        <w:rPr>
          <w:rFonts w:hint="eastAsia" w:ascii="新宋体" w:hAnsi="新宋体" w:eastAsia="新宋体"/>
          <w:szCs w:val="21"/>
        </w:rPr>
      </w:pPr>
      <w:r>
        <w:rPr>
          <w:rFonts w:hint="eastAsia" w:ascii="新宋体" w:hAnsi="新宋体" w:eastAsia="新宋体"/>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42422484">
      <w:pPr>
        <w:spacing w:line="360" w:lineRule="auto"/>
        <w:rPr>
          <w:rFonts w:hint="eastAsia" w:ascii="新宋体" w:hAnsi="新宋体" w:eastAsia="新宋体"/>
          <w:szCs w:val="21"/>
        </w:rPr>
      </w:pPr>
      <w:r>
        <w:rPr>
          <w:rFonts w:hint="eastAsia" w:ascii="新宋体" w:hAnsi="新宋体" w:eastAsia="新宋体"/>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299C2A62">
      <w:pPr>
        <w:spacing w:line="360" w:lineRule="auto"/>
        <w:rPr>
          <w:rFonts w:hint="eastAsia" w:ascii="新宋体" w:hAnsi="新宋体" w:eastAsia="新宋体"/>
          <w:szCs w:val="21"/>
        </w:rPr>
      </w:pPr>
      <w:r>
        <w:rPr>
          <w:rFonts w:hint="eastAsia" w:ascii="新宋体" w:hAnsi="新宋体" w:eastAsia="新宋体"/>
          <w:szCs w:val="21"/>
        </w:rPr>
        <w:t>12．招标文件的澄清</w:t>
      </w:r>
    </w:p>
    <w:p w14:paraId="337D9443">
      <w:pPr>
        <w:spacing w:line="360" w:lineRule="auto"/>
        <w:rPr>
          <w:rFonts w:hint="eastAsia" w:ascii="新宋体" w:hAnsi="新宋体" w:eastAsia="新宋体"/>
          <w:szCs w:val="21"/>
        </w:rPr>
      </w:pPr>
      <w:r>
        <w:rPr>
          <w:rFonts w:hint="eastAsia" w:ascii="新宋体" w:hAnsi="新宋体" w:eastAsia="新宋体"/>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hint="eastAsia" w:ascii="新宋体" w:hAnsi="新宋体" w:eastAsia="新宋体"/>
          <w:color w:val="FF0000"/>
          <w:szCs w:val="21"/>
        </w:rPr>
        <w:t>招标代理机构都将在投标截止日期前以书面形式（包括招标代理机构网站公开发布方式）答复或发送给所有投标人。</w:t>
      </w:r>
      <w:r>
        <w:rPr>
          <w:rFonts w:hint="eastAsia" w:ascii="新宋体" w:hAnsi="新宋体" w:eastAsia="新宋体"/>
          <w:szCs w:val="21"/>
        </w:rPr>
        <w:t>澄清纪要作为招标文件的组成部分，对投标人起约束作用；</w:t>
      </w:r>
    </w:p>
    <w:p w14:paraId="274B3150">
      <w:pPr>
        <w:spacing w:line="360" w:lineRule="auto"/>
        <w:rPr>
          <w:rFonts w:hint="eastAsia" w:ascii="新宋体" w:hAnsi="新宋体" w:eastAsia="新宋体"/>
          <w:szCs w:val="21"/>
        </w:rPr>
      </w:pPr>
      <w:r>
        <w:rPr>
          <w:rFonts w:hint="eastAsia" w:ascii="新宋体" w:hAnsi="新宋体" w:eastAsia="新宋体"/>
          <w:szCs w:val="21"/>
        </w:rPr>
        <w:t>12.2对于没有提出澄清又参与了该项目投标的供应商将被视为完全认同该招标文件（含澄清纪要），</w:t>
      </w:r>
      <w:r>
        <w:rPr>
          <w:rFonts w:hint="eastAsia" w:ascii="新宋体" w:hAnsi="新宋体" w:eastAsia="新宋体"/>
          <w:color w:val="FF0000"/>
          <w:szCs w:val="21"/>
        </w:rPr>
        <w:t>投标截止期后不再受理针对招标文件的相关质疑或投诉。</w:t>
      </w:r>
    </w:p>
    <w:p w14:paraId="1060D916">
      <w:pPr>
        <w:spacing w:line="360" w:lineRule="auto"/>
        <w:rPr>
          <w:rFonts w:hint="eastAsia" w:ascii="新宋体" w:hAnsi="新宋体" w:eastAsia="新宋体"/>
          <w:szCs w:val="21"/>
        </w:rPr>
      </w:pPr>
      <w:r>
        <w:rPr>
          <w:rFonts w:hint="eastAsia" w:ascii="新宋体" w:hAnsi="新宋体" w:eastAsia="新宋体"/>
          <w:szCs w:val="21"/>
        </w:rPr>
        <w:t>12.3 对招标文件中描述有歧意或前后不一致的地方，评审委员会有权进行评判，但对同一条款的评判应适用于每个投标人。</w:t>
      </w:r>
    </w:p>
    <w:p w14:paraId="7B6CB658">
      <w:pPr>
        <w:spacing w:line="360" w:lineRule="auto"/>
        <w:rPr>
          <w:rFonts w:hint="eastAsia" w:ascii="新宋体" w:hAnsi="新宋体" w:eastAsia="新宋体"/>
          <w:szCs w:val="21"/>
        </w:rPr>
      </w:pPr>
      <w:r>
        <w:rPr>
          <w:rFonts w:ascii="新宋体" w:hAnsi="新宋体" w:eastAsia="新宋体"/>
          <w:szCs w:val="21"/>
        </w:rPr>
        <w:t>1</w:t>
      </w:r>
      <w:r>
        <w:rPr>
          <w:rFonts w:hint="eastAsia" w:ascii="新宋体" w:hAnsi="新宋体" w:eastAsia="新宋体"/>
          <w:szCs w:val="21"/>
        </w:rPr>
        <w:t>3．招标文件的修改</w:t>
      </w:r>
    </w:p>
    <w:p w14:paraId="043CAE17">
      <w:pPr>
        <w:spacing w:line="360" w:lineRule="auto"/>
        <w:rPr>
          <w:rFonts w:hint="eastAsia" w:ascii="新宋体" w:hAnsi="新宋体" w:eastAsia="新宋体"/>
          <w:szCs w:val="21"/>
        </w:rPr>
      </w:pPr>
      <w:r>
        <w:rPr>
          <w:rFonts w:ascii="新宋体" w:hAnsi="新宋体" w:eastAsia="新宋体"/>
          <w:szCs w:val="21"/>
        </w:rPr>
        <w:t>1</w:t>
      </w:r>
      <w:r>
        <w:rPr>
          <w:rFonts w:hint="eastAsia" w:ascii="新宋体" w:hAnsi="新宋体" w:eastAsia="新宋体"/>
          <w:szCs w:val="21"/>
        </w:rPr>
        <w:t>3.1招标文件发出后，在投标截止日期前任何时候，确需要变更招标内容的，招标代理机构可主动或在解答投标人提出的澄清问题时对招标文件进行修改；</w:t>
      </w:r>
    </w:p>
    <w:p w14:paraId="53049ECE">
      <w:pPr>
        <w:spacing w:line="360" w:lineRule="auto"/>
        <w:rPr>
          <w:rFonts w:hint="eastAsia" w:ascii="新宋体" w:hAnsi="新宋体" w:eastAsia="新宋体"/>
          <w:szCs w:val="21"/>
        </w:rPr>
      </w:pPr>
      <w:r>
        <w:rPr>
          <w:rFonts w:ascii="新宋体" w:hAnsi="新宋体" w:eastAsia="新宋体"/>
          <w:szCs w:val="21"/>
        </w:rPr>
        <w:t>1</w:t>
      </w:r>
      <w:r>
        <w:rPr>
          <w:rFonts w:hint="eastAsia" w:ascii="新宋体" w:hAnsi="新宋体" w:eastAsia="新宋体"/>
          <w:szCs w:val="21"/>
        </w:rPr>
        <w:t>3.2招标文件的修改以书面形式（包括网站公开发布方式）发送给所有投标人，招标文件的修改内容作为招标文件的组成部分，并具有约束力。</w:t>
      </w:r>
    </w:p>
    <w:p w14:paraId="5E0469A2">
      <w:pPr>
        <w:spacing w:line="360" w:lineRule="auto"/>
        <w:rPr>
          <w:rFonts w:hint="eastAsia" w:ascii="新宋体" w:hAnsi="新宋体" w:eastAsia="新宋体"/>
          <w:szCs w:val="21"/>
        </w:rPr>
      </w:pPr>
      <w:r>
        <w:rPr>
          <w:rFonts w:ascii="新宋体" w:hAnsi="新宋体" w:eastAsia="新宋体"/>
          <w:szCs w:val="21"/>
        </w:rPr>
        <w:t>1</w:t>
      </w:r>
      <w:r>
        <w:rPr>
          <w:rFonts w:hint="eastAsia" w:ascii="新宋体" w:hAnsi="新宋体" w:eastAsia="新宋体"/>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00975866">
      <w:pPr>
        <w:spacing w:line="360" w:lineRule="auto"/>
        <w:rPr>
          <w:rFonts w:hint="eastAsia" w:ascii="新宋体" w:hAnsi="新宋体" w:eastAsia="新宋体"/>
          <w:szCs w:val="21"/>
        </w:rPr>
      </w:pPr>
      <w:r>
        <w:rPr>
          <w:rFonts w:ascii="新宋体" w:hAnsi="新宋体" w:eastAsia="新宋体"/>
          <w:szCs w:val="21"/>
        </w:rPr>
        <w:t>1</w:t>
      </w:r>
      <w:r>
        <w:rPr>
          <w:rFonts w:hint="eastAsia" w:ascii="新宋体" w:hAnsi="新宋体" w:eastAsia="新宋体"/>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48CDA7B5">
      <w:pPr>
        <w:spacing w:line="360" w:lineRule="auto"/>
        <w:rPr>
          <w:rFonts w:hint="eastAsia" w:ascii="新宋体" w:hAnsi="新宋体" w:eastAsia="新宋体"/>
        </w:rPr>
      </w:pPr>
    </w:p>
    <w:p w14:paraId="5B9EF72E">
      <w:pPr>
        <w:rPr>
          <w:rFonts w:hint="eastAsia" w:ascii="新宋体" w:hAnsi="新宋体" w:eastAsia="新宋体"/>
          <w:kern w:val="44"/>
          <w:sz w:val="30"/>
          <w:szCs w:val="30"/>
        </w:rPr>
      </w:pPr>
      <w:r>
        <w:rPr>
          <w:rFonts w:hint="eastAsia" w:ascii="新宋体" w:hAnsi="新宋体" w:eastAsia="新宋体"/>
          <w:kern w:val="44"/>
          <w:sz w:val="30"/>
          <w:szCs w:val="30"/>
        </w:rPr>
        <w:br w:type="page"/>
      </w:r>
    </w:p>
    <w:p w14:paraId="68596C5D">
      <w:pPr>
        <w:pStyle w:val="7"/>
        <w:rPr>
          <w:rFonts w:hint="eastAsia" w:ascii="新宋体" w:hAnsi="新宋体" w:eastAsia="新宋体"/>
          <w:kern w:val="44"/>
          <w:sz w:val="30"/>
          <w:szCs w:val="30"/>
        </w:rPr>
      </w:pPr>
      <w:r>
        <w:rPr>
          <w:rFonts w:hint="eastAsia" w:ascii="新宋体" w:hAnsi="新宋体" w:eastAsia="新宋体"/>
          <w:kern w:val="44"/>
          <w:sz w:val="30"/>
          <w:szCs w:val="30"/>
        </w:rPr>
        <w:t>第三章  投标文件的编制</w:t>
      </w:r>
    </w:p>
    <w:p w14:paraId="5A4A0ECC">
      <w:pPr>
        <w:spacing w:line="360" w:lineRule="auto"/>
        <w:rPr>
          <w:rFonts w:hint="eastAsia" w:ascii="新宋体" w:hAnsi="新宋体" w:eastAsia="新宋体"/>
          <w:szCs w:val="21"/>
        </w:rPr>
      </w:pPr>
      <w:r>
        <w:rPr>
          <w:rFonts w:hint="eastAsia" w:ascii="新宋体" w:hAnsi="新宋体" w:eastAsia="新宋体"/>
          <w:szCs w:val="21"/>
        </w:rPr>
        <w:t>14．投标文件的语言及度量单位</w:t>
      </w:r>
    </w:p>
    <w:p w14:paraId="7E45FD65">
      <w:pPr>
        <w:spacing w:line="360" w:lineRule="auto"/>
        <w:rPr>
          <w:rFonts w:hint="eastAsia" w:ascii="新宋体" w:hAnsi="新宋体" w:eastAsia="新宋体"/>
          <w:szCs w:val="21"/>
        </w:rPr>
      </w:pPr>
      <w:r>
        <w:rPr>
          <w:rFonts w:hint="eastAsia" w:ascii="新宋体" w:hAnsi="新宋体" w:eastAsia="新宋体"/>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2C1D3CF">
      <w:pPr>
        <w:spacing w:line="360" w:lineRule="auto"/>
        <w:rPr>
          <w:rFonts w:hint="eastAsia" w:ascii="新宋体" w:hAnsi="新宋体" w:eastAsia="新宋体"/>
          <w:szCs w:val="21"/>
        </w:rPr>
      </w:pPr>
      <w:r>
        <w:rPr>
          <w:rFonts w:hint="eastAsia" w:ascii="新宋体" w:hAnsi="新宋体" w:eastAsia="新宋体"/>
          <w:szCs w:val="21"/>
        </w:rPr>
        <w:t>14.2 除技术规范另有规定外，投标文件使用的度量单位，均采用中华人民共和国法定计量单位。</w:t>
      </w:r>
    </w:p>
    <w:p w14:paraId="1092A8D5">
      <w:pPr>
        <w:spacing w:line="360" w:lineRule="auto"/>
        <w:rPr>
          <w:rFonts w:hint="eastAsia" w:ascii="新宋体" w:hAnsi="新宋体" w:eastAsia="新宋体"/>
          <w:szCs w:val="21"/>
        </w:rPr>
      </w:pPr>
      <w:r>
        <w:rPr>
          <w:rFonts w:hint="eastAsia" w:ascii="新宋体" w:hAnsi="新宋体" w:eastAsia="新宋体"/>
          <w:szCs w:val="21"/>
        </w:rPr>
        <w:t>15．投标文件的组成</w:t>
      </w:r>
    </w:p>
    <w:p w14:paraId="1F700EE8">
      <w:pPr>
        <w:spacing w:line="360" w:lineRule="auto"/>
        <w:rPr>
          <w:rFonts w:hint="eastAsia" w:ascii="新宋体" w:hAnsi="新宋体" w:eastAsia="新宋体"/>
          <w:b/>
          <w:szCs w:val="21"/>
        </w:rPr>
      </w:pPr>
      <w:r>
        <w:rPr>
          <w:rFonts w:hint="eastAsia" w:ascii="新宋体" w:hAnsi="新宋体" w:eastAsia="新宋体"/>
          <w:b/>
          <w:szCs w:val="21"/>
        </w:rPr>
        <w:t>具体内容请详见本项目</w:t>
      </w:r>
      <w:r>
        <w:rPr>
          <w:rFonts w:hint="eastAsia" w:ascii="新宋体" w:hAnsi="新宋体" w:eastAsia="新宋体"/>
          <w:b/>
          <w:bCs/>
          <w:szCs w:val="21"/>
        </w:rPr>
        <w:t>招标文件第一册“专用条款”</w:t>
      </w:r>
      <w:r>
        <w:rPr>
          <w:rFonts w:hint="eastAsia" w:ascii="新宋体" w:hAnsi="新宋体" w:eastAsia="新宋体"/>
          <w:b/>
          <w:szCs w:val="21"/>
        </w:rPr>
        <w:t>的相关内容。</w:t>
      </w:r>
    </w:p>
    <w:p w14:paraId="5795D2F9">
      <w:pPr>
        <w:spacing w:line="360" w:lineRule="auto"/>
        <w:rPr>
          <w:rFonts w:hint="eastAsia" w:ascii="新宋体" w:hAnsi="新宋体" w:eastAsia="新宋体"/>
          <w:szCs w:val="21"/>
        </w:rPr>
      </w:pPr>
      <w:r>
        <w:rPr>
          <w:rFonts w:hint="eastAsia" w:ascii="新宋体" w:hAnsi="新宋体" w:eastAsia="新宋体"/>
          <w:szCs w:val="21"/>
        </w:rPr>
        <w:t>16．投标文件格式</w:t>
      </w:r>
    </w:p>
    <w:p w14:paraId="7DB9F302">
      <w:pPr>
        <w:spacing w:line="360" w:lineRule="auto"/>
        <w:rPr>
          <w:rFonts w:hint="eastAsia" w:ascii="新宋体" w:hAnsi="新宋体" w:eastAsia="新宋体"/>
          <w:szCs w:val="21"/>
        </w:rPr>
      </w:pPr>
      <w:r>
        <w:rPr>
          <w:rFonts w:hint="eastAsia" w:ascii="新宋体" w:hAnsi="新宋体" w:eastAsia="新宋体"/>
          <w:szCs w:val="21"/>
        </w:rPr>
        <w:t>投标文件包括本通用条款第15条中规定的内容。如招标文件提供了投标文件格式，则</w:t>
      </w:r>
      <w:r>
        <w:rPr>
          <w:rFonts w:hint="eastAsia" w:ascii="新宋体" w:hAnsi="新宋体" w:eastAsia="新宋体"/>
          <w:b/>
          <w:bCs/>
          <w:szCs w:val="21"/>
        </w:rPr>
        <w:t>投标人提交的投标文件应毫无例外地使用招标文件所提供的相应格式</w:t>
      </w:r>
      <w:r>
        <w:rPr>
          <w:rFonts w:hint="eastAsia" w:ascii="新宋体" w:hAnsi="新宋体" w:eastAsia="新宋体"/>
          <w:szCs w:val="21"/>
        </w:rPr>
        <w:t>（表格可以按同样格式扩展）。</w:t>
      </w:r>
    </w:p>
    <w:p w14:paraId="299C71FC">
      <w:pPr>
        <w:spacing w:line="360" w:lineRule="auto"/>
        <w:rPr>
          <w:rFonts w:hint="eastAsia" w:ascii="新宋体" w:hAnsi="新宋体" w:eastAsia="新宋体"/>
          <w:szCs w:val="21"/>
        </w:rPr>
      </w:pPr>
      <w:r>
        <w:rPr>
          <w:rFonts w:hint="eastAsia" w:ascii="新宋体" w:hAnsi="新宋体" w:eastAsia="新宋体"/>
          <w:szCs w:val="21"/>
        </w:rPr>
        <w:t>17．投标货币</w:t>
      </w:r>
    </w:p>
    <w:p w14:paraId="2530AA9B">
      <w:pPr>
        <w:spacing w:line="360" w:lineRule="auto"/>
        <w:rPr>
          <w:rFonts w:hint="eastAsia" w:ascii="新宋体" w:hAnsi="新宋体" w:eastAsia="新宋体"/>
          <w:szCs w:val="21"/>
        </w:rPr>
      </w:pPr>
      <w:r>
        <w:rPr>
          <w:rFonts w:hint="eastAsia" w:ascii="新宋体" w:hAnsi="新宋体" w:eastAsia="新宋体"/>
          <w:szCs w:val="21"/>
        </w:rPr>
        <w:t>本项目的投标应以人民币计。</w:t>
      </w:r>
    </w:p>
    <w:p w14:paraId="4947147A">
      <w:pPr>
        <w:spacing w:line="360" w:lineRule="auto"/>
        <w:rPr>
          <w:rFonts w:hint="eastAsia" w:ascii="新宋体" w:hAnsi="新宋体" w:eastAsia="新宋体"/>
          <w:szCs w:val="21"/>
        </w:rPr>
      </w:pPr>
      <w:r>
        <w:rPr>
          <w:rFonts w:hint="eastAsia" w:ascii="新宋体" w:hAnsi="新宋体" w:eastAsia="新宋体"/>
          <w:szCs w:val="21"/>
        </w:rPr>
        <w:t>18．证明投标文件投标技术方案的合格性和符合招标文件规定的文件要求</w:t>
      </w:r>
    </w:p>
    <w:p w14:paraId="08BE8022">
      <w:pPr>
        <w:spacing w:line="360" w:lineRule="auto"/>
        <w:rPr>
          <w:rFonts w:hint="eastAsia" w:ascii="新宋体" w:hAnsi="新宋体" w:eastAsia="新宋体"/>
          <w:szCs w:val="21"/>
        </w:rPr>
      </w:pPr>
      <w:r>
        <w:rPr>
          <w:rFonts w:hint="eastAsia" w:ascii="新宋体" w:hAnsi="新宋体" w:eastAsia="新宋体"/>
          <w:szCs w:val="21"/>
        </w:rPr>
        <w:t>18</w:t>
      </w:r>
      <w:r>
        <w:rPr>
          <w:rFonts w:ascii="新宋体" w:hAnsi="新宋体" w:eastAsia="新宋体"/>
          <w:szCs w:val="21"/>
        </w:rPr>
        <w:t xml:space="preserve">.1 </w:t>
      </w:r>
      <w:r>
        <w:rPr>
          <w:rFonts w:hint="eastAsia" w:ascii="新宋体" w:hAnsi="新宋体" w:eastAsia="新宋体"/>
          <w:szCs w:val="21"/>
        </w:rPr>
        <w:t>投标人应提交证明文件证明其投标技术方案项下的货物、工程和服务的合格性符合招标文件规定。该投标技术方案及其证明文件作为投标文件的一部分。</w:t>
      </w:r>
    </w:p>
    <w:p w14:paraId="429A94BE">
      <w:pPr>
        <w:spacing w:line="360" w:lineRule="auto"/>
        <w:rPr>
          <w:rFonts w:hint="eastAsia" w:ascii="新宋体" w:hAnsi="新宋体" w:eastAsia="新宋体"/>
          <w:szCs w:val="21"/>
        </w:rPr>
      </w:pPr>
      <w:r>
        <w:rPr>
          <w:rFonts w:ascii="新宋体" w:hAnsi="新宋体" w:eastAsia="新宋体"/>
          <w:szCs w:val="21"/>
        </w:rPr>
        <w:t>1</w:t>
      </w:r>
      <w:r>
        <w:rPr>
          <w:rFonts w:hint="eastAsia" w:ascii="新宋体" w:hAnsi="新宋体" w:eastAsia="新宋体"/>
          <w:szCs w:val="21"/>
        </w:rPr>
        <w:t>8</w:t>
      </w:r>
      <w:r>
        <w:rPr>
          <w:rFonts w:ascii="新宋体" w:hAnsi="新宋体" w:eastAsia="新宋体"/>
          <w:szCs w:val="21"/>
        </w:rPr>
        <w:t xml:space="preserve">.2 </w:t>
      </w:r>
      <w:r>
        <w:rPr>
          <w:rFonts w:hint="eastAsia" w:ascii="新宋体" w:hAnsi="新宋体" w:eastAsia="新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1613A7B7">
      <w:pPr>
        <w:spacing w:line="360" w:lineRule="auto"/>
        <w:rPr>
          <w:rFonts w:hint="eastAsia" w:ascii="新宋体" w:hAnsi="新宋体" w:eastAsia="新宋体"/>
          <w:szCs w:val="21"/>
        </w:rPr>
      </w:pPr>
      <w:r>
        <w:rPr>
          <w:rFonts w:hint="eastAsia" w:ascii="新宋体" w:hAnsi="新宋体" w:eastAsia="新宋体"/>
          <w:szCs w:val="21"/>
        </w:rPr>
        <w:t>18.2.1主要技术指标和性能的详细说明。</w:t>
      </w:r>
    </w:p>
    <w:p w14:paraId="3C590D3C">
      <w:pPr>
        <w:spacing w:line="360" w:lineRule="auto"/>
        <w:rPr>
          <w:rFonts w:hint="eastAsia" w:ascii="新宋体" w:hAnsi="新宋体" w:eastAsia="新宋体"/>
          <w:szCs w:val="21"/>
        </w:rPr>
      </w:pPr>
      <w:r>
        <w:rPr>
          <w:rFonts w:hint="eastAsia" w:ascii="新宋体" w:hAnsi="新宋体" w:eastAsia="新宋体"/>
          <w:szCs w:val="21"/>
        </w:rPr>
        <w:t>18.2.</w:t>
      </w:r>
      <w:r>
        <w:rPr>
          <w:rFonts w:ascii="新宋体" w:hAnsi="新宋体" w:eastAsia="新宋体"/>
          <w:szCs w:val="21"/>
        </w:rPr>
        <w:t>2</w:t>
      </w:r>
      <w:r>
        <w:rPr>
          <w:rFonts w:hint="eastAsia" w:ascii="新宋体" w:hAnsi="新宋体" w:eastAsia="新宋体"/>
          <w:szCs w:val="21"/>
        </w:rPr>
        <w:t>投标产品从采购人开始使用至招标文件中规定的周期内正常、连续地使用所必须的备件和专用工具清单，包括备件和专用工具的货源及现行价格。</w:t>
      </w:r>
    </w:p>
    <w:p w14:paraId="49ECC3AB">
      <w:pPr>
        <w:spacing w:line="360" w:lineRule="auto"/>
        <w:rPr>
          <w:rFonts w:hint="eastAsia" w:ascii="新宋体" w:hAnsi="新宋体" w:eastAsia="新宋体"/>
          <w:szCs w:val="21"/>
        </w:rPr>
      </w:pPr>
      <w:r>
        <w:rPr>
          <w:rFonts w:hint="eastAsia" w:ascii="新宋体" w:hAnsi="新宋体" w:eastAsia="新宋体"/>
          <w:szCs w:val="21"/>
        </w:rPr>
        <w:t>18.2.</w:t>
      </w:r>
      <w:r>
        <w:rPr>
          <w:rFonts w:ascii="新宋体" w:hAnsi="新宋体" w:eastAsia="新宋体"/>
          <w:szCs w:val="21"/>
        </w:rPr>
        <w:t>3</w:t>
      </w:r>
      <w:r>
        <w:rPr>
          <w:rFonts w:hint="eastAsia" w:ascii="新宋体" w:hAnsi="新宋体" w:eastAsia="新宋体"/>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293DB6F">
      <w:pPr>
        <w:spacing w:line="360" w:lineRule="auto"/>
        <w:rPr>
          <w:rFonts w:hint="eastAsia" w:ascii="新宋体" w:hAnsi="新宋体" w:eastAsia="新宋体"/>
          <w:szCs w:val="21"/>
        </w:rPr>
      </w:pPr>
      <w:r>
        <w:rPr>
          <w:rFonts w:hint="eastAsia" w:ascii="新宋体" w:hAnsi="新宋体" w:eastAsia="新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08CE2F29">
      <w:pPr>
        <w:spacing w:line="360" w:lineRule="auto"/>
        <w:rPr>
          <w:rFonts w:hint="eastAsia" w:ascii="新宋体" w:hAnsi="新宋体" w:eastAsia="新宋体"/>
          <w:szCs w:val="21"/>
        </w:rPr>
      </w:pPr>
      <w:r>
        <w:rPr>
          <w:rFonts w:hint="eastAsia" w:ascii="新宋体" w:hAnsi="新宋体" w:eastAsia="新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0813F86F">
      <w:pPr>
        <w:spacing w:line="360" w:lineRule="auto"/>
        <w:rPr>
          <w:rFonts w:hint="eastAsia" w:ascii="新宋体" w:hAnsi="新宋体" w:eastAsia="新宋体"/>
          <w:szCs w:val="21"/>
        </w:rPr>
      </w:pPr>
      <w:r>
        <w:rPr>
          <w:rFonts w:hint="eastAsia" w:ascii="新宋体" w:hAnsi="新宋体" w:eastAsia="新宋体"/>
          <w:szCs w:val="21"/>
        </w:rPr>
        <w:t>18.3相关资料不符合18.2款要求的，评审委员会有权认定为投标技术方案不合格响应，其相关分数予以扣减或作投标无效处理。</w:t>
      </w:r>
    </w:p>
    <w:p w14:paraId="4B951CAA">
      <w:pPr>
        <w:spacing w:line="360" w:lineRule="auto"/>
        <w:rPr>
          <w:rFonts w:hint="eastAsia" w:ascii="新宋体" w:hAnsi="新宋体" w:eastAsia="新宋体"/>
          <w:szCs w:val="21"/>
        </w:rPr>
      </w:pPr>
      <w:r>
        <w:rPr>
          <w:rFonts w:ascii="新宋体" w:hAnsi="新宋体" w:eastAsia="新宋体"/>
          <w:szCs w:val="21"/>
        </w:rPr>
        <w:t>1</w:t>
      </w:r>
      <w:r>
        <w:rPr>
          <w:rFonts w:hint="eastAsia" w:ascii="新宋体" w:hAnsi="新宋体" w:eastAsia="新宋体"/>
          <w:szCs w:val="21"/>
        </w:rPr>
        <w:t>8</w:t>
      </w:r>
      <w:r>
        <w:rPr>
          <w:rFonts w:ascii="新宋体" w:hAnsi="新宋体" w:eastAsia="新宋体"/>
          <w:szCs w:val="21"/>
        </w:rPr>
        <w:t>.</w:t>
      </w:r>
      <w:r>
        <w:rPr>
          <w:rFonts w:hint="eastAsia" w:ascii="新宋体" w:hAnsi="新宋体" w:eastAsia="新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14:paraId="065C7ACC">
      <w:pPr>
        <w:spacing w:line="360" w:lineRule="auto"/>
        <w:rPr>
          <w:rFonts w:hint="eastAsia" w:ascii="新宋体" w:hAnsi="新宋体" w:eastAsia="新宋体"/>
          <w:szCs w:val="21"/>
        </w:rPr>
      </w:pPr>
      <w:r>
        <w:rPr>
          <w:rFonts w:hint="eastAsia" w:ascii="新宋体" w:hAnsi="新宋体" w:eastAsia="新宋体"/>
          <w:szCs w:val="21"/>
        </w:rPr>
        <w:t>18.5为保证公平公正，除非另有规定或说明，投标人对同一项目投标时，不得同时提供两套或两套以上的投标方案。</w:t>
      </w:r>
    </w:p>
    <w:p w14:paraId="6EEE57DC">
      <w:pPr>
        <w:spacing w:line="360" w:lineRule="auto"/>
        <w:rPr>
          <w:rFonts w:hint="eastAsia" w:ascii="新宋体" w:hAnsi="新宋体" w:eastAsia="新宋体"/>
          <w:b/>
          <w:szCs w:val="21"/>
        </w:rPr>
      </w:pPr>
      <w:r>
        <w:rPr>
          <w:rFonts w:hint="eastAsia" w:ascii="新宋体" w:hAnsi="新宋体" w:eastAsia="新宋体"/>
          <w:b/>
          <w:szCs w:val="21"/>
        </w:rPr>
        <w:t>19．投标文件其他证明文件的要求</w:t>
      </w:r>
    </w:p>
    <w:p w14:paraId="09761D70">
      <w:pPr>
        <w:spacing w:line="360" w:lineRule="auto"/>
        <w:rPr>
          <w:rFonts w:hint="eastAsia" w:ascii="新宋体" w:hAnsi="新宋体" w:eastAsia="新宋体"/>
          <w:szCs w:val="21"/>
        </w:rPr>
      </w:pPr>
      <w:r>
        <w:rPr>
          <w:rFonts w:hint="eastAsia" w:ascii="新宋体" w:hAnsi="新宋体" w:eastAsia="新宋体"/>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271BCD87">
      <w:pPr>
        <w:spacing w:line="360" w:lineRule="auto"/>
        <w:rPr>
          <w:rFonts w:hint="eastAsia" w:ascii="新宋体" w:hAnsi="新宋体" w:eastAsia="新宋体"/>
          <w:szCs w:val="21"/>
        </w:rPr>
      </w:pPr>
      <w:r>
        <w:rPr>
          <w:rFonts w:hint="eastAsia" w:ascii="新宋体" w:hAnsi="新宋体" w:eastAsia="新宋体"/>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19B273B">
      <w:pPr>
        <w:spacing w:line="360" w:lineRule="auto"/>
        <w:rPr>
          <w:rFonts w:hint="eastAsia" w:ascii="新宋体" w:hAnsi="新宋体" w:eastAsia="新宋体"/>
          <w:b/>
          <w:szCs w:val="21"/>
        </w:rPr>
      </w:pPr>
      <w:r>
        <w:rPr>
          <w:rFonts w:hint="eastAsia" w:ascii="新宋体" w:hAnsi="新宋体" w:eastAsia="新宋体"/>
          <w:b/>
          <w:szCs w:val="21"/>
        </w:rPr>
        <w:t>20．投标有效期</w:t>
      </w:r>
    </w:p>
    <w:p w14:paraId="149F4F49">
      <w:pPr>
        <w:spacing w:line="360" w:lineRule="auto"/>
        <w:rPr>
          <w:rFonts w:hint="eastAsia" w:ascii="新宋体" w:hAnsi="新宋体" w:eastAsia="新宋体"/>
          <w:szCs w:val="21"/>
        </w:rPr>
      </w:pPr>
      <w:r>
        <w:rPr>
          <w:rFonts w:hint="eastAsia" w:ascii="新宋体" w:hAnsi="新宋体" w:eastAsia="新宋体"/>
          <w:szCs w:val="21"/>
        </w:rPr>
        <w:t>20.1 投标有效期为从投标截止之日算起的日历天数，具体见专用条款中投标有效期的天数要求。在此期限内，所有投标文件均保持有效；</w:t>
      </w:r>
    </w:p>
    <w:p w14:paraId="5F7F4C7C">
      <w:pPr>
        <w:spacing w:line="360" w:lineRule="auto"/>
        <w:rPr>
          <w:rFonts w:hint="eastAsia" w:ascii="新宋体" w:hAnsi="新宋体" w:eastAsia="新宋体"/>
          <w:szCs w:val="21"/>
        </w:rPr>
      </w:pPr>
      <w:r>
        <w:rPr>
          <w:rFonts w:hint="eastAsia" w:ascii="新宋体" w:hAnsi="新宋体" w:eastAsia="新宋体"/>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1A72124A">
      <w:pPr>
        <w:spacing w:line="360" w:lineRule="auto"/>
        <w:rPr>
          <w:rFonts w:hint="eastAsia" w:ascii="新宋体" w:hAnsi="新宋体" w:eastAsia="新宋体"/>
          <w:szCs w:val="21"/>
        </w:rPr>
      </w:pPr>
      <w:r>
        <w:rPr>
          <w:rFonts w:hint="eastAsia" w:ascii="新宋体" w:hAnsi="新宋体" w:eastAsia="新宋体"/>
          <w:szCs w:val="21"/>
        </w:rPr>
        <w:t>20</w:t>
      </w:r>
      <w:r>
        <w:rPr>
          <w:rFonts w:ascii="新宋体" w:hAnsi="新宋体" w:eastAsia="新宋体"/>
          <w:szCs w:val="21"/>
        </w:rPr>
        <w:t>.3</w:t>
      </w:r>
      <w:r>
        <w:rPr>
          <w:rFonts w:hint="eastAsia" w:ascii="新宋体" w:hAnsi="新宋体" w:eastAsia="新宋体"/>
          <w:szCs w:val="21"/>
        </w:rPr>
        <w:t xml:space="preserve"> 中标单位的投标书有效期，截止于完成本招标文件规定的全部项目内容，并通过竣工验收及保修结束。</w:t>
      </w:r>
    </w:p>
    <w:p w14:paraId="0B9300C9">
      <w:pPr>
        <w:spacing w:line="360" w:lineRule="auto"/>
        <w:rPr>
          <w:rFonts w:hint="eastAsia" w:ascii="新宋体" w:hAnsi="新宋体" w:eastAsia="新宋体"/>
          <w:b/>
          <w:szCs w:val="21"/>
        </w:rPr>
      </w:pPr>
      <w:r>
        <w:rPr>
          <w:rFonts w:hint="eastAsia" w:ascii="新宋体" w:hAnsi="新宋体" w:eastAsia="新宋体"/>
          <w:b/>
          <w:szCs w:val="21"/>
        </w:rPr>
        <w:t xml:space="preserve">21．关于投标保证金 </w:t>
      </w:r>
    </w:p>
    <w:p w14:paraId="1DEFBA0B">
      <w:pPr>
        <w:spacing w:line="360" w:lineRule="auto"/>
        <w:rPr>
          <w:rFonts w:hint="eastAsia" w:ascii="新宋体" w:hAnsi="新宋体" w:eastAsia="新宋体"/>
          <w:szCs w:val="21"/>
        </w:rPr>
      </w:pPr>
      <w:r>
        <w:rPr>
          <w:rFonts w:hint="eastAsia" w:ascii="新宋体" w:hAnsi="新宋体" w:eastAsia="新宋体"/>
          <w:szCs w:val="21"/>
        </w:rPr>
        <w:t xml:space="preserve">    21.1 自2019年8月15日起，招标代理机构停止收取投标保证金和履约保证金。</w:t>
      </w:r>
    </w:p>
    <w:p w14:paraId="7CB9F23D">
      <w:pPr>
        <w:spacing w:line="360" w:lineRule="auto"/>
        <w:rPr>
          <w:rFonts w:hint="eastAsia" w:ascii="新宋体" w:hAnsi="新宋体" w:eastAsia="新宋体"/>
          <w:szCs w:val="21"/>
        </w:rPr>
      </w:pPr>
      <w:r>
        <w:rPr>
          <w:rFonts w:hint="eastAsia" w:ascii="新宋体" w:hAnsi="新宋体" w:eastAsia="新宋体"/>
          <w:szCs w:val="21"/>
        </w:rPr>
        <w:t xml:space="preserve">    21.2 咨询电话：0755-83948155。</w:t>
      </w:r>
    </w:p>
    <w:p w14:paraId="5EF2090A">
      <w:pPr>
        <w:spacing w:line="360" w:lineRule="auto"/>
        <w:rPr>
          <w:rFonts w:hint="eastAsia" w:ascii="新宋体" w:hAnsi="新宋体" w:eastAsia="新宋体"/>
          <w:b/>
          <w:szCs w:val="21"/>
        </w:rPr>
      </w:pPr>
      <w:r>
        <w:rPr>
          <w:rFonts w:hint="eastAsia" w:ascii="新宋体" w:hAnsi="新宋体" w:eastAsia="新宋体"/>
          <w:b/>
          <w:szCs w:val="21"/>
        </w:rPr>
        <w:t>22．投标人的替代方案</w:t>
      </w:r>
    </w:p>
    <w:p w14:paraId="2B8C8102">
      <w:pPr>
        <w:spacing w:line="360" w:lineRule="auto"/>
        <w:rPr>
          <w:rFonts w:hint="eastAsia" w:ascii="新宋体" w:hAnsi="新宋体" w:eastAsia="新宋体"/>
          <w:szCs w:val="21"/>
        </w:rPr>
      </w:pPr>
      <w:r>
        <w:rPr>
          <w:rFonts w:hint="eastAsia" w:ascii="新宋体" w:hAnsi="新宋体" w:eastAsia="新宋体"/>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6330A4EC">
      <w:pPr>
        <w:spacing w:line="360" w:lineRule="auto"/>
        <w:rPr>
          <w:rFonts w:hint="eastAsia" w:ascii="新宋体" w:hAnsi="新宋体" w:eastAsia="新宋体"/>
          <w:szCs w:val="21"/>
        </w:rPr>
      </w:pPr>
      <w:r>
        <w:rPr>
          <w:rFonts w:hint="eastAsia" w:ascii="新宋体" w:hAnsi="新宋体" w:eastAsia="新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1B9EF5A">
      <w:pPr>
        <w:spacing w:line="360" w:lineRule="auto"/>
        <w:rPr>
          <w:rFonts w:hint="eastAsia" w:ascii="新宋体" w:hAnsi="新宋体" w:eastAsia="新宋体"/>
          <w:b/>
          <w:color w:val="FF0000"/>
          <w:szCs w:val="21"/>
        </w:rPr>
      </w:pPr>
      <w:r>
        <w:rPr>
          <w:rFonts w:hint="eastAsia" w:ascii="新宋体" w:hAnsi="新宋体" w:eastAsia="新宋体"/>
          <w:b/>
          <w:color w:val="FF0000"/>
          <w:szCs w:val="21"/>
        </w:rPr>
        <w:t>23．</w:t>
      </w:r>
      <w:r>
        <w:rPr>
          <w:rFonts w:ascii="新宋体" w:hAnsi="新宋体" w:eastAsia="新宋体"/>
          <w:b/>
          <w:color w:val="FF0000"/>
          <w:szCs w:val="21"/>
        </w:rPr>
        <w:t>投标文件的</w:t>
      </w:r>
      <w:r>
        <w:rPr>
          <w:rFonts w:hint="eastAsia" w:ascii="新宋体" w:hAnsi="新宋体" w:eastAsia="新宋体"/>
          <w:b/>
          <w:color w:val="FF0000"/>
          <w:szCs w:val="21"/>
        </w:rPr>
        <w:t>制作</w:t>
      </w:r>
      <w:r>
        <w:rPr>
          <w:rFonts w:ascii="新宋体" w:hAnsi="新宋体" w:eastAsia="新宋体"/>
          <w:b/>
          <w:color w:val="FF0000"/>
          <w:szCs w:val="21"/>
        </w:rPr>
        <w:t>要求</w:t>
      </w:r>
    </w:p>
    <w:p w14:paraId="4C7C27F7">
      <w:pPr>
        <w:spacing w:line="360" w:lineRule="auto"/>
        <w:rPr>
          <w:rFonts w:hint="eastAsia" w:ascii="新宋体" w:hAnsi="新宋体" w:eastAsia="新宋体"/>
        </w:rPr>
      </w:pPr>
      <w:r>
        <w:rPr>
          <w:rFonts w:hint="eastAsia" w:ascii="新宋体" w:hAnsi="新宋体" w:eastAsia="新宋体"/>
          <w:szCs w:val="21"/>
        </w:rPr>
        <w:t>23.1</w:t>
      </w:r>
      <w:r>
        <w:rPr>
          <w:rFonts w:hint="eastAsia" w:ascii="新宋体" w:hAnsi="新宋体" w:eastAsia="新宋体"/>
        </w:rPr>
        <w:t>投标人应仔细阅读招标文件的所有内容，按招标文件的要求编制投标文件，并保证所提供的全部资料的真实性，以使其投标文件对招标文件做出实质性的响应。</w:t>
      </w:r>
    </w:p>
    <w:p w14:paraId="00A1A457">
      <w:pPr>
        <w:spacing w:line="360" w:lineRule="auto"/>
        <w:rPr>
          <w:rFonts w:hint="eastAsia" w:ascii="新宋体" w:hAnsi="新宋体" w:eastAsia="新宋体"/>
        </w:rPr>
      </w:pPr>
      <w:r>
        <w:rPr>
          <w:rFonts w:ascii="新宋体" w:hAnsi="新宋体" w:eastAsia="新宋体"/>
        </w:rPr>
        <w:t>23.2</w:t>
      </w:r>
      <w:r>
        <w:rPr>
          <w:rFonts w:hint="eastAsia" w:ascii="新宋体" w:hAnsi="新宋体" w:eastAsia="新宋体"/>
        </w:rPr>
        <w:t>　投标人提交的投标文件及投标人与采购人或采购代理机构、评标委员会就有关投标的所有来往函电必须使用中文。投标人可以提交其他语言的资料，但应附有中文注释，有差异时以中文为准。</w:t>
      </w:r>
    </w:p>
    <w:p w14:paraId="16F6F730">
      <w:pPr>
        <w:spacing w:line="360" w:lineRule="auto"/>
        <w:rPr>
          <w:rFonts w:hint="eastAsia" w:ascii="新宋体" w:hAnsi="新宋体" w:eastAsia="新宋体"/>
        </w:rPr>
      </w:pPr>
      <w:r>
        <w:rPr>
          <w:rFonts w:ascii="新宋体" w:hAnsi="新宋体" w:eastAsia="新宋体"/>
        </w:rPr>
        <w:t>23.3</w:t>
      </w:r>
      <w:r>
        <w:rPr>
          <w:rFonts w:hint="eastAsia" w:ascii="新宋体" w:hAnsi="新宋体" w:eastAsia="新宋体"/>
        </w:rPr>
        <w:t>　除技术要求另有规定外，本文件所要求使用的计量单位均采用国家法定的度、量、衡标准单位计量。未列明时亦默认为我国法定计量单位。</w:t>
      </w:r>
    </w:p>
    <w:p w14:paraId="5F85E24E">
      <w:pPr>
        <w:spacing w:line="360" w:lineRule="auto"/>
        <w:rPr>
          <w:rFonts w:hint="eastAsia" w:ascii="新宋体" w:hAnsi="新宋体" w:eastAsia="新宋体"/>
        </w:rPr>
      </w:pPr>
      <w:r>
        <w:rPr>
          <w:rFonts w:ascii="新宋体" w:hAnsi="新宋体" w:eastAsia="新宋体"/>
        </w:rPr>
        <w:t>23.4</w:t>
      </w:r>
      <w:r>
        <w:rPr>
          <w:rFonts w:hint="eastAsia" w:ascii="新宋体" w:hAnsi="新宋体" w:eastAsia="新宋体"/>
        </w:rPr>
        <w:t>　供应商应按招标文件中提供的投标文件格式填写。</w:t>
      </w:r>
    </w:p>
    <w:p w14:paraId="5FA99FDC">
      <w:pPr>
        <w:spacing w:line="360" w:lineRule="auto"/>
        <w:rPr>
          <w:rFonts w:hint="eastAsia" w:ascii="新宋体" w:hAnsi="新宋体" w:eastAsia="新宋体"/>
          <w:szCs w:val="21"/>
        </w:rPr>
      </w:pPr>
      <w:r>
        <w:rPr>
          <w:rFonts w:ascii="新宋体" w:hAnsi="新宋体" w:eastAsia="新宋体"/>
        </w:rPr>
        <w:t>23.5</w:t>
      </w:r>
      <w:r>
        <w:rPr>
          <w:rFonts w:hint="eastAsia" w:ascii="新宋体" w:hAnsi="新宋体" w:eastAsia="新宋体"/>
          <w:szCs w:val="21"/>
        </w:rPr>
        <w:t>投标文件的签署和规定</w:t>
      </w:r>
    </w:p>
    <w:p w14:paraId="4A8CEEC1">
      <w:pPr>
        <w:spacing w:line="360" w:lineRule="auto"/>
        <w:rPr>
          <w:rFonts w:hint="eastAsia" w:ascii="新宋体" w:hAnsi="新宋体" w:eastAsia="新宋体"/>
          <w:color w:val="FF0000"/>
          <w:szCs w:val="21"/>
        </w:rPr>
      </w:pPr>
      <w:r>
        <w:rPr>
          <w:rFonts w:ascii="新宋体" w:hAnsi="新宋体" w:eastAsia="新宋体"/>
          <w:szCs w:val="21"/>
        </w:rPr>
        <w:t>23.5.1</w:t>
      </w:r>
      <w:r>
        <w:rPr>
          <w:rFonts w:hint="eastAsia" w:ascii="新宋体" w:hAnsi="新宋体" w:eastAsia="新宋体"/>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2DFC8E30">
      <w:pPr>
        <w:spacing w:line="360" w:lineRule="auto"/>
        <w:rPr>
          <w:rFonts w:hint="eastAsia" w:ascii="新宋体" w:hAnsi="新宋体" w:eastAsia="新宋体"/>
          <w:szCs w:val="21"/>
        </w:rPr>
      </w:pPr>
      <w:r>
        <w:rPr>
          <w:rFonts w:ascii="新宋体" w:hAnsi="新宋体" w:eastAsia="新宋体"/>
          <w:szCs w:val="21"/>
        </w:rPr>
        <w:t>23.5.2</w:t>
      </w:r>
      <w:r>
        <w:rPr>
          <w:rFonts w:hint="eastAsia" w:ascii="新宋体" w:hAnsi="新宋体" w:eastAsia="新宋体"/>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107B0191">
      <w:pPr>
        <w:spacing w:line="360" w:lineRule="auto"/>
        <w:rPr>
          <w:rFonts w:hint="eastAsia" w:ascii="新宋体" w:hAnsi="新宋体" w:eastAsia="新宋体"/>
          <w:szCs w:val="21"/>
        </w:rPr>
      </w:pPr>
      <w:r>
        <w:rPr>
          <w:rFonts w:ascii="新宋体" w:hAnsi="新宋体" w:eastAsia="新宋体"/>
          <w:szCs w:val="21"/>
        </w:rPr>
        <w:t>23.6.</w:t>
      </w:r>
      <w:r>
        <w:rPr>
          <w:rFonts w:hint="eastAsia" w:ascii="新宋体" w:hAnsi="新宋体" w:eastAsia="新宋体"/>
          <w:szCs w:val="21"/>
        </w:rPr>
        <w:t>投标文件的密封和标记</w:t>
      </w:r>
    </w:p>
    <w:p w14:paraId="2B59BE38">
      <w:pPr>
        <w:spacing w:line="360" w:lineRule="auto"/>
        <w:rPr>
          <w:rFonts w:hint="eastAsia" w:ascii="新宋体" w:hAnsi="新宋体" w:eastAsia="新宋体"/>
          <w:szCs w:val="21"/>
        </w:rPr>
      </w:pPr>
      <w:r>
        <w:rPr>
          <w:rFonts w:ascii="新宋体" w:hAnsi="新宋体" w:eastAsia="新宋体"/>
          <w:szCs w:val="21"/>
        </w:rPr>
        <w:t>23.6.1</w:t>
      </w:r>
      <w:r>
        <w:rPr>
          <w:rFonts w:hint="eastAsia" w:ascii="新宋体" w:hAnsi="新宋体" w:eastAsia="新宋体"/>
          <w:szCs w:val="21"/>
        </w:rPr>
        <w:t>投标文件应密封包装，封套加贴封条，并在封套的封口处加盖投标人单位公章或由法定代表人或其授权的代理人签字。</w:t>
      </w:r>
    </w:p>
    <w:p w14:paraId="558EAFCC">
      <w:pPr>
        <w:spacing w:line="360" w:lineRule="auto"/>
        <w:rPr>
          <w:rFonts w:hint="eastAsia" w:ascii="新宋体" w:hAnsi="新宋体" w:eastAsia="新宋体"/>
          <w:szCs w:val="21"/>
        </w:rPr>
      </w:pPr>
      <w:r>
        <w:rPr>
          <w:rFonts w:ascii="新宋体" w:hAnsi="新宋体" w:eastAsia="新宋体"/>
          <w:szCs w:val="21"/>
        </w:rPr>
        <w:t>23.6.2</w:t>
      </w:r>
      <w:r>
        <w:rPr>
          <w:rFonts w:hint="eastAsia" w:ascii="新宋体" w:hAnsi="新宋体" w:eastAsia="新宋体"/>
          <w:szCs w:val="21"/>
        </w:rPr>
        <w:t>投标文件如果未按上述规定密封和标记，采购人或采购代理机构应当拒绝接收。</w:t>
      </w:r>
    </w:p>
    <w:p w14:paraId="5FE24765">
      <w:pPr>
        <w:spacing w:line="360" w:lineRule="auto"/>
        <w:rPr>
          <w:rFonts w:hint="eastAsia" w:ascii="新宋体" w:hAnsi="新宋体" w:eastAsia="新宋体"/>
          <w:color w:val="FF0000"/>
          <w:szCs w:val="21"/>
        </w:rPr>
      </w:pPr>
      <w:r>
        <w:rPr>
          <w:rFonts w:ascii="新宋体" w:hAnsi="新宋体" w:eastAsia="新宋体"/>
          <w:color w:val="FF0000"/>
          <w:szCs w:val="21"/>
        </w:rPr>
        <w:t>23.6.3</w:t>
      </w:r>
      <w:r>
        <w:rPr>
          <w:rFonts w:hint="eastAsia" w:ascii="新宋体" w:hAnsi="新宋体" w:eastAsia="新宋体"/>
          <w:color w:val="FF0000"/>
          <w:szCs w:val="21"/>
        </w:rPr>
        <w:t>为方便开标唱标，投标人应单独将开标一览表另行封装在同一密封套内，并标明开标一览表字样，投标时单独提交。</w:t>
      </w:r>
    </w:p>
    <w:p w14:paraId="426D3991">
      <w:pPr>
        <w:spacing w:line="360" w:lineRule="auto"/>
        <w:rPr>
          <w:rFonts w:hint="eastAsia" w:ascii="新宋体" w:hAnsi="新宋体" w:eastAsia="新宋体"/>
        </w:rPr>
      </w:pPr>
    </w:p>
    <w:p w14:paraId="12B58F6F">
      <w:pPr>
        <w:rPr>
          <w:rFonts w:hint="eastAsia" w:ascii="新宋体" w:hAnsi="新宋体" w:eastAsia="新宋体"/>
          <w:kern w:val="44"/>
          <w:sz w:val="30"/>
          <w:szCs w:val="30"/>
        </w:rPr>
      </w:pPr>
      <w:r>
        <w:rPr>
          <w:rFonts w:hint="eastAsia" w:ascii="新宋体" w:hAnsi="新宋体" w:eastAsia="新宋体"/>
          <w:kern w:val="44"/>
          <w:sz w:val="30"/>
          <w:szCs w:val="30"/>
        </w:rPr>
        <w:br w:type="page"/>
      </w:r>
    </w:p>
    <w:p w14:paraId="0B0311E0">
      <w:pPr>
        <w:pStyle w:val="7"/>
        <w:rPr>
          <w:rFonts w:hint="eastAsia" w:ascii="新宋体" w:hAnsi="新宋体" w:eastAsia="新宋体"/>
          <w:kern w:val="44"/>
          <w:sz w:val="30"/>
          <w:szCs w:val="30"/>
        </w:rPr>
      </w:pPr>
      <w:r>
        <w:rPr>
          <w:rFonts w:hint="eastAsia" w:ascii="新宋体" w:hAnsi="新宋体" w:eastAsia="新宋体"/>
          <w:kern w:val="44"/>
          <w:sz w:val="30"/>
          <w:szCs w:val="30"/>
        </w:rPr>
        <w:t>第四章  投标文件的递交</w:t>
      </w:r>
    </w:p>
    <w:p w14:paraId="5A2349F7">
      <w:pPr>
        <w:spacing w:line="360" w:lineRule="auto"/>
        <w:rPr>
          <w:rFonts w:hint="eastAsia" w:ascii="新宋体" w:hAnsi="新宋体" w:eastAsia="新宋体"/>
          <w:color w:val="FF0000"/>
          <w:szCs w:val="21"/>
        </w:rPr>
      </w:pPr>
      <w:r>
        <w:rPr>
          <w:rFonts w:ascii="新宋体" w:hAnsi="新宋体" w:eastAsia="新宋体"/>
          <w:color w:val="FF0000"/>
          <w:szCs w:val="21"/>
        </w:rPr>
        <w:t>24.</w:t>
      </w:r>
      <w:r>
        <w:rPr>
          <w:rFonts w:hint="eastAsia" w:ascii="新宋体" w:hAnsi="新宋体" w:eastAsia="新宋体"/>
          <w:color w:val="FF0000"/>
          <w:szCs w:val="21"/>
        </w:rPr>
        <w:t>投标文件的递交</w:t>
      </w:r>
    </w:p>
    <w:p w14:paraId="558A7749">
      <w:pPr>
        <w:spacing w:line="360" w:lineRule="auto"/>
        <w:rPr>
          <w:rFonts w:hint="eastAsia" w:ascii="新宋体" w:hAnsi="新宋体" w:eastAsia="新宋体"/>
          <w:szCs w:val="21"/>
        </w:rPr>
      </w:pPr>
      <w:r>
        <w:rPr>
          <w:rFonts w:ascii="新宋体" w:hAnsi="新宋体" w:eastAsia="新宋体"/>
          <w:szCs w:val="21"/>
        </w:rPr>
        <w:t>24.1</w:t>
      </w:r>
      <w:r>
        <w:rPr>
          <w:rFonts w:hint="eastAsia" w:ascii="新宋体" w:hAnsi="新宋体" w:eastAsia="新宋体"/>
          <w:szCs w:val="21"/>
        </w:rPr>
        <w:t>投标文件应按照招标文件的规定要求投标截止时间之前密封送到指定的地点。采购人或者采购代理机构收到投标文件后，</w:t>
      </w:r>
      <w:r>
        <w:rPr>
          <w:rFonts w:hint="eastAsia" w:ascii="新宋体" w:hAnsi="新宋体" w:eastAsia="新宋体"/>
          <w:color w:val="FF0000"/>
          <w:szCs w:val="21"/>
        </w:rPr>
        <w:t>应当如实记载投标文件的送达时间和密封情况，签收保存，</w:t>
      </w:r>
      <w:r>
        <w:rPr>
          <w:rFonts w:hint="eastAsia" w:ascii="新宋体" w:hAnsi="新宋体" w:eastAsia="新宋体"/>
          <w:szCs w:val="21"/>
        </w:rPr>
        <w:t>并向投标人出具签收回执。任何单位和个人不得在开标前开启投标文件。</w:t>
      </w:r>
    </w:p>
    <w:p w14:paraId="2C92CE1A">
      <w:pPr>
        <w:spacing w:line="360" w:lineRule="auto"/>
        <w:rPr>
          <w:rFonts w:hint="eastAsia" w:ascii="新宋体" w:hAnsi="新宋体" w:eastAsia="新宋体"/>
          <w:szCs w:val="21"/>
        </w:rPr>
      </w:pPr>
      <w:r>
        <w:rPr>
          <w:rFonts w:ascii="新宋体" w:hAnsi="新宋体" w:eastAsia="新宋体"/>
          <w:szCs w:val="21"/>
        </w:rPr>
        <w:t>24.2</w:t>
      </w:r>
      <w:r>
        <w:rPr>
          <w:rFonts w:hint="eastAsia" w:ascii="新宋体" w:hAnsi="新宋体" w:eastAsia="新宋体"/>
          <w:szCs w:val="21"/>
        </w:rPr>
        <w:t>逾期送达或者未按照招标文件要求密封的投标文件，采购人、采购代理机构应当拒收。</w:t>
      </w:r>
    </w:p>
    <w:p w14:paraId="34445DDC">
      <w:pPr>
        <w:spacing w:line="360" w:lineRule="auto"/>
        <w:rPr>
          <w:rFonts w:hint="eastAsia" w:ascii="新宋体" w:hAnsi="新宋体" w:eastAsia="新宋体"/>
          <w:szCs w:val="21"/>
        </w:rPr>
      </w:pPr>
      <w:r>
        <w:rPr>
          <w:rFonts w:ascii="新宋体" w:hAnsi="新宋体" w:eastAsia="新宋体"/>
          <w:szCs w:val="21"/>
        </w:rPr>
        <w:t>24.3</w:t>
      </w:r>
      <w:r>
        <w:rPr>
          <w:rFonts w:hint="eastAsia" w:ascii="新宋体" w:hAnsi="新宋体" w:eastAsia="新宋体"/>
          <w:szCs w:val="21"/>
        </w:rPr>
        <w:t>投标文件的修改和撤回</w:t>
      </w:r>
    </w:p>
    <w:p w14:paraId="5E7B5062">
      <w:pPr>
        <w:spacing w:line="360" w:lineRule="auto"/>
        <w:rPr>
          <w:rFonts w:hint="eastAsia" w:ascii="新宋体" w:hAnsi="新宋体" w:eastAsia="新宋体"/>
          <w:szCs w:val="21"/>
        </w:rPr>
      </w:pPr>
      <w:r>
        <w:rPr>
          <w:rFonts w:ascii="新宋体" w:hAnsi="新宋体" w:eastAsia="新宋体"/>
          <w:szCs w:val="21"/>
        </w:rPr>
        <w:t>24.4</w:t>
      </w:r>
      <w:r>
        <w:rPr>
          <w:rFonts w:hint="eastAsia" w:ascii="新宋体" w:hAnsi="新宋体" w:eastAsia="新宋体"/>
          <w:szCs w:val="21"/>
        </w:rPr>
        <w:t>在招标文件的规定投标截止时间前，投标人可以书面形式修改、补充或撤回已递交的投标文件，但应以书面形式通知采购人或采购代理机构。</w:t>
      </w:r>
    </w:p>
    <w:p w14:paraId="0B2453BB">
      <w:pPr>
        <w:spacing w:line="360" w:lineRule="auto"/>
        <w:rPr>
          <w:rFonts w:hint="eastAsia" w:ascii="新宋体" w:hAnsi="新宋体" w:eastAsia="新宋体"/>
          <w:szCs w:val="21"/>
        </w:rPr>
      </w:pPr>
      <w:r>
        <w:rPr>
          <w:rFonts w:ascii="新宋体" w:hAnsi="新宋体" w:eastAsia="新宋体"/>
          <w:szCs w:val="21"/>
        </w:rPr>
        <w:t>24.5</w:t>
      </w:r>
      <w:r>
        <w:rPr>
          <w:rFonts w:hint="eastAsia" w:ascii="新宋体" w:hAnsi="新宋体" w:eastAsia="新宋体"/>
          <w:szCs w:val="21"/>
        </w:rPr>
        <w:t>修改、补充的内容为投标文件的组成部分。修改、补充的投标文件应按本章规定编制、签署、密封、标记和递交，并标明“修改、补充”字样。</w:t>
      </w:r>
    </w:p>
    <w:p w14:paraId="18A8BBB1">
      <w:pPr>
        <w:spacing w:line="360" w:lineRule="auto"/>
        <w:rPr>
          <w:rFonts w:hint="eastAsia" w:ascii="新宋体" w:hAnsi="新宋体" w:eastAsia="新宋体"/>
          <w:szCs w:val="21"/>
        </w:rPr>
      </w:pPr>
      <w:r>
        <w:rPr>
          <w:rFonts w:ascii="新宋体" w:hAnsi="新宋体" w:eastAsia="新宋体"/>
          <w:szCs w:val="21"/>
        </w:rPr>
        <w:t>24.6</w:t>
      </w:r>
      <w:r>
        <w:rPr>
          <w:rFonts w:hint="eastAsia" w:ascii="新宋体" w:hAnsi="新宋体" w:eastAsia="新宋体"/>
          <w:szCs w:val="21"/>
        </w:rPr>
        <w:t>投标人在投标有效期内不得修改、撤销其投标文件。</w:t>
      </w:r>
    </w:p>
    <w:p w14:paraId="78F9A2E1">
      <w:pPr>
        <w:spacing w:line="360" w:lineRule="auto"/>
        <w:rPr>
          <w:rFonts w:hint="eastAsia" w:ascii="新宋体" w:hAnsi="新宋体" w:eastAsia="新宋体"/>
          <w:color w:val="FF0000"/>
          <w:szCs w:val="21"/>
        </w:rPr>
      </w:pPr>
      <w:r>
        <w:rPr>
          <w:rFonts w:hint="eastAsia" w:ascii="新宋体" w:hAnsi="新宋体" w:eastAsia="新宋体"/>
          <w:color w:val="FF0000"/>
          <w:szCs w:val="21"/>
        </w:rPr>
        <w:t>25．投标截止日期</w:t>
      </w:r>
    </w:p>
    <w:p w14:paraId="425194D0">
      <w:pPr>
        <w:spacing w:line="360" w:lineRule="auto"/>
        <w:rPr>
          <w:rFonts w:hint="eastAsia" w:ascii="新宋体" w:hAnsi="新宋体" w:eastAsia="新宋体"/>
          <w:szCs w:val="21"/>
        </w:rPr>
      </w:pPr>
      <w:r>
        <w:rPr>
          <w:rFonts w:hint="eastAsia" w:ascii="新宋体" w:hAnsi="新宋体" w:eastAsia="新宋体"/>
          <w:szCs w:val="21"/>
        </w:rPr>
        <w:t>25</w:t>
      </w:r>
      <w:r>
        <w:rPr>
          <w:rFonts w:ascii="新宋体" w:hAnsi="新宋体" w:eastAsia="新宋体"/>
          <w:szCs w:val="21"/>
        </w:rPr>
        <w:t>.</w:t>
      </w:r>
      <w:r>
        <w:rPr>
          <w:rFonts w:hint="eastAsia" w:ascii="新宋体" w:hAnsi="新宋体" w:eastAsia="新宋体"/>
          <w:szCs w:val="21"/>
        </w:rPr>
        <w:t>1投标人应按照招标文件的规定要求投标截止时间之前密封投标文件送到指定的地点，</w:t>
      </w:r>
      <w:r>
        <w:rPr>
          <w:rFonts w:ascii="新宋体" w:hAnsi="新宋体" w:eastAsia="新宋体"/>
          <w:szCs w:val="21"/>
        </w:rPr>
        <w:t>参加开标会。</w:t>
      </w:r>
    </w:p>
    <w:p w14:paraId="5878C118">
      <w:pPr>
        <w:spacing w:line="360" w:lineRule="auto"/>
        <w:rPr>
          <w:rFonts w:hint="eastAsia" w:ascii="新宋体" w:hAnsi="新宋体" w:eastAsia="新宋体"/>
          <w:szCs w:val="21"/>
        </w:rPr>
      </w:pPr>
      <w:r>
        <w:rPr>
          <w:rFonts w:hint="eastAsia" w:ascii="新宋体" w:hAnsi="新宋体" w:eastAsia="新宋体"/>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5C1A1942">
      <w:pPr>
        <w:spacing w:line="360" w:lineRule="auto"/>
        <w:rPr>
          <w:rFonts w:hint="eastAsia" w:ascii="新宋体" w:hAnsi="新宋体" w:eastAsia="新宋体"/>
          <w:szCs w:val="21"/>
        </w:rPr>
      </w:pPr>
      <w:r>
        <w:rPr>
          <w:rFonts w:hint="eastAsia" w:ascii="新宋体" w:hAnsi="新宋体" w:eastAsia="新宋体"/>
          <w:szCs w:val="21"/>
        </w:rPr>
        <w:t>25</w:t>
      </w:r>
      <w:r>
        <w:rPr>
          <w:rFonts w:ascii="新宋体" w:hAnsi="新宋体" w:eastAsia="新宋体"/>
          <w:szCs w:val="21"/>
        </w:rPr>
        <w:t>.</w:t>
      </w:r>
      <w:r>
        <w:rPr>
          <w:rFonts w:hint="eastAsia" w:ascii="新宋体" w:hAnsi="新宋体" w:eastAsia="新宋体"/>
          <w:szCs w:val="21"/>
        </w:rPr>
        <w:t>3投标截止时间以后，逾期送达或者未按照招标文件要求密封的投标文件，采购人、采购代理机构应当拒收。</w:t>
      </w:r>
    </w:p>
    <w:p w14:paraId="62F71A80">
      <w:pPr>
        <w:spacing w:line="360" w:lineRule="auto"/>
        <w:rPr>
          <w:rFonts w:hint="eastAsia" w:ascii="新宋体" w:hAnsi="新宋体" w:eastAsia="新宋体"/>
          <w:szCs w:val="21"/>
        </w:rPr>
      </w:pPr>
      <w:r>
        <w:rPr>
          <w:rFonts w:hint="eastAsia" w:ascii="新宋体" w:hAnsi="新宋体" w:eastAsia="新宋体"/>
          <w:szCs w:val="21"/>
        </w:rPr>
        <w:t>26. 样品的递交</w:t>
      </w:r>
    </w:p>
    <w:p w14:paraId="059DD20A">
      <w:pPr>
        <w:spacing w:line="360" w:lineRule="auto"/>
        <w:rPr>
          <w:rFonts w:hint="eastAsia" w:ascii="新宋体" w:hAnsi="新宋体" w:eastAsia="新宋体"/>
          <w:szCs w:val="21"/>
        </w:rPr>
      </w:pPr>
      <w:r>
        <w:rPr>
          <w:rFonts w:hint="eastAsia" w:ascii="新宋体" w:hAnsi="新宋体" w:eastAsia="新宋体"/>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41F170F9">
      <w:pPr>
        <w:spacing w:line="360" w:lineRule="auto"/>
        <w:rPr>
          <w:rFonts w:hint="eastAsia" w:ascii="新宋体" w:hAnsi="新宋体" w:eastAsia="新宋体"/>
          <w:szCs w:val="21"/>
        </w:rPr>
      </w:pPr>
      <w:r>
        <w:rPr>
          <w:rFonts w:hint="eastAsia" w:ascii="新宋体" w:hAnsi="新宋体" w:eastAsia="新宋体"/>
          <w:szCs w:val="21"/>
        </w:rPr>
        <w:t>26.2投标样品上必须标注“项目名称及项目编号、样品编号、样品名称”等信息，但</w:t>
      </w:r>
      <w:r>
        <w:rPr>
          <w:rFonts w:ascii="新宋体" w:hAnsi="新宋体" w:eastAsia="新宋体"/>
          <w:szCs w:val="21"/>
        </w:rPr>
        <w:t>不</w:t>
      </w:r>
      <w:r>
        <w:rPr>
          <w:rFonts w:hint="eastAsia" w:ascii="新宋体" w:hAnsi="新宋体" w:eastAsia="新宋体"/>
          <w:szCs w:val="21"/>
        </w:rPr>
        <w:t>得显示指向</w:t>
      </w:r>
      <w:r>
        <w:rPr>
          <w:rFonts w:ascii="新宋体" w:hAnsi="新宋体" w:eastAsia="新宋体"/>
          <w:szCs w:val="21"/>
        </w:rPr>
        <w:t>任何</w:t>
      </w:r>
      <w:r>
        <w:rPr>
          <w:rFonts w:hint="eastAsia" w:ascii="新宋体" w:hAnsi="新宋体" w:eastAsia="新宋体"/>
          <w:szCs w:val="21"/>
        </w:rPr>
        <w:t>投标供应商的信息、</w:t>
      </w:r>
      <w:r>
        <w:rPr>
          <w:rFonts w:ascii="新宋体" w:hAnsi="新宋体" w:eastAsia="新宋体"/>
          <w:szCs w:val="21"/>
        </w:rPr>
        <w:t>生产厂家</w:t>
      </w:r>
      <w:r>
        <w:rPr>
          <w:rFonts w:hint="eastAsia" w:ascii="新宋体" w:hAnsi="新宋体" w:eastAsia="新宋体"/>
          <w:szCs w:val="21"/>
        </w:rPr>
        <w:t>的</w:t>
      </w:r>
      <w:r>
        <w:rPr>
          <w:rFonts w:ascii="新宋体" w:hAnsi="新宋体" w:eastAsia="新宋体"/>
          <w:szCs w:val="21"/>
        </w:rPr>
        <w:t>商标，或者</w:t>
      </w:r>
      <w:r>
        <w:rPr>
          <w:rFonts w:hint="eastAsia" w:ascii="新宋体" w:hAnsi="新宋体" w:eastAsia="新宋体"/>
          <w:szCs w:val="21"/>
        </w:rPr>
        <w:t>其他</w:t>
      </w:r>
      <w:r>
        <w:rPr>
          <w:rFonts w:ascii="新宋体" w:hAnsi="新宋体" w:eastAsia="新宋体"/>
          <w:szCs w:val="21"/>
        </w:rPr>
        <w:t>的标记标识</w:t>
      </w:r>
      <w:r>
        <w:rPr>
          <w:rFonts w:hint="eastAsia" w:ascii="新宋体" w:hAnsi="新宋体" w:eastAsia="新宋体"/>
          <w:szCs w:val="21"/>
        </w:rPr>
        <w:t>。需要安装的投标样品必须为安装完整的成品，由投标供应商自行组织安装。</w:t>
      </w:r>
    </w:p>
    <w:p w14:paraId="4408B2EF">
      <w:pPr>
        <w:spacing w:line="360" w:lineRule="auto"/>
        <w:rPr>
          <w:rFonts w:hint="eastAsia" w:ascii="新宋体" w:hAnsi="新宋体" w:eastAsia="新宋体"/>
          <w:szCs w:val="21"/>
        </w:rPr>
      </w:pPr>
      <w:r>
        <w:rPr>
          <w:rFonts w:hint="eastAsia" w:ascii="新宋体" w:hAnsi="新宋体" w:eastAsia="新宋体"/>
          <w:szCs w:val="21"/>
        </w:rPr>
        <w:t>26.2.1样品递交签到：</w:t>
      </w:r>
    </w:p>
    <w:p w14:paraId="623A9659">
      <w:pPr>
        <w:spacing w:line="360" w:lineRule="auto"/>
        <w:rPr>
          <w:rFonts w:hint="eastAsia" w:ascii="新宋体" w:hAnsi="新宋体" w:eastAsia="新宋体"/>
          <w:bCs/>
          <w:szCs w:val="21"/>
        </w:rPr>
      </w:pPr>
      <w:r>
        <w:rPr>
          <w:rFonts w:hint="eastAsia" w:ascii="新宋体" w:hAnsi="新宋体" w:eastAsia="新宋体"/>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1EB787E7">
      <w:pPr>
        <w:spacing w:line="360" w:lineRule="auto"/>
        <w:rPr>
          <w:rFonts w:hint="eastAsia" w:ascii="新宋体" w:hAnsi="新宋体" w:eastAsia="新宋体"/>
          <w:bCs/>
          <w:szCs w:val="21"/>
        </w:rPr>
      </w:pPr>
      <w:r>
        <w:rPr>
          <w:rFonts w:hint="eastAsia" w:ascii="新宋体" w:hAnsi="新宋体" w:eastAsia="新宋体"/>
          <w:bCs/>
          <w:szCs w:val="21"/>
        </w:rPr>
        <w:t>（1）上述资料提供不齐全的，不予签到；</w:t>
      </w:r>
    </w:p>
    <w:p w14:paraId="24F59F48">
      <w:pPr>
        <w:spacing w:line="360" w:lineRule="auto"/>
        <w:rPr>
          <w:rFonts w:hint="eastAsia" w:ascii="新宋体" w:hAnsi="新宋体" w:eastAsia="新宋体"/>
          <w:bCs/>
          <w:szCs w:val="21"/>
        </w:rPr>
      </w:pPr>
      <w:r>
        <w:rPr>
          <w:rFonts w:hint="eastAsia" w:ascii="新宋体" w:hAnsi="新宋体" w:eastAsia="新宋体"/>
          <w:bCs/>
          <w:szCs w:val="21"/>
        </w:rPr>
        <w:t>（2）本项目投标截止时间后，不再受理签到；</w:t>
      </w:r>
    </w:p>
    <w:p w14:paraId="3F353FB3">
      <w:pPr>
        <w:spacing w:line="360" w:lineRule="auto"/>
        <w:rPr>
          <w:rFonts w:hint="eastAsia" w:ascii="新宋体" w:hAnsi="新宋体" w:eastAsia="新宋体"/>
          <w:bCs/>
          <w:szCs w:val="21"/>
        </w:rPr>
      </w:pPr>
      <w:r>
        <w:rPr>
          <w:rFonts w:hint="eastAsia" w:ascii="新宋体" w:hAnsi="新宋体" w:eastAsia="新宋体"/>
          <w:bCs/>
          <w:szCs w:val="21"/>
        </w:rPr>
        <w:t>（3）未进行签到的，样品不予接收。</w:t>
      </w:r>
    </w:p>
    <w:p w14:paraId="7B9B8B20">
      <w:pPr>
        <w:spacing w:line="360" w:lineRule="auto"/>
        <w:rPr>
          <w:rFonts w:hint="eastAsia" w:ascii="新宋体" w:hAnsi="新宋体" w:eastAsia="新宋体"/>
          <w:szCs w:val="21"/>
        </w:rPr>
      </w:pPr>
      <w:r>
        <w:rPr>
          <w:rFonts w:hint="eastAsia" w:ascii="新宋体" w:hAnsi="新宋体" w:eastAsia="新宋体"/>
          <w:szCs w:val="21"/>
        </w:rPr>
        <w:t>26.2.2 样品接收</w:t>
      </w:r>
    </w:p>
    <w:p w14:paraId="6B1DA35F">
      <w:pPr>
        <w:spacing w:line="360" w:lineRule="auto"/>
        <w:rPr>
          <w:rFonts w:hint="eastAsia" w:ascii="新宋体" w:hAnsi="新宋体" w:eastAsia="新宋体"/>
          <w:szCs w:val="21"/>
        </w:rPr>
      </w:pPr>
      <w:r>
        <w:rPr>
          <w:rFonts w:hint="eastAsia" w:ascii="新宋体" w:hAnsi="新宋体" w:eastAsia="新宋体"/>
          <w:szCs w:val="21"/>
        </w:rPr>
        <w:t xml:space="preserve">投标样品接收必须进行身份核对、样品核对、登记确认、顺序编号。 </w:t>
      </w:r>
    </w:p>
    <w:p w14:paraId="5F39EB30">
      <w:pPr>
        <w:spacing w:line="360" w:lineRule="auto"/>
        <w:rPr>
          <w:rFonts w:hint="eastAsia" w:ascii="新宋体" w:hAnsi="新宋体" w:eastAsia="新宋体"/>
          <w:szCs w:val="21"/>
        </w:rPr>
      </w:pPr>
      <w:r>
        <w:rPr>
          <w:rFonts w:hint="eastAsia" w:ascii="新宋体" w:hAnsi="新宋体" w:eastAsia="新宋体"/>
          <w:szCs w:val="21"/>
        </w:rPr>
        <w:t>（1）身份核对。代理机构核对投标供应商授权委托人提供的“法定代表人证明书（盖公章）、法定代表人授权委托书（盖公章）、授权委托人身份证原件和复印件”。资料不齐全的，不得接收投标样品。</w:t>
      </w:r>
    </w:p>
    <w:p w14:paraId="3028F6F5">
      <w:pPr>
        <w:spacing w:line="360" w:lineRule="auto"/>
        <w:rPr>
          <w:rFonts w:hint="eastAsia" w:ascii="新宋体" w:hAnsi="新宋体" w:eastAsia="新宋体"/>
          <w:szCs w:val="21"/>
        </w:rPr>
      </w:pPr>
      <w:r>
        <w:rPr>
          <w:rFonts w:hint="eastAsia" w:ascii="新宋体" w:hAnsi="新宋体" w:eastAsia="新宋体"/>
          <w:szCs w:val="21"/>
        </w:rPr>
        <w:t>（2）样品核对。代理机构工作人员将投标样品与投标供应商提供的《样品清单》（盖公章）进行一一核对。有不一致的或损坏情况的，将要求供应商授权委托人在《样品清单》上注明。</w:t>
      </w:r>
    </w:p>
    <w:p w14:paraId="614AD6DE">
      <w:pPr>
        <w:spacing w:line="360" w:lineRule="auto"/>
        <w:rPr>
          <w:rFonts w:hint="eastAsia" w:ascii="新宋体" w:hAnsi="新宋体" w:eastAsia="新宋体"/>
          <w:color w:val="FF0000"/>
          <w:szCs w:val="21"/>
        </w:rPr>
      </w:pPr>
      <w:r>
        <w:rPr>
          <w:rFonts w:hint="eastAsia" w:ascii="新宋体" w:hAnsi="新宋体" w:eastAsia="新宋体"/>
          <w:color w:val="FF0000"/>
          <w:szCs w:val="21"/>
        </w:rPr>
        <w:t>（3）登记确认。在完成身份核对及样品核对后，投标供应商授权委托人必须在《样品接收登记表》上登记确认。</w:t>
      </w:r>
    </w:p>
    <w:p w14:paraId="7EDC56A2">
      <w:pPr>
        <w:spacing w:line="360" w:lineRule="auto"/>
        <w:rPr>
          <w:rFonts w:hint="eastAsia" w:ascii="新宋体" w:hAnsi="新宋体" w:eastAsia="新宋体"/>
          <w:szCs w:val="21"/>
        </w:rPr>
      </w:pPr>
      <w:r>
        <w:rPr>
          <w:rFonts w:hint="eastAsia" w:ascii="新宋体" w:hAnsi="新宋体" w:eastAsia="新宋体"/>
          <w:szCs w:val="21"/>
        </w:rPr>
        <w:t>（4）顺序编号。代理机构工作人员工作人员按投标样品接收的先后顺序进行编号。</w:t>
      </w:r>
    </w:p>
    <w:p w14:paraId="37373145">
      <w:pPr>
        <w:spacing w:line="360" w:lineRule="auto"/>
        <w:rPr>
          <w:rFonts w:hint="eastAsia" w:ascii="新宋体" w:hAnsi="新宋体" w:eastAsia="新宋体"/>
          <w:szCs w:val="21"/>
        </w:rPr>
      </w:pPr>
      <w:r>
        <w:rPr>
          <w:rFonts w:hint="eastAsia" w:ascii="新宋体" w:hAnsi="新宋体" w:eastAsia="新宋体"/>
          <w:szCs w:val="21"/>
        </w:rPr>
        <w:t>26.3代理机构工作人员负责组织投标样品摆样，指引供应商授权委托人将投标样品搬运到指定地点摆放、拆除包装，按要求摆放整齐。完成样品摆样后，供应商授权委托人应及时立场，不得在摆样现场滞留。</w:t>
      </w:r>
    </w:p>
    <w:p w14:paraId="7D054D77">
      <w:pPr>
        <w:spacing w:line="360" w:lineRule="auto"/>
        <w:rPr>
          <w:rFonts w:hint="eastAsia" w:ascii="新宋体" w:hAnsi="新宋体" w:eastAsia="新宋体"/>
          <w:szCs w:val="21"/>
        </w:rPr>
      </w:pPr>
      <w:r>
        <w:rPr>
          <w:rFonts w:hint="eastAsia" w:ascii="新宋体" w:hAnsi="新宋体" w:eastAsia="新宋体"/>
          <w:szCs w:val="21"/>
        </w:rPr>
        <w:t>26.4样品的退回：</w:t>
      </w:r>
    </w:p>
    <w:p w14:paraId="7BE0EF74">
      <w:pPr>
        <w:spacing w:line="360" w:lineRule="auto"/>
        <w:rPr>
          <w:rFonts w:hint="eastAsia" w:ascii="新宋体" w:hAnsi="新宋体" w:eastAsia="新宋体"/>
          <w:szCs w:val="21"/>
        </w:rPr>
      </w:pPr>
      <w:r>
        <w:rPr>
          <w:rFonts w:hint="eastAsia" w:ascii="新宋体" w:hAnsi="新宋体" w:eastAsia="新宋体"/>
          <w:szCs w:val="21"/>
        </w:rPr>
        <w:t>（1）未中标的供应商投标样品，代理机构工作人员将按规定进行通知，并要求供应商授权委托人在项目完成评审后的三个工作日内凭身份证及样品受理回执原件办理退回手续。</w:t>
      </w:r>
    </w:p>
    <w:p w14:paraId="1119595A">
      <w:pPr>
        <w:spacing w:line="360" w:lineRule="auto"/>
        <w:rPr>
          <w:rFonts w:hint="eastAsia" w:ascii="新宋体" w:hAnsi="新宋体" w:eastAsia="新宋体"/>
          <w:szCs w:val="21"/>
        </w:rPr>
      </w:pPr>
      <w:r>
        <w:rPr>
          <w:rFonts w:hint="eastAsia" w:ascii="新宋体" w:hAnsi="新宋体" w:eastAsia="新宋体"/>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2E0867EC">
      <w:pPr>
        <w:spacing w:line="360" w:lineRule="auto"/>
        <w:rPr>
          <w:rFonts w:hint="eastAsia" w:ascii="新宋体" w:hAnsi="新宋体" w:eastAsia="新宋体"/>
          <w:szCs w:val="21"/>
        </w:rPr>
      </w:pPr>
      <w:r>
        <w:rPr>
          <w:rFonts w:hint="eastAsia" w:ascii="新宋体" w:hAnsi="新宋体" w:eastAsia="新宋体"/>
          <w:szCs w:val="21"/>
        </w:rPr>
        <w:t>26.5未能及时退回的样品的处理：</w:t>
      </w:r>
    </w:p>
    <w:p w14:paraId="6EE5BB8F">
      <w:pPr>
        <w:spacing w:line="360" w:lineRule="auto"/>
        <w:rPr>
          <w:rFonts w:hint="eastAsia" w:ascii="新宋体" w:hAnsi="新宋体" w:eastAsia="新宋体"/>
          <w:szCs w:val="21"/>
        </w:rPr>
      </w:pPr>
      <w:r>
        <w:rPr>
          <w:rFonts w:hint="eastAsia" w:ascii="新宋体" w:hAnsi="新宋体" w:eastAsia="新宋体"/>
          <w:szCs w:val="21"/>
        </w:rPr>
        <w:t>（1）未中标供应商未在规定时间内（项目完成评审后三个工作日）内取回投标样品的，视为放弃取回，代理机构工作人员将定期清理。</w:t>
      </w:r>
    </w:p>
    <w:p w14:paraId="14797095">
      <w:pPr>
        <w:spacing w:line="360" w:lineRule="auto"/>
        <w:rPr>
          <w:rFonts w:hint="eastAsia" w:ascii="新宋体" w:hAnsi="新宋体" w:eastAsia="新宋体"/>
          <w:szCs w:val="21"/>
        </w:rPr>
      </w:pPr>
      <w:r>
        <w:rPr>
          <w:rFonts w:hint="eastAsia" w:ascii="新宋体" w:hAnsi="新宋体" w:eastAsia="新宋体"/>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7FE0E27B">
      <w:pPr>
        <w:spacing w:line="360" w:lineRule="auto"/>
        <w:rPr>
          <w:rFonts w:hint="eastAsia" w:ascii="新宋体" w:hAnsi="新宋体" w:eastAsia="新宋体"/>
          <w:szCs w:val="21"/>
        </w:rPr>
      </w:pPr>
      <w:r>
        <w:rPr>
          <w:rFonts w:ascii="新宋体" w:hAnsi="新宋体" w:eastAsia="新宋体"/>
          <w:szCs w:val="21"/>
        </w:rPr>
        <w:t>2</w:t>
      </w:r>
      <w:r>
        <w:rPr>
          <w:rFonts w:hint="eastAsia" w:ascii="新宋体" w:hAnsi="新宋体" w:eastAsia="新宋体"/>
          <w:szCs w:val="21"/>
        </w:rPr>
        <w:t>7．</w:t>
      </w:r>
      <w:r>
        <w:rPr>
          <w:rFonts w:ascii="新宋体" w:hAnsi="新宋体" w:eastAsia="新宋体"/>
          <w:szCs w:val="21"/>
        </w:rPr>
        <w:t>投标文件的修改和撤销</w:t>
      </w:r>
    </w:p>
    <w:p w14:paraId="6AB8AB69">
      <w:pPr>
        <w:spacing w:line="360" w:lineRule="auto"/>
        <w:rPr>
          <w:rFonts w:hint="eastAsia" w:ascii="新宋体" w:hAnsi="新宋体" w:eastAsia="新宋体"/>
          <w:szCs w:val="21"/>
        </w:rPr>
      </w:pPr>
      <w:r>
        <w:rPr>
          <w:rFonts w:ascii="新宋体" w:hAnsi="新宋体" w:eastAsia="新宋体"/>
          <w:szCs w:val="21"/>
        </w:rPr>
        <w:t>2</w:t>
      </w:r>
      <w:r>
        <w:rPr>
          <w:rFonts w:hint="eastAsia" w:ascii="新宋体" w:hAnsi="新宋体" w:eastAsia="新宋体"/>
          <w:szCs w:val="21"/>
        </w:rPr>
        <w:t>7</w:t>
      </w:r>
      <w:r>
        <w:rPr>
          <w:rFonts w:ascii="新宋体" w:hAnsi="新宋体" w:eastAsia="新宋体"/>
          <w:szCs w:val="21"/>
        </w:rPr>
        <w:t>.</w:t>
      </w:r>
      <w:r>
        <w:rPr>
          <w:rFonts w:hint="eastAsia" w:ascii="新宋体" w:hAnsi="新宋体" w:eastAsia="新宋体"/>
          <w:szCs w:val="21"/>
        </w:rPr>
        <w:t>1</w:t>
      </w:r>
      <w:r>
        <w:rPr>
          <w:rFonts w:ascii="新宋体" w:hAnsi="新宋体" w:eastAsia="新宋体"/>
          <w:szCs w:val="21"/>
        </w:rPr>
        <w:t>投标方在提交投标文件后可对其投标文件进行修改。</w:t>
      </w:r>
    </w:p>
    <w:p w14:paraId="38CDFA08">
      <w:pPr>
        <w:spacing w:line="360" w:lineRule="auto"/>
        <w:rPr>
          <w:rFonts w:hint="eastAsia" w:ascii="新宋体" w:hAnsi="新宋体" w:eastAsia="新宋体"/>
          <w:szCs w:val="21"/>
        </w:rPr>
      </w:pPr>
      <w:r>
        <w:rPr>
          <w:rFonts w:ascii="新宋体" w:hAnsi="新宋体" w:eastAsia="新宋体"/>
          <w:szCs w:val="21"/>
        </w:rPr>
        <w:t>2</w:t>
      </w:r>
      <w:r>
        <w:rPr>
          <w:rFonts w:hint="eastAsia" w:ascii="新宋体" w:hAnsi="新宋体" w:eastAsia="新宋体"/>
          <w:szCs w:val="21"/>
        </w:rPr>
        <w:t>7</w:t>
      </w:r>
      <w:r>
        <w:rPr>
          <w:rFonts w:ascii="新宋体" w:hAnsi="新宋体" w:eastAsia="新宋体"/>
          <w:szCs w:val="21"/>
        </w:rPr>
        <w:t>.</w:t>
      </w:r>
      <w:r>
        <w:rPr>
          <w:rFonts w:hint="eastAsia" w:ascii="新宋体" w:hAnsi="新宋体" w:eastAsia="新宋体"/>
          <w:szCs w:val="21"/>
        </w:rPr>
        <w:t>2</w:t>
      </w:r>
      <w:r>
        <w:rPr>
          <w:rFonts w:ascii="新宋体" w:hAnsi="新宋体" w:eastAsia="新宋体"/>
          <w:szCs w:val="21"/>
        </w:rPr>
        <w:t>投标截止时间以后不得修改投标文件。</w:t>
      </w:r>
    </w:p>
    <w:p w14:paraId="2F355095">
      <w:pPr>
        <w:spacing w:line="360" w:lineRule="auto"/>
        <w:rPr>
          <w:rFonts w:hint="eastAsia" w:ascii="新宋体" w:hAnsi="新宋体" w:eastAsia="新宋体"/>
          <w:szCs w:val="21"/>
        </w:rPr>
      </w:pPr>
      <w:r>
        <w:rPr>
          <w:rFonts w:ascii="新宋体" w:hAnsi="新宋体" w:eastAsia="新宋体"/>
          <w:szCs w:val="21"/>
        </w:rPr>
        <w:t>2</w:t>
      </w:r>
      <w:r>
        <w:rPr>
          <w:rFonts w:hint="eastAsia" w:ascii="新宋体" w:hAnsi="新宋体" w:eastAsia="新宋体"/>
          <w:szCs w:val="21"/>
        </w:rPr>
        <w:t>7</w:t>
      </w:r>
      <w:r>
        <w:rPr>
          <w:rFonts w:ascii="新宋体" w:hAnsi="新宋体" w:eastAsia="新宋体"/>
          <w:szCs w:val="21"/>
        </w:rPr>
        <w:t>.</w:t>
      </w:r>
      <w:r>
        <w:rPr>
          <w:rFonts w:hint="eastAsia" w:ascii="新宋体" w:hAnsi="新宋体" w:eastAsia="新宋体"/>
          <w:szCs w:val="21"/>
        </w:rPr>
        <w:t>3从投标截止期至投标人在投标书中确定的投标有效期之间的这段时间内，投标人不得撤回其投标。</w:t>
      </w:r>
    </w:p>
    <w:p w14:paraId="4001ABEE">
      <w:pPr>
        <w:spacing w:line="360" w:lineRule="auto"/>
        <w:rPr>
          <w:rFonts w:hint="eastAsia" w:ascii="新宋体" w:hAnsi="新宋体" w:eastAsia="新宋体"/>
          <w:szCs w:val="21"/>
        </w:rPr>
      </w:pPr>
      <w:r>
        <w:rPr>
          <w:rFonts w:hint="eastAsia" w:ascii="新宋体" w:hAnsi="新宋体" w:eastAsia="新宋体"/>
          <w:szCs w:val="21"/>
        </w:rPr>
        <w:t>27.4招标代理机构不退还投标文件，专用条款另有规定的除外。</w:t>
      </w:r>
    </w:p>
    <w:p w14:paraId="41F8BEC2">
      <w:pPr>
        <w:spacing w:line="360" w:lineRule="auto"/>
        <w:rPr>
          <w:rFonts w:hint="eastAsia" w:ascii="新宋体" w:hAnsi="新宋体" w:eastAsia="新宋体"/>
        </w:rPr>
      </w:pPr>
    </w:p>
    <w:p w14:paraId="4E1986C4">
      <w:pPr>
        <w:pStyle w:val="7"/>
        <w:rPr>
          <w:rFonts w:hint="eastAsia" w:ascii="新宋体" w:hAnsi="新宋体" w:eastAsia="新宋体"/>
          <w:kern w:val="44"/>
          <w:sz w:val="30"/>
          <w:szCs w:val="30"/>
        </w:rPr>
      </w:pPr>
      <w:r>
        <w:rPr>
          <w:rFonts w:hint="eastAsia" w:ascii="新宋体" w:hAnsi="新宋体" w:eastAsia="新宋体"/>
          <w:kern w:val="44"/>
          <w:sz w:val="30"/>
          <w:szCs w:val="30"/>
        </w:rPr>
        <w:t>第五章 开标</w:t>
      </w:r>
    </w:p>
    <w:p w14:paraId="41583952">
      <w:pPr>
        <w:spacing w:line="360" w:lineRule="auto"/>
        <w:rPr>
          <w:rFonts w:hint="eastAsia" w:ascii="新宋体" w:hAnsi="新宋体" w:eastAsia="新宋体"/>
          <w:szCs w:val="21"/>
        </w:rPr>
      </w:pPr>
      <w:r>
        <w:rPr>
          <w:rFonts w:hint="eastAsia" w:ascii="新宋体" w:hAnsi="新宋体" w:eastAsia="新宋体"/>
          <w:szCs w:val="21"/>
        </w:rPr>
        <w:t>28．开标</w:t>
      </w:r>
    </w:p>
    <w:p w14:paraId="2823CE89">
      <w:pPr>
        <w:spacing w:line="360" w:lineRule="auto"/>
        <w:rPr>
          <w:rFonts w:hint="eastAsia" w:ascii="新宋体" w:hAnsi="新宋体" w:eastAsia="新宋体"/>
          <w:szCs w:val="21"/>
        </w:rPr>
      </w:pPr>
      <w:r>
        <w:rPr>
          <w:rFonts w:ascii="新宋体" w:hAnsi="新宋体" w:eastAsia="新宋体"/>
          <w:szCs w:val="21"/>
        </w:rPr>
        <w:t>2</w:t>
      </w:r>
      <w:r>
        <w:rPr>
          <w:rFonts w:hint="eastAsia" w:ascii="新宋体" w:hAnsi="新宋体" w:eastAsia="新宋体"/>
          <w:szCs w:val="21"/>
        </w:rPr>
        <w:t>8</w:t>
      </w:r>
      <w:r>
        <w:rPr>
          <w:rFonts w:ascii="新宋体" w:hAnsi="新宋体" w:eastAsia="新宋体"/>
          <w:szCs w:val="21"/>
        </w:rPr>
        <w:t>.</w:t>
      </w:r>
      <w:r>
        <w:rPr>
          <w:rFonts w:hint="eastAsia" w:ascii="新宋体" w:hAnsi="新宋体" w:eastAsia="新宋体"/>
          <w:szCs w:val="21"/>
        </w:rPr>
        <w:t>1</w:t>
      </w:r>
      <w:r>
        <w:rPr>
          <w:rFonts w:hint="eastAsia" w:ascii="新宋体" w:hAnsi="新宋体" w:eastAsia="新宋体"/>
        </w:rPr>
        <w:t>采购人或采购代理机构在招标文件规定的开标时间和开标地点组织公开开标，邀请投标人参加。投标人不足</w:t>
      </w:r>
      <w:r>
        <w:rPr>
          <w:rFonts w:ascii="新宋体" w:hAnsi="新宋体" w:eastAsia="新宋体"/>
        </w:rPr>
        <w:t>3</w:t>
      </w:r>
      <w:r>
        <w:rPr>
          <w:rFonts w:hint="eastAsia" w:ascii="新宋体" w:hAnsi="新宋体" w:eastAsia="新宋体"/>
        </w:rPr>
        <w:t>家的，不得开标。</w:t>
      </w:r>
    </w:p>
    <w:p w14:paraId="0AEEFBC0">
      <w:pPr>
        <w:spacing w:line="360" w:lineRule="auto"/>
        <w:rPr>
          <w:rFonts w:hint="eastAsia" w:ascii="新宋体" w:hAnsi="新宋体" w:eastAsia="新宋体"/>
        </w:rPr>
      </w:pPr>
      <w:r>
        <w:rPr>
          <w:rFonts w:hint="eastAsia" w:ascii="新宋体" w:hAnsi="新宋体" w:eastAsia="新宋体"/>
          <w:szCs w:val="21"/>
        </w:rPr>
        <w:t xml:space="preserve">28.2 </w:t>
      </w:r>
      <w:r>
        <w:rPr>
          <w:rFonts w:hint="eastAsia" w:ascii="新宋体" w:hAnsi="新宋体" w:eastAsia="新宋体"/>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03F7F62E">
      <w:pPr>
        <w:spacing w:line="360" w:lineRule="auto"/>
        <w:rPr>
          <w:rFonts w:hint="eastAsia" w:ascii="新宋体" w:hAnsi="新宋体" w:eastAsia="新宋体"/>
        </w:rPr>
      </w:pPr>
      <w:r>
        <w:rPr>
          <w:rFonts w:hint="eastAsia" w:ascii="新宋体" w:hAnsi="新宋体" w:eastAsia="新宋体"/>
          <w:szCs w:val="21"/>
        </w:rPr>
        <w:t>28.</w:t>
      </w:r>
      <w:r>
        <w:rPr>
          <w:rFonts w:ascii="新宋体" w:hAnsi="新宋体" w:eastAsia="新宋体"/>
          <w:szCs w:val="21"/>
        </w:rPr>
        <w:t>3</w:t>
      </w:r>
      <w:r>
        <w:rPr>
          <w:rFonts w:hint="eastAsia" w:ascii="新宋体" w:hAnsi="新宋体" w:eastAsia="新宋体"/>
        </w:rPr>
        <w:t>未宣读的投标价格等实质性内容，评标时不予承认。</w:t>
      </w:r>
    </w:p>
    <w:p w14:paraId="606982A6">
      <w:pPr>
        <w:spacing w:line="360" w:lineRule="auto"/>
        <w:rPr>
          <w:rFonts w:hint="eastAsia" w:ascii="新宋体" w:hAnsi="新宋体" w:eastAsia="新宋体"/>
        </w:rPr>
      </w:pPr>
      <w:r>
        <w:rPr>
          <w:rFonts w:ascii="新宋体" w:hAnsi="新宋体" w:eastAsia="新宋体"/>
          <w:szCs w:val="21"/>
        </w:rPr>
        <w:t>28.4</w:t>
      </w:r>
      <w:r>
        <w:rPr>
          <w:rFonts w:hint="eastAsia" w:ascii="新宋体" w:hAnsi="新宋体" w:eastAsia="新宋体"/>
        </w:rPr>
        <w:t>投标人代表及有关人员在开标记录上签字确认。</w:t>
      </w:r>
    </w:p>
    <w:p w14:paraId="0CBBF6EF">
      <w:pPr>
        <w:spacing w:line="360" w:lineRule="auto"/>
        <w:rPr>
          <w:rFonts w:hint="eastAsia" w:ascii="新宋体" w:hAnsi="新宋体" w:eastAsia="新宋体"/>
        </w:rPr>
      </w:pPr>
      <w:r>
        <w:rPr>
          <w:rFonts w:ascii="新宋体" w:hAnsi="新宋体" w:eastAsia="新宋体"/>
          <w:szCs w:val="21"/>
        </w:rPr>
        <w:t>28.5</w:t>
      </w:r>
      <w:r>
        <w:rPr>
          <w:rFonts w:hint="eastAsia" w:ascii="新宋体" w:hAnsi="新宋体" w:eastAsia="新宋体"/>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0B876091">
      <w:pPr>
        <w:spacing w:line="360" w:lineRule="auto"/>
        <w:rPr>
          <w:rFonts w:hint="eastAsia" w:ascii="新宋体" w:hAnsi="新宋体" w:eastAsia="新宋体"/>
        </w:rPr>
      </w:pPr>
    </w:p>
    <w:p w14:paraId="17DC2DEB">
      <w:pPr>
        <w:rPr>
          <w:rFonts w:hint="eastAsia" w:ascii="新宋体" w:hAnsi="新宋体" w:eastAsia="新宋体"/>
          <w:kern w:val="44"/>
          <w:sz w:val="30"/>
          <w:szCs w:val="30"/>
        </w:rPr>
      </w:pPr>
      <w:r>
        <w:rPr>
          <w:rFonts w:hint="eastAsia" w:ascii="新宋体" w:hAnsi="新宋体" w:eastAsia="新宋体"/>
          <w:kern w:val="44"/>
          <w:sz w:val="30"/>
          <w:szCs w:val="30"/>
        </w:rPr>
        <w:br w:type="page"/>
      </w:r>
    </w:p>
    <w:p w14:paraId="0A6C1AE0">
      <w:pPr>
        <w:pStyle w:val="7"/>
        <w:rPr>
          <w:rFonts w:hint="eastAsia" w:ascii="新宋体" w:hAnsi="新宋体" w:eastAsia="新宋体"/>
          <w:kern w:val="44"/>
          <w:sz w:val="30"/>
          <w:szCs w:val="30"/>
        </w:rPr>
      </w:pPr>
      <w:r>
        <w:rPr>
          <w:rFonts w:hint="eastAsia" w:ascii="新宋体" w:hAnsi="新宋体" w:eastAsia="新宋体"/>
          <w:kern w:val="44"/>
          <w:sz w:val="30"/>
          <w:szCs w:val="30"/>
        </w:rPr>
        <w:t>第六章 评标要求</w:t>
      </w:r>
    </w:p>
    <w:p w14:paraId="3AF66F8F">
      <w:pPr>
        <w:spacing w:line="360" w:lineRule="auto"/>
        <w:rPr>
          <w:rFonts w:hint="eastAsia" w:ascii="新宋体" w:hAnsi="新宋体" w:eastAsia="新宋体"/>
          <w:szCs w:val="21"/>
        </w:rPr>
      </w:pPr>
      <w:r>
        <w:rPr>
          <w:rFonts w:hint="eastAsia" w:ascii="新宋体" w:hAnsi="新宋体" w:eastAsia="新宋体"/>
          <w:szCs w:val="21"/>
        </w:rPr>
        <w:t>29．评审委员会组成</w:t>
      </w:r>
    </w:p>
    <w:p w14:paraId="1B1A773D">
      <w:pPr>
        <w:spacing w:line="360" w:lineRule="auto"/>
        <w:rPr>
          <w:rFonts w:hint="eastAsia" w:ascii="新宋体" w:hAnsi="新宋体" w:eastAsia="新宋体"/>
          <w:szCs w:val="21"/>
        </w:rPr>
      </w:pPr>
      <w:r>
        <w:rPr>
          <w:rFonts w:hint="eastAsia" w:ascii="新宋体" w:hAnsi="新宋体" w:eastAsia="新宋体"/>
          <w:szCs w:val="21"/>
        </w:rPr>
        <w:t>29.1开标结束后召开评标会议，评审委员会由招标代理机构依法组建，负责评标活动。</w:t>
      </w:r>
    </w:p>
    <w:p w14:paraId="25E63F33">
      <w:pPr>
        <w:spacing w:line="360" w:lineRule="auto"/>
        <w:rPr>
          <w:rFonts w:hint="eastAsia" w:ascii="新宋体" w:hAnsi="新宋体" w:eastAsia="新宋体"/>
          <w:szCs w:val="21"/>
        </w:rPr>
      </w:pPr>
      <w:r>
        <w:rPr>
          <w:rFonts w:ascii="新宋体" w:hAnsi="新宋体" w:eastAsia="新宋体"/>
          <w:szCs w:val="21"/>
        </w:rPr>
        <w:t>评审委员会由</w:t>
      </w:r>
      <w:r>
        <w:rPr>
          <w:rFonts w:hint="eastAsia" w:ascii="新宋体" w:hAnsi="新宋体" w:eastAsia="新宋体"/>
          <w:szCs w:val="21"/>
        </w:rPr>
        <w:t>采购人代表和</w:t>
      </w:r>
      <w:r>
        <w:rPr>
          <w:rFonts w:ascii="新宋体" w:hAnsi="新宋体" w:eastAsia="新宋体"/>
          <w:szCs w:val="21"/>
        </w:rPr>
        <w:t>评审专家组成，</w:t>
      </w:r>
      <w:r>
        <w:rPr>
          <w:rFonts w:hint="eastAsia" w:ascii="新宋体" w:hAnsi="新宋体" w:eastAsia="新宋体"/>
          <w:szCs w:val="21"/>
        </w:rPr>
        <w:t>成员</w:t>
      </w:r>
      <w:r>
        <w:rPr>
          <w:rFonts w:ascii="新宋体" w:hAnsi="新宋体" w:eastAsia="新宋体"/>
          <w:szCs w:val="21"/>
        </w:rPr>
        <w:t>人数为五人以上的单数</w:t>
      </w:r>
      <w:r>
        <w:rPr>
          <w:rFonts w:hint="eastAsia" w:ascii="新宋体" w:hAnsi="新宋体" w:eastAsia="新宋体"/>
          <w:szCs w:val="21"/>
        </w:rPr>
        <w:t>。评定分离项目</w:t>
      </w:r>
      <w:r>
        <w:rPr>
          <w:rFonts w:ascii="新宋体" w:hAnsi="新宋体" w:eastAsia="新宋体"/>
          <w:szCs w:val="21"/>
        </w:rPr>
        <w:t>评审专家</w:t>
      </w:r>
      <w:r>
        <w:rPr>
          <w:rFonts w:hint="eastAsia" w:ascii="新宋体" w:hAnsi="新宋体" w:eastAsia="新宋体"/>
          <w:szCs w:val="21"/>
        </w:rPr>
        <w:t>均</w:t>
      </w:r>
      <w:r>
        <w:rPr>
          <w:rFonts w:ascii="新宋体" w:hAnsi="新宋体" w:eastAsia="新宋体"/>
          <w:szCs w:val="21"/>
        </w:rPr>
        <w:t>由</w:t>
      </w:r>
      <w:r>
        <w:rPr>
          <w:rFonts w:hint="eastAsia" w:ascii="新宋体" w:hAnsi="新宋体" w:eastAsia="新宋体"/>
          <w:szCs w:val="21"/>
        </w:rPr>
        <w:t>评审专家组成。</w:t>
      </w:r>
      <w:r>
        <w:rPr>
          <w:rFonts w:hint="eastAsia" w:ascii="新宋体" w:hAnsi="新宋体" w:eastAsia="新宋体"/>
          <w:color w:val="FF0000"/>
          <w:szCs w:val="21"/>
        </w:rPr>
        <w:t>为保证评委人选的专业性，以及评标中的公平公正性，评审专家从深圳市财政局评标专家库中随机抽取。</w:t>
      </w:r>
      <w:r>
        <w:rPr>
          <w:rFonts w:hint="eastAsia" w:ascii="新宋体" w:hAnsi="新宋体" w:eastAsia="新宋体"/>
          <w:szCs w:val="21"/>
        </w:rPr>
        <w:t>采购人代表须持本单位签发的《评标授权书》参加评标。</w:t>
      </w:r>
    </w:p>
    <w:p w14:paraId="12E77951">
      <w:pPr>
        <w:spacing w:line="360" w:lineRule="auto"/>
        <w:rPr>
          <w:rFonts w:hint="eastAsia" w:ascii="新宋体" w:hAnsi="新宋体" w:eastAsia="新宋体"/>
          <w:b/>
          <w:szCs w:val="21"/>
        </w:rPr>
      </w:pPr>
      <w:r>
        <w:rPr>
          <w:rFonts w:hint="eastAsia" w:ascii="新宋体" w:hAnsi="新宋体" w:eastAsia="新宋体"/>
          <w:b/>
          <w:szCs w:val="21"/>
        </w:rPr>
        <w:t>注：《评标授权书》模板可以从“招标代理机构网站”（</w:t>
      </w:r>
      <w:r>
        <w:rPr>
          <w:rFonts w:ascii="新宋体" w:hAnsi="新宋体" w:eastAsia="新宋体"/>
          <w:b/>
          <w:szCs w:val="21"/>
        </w:rPr>
        <w:t>http://</w:t>
      </w:r>
      <w:r>
        <w:rPr>
          <w:rFonts w:hint="eastAsia" w:ascii="新宋体" w:hAnsi="新宋体" w:eastAsia="新宋体"/>
          <w:b/>
          <w:szCs w:val="21"/>
        </w:rPr>
        <w:t xml:space="preserve"> www.szzfcg.cn</w:t>
      </w:r>
      <w:r>
        <w:rPr>
          <w:rFonts w:ascii="新宋体" w:hAnsi="新宋体" w:eastAsia="新宋体"/>
          <w:b/>
          <w:szCs w:val="21"/>
        </w:rPr>
        <w:t>/</w:t>
      </w:r>
      <w:r>
        <w:rPr>
          <w:rFonts w:hint="eastAsia" w:ascii="新宋体" w:hAnsi="新宋体" w:eastAsia="新宋体"/>
          <w:b/>
          <w:szCs w:val="21"/>
        </w:rPr>
        <w:t>）采购人页面下“采购”环节“通用表格”处下载。</w:t>
      </w:r>
    </w:p>
    <w:p w14:paraId="682872EB">
      <w:pPr>
        <w:spacing w:line="360" w:lineRule="auto"/>
        <w:rPr>
          <w:rFonts w:hint="eastAsia" w:ascii="新宋体" w:hAnsi="新宋体" w:eastAsia="新宋体"/>
          <w:szCs w:val="21"/>
        </w:rPr>
      </w:pPr>
      <w:r>
        <w:rPr>
          <w:rFonts w:hint="eastAsia" w:ascii="新宋体" w:hAnsi="新宋体" w:eastAsia="新宋体"/>
          <w:szCs w:val="21"/>
        </w:rPr>
        <w:t>29.2评标定标应当遵循公平、公正、科学、择优的原则。</w:t>
      </w:r>
    </w:p>
    <w:p w14:paraId="60DC8ECC">
      <w:pPr>
        <w:spacing w:line="360" w:lineRule="auto"/>
        <w:rPr>
          <w:rFonts w:hint="eastAsia" w:ascii="新宋体" w:hAnsi="新宋体" w:eastAsia="新宋体"/>
          <w:szCs w:val="21"/>
        </w:rPr>
      </w:pPr>
      <w:r>
        <w:rPr>
          <w:rFonts w:hint="eastAsia" w:ascii="新宋体" w:hAnsi="新宋体" w:eastAsia="新宋体"/>
          <w:szCs w:val="21"/>
        </w:rPr>
        <w:t>29.3评标活动依法进行，任何单位和个人不得非法干预评标过程和结果。</w:t>
      </w:r>
    </w:p>
    <w:p w14:paraId="0CB1E310">
      <w:pPr>
        <w:spacing w:line="360" w:lineRule="auto"/>
        <w:rPr>
          <w:rFonts w:hint="eastAsia" w:ascii="新宋体" w:hAnsi="新宋体" w:eastAsia="新宋体"/>
          <w:szCs w:val="21"/>
        </w:rPr>
      </w:pPr>
      <w:r>
        <w:rPr>
          <w:rFonts w:hint="eastAsia" w:ascii="新宋体" w:hAnsi="新宋体" w:eastAsia="新宋体"/>
          <w:szCs w:val="21"/>
        </w:rPr>
        <w:t>29.4评标过程中不允许违背评标程序或采用招标文件未载明的评标方法或评标因素进行评标。</w:t>
      </w:r>
    </w:p>
    <w:p w14:paraId="65220840">
      <w:pPr>
        <w:spacing w:line="360" w:lineRule="auto"/>
        <w:rPr>
          <w:rFonts w:hint="eastAsia" w:ascii="新宋体" w:hAnsi="新宋体" w:eastAsia="新宋体"/>
          <w:bCs/>
          <w:szCs w:val="21"/>
        </w:rPr>
      </w:pPr>
      <w:r>
        <w:rPr>
          <w:rFonts w:hint="eastAsia" w:ascii="新宋体" w:hAnsi="新宋体" w:eastAsia="新宋体"/>
          <w:bCs/>
          <w:szCs w:val="21"/>
        </w:rPr>
        <w:t>29.5 开标后，直到签订合同为止，凡属于对投标文件的审查、澄清、评价和比较的有关资料以及中标候选人的推荐情况、与评标有关的其他任何情况均严格保密（</w:t>
      </w:r>
      <w:r>
        <w:rPr>
          <w:rFonts w:hint="eastAsia" w:ascii="新宋体" w:hAnsi="新宋体" w:eastAsia="新宋体"/>
          <w:szCs w:val="21"/>
        </w:rPr>
        <w:t>信息公开的内容除外</w:t>
      </w:r>
      <w:r>
        <w:rPr>
          <w:rFonts w:hint="eastAsia" w:ascii="新宋体" w:hAnsi="新宋体" w:eastAsia="新宋体"/>
          <w:bCs/>
          <w:szCs w:val="21"/>
        </w:rPr>
        <w:t>）。</w:t>
      </w:r>
    </w:p>
    <w:p w14:paraId="32392F49">
      <w:pPr>
        <w:spacing w:line="360" w:lineRule="auto"/>
        <w:rPr>
          <w:rFonts w:hint="eastAsia" w:ascii="新宋体" w:hAnsi="新宋体" w:eastAsia="新宋体"/>
          <w:szCs w:val="21"/>
        </w:rPr>
      </w:pPr>
      <w:r>
        <w:rPr>
          <w:rFonts w:hint="eastAsia" w:ascii="新宋体" w:hAnsi="新宋体" w:eastAsia="新宋体"/>
          <w:szCs w:val="21"/>
        </w:rPr>
        <w:t>30．向评审委员会提供的资料</w:t>
      </w:r>
    </w:p>
    <w:p w14:paraId="78FA347A">
      <w:pPr>
        <w:spacing w:line="360" w:lineRule="auto"/>
        <w:rPr>
          <w:rFonts w:hint="eastAsia" w:ascii="新宋体" w:hAnsi="新宋体" w:eastAsia="新宋体"/>
          <w:szCs w:val="21"/>
        </w:rPr>
      </w:pPr>
      <w:r>
        <w:rPr>
          <w:rFonts w:hint="eastAsia" w:ascii="新宋体" w:hAnsi="新宋体" w:eastAsia="新宋体"/>
          <w:szCs w:val="21"/>
        </w:rPr>
        <w:t>30.1公开发布的招标文件，包括图纸、服务清单、答疑文件等；</w:t>
      </w:r>
    </w:p>
    <w:p w14:paraId="7F8A286E">
      <w:pPr>
        <w:spacing w:line="360" w:lineRule="auto"/>
        <w:rPr>
          <w:rFonts w:hint="eastAsia" w:ascii="新宋体" w:hAnsi="新宋体" w:eastAsia="新宋体"/>
          <w:szCs w:val="21"/>
        </w:rPr>
      </w:pPr>
      <w:r>
        <w:rPr>
          <w:rFonts w:hint="eastAsia" w:ascii="新宋体" w:hAnsi="新宋体" w:eastAsia="新宋体"/>
          <w:szCs w:val="21"/>
        </w:rPr>
        <w:t>30.2其他评标必须的资料。</w:t>
      </w:r>
    </w:p>
    <w:p w14:paraId="45FFB1DB">
      <w:pPr>
        <w:spacing w:line="360" w:lineRule="auto"/>
        <w:rPr>
          <w:rFonts w:hint="eastAsia" w:ascii="新宋体" w:hAnsi="新宋体" w:eastAsia="新宋体"/>
          <w:color w:val="FF0000"/>
          <w:szCs w:val="21"/>
        </w:rPr>
      </w:pPr>
      <w:r>
        <w:rPr>
          <w:rFonts w:hint="eastAsia" w:ascii="新宋体" w:hAnsi="新宋体" w:eastAsia="新宋体"/>
          <w:color w:val="FF0000"/>
          <w:szCs w:val="21"/>
        </w:rPr>
        <w:t>30.3评审委员会应当认真研究招标文件，至少应了解熟悉以下内容：</w:t>
      </w:r>
    </w:p>
    <w:p w14:paraId="71B81333">
      <w:pPr>
        <w:spacing w:line="360" w:lineRule="auto"/>
        <w:rPr>
          <w:rFonts w:hint="eastAsia" w:ascii="新宋体" w:hAnsi="新宋体" w:eastAsia="新宋体"/>
          <w:color w:val="FF0000"/>
          <w:szCs w:val="21"/>
        </w:rPr>
      </w:pPr>
      <w:r>
        <w:rPr>
          <w:rFonts w:hint="eastAsia" w:ascii="新宋体" w:hAnsi="新宋体" w:eastAsia="新宋体"/>
          <w:color w:val="FF0000"/>
          <w:szCs w:val="21"/>
        </w:rPr>
        <w:t>（1）招标的目的；</w:t>
      </w:r>
    </w:p>
    <w:p w14:paraId="221A392C">
      <w:pPr>
        <w:spacing w:line="360" w:lineRule="auto"/>
        <w:rPr>
          <w:rFonts w:hint="eastAsia" w:ascii="新宋体" w:hAnsi="新宋体" w:eastAsia="新宋体"/>
          <w:color w:val="FF0000"/>
          <w:szCs w:val="21"/>
        </w:rPr>
      </w:pPr>
      <w:r>
        <w:rPr>
          <w:rFonts w:hint="eastAsia" w:ascii="新宋体" w:hAnsi="新宋体" w:eastAsia="新宋体"/>
          <w:color w:val="FF0000"/>
          <w:szCs w:val="21"/>
        </w:rPr>
        <w:t>（2）招标项目需求的范围和性质；</w:t>
      </w:r>
    </w:p>
    <w:p w14:paraId="7872AF8A">
      <w:pPr>
        <w:spacing w:line="360" w:lineRule="auto"/>
        <w:rPr>
          <w:rFonts w:hint="eastAsia" w:ascii="新宋体" w:hAnsi="新宋体" w:eastAsia="新宋体"/>
          <w:color w:val="FF0000"/>
          <w:szCs w:val="21"/>
        </w:rPr>
      </w:pPr>
      <w:r>
        <w:rPr>
          <w:rFonts w:hint="eastAsia" w:ascii="新宋体" w:hAnsi="新宋体" w:eastAsia="新宋体"/>
          <w:color w:val="FF0000"/>
          <w:szCs w:val="21"/>
        </w:rPr>
        <w:t>（3）招标文件规定的投标人的资格、财政预算限额、商务条款；</w:t>
      </w:r>
    </w:p>
    <w:p w14:paraId="7CDFF520">
      <w:pPr>
        <w:spacing w:line="360" w:lineRule="auto"/>
        <w:rPr>
          <w:rFonts w:hint="eastAsia" w:ascii="新宋体" w:hAnsi="新宋体" w:eastAsia="新宋体"/>
          <w:color w:val="FF0000"/>
          <w:szCs w:val="21"/>
        </w:rPr>
      </w:pPr>
      <w:r>
        <w:rPr>
          <w:rFonts w:hint="eastAsia" w:ascii="新宋体" w:hAnsi="新宋体" w:eastAsia="新宋体"/>
          <w:color w:val="FF0000"/>
          <w:szCs w:val="21"/>
        </w:rPr>
        <w:t>（4）招标文件规定的评标程序、评标方法和评标因素；</w:t>
      </w:r>
    </w:p>
    <w:p w14:paraId="59900048">
      <w:pPr>
        <w:spacing w:line="360" w:lineRule="auto"/>
        <w:rPr>
          <w:rFonts w:hint="eastAsia" w:ascii="新宋体" w:hAnsi="新宋体" w:eastAsia="新宋体"/>
          <w:szCs w:val="21"/>
        </w:rPr>
      </w:pPr>
      <w:r>
        <w:rPr>
          <w:rFonts w:hint="eastAsia" w:ascii="新宋体" w:hAnsi="新宋体" w:eastAsia="新宋体"/>
          <w:color w:val="FF0000"/>
          <w:szCs w:val="21"/>
        </w:rPr>
        <w:t>（5）招标文件所列示的资格性审查表及符合性审查表。</w:t>
      </w:r>
    </w:p>
    <w:p w14:paraId="0BD3AD12">
      <w:pPr>
        <w:spacing w:line="360" w:lineRule="auto"/>
        <w:rPr>
          <w:rFonts w:hint="eastAsia" w:ascii="新宋体" w:hAnsi="新宋体" w:eastAsia="新宋体"/>
          <w:szCs w:val="21"/>
        </w:rPr>
      </w:pPr>
      <w:r>
        <w:rPr>
          <w:rFonts w:hint="eastAsia" w:ascii="新宋体" w:hAnsi="新宋体" w:eastAsia="新宋体"/>
          <w:szCs w:val="21"/>
        </w:rPr>
        <w:t>31．独立评标</w:t>
      </w:r>
    </w:p>
    <w:p w14:paraId="31D0433D">
      <w:pPr>
        <w:spacing w:line="360" w:lineRule="auto"/>
        <w:rPr>
          <w:rFonts w:hint="eastAsia" w:ascii="新宋体" w:hAnsi="新宋体" w:eastAsia="新宋体"/>
          <w:bCs/>
          <w:szCs w:val="21"/>
        </w:rPr>
      </w:pPr>
      <w:r>
        <w:rPr>
          <w:rFonts w:hint="eastAsia" w:ascii="新宋体" w:hAnsi="新宋体" w:eastAsia="新宋体"/>
          <w:bCs/>
          <w:szCs w:val="21"/>
        </w:rPr>
        <w:t>30.1</w:t>
      </w:r>
      <w:r>
        <w:rPr>
          <w:rFonts w:hint="eastAsia" w:ascii="新宋体" w:hAnsi="新宋体" w:eastAsia="新宋体"/>
          <w:szCs w:val="21"/>
        </w:rPr>
        <w:t>评审委员会</w:t>
      </w:r>
      <w:r>
        <w:rPr>
          <w:rFonts w:hint="eastAsia" w:ascii="新宋体" w:hAnsi="新宋体" w:eastAsia="新宋体"/>
          <w:bCs/>
          <w:szCs w:val="21"/>
        </w:rPr>
        <w:t>成员的评标活动应当独立进行，并应遵循投标文件初审、澄清有关问题、比较与评价、确定中标供应商、编写评标报告的工作程序。</w:t>
      </w:r>
    </w:p>
    <w:p w14:paraId="67BF21C7">
      <w:pPr>
        <w:spacing w:line="360" w:lineRule="auto"/>
        <w:rPr>
          <w:rFonts w:hint="eastAsia" w:ascii="新宋体" w:hAnsi="新宋体" w:eastAsia="新宋体"/>
        </w:rPr>
      </w:pPr>
    </w:p>
    <w:p w14:paraId="4E23A80C">
      <w:pPr>
        <w:rPr>
          <w:rFonts w:hint="eastAsia" w:ascii="新宋体" w:hAnsi="新宋体" w:eastAsia="新宋体"/>
          <w:kern w:val="44"/>
          <w:sz w:val="30"/>
          <w:szCs w:val="30"/>
        </w:rPr>
      </w:pPr>
      <w:r>
        <w:rPr>
          <w:rFonts w:hint="eastAsia" w:ascii="新宋体" w:hAnsi="新宋体" w:eastAsia="新宋体"/>
          <w:kern w:val="44"/>
          <w:sz w:val="30"/>
          <w:szCs w:val="30"/>
        </w:rPr>
        <w:br w:type="page"/>
      </w:r>
    </w:p>
    <w:p w14:paraId="0E93A243">
      <w:pPr>
        <w:pStyle w:val="7"/>
        <w:rPr>
          <w:rFonts w:hint="eastAsia" w:ascii="新宋体" w:hAnsi="新宋体" w:eastAsia="新宋体"/>
          <w:kern w:val="44"/>
          <w:sz w:val="30"/>
          <w:szCs w:val="30"/>
        </w:rPr>
      </w:pPr>
      <w:r>
        <w:rPr>
          <w:rFonts w:hint="eastAsia" w:ascii="新宋体" w:hAnsi="新宋体" w:eastAsia="新宋体"/>
          <w:kern w:val="44"/>
          <w:sz w:val="30"/>
          <w:szCs w:val="30"/>
        </w:rPr>
        <w:t>第七章 评标程序及评标方法</w:t>
      </w:r>
    </w:p>
    <w:p w14:paraId="16DC8C78">
      <w:pPr>
        <w:spacing w:line="360" w:lineRule="auto"/>
        <w:rPr>
          <w:rFonts w:hint="eastAsia" w:ascii="新宋体" w:hAnsi="新宋体" w:eastAsia="新宋体"/>
          <w:szCs w:val="21"/>
        </w:rPr>
      </w:pPr>
      <w:r>
        <w:rPr>
          <w:rFonts w:hint="eastAsia" w:ascii="新宋体" w:hAnsi="新宋体" w:eastAsia="新宋体"/>
          <w:szCs w:val="21"/>
        </w:rPr>
        <w:t>32．投标文件初审</w:t>
      </w:r>
    </w:p>
    <w:p w14:paraId="1FABD793">
      <w:pPr>
        <w:spacing w:line="360" w:lineRule="auto"/>
        <w:rPr>
          <w:rFonts w:hint="eastAsia" w:ascii="新宋体" w:hAnsi="新宋体" w:eastAsia="新宋体"/>
          <w:szCs w:val="21"/>
        </w:rPr>
      </w:pPr>
      <w:r>
        <w:rPr>
          <w:rFonts w:hint="eastAsia" w:ascii="新宋体" w:hAnsi="新宋体" w:eastAsia="新宋体"/>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747AC752">
      <w:pPr>
        <w:spacing w:line="360" w:lineRule="auto"/>
        <w:rPr>
          <w:rFonts w:hint="eastAsia" w:ascii="新宋体" w:hAnsi="新宋体" w:eastAsia="新宋体"/>
          <w:b/>
          <w:szCs w:val="21"/>
        </w:rPr>
      </w:pPr>
      <w:r>
        <w:rPr>
          <w:rFonts w:hint="eastAsia" w:ascii="新宋体" w:hAnsi="新宋体" w:eastAsia="新宋体"/>
          <w:szCs w:val="21"/>
        </w:rPr>
        <w:t xml:space="preserve">32.2 </w:t>
      </w:r>
      <w:r>
        <w:rPr>
          <w:rFonts w:hint="eastAsia" w:ascii="新宋体" w:hAnsi="新宋体" w:eastAsia="新宋体"/>
          <w:b/>
          <w:szCs w:val="21"/>
        </w:rPr>
        <w:t>投标文件初审内容请详见《资格性审查表》和《符合性审查表》部分。投标人若有一条审查不通过则按投标无效处理。评审委员会对投标单位打√为通过审查，打×为未通过审查。</w:t>
      </w:r>
    </w:p>
    <w:p w14:paraId="6BBA80B1">
      <w:pPr>
        <w:spacing w:line="360" w:lineRule="auto"/>
        <w:rPr>
          <w:rFonts w:hint="eastAsia" w:ascii="新宋体" w:hAnsi="新宋体" w:eastAsia="新宋体"/>
          <w:b/>
          <w:szCs w:val="21"/>
        </w:rPr>
      </w:pPr>
      <w:r>
        <w:rPr>
          <w:rFonts w:hint="eastAsia" w:ascii="新宋体" w:hAnsi="新宋体" w:eastAsia="新宋体"/>
          <w:b/>
          <w:szCs w:val="21"/>
        </w:rPr>
        <w:t>32.3 投标文件初审中关于供应商家数的计算:</w:t>
      </w:r>
    </w:p>
    <w:p w14:paraId="23933EB8">
      <w:pPr>
        <w:spacing w:line="360" w:lineRule="auto"/>
        <w:rPr>
          <w:rFonts w:hint="eastAsia" w:ascii="新宋体" w:hAnsi="新宋体" w:eastAsia="新宋体"/>
          <w:b/>
          <w:szCs w:val="21"/>
        </w:rPr>
      </w:pPr>
      <w:r>
        <w:rPr>
          <w:rFonts w:hint="eastAsia" w:ascii="新宋体" w:hAnsi="新宋体" w:eastAsia="新宋体"/>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343C66">
      <w:pPr>
        <w:spacing w:line="360" w:lineRule="auto"/>
        <w:rPr>
          <w:rFonts w:hint="eastAsia" w:ascii="新宋体" w:hAnsi="新宋体" w:eastAsia="新宋体"/>
          <w:b/>
          <w:szCs w:val="21"/>
        </w:rPr>
      </w:pPr>
      <w:r>
        <w:rPr>
          <w:rFonts w:hint="eastAsia" w:ascii="新宋体" w:hAnsi="新宋体" w:eastAsia="新宋体"/>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1C08FE">
      <w:pPr>
        <w:spacing w:line="360" w:lineRule="auto"/>
        <w:rPr>
          <w:rFonts w:hint="eastAsia" w:ascii="新宋体" w:hAnsi="新宋体" w:eastAsia="新宋体"/>
          <w:b/>
          <w:szCs w:val="21"/>
        </w:rPr>
      </w:pPr>
      <w:r>
        <w:rPr>
          <w:rFonts w:hint="eastAsia" w:ascii="新宋体" w:hAnsi="新宋体" w:eastAsia="新宋体"/>
          <w:b/>
          <w:szCs w:val="21"/>
        </w:rPr>
        <w:t>32.3.3非单一产品采购项目，采购人应当根据采购项目技术构成、产品价格比重等合理确定核心产品，并在招标文件中载明。多家投标人提供的核心产品品牌相同的，按前两款规定处理。</w:t>
      </w:r>
    </w:p>
    <w:p w14:paraId="0930C59B">
      <w:pPr>
        <w:spacing w:line="360" w:lineRule="auto"/>
        <w:rPr>
          <w:rFonts w:hint="eastAsia" w:ascii="新宋体" w:hAnsi="新宋体" w:eastAsia="新宋体"/>
          <w:b/>
          <w:color w:val="FF0000"/>
          <w:szCs w:val="21"/>
        </w:rPr>
      </w:pPr>
      <w:r>
        <w:rPr>
          <w:rFonts w:hint="eastAsia" w:ascii="新宋体" w:hAnsi="新宋体" w:eastAsia="新宋体"/>
          <w:b/>
          <w:color w:val="FF0000"/>
          <w:szCs w:val="21"/>
        </w:rPr>
        <w:t>32.4投标人投标文件作无效处理的情形，具体包括但不限于以下：</w:t>
      </w:r>
    </w:p>
    <w:p w14:paraId="1580089C">
      <w:pPr>
        <w:spacing w:line="360" w:lineRule="auto"/>
        <w:rPr>
          <w:rFonts w:hint="eastAsia" w:ascii="新宋体" w:hAnsi="新宋体" w:eastAsia="新宋体"/>
          <w:szCs w:val="21"/>
        </w:rPr>
      </w:pPr>
      <w:r>
        <w:rPr>
          <w:rFonts w:hint="eastAsia" w:ascii="新宋体" w:hAnsi="新宋体" w:eastAsia="新宋体"/>
          <w:szCs w:val="21"/>
        </w:rPr>
        <w:t>32.4.1不同投标人的投标文件由同一单位或者同一个人编制，或者由同一个人分阶段参与编制；</w:t>
      </w:r>
    </w:p>
    <w:p w14:paraId="60E90589">
      <w:pPr>
        <w:spacing w:line="360" w:lineRule="auto"/>
        <w:rPr>
          <w:rFonts w:hint="eastAsia" w:ascii="新宋体" w:hAnsi="新宋体" w:eastAsia="新宋体"/>
          <w:szCs w:val="21"/>
        </w:rPr>
      </w:pPr>
      <w:r>
        <w:rPr>
          <w:rFonts w:ascii="新宋体" w:hAnsi="新宋体" w:eastAsia="新宋体"/>
          <w:szCs w:val="21"/>
        </w:rPr>
        <w:t>32.4.</w:t>
      </w:r>
      <w:r>
        <w:rPr>
          <w:rFonts w:hint="eastAsia" w:ascii="新宋体" w:hAnsi="新宋体" w:eastAsia="新宋体"/>
          <w:szCs w:val="21"/>
        </w:rPr>
        <w:t>2不同投标人委托同一单位或者个人办理投标事宜；</w:t>
      </w:r>
    </w:p>
    <w:p w14:paraId="54452EAF">
      <w:pPr>
        <w:spacing w:line="360" w:lineRule="auto"/>
        <w:rPr>
          <w:rFonts w:hint="eastAsia" w:ascii="新宋体" w:hAnsi="新宋体" w:eastAsia="新宋体"/>
          <w:szCs w:val="21"/>
        </w:rPr>
      </w:pPr>
      <w:r>
        <w:rPr>
          <w:rFonts w:hint="eastAsia" w:ascii="新宋体" w:hAnsi="新宋体" w:eastAsia="新宋体"/>
          <w:szCs w:val="21"/>
        </w:rPr>
        <w:t>32.4.3不同投标人的投标文件载明的项目管理成员或者联系人员为同一人；</w:t>
      </w:r>
    </w:p>
    <w:p w14:paraId="499E67DC">
      <w:pPr>
        <w:spacing w:line="360" w:lineRule="auto"/>
        <w:rPr>
          <w:rFonts w:hint="eastAsia" w:ascii="新宋体" w:hAnsi="新宋体" w:eastAsia="新宋体"/>
          <w:szCs w:val="21"/>
        </w:rPr>
      </w:pPr>
      <w:r>
        <w:rPr>
          <w:rFonts w:hint="eastAsia" w:ascii="新宋体" w:hAnsi="新宋体" w:eastAsia="新宋体"/>
          <w:szCs w:val="21"/>
        </w:rPr>
        <w:t>32.4.4不同投标人的投标文件异常一致或者投标报价呈规律性差异；</w:t>
      </w:r>
    </w:p>
    <w:p w14:paraId="548465CB">
      <w:pPr>
        <w:spacing w:line="360" w:lineRule="auto"/>
        <w:rPr>
          <w:rFonts w:hint="eastAsia" w:ascii="新宋体" w:hAnsi="新宋体" w:eastAsia="新宋体"/>
          <w:color w:val="FF0000"/>
          <w:szCs w:val="21"/>
        </w:rPr>
      </w:pPr>
      <w:r>
        <w:rPr>
          <w:rFonts w:hint="eastAsia" w:ascii="新宋体" w:hAnsi="新宋体" w:eastAsia="新宋体"/>
          <w:color w:val="FF0000"/>
          <w:szCs w:val="21"/>
        </w:rPr>
        <w:t>32.4.5</w:t>
      </w:r>
      <w:r>
        <w:rPr>
          <w:rFonts w:ascii="新宋体" w:hAnsi="新宋体" w:eastAsia="新宋体"/>
          <w:color w:val="FF0000"/>
          <w:szCs w:val="21"/>
        </w:rPr>
        <w:t>不同投标供应商的投标文件或部分投标文件相互混装</w:t>
      </w:r>
      <w:r>
        <w:rPr>
          <w:rFonts w:hint="eastAsia" w:ascii="新宋体" w:hAnsi="新宋体" w:eastAsia="新宋体"/>
          <w:color w:val="FF0000"/>
          <w:szCs w:val="21"/>
        </w:rPr>
        <w:t>；</w:t>
      </w:r>
    </w:p>
    <w:p w14:paraId="1D17298C">
      <w:pPr>
        <w:spacing w:line="360" w:lineRule="auto"/>
        <w:rPr>
          <w:rFonts w:hint="eastAsia" w:ascii="新宋体" w:hAnsi="新宋体" w:eastAsia="新宋体"/>
          <w:szCs w:val="21"/>
        </w:rPr>
      </w:pPr>
      <w:r>
        <w:rPr>
          <w:rFonts w:hint="eastAsia" w:ascii="新宋体" w:hAnsi="新宋体" w:eastAsia="新宋体"/>
          <w:szCs w:val="21"/>
        </w:rPr>
        <w:t>32.4.6投标供应商之间相互约定给予未中标的供应商利益补偿；</w:t>
      </w:r>
    </w:p>
    <w:p w14:paraId="5D76F916">
      <w:pPr>
        <w:spacing w:line="360" w:lineRule="auto"/>
        <w:rPr>
          <w:rFonts w:hint="eastAsia" w:ascii="新宋体" w:hAnsi="新宋体" w:eastAsia="新宋体"/>
          <w:szCs w:val="21"/>
        </w:rPr>
      </w:pPr>
      <w:r>
        <w:rPr>
          <w:rFonts w:hint="eastAsia" w:ascii="新宋体" w:hAnsi="新宋体" w:eastAsia="新宋体"/>
          <w:szCs w:val="21"/>
        </w:rPr>
        <w:t>32.4.7不同投标供应商的法定代表人、主要经营负责人、项目投标授权代表人、项目负责人、主要技术人员为同一人、属同一单位或者同一单位缴纳社会保险；</w:t>
      </w:r>
    </w:p>
    <w:p w14:paraId="419B1848">
      <w:pPr>
        <w:spacing w:line="360" w:lineRule="auto"/>
        <w:rPr>
          <w:rFonts w:hint="eastAsia" w:ascii="新宋体" w:hAnsi="新宋体" w:eastAsia="新宋体"/>
          <w:szCs w:val="21"/>
        </w:rPr>
      </w:pPr>
      <w:r>
        <w:rPr>
          <w:rFonts w:hint="eastAsia" w:ascii="新宋体" w:hAnsi="新宋体" w:eastAsia="新宋体"/>
          <w:szCs w:val="21"/>
        </w:rPr>
        <w:t>32.4.8不同投标供应商的投标文件内容存在非正常一致；</w:t>
      </w:r>
    </w:p>
    <w:p w14:paraId="6F289F32">
      <w:pPr>
        <w:spacing w:line="360" w:lineRule="auto"/>
        <w:rPr>
          <w:rFonts w:hint="eastAsia" w:ascii="新宋体" w:hAnsi="新宋体" w:eastAsia="新宋体"/>
          <w:szCs w:val="21"/>
        </w:rPr>
      </w:pPr>
      <w:r>
        <w:rPr>
          <w:rFonts w:hint="eastAsia" w:ascii="新宋体" w:hAnsi="新宋体" w:eastAsia="新宋体"/>
          <w:szCs w:val="21"/>
        </w:rPr>
        <w:t>32.4.9在同一单位工作人员为两家以上（含两家）供应商进行同一项投标活动；</w:t>
      </w:r>
    </w:p>
    <w:p w14:paraId="7D81CE92">
      <w:pPr>
        <w:spacing w:line="360" w:lineRule="auto"/>
        <w:rPr>
          <w:rFonts w:hint="eastAsia" w:ascii="新宋体" w:hAnsi="新宋体" w:eastAsia="新宋体"/>
          <w:szCs w:val="21"/>
        </w:rPr>
      </w:pPr>
      <w:r>
        <w:rPr>
          <w:rFonts w:hint="eastAsia" w:ascii="新宋体" w:hAnsi="新宋体" w:eastAsia="新宋体"/>
          <w:szCs w:val="21"/>
        </w:rPr>
        <w:t>32.4.10主管部门依照法律、法规认定的其他情形。</w:t>
      </w:r>
    </w:p>
    <w:p w14:paraId="735C605D">
      <w:pPr>
        <w:spacing w:line="360" w:lineRule="auto"/>
        <w:rPr>
          <w:rFonts w:hint="eastAsia" w:ascii="新宋体" w:hAnsi="新宋体" w:eastAsia="新宋体"/>
          <w:szCs w:val="21"/>
        </w:rPr>
      </w:pPr>
      <w:r>
        <w:rPr>
          <w:rFonts w:hint="eastAsia" w:ascii="新宋体" w:hAnsi="新宋体" w:eastAsia="新宋体"/>
          <w:szCs w:val="21"/>
        </w:rPr>
        <w:t>32.5对不属于《资格性审查表》和《符合性审查表》所列的其他情形，除专用条款另有规定和32.4条款所列情形外，不得作为投标无效的理由。</w:t>
      </w:r>
    </w:p>
    <w:p w14:paraId="2AB327FF">
      <w:pPr>
        <w:spacing w:line="360" w:lineRule="auto"/>
        <w:rPr>
          <w:rFonts w:hint="eastAsia" w:ascii="新宋体" w:hAnsi="新宋体" w:eastAsia="新宋体"/>
          <w:szCs w:val="21"/>
        </w:rPr>
      </w:pPr>
      <w:r>
        <w:rPr>
          <w:rFonts w:hint="eastAsia" w:ascii="新宋体" w:hAnsi="新宋体" w:eastAsia="新宋体"/>
          <w:szCs w:val="21"/>
        </w:rPr>
        <w:t>33．澄清有关问题</w:t>
      </w:r>
    </w:p>
    <w:p w14:paraId="11D235AC">
      <w:pPr>
        <w:spacing w:line="360" w:lineRule="auto"/>
        <w:rPr>
          <w:rFonts w:hint="eastAsia" w:ascii="新宋体" w:hAnsi="新宋体" w:eastAsia="新宋体"/>
          <w:szCs w:val="21"/>
        </w:rPr>
      </w:pPr>
      <w:r>
        <w:rPr>
          <w:rFonts w:hint="eastAsia" w:ascii="新宋体" w:hAnsi="新宋体" w:eastAsia="新宋体"/>
          <w:szCs w:val="21"/>
        </w:rPr>
        <w:t>对于投标文件中含义不明确、同类问题表述不一致或者有明显文字和计算错误的内容，评审委员会应当以书面形式要求投标人作出必要的澄清、说明或者补正。</w:t>
      </w:r>
    </w:p>
    <w:p w14:paraId="7777C4A9">
      <w:pPr>
        <w:spacing w:line="360" w:lineRule="auto"/>
        <w:rPr>
          <w:rFonts w:hint="eastAsia" w:ascii="新宋体" w:hAnsi="新宋体" w:eastAsia="新宋体"/>
          <w:szCs w:val="21"/>
        </w:rPr>
      </w:pPr>
      <w:r>
        <w:rPr>
          <w:rFonts w:hint="eastAsia" w:ascii="新宋体" w:hAnsi="新宋体" w:eastAsia="新宋体"/>
          <w:szCs w:val="21"/>
        </w:rPr>
        <w:t>　　投标人的澄清、说明或者补正应当采用书面形式，并加盖公章，或者由法定代表人或其授权的代表签字。投标人的澄清、说明或者补正不得超出投标文件的范围或者改变投标文件的实质性内容。</w:t>
      </w:r>
    </w:p>
    <w:p w14:paraId="04793E30">
      <w:pPr>
        <w:spacing w:line="360" w:lineRule="auto"/>
        <w:rPr>
          <w:rFonts w:hint="eastAsia" w:ascii="新宋体" w:hAnsi="新宋体" w:eastAsia="新宋体"/>
          <w:szCs w:val="21"/>
        </w:rPr>
      </w:pPr>
      <w:r>
        <w:rPr>
          <w:rFonts w:hint="eastAsia" w:ascii="新宋体" w:hAnsi="新宋体" w:eastAsia="新宋体"/>
          <w:szCs w:val="21"/>
        </w:rPr>
        <w:t>根据本通用条款第34条，凡属于评审委员会在评审中发现的算术错误进行核实的修改不在此列。</w:t>
      </w:r>
    </w:p>
    <w:p w14:paraId="469740F9">
      <w:pPr>
        <w:spacing w:line="360" w:lineRule="auto"/>
        <w:rPr>
          <w:rFonts w:hint="eastAsia" w:ascii="新宋体" w:hAnsi="新宋体" w:eastAsia="新宋体"/>
          <w:szCs w:val="21"/>
        </w:rPr>
      </w:pPr>
      <w:bookmarkStart w:id="7" w:name="_Toc73521581"/>
      <w:bookmarkStart w:id="8" w:name="_Toc73518151"/>
      <w:bookmarkStart w:id="9" w:name="_Toc73521669"/>
      <w:bookmarkStart w:id="10" w:name="_Toc73517673"/>
      <w:bookmarkStart w:id="11" w:name="_Toc100052400"/>
      <w:r>
        <w:rPr>
          <w:rFonts w:hint="eastAsia" w:ascii="新宋体" w:hAnsi="新宋体" w:eastAsia="新宋体"/>
          <w:szCs w:val="21"/>
        </w:rPr>
        <w:t>34．错误的修正</w:t>
      </w:r>
      <w:bookmarkEnd w:id="7"/>
      <w:bookmarkEnd w:id="8"/>
      <w:bookmarkEnd w:id="9"/>
      <w:bookmarkEnd w:id="10"/>
      <w:bookmarkEnd w:id="11"/>
    </w:p>
    <w:p w14:paraId="7395A0C1">
      <w:pPr>
        <w:spacing w:line="360" w:lineRule="auto"/>
        <w:rPr>
          <w:rFonts w:hint="eastAsia" w:ascii="新宋体" w:hAnsi="新宋体" w:eastAsia="新宋体"/>
          <w:szCs w:val="21"/>
        </w:rPr>
      </w:pPr>
      <w:r>
        <w:rPr>
          <w:rFonts w:hint="eastAsia" w:ascii="新宋体" w:hAnsi="新宋体" w:eastAsia="新宋体"/>
          <w:szCs w:val="21"/>
        </w:rPr>
        <w:t>投标文件报价出现前后不一致的，除专用条款另有规定外，按照下列规定修正：</w:t>
      </w:r>
    </w:p>
    <w:p w14:paraId="12F6745D">
      <w:pPr>
        <w:spacing w:line="360" w:lineRule="auto"/>
        <w:rPr>
          <w:rFonts w:hint="eastAsia" w:ascii="新宋体" w:hAnsi="新宋体" w:eastAsia="新宋体"/>
          <w:szCs w:val="21"/>
        </w:rPr>
      </w:pPr>
      <w:r>
        <w:rPr>
          <w:rFonts w:hint="eastAsia" w:ascii="新宋体" w:hAnsi="新宋体" w:eastAsia="新宋体"/>
          <w:szCs w:val="21"/>
        </w:rPr>
        <w:t>34.1投标文件中开标一览表内容与投标文件中相应内容不一致的，以开标一览表为准；</w:t>
      </w:r>
    </w:p>
    <w:p w14:paraId="5FD2462E">
      <w:pPr>
        <w:spacing w:line="360" w:lineRule="auto"/>
        <w:rPr>
          <w:rFonts w:hint="eastAsia" w:ascii="新宋体" w:hAnsi="新宋体" w:eastAsia="新宋体"/>
          <w:szCs w:val="21"/>
        </w:rPr>
      </w:pPr>
      <w:r>
        <w:rPr>
          <w:rFonts w:hint="eastAsia" w:ascii="新宋体" w:hAnsi="新宋体" w:eastAsia="新宋体"/>
          <w:szCs w:val="21"/>
        </w:rPr>
        <w:t>34.2大写金额和小写金额不一致的，以大写金额为准；</w:t>
      </w:r>
    </w:p>
    <w:p w14:paraId="2D738A1A">
      <w:pPr>
        <w:spacing w:line="360" w:lineRule="auto"/>
        <w:rPr>
          <w:rFonts w:hint="eastAsia" w:ascii="新宋体" w:hAnsi="新宋体" w:eastAsia="新宋体"/>
          <w:szCs w:val="21"/>
        </w:rPr>
      </w:pPr>
      <w:r>
        <w:rPr>
          <w:rFonts w:hint="eastAsia" w:ascii="新宋体" w:hAnsi="新宋体" w:eastAsia="新宋体"/>
          <w:szCs w:val="21"/>
        </w:rPr>
        <w:t>34.3单价金额小数点或者百分比有明显错位，以开标一览表的总价为准，并修改单价；</w:t>
      </w:r>
    </w:p>
    <w:p w14:paraId="35ED5631">
      <w:pPr>
        <w:spacing w:line="360" w:lineRule="auto"/>
        <w:rPr>
          <w:rFonts w:hint="eastAsia" w:ascii="新宋体" w:hAnsi="新宋体" w:eastAsia="新宋体"/>
          <w:szCs w:val="21"/>
        </w:rPr>
      </w:pPr>
      <w:r>
        <w:rPr>
          <w:rFonts w:hint="eastAsia" w:ascii="新宋体" w:hAnsi="新宋体" w:eastAsia="新宋体"/>
          <w:szCs w:val="21"/>
        </w:rPr>
        <w:t>34.4总价金额与按单价汇总金额不一致的，以单价金额计算结果为准。</w:t>
      </w:r>
    </w:p>
    <w:p w14:paraId="7EF7B3BE">
      <w:pPr>
        <w:spacing w:line="360" w:lineRule="auto"/>
        <w:rPr>
          <w:rFonts w:hint="eastAsia" w:ascii="新宋体" w:hAnsi="新宋体" w:eastAsia="新宋体"/>
          <w:szCs w:val="21"/>
        </w:rPr>
      </w:pPr>
      <w:r>
        <w:rPr>
          <w:rFonts w:hint="eastAsia" w:ascii="新宋体" w:hAnsi="新宋体" w:eastAsia="新宋体"/>
          <w:szCs w:val="21"/>
        </w:rPr>
        <w:t>34.5同时出现两种以上不一致的，按照前款规定的顺序修正。修正后的报价按照本通用条款33条的规定，经投标人确认后产生约束力，投标人不确认的，其投标无效。</w:t>
      </w:r>
    </w:p>
    <w:p w14:paraId="05D72602">
      <w:pPr>
        <w:spacing w:line="360" w:lineRule="auto"/>
        <w:rPr>
          <w:rFonts w:hint="eastAsia" w:ascii="新宋体" w:hAnsi="新宋体" w:eastAsia="新宋体"/>
          <w:szCs w:val="21"/>
        </w:rPr>
      </w:pPr>
      <w:r>
        <w:rPr>
          <w:rFonts w:hint="eastAsia" w:ascii="新宋体" w:hAnsi="新宋体" w:eastAsia="新宋体"/>
          <w:szCs w:val="21"/>
        </w:rPr>
        <w:t>35．投标文件的比较与评价</w:t>
      </w:r>
    </w:p>
    <w:p w14:paraId="20265856">
      <w:pPr>
        <w:spacing w:line="360" w:lineRule="auto"/>
        <w:rPr>
          <w:rFonts w:hint="eastAsia" w:ascii="新宋体" w:hAnsi="新宋体" w:eastAsia="新宋体"/>
          <w:szCs w:val="21"/>
        </w:rPr>
      </w:pPr>
      <w:r>
        <w:rPr>
          <w:rFonts w:hint="eastAsia" w:ascii="新宋体" w:hAnsi="新宋体" w:eastAsia="新宋体"/>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637B087A">
      <w:pPr>
        <w:spacing w:line="360" w:lineRule="auto"/>
        <w:rPr>
          <w:rFonts w:hint="eastAsia" w:ascii="新宋体" w:hAnsi="新宋体" w:eastAsia="新宋体"/>
          <w:color w:val="FF0000"/>
          <w:szCs w:val="21"/>
        </w:rPr>
      </w:pPr>
      <w:r>
        <w:rPr>
          <w:rFonts w:hint="eastAsia" w:ascii="新宋体" w:hAnsi="新宋体" w:eastAsia="新宋体"/>
          <w:color w:val="FF0000"/>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5699230">
      <w:pPr>
        <w:spacing w:line="360" w:lineRule="auto"/>
        <w:rPr>
          <w:rFonts w:hint="eastAsia" w:ascii="新宋体" w:hAnsi="新宋体" w:eastAsia="新宋体"/>
          <w:szCs w:val="21"/>
        </w:rPr>
      </w:pPr>
      <w:r>
        <w:rPr>
          <w:rFonts w:hint="eastAsia" w:ascii="新宋体" w:hAnsi="新宋体" w:eastAsia="新宋体"/>
          <w:szCs w:val="21"/>
        </w:rPr>
        <w:t>36. 实地考察、演示或设备测试</w:t>
      </w:r>
    </w:p>
    <w:p w14:paraId="3BADDE38">
      <w:pPr>
        <w:spacing w:line="360" w:lineRule="auto"/>
        <w:rPr>
          <w:rFonts w:hint="eastAsia" w:ascii="新宋体" w:hAnsi="新宋体" w:eastAsia="新宋体"/>
          <w:szCs w:val="21"/>
        </w:rPr>
      </w:pPr>
      <w:r>
        <w:rPr>
          <w:rFonts w:hint="eastAsia" w:ascii="新宋体" w:hAnsi="新宋体" w:eastAsia="新宋体"/>
          <w:szCs w:val="21"/>
        </w:rPr>
        <w:t>36.1在招标过程中，评审委员会有权决定是否对本项目投标人进行现场勘察或实地考察或检验有关证明材料的原件。投标人应随时做好接受检查的准备。</w:t>
      </w:r>
    </w:p>
    <w:p w14:paraId="4BEAC671">
      <w:pPr>
        <w:spacing w:line="360" w:lineRule="auto"/>
        <w:rPr>
          <w:rFonts w:hint="eastAsia" w:ascii="新宋体" w:hAnsi="新宋体" w:eastAsia="新宋体"/>
          <w:szCs w:val="21"/>
        </w:rPr>
      </w:pPr>
      <w:r>
        <w:rPr>
          <w:rFonts w:hint="eastAsia" w:ascii="新宋体" w:hAnsi="新宋体" w:eastAsia="新宋体"/>
          <w:szCs w:val="21"/>
        </w:rPr>
        <w:t>36.2若招标文件要求进行现场演示或设备测试的，投标人应做好相应准备。</w:t>
      </w:r>
    </w:p>
    <w:p w14:paraId="1913A162">
      <w:pPr>
        <w:spacing w:line="360" w:lineRule="auto"/>
        <w:rPr>
          <w:rFonts w:hint="eastAsia" w:ascii="新宋体" w:hAnsi="新宋体" w:eastAsia="新宋体"/>
          <w:szCs w:val="21"/>
        </w:rPr>
      </w:pPr>
      <w:r>
        <w:rPr>
          <w:rFonts w:hint="eastAsia" w:ascii="新宋体" w:hAnsi="新宋体" w:eastAsia="新宋体"/>
          <w:szCs w:val="21"/>
        </w:rPr>
        <w:t>37．评标方法</w:t>
      </w:r>
    </w:p>
    <w:p w14:paraId="5901EE40">
      <w:pPr>
        <w:spacing w:line="360" w:lineRule="auto"/>
        <w:rPr>
          <w:rFonts w:hint="eastAsia" w:ascii="新宋体" w:hAnsi="新宋体" w:eastAsia="新宋体"/>
          <w:b/>
          <w:bCs/>
          <w:szCs w:val="21"/>
        </w:rPr>
      </w:pPr>
      <w:r>
        <w:rPr>
          <w:rFonts w:hint="eastAsia" w:ascii="新宋体" w:hAnsi="新宋体" w:eastAsia="新宋体"/>
          <w:b/>
          <w:bCs/>
          <w:szCs w:val="21"/>
        </w:rPr>
        <w:t>37.1最低价法</w:t>
      </w:r>
    </w:p>
    <w:p w14:paraId="622CFED9">
      <w:pPr>
        <w:spacing w:line="360" w:lineRule="auto"/>
        <w:rPr>
          <w:rFonts w:hint="eastAsia" w:ascii="新宋体" w:hAnsi="新宋体" w:eastAsia="新宋体"/>
          <w:szCs w:val="21"/>
        </w:rPr>
      </w:pPr>
      <w:r>
        <w:rPr>
          <w:rFonts w:ascii="新宋体" w:hAnsi="新宋体" w:eastAsia="新宋体"/>
          <w:szCs w:val="21"/>
        </w:rPr>
        <w:t>最低评标价法，是指投标文件满足招标文件全部实质性要求，且投标报价最低的投标人为中标候选人的评标方法（</w:t>
      </w:r>
      <w:r>
        <w:rPr>
          <w:rFonts w:hint="eastAsia" w:ascii="新宋体" w:hAnsi="新宋体" w:eastAsia="新宋体"/>
          <w:szCs w:val="21"/>
        </w:rPr>
        <w:t>排名</w:t>
      </w:r>
      <w:r>
        <w:rPr>
          <w:rFonts w:ascii="新宋体" w:hAnsi="新宋体" w:eastAsia="新宋体"/>
          <w:szCs w:val="21"/>
        </w:rPr>
        <w:t>第二</w:t>
      </w:r>
      <w:r>
        <w:rPr>
          <w:rFonts w:hint="eastAsia" w:ascii="新宋体" w:hAnsi="新宋体" w:eastAsia="新宋体"/>
          <w:szCs w:val="21"/>
        </w:rPr>
        <w:t>的投标人为第一递补中标候选人、排名</w:t>
      </w:r>
      <w:r>
        <w:rPr>
          <w:rFonts w:ascii="新宋体" w:hAnsi="新宋体" w:eastAsia="新宋体"/>
          <w:szCs w:val="21"/>
        </w:rPr>
        <w:t>第</w:t>
      </w:r>
      <w:r>
        <w:rPr>
          <w:rFonts w:hint="eastAsia" w:ascii="新宋体" w:hAnsi="新宋体" w:eastAsia="新宋体"/>
          <w:szCs w:val="21"/>
        </w:rPr>
        <w:t>三的投标人为第二递补中标候选人</w:t>
      </w:r>
      <w:r>
        <w:rPr>
          <w:rFonts w:ascii="新宋体" w:hAnsi="新宋体" w:eastAsia="新宋体"/>
          <w:szCs w:val="21"/>
        </w:rPr>
        <w:t>）。</w:t>
      </w:r>
    </w:p>
    <w:p w14:paraId="5F6FC626">
      <w:pPr>
        <w:spacing w:line="360" w:lineRule="auto"/>
        <w:rPr>
          <w:rFonts w:hint="eastAsia" w:ascii="新宋体" w:hAnsi="新宋体" w:eastAsia="新宋体"/>
          <w:b/>
          <w:bCs/>
          <w:szCs w:val="21"/>
        </w:rPr>
      </w:pPr>
      <w:r>
        <w:rPr>
          <w:rFonts w:hint="eastAsia" w:ascii="新宋体" w:hAnsi="新宋体" w:eastAsia="新宋体"/>
          <w:b/>
          <w:bCs/>
          <w:szCs w:val="21"/>
        </w:rPr>
        <w:t>37.1.2综合评分法</w:t>
      </w:r>
    </w:p>
    <w:p w14:paraId="04B4445A">
      <w:pPr>
        <w:spacing w:line="360" w:lineRule="auto"/>
        <w:rPr>
          <w:rFonts w:hint="eastAsia" w:ascii="新宋体" w:hAnsi="新宋体" w:eastAsia="新宋体"/>
          <w:szCs w:val="21"/>
        </w:rPr>
      </w:pPr>
      <w:r>
        <w:rPr>
          <w:rFonts w:ascii="新宋体" w:hAnsi="新宋体" w:eastAsia="新宋体"/>
          <w:szCs w:val="21"/>
        </w:rPr>
        <w:t>综合评分法，是指投标文件满足招标文件全部实质性要求，且按照评审因素的量化指标评审得分最高的投标人为中标候选人的评标方法（</w:t>
      </w:r>
      <w:r>
        <w:rPr>
          <w:rFonts w:hint="eastAsia" w:ascii="新宋体" w:hAnsi="新宋体" w:eastAsia="新宋体"/>
          <w:szCs w:val="21"/>
        </w:rPr>
        <w:t>排名</w:t>
      </w:r>
      <w:r>
        <w:rPr>
          <w:rFonts w:ascii="新宋体" w:hAnsi="新宋体" w:eastAsia="新宋体"/>
          <w:szCs w:val="21"/>
        </w:rPr>
        <w:t>第二</w:t>
      </w:r>
      <w:r>
        <w:rPr>
          <w:rFonts w:hint="eastAsia" w:ascii="新宋体" w:hAnsi="新宋体" w:eastAsia="新宋体"/>
          <w:szCs w:val="21"/>
        </w:rPr>
        <w:t>的投标人为第一递补中标候选人、排名</w:t>
      </w:r>
      <w:r>
        <w:rPr>
          <w:rFonts w:ascii="新宋体" w:hAnsi="新宋体" w:eastAsia="新宋体"/>
          <w:szCs w:val="21"/>
        </w:rPr>
        <w:t>第</w:t>
      </w:r>
      <w:r>
        <w:rPr>
          <w:rFonts w:hint="eastAsia" w:ascii="新宋体" w:hAnsi="新宋体" w:eastAsia="新宋体"/>
          <w:szCs w:val="21"/>
        </w:rPr>
        <w:t>三的投标人为第二递补中标候选人</w:t>
      </w:r>
      <w:r>
        <w:rPr>
          <w:rFonts w:ascii="新宋体" w:hAnsi="新宋体" w:eastAsia="新宋体"/>
          <w:szCs w:val="21"/>
        </w:rPr>
        <w:t>）。</w:t>
      </w:r>
    </w:p>
    <w:p w14:paraId="46F74564">
      <w:pPr>
        <w:spacing w:line="360" w:lineRule="auto"/>
        <w:rPr>
          <w:rFonts w:hint="eastAsia" w:ascii="新宋体" w:hAnsi="新宋体" w:eastAsia="新宋体"/>
          <w:b/>
          <w:bCs/>
          <w:szCs w:val="21"/>
        </w:rPr>
      </w:pPr>
      <w:r>
        <w:rPr>
          <w:rFonts w:hint="eastAsia" w:ascii="新宋体" w:hAnsi="新宋体" w:eastAsia="新宋体"/>
          <w:b/>
          <w:bCs/>
          <w:szCs w:val="21"/>
        </w:rPr>
        <w:t>37.1.3定性评审法</w:t>
      </w:r>
    </w:p>
    <w:p w14:paraId="1AEEA185">
      <w:pPr>
        <w:spacing w:line="360" w:lineRule="auto"/>
        <w:rPr>
          <w:rFonts w:hint="eastAsia" w:ascii="新宋体" w:hAnsi="新宋体" w:eastAsia="新宋体"/>
          <w:bCs/>
          <w:szCs w:val="21"/>
        </w:rPr>
      </w:pPr>
      <w:r>
        <w:rPr>
          <w:rFonts w:ascii="新宋体" w:hAnsi="新宋体" w:eastAsia="新宋体"/>
          <w:szCs w:val="21"/>
        </w:rPr>
        <w:t>定性评审法</w:t>
      </w:r>
      <w:r>
        <w:rPr>
          <w:rFonts w:hint="eastAsia" w:ascii="新宋体" w:hAnsi="新宋体" w:eastAsia="新宋体"/>
          <w:szCs w:val="21"/>
        </w:rPr>
        <w:t>，是指</w:t>
      </w:r>
      <w:r>
        <w:rPr>
          <w:rFonts w:ascii="新宋体" w:hAnsi="新宋体" w:eastAsia="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候选中标供应商。</w:t>
      </w:r>
    </w:p>
    <w:p w14:paraId="08439FC8">
      <w:pPr>
        <w:spacing w:line="360" w:lineRule="auto"/>
        <w:rPr>
          <w:rFonts w:hint="eastAsia" w:ascii="新宋体" w:hAnsi="新宋体" w:eastAsia="新宋体"/>
          <w:b/>
          <w:bCs/>
          <w:szCs w:val="21"/>
        </w:rPr>
      </w:pPr>
      <w:r>
        <w:rPr>
          <w:rFonts w:hint="eastAsia" w:ascii="新宋体" w:hAnsi="新宋体" w:eastAsia="新宋体"/>
          <w:b/>
          <w:bCs/>
          <w:szCs w:val="21"/>
        </w:rPr>
        <w:t>37.2 本项目采用的评标方法见本项目招标文件第一册“专用条款”的相关内容。</w:t>
      </w:r>
    </w:p>
    <w:p w14:paraId="10EE2570">
      <w:pPr>
        <w:spacing w:line="360" w:lineRule="auto"/>
        <w:rPr>
          <w:rFonts w:hint="eastAsia" w:ascii="新宋体" w:hAnsi="新宋体" w:eastAsia="新宋体"/>
          <w:b/>
          <w:bCs/>
          <w:szCs w:val="21"/>
        </w:rPr>
      </w:pPr>
      <w:r>
        <w:rPr>
          <w:rFonts w:hint="eastAsia" w:ascii="新宋体" w:hAnsi="新宋体" w:eastAsia="新宋体"/>
          <w:b/>
          <w:bCs/>
          <w:szCs w:val="21"/>
        </w:rPr>
        <w:t>37.3重新评审的情形</w:t>
      </w:r>
    </w:p>
    <w:p w14:paraId="53A53374">
      <w:pPr>
        <w:spacing w:line="360" w:lineRule="auto"/>
        <w:rPr>
          <w:rFonts w:hint="eastAsia" w:ascii="新宋体" w:hAnsi="新宋体" w:eastAsia="新宋体"/>
          <w:b/>
          <w:bCs/>
          <w:szCs w:val="21"/>
        </w:rPr>
      </w:pPr>
      <w:r>
        <w:rPr>
          <w:rFonts w:hint="eastAsia" w:ascii="新宋体" w:hAnsi="新宋体" w:eastAsia="新宋体"/>
          <w:szCs w:val="21"/>
        </w:rPr>
        <w:t>评标结果汇总完成后，除下列情形外，任何人不得修改评标结果：</w:t>
      </w:r>
    </w:p>
    <w:p w14:paraId="7B3B84EC">
      <w:pPr>
        <w:spacing w:line="360" w:lineRule="auto"/>
        <w:rPr>
          <w:rFonts w:hint="eastAsia" w:ascii="新宋体" w:hAnsi="新宋体" w:eastAsia="新宋体"/>
          <w:szCs w:val="21"/>
        </w:rPr>
      </w:pPr>
      <w:r>
        <w:rPr>
          <w:rFonts w:hint="eastAsia" w:ascii="新宋体" w:hAnsi="新宋体" w:eastAsia="新宋体"/>
          <w:szCs w:val="21"/>
        </w:rPr>
        <w:t>37.3.1分值汇总计算错误的；</w:t>
      </w:r>
    </w:p>
    <w:p w14:paraId="46A15F34">
      <w:pPr>
        <w:spacing w:line="360" w:lineRule="auto"/>
        <w:rPr>
          <w:rFonts w:hint="eastAsia" w:ascii="新宋体" w:hAnsi="新宋体" w:eastAsia="新宋体"/>
          <w:szCs w:val="21"/>
        </w:rPr>
      </w:pPr>
      <w:r>
        <w:rPr>
          <w:rFonts w:hint="eastAsia" w:ascii="新宋体" w:hAnsi="新宋体" w:eastAsia="新宋体"/>
          <w:szCs w:val="21"/>
        </w:rPr>
        <w:t>37.3.2分项评分超出评分标准范围的；</w:t>
      </w:r>
    </w:p>
    <w:p w14:paraId="6F007A33">
      <w:pPr>
        <w:spacing w:line="360" w:lineRule="auto"/>
        <w:rPr>
          <w:rFonts w:hint="eastAsia" w:ascii="新宋体" w:hAnsi="新宋体" w:eastAsia="新宋体"/>
          <w:szCs w:val="21"/>
        </w:rPr>
      </w:pPr>
      <w:r>
        <w:rPr>
          <w:rFonts w:hint="eastAsia" w:ascii="新宋体" w:hAnsi="新宋体" w:eastAsia="新宋体"/>
          <w:szCs w:val="21"/>
        </w:rPr>
        <w:t>37.3.3评审委员会成员对客观评审因素评分不一致的；</w:t>
      </w:r>
    </w:p>
    <w:p w14:paraId="73F259B4">
      <w:pPr>
        <w:spacing w:line="360" w:lineRule="auto"/>
        <w:rPr>
          <w:rFonts w:hint="eastAsia" w:ascii="新宋体" w:hAnsi="新宋体" w:eastAsia="新宋体"/>
          <w:szCs w:val="21"/>
        </w:rPr>
      </w:pPr>
      <w:r>
        <w:rPr>
          <w:rFonts w:hint="eastAsia" w:ascii="新宋体" w:hAnsi="新宋体" w:eastAsia="新宋体"/>
          <w:szCs w:val="21"/>
        </w:rPr>
        <w:t>37.3.4经评审委员会认定评分畸高、畸低的。</w:t>
      </w:r>
    </w:p>
    <w:p w14:paraId="1F45ABFF">
      <w:pPr>
        <w:spacing w:line="360" w:lineRule="auto"/>
        <w:rPr>
          <w:rFonts w:hint="eastAsia" w:ascii="新宋体" w:hAnsi="新宋体" w:eastAsia="新宋体"/>
          <w:szCs w:val="21"/>
        </w:rPr>
      </w:pPr>
      <w:r>
        <w:rPr>
          <w:rFonts w:hint="eastAsia" w:ascii="新宋体" w:hAnsi="新宋体" w:eastAsia="新宋体"/>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4A336BEA">
      <w:pPr>
        <w:spacing w:line="360" w:lineRule="auto"/>
        <w:rPr>
          <w:rFonts w:hint="eastAsia" w:ascii="新宋体" w:hAnsi="新宋体" w:eastAsia="新宋体"/>
          <w:szCs w:val="21"/>
        </w:rPr>
      </w:pPr>
      <w:r>
        <w:rPr>
          <w:rFonts w:hint="eastAsia" w:ascii="新宋体" w:hAnsi="新宋体" w:eastAsia="新宋体"/>
          <w:szCs w:val="21"/>
        </w:rPr>
        <w:t>投标人对本条第一款情形提出质疑的，采购人或者采购代理机构可以组织原评审委员会进行重新评审，重新评审改变评标结果的，应当书面报告本级财政部门。</w:t>
      </w:r>
    </w:p>
    <w:p w14:paraId="4561D24D">
      <w:pPr>
        <w:spacing w:line="360" w:lineRule="auto"/>
        <w:rPr>
          <w:rFonts w:hint="eastAsia" w:ascii="新宋体" w:hAnsi="新宋体" w:eastAsia="新宋体"/>
          <w:b/>
          <w:bCs/>
          <w:szCs w:val="21"/>
        </w:rPr>
      </w:pPr>
      <w:r>
        <w:rPr>
          <w:rFonts w:hint="eastAsia" w:ascii="新宋体" w:hAnsi="新宋体" w:eastAsia="新宋体"/>
          <w:b/>
          <w:bCs/>
          <w:szCs w:val="21"/>
        </w:rPr>
        <w:t xml:space="preserve"> 37.4重新组建评审委员会的情形</w:t>
      </w:r>
    </w:p>
    <w:p w14:paraId="084C2958">
      <w:pPr>
        <w:spacing w:line="360" w:lineRule="auto"/>
        <w:rPr>
          <w:rFonts w:hint="eastAsia" w:ascii="新宋体" w:hAnsi="新宋体" w:eastAsia="新宋体"/>
          <w:szCs w:val="21"/>
        </w:rPr>
      </w:pPr>
      <w:r>
        <w:rPr>
          <w:rFonts w:hint="eastAsia" w:ascii="新宋体" w:hAnsi="新宋体" w:eastAsia="新宋体"/>
          <w:szCs w:val="21"/>
        </w:rPr>
        <w:t>评审委员会或者其成员存在下列情形导致评标结果无效的，重新组建评审委员会进行评标，并书面报告本级财政部门：</w:t>
      </w:r>
    </w:p>
    <w:p w14:paraId="168AA39F">
      <w:pPr>
        <w:spacing w:line="360" w:lineRule="auto"/>
        <w:rPr>
          <w:rFonts w:hint="eastAsia" w:ascii="新宋体" w:hAnsi="新宋体" w:eastAsia="新宋体"/>
          <w:szCs w:val="21"/>
        </w:rPr>
      </w:pPr>
      <w:r>
        <w:rPr>
          <w:rFonts w:hint="eastAsia" w:ascii="新宋体" w:hAnsi="新宋体" w:eastAsia="新宋体"/>
          <w:szCs w:val="21"/>
        </w:rPr>
        <w:t>37.4.1评审委员会组成不符合《政府采购货物和服务招标投标管理办法》规定的；</w:t>
      </w:r>
    </w:p>
    <w:p w14:paraId="0A79F131">
      <w:pPr>
        <w:spacing w:line="360" w:lineRule="auto"/>
        <w:rPr>
          <w:rFonts w:hint="eastAsia" w:ascii="新宋体" w:hAnsi="新宋体" w:eastAsia="新宋体"/>
          <w:szCs w:val="21"/>
        </w:rPr>
      </w:pPr>
      <w:r>
        <w:rPr>
          <w:rFonts w:hint="eastAsia" w:ascii="新宋体" w:hAnsi="新宋体" w:eastAsia="新宋体"/>
          <w:szCs w:val="21"/>
        </w:rPr>
        <w:t>37.4.2有《政府采购货物和服务招标投标管理办法》第六十二条第一至五项情形的；</w:t>
      </w:r>
    </w:p>
    <w:p w14:paraId="76FE39B4">
      <w:pPr>
        <w:spacing w:line="360" w:lineRule="auto"/>
        <w:rPr>
          <w:rFonts w:hint="eastAsia" w:ascii="新宋体" w:hAnsi="新宋体" w:eastAsia="新宋体"/>
          <w:szCs w:val="21"/>
        </w:rPr>
      </w:pPr>
      <w:r>
        <w:rPr>
          <w:rFonts w:hint="eastAsia" w:ascii="新宋体" w:hAnsi="新宋体" w:eastAsia="新宋体"/>
          <w:szCs w:val="21"/>
        </w:rPr>
        <w:t>37.4.3评审委员会及其成员独立评标受到非法干预的；</w:t>
      </w:r>
    </w:p>
    <w:p w14:paraId="02DFF0DD">
      <w:pPr>
        <w:spacing w:line="360" w:lineRule="auto"/>
        <w:rPr>
          <w:rFonts w:hint="eastAsia" w:ascii="新宋体" w:hAnsi="新宋体" w:eastAsia="新宋体"/>
          <w:szCs w:val="21"/>
        </w:rPr>
      </w:pPr>
      <w:r>
        <w:rPr>
          <w:rFonts w:hint="eastAsia" w:ascii="新宋体" w:hAnsi="新宋体" w:eastAsia="新宋体"/>
          <w:szCs w:val="21"/>
        </w:rPr>
        <w:t>37.4.4有政府采购法实施条例第七十五条规定的违法行为的。</w:t>
      </w:r>
    </w:p>
    <w:p w14:paraId="5F54E8C5">
      <w:pPr>
        <w:spacing w:line="360" w:lineRule="auto"/>
        <w:rPr>
          <w:rFonts w:hint="eastAsia" w:ascii="新宋体" w:hAnsi="新宋体" w:eastAsia="新宋体"/>
          <w:szCs w:val="21"/>
        </w:rPr>
      </w:pPr>
      <w:r>
        <w:rPr>
          <w:rFonts w:hint="eastAsia" w:ascii="新宋体" w:hAnsi="新宋体" w:eastAsia="新宋体"/>
          <w:szCs w:val="21"/>
        </w:rPr>
        <w:t>有违法违规行为的原评审委员会成员不得参加重新组建的评审委员会。</w:t>
      </w:r>
    </w:p>
    <w:p w14:paraId="66AB001D">
      <w:pPr>
        <w:spacing w:line="360" w:lineRule="auto"/>
        <w:rPr>
          <w:rFonts w:hint="eastAsia" w:ascii="新宋体" w:hAnsi="新宋体" w:eastAsia="新宋体"/>
          <w:szCs w:val="21"/>
        </w:rPr>
      </w:pPr>
    </w:p>
    <w:p w14:paraId="3D75FE8B">
      <w:pPr>
        <w:rPr>
          <w:rFonts w:hint="eastAsia" w:ascii="新宋体" w:hAnsi="新宋体" w:eastAsia="新宋体"/>
          <w:kern w:val="44"/>
          <w:sz w:val="30"/>
          <w:szCs w:val="30"/>
        </w:rPr>
      </w:pPr>
      <w:r>
        <w:rPr>
          <w:rFonts w:hint="eastAsia" w:ascii="新宋体" w:hAnsi="新宋体" w:eastAsia="新宋体"/>
          <w:kern w:val="44"/>
          <w:sz w:val="30"/>
          <w:szCs w:val="30"/>
        </w:rPr>
        <w:br w:type="page"/>
      </w:r>
    </w:p>
    <w:p w14:paraId="37448DB2">
      <w:pPr>
        <w:pStyle w:val="7"/>
        <w:rPr>
          <w:rFonts w:hint="eastAsia" w:ascii="新宋体" w:hAnsi="新宋体" w:eastAsia="新宋体"/>
          <w:kern w:val="44"/>
          <w:sz w:val="30"/>
          <w:szCs w:val="30"/>
        </w:rPr>
      </w:pPr>
      <w:r>
        <w:rPr>
          <w:rFonts w:hint="eastAsia" w:ascii="新宋体" w:hAnsi="新宋体" w:eastAsia="新宋体"/>
          <w:kern w:val="44"/>
          <w:sz w:val="30"/>
          <w:szCs w:val="30"/>
        </w:rPr>
        <w:t>第八章 定标及公示</w:t>
      </w:r>
    </w:p>
    <w:p w14:paraId="074B70BD">
      <w:pPr>
        <w:spacing w:line="360" w:lineRule="auto"/>
        <w:rPr>
          <w:rFonts w:hint="eastAsia" w:ascii="新宋体" w:hAnsi="新宋体" w:eastAsia="新宋体"/>
          <w:szCs w:val="21"/>
        </w:rPr>
      </w:pPr>
      <w:r>
        <w:rPr>
          <w:rFonts w:hint="eastAsia" w:ascii="新宋体" w:hAnsi="新宋体" w:eastAsia="新宋体"/>
          <w:szCs w:val="21"/>
        </w:rPr>
        <w:t>38．定标方法</w:t>
      </w:r>
    </w:p>
    <w:p w14:paraId="541B3C59">
      <w:pPr>
        <w:spacing w:line="360" w:lineRule="auto"/>
        <w:rPr>
          <w:rFonts w:hint="eastAsia" w:ascii="新宋体" w:hAnsi="新宋体" w:eastAsia="新宋体"/>
          <w:szCs w:val="21"/>
        </w:rPr>
      </w:pPr>
      <w:r>
        <w:rPr>
          <w:rFonts w:hint="eastAsia" w:ascii="新宋体" w:hAnsi="新宋体" w:eastAsia="新宋体"/>
          <w:szCs w:val="21"/>
        </w:rPr>
        <w:t>38.1非评定分离项目定标方法</w:t>
      </w:r>
    </w:p>
    <w:p w14:paraId="3FD50F8D">
      <w:pPr>
        <w:spacing w:line="360" w:lineRule="auto"/>
        <w:rPr>
          <w:rFonts w:hint="eastAsia" w:ascii="新宋体" w:hAnsi="新宋体" w:eastAsia="新宋体"/>
          <w:szCs w:val="21"/>
        </w:rPr>
      </w:pPr>
      <w:r>
        <w:rPr>
          <w:rFonts w:hint="eastAsia" w:ascii="新宋体" w:hAnsi="新宋体" w:eastAsia="新宋体"/>
          <w:szCs w:val="21"/>
        </w:rPr>
        <w:t>38</w:t>
      </w:r>
      <w:r>
        <w:rPr>
          <w:rFonts w:ascii="新宋体" w:hAnsi="新宋体" w:eastAsia="新宋体"/>
          <w:szCs w:val="21"/>
        </w:rPr>
        <w:t>.</w:t>
      </w:r>
      <w:r>
        <w:rPr>
          <w:rFonts w:hint="eastAsia" w:ascii="新宋体" w:hAnsi="新宋体" w:eastAsia="新宋体"/>
          <w:szCs w:val="21"/>
        </w:rPr>
        <w:t>1.1评审委员会依据本项目招标文件所约定的评标方法进行评审和比较，向招标代理机构提交书面评标报告，并根据评标方法比较评价结果从优到劣进行排序，并推荐中标候选人或确定中标供应商。</w:t>
      </w:r>
    </w:p>
    <w:p w14:paraId="43D988C3">
      <w:pPr>
        <w:spacing w:line="360" w:lineRule="auto"/>
        <w:rPr>
          <w:rFonts w:hint="eastAsia" w:ascii="新宋体" w:hAnsi="新宋体" w:eastAsia="新宋体"/>
          <w:szCs w:val="21"/>
        </w:rPr>
      </w:pPr>
      <w:r>
        <w:rPr>
          <w:rFonts w:hint="eastAsia" w:ascii="新宋体" w:hAnsi="新宋体" w:eastAsia="新宋体"/>
          <w:szCs w:val="21"/>
        </w:rPr>
        <w:t>38</w:t>
      </w:r>
      <w:r>
        <w:rPr>
          <w:rFonts w:ascii="新宋体" w:hAnsi="新宋体" w:eastAsia="新宋体"/>
          <w:szCs w:val="21"/>
        </w:rPr>
        <w:t>.</w:t>
      </w:r>
      <w:r>
        <w:rPr>
          <w:rFonts w:hint="eastAsia" w:ascii="新宋体" w:hAnsi="新宋体" w:eastAsia="新宋体"/>
          <w:szCs w:val="21"/>
        </w:rPr>
        <w:t>1.2</w:t>
      </w:r>
      <w:r>
        <w:rPr>
          <w:rFonts w:ascii="新宋体" w:hAnsi="新宋体" w:eastAsia="新宋体"/>
          <w:szCs w:val="21"/>
        </w:rPr>
        <w:t>采用最低评标价法的，评标结果按投标报价由低到高顺序排列。投标报价相同的并列。投标文件满足招标文件全部实质性要求且投标报价最低的投标人为排名第一的中标候选人（</w:t>
      </w:r>
      <w:r>
        <w:rPr>
          <w:rFonts w:hint="eastAsia" w:ascii="新宋体" w:hAnsi="新宋体" w:eastAsia="新宋体"/>
          <w:szCs w:val="21"/>
        </w:rPr>
        <w:t>排名</w:t>
      </w:r>
      <w:r>
        <w:rPr>
          <w:rFonts w:ascii="新宋体" w:hAnsi="新宋体" w:eastAsia="新宋体"/>
          <w:szCs w:val="21"/>
        </w:rPr>
        <w:t>第二</w:t>
      </w:r>
      <w:r>
        <w:rPr>
          <w:rFonts w:hint="eastAsia" w:ascii="新宋体" w:hAnsi="新宋体" w:eastAsia="新宋体"/>
          <w:szCs w:val="21"/>
        </w:rPr>
        <w:t>的投标人为第一递补中标候选人、排名</w:t>
      </w:r>
      <w:r>
        <w:rPr>
          <w:rFonts w:ascii="新宋体" w:hAnsi="新宋体" w:eastAsia="新宋体"/>
          <w:szCs w:val="21"/>
        </w:rPr>
        <w:t>第</w:t>
      </w:r>
      <w:r>
        <w:rPr>
          <w:rFonts w:hint="eastAsia" w:ascii="新宋体" w:hAnsi="新宋体" w:eastAsia="新宋体"/>
          <w:szCs w:val="21"/>
        </w:rPr>
        <w:t>三的投标人为第二递补中标候选人</w:t>
      </w:r>
      <w:r>
        <w:rPr>
          <w:rFonts w:ascii="新宋体" w:hAnsi="新宋体" w:eastAsia="新宋体"/>
          <w:szCs w:val="21"/>
        </w:rPr>
        <w:t>）。</w:t>
      </w:r>
    </w:p>
    <w:p w14:paraId="6560E6A4">
      <w:pPr>
        <w:spacing w:line="360" w:lineRule="auto"/>
        <w:rPr>
          <w:rFonts w:hint="eastAsia" w:ascii="新宋体" w:hAnsi="新宋体" w:eastAsia="新宋体"/>
          <w:szCs w:val="21"/>
        </w:rPr>
      </w:pPr>
      <w:r>
        <w:rPr>
          <w:rFonts w:hint="eastAsia" w:ascii="新宋体" w:hAnsi="新宋体" w:eastAsia="新宋体"/>
          <w:szCs w:val="21"/>
        </w:rPr>
        <w:t>38</w:t>
      </w:r>
      <w:r>
        <w:rPr>
          <w:rFonts w:ascii="新宋体" w:hAnsi="新宋体" w:eastAsia="新宋体"/>
          <w:szCs w:val="21"/>
        </w:rPr>
        <w:t>.</w:t>
      </w:r>
      <w:r>
        <w:rPr>
          <w:rFonts w:hint="eastAsia" w:ascii="新宋体" w:hAnsi="新宋体" w:eastAsia="新宋体"/>
          <w:szCs w:val="21"/>
        </w:rPr>
        <w:t>1.3</w:t>
      </w:r>
      <w:r>
        <w:rPr>
          <w:rFonts w:ascii="新宋体" w:hAnsi="新宋体" w:eastAsia="新宋体"/>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新宋体" w:hAnsi="新宋体" w:eastAsia="新宋体"/>
          <w:szCs w:val="21"/>
        </w:rPr>
        <w:t>排名</w:t>
      </w:r>
      <w:r>
        <w:rPr>
          <w:rFonts w:ascii="新宋体" w:hAnsi="新宋体" w:eastAsia="新宋体"/>
          <w:szCs w:val="21"/>
        </w:rPr>
        <w:t>第二</w:t>
      </w:r>
      <w:r>
        <w:rPr>
          <w:rFonts w:hint="eastAsia" w:ascii="新宋体" w:hAnsi="新宋体" w:eastAsia="新宋体"/>
          <w:szCs w:val="21"/>
        </w:rPr>
        <w:t>的投标人为第一递补中标候选人、排名</w:t>
      </w:r>
      <w:r>
        <w:rPr>
          <w:rFonts w:ascii="新宋体" w:hAnsi="新宋体" w:eastAsia="新宋体"/>
          <w:szCs w:val="21"/>
        </w:rPr>
        <w:t>第</w:t>
      </w:r>
      <w:r>
        <w:rPr>
          <w:rFonts w:hint="eastAsia" w:ascii="新宋体" w:hAnsi="新宋体" w:eastAsia="新宋体"/>
          <w:szCs w:val="21"/>
        </w:rPr>
        <w:t>三的投标人为第二递补中标候选人</w:t>
      </w:r>
      <w:r>
        <w:rPr>
          <w:rFonts w:ascii="新宋体" w:hAnsi="新宋体" w:eastAsia="新宋体"/>
          <w:szCs w:val="21"/>
        </w:rPr>
        <w:t>）。</w:t>
      </w:r>
    </w:p>
    <w:p w14:paraId="15196EF6">
      <w:pPr>
        <w:spacing w:line="360" w:lineRule="auto"/>
        <w:rPr>
          <w:rFonts w:hint="eastAsia" w:ascii="新宋体" w:hAnsi="新宋体" w:eastAsia="新宋体"/>
          <w:szCs w:val="21"/>
        </w:rPr>
      </w:pPr>
      <w:r>
        <w:rPr>
          <w:rFonts w:hint="eastAsia" w:ascii="新宋体" w:hAnsi="新宋体" w:eastAsia="新宋体"/>
          <w:szCs w:val="21"/>
        </w:rPr>
        <w:t>出现</w:t>
      </w:r>
      <w:r>
        <w:rPr>
          <w:rFonts w:ascii="新宋体" w:hAnsi="新宋体" w:eastAsia="新宋体"/>
          <w:szCs w:val="21"/>
        </w:rPr>
        <w:t>得分且投标报价相同的并列</w:t>
      </w:r>
      <w:r>
        <w:rPr>
          <w:rFonts w:hint="eastAsia" w:ascii="新宋体" w:hAnsi="新宋体" w:eastAsia="新宋体"/>
          <w:szCs w:val="21"/>
        </w:rPr>
        <w:t>情况时，采取随机抽取的方式确定，具体操作办法及流程由评审委员会确定。</w:t>
      </w:r>
    </w:p>
    <w:p w14:paraId="0C84FE4F">
      <w:pPr>
        <w:spacing w:line="360" w:lineRule="auto"/>
        <w:rPr>
          <w:rFonts w:hint="eastAsia" w:ascii="新宋体" w:hAnsi="新宋体" w:eastAsia="新宋体"/>
          <w:color w:val="FF0000"/>
          <w:szCs w:val="21"/>
        </w:rPr>
      </w:pPr>
      <w:r>
        <w:rPr>
          <w:rFonts w:hint="eastAsia" w:ascii="新宋体" w:hAnsi="新宋体" w:eastAsia="新宋体"/>
          <w:color w:val="FF0000"/>
          <w:szCs w:val="21"/>
        </w:rPr>
        <w:t>38.2评定分离项目定标方法</w:t>
      </w:r>
    </w:p>
    <w:p w14:paraId="310F265D">
      <w:pPr>
        <w:spacing w:line="360" w:lineRule="auto"/>
        <w:rPr>
          <w:rFonts w:hint="eastAsia" w:ascii="新宋体" w:hAnsi="新宋体" w:eastAsia="新宋体"/>
          <w:szCs w:val="21"/>
        </w:rPr>
      </w:pPr>
      <w:r>
        <w:rPr>
          <w:rFonts w:hint="eastAsia" w:ascii="新宋体" w:hAnsi="新宋体" w:eastAsia="新宋体"/>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0617B357">
      <w:pPr>
        <w:spacing w:line="360" w:lineRule="auto"/>
        <w:rPr>
          <w:rFonts w:hint="eastAsia" w:ascii="新宋体" w:hAnsi="新宋体" w:eastAsia="新宋体"/>
          <w:szCs w:val="21"/>
        </w:rPr>
      </w:pPr>
      <w:r>
        <w:rPr>
          <w:rFonts w:hint="eastAsia" w:ascii="新宋体" w:hAnsi="新宋体" w:eastAsia="新宋体"/>
          <w:szCs w:val="21"/>
        </w:rPr>
        <w:t>38.2.2采用“综合评分法”或“最低价法”评审方法的项目，评审委员会按照评审结果，依照招标文件第一册关键信息的内容推荐相应数量的候选中标供应商。</w:t>
      </w:r>
      <w:r>
        <w:rPr>
          <w:rFonts w:hint="eastAsia" w:ascii="新宋体" w:hAnsi="新宋体" w:eastAsia="新宋体"/>
          <w:color w:val="FF0000"/>
          <w:szCs w:val="21"/>
        </w:rPr>
        <w:t>采用“定性评审法”评审方法的项目，所有递交投标文件不被判定为无效标的投标人，均推荐为候选中标供应商。</w:t>
      </w:r>
    </w:p>
    <w:p w14:paraId="417336BA">
      <w:pPr>
        <w:spacing w:line="360" w:lineRule="auto"/>
        <w:rPr>
          <w:rFonts w:hint="eastAsia" w:ascii="新宋体" w:hAnsi="新宋体" w:eastAsia="新宋体"/>
          <w:szCs w:val="21"/>
        </w:rPr>
      </w:pPr>
      <w:r>
        <w:rPr>
          <w:rFonts w:hint="eastAsia" w:ascii="新宋体" w:hAnsi="新宋体" w:eastAsia="新宋体"/>
          <w:szCs w:val="21"/>
        </w:rPr>
        <w:t>38.2.3采购人应当按照以下方法确定中标供应商：</w:t>
      </w:r>
    </w:p>
    <w:p w14:paraId="069D5E16">
      <w:pPr>
        <w:spacing w:line="360" w:lineRule="auto"/>
        <w:rPr>
          <w:rFonts w:hint="eastAsia" w:ascii="新宋体" w:hAnsi="新宋体" w:eastAsia="新宋体"/>
          <w:szCs w:val="21"/>
        </w:rPr>
      </w:pPr>
      <w:r>
        <w:rPr>
          <w:rFonts w:ascii="新宋体" w:hAnsi="新宋体" w:eastAsia="新宋体"/>
          <w:szCs w:val="21"/>
        </w:rPr>
        <w:t>38.</w:t>
      </w:r>
      <w:r>
        <w:rPr>
          <w:rFonts w:hint="eastAsia" w:ascii="新宋体" w:hAnsi="新宋体" w:eastAsia="新宋体"/>
          <w:szCs w:val="21"/>
        </w:rPr>
        <w:t>2.3.1自定法。自定法是指采购人组织定标委员会，由定标委员会在候选中标供应商中确定中标供应商。</w:t>
      </w:r>
    </w:p>
    <w:p w14:paraId="1C85E8C8">
      <w:pPr>
        <w:spacing w:line="360" w:lineRule="auto"/>
        <w:rPr>
          <w:rFonts w:hint="eastAsia" w:ascii="新宋体" w:hAnsi="新宋体" w:eastAsia="新宋体"/>
          <w:szCs w:val="21"/>
        </w:rPr>
      </w:pPr>
      <w:r>
        <w:rPr>
          <w:rFonts w:hint="eastAsia" w:ascii="新宋体" w:hAnsi="新宋体" w:eastAsia="新宋体"/>
          <w:szCs w:val="21"/>
        </w:rPr>
        <w:t>操作程序：</w:t>
      </w:r>
    </w:p>
    <w:p w14:paraId="6FAEB44F">
      <w:pPr>
        <w:spacing w:line="360" w:lineRule="auto"/>
        <w:rPr>
          <w:rFonts w:hint="eastAsia" w:ascii="新宋体" w:hAnsi="新宋体" w:eastAsia="新宋体"/>
          <w:szCs w:val="21"/>
        </w:rPr>
      </w:pPr>
      <w:r>
        <w:rPr>
          <w:rFonts w:hint="eastAsia" w:ascii="新宋体" w:hAnsi="新宋体" w:eastAsia="新宋体"/>
          <w:szCs w:val="21"/>
        </w:rPr>
        <w:t>①招标代理机构自评审结束之日起2个工作日内通过系统将评审报告送交采购人。</w:t>
      </w:r>
    </w:p>
    <w:p w14:paraId="3B21E108">
      <w:pPr>
        <w:spacing w:line="360" w:lineRule="auto"/>
        <w:rPr>
          <w:rFonts w:hint="eastAsia" w:ascii="新宋体" w:hAnsi="新宋体" w:eastAsia="新宋体"/>
          <w:color w:val="FF0000"/>
          <w:szCs w:val="21"/>
        </w:rPr>
      </w:pPr>
      <w:r>
        <w:rPr>
          <w:rFonts w:hint="eastAsia" w:ascii="新宋体" w:hAnsi="新宋体" w:eastAsia="新宋体"/>
          <w:szCs w:val="21"/>
        </w:rPr>
        <w:t>②采购人应当自收到评审报告之日起3个工作日内，组成定标委员会，召开定标会并确定中标供应商（中标供应商的具体数量由采购人在项目申报时确定并在招标文件中体现）。</w:t>
      </w:r>
      <w:r>
        <w:rPr>
          <w:rFonts w:hint="eastAsia" w:ascii="新宋体" w:hAnsi="新宋体" w:eastAsia="新宋体"/>
          <w:color w:val="FF0000"/>
          <w:szCs w:val="21"/>
        </w:rPr>
        <w:t>应当提交采购人领导班子集体研究, 按照“少数服从多数，且多数人数超过班子成员半数方可有效”的原则进行决策。</w:t>
      </w:r>
    </w:p>
    <w:p w14:paraId="5EDDCC28">
      <w:pPr>
        <w:spacing w:line="360" w:lineRule="auto"/>
        <w:ind w:firstLine="420" w:firstLineChars="200"/>
        <w:rPr>
          <w:rFonts w:hint="eastAsia" w:ascii="新宋体" w:hAnsi="新宋体" w:eastAsia="新宋体"/>
          <w:szCs w:val="21"/>
        </w:rPr>
      </w:pPr>
      <w:r>
        <w:rPr>
          <w:rFonts w:hint="eastAsia" w:ascii="新宋体" w:hAnsi="新宋体" w:eastAsia="新宋体"/>
          <w:szCs w:val="21"/>
        </w:rPr>
        <w:t>中标供应商的确定流程：网上具体操作时，在结束辅助评标后，招标代理机构工作人员上传候选中标供应商的投标文件并录入候选中标供应商的中标信息，完成上述操作后后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38727538">
      <w:pPr>
        <w:spacing w:line="360" w:lineRule="auto"/>
        <w:rPr>
          <w:rFonts w:hint="eastAsia" w:ascii="新宋体" w:hAnsi="新宋体" w:eastAsia="新宋体"/>
          <w:szCs w:val="21"/>
        </w:rPr>
      </w:pPr>
      <w:r>
        <w:rPr>
          <w:rFonts w:hint="eastAsia" w:ascii="新宋体" w:hAnsi="新宋体" w:eastAsia="新宋体"/>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76FA9829">
      <w:pPr>
        <w:spacing w:line="360" w:lineRule="auto"/>
        <w:rPr>
          <w:rFonts w:hint="eastAsia" w:ascii="新宋体" w:hAnsi="新宋体" w:eastAsia="新宋体"/>
          <w:szCs w:val="21"/>
        </w:rPr>
      </w:pPr>
      <w:r>
        <w:rPr>
          <w:rFonts w:hint="eastAsia" w:ascii="新宋体" w:hAnsi="新宋体" w:eastAsia="新宋体"/>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4E4F9320">
      <w:pPr>
        <w:spacing w:line="360" w:lineRule="auto"/>
        <w:rPr>
          <w:rFonts w:hint="eastAsia" w:ascii="新宋体" w:hAnsi="新宋体" w:eastAsia="新宋体"/>
          <w:szCs w:val="21"/>
        </w:rPr>
      </w:pPr>
      <w:r>
        <w:rPr>
          <w:rFonts w:hint="eastAsia" w:ascii="新宋体" w:hAnsi="新宋体" w:eastAsia="新宋体"/>
          <w:szCs w:val="21"/>
        </w:rPr>
        <w:t>⑤采购人逾期不确定的，招标代理机构将报主管部门处理，处理期间不计入采购期间。</w:t>
      </w:r>
    </w:p>
    <w:p w14:paraId="2D6926B6">
      <w:pPr>
        <w:spacing w:line="360" w:lineRule="auto"/>
        <w:rPr>
          <w:rFonts w:hint="eastAsia" w:ascii="新宋体" w:hAnsi="新宋体" w:eastAsia="新宋体"/>
          <w:szCs w:val="21"/>
        </w:rPr>
      </w:pPr>
      <w:r>
        <w:rPr>
          <w:rFonts w:ascii="新宋体" w:hAnsi="新宋体" w:eastAsia="新宋体"/>
          <w:szCs w:val="21"/>
        </w:rPr>
        <w:t>38.</w:t>
      </w:r>
      <w:r>
        <w:rPr>
          <w:rFonts w:hint="eastAsia" w:ascii="新宋体" w:hAnsi="新宋体" w:eastAsia="新宋体"/>
          <w:szCs w:val="21"/>
        </w:rPr>
        <w:t>2.3.2抽签法。抽签法是指候选中标供应商产生后，由采购人委托招标代理机构按照随机抽签的方式在候选中标供应商中确定中标供应商。抽签方式分为网上抽签和网下抽签两种。</w:t>
      </w:r>
    </w:p>
    <w:p w14:paraId="0AB4490E">
      <w:pPr>
        <w:spacing w:line="360" w:lineRule="auto"/>
        <w:rPr>
          <w:rFonts w:hint="eastAsia" w:ascii="新宋体" w:hAnsi="新宋体" w:eastAsia="新宋体"/>
          <w:szCs w:val="21"/>
        </w:rPr>
      </w:pPr>
      <w:r>
        <w:rPr>
          <w:rFonts w:hint="eastAsia" w:ascii="新宋体" w:hAnsi="新宋体" w:eastAsia="新宋体"/>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10A93D9A">
      <w:pPr>
        <w:spacing w:line="360" w:lineRule="auto"/>
        <w:rPr>
          <w:rFonts w:hint="eastAsia" w:ascii="新宋体" w:hAnsi="新宋体" w:eastAsia="新宋体"/>
          <w:szCs w:val="21"/>
        </w:rPr>
      </w:pPr>
      <w:r>
        <w:rPr>
          <w:rFonts w:hint="eastAsia" w:ascii="新宋体" w:hAnsi="新宋体" w:eastAsia="新宋体"/>
          <w:szCs w:val="21"/>
        </w:rPr>
        <w:t>网下抽签操作程序：①候选中标供应商产生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7F53EF35">
      <w:pPr>
        <w:spacing w:line="360" w:lineRule="auto"/>
        <w:rPr>
          <w:rFonts w:hint="eastAsia" w:ascii="新宋体" w:hAnsi="新宋体" w:eastAsia="新宋体"/>
          <w:szCs w:val="21"/>
        </w:rPr>
      </w:pPr>
      <w:r>
        <w:rPr>
          <w:rFonts w:ascii="新宋体" w:hAnsi="新宋体" w:eastAsia="新宋体"/>
          <w:szCs w:val="21"/>
        </w:rPr>
        <w:t>38.</w:t>
      </w:r>
      <w:r>
        <w:rPr>
          <w:rFonts w:hint="eastAsia" w:ascii="新宋体" w:hAnsi="新宋体" w:eastAsia="新宋体"/>
          <w:szCs w:val="21"/>
        </w:rPr>
        <w:t>2.</w:t>
      </w:r>
      <w:r>
        <w:rPr>
          <w:rFonts w:ascii="新宋体" w:hAnsi="新宋体" w:eastAsia="新宋体"/>
          <w:szCs w:val="21"/>
        </w:rPr>
        <w:t>3</w:t>
      </w:r>
      <w:r>
        <w:rPr>
          <w:rFonts w:hint="eastAsia" w:ascii="新宋体" w:hAnsi="新宋体" w:eastAsia="新宋体"/>
          <w:szCs w:val="21"/>
        </w:rPr>
        <w:t>.3竞价法。竞价法是指候选中标供应商产生后，由采购人委托招标代理机构组织候选中标供应商进行二次竞价，最终报价最低的为中标供应商。</w:t>
      </w:r>
    </w:p>
    <w:p w14:paraId="208EFF25">
      <w:pPr>
        <w:spacing w:line="360" w:lineRule="auto"/>
        <w:rPr>
          <w:rFonts w:hint="eastAsia" w:ascii="新宋体" w:hAnsi="新宋体" w:eastAsia="新宋体"/>
          <w:szCs w:val="21"/>
        </w:rPr>
      </w:pPr>
      <w:r>
        <w:rPr>
          <w:rFonts w:hint="eastAsia" w:ascii="新宋体" w:hAnsi="新宋体" w:eastAsia="新宋体"/>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5E4B34C3">
      <w:pPr>
        <w:spacing w:line="360" w:lineRule="auto"/>
        <w:rPr>
          <w:rFonts w:hint="eastAsia" w:ascii="新宋体" w:hAnsi="新宋体" w:eastAsia="新宋体"/>
          <w:szCs w:val="21"/>
        </w:rPr>
      </w:pPr>
      <w:r>
        <w:rPr>
          <w:rFonts w:hint="eastAsia" w:ascii="新宋体" w:hAnsi="新宋体" w:eastAsia="新宋体"/>
          <w:szCs w:val="21"/>
        </w:rPr>
        <w:t>说明：采购人及投标供应商应按照上述方法提前做好相关准备。</w:t>
      </w:r>
    </w:p>
    <w:p w14:paraId="1FCD174B">
      <w:pPr>
        <w:spacing w:line="360" w:lineRule="auto"/>
        <w:rPr>
          <w:rFonts w:hint="eastAsia" w:ascii="新宋体" w:hAnsi="新宋体" w:eastAsia="新宋体"/>
          <w:szCs w:val="21"/>
        </w:rPr>
      </w:pPr>
      <w:r>
        <w:rPr>
          <w:rFonts w:hint="eastAsia" w:ascii="新宋体" w:hAnsi="新宋体" w:eastAsia="新宋体"/>
          <w:szCs w:val="21"/>
        </w:rPr>
        <w:t>38.3专用条款另有规定的，按专用条款相关要求定标。</w:t>
      </w:r>
    </w:p>
    <w:p w14:paraId="4176C27D">
      <w:pPr>
        <w:spacing w:line="360" w:lineRule="auto"/>
        <w:rPr>
          <w:rFonts w:hint="eastAsia" w:ascii="新宋体" w:hAnsi="新宋体" w:eastAsia="新宋体"/>
          <w:szCs w:val="21"/>
        </w:rPr>
      </w:pPr>
      <w:r>
        <w:rPr>
          <w:rFonts w:hint="eastAsia" w:ascii="新宋体" w:hAnsi="新宋体" w:eastAsia="新宋体"/>
          <w:szCs w:val="21"/>
        </w:rPr>
        <w:t>39．编写评标报告</w:t>
      </w:r>
    </w:p>
    <w:p w14:paraId="75834629">
      <w:pPr>
        <w:spacing w:line="360" w:lineRule="auto"/>
        <w:rPr>
          <w:rFonts w:hint="eastAsia" w:ascii="新宋体" w:hAnsi="新宋体" w:eastAsia="新宋体"/>
          <w:szCs w:val="21"/>
        </w:rPr>
      </w:pPr>
      <w:r>
        <w:rPr>
          <w:rFonts w:hint="eastAsia" w:ascii="新宋体" w:hAnsi="新宋体" w:eastAsia="新宋体"/>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503B38E0">
      <w:pPr>
        <w:spacing w:line="360" w:lineRule="auto"/>
        <w:rPr>
          <w:rFonts w:hint="eastAsia" w:ascii="新宋体" w:hAnsi="新宋体" w:eastAsia="新宋体"/>
          <w:szCs w:val="21"/>
        </w:rPr>
      </w:pPr>
      <w:r>
        <w:rPr>
          <w:rFonts w:hint="eastAsia" w:ascii="新宋体" w:hAnsi="新宋体" w:eastAsia="新宋体"/>
          <w:szCs w:val="21"/>
        </w:rPr>
        <w:t>40．中标公告</w:t>
      </w:r>
    </w:p>
    <w:p w14:paraId="672DDAA2">
      <w:pPr>
        <w:spacing w:line="360" w:lineRule="auto"/>
        <w:rPr>
          <w:rFonts w:hint="eastAsia" w:ascii="新宋体" w:hAnsi="新宋体" w:eastAsia="新宋体"/>
          <w:szCs w:val="21"/>
        </w:rPr>
      </w:pPr>
      <w:r>
        <w:rPr>
          <w:rFonts w:hint="eastAsia" w:ascii="新宋体" w:hAnsi="新宋体" w:eastAsia="新宋体"/>
          <w:szCs w:val="21"/>
        </w:rPr>
        <w:t>40.1为体现“公开、公平、公正”的原则，评标结束后，招标代理机构将在</w:t>
      </w:r>
      <w:r>
        <w:rPr>
          <w:rFonts w:hint="eastAsia" w:ascii="新宋体" w:hAnsi="新宋体" w:eastAsia="新宋体"/>
          <w:color w:val="FF0000"/>
          <w:szCs w:val="21"/>
        </w:rPr>
        <w:t>“深圳市瑞凝信招标咨询有限公司网”（</w:t>
      </w:r>
      <w:r>
        <w:rPr>
          <w:rFonts w:ascii="新宋体" w:hAnsi="新宋体" w:eastAsia="新宋体"/>
          <w:color w:val="FF0000"/>
        </w:rPr>
        <w:t>http://www.realsino.cn/</w:t>
      </w:r>
      <w:r>
        <w:rPr>
          <w:rFonts w:hint="eastAsia" w:ascii="新宋体" w:hAnsi="新宋体" w:eastAsia="新宋体"/>
          <w:color w:val="FF0000"/>
          <w:szCs w:val="21"/>
        </w:rPr>
        <w:t>）</w:t>
      </w:r>
      <w:r>
        <w:rPr>
          <w:rFonts w:hint="eastAsia" w:ascii="新宋体" w:hAnsi="新宋体" w:eastAsia="新宋体"/>
          <w:szCs w:val="21"/>
        </w:rPr>
        <w:t>上发布中标结果公告。供应商如对评标结果有异议，</w:t>
      </w:r>
      <w:r>
        <w:rPr>
          <w:rFonts w:ascii="新宋体" w:hAnsi="新宋体" w:eastAsia="新宋体"/>
          <w:szCs w:val="21"/>
        </w:rPr>
        <w:t>可在发布公示日期起五个工作日内向</w:t>
      </w:r>
      <w:r>
        <w:rPr>
          <w:rFonts w:hint="eastAsia" w:ascii="新宋体" w:hAnsi="新宋体" w:eastAsia="新宋体"/>
          <w:szCs w:val="21"/>
        </w:rPr>
        <w:t>招标代理机构</w:t>
      </w:r>
      <w:r>
        <w:rPr>
          <w:rFonts w:ascii="新宋体" w:hAnsi="新宋体" w:eastAsia="新宋体"/>
          <w:szCs w:val="21"/>
        </w:rPr>
        <w:t>提出。</w:t>
      </w:r>
      <w:r>
        <w:rPr>
          <w:rFonts w:hint="eastAsia" w:ascii="新宋体" w:hAnsi="新宋体" w:eastAsia="新宋体"/>
          <w:szCs w:val="21"/>
        </w:rPr>
        <w:t>若在公示期内未提出质疑，则视为认同该评标结果。</w:t>
      </w:r>
    </w:p>
    <w:p w14:paraId="41727223">
      <w:pPr>
        <w:spacing w:line="360" w:lineRule="auto"/>
        <w:rPr>
          <w:rFonts w:hint="eastAsia" w:ascii="新宋体" w:hAnsi="新宋体" w:eastAsia="新宋体"/>
          <w:szCs w:val="21"/>
        </w:rPr>
      </w:pPr>
      <w:r>
        <w:rPr>
          <w:rFonts w:hint="eastAsia" w:ascii="新宋体" w:hAnsi="新宋体" w:eastAsia="新宋体"/>
          <w:szCs w:val="21"/>
        </w:rPr>
        <w:t>40.2质疑投诉人应保证质疑投诉内容的真实性和可靠性，并承担相应的法律责任。</w:t>
      </w:r>
    </w:p>
    <w:p w14:paraId="3C3D4DF9">
      <w:pPr>
        <w:spacing w:line="360" w:lineRule="auto"/>
        <w:rPr>
          <w:rFonts w:hint="eastAsia" w:ascii="新宋体" w:hAnsi="新宋体" w:eastAsia="新宋体"/>
          <w:szCs w:val="21"/>
        </w:rPr>
      </w:pPr>
      <w:r>
        <w:rPr>
          <w:rFonts w:hint="eastAsia" w:ascii="新宋体" w:hAnsi="新宋体" w:eastAsia="新宋体"/>
          <w:szCs w:val="21"/>
        </w:rPr>
        <w:t>41．中标通知书</w:t>
      </w:r>
    </w:p>
    <w:p w14:paraId="7A65CA3A">
      <w:pPr>
        <w:spacing w:line="360" w:lineRule="auto"/>
        <w:rPr>
          <w:rFonts w:hint="eastAsia" w:ascii="新宋体" w:hAnsi="新宋体" w:eastAsia="新宋体"/>
          <w:szCs w:val="21"/>
        </w:rPr>
      </w:pPr>
      <w:r>
        <w:rPr>
          <w:rFonts w:hint="eastAsia" w:ascii="新宋体" w:hAnsi="新宋体" w:eastAsia="新宋体"/>
          <w:szCs w:val="21"/>
        </w:rPr>
        <w:t>41</w:t>
      </w:r>
      <w:r>
        <w:rPr>
          <w:rFonts w:ascii="新宋体" w:hAnsi="新宋体" w:eastAsia="新宋体"/>
          <w:szCs w:val="21"/>
        </w:rPr>
        <w:t>.</w:t>
      </w:r>
      <w:r>
        <w:rPr>
          <w:rFonts w:hint="eastAsia" w:ascii="新宋体" w:hAnsi="新宋体" w:eastAsia="新宋体"/>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14:paraId="46D1D277">
      <w:pPr>
        <w:spacing w:line="360" w:lineRule="auto"/>
        <w:rPr>
          <w:rFonts w:hint="eastAsia" w:ascii="新宋体" w:hAnsi="新宋体" w:eastAsia="新宋体"/>
          <w:szCs w:val="21"/>
        </w:rPr>
      </w:pPr>
      <w:r>
        <w:rPr>
          <w:rFonts w:hint="eastAsia" w:ascii="新宋体" w:hAnsi="新宋体" w:eastAsia="新宋体"/>
          <w:szCs w:val="21"/>
        </w:rPr>
        <w:t>41</w:t>
      </w:r>
      <w:r>
        <w:rPr>
          <w:rFonts w:ascii="新宋体" w:hAnsi="新宋体" w:eastAsia="新宋体"/>
          <w:szCs w:val="21"/>
        </w:rPr>
        <w:t xml:space="preserve">.2 </w:t>
      </w:r>
      <w:r>
        <w:rPr>
          <w:rFonts w:hint="eastAsia" w:ascii="新宋体" w:hAnsi="新宋体" w:eastAsia="新宋体"/>
          <w:szCs w:val="21"/>
        </w:rPr>
        <w:t>因质疑投诉或其它原因导致项目结果变更或采购终止的，招标代理机构有权吊销中标通知书或终止采购合同。</w:t>
      </w:r>
    </w:p>
    <w:p w14:paraId="76971C0A">
      <w:pPr>
        <w:spacing w:line="360" w:lineRule="auto"/>
        <w:rPr>
          <w:rFonts w:hint="eastAsia" w:ascii="新宋体" w:hAnsi="新宋体" w:eastAsia="新宋体"/>
          <w:szCs w:val="21"/>
        </w:rPr>
      </w:pPr>
      <w:r>
        <w:rPr>
          <w:rFonts w:hint="eastAsia" w:ascii="新宋体" w:hAnsi="新宋体" w:eastAsia="新宋体"/>
          <w:color w:val="FF0000"/>
          <w:szCs w:val="21"/>
        </w:rPr>
        <w:t>41.3招标代理服务费：中标人须向招标代理机构按如下标准和规定缴纳中标服务费</w:t>
      </w:r>
    </w:p>
    <w:p w14:paraId="158540CB">
      <w:pPr>
        <w:spacing w:line="360" w:lineRule="auto"/>
        <w:rPr>
          <w:rFonts w:hint="eastAsia" w:ascii="新宋体" w:hAnsi="新宋体" w:eastAsia="新宋体"/>
          <w:szCs w:val="21"/>
        </w:rPr>
      </w:pPr>
      <w:r>
        <w:rPr>
          <w:rFonts w:ascii="新宋体" w:hAnsi="新宋体" w:eastAsia="新宋体"/>
          <w:szCs w:val="21"/>
        </w:rPr>
        <w:t>41.3.1</w:t>
      </w:r>
      <w:r>
        <w:rPr>
          <w:rFonts w:hint="eastAsia" w:ascii="新宋体" w:hAnsi="新宋体" w:eastAsia="新宋体"/>
          <w:szCs w:val="21"/>
        </w:rPr>
        <w:t>以中标金额作为中标服务费的计算基数。中标服务费收费采用差额定率累进法计算方式，按关于规范深圳市社会采购代理机构管理有关事项的补充通知(深财购[2018]27号)”的规定执行；</w:t>
      </w:r>
    </w:p>
    <w:p w14:paraId="1E344223">
      <w:pPr>
        <w:spacing w:line="360" w:lineRule="auto"/>
        <w:rPr>
          <w:rFonts w:hint="eastAsia" w:ascii="新宋体" w:hAnsi="新宋体" w:eastAsia="新宋体"/>
          <w:szCs w:val="21"/>
        </w:rPr>
      </w:pPr>
      <w:r>
        <w:rPr>
          <w:rFonts w:ascii="新宋体" w:hAnsi="新宋体" w:eastAsia="新宋体"/>
          <w:szCs w:val="21"/>
        </w:rPr>
        <w:t>41.3.</w:t>
      </w:r>
      <w:r>
        <w:rPr>
          <w:rFonts w:hint="eastAsia" w:ascii="新宋体" w:hAnsi="新宋体" w:eastAsia="新宋体"/>
          <w:szCs w:val="21"/>
        </w:rPr>
        <w:t>2中标服务费的缴纳形式：向招标代理机构直接缴纳，可用支票、电汇等付款方式；</w:t>
      </w:r>
    </w:p>
    <w:p w14:paraId="6AE9ADCB">
      <w:pPr>
        <w:spacing w:line="360" w:lineRule="auto"/>
        <w:rPr>
          <w:rFonts w:hint="eastAsia" w:ascii="新宋体" w:hAnsi="新宋体" w:eastAsia="新宋体"/>
        </w:rPr>
      </w:pPr>
    </w:p>
    <w:p w14:paraId="31E442E6">
      <w:pPr>
        <w:rPr>
          <w:rFonts w:hint="eastAsia" w:ascii="新宋体" w:hAnsi="新宋体" w:eastAsia="新宋体"/>
          <w:kern w:val="44"/>
          <w:sz w:val="30"/>
          <w:szCs w:val="30"/>
        </w:rPr>
      </w:pPr>
      <w:r>
        <w:rPr>
          <w:rFonts w:hint="eastAsia" w:ascii="新宋体" w:hAnsi="新宋体" w:eastAsia="新宋体"/>
          <w:kern w:val="44"/>
          <w:sz w:val="30"/>
          <w:szCs w:val="30"/>
        </w:rPr>
        <w:br w:type="page"/>
      </w:r>
    </w:p>
    <w:p w14:paraId="0FE54FE3">
      <w:pPr>
        <w:pStyle w:val="7"/>
        <w:rPr>
          <w:rFonts w:hint="eastAsia" w:ascii="新宋体" w:hAnsi="新宋体" w:eastAsia="新宋体"/>
          <w:kern w:val="44"/>
          <w:sz w:val="30"/>
          <w:szCs w:val="30"/>
        </w:rPr>
      </w:pPr>
      <w:r>
        <w:rPr>
          <w:rFonts w:hint="eastAsia" w:ascii="新宋体" w:hAnsi="新宋体" w:eastAsia="新宋体"/>
          <w:kern w:val="44"/>
          <w:sz w:val="30"/>
          <w:szCs w:val="30"/>
        </w:rPr>
        <w:t>第九章  公开招标失败的后续处理</w:t>
      </w:r>
    </w:p>
    <w:p w14:paraId="6EF94BBD">
      <w:pPr>
        <w:spacing w:line="360" w:lineRule="auto"/>
        <w:rPr>
          <w:rFonts w:hint="eastAsia" w:ascii="新宋体" w:hAnsi="新宋体" w:eastAsia="新宋体"/>
          <w:szCs w:val="21"/>
        </w:rPr>
      </w:pPr>
      <w:r>
        <w:rPr>
          <w:rFonts w:hint="eastAsia" w:ascii="新宋体" w:hAnsi="新宋体" w:eastAsia="新宋体"/>
          <w:szCs w:val="21"/>
        </w:rPr>
        <w:t>42．公开招标失败的处理</w:t>
      </w:r>
    </w:p>
    <w:p w14:paraId="05B4C9CF">
      <w:pPr>
        <w:spacing w:line="360" w:lineRule="auto"/>
        <w:rPr>
          <w:rFonts w:hint="eastAsia" w:ascii="新宋体" w:hAnsi="新宋体" w:eastAsia="新宋体"/>
          <w:szCs w:val="21"/>
        </w:rPr>
      </w:pPr>
      <w:r>
        <w:rPr>
          <w:rFonts w:hint="eastAsia" w:ascii="新宋体" w:hAnsi="新宋体" w:eastAsia="新宋体"/>
          <w:szCs w:val="21"/>
        </w:rPr>
        <w:t>42.1本项目公开招标过程中若由于投标截止后实际递交</w:t>
      </w:r>
      <w:r>
        <w:rPr>
          <w:rFonts w:ascii="新宋体" w:hAnsi="新宋体" w:eastAsia="新宋体"/>
          <w:szCs w:val="21"/>
        </w:rPr>
        <w:t>投标</w:t>
      </w:r>
      <w:r>
        <w:rPr>
          <w:rFonts w:hint="eastAsia" w:ascii="新宋体" w:hAnsi="新宋体" w:eastAsia="新宋体"/>
          <w:szCs w:val="21"/>
        </w:rPr>
        <w:t>文件的供应商数量不足、经评审委员会评审对招标文件作实质响应的供应商不足等原因造成公开招标失败，可由招标代理机构重新组织采购。</w:t>
      </w:r>
    </w:p>
    <w:p w14:paraId="1AAC74C7">
      <w:pPr>
        <w:spacing w:line="360" w:lineRule="auto"/>
        <w:rPr>
          <w:rFonts w:hint="eastAsia" w:ascii="新宋体" w:hAnsi="新宋体" w:eastAsia="新宋体"/>
          <w:szCs w:val="21"/>
        </w:rPr>
      </w:pPr>
      <w:r>
        <w:rPr>
          <w:rFonts w:hint="eastAsia" w:ascii="新宋体" w:hAnsi="新宋体" w:eastAsia="新宋体"/>
          <w:szCs w:val="21"/>
        </w:rPr>
        <w:t>42.2对公开招标失败的项目，评审委员会在出具该项目招标失败结论的同时，提出重新采购组织形式的建议，以及进一步完善招标文件的资格、技术、商务要求的修改建议。</w:t>
      </w:r>
    </w:p>
    <w:p w14:paraId="500C065D">
      <w:pPr>
        <w:spacing w:line="360" w:lineRule="auto"/>
        <w:rPr>
          <w:rFonts w:hint="eastAsia" w:ascii="新宋体" w:hAnsi="新宋体" w:eastAsia="新宋体"/>
          <w:szCs w:val="21"/>
        </w:rPr>
      </w:pPr>
      <w:r>
        <w:rPr>
          <w:rFonts w:hint="eastAsia" w:ascii="新宋体" w:hAnsi="新宋体" w:eastAsia="新宋体"/>
          <w:szCs w:val="21"/>
        </w:rPr>
        <w:t>42.3重新组织采购有以下两种组织形式：</w:t>
      </w:r>
    </w:p>
    <w:p w14:paraId="08156D98">
      <w:pPr>
        <w:spacing w:line="360" w:lineRule="auto"/>
        <w:rPr>
          <w:rFonts w:hint="eastAsia" w:ascii="新宋体" w:hAnsi="新宋体" w:eastAsia="新宋体"/>
          <w:szCs w:val="21"/>
        </w:rPr>
      </w:pPr>
      <w:r>
        <w:rPr>
          <w:rFonts w:hint="eastAsia" w:ascii="新宋体" w:hAnsi="新宋体" w:eastAsia="新宋体"/>
          <w:szCs w:val="21"/>
        </w:rPr>
        <w:t>（1）由招标代理机构重新组织公开招标；</w:t>
      </w:r>
    </w:p>
    <w:p w14:paraId="6797175E">
      <w:pPr>
        <w:spacing w:line="360" w:lineRule="auto"/>
        <w:rPr>
          <w:rFonts w:hint="eastAsia" w:ascii="新宋体" w:hAnsi="新宋体" w:eastAsia="新宋体"/>
          <w:szCs w:val="21"/>
        </w:rPr>
      </w:pPr>
      <w:r>
        <w:rPr>
          <w:rFonts w:hint="eastAsia" w:ascii="新宋体" w:hAnsi="新宋体" w:eastAsia="新宋体"/>
          <w:szCs w:val="21"/>
        </w:rPr>
        <w:t>（2）根据实际情况需要向政府采购监督管理部门提出非公开招标方式申请，经政府采购监督管理部门批准，公开招标失败采购项目可转为竞争性谈判或单一来源谈判方式采购。</w:t>
      </w:r>
    </w:p>
    <w:p w14:paraId="64DA95C8">
      <w:pPr>
        <w:spacing w:line="360" w:lineRule="auto"/>
        <w:rPr>
          <w:rFonts w:hint="eastAsia" w:ascii="新宋体" w:hAnsi="新宋体" w:eastAsia="新宋体"/>
          <w:szCs w:val="21"/>
        </w:rPr>
      </w:pPr>
      <w:r>
        <w:rPr>
          <w:rFonts w:hint="eastAsia" w:ascii="新宋体" w:hAnsi="新宋体" w:eastAsia="新宋体"/>
          <w:szCs w:val="21"/>
        </w:rPr>
        <w:t>42.4公开招标失败的采购项目重新组织公开招标，由招标代理机构重新按公开招标流程组织采购活动。</w:t>
      </w:r>
    </w:p>
    <w:p w14:paraId="0DFC2625">
      <w:pPr>
        <w:spacing w:line="360" w:lineRule="auto"/>
        <w:rPr>
          <w:rFonts w:hint="eastAsia" w:ascii="新宋体" w:hAnsi="新宋体" w:eastAsia="新宋体"/>
          <w:szCs w:val="21"/>
        </w:rPr>
      </w:pPr>
      <w:r>
        <w:rPr>
          <w:rFonts w:hint="eastAsia" w:ascii="新宋体" w:hAnsi="新宋体" w:eastAsia="新宋体"/>
          <w:szCs w:val="21"/>
        </w:rPr>
        <w:t>42.5公开招标失败的采购项目经政府采购监督管理部门批准转为竞争性谈判或单一来源谈判方式采购的，按规定要求组织政府采购工作。</w:t>
      </w:r>
    </w:p>
    <w:p w14:paraId="457F2103">
      <w:pPr>
        <w:spacing w:line="360" w:lineRule="auto"/>
        <w:rPr>
          <w:rFonts w:hint="eastAsia" w:ascii="新宋体" w:hAnsi="新宋体" w:eastAsia="新宋体"/>
        </w:rPr>
      </w:pPr>
    </w:p>
    <w:p w14:paraId="6B286BC5">
      <w:pPr>
        <w:rPr>
          <w:rFonts w:hint="eastAsia" w:ascii="新宋体" w:hAnsi="新宋体" w:eastAsia="新宋体"/>
          <w:kern w:val="44"/>
          <w:sz w:val="30"/>
          <w:szCs w:val="30"/>
        </w:rPr>
      </w:pPr>
      <w:r>
        <w:rPr>
          <w:rFonts w:hint="eastAsia" w:ascii="新宋体" w:hAnsi="新宋体" w:eastAsia="新宋体"/>
          <w:kern w:val="44"/>
          <w:sz w:val="30"/>
          <w:szCs w:val="30"/>
        </w:rPr>
        <w:br w:type="page"/>
      </w:r>
    </w:p>
    <w:p w14:paraId="0173AE45">
      <w:pPr>
        <w:pStyle w:val="7"/>
        <w:rPr>
          <w:rFonts w:hint="eastAsia" w:ascii="新宋体" w:hAnsi="新宋体" w:eastAsia="新宋体"/>
          <w:kern w:val="44"/>
          <w:sz w:val="30"/>
          <w:szCs w:val="30"/>
        </w:rPr>
      </w:pPr>
      <w:r>
        <w:rPr>
          <w:rFonts w:hint="eastAsia" w:ascii="新宋体" w:hAnsi="新宋体" w:eastAsia="新宋体"/>
          <w:kern w:val="44"/>
          <w:sz w:val="30"/>
          <w:szCs w:val="30"/>
        </w:rPr>
        <w:t>第十章  合同的授予与备案</w:t>
      </w:r>
    </w:p>
    <w:p w14:paraId="5CFDF63E">
      <w:pPr>
        <w:spacing w:line="360" w:lineRule="auto"/>
        <w:rPr>
          <w:rFonts w:hint="eastAsia" w:ascii="新宋体" w:hAnsi="新宋体" w:eastAsia="新宋体"/>
          <w:szCs w:val="21"/>
        </w:rPr>
      </w:pPr>
      <w:bookmarkStart w:id="12" w:name="_Toc73518157"/>
      <w:bookmarkStart w:id="13" w:name="_Toc73517679"/>
      <w:bookmarkStart w:id="14" w:name="_Toc100052408"/>
      <w:bookmarkStart w:id="15" w:name="_Toc73521586"/>
      <w:bookmarkStart w:id="16" w:name="_Toc73521674"/>
      <w:r>
        <w:rPr>
          <w:rFonts w:hint="eastAsia" w:ascii="新宋体" w:hAnsi="新宋体" w:eastAsia="新宋体"/>
          <w:szCs w:val="21"/>
        </w:rPr>
        <w:t>43．合同授予标准</w:t>
      </w:r>
      <w:bookmarkEnd w:id="12"/>
      <w:bookmarkEnd w:id="13"/>
      <w:bookmarkEnd w:id="14"/>
      <w:bookmarkEnd w:id="15"/>
      <w:bookmarkEnd w:id="16"/>
    </w:p>
    <w:p w14:paraId="414108C9">
      <w:pPr>
        <w:spacing w:line="360" w:lineRule="auto"/>
        <w:rPr>
          <w:rFonts w:hint="eastAsia" w:ascii="新宋体" w:hAnsi="新宋体" w:eastAsia="新宋体"/>
          <w:szCs w:val="21"/>
        </w:rPr>
      </w:pPr>
      <w:r>
        <w:rPr>
          <w:rFonts w:hint="eastAsia" w:ascii="新宋体" w:hAnsi="新宋体" w:eastAsia="新宋体"/>
          <w:szCs w:val="21"/>
        </w:rPr>
        <w:t>本项目的合同将授予按本招标文件规定评审确定的中标人。</w:t>
      </w:r>
    </w:p>
    <w:p w14:paraId="5E984720">
      <w:pPr>
        <w:spacing w:line="360" w:lineRule="auto"/>
        <w:rPr>
          <w:rFonts w:hint="eastAsia" w:ascii="新宋体" w:hAnsi="新宋体" w:eastAsia="新宋体"/>
          <w:szCs w:val="21"/>
        </w:rPr>
      </w:pPr>
      <w:bookmarkStart w:id="17" w:name="_Toc73517680"/>
      <w:bookmarkStart w:id="18" w:name="_Toc73521675"/>
      <w:bookmarkStart w:id="19" w:name="_Toc73518158"/>
      <w:bookmarkStart w:id="20" w:name="_Toc73521587"/>
      <w:bookmarkStart w:id="21" w:name="_Toc100052409"/>
      <w:r>
        <w:rPr>
          <w:rFonts w:hint="eastAsia" w:ascii="新宋体" w:hAnsi="新宋体" w:eastAsia="新宋体"/>
          <w:szCs w:val="21"/>
        </w:rPr>
        <w:t>44．</w:t>
      </w:r>
      <w:bookmarkEnd w:id="17"/>
      <w:bookmarkEnd w:id="18"/>
      <w:bookmarkEnd w:id="19"/>
      <w:bookmarkEnd w:id="20"/>
      <w:bookmarkEnd w:id="21"/>
      <w:r>
        <w:rPr>
          <w:rFonts w:hint="eastAsia" w:ascii="新宋体" w:hAnsi="新宋体" w:eastAsia="新宋体"/>
          <w:szCs w:val="21"/>
        </w:rPr>
        <w:t>接受和拒绝任何或所有投标的权力</w:t>
      </w:r>
    </w:p>
    <w:p w14:paraId="26EC0A11">
      <w:pPr>
        <w:spacing w:line="360" w:lineRule="auto"/>
        <w:rPr>
          <w:rFonts w:hint="eastAsia" w:ascii="新宋体" w:hAnsi="新宋体" w:eastAsia="新宋体"/>
          <w:szCs w:val="21"/>
        </w:rPr>
      </w:pPr>
      <w:r>
        <w:rPr>
          <w:rFonts w:hint="eastAsia" w:ascii="新宋体" w:hAnsi="新宋体" w:eastAsia="新宋体"/>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6744580E">
      <w:pPr>
        <w:spacing w:line="360" w:lineRule="auto"/>
        <w:rPr>
          <w:rFonts w:hint="eastAsia" w:ascii="新宋体" w:hAnsi="新宋体" w:eastAsia="新宋体"/>
          <w:szCs w:val="21"/>
        </w:rPr>
      </w:pPr>
      <w:bookmarkStart w:id="22" w:name="_Toc100052410"/>
      <w:bookmarkStart w:id="23" w:name="_Toc73521589"/>
      <w:bookmarkStart w:id="24" w:name="_Toc73521677"/>
      <w:bookmarkStart w:id="25" w:name="_Toc73517682"/>
      <w:bookmarkStart w:id="26" w:name="_Toc73518160"/>
      <w:r>
        <w:rPr>
          <w:rFonts w:hint="eastAsia" w:ascii="新宋体" w:hAnsi="新宋体" w:eastAsia="新宋体"/>
          <w:szCs w:val="21"/>
        </w:rPr>
        <w:t>45．合同协议书的签订</w:t>
      </w:r>
      <w:bookmarkEnd w:id="22"/>
      <w:bookmarkEnd w:id="23"/>
      <w:bookmarkEnd w:id="24"/>
      <w:bookmarkEnd w:id="25"/>
      <w:bookmarkEnd w:id="26"/>
    </w:p>
    <w:p w14:paraId="680F6B96">
      <w:pPr>
        <w:spacing w:line="360" w:lineRule="auto"/>
        <w:rPr>
          <w:rFonts w:hint="eastAsia" w:ascii="新宋体" w:hAnsi="新宋体" w:eastAsia="新宋体"/>
          <w:color w:val="FF0000"/>
          <w:szCs w:val="21"/>
        </w:rPr>
      </w:pPr>
      <w:r>
        <w:rPr>
          <w:rFonts w:hint="eastAsia" w:ascii="新宋体" w:hAnsi="新宋体" w:eastAsia="新宋体"/>
          <w:color w:val="FF0000"/>
          <w:szCs w:val="21"/>
        </w:rPr>
        <w:t>45.1中标人将于中标通知书发出之日起十个工作日内，按照采购文件（招标文件和投标文件等）内容与采购人签订政府采购合同；合同的实质性内容应当符合招标文件的规定；</w:t>
      </w:r>
    </w:p>
    <w:p w14:paraId="3D021947">
      <w:pPr>
        <w:spacing w:line="360" w:lineRule="auto"/>
        <w:rPr>
          <w:rFonts w:hint="eastAsia" w:ascii="新宋体" w:hAnsi="新宋体" w:eastAsia="新宋体"/>
          <w:szCs w:val="21"/>
        </w:rPr>
      </w:pPr>
      <w:r>
        <w:rPr>
          <w:rFonts w:hint="eastAsia" w:ascii="新宋体" w:hAnsi="新宋体" w:eastAsia="新宋体"/>
          <w:szCs w:val="21"/>
        </w:rPr>
        <w:t>45.2中标人如不按本通用条款第45</w:t>
      </w:r>
      <w:r>
        <w:rPr>
          <w:rFonts w:ascii="新宋体" w:hAnsi="新宋体" w:eastAsia="新宋体"/>
          <w:szCs w:val="21"/>
        </w:rPr>
        <w:t>.1</w:t>
      </w:r>
      <w:r>
        <w:rPr>
          <w:rFonts w:hint="eastAsia" w:ascii="新宋体" w:hAnsi="新宋体" w:eastAsia="新宋体"/>
          <w:szCs w:val="21"/>
        </w:rPr>
        <w:t>款的规定与采购人签订合同，</w:t>
      </w:r>
      <w:r>
        <w:rPr>
          <w:rFonts w:ascii="新宋体" w:hAnsi="新宋体" w:eastAsia="新宋体"/>
          <w:szCs w:val="21"/>
        </w:rPr>
        <w:t>情节严重的，并由主管部门记入供应商诚信档案，予以通报</w:t>
      </w:r>
      <w:r>
        <w:rPr>
          <w:rFonts w:hint="eastAsia" w:ascii="新宋体" w:hAnsi="新宋体" w:eastAsia="新宋体"/>
          <w:szCs w:val="21"/>
        </w:rPr>
        <w:t>；</w:t>
      </w:r>
    </w:p>
    <w:p w14:paraId="3C9A8BB8">
      <w:pPr>
        <w:spacing w:line="360" w:lineRule="auto"/>
        <w:rPr>
          <w:rFonts w:hint="eastAsia" w:ascii="新宋体" w:hAnsi="新宋体" w:eastAsia="新宋体"/>
          <w:szCs w:val="21"/>
        </w:rPr>
      </w:pPr>
      <w:r>
        <w:rPr>
          <w:rFonts w:hint="eastAsia" w:ascii="新宋体" w:hAnsi="新宋体" w:eastAsia="新宋体"/>
          <w:szCs w:val="21"/>
        </w:rPr>
        <w:t>45.3中标人应当按照合同约定履行义务，完成中标项目，不得将中标项目转让（转包）给他人。</w:t>
      </w:r>
    </w:p>
    <w:p w14:paraId="7FB60462">
      <w:pPr>
        <w:spacing w:line="360" w:lineRule="auto"/>
        <w:rPr>
          <w:rFonts w:hint="eastAsia" w:ascii="新宋体" w:hAnsi="新宋体" w:eastAsia="新宋体"/>
          <w:szCs w:val="21"/>
        </w:rPr>
      </w:pPr>
      <w:bookmarkStart w:id="27" w:name="_Toc73517683"/>
      <w:bookmarkStart w:id="28" w:name="_Toc100052411"/>
      <w:bookmarkStart w:id="29" w:name="_Toc73518161"/>
      <w:bookmarkStart w:id="30" w:name="_Toc73521590"/>
      <w:bookmarkStart w:id="31" w:name="_Toc73521678"/>
      <w:r>
        <w:rPr>
          <w:rFonts w:hint="eastAsia" w:ascii="新宋体" w:hAnsi="新宋体" w:eastAsia="新宋体"/>
          <w:szCs w:val="21"/>
        </w:rPr>
        <w:t>46．履约担保</w:t>
      </w:r>
      <w:bookmarkEnd w:id="27"/>
      <w:bookmarkEnd w:id="28"/>
      <w:bookmarkEnd w:id="29"/>
      <w:bookmarkEnd w:id="30"/>
      <w:bookmarkEnd w:id="31"/>
    </w:p>
    <w:p w14:paraId="45EA27B0">
      <w:pPr>
        <w:spacing w:line="360" w:lineRule="auto"/>
        <w:rPr>
          <w:rFonts w:hint="eastAsia" w:ascii="新宋体" w:hAnsi="新宋体" w:eastAsia="新宋体"/>
          <w:szCs w:val="21"/>
        </w:rPr>
      </w:pPr>
      <w:r>
        <w:rPr>
          <w:rFonts w:hint="eastAsia" w:ascii="新宋体" w:hAnsi="新宋体" w:eastAsia="新宋体"/>
          <w:szCs w:val="21"/>
        </w:rPr>
        <w:t>46.1在签订项目合同的同时，中标人应按“对通用条款的补充内容”中规定的金额向采购人提交履约保证金；</w:t>
      </w:r>
    </w:p>
    <w:p w14:paraId="49AB49B9">
      <w:pPr>
        <w:spacing w:line="360" w:lineRule="auto"/>
        <w:rPr>
          <w:rFonts w:hint="eastAsia" w:ascii="新宋体" w:hAnsi="新宋体" w:eastAsia="新宋体"/>
          <w:szCs w:val="21"/>
        </w:rPr>
      </w:pPr>
      <w:r>
        <w:rPr>
          <w:rFonts w:hint="eastAsia" w:ascii="新宋体" w:hAnsi="新宋体" w:eastAsia="新宋体"/>
          <w:szCs w:val="21"/>
        </w:rPr>
        <w:t>46.2如果中标人不能按“对通用条款的补充内容”中规定的金额向采购人提交履约保证金，采购人将有充分的理由通过政府采购监督管理部门废除中标，给采购人造成的损失应当予以赔偿；</w:t>
      </w:r>
    </w:p>
    <w:p w14:paraId="4CB586F8">
      <w:pPr>
        <w:spacing w:line="360" w:lineRule="auto"/>
        <w:rPr>
          <w:rFonts w:hint="eastAsia" w:ascii="新宋体" w:hAnsi="新宋体" w:eastAsia="新宋体"/>
          <w:szCs w:val="21"/>
        </w:rPr>
      </w:pPr>
      <w:r>
        <w:rPr>
          <w:rFonts w:hint="eastAsia" w:ascii="新宋体" w:hAnsi="新宋体" w:eastAsia="新宋体"/>
          <w:szCs w:val="21"/>
        </w:rPr>
        <w:t>46</w:t>
      </w:r>
      <w:r>
        <w:rPr>
          <w:rFonts w:ascii="新宋体" w:hAnsi="新宋体" w:eastAsia="新宋体"/>
          <w:szCs w:val="21"/>
        </w:rPr>
        <w:t>.</w:t>
      </w:r>
      <w:r>
        <w:rPr>
          <w:rFonts w:hint="eastAsia" w:ascii="新宋体" w:hAnsi="新宋体" w:eastAsia="新宋体"/>
          <w:szCs w:val="21"/>
        </w:rPr>
        <w:t>3项目服务期满之后,经验收合格后，采购人在七日内办理解除履约担保手续。</w:t>
      </w:r>
    </w:p>
    <w:p w14:paraId="75DD6482">
      <w:pPr>
        <w:spacing w:line="360" w:lineRule="auto"/>
        <w:rPr>
          <w:rFonts w:hint="eastAsia" w:ascii="新宋体" w:hAnsi="新宋体" w:eastAsia="新宋体"/>
          <w:szCs w:val="21"/>
        </w:rPr>
      </w:pPr>
      <w:r>
        <w:rPr>
          <w:rFonts w:hint="eastAsia" w:ascii="新宋体" w:hAnsi="新宋体" w:eastAsia="新宋体"/>
          <w:szCs w:val="21"/>
        </w:rPr>
        <w:t>47. 合同的备案</w:t>
      </w:r>
    </w:p>
    <w:p w14:paraId="672EB002">
      <w:pPr>
        <w:spacing w:line="360" w:lineRule="auto"/>
        <w:rPr>
          <w:rFonts w:hint="eastAsia" w:ascii="新宋体" w:hAnsi="新宋体" w:eastAsia="新宋体"/>
          <w:szCs w:val="21"/>
        </w:rPr>
      </w:pPr>
      <w:r>
        <w:rPr>
          <w:rFonts w:hint="eastAsia" w:ascii="新宋体" w:hAnsi="新宋体" w:eastAsia="新宋体"/>
          <w:szCs w:val="21"/>
        </w:rPr>
        <w:t>采购人与中标人应于合同签订之日起十日内，由采购人或委托中标人将采购合同副本抄送招标代理机构备案。</w:t>
      </w:r>
    </w:p>
    <w:p w14:paraId="554A96EB">
      <w:pPr>
        <w:spacing w:line="360" w:lineRule="auto"/>
        <w:rPr>
          <w:rFonts w:hint="eastAsia" w:ascii="新宋体" w:hAnsi="新宋体" w:eastAsia="新宋体"/>
          <w:szCs w:val="21"/>
        </w:rPr>
      </w:pPr>
      <w:r>
        <w:rPr>
          <w:rFonts w:hint="eastAsia" w:ascii="新宋体" w:hAnsi="新宋体" w:eastAsia="新宋体"/>
          <w:szCs w:val="21"/>
        </w:rPr>
        <w:t>48. 合同的变更</w:t>
      </w:r>
    </w:p>
    <w:p w14:paraId="636788DF">
      <w:pPr>
        <w:spacing w:line="360" w:lineRule="auto"/>
        <w:rPr>
          <w:rFonts w:hint="eastAsia" w:ascii="新宋体" w:hAnsi="新宋体" w:eastAsia="新宋体"/>
          <w:szCs w:val="21"/>
        </w:rPr>
      </w:pPr>
      <w:r>
        <w:rPr>
          <w:rFonts w:hint="eastAsia" w:ascii="新宋体" w:hAnsi="新宋体" w:eastAsia="新宋体"/>
          <w:szCs w:val="21"/>
        </w:rPr>
        <w:t>合同变更事宜按《深圳市财政局 深圳市政府采购中心关于进一步加强市本级政府采购合同备案管理工作的通知》（深财购〔2019〕43号）相关规定执行。</w:t>
      </w:r>
    </w:p>
    <w:p w14:paraId="33294D0B">
      <w:pPr>
        <w:spacing w:line="360" w:lineRule="auto"/>
        <w:rPr>
          <w:rFonts w:hint="eastAsia" w:ascii="新宋体" w:hAnsi="新宋体" w:eastAsia="新宋体"/>
          <w:szCs w:val="21"/>
        </w:rPr>
      </w:pPr>
      <w:r>
        <w:rPr>
          <w:rFonts w:hint="eastAsia" w:ascii="新宋体" w:hAnsi="新宋体" w:eastAsia="新宋体"/>
          <w:szCs w:val="21"/>
        </w:rPr>
        <w:t>49. 履约抽检及情况的反馈</w:t>
      </w:r>
    </w:p>
    <w:p w14:paraId="505BFE66">
      <w:pPr>
        <w:spacing w:line="360" w:lineRule="auto"/>
        <w:rPr>
          <w:rFonts w:hint="eastAsia" w:ascii="新宋体" w:hAnsi="新宋体" w:eastAsia="新宋体"/>
          <w:szCs w:val="21"/>
        </w:rPr>
      </w:pPr>
      <w:r>
        <w:rPr>
          <w:rFonts w:hint="eastAsia" w:ascii="新宋体" w:hAnsi="新宋体" w:eastAsia="新宋体"/>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14:paraId="0E937C7A">
      <w:pPr>
        <w:spacing w:line="360" w:lineRule="auto"/>
        <w:rPr>
          <w:rFonts w:hint="eastAsia" w:ascii="新宋体" w:hAnsi="新宋体" w:eastAsia="新宋体"/>
          <w:szCs w:val="21"/>
        </w:rPr>
      </w:pPr>
      <w:r>
        <w:rPr>
          <w:rFonts w:hint="eastAsia" w:ascii="新宋体" w:hAnsi="新宋体" w:eastAsia="新宋体"/>
          <w:szCs w:val="21"/>
        </w:rPr>
        <w:t>49.2</w:t>
      </w:r>
      <w:r>
        <w:rPr>
          <w:rFonts w:ascii="新宋体" w:hAnsi="新宋体" w:eastAsia="新宋体"/>
          <w:szCs w:val="21"/>
        </w:rPr>
        <w:t>采购人和供应商应当在采购合同履行完毕三十日之内将政府采购合同履行情况和相关政府采购建议等反馈至招标代理机构。</w:t>
      </w:r>
    </w:p>
    <w:p w14:paraId="2BADDFC0">
      <w:pPr>
        <w:spacing w:line="360" w:lineRule="auto"/>
        <w:rPr>
          <w:rFonts w:hint="eastAsia" w:ascii="新宋体" w:hAnsi="新宋体" w:eastAsia="新宋体"/>
          <w:szCs w:val="21"/>
        </w:rPr>
      </w:pPr>
      <w:r>
        <w:rPr>
          <w:rFonts w:hint="eastAsia" w:ascii="新宋体" w:hAnsi="新宋体" w:eastAsia="新宋体"/>
          <w:szCs w:val="21"/>
        </w:rPr>
        <w:t>50. 宣传</w:t>
      </w:r>
    </w:p>
    <w:p w14:paraId="649339D7">
      <w:pPr>
        <w:spacing w:line="360" w:lineRule="auto"/>
        <w:rPr>
          <w:rFonts w:hint="eastAsia" w:ascii="新宋体" w:hAnsi="新宋体" w:eastAsia="新宋体"/>
          <w:szCs w:val="21"/>
        </w:rPr>
      </w:pPr>
      <w:r>
        <w:rPr>
          <w:rFonts w:hint="eastAsia" w:ascii="新宋体" w:hAnsi="新宋体" w:eastAsia="新宋体"/>
          <w:szCs w:val="21"/>
        </w:rPr>
        <w:t>凡与政府采购活动有关的宣传或广告，若当中提及政府采购，</w:t>
      </w:r>
      <w:r>
        <w:rPr>
          <w:rFonts w:ascii="新宋体" w:hAnsi="新宋体" w:eastAsia="新宋体"/>
          <w:szCs w:val="21"/>
        </w:rPr>
        <w:t>必须事先将具体对外宣传方案报市财政委和招标代理机构，并征得其同意。对外市场宣传包括但不限于以下形式：</w:t>
      </w:r>
    </w:p>
    <w:p w14:paraId="600559F5">
      <w:pPr>
        <w:spacing w:line="360" w:lineRule="auto"/>
        <w:rPr>
          <w:rFonts w:hint="eastAsia" w:ascii="新宋体" w:hAnsi="新宋体" w:eastAsia="新宋体"/>
          <w:szCs w:val="21"/>
        </w:rPr>
      </w:pPr>
      <w:r>
        <w:rPr>
          <w:rFonts w:ascii="新宋体" w:hAnsi="新宋体" w:eastAsia="新宋体"/>
          <w:szCs w:val="21"/>
        </w:rPr>
        <w:t>a.名片、宣传册、广告标语等；</w:t>
      </w:r>
    </w:p>
    <w:p w14:paraId="0E3BC739">
      <w:pPr>
        <w:spacing w:line="360" w:lineRule="auto"/>
        <w:rPr>
          <w:rFonts w:hint="eastAsia" w:ascii="新宋体" w:hAnsi="新宋体" w:eastAsia="新宋体"/>
          <w:szCs w:val="21"/>
        </w:rPr>
      </w:pPr>
      <w:r>
        <w:rPr>
          <w:rFonts w:ascii="新宋体" w:hAnsi="新宋体" w:eastAsia="新宋体"/>
          <w:szCs w:val="21"/>
        </w:rPr>
        <w:t>b.案例介绍、推广等；</w:t>
      </w:r>
    </w:p>
    <w:p w14:paraId="6A2E5F77">
      <w:pPr>
        <w:spacing w:line="360" w:lineRule="auto"/>
        <w:rPr>
          <w:rFonts w:hint="eastAsia" w:ascii="新宋体" w:hAnsi="新宋体" w:eastAsia="新宋体"/>
          <w:szCs w:val="21"/>
        </w:rPr>
      </w:pPr>
      <w:r>
        <w:rPr>
          <w:rFonts w:hint="eastAsia" w:ascii="新宋体" w:hAnsi="新宋体" w:eastAsia="新宋体"/>
          <w:szCs w:val="21"/>
        </w:rPr>
        <w:t>c.工作</w:t>
      </w:r>
      <w:r>
        <w:rPr>
          <w:rFonts w:ascii="新宋体" w:hAnsi="新宋体" w:eastAsia="新宋体"/>
          <w:szCs w:val="21"/>
        </w:rPr>
        <w:t>人员向其他消费群体宣传。</w:t>
      </w:r>
    </w:p>
    <w:p w14:paraId="52B6F111">
      <w:pPr>
        <w:spacing w:line="360" w:lineRule="auto"/>
        <w:rPr>
          <w:rFonts w:hint="eastAsia" w:ascii="新宋体" w:hAnsi="新宋体" w:eastAsia="新宋体"/>
          <w:szCs w:val="21"/>
        </w:rPr>
      </w:pPr>
      <w:r>
        <w:rPr>
          <w:rFonts w:hint="eastAsia" w:ascii="新宋体" w:hAnsi="新宋体" w:eastAsia="新宋体"/>
          <w:szCs w:val="21"/>
        </w:rPr>
        <w:t>51. 供应商违法责任</w:t>
      </w:r>
    </w:p>
    <w:p w14:paraId="5B1BA450">
      <w:pPr>
        <w:spacing w:line="360" w:lineRule="auto"/>
        <w:rPr>
          <w:rFonts w:hint="eastAsia" w:ascii="新宋体" w:hAnsi="新宋体" w:eastAsia="新宋体"/>
          <w:szCs w:val="21"/>
        </w:rPr>
      </w:pPr>
      <w:r>
        <w:rPr>
          <w:rFonts w:hint="eastAsia" w:ascii="新宋体" w:hAnsi="新宋体" w:eastAsia="新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836DCBF">
      <w:pPr>
        <w:spacing w:line="360" w:lineRule="auto"/>
        <w:rPr>
          <w:rFonts w:hint="eastAsia" w:ascii="新宋体" w:hAnsi="新宋体" w:eastAsia="新宋体"/>
          <w:szCs w:val="21"/>
        </w:rPr>
      </w:pPr>
      <w:r>
        <w:rPr>
          <w:rFonts w:hint="eastAsia" w:ascii="新宋体" w:hAnsi="新宋体" w:eastAsia="新宋体"/>
          <w:szCs w:val="21"/>
        </w:rPr>
        <w:t>（1）在采购活动中应当回避而未回避的；</w:t>
      </w:r>
    </w:p>
    <w:p w14:paraId="47DD9679">
      <w:pPr>
        <w:spacing w:line="360" w:lineRule="auto"/>
        <w:rPr>
          <w:rFonts w:hint="eastAsia" w:ascii="新宋体" w:hAnsi="新宋体" w:eastAsia="新宋体"/>
          <w:szCs w:val="21"/>
        </w:rPr>
      </w:pPr>
      <w:r>
        <w:rPr>
          <w:rFonts w:hint="eastAsia" w:ascii="新宋体" w:hAnsi="新宋体" w:eastAsia="新宋体"/>
          <w:szCs w:val="21"/>
        </w:rPr>
        <w:t>（2）未按本条例规定签订、履行采购合同，造成严重后果的；</w:t>
      </w:r>
    </w:p>
    <w:p w14:paraId="422CBEEB">
      <w:pPr>
        <w:spacing w:line="360" w:lineRule="auto"/>
        <w:rPr>
          <w:rFonts w:hint="eastAsia" w:ascii="新宋体" w:hAnsi="新宋体" w:eastAsia="新宋体"/>
          <w:szCs w:val="21"/>
        </w:rPr>
      </w:pPr>
      <w:r>
        <w:rPr>
          <w:rFonts w:hint="eastAsia" w:ascii="新宋体" w:hAnsi="新宋体" w:eastAsia="新宋体"/>
          <w:szCs w:val="21"/>
        </w:rPr>
        <w:t>（3）隐瞒真实情况，提供虚假资料的；</w:t>
      </w:r>
    </w:p>
    <w:p w14:paraId="03A3E107">
      <w:pPr>
        <w:spacing w:line="360" w:lineRule="auto"/>
        <w:rPr>
          <w:rFonts w:hint="eastAsia" w:ascii="新宋体" w:hAnsi="新宋体" w:eastAsia="新宋体"/>
          <w:szCs w:val="21"/>
        </w:rPr>
      </w:pPr>
      <w:r>
        <w:rPr>
          <w:rFonts w:hint="eastAsia" w:ascii="新宋体" w:hAnsi="新宋体" w:eastAsia="新宋体"/>
          <w:szCs w:val="21"/>
        </w:rPr>
        <w:t>（4）以非法手段排斥其他供应商参与竞争的；</w:t>
      </w:r>
    </w:p>
    <w:p w14:paraId="1C41BF7F">
      <w:pPr>
        <w:spacing w:line="360" w:lineRule="auto"/>
        <w:rPr>
          <w:rFonts w:hint="eastAsia" w:ascii="新宋体" w:hAnsi="新宋体" w:eastAsia="新宋体"/>
          <w:szCs w:val="21"/>
        </w:rPr>
      </w:pPr>
      <w:r>
        <w:rPr>
          <w:rFonts w:hint="eastAsia" w:ascii="新宋体" w:hAnsi="新宋体" w:eastAsia="新宋体"/>
          <w:szCs w:val="21"/>
        </w:rPr>
        <w:t>（5）与其他采购参加人串通投标的；</w:t>
      </w:r>
    </w:p>
    <w:p w14:paraId="385D4128">
      <w:pPr>
        <w:spacing w:line="360" w:lineRule="auto"/>
        <w:rPr>
          <w:rFonts w:hint="eastAsia" w:ascii="新宋体" w:hAnsi="新宋体" w:eastAsia="新宋体"/>
          <w:szCs w:val="21"/>
        </w:rPr>
      </w:pPr>
      <w:r>
        <w:rPr>
          <w:rFonts w:hint="eastAsia" w:ascii="新宋体" w:hAnsi="新宋体" w:eastAsia="新宋体"/>
          <w:szCs w:val="21"/>
        </w:rPr>
        <w:t>（6）恶意投诉的；</w:t>
      </w:r>
    </w:p>
    <w:p w14:paraId="5E3FF7BA">
      <w:pPr>
        <w:spacing w:line="360" w:lineRule="auto"/>
        <w:rPr>
          <w:rFonts w:hint="eastAsia" w:ascii="新宋体" w:hAnsi="新宋体" w:eastAsia="新宋体"/>
          <w:szCs w:val="21"/>
        </w:rPr>
      </w:pPr>
      <w:r>
        <w:rPr>
          <w:rFonts w:hint="eastAsia" w:ascii="新宋体" w:hAnsi="新宋体" w:eastAsia="新宋体"/>
          <w:szCs w:val="21"/>
        </w:rPr>
        <w:t>（7）向采购项目相关人行贿或者提供其他不当利益的；</w:t>
      </w:r>
    </w:p>
    <w:p w14:paraId="67CA3284">
      <w:pPr>
        <w:spacing w:line="360" w:lineRule="auto"/>
        <w:rPr>
          <w:rFonts w:hint="eastAsia" w:ascii="新宋体" w:hAnsi="新宋体" w:eastAsia="新宋体"/>
          <w:szCs w:val="21"/>
        </w:rPr>
      </w:pPr>
      <w:r>
        <w:rPr>
          <w:rFonts w:hint="eastAsia" w:ascii="新宋体" w:hAnsi="新宋体" w:eastAsia="新宋体"/>
          <w:szCs w:val="21"/>
        </w:rPr>
        <w:t>（8）阻碍、抗拒主管部门监督检查的；</w:t>
      </w:r>
    </w:p>
    <w:p w14:paraId="1CFB3EFE">
      <w:pPr>
        <w:spacing w:line="360" w:lineRule="auto"/>
        <w:rPr>
          <w:rFonts w:hint="eastAsia" w:ascii="新宋体" w:hAnsi="新宋体" w:eastAsia="新宋体"/>
          <w:szCs w:val="21"/>
        </w:rPr>
      </w:pPr>
      <w:r>
        <w:rPr>
          <w:rFonts w:hint="eastAsia" w:ascii="新宋体" w:hAnsi="新宋体" w:eastAsia="新宋体"/>
          <w:szCs w:val="21"/>
        </w:rPr>
        <w:t>（9）其他违反本条例规定的行为。</w:t>
      </w:r>
    </w:p>
    <w:p w14:paraId="7B333564">
      <w:pPr>
        <w:spacing w:line="360" w:lineRule="auto"/>
        <w:rPr>
          <w:rFonts w:hint="eastAsia" w:ascii="新宋体" w:hAnsi="新宋体" w:eastAsia="新宋体"/>
          <w:szCs w:val="21"/>
        </w:rPr>
      </w:pPr>
    </w:p>
    <w:p w14:paraId="323A1F6E">
      <w:pPr>
        <w:rPr>
          <w:rFonts w:hint="eastAsia" w:ascii="新宋体" w:hAnsi="新宋体" w:eastAsia="新宋体"/>
          <w:kern w:val="44"/>
          <w:sz w:val="30"/>
          <w:szCs w:val="30"/>
        </w:rPr>
      </w:pPr>
      <w:r>
        <w:rPr>
          <w:rFonts w:hint="eastAsia" w:ascii="新宋体" w:hAnsi="新宋体" w:eastAsia="新宋体"/>
          <w:kern w:val="44"/>
          <w:sz w:val="30"/>
          <w:szCs w:val="30"/>
        </w:rPr>
        <w:br w:type="page"/>
      </w:r>
    </w:p>
    <w:p w14:paraId="40DB9937">
      <w:pPr>
        <w:pStyle w:val="7"/>
        <w:rPr>
          <w:rFonts w:hint="eastAsia" w:ascii="新宋体" w:hAnsi="新宋体" w:eastAsia="新宋体"/>
          <w:kern w:val="44"/>
          <w:sz w:val="30"/>
          <w:szCs w:val="30"/>
        </w:rPr>
      </w:pPr>
      <w:r>
        <w:rPr>
          <w:rFonts w:hint="eastAsia" w:ascii="新宋体" w:hAnsi="新宋体" w:eastAsia="新宋体"/>
          <w:kern w:val="44"/>
          <w:sz w:val="30"/>
          <w:szCs w:val="30"/>
        </w:rPr>
        <w:t>第十一章  质疑处理</w:t>
      </w:r>
    </w:p>
    <w:p w14:paraId="3AAB5037">
      <w:pPr>
        <w:spacing w:line="360" w:lineRule="auto"/>
        <w:rPr>
          <w:rFonts w:hint="eastAsia" w:ascii="新宋体" w:hAnsi="新宋体" w:eastAsia="新宋体"/>
          <w:szCs w:val="21"/>
        </w:rPr>
      </w:pPr>
      <w:r>
        <w:rPr>
          <w:rFonts w:hint="eastAsia" w:ascii="新宋体" w:hAnsi="新宋体" w:eastAsia="新宋体"/>
          <w:szCs w:val="21"/>
        </w:rPr>
        <w:t>52.质疑提出与答复</w:t>
      </w:r>
    </w:p>
    <w:p w14:paraId="46FFAFF9">
      <w:pPr>
        <w:spacing w:line="360" w:lineRule="auto"/>
        <w:rPr>
          <w:rFonts w:hint="eastAsia" w:ascii="新宋体" w:hAnsi="新宋体" w:eastAsia="新宋体"/>
          <w:szCs w:val="21"/>
        </w:rPr>
      </w:pPr>
      <w:r>
        <w:rPr>
          <w:rFonts w:hint="eastAsia" w:ascii="新宋体" w:hAnsi="新宋体" w:eastAsia="新宋体"/>
          <w:szCs w:val="21"/>
        </w:rPr>
        <w:t>52.1提出质疑</w:t>
      </w:r>
    </w:p>
    <w:p w14:paraId="12F644C4">
      <w:pPr>
        <w:spacing w:line="360" w:lineRule="auto"/>
        <w:ind w:firstLine="432"/>
        <w:rPr>
          <w:rFonts w:hint="eastAsia" w:ascii="新宋体" w:hAnsi="新宋体" w:eastAsia="新宋体"/>
          <w:szCs w:val="21"/>
        </w:rPr>
      </w:pPr>
      <w:r>
        <w:rPr>
          <w:rFonts w:hint="eastAsia" w:ascii="新宋体" w:hAnsi="新宋体" w:eastAsia="新宋体"/>
          <w:szCs w:val="21"/>
        </w:rPr>
        <w:t>参与政府采购活动的供应商认为自己的权益在采购活动中受到损害的，应当自知道或者应当知道其权益受到损害之日起七个工作日内向采购人、招标代理机构以书面形式提出质疑。</w:t>
      </w:r>
    </w:p>
    <w:p w14:paraId="7EEEBE07">
      <w:pPr>
        <w:spacing w:line="360" w:lineRule="auto"/>
        <w:rPr>
          <w:rFonts w:hint="eastAsia" w:ascii="新宋体" w:hAnsi="新宋体" w:eastAsia="新宋体"/>
          <w:szCs w:val="21"/>
        </w:rPr>
      </w:pPr>
      <w:r>
        <w:rPr>
          <w:rFonts w:hint="eastAsia" w:ascii="新宋体" w:hAnsi="新宋体" w:eastAsia="新宋体"/>
          <w:szCs w:val="21"/>
        </w:rPr>
        <w:t>52.2</w:t>
      </w:r>
      <w:r>
        <w:rPr>
          <w:rFonts w:ascii="新宋体" w:hAnsi="新宋体" w:eastAsia="新宋体"/>
          <w:szCs w:val="21"/>
        </w:rPr>
        <w:t>法律依据</w:t>
      </w:r>
    </w:p>
    <w:p w14:paraId="11F7A639">
      <w:pPr>
        <w:spacing w:line="360" w:lineRule="auto"/>
        <w:ind w:firstLine="432"/>
        <w:rPr>
          <w:rFonts w:hint="eastAsia" w:ascii="新宋体" w:hAnsi="新宋体" w:eastAsia="新宋体"/>
          <w:szCs w:val="21"/>
        </w:rPr>
      </w:pPr>
      <w:r>
        <w:rPr>
          <w:rFonts w:hint="eastAsia" w:ascii="新宋体" w:hAnsi="新宋体" w:eastAsia="新宋体"/>
          <w:szCs w:val="21"/>
        </w:rPr>
        <w:t>《中华人民共和国政府采购法》、《中华人民共和国政府采购法实施条例》、</w:t>
      </w:r>
      <w:r>
        <w:rPr>
          <w:rFonts w:ascii="新宋体" w:hAnsi="新宋体" w:eastAsia="新宋体"/>
          <w:szCs w:val="21"/>
        </w:rPr>
        <w:t>《</w:t>
      </w:r>
      <w:r>
        <w:rPr>
          <w:rFonts w:hint="eastAsia" w:ascii="新宋体" w:hAnsi="新宋体" w:eastAsia="新宋体"/>
          <w:szCs w:val="21"/>
        </w:rPr>
        <w:t>深圳经济特区政府采购</w:t>
      </w:r>
      <w:r>
        <w:rPr>
          <w:rFonts w:ascii="新宋体" w:hAnsi="新宋体" w:eastAsia="新宋体"/>
          <w:szCs w:val="21"/>
        </w:rPr>
        <w:t>条例</w:t>
      </w:r>
      <w:r>
        <w:rPr>
          <w:rFonts w:hint="eastAsia" w:ascii="新宋体" w:hAnsi="新宋体" w:eastAsia="新宋体"/>
          <w:szCs w:val="21"/>
        </w:rPr>
        <w:t>》、《深圳经济特区政府采购条例实施细则》、《政府采购质疑和投诉办法》（财政部令第94号）和其他有关法律法规规定。</w:t>
      </w:r>
    </w:p>
    <w:p w14:paraId="75728B4A">
      <w:pPr>
        <w:spacing w:line="360" w:lineRule="auto"/>
        <w:rPr>
          <w:rFonts w:hint="eastAsia" w:ascii="新宋体" w:hAnsi="新宋体" w:eastAsia="新宋体"/>
          <w:szCs w:val="21"/>
        </w:rPr>
      </w:pPr>
      <w:r>
        <w:rPr>
          <w:rFonts w:hint="eastAsia" w:ascii="新宋体" w:hAnsi="新宋体" w:eastAsia="新宋体"/>
          <w:szCs w:val="21"/>
        </w:rPr>
        <w:t>52.3质疑条件</w:t>
      </w:r>
    </w:p>
    <w:p w14:paraId="29738AE4">
      <w:pPr>
        <w:spacing w:line="360" w:lineRule="auto"/>
        <w:rPr>
          <w:rFonts w:hint="eastAsia" w:ascii="新宋体" w:hAnsi="新宋体" w:eastAsia="新宋体"/>
          <w:szCs w:val="21"/>
        </w:rPr>
      </w:pPr>
      <w:r>
        <w:rPr>
          <w:rFonts w:hint="eastAsia" w:ascii="新宋体" w:hAnsi="新宋体" w:eastAsia="新宋体"/>
          <w:szCs w:val="21"/>
        </w:rPr>
        <w:t>52.3.1提出质疑的供应商应当是参与所质疑项目采购活动的供应商；</w:t>
      </w:r>
    </w:p>
    <w:p w14:paraId="148484E6">
      <w:pPr>
        <w:spacing w:line="360" w:lineRule="auto"/>
        <w:rPr>
          <w:rFonts w:hint="eastAsia" w:ascii="新宋体" w:hAnsi="新宋体" w:eastAsia="新宋体"/>
          <w:szCs w:val="21"/>
        </w:rPr>
      </w:pPr>
      <w:r>
        <w:rPr>
          <w:rFonts w:hint="eastAsia" w:ascii="新宋体" w:hAnsi="新宋体" w:eastAsia="新宋体"/>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714A1464">
      <w:pPr>
        <w:spacing w:line="360" w:lineRule="auto"/>
        <w:rPr>
          <w:rFonts w:hint="eastAsia" w:ascii="新宋体" w:hAnsi="新宋体" w:eastAsia="新宋体"/>
          <w:szCs w:val="21"/>
        </w:rPr>
      </w:pPr>
      <w:r>
        <w:rPr>
          <w:rFonts w:hint="eastAsia" w:ascii="新宋体" w:hAnsi="新宋体" w:eastAsia="新宋体"/>
          <w:szCs w:val="21"/>
        </w:rPr>
        <w:t>52.3.3应提交书面质疑函，质疑函应当包括以下内容：（1）具体、明确的质疑事项和与质疑事项相关的请求；（2）合理的事实和依据；（3）必要的证明材料和法律依据。注：质疑函范本可在招标代理机构网站下载。</w:t>
      </w:r>
    </w:p>
    <w:p w14:paraId="70AF0069">
      <w:pPr>
        <w:spacing w:line="360" w:lineRule="auto"/>
        <w:rPr>
          <w:rFonts w:hint="eastAsia" w:ascii="新宋体" w:hAnsi="新宋体" w:eastAsia="新宋体"/>
          <w:szCs w:val="21"/>
        </w:rPr>
      </w:pPr>
      <w:r>
        <w:rPr>
          <w:rFonts w:hint="eastAsia" w:ascii="新宋体" w:hAnsi="新宋体" w:eastAsia="新宋体"/>
          <w:szCs w:val="21"/>
        </w:rPr>
        <w:t>52.4提交</w:t>
      </w:r>
      <w:r>
        <w:rPr>
          <w:rFonts w:ascii="新宋体" w:hAnsi="新宋体" w:eastAsia="新宋体"/>
          <w:szCs w:val="21"/>
        </w:rPr>
        <w:t>材料</w:t>
      </w:r>
    </w:p>
    <w:p w14:paraId="159751F6">
      <w:pPr>
        <w:spacing w:line="360" w:lineRule="auto"/>
        <w:ind w:firstLine="432"/>
        <w:rPr>
          <w:rFonts w:hint="eastAsia" w:ascii="新宋体" w:hAnsi="新宋体" w:eastAsia="新宋体"/>
          <w:szCs w:val="21"/>
        </w:rPr>
      </w:pPr>
      <w:r>
        <w:rPr>
          <w:rFonts w:hint="eastAsia" w:ascii="新宋体" w:hAnsi="新宋体" w:eastAsia="新宋体"/>
          <w:szCs w:val="21"/>
        </w:rPr>
        <w:t>质疑函、营业执照复印件、法定代表人证明。如委托代理人提交的，还需提交授权委托书及代理人身份证明。</w:t>
      </w:r>
    </w:p>
    <w:p w14:paraId="32681A85">
      <w:pPr>
        <w:spacing w:line="360" w:lineRule="auto"/>
        <w:rPr>
          <w:rFonts w:hint="eastAsia" w:ascii="新宋体" w:hAnsi="新宋体" w:eastAsia="新宋体"/>
          <w:szCs w:val="21"/>
        </w:rPr>
      </w:pPr>
      <w:r>
        <w:rPr>
          <w:rFonts w:hint="eastAsia" w:ascii="新宋体" w:hAnsi="新宋体" w:eastAsia="新宋体"/>
          <w:szCs w:val="21"/>
        </w:rPr>
        <w:t>52.5收文部门</w:t>
      </w:r>
    </w:p>
    <w:p w14:paraId="402C640E">
      <w:pPr>
        <w:spacing w:line="360" w:lineRule="auto"/>
        <w:ind w:firstLine="424" w:firstLineChars="202"/>
        <w:rPr>
          <w:rFonts w:hint="eastAsia" w:ascii="新宋体" w:hAnsi="新宋体" w:eastAsia="新宋体"/>
          <w:szCs w:val="21"/>
        </w:rPr>
      </w:pPr>
      <w:r>
        <w:rPr>
          <w:rFonts w:hint="eastAsia" w:ascii="新宋体" w:hAnsi="新宋体" w:eastAsia="新宋体"/>
          <w:szCs w:val="21"/>
        </w:rPr>
        <w:t>招标代理机构地址：深圳市福田区天安数码城创新科技广场一期B座1709室。</w:t>
      </w:r>
    </w:p>
    <w:p w14:paraId="1A7B93DC">
      <w:pPr>
        <w:spacing w:line="360" w:lineRule="auto"/>
        <w:rPr>
          <w:rFonts w:hint="eastAsia" w:ascii="新宋体" w:hAnsi="新宋体" w:eastAsia="新宋体"/>
          <w:szCs w:val="21"/>
        </w:rPr>
      </w:pPr>
      <w:r>
        <w:rPr>
          <w:rFonts w:hint="eastAsia" w:ascii="新宋体" w:hAnsi="新宋体" w:eastAsia="新宋体"/>
          <w:szCs w:val="21"/>
        </w:rPr>
        <w:t>52.6收文办理</w:t>
      </w:r>
      <w:r>
        <w:rPr>
          <w:rFonts w:ascii="新宋体" w:hAnsi="新宋体" w:eastAsia="新宋体"/>
          <w:szCs w:val="21"/>
        </w:rPr>
        <w:t>程序</w:t>
      </w:r>
    </w:p>
    <w:p w14:paraId="3B1BADD8">
      <w:pPr>
        <w:spacing w:line="360" w:lineRule="auto"/>
        <w:rPr>
          <w:rFonts w:hint="eastAsia" w:ascii="新宋体" w:hAnsi="新宋体" w:eastAsia="新宋体"/>
          <w:szCs w:val="21"/>
        </w:rPr>
      </w:pPr>
      <w:r>
        <w:rPr>
          <w:rFonts w:hint="eastAsia" w:ascii="新宋体" w:hAnsi="新宋体" w:eastAsia="新宋体"/>
          <w:szCs w:val="21"/>
        </w:rPr>
        <w:t>52.6.1供应商提交的质疑材料符合质疑条件的办理收文，出具收文回执；</w:t>
      </w:r>
    </w:p>
    <w:p w14:paraId="595CBB83">
      <w:pPr>
        <w:spacing w:line="360" w:lineRule="auto"/>
        <w:rPr>
          <w:rFonts w:hint="eastAsia" w:ascii="新宋体" w:hAnsi="新宋体" w:eastAsia="新宋体"/>
          <w:szCs w:val="21"/>
        </w:rPr>
      </w:pPr>
      <w:r>
        <w:rPr>
          <w:rFonts w:hint="eastAsia" w:ascii="新宋体" w:hAnsi="新宋体" w:eastAsia="新宋体"/>
          <w:szCs w:val="21"/>
        </w:rPr>
        <w:t>52.6.2供应商提交的质疑材料不符合质疑条件的，视情况处理：（1）质疑主体、时限不符合的，不予收文；（2）质疑函内容、提交人身份证明不符合的，开具补正告知书，供应商可在质疑期内补正后重新提交。</w:t>
      </w:r>
    </w:p>
    <w:p w14:paraId="56E83FA3">
      <w:pPr>
        <w:spacing w:line="360" w:lineRule="auto"/>
        <w:rPr>
          <w:rFonts w:hint="eastAsia" w:ascii="新宋体" w:hAnsi="新宋体" w:eastAsia="新宋体"/>
          <w:szCs w:val="21"/>
        </w:rPr>
      </w:pPr>
      <w:r>
        <w:rPr>
          <w:rFonts w:hint="eastAsia" w:ascii="新宋体" w:hAnsi="新宋体" w:eastAsia="新宋体"/>
          <w:szCs w:val="21"/>
        </w:rPr>
        <w:t>52.7质疑答复时限</w:t>
      </w:r>
    </w:p>
    <w:p w14:paraId="178282D1">
      <w:pPr>
        <w:spacing w:line="360" w:lineRule="auto"/>
        <w:ind w:firstLine="420"/>
        <w:rPr>
          <w:rFonts w:hint="eastAsia" w:ascii="新宋体" w:hAnsi="新宋体" w:eastAsia="新宋体"/>
          <w:color w:val="FF0000"/>
          <w:szCs w:val="21"/>
        </w:rPr>
      </w:pPr>
      <w:r>
        <w:rPr>
          <w:rFonts w:hint="eastAsia" w:ascii="新宋体" w:hAnsi="新宋体" w:eastAsia="新宋体"/>
          <w:color w:val="FF0000"/>
          <w:szCs w:val="21"/>
        </w:rPr>
        <w:t>自收文之日起七个工作日内。</w:t>
      </w:r>
    </w:p>
    <w:p w14:paraId="362B6429">
      <w:pPr>
        <w:spacing w:line="360" w:lineRule="auto"/>
        <w:rPr>
          <w:rFonts w:hint="eastAsia" w:ascii="新宋体" w:hAnsi="新宋体" w:eastAsia="新宋体"/>
          <w:szCs w:val="21"/>
        </w:rPr>
      </w:pPr>
      <w:r>
        <w:rPr>
          <w:rFonts w:hint="eastAsia" w:ascii="新宋体" w:hAnsi="新宋体" w:eastAsia="新宋体"/>
          <w:szCs w:val="21"/>
        </w:rPr>
        <w:t>52.8投诉</w:t>
      </w:r>
    </w:p>
    <w:p w14:paraId="07FD07D5">
      <w:pPr>
        <w:spacing w:line="360" w:lineRule="auto"/>
        <w:rPr>
          <w:rFonts w:hint="eastAsia" w:ascii="新宋体" w:hAnsi="新宋体" w:eastAsia="新宋体"/>
          <w:szCs w:val="21"/>
        </w:rPr>
      </w:pPr>
      <w:r>
        <w:rPr>
          <w:rFonts w:hint="eastAsia" w:ascii="新宋体" w:hAnsi="新宋体" w:eastAsia="新宋体"/>
          <w:szCs w:val="21"/>
        </w:rPr>
        <w:t xml:space="preserve">    对质疑答复不满意或者未在规定时间内答复的，提出质疑的供应商可以在答复期满后15个工作日内向深圳市财政局投诉。</w:t>
      </w:r>
    </w:p>
    <w:p w14:paraId="3F8CE80E">
      <w:pPr>
        <w:spacing w:line="360" w:lineRule="auto"/>
        <w:rPr>
          <w:rFonts w:hint="eastAsia" w:ascii="新宋体" w:hAnsi="新宋体" w:eastAsia="新宋体"/>
          <w:szCs w:val="21"/>
        </w:rPr>
      </w:pPr>
      <w:r>
        <w:rPr>
          <w:rFonts w:hint="eastAsia" w:ascii="新宋体" w:hAnsi="新宋体" w:eastAsia="新宋体"/>
          <w:szCs w:val="21"/>
        </w:rPr>
        <w:t>53. 质疑后续处理</w:t>
      </w:r>
    </w:p>
    <w:p w14:paraId="6834C80D">
      <w:pPr>
        <w:spacing w:line="360" w:lineRule="auto"/>
        <w:rPr>
          <w:rFonts w:hint="eastAsia" w:ascii="新宋体" w:hAnsi="新宋体" w:eastAsia="新宋体"/>
          <w:szCs w:val="21"/>
        </w:rPr>
      </w:pPr>
      <w:r>
        <w:rPr>
          <w:rFonts w:hint="eastAsia" w:ascii="新宋体" w:hAnsi="新宋体" w:eastAsia="新宋体"/>
          <w:szCs w:val="21"/>
        </w:rPr>
        <w:t>53.1供应商质疑不成立，或者成立但未对中标、成交结果构成影响的，继续开展采购活动。</w:t>
      </w:r>
    </w:p>
    <w:p w14:paraId="27FAF4DC">
      <w:pPr>
        <w:spacing w:line="360" w:lineRule="auto"/>
        <w:rPr>
          <w:rFonts w:hint="eastAsia" w:ascii="新宋体" w:hAnsi="新宋体" w:eastAsia="新宋体"/>
          <w:szCs w:val="21"/>
        </w:rPr>
      </w:pPr>
      <w:r>
        <w:rPr>
          <w:rFonts w:hint="eastAsia" w:ascii="新宋体" w:hAnsi="新宋体" w:eastAsia="新宋体"/>
          <w:szCs w:val="21"/>
        </w:rPr>
        <w:t>53.2供应商质疑成立且影响或者可能影响中标、成交结果的，按照下列情况处理：</w:t>
      </w:r>
    </w:p>
    <w:p w14:paraId="280EA632">
      <w:pPr>
        <w:spacing w:line="360" w:lineRule="auto"/>
        <w:rPr>
          <w:rFonts w:hint="eastAsia" w:ascii="新宋体" w:hAnsi="新宋体" w:eastAsia="新宋体"/>
          <w:szCs w:val="21"/>
        </w:rPr>
      </w:pPr>
      <w:r>
        <w:rPr>
          <w:rFonts w:hint="eastAsia" w:ascii="新宋体" w:hAnsi="新宋体" w:eastAsia="新宋体"/>
          <w:szCs w:val="21"/>
        </w:rPr>
        <w:t>（1）对采购文件提出的质疑，依法通过澄清或者修改可以继续开展采购活动的，澄清或者修改采购文件后继续开展采购活动；否则应当修改采购文件后重新开展采购活动。</w:t>
      </w:r>
    </w:p>
    <w:p w14:paraId="3FCD14FC">
      <w:pPr>
        <w:spacing w:line="360" w:lineRule="auto"/>
        <w:rPr>
          <w:rFonts w:hint="eastAsia" w:ascii="新宋体" w:hAnsi="新宋体" w:eastAsia="新宋体"/>
          <w:szCs w:val="21"/>
        </w:rPr>
      </w:pPr>
      <w:r>
        <w:rPr>
          <w:rFonts w:hint="eastAsia" w:ascii="新宋体" w:hAnsi="新宋体" w:eastAsia="新宋体"/>
          <w:szCs w:val="21"/>
        </w:rPr>
        <w:t>（2）对采购过程、中标或者成交结果提出的质疑，如果合格供应商符合法定数量，依法从合格的中标或者成交候选人中另行确定中标、成交供应商；如果合格供应商不符合法定数量，应当重新开展采购活动。</w:t>
      </w:r>
    </w:p>
    <w:p w14:paraId="44993FBE">
      <w:pPr>
        <w:pStyle w:val="2"/>
      </w:pPr>
    </w:p>
    <w:sectPr>
      <w:headerReference r:id="rId4" w:type="first"/>
      <w:footerReference r:id="rId5" w:type="default"/>
      <w:footerReference r:id="rId6" w:type="even"/>
      <w:pgSz w:w="11907" w:h="16840"/>
      <w:pgMar w:top="1418" w:right="1418" w:bottom="1418" w:left="1418"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隶书">
    <w:altName w:val="微软雅黑"/>
    <w:panose1 w:val="0201050906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长城仿宋">
    <w:altName w:val="仿宋"/>
    <w:panose1 w:val="00000000000000000000"/>
    <w:charset w:val="00"/>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Cambria">
    <w:panose1 w:val="02040503050406030204"/>
    <w:charset w:val="00"/>
    <w:family w:val="roman"/>
    <w:pitch w:val="default"/>
    <w:sig w:usb0="E00006FF" w:usb1="420024FF" w:usb2="02000000" w:usb3="00000000" w:csb0="2000019F" w:csb1="00000000"/>
  </w:font>
  <w:font w:name="ˎ̥">
    <w:altName w:val="方正公文小标宋"/>
    <w:panose1 w:val="00000000000000000000"/>
    <w:charset w:val="00"/>
    <w:family w:val="roman"/>
    <w:pitch w:val="default"/>
    <w:sig w:usb0="00000000" w:usb1="00000000" w:usb2="00000000" w:usb3="00000000" w:csb0="00040001" w:csb1="00000000"/>
  </w:font>
  <w:font w:name="??">
    <w:altName w:val="方正公文小标宋"/>
    <w:panose1 w:val="00000000000000000000"/>
    <w:charset w:val="00"/>
    <w:family w:val="auto"/>
    <w:pitch w:val="default"/>
    <w:sig w:usb0="00000000" w:usb1="00000000" w:usb2="00000000" w:usb3="00000000" w:csb0="00040001" w:csb1="00000000"/>
  </w:font>
  <w:font w:name="汉仪细等线简">
    <w:altName w:val="宋体"/>
    <w:panose1 w:val="00000000000000000000"/>
    <w:charset w:val="86"/>
    <w:family w:val="auto"/>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inherit">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33F69">
    <w:pPr>
      <w:pStyle w:val="28"/>
      <w:framePr w:wrap="around" w:vAnchor="text" w:hAnchor="margin" w:xAlign="center" w:y="1"/>
      <w:rPr>
        <w:rStyle w:val="47"/>
      </w:rPr>
    </w:pPr>
    <w:r>
      <w:rPr>
        <w:rStyle w:val="47"/>
      </w:rPr>
      <w:fldChar w:fldCharType="begin"/>
    </w:r>
    <w:r>
      <w:rPr>
        <w:rStyle w:val="47"/>
      </w:rPr>
      <w:instrText xml:space="preserve">PAGE  </w:instrText>
    </w:r>
    <w:r>
      <w:rPr>
        <w:rStyle w:val="47"/>
      </w:rPr>
      <w:fldChar w:fldCharType="separate"/>
    </w:r>
    <w:r>
      <w:rPr>
        <w:rStyle w:val="47"/>
      </w:rPr>
      <w:t>13</w:t>
    </w:r>
    <w:r>
      <w:rPr>
        <w:rStyle w:val="47"/>
      </w:rPr>
      <w:fldChar w:fldCharType="end"/>
    </w:r>
  </w:p>
  <w:p w14:paraId="4DF1A165">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6FB5E">
    <w:pPr>
      <w:pStyle w:val="28"/>
      <w:framePr w:wrap="around" w:vAnchor="text" w:hAnchor="margin" w:xAlign="center" w:y="1"/>
      <w:rPr>
        <w:rStyle w:val="47"/>
      </w:rPr>
    </w:pPr>
    <w:r>
      <w:t xml:space="preserve">- </w:t>
    </w:r>
    <w:r>
      <w:fldChar w:fldCharType="begin"/>
    </w:r>
    <w:r>
      <w:instrText xml:space="preserve"> PAGE </w:instrText>
    </w:r>
    <w:r>
      <w:fldChar w:fldCharType="separate"/>
    </w:r>
    <w:r>
      <w:t>39</w:t>
    </w:r>
    <w:r>
      <w:fldChar w:fldCharType="end"/>
    </w:r>
    <w:r>
      <w:t xml:space="preserve"> -</w:t>
    </w:r>
  </w:p>
  <w:p w14:paraId="3F101B76">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954C5">
    <w:pPr>
      <w:pStyle w:val="28"/>
      <w:framePr w:wrap="around" w:vAnchor="text" w:hAnchor="margin" w:xAlign="center" w:y="1"/>
      <w:rPr>
        <w:rStyle w:val="47"/>
      </w:rPr>
    </w:pPr>
    <w:r>
      <w:rPr>
        <w:rStyle w:val="47"/>
      </w:rPr>
      <w:fldChar w:fldCharType="begin"/>
    </w:r>
    <w:r>
      <w:rPr>
        <w:rStyle w:val="47"/>
      </w:rPr>
      <w:instrText xml:space="preserve">PAGE  </w:instrText>
    </w:r>
    <w:r>
      <w:rPr>
        <w:rStyle w:val="47"/>
      </w:rPr>
      <w:fldChar w:fldCharType="end"/>
    </w:r>
  </w:p>
  <w:p w14:paraId="43726B48">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CBE06">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59"/>
      <w:lvlText w:val="%1."/>
      <w:lvlJc w:val="left"/>
      <w:pPr>
        <w:tabs>
          <w:tab w:val="left" w:pos="2040"/>
        </w:tabs>
        <w:ind w:left="2040" w:leftChars="800" w:hanging="360" w:hangingChars="200"/>
      </w:pPr>
    </w:lvl>
  </w:abstractNum>
  <w:abstractNum w:abstractNumId="1">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2">
    <w:nsid w:val="12503483"/>
    <w:multiLevelType w:val="multilevel"/>
    <w:tmpl w:val="12503483"/>
    <w:lvl w:ilvl="0" w:tentative="0">
      <w:start w:val="1"/>
      <w:numFmt w:val="bullet"/>
      <w:pStyle w:val="107"/>
      <w:lvlText w:val=""/>
      <w:lvlJc w:val="left"/>
      <w:pPr>
        <w:tabs>
          <w:tab w:val="left" w:pos="420"/>
        </w:tabs>
        <w:ind w:left="420" w:hanging="420"/>
      </w:pPr>
      <w:rPr>
        <w:rFonts w:hint="default" w:ascii="Wingdings" w:hAnsi="Wingdings"/>
      </w:rPr>
    </w:lvl>
    <w:lvl w:ilvl="1" w:tentative="0">
      <w:start w:val="1"/>
      <w:numFmt w:val="bullet"/>
      <w:pStyle w:val="10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60D20D0"/>
    <w:multiLevelType w:val="multilevel"/>
    <w:tmpl w:val="160D20D0"/>
    <w:lvl w:ilvl="0" w:tentative="0">
      <w:start w:val="1"/>
      <w:numFmt w:val="bullet"/>
      <w:pStyle w:val="75"/>
      <w:lvlText w:val=""/>
      <w:lvlJc w:val="left"/>
      <w:pPr>
        <w:tabs>
          <w:tab w:val="left" w:pos="840"/>
        </w:tabs>
        <w:ind w:left="840" w:hanging="420"/>
      </w:pPr>
      <w:rPr>
        <w:rFonts w:hint="default" w:ascii="Wingdings" w:hAnsi="Wingdings"/>
      </w:rPr>
    </w:lvl>
    <w:lvl w:ilvl="1" w:tentative="0">
      <w:start w:val="1"/>
      <w:numFmt w:val="bullet"/>
      <w:pStyle w:val="76"/>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2F395B7B"/>
    <w:multiLevelType w:val="multilevel"/>
    <w:tmpl w:val="2F395B7B"/>
    <w:lvl w:ilvl="0" w:tentative="0">
      <w:start w:val="1"/>
      <w:numFmt w:val="bullet"/>
      <w:pStyle w:val="167"/>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5">
    <w:nsid w:val="5CBB37F4"/>
    <w:multiLevelType w:val="multilevel"/>
    <w:tmpl w:val="5CBB37F4"/>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AEF7716"/>
    <w:multiLevelType w:val="multilevel"/>
    <w:tmpl w:val="7AEF7716"/>
    <w:lvl w:ilvl="0" w:tentative="0">
      <w:start w:val="1"/>
      <w:numFmt w:val="chineseCountingThousand"/>
      <w:pStyle w:val="120"/>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enjie">
    <w15:presenceInfo w15:providerId="None" w15:userId="chenj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ZjNkYTQ3MTRmMDFjMzM1NmU4MTYwOTA5MzYxNmE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37F"/>
    <w:rsid w:val="00020691"/>
    <w:rsid w:val="000211EA"/>
    <w:rsid w:val="000234B2"/>
    <w:rsid w:val="00025AE4"/>
    <w:rsid w:val="0002684B"/>
    <w:rsid w:val="00026C14"/>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8A3"/>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22"/>
    <w:rsid w:val="00064892"/>
    <w:rsid w:val="00066026"/>
    <w:rsid w:val="0006660A"/>
    <w:rsid w:val="0006670C"/>
    <w:rsid w:val="00067960"/>
    <w:rsid w:val="0007003A"/>
    <w:rsid w:val="00070210"/>
    <w:rsid w:val="000707BF"/>
    <w:rsid w:val="0007277D"/>
    <w:rsid w:val="0007300A"/>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6E29"/>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53FC"/>
    <w:rsid w:val="00107187"/>
    <w:rsid w:val="00107272"/>
    <w:rsid w:val="00107D54"/>
    <w:rsid w:val="00110B62"/>
    <w:rsid w:val="00111581"/>
    <w:rsid w:val="00111CEB"/>
    <w:rsid w:val="00111F8F"/>
    <w:rsid w:val="0011245C"/>
    <w:rsid w:val="0011500F"/>
    <w:rsid w:val="00115A55"/>
    <w:rsid w:val="0011665D"/>
    <w:rsid w:val="00116AAC"/>
    <w:rsid w:val="0011754F"/>
    <w:rsid w:val="00117A9D"/>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0A07"/>
    <w:rsid w:val="001410EB"/>
    <w:rsid w:val="00141B41"/>
    <w:rsid w:val="00143554"/>
    <w:rsid w:val="00143653"/>
    <w:rsid w:val="00143934"/>
    <w:rsid w:val="00143B3A"/>
    <w:rsid w:val="00143E43"/>
    <w:rsid w:val="00143FFC"/>
    <w:rsid w:val="00146ABB"/>
    <w:rsid w:val="00147338"/>
    <w:rsid w:val="00147A48"/>
    <w:rsid w:val="00150143"/>
    <w:rsid w:val="001509AB"/>
    <w:rsid w:val="00151999"/>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9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2C51"/>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8A7"/>
    <w:rsid w:val="00291388"/>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5781"/>
    <w:rsid w:val="002D6162"/>
    <w:rsid w:val="002D642A"/>
    <w:rsid w:val="002D64DF"/>
    <w:rsid w:val="002D71EF"/>
    <w:rsid w:val="002E242E"/>
    <w:rsid w:val="002E2CED"/>
    <w:rsid w:val="002E2FEC"/>
    <w:rsid w:val="002E38DB"/>
    <w:rsid w:val="002E40FA"/>
    <w:rsid w:val="002E4AB1"/>
    <w:rsid w:val="002E4F8A"/>
    <w:rsid w:val="002E505D"/>
    <w:rsid w:val="002E65A2"/>
    <w:rsid w:val="002E6E83"/>
    <w:rsid w:val="002E73B8"/>
    <w:rsid w:val="002F0823"/>
    <w:rsid w:val="002F113B"/>
    <w:rsid w:val="002F1E33"/>
    <w:rsid w:val="002F2471"/>
    <w:rsid w:val="002F2B7A"/>
    <w:rsid w:val="002F3105"/>
    <w:rsid w:val="002F4864"/>
    <w:rsid w:val="002F5E6C"/>
    <w:rsid w:val="002F6DD7"/>
    <w:rsid w:val="002F72FF"/>
    <w:rsid w:val="002F75D5"/>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03B"/>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8BA"/>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9E0"/>
    <w:rsid w:val="00395D76"/>
    <w:rsid w:val="00396F7B"/>
    <w:rsid w:val="00396FA3"/>
    <w:rsid w:val="00397077"/>
    <w:rsid w:val="0039788E"/>
    <w:rsid w:val="0039797C"/>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0F5D"/>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0B7"/>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0E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8A1"/>
    <w:rsid w:val="004A2B7A"/>
    <w:rsid w:val="004A3EB3"/>
    <w:rsid w:val="004A4377"/>
    <w:rsid w:val="004A4A51"/>
    <w:rsid w:val="004A57EB"/>
    <w:rsid w:val="004A5824"/>
    <w:rsid w:val="004A59D3"/>
    <w:rsid w:val="004A651E"/>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5AF"/>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15D"/>
    <w:rsid w:val="0058135A"/>
    <w:rsid w:val="005832F0"/>
    <w:rsid w:val="00583358"/>
    <w:rsid w:val="005839BF"/>
    <w:rsid w:val="00584058"/>
    <w:rsid w:val="005844A5"/>
    <w:rsid w:val="005846B4"/>
    <w:rsid w:val="00584C2F"/>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0BBC"/>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47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BFB"/>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1C22"/>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1CFF"/>
    <w:rsid w:val="006821B2"/>
    <w:rsid w:val="00682725"/>
    <w:rsid w:val="00682A1B"/>
    <w:rsid w:val="00682D73"/>
    <w:rsid w:val="00682ED3"/>
    <w:rsid w:val="006846E8"/>
    <w:rsid w:val="0068547D"/>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28D8"/>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0519"/>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017D"/>
    <w:rsid w:val="006F0481"/>
    <w:rsid w:val="006F1EA3"/>
    <w:rsid w:val="006F2627"/>
    <w:rsid w:val="006F2BF8"/>
    <w:rsid w:val="006F3568"/>
    <w:rsid w:val="006F40AD"/>
    <w:rsid w:val="006F4A5F"/>
    <w:rsid w:val="006F4D7B"/>
    <w:rsid w:val="006F6360"/>
    <w:rsid w:val="006F6436"/>
    <w:rsid w:val="006F65C5"/>
    <w:rsid w:val="006F687A"/>
    <w:rsid w:val="006F68EF"/>
    <w:rsid w:val="006F6C53"/>
    <w:rsid w:val="006F6D38"/>
    <w:rsid w:val="006F6D4C"/>
    <w:rsid w:val="006F6E67"/>
    <w:rsid w:val="006F7157"/>
    <w:rsid w:val="006F78E0"/>
    <w:rsid w:val="00702B1B"/>
    <w:rsid w:val="00702ED6"/>
    <w:rsid w:val="007032B3"/>
    <w:rsid w:val="00704164"/>
    <w:rsid w:val="007068D5"/>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40D"/>
    <w:rsid w:val="00784EC7"/>
    <w:rsid w:val="00785491"/>
    <w:rsid w:val="007858C0"/>
    <w:rsid w:val="00785C4E"/>
    <w:rsid w:val="00786332"/>
    <w:rsid w:val="0078679A"/>
    <w:rsid w:val="007871FE"/>
    <w:rsid w:val="007902AD"/>
    <w:rsid w:val="007904DC"/>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A5D"/>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AD3"/>
    <w:rsid w:val="007C7DAB"/>
    <w:rsid w:val="007C7F57"/>
    <w:rsid w:val="007D0348"/>
    <w:rsid w:val="007D0E43"/>
    <w:rsid w:val="007D13E7"/>
    <w:rsid w:val="007D1E37"/>
    <w:rsid w:val="007D358B"/>
    <w:rsid w:val="007D4624"/>
    <w:rsid w:val="007D563E"/>
    <w:rsid w:val="007D5A49"/>
    <w:rsid w:val="007D5FC1"/>
    <w:rsid w:val="007D6699"/>
    <w:rsid w:val="007D6E81"/>
    <w:rsid w:val="007D6EB6"/>
    <w:rsid w:val="007D715A"/>
    <w:rsid w:val="007D789C"/>
    <w:rsid w:val="007E0161"/>
    <w:rsid w:val="007E08DB"/>
    <w:rsid w:val="007E0B17"/>
    <w:rsid w:val="007E0D90"/>
    <w:rsid w:val="007E0E9E"/>
    <w:rsid w:val="007E0EE4"/>
    <w:rsid w:val="007E12DC"/>
    <w:rsid w:val="007E1760"/>
    <w:rsid w:val="007E21FB"/>
    <w:rsid w:val="007E33DD"/>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29C0"/>
    <w:rsid w:val="0081340B"/>
    <w:rsid w:val="00813788"/>
    <w:rsid w:val="00813F40"/>
    <w:rsid w:val="00814FED"/>
    <w:rsid w:val="00815334"/>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46E7E"/>
    <w:rsid w:val="00850000"/>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774E7"/>
    <w:rsid w:val="008804E1"/>
    <w:rsid w:val="00880E30"/>
    <w:rsid w:val="008815B6"/>
    <w:rsid w:val="008818F6"/>
    <w:rsid w:val="00881D45"/>
    <w:rsid w:val="0088359F"/>
    <w:rsid w:val="0088398E"/>
    <w:rsid w:val="00884B60"/>
    <w:rsid w:val="00885182"/>
    <w:rsid w:val="0088647E"/>
    <w:rsid w:val="00887E02"/>
    <w:rsid w:val="00890382"/>
    <w:rsid w:val="0089046A"/>
    <w:rsid w:val="00890ADB"/>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19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D7964"/>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1B7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51B"/>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078"/>
    <w:rsid w:val="009F4D19"/>
    <w:rsid w:val="009F54D7"/>
    <w:rsid w:val="009F6619"/>
    <w:rsid w:val="009F68FF"/>
    <w:rsid w:val="009F768E"/>
    <w:rsid w:val="009F7F12"/>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5D7"/>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4C27"/>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089"/>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0203"/>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4CC1"/>
    <w:rsid w:val="00AC57CD"/>
    <w:rsid w:val="00AC59DF"/>
    <w:rsid w:val="00AC72C7"/>
    <w:rsid w:val="00AC7899"/>
    <w:rsid w:val="00AD01DA"/>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6239"/>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4A0C"/>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673EB"/>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4FBF"/>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3F25"/>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61D4"/>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6989"/>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643"/>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202"/>
    <w:rsid w:val="00C54473"/>
    <w:rsid w:val="00C54506"/>
    <w:rsid w:val="00C55945"/>
    <w:rsid w:val="00C55D94"/>
    <w:rsid w:val="00C55DCB"/>
    <w:rsid w:val="00C55FBB"/>
    <w:rsid w:val="00C56F8F"/>
    <w:rsid w:val="00C57582"/>
    <w:rsid w:val="00C608EF"/>
    <w:rsid w:val="00C609B4"/>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2FC"/>
    <w:rsid w:val="00C9080B"/>
    <w:rsid w:val="00C90EA7"/>
    <w:rsid w:val="00C90EF9"/>
    <w:rsid w:val="00C9146C"/>
    <w:rsid w:val="00C9164E"/>
    <w:rsid w:val="00C92931"/>
    <w:rsid w:val="00C92949"/>
    <w:rsid w:val="00C92D56"/>
    <w:rsid w:val="00C9312F"/>
    <w:rsid w:val="00C93A97"/>
    <w:rsid w:val="00C942FF"/>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490"/>
    <w:rsid w:val="00CC48D6"/>
    <w:rsid w:val="00CC544C"/>
    <w:rsid w:val="00CC559E"/>
    <w:rsid w:val="00CC707F"/>
    <w:rsid w:val="00CC708A"/>
    <w:rsid w:val="00CC78EA"/>
    <w:rsid w:val="00CC79CD"/>
    <w:rsid w:val="00CD0E5B"/>
    <w:rsid w:val="00CD1841"/>
    <w:rsid w:val="00CD1BF1"/>
    <w:rsid w:val="00CD27CD"/>
    <w:rsid w:val="00CD42CF"/>
    <w:rsid w:val="00CD4BF8"/>
    <w:rsid w:val="00CD52CD"/>
    <w:rsid w:val="00CD58F5"/>
    <w:rsid w:val="00CD644F"/>
    <w:rsid w:val="00CD6525"/>
    <w:rsid w:val="00CD652E"/>
    <w:rsid w:val="00CD68DD"/>
    <w:rsid w:val="00CD7862"/>
    <w:rsid w:val="00CD786B"/>
    <w:rsid w:val="00CD7B8B"/>
    <w:rsid w:val="00CE01F8"/>
    <w:rsid w:val="00CE08BB"/>
    <w:rsid w:val="00CE24B9"/>
    <w:rsid w:val="00CE2ADD"/>
    <w:rsid w:val="00CE2B04"/>
    <w:rsid w:val="00CE3E8B"/>
    <w:rsid w:val="00CE47DC"/>
    <w:rsid w:val="00CE5298"/>
    <w:rsid w:val="00CE5322"/>
    <w:rsid w:val="00CE58EB"/>
    <w:rsid w:val="00CE69E4"/>
    <w:rsid w:val="00CE7B3A"/>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7FF"/>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40"/>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319"/>
    <w:rsid w:val="00DC16F9"/>
    <w:rsid w:val="00DC1CA6"/>
    <w:rsid w:val="00DC20CF"/>
    <w:rsid w:val="00DC27E3"/>
    <w:rsid w:val="00DC3472"/>
    <w:rsid w:val="00DC4B44"/>
    <w:rsid w:val="00DC5C38"/>
    <w:rsid w:val="00DC5C39"/>
    <w:rsid w:val="00DC61A3"/>
    <w:rsid w:val="00DC6EB6"/>
    <w:rsid w:val="00DC7E69"/>
    <w:rsid w:val="00DD0467"/>
    <w:rsid w:val="00DD0D5E"/>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7C7"/>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E7D"/>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540D"/>
    <w:rsid w:val="00E86159"/>
    <w:rsid w:val="00E86741"/>
    <w:rsid w:val="00E87AE4"/>
    <w:rsid w:val="00E87FDB"/>
    <w:rsid w:val="00E90C1F"/>
    <w:rsid w:val="00E9124A"/>
    <w:rsid w:val="00E917E4"/>
    <w:rsid w:val="00E9222C"/>
    <w:rsid w:val="00E92AA5"/>
    <w:rsid w:val="00E945DE"/>
    <w:rsid w:val="00E9558B"/>
    <w:rsid w:val="00E95D1B"/>
    <w:rsid w:val="00E9735C"/>
    <w:rsid w:val="00EA0129"/>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3685"/>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45"/>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3713"/>
    <w:rsid w:val="00F33A54"/>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125"/>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B7279"/>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5B0"/>
    <w:rsid w:val="00FF26EE"/>
    <w:rsid w:val="00FF28EC"/>
    <w:rsid w:val="00FF47A3"/>
    <w:rsid w:val="00FF4B3F"/>
    <w:rsid w:val="00FF4B43"/>
    <w:rsid w:val="00FF574F"/>
    <w:rsid w:val="00FF6146"/>
    <w:rsid w:val="00FF7956"/>
    <w:rsid w:val="01420BDD"/>
    <w:rsid w:val="019C5357"/>
    <w:rsid w:val="025F4A42"/>
    <w:rsid w:val="057E6463"/>
    <w:rsid w:val="06401292"/>
    <w:rsid w:val="072E3180"/>
    <w:rsid w:val="07FE0A9A"/>
    <w:rsid w:val="08EA2229"/>
    <w:rsid w:val="0A7F6CBB"/>
    <w:rsid w:val="0BCB0FBA"/>
    <w:rsid w:val="0BCB7F5A"/>
    <w:rsid w:val="0CA27BEF"/>
    <w:rsid w:val="0D1C1C18"/>
    <w:rsid w:val="0FFED794"/>
    <w:rsid w:val="12101314"/>
    <w:rsid w:val="12424969"/>
    <w:rsid w:val="13EB70F4"/>
    <w:rsid w:val="17D26E37"/>
    <w:rsid w:val="19EF6627"/>
    <w:rsid w:val="1AF65F53"/>
    <w:rsid w:val="1B6A0689"/>
    <w:rsid w:val="1BFE46BA"/>
    <w:rsid w:val="1D0C582E"/>
    <w:rsid w:val="2036562B"/>
    <w:rsid w:val="21254871"/>
    <w:rsid w:val="216F14F5"/>
    <w:rsid w:val="24E232CE"/>
    <w:rsid w:val="259D76DF"/>
    <w:rsid w:val="26341FA4"/>
    <w:rsid w:val="27847F43"/>
    <w:rsid w:val="282E055D"/>
    <w:rsid w:val="28AA196C"/>
    <w:rsid w:val="28E86E2D"/>
    <w:rsid w:val="29AF2592"/>
    <w:rsid w:val="29DDCD07"/>
    <w:rsid w:val="2A422CE6"/>
    <w:rsid w:val="2A4D4C37"/>
    <w:rsid w:val="2ABD4CEE"/>
    <w:rsid w:val="2BDF4BA4"/>
    <w:rsid w:val="2C3B6EDB"/>
    <w:rsid w:val="2EEF1810"/>
    <w:rsid w:val="2FFB5C8F"/>
    <w:rsid w:val="305B3130"/>
    <w:rsid w:val="30AC4AD8"/>
    <w:rsid w:val="317E59EA"/>
    <w:rsid w:val="342F82DC"/>
    <w:rsid w:val="36867F97"/>
    <w:rsid w:val="389B58D6"/>
    <w:rsid w:val="38EB6104"/>
    <w:rsid w:val="398A0F30"/>
    <w:rsid w:val="39EF1C42"/>
    <w:rsid w:val="3A93CF23"/>
    <w:rsid w:val="3B3F4A55"/>
    <w:rsid w:val="3C3BB0A7"/>
    <w:rsid w:val="3D1C0A36"/>
    <w:rsid w:val="3D67E2BB"/>
    <w:rsid w:val="3D67E76F"/>
    <w:rsid w:val="3DC435A8"/>
    <w:rsid w:val="3E7F451A"/>
    <w:rsid w:val="3FD42DF1"/>
    <w:rsid w:val="3FFF8CEE"/>
    <w:rsid w:val="415C16F4"/>
    <w:rsid w:val="41D07026"/>
    <w:rsid w:val="42C756EA"/>
    <w:rsid w:val="434573B4"/>
    <w:rsid w:val="43C44FD1"/>
    <w:rsid w:val="444D4448"/>
    <w:rsid w:val="47A6343A"/>
    <w:rsid w:val="47E37D36"/>
    <w:rsid w:val="4D1FAE3B"/>
    <w:rsid w:val="4EF454B8"/>
    <w:rsid w:val="4F3B5086"/>
    <w:rsid w:val="4F47009A"/>
    <w:rsid w:val="504F1B03"/>
    <w:rsid w:val="509657AF"/>
    <w:rsid w:val="521A6330"/>
    <w:rsid w:val="52DF2011"/>
    <w:rsid w:val="539BF033"/>
    <w:rsid w:val="56A01B29"/>
    <w:rsid w:val="578B4342"/>
    <w:rsid w:val="57DA5CF8"/>
    <w:rsid w:val="583B781C"/>
    <w:rsid w:val="58EF715E"/>
    <w:rsid w:val="5CAA6ABA"/>
    <w:rsid w:val="5D80482F"/>
    <w:rsid w:val="5E803F62"/>
    <w:rsid w:val="5EDD6A9D"/>
    <w:rsid w:val="5FF5108F"/>
    <w:rsid w:val="5FFDD5A6"/>
    <w:rsid w:val="604A33D1"/>
    <w:rsid w:val="6232465E"/>
    <w:rsid w:val="62A0765A"/>
    <w:rsid w:val="62A80287"/>
    <w:rsid w:val="630E7F18"/>
    <w:rsid w:val="64633BA3"/>
    <w:rsid w:val="65051177"/>
    <w:rsid w:val="65EA307D"/>
    <w:rsid w:val="672A1F47"/>
    <w:rsid w:val="6790648E"/>
    <w:rsid w:val="680B356C"/>
    <w:rsid w:val="6B436ADB"/>
    <w:rsid w:val="6CC049E8"/>
    <w:rsid w:val="6D5C2995"/>
    <w:rsid w:val="6D7FBC7E"/>
    <w:rsid w:val="6DC7FB3F"/>
    <w:rsid w:val="6E6A937C"/>
    <w:rsid w:val="6E7222EF"/>
    <w:rsid w:val="6FD61108"/>
    <w:rsid w:val="70AD6581"/>
    <w:rsid w:val="70D475D2"/>
    <w:rsid w:val="72171BD4"/>
    <w:rsid w:val="72A37090"/>
    <w:rsid w:val="739F4C42"/>
    <w:rsid w:val="73D145A8"/>
    <w:rsid w:val="74471379"/>
    <w:rsid w:val="74823D88"/>
    <w:rsid w:val="74FD1607"/>
    <w:rsid w:val="762E09F3"/>
    <w:rsid w:val="76A44797"/>
    <w:rsid w:val="773E9A32"/>
    <w:rsid w:val="77B16E17"/>
    <w:rsid w:val="77DF669D"/>
    <w:rsid w:val="77FB7B1A"/>
    <w:rsid w:val="787459FF"/>
    <w:rsid w:val="79FFB9C6"/>
    <w:rsid w:val="7A351132"/>
    <w:rsid w:val="7A9ABB22"/>
    <w:rsid w:val="7C724E4C"/>
    <w:rsid w:val="7ED01520"/>
    <w:rsid w:val="7F4F8AB9"/>
    <w:rsid w:val="7FDE0B9B"/>
    <w:rsid w:val="7FED7A28"/>
    <w:rsid w:val="998E4750"/>
    <w:rsid w:val="9DDC6567"/>
    <w:rsid w:val="9FEFD1B7"/>
    <w:rsid w:val="BA7B23C6"/>
    <w:rsid w:val="BDFB9028"/>
    <w:rsid w:val="BF7D4EBB"/>
    <w:rsid w:val="BFDDCE96"/>
    <w:rsid w:val="CB5F7979"/>
    <w:rsid w:val="CFEEC69D"/>
    <w:rsid w:val="D3FF0512"/>
    <w:rsid w:val="DB9F1062"/>
    <w:rsid w:val="DBD9B215"/>
    <w:rsid w:val="DCFFAC2E"/>
    <w:rsid w:val="DDFFA77E"/>
    <w:rsid w:val="DEBB6EC1"/>
    <w:rsid w:val="DF535D95"/>
    <w:rsid w:val="DF7F5178"/>
    <w:rsid w:val="DFBBA6A5"/>
    <w:rsid w:val="DFF743F0"/>
    <w:rsid w:val="DFFF37AD"/>
    <w:rsid w:val="E5BE3131"/>
    <w:rsid w:val="EAA13E7D"/>
    <w:rsid w:val="EBD7ABE8"/>
    <w:rsid w:val="EDDF0A69"/>
    <w:rsid w:val="EFE53F81"/>
    <w:rsid w:val="EFFE8A2E"/>
    <w:rsid w:val="F5EFAC57"/>
    <w:rsid w:val="F65B0996"/>
    <w:rsid w:val="F6FFC74C"/>
    <w:rsid w:val="F7FB4AC7"/>
    <w:rsid w:val="F7FF4CC2"/>
    <w:rsid w:val="FBFDE7AF"/>
    <w:rsid w:val="FDB91D62"/>
    <w:rsid w:val="FDB99056"/>
    <w:rsid w:val="FDFE793F"/>
    <w:rsid w:val="FE2B85F1"/>
    <w:rsid w:val="FE9BDB9E"/>
    <w:rsid w:val="FEDF61B5"/>
    <w:rsid w:val="FF0DD0BB"/>
    <w:rsid w:val="FFB5A421"/>
    <w:rsid w:val="FFDBEE2F"/>
    <w:rsid w:val="FFEB3B36"/>
    <w:rsid w:val="FFEFCE2B"/>
    <w:rsid w:val="FFFB0E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56"/>
    <w:qFormat/>
    <w:uiPriority w:val="0"/>
    <w:pPr>
      <w:spacing w:before="340" w:after="330" w:line="360" w:lineRule="auto"/>
      <w:jc w:val="center"/>
      <w:outlineLvl w:val="0"/>
    </w:pPr>
    <w:rPr>
      <w:rFonts w:ascii="新宋体" w:hAnsi="新宋体" w:eastAsia="新宋体"/>
      <w:kern w:val="44"/>
      <w:sz w:val="30"/>
      <w:szCs w:val="30"/>
    </w:rPr>
  </w:style>
  <w:style w:type="paragraph" w:styleId="7">
    <w:name w:val="heading 2"/>
    <w:basedOn w:val="1"/>
    <w:next w:val="1"/>
    <w:link w:val="71"/>
    <w:qFormat/>
    <w:uiPriority w:val="0"/>
    <w:pPr>
      <w:adjustRightInd w:val="0"/>
      <w:jc w:val="center"/>
      <w:textAlignment w:val="baseline"/>
      <w:outlineLvl w:val="1"/>
    </w:pPr>
    <w:rPr>
      <w:kern w:val="0"/>
      <w:sz w:val="24"/>
      <w:szCs w:val="20"/>
    </w:rPr>
  </w:style>
  <w:style w:type="paragraph" w:styleId="5">
    <w:name w:val="heading 3"/>
    <w:basedOn w:val="6"/>
    <w:next w:val="1"/>
    <w:link w:val="55"/>
    <w:qFormat/>
    <w:uiPriority w:val="0"/>
    <w:pPr>
      <w:spacing w:before="260" w:after="260" w:line="240" w:lineRule="auto"/>
      <w:outlineLvl w:val="2"/>
    </w:pPr>
    <w:rPr>
      <w:rFonts w:ascii="宋体" w:hAnsi="宋体" w:eastAsia="宋体"/>
      <w:szCs w:val="32"/>
    </w:rPr>
  </w:style>
  <w:style w:type="paragraph" w:styleId="6">
    <w:name w:val="heading 4"/>
    <w:basedOn w:val="1"/>
    <w:next w:val="1"/>
    <w:link w:val="53"/>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80"/>
    <w:qFormat/>
    <w:uiPriority w:val="0"/>
    <w:pPr>
      <w:keepNext/>
      <w:keepLines/>
      <w:spacing w:before="280" w:after="290" w:line="376" w:lineRule="auto"/>
      <w:outlineLvl w:val="4"/>
    </w:pPr>
    <w:rPr>
      <w:b/>
      <w:sz w:val="28"/>
      <w:szCs w:val="20"/>
    </w:rPr>
  </w:style>
  <w:style w:type="paragraph" w:styleId="10">
    <w:name w:val="heading 6"/>
    <w:basedOn w:val="1"/>
    <w:next w:val="9"/>
    <w:link w:val="83"/>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9"/>
    <w:link w:val="84"/>
    <w:qFormat/>
    <w:uiPriority w:val="0"/>
    <w:pPr>
      <w:keepNext/>
      <w:keepLines/>
      <w:spacing w:before="240" w:after="64" w:line="320" w:lineRule="auto"/>
      <w:outlineLvl w:val="6"/>
    </w:pPr>
    <w:rPr>
      <w:b/>
      <w:sz w:val="24"/>
      <w:szCs w:val="20"/>
    </w:rPr>
  </w:style>
  <w:style w:type="paragraph" w:styleId="12">
    <w:name w:val="heading 8"/>
    <w:basedOn w:val="1"/>
    <w:next w:val="9"/>
    <w:link w:val="85"/>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9"/>
    <w:link w:val="86"/>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2"/>
    <w:qFormat/>
    <w:uiPriority w:val="0"/>
    <w:pPr>
      <w:spacing w:line="360" w:lineRule="auto"/>
    </w:pPr>
    <w:rPr>
      <w:b/>
      <w:bCs/>
      <w:sz w:val="24"/>
    </w:rPr>
  </w:style>
  <w:style w:type="paragraph" w:styleId="3">
    <w:name w:val="Body Text 2"/>
    <w:basedOn w:val="1"/>
    <w:link w:val="96"/>
    <w:qFormat/>
    <w:uiPriority w:val="0"/>
    <w:pPr>
      <w:spacing w:line="360" w:lineRule="auto"/>
    </w:pPr>
    <w:rPr>
      <w:sz w:val="24"/>
    </w:rPr>
  </w:style>
  <w:style w:type="paragraph" w:styleId="9">
    <w:name w:val="Normal Indent"/>
    <w:basedOn w:val="1"/>
    <w:next w:val="2"/>
    <w:link w:val="57"/>
    <w:qFormat/>
    <w:uiPriority w:val="0"/>
    <w:pPr>
      <w:ind w:firstLine="420"/>
    </w:pPr>
    <w:rPr>
      <w:szCs w:val="20"/>
    </w:rPr>
  </w:style>
  <w:style w:type="paragraph" w:styleId="14">
    <w:name w:val="toc 7"/>
    <w:basedOn w:val="1"/>
    <w:next w:val="1"/>
    <w:semiHidden/>
    <w:qFormat/>
    <w:uiPriority w:val="0"/>
    <w:pPr>
      <w:ind w:left="1260"/>
      <w:jc w:val="left"/>
    </w:pPr>
    <w:rPr>
      <w:szCs w:val="21"/>
    </w:rPr>
  </w:style>
  <w:style w:type="paragraph" w:styleId="15">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qFormat/>
    <w:uiPriority w:val="0"/>
    <w:pPr>
      <w:numPr>
        <w:ilvl w:val="0"/>
        <w:numId w:val="1"/>
      </w:numPr>
    </w:pPr>
    <w:rPr>
      <w:szCs w:val="20"/>
    </w:rPr>
  </w:style>
  <w:style w:type="paragraph" w:styleId="17">
    <w:name w:val="Document Map"/>
    <w:basedOn w:val="1"/>
    <w:semiHidden/>
    <w:qFormat/>
    <w:uiPriority w:val="0"/>
    <w:pPr>
      <w:shd w:val="clear" w:color="auto" w:fill="000080"/>
    </w:pPr>
  </w:style>
  <w:style w:type="paragraph" w:styleId="18">
    <w:name w:val="annotation text"/>
    <w:basedOn w:val="1"/>
    <w:link w:val="184"/>
    <w:qFormat/>
    <w:uiPriority w:val="0"/>
    <w:pPr>
      <w:autoSpaceDE w:val="0"/>
      <w:autoSpaceDN w:val="0"/>
      <w:adjustRightInd w:val="0"/>
      <w:jc w:val="left"/>
      <w:textAlignment w:val="baseline"/>
    </w:pPr>
    <w:rPr>
      <w:rFonts w:ascii="宋体"/>
      <w:kern w:val="0"/>
      <w:sz w:val="34"/>
      <w:szCs w:val="20"/>
    </w:rPr>
  </w:style>
  <w:style w:type="paragraph" w:styleId="19">
    <w:name w:val="Body Text 3"/>
    <w:basedOn w:val="1"/>
    <w:link w:val="98"/>
    <w:qFormat/>
    <w:uiPriority w:val="0"/>
    <w:pPr>
      <w:spacing w:after="120"/>
    </w:pPr>
    <w:rPr>
      <w:sz w:val="16"/>
      <w:szCs w:val="16"/>
    </w:rPr>
  </w:style>
  <w:style w:type="paragraph" w:styleId="20">
    <w:name w:val="Body Text Indent"/>
    <w:basedOn w:val="1"/>
    <w:link w:val="79"/>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90"/>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88"/>
    <w:qFormat/>
    <w:uiPriority w:val="0"/>
    <w:rPr>
      <w:rFonts w:ascii="宋体" w:hAnsi="Courier New"/>
      <w:sz w:val="32"/>
      <w:szCs w:val="20"/>
    </w:rPr>
  </w:style>
  <w:style w:type="paragraph" w:styleId="26">
    <w:name w:val="Body Text Indent 2"/>
    <w:basedOn w:val="1"/>
    <w:link w:val="93"/>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99"/>
    <w:semiHidden/>
    <w:qFormat/>
    <w:uiPriority w:val="0"/>
    <w:rPr>
      <w:sz w:val="18"/>
      <w:szCs w:val="18"/>
    </w:rPr>
  </w:style>
  <w:style w:type="paragraph" w:styleId="28">
    <w:name w:val="footer"/>
    <w:basedOn w:val="1"/>
    <w:link w:val="97"/>
    <w:qFormat/>
    <w:uiPriority w:val="0"/>
    <w:pPr>
      <w:tabs>
        <w:tab w:val="center" w:pos="4153"/>
        <w:tab w:val="right" w:pos="8306"/>
      </w:tabs>
      <w:snapToGrid w:val="0"/>
      <w:jc w:val="left"/>
    </w:pPr>
    <w:rPr>
      <w:sz w:val="18"/>
      <w:szCs w:val="18"/>
    </w:rPr>
  </w:style>
  <w:style w:type="paragraph" w:styleId="29">
    <w:name w:val="header"/>
    <w:basedOn w:val="1"/>
    <w:link w:val="94"/>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95"/>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HTML Preformatted"/>
    <w:basedOn w:val="1"/>
    <w:link w:val="8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90"/>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next w:val="1"/>
    <w:link w:val="87"/>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8"/>
    <w:next w:val="18"/>
    <w:link w:val="185"/>
    <w:qFormat/>
    <w:uiPriority w:val="0"/>
    <w:pPr>
      <w:autoSpaceDE/>
      <w:autoSpaceDN/>
      <w:adjustRightInd/>
      <w:textAlignment w:val="auto"/>
    </w:pPr>
    <w:rPr>
      <w:rFonts w:ascii="Times New Roman"/>
      <w:b/>
      <w:bCs/>
      <w:kern w:val="2"/>
      <w:sz w:val="21"/>
      <w:szCs w:val="24"/>
    </w:rPr>
  </w:style>
  <w:style w:type="paragraph" w:styleId="41">
    <w:name w:val="Body Text First Indent"/>
    <w:basedOn w:val="2"/>
    <w:link w:val="130"/>
    <w:qFormat/>
    <w:uiPriority w:val="0"/>
    <w:pPr>
      <w:spacing w:after="120" w:line="240" w:lineRule="auto"/>
      <w:ind w:firstLine="420" w:firstLineChars="100"/>
    </w:pPr>
    <w:rPr>
      <w:sz w:val="21"/>
    </w:rPr>
  </w:style>
  <w:style w:type="paragraph" w:styleId="42">
    <w:name w:val="Body Text First Indent 2"/>
    <w:basedOn w:val="20"/>
    <w:semiHidden/>
    <w:unhideWhenUsed/>
    <w:qFormat/>
    <w:uiPriority w:val="0"/>
    <w:pPr>
      <w:spacing w:after="120" w:line="240" w:lineRule="auto"/>
      <w:ind w:left="420" w:leftChars="200"/>
    </w:p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basedOn w:val="45"/>
    <w:qFormat/>
    <w:uiPriority w:val="0"/>
    <w:rPr>
      <w:i/>
    </w:rPr>
  </w:style>
  <w:style w:type="character" w:styleId="50">
    <w:name w:val="Hyperlink"/>
    <w:qFormat/>
    <w:uiPriority w:val="0"/>
    <w:rPr>
      <w:color w:val="0000FF"/>
      <w:u w:val="single"/>
    </w:rPr>
  </w:style>
  <w:style w:type="character" w:styleId="51">
    <w:name w:val="annotation reference"/>
    <w:basedOn w:val="45"/>
    <w:qFormat/>
    <w:uiPriority w:val="0"/>
    <w:rPr>
      <w:sz w:val="21"/>
      <w:szCs w:val="21"/>
    </w:rPr>
  </w:style>
  <w:style w:type="paragraph" w:customStyle="1" w:styleId="52">
    <w:name w:val="Body Text First Indent1"/>
    <w:basedOn w:val="2"/>
    <w:qFormat/>
    <w:uiPriority w:val="0"/>
    <w:pPr>
      <w:ind w:firstLine="425"/>
    </w:pPr>
  </w:style>
  <w:style w:type="character" w:customStyle="1" w:styleId="53">
    <w:name w:val="标题 4 Char"/>
    <w:link w:val="6"/>
    <w:qFormat/>
    <w:uiPriority w:val="0"/>
    <w:rPr>
      <w:rFonts w:ascii="Arial" w:hAnsi="Arial" w:eastAsia="黑体"/>
      <w:b/>
      <w:bCs/>
      <w:kern w:val="2"/>
      <w:sz w:val="28"/>
      <w:szCs w:val="28"/>
      <w:lang w:val="en-US" w:eastAsia="zh-CN" w:bidi="ar-SA"/>
    </w:rPr>
  </w:style>
  <w:style w:type="paragraph" w:customStyle="1" w:styleId="54">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5">
    <w:name w:val="标题 3 Char1"/>
    <w:link w:val="5"/>
    <w:qFormat/>
    <w:uiPriority w:val="0"/>
    <w:rPr>
      <w:rFonts w:ascii="宋体" w:hAnsi="宋体" w:eastAsia="宋体"/>
      <w:b/>
      <w:bCs/>
      <w:kern w:val="2"/>
      <w:sz w:val="28"/>
      <w:szCs w:val="32"/>
      <w:lang w:val="en-US" w:eastAsia="zh-CN" w:bidi="ar-SA"/>
    </w:rPr>
  </w:style>
  <w:style w:type="character" w:customStyle="1" w:styleId="56">
    <w:name w:val="标题 1 Char"/>
    <w:link w:val="4"/>
    <w:qFormat/>
    <w:uiPriority w:val="0"/>
    <w:rPr>
      <w:rFonts w:ascii="新宋体" w:hAnsi="新宋体" w:eastAsia="新宋体"/>
      <w:b/>
      <w:bCs/>
      <w:kern w:val="44"/>
      <w:sz w:val="30"/>
      <w:szCs w:val="30"/>
    </w:rPr>
  </w:style>
  <w:style w:type="character" w:customStyle="1" w:styleId="57">
    <w:name w:val="正文缩进 Char"/>
    <w:link w:val="9"/>
    <w:qFormat/>
    <w:uiPriority w:val="0"/>
    <w:rPr>
      <w:rFonts w:eastAsia="宋体"/>
      <w:kern w:val="2"/>
      <w:sz w:val="21"/>
      <w:lang w:val="en-US" w:eastAsia="zh-CN" w:bidi="ar-SA"/>
    </w:rPr>
  </w:style>
  <w:style w:type="character" w:customStyle="1" w:styleId="58">
    <w:name w:val="标题 3 Char"/>
    <w:qFormat/>
    <w:uiPriority w:val="0"/>
    <w:rPr>
      <w:rFonts w:ascii="黑体" w:eastAsia="黑体"/>
      <w:bCs/>
      <w:sz w:val="30"/>
    </w:rPr>
  </w:style>
  <w:style w:type="paragraph" w:customStyle="1" w:styleId="59">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0">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1">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6">
    <w:name w:val="自定义正文"/>
    <w:basedOn w:val="1"/>
    <w:qFormat/>
    <w:uiPriority w:val="0"/>
    <w:pPr>
      <w:spacing w:afterLines="50"/>
      <w:ind w:left="600" w:leftChars="600"/>
    </w:pPr>
  </w:style>
  <w:style w:type="paragraph" w:customStyle="1" w:styleId="67">
    <w:name w:val="Char Char Char Char Char"/>
    <w:basedOn w:val="1"/>
    <w:qFormat/>
    <w:uiPriority w:val="0"/>
    <w:rPr>
      <w:rFonts w:ascii="Tahoma" w:hAnsi="Tahoma"/>
      <w:sz w:val="24"/>
      <w:szCs w:val="20"/>
    </w:rPr>
  </w:style>
  <w:style w:type="paragraph" w:customStyle="1" w:styleId="68">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9">
    <w:name w:val="Char Char"/>
    <w:basedOn w:val="1"/>
    <w:qFormat/>
    <w:uiPriority w:val="0"/>
    <w:rPr>
      <w:rFonts w:ascii="Tahoma" w:hAnsi="Tahoma"/>
      <w:sz w:val="24"/>
      <w:szCs w:val="20"/>
    </w:rPr>
  </w:style>
  <w:style w:type="paragraph" w:customStyle="1" w:styleId="70">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1">
    <w:name w:val="标题 2 Char"/>
    <w:link w:val="7"/>
    <w:qFormat/>
    <w:uiPriority w:val="0"/>
    <w:rPr>
      <w:rFonts w:ascii="宋体" w:hAnsi="宋体" w:eastAsia="宋体"/>
      <w:b/>
      <w:bCs/>
      <w:sz w:val="24"/>
      <w:lang w:val="en-US" w:eastAsia="zh-CN" w:bidi="ar-SA"/>
    </w:rPr>
  </w:style>
  <w:style w:type="paragraph" w:customStyle="1" w:styleId="7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3">
    <w:name w:val="List Paragraph"/>
    <w:basedOn w:val="1"/>
    <w:qFormat/>
    <w:uiPriority w:val="0"/>
    <w:pPr>
      <w:ind w:firstLine="420" w:firstLineChars="200"/>
    </w:pPr>
    <w:rPr>
      <w:rFonts w:ascii="Calibri" w:hAnsi="Calibri"/>
      <w:szCs w:val="22"/>
    </w:rPr>
  </w:style>
  <w:style w:type="paragraph" w:customStyle="1" w:styleId="74">
    <w:name w:val="USE 1"/>
    <w:basedOn w:val="1"/>
    <w:qFormat/>
    <w:uiPriority w:val="0"/>
    <w:pPr>
      <w:spacing w:line="200" w:lineRule="atLeast"/>
      <w:jc w:val="left"/>
    </w:pPr>
    <w:rPr>
      <w:rFonts w:ascii="宋体" w:hAnsi="宋体"/>
      <w:b/>
      <w:sz w:val="24"/>
      <w:szCs w:val="28"/>
    </w:rPr>
  </w:style>
  <w:style w:type="paragraph" w:customStyle="1" w:styleId="75">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6">
    <w:name w:val="正文文字缩进项目"/>
    <w:basedOn w:val="20"/>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7">
    <w:name w:val="样式 标题 2 + 段前: 13 磅 段后: 13 磅 行距: 单倍行距"/>
    <w:basedOn w:val="7"/>
    <w:qFormat/>
    <w:uiPriority w:val="0"/>
    <w:pPr>
      <w:adjustRightInd/>
      <w:spacing w:before="0" w:after="0"/>
      <w:jc w:val="both"/>
      <w:textAlignment w:val="auto"/>
    </w:pPr>
    <w:rPr>
      <w:rFonts w:ascii="Cambria" w:hAnsi="Cambria" w:cs="宋体"/>
      <w:kern w:val="2"/>
      <w:sz w:val="32"/>
    </w:rPr>
  </w:style>
  <w:style w:type="character" w:customStyle="1" w:styleId="78">
    <w:name w:val="H4 Char2"/>
    <w:qFormat/>
    <w:uiPriority w:val="0"/>
    <w:rPr>
      <w:rFonts w:ascii="Arial" w:hAnsi="Arial" w:eastAsia="黑体"/>
      <w:b/>
      <w:bCs/>
      <w:kern w:val="2"/>
      <w:sz w:val="28"/>
      <w:szCs w:val="28"/>
      <w:lang w:val="en-US" w:eastAsia="zh-CN" w:bidi="ar-SA"/>
    </w:rPr>
  </w:style>
  <w:style w:type="character" w:customStyle="1" w:styleId="79">
    <w:name w:val="正文文本缩进 Char"/>
    <w:link w:val="20"/>
    <w:qFormat/>
    <w:uiPriority w:val="0"/>
    <w:rPr>
      <w:rFonts w:eastAsia="宋体"/>
      <w:kern w:val="2"/>
      <w:sz w:val="21"/>
      <w:szCs w:val="24"/>
      <w:lang w:val="en-US" w:eastAsia="zh-CN" w:bidi="ar-SA"/>
    </w:rPr>
  </w:style>
  <w:style w:type="character" w:customStyle="1" w:styleId="80">
    <w:name w:val="标题 5 Char"/>
    <w:link w:val="8"/>
    <w:qFormat/>
    <w:uiPriority w:val="0"/>
    <w:rPr>
      <w:rFonts w:eastAsia="宋体"/>
      <w:b/>
      <w:kern w:val="2"/>
      <w:sz w:val="28"/>
      <w:lang w:val="en-US" w:eastAsia="zh-CN" w:bidi="ar-SA"/>
    </w:rPr>
  </w:style>
  <w:style w:type="character" w:customStyle="1" w:styleId="81">
    <w:name w:val="第*章 Char"/>
    <w:qFormat/>
    <w:uiPriority w:val="0"/>
    <w:rPr>
      <w:rFonts w:ascii="Arial" w:hAnsi="Arial" w:eastAsia="黑体"/>
      <w:b/>
      <w:bCs/>
      <w:kern w:val="2"/>
      <w:sz w:val="32"/>
      <w:szCs w:val="32"/>
    </w:rPr>
  </w:style>
  <w:style w:type="character" w:customStyle="1" w:styleId="82">
    <w:name w:val="章标题1 Char"/>
    <w:qFormat/>
    <w:uiPriority w:val="0"/>
    <w:rPr>
      <w:rFonts w:eastAsia="宋体"/>
      <w:b/>
      <w:bCs/>
      <w:kern w:val="2"/>
      <w:sz w:val="32"/>
      <w:szCs w:val="32"/>
      <w:lang w:val="en-US" w:eastAsia="zh-CN" w:bidi="ar-SA"/>
    </w:rPr>
  </w:style>
  <w:style w:type="character" w:customStyle="1" w:styleId="83">
    <w:name w:val="标题 6 Char"/>
    <w:link w:val="10"/>
    <w:qFormat/>
    <w:uiPriority w:val="0"/>
    <w:rPr>
      <w:rFonts w:ascii="Arial" w:hAnsi="Arial" w:eastAsia="黑体"/>
      <w:b/>
      <w:kern w:val="2"/>
      <w:sz w:val="24"/>
      <w:lang w:val="en-US" w:eastAsia="zh-CN" w:bidi="ar-SA"/>
    </w:rPr>
  </w:style>
  <w:style w:type="character" w:customStyle="1" w:styleId="84">
    <w:name w:val="标题 7 Char"/>
    <w:link w:val="11"/>
    <w:qFormat/>
    <w:uiPriority w:val="0"/>
    <w:rPr>
      <w:rFonts w:eastAsia="宋体"/>
      <w:b/>
      <w:kern w:val="2"/>
      <w:sz w:val="24"/>
      <w:lang w:val="en-US" w:eastAsia="zh-CN" w:bidi="ar-SA"/>
    </w:rPr>
  </w:style>
  <w:style w:type="character" w:customStyle="1" w:styleId="85">
    <w:name w:val="标题 8 Char"/>
    <w:link w:val="12"/>
    <w:qFormat/>
    <w:uiPriority w:val="0"/>
    <w:rPr>
      <w:rFonts w:ascii="Arial" w:hAnsi="Arial" w:eastAsia="黑体"/>
      <w:kern w:val="2"/>
      <w:sz w:val="24"/>
      <w:lang w:val="en-US" w:eastAsia="zh-CN" w:bidi="ar-SA"/>
    </w:rPr>
  </w:style>
  <w:style w:type="character" w:customStyle="1" w:styleId="86">
    <w:name w:val="标题 9 Char"/>
    <w:link w:val="13"/>
    <w:qFormat/>
    <w:uiPriority w:val="0"/>
    <w:rPr>
      <w:rFonts w:ascii="Arial" w:hAnsi="Arial" w:eastAsia="黑体"/>
      <w:kern w:val="2"/>
      <w:sz w:val="21"/>
      <w:lang w:val="en-US" w:eastAsia="zh-CN" w:bidi="ar-SA"/>
    </w:rPr>
  </w:style>
  <w:style w:type="character" w:customStyle="1" w:styleId="87">
    <w:name w:val="标题 Char"/>
    <w:link w:val="39"/>
    <w:qFormat/>
    <w:uiPriority w:val="0"/>
    <w:rPr>
      <w:rFonts w:ascii="Arial" w:hAnsi="Arial" w:eastAsia="隶书" w:cs="Arial"/>
      <w:b/>
      <w:bCs/>
      <w:kern w:val="2"/>
      <w:sz w:val="32"/>
      <w:szCs w:val="32"/>
      <w:lang w:val="en-US" w:eastAsia="zh-CN" w:bidi="ar-SA"/>
    </w:rPr>
  </w:style>
  <w:style w:type="character" w:customStyle="1" w:styleId="88">
    <w:name w:val="日期 Char"/>
    <w:link w:val="25"/>
    <w:qFormat/>
    <w:uiPriority w:val="0"/>
    <w:rPr>
      <w:rFonts w:ascii="宋体" w:hAnsi="Courier New" w:eastAsia="宋体"/>
      <w:kern w:val="2"/>
      <w:sz w:val="32"/>
      <w:lang w:val="en-US" w:eastAsia="zh-CN" w:bidi="ar-SA"/>
    </w:rPr>
  </w:style>
  <w:style w:type="character" w:customStyle="1" w:styleId="89">
    <w:name w:val="HTML 预设格式 Char"/>
    <w:link w:val="36"/>
    <w:qFormat/>
    <w:uiPriority w:val="0"/>
    <w:rPr>
      <w:rFonts w:ascii="Arial Unicode MS" w:hAnsi="Arial Unicode MS" w:eastAsia="Arial Unicode MS"/>
      <w:color w:val="000000"/>
      <w:lang w:val="en-US" w:eastAsia="zh-CN" w:bidi="ar-SA"/>
    </w:rPr>
  </w:style>
  <w:style w:type="character" w:customStyle="1" w:styleId="90">
    <w:name w:val="纯文本 Char"/>
    <w:link w:val="23"/>
    <w:qFormat/>
    <w:uiPriority w:val="0"/>
    <w:rPr>
      <w:rFonts w:ascii="宋体" w:hAnsi="Courier New" w:eastAsia="宋体"/>
      <w:kern w:val="2"/>
      <w:sz w:val="21"/>
      <w:lang w:val="en-US" w:eastAsia="zh-CN" w:bidi="ar-SA"/>
    </w:rPr>
  </w:style>
  <w:style w:type="character" w:customStyle="1" w:styleId="91">
    <w:name w:val="正文文字首行缩进 Char"/>
    <w:qFormat/>
    <w:uiPriority w:val="0"/>
    <w:rPr>
      <w:kern w:val="2"/>
      <w:sz w:val="21"/>
      <w:szCs w:val="24"/>
    </w:rPr>
  </w:style>
  <w:style w:type="character" w:customStyle="1" w:styleId="92">
    <w:name w:val="正文文本 Char"/>
    <w:link w:val="2"/>
    <w:qFormat/>
    <w:uiPriority w:val="0"/>
    <w:rPr>
      <w:rFonts w:eastAsia="宋体"/>
      <w:b/>
      <w:bCs/>
      <w:kern w:val="2"/>
      <w:sz w:val="24"/>
      <w:szCs w:val="24"/>
      <w:lang w:val="en-US" w:eastAsia="zh-CN" w:bidi="ar-SA"/>
    </w:rPr>
  </w:style>
  <w:style w:type="character" w:customStyle="1" w:styleId="93">
    <w:name w:val="正文文本缩进 2 Char"/>
    <w:link w:val="26"/>
    <w:qFormat/>
    <w:uiPriority w:val="0"/>
    <w:rPr>
      <w:rFonts w:ascii="宋体" w:hAnsi="宋体" w:eastAsia="宋体"/>
      <w:kern w:val="2"/>
      <w:sz w:val="21"/>
      <w:szCs w:val="24"/>
      <w:lang w:val="en-US" w:eastAsia="zh-CN" w:bidi="ar-SA"/>
    </w:rPr>
  </w:style>
  <w:style w:type="character" w:customStyle="1" w:styleId="94">
    <w:name w:val="页眉 Char"/>
    <w:link w:val="29"/>
    <w:qFormat/>
    <w:uiPriority w:val="0"/>
    <w:rPr>
      <w:rFonts w:eastAsia="宋体"/>
      <w:kern w:val="2"/>
      <w:sz w:val="18"/>
      <w:szCs w:val="18"/>
      <w:lang w:val="en-US" w:eastAsia="zh-CN" w:bidi="ar-SA"/>
    </w:rPr>
  </w:style>
  <w:style w:type="character" w:customStyle="1" w:styleId="95">
    <w:name w:val="正文文本缩进 3 Char"/>
    <w:link w:val="33"/>
    <w:qFormat/>
    <w:uiPriority w:val="0"/>
    <w:rPr>
      <w:rFonts w:ascii="宋体" w:eastAsia="宋体"/>
      <w:b/>
      <w:bCs/>
      <w:kern w:val="2"/>
      <w:sz w:val="24"/>
      <w:szCs w:val="24"/>
      <w:lang w:val="en-US" w:eastAsia="zh-CN" w:bidi="ar-SA"/>
    </w:rPr>
  </w:style>
  <w:style w:type="character" w:customStyle="1" w:styleId="96">
    <w:name w:val="正文文本 2 Char"/>
    <w:link w:val="3"/>
    <w:qFormat/>
    <w:uiPriority w:val="0"/>
    <w:rPr>
      <w:rFonts w:eastAsia="宋体"/>
      <w:kern w:val="2"/>
      <w:sz w:val="24"/>
      <w:szCs w:val="24"/>
      <w:lang w:val="en-US" w:eastAsia="zh-CN" w:bidi="ar-SA"/>
    </w:rPr>
  </w:style>
  <w:style w:type="character" w:customStyle="1" w:styleId="97">
    <w:name w:val="页脚 Char"/>
    <w:link w:val="28"/>
    <w:qFormat/>
    <w:uiPriority w:val="0"/>
    <w:rPr>
      <w:rFonts w:eastAsia="宋体"/>
      <w:kern w:val="2"/>
      <w:sz w:val="18"/>
      <w:szCs w:val="18"/>
      <w:lang w:val="en-US" w:eastAsia="zh-CN" w:bidi="ar-SA"/>
    </w:rPr>
  </w:style>
  <w:style w:type="character" w:customStyle="1" w:styleId="98">
    <w:name w:val="正文文本 3 Char"/>
    <w:link w:val="19"/>
    <w:qFormat/>
    <w:uiPriority w:val="0"/>
    <w:rPr>
      <w:rFonts w:eastAsia="宋体"/>
      <w:kern w:val="2"/>
      <w:sz w:val="16"/>
      <w:szCs w:val="16"/>
      <w:lang w:val="en-US" w:eastAsia="zh-CN" w:bidi="ar-SA"/>
    </w:rPr>
  </w:style>
  <w:style w:type="character" w:customStyle="1" w:styleId="99">
    <w:name w:val="批注框文本 Char"/>
    <w:link w:val="27"/>
    <w:semiHidden/>
    <w:qFormat/>
    <w:uiPriority w:val="0"/>
    <w:rPr>
      <w:rFonts w:eastAsia="宋体"/>
      <w:kern w:val="2"/>
      <w:sz w:val="18"/>
      <w:szCs w:val="18"/>
      <w:lang w:val="en-US" w:eastAsia="zh-CN" w:bidi="ar-SA"/>
    </w:rPr>
  </w:style>
  <w:style w:type="paragraph" w:customStyle="1" w:styleId="100">
    <w:name w:val="样式1"/>
    <w:basedOn w:val="39"/>
    <w:qFormat/>
    <w:uiPriority w:val="0"/>
    <w:pPr>
      <w:spacing w:before="120" w:after="120"/>
    </w:pPr>
    <w:rPr>
      <w:rFonts w:eastAsia="黑体"/>
      <w:b w:val="0"/>
      <w:sz w:val="30"/>
      <w:szCs w:val="21"/>
    </w:rPr>
  </w:style>
  <w:style w:type="paragraph" w:customStyle="1" w:styleId="101">
    <w:name w:val="样式2"/>
    <w:basedOn w:val="39"/>
    <w:next w:val="100"/>
    <w:qFormat/>
    <w:uiPriority w:val="0"/>
    <w:pPr>
      <w:spacing w:before="120" w:after="120"/>
    </w:pPr>
    <w:rPr>
      <w:rFonts w:eastAsia="黑体"/>
      <w:b w:val="0"/>
      <w:sz w:val="30"/>
      <w:szCs w:val="30"/>
    </w:rPr>
  </w:style>
  <w:style w:type="character" w:customStyle="1" w:styleId="102">
    <w:name w:val="标题 3 Char Char"/>
    <w:qFormat/>
    <w:uiPriority w:val="0"/>
    <w:rPr>
      <w:rFonts w:eastAsia="宋体"/>
      <w:b/>
      <w:bCs/>
      <w:kern w:val="2"/>
      <w:sz w:val="32"/>
      <w:szCs w:val="32"/>
      <w:lang w:val="en-US" w:eastAsia="zh-CN" w:bidi="ar-SA"/>
    </w:rPr>
  </w:style>
  <w:style w:type="paragraph" w:customStyle="1" w:styleId="103">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4">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5">
    <w:name w:val="--规划正文"/>
    <w:basedOn w:val="1"/>
    <w:qFormat/>
    <w:uiPriority w:val="0"/>
    <w:pPr>
      <w:spacing w:line="360" w:lineRule="auto"/>
      <w:ind w:firstLine="200" w:firstLineChars="200"/>
    </w:pPr>
    <w:rPr>
      <w:szCs w:val="20"/>
    </w:rPr>
  </w:style>
  <w:style w:type="paragraph" w:customStyle="1" w:styleId="106">
    <w:name w:val="设计依据"/>
    <w:basedOn w:val="2"/>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7">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8">
    <w:name w:val="样式4"/>
    <w:basedOn w:val="1"/>
    <w:qFormat/>
    <w:uiPriority w:val="0"/>
    <w:pPr>
      <w:tabs>
        <w:tab w:val="left" w:pos="842"/>
      </w:tabs>
      <w:spacing w:line="360" w:lineRule="auto"/>
      <w:ind w:left="842" w:hanging="420"/>
    </w:pPr>
    <w:rPr>
      <w:sz w:val="24"/>
    </w:rPr>
  </w:style>
  <w:style w:type="paragraph" w:customStyle="1" w:styleId="109">
    <w:name w:val="文字"/>
    <w:basedOn w:val="1"/>
    <w:qFormat/>
    <w:uiPriority w:val="0"/>
    <w:pPr>
      <w:tabs>
        <w:tab w:val="left" w:pos="8520"/>
      </w:tabs>
      <w:spacing w:line="312" w:lineRule="auto"/>
      <w:ind w:right="-210" w:firstLine="556"/>
    </w:pPr>
    <w:rPr>
      <w:rFonts w:ascii="宋体"/>
      <w:sz w:val="28"/>
      <w:szCs w:val="20"/>
    </w:rPr>
  </w:style>
  <w:style w:type="paragraph" w:customStyle="1" w:styleId="110">
    <w:name w:val="--规划-表格-居左"/>
    <w:basedOn w:val="105"/>
    <w:qFormat/>
    <w:uiPriority w:val="0"/>
    <w:pPr>
      <w:spacing w:line="240" w:lineRule="auto"/>
      <w:ind w:firstLine="0" w:firstLineChars="0"/>
    </w:pPr>
    <w:rPr>
      <w:sz w:val="20"/>
    </w:rPr>
  </w:style>
  <w:style w:type="paragraph" w:customStyle="1" w:styleId="111">
    <w:name w:val="--规划-表格-居中"/>
    <w:basedOn w:val="105"/>
    <w:qFormat/>
    <w:uiPriority w:val="0"/>
    <w:pPr>
      <w:spacing w:line="240" w:lineRule="auto"/>
      <w:ind w:firstLine="0" w:firstLineChars="0"/>
      <w:jc w:val="center"/>
    </w:pPr>
    <w:rPr>
      <w:sz w:val="20"/>
    </w:rPr>
  </w:style>
  <w:style w:type="paragraph" w:customStyle="1" w:styleId="112">
    <w:name w:val="--编号内缩进"/>
    <w:basedOn w:val="1"/>
    <w:qFormat/>
    <w:uiPriority w:val="0"/>
    <w:pPr>
      <w:spacing w:line="360" w:lineRule="auto"/>
      <w:ind w:left="420" w:firstLine="200" w:firstLineChars="200"/>
    </w:pPr>
    <w:rPr>
      <w:szCs w:val="21"/>
    </w:rPr>
  </w:style>
  <w:style w:type="paragraph" w:customStyle="1" w:styleId="113">
    <w:name w:val="--规划-题注"/>
    <w:basedOn w:val="1"/>
    <w:next w:val="105"/>
    <w:qFormat/>
    <w:uiPriority w:val="0"/>
    <w:pPr>
      <w:spacing w:line="360" w:lineRule="auto"/>
      <w:jc w:val="center"/>
    </w:pPr>
    <w:rPr>
      <w:rFonts w:eastAsia="黑体"/>
    </w:rPr>
  </w:style>
  <w:style w:type="paragraph" w:customStyle="1" w:styleId="114">
    <w:name w:val="--规划-图和表"/>
    <w:next w:val="105"/>
    <w:qFormat/>
    <w:uiPriority w:val="0"/>
    <w:pPr>
      <w:jc w:val="center"/>
    </w:pPr>
    <w:rPr>
      <w:rFonts w:ascii="Times New Roman" w:hAnsi="Times New Roman" w:eastAsia="宋体" w:cs="Times New Roman"/>
      <w:kern w:val="2"/>
      <w:sz w:val="21"/>
      <w:lang w:val="en-US" w:eastAsia="zh-CN" w:bidi="ar-SA"/>
    </w:rPr>
  </w:style>
  <w:style w:type="paragraph" w:customStyle="1" w:styleId="115">
    <w:name w:val="--规划-小标题"/>
    <w:basedOn w:val="1"/>
    <w:next w:val="105"/>
    <w:qFormat/>
    <w:uiPriority w:val="0"/>
    <w:pPr>
      <w:keepNext/>
      <w:keepLines/>
      <w:spacing w:line="360" w:lineRule="auto"/>
      <w:outlineLvl w:val="4"/>
    </w:pPr>
    <w:rPr>
      <w:rFonts w:eastAsia="黑体"/>
    </w:rPr>
  </w:style>
  <w:style w:type="paragraph" w:customStyle="1" w:styleId="116">
    <w:name w:val="--规划正文 Char"/>
    <w:basedOn w:val="1"/>
    <w:qFormat/>
    <w:uiPriority w:val="0"/>
    <w:pPr>
      <w:spacing w:line="360" w:lineRule="auto"/>
      <w:ind w:firstLine="200" w:firstLineChars="200"/>
    </w:pPr>
    <w:rPr>
      <w:sz w:val="24"/>
    </w:rPr>
  </w:style>
  <w:style w:type="paragraph" w:customStyle="1" w:styleId="117">
    <w:name w:val="缺省文本"/>
    <w:basedOn w:val="1"/>
    <w:qFormat/>
    <w:uiPriority w:val="0"/>
    <w:pPr>
      <w:autoSpaceDE w:val="0"/>
      <w:autoSpaceDN w:val="0"/>
      <w:adjustRightInd w:val="0"/>
      <w:jc w:val="left"/>
    </w:pPr>
    <w:rPr>
      <w:kern w:val="0"/>
    </w:rPr>
  </w:style>
  <w:style w:type="paragraph" w:customStyle="1" w:styleId="118">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9">
    <w:name w:val="--规划正文 Char Char"/>
    <w:qFormat/>
    <w:uiPriority w:val="0"/>
    <w:rPr>
      <w:rFonts w:eastAsia="宋体"/>
      <w:kern w:val="2"/>
      <w:sz w:val="24"/>
      <w:szCs w:val="24"/>
      <w:lang w:val="en-US" w:eastAsia="zh-CN" w:bidi="ar-SA"/>
    </w:rPr>
  </w:style>
  <w:style w:type="paragraph" w:customStyle="1" w:styleId="120">
    <w:name w:val="样式3"/>
    <w:basedOn w:val="4"/>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1">
    <w:name w:val="--规划正文 Char1"/>
    <w:qFormat/>
    <w:uiPriority w:val="0"/>
    <w:rPr>
      <w:rFonts w:eastAsia="宋体"/>
      <w:kern w:val="2"/>
      <w:sz w:val="21"/>
      <w:lang w:val="en-US" w:eastAsia="zh-CN" w:bidi="ar-SA"/>
    </w:rPr>
  </w:style>
  <w:style w:type="paragraph" w:customStyle="1" w:styleId="122">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3">
    <w:name w:val="列表项目"/>
    <w:basedOn w:val="1"/>
    <w:qFormat/>
    <w:uiPriority w:val="0"/>
    <w:pPr>
      <w:tabs>
        <w:tab w:val="left" w:pos="420"/>
        <w:tab w:val="left" w:pos="1080"/>
      </w:tabs>
      <w:spacing w:line="288" w:lineRule="auto"/>
      <w:ind w:left="1080" w:hanging="360"/>
    </w:pPr>
    <w:rPr>
      <w:sz w:val="24"/>
      <w:szCs w:val="20"/>
    </w:rPr>
  </w:style>
  <w:style w:type="character" w:customStyle="1" w:styleId="124">
    <w:name w:val="content1"/>
    <w:qFormat/>
    <w:uiPriority w:val="0"/>
    <w:rPr>
      <w:rFonts w:hint="default" w:ascii="??" w:hAnsi="??"/>
      <w:sz w:val="16"/>
      <w:szCs w:val="16"/>
      <w:u w:val="none"/>
    </w:rPr>
  </w:style>
  <w:style w:type="character" w:customStyle="1" w:styleId="125">
    <w:name w:val="unnamed4"/>
    <w:basedOn w:val="45"/>
    <w:qFormat/>
    <w:uiPriority w:val="0"/>
  </w:style>
  <w:style w:type="character" w:customStyle="1" w:styleId="126">
    <w:name w:val="font2"/>
    <w:basedOn w:val="45"/>
    <w:qFormat/>
    <w:uiPriority w:val="0"/>
  </w:style>
  <w:style w:type="character" w:customStyle="1" w:styleId="127">
    <w:name w:val="font41"/>
    <w:qFormat/>
    <w:uiPriority w:val="0"/>
    <w:rPr>
      <w:color w:val="000000"/>
      <w:spacing w:val="260"/>
      <w:sz w:val="18"/>
      <w:szCs w:val="18"/>
      <w:u w:val="none"/>
    </w:rPr>
  </w:style>
  <w:style w:type="paragraph" w:customStyle="1" w:styleId="128">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9">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0">
    <w:name w:val="正文首行缩进 Char"/>
    <w:link w:val="41"/>
    <w:qFormat/>
    <w:uiPriority w:val="0"/>
    <w:rPr>
      <w:rFonts w:eastAsia="宋体"/>
      <w:b/>
      <w:bCs/>
      <w:kern w:val="2"/>
      <w:sz w:val="21"/>
      <w:szCs w:val="24"/>
      <w:lang w:val="en-US" w:eastAsia="zh-CN" w:bidi="ar-SA"/>
    </w:rPr>
  </w:style>
  <w:style w:type="paragraph" w:customStyle="1" w:styleId="131">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2">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3">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4">
    <w:name w:val="mode"/>
    <w:basedOn w:val="45"/>
    <w:qFormat/>
    <w:uiPriority w:val="0"/>
  </w:style>
  <w:style w:type="paragraph" w:customStyle="1" w:styleId="135">
    <w:name w:val="9"/>
    <w:basedOn w:val="1"/>
    <w:next w:val="9"/>
    <w:qFormat/>
    <w:uiPriority w:val="0"/>
    <w:pPr>
      <w:autoSpaceDE w:val="0"/>
      <w:autoSpaceDN w:val="0"/>
      <w:adjustRightInd w:val="0"/>
      <w:ind w:firstLine="420"/>
      <w:jc w:val="left"/>
      <w:textAlignment w:val="baseline"/>
    </w:pPr>
    <w:rPr>
      <w:rFonts w:ascii="宋体"/>
      <w:kern w:val="0"/>
      <w:sz w:val="34"/>
      <w:szCs w:val="20"/>
    </w:rPr>
  </w:style>
  <w:style w:type="character" w:customStyle="1" w:styleId="136">
    <w:name w:val="unnamed3"/>
    <w:basedOn w:val="45"/>
    <w:qFormat/>
    <w:uiPriority w:val="0"/>
  </w:style>
  <w:style w:type="paragraph" w:customStyle="1" w:styleId="137">
    <w:name w:val="8"/>
    <w:basedOn w:val="1"/>
    <w:next w:val="20"/>
    <w:qFormat/>
    <w:uiPriority w:val="0"/>
    <w:pPr>
      <w:spacing w:after="120"/>
      <w:ind w:left="420" w:leftChars="200"/>
    </w:pPr>
  </w:style>
  <w:style w:type="paragraph" w:customStyle="1" w:styleId="138">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9">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0">
    <w:name w:val="5"/>
    <w:basedOn w:val="1"/>
    <w:qFormat/>
    <w:uiPriority w:val="0"/>
    <w:pPr>
      <w:autoSpaceDE w:val="0"/>
      <w:autoSpaceDN w:val="0"/>
      <w:adjustRightInd w:val="0"/>
      <w:jc w:val="left"/>
    </w:pPr>
    <w:rPr>
      <w:rFonts w:ascii="宋体"/>
      <w:b/>
      <w:bCs/>
      <w:kern w:val="0"/>
      <w:sz w:val="18"/>
      <w:szCs w:val="18"/>
    </w:rPr>
  </w:style>
  <w:style w:type="paragraph" w:customStyle="1" w:styleId="141">
    <w:name w:val="6"/>
    <w:basedOn w:val="140"/>
    <w:qFormat/>
    <w:uiPriority w:val="0"/>
    <w:pPr>
      <w:spacing w:line="270" w:lineRule="atLeast"/>
      <w:jc w:val="both"/>
    </w:pPr>
    <w:rPr>
      <w:b w:val="0"/>
      <w:bCs w:val="0"/>
    </w:rPr>
  </w:style>
  <w:style w:type="paragraph" w:customStyle="1" w:styleId="142">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3">
    <w:name w:val="姜文清定义的正文"/>
    <w:basedOn w:val="1"/>
    <w:qFormat/>
    <w:uiPriority w:val="0"/>
    <w:pPr>
      <w:spacing w:line="240" w:lineRule="atLeast"/>
      <w:ind w:firstLine="567"/>
    </w:pPr>
    <w:rPr>
      <w:szCs w:val="20"/>
    </w:rPr>
  </w:style>
  <w:style w:type="paragraph" w:customStyle="1" w:styleId="144">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5">
    <w:name w:val="CM2"/>
    <w:basedOn w:val="144"/>
    <w:next w:val="144"/>
    <w:qFormat/>
    <w:uiPriority w:val="0"/>
    <w:pPr>
      <w:spacing w:line="200" w:lineRule="atLeast"/>
    </w:pPr>
    <w:rPr>
      <w:rFonts w:ascii="Arial" w:hAnsi="Arial" w:eastAsia="宋体" w:cs="Times New Roman"/>
      <w:color w:val="auto"/>
    </w:rPr>
  </w:style>
  <w:style w:type="paragraph" w:customStyle="1" w:styleId="146">
    <w:name w:val="Normal Paragraph"/>
    <w:basedOn w:val="1"/>
    <w:qFormat/>
    <w:uiPriority w:val="0"/>
    <w:pPr>
      <w:widowControl/>
      <w:spacing w:before="120" w:line="360" w:lineRule="auto"/>
      <w:ind w:firstLine="425"/>
    </w:pPr>
    <w:rPr>
      <w:kern w:val="0"/>
      <w:sz w:val="24"/>
    </w:rPr>
  </w:style>
  <w:style w:type="character" w:customStyle="1" w:styleId="147">
    <w:name w:val="blue"/>
    <w:basedOn w:val="45"/>
    <w:qFormat/>
    <w:uiPriority w:val="0"/>
  </w:style>
  <w:style w:type="paragraph" w:customStyle="1" w:styleId="148">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9">
    <w:name w:val="font"/>
    <w:basedOn w:val="45"/>
    <w:qFormat/>
    <w:uiPriority w:val="0"/>
  </w:style>
  <w:style w:type="character" w:customStyle="1" w:styleId="150">
    <w:name w:val="font11"/>
    <w:qFormat/>
    <w:uiPriority w:val="0"/>
    <w:rPr>
      <w:rFonts w:hint="default" w:ascii="ˎ̥" w:hAnsi="ˎ̥"/>
    </w:rPr>
  </w:style>
  <w:style w:type="paragraph" w:customStyle="1" w:styleId="151">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2">
    <w:name w:val="proddescription"/>
    <w:basedOn w:val="45"/>
    <w:qFormat/>
    <w:uiPriority w:val="0"/>
  </w:style>
  <w:style w:type="character" w:customStyle="1" w:styleId="153">
    <w:name w:val="prodheadlines"/>
    <w:basedOn w:val="45"/>
    <w:qFormat/>
    <w:uiPriority w:val="0"/>
  </w:style>
  <w:style w:type="character" w:customStyle="1" w:styleId="154">
    <w:name w:val="text"/>
    <w:basedOn w:val="45"/>
    <w:qFormat/>
    <w:uiPriority w:val="0"/>
  </w:style>
  <w:style w:type="paragraph" w:customStyle="1" w:styleId="155">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6">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7">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8">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9">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0">
    <w:name w:val="段落正文"/>
    <w:basedOn w:val="23"/>
    <w:qFormat/>
    <w:uiPriority w:val="0"/>
    <w:pPr>
      <w:ind w:firstLine="560" w:firstLineChars="200"/>
    </w:pPr>
    <w:rPr>
      <w:sz w:val="28"/>
    </w:rPr>
  </w:style>
  <w:style w:type="character" w:customStyle="1" w:styleId="161">
    <w:name w:val="gray6"/>
    <w:basedOn w:val="45"/>
    <w:qFormat/>
    <w:uiPriority w:val="0"/>
  </w:style>
  <w:style w:type="character" w:customStyle="1" w:styleId="162">
    <w:name w:val="style9"/>
    <w:basedOn w:val="45"/>
    <w:qFormat/>
    <w:uiPriority w:val="0"/>
  </w:style>
  <w:style w:type="paragraph" w:customStyle="1" w:styleId="163">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4">
    <w:name w:val="grame"/>
    <w:basedOn w:val="45"/>
    <w:qFormat/>
    <w:uiPriority w:val="0"/>
  </w:style>
  <w:style w:type="paragraph" w:customStyle="1" w:styleId="165">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6">
    <w:name w:val="Char1"/>
    <w:basedOn w:val="1"/>
    <w:qFormat/>
    <w:uiPriority w:val="0"/>
    <w:pPr>
      <w:jc w:val="left"/>
    </w:pPr>
    <w:rPr>
      <w:rFonts w:ascii="Tahoma" w:hAnsi="Tahoma"/>
      <w:sz w:val="24"/>
      <w:szCs w:val="20"/>
    </w:rPr>
  </w:style>
  <w:style w:type="paragraph" w:customStyle="1" w:styleId="167">
    <w:name w:val="编号1"/>
    <w:basedOn w:val="1"/>
    <w:qFormat/>
    <w:uiPriority w:val="0"/>
    <w:pPr>
      <w:numPr>
        <w:ilvl w:val="0"/>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168">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9">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1">
    <w:name w:val="font6"/>
    <w:basedOn w:val="1"/>
    <w:qFormat/>
    <w:uiPriority w:val="0"/>
    <w:pPr>
      <w:widowControl/>
      <w:spacing w:before="100" w:beforeAutospacing="1" w:after="100" w:afterAutospacing="1"/>
      <w:jc w:val="left"/>
    </w:pPr>
    <w:rPr>
      <w:kern w:val="0"/>
      <w:sz w:val="24"/>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4">
    <w:name w:val="表格字"/>
    <w:basedOn w:val="1"/>
    <w:qFormat/>
    <w:uiPriority w:val="0"/>
    <w:pPr>
      <w:adjustRightInd w:val="0"/>
      <w:jc w:val="center"/>
    </w:pPr>
    <w:rPr>
      <w:rFonts w:ascii="宋体"/>
      <w:sz w:val="24"/>
      <w:szCs w:val="20"/>
    </w:rPr>
  </w:style>
  <w:style w:type="character" w:customStyle="1" w:styleId="175">
    <w:name w:val="样式 小三 加粗"/>
    <w:qFormat/>
    <w:uiPriority w:val="0"/>
    <w:rPr>
      <w:rFonts w:eastAsia="宋体"/>
      <w:b/>
      <w:bCs/>
      <w:sz w:val="32"/>
    </w:rPr>
  </w:style>
  <w:style w:type="paragraph" w:customStyle="1" w:styleId="17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8">
    <w:name w:val="Char Char Char"/>
    <w:basedOn w:val="1"/>
    <w:qFormat/>
    <w:uiPriority w:val="0"/>
    <w:rPr>
      <w:rFonts w:ascii="Tahoma" w:hAnsi="Tahoma"/>
      <w:sz w:val="24"/>
      <w:szCs w:val="20"/>
    </w:rPr>
  </w:style>
  <w:style w:type="paragraph" w:customStyle="1" w:styleId="179">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0">
    <w:name w:val="info4"/>
    <w:basedOn w:val="45"/>
    <w:qFormat/>
    <w:uiPriority w:val="0"/>
  </w:style>
  <w:style w:type="paragraph" w:customStyle="1" w:styleId="181">
    <w:name w:val="缩进正文"/>
    <w:basedOn w:val="1"/>
    <w:link w:val="182"/>
    <w:qFormat/>
    <w:uiPriority w:val="0"/>
    <w:pPr>
      <w:ind w:firstLine="560" w:firstLineChars="200"/>
    </w:pPr>
    <w:rPr>
      <w:rFonts w:eastAsia="仿宋_GB2312" w:cs="宋体"/>
      <w:sz w:val="28"/>
      <w:szCs w:val="20"/>
    </w:rPr>
  </w:style>
  <w:style w:type="character" w:customStyle="1" w:styleId="182">
    <w:name w:val="缩进正文 Char"/>
    <w:link w:val="181"/>
    <w:qFormat/>
    <w:uiPriority w:val="0"/>
    <w:rPr>
      <w:rFonts w:eastAsia="仿宋_GB2312" w:cs="宋体"/>
      <w:kern w:val="2"/>
      <w:sz w:val="28"/>
      <w:lang w:val="en-US" w:eastAsia="zh-CN" w:bidi="ar-SA"/>
    </w:rPr>
  </w:style>
  <w:style w:type="paragraph" w:customStyle="1" w:styleId="183">
    <w:name w:val="列出段落1"/>
    <w:basedOn w:val="1"/>
    <w:qFormat/>
    <w:uiPriority w:val="0"/>
    <w:pPr>
      <w:ind w:firstLine="420" w:firstLineChars="200"/>
    </w:pPr>
    <w:rPr>
      <w:rFonts w:ascii="Calibri" w:hAnsi="Calibri" w:cs="Calibri"/>
      <w:szCs w:val="21"/>
    </w:rPr>
  </w:style>
  <w:style w:type="character" w:customStyle="1" w:styleId="184">
    <w:name w:val="批注文字 Char"/>
    <w:basedOn w:val="45"/>
    <w:link w:val="18"/>
    <w:qFormat/>
    <w:uiPriority w:val="0"/>
    <w:rPr>
      <w:rFonts w:ascii="宋体"/>
      <w:sz w:val="34"/>
    </w:rPr>
  </w:style>
  <w:style w:type="character" w:customStyle="1" w:styleId="185">
    <w:name w:val="批注主题 Char"/>
    <w:basedOn w:val="184"/>
    <w:link w:val="40"/>
    <w:qFormat/>
    <w:uiPriority w:val="0"/>
    <w:rPr>
      <w:rFonts w:ascii="宋体"/>
      <w:sz w:val="34"/>
    </w:rPr>
  </w:style>
  <w:style w:type="paragraph" w:customStyle="1" w:styleId="186">
    <w:name w:val="评价"/>
    <w:basedOn w:val="1"/>
    <w:qFormat/>
    <w:uiPriority w:val="0"/>
    <w:pPr>
      <w:spacing w:afterLines="20"/>
      <w:ind w:firstLine="1446" w:firstLineChars="200"/>
    </w:pPr>
    <w:rPr>
      <w:rFonts w:ascii="Calibri" w:hAnsi="Calibri"/>
      <w:sz w:val="24"/>
    </w:rPr>
  </w:style>
  <w:style w:type="paragraph" w:customStyle="1" w:styleId="18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8">
    <w:name w:val="alt-edited1"/>
    <w:qFormat/>
    <w:uiPriority w:val="0"/>
    <w:rPr>
      <w:color w:val="4D90F0"/>
    </w:rPr>
  </w:style>
  <w:style w:type="character" w:customStyle="1" w:styleId="189">
    <w:name w:val="body text Char1"/>
    <w:qFormat/>
    <w:uiPriority w:val="0"/>
    <w:rPr>
      <w:rFonts w:eastAsia="宋体"/>
      <w:kern w:val="2"/>
      <w:sz w:val="21"/>
      <w:lang w:val="en-US" w:eastAsia="zh-CN" w:bidi="ar-SA"/>
    </w:rPr>
  </w:style>
  <w:style w:type="character" w:customStyle="1" w:styleId="190">
    <w:name w:val="普通(网站) Char"/>
    <w:link w:val="37"/>
    <w:qFormat/>
    <w:uiPriority w:val="99"/>
    <w:rPr>
      <w:kern w:val="2"/>
      <w:sz w:val="24"/>
      <w:szCs w:val="24"/>
    </w:rPr>
  </w:style>
  <w:style w:type="paragraph" w:customStyle="1" w:styleId="191">
    <w:name w:val="彩色列表 - 强调文字颜色 111"/>
    <w:basedOn w:val="1"/>
    <w:qFormat/>
    <w:uiPriority w:val="0"/>
    <w:pPr>
      <w:ind w:firstLine="420" w:firstLineChars="200"/>
    </w:pPr>
  </w:style>
  <w:style w:type="paragraph" w:customStyle="1" w:styleId="192">
    <w:name w:val="列表段落2"/>
    <w:basedOn w:val="1"/>
    <w:qFormat/>
    <w:uiPriority w:val="99"/>
    <w:pPr>
      <w:ind w:left="480" w:leftChars="200"/>
    </w:pPr>
  </w:style>
  <w:style w:type="character" w:customStyle="1" w:styleId="193">
    <w:name w:val="NormalCharacter"/>
    <w:qFormat/>
    <w:uiPriority w:val="0"/>
    <w:rPr>
      <w:kern w:val="2"/>
      <w:sz w:val="21"/>
      <w:szCs w:val="24"/>
      <w:lang w:val="en-US" w:eastAsia="zh-CN" w:bidi="ar-SA"/>
    </w:rPr>
  </w:style>
  <w:style w:type="paragraph" w:customStyle="1" w:styleId="194">
    <w:name w:val="样式 小四 加粗 黑色 段前: 7.8 磅 段后: 7.8 磅 行距: 多倍行距 1.25 字行"/>
    <w:basedOn w:val="1"/>
    <w:qFormat/>
    <w:uiPriority w:val="0"/>
    <w:pPr>
      <w:adjustRightInd w:val="0"/>
      <w:snapToGrid w:val="0"/>
      <w:spacing w:before="156" w:after="50" w:line="300" w:lineRule="auto"/>
    </w:pPr>
    <w:rPr>
      <w:rFonts w:cs="宋体"/>
      <w:bCs/>
      <w:color w:val="000000"/>
      <w:sz w:val="24"/>
      <w:szCs w:val="20"/>
    </w:rPr>
  </w:style>
  <w:style w:type="paragraph" w:customStyle="1" w:styleId="195">
    <w:name w:val="正文1"/>
    <w:basedOn w:val="1"/>
    <w:qFormat/>
    <w:uiPriority w:val="0"/>
    <w:pPr>
      <w:tabs>
        <w:tab w:val="left" w:pos="4"/>
      </w:tabs>
      <w:spacing w:line="360" w:lineRule="auto"/>
      <w:ind w:left="-2" w:firstLine="482"/>
    </w:pPr>
    <w:rPr>
      <w:rFonts w:ascii="宋体" w:hAnsi="宋体"/>
      <w:sz w:val="24"/>
    </w:rPr>
  </w:style>
  <w:style w:type="paragraph" w:customStyle="1" w:styleId="196">
    <w:name w:val="样式 样式 行距: 1.5 倍行距 + 首行缩进:  2 字符"/>
    <w:next w:val="2"/>
    <w:qFormat/>
    <w:uiPriority w:val="0"/>
    <w:pPr>
      <w:widowControl w:val="0"/>
      <w:spacing w:line="360" w:lineRule="auto"/>
      <w:ind w:firstLine="200" w:firstLineChars="200"/>
      <w:jc w:val="both"/>
    </w:pPr>
    <w:rPr>
      <w:rFonts w:ascii="Times New Roman" w:hAnsi="Times New Roman" w:eastAsia="宋体" w:cs="宋体"/>
      <w:kern w:val="2"/>
      <w:sz w:val="24"/>
      <w:szCs w:val="21"/>
      <w:lang w:val="en-US" w:eastAsia="zh-CN" w:bidi="ar-SA"/>
    </w:rPr>
  </w:style>
  <w:style w:type="paragraph" w:customStyle="1" w:styleId="197">
    <w:name w:val="修订2"/>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73</Pages>
  <Words>42845</Words>
  <Characters>44674</Characters>
  <Lines>31</Lines>
  <Paragraphs>56</Paragraphs>
  <TotalTime>5</TotalTime>
  <ScaleCrop>false</ScaleCrop>
  <LinksUpToDate>false</LinksUpToDate>
  <CharactersWithSpaces>48243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2021-02-14T16:42:00Z</dcterms:created>
  <dc:creator>thsware</dc:creator>
  <cp:lastModifiedBy>佳慧</cp:lastModifiedBy>
  <cp:lastPrinted>2024-09-06T11:26:00Z</cp:lastPrinted>
  <dcterms:modified xsi:type="dcterms:W3CDTF">2024-09-24T08:53:57Z</dcterms:modified>
  <dc:title>招  标　文　件</dc:title>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