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5ED0E">
      <w:pPr>
        <w:tabs>
          <w:tab w:val="left" w:pos="142"/>
        </w:tabs>
        <w:snapToGrid w:val="0"/>
        <w:spacing w:line="360" w:lineRule="auto"/>
        <w:ind w:left="284" w:right="-57" w:rightChars="-27"/>
        <w:rPr>
          <w:rFonts w:ascii="Arial" w:hAnsi="Arial" w:cs="Arial"/>
          <w:kern w:val="0"/>
          <w:sz w:val="20"/>
          <w:szCs w:val="20"/>
        </w:rPr>
      </w:pPr>
    </w:p>
    <w:p w14:paraId="2DE86BBD">
      <w:pPr>
        <w:tabs>
          <w:tab w:val="left" w:pos="142"/>
        </w:tabs>
        <w:snapToGrid w:val="0"/>
        <w:spacing w:line="360" w:lineRule="auto"/>
        <w:ind w:left="284" w:right="-57" w:rightChars="-27"/>
        <w:rPr>
          <w:rFonts w:ascii="隶书" w:hAnsi="华文中宋" w:eastAsia="隶书"/>
          <w:sz w:val="84"/>
          <w:szCs w:val="84"/>
        </w:rPr>
      </w:pPr>
      <w:r>
        <w:rPr>
          <w:rFonts w:ascii="新宋体" w:hAnsi="新宋体" w:eastAsia="新宋体"/>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全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5385" cy="1128395"/>
                    </a:xfrm>
                    <a:prstGeom prst="rect">
                      <a:avLst/>
                    </a:prstGeom>
                    <a:noFill/>
                    <a:ln>
                      <a:noFill/>
                    </a:ln>
                  </pic:spPr>
                </pic:pic>
              </a:graphicData>
            </a:graphic>
          </wp:inline>
        </w:drawing>
      </w:r>
      <w:r>
        <w:rPr>
          <w:rFonts w:hint="eastAsia" w:ascii="隶书" w:hAnsi="华文中宋" w:eastAsia="隶书"/>
          <w:sz w:val="84"/>
          <w:szCs w:val="84"/>
        </w:rPr>
        <w:t>高效 规范 廉洁</w:t>
      </w:r>
    </w:p>
    <w:p w14:paraId="7BAD578E">
      <w:pPr>
        <w:rPr>
          <w:rFonts w:ascii="Calibri" w:hAnsi="Calibri"/>
          <w:szCs w:val="22"/>
        </w:rPr>
      </w:pPr>
    </w:p>
    <w:p w14:paraId="3026E310">
      <w:pPr>
        <w:rPr>
          <w:rFonts w:ascii="Calibri" w:hAnsi="Calibri"/>
          <w:szCs w:val="22"/>
        </w:rPr>
      </w:pPr>
    </w:p>
    <w:p w14:paraId="19D6666E">
      <w:pPr>
        <w:tabs>
          <w:tab w:val="left" w:pos="142"/>
        </w:tabs>
        <w:snapToGrid w:val="0"/>
        <w:spacing w:line="360" w:lineRule="auto"/>
        <w:ind w:left="1" w:right="-57" w:rightChars="-27"/>
        <w:jc w:val="center"/>
        <w:rPr>
          <w:rFonts w:ascii="华文中宋" w:hAnsi="华文中宋" w:eastAsia="华文中宋"/>
          <w:sz w:val="72"/>
          <w:szCs w:val="72"/>
        </w:rPr>
      </w:pPr>
      <w:r>
        <w:rPr>
          <w:rFonts w:hint="eastAsia" w:ascii="华文中宋" w:hAnsi="华文中宋" w:eastAsia="华文中宋"/>
          <w:sz w:val="72"/>
          <w:szCs w:val="72"/>
        </w:rPr>
        <w:t xml:space="preserve"> 政府采购文件</w:t>
      </w:r>
    </w:p>
    <w:p w14:paraId="3176401E">
      <w:pPr>
        <w:spacing w:line="360" w:lineRule="auto"/>
        <w:ind w:firstLine="480" w:firstLineChars="200"/>
        <w:rPr>
          <w:kern w:val="0"/>
          <w:sz w:val="24"/>
        </w:rPr>
      </w:pPr>
      <w:bookmarkStart w:id="0" w:name="_Hlk520380463"/>
    </w:p>
    <w:p w14:paraId="61FA1BE8">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项目名称：深圳市城中村改造历史文化保护政策评估</w:t>
      </w:r>
    </w:p>
    <w:p w14:paraId="253F5D4B">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项目编号：RNX2024223ZC-ZJJ</w:t>
      </w:r>
    </w:p>
    <w:p w14:paraId="05A62233">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招标方式：公开招标</w:t>
      </w:r>
    </w:p>
    <w:p w14:paraId="76F09971">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采购人名称：深圳市住房和建设局</w:t>
      </w:r>
    </w:p>
    <w:p w14:paraId="51CC2C0A"/>
    <w:bookmarkEnd w:id="0"/>
    <w:p w14:paraId="145D061A">
      <w:pPr>
        <w:rPr>
          <w:rFonts w:ascii="Calibri" w:hAnsi="Calibri"/>
          <w:szCs w:val="22"/>
        </w:rPr>
      </w:pPr>
    </w:p>
    <w:p w14:paraId="27E62AF8">
      <w:pPr>
        <w:rPr>
          <w:rFonts w:ascii="Calibri" w:hAnsi="Calibri"/>
          <w:szCs w:val="22"/>
        </w:rPr>
      </w:pPr>
    </w:p>
    <w:p w14:paraId="5AA6C34A">
      <w:pPr>
        <w:rPr>
          <w:rFonts w:ascii="Calibri" w:hAnsi="Calibri"/>
          <w:szCs w:val="22"/>
        </w:rPr>
      </w:pPr>
    </w:p>
    <w:p w14:paraId="7F62D8B1">
      <w:pPr>
        <w:rPr>
          <w:rFonts w:ascii="Calibri" w:hAnsi="Calibri"/>
          <w:szCs w:val="22"/>
        </w:rPr>
      </w:pPr>
    </w:p>
    <w:p w14:paraId="5F74B162">
      <w:pPr>
        <w:rPr>
          <w:rFonts w:ascii="Calibri" w:hAnsi="Calibri"/>
          <w:szCs w:val="22"/>
        </w:rPr>
      </w:pPr>
    </w:p>
    <w:p w14:paraId="03A49523">
      <w:pPr>
        <w:rPr>
          <w:rFonts w:ascii="Calibri" w:hAnsi="Calibri"/>
          <w:szCs w:val="22"/>
        </w:rPr>
      </w:pPr>
    </w:p>
    <w:p w14:paraId="3955AD8A">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深圳市瑞凝信招标咨询有限公司</w:t>
      </w:r>
    </w:p>
    <w:p w14:paraId="10703178">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二〇二四年</w:t>
      </w:r>
    </w:p>
    <w:p w14:paraId="150C92D3">
      <w:pPr>
        <w:widowControl/>
        <w:jc w:val="center"/>
        <w:rPr>
          <w:rFonts w:ascii="新宋体" w:hAnsi="新宋体" w:eastAsia="新宋体"/>
          <w:sz w:val="24"/>
        </w:rPr>
      </w:pPr>
      <w:r>
        <w:rPr>
          <w:rFonts w:hint="eastAsia" w:ascii="新宋体" w:hAnsi="新宋体" w:eastAsia="新宋体"/>
          <w:sz w:val="24"/>
        </w:rPr>
        <w:t>警示条款</w:t>
      </w:r>
    </w:p>
    <w:p w14:paraId="24BCF756">
      <w:pPr>
        <w:widowControl/>
        <w:jc w:val="left"/>
        <w:rPr>
          <w:rFonts w:ascii="新宋体" w:hAnsi="新宋体" w:eastAsia="新宋体"/>
          <w:sz w:val="24"/>
        </w:rPr>
      </w:pPr>
    </w:p>
    <w:p w14:paraId="52088DE8">
      <w:pPr>
        <w:widowControl/>
        <w:jc w:val="left"/>
        <w:rPr>
          <w:rFonts w:ascii="新宋体" w:hAnsi="新宋体" w:eastAsia="新宋体"/>
          <w:sz w:val="24"/>
        </w:rPr>
      </w:pPr>
      <w:r>
        <w:rPr>
          <w:rFonts w:hint="eastAsia" w:ascii="新宋体" w:hAnsi="新宋体" w:eastAsia="新宋体"/>
          <w:sz w:val="24"/>
        </w:rPr>
        <w:t>一、《深圳经济特区政府采购条例》第五十七条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027DE49">
      <w:pPr>
        <w:widowControl/>
        <w:jc w:val="left"/>
        <w:rPr>
          <w:rFonts w:ascii="新宋体" w:hAnsi="新宋体" w:eastAsia="新宋体"/>
          <w:sz w:val="24"/>
        </w:rPr>
      </w:pPr>
      <w:r>
        <w:rPr>
          <w:rFonts w:hint="eastAsia" w:ascii="新宋体" w:hAnsi="新宋体" w:eastAsia="新宋体"/>
          <w:sz w:val="24"/>
        </w:rPr>
        <w:t>（一）在采购活动中应当回避而未回避的；</w:t>
      </w:r>
    </w:p>
    <w:p w14:paraId="08EB0548">
      <w:pPr>
        <w:widowControl/>
        <w:jc w:val="left"/>
        <w:rPr>
          <w:rFonts w:ascii="新宋体" w:hAnsi="新宋体" w:eastAsia="新宋体"/>
          <w:sz w:val="24"/>
        </w:rPr>
      </w:pPr>
      <w:r>
        <w:rPr>
          <w:rFonts w:hint="eastAsia" w:ascii="新宋体" w:hAnsi="新宋体" w:eastAsia="新宋体"/>
          <w:sz w:val="24"/>
        </w:rPr>
        <w:t>（二）未按本条例规定签订、履行采购合同，造成严重后果的；</w:t>
      </w:r>
    </w:p>
    <w:p w14:paraId="3898430F">
      <w:pPr>
        <w:widowControl/>
        <w:jc w:val="left"/>
        <w:rPr>
          <w:rFonts w:ascii="新宋体" w:hAnsi="新宋体" w:eastAsia="新宋体"/>
          <w:sz w:val="24"/>
        </w:rPr>
      </w:pPr>
      <w:r>
        <w:rPr>
          <w:rFonts w:hint="eastAsia" w:ascii="新宋体" w:hAnsi="新宋体" w:eastAsia="新宋体"/>
          <w:sz w:val="24"/>
        </w:rPr>
        <w:t>（三）隐瞒真实情况，提供虚假资料的；</w:t>
      </w:r>
    </w:p>
    <w:p w14:paraId="349AAF18">
      <w:pPr>
        <w:widowControl/>
        <w:jc w:val="left"/>
        <w:rPr>
          <w:rFonts w:ascii="新宋体" w:hAnsi="新宋体" w:eastAsia="新宋体"/>
          <w:sz w:val="24"/>
        </w:rPr>
      </w:pPr>
      <w:r>
        <w:rPr>
          <w:rFonts w:hint="eastAsia" w:ascii="新宋体" w:hAnsi="新宋体" w:eastAsia="新宋体"/>
          <w:sz w:val="24"/>
        </w:rPr>
        <w:t>（四）以非法手段排斥其他供应商参与竞争的；</w:t>
      </w:r>
    </w:p>
    <w:p w14:paraId="1081C527">
      <w:pPr>
        <w:widowControl/>
        <w:jc w:val="left"/>
        <w:rPr>
          <w:rFonts w:ascii="新宋体" w:hAnsi="新宋体" w:eastAsia="新宋体"/>
          <w:sz w:val="24"/>
        </w:rPr>
      </w:pPr>
      <w:r>
        <w:rPr>
          <w:rFonts w:hint="eastAsia" w:ascii="新宋体" w:hAnsi="新宋体" w:eastAsia="新宋体"/>
          <w:sz w:val="24"/>
        </w:rPr>
        <w:t>（五）与其他采购参加人串通投标的；</w:t>
      </w:r>
    </w:p>
    <w:p w14:paraId="35834969">
      <w:pPr>
        <w:widowControl/>
        <w:jc w:val="left"/>
        <w:rPr>
          <w:rFonts w:ascii="新宋体" w:hAnsi="新宋体" w:eastAsia="新宋体"/>
          <w:sz w:val="24"/>
        </w:rPr>
      </w:pPr>
      <w:r>
        <w:rPr>
          <w:rFonts w:hint="eastAsia" w:ascii="新宋体" w:hAnsi="新宋体" w:eastAsia="新宋体"/>
          <w:sz w:val="24"/>
        </w:rPr>
        <w:t>（六）恶意投诉的；</w:t>
      </w:r>
    </w:p>
    <w:p w14:paraId="2FAA7381">
      <w:pPr>
        <w:widowControl/>
        <w:jc w:val="left"/>
        <w:rPr>
          <w:rFonts w:ascii="新宋体" w:hAnsi="新宋体" w:eastAsia="新宋体"/>
          <w:sz w:val="24"/>
        </w:rPr>
      </w:pPr>
      <w:r>
        <w:rPr>
          <w:rFonts w:hint="eastAsia" w:ascii="新宋体" w:hAnsi="新宋体" w:eastAsia="新宋体"/>
          <w:sz w:val="24"/>
        </w:rPr>
        <w:t>（七）向采购项目相关人行贿或者提供其他不当利益的；</w:t>
      </w:r>
    </w:p>
    <w:p w14:paraId="56EBF8A0">
      <w:pPr>
        <w:widowControl/>
        <w:jc w:val="left"/>
        <w:rPr>
          <w:rFonts w:ascii="新宋体" w:hAnsi="新宋体" w:eastAsia="新宋体"/>
          <w:sz w:val="24"/>
        </w:rPr>
      </w:pPr>
      <w:r>
        <w:rPr>
          <w:rFonts w:hint="eastAsia" w:ascii="新宋体" w:hAnsi="新宋体" w:eastAsia="新宋体"/>
          <w:sz w:val="24"/>
        </w:rPr>
        <w:t>（八）阻碍、抗拒主管部门监督检查的；</w:t>
      </w:r>
    </w:p>
    <w:p w14:paraId="6D02D50D">
      <w:pPr>
        <w:widowControl/>
        <w:jc w:val="left"/>
        <w:rPr>
          <w:rFonts w:ascii="新宋体" w:hAnsi="新宋体" w:eastAsia="新宋体"/>
          <w:sz w:val="24"/>
        </w:rPr>
      </w:pPr>
      <w:r>
        <w:rPr>
          <w:rFonts w:hint="eastAsia" w:ascii="新宋体" w:hAnsi="新宋体" w:eastAsia="新宋体"/>
          <w:sz w:val="24"/>
        </w:rPr>
        <w:t>（九）其他违反本条例规定的行为。</w:t>
      </w:r>
    </w:p>
    <w:p w14:paraId="4A4FFE49">
      <w:pPr>
        <w:widowControl/>
        <w:jc w:val="left"/>
        <w:rPr>
          <w:rFonts w:ascii="新宋体" w:hAnsi="新宋体" w:eastAsia="新宋体"/>
          <w:sz w:val="24"/>
        </w:rPr>
      </w:pPr>
      <w:r>
        <w:rPr>
          <w:rFonts w:hint="eastAsia" w:ascii="新宋体" w:hAnsi="新宋体" w:eastAsia="新宋体"/>
          <w:sz w:val="24"/>
        </w:rPr>
        <w:t>二、《深圳经济特区政府采购条例实施细则》第七十五条 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15BC7A2">
      <w:pPr>
        <w:widowControl/>
        <w:jc w:val="left"/>
        <w:rPr>
          <w:rFonts w:ascii="新宋体" w:hAnsi="新宋体" w:eastAsia="新宋体"/>
          <w:sz w:val="24"/>
        </w:rPr>
      </w:pPr>
      <w:r>
        <w:rPr>
          <w:rFonts w:hint="eastAsia" w:ascii="新宋体" w:hAnsi="新宋体" w:eastAsia="新宋体"/>
          <w:sz w:val="24"/>
        </w:rPr>
        <w:t>三、《深圳经济特区政府采购条例实施细则》第七十七条 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CD61BAF">
      <w:pPr>
        <w:widowControl/>
        <w:jc w:val="left"/>
        <w:rPr>
          <w:rFonts w:ascii="新宋体" w:hAnsi="新宋体" w:eastAsia="新宋体"/>
          <w:sz w:val="24"/>
        </w:rPr>
      </w:pPr>
      <w:r>
        <w:rPr>
          <w:rFonts w:hint="eastAsia" w:ascii="新宋体" w:hAnsi="新宋体" w:eastAsia="新宋体"/>
          <w:sz w:val="24"/>
        </w:rPr>
        <w:t>投标供应商不能提供项目负责人或者主要技术人员的劳动合同、社会保险等劳动关系证明材料的，视为存在前款第（三）项规定的情形。</w:t>
      </w:r>
    </w:p>
    <w:p w14:paraId="0206AA46">
      <w:pPr>
        <w:widowControl/>
        <w:jc w:val="left"/>
        <w:rPr>
          <w:rFonts w:ascii="新宋体" w:hAnsi="新宋体" w:eastAsia="新宋体"/>
          <w:sz w:val="24"/>
        </w:rPr>
      </w:pPr>
      <w:r>
        <w:rPr>
          <w:rFonts w:hint="eastAsia" w:ascii="新宋体" w:hAnsi="新宋体" w:eastAsia="新宋体"/>
          <w:sz w:val="24"/>
        </w:rPr>
        <w:t>四、请投标供应商阅读《政府采购违法行为风险知悉确认书》（内容详见“投标文件附件”），并经各投标供应商负责人或投标授权代表签字并加盖单位公章后，</w:t>
      </w:r>
      <w:r>
        <w:rPr>
          <w:rFonts w:hint="eastAsia" w:ascii="新宋体" w:hAnsi="新宋体" w:eastAsia="新宋体"/>
          <w:sz w:val="24"/>
          <w:lang w:val="en-US" w:eastAsia="zh-CN"/>
        </w:rPr>
        <w:t>在</w:t>
      </w:r>
      <w:r>
        <w:rPr>
          <w:rFonts w:hint="eastAsia" w:ascii="新宋体" w:hAnsi="新宋体" w:eastAsia="新宋体"/>
          <w:sz w:val="24"/>
        </w:rPr>
        <w:t>投标文件一并提交。注：该风险知悉确认书用于对供应商违法行为的警示，不作为供应商资格性审查及符合性审查条件。</w:t>
      </w:r>
      <w:r>
        <w:rPr>
          <w:rFonts w:ascii="新宋体" w:hAnsi="新宋体" w:eastAsia="新宋体"/>
          <w:sz w:val="24"/>
        </w:rPr>
        <w:br w:type="page"/>
      </w:r>
    </w:p>
    <w:p w14:paraId="17147040">
      <w:pPr>
        <w:pStyle w:val="2"/>
      </w:pPr>
      <w:r>
        <w:rPr>
          <w:rFonts w:hint="eastAsia"/>
        </w:rPr>
        <w:t>招标文件信息</w:t>
      </w:r>
    </w:p>
    <w:p w14:paraId="69DCDE2A">
      <w:pPr>
        <w:widowControl/>
        <w:spacing w:after="100" w:afterAutospacing="1"/>
        <w:rPr>
          <w:rFonts w:ascii="新宋体" w:hAnsi="新宋体" w:eastAsia="新宋体"/>
        </w:rPr>
      </w:pPr>
      <w:r>
        <w:rPr>
          <w:rFonts w:ascii="新宋体" w:hAnsi="新宋体" w:eastAsia="新宋体"/>
        </w:rPr>
        <w:t>项目编号：</w:t>
      </w:r>
      <w:r>
        <w:rPr>
          <w:rFonts w:hint="eastAsia" w:ascii="宋体" w:hAnsi="宋体" w:eastAsia="新宋体" w:cs="宋体"/>
          <w:color w:val="000000" w:themeColor="text1"/>
          <w:szCs w:val="21"/>
          <w14:textFill>
            <w14:solidFill>
              <w14:schemeClr w14:val="tx1"/>
            </w14:solidFill>
          </w14:textFill>
        </w:rPr>
        <w:t>RNX2024223ZC-ZJJ</w:t>
      </w:r>
    </w:p>
    <w:p w14:paraId="50D0D1D6">
      <w:pPr>
        <w:widowControl/>
        <w:spacing w:after="100" w:afterAutospacing="1"/>
        <w:rPr>
          <w:rFonts w:ascii="新宋体" w:hAnsi="新宋体" w:eastAsia="新宋体"/>
        </w:rPr>
      </w:pPr>
      <w:r>
        <w:rPr>
          <w:rFonts w:ascii="新宋体" w:hAnsi="新宋体" w:eastAsia="新宋体"/>
        </w:rPr>
        <w:t>项目名称：</w:t>
      </w:r>
      <w:r>
        <w:rPr>
          <w:rFonts w:hint="eastAsia" w:ascii="宋体" w:hAnsi="宋体" w:eastAsia="新宋体" w:cs="宋体"/>
          <w:color w:val="000000" w:themeColor="text1"/>
          <w:szCs w:val="21"/>
          <w14:textFill>
            <w14:solidFill>
              <w14:schemeClr w14:val="tx1"/>
            </w14:solidFill>
          </w14:textFill>
        </w:rPr>
        <w:t>深圳市城中村改造历史文化保护政策评估</w:t>
      </w:r>
    </w:p>
    <w:p w14:paraId="64C1FA8C">
      <w:pPr>
        <w:widowControl/>
        <w:spacing w:after="100" w:afterAutospacing="1"/>
        <w:rPr>
          <w:rFonts w:ascii="新宋体" w:hAnsi="新宋体" w:eastAsia="新宋体"/>
        </w:rPr>
      </w:pPr>
      <w:r>
        <w:rPr>
          <w:rFonts w:ascii="新宋体" w:hAnsi="新宋体" w:eastAsia="新宋体"/>
        </w:rPr>
        <w:t xml:space="preserve">包   </w:t>
      </w:r>
      <w:r>
        <w:rPr>
          <w:rFonts w:hint="eastAsia" w:ascii="新宋体" w:hAnsi="新宋体" w:eastAsia="新宋体"/>
        </w:rPr>
        <w:t xml:space="preserve"> </w:t>
      </w:r>
      <w:r>
        <w:rPr>
          <w:rFonts w:ascii="新宋体" w:hAnsi="新宋体" w:eastAsia="新宋体"/>
        </w:rPr>
        <w:t>号：</w:t>
      </w:r>
      <w:r>
        <w:rPr>
          <w:rFonts w:hint="eastAsia" w:ascii="新宋体" w:hAnsi="新宋体" w:eastAsia="新宋体"/>
        </w:rPr>
        <w:t>A 包</w:t>
      </w:r>
    </w:p>
    <w:p w14:paraId="73CEAA71">
      <w:pPr>
        <w:widowControl/>
        <w:spacing w:after="100" w:afterAutospacing="1"/>
        <w:rPr>
          <w:rFonts w:ascii="新宋体" w:hAnsi="新宋体" w:eastAsia="新宋体"/>
        </w:rPr>
      </w:pPr>
      <w:r>
        <w:rPr>
          <w:rFonts w:ascii="新宋体" w:hAnsi="新宋体" w:eastAsia="新宋体"/>
        </w:rPr>
        <w:t>项目类型：</w:t>
      </w:r>
      <w:r>
        <w:rPr>
          <w:rFonts w:hint="eastAsia" w:ascii="新宋体" w:hAnsi="新宋体" w:eastAsia="新宋体"/>
        </w:rPr>
        <w:t>服务类</w:t>
      </w:r>
    </w:p>
    <w:p w14:paraId="2AB0E7E9">
      <w:pPr>
        <w:widowControl/>
        <w:spacing w:after="100" w:afterAutospacing="1"/>
        <w:rPr>
          <w:rFonts w:ascii="新宋体" w:hAnsi="新宋体" w:eastAsia="新宋体"/>
        </w:rPr>
      </w:pPr>
      <w:r>
        <w:rPr>
          <w:rFonts w:ascii="新宋体" w:hAnsi="新宋体" w:eastAsia="新宋体"/>
        </w:rPr>
        <w:t>采购方式：公开招标</w:t>
      </w:r>
    </w:p>
    <w:p w14:paraId="02840FB9">
      <w:pPr>
        <w:widowControl/>
        <w:spacing w:after="100" w:afterAutospacing="1"/>
        <w:rPr>
          <w:rFonts w:ascii="新宋体" w:hAnsi="新宋体" w:eastAsia="新宋体"/>
          <w:b/>
        </w:rPr>
      </w:pPr>
      <w:r>
        <w:rPr>
          <w:rFonts w:ascii="新宋体" w:hAnsi="新宋体" w:eastAsia="新宋体"/>
        </w:rPr>
        <w:t>货币类型：人民币</w:t>
      </w:r>
    </w:p>
    <w:p w14:paraId="02D00D0E">
      <w:pPr>
        <w:pStyle w:val="5"/>
        <w:rPr>
          <w:rFonts w:ascii="新宋体" w:hAnsi="新宋体" w:eastAsia="新宋体"/>
          <w:kern w:val="44"/>
          <w:sz w:val="30"/>
          <w:szCs w:val="30"/>
        </w:rPr>
      </w:pPr>
      <w:r>
        <w:rPr>
          <w:rFonts w:hint="eastAsia" w:ascii="新宋体" w:hAnsi="新宋体" w:eastAsia="新宋体"/>
          <w:kern w:val="44"/>
          <w:sz w:val="30"/>
          <w:szCs w:val="30"/>
        </w:rPr>
        <w:t>资格性审查表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9572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0DADB77">
            <w:pPr>
              <w:jc w:val="center"/>
              <w:rPr>
                <w:rFonts w:ascii="新宋体" w:hAnsi="新宋体" w:eastAsia="新宋体"/>
                <w:b/>
              </w:rPr>
            </w:pPr>
            <w:r>
              <w:rPr>
                <w:rFonts w:ascii="新宋体" w:hAnsi="新宋体" w:eastAsia="新宋体"/>
                <w:b/>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C6647CE">
            <w:pPr>
              <w:jc w:val="center"/>
              <w:rPr>
                <w:rFonts w:ascii="新宋体" w:hAnsi="新宋体" w:eastAsia="新宋体"/>
                <w:b/>
              </w:rPr>
            </w:pPr>
            <w:r>
              <w:rPr>
                <w:rFonts w:ascii="新宋体" w:hAnsi="新宋体" w:eastAsia="新宋体"/>
                <w:b/>
              </w:rPr>
              <w:t>内容</w:t>
            </w:r>
          </w:p>
        </w:tc>
      </w:tr>
      <w:tr w14:paraId="06B04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1"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7D3B9050">
            <w:pPr>
              <w:jc w:val="center"/>
              <w:rPr>
                <w:rFonts w:ascii="新宋体" w:hAnsi="新宋体" w:eastAsia="新宋体"/>
                <w:szCs w:val="21"/>
              </w:rPr>
            </w:pPr>
            <w:r>
              <w:rPr>
                <w:rFonts w:ascii="新宋体" w:hAnsi="新宋体" w:eastAsia="新宋体"/>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4AF2D50">
            <w:pPr>
              <w:rPr>
                <w:rFonts w:ascii="新宋体" w:hAnsi="新宋体" w:eastAsia="新宋体"/>
                <w:szCs w:val="21"/>
              </w:rPr>
            </w:pPr>
            <w:r>
              <w:rPr>
                <w:rFonts w:ascii="新宋体" w:hAnsi="新宋体" w:eastAsia="新宋体"/>
                <w:szCs w:val="21"/>
              </w:rPr>
              <w:t>投标人不具备招标文件所列的资格要求，或未提交相应的资格证明资料（详见招标公告 投标人资格要求）；</w:t>
            </w:r>
          </w:p>
        </w:tc>
      </w:tr>
    </w:tbl>
    <w:p w14:paraId="25A34E43">
      <w:pPr>
        <w:pStyle w:val="5"/>
        <w:rPr>
          <w:rFonts w:ascii="新宋体" w:hAnsi="新宋体" w:eastAsia="新宋体"/>
          <w:kern w:val="44"/>
          <w:sz w:val="30"/>
          <w:szCs w:val="30"/>
        </w:rPr>
      </w:pPr>
      <w:r>
        <w:rPr>
          <w:rFonts w:hint="eastAsia" w:ascii="新宋体" w:hAnsi="新宋体" w:eastAsia="新宋体"/>
          <w:kern w:val="44"/>
          <w:sz w:val="30"/>
          <w:szCs w:val="3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AF94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5CF7EE">
            <w:pPr>
              <w:jc w:val="center"/>
              <w:rPr>
                <w:rFonts w:ascii="新宋体" w:hAnsi="新宋体" w:eastAsia="新宋体"/>
                <w:b/>
              </w:rPr>
            </w:pPr>
            <w:r>
              <w:rPr>
                <w:rFonts w:ascii="新宋体" w:hAnsi="新宋体" w:eastAsia="新宋体"/>
                <w:b/>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47C2BB">
            <w:pPr>
              <w:jc w:val="center"/>
              <w:rPr>
                <w:rFonts w:ascii="新宋体" w:hAnsi="新宋体" w:eastAsia="新宋体"/>
                <w:b/>
              </w:rPr>
            </w:pPr>
            <w:r>
              <w:rPr>
                <w:rFonts w:ascii="新宋体" w:hAnsi="新宋体" w:eastAsia="新宋体"/>
                <w:b/>
              </w:rPr>
              <w:t>内容</w:t>
            </w:r>
          </w:p>
        </w:tc>
      </w:tr>
      <w:tr w14:paraId="165E7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F3EACD7">
            <w:pPr>
              <w:jc w:val="center"/>
              <w:rPr>
                <w:rFonts w:ascii="新宋体" w:hAnsi="新宋体" w:eastAsia="新宋体"/>
                <w:szCs w:val="21"/>
              </w:rPr>
            </w:pPr>
            <w:r>
              <w:rPr>
                <w:rFonts w:ascii="新宋体" w:hAnsi="新宋体" w:eastAsia="新宋体"/>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BCD8DC3">
            <w:pPr>
              <w:rPr>
                <w:rFonts w:ascii="新宋体" w:hAnsi="新宋体" w:eastAsia="新宋体"/>
                <w:szCs w:val="21"/>
              </w:rPr>
            </w:pPr>
            <w:r>
              <w:rPr>
                <w:rFonts w:ascii="新宋体" w:hAnsi="新宋体" w:eastAsia="新宋体"/>
                <w:szCs w:val="21"/>
              </w:rPr>
              <w:t>将一个包或一个标段的内容拆开投标；</w:t>
            </w:r>
          </w:p>
        </w:tc>
      </w:tr>
      <w:tr w14:paraId="35712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3A03EFA">
            <w:pPr>
              <w:jc w:val="center"/>
              <w:rPr>
                <w:rFonts w:ascii="新宋体" w:hAnsi="新宋体" w:eastAsia="新宋体"/>
                <w:szCs w:val="21"/>
              </w:rPr>
            </w:pPr>
            <w:r>
              <w:rPr>
                <w:rFonts w:ascii="新宋体" w:hAnsi="新宋体" w:eastAsia="新宋体"/>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221C00AA">
            <w:pPr>
              <w:rPr>
                <w:rFonts w:ascii="新宋体" w:hAnsi="新宋体" w:eastAsia="新宋体"/>
                <w:szCs w:val="21"/>
              </w:rPr>
            </w:pPr>
            <w:r>
              <w:rPr>
                <w:rFonts w:ascii="新宋体" w:hAnsi="新宋体" w:eastAsia="新宋体"/>
                <w:szCs w:val="21"/>
              </w:rPr>
              <w:t>对同一项目投标时，提供两套以上的投标方案（招标文件另有规定的除外）；</w:t>
            </w:r>
          </w:p>
        </w:tc>
      </w:tr>
      <w:tr w14:paraId="6FA91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40497C0">
            <w:pPr>
              <w:jc w:val="center"/>
              <w:rPr>
                <w:rFonts w:ascii="新宋体" w:hAnsi="新宋体" w:eastAsia="新宋体"/>
                <w:szCs w:val="21"/>
              </w:rPr>
            </w:pPr>
            <w:r>
              <w:rPr>
                <w:rFonts w:ascii="新宋体" w:hAnsi="新宋体" w:eastAsia="新宋体"/>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3DF2A14E">
            <w:pPr>
              <w:rPr>
                <w:rFonts w:ascii="新宋体" w:hAnsi="新宋体" w:eastAsia="新宋体"/>
                <w:szCs w:val="21"/>
              </w:rPr>
            </w:pPr>
            <w:r>
              <w:rPr>
                <w:rFonts w:hint="eastAsia" w:ascii="新宋体" w:hAnsi="新宋体" w:eastAsia="新宋体"/>
                <w:szCs w:val="21"/>
              </w:rPr>
              <w:t>分项报价或投标总价</w:t>
            </w:r>
            <w:r>
              <w:rPr>
                <w:rFonts w:ascii="新宋体" w:hAnsi="新宋体" w:eastAsia="新宋体"/>
                <w:szCs w:val="21"/>
              </w:rPr>
              <w:t>高于预算</w:t>
            </w:r>
            <w:r>
              <w:rPr>
                <w:rFonts w:hint="eastAsia" w:ascii="新宋体" w:hAnsi="新宋体" w:eastAsia="新宋体"/>
                <w:szCs w:val="21"/>
              </w:rPr>
              <w:t>金额</w:t>
            </w:r>
            <w:r>
              <w:rPr>
                <w:rFonts w:ascii="新宋体" w:hAnsi="新宋体" w:eastAsia="新宋体"/>
                <w:szCs w:val="21"/>
              </w:rPr>
              <w:t>（最高投标限价）的；</w:t>
            </w:r>
          </w:p>
        </w:tc>
      </w:tr>
      <w:tr w14:paraId="758F8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88229E1">
            <w:pPr>
              <w:jc w:val="center"/>
              <w:rPr>
                <w:rFonts w:ascii="新宋体" w:hAnsi="新宋体" w:eastAsia="新宋体"/>
                <w:szCs w:val="21"/>
              </w:rPr>
            </w:pPr>
            <w:r>
              <w:rPr>
                <w:rFonts w:ascii="新宋体" w:hAnsi="新宋体" w:eastAsia="新宋体"/>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46FB0AC6">
            <w:pPr>
              <w:rPr>
                <w:rFonts w:ascii="新宋体" w:hAnsi="新宋体" w:eastAsia="新宋体"/>
                <w:szCs w:val="21"/>
              </w:rPr>
            </w:pPr>
            <w:r>
              <w:rPr>
                <w:rFonts w:ascii="新宋体" w:hAnsi="新宋体" w:eastAsia="新宋体"/>
                <w:szCs w:val="21"/>
              </w:rPr>
              <w:t>同一项目出现两个及以上报价，且按规定无法确定哪个是有效报价；</w:t>
            </w:r>
          </w:p>
        </w:tc>
      </w:tr>
      <w:tr w14:paraId="6EF95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DFCEC57">
            <w:pPr>
              <w:jc w:val="center"/>
              <w:rPr>
                <w:rFonts w:ascii="新宋体" w:hAnsi="新宋体" w:eastAsia="新宋体"/>
                <w:szCs w:val="21"/>
              </w:rPr>
            </w:pPr>
            <w:r>
              <w:rPr>
                <w:rFonts w:ascii="新宋体" w:hAnsi="新宋体" w:eastAsia="新宋体"/>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548D59F7">
            <w:pPr>
              <w:rPr>
                <w:rFonts w:ascii="新宋体" w:hAnsi="新宋体" w:eastAsia="新宋体"/>
                <w:szCs w:val="21"/>
              </w:rPr>
            </w:pPr>
            <w:r>
              <w:rPr>
                <w:rFonts w:ascii="新宋体" w:hAnsi="新宋体" w:eastAsia="新宋体"/>
                <w:szCs w:val="21"/>
              </w:rPr>
              <w:t>评标委员会认为投标人的报价明显低于其他通过符合性审</w:t>
            </w:r>
            <w:r>
              <w:rPr>
                <w:rFonts w:hint="eastAsia" w:ascii="新宋体" w:hAnsi="新宋体" w:eastAsia="新宋体"/>
                <w:szCs w:val="21"/>
              </w:rPr>
              <w:t>查的</w:t>
            </w:r>
            <w:r>
              <w:rPr>
                <w:rFonts w:ascii="新宋体" w:hAnsi="新宋体" w:eastAsia="新宋体"/>
                <w:szCs w:val="21"/>
              </w:rPr>
              <w:t>投标人的报价，有可能影响产品质量或者不能诚信履约的，投标人不能在合理的时间内提供书面说明，或无法提交相关证明材料，投标人不能证明其报价合理性的；</w:t>
            </w:r>
          </w:p>
        </w:tc>
      </w:tr>
      <w:tr w14:paraId="4BEF5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8843E86">
            <w:pPr>
              <w:jc w:val="center"/>
              <w:rPr>
                <w:rFonts w:ascii="新宋体" w:hAnsi="新宋体" w:eastAsia="新宋体"/>
                <w:szCs w:val="21"/>
              </w:rPr>
            </w:pPr>
            <w:r>
              <w:rPr>
                <w:rFonts w:ascii="新宋体" w:hAnsi="新宋体" w:eastAsia="新宋体"/>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13C95365">
            <w:pPr>
              <w:rPr>
                <w:rFonts w:ascii="新宋体" w:hAnsi="新宋体" w:eastAsia="新宋体"/>
                <w:szCs w:val="21"/>
              </w:rPr>
            </w:pPr>
            <w:r>
              <w:rPr>
                <w:rFonts w:hint="eastAsia" w:ascii="新宋体" w:hAnsi="新宋体" w:eastAsia="新宋体"/>
                <w:szCs w:val="21"/>
              </w:rPr>
              <w:t>所投产品、工程、服务在商务、技术等方面没有实质性满足招标文件要求的（是否实质性满足招标文件要求，由评标委员会根据《实质性条款响应情况表》作出评判）；</w:t>
            </w:r>
          </w:p>
        </w:tc>
      </w:tr>
      <w:tr w14:paraId="6C497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152B7C">
            <w:pPr>
              <w:jc w:val="center"/>
              <w:rPr>
                <w:rFonts w:ascii="新宋体" w:hAnsi="新宋体" w:eastAsia="新宋体"/>
                <w:szCs w:val="21"/>
              </w:rPr>
            </w:pPr>
            <w:r>
              <w:rPr>
                <w:rFonts w:ascii="新宋体" w:hAnsi="新宋体" w:eastAsia="新宋体"/>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1D080906">
            <w:pPr>
              <w:rPr>
                <w:rFonts w:ascii="新宋体" w:hAnsi="新宋体" w:eastAsia="新宋体"/>
                <w:szCs w:val="21"/>
              </w:rPr>
            </w:pPr>
            <w:r>
              <w:rPr>
                <w:rFonts w:ascii="新宋体" w:hAnsi="新宋体" w:eastAsia="新宋体"/>
                <w:szCs w:val="21"/>
              </w:rPr>
              <w:t>未按招标文件所提供的样式填写《投标函》；未按招标文件所提供的《政府采购投标及履约承诺函》进行承诺；未按招标文件对投标文件组成的要求提供投标文件的（投标文件组成不完整）</w:t>
            </w:r>
            <w:r>
              <w:rPr>
                <w:rFonts w:hint="eastAsia" w:ascii="新宋体" w:hAnsi="新宋体" w:eastAsia="新宋体"/>
                <w:szCs w:val="21"/>
              </w:rPr>
              <w:t>；未按招标文件的要求，签字盖章的</w:t>
            </w:r>
            <w:r>
              <w:rPr>
                <w:rFonts w:ascii="新宋体" w:hAnsi="新宋体" w:eastAsia="新宋体"/>
                <w:szCs w:val="21"/>
              </w:rPr>
              <w:t>；</w:t>
            </w:r>
          </w:p>
        </w:tc>
      </w:tr>
      <w:tr w14:paraId="54930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382D5E8">
            <w:pPr>
              <w:jc w:val="center"/>
              <w:rPr>
                <w:rFonts w:ascii="新宋体" w:hAnsi="新宋体" w:eastAsia="新宋体"/>
                <w:szCs w:val="21"/>
              </w:rPr>
            </w:pPr>
            <w:r>
              <w:rPr>
                <w:rFonts w:ascii="新宋体" w:hAnsi="新宋体" w:eastAsia="新宋体"/>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4B9E27E2">
            <w:pPr>
              <w:rPr>
                <w:rFonts w:ascii="新宋体" w:hAnsi="新宋体" w:eastAsia="新宋体"/>
                <w:szCs w:val="21"/>
              </w:rPr>
            </w:pPr>
            <w:r>
              <w:rPr>
                <w:rFonts w:ascii="新宋体" w:hAnsi="新宋体" w:eastAsia="新宋体"/>
                <w:szCs w:val="21"/>
              </w:rPr>
              <w:t>投标报价有严重缺漏项目或对招标文件规定的服务清单项目及数量进行修改；</w:t>
            </w:r>
          </w:p>
        </w:tc>
      </w:tr>
      <w:tr w14:paraId="71F93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1A54844">
            <w:pPr>
              <w:jc w:val="center"/>
              <w:rPr>
                <w:rFonts w:ascii="新宋体" w:hAnsi="新宋体" w:eastAsia="新宋体"/>
                <w:szCs w:val="21"/>
              </w:rPr>
            </w:pPr>
            <w:r>
              <w:rPr>
                <w:rFonts w:ascii="新宋体" w:hAnsi="新宋体" w:eastAsia="新宋体"/>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70B900E">
            <w:pPr>
              <w:rPr>
                <w:rFonts w:ascii="新宋体" w:hAnsi="新宋体" w:eastAsia="新宋体"/>
                <w:szCs w:val="21"/>
              </w:rPr>
            </w:pPr>
            <w:r>
              <w:rPr>
                <w:rFonts w:hint="eastAsia" w:ascii="新宋体" w:hAnsi="新宋体" w:eastAsia="新宋体"/>
                <w:szCs w:val="21"/>
              </w:rPr>
              <w:t>法律法规</w:t>
            </w:r>
            <w:r>
              <w:rPr>
                <w:rFonts w:ascii="新宋体" w:hAnsi="新宋体" w:eastAsia="新宋体"/>
                <w:szCs w:val="21"/>
              </w:rPr>
              <w:t>规定的其他情形。</w:t>
            </w:r>
          </w:p>
        </w:tc>
      </w:tr>
    </w:tbl>
    <w:p w14:paraId="5D82EA26">
      <w:pPr>
        <w:jc w:val="left"/>
        <w:rPr>
          <w:rFonts w:ascii="新宋体" w:hAnsi="新宋体" w:eastAsia="新宋体"/>
        </w:rPr>
      </w:pPr>
      <w:r>
        <w:rPr>
          <w:rFonts w:hint="eastAsia" w:ascii="新宋体" w:hAnsi="新宋体" w:eastAsia="新宋体"/>
          <w:b/>
        </w:rPr>
        <w:t>《资格性审查表》和《符合性审查表》初审不通过，按投标无效处理。</w:t>
      </w:r>
    </w:p>
    <w:p w14:paraId="2DF2151E"/>
    <w:p w14:paraId="7C7CDFBF">
      <w:pPr>
        <w:pStyle w:val="5"/>
        <w:rPr>
          <w:rFonts w:ascii="新宋体" w:hAnsi="新宋体" w:eastAsia="新宋体"/>
          <w:kern w:val="44"/>
          <w:sz w:val="30"/>
          <w:szCs w:val="30"/>
        </w:rPr>
      </w:pPr>
      <w:r>
        <w:rPr>
          <w:rFonts w:hint="eastAsia" w:ascii="新宋体" w:hAnsi="新宋体" w:eastAsia="新宋体"/>
          <w:kern w:val="44"/>
          <w:sz w:val="30"/>
          <w:szCs w:val="30"/>
        </w:rPr>
        <w:t>综合评分法</w:t>
      </w:r>
      <w:r>
        <w:rPr>
          <w:rFonts w:ascii="新宋体" w:hAnsi="新宋体" w:eastAsia="新宋体"/>
          <w:kern w:val="44"/>
          <w:sz w:val="30"/>
          <w:szCs w:val="30"/>
        </w:rPr>
        <w:t>评标信息</w:t>
      </w:r>
    </w:p>
    <w:p w14:paraId="220EF580">
      <w:pPr>
        <w:spacing w:line="360" w:lineRule="auto"/>
        <w:rPr>
          <w:rFonts w:ascii="新宋体" w:hAnsi="新宋体" w:eastAsia="新宋体"/>
          <w:szCs w:val="21"/>
        </w:rPr>
      </w:pPr>
      <w:r>
        <w:rPr>
          <w:rFonts w:hint="eastAsia" w:ascii="新宋体" w:hAnsi="新宋体" w:eastAsia="新宋体"/>
          <w:szCs w:val="21"/>
        </w:rPr>
        <w:t>一、</w:t>
      </w:r>
      <w:r>
        <w:rPr>
          <w:rFonts w:ascii="新宋体" w:hAnsi="新宋体" w:eastAsia="新宋体"/>
          <w:szCs w:val="21"/>
        </w:rPr>
        <w:t>评标方法：综合评分法（新价格分算法）</w:t>
      </w:r>
    </w:p>
    <w:p w14:paraId="582E5C5E">
      <w:pPr>
        <w:spacing w:line="360" w:lineRule="auto"/>
        <w:rPr>
          <w:rFonts w:ascii="新宋体" w:hAnsi="新宋体" w:eastAsia="新宋体"/>
          <w:szCs w:val="21"/>
        </w:rPr>
      </w:pPr>
      <w:r>
        <w:rPr>
          <w:rFonts w:ascii="新宋体" w:hAnsi="新宋体" w:eastAsia="新宋体"/>
          <w:szCs w:val="21"/>
        </w:rPr>
        <w:t xml:space="preserve">综合评分法，是指投标文件满足招标文件全部实质性要求，且按照评审因素的量化指标评审得分最高的投标人为中标候选人的评标方法。 </w:t>
      </w:r>
    </w:p>
    <w:p w14:paraId="52B80A48">
      <w:pPr>
        <w:spacing w:line="360" w:lineRule="auto"/>
        <w:rPr>
          <w:rFonts w:ascii="新宋体" w:hAnsi="新宋体" w:eastAsia="新宋体"/>
          <w:szCs w:val="21"/>
        </w:rPr>
      </w:pPr>
      <w:r>
        <w:rPr>
          <w:rFonts w:ascii="新宋体" w:hAnsi="新宋体" w:eastAsia="新宋体"/>
          <w:szCs w:val="21"/>
        </w:rPr>
        <w:t>价格分计算方法：</w:t>
      </w:r>
    </w:p>
    <w:p w14:paraId="1DE8685C">
      <w:r>
        <w:rPr>
          <w:rFonts w:ascii="新宋体" w:hAnsi="新宋体" w:eastAsia="新宋体"/>
          <w:szCs w:val="21"/>
        </w:rPr>
        <w:t>采用低价优先法计算，即满足招标文件要求且投标价格最低的投标报价为评标基准价，其价格分为满分。其他投标人的价</w:t>
      </w:r>
      <w:r>
        <w:rPr>
          <w:rFonts w:hint="eastAsia" w:ascii="新宋体" w:hAnsi="新宋体" w:eastAsia="新宋体"/>
          <w:szCs w:val="21"/>
        </w:rPr>
        <w:t>格部</w:t>
      </w:r>
      <w:r>
        <w:rPr>
          <w:rFonts w:ascii="新宋体" w:hAnsi="新宋体" w:eastAsia="新宋体"/>
          <w:szCs w:val="21"/>
        </w:rPr>
        <w:t xml:space="preserve">分统一按照下列公式计算： </w:t>
      </w:r>
      <w:r>
        <w:rPr>
          <w:rFonts w:ascii="新宋体" w:hAnsi="新宋体" w:eastAsia="新宋体"/>
          <w:szCs w:val="21"/>
        </w:rPr>
        <w:br w:type="textWrapping"/>
      </w:r>
      <w:r>
        <w:rPr>
          <w:rFonts w:ascii="新宋体" w:hAnsi="新宋体" w:eastAsia="新宋体"/>
          <w:szCs w:val="21"/>
        </w:rPr>
        <w:t xml:space="preserve">投标报价得分=(评标基准价／投标报价)×100 </w:t>
      </w:r>
      <w:r>
        <w:rPr>
          <w:rFonts w:ascii="新宋体" w:hAnsi="新宋体" w:eastAsia="新宋体"/>
          <w:szCs w:val="21"/>
        </w:rPr>
        <w:br w:type="textWrapping"/>
      </w:r>
      <w:r>
        <w:rPr>
          <w:rFonts w:ascii="新宋体" w:hAnsi="新宋体" w:eastAsia="新宋体"/>
          <w:szCs w:val="21"/>
        </w:rPr>
        <w:t>评标总得分＝F1×A1＋F2×A2＋……＋Fn×An</w:t>
      </w:r>
      <w:r>
        <w:rPr>
          <w:rFonts w:ascii="新宋体" w:hAnsi="新宋体" w:eastAsia="新宋体"/>
          <w:szCs w:val="21"/>
        </w:rPr>
        <w:br w:type="textWrapping"/>
      </w:r>
      <w:r>
        <w:rPr>
          <w:rFonts w:ascii="新宋体" w:hAnsi="新宋体" w:eastAsia="新宋体"/>
          <w:szCs w:val="21"/>
        </w:rPr>
        <w:t xml:space="preserve">F1、F2……Fn分别为各项评审因素的得分； </w:t>
      </w:r>
      <w:r>
        <w:rPr>
          <w:rFonts w:ascii="新宋体" w:hAnsi="新宋体" w:eastAsia="新宋体"/>
          <w:szCs w:val="21"/>
        </w:rPr>
        <w:br w:type="textWrapping"/>
      </w:r>
      <w:r>
        <w:rPr>
          <w:rFonts w:ascii="新宋体" w:hAnsi="新宋体" w:eastAsia="新宋体"/>
          <w:szCs w:val="21"/>
        </w:rPr>
        <w:t xml:space="preserve">A1、A2、……An 分别为各项评审因素所占的权重(A1＋A2＋……＋An＝1)。 </w:t>
      </w:r>
      <w:r>
        <w:rPr>
          <w:rFonts w:ascii="新宋体" w:hAnsi="新宋体" w:eastAsia="新宋体"/>
          <w:szCs w:val="21"/>
        </w:rPr>
        <w:br w:type="textWrapping"/>
      </w:r>
      <w:r>
        <w:rPr>
          <w:rFonts w:ascii="新宋体" w:hAnsi="新宋体" w:eastAsia="新宋体"/>
          <w:szCs w:val="21"/>
        </w:rPr>
        <w:t xml:space="preserve">评标过程中，不得去掉报价中的最高报价和最低报价。 </w:t>
      </w:r>
      <w:r>
        <w:rPr>
          <w:rFonts w:ascii="新宋体" w:hAnsi="新宋体" w:eastAsia="新宋体"/>
          <w:szCs w:val="21"/>
        </w:rPr>
        <w:br w:type="textWrapping"/>
      </w:r>
      <w:r>
        <w:rPr>
          <w:rFonts w:ascii="新宋体" w:hAnsi="新宋体" w:eastAsia="新宋体"/>
          <w:szCs w:val="21"/>
        </w:rPr>
        <w:t>此方法适用于货物类、服务类、工程类项目。</w:t>
      </w:r>
    </w:p>
    <w:p w14:paraId="4A25D87D">
      <w:pPr>
        <w:rPr>
          <w:rFonts w:ascii="新宋体" w:hAnsi="新宋体" w:eastAsia="新宋体"/>
        </w:rPr>
      </w:pPr>
    </w:p>
    <w:tbl>
      <w:tblPr>
        <w:tblStyle w:val="44"/>
        <w:tblW w:w="91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20" w:type="dxa"/>
          <w:left w:w="108" w:type="dxa"/>
          <w:bottom w:w="20" w:type="dxa"/>
          <w:right w:w="108" w:type="dxa"/>
        </w:tblCellMar>
      </w:tblPr>
      <w:tblGrid>
        <w:gridCol w:w="667"/>
        <w:gridCol w:w="750"/>
        <w:gridCol w:w="1210"/>
        <w:gridCol w:w="759"/>
        <w:gridCol w:w="5718"/>
      </w:tblGrid>
      <w:tr w14:paraId="79EF3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shd w:val="clear" w:color="auto" w:fill="E6EFFA"/>
            <w:vAlign w:val="center"/>
          </w:tcPr>
          <w:p w14:paraId="7DD46A56">
            <w:pPr>
              <w:spacing w:line="360" w:lineRule="auto"/>
              <w:rPr>
                <w:rFonts w:ascii="宋体" w:hAnsi="宋体" w:cs="宋体"/>
                <w:b/>
                <w:bCs/>
                <w:szCs w:val="21"/>
              </w:rPr>
            </w:pPr>
            <w:r>
              <w:rPr>
                <w:rFonts w:hint="eastAsia" w:ascii="宋体" w:hAnsi="宋体" w:cs="宋体"/>
                <w:b/>
                <w:bCs/>
                <w:szCs w:val="21"/>
              </w:rPr>
              <w:t>序号</w:t>
            </w:r>
          </w:p>
        </w:tc>
        <w:tc>
          <w:tcPr>
            <w:tcW w:w="2719" w:type="dxa"/>
            <w:gridSpan w:val="3"/>
            <w:shd w:val="clear" w:color="auto" w:fill="E6EFFA"/>
            <w:vAlign w:val="center"/>
          </w:tcPr>
          <w:p w14:paraId="11896A12">
            <w:pPr>
              <w:spacing w:line="360" w:lineRule="auto"/>
              <w:jc w:val="center"/>
              <w:rPr>
                <w:rFonts w:ascii="宋体" w:hAnsi="宋体" w:cs="宋体"/>
                <w:b/>
                <w:bCs/>
                <w:szCs w:val="21"/>
              </w:rPr>
            </w:pPr>
            <w:r>
              <w:rPr>
                <w:rFonts w:hint="eastAsia" w:ascii="宋体" w:hAnsi="宋体" w:cs="宋体"/>
                <w:b/>
                <w:bCs/>
                <w:szCs w:val="21"/>
              </w:rPr>
              <w:t>评分项</w:t>
            </w:r>
          </w:p>
        </w:tc>
        <w:tc>
          <w:tcPr>
            <w:tcW w:w="5718" w:type="dxa"/>
            <w:shd w:val="clear" w:color="auto" w:fill="E6EFFA"/>
            <w:vAlign w:val="center"/>
          </w:tcPr>
          <w:p w14:paraId="5D12AB08">
            <w:pPr>
              <w:spacing w:line="360" w:lineRule="auto"/>
              <w:jc w:val="center"/>
              <w:rPr>
                <w:rFonts w:ascii="宋体" w:hAnsi="宋体" w:cs="宋体"/>
                <w:b/>
                <w:bCs/>
                <w:szCs w:val="21"/>
              </w:rPr>
            </w:pPr>
            <w:r>
              <w:rPr>
                <w:rFonts w:hint="eastAsia" w:ascii="宋体" w:hAnsi="宋体" w:cs="宋体"/>
                <w:b/>
                <w:bCs/>
                <w:szCs w:val="21"/>
              </w:rPr>
              <w:t>权重</w:t>
            </w:r>
          </w:p>
        </w:tc>
      </w:tr>
      <w:tr w14:paraId="577B90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Align w:val="center"/>
          </w:tcPr>
          <w:p w14:paraId="3070CF65">
            <w:pPr>
              <w:spacing w:line="360" w:lineRule="auto"/>
              <w:jc w:val="center"/>
              <w:rPr>
                <w:rFonts w:ascii="宋体" w:hAnsi="宋体" w:cs="宋体"/>
                <w:b/>
                <w:bCs/>
                <w:szCs w:val="21"/>
              </w:rPr>
            </w:pPr>
            <w:r>
              <w:rPr>
                <w:rFonts w:hint="eastAsia" w:ascii="宋体" w:hAnsi="宋体" w:cs="宋体"/>
                <w:b/>
                <w:bCs/>
                <w:szCs w:val="21"/>
              </w:rPr>
              <w:t>1</w:t>
            </w:r>
          </w:p>
        </w:tc>
        <w:tc>
          <w:tcPr>
            <w:tcW w:w="2719" w:type="dxa"/>
            <w:gridSpan w:val="3"/>
            <w:vAlign w:val="center"/>
          </w:tcPr>
          <w:p w14:paraId="31FACE5C">
            <w:pPr>
              <w:spacing w:line="360" w:lineRule="auto"/>
              <w:jc w:val="center"/>
              <w:rPr>
                <w:rFonts w:ascii="宋体" w:hAnsi="宋体" w:cs="宋体"/>
                <w:b/>
                <w:bCs/>
                <w:szCs w:val="21"/>
              </w:rPr>
            </w:pPr>
            <w:r>
              <w:rPr>
                <w:rFonts w:hint="eastAsia" w:ascii="宋体" w:hAnsi="宋体" w:cs="宋体"/>
                <w:b/>
                <w:bCs/>
                <w:szCs w:val="21"/>
              </w:rPr>
              <w:t>价格</w:t>
            </w:r>
          </w:p>
        </w:tc>
        <w:tc>
          <w:tcPr>
            <w:tcW w:w="5718" w:type="dxa"/>
            <w:vAlign w:val="center"/>
          </w:tcPr>
          <w:p w14:paraId="72D1DD3B">
            <w:pPr>
              <w:spacing w:line="360" w:lineRule="auto"/>
              <w:jc w:val="center"/>
              <w:rPr>
                <w:rFonts w:ascii="宋体" w:hAnsi="宋体" w:cs="宋体"/>
                <w:b/>
                <w:bCs/>
                <w:szCs w:val="21"/>
              </w:rPr>
            </w:pPr>
            <w:r>
              <w:rPr>
                <w:rFonts w:hint="eastAsia" w:ascii="宋体" w:hAnsi="宋体" w:cs="宋体"/>
                <w:b/>
                <w:bCs/>
                <w:szCs w:val="21"/>
              </w:rPr>
              <w:t>10</w:t>
            </w:r>
          </w:p>
        </w:tc>
      </w:tr>
      <w:tr w14:paraId="2F6EE3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restart"/>
            <w:vAlign w:val="center"/>
          </w:tcPr>
          <w:p w14:paraId="31115E66">
            <w:pPr>
              <w:spacing w:line="360" w:lineRule="auto"/>
              <w:jc w:val="center"/>
              <w:rPr>
                <w:rFonts w:ascii="宋体" w:hAnsi="宋体" w:cs="宋体"/>
                <w:b/>
                <w:bCs/>
                <w:szCs w:val="21"/>
              </w:rPr>
            </w:pPr>
            <w:r>
              <w:rPr>
                <w:rFonts w:ascii="宋体" w:hAnsi="宋体" w:cs="宋体"/>
                <w:b/>
                <w:bCs/>
                <w:szCs w:val="21"/>
              </w:rPr>
              <w:t xml:space="preserve"> </w:t>
            </w:r>
            <w:r>
              <w:rPr>
                <w:rFonts w:hint="eastAsia" w:ascii="宋体" w:hAnsi="宋体" w:cs="宋体"/>
                <w:b/>
                <w:bCs/>
                <w:szCs w:val="21"/>
              </w:rPr>
              <w:t>2</w:t>
            </w:r>
          </w:p>
        </w:tc>
        <w:tc>
          <w:tcPr>
            <w:tcW w:w="2719" w:type="dxa"/>
            <w:gridSpan w:val="3"/>
            <w:vAlign w:val="center"/>
          </w:tcPr>
          <w:p w14:paraId="2789873E">
            <w:pPr>
              <w:spacing w:line="360" w:lineRule="auto"/>
              <w:jc w:val="center"/>
              <w:rPr>
                <w:rFonts w:ascii="宋体" w:hAnsi="宋体" w:cs="宋体"/>
                <w:b/>
                <w:bCs/>
                <w:szCs w:val="21"/>
              </w:rPr>
            </w:pPr>
            <w:r>
              <w:rPr>
                <w:rFonts w:hint="eastAsia" w:ascii="宋体" w:hAnsi="宋体" w:cs="宋体"/>
                <w:b/>
                <w:bCs/>
                <w:szCs w:val="21"/>
              </w:rPr>
              <w:t>技术部分</w:t>
            </w:r>
          </w:p>
        </w:tc>
        <w:tc>
          <w:tcPr>
            <w:tcW w:w="5718" w:type="dxa"/>
            <w:vAlign w:val="center"/>
          </w:tcPr>
          <w:p w14:paraId="1DE473F2">
            <w:pPr>
              <w:spacing w:line="360" w:lineRule="auto"/>
              <w:jc w:val="center"/>
              <w:rPr>
                <w:rFonts w:ascii="宋体" w:hAnsi="宋体" w:cs="宋体"/>
                <w:b/>
                <w:bCs/>
                <w:szCs w:val="21"/>
              </w:rPr>
            </w:pPr>
            <w:r>
              <w:rPr>
                <w:rFonts w:hint="eastAsia" w:ascii="宋体" w:hAnsi="宋体" w:cs="宋体"/>
                <w:b/>
                <w:bCs/>
                <w:szCs w:val="21"/>
              </w:rPr>
              <w:t>40</w:t>
            </w:r>
          </w:p>
        </w:tc>
      </w:tr>
      <w:tr w14:paraId="4071CB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shd w:val="clear" w:color="auto" w:fill="E6EFFA"/>
            <w:vAlign w:val="center"/>
          </w:tcPr>
          <w:p w14:paraId="2FE24834">
            <w:pPr>
              <w:spacing w:line="360" w:lineRule="auto"/>
              <w:rPr>
                <w:rFonts w:ascii="宋体" w:hAnsi="宋体" w:cs="宋体"/>
                <w:b/>
                <w:bCs/>
                <w:szCs w:val="21"/>
              </w:rPr>
            </w:pPr>
          </w:p>
        </w:tc>
        <w:tc>
          <w:tcPr>
            <w:tcW w:w="750" w:type="dxa"/>
            <w:shd w:val="clear" w:color="auto" w:fill="E6EFFA"/>
            <w:vAlign w:val="center"/>
          </w:tcPr>
          <w:p w14:paraId="5872E9A3">
            <w:pPr>
              <w:spacing w:line="360" w:lineRule="auto"/>
              <w:jc w:val="center"/>
              <w:rPr>
                <w:rFonts w:ascii="宋体" w:hAnsi="宋体" w:cs="宋体"/>
                <w:b/>
                <w:bCs/>
                <w:szCs w:val="21"/>
              </w:rPr>
            </w:pPr>
            <w:r>
              <w:rPr>
                <w:rFonts w:hint="eastAsia" w:ascii="宋体" w:hAnsi="宋体" w:cs="宋体"/>
                <w:b/>
                <w:bCs/>
                <w:szCs w:val="21"/>
              </w:rPr>
              <w:t>序号</w:t>
            </w:r>
          </w:p>
        </w:tc>
        <w:tc>
          <w:tcPr>
            <w:tcW w:w="1210" w:type="dxa"/>
            <w:shd w:val="clear" w:color="auto" w:fill="E6EFFA"/>
            <w:vAlign w:val="center"/>
          </w:tcPr>
          <w:p w14:paraId="52B214BA">
            <w:pPr>
              <w:spacing w:line="360" w:lineRule="auto"/>
              <w:jc w:val="center"/>
              <w:rPr>
                <w:rFonts w:ascii="宋体" w:hAnsi="宋体" w:cs="宋体"/>
                <w:b/>
                <w:bCs/>
                <w:szCs w:val="21"/>
              </w:rPr>
            </w:pPr>
            <w:r>
              <w:rPr>
                <w:rFonts w:hint="eastAsia" w:ascii="宋体" w:hAnsi="宋体" w:cs="宋体"/>
                <w:b/>
                <w:bCs/>
                <w:szCs w:val="21"/>
              </w:rPr>
              <w:t>评分因素</w:t>
            </w:r>
          </w:p>
        </w:tc>
        <w:tc>
          <w:tcPr>
            <w:tcW w:w="759" w:type="dxa"/>
            <w:shd w:val="clear" w:color="auto" w:fill="E6EFFA"/>
            <w:vAlign w:val="center"/>
          </w:tcPr>
          <w:p w14:paraId="5C4E7108">
            <w:pPr>
              <w:spacing w:line="360" w:lineRule="auto"/>
              <w:jc w:val="center"/>
              <w:rPr>
                <w:rFonts w:ascii="宋体" w:hAnsi="宋体" w:cs="宋体"/>
                <w:szCs w:val="21"/>
              </w:rPr>
            </w:pPr>
            <w:r>
              <w:rPr>
                <w:rFonts w:hint="eastAsia" w:ascii="宋体" w:hAnsi="宋体" w:cs="宋体"/>
                <w:b/>
                <w:bCs/>
                <w:szCs w:val="21"/>
              </w:rPr>
              <w:t>权重</w:t>
            </w:r>
          </w:p>
        </w:tc>
        <w:tc>
          <w:tcPr>
            <w:tcW w:w="5718" w:type="dxa"/>
            <w:shd w:val="clear" w:color="auto" w:fill="E6EFFA"/>
            <w:vAlign w:val="center"/>
          </w:tcPr>
          <w:p w14:paraId="40D07B70">
            <w:pPr>
              <w:spacing w:line="360" w:lineRule="auto"/>
              <w:jc w:val="center"/>
              <w:rPr>
                <w:rFonts w:ascii="宋体" w:hAnsi="宋体" w:cs="宋体"/>
                <w:b/>
                <w:bCs/>
                <w:szCs w:val="21"/>
              </w:rPr>
            </w:pPr>
            <w:r>
              <w:rPr>
                <w:rFonts w:hint="eastAsia" w:ascii="宋体" w:hAnsi="宋体" w:cs="宋体"/>
                <w:b/>
                <w:bCs/>
                <w:szCs w:val="21"/>
              </w:rPr>
              <w:t>评分准则</w:t>
            </w:r>
          </w:p>
        </w:tc>
      </w:tr>
      <w:tr w14:paraId="5207D7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667" w:type="dxa"/>
            <w:vMerge w:val="continue"/>
            <w:vAlign w:val="center"/>
          </w:tcPr>
          <w:p w14:paraId="366B586D">
            <w:pPr>
              <w:spacing w:line="360" w:lineRule="auto"/>
              <w:rPr>
                <w:rFonts w:ascii="宋体" w:hAnsi="宋体" w:cs="宋体"/>
                <w:b/>
                <w:bCs/>
                <w:szCs w:val="21"/>
              </w:rPr>
            </w:pPr>
          </w:p>
        </w:tc>
        <w:tc>
          <w:tcPr>
            <w:tcW w:w="750" w:type="dxa"/>
            <w:vAlign w:val="center"/>
          </w:tcPr>
          <w:p w14:paraId="50F3C088">
            <w:pPr>
              <w:spacing w:line="360" w:lineRule="auto"/>
              <w:rPr>
                <w:rFonts w:ascii="新宋体" w:hAnsi="新宋体" w:eastAsia="新宋体"/>
                <w:szCs w:val="21"/>
              </w:rPr>
            </w:pPr>
            <w:r>
              <w:rPr>
                <w:rFonts w:hint="eastAsia" w:ascii="新宋体" w:hAnsi="新宋体" w:eastAsia="新宋体"/>
                <w:szCs w:val="21"/>
              </w:rPr>
              <w:t>1</w:t>
            </w:r>
          </w:p>
        </w:tc>
        <w:tc>
          <w:tcPr>
            <w:tcW w:w="1210" w:type="dxa"/>
          </w:tcPr>
          <w:p w14:paraId="7E26B727">
            <w:pPr>
              <w:spacing w:line="360" w:lineRule="auto"/>
              <w:jc w:val="left"/>
              <w:rPr>
                <w:rFonts w:ascii="新宋体" w:hAnsi="新宋体"/>
                <w:szCs w:val="21"/>
              </w:rPr>
            </w:pPr>
            <w:r>
              <w:rPr>
                <w:rFonts w:ascii="宋体" w:hAnsi="宋体"/>
                <w:szCs w:val="21"/>
              </w:rPr>
              <w:t>服务方案</w:t>
            </w:r>
          </w:p>
        </w:tc>
        <w:tc>
          <w:tcPr>
            <w:tcW w:w="759" w:type="dxa"/>
          </w:tcPr>
          <w:p w14:paraId="2EFA8AED">
            <w:pPr>
              <w:spacing w:line="360" w:lineRule="auto"/>
              <w:jc w:val="center"/>
              <w:rPr>
                <w:rFonts w:ascii="新宋体" w:hAnsi="新宋体" w:eastAsia="新宋体"/>
                <w:szCs w:val="21"/>
              </w:rPr>
            </w:pPr>
            <w:r>
              <w:rPr>
                <w:rFonts w:hint="eastAsia" w:ascii="宋体" w:hAnsi="宋体"/>
                <w:szCs w:val="21"/>
              </w:rPr>
              <w:t>1</w:t>
            </w:r>
            <w:r>
              <w:rPr>
                <w:rFonts w:ascii="宋体" w:hAnsi="宋体"/>
                <w:szCs w:val="21"/>
              </w:rPr>
              <w:t>0</w:t>
            </w:r>
          </w:p>
        </w:tc>
        <w:tc>
          <w:tcPr>
            <w:tcW w:w="5718" w:type="dxa"/>
          </w:tcPr>
          <w:p w14:paraId="280987F2">
            <w:pPr>
              <w:spacing w:line="360" w:lineRule="exact"/>
              <w:jc w:val="left"/>
              <w:rPr>
                <w:rFonts w:ascii="宋体" w:hAnsi="宋体"/>
                <w:szCs w:val="21"/>
              </w:rPr>
            </w:pPr>
            <w:r>
              <w:rPr>
                <w:rFonts w:hint="eastAsia" w:ascii="宋体" w:hAnsi="宋体"/>
                <w:szCs w:val="21"/>
              </w:rPr>
              <w:t>（一）评分内容</w:t>
            </w:r>
          </w:p>
          <w:p w14:paraId="3143E1F7">
            <w:pPr>
              <w:spacing w:line="360" w:lineRule="exact"/>
              <w:jc w:val="left"/>
              <w:rPr>
                <w:rFonts w:ascii="宋体" w:hAnsi="宋体"/>
                <w:szCs w:val="21"/>
              </w:rPr>
            </w:pPr>
            <w:r>
              <w:rPr>
                <w:rFonts w:hint="eastAsia" w:ascii="宋体" w:hAnsi="宋体"/>
                <w:szCs w:val="21"/>
              </w:rPr>
              <w:t>1.对项目背景理解；</w:t>
            </w:r>
          </w:p>
          <w:p w14:paraId="234C7336">
            <w:pPr>
              <w:spacing w:line="360" w:lineRule="exact"/>
              <w:jc w:val="left"/>
              <w:rPr>
                <w:rFonts w:ascii="宋体" w:hAnsi="宋体"/>
                <w:szCs w:val="21"/>
              </w:rPr>
            </w:pPr>
            <w:r>
              <w:rPr>
                <w:rFonts w:hint="eastAsia" w:ascii="宋体" w:hAnsi="宋体"/>
                <w:szCs w:val="21"/>
              </w:rPr>
              <w:t>2.</w:t>
            </w:r>
            <w:r>
              <w:rPr>
                <w:rFonts w:hint="eastAsia" w:ascii="宋体" w:hAnsi="宋体" w:cs="宋体"/>
                <w:szCs w:val="21"/>
              </w:rPr>
              <w:t>对项目工作意义、工作目的认识</w:t>
            </w:r>
            <w:r>
              <w:rPr>
                <w:rFonts w:hint="eastAsia" w:ascii="宋体" w:hAnsi="宋体"/>
                <w:szCs w:val="21"/>
              </w:rPr>
              <w:t>；</w:t>
            </w:r>
          </w:p>
          <w:p w14:paraId="68F23A5A">
            <w:pPr>
              <w:spacing w:line="360" w:lineRule="exact"/>
              <w:jc w:val="left"/>
              <w:rPr>
                <w:rFonts w:ascii="宋体" w:hAnsi="宋体"/>
                <w:szCs w:val="21"/>
              </w:rPr>
            </w:pPr>
            <w:r>
              <w:rPr>
                <w:rFonts w:ascii="宋体" w:hAnsi="宋体"/>
                <w:szCs w:val="21"/>
              </w:rPr>
              <w:t>3.</w:t>
            </w:r>
            <w:r>
              <w:rPr>
                <w:rFonts w:hint="eastAsia" w:ascii="宋体" w:hAnsi="宋体" w:cs="宋体"/>
                <w:szCs w:val="21"/>
              </w:rPr>
              <w:t>对本项目提出整体工作思路</w:t>
            </w:r>
            <w:r>
              <w:rPr>
                <w:rFonts w:hint="eastAsia" w:ascii="宋体" w:hAnsi="宋体"/>
                <w:szCs w:val="21"/>
              </w:rPr>
              <w:t>；</w:t>
            </w:r>
          </w:p>
          <w:p w14:paraId="0EB876E7">
            <w:pPr>
              <w:spacing w:line="360" w:lineRule="exact"/>
              <w:jc w:val="left"/>
              <w:rPr>
                <w:rFonts w:ascii="宋体" w:hAnsi="宋体"/>
                <w:szCs w:val="21"/>
              </w:rPr>
            </w:pPr>
            <w:r>
              <w:rPr>
                <w:rFonts w:hint="eastAsia" w:ascii="宋体" w:hAnsi="宋体"/>
                <w:szCs w:val="21"/>
              </w:rPr>
              <w:t>（二）评分标准</w:t>
            </w:r>
          </w:p>
          <w:p w14:paraId="2545C1D8">
            <w:pPr>
              <w:spacing w:line="360" w:lineRule="exact"/>
              <w:jc w:val="left"/>
              <w:rPr>
                <w:rFonts w:ascii="宋体" w:hAnsi="宋体"/>
                <w:szCs w:val="21"/>
              </w:rPr>
            </w:pPr>
            <w:r>
              <w:rPr>
                <w:rFonts w:hint="eastAsia" w:ascii="宋体" w:hAnsi="宋体"/>
                <w:szCs w:val="21"/>
              </w:rPr>
              <w:t>内容包含以上三项要求的得</w:t>
            </w:r>
            <w:r>
              <w:rPr>
                <w:rFonts w:ascii="宋体" w:hAnsi="宋体"/>
                <w:szCs w:val="21"/>
              </w:rPr>
              <w:t>3</w:t>
            </w:r>
            <w:r>
              <w:rPr>
                <w:rFonts w:hint="eastAsia" w:ascii="宋体" w:hAnsi="宋体"/>
                <w:szCs w:val="21"/>
              </w:rPr>
              <w:t>分，</w:t>
            </w:r>
            <w:r>
              <w:rPr>
                <w:rFonts w:hint="eastAsia" w:ascii="宋体" w:hAnsi="宋体" w:cs="宋体"/>
                <w:szCs w:val="21"/>
              </w:rPr>
              <w:t>内容不全的不得分</w:t>
            </w:r>
            <w:r>
              <w:rPr>
                <w:rFonts w:hint="eastAsia" w:ascii="宋体" w:hAnsi="宋体"/>
                <w:szCs w:val="21"/>
              </w:rPr>
              <w:t>；在此基础上对投标人响应情况进行分档评分，最高累计得</w:t>
            </w:r>
            <w:r>
              <w:rPr>
                <w:rFonts w:ascii="宋体" w:hAnsi="宋体"/>
                <w:szCs w:val="21"/>
              </w:rPr>
              <w:t>7</w:t>
            </w:r>
            <w:r>
              <w:rPr>
                <w:rFonts w:hint="eastAsia" w:ascii="宋体" w:hAnsi="宋体"/>
                <w:szCs w:val="21"/>
              </w:rPr>
              <w:t>分：</w:t>
            </w:r>
          </w:p>
          <w:p w14:paraId="148B0B90">
            <w:pPr>
              <w:spacing w:line="360" w:lineRule="exact"/>
              <w:jc w:val="left"/>
              <w:rPr>
                <w:rFonts w:ascii="宋体" w:hAnsi="宋体"/>
                <w:szCs w:val="21"/>
              </w:rPr>
            </w:pPr>
            <w:r>
              <w:rPr>
                <w:rFonts w:hint="eastAsia" w:ascii="宋体" w:hAnsi="宋体"/>
                <w:szCs w:val="21"/>
              </w:rPr>
              <w:t>1.优评分标准：项目理解清晰，工作思路科学合理得</w:t>
            </w:r>
            <w:r>
              <w:rPr>
                <w:rFonts w:ascii="宋体" w:hAnsi="宋体"/>
                <w:szCs w:val="21"/>
              </w:rPr>
              <w:t>7</w:t>
            </w:r>
            <w:r>
              <w:rPr>
                <w:rFonts w:hint="eastAsia" w:ascii="宋体" w:hAnsi="宋体"/>
                <w:szCs w:val="21"/>
              </w:rPr>
              <w:t>分。</w:t>
            </w:r>
          </w:p>
          <w:p w14:paraId="78BDE9F6">
            <w:pPr>
              <w:spacing w:line="360" w:lineRule="exact"/>
              <w:jc w:val="left"/>
              <w:rPr>
                <w:rFonts w:ascii="宋体" w:hAnsi="宋体"/>
                <w:szCs w:val="21"/>
              </w:rPr>
            </w:pPr>
            <w:r>
              <w:rPr>
                <w:rFonts w:hint="eastAsia" w:ascii="宋体" w:hAnsi="宋体"/>
                <w:szCs w:val="21"/>
              </w:rPr>
              <w:t>2.良评分标准：项目理解较清晰，工作思路较科学合理得</w:t>
            </w:r>
            <w:r>
              <w:rPr>
                <w:rFonts w:ascii="宋体" w:hAnsi="宋体"/>
                <w:szCs w:val="21"/>
              </w:rPr>
              <w:t>4</w:t>
            </w:r>
            <w:r>
              <w:rPr>
                <w:rFonts w:hint="eastAsia" w:ascii="宋体" w:hAnsi="宋体"/>
                <w:szCs w:val="21"/>
              </w:rPr>
              <w:t>分。</w:t>
            </w:r>
          </w:p>
          <w:p w14:paraId="2D78316B">
            <w:pPr>
              <w:spacing w:line="360" w:lineRule="exact"/>
              <w:jc w:val="left"/>
              <w:rPr>
                <w:rFonts w:ascii="宋体" w:hAnsi="宋体"/>
                <w:szCs w:val="21"/>
              </w:rPr>
            </w:pPr>
            <w:r>
              <w:rPr>
                <w:rFonts w:hint="eastAsia" w:ascii="宋体" w:hAnsi="宋体"/>
                <w:szCs w:val="21"/>
              </w:rPr>
              <w:t>3.中评分标准：项目理解不够清晰，工作思路不够科学合理得</w:t>
            </w:r>
            <w:r>
              <w:rPr>
                <w:rFonts w:ascii="宋体" w:hAnsi="宋体"/>
                <w:szCs w:val="21"/>
              </w:rPr>
              <w:t>1</w:t>
            </w:r>
            <w:r>
              <w:rPr>
                <w:rFonts w:hint="eastAsia" w:ascii="宋体" w:hAnsi="宋体"/>
                <w:szCs w:val="21"/>
              </w:rPr>
              <w:t>分。</w:t>
            </w:r>
          </w:p>
          <w:p w14:paraId="01B5B209">
            <w:pPr>
              <w:autoSpaceDE w:val="0"/>
              <w:autoSpaceDN w:val="0"/>
              <w:adjustRightInd w:val="0"/>
              <w:spacing w:line="360" w:lineRule="exact"/>
              <w:jc w:val="left"/>
              <w:rPr>
                <w:rFonts w:ascii="新宋体" w:hAnsi="新宋体" w:eastAsia="新宋体"/>
                <w:szCs w:val="21"/>
              </w:rPr>
            </w:pPr>
            <w:r>
              <w:rPr>
                <w:rFonts w:hint="eastAsia" w:ascii="宋体" w:hAnsi="宋体"/>
                <w:szCs w:val="21"/>
              </w:rPr>
              <w:t>4.差评分标准：项目理解不清晰，工作思路不科学合理不得分。</w:t>
            </w:r>
          </w:p>
        </w:tc>
      </w:tr>
      <w:tr w14:paraId="7255A7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vAlign w:val="center"/>
          </w:tcPr>
          <w:p w14:paraId="1902AF04">
            <w:pPr>
              <w:spacing w:line="360" w:lineRule="auto"/>
              <w:rPr>
                <w:rFonts w:ascii="宋体" w:hAnsi="宋体" w:cs="宋体"/>
                <w:b/>
                <w:bCs/>
                <w:szCs w:val="21"/>
              </w:rPr>
            </w:pPr>
          </w:p>
        </w:tc>
        <w:tc>
          <w:tcPr>
            <w:tcW w:w="750" w:type="dxa"/>
            <w:vAlign w:val="center"/>
          </w:tcPr>
          <w:p w14:paraId="02D23E22">
            <w:pPr>
              <w:spacing w:line="360" w:lineRule="auto"/>
              <w:rPr>
                <w:rFonts w:ascii="新宋体" w:hAnsi="新宋体" w:eastAsia="新宋体"/>
                <w:szCs w:val="21"/>
              </w:rPr>
            </w:pPr>
            <w:r>
              <w:rPr>
                <w:rFonts w:hint="eastAsia" w:ascii="新宋体" w:hAnsi="新宋体" w:eastAsia="新宋体"/>
                <w:szCs w:val="21"/>
              </w:rPr>
              <w:t>2</w:t>
            </w:r>
          </w:p>
        </w:tc>
        <w:tc>
          <w:tcPr>
            <w:tcW w:w="1210" w:type="dxa"/>
          </w:tcPr>
          <w:p w14:paraId="39971CF2">
            <w:pPr>
              <w:spacing w:line="360" w:lineRule="auto"/>
              <w:jc w:val="left"/>
              <w:rPr>
                <w:rFonts w:ascii="新宋体" w:hAnsi="新宋体" w:eastAsia="新宋体"/>
                <w:szCs w:val="21"/>
              </w:rPr>
            </w:pPr>
            <w:r>
              <w:rPr>
                <w:rFonts w:hint="eastAsia" w:ascii="宋体" w:hAnsi="宋体" w:cs="宋体"/>
                <w:szCs w:val="21"/>
              </w:rPr>
              <w:t>项目重点难点分析、应对措施及相关的合理化建议</w:t>
            </w:r>
          </w:p>
        </w:tc>
        <w:tc>
          <w:tcPr>
            <w:tcW w:w="759" w:type="dxa"/>
          </w:tcPr>
          <w:p w14:paraId="019F650C">
            <w:pPr>
              <w:spacing w:line="360" w:lineRule="auto"/>
              <w:jc w:val="center"/>
              <w:rPr>
                <w:rFonts w:ascii="新宋体" w:hAnsi="新宋体" w:eastAsia="新宋体"/>
                <w:szCs w:val="21"/>
              </w:rPr>
            </w:pPr>
            <w:r>
              <w:rPr>
                <w:rFonts w:hint="eastAsia" w:ascii="宋体" w:hAnsi="宋体"/>
                <w:szCs w:val="21"/>
              </w:rPr>
              <w:t>1</w:t>
            </w:r>
            <w:r>
              <w:rPr>
                <w:rFonts w:ascii="宋体" w:hAnsi="宋体"/>
                <w:szCs w:val="21"/>
              </w:rPr>
              <w:t>0</w:t>
            </w:r>
          </w:p>
        </w:tc>
        <w:tc>
          <w:tcPr>
            <w:tcW w:w="5718" w:type="dxa"/>
            <w:vAlign w:val="center"/>
          </w:tcPr>
          <w:p w14:paraId="4A9BA874">
            <w:pPr>
              <w:spacing w:line="360" w:lineRule="exact"/>
              <w:jc w:val="left"/>
              <w:rPr>
                <w:rFonts w:ascii="宋体" w:hAnsi="宋体"/>
                <w:szCs w:val="21"/>
              </w:rPr>
            </w:pPr>
            <w:r>
              <w:rPr>
                <w:rFonts w:hint="eastAsia" w:ascii="宋体" w:hAnsi="宋体"/>
                <w:szCs w:val="21"/>
              </w:rPr>
              <w:t>（一）评分内容</w:t>
            </w:r>
          </w:p>
          <w:p w14:paraId="6C853AC6">
            <w:pPr>
              <w:jc w:val="left"/>
              <w:rPr>
                <w:rFonts w:ascii="宋体" w:hAnsi="宋体" w:cs="宋体"/>
                <w:szCs w:val="21"/>
              </w:rPr>
            </w:pPr>
            <w:r>
              <w:rPr>
                <w:rFonts w:hint="eastAsia" w:ascii="宋体" w:hAnsi="宋体" w:cs="宋体"/>
                <w:szCs w:val="21"/>
              </w:rPr>
              <w:t>1.对重点问题的把握与分析；</w:t>
            </w:r>
          </w:p>
          <w:p w14:paraId="3ACA1FA5">
            <w:pPr>
              <w:jc w:val="left"/>
              <w:rPr>
                <w:rFonts w:ascii="宋体" w:hAnsi="宋体" w:cs="宋体"/>
                <w:szCs w:val="21"/>
              </w:rPr>
            </w:pPr>
            <w:r>
              <w:rPr>
                <w:rFonts w:hint="eastAsia" w:ascii="宋体" w:hAnsi="宋体" w:cs="宋体"/>
                <w:szCs w:val="21"/>
              </w:rPr>
              <w:t>2.对难点问题的把握与分析；</w:t>
            </w:r>
          </w:p>
          <w:p w14:paraId="4778A90B">
            <w:pPr>
              <w:jc w:val="left"/>
              <w:rPr>
                <w:rFonts w:ascii="宋体" w:hAnsi="宋体" w:cs="宋体"/>
                <w:szCs w:val="21"/>
              </w:rPr>
            </w:pPr>
            <w:r>
              <w:rPr>
                <w:rFonts w:hint="eastAsia" w:ascii="宋体" w:hAnsi="宋体" w:cs="宋体"/>
                <w:szCs w:val="21"/>
              </w:rPr>
              <w:t>3.解决思路和方法。</w:t>
            </w:r>
          </w:p>
          <w:p w14:paraId="699E64A1">
            <w:pPr>
              <w:spacing w:line="360" w:lineRule="exact"/>
              <w:jc w:val="left"/>
              <w:rPr>
                <w:rFonts w:ascii="宋体" w:hAnsi="宋体"/>
                <w:szCs w:val="21"/>
              </w:rPr>
            </w:pPr>
            <w:r>
              <w:rPr>
                <w:rFonts w:hint="eastAsia" w:ascii="宋体" w:hAnsi="宋体"/>
                <w:szCs w:val="21"/>
              </w:rPr>
              <w:t>（二）评分标准</w:t>
            </w:r>
          </w:p>
          <w:p w14:paraId="23112A89">
            <w:pPr>
              <w:spacing w:line="360" w:lineRule="exact"/>
              <w:jc w:val="left"/>
              <w:rPr>
                <w:rFonts w:ascii="宋体" w:hAnsi="宋体"/>
                <w:szCs w:val="21"/>
              </w:rPr>
            </w:pPr>
            <w:r>
              <w:rPr>
                <w:rFonts w:hint="eastAsia" w:ascii="宋体" w:hAnsi="宋体"/>
                <w:szCs w:val="21"/>
              </w:rPr>
              <w:t>内容包含以上三项要求的得</w:t>
            </w:r>
            <w:r>
              <w:rPr>
                <w:rFonts w:ascii="宋体" w:hAnsi="宋体"/>
                <w:szCs w:val="21"/>
              </w:rPr>
              <w:t>3</w:t>
            </w:r>
            <w:r>
              <w:rPr>
                <w:rFonts w:hint="eastAsia" w:ascii="宋体" w:hAnsi="宋体"/>
                <w:szCs w:val="21"/>
              </w:rPr>
              <w:t>分，</w:t>
            </w:r>
            <w:r>
              <w:rPr>
                <w:rFonts w:hint="eastAsia" w:ascii="宋体" w:hAnsi="宋体" w:cs="宋体"/>
                <w:szCs w:val="21"/>
              </w:rPr>
              <w:t>内容不全的不得分</w:t>
            </w:r>
            <w:r>
              <w:rPr>
                <w:rFonts w:hint="eastAsia" w:ascii="宋体" w:hAnsi="宋体"/>
                <w:szCs w:val="21"/>
              </w:rPr>
              <w:t>；在此基础上对投标人响应情况进行分档评分，最高累计得</w:t>
            </w:r>
            <w:r>
              <w:rPr>
                <w:rFonts w:ascii="宋体" w:hAnsi="宋体"/>
                <w:szCs w:val="21"/>
              </w:rPr>
              <w:t>7</w:t>
            </w:r>
            <w:r>
              <w:rPr>
                <w:rFonts w:hint="eastAsia" w:ascii="宋体" w:hAnsi="宋体"/>
                <w:szCs w:val="21"/>
              </w:rPr>
              <w:t>分：</w:t>
            </w:r>
          </w:p>
          <w:p w14:paraId="25DC42C2">
            <w:pPr>
              <w:spacing w:line="360" w:lineRule="exact"/>
              <w:jc w:val="left"/>
              <w:rPr>
                <w:rFonts w:ascii="宋体" w:hAnsi="宋体"/>
                <w:szCs w:val="21"/>
              </w:rPr>
            </w:pPr>
            <w:r>
              <w:rPr>
                <w:rFonts w:hint="eastAsia" w:ascii="宋体" w:hAnsi="宋体"/>
                <w:szCs w:val="21"/>
              </w:rPr>
              <w:t>1.优评分标准：</w:t>
            </w:r>
            <w:r>
              <w:rPr>
                <w:rFonts w:hint="eastAsia" w:ascii="宋体" w:hAnsi="宋体" w:cs="宋体"/>
                <w:szCs w:val="21"/>
              </w:rPr>
              <w:t>分析准确到位，建议合理可行</w:t>
            </w:r>
            <w:r>
              <w:rPr>
                <w:rFonts w:hint="eastAsia" w:ascii="宋体" w:hAnsi="宋体"/>
                <w:szCs w:val="21"/>
              </w:rPr>
              <w:t>得</w:t>
            </w:r>
            <w:r>
              <w:rPr>
                <w:rFonts w:ascii="宋体" w:hAnsi="宋体"/>
                <w:szCs w:val="21"/>
              </w:rPr>
              <w:t>7</w:t>
            </w:r>
            <w:r>
              <w:rPr>
                <w:rFonts w:hint="eastAsia" w:ascii="宋体" w:hAnsi="宋体"/>
                <w:szCs w:val="21"/>
              </w:rPr>
              <w:t>分。</w:t>
            </w:r>
          </w:p>
          <w:p w14:paraId="4C016621">
            <w:pPr>
              <w:spacing w:line="360" w:lineRule="exact"/>
              <w:jc w:val="left"/>
              <w:rPr>
                <w:rFonts w:ascii="宋体" w:hAnsi="宋体"/>
                <w:szCs w:val="21"/>
              </w:rPr>
            </w:pPr>
            <w:r>
              <w:rPr>
                <w:rFonts w:hint="eastAsia" w:ascii="宋体" w:hAnsi="宋体"/>
                <w:szCs w:val="21"/>
              </w:rPr>
              <w:t>2.良评分标准：</w:t>
            </w:r>
            <w:r>
              <w:rPr>
                <w:rFonts w:hint="eastAsia" w:ascii="宋体" w:hAnsi="宋体" w:cs="宋体"/>
                <w:szCs w:val="21"/>
              </w:rPr>
              <w:t>分析准确较为到位，建议较为合理且具有一定可行性</w:t>
            </w:r>
            <w:r>
              <w:rPr>
                <w:rFonts w:hint="eastAsia" w:ascii="宋体" w:hAnsi="宋体"/>
                <w:szCs w:val="21"/>
              </w:rPr>
              <w:t>得</w:t>
            </w:r>
            <w:r>
              <w:rPr>
                <w:rFonts w:ascii="宋体" w:hAnsi="宋体"/>
                <w:szCs w:val="21"/>
              </w:rPr>
              <w:t>4</w:t>
            </w:r>
            <w:r>
              <w:rPr>
                <w:rFonts w:hint="eastAsia" w:ascii="宋体" w:hAnsi="宋体"/>
                <w:szCs w:val="21"/>
              </w:rPr>
              <w:t>分。</w:t>
            </w:r>
          </w:p>
          <w:p w14:paraId="1F9DD58D">
            <w:pPr>
              <w:spacing w:line="360" w:lineRule="exact"/>
              <w:jc w:val="left"/>
              <w:rPr>
                <w:rFonts w:ascii="宋体" w:hAnsi="宋体"/>
                <w:szCs w:val="21"/>
              </w:rPr>
            </w:pPr>
            <w:r>
              <w:rPr>
                <w:rFonts w:hint="eastAsia" w:ascii="宋体" w:hAnsi="宋体"/>
                <w:szCs w:val="21"/>
              </w:rPr>
              <w:t>3.中评分标准：</w:t>
            </w:r>
            <w:r>
              <w:rPr>
                <w:rFonts w:hint="eastAsia" w:ascii="宋体" w:hAnsi="宋体" w:cs="宋体"/>
                <w:szCs w:val="21"/>
              </w:rPr>
              <w:t>分析有缺漏但基本到位，建议可行性低</w:t>
            </w:r>
            <w:r>
              <w:rPr>
                <w:rFonts w:hint="eastAsia" w:ascii="宋体" w:hAnsi="宋体"/>
                <w:szCs w:val="21"/>
              </w:rPr>
              <w:t>得</w:t>
            </w:r>
            <w:r>
              <w:rPr>
                <w:rFonts w:ascii="宋体" w:hAnsi="宋体"/>
                <w:szCs w:val="21"/>
              </w:rPr>
              <w:t>1</w:t>
            </w:r>
            <w:r>
              <w:rPr>
                <w:rFonts w:hint="eastAsia" w:ascii="宋体" w:hAnsi="宋体"/>
                <w:szCs w:val="21"/>
              </w:rPr>
              <w:t>分。</w:t>
            </w:r>
          </w:p>
          <w:p w14:paraId="7E43249F">
            <w:pPr>
              <w:spacing w:line="360" w:lineRule="exact"/>
              <w:jc w:val="left"/>
              <w:rPr>
                <w:rFonts w:ascii="新宋体" w:hAnsi="新宋体" w:eastAsia="新宋体"/>
                <w:szCs w:val="21"/>
              </w:rPr>
            </w:pPr>
            <w:r>
              <w:rPr>
                <w:rFonts w:hint="eastAsia" w:ascii="宋体" w:hAnsi="宋体"/>
                <w:szCs w:val="21"/>
              </w:rPr>
              <w:t>4.差评分标准：</w:t>
            </w:r>
            <w:r>
              <w:rPr>
                <w:rFonts w:hint="eastAsia" w:ascii="宋体" w:hAnsi="宋体" w:cs="宋体"/>
                <w:szCs w:val="21"/>
              </w:rPr>
              <w:t>分析有严重缺漏，建议无可行性不</w:t>
            </w:r>
            <w:r>
              <w:rPr>
                <w:rFonts w:hint="eastAsia" w:ascii="宋体" w:hAnsi="宋体"/>
                <w:szCs w:val="21"/>
              </w:rPr>
              <w:t>得分。</w:t>
            </w:r>
          </w:p>
        </w:tc>
      </w:tr>
      <w:tr w14:paraId="2BFCDC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vAlign w:val="center"/>
          </w:tcPr>
          <w:p w14:paraId="7FEAADFC">
            <w:pPr>
              <w:spacing w:line="360" w:lineRule="auto"/>
              <w:rPr>
                <w:rFonts w:ascii="宋体" w:hAnsi="宋体" w:cs="宋体"/>
                <w:b/>
                <w:bCs/>
                <w:szCs w:val="21"/>
              </w:rPr>
            </w:pPr>
          </w:p>
        </w:tc>
        <w:tc>
          <w:tcPr>
            <w:tcW w:w="750" w:type="dxa"/>
            <w:vAlign w:val="center"/>
          </w:tcPr>
          <w:p w14:paraId="6720D65D">
            <w:pPr>
              <w:spacing w:line="360" w:lineRule="auto"/>
              <w:rPr>
                <w:rFonts w:ascii="新宋体" w:hAnsi="新宋体" w:eastAsia="新宋体"/>
                <w:szCs w:val="21"/>
              </w:rPr>
            </w:pPr>
            <w:r>
              <w:rPr>
                <w:rFonts w:hint="eastAsia" w:ascii="新宋体" w:hAnsi="新宋体" w:eastAsia="新宋体"/>
                <w:szCs w:val="21"/>
              </w:rPr>
              <w:t>3</w:t>
            </w:r>
          </w:p>
        </w:tc>
        <w:tc>
          <w:tcPr>
            <w:tcW w:w="1210" w:type="dxa"/>
          </w:tcPr>
          <w:p w14:paraId="63C37ED3">
            <w:pPr>
              <w:spacing w:line="360" w:lineRule="auto"/>
              <w:jc w:val="left"/>
              <w:rPr>
                <w:rFonts w:ascii="新宋体" w:hAnsi="新宋体" w:eastAsia="新宋体"/>
                <w:szCs w:val="21"/>
              </w:rPr>
            </w:pPr>
            <w:r>
              <w:rPr>
                <w:rFonts w:hint="eastAsia" w:ascii="宋体" w:hAnsi="宋体"/>
                <w:szCs w:val="21"/>
              </w:rPr>
              <w:t>质量保障措施</w:t>
            </w:r>
          </w:p>
        </w:tc>
        <w:tc>
          <w:tcPr>
            <w:tcW w:w="759" w:type="dxa"/>
          </w:tcPr>
          <w:p w14:paraId="485DF0DF">
            <w:pPr>
              <w:spacing w:line="360" w:lineRule="auto"/>
              <w:jc w:val="center"/>
              <w:rPr>
                <w:rFonts w:ascii="新宋体" w:hAnsi="新宋体" w:eastAsia="新宋体"/>
                <w:szCs w:val="21"/>
              </w:rPr>
            </w:pPr>
            <w:r>
              <w:rPr>
                <w:rFonts w:ascii="宋体" w:hAnsi="宋体"/>
                <w:szCs w:val="21"/>
              </w:rPr>
              <w:t>10</w:t>
            </w:r>
          </w:p>
        </w:tc>
        <w:tc>
          <w:tcPr>
            <w:tcW w:w="5718" w:type="dxa"/>
            <w:vAlign w:val="center"/>
          </w:tcPr>
          <w:p w14:paraId="465C17BD">
            <w:pPr>
              <w:spacing w:line="360" w:lineRule="exact"/>
              <w:jc w:val="left"/>
              <w:rPr>
                <w:rFonts w:ascii="宋体" w:hAnsi="宋体"/>
                <w:szCs w:val="21"/>
              </w:rPr>
            </w:pPr>
            <w:r>
              <w:rPr>
                <w:rFonts w:hint="eastAsia" w:ascii="宋体" w:hAnsi="宋体"/>
                <w:szCs w:val="21"/>
              </w:rPr>
              <w:t>（一）评分内容</w:t>
            </w:r>
          </w:p>
          <w:p w14:paraId="1EC87EF7">
            <w:pPr>
              <w:spacing w:line="360" w:lineRule="exact"/>
              <w:jc w:val="left"/>
              <w:rPr>
                <w:rFonts w:ascii="宋体" w:hAnsi="宋体"/>
                <w:szCs w:val="21"/>
              </w:rPr>
            </w:pPr>
            <w:r>
              <w:rPr>
                <w:rFonts w:ascii="宋体" w:hAnsi="宋体"/>
                <w:szCs w:val="21"/>
              </w:rPr>
              <w:t>1</w:t>
            </w:r>
            <w:r>
              <w:rPr>
                <w:rFonts w:hint="eastAsia" w:ascii="宋体" w:hAnsi="宋体"/>
                <w:szCs w:val="21"/>
              </w:rPr>
              <w:t>.项目质量保障措施；</w:t>
            </w:r>
          </w:p>
          <w:p w14:paraId="7E4FE5F7">
            <w:pPr>
              <w:spacing w:line="360" w:lineRule="exact"/>
              <w:jc w:val="left"/>
              <w:rPr>
                <w:rFonts w:ascii="宋体" w:hAnsi="宋体"/>
                <w:szCs w:val="21"/>
              </w:rPr>
            </w:pPr>
            <w:r>
              <w:rPr>
                <w:rFonts w:ascii="宋体" w:hAnsi="宋体"/>
                <w:szCs w:val="21"/>
              </w:rPr>
              <w:t>2</w:t>
            </w:r>
            <w:r>
              <w:rPr>
                <w:rFonts w:hint="eastAsia" w:ascii="宋体" w:hAnsi="宋体"/>
                <w:szCs w:val="21"/>
              </w:rPr>
              <w:t>.项目进度安排；</w:t>
            </w:r>
          </w:p>
          <w:p w14:paraId="6F8630BD">
            <w:pPr>
              <w:spacing w:line="360" w:lineRule="exact"/>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项目进度保障措施。</w:t>
            </w:r>
          </w:p>
          <w:p w14:paraId="322F60A4">
            <w:pPr>
              <w:spacing w:line="360" w:lineRule="exact"/>
              <w:jc w:val="left"/>
              <w:rPr>
                <w:rFonts w:ascii="宋体" w:hAnsi="宋体"/>
                <w:szCs w:val="21"/>
              </w:rPr>
            </w:pPr>
            <w:r>
              <w:rPr>
                <w:rFonts w:hint="eastAsia" w:ascii="宋体" w:hAnsi="宋体"/>
                <w:szCs w:val="21"/>
              </w:rPr>
              <w:t>（二）评分标准</w:t>
            </w:r>
          </w:p>
          <w:p w14:paraId="5F0A1850">
            <w:pPr>
              <w:spacing w:line="360" w:lineRule="exact"/>
              <w:jc w:val="left"/>
              <w:rPr>
                <w:rFonts w:ascii="宋体" w:hAnsi="宋体"/>
                <w:szCs w:val="21"/>
              </w:rPr>
            </w:pPr>
            <w:r>
              <w:rPr>
                <w:rFonts w:hint="eastAsia" w:ascii="宋体" w:hAnsi="宋体"/>
                <w:szCs w:val="21"/>
              </w:rPr>
              <w:t>内容包含以上三项要求的得</w:t>
            </w:r>
            <w:r>
              <w:rPr>
                <w:rFonts w:ascii="宋体" w:hAnsi="宋体"/>
                <w:szCs w:val="21"/>
              </w:rPr>
              <w:t>3</w:t>
            </w:r>
            <w:r>
              <w:rPr>
                <w:rFonts w:hint="eastAsia" w:ascii="宋体" w:hAnsi="宋体"/>
                <w:szCs w:val="21"/>
              </w:rPr>
              <w:t>分，</w:t>
            </w:r>
            <w:r>
              <w:rPr>
                <w:rFonts w:hint="eastAsia" w:ascii="宋体" w:hAnsi="宋体" w:cs="宋体"/>
                <w:szCs w:val="21"/>
              </w:rPr>
              <w:t>内容不全的不得分</w:t>
            </w:r>
            <w:r>
              <w:rPr>
                <w:rFonts w:hint="eastAsia" w:ascii="宋体" w:hAnsi="宋体"/>
                <w:szCs w:val="21"/>
              </w:rPr>
              <w:t>；在此基础上对投标人响应情况进行分档评分，最高累计得</w:t>
            </w:r>
            <w:r>
              <w:rPr>
                <w:rFonts w:ascii="宋体" w:hAnsi="宋体"/>
                <w:szCs w:val="21"/>
              </w:rPr>
              <w:t>7</w:t>
            </w:r>
            <w:r>
              <w:rPr>
                <w:rFonts w:hint="eastAsia" w:ascii="宋体" w:hAnsi="宋体"/>
                <w:szCs w:val="21"/>
              </w:rPr>
              <w:t>分：</w:t>
            </w:r>
          </w:p>
          <w:p w14:paraId="516BCA74">
            <w:pPr>
              <w:spacing w:line="360" w:lineRule="exact"/>
              <w:jc w:val="left"/>
              <w:rPr>
                <w:rFonts w:ascii="宋体" w:hAnsi="宋体"/>
                <w:szCs w:val="21"/>
              </w:rPr>
            </w:pPr>
            <w:r>
              <w:rPr>
                <w:rFonts w:hint="eastAsia" w:ascii="宋体" w:hAnsi="宋体"/>
                <w:szCs w:val="21"/>
              </w:rPr>
              <w:t>1.优评分标准：质量保障措施及方案合理有效得</w:t>
            </w:r>
            <w:r>
              <w:rPr>
                <w:rFonts w:ascii="宋体" w:hAnsi="宋体"/>
                <w:szCs w:val="21"/>
              </w:rPr>
              <w:t>7</w:t>
            </w:r>
            <w:r>
              <w:rPr>
                <w:rFonts w:hint="eastAsia" w:ascii="宋体" w:hAnsi="宋体"/>
                <w:szCs w:val="21"/>
              </w:rPr>
              <w:t>分。</w:t>
            </w:r>
          </w:p>
          <w:p w14:paraId="16905AC3">
            <w:pPr>
              <w:spacing w:line="360" w:lineRule="exact"/>
              <w:jc w:val="left"/>
              <w:rPr>
                <w:rFonts w:ascii="宋体" w:hAnsi="宋体"/>
                <w:szCs w:val="21"/>
              </w:rPr>
            </w:pPr>
            <w:r>
              <w:rPr>
                <w:rFonts w:hint="eastAsia" w:ascii="宋体" w:hAnsi="宋体"/>
                <w:szCs w:val="21"/>
              </w:rPr>
              <w:t>2.良评分标准：质量保障措施及方案设置合理、有一定有效性得</w:t>
            </w:r>
            <w:r>
              <w:rPr>
                <w:rFonts w:ascii="宋体" w:hAnsi="宋体"/>
                <w:szCs w:val="21"/>
              </w:rPr>
              <w:t>4</w:t>
            </w:r>
            <w:r>
              <w:rPr>
                <w:rFonts w:hint="eastAsia" w:ascii="宋体" w:hAnsi="宋体"/>
                <w:szCs w:val="21"/>
              </w:rPr>
              <w:t>分。</w:t>
            </w:r>
          </w:p>
          <w:p w14:paraId="0191F604">
            <w:pPr>
              <w:spacing w:line="360" w:lineRule="exact"/>
              <w:jc w:val="left"/>
              <w:rPr>
                <w:rFonts w:ascii="宋体" w:hAnsi="宋体"/>
                <w:szCs w:val="21"/>
              </w:rPr>
            </w:pPr>
            <w:r>
              <w:rPr>
                <w:rFonts w:hint="eastAsia" w:ascii="宋体" w:hAnsi="宋体"/>
                <w:szCs w:val="21"/>
              </w:rPr>
              <w:t>3.中评分标准：质量保障措施及方案不够合理，有效性低，不全面得</w:t>
            </w:r>
            <w:r>
              <w:rPr>
                <w:rFonts w:ascii="宋体" w:hAnsi="宋体"/>
                <w:szCs w:val="21"/>
              </w:rPr>
              <w:t>1</w:t>
            </w:r>
            <w:r>
              <w:rPr>
                <w:rFonts w:hint="eastAsia" w:ascii="宋体" w:hAnsi="宋体"/>
                <w:szCs w:val="21"/>
              </w:rPr>
              <w:t>分。</w:t>
            </w:r>
          </w:p>
          <w:p w14:paraId="11D452E9">
            <w:pPr>
              <w:spacing w:line="360" w:lineRule="exact"/>
              <w:jc w:val="left"/>
              <w:rPr>
                <w:rFonts w:ascii="新宋体" w:hAnsi="新宋体" w:eastAsia="新宋体"/>
                <w:szCs w:val="21"/>
              </w:rPr>
            </w:pPr>
            <w:r>
              <w:rPr>
                <w:rFonts w:hint="eastAsia" w:ascii="宋体" w:hAnsi="宋体"/>
                <w:szCs w:val="21"/>
              </w:rPr>
              <w:t>4.差评分标准：质量保障措施及方案完全偏离进度要求，措施不全面，缺乏有效性不得分。</w:t>
            </w:r>
          </w:p>
        </w:tc>
      </w:tr>
      <w:tr w14:paraId="5448FC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Align w:val="center"/>
          </w:tcPr>
          <w:p w14:paraId="1218DD1A">
            <w:pPr>
              <w:spacing w:line="360" w:lineRule="auto"/>
              <w:rPr>
                <w:rFonts w:ascii="宋体" w:hAnsi="宋体" w:cs="宋体"/>
                <w:b/>
                <w:bCs/>
                <w:szCs w:val="21"/>
              </w:rPr>
            </w:pPr>
          </w:p>
        </w:tc>
        <w:tc>
          <w:tcPr>
            <w:tcW w:w="750" w:type="dxa"/>
            <w:vAlign w:val="center"/>
          </w:tcPr>
          <w:p w14:paraId="7D89A0E8">
            <w:pPr>
              <w:spacing w:line="360" w:lineRule="auto"/>
              <w:rPr>
                <w:rFonts w:ascii="新宋体" w:hAnsi="新宋体" w:eastAsia="新宋体"/>
                <w:szCs w:val="21"/>
              </w:rPr>
            </w:pPr>
            <w:r>
              <w:rPr>
                <w:rFonts w:hint="eastAsia" w:ascii="新宋体" w:hAnsi="新宋体" w:eastAsia="新宋体"/>
                <w:szCs w:val="21"/>
              </w:rPr>
              <w:t>4</w:t>
            </w:r>
          </w:p>
        </w:tc>
        <w:tc>
          <w:tcPr>
            <w:tcW w:w="1210" w:type="dxa"/>
          </w:tcPr>
          <w:p w14:paraId="58243516">
            <w:pPr>
              <w:spacing w:line="360" w:lineRule="auto"/>
              <w:jc w:val="left"/>
              <w:rPr>
                <w:rFonts w:ascii="宋体" w:hAnsi="宋体"/>
                <w:szCs w:val="21"/>
              </w:rPr>
            </w:pPr>
            <w:r>
              <w:rPr>
                <w:rFonts w:hint="eastAsia" w:ascii="宋体" w:hAnsi="宋体"/>
                <w:szCs w:val="21"/>
              </w:rPr>
              <w:t>项目完成（服务期满）后的服务承诺</w:t>
            </w:r>
          </w:p>
        </w:tc>
        <w:tc>
          <w:tcPr>
            <w:tcW w:w="759" w:type="dxa"/>
          </w:tcPr>
          <w:p w14:paraId="63C641E4">
            <w:pPr>
              <w:spacing w:line="360" w:lineRule="auto"/>
              <w:jc w:val="center"/>
              <w:rPr>
                <w:rFonts w:ascii="宋体" w:hAnsi="宋体"/>
                <w:szCs w:val="21"/>
              </w:rPr>
            </w:pPr>
            <w:r>
              <w:rPr>
                <w:rFonts w:ascii="宋体" w:hAnsi="宋体"/>
                <w:szCs w:val="21"/>
              </w:rPr>
              <w:t>5</w:t>
            </w:r>
          </w:p>
        </w:tc>
        <w:tc>
          <w:tcPr>
            <w:tcW w:w="5718" w:type="dxa"/>
          </w:tcPr>
          <w:p w14:paraId="78A1C81D">
            <w:pPr>
              <w:spacing w:line="360" w:lineRule="exact"/>
              <w:jc w:val="left"/>
              <w:rPr>
                <w:rFonts w:ascii="宋体" w:hAnsi="宋体"/>
                <w:szCs w:val="21"/>
              </w:rPr>
            </w:pPr>
            <w:r>
              <w:rPr>
                <w:rFonts w:hint="eastAsia" w:ascii="宋体" w:hAnsi="宋体"/>
                <w:szCs w:val="21"/>
              </w:rPr>
              <w:t>（一）评审内容：</w:t>
            </w:r>
            <w:r>
              <w:rPr>
                <w:rFonts w:hint="eastAsia" w:ascii="宋体" w:hAnsi="宋体"/>
                <w:szCs w:val="21"/>
              </w:rPr>
              <w:br w:type="textWrapping"/>
            </w:r>
            <w:r>
              <w:rPr>
                <w:rFonts w:hint="eastAsia" w:ascii="宋体" w:hAnsi="宋体"/>
                <w:szCs w:val="21"/>
              </w:rPr>
              <w:t>1.服务时限承诺；</w:t>
            </w:r>
          </w:p>
          <w:p w14:paraId="3605B83B">
            <w:pPr>
              <w:spacing w:line="360" w:lineRule="exact"/>
              <w:jc w:val="left"/>
              <w:rPr>
                <w:rFonts w:ascii="宋体" w:hAnsi="宋体"/>
                <w:szCs w:val="21"/>
              </w:rPr>
            </w:pPr>
            <w:r>
              <w:rPr>
                <w:rFonts w:hint="eastAsia" w:ascii="宋体" w:hAnsi="宋体"/>
                <w:szCs w:val="21"/>
              </w:rPr>
              <w:t>2.项目服务期满后的服务承诺。</w:t>
            </w:r>
          </w:p>
          <w:p w14:paraId="7C6A2151">
            <w:pPr>
              <w:spacing w:line="360" w:lineRule="exact"/>
              <w:jc w:val="left"/>
              <w:rPr>
                <w:rFonts w:ascii="宋体" w:hAnsi="宋体"/>
                <w:szCs w:val="21"/>
              </w:rPr>
            </w:pPr>
            <w:r>
              <w:rPr>
                <w:rFonts w:hint="eastAsia" w:ascii="宋体" w:hAnsi="宋体"/>
                <w:szCs w:val="21"/>
              </w:rPr>
              <w:t>（二）评分标准：</w:t>
            </w:r>
            <w:r>
              <w:rPr>
                <w:rFonts w:hint="eastAsia" w:ascii="宋体" w:hAnsi="宋体"/>
                <w:szCs w:val="21"/>
              </w:rPr>
              <w:br w:type="textWrapping"/>
            </w:r>
            <w:r>
              <w:rPr>
                <w:rFonts w:hint="eastAsia" w:ascii="宋体" w:hAnsi="宋体"/>
                <w:szCs w:val="21"/>
              </w:rPr>
              <w:t>1.优评分标准：承诺内容十分贴合项目情况，有详细具体售后服务方案得</w:t>
            </w:r>
            <w:r>
              <w:rPr>
                <w:rFonts w:ascii="宋体" w:hAnsi="宋体"/>
                <w:szCs w:val="21"/>
              </w:rPr>
              <w:t>5</w:t>
            </w:r>
            <w:r>
              <w:rPr>
                <w:rFonts w:hint="eastAsia" w:ascii="宋体" w:hAnsi="宋体"/>
                <w:szCs w:val="21"/>
              </w:rPr>
              <w:t>分；</w:t>
            </w:r>
          </w:p>
          <w:p w14:paraId="673963B2">
            <w:pPr>
              <w:spacing w:line="360" w:lineRule="exact"/>
              <w:jc w:val="left"/>
              <w:rPr>
                <w:rFonts w:ascii="宋体" w:hAnsi="宋体"/>
                <w:szCs w:val="21"/>
              </w:rPr>
            </w:pPr>
            <w:r>
              <w:rPr>
                <w:rFonts w:hint="eastAsia" w:ascii="宋体" w:hAnsi="宋体"/>
                <w:szCs w:val="21"/>
              </w:rPr>
              <w:t>2.良评分标准：承诺内容贴合项目情况，售后服务方案比较详细得</w:t>
            </w:r>
            <w:r>
              <w:rPr>
                <w:rFonts w:ascii="宋体" w:hAnsi="宋体"/>
                <w:szCs w:val="21"/>
              </w:rPr>
              <w:t>3</w:t>
            </w:r>
            <w:r>
              <w:rPr>
                <w:rFonts w:hint="eastAsia" w:ascii="宋体" w:hAnsi="宋体"/>
                <w:szCs w:val="21"/>
              </w:rPr>
              <w:t>分；</w:t>
            </w:r>
          </w:p>
          <w:p w14:paraId="2CCA0407">
            <w:pPr>
              <w:spacing w:line="360" w:lineRule="exact"/>
              <w:jc w:val="left"/>
              <w:rPr>
                <w:rFonts w:ascii="宋体" w:hAnsi="宋体"/>
                <w:szCs w:val="21"/>
              </w:rPr>
            </w:pPr>
            <w:r>
              <w:rPr>
                <w:rFonts w:hint="eastAsia" w:ascii="宋体" w:hAnsi="宋体"/>
                <w:szCs w:val="21"/>
              </w:rPr>
              <w:t>3.中评分标准：承诺内容基本符合项目情况，有售后服务方案得</w:t>
            </w:r>
            <w:r>
              <w:rPr>
                <w:rFonts w:ascii="宋体" w:hAnsi="宋体"/>
                <w:szCs w:val="21"/>
              </w:rPr>
              <w:t>1</w:t>
            </w:r>
            <w:r>
              <w:rPr>
                <w:rFonts w:hint="eastAsia" w:ascii="宋体" w:hAnsi="宋体"/>
                <w:szCs w:val="21"/>
              </w:rPr>
              <w:t>分；</w:t>
            </w:r>
          </w:p>
          <w:p w14:paraId="22D00F37">
            <w:pPr>
              <w:spacing w:line="360" w:lineRule="exact"/>
              <w:jc w:val="left"/>
              <w:rPr>
                <w:rFonts w:ascii="宋体" w:hAnsi="宋体"/>
              </w:rPr>
            </w:pPr>
            <w:r>
              <w:rPr>
                <w:rFonts w:hint="eastAsia" w:ascii="宋体" w:hAnsi="宋体"/>
                <w:szCs w:val="21"/>
              </w:rPr>
              <w:t>4.差评分标准：承诺内容较不符合项目情况，无售后服务方案不得分。</w:t>
            </w:r>
          </w:p>
        </w:tc>
      </w:tr>
      <w:tr w14:paraId="57E914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Align w:val="center"/>
          </w:tcPr>
          <w:p w14:paraId="5EABF135">
            <w:pPr>
              <w:spacing w:line="360" w:lineRule="auto"/>
              <w:rPr>
                <w:rFonts w:ascii="宋体" w:hAnsi="宋体" w:cs="宋体"/>
                <w:b/>
                <w:bCs/>
                <w:szCs w:val="21"/>
              </w:rPr>
            </w:pPr>
          </w:p>
        </w:tc>
        <w:tc>
          <w:tcPr>
            <w:tcW w:w="750" w:type="dxa"/>
            <w:vAlign w:val="center"/>
          </w:tcPr>
          <w:p w14:paraId="35DF5E21">
            <w:pPr>
              <w:spacing w:line="360" w:lineRule="auto"/>
              <w:rPr>
                <w:rFonts w:ascii="新宋体" w:hAnsi="新宋体" w:eastAsia="新宋体"/>
                <w:szCs w:val="21"/>
              </w:rPr>
            </w:pPr>
            <w:r>
              <w:rPr>
                <w:rFonts w:hint="eastAsia" w:ascii="新宋体" w:hAnsi="新宋体" w:eastAsia="新宋体"/>
                <w:szCs w:val="21"/>
              </w:rPr>
              <w:t>5</w:t>
            </w:r>
          </w:p>
        </w:tc>
        <w:tc>
          <w:tcPr>
            <w:tcW w:w="1210" w:type="dxa"/>
          </w:tcPr>
          <w:p w14:paraId="1476CD9D">
            <w:pPr>
              <w:spacing w:line="360" w:lineRule="auto"/>
              <w:jc w:val="left"/>
              <w:rPr>
                <w:rFonts w:ascii="宋体" w:hAnsi="宋体"/>
                <w:szCs w:val="21"/>
              </w:rPr>
            </w:pPr>
            <w:r>
              <w:rPr>
                <w:rFonts w:hint="eastAsia" w:ascii="宋体" w:hAnsi="宋体"/>
                <w:szCs w:val="21"/>
              </w:rPr>
              <w:t>违约承诺</w:t>
            </w:r>
          </w:p>
        </w:tc>
        <w:tc>
          <w:tcPr>
            <w:tcW w:w="759" w:type="dxa"/>
          </w:tcPr>
          <w:p w14:paraId="4E10D1AA">
            <w:pPr>
              <w:spacing w:line="360" w:lineRule="auto"/>
              <w:jc w:val="center"/>
              <w:rPr>
                <w:rFonts w:ascii="宋体" w:hAnsi="宋体"/>
                <w:szCs w:val="21"/>
              </w:rPr>
            </w:pPr>
            <w:r>
              <w:rPr>
                <w:rFonts w:hint="eastAsia" w:ascii="宋体" w:hAnsi="宋体"/>
                <w:szCs w:val="21"/>
              </w:rPr>
              <w:t>5</w:t>
            </w:r>
          </w:p>
        </w:tc>
        <w:tc>
          <w:tcPr>
            <w:tcW w:w="5718" w:type="dxa"/>
          </w:tcPr>
          <w:p w14:paraId="5AE71CF9">
            <w:pPr>
              <w:spacing w:line="360" w:lineRule="exact"/>
              <w:jc w:val="left"/>
              <w:rPr>
                <w:rFonts w:ascii="宋体" w:hAnsi="宋体"/>
                <w:szCs w:val="21"/>
              </w:rPr>
            </w:pPr>
            <w:r>
              <w:rPr>
                <w:rFonts w:hint="eastAsia" w:ascii="宋体" w:hAnsi="宋体"/>
                <w:szCs w:val="21"/>
              </w:rPr>
              <w:t>（一）评审内容：</w:t>
            </w:r>
            <w:r>
              <w:rPr>
                <w:rFonts w:hint="eastAsia" w:ascii="宋体" w:hAnsi="宋体"/>
                <w:szCs w:val="21"/>
              </w:rPr>
              <w:br w:type="textWrapping"/>
            </w:r>
            <w:r>
              <w:rPr>
                <w:rFonts w:hint="eastAsia" w:ascii="宋体" w:hAnsi="宋体"/>
                <w:szCs w:val="21"/>
              </w:rPr>
              <w:t>1.对本项目开展过程及后续服务中可能出现的违约承诺进行了预判；</w:t>
            </w:r>
          </w:p>
          <w:p w14:paraId="782E7B06">
            <w:pPr>
              <w:spacing w:line="360" w:lineRule="exact"/>
              <w:jc w:val="left"/>
              <w:rPr>
                <w:rFonts w:ascii="宋体" w:hAnsi="宋体"/>
                <w:szCs w:val="21"/>
              </w:rPr>
            </w:pPr>
            <w:r>
              <w:rPr>
                <w:rFonts w:hint="eastAsia" w:ascii="宋体" w:hAnsi="宋体"/>
                <w:szCs w:val="21"/>
              </w:rPr>
              <w:t>2.对未能达到的招标文件要求或投标承诺而愿承担责任。</w:t>
            </w:r>
          </w:p>
          <w:p w14:paraId="59B13DF7">
            <w:pPr>
              <w:spacing w:line="360" w:lineRule="exact"/>
              <w:jc w:val="left"/>
              <w:rPr>
                <w:rFonts w:ascii="宋体" w:hAnsi="宋体"/>
                <w:szCs w:val="21"/>
              </w:rPr>
            </w:pPr>
            <w:r>
              <w:rPr>
                <w:rFonts w:hint="eastAsia" w:ascii="宋体" w:hAnsi="宋体"/>
                <w:szCs w:val="21"/>
              </w:rPr>
              <w:t>（二）评分标准：</w:t>
            </w:r>
          </w:p>
          <w:p w14:paraId="5BCE1F32">
            <w:pPr>
              <w:spacing w:line="360" w:lineRule="exact"/>
              <w:jc w:val="left"/>
              <w:rPr>
                <w:rFonts w:ascii="宋体" w:hAnsi="宋体"/>
                <w:szCs w:val="21"/>
              </w:rPr>
            </w:pPr>
            <w:r>
              <w:rPr>
                <w:rFonts w:hint="eastAsia" w:ascii="宋体" w:hAnsi="宋体"/>
                <w:szCs w:val="21"/>
              </w:rPr>
              <w:t>1.优评分标准：承诺满足招标文件要求，保证措施合理且有针对性，有具体的违约责任承诺得</w:t>
            </w:r>
            <w:r>
              <w:rPr>
                <w:rFonts w:ascii="宋体" w:hAnsi="宋体"/>
                <w:szCs w:val="21"/>
              </w:rPr>
              <w:t>5</w:t>
            </w:r>
            <w:r>
              <w:rPr>
                <w:rFonts w:hint="eastAsia" w:ascii="宋体" w:hAnsi="宋体"/>
                <w:szCs w:val="21"/>
              </w:rPr>
              <w:t>分；</w:t>
            </w:r>
          </w:p>
          <w:p w14:paraId="50FD21A3">
            <w:pPr>
              <w:spacing w:line="360" w:lineRule="exact"/>
              <w:jc w:val="left"/>
              <w:rPr>
                <w:rFonts w:ascii="宋体" w:hAnsi="宋体"/>
                <w:szCs w:val="21"/>
              </w:rPr>
            </w:pPr>
            <w:r>
              <w:rPr>
                <w:rFonts w:hint="eastAsia" w:ascii="宋体" w:hAnsi="宋体"/>
                <w:szCs w:val="21"/>
              </w:rPr>
              <w:t>2.良评分标准：承诺满足招标文件要求，保证措施合理但针对性一般，有具体的违约责任承诺得</w:t>
            </w:r>
            <w:r>
              <w:rPr>
                <w:rFonts w:ascii="宋体" w:hAnsi="宋体"/>
                <w:szCs w:val="21"/>
              </w:rPr>
              <w:t>3</w:t>
            </w:r>
            <w:r>
              <w:rPr>
                <w:rFonts w:hint="eastAsia" w:ascii="宋体" w:hAnsi="宋体"/>
                <w:szCs w:val="21"/>
              </w:rPr>
              <w:t>分；</w:t>
            </w:r>
          </w:p>
          <w:p w14:paraId="701DB780">
            <w:pPr>
              <w:spacing w:line="360" w:lineRule="exact"/>
              <w:jc w:val="left"/>
              <w:rPr>
                <w:rFonts w:ascii="宋体" w:hAnsi="宋体"/>
                <w:szCs w:val="21"/>
              </w:rPr>
            </w:pPr>
            <w:r>
              <w:rPr>
                <w:rFonts w:hint="eastAsia" w:ascii="宋体" w:hAnsi="宋体"/>
                <w:szCs w:val="21"/>
              </w:rPr>
              <w:t>3.中评分标准：承诺满足招标文件要求，保证措施基本合理但缺乏针对性，有相关的违约责任承诺得</w:t>
            </w:r>
            <w:r>
              <w:rPr>
                <w:rFonts w:ascii="宋体" w:hAnsi="宋体"/>
                <w:szCs w:val="21"/>
              </w:rPr>
              <w:t>1</w:t>
            </w:r>
            <w:r>
              <w:rPr>
                <w:rFonts w:hint="eastAsia" w:ascii="宋体" w:hAnsi="宋体"/>
                <w:szCs w:val="21"/>
              </w:rPr>
              <w:t>分；</w:t>
            </w:r>
          </w:p>
          <w:p w14:paraId="4E586580">
            <w:pPr>
              <w:spacing w:line="360" w:lineRule="exact"/>
              <w:jc w:val="left"/>
              <w:rPr>
                <w:rFonts w:ascii="宋体" w:hAnsi="宋体"/>
              </w:rPr>
            </w:pPr>
            <w:r>
              <w:rPr>
                <w:rFonts w:hint="eastAsia" w:ascii="宋体" w:hAnsi="宋体"/>
                <w:szCs w:val="21"/>
              </w:rPr>
              <w:t>4.差评分标准：承诺不满足招标文件要求。</w:t>
            </w:r>
          </w:p>
        </w:tc>
      </w:tr>
      <w:tr w14:paraId="099ED4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restart"/>
            <w:vAlign w:val="center"/>
          </w:tcPr>
          <w:p w14:paraId="306B25E9">
            <w:pPr>
              <w:spacing w:line="360" w:lineRule="auto"/>
              <w:jc w:val="center"/>
              <w:rPr>
                <w:rFonts w:ascii="宋体" w:hAnsi="宋体" w:cs="宋体"/>
                <w:b/>
                <w:bCs/>
                <w:szCs w:val="21"/>
              </w:rPr>
            </w:pPr>
            <w:r>
              <w:rPr>
                <w:rFonts w:hint="eastAsia" w:ascii="宋体" w:hAnsi="宋体" w:cs="宋体"/>
                <w:b/>
                <w:bCs/>
                <w:szCs w:val="21"/>
              </w:rPr>
              <w:t>3</w:t>
            </w:r>
          </w:p>
        </w:tc>
        <w:tc>
          <w:tcPr>
            <w:tcW w:w="2719" w:type="dxa"/>
            <w:gridSpan w:val="3"/>
            <w:vAlign w:val="center"/>
          </w:tcPr>
          <w:p w14:paraId="145B7C55">
            <w:pPr>
              <w:spacing w:line="360" w:lineRule="auto"/>
              <w:jc w:val="center"/>
              <w:rPr>
                <w:rFonts w:ascii="宋体" w:hAnsi="宋体" w:cs="宋体"/>
                <w:b/>
                <w:bCs/>
                <w:szCs w:val="21"/>
              </w:rPr>
            </w:pPr>
            <w:r>
              <w:rPr>
                <w:rFonts w:hint="eastAsia" w:ascii="宋体" w:hAnsi="宋体" w:cs="宋体"/>
                <w:b/>
                <w:bCs/>
                <w:szCs w:val="21"/>
              </w:rPr>
              <w:t>商务部分</w:t>
            </w:r>
          </w:p>
        </w:tc>
        <w:tc>
          <w:tcPr>
            <w:tcW w:w="5718" w:type="dxa"/>
            <w:vAlign w:val="center"/>
          </w:tcPr>
          <w:p w14:paraId="2E75E2E9">
            <w:pPr>
              <w:spacing w:line="360" w:lineRule="auto"/>
              <w:jc w:val="center"/>
              <w:rPr>
                <w:rFonts w:ascii="宋体" w:hAnsi="宋体" w:cs="宋体"/>
                <w:b/>
                <w:bCs/>
                <w:szCs w:val="21"/>
              </w:rPr>
            </w:pPr>
            <w:r>
              <w:rPr>
                <w:rFonts w:hint="eastAsia" w:ascii="宋体" w:hAnsi="宋体" w:cs="宋体"/>
                <w:b/>
                <w:bCs/>
                <w:szCs w:val="21"/>
              </w:rPr>
              <w:t>50</w:t>
            </w:r>
          </w:p>
        </w:tc>
      </w:tr>
      <w:tr w14:paraId="0E3D6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shd w:val="clear" w:color="auto" w:fill="E6EFFA"/>
            <w:vAlign w:val="center"/>
          </w:tcPr>
          <w:p w14:paraId="75360AF0">
            <w:pPr>
              <w:spacing w:line="360" w:lineRule="auto"/>
              <w:rPr>
                <w:rFonts w:ascii="宋体" w:hAnsi="宋体" w:cs="宋体"/>
                <w:b/>
                <w:bCs/>
                <w:szCs w:val="21"/>
              </w:rPr>
            </w:pPr>
          </w:p>
        </w:tc>
        <w:tc>
          <w:tcPr>
            <w:tcW w:w="750" w:type="dxa"/>
            <w:shd w:val="clear" w:color="auto" w:fill="E6EFFA"/>
            <w:vAlign w:val="center"/>
          </w:tcPr>
          <w:p w14:paraId="5F624C7A">
            <w:pPr>
              <w:spacing w:line="360" w:lineRule="auto"/>
              <w:jc w:val="center"/>
              <w:rPr>
                <w:rFonts w:ascii="宋体" w:hAnsi="宋体" w:cs="宋体"/>
                <w:szCs w:val="21"/>
              </w:rPr>
            </w:pPr>
            <w:r>
              <w:rPr>
                <w:rFonts w:hint="eastAsia" w:ascii="宋体" w:hAnsi="宋体" w:cs="宋体"/>
                <w:szCs w:val="21"/>
              </w:rPr>
              <w:t>序号</w:t>
            </w:r>
          </w:p>
        </w:tc>
        <w:tc>
          <w:tcPr>
            <w:tcW w:w="1210" w:type="dxa"/>
            <w:shd w:val="clear" w:color="auto" w:fill="E6EFFA"/>
            <w:vAlign w:val="center"/>
          </w:tcPr>
          <w:p w14:paraId="6B45DDF6">
            <w:pPr>
              <w:spacing w:line="360" w:lineRule="auto"/>
              <w:jc w:val="center"/>
              <w:rPr>
                <w:rFonts w:ascii="宋体" w:hAnsi="宋体" w:cs="宋体"/>
                <w:szCs w:val="21"/>
              </w:rPr>
            </w:pPr>
            <w:r>
              <w:rPr>
                <w:rFonts w:hint="eastAsia" w:ascii="宋体" w:hAnsi="宋体" w:cs="宋体"/>
                <w:szCs w:val="21"/>
              </w:rPr>
              <w:t>评分因素</w:t>
            </w:r>
          </w:p>
        </w:tc>
        <w:tc>
          <w:tcPr>
            <w:tcW w:w="759" w:type="dxa"/>
            <w:shd w:val="clear" w:color="auto" w:fill="E6EFFA"/>
            <w:vAlign w:val="center"/>
          </w:tcPr>
          <w:p w14:paraId="5D2FE008">
            <w:pPr>
              <w:spacing w:line="360" w:lineRule="auto"/>
              <w:jc w:val="center"/>
              <w:rPr>
                <w:rFonts w:ascii="宋体" w:hAnsi="宋体" w:cs="宋体"/>
                <w:szCs w:val="21"/>
              </w:rPr>
            </w:pPr>
            <w:r>
              <w:rPr>
                <w:rFonts w:hint="eastAsia" w:ascii="宋体" w:hAnsi="宋体" w:cs="宋体"/>
                <w:szCs w:val="21"/>
              </w:rPr>
              <w:t>权重</w:t>
            </w:r>
          </w:p>
        </w:tc>
        <w:tc>
          <w:tcPr>
            <w:tcW w:w="5718" w:type="dxa"/>
            <w:shd w:val="clear" w:color="auto" w:fill="E6EFFA"/>
            <w:vAlign w:val="center"/>
          </w:tcPr>
          <w:p w14:paraId="6158CDFD">
            <w:pPr>
              <w:spacing w:line="360" w:lineRule="auto"/>
              <w:jc w:val="center"/>
              <w:rPr>
                <w:rFonts w:ascii="宋体" w:hAnsi="宋体" w:cs="宋体"/>
                <w:szCs w:val="21"/>
              </w:rPr>
            </w:pPr>
            <w:r>
              <w:rPr>
                <w:rFonts w:hint="eastAsia" w:ascii="宋体" w:hAnsi="宋体" w:cs="宋体"/>
                <w:szCs w:val="21"/>
              </w:rPr>
              <w:t>评分准则</w:t>
            </w:r>
          </w:p>
        </w:tc>
      </w:tr>
      <w:tr w14:paraId="5CBE1E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872" w:hRule="atLeast"/>
          <w:jc w:val="center"/>
        </w:trPr>
        <w:tc>
          <w:tcPr>
            <w:tcW w:w="667" w:type="dxa"/>
            <w:vMerge w:val="continue"/>
            <w:vAlign w:val="center"/>
          </w:tcPr>
          <w:p w14:paraId="4B3CA87E">
            <w:pPr>
              <w:spacing w:line="360" w:lineRule="auto"/>
              <w:rPr>
                <w:rFonts w:ascii="宋体" w:hAnsi="宋体" w:cs="宋体"/>
                <w:b/>
                <w:bCs/>
                <w:szCs w:val="21"/>
              </w:rPr>
            </w:pPr>
          </w:p>
        </w:tc>
        <w:tc>
          <w:tcPr>
            <w:tcW w:w="750" w:type="dxa"/>
            <w:vAlign w:val="center"/>
          </w:tcPr>
          <w:p w14:paraId="6FBBEBB4">
            <w:pPr>
              <w:spacing w:line="360" w:lineRule="auto"/>
              <w:jc w:val="center"/>
              <w:rPr>
                <w:rFonts w:ascii="宋体" w:hAnsi="宋体" w:cs="宋体"/>
                <w:szCs w:val="21"/>
              </w:rPr>
            </w:pPr>
            <w:r>
              <w:rPr>
                <w:rFonts w:hint="eastAsia" w:ascii="宋体" w:hAnsi="宋体" w:cs="宋体"/>
                <w:szCs w:val="21"/>
              </w:rPr>
              <w:t>1</w:t>
            </w:r>
          </w:p>
        </w:tc>
        <w:tc>
          <w:tcPr>
            <w:tcW w:w="1210" w:type="dxa"/>
          </w:tcPr>
          <w:p w14:paraId="0291A30B">
            <w:pPr>
              <w:spacing w:line="360" w:lineRule="auto"/>
              <w:jc w:val="center"/>
              <w:rPr>
                <w:rFonts w:ascii="新宋体" w:hAnsi="新宋体" w:eastAsia="新宋体"/>
                <w:szCs w:val="21"/>
              </w:rPr>
            </w:pPr>
            <w:r>
              <w:rPr>
                <w:rFonts w:hint="eastAsia" w:ascii="宋体" w:hAnsi="宋体"/>
                <w:szCs w:val="21"/>
              </w:rPr>
              <w:t>投标人通过相关认证情况</w:t>
            </w:r>
          </w:p>
        </w:tc>
        <w:tc>
          <w:tcPr>
            <w:tcW w:w="759" w:type="dxa"/>
          </w:tcPr>
          <w:p w14:paraId="6560B595">
            <w:pPr>
              <w:spacing w:line="360" w:lineRule="auto"/>
              <w:jc w:val="center"/>
              <w:rPr>
                <w:rFonts w:ascii="新宋体" w:hAnsi="新宋体" w:eastAsia="新宋体"/>
                <w:szCs w:val="21"/>
                <w:lang w:val="en"/>
              </w:rPr>
            </w:pPr>
            <w:r>
              <w:rPr>
                <w:rFonts w:ascii="宋体" w:hAnsi="宋体"/>
                <w:szCs w:val="21"/>
              </w:rPr>
              <w:t>2</w:t>
            </w:r>
          </w:p>
        </w:tc>
        <w:tc>
          <w:tcPr>
            <w:tcW w:w="5718" w:type="dxa"/>
          </w:tcPr>
          <w:p w14:paraId="380EA33E">
            <w:pPr>
              <w:spacing w:line="360" w:lineRule="exact"/>
              <w:jc w:val="left"/>
              <w:rPr>
                <w:rFonts w:ascii="宋体" w:hAnsi="宋体"/>
                <w:szCs w:val="21"/>
              </w:rPr>
            </w:pPr>
            <w:r>
              <w:rPr>
                <w:rFonts w:hint="eastAsia" w:ascii="宋体" w:hAnsi="宋体"/>
                <w:szCs w:val="21"/>
              </w:rPr>
              <w:t>（一）评分内容：</w:t>
            </w:r>
          </w:p>
          <w:p w14:paraId="6EDC338D">
            <w:pPr>
              <w:spacing w:line="360" w:lineRule="exact"/>
              <w:jc w:val="left"/>
              <w:rPr>
                <w:rFonts w:ascii="宋体" w:hAnsi="宋体"/>
                <w:szCs w:val="21"/>
              </w:rPr>
            </w:pPr>
            <w:r>
              <w:rPr>
                <w:rFonts w:hint="eastAsia" w:ascii="宋体" w:hAnsi="宋体"/>
                <w:szCs w:val="21"/>
              </w:rPr>
              <w:t>投标人具有质量管理体系认证、职业健康安全管理体系认证、环境管理体系认证的。同时具有3个证书得</w:t>
            </w:r>
            <w:r>
              <w:rPr>
                <w:rFonts w:ascii="宋体" w:hAnsi="宋体"/>
                <w:szCs w:val="21"/>
              </w:rPr>
              <w:t>2</w:t>
            </w:r>
            <w:r>
              <w:rPr>
                <w:rFonts w:hint="eastAsia" w:ascii="宋体" w:hAnsi="宋体"/>
                <w:szCs w:val="21"/>
              </w:rPr>
              <w:t>分；具有两个或一个证书得</w:t>
            </w:r>
            <w:r>
              <w:rPr>
                <w:rFonts w:ascii="宋体" w:hAnsi="宋体"/>
                <w:szCs w:val="21"/>
              </w:rPr>
              <w:t>1</w:t>
            </w:r>
            <w:r>
              <w:rPr>
                <w:rFonts w:hint="eastAsia" w:ascii="宋体" w:hAnsi="宋体"/>
                <w:szCs w:val="21"/>
              </w:rPr>
              <w:t>分；无证书得</w:t>
            </w:r>
            <w:r>
              <w:rPr>
                <w:rFonts w:ascii="宋体" w:hAnsi="宋体"/>
                <w:szCs w:val="21"/>
              </w:rPr>
              <w:t>0</w:t>
            </w:r>
            <w:r>
              <w:rPr>
                <w:rFonts w:hint="eastAsia" w:ascii="宋体" w:hAnsi="宋体"/>
                <w:szCs w:val="21"/>
              </w:rPr>
              <w:t>分。</w:t>
            </w:r>
          </w:p>
          <w:p w14:paraId="7FF37A9E">
            <w:pPr>
              <w:spacing w:line="360" w:lineRule="exact"/>
              <w:jc w:val="left"/>
              <w:rPr>
                <w:rFonts w:ascii="宋体" w:hAnsi="宋体"/>
                <w:szCs w:val="21"/>
              </w:rPr>
            </w:pPr>
            <w:r>
              <w:rPr>
                <w:rFonts w:hint="eastAsia" w:ascii="宋体" w:hAnsi="宋体"/>
                <w:szCs w:val="21"/>
              </w:rPr>
              <w:t>（二）评分依据：</w:t>
            </w:r>
          </w:p>
          <w:p w14:paraId="5366A101">
            <w:pPr>
              <w:spacing w:line="360" w:lineRule="exact"/>
              <w:jc w:val="left"/>
              <w:rPr>
                <w:rFonts w:ascii="宋体" w:hAnsi="宋体"/>
                <w:szCs w:val="21"/>
              </w:rPr>
            </w:pPr>
            <w:r>
              <w:rPr>
                <w:rFonts w:hint="eastAsia" w:ascii="宋体" w:hAnsi="宋体"/>
                <w:szCs w:val="21"/>
              </w:rPr>
              <w:t>1、提供相关认证机构颁发的有效期内的认证证书扫描件及以国家认监委网站【全国认证认可信息公共服务平台（//cx.cnca.cn）】查询认证信息查询截图（截图需显示证书状态为有效）。未同时提供的不得分；</w:t>
            </w:r>
          </w:p>
          <w:p w14:paraId="157A3BE4">
            <w:pPr>
              <w:spacing w:line="360" w:lineRule="exact"/>
              <w:jc w:val="left"/>
              <w:rPr>
                <w:rFonts w:ascii="新宋体" w:hAnsi="新宋体" w:eastAsia="新宋体"/>
                <w:szCs w:val="21"/>
              </w:rPr>
            </w:pPr>
            <w:r>
              <w:rPr>
                <w:rFonts w:hint="eastAsia" w:ascii="宋体" w:hAnsi="宋体"/>
                <w:szCs w:val="21"/>
              </w:rPr>
              <w:t>2、未按要求提供相关材料或不清晰导致无法判断内容的不得分，原件备查。</w:t>
            </w:r>
          </w:p>
        </w:tc>
      </w:tr>
      <w:tr w14:paraId="19926B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vAlign w:val="center"/>
          </w:tcPr>
          <w:p w14:paraId="6C5E3A28">
            <w:pPr>
              <w:spacing w:line="360" w:lineRule="auto"/>
              <w:rPr>
                <w:rFonts w:ascii="宋体" w:hAnsi="宋体" w:cs="宋体"/>
                <w:b/>
                <w:bCs/>
                <w:szCs w:val="21"/>
              </w:rPr>
            </w:pPr>
          </w:p>
        </w:tc>
        <w:tc>
          <w:tcPr>
            <w:tcW w:w="750" w:type="dxa"/>
            <w:vAlign w:val="center"/>
          </w:tcPr>
          <w:p w14:paraId="02CD9D28">
            <w:pPr>
              <w:spacing w:line="360" w:lineRule="auto"/>
              <w:jc w:val="center"/>
              <w:rPr>
                <w:rFonts w:ascii="宋体" w:hAnsi="宋体" w:cs="宋体"/>
                <w:szCs w:val="21"/>
              </w:rPr>
            </w:pPr>
            <w:r>
              <w:rPr>
                <w:rFonts w:hint="eastAsia" w:ascii="宋体" w:hAnsi="宋体" w:cs="宋体"/>
                <w:szCs w:val="21"/>
              </w:rPr>
              <w:t>2</w:t>
            </w:r>
          </w:p>
        </w:tc>
        <w:tc>
          <w:tcPr>
            <w:tcW w:w="1210" w:type="dxa"/>
          </w:tcPr>
          <w:p w14:paraId="6768580A">
            <w:pPr>
              <w:spacing w:line="360" w:lineRule="auto"/>
              <w:jc w:val="center"/>
              <w:rPr>
                <w:rFonts w:ascii="新宋体" w:hAnsi="新宋体" w:eastAsia="新宋体"/>
                <w:szCs w:val="21"/>
              </w:rPr>
            </w:pPr>
            <w:r>
              <w:rPr>
                <w:rFonts w:hint="eastAsia" w:ascii="宋体" w:hAnsi="宋体"/>
                <w:szCs w:val="21"/>
              </w:rPr>
              <w:t>投标人同类项目业绩情况</w:t>
            </w:r>
          </w:p>
        </w:tc>
        <w:tc>
          <w:tcPr>
            <w:tcW w:w="759" w:type="dxa"/>
          </w:tcPr>
          <w:p w14:paraId="26018926">
            <w:pPr>
              <w:spacing w:line="360" w:lineRule="auto"/>
              <w:jc w:val="center"/>
              <w:rPr>
                <w:rFonts w:ascii="新宋体" w:hAnsi="新宋体" w:eastAsia="新宋体"/>
                <w:szCs w:val="21"/>
                <w:lang w:val="en"/>
              </w:rPr>
            </w:pPr>
            <w:r>
              <w:rPr>
                <w:rFonts w:ascii="宋体" w:hAnsi="宋体"/>
                <w:szCs w:val="21"/>
              </w:rPr>
              <w:t>8</w:t>
            </w:r>
          </w:p>
        </w:tc>
        <w:tc>
          <w:tcPr>
            <w:tcW w:w="5718" w:type="dxa"/>
          </w:tcPr>
          <w:p w14:paraId="7F02BE0B">
            <w:pPr>
              <w:spacing w:line="360" w:lineRule="exact"/>
              <w:jc w:val="left"/>
              <w:rPr>
                <w:rFonts w:ascii="宋体" w:hAnsi="宋体"/>
                <w:szCs w:val="21"/>
              </w:rPr>
            </w:pPr>
            <w:r>
              <w:rPr>
                <w:rFonts w:hint="eastAsia" w:ascii="宋体" w:hAnsi="宋体"/>
                <w:szCs w:val="21"/>
              </w:rPr>
              <w:t>（一）评分内容：</w:t>
            </w:r>
          </w:p>
          <w:p w14:paraId="0FE64EF0">
            <w:pPr>
              <w:spacing w:line="360" w:lineRule="exact"/>
              <w:jc w:val="left"/>
              <w:rPr>
                <w:rFonts w:ascii="宋体" w:hAnsi="宋体"/>
                <w:szCs w:val="21"/>
              </w:rPr>
            </w:pPr>
            <w:r>
              <w:rPr>
                <w:rFonts w:ascii="宋体" w:hAnsi="宋体"/>
                <w:szCs w:val="21"/>
              </w:rPr>
              <w:t>2021</w:t>
            </w:r>
            <w:r>
              <w:rPr>
                <w:rFonts w:hint="eastAsia" w:ascii="宋体" w:hAnsi="宋体"/>
                <w:szCs w:val="21"/>
              </w:rPr>
              <w:t>年1月1日至投标截止时间止，投标人承接过的政府部门委托的：</w:t>
            </w:r>
          </w:p>
          <w:p w14:paraId="675675C1">
            <w:pPr>
              <w:spacing w:line="360" w:lineRule="exact"/>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城中村改造项目，每提供1项得</w:t>
            </w:r>
            <w:r>
              <w:rPr>
                <w:rFonts w:ascii="宋体" w:hAnsi="宋体"/>
                <w:szCs w:val="21"/>
              </w:rPr>
              <w:t>1</w:t>
            </w:r>
            <w:r>
              <w:rPr>
                <w:rFonts w:hint="eastAsia" w:ascii="宋体" w:hAnsi="宋体"/>
                <w:szCs w:val="21"/>
              </w:rPr>
              <w:t>分，最高</w:t>
            </w:r>
            <w:r>
              <w:rPr>
                <w:rFonts w:ascii="宋体" w:hAnsi="宋体"/>
                <w:szCs w:val="21"/>
              </w:rPr>
              <w:t>3</w:t>
            </w:r>
            <w:r>
              <w:rPr>
                <w:rFonts w:hint="eastAsia" w:ascii="宋体" w:hAnsi="宋体"/>
                <w:szCs w:val="21"/>
              </w:rPr>
              <w:t>分；</w:t>
            </w:r>
          </w:p>
          <w:p w14:paraId="18103008">
            <w:pPr>
              <w:spacing w:line="360" w:lineRule="exact"/>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市级或以上级别的历史风貌保护、风貌设计导则、或风貌规划设计指引项目，每提供1项得</w:t>
            </w:r>
            <w:r>
              <w:rPr>
                <w:rFonts w:ascii="宋体" w:hAnsi="宋体"/>
                <w:szCs w:val="21"/>
              </w:rPr>
              <w:t>1</w:t>
            </w:r>
            <w:r>
              <w:rPr>
                <w:rFonts w:hint="eastAsia" w:ascii="宋体" w:hAnsi="宋体"/>
                <w:szCs w:val="21"/>
              </w:rPr>
              <w:t>分，最高</w:t>
            </w:r>
            <w:r>
              <w:rPr>
                <w:rFonts w:ascii="宋体" w:hAnsi="宋体"/>
                <w:szCs w:val="21"/>
              </w:rPr>
              <w:t>3</w:t>
            </w:r>
            <w:r>
              <w:rPr>
                <w:rFonts w:hint="eastAsia" w:ascii="宋体" w:hAnsi="宋体"/>
                <w:szCs w:val="21"/>
              </w:rPr>
              <w:t>分；</w:t>
            </w:r>
          </w:p>
          <w:p w14:paraId="55351F63">
            <w:pPr>
              <w:spacing w:line="360" w:lineRule="exact"/>
              <w:jc w:val="left"/>
              <w:rPr>
                <w:rFonts w:ascii="宋体" w:hAnsi="宋体"/>
                <w:szCs w:val="21"/>
              </w:rPr>
            </w:pPr>
            <w:r>
              <w:rPr>
                <w:rFonts w:ascii="宋体" w:hAnsi="宋体"/>
                <w:szCs w:val="21"/>
              </w:rPr>
              <w:t>3.</w:t>
            </w:r>
            <w:r>
              <w:rPr>
                <w:rFonts w:hint="eastAsia" w:ascii="宋体" w:hAnsi="宋体"/>
                <w:szCs w:val="21"/>
              </w:rPr>
              <w:t>市级或以上级别的城市更新项目，每提供1项得</w:t>
            </w:r>
            <w:r>
              <w:rPr>
                <w:rFonts w:ascii="宋体" w:hAnsi="宋体"/>
                <w:szCs w:val="21"/>
              </w:rPr>
              <w:t>1</w:t>
            </w:r>
            <w:r>
              <w:rPr>
                <w:rFonts w:hint="eastAsia" w:ascii="宋体" w:hAnsi="宋体"/>
                <w:szCs w:val="21"/>
              </w:rPr>
              <w:t>分，最高</w:t>
            </w:r>
            <w:r>
              <w:rPr>
                <w:rFonts w:ascii="宋体" w:hAnsi="宋体"/>
                <w:szCs w:val="21"/>
              </w:rPr>
              <w:t>2</w:t>
            </w:r>
            <w:r>
              <w:rPr>
                <w:rFonts w:hint="eastAsia" w:ascii="宋体" w:hAnsi="宋体"/>
                <w:szCs w:val="21"/>
              </w:rPr>
              <w:t>分；</w:t>
            </w:r>
          </w:p>
          <w:p w14:paraId="2D06BA3F">
            <w:pPr>
              <w:spacing w:line="360" w:lineRule="exact"/>
              <w:jc w:val="left"/>
              <w:rPr>
                <w:rFonts w:ascii="宋体" w:hAnsi="宋体"/>
                <w:szCs w:val="21"/>
              </w:rPr>
            </w:pPr>
            <w:r>
              <w:rPr>
                <w:rFonts w:hint="eastAsia" w:ascii="宋体" w:hAnsi="宋体"/>
                <w:szCs w:val="21"/>
              </w:rPr>
              <w:t>（二）评分依据：</w:t>
            </w:r>
          </w:p>
          <w:p w14:paraId="6B2C8BDF">
            <w:pPr>
              <w:spacing w:line="360" w:lineRule="exact"/>
              <w:jc w:val="left"/>
              <w:rPr>
                <w:rFonts w:ascii="宋体" w:hAnsi="宋体"/>
                <w:szCs w:val="21"/>
              </w:rPr>
            </w:pPr>
            <w:r>
              <w:rPr>
                <w:rFonts w:hint="eastAsia" w:ascii="宋体" w:hAnsi="宋体"/>
                <w:szCs w:val="21"/>
              </w:rPr>
              <w:t>1.要求提供合同关键页作为得分依据。关键页包括但不限于：合同首尾页、签章页、项目信息（包含项目范围）等；</w:t>
            </w:r>
            <w:r>
              <w:rPr>
                <w:rFonts w:ascii="宋体" w:hAnsi="宋体"/>
                <w:szCs w:val="21"/>
              </w:rPr>
              <w:t xml:space="preserve"> </w:t>
            </w:r>
          </w:p>
          <w:p w14:paraId="5CFD8271">
            <w:pPr>
              <w:spacing w:line="360" w:lineRule="exact"/>
              <w:jc w:val="left"/>
              <w:rPr>
                <w:rFonts w:ascii="宋体" w:hAnsi="宋体"/>
                <w:szCs w:val="21"/>
              </w:rPr>
            </w:pPr>
            <w:r>
              <w:rPr>
                <w:rFonts w:hint="eastAsia" w:ascii="宋体" w:hAnsi="宋体"/>
                <w:szCs w:val="21"/>
              </w:rPr>
              <w:t>2.通过合同关键信息无法判断是否得分的，还须同时提供能证明得分的其它证明资料，如项目报告或合同甲方出具的证明文件等。</w:t>
            </w:r>
          </w:p>
          <w:p w14:paraId="4135ED32">
            <w:pPr>
              <w:spacing w:line="360" w:lineRule="exact"/>
              <w:jc w:val="left"/>
              <w:rPr>
                <w:rFonts w:ascii="宋体" w:hAnsi="宋体"/>
                <w:szCs w:val="21"/>
              </w:rPr>
            </w:pPr>
            <w:r>
              <w:rPr>
                <w:rFonts w:hint="eastAsia" w:ascii="宋体" w:hAnsi="宋体"/>
                <w:szCs w:val="21"/>
              </w:rPr>
              <w:t>3.时间以合同签订时间为准；</w:t>
            </w:r>
          </w:p>
          <w:p w14:paraId="1A8CC1E3">
            <w:pPr>
              <w:spacing w:line="360" w:lineRule="exact"/>
              <w:jc w:val="left"/>
              <w:rPr>
                <w:rFonts w:ascii="新宋体" w:hAnsi="新宋体" w:eastAsia="新宋体"/>
                <w:szCs w:val="21"/>
              </w:rPr>
            </w:pPr>
            <w:r>
              <w:rPr>
                <w:rFonts w:ascii="宋体" w:hAnsi="宋体"/>
                <w:szCs w:val="21"/>
              </w:rPr>
              <w:t>4.</w:t>
            </w:r>
            <w:r>
              <w:rPr>
                <w:rFonts w:hint="eastAsia" w:ascii="宋体" w:hAnsi="宋体"/>
                <w:szCs w:val="21"/>
              </w:rPr>
              <w:t>以上资料均要求提供扫描件，原件备查。</w:t>
            </w:r>
            <w:r>
              <w:rPr>
                <w:rFonts w:ascii="宋体" w:hAnsi="宋体"/>
                <w:szCs w:val="21"/>
              </w:rPr>
              <w:t>评分中出现无证明资料或专家无法凭所提供资料判断是否得分的情况，一律作不得分处理。</w:t>
            </w:r>
          </w:p>
        </w:tc>
      </w:tr>
      <w:tr w14:paraId="470C38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vAlign w:val="center"/>
          </w:tcPr>
          <w:p w14:paraId="1A8F199F">
            <w:pPr>
              <w:spacing w:line="360" w:lineRule="auto"/>
              <w:rPr>
                <w:rFonts w:ascii="宋体" w:hAnsi="宋体" w:cs="宋体"/>
                <w:b/>
                <w:bCs/>
                <w:szCs w:val="21"/>
              </w:rPr>
            </w:pPr>
          </w:p>
        </w:tc>
        <w:tc>
          <w:tcPr>
            <w:tcW w:w="750" w:type="dxa"/>
            <w:vAlign w:val="center"/>
          </w:tcPr>
          <w:p w14:paraId="1B061196">
            <w:pPr>
              <w:spacing w:line="360" w:lineRule="auto"/>
              <w:jc w:val="center"/>
              <w:rPr>
                <w:rFonts w:ascii="宋体" w:hAnsi="宋体" w:cs="宋体"/>
                <w:szCs w:val="21"/>
              </w:rPr>
            </w:pPr>
            <w:r>
              <w:rPr>
                <w:rFonts w:hint="eastAsia" w:ascii="宋体" w:hAnsi="宋体" w:cs="宋体"/>
                <w:szCs w:val="21"/>
              </w:rPr>
              <w:t>3</w:t>
            </w:r>
          </w:p>
        </w:tc>
        <w:tc>
          <w:tcPr>
            <w:tcW w:w="1210" w:type="dxa"/>
          </w:tcPr>
          <w:p w14:paraId="7AD0C6F2">
            <w:pPr>
              <w:spacing w:line="360" w:lineRule="auto"/>
              <w:jc w:val="center"/>
              <w:rPr>
                <w:rFonts w:ascii="宋体" w:hAnsi="宋体"/>
                <w:szCs w:val="21"/>
              </w:rPr>
            </w:pPr>
            <w:r>
              <w:rPr>
                <w:rFonts w:hint="eastAsia" w:ascii="宋体" w:hAnsi="宋体"/>
                <w:szCs w:val="21"/>
              </w:rPr>
              <w:t>投标人获奖情况</w:t>
            </w:r>
          </w:p>
        </w:tc>
        <w:tc>
          <w:tcPr>
            <w:tcW w:w="759" w:type="dxa"/>
          </w:tcPr>
          <w:p w14:paraId="7618A6E1">
            <w:pPr>
              <w:spacing w:line="360" w:lineRule="auto"/>
              <w:jc w:val="center"/>
              <w:rPr>
                <w:rFonts w:ascii="宋体" w:hAnsi="宋体"/>
                <w:szCs w:val="21"/>
              </w:rPr>
            </w:pPr>
            <w:r>
              <w:rPr>
                <w:rFonts w:ascii="宋体" w:hAnsi="宋体"/>
                <w:szCs w:val="21"/>
              </w:rPr>
              <w:t>10</w:t>
            </w:r>
          </w:p>
        </w:tc>
        <w:tc>
          <w:tcPr>
            <w:tcW w:w="5718" w:type="dxa"/>
          </w:tcPr>
          <w:p w14:paraId="5FE936A8">
            <w:pPr>
              <w:spacing w:line="360" w:lineRule="exact"/>
              <w:jc w:val="left"/>
              <w:rPr>
                <w:rFonts w:ascii="宋体" w:hAnsi="宋体"/>
                <w:szCs w:val="21"/>
              </w:rPr>
            </w:pPr>
            <w:r>
              <w:rPr>
                <w:rFonts w:hint="eastAsia" w:ascii="宋体" w:hAnsi="宋体"/>
                <w:szCs w:val="21"/>
              </w:rPr>
              <w:t>（一）评分内容：</w:t>
            </w:r>
          </w:p>
          <w:p w14:paraId="76C4AB07">
            <w:pPr>
              <w:spacing w:line="360" w:lineRule="exact"/>
              <w:jc w:val="left"/>
              <w:rPr>
                <w:rFonts w:ascii="宋体" w:hAnsi="宋体"/>
                <w:szCs w:val="21"/>
              </w:rPr>
            </w:pPr>
            <w:r>
              <w:rPr>
                <w:rFonts w:hint="eastAsia" w:ascii="宋体" w:hAnsi="宋体"/>
                <w:szCs w:val="21"/>
              </w:rPr>
              <w:t>2021年1月1日至投标截止时间止：投标人承接的项目获得国家级城市规划设计奖，每提供1项得</w:t>
            </w:r>
            <w:r>
              <w:rPr>
                <w:rFonts w:ascii="宋体" w:hAnsi="宋体"/>
                <w:szCs w:val="21"/>
              </w:rPr>
              <w:t>1</w:t>
            </w:r>
            <w:r>
              <w:rPr>
                <w:rFonts w:hint="eastAsia" w:ascii="宋体" w:hAnsi="宋体"/>
                <w:szCs w:val="21"/>
              </w:rPr>
              <w:t>分，其中涉及风貌保护相关研究额外得</w:t>
            </w:r>
            <w:r>
              <w:rPr>
                <w:rFonts w:ascii="宋体" w:hAnsi="宋体"/>
                <w:szCs w:val="21"/>
              </w:rPr>
              <w:t>2</w:t>
            </w:r>
            <w:r>
              <w:rPr>
                <w:rFonts w:hint="eastAsia" w:ascii="宋体" w:hAnsi="宋体"/>
                <w:szCs w:val="21"/>
              </w:rPr>
              <w:t>分。累计最高得</w:t>
            </w:r>
            <w:r>
              <w:rPr>
                <w:rFonts w:ascii="宋体" w:hAnsi="宋体"/>
                <w:szCs w:val="21"/>
              </w:rPr>
              <w:t>10</w:t>
            </w:r>
            <w:r>
              <w:rPr>
                <w:rFonts w:hint="eastAsia" w:ascii="宋体" w:hAnsi="宋体"/>
                <w:szCs w:val="21"/>
              </w:rPr>
              <w:t>分。</w:t>
            </w:r>
          </w:p>
          <w:p w14:paraId="5647490B">
            <w:pPr>
              <w:spacing w:line="360" w:lineRule="exact"/>
              <w:jc w:val="left"/>
              <w:rPr>
                <w:rFonts w:ascii="宋体" w:hAnsi="宋体"/>
                <w:szCs w:val="21"/>
              </w:rPr>
            </w:pPr>
            <w:r>
              <w:rPr>
                <w:rFonts w:hint="eastAsia" w:ascii="宋体" w:hAnsi="宋体"/>
                <w:szCs w:val="21"/>
              </w:rPr>
              <w:t>（二）评分依据：</w:t>
            </w:r>
          </w:p>
          <w:p w14:paraId="5817225C">
            <w:pPr>
              <w:spacing w:line="360" w:lineRule="exact"/>
              <w:jc w:val="left"/>
              <w:rPr>
                <w:rFonts w:ascii="宋体" w:hAnsi="宋体"/>
                <w:szCs w:val="21"/>
              </w:rPr>
            </w:pPr>
            <w:r>
              <w:rPr>
                <w:rFonts w:hint="eastAsia" w:ascii="宋体" w:hAnsi="宋体"/>
                <w:szCs w:val="21"/>
              </w:rPr>
              <w:t>1.要求提供奖项照片或获奖（荣誉）证书等证明材料作为得分依据。</w:t>
            </w:r>
          </w:p>
          <w:p w14:paraId="23E61075">
            <w:pPr>
              <w:spacing w:line="360" w:lineRule="exact"/>
              <w:jc w:val="left"/>
              <w:rPr>
                <w:rFonts w:ascii="宋体" w:hAnsi="宋体"/>
                <w:szCs w:val="21"/>
              </w:rPr>
            </w:pPr>
            <w:r>
              <w:rPr>
                <w:rFonts w:hint="eastAsia" w:ascii="宋体" w:hAnsi="宋体"/>
                <w:szCs w:val="21"/>
              </w:rPr>
              <w:t>2.时间以证书落款时间为准；</w:t>
            </w:r>
          </w:p>
          <w:p w14:paraId="7DEF6961">
            <w:pPr>
              <w:spacing w:line="360" w:lineRule="exact"/>
              <w:jc w:val="left"/>
              <w:rPr>
                <w:rFonts w:ascii="宋体" w:hAnsi="宋体"/>
              </w:rPr>
            </w:pPr>
            <w:r>
              <w:rPr>
                <w:rFonts w:hint="eastAsia" w:ascii="宋体" w:hAnsi="宋体"/>
                <w:szCs w:val="21"/>
              </w:rPr>
              <w:t>3.以上资料均要求提供扫描件（或官方网站截图），原件备查。</w:t>
            </w:r>
            <w:r>
              <w:rPr>
                <w:rFonts w:ascii="宋体" w:hAnsi="宋体"/>
                <w:szCs w:val="21"/>
              </w:rPr>
              <w:t>评分中出现无证明资料或专家无法凭所提供资料判断是否得分的情况，一律作不得分处理。</w:t>
            </w:r>
          </w:p>
        </w:tc>
      </w:tr>
      <w:tr w14:paraId="5B580E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Merge w:val="continue"/>
            <w:vAlign w:val="center"/>
          </w:tcPr>
          <w:p w14:paraId="7B9B4E61">
            <w:pPr>
              <w:spacing w:line="360" w:lineRule="auto"/>
              <w:rPr>
                <w:rFonts w:ascii="宋体" w:hAnsi="宋体" w:cs="宋体"/>
                <w:b/>
                <w:bCs/>
                <w:szCs w:val="21"/>
              </w:rPr>
            </w:pPr>
          </w:p>
        </w:tc>
        <w:tc>
          <w:tcPr>
            <w:tcW w:w="750" w:type="dxa"/>
            <w:vAlign w:val="center"/>
          </w:tcPr>
          <w:p w14:paraId="7240209A">
            <w:pPr>
              <w:spacing w:line="360" w:lineRule="auto"/>
              <w:jc w:val="center"/>
              <w:rPr>
                <w:rFonts w:ascii="宋体" w:hAnsi="宋体" w:cs="宋体"/>
                <w:szCs w:val="21"/>
                <w:lang w:val="en"/>
              </w:rPr>
            </w:pPr>
            <w:r>
              <w:rPr>
                <w:rFonts w:ascii="宋体" w:hAnsi="宋体" w:cs="宋体"/>
                <w:szCs w:val="21"/>
                <w:lang w:val="en"/>
              </w:rPr>
              <w:t>4</w:t>
            </w:r>
          </w:p>
        </w:tc>
        <w:tc>
          <w:tcPr>
            <w:tcW w:w="1210" w:type="dxa"/>
          </w:tcPr>
          <w:p w14:paraId="7CB43158">
            <w:pPr>
              <w:spacing w:line="360" w:lineRule="auto"/>
              <w:jc w:val="center"/>
              <w:rPr>
                <w:rFonts w:ascii="宋体" w:hAnsi="宋体"/>
                <w:szCs w:val="21"/>
              </w:rPr>
            </w:pPr>
            <w:r>
              <w:rPr>
                <w:rFonts w:hint="eastAsia" w:ascii="宋体" w:hAnsi="宋体"/>
                <w:szCs w:val="21"/>
              </w:rPr>
              <w:t>拟安排的项目负责人情况（仅限一人）</w:t>
            </w:r>
          </w:p>
        </w:tc>
        <w:tc>
          <w:tcPr>
            <w:tcW w:w="759" w:type="dxa"/>
          </w:tcPr>
          <w:p w14:paraId="400380D5">
            <w:pPr>
              <w:spacing w:line="360" w:lineRule="auto"/>
              <w:jc w:val="center"/>
              <w:rPr>
                <w:rFonts w:ascii="宋体" w:hAnsi="宋体"/>
                <w:szCs w:val="21"/>
              </w:rPr>
            </w:pPr>
            <w:r>
              <w:rPr>
                <w:rFonts w:hint="eastAsia" w:ascii="宋体" w:hAnsi="宋体"/>
                <w:szCs w:val="21"/>
              </w:rPr>
              <w:t>1</w:t>
            </w:r>
            <w:r>
              <w:rPr>
                <w:rFonts w:ascii="宋体" w:hAnsi="宋体"/>
                <w:szCs w:val="21"/>
              </w:rPr>
              <w:t>0</w:t>
            </w:r>
          </w:p>
        </w:tc>
        <w:tc>
          <w:tcPr>
            <w:tcW w:w="5718" w:type="dxa"/>
          </w:tcPr>
          <w:p w14:paraId="2E8B1608">
            <w:pPr>
              <w:spacing w:line="360" w:lineRule="exact"/>
              <w:jc w:val="left"/>
              <w:rPr>
                <w:rFonts w:ascii="宋体" w:hAnsi="宋体"/>
                <w:szCs w:val="21"/>
              </w:rPr>
            </w:pPr>
            <w:r>
              <w:rPr>
                <w:rFonts w:hint="eastAsia" w:ascii="宋体" w:hAnsi="宋体"/>
                <w:szCs w:val="21"/>
              </w:rPr>
              <w:t>（一）评分内容：</w:t>
            </w:r>
          </w:p>
          <w:p w14:paraId="45647577">
            <w:pPr>
              <w:spacing w:line="360" w:lineRule="exact"/>
              <w:jc w:val="left"/>
              <w:rPr>
                <w:rFonts w:ascii="宋体" w:hAnsi="宋体"/>
                <w:szCs w:val="21"/>
              </w:rPr>
            </w:pPr>
            <w:r>
              <w:rPr>
                <w:rFonts w:hint="eastAsia" w:ascii="宋体" w:hAnsi="宋体"/>
                <w:szCs w:val="21"/>
              </w:rPr>
              <w:t>1、具有城市（乡）规划正高级（教授级）职称，得</w:t>
            </w:r>
            <w:r>
              <w:rPr>
                <w:rFonts w:ascii="宋体" w:hAnsi="宋体"/>
                <w:szCs w:val="21"/>
              </w:rPr>
              <w:t>1</w:t>
            </w:r>
            <w:r>
              <w:rPr>
                <w:rFonts w:hint="eastAsia" w:ascii="宋体" w:hAnsi="宋体"/>
                <w:szCs w:val="21"/>
              </w:rPr>
              <w:t>分；具有城市（乡）规划高级职称，得</w:t>
            </w:r>
            <w:r>
              <w:rPr>
                <w:rFonts w:ascii="宋体" w:hAnsi="宋体"/>
                <w:szCs w:val="21"/>
              </w:rPr>
              <w:t>0.5</w:t>
            </w:r>
            <w:r>
              <w:rPr>
                <w:rFonts w:hint="eastAsia" w:ascii="宋体" w:hAnsi="宋体"/>
                <w:szCs w:val="21"/>
              </w:rPr>
              <w:t>分。本小项最高得</w:t>
            </w:r>
            <w:r>
              <w:rPr>
                <w:rFonts w:ascii="宋体" w:hAnsi="宋体"/>
                <w:szCs w:val="21"/>
              </w:rPr>
              <w:t>1</w:t>
            </w:r>
            <w:r>
              <w:rPr>
                <w:rFonts w:hint="eastAsia" w:ascii="宋体" w:hAnsi="宋体"/>
                <w:szCs w:val="21"/>
              </w:rPr>
              <w:t>分。</w:t>
            </w:r>
          </w:p>
          <w:p w14:paraId="7651A227">
            <w:pPr>
              <w:spacing w:line="360" w:lineRule="exact"/>
              <w:jc w:val="left"/>
              <w:rPr>
                <w:rFonts w:ascii="宋体" w:hAnsi="宋体"/>
                <w:szCs w:val="21"/>
              </w:rPr>
            </w:pPr>
            <w:r>
              <w:rPr>
                <w:rFonts w:hint="eastAsia" w:ascii="宋体" w:hAnsi="宋体"/>
                <w:szCs w:val="21"/>
              </w:rPr>
              <w:t>2、具有注册城乡规划师资格，得</w:t>
            </w:r>
            <w:r>
              <w:rPr>
                <w:rFonts w:ascii="宋体" w:hAnsi="宋体"/>
                <w:szCs w:val="21"/>
              </w:rPr>
              <w:t>1</w:t>
            </w:r>
            <w:r>
              <w:rPr>
                <w:rFonts w:hint="eastAsia" w:ascii="宋体" w:hAnsi="宋体"/>
                <w:szCs w:val="21"/>
              </w:rPr>
              <w:t>分。不具有不得分。</w:t>
            </w:r>
          </w:p>
          <w:p w14:paraId="238753FA">
            <w:pPr>
              <w:spacing w:line="360" w:lineRule="exact"/>
              <w:jc w:val="left"/>
              <w:rPr>
                <w:rFonts w:ascii="宋体" w:hAnsi="宋体"/>
                <w:szCs w:val="21"/>
              </w:rPr>
            </w:pPr>
            <w:r>
              <w:rPr>
                <w:rFonts w:hint="eastAsia" w:ascii="宋体" w:hAnsi="宋体"/>
                <w:szCs w:val="21"/>
              </w:rPr>
              <w:t>3、具有博士研究生学历得</w:t>
            </w:r>
            <w:r>
              <w:rPr>
                <w:rFonts w:ascii="宋体" w:hAnsi="宋体"/>
                <w:szCs w:val="21"/>
              </w:rPr>
              <w:t>1</w:t>
            </w:r>
            <w:r>
              <w:rPr>
                <w:rFonts w:hint="eastAsia" w:ascii="宋体" w:hAnsi="宋体"/>
                <w:szCs w:val="21"/>
              </w:rPr>
              <w:t>分；具有硕士研究生学历得</w:t>
            </w:r>
            <w:r>
              <w:rPr>
                <w:rFonts w:ascii="宋体" w:hAnsi="宋体"/>
                <w:szCs w:val="21"/>
              </w:rPr>
              <w:t>0.5</w:t>
            </w:r>
            <w:r>
              <w:rPr>
                <w:rFonts w:hint="eastAsia" w:ascii="宋体" w:hAnsi="宋体"/>
                <w:szCs w:val="21"/>
              </w:rPr>
              <w:t>分，具有全日制本科学历得</w:t>
            </w:r>
            <w:r>
              <w:rPr>
                <w:rFonts w:ascii="宋体" w:hAnsi="宋体"/>
                <w:szCs w:val="21"/>
              </w:rPr>
              <w:t>0.5</w:t>
            </w:r>
            <w:r>
              <w:rPr>
                <w:rFonts w:hint="eastAsia" w:ascii="宋体" w:hAnsi="宋体"/>
                <w:szCs w:val="21"/>
              </w:rPr>
              <w:t>分。本小项最高得</w:t>
            </w:r>
            <w:r>
              <w:rPr>
                <w:rFonts w:ascii="宋体" w:hAnsi="宋体"/>
                <w:szCs w:val="21"/>
              </w:rPr>
              <w:t>1</w:t>
            </w:r>
            <w:r>
              <w:rPr>
                <w:rFonts w:hint="eastAsia" w:ascii="宋体" w:hAnsi="宋体"/>
                <w:szCs w:val="21"/>
              </w:rPr>
              <w:t>分；</w:t>
            </w:r>
          </w:p>
          <w:p w14:paraId="62E33F9A">
            <w:pPr>
              <w:spacing w:line="360" w:lineRule="exact"/>
              <w:jc w:val="left"/>
              <w:rPr>
                <w:rFonts w:ascii="宋体" w:hAnsi="宋体"/>
                <w:szCs w:val="21"/>
              </w:rPr>
            </w:pPr>
            <w:r>
              <w:rPr>
                <w:rFonts w:hint="eastAsia" w:ascii="宋体" w:hAnsi="宋体"/>
                <w:szCs w:val="21"/>
              </w:rPr>
              <w:t>4、该人员2021年1月1日至本项目投标截止之日（以合同签订时间为准）具有作为项目负责人主持过的政府部门委托的市级及以上历史风貌保护、风貌设计导则、或风貌规划设计指引项目经验的得</w:t>
            </w:r>
            <w:r>
              <w:rPr>
                <w:rFonts w:ascii="宋体" w:hAnsi="宋体"/>
                <w:szCs w:val="21"/>
              </w:rPr>
              <w:t>3</w:t>
            </w:r>
            <w:r>
              <w:rPr>
                <w:rFonts w:hint="eastAsia" w:ascii="宋体" w:hAnsi="宋体"/>
                <w:szCs w:val="21"/>
              </w:rPr>
              <w:t>分；</w:t>
            </w:r>
          </w:p>
          <w:p w14:paraId="5A11358A">
            <w:pPr>
              <w:spacing w:line="360" w:lineRule="exact"/>
              <w:jc w:val="left"/>
              <w:rPr>
                <w:rFonts w:ascii="宋体" w:hAnsi="宋体"/>
                <w:szCs w:val="21"/>
              </w:rPr>
            </w:pPr>
            <w:r>
              <w:rPr>
                <w:rFonts w:hint="eastAsia" w:ascii="宋体" w:hAnsi="宋体"/>
                <w:szCs w:val="21"/>
              </w:rPr>
              <w:t>5、该人员2021年1月1日至本项目投标截止之日（以获奖证书落款时间为准），获得国家级优秀城市规划设计奖的得</w:t>
            </w:r>
            <w:r>
              <w:rPr>
                <w:rFonts w:ascii="宋体" w:hAnsi="宋体"/>
                <w:szCs w:val="21"/>
              </w:rPr>
              <w:t>2</w:t>
            </w:r>
            <w:r>
              <w:rPr>
                <w:rFonts w:hint="eastAsia" w:ascii="宋体" w:hAnsi="宋体"/>
                <w:szCs w:val="21"/>
              </w:rPr>
              <w:t>分；其中具有风貌保护相关策略研究额外得</w:t>
            </w:r>
            <w:r>
              <w:rPr>
                <w:rFonts w:ascii="宋体" w:hAnsi="宋体"/>
                <w:szCs w:val="21"/>
              </w:rPr>
              <w:t>2</w:t>
            </w:r>
            <w:r>
              <w:rPr>
                <w:rFonts w:hint="eastAsia" w:ascii="宋体" w:hAnsi="宋体"/>
                <w:szCs w:val="21"/>
              </w:rPr>
              <w:t>分。本小项最高得</w:t>
            </w:r>
            <w:r>
              <w:rPr>
                <w:rFonts w:ascii="宋体" w:hAnsi="宋体"/>
                <w:szCs w:val="21"/>
              </w:rPr>
              <w:t>4</w:t>
            </w:r>
            <w:r>
              <w:rPr>
                <w:rFonts w:hint="eastAsia" w:ascii="宋体" w:hAnsi="宋体"/>
                <w:szCs w:val="21"/>
              </w:rPr>
              <w:t>分。</w:t>
            </w:r>
          </w:p>
          <w:p w14:paraId="3FA771A6">
            <w:pPr>
              <w:spacing w:line="360" w:lineRule="exact"/>
              <w:jc w:val="left"/>
              <w:rPr>
                <w:rFonts w:ascii="宋体" w:hAnsi="宋体"/>
                <w:szCs w:val="21"/>
              </w:rPr>
            </w:pPr>
            <w:r>
              <w:rPr>
                <w:rFonts w:hint="eastAsia" w:ascii="宋体" w:hAnsi="宋体"/>
                <w:szCs w:val="21"/>
              </w:rPr>
              <w:t>以上1</w:t>
            </w:r>
            <w:r>
              <w:rPr>
                <w:rFonts w:ascii="宋体" w:hAnsi="宋体"/>
                <w:szCs w:val="21"/>
              </w:rPr>
              <w:t>-5</w:t>
            </w:r>
            <w:r>
              <w:rPr>
                <w:rFonts w:hint="eastAsia" w:ascii="宋体" w:hAnsi="宋体"/>
                <w:szCs w:val="21"/>
              </w:rPr>
              <w:t>项累计得分，最高得1</w:t>
            </w:r>
            <w:r>
              <w:rPr>
                <w:rFonts w:ascii="宋体" w:hAnsi="宋体"/>
                <w:szCs w:val="21"/>
              </w:rPr>
              <w:t>0</w:t>
            </w:r>
            <w:r>
              <w:rPr>
                <w:rFonts w:hint="eastAsia" w:ascii="宋体" w:hAnsi="宋体"/>
                <w:szCs w:val="21"/>
              </w:rPr>
              <w:t>分。</w:t>
            </w:r>
          </w:p>
          <w:p w14:paraId="51191A33">
            <w:pPr>
              <w:spacing w:line="360" w:lineRule="exact"/>
              <w:jc w:val="left"/>
              <w:rPr>
                <w:rFonts w:ascii="宋体" w:hAnsi="宋体"/>
                <w:szCs w:val="21"/>
              </w:rPr>
            </w:pPr>
            <w:r>
              <w:rPr>
                <w:rFonts w:hint="eastAsia" w:ascii="宋体" w:hAnsi="宋体"/>
                <w:szCs w:val="21"/>
              </w:rPr>
              <w:t>（二）评分依据：</w:t>
            </w:r>
          </w:p>
          <w:p w14:paraId="78C7087D">
            <w:pPr>
              <w:spacing w:line="360" w:lineRule="exact"/>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要求提供通过投标人缴纳的近三个月任意一个月社保证明作为本单位员工的证明依据（由于社保部门原因最近一个月的社保证明无法提供的可往前顺延一个月）；</w:t>
            </w:r>
          </w:p>
          <w:p w14:paraId="207B43C7">
            <w:pPr>
              <w:spacing w:line="360" w:lineRule="exact"/>
              <w:jc w:val="left"/>
              <w:rPr>
                <w:rFonts w:ascii="宋体" w:hAnsi="宋体"/>
                <w:szCs w:val="21"/>
              </w:rPr>
            </w:pPr>
            <w:r>
              <w:rPr>
                <w:rFonts w:ascii="宋体" w:hAnsi="宋体"/>
                <w:szCs w:val="21"/>
              </w:rPr>
              <w:t>2.</w:t>
            </w:r>
            <w:r>
              <w:rPr>
                <w:rFonts w:hint="eastAsia" w:ascii="宋体" w:hAnsi="宋体"/>
                <w:szCs w:val="21"/>
              </w:rPr>
              <w:t>考察人员职称及规划资格证书情况的，要求提供相应证书扫描件；</w:t>
            </w:r>
          </w:p>
          <w:p w14:paraId="13A9ABBD">
            <w:pPr>
              <w:spacing w:line="360" w:lineRule="exact"/>
              <w:jc w:val="left"/>
              <w:rPr>
                <w:rFonts w:ascii="宋体" w:hAnsi="宋体"/>
                <w:szCs w:val="21"/>
              </w:rPr>
            </w:pPr>
            <w:r>
              <w:rPr>
                <w:rFonts w:ascii="宋体" w:hAnsi="宋体"/>
                <w:szCs w:val="21"/>
              </w:rPr>
              <w:t>3.</w:t>
            </w:r>
            <w:r>
              <w:rPr>
                <w:rFonts w:hint="eastAsia" w:ascii="宋体" w:hAnsi="宋体"/>
                <w:szCs w:val="21"/>
              </w:rPr>
              <w:t>考察人员学历情况的，要求提供人员相关学历证书以及学信网查询记录；</w:t>
            </w:r>
          </w:p>
          <w:p w14:paraId="6D7AA315">
            <w:pPr>
              <w:spacing w:line="360" w:lineRule="exact"/>
              <w:jc w:val="left"/>
              <w:rPr>
                <w:rFonts w:ascii="宋体" w:hAnsi="宋体"/>
                <w:szCs w:val="21"/>
              </w:rPr>
            </w:pPr>
            <w:r>
              <w:rPr>
                <w:rFonts w:ascii="宋体" w:hAnsi="宋体"/>
                <w:szCs w:val="21"/>
              </w:rPr>
              <w:t>4</w:t>
            </w:r>
            <w:r>
              <w:rPr>
                <w:rFonts w:hint="eastAsia" w:ascii="宋体" w:hAnsi="宋体"/>
                <w:szCs w:val="21"/>
              </w:rPr>
              <w:t>.考察人员业绩参与情况的，合同关键页作为得分依据。关键页包括但不限于：合同首尾页、签章页、项目信息（包含项目范围）、人员参与信息等。通过合同关键信息无法判断是否得分的，还须同时提供合同甲方出具的证明文件。；</w:t>
            </w:r>
          </w:p>
          <w:p w14:paraId="0B6E17BD">
            <w:pPr>
              <w:spacing w:line="360" w:lineRule="exact"/>
              <w:jc w:val="left"/>
              <w:rPr>
                <w:rFonts w:ascii="宋体" w:hAnsi="宋体"/>
                <w:szCs w:val="21"/>
              </w:rPr>
            </w:pPr>
            <w:r>
              <w:rPr>
                <w:rFonts w:hint="eastAsia" w:ascii="宋体" w:hAnsi="宋体"/>
                <w:szCs w:val="21"/>
              </w:rPr>
              <w:t>5、考察人员获奖情况的，要求提供获奖（荣誉）证书等扫描件（由行业协会(机构）颁发的证书，还需提供该协会(机构）在“中国社会组织政务服务平台”的已合法登记且状态正常截图，或该协会(机构）由政府部门或行政事业单位审批的证明文件扫描件，否则不予认可，视为无效证书)。</w:t>
            </w:r>
          </w:p>
          <w:p w14:paraId="7EEEA6A5">
            <w:pPr>
              <w:spacing w:line="360" w:lineRule="exact"/>
              <w:jc w:val="left"/>
              <w:rPr>
                <w:rFonts w:ascii="新宋体" w:hAnsi="新宋体" w:eastAsia="新宋体"/>
                <w:szCs w:val="21"/>
              </w:rPr>
            </w:pPr>
            <w:r>
              <w:rPr>
                <w:rFonts w:hint="eastAsia" w:ascii="宋体" w:hAnsi="宋体"/>
                <w:szCs w:val="21"/>
              </w:rPr>
              <w:t>6</w:t>
            </w:r>
            <w:r>
              <w:rPr>
                <w:rFonts w:ascii="宋体" w:hAnsi="宋体"/>
                <w:szCs w:val="21"/>
              </w:rPr>
              <w:t>.</w:t>
            </w:r>
            <w:r>
              <w:rPr>
                <w:rFonts w:hint="eastAsia" w:ascii="宋体" w:hAnsi="宋体"/>
                <w:szCs w:val="21"/>
              </w:rPr>
              <w:t>以上资料均要求提供扫描件（或官方网站截图），原件备查。</w:t>
            </w:r>
            <w:r>
              <w:rPr>
                <w:rFonts w:ascii="宋体" w:hAnsi="宋体"/>
                <w:szCs w:val="21"/>
              </w:rPr>
              <w:t>评分中出现无证明资料或专家无法凭所提供资料判断是否得分的情况，一律作不得分处理。</w:t>
            </w:r>
          </w:p>
        </w:tc>
      </w:tr>
      <w:tr w14:paraId="4A5422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Align w:val="center"/>
          </w:tcPr>
          <w:p w14:paraId="5D9B3C5E">
            <w:pPr>
              <w:spacing w:line="360" w:lineRule="auto"/>
              <w:rPr>
                <w:rFonts w:ascii="宋体" w:hAnsi="宋体" w:cs="宋体"/>
                <w:b/>
                <w:bCs/>
                <w:szCs w:val="21"/>
              </w:rPr>
            </w:pPr>
          </w:p>
        </w:tc>
        <w:tc>
          <w:tcPr>
            <w:tcW w:w="750" w:type="dxa"/>
            <w:vAlign w:val="center"/>
          </w:tcPr>
          <w:p w14:paraId="485D41CF">
            <w:pPr>
              <w:spacing w:line="360" w:lineRule="auto"/>
              <w:jc w:val="center"/>
              <w:rPr>
                <w:rFonts w:ascii="宋体" w:hAnsi="宋体" w:cs="宋体"/>
                <w:szCs w:val="21"/>
              </w:rPr>
            </w:pPr>
            <w:r>
              <w:rPr>
                <w:rFonts w:hint="eastAsia" w:ascii="宋体" w:hAnsi="宋体" w:cs="宋体"/>
                <w:szCs w:val="21"/>
              </w:rPr>
              <w:t>5</w:t>
            </w:r>
          </w:p>
        </w:tc>
        <w:tc>
          <w:tcPr>
            <w:tcW w:w="1210" w:type="dxa"/>
          </w:tcPr>
          <w:p w14:paraId="12CF2039">
            <w:pPr>
              <w:spacing w:line="360" w:lineRule="auto"/>
              <w:jc w:val="center"/>
              <w:rPr>
                <w:rFonts w:ascii="宋体" w:hAnsi="宋体"/>
                <w:szCs w:val="21"/>
              </w:rPr>
            </w:pPr>
            <w:r>
              <w:rPr>
                <w:rFonts w:hint="eastAsia" w:ascii="宋体" w:hAnsi="宋体"/>
                <w:szCs w:val="21"/>
              </w:rPr>
              <w:t>拟安排的项目主要团队成员（主要技术人员）情况（项目负责人除外）</w:t>
            </w:r>
          </w:p>
        </w:tc>
        <w:tc>
          <w:tcPr>
            <w:tcW w:w="759" w:type="dxa"/>
          </w:tcPr>
          <w:p w14:paraId="688068D2">
            <w:pPr>
              <w:spacing w:line="360" w:lineRule="auto"/>
              <w:jc w:val="center"/>
              <w:rPr>
                <w:rFonts w:ascii="宋体" w:hAnsi="宋体"/>
                <w:szCs w:val="21"/>
              </w:rPr>
            </w:pPr>
            <w:r>
              <w:rPr>
                <w:rFonts w:ascii="宋体" w:hAnsi="宋体"/>
                <w:szCs w:val="21"/>
              </w:rPr>
              <w:t>5</w:t>
            </w:r>
          </w:p>
        </w:tc>
        <w:tc>
          <w:tcPr>
            <w:tcW w:w="5718" w:type="dxa"/>
          </w:tcPr>
          <w:p w14:paraId="62816EB5">
            <w:pPr>
              <w:spacing w:line="360" w:lineRule="exact"/>
              <w:jc w:val="left"/>
              <w:rPr>
                <w:rFonts w:ascii="宋体" w:hAnsi="宋体"/>
                <w:color w:val="000000"/>
                <w:szCs w:val="21"/>
              </w:rPr>
            </w:pPr>
            <w:r>
              <w:rPr>
                <w:rFonts w:hint="eastAsia" w:ascii="宋体" w:hAnsi="宋体"/>
                <w:color w:val="000000"/>
                <w:szCs w:val="21"/>
              </w:rPr>
              <w:t>（一）评分内容：</w:t>
            </w:r>
          </w:p>
          <w:p w14:paraId="33F037A6">
            <w:pPr>
              <w:spacing w:line="360" w:lineRule="exact"/>
              <w:rPr>
                <w:rFonts w:ascii="宋体" w:hAnsi="宋体" w:cs="宋体"/>
                <w:color w:val="000000"/>
                <w:szCs w:val="21"/>
              </w:rPr>
            </w:pPr>
            <w:r>
              <w:rPr>
                <w:rFonts w:hint="eastAsia" w:ascii="宋体" w:hAnsi="宋体" w:cs="宋体"/>
                <w:color w:val="000000"/>
                <w:szCs w:val="21"/>
              </w:rPr>
              <w:t>项目团队成员（项目负责人除外）不得少于5人，未达到人数要求的不得分。在此基础上：</w:t>
            </w:r>
          </w:p>
          <w:p w14:paraId="66A0FA43">
            <w:pPr>
              <w:spacing w:line="360" w:lineRule="exact"/>
              <w:jc w:val="left"/>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团队成员中具有城市（乡）规划专业正高级职称的每人得</w:t>
            </w:r>
            <w:r>
              <w:rPr>
                <w:rFonts w:ascii="宋体" w:hAnsi="宋体"/>
                <w:color w:val="000000"/>
                <w:szCs w:val="21"/>
              </w:rPr>
              <w:t>1</w:t>
            </w:r>
            <w:r>
              <w:rPr>
                <w:rFonts w:hint="eastAsia" w:ascii="宋体" w:hAnsi="宋体"/>
                <w:color w:val="000000"/>
                <w:szCs w:val="21"/>
              </w:rPr>
              <w:t>分；高级职称每人得0</w:t>
            </w:r>
            <w:r>
              <w:rPr>
                <w:rFonts w:ascii="宋体" w:hAnsi="宋体"/>
                <w:color w:val="000000"/>
                <w:szCs w:val="21"/>
              </w:rPr>
              <w:t>.5</w:t>
            </w:r>
            <w:r>
              <w:rPr>
                <w:rFonts w:hint="eastAsia" w:ascii="宋体" w:hAnsi="宋体"/>
                <w:color w:val="000000"/>
                <w:szCs w:val="21"/>
              </w:rPr>
              <w:t>分，其他情况不得分，该项最多得</w:t>
            </w:r>
            <w:r>
              <w:rPr>
                <w:rFonts w:ascii="宋体" w:hAnsi="宋体"/>
                <w:color w:val="000000"/>
                <w:szCs w:val="21"/>
              </w:rPr>
              <w:t>2</w:t>
            </w:r>
            <w:r>
              <w:rPr>
                <w:rFonts w:hint="eastAsia" w:ascii="宋体" w:hAnsi="宋体"/>
                <w:color w:val="000000"/>
                <w:szCs w:val="21"/>
              </w:rPr>
              <w:t>分。</w:t>
            </w:r>
          </w:p>
          <w:p w14:paraId="625E4FCE">
            <w:pPr>
              <w:spacing w:line="360" w:lineRule="exact"/>
              <w:jc w:val="left"/>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团队成员中2021年1月1日至本项目投标截止之日（以合同签订时间为准）具有参与市级或以上级别的政府委托的类似项目经验每提供一人得</w:t>
            </w:r>
            <w:r>
              <w:rPr>
                <w:rFonts w:ascii="宋体" w:hAnsi="宋体"/>
                <w:color w:val="000000"/>
                <w:szCs w:val="21"/>
              </w:rPr>
              <w:t>1</w:t>
            </w:r>
            <w:r>
              <w:rPr>
                <w:rFonts w:hint="eastAsia" w:ascii="宋体" w:hAnsi="宋体"/>
                <w:color w:val="000000"/>
                <w:szCs w:val="21"/>
              </w:rPr>
              <w:t>分。该项累计最高得</w:t>
            </w:r>
            <w:r>
              <w:rPr>
                <w:rFonts w:ascii="宋体" w:hAnsi="宋体"/>
                <w:color w:val="000000"/>
                <w:szCs w:val="21"/>
              </w:rPr>
              <w:t>3</w:t>
            </w:r>
            <w:r>
              <w:rPr>
                <w:rFonts w:hint="eastAsia" w:ascii="宋体" w:hAnsi="宋体"/>
                <w:color w:val="000000"/>
                <w:szCs w:val="21"/>
              </w:rPr>
              <w:t>分；</w:t>
            </w:r>
          </w:p>
          <w:p w14:paraId="0CFC8AB4">
            <w:pPr>
              <w:spacing w:line="360" w:lineRule="exact"/>
              <w:jc w:val="left"/>
              <w:rPr>
                <w:rFonts w:ascii="宋体" w:hAnsi="宋体"/>
                <w:color w:val="000000"/>
                <w:szCs w:val="21"/>
              </w:rPr>
            </w:pPr>
            <w:r>
              <w:rPr>
                <w:rFonts w:hint="eastAsia" w:ascii="宋体" w:hAnsi="宋体"/>
                <w:color w:val="000000"/>
                <w:szCs w:val="21"/>
              </w:rPr>
              <w:t>（二）评分依据：</w:t>
            </w:r>
          </w:p>
          <w:p w14:paraId="1BE6B9F9">
            <w:pPr>
              <w:spacing w:line="360" w:lineRule="exact"/>
              <w:jc w:val="left"/>
              <w:rPr>
                <w:rFonts w:ascii="宋体" w:hAnsi="宋体"/>
                <w:color w:val="000000"/>
                <w:szCs w:val="21"/>
              </w:rPr>
            </w:pPr>
            <w:r>
              <w:rPr>
                <w:rFonts w:hint="eastAsia" w:ascii="宋体" w:hAnsi="宋体"/>
                <w:color w:val="000000"/>
                <w:szCs w:val="21"/>
              </w:rPr>
              <w:t>1. 要求提供通过投标人缴纳的近三个月任意一个月社保证明作为本单位员工的证明依据（由于社保部门原因最近一个月的社保证明无法提供的可往前顺延一个月）；</w:t>
            </w:r>
          </w:p>
          <w:p w14:paraId="0F2204AC">
            <w:pPr>
              <w:spacing w:line="360" w:lineRule="exact"/>
              <w:jc w:val="left"/>
              <w:rPr>
                <w:rFonts w:ascii="宋体" w:hAnsi="宋体"/>
                <w:color w:val="000000"/>
                <w:szCs w:val="21"/>
              </w:rPr>
            </w:pPr>
            <w:r>
              <w:rPr>
                <w:rFonts w:ascii="宋体" w:hAnsi="宋体"/>
                <w:color w:val="000000"/>
                <w:szCs w:val="21"/>
              </w:rPr>
              <w:t>2.</w:t>
            </w:r>
            <w:r>
              <w:rPr>
                <w:rFonts w:hint="eastAsia" w:ascii="宋体" w:hAnsi="宋体"/>
                <w:color w:val="000000"/>
                <w:szCs w:val="21"/>
              </w:rPr>
              <w:t>类似项目经验包括：城中村改造项目、历史风貌保护、风貌设计导则、或风貌规划设计指引项目、市级或以上级别的城市更新项目。</w:t>
            </w:r>
          </w:p>
          <w:p w14:paraId="4D776AF5">
            <w:pPr>
              <w:spacing w:line="360" w:lineRule="exact"/>
              <w:jc w:val="left"/>
              <w:rPr>
                <w:rFonts w:ascii="宋体" w:hAnsi="宋体"/>
                <w:color w:val="000000"/>
                <w:szCs w:val="21"/>
              </w:rPr>
            </w:pPr>
            <w:r>
              <w:rPr>
                <w:rFonts w:ascii="宋体" w:hAnsi="宋体"/>
                <w:color w:val="000000"/>
                <w:szCs w:val="21"/>
              </w:rPr>
              <w:t>3.</w:t>
            </w:r>
            <w:r>
              <w:rPr>
                <w:rFonts w:hint="eastAsia" w:ascii="宋体" w:hAnsi="宋体"/>
                <w:color w:val="000000"/>
                <w:szCs w:val="21"/>
              </w:rPr>
              <w:t>考察人员职称情况的，要求提供相应证书扫描件；考察人员业绩参与情况的，合同关键页作为得分依据。关键页包括但不限于：合同首尾页、签章页、项目信息（包含项目范围）、人员参与信息等。通过合同关键信息无法判断是否得分的，还须同时提供合同甲方出具的证明文件。</w:t>
            </w:r>
          </w:p>
          <w:p w14:paraId="32CAF916">
            <w:pPr>
              <w:spacing w:line="360" w:lineRule="exact"/>
              <w:jc w:val="left"/>
              <w:rPr>
                <w:rFonts w:ascii="新宋体" w:hAnsi="新宋体" w:eastAsia="新宋体"/>
                <w:szCs w:val="21"/>
              </w:rPr>
            </w:pPr>
            <w:r>
              <w:rPr>
                <w:rFonts w:ascii="宋体" w:hAnsi="宋体"/>
                <w:color w:val="000000"/>
                <w:szCs w:val="21"/>
              </w:rPr>
              <w:t>4</w:t>
            </w:r>
            <w:r>
              <w:rPr>
                <w:rFonts w:hint="eastAsia" w:ascii="宋体" w:hAnsi="宋体"/>
                <w:color w:val="000000"/>
                <w:szCs w:val="21"/>
              </w:rPr>
              <w:t>.以上资料均要求提供扫描件，原件备查。</w:t>
            </w:r>
            <w:r>
              <w:rPr>
                <w:rFonts w:ascii="宋体" w:hAnsi="宋体"/>
                <w:color w:val="000000"/>
                <w:szCs w:val="21"/>
              </w:rPr>
              <w:t>评分中出现无证明资料或专家无法凭所提供资料判断是否得分的情况，一律作不得分处理。</w:t>
            </w:r>
          </w:p>
        </w:tc>
      </w:tr>
      <w:tr w14:paraId="41B691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Align w:val="center"/>
          </w:tcPr>
          <w:p w14:paraId="451F22BB">
            <w:pPr>
              <w:spacing w:line="360" w:lineRule="auto"/>
              <w:rPr>
                <w:rFonts w:ascii="宋体" w:hAnsi="宋体" w:cs="宋体"/>
                <w:b/>
                <w:bCs/>
                <w:szCs w:val="21"/>
              </w:rPr>
            </w:pPr>
          </w:p>
        </w:tc>
        <w:tc>
          <w:tcPr>
            <w:tcW w:w="750" w:type="dxa"/>
            <w:vAlign w:val="center"/>
          </w:tcPr>
          <w:p w14:paraId="3FCBA116">
            <w:pPr>
              <w:spacing w:line="360" w:lineRule="auto"/>
              <w:jc w:val="center"/>
              <w:rPr>
                <w:rFonts w:ascii="宋体" w:hAnsi="宋体" w:cs="宋体"/>
                <w:szCs w:val="21"/>
              </w:rPr>
            </w:pPr>
            <w:r>
              <w:rPr>
                <w:rFonts w:hint="eastAsia" w:ascii="宋体" w:hAnsi="宋体" w:cs="宋体"/>
                <w:szCs w:val="21"/>
              </w:rPr>
              <w:t>6</w:t>
            </w:r>
          </w:p>
        </w:tc>
        <w:tc>
          <w:tcPr>
            <w:tcW w:w="1210" w:type="dxa"/>
          </w:tcPr>
          <w:p w14:paraId="3B2E40E3">
            <w:pPr>
              <w:spacing w:line="360" w:lineRule="auto"/>
              <w:jc w:val="center"/>
              <w:rPr>
                <w:rFonts w:ascii="宋体" w:hAnsi="宋体"/>
                <w:szCs w:val="21"/>
              </w:rPr>
            </w:pPr>
            <w:r>
              <w:rPr>
                <w:rFonts w:hint="eastAsia" w:ascii="宋体" w:hAnsi="宋体"/>
                <w:szCs w:val="21"/>
              </w:rPr>
              <w:t>企业能力</w:t>
            </w:r>
          </w:p>
        </w:tc>
        <w:tc>
          <w:tcPr>
            <w:tcW w:w="759" w:type="dxa"/>
          </w:tcPr>
          <w:p w14:paraId="70251A04">
            <w:pPr>
              <w:spacing w:line="360" w:lineRule="auto"/>
              <w:jc w:val="center"/>
              <w:rPr>
                <w:rFonts w:ascii="宋体" w:hAnsi="宋体"/>
                <w:szCs w:val="21"/>
              </w:rPr>
            </w:pPr>
            <w:r>
              <w:rPr>
                <w:rFonts w:ascii="宋体" w:hAnsi="宋体"/>
                <w:szCs w:val="21"/>
              </w:rPr>
              <w:t>10</w:t>
            </w:r>
          </w:p>
        </w:tc>
        <w:tc>
          <w:tcPr>
            <w:tcW w:w="5718" w:type="dxa"/>
          </w:tcPr>
          <w:p w14:paraId="55174462">
            <w:pPr>
              <w:spacing w:line="360" w:lineRule="exact"/>
              <w:jc w:val="left"/>
              <w:rPr>
                <w:rFonts w:ascii="宋体" w:hAnsi="宋体"/>
                <w:color w:val="000000"/>
                <w:szCs w:val="21"/>
              </w:rPr>
            </w:pPr>
            <w:r>
              <w:rPr>
                <w:rFonts w:hint="eastAsia" w:ascii="宋体" w:hAnsi="宋体"/>
                <w:color w:val="000000"/>
                <w:szCs w:val="21"/>
              </w:rPr>
              <w:t>（一）评审内容：</w:t>
            </w:r>
          </w:p>
          <w:p w14:paraId="17EA6AF3">
            <w:pPr>
              <w:spacing w:line="360" w:lineRule="exact"/>
              <w:jc w:val="left"/>
              <w:rPr>
                <w:rFonts w:ascii="宋体" w:hAnsi="宋体"/>
                <w:color w:val="000000"/>
                <w:szCs w:val="21"/>
              </w:rPr>
            </w:pPr>
            <w:r>
              <w:rPr>
                <w:rFonts w:hint="eastAsia" w:ascii="宋体" w:hAnsi="宋体"/>
                <w:color w:val="000000"/>
                <w:szCs w:val="21"/>
              </w:rPr>
              <w:t>2021年1月1日至本项目投标截止之日（以合同签订时间为准）投标人具有参与类似业绩技术导则经验，属于国家标准得</w:t>
            </w:r>
            <w:r>
              <w:rPr>
                <w:rFonts w:ascii="宋体" w:hAnsi="宋体"/>
                <w:color w:val="000000"/>
                <w:szCs w:val="21"/>
              </w:rPr>
              <w:t>8</w:t>
            </w:r>
            <w:r>
              <w:rPr>
                <w:rFonts w:hint="eastAsia" w:ascii="宋体" w:hAnsi="宋体"/>
                <w:color w:val="000000"/>
                <w:szCs w:val="21"/>
              </w:rPr>
              <w:t>分；属于行业标准得</w:t>
            </w:r>
            <w:r>
              <w:rPr>
                <w:rFonts w:ascii="宋体" w:hAnsi="宋体"/>
                <w:color w:val="000000"/>
                <w:szCs w:val="21"/>
              </w:rPr>
              <w:t>4</w:t>
            </w:r>
            <w:r>
              <w:rPr>
                <w:rFonts w:hint="eastAsia" w:ascii="宋体" w:hAnsi="宋体"/>
                <w:color w:val="000000"/>
                <w:szCs w:val="21"/>
              </w:rPr>
              <w:t>分；属于地方标准得</w:t>
            </w:r>
            <w:r>
              <w:rPr>
                <w:rFonts w:ascii="宋体" w:hAnsi="宋体"/>
                <w:color w:val="000000"/>
                <w:szCs w:val="21"/>
              </w:rPr>
              <w:t>2</w:t>
            </w:r>
            <w:r>
              <w:rPr>
                <w:rFonts w:hint="eastAsia" w:ascii="宋体" w:hAnsi="宋体"/>
                <w:color w:val="000000"/>
                <w:szCs w:val="21"/>
              </w:rPr>
              <w:t>分。在上述经评审得分的有效研究经验中，投标人作为主要起草单位参与项目的额外得</w:t>
            </w:r>
            <w:r>
              <w:rPr>
                <w:rFonts w:ascii="宋体" w:hAnsi="宋体"/>
                <w:color w:val="000000"/>
                <w:szCs w:val="21"/>
              </w:rPr>
              <w:t>2</w:t>
            </w:r>
            <w:r>
              <w:rPr>
                <w:rFonts w:hint="eastAsia" w:ascii="宋体" w:hAnsi="宋体"/>
                <w:color w:val="000000"/>
                <w:szCs w:val="21"/>
              </w:rPr>
              <w:t>分。本项最高得10分。</w:t>
            </w:r>
          </w:p>
          <w:p w14:paraId="42FFECBC">
            <w:pPr>
              <w:spacing w:line="360" w:lineRule="exact"/>
              <w:jc w:val="left"/>
              <w:rPr>
                <w:rFonts w:ascii="宋体" w:hAnsi="宋体"/>
                <w:color w:val="000000"/>
                <w:szCs w:val="21"/>
              </w:rPr>
            </w:pPr>
            <w:r>
              <w:rPr>
                <w:rFonts w:hint="eastAsia" w:ascii="宋体" w:hAnsi="宋体"/>
                <w:color w:val="000000"/>
                <w:szCs w:val="21"/>
              </w:rPr>
              <w:t>（二）评审依据：</w:t>
            </w:r>
          </w:p>
          <w:p w14:paraId="4F173153">
            <w:pPr>
              <w:spacing w:line="360" w:lineRule="exact"/>
              <w:jc w:val="left"/>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提供全国标准信息公共服务平台（https://std.samr.gov.cn/）公示截图，时间以网站公示下达时间为准（需体现项目名称、下达日期、计划号、起草人名称）；</w:t>
            </w:r>
          </w:p>
          <w:p w14:paraId="28728B21">
            <w:pPr>
              <w:spacing w:line="360" w:lineRule="exact"/>
              <w:jc w:val="left"/>
              <w:rPr>
                <w:rFonts w:ascii="宋体" w:hAnsi="宋体"/>
                <w:color w:val="000000"/>
                <w:szCs w:val="21"/>
              </w:rPr>
            </w:pPr>
            <w:r>
              <w:rPr>
                <w:rFonts w:hint="eastAsia" w:ascii="宋体" w:hAnsi="宋体"/>
                <w:color w:val="000000"/>
                <w:szCs w:val="21"/>
              </w:rPr>
              <w:t>2.类似业绩经验包括：城中村改造项目、历史风貌保护、风貌设计导则、或风貌规划设计指引项目、城市更新项目。</w:t>
            </w:r>
          </w:p>
          <w:p w14:paraId="40184C08">
            <w:pPr>
              <w:spacing w:line="360" w:lineRule="exact"/>
              <w:jc w:val="left"/>
              <w:rPr>
                <w:rFonts w:ascii="新宋体" w:hAnsi="新宋体" w:eastAsia="新宋体"/>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未提供或未按要求提供或提供的不清晰导致专家无法判断的，不得分。</w:t>
            </w:r>
          </w:p>
        </w:tc>
      </w:tr>
      <w:tr w14:paraId="266316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3" w:hRule="atLeast"/>
          <w:jc w:val="center"/>
        </w:trPr>
        <w:tc>
          <w:tcPr>
            <w:tcW w:w="667" w:type="dxa"/>
            <w:vAlign w:val="center"/>
          </w:tcPr>
          <w:p w14:paraId="45B70C38">
            <w:pPr>
              <w:spacing w:line="360" w:lineRule="auto"/>
              <w:rPr>
                <w:rFonts w:ascii="宋体" w:hAnsi="宋体" w:cs="宋体"/>
                <w:b/>
                <w:bCs/>
                <w:szCs w:val="21"/>
              </w:rPr>
            </w:pPr>
          </w:p>
        </w:tc>
        <w:tc>
          <w:tcPr>
            <w:tcW w:w="750" w:type="dxa"/>
            <w:vAlign w:val="center"/>
          </w:tcPr>
          <w:p w14:paraId="50C8EB10">
            <w:pPr>
              <w:spacing w:line="360" w:lineRule="auto"/>
              <w:jc w:val="center"/>
              <w:rPr>
                <w:rFonts w:ascii="宋体" w:hAnsi="宋体" w:cs="宋体"/>
                <w:szCs w:val="21"/>
              </w:rPr>
            </w:pPr>
            <w:r>
              <w:rPr>
                <w:rFonts w:hint="eastAsia" w:ascii="宋体" w:hAnsi="宋体" w:cs="宋体"/>
                <w:szCs w:val="21"/>
              </w:rPr>
              <w:t>7</w:t>
            </w:r>
          </w:p>
        </w:tc>
        <w:tc>
          <w:tcPr>
            <w:tcW w:w="1210" w:type="dxa"/>
          </w:tcPr>
          <w:p w14:paraId="1E00A25C">
            <w:pPr>
              <w:spacing w:line="360" w:lineRule="auto"/>
              <w:rPr>
                <w:rFonts w:ascii="宋体" w:hAnsi="宋体"/>
                <w:szCs w:val="21"/>
              </w:rPr>
            </w:pPr>
            <w:r>
              <w:rPr>
                <w:rFonts w:hint="eastAsia" w:ascii="宋体" w:hAnsi="宋体" w:cs="宋体"/>
                <w:szCs w:val="21"/>
              </w:rPr>
              <w:t>诚信评审</w:t>
            </w:r>
          </w:p>
        </w:tc>
        <w:tc>
          <w:tcPr>
            <w:tcW w:w="759" w:type="dxa"/>
          </w:tcPr>
          <w:p w14:paraId="37EE86C9">
            <w:pPr>
              <w:wordWrap w:val="0"/>
              <w:spacing w:line="360" w:lineRule="auto"/>
              <w:jc w:val="center"/>
              <w:rPr>
                <w:rFonts w:ascii="宋体" w:hAnsi="宋体"/>
                <w:szCs w:val="21"/>
              </w:rPr>
            </w:pPr>
            <w:r>
              <w:rPr>
                <w:rFonts w:hint="eastAsia" w:ascii="宋体" w:hAnsi="宋体"/>
                <w:szCs w:val="21"/>
              </w:rPr>
              <w:t>5</w:t>
            </w:r>
          </w:p>
        </w:tc>
        <w:tc>
          <w:tcPr>
            <w:tcW w:w="5718" w:type="dxa"/>
          </w:tcPr>
          <w:p w14:paraId="58D3404E">
            <w:pPr>
              <w:spacing w:line="360" w:lineRule="exact"/>
              <w:rPr>
                <w:rFonts w:ascii="宋体" w:hAnsi="宋体" w:cs="宋体"/>
                <w:szCs w:val="21"/>
              </w:rPr>
            </w:pPr>
            <w:r>
              <w:rPr>
                <w:rFonts w:hint="eastAsia" w:ascii="宋体" w:hAnsi="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5CF8B372">
            <w:pPr>
              <w:spacing w:line="360" w:lineRule="auto"/>
              <w:rPr>
                <w:rFonts w:ascii="宋体" w:hAnsi="宋体"/>
                <w:color w:val="000000"/>
                <w:szCs w:val="21"/>
              </w:rPr>
            </w:pPr>
            <w:r>
              <w:rPr>
                <w:rFonts w:hint="eastAsia" w:ascii="宋体" w:hAnsi="宋体" w:cs="宋体"/>
                <w:szCs w:val="21"/>
              </w:rPr>
              <w:t>（采购代理机构通过“信用中国”、“中国政府采购网”、“深圳市政府采购监管网”以及市、区财政部门认定的其他渠道查询供应商信用信息，投标人无需提供证明材料。）</w:t>
            </w:r>
          </w:p>
        </w:tc>
      </w:tr>
    </w:tbl>
    <w:p w14:paraId="170AC711">
      <w:pPr>
        <w:pStyle w:val="5"/>
        <w:rPr>
          <w:rFonts w:ascii="新宋体" w:hAnsi="新宋体" w:eastAsia="新宋体"/>
          <w:sz w:val="30"/>
          <w:szCs w:val="30"/>
        </w:rPr>
      </w:pPr>
      <w:r>
        <w:rPr>
          <w:rFonts w:hint="eastAsia" w:ascii="新宋体" w:hAnsi="新宋体" w:eastAsia="新宋体"/>
          <w:sz w:val="30"/>
          <w:szCs w:val="30"/>
        </w:rPr>
        <w:t>其他关键信息</w:t>
      </w:r>
    </w:p>
    <w:p w14:paraId="74C29BF8">
      <w:pPr>
        <w:pStyle w:val="73"/>
        <w:numPr>
          <w:ilvl w:val="0"/>
          <w:numId w:val="7"/>
        </w:numPr>
        <w:spacing w:line="360" w:lineRule="auto"/>
        <w:ind w:firstLineChars="0"/>
        <w:rPr>
          <w:rFonts w:ascii="新宋体" w:hAnsi="新宋体" w:eastAsia="新宋体"/>
          <w:b/>
        </w:rPr>
      </w:pPr>
      <w:r>
        <w:rPr>
          <w:rFonts w:hint="eastAsia" w:ascii="新宋体" w:hAnsi="新宋体" w:eastAsia="新宋体"/>
          <w:b/>
        </w:rPr>
        <w:t>评标定标信息</w:t>
      </w:r>
    </w:p>
    <w:p w14:paraId="235877A0">
      <w:pPr>
        <w:spacing w:line="360" w:lineRule="auto"/>
        <w:jc w:val="center"/>
        <w:rPr>
          <w:rFonts w:ascii="新宋体" w:hAnsi="新宋体" w:eastAsia="新宋体"/>
        </w:rPr>
      </w:pPr>
      <w:r>
        <w:rPr>
          <w:rFonts w:hint="eastAsia" w:ascii="新宋体" w:hAnsi="新宋体" w:eastAsia="新宋体"/>
        </w:rPr>
        <w:t>非评定分离项目</w:t>
      </w:r>
    </w:p>
    <w:tbl>
      <w:tblPr>
        <w:tblStyle w:val="45"/>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6"/>
        <w:gridCol w:w="4265"/>
      </w:tblGrid>
      <w:tr w14:paraId="3F22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6" w:type="dxa"/>
            <w:vAlign w:val="center"/>
          </w:tcPr>
          <w:p w14:paraId="3B5C61B5">
            <w:pPr>
              <w:spacing w:line="360" w:lineRule="auto"/>
              <w:jc w:val="center"/>
              <w:rPr>
                <w:rFonts w:ascii="新宋体" w:hAnsi="新宋体" w:eastAsia="新宋体"/>
              </w:rPr>
            </w:pPr>
            <w:r>
              <w:rPr>
                <w:rFonts w:hint="eastAsia" w:ascii="新宋体" w:hAnsi="新宋体" w:eastAsia="新宋体"/>
              </w:rPr>
              <w:t>评标方法</w:t>
            </w:r>
          </w:p>
        </w:tc>
        <w:tc>
          <w:tcPr>
            <w:tcW w:w="4265" w:type="dxa"/>
            <w:vAlign w:val="center"/>
          </w:tcPr>
          <w:p w14:paraId="2BBCF17E">
            <w:pPr>
              <w:spacing w:line="360" w:lineRule="auto"/>
              <w:jc w:val="center"/>
              <w:rPr>
                <w:rFonts w:ascii="新宋体" w:hAnsi="新宋体" w:eastAsia="新宋体"/>
              </w:rPr>
            </w:pPr>
            <w:r>
              <w:rPr>
                <w:rFonts w:ascii="新宋体" w:hAnsi="新宋体" w:eastAsia="新宋体"/>
              </w:rPr>
              <w:t>综合评分法</w:t>
            </w:r>
          </w:p>
        </w:tc>
      </w:tr>
      <w:tr w14:paraId="761D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6" w:type="dxa"/>
            <w:vAlign w:val="center"/>
          </w:tcPr>
          <w:p w14:paraId="0ABF0CEB">
            <w:pPr>
              <w:spacing w:line="360" w:lineRule="auto"/>
              <w:jc w:val="center"/>
              <w:rPr>
                <w:rFonts w:ascii="新宋体" w:hAnsi="新宋体" w:eastAsia="新宋体"/>
              </w:rPr>
            </w:pPr>
            <w:r>
              <w:rPr>
                <w:rFonts w:hint="eastAsia" w:ascii="新宋体" w:hAnsi="新宋体" w:eastAsia="新宋体"/>
              </w:rPr>
              <w:t>中标候选供应商</w:t>
            </w:r>
          </w:p>
        </w:tc>
        <w:tc>
          <w:tcPr>
            <w:tcW w:w="4265" w:type="dxa"/>
            <w:vAlign w:val="center"/>
          </w:tcPr>
          <w:p w14:paraId="47CB069A">
            <w:pPr>
              <w:spacing w:line="360" w:lineRule="auto"/>
              <w:jc w:val="center"/>
              <w:rPr>
                <w:rFonts w:ascii="新宋体" w:hAnsi="新宋体" w:eastAsia="新宋体"/>
              </w:rPr>
            </w:pPr>
            <w:r>
              <w:rPr>
                <w:rFonts w:hint="eastAsia" w:ascii="新宋体" w:hAnsi="新宋体" w:eastAsia="新宋体"/>
              </w:rPr>
              <w:t>3</w:t>
            </w:r>
          </w:p>
        </w:tc>
      </w:tr>
      <w:tr w14:paraId="1D11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6" w:type="dxa"/>
            <w:vAlign w:val="center"/>
          </w:tcPr>
          <w:p w14:paraId="2017AE3A">
            <w:pPr>
              <w:spacing w:line="360" w:lineRule="auto"/>
              <w:jc w:val="center"/>
              <w:rPr>
                <w:rFonts w:ascii="新宋体" w:hAnsi="新宋体" w:eastAsia="新宋体"/>
              </w:rPr>
            </w:pPr>
            <w:r>
              <w:rPr>
                <w:rFonts w:hint="eastAsia" w:ascii="新宋体" w:hAnsi="新宋体" w:eastAsia="新宋体"/>
              </w:rPr>
              <w:t>中标供应商家数</w:t>
            </w:r>
          </w:p>
        </w:tc>
        <w:tc>
          <w:tcPr>
            <w:tcW w:w="4265" w:type="dxa"/>
            <w:vAlign w:val="center"/>
          </w:tcPr>
          <w:p w14:paraId="67D53F4F">
            <w:pPr>
              <w:spacing w:line="360" w:lineRule="auto"/>
              <w:jc w:val="center"/>
              <w:rPr>
                <w:rFonts w:ascii="新宋体" w:hAnsi="新宋体" w:eastAsia="新宋体"/>
              </w:rPr>
            </w:pPr>
            <w:r>
              <w:rPr>
                <w:rFonts w:hint="eastAsia" w:ascii="新宋体" w:hAnsi="新宋体" w:eastAsia="新宋体"/>
              </w:rPr>
              <w:t>1</w:t>
            </w:r>
          </w:p>
        </w:tc>
      </w:tr>
    </w:tbl>
    <w:p w14:paraId="411D6CFC">
      <w:pPr>
        <w:spacing w:line="360" w:lineRule="auto"/>
        <w:rPr>
          <w:rFonts w:ascii="新宋体" w:hAnsi="新宋体" w:eastAsia="新宋体"/>
        </w:rPr>
      </w:pPr>
    </w:p>
    <w:p w14:paraId="3358702D">
      <w:pPr>
        <w:spacing w:line="360" w:lineRule="auto"/>
        <w:rPr>
          <w:rFonts w:ascii="新宋体" w:hAnsi="新宋体" w:eastAsia="新宋体"/>
          <w:b/>
        </w:rPr>
      </w:pPr>
      <w:r>
        <w:rPr>
          <w:rFonts w:hint="eastAsia" w:ascii="新宋体" w:hAnsi="新宋体" w:eastAsia="新宋体"/>
          <w:b/>
        </w:rPr>
        <w:t>二、关于享受优惠政策的主体及价格扣除比例</w:t>
      </w:r>
    </w:p>
    <w:p w14:paraId="0FE1A0B7">
      <w:pPr>
        <w:spacing w:line="360" w:lineRule="auto"/>
        <w:rPr>
          <w:rFonts w:ascii="新宋体" w:hAnsi="新宋体" w:eastAsia="新宋体"/>
        </w:rPr>
      </w:pPr>
      <w:r>
        <w:rPr>
          <w:rFonts w:hint="eastAsia" w:ascii="新宋体" w:hAnsi="新宋体" w:eastAsia="新宋体"/>
        </w:rPr>
        <w:t>1.根据《政府采购促进中小企业发展管理办法》（财库﹝2020﹞46号）、《财政部司法部关于政府采购支持监狱企业发展有关问题的通知》（财库〔2014〕68号）、《三部门联合发布关于促进残疾人就业政府采购政策的通知》（财库〔2017〕141号）和《深圳市财政局关于贯彻落实进一步加大政府采购支持中小企业力度有关事宜的通知》（深财购〔2022〕15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新宋体" w:hAnsi="新宋体" w:eastAsia="新宋体"/>
          <w:u w:val="single"/>
        </w:rPr>
        <w:t xml:space="preserve"> 10 </w:t>
      </w:r>
      <w:r>
        <w:rPr>
          <w:rFonts w:hint="eastAsia" w:ascii="新宋体" w:hAnsi="新宋体" w:eastAsia="新宋体"/>
        </w:rPr>
        <w:t>%后参与评审。投标人组成联合体投标的，如需享受以上价格扣除政策，联合体各方须均为小微企业。对于同时属于小微企业、监狱企业或残疾人福利性单位的，不重复进行投标报价扣除。如有其他政策支持因素（如鼓励创新等）需一并列出。</w:t>
      </w:r>
    </w:p>
    <w:p w14:paraId="1CB59709">
      <w:pPr>
        <w:spacing w:line="360" w:lineRule="auto"/>
        <w:rPr>
          <w:rFonts w:ascii="新宋体" w:hAnsi="新宋体" w:eastAsia="新宋体"/>
        </w:rPr>
      </w:pPr>
      <w:r>
        <w:rPr>
          <w:rFonts w:hint="eastAsia" w:ascii="新宋体" w:hAnsi="新宋体" w:eastAsia="新宋体"/>
        </w:rPr>
        <w:t>2.联合协议中约定，小型、微型企业和监狱企业的协议合同金额占到联合体协议合同总金额30%以上且不足100%的，可给予联合体</w:t>
      </w:r>
      <w:r>
        <w:rPr>
          <w:rFonts w:hint="eastAsia" w:ascii="新宋体" w:hAnsi="新宋体" w:eastAsia="新宋体"/>
          <w:u w:val="single"/>
        </w:rPr>
        <w:t xml:space="preserve"> 3 </w:t>
      </w:r>
      <w:r>
        <w:rPr>
          <w:rFonts w:hint="eastAsia" w:ascii="新宋体" w:hAnsi="新宋体" w:eastAsia="新宋体"/>
        </w:rPr>
        <w:t>%的价格扣除。</w:t>
      </w:r>
    </w:p>
    <w:p w14:paraId="797B2A74">
      <w:pPr>
        <w:spacing w:line="360" w:lineRule="auto"/>
        <w:rPr>
          <w:rFonts w:ascii="新宋体" w:hAnsi="新宋体" w:eastAsia="新宋体"/>
        </w:rPr>
      </w:pPr>
      <w:r>
        <w:rPr>
          <w:rFonts w:hint="eastAsia" w:ascii="新宋体" w:hAnsi="新宋体" w:eastAsia="新宋体"/>
        </w:rPr>
        <w:t>联合体各方均为小型、微型企业和监狱企业的，联合体视同为小型、微型企业和监狱企业，均享受评标优惠政策第一款的优惠政策。</w:t>
      </w:r>
    </w:p>
    <w:p w14:paraId="667C03ED">
      <w:pPr>
        <w:spacing w:line="360" w:lineRule="auto"/>
        <w:rPr>
          <w:rFonts w:ascii="新宋体" w:hAnsi="新宋体" w:eastAsia="新宋体"/>
        </w:rPr>
      </w:pPr>
    </w:p>
    <w:p w14:paraId="1F8AFCB8">
      <w:pPr>
        <w:spacing w:line="360" w:lineRule="auto"/>
        <w:rPr>
          <w:rFonts w:ascii="新宋体" w:hAnsi="新宋体" w:eastAsia="新宋体"/>
          <w:b/>
        </w:rPr>
      </w:pPr>
      <w:r>
        <w:rPr>
          <w:rFonts w:hint="eastAsia" w:ascii="新宋体" w:hAnsi="新宋体" w:eastAsia="新宋体"/>
          <w:b/>
        </w:rPr>
        <w:t>三、关于失信供应商的价格上浮</w:t>
      </w:r>
    </w:p>
    <w:p w14:paraId="65C7FF48">
      <w:pPr>
        <w:spacing w:line="360" w:lineRule="auto"/>
        <w:rPr>
          <w:rFonts w:ascii="新宋体" w:hAnsi="新宋体" w:eastAsia="新宋体"/>
        </w:rPr>
      </w:pPr>
      <w:r>
        <w:rPr>
          <w:rFonts w:hint="eastAsia" w:ascii="新宋体" w:hAnsi="新宋体" w:eastAsia="新宋体"/>
        </w:rPr>
        <w:t>采取价格评比法（比如最低价法）的项目，因违法违规行为被记入诚信档案的失信供应商最终报价在该企业最后一轮报价的基础上上浮</w:t>
      </w:r>
      <w:r>
        <w:rPr>
          <w:rFonts w:ascii="新宋体" w:hAnsi="新宋体" w:eastAsia="新宋体"/>
        </w:rPr>
        <w:t>10%</w:t>
      </w:r>
      <w:r>
        <w:rPr>
          <w:rFonts w:hint="eastAsia" w:ascii="新宋体" w:hAnsi="新宋体" w:eastAsia="新宋体"/>
        </w:rPr>
        <w:t>。失信供应商符合优惠主体资格的，价格扣除和价格上浮一并执行。</w:t>
      </w:r>
    </w:p>
    <w:p w14:paraId="58B2A9ED">
      <w:pPr>
        <w:spacing w:line="360" w:lineRule="auto"/>
        <w:rPr>
          <w:rFonts w:ascii="新宋体" w:hAnsi="新宋体" w:eastAsia="新宋体"/>
        </w:rPr>
      </w:pPr>
    </w:p>
    <w:p w14:paraId="56876576">
      <w:pPr>
        <w:spacing w:line="360" w:lineRule="auto"/>
        <w:rPr>
          <w:rFonts w:ascii="新宋体" w:hAnsi="新宋体" w:eastAsia="新宋体"/>
          <w:b/>
        </w:rPr>
      </w:pPr>
      <w:r>
        <w:rPr>
          <w:rFonts w:hint="eastAsia" w:ascii="新宋体" w:hAnsi="新宋体" w:eastAsia="新宋体"/>
          <w:b/>
        </w:rPr>
        <w:t>四、其他说明</w:t>
      </w:r>
    </w:p>
    <w:p w14:paraId="73ECD5AF">
      <w:pPr>
        <w:spacing w:line="360" w:lineRule="auto"/>
        <w:rPr>
          <w:rFonts w:ascii="新宋体" w:hAnsi="新宋体" w:eastAsia="新宋体"/>
          <w:b/>
        </w:rPr>
      </w:pPr>
      <w:r>
        <w:rPr>
          <w:rFonts w:hint="eastAsia" w:ascii="新宋体" w:hAnsi="新宋体" w:eastAsia="新宋体"/>
        </w:rPr>
        <w:t>1.采购人拟采购的服务（工程）中，如涉及《关于调整优化节能产品环境标志产品政府采购执行机制的通知》（财库〔2019〕9号）中的产品，要依据该通知要求执行。</w:t>
      </w:r>
      <w:r>
        <w:rPr>
          <w:rFonts w:ascii="新宋体" w:hAnsi="新宋体" w:eastAsia="新宋体"/>
          <w:b/>
        </w:rPr>
        <w:br w:type="page"/>
      </w:r>
    </w:p>
    <w:p w14:paraId="7E01AC23">
      <w:pPr>
        <w:pStyle w:val="2"/>
      </w:pPr>
      <w:r>
        <w:rPr>
          <w:rFonts w:hint="eastAsia"/>
        </w:rPr>
        <w:t>目  录</w:t>
      </w:r>
    </w:p>
    <w:p w14:paraId="06A8F7F4">
      <w:pPr>
        <w:spacing w:line="480" w:lineRule="auto"/>
        <w:outlineLvl w:val="0"/>
        <w:rPr>
          <w:rFonts w:ascii="新宋体" w:hAnsi="新宋体" w:eastAsia="新宋体"/>
          <w:b/>
          <w:sz w:val="28"/>
          <w:szCs w:val="28"/>
        </w:rPr>
      </w:pPr>
      <w:r>
        <w:rPr>
          <w:rFonts w:hint="eastAsia" w:ascii="新宋体" w:hAnsi="新宋体" w:eastAsia="新宋体"/>
          <w:b/>
          <w:sz w:val="28"/>
          <w:szCs w:val="28"/>
        </w:rPr>
        <w:t>第一册  专用条款</w:t>
      </w:r>
    </w:p>
    <w:p w14:paraId="7A290663">
      <w:pPr>
        <w:spacing w:line="480" w:lineRule="auto"/>
        <w:rPr>
          <w:rFonts w:ascii="新宋体" w:hAnsi="新宋体" w:eastAsia="新宋体"/>
          <w:b/>
          <w:sz w:val="28"/>
          <w:szCs w:val="28"/>
        </w:rPr>
      </w:pPr>
      <w:r>
        <w:rPr>
          <w:rFonts w:hint="eastAsia" w:ascii="新宋体" w:hAnsi="新宋体" w:eastAsia="新宋体"/>
          <w:b/>
          <w:sz w:val="28"/>
          <w:szCs w:val="28"/>
        </w:rPr>
        <w:t xml:space="preserve">       关键信息</w:t>
      </w:r>
    </w:p>
    <w:p w14:paraId="025EEDF4">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第一章  招标公告</w:t>
      </w:r>
    </w:p>
    <w:p w14:paraId="2F2D2009">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第二章  招标项目需求</w:t>
      </w:r>
    </w:p>
    <w:p w14:paraId="637C5151">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第三章  投标文件格式、附件</w:t>
      </w:r>
    </w:p>
    <w:p w14:paraId="25B743E1">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第四章  政府采购合同的签订、履行及验收</w:t>
      </w:r>
    </w:p>
    <w:p w14:paraId="2C81A8EB">
      <w:pPr>
        <w:spacing w:line="480" w:lineRule="auto"/>
        <w:outlineLvl w:val="0"/>
        <w:rPr>
          <w:rFonts w:ascii="新宋体" w:hAnsi="新宋体" w:eastAsia="新宋体"/>
          <w:b/>
          <w:sz w:val="28"/>
          <w:szCs w:val="28"/>
        </w:rPr>
      </w:pPr>
      <w:r>
        <w:rPr>
          <w:rFonts w:hint="eastAsia" w:ascii="新宋体" w:hAnsi="新宋体" w:eastAsia="新宋体"/>
          <w:b/>
          <w:sz w:val="28"/>
          <w:szCs w:val="28"/>
        </w:rPr>
        <w:t>第二册  通用条款</w:t>
      </w:r>
    </w:p>
    <w:p w14:paraId="3AB03B72">
      <w:pPr>
        <w:spacing w:line="480" w:lineRule="auto"/>
        <w:rPr>
          <w:rFonts w:ascii="新宋体" w:hAnsi="新宋体" w:eastAsia="新宋体"/>
          <w:b/>
          <w:sz w:val="28"/>
          <w:szCs w:val="28"/>
        </w:rPr>
      </w:pPr>
      <w:r>
        <w:rPr>
          <w:rFonts w:hint="eastAsia" w:ascii="新宋体" w:hAnsi="新宋体" w:eastAsia="新宋体"/>
          <w:b/>
          <w:sz w:val="28"/>
          <w:szCs w:val="28"/>
        </w:rPr>
        <w:t>备注：</w:t>
      </w:r>
    </w:p>
    <w:p w14:paraId="654730E0">
      <w:pPr>
        <w:spacing w:line="480" w:lineRule="auto"/>
        <w:rPr>
          <w:rFonts w:ascii="新宋体" w:hAnsi="新宋体" w:eastAsia="新宋体"/>
          <w:b/>
          <w:sz w:val="28"/>
          <w:szCs w:val="28"/>
        </w:rPr>
      </w:pPr>
      <w:r>
        <w:rPr>
          <w:rFonts w:hint="eastAsia" w:ascii="新宋体" w:hAnsi="新宋体" w:eastAsia="新宋体"/>
          <w:b/>
          <w:sz w:val="28"/>
          <w:szCs w:val="28"/>
        </w:rPr>
        <w:t>1.本招标文件分为第一册“专用条款”和第二册“通用条款”。</w:t>
      </w:r>
    </w:p>
    <w:p w14:paraId="0BD365B6">
      <w:pPr>
        <w:spacing w:line="480" w:lineRule="auto"/>
        <w:jc w:val="left"/>
        <w:rPr>
          <w:rFonts w:ascii="新宋体" w:hAnsi="新宋体" w:eastAsia="新宋体"/>
          <w:b/>
          <w:sz w:val="28"/>
          <w:szCs w:val="28"/>
        </w:rPr>
      </w:pPr>
      <w:r>
        <w:rPr>
          <w:rFonts w:hint="eastAsia" w:ascii="新宋体" w:hAnsi="新宋体" w:eastAsia="新宋体"/>
          <w:b/>
          <w:sz w:val="28"/>
          <w:szCs w:val="28"/>
        </w:rPr>
        <w:t>2.“专用条款”是对本次采购项目的具体要求，包含招标公告、招标项目需求、投标文件格式、合同条款及格式、附件等内容。</w:t>
      </w:r>
    </w:p>
    <w:p w14:paraId="2D05A0EC">
      <w:pPr>
        <w:spacing w:line="480" w:lineRule="auto"/>
        <w:jc w:val="left"/>
        <w:rPr>
          <w:rFonts w:ascii="新宋体" w:hAnsi="新宋体" w:eastAsia="新宋体"/>
          <w:b/>
          <w:sz w:val="28"/>
          <w:szCs w:val="28"/>
        </w:rPr>
      </w:pPr>
      <w:r>
        <w:rPr>
          <w:rFonts w:hint="eastAsia" w:ascii="新宋体" w:hAnsi="新宋体" w:eastAsia="新宋体"/>
          <w:b/>
          <w:sz w:val="28"/>
          <w:szCs w:val="28"/>
        </w:rPr>
        <w:t>3.“通用条款”是通用于政府采购项目的基础性条款，具有普遍性和通用性。</w:t>
      </w:r>
    </w:p>
    <w:p w14:paraId="1456B3A9">
      <w:pPr>
        <w:spacing w:line="480" w:lineRule="auto"/>
        <w:jc w:val="left"/>
        <w:rPr>
          <w:rFonts w:ascii="新宋体" w:hAnsi="新宋体" w:eastAsia="新宋体"/>
          <w:b/>
          <w:sz w:val="28"/>
          <w:szCs w:val="28"/>
        </w:rPr>
      </w:pPr>
      <w:r>
        <w:rPr>
          <w:rFonts w:hint="eastAsia" w:ascii="新宋体" w:hAnsi="新宋体" w:eastAsia="新宋体"/>
          <w:b/>
          <w:sz w:val="28"/>
          <w:szCs w:val="28"/>
        </w:rPr>
        <w:t>4.当出现“专用条款”和“通用条款”表述不一致或有冲突时，以“专用条款”为准。</w:t>
      </w:r>
    </w:p>
    <w:p w14:paraId="66708D28">
      <w:pPr>
        <w:rPr>
          <w:rFonts w:ascii="新宋体" w:hAnsi="新宋体" w:eastAsia="新宋体"/>
        </w:rPr>
      </w:pPr>
    </w:p>
    <w:p w14:paraId="728D3F1F">
      <w:pPr>
        <w:rPr>
          <w:rFonts w:ascii="新宋体" w:hAnsi="新宋体" w:eastAsia="新宋体"/>
        </w:rPr>
      </w:pPr>
    </w:p>
    <w:p w14:paraId="0C95BB4C">
      <w:pPr>
        <w:rPr>
          <w:rFonts w:ascii="新宋体" w:hAnsi="新宋体" w:eastAsia="新宋体"/>
        </w:rPr>
      </w:pPr>
    </w:p>
    <w:p w14:paraId="3C6BA700">
      <w:pPr>
        <w:rPr>
          <w:rFonts w:ascii="新宋体" w:hAnsi="新宋体" w:eastAsia="新宋体"/>
        </w:rPr>
      </w:pPr>
    </w:p>
    <w:p w14:paraId="17E59FDF">
      <w:pPr>
        <w:rPr>
          <w:rFonts w:ascii="新宋体" w:hAnsi="新宋体" w:eastAsia="新宋体"/>
        </w:rPr>
      </w:pPr>
    </w:p>
    <w:p w14:paraId="1B065291">
      <w:pPr>
        <w:rPr>
          <w:rFonts w:ascii="新宋体" w:hAnsi="新宋体" w:eastAsia="新宋体"/>
        </w:rPr>
      </w:pPr>
    </w:p>
    <w:p w14:paraId="2E6EA620">
      <w:pPr>
        <w:rPr>
          <w:rFonts w:ascii="新宋体" w:hAnsi="新宋体" w:eastAsia="新宋体"/>
        </w:rPr>
      </w:pPr>
    </w:p>
    <w:p w14:paraId="6FA1B4FA">
      <w:pPr>
        <w:rPr>
          <w:rFonts w:ascii="新宋体" w:hAnsi="新宋体" w:eastAsia="新宋体"/>
        </w:rPr>
      </w:pPr>
    </w:p>
    <w:p w14:paraId="32648E42">
      <w:pPr>
        <w:pStyle w:val="2"/>
      </w:pPr>
      <w:r>
        <w:rPr>
          <w:rFonts w:hint="eastAsia"/>
        </w:rPr>
        <w:t>第一册  专用条款</w:t>
      </w:r>
    </w:p>
    <w:p w14:paraId="6FE8E63C">
      <w:pPr>
        <w:pStyle w:val="5"/>
        <w:rPr>
          <w:rFonts w:ascii="新宋体" w:hAnsi="新宋体" w:eastAsia="新宋体"/>
          <w:kern w:val="44"/>
          <w:sz w:val="30"/>
          <w:szCs w:val="30"/>
        </w:rPr>
      </w:pPr>
      <w:r>
        <w:rPr>
          <w:rFonts w:hint="eastAsia" w:ascii="新宋体" w:hAnsi="新宋体" w:eastAsia="新宋体"/>
          <w:kern w:val="44"/>
          <w:sz w:val="30"/>
          <w:szCs w:val="30"/>
        </w:rPr>
        <w:t>第一章  招标公告</w:t>
      </w:r>
    </w:p>
    <w:tbl>
      <w:tblPr>
        <w:tblStyle w:val="44"/>
        <w:tblW w:w="8865" w:type="dxa"/>
        <w:jc w:val="center"/>
        <w:tblCellSpacing w:w="0" w:type="dxa"/>
        <w:tblLayout w:type="fixed"/>
        <w:tblCellMar>
          <w:top w:w="0" w:type="dxa"/>
          <w:left w:w="0" w:type="dxa"/>
          <w:bottom w:w="0" w:type="dxa"/>
          <w:right w:w="0" w:type="dxa"/>
        </w:tblCellMar>
      </w:tblPr>
      <w:tblGrid>
        <w:gridCol w:w="8865"/>
      </w:tblGrid>
      <w:tr w14:paraId="45DC4C01">
        <w:tblPrEx>
          <w:tblCellMar>
            <w:top w:w="0" w:type="dxa"/>
            <w:left w:w="0" w:type="dxa"/>
            <w:bottom w:w="0" w:type="dxa"/>
            <w:right w:w="0" w:type="dxa"/>
          </w:tblCellMar>
        </w:tblPrEx>
        <w:trPr>
          <w:trHeight w:val="94" w:hRule="atLeast"/>
          <w:tblCellSpacing w:w="0" w:type="dxa"/>
          <w:jc w:val="center"/>
        </w:trPr>
        <w:tc>
          <w:tcPr>
            <w:tcW w:w="8865" w:type="dxa"/>
            <w:vAlign w:val="center"/>
          </w:tcPr>
          <w:p w14:paraId="40E75B76">
            <w:pPr>
              <w:spacing w:line="360" w:lineRule="auto"/>
              <w:rPr>
                <w:rFonts w:ascii="新宋体" w:hAnsi="新宋体" w:eastAsia="新宋体"/>
                <w:szCs w:val="21"/>
              </w:rPr>
            </w:pPr>
            <w:r>
              <w:rPr>
                <w:rFonts w:hint="eastAsia" w:ascii="新宋体" w:hAnsi="新宋体" w:eastAsia="新宋体"/>
                <w:szCs w:val="21"/>
              </w:rPr>
              <w:t>项目概况：</w:t>
            </w:r>
            <w:r>
              <w:rPr>
                <w:rFonts w:hint="eastAsia" w:ascii="新宋体" w:hAnsi="新宋体" w:eastAsia="新宋体"/>
                <w:szCs w:val="21"/>
                <w:u w:val="single"/>
              </w:rPr>
              <w:t>深圳市城中村改造历史文化保护政策评估</w:t>
            </w:r>
            <w:r>
              <w:rPr>
                <w:rFonts w:hint="eastAsia" w:ascii="新宋体" w:hAnsi="新宋体" w:eastAsia="新宋体"/>
                <w:szCs w:val="21"/>
              </w:rPr>
              <w:t>采购项目的潜在投标人应在</w:t>
            </w:r>
            <w:r>
              <w:rPr>
                <w:rFonts w:hint="eastAsia" w:ascii="新宋体" w:hAnsi="新宋体" w:eastAsia="新宋体"/>
                <w:szCs w:val="21"/>
                <w:u w:val="single"/>
              </w:rPr>
              <w:t>深圳市福田区天安数码城创新科技广场一期B座1709室</w:t>
            </w:r>
            <w:r>
              <w:rPr>
                <w:rFonts w:hint="eastAsia" w:ascii="新宋体" w:hAnsi="新宋体" w:eastAsia="新宋体"/>
                <w:szCs w:val="21"/>
              </w:rPr>
              <w:t>获取招标文件，并于</w:t>
            </w:r>
            <w:r>
              <w:rPr>
                <w:rFonts w:hint="eastAsia" w:ascii="新宋体" w:hAnsi="新宋体" w:eastAsia="新宋体"/>
                <w:szCs w:val="21"/>
                <w:u w:val="single"/>
              </w:rPr>
              <w:t>2024</w:t>
            </w:r>
            <w:r>
              <w:rPr>
                <w:rFonts w:hint="eastAsia" w:ascii="新宋体" w:hAnsi="新宋体" w:eastAsia="新宋体"/>
                <w:bCs/>
                <w:szCs w:val="21"/>
                <w:u w:val="single"/>
              </w:rPr>
              <w:t>年</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月</w:t>
            </w:r>
            <w:r>
              <w:rPr>
                <w:rFonts w:hint="eastAsia" w:ascii="新宋体" w:hAnsi="新宋体" w:eastAsia="新宋体"/>
                <w:bCs/>
                <w:szCs w:val="21"/>
                <w:u w:val="single"/>
                <w:lang w:val="en-US" w:eastAsia="zh-CN"/>
              </w:rPr>
              <w:t>12</w:t>
            </w:r>
            <w:r>
              <w:rPr>
                <w:rFonts w:hint="eastAsia" w:ascii="新宋体" w:hAnsi="新宋体" w:eastAsia="新宋体"/>
                <w:bCs/>
                <w:szCs w:val="21"/>
                <w:u w:val="single"/>
              </w:rPr>
              <w:t>日14:30（</w:t>
            </w:r>
            <w:r>
              <w:rPr>
                <w:rFonts w:hint="eastAsia" w:ascii="新宋体" w:hAnsi="新宋体" w:eastAsia="新宋体"/>
                <w:bCs/>
                <w:szCs w:val="21"/>
              </w:rPr>
              <w:t>北京时间）前提交响应文件</w:t>
            </w:r>
            <w:r>
              <w:rPr>
                <w:rFonts w:hint="eastAsia" w:ascii="新宋体" w:hAnsi="新宋体" w:eastAsia="新宋体"/>
                <w:szCs w:val="21"/>
              </w:rPr>
              <w:t>。</w:t>
            </w:r>
          </w:p>
          <w:p w14:paraId="19CA71DD">
            <w:pPr>
              <w:spacing w:line="360" w:lineRule="auto"/>
              <w:rPr>
                <w:rFonts w:ascii="新宋体" w:hAnsi="新宋体" w:eastAsia="新宋体" w:cs="宋体"/>
                <w:b/>
                <w:szCs w:val="21"/>
              </w:rPr>
            </w:pPr>
            <w:r>
              <w:rPr>
                <w:rFonts w:hint="eastAsia" w:ascii="新宋体" w:hAnsi="新宋体" w:eastAsia="新宋体" w:cs="宋体"/>
                <w:b/>
                <w:szCs w:val="21"/>
              </w:rPr>
              <w:t>一、项目基本情况</w:t>
            </w:r>
          </w:p>
          <w:p w14:paraId="0CA52FDE">
            <w:pPr>
              <w:spacing w:line="360" w:lineRule="auto"/>
              <w:rPr>
                <w:rFonts w:ascii="新宋体" w:hAnsi="新宋体" w:eastAsia="新宋体"/>
                <w:szCs w:val="21"/>
              </w:rPr>
            </w:pPr>
            <w:r>
              <w:rPr>
                <w:rFonts w:hint="eastAsia" w:ascii="新宋体" w:hAnsi="新宋体" w:eastAsia="新宋体"/>
                <w:szCs w:val="21"/>
              </w:rPr>
              <w:t>1.项目编号：RNX2024223ZC-ZJJ</w:t>
            </w:r>
          </w:p>
          <w:p w14:paraId="007BB9AB">
            <w:pPr>
              <w:spacing w:line="360" w:lineRule="auto"/>
              <w:rPr>
                <w:rFonts w:ascii="新宋体" w:hAnsi="新宋体" w:eastAsia="新宋体"/>
                <w:szCs w:val="21"/>
              </w:rPr>
            </w:pPr>
            <w:r>
              <w:rPr>
                <w:rFonts w:hint="eastAsia" w:ascii="新宋体" w:hAnsi="新宋体" w:eastAsia="新宋体"/>
                <w:szCs w:val="21"/>
              </w:rPr>
              <w:t>2.项目名称：深圳市城中村改造历史文化保护政策评估</w:t>
            </w:r>
          </w:p>
          <w:p w14:paraId="53E03BBE">
            <w:pPr>
              <w:spacing w:line="360" w:lineRule="auto"/>
              <w:rPr>
                <w:rFonts w:ascii="新宋体" w:hAnsi="新宋体" w:eastAsia="新宋体"/>
                <w:szCs w:val="21"/>
              </w:rPr>
            </w:pPr>
            <w:r>
              <w:rPr>
                <w:rFonts w:hint="eastAsia" w:ascii="新宋体" w:hAnsi="新宋体" w:eastAsia="新宋体"/>
                <w:szCs w:val="21"/>
              </w:rPr>
              <w:t>3.预算金额：人民币陆拾万元整（600,000.00）</w:t>
            </w:r>
          </w:p>
          <w:p w14:paraId="59434451">
            <w:pPr>
              <w:spacing w:line="360" w:lineRule="auto"/>
              <w:rPr>
                <w:rFonts w:ascii="新宋体" w:hAnsi="新宋体" w:eastAsia="新宋体"/>
                <w:szCs w:val="21"/>
              </w:rPr>
            </w:pPr>
            <w:r>
              <w:rPr>
                <w:rFonts w:hint="eastAsia" w:ascii="新宋体" w:hAnsi="新宋体" w:eastAsia="新宋体"/>
                <w:szCs w:val="21"/>
              </w:rPr>
              <w:t>4.最高限价：人民币陆拾万元整（600,000.00）</w:t>
            </w:r>
          </w:p>
          <w:p w14:paraId="21AD6D2E">
            <w:pPr>
              <w:spacing w:line="360" w:lineRule="auto"/>
              <w:rPr>
                <w:rFonts w:ascii="新宋体" w:hAnsi="新宋体" w:eastAsia="新宋体"/>
                <w:szCs w:val="21"/>
              </w:rPr>
            </w:pPr>
            <w:r>
              <w:rPr>
                <w:rFonts w:hint="eastAsia" w:ascii="新宋体" w:hAnsi="新宋体" w:eastAsia="新宋体"/>
                <w:szCs w:val="21"/>
              </w:rPr>
              <w:t>5.采购需求：</w:t>
            </w:r>
            <w:r>
              <w:rPr>
                <w:rFonts w:ascii="新宋体" w:hAnsi="新宋体" w:eastAsia="新宋体"/>
                <w:szCs w:val="21"/>
              </w:rPr>
              <w:t xml:space="preserve"> </w:t>
            </w:r>
          </w:p>
          <w:tbl>
            <w:tblPr>
              <w:tblStyle w:val="44"/>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100"/>
              <w:gridCol w:w="3736"/>
              <w:gridCol w:w="880"/>
            </w:tblGrid>
            <w:tr w14:paraId="56E5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5" w:type="dxa"/>
                  <w:shd w:val="clear" w:color="auto" w:fill="4BACC6"/>
                  <w:vAlign w:val="center"/>
                </w:tcPr>
                <w:p w14:paraId="26D6EEA3">
                  <w:pPr>
                    <w:spacing w:line="360" w:lineRule="auto"/>
                    <w:jc w:val="center"/>
                    <w:rPr>
                      <w:rFonts w:ascii="新宋体" w:hAnsi="新宋体" w:eastAsia="新宋体"/>
                      <w:szCs w:val="21"/>
                    </w:rPr>
                  </w:pPr>
                  <w:r>
                    <w:rPr>
                      <w:rFonts w:hint="eastAsia" w:ascii="新宋体" w:hAnsi="新宋体" w:eastAsia="新宋体"/>
                      <w:szCs w:val="21"/>
                    </w:rPr>
                    <w:t>标的名称</w:t>
                  </w:r>
                </w:p>
              </w:tc>
              <w:tc>
                <w:tcPr>
                  <w:tcW w:w="1100" w:type="dxa"/>
                  <w:shd w:val="clear" w:color="auto" w:fill="4BACC6"/>
                  <w:vAlign w:val="center"/>
                </w:tcPr>
                <w:p w14:paraId="7F96D4B7">
                  <w:pPr>
                    <w:spacing w:line="360" w:lineRule="auto"/>
                    <w:jc w:val="center"/>
                    <w:rPr>
                      <w:rFonts w:ascii="新宋体" w:hAnsi="新宋体" w:eastAsia="新宋体"/>
                      <w:szCs w:val="21"/>
                    </w:rPr>
                  </w:pPr>
                  <w:r>
                    <w:rPr>
                      <w:rFonts w:hint="eastAsia" w:ascii="新宋体" w:hAnsi="新宋体" w:eastAsia="新宋体"/>
                      <w:szCs w:val="21"/>
                    </w:rPr>
                    <w:t>数量</w:t>
                  </w:r>
                </w:p>
              </w:tc>
              <w:tc>
                <w:tcPr>
                  <w:tcW w:w="3736" w:type="dxa"/>
                  <w:shd w:val="clear" w:color="auto" w:fill="4BACC6"/>
                  <w:vAlign w:val="center"/>
                </w:tcPr>
                <w:p w14:paraId="7C4B7839">
                  <w:pPr>
                    <w:spacing w:line="360" w:lineRule="auto"/>
                    <w:jc w:val="center"/>
                    <w:rPr>
                      <w:rFonts w:ascii="新宋体" w:hAnsi="新宋体" w:eastAsia="新宋体"/>
                      <w:szCs w:val="21"/>
                    </w:rPr>
                  </w:pPr>
                  <w:r>
                    <w:rPr>
                      <w:rFonts w:hint="eastAsia" w:ascii="新宋体" w:hAnsi="新宋体" w:eastAsia="新宋体"/>
                      <w:szCs w:val="21"/>
                    </w:rPr>
                    <w:t>简要技术需求（服务需求）</w:t>
                  </w:r>
                </w:p>
              </w:tc>
              <w:tc>
                <w:tcPr>
                  <w:tcW w:w="880" w:type="dxa"/>
                  <w:shd w:val="clear" w:color="auto" w:fill="4BACC6"/>
                  <w:vAlign w:val="center"/>
                </w:tcPr>
                <w:p w14:paraId="23769E81">
                  <w:pPr>
                    <w:spacing w:line="360" w:lineRule="auto"/>
                    <w:jc w:val="center"/>
                    <w:rPr>
                      <w:rFonts w:ascii="新宋体" w:hAnsi="新宋体" w:eastAsia="新宋体"/>
                      <w:szCs w:val="21"/>
                    </w:rPr>
                  </w:pPr>
                  <w:r>
                    <w:rPr>
                      <w:rFonts w:hint="eastAsia" w:ascii="新宋体" w:hAnsi="新宋体" w:eastAsia="新宋体"/>
                      <w:szCs w:val="21"/>
                    </w:rPr>
                    <w:t>备注</w:t>
                  </w:r>
                </w:p>
              </w:tc>
            </w:tr>
            <w:tr w14:paraId="5DC7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5" w:type="dxa"/>
                  <w:shd w:val="clear" w:color="auto" w:fill="auto"/>
                  <w:vAlign w:val="center"/>
                </w:tcPr>
                <w:p w14:paraId="0ACFF35E">
                  <w:pPr>
                    <w:spacing w:line="360" w:lineRule="auto"/>
                    <w:jc w:val="center"/>
                    <w:rPr>
                      <w:rFonts w:ascii="新宋体" w:hAnsi="新宋体" w:eastAsia="新宋体"/>
                      <w:szCs w:val="21"/>
                      <w:u w:val="single"/>
                    </w:rPr>
                  </w:pPr>
                  <w:r>
                    <w:rPr>
                      <w:rFonts w:hint="eastAsia" w:ascii="新宋体" w:hAnsi="新宋体" w:eastAsia="新宋体"/>
                      <w:szCs w:val="21"/>
                    </w:rPr>
                    <w:t>深圳市城中村改造历史文化保护政策评估</w:t>
                  </w:r>
                </w:p>
              </w:tc>
              <w:tc>
                <w:tcPr>
                  <w:tcW w:w="1100" w:type="dxa"/>
                  <w:shd w:val="clear" w:color="auto" w:fill="auto"/>
                  <w:vAlign w:val="center"/>
                </w:tcPr>
                <w:p w14:paraId="323F6694">
                  <w:pPr>
                    <w:spacing w:line="360" w:lineRule="auto"/>
                    <w:jc w:val="center"/>
                    <w:rPr>
                      <w:rFonts w:ascii="新宋体" w:hAnsi="新宋体" w:eastAsia="新宋体"/>
                      <w:szCs w:val="21"/>
                      <w:u w:val="single"/>
                    </w:rPr>
                  </w:pPr>
                  <w:r>
                    <w:rPr>
                      <w:rFonts w:hint="eastAsia" w:ascii="新宋体" w:hAnsi="新宋体" w:eastAsia="新宋体"/>
                      <w:szCs w:val="21"/>
                      <w:u w:val="single"/>
                    </w:rPr>
                    <w:t>1项</w:t>
                  </w:r>
                </w:p>
              </w:tc>
              <w:tc>
                <w:tcPr>
                  <w:tcW w:w="3736" w:type="dxa"/>
                  <w:shd w:val="clear" w:color="auto" w:fill="auto"/>
                  <w:vAlign w:val="center"/>
                </w:tcPr>
                <w:p w14:paraId="593D6DC8">
                  <w:pPr>
                    <w:spacing w:line="360" w:lineRule="exact"/>
                    <w:rPr>
                      <w:rFonts w:ascii="新宋体" w:hAnsi="新宋体" w:eastAsia="新宋体"/>
                      <w:szCs w:val="21"/>
                      <w:u w:val="single"/>
                    </w:rPr>
                  </w:pPr>
                  <w:r>
                    <w:rPr>
                      <w:rFonts w:hint="eastAsia"/>
                    </w:rPr>
                    <w:t>为深入贯彻落实党中央国务院关于历史文化保护</w:t>
                  </w:r>
                  <w:r>
                    <w:t>的决策部署</w:t>
                  </w:r>
                  <w:r>
                    <w:rPr>
                      <w:rFonts w:hint="eastAsia"/>
                    </w:rPr>
                    <w:t>，有效指导我市城中村改造中对于历史文化保护的工作，</w:t>
                  </w:r>
                  <w:r>
                    <w:t>亟需</w:t>
                  </w:r>
                  <w:r>
                    <w:rPr>
                      <w:rFonts w:hint="eastAsia"/>
                    </w:rPr>
                    <w:t>开展城中村改造历史文化保护的相关研究。</w:t>
                  </w:r>
                </w:p>
              </w:tc>
              <w:tc>
                <w:tcPr>
                  <w:tcW w:w="880" w:type="dxa"/>
                  <w:shd w:val="clear" w:color="auto" w:fill="auto"/>
                  <w:vAlign w:val="center"/>
                </w:tcPr>
                <w:p w14:paraId="0A17CCC0">
                  <w:pPr>
                    <w:spacing w:line="360" w:lineRule="auto"/>
                    <w:jc w:val="center"/>
                    <w:rPr>
                      <w:rFonts w:ascii="新宋体" w:hAnsi="新宋体" w:eastAsia="新宋体"/>
                      <w:szCs w:val="21"/>
                      <w:u w:val="single"/>
                    </w:rPr>
                  </w:pPr>
                </w:p>
              </w:tc>
            </w:tr>
          </w:tbl>
          <w:p w14:paraId="4316110F">
            <w:pPr>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6.合同履行期限：本项目服务期限为自合同签订之日起3个月内，根据实际进度经双方协商同意后可进行调整</w:t>
            </w:r>
            <w:r>
              <w:rPr>
                <w:rFonts w:hint="eastAsia" w:ascii="宋体" w:hAnsi="宋体" w:cs="宋体"/>
                <w:kern w:val="0"/>
                <w:szCs w:val="21"/>
              </w:rPr>
              <w:t>。</w:t>
            </w:r>
          </w:p>
          <w:p w14:paraId="115697B8">
            <w:pPr>
              <w:spacing w:line="360" w:lineRule="auto"/>
              <w:rPr>
                <w:rFonts w:ascii="新宋体" w:hAnsi="新宋体" w:eastAsia="新宋体" w:cs="宋体"/>
                <w:b/>
                <w:szCs w:val="21"/>
              </w:rPr>
            </w:pPr>
            <w:r>
              <w:rPr>
                <w:rFonts w:hint="eastAsia" w:ascii="新宋体" w:hAnsi="新宋体" w:eastAsia="新宋体" w:cs="宋体"/>
                <w:b/>
                <w:szCs w:val="21"/>
              </w:rPr>
              <w:t>二、供应商的资格要求：</w:t>
            </w:r>
          </w:p>
          <w:p w14:paraId="3A11AFC1">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（1）具有独立法人资格或具有独立承担民事责任的能力的其它组织（提供营业执照或事业单位法人证等法人证明扫描件，原件备查）。</w:t>
            </w:r>
          </w:p>
          <w:p w14:paraId="7CB193DB">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（2）本项目不接受联合体投标，不接受投标人选用进口产品参与投标。</w:t>
            </w:r>
          </w:p>
          <w:p w14:paraId="1A0C605C">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（3）参与本项目投标前三年内，在经营活动中没有重大违法记录（由供应商在《政府采购投标及履约承诺函》中作出声明）。</w:t>
            </w:r>
          </w:p>
          <w:p w14:paraId="2EABE17D">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（4）参与本项目政府采购活动时不存在被有关部门禁止参与政府采购活动且在有效期内的情况（由供应商在《政府采购投标及履约承诺函》中作出声明）。</w:t>
            </w:r>
          </w:p>
          <w:p w14:paraId="17820937">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（5）具备《中华人民共和国政府采购法》第二十二条第一款的条件（由供应商在《政府采购投标及履约承诺函》中作出声明）。</w:t>
            </w:r>
          </w:p>
          <w:p w14:paraId="584D4AB5">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（6）未被列入失信被执行人、重大税收违法案件当事人名单、政府采购严重违法失信行为记录名单（由供应商在《政府采购投标及履约承诺函》中作出声明）。</w:t>
            </w:r>
          </w:p>
          <w:p w14:paraId="746B0829">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注：“信用中国”、“中国政府采购网”、“深圳信用网”以及“深圳市政府采购监管网”为供应商信用信息的查询渠道，相关信息以开标当日的查询结果为准。</w:t>
            </w:r>
          </w:p>
          <w:p w14:paraId="6360390B">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w:t>
            </w:r>
            <w:r>
              <w:rPr>
                <w:rFonts w:hint="eastAsia" w:ascii="宋体" w:hAnsi="宋体" w:eastAsia="新宋体" w:cs="宋体"/>
                <w:color w:val="000000" w:themeColor="text1"/>
                <w:szCs w:val="21"/>
                <w14:textFill>
                  <w14:solidFill>
                    <w14:schemeClr w14:val="tx1"/>
                  </w14:solidFill>
                </w14:textFill>
              </w:rPr>
              <w:t>7</w:t>
            </w:r>
            <w:r>
              <w:rPr>
                <w:rFonts w:hint="eastAsia" w:ascii="宋体" w:hAnsi="宋体" w:eastAsia="新宋体" w:cs="宋体"/>
                <w:color w:val="000000" w:themeColor="text1"/>
                <w:szCs w:val="21"/>
                <w:lang w:val="zh-CN"/>
                <w14:textFill>
                  <w14:solidFill>
                    <w14:schemeClr w14:val="tx1"/>
                  </w14:solidFill>
                </w14:textFill>
              </w:rPr>
              <w:t>）单位法定代表人（负责人）为同一人或者存在直接控股、管理关系的不同供应商，不得同时参加本项目投标（由供应商在《政府采购投标及履约承诺函》中作出声明）；</w:t>
            </w:r>
          </w:p>
          <w:p w14:paraId="4316C54B">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w:t>
            </w:r>
            <w:r>
              <w:rPr>
                <w:rFonts w:hint="eastAsia" w:ascii="宋体" w:hAnsi="宋体" w:eastAsia="新宋体" w:cs="宋体"/>
                <w:color w:val="000000" w:themeColor="text1"/>
                <w:szCs w:val="21"/>
                <w14:textFill>
                  <w14:solidFill>
                    <w14:schemeClr w14:val="tx1"/>
                  </w14:solidFill>
                </w14:textFill>
              </w:rPr>
              <w:t>8</w:t>
            </w:r>
            <w:r>
              <w:rPr>
                <w:rFonts w:hint="eastAsia" w:ascii="宋体" w:hAnsi="宋体" w:eastAsia="新宋体" w:cs="宋体"/>
                <w:color w:val="000000" w:themeColor="text1"/>
                <w:szCs w:val="21"/>
                <w:lang w:val="zh-CN"/>
                <w14:textFill>
                  <w14:solidFill>
                    <w14:schemeClr w14:val="tx1"/>
                  </w14:solidFill>
                </w14:textFill>
              </w:rPr>
              <w:t>）</w:t>
            </w:r>
            <w:r>
              <w:rPr>
                <w:rFonts w:hint="eastAsia" w:ascii="宋体" w:hAnsi="宋体" w:eastAsia="新宋体" w:cs="宋体"/>
                <w:color w:val="000000" w:themeColor="text1"/>
                <w:szCs w:val="21"/>
                <w:lang w:val="en"/>
                <w14:textFill>
                  <w14:solidFill>
                    <w14:schemeClr w14:val="tx1"/>
                  </w14:solidFill>
                </w14:textFill>
              </w:rPr>
              <w:t>投标人无因违反建设工程法律、法规规定而受到建设行政主管部门红色警示并正在红色警示期间的情况（由投标人在《政府采购投标及履约承诺函》中作出声明）。</w:t>
            </w:r>
          </w:p>
          <w:p w14:paraId="5B45B995">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w:t>
            </w:r>
            <w:r>
              <w:rPr>
                <w:rFonts w:hint="eastAsia" w:ascii="宋体" w:hAnsi="宋体" w:eastAsia="新宋体" w:cs="宋体"/>
                <w:color w:val="000000" w:themeColor="text1"/>
                <w:szCs w:val="21"/>
                <w14:textFill>
                  <w14:solidFill>
                    <w14:schemeClr w14:val="tx1"/>
                  </w14:solidFill>
                </w14:textFill>
              </w:rPr>
              <w:t>9</w:t>
            </w:r>
            <w:r>
              <w:rPr>
                <w:rFonts w:hint="eastAsia" w:ascii="宋体" w:hAnsi="宋体" w:eastAsia="新宋体" w:cs="宋体"/>
                <w:color w:val="000000" w:themeColor="text1"/>
                <w:szCs w:val="21"/>
                <w:lang w:val="zh-CN"/>
                <w14:textFill>
                  <w14:solidFill>
                    <w14:schemeClr w14:val="tx1"/>
                  </w14:solidFill>
                </w14:textFill>
              </w:rPr>
              <w:t>）本项目是否专门面向中小企业采购：否。</w:t>
            </w:r>
          </w:p>
          <w:p w14:paraId="4914EE5D">
            <w:pPr>
              <w:spacing w:line="360" w:lineRule="auto"/>
              <w:ind w:left="105"/>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三、获取招标文件</w:t>
            </w:r>
          </w:p>
          <w:p w14:paraId="4FEAEC17">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1.时间：</w:t>
            </w:r>
            <w:r>
              <w:rPr>
                <w:rFonts w:hint="eastAsia" w:ascii="新宋体" w:hAnsi="新宋体" w:eastAsia="新宋体"/>
                <w:szCs w:val="21"/>
                <w:u w:val="single"/>
              </w:rPr>
              <w:t>2024</w:t>
            </w:r>
            <w:r>
              <w:rPr>
                <w:rFonts w:hint="eastAsia" w:ascii="新宋体" w:hAnsi="新宋体" w:eastAsia="新宋体"/>
                <w:bCs/>
                <w:szCs w:val="21"/>
                <w:u w:val="single"/>
              </w:rPr>
              <w:t>年</w:t>
            </w:r>
            <w:r>
              <w:rPr>
                <w:rFonts w:hint="eastAsia" w:ascii="新宋体" w:hAnsi="新宋体" w:eastAsia="新宋体"/>
                <w:bCs/>
                <w:szCs w:val="21"/>
                <w:u w:val="single"/>
                <w:lang w:val="en-US" w:eastAsia="zh-CN"/>
              </w:rPr>
              <w:t>09</w:t>
            </w:r>
            <w:r>
              <w:rPr>
                <w:rFonts w:hint="eastAsia" w:ascii="新宋体" w:hAnsi="新宋体" w:eastAsia="新宋体"/>
                <w:bCs/>
                <w:szCs w:val="21"/>
                <w:u w:val="single"/>
              </w:rPr>
              <w:t>月</w:t>
            </w:r>
            <w:r>
              <w:rPr>
                <w:rFonts w:hint="eastAsia" w:ascii="新宋体" w:hAnsi="新宋体" w:eastAsia="新宋体"/>
                <w:bCs/>
                <w:szCs w:val="21"/>
                <w:u w:val="single"/>
                <w:lang w:val="en-US" w:eastAsia="zh-CN"/>
              </w:rPr>
              <w:t>29</w:t>
            </w:r>
            <w:r>
              <w:rPr>
                <w:rFonts w:hint="eastAsia" w:ascii="新宋体" w:hAnsi="新宋体" w:eastAsia="新宋体"/>
                <w:bCs/>
                <w:szCs w:val="21"/>
                <w:u w:val="single"/>
              </w:rPr>
              <w:t>日</w:t>
            </w:r>
            <w:r>
              <w:rPr>
                <w:rFonts w:hint="eastAsia" w:ascii="宋体" w:hAnsi="宋体" w:eastAsia="新宋体" w:cs="宋体"/>
                <w:color w:val="000000" w:themeColor="text1"/>
                <w:szCs w:val="21"/>
                <w:lang w:val="zh-CN"/>
                <w14:textFill>
                  <w14:solidFill>
                    <w14:schemeClr w14:val="tx1"/>
                  </w14:solidFill>
                </w14:textFill>
              </w:rPr>
              <w:t>起至</w:t>
            </w:r>
            <w:r>
              <w:rPr>
                <w:rFonts w:hint="eastAsia" w:ascii="新宋体" w:hAnsi="新宋体" w:eastAsia="新宋体"/>
                <w:szCs w:val="21"/>
                <w:u w:val="single"/>
              </w:rPr>
              <w:t>2024</w:t>
            </w:r>
            <w:r>
              <w:rPr>
                <w:rFonts w:hint="eastAsia" w:ascii="新宋体" w:hAnsi="新宋体" w:eastAsia="新宋体"/>
                <w:bCs/>
                <w:szCs w:val="21"/>
                <w:u w:val="single"/>
              </w:rPr>
              <w:t>年</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月</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日</w:t>
            </w:r>
            <w:r>
              <w:rPr>
                <w:rFonts w:hint="eastAsia" w:ascii="宋体" w:hAnsi="宋体" w:eastAsia="新宋体" w:cs="宋体"/>
                <w:color w:val="000000" w:themeColor="text1"/>
                <w:szCs w:val="21"/>
                <w:lang w:val="zh-CN"/>
                <w14:textFill>
                  <w14:solidFill>
                    <w14:schemeClr w14:val="tx1"/>
                  </w14:solidFill>
                </w14:textFill>
              </w:rPr>
              <w:t>，每天09:00至12:00，14:00至17：30（北京时间，法定节假日除外）。</w:t>
            </w:r>
          </w:p>
          <w:p w14:paraId="27281899">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2.地点：深圳市福田区天安数码城创新科技广场一期B座1709室；</w:t>
            </w:r>
          </w:p>
          <w:p w14:paraId="2CA862E2">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3.方式：投标人获取招标文件须提交投标人营业执照复印件并加盖公章，法定代表人授权书；现场购买；</w:t>
            </w:r>
          </w:p>
          <w:p w14:paraId="1A70C116">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4.招标文件售价：每套售价600元（售后不退）。</w:t>
            </w:r>
          </w:p>
          <w:p w14:paraId="0273C605">
            <w:pPr>
              <w:spacing w:line="360" w:lineRule="auto"/>
              <w:rPr>
                <w:rFonts w:ascii="新宋体" w:hAnsi="新宋体" w:eastAsia="新宋体" w:cs="宋体"/>
                <w:b/>
                <w:szCs w:val="21"/>
              </w:rPr>
            </w:pPr>
            <w:r>
              <w:rPr>
                <w:rFonts w:hint="eastAsia" w:ascii="新宋体" w:hAnsi="新宋体" w:eastAsia="新宋体" w:cs="宋体"/>
                <w:b/>
                <w:szCs w:val="21"/>
              </w:rPr>
              <w:t>四、提交投标文件截止时间、开标时间和地点</w:t>
            </w:r>
          </w:p>
          <w:p w14:paraId="1A737DC6">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1.投标截止时间：</w:t>
            </w:r>
            <w:r>
              <w:rPr>
                <w:rFonts w:hint="eastAsia" w:ascii="新宋体" w:hAnsi="新宋体" w:eastAsia="新宋体"/>
                <w:szCs w:val="21"/>
                <w:u w:val="single"/>
              </w:rPr>
              <w:t>2024</w:t>
            </w:r>
            <w:r>
              <w:rPr>
                <w:rFonts w:hint="eastAsia" w:ascii="新宋体" w:hAnsi="新宋体" w:eastAsia="新宋体"/>
                <w:bCs/>
                <w:szCs w:val="21"/>
                <w:u w:val="single"/>
              </w:rPr>
              <w:t>年</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月</w:t>
            </w:r>
            <w:r>
              <w:rPr>
                <w:rFonts w:hint="eastAsia" w:ascii="新宋体" w:hAnsi="新宋体" w:eastAsia="新宋体"/>
                <w:bCs/>
                <w:szCs w:val="21"/>
                <w:u w:val="single"/>
                <w:lang w:val="en-US" w:eastAsia="zh-CN"/>
              </w:rPr>
              <w:t>12</w:t>
            </w:r>
            <w:r>
              <w:rPr>
                <w:rFonts w:hint="eastAsia" w:ascii="新宋体" w:hAnsi="新宋体" w:eastAsia="新宋体"/>
                <w:bCs/>
                <w:szCs w:val="21"/>
                <w:u w:val="single"/>
              </w:rPr>
              <w:t>日14:30</w:t>
            </w:r>
            <w:r>
              <w:rPr>
                <w:rFonts w:hint="eastAsia" w:ascii="宋体" w:hAnsi="宋体" w:eastAsia="新宋体" w:cs="宋体"/>
                <w:color w:val="000000" w:themeColor="text1"/>
                <w:szCs w:val="21"/>
                <w:lang w:val="zh-CN"/>
                <w14:textFill>
                  <w14:solidFill>
                    <w14:schemeClr w14:val="tx1"/>
                  </w14:solidFill>
                </w14:textFill>
              </w:rPr>
              <w:t xml:space="preserve">（北京时间）时。 </w:t>
            </w:r>
          </w:p>
          <w:p w14:paraId="0E43327D">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2.开标时间和地点：定于</w:t>
            </w:r>
            <w:r>
              <w:rPr>
                <w:rFonts w:hint="eastAsia" w:ascii="新宋体" w:hAnsi="新宋体" w:eastAsia="新宋体"/>
                <w:szCs w:val="21"/>
                <w:u w:val="single"/>
              </w:rPr>
              <w:t>2024</w:t>
            </w:r>
            <w:r>
              <w:rPr>
                <w:rFonts w:hint="eastAsia" w:ascii="新宋体" w:hAnsi="新宋体" w:eastAsia="新宋体"/>
                <w:bCs/>
                <w:szCs w:val="21"/>
                <w:u w:val="single"/>
              </w:rPr>
              <w:t>年</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月</w:t>
            </w:r>
            <w:r>
              <w:rPr>
                <w:rFonts w:hint="eastAsia" w:ascii="新宋体" w:hAnsi="新宋体" w:eastAsia="新宋体"/>
                <w:bCs/>
                <w:szCs w:val="21"/>
                <w:u w:val="single"/>
                <w:lang w:val="en-US" w:eastAsia="zh-CN"/>
              </w:rPr>
              <w:t>12</w:t>
            </w:r>
            <w:bookmarkStart w:id="32" w:name="_GoBack"/>
            <w:bookmarkEnd w:id="32"/>
            <w:r>
              <w:rPr>
                <w:rFonts w:hint="eastAsia" w:ascii="新宋体" w:hAnsi="新宋体" w:eastAsia="新宋体"/>
                <w:bCs/>
                <w:szCs w:val="21"/>
                <w:u w:val="single"/>
              </w:rPr>
              <w:t>日14:30</w:t>
            </w:r>
            <w:r>
              <w:rPr>
                <w:rFonts w:hint="eastAsia" w:ascii="宋体" w:hAnsi="宋体" w:eastAsia="新宋体" w:cs="宋体"/>
                <w:color w:val="000000" w:themeColor="text1"/>
                <w:szCs w:val="21"/>
                <w:lang w:val="zh-CN"/>
                <w14:textFill>
                  <w14:solidFill>
                    <w14:schemeClr w14:val="tx1"/>
                  </w14:solidFill>
                </w14:textFill>
              </w:rPr>
              <w:t>（北京时间）时，在深圳市福田区天安数码城创新科技广场一期B座1709室公开开标；响应文件不接受邮寄，需法定代表人（负责人）或其授权代表委托人送达开标现场并参加开标会，逾期送达的、未送达指定地点的或者不按照招标文件要求密封的投标文件，代理机构将予以拒收。</w:t>
            </w:r>
          </w:p>
          <w:p w14:paraId="4BC4EFCD">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五、公告期限：自本公告发布之日起5个工作日。</w:t>
            </w:r>
          </w:p>
          <w:p w14:paraId="53FC68CB">
            <w:pPr>
              <w:spacing w:line="360" w:lineRule="auto"/>
              <w:rPr>
                <w:rFonts w:ascii="新宋体" w:hAnsi="新宋体" w:eastAsia="新宋体" w:cs="宋体"/>
                <w:b/>
                <w:szCs w:val="21"/>
              </w:rPr>
            </w:pPr>
            <w:r>
              <w:rPr>
                <w:rFonts w:hint="eastAsia" w:ascii="新宋体" w:hAnsi="新宋体" w:eastAsia="新宋体" w:cs="宋体"/>
                <w:b/>
                <w:szCs w:val="21"/>
              </w:rPr>
              <w:t>六、其他补充事宜</w:t>
            </w:r>
          </w:p>
          <w:p w14:paraId="629AE692">
            <w:pPr>
              <w:spacing w:line="360" w:lineRule="auto"/>
              <w:rPr>
                <w:rFonts w:ascii="新宋体" w:hAnsi="新宋体" w:eastAsia="新宋体" w:cs="宋体"/>
                <w:szCs w:val="21"/>
              </w:rPr>
            </w:pPr>
            <w:r>
              <w:rPr>
                <w:rFonts w:hint="eastAsia" w:ascii="新宋体" w:hAnsi="新宋体" w:eastAsia="新宋体" w:cs="宋体"/>
                <w:szCs w:val="21"/>
              </w:rPr>
              <w:t>1.</w:t>
            </w:r>
            <w:r>
              <w:rPr>
                <w:rFonts w:ascii="新宋体" w:hAnsi="新宋体" w:eastAsia="新宋体" w:cs="宋体"/>
                <w:szCs w:val="21"/>
              </w:rPr>
              <w:t>本项目实行网下投标，采用纸质投标文件。</w:t>
            </w:r>
          </w:p>
          <w:p w14:paraId="53C84831">
            <w:pPr>
              <w:spacing w:line="360" w:lineRule="auto"/>
              <w:rPr>
                <w:rFonts w:ascii="新宋体" w:hAnsi="新宋体" w:eastAsia="新宋体" w:cs="宋体"/>
                <w:szCs w:val="21"/>
              </w:rPr>
            </w:pPr>
            <w:r>
              <w:rPr>
                <w:rFonts w:hint="eastAsia" w:ascii="新宋体" w:hAnsi="新宋体" w:eastAsia="新宋体" w:cs="宋体"/>
                <w:szCs w:val="21"/>
              </w:rPr>
              <w:t>2.</w:t>
            </w:r>
            <w:r>
              <w:rPr>
                <w:rFonts w:ascii="新宋体" w:hAnsi="新宋体" w:eastAsia="新宋体" w:cs="宋体"/>
                <w:szCs w:val="21"/>
              </w:rPr>
              <w:t>采购文件澄清/修改事</w:t>
            </w:r>
            <w:r>
              <w:rPr>
                <w:rFonts w:hint="eastAsia" w:ascii="新宋体" w:hAnsi="新宋体" w:eastAsia="新宋体" w:cs="宋体"/>
                <w:szCs w:val="21"/>
              </w:rPr>
              <w:t>项：</w:t>
            </w:r>
            <w:r>
              <w:rPr>
                <w:rFonts w:hint="eastAsia" w:ascii="新宋体" w:hAnsi="新宋体" w:eastAsia="新宋体"/>
                <w:szCs w:val="21"/>
                <w:u w:val="single"/>
              </w:rPr>
              <w:t>2024</w:t>
            </w:r>
            <w:r>
              <w:rPr>
                <w:rFonts w:hint="eastAsia" w:ascii="新宋体" w:hAnsi="新宋体" w:eastAsia="新宋体"/>
                <w:bCs/>
                <w:szCs w:val="21"/>
                <w:u w:val="single"/>
              </w:rPr>
              <w:t>年</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月</w:t>
            </w:r>
            <w:r>
              <w:rPr>
                <w:rFonts w:hint="eastAsia" w:ascii="新宋体" w:hAnsi="新宋体" w:eastAsia="新宋体"/>
                <w:bCs/>
                <w:szCs w:val="21"/>
                <w:u w:val="single"/>
                <w:lang w:val="en-US" w:eastAsia="zh-CN"/>
              </w:rPr>
              <w:t>10</w:t>
            </w:r>
            <w:r>
              <w:rPr>
                <w:rFonts w:hint="eastAsia" w:ascii="新宋体" w:hAnsi="新宋体" w:eastAsia="新宋体"/>
                <w:bCs/>
                <w:szCs w:val="21"/>
                <w:u w:val="single"/>
              </w:rPr>
              <w:t>日</w:t>
            </w:r>
            <w:r>
              <w:rPr>
                <w:rFonts w:hint="eastAsia" w:ascii="新宋体" w:hAnsi="新宋体" w:eastAsia="新宋体"/>
                <w:szCs w:val="21"/>
              </w:rPr>
              <w:t>17</w:t>
            </w:r>
            <w:r>
              <w:rPr>
                <w:rFonts w:ascii="新宋体" w:hAnsi="新宋体" w:eastAsia="新宋体"/>
                <w:szCs w:val="21"/>
              </w:rPr>
              <w:t>:</w:t>
            </w:r>
            <w:r>
              <w:rPr>
                <w:rFonts w:hint="eastAsia" w:ascii="新宋体" w:hAnsi="新宋体" w:eastAsia="新宋体"/>
                <w:szCs w:val="21"/>
              </w:rPr>
              <w:t>30</w:t>
            </w:r>
            <w:r>
              <w:rPr>
                <w:rFonts w:hint="eastAsia" w:ascii="新宋体" w:hAnsi="新宋体" w:eastAsia="新宋体" w:cs="宋体"/>
                <w:szCs w:val="21"/>
              </w:rPr>
              <w:t>（北京时间）</w:t>
            </w:r>
            <w:r>
              <w:rPr>
                <w:rFonts w:ascii="新宋体" w:hAnsi="新宋体" w:eastAsia="新宋体" w:cs="宋体"/>
                <w:szCs w:val="21"/>
              </w:rPr>
              <w:t>时前，供应商如认为采购文件存在不明确、不清晰和前后不一致等问题，要求对采购文件作出澄清的</w:t>
            </w:r>
            <w:r>
              <w:rPr>
                <w:rFonts w:hint="eastAsia" w:ascii="新宋体" w:hAnsi="新宋体" w:eastAsia="新宋体" w:cs="宋体"/>
                <w:szCs w:val="21"/>
              </w:rPr>
              <w:t>以书面形式通知招标代理机构，逾期不予受理</w:t>
            </w:r>
            <w:r>
              <w:rPr>
                <w:rFonts w:ascii="新宋体" w:hAnsi="新宋体" w:eastAsia="新宋体" w:cs="宋体"/>
                <w:szCs w:val="21"/>
              </w:rPr>
              <w:t>。供应商提出的澄清要求内容如出现“质疑”字眼，将予以退回。</w:t>
            </w:r>
            <w:r>
              <w:rPr>
                <w:rFonts w:hint="eastAsia" w:ascii="新宋体" w:hAnsi="新宋体" w:eastAsia="新宋体" w:cs="宋体"/>
                <w:szCs w:val="21"/>
              </w:rPr>
              <w:t>（重要提示：“提出采购文件澄清要求”不等同于“对采购文件质疑”，供应商提出的澄清要求内容如出现“质疑”字样，将予以退回。供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交收时间应在本公告发布之日起七个工作日内。现场提交、邮寄地址：深圳市福田区天安数码城创新科技广场一期B座1709室。质疑咨询电话：0755-83232102 。根据《深圳经济特区政府采购条例》第四十二条“供应商投诉的事项应当是经过质疑的事项”的规定，未经正式质疑的，将影响供应商行使向财政部门提起投诉的权利）</w:t>
            </w:r>
            <w:r>
              <w:rPr>
                <w:rFonts w:ascii="新宋体" w:hAnsi="新宋体" w:eastAsia="新宋体" w:cs="宋体"/>
                <w:szCs w:val="21"/>
              </w:rPr>
              <w:t xml:space="preserve">。 </w:t>
            </w:r>
          </w:p>
          <w:p w14:paraId="344FA979">
            <w:pPr>
              <w:spacing w:line="360" w:lineRule="auto"/>
              <w:rPr>
                <w:rFonts w:ascii="新宋体" w:hAnsi="新宋体" w:eastAsia="新宋体" w:cs="宋体"/>
                <w:szCs w:val="21"/>
              </w:rPr>
            </w:pPr>
            <w:r>
              <w:rPr>
                <w:rFonts w:hint="eastAsia" w:ascii="新宋体" w:hAnsi="新宋体" w:eastAsia="新宋体" w:cs="宋体"/>
                <w:szCs w:val="21"/>
              </w:rPr>
              <w:t>3.代理机构</w:t>
            </w:r>
            <w:r>
              <w:rPr>
                <w:rFonts w:ascii="新宋体" w:hAnsi="新宋体" w:eastAsia="新宋体" w:cs="宋体"/>
                <w:szCs w:val="21"/>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14:paraId="6AE0EB20">
            <w:pPr>
              <w:spacing w:line="360" w:lineRule="auto"/>
              <w:rPr>
                <w:rFonts w:ascii="新宋体" w:hAnsi="新宋体" w:eastAsia="新宋体" w:cs="宋体"/>
                <w:szCs w:val="21"/>
              </w:rPr>
            </w:pPr>
            <w:r>
              <w:rPr>
                <w:rFonts w:hint="eastAsia" w:ascii="新宋体" w:hAnsi="新宋体" w:eastAsia="新宋体" w:cs="宋体"/>
                <w:szCs w:val="21"/>
              </w:rPr>
              <w:t>4.</w:t>
            </w:r>
            <w:r>
              <w:rPr>
                <w:rFonts w:ascii="新宋体" w:hAnsi="新宋体" w:eastAsia="新宋体" w:cs="宋体"/>
                <w:szCs w:val="21"/>
              </w:rPr>
              <w:t>本招标公告及本项目招标文件所涉及的时间一律为北京时间。投标人有义务在招标活动期间浏览</w:t>
            </w:r>
            <w:r>
              <w:rPr>
                <w:rFonts w:hint="eastAsia" w:ascii="新宋体" w:hAnsi="新宋体" w:eastAsia="新宋体" w:cs="宋体"/>
                <w:szCs w:val="21"/>
              </w:rPr>
              <w:t>深圳公共资源交易中心</w:t>
            </w:r>
            <w:r>
              <w:rPr>
                <w:rFonts w:ascii="新宋体" w:hAnsi="新宋体" w:eastAsia="新宋体" w:cs="宋体"/>
                <w:szCs w:val="21"/>
              </w:rPr>
              <w:t>网</w:t>
            </w:r>
            <w:r>
              <w:rPr>
                <w:rFonts w:hint="eastAsia" w:ascii="新宋体" w:hAnsi="新宋体" w:eastAsia="新宋体" w:cs="宋体"/>
                <w:szCs w:val="21"/>
              </w:rPr>
              <w:t>、深圳市瑞凝信招标咨询有限公司招标网</w:t>
            </w:r>
            <w:r>
              <w:rPr>
                <w:rFonts w:ascii="新宋体" w:hAnsi="新宋体" w:eastAsia="新宋体" w:cs="宋体"/>
                <w:szCs w:val="21"/>
              </w:rPr>
              <w:t>，</w:t>
            </w:r>
            <w:r>
              <w:rPr>
                <w:rFonts w:hint="eastAsia" w:ascii="新宋体" w:hAnsi="新宋体" w:eastAsia="新宋体" w:cs="宋体"/>
                <w:szCs w:val="21"/>
              </w:rPr>
              <w:t>在以上网站公布的与本次招标项目有关的信息视为已送达各投标人</w:t>
            </w:r>
            <w:r>
              <w:rPr>
                <w:rFonts w:ascii="新宋体" w:hAnsi="新宋体" w:eastAsia="新宋体" w:cs="宋体"/>
                <w:szCs w:val="21"/>
              </w:rPr>
              <w:t>。</w:t>
            </w:r>
          </w:p>
          <w:p w14:paraId="53BDB9C9">
            <w:pPr>
              <w:spacing w:line="360" w:lineRule="auto"/>
              <w:rPr>
                <w:rFonts w:ascii="新宋体" w:hAnsi="新宋体" w:eastAsia="新宋体" w:cs="宋体"/>
                <w:szCs w:val="21"/>
              </w:rPr>
            </w:pPr>
            <w:r>
              <w:rPr>
                <w:rFonts w:hint="eastAsia" w:ascii="新宋体" w:hAnsi="新宋体" w:eastAsia="新宋体" w:cs="宋体"/>
                <w:szCs w:val="21"/>
              </w:rPr>
              <w:t>5.</w:t>
            </w:r>
            <w:r>
              <w:rPr>
                <w:rFonts w:hint="eastAsia" w:ascii="新宋体" w:hAnsi="新宋体" w:eastAsia="新宋体" w:cs="宋体"/>
                <w:bCs/>
                <w:kern w:val="0"/>
                <w:szCs w:val="21"/>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p>
          <w:p w14:paraId="0636D234">
            <w:pPr>
              <w:spacing w:line="360" w:lineRule="auto"/>
              <w:rPr>
                <w:rFonts w:ascii="新宋体" w:hAnsi="新宋体" w:eastAsia="新宋体" w:cs="宋体"/>
                <w:bCs/>
                <w:kern w:val="0"/>
                <w:szCs w:val="21"/>
              </w:rPr>
            </w:pPr>
            <w:r>
              <w:rPr>
                <w:rFonts w:hint="eastAsia" w:ascii="新宋体" w:hAnsi="新宋体" w:eastAsia="新宋体" w:cs="宋体"/>
                <w:szCs w:val="21"/>
              </w:rPr>
              <w:t>6.</w:t>
            </w:r>
            <w:r>
              <w:rPr>
                <w:rFonts w:hint="eastAsia" w:ascii="新宋体" w:hAnsi="新宋体" w:eastAsia="新宋体" w:cs="宋体"/>
                <w:bCs/>
                <w:kern w:val="0"/>
                <w:szCs w:val="21"/>
              </w:rPr>
              <w:t>评标方法：综合评分法。</w:t>
            </w:r>
          </w:p>
          <w:p w14:paraId="66CD8677">
            <w:pPr>
              <w:spacing w:line="360" w:lineRule="auto"/>
              <w:rPr>
                <w:rFonts w:ascii="新宋体" w:hAnsi="新宋体" w:eastAsia="新宋体" w:cs="宋体"/>
                <w:b/>
                <w:szCs w:val="21"/>
              </w:rPr>
            </w:pPr>
            <w:r>
              <w:rPr>
                <w:rFonts w:hint="eastAsia" w:ascii="新宋体" w:hAnsi="新宋体" w:eastAsia="新宋体" w:cs="宋体"/>
                <w:b/>
                <w:szCs w:val="21"/>
              </w:rPr>
              <w:t>七、对本次采购提出询问，请按</w:t>
            </w:r>
            <w:r>
              <w:rPr>
                <w:rFonts w:ascii="新宋体" w:hAnsi="新宋体" w:eastAsia="新宋体" w:cs="宋体"/>
                <w:b/>
                <w:szCs w:val="21"/>
              </w:rPr>
              <w:t>以下方式</w:t>
            </w:r>
            <w:r>
              <w:rPr>
                <w:rFonts w:hint="eastAsia" w:ascii="新宋体" w:hAnsi="新宋体" w:eastAsia="新宋体" w:cs="宋体"/>
                <w:b/>
                <w:szCs w:val="21"/>
              </w:rPr>
              <w:t>联系。</w:t>
            </w:r>
          </w:p>
          <w:p w14:paraId="2F68668B">
            <w:pPr>
              <w:spacing w:line="360" w:lineRule="auto"/>
              <w:rPr>
                <w:rFonts w:ascii="新宋体" w:hAnsi="新宋体" w:eastAsia="新宋体"/>
                <w:szCs w:val="21"/>
              </w:rPr>
            </w:pPr>
            <w:r>
              <w:rPr>
                <w:rFonts w:hint="eastAsia" w:ascii="新宋体" w:hAnsi="新宋体" w:eastAsia="新宋体" w:cs="宋体"/>
                <w:szCs w:val="21"/>
              </w:rPr>
              <w:t>1.采购人信息</w:t>
            </w:r>
          </w:p>
          <w:p w14:paraId="3716A999">
            <w:pPr>
              <w:spacing w:line="360" w:lineRule="auto"/>
              <w:rPr>
                <w:rFonts w:ascii="新宋体" w:hAnsi="新宋体" w:eastAsia="新宋体"/>
                <w:szCs w:val="21"/>
                <w:u w:val="single"/>
              </w:rPr>
            </w:pPr>
            <w:r>
              <w:rPr>
                <w:rFonts w:hint="eastAsia" w:ascii="新宋体" w:hAnsi="新宋体" w:eastAsia="新宋体"/>
                <w:szCs w:val="21"/>
              </w:rPr>
              <w:t>名 称：</w:t>
            </w:r>
            <w:r>
              <w:rPr>
                <w:rFonts w:hint="eastAsia" w:ascii="新宋体" w:hAnsi="新宋体" w:eastAsia="新宋体"/>
                <w:szCs w:val="21"/>
                <w:u w:val="single"/>
              </w:rPr>
              <w:t>深圳市住房和建设局</w:t>
            </w:r>
          </w:p>
          <w:p w14:paraId="09D7AA69">
            <w:pPr>
              <w:spacing w:line="360" w:lineRule="auto"/>
              <w:rPr>
                <w:rFonts w:ascii="新宋体" w:hAnsi="新宋体" w:eastAsia="新宋体"/>
                <w:szCs w:val="21"/>
              </w:rPr>
            </w:pPr>
            <w:r>
              <w:rPr>
                <w:rFonts w:hint="eastAsia" w:ascii="新宋体" w:hAnsi="新宋体" w:eastAsia="新宋体"/>
                <w:szCs w:val="21"/>
              </w:rPr>
              <w:t>地址：</w:t>
            </w:r>
            <w:r>
              <w:rPr>
                <w:rFonts w:hint="eastAsia" w:ascii="新宋体" w:hAnsi="新宋体" w:eastAsia="新宋体"/>
                <w:szCs w:val="21"/>
                <w:u w:val="single"/>
              </w:rPr>
              <w:t>深圳市福田区振华路8号设计大厦</w:t>
            </w:r>
          </w:p>
          <w:p w14:paraId="0CF269C9">
            <w:pPr>
              <w:spacing w:line="360" w:lineRule="auto"/>
              <w:rPr>
                <w:rFonts w:ascii="新宋体" w:hAnsi="新宋体" w:eastAsia="新宋体"/>
                <w:szCs w:val="21"/>
              </w:rPr>
            </w:pPr>
            <w:r>
              <w:rPr>
                <w:rFonts w:hint="eastAsia" w:ascii="新宋体" w:hAnsi="新宋体" w:eastAsia="新宋体" w:cs="宋体"/>
                <w:szCs w:val="21"/>
              </w:rPr>
              <w:t>2.采购代理机构信息</w:t>
            </w:r>
          </w:p>
          <w:p w14:paraId="51421D4D">
            <w:pPr>
              <w:spacing w:line="360" w:lineRule="auto"/>
              <w:rPr>
                <w:rFonts w:ascii="新宋体" w:hAnsi="新宋体" w:eastAsia="新宋体"/>
                <w:szCs w:val="21"/>
              </w:rPr>
            </w:pPr>
            <w:r>
              <w:rPr>
                <w:rFonts w:hint="eastAsia" w:ascii="新宋体" w:hAnsi="新宋体" w:eastAsia="新宋体"/>
                <w:szCs w:val="21"/>
              </w:rPr>
              <w:t>名 称：</w:t>
            </w:r>
            <w:r>
              <w:rPr>
                <w:rFonts w:hint="eastAsia" w:ascii="新宋体" w:hAnsi="新宋体" w:eastAsia="新宋体"/>
                <w:szCs w:val="21"/>
                <w:u w:val="single"/>
              </w:rPr>
              <w:t>深圳市瑞凝信招标咨询有限公司</w:t>
            </w:r>
          </w:p>
          <w:p w14:paraId="5135B77F">
            <w:pPr>
              <w:spacing w:line="360" w:lineRule="auto"/>
              <w:rPr>
                <w:rFonts w:ascii="新宋体" w:hAnsi="新宋体" w:eastAsia="新宋体"/>
                <w:szCs w:val="21"/>
                <w:u w:val="single"/>
              </w:rPr>
            </w:pPr>
            <w:r>
              <w:rPr>
                <w:rFonts w:hint="eastAsia" w:ascii="新宋体" w:hAnsi="新宋体" w:eastAsia="新宋体"/>
                <w:szCs w:val="21"/>
              </w:rPr>
              <w:t>地　址：</w:t>
            </w:r>
            <w:r>
              <w:rPr>
                <w:rFonts w:hint="eastAsia" w:ascii="新宋体" w:hAnsi="新宋体" w:eastAsia="新宋体"/>
                <w:szCs w:val="21"/>
                <w:u w:val="single"/>
              </w:rPr>
              <w:t>深圳市福田区天安数码城创新科技广场一期B座1709室</w:t>
            </w:r>
          </w:p>
          <w:p w14:paraId="10E3CC65">
            <w:pPr>
              <w:spacing w:line="360" w:lineRule="auto"/>
              <w:rPr>
                <w:rFonts w:ascii="新宋体" w:hAnsi="新宋体" w:eastAsia="新宋体"/>
                <w:szCs w:val="21"/>
              </w:rPr>
            </w:pPr>
            <w:r>
              <w:rPr>
                <w:rFonts w:hint="eastAsia" w:ascii="新宋体" w:hAnsi="新宋体" w:eastAsia="新宋体"/>
                <w:szCs w:val="21"/>
              </w:rPr>
              <w:t>联系方式：</w:t>
            </w:r>
            <w:r>
              <w:rPr>
                <w:rFonts w:ascii="新宋体" w:hAnsi="新宋体" w:eastAsia="新宋体"/>
                <w:szCs w:val="21"/>
                <w:u w:val="single"/>
              </w:rPr>
              <w:t>0755-</w:t>
            </w:r>
            <w:r>
              <w:rPr>
                <w:rFonts w:hint="eastAsia" w:ascii="新宋体" w:hAnsi="新宋体" w:eastAsia="新宋体"/>
                <w:szCs w:val="21"/>
                <w:u w:val="single"/>
              </w:rPr>
              <w:t xml:space="preserve">83232102 </w:t>
            </w:r>
          </w:p>
          <w:p w14:paraId="422781E3">
            <w:pPr>
              <w:spacing w:line="360" w:lineRule="auto"/>
              <w:rPr>
                <w:rFonts w:ascii="新宋体" w:hAnsi="新宋体" w:eastAsia="新宋体"/>
                <w:szCs w:val="21"/>
                <w:u w:val="single"/>
              </w:rPr>
            </w:pPr>
            <w:r>
              <w:rPr>
                <w:rFonts w:hint="eastAsia" w:ascii="新宋体" w:hAnsi="新宋体" w:eastAsia="新宋体" w:cs="宋体"/>
                <w:szCs w:val="21"/>
              </w:rPr>
              <w:t>3.项目</w:t>
            </w:r>
            <w:r>
              <w:rPr>
                <w:rFonts w:ascii="新宋体" w:hAnsi="新宋体" w:eastAsia="新宋体" w:cs="宋体"/>
                <w:szCs w:val="21"/>
              </w:rPr>
              <w:t>联系方式</w:t>
            </w:r>
          </w:p>
          <w:p w14:paraId="50619193">
            <w:pPr>
              <w:spacing w:line="360" w:lineRule="auto"/>
              <w:rPr>
                <w:rFonts w:ascii="新宋体" w:hAnsi="新宋体" w:eastAsia="新宋体"/>
                <w:szCs w:val="21"/>
              </w:rPr>
            </w:pPr>
            <w:r>
              <w:rPr>
                <w:rFonts w:hint="eastAsia" w:ascii="新宋体" w:hAnsi="新宋体" w:eastAsia="新宋体"/>
                <w:szCs w:val="21"/>
              </w:rPr>
              <w:t>项目联系人：</w:t>
            </w:r>
            <w:r>
              <w:rPr>
                <w:rFonts w:hint="eastAsia" w:ascii="新宋体" w:hAnsi="新宋体" w:eastAsia="新宋体"/>
                <w:szCs w:val="21"/>
                <w:u w:val="single"/>
              </w:rPr>
              <w:t>陈先生、李小姐</w:t>
            </w:r>
          </w:p>
          <w:p w14:paraId="4259A46E">
            <w:pPr>
              <w:spacing w:line="360" w:lineRule="auto"/>
              <w:rPr>
                <w:rFonts w:ascii="新宋体" w:hAnsi="新宋体" w:eastAsia="新宋体"/>
                <w:szCs w:val="21"/>
                <w:u w:val="single"/>
              </w:rPr>
            </w:pPr>
            <w:r>
              <w:rPr>
                <w:rFonts w:hint="eastAsia" w:ascii="新宋体" w:hAnsi="新宋体" w:eastAsia="新宋体"/>
                <w:szCs w:val="21"/>
              </w:rPr>
              <w:t>电　话：</w:t>
            </w:r>
            <w:r>
              <w:rPr>
                <w:rFonts w:hint="eastAsia" w:ascii="新宋体" w:hAnsi="新宋体" w:eastAsia="新宋体"/>
                <w:szCs w:val="21"/>
                <w:u w:val="single"/>
              </w:rPr>
              <w:t xml:space="preserve">0755-83232102 </w:t>
            </w:r>
          </w:p>
          <w:p w14:paraId="79E4C801">
            <w:pPr>
              <w:spacing w:line="360" w:lineRule="auto"/>
              <w:rPr>
                <w:rFonts w:ascii="新宋体" w:hAnsi="新宋体" w:eastAsia="新宋体"/>
                <w:szCs w:val="21"/>
              </w:rPr>
            </w:pPr>
          </w:p>
          <w:p w14:paraId="70BCBAE7">
            <w:pPr>
              <w:pStyle w:val="38"/>
              <w:spacing w:line="360" w:lineRule="auto"/>
              <w:jc w:val="right"/>
              <w:textAlignment w:val="baseline"/>
              <w:rPr>
                <w:rFonts w:ascii="新宋体" w:hAnsi="新宋体" w:eastAsia="新宋体"/>
                <w:bCs/>
                <w:sz w:val="21"/>
                <w:szCs w:val="21"/>
                <w:shd w:val="clear" w:color="auto" w:fill="FFFFFF"/>
              </w:rPr>
            </w:pPr>
            <w:r>
              <w:rPr>
                <w:rFonts w:hint="eastAsia" w:ascii="新宋体" w:hAnsi="新宋体" w:eastAsia="新宋体"/>
                <w:bCs/>
                <w:sz w:val="21"/>
                <w:szCs w:val="21"/>
              </w:rPr>
              <w:t>深圳市瑞凝信招标咨询有限公司</w:t>
            </w:r>
          </w:p>
          <w:p w14:paraId="22C22FF7">
            <w:pPr>
              <w:spacing w:line="360" w:lineRule="auto"/>
              <w:jc w:val="right"/>
              <w:rPr>
                <w:rFonts w:ascii="新宋体" w:hAnsi="新宋体" w:eastAsia="新宋体" w:cs="宋体"/>
                <w:sz w:val="24"/>
              </w:rPr>
            </w:pPr>
            <w:r>
              <w:rPr>
                <w:rFonts w:hint="eastAsia" w:ascii="宋体" w:hAnsi="宋体" w:eastAsia="新宋体" w:cs="宋体"/>
                <w:color w:val="000000" w:themeColor="text1"/>
                <w:szCs w:val="21"/>
                <w:lang w:val="zh-CN"/>
                <w14:textFill>
                  <w14:solidFill>
                    <w14:schemeClr w14:val="tx1"/>
                  </w14:solidFill>
                </w14:textFill>
              </w:rPr>
              <w:t>2024年</w:t>
            </w:r>
            <w:r>
              <w:rPr>
                <w:rFonts w:hint="eastAsia" w:ascii="宋体" w:hAnsi="宋体" w:eastAsia="新宋体" w:cs="宋体"/>
                <w:color w:val="000000" w:themeColor="text1"/>
                <w:szCs w:val="21"/>
                <w:lang w:val="en-US" w:eastAsia="zh-CN"/>
                <w14:textFill>
                  <w14:solidFill>
                    <w14:schemeClr w14:val="tx1"/>
                  </w14:solidFill>
                </w14:textFill>
              </w:rPr>
              <w:t>09</w:t>
            </w:r>
            <w:r>
              <w:rPr>
                <w:rFonts w:hint="eastAsia" w:ascii="宋体" w:hAnsi="宋体" w:eastAsia="新宋体" w:cs="宋体"/>
                <w:color w:val="000000" w:themeColor="text1"/>
                <w:szCs w:val="21"/>
                <w:lang w:val="zh-CN"/>
                <w14:textFill>
                  <w14:solidFill>
                    <w14:schemeClr w14:val="tx1"/>
                  </w14:solidFill>
                </w14:textFill>
              </w:rPr>
              <w:t>月</w:t>
            </w:r>
            <w:r>
              <w:rPr>
                <w:rFonts w:hint="eastAsia" w:ascii="宋体" w:hAnsi="宋体" w:eastAsia="新宋体" w:cs="宋体"/>
                <w:color w:val="000000" w:themeColor="text1"/>
                <w:szCs w:val="21"/>
                <w:lang w:val="en-US" w:eastAsia="zh-CN"/>
                <w14:textFill>
                  <w14:solidFill>
                    <w14:schemeClr w14:val="tx1"/>
                  </w14:solidFill>
                </w14:textFill>
              </w:rPr>
              <w:t>27</w:t>
            </w:r>
            <w:r>
              <w:rPr>
                <w:rFonts w:hint="eastAsia" w:ascii="宋体" w:hAnsi="宋体" w:eastAsia="新宋体" w:cs="宋体"/>
                <w:color w:val="000000" w:themeColor="text1"/>
                <w:szCs w:val="21"/>
                <w:lang w:val="zh-CN"/>
                <w14:textFill>
                  <w14:solidFill>
                    <w14:schemeClr w14:val="tx1"/>
                  </w14:solidFill>
                </w14:textFill>
              </w:rPr>
              <w:t>日</w:t>
            </w:r>
          </w:p>
        </w:tc>
      </w:tr>
    </w:tbl>
    <w:p w14:paraId="55D6CA7E">
      <w:pPr>
        <w:rPr>
          <w:rFonts w:ascii="新宋体" w:hAnsi="新宋体" w:eastAsia="新宋体"/>
          <w:kern w:val="44"/>
          <w:sz w:val="30"/>
          <w:szCs w:val="30"/>
        </w:rPr>
      </w:pPr>
    </w:p>
    <w:p w14:paraId="5ACD731F">
      <w:pPr>
        <w:rPr>
          <w:rFonts w:ascii="新宋体" w:hAnsi="新宋体" w:eastAsia="新宋体"/>
          <w:kern w:val="44"/>
          <w:sz w:val="30"/>
          <w:szCs w:val="30"/>
        </w:rPr>
      </w:pPr>
    </w:p>
    <w:p w14:paraId="513D2464">
      <w:pPr>
        <w:rPr>
          <w:rFonts w:ascii="新宋体" w:hAnsi="新宋体" w:eastAsia="新宋体"/>
          <w:kern w:val="44"/>
          <w:sz w:val="30"/>
          <w:szCs w:val="30"/>
        </w:rPr>
      </w:pPr>
    </w:p>
    <w:p w14:paraId="65A593C7">
      <w:pPr>
        <w:rPr>
          <w:rFonts w:ascii="新宋体" w:hAnsi="新宋体" w:eastAsia="新宋体"/>
          <w:kern w:val="44"/>
          <w:sz w:val="30"/>
          <w:szCs w:val="30"/>
        </w:rPr>
      </w:pPr>
    </w:p>
    <w:p w14:paraId="7EFBAFE0">
      <w:pPr>
        <w:rPr>
          <w:rFonts w:ascii="新宋体" w:hAnsi="新宋体" w:eastAsia="新宋体"/>
          <w:kern w:val="44"/>
          <w:sz w:val="30"/>
          <w:szCs w:val="30"/>
        </w:rPr>
      </w:pPr>
    </w:p>
    <w:p w14:paraId="56CBAA1B">
      <w:pPr>
        <w:rPr>
          <w:rFonts w:ascii="新宋体" w:hAnsi="新宋体" w:eastAsia="新宋体"/>
          <w:kern w:val="44"/>
          <w:sz w:val="30"/>
          <w:szCs w:val="30"/>
        </w:rPr>
      </w:pPr>
    </w:p>
    <w:p w14:paraId="7E381A18">
      <w:pPr>
        <w:rPr>
          <w:rFonts w:ascii="新宋体" w:hAnsi="新宋体" w:eastAsia="新宋体"/>
          <w:kern w:val="44"/>
          <w:sz w:val="30"/>
          <w:szCs w:val="30"/>
        </w:rPr>
      </w:pPr>
      <w:r>
        <w:rPr>
          <w:rFonts w:hint="eastAsia" w:ascii="新宋体" w:hAnsi="新宋体" w:eastAsia="新宋体"/>
          <w:kern w:val="44"/>
          <w:sz w:val="30"/>
          <w:szCs w:val="30"/>
        </w:rPr>
        <w:br w:type="page"/>
      </w:r>
    </w:p>
    <w:p w14:paraId="2EA65025">
      <w:pPr>
        <w:pStyle w:val="5"/>
        <w:rPr>
          <w:rFonts w:ascii="新宋体" w:hAnsi="新宋体" w:eastAsia="新宋体"/>
          <w:kern w:val="44"/>
          <w:sz w:val="30"/>
          <w:szCs w:val="30"/>
        </w:rPr>
      </w:pPr>
      <w:r>
        <w:rPr>
          <w:rFonts w:hint="eastAsia" w:ascii="新宋体" w:hAnsi="新宋体" w:eastAsia="新宋体"/>
          <w:kern w:val="44"/>
          <w:sz w:val="30"/>
          <w:szCs w:val="30"/>
        </w:rPr>
        <w:t>第二章  招标项目需求</w:t>
      </w:r>
    </w:p>
    <w:p w14:paraId="4A92495D">
      <w:pPr>
        <w:pStyle w:val="3"/>
        <w:rPr>
          <w:rFonts w:ascii="新宋体" w:hAnsi="新宋体" w:eastAsia="新宋体"/>
          <w:kern w:val="44"/>
          <w:szCs w:val="28"/>
        </w:rPr>
      </w:pPr>
      <w:r>
        <w:rPr>
          <w:rFonts w:hint="eastAsia" w:ascii="新宋体" w:hAnsi="新宋体" w:eastAsia="新宋体"/>
          <w:kern w:val="44"/>
          <w:szCs w:val="28"/>
        </w:rPr>
        <w:t>一、对通用条款的补充内容</w:t>
      </w:r>
    </w:p>
    <w:tbl>
      <w:tblPr>
        <w:tblStyle w:val="4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012"/>
        <w:gridCol w:w="6239"/>
      </w:tblGrid>
      <w:tr w14:paraId="1DC5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1064D146">
            <w:pPr>
              <w:spacing w:line="276" w:lineRule="auto"/>
              <w:jc w:val="center"/>
              <w:rPr>
                <w:rFonts w:ascii="新宋体" w:hAnsi="新宋体" w:eastAsia="新宋体"/>
                <w:b/>
                <w:bCs/>
              </w:rPr>
            </w:pPr>
            <w:r>
              <w:rPr>
                <w:rFonts w:hint="eastAsia" w:ascii="新宋体" w:hAnsi="新宋体" w:eastAsia="新宋体"/>
                <w:b/>
                <w:bCs/>
              </w:rPr>
              <w:t>序号</w:t>
            </w:r>
          </w:p>
        </w:tc>
        <w:tc>
          <w:tcPr>
            <w:tcW w:w="2012" w:type="dxa"/>
            <w:vAlign w:val="center"/>
          </w:tcPr>
          <w:p w14:paraId="79B8CF56">
            <w:pPr>
              <w:spacing w:line="276" w:lineRule="auto"/>
              <w:jc w:val="center"/>
              <w:rPr>
                <w:rFonts w:ascii="新宋体" w:hAnsi="新宋体" w:eastAsia="新宋体"/>
                <w:b/>
                <w:bCs/>
              </w:rPr>
            </w:pPr>
            <w:r>
              <w:rPr>
                <w:rFonts w:hint="eastAsia" w:ascii="新宋体" w:hAnsi="新宋体" w:eastAsia="新宋体"/>
                <w:b/>
                <w:bCs/>
              </w:rPr>
              <w:t>内   容</w:t>
            </w:r>
          </w:p>
        </w:tc>
        <w:tc>
          <w:tcPr>
            <w:tcW w:w="6239" w:type="dxa"/>
            <w:vAlign w:val="center"/>
          </w:tcPr>
          <w:p w14:paraId="4A9CC89B">
            <w:pPr>
              <w:spacing w:line="276" w:lineRule="auto"/>
              <w:jc w:val="center"/>
              <w:rPr>
                <w:rFonts w:ascii="新宋体" w:hAnsi="新宋体" w:eastAsia="新宋体"/>
                <w:b/>
                <w:bCs/>
              </w:rPr>
            </w:pPr>
            <w:r>
              <w:rPr>
                <w:rFonts w:hint="eastAsia" w:ascii="新宋体" w:hAnsi="新宋体" w:eastAsia="新宋体"/>
                <w:b/>
                <w:bCs/>
              </w:rPr>
              <w:t>规      定</w:t>
            </w:r>
          </w:p>
        </w:tc>
      </w:tr>
      <w:tr w14:paraId="2271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356D2E10">
            <w:pPr>
              <w:spacing w:line="276" w:lineRule="auto"/>
              <w:jc w:val="center"/>
              <w:rPr>
                <w:rFonts w:ascii="新宋体" w:hAnsi="新宋体" w:eastAsia="新宋体"/>
              </w:rPr>
            </w:pPr>
            <w:r>
              <w:rPr>
                <w:rFonts w:hint="eastAsia" w:ascii="新宋体" w:hAnsi="新宋体" w:eastAsia="新宋体"/>
              </w:rPr>
              <w:t>1</w:t>
            </w:r>
          </w:p>
        </w:tc>
        <w:tc>
          <w:tcPr>
            <w:tcW w:w="2012" w:type="dxa"/>
            <w:vAlign w:val="center"/>
          </w:tcPr>
          <w:p w14:paraId="33854826">
            <w:pPr>
              <w:spacing w:line="276" w:lineRule="auto"/>
              <w:rPr>
                <w:rFonts w:ascii="新宋体" w:hAnsi="新宋体" w:eastAsia="新宋体"/>
              </w:rPr>
            </w:pPr>
            <w:r>
              <w:rPr>
                <w:rFonts w:hint="eastAsia" w:ascii="新宋体" w:hAnsi="新宋体" w:eastAsia="新宋体"/>
              </w:rPr>
              <w:t>联合体投标</w:t>
            </w:r>
          </w:p>
        </w:tc>
        <w:tc>
          <w:tcPr>
            <w:tcW w:w="6239" w:type="dxa"/>
            <w:vAlign w:val="center"/>
          </w:tcPr>
          <w:p w14:paraId="205466CF">
            <w:pPr>
              <w:spacing w:line="276" w:lineRule="auto"/>
              <w:rPr>
                <w:rFonts w:ascii="新宋体" w:hAnsi="新宋体" w:eastAsia="新宋体"/>
                <w:snapToGrid w:val="0"/>
                <w:kern w:val="0"/>
                <w:szCs w:val="32"/>
                <w:u w:val="single"/>
                <w:lang w:val="zh-CN"/>
              </w:rPr>
            </w:pPr>
            <w:r>
              <w:rPr>
                <w:rFonts w:hint="eastAsia" w:ascii="新宋体" w:hAnsi="新宋体" w:eastAsia="新宋体"/>
                <w:snapToGrid w:val="0"/>
                <w:kern w:val="0"/>
                <w:szCs w:val="32"/>
                <w:u w:val="single"/>
                <w:lang w:val="zh-CN"/>
              </w:rPr>
              <w:t>见《招标公告》中“投标人资格要求”部分的相关内容</w:t>
            </w:r>
          </w:p>
        </w:tc>
      </w:tr>
      <w:tr w14:paraId="3EE4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6A3F523F">
            <w:pPr>
              <w:spacing w:line="276" w:lineRule="auto"/>
              <w:jc w:val="center"/>
              <w:rPr>
                <w:rFonts w:ascii="新宋体" w:hAnsi="新宋体" w:eastAsia="新宋体"/>
              </w:rPr>
            </w:pPr>
            <w:r>
              <w:rPr>
                <w:rFonts w:hint="eastAsia" w:ascii="新宋体" w:hAnsi="新宋体" w:eastAsia="新宋体"/>
              </w:rPr>
              <w:t>2</w:t>
            </w:r>
          </w:p>
        </w:tc>
        <w:tc>
          <w:tcPr>
            <w:tcW w:w="2012" w:type="dxa"/>
            <w:vAlign w:val="center"/>
          </w:tcPr>
          <w:p w14:paraId="1D8935CB">
            <w:pPr>
              <w:spacing w:line="276" w:lineRule="auto"/>
              <w:rPr>
                <w:rFonts w:ascii="新宋体" w:hAnsi="新宋体" w:eastAsia="新宋体"/>
              </w:rPr>
            </w:pPr>
            <w:r>
              <w:rPr>
                <w:rFonts w:hint="eastAsia" w:ascii="新宋体" w:hAnsi="新宋体" w:eastAsia="新宋体"/>
              </w:rPr>
              <w:t>投标有效期</w:t>
            </w:r>
          </w:p>
        </w:tc>
        <w:tc>
          <w:tcPr>
            <w:tcW w:w="6239" w:type="dxa"/>
            <w:vAlign w:val="center"/>
          </w:tcPr>
          <w:p w14:paraId="228E35E1">
            <w:pPr>
              <w:spacing w:line="276" w:lineRule="auto"/>
              <w:rPr>
                <w:rFonts w:ascii="新宋体" w:hAnsi="新宋体" w:eastAsia="新宋体"/>
              </w:rPr>
            </w:pPr>
            <w:r>
              <w:rPr>
                <w:rFonts w:hint="eastAsia" w:ascii="新宋体" w:hAnsi="新宋体" w:eastAsia="新宋体"/>
                <w:u w:val="single"/>
              </w:rPr>
              <w:t>120</w:t>
            </w:r>
            <w:r>
              <w:rPr>
                <w:rFonts w:ascii="新宋体" w:hAnsi="新宋体" w:eastAsia="新宋体"/>
                <w:u w:val="single"/>
              </w:rPr>
              <w:t>日历天</w:t>
            </w:r>
            <w:r>
              <w:rPr>
                <w:rFonts w:ascii="新宋体" w:hAnsi="新宋体" w:eastAsia="新宋体"/>
              </w:rPr>
              <w:t>（从投标截止之日算起）</w:t>
            </w:r>
          </w:p>
        </w:tc>
      </w:tr>
      <w:tr w14:paraId="2DE8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676A0DD8">
            <w:pPr>
              <w:spacing w:line="276" w:lineRule="auto"/>
              <w:jc w:val="center"/>
              <w:rPr>
                <w:rFonts w:ascii="新宋体" w:hAnsi="新宋体" w:eastAsia="新宋体"/>
              </w:rPr>
            </w:pPr>
            <w:r>
              <w:rPr>
                <w:rFonts w:hint="eastAsia" w:ascii="新宋体" w:hAnsi="新宋体" w:eastAsia="新宋体"/>
              </w:rPr>
              <w:t>3</w:t>
            </w:r>
          </w:p>
        </w:tc>
        <w:tc>
          <w:tcPr>
            <w:tcW w:w="2012" w:type="dxa"/>
            <w:vAlign w:val="center"/>
          </w:tcPr>
          <w:p w14:paraId="30C2F85B">
            <w:pPr>
              <w:spacing w:line="276" w:lineRule="auto"/>
              <w:rPr>
                <w:rFonts w:ascii="新宋体" w:hAnsi="新宋体" w:eastAsia="新宋体"/>
              </w:rPr>
            </w:pPr>
            <w:r>
              <w:rPr>
                <w:rFonts w:hint="eastAsia" w:ascii="新宋体" w:hAnsi="新宋体" w:eastAsia="新宋体"/>
              </w:rPr>
              <w:t>投标人的替代方案</w:t>
            </w:r>
          </w:p>
        </w:tc>
        <w:tc>
          <w:tcPr>
            <w:tcW w:w="6239" w:type="dxa"/>
            <w:vAlign w:val="center"/>
          </w:tcPr>
          <w:p w14:paraId="70BF0AF5">
            <w:pPr>
              <w:spacing w:line="276" w:lineRule="auto"/>
              <w:rPr>
                <w:rFonts w:ascii="新宋体" w:hAnsi="新宋体" w:eastAsia="新宋体"/>
              </w:rPr>
            </w:pPr>
            <w:r>
              <w:rPr>
                <w:rFonts w:hint="eastAsia" w:ascii="新宋体" w:hAnsi="新宋体" w:eastAsia="新宋体"/>
              </w:rPr>
              <w:t>不允许</w:t>
            </w:r>
          </w:p>
        </w:tc>
      </w:tr>
      <w:tr w14:paraId="08B1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33195D52">
            <w:pPr>
              <w:spacing w:line="276" w:lineRule="auto"/>
              <w:jc w:val="center"/>
              <w:rPr>
                <w:rFonts w:ascii="新宋体" w:hAnsi="新宋体" w:eastAsia="新宋体"/>
              </w:rPr>
            </w:pPr>
            <w:r>
              <w:rPr>
                <w:rFonts w:hint="eastAsia" w:ascii="新宋体" w:hAnsi="新宋体" w:eastAsia="新宋体"/>
              </w:rPr>
              <w:t>4</w:t>
            </w:r>
          </w:p>
        </w:tc>
        <w:tc>
          <w:tcPr>
            <w:tcW w:w="2012" w:type="dxa"/>
            <w:vAlign w:val="center"/>
          </w:tcPr>
          <w:p w14:paraId="7BD1FD7B">
            <w:pPr>
              <w:spacing w:line="276" w:lineRule="auto"/>
              <w:rPr>
                <w:rFonts w:ascii="新宋体" w:hAnsi="新宋体" w:eastAsia="新宋体"/>
              </w:rPr>
            </w:pPr>
            <w:r>
              <w:rPr>
                <w:rFonts w:hint="eastAsia" w:ascii="新宋体" w:hAnsi="新宋体" w:eastAsia="新宋体"/>
              </w:rPr>
              <w:t>投标文件的投递</w:t>
            </w:r>
          </w:p>
        </w:tc>
        <w:tc>
          <w:tcPr>
            <w:tcW w:w="6239" w:type="dxa"/>
            <w:vAlign w:val="center"/>
          </w:tcPr>
          <w:p w14:paraId="354C9820">
            <w:pPr>
              <w:spacing w:line="276" w:lineRule="auto"/>
              <w:rPr>
                <w:rFonts w:ascii="新宋体" w:hAnsi="新宋体" w:eastAsia="新宋体"/>
              </w:rPr>
            </w:pPr>
            <w:r>
              <w:rPr>
                <w:rFonts w:hint="eastAsia" w:ascii="新宋体" w:hAnsi="新宋体" w:eastAsia="新宋体"/>
                <w:snapToGrid w:val="0"/>
                <w:szCs w:val="21"/>
                <w:lang w:val="zh-CN"/>
              </w:rPr>
              <w:t>本项目实行</w:t>
            </w:r>
            <w:bookmarkStart w:id="1" w:name="投递标书方式"/>
            <w:r>
              <w:rPr>
                <w:rFonts w:hint="eastAsia" w:ascii="新宋体" w:hAnsi="新宋体" w:eastAsia="新宋体"/>
                <w:snapToGrid w:val="0"/>
                <w:szCs w:val="21"/>
                <w:u w:val="single"/>
                <w:lang w:val="zh-CN"/>
              </w:rPr>
              <w:t>网下投标</w:t>
            </w:r>
            <w:bookmarkEnd w:id="1"/>
            <w:r>
              <w:rPr>
                <w:rFonts w:hint="eastAsia" w:ascii="新宋体" w:hAnsi="新宋体" w:eastAsia="新宋体"/>
                <w:snapToGrid w:val="0"/>
                <w:szCs w:val="21"/>
                <w:lang w:val="zh-CN"/>
              </w:rPr>
              <w:t>，按照招标文件的要求提交纸质文件正本1份，副本4份，电子文件1份（WORD和PDF格式电子文档各1份）电子文档要求U盘，PDF格式有签字盖章，不留密码，无病毒，不压缩，密封提交，所有</w:t>
            </w:r>
            <w:r>
              <w:rPr>
                <w:rFonts w:hint="eastAsia" w:ascii="新宋体" w:hAnsi="新宋体" w:eastAsia="新宋体" w:cs="宋体"/>
                <w:snapToGrid w:val="0"/>
                <w:szCs w:val="21"/>
                <w:lang w:val="zh-CN"/>
              </w:rPr>
              <w:t>应答文件</w:t>
            </w:r>
            <w:r>
              <w:rPr>
                <w:rFonts w:ascii="新宋体" w:hAnsi="新宋体" w:eastAsia="新宋体"/>
                <w:snapToGrid w:val="0"/>
                <w:szCs w:val="21"/>
                <w:lang w:val="zh-CN"/>
              </w:rPr>
              <w:t>应于</w:t>
            </w:r>
            <w:r>
              <w:rPr>
                <w:rFonts w:hint="eastAsia" w:ascii="新宋体" w:hAnsi="新宋体" w:eastAsia="新宋体"/>
                <w:snapToGrid w:val="0"/>
                <w:szCs w:val="21"/>
                <w:lang w:val="zh-CN"/>
              </w:rPr>
              <w:t>递交截止时间</w:t>
            </w:r>
            <w:r>
              <w:rPr>
                <w:rFonts w:ascii="新宋体" w:hAnsi="新宋体" w:eastAsia="新宋体"/>
                <w:snapToGrid w:val="0"/>
                <w:szCs w:val="21"/>
                <w:lang w:val="zh-CN"/>
              </w:rPr>
              <w:t>之前</w:t>
            </w:r>
            <w:r>
              <w:rPr>
                <w:rFonts w:hint="eastAsia" w:ascii="新宋体" w:hAnsi="新宋体" w:eastAsia="新宋体"/>
                <w:snapToGrid w:val="0"/>
                <w:szCs w:val="21"/>
                <w:lang w:val="zh-CN"/>
              </w:rPr>
              <w:t>送达招标文件规定的地址</w:t>
            </w:r>
            <w:r>
              <w:rPr>
                <w:rFonts w:ascii="新宋体" w:hAnsi="新宋体" w:eastAsia="新宋体"/>
                <w:snapToGrid w:val="0"/>
                <w:szCs w:val="21"/>
                <w:lang w:val="zh-CN"/>
              </w:rPr>
              <w:t>。</w:t>
            </w:r>
          </w:p>
        </w:tc>
      </w:tr>
      <w:tr w14:paraId="13D8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009EED7B">
            <w:pPr>
              <w:spacing w:line="276" w:lineRule="auto"/>
              <w:jc w:val="center"/>
              <w:rPr>
                <w:rFonts w:ascii="新宋体" w:hAnsi="新宋体" w:eastAsia="新宋体"/>
              </w:rPr>
            </w:pPr>
            <w:r>
              <w:rPr>
                <w:rFonts w:hint="eastAsia" w:ascii="新宋体" w:hAnsi="新宋体" w:eastAsia="新宋体"/>
              </w:rPr>
              <w:t>5</w:t>
            </w:r>
          </w:p>
        </w:tc>
        <w:tc>
          <w:tcPr>
            <w:tcW w:w="2012" w:type="dxa"/>
            <w:vAlign w:val="center"/>
          </w:tcPr>
          <w:p w14:paraId="144D8E89">
            <w:pPr>
              <w:spacing w:line="276" w:lineRule="auto"/>
              <w:rPr>
                <w:rFonts w:ascii="新宋体" w:hAnsi="新宋体" w:eastAsia="新宋体"/>
              </w:rPr>
            </w:pPr>
            <w:r>
              <w:rPr>
                <w:rFonts w:hint="eastAsia" w:ascii="新宋体" w:hAnsi="新宋体" w:eastAsia="新宋体"/>
              </w:rPr>
              <w:t>履约保证金</w:t>
            </w:r>
          </w:p>
        </w:tc>
        <w:tc>
          <w:tcPr>
            <w:tcW w:w="6239" w:type="dxa"/>
            <w:vAlign w:val="center"/>
          </w:tcPr>
          <w:p w14:paraId="4699E2B4">
            <w:pPr>
              <w:spacing w:line="276" w:lineRule="auto"/>
              <w:rPr>
                <w:rFonts w:ascii="新宋体" w:hAnsi="新宋体" w:eastAsia="新宋体"/>
              </w:rPr>
            </w:pPr>
            <w:r>
              <w:rPr>
                <w:rFonts w:hint="eastAsia" w:ascii="新宋体" w:hAnsi="新宋体" w:eastAsia="新宋体"/>
              </w:rPr>
              <w:t>\</w:t>
            </w:r>
          </w:p>
        </w:tc>
      </w:tr>
      <w:tr w14:paraId="4A4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540D9609">
            <w:pPr>
              <w:spacing w:line="276" w:lineRule="auto"/>
              <w:jc w:val="center"/>
              <w:rPr>
                <w:rFonts w:ascii="新宋体" w:hAnsi="新宋体" w:eastAsia="新宋体"/>
              </w:rPr>
            </w:pPr>
            <w:r>
              <w:rPr>
                <w:rFonts w:hint="eastAsia" w:ascii="新宋体" w:hAnsi="新宋体" w:eastAsia="新宋体"/>
              </w:rPr>
              <w:t>6</w:t>
            </w:r>
          </w:p>
        </w:tc>
        <w:tc>
          <w:tcPr>
            <w:tcW w:w="2012" w:type="dxa"/>
            <w:vAlign w:val="center"/>
          </w:tcPr>
          <w:p w14:paraId="6EDCAF11">
            <w:pPr>
              <w:spacing w:line="276" w:lineRule="auto"/>
              <w:rPr>
                <w:rFonts w:ascii="新宋体" w:hAnsi="新宋体" w:eastAsia="新宋体"/>
              </w:rPr>
            </w:pPr>
            <w:r>
              <w:rPr>
                <w:rFonts w:hint="eastAsia" w:ascii="新宋体" w:hAnsi="新宋体" w:eastAsia="新宋体"/>
              </w:rPr>
              <w:t>中标</w:t>
            </w:r>
            <w:r>
              <w:rPr>
                <w:rFonts w:ascii="新宋体" w:hAnsi="新宋体" w:eastAsia="新宋体"/>
              </w:rPr>
              <w:t>服务费</w:t>
            </w:r>
          </w:p>
        </w:tc>
        <w:tc>
          <w:tcPr>
            <w:tcW w:w="6239" w:type="dxa"/>
            <w:vAlign w:val="center"/>
          </w:tcPr>
          <w:p w14:paraId="2F8EA472">
            <w:pPr>
              <w:spacing w:line="276" w:lineRule="auto"/>
              <w:rPr>
                <w:rFonts w:ascii="新宋体" w:hAnsi="新宋体" w:eastAsia="新宋体"/>
              </w:rPr>
            </w:pPr>
            <w:r>
              <w:rPr>
                <w:rFonts w:hint="eastAsia" w:ascii="新宋体" w:hAnsi="新宋体" w:eastAsia="新宋体"/>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14:paraId="71501189">
      <w:pPr>
        <w:spacing w:line="360" w:lineRule="auto"/>
        <w:rPr>
          <w:rFonts w:ascii="新宋体" w:hAnsi="新宋体" w:eastAsia="新宋体"/>
          <w:b/>
        </w:rPr>
      </w:pPr>
      <w:r>
        <w:rPr>
          <w:rFonts w:hint="eastAsia" w:ascii="新宋体" w:hAnsi="新宋体" w:eastAsia="新宋体"/>
          <w:szCs w:val="21"/>
        </w:rPr>
        <w:t>备注：本表为通用条款相关内容的补充和明确，如与通用条款相冲突的以本表为准。</w:t>
      </w:r>
    </w:p>
    <w:p w14:paraId="70B22D68">
      <w:pPr>
        <w:rPr>
          <w:rFonts w:ascii="新宋体" w:hAnsi="新宋体" w:eastAsia="新宋体"/>
          <w:b/>
        </w:rPr>
      </w:pPr>
    </w:p>
    <w:p w14:paraId="78E43405">
      <w:pPr>
        <w:pStyle w:val="3"/>
        <w:rPr>
          <w:rFonts w:ascii="新宋体" w:hAnsi="新宋体" w:eastAsia="新宋体"/>
          <w:kern w:val="44"/>
          <w:szCs w:val="28"/>
        </w:rPr>
      </w:pPr>
      <w:bookmarkStart w:id="2" w:name="_Toc128884461"/>
      <w:r>
        <w:rPr>
          <w:rFonts w:hint="eastAsia" w:ascii="新宋体" w:hAnsi="新宋体" w:eastAsia="新宋体"/>
          <w:kern w:val="44"/>
          <w:szCs w:val="28"/>
        </w:rPr>
        <w:t>二、实质性条款</w:t>
      </w:r>
    </w:p>
    <w:tbl>
      <w:tblPr>
        <w:tblStyle w:val="4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14:paraId="6EED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9B82097">
            <w:pPr>
              <w:spacing w:line="276" w:lineRule="auto"/>
              <w:rPr>
                <w:rFonts w:ascii="新宋体" w:hAnsi="新宋体" w:eastAsia="新宋体"/>
              </w:rPr>
            </w:pPr>
            <w:r>
              <w:rPr>
                <w:rFonts w:hint="eastAsia" w:ascii="新宋体" w:hAnsi="新宋体" w:eastAsia="新宋体"/>
              </w:rPr>
              <w:t>序号</w:t>
            </w:r>
          </w:p>
        </w:tc>
        <w:tc>
          <w:tcPr>
            <w:tcW w:w="7938" w:type="dxa"/>
            <w:vAlign w:val="center"/>
          </w:tcPr>
          <w:p w14:paraId="3627A7DA">
            <w:pPr>
              <w:spacing w:line="276" w:lineRule="auto"/>
              <w:rPr>
                <w:rFonts w:ascii="新宋体" w:hAnsi="新宋体" w:eastAsia="新宋体"/>
              </w:rPr>
            </w:pPr>
            <w:r>
              <w:rPr>
                <w:rFonts w:hint="eastAsia" w:ascii="新宋体" w:hAnsi="新宋体" w:eastAsia="新宋体"/>
              </w:rPr>
              <w:t>具体内容</w:t>
            </w:r>
          </w:p>
        </w:tc>
      </w:tr>
      <w:tr w14:paraId="36E6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00DF39D">
            <w:pPr>
              <w:spacing w:line="276" w:lineRule="auto"/>
              <w:rPr>
                <w:rFonts w:ascii="新宋体" w:hAnsi="新宋体" w:eastAsia="新宋体"/>
              </w:rPr>
            </w:pPr>
            <w:r>
              <w:rPr>
                <w:rFonts w:hint="eastAsia" w:ascii="新宋体" w:hAnsi="新宋体" w:eastAsia="新宋体"/>
              </w:rPr>
              <w:t>1</w:t>
            </w:r>
          </w:p>
        </w:tc>
        <w:tc>
          <w:tcPr>
            <w:tcW w:w="7938" w:type="dxa"/>
            <w:vAlign w:val="center"/>
          </w:tcPr>
          <w:p w14:paraId="78D2E623">
            <w:pPr>
              <w:spacing w:line="276" w:lineRule="auto"/>
              <w:rPr>
                <w:rFonts w:ascii="新宋体" w:hAnsi="新宋体" w:eastAsia="新宋体"/>
              </w:rPr>
            </w:pPr>
            <w:r>
              <w:rPr>
                <w:rFonts w:hint="eastAsia" w:ascii="新宋体" w:hAnsi="新宋体" w:eastAsia="新宋体"/>
              </w:rPr>
              <w:t>完全满足本项目服务期限的要求。</w:t>
            </w:r>
          </w:p>
        </w:tc>
      </w:tr>
    </w:tbl>
    <w:p w14:paraId="63CD9F15">
      <w:pPr>
        <w:widowControl/>
        <w:spacing w:after="100" w:afterAutospacing="1" w:line="276" w:lineRule="auto"/>
        <w:jc w:val="left"/>
        <w:rPr>
          <w:rFonts w:ascii="新宋体" w:hAnsi="新宋体" w:eastAsia="新宋体"/>
          <w:kern w:val="0"/>
          <w:szCs w:val="21"/>
        </w:rPr>
      </w:pPr>
      <w:r>
        <w:rPr>
          <w:rFonts w:hint="eastAsia" w:ascii="新宋体" w:hAnsi="新宋体" w:eastAsia="新宋体"/>
          <w:kern w:val="0"/>
          <w:szCs w:val="21"/>
        </w:rPr>
        <w:t>注：上表所列内容为不可负偏离条款</w:t>
      </w:r>
    </w:p>
    <w:bookmarkEnd w:id="2"/>
    <w:p w14:paraId="0A46AA73">
      <w:pPr>
        <w:pStyle w:val="3"/>
        <w:spacing w:before="0" w:after="0" w:line="360" w:lineRule="auto"/>
        <w:rPr>
          <w:rFonts w:ascii="新宋体" w:hAnsi="新宋体" w:eastAsia="新宋体"/>
          <w:kern w:val="44"/>
          <w:szCs w:val="28"/>
        </w:rPr>
      </w:pPr>
      <w:r>
        <w:rPr>
          <w:rFonts w:hint="eastAsia" w:ascii="新宋体" w:hAnsi="新宋体" w:eastAsia="新宋体"/>
          <w:kern w:val="44"/>
          <w:szCs w:val="28"/>
        </w:rPr>
        <w:t>三、项目概况</w:t>
      </w:r>
    </w:p>
    <w:p w14:paraId="65BA423F">
      <w:pPr>
        <w:spacing w:line="360" w:lineRule="auto"/>
        <w:ind w:firstLine="420" w:firstLineChars="200"/>
        <w:rPr>
          <w:rFonts w:ascii="新宋体" w:hAnsi="新宋体" w:eastAsia="新宋体"/>
          <w:b/>
          <w:bCs/>
          <w:szCs w:val="21"/>
        </w:rPr>
      </w:pPr>
      <w:r>
        <w:rPr>
          <w:rFonts w:hint="eastAsia" w:ascii="新宋体" w:hAnsi="新宋体" w:eastAsia="新宋体" w:cs="宋体"/>
          <w:szCs w:val="21"/>
        </w:rPr>
        <w:t>（一）</w:t>
      </w:r>
      <w:r>
        <w:rPr>
          <w:rFonts w:ascii="新宋体" w:hAnsi="新宋体" w:eastAsia="新宋体" w:cs="宋体"/>
          <w:szCs w:val="21"/>
        </w:rPr>
        <w:t>预算</w:t>
      </w:r>
      <w:r>
        <w:rPr>
          <w:rFonts w:hint="eastAsia" w:ascii="新宋体" w:hAnsi="新宋体" w:eastAsia="新宋体" w:cs="宋体"/>
          <w:szCs w:val="21"/>
        </w:rPr>
        <w:t>金额：</w:t>
      </w:r>
      <w:r>
        <w:rPr>
          <w:rFonts w:hint="eastAsia" w:ascii="新宋体" w:hAnsi="新宋体" w:eastAsia="新宋体"/>
          <w:szCs w:val="21"/>
        </w:rPr>
        <w:t>人民币陆拾万元整（600,000.00）</w:t>
      </w:r>
      <w:r>
        <w:rPr>
          <w:rFonts w:hint="eastAsia" w:ascii="新宋体" w:hAnsi="新宋体" w:eastAsia="新宋体" w:cs="宋体"/>
          <w:szCs w:val="21"/>
        </w:rPr>
        <w:t>，</w:t>
      </w:r>
      <w:r>
        <w:rPr>
          <w:rFonts w:ascii="新宋体" w:hAnsi="新宋体" w:eastAsia="新宋体" w:cs="宋体"/>
          <w:szCs w:val="21"/>
        </w:rPr>
        <w:t>最高投标限价</w:t>
      </w:r>
      <w:r>
        <w:rPr>
          <w:rFonts w:hint="eastAsia" w:ascii="新宋体" w:hAnsi="新宋体" w:eastAsia="新宋体" w:cs="宋体"/>
          <w:szCs w:val="21"/>
        </w:rPr>
        <w:t>：</w:t>
      </w:r>
      <w:r>
        <w:rPr>
          <w:rFonts w:hint="eastAsia" w:ascii="新宋体" w:hAnsi="新宋体" w:eastAsia="新宋体"/>
          <w:szCs w:val="21"/>
        </w:rPr>
        <w:t>人民币陆拾万元整（600,000.00）</w:t>
      </w:r>
    </w:p>
    <w:p w14:paraId="66AEC53A">
      <w:pPr>
        <w:pStyle w:val="3"/>
        <w:spacing w:before="0" w:after="0" w:line="360" w:lineRule="auto"/>
        <w:rPr>
          <w:rFonts w:ascii="新宋体" w:hAnsi="新宋体" w:eastAsia="新宋体"/>
          <w:kern w:val="44"/>
          <w:szCs w:val="28"/>
        </w:rPr>
      </w:pPr>
      <w:r>
        <w:rPr>
          <w:rFonts w:hint="eastAsia" w:ascii="新宋体" w:hAnsi="新宋体" w:eastAsia="新宋体"/>
          <w:kern w:val="44"/>
          <w:szCs w:val="28"/>
        </w:rPr>
        <w:t>四、项目技术要求</w:t>
      </w:r>
    </w:p>
    <w:p w14:paraId="7F39F4FB">
      <w:pPr>
        <w:adjustRightInd w:val="0"/>
        <w:spacing w:line="360" w:lineRule="auto"/>
        <w:ind w:firstLine="422" w:firstLineChars="200"/>
        <w:jc w:val="left"/>
        <w:textAlignment w:val="baseline"/>
        <w:outlineLvl w:val="2"/>
        <w:rPr>
          <w:rFonts w:ascii="新宋体" w:hAnsi="新宋体" w:eastAsia="新宋体" w:cs="宋体"/>
          <w:szCs w:val="21"/>
        </w:rPr>
      </w:pPr>
      <w:r>
        <w:rPr>
          <w:rFonts w:hint="eastAsia" w:ascii="新宋体" w:hAnsi="新宋体" w:eastAsia="新宋体" w:cs="宋体"/>
          <w:b/>
          <w:bCs/>
          <w:szCs w:val="21"/>
        </w:rPr>
        <w:t>（一）项目背景</w:t>
      </w:r>
    </w:p>
    <w:p w14:paraId="3D806454">
      <w:pPr>
        <w:tabs>
          <w:tab w:val="right" w:pos="709"/>
        </w:tabs>
        <w:spacing w:line="360" w:lineRule="auto"/>
        <w:ind w:firstLine="630" w:firstLineChars="300"/>
        <w:jc w:val="left"/>
        <w:rPr>
          <w:rStyle w:val="193"/>
          <w:rFonts w:ascii="宋体" w:hAnsi="宋体" w:cs="宋体"/>
          <w:szCs w:val="21"/>
          <w:lang w:val="zh-CN"/>
        </w:rPr>
      </w:pPr>
      <w:r>
        <w:rPr>
          <w:rStyle w:val="193"/>
          <w:rFonts w:hint="eastAsia" w:ascii="宋体" w:hAnsi="宋体" w:cs="宋体"/>
          <w:szCs w:val="21"/>
          <w:lang w:val="zh-CN"/>
        </w:rPr>
        <w:t>近年来习近平总书记多次就加强历史文化保护作出重要指示批示，中央及省市高度重视城乡历史文化遗产的保护工作，要求做好历史文化保护传承工作。2023年7月，《国务院办公厅关于在超大特大城市积极稳步推进城中村改造的指导意见》明确提出加强城中村改造历史文化风貌保护。深圳作为全国最早推行城市更新的城市之一,针对城市更新已建立了法律法规、部门规章、规范指引等一套健全的政策法规和技术标准体系，但针对城中村改造历史文化保护方面的研究仍为缺位状态。为深入贯彻落实党中央国务院关于历史文化保护的决策部署，有效指导我市城中村改造中对于历史文化保护的工作，亟需开展城中村改造历史文化保护的相关研究。</w:t>
      </w:r>
    </w:p>
    <w:p w14:paraId="3340079D">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（二）</w:t>
      </w:r>
      <w:r>
        <w:rPr>
          <w:rFonts w:hint="eastAsia"/>
          <w:b/>
        </w:rPr>
        <w:t>项目内容</w:t>
      </w:r>
    </w:p>
    <w:p w14:paraId="29B0FA32">
      <w:pPr>
        <w:spacing w:line="360" w:lineRule="exact"/>
        <w:ind w:firstLine="422"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城中村改造历史文化保护相关政策的梳理和评估</w:t>
      </w:r>
    </w:p>
    <w:p w14:paraId="3B9874D3">
      <w:pPr>
        <w:tabs>
          <w:tab w:val="right" w:pos="709"/>
        </w:tabs>
        <w:spacing w:line="360" w:lineRule="auto"/>
        <w:ind w:firstLine="420" w:firstLineChars="200"/>
        <w:jc w:val="left"/>
        <w:rPr>
          <w:rStyle w:val="193"/>
          <w:rFonts w:ascii="宋体" w:hAnsi="宋体" w:cs="宋体"/>
          <w:szCs w:val="21"/>
          <w:lang w:val="zh-CN"/>
        </w:rPr>
      </w:pPr>
      <w:r>
        <w:rPr>
          <w:rStyle w:val="193"/>
          <w:rFonts w:hint="eastAsia" w:ascii="宋体" w:hAnsi="宋体" w:cs="宋体"/>
          <w:szCs w:val="21"/>
          <w:lang w:val="zh-CN"/>
        </w:rPr>
        <w:t>一方面研究分析国家、部委、省市对城中村改造的决策部署和工作要求；另一方面针对历史文化风貌保护，全面分析国家、省市已出台的政策法规中历史文化风貌保护体系、保护对象的认定程序、权责关系、保护管理、活化利用方式、技术标准等内容。在此基础上，深入分析城中村改造与历史文化风貌保护政策体系之间的相互关系与作用，并进行全面的评估和总结。</w:t>
      </w:r>
    </w:p>
    <w:p w14:paraId="7AEFAF97">
      <w:pPr>
        <w:spacing w:line="360" w:lineRule="exact"/>
        <w:ind w:firstLine="422"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相关城市做法及部门要求的分析与研究</w:t>
      </w:r>
    </w:p>
    <w:p w14:paraId="548DA209">
      <w:pPr>
        <w:tabs>
          <w:tab w:val="right" w:pos="709"/>
        </w:tabs>
        <w:spacing w:line="360" w:lineRule="auto"/>
        <w:ind w:firstLine="420" w:firstLineChars="200"/>
        <w:jc w:val="left"/>
        <w:rPr>
          <w:rStyle w:val="193"/>
          <w:rFonts w:ascii="宋体" w:hAnsi="宋体" w:cs="宋体"/>
          <w:szCs w:val="21"/>
          <w:lang w:val="zh-CN"/>
        </w:rPr>
      </w:pPr>
      <w:r>
        <w:rPr>
          <w:rStyle w:val="193"/>
          <w:rFonts w:hint="eastAsia" w:ascii="宋体" w:hAnsi="宋体" w:cs="宋体"/>
          <w:szCs w:val="21"/>
          <w:lang w:val="zh-CN"/>
        </w:rPr>
        <w:t>近年来，上海、广州、苏州、北京等城市在历史文化保护领域已有较多的实践经验，梳理其他城市在政策编制和管理实施方面的经验，并进行优劣势评估和总结，为深圳市提供有借鉴意义的思路和参考。同时，对接文物、历史建筑、历史风貌区、古树名木等历史文化遗产的主管部门要求，探索符合我市实际情况的城中村改造历史文化风貌保护工作的相关要求。</w:t>
      </w:r>
    </w:p>
    <w:p w14:paraId="024D36A0">
      <w:pPr>
        <w:spacing w:line="360" w:lineRule="exact"/>
        <w:ind w:firstLine="422" w:firstLineChars="200"/>
        <w:rPr>
          <w:rFonts w:ascii="宋体" w:hAnsi="宋体"/>
          <w:b/>
          <w:szCs w:val="21"/>
        </w:rPr>
      </w:pPr>
      <w:r>
        <w:rPr>
          <w:rFonts w:hint="eastAsia" w:ascii="宋体" w:hAnsi="宋体"/>
          <w:b/>
          <w:szCs w:val="21"/>
        </w:rPr>
        <w:t>3</w:t>
      </w:r>
      <w:r>
        <w:rPr>
          <w:rFonts w:ascii="宋体" w:hAnsi="宋体"/>
          <w:b/>
          <w:szCs w:val="21"/>
        </w:rPr>
        <w:t>.</w:t>
      </w:r>
      <w:r>
        <w:rPr>
          <w:rFonts w:hint="eastAsia" w:ascii="宋体" w:hAnsi="宋体"/>
          <w:b/>
          <w:szCs w:val="21"/>
        </w:rPr>
        <w:t>城中村改造历史文化保护的实践案例研究</w:t>
      </w:r>
    </w:p>
    <w:p w14:paraId="15451B48">
      <w:pPr>
        <w:tabs>
          <w:tab w:val="right" w:pos="709"/>
        </w:tabs>
        <w:spacing w:line="360" w:lineRule="auto"/>
        <w:ind w:firstLine="420" w:firstLineChars="200"/>
        <w:jc w:val="left"/>
        <w:rPr>
          <w:rStyle w:val="193"/>
          <w:rFonts w:ascii="宋体" w:hAnsi="宋体" w:cs="宋体"/>
          <w:szCs w:val="21"/>
          <w:lang w:val="zh-CN"/>
        </w:rPr>
      </w:pPr>
      <w:r>
        <w:rPr>
          <w:rStyle w:val="193"/>
          <w:rFonts w:hint="eastAsia" w:ascii="宋体" w:hAnsi="宋体" w:cs="宋体"/>
          <w:szCs w:val="21"/>
          <w:lang w:val="zh-CN"/>
        </w:rPr>
        <w:t>对深圳及重点城市“历史文化风貌保护”的典型实践案例开展调查，并结合案例深入分析研究。一方面，重点关注深圳市在城市建设中 “历史文化风貌保护”方面的创新做法及存在的问题，借鉴其相关经验，并重点总结其在职责分工、实施程序、利益分配、活化利用等方面存在的问题，选取典型问题研究分析，探析问题产生的根源，了解政策制定与实践操作之间的差距。另一方面，结合国内重点城市在“历史文化风貌保护”中的典型案例，检验相关政策执行情况，对比各地历史文化风貌保护的工作模式和经验做法，分析其利弊，提炼其政策执行的难点和建议。在相关案例研究的基础上，明确各地“历史文化风貌保护”案例实施在法律和制度方面的内容和差异性表现。</w:t>
      </w:r>
    </w:p>
    <w:p w14:paraId="4C7B0E01">
      <w:pPr>
        <w:spacing w:line="360" w:lineRule="exact"/>
        <w:ind w:firstLine="422" w:firstLineChars="200"/>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城中村改造历史文化保护政策完善研究</w:t>
      </w:r>
    </w:p>
    <w:p w14:paraId="5DB3A9E5">
      <w:pPr>
        <w:tabs>
          <w:tab w:val="right" w:pos="709"/>
        </w:tabs>
        <w:spacing w:line="360" w:lineRule="auto"/>
        <w:ind w:firstLine="420" w:firstLineChars="200"/>
        <w:jc w:val="left"/>
        <w:rPr>
          <w:rStyle w:val="193"/>
          <w:rFonts w:ascii="宋体" w:hAnsi="宋体" w:cs="宋体"/>
          <w:szCs w:val="21"/>
          <w:lang w:val="zh-CN"/>
        </w:rPr>
      </w:pPr>
      <w:r>
        <w:rPr>
          <w:rStyle w:val="193"/>
          <w:rFonts w:hint="eastAsia" w:ascii="宋体" w:hAnsi="宋体" w:cs="宋体"/>
          <w:szCs w:val="21"/>
          <w:lang w:val="zh-CN"/>
        </w:rPr>
        <w:t>根据对既有历史文化保护的案例及政策研究，分析城中村改造过程中面临历史文化保护工作主要的存在的问题。借鉴其他城市先进经验，结合深圳保护体系、保护程序、工作机制、责任部门等情况，提出相关政策的主要需求，并就改造工作中涉及的保护对象、保护流程、相关规划内容、不同改造路径中、不同工作环节中需对应的保护工作内容等进行研究，提出政策完善的方向和重点。</w:t>
      </w:r>
    </w:p>
    <w:p w14:paraId="646BD217">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（三）</w:t>
      </w:r>
      <w:r>
        <w:rPr>
          <w:rFonts w:hint="eastAsia"/>
          <w:b/>
        </w:rPr>
        <w:t>预期成果</w:t>
      </w:r>
    </w:p>
    <w:p w14:paraId="776AB24D">
      <w:pPr>
        <w:pStyle w:val="3"/>
        <w:spacing w:before="0" w:after="0" w:line="360" w:lineRule="auto"/>
        <w:ind w:firstLine="420" w:firstLineChars="200"/>
        <w:rPr>
          <w:b w:val="0"/>
          <w:bCs w:val="0"/>
          <w:sz w:val="21"/>
          <w:szCs w:val="21"/>
        </w:rPr>
      </w:pPr>
      <w:r>
        <w:rPr>
          <w:rFonts w:hint="eastAsia"/>
          <w:b w:val="0"/>
          <w:bCs w:val="0"/>
          <w:sz w:val="21"/>
          <w:szCs w:val="21"/>
        </w:rPr>
        <w:t>工作最终成果为：《深圳市城中村改造历史文化保护政策评估研究报告》，中标人应以纸质材料并附word或pdf文件形式向采购方提供最终成果。</w:t>
      </w:r>
    </w:p>
    <w:p w14:paraId="7FCB918C">
      <w:pPr>
        <w:pStyle w:val="3"/>
        <w:spacing w:before="0" w:after="0" w:line="360" w:lineRule="auto"/>
        <w:rPr>
          <w:sz w:val="21"/>
          <w:szCs w:val="21"/>
        </w:rPr>
      </w:pPr>
    </w:p>
    <w:p w14:paraId="4C1067E7">
      <w:pPr>
        <w:pStyle w:val="3"/>
        <w:spacing w:before="0" w:after="0" w:line="360" w:lineRule="auto"/>
        <w:rPr>
          <w:rFonts w:ascii="新宋体" w:hAnsi="新宋体" w:eastAsia="新宋体"/>
          <w:kern w:val="44"/>
          <w:szCs w:val="28"/>
        </w:rPr>
      </w:pPr>
      <w:r>
        <w:rPr>
          <w:rFonts w:hint="eastAsia" w:ascii="新宋体" w:hAnsi="新宋体" w:eastAsia="新宋体"/>
          <w:kern w:val="44"/>
          <w:szCs w:val="28"/>
        </w:rPr>
        <w:t>五、项目商务要求</w:t>
      </w:r>
    </w:p>
    <w:p w14:paraId="21207016">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（一）项目服务期限</w:t>
      </w:r>
    </w:p>
    <w:p w14:paraId="28529000">
      <w:pPr>
        <w:adjustRightInd w:val="0"/>
        <w:spacing w:line="360" w:lineRule="auto"/>
        <w:ind w:firstLine="420" w:firstLineChars="200"/>
        <w:jc w:val="left"/>
        <w:textAlignment w:val="baseline"/>
        <w:outlineLvl w:val="2"/>
        <w:rPr>
          <w:rFonts w:ascii="宋体" w:hAnsi="宋体" w:cs="宋体"/>
          <w:kern w:val="0"/>
          <w:szCs w:val="21"/>
        </w:rPr>
      </w:pPr>
      <w:r>
        <w:rPr>
          <w:rStyle w:val="193"/>
          <w:rFonts w:hint="eastAsia" w:ascii="宋体" w:hAnsi="宋体" w:cs="宋体"/>
          <w:szCs w:val="21"/>
          <w:lang w:val="zh-CN"/>
        </w:rPr>
        <w:t>本项目服务期限为自合同签订之日起</w:t>
      </w:r>
      <w:r>
        <w:rPr>
          <w:rStyle w:val="193"/>
          <w:rFonts w:ascii="宋体" w:hAnsi="宋体" w:cs="宋体"/>
          <w:szCs w:val="21"/>
        </w:rPr>
        <w:t>3</w:t>
      </w:r>
      <w:r>
        <w:rPr>
          <w:rStyle w:val="193"/>
          <w:rFonts w:hint="eastAsia" w:ascii="宋体" w:hAnsi="宋体" w:cs="宋体"/>
          <w:szCs w:val="21"/>
        </w:rPr>
        <w:t>个月</w:t>
      </w:r>
      <w:r>
        <w:rPr>
          <w:rStyle w:val="193"/>
          <w:rFonts w:hint="eastAsia" w:ascii="宋体" w:hAnsi="宋体" w:cs="宋体"/>
          <w:szCs w:val="21"/>
          <w:lang w:val="zh-CN"/>
        </w:rPr>
        <w:t>内</w:t>
      </w:r>
      <w:r>
        <w:rPr>
          <w:rFonts w:hint="eastAsia" w:ascii="宋体" w:hAnsi="宋体" w:cs="宋体"/>
          <w:kern w:val="0"/>
          <w:szCs w:val="21"/>
        </w:rPr>
        <w:t>，根据实际进度经双方协商同意后可进行调整。</w:t>
      </w:r>
    </w:p>
    <w:p w14:paraId="0BC0876B">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（二）项目进度安排</w:t>
      </w:r>
    </w:p>
    <w:p w14:paraId="1BEC57FE">
      <w:pPr>
        <w:spacing w:line="360" w:lineRule="auto"/>
        <w:ind w:firstLine="420" w:firstLineChars="200"/>
        <w:rPr>
          <w:rStyle w:val="193"/>
          <w:lang w:val="zh-CN"/>
        </w:rPr>
      </w:pPr>
      <w:r>
        <w:rPr>
          <w:rStyle w:val="193"/>
          <w:rFonts w:hint="eastAsia"/>
          <w:lang w:val="zh-CN"/>
        </w:rPr>
        <w:t>1、资料收集及整理阶段：</w:t>
      </w:r>
      <w:r>
        <w:rPr>
          <w:rStyle w:val="193"/>
          <w:lang w:val="zh-CN"/>
        </w:rPr>
        <w:t>2</w:t>
      </w:r>
      <w:r>
        <w:rPr>
          <w:rStyle w:val="193"/>
          <w:rFonts w:hint="eastAsia"/>
          <w:lang w:val="zh-CN"/>
        </w:rPr>
        <w:t>周</w:t>
      </w:r>
    </w:p>
    <w:p w14:paraId="6CC38EC3">
      <w:pPr>
        <w:spacing w:line="360" w:lineRule="auto"/>
        <w:ind w:firstLine="420" w:firstLineChars="200"/>
        <w:rPr>
          <w:rStyle w:val="193"/>
          <w:lang w:val="zh-CN"/>
        </w:rPr>
      </w:pPr>
      <w:r>
        <w:rPr>
          <w:rStyle w:val="193"/>
          <w:rFonts w:hint="eastAsia"/>
          <w:lang w:val="zh-CN"/>
        </w:rPr>
        <w:t>2、项目研究及编制阶段：</w:t>
      </w:r>
      <w:r>
        <w:rPr>
          <w:rStyle w:val="193"/>
          <w:lang w:val="zh-CN"/>
        </w:rPr>
        <w:t>7</w:t>
      </w:r>
      <w:r>
        <w:rPr>
          <w:rStyle w:val="193"/>
          <w:rFonts w:hint="eastAsia"/>
          <w:lang w:val="zh-CN"/>
        </w:rPr>
        <w:t>周</w:t>
      </w:r>
    </w:p>
    <w:p w14:paraId="6729A5B0">
      <w:pPr>
        <w:spacing w:line="360" w:lineRule="auto"/>
        <w:ind w:firstLine="420" w:firstLineChars="200"/>
        <w:rPr>
          <w:lang w:val="zh-CN"/>
        </w:rPr>
      </w:pPr>
      <w:r>
        <w:rPr>
          <w:rStyle w:val="193"/>
          <w:rFonts w:hint="eastAsia"/>
        </w:rPr>
        <w:t>3</w:t>
      </w:r>
      <w:r>
        <w:rPr>
          <w:rStyle w:val="193"/>
          <w:rFonts w:hint="eastAsia"/>
          <w:lang w:val="zh-CN"/>
        </w:rPr>
        <w:t>、成果评审及验收阶段：</w:t>
      </w:r>
      <w:r>
        <w:rPr>
          <w:rStyle w:val="193"/>
          <w:lang w:val="zh-CN"/>
        </w:rPr>
        <w:t>3</w:t>
      </w:r>
      <w:r>
        <w:rPr>
          <w:rStyle w:val="193"/>
          <w:rFonts w:hint="eastAsia"/>
          <w:lang w:val="zh-CN"/>
        </w:rPr>
        <w:t>周</w:t>
      </w:r>
    </w:p>
    <w:p w14:paraId="1BAF89A7">
      <w:pPr>
        <w:spacing w:line="360" w:lineRule="auto"/>
        <w:ind w:firstLine="420" w:firstLineChars="200"/>
        <w:rPr>
          <w:rFonts w:ascii="新宋体" w:hAnsi="新宋体" w:cs="宋体"/>
          <w:szCs w:val="21"/>
        </w:rPr>
      </w:pPr>
      <w:r>
        <w:rPr>
          <w:rFonts w:hint="eastAsia" w:ascii="宋体" w:hAnsi="宋体" w:cs="宋体"/>
          <w:kern w:val="0"/>
          <w:szCs w:val="21"/>
        </w:rPr>
        <w:t>在保证服务期限的前提下，具体阶段时间根据合同签订时间可进行适当调整。</w:t>
      </w:r>
    </w:p>
    <w:p w14:paraId="7D5D60F9">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（三）项目付款方式</w:t>
      </w:r>
    </w:p>
    <w:p w14:paraId="1AC1E96E">
      <w:pPr>
        <w:tabs>
          <w:tab w:val="right" w:pos="709"/>
        </w:tabs>
        <w:spacing w:line="360" w:lineRule="auto"/>
        <w:ind w:firstLine="420" w:firstLineChars="200"/>
        <w:jc w:val="left"/>
        <w:rPr>
          <w:rStyle w:val="193"/>
          <w:rFonts w:ascii="宋体" w:hAnsi="宋体" w:cs="宋体"/>
          <w:szCs w:val="21"/>
          <w:lang w:val="zh-CN"/>
        </w:rPr>
      </w:pPr>
      <w:r>
        <w:rPr>
          <w:rStyle w:val="193"/>
          <w:rFonts w:hint="eastAsia" w:ascii="宋体" w:hAnsi="宋体" w:cs="宋体"/>
          <w:szCs w:val="21"/>
          <w:lang w:val="zh-CN"/>
        </w:rPr>
        <w:t>项目采用分两期付款方式：</w:t>
      </w:r>
    </w:p>
    <w:p w14:paraId="54DFA4A9">
      <w:pPr>
        <w:tabs>
          <w:tab w:val="right" w:pos="709"/>
        </w:tabs>
        <w:spacing w:line="360" w:lineRule="auto"/>
        <w:ind w:firstLine="420" w:firstLineChars="200"/>
        <w:jc w:val="left"/>
        <w:rPr>
          <w:rStyle w:val="193"/>
          <w:rFonts w:ascii="宋体" w:hAnsi="宋体" w:cs="宋体"/>
          <w:szCs w:val="21"/>
          <w:lang w:val="zh-CN"/>
        </w:rPr>
      </w:pPr>
      <w:r>
        <w:rPr>
          <w:rStyle w:val="193"/>
          <w:rFonts w:hint="eastAsia" w:ascii="宋体" w:hAnsi="宋体" w:cs="宋体"/>
          <w:szCs w:val="21"/>
          <w:lang w:val="zh-CN"/>
        </w:rPr>
        <w:t>首</w:t>
      </w:r>
      <w:r>
        <w:rPr>
          <w:rStyle w:val="193"/>
          <w:rFonts w:hint="eastAsia" w:ascii="宋体" w:hAnsi="宋体" w:cs="宋体"/>
          <w:szCs w:val="21"/>
        </w:rPr>
        <w:t xml:space="preserve">  </w:t>
      </w:r>
      <w:r>
        <w:rPr>
          <w:rStyle w:val="193"/>
          <w:rFonts w:hint="eastAsia" w:ascii="宋体" w:hAnsi="宋体" w:cs="宋体"/>
          <w:szCs w:val="21"/>
          <w:lang w:val="zh-CN"/>
        </w:rPr>
        <w:t>期：自双方签订合同之日起，</w:t>
      </w:r>
      <w:r>
        <w:rPr>
          <w:rStyle w:val="193"/>
          <w:rFonts w:hint="eastAsia" w:ascii="宋体" w:hAnsi="宋体" w:cs="宋体"/>
          <w:szCs w:val="21"/>
        </w:rPr>
        <w:t>采购方在收到中标方开具的发票后15日内，向中标方</w:t>
      </w:r>
      <w:r>
        <w:rPr>
          <w:rStyle w:val="193"/>
          <w:rFonts w:hint="eastAsia" w:ascii="宋体" w:hAnsi="宋体" w:cs="宋体"/>
          <w:szCs w:val="21"/>
          <w:lang w:val="zh-CN"/>
        </w:rPr>
        <w:t>支付合同总价款的</w:t>
      </w:r>
      <w:r>
        <w:rPr>
          <w:rStyle w:val="193"/>
          <w:rFonts w:ascii="宋体" w:hAnsi="宋体" w:cs="宋体"/>
          <w:szCs w:val="21"/>
        </w:rPr>
        <w:t>5</w:t>
      </w:r>
      <w:r>
        <w:rPr>
          <w:rStyle w:val="193"/>
          <w:rFonts w:hint="eastAsia" w:ascii="宋体" w:hAnsi="宋体" w:cs="宋体"/>
          <w:szCs w:val="21"/>
        </w:rPr>
        <w:t>0</w:t>
      </w:r>
      <w:r>
        <w:rPr>
          <w:rStyle w:val="193"/>
          <w:rFonts w:hint="eastAsia" w:ascii="宋体" w:hAnsi="宋体" w:cs="宋体"/>
          <w:szCs w:val="21"/>
          <w:lang w:val="zh-CN"/>
        </w:rPr>
        <w:t>%；</w:t>
      </w:r>
    </w:p>
    <w:p w14:paraId="6496A2F1">
      <w:pPr>
        <w:spacing w:line="360" w:lineRule="auto"/>
        <w:ind w:firstLine="420" w:firstLineChars="200"/>
      </w:pPr>
      <w:r>
        <w:rPr>
          <w:rFonts w:hint="eastAsia"/>
          <w:lang w:val="zh-CN"/>
        </w:rPr>
        <w:t>末</w:t>
      </w:r>
      <w:r>
        <w:rPr>
          <w:rFonts w:hint="eastAsia"/>
        </w:rPr>
        <w:t xml:space="preserve">  </w:t>
      </w:r>
      <w:r>
        <w:rPr>
          <w:rFonts w:hint="eastAsia"/>
          <w:lang w:val="zh-CN"/>
        </w:rPr>
        <w:t>期：中标方</w:t>
      </w:r>
      <w:r>
        <w:rPr>
          <w:rFonts w:hint="eastAsia"/>
        </w:rPr>
        <w:t>按照合同约定提交全部</w:t>
      </w:r>
      <w:r>
        <w:rPr>
          <w:rStyle w:val="193"/>
          <w:rFonts w:ascii="宋体" w:hAnsi="宋体" w:cs="宋体"/>
          <w:szCs w:val="21"/>
          <w:lang w:val="zh-CN"/>
        </w:rPr>
        <w:t>成果并通过最终成果验收后，采购方</w:t>
      </w:r>
      <w:r>
        <w:rPr>
          <w:rStyle w:val="193"/>
          <w:rFonts w:hint="eastAsia" w:ascii="宋体" w:hAnsi="宋体" w:cs="宋体"/>
          <w:szCs w:val="21"/>
          <w:lang w:val="zh-CN"/>
        </w:rPr>
        <w:t>在收到中标方开具的发票后15日内</w:t>
      </w:r>
      <w:r>
        <w:rPr>
          <w:rStyle w:val="193"/>
          <w:rFonts w:ascii="宋体" w:hAnsi="宋体" w:cs="宋体"/>
          <w:szCs w:val="21"/>
          <w:lang w:val="zh-CN"/>
        </w:rPr>
        <w:t>支付中标方合同总价款的50</w:t>
      </w:r>
      <w:r>
        <w:rPr>
          <w:rStyle w:val="193"/>
          <w:rFonts w:hint="eastAsia" w:ascii="宋体" w:hAnsi="宋体" w:cs="宋体"/>
          <w:szCs w:val="21"/>
          <w:lang w:val="zh-CN"/>
        </w:rPr>
        <w:t>%。</w:t>
      </w:r>
    </w:p>
    <w:p w14:paraId="254D117A">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（四）项目验收要求</w:t>
      </w:r>
    </w:p>
    <w:p w14:paraId="78CE7974">
      <w:pPr>
        <w:pStyle w:val="199"/>
        <w:wordWrap/>
        <w:spacing w:afterLines="0" w:line="360" w:lineRule="auto"/>
        <w:ind w:firstLine="420"/>
        <w:rPr>
          <w:rFonts w:cs="Times New Roman"/>
          <w:snapToGrid/>
          <w:spacing w:val="0"/>
          <w:sz w:val="21"/>
          <w:szCs w:val="21"/>
        </w:rPr>
      </w:pPr>
      <w:r>
        <w:rPr>
          <w:rFonts w:hint="eastAsia" w:cs="Times New Roman"/>
          <w:snapToGrid/>
          <w:spacing w:val="0"/>
          <w:sz w:val="21"/>
          <w:szCs w:val="21"/>
        </w:rPr>
        <w:t>由深圳市住房和建设局对中标人提交的最终成果组织评审，最终成果验收合格的标志为专家评审会议审查通过。</w:t>
      </w:r>
    </w:p>
    <w:p w14:paraId="73830FD8">
      <w:pPr>
        <w:adjustRightInd w:val="0"/>
        <w:spacing w:line="360" w:lineRule="auto"/>
        <w:ind w:firstLine="422" w:firstLineChars="200"/>
        <w:jc w:val="left"/>
        <w:textAlignment w:val="baseline"/>
        <w:outlineLvl w:val="2"/>
        <w:rPr>
          <w:rFonts w:ascii="新宋体" w:hAnsi="新宋体" w:eastAsia="新宋体" w:cs="宋体"/>
          <w:b/>
          <w:bCs/>
          <w:szCs w:val="21"/>
        </w:rPr>
      </w:pPr>
      <w:r>
        <w:rPr>
          <w:rFonts w:hint="eastAsia" w:ascii="新宋体" w:hAnsi="新宋体" w:eastAsia="新宋体" w:cs="宋体"/>
          <w:b/>
          <w:bCs/>
          <w:szCs w:val="21"/>
        </w:rPr>
        <w:t>（五）项目人员安排要求</w:t>
      </w:r>
    </w:p>
    <w:p w14:paraId="32073DA6">
      <w:pPr>
        <w:spacing w:line="360" w:lineRule="auto"/>
        <w:ind w:firstLine="420" w:firstLineChars="200"/>
        <w:rPr>
          <w:rFonts w:ascii="宋体" w:hAnsi="宋体" w:cs="宋体"/>
          <w:kern w:val="0"/>
          <w:szCs w:val="21"/>
        </w:rPr>
      </w:pPr>
      <w:r>
        <w:rPr>
          <w:rFonts w:hint="eastAsia" w:ascii="宋体" w:hAnsi="宋体" w:cs="宋体"/>
          <w:kern w:val="0"/>
          <w:szCs w:val="21"/>
        </w:rPr>
        <w:t>1.人员安排要求</w:t>
      </w:r>
    </w:p>
    <w:p w14:paraId="709488E4">
      <w:pPr>
        <w:pStyle w:val="73"/>
        <w:spacing w:line="360" w:lineRule="auto"/>
        <w:rPr>
          <w:rFonts w:ascii="宋体" w:hAnsi="宋体" w:cs="宋体"/>
          <w:color w:val="000000"/>
          <w:szCs w:val="21"/>
        </w:rPr>
      </w:pPr>
      <w:r>
        <w:rPr>
          <w:rFonts w:hint="eastAsia" w:ascii="Times New Roman" w:hAnsi="Times New Roman"/>
          <w:szCs w:val="24"/>
          <w:lang w:val="zh-CN"/>
        </w:rPr>
        <w:t>项目负责人和团队成员需具有丰富的城中村更新改造、历史文化保护领域相关研究经验。</w:t>
      </w:r>
    </w:p>
    <w:p w14:paraId="25F6C197">
      <w:pPr>
        <w:spacing w:line="360" w:lineRule="auto"/>
        <w:ind w:firstLine="420" w:firstLineChars="200"/>
        <w:rPr>
          <w:rFonts w:ascii="宋体" w:hAnsi="宋体" w:cs="宋体"/>
          <w:kern w:val="0"/>
          <w:szCs w:val="21"/>
        </w:rPr>
      </w:pPr>
      <w:r>
        <w:rPr>
          <w:rFonts w:hint="eastAsia" w:ascii="宋体" w:hAnsi="宋体" w:cs="宋体"/>
          <w:kern w:val="0"/>
          <w:szCs w:val="21"/>
        </w:rPr>
        <w:t>2.项目组织实施要求</w:t>
      </w:r>
    </w:p>
    <w:p w14:paraId="58C3DB19">
      <w:pPr>
        <w:spacing w:line="360" w:lineRule="auto"/>
        <w:ind w:firstLine="420" w:firstLineChars="200"/>
        <w:rPr>
          <w:rFonts w:ascii="宋体" w:hAnsi="宋体" w:cs="宋体"/>
          <w:kern w:val="0"/>
          <w:szCs w:val="21"/>
        </w:rPr>
      </w:pPr>
      <w:r>
        <w:rPr>
          <w:rFonts w:hint="eastAsia" w:ascii="宋体" w:hAnsi="宋体" w:cs="宋体"/>
          <w:kern w:val="0"/>
          <w:szCs w:val="21"/>
        </w:rPr>
        <w:t>（1）签订合同后，中标方项目负责人应尽快组织项目成员拟定具体的项目实施方案。</w:t>
      </w:r>
    </w:p>
    <w:p w14:paraId="64F72DA3">
      <w:pPr>
        <w:spacing w:line="360" w:lineRule="auto"/>
        <w:ind w:firstLine="420" w:firstLineChars="200"/>
        <w:rPr>
          <w:rFonts w:ascii="宋体" w:hAnsi="宋体" w:cs="宋体"/>
          <w:kern w:val="0"/>
          <w:szCs w:val="21"/>
        </w:rPr>
      </w:pPr>
      <w:r>
        <w:rPr>
          <w:rFonts w:hint="eastAsia" w:ascii="宋体" w:hAnsi="宋体" w:cs="宋体"/>
          <w:kern w:val="0"/>
          <w:szCs w:val="21"/>
        </w:rPr>
        <w:t>（2）</w:t>
      </w:r>
      <w:r>
        <w:rPr>
          <w:rFonts w:hint="eastAsia"/>
        </w:rPr>
        <w:t>采购方</w:t>
      </w:r>
      <w:r>
        <w:rPr>
          <w:rFonts w:hint="eastAsia" w:ascii="宋体" w:hAnsi="宋体" w:cs="宋体"/>
          <w:kern w:val="0"/>
          <w:szCs w:val="21"/>
        </w:rPr>
        <w:t>有关人员参与项目组，负责参与专题讨论和研究，同时掌握项目实施进度。</w:t>
      </w:r>
    </w:p>
    <w:p w14:paraId="410ADA40">
      <w:pPr>
        <w:adjustRightInd w:val="0"/>
        <w:spacing w:line="360" w:lineRule="auto"/>
        <w:jc w:val="left"/>
        <w:textAlignment w:val="baseline"/>
        <w:outlineLvl w:val="2"/>
        <w:rPr>
          <w:rFonts w:ascii="新宋体" w:hAnsi="新宋体" w:eastAsia="新宋体" w:cs="宋体"/>
          <w:szCs w:val="21"/>
        </w:rPr>
      </w:pPr>
    </w:p>
    <w:p w14:paraId="0F7EEC5E">
      <w:pPr>
        <w:pStyle w:val="3"/>
        <w:spacing w:before="0" w:after="0" w:line="360" w:lineRule="auto"/>
        <w:rPr>
          <w:rFonts w:ascii="新宋体" w:hAnsi="新宋体" w:eastAsia="新宋体"/>
          <w:kern w:val="44"/>
          <w:szCs w:val="28"/>
        </w:rPr>
      </w:pPr>
      <w:r>
        <w:rPr>
          <w:rFonts w:hint="eastAsia" w:ascii="新宋体" w:hAnsi="新宋体" w:eastAsia="新宋体"/>
          <w:kern w:val="44"/>
          <w:szCs w:val="28"/>
        </w:rPr>
        <w:t>六、投标报价</w:t>
      </w:r>
    </w:p>
    <w:p w14:paraId="6F8FAAF4">
      <w:pPr>
        <w:spacing w:line="360" w:lineRule="auto"/>
        <w:ind w:firstLine="420" w:firstLineChars="200"/>
        <w:rPr>
          <w:rFonts w:ascii="新宋体" w:hAnsi="新宋体" w:eastAsia="新宋体" w:cs="宋体"/>
          <w:szCs w:val="21"/>
        </w:rPr>
      </w:pPr>
      <w:r>
        <w:rPr>
          <w:rFonts w:hint="eastAsia" w:ascii="新宋体" w:hAnsi="新宋体" w:eastAsia="新宋体" w:cs="宋体"/>
          <w:szCs w:val="21"/>
        </w:rPr>
        <w:t>1.本项目服务费采用包干制，应包括服务成本、法定税费和企业的利润。由企业根据招标文件所提供的资料自行测算投标报价；一经中标，投标报价总价作为中标单位与采购人签订的合同金额，合同期限内不作调整。</w:t>
      </w:r>
    </w:p>
    <w:p w14:paraId="7E308BE3">
      <w:pPr>
        <w:spacing w:line="360" w:lineRule="auto"/>
        <w:ind w:firstLine="420" w:firstLineChars="200"/>
        <w:rPr>
          <w:rFonts w:ascii="新宋体" w:hAnsi="新宋体" w:eastAsia="新宋体" w:cs="宋体"/>
          <w:szCs w:val="21"/>
        </w:rPr>
      </w:pPr>
      <w:r>
        <w:rPr>
          <w:rFonts w:hint="eastAsia" w:ascii="新宋体" w:hAnsi="新宋体" w:eastAsia="新宋体" w:cs="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83E323">
      <w:pPr>
        <w:spacing w:line="360" w:lineRule="auto"/>
        <w:ind w:firstLine="420" w:firstLineChars="200"/>
        <w:rPr>
          <w:rFonts w:ascii="新宋体" w:hAnsi="新宋体" w:eastAsia="新宋体" w:cs="宋体"/>
          <w:szCs w:val="21"/>
        </w:rPr>
      </w:pPr>
      <w:r>
        <w:rPr>
          <w:rFonts w:hint="eastAsia" w:ascii="新宋体" w:hAnsi="新宋体" w:eastAsia="新宋体" w:cs="宋体"/>
          <w:szCs w:val="21"/>
        </w:rPr>
        <w:t>3.投标人的投标报价，应是本项目招标范围和招标文件及合同条款上所列的各项内容中所述的全部，不得以任何理由予以重复，并以投标人在投标文件中提出的综合单价或总价为依据。</w:t>
      </w:r>
    </w:p>
    <w:p w14:paraId="7DD278B6">
      <w:pPr>
        <w:spacing w:line="360" w:lineRule="auto"/>
        <w:ind w:firstLine="420" w:firstLineChars="200"/>
        <w:rPr>
          <w:rFonts w:ascii="新宋体" w:hAnsi="新宋体" w:eastAsia="新宋体" w:cs="宋体"/>
          <w:szCs w:val="21"/>
        </w:rPr>
      </w:pPr>
      <w:r>
        <w:rPr>
          <w:rFonts w:hint="eastAsia" w:ascii="新宋体" w:hAnsi="新宋体" w:eastAsia="新宋体" w:cs="宋体"/>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EB41469">
      <w:pPr>
        <w:spacing w:line="360" w:lineRule="auto"/>
        <w:ind w:firstLine="420" w:firstLineChars="200"/>
        <w:rPr>
          <w:rFonts w:ascii="新宋体" w:hAnsi="新宋体" w:eastAsia="新宋体" w:cs="宋体"/>
          <w:szCs w:val="21"/>
        </w:rPr>
      </w:pPr>
      <w:r>
        <w:rPr>
          <w:rFonts w:hint="eastAsia" w:ascii="新宋体" w:hAnsi="新宋体" w:eastAsia="新宋体" w:cs="宋体"/>
          <w:szCs w:val="21"/>
        </w:rPr>
        <w:t>5.投标人应充分了解项目的位置、情况、道路及任何其他足以影响投标报价的情况，任何因忽视或误解项目情况而导致的索赔或服务期限延长申请将不获批准。</w:t>
      </w:r>
    </w:p>
    <w:p w14:paraId="7F71EC7C">
      <w:pPr>
        <w:spacing w:line="360" w:lineRule="auto"/>
        <w:ind w:firstLine="420" w:firstLineChars="200"/>
      </w:pPr>
      <w:r>
        <w:rPr>
          <w:rFonts w:hint="eastAsia" w:ascii="新宋体" w:hAnsi="新宋体" w:eastAsia="新宋体" w:cs="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5EE21DF1">
      <w:pPr>
        <w:rPr>
          <w:rFonts w:ascii="新宋体" w:hAnsi="新宋体" w:eastAsia="新宋体"/>
          <w:b/>
          <w:bCs/>
          <w:kern w:val="44"/>
          <w:sz w:val="30"/>
          <w:szCs w:val="30"/>
        </w:rPr>
      </w:pPr>
    </w:p>
    <w:p w14:paraId="46DA0C36">
      <w:pPr>
        <w:jc w:val="center"/>
        <w:outlineLvl w:val="0"/>
        <w:rPr>
          <w:rFonts w:ascii="新宋体" w:hAnsi="新宋体" w:eastAsia="新宋体"/>
          <w:b/>
          <w:bCs/>
          <w:kern w:val="44"/>
          <w:sz w:val="30"/>
          <w:szCs w:val="30"/>
        </w:rPr>
      </w:pPr>
      <w:r>
        <w:rPr>
          <w:rFonts w:hint="eastAsia" w:ascii="新宋体" w:hAnsi="新宋体" w:eastAsia="新宋体"/>
          <w:b/>
          <w:bCs/>
          <w:kern w:val="44"/>
          <w:sz w:val="30"/>
          <w:szCs w:val="30"/>
        </w:rPr>
        <w:t>第三章 投标文件格式、附件</w:t>
      </w:r>
    </w:p>
    <w:p w14:paraId="78D5A98F">
      <w:pPr>
        <w:spacing w:line="360" w:lineRule="auto"/>
        <w:rPr>
          <w:rFonts w:ascii="新宋体" w:hAnsi="新宋体" w:eastAsia="新宋体"/>
          <w:b/>
          <w:sz w:val="24"/>
        </w:rPr>
      </w:pPr>
      <w:r>
        <w:rPr>
          <w:rFonts w:hint="eastAsia" w:ascii="新宋体" w:hAnsi="新宋体" w:eastAsia="新宋体"/>
          <w:b/>
          <w:sz w:val="24"/>
        </w:rPr>
        <w:t>投标文件组成：</w:t>
      </w:r>
    </w:p>
    <w:p w14:paraId="21C745AE">
      <w:pPr>
        <w:spacing w:line="360" w:lineRule="auto"/>
        <w:rPr>
          <w:rFonts w:ascii="新宋体" w:hAnsi="新宋体" w:eastAsia="新宋体"/>
          <w:sz w:val="24"/>
        </w:rPr>
      </w:pPr>
      <w:r>
        <w:rPr>
          <w:rFonts w:hint="eastAsia" w:ascii="新宋体" w:hAnsi="新宋体" w:eastAsia="新宋体"/>
        </w:rPr>
        <w:t>1.投标文件正文，主要</w:t>
      </w:r>
      <w:r>
        <w:rPr>
          <w:rFonts w:hint="eastAsia" w:ascii="新宋体" w:hAnsi="新宋体" w:eastAsia="新宋体"/>
          <w:szCs w:val="21"/>
        </w:rPr>
        <w:t>包括以下内容：</w:t>
      </w:r>
    </w:p>
    <w:p w14:paraId="640CF816">
      <w:pPr>
        <w:spacing w:line="360" w:lineRule="auto"/>
        <w:rPr>
          <w:rFonts w:ascii="新宋体" w:hAnsi="新宋体" w:eastAsia="新宋体"/>
          <w:szCs w:val="21"/>
        </w:rPr>
      </w:pPr>
      <w:r>
        <w:rPr>
          <w:rFonts w:hint="eastAsia" w:ascii="新宋体" w:hAnsi="新宋体" w:eastAsia="新宋体"/>
          <w:szCs w:val="21"/>
        </w:rPr>
        <w:t>（1）投标函</w:t>
      </w:r>
    </w:p>
    <w:p w14:paraId="71986E66">
      <w:pPr>
        <w:spacing w:line="360" w:lineRule="auto"/>
        <w:rPr>
          <w:rFonts w:ascii="新宋体" w:hAnsi="新宋体" w:eastAsia="新宋体"/>
          <w:szCs w:val="21"/>
        </w:rPr>
      </w:pPr>
      <w:r>
        <w:rPr>
          <w:rFonts w:hint="eastAsia" w:ascii="新宋体" w:hAnsi="新宋体" w:eastAsia="新宋体"/>
          <w:szCs w:val="21"/>
        </w:rPr>
        <w:t>（2）政府采购投标及履约承诺函</w:t>
      </w:r>
    </w:p>
    <w:p w14:paraId="12AF9745">
      <w:pPr>
        <w:spacing w:line="360" w:lineRule="auto"/>
        <w:rPr>
          <w:rFonts w:ascii="新宋体" w:hAnsi="新宋体" w:eastAsia="新宋体"/>
          <w:szCs w:val="21"/>
        </w:rPr>
      </w:pPr>
      <w:r>
        <w:rPr>
          <w:rFonts w:hint="eastAsia" w:ascii="新宋体" w:hAnsi="新宋体" w:eastAsia="新宋体"/>
          <w:szCs w:val="21"/>
        </w:rPr>
        <w:t>（3）投标人情况介绍及资格要求</w:t>
      </w:r>
    </w:p>
    <w:p w14:paraId="7BD77B7F">
      <w:pPr>
        <w:spacing w:line="360" w:lineRule="auto"/>
        <w:rPr>
          <w:rFonts w:ascii="新宋体" w:hAnsi="新宋体" w:eastAsia="新宋体"/>
          <w:szCs w:val="21"/>
        </w:rPr>
      </w:pPr>
      <w:r>
        <w:rPr>
          <w:rFonts w:hint="eastAsia" w:ascii="新宋体" w:hAnsi="新宋体" w:eastAsia="新宋体"/>
          <w:szCs w:val="21"/>
        </w:rPr>
        <w:t>（4）拟安排的项目负责人情况（仅限一人）（格式自定）</w:t>
      </w:r>
    </w:p>
    <w:p w14:paraId="6765307B">
      <w:pPr>
        <w:spacing w:line="360" w:lineRule="auto"/>
        <w:rPr>
          <w:rFonts w:ascii="新宋体" w:hAnsi="新宋体" w:eastAsia="新宋体"/>
          <w:szCs w:val="21"/>
        </w:rPr>
      </w:pPr>
      <w:r>
        <w:rPr>
          <w:rFonts w:hint="eastAsia" w:ascii="新宋体" w:hAnsi="新宋体" w:eastAsia="新宋体"/>
          <w:szCs w:val="21"/>
        </w:rPr>
        <w:t>（5）拟安排的项目团队成员（项目负责人除外）情况（格式自定）</w:t>
      </w:r>
    </w:p>
    <w:p w14:paraId="162837D9">
      <w:pPr>
        <w:spacing w:line="360" w:lineRule="auto"/>
        <w:rPr>
          <w:rFonts w:ascii="新宋体" w:hAnsi="新宋体" w:eastAsia="新宋体"/>
          <w:szCs w:val="21"/>
        </w:rPr>
      </w:pPr>
      <w:r>
        <w:rPr>
          <w:rFonts w:hint="eastAsia" w:ascii="新宋体" w:hAnsi="新宋体" w:eastAsia="新宋体"/>
          <w:szCs w:val="21"/>
        </w:rPr>
        <w:t>（6）投标人同类项目业绩情况（格式自定）</w:t>
      </w:r>
    </w:p>
    <w:p w14:paraId="737F813C">
      <w:pPr>
        <w:spacing w:line="360" w:lineRule="auto"/>
        <w:rPr>
          <w:rFonts w:ascii="新宋体" w:hAnsi="新宋体" w:eastAsia="新宋体"/>
          <w:szCs w:val="21"/>
        </w:rPr>
      </w:pPr>
      <w:r>
        <w:rPr>
          <w:rFonts w:hint="eastAsia" w:ascii="新宋体" w:hAnsi="新宋体" w:eastAsia="新宋体"/>
          <w:szCs w:val="21"/>
        </w:rPr>
        <w:t>（7）其他招标文件要求的内容及投标人认为需要补充的内容（格式自定）</w:t>
      </w:r>
    </w:p>
    <w:p w14:paraId="20BFD5F2">
      <w:pPr>
        <w:spacing w:line="360" w:lineRule="auto"/>
        <w:rPr>
          <w:rFonts w:ascii="新宋体" w:hAnsi="新宋体" w:eastAsia="新宋体"/>
          <w:b/>
          <w:szCs w:val="21"/>
        </w:rPr>
      </w:pPr>
      <w:r>
        <w:rPr>
          <w:rFonts w:hint="eastAsia" w:ascii="新宋体" w:hAnsi="新宋体" w:eastAsia="新宋体"/>
          <w:b/>
          <w:szCs w:val="21"/>
        </w:rPr>
        <w:t>注：具体按评分信息设置标书节点</w:t>
      </w:r>
    </w:p>
    <w:p w14:paraId="5FE48813">
      <w:pPr>
        <w:spacing w:line="360" w:lineRule="auto"/>
        <w:rPr>
          <w:rFonts w:ascii="新宋体" w:hAnsi="新宋体" w:eastAsia="新宋体"/>
          <w:szCs w:val="21"/>
        </w:rPr>
      </w:pPr>
    </w:p>
    <w:p w14:paraId="4453B96A">
      <w:pPr>
        <w:spacing w:line="360" w:lineRule="auto"/>
        <w:rPr>
          <w:rFonts w:ascii="新宋体" w:hAnsi="新宋体" w:eastAsia="新宋体"/>
          <w:szCs w:val="21"/>
        </w:rPr>
      </w:pPr>
      <w:r>
        <w:rPr>
          <w:rFonts w:hint="eastAsia" w:ascii="新宋体" w:hAnsi="新宋体" w:eastAsia="新宋体"/>
          <w:szCs w:val="21"/>
        </w:rPr>
        <w:t>2.投标文件附件，主要包括以下内容：</w:t>
      </w:r>
    </w:p>
    <w:p w14:paraId="5A53220D">
      <w:pPr>
        <w:spacing w:line="360" w:lineRule="auto"/>
        <w:rPr>
          <w:rFonts w:ascii="新宋体" w:hAnsi="新宋体" w:eastAsia="新宋体"/>
          <w:szCs w:val="21"/>
        </w:rPr>
      </w:pPr>
      <w:r>
        <w:rPr>
          <w:rFonts w:hint="eastAsia" w:ascii="新宋体" w:hAnsi="新宋体" w:eastAsia="新宋体"/>
          <w:szCs w:val="21"/>
        </w:rPr>
        <w:t>（1）法定代表人证明书</w:t>
      </w:r>
    </w:p>
    <w:p w14:paraId="398A41C7">
      <w:pPr>
        <w:spacing w:line="360" w:lineRule="auto"/>
        <w:rPr>
          <w:rFonts w:ascii="新宋体" w:hAnsi="新宋体" w:eastAsia="新宋体"/>
          <w:szCs w:val="21"/>
        </w:rPr>
      </w:pPr>
      <w:r>
        <w:rPr>
          <w:rFonts w:hint="eastAsia" w:ascii="新宋体" w:hAnsi="新宋体" w:eastAsia="新宋体"/>
          <w:szCs w:val="21"/>
        </w:rPr>
        <w:t>（2）投标文件签署授权委托书</w:t>
      </w:r>
    </w:p>
    <w:p w14:paraId="4D5196E2">
      <w:pPr>
        <w:spacing w:line="360" w:lineRule="auto"/>
        <w:rPr>
          <w:rFonts w:ascii="新宋体" w:hAnsi="新宋体" w:eastAsia="新宋体"/>
          <w:szCs w:val="21"/>
        </w:rPr>
      </w:pPr>
      <w:r>
        <w:rPr>
          <w:rFonts w:hint="eastAsia" w:ascii="新宋体" w:hAnsi="新宋体" w:eastAsia="新宋体"/>
          <w:szCs w:val="21"/>
        </w:rPr>
        <w:t>（3）实质性条款响应情况表</w:t>
      </w:r>
    </w:p>
    <w:p w14:paraId="63D08098">
      <w:pPr>
        <w:spacing w:line="360" w:lineRule="auto"/>
        <w:rPr>
          <w:rFonts w:ascii="新宋体" w:hAnsi="新宋体" w:eastAsia="新宋体"/>
          <w:szCs w:val="21"/>
        </w:rPr>
      </w:pPr>
      <w:r>
        <w:rPr>
          <w:rFonts w:hint="eastAsia" w:ascii="新宋体" w:hAnsi="新宋体" w:eastAsia="新宋体"/>
          <w:szCs w:val="21"/>
        </w:rPr>
        <w:t>（4）详细分项报价</w:t>
      </w:r>
    </w:p>
    <w:p w14:paraId="5EAF3FB4">
      <w:pPr>
        <w:spacing w:line="360" w:lineRule="auto"/>
        <w:rPr>
          <w:rFonts w:ascii="新宋体" w:hAnsi="新宋体" w:eastAsia="新宋体"/>
          <w:szCs w:val="21"/>
        </w:rPr>
      </w:pPr>
      <w:r>
        <w:rPr>
          <w:rFonts w:hint="eastAsia" w:ascii="新宋体" w:hAnsi="新宋体" w:eastAsia="新宋体"/>
          <w:szCs w:val="21"/>
        </w:rPr>
        <w:t>（5）</w:t>
      </w:r>
      <w:r>
        <w:rPr>
          <w:rFonts w:hint="eastAsia" w:ascii="宋体" w:hAnsi="宋体" w:cs="宋体"/>
          <w:kern w:val="0"/>
          <w:szCs w:val="21"/>
          <w:lang w:bidi="ar"/>
        </w:rPr>
        <w:t>项目实施方案</w:t>
      </w:r>
      <w:r>
        <w:rPr>
          <w:rFonts w:hint="eastAsia" w:ascii="新宋体" w:hAnsi="新宋体" w:eastAsia="新宋体"/>
          <w:szCs w:val="21"/>
        </w:rPr>
        <w:t>（格式自定）</w:t>
      </w:r>
    </w:p>
    <w:p w14:paraId="37BAC036">
      <w:pPr>
        <w:spacing w:line="360" w:lineRule="auto"/>
        <w:rPr>
          <w:rFonts w:ascii="新宋体" w:hAnsi="新宋体" w:eastAsia="新宋体"/>
          <w:szCs w:val="21"/>
        </w:rPr>
      </w:pPr>
      <w:r>
        <w:rPr>
          <w:rFonts w:hint="eastAsia" w:ascii="新宋体" w:hAnsi="新宋体" w:eastAsia="新宋体"/>
          <w:szCs w:val="21"/>
        </w:rPr>
        <w:t>（6）</w:t>
      </w:r>
      <w:r>
        <w:rPr>
          <w:rFonts w:hint="eastAsia" w:ascii="宋体" w:hAnsi="宋体" w:cs="宋体"/>
          <w:szCs w:val="21"/>
        </w:rPr>
        <w:t>项目完成（服务期满）后的服务承诺</w:t>
      </w:r>
      <w:r>
        <w:rPr>
          <w:rFonts w:hint="eastAsia" w:ascii="新宋体" w:hAnsi="新宋体" w:eastAsia="新宋体"/>
          <w:szCs w:val="21"/>
        </w:rPr>
        <w:t>（格式自定）</w:t>
      </w:r>
    </w:p>
    <w:p w14:paraId="53E25AE6">
      <w:pPr>
        <w:spacing w:line="360" w:lineRule="auto"/>
        <w:rPr>
          <w:rFonts w:ascii="新宋体" w:hAnsi="新宋体" w:eastAsia="新宋体"/>
          <w:szCs w:val="21"/>
        </w:rPr>
      </w:pPr>
      <w:r>
        <w:rPr>
          <w:rFonts w:hint="eastAsia" w:ascii="新宋体" w:hAnsi="新宋体" w:eastAsia="新宋体"/>
          <w:szCs w:val="21"/>
        </w:rPr>
        <w:t>（7）</w:t>
      </w:r>
      <w:r>
        <w:rPr>
          <w:rFonts w:hint="eastAsia" w:ascii="宋体" w:hAnsi="宋体" w:cs="宋体"/>
          <w:szCs w:val="21"/>
        </w:rPr>
        <w:t>违约承诺</w:t>
      </w:r>
      <w:r>
        <w:rPr>
          <w:rFonts w:hint="eastAsia" w:ascii="新宋体" w:hAnsi="新宋体" w:eastAsia="新宋体"/>
          <w:szCs w:val="21"/>
        </w:rPr>
        <w:t>（格式自定）</w:t>
      </w:r>
    </w:p>
    <w:p w14:paraId="68096A0C">
      <w:pPr>
        <w:spacing w:line="360" w:lineRule="auto"/>
        <w:rPr>
          <w:rFonts w:ascii="新宋体" w:hAnsi="新宋体" w:eastAsia="新宋体"/>
          <w:b/>
          <w:szCs w:val="21"/>
        </w:rPr>
      </w:pPr>
      <w:r>
        <w:rPr>
          <w:rFonts w:hint="eastAsia" w:ascii="新宋体" w:hAnsi="新宋体" w:eastAsia="新宋体"/>
          <w:b/>
          <w:szCs w:val="21"/>
        </w:rPr>
        <w:t>注：具体按评分信息设置标书节点</w:t>
      </w:r>
    </w:p>
    <w:p w14:paraId="519D7924">
      <w:pPr>
        <w:rPr>
          <w:rFonts w:ascii="新宋体" w:hAnsi="新宋体" w:eastAsia="新宋体"/>
          <w:sz w:val="24"/>
        </w:rPr>
      </w:pPr>
    </w:p>
    <w:p w14:paraId="22E7071C">
      <w:pPr>
        <w:ind w:firstLine="426" w:firstLineChars="202"/>
        <w:rPr>
          <w:rFonts w:ascii="新宋体" w:hAnsi="新宋体" w:eastAsia="新宋体"/>
          <w:b/>
          <w:szCs w:val="21"/>
        </w:rPr>
      </w:pPr>
    </w:p>
    <w:p w14:paraId="1C358766">
      <w:pPr>
        <w:rPr>
          <w:rFonts w:ascii="新宋体" w:hAnsi="新宋体" w:eastAsia="新宋体"/>
          <w:b/>
          <w:szCs w:val="21"/>
        </w:rPr>
      </w:pPr>
    </w:p>
    <w:p w14:paraId="69356CD1">
      <w:pPr>
        <w:rPr>
          <w:rFonts w:ascii="新宋体" w:hAnsi="新宋体" w:eastAsia="新宋体"/>
          <w:b/>
          <w:szCs w:val="21"/>
        </w:rPr>
      </w:pPr>
    </w:p>
    <w:p w14:paraId="454E26AE">
      <w:pPr>
        <w:rPr>
          <w:rFonts w:ascii="新宋体" w:hAnsi="新宋体" w:eastAsia="新宋体"/>
          <w:b/>
          <w:szCs w:val="21"/>
        </w:rPr>
      </w:pPr>
    </w:p>
    <w:p w14:paraId="301C1866">
      <w:pPr>
        <w:rPr>
          <w:rFonts w:ascii="新宋体" w:hAnsi="新宋体" w:eastAsia="新宋体"/>
          <w:b/>
          <w:szCs w:val="21"/>
        </w:rPr>
      </w:pPr>
    </w:p>
    <w:p w14:paraId="49FF3E5B">
      <w:pPr>
        <w:pStyle w:val="3"/>
        <w:rPr>
          <w:rFonts w:ascii="新宋体" w:hAnsi="新宋体" w:eastAsia="新宋体"/>
          <w:kern w:val="44"/>
          <w:szCs w:val="28"/>
        </w:rPr>
      </w:pPr>
      <w:r>
        <w:rPr>
          <w:rFonts w:hint="eastAsia" w:ascii="新宋体" w:hAnsi="新宋体" w:eastAsia="新宋体"/>
          <w:kern w:val="44"/>
          <w:szCs w:val="28"/>
        </w:rPr>
        <w:t>投标文件正文</w:t>
      </w:r>
    </w:p>
    <w:p w14:paraId="210A97CC">
      <w:pPr>
        <w:pStyle w:val="4"/>
        <w:jc w:val="center"/>
        <w:rPr>
          <w:rFonts w:ascii="新宋体" w:hAnsi="新宋体" w:eastAsia="新宋体"/>
          <w:kern w:val="44"/>
        </w:rPr>
      </w:pPr>
      <w:r>
        <w:rPr>
          <w:rFonts w:hint="eastAsia" w:ascii="新宋体" w:hAnsi="新宋体" w:eastAsia="新宋体"/>
          <w:kern w:val="44"/>
        </w:rPr>
        <w:t>一、投标函</w:t>
      </w:r>
    </w:p>
    <w:p w14:paraId="479A515A">
      <w:pPr>
        <w:spacing w:line="480" w:lineRule="auto"/>
        <w:rPr>
          <w:rFonts w:ascii="新宋体" w:hAnsi="新宋体" w:eastAsia="新宋体"/>
        </w:rPr>
      </w:pPr>
      <w:r>
        <w:rPr>
          <w:rFonts w:hint="eastAsia" w:ascii="新宋体" w:hAnsi="新宋体" w:eastAsia="新宋体"/>
        </w:rPr>
        <w:t>致：深圳市瑞凝信招标咨询有限公司</w:t>
      </w:r>
    </w:p>
    <w:p w14:paraId="0FC40AAC">
      <w:pPr>
        <w:spacing w:line="480" w:lineRule="auto"/>
        <w:rPr>
          <w:rFonts w:ascii="新宋体" w:hAnsi="新宋体" w:eastAsia="新宋体"/>
        </w:rPr>
      </w:pPr>
      <w:r>
        <w:rPr>
          <w:rFonts w:hint="eastAsia" w:ascii="新宋体" w:hAnsi="新宋体" w:eastAsia="新宋体"/>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14:paraId="01036192">
      <w:pPr>
        <w:spacing w:line="480" w:lineRule="auto"/>
        <w:rPr>
          <w:rFonts w:ascii="新宋体" w:hAnsi="新宋体" w:eastAsia="新宋体"/>
        </w:rPr>
      </w:pPr>
      <w:r>
        <w:rPr>
          <w:rFonts w:ascii="新宋体" w:hAnsi="新宋体" w:eastAsia="新宋体"/>
        </w:rPr>
        <w:t>2</w:t>
      </w:r>
      <w:r>
        <w:rPr>
          <w:rFonts w:hint="eastAsia" w:ascii="新宋体" w:hAnsi="新宋体" w:eastAsia="新宋体"/>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77948F13">
      <w:pPr>
        <w:spacing w:line="480" w:lineRule="auto"/>
        <w:rPr>
          <w:rFonts w:ascii="新宋体" w:hAnsi="新宋体" w:eastAsia="新宋体"/>
        </w:rPr>
      </w:pPr>
      <w:r>
        <w:rPr>
          <w:rFonts w:hint="eastAsia" w:ascii="新宋体" w:hAnsi="新宋体" w:eastAsia="新宋体"/>
        </w:rPr>
        <w:t>3.如果我方中标，我方将按照规定提交上述总价      ％（或   万元）作为履约担保。</w:t>
      </w:r>
    </w:p>
    <w:p w14:paraId="6EBD373B">
      <w:pPr>
        <w:spacing w:line="480" w:lineRule="auto"/>
        <w:rPr>
          <w:rFonts w:ascii="新宋体" w:hAnsi="新宋体" w:eastAsia="新宋体"/>
        </w:rPr>
      </w:pPr>
      <w:r>
        <w:rPr>
          <w:rFonts w:hint="eastAsia" w:ascii="新宋体" w:hAnsi="新宋体" w:eastAsia="新宋体"/>
        </w:rPr>
        <w:t>4.我方同意所递交的投标文件在“对通用条款的补充内容”中的投标有效期内有效，在此期间内我方的投标有可能中标，我方将受此约束。</w:t>
      </w:r>
    </w:p>
    <w:p w14:paraId="15C9A392">
      <w:pPr>
        <w:spacing w:line="480" w:lineRule="auto"/>
        <w:rPr>
          <w:rFonts w:ascii="新宋体" w:hAnsi="新宋体" w:eastAsia="新宋体"/>
        </w:rPr>
      </w:pPr>
      <w:r>
        <w:rPr>
          <w:rFonts w:hint="eastAsia" w:ascii="新宋体" w:hAnsi="新宋体" w:eastAsia="新宋体"/>
        </w:rPr>
        <w:t>5.除非另外达成协议并生效，贵方的中标通知书和本投标文件将构成约束我们双方的合同。</w:t>
      </w:r>
    </w:p>
    <w:p w14:paraId="5B9364BD">
      <w:pPr>
        <w:spacing w:line="480" w:lineRule="auto"/>
        <w:rPr>
          <w:rFonts w:ascii="新宋体" w:hAnsi="新宋体" w:eastAsia="新宋体"/>
        </w:rPr>
      </w:pPr>
      <w:r>
        <w:rPr>
          <w:rFonts w:hint="eastAsia" w:ascii="新宋体" w:hAnsi="新宋体" w:eastAsia="新宋体"/>
        </w:rPr>
        <w:t>6.我方理解贵方将不受必须接受你们所收到的最低标价或其他任何投标文件的约束。</w:t>
      </w:r>
    </w:p>
    <w:p w14:paraId="4F95E85B">
      <w:pPr>
        <w:spacing w:line="480" w:lineRule="auto"/>
        <w:rPr>
          <w:rFonts w:ascii="新宋体" w:hAnsi="新宋体" w:eastAsia="新宋体"/>
        </w:rPr>
      </w:pPr>
      <w:r>
        <w:rPr>
          <w:rFonts w:hint="eastAsia" w:ascii="新宋体" w:hAnsi="新宋体" w:eastAsia="新宋体"/>
        </w:rPr>
        <w:t xml:space="preserve">投标人：（公章）                       </w:t>
      </w:r>
    </w:p>
    <w:p w14:paraId="4995768A">
      <w:pPr>
        <w:spacing w:line="480" w:lineRule="auto"/>
        <w:rPr>
          <w:rFonts w:ascii="新宋体" w:hAnsi="新宋体" w:eastAsia="新宋体"/>
        </w:rPr>
      </w:pPr>
      <w:r>
        <w:rPr>
          <w:rFonts w:hint="eastAsia" w:ascii="新宋体" w:hAnsi="新宋体" w:eastAsia="新宋体"/>
        </w:rPr>
        <w:t xml:space="preserve">单位地址：               </w:t>
      </w:r>
    </w:p>
    <w:p w14:paraId="497E3F0D">
      <w:pPr>
        <w:spacing w:line="480" w:lineRule="auto"/>
        <w:rPr>
          <w:rFonts w:ascii="新宋体" w:hAnsi="新宋体" w:eastAsia="新宋体"/>
        </w:rPr>
      </w:pPr>
      <w:r>
        <w:rPr>
          <w:rFonts w:hint="eastAsia" w:ascii="新宋体" w:hAnsi="新宋体" w:eastAsia="新宋体"/>
        </w:rPr>
        <w:t>法定代表人或其委托代理人：（盖章或签字）</w:t>
      </w:r>
    </w:p>
    <w:p w14:paraId="4DCF2A0E">
      <w:pPr>
        <w:spacing w:line="480" w:lineRule="auto"/>
        <w:rPr>
          <w:rFonts w:ascii="新宋体" w:hAnsi="新宋体" w:eastAsia="新宋体"/>
        </w:rPr>
      </w:pPr>
      <w:r>
        <w:rPr>
          <w:rFonts w:hint="eastAsia" w:ascii="新宋体" w:hAnsi="新宋体" w:eastAsia="新宋体"/>
        </w:rPr>
        <w:t>日期：    年   月   日</w:t>
      </w:r>
    </w:p>
    <w:p w14:paraId="6DB6481C">
      <w:pPr>
        <w:spacing w:line="480" w:lineRule="auto"/>
        <w:rPr>
          <w:rFonts w:ascii="新宋体" w:hAnsi="新宋体" w:eastAsia="新宋体"/>
        </w:rPr>
      </w:pPr>
      <w:r>
        <w:rPr>
          <w:rFonts w:hint="eastAsia" w:ascii="新宋体" w:hAnsi="新宋体" w:eastAsia="新宋体"/>
        </w:rPr>
        <w:t xml:space="preserve">邮政编码：            电话：            传真：            </w:t>
      </w:r>
    </w:p>
    <w:p w14:paraId="0194FC98">
      <w:pPr>
        <w:spacing w:line="480" w:lineRule="auto"/>
        <w:rPr>
          <w:rFonts w:ascii="新宋体" w:hAnsi="新宋体" w:eastAsia="新宋体"/>
        </w:rPr>
      </w:pPr>
      <w:r>
        <w:rPr>
          <w:rFonts w:hint="eastAsia" w:ascii="新宋体" w:hAnsi="新宋体" w:eastAsia="新宋体"/>
        </w:rPr>
        <w:t>开户银行名称：</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4B47A5CA">
      <w:pPr>
        <w:spacing w:line="480" w:lineRule="auto"/>
        <w:rPr>
          <w:rFonts w:ascii="新宋体" w:hAnsi="新宋体" w:eastAsia="新宋体"/>
        </w:rPr>
      </w:pPr>
      <w:r>
        <w:rPr>
          <w:rFonts w:hint="eastAsia" w:ascii="新宋体" w:hAnsi="新宋体" w:eastAsia="新宋体"/>
        </w:rPr>
        <w:t>开户银行账号：</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13C5870A">
      <w:pPr>
        <w:spacing w:line="480" w:lineRule="auto"/>
        <w:rPr>
          <w:rFonts w:ascii="新宋体" w:hAnsi="新宋体" w:eastAsia="新宋体"/>
        </w:rPr>
      </w:pPr>
      <w:r>
        <w:rPr>
          <w:rFonts w:hint="eastAsia" w:ascii="新宋体" w:hAnsi="新宋体" w:eastAsia="新宋体"/>
        </w:rPr>
        <w:t>开户银行地址：</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0E0E0420">
      <w:pPr>
        <w:rPr>
          <w:rFonts w:ascii="新宋体" w:hAnsi="新宋体" w:eastAsia="新宋体"/>
        </w:rPr>
      </w:pPr>
      <w:r>
        <w:rPr>
          <w:rFonts w:hint="eastAsia" w:ascii="新宋体" w:hAnsi="新宋体" w:eastAsia="新宋体"/>
        </w:rPr>
        <w:t>开户银行电话：</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4C4970FE">
      <w:pPr>
        <w:rPr>
          <w:rFonts w:ascii="新宋体" w:hAnsi="新宋体" w:eastAsia="新宋体"/>
        </w:rPr>
      </w:pPr>
    </w:p>
    <w:p w14:paraId="4BD51FE5">
      <w:pPr>
        <w:spacing w:line="480" w:lineRule="auto"/>
        <w:rPr>
          <w:rFonts w:ascii="新宋体" w:hAnsi="新宋体" w:eastAsia="新宋体"/>
        </w:rPr>
      </w:pPr>
      <w:r>
        <w:rPr>
          <w:rFonts w:hint="eastAsia" w:ascii="新宋体" w:hAnsi="新宋体" w:eastAsia="新宋体"/>
        </w:rPr>
        <w:t>（备注：如联合体投标，投标人一栏仅需填写牵头人的名称）</w:t>
      </w:r>
    </w:p>
    <w:p w14:paraId="281AAC2D">
      <w:pPr>
        <w:rPr>
          <w:rFonts w:ascii="新宋体" w:hAnsi="新宋体" w:eastAsia="新宋体"/>
        </w:rPr>
      </w:pPr>
    </w:p>
    <w:p w14:paraId="5789F2BF">
      <w:pPr>
        <w:pStyle w:val="4"/>
        <w:jc w:val="center"/>
        <w:rPr>
          <w:rFonts w:ascii="新宋体" w:hAnsi="新宋体" w:eastAsia="新宋体"/>
          <w:kern w:val="44"/>
        </w:rPr>
      </w:pPr>
      <w:r>
        <w:rPr>
          <w:rFonts w:hint="eastAsia" w:ascii="新宋体" w:hAnsi="新宋体" w:eastAsia="新宋体"/>
          <w:kern w:val="44"/>
        </w:rPr>
        <w:t>二、政府采购投标及履约承诺函</w:t>
      </w:r>
    </w:p>
    <w:p w14:paraId="655C7658">
      <w:pPr>
        <w:spacing w:line="480" w:lineRule="auto"/>
        <w:rPr>
          <w:rFonts w:ascii="新宋体" w:hAnsi="新宋体" w:eastAsia="新宋体"/>
        </w:rPr>
      </w:pPr>
      <w:r>
        <w:rPr>
          <w:rFonts w:hint="eastAsia" w:ascii="新宋体" w:hAnsi="新宋体" w:eastAsia="新宋体"/>
        </w:rPr>
        <w:t>致：深圳市瑞凝信招标咨询有限公司</w:t>
      </w:r>
    </w:p>
    <w:p w14:paraId="57EAD95B">
      <w:pPr>
        <w:spacing w:line="360" w:lineRule="auto"/>
        <w:rPr>
          <w:rFonts w:ascii="新宋体" w:hAnsi="新宋体" w:eastAsia="新宋体"/>
        </w:rPr>
      </w:pPr>
      <w:r>
        <w:rPr>
          <w:rFonts w:hint="eastAsia" w:ascii="新宋体" w:hAnsi="新宋体" w:eastAsia="新宋体"/>
        </w:rPr>
        <w:t>我公司承诺：</w:t>
      </w:r>
    </w:p>
    <w:p w14:paraId="43926009">
      <w:pPr>
        <w:spacing w:line="360" w:lineRule="auto"/>
        <w:rPr>
          <w:rFonts w:ascii="新宋体" w:hAnsi="新宋体" w:eastAsia="新宋体"/>
        </w:rPr>
      </w:pPr>
      <w:r>
        <w:rPr>
          <w:rFonts w:hint="eastAsia" w:ascii="新宋体" w:hAnsi="新宋体" w:eastAsia="新宋体"/>
        </w:rPr>
        <w:t>1.我公司本招标项目所提供的货物或服务未侵犯知识产权。</w:t>
      </w:r>
    </w:p>
    <w:p w14:paraId="63D0C0F3">
      <w:pPr>
        <w:spacing w:line="360" w:lineRule="auto"/>
        <w:rPr>
          <w:rFonts w:ascii="新宋体" w:hAnsi="新宋体" w:eastAsia="新宋体"/>
        </w:rPr>
      </w:pPr>
      <w:r>
        <w:rPr>
          <w:rFonts w:hint="eastAsia" w:ascii="新宋体" w:hAnsi="新宋体" w:eastAsia="新宋体"/>
        </w:rPr>
        <w:t>2.我公司参与本项目投标前三年内，在经营活动中没有重大违法记录。</w:t>
      </w:r>
    </w:p>
    <w:p w14:paraId="1E8931CC">
      <w:pPr>
        <w:spacing w:line="360" w:lineRule="auto"/>
        <w:rPr>
          <w:rFonts w:ascii="新宋体" w:hAnsi="新宋体" w:eastAsia="新宋体"/>
        </w:rPr>
      </w:pPr>
      <w:r>
        <w:rPr>
          <w:rFonts w:hint="eastAsia" w:ascii="新宋体" w:hAnsi="新宋体" w:eastAsia="新宋体"/>
        </w:rPr>
        <w:t>3.我公司参与本项目政府采购活动时不存在被有关部门禁止参与政府采购活动且在有效期内的情况。</w:t>
      </w:r>
    </w:p>
    <w:p w14:paraId="37C8A418">
      <w:pPr>
        <w:spacing w:line="360" w:lineRule="auto"/>
        <w:rPr>
          <w:rFonts w:ascii="新宋体" w:hAnsi="新宋体" w:eastAsia="新宋体"/>
        </w:rPr>
      </w:pPr>
      <w:r>
        <w:rPr>
          <w:rFonts w:hint="eastAsia" w:ascii="新宋体" w:hAnsi="新宋体" w:eastAsia="新宋体"/>
        </w:rPr>
        <w:t>4.我公司具备《中华人民共和国政府采购法》第二十二条第一款规定的六项条件。</w:t>
      </w:r>
    </w:p>
    <w:p w14:paraId="6B802E0D">
      <w:pPr>
        <w:spacing w:line="360" w:lineRule="auto"/>
        <w:rPr>
          <w:rFonts w:ascii="新宋体" w:hAnsi="新宋体" w:eastAsia="新宋体"/>
        </w:rPr>
      </w:pPr>
      <w:r>
        <w:rPr>
          <w:rFonts w:hint="eastAsia" w:ascii="新宋体" w:hAnsi="新宋体" w:eastAsia="新宋体"/>
        </w:rPr>
        <w:t>5.我公司未被列入失信被执行人、重大税收违法案件当事人名单、政府采购严重违法失信行为记录名单。</w:t>
      </w:r>
    </w:p>
    <w:p w14:paraId="42D1C304">
      <w:pPr>
        <w:spacing w:line="360" w:lineRule="auto"/>
        <w:rPr>
          <w:rFonts w:ascii="新宋体" w:hAnsi="新宋体" w:eastAsia="新宋体"/>
        </w:rPr>
      </w:pPr>
      <w:r>
        <w:rPr>
          <w:rFonts w:hint="eastAsia" w:ascii="新宋体" w:hAnsi="新宋体" w:eastAsia="新宋体"/>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163204B9">
      <w:pPr>
        <w:spacing w:line="360" w:lineRule="auto"/>
        <w:rPr>
          <w:rFonts w:ascii="新宋体" w:hAnsi="新宋体" w:eastAsia="新宋体"/>
        </w:rPr>
      </w:pPr>
      <w:r>
        <w:rPr>
          <w:rFonts w:hint="eastAsia" w:ascii="新宋体" w:hAnsi="新宋体" w:eastAsia="新宋体"/>
        </w:rPr>
        <w:t>7.我公司如果中标，做到守信，不偷工减料，依照本项目招标文件需求内容、签署的采购合同及本公司在投标中所做的一切承诺履约。项目验收达到全部指标合格，力争优良。</w:t>
      </w:r>
    </w:p>
    <w:p w14:paraId="4BA29B5B">
      <w:pPr>
        <w:spacing w:line="360" w:lineRule="auto"/>
        <w:rPr>
          <w:rFonts w:ascii="新宋体" w:hAnsi="新宋体" w:eastAsia="新宋体"/>
        </w:rPr>
      </w:pPr>
      <w:r>
        <w:rPr>
          <w:rFonts w:hint="eastAsia" w:ascii="新宋体" w:hAnsi="新宋体" w:eastAsia="新宋体"/>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B58988D">
      <w:pPr>
        <w:spacing w:line="360" w:lineRule="auto"/>
        <w:rPr>
          <w:rFonts w:ascii="新宋体" w:hAnsi="新宋体" w:eastAsia="新宋体"/>
        </w:rPr>
      </w:pPr>
      <w:r>
        <w:rPr>
          <w:rFonts w:hint="eastAsia" w:ascii="新宋体" w:hAnsi="新宋体" w:eastAsia="新宋体"/>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0C2F741">
      <w:pPr>
        <w:spacing w:line="360" w:lineRule="auto"/>
        <w:rPr>
          <w:rFonts w:ascii="新宋体" w:hAnsi="新宋体" w:eastAsia="新宋体"/>
        </w:rPr>
      </w:pPr>
      <w:r>
        <w:rPr>
          <w:rFonts w:hint="eastAsia" w:ascii="新宋体" w:hAnsi="新宋体" w:eastAsia="新宋体"/>
        </w:rPr>
        <w:t>10.我公司承诺不非法转包、分包。</w:t>
      </w:r>
    </w:p>
    <w:p w14:paraId="284DBAD4">
      <w:pPr>
        <w:spacing w:line="360" w:lineRule="auto"/>
        <w:rPr>
          <w:rFonts w:ascii="新宋体" w:hAnsi="新宋体" w:eastAsia="新宋体"/>
        </w:rPr>
      </w:pPr>
      <w:r>
        <w:rPr>
          <w:rFonts w:hint="eastAsia" w:ascii="新宋体" w:hAnsi="新宋体" w:eastAsia="新宋体"/>
        </w:rPr>
        <w:t xml:space="preserve">以上承诺，如有违反，愿依照国家相关法律处理，并承担由此给采购人带来的损失。                                 </w:t>
      </w:r>
    </w:p>
    <w:p w14:paraId="7CA3C8CE">
      <w:pPr>
        <w:spacing w:line="360" w:lineRule="auto"/>
        <w:rPr>
          <w:rFonts w:ascii="新宋体" w:hAnsi="新宋体" w:eastAsia="新宋体"/>
        </w:rPr>
      </w:pPr>
      <w:r>
        <w:rPr>
          <w:rFonts w:hint="eastAsia" w:ascii="新宋体" w:hAnsi="新宋体" w:eastAsia="新宋体"/>
        </w:rPr>
        <w:t xml:space="preserve">投标人：（公章）                       </w:t>
      </w:r>
    </w:p>
    <w:p w14:paraId="55AFEFDA">
      <w:pPr>
        <w:spacing w:line="360" w:lineRule="auto"/>
        <w:rPr>
          <w:rFonts w:ascii="新宋体" w:hAnsi="新宋体" w:eastAsia="新宋体"/>
        </w:rPr>
      </w:pPr>
      <w:r>
        <w:rPr>
          <w:rFonts w:hint="eastAsia" w:ascii="新宋体" w:hAnsi="新宋体" w:eastAsia="新宋体"/>
        </w:rPr>
        <w:t xml:space="preserve">单位地址：               </w:t>
      </w:r>
    </w:p>
    <w:p w14:paraId="400E86FF">
      <w:pPr>
        <w:spacing w:line="360" w:lineRule="auto"/>
        <w:rPr>
          <w:rFonts w:ascii="新宋体" w:hAnsi="新宋体" w:eastAsia="新宋体"/>
        </w:rPr>
      </w:pPr>
      <w:r>
        <w:rPr>
          <w:rFonts w:hint="eastAsia" w:ascii="新宋体" w:hAnsi="新宋体" w:eastAsia="新宋体"/>
        </w:rPr>
        <w:t>法定代表人或其委托代理人：（盖章或签字）</w:t>
      </w:r>
    </w:p>
    <w:p w14:paraId="3636B42F">
      <w:pPr>
        <w:spacing w:line="360" w:lineRule="auto"/>
        <w:rPr>
          <w:rFonts w:ascii="新宋体" w:hAnsi="新宋体" w:eastAsia="新宋体"/>
        </w:rPr>
      </w:pPr>
      <w:r>
        <w:rPr>
          <w:rFonts w:hint="eastAsia" w:ascii="新宋体" w:hAnsi="新宋体" w:eastAsia="新宋体"/>
        </w:rPr>
        <w:t xml:space="preserve">日期：    年   月   日   </w:t>
      </w:r>
    </w:p>
    <w:p w14:paraId="57A8F653">
      <w:pPr>
        <w:ind w:firstLine="645"/>
        <w:rPr>
          <w:rFonts w:ascii="新宋体" w:hAnsi="新宋体" w:eastAsia="新宋体"/>
          <w:szCs w:val="21"/>
        </w:rPr>
      </w:pPr>
    </w:p>
    <w:p w14:paraId="201ABA66">
      <w:pPr>
        <w:ind w:firstLine="424" w:firstLineChars="202"/>
        <w:rPr>
          <w:rFonts w:ascii="新宋体" w:hAnsi="新宋体" w:eastAsia="新宋体"/>
          <w:szCs w:val="21"/>
        </w:rPr>
      </w:pPr>
    </w:p>
    <w:p w14:paraId="39DD2CCB">
      <w:pPr>
        <w:ind w:firstLine="424" w:firstLineChars="202"/>
        <w:rPr>
          <w:rFonts w:ascii="新宋体" w:hAnsi="新宋体" w:eastAsia="新宋体"/>
          <w:szCs w:val="21"/>
        </w:rPr>
      </w:pPr>
    </w:p>
    <w:p w14:paraId="0F355263">
      <w:pPr>
        <w:rPr>
          <w:rFonts w:ascii="新宋体" w:hAnsi="新宋体" w:eastAsia="新宋体"/>
          <w:szCs w:val="21"/>
        </w:rPr>
      </w:pPr>
    </w:p>
    <w:p w14:paraId="69920A46">
      <w:pPr>
        <w:pStyle w:val="4"/>
        <w:jc w:val="center"/>
        <w:rPr>
          <w:rFonts w:ascii="新宋体" w:hAnsi="新宋体" w:eastAsia="新宋体"/>
          <w:kern w:val="44"/>
        </w:rPr>
      </w:pPr>
      <w:r>
        <w:rPr>
          <w:rFonts w:hint="eastAsia" w:ascii="新宋体" w:hAnsi="新宋体" w:eastAsia="新宋体"/>
          <w:kern w:val="44"/>
        </w:rPr>
        <w:t>三、投标人情况介绍及资格要求</w:t>
      </w:r>
    </w:p>
    <w:p w14:paraId="3A02DD3A">
      <w:pPr>
        <w:spacing w:line="360" w:lineRule="auto"/>
        <w:rPr>
          <w:rFonts w:ascii="新宋体" w:hAnsi="新宋体" w:eastAsia="新宋体"/>
          <w:szCs w:val="21"/>
        </w:rPr>
      </w:pPr>
      <w:r>
        <w:rPr>
          <w:rFonts w:hint="eastAsia" w:ascii="新宋体" w:hAnsi="新宋体" w:eastAsia="新宋体"/>
          <w:szCs w:val="21"/>
        </w:rPr>
        <w:t>1. 投标人情况介绍：</w:t>
      </w:r>
    </w:p>
    <w:p w14:paraId="0D24D07A">
      <w:pPr>
        <w:spacing w:line="360" w:lineRule="auto"/>
        <w:rPr>
          <w:rFonts w:ascii="新宋体" w:hAnsi="新宋体" w:eastAsia="新宋体"/>
          <w:szCs w:val="21"/>
        </w:rPr>
      </w:pPr>
      <w:r>
        <w:rPr>
          <w:rFonts w:hint="eastAsia" w:ascii="新宋体" w:hAnsi="新宋体" w:eastAsia="新宋体"/>
          <w:szCs w:val="21"/>
        </w:rPr>
        <w:t>2.资格证明材料：</w:t>
      </w:r>
    </w:p>
    <w:p w14:paraId="767CAC95">
      <w:pPr>
        <w:spacing w:line="360" w:lineRule="auto"/>
        <w:rPr>
          <w:rFonts w:ascii="新宋体" w:hAnsi="新宋体" w:eastAsia="新宋体"/>
          <w:szCs w:val="21"/>
        </w:rPr>
      </w:pPr>
      <w:r>
        <w:rPr>
          <w:rFonts w:hint="eastAsia" w:ascii="新宋体" w:hAnsi="新宋体" w:eastAsia="新宋体"/>
          <w:szCs w:val="21"/>
        </w:rPr>
        <w:t>注意：资格证明材料必须至少包含招标公告中“投标人资格要求”中的相关证明材料（均要求提供证明材料扫描件，原件备查）。</w:t>
      </w:r>
    </w:p>
    <w:p w14:paraId="3F958321">
      <w:pPr>
        <w:spacing w:line="360" w:lineRule="auto"/>
        <w:rPr>
          <w:rFonts w:ascii="新宋体" w:hAnsi="新宋体" w:eastAsia="新宋体"/>
          <w:szCs w:val="21"/>
        </w:rPr>
      </w:pPr>
      <w:r>
        <w:rPr>
          <w:rFonts w:hint="eastAsia" w:ascii="新宋体" w:hAnsi="新宋体" w:eastAsia="新宋体"/>
          <w:szCs w:val="21"/>
        </w:rPr>
        <w:t>3.如联合体投标，投标人还必须提供《联合体投标协议》（</w:t>
      </w:r>
      <w:r>
        <w:rPr>
          <w:rFonts w:hint="eastAsia" w:ascii="新宋体" w:hAnsi="新宋体" w:eastAsia="新宋体"/>
          <w:kern w:val="0"/>
          <w:szCs w:val="21"/>
        </w:rPr>
        <w:t>可选项）</w:t>
      </w:r>
      <w:r>
        <w:rPr>
          <w:rFonts w:hint="eastAsia" w:ascii="新宋体" w:hAnsi="新宋体" w:eastAsia="新宋体"/>
          <w:szCs w:val="21"/>
        </w:rPr>
        <w:t>。</w:t>
      </w:r>
    </w:p>
    <w:p w14:paraId="1D7CFDE9">
      <w:pPr>
        <w:spacing w:line="360" w:lineRule="auto"/>
        <w:rPr>
          <w:rFonts w:ascii="新宋体" w:hAnsi="新宋体" w:eastAsia="新宋体"/>
          <w:kern w:val="0"/>
          <w:szCs w:val="21"/>
        </w:rPr>
      </w:pPr>
      <w:r>
        <w:rPr>
          <w:rFonts w:hint="eastAsia" w:ascii="新宋体" w:hAnsi="新宋体" w:eastAsia="新宋体"/>
          <w:kern w:val="0"/>
          <w:szCs w:val="21"/>
        </w:rPr>
        <w:t>4.</w:t>
      </w:r>
      <w:r>
        <w:rPr>
          <w:rFonts w:hint="eastAsia" w:ascii="新宋体" w:hAnsi="新宋体" w:eastAsia="新宋体"/>
          <w:szCs w:val="21"/>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hint="eastAsia" w:ascii="新宋体" w:hAnsi="新宋体" w:eastAsia="新宋体"/>
          <w:kern w:val="0"/>
          <w:szCs w:val="21"/>
        </w:rPr>
        <w:t>可选项）</w:t>
      </w:r>
    </w:p>
    <w:p w14:paraId="449445E5">
      <w:pPr>
        <w:spacing w:line="360" w:lineRule="auto"/>
        <w:rPr>
          <w:rFonts w:ascii="新宋体" w:hAnsi="新宋体" w:eastAsia="新宋体"/>
          <w:kern w:val="0"/>
          <w:szCs w:val="21"/>
        </w:rPr>
      </w:pPr>
      <w:r>
        <w:rPr>
          <w:rFonts w:hint="eastAsia" w:ascii="新宋体" w:hAnsi="新宋体" w:eastAsia="新宋体"/>
          <w:kern w:val="0"/>
          <w:szCs w:val="21"/>
        </w:rPr>
        <w:t>备注：该部分内容由供应商根据自身情况填写相关声明，不符合要求的供应商可以不填写或删除相应的声明函。</w:t>
      </w:r>
      <w:r>
        <w:rPr>
          <w:rFonts w:hint="eastAsia" w:ascii="新宋体" w:hAnsi="新宋体" w:eastAsia="新宋体"/>
          <w:szCs w:val="21"/>
        </w:rPr>
        <w:t>投标人对声明函的真实性负责。如提供虚假声明，将报送主管部门给予行政处罚。</w:t>
      </w:r>
    </w:p>
    <w:p w14:paraId="786030AE">
      <w:pPr>
        <w:spacing w:line="360" w:lineRule="auto"/>
        <w:rPr>
          <w:rFonts w:ascii="新宋体" w:hAnsi="新宋体" w:eastAsia="新宋体"/>
          <w:kern w:val="0"/>
          <w:szCs w:val="21"/>
        </w:rPr>
      </w:pPr>
      <w:r>
        <w:rPr>
          <w:rFonts w:hint="eastAsia" w:ascii="新宋体" w:hAnsi="新宋体" w:eastAsia="新宋体"/>
          <w:kern w:val="0"/>
          <w:szCs w:val="21"/>
        </w:rPr>
        <w:t>（一）中小企业声明函</w:t>
      </w:r>
    </w:p>
    <w:p w14:paraId="09622B98">
      <w:pPr>
        <w:autoSpaceDE w:val="0"/>
        <w:autoSpaceDN w:val="0"/>
        <w:adjustRightInd w:val="0"/>
        <w:spacing w:line="360" w:lineRule="auto"/>
        <w:ind w:firstLine="420" w:firstLineChars="200"/>
        <w:jc w:val="left"/>
        <w:rPr>
          <w:rFonts w:ascii="新宋体" w:hAnsi="新宋体" w:eastAsia="新宋体"/>
          <w:kern w:val="0"/>
          <w:szCs w:val="21"/>
        </w:rPr>
      </w:pPr>
      <w:r>
        <w:rPr>
          <w:rFonts w:hint="eastAsia" w:ascii="新宋体" w:hAnsi="新宋体" w:eastAsia="新宋体"/>
          <w:kern w:val="0"/>
          <w:szCs w:val="21"/>
        </w:rPr>
        <w:t>本公司（联合体）郑重声明，根据《政府采购促进中小企业发展管理办法》（财库﹝</w:t>
      </w:r>
      <w:r>
        <w:rPr>
          <w:rFonts w:ascii="新宋体" w:hAnsi="新宋体" w:eastAsia="新宋体"/>
          <w:kern w:val="0"/>
          <w:szCs w:val="21"/>
        </w:rPr>
        <w:t>2020</w:t>
      </w:r>
      <w:r>
        <w:rPr>
          <w:rFonts w:hint="eastAsia" w:ascii="新宋体" w:hAnsi="新宋体" w:eastAsia="新宋体"/>
          <w:kern w:val="0"/>
          <w:szCs w:val="21"/>
        </w:rPr>
        <w:t>﹞</w:t>
      </w:r>
      <w:r>
        <w:rPr>
          <w:rFonts w:ascii="新宋体" w:hAnsi="新宋体" w:eastAsia="新宋体"/>
          <w:kern w:val="0"/>
          <w:szCs w:val="21"/>
        </w:rPr>
        <w:t xml:space="preserve">46 </w:t>
      </w:r>
      <w:r>
        <w:rPr>
          <w:rFonts w:hint="eastAsia" w:ascii="新宋体" w:hAnsi="新宋体" w:eastAsia="新宋体"/>
          <w:kern w:val="0"/>
          <w:szCs w:val="21"/>
        </w:rPr>
        <w:t>号）的规定，本公司（联合体）参加</w:t>
      </w:r>
      <w:r>
        <w:rPr>
          <w:rFonts w:hint="eastAsia" w:ascii="新宋体" w:hAnsi="新宋体" w:eastAsia="新宋体"/>
          <w:kern w:val="0"/>
          <w:szCs w:val="21"/>
          <w:u w:val="single"/>
        </w:rPr>
        <w:t>（单位名称）</w:t>
      </w:r>
      <w:r>
        <w:rPr>
          <w:rFonts w:hint="eastAsia" w:ascii="新宋体" w:hAnsi="新宋体" w:eastAsia="新宋体"/>
          <w:kern w:val="0"/>
          <w:szCs w:val="21"/>
        </w:rPr>
        <w:t>的</w:t>
      </w:r>
      <w:r>
        <w:rPr>
          <w:rFonts w:hint="eastAsia" w:ascii="新宋体" w:hAnsi="新宋体" w:eastAsia="新宋体"/>
          <w:kern w:val="0"/>
          <w:szCs w:val="21"/>
          <w:u w:val="single"/>
        </w:rPr>
        <w:t>（项目名称）</w:t>
      </w:r>
      <w:r>
        <w:rPr>
          <w:rFonts w:hint="eastAsia" w:ascii="新宋体" w:hAnsi="新宋体" w:eastAsia="新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BF1776F">
      <w:pPr>
        <w:spacing w:line="360" w:lineRule="auto"/>
        <w:ind w:firstLine="420" w:firstLineChars="200"/>
        <w:rPr>
          <w:rFonts w:ascii="新宋体" w:hAnsi="新宋体" w:eastAsia="新宋体"/>
          <w:szCs w:val="21"/>
        </w:rPr>
      </w:pPr>
      <w:r>
        <w:rPr>
          <w:rFonts w:hint="eastAsia" w:ascii="新宋体" w:hAnsi="新宋体" w:eastAsia="新宋体"/>
          <w:szCs w:val="21"/>
        </w:rPr>
        <w:t xml:space="preserve">1. </w:t>
      </w:r>
      <w:r>
        <w:rPr>
          <w:rFonts w:hint="eastAsia" w:ascii="新宋体" w:hAnsi="新宋体" w:eastAsia="新宋体"/>
          <w:szCs w:val="21"/>
          <w:u w:val="single"/>
        </w:rPr>
        <w:t>（标的名称）</w:t>
      </w:r>
      <w:r>
        <w:rPr>
          <w:rFonts w:hint="eastAsia" w:ascii="新宋体" w:hAnsi="新宋体" w:eastAsia="新宋体"/>
          <w:szCs w:val="21"/>
        </w:rPr>
        <w:t xml:space="preserve"> ，属于</w:t>
      </w:r>
      <w:r>
        <w:rPr>
          <w:rFonts w:hint="eastAsia" w:ascii="新宋体" w:hAnsi="新宋体" w:eastAsia="新宋体"/>
          <w:szCs w:val="21"/>
          <w:u w:val="single"/>
        </w:rPr>
        <w:t>（采购文件中明确的所属行业）</w:t>
      </w:r>
      <w:r>
        <w:rPr>
          <w:rFonts w:hint="eastAsia" w:ascii="新宋体" w:hAnsi="新宋体" w:eastAsia="新宋体"/>
          <w:szCs w:val="21"/>
        </w:rPr>
        <w:t>；承建（承接）企业为</w:t>
      </w:r>
      <w:r>
        <w:rPr>
          <w:rFonts w:hint="eastAsia" w:ascii="新宋体" w:hAnsi="新宋体" w:eastAsia="新宋体"/>
          <w:szCs w:val="21"/>
          <w:u w:val="single"/>
        </w:rPr>
        <w:t>（企业名称）</w:t>
      </w:r>
      <w:r>
        <w:rPr>
          <w:rFonts w:hint="eastAsia" w:ascii="新宋体" w:hAnsi="新宋体" w:eastAsia="新宋体"/>
          <w:szCs w:val="21"/>
        </w:rPr>
        <w:t>，从业人员人，营业收入为万元，资产总额为万元</w:t>
      </w:r>
      <w:r>
        <w:fldChar w:fldCharType="begin"/>
      </w:r>
      <w:r>
        <w:instrText xml:space="preserve"> HYPERLINK \l "_bookmark1" </w:instrText>
      </w:r>
      <w:r>
        <w:fldChar w:fldCharType="separate"/>
      </w:r>
      <w:r>
        <w:rPr>
          <w:rFonts w:ascii="新宋体" w:hAnsi="新宋体" w:eastAsia="新宋体"/>
          <w:position w:val="16"/>
          <w:sz w:val="16"/>
        </w:rPr>
        <w:t>1</w:t>
      </w:r>
      <w:r>
        <w:rPr>
          <w:rFonts w:ascii="新宋体" w:hAnsi="新宋体" w:eastAsia="新宋体"/>
          <w:position w:val="16"/>
          <w:sz w:val="16"/>
        </w:rPr>
        <w:fldChar w:fldCharType="end"/>
      </w:r>
      <w:r>
        <w:rPr>
          <w:rFonts w:hint="eastAsia" w:ascii="新宋体" w:hAnsi="新宋体" w:eastAsia="新宋体"/>
          <w:szCs w:val="21"/>
        </w:rPr>
        <w:t>，属于</w:t>
      </w:r>
      <w:r>
        <w:rPr>
          <w:rFonts w:hint="eastAsia" w:ascii="新宋体" w:hAnsi="新宋体" w:eastAsia="新宋体"/>
          <w:szCs w:val="21"/>
          <w:u w:val="single"/>
        </w:rPr>
        <w:t xml:space="preserve"> </w:t>
      </w:r>
      <w:r>
        <w:rPr>
          <w:rFonts w:ascii="新宋体" w:hAnsi="新宋体" w:eastAsia="新宋体"/>
          <w:szCs w:val="21"/>
          <w:u w:val="single"/>
        </w:rPr>
        <w:t xml:space="preserve">      </w:t>
      </w:r>
      <w:r>
        <w:rPr>
          <w:rFonts w:hint="eastAsia" w:ascii="新宋体" w:hAnsi="新宋体" w:eastAsia="新宋体"/>
          <w:szCs w:val="21"/>
        </w:rPr>
        <w:t>（请填写：中型企业、小型企业、微型企业）；</w:t>
      </w:r>
    </w:p>
    <w:p w14:paraId="0AB5341B">
      <w:pPr>
        <w:spacing w:line="360" w:lineRule="auto"/>
        <w:ind w:firstLine="420" w:firstLineChars="200"/>
        <w:rPr>
          <w:rFonts w:ascii="新宋体" w:hAnsi="新宋体" w:eastAsia="新宋体"/>
          <w:szCs w:val="21"/>
        </w:rPr>
      </w:pPr>
      <w:r>
        <w:rPr>
          <w:rFonts w:ascii="新宋体" w:hAnsi="新宋体" w:eastAsia="新宋体"/>
          <w:szCs w:val="21"/>
        </w:rPr>
        <w:t xml:space="preserve">2. </w:t>
      </w:r>
      <w:r>
        <w:rPr>
          <w:rFonts w:hint="eastAsia" w:ascii="新宋体" w:hAnsi="新宋体" w:eastAsia="新宋体"/>
          <w:szCs w:val="21"/>
          <w:u w:val="single"/>
        </w:rPr>
        <w:t>（标的名称）</w:t>
      </w:r>
      <w:r>
        <w:rPr>
          <w:rFonts w:hint="eastAsia" w:ascii="新宋体" w:hAnsi="新宋体" w:eastAsia="新宋体"/>
          <w:szCs w:val="21"/>
        </w:rPr>
        <w:t>，属于</w:t>
      </w:r>
      <w:r>
        <w:rPr>
          <w:rFonts w:hint="eastAsia" w:ascii="新宋体" w:hAnsi="新宋体" w:eastAsia="新宋体"/>
          <w:szCs w:val="21"/>
          <w:u w:val="single"/>
        </w:rPr>
        <w:t>（采购文件中明确的所属行业）</w:t>
      </w:r>
      <w:r>
        <w:rPr>
          <w:rFonts w:hint="eastAsia" w:ascii="新宋体" w:hAnsi="新宋体" w:eastAsia="新宋体"/>
          <w:szCs w:val="21"/>
        </w:rPr>
        <w:t>；承建（承接）企业为</w:t>
      </w:r>
      <w:r>
        <w:rPr>
          <w:rFonts w:hint="eastAsia" w:ascii="新宋体" w:hAnsi="新宋体" w:eastAsia="新宋体"/>
          <w:szCs w:val="21"/>
          <w:u w:val="single"/>
        </w:rPr>
        <w:t>（企业名称）</w:t>
      </w:r>
      <w:r>
        <w:rPr>
          <w:rFonts w:hint="eastAsia" w:ascii="新宋体" w:hAnsi="新宋体" w:eastAsia="新宋体"/>
          <w:szCs w:val="21"/>
        </w:rPr>
        <w:t>，从业人员人，营业收入为万元，资产总额为万元，属于</w:t>
      </w:r>
      <w:r>
        <w:rPr>
          <w:rFonts w:hint="eastAsia" w:ascii="新宋体" w:hAnsi="新宋体" w:eastAsia="新宋体"/>
          <w:szCs w:val="21"/>
          <w:u w:val="single"/>
        </w:rPr>
        <w:t xml:space="preserve"> </w:t>
      </w:r>
      <w:r>
        <w:rPr>
          <w:rFonts w:ascii="新宋体" w:hAnsi="新宋体" w:eastAsia="新宋体"/>
          <w:szCs w:val="21"/>
          <w:u w:val="single"/>
        </w:rPr>
        <w:t xml:space="preserve">      </w:t>
      </w:r>
      <w:r>
        <w:rPr>
          <w:rFonts w:hint="eastAsia" w:ascii="新宋体" w:hAnsi="新宋体" w:eastAsia="新宋体"/>
          <w:szCs w:val="21"/>
        </w:rPr>
        <w:t xml:space="preserve">（请填写：中型企业、小型企业、微型企业）；本公司对上述声明的真实性负责。如有虚假，将依法承担相应责任。 </w:t>
      </w:r>
    </w:p>
    <w:p w14:paraId="3E9482AC">
      <w:pPr>
        <w:spacing w:line="360" w:lineRule="auto"/>
        <w:rPr>
          <w:rFonts w:ascii="新宋体" w:hAnsi="新宋体" w:eastAsia="新宋体"/>
          <w:szCs w:val="21"/>
        </w:rPr>
      </w:pPr>
      <w:r>
        <w:rPr>
          <w:rFonts w:hint="eastAsia" w:ascii="新宋体" w:hAnsi="新宋体" w:eastAsia="新宋体"/>
          <w:szCs w:val="21"/>
        </w:rPr>
        <w:t>……</w:t>
      </w:r>
    </w:p>
    <w:p w14:paraId="10EECFF4">
      <w:pPr>
        <w:spacing w:line="360" w:lineRule="auto"/>
        <w:ind w:firstLine="420" w:firstLineChars="200"/>
        <w:rPr>
          <w:rFonts w:ascii="新宋体" w:hAnsi="新宋体" w:eastAsia="新宋体"/>
          <w:szCs w:val="21"/>
        </w:rPr>
      </w:pPr>
      <w:r>
        <w:rPr>
          <w:rFonts w:hint="eastAsia" w:ascii="新宋体" w:hAnsi="新宋体" w:eastAsia="新宋体"/>
          <w:szCs w:val="21"/>
        </w:rPr>
        <w:t>以上企业，不属于大企业的分支机构，不存在控股股东为大企业的情形，也不存在与大企业的负责人为同一人的情形。</w:t>
      </w:r>
    </w:p>
    <w:p w14:paraId="2E7CACB6">
      <w:pPr>
        <w:spacing w:line="360" w:lineRule="auto"/>
        <w:ind w:firstLine="420" w:firstLineChars="200"/>
        <w:rPr>
          <w:rFonts w:ascii="新宋体" w:hAnsi="新宋体" w:eastAsia="新宋体"/>
          <w:szCs w:val="21"/>
        </w:rPr>
      </w:pPr>
      <w:r>
        <w:rPr>
          <w:rFonts w:hint="eastAsia" w:ascii="新宋体" w:hAnsi="新宋体" w:eastAsia="新宋体"/>
          <w:szCs w:val="21"/>
        </w:rPr>
        <w:t>本企业对上述声明内容的真实性负责。如有虚假，将依法承担相应责任。</w:t>
      </w:r>
    </w:p>
    <w:p w14:paraId="01F74AAC">
      <w:pPr>
        <w:spacing w:line="360" w:lineRule="auto"/>
        <w:rPr>
          <w:rFonts w:ascii="新宋体" w:hAnsi="新宋体" w:eastAsia="新宋体"/>
          <w:szCs w:val="21"/>
        </w:rPr>
      </w:pPr>
      <w:r>
        <w:rPr>
          <w:rFonts w:hint="eastAsia" w:ascii="新宋体" w:hAnsi="新宋体" w:eastAsia="新宋体"/>
          <w:szCs w:val="21"/>
        </w:rPr>
        <w:t>备注：</w:t>
      </w:r>
      <w:r>
        <w:fldChar w:fldCharType="begin"/>
      </w:r>
      <w:r>
        <w:instrText xml:space="preserve"> HYPERLINK \l "_bookmark1" </w:instrText>
      </w:r>
      <w:r>
        <w:fldChar w:fldCharType="separate"/>
      </w:r>
      <w:r>
        <w:rPr>
          <w:rFonts w:ascii="新宋体" w:hAnsi="新宋体" w:eastAsia="新宋体"/>
          <w:position w:val="16"/>
          <w:sz w:val="16"/>
        </w:rPr>
        <w:t>1</w:t>
      </w:r>
      <w:r>
        <w:rPr>
          <w:rFonts w:ascii="新宋体" w:hAnsi="新宋体" w:eastAsia="新宋体"/>
          <w:position w:val="16"/>
          <w:sz w:val="16"/>
        </w:rPr>
        <w:fldChar w:fldCharType="end"/>
      </w:r>
      <w:r>
        <w:rPr>
          <w:rFonts w:hint="eastAsia" w:ascii="新宋体" w:hAnsi="新宋体" w:eastAsia="新宋体"/>
          <w:szCs w:val="21"/>
        </w:rPr>
        <w:t>从业人员、营业收入、资产总额填报上一年度数据，无上一年度数据的新成立企业可不填报。</w:t>
      </w:r>
    </w:p>
    <w:p w14:paraId="116F29C9">
      <w:pPr>
        <w:spacing w:line="360" w:lineRule="auto"/>
        <w:ind w:right="630"/>
        <w:jc w:val="right"/>
        <w:rPr>
          <w:rFonts w:ascii="新宋体" w:hAnsi="新宋体" w:eastAsia="新宋体"/>
          <w:szCs w:val="21"/>
        </w:rPr>
      </w:pPr>
      <w:r>
        <w:rPr>
          <w:rFonts w:hint="eastAsia" w:ascii="新宋体" w:hAnsi="新宋体" w:eastAsia="新宋体"/>
          <w:szCs w:val="21"/>
        </w:rPr>
        <w:t>企业名称（盖章）：</w:t>
      </w:r>
    </w:p>
    <w:p w14:paraId="4C3CAE6B">
      <w:pPr>
        <w:spacing w:line="360" w:lineRule="auto"/>
        <w:ind w:right="840"/>
        <w:jc w:val="center"/>
        <w:rPr>
          <w:rFonts w:ascii="新宋体" w:hAnsi="新宋体" w:eastAsia="新宋体"/>
          <w:szCs w:val="21"/>
        </w:rPr>
      </w:pPr>
      <w:r>
        <w:rPr>
          <w:rFonts w:hint="eastAsia" w:ascii="新宋体" w:hAnsi="新宋体" w:eastAsia="新宋体"/>
          <w:szCs w:val="21"/>
        </w:rPr>
        <w:t xml:space="preserve">                                                     日期：</w:t>
      </w:r>
    </w:p>
    <w:p w14:paraId="0F44D836">
      <w:pPr>
        <w:spacing w:line="360" w:lineRule="auto"/>
        <w:rPr>
          <w:rFonts w:ascii="新宋体" w:hAnsi="新宋体" w:eastAsia="新宋体"/>
          <w:szCs w:val="21"/>
        </w:rPr>
      </w:pPr>
      <w:r>
        <w:rPr>
          <w:rFonts w:hint="eastAsia" w:ascii="新宋体" w:hAnsi="新宋体" w:eastAsia="新宋体"/>
          <w:szCs w:val="21"/>
        </w:rPr>
        <w:t>（二）残疾人福利性单位声明函</w:t>
      </w:r>
    </w:p>
    <w:p w14:paraId="726949EC">
      <w:pPr>
        <w:spacing w:line="360" w:lineRule="auto"/>
        <w:rPr>
          <w:rFonts w:ascii="新宋体" w:hAnsi="新宋体" w:eastAsia="新宋体"/>
          <w:szCs w:val="21"/>
        </w:rPr>
      </w:pPr>
      <w:r>
        <w:rPr>
          <w:rFonts w:hint="eastAsia" w:ascii="新宋体" w:hAnsi="新宋体" w:eastAsia="新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7A100A">
      <w:pPr>
        <w:spacing w:line="360" w:lineRule="auto"/>
        <w:rPr>
          <w:rFonts w:ascii="新宋体" w:hAnsi="新宋体" w:eastAsia="新宋体"/>
          <w:szCs w:val="21"/>
        </w:rPr>
      </w:pPr>
      <w:r>
        <w:rPr>
          <w:rFonts w:hint="eastAsia" w:ascii="新宋体" w:hAnsi="新宋体" w:eastAsia="新宋体"/>
          <w:szCs w:val="21"/>
        </w:rPr>
        <w:t>本单位对上述声明的真实性负责。如有虚假，将依法承担相应责任。</w:t>
      </w:r>
    </w:p>
    <w:p w14:paraId="3003BA1E">
      <w:pPr>
        <w:spacing w:line="360" w:lineRule="auto"/>
        <w:rPr>
          <w:rFonts w:ascii="新宋体" w:hAnsi="新宋体" w:eastAsia="新宋体"/>
          <w:szCs w:val="21"/>
        </w:rPr>
      </w:pPr>
      <w:r>
        <w:rPr>
          <w:rFonts w:hint="eastAsia" w:ascii="新宋体" w:hAnsi="新宋体" w:eastAsia="新宋体"/>
          <w:szCs w:val="21"/>
        </w:rPr>
        <w:t>（三）省级以上监狱管理局、戒毒管理局（含新疆生产建设兵团）出具的属于监狱企业的证明文件（仅限监狱企业，格式自定）</w:t>
      </w:r>
    </w:p>
    <w:p w14:paraId="3C8DA0B5">
      <w:pPr>
        <w:spacing w:line="360" w:lineRule="auto"/>
        <w:jc w:val="center"/>
        <w:rPr>
          <w:rFonts w:ascii="新宋体" w:hAnsi="新宋体" w:eastAsia="新宋体"/>
          <w:kern w:val="0"/>
          <w:sz w:val="28"/>
          <w:szCs w:val="28"/>
        </w:rPr>
      </w:pPr>
    </w:p>
    <w:p w14:paraId="493451EF">
      <w:pPr>
        <w:pStyle w:val="4"/>
        <w:jc w:val="center"/>
        <w:rPr>
          <w:rFonts w:ascii="新宋体" w:hAnsi="新宋体" w:eastAsia="新宋体"/>
          <w:kern w:val="44"/>
        </w:rPr>
      </w:pPr>
      <w:r>
        <w:rPr>
          <w:rFonts w:hint="eastAsia" w:ascii="新宋体" w:hAnsi="新宋体" w:eastAsia="新宋体"/>
          <w:kern w:val="44"/>
        </w:rPr>
        <w:t>其他内容格式自定</w:t>
      </w:r>
    </w:p>
    <w:p w14:paraId="02547A3D">
      <w:pPr>
        <w:rPr>
          <w:rFonts w:ascii="新宋体" w:hAnsi="新宋体" w:eastAsia="新宋体"/>
        </w:rPr>
      </w:pPr>
    </w:p>
    <w:p w14:paraId="48C91780">
      <w:pPr>
        <w:pStyle w:val="4"/>
        <w:rPr>
          <w:rFonts w:ascii="新宋体" w:hAnsi="新宋体" w:eastAsia="新宋体"/>
          <w:kern w:val="44"/>
          <w:sz w:val="24"/>
          <w:szCs w:val="24"/>
        </w:rPr>
      </w:pPr>
      <w:r>
        <w:rPr>
          <w:rFonts w:hint="eastAsia" w:ascii="新宋体" w:hAnsi="新宋体" w:eastAsia="新宋体"/>
          <w:kern w:val="44"/>
          <w:sz w:val="24"/>
          <w:szCs w:val="24"/>
        </w:rPr>
        <w:t>投标文件附件</w:t>
      </w:r>
    </w:p>
    <w:p w14:paraId="204EEF86">
      <w:pPr>
        <w:pStyle w:val="6"/>
        <w:rPr>
          <w:rFonts w:ascii="新宋体" w:hAnsi="新宋体" w:eastAsia="新宋体"/>
          <w:b w:val="0"/>
          <w:kern w:val="44"/>
          <w:sz w:val="24"/>
          <w:szCs w:val="24"/>
        </w:rPr>
      </w:pPr>
      <w:r>
        <w:rPr>
          <w:rFonts w:hint="eastAsia" w:ascii="新宋体" w:hAnsi="新宋体" w:eastAsia="新宋体"/>
          <w:b w:val="0"/>
          <w:kern w:val="44"/>
          <w:sz w:val="24"/>
          <w:szCs w:val="24"/>
        </w:rPr>
        <w:t>一、法定代表人（负责人）资格证明书</w:t>
      </w:r>
    </w:p>
    <w:p w14:paraId="667D335F">
      <w:pPr>
        <w:spacing w:line="360" w:lineRule="auto"/>
        <w:rPr>
          <w:rFonts w:ascii="新宋体" w:hAnsi="新宋体" w:eastAsia="新宋体"/>
          <w:szCs w:val="21"/>
        </w:rPr>
      </w:pPr>
      <w:r>
        <w:rPr>
          <w:rFonts w:hint="eastAsia" w:ascii="新宋体" w:hAnsi="新宋体" w:eastAsia="新宋体"/>
          <w:szCs w:val="21"/>
        </w:rPr>
        <w:t>同志，现任我单位职务，为法定代表人</w:t>
      </w:r>
      <w:r>
        <w:rPr>
          <w:rFonts w:hint="eastAsia" w:ascii="新宋体" w:hAnsi="新宋体" w:eastAsia="新宋体"/>
          <w:b/>
          <w:kern w:val="0"/>
          <w:szCs w:val="21"/>
        </w:rPr>
        <w:t>（负责人）</w:t>
      </w:r>
      <w:r>
        <w:rPr>
          <w:rFonts w:hint="eastAsia" w:ascii="新宋体" w:hAnsi="新宋体" w:eastAsia="新宋体"/>
          <w:szCs w:val="21"/>
        </w:rPr>
        <w:t>，特此声明。</w:t>
      </w:r>
    </w:p>
    <w:p w14:paraId="4CD32D9B">
      <w:pPr>
        <w:spacing w:line="360" w:lineRule="auto"/>
        <w:rPr>
          <w:rFonts w:ascii="新宋体" w:hAnsi="新宋体" w:eastAsia="新宋体"/>
          <w:szCs w:val="21"/>
        </w:rPr>
      </w:pPr>
      <w:r>
        <w:rPr>
          <w:rFonts w:hint="eastAsia" w:ascii="新宋体" w:hAnsi="新宋体" w:eastAsia="新宋体"/>
          <w:szCs w:val="21"/>
        </w:rPr>
        <w:t>说明：1.法定代表人为企业事业单位、国家机关、社会团体的主要负责人。</w:t>
      </w:r>
    </w:p>
    <w:p w14:paraId="556A7742">
      <w:pPr>
        <w:spacing w:line="360" w:lineRule="auto"/>
        <w:rPr>
          <w:rFonts w:ascii="新宋体" w:hAnsi="新宋体" w:eastAsia="新宋体"/>
          <w:szCs w:val="21"/>
        </w:rPr>
      </w:pPr>
      <w:r>
        <w:rPr>
          <w:rFonts w:hint="eastAsia" w:ascii="新宋体" w:hAnsi="新宋体" w:eastAsia="新宋体"/>
          <w:szCs w:val="21"/>
        </w:rPr>
        <w:t xml:space="preserve"> 2.内容必须填写真实、清楚，涂改无效，不得转让、买卖。</w:t>
      </w:r>
    </w:p>
    <w:p w14:paraId="2EC64BEF">
      <w:pPr>
        <w:spacing w:line="360" w:lineRule="auto"/>
        <w:rPr>
          <w:rFonts w:ascii="新宋体" w:hAnsi="新宋体" w:eastAsia="新宋体"/>
          <w:szCs w:val="21"/>
        </w:rPr>
      </w:pPr>
      <w:r>
        <w:rPr>
          <w:rFonts w:hint="eastAsia" w:ascii="新宋体" w:hAnsi="新宋体" w:eastAsia="新宋体"/>
          <w:szCs w:val="21"/>
        </w:rPr>
        <w:t>附：要求必须提供法定代表人（负责人）身份证（境外人员无法提供身份证的，可提供护照）扫描件（正反两面）。</w:t>
      </w:r>
    </w:p>
    <w:p w14:paraId="33CB6496">
      <w:pPr>
        <w:spacing w:line="360" w:lineRule="auto"/>
        <w:rPr>
          <w:rFonts w:ascii="新宋体" w:hAnsi="新宋体" w:eastAsia="新宋体"/>
          <w:szCs w:val="21"/>
        </w:rPr>
      </w:pPr>
      <w:r>
        <w:rPr>
          <w:rFonts w:hint="eastAsia" w:ascii="新宋体" w:hAnsi="新宋体" w:eastAsia="新宋体"/>
          <w:szCs w:val="21"/>
        </w:rPr>
        <w:t xml:space="preserve">单位名称：（公章）：                     </w:t>
      </w:r>
    </w:p>
    <w:p w14:paraId="5F41887E">
      <w:pPr>
        <w:spacing w:line="360" w:lineRule="auto"/>
        <w:rPr>
          <w:rFonts w:ascii="新宋体" w:hAnsi="新宋体" w:eastAsia="新宋体"/>
          <w:szCs w:val="21"/>
        </w:rPr>
      </w:pPr>
      <w:r>
        <w:rPr>
          <w:rFonts w:hint="eastAsia" w:ascii="新宋体" w:hAnsi="新宋体" w:eastAsia="新宋体"/>
          <w:szCs w:val="21"/>
        </w:rPr>
        <w:t>日 期：     年   月    日</w:t>
      </w:r>
    </w:p>
    <w:p w14:paraId="0B42B555">
      <w:pPr>
        <w:adjustRightInd w:val="0"/>
        <w:spacing w:line="360" w:lineRule="auto"/>
        <w:jc w:val="left"/>
        <w:textAlignment w:val="baseline"/>
        <w:rPr>
          <w:rFonts w:ascii="新宋体" w:hAnsi="新宋体" w:eastAsia="新宋体"/>
          <w:kern w:val="0"/>
          <w:sz w:val="24"/>
        </w:rPr>
      </w:pPr>
    </w:p>
    <w:p w14:paraId="1539097C">
      <w:pPr>
        <w:pStyle w:val="6"/>
        <w:rPr>
          <w:rFonts w:ascii="新宋体" w:hAnsi="新宋体" w:eastAsia="新宋体"/>
          <w:b w:val="0"/>
          <w:kern w:val="44"/>
          <w:sz w:val="24"/>
          <w:szCs w:val="24"/>
        </w:rPr>
      </w:pPr>
      <w:r>
        <w:rPr>
          <w:rFonts w:hint="eastAsia" w:ascii="新宋体" w:hAnsi="新宋体" w:eastAsia="新宋体"/>
          <w:b w:val="0"/>
          <w:kern w:val="44"/>
          <w:sz w:val="24"/>
          <w:szCs w:val="24"/>
        </w:rPr>
        <w:t>二、投标文件签署授权委托书</w:t>
      </w:r>
    </w:p>
    <w:p w14:paraId="4306FA76">
      <w:pPr>
        <w:spacing w:line="360" w:lineRule="auto"/>
        <w:ind w:firstLine="420" w:firstLineChars="200"/>
        <w:rPr>
          <w:rFonts w:ascii="新宋体" w:hAnsi="新宋体" w:eastAsia="新宋体"/>
          <w:szCs w:val="21"/>
        </w:rPr>
      </w:pPr>
      <w:r>
        <w:rPr>
          <w:rFonts w:hint="eastAsia" w:ascii="新宋体" w:hAnsi="新宋体" w:eastAsia="新宋体"/>
          <w:szCs w:val="21"/>
        </w:rPr>
        <w:t>本授权委托书声明：我（姓名）系（投标供应商名称）的法定代表人</w:t>
      </w:r>
      <w:r>
        <w:rPr>
          <w:rFonts w:hint="eastAsia" w:ascii="新宋体" w:hAnsi="新宋体" w:eastAsia="新宋体"/>
          <w:b/>
          <w:kern w:val="0"/>
          <w:szCs w:val="21"/>
        </w:rPr>
        <w:t>（负责人）</w:t>
      </w:r>
      <w:r>
        <w:rPr>
          <w:rFonts w:hint="eastAsia" w:ascii="新宋体" w:hAnsi="新宋体" w:eastAsia="新宋体"/>
          <w:szCs w:val="21"/>
        </w:rPr>
        <w:t>，现授权委托（姓名）为我公司签署本项目已递交的投标文件的法定代表人</w:t>
      </w:r>
      <w:r>
        <w:rPr>
          <w:rFonts w:hint="eastAsia" w:ascii="新宋体" w:hAnsi="新宋体" w:eastAsia="新宋体"/>
          <w:b/>
          <w:kern w:val="0"/>
          <w:szCs w:val="21"/>
        </w:rPr>
        <w:t>（负责人）</w:t>
      </w:r>
      <w:r>
        <w:rPr>
          <w:rFonts w:hint="eastAsia" w:ascii="新宋体" w:hAnsi="新宋体" w:eastAsia="新宋体"/>
          <w:szCs w:val="21"/>
        </w:rPr>
        <w:t>的授权委托代理人，代理人全权代表我所签署的本项目已递交的投标文件内容我均承认。代理人无转委托权，特此委托。</w:t>
      </w:r>
    </w:p>
    <w:p w14:paraId="7A6B83F7">
      <w:pPr>
        <w:spacing w:line="360" w:lineRule="auto"/>
        <w:rPr>
          <w:rFonts w:ascii="新宋体" w:hAnsi="新宋体" w:eastAsia="新宋体"/>
          <w:szCs w:val="21"/>
        </w:rPr>
      </w:pPr>
      <w:r>
        <w:rPr>
          <w:rFonts w:hint="eastAsia" w:ascii="新宋体" w:hAnsi="新宋体" w:eastAsia="新宋体"/>
          <w:szCs w:val="21"/>
        </w:rPr>
        <w:t>代理人：联系电话：  手机：</w:t>
      </w:r>
    </w:p>
    <w:p w14:paraId="0EC1F1C2">
      <w:pPr>
        <w:spacing w:line="360" w:lineRule="auto"/>
        <w:rPr>
          <w:rFonts w:ascii="新宋体" w:hAnsi="新宋体" w:eastAsia="新宋体"/>
          <w:szCs w:val="21"/>
          <w:u w:val="single"/>
        </w:rPr>
      </w:pPr>
      <w:r>
        <w:rPr>
          <w:rFonts w:hint="eastAsia" w:ascii="新宋体" w:hAnsi="新宋体" w:eastAsia="新宋体"/>
          <w:szCs w:val="21"/>
        </w:rPr>
        <w:t>身份证号码：职务：</w:t>
      </w:r>
    </w:p>
    <w:p w14:paraId="558368D9">
      <w:pPr>
        <w:spacing w:line="360" w:lineRule="auto"/>
        <w:rPr>
          <w:rFonts w:ascii="新宋体" w:hAnsi="新宋体" w:eastAsia="新宋体"/>
          <w:szCs w:val="21"/>
        </w:rPr>
      </w:pPr>
      <w:r>
        <w:rPr>
          <w:rFonts w:hint="eastAsia" w:ascii="新宋体" w:hAnsi="新宋体" w:eastAsia="新宋体"/>
          <w:szCs w:val="21"/>
        </w:rPr>
        <w:t>授权委托日期：年月 日</w:t>
      </w:r>
    </w:p>
    <w:p w14:paraId="7037D9FA">
      <w:pPr>
        <w:spacing w:line="360" w:lineRule="auto"/>
        <w:rPr>
          <w:rFonts w:ascii="新宋体" w:hAnsi="新宋体" w:eastAsia="新宋体"/>
          <w:szCs w:val="21"/>
        </w:rPr>
      </w:pPr>
      <w:r>
        <w:rPr>
          <w:rFonts w:hint="eastAsia" w:ascii="新宋体" w:hAnsi="新宋体" w:eastAsia="新宋体"/>
          <w:szCs w:val="21"/>
        </w:rPr>
        <w:t>单位名称：（公章）</w:t>
      </w:r>
    </w:p>
    <w:p w14:paraId="52CE75AF">
      <w:pPr>
        <w:spacing w:line="360" w:lineRule="auto"/>
        <w:rPr>
          <w:rFonts w:ascii="新宋体" w:hAnsi="新宋体" w:eastAsia="新宋体"/>
          <w:szCs w:val="21"/>
        </w:rPr>
      </w:pPr>
      <w:r>
        <w:rPr>
          <w:rFonts w:hint="eastAsia" w:ascii="新宋体" w:hAnsi="新宋体" w:eastAsia="新宋体"/>
          <w:szCs w:val="21"/>
        </w:rPr>
        <w:t>法人代表：（盖章或签字）</w:t>
      </w:r>
    </w:p>
    <w:p w14:paraId="36B075DA">
      <w:pPr>
        <w:spacing w:line="360" w:lineRule="auto"/>
        <w:rPr>
          <w:rFonts w:ascii="新宋体" w:hAnsi="新宋体" w:eastAsia="新宋体"/>
          <w:szCs w:val="21"/>
        </w:rPr>
      </w:pPr>
      <w:r>
        <w:rPr>
          <w:rFonts w:hint="eastAsia" w:ascii="新宋体" w:hAnsi="新宋体" w:eastAsia="新宋体"/>
          <w:szCs w:val="21"/>
        </w:rPr>
        <w:t>附：要求必须提供代理人身份证（境外人员无法提供身份证的，可提供护照）扫描件（正反两面）。</w:t>
      </w:r>
    </w:p>
    <w:p w14:paraId="454D3AF9">
      <w:pPr>
        <w:pStyle w:val="6"/>
        <w:rPr>
          <w:rFonts w:ascii="新宋体" w:hAnsi="新宋体" w:eastAsia="新宋体"/>
          <w:b w:val="0"/>
          <w:kern w:val="44"/>
          <w:sz w:val="24"/>
          <w:szCs w:val="24"/>
        </w:rPr>
      </w:pPr>
      <w:r>
        <w:rPr>
          <w:rFonts w:hint="eastAsia" w:ascii="新宋体" w:hAnsi="新宋体" w:eastAsia="新宋体"/>
          <w:b w:val="0"/>
          <w:kern w:val="44"/>
          <w:sz w:val="24"/>
          <w:szCs w:val="24"/>
        </w:rPr>
        <w:t>三、政府采购违法行为风险知悉确认书</w:t>
      </w:r>
    </w:p>
    <w:p w14:paraId="77B4798F">
      <w:pPr>
        <w:spacing w:line="360" w:lineRule="auto"/>
        <w:rPr>
          <w:rFonts w:ascii="新宋体" w:hAnsi="新宋体" w:eastAsia="新宋体"/>
          <w:szCs w:val="21"/>
        </w:rPr>
      </w:pPr>
    </w:p>
    <w:p w14:paraId="18239FF2">
      <w:pPr>
        <w:spacing w:line="360" w:lineRule="auto"/>
        <w:rPr>
          <w:rFonts w:ascii="新宋体" w:hAnsi="新宋体" w:eastAsia="新宋体"/>
          <w:szCs w:val="21"/>
        </w:rPr>
      </w:pPr>
      <w:r>
        <w:rPr>
          <w:rFonts w:hint="eastAsia" w:ascii="新宋体" w:hAnsi="新宋体" w:eastAsia="新宋体"/>
          <w:szCs w:val="21"/>
        </w:rPr>
        <w:t>本公司在投标前已充分知悉以下情形为参与政府采购活动时的重大风险事项，并承诺已对下述风险提示事项重点排查，做到严谨、诚信、依法依规参与政府采购活动。</w:t>
      </w:r>
    </w:p>
    <w:p w14:paraId="716DA442">
      <w:pPr>
        <w:spacing w:line="360" w:lineRule="auto"/>
        <w:rPr>
          <w:rFonts w:ascii="新宋体" w:hAnsi="新宋体" w:eastAsia="新宋体"/>
          <w:szCs w:val="21"/>
        </w:rPr>
      </w:pPr>
      <w:r>
        <w:rPr>
          <w:rFonts w:hint="eastAsia" w:ascii="新宋体" w:hAnsi="新宋体" w:eastAsia="新宋体"/>
          <w:szCs w:val="21"/>
        </w:rPr>
        <w:t>一、本公司已充分知悉“隐瞒真实情况，提供虚假资料”的法定情形，相关情形包括但不限于：</w:t>
      </w:r>
    </w:p>
    <w:p w14:paraId="0AE6845D">
      <w:pPr>
        <w:spacing w:line="360" w:lineRule="auto"/>
        <w:rPr>
          <w:rFonts w:ascii="新宋体" w:hAnsi="新宋体" w:eastAsia="新宋体"/>
          <w:szCs w:val="21"/>
        </w:rPr>
      </w:pPr>
      <w:r>
        <w:rPr>
          <w:rFonts w:hint="eastAsia" w:ascii="新宋体" w:hAnsi="新宋体" w:eastAsia="新宋体"/>
          <w:szCs w:val="21"/>
        </w:rPr>
        <w:t>（一）通过转让或者租借等方式从其他单位获取资格或者资质证书投标的。</w:t>
      </w:r>
    </w:p>
    <w:p w14:paraId="701EDA87">
      <w:pPr>
        <w:spacing w:line="360" w:lineRule="auto"/>
        <w:rPr>
          <w:rFonts w:ascii="新宋体" w:hAnsi="新宋体" w:eastAsia="新宋体"/>
          <w:szCs w:val="21"/>
        </w:rPr>
      </w:pPr>
      <w:r>
        <w:rPr>
          <w:rFonts w:hint="eastAsia" w:ascii="新宋体" w:hAnsi="新宋体" w:eastAsia="新宋体"/>
          <w:szCs w:val="21"/>
        </w:rPr>
        <w:t>（二）由其他单位或者其他单位负责人在投标供应商编制的投标文件上加盖印章或者签字的。</w:t>
      </w:r>
    </w:p>
    <w:p w14:paraId="4B41A905">
      <w:pPr>
        <w:spacing w:line="360" w:lineRule="auto"/>
        <w:rPr>
          <w:rFonts w:ascii="新宋体" w:hAnsi="新宋体" w:eastAsia="新宋体"/>
          <w:szCs w:val="21"/>
        </w:rPr>
      </w:pPr>
      <w:r>
        <w:rPr>
          <w:rFonts w:hint="eastAsia" w:ascii="新宋体" w:hAnsi="新宋体" w:eastAsia="新宋体"/>
          <w:szCs w:val="21"/>
        </w:rPr>
        <w:t>（三）项目负责人或者主要技术人员不是本单位人员的。</w:t>
      </w:r>
    </w:p>
    <w:p w14:paraId="38131D10">
      <w:pPr>
        <w:spacing w:line="360" w:lineRule="auto"/>
        <w:rPr>
          <w:rFonts w:ascii="新宋体" w:hAnsi="新宋体" w:eastAsia="新宋体"/>
          <w:szCs w:val="21"/>
        </w:rPr>
      </w:pPr>
      <w:r>
        <w:rPr>
          <w:rFonts w:hint="eastAsia" w:ascii="新宋体" w:hAnsi="新宋体" w:eastAsia="新宋体"/>
          <w:szCs w:val="21"/>
        </w:rPr>
        <w:t>（四）投标保证金不是从投标供应商基本账户转出的。</w:t>
      </w:r>
    </w:p>
    <w:p w14:paraId="76E53F96">
      <w:pPr>
        <w:spacing w:line="360" w:lineRule="auto"/>
        <w:rPr>
          <w:rFonts w:ascii="新宋体" w:hAnsi="新宋体" w:eastAsia="新宋体"/>
          <w:szCs w:val="21"/>
        </w:rPr>
      </w:pPr>
      <w:r>
        <w:rPr>
          <w:rFonts w:hint="eastAsia" w:ascii="新宋体" w:hAnsi="新宋体" w:eastAsia="新宋体"/>
          <w:szCs w:val="21"/>
        </w:rPr>
        <w:t>（五）其他隐瞒真实情况、提供虚假资料的行为。</w:t>
      </w:r>
    </w:p>
    <w:p w14:paraId="300FF241">
      <w:pPr>
        <w:spacing w:line="360" w:lineRule="auto"/>
        <w:rPr>
          <w:rFonts w:ascii="新宋体" w:hAnsi="新宋体" w:eastAsia="新宋体"/>
          <w:szCs w:val="21"/>
        </w:rPr>
      </w:pPr>
      <w:r>
        <w:rPr>
          <w:rFonts w:hint="eastAsia" w:ascii="新宋体" w:hAnsi="新宋体" w:eastAsia="新宋体"/>
          <w:szCs w:val="21"/>
        </w:rPr>
        <w:t>二、本公司已充分知悉“与其他采购参加人串通投标”的法定情形，相关情形包括但不限于：</w:t>
      </w:r>
    </w:p>
    <w:p w14:paraId="6050A721">
      <w:pPr>
        <w:spacing w:line="360" w:lineRule="auto"/>
        <w:rPr>
          <w:rFonts w:ascii="新宋体" w:hAnsi="新宋体" w:eastAsia="新宋体"/>
          <w:szCs w:val="21"/>
        </w:rPr>
      </w:pPr>
      <w:r>
        <w:rPr>
          <w:rFonts w:hint="eastAsia" w:ascii="新宋体" w:hAnsi="新宋体" w:eastAsia="新宋体"/>
          <w:szCs w:val="21"/>
        </w:rPr>
        <w:t xml:space="preserve">（一）投标供应商之间相互约定给予未中标的供应商利益补偿。 </w:t>
      </w:r>
    </w:p>
    <w:p w14:paraId="0CBBE4DD">
      <w:pPr>
        <w:spacing w:line="360" w:lineRule="auto"/>
        <w:rPr>
          <w:rFonts w:ascii="新宋体" w:hAnsi="新宋体" w:eastAsia="新宋体"/>
          <w:szCs w:val="21"/>
        </w:rPr>
      </w:pPr>
      <w:r>
        <w:rPr>
          <w:rFonts w:hint="eastAsia" w:ascii="新宋体" w:hAnsi="新宋体" w:eastAsia="新宋体"/>
          <w:szCs w:val="21"/>
        </w:rPr>
        <w:t>（二）不同投标供应商的法定代表人、主要经营负责人、项目投标授权代表人、项目负责人、主要技术人员为同一人、属于同一单位或者在同一单位缴纳社会保险。</w:t>
      </w:r>
    </w:p>
    <w:p w14:paraId="770037EA">
      <w:pPr>
        <w:spacing w:line="360" w:lineRule="auto"/>
        <w:rPr>
          <w:rFonts w:ascii="新宋体" w:hAnsi="新宋体" w:eastAsia="新宋体"/>
          <w:szCs w:val="21"/>
        </w:rPr>
      </w:pPr>
      <w:r>
        <w:rPr>
          <w:rFonts w:hint="eastAsia" w:ascii="新宋体" w:hAnsi="新宋体" w:eastAsia="新宋体"/>
          <w:szCs w:val="21"/>
        </w:rPr>
        <w:t>（三）不同投标供应商的投标文件由同一单位或者同一人编制，或者由同一人分阶段参与编制的。</w:t>
      </w:r>
    </w:p>
    <w:p w14:paraId="133C2D74">
      <w:pPr>
        <w:spacing w:line="360" w:lineRule="auto"/>
        <w:rPr>
          <w:rFonts w:ascii="新宋体" w:hAnsi="新宋体" w:eastAsia="新宋体"/>
          <w:szCs w:val="21"/>
        </w:rPr>
      </w:pPr>
      <w:r>
        <w:rPr>
          <w:rFonts w:hint="eastAsia" w:ascii="新宋体" w:hAnsi="新宋体" w:eastAsia="新宋体"/>
          <w:szCs w:val="21"/>
        </w:rPr>
        <w:t>（四）不同投标供应商的投标文件或部分投标文件相互混装。</w:t>
      </w:r>
    </w:p>
    <w:p w14:paraId="60A0C0B2">
      <w:pPr>
        <w:spacing w:line="360" w:lineRule="auto"/>
        <w:rPr>
          <w:rFonts w:ascii="新宋体" w:hAnsi="新宋体" w:eastAsia="新宋体"/>
          <w:szCs w:val="21"/>
        </w:rPr>
      </w:pPr>
      <w:r>
        <w:rPr>
          <w:rFonts w:hint="eastAsia" w:ascii="新宋体" w:hAnsi="新宋体" w:eastAsia="新宋体"/>
          <w:szCs w:val="21"/>
        </w:rPr>
        <w:t>（五）不同投标供应商的投标文件内容存在非正常一致。</w:t>
      </w:r>
    </w:p>
    <w:p w14:paraId="1C289F99">
      <w:pPr>
        <w:spacing w:line="360" w:lineRule="auto"/>
        <w:rPr>
          <w:rFonts w:ascii="新宋体" w:hAnsi="新宋体" w:eastAsia="新宋体"/>
          <w:szCs w:val="21"/>
        </w:rPr>
      </w:pPr>
      <w:r>
        <w:rPr>
          <w:rFonts w:hint="eastAsia" w:ascii="新宋体" w:hAnsi="新宋体" w:eastAsia="新宋体"/>
          <w:szCs w:val="21"/>
        </w:rPr>
        <w:t>（六）由同一单位工作人员为两家以上（含两家）供应商进行同一项投标活动的。</w:t>
      </w:r>
    </w:p>
    <w:p w14:paraId="425ED0BA">
      <w:pPr>
        <w:spacing w:line="360" w:lineRule="auto"/>
        <w:rPr>
          <w:rFonts w:ascii="新宋体" w:hAnsi="新宋体" w:eastAsia="新宋体"/>
          <w:szCs w:val="21"/>
        </w:rPr>
      </w:pPr>
      <w:r>
        <w:rPr>
          <w:rFonts w:hint="eastAsia" w:ascii="新宋体" w:hAnsi="新宋体" w:eastAsia="新宋体"/>
          <w:szCs w:val="21"/>
        </w:rPr>
        <w:t>（七）不同投标人的投标报价呈规律性差异。</w:t>
      </w:r>
    </w:p>
    <w:p w14:paraId="68E3ADA2">
      <w:pPr>
        <w:spacing w:line="360" w:lineRule="auto"/>
        <w:rPr>
          <w:rFonts w:ascii="新宋体" w:hAnsi="新宋体" w:eastAsia="新宋体"/>
          <w:szCs w:val="21"/>
        </w:rPr>
      </w:pPr>
      <w:r>
        <w:rPr>
          <w:rFonts w:hint="eastAsia" w:ascii="新宋体" w:hAnsi="新宋体" w:eastAsia="新宋体"/>
          <w:szCs w:val="21"/>
        </w:rPr>
        <w:t>（八）不同投标人的投标保证金从同一单位或者个人的账户转出。</w:t>
      </w:r>
    </w:p>
    <w:p w14:paraId="0BB0D235">
      <w:pPr>
        <w:spacing w:line="360" w:lineRule="auto"/>
        <w:rPr>
          <w:rFonts w:ascii="新宋体" w:hAnsi="新宋体" w:eastAsia="新宋体"/>
          <w:szCs w:val="21"/>
        </w:rPr>
      </w:pPr>
      <w:r>
        <w:rPr>
          <w:rFonts w:hint="eastAsia" w:ascii="新宋体" w:hAnsi="新宋体" w:eastAsia="新宋体"/>
          <w:szCs w:val="21"/>
        </w:rPr>
        <w:t>（九）主管部门依照法律法规认定的其他情形。</w:t>
      </w:r>
    </w:p>
    <w:p w14:paraId="5649A63F">
      <w:pPr>
        <w:spacing w:line="360" w:lineRule="auto"/>
        <w:rPr>
          <w:rFonts w:ascii="新宋体" w:hAnsi="新宋体" w:eastAsia="新宋体"/>
          <w:szCs w:val="21"/>
        </w:rPr>
      </w:pPr>
      <w:r>
        <w:rPr>
          <w:rFonts w:hint="eastAsia" w:ascii="新宋体" w:hAnsi="新宋体" w:eastAsia="新宋体"/>
          <w:szCs w:val="21"/>
        </w:rPr>
        <w:t>三、本公司已充分知悉下列情形所对应的法律风险，并在投标前已对相关风险事项进行排查。</w:t>
      </w:r>
    </w:p>
    <w:p w14:paraId="01D2C622">
      <w:pPr>
        <w:spacing w:line="360" w:lineRule="auto"/>
        <w:rPr>
          <w:rFonts w:ascii="新宋体" w:hAnsi="新宋体" w:eastAsia="新宋体"/>
          <w:szCs w:val="21"/>
        </w:rPr>
      </w:pPr>
      <w:r>
        <w:rPr>
          <w:rFonts w:hint="eastAsia" w:ascii="新宋体" w:hAnsi="新宋体" w:eastAsia="新宋体"/>
          <w:szCs w:val="21"/>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14:paraId="33BF0B08">
      <w:pPr>
        <w:spacing w:line="360" w:lineRule="auto"/>
        <w:rPr>
          <w:rFonts w:ascii="新宋体" w:hAnsi="新宋体" w:eastAsia="新宋体"/>
          <w:szCs w:val="21"/>
        </w:rPr>
      </w:pPr>
      <w:r>
        <w:rPr>
          <w:rFonts w:hint="eastAsia" w:ascii="新宋体" w:hAnsi="新宋体" w:eastAsia="新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75E1B69D">
      <w:pPr>
        <w:spacing w:line="360" w:lineRule="auto"/>
        <w:rPr>
          <w:rFonts w:ascii="新宋体" w:hAnsi="新宋体" w:eastAsia="新宋体"/>
          <w:szCs w:val="21"/>
        </w:rPr>
      </w:pPr>
      <w:r>
        <w:rPr>
          <w:rFonts w:hint="eastAsia" w:ascii="新宋体" w:hAnsi="新宋体" w:eastAsia="新宋体"/>
          <w:szCs w:val="21"/>
        </w:rPr>
        <w:t xml:space="preserve">（三）对于涉及安全生产、特种作业、抢险救灾、防疫等政府采购项目，供应商实施提供虚假资料、串通投标等违法行为的，主管部门将依法从严处理。 </w:t>
      </w:r>
    </w:p>
    <w:p w14:paraId="3DAD15B4">
      <w:pPr>
        <w:spacing w:line="360" w:lineRule="auto"/>
        <w:rPr>
          <w:rFonts w:ascii="新宋体" w:hAnsi="新宋体" w:eastAsia="新宋体"/>
          <w:szCs w:val="21"/>
        </w:rPr>
      </w:pPr>
      <w:r>
        <w:rPr>
          <w:rFonts w:hint="eastAsia" w:ascii="新宋体" w:hAnsi="新宋体" w:eastAsia="新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2F57056">
      <w:pPr>
        <w:spacing w:line="360" w:lineRule="auto"/>
        <w:rPr>
          <w:rFonts w:ascii="新宋体" w:hAnsi="新宋体" w:eastAsia="新宋体"/>
          <w:szCs w:val="21"/>
        </w:rPr>
      </w:pPr>
      <w:r>
        <w:rPr>
          <w:rFonts w:hint="eastAsia" w:ascii="新宋体" w:hAnsi="新宋体" w:eastAsia="新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892B131">
      <w:pPr>
        <w:spacing w:line="360" w:lineRule="auto"/>
        <w:rPr>
          <w:rFonts w:ascii="新宋体" w:hAnsi="新宋体" w:eastAsia="新宋体"/>
          <w:szCs w:val="21"/>
        </w:rPr>
      </w:pPr>
      <w:r>
        <w:rPr>
          <w:rFonts w:hint="eastAsia" w:ascii="新宋体" w:hAnsi="新宋体" w:eastAsia="新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F5E695B">
      <w:pPr>
        <w:spacing w:line="360" w:lineRule="auto"/>
        <w:rPr>
          <w:rFonts w:ascii="新宋体" w:hAnsi="新宋体" w:eastAsia="新宋体"/>
          <w:szCs w:val="21"/>
        </w:rPr>
      </w:pPr>
      <w:r>
        <w:rPr>
          <w:rFonts w:hint="eastAsia" w:ascii="新宋体" w:hAnsi="新宋体" w:eastAsia="新宋体"/>
          <w:szCs w:val="21"/>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A7D53C2">
      <w:pPr>
        <w:spacing w:line="360" w:lineRule="auto"/>
        <w:rPr>
          <w:rFonts w:ascii="新宋体" w:hAnsi="新宋体" w:eastAsia="新宋体"/>
          <w:b/>
          <w:szCs w:val="21"/>
        </w:rPr>
      </w:pPr>
      <w:r>
        <w:rPr>
          <w:rFonts w:hint="eastAsia" w:ascii="新宋体" w:hAnsi="新宋体" w:eastAsia="新宋体"/>
          <w:b/>
          <w:szCs w:val="21"/>
        </w:rPr>
        <w:t>以下文字请投标供应商抄写并确认：“本公司已仔细阅读《政府采购违法行为风险知悉确认书》，充分知悉违法行为的法律后果，并承诺将严谨、诚信、依法依规参与政府采购活动”。</w:t>
      </w:r>
    </w:p>
    <w:p w14:paraId="4839F771">
      <w:pPr>
        <w:spacing w:line="360" w:lineRule="auto"/>
        <w:rPr>
          <w:rFonts w:ascii="新宋体" w:hAnsi="新宋体" w:eastAsia="新宋体"/>
          <w:szCs w:val="21"/>
          <w:u w:val="single"/>
        </w:rPr>
      </w:pPr>
      <w:r>
        <w:rPr>
          <w:rFonts w:hint="eastAsia" w:ascii="新宋体" w:hAnsi="新宋体" w:eastAsia="新宋体"/>
          <w:szCs w:val="21"/>
          <w:u w:val="single"/>
        </w:rPr>
        <w:t xml:space="preserve">                                                                                     </w:t>
      </w:r>
    </w:p>
    <w:p w14:paraId="5152E4DD">
      <w:pPr>
        <w:spacing w:line="360" w:lineRule="auto"/>
        <w:rPr>
          <w:rFonts w:ascii="新宋体" w:hAnsi="新宋体" w:eastAsia="新宋体"/>
          <w:szCs w:val="21"/>
          <w:u w:val="single"/>
        </w:rPr>
      </w:pPr>
      <w:r>
        <w:rPr>
          <w:rFonts w:hint="eastAsia" w:ascii="新宋体" w:hAnsi="新宋体" w:eastAsia="新宋体"/>
          <w:szCs w:val="21"/>
          <w:u w:val="single"/>
        </w:rPr>
        <w:t xml:space="preserve">                                                                                     </w:t>
      </w:r>
    </w:p>
    <w:p w14:paraId="1A4F5B07">
      <w:pPr>
        <w:spacing w:line="360" w:lineRule="auto"/>
        <w:rPr>
          <w:rFonts w:ascii="新宋体" w:hAnsi="新宋体" w:eastAsia="新宋体"/>
          <w:szCs w:val="21"/>
          <w:u w:val="single"/>
        </w:rPr>
      </w:pPr>
      <w:r>
        <w:rPr>
          <w:rFonts w:hint="eastAsia" w:ascii="新宋体" w:hAnsi="新宋体" w:eastAsia="新宋体"/>
          <w:szCs w:val="21"/>
          <w:u w:val="single"/>
        </w:rPr>
        <w:t xml:space="preserve">                                                                                     </w:t>
      </w:r>
    </w:p>
    <w:p w14:paraId="40A07615">
      <w:pPr>
        <w:spacing w:line="360" w:lineRule="auto"/>
        <w:jc w:val="left"/>
        <w:rPr>
          <w:rFonts w:ascii="新宋体" w:hAnsi="新宋体" w:eastAsia="新宋体"/>
          <w:b/>
          <w:szCs w:val="21"/>
        </w:rPr>
      </w:pPr>
    </w:p>
    <w:p w14:paraId="30E55EF0">
      <w:pPr>
        <w:spacing w:line="360" w:lineRule="auto"/>
        <w:rPr>
          <w:rFonts w:ascii="新宋体" w:hAnsi="新宋体" w:eastAsia="新宋体"/>
          <w:szCs w:val="21"/>
        </w:rPr>
      </w:pPr>
      <w:r>
        <w:rPr>
          <w:rFonts w:hint="eastAsia" w:ascii="新宋体" w:hAnsi="新宋体" w:eastAsia="新宋体"/>
          <w:szCs w:val="21"/>
        </w:rPr>
        <w:t>负责人/投标授权代表签名：</w:t>
      </w:r>
    </w:p>
    <w:p w14:paraId="693315D9">
      <w:pPr>
        <w:spacing w:line="360" w:lineRule="auto"/>
        <w:rPr>
          <w:rFonts w:ascii="新宋体" w:hAnsi="新宋体" w:eastAsia="新宋体"/>
          <w:szCs w:val="21"/>
        </w:rPr>
      </w:pPr>
      <w:r>
        <w:rPr>
          <w:rFonts w:hint="eastAsia" w:ascii="新宋体" w:hAnsi="新宋体" w:eastAsia="新宋体"/>
          <w:szCs w:val="21"/>
        </w:rPr>
        <w:t>知悉人（公章）：</w:t>
      </w:r>
    </w:p>
    <w:p w14:paraId="7C3FE5CE">
      <w:pPr>
        <w:spacing w:line="360" w:lineRule="auto"/>
        <w:rPr>
          <w:rFonts w:ascii="新宋体" w:hAnsi="新宋体" w:eastAsia="新宋体"/>
          <w:szCs w:val="21"/>
        </w:rPr>
      </w:pPr>
      <w:r>
        <w:rPr>
          <w:rFonts w:hint="eastAsia" w:ascii="新宋体" w:hAnsi="新宋体" w:eastAsia="新宋体"/>
          <w:szCs w:val="21"/>
        </w:rPr>
        <w:t>日期：</w:t>
      </w:r>
    </w:p>
    <w:p w14:paraId="7214BED9">
      <w:pPr>
        <w:spacing w:line="360" w:lineRule="auto"/>
        <w:jc w:val="left"/>
        <w:rPr>
          <w:rFonts w:ascii="新宋体" w:hAnsi="新宋体" w:eastAsia="新宋体"/>
          <w:b/>
          <w:szCs w:val="21"/>
        </w:rPr>
      </w:pPr>
      <w:r>
        <w:rPr>
          <w:rFonts w:hint="eastAsia" w:ascii="新宋体" w:hAnsi="新宋体" w:eastAsia="新宋体"/>
          <w:b/>
          <w:szCs w:val="21"/>
        </w:rPr>
        <w:t>本风险知悉确认书用于对供应商违法行为的警示，不作为供应商资格性审查及符合性审查条件。</w:t>
      </w:r>
    </w:p>
    <w:p w14:paraId="505E6C67">
      <w:pPr>
        <w:spacing w:line="360" w:lineRule="auto"/>
        <w:rPr>
          <w:rFonts w:ascii="新宋体" w:hAnsi="新宋体" w:eastAsia="新宋体"/>
          <w:szCs w:val="21"/>
        </w:rPr>
      </w:pPr>
    </w:p>
    <w:p w14:paraId="74FD2253">
      <w:pPr>
        <w:spacing w:line="360" w:lineRule="auto"/>
        <w:rPr>
          <w:rFonts w:ascii="新宋体" w:hAnsi="新宋体" w:eastAsia="新宋体"/>
          <w:szCs w:val="21"/>
        </w:rPr>
      </w:pPr>
    </w:p>
    <w:p w14:paraId="1A785B2D">
      <w:pPr>
        <w:pStyle w:val="6"/>
        <w:rPr>
          <w:rFonts w:ascii="新宋体" w:hAnsi="新宋体" w:eastAsia="新宋体"/>
          <w:b w:val="0"/>
          <w:kern w:val="44"/>
          <w:sz w:val="24"/>
          <w:szCs w:val="24"/>
        </w:rPr>
      </w:pPr>
      <w:r>
        <w:rPr>
          <w:rFonts w:hint="eastAsia" w:ascii="新宋体" w:hAnsi="新宋体" w:eastAsia="新宋体"/>
          <w:b w:val="0"/>
          <w:kern w:val="44"/>
          <w:sz w:val="24"/>
          <w:szCs w:val="24"/>
        </w:rPr>
        <w:t>四、实质性条款响应情况表</w:t>
      </w:r>
    </w:p>
    <w:tbl>
      <w:tblPr>
        <w:tblStyle w:val="4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394"/>
        <w:gridCol w:w="3969"/>
      </w:tblGrid>
      <w:tr w14:paraId="6F79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045FE3A">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序号</w:t>
            </w:r>
          </w:p>
        </w:tc>
        <w:tc>
          <w:tcPr>
            <w:tcW w:w="4394" w:type="dxa"/>
          </w:tcPr>
          <w:p w14:paraId="281701B2">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采购人要求内容</w:t>
            </w:r>
          </w:p>
        </w:tc>
        <w:tc>
          <w:tcPr>
            <w:tcW w:w="3969" w:type="dxa"/>
          </w:tcPr>
          <w:p w14:paraId="79DC1099">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投标人响应情况</w:t>
            </w:r>
          </w:p>
        </w:tc>
      </w:tr>
      <w:tr w14:paraId="1503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BB2A45">
            <w:pPr>
              <w:adjustRightInd w:val="0"/>
              <w:snapToGrid w:val="0"/>
              <w:spacing w:line="360" w:lineRule="auto"/>
              <w:rPr>
                <w:rFonts w:ascii="新宋体" w:hAnsi="新宋体" w:eastAsia="新宋体"/>
                <w:kern w:val="0"/>
                <w:szCs w:val="21"/>
              </w:rPr>
            </w:pPr>
            <w:r>
              <w:rPr>
                <w:rFonts w:hint="eastAsia" w:ascii="新宋体" w:hAnsi="新宋体" w:eastAsia="新宋体"/>
                <w:kern w:val="0"/>
                <w:szCs w:val="21"/>
              </w:rPr>
              <w:t>1</w:t>
            </w:r>
          </w:p>
        </w:tc>
        <w:tc>
          <w:tcPr>
            <w:tcW w:w="4394" w:type="dxa"/>
          </w:tcPr>
          <w:p w14:paraId="6EAE2BEC">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完全满足本项目服务期限的要求。</w:t>
            </w:r>
          </w:p>
        </w:tc>
        <w:tc>
          <w:tcPr>
            <w:tcW w:w="3969" w:type="dxa"/>
          </w:tcPr>
          <w:p w14:paraId="083BC08C">
            <w:pPr>
              <w:adjustRightInd w:val="0"/>
              <w:snapToGrid w:val="0"/>
              <w:spacing w:line="360" w:lineRule="auto"/>
              <w:rPr>
                <w:rFonts w:ascii="新宋体" w:hAnsi="新宋体" w:eastAsia="新宋体"/>
                <w:kern w:val="0"/>
                <w:szCs w:val="21"/>
              </w:rPr>
            </w:pPr>
          </w:p>
        </w:tc>
      </w:tr>
      <w:tr w14:paraId="759A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910887">
            <w:pPr>
              <w:adjustRightInd w:val="0"/>
              <w:snapToGrid w:val="0"/>
              <w:spacing w:line="360" w:lineRule="auto"/>
              <w:rPr>
                <w:rFonts w:ascii="新宋体" w:hAnsi="新宋体" w:eastAsia="新宋体"/>
                <w:kern w:val="0"/>
                <w:szCs w:val="21"/>
              </w:rPr>
            </w:pPr>
            <w:r>
              <w:rPr>
                <w:rFonts w:hint="eastAsia" w:ascii="新宋体" w:hAnsi="新宋体" w:eastAsia="新宋体"/>
                <w:kern w:val="0"/>
                <w:szCs w:val="21"/>
              </w:rPr>
              <w:t>2</w:t>
            </w:r>
          </w:p>
        </w:tc>
        <w:tc>
          <w:tcPr>
            <w:tcW w:w="4394" w:type="dxa"/>
          </w:tcPr>
          <w:p w14:paraId="59320A59">
            <w:pPr>
              <w:adjustRightInd w:val="0"/>
              <w:snapToGrid w:val="0"/>
              <w:spacing w:line="360" w:lineRule="auto"/>
              <w:jc w:val="center"/>
              <w:rPr>
                <w:rFonts w:ascii="新宋体" w:hAnsi="新宋体" w:eastAsia="新宋体"/>
                <w:kern w:val="0"/>
                <w:szCs w:val="21"/>
              </w:rPr>
            </w:pPr>
          </w:p>
        </w:tc>
        <w:tc>
          <w:tcPr>
            <w:tcW w:w="3969" w:type="dxa"/>
          </w:tcPr>
          <w:p w14:paraId="62F7442A">
            <w:pPr>
              <w:adjustRightInd w:val="0"/>
              <w:snapToGrid w:val="0"/>
              <w:spacing w:line="360" w:lineRule="auto"/>
              <w:rPr>
                <w:rFonts w:ascii="新宋体" w:hAnsi="新宋体" w:eastAsia="新宋体"/>
                <w:kern w:val="0"/>
                <w:szCs w:val="21"/>
              </w:rPr>
            </w:pPr>
          </w:p>
        </w:tc>
      </w:tr>
      <w:tr w14:paraId="18EA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8E7D3D7">
            <w:pPr>
              <w:adjustRightInd w:val="0"/>
              <w:snapToGrid w:val="0"/>
              <w:spacing w:line="360" w:lineRule="auto"/>
              <w:rPr>
                <w:rFonts w:ascii="新宋体" w:hAnsi="新宋体" w:eastAsia="新宋体"/>
                <w:kern w:val="0"/>
                <w:szCs w:val="21"/>
              </w:rPr>
            </w:pPr>
            <w:r>
              <w:rPr>
                <w:rFonts w:hint="eastAsia" w:ascii="新宋体" w:hAnsi="新宋体" w:eastAsia="新宋体"/>
                <w:kern w:val="0"/>
                <w:szCs w:val="21"/>
              </w:rPr>
              <w:t>……</w:t>
            </w:r>
          </w:p>
        </w:tc>
        <w:tc>
          <w:tcPr>
            <w:tcW w:w="4394" w:type="dxa"/>
          </w:tcPr>
          <w:p w14:paraId="3682B24A">
            <w:pPr>
              <w:adjustRightInd w:val="0"/>
              <w:snapToGrid w:val="0"/>
              <w:spacing w:line="360" w:lineRule="auto"/>
              <w:jc w:val="center"/>
              <w:rPr>
                <w:rFonts w:ascii="新宋体" w:hAnsi="新宋体" w:eastAsia="新宋体"/>
                <w:kern w:val="0"/>
                <w:szCs w:val="21"/>
              </w:rPr>
            </w:pPr>
          </w:p>
        </w:tc>
        <w:tc>
          <w:tcPr>
            <w:tcW w:w="3969" w:type="dxa"/>
          </w:tcPr>
          <w:p w14:paraId="6B71A4F4">
            <w:pPr>
              <w:adjustRightInd w:val="0"/>
              <w:snapToGrid w:val="0"/>
              <w:spacing w:line="360" w:lineRule="auto"/>
              <w:rPr>
                <w:rFonts w:ascii="新宋体" w:hAnsi="新宋体" w:eastAsia="新宋体"/>
                <w:kern w:val="0"/>
                <w:szCs w:val="21"/>
              </w:rPr>
            </w:pPr>
          </w:p>
        </w:tc>
      </w:tr>
    </w:tbl>
    <w:p w14:paraId="2782DC7B">
      <w:pPr>
        <w:spacing w:line="360" w:lineRule="auto"/>
        <w:rPr>
          <w:rFonts w:ascii="新宋体" w:hAnsi="新宋体" w:eastAsia="新宋体"/>
          <w:b/>
          <w:szCs w:val="21"/>
        </w:rPr>
      </w:pPr>
      <w:r>
        <w:rPr>
          <w:rFonts w:hint="eastAsia" w:ascii="新宋体" w:hAnsi="新宋体" w:eastAsia="新宋体"/>
          <w:b/>
          <w:szCs w:val="21"/>
        </w:rPr>
        <w:t>注：1. 上表所列内容为不可逆偏离条款。2.“投标人响应情况”一栏应如实填写“响应”或“不响应”。3. “实质性响应条款响应情况”与投标文件其他内容冲突的，以“实质性响应条款响应情况”为准。</w:t>
      </w:r>
    </w:p>
    <w:p w14:paraId="10B6C378">
      <w:pPr>
        <w:spacing w:line="360" w:lineRule="auto"/>
        <w:rPr>
          <w:rFonts w:ascii="新宋体" w:hAnsi="新宋体" w:eastAsia="新宋体"/>
          <w:kern w:val="0"/>
          <w:szCs w:val="21"/>
        </w:rPr>
      </w:pPr>
      <w:r>
        <w:rPr>
          <w:rFonts w:hint="eastAsia" w:ascii="新宋体" w:hAnsi="新宋体" w:eastAsia="新宋体"/>
          <w:kern w:val="0"/>
          <w:szCs w:val="21"/>
        </w:rPr>
        <w:t xml:space="preserve">投标人：（公章）                       </w:t>
      </w:r>
    </w:p>
    <w:p w14:paraId="42048E69">
      <w:pPr>
        <w:spacing w:line="360" w:lineRule="auto"/>
        <w:rPr>
          <w:rFonts w:ascii="新宋体" w:hAnsi="新宋体" w:eastAsia="新宋体"/>
          <w:szCs w:val="21"/>
        </w:rPr>
      </w:pPr>
      <w:r>
        <w:rPr>
          <w:rFonts w:hint="eastAsia" w:ascii="新宋体" w:hAnsi="新宋体" w:eastAsia="新宋体"/>
          <w:szCs w:val="21"/>
        </w:rPr>
        <w:t>法定代表人或其委托代理人：（盖章或签字）</w:t>
      </w:r>
    </w:p>
    <w:p w14:paraId="0CBE8A80">
      <w:pPr>
        <w:spacing w:line="360" w:lineRule="auto"/>
        <w:rPr>
          <w:rFonts w:ascii="新宋体" w:hAnsi="新宋体" w:eastAsia="新宋体"/>
          <w:kern w:val="0"/>
          <w:szCs w:val="21"/>
        </w:rPr>
      </w:pPr>
      <w:r>
        <w:rPr>
          <w:rFonts w:hint="eastAsia" w:ascii="新宋体" w:hAnsi="新宋体" w:eastAsia="新宋体"/>
          <w:kern w:val="0"/>
          <w:szCs w:val="21"/>
        </w:rPr>
        <w:t>日期：   年   月   日：</w:t>
      </w:r>
    </w:p>
    <w:p w14:paraId="35013D7E">
      <w:pPr>
        <w:pStyle w:val="6"/>
        <w:rPr>
          <w:rFonts w:ascii="新宋体" w:hAnsi="新宋体" w:eastAsia="新宋体"/>
          <w:b w:val="0"/>
          <w:kern w:val="44"/>
          <w:sz w:val="24"/>
          <w:szCs w:val="24"/>
        </w:rPr>
      </w:pPr>
      <w:r>
        <w:rPr>
          <w:rFonts w:hint="eastAsia" w:ascii="新宋体" w:hAnsi="新宋体" w:eastAsia="新宋体"/>
          <w:b w:val="0"/>
          <w:kern w:val="44"/>
          <w:sz w:val="24"/>
          <w:szCs w:val="24"/>
        </w:rPr>
        <w:t>五、详细分项报价（可选项）</w:t>
      </w:r>
    </w:p>
    <w:p w14:paraId="49A88E10">
      <w:pPr>
        <w:spacing w:line="360" w:lineRule="auto"/>
        <w:ind w:firstLine="315" w:firstLineChars="150"/>
        <w:rPr>
          <w:rFonts w:ascii="新宋体" w:hAnsi="新宋体" w:eastAsia="新宋体"/>
          <w:snapToGrid w:val="0"/>
          <w:kern w:val="0"/>
          <w:szCs w:val="21"/>
        </w:rPr>
      </w:pPr>
      <w:r>
        <w:rPr>
          <w:rFonts w:hint="eastAsia" w:ascii="新宋体" w:hAnsi="新宋体" w:eastAsia="新宋体"/>
          <w:snapToGrid w:val="0"/>
          <w:kern w:val="0"/>
          <w:szCs w:val="21"/>
        </w:rPr>
        <w:t>项 目 编 号：单位： 人民币元</w:t>
      </w:r>
    </w:p>
    <w:tbl>
      <w:tblPr>
        <w:tblStyle w:val="44"/>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3108"/>
        <w:gridCol w:w="2821"/>
      </w:tblGrid>
      <w:tr w14:paraId="2489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2776" w:type="dxa"/>
            <w:vAlign w:val="center"/>
          </w:tcPr>
          <w:p w14:paraId="7103A59A">
            <w:pPr>
              <w:spacing w:line="360" w:lineRule="auto"/>
              <w:ind w:firstLine="420" w:firstLineChars="200"/>
              <w:jc w:val="center"/>
              <w:rPr>
                <w:rFonts w:ascii="新宋体" w:hAnsi="新宋体" w:eastAsia="新宋体"/>
                <w:snapToGrid w:val="0"/>
                <w:kern w:val="0"/>
                <w:szCs w:val="21"/>
              </w:rPr>
            </w:pPr>
            <w:r>
              <w:rPr>
                <w:rFonts w:hint="eastAsia" w:ascii="新宋体" w:hAnsi="新宋体" w:eastAsia="新宋体"/>
                <w:snapToGrid w:val="0"/>
                <w:kern w:val="0"/>
                <w:szCs w:val="21"/>
              </w:rPr>
              <w:t>项目名称</w:t>
            </w:r>
          </w:p>
        </w:tc>
        <w:tc>
          <w:tcPr>
            <w:tcW w:w="3108" w:type="dxa"/>
            <w:vAlign w:val="center"/>
          </w:tcPr>
          <w:p w14:paraId="3A7B05D5">
            <w:pPr>
              <w:spacing w:line="360" w:lineRule="auto"/>
              <w:ind w:firstLine="420" w:firstLineChars="200"/>
              <w:jc w:val="center"/>
              <w:rPr>
                <w:rFonts w:ascii="新宋体" w:hAnsi="新宋体" w:eastAsia="新宋体"/>
                <w:snapToGrid w:val="0"/>
                <w:kern w:val="0"/>
                <w:szCs w:val="21"/>
              </w:rPr>
            </w:pPr>
            <w:r>
              <w:rPr>
                <w:rFonts w:hint="eastAsia" w:ascii="新宋体" w:hAnsi="新宋体" w:eastAsia="新宋体"/>
                <w:snapToGrid w:val="0"/>
                <w:kern w:val="0"/>
                <w:szCs w:val="21"/>
              </w:rPr>
              <w:t>项目报价</w:t>
            </w:r>
          </w:p>
        </w:tc>
        <w:tc>
          <w:tcPr>
            <w:tcW w:w="2821" w:type="dxa"/>
            <w:vAlign w:val="center"/>
          </w:tcPr>
          <w:p w14:paraId="09DC5A9E">
            <w:pPr>
              <w:spacing w:line="360" w:lineRule="auto"/>
              <w:ind w:firstLine="420" w:firstLineChars="200"/>
              <w:jc w:val="center"/>
              <w:rPr>
                <w:rFonts w:ascii="新宋体" w:hAnsi="新宋体" w:eastAsia="新宋体"/>
                <w:snapToGrid w:val="0"/>
                <w:kern w:val="0"/>
                <w:szCs w:val="21"/>
              </w:rPr>
            </w:pPr>
            <w:r>
              <w:rPr>
                <w:rFonts w:hint="eastAsia" w:ascii="新宋体" w:hAnsi="新宋体" w:eastAsia="新宋体"/>
                <w:snapToGrid w:val="0"/>
                <w:kern w:val="0"/>
                <w:szCs w:val="21"/>
              </w:rPr>
              <w:t>备注</w:t>
            </w:r>
          </w:p>
        </w:tc>
      </w:tr>
      <w:tr w14:paraId="11B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776" w:type="dxa"/>
            <w:vAlign w:val="center"/>
          </w:tcPr>
          <w:p w14:paraId="5D69E037">
            <w:pPr>
              <w:spacing w:line="360" w:lineRule="auto"/>
              <w:ind w:firstLine="420" w:firstLineChars="200"/>
              <w:jc w:val="center"/>
              <w:rPr>
                <w:rFonts w:ascii="新宋体" w:hAnsi="新宋体" w:eastAsia="新宋体"/>
                <w:snapToGrid w:val="0"/>
                <w:kern w:val="0"/>
                <w:szCs w:val="21"/>
                <w:u w:val="single"/>
              </w:rPr>
            </w:pPr>
            <w:r>
              <w:rPr>
                <w:rFonts w:hint="eastAsia" w:ascii="新宋体" w:hAnsi="新宋体" w:eastAsia="新宋体"/>
                <w:snapToGrid w:val="0"/>
                <w:kern w:val="0"/>
                <w:szCs w:val="21"/>
                <w:u w:val="single"/>
              </w:rPr>
              <w:t xml:space="preserve">  </w:t>
            </w:r>
          </w:p>
        </w:tc>
        <w:tc>
          <w:tcPr>
            <w:tcW w:w="3108" w:type="dxa"/>
            <w:vAlign w:val="center"/>
          </w:tcPr>
          <w:p w14:paraId="33D39BA2">
            <w:pPr>
              <w:spacing w:line="360" w:lineRule="auto"/>
              <w:ind w:firstLine="420" w:firstLineChars="200"/>
              <w:jc w:val="center"/>
              <w:rPr>
                <w:rFonts w:ascii="新宋体" w:hAnsi="新宋体" w:eastAsia="新宋体"/>
                <w:snapToGrid w:val="0"/>
                <w:kern w:val="0"/>
                <w:szCs w:val="21"/>
              </w:rPr>
            </w:pPr>
          </w:p>
        </w:tc>
        <w:tc>
          <w:tcPr>
            <w:tcW w:w="2821" w:type="dxa"/>
            <w:vAlign w:val="center"/>
          </w:tcPr>
          <w:p w14:paraId="4A9C4024">
            <w:pPr>
              <w:spacing w:line="360" w:lineRule="auto"/>
              <w:ind w:firstLine="420" w:firstLineChars="200"/>
              <w:jc w:val="center"/>
              <w:rPr>
                <w:rFonts w:ascii="新宋体" w:hAnsi="新宋体" w:eastAsia="新宋体"/>
                <w:snapToGrid w:val="0"/>
                <w:kern w:val="0"/>
                <w:szCs w:val="21"/>
              </w:rPr>
            </w:pPr>
          </w:p>
        </w:tc>
      </w:tr>
    </w:tbl>
    <w:p w14:paraId="5032D4E0">
      <w:pPr>
        <w:spacing w:line="360" w:lineRule="auto"/>
        <w:rPr>
          <w:rFonts w:ascii="新宋体" w:hAnsi="新宋体" w:eastAsia="新宋体"/>
          <w:kern w:val="0"/>
          <w:szCs w:val="21"/>
        </w:rPr>
      </w:pPr>
      <w:r>
        <w:rPr>
          <w:rFonts w:hint="eastAsia" w:ascii="新宋体" w:hAnsi="新宋体" w:eastAsia="新宋体"/>
          <w:kern w:val="0"/>
          <w:szCs w:val="21"/>
        </w:rPr>
        <w:t xml:space="preserve">投标人：（公章）                       </w:t>
      </w:r>
    </w:p>
    <w:p w14:paraId="23DC292D">
      <w:pPr>
        <w:spacing w:line="360" w:lineRule="auto"/>
        <w:rPr>
          <w:rFonts w:ascii="新宋体" w:hAnsi="新宋体" w:eastAsia="新宋体"/>
          <w:szCs w:val="21"/>
        </w:rPr>
      </w:pPr>
      <w:r>
        <w:rPr>
          <w:rFonts w:hint="eastAsia" w:ascii="新宋体" w:hAnsi="新宋体" w:eastAsia="新宋体"/>
          <w:szCs w:val="21"/>
        </w:rPr>
        <w:t>法定代表人或其委托代理人：（盖章或签字）</w:t>
      </w:r>
    </w:p>
    <w:p w14:paraId="09002906">
      <w:pPr>
        <w:spacing w:line="360" w:lineRule="auto"/>
        <w:rPr>
          <w:rFonts w:ascii="新宋体" w:hAnsi="新宋体" w:eastAsia="新宋体"/>
          <w:kern w:val="0"/>
          <w:szCs w:val="21"/>
        </w:rPr>
      </w:pPr>
      <w:r>
        <w:rPr>
          <w:rFonts w:hint="eastAsia" w:ascii="新宋体" w:hAnsi="新宋体" w:eastAsia="新宋体"/>
          <w:kern w:val="0"/>
          <w:szCs w:val="21"/>
        </w:rPr>
        <w:t>日期：   年   月   日：</w:t>
      </w:r>
    </w:p>
    <w:p w14:paraId="40F9ED21">
      <w:pPr>
        <w:pStyle w:val="6"/>
        <w:rPr>
          <w:rFonts w:ascii="新宋体" w:hAnsi="新宋体" w:eastAsia="新宋体"/>
          <w:bCs/>
          <w:kern w:val="44"/>
          <w:sz w:val="24"/>
          <w:szCs w:val="24"/>
        </w:rPr>
      </w:pPr>
      <w:r>
        <w:rPr>
          <w:rFonts w:hint="eastAsia" w:ascii="新宋体" w:hAnsi="新宋体" w:eastAsia="新宋体"/>
          <w:bCs/>
          <w:kern w:val="44"/>
          <w:sz w:val="24"/>
          <w:szCs w:val="24"/>
        </w:rPr>
        <w:t>六、开标一览表</w:t>
      </w:r>
      <w:r>
        <w:rPr>
          <w:rFonts w:ascii="新宋体" w:hAnsi="新宋体" w:eastAsia="新宋体"/>
          <w:bCs/>
          <w:kern w:val="44"/>
          <w:sz w:val="24"/>
          <w:szCs w:val="24"/>
        </w:rPr>
        <w:tab/>
      </w:r>
    </w:p>
    <w:p w14:paraId="20B4E926">
      <w:pPr>
        <w:adjustRightInd w:val="0"/>
        <w:snapToGrid w:val="0"/>
        <w:spacing w:line="360" w:lineRule="auto"/>
        <w:rPr>
          <w:rFonts w:ascii="新宋体" w:hAnsi="新宋体" w:eastAsia="新宋体" w:cs="宋体"/>
          <w:szCs w:val="21"/>
        </w:rPr>
      </w:pPr>
      <w:r>
        <w:rPr>
          <w:rFonts w:hint="eastAsia" w:ascii="新宋体" w:hAnsi="新宋体" w:eastAsia="新宋体" w:cs="宋体"/>
          <w:szCs w:val="21"/>
        </w:rPr>
        <w:t>深圳市瑞凝信招标</w:t>
      </w:r>
      <w:r>
        <w:rPr>
          <w:rFonts w:ascii="新宋体" w:hAnsi="新宋体" w:eastAsia="新宋体" w:cs="宋体"/>
          <w:szCs w:val="21"/>
        </w:rPr>
        <w:t>咨询有限</w:t>
      </w:r>
      <w:r>
        <w:rPr>
          <w:rFonts w:hint="eastAsia" w:ascii="新宋体" w:hAnsi="新宋体" w:eastAsia="新宋体" w:cs="宋体"/>
          <w:szCs w:val="21"/>
        </w:rPr>
        <w:t>公司：</w:t>
      </w:r>
    </w:p>
    <w:p w14:paraId="5E3739C2">
      <w:pPr>
        <w:adjustRightInd w:val="0"/>
        <w:snapToGrid w:val="0"/>
        <w:spacing w:line="360" w:lineRule="auto"/>
        <w:ind w:firstLine="420" w:firstLineChars="200"/>
        <w:rPr>
          <w:rFonts w:ascii="新宋体" w:hAnsi="新宋体" w:eastAsia="新宋体" w:cs="宋体"/>
          <w:szCs w:val="21"/>
        </w:rPr>
      </w:pPr>
      <w:r>
        <w:rPr>
          <w:rFonts w:hint="eastAsia" w:ascii="新宋体" w:hAnsi="新宋体" w:eastAsia="新宋体" w:cs="宋体"/>
          <w:szCs w:val="21"/>
        </w:rPr>
        <w:t>在研究招标文件中所有文件和合同条件、技术资料后，我们对</w:t>
      </w:r>
      <w:r>
        <w:rPr>
          <w:rFonts w:ascii="新宋体" w:hAnsi="新宋体" w:eastAsia="新宋体" w:cs="宋体"/>
          <w:b/>
          <w:bCs/>
          <w:szCs w:val="21"/>
        </w:rPr>
        <w:t>____</w:t>
      </w:r>
      <w:r>
        <w:rPr>
          <w:rFonts w:hint="eastAsia" w:ascii="新宋体" w:hAnsi="新宋体" w:eastAsia="新宋体" w:cs="宋体"/>
          <w:szCs w:val="21"/>
        </w:rPr>
        <w:t>项目（招标编号</w:t>
      </w:r>
      <w:r>
        <w:rPr>
          <w:rFonts w:hint="eastAsia" w:ascii="新宋体" w:hAnsi="新宋体" w:eastAsia="新宋体" w:cs="宋体"/>
          <w:b/>
          <w:bCs/>
          <w:szCs w:val="21"/>
        </w:rPr>
        <w:t>：</w:t>
      </w:r>
      <w:r>
        <w:rPr>
          <w:rFonts w:ascii="新宋体" w:hAnsi="新宋体" w:eastAsia="新宋体" w:cs="宋体"/>
          <w:szCs w:val="21"/>
        </w:rPr>
        <w:t>_____</w:t>
      </w:r>
      <w:r>
        <w:rPr>
          <w:rFonts w:hint="eastAsia" w:ascii="新宋体" w:hAnsi="新宋体" w:eastAsia="新宋体" w:cs="宋体"/>
          <w:szCs w:val="21"/>
        </w:rPr>
        <w:t>）投标报价如下：</w:t>
      </w:r>
    </w:p>
    <w:tbl>
      <w:tblPr>
        <w:tblStyle w:val="4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1229"/>
        <w:gridCol w:w="2271"/>
        <w:gridCol w:w="2123"/>
      </w:tblGrid>
      <w:tr w14:paraId="4870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23" w:type="dxa"/>
            <w:vAlign w:val="center"/>
          </w:tcPr>
          <w:p w14:paraId="13E0AF8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highlight w:val="yellow"/>
              </w:rPr>
            </w:pPr>
            <w:r>
              <w:rPr>
                <w:rFonts w:hint="eastAsia" w:ascii="新宋体" w:hAnsi="新宋体" w:eastAsia="新宋体" w:cs="宋体"/>
                <w:szCs w:val="21"/>
              </w:rPr>
              <w:t>项目名称</w:t>
            </w:r>
          </w:p>
        </w:tc>
        <w:tc>
          <w:tcPr>
            <w:tcW w:w="1229" w:type="dxa"/>
            <w:vAlign w:val="center"/>
          </w:tcPr>
          <w:p w14:paraId="479787A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数量</w:t>
            </w:r>
          </w:p>
        </w:tc>
        <w:tc>
          <w:tcPr>
            <w:tcW w:w="2271" w:type="dxa"/>
            <w:vAlign w:val="center"/>
          </w:tcPr>
          <w:p w14:paraId="4924E37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服务期</w:t>
            </w:r>
          </w:p>
        </w:tc>
        <w:tc>
          <w:tcPr>
            <w:tcW w:w="2123" w:type="dxa"/>
            <w:vAlign w:val="center"/>
          </w:tcPr>
          <w:p w14:paraId="4B7C527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备注</w:t>
            </w:r>
          </w:p>
        </w:tc>
      </w:tr>
      <w:tr w14:paraId="405E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3323" w:type="dxa"/>
          </w:tcPr>
          <w:p w14:paraId="72D9068A">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highlight w:val="yellow"/>
              </w:rPr>
            </w:pPr>
          </w:p>
        </w:tc>
        <w:tc>
          <w:tcPr>
            <w:tcW w:w="1229" w:type="dxa"/>
            <w:vAlign w:val="center"/>
          </w:tcPr>
          <w:p w14:paraId="496D9A93">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1项</w:t>
            </w:r>
          </w:p>
        </w:tc>
        <w:tc>
          <w:tcPr>
            <w:tcW w:w="2271" w:type="dxa"/>
            <w:vAlign w:val="center"/>
          </w:tcPr>
          <w:p w14:paraId="01A6366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p>
        </w:tc>
        <w:tc>
          <w:tcPr>
            <w:tcW w:w="2123" w:type="dxa"/>
          </w:tcPr>
          <w:p w14:paraId="6B1D7A7A">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p>
        </w:tc>
      </w:tr>
      <w:tr w14:paraId="7C96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946" w:type="dxa"/>
            <w:gridSpan w:val="4"/>
            <w:vAlign w:val="center"/>
          </w:tcPr>
          <w:p w14:paraId="0CA0E82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r>
              <w:rPr>
                <w:rFonts w:hint="eastAsia" w:ascii="新宋体" w:hAnsi="新宋体" w:eastAsia="新宋体" w:cs="宋体"/>
                <w:b/>
                <w:szCs w:val="21"/>
                <w:lang w:val="zh-CN"/>
              </w:rPr>
              <w:t>投标总金额（元）</w:t>
            </w:r>
            <w:r>
              <w:rPr>
                <w:rFonts w:hint="eastAsia" w:ascii="新宋体" w:hAnsi="新宋体" w:eastAsia="新宋体" w:cs="宋体"/>
                <w:szCs w:val="21"/>
              </w:rPr>
              <w:t>小 写：大 写：</w:t>
            </w:r>
          </w:p>
        </w:tc>
      </w:tr>
    </w:tbl>
    <w:p w14:paraId="3631521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hint="eastAsia" w:ascii="新宋体" w:hAnsi="新宋体" w:eastAsia="新宋体"/>
          <w:szCs w:val="21"/>
        </w:rPr>
        <w:t>注：此表按第二册投标</w:t>
      </w:r>
      <w:r>
        <w:rPr>
          <w:rFonts w:ascii="新宋体" w:hAnsi="新宋体" w:eastAsia="新宋体"/>
          <w:szCs w:val="21"/>
        </w:rPr>
        <w:t>文件制作要求</w:t>
      </w:r>
      <w:r>
        <w:rPr>
          <w:rFonts w:hint="eastAsia" w:ascii="新宋体" w:hAnsi="新宋体" w:eastAsia="新宋体"/>
          <w:szCs w:val="21"/>
        </w:rPr>
        <w:t>密封。</w:t>
      </w:r>
      <w:r>
        <w:rPr>
          <w:rFonts w:hint="eastAsia" w:ascii="新宋体" w:hAnsi="新宋体" w:eastAsia="新宋体"/>
          <w:b/>
          <w:bCs/>
          <w:szCs w:val="21"/>
          <w:highlight w:val="yellow"/>
        </w:rPr>
        <w:t>（单独密封）</w:t>
      </w:r>
    </w:p>
    <w:p w14:paraId="6576507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ascii="新宋体" w:hAnsi="新宋体" w:eastAsia="新宋体" w:cs="宋体"/>
          <w:szCs w:val="21"/>
          <w:lang w:val="zh-CN"/>
        </w:rPr>
        <w:t>1</w:t>
      </w:r>
      <w:r>
        <w:rPr>
          <w:rFonts w:hint="eastAsia" w:ascii="新宋体" w:hAnsi="新宋体" w:eastAsia="新宋体"/>
          <w:szCs w:val="21"/>
        </w:rPr>
        <w:t>．</w:t>
      </w:r>
      <w:r>
        <w:rPr>
          <w:rFonts w:hint="eastAsia" w:ascii="新宋体" w:hAnsi="新宋体" w:eastAsia="新宋体" w:cs="宋体"/>
          <w:szCs w:val="21"/>
          <w:lang w:val="zh-CN"/>
        </w:rPr>
        <w:t>“</w:t>
      </w:r>
      <w:r>
        <w:rPr>
          <w:rFonts w:hint="eastAsia" w:ascii="新宋体" w:hAnsi="新宋体" w:eastAsia="新宋体" w:cs="宋体"/>
          <w:szCs w:val="21"/>
        </w:rPr>
        <w:t>服务期</w:t>
      </w:r>
      <w:r>
        <w:rPr>
          <w:rFonts w:hint="eastAsia" w:ascii="新宋体" w:hAnsi="新宋体" w:eastAsia="新宋体" w:cs="宋体"/>
          <w:szCs w:val="21"/>
          <w:lang w:val="zh-CN"/>
        </w:rPr>
        <w:t>”指合同生效之日计起，多少天内完成合同全部工作；</w:t>
      </w:r>
    </w:p>
    <w:p w14:paraId="556EDD8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ascii="新宋体" w:hAnsi="新宋体" w:eastAsia="新宋体" w:cs="宋体"/>
          <w:szCs w:val="21"/>
          <w:lang w:val="zh-CN"/>
        </w:rPr>
        <w:t>2</w:t>
      </w:r>
      <w:r>
        <w:rPr>
          <w:rFonts w:hint="eastAsia" w:ascii="新宋体" w:hAnsi="新宋体" w:eastAsia="新宋体"/>
          <w:szCs w:val="21"/>
        </w:rPr>
        <w:t>．</w:t>
      </w:r>
      <w:r>
        <w:rPr>
          <w:rFonts w:hint="eastAsia" w:ascii="新宋体" w:hAnsi="新宋体" w:eastAsia="新宋体" w:cs="宋体"/>
          <w:szCs w:val="21"/>
          <w:lang w:val="zh-CN"/>
        </w:rPr>
        <w:t>投标人如果需要对报价或其他内容加以说明，可在备注栏填写；</w:t>
      </w:r>
      <w:r>
        <w:rPr>
          <w:rFonts w:hint="eastAsia" w:ascii="新宋体" w:hAnsi="新宋体" w:eastAsia="新宋体" w:cs="宋体"/>
          <w:kern w:val="0"/>
          <w:szCs w:val="21"/>
        </w:rPr>
        <w:t>投标报价的小数点后保留两位有效数。除招标文件另有规定外，投标文件内不得含有任何对本报价进行价格折扣的说明或资料，否则为无效投标。</w:t>
      </w:r>
    </w:p>
    <w:p w14:paraId="16DF34AB">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b/>
          <w:bCs/>
          <w:szCs w:val="21"/>
        </w:rPr>
      </w:pPr>
      <w:r>
        <w:rPr>
          <w:rFonts w:hint="eastAsia" w:ascii="新宋体" w:hAnsi="新宋体" w:eastAsia="新宋体" w:cs="宋体"/>
          <w:szCs w:val="21"/>
          <w:lang w:val="zh-CN"/>
        </w:rPr>
        <w:t>3</w:t>
      </w:r>
      <w:r>
        <w:rPr>
          <w:rFonts w:hint="eastAsia" w:ascii="新宋体" w:hAnsi="新宋体" w:eastAsia="新宋体"/>
          <w:szCs w:val="21"/>
        </w:rPr>
        <w:t>．</w:t>
      </w:r>
      <w:r>
        <w:rPr>
          <w:rFonts w:hint="eastAsia" w:ascii="新宋体" w:hAnsi="新宋体" w:eastAsia="新宋体" w:cs="宋体"/>
          <w:szCs w:val="21"/>
          <w:lang w:val="zh-CN"/>
        </w:rPr>
        <w:t>不得填报有选择性的报价方案。如有优惠折扣声明，应在“备注”栏中列出，最终以优惠后的“投标总金额”填报，并以此为准。</w:t>
      </w:r>
    </w:p>
    <w:p w14:paraId="684B1247">
      <w:pPr>
        <w:spacing w:line="360" w:lineRule="auto"/>
        <w:rPr>
          <w:rFonts w:ascii="新宋体" w:hAnsi="新宋体" w:eastAsia="新宋体"/>
          <w:szCs w:val="21"/>
        </w:rPr>
      </w:pPr>
      <w:r>
        <w:rPr>
          <w:rFonts w:hint="eastAsia" w:ascii="新宋体" w:hAnsi="新宋体" w:eastAsia="新宋体"/>
          <w:szCs w:val="21"/>
        </w:rPr>
        <w:t>投标人名称（公章）：</w:t>
      </w:r>
      <w:r>
        <w:rPr>
          <w:rFonts w:ascii="新宋体" w:hAnsi="新宋体" w:eastAsia="新宋体"/>
          <w:szCs w:val="21"/>
        </w:rPr>
        <w:t>____________________</w:t>
      </w:r>
    </w:p>
    <w:p w14:paraId="3C866F08">
      <w:pPr>
        <w:spacing w:line="360" w:lineRule="auto"/>
        <w:rPr>
          <w:rFonts w:ascii="新宋体" w:hAnsi="新宋体" w:eastAsia="新宋体"/>
          <w:szCs w:val="21"/>
        </w:rPr>
      </w:pPr>
      <w:r>
        <w:rPr>
          <w:rFonts w:hint="eastAsia" w:ascii="新宋体" w:hAnsi="新宋体" w:eastAsia="新宋体"/>
          <w:szCs w:val="21"/>
        </w:rPr>
        <w:t>法定代表人或其授权代表签字：</w:t>
      </w:r>
      <w:r>
        <w:rPr>
          <w:rFonts w:ascii="新宋体" w:hAnsi="新宋体" w:eastAsia="新宋体"/>
          <w:szCs w:val="21"/>
        </w:rPr>
        <w:t>____________________</w:t>
      </w:r>
    </w:p>
    <w:p w14:paraId="36C958CF">
      <w:pPr>
        <w:spacing w:line="360" w:lineRule="auto"/>
        <w:rPr>
          <w:rFonts w:ascii="新宋体" w:hAnsi="新宋体" w:eastAsia="新宋体"/>
          <w:szCs w:val="21"/>
        </w:rPr>
      </w:pPr>
      <w:r>
        <w:rPr>
          <w:rFonts w:hint="eastAsia" w:ascii="新宋体" w:hAnsi="新宋体" w:eastAsia="新宋体"/>
          <w:szCs w:val="21"/>
        </w:rPr>
        <w:t>日期：</w:t>
      </w:r>
      <w:r>
        <w:rPr>
          <w:rFonts w:ascii="新宋体" w:hAnsi="新宋体" w:eastAsia="新宋体"/>
          <w:szCs w:val="21"/>
        </w:rPr>
        <w:t>______</w:t>
      </w:r>
      <w:r>
        <w:rPr>
          <w:rFonts w:hint="eastAsia" w:ascii="新宋体" w:hAnsi="新宋体" w:eastAsia="新宋体"/>
          <w:szCs w:val="21"/>
        </w:rPr>
        <w:t>年</w:t>
      </w:r>
      <w:r>
        <w:rPr>
          <w:rFonts w:ascii="新宋体" w:hAnsi="新宋体" w:eastAsia="新宋体"/>
          <w:szCs w:val="21"/>
        </w:rPr>
        <w:t>____</w:t>
      </w:r>
      <w:r>
        <w:rPr>
          <w:rFonts w:hint="eastAsia" w:ascii="新宋体" w:hAnsi="新宋体" w:eastAsia="新宋体"/>
          <w:szCs w:val="21"/>
        </w:rPr>
        <w:t>月</w:t>
      </w:r>
      <w:r>
        <w:rPr>
          <w:rFonts w:ascii="新宋体" w:hAnsi="新宋体" w:eastAsia="新宋体"/>
          <w:szCs w:val="21"/>
        </w:rPr>
        <w:t>____</w:t>
      </w:r>
      <w:r>
        <w:rPr>
          <w:rFonts w:hint="eastAsia" w:ascii="新宋体" w:hAnsi="新宋体" w:eastAsia="新宋体"/>
          <w:szCs w:val="21"/>
        </w:rPr>
        <w:t>日</w:t>
      </w:r>
    </w:p>
    <w:p w14:paraId="11FE5F55">
      <w:pPr>
        <w:spacing w:line="360" w:lineRule="auto"/>
        <w:rPr>
          <w:rFonts w:ascii="新宋体" w:hAnsi="新宋体" w:eastAsia="新宋体"/>
          <w:szCs w:val="21"/>
        </w:rPr>
      </w:pPr>
    </w:p>
    <w:p w14:paraId="02CB5D35">
      <w:pPr>
        <w:pStyle w:val="6"/>
        <w:spacing w:line="360" w:lineRule="auto"/>
        <w:rPr>
          <w:rFonts w:ascii="新宋体" w:hAnsi="新宋体" w:eastAsia="新宋体"/>
          <w:b w:val="0"/>
          <w:kern w:val="44"/>
          <w:sz w:val="24"/>
          <w:szCs w:val="24"/>
        </w:rPr>
      </w:pPr>
      <w:r>
        <w:rPr>
          <w:rFonts w:hint="eastAsia" w:ascii="新宋体" w:hAnsi="新宋体" w:eastAsia="新宋体"/>
          <w:b w:val="0"/>
          <w:kern w:val="44"/>
          <w:sz w:val="24"/>
          <w:szCs w:val="24"/>
        </w:rPr>
        <w:t>七、招标服务费承诺书</w:t>
      </w:r>
    </w:p>
    <w:p w14:paraId="4724DFA2">
      <w:pPr>
        <w:spacing w:line="360" w:lineRule="auto"/>
        <w:rPr>
          <w:rFonts w:ascii="新宋体" w:hAnsi="新宋体" w:eastAsia="新宋体"/>
          <w:szCs w:val="21"/>
        </w:rPr>
      </w:pPr>
      <w:r>
        <w:rPr>
          <w:rFonts w:hint="eastAsia" w:ascii="新宋体" w:hAnsi="新宋体" w:eastAsia="新宋体"/>
          <w:szCs w:val="21"/>
        </w:rPr>
        <w:t>深圳市瑞凝信招标咨询有限公司：</w:t>
      </w:r>
    </w:p>
    <w:p w14:paraId="08E1972C">
      <w:pPr>
        <w:spacing w:line="360" w:lineRule="auto"/>
        <w:ind w:firstLine="420" w:firstLineChars="200"/>
        <w:rPr>
          <w:rFonts w:ascii="新宋体" w:hAnsi="新宋体" w:eastAsia="新宋体"/>
          <w:szCs w:val="21"/>
        </w:rPr>
      </w:pPr>
      <w:r>
        <w:rPr>
          <w:rFonts w:hint="eastAsia" w:ascii="新宋体" w:hAnsi="新宋体" w:eastAsia="新宋体"/>
          <w:szCs w:val="21"/>
        </w:rPr>
        <w:t>本公司（ 投标人名称） 在参加《###项目名称（招标编号： ）》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14:paraId="30553DB4">
      <w:pPr>
        <w:spacing w:line="360" w:lineRule="auto"/>
        <w:rPr>
          <w:rFonts w:ascii="新宋体" w:hAnsi="新宋体" w:eastAsia="新宋体"/>
          <w:szCs w:val="21"/>
        </w:rPr>
      </w:pPr>
      <w:r>
        <w:rPr>
          <w:rFonts w:hint="eastAsia" w:ascii="新宋体" w:hAnsi="新宋体" w:eastAsia="新宋体"/>
          <w:szCs w:val="21"/>
        </w:rPr>
        <w:t xml:space="preserve">如我公司违反上款承诺，愿承担由此引起的一切法律责任。特此承诺！    </w:t>
      </w:r>
    </w:p>
    <w:p w14:paraId="2B4E7F28">
      <w:pPr>
        <w:spacing w:line="360" w:lineRule="auto"/>
        <w:rPr>
          <w:rFonts w:ascii="新宋体" w:hAnsi="新宋体" w:eastAsia="新宋体"/>
          <w:szCs w:val="21"/>
        </w:rPr>
      </w:pPr>
      <w:r>
        <w:rPr>
          <w:rFonts w:hint="eastAsia" w:ascii="新宋体" w:hAnsi="新宋体" w:eastAsia="新宋体"/>
          <w:szCs w:val="21"/>
        </w:rPr>
        <w:t>投标人名称：     （公章）</w:t>
      </w:r>
    </w:p>
    <w:p w14:paraId="08724958">
      <w:pPr>
        <w:spacing w:line="360" w:lineRule="auto"/>
        <w:rPr>
          <w:rFonts w:ascii="新宋体" w:hAnsi="新宋体" w:eastAsia="新宋体"/>
          <w:szCs w:val="21"/>
        </w:rPr>
      </w:pPr>
      <w:r>
        <w:rPr>
          <w:rFonts w:hint="eastAsia" w:ascii="新宋体" w:hAnsi="新宋体" w:eastAsia="新宋体"/>
          <w:szCs w:val="21"/>
        </w:rPr>
        <w:t xml:space="preserve">投标代表签名：                 </w:t>
      </w:r>
    </w:p>
    <w:p w14:paraId="20C0AAEF">
      <w:pPr>
        <w:spacing w:line="360" w:lineRule="auto"/>
        <w:rPr>
          <w:rFonts w:ascii="新宋体" w:hAnsi="新宋体" w:eastAsia="新宋体"/>
          <w:szCs w:val="21"/>
        </w:rPr>
      </w:pPr>
      <w:r>
        <w:rPr>
          <w:rFonts w:hint="eastAsia" w:ascii="新宋体" w:hAnsi="新宋体" w:eastAsia="新宋体"/>
          <w:szCs w:val="21"/>
        </w:rPr>
        <w:t>日期：______年____月____日</w:t>
      </w:r>
    </w:p>
    <w:p w14:paraId="6943A81F">
      <w:pPr>
        <w:rPr>
          <w:rFonts w:ascii="新宋体" w:hAnsi="新宋体" w:eastAsia="新宋体"/>
          <w:szCs w:val="21"/>
        </w:rPr>
      </w:pPr>
    </w:p>
    <w:p w14:paraId="5E246B6B">
      <w:pPr>
        <w:pStyle w:val="6"/>
        <w:rPr>
          <w:rFonts w:ascii="新宋体" w:hAnsi="新宋体" w:eastAsia="新宋体"/>
          <w:kern w:val="44"/>
          <w:sz w:val="24"/>
          <w:szCs w:val="24"/>
        </w:rPr>
      </w:pPr>
      <w:r>
        <w:rPr>
          <w:rFonts w:hint="eastAsia" w:ascii="新宋体" w:hAnsi="新宋体" w:eastAsia="新宋体"/>
          <w:kern w:val="44"/>
          <w:sz w:val="24"/>
          <w:szCs w:val="24"/>
        </w:rPr>
        <w:t>其他内容格式自定</w:t>
      </w:r>
    </w:p>
    <w:p w14:paraId="66D88E76">
      <w:pPr>
        <w:pStyle w:val="7"/>
      </w:pPr>
    </w:p>
    <w:p w14:paraId="2D1AD195">
      <w:pPr>
        <w:rPr>
          <w:rFonts w:ascii="新宋体" w:hAnsi="新宋体" w:eastAsia="新宋体"/>
          <w:kern w:val="44"/>
          <w:sz w:val="30"/>
          <w:szCs w:val="30"/>
        </w:rPr>
      </w:pPr>
      <w:r>
        <w:rPr>
          <w:rFonts w:hint="eastAsia" w:ascii="新宋体" w:hAnsi="新宋体" w:eastAsia="新宋体"/>
          <w:kern w:val="44"/>
          <w:sz w:val="30"/>
          <w:szCs w:val="30"/>
        </w:rPr>
        <w:br w:type="page"/>
      </w:r>
    </w:p>
    <w:p w14:paraId="6F2F7E91">
      <w:pPr>
        <w:pStyle w:val="5"/>
        <w:rPr>
          <w:rFonts w:ascii="新宋体" w:hAnsi="新宋体" w:eastAsia="新宋体"/>
          <w:kern w:val="44"/>
          <w:sz w:val="30"/>
          <w:szCs w:val="30"/>
        </w:rPr>
      </w:pPr>
      <w:r>
        <w:rPr>
          <w:rFonts w:hint="eastAsia" w:ascii="新宋体" w:hAnsi="新宋体" w:eastAsia="新宋体"/>
          <w:kern w:val="44"/>
          <w:sz w:val="30"/>
          <w:szCs w:val="30"/>
        </w:rPr>
        <w:t>第四章  合同及履约情况反馈格式</w:t>
      </w:r>
    </w:p>
    <w:p w14:paraId="49D30BAA">
      <w:pPr>
        <w:tabs>
          <w:tab w:val="left" w:pos="180"/>
        </w:tabs>
        <w:adjustRightInd w:val="0"/>
        <w:snapToGrid w:val="0"/>
        <w:spacing w:line="560" w:lineRule="exact"/>
        <w:ind w:right="420" w:firstLine="4830" w:firstLineChars="2300"/>
        <w:rPr>
          <w:sz w:val="24"/>
          <w:u w:val="single"/>
        </w:rPr>
      </w:pPr>
      <w:r>
        <w:rPr>
          <w:rFonts w:hint="eastAsia"/>
          <w:szCs w:val="21"/>
        </w:rPr>
        <w:t>合同编号：</w:t>
      </w:r>
      <w:r>
        <w:rPr>
          <w:szCs w:val="21"/>
        </w:rPr>
        <w:t xml:space="preserve"> </w:t>
      </w:r>
      <w:r>
        <w:rPr>
          <w:rFonts w:hint="eastAsia"/>
          <w:sz w:val="24"/>
          <w:u w:val="single"/>
        </w:rPr>
        <w:t xml:space="preserve">                 </w:t>
      </w:r>
    </w:p>
    <w:p w14:paraId="2AC70943">
      <w:pPr>
        <w:adjustRightInd w:val="0"/>
        <w:snapToGrid w:val="0"/>
        <w:spacing w:line="360" w:lineRule="auto"/>
        <w:jc w:val="center"/>
        <w:rPr>
          <w:rFonts w:ascii="黑体" w:eastAsia="黑体"/>
          <w:bCs/>
          <w:sz w:val="32"/>
          <w:szCs w:val="32"/>
        </w:rPr>
      </w:pPr>
    </w:p>
    <w:p w14:paraId="39AFBE42">
      <w:pPr>
        <w:adjustRightInd w:val="0"/>
        <w:snapToGrid w:val="0"/>
        <w:spacing w:after="156" w:afterLines="50" w:line="560" w:lineRule="exact"/>
        <w:jc w:val="center"/>
        <w:rPr>
          <w:sz w:val="36"/>
          <w:szCs w:val="36"/>
        </w:rPr>
      </w:pPr>
      <w:r>
        <w:rPr>
          <w:rFonts w:hint="eastAsia" w:ascii="黑体" w:eastAsia="黑体"/>
          <w:bCs/>
          <w:sz w:val="36"/>
          <w:szCs w:val="36"/>
        </w:rPr>
        <w:t>服 务 采 购 合 同</w:t>
      </w:r>
    </w:p>
    <w:p w14:paraId="38E02EBF">
      <w:pPr>
        <w:adjustRightInd w:val="0"/>
        <w:snapToGrid w:val="0"/>
        <w:spacing w:line="360" w:lineRule="auto"/>
        <w:jc w:val="center"/>
        <w:rPr>
          <w:rFonts w:ascii="黑体" w:eastAsia="黑体"/>
          <w:b/>
          <w:bCs/>
          <w:sz w:val="44"/>
          <w:szCs w:val="44"/>
        </w:rPr>
      </w:pPr>
    </w:p>
    <w:p w14:paraId="73A74E0D">
      <w:pPr>
        <w:adjustRightInd w:val="0"/>
        <w:snapToGrid w:val="0"/>
        <w:spacing w:line="360" w:lineRule="auto"/>
        <w:jc w:val="center"/>
        <w:rPr>
          <w:rFonts w:ascii="黑体" w:eastAsia="黑体"/>
          <w:b/>
          <w:bCs/>
          <w:sz w:val="44"/>
          <w:szCs w:val="44"/>
        </w:rPr>
      </w:pPr>
    </w:p>
    <w:p w14:paraId="2C87D02B">
      <w:pPr>
        <w:adjustRightInd w:val="0"/>
        <w:snapToGrid w:val="0"/>
        <w:spacing w:line="360" w:lineRule="auto"/>
        <w:jc w:val="center"/>
        <w:rPr>
          <w:rFonts w:ascii="黑体" w:eastAsia="黑体"/>
          <w:b/>
          <w:bCs/>
          <w:sz w:val="44"/>
          <w:szCs w:val="44"/>
        </w:rPr>
      </w:pPr>
    </w:p>
    <w:p w14:paraId="0C302B28">
      <w:pPr>
        <w:tabs>
          <w:tab w:val="left" w:pos="180"/>
          <w:tab w:val="left" w:pos="1980"/>
        </w:tabs>
        <w:spacing w:before="156" w:beforeLines="50" w:after="156" w:afterLines="50" w:line="300" w:lineRule="auto"/>
        <w:ind w:firstLine="562" w:firstLineChars="200"/>
        <w:rPr>
          <w:b/>
          <w:sz w:val="28"/>
          <w:szCs w:val="28"/>
          <w:u w:val="single"/>
        </w:rPr>
      </w:pPr>
      <w:r>
        <w:rPr>
          <w:rFonts w:hint="eastAsia"/>
          <w:b/>
          <w:sz w:val="28"/>
          <w:szCs w:val="28"/>
        </w:rPr>
        <w:t>项目名称 ：</w:t>
      </w:r>
      <w:r>
        <w:rPr>
          <w:rFonts w:hint="eastAsia"/>
          <w:b/>
          <w:sz w:val="28"/>
          <w:szCs w:val="28"/>
          <w:u w:val="single"/>
        </w:rPr>
        <w:t xml:space="preserve">   </w:t>
      </w:r>
      <w:r>
        <w:rPr>
          <w:rFonts w:hint="eastAsia"/>
          <w:sz w:val="28"/>
          <w:szCs w:val="28"/>
          <w:u w:val="single"/>
        </w:rPr>
        <w:t>深圳市城中村改造历史文化保护政策评估</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14:paraId="7586EBAB">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w:t>
      </w:r>
      <w:r>
        <w:rPr>
          <w:rFonts w:hint="eastAsia" w:ascii="宋体" w:hAnsi="宋体" w:cs="宋体"/>
          <w:bCs/>
          <w:sz w:val="28"/>
          <w:szCs w:val="28"/>
          <w:u w:val="single"/>
        </w:rPr>
        <w:t>深圳市住房和建设局</w:t>
      </w:r>
      <w:r>
        <w:rPr>
          <w:rFonts w:hint="eastAsia"/>
          <w:b/>
          <w:sz w:val="28"/>
          <w:szCs w:val="28"/>
          <w:u w:val="single"/>
        </w:rPr>
        <w:t xml:space="preserve">                   </w:t>
      </w:r>
    </w:p>
    <w:p w14:paraId="5FA12A85">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p>
    <w:p w14:paraId="1CFA0847">
      <w:pPr>
        <w:adjustRightInd w:val="0"/>
        <w:snapToGrid w:val="0"/>
        <w:spacing w:line="360" w:lineRule="auto"/>
        <w:jc w:val="center"/>
        <w:rPr>
          <w:rFonts w:ascii="黑体" w:eastAsia="黑体"/>
          <w:b/>
          <w:bCs/>
          <w:sz w:val="44"/>
          <w:szCs w:val="44"/>
        </w:rPr>
      </w:pPr>
    </w:p>
    <w:p w14:paraId="2F0EE117">
      <w:pPr>
        <w:adjustRightInd w:val="0"/>
        <w:snapToGrid w:val="0"/>
        <w:spacing w:line="360" w:lineRule="auto"/>
        <w:jc w:val="center"/>
        <w:rPr>
          <w:rFonts w:ascii="黑体" w:eastAsia="黑体"/>
          <w:b/>
          <w:bCs/>
          <w:sz w:val="44"/>
          <w:szCs w:val="44"/>
        </w:rPr>
      </w:pPr>
    </w:p>
    <w:p w14:paraId="3A515161">
      <w:pPr>
        <w:adjustRightInd w:val="0"/>
        <w:snapToGrid w:val="0"/>
        <w:spacing w:line="360" w:lineRule="auto"/>
        <w:jc w:val="center"/>
        <w:rPr>
          <w:rFonts w:ascii="黑体" w:eastAsia="黑体"/>
          <w:b/>
          <w:bCs/>
          <w:sz w:val="44"/>
          <w:szCs w:val="44"/>
        </w:rPr>
      </w:pPr>
    </w:p>
    <w:p w14:paraId="02088157">
      <w:pPr>
        <w:adjustRightInd w:val="0"/>
        <w:snapToGrid w:val="0"/>
        <w:spacing w:line="360" w:lineRule="auto"/>
        <w:jc w:val="center"/>
        <w:rPr>
          <w:rFonts w:ascii="黑体" w:eastAsia="黑体"/>
          <w:b/>
          <w:bCs/>
          <w:sz w:val="44"/>
          <w:szCs w:val="44"/>
        </w:rPr>
      </w:pPr>
    </w:p>
    <w:p w14:paraId="783001EF">
      <w:pPr>
        <w:adjustRightInd w:val="0"/>
        <w:snapToGrid w:val="0"/>
        <w:spacing w:line="360" w:lineRule="auto"/>
        <w:jc w:val="center"/>
        <w:rPr>
          <w:rFonts w:ascii="黑体" w:eastAsia="黑体"/>
          <w:b/>
          <w:bCs/>
          <w:sz w:val="44"/>
          <w:szCs w:val="44"/>
        </w:rPr>
      </w:pPr>
    </w:p>
    <w:p w14:paraId="0F5E3162">
      <w:pPr>
        <w:tabs>
          <w:tab w:val="left" w:pos="180"/>
          <w:tab w:val="left" w:pos="3780"/>
        </w:tabs>
        <w:spacing w:after="156" w:afterLines="50" w:line="300" w:lineRule="auto"/>
        <w:jc w:val="center"/>
        <w:rPr>
          <w:szCs w:val="21"/>
        </w:rPr>
      </w:pPr>
      <w:r>
        <w:rPr>
          <w:rFonts w:hint="eastAsia"/>
          <w:szCs w:val="21"/>
        </w:rPr>
        <w:t>本合同共</w:t>
      </w:r>
      <w:r>
        <w:rPr>
          <w:szCs w:val="21"/>
          <w:u w:val="single"/>
        </w:rPr>
        <w:t xml:space="preserve">   </w:t>
      </w:r>
      <w:r>
        <w:rPr>
          <w:rFonts w:hint="eastAsia"/>
          <w:szCs w:val="21"/>
        </w:rPr>
        <w:t>页（含封面）</w:t>
      </w:r>
    </w:p>
    <w:p w14:paraId="1A78F237">
      <w:pPr>
        <w:spacing w:before="156" w:beforeLines="50" w:after="156" w:afterLines="50" w:line="300" w:lineRule="auto"/>
        <w:ind w:left="180"/>
        <w:jc w:val="center"/>
        <w:rPr>
          <w:rFonts w:ascii="黑体" w:eastAsia="黑体"/>
          <w:sz w:val="24"/>
        </w:rPr>
      </w:pPr>
    </w:p>
    <w:p w14:paraId="2B28900B">
      <w:pPr>
        <w:spacing w:before="156" w:beforeLines="50" w:after="156" w:afterLines="50" w:line="300" w:lineRule="auto"/>
        <w:ind w:left="180"/>
        <w:jc w:val="center"/>
        <w:rPr>
          <w:rFonts w:ascii="黑体" w:eastAsia="黑体"/>
          <w:sz w:val="28"/>
          <w:szCs w:val="28"/>
        </w:rPr>
      </w:pPr>
    </w:p>
    <w:p w14:paraId="3C885767">
      <w:pPr>
        <w:spacing w:before="156" w:beforeLines="50" w:after="156" w:afterLines="50" w:line="300" w:lineRule="auto"/>
        <w:ind w:left="180"/>
        <w:jc w:val="center"/>
        <w:rPr>
          <w:rFonts w:ascii="黑体" w:eastAsia="黑体"/>
          <w:sz w:val="28"/>
          <w:szCs w:val="28"/>
        </w:rPr>
      </w:pPr>
      <w:r>
        <w:rPr>
          <w:rFonts w:hint="eastAsia" w:ascii="黑体" w:eastAsia="黑体"/>
          <w:sz w:val="28"/>
          <w:szCs w:val="28"/>
        </w:rPr>
        <w:t>特别提示</w:t>
      </w:r>
    </w:p>
    <w:p w14:paraId="30F750A3">
      <w:pPr>
        <w:spacing w:before="156" w:beforeLines="50" w:after="156" w:afterLines="50" w:line="300" w:lineRule="auto"/>
        <w:ind w:firstLine="480" w:firstLineChars="200"/>
        <w:jc w:val="left"/>
        <w:rPr>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14:paraId="41921169">
      <w:pPr>
        <w:spacing w:before="156" w:beforeLines="50" w:after="156" w:afterLines="50" w:line="300" w:lineRule="auto"/>
        <w:ind w:firstLine="480" w:firstLineChars="200"/>
        <w:jc w:val="left"/>
        <w:rPr>
          <w:sz w:val="24"/>
        </w:rPr>
      </w:pPr>
      <w:r>
        <w:rPr>
          <w:rFonts w:hint="eastAsia"/>
          <w:sz w:val="24"/>
        </w:rPr>
        <w:t>二、关于封面的填写。封面显示的是项目名称、双方当事人的名称、合同编号等，供当事人在归档时甄别使用，其内容请与合同正文内容保持一致。</w:t>
      </w:r>
    </w:p>
    <w:p w14:paraId="0283CF03">
      <w:pPr>
        <w:spacing w:before="156" w:beforeLines="50" w:after="156" w:afterLines="50" w:line="300" w:lineRule="auto"/>
        <w:ind w:firstLine="480" w:firstLineChars="200"/>
        <w:jc w:val="left"/>
        <w:rPr>
          <w:sz w:val="24"/>
        </w:rPr>
      </w:pPr>
      <w:r>
        <w:rPr>
          <w:rFonts w:hint="eastAsia"/>
          <w:sz w:val="24"/>
        </w:rPr>
        <w:t>三、关于正文部分当事人基本情况的填写。当事人基本情况主要是供当事人在履行合同时通讯和付款使用，因此所填内容请确保信息准确。</w:t>
      </w:r>
    </w:p>
    <w:p w14:paraId="4D2639B3">
      <w:pPr>
        <w:spacing w:before="156" w:beforeLines="50" w:after="156" w:afterLines="50" w:line="300" w:lineRule="auto"/>
        <w:ind w:firstLine="480" w:firstLineChars="200"/>
        <w:jc w:val="left"/>
        <w:rPr>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14:paraId="022EB815">
      <w:pPr>
        <w:spacing w:before="156" w:beforeLines="50" w:after="156" w:afterLines="50" w:line="300" w:lineRule="auto"/>
        <w:ind w:firstLine="480" w:firstLineChars="200"/>
        <w:jc w:val="left"/>
        <w:rPr>
          <w:sz w:val="24"/>
        </w:rPr>
      </w:pPr>
      <w:r>
        <w:rPr>
          <w:rFonts w:hint="eastAsia"/>
          <w:sz w:val="24"/>
        </w:rPr>
        <w:t>五、本合同示范文本中的“□”为可选择项目，选择该项目的，请在“□”内划“√”，不选择的请在“□”内划“×”。未划“√”或“×”视为不选择。</w:t>
      </w:r>
    </w:p>
    <w:p w14:paraId="37A0B045">
      <w:pPr>
        <w:spacing w:before="156" w:beforeLines="50" w:after="156" w:afterLines="50" w:line="300" w:lineRule="auto"/>
        <w:ind w:firstLine="480" w:firstLineChars="200"/>
        <w:jc w:val="left"/>
        <w:rPr>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14:paraId="139A2403">
      <w:pPr>
        <w:spacing w:before="156" w:beforeLines="50" w:after="156" w:afterLines="50" w:line="300" w:lineRule="auto"/>
        <w:ind w:firstLine="480" w:firstLineChars="200"/>
        <w:jc w:val="left"/>
        <w:rPr>
          <w:sz w:val="24"/>
        </w:rPr>
      </w:pPr>
    </w:p>
    <w:p w14:paraId="01A72552">
      <w:pPr>
        <w:tabs>
          <w:tab w:val="left" w:pos="4140"/>
          <w:tab w:val="left" w:pos="8820"/>
        </w:tabs>
        <w:adjustRightInd w:val="0"/>
        <w:snapToGrid w:val="0"/>
        <w:spacing w:line="560" w:lineRule="exact"/>
        <w:ind w:firstLine="602" w:firstLineChars="200"/>
        <w:jc w:val="left"/>
        <w:rPr>
          <w:b/>
          <w:sz w:val="30"/>
        </w:rPr>
      </w:pPr>
    </w:p>
    <w:p w14:paraId="3A05A881">
      <w:pPr>
        <w:spacing w:line="580" w:lineRule="exact"/>
        <w:ind w:firstLine="640" w:firstLineChars="200"/>
        <w:rPr>
          <w:rFonts w:ascii="仿宋_GB2312" w:eastAsia="仿宋_GB2312"/>
          <w:color w:val="000000"/>
          <w:sz w:val="32"/>
          <w:szCs w:val="32"/>
        </w:rPr>
      </w:pPr>
    </w:p>
    <w:p w14:paraId="1B1896DF">
      <w:pPr>
        <w:tabs>
          <w:tab w:val="left" w:pos="4140"/>
          <w:tab w:val="left" w:pos="8820"/>
        </w:tabs>
        <w:adjustRightInd w:val="0"/>
        <w:snapToGrid w:val="0"/>
        <w:spacing w:line="560" w:lineRule="exact"/>
        <w:ind w:firstLine="241" w:firstLineChars="100"/>
        <w:rPr>
          <w:b/>
          <w:sz w:val="24"/>
        </w:rPr>
      </w:pPr>
    </w:p>
    <w:p w14:paraId="4D1D66A9">
      <w:pPr>
        <w:tabs>
          <w:tab w:val="left" w:pos="4140"/>
          <w:tab w:val="left" w:pos="8820"/>
        </w:tabs>
        <w:adjustRightInd w:val="0"/>
        <w:snapToGrid w:val="0"/>
        <w:spacing w:line="560" w:lineRule="exact"/>
        <w:ind w:firstLine="241" w:firstLineChars="100"/>
        <w:rPr>
          <w:b/>
          <w:sz w:val="24"/>
        </w:rPr>
      </w:pPr>
    </w:p>
    <w:p w14:paraId="2D8236CC">
      <w:pPr>
        <w:widowControl/>
        <w:jc w:val="left"/>
        <w:rPr>
          <w:b/>
          <w:sz w:val="24"/>
        </w:rPr>
      </w:pPr>
      <w:r>
        <w:rPr>
          <w:b/>
          <w:sz w:val="24"/>
        </w:rPr>
        <w:br w:type="page"/>
      </w:r>
    </w:p>
    <w:p w14:paraId="7F533710">
      <w:pPr>
        <w:tabs>
          <w:tab w:val="left" w:pos="4140"/>
          <w:tab w:val="left" w:pos="8820"/>
        </w:tabs>
        <w:adjustRightInd w:val="0"/>
        <w:snapToGrid w:val="0"/>
        <w:spacing w:line="560" w:lineRule="exact"/>
        <w:ind w:firstLine="241" w:firstLineChars="100"/>
        <w:rPr>
          <w:b/>
          <w:sz w:val="24"/>
        </w:rPr>
      </w:pPr>
    </w:p>
    <w:p w14:paraId="3B85B7A8">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rPr>
        <w:t xml:space="preserve">      </w:t>
      </w:r>
      <w:r>
        <w:rPr>
          <w:rFonts w:hint="eastAsia" w:ascii="宋体" w:hAnsi="宋体" w:cs="宋体"/>
          <w:color w:val="000000"/>
          <w:sz w:val="28"/>
          <w:szCs w:val="28"/>
          <w:u w:val="single"/>
        </w:rPr>
        <w:t>深圳市住房和建设局</w:t>
      </w:r>
      <w:r>
        <w:rPr>
          <w:rFonts w:hint="eastAsia"/>
          <w:sz w:val="24"/>
          <w:u w:val="single"/>
        </w:rPr>
        <w:t xml:space="preserve">                 </w:t>
      </w:r>
    </w:p>
    <w:p w14:paraId="22F63A84">
      <w:pPr>
        <w:tabs>
          <w:tab w:val="left" w:pos="7920"/>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r>
        <w:rPr>
          <w:rFonts w:hint="eastAsia" w:ascii="宋体" w:hAnsi="宋体" w:cs="宋体"/>
          <w:color w:val="000000"/>
          <w:sz w:val="28"/>
          <w:szCs w:val="28"/>
          <w:u w:val="single"/>
        </w:rPr>
        <w:t>深圳市福田区振华路8号</w:t>
      </w:r>
      <w:r>
        <w:rPr>
          <w:rFonts w:hint="eastAsia"/>
          <w:sz w:val="24"/>
          <w:u w:val="single"/>
        </w:rPr>
        <w:t xml:space="preserve">              </w:t>
      </w:r>
    </w:p>
    <w:p w14:paraId="4AA7AC3F">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4E01984A">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019E7A2B">
      <w:pPr>
        <w:tabs>
          <w:tab w:val="left" w:pos="8220"/>
        </w:tabs>
        <w:adjustRightInd w:val="0"/>
        <w:snapToGrid w:val="0"/>
        <w:spacing w:line="560" w:lineRule="exact"/>
        <w:ind w:firstLine="241" w:firstLineChars="100"/>
        <w:rPr>
          <w:b/>
          <w:sz w:val="24"/>
          <w:u w:val="single"/>
        </w:rPr>
      </w:pPr>
      <w:bookmarkStart w:id="3" w:name="OLE_LINK3"/>
      <w:bookmarkStart w:id="4" w:name="OLE_LINK4"/>
      <w:r>
        <w:rPr>
          <w:rFonts w:hint="eastAsia"/>
          <w:b/>
          <w:sz w:val="24"/>
        </w:rPr>
        <w:t>电子邮箱：</w:t>
      </w:r>
      <w:r>
        <w:rPr>
          <w:rFonts w:hint="eastAsia"/>
          <w:sz w:val="24"/>
          <w:u w:val="single"/>
        </w:rPr>
        <w:t xml:space="preserve">                                                   </w:t>
      </w:r>
    </w:p>
    <w:bookmarkEnd w:id="3"/>
    <w:bookmarkEnd w:id="4"/>
    <w:p w14:paraId="0BC0C019">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r>
        <w:rPr>
          <w:rFonts w:hint="eastAsia" w:ascii="宋体" w:hAnsi="宋体" w:cs="宋体"/>
          <w:color w:val="000000"/>
          <w:sz w:val="28"/>
          <w:szCs w:val="28"/>
          <w:u w:val="single"/>
        </w:rPr>
        <w:t>深圳市福田区振华路8号设计大厦</w:t>
      </w:r>
      <w:r>
        <w:rPr>
          <w:rFonts w:hint="eastAsia"/>
          <w:sz w:val="24"/>
          <w:u w:val="single"/>
        </w:rPr>
        <w:t xml:space="preserve">      </w:t>
      </w:r>
      <w:r>
        <w:rPr>
          <w:sz w:val="24"/>
          <w:u w:val="single"/>
        </w:rPr>
        <w:t xml:space="preserve"> </w:t>
      </w:r>
    </w:p>
    <w:p w14:paraId="693EE890">
      <w:pPr>
        <w:tabs>
          <w:tab w:val="left" w:pos="8820"/>
        </w:tabs>
        <w:adjustRightInd w:val="0"/>
        <w:snapToGrid w:val="0"/>
        <w:spacing w:line="560" w:lineRule="exact"/>
        <w:ind w:firstLine="241" w:firstLineChars="100"/>
        <w:rPr>
          <w:b/>
          <w:sz w:val="24"/>
          <w:u w:val="single"/>
        </w:rPr>
      </w:pPr>
      <w:bookmarkStart w:id="5" w:name="OLE_LINK1"/>
      <w:bookmarkStart w:id="6" w:name="OLE_LINK2"/>
      <w:r>
        <w:rPr>
          <w:rFonts w:hint="eastAsia"/>
          <w:b/>
          <w:sz w:val="24"/>
        </w:rPr>
        <w:t>邮政编码：</w:t>
      </w:r>
      <w:r>
        <w:rPr>
          <w:rFonts w:hint="eastAsia"/>
          <w:sz w:val="24"/>
          <w:u w:val="single"/>
        </w:rPr>
        <w:t xml:space="preserve">              </w:t>
      </w:r>
      <w:r>
        <w:rPr>
          <w:rFonts w:hint="eastAsia" w:ascii="宋体" w:hAnsi="宋体" w:cs="宋体"/>
          <w:color w:val="000000"/>
          <w:sz w:val="28"/>
          <w:szCs w:val="28"/>
          <w:u w:val="single"/>
        </w:rPr>
        <w:t>518031</w:t>
      </w:r>
      <w:r>
        <w:rPr>
          <w:rFonts w:hint="eastAsia"/>
          <w:sz w:val="24"/>
          <w:u w:val="single"/>
        </w:rPr>
        <w:t xml:space="preserve">                      </w:t>
      </w:r>
      <w:r>
        <w:rPr>
          <w:sz w:val="24"/>
          <w:u w:val="single"/>
        </w:rPr>
        <w:t xml:space="preserve">      </w:t>
      </w:r>
      <w:r>
        <w:rPr>
          <w:rFonts w:hint="eastAsia"/>
          <w:sz w:val="24"/>
          <w:u w:val="single"/>
        </w:rPr>
        <w:t xml:space="preserve">  </w:t>
      </w:r>
    </w:p>
    <w:bookmarkEnd w:id="5"/>
    <w:bookmarkEnd w:id="6"/>
    <w:p w14:paraId="58B1466C">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53606B3A">
      <w:pPr>
        <w:tabs>
          <w:tab w:val="left" w:pos="7920"/>
          <w:tab w:val="left" w:pos="8820"/>
        </w:tabs>
        <w:adjustRightInd w:val="0"/>
        <w:snapToGrid w:val="0"/>
        <w:spacing w:line="560" w:lineRule="exact"/>
        <w:ind w:firstLine="241" w:firstLineChars="100"/>
        <w:rPr>
          <w:b/>
          <w:sz w:val="24"/>
        </w:rPr>
      </w:pPr>
      <w:r>
        <w:rPr>
          <w:rFonts w:hint="eastAsia"/>
          <w:b/>
          <w:sz w:val="24"/>
        </w:rPr>
        <w:t>开户银行：</w:t>
      </w:r>
      <w:r>
        <w:rPr>
          <w:rFonts w:hint="eastAsia"/>
          <w:sz w:val="24"/>
          <w:u w:val="single"/>
        </w:rPr>
        <w:t xml:space="preserve">                                                   </w:t>
      </w:r>
    </w:p>
    <w:p w14:paraId="07C853C2">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p>
    <w:p w14:paraId="16A8BA26">
      <w:pPr>
        <w:tabs>
          <w:tab w:val="left" w:pos="8820"/>
        </w:tabs>
        <w:adjustRightInd w:val="0"/>
        <w:snapToGrid w:val="0"/>
        <w:spacing w:line="560" w:lineRule="exact"/>
        <w:rPr>
          <w:b/>
          <w:sz w:val="24"/>
        </w:rPr>
      </w:pPr>
    </w:p>
    <w:p w14:paraId="783CE8F3">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14:paraId="0A02FE8B">
      <w:pPr>
        <w:tabs>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p>
    <w:p w14:paraId="12AC7336">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77560963">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5D35D6C5">
      <w:pPr>
        <w:tabs>
          <w:tab w:val="left" w:pos="8220"/>
        </w:tabs>
        <w:adjustRightInd w:val="0"/>
        <w:snapToGrid w:val="0"/>
        <w:spacing w:line="560" w:lineRule="exact"/>
        <w:ind w:firstLine="241" w:firstLineChars="100"/>
        <w:rPr>
          <w:b/>
          <w:sz w:val="24"/>
          <w:u w:val="single"/>
        </w:rPr>
      </w:pPr>
      <w:r>
        <w:rPr>
          <w:rFonts w:hint="eastAsia"/>
          <w:b/>
          <w:sz w:val="24"/>
        </w:rPr>
        <w:t>电子邮箱：</w:t>
      </w:r>
      <w:r>
        <w:rPr>
          <w:rFonts w:hint="eastAsia"/>
          <w:sz w:val="24"/>
          <w:u w:val="single"/>
        </w:rPr>
        <w:t xml:space="preserve">                                                   </w:t>
      </w:r>
    </w:p>
    <w:p w14:paraId="4B2C9901">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p>
    <w:p w14:paraId="1CEAF07D">
      <w:pPr>
        <w:tabs>
          <w:tab w:val="left" w:pos="8820"/>
        </w:tabs>
        <w:adjustRightInd w:val="0"/>
        <w:snapToGrid w:val="0"/>
        <w:spacing w:line="560" w:lineRule="exact"/>
        <w:ind w:firstLine="241" w:firstLineChars="100"/>
        <w:rPr>
          <w:b/>
          <w:sz w:val="24"/>
          <w:u w:val="single"/>
        </w:rPr>
      </w:pPr>
      <w:r>
        <w:rPr>
          <w:rFonts w:hint="eastAsia"/>
          <w:b/>
          <w:sz w:val="24"/>
        </w:rPr>
        <w:t>邮政编码：</w:t>
      </w:r>
      <w:r>
        <w:rPr>
          <w:rFonts w:hint="eastAsia"/>
          <w:sz w:val="24"/>
          <w:u w:val="single"/>
        </w:rPr>
        <w:t xml:space="preserve">                                                   </w:t>
      </w:r>
    </w:p>
    <w:p w14:paraId="03946122">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28339AC8">
      <w:pPr>
        <w:tabs>
          <w:tab w:val="left" w:pos="7920"/>
          <w:tab w:val="left" w:pos="8820"/>
        </w:tabs>
        <w:adjustRightInd w:val="0"/>
        <w:snapToGrid w:val="0"/>
        <w:spacing w:line="560" w:lineRule="exact"/>
        <w:ind w:firstLine="241" w:firstLineChars="100"/>
        <w:rPr>
          <w:sz w:val="24"/>
          <w:u w:val="single"/>
        </w:rPr>
      </w:pPr>
      <w:r>
        <w:rPr>
          <w:rFonts w:hint="eastAsia"/>
          <w:b/>
          <w:sz w:val="24"/>
        </w:rPr>
        <w:t>开户银行：</w:t>
      </w:r>
      <w:r>
        <w:rPr>
          <w:rFonts w:hint="eastAsia"/>
          <w:sz w:val="24"/>
          <w:u w:val="single"/>
        </w:rPr>
        <w:t xml:space="preserve">                                                   </w:t>
      </w:r>
    </w:p>
    <w:p w14:paraId="4E4D36BD">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p>
    <w:p w14:paraId="17A0847B">
      <w:pPr>
        <w:adjustRightInd w:val="0"/>
        <w:snapToGrid w:val="0"/>
        <w:spacing w:after="156" w:afterLines="50" w:line="560" w:lineRule="exact"/>
        <w:rPr>
          <w:sz w:val="24"/>
        </w:rPr>
      </w:pPr>
    </w:p>
    <w:p w14:paraId="496B2F59">
      <w:pPr>
        <w:adjustRightInd w:val="0"/>
        <w:snapToGrid w:val="0"/>
        <w:spacing w:before="156" w:beforeLines="50" w:after="156" w:afterLines="50" w:line="360" w:lineRule="auto"/>
        <w:ind w:firstLine="360" w:firstLineChars="150"/>
        <w:rPr>
          <w:rFonts w:ascii="宋体" w:hAnsi="宋体"/>
          <w:sz w:val="24"/>
        </w:rPr>
      </w:pPr>
    </w:p>
    <w:p w14:paraId="224CDB97">
      <w:pPr>
        <w:adjustRightInd w:val="0"/>
        <w:snapToGrid w:val="0"/>
        <w:spacing w:before="156" w:beforeLines="50" w:after="156" w:afterLines="50" w:line="360" w:lineRule="auto"/>
        <w:rPr>
          <w:rFonts w:ascii="宋体" w:hAnsi="宋体"/>
          <w:sz w:val="24"/>
        </w:rPr>
      </w:pPr>
    </w:p>
    <w:p w14:paraId="10A26467">
      <w:pPr>
        <w:adjustRightInd w:val="0"/>
        <w:snapToGrid w:val="0"/>
        <w:spacing w:before="156" w:beforeLines="50" w:after="156" w:afterLines="50" w:line="360" w:lineRule="auto"/>
        <w:rPr>
          <w:rFonts w:ascii="宋体" w:hAnsi="宋体"/>
          <w:sz w:val="24"/>
        </w:rPr>
      </w:pPr>
      <w:r>
        <w:rPr>
          <w:rFonts w:hint="eastAsia" w:ascii="宋体" w:hAnsi="宋体"/>
          <w:sz w:val="24"/>
        </w:rPr>
        <w:t>根据《中华人民共和国民法典》及相关法律、行政法规，并依据</w:t>
      </w:r>
    </w:p>
    <w:p w14:paraId="360B92A9">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 中标通知书（项目编号：</w:t>
      </w:r>
      <w:r>
        <w:rPr>
          <w:rFonts w:hint="eastAsia" w:ascii="宋体" w:hAnsi="宋体"/>
          <w:sz w:val="24"/>
          <w:u w:val="single"/>
        </w:rPr>
        <w:t xml:space="preserve">                                            </w:t>
      </w:r>
      <w:r>
        <w:rPr>
          <w:rFonts w:hint="eastAsia" w:ascii="宋体" w:hAnsi="宋体"/>
          <w:sz w:val="24"/>
        </w:rPr>
        <w:t>）</w:t>
      </w:r>
    </w:p>
    <w:p w14:paraId="6F7601D8">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 其他批准文件</w:t>
      </w:r>
      <w:r>
        <w:rPr>
          <w:rFonts w:hint="eastAsia" w:ascii="宋体" w:hAnsi="宋体"/>
          <w:sz w:val="24"/>
          <w:u w:val="single"/>
        </w:rPr>
        <w:t xml:space="preserve">                                                      </w:t>
      </w:r>
    </w:p>
    <w:p w14:paraId="5C09A78C">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深圳市城中村改造历史文化保护政策评估    </w:t>
      </w:r>
      <w:r>
        <w:rPr>
          <w:rFonts w:hint="eastAsia" w:ascii="宋体" w:hAnsi="宋体"/>
          <w:sz w:val="24"/>
        </w:rPr>
        <w:t>”项目事宜协商一致，签订本合同，双方承诺遵守并切实履行下列条款：</w:t>
      </w:r>
    </w:p>
    <w:p w14:paraId="61803A15">
      <w:pPr>
        <w:adjustRightInd w:val="0"/>
        <w:snapToGrid w:val="0"/>
        <w:spacing w:before="156" w:beforeLines="50" w:after="156" w:afterLines="50" w:line="360" w:lineRule="auto"/>
        <w:rPr>
          <w:rFonts w:ascii="宋体" w:hAnsi="宋体"/>
          <w:sz w:val="24"/>
        </w:rPr>
      </w:pPr>
    </w:p>
    <w:p w14:paraId="499652A7">
      <w:pPr>
        <w:tabs>
          <w:tab w:val="left" w:pos="1080"/>
          <w:tab w:val="left" w:pos="1665"/>
        </w:tabs>
        <w:adjustRightInd w:val="0"/>
        <w:snapToGrid w:val="0"/>
        <w:spacing w:before="156" w:beforeLines="50" w:after="156" w:afterLines="50" w:line="360" w:lineRule="auto"/>
        <w:jc w:val="left"/>
        <w:rPr>
          <w:rFonts w:ascii="宋体" w:hAnsi="宋体" w:cs="宋体"/>
          <w:b/>
          <w:bCs/>
          <w:sz w:val="24"/>
        </w:rPr>
      </w:pPr>
      <w:r>
        <w:rPr>
          <w:rFonts w:hint="eastAsia" w:ascii="宋体" w:hAnsi="宋体" w:cs="宋体"/>
          <w:b/>
          <w:bCs/>
          <w:sz w:val="24"/>
        </w:rPr>
        <w:t>第一条  项目基本情况</w:t>
      </w:r>
    </w:p>
    <w:p w14:paraId="07D92E5A">
      <w:pPr>
        <w:tabs>
          <w:tab w:val="left" w:pos="7920"/>
        </w:tabs>
        <w:adjustRightInd w:val="0"/>
        <w:snapToGrid w:val="0"/>
        <w:spacing w:before="156" w:beforeLines="50" w:after="156" w:afterLines="50" w:line="360" w:lineRule="auto"/>
        <w:rPr>
          <w:rFonts w:ascii="宋体" w:hAnsi="宋体"/>
          <w:sz w:val="24"/>
          <w:u w:val="single"/>
        </w:rPr>
      </w:pPr>
      <w:r>
        <w:rPr>
          <w:sz w:val="24"/>
        </w:rPr>
        <w:t>1.1</w:t>
      </w:r>
      <w:r>
        <w:rPr>
          <w:rFonts w:hint="eastAsia"/>
          <w:sz w:val="24"/>
        </w:rPr>
        <w:t>项目</w:t>
      </w:r>
      <w:r>
        <w:rPr>
          <w:rFonts w:hint="eastAsia" w:ascii="宋体" w:hAnsi="宋体"/>
          <w:sz w:val="24"/>
        </w:rPr>
        <w:t>名称：</w:t>
      </w:r>
      <w:r>
        <w:rPr>
          <w:rFonts w:hint="eastAsia" w:ascii="宋体" w:hAnsi="宋体"/>
          <w:sz w:val="24"/>
          <w:u w:val="single"/>
        </w:rPr>
        <w:t xml:space="preserve">  深圳市城中村改造历史文化保护政策评估        </w:t>
      </w:r>
      <w:r>
        <w:rPr>
          <w:rFonts w:hint="eastAsia" w:ascii="宋体" w:hAnsi="宋体"/>
          <w:sz w:val="24"/>
        </w:rPr>
        <w:t>。</w:t>
      </w:r>
    </w:p>
    <w:p w14:paraId="02CE8E2C">
      <w:pPr>
        <w:adjustRightInd w:val="0"/>
        <w:snapToGrid w:val="0"/>
        <w:spacing w:before="156" w:beforeLines="50" w:after="156" w:afterLines="50" w:line="360" w:lineRule="auto"/>
        <w:rPr>
          <w:rFonts w:ascii="宋体" w:hAnsi="宋体"/>
          <w:sz w:val="24"/>
        </w:rPr>
      </w:pPr>
      <w:r>
        <w:rPr>
          <w:sz w:val="24"/>
        </w:rPr>
        <w:t>1.2</w:t>
      </w:r>
      <w:r>
        <w:rPr>
          <w:rFonts w:hint="eastAsia"/>
          <w:sz w:val="24"/>
        </w:rPr>
        <w:t>项目</w:t>
      </w:r>
      <w:r>
        <w:rPr>
          <w:rFonts w:hint="eastAsia" w:ascii="宋体" w:hAnsi="宋体"/>
          <w:sz w:val="24"/>
        </w:rPr>
        <w:t>委托方式为</w:t>
      </w:r>
      <w:r>
        <w:rPr>
          <w:rFonts w:hint="eastAsia" w:ascii="宋体" w:hAnsi="宋体"/>
          <w:sz w:val="24"/>
          <w:u w:val="single"/>
          <w:lang w:val="en"/>
        </w:rPr>
        <w:t>（4）</w:t>
      </w:r>
      <w:r>
        <w:rPr>
          <w:rFonts w:hint="eastAsia" w:ascii="宋体" w:hAnsi="宋体"/>
          <w:sz w:val="24"/>
          <w:u w:val="single"/>
        </w:rPr>
        <w:t xml:space="preserve"> </w:t>
      </w:r>
    </w:p>
    <w:p w14:paraId="4FCC2C64">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14:paraId="557AA01D">
      <w:pPr>
        <w:tabs>
          <w:tab w:val="left" w:pos="7920"/>
        </w:tabs>
        <w:adjustRightInd w:val="0"/>
        <w:snapToGrid w:val="0"/>
        <w:spacing w:before="156" w:beforeLines="50" w:after="156" w:afterLines="50" w:line="360" w:lineRule="auto"/>
        <w:rPr>
          <w:rFonts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14:paraId="4697C96A">
      <w:pPr>
        <w:tabs>
          <w:tab w:val="left" w:pos="1080"/>
          <w:tab w:val="left" w:pos="1665"/>
          <w:tab w:val="left" w:pos="1995"/>
        </w:tabs>
        <w:adjustRightInd w:val="0"/>
        <w:snapToGrid w:val="0"/>
        <w:spacing w:before="156" w:beforeLines="50" w:after="156" w:afterLines="50" w:line="360" w:lineRule="auto"/>
        <w:rPr>
          <w:rFonts w:ascii="宋体" w:hAnsi="宋体"/>
          <w:sz w:val="24"/>
        </w:rPr>
      </w:pPr>
      <w:r>
        <w:rPr>
          <w:sz w:val="24"/>
        </w:rPr>
        <w:t xml:space="preserve">1.3 </w:t>
      </w:r>
      <w:r>
        <w:rPr>
          <w:rFonts w:hint="eastAsia" w:ascii="宋体" w:hAnsi="宋体"/>
          <w:sz w:val="24"/>
        </w:rPr>
        <w:t>项目服务内容和要求</w:t>
      </w:r>
    </w:p>
    <w:p w14:paraId="233F9B66">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1.城中村改造历史文化保护相关政策的梳理和评估</w:t>
      </w:r>
    </w:p>
    <w:p w14:paraId="29379867">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一方面研究分析国家、部委、省市对城中村改造的决策部署和工作要求；另一方面针对历史文化风貌保护，全面分析国家、省市已出台的政策法规中历史文化风貌保护体系、保护对象的认定程序、权责关系、保护管理、活化利用方式、技术标准等内容。在此基础上，深入分析城中村改造与历史文化风貌保护政策体系之间的相互关系与作用，并进行全面的评估和总结。</w:t>
      </w:r>
    </w:p>
    <w:p w14:paraId="097614AF">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2.相关城市做法及部门要求的分析与研究</w:t>
      </w:r>
    </w:p>
    <w:p w14:paraId="1562B4ED">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近年来，上海、广州、苏州、北京等城市在历史文化保护领域已有较多的实践经验，梳理其他城市在政策编制和管理实施方面的经验，并进行优劣势评估和总结，为深圳市提供有借鉴意义的思路和参考。同时，对接文物、历史建筑、历史风貌区、古树名木等历史文化遗产的主管部门要求，探索符合我市实际情况的城中村改造历史文化风貌保护工作的相关要求。</w:t>
      </w:r>
    </w:p>
    <w:p w14:paraId="026BFC50">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3.城中村改造历史文化保护的实践案例研究</w:t>
      </w:r>
    </w:p>
    <w:p w14:paraId="1397FAD3">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对深圳及重点城市“历史文化风貌保护”的典型实践案例开展调查，并结合案例深入分析研究。一方面，重点关注深圳市在城市建设中 “历史文化风貌保护”方面的创新做法及存在的问题，借鉴其相关经验，并重点总结其在职责分工、实施程序、利益分配、活化利用等方面存在的问题，选取典型问题研究分析，探析问题产生的根源，了解政策制定与实践操作之间的差距。另一方面，结合国内重点城市在“历史文化风貌保护”中的典型案例，检验相关政策执行情况，对比各地历史文化风貌保护的工作模式和经验做法，分析其利弊，提炼其政策执行的难点和建议。在相关案例研究的基础上，明确各地“历史文化风貌保护”案例实施在法律和制度方面的内容和差异性表现。</w:t>
      </w:r>
    </w:p>
    <w:p w14:paraId="1E1CD8BF">
      <w:pPr>
        <w:pStyle w:val="194"/>
        <w:spacing w:before="0" w:after="0" w:line="360" w:lineRule="auto"/>
        <w:ind w:firstLine="480" w:firstLineChars="200"/>
        <w:rPr>
          <w:rFonts w:ascii="宋体" w:hAnsi="宋体" w:cs="Times New Roman"/>
          <w:bCs w:val="0"/>
          <w:color w:val="auto"/>
          <w:szCs w:val="24"/>
        </w:rPr>
      </w:pPr>
      <w:r>
        <w:rPr>
          <w:rFonts w:hint="eastAsia" w:ascii="宋体" w:hAnsi="宋体" w:cs="Times New Roman"/>
          <w:bCs w:val="0"/>
          <w:color w:val="auto"/>
          <w:szCs w:val="24"/>
        </w:rPr>
        <w:t>4.城中村改造历史文化保护政策完善研究</w:t>
      </w:r>
    </w:p>
    <w:p w14:paraId="63433E31">
      <w:pPr>
        <w:pStyle w:val="194"/>
        <w:spacing w:before="0" w:after="0" w:line="360" w:lineRule="auto"/>
        <w:ind w:firstLine="480" w:firstLineChars="200"/>
        <w:rPr>
          <w:rFonts w:ascii="宋体" w:hAnsi="宋体"/>
          <w:szCs w:val="24"/>
        </w:rPr>
      </w:pPr>
      <w:r>
        <w:rPr>
          <w:rFonts w:hint="eastAsia" w:ascii="宋体" w:hAnsi="宋体" w:cs="Times New Roman"/>
          <w:bCs w:val="0"/>
          <w:color w:val="auto"/>
          <w:szCs w:val="24"/>
        </w:rPr>
        <w:t>根据对既有历史文化保护的案例及政策研究，分析城中村改造过程中面临历史文化保护工作主要的存在的问题。借鉴其他城市先进经验，结合深圳保护体系、保护程序、工作机制、责任部门等情况，提出相关政策的主要需求，并就改造工作中涉及的保护对象、保护流程、相关规划内容、不同改造路径中、不同工作环节中需对应的保护工作内容等进行研究，提出政策完善的方向和重点。</w:t>
      </w:r>
    </w:p>
    <w:p w14:paraId="518F0265">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第二条  合同履行期限</w:t>
      </w:r>
    </w:p>
    <w:p w14:paraId="11361EF3">
      <w:pPr>
        <w:tabs>
          <w:tab w:val="left" w:pos="1665"/>
        </w:tabs>
        <w:adjustRightInd w:val="0"/>
        <w:snapToGrid w:val="0"/>
        <w:spacing w:before="156" w:beforeLines="50" w:after="156" w:afterLines="50" w:line="360" w:lineRule="auto"/>
        <w:rPr>
          <w:rFonts w:ascii="宋体" w:hAnsi="宋体" w:cs="宋体"/>
          <w:bCs/>
          <w:sz w:val="24"/>
        </w:rPr>
      </w:pPr>
      <w:r>
        <w:rPr>
          <w:rFonts w:hint="eastAsia"/>
          <w:sz w:val="24"/>
        </w:rPr>
        <w:t>2.1</w:t>
      </w:r>
      <w:r>
        <w:rPr>
          <w:rFonts w:hint="eastAsia" w:ascii="宋体" w:hAnsi="宋体" w:cs="宋体"/>
          <w:bCs/>
          <w:sz w:val="24"/>
        </w:rPr>
        <w:t>本合同自合同生效之日起至</w:t>
      </w:r>
      <w:r>
        <w:rPr>
          <w:rFonts w:hint="eastAsia" w:ascii="仿宋_GB2312" w:hAnsi="仿宋_GB2312" w:eastAsia="仿宋_GB2312" w:cs="仿宋_GB2312"/>
          <w:sz w:val="24"/>
          <w:bdr w:val="single" w:color="auto" w:sz="4" w:space="0"/>
        </w:rPr>
        <w:t>√</w:t>
      </w:r>
      <w:r>
        <w:rPr>
          <w:rFonts w:hint="eastAsia" w:ascii="宋体" w:hAnsi="宋体" w:cs="宋体"/>
          <w:bCs/>
          <w:sz w:val="24"/>
          <w:u w:val="single"/>
        </w:rPr>
        <w:t xml:space="preserve">2024 </w:t>
      </w:r>
      <w:r>
        <w:rPr>
          <w:rFonts w:hint="eastAsia" w:ascii="宋体" w:hAnsi="宋体" w:cs="宋体"/>
          <w:bCs/>
          <w:sz w:val="24"/>
        </w:rPr>
        <w:t>年</w:t>
      </w:r>
      <w:r>
        <w:rPr>
          <w:rFonts w:hint="eastAsia" w:ascii="宋体" w:hAnsi="宋体" w:cs="宋体"/>
          <w:bCs/>
          <w:sz w:val="24"/>
          <w:u w:val="single"/>
        </w:rPr>
        <w:t>12</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15</w:t>
      </w:r>
      <w:r>
        <w:rPr>
          <w:rFonts w:hint="eastAsia" w:ascii="宋体" w:hAnsi="宋体" w:cs="宋体"/>
          <w:bCs/>
          <w:sz w:val="24"/>
          <w:u w:val="single"/>
        </w:rPr>
        <w:t xml:space="preserve"> </w:t>
      </w:r>
      <w:r>
        <w:rPr>
          <w:rFonts w:hint="eastAsia" w:ascii="宋体" w:hAnsi="宋体" w:cs="宋体"/>
          <w:bCs/>
          <w:sz w:val="24"/>
        </w:rPr>
        <w:t>日止</w:t>
      </w:r>
    </w:p>
    <w:p w14:paraId="08ACAA48">
      <w:pPr>
        <w:tabs>
          <w:tab w:val="left" w:pos="1665"/>
        </w:tabs>
        <w:adjustRightInd w:val="0"/>
        <w:snapToGrid w:val="0"/>
        <w:spacing w:before="156" w:beforeLines="50" w:after="156" w:afterLines="50" w:line="360" w:lineRule="auto"/>
        <w:ind w:firstLine="3360" w:firstLineChars="1400"/>
        <w:rPr>
          <w:rFonts w:ascii="宋体" w:hAnsi="宋体" w:cs="宋体"/>
          <w:bCs/>
          <w:sz w:val="24"/>
        </w:rPr>
      </w:pPr>
      <w:r>
        <w:rPr>
          <w:rFonts w:hint="eastAsia" w:ascii="宋体" w:hAnsi="宋体" w:cs="宋体"/>
          <w:sz w:val="24"/>
          <w:bdr w:val="single" w:color="auto" w:sz="4" w:space="0"/>
        </w:rPr>
        <w:t>×</w:t>
      </w:r>
      <w:r>
        <w:rPr>
          <w:rFonts w:hint="eastAsia" w:ascii="宋体" w:hAnsi="宋体"/>
          <w:bCs/>
          <w:sz w:val="24"/>
        </w:rPr>
        <w:t>甲乙双方约定义务履行完毕之日止</w:t>
      </w:r>
      <w:r>
        <w:rPr>
          <w:rFonts w:hint="eastAsia" w:ascii="宋体" w:hAnsi="宋体" w:cs="宋体"/>
          <w:bCs/>
          <w:sz w:val="24"/>
        </w:rPr>
        <w:t>。</w:t>
      </w:r>
    </w:p>
    <w:p w14:paraId="11F49A96">
      <w:pPr>
        <w:tabs>
          <w:tab w:val="left" w:pos="1995"/>
        </w:tabs>
        <w:adjustRightInd w:val="0"/>
        <w:snapToGrid w:val="0"/>
        <w:spacing w:before="156" w:beforeLines="50" w:after="156" w:afterLines="50" w:line="360" w:lineRule="auto"/>
        <w:rPr>
          <w:rFonts w:ascii="宋体" w:hAnsi="宋体" w:cs="宋体"/>
          <w:bCs/>
          <w:sz w:val="24"/>
        </w:rPr>
      </w:pPr>
      <w:r>
        <w:rPr>
          <w:rFonts w:hint="eastAsia"/>
          <w:sz w:val="24"/>
        </w:rPr>
        <w:t>2.2若</w:t>
      </w:r>
      <w:r>
        <w:rPr>
          <w:rFonts w:hint="eastAsia" w:ascii="宋体" w:hAnsi="宋体" w:cs="宋体"/>
          <w:bCs/>
          <w:sz w:val="24"/>
        </w:rPr>
        <w:t>本合同履行期限届满，甲乙双方认为需要继续延长履行期限，应在合同履行期限届满前，签订补充协议。</w:t>
      </w:r>
    </w:p>
    <w:p w14:paraId="51264EF3">
      <w:pPr>
        <w:pStyle w:val="194"/>
        <w:spacing w:beforeLines="50" w:line="360" w:lineRule="auto"/>
        <w:rPr>
          <w:rFonts w:ascii="宋体" w:hAnsi="宋体"/>
          <w:szCs w:val="24"/>
        </w:rPr>
      </w:pPr>
    </w:p>
    <w:p w14:paraId="6F27AF8E">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第三条   项目研究进度及阶段成果要求</w:t>
      </w:r>
    </w:p>
    <w:p w14:paraId="12CD21A4">
      <w:pPr>
        <w:adjustRightInd w:val="0"/>
        <w:snapToGrid w:val="0"/>
        <w:spacing w:before="156" w:beforeLines="50" w:after="156" w:afterLines="50" w:line="360" w:lineRule="auto"/>
        <w:rPr>
          <w:rFonts w:ascii="宋体" w:hAnsi="宋体"/>
          <w:sz w:val="24"/>
        </w:rPr>
      </w:pPr>
      <w:r>
        <w:rPr>
          <w:rFonts w:hint="eastAsia"/>
          <w:sz w:val="24"/>
        </w:rPr>
        <w:t>3.1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rPr>
        <w:t>），从</w:t>
      </w:r>
      <w:r>
        <w:rPr>
          <w:rFonts w:hint="eastAsia" w:ascii="宋体" w:hAnsi="宋体"/>
          <w:sz w:val="24"/>
          <w:u w:val="single"/>
        </w:rPr>
        <w:t>合同签订之日</w:t>
      </w:r>
      <w:r>
        <w:rPr>
          <w:rFonts w:hint="eastAsia" w:ascii="宋体" w:hAnsi="宋体"/>
          <w:sz w:val="24"/>
        </w:rPr>
        <w:t>开始工作，于</w:t>
      </w:r>
      <w:r>
        <w:rPr>
          <w:rFonts w:ascii="宋体" w:hAnsi="宋体"/>
          <w:sz w:val="24"/>
          <w:u w:val="single"/>
        </w:rPr>
        <w:t>2024</w:t>
      </w:r>
      <w:r>
        <w:rPr>
          <w:rFonts w:hint="eastAsia" w:ascii="宋体" w:hAnsi="宋体"/>
          <w:sz w:val="24"/>
        </w:rPr>
        <w:t>年</w:t>
      </w:r>
      <w:r>
        <w:rPr>
          <w:rFonts w:hint="eastAsia" w:ascii="宋体" w:hAnsi="宋体"/>
          <w:sz w:val="24"/>
          <w:u w:val="single"/>
        </w:rPr>
        <w:t xml:space="preserve">  </w:t>
      </w:r>
      <w:r>
        <w:rPr>
          <w:rFonts w:ascii="宋体" w:hAnsi="宋体"/>
          <w:sz w:val="24"/>
          <w:u w:val="single"/>
        </w:rPr>
        <w:t>12</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15</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44"/>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14:paraId="2C9D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vAlign w:val="center"/>
          </w:tcPr>
          <w:p w14:paraId="5A6A1D16">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vAlign w:val="center"/>
          </w:tcPr>
          <w:p w14:paraId="6A44830B">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vAlign w:val="center"/>
          </w:tcPr>
          <w:p w14:paraId="1689A81E">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vAlign w:val="center"/>
          </w:tcPr>
          <w:p w14:paraId="51208DA6">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vAlign w:val="center"/>
          </w:tcPr>
          <w:p w14:paraId="7E873828">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14:paraId="791B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vAlign w:val="center"/>
          </w:tcPr>
          <w:p w14:paraId="2227C2FE">
            <w:pPr>
              <w:adjustRightInd w:val="0"/>
              <w:snapToGrid w:val="0"/>
              <w:spacing w:before="156" w:beforeLines="50" w:after="156" w:afterLines="50" w:line="360" w:lineRule="auto"/>
              <w:jc w:val="center"/>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vAlign w:val="center"/>
          </w:tcPr>
          <w:p w14:paraId="04BCC0A0">
            <w:pPr>
              <w:adjustRightInd w:val="0"/>
              <w:snapToGrid w:val="0"/>
              <w:jc w:val="center"/>
              <w:rPr>
                <w:rFonts w:ascii="宋体" w:hAnsi="宋体"/>
                <w:sz w:val="24"/>
              </w:rPr>
            </w:pPr>
            <w:r>
              <w:rPr>
                <w:rFonts w:hint="eastAsia" w:ascii="宋体" w:hAnsi="宋体"/>
                <w:sz w:val="24"/>
                <w:szCs w:val="21"/>
              </w:rPr>
              <w:t>资料收集与案例研究阶段</w:t>
            </w:r>
          </w:p>
        </w:tc>
        <w:tc>
          <w:tcPr>
            <w:tcW w:w="2400" w:type="dxa"/>
            <w:tcBorders>
              <w:top w:val="single" w:color="auto" w:sz="4" w:space="0"/>
              <w:left w:val="single" w:color="auto" w:sz="4" w:space="0"/>
              <w:bottom w:val="single" w:color="auto" w:sz="4" w:space="0"/>
              <w:right w:val="single" w:color="auto" w:sz="4" w:space="0"/>
            </w:tcBorders>
            <w:vAlign w:val="center"/>
          </w:tcPr>
          <w:p w14:paraId="32B7A726">
            <w:pPr>
              <w:adjustRightInd w:val="0"/>
              <w:snapToGrid w:val="0"/>
              <w:jc w:val="center"/>
              <w:rPr>
                <w:rFonts w:ascii="宋体" w:hAnsi="宋体"/>
                <w:sz w:val="24"/>
                <w:lang w:val="en"/>
              </w:rPr>
            </w:pPr>
            <w:r>
              <w:rPr>
                <w:rFonts w:ascii="宋体" w:hAnsi="宋体"/>
                <w:sz w:val="24"/>
                <w:szCs w:val="21"/>
                <w:lang w:val="en"/>
              </w:rPr>
              <w:t>/</w:t>
            </w:r>
          </w:p>
        </w:tc>
        <w:tc>
          <w:tcPr>
            <w:tcW w:w="1410" w:type="dxa"/>
            <w:tcBorders>
              <w:top w:val="single" w:color="auto" w:sz="4" w:space="0"/>
              <w:left w:val="single" w:color="auto" w:sz="4" w:space="0"/>
              <w:bottom w:val="single" w:color="auto" w:sz="4" w:space="0"/>
              <w:right w:val="single" w:color="auto" w:sz="4" w:space="0"/>
            </w:tcBorders>
            <w:vAlign w:val="center"/>
          </w:tcPr>
          <w:p w14:paraId="60E6C499">
            <w:pPr>
              <w:adjustRightInd w:val="0"/>
              <w:snapToGrid w:val="0"/>
              <w:jc w:val="center"/>
              <w:rPr>
                <w:rFonts w:ascii="宋体" w:hAnsi="宋体"/>
                <w:sz w:val="24"/>
              </w:rPr>
            </w:pPr>
            <w:r>
              <w:rPr>
                <w:rFonts w:hint="eastAsia" w:ascii="宋体" w:hAnsi="宋体"/>
                <w:sz w:val="24"/>
                <w:szCs w:val="21"/>
              </w:rPr>
              <w:t>2周</w:t>
            </w:r>
          </w:p>
        </w:tc>
        <w:tc>
          <w:tcPr>
            <w:tcW w:w="1440" w:type="dxa"/>
            <w:tcBorders>
              <w:top w:val="single" w:color="auto" w:sz="4" w:space="0"/>
              <w:left w:val="single" w:color="auto" w:sz="4" w:space="0"/>
              <w:bottom w:val="single" w:color="auto" w:sz="4" w:space="0"/>
              <w:right w:val="single" w:color="auto" w:sz="4" w:space="0"/>
            </w:tcBorders>
            <w:vAlign w:val="center"/>
          </w:tcPr>
          <w:p w14:paraId="31A6E402">
            <w:pPr>
              <w:adjustRightInd w:val="0"/>
              <w:snapToGrid w:val="0"/>
              <w:spacing w:before="156" w:beforeLines="50" w:after="156" w:afterLines="50" w:line="360" w:lineRule="auto"/>
              <w:jc w:val="center"/>
              <w:rPr>
                <w:rFonts w:ascii="宋体" w:hAnsi="宋体"/>
                <w:sz w:val="24"/>
              </w:rPr>
            </w:pPr>
            <w:r>
              <w:rPr>
                <w:rFonts w:hint="eastAsia" w:ascii="宋体" w:hAnsi="宋体"/>
                <w:sz w:val="24"/>
              </w:rPr>
              <w:t>/</w:t>
            </w:r>
          </w:p>
        </w:tc>
      </w:tr>
      <w:tr w14:paraId="6ABF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vAlign w:val="center"/>
          </w:tcPr>
          <w:p w14:paraId="3108A6C9">
            <w:pPr>
              <w:adjustRightInd w:val="0"/>
              <w:snapToGrid w:val="0"/>
              <w:spacing w:before="156" w:beforeLines="50" w:after="156" w:afterLines="50" w:line="360" w:lineRule="auto"/>
              <w:jc w:val="center"/>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vAlign w:val="center"/>
          </w:tcPr>
          <w:p w14:paraId="60FA652B">
            <w:pPr>
              <w:adjustRightInd w:val="0"/>
              <w:snapToGrid w:val="0"/>
              <w:jc w:val="center"/>
              <w:rPr>
                <w:rFonts w:ascii="宋体" w:hAnsi="宋体"/>
                <w:sz w:val="24"/>
                <w:szCs w:val="21"/>
              </w:rPr>
            </w:pPr>
            <w:r>
              <w:rPr>
                <w:rFonts w:ascii="宋体" w:hAnsi="宋体"/>
                <w:sz w:val="24"/>
                <w:szCs w:val="21"/>
                <w:lang w:val="en"/>
              </w:rPr>
              <w:t xml:space="preserve"> 研究</w:t>
            </w:r>
            <w:r>
              <w:rPr>
                <w:rFonts w:hint="eastAsia" w:ascii="宋体" w:hAnsi="宋体"/>
                <w:sz w:val="24"/>
                <w:szCs w:val="21"/>
              </w:rPr>
              <w:t>报告编制阶段</w:t>
            </w:r>
          </w:p>
        </w:tc>
        <w:tc>
          <w:tcPr>
            <w:tcW w:w="2400" w:type="dxa"/>
            <w:tcBorders>
              <w:top w:val="single" w:color="auto" w:sz="4" w:space="0"/>
              <w:left w:val="single" w:color="auto" w:sz="4" w:space="0"/>
              <w:bottom w:val="single" w:color="auto" w:sz="4" w:space="0"/>
              <w:right w:val="single" w:color="auto" w:sz="4" w:space="0"/>
            </w:tcBorders>
            <w:vAlign w:val="center"/>
          </w:tcPr>
          <w:p w14:paraId="1650ADC6">
            <w:pPr>
              <w:adjustRightInd w:val="0"/>
              <w:snapToGrid w:val="0"/>
              <w:jc w:val="center"/>
              <w:rPr>
                <w:rFonts w:ascii="宋体" w:hAnsi="宋体"/>
                <w:sz w:val="24"/>
                <w:szCs w:val="21"/>
              </w:rPr>
            </w:pPr>
            <w:r>
              <w:rPr>
                <w:rFonts w:hint="eastAsia" w:ascii="宋体" w:hAnsi="宋体"/>
                <w:sz w:val="24"/>
                <w:szCs w:val="21"/>
              </w:rPr>
              <w:t>研究成果报告过程稿</w:t>
            </w:r>
          </w:p>
          <w:p w14:paraId="313DBB86">
            <w:pPr>
              <w:adjustRightInd w:val="0"/>
              <w:snapToGrid w:val="0"/>
              <w:jc w:val="center"/>
              <w:rPr>
                <w:rFonts w:ascii="宋体" w:hAnsi="宋体"/>
                <w:sz w:val="24"/>
                <w:szCs w:val="21"/>
              </w:rPr>
            </w:pPr>
            <w:r>
              <w:rPr>
                <w:rFonts w:hint="eastAsia" w:ascii="宋体" w:hAnsi="宋体"/>
                <w:sz w:val="24"/>
                <w:szCs w:val="21"/>
              </w:rPr>
              <w:t>（word形式）</w:t>
            </w:r>
          </w:p>
        </w:tc>
        <w:tc>
          <w:tcPr>
            <w:tcW w:w="1410" w:type="dxa"/>
            <w:tcBorders>
              <w:top w:val="single" w:color="auto" w:sz="4" w:space="0"/>
              <w:left w:val="single" w:color="auto" w:sz="4" w:space="0"/>
              <w:bottom w:val="single" w:color="auto" w:sz="4" w:space="0"/>
              <w:right w:val="single" w:color="auto" w:sz="4" w:space="0"/>
            </w:tcBorders>
            <w:vAlign w:val="center"/>
          </w:tcPr>
          <w:p w14:paraId="7E267E41">
            <w:pPr>
              <w:adjustRightInd w:val="0"/>
              <w:snapToGrid w:val="0"/>
              <w:jc w:val="center"/>
              <w:rPr>
                <w:rFonts w:ascii="宋体" w:hAnsi="宋体"/>
                <w:sz w:val="24"/>
                <w:szCs w:val="21"/>
              </w:rPr>
            </w:pPr>
            <w:r>
              <w:rPr>
                <w:rFonts w:hint="eastAsia" w:ascii="宋体" w:hAnsi="宋体"/>
                <w:sz w:val="24"/>
                <w:szCs w:val="21"/>
              </w:rPr>
              <w:t>7周</w:t>
            </w:r>
          </w:p>
        </w:tc>
        <w:tc>
          <w:tcPr>
            <w:tcW w:w="1440" w:type="dxa"/>
            <w:tcBorders>
              <w:top w:val="single" w:color="auto" w:sz="4" w:space="0"/>
              <w:left w:val="single" w:color="auto" w:sz="4" w:space="0"/>
              <w:bottom w:val="single" w:color="auto" w:sz="4" w:space="0"/>
              <w:right w:val="single" w:color="auto" w:sz="4" w:space="0"/>
            </w:tcBorders>
            <w:vAlign w:val="center"/>
          </w:tcPr>
          <w:p w14:paraId="493A0B01">
            <w:pPr>
              <w:adjustRightInd w:val="0"/>
              <w:snapToGrid w:val="0"/>
              <w:jc w:val="center"/>
              <w:rPr>
                <w:rFonts w:ascii="宋体" w:hAnsi="宋体"/>
                <w:sz w:val="24"/>
                <w:szCs w:val="21"/>
              </w:rPr>
            </w:pPr>
            <w:r>
              <w:rPr>
                <w:rFonts w:hint="eastAsia" w:ascii="宋体" w:hAnsi="宋体"/>
                <w:sz w:val="24"/>
                <w:szCs w:val="21"/>
              </w:rPr>
              <w:t>/</w:t>
            </w:r>
          </w:p>
        </w:tc>
      </w:tr>
      <w:tr w14:paraId="452F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14:paraId="79F31275">
            <w:pPr>
              <w:adjustRightInd w:val="0"/>
              <w:snapToGrid w:val="0"/>
              <w:spacing w:before="156" w:beforeLines="50" w:after="156" w:afterLines="50" w:line="360" w:lineRule="auto"/>
              <w:jc w:val="center"/>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vAlign w:val="center"/>
          </w:tcPr>
          <w:p w14:paraId="48FB527F">
            <w:pPr>
              <w:adjustRightInd w:val="0"/>
              <w:snapToGrid w:val="0"/>
              <w:jc w:val="center"/>
              <w:rPr>
                <w:rFonts w:ascii="宋体" w:hAnsi="宋体"/>
                <w:sz w:val="24"/>
                <w:szCs w:val="21"/>
              </w:rPr>
            </w:pPr>
            <w:r>
              <w:rPr>
                <w:rFonts w:hint="eastAsia" w:ascii="宋体" w:hAnsi="宋体"/>
                <w:sz w:val="24"/>
                <w:szCs w:val="21"/>
              </w:rPr>
              <w:t>成果验收阶段</w:t>
            </w:r>
          </w:p>
        </w:tc>
        <w:tc>
          <w:tcPr>
            <w:tcW w:w="2400" w:type="dxa"/>
            <w:tcBorders>
              <w:top w:val="single" w:color="auto" w:sz="4" w:space="0"/>
              <w:left w:val="single" w:color="auto" w:sz="4" w:space="0"/>
              <w:bottom w:val="single" w:color="auto" w:sz="4" w:space="0"/>
              <w:right w:val="single" w:color="auto" w:sz="4" w:space="0"/>
            </w:tcBorders>
            <w:vAlign w:val="center"/>
          </w:tcPr>
          <w:p w14:paraId="04E6F417">
            <w:pPr>
              <w:adjustRightInd w:val="0"/>
              <w:snapToGrid w:val="0"/>
              <w:jc w:val="center"/>
              <w:rPr>
                <w:rFonts w:ascii="宋体" w:hAnsi="宋体"/>
                <w:sz w:val="24"/>
                <w:szCs w:val="21"/>
              </w:rPr>
            </w:pPr>
            <w:r>
              <w:rPr>
                <w:rFonts w:hint="eastAsia" w:ascii="宋体" w:hAnsi="宋体"/>
                <w:sz w:val="24"/>
                <w:szCs w:val="21"/>
              </w:rPr>
              <w:t>最终研究成果报告</w:t>
            </w:r>
          </w:p>
          <w:p w14:paraId="66ADCC1E">
            <w:pPr>
              <w:adjustRightInd w:val="0"/>
              <w:snapToGrid w:val="0"/>
              <w:jc w:val="center"/>
              <w:rPr>
                <w:rFonts w:ascii="宋体" w:hAnsi="宋体"/>
                <w:sz w:val="24"/>
                <w:szCs w:val="21"/>
              </w:rPr>
            </w:pPr>
            <w:r>
              <w:rPr>
                <w:rFonts w:hint="eastAsia" w:ascii="宋体" w:hAnsi="宋体"/>
                <w:sz w:val="24"/>
                <w:szCs w:val="21"/>
              </w:rPr>
              <w:t>（word形式）</w:t>
            </w:r>
          </w:p>
        </w:tc>
        <w:tc>
          <w:tcPr>
            <w:tcW w:w="1410" w:type="dxa"/>
            <w:tcBorders>
              <w:top w:val="single" w:color="auto" w:sz="4" w:space="0"/>
              <w:left w:val="single" w:color="auto" w:sz="4" w:space="0"/>
              <w:bottom w:val="single" w:color="auto" w:sz="4" w:space="0"/>
              <w:right w:val="single" w:color="auto" w:sz="4" w:space="0"/>
            </w:tcBorders>
            <w:vAlign w:val="center"/>
          </w:tcPr>
          <w:p w14:paraId="7AFCE935">
            <w:pPr>
              <w:adjustRightInd w:val="0"/>
              <w:snapToGrid w:val="0"/>
              <w:jc w:val="center"/>
              <w:rPr>
                <w:rFonts w:ascii="宋体" w:hAnsi="宋体"/>
                <w:sz w:val="24"/>
                <w:szCs w:val="21"/>
              </w:rPr>
            </w:pPr>
            <w:r>
              <w:rPr>
                <w:rFonts w:hint="eastAsia" w:ascii="宋体" w:hAnsi="宋体"/>
                <w:sz w:val="24"/>
                <w:szCs w:val="21"/>
              </w:rPr>
              <w:t>3周</w:t>
            </w:r>
          </w:p>
        </w:tc>
        <w:tc>
          <w:tcPr>
            <w:tcW w:w="1440" w:type="dxa"/>
            <w:tcBorders>
              <w:top w:val="single" w:color="auto" w:sz="4" w:space="0"/>
              <w:left w:val="single" w:color="auto" w:sz="4" w:space="0"/>
              <w:bottom w:val="single" w:color="auto" w:sz="4" w:space="0"/>
              <w:right w:val="single" w:color="auto" w:sz="4" w:space="0"/>
            </w:tcBorders>
            <w:vAlign w:val="center"/>
          </w:tcPr>
          <w:p w14:paraId="5F9EEFEB">
            <w:pPr>
              <w:adjustRightInd w:val="0"/>
              <w:snapToGrid w:val="0"/>
              <w:jc w:val="center"/>
              <w:rPr>
                <w:rFonts w:ascii="宋体" w:hAnsi="宋体"/>
                <w:sz w:val="24"/>
                <w:szCs w:val="21"/>
              </w:rPr>
            </w:pPr>
            <w:r>
              <w:rPr>
                <w:rFonts w:hint="eastAsia" w:ascii="宋体" w:hAnsi="宋体"/>
                <w:sz w:val="24"/>
                <w:szCs w:val="21"/>
              </w:rPr>
              <w:t>按甲方要求验收</w:t>
            </w:r>
          </w:p>
        </w:tc>
      </w:tr>
    </w:tbl>
    <w:p w14:paraId="3DB017C1">
      <w:pPr>
        <w:adjustRightInd w:val="0"/>
        <w:snapToGrid w:val="0"/>
        <w:spacing w:before="156" w:beforeLines="50" w:after="156" w:afterLines="50" w:line="360" w:lineRule="auto"/>
        <w:rPr>
          <w:rFonts w:ascii="宋体" w:hAnsi="宋体"/>
          <w:sz w:val="24"/>
        </w:rPr>
      </w:pPr>
      <w:r>
        <w:rPr>
          <w:rFonts w:hint="eastAsia"/>
          <w:sz w:val="24"/>
        </w:rPr>
        <w:t>3</w:t>
      </w:r>
      <w:r>
        <w:rPr>
          <w:sz w:val="24"/>
        </w:rPr>
        <w:t>.2</w:t>
      </w:r>
      <w:r>
        <w:rPr>
          <w:rFonts w:hint="eastAsia" w:ascii="宋体" w:hAnsi="宋体"/>
          <w:sz w:val="24"/>
        </w:rPr>
        <w:t>在合同履行过程中，在必要情况下，经双方协商一致，可对上述工作进度和阶段成果要求进行调整。</w:t>
      </w:r>
    </w:p>
    <w:p w14:paraId="5D70FE03">
      <w:pPr>
        <w:pStyle w:val="194"/>
        <w:spacing w:beforeLines="50" w:line="360" w:lineRule="auto"/>
        <w:rPr>
          <w:rFonts w:ascii="宋体" w:hAnsi="宋体"/>
          <w:szCs w:val="24"/>
        </w:rPr>
      </w:pPr>
    </w:p>
    <w:p w14:paraId="30684002">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 xml:space="preserve">第四条 </w:t>
      </w:r>
      <w:r>
        <w:rPr>
          <w:rFonts w:hint="eastAsia" w:ascii="宋体" w:hAnsi="宋体"/>
        </w:rPr>
        <w:t xml:space="preserve"> </w:t>
      </w:r>
      <w:r>
        <w:rPr>
          <w:rFonts w:hint="eastAsia" w:ascii="宋体" w:hAnsi="宋体" w:cs="宋体"/>
          <w:b/>
          <w:bCs/>
          <w:sz w:val="24"/>
        </w:rPr>
        <w:t>合同价款</w:t>
      </w:r>
    </w:p>
    <w:p w14:paraId="6C3F6A2F">
      <w:pPr>
        <w:adjustRightInd w:val="0"/>
        <w:snapToGrid w:val="0"/>
        <w:spacing w:before="156" w:beforeLines="50" w:after="156" w:afterLines="50" w:line="360" w:lineRule="auto"/>
        <w:rPr>
          <w:rFonts w:ascii="宋体" w:hAnsi="宋体"/>
          <w:sz w:val="24"/>
        </w:rPr>
      </w:pPr>
      <w:r>
        <w:rPr>
          <w:rFonts w:hint="eastAsia"/>
          <w:sz w:val="24"/>
        </w:rPr>
        <w:t xml:space="preserve">4.1 </w:t>
      </w:r>
      <w:r>
        <w:rPr>
          <w:rFonts w:hint="eastAsia" w:ascii="宋体" w:hAnsi="宋体"/>
          <w:sz w:val="24"/>
        </w:rPr>
        <w:t>合同价款总计为大写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元。该合同价款包括完成本合同约定的服务事项全部费用，甲方不再为本合同项下服务支付任何其他费用。在合同履行过程中，确有必要增加本合同项下服务费用的，经需甲乙双方协商一致，签订补充协议。</w:t>
      </w:r>
    </w:p>
    <w:p w14:paraId="3E0CCBBF">
      <w:pPr>
        <w:tabs>
          <w:tab w:val="left" w:pos="1080"/>
          <w:tab w:val="left" w:pos="1455"/>
          <w:tab w:val="left" w:pos="1665"/>
        </w:tabs>
        <w:adjustRightInd w:val="0"/>
        <w:snapToGrid w:val="0"/>
        <w:spacing w:before="156" w:beforeLines="50" w:after="156" w:afterLines="50" w:line="360" w:lineRule="auto"/>
        <w:rPr>
          <w:rFonts w:ascii="宋体" w:hAnsi="宋体" w:cs="宋体"/>
          <w:b/>
          <w:bCs/>
          <w:sz w:val="24"/>
        </w:rPr>
      </w:pPr>
    </w:p>
    <w:p w14:paraId="1671A53A">
      <w:pPr>
        <w:tabs>
          <w:tab w:val="left" w:pos="1080"/>
          <w:tab w:val="left" w:pos="1455"/>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第五条  合同价款支付</w:t>
      </w:r>
    </w:p>
    <w:p w14:paraId="36A98F5E">
      <w:pPr>
        <w:tabs>
          <w:tab w:val="left" w:pos="1665"/>
        </w:tabs>
        <w:adjustRightInd w:val="0"/>
        <w:snapToGrid w:val="0"/>
        <w:spacing w:before="156" w:beforeLines="50" w:after="156" w:afterLines="50" w:line="360" w:lineRule="auto"/>
        <w:rPr>
          <w:rFonts w:ascii="宋体" w:hAnsi="宋体" w:cs="宋体"/>
          <w:bCs/>
          <w:sz w:val="24"/>
        </w:rPr>
      </w:pPr>
      <w:r>
        <w:rPr>
          <w:rFonts w:hint="eastAsia"/>
          <w:sz w:val="24"/>
        </w:rPr>
        <w:t>5.1</w:t>
      </w:r>
      <w:r>
        <w:rPr>
          <w:rFonts w:hint="eastAsia" w:ascii="宋体" w:hAnsi="宋体"/>
          <w:color w:val="000000"/>
          <w:sz w:val="24"/>
        </w:rPr>
        <w:t xml:space="preserve"> </w:t>
      </w:r>
      <w:r>
        <w:rPr>
          <w:rFonts w:hint="eastAsia" w:ascii="宋体" w:hAnsi="宋体" w:cs="宋体"/>
          <w:bCs/>
          <w:sz w:val="24"/>
        </w:rPr>
        <w:t>除双方重新达成协议外，本合同履行过程中的价款支付均通过本合同中指定的甲乙双方银行账号进行。</w:t>
      </w:r>
    </w:p>
    <w:p w14:paraId="2DA89539">
      <w:pPr>
        <w:adjustRightInd w:val="0"/>
        <w:snapToGrid w:val="0"/>
        <w:spacing w:before="156" w:beforeLines="50" w:after="156" w:afterLines="50" w:line="360" w:lineRule="auto"/>
        <w:rPr>
          <w:rFonts w:ascii="宋体" w:hAnsi="宋体"/>
          <w:sz w:val="24"/>
        </w:rPr>
      </w:pPr>
      <w:r>
        <w:rPr>
          <w:rFonts w:hint="eastAsia"/>
          <w:sz w:val="24"/>
        </w:rPr>
        <w:t>5.2</w:t>
      </w:r>
      <w:r>
        <w:rPr>
          <w:rFonts w:hint="eastAsia" w:ascii="宋体" w:hAnsi="宋体"/>
          <w:sz w:val="24"/>
        </w:rPr>
        <w:t>本合同采取分期付款方式。</w:t>
      </w:r>
    </w:p>
    <w:p w14:paraId="1A567840">
      <w:pPr>
        <w:adjustRightInd w:val="0"/>
        <w:snapToGrid w:val="0"/>
        <w:spacing w:before="156" w:beforeLines="50" w:after="156" w:afterLines="50" w:line="360" w:lineRule="auto"/>
        <w:rPr>
          <w:rFonts w:ascii="宋体" w:hAnsi="宋体"/>
          <w:sz w:val="24"/>
        </w:rPr>
      </w:pPr>
      <w:r>
        <w:rPr>
          <w:rFonts w:hint="eastAsia" w:ascii="宋体" w:hAnsi="宋体"/>
          <w:sz w:val="24"/>
        </w:rPr>
        <w:t>本合同总价款分</w:t>
      </w:r>
      <w:r>
        <w:rPr>
          <w:rFonts w:hint="eastAsia" w:ascii="宋体" w:hAnsi="宋体"/>
          <w:sz w:val="24"/>
          <w:u w:val="single"/>
        </w:rPr>
        <w:t xml:space="preserve"> 两 </w:t>
      </w:r>
      <w:r>
        <w:rPr>
          <w:rFonts w:hint="eastAsia" w:ascii="宋体" w:hAnsi="宋体"/>
          <w:sz w:val="24"/>
        </w:rPr>
        <w:t>期付款：</w:t>
      </w:r>
    </w:p>
    <w:p w14:paraId="6D443BCA">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个工作日内，根据乙方提出的付款申请，甲方支付乙方大写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ascii="宋体" w:hAnsi="宋体"/>
          <w:sz w:val="24"/>
        </w:rPr>
        <w:t>___</w:t>
      </w:r>
      <w:r>
        <w:rPr>
          <w:sz w:val="24"/>
        </w:rPr>
        <w:t>%</w:t>
      </w:r>
      <w:r>
        <w:rPr>
          <w:rFonts w:hint="eastAsia" w:ascii="宋体" w:hAnsi="宋体"/>
          <w:sz w:val="24"/>
        </w:rPr>
        <w:t>）。</w:t>
      </w:r>
    </w:p>
    <w:p w14:paraId="4A645053">
      <w:pPr>
        <w:adjustRightInd w:val="0"/>
        <w:snapToGrid w:val="0"/>
        <w:spacing w:before="156" w:beforeLines="50" w:after="156" w:afterLines="50" w:line="360" w:lineRule="auto"/>
        <w:rPr>
          <w:rFonts w:ascii="宋体" w:hAnsi="宋体"/>
          <w:sz w:val="24"/>
        </w:rPr>
      </w:pPr>
      <w:r>
        <w:rPr>
          <w:rFonts w:hint="eastAsia" w:ascii="宋体" w:hAnsi="宋体"/>
          <w:sz w:val="24"/>
        </w:rPr>
        <w:t>末期：乙方提交合同约定的剩余项目成果，通过甲方最终验收后</w:t>
      </w:r>
      <w:r>
        <w:rPr>
          <w:rFonts w:hint="eastAsia" w:ascii="宋体" w:hAnsi="宋体"/>
          <w:sz w:val="24"/>
          <w:u w:val="single"/>
        </w:rPr>
        <w:t xml:space="preserve">    </w:t>
      </w:r>
      <w:r>
        <w:rPr>
          <w:rFonts w:hint="eastAsia" w:ascii="宋体" w:hAnsi="宋体"/>
          <w:sz w:val="24"/>
        </w:rPr>
        <w:t>个工作日内，甲方支付乙方大写</w:t>
      </w:r>
      <w:r>
        <w:rPr>
          <w:rFonts w:ascii="宋体" w:hAnsi="宋体"/>
          <w:sz w:val="24"/>
          <w:u w:val="single"/>
          <w:lang w:val="en"/>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rFonts w:ascii="宋体" w:hAnsi="宋体"/>
          <w:sz w:val="24"/>
          <w:lang w:val="en"/>
        </w:rPr>
        <w:t xml:space="preserve"> </w:t>
      </w:r>
      <w:r>
        <w:rPr>
          <w:sz w:val="24"/>
        </w:rPr>
        <w:t>%</w:t>
      </w:r>
      <w:r>
        <w:rPr>
          <w:rFonts w:hint="eastAsia" w:ascii="宋体" w:hAnsi="宋体"/>
          <w:sz w:val="24"/>
        </w:rPr>
        <w:t>）。</w:t>
      </w:r>
    </w:p>
    <w:p w14:paraId="4073909F">
      <w:pPr>
        <w:adjustRightInd w:val="0"/>
        <w:snapToGrid w:val="0"/>
        <w:spacing w:before="156" w:beforeLines="50" w:after="156" w:afterLines="50" w:line="360" w:lineRule="auto"/>
        <w:rPr>
          <w:rFonts w:ascii="宋体" w:hAnsi="宋体"/>
          <w:sz w:val="24"/>
        </w:rPr>
      </w:pPr>
      <w:r>
        <w:rPr>
          <w:rFonts w:hint="eastAsia"/>
          <w:sz w:val="24"/>
        </w:rPr>
        <w:t xml:space="preserve">5.3 </w:t>
      </w:r>
      <w:r>
        <w:rPr>
          <w:rFonts w:hint="eastAsia" w:ascii="宋体" w:hAnsi="宋体"/>
          <w:sz w:val="24"/>
        </w:rPr>
        <w:t>本合同以人民币进行结算。</w:t>
      </w:r>
    </w:p>
    <w:p w14:paraId="3956A520">
      <w:pPr>
        <w:adjustRightInd w:val="0"/>
        <w:snapToGrid w:val="0"/>
        <w:spacing w:before="156" w:beforeLines="50" w:after="156" w:afterLines="50" w:line="360" w:lineRule="auto"/>
        <w:jc w:val="left"/>
        <w:rPr>
          <w:rFonts w:ascii="宋体" w:hAnsi="宋体" w:cs="宋体"/>
          <w:b/>
          <w:bCs/>
          <w:sz w:val="24"/>
        </w:rPr>
      </w:pPr>
    </w:p>
    <w:p w14:paraId="37A8BA55">
      <w:pPr>
        <w:tabs>
          <w:tab w:val="left" w:pos="1080"/>
          <w:tab w:val="left" w:pos="1665"/>
          <w:tab w:val="left" w:pos="1995"/>
        </w:tabs>
        <w:adjustRightInd w:val="0"/>
        <w:snapToGrid w:val="0"/>
        <w:spacing w:before="156" w:beforeLines="50" w:after="156" w:afterLines="50" w:line="360" w:lineRule="auto"/>
        <w:rPr>
          <w:rFonts w:ascii="宋体" w:hAnsi="宋体" w:cs="宋体"/>
          <w:b/>
          <w:bCs/>
          <w:sz w:val="24"/>
        </w:rPr>
      </w:pPr>
    </w:p>
    <w:p w14:paraId="5B5952F4">
      <w:pPr>
        <w:tabs>
          <w:tab w:val="left" w:pos="1080"/>
          <w:tab w:val="left" w:pos="1665"/>
          <w:tab w:val="left" w:pos="199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第六条  当事人的权利和义务</w:t>
      </w:r>
    </w:p>
    <w:p w14:paraId="5CFAC160">
      <w:pPr>
        <w:adjustRightInd w:val="0"/>
        <w:snapToGrid w:val="0"/>
        <w:spacing w:before="156" w:beforeLines="50" w:after="156" w:afterLines="50" w:line="360" w:lineRule="auto"/>
        <w:rPr>
          <w:rFonts w:ascii="宋体" w:hAnsi="宋体"/>
          <w:sz w:val="24"/>
        </w:rPr>
      </w:pPr>
      <w:r>
        <w:rPr>
          <w:rFonts w:hint="eastAsia"/>
          <w:sz w:val="24"/>
        </w:rPr>
        <w:t>6</w:t>
      </w:r>
      <w:r>
        <w:rPr>
          <w:sz w:val="24"/>
        </w:rPr>
        <w:t>.1</w:t>
      </w:r>
      <w:r>
        <w:rPr>
          <w:rFonts w:hint="eastAsia" w:ascii="宋体" w:hAnsi="宋体"/>
          <w:sz w:val="24"/>
        </w:rPr>
        <w:t>甲方的权利和义务</w:t>
      </w:r>
    </w:p>
    <w:p w14:paraId="1E1EBBE1">
      <w:pPr>
        <w:adjustRightInd w:val="0"/>
        <w:snapToGrid w:val="0"/>
        <w:spacing w:before="156" w:beforeLines="50" w:after="156" w:afterLines="50" w:line="360" w:lineRule="auto"/>
        <w:rPr>
          <w:rFonts w:ascii="宋体" w:hAnsi="宋体"/>
          <w:sz w:val="24"/>
        </w:rPr>
      </w:pPr>
      <w:r>
        <w:rPr>
          <w:sz w:val="24"/>
        </w:rPr>
        <w:t>（1）</w:t>
      </w:r>
      <w:r>
        <w:rPr>
          <w:rFonts w:ascii="宋体" w:hAnsi="宋体"/>
          <w:sz w:val="24"/>
        </w:rPr>
        <w:t>甲方应及时配合乙方，</w:t>
      </w:r>
      <w:r>
        <w:rPr>
          <w:rFonts w:hint="eastAsia" w:ascii="宋体" w:hAnsi="宋体"/>
          <w:sz w:val="24"/>
        </w:rPr>
        <w:t>为</w:t>
      </w:r>
      <w:r>
        <w:rPr>
          <w:rFonts w:ascii="宋体" w:hAnsi="宋体"/>
          <w:sz w:val="24"/>
        </w:rPr>
        <w:t>乙方在</w:t>
      </w:r>
      <w:r>
        <w:rPr>
          <w:rFonts w:hint="eastAsia" w:ascii="宋体" w:hAnsi="宋体"/>
          <w:sz w:val="24"/>
        </w:rPr>
        <w:t>服务</w:t>
      </w:r>
      <w:r>
        <w:rPr>
          <w:rFonts w:ascii="宋体" w:hAnsi="宋体"/>
          <w:sz w:val="24"/>
        </w:rPr>
        <w:t>项目研究过程中与相关部门的沟通提供</w:t>
      </w:r>
      <w:r>
        <w:rPr>
          <w:rFonts w:hint="eastAsia" w:ascii="宋体" w:hAnsi="宋体"/>
          <w:sz w:val="24"/>
        </w:rPr>
        <w:t>必要</w:t>
      </w:r>
      <w:r>
        <w:rPr>
          <w:rFonts w:ascii="宋体" w:hAnsi="宋体"/>
          <w:sz w:val="24"/>
        </w:rPr>
        <w:t>支持。</w:t>
      </w:r>
    </w:p>
    <w:p w14:paraId="18A88A41">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2）</w:t>
      </w:r>
      <w:r>
        <w:rPr>
          <w:rFonts w:ascii="宋体" w:hAnsi="宋体"/>
          <w:sz w:val="24"/>
        </w:rPr>
        <w:t>甲方应按本合同第</w:t>
      </w:r>
      <w:r>
        <w:rPr>
          <w:rFonts w:hint="eastAsia" w:ascii="宋体" w:hAnsi="宋体"/>
          <w:sz w:val="24"/>
        </w:rPr>
        <w:t>五</w:t>
      </w:r>
      <w:r>
        <w:rPr>
          <w:rFonts w:ascii="宋体" w:hAnsi="宋体"/>
          <w:sz w:val="24"/>
        </w:rPr>
        <w:t>条规定的时间足额向乙方支付各阶段合同价款。</w:t>
      </w:r>
    </w:p>
    <w:p w14:paraId="6EE3C6C8">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3</w:t>
      </w:r>
      <w:r>
        <w:rPr>
          <w:rFonts w:ascii="宋体" w:hAnsi="宋体"/>
          <w:sz w:val="24"/>
        </w:rPr>
        <w:t>）甲方有权以合理方式检查、督促乙方</w:t>
      </w:r>
      <w:r>
        <w:rPr>
          <w:rFonts w:hint="eastAsia" w:ascii="宋体" w:hAnsi="宋体"/>
          <w:sz w:val="24"/>
        </w:rPr>
        <w:t>开展本合同约定服务</w:t>
      </w:r>
      <w:r>
        <w:rPr>
          <w:rFonts w:ascii="宋体" w:hAnsi="宋体"/>
          <w:sz w:val="24"/>
        </w:rPr>
        <w:t>。</w:t>
      </w:r>
    </w:p>
    <w:p w14:paraId="7C029F7F">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4</w:t>
      </w:r>
      <w:r>
        <w:rPr>
          <w:rFonts w:ascii="宋体" w:hAnsi="宋体"/>
          <w:sz w:val="24"/>
        </w:rPr>
        <w:t>）甲方</w:t>
      </w:r>
      <w:r>
        <w:rPr>
          <w:rFonts w:hint="eastAsia" w:ascii="宋体" w:hAnsi="宋体"/>
          <w:sz w:val="24"/>
        </w:rPr>
        <w:t>可</w:t>
      </w:r>
      <w:r>
        <w:rPr>
          <w:rFonts w:ascii="宋体" w:hAnsi="宋体"/>
          <w:sz w:val="24"/>
        </w:rPr>
        <w:t>指派专人负责与乙方联系，以及接受乙方就本项目的咨询；甲方变更联系人，应及时告知乙方。</w:t>
      </w:r>
    </w:p>
    <w:p w14:paraId="38C100CA">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5</w:t>
      </w:r>
      <w:r>
        <w:rPr>
          <w:rFonts w:ascii="宋体" w:hAnsi="宋体"/>
          <w:sz w:val="24"/>
        </w:rPr>
        <w:t>）</w:t>
      </w:r>
      <w:r>
        <w:rPr>
          <w:rFonts w:hint="eastAsia" w:ascii="宋体" w:hAnsi="宋体"/>
          <w:sz w:val="24"/>
        </w:rPr>
        <w:t>甲方要求</w:t>
      </w:r>
      <w:r>
        <w:rPr>
          <w:rFonts w:ascii="宋体" w:hAnsi="宋体"/>
          <w:sz w:val="24"/>
        </w:rPr>
        <w:t>乙方提前交付成果时，须征得乙方同意。对因此而增加的工作量，乙方</w:t>
      </w:r>
      <w:r>
        <w:rPr>
          <w:rFonts w:hint="eastAsia" w:ascii="宋体" w:hAnsi="宋体"/>
          <w:sz w:val="24"/>
        </w:rPr>
        <w:t>可要求甲方</w:t>
      </w:r>
      <w:r>
        <w:rPr>
          <w:rFonts w:ascii="宋体" w:hAnsi="宋体"/>
          <w:sz w:val="24"/>
        </w:rPr>
        <w:t>支付必要的费用。</w:t>
      </w:r>
    </w:p>
    <w:p w14:paraId="3D138996">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6</w:t>
      </w:r>
      <w:r>
        <w:rPr>
          <w:rFonts w:ascii="宋体" w:hAnsi="宋体"/>
          <w:sz w:val="24"/>
        </w:rPr>
        <w:t>）</w:t>
      </w:r>
      <w:r>
        <w:rPr>
          <w:rFonts w:hint="eastAsia" w:ascii="宋体" w:hAnsi="宋体"/>
          <w:sz w:val="24"/>
        </w:rPr>
        <w:t>甲方有权要求乙方按照合同约定内容交付项目成果。</w:t>
      </w:r>
    </w:p>
    <w:p w14:paraId="54EB6096">
      <w:pPr>
        <w:adjustRightInd w:val="0"/>
        <w:snapToGrid w:val="0"/>
        <w:spacing w:before="156" w:beforeLines="50" w:after="156" w:afterLines="50" w:line="360" w:lineRule="auto"/>
        <w:rPr>
          <w:rFonts w:ascii="宋体" w:hAnsi="宋体"/>
          <w:sz w:val="24"/>
        </w:rPr>
      </w:pPr>
      <w:r>
        <w:rPr>
          <w:rFonts w:hint="eastAsia"/>
          <w:sz w:val="24"/>
        </w:rPr>
        <w:t>6</w:t>
      </w:r>
      <w:r>
        <w:rPr>
          <w:sz w:val="24"/>
        </w:rPr>
        <w:t>.2</w:t>
      </w:r>
      <w:r>
        <w:rPr>
          <w:rFonts w:hint="eastAsia" w:ascii="宋体" w:hAnsi="宋体"/>
          <w:sz w:val="24"/>
        </w:rPr>
        <w:t>乙方的权利和义务</w:t>
      </w:r>
    </w:p>
    <w:p w14:paraId="21E4896E">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w:t>
      </w:r>
      <w:r>
        <w:rPr>
          <w:rFonts w:hint="eastAsia" w:ascii="宋体" w:hAnsi="宋体"/>
          <w:sz w:val="24"/>
        </w:rPr>
        <w:t>）乙方应于合同生效之日起开始本合同项下的服务工作。</w:t>
      </w:r>
    </w:p>
    <w:p w14:paraId="7B967875">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）乙方应接受甲方合理的检查、督促，并在甲方的组织下，及时向甲方报告各阶段的工作进展，接受甲方审查。</w:t>
      </w:r>
    </w:p>
    <w:p w14:paraId="017A04F2">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3</w:t>
      </w:r>
      <w:r>
        <w:rPr>
          <w:rFonts w:hint="eastAsia" w:ascii="宋体" w:hAnsi="宋体"/>
          <w:sz w:val="24"/>
        </w:rPr>
        <w:t>）乙方应按有关法律法规、技术规范，以及本合同约定的工作内容、技术标准、工作进度和成果要求进行工作，并按本合同第三条约定的工作进度向甲方交付成果。乙方应对其提交的成果质量负责。</w:t>
      </w:r>
    </w:p>
    <w:p w14:paraId="21851C3A">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14:paraId="39EC55A3">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14:paraId="4FE7081B">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14:paraId="2FDBAA2A">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14:paraId="78C43092">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14:paraId="52C6CB37">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14:paraId="09625A3B">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14:paraId="15DEF496">
      <w:pPr>
        <w:adjustRightInd w:val="0"/>
        <w:snapToGrid w:val="0"/>
        <w:spacing w:before="156" w:beforeLines="50" w:after="156" w:afterLines="50" w:line="360" w:lineRule="auto"/>
        <w:rPr>
          <w:sz w:val="24"/>
        </w:rPr>
      </w:pPr>
      <w:r>
        <w:rPr>
          <w:rFonts w:hint="eastAsia"/>
          <w:sz w:val="24"/>
        </w:rPr>
        <w:t>（11）若乙方当事人信息（如联系地址、联系方式、联系人、银行账号等）发生变更，乙方需以书面方式及时通知甲方。</w:t>
      </w:r>
    </w:p>
    <w:p w14:paraId="35BA168B">
      <w:pPr>
        <w:tabs>
          <w:tab w:val="left" w:pos="1080"/>
          <w:tab w:val="left" w:pos="1665"/>
        </w:tabs>
        <w:adjustRightInd w:val="0"/>
        <w:snapToGrid w:val="0"/>
        <w:spacing w:before="156" w:beforeLines="50" w:after="156" w:afterLines="50" w:line="360" w:lineRule="auto"/>
        <w:rPr>
          <w:rFonts w:ascii="宋体" w:hAnsi="宋体" w:cs="宋体"/>
          <w:b/>
          <w:bCs/>
          <w:sz w:val="24"/>
        </w:rPr>
      </w:pPr>
    </w:p>
    <w:p w14:paraId="057840FE">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第七条  项目最终成果</w:t>
      </w:r>
    </w:p>
    <w:p w14:paraId="3F185F55">
      <w:pPr>
        <w:adjustRightInd w:val="0"/>
        <w:snapToGrid w:val="0"/>
        <w:spacing w:before="156" w:beforeLines="50" w:after="156" w:afterLines="50" w:line="360" w:lineRule="auto"/>
        <w:rPr>
          <w:rFonts w:ascii="宋体" w:hAnsi="宋体"/>
          <w:sz w:val="24"/>
        </w:rPr>
      </w:pPr>
      <w:r>
        <w:rPr>
          <w:rFonts w:hint="eastAsia"/>
          <w:sz w:val="24"/>
        </w:rPr>
        <w:t>7</w:t>
      </w:r>
      <w:r>
        <w:rPr>
          <w:sz w:val="24"/>
        </w:rPr>
        <w:t>.1</w:t>
      </w:r>
      <w:r>
        <w:rPr>
          <w:rFonts w:hint="eastAsia" w:ascii="宋体" w:hAnsi="宋体"/>
          <w:sz w:val="24"/>
        </w:rPr>
        <w:t>项目最终成果为：</w:t>
      </w:r>
    </w:p>
    <w:p w14:paraId="4808ABCE">
      <w:pPr>
        <w:adjustRightInd w:val="0"/>
        <w:snapToGrid w:val="0"/>
        <w:spacing w:before="156" w:beforeLines="50" w:after="156" w:afterLines="50" w:line="360" w:lineRule="auto"/>
        <w:rPr>
          <w:sz w:val="24"/>
        </w:rPr>
      </w:pPr>
      <w:r>
        <w:rPr>
          <w:rFonts w:hint="eastAsia"/>
          <w:sz w:val="24"/>
        </w:rPr>
        <w:t>《深圳市城中村改造历史文化保护政策评估研究报告》</w:t>
      </w:r>
    </w:p>
    <w:p w14:paraId="34012AF9">
      <w:pPr>
        <w:adjustRightInd w:val="0"/>
        <w:snapToGrid w:val="0"/>
        <w:spacing w:before="156" w:beforeLines="50" w:after="156" w:afterLines="50" w:line="360" w:lineRule="auto"/>
        <w:rPr>
          <w:rFonts w:ascii="宋体" w:hAnsi="宋体"/>
          <w:sz w:val="24"/>
        </w:rPr>
      </w:pPr>
      <w:r>
        <w:rPr>
          <w:rFonts w:hint="eastAsia"/>
          <w:sz w:val="24"/>
        </w:rPr>
        <w:t>7</w:t>
      </w:r>
      <w:r>
        <w:rPr>
          <w:sz w:val="24"/>
        </w:rPr>
        <w:t>.</w:t>
      </w:r>
      <w:r>
        <w:rPr>
          <w:rFonts w:hint="eastAsia"/>
          <w:sz w:val="24"/>
        </w:rPr>
        <w:t>2</w:t>
      </w:r>
      <w:r>
        <w:rPr>
          <w:rFonts w:hint="eastAsia" w:ascii="宋体" w:hAnsi="宋体"/>
          <w:sz w:val="24"/>
        </w:rPr>
        <w:t>乙方应以纸质材料并附电子数据的形式向甲方提供最终成果。</w:t>
      </w:r>
    </w:p>
    <w:p w14:paraId="4E509811">
      <w:pPr>
        <w:adjustRightInd w:val="0"/>
        <w:snapToGrid w:val="0"/>
        <w:spacing w:before="156" w:beforeLines="50" w:after="156" w:afterLines="50" w:line="360" w:lineRule="auto"/>
        <w:rPr>
          <w:rFonts w:ascii="宋体" w:hAnsi="宋体"/>
          <w:sz w:val="24"/>
        </w:rPr>
      </w:pPr>
    </w:p>
    <w:p w14:paraId="084857F0">
      <w:pPr>
        <w:tabs>
          <w:tab w:val="left" w:pos="1080"/>
          <w:tab w:val="left" w:pos="1665"/>
        </w:tabs>
        <w:adjustRightInd w:val="0"/>
        <w:snapToGrid w:val="0"/>
        <w:spacing w:before="156" w:beforeLines="50" w:after="156" w:afterLines="50" w:line="360" w:lineRule="auto"/>
        <w:rPr>
          <w:rFonts w:ascii="宋体" w:hAnsi="宋体"/>
          <w:b/>
          <w:sz w:val="24"/>
        </w:rPr>
      </w:pPr>
      <w:r>
        <w:rPr>
          <w:rFonts w:hint="eastAsia" w:ascii="宋体" w:hAnsi="宋体"/>
          <w:b/>
          <w:sz w:val="24"/>
        </w:rPr>
        <w:t>第八条  项目最终成果验收</w:t>
      </w:r>
    </w:p>
    <w:p w14:paraId="4C9A1606">
      <w:pPr>
        <w:adjustRightInd w:val="0"/>
        <w:snapToGrid w:val="0"/>
        <w:spacing w:before="156" w:beforeLines="50" w:after="156" w:afterLines="50" w:line="360" w:lineRule="auto"/>
        <w:rPr>
          <w:rFonts w:ascii="宋体" w:hAnsi="宋体"/>
          <w:sz w:val="24"/>
        </w:rPr>
      </w:pPr>
      <w:r>
        <w:rPr>
          <w:rFonts w:hint="eastAsia"/>
          <w:sz w:val="24"/>
        </w:rPr>
        <w:t>8.1</w:t>
      </w:r>
      <w:r>
        <w:rPr>
          <w:rFonts w:hint="eastAsia" w:ascii="宋体" w:hAnsi="宋体"/>
          <w:sz w:val="24"/>
        </w:rPr>
        <w:t>甲方负责对乙方提交的最终成果组织评审。</w:t>
      </w:r>
    </w:p>
    <w:p w14:paraId="1EBAAF1E">
      <w:pPr>
        <w:adjustRightInd w:val="0"/>
        <w:snapToGrid w:val="0"/>
        <w:spacing w:before="156" w:beforeLines="50" w:after="156" w:afterLines="50" w:line="360" w:lineRule="auto"/>
        <w:rPr>
          <w:rFonts w:ascii="宋体" w:hAnsi="宋体"/>
          <w:sz w:val="24"/>
        </w:rPr>
      </w:pPr>
      <w:r>
        <w:rPr>
          <w:rFonts w:hint="eastAsia"/>
          <w:sz w:val="24"/>
        </w:rPr>
        <w:t>8</w:t>
      </w:r>
      <w:r>
        <w:rPr>
          <w:sz w:val="24"/>
        </w:rPr>
        <w:t>.</w:t>
      </w:r>
      <w:r>
        <w:rPr>
          <w:rFonts w:hint="eastAsia"/>
          <w:sz w:val="24"/>
        </w:rPr>
        <w:t>2</w:t>
      </w:r>
      <w:r>
        <w:rPr>
          <w:rFonts w:hint="eastAsia" w:ascii="宋体" w:hAnsi="宋体"/>
          <w:sz w:val="24"/>
        </w:rPr>
        <w:t>在合同履行过程中，必要时，甲乙双方可以协商调整项目最终成果。甲方如因实际工作需要乙方增加交付成果的数量，应由双方协商一致，签订补充协议。</w:t>
      </w:r>
    </w:p>
    <w:p w14:paraId="612B159C">
      <w:pPr>
        <w:tabs>
          <w:tab w:val="left" w:pos="180"/>
        </w:tabs>
        <w:adjustRightInd w:val="0"/>
        <w:snapToGrid w:val="0"/>
        <w:spacing w:before="156" w:beforeLines="50" w:after="156" w:afterLines="50" w:line="360" w:lineRule="auto"/>
        <w:rPr>
          <w:rFonts w:ascii="宋体" w:hAnsi="宋体"/>
          <w:sz w:val="24"/>
        </w:rPr>
      </w:pPr>
      <w:r>
        <w:rPr>
          <w:rFonts w:hint="eastAsia"/>
          <w:sz w:val="24"/>
        </w:rPr>
        <w:t>8</w:t>
      </w:r>
      <w:r>
        <w:rPr>
          <w:sz w:val="24"/>
        </w:rPr>
        <w:t>.3</w:t>
      </w:r>
      <w:r>
        <w:rPr>
          <w:rFonts w:hint="eastAsia" w:ascii="宋体" w:hAnsi="宋体"/>
          <w:sz w:val="24"/>
        </w:rPr>
        <w:t>最终成果验收合格的标志为：</w:t>
      </w:r>
    </w:p>
    <w:p w14:paraId="50757B31">
      <w:pPr>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bCs/>
          <w:sz w:val="24"/>
        </w:rPr>
        <w:t xml:space="preserve"> </w:t>
      </w:r>
      <w:r>
        <w:rPr>
          <w:rFonts w:hint="eastAsia" w:ascii="宋体" w:hAnsi="宋体"/>
          <w:sz w:val="24"/>
        </w:rPr>
        <w:t>深圳市住房和建设局审查批准</w:t>
      </w:r>
    </w:p>
    <w:p w14:paraId="3B11D3E8">
      <w:pPr>
        <w:tabs>
          <w:tab w:val="left" w:pos="180"/>
        </w:tabs>
        <w:adjustRightInd w:val="0"/>
        <w:snapToGrid w:val="0"/>
        <w:spacing w:before="156" w:beforeLines="50" w:after="156" w:afterLines="50" w:line="360" w:lineRule="auto"/>
        <w:rPr>
          <w:rFonts w:ascii="宋体" w:hAnsi="宋体"/>
          <w:sz w:val="24"/>
        </w:rPr>
      </w:pP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bCs/>
          <w:sz w:val="24"/>
        </w:rPr>
        <w:t>其它：</w:t>
      </w:r>
      <w:r>
        <w:rPr>
          <w:rFonts w:hint="eastAsia" w:ascii="宋体" w:hAnsi="宋体" w:cs="宋体"/>
          <w:sz w:val="24"/>
          <w:u w:val="single"/>
        </w:rPr>
        <w:t xml:space="preserve"> 专家评审会议审查通过 </w:t>
      </w:r>
      <w:r>
        <w:rPr>
          <w:rFonts w:ascii="宋体" w:hAnsi="宋体"/>
          <w:sz w:val="24"/>
          <w:u w:val="single"/>
        </w:rPr>
        <w:t xml:space="preserve">                              </w:t>
      </w:r>
      <w:r>
        <w:rPr>
          <w:rFonts w:ascii="宋体" w:hAnsi="宋体"/>
          <w:sz w:val="24"/>
        </w:rPr>
        <w:t xml:space="preserve"> </w:t>
      </w:r>
    </w:p>
    <w:p w14:paraId="64C6C8EB">
      <w:pPr>
        <w:tabs>
          <w:tab w:val="left" w:pos="180"/>
        </w:tabs>
        <w:adjustRightInd w:val="0"/>
        <w:snapToGrid w:val="0"/>
        <w:spacing w:before="156" w:beforeLines="50" w:after="156" w:afterLines="50" w:line="360" w:lineRule="auto"/>
        <w:rPr>
          <w:rFonts w:ascii="宋体" w:hAnsi="宋体"/>
          <w:sz w:val="24"/>
        </w:rPr>
      </w:pPr>
    </w:p>
    <w:p w14:paraId="5485C56B">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第九条   成果权属</w:t>
      </w:r>
    </w:p>
    <w:p w14:paraId="3E749295">
      <w:pPr>
        <w:adjustRightInd w:val="0"/>
        <w:snapToGrid w:val="0"/>
        <w:spacing w:before="156" w:beforeLines="50" w:after="156" w:afterLines="50" w:line="360" w:lineRule="auto"/>
        <w:rPr>
          <w:rFonts w:ascii="宋体" w:hAnsi="宋体"/>
          <w:sz w:val="24"/>
        </w:rPr>
      </w:pPr>
      <w:r>
        <w:rPr>
          <w:rFonts w:hint="eastAsia"/>
          <w:bCs/>
          <w:sz w:val="24"/>
        </w:rPr>
        <w:t>9.</w:t>
      </w:r>
      <w:r>
        <w:rPr>
          <w:bCs/>
          <w:sz w:val="24"/>
        </w:rPr>
        <w:t>1</w:t>
      </w:r>
      <w:r>
        <w:rPr>
          <w:rFonts w:hint="eastAsia"/>
          <w:bCs/>
          <w:sz w:val="24"/>
        </w:rPr>
        <w:t xml:space="preserve"> </w:t>
      </w: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sz w:val="24"/>
        </w:rPr>
        <w:t>甲方拥有本合同项目的所有中间成果和最终成果，以及与之相关的所有权利。</w:t>
      </w:r>
    </w:p>
    <w:p w14:paraId="26FCEE6C">
      <w:pPr>
        <w:adjustRightInd w:val="0"/>
        <w:snapToGrid w:val="0"/>
        <w:spacing w:before="156" w:beforeLines="50" w:after="156" w:afterLines="50" w:line="360" w:lineRule="auto"/>
        <w:ind w:firstLine="480" w:firstLineChars="200"/>
        <w:rPr>
          <w:rFonts w:ascii="宋体" w:hAnsi="宋体"/>
          <w:sz w:val="24"/>
        </w:rPr>
      </w:pPr>
      <w:r>
        <w:rPr>
          <w:rFonts w:hint="eastAsia" w:ascii="仿宋_GB2312" w:hAnsi="仿宋_GB2312" w:eastAsia="仿宋_GB2312" w:cs="仿宋_GB2312"/>
          <w:sz w:val="24"/>
          <w:bdr w:val="single" w:color="auto" w:sz="4" w:space="0"/>
        </w:rPr>
        <w:t xml:space="preserve">√ </w:t>
      </w:r>
      <w:r>
        <w:rPr>
          <w:rFonts w:hint="eastAsia" w:ascii="宋体" w:hAnsi="宋体"/>
          <w:sz w:val="24"/>
        </w:rPr>
        <w:t>本合同项下</w:t>
      </w:r>
      <w:r>
        <w:rPr>
          <w:rFonts w:hint="eastAsia" w:ascii="宋体" w:hAnsi="宋体"/>
          <w:sz w:val="24"/>
          <w:u w:val="single"/>
        </w:rPr>
        <w:t xml:space="preserve">  深圳市城中村改造历史文化保护政策评估</w:t>
      </w:r>
      <w:r>
        <w:rPr>
          <w:rFonts w:ascii="宋体" w:hAnsi="宋体"/>
          <w:sz w:val="24"/>
          <w:u w:val="single"/>
        </w:rPr>
        <w:t>研究报告</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ascii="宋体" w:hAnsi="宋体"/>
          <w:sz w:val="24"/>
          <w:u w:val="single"/>
        </w:rPr>
        <w:t>①</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14:paraId="671361A5">
      <w:pPr>
        <w:adjustRightInd w:val="0"/>
        <w:snapToGrid w:val="0"/>
        <w:spacing w:before="156" w:beforeLines="50" w:after="156" w:afterLines="50" w:line="360" w:lineRule="auto"/>
        <w:rPr>
          <w:rFonts w:ascii="宋体" w:hAnsi="宋体"/>
          <w:sz w:val="24"/>
        </w:rPr>
      </w:pPr>
      <w:r>
        <w:rPr>
          <w:rFonts w:hint="eastAsia"/>
          <w:bCs/>
          <w:sz w:val="24"/>
        </w:rPr>
        <w:t>9</w:t>
      </w:r>
      <w:r>
        <w:rPr>
          <w:bCs/>
          <w:sz w:val="24"/>
        </w:rPr>
        <w:t>.2</w:t>
      </w:r>
      <w:r>
        <w:rPr>
          <w:rFonts w:hint="eastAsia"/>
          <w:bCs/>
          <w:sz w:val="24"/>
        </w:rPr>
        <w:t>经甲方同意，</w:t>
      </w:r>
      <w:r>
        <w:rPr>
          <w:rFonts w:hint="eastAsia" w:ascii="宋体" w:hAnsi="宋体"/>
          <w:sz w:val="24"/>
        </w:rPr>
        <w:t>乙方可以在公开成果时注明为本合同项目受托人，并可享有与甲方共同获得与本合同项目成果相关的荣誉证书和奖励的权利。</w:t>
      </w:r>
    </w:p>
    <w:p w14:paraId="3D1C753B">
      <w:pPr>
        <w:adjustRightInd w:val="0"/>
        <w:snapToGrid w:val="0"/>
        <w:spacing w:before="156" w:beforeLines="50" w:after="156" w:afterLines="50" w:line="360" w:lineRule="auto"/>
        <w:rPr>
          <w:rFonts w:ascii="宋体" w:hAnsi="宋体"/>
          <w:sz w:val="24"/>
        </w:rPr>
      </w:pPr>
    </w:p>
    <w:p w14:paraId="0F63B005">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 xml:space="preserve">第十条 </w:t>
      </w:r>
      <w:r>
        <w:rPr>
          <w:rFonts w:hint="eastAsia" w:ascii="宋体" w:hAnsi="宋体"/>
          <w:sz w:val="24"/>
        </w:rPr>
        <w:t xml:space="preserve">   </w:t>
      </w:r>
      <w:r>
        <w:rPr>
          <w:rFonts w:hint="eastAsia" w:ascii="宋体" w:hAnsi="宋体" w:cs="宋体"/>
          <w:b/>
          <w:bCs/>
          <w:sz w:val="24"/>
        </w:rPr>
        <w:t>保密条款</w:t>
      </w:r>
    </w:p>
    <w:p w14:paraId="7B1677B1">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.1</w:t>
      </w:r>
      <w:r>
        <w:rPr>
          <w:rFonts w:hint="eastAsia" w:ascii="宋体" w:hAnsi="宋体"/>
          <w:sz w:val="24"/>
        </w:rPr>
        <w:t>甲乙双方应遵守国家的有关保密规定，妥善保管对方提供的资料，保守对方的各项秘密，并保护对方的知识产权。</w:t>
      </w:r>
    </w:p>
    <w:p w14:paraId="61F324CE">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u w:val="single"/>
        </w:rPr>
        <w:t>20_</w:t>
      </w:r>
      <w:r>
        <w:rPr>
          <w:rFonts w:ascii="宋体" w:hAnsi="宋体"/>
          <w:sz w:val="24"/>
        </w:rPr>
        <w:t>_</w:t>
      </w:r>
      <w:r>
        <w:rPr>
          <w:rFonts w:hint="eastAsia"/>
          <w:sz w:val="24"/>
        </w:rPr>
        <w:t>%</w:t>
      </w:r>
      <w:r>
        <w:rPr>
          <w:rFonts w:hint="eastAsia" w:ascii="宋体" w:hAnsi="宋体"/>
          <w:sz w:val="24"/>
        </w:rPr>
        <w:t>的违约金。</w:t>
      </w:r>
    </w:p>
    <w:p w14:paraId="2F7A118A">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sz w:val="24"/>
        </w:rPr>
        <w:t>_</w:t>
      </w:r>
      <w:r>
        <w:rPr>
          <w:rFonts w:ascii="宋体" w:hAnsi="宋体"/>
          <w:sz w:val="24"/>
          <w:u w:val="single"/>
        </w:rPr>
        <w:t>20_</w:t>
      </w:r>
      <w:r>
        <w:rPr>
          <w:sz w:val="24"/>
        </w:rPr>
        <w:t>%</w:t>
      </w:r>
      <w:r>
        <w:rPr>
          <w:rFonts w:hint="eastAsia" w:ascii="宋体" w:hAnsi="宋体"/>
          <w:sz w:val="24"/>
        </w:rPr>
        <w:t>的违约金。</w:t>
      </w:r>
    </w:p>
    <w:p w14:paraId="2B9B9D42">
      <w:pPr>
        <w:adjustRightInd w:val="0"/>
        <w:snapToGrid w:val="0"/>
        <w:spacing w:before="156" w:beforeLines="50" w:after="156" w:afterLines="50" w:line="360" w:lineRule="auto"/>
        <w:rPr>
          <w:rFonts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14:paraId="315CF961">
      <w:pPr>
        <w:adjustRightInd w:val="0"/>
        <w:snapToGrid w:val="0"/>
        <w:spacing w:before="156" w:beforeLines="50" w:after="156" w:afterLines="50" w:line="360" w:lineRule="auto"/>
        <w:rPr>
          <w:rFonts w:ascii="宋体" w:hAnsi="宋体"/>
          <w:sz w:val="24"/>
        </w:rPr>
      </w:pPr>
    </w:p>
    <w:p w14:paraId="22FC5414">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第十一条 合同违约责任</w:t>
      </w:r>
    </w:p>
    <w:p w14:paraId="23C9BE1E">
      <w:pPr>
        <w:adjustRightInd w:val="0"/>
        <w:snapToGrid w:val="0"/>
        <w:spacing w:before="156" w:beforeLines="50" w:after="156" w:afterLines="50" w:line="360" w:lineRule="auto"/>
        <w:rPr>
          <w:rFonts w:ascii="宋体" w:hAnsi="宋体"/>
          <w:sz w:val="24"/>
        </w:rPr>
      </w:pPr>
      <w:r>
        <w:rPr>
          <w:rFonts w:hint="eastAsia"/>
          <w:bCs/>
          <w:sz w:val="24"/>
        </w:rPr>
        <w:t>11</w:t>
      </w:r>
      <w:r>
        <w:rPr>
          <w:bCs/>
          <w:sz w:val="24"/>
        </w:rPr>
        <w:t>.1</w:t>
      </w:r>
      <w:r>
        <w:rPr>
          <w:rFonts w:hint="eastAsia" w:ascii="宋体" w:hAnsi="宋体"/>
          <w:sz w:val="24"/>
        </w:rPr>
        <w:t>甲方违约责任</w:t>
      </w:r>
    </w:p>
    <w:p w14:paraId="1CE64CA0">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）确因工作实际需要，甲方变更委托项目内容、规模、条件，应于确定修改之日起</w:t>
      </w:r>
      <w:r>
        <w:rPr>
          <w:rFonts w:ascii="宋体" w:hAnsi="宋体"/>
          <w:sz w:val="24"/>
        </w:rPr>
        <w:t>_</w:t>
      </w:r>
      <w:r>
        <w:rPr>
          <w:rFonts w:ascii="宋体" w:hAnsi="宋体"/>
          <w:sz w:val="24"/>
          <w:u w:val="single"/>
        </w:rPr>
        <w:t>_15__</w:t>
      </w:r>
      <w:r>
        <w:rPr>
          <w:rFonts w:hint="eastAsia" w:ascii="宋体" w:hAnsi="宋体"/>
          <w:sz w:val="24"/>
        </w:rPr>
        <w:t>个工作日内书面告知乙方。因以上原因造成乙方返工，甲方应按乙方返工所耗工作量向乙方支付返工费，返工费用由双方应协商签订补充协议确定。</w:t>
      </w:r>
      <w:r>
        <w:rPr>
          <w:rFonts w:ascii="宋体" w:hAnsi="宋体"/>
          <w:sz w:val="24"/>
        </w:rPr>
        <w:t xml:space="preserve"> </w:t>
      </w:r>
    </w:p>
    <w:p w14:paraId="272B9328">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ascii="宋体" w:hAnsi="宋体"/>
          <w:sz w:val="24"/>
        </w:rPr>
        <w:t>_</w:t>
      </w:r>
      <w:r>
        <w:rPr>
          <w:rFonts w:ascii="宋体" w:hAnsi="宋体"/>
          <w:sz w:val="24"/>
          <w:u w:val="single"/>
        </w:rPr>
        <w:t>1_</w:t>
      </w:r>
      <w:r>
        <w:rPr>
          <w:rFonts w:ascii="宋体" w:hAnsi="宋体"/>
          <w:sz w:val="24"/>
        </w:rPr>
        <w:t>_</w:t>
      </w:r>
      <w:r>
        <w:rPr>
          <w:sz w:val="24"/>
        </w:rPr>
        <w:t>‰</w:t>
      </w:r>
      <w:r>
        <w:rPr>
          <w:rFonts w:hint="eastAsia" w:ascii="宋体" w:hAnsi="宋体"/>
          <w:sz w:val="24"/>
        </w:rPr>
        <w:t>的逾期违约金，逾期违约金总额不超过合同总价款的</w:t>
      </w:r>
      <w:r>
        <w:rPr>
          <w:rFonts w:ascii="宋体" w:hAnsi="宋体"/>
          <w:sz w:val="24"/>
        </w:rPr>
        <w:t>_</w:t>
      </w:r>
      <w:r>
        <w:rPr>
          <w:rFonts w:ascii="宋体" w:hAnsi="宋体"/>
          <w:sz w:val="24"/>
          <w:u w:val="single"/>
        </w:rPr>
        <w:t>_10_</w:t>
      </w:r>
      <w:r>
        <w:rPr>
          <w:sz w:val="24"/>
        </w:rPr>
        <w:t>%</w:t>
      </w:r>
      <w:r>
        <w:rPr>
          <w:rFonts w:hint="eastAsia" w:ascii="宋体" w:hAnsi="宋体"/>
          <w:sz w:val="24"/>
        </w:rPr>
        <w:t>，且乙方提交成果的时间顺延。逾期超过</w:t>
      </w:r>
      <w:r>
        <w:rPr>
          <w:rFonts w:ascii="宋体" w:hAnsi="宋体"/>
          <w:sz w:val="24"/>
          <w:u w:val="single"/>
        </w:rPr>
        <w:t>__30_</w:t>
      </w:r>
      <w:r>
        <w:rPr>
          <w:rFonts w:hint="eastAsia" w:ascii="宋体" w:hAnsi="宋体"/>
          <w:sz w:val="24"/>
        </w:rPr>
        <w:t>个工作日以上时，乙方有权暂停履行下阶段工作，并书面通知甲方。因政府内部工作或财政拨付导致甲方迟延付款的，乙方应给予最大程度的谅解。</w:t>
      </w:r>
    </w:p>
    <w:p w14:paraId="462A18E4">
      <w:pPr>
        <w:adjustRightInd w:val="0"/>
        <w:snapToGrid w:val="0"/>
        <w:spacing w:before="156" w:beforeLines="50" w:after="156" w:afterLines="50" w:line="360" w:lineRule="auto"/>
        <w:rPr>
          <w:rFonts w:ascii="宋体" w:hAnsi="宋体"/>
          <w:sz w:val="24"/>
        </w:rPr>
      </w:pPr>
      <w:r>
        <w:rPr>
          <w:rFonts w:hint="eastAsia"/>
          <w:bCs/>
          <w:sz w:val="24"/>
        </w:rPr>
        <w:t>11</w:t>
      </w:r>
      <w:r>
        <w:rPr>
          <w:bCs/>
          <w:sz w:val="24"/>
        </w:rPr>
        <w:t>.2</w:t>
      </w:r>
      <w:r>
        <w:rPr>
          <w:rFonts w:hint="eastAsia" w:ascii="宋体" w:hAnsi="宋体"/>
          <w:sz w:val="24"/>
        </w:rPr>
        <w:t>乙方违约责任</w:t>
      </w:r>
    </w:p>
    <w:p w14:paraId="55107FD3">
      <w:pPr>
        <w:adjustRightInd w:val="0"/>
        <w:snapToGrid w:val="0"/>
        <w:spacing w:before="156" w:beforeLines="50" w:after="156" w:afterLines="50" w:line="360" w:lineRule="auto"/>
        <w:rPr>
          <w:rFonts w:ascii="宋体" w:hAnsi="宋体"/>
          <w:sz w:val="24"/>
        </w:rPr>
      </w:pPr>
      <w:r>
        <w:rPr>
          <w:rFonts w:hint="eastAsia" w:ascii="宋体" w:hAnsi="宋体"/>
          <w:sz w:val="24"/>
        </w:rPr>
        <w:t>（</w:t>
      </w:r>
      <w:r>
        <w:rPr>
          <w:bCs/>
          <w:sz w:val="24"/>
        </w:rPr>
        <w:t>1）</w:t>
      </w:r>
      <w:r>
        <w:rPr>
          <w:rFonts w:hint="eastAsia"/>
          <w:bCs/>
          <w:sz w:val="24"/>
        </w:rPr>
        <w:t>乙方提供的服务不符合合同约定的要求和质量的</w:t>
      </w:r>
      <w:r>
        <w:rPr>
          <w:rFonts w:hint="eastAsia" w:ascii="宋体" w:hAnsi="宋体"/>
          <w:sz w:val="24"/>
        </w:rPr>
        <w:t>，乙方需按甲方要求采取及时有效的补救措施，并支付合同总价款</w:t>
      </w:r>
      <w:r>
        <w:rPr>
          <w:rFonts w:ascii="宋体" w:hAnsi="宋体"/>
          <w:sz w:val="24"/>
        </w:rPr>
        <w:t>_</w:t>
      </w:r>
      <w:r>
        <w:rPr>
          <w:rFonts w:ascii="宋体" w:hAnsi="宋体"/>
          <w:sz w:val="24"/>
          <w:u w:val="single"/>
        </w:rPr>
        <w:t>20_</w:t>
      </w:r>
      <w:r>
        <w:rPr>
          <w:rFonts w:ascii="宋体" w:hAnsi="宋体"/>
          <w:sz w:val="24"/>
        </w:rPr>
        <w:t>_</w:t>
      </w:r>
      <w:r>
        <w:rPr>
          <w:sz w:val="24"/>
        </w:rPr>
        <w:t>%</w:t>
      </w:r>
      <w:r>
        <w:rPr>
          <w:rFonts w:hint="eastAsia" w:ascii="宋体" w:hAnsi="宋体"/>
          <w:sz w:val="24"/>
        </w:rPr>
        <w:t>的违约金。</w:t>
      </w:r>
    </w:p>
    <w:p w14:paraId="5BCEC180">
      <w:pPr>
        <w:adjustRightInd w:val="0"/>
        <w:snapToGrid w:val="0"/>
        <w:spacing w:before="156" w:beforeLines="50" w:after="156" w:afterLines="50" w:line="360" w:lineRule="auto"/>
        <w:rPr>
          <w:rFonts w:ascii="宋体" w:hAnsi="宋体"/>
          <w:sz w:val="24"/>
        </w:rPr>
      </w:pPr>
      <w:r>
        <w:rPr>
          <w:bCs/>
          <w:sz w:val="24"/>
        </w:rPr>
        <w:t>（2）</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20 </w:t>
      </w:r>
      <w:r>
        <w:rPr>
          <w:sz w:val="24"/>
        </w:rPr>
        <w:t>%</w:t>
      </w:r>
      <w:r>
        <w:rPr>
          <w:rFonts w:hint="eastAsia" w:ascii="宋体" w:hAnsi="宋体"/>
          <w:sz w:val="24"/>
        </w:rPr>
        <w:t>的违约金。</w:t>
      </w:r>
    </w:p>
    <w:p w14:paraId="70697BE5">
      <w:pPr>
        <w:adjustRightInd w:val="0"/>
        <w:snapToGrid w:val="0"/>
        <w:spacing w:before="156" w:beforeLines="50" w:after="156" w:afterLines="50" w:line="360" w:lineRule="auto"/>
        <w:rPr>
          <w:rFonts w:ascii="宋体" w:hAnsi="宋体"/>
          <w:sz w:val="24"/>
        </w:rPr>
      </w:pPr>
      <w:r>
        <w:rPr>
          <w:bCs/>
          <w:sz w:val="24"/>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w:t>
      </w:r>
      <w:r>
        <w:rPr>
          <w:rFonts w:ascii="宋体" w:hAnsi="宋体"/>
          <w:sz w:val="24"/>
          <w:u w:val="single"/>
        </w:rPr>
        <w:t>_1_</w:t>
      </w:r>
      <w:r>
        <w:rPr>
          <w:sz w:val="24"/>
        </w:rPr>
        <w:t>‰</w:t>
      </w:r>
      <w:r>
        <w:rPr>
          <w:rFonts w:hint="eastAsia" w:ascii="宋体" w:hAnsi="宋体"/>
          <w:sz w:val="24"/>
        </w:rPr>
        <w:t>的逾期违约金，逾期违约金总额不超过合同总价款的</w:t>
      </w:r>
      <w:r>
        <w:rPr>
          <w:rFonts w:ascii="宋体" w:hAnsi="宋体"/>
          <w:sz w:val="24"/>
          <w:u w:val="single"/>
        </w:rPr>
        <w:t>_20_</w:t>
      </w:r>
      <w:r>
        <w:rPr>
          <w:rFonts w:ascii="宋体" w:hAnsi="宋体"/>
          <w:sz w:val="24"/>
        </w:rPr>
        <w:t>_</w:t>
      </w:r>
      <w:r>
        <w:rPr>
          <w:sz w:val="24"/>
        </w:rPr>
        <w:t>%</w:t>
      </w:r>
      <w:r>
        <w:rPr>
          <w:rFonts w:hint="eastAsia" w:ascii="宋体" w:hAnsi="宋体"/>
          <w:sz w:val="24"/>
        </w:rPr>
        <w:t>。</w:t>
      </w:r>
    </w:p>
    <w:p w14:paraId="42858019">
      <w:pPr>
        <w:adjustRightInd w:val="0"/>
        <w:snapToGrid w:val="0"/>
        <w:spacing w:before="156" w:beforeLines="50" w:after="156" w:afterLines="50" w:line="360" w:lineRule="auto"/>
        <w:rPr>
          <w:rFonts w:ascii="宋体" w:hAnsi="宋体"/>
          <w:sz w:val="24"/>
        </w:rPr>
      </w:pPr>
      <w:r>
        <w:rPr>
          <w:bCs/>
          <w:sz w:val="24"/>
        </w:rPr>
        <w:t>（4）</w:t>
      </w:r>
      <w:r>
        <w:rPr>
          <w:rFonts w:hint="eastAsia" w:ascii="宋体" w:hAnsi="宋体"/>
          <w:sz w:val="24"/>
        </w:rPr>
        <w:t>未经甲方同意，乙方擅自变更附件</w:t>
      </w:r>
      <w:r>
        <w:rPr>
          <w:rFonts w:ascii="宋体" w:hAnsi="宋体"/>
          <w:sz w:val="24"/>
          <w:u w:val="single"/>
        </w:rPr>
        <w:t xml:space="preserve"> 4</w:t>
      </w:r>
      <w:r>
        <w:rPr>
          <w:rFonts w:hint="eastAsia" w:ascii="宋体" w:hAnsi="宋体"/>
          <w:sz w:val="24"/>
        </w:rPr>
        <w:t>约定的项目组主要成员，甲方有权要求乙方采取补救措施或调整项目组主要成员构成。</w:t>
      </w:r>
    </w:p>
    <w:p w14:paraId="030AE2D3">
      <w:pPr>
        <w:adjustRightInd w:val="0"/>
        <w:snapToGrid w:val="0"/>
        <w:spacing w:before="156" w:beforeLines="50" w:after="156" w:afterLines="50" w:line="360" w:lineRule="auto"/>
        <w:rPr>
          <w:rFonts w:ascii="宋体" w:hAnsi="宋体"/>
          <w:sz w:val="24"/>
        </w:rPr>
      </w:pPr>
      <w:r>
        <w:rPr>
          <w:bCs/>
          <w:sz w:val="24"/>
        </w:rPr>
        <w:t>（5）</w:t>
      </w:r>
      <w:r>
        <w:rPr>
          <w:rFonts w:hint="eastAsia" w:ascii="宋体" w:hAnsi="宋体"/>
          <w:sz w:val="24"/>
        </w:rPr>
        <w:t>本项目最终成果验收后</w:t>
      </w:r>
      <w:r>
        <w:rPr>
          <w:rFonts w:ascii="宋体" w:hAnsi="宋体"/>
          <w:sz w:val="24"/>
        </w:rPr>
        <w:t>_</w:t>
      </w:r>
      <w:r>
        <w:rPr>
          <w:rFonts w:ascii="宋体" w:hAnsi="宋体"/>
          <w:sz w:val="24"/>
          <w:u w:val="single"/>
        </w:rPr>
        <w:t>_1_</w:t>
      </w:r>
      <w:r>
        <w:rPr>
          <w:rFonts w:ascii="宋体" w:hAnsi="宋体"/>
          <w:sz w:val="24"/>
        </w:rPr>
        <w:t>__</w:t>
      </w:r>
      <w:r>
        <w:rPr>
          <w:rFonts w:hint="eastAsia" w:ascii="宋体" w:hAnsi="宋体"/>
          <w:sz w:val="24"/>
        </w:rPr>
        <w:t>年以内，乙方未按甲方要求就本项目提供必要解释和接受咨询的，甲方可要求乙方返还合同总价款</w:t>
      </w:r>
      <w:r>
        <w:rPr>
          <w:rFonts w:ascii="宋体" w:hAnsi="宋体"/>
          <w:sz w:val="24"/>
        </w:rPr>
        <w:t>__</w:t>
      </w:r>
      <w:r>
        <w:rPr>
          <w:rFonts w:ascii="宋体" w:hAnsi="宋体"/>
          <w:sz w:val="24"/>
          <w:u w:val="single"/>
        </w:rPr>
        <w:t>20_</w:t>
      </w:r>
      <w:r>
        <w:rPr>
          <w:rFonts w:ascii="宋体" w:hAnsi="宋体"/>
          <w:sz w:val="24"/>
        </w:rPr>
        <w:t>__</w:t>
      </w:r>
      <w:r>
        <w:rPr>
          <w:sz w:val="24"/>
        </w:rPr>
        <w:t>%</w:t>
      </w:r>
      <w:r>
        <w:rPr>
          <w:rFonts w:hint="eastAsia" w:ascii="宋体" w:hAnsi="宋体"/>
          <w:sz w:val="24"/>
        </w:rPr>
        <w:t>的费用。</w:t>
      </w:r>
    </w:p>
    <w:p w14:paraId="784F13DF">
      <w:pPr>
        <w:adjustRightInd w:val="0"/>
        <w:snapToGrid w:val="0"/>
        <w:spacing w:before="156" w:beforeLines="50" w:after="156" w:afterLines="50" w:line="360" w:lineRule="auto"/>
        <w:rPr>
          <w:rFonts w:ascii="宋体" w:hAnsi="宋体"/>
          <w:sz w:val="24"/>
        </w:rPr>
      </w:pPr>
      <w:r>
        <w:rPr>
          <w:bCs/>
          <w:sz w:val="24"/>
        </w:rPr>
        <w:t>（6）</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sz w:val="24"/>
        </w:rPr>
        <w:t>_</w:t>
      </w:r>
      <w:r>
        <w:rPr>
          <w:rFonts w:ascii="宋体" w:hAnsi="宋体"/>
          <w:sz w:val="24"/>
          <w:u w:val="single"/>
        </w:rPr>
        <w:t>_20_</w:t>
      </w:r>
      <w:r>
        <w:rPr>
          <w:rFonts w:ascii="宋体" w:hAnsi="宋体"/>
          <w:sz w:val="24"/>
        </w:rPr>
        <w:t>__</w:t>
      </w:r>
      <w:r>
        <w:rPr>
          <w:sz w:val="24"/>
        </w:rPr>
        <w:t>%</w:t>
      </w:r>
      <w:r>
        <w:rPr>
          <w:rFonts w:hint="eastAsia" w:ascii="宋体" w:hAnsi="宋体"/>
          <w:sz w:val="24"/>
        </w:rPr>
        <w:t>的违约金。</w:t>
      </w:r>
    </w:p>
    <w:p w14:paraId="1CFF222D">
      <w:pPr>
        <w:adjustRightInd w:val="0"/>
        <w:snapToGrid w:val="0"/>
        <w:spacing w:before="156" w:beforeLines="50" w:after="156" w:afterLines="50" w:line="360" w:lineRule="auto"/>
        <w:rPr>
          <w:rFonts w:ascii="宋体" w:hAnsi="宋体"/>
          <w:sz w:val="24"/>
          <w:u w:val="single"/>
        </w:rPr>
      </w:pPr>
    </w:p>
    <w:p w14:paraId="42B483E7">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第十二条     合同解除</w:t>
      </w:r>
    </w:p>
    <w:p w14:paraId="5B6BCB63">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.1</w:t>
      </w:r>
      <w:r>
        <w:rPr>
          <w:rFonts w:hint="eastAsia" w:ascii="宋体" w:hAnsi="宋体"/>
          <w:sz w:val="24"/>
        </w:rPr>
        <w:t>本合同履行过程中出现以下情形之一的，合同双方中任何一方可以书面通知对方解除合同：</w:t>
      </w:r>
    </w:p>
    <w:p w14:paraId="3FD53081">
      <w:pPr>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sz w:val="24"/>
        </w:rPr>
        <w:t>非归责于合同双方的原因，项目取消的；</w:t>
      </w:r>
    </w:p>
    <w:p w14:paraId="0B99A44E">
      <w:pPr>
        <w:adjustRightInd w:val="0"/>
        <w:snapToGrid w:val="0"/>
        <w:spacing w:before="156" w:beforeLines="50" w:after="156" w:afterLines="50" w:line="360" w:lineRule="auto"/>
        <w:rPr>
          <w:rFonts w:ascii="宋体" w:hAnsi="宋体"/>
          <w:sz w:val="24"/>
        </w:rPr>
      </w:pP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sz w:val="24"/>
        </w:rPr>
        <w:t>非归责于合同双方的原因，项目长期暂停，超过合同履行期限</w:t>
      </w:r>
      <w:r>
        <w:rPr>
          <w:rFonts w:ascii="宋体" w:hAnsi="宋体"/>
          <w:sz w:val="24"/>
          <w:u w:val="single"/>
        </w:rPr>
        <w:t xml:space="preserve">   </w:t>
      </w:r>
      <w:r>
        <w:rPr>
          <w:rFonts w:hint="eastAsia" w:ascii="宋体" w:hAnsi="宋体"/>
          <w:sz w:val="24"/>
          <w:u w:val="single"/>
        </w:rPr>
        <w:t xml:space="preserve">60  </w:t>
      </w:r>
      <w:r>
        <w:rPr>
          <w:rFonts w:hint="eastAsia" w:ascii="宋体" w:hAnsi="宋体"/>
          <w:sz w:val="24"/>
        </w:rPr>
        <w:t>工作日；</w:t>
      </w:r>
    </w:p>
    <w:p w14:paraId="0E583990">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14:paraId="16D537A5">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14:paraId="30EA0693">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.2</w:t>
      </w:r>
      <w:r>
        <w:rPr>
          <w:rFonts w:hint="eastAsia" w:ascii="宋体" w:hAnsi="宋体"/>
          <w:sz w:val="24"/>
        </w:rPr>
        <w:t>本合同履行过程中出现下列情形之一的，甲方有权解除合同：</w:t>
      </w:r>
    </w:p>
    <w:p w14:paraId="3B089629">
      <w:pPr>
        <w:adjustRightInd w:val="0"/>
        <w:snapToGrid w:val="0"/>
        <w:spacing w:before="156" w:beforeLines="50" w:after="156" w:afterLines="50" w:line="360" w:lineRule="auto"/>
        <w:ind w:left="240" w:hanging="240" w:hangingChars="100"/>
        <w:rPr>
          <w:rFonts w:ascii="宋体" w:hAnsi="宋体"/>
          <w:sz w:val="24"/>
        </w:rPr>
      </w:pPr>
      <w:r>
        <w:rPr>
          <w:rFonts w:hint="eastAsia" w:hAnsi="宋体"/>
          <w:sz w:val="24"/>
        </w:rPr>
        <w:t>（1）</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 xml:space="preserve">  6</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w:t>
      </w:r>
    </w:p>
    <w:p w14:paraId="140B734B">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bCs/>
          <w:sz w:val="24"/>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14:paraId="38B4D0F6">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乙方虽如期提交中间成果和最终成果，但连续</w:t>
      </w:r>
      <w:r>
        <w:rPr>
          <w:rFonts w:hint="eastAsia" w:ascii="宋体" w:hAnsi="宋体"/>
          <w:sz w:val="24"/>
          <w:u w:val="single"/>
        </w:rPr>
        <w:t xml:space="preserve">  3 </w:t>
      </w:r>
      <w:r>
        <w:rPr>
          <w:rFonts w:hint="eastAsia" w:ascii="宋体" w:hAnsi="宋体"/>
          <w:sz w:val="24"/>
        </w:rPr>
        <w:t>次未能通过甲方验收的；</w:t>
      </w:r>
    </w:p>
    <w:p w14:paraId="232DEEBA">
      <w:pPr>
        <w:adjustRightInd w:val="0"/>
        <w:snapToGrid w:val="0"/>
        <w:spacing w:before="156" w:beforeLines="50" w:after="156" w:afterLines="50" w:line="360" w:lineRule="auto"/>
        <w:rPr>
          <w:rFonts w:ascii="宋体" w:hAnsi="宋体"/>
          <w:sz w:val="24"/>
        </w:rPr>
      </w:pPr>
      <w:r>
        <w:rPr>
          <w:rFonts w:hint="eastAsia" w:hAnsi="宋体"/>
          <w:sz w:val="24"/>
        </w:rPr>
        <w:t>（4）</w:t>
      </w:r>
      <w:r>
        <w:rPr>
          <w:rFonts w:hint="eastAsia" w:ascii="宋体" w:hAnsi="宋体"/>
          <w:sz w:val="24"/>
        </w:rPr>
        <w:t>乙方未经甲方同意擅自更换附件</w:t>
      </w:r>
      <w:r>
        <w:rPr>
          <w:rFonts w:hint="eastAsia" w:ascii="宋体" w:hAnsi="宋体"/>
          <w:sz w:val="24"/>
          <w:u w:val="single"/>
        </w:rPr>
        <w:t xml:space="preserve">  4 </w:t>
      </w:r>
      <w:r>
        <w:rPr>
          <w:rFonts w:hint="eastAsia" w:ascii="宋体" w:hAnsi="宋体"/>
          <w:sz w:val="24"/>
        </w:rPr>
        <w:t>规定的项目组主要成员，且未按甲方要求进行调整；</w:t>
      </w:r>
    </w:p>
    <w:p w14:paraId="29F14519">
      <w:pPr>
        <w:adjustRightInd w:val="0"/>
        <w:snapToGrid w:val="0"/>
        <w:spacing w:before="156" w:beforeLines="50" w:after="156" w:afterLines="50" w:line="360" w:lineRule="auto"/>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14:paraId="72087828">
      <w:pPr>
        <w:adjustRightInd w:val="0"/>
        <w:snapToGrid w:val="0"/>
        <w:spacing w:before="156" w:beforeLines="50" w:after="156" w:afterLines="50" w:line="360" w:lineRule="auto"/>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14:paraId="76AFECA2">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14:paraId="29D532A4">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本合同履行期间，因上述情形造成合同终止的，甲方不再支付剩余合同价款，乙方应向甲方支付合同总价款</w:t>
      </w:r>
      <w:r>
        <w:rPr>
          <w:rFonts w:hint="eastAsia" w:ascii="宋体" w:hAnsi="宋体"/>
          <w:sz w:val="24"/>
          <w:u w:val="single"/>
        </w:rPr>
        <w:t xml:space="preserve">  </w:t>
      </w:r>
      <w:r>
        <w:rPr>
          <w:rFonts w:ascii="宋体" w:hAnsi="宋体"/>
          <w:sz w:val="24"/>
          <w:u w:val="single"/>
          <w:lang w:val="en"/>
        </w:rPr>
        <w:t>20</w:t>
      </w:r>
      <w:r>
        <w:rPr>
          <w:rFonts w:hint="eastAsia" w:ascii="宋体" w:hAnsi="宋体"/>
          <w:sz w:val="24"/>
          <w:u w:val="single"/>
        </w:rPr>
        <w:t xml:space="preserve">  </w:t>
      </w:r>
      <w:r>
        <w:rPr>
          <w:sz w:val="24"/>
        </w:rPr>
        <w:t>%</w:t>
      </w:r>
      <w:r>
        <w:rPr>
          <w:rFonts w:hint="eastAsia" w:ascii="宋体" w:hAnsi="宋体"/>
          <w:sz w:val="24"/>
        </w:rPr>
        <w:t>的违约金，同时应将已完成的阶段成果移交给甲方，并退还甲方有关资料。</w:t>
      </w:r>
    </w:p>
    <w:p w14:paraId="1CA1B949">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.3</w:t>
      </w:r>
      <w:r>
        <w:rPr>
          <w:rFonts w:hint="eastAsia" w:ascii="宋体" w:hAnsi="宋体"/>
          <w:sz w:val="24"/>
        </w:rPr>
        <w:t>本合同履行过程中出现下列情形之一的，乙方有权解除合同：</w:t>
      </w:r>
    </w:p>
    <w:p w14:paraId="5A1A34AB">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rPr>
        <w:t xml:space="preserve">  1</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w:t>
      </w:r>
    </w:p>
    <w:p w14:paraId="38C8F886">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rPr>
        <w:t xml:space="preserve">  1</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w:t>
      </w:r>
    </w:p>
    <w:p w14:paraId="767EC2F0">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14:paraId="6629C730">
      <w:pPr>
        <w:adjustRightInd w:val="0"/>
        <w:snapToGrid w:val="0"/>
        <w:spacing w:before="156" w:beforeLines="50" w:after="156" w:afterLines="50"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14:paraId="2C2A8832">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本合同履行期间，因上述情形造成合同终止的，乙方未开始项目工作的，退还甲方已支付的款项；已开始项目工作的，不再退还甲方已支付的合同价款。同时，甲方需向乙方支付合同总价款</w:t>
      </w:r>
      <w:r>
        <w:rPr>
          <w:rFonts w:ascii="宋体" w:hAnsi="宋体"/>
          <w:sz w:val="24"/>
          <w:u w:val="single"/>
        </w:rPr>
        <w:t xml:space="preserve">  10  </w:t>
      </w:r>
      <w:r>
        <w:rPr>
          <w:sz w:val="24"/>
        </w:rPr>
        <w:t>%</w:t>
      </w:r>
      <w:r>
        <w:rPr>
          <w:rFonts w:hint="eastAsia" w:ascii="宋体" w:hAnsi="宋体"/>
          <w:sz w:val="24"/>
        </w:rPr>
        <w:t>的违约金。乙方应将已完成的阶段成果移交给甲方，并退还甲方有关资料。</w:t>
      </w:r>
    </w:p>
    <w:p w14:paraId="542C6140">
      <w:pPr>
        <w:tabs>
          <w:tab w:val="left" w:pos="1080"/>
          <w:tab w:val="left" w:pos="1665"/>
        </w:tabs>
        <w:adjustRightInd w:val="0"/>
        <w:snapToGrid w:val="0"/>
        <w:spacing w:before="156" w:beforeLines="50" w:after="156" w:afterLines="50" w:line="360" w:lineRule="auto"/>
        <w:rPr>
          <w:rFonts w:ascii="宋体" w:hAnsi="宋体" w:cs="宋体"/>
          <w:b/>
          <w:bCs/>
          <w:sz w:val="24"/>
        </w:rPr>
      </w:pPr>
    </w:p>
    <w:p w14:paraId="1BAE6BE8">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第十三条    不可抗力</w:t>
      </w:r>
    </w:p>
    <w:p w14:paraId="2529B40B">
      <w:pPr>
        <w:adjustRightInd w:val="0"/>
        <w:snapToGrid w:val="0"/>
        <w:spacing w:before="156" w:beforeLines="50" w:after="156" w:afterLines="50" w:line="360" w:lineRule="auto"/>
        <w:rPr>
          <w:rFonts w:ascii="宋体" w:hAnsi="宋体"/>
          <w:sz w:val="24"/>
        </w:rPr>
      </w:pPr>
      <w:r>
        <w:rPr>
          <w:bCs/>
          <w:sz w:val="24"/>
        </w:rPr>
        <w:t>1</w:t>
      </w:r>
      <w:r>
        <w:rPr>
          <w:rFonts w:hint="eastAsia"/>
          <w:bCs/>
          <w:sz w:val="24"/>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14:paraId="4DCA8DAE">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ascii="宋体" w:hAnsi="宋体"/>
          <w:sz w:val="24"/>
        </w:rPr>
        <w:t>___</w:t>
      </w:r>
      <w:r>
        <w:rPr>
          <w:rFonts w:ascii="宋体" w:hAnsi="宋体"/>
          <w:sz w:val="24"/>
          <w:u w:val="single"/>
        </w:rPr>
        <w:t>1</w:t>
      </w:r>
      <w:r>
        <w:rPr>
          <w:rFonts w:ascii="宋体" w:hAnsi="宋体"/>
          <w:sz w:val="24"/>
        </w:rPr>
        <w:t>__</w:t>
      </w:r>
      <w:r>
        <w:rPr>
          <w:rFonts w:hint="eastAsia" w:ascii="宋体" w:hAnsi="宋体"/>
          <w:sz w:val="24"/>
        </w:rPr>
        <w:t>个月后一方仍无法克服，则双方应立即商议应继续履行或终止合同。商议的结果，应以书面文件作为本合同的不可分割一部分。</w:t>
      </w:r>
    </w:p>
    <w:p w14:paraId="7E2D665F">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14:paraId="38AEC33A">
      <w:pPr>
        <w:adjustRightInd w:val="0"/>
        <w:snapToGrid w:val="0"/>
        <w:spacing w:before="156" w:beforeLines="50" w:after="156" w:afterLines="50" w:line="360" w:lineRule="auto"/>
        <w:rPr>
          <w:rFonts w:ascii="宋体" w:hAnsi="宋体"/>
          <w:sz w:val="24"/>
        </w:rPr>
      </w:pPr>
      <w:r>
        <w:rPr>
          <w:bCs/>
          <w:sz w:val="24"/>
        </w:rPr>
        <w:t>1</w:t>
      </w:r>
      <w:r>
        <w:rPr>
          <w:rFonts w:hint="eastAsia"/>
          <w:bCs/>
          <w:sz w:val="24"/>
        </w:rPr>
        <w:t>3.2</w:t>
      </w:r>
      <w:r>
        <w:rPr>
          <w:rFonts w:hint="eastAsia" w:ascii="宋体" w:hAnsi="宋体"/>
          <w:sz w:val="24"/>
        </w:rPr>
        <w:t>如合同因不可抗力或其它原因须提前终止的，提出终止的一方须在</w:t>
      </w:r>
      <w:r>
        <w:rPr>
          <w:rFonts w:ascii="宋体" w:hAnsi="宋体"/>
          <w:sz w:val="24"/>
        </w:rPr>
        <w:t>_</w:t>
      </w:r>
      <w:r>
        <w:rPr>
          <w:rFonts w:ascii="宋体" w:hAnsi="宋体"/>
          <w:sz w:val="24"/>
          <w:u w:val="single"/>
        </w:rPr>
        <w:t>30_</w:t>
      </w:r>
      <w:r>
        <w:rPr>
          <w:rFonts w:hint="eastAsia" w:ascii="宋体" w:hAnsi="宋体"/>
          <w:sz w:val="24"/>
        </w:rPr>
        <w:t>天前以书面形式，向另一方提出提前终止要求。合同须提前终止的，双方须签署提前终止协议，规定终止日期。</w:t>
      </w:r>
    </w:p>
    <w:p w14:paraId="73589A7D">
      <w:pPr>
        <w:adjustRightInd w:val="0"/>
        <w:snapToGrid w:val="0"/>
        <w:spacing w:before="156" w:beforeLines="50" w:after="156" w:afterLines="50" w:line="360" w:lineRule="auto"/>
        <w:rPr>
          <w:rFonts w:ascii="宋体" w:hAnsi="宋体"/>
          <w:sz w:val="24"/>
        </w:rPr>
      </w:pPr>
    </w:p>
    <w:p w14:paraId="65CD9EB2">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第十四条   合同争议的解决方式</w:t>
      </w:r>
    </w:p>
    <w:p w14:paraId="32FAD628">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本合同履行期间，双方发生的争议，由双方当事人协商解决。协商不成的，可依法向甲方所在地人民法院起诉。</w:t>
      </w:r>
    </w:p>
    <w:p w14:paraId="7A7C85B0">
      <w:pPr>
        <w:adjustRightInd w:val="0"/>
        <w:snapToGrid w:val="0"/>
        <w:spacing w:before="156" w:beforeLines="50" w:after="156" w:afterLines="50" w:line="360" w:lineRule="auto"/>
        <w:rPr>
          <w:rFonts w:ascii="宋体" w:hAnsi="宋体"/>
          <w:sz w:val="24"/>
        </w:rPr>
      </w:pPr>
    </w:p>
    <w:p w14:paraId="432D7407">
      <w:pPr>
        <w:tabs>
          <w:tab w:val="left" w:pos="1080"/>
          <w:tab w:val="left" w:pos="1665"/>
        </w:tabs>
        <w:adjustRightInd w:val="0"/>
        <w:snapToGrid w:val="0"/>
        <w:spacing w:before="156" w:beforeLines="50" w:after="156" w:afterLines="50" w:line="360" w:lineRule="auto"/>
        <w:rPr>
          <w:rFonts w:ascii="宋体" w:hAnsi="宋体"/>
          <w:b/>
          <w:sz w:val="24"/>
        </w:rPr>
      </w:pPr>
      <w:r>
        <w:rPr>
          <w:rFonts w:hint="eastAsia" w:ascii="宋体" w:hAnsi="宋体"/>
          <w:b/>
          <w:sz w:val="24"/>
        </w:rPr>
        <w:t>第十五条    其他条款</w:t>
      </w:r>
    </w:p>
    <w:p w14:paraId="0A3B71B8">
      <w:pPr>
        <w:adjustRightInd w:val="0"/>
        <w:snapToGrid w:val="0"/>
        <w:spacing w:before="156" w:beforeLines="50" w:after="156" w:afterLines="50" w:line="360" w:lineRule="auto"/>
        <w:rPr>
          <w:rFonts w:ascii="宋体" w:hAnsi="宋体"/>
          <w:sz w:val="24"/>
        </w:rPr>
      </w:pPr>
      <w:r>
        <w:rPr>
          <w:rFonts w:hint="eastAsia"/>
          <w:bCs/>
          <w:sz w:val="24"/>
        </w:rPr>
        <w:t>15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伍  </w:t>
      </w:r>
      <w:r>
        <w:rPr>
          <w:rFonts w:hint="eastAsia" w:ascii="宋体" w:hAnsi="宋体"/>
          <w:sz w:val="24"/>
        </w:rPr>
        <w:t>份附件，附件与本合同条款对双方具有同等效力。</w:t>
      </w:r>
    </w:p>
    <w:p w14:paraId="5A17312B">
      <w:pPr>
        <w:adjustRightInd w:val="0"/>
        <w:snapToGrid w:val="0"/>
        <w:spacing w:before="156" w:beforeLines="50" w:after="156" w:afterLines="50" w:line="360" w:lineRule="auto"/>
        <w:rPr>
          <w:rFonts w:ascii="宋体" w:hAnsi="宋体"/>
          <w:sz w:val="24"/>
        </w:rPr>
      </w:pPr>
      <w:r>
        <w:rPr>
          <w:rFonts w:hint="eastAsia"/>
          <w:bCs/>
          <w:sz w:val="24"/>
        </w:rPr>
        <w:t>15.2</w:t>
      </w:r>
      <w:r>
        <w:rPr>
          <w:rFonts w:hint="eastAsia" w:ascii="宋体" w:hAnsi="宋体"/>
          <w:sz w:val="24"/>
        </w:rPr>
        <w:t>本合同经双方法人代表或其授权代表签字，并加盖单位印章后，立即生效。</w:t>
      </w:r>
    </w:p>
    <w:p w14:paraId="36508330">
      <w:pPr>
        <w:adjustRightInd w:val="0"/>
        <w:snapToGrid w:val="0"/>
        <w:spacing w:before="156" w:beforeLines="50" w:after="156" w:afterLines="50" w:line="360" w:lineRule="auto"/>
        <w:rPr>
          <w:rFonts w:ascii="宋体" w:hAnsi="宋体"/>
          <w:sz w:val="24"/>
        </w:rPr>
      </w:pPr>
      <w:r>
        <w:rPr>
          <w:rFonts w:hint="eastAsia"/>
          <w:bCs/>
          <w:sz w:val="24"/>
        </w:rPr>
        <w:t>15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rPr>
        <w:t xml:space="preserve"> 捌 </w:t>
      </w:r>
      <w:r>
        <w:rPr>
          <w:rFonts w:hint="eastAsia" w:ascii="宋体" w:hAnsi="宋体"/>
          <w:sz w:val="24"/>
        </w:rPr>
        <w:t>份，甲乙双方当事人各执</w:t>
      </w:r>
      <w:r>
        <w:rPr>
          <w:rFonts w:hint="eastAsia" w:ascii="宋体" w:hAnsi="宋体"/>
          <w:sz w:val="24"/>
          <w:u w:val="single"/>
        </w:rPr>
        <w:t xml:space="preserve"> 肆  </w:t>
      </w:r>
      <w:r>
        <w:rPr>
          <w:rFonts w:hint="eastAsia" w:ascii="宋体" w:hAnsi="宋体"/>
          <w:sz w:val="24"/>
        </w:rPr>
        <w:t>份。如合同履约过程中，因工作需要签订补充协议以变更或增减本合同约定的，补充协议均须经双方法人代表或授权代表签字后生效，成为本合同不可分割的一部分。</w:t>
      </w:r>
    </w:p>
    <w:p w14:paraId="0C86AAC6">
      <w:pPr>
        <w:adjustRightInd w:val="0"/>
        <w:snapToGrid w:val="0"/>
        <w:spacing w:before="156" w:beforeLines="50" w:after="156" w:afterLines="50" w:line="300" w:lineRule="auto"/>
        <w:rPr>
          <w:sz w:val="24"/>
        </w:rPr>
      </w:pPr>
    </w:p>
    <w:p w14:paraId="741F3FCB">
      <w:pPr>
        <w:adjustRightInd w:val="0"/>
        <w:snapToGrid w:val="0"/>
        <w:spacing w:before="312" w:beforeLines="100" w:after="312" w:afterLines="100" w:line="720" w:lineRule="auto"/>
        <w:rPr>
          <w:b/>
          <w:sz w:val="24"/>
        </w:rPr>
      </w:pPr>
    </w:p>
    <w:p w14:paraId="009346DA">
      <w:pPr>
        <w:adjustRightInd w:val="0"/>
        <w:snapToGrid w:val="0"/>
        <w:spacing w:before="312" w:beforeLines="100" w:after="312" w:afterLines="100" w:line="720" w:lineRule="auto"/>
        <w:rPr>
          <w:b/>
          <w:sz w:val="24"/>
        </w:rPr>
      </w:pPr>
      <w:r>
        <w:rPr>
          <w:rFonts w:hint="eastAsia"/>
          <w:b/>
          <w:sz w:val="24"/>
        </w:rPr>
        <w:t>委托方：</w:t>
      </w:r>
      <w:r>
        <w:rPr>
          <w:b/>
          <w:sz w:val="24"/>
          <w:u w:val="single"/>
        </w:rPr>
        <w:t xml:space="preserve">     </w:t>
      </w:r>
      <w:r>
        <w:rPr>
          <w:rFonts w:hint="eastAsia"/>
          <w:b/>
          <w:sz w:val="24"/>
          <w:u w:val="single"/>
        </w:rPr>
        <w:t>深圳市住房和建设局</w:t>
      </w:r>
      <w:r>
        <w:rPr>
          <w:b/>
          <w:sz w:val="24"/>
          <w:u w:val="single"/>
        </w:rPr>
        <w:t xml:space="preserve">   </w:t>
      </w:r>
      <w:r>
        <w:rPr>
          <w:rFonts w:hint="eastAsia"/>
          <w:b/>
          <w:sz w:val="24"/>
          <w:u w:val="single"/>
        </w:rPr>
        <w:t xml:space="preserve">  </w:t>
      </w:r>
      <w:r>
        <w:rPr>
          <w:b/>
          <w:sz w:val="24"/>
        </w:rPr>
        <w:t xml:space="preserve">  </w:t>
      </w:r>
    </w:p>
    <w:p w14:paraId="4D149FD7">
      <w:pPr>
        <w:adjustRightInd w:val="0"/>
        <w:snapToGrid w:val="0"/>
        <w:spacing w:before="312" w:beforeLines="100" w:after="312" w:afterLines="100" w:line="720" w:lineRule="auto"/>
        <w:rPr>
          <w:b/>
          <w:sz w:val="24"/>
        </w:rPr>
      </w:pPr>
      <w:r>
        <w:rPr>
          <w:rFonts w:hint="eastAsia"/>
          <w:b/>
          <w:sz w:val="24"/>
        </w:rPr>
        <w:t xml:space="preserve">（甲方）（盖章） </w:t>
      </w:r>
    </w:p>
    <w:p w14:paraId="476AF883">
      <w:pPr>
        <w:adjustRightInd w:val="0"/>
        <w:snapToGrid w:val="0"/>
        <w:spacing w:before="312" w:beforeLines="100" w:after="312" w:afterLines="100" w:line="720" w:lineRule="auto"/>
        <w:rPr>
          <w:b/>
          <w:sz w:val="24"/>
        </w:rPr>
      </w:pPr>
      <w:r>
        <w:rPr>
          <w:rFonts w:hint="eastAsia"/>
          <w:b/>
          <w:sz w:val="24"/>
        </w:rPr>
        <w:t xml:space="preserve">法定代表人（签名）： </w:t>
      </w:r>
    </w:p>
    <w:p w14:paraId="624FFBCE">
      <w:pPr>
        <w:adjustRightInd w:val="0"/>
        <w:snapToGrid w:val="0"/>
        <w:spacing w:before="312" w:beforeLines="100" w:after="312" w:afterLines="100" w:line="720" w:lineRule="auto"/>
        <w:rPr>
          <w:b/>
          <w:sz w:val="24"/>
        </w:rPr>
      </w:pPr>
      <w:r>
        <w:rPr>
          <w:rFonts w:hint="eastAsia"/>
          <w:b/>
          <w:sz w:val="24"/>
        </w:rPr>
        <w:t xml:space="preserve">委托代理人（签名）： </w:t>
      </w:r>
    </w:p>
    <w:p w14:paraId="4239E238">
      <w:pPr>
        <w:adjustRightInd w:val="0"/>
        <w:snapToGrid w:val="0"/>
        <w:spacing w:before="312" w:beforeLines="100" w:after="312"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14:paraId="59D37E41">
      <w:pPr>
        <w:adjustRightInd w:val="0"/>
        <w:snapToGrid w:val="0"/>
        <w:spacing w:before="312" w:beforeLines="100" w:after="312" w:afterLines="100" w:line="720" w:lineRule="auto"/>
        <w:rPr>
          <w:b/>
          <w:sz w:val="24"/>
          <w:u w:val="single"/>
        </w:rPr>
      </w:pPr>
      <w:r>
        <w:rPr>
          <w:rFonts w:hint="eastAsia"/>
          <w:b/>
          <w:sz w:val="24"/>
        </w:rPr>
        <w:t>受托方：</w:t>
      </w:r>
      <w:r>
        <w:rPr>
          <w:rFonts w:hint="eastAsia"/>
          <w:b/>
          <w:sz w:val="24"/>
          <w:u w:val="single"/>
        </w:rPr>
        <w:t xml:space="preserve">                    </w:t>
      </w:r>
    </w:p>
    <w:p w14:paraId="1C74474F">
      <w:pPr>
        <w:adjustRightInd w:val="0"/>
        <w:snapToGrid w:val="0"/>
        <w:spacing w:before="312" w:beforeLines="100" w:after="312" w:afterLines="100" w:line="720" w:lineRule="auto"/>
        <w:rPr>
          <w:b/>
          <w:sz w:val="24"/>
        </w:rPr>
      </w:pPr>
      <w:r>
        <w:rPr>
          <w:rFonts w:hint="eastAsia"/>
          <w:b/>
          <w:sz w:val="24"/>
        </w:rPr>
        <w:t xml:space="preserve">（乙方）（盖章）   </w:t>
      </w:r>
    </w:p>
    <w:p w14:paraId="17D88022">
      <w:pPr>
        <w:adjustRightInd w:val="0"/>
        <w:snapToGrid w:val="0"/>
        <w:spacing w:before="312" w:beforeLines="100" w:after="312" w:afterLines="100" w:line="720" w:lineRule="auto"/>
        <w:rPr>
          <w:b/>
          <w:sz w:val="24"/>
        </w:rPr>
      </w:pPr>
      <w:r>
        <w:rPr>
          <w:rFonts w:hint="eastAsia"/>
          <w:b/>
          <w:sz w:val="24"/>
        </w:rPr>
        <w:t>法定代表人（签名）：</w:t>
      </w:r>
    </w:p>
    <w:p w14:paraId="79271CBF">
      <w:pPr>
        <w:adjustRightInd w:val="0"/>
        <w:snapToGrid w:val="0"/>
        <w:spacing w:before="312" w:beforeLines="100" w:after="312" w:afterLines="100" w:line="720" w:lineRule="auto"/>
        <w:rPr>
          <w:b/>
          <w:sz w:val="24"/>
        </w:rPr>
      </w:pPr>
      <w:r>
        <w:rPr>
          <w:rFonts w:hint="eastAsia"/>
          <w:b/>
          <w:sz w:val="24"/>
        </w:rPr>
        <w:t>委托代理人（签名）：</w:t>
      </w:r>
    </w:p>
    <w:p w14:paraId="1159B272">
      <w:pPr>
        <w:adjustRightInd w:val="0"/>
        <w:snapToGrid w:val="0"/>
        <w:spacing w:before="312" w:beforeLines="100" w:after="312" w:afterLines="100" w:line="720" w:lineRule="auto"/>
        <w:rPr>
          <w:b/>
          <w:sz w:val="24"/>
        </w:rPr>
        <w:sectPr>
          <w:footerReference r:id="rId3"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14:paraId="0EB5B2DC">
      <w:pPr>
        <w:spacing w:before="120" w:beforeLines="50" w:after="120"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14:paraId="5ACD2A04">
      <w:pPr>
        <w:spacing w:before="120" w:beforeLines="50" w:after="120"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14:paraId="575DBB51">
      <w:pPr>
        <w:adjustRightInd w:val="0"/>
        <w:snapToGrid w:val="0"/>
        <w:spacing w:before="120" w:beforeLines="50" w:after="120" w:afterLines="50" w:line="300" w:lineRule="auto"/>
        <w:rPr>
          <w:sz w:val="24"/>
        </w:rPr>
      </w:pPr>
    </w:p>
    <w:p w14:paraId="71BFD6B0">
      <w:pPr>
        <w:adjustRightInd w:val="0"/>
        <w:snapToGrid w:val="0"/>
        <w:spacing w:before="120" w:beforeLines="50" w:after="120" w:afterLines="50" w:line="300" w:lineRule="auto"/>
        <w:rPr>
          <w:sz w:val="24"/>
        </w:rPr>
      </w:pPr>
    </w:p>
    <w:p w14:paraId="513D73E9">
      <w:pPr>
        <w:adjustRightInd w:val="0"/>
        <w:snapToGrid w:val="0"/>
        <w:spacing w:before="120" w:beforeLines="50" w:after="120"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14:paraId="5C44051B">
      <w:pPr>
        <w:adjustRightInd w:val="0"/>
        <w:snapToGrid w:val="0"/>
        <w:spacing w:before="120" w:beforeLines="50" w:after="120" w:afterLines="50" w:line="300" w:lineRule="auto"/>
        <w:rPr>
          <w:b/>
          <w:sz w:val="24"/>
        </w:rPr>
      </w:pPr>
    </w:p>
    <w:p w14:paraId="5567C0BC">
      <w:pPr>
        <w:adjustRightInd w:val="0"/>
        <w:snapToGrid w:val="0"/>
        <w:spacing w:before="120" w:beforeLines="50" w:after="120" w:afterLines="50" w:line="300" w:lineRule="auto"/>
        <w:rPr>
          <w:b/>
          <w:sz w:val="24"/>
        </w:rPr>
      </w:pPr>
    </w:p>
    <w:p w14:paraId="6568C88D">
      <w:pPr>
        <w:adjustRightInd w:val="0"/>
        <w:snapToGrid w:val="0"/>
        <w:spacing w:before="120" w:beforeLines="50" w:after="120" w:afterLines="50" w:line="300" w:lineRule="auto"/>
        <w:rPr>
          <w:b/>
          <w:sz w:val="24"/>
        </w:rPr>
      </w:pPr>
    </w:p>
    <w:p w14:paraId="23128CE5">
      <w:pPr>
        <w:adjustRightInd w:val="0"/>
        <w:snapToGrid w:val="0"/>
        <w:spacing w:before="120" w:beforeLines="50" w:after="120"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14:paraId="32DA596E">
      <w:pPr>
        <w:adjustRightInd w:val="0"/>
        <w:snapToGrid w:val="0"/>
        <w:spacing w:before="120" w:beforeLines="50" w:after="120" w:afterLines="50" w:line="300" w:lineRule="auto"/>
        <w:rPr>
          <w:sz w:val="24"/>
        </w:rPr>
      </w:pPr>
    </w:p>
    <w:p w14:paraId="67DE5F55">
      <w:pPr>
        <w:adjustRightInd w:val="0"/>
        <w:snapToGrid w:val="0"/>
        <w:spacing w:before="120" w:beforeLines="50" w:after="120"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14:paraId="09692900">
      <w:pPr>
        <w:adjustRightInd w:val="0"/>
        <w:snapToGrid w:val="0"/>
        <w:spacing w:before="120" w:beforeLines="50" w:after="120" w:afterLines="50" w:line="300" w:lineRule="auto"/>
        <w:ind w:firstLine="360" w:firstLineChars="150"/>
        <w:rPr>
          <w:sz w:val="24"/>
        </w:rPr>
      </w:pPr>
    </w:p>
    <w:p w14:paraId="50BB9D11">
      <w:pPr>
        <w:adjustRightInd w:val="0"/>
        <w:snapToGrid w:val="0"/>
        <w:spacing w:before="120" w:beforeLines="50" w:after="120" w:afterLines="50" w:line="300" w:lineRule="auto"/>
        <w:ind w:firstLine="360" w:firstLineChars="150"/>
        <w:rPr>
          <w:sz w:val="24"/>
        </w:rPr>
      </w:pPr>
      <w:r>
        <w:rPr>
          <w:rFonts w:hint="eastAsia"/>
          <w:sz w:val="24"/>
        </w:rPr>
        <w:t>合同价款的具体计算方法如下：</w:t>
      </w:r>
    </w:p>
    <w:p w14:paraId="0EC81CB4">
      <w:pPr>
        <w:adjustRightInd w:val="0"/>
        <w:snapToGrid w:val="0"/>
        <w:spacing w:before="120" w:beforeLines="50" w:after="120" w:afterLines="50" w:line="300" w:lineRule="auto"/>
        <w:rPr>
          <w:b/>
          <w:color w:val="000000"/>
          <w:sz w:val="24"/>
        </w:rPr>
      </w:pPr>
    </w:p>
    <w:p w14:paraId="7EDEE5F9">
      <w:pPr>
        <w:adjustRightInd w:val="0"/>
        <w:snapToGrid w:val="0"/>
        <w:spacing w:before="120" w:beforeLines="50" w:after="120" w:afterLines="50" w:line="300" w:lineRule="auto"/>
        <w:rPr>
          <w:b/>
          <w:color w:val="000000"/>
          <w:sz w:val="24"/>
        </w:rPr>
      </w:pPr>
    </w:p>
    <w:p w14:paraId="778E7287">
      <w:pPr>
        <w:adjustRightInd w:val="0"/>
        <w:snapToGrid w:val="0"/>
        <w:spacing w:before="120" w:beforeLines="50" w:after="120" w:afterLines="50" w:line="300" w:lineRule="auto"/>
        <w:rPr>
          <w:b/>
          <w:color w:val="000000"/>
          <w:sz w:val="24"/>
        </w:rPr>
      </w:pPr>
    </w:p>
    <w:p w14:paraId="21180832">
      <w:pPr>
        <w:adjustRightInd w:val="0"/>
        <w:snapToGrid w:val="0"/>
        <w:spacing w:before="120" w:beforeLines="50" w:after="120" w:afterLines="50" w:line="300" w:lineRule="auto"/>
        <w:rPr>
          <w:b/>
          <w:color w:val="000000"/>
          <w:sz w:val="24"/>
        </w:rPr>
      </w:pPr>
    </w:p>
    <w:p w14:paraId="38F5434C">
      <w:pPr>
        <w:adjustRightInd w:val="0"/>
        <w:snapToGrid w:val="0"/>
        <w:spacing w:before="120" w:beforeLines="50" w:after="120" w:afterLines="50" w:line="300" w:lineRule="auto"/>
        <w:rPr>
          <w:b/>
          <w:color w:val="000000"/>
          <w:sz w:val="24"/>
        </w:rPr>
      </w:pPr>
    </w:p>
    <w:p w14:paraId="254C8281">
      <w:pPr>
        <w:adjustRightInd w:val="0"/>
        <w:snapToGrid w:val="0"/>
        <w:spacing w:before="120" w:beforeLines="50" w:after="120" w:afterLines="50" w:line="300" w:lineRule="auto"/>
        <w:rPr>
          <w:b/>
          <w:color w:val="000000"/>
          <w:sz w:val="24"/>
        </w:rPr>
      </w:pPr>
    </w:p>
    <w:p w14:paraId="006B98B1">
      <w:pPr>
        <w:adjustRightInd w:val="0"/>
        <w:snapToGrid w:val="0"/>
        <w:spacing w:before="120" w:beforeLines="50" w:after="120" w:afterLines="50" w:line="300" w:lineRule="auto"/>
        <w:rPr>
          <w:b/>
          <w:color w:val="000000"/>
          <w:sz w:val="24"/>
        </w:rPr>
      </w:pPr>
    </w:p>
    <w:p w14:paraId="50129889">
      <w:pPr>
        <w:adjustRightInd w:val="0"/>
        <w:snapToGrid w:val="0"/>
        <w:spacing w:before="120" w:beforeLines="50" w:after="120" w:afterLines="50" w:line="300" w:lineRule="auto"/>
        <w:rPr>
          <w:b/>
          <w:color w:val="000000"/>
          <w:sz w:val="24"/>
        </w:rPr>
      </w:pPr>
    </w:p>
    <w:p w14:paraId="2E761906">
      <w:pPr>
        <w:adjustRightInd w:val="0"/>
        <w:snapToGrid w:val="0"/>
        <w:spacing w:before="120" w:beforeLines="50" w:after="120" w:afterLines="50" w:line="300" w:lineRule="auto"/>
        <w:rPr>
          <w:b/>
          <w:color w:val="000000"/>
          <w:sz w:val="24"/>
        </w:rPr>
      </w:pPr>
    </w:p>
    <w:p w14:paraId="56C25457">
      <w:pPr>
        <w:adjustRightInd w:val="0"/>
        <w:snapToGrid w:val="0"/>
        <w:spacing w:before="120" w:beforeLines="50" w:after="120" w:afterLines="50" w:line="300" w:lineRule="auto"/>
        <w:rPr>
          <w:b/>
          <w:color w:val="000000"/>
          <w:sz w:val="24"/>
        </w:rPr>
      </w:pPr>
    </w:p>
    <w:p w14:paraId="1F0250BF">
      <w:pPr>
        <w:adjustRightInd w:val="0"/>
        <w:snapToGrid w:val="0"/>
        <w:spacing w:before="120" w:beforeLines="50" w:after="120" w:afterLines="50" w:line="300" w:lineRule="auto"/>
        <w:rPr>
          <w:b/>
          <w:color w:val="000000"/>
          <w:sz w:val="24"/>
        </w:rPr>
      </w:pPr>
    </w:p>
    <w:p w14:paraId="76C41931">
      <w:pPr>
        <w:adjustRightInd w:val="0"/>
        <w:snapToGrid w:val="0"/>
        <w:spacing w:before="120" w:beforeLines="50" w:after="120" w:afterLines="50" w:line="300" w:lineRule="auto"/>
        <w:rPr>
          <w:b/>
          <w:color w:val="000000"/>
          <w:sz w:val="24"/>
        </w:rPr>
      </w:pPr>
    </w:p>
    <w:p w14:paraId="008CF6C4">
      <w:pPr>
        <w:adjustRightInd w:val="0"/>
        <w:snapToGrid w:val="0"/>
        <w:spacing w:before="120" w:beforeLines="50" w:after="120" w:afterLines="50" w:line="300" w:lineRule="auto"/>
        <w:rPr>
          <w:b/>
          <w:sz w:val="24"/>
        </w:rPr>
      </w:pPr>
    </w:p>
    <w:p w14:paraId="517E7CF3">
      <w:pPr>
        <w:adjustRightInd w:val="0"/>
        <w:snapToGrid w:val="0"/>
        <w:spacing w:before="120" w:beforeLines="50" w:after="120" w:afterLines="50" w:line="300" w:lineRule="auto"/>
        <w:rPr>
          <w:b/>
          <w:sz w:val="24"/>
        </w:rPr>
      </w:pPr>
    </w:p>
    <w:p w14:paraId="7334CE35">
      <w:pPr>
        <w:adjustRightInd w:val="0"/>
        <w:snapToGrid w:val="0"/>
        <w:spacing w:before="120" w:beforeLines="50" w:after="120"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14:paraId="7A41FF81">
      <w:pPr>
        <w:adjustRightInd w:val="0"/>
        <w:snapToGrid w:val="0"/>
        <w:spacing w:before="120" w:beforeLines="50" w:after="120" w:afterLines="50" w:line="300" w:lineRule="auto"/>
        <w:rPr>
          <w:sz w:val="24"/>
        </w:rPr>
      </w:pPr>
      <w:r>
        <w:rPr>
          <w:rFonts w:hint="eastAsia"/>
          <w:sz w:val="24"/>
        </w:rPr>
        <w:t>经双方约定，甲乙双方以下成员组成本项目的项目组：</w:t>
      </w:r>
    </w:p>
    <w:p w14:paraId="4DC982AA">
      <w:pPr>
        <w:adjustRightInd w:val="0"/>
        <w:snapToGrid w:val="0"/>
        <w:spacing w:before="120" w:beforeLines="50" w:after="120" w:afterLines="50" w:line="300" w:lineRule="auto"/>
        <w:rPr>
          <w:b/>
          <w:color w:val="000000"/>
          <w:sz w:val="24"/>
        </w:rPr>
      </w:pPr>
    </w:p>
    <w:p w14:paraId="08720E8C">
      <w:pPr>
        <w:adjustRightInd w:val="0"/>
        <w:snapToGrid w:val="0"/>
        <w:spacing w:before="120" w:beforeLines="50" w:after="120" w:afterLines="50" w:line="300" w:lineRule="auto"/>
        <w:rPr>
          <w:b/>
          <w:color w:val="000000"/>
          <w:sz w:val="24"/>
        </w:rPr>
      </w:pPr>
    </w:p>
    <w:p w14:paraId="2CE1C05C">
      <w:pPr>
        <w:adjustRightInd w:val="0"/>
        <w:snapToGrid w:val="0"/>
        <w:spacing w:before="120" w:beforeLines="50" w:after="120" w:afterLines="50" w:line="300" w:lineRule="auto"/>
        <w:rPr>
          <w:sz w:val="24"/>
        </w:rPr>
      </w:pPr>
    </w:p>
    <w:tbl>
      <w:tblPr>
        <w:tblStyle w:val="44"/>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14:paraId="74BEEBA7">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2C25DA46">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C3DB4F9">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vAlign w:val="center"/>
          </w:tcPr>
          <w:p w14:paraId="43D1E620">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vAlign w:val="center"/>
          </w:tcPr>
          <w:p w14:paraId="4F8B5AD2">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0BF10FA0">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vAlign w:val="center"/>
          </w:tcPr>
          <w:p w14:paraId="591BC750">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vAlign w:val="center"/>
          </w:tcPr>
          <w:p w14:paraId="6CA856DB">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联系电话</w:t>
            </w:r>
          </w:p>
        </w:tc>
      </w:tr>
      <w:tr w14:paraId="78128761">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33157C82">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70BA5A4">
            <w:pPr>
              <w:adjustRightInd w:val="0"/>
              <w:snapToGrid w:val="0"/>
              <w:spacing w:before="120" w:beforeLines="50" w:after="120"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2C072E64">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14:paraId="080EB86A">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70FCEC5">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4864932">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EE2FB91">
            <w:pPr>
              <w:adjustRightInd w:val="0"/>
              <w:snapToGrid w:val="0"/>
              <w:spacing w:before="120" w:beforeLines="50" w:after="120" w:afterLines="50" w:line="300" w:lineRule="auto"/>
              <w:jc w:val="center"/>
              <w:rPr>
                <w:rFonts w:cs="宋体"/>
                <w:bCs/>
                <w:color w:val="000000"/>
                <w:sz w:val="24"/>
              </w:rPr>
            </w:pPr>
          </w:p>
        </w:tc>
      </w:tr>
      <w:tr w14:paraId="12708CC7">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8DACA64">
            <w:pPr>
              <w:widowControl/>
              <w:adjustRightInd w:val="0"/>
              <w:snapToGrid w:val="0"/>
              <w:spacing w:before="120" w:beforeLines="50" w:after="120"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8930A86">
            <w:pPr>
              <w:widowControl/>
              <w:adjustRightInd w:val="0"/>
              <w:snapToGrid w:val="0"/>
              <w:spacing w:before="120" w:beforeLines="50" w:after="120"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03D3D6CB">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14:paraId="429D0C25">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2D4D878">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9356293">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A290C88">
            <w:pPr>
              <w:adjustRightInd w:val="0"/>
              <w:snapToGrid w:val="0"/>
              <w:spacing w:before="120" w:beforeLines="50" w:after="120" w:afterLines="50" w:line="300" w:lineRule="auto"/>
              <w:jc w:val="center"/>
              <w:rPr>
                <w:rFonts w:cs="宋体"/>
                <w:bCs/>
                <w:color w:val="000000"/>
                <w:sz w:val="24"/>
              </w:rPr>
            </w:pPr>
          </w:p>
        </w:tc>
      </w:tr>
      <w:tr w14:paraId="6D3F9BAC">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1635B6DC">
            <w:pPr>
              <w:widowControl/>
              <w:adjustRightInd w:val="0"/>
              <w:snapToGrid w:val="0"/>
              <w:spacing w:before="120" w:beforeLines="50" w:after="120"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4DE71D5">
            <w:pPr>
              <w:widowControl/>
              <w:adjustRightInd w:val="0"/>
              <w:snapToGrid w:val="0"/>
              <w:spacing w:before="120" w:beforeLines="50" w:after="120"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7BDA9E35">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vAlign w:val="center"/>
          </w:tcPr>
          <w:p w14:paraId="5DCD6050">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E6E8B0E">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916214">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AD81BD4">
            <w:pPr>
              <w:adjustRightInd w:val="0"/>
              <w:snapToGrid w:val="0"/>
              <w:spacing w:before="120" w:beforeLines="50" w:after="120" w:afterLines="50" w:line="300" w:lineRule="auto"/>
              <w:rPr>
                <w:rFonts w:cs="宋体"/>
                <w:bCs/>
                <w:color w:val="000000"/>
                <w:sz w:val="24"/>
              </w:rPr>
            </w:pPr>
          </w:p>
        </w:tc>
      </w:tr>
      <w:tr w14:paraId="6956B400">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vAlign w:val="center"/>
          </w:tcPr>
          <w:p w14:paraId="13FCBE56">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vAlign w:val="center"/>
          </w:tcPr>
          <w:p w14:paraId="6B613BF1">
            <w:pPr>
              <w:adjustRightInd w:val="0"/>
              <w:snapToGrid w:val="0"/>
              <w:spacing w:before="120" w:beforeLines="50" w:after="120"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F074447">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14:paraId="61D4D4BE">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AC52B67">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E00A647">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7837A3C">
            <w:pPr>
              <w:adjustRightInd w:val="0"/>
              <w:snapToGrid w:val="0"/>
              <w:spacing w:before="120" w:beforeLines="50" w:after="120" w:afterLines="50" w:line="300" w:lineRule="auto"/>
              <w:jc w:val="center"/>
              <w:rPr>
                <w:rFonts w:cs="宋体"/>
                <w:bCs/>
                <w:color w:val="000000"/>
                <w:sz w:val="24"/>
              </w:rPr>
            </w:pPr>
          </w:p>
        </w:tc>
      </w:tr>
      <w:tr w14:paraId="631E1B2F">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vAlign w:val="center"/>
          </w:tcPr>
          <w:p w14:paraId="76B2444F">
            <w:pPr>
              <w:widowControl/>
              <w:adjustRightInd w:val="0"/>
              <w:snapToGrid w:val="0"/>
              <w:spacing w:before="120" w:beforeLines="50" w:after="120"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vAlign w:val="center"/>
          </w:tcPr>
          <w:p w14:paraId="7FAD6346">
            <w:pPr>
              <w:widowControl/>
              <w:adjustRightInd w:val="0"/>
              <w:snapToGrid w:val="0"/>
              <w:spacing w:before="120" w:beforeLines="50" w:after="120"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92BCA92">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14:paraId="122B76AD">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F39BA00">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01C9DF">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F337661">
            <w:pPr>
              <w:adjustRightInd w:val="0"/>
              <w:snapToGrid w:val="0"/>
              <w:spacing w:before="120" w:beforeLines="50" w:after="120" w:afterLines="50" w:line="300" w:lineRule="auto"/>
              <w:jc w:val="center"/>
              <w:rPr>
                <w:rFonts w:cs="宋体"/>
                <w:bCs/>
                <w:color w:val="000000"/>
                <w:sz w:val="24"/>
              </w:rPr>
            </w:pPr>
          </w:p>
        </w:tc>
      </w:tr>
      <w:tr w14:paraId="07160212">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vAlign w:val="center"/>
          </w:tcPr>
          <w:p w14:paraId="1F7CD30C">
            <w:pPr>
              <w:widowControl/>
              <w:adjustRightInd w:val="0"/>
              <w:snapToGrid w:val="0"/>
              <w:spacing w:before="120" w:beforeLines="50" w:after="120"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vAlign w:val="center"/>
          </w:tcPr>
          <w:p w14:paraId="6E6C4BA6">
            <w:pPr>
              <w:widowControl/>
              <w:adjustRightInd w:val="0"/>
              <w:snapToGrid w:val="0"/>
              <w:spacing w:before="120" w:beforeLines="50" w:after="120"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0E483D1">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vAlign w:val="center"/>
          </w:tcPr>
          <w:p w14:paraId="4CD80BF7">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67082E3">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D9213B2">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496AD23">
            <w:pPr>
              <w:adjustRightInd w:val="0"/>
              <w:snapToGrid w:val="0"/>
              <w:spacing w:before="120" w:beforeLines="50" w:after="120" w:afterLines="50" w:line="300" w:lineRule="auto"/>
              <w:jc w:val="center"/>
              <w:rPr>
                <w:rFonts w:cs="宋体"/>
                <w:bCs/>
                <w:color w:val="000000"/>
                <w:sz w:val="24"/>
              </w:rPr>
            </w:pPr>
          </w:p>
        </w:tc>
      </w:tr>
      <w:tr w14:paraId="0F4CFBDB">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vAlign w:val="center"/>
          </w:tcPr>
          <w:p w14:paraId="08C94B26">
            <w:pPr>
              <w:widowControl/>
              <w:adjustRightInd w:val="0"/>
              <w:snapToGrid w:val="0"/>
              <w:spacing w:before="120" w:beforeLines="50" w:after="120"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vAlign w:val="center"/>
          </w:tcPr>
          <w:p w14:paraId="5EBB1F96">
            <w:pPr>
              <w:widowControl/>
              <w:adjustRightInd w:val="0"/>
              <w:snapToGrid w:val="0"/>
              <w:spacing w:before="120" w:beforeLines="50" w:after="120"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ED3B799">
            <w:pPr>
              <w:adjustRightInd w:val="0"/>
              <w:snapToGrid w:val="0"/>
              <w:spacing w:before="120" w:beforeLines="50" w:after="120" w:afterLines="50" w:line="300" w:lineRule="auto"/>
              <w:jc w:val="center"/>
              <w:rPr>
                <w:rFonts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4D31923F">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EBA6D4D">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95E351F">
            <w:pPr>
              <w:adjustRightInd w:val="0"/>
              <w:snapToGrid w:val="0"/>
              <w:spacing w:before="120" w:beforeLines="50" w:after="120"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AE35730">
            <w:pPr>
              <w:adjustRightInd w:val="0"/>
              <w:snapToGrid w:val="0"/>
              <w:spacing w:before="120" w:beforeLines="50" w:after="120" w:afterLines="50" w:line="300" w:lineRule="auto"/>
              <w:jc w:val="center"/>
              <w:rPr>
                <w:rFonts w:cs="宋体"/>
                <w:bCs/>
                <w:color w:val="000000"/>
                <w:sz w:val="24"/>
              </w:rPr>
            </w:pPr>
          </w:p>
        </w:tc>
      </w:tr>
    </w:tbl>
    <w:p w14:paraId="0E2BB8AD">
      <w:pPr>
        <w:adjustRightInd w:val="0"/>
        <w:snapToGrid w:val="0"/>
        <w:spacing w:before="120" w:beforeLines="50" w:after="120" w:afterLines="50" w:line="300" w:lineRule="auto"/>
        <w:rPr>
          <w:b/>
          <w:sz w:val="24"/>
        </w:rPr>
      </w:pPr>
    </w:p>
    <w:p w14:paraId="059516DE">
      <w:pPr>
        <w:adjustRightInd w:val="0"/>
        <w:snapToGrid w:val="0"/>
        <w:spacing w:before="120" w:beforeLines="50" w:after="120" w:afterLines="50" w:line="300" w:lineRule="auto"/>
        <w:rPr>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14:paraId="1B7BDD4E">
      <w:pPr>
        <w:adjustRightInd w:val="0"/>
        <w:snapToGrid w:val="0"/>
        <w:spacing w:before="120" w:beforeLines="50" w:after="120" w:afterLines="50" w:line="300" w:lineRule="auto"/>
        <w:rPr>
          <w:b/>
          <w:sz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1440"/>
        <w:gridCol w:w="1440"/>
        <w:gridCol w:w="2700"/>
      </w:tblGrid>
      <w:tr w14:paraId="6858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4844431">
            <w:pPr>
              <w:pStyle w:val="194"/>
            </w:pPr>
            <w:r>
              <w:rPr>
                <w:rFonts w:hint="eastAsia"/>
              </w:rPr>
              <w:t>序号</w:t>
            </w:r>
          </w:p>
        </w:tc>
        <w:tc>
          <w:tcPr>
            <w:tcW w:w="1800" w:type="dxa"/>
          </w:tcPr>
          <w:p w14:paraId="555EA740">
            <w:pPr>
              <w:pStyle w:val="194"/>
            </w:pPr>
            <w:r>
              <w:rPr>
                <w:rFonts w:hint="eastAsia"/>
              </w:rPr>
              <w:t>名称</w:t>
            </w:r>
          </w:p>
        </w:tc>
        <w:tc>
          <w:tcPr>
            <w:tcW w:w="1440" w:type="dxa"/>
          </w:tcPr>
          <w:p w14:paraId="6622C1B9">
            <w:pPr>
              <w:pStyle w:val="194"/>
            </w:pPr>
            <w:r>
              <w:rPr>
                <w:rFonts w:hint="eastAsia"/>
              </w:rPr>
              <w:t>类型</w:t>
            </w:r>
          </w:p>
        </w:tc>
        <w:tc>
          <w:tcPr>
            <w:tcW w:w="1440" w:type="dxa"/>
          </w:tcPr>
          <w:p w14:paraId="7DB70577">
            <w:pPr>
              <w:pStyle w:val="194"/>
            </w:pPr>
            <w:r>
              <w:rPr>
                <w:rFonts w:hint="eastAsia"/>
              </w:rPr>
              <w:t>数量</w:t>
            </w:r>
          </w:p>
        </w:tc>
        <w:tc>
          <w:tcPr>
            <w:tcW w:w="2700" w:type="dxa"/>
          </w:tcPr>
          <w:p w14:paraId="4A929ECD">
            <w:pPr>
              <w:pStyle w:val="194"/>
            </w:pPr>
            <w:r>
              <w:rPr>
                <w:rFonts w:hint="eastAsia"/>
              </w:rPr>
              <w:t>备注</w:t>
            </w:r>
          </w:p>
        </w:tc>
      </w:tr>
      <w:tr w14:paraId="54A9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EDF6F5B">
            <w:pPr>
              <w:pStyle w:val="194"/>
            </w:pPr>
          </w:p>
        </w:tc>
        <w:tc>
          <w:tcPr>
            <w:tcW w:w="1800" w:type="dxa"/>
          </w:tcPr>
          <w:p w14:paraId="7EB09D94">
            <w:pPr>
              <w:pStyle w:val="194"/>
            </w:pPr>
          </w:p>
        </w:tc>
        <w:tc>
          <w:tcPr>
            <w:tcW w:w="1440" w:type="dxa"/>
          </w:tcPr>
          <w:p w14:paraId="75602D60">
            <w:pPr>
              <w:pStyle w:val="194"/>
            </w:pPr>
          </w:p>
        </w:tc>
        <w:tc>
          <w:tcPr>
            <w:tcW w:w="1440" w:type="dxa"/>
          </w:tcPr>
          <w:p w14:paraId="52A64B0F">
            <w:pPr>
              <w:pStyle w:val="194"/>
            </w:pPr>
          </w:p>
        </w:tc>
        <w:tc>
          <w:tcPr>
            <w:tcW w:w="2700" w:type="dxa"/>
          </w:tcPr>
          <w:p w14:paraId="28053482">
            <w:pPr>
              <w:pStyle w:val="194"/>
            </w:pPr>
          </w:p>
        </w:tc>
      </w:tr>
      <w:tr w14:paraId="16D8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6500103">
            <w:pPr>
              <w:pStyle w:val="194"/>
            </w:pPr>
          </w:p>
        </w:tc>
        <w:tc>
          <w:tcPr>
            <w:tcW w:w="1800" w:type="dxa"/>
          </w:tcPr>
          <w:p w14:paraId="2F8D5190">
            <w:pPr>
              <w:pStyle w:val="194"/>
            </w:pPr>
          </w:p>
        </w:tc>
        <w:tc>
          <w:tcPr>
            <w:tcW w:w="1440" w:type="dxa"/>
          </w:tcPr>
          <w:p w14:paraId="5A7D1CFB">
            <w:pPr>
              <w:pStyle w:val="194"/>
            </w:pPr>
          </w:p>
        </w:tc>
        <w:tc>
          <w:tcPr>
            <w:tcW w:w="1440" w:type="dxa"/>
          </w:tcPr>
          <w:p w14:paraId="0897801F">
            <w:pPr>
              <w:pStyle w:val="194"/>
            </w:pPr>
          </w:p>
        </w:tc>
        <w:tc>
          <w:tcPr>
            <w:tcW w:w="2700" w:type="dxa"/>
          </w:tcPr>
          <w:p w14:paraId="3E405B1F">
            <w:pPr>
              <w:pStyle w:val="194"/>
            </w:pPr>
          </w:p>
        </w:tc>
      </w:tr>
      <w:tr w14:paraId="62EA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04FC56">
            <w:pPr>
              <w:pStyle w:val="194"/>
            </w:pPr>
          </w:p>
        </w:tc>
        <w:tc>
          <w:tcPr>
            <w:tcW w:w="1800" w:type="dxa"/>
          </w:tcPr>
          <w:p w14:paraId="119CA392">
            <w:pPr>
              <w:pStyle w:val="194"/>
            </w:pPr>
          </w:p>
        </w:tc>
        <w:tc>
          <w:tcPr>
            <w:tcW w:w="1440" w:type="dxa"/>
          </w:tcPr>
          <w:p w14:paraId="327D0408">
            <w:pPr>
              <w:pStyle w:val="194"/>
            </w:pPr>
          </w:p>
        </w:tc>
        <w:tc>
          <w:tcPr>
            <w:tcW w:w="1440" w:type="dxa"/>
          </w:tcPr>
          <w:p w14:paraId="30DE2A8A">
            <w:pPr>
              <w:pStyle w:val="194"/>
            </w:pPr>
          </w:p>
        </w:tc>
        <w:tc>
          <w:tcPr>
            <w:tcW w:w="2700" w:type="dxa"/>
          </w:tcPr>
          <w:p w14:paraId="7B57B554">
            <w:pPr>
              <w:pStyle w:val="194"/>
            </w:pPr>
          </w:p>
        </w:tc>
      </w:tr>
      <w:tr w14:paraId="7EE6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7B4E7C1">
            <w:pPr>
              <w:pStyle w:val="194"/>
            </w:pPr>
          </w:p>
        </w:tc>
        <w:tc>
          <w:tcPr>
            <w:tcW w:w="1800" w:type="dxa"/>
          </w:tcPr>
          <w:p w14:paraId="5E3B9CF7">
            <w:pPr>
              <w:pStyle w:val="194"/>
            </w:pPr>
          </w:p>
        </w:tc>
        <w:tc>
          <w:tcPr>
            <w:tcW w:w="1440" w:type="dxa"/>
          </w:tcPr>
          <w:p w14:paraId="131E4A24">
            <w:pPr>
              <w:pStyle w:val="194"/>
            </w:pPr>
          </w:p>
        </w:tc>
        <w:tc>
          <w:tcPr>
            <w:tcW w:w="1440" w:type="dxa"/>
          </w:tcPr>
          <w:p w14:paraId="5DFAEDD2">
            <w:pPr>
              <w:pStyle w:val="194"/>
            </w:pPr>
          </w:p>
        </w:tc>
        <w:tc>
          <w:tcPr>
            <w:tcW w:w="2700" w:type="dxa"/>
          </w:tcPr>
          <w:p w14:paraId="1DD23DA7">
            <w:pPr>
              <w:pStyle w:val="194"/>
            </w:pPr>
          </w:p>
        </w:tc>
      </w:tr>
      <w:tr w14:paraId="589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DD23EFE">
            <w:pPr>
              <w:pStyle w:val="194"/>
            </w:pPr>
          </w:p>
        </w:tc>
        <w:tc>
          <w:tcPr>
            <w:tcW w:w="1800" w:type="dxa"/>
          </w:tcPr>
          <w:p w14:paraId="258A1409">
            <w:pPr>
              <w:pStyle w:val="194"/>
            </w:pPr>
          </w:p>
        </w:tc>
        <w:tc>
          <w:tcPr>
            <w:tcW w:w="1440" w:type="dxa"/>
          </w:tcPr>
          <w:p w14:paraId="68997539">
            <w:pPr>
              <w:pStyle w:val="194"/>
            </w:pPr>
          </w:p>
        </w:tc>
        <w:tc>
          <w:tcPr>
            <w:tcW w:w="1440" w:type="dxa"/>
          </w:tcPr>
          <w:p w14:paraId="68AF94AB">
            <w:pPr>
              <w:pStyle w:val="194"/>
            </w:pPr>
          </w:p>
        </w:tc>
        <w:tc>
          <w:tcPr>
            <w:tcW w:w="2700" w:type="dxa"/>
          </w:tcPr>
          <w:p w14:paraId="61F337E6">
            <w:pPr>
              <w:pStyle w:val="194"/>
            </w:pPr>
          </w:p>
        </w:tc>
      </w:tr>
      <w:tr w14:paraId="4D99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53E2D">
            <w:pPr>
              <w:pStyle w:val="194"/>
            </w:pPr>
          </w:p>
        </w:tc>
        <w:tc>
          <w:tcPr>
            <w:tcW w:w="1800" w:type="dxa"/>
          </w:tcPr>
          <w:p w14:paraId="097E3AB7">
            <w:pPr>
              <w:pStyle w:val="194"/>
            </w:pPr>
          </w:p>
        </w:tc>
        <w:tc>
          <w:tcPr>
            <w:tcW w:w="1440" w:type="dxa"/>
          </w:tcPr>
          <w:p w14:paraId="78B3F00D">
            <w:pPr>
              <w:pStyle w:val="194"/>
            </w:pPr>
          </w:p>
        </w:tc>
        <w:tc>
          <w:tcPr>
            <w:tcW w:w="1440" w:type="dxa"/>
          </w:tcPr>
          <w:p w14:paraId="454B0D80">
            <w:pPr>
              <w:pStyle w:val="194"/>
            </w:pPr>
          </w:p>
        </w:tc>
        <w:tc>
          <w:tcPr>
            <w:tcW w:w="2700" w:type="dxa"/>
          </w:tcPr>
          <w:p w14:paraId="786913AC">
            <w:pPr>
              <w:pStyle w:val="194"/>
            </w:pPr>
          </w:p>
        </w:tc>
      </w:tr>
    </w:tbl>
    <w:p w14:paraId="6E82F09F">
      <w:pPr>
        <w:adjustRightInd w:val="0"/>
        <w:snapToGrid w:val="0"/>
        <w:spacing w:before="240" w:beforeLines="100" w:after="240" w:afterLines="100" w:line="720" w:lineRule="auto"/>
        <w:rPr>
          <w:rFonts w:ascii="宋体" w:hAnsi="宋体"/>
          <w:szCs w:val="21"/>
        </w:rPr>
      </w:pPr>
    </w:p>
    <w:p w14:paraId="3D49D7CC">
      <w:pPr>
        <w:pStyle w:val="2"/>
      </w:pPr>
      <w:r>
        <w:rPr>
          <w:rFonts w:hint="eastAsia"/>
        </w:rPr>
        <w:t>第二册  通用条款（公开招标）</w:t>
      </w:r>
    </w:p>
    <w:p w14:paraId="3CA6B3AB">
      <w:pPr>
        <w:pStyle w:val="5"/>
        <w:rPr>
          <w:rFonts w:ascii="新宋体" w:hAnsi="新宋体" w:eastAsia="新宋体"/>
          <w:kern w:val="44"/>
          <w:sz w:val="30"/>
          <w:szCs w:val="30"/>
        </w:rPr>
      </w:pPr>
      <w:r>
        <w:rPr>
          <w:rFonts w:hint="eastAsia" w:ascii="新宋体" w:hAnsi="新宋体" w:eastAsia="新宋体"/>
          <w:kern w:val="44"/>
          <w:sz w:val="30"/>
          <w:szCs w:val="30"/>
        </w:rPr>
        <w:t>第一章   总则</w:t>
      </w:r>
    </w:p>
    <w:p w14:paraId="7FFAFB4B">
      <w:pPr>
        <w:spacing w:line="360" w:lineRule="auto"/>
        <w:rPr>
          <w:rFonts w:ascii="新宋体" w:hAnsi="新宋体" w:eastAsia="新宋体"/>
          <w:szCs w:val="21"/>
        </w:rPr>
      </w:pPr>
      <w:r>
        <w:rPr>
          <w:rFonts w:hint="eastAsia" w:ascii="新宋体" w:hAnsi="新宋体" w:eastAsia="新宋体"/>
          <w:szCs w:val="21"/>
        </w:rPr>
        <w:t>1. 通用条款说明</w:t>
      </w:r>
    </w:p>
    <w:p w14:paraId="2F7B1DE8">
      <w:pPr>
        <w:spacing w:line="360" w:lineRule="auto"/>
        <w:rPr>
          <w:rFonts w:ascii="新宋体" w:hAnsi="新宋体" w:eastAsia="新宋体"/>
          <w:szCs w:val="21"/>
        </w:rPr>
      </w:pPr>
      <w:r>
        <w:rPr>
          <w:rFonts w:hint="eastAsia" w:ascii="新宋体" w:hAnsi="新宋体" w:eastAsia="新宋体"/>
          <w:szCs w:val="21"/>
        </w:rPr>
        <w:t>1.1招标代理机构发出招标文件通用条款版本，列出深圳市政府采购项目进行招标采购所适用的通用条款内容。如有需要，招标代理机构可以对通用条款增加附录或补充内容。</w:t>
      </w:r>
    </w:p>
    <w:p w14:paraId="59460BE1">
      <w:pPr>
        <w:spacing w:line="360" w:lineRule="auto"/>
        <w:rPr>
          <w:rFonts w:ascii="新宋体" w:hAnsi="新宋体" w:eastAsia="新宋体"/>
          <w:szCs w:val="21"/>
        </w:rPr>
      </w:pPr>
      <w:r>
        <w:rPr>
          <w:rFonts w:hint="eastAsia" w:ascii="新宋体" w:hAnsi="新宋体" w:eastAsia="新宋体"/>
          <w:szCs w:val="21"/>
        </w:rPr>
        <w:t>1.2招标文件分为第一册“专用条款”和第二册“通用条款”。</w:t>
      </w:r>
    </w:p>
    <w:p w14:paraId="2B8E6CC0">
      <w:pPr>
        <w:spacing w:line="360" w:lineRule="auto"/>
        <w:rPr>
          <w:rFonts w:ascii="新宋体" w:hAnsi="新宋体" w:eastAsia="新宋体"/>
          <w:szCs w:val="21"/>
        </w:rPr>
      </w:pPr>
      <w:r>
        <w:rPr>
          <w:rFonts w:hint="eastAsia" w:ascii="新宋体" w:hAnsi="新宋体" w:eastAsia="新宋体"/>
          <w:szCs w:val="21"/>
        </w:rPr>
        <w:t>1.3“专用条款”是对本次采购项目的具体要求，包含投标人资格要求、招标项目需求、投标文件格式、附件等内容。</w:t>
      </w:r>
    </w:p>
    <w:p w14:paraId="3F17616E">
      <w:pPr>
        <w:spacing w:line="360" w:lineRule="auto"/>
        <w:rPr>
          <w:rFonts w:ascii="新宋体" w:hAnsi="新宋体" w:eastAsia="新宋体"/>
          <w:szCs w:val="21"/>
        </w:rPr>
      </w:pPr>
      <w:r>
        <w:rPr>
          <w:rFonts w:hint="eastAsia" w:ascii="新宋体" w:hAnsi="新宋体" w:eastAsia="新宋体"/>
          <w:szCs w:val="21"/>
        </w:rPr>
        <w:t>1.4“通用条款”是适用于政府采购项目的基础性条款，具有普遍性和通用性。</w:t>
      </w:r>
    </w:p>
    <w:p w14:paraId="43088F70">
      <w:pPr>
        <w:spacing w:line="360" w:lineRule="auto"/>
        <w:rPr>
          <w:rFonts w:ascii="新宋体" w:hAnsi="新宋体" w:eastAsia="新宋体"/>
          <w:szCs w:val="21"/>
        </w:rPr>
      </w:pPr>
      <w:r>
        <w:rPr>
          <w:rFonts w:hint="eastAsia" w:ascii="新宋体" w:hAnsi="新宋体" w:eastAsia="新宋体"/>
          <w:szCs w:val="21"/>
        </w:rPr>
        <w:t>1.5 “专用条款”和“通用条款”表述不一致或有冲突时，以“专用条款”为准。</w:t>
      </w:r>
    </w:p>
    <w:p w14:paraId="66F25A88">
      <w:pPr>
        <w:spacing w:line="360" w:lineRule="auto"/>
        <w:rPr>
          <w:rFonts w:ascii="新宋体" w:hAnsi="新宋体" w:eastAsia="新宋体"/>
          <w:szCs w:val="21"/>
        </w:rPr>
      </w:pPr>
      <w:r>
        <w:rPr>
          <w:rFonts w:hint="eastAsia" w:ascii="新宋体" w:hAnsi="新宋体" w:eastAsia="新宋体"/>
          <w:szCs w:val="21"/>
        </w:rPr>
        <w:t>2</w:t>
      </w:r>
      <w:r>
        <w:rPr>
          <w:rFonts w:ascii="新宋体" w:hAnsi="新宋体" w:eastAsia="新宋体"/>
          <w:szCs w:val="21"/>
        </w:rPr>
        <w:t>．</w:t>
      </w:r>
      <w:r>
        <w:rPr>
          <w:rFonts w:hint="eastAsia" w:ascii="新宋体" w:hAnsi="新宋体" w:eastAsia="新宋体"/>
          <w:szCs w:val="21"/>
        </w:rPr>
        <w:t>招标说明</w:t>
      </w:r>
    </w:p>
    <w:p w14:paraId="18A94216">
      <w:pPr>
        <w:spacing w:line="360" w:lineRule="auto"/>
        <w:rPr>
          <w:rFonts w:ascii="新宋体" w:hAnsi="新宋体" w:eastAsia="新宋体"/>
          <w:szCs w:val="21"/>
        </w:rPr>
      </w:pPr>
      <w:r>
        <w:rPr>
          <w:rFonts w:hint="eastAsia" w:ascii="新宋体" w:hAnsi="新宋体" w:eastAsia="新宋体"/>
          <w:color w:val="FF0000"/>
          <w:szCs w:val="21"/>
        </w:rPr>
        <w:t>本项目按照《深圳经济特区政府采购条例》、《深圳经济特区政府采购条例实施细则》</w:t>
      </w:r>
      <w:r>
        <w:rPr>
          <w:rFonts w:hint="eastAsia" w:ascii="新宋体" w:hAnsi="新宋体" w:eastAsia="新宋体"/>
          <w:szCs w:val="21"/>
        </w:rPr>
        <w:t>等规定，并参考有关法规，通过招标方式确定中标供应商。</w:t>
      </w:r>
    </w:p>
    <w:p w14:paraId="66E7B072">
      <w:pPr>
        <w:spacing w:line="360" w:lineRule="auto"/>
        <w:rPr>
          <w:rFonts w:ascii="新宋体" w:hAnsi="新宋体" w:eastAsia="新宋体"/>
          <w:szCs w:val="21"/>
        </w:rPr>
      </w:pPr>
      <w:r>
        <w:rPr>
          <w:rFonts w:hint="eastAsia" w:ascii="新宋体" w:hAnsi="新宋体" w:eastAsia="新宋体"/>
          <w:szCs w:val="21"/>
        </w:rPr>
        <w:t>3．定义</w:t>
      </w:r>
    </w:p>
    <w:p w14:paraId="7FC747C8">
      <w:pPr>
        <w:spacing w:line="360" w:lineRule="auto"/>
        <w:rPr>
          <w:rFonts w:ascii="新宋体" w:hAnsi="新宋体" w:eastAsia="新宋体"/>
          <w:szCs w:val="21"/>
        </w:rPr>
      </w:pPr>
      <w:r>
        <w:rPr>
          <w:rFonts w:ascii="新宋体" w:hAnsi="新宋体" w:eastAsia="新宋体"/>
          <w:szCs w:val="21"/>
        </w:rPr>
        <w:t>招标文件中下列术语应解释为：</w:t>
      </w:r>
    </w:p>
    <w:p w14:paraId="3C3DD98A">
      <w:pPr>
        <w:spacing w:line="360" w:lineRule="auto"/>
        <w:rPr>
          <w:rFonts w:ascii="新宋体" w:hAnsi="新宋体" w:eastAsia="新宋体"/>
          <w:szCs w:val="21"/>
        </w:rPr>
      </w:pPr>
      <w:r>
        <w:rPr>
          <w:rFonts w:hint="eastAsia" w:ascii="新宋体" w:hAnsi="新宋体" w:eastAsia="新宋体"/>
          <w:szCs w:val="21"/>
        </w:rPr>
        <w:t>3.</w:t>
      </w:r>
      <w:r>
        <w:rPr>
          <w:rFonts w:ascii="新宋体" w:hAnsi="新宋体" w:eastAsia="新宋体"/>
          <w:szCs w:val="21"/>
        </w:rPr>
        <w:t>1</w:t>
      </w:r>
      <w:r>
        <w:rPr>
          <w:rFonts w:hint="eastAsia" w:ascii="新宋体" w:hAnsi="新宋体" w:eastAsia="新宋体"/>
          <w:szCs w:val="21"/>
        </w:rPr>
        <w:t>“招标代理机构”是指已获得深圳市财政局的批复，已成为深圳市政府招标代理采购机构的，并对政府采购活动提供服务的专门机构；本文件所述的“招标代理机构”</w:t>
      </w:r>
      <w:r>
        <w:rPr>
          <w:rFonts w:ascii="新宋体" w:hAnsi="新宋体" w:eastAsia="新宋体"/>
          <w:szCs w:val="21"/>
        </w:rPr>
        <w:t>指</w:t>
      </w:r>
      <w:r>
        <w:rPr>
          <w:rFonts w:hint="eastAsia" w:ascii="新宋体" w:hAnsi="新宋体" w:eastAsia="新宋体"/>
          <w:color w:val="FF0000"/>
          <w:szCs w:val="21"/>
        </w:rPr>
        <w:t>深圳市瑞凝信招标咨询有限公司；</w:t>
      </w:r>
    </w:p>
    <w:p w14:paraId="3EDF3F92">
      <w:pPr>
        <w:spacing w:line="360" w:lineRule="auto"/>
        <w:rPr>
          <w:rFonts w:ascii="新宋体" w:hAnsi="新宋体" w:eastAsia="新宋体"/>
          <w:szCs w:val="21"/>
        </w:rPr>
      </w:pPr>
      <w:r>
        <w:rPr>
          <w:rFonts w:hint="eastAsia" w:ascii="新宋体" w:hAnsi="新宋体" w:eastAsia="新宋体"/>
          <w:szCs w:val="21"/>
        </w:rPr>
        <w:t xml:space="preserve">3.2“采购人”或“招标人”：指利用财政性资金依法进行政府采购的国家机关、事业单位、团体组织； </w:t>
      </w:r>
    </w:p>
    <w:p w14:paraId="046DF0BF">
      <w:pPr>
        <w:spacing w:line="360" w:lineRule="auto"/>
        <w:rPr>
          <w:rFonts w:ascii="新宋体" w:hAnsi="新宋体" w:eastAsia="新宋体"/>
          <w:szCs w:val="21"/>
        </w:rPr>
      </w:pPr>
      <w:r>
        <w:rPr>
          <w:rFonts w:hint="eastAsia" w:ascii="新宋体" w:hAnsi="新宋体" w:eastAsia="新宋体"/>
          <w:szCs w:val="21"/>
        </w:rPr>
        <w:t>3.3“投标人”或“投标方”，即供应商，指参加投标竞争并愿意按照招标文件要求向采购人提供货物、工程或者服务的依法成立的法人、其他组织或者自然人；</w:t>
      </w:r>
    </w:p>
    <w:p w14:paraId="0F7E13C3">
      <w:pPr>
        <w:spacing w:line="360" w:lineRule="auto"/>
        <w:rPr>
          <w:rFonts w:ascii="新宋体" w:hAnsi="新宋体" w:eastAsia="新宋体"/>
          <w:szCs w:val="21"/>
        </w:rPr>
      </w:pPr>
      <w:r>
        <w:rPr>
          <w:rFonts w:hint="eastAsia" w:ascii="新宋体" w:hAnsi="新宋体" w:eastAsia="新宋体"/>
          <w:szCs w:val="21"/>
        </w:rPr>
        <w:t>3.4“评审委员会”和“谈判小组”是依据《深圳经济特区政府采购条例》、《深圳经济特区政府采购条例实施细则》等有关规定组建的专门负责本次招标其评标（谈判）工作的临时性机构；</w:t>
      </w:r>
    </w:p>
    <w:p w14:paraId="192746A3">
      <w:pPr>
        <w:spacing w:line="360" w:lineRule="auto"/>
        <w:rPr>
          <w:rFonts w:ascii="新宋体" w:hAnsi="新宋体" w:eastAsia="新宋体"/>
          <w:szCs w:val="21"/>
        </w:rPr>
      </w:pPr>
      <w:r>
        <w:rPr>
          <w:rFonts w:hint="eastAsia" w:ascii="新宋体" w:hAnsi="新宋体" w:eastAsia="新宋体"/>
          <w:szCs w:val="21"/>
        </w:rPr>
        <w:t>3.5“日期”</w:t>
      </w:r>
      <w:r>
        <w:rPr>
          <w:rFonts w:ascii="新宋体" w:hAnsi="新宋体" w:eastAsia="新宋体"/>
          <w:szCs w:val="21"/>
        </w:rPr>
        <w:t>指</w:t>
      </w:r>
      <w:r>
        <w:rPr>
          <w:rFonts w:hint="eastAsia" w:ascii="新宋体" w:hAnsi="新宋体" w:eastAsia="新宋体"/>
          <w:szCs w:val="21"/>
        </w:rPr>
        <w:t>公历日；</w:t>
      </w:r>
    </w:p>
    <w:p w14:paraId="36DFA6A1">
      <w:pPr>
        <w:spacing w:line="360" w:lineRule="auto"/>
        <w:rPr>
          <w:rFonts w:ascii="新宋体" w:hAnsi="新宋体" w:eastAsia="新宋体"/>
          <w:szCs w:val="21"/>
        </w:rPr>
      </w:pPr>
      <w:r>
        <w:rPr>
          <w:rFonts w:hint="eastAsia" w:ascii="新宋体" w:hAnsi="新宋体" w:eastAsia="新宋体"/>
          <w:szCs w:val="21"/>
        </w:rPr>
        <w:t>3.6“合同”指由本次招标所产生的合同或合约文件；</w:t>
      </w:r>
    </w:p>
    <w:p w14:paraId="5C84409D">
      <w:pPr>
        <w:spacing w:line="360" w:lineRule="auto"/>
        <w:rPr>
          <w:rFonts w:ascii="新宋体" w:hAnsi="新宋体" w:eastAsia="新宋体"/>
          <w:szCs w:val="21"/>
        </w:rPr>
      </w:pPr>
      <w:r>
        <w:rPr>
          <w:rFonts w:hint="eastAsia" w:ascii="新宋体" w:hAnsi="新宋体" w:eastAsia="新宋体"/>
          <w:szCs w:val="21"/>
        </w:rPr>
        <w:t>3.7“电子投标文件”指利用深圳市政府采购网提供的投标书加密软件加密的投标文件,适用于网上投标；（此投标书加密软件可从</w:t>
      </w:r>
      <w:r>
        <w:rPr>
          <w:rFonts w:ascii="新宋体" w:hAnsi="新宋体" w:eastAsia="新宋体"/>
          <w:szCs w:val="21"/>
        </w:rPr>
        <w:t>http://www.szzfcg.cn/</w:t>
      </w:r>
      <w:r>
        <w:rPr>
          <w:rFonts w:hint="eastAsia" w:ascii="新宋体" w:hAnsi="新宋体" w:eastAsia="新宋体"/>
          <w:szCs w:val="21"/>
        </w:rPr>
        <w:t>网站“相关软件”栏目中下载）；</w:t>
      </w:r>
    </w:p>
    <w:p w14:paraId="7CC24607">
      <w:pPr>
        <w:spacing w:line="360" w:lineRule="auto"/>
        <w:rPr>
          <w:rFonts w:ascii="新宋体" w:hAnsi="新宋体" w:eastAsia="新宋体"/>
          <w:szCs w:val="21"/>
        </w:rPr>
      </w:pPr>
      <w:r>
        <w:rPr>
          <w:rFonts w:hint="eastAsia" w:ascii="新宋体" w:hAnsi="新宋体" w:eastAsia="新宋体"/>
          <w:szCs w:val="21"/>
        </w:rPr>
        <w:t>3.8“网上投标”指通过深圳市政府采购网上传电子投标文件；</w:t>
      </w:r>
    </w:p>
    <w:p w14:paraId="66E794AD">
      <w:pPr>
        <w:spacing w:line="360" w:lineRule="auto"/>
        <w:rPr>
          <w:rFonts w:ascii="新宋体" w:hAnsi="新宋体" w:eastAsia="新宋体"/>
          <w:szCs w:val="21"/>
        </w:rPr>
      </w:pPr>
      <w:r>
        <w:rPr>
          <w:rFonts w:hint="eastAsia" w:ascii="新宋体" w:hAnsi="新宋体" w:eastAsia="新宋体"/>
          <w:szCs w:val="21"/>
        </w:rPr>
        <w:t>3.9招标文件中的标题或题名仅起引导作用，而不应视为对招标文件内容的理解和解释。</w:t>
      </w:r>
    </w:p>
    <w:p w14:paraId="368BF3E9">
      <w:pPr>
        <w:spacing w:line="360" w:lineRule="auto"/>
        <w:rPr>
          <w:rFonts w:ascii="新宋体" w:hAnsi="新宋体" w:eastAsia="新宋体"/>
          <w:szCs w:val="21"/>
        </w:rPr>
      </w:pPr>
      <w:r>
        <w:rPr>
          <w:rFonts w:hint="eastAsia" w:ascii="新宋体" w:hAnsi="新宋体" w:eastAsia="新宋体"/>
          <w:szCs w:val="21"/>
        </w:rPr>
        <w:t>4. 政府采购供应商责任</w:t>
      </w:r>
    </w:p>
    <w:p w14:paraId="6E6F10DC">
      <w:pPr>
        <w:spacing w:line="360" w:lineRule="auto"/>
        <w:rPr>
          <w:rFonts w:ascii="新宋体" w:hAnsi="新宋体" w:eastAsia="新宋体"/>
          <w:szCs w:val="21"/>
        </w:rPr>
      </w:pPr>
      <w:r>
        <w:rPr>
          <w:rFonts w:hint="eastAsia" w:ascii="新宋体" w:hAnsi="新宋体" w:eastAsia="新宋体"/>
          <w:szCs w:val="21"/>
        </w:rPr>
        <w:t>4.1欢迎诚信、有实力和有社会责任心的供应商参与政府采购事业。</w:t>
      </w:r>
    </w:p>
    <w:p w14:paraId="6E024361">
      <w:pPr>
        <w:spacing w:line="360" w:lineRule="auto"/>
        <w:rPr>
          <w:rFonts w:ascii="新宋体" w:hAnsi="新宋体" w:eastAsia="新宋体"/>
          <w:szCs w:val="21"/>
        </w:rPr>
      </w:pPr>
      <w:r>
        <w:rPr>
          <w:rFonts w:hint="eastAsia" w:ascii="新宋体" w:hAnsi="新宋体" w:eastAsia="新宋体"/>
          <w:szCs w:val="21"/>
        </w:rPr>
        <w:t>4.2投标人应当遵循公平竞争的原则，不得恶意串通，不得妨碍其他投标人的竞争行为，不得损害采购人或者其他投标人的合法权益。如违反上述要求，经核实后，供应商的投标无效。</w:t>
      </w:r>
    </w:p>
    <w:p w14:paraId="7774CD6F">
      <w:pPr>
        <w:spacing w:line="360" w:lineRule="auto"/>
        <w:rPr>
          <w:rFonts w:ascii="新宋体" w:hAnsi="新宋体" w:eastAsia="新宋体"/>
          <w:szCs w:val="21"/>
        </w:rPr>
      </w:pPr>
      <w:r>
        <w:rPr>
          <w:rFonts w:hint="eastAsia" w:ascii="新宋体" w:hAnsi="新宋体" w:eastAsia="新宋体"/>
          <w:szCs w:val="21"/>
        </w:rPr>
        <w:t>5．投标人参加政府采购的条件</w:t>
      </w:r>
    </w:p>
    <w:p w14:paraId="2BB380D6">
      <w:pPr>
        <w:spacing w:line="360" w:lineRule="auto"/>
        <w:rPr>
          <w:rFonts w:ascii="新宋体" w:hAnsi="新宋体" w:eastAsia="新宋体"/>
          <w:color w:val="FF0000"/>
          <w:szCs w:val="21"/>
        </w:rPr>
      </w:pPr>
      <w:r>
        <w:rPr>
          <w:rFonts w:hint="eastAsia" w:ascii="新宋体" w:hAnsi="新宋体" w:eastAsia="新宋体"/>
          <w:color w:val="FF0000"/>
          <w:szCs w:val="21"/>
        </w:rPr>
        <w:t>5.1投标人应在投标前到深圳公共资源交易中心进行注册（本项目</w:t>
      </w:r>
      <w:r>
        <w:rPr>
          <w:rFonts w:ascii="新宋体" w:hAnsi="新宋体" w:eastAsia="新宋体"/>
          <w:color w:val="FF0000"/>
          <w:szCs w:val="21"/>
        </w:rPr>
        <w:t>可选</w:t>
      </w:r>
      <w:r>
        <w:rPr>
          <w:rFonts w:hint="eastAsia" w:ascii="新宋体" w:hAnsi="新宋体" w:eastAsia="新宋体"/>
          <w:color w:val="FF0000"/>
          <w:szCs w:val="21"/>
        </w:rPr>
        <w:t>）。《</w:t>
      </w:r>
      <w:r>
        <w:fldChar w:fldCharType="begin"/>
      </w:r>
      <w:r>
        <w:instrText xml:space="preserve"> HYPERLINK "http://www.szzfcg.cn/viewer.do?id=2455258" \t "documentViewer2455258" </w:instrText>
      </w:r>
      <w:r>
        <w:fldChar w:fldCharType="separate"/>
      </w:r>
      <w:r>
        <w:rPr>
          <w:rStyle w:val="51"/>
          <w:rFonts w:ascii="新宋体" w:hAnsi="新宋体" w:eastAsia="新宋体"/>
          <w:color w:val="FF0000"/>
          <w:szCs w:val="21"/>
        </w:rPr>
        <w:t>供应商注册及电子密钥新申请指引</w:t>
      </w:r>
      <w:r>
        <w:rPr>
          <w:rStyle w:val="51"/>
          <w:rFonts w:ascii="新宋体" w:hAnsi="新宋体" w:eastAsia="新宋体"/>
          <w:color w:val="FF0000"/>
          <w:szCs w:val="21"/>
        </w:rPr>
        <w:fldChar w:fldCharType="end"/>
      </w:r>
      <w:r>
        <w:rPr>
          <w:rFonts w:hint="eastAsia" w:ascii="新宋体" w:hAnsi="新宋体" w:eastAsia="新宋体"/>
          <w:color w:val="FF0000"/>
          <w:szCs w:val="21"/>
        </w:rPr>
        <w:t>》详见</w:t>
      </w:r>
      <w:r>
        <w:rPr>
          <w:rFonts w:ascii="新宋体" w:hAnsi="新宋体" w:eastAsia="新宋体"/>
          <w:color w:val="FF0000"/>
          <w:szCs w:val="21"/>
        </w:rPr>
        <w:t>http://www.szzfcg.cn/</w:t>
      </w:r>
      <w:r>
        <w:rPr>
          <w:rFonts w:hint="eastAsia" w:ascii="新宋体" w:hAnsi="新宋体" w:eastAsia="新宋体"/>
          <w:color w:val="FF0000"/>
          <w:szCs w:val="21"/>
        </w:rPr>
        <w:t>。</w:t>
      </w:r>
    </w:p>
    <w:p w14:paraId="302085EF">
      <w:pPr>
        <w:spacing w:line="360" w:lineRule="auto"/>
        <w:rPr>
          <w:rFonts w:ascii="新宋体" w:hAnsi="新宋体" w:eastAsia="新宋体"/>
          <w:szCs w:val="21"/>
        </w:rPr>
      </w:pPr>
      <w:r>
        <w:rPr>
          <w:rFonts w:hint="eastAsia" w:ascii="新宋体" w:hAnsi="新宋体" w:eastAsia="新宋体"/>
          <w:szCs w:val="21"/>
        </w:rPr>
        <w:t>5.2投标人的资格要求</w:t>
      </w:r>
    </w:p>
    <w:p w14:paraId="6FD59273">
      <w:pPr>
        <w:spacing w:line="360" w:lineRule="auto"/>
        <w:rPr>
          <w:rFonts w:ascii="新宋体" w:hAnsi="新宋体" w:eastAsia="新宋体"/>
          <w:szCs w:val="21"/>
        </w:rPr>
      </w:pPr>
      <w:r>
        <w:rPr>
          <w:rFonts w:hint="eastAsia" w:ascii="新宋体" w:hAnsi="新宋体" w:eastAsia="新宋体"/>
          <w:szCs w:val="21"/>
        </w:rPr>
        <w:t>参加本项目的投标人应具备的资格条件详见本项目招标公告中 “投标人资格要求”的内容。</w:t>
      </w:r>
    </w:p>
    <w:p w14:paraId="75D05681">
      <w:pPr>
        <w:spacing w:line="360" w:lineRule="auto"/>
        <w:rPr>
          <w:rFonts w:ascii="新宋体" w:hAnsi="新宋体" w:eastAsia="新宋体"/>
          <w:szCs w:val="21"/>
        </w:rPr>
      </w:pPr>
      <w:r>
        <w:rPr>
          <w:rFonts w:hint="eastAsia" w:ascii="新宋体" w:hAnsi="新宋体" w:eastAsia="新宋体"/>
          <w:szCs w:val="21"/>
        </w:rPr>
        <w:t>5.3联合体投标</w:t>
      </w:r>
    </w:p>
    <w:p w14:paraId="7213DFE2">
      <w:pPr>
        <w:spacing w:line="360" w:lineRule="auto"/>
        <w:rPr>
          <w:rFonts w:ascii="新宋体" w:hAnsi="新宋体" w:eastAsia="新宋体"/>
          <w:szCs w:val="21"/>
        </w:rPr>
      </w:pPr>
      <w:r>
        <w:rPr>
          <w:rFonts w:hint="eastAsia" w:ascii="新宋体" w:hAnsi="新宋体" w:eastAsia="新宋体"/>
          <w:szCs w:val="21"/>
        </w:rPr>
        <w:t>5.3.1　以下有关联合体投标的条款仅适用于允许投标人组成联合体投标的项目。</w:t>
      </w:r>
    </w:p>
    <w:p w14:paraId="25AECA76">
      <w:pPr>
        <w:spacing w:line="360" w:lineRule="auto"/>
        <w:rPr>
          <w:rFonts w:ascii="新宋体" w:hAnsi="新宋体" w:eastAsia="新宋体"/>
          <w:szCs w:val="21"/>
        </w:rPr>
      </w:pPr>
      <w:r>
        <w:rPr>
          <w:rFonts w:hint="eastAsia" w:ascii="新宋体" w:hAnsi="新宋体" w:eastAsia="新宋体"/>
          <w:szCs w:val="21"/>
        </w:rPr>
        <w:t>5.3.2  由两个或两个以上的自然人、法人或者其他组织可以组成一个联合体，以一个供应商的身份共同投标时，应符合以下原则：</w:t>
      </w:r>
    </w:p>
    <w:p w14:paraId="3FB693A4">
      <w:pPr>
        <w:spacing w:line="360" w:lineRule="auto"/>
        <w:rPr>
          <w:rFonts w:ascii="新宋体" w:hAnsi="新宋体" w:eastAsia="新宋体"/>
          <w:szCs w:val="21"/>
        </w:rPr>
      </w:pPr>
      <w:r>
        <w:rPr>
          <w:rFonts w:hint="eastAsia" w:ascii="新宋体" w:hAnsi="新宋体" w:eastAsia="新宋体"/>
          <w:szCs w:val="21"/>
        </w:rPr>
        <w:t>（1）投标联合体各方参加政府采购活动应当具备下列条件：</w:t>
      </w:r>
    </w:p>
    <w:p w14:paraId="240B5B4A">
      <w:pPr>
        <w:spacing w:line="360" w:lineRule="auto"/>
        <w:rPr>
          <w:rFonts w:ascii="新宋体" w:hAnsi="新宋体" w:eastAsia="新宋体"/>
          <w:szCs w:val="21"/>
        </w:rPr>
      </w:pPr>
      <w:r>
        <w:rPr>
          <w:rFonts w:hint="eastAsia" w:ascii="新宋体" w:hAnsi="新宋体" w:eastAsia="新宋体"/>
          <w:szCs w:val="21"/>
        </w:rPr>
        <w:t>1、具有独立承担民事责任的能力；</w:t>
      </w:r>
    </w:p>
    <w:p w14:paraId="7434C9AF">
      <w:pPr>
        <w:spacing w:line="360" w:lineRule="auto"/>
        <w:rPr>
          <w:rFonts w:ascii="新宋体" w:hAnsi="新宋体" w:eastAsia="新宋体"/>
          <w:szCs w:val="21"/>
        </w:rPr>
      </w:pPr>
      <w:r>
        <w:rPr>
          <w:rFonts w:hint="eastAsia" w:ascii="新宋体" w:hAnsi="新宋体" w:eastAsia="新宋体"/>
          <w:szCs w:val="21"/>
        </w:rPr>
        <w:t>2、有良好的商业信誉和健全的财务会计制度；</w:t>
      </w:r>
    </w:p>
    <w:p w14:paraId="412AC6F8">
      <w:pPr>
        <w:spacing w:line="360" w:lineRule="auto"/>
        <w:rPr>
          <w:rFonts w:ascii="新宋体" w:hAnsi="新宋体" w:eastAsia="新宋体"/>
          <w:szCs w:val="21"/>
        </w:rPr>
      </w:pPr>
      <w:r>
        <w:rPr>
          <w:rFonts w:hint="eastAsia" w:ascii="新宋体" w:hAnsi="新宋体" w:eastAsia="新宋体"/>
          <w:szCs w:val="21"/>
        </w:rPr>
        <w:t>3、具有履行合同所必需的设备和专业技术能力；</w:t>
      </w:r>
    </w:p>
    <w:p w14:paraId="48784718">
      <w:pPr>
        <w:spacing w:line="360" w:lineRule="auto"/>
        <w:rPr>
          <w:rFonts w:ascii="新宋体" w:hAnsi="新宋体" w:eastAsia="新宋体"/>
          <w:szCs w:val="21"/>
        </w:rPr>
      </w:pPr>
      <w:r>
        <w:rPr>
          <w:rFonts w:hint="eastAsia" w:ascii="新宋体" w:hAnsi="新宋体" w:eastAsia="新宋体"/>
          <w:szCs w:val="21"/>
        </w:rPr>
        <w:t>4、有依法缴纳税收和社会保障资金的良好记录；</w:t>
      </w:r>
    </w:p>
    <w:p w14:paraId="37065BF9">
      <w:pPr>
        <w:spacing w:line="360" w:lineRule="auto"/>
        <w:rPr>
          <w:rFonts w:ascii="新宋体" w:hAnsi="新宋体" w:eastAsia="新宋体"/>
          <w:szCs w:val="21"/>
        </w:rPr>
      </w:pPr>
      <w:r>
        <w:rPr>
          <w:rFonts w:hint="eastAsia" w:ascii="新宋体" w:hAnsi="新宋体" w:eastAsia="新宋体"/>
          <w:szCs w:val="21"/>
        </w:rPr>
        <w:t>5、参加政府采购活动前三年内，在经营活动中没有重大违法记录；</w:t>
      </w:r>
    </w:p>
    <w:p w14:paraId="582FCD3E">
      <w:pPr>
        <w:spacing w:line="360" w:lineRule="auto"/>
        <w:rPr>
          <w:rFonts w:ascii="新宋体" w:hAnsi="新宋体" w:eastAsia="新宋体"/>
          <w:szCs w:val="21"/>
        </w:rPr>
      </w:pPr>
      <w:r>
        <w:rPr>
          <w:rFonts w:hint="eastAsia" w:ascii="新宋体" w:hAnsi="新宋体" w:eastAsia="新宋体"/>
          <w:szCs w:val="21"/>
        </w:rPr>
        <w:t>6、法律、行政法规规定的其他条件。</w:t>
      </w:r>
    </w:p>
    <w:p w14:paraId="51CDB236">
      <w:pPr>
        <w:spacing w:line="360" w:lineRule="auto"/>
        <w:rPr>
          <w:rFonts w:ascii="新宋体" w:hAnsi="新宋体" w:eastAsia="新宋体"/>
          <w:szCs w:val="21"/>
        </w:rPr>
      </w:pPr>
      <w:r>
        <w:rPr>
          <w:rFonts w:hint="eastAsia" w:ascii="新宋体" w:hAnsi="新宋体" w:eastAsia="新宋体"/>
          <w:szCs w:val="21"/>
        </w:rPr>
        <w:t>（2）投标联合体各方必须有一方先行注册成深圳市政府采购中心供应商；</w:t>
      </w:r>
    </w:p>
    <w:p w14:paraId="6C8FA4C1">
      <w:pPr>
        <w:spacing w:line="360" w:lineRule="auto"/>
        <w:rPr>
          <w:rFonts w:ascii="新宋体" w:hAnsi="新宋体" w:eastAsia="新宋体"/>
          <w:szCs w:val="21"/>
        </w:rPr>
      </w:pPr>
      <w:r>
        <w:rPr>
          <w:rFonts w:hint="eastAsia" w:ascii="新宋体" w:hAnsi="新宋体" w:eastAsia="新宋体"/>
          <w:szCs w:val="21"/>
        </w:rPr>
        <w:t>（3）联合体中有同类资质的供应商按照联合体分工承担相同工作的，应当按照资质等级较低的供应商确定资质等级。</w:t>
      </w:r>
    </w:p>
    <w:p w14:paraId="27840431">
      <w:pPr>
        <w:spacing w:line="360" w:lineRule="auto"/>
        <w:rPr>
          <w:rFonts w:ascii="新宋体" w:hAnsi="新宋体" w:eastAsia="新宋体"/>
          <w:szCs w:val="21"/>
        </w:rPr>
      </w:pPr>
      <w:r>
        <w:rPr>
          <w:rFonts w:hint="eastAsia" w:ascii="新宋体" w:hAnsi="新宋体" w:eastAsia="新宋体"/>
          <w:szCs w:val="21"/>
        </w:rPr>
        <w:t>（4）是否允许联合体参加投标，应当由采购人和采购代理机构根据项目的实际情况和潜在供应商的数量自主决定，如果决定接受联合体投标则应当在采购公告中明示。</w:t>
      </w:r>
    </w:p>
    <w:p w14:paraId="486C4532">
      <w:pPr>
        <w:spacing w:line="360" w:lineRule="auto"/>
        <w:rPr>
          <w:rFonts w:ascii="新宋体" w:hAnsi="新宋体" w:eastAsia="新宋体"/>
          <w:szCs w:val="21"/>
        </w:rPr>
      </w:pPr>
      <w:r>
        <w:rPr>
          <w:rFonts w:hint="eastAsia" w:ascii="新宋体" w:hAnsi="新宋体" w:eastAsia="新宋体"/>
          <w:szCs w:val="21"/>
        </w:rPr>
        <w:t>（5）投标人的投标文件及中标后签署的合同协议对联合体各方均具法律约束力；</w:t>
      </w:r>
    </w:p>
    <w:p w14:paraId="36063E8B">
      <w:pPr>
        <w:spacing w:line="360" w:lineRule="auto"/>
        <w:rPr>
          <w:rFonts w:ascii="新宋体" w:hAnsi="新宋体" w:eastAsia="新宋体"/>
          <w:szCs w:val="21"/>
        </w:rPr>
      </w:pPr>
      <w:r>
        <w:rPr>
          <w:rFonts w:hint="eastAsia" w:ascii="新宋体" w:hAnsi="新宋体" w:eastAsia="新宋体"/>
          <w:szCs w:val="21"/>
        </w:rPr>
        <w:t>（6）联合体各方应当签订共同投标协议，明确约定各方拟承担的工作和责任，并将该共同投标协议随投标文件一并递交给招标代理机构；</w:t>
      </w:r>
    </w:p>
    <w:p w14:paraId="58BF8037">
      <w:pPr>
        <w:spacing w:line="360" w:lineRule="auto"/>
        <w:rPr>
          <w:rFonts w:ascii="新宋体" w:hAnsi="新宋体" w:eastAsia="新宋体"/>
          <w:szCs w:val="21"/>
        </w:rPr>
      </w:pPr>
      <w:r>
        <w:rPr>
          <w:rFonts w:hint="eastAsia" w:ascii="新宋体" w:hAnsi="新宋体" w:eastAsia="新宋体"/>
          <w:szCs w:val="21"/>
        </w:rPr>
        <w:t>（7）联合体中标后，联合体各方应当共同与采购人签订合同，就中标项目向采购人承担连带责任；</w:t>
      </w:r>
    </w:p>
    <w:p w14:paraId="1E67B83D">
      <w:pPr>
        <w:spacing w:line="360" w:lineRule="auto"/>
        <w:rPr>
          <w:rFonts w:ascii="新宋体" w:hAnsi="新宋体" w:eastAsia="新宋体"/>
          <w:szCs w:val="21"/>
        </w:rPr>
      </w:pPr>
      <w:r>
        <w:rPr>
          <w:rFonts w:hint="eastAsia" w:ascii="新宋体" w:hAnsi="新宋体" w:eastAsia="新宋体"/>
          <w:szCs w:val="21"/>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87BEA29">
      <w:pPr>
        <w:spacing w:line="360" w:lineRule="auto"/>
        <w:rPr>
          <w:rFonts w:ascii="新宋体" w:hAnsi="新宋体" w:eastAsia="新宋体"/>
          <w:szCs w:val="21"/>
        </w:rPr>
      </w:pPr>
      <w:r>
        <w:rPr>
          <w:rFonts w:hint="eastAsia" w:ascii="新宋体" w:hAnsi="新宋体" w:eastAsia="新宋体"/>
          <w:szCs w:val="21"/>
        </w:rPr>
        <w:t>（9）本通用条款中“投标人”一词亦指联合体各方，专用条款另有规定或说明的除外。</w:t>
      </w:r>
    </w:p>
    <w:p w14:paraId="7359FFA2">
      <w:pPr>
        <w:spacing w:line="360" w:lineRule="auto"/>
        <w:rPr>
          <w:rFonts w:ascii="新宋体" w:hAnsi="新宋体" w:eastAsia="新宋体"/>
          <w:szCs w:val="21"/>
        </w:rPr>
      </w:pPr>
      <w:r>
        <w:rPr>
          <w:rFonts w:hint="eastAsia" w:ascii="新宋体" w:hAnsi="新宋体" w:eastAsia="新宋体"/>
          <w:szCs w:val="21"/>
        </w:rPr>
        <w:t>6．政策导向</w:t>
      </w:r>
    </w:p>
    <w:p w14:paraId="7313DC57">
      <w:pPr>
        <w:spacing w:line="360" w:lineRule="auto"/>
        <w:rPr>
          <w:rFonts w:ascii="新宋体" w:hAnsi="新宋体" w:eastAsia="新宋体"/>
          <w:bCs/>
          <w:szCs w:val="21"/>
        </w:rPr>
      </w:pPr>
      <w:r>
        <w:rPr>
          <w:rFonts w:hint="eastAsia" w:ascii="新宋体" w:hAnsi="新宋体" w:eastAsia="新宋体"/>
          <w:bCs/>
          <w:szCs w:val="21"/>
        </w:rPr>
        <w:t>6.1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7033AE14">
      <w:pPr>
        <w:spacing w:line="360" w:lineRule="auto"/>
        <w:rPr>
          <w:rFonts w:ascii="新宋体" w:hAnsi="新宋体" w:eastAsia="新宋体"/>
          <w:szCs w:val="21"/>
        </w:rPr>
      </w:pPr>
      <w:r>
        <w:rPr>
          <w:rFonts w:hint="eastAsia" w:ascii="新宋体" w:hAnsi="新宋体" w:eastAsia="新宋体"/>
          <w:szCs w:val="21"/>
        </w:rPr>
        <w:t>6.2 根据《深圳市人民政府关于印发深圳市贯彻落实守信联合激励和失信联合惩戒制度实施方案的通知》（深府〔2017〕57号），对列入失信“黑名单”的供应商限制参与政府采购。</w:t>
      </w:r>
    </w:p>
    <w:p w14:paraId="7DBEEE16">
      <w:pPr>
        <w:spacing w:line="360" w:lineRule="auto"/>
        <w:rPr>
          <w:rFonts w:ascii="新宋体" w:hAnsi="新宋体" w:eastAsia="新宋体"/>
          <w:szCs w:val="21"/>
        </w:rPr>
      </w:pPr>
      <w:r>
        <w:rPr>
          <w:rFonts w:hint="eastAsia" w:ascii="新宋体" w:hAnsi="新宋体" w:eastAsia="新宋体"/>
          <w:szCs w:val="21"/>
        </w:rPr>
        <w:t>7. 本项目若涉及采购货物，则合格的货物及相应服务应满足以下要求：</w:t>
      </w:r>
    </w:p>
    <w:p w14:paraId="05E7DF22">
      <w:pPr>
        <w:spacing w:line="360" w:lineRule="auto"/>
        <w:rPr>
          <w:rFonts w:ascii="新宋体" w:hAnsi="新宋体" w:eastAsia="新宋体"/>
          <w:szCs w:val="21"/>
        </w:rPr>
      </w:pPr>
      <w:r>
        <w:rPr>
          <w:rFonts w:hint="eastAsia" w:ascii="新宋体" w:hAnsi="新宋体" w:eastAsia="新宋体"/>
          <w:szCs w:val="21"/>
        </w:rPr>
        <w:t>7</w:t>
      </w:r>
      <w:r>
        <w:rPr>
          <w:rFonts w:ascii="新宋体" w:hAnsi="新宋体" w:eastAsia="新宋体"/>
          <w:szCs w:val="21"/>
        </w:rPr>
        <w:t xml:space="preserve">.1  </w:t>
      </w:r>
      <w:r>
        <w:rPr>
          <w:rFonts w:hint="eastAsia" w:ascii="新宋体" w:hAnsi="新宋体" w:eastAsia="新宋体"/>
          <w:szCs w:val="21"/>
        </w:rPr>
        <w:t>必须是全新、未使用过的原装合格正品（包括零部件），如安装或配置了软件的，须为正版软件。</w:t>
      </w:r>
    </w:p>
    <w:p w14:paraId="24282FA5">
      <w:pPr>
        <w:spacing w:line="360" w:lineRule="auto"/>
        <w:rPr>
          <w:rFonts w:ascii="新宋体" w:hAnsi="新宋体" w:eastAsia="新宋体"/>
          <w:szCs w:val="21"/>
        </w:rPr>
      </w:pPr>
      <w:r>
        <w:rPr>
          <w:rFonts w:hint="eastAsia" w:ascii="新宋体" w:hAnsi="新宋体" w:eastAsia="新宋体"/>
          <w:szCs w:val="21"/>
        </w:rPr>
        <w:t>7.2  国产的货物及其有关服务必须符合中华人民共和国的设计、制造生产标准及行业标准。招标公告有其他要求的，亦应符合其要求。</w:t>
      </w:r>
    </w:p>
    <w:p w14:paraId="2E6A5A2F">
      <w:pPr>
        <w:spacing w:line="360" w:lineRule="auto"/>
        <w:rPr>
          <w:rFonts w:ascii="新宋体" w:hAnsi="新宋体" w:eastAsia="新宋体"/>
          <w:szCs w:val="21"/>
        </w:rPr>
      </w:pP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B9906EA">
      <w:pPr>
        <w:spacing w:line="360" w:lineRule="auto"/>
        <w:rPr>
          <w:rFonts w:ascii="新宋体" w:hAnsi="新宋体" w:eastAsia="新宋体"/>
          <w:szCs w:val="21"/>
        </w:rPr>
      </w:pP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59651C36">
      <w:pPr>
        <w:spacing w:line="360" w:lineRule="auto"/>
        <w:rPr>
          <w:rFonts w:ascii="新宋体" w:hAnsi="新宋体" w:eastAsia="新宋体"/>
          <w:szCs w:val="21"/>
        </w:rPr>
      </w:pPr>
      <w:r>
        <w:rPr>
          <w:rFonts w:hint="eastAsia" w:ascii="新宋体" w:hAnsi="新宋体" w:eastAsia="新宋体"/>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5AE2C313">
      <w:pPr>
        <w:spacing w:line="360" w:lineRule="auto"/>
        <w:rPr>
          <w:rFonts w:ascii="新宋体" w:hAnsi="新宋体" w:eastAsia="新宋体"/>
          <w:szCs w:val="21"/>
        </w:rPr>
      </w:pPr>
      <w:r>
        <w:rPr>
          <w:rFonts w:hint="eastAsia" w:ascii="新宋体" w:hAnsi="新宋体" w:eastAsia="新宋体"/>
          <w:szCs w:val="21"/>
        </w:rPr>
        <w:t>7.6  对工期的要求：投标人在投标时对其所投项目应提交交货进度、交货计划等，在合同规定的时间内完工验收。</w:t>
      </w:r>
    </w:p>
    <w:p w14:paraId="60730FC1">
      <w:pPr>
        <w:spacing w:line="360" w:lineRule="auto"/>
        <w:rPr>
          <w:rFonts w:ascii="新宋体" w:hAnsi="新宋体" w:eastAsia="新宋体"/>
          <w:szCs w:val="21"/>
        </w:rPr>
      </w:pPr>
      <w:r>
        <w:rPr>
          <w:rFonts w:hint="eastAsia" w:ascii="新宋体" w:hAnsi="新宋体" w:eastAsia="新宋体"/>
          <w:szCs w:val="21"/>
        </w:rPr>
        <w:t>7.7  投标人必须承担的设备运输、安装调试、验收检测和提供设备操作说明书、图纸等其他相关及类似的义务。</w:t>
      </w:r>
    </w:p>
    <w:p w14:paraId="2B4A6C21">
      <w:pPr>
        <w:spacing w:line="360" w:lineRule="auto"/>
        <w:rPr>
          <w:rFonts w:ascii="新宋体" w:hAnsi="新宋体" w:eastAsia="新宋体"/>
          <w:szCs w:val="21"/>
        </w:rPr>
      </w:pPr>
      <w:r>
        <w:rPr>
          <w:rFonts w:hint="eastAsia" w:ascii="新宋体" w:hAnsi="新宋体" w:eastAsia="新宋体"/>
          <w:szCs w:val="21"/>
        </w:rPr>
        <w:t>8．投标费用</w:t>
      </w:r>
    </w:p>
    <w:p w14:paraId="1C56155F">
      <w:pPr>
        <w:spacing w:line="360" w:lineRule="auto"/>
        <w:rPr>
          <w:rFonts w:ascii="新宋体" w:hAnsi="新宋体" w:eastAsia="新宋体"/>
          <w:szCs w:val="21"/>
        </w:rPr>
      </w:pPr>
      <w:r>
        <w:rPr>
          <w:rFonts w:hint="eastAsia" w:ascii="新宋体" w:hAnsi="新宋体" w:eastAsia="新宋体"/>
          <w:szCs w:val="21"/>
        </w:rPr>
        <w:t>不论投标结果如何，投标人应承担其编制投标文件与递交投标文件所涉及的一切费用。</w:t>
      </w:r>
    </w:p>
    <w:p w14:paraId="12BABD50">
      <w:pPr>
        <w:spacing w:line="360" w:lineRule="auto"/>
        <w:rPr>
          <w:rFonts w:ascii="新宋体" w:hAnsi="新宋体" w:eastAsia="新宋体"/>
          <w:szCs w:val="21"/>
        </w:rPr>
      </w:pPr>
      <w:r>
        <w:rPr>
          <w:rFonts w:hint="eastAsia" w:ascii="新宋体" w:hAnsi="新宋体" w:eastAsia="新宋体"/>
          <w:szCs w:val="21"/>
        </w:rPr>
        <w:t>9．踏勘现场</w:t>
      </w:r>
    </w:p>
    <w:p w14:paraId="169B44FC">
      <w:pPr>
        <w:spacing w:line="360" w:lineRule="auto"/>
        <w:rPr>
          <w:rFonts w:ascii="新宋体" w:hAnsi="新宋体" w:eastAsia="新宋体"/>
          <w:szCs w:val="21"/>
        </w:rPr>
      </w:pPr>
      <w:r>
        <w:rPr>
          <w:rFonts w:hint="eastAsia" w:ascii="新宋体" w:hAnsi="新宋体" w:eastAsia="新宋体"/>
          <w:szCs w:val="21"/>
        </w:rPr>
        <w:t>9.1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14:paraId="5667EA56">
      <w:pPr>
        <w:spacing w:line="360" w:lineRule="auto"/>
        <w:rPr>
          <w:rFonts w:ascii="新宋体" w:hAnsi="新宋体" w:eastAsia="新宋体"/>
          <w:szCs w:val="21"/>
        </w:rPr>
      </w:pPr>
      <w:r>
        <w:rPr>
          <w:rFonts w:hint="eastAsia" w:ascii="新宋体" w:hAnsi="新宋体" w:eastAsia="新宋体"/>
          <w:szCs w:val="21"/>
        </w:rPr>
        <w:t>9.2投标人及其人员经过采购人的允许，可以进入采购人的项目现场踏勘。若招标文件要求投标人于统一时间地点踏勘现场的，投标人应当按时前往。</w:t>
      </w:r>
    </w:p>
    <w:p w14:paraId="341DA590">
      <w:pPr>
        <w:spacing w:line="360" w:lineRule="auto"/>
        <w:rPr>
          <w:rFonts w:ascii="新宋体" w:hAnsi="新宋体" w:eastAsia="新宋体"/>
          <w:szCs w:val="21"/>
        </w:rPr>
      </w:pPr>
      <w:r>
        <w:rPr>
          <w:rFonts w:hint="eastAsia" w:ascii="新宋体" w:hAnsi="新宋体" w:eastAsia="新宋体"/>
          <w:szCs w:val="21"/>
        </w:rPr>
        <w:t>9.3采购人必须通过招标代理机构向投标人提供有关现场的资料和数据。</w:t>
      </w:r>
    </w:p>
    <w:p w14:paraId="3FC6FDA9">
      <w:pPr>
        <w:spacing w:line="360" w:lineRule="auto"/>
        <w:rPr>
          <w:rFonts w:ascii="新宋体" w:hAnsi="新宋体" w:eastAsia="新宋体"/>
          <w:szCs w:val="21"/>
        </w:rPr>
      </w:pPr>
      <w:r>
        <w:rPr>
          <w:rFonts w:hint="eastAsia" w:ascii="新宋体" w:hAnsi="新宋体" w:eastAsia="新宋体"/>
          <w:szCs w:val="21"/>
        </w:rPr>
        <w:t>9.4任何人或任何组织在踏勘现场时向投标人提交的任何书面资料或口头承诺，未经招标代理机构在网上发布或书面通知，均作无效处理。</w:t>
      </w:r>
    </w:p>
    <w:p w14:paraId="7BA641A6">
      <w:pPr>
        <w:spacing w:line="360" w:lineRule="auto"/>
        <w:rPr>
          <w:rFonts w:ascii="新宋体" w:hAnsi="新宋体" w:eastAsia="新宋体"/>
          <w:szCs w:val="21"/>
        </w:rPr>
      </w:pPr>
      <w:r>
        <w:rPr>
          <w:rFonts w:hint="eastAsia" w:ascii="新宋体" w:hAnsi="新宋体" w:eastAsia="新宋体"/>
          <w:szCs w:val="21"/>
        </w:rPr>
        <w:t>10．招标答疑</w:t>
      </w:r>
    </w:p>
    <w:p w14:paraId="2FD6774F">
      <w:pPr>
        <w:spacing w:line="360" w:lineRule="auto"/>
        <w:rPr>
          <w:rFonts w:ascii="新宋体" w:hAnsi="新宋体" w:eastAsia="新宋体"/>
          <w:szCs w:val="21"/>
        </w:rPr>
      </w:pPr>
      <w:r>
        <w:rPr>
          <w:rFonts w:hint="eastAsia" w:ascii="新宋体" w:hAnsi="新宋体" w:eastAsia="新宋体"/>
          <w:szCs w:val="21"/>
        </w:rPr>
        <w:t>10.1招标答疑的目的是澄清、解答投标人在查阅招标文件后或现场踏勘中可能提出的与投标有关的疑问或询问。</w:t>
      </w:r>
    </w:p>
    <w:p w14:paraId="6D8DE9CE">
      <w:pPr>
        <w:spacing w:line="360" w:lineRule="auto"/>
        <w:rPr>
          <w:rFonts w:ascii="新宋体" w:hAnsi="新宋体" w:eastAsia="新宋体"/>
          <w:szCs w:val="21"/>
        </w:rPr>
      </w:pPr>
      <w:r>
        <w:rPr>
          <w:rFonts w:hint="eastAsia" w:ascii="新宋体" w:hAnsi="新宋体" w:eastAsia="新宋体"/>
          <w:szCs w:val="21"/>
        </w:rPr>
        <w:t>10.2投标人如对招标文件内容有疑问，必须在招标文件规定的答疑截止时间前以网上提问形式提交集中采购机构。</w:t>
      </w:r>
    </w:p>
    <w:p w14:paraId="0489C514">
      <w:pPr>
        <w:spacing w:line="360" w:lineRule="auto"/>
        <w:rPr>
          <w:rFonts w:ascii="新宋体" w:hAnsi="新宋体" w:eastAsia="新宋体"/>
          <w:szCs w:val="21"/>
        </w:rPr>
      </w:pPr>
      <w:r>
        <w:rPr>
          <w:rFonts w:hint="eastAsia" w:ascii="新宋体" w:hAnsi="新宋体" w:eastAsia="新宋体"/>
          <w:szCs w:val="21"/>
        </w:rPr>
        <w:t>10.3招标代理机构对疑问所做出的澄清和解答，以书面答复（包括网站发布信息）为准。答疑纪要的有效性规定按照本通用条款第13</w:t>
      </w:r>
      <w:r>
        <w:rPr>
          <w:rFonts w:ascii="新宋体" w:hAnsi="新宋体" w:eastAsia="新宋体"/>
          <w:szCs w:val="21"/>
        </w:rPr>
        <w:t>.3</w:t>
      </w:r>
      <w:r>
        <w:rPr>
          <w:rFonts w:hint="eastAsia" w:ascii="新宋体" w:hAnsi="新宋体" w:eastAsia="新宋体"/>
          <w:szCs w:val="21"/>
        </w:rPr>
        <w:t>、13</w:t>
      </w:r>
      <w:r>
        <w:rPr>
          <w:rFonts w:ascii="新宋体" w:hAnsi="新宋体" w:eastAsia="新宋体"/>
          <w:szCs w:val="21"/>
        </w:rPr>
        <w:t>.4</w:t>
      </w:r>
      <w:r>
        <w:rPr>
          <w:rFonts w:hint="eastAsia" w:ascii="新宋体" w:hAnsi="新宋体" w:eastAsia="新宋体"/>
          <w:szCs w:val="21"/>
        </w:rPr>
        <w:t>款规定执行。</w:t>
      </w:r>
    </w:p>
    <w:p w14:paraId="017B718E">
      <w:pPr>
        <w:spacing w:line="360" w:lineRule="auto"/>
        <w:rPr>
          <w:rFonts w:ascii="新宋体" w:hAnsi="新宋体" w:eastAsia="新宋体"/>
          <w:szCs w:val="21"/>
        </w:rPr>
      </w:pPr>
      <w:r>
        <w:rPr>
          <w:rFonts w:hint="eastAsia" w:ascii="新宋体" w:hAnsi="新宋体" w:eastAsia="新宋体"/>
          <w:szCs w:val="21"/>
        </w:rPr>
        <w:t>10.4如招标代理机构认为有必要组织现场答疑会，投标人应按照招标文件规定的时间或集中采购机构另行书面通知（包括网站发布的通知）的时间和地点，参与现场答疑会。</w:t>
      </w:r>
    </w:p>
    <w:p w14:paraId="431F816C">
      <w:pPr>
        <w:spacing w:line="360" w:lineRule="auto"/>
        <w:rPr>
          <w:rFonts w:ascii="新宋体" w:hAnsi="新宋体" w:eastAsia="新宋体"/>
          <w:szCs w:val="21"/>
        </w:rPr>
      </w:pPr>
      <w:r>
        <w:rPr>
          <w:rFonts w:hint="eastAsia" w:ascii="新宋体" w:hAnsi="新宋体" w:eastAsia="新宋体"/>
          <w:szCs w:val="21"/>
        </w:rPr>
        <w:t>10.5未参与招标答疑不作为否定投标人资格的理由。</w:t>
      </w:r>
    </w:p>
    <w:p w14:paraId="5B54250A">
      <w:pPr>
        <w:spacing w:line="360" w:lineRule="auto"/>
        <w:rPr>
          <w:rFonts w:ascii="新宋体" w:hAnsi="新宋体" w:eastAsia="新宋体"/>
          <w:szCs w:val="21"/>
        </w:rPr>
      </w:pPr>
    </w:p>
    <w:p w14:paraId="09E8D1F6">
      <w:pPr>
        <w:rPr>
          <w:rFonts w:ascii="新宋体" w:hAnsi="新宋体" w:eastAsia="新宋体"/>
          <w:kern w:val="44"/>
          <w:sz w:val="30"/>
          <w:szCs w:val="30"/>
        </w:rPr>
      </w:pPr>
      <w:r>
        <w:rPr>
          <w:rFonts w:hint="eastAsia" w:ascii="新宋体" w:hAnsi="新宋体" w:eastAsia="新宋体"/>
          <w:kern w:val="44"/>
          <w:sz w:val="30"/>
          <w:szCs w:val="30"/>
        </w:rPr>
        <w:br w:type="page"/>
      </w:r>
    </w:p>
    <w:p w14:paraId="07F4C2D5">
      <w:pPr>
        <w:pStyle w:val="5"/>
        <w:rPr>
          <w:rFonts w:ascii="新宋体" w:hAnsi="新宋体" w:eastAsia="新宋体"/>
          <w:kern w:val="44"/>
          <w:sz w:val="30"/>
          <w:szCs w:val="30"/>
        </w:rPr>
      </w:pPr>
      <w:r>
        <w:rPr>
          <w:rFonts w:hint="eastAsia" w:ascii="新宋体" w:hAnsi="新宋体" w:eastAsia="新宋体"/>
          <w:kern w:val="44"/>
          <w:sz w:val="30"/>
          <w:szCs w:val="30"/>
        </w:rPr>
        <w:t>第二章  招标文件</w:t>
      </w:r>
    </w:p>
    <w:p w14:paraId="0F7D2196">
      <w:pPr>
        <w:spacing w:line="360" w:lineRule="auto"/>
        <w:rPr>
          <w:rFonts w:ascii="新宋体" w:hAnsi="新宋体" w:eastAsia="新宋体"/>
          <w:szCs w:val="21"/>
        </w:rPr>
      </w:pPr>
      <w:r>
        <w:rPr>
          <w:rFonts w:hint="eastAsia" w:ascii="新宋体" w:hAnsi="新宋体" w:eastAsia="新宋体"/>
          <w:szCs w:val="21"/>
        </w:rPr>
        <w:t>11．招标文件的编制与组成</w:t>
      </w:r>
    </w:p>
    <w:p w14:paraId="3449374C">
      <w:pPr>
        <w:spacing w:line="360" w:lineRule="auto"/>
        <w:rPr>
          <w:rFonts w:ascii="新宋体" w:hAnsi="新宋体" w:eastAsia="新宋体"/>
          <w:szCs w:val="21"/>
        </w:rPr>
      </w:pPr>
      <w:r>
        <w:rPr>
          <w:rFonts w:hint="eastAsia" w:ascii="新宋体" w:hAnsi="新宋体" w:eastAsia="新宋体"/>
          <w:szCs w:val="21"/>
        </w:rPr>
        <w:t>11.1招标文件除以下内容外，招标代理机构在招标（或谈判）期间发出的答疑、澄清或修改等相关公告或通知内容，均是招标文件的组成部分，对投标人起约束作用；</w:t>
      </w:r>
    </w:p>
    <w:p w14:paraId="2C91EEA7">
      <w:pPr>
        <w:spacing w:line="360" w:lineRule="auto"/>
        <w:rPr>
          <w:rFonts w:ascii="新宋体" w:hAnsi="新宋体" w:eastAsia="新宋体"/>
          <w:szCs w:val="21"/>
        </w:rPr>
      </w:pPr>
      <w:r>
        <w:rPr>
          <w:rFonts w:hint="eastAsia" w:ascii="新宋体" w:hAnsi="新宋体" w:eastAsia="新宋体"/>
          <w:szCs w:val="21"/>
        </w:rPr>
        <w:t>招标文件包括下列内容：</w:t>
      </w:r>
    </w:p>
    <w:p w14:paraId="381AC250">
      <w:pPr>
        <w:spacing w:line="360" w:lineRule="auto"/>
        <w:rPr>
          <w:rFonts w:ascii="新宋体" w:hAnsi="新宋体" w:eastAsia="新宋体"/>
          <w:b/>
          <w:szCs w:val="21"/>
        </w:rPr>
      </w:pPr>
      <w:r>
        <w:rPr>
          <w:rFonts w:hint="eastAsia" w:ascii="新宋体" w:hAnsi="新宋体" w:eastAsia="新宋体"/>
          <w:b/>
          <w:szCs w:val="21"/>
        </w:rPr>
        <w:t>第一册  专用条款</w:t>
      </w:r>
    </w:p>
    <w:p w14:paraId="6EB397BC">
      <w:pPr>
        <w:spacing w:line="360" w:lineRule="auto"/>
        <w:rPr>
          <w:rFonts w:ascii="新宋体" w:hAnsi="新宋体" w:eastAsia="新宋体"/>
          <w:b/>
          <w:szCs w:val="21"/>
        </w:rPr>
      </w:pPr>
      <w:r>
        <w:rPr>
          <w:rFonts w:hint="eastAsia" w:ascii="新宋体" w:hAnsi="新宋体" w:eastAsia="新宋体"/>
          <w:b/>
          <w:szCs w:val="21"/>
        </w:rPr>
        <w:t>关键信息</w:t>
      </w:r>
    </w:p>
    <w:p w14:paraId="328A7AFB">
      <w:pPr>
        <w:spacing w:line="360" w:lineRule="auto"/>
        <w:rPr>
          <w:rFonts w:ascii="新宋体" w:hAnsi="新宋体" w:eastAsia="新宋体"/>
          <w:szCs w:val="21"/>
        </w:rPr>
      </w:pPr>
      <w:r>
        <w:rPr>
          <w:rFonts w:hint="eastAsia" w:ascii="新宋体" w:hAnsi="新宋体" w:eastAsia="新宋体"/>
          <w:szCs w:val="21"/>
        </w:rPr>
        <w:t>第一章  招标公告</w:t>
      </w:r>
    </w:p>
    <w:p w14:paraId="57B58E47">
      <w:pPr>
        <w:spacing w:line="360" w:lineRule="auto"/>
        <w:rPr>
          <w:rFonts w:ascii="新宋体" w:hAnsi="新宋体" w:eastAsia="新宋体"/>
          <w:szCs w:val="21"/>
        </w:rPr>
      </w:pPr>
      <w:r>
        <w:rPr>
          <w:rFonts w:hint="eastAsia" w:ascii="新宋体" w:hAnsi="新宋体" w:eastAsia="新宋体"/>
          <w:szCs w:val="21"/>
        </w:rPr>
        <w:t>第二章  招标项目需求</w:t>
      </w:r>
    </w:p>
    <w:p w14:paraId="6D35C87C">
      <w:pPr>
        <w:spacing w:line="360" w:lineRule="auto"/>
        <w:rPr>
          <w:rFonts w:ascii="新宋体" w:hAnsi="新宋体" w:eastAsia="新宋体"/>
          <w:szCs w:val="21"/>
        </w:rPr>
      </w:pPr>
      <w:r>
        <w:rPr>
          <w:rFonts w:hint="eastAsia" w:ascii="新宋体" w:hAnsi="新宋体" w:eastAsia="新宋体"/>
          <w:szCs w:val="21"/>
        </w:rPr>
        <w:t>第三章  投标文件格式、附件</w:t>
      </w:r>
    </w:p>
    <w:p w14:paraId="6A616995">
      <w:pPr>
        <w:spacing w:line="360" w:lineRule="auto"/>
        <w:rPr>
          <w:rFonts w:ascii="新宋体" w:hAnsi="新宋体" w:eastAsia="新宋体"/>
          <w:szCs w:val="21"/>
        </w:rPr>
      </w:pPr>
      <w:r>
        <w:rPr>
          <w:rFonts w:hint="eastAsia" w:ascii="新宋体" w:hAnsi="新宋体" w:eastAsia="新宋体"/>
          <w:szCs w:val="21"/>
        </w:rPr>
        <w:t>第四章  政府采购合同的签订</w:t>
      </w:r>
    </w:p>
    <w:p w14:paraId="64FDEC5A">
      <w:pPr>
        <w:spacing w:line="360" w:lineRule="auto"/>
        <w:rPr>
          <w:rFonts w:ascii="新宋体" w:hAnsi="新宋体" w:eastAsia="新宋体"/>
          <w:b/>
          <w:szCs w:val="21"/>
        </w:rPr>
      </w:pPr>
      <w:r>
        <w:rPr>
          <w:rFonts w:hint="eastAsia" w:ascii="新宋体" w:hAnsi="新宋体" w:eastAsia="新宋体"/>
          <w:b/>
          <w:szCs w:val="21"/>
        </w:rPr>
        <w:t>第二册  通用条款</w:t>
      </w:r>
    </w:p>
    <w:p w14:paraId="28005F7A">
      <w:pPr>
        <w:spacing w:line="360" w:lineRule="auto"/>
        <w:rPr>
          <w:rFonts w:ascii="新宋体" w:hAnsi="新宋体" w:eastAsia="新宋体"/>
          <w:szCs w:val="21"/>
        </w:rPr>
      </w:pPr>
      <w:r>
        <w:rPr>
          <w:rFonts w:hint="eastAsia" w:ascii="新宋体" w:hAnsi="新宋体" w:eastAsia="新宋体"/>
          <w:szCs w:val="21"/>
        </w:rPr>
        <w:t>第一章  总则</w:t>
      </w:r>
    </w:p>
    <w:p w14:paraId="4D4EA72B">
      <w:pPr>
        <w:spacing w:line="360" w:lineRule="auto"/>
        <w:rPr>
          <w:rFonts w:ascii="新宋体" w:hAnsi="新宋体" w:eastAsia="新宋体"/>
          <w:szCs w:val="21"/>
        </w:rPr>
      </w:pPr>
      <w:r>
        <w:rPr>
          <w:rFonts w:hint="eastAsia" w:ascii="新宋体" w:hAnsi="新宋体" w:eastAsia="新宋体"/>
          <w:szCs w:val="21"/>
        </w:rPr>
        <w:t>第二章  招标文件</w:t>
      </w:r>
    </w:p>
    <w:p w14:paraId="7D23064A">
      <w:pPr>
        <w:spacing w:line="360" w:lineRule="auto"/>
        <w:rPr>
          <w:rFonts w:ascii="新宋体" w:hAnsi="新宋体" w:eastAsia="新宋体"/>
          <w:szCs w:val="21"/>
        </w:rPr>
      </w:pPr>
      <w:r>
        <w:rPr>
          <w:rFonts w:hint="eastAsia" w:ascii="新宋体" w:hAnsi="新宋体" w:eastAsia="新宋体"/>
          <w:szCs w:val="21"/>
        </w:rPr>
        <w:t>第三章  投标文件的编制</w:t>
      </w:r>
    </w:p>
    <w:p w14:paraId="3297B548">
      <w:pPr>
        <w:spacing w:line="360" w:lineRule="auto"/>
        <w:rPr>
          <w:rFonts w:ascii="新宋体" w:hAnsi="新宋体" w:eastAsia="新宋体"/>
          <w:szCs w:val="21"/>
        </w:rPr>
      </w:pPr>
      <w:r>
        <w:rPr>
          <w:rFonts w:hint="eastAsia" w:ascii="新宋体" w:hAnsi="新宋体" w:eastAsia="新宋体"/>
          <w:szCs w:val="21"/>
        </w:rPr>
        <w:t>第四章  投标文件的递交</w:t>
      </w:r>
    </w:p>
    <w:p w14:paraId="286ADE42">
      <w:pPr>
        <w:spacing w:line="360" w:lineRule="auto"/>
        <w:rPr>
          <w:rFonts w:ascii="新宋体" w:hAnsi="新宋体" w:eastAsia="新宋体"/>
          <w:szCs w:val="21"/>
        </w:rPr>
      </w:pPr>
      <w:r>
        <w:rPr>
          <w:rFonts w:hint="eastAsia" w:ascii="新宋体" w:hAnsi="新宋体" w:eastAsia="新宋体"/>
          <w:szCs w:val="21"/>
        </w:rPr>
        <w:t>第五章  开标</w:t>
      </w:r>
    </w:p>
    <w:p w14:paraId="3ACB5885">
      <w:pPr>
        <w:spacing w:line="360" w:lineRule="auto"/>
        <w:rPr>
          <w:rFonts w:ascii="新宋体" w:hAnsi="新宋体" w:eastAsia="新宋体"/>
          <w:szCs w:val="21"/>
        </w:rPr>
      </w:pPr>
      <w:r>
        <w:rPr>
          <w:rFonts w:hint="eastAsia" w:ascii="新宋体" w:hAnsi="新宋体" w:eastAsia="新宋体"/>
          <w:szCs w:val="21"/>
        </w:rPr>
        <w:t>第六章  评标要求</w:t>
      </w:r>
    </w:p>
    <w:p w14:paraId="6580B85B">
      <w:pPr>
        <w:spacing w:line="360" w:lineRule="auto"/>
        <w:rPr>
          <w:rFonts w:ascii="新宋体" w:hAnsi="新宋体" w:eastAsia="新宋体"/>
          <w:szCs w:val="21"/>
        </w:rPr>
      </w:pPr>
      <w:r>
        <w:rPr>
          <w:rFonts w:hint="eastAsia" w:ascii="新宋体" w:hAnsi="新宋体" w:eastAsia="新宋体"/>
          <w:szCs w:val="21"/>
        </w:rPr>
        <w:t>第七章  评标程序及评标方法</w:t>
      </w:r>
    </w:p>
    <w:p w14:paraId="192D926D">
      <w:pPr>
        <w:spacing w:line="360" w:lineRule="auto"/>
        <w:rPr>
          <w:rFonts w:ascii="新宋体" w:hAnsi="新宋体" w:eastAsia="新宋体"/>
          <w:szCs w:val="21"/>
        </w:rPr>
      </w:pPr>
      <w:r>
        <w:rPr>
          <w:rFonts w:hint="eastAsia" w:ascii="新宋体" w:hAnsi="新宋体" w:eastAsia="新宋体"/>
          <w:szCs w:val="21"/>
        </w:rPr>
        <w:t>第八章  定标及公示</w:t>
      </w:r>
    </w:p>
    <w:p w14:paraId="64A7EE0F">
      <w:pPr>
        <w:spacing w:line="360" w:lineRule="auto"/>
        <w:rPr>
          <w:rFonts w:ascii="新宋体" w:hAnsi="新宋体" w:eastAsia="新宋体"/>
          <w:szCs w:val="21"/>
        </w:rPr>
      </w:pPr>
      <w:r>
        <w:rPr>
          <w:rFonts w:hint="eastAsia" w:ascii="新宋体" w:hAnsi="新宋体" w:eastAsia="新宋体"/>
          <w:szCs w:val="21"/>
        </w:rPr>
        <w:t>第九章  公开招标失败的后续处理</w:t>
      </w:r>
    </w:p>
    <w:p w14:paraId="40B5E5AB">
      <w:pPr>
        <w:spacing w:line="360" w:lineRule="auto"/>
        <w:rPr>
          <w:rFonts w:ascii="新宋体" w:hAnsi="新宋体" w:eastAsia="新宋体"/>
          <w:szCs w:val="21"/>
        </w:rPr>
      </w:pPr>
      <w:r>
        <w:rPr>
          <w:rFonts w:hint="eastAsia" w:ascii="新宋体" w:hAnsi="新宋体" w:eastAsia="新宋体"/>
          <w:szCs w:val="21"/>
        </w:rPr>
        <w:t>第十章  合同的授予与备案</w:t>
      </w:r>
    </w:p>
    <w:p w14:paraId="791BD2E5">
      <w:pPr>
        <w:spacing w:line="360" w:lineRule="auto"/>
        <w:rPr>
          <w:rFonts w:ascii="新宋体" w:hAnsi="新宋体" w:eastAsia="新宋体"/>
          <w:szCs w:val="21"/>
        </w:rPr>
      </w:pPr>
      <w:r>
        <w:rPr>
          <w:rFonts w:hint="eastAsia" w:ascii="新宋体" w:hAnsi="新宋体" w:eastAsia="新宋体"/>
          <w:szCs w:val="21"/>
        </w:rPr>
        <w:t>第十一章  质疑处理</w:t>
      </w:r>
    </w:p>
    <w:p w14:paraId="57C0E144">
      <w:pPr>
        <w:spacing w:line="360" w:lineRule="auto"/>
        <w:rPr>
          <w:rFonts w:ascii="新宋体" w:hAnsi="新宋体" w:eastAsia="新宋体"/>
          <w:szCs w:val="21"/>
        </w:rPr>
      </w:pPr>
      <w:r>
        <w:rPr>
          <w:rFonts w:hint="eastAsia" w:ascii="新宋体" w:hAnsi="新宋体" w:eastAsia="新宋体"/>
          <w:szCs w:val="21"/>
        </w:rPr>
        <w:t>11.2 投标人获取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7908B5E">
      <w:pPr>
        <w:spacing w:line="360" w:lineRule="auto"/>
        <w:rPr>
          <w:rFonts w:ascii="新宋体" w:hAnsi="新宋体" w:eastAsia="新宋体"/>
          <w:szCs w:val="21"/>
        </w:rPr>
      </w:pPr>
      <w:r>
        <w:rPr>
          <w:rFonts w:hint="eastAsia" w:ascii="新宋体" w:hAnsi="新宋体" w:eastAsia="新宋体"/>
          <w:szCs w:val="21"/>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14:paraId="0BA87D6D">
      <w:pPr>
        <w:spacing w:line="360" w:lineRule="auto"/>
        <w:rPr>
          <w:rFonts w:ascii="新宋体" w:hAnsi="新宋体" w:eastAsia="新宋体"/>
          <w:szCs w:val="21"/>
        </w:rPr>
      </w:pPr>
      <w:r>
        <w:rPr>
          <w:rFonts w:hint="eastAsia" w:ascii="新宋体" w:hAnsi="新宋体" w:eastAsia="新宋体"/>
          <w:szCs w:val="21"/>
        </w:rPr>
        <w:t>12．招标文件的澄清</w:t>
      </w:r>
    </w:p>
    <w:p w14:paraId="322917DA">
      <w:pPr>
        <w:spacing w:line="360" w:lineRule="auto"/>
        <w:rPr>
          <w:rFonts w:ascii="新宋体" w:hAnsi="新宋体" w:eastAsia="新宋体"/>
          <w:szCs w:val="21"/>
        </w:rPr>
      </w:pPr>
      <w:r>
        <w:rPr>
          <w:rFonts w:hint="eastAsia" w:ascii="新宋体" w:hAnsi="新宋体" w:eastAsia="新宋体"/>
          <w:szCs w:val="21"/>
        </w:rPr>
        <w:t>12.1投标人如对招标文件内容有疑问，必须在招标文件规定的答疑截止时间前提交给招标代理机构。不论是招标代理机构根据需要主动对招标文件进行必要的澄清或是根据投标人的要求对招标文件做出澄清，</w:t>
      </w:r>
      <w:r>
        <w:rPr>
          <w:rFonts w:hint="eastAsia" w:ascii="新宋体" w:hAnsi="新宋体" w:eastAsia="新宋体"/>
          <w:color w:val="FF0000"/>
          <w:szCs w:val="21"/>
        </w:rPr>
        <w:t>招标代理机构都将在投标截止日期前以书面形式（包括招标代理机构网站公开发布方式）答复或发送给所有投标人。</w:t>
      </w:r>
      <w:r>
        <w:rPr>
          <w:rFonts w:hint="eastAsia" w:ascii="新宋体" w:hAnsi="新宋体" w:eastAsia="新宋体"/>
          <w:szCs w:val="21"/>
        </w:rPr>
        <w:t>澄清纪要作为招标文件的组成部分，对投标人起约束作用；</w:t>
      </w:r>
    </w:p>
    <w:p w14:paraId="12D687AA">
      <w:pPr>
        <w:spacing w:line="360" w:lineRule="auto"/>
        <w:rPr>
          <w:rFonts w:ascii="新宋体" w:hAnsi="新宋体" w:eastAsia="新宋体"/>
          <w:szCs w:val="21"/>
        </w:rPr>
      </w:pPr>
      <w:r>
        <w:rPr>
          <w:rFonts w:hint="eastAsia" w:ascii="新宋体" w:hAnsi="新宋体" w:eastAsia="新宋体"/>
          <w:szCs w:val="21"/>
        </w:rPr>
        <w:t>12.2对于没有提出澄清又参与了该项目投标的供应商将被视为完全认同该招标文件（含澄清纪要），</w:t>
      </w:r>
      <w:r>
        <w:rPr>
          <w:rFonts w:hint="eastAsia" w:ascii="新宋体" w:hAnsi="新宋体" w:eastAsia="新宋体"/>
          <w:color w:val="FF0000"/>
          <w:szCs w:val="21"/>
        </w:rPr>
        <w:t>投标截止期后不再受理针对招标文件的相关质疑或投诉。</w:t>
      </w:r>
    </w:p>
    <w:p w14:paraId="0989ED4A">
      <w:pPr>
        <w:spacing w:line="360" w:lineRule="auto"/>
        <w:rPr>
          <w:rFonts w:ascii="新宋体" w:hAnsi="新宋体" w:eastAsia="新宋体"/>
          <w:szCs w:val="21"/>
        </w:rPr>
      </w:pPr>
      <w:r>
        <w:rPr>
          <w:rFonts w:hint="eastAsia" w:ascii="新宋体" w:hAnsi="新宋体" w:eastAsia="新宋体"/>
          <w:szCs w:val="21"/>
        </w:rPr>
        <w:t>12.3 对招标文件中描述有歧意或前后不一致的地方，评审委员会有权进行评判，但对同一条款的评判应适用于每个投标人。</w:t>
      </w:r>
    </w:p>
    <w:p w14:paraId="4B157083">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3．招标文件的修改</w:t>
      </w:r>
    </w:p>
    <w:p w14:paraId="58807DFE">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3.1招标文件发出后，在投标截止日期前任何时候，确需要变更招标内容的，招标代理机构可主动或在解答投标人提出的澄清问题时对招标文件进行修改；</w:t>
      </w:r>
    </w:p>
    <w:p w14:paraId="49B67E1C">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3.2招标文件的修改以书面形式（包括网站公开发布方式）发送给所有投标人，招标文件的修改内容作为招标文件的组成部分，并具有约束力。</w:t>
      </w:r>
    </w:p>
    <w:p w14:paraId="4232059F">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3.3招标文件、招标文件澄清（答疑）纪要、招标文件修改补充通知内容均以书面（包括网站公开发布方式）明确的内容为准。当招标文件、修改补充通知、澄清（答疑）纪要内容相互矛盾时，以最后发出的内容为准；</w:t>
      </w:r>
    </w:p>
    <w:p w14:paraId="798D9E85">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3.4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p>
    <w:p w14:paraId="273F252C">
      <w:pPr>
        <w:spacing w:line="360" w:lineRule="auto"/>
        <w:rPr>
          <w:rFonts w:ascii="新宋体" w:hAnsi="新宋体" w:eastAsia="新宋体"/>
        </w:rPr>
      </w:pPr>
    </w:p>
    <w:p w14:paraId="0D69384E">
      <w:pPr>
        <w:rPr>
          <w:rFonts w:ascii="新宋体" w:hAnsi="新宋体" w:eastAsia="新宋体"/>
          <w:kern w:val="44"/>
          <w:sz w:val="30"/>
          <w:szCs w:val="30"/>
        </w:rPr>
      </w:pPr>
      <w:r>
        <w:rPr>
          <w:rFonts w:hint="eastAsia" w:ascii="新宋体" w:hAnsi="新宋体" w:eastAsia="新宋体"/>
          <w:kern w:val="44"/>
          <w:sz w:val="30"/>
          <w:szCs w:val="30"/>
        </w:rPr>
        <w:br w:type="page"/>
      </w:r>
    </w:p>
    <w:p w14:paraId="3B7CC8D5">
      <w:pPr>
        <w:pStyle w:val="5"/>
        <w:rPr>
          <w:rFonts w:ascii="新宋体" w:hAnsi="新宋体" w:eastAsia="新宋体"/>
          <w:kern w:val="44"/>
          <w:sz w:val="30"/>
          <w:szCs w:val="30"/>
        </w:rPr>
      </w:pPr>
      <w:r>
        <w:rPr>
          <w:rFonts w:hint="eastAsia" w:ascii="新宋体" w:hAnsi="新宋体" w:eastAsia="新宋体"/>
          <w:kern w:val="44"/>
          <w:sz w:val="30"/>
          <w:szCs w:val="30"/>
        </w:rPr>
        <w:t>第三章  投标文件的编制</w:t>
      </w:r>
    </w:p>
    <w:p w14:paraId="00D007C6">
      <w:pPr>
        <w:spacing w:line="360" w:lineRule="auto"/>
        <w:rPr>
          <w:rFonts w:ascii="新宋体" w:hAnsi="新宋体" w:eastAsia="新宋体"/>
          <w:szCs w:val="21"/>
        </w:rPr>
      </w:pPr>
      <w:r>
        <w:rPr>
          <w:rFonts w:hint="eastAsia" w:ascii="新宋体" w:hAnsi="新宋体" w:eastAsia="新宋体"/>
          <w:szCs w:val="21"/>
        </w:rPr>
        <w:t>14．投标文件的语言及度量单位</w:t>
      </w:r>
    </w:p>
    <w:p w14:paraId="361C0D17">
      <w:pPr>
        <w:spacing w:line="360" w:lineRule="auto"/>
        <w:rPr>
          <w:rFonts w:ascii="新宋体" w:hAnsi="新宋体" w:eastAsia="新宋体"/>
          <w:szCs w:val="21"/>
        </w:rPr>
      </w:pPr>
      <w:r>
        <w:rPr>
          <w:rFonts w:hint="eastAsia" w:ascii="新宋体" w:hAnsi="新宋体" w:eastAsia="新宋体"/>
          <w:szCs w:val="21"/>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EBEAC29">
      <w:pPr>
        <w:spacing w:line="360" w:lineRule="auto"/>
        <w:rPr>
          <w:rFonts w:ascii="新宋体" w:hAnsi="新宋体" w:eastAsia="新宋体"/>
          <w:szCs w:val="21"/>
        </w:rPr>
      </w:pPr>
      <w:r>
        <w:rPr>
          <w:rFonts w:hint="eastAsia" w:ascii="新宋体" w:hAnsi="新宋体" w:eastAsia="新宋体"/>
          <w:szCs w:val="21"/>
        </w:rPr>
        <w:t>14.2 除技术规范另有规定外，投标文件使用的度量单位，均采用中华人民共和国法定计量单位。</w:t>
      </w:r>
    </w:p>
    <w:p w14:paraId="3CCAC63E">
      <w:pPr>
        <w:spacing w:line="360" w:lineRule="auto"/>
        <w:rPr>
          <w:rFonts w:ascii="新宋体" w:hAnsi="新宋体" w:eastAsia="新宋体"/>
          <w:szCs w:val="21"/>
        </w:rPr>
      </w:pPr>
      <w:r>
        <w:rPr>
          <w:rFonts w:hint="eastAsia" w:ascii="新宋体" w:hAnsi="新宋体" w:eastAsia="新宋体"/>
          <w:szCs w:val="21"/>
        </w:rPr>
        <w:t>15．投标文件的组成</w:t>
      </w:r>
    </w:p>
    <w:p w14:paraId="45E7F1DB">
      <w:pPr>
        <w:spacing w:line="360" w:lineRule="auto"/>
        <w:rPr>
          <w:rFonts w:ascii="新宋体" w:hAnsi="新宋体" w:eastAsia="新宋体"/>
          <w:b/>
          <w:szCs w:val="21"/>
        </w:rPr>
      </w:pPr>
      <w:r>
        <w:rPr>
          <w:rFonts w:hint="eastAsia" w:ascii="新宋体" w:hAnsi="新宋体" w:eastAsia="新宋体"/>
          <w:b/>
          <w:szCs w:val="21"/>
        </w:rPr>
        <w:t>具体内容请详见本项目</w:t>
      </w:r>
      <w:r>
        <w:rPr>
          <w:rFonts w:hint="eastAsia" w:ascii="新宋体" w:hAnsi="新宋体" w:eastAsia="新宋体"/>
          <w:b/>
          <w:bCs/>
          <w:szCs w:val="21"/>
        </w:rPr>
        <w:t>招标文件第一册“专用条款”</w:t>
      </w:r>
      <w:r>
        <w:rPr>
          <w:rFonts w:hint="eastAsia" w:ascii="新宋体" w:hAnsi="新宋体" w:eastAsia="新宋体"/>
          <w:b/>
          <w:szCs w:val="21"/>
        </w:rPr>
        <w:t>的相关内容。</w:t>
      </w:r>
    </w:p>
    <w:p w14:paraId="1A4B2298">
      <w:pPr>
        <w:spacing w:line="360" w:lineRule="auto"/>
        <w:rPr>
          <w:rFonts w:ascii="新宋体" w:hAnsi="新宋体" w:eastAsia="新宋体"/>
          <w:szCs w:val="21"/>
        </w:rPr>
      </w:pPr>
      <w:r>
        <w:rPr>
          <w:rFonts w:hint="eastAsia" w:ascii="新宋体" w:hAnsi="新宋体" w:eastAsia="新宋体"/>
          <w:szCs w:val="21"/>
        </w:rPr>
        <w:t>16．投标文件格式</w:t>
      </w:r>
    </w:p>
    <w:p w14:paraId="2D2AA2D9">
      <w:pPr>
        <w:spacing w:line="360" w:lineRule="auto"/>
        <w:rPr>
          <w:rFonts w:ascii="新宋体" w:hAnsi="新宋体" w:eastAsia="新宋体"/>
          <w:szCs w:val="21"/>
        </w:rPr>
      </w:pPr>
      <w:r>
        <w:rPr>
          <w:rFonts w:hint="eastAsia" w:ascii="新宋体" w:hAnsi="新宋体" w:eastAsia="新宋体"/>
          <w:szCs w:val="21"/>
        </w:rPr>
        <w:t>投标文件包括本通用条款第15条中规定的内容。如招标文件提供了投标文件格式，则</w:t>
      </w:r>
      <w:r>
        <w:rPr>
          <w:rFonts w:hint="eastAsia" w:ascii="新宋体" w:hAnsi="新宋体" w:eastAsia="新宋体"/>
          <w:b/>
          <w:bCs/>
          <w:szCs w:val="21"/>
        </w:rPr>
        <w:t>投标人提交的投标文件应毫无例外地使用招标文件所提供的相应格式</w:t>
      </w:r>
      <w:r>
        <w:rPr>
          <w:rFonts w:hint="eastAsia" w:ascii="新宋体" w:hAnsi="新宋体" w:eastAsia="新宋体"/>
          <w:szCs w:val="21"/>
        </w:rPr>
        <w:t>（表格可以按同样格式扩展）。</w:t>
      </w:r>
    </w:p>
    <w:p w14:paraId="7E9D3BEA">
      <w:pPr>
        <w:spacing w:line="360" w:lineRule="auto"/>
        <w:rPr>
          <w:rFonts w:ascii="新宋体" w:hAnsi="新宋体" w:eastAsia="新宋体"/>
          <w:szCs w:val="21"/>
        </w:rPr>
      </w:pPr>
      <w:r>
        <w:rPr>
          <w:rFonts w:hint="eastAsia" w:ascii="新宋体" w:hAnsi="新宋体" w:eastAsia="新宋体"/>
          <w:szCs w:val="21"/>
        </w:rPr>
        <w:t>17．投标货币</w:t>
      </w:r>
    </w:p>
    <w:p w14:paraId="33712FEB">
      <w:pPr>
        <w:spacing w:line="360" w:lineRule="auto"/>
        <w:rPr>
          <w:rFonts w:ascii="新宋体" w:hAnsi="新宋体" w:eastAsia="新宋体"/>
          <w:szCs w:val="21"/>
        </w:rPr>
      </w:pPr>
      <w:r>
        <w:rPr>
          <w:rFonts w:hint="eastAsia" w:ascii="新宋体" w:hAnsi="新宋体" w:eastAsia="新宋体"/>
          <w:szCs w:val="21"/>
        </w:rPr>
        <w:t>本项目的投标应以人民币计。</w:t>
      </w:r>
    </w:p>
    <w:p w14:paraId="55ECB77E">
      <w:pPr>
        <w:spacing w:line="360" w:lineRule="auto"/>
        <w:rPr>
          <w:rFonts w:ascii="新宋体" w:hAnsi="新宋体" w:eastAsia="新宋体"/>
          <w:szCs w:val="21"/>
        </w:rPr>
      </w:pPr>
      <w:r>
        <w:rPr>
          <w:rFonts w:hint="eastAsia" w:ascii="新宋体" w:hAnsi="新宋体" w:eastAsia="新宋体"/>
          <w:szCs w:val="21"/>
        </w:rPr>
        <w:t>18．证明投标文件投标技术方案的合格性和符合招标文件规定的文件要求</w:t>
      </w:r>
    </w:p>
    <w:p w14:paraId="1585FFE2">
      <w:pPr>
        <w:spacing w:line="360" w:lineRule="auto"/>
        <w:rPr>
          <w:rFonts w:ascii="新宋体" w:hAnsi="新宋体" w:eastAsia="新宋体"/>
          <w:szCs w:val="21"/>
        </w:rPr>
      </w:pPr>
      <w:r>
        <w:rPr>
          <w:rFonts w:hint="eastAsia" w:ascii="新宋体" w:hAnsi="新宋体" w:eastAsia="新宋体"/>
          <w:szCs w:val="21"/>
        </w:rPr>
        <w:t>18</w:t>
      </w:r>
      <w:r>
        <w:rPr>
          <w:rFonts w:ascii="新宋体" w:hAnsi="新宋体" w:eastAsia="新宋体"/>
          <w:szCs w:val="21"/>
        </w:rPr>
        <w:t xml:space="preserve">.1 </w:t>
      </w:r>
      <w:r>
        <w:rPr>
          <w:rFonts w:hint="eastAsia" w:ascii="新宋体" w:hAnsi="新宋体" w:eastAsia="新宋体"/>
          <w:szCs w:val="21"/>
        </w:rPr>
        <w:t>投标人应提交证明文件证明其投标技术方案项下的货物、工程和服务的合格性符合招标文件规定。该投标技术方案及其证明文件作为投标文件的一部分。</w:t>
      </w:r>
    </w:p>
    <w:p w14:paraId="0AB6CD8C">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8</w:t>
      </w:r>
      <w:r>
        <w:rPr>
          <w:rFonts w:ascii="新宋体" w:hAnsi="新宋体" w:eastAsia="新宋体"/>
          <w:szCs w:val="21"/>
        </w:rPr>
        <w:t xml:space="preserve">.2 </w:t>
      </w:r>
      <w:r>
        <w:rPr>
          <w:rFonts w:hint="eastAsia" w:ascii="新宋体" w:hAnsi="新宋体" w:eastAsia="新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51BD4D5">
      <w:pPr>
        <w:spacing w:line="360" w:lineRule="auto"/>
        <w:rPr>
          <w:rFonts w:ascii="新宋体" w:hAnsi="新宋体" w:eastAsia="新宋体"/>
          <w:szCs w:val="21"/>
        </w:rPr>
      </w:pPr>
      <w:r>
        <w:rPr>
          <w:rFonts w:hint="eastAsia" w:ascii="新宋体" w:hAnsi="新宋体" w:eastAsia="新宋体"/>
          <w:szCs w:val="21"/>
        </w:rPr>
        <w:t>18.2.1主要技术指标和性能的详细说明。</w:t>
      </w:r>
    </w:p>
    <w:p w14:paraId="293F485E">
      <w:pPr>
        <w:spacing w:line="360" w:lineRule="auto"/>
        <w:rPr>
          <w:rFonts w:ascii="新宋体" w:hAnsi="新宋体" w:eastAsia="新宋体"/>
          <w:szCs w:val="21"/>
        </w:rPr>
      </w:pPr>
      <w:r>
        <w:rPr>
          <w:rFonts w:hint="eastAsia" w:ascii="新宋体" w:hAnsi="新宋体" w:eastAsia="新宋体"/>
          <w:szCs w:val="21"/>
        </w:rPr>
        <w:t>18.2.</w:t>
      </w:r>
      <w:r>
        <w:rPr>
          <w:rFonts w:ascii="新宋体" w:hAnsi="新宋体" w:eastAsia="新宋体"/>
          <w:szCs w:val="21"/>
        </w:rPr>
        <w:t>2</w:t>
      </w:r>
      <w:r>
        <w:rPr>
          <w:rFonts w:hint="eastAsia" w:ascii="新宋体" w:hAnsi="新宋体" w:eastAsia="新宋体"/>
          <w:szCs w:val="21"/>
        </w:rPr>
        <w:t>投标产品从采购人开始使用至招标文件中规定的周期内正常、连续地使用所必须的备件和专用工具清单，包括备件和专用工具的货源及现行价格。</w:t>
      </w:r>
    </w:p>
    <w:p w14:paraId="60C3F839">
      <w:pPr>
        <w:spacing w:line="360" w:lineRule="auto"/>
        <w:rPr>
          <w:rFonts w:ascii="新宋体" w:hAnsi="新宋体" w:eastAsia="新宋体"/>
          <w:szCs w:val="21"/>
        </w:rPr>
      </w:pPr>
      <w:r>
        <w:rPr>
          <w:rFonts w:hint="eastAsia" w:ascii="新宋体" w:hAnsi="新宋体" w:eastAsia="新宋体"/>
          <w:szCs w:val="21"/>
        </w:rPr>
        <w:t>18.2.</w:t>
      </w:r>
      <w:r>
        <w:rPr>
          <w:rFonts w:ascii="新宋体" w:hAnsi="新宋体" w:eastAsia="新宋体"/>
          <w:szCs w:val="21"/>
        </w:rPr>
        <w:t>3</w:t>
      </w:r>
      <w:r>
        <w:rPr>
          <w:rFonts w:hint="eastAsia" w:ascii="新宋体" w:hAnsi="新宋体" w:eastAsia="新宋体"/>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14:paraId="5FB36C26">
      <w:pPr>
        <w:spacing w:line="360" w:lineRule="auto"/>
        <w:rPr>
          <w:rFonts w:ascii="新宋体" w:hAnsi="新宋体" w:eastAsia="新宋体"/>
          <w:szCs w:val="21"/>
        </w:rPr>
      </w:pPr>
      <w:r>
        <w:rPr>
          <w:rFonts w:hint="eastAsia" w:ascii="新宋体" w:hAnsi="新宋体" w:eastAsia="新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6D008066">
      <w:pPr>
        <w:spacing w:line="360" w:lineRule="auto"/>
        <w:rPr>
          <w:rFonts w:ascii="新宋体" w:hAnsi="新宋体" w:eastAsia="新宋体"/>
          <w:szCs w:val="21"/>
        </w:rPr>
      </w:pPr>
      <w:r>
        <w:rPr>
          <w:rFonts w:hint="eastAsia" w:ascii="新宋体" w:hAnsi="新宋体" w:eastAsia="新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CB1C633">
      <w:pPr>
        <w:spacing w:line="360" w:lineRule="auto"/>
        <w:rPr>
          <w:rFonts w:ascii="新宋体" w:hAnsi="新宋体" w:eastAsia="新宋体"/>
          <w:szCs w:val="21"/>
        </w:rPr>
      </w:pPr>
      <w:r>
        <w:rPr>
          <w:rFonts w:hint="eastAsia" w:ascii="新宋体" w:hAnsi="新宋体" w:eastAsia="新宋体"/>
          <w:szCs w:val="21"/>
        </w:rPr>
        <w:t>18.3相关资料不符合18.2款要求的，评审委员会有权认定为投标技术方案不合格响应，其相关分数予以扣减或作投标无效处理。</w:t>
      </w:r>
    </w:p>
    <w:p w14:paraId="1B205821">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8</w:t>
      </w:r>
      <w:r>
        <w:rPr>
          <w:rFonts w:ascii="新宋体" w:hAnsi="新宋体" w:eastAsia="新宋体"/>
          <w:szCs w:val="21"/>
        </w:rPr>
        <w:t>.</w:t>
      </w:r>
      <w:r>
        <w:rPr>
          <w:rFonts w:hint="eastAsia" w:ascii="新宋体" w:hAnsi="新宋体" w:eastAsia="新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01C88B62">
      <w:pPr>
        <w:spacing w:line="360" w:lineRule="auto"/>
        <w:rPr>
          <w:rFonts w:ascii="新宋体" w:hAnsi="新宋体" w:eastAsia="新宋体"/>
          <w:szCs w:val="21"/>
        </w:rPr>
      </w:pPr>
      <w:r>
        <w:rPr>
          <w:rFonts w:hint="eastAsia" w:ascii="新宋体" w:hAnsi="新宋体" w:eastAsia="新宋体"/>
          <w:szCs w:val="21"/>
        </w:rPr>
        <w:t>18.5为保证公平公正，除非另有规定或说明，投标人对同一项目投标时，不得同时提供两套或两套以上的投标方案。</w:t>
      </w:r>
    </w:p>
    <w:p w14:paraId="1E1702E8">
      <w:pPr>
        <w:spacing w:line="360" w:lineRule="auto"/>
        <w:rPr>
          <w:rFonts w:ascii="新宋体" w:hAnsi="新宋体" w:eastAsia="新宋体"/>
          <w:b/>
          <w:szCs w:val="21"/>
        </w:rPr>
      </w:pPr>
      <w:r>
        <w:rPr>
          <w:rFonts w:hint="eastAsia" w:ascii="新宋体" w:hAnsi="新宋体" w:eastAsia="新宋体"/>
          <w:b/>
          <w:szCs w:val="21"/>
        </w:rPr>
        <w:t>19．投标文件其他证明文件的要求</w:t>
      </w:r>
    </w:p>
    <w:p w14:paraId="611B5F9E">
      <w:pPr>
        <w:spacing w:line="360" w:lineRule="auto"/>
        <w:rPr>
          <w:rFonts w:ascii="新宋体" w:hAnsi="新宋体" w:eastAsia="新宋体"/>
          <w:szCs w:val="21"/>
        </w:rPr>
      </w:pPr>
      <w:r>
        <w:rPr>
          <w:rFonts w:hint="eastAsia" w:ascii="新宋体" w:hAnsi="新宋体" w:eastAsia="新宋体"/>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1913A2FD">
      <w:pPr>
        <w:spacing w:line="360" w:lineRule="auto"/>
        <w:rPr>
          <w:rFonts w:ascii="新宋体" w:hAnsi="新宋体" w:eastAsia="新宋体"/>
          <w:szCs w:val="21"/>
        </w:rPr>
      </w:pPr>
      <w:r>
        <w:rPr>
          <w:rFonts w:hint="eastAsia" w:ascii="新宋体" w:hAnsi="新宋体" w:eastAsia="新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9127BC2">
      <w:pPr>
        <w:spacing w:line="360" w:lineRule="auto"/>
        <w:rPr>
          <w:rFonts w:ascii="新宋体" w:hAnsi="新宋体" w:eastAsia="新宋体"/>
          <w:b/>
          <w:szCs w:val="21"/>
        </w:rPr>
      </w:pPr>
      <w:r>
        <w:rPr>
          <w:rFonts w:hint="eastAsia" w:ascii="新宋体" w:hAnsi="新宋体" w:eastAsia="新宋体"/>
          <w:b/>
          <w:szCs w:val="21"/>
        </w:rPr>
        <w:t>20．投标有效期</w:t>
      </w:r>
    </w:p>
    <w:p w14:paraId="49334771">
      <w:pPr>
        <w:spacing w:line="360" w:lineRule="auto"/>
        <w:rPr>
          <w:rFonts w:ascii="新宋体" w:hAnsi="新宋体" w:eastAsia="新宋体"/>
          <w:szCs w:val="21"/>
        </w:rPr>
      </w:pPr>
      <w:r>
        <w:rPr>
          <w:rFonts w:hint="eastAsia" w:ascii="新宋体" w:hAnsi="新宋体" w:eastAsia="新宋体"/>
          <w:szCs w:val="21"/>
        </w:rPr>
        <w:t>20.1 投标有效期为从投标截止之日算起的日历天数，具体见专用条款中投标有效期的天数要求。在此期限内，所有投标文件均保持有效；</w:t>
      </w:r>
    </w:p>
    <w:p w14:paraId="1CD83205">
      <w:pPr>
        <w:spacing w:line="360" w:lineRule="auto"/>
        <w:rPr>
          <w:rFonts w:ascii="新宋体" w:hAnsi="新宋体" w:eastAsia="新宋体"/>
          <w:szCs w:val="21"/>
        </w:rPr>
      </w:pPr>
      <w:r>
        <w:rPr>
          <w:rFonts w:hint="eastAsia" w:ascii="新宋体" w:hAnsi="新宋体" w:eastAsia="新宋体"/>
          <w:szCs w:val="21"/>
        </w:rPr>
        <w:t>20.2 在特殊的情况下，招标代理机构在原定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14:paraId="35074788">
      <w:pPr>
        <w:spacing w:line="360" w:lineRule="auto"/>
        <w:rPr>
          <w:rFonts w:ascii="新宋体" w:hAnsi="新宋体" w:eastAsia="新宋体"/>
          <w:szCs w:val="21"/>
        </w:rPr>
      </w:pPr>
      <w:r>
        <w:rPr>
          <w:rFonts w:hint="eastAsia" w:ascii="新宋体" w:hAnsi="新宋体" w:eastAsia="新宋体"/>
          <w:szCs w:val="21"/>
        </w:rPr>
        <w:t>20</w:t>
      </w:r>
      <w:r>
        <w:rPr>
          <w:rFonts w:ascii="新宋体" w:hAnsi="新宋体" w:eastAsia="新宋体"/>
          <w:szCs w:val="21"/>
        </w:rPr>
        <w:t>.3</w:t>
      </w:r>
      <w:r>
        <w:rPr>
          <w:rFonts w:hint="eastAsia" w:ascii="新宋体" w:hAnsi="新宋体" w:eastAsia="新宋体"/>
          <w:szCs w:val="21"/>
        </w:rPr>
        <w:t xml:space="preserve"> 中标单位的投标书有效期，截止于完成本招标文件规定的全部项目内容，并通过竣工验收及保修结束。</w:t>
      </w:r>
    </w:p>
    <w:p w14:paraId="46E0CF23">
      <w:pPr>
        <w:spacing w:line="360" w:lineRule="auto"/>
        <w:rPr>
          <w:rFonts w:ascii="新宋体" w:hAnsi="新宋体" w:eastAsia="新宋体"/>
          <w:b/>
          <w:szCs w:val="21"/>
        </w:rPr>
      </w:pPr>
      <w:r>
        <w:rPr>
          <w:rFonts w:hint="eastAsia" w:ascii="新宋体" w:hAnsi="新宋体" w:eastAsia="新宋体"/>
          <w:b/>
          <w:szCs w:val="21"/>
        </w:rPr>
        <w:t xml:space="preserve">21．关于投标保证金 </w:t>
      </w:r>
    </w:p>
    <w:p w14:paraId="10A0F590">
      <w:pPr>
        <w:spacing w:line="360" w:lineRule="auto"/>
        <w:rPr>
          <w:rFonts w:ascii="新宋体" w:hAnsi="新宋体" w:eastAsia="新宋体"/>
          <w:szCs w:val="21"/>
        </w:rPr>
      </w:pPr>
      <w:r>
        <w:rPr>
          <w:rFonts w:hint="eastAsia" w:ascii="新宋体" w:hAnsi="新宋体" w:eastAsia="新宋体"/>
          <w:szCs w:val="21"/>
        </w:rPr>
        <w:t xml:space="preserve">    21.1 自2019年8月15日起，招标代理机构停止收取投标保证金和履约保证金。</w:t>
      </w:r>
    </w:p>
    <w:p w14:paraId="61148C9A">
      <w:pPr>
        <w:spacing w:line="360" w:lineRule="auto"/>
        <w:rPr>
          <w:rFonts w:ascii="新宋体" w:hAnsi="新宋体" w:eastAsia="新宋体"/>
          <w:szCs w:val="21"/>
        </w:rPr>
      </w:pPr>
      <w:r>
        <w:rPr>
          <w:rFonts w:hint="eastAsia" w:ascii="新宋体" w:hAnsi="新宋体" w:eastAsia="新宋体"/>
          <w:szCs w:val="21"/>
        </w:rPr>
        <w:t xml:space="preserve">    21.2 咨询电话：0755-83948155。</w:t>
      </w:r>
    </w:p>
    <w:p w14:paraId="589594E2">
      <w:pPr>
        <w:spacing w:line="360" w:lineRule="auto"/>
        <w:rPr>
          <w:rFonts w:ascii="新宋体" w:hAnsi="新宋体" w:eastAsia="新宋体"/>
          <w:b/>
          <w:szCs w:val="21"/>
        </w:rPr>
      </w:pPr>
      <w:r>
        <w:rPr>
          <w:rFonts w:hint="eastAsia" w:ascii="新宋体" w:hAnsi="新宋体" w:eastAsia="新宋体"/>
          <w:b/>
          <w:szCs w:val="21"/>
        </w:rPr>
        <w:t>22．投标人的替代方案</w:t>
      </w:r>
    </w:p>
    <w:p w14:paraId="78D2A008">
      <w:pPr>
        <w:spacing w:line="360" w:lineRule="auto"/>
        <w:rPr>
          <w:rFonts w:ascii="新宋体" w:hAnsi="新宋体" w:eastAsia="新宋体"/>
          <w:szCs w:val="21"/>
        </w:rPr>
      </w:pPr>
      <w:r>
        <w:rPr>
          <w:rFonts w:hint="eastAsia" w:ascii="新宋体" w:hAnsi="新宋体" w:eastAsia="新宋体"/>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14:paraId="3C7141AB">
      <w:pPr>
        <w:spacing w:line="360" w:lineRule="auto"/>
        <w:rPr>
          <w:rFonts w:ascii="新宋体" w:hAnsi="新宋体" w:eastAsia="新宋体"/>
          <w:szCs w:val="21"/>
        </w:rPr>
      </w:pPr>
      <w:r>
        <w:rPr>
          <w:rFonts w:hint="eastAsia" w:ascii="新宋体" w:hAnsi="新宋体" w:eastAsia="新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40F9A0D6">
      <w:pPr>
        <w:spacing w:line="360" w:lineRule="auto"/>
        <w:rPr>
          <w:rFonts w:ascii="新宋体" w:hAnsi="新宋体" w:eastAsia="新宋体"/>
          <w:b/>
          <w:color w:val="FF0000"/>
          <w:szCs w:val="21"/>
        </w:rPr>
      </w:pPr>
      <w:r>
        <w:rPr>
          <w:rFonts w:hint="eastAsia" w:ascii="新宋体" w:hAnsi="新宋体" w:eastAsia="新宋体"/>
          <w:b/>
          <w:color w:val="FF0000"/>
          <w:szCs w:val="21"/>
        </w:rPr>
        <w:t>23．</w:t>
      </w:r>
      <w:r>
        <w:rPr>
          <w:rFonts w:ascii="新宋体" w:hAnsi="新宋体" w:eastAsia="新宋体"/>
          <w:b/>
          <w:color w:val="FF0000"/>
          <w:szCs w:val="21"/>
        </w:rPr>
        <w:t>投标文件的</w:t>
      </w:r>
      <w:r>
        <w:rPr>
          <w:rFonts w:hint="eastAsia" w:ascii="新宋体" w:hAnsi="新宋体" w:eastAsia="新宋体"/>
          <w:b/>
          <w:color w:val="FF0000"/>
          <w:szCs w:val="21"/>
        </w:rPr>
        <w:t>制作</w:t>
      </w:r>
      <w:r>
        <w:rPr>
          <w:rFonts w:ascii="新宋体" w:hAnsi="新宋体" w:eastAsia="新宋体"/>
          <w:b/>
          <w:color w:val="FF0000"/>
          <w:szCs w:val="21"/>
        </w:rPr>
        <w:t>要求</w:t>
      </w:r>
    </w:p>
    <w:p w14:paraId="0C3BB5CC">
      <w:pPr>
        <w:spacing w:line="360" w:lineRule="auto"/>
        <w:rPr>
          <w:rFonts w:ascii="新宋体" w:hAnsi="新宋体" w:eastAsia="新宋体"/>
        </w:rPr>
      </w:pPr>
      <w:r>
        <w:rPr>
          <w:rFonts w:hint="eastAsia" w:ascii="新宋体" w:hAnsi="新宋体" w:eastAsia="新宋体"/>
          <w:szCs w:val="21"/>
        </w:rPr>
        <w:t>23.1</w:t>
      </w:r>
      <w:r>
        <w:rPr>
          <w:rFonts w:hint="eastAsia" w:ascii="新宋体" w:hAnsi="新宋体" w:eastAsia="新宋体"/>
        </w:rPr>
        <w:t>投标人应仔细阅读招标文件的所有内容，按招标文件的要求编制投标文件，并保证所提供的全部资料的真实性，以使其投标文件对招标文件做出实质性的响应。</w:t>
      </w:r>
    </w:p>
    <w:p w14:paraId="07F543C0">
      <w:pPr>
        <w:spacing w:line="360" w:lineRule="auto"/>
        <w:rPr>
          <w:rFonts w:ascii="新宋体" w:hAnsi="新宋体" w:eastAsia="新宋体"/>
        </w:rPr>
      </w:pPr>
      <w:r>
        <w:rPr>
          <w:rFonts w:ascii="新宋体" w:hAnsi="新宋体" w:eastAsia="新宋体"/>
        </w:rPr>
        <w:t>23.2</w:t>
      </w:r>
      <w:r>
        <w:rPr>
          <w:rFonts w:hint="eastAsia" w:ascii="新宋体" w:hAnsi="新宋体" w:eastAsia="新宋体"/>
        </w:rPr>
        <w:t>　投标人提交的投标文件及投标人与采购人或采购代理机构、评标委员会就有关投标的所有来往函电必须使用中文。投标人可以提交其他语言的资料，但应附有中文注释，有差异时以中文为准。</w:t>
      </w:r>
    </w:p>
    <w:p w14:paraId="3216B4DF">
      <w:pPr>
        <w:spacing w:line="360" w:lineRule="auto"/>
        <w:rPr>
          <w:rFonts w:ascii="新宋体" w:hAnsi="新宋体" w:eastAsia="新宋体"/>
        </w:rPr>
      </w:pPr>
      <w:r>
        <w:rPr>
          <w:rFonts w:ascii="新宋体" w:hAnsi="新宋体" w:eastAsia="新宋体"/>
        </w:rPr>
        <w:t>23.3</w:t>
      </w:r>
      <w:r>
        <w:rPr>
          <w:rFonts w:hint="eastAsia" w:ascii="新宋体" w:hAnsi="新宋体" w:eastAsia="新宋体"/>
        </w:rPr>
        <w:t>　除技术要求另有规定外，本文件所要求使用的计量单位均采用国家法定的度、量、衡标准单位计量。未列明时亦默认为我国法定计量单位。</w:t>
      </w:r>
    </w:p>
    <w:p w14:paraId="28AF7DAD">
      <w:pPr>
        <w:spacing w:line="360" w:lineRule="auto"/>
        <w:rPr>
          <w:rFonts w:ascii="新宋体" w:hAnsi="新宋体" w:eastAsia="新宋体"/>
        </w:rPr>
      </w:pPr>
      <w:r>
        <w:rPr>
          <w:rFonts w:ascii="新宋体" w:hAnsi="新宋体" w:eastAsia="新宋体"/>
        </w:rPr>
        <w:t>23.4</w:t>
      </w:r>
      <w:r>
        <w:rPr>
          <w:rFonts w:hint="eastAsia" w:ascii="新宋体" w:hAnsi="新宋体" w:eastAsia="新宋体"/>
        </w:rPr>
        <w:t>　供应商应按招标文件中提供的投标文件格式填写。</w:t>
      </w:r>
    </w:p>
    <w:p w14:paraId="01017549">
      <w:pPr>
        <w:spacing w:line="360" w:lineRule="auto"/>
        <w:rPr>
          <w:rFonts w:ascii="新宋体" w:hAnsi="新宋体" w:eastAsia="新宋体"/>
          <w:szCs w:val="21"/>
        </w:rPr>
      </w:pPr>
      <w:r>
        <w:rPr>
          <w:rFonts w:ascii="新宋体" w:hAnsi="新宋体" w:eastAsia="新宋体"/>
        </w:rPr>
        <w:t>23.5</w:t>
      </w:r>
      <w:r>
        <w:rPr>
          <w:rFonts w:hint="eastAsia" w:ascii="新宋体" w:hAnsi="新宋体" w:eastAsia="新宋体"/>
          <w:szCs w:val="21"/>
        </w:rPr>
        <w:t>投标文件的签署和规定</w:t>
      </w:r>
    </w:p>
    <w:p w14:paraId="03C72729">
      <w:pPr>
        <w:spacing w:line="360" w:lineRule="auto"/>
        <w:rPr>
          <w:rFonts w:ascii="新宋体" w:hAnsi="新宋体" w:eastAsia="新宋体"/>
          <w:color w:val="FF0000"/>
          <w:szCs w:val="21"/>
        </w:rPr>
      </w:pPr>
      <w:r>
        <w:rPr>
          <w:rFonts w:ascii="新宋体" w:hAnsi="新宋体" w:eastAsia="新宋体"/>
          <w:szCs w:val="21"/>
        </w:rPr>
        <w:t>23.5.1</w:t>
      </w:r>
      <w:r>
        <w:rPr>
          <w:rFonts w:hint="eastAsia" w:ascii="新宋体" w:hAnsi="新宋体" w:eastAsia="新宋体"/>
          <w:color w:val="FF0000"/>
          <w:szCs w:val="21"/>
        </w:rPr>
        <w:t>投标人应根据招标文件的规定要求提交投标文件，正本1份;副本4份;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14:paraId="1AE33D70">
      <w:pPr>
        <w:spacing w:line="360" w:lineRule="auto"/>
        <w:rPr>
          <w:rFonts w:ascii="新宋体" w:hAnsi="新宋体" w:eastAsia="新宋体"/>
          <w:szCs w:val="21"/>
        </w:rPr>
      </w:pPr>
      <w:r>
        <w:rPr>
          <w:rFonts w:ascii="新宋体" w:hAnsi="新宋体" w:eastAsia="新宋体"/>
          <w:szCs w:val="21"/>
        </w:rPr>
        <w:t>23.5.2</w:t>
      </w:r>
      <w:r>
        <w:rPr>
          <w:rFonts w:hint="eastAsia" w:ascii="新宋体" w:hAnsi="新宋体" w:eastAsia="新宋体"/>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14:paraId="00D7C9E2">
      <w:pPr>
        <w:spacing w:line="360" w:lineRule="auto"/>
        <w:rPr>
          <w:rFonts w:ascii="新宋体" w:hAnsi="新宋体" w:eastAsia="新宋体"/>
          <w:szCs w:val="21"/>
        </w:rPr>
      </w:pPr>
      <w:r>
        <w:rPr>
          <w:rFonts w:ascii="新宋体" w:hAnsi="新宋体" w:eastAsia="新宋体"/>
          <w:szCs w:val="21"/>
        </w:rPr>
        <w:t>23.6.</w:t>
      </w:r>
      <w:r>
        <w:rPr>
          <w:rFonts w:hint="eastAsia" w:ascii="新宋体" w:hAnsi="新宋体" w:eastAsia="新宋体"/>
          <w:szCs w:val="21"/>
        </w:rPr>
        <w:t>投标文件的密封和标记</w:t>
      </w:r>
    </w:p>
    <w:p w14:paraId="08CCE482">
      <w:pPr>
        <w:spacing w:line="360" w:lineRule="auto"/>
        <w:rPr>
          <w:rFonts w:ascii="新宋体" w:hAnsi="新宋体" w:eastAsia="新宋体"/>
          <w:szCs w:val="21"/>
        </w:rPr>
      </w:pPr>
      <w:r>
        <w:rPr>
          <w:rFonts w:ascii="新宋体" w:hAnsi="新宋体" w:eastAsia="新宋体"/>
          <w:szCs w:val="21"/>
        </w:rPr>
        <w:t>23.6.1</w:t>
      </w:r>
      <w:r>
        <w:rPr>
          <w:rFonts w:hint="eastAsia" w:ascii="新宋体" w:hAnsi="新宋体" w:eastAsia="新宋体"/>
          <w:szCs w:val="21"/>
        </w:rPr>
        <w:t>投标文件应密封包装，封套加贴封条，并在封套的封口处加盖投标人单位公章或由法定代表人或其授权的代理人签字。</w:t>
      </w:r>
    </w:p>
    <w:p w14:paraId="2D0FC1A5">
      <w:pPr>
        <w:spacing w:line="360" w:lineRule="auto"/>
        <w:rPr>
          <w:rFonts w:ascii="新宋体" w:hAnsi="新宋体" w:eastAsia="新宋体"/>
          <w:szCs w:val="21"/>
        </w:rPr>
      </w:pPr>
      <w:r>
        <w:rPr>
          <w:rFonts w:ascii="新宋体" w:hAnsi="新宋体" w:eastAsia="新宋体"/>
          <w:szCs w:val="21"/>
        </w:rPr>
        <w:t>23.6.2</w:t>
      </w:r>
      <w:r>
        <w:rPr>
          <w:rFonts w:hint="eastAsia" w:ascii="新宋体" w:hAnsi="新宋体" w:eastAsia="新宋体"/>
          <w:szCs w:val="21"/>
        </w:rPr>
        <w:t>投标文件如果未按上述规定密封和标记，采购人或采购代理机构应当拒绝接收。</w:t>
      </w:r>
    </w:p>
    <w:p w14:paraId="3F741599">
      <w:pPr>
        <w:spacing w:line="360" w:lineRule="auto"/>
        <w:rPr>
          <w:rFonts w:ascii="新宋体" w:hAnsi="新宋体" w:eastAsia="新宋体"/>
          <w:color w:val="FF0000"/>
          <w:szCs w:val="21"/>
        </w:rPr>
      </w:pPr>
      <w:r>
        <w:rPr>
          <w:rFonts w:ascii="新宋体" w:hAnsi="新宋体" w:eastAsia="新宋体"/>
          <w:color w:val="FF0000"/>
          <w:szCs w:val="21"/>
        </w:rPr>
        <w:t>23.6.3</w:t>
      </w:r>
      <w:r>
        <w:rPr>
          <w:rFonts w:hint="eastAsia" w:ascii="新宋体" w:hAnsi="新宋体" w:eastAsia="新宋体"/>
          <w:color w:val="FF0000"/>
          <w:szCs w:val="21"/>
        </w:rPr>
        <w:t>为方便开标唱标，投标人应单独将开标一览表另行封装在同一密封套内，并标明开标一览表字样，投标时单独提交。</w:t>
      </w:r>
    </w:p>
    <w:p w14:paraId="62F34EF5">
      <w:pPr>
        <w:spacing w:line="360" w:lineRule="auto"/>
        <w:rPr>
          <w:rFonts w:ascii="新宋体" w:hAnsi="新宋体" w:eastAsia="新宋体"/>
        </w:rPr>
      </w:pPr>
    </w:p>
    <w:p w14:paraId="158845CA">
      <w:pPr>
        <w:rPr>
          <w:rFonts w:ascii="新宋体" w:hAnsi="新宋体" w:eastAsia="新宋体"/>
          <w:kern w:val="44"/>
          <w:sz w:val="30"/>
          <w:szCs w:val="30"/>
        </w:rPr>
      </w:pPr>
      <w:r>
        <w:rPr>
          <w:rFonts w:hint="eastAsia" w:ascii="新宋体" w:hAnsi="新宋体" w:eastAsia="新宋体"/>
          <w:kern w:val="44"/>
          <w:sz w:val="30"/>
          <w:szCs w:val="30"/>
        </w:rPr>
        <w:br w:type="page"/>
      </w:r>
    </w:p>
    <w:p w14:paraId="150A85FB">
      <w:pPr>
        <w:pStyle w:val="5"/>
        <w:rPr>
          <w:rFonts w:ascii="新宋体" w:hAnsi="新宋体" w:eastAsia="新宋体"/>
          <w:kern w:val="44"/>
          <w:sz w:val="30"/>
          <w:szCs w:val="30"/>
        </w:rPr>
      </w:pPr>
      <w:r>
        <w:rPr>
          <w:rFonts w:hint="eastAsia" w:ascii="新宋体" w:hAnsi="新宋体" w:eastAsia="新宋体"/>
          <w:kern w:val="44"/>
          <w:sz w:val="30"/>
          <w:szCs w:val="30"/>
        </w:rPr>
        <w:t>第四章  投标文件的递交</w:t>
      </w:r>
    </w:p>
    <w:p w14:paraId="440D5106">
      <w:pPr>
        <w:spacing w:line="360" w:lineRule="auto"/>
        <w:rPr>
          <w:rFonts w:ascii="新宋体" w:hAnsi="新宋体" w:eastAsia="新宋体"/>
          <w:color w:val="FF0000"/>
          <w:szCs w:val="21"/>
        </w:rPr>
      </w:pPr>
      <w:r>
        <w:rPr>
          <w:rFonts w:ascii="新宋体" w:hAnsi="新宋体" w:eastAsia="新宋体"/>
          <w:color w:val="FF0000"/>
          <w:szCs w:val="21"/>
        </w:rPr>
        <w:t>24.</w:t>
      </w:r>
      <w:r>
        <w:rPr>
          <w:rFonts w:hint="eastAsia" w:ascii="新宋体" w:hAnsi="新宋体" w:eastAsia="新宋体"/>
          <w:color w:val="FF0000"/>
          <w:szCs w:val="21"/>
        </w:rPr>
        <w:t>投标文件的递交</w:t>
      </w:r>
    </w:p>
    <w:p w14:paraId="61565E83">
      <w:pPr>
        <w:spacing w:line="360" w:lineRule="auto"/>
        <w:rPr>
          <w:rFonts w:ascii="新宋体" w:hAnsi="新宋体" w:eastAsia="新宋体"/>
          <w:szCs w:val="21"/>
        </w:rPr>
      </w:pPr>
      <w:r>
        <w:rPr>
          <w:rFonts w:ascii="新宋体" w:hAnsi="新宋体" w:eastAsia="新宋体"/>
          <w:szCs w:val="21"/>
        </w:rPr>
        <w:t>24.1</w:t>
      </w:r>
      <w:r>
        <w:rPr>
          <w:rFonts w:hint="eastAsia" w:ascii="新宋体" w:hAnsi="新宋体" w:eastAsia="新宋体"/>
          <w:szCs w:val="21"/>
        </w:rPr>
        <w:t>投标文件应按照招标文件的规定要求投标截止时间之前密封送到指定的地点。采购人或者采购代理机构收到投标文件后，</w:t>
      </w:r>
      <w:r>
        <w:rPr>
          <w:rFonts w:hint="eastAsia" w:ascii="新宋体" w:hAnsi="新宋体" w:eastAsia="新宋体"/>
          <w:color w:val="FF0000"/>
          <w:szCs w:val="21"/>
        </w:rPr>
        <w:t>应当如实记载投标文件的送达时间和密封情况，签收保存，</w:t>
      </w:r>
      <w:r>
        <w:rPr>
          <w:rFonts w:hint="eastAsia" w:ascii="新宋体" w:hAnsi="新宋体" w:eastAsia="新宋体"/>
          <w:szCs w:val="21"/>
        </w:rPr>
        <w:t>并向投标人出具签收回执。任何单位和个人不得在开标前开启投标文件。</w:t>
      </w:r>
    </w:p>
    <w:p w14:paraId="04E813DE">
      <w:pPr>
        <w:spacing w:line="360" w:lineRule="auto"/>
        <w:rPr>
          <w:rFonts w:ascii="新宋体" w:hAnsi="新宋体" w:eastAsia="新宋体"/>
          <w:szCs w:val="21"/>
        </w:rPr>
      </w:pPr>
      <w:r>
        <w:rPr>
          <w:rFonts w:ascii="新宋体" w:hAnsi="新宋体" w:eastAsia="新宋体"/>
          <w:szCs w:val="21"/>
        </w:rPr>
        <w:t>24.2</w:t>
      </w:r>
      <w:r>
        <w:rPr>
          <w:rFonts w:hint="eastAsia" w:ascii="新宋体" w:hAnsi="新宋体" w:eastAsia="新宋体"/>
          <w:szCs w:val="21"/>
        </w:rPr>
        <w:t>逾期送达或者未按照招标文件要求密封的投标文件，采购人、采购代理机构应当拒收。</w:t>
      </w:r>
    </w:p>
    <w:p w14:paraId="2102AAD4">
      <w:pPr>
        <w:spacing w:line="360" w:lineRule="auto"/>
        <w:rPr>
          <w:rFonts w:ascii="新宋体" w:hAnsi="新宋体" w:eastAsia="新宋体"/>
          <w:szCs w:val="21"/>
        </w:rPr>
      </w:pPr>
      <w:r>
        <w:rPr>
          <w:rFonts w:ascii="新宋体" w:hAnsi="新宋体" w:eastAsia="新宋体"/>
          <w:szCs w:val="21"/>
        </w:rPr>
        <w:t>24.3</w:t>
      </w:r>
      <w:r>
        <w:rPr>
          <w:rFonts w:hint="eastAsia" w:ascii="新宋体" w:hAnsi="新宋体" w:eastAsia="新宋体"/>
          <w:szCs w:val="21"/>
        </w:rPr>
        <w:t>投标文件的修改和撤回</w:t>
      </w:r>
    </w:p>
    <w:p w14:paraId="6AD33E6F">
      <w:pPr>
        <w:spacing w:line="360" w:lineRule="auto"/>
        <w:rPr>
          <w:rFonts w:ascii="新宋体" w:hAnsi="新宋体" w:eastAsia="新宋体"/>
          <w:szCs w:val="21"/>
        </w:rPr>
      </w:pPr>
      <w:r>
        <w:rPr>
          <w:rFonts w:ascii="新宋体" w:hAnsi="新宋体" w:eastAsia="新宋体"/>
          <w:szCs w:val="21"/>
        </w:rPr>
        <w:t>24.4</w:t>
      </w:r>
      <w:r>
        <w:rPr>
          <w:rFonts w:hint="eastAsia" w:ascii="新宋体" w:hAnsi="新宋体" w:eastAsia="新宋体"/>
          <w:szCs w:val="21"/>
        </w:rPr>
        <w:t>在招标文件的规定投标截止时间前，投标人可以书面形式修改、补充或撤回已递交的投标文件，但应以书面形式通知采购人或采购代理机构。</w:t>
      </w:r>
    </w:p>
    <w:p w14:paraId="61F58EE1">
      <w:pPr>
        <w:spacing w:line="360" w:lineRule="auto"/>
        <w:rPr>
          <w:rFonts w:ascii="新宋体" w:hAnsi="新宋体" w:eastAsia="新宋体"/>
          <w:szCs w:val="21"/>
        </w:rPr>
      </w:pPr>
      <w:r>
        <w:rPr>
          <w:rFonts w:ascii="新宋体" w:hAnsi="新宋体" w:eastAsia="新宋体"/>
          <w:szCs w:val="21"/>
        </w:rPr>
        <w:t>24.5</w:t>
      </w:r>
      <w:r>
        <w:rPr>
          <w:rFonts w:hint="eastAsia" w:ascii="新宋体" w:hAnsi="新宋体" w:eastAsia="新宋体"/>
          <w:szCs w:val="21"/>
        </w:rPr>
        <w:t>修改、补充的内容为投标文件的组成部分。修改、补充的投标文件应按本章规定编制、签署、密封、标记和递交，并标明“修改、补充”字样。</w:t>
      </w:r>
    </w:p>
    <w:p w14:paraId="1E05D06A">
      <w:pPr>
        <w:spacing w:line="360" w:lineRule="auto"/>
        <w:rPr>
          <w:rFonts w:ascii="新宋体" w:hAnsi="新宋体" w:eastAsia="新宋体"/>
          <w:szCs w:val="21"/>
        </w:rPr>
      </w:pPr>
      <w:r>
        <w:rPr>
          <w:rFonts w:ascii="新宋体" w:hAnsi="新宋体" w:eastAsia="新宋体"/>
          <w:szCs w:val="21"/>
        </w:rPr>
        <w:t>24.6</w:t>
      </w:r>
      <w:r>
        <w:rPr>
          <w:rFonts w:hint="eastAsia" w:ascii="新宋体" w:hAnsi="新宋体" w:eastAsia="新宋体"/>
          <w:szCs w:val="21"/>
        </w:rPr>
        <w:t>投标人在投标有效期内不得修改、撤销其投标文件。</w:t>
      </w:r>
    </w:p>
    <w:p w14:paraId="2433E93C">
      <w:pPr>
        <w:spacing w:line="360" w:lineRule="auto"/>
        <w:rPr>
          <w:rFonts w:ascii="新宋体" w:hAnsi="新宋体" w:eastAsia="新宋体"/>
          <w:color w:val="FF0000"/>
          <w:szCs w:val="21"/>
        </w:rPr>
      </w:pPr>
      <w:r>
        <w:rPr>
          <w:rFonts w:hint="eastAsia" w:ascii="新宋体" w:hAnsi="新宋体" w:eastAsia="新宋体"/>
          <w:color w:val="FF0000"/>
          <w:szCs w:val="21"/>
        </w:rPr>
        <w:t>25．投标截止日期</w:t>
      </w:r>
    </w:p>
    <w:p w14:paraId="21559FFE">
      <w:pPr>
        <w:spacing w:line="360" w:lineRule="auto"/>
        <w:rPr>
          <w:rFonts w:ascii="新宋体" w:hAnsi="新宋体" w:eastAsia="新宋体"/>
          <w:szCs w:val="21"/>
        </w:rPr>
      </w:pPr>
      <w:r>
        <w:rPr>
          <w:rFonts w:hint="eastAsia" w:ascii="新宋体" w:hAnsi="新宋体" w:eastAsia="新宋体"/>
          <w:szCs w:val="21"/>
        </w:rPr>
        <w:t>25</w:t>
      </w:r>
      <w:r>
        <w:rPr>
          <w:rFonts w:ascii="新宋体" w:hAnsi="新宋体" w:eastAsia="新宋体"/>
          <w:szCs w:val="21"/>
        </w:rPr>
        <w:t>.</w:t>
      </w:r>
      <w:r>
        <w:rPr>
          <w:rFonts w:hint="eastAsia" w:ascii="新宋体" w:hAnsi="新宋体" w:eastAsia="新宋体"/>
          <w:szCs w:val="21"/>
        </w:rPr>
        <w:t>1投标人应按照招标文件的规定要求投标截止时间之前密封投标文件送到指定的地点，</w:t>
      </w:r>
      <w:r>
        <w:rPr>
          <w:rFonts w:ascii="新宋体" w:hAnsi="新宋体" w:eastAsia="新宋体"/>
          <w:szCs w:val="21"/>
        </w:rPr>
        <w:t>参加开标会。</w:t>
      </w:r>
    </w:p>
    <w:p w14:paraId="212DE0F0">
      <w:pPr>
        <w:spacing w:line="360" w:lineRule="auto"/>
        <w:rPr>
          <w:rFonts w:ascii="新宋体" w:hAnsi="新宋体" w:eastAsia="新宋体"/>
          <w:szCs w:val="21"/>
        </w:rPr>
      </w:pPr>
      <w:r>
        <w:rPr>
          <w:rFonts w:hint="eastAsia" w:ascii="新宋体" w:hAnsi="新宋体" w:eastAsia="新宋体"/>
          <w:szCs w:val="21"/>
        </w:rPr>
        <w:t>25.2招标代理机构可以按本招标文件的规定，通过修改招标文件自行决定酌情延长投标截止期。在此情况下，招标代理机构、采购人和投标人受投标截止期制约的所有权利和义务均应延长至新的截止期。</w:t>
      </w:r>
    </w:p>
    <w:p w14:paraId="0C7E05E1">
      <w:pPr>
        <w:spacing w:line="360" w:lineRule="auto"/>
        <w:rPr>
          <w:rFonts w:ascii="新宋体" w:hAnsi="新宋体" w:eastAsia="新宋体"/>
          <w:szCs w:val="21"/>
        </w:rPr>
      </w:pPr>
      <w:r>
        <w:rPr>
          <w:rFonts w:hint="eastAsia" w:ascii="新宋体" w:hAnsi="新宋体" w:eastAsia="新宋体"/>
          <w:szCs w:val="21"/>
        </w:rPr>
        <w:t>25</w:t>
      </w:r>
      <w:r>
        <w:rPr>
          <w:rFonts w:ascii="新宋体" w:hAnsi="新宋体" w:eastAsia="新宋体"/>
          <w:szCs w:val="21"/>
        </w:rPr>
        <w:t>.</w:t>
      </w:r>
      <w:r>
        <w:rPr>
          <w:rFonts w:hint="eastAsia" w:ascii="新宋体" w:hAnsi="新宋体" w:eastAsia="新宋体"/>
          <w:szCs w:val="21"/>
        </w:rPr>
        <w:t>3投标截止时间以后，逾期送达或者未按照招标文件要求密封的投标文件，采购人、采购代理机构应当拒收。</w:t>
      </w:r>
    </w:p>
    <w:p w14:paraId="256B4FEE">
      <w:pPr>
        <w:spacing w:line="360" w:lineRule="auto"/>
        <w:rPr>
          <w:rFonts w:ascii="新宋体" w:hAnsi="新宋体" w:eastAsia="新宋体"/>
          <w:szCs w:val="21"/>
        </w:rPr>
      </w:pPr>
      <w:r>
        <w:rPr>
          <w:rFonts w:hint="eastAsia" w:ascii="新宋体" w:hAnsi="新宋体" w:eastAsia="新宋体"/>
          <w:szCs w:val="21"/>
        </w:rPr>
        <w:t>26. 样品的递交</w:t>
      </w:r>
    </w:p>
    <w:p w14:paraId="343E9EED">
      <w:pPr>
        <w:spacing w:line="360" w:lineRule="auto"/>
        <w:rPr>
          <w:rFonts w:ascii="新宋体" w:hAnsi="新宋体" w:eastAsia="新宋体"/>
          <w:szCs w:val="21"/>
        </w:rPr>
      </w:pPr>
      <w:r>
        <w:rPr>
          <w:rFonts w:hint="eastAsia" w:ascii="新宋体" w:hAnsi="新宋体" w:eastAsia="新宋体"/>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14:paraId="53D21639">
      <w:pPr>
        <w:spacing w:line="360" w:lineRule="auto"/>
        <w:rPr>
          <w:rFonts w:ascii="新宋体" w:hAnsi="新宋体" w:eastAsia="新宋体"/>
          <w:szCs w:val="21"/>
        </w:rPr>
      </w:pPr>
      <w:r>
        <w:rPr>
          <w:rFonts w:hint="eastAsia" w:ascii="新宋体" w:hAnsi="新宋体" w:eastAsia="新宋体"/>
          <w:szCs w:val="21"/>
        </w:rPr>
        <w:t>26.2投标样品上必须标注“项目名称及项目编号、样品编号、样品名称”等信息，但</w:t>
      </w:r>
      <w:r>
        <w:rPr>
          <w:rFonts w:ascii="新宋体" w:hAnsi="新宋体" w:eastAsia="新宋体"/>
          <w:szCs w:val="21"/>
        </w:rPr>
        <w:t>不</w:t>
      </w:r>
      <w:r>
        <w:rPr>
          <w:rFonts w:hint="eastAsia" w:ascii="新宋体" w:hAnsi="新宋体" w:eastAsia="新宋体"/>
          <w:szCs w:val="21"/>
        </w:rPr>
        <w:t>得显示指向</w:t>
      </w:r>
      <w:r>
        <w:rPr>
          <w:rFonts w:ascii="新宋体" w:hAnsi="新宋体" w:eastAsia="新宋体"/>
          <w:szCs w:val="21"/>
        </w:rPr>
        <w:t>任何</w:t>
      </w:r>
      <w:r>
        <w:rPr>
          <w:rFonts w:hint="eastAsia" w:ascii="新宋体" w:hAnsi="新宋体" w:eastAsia="新宋体"/>
          <w:szCs w:val="21"/>
        </w:rPr>
        <w:t>投标供应商的信息、</w:t>
      </w:r>
      <w:r>
        <w:rPr>
          <w:rFonts w:ascii="新宋体" w:hAnsi="新宋体" w:eastAsia="新宋体"/>
          <w:szCs w:val="21"/>
        </w:rPr>
        <w:t>生产厂家</w:t>
      </w:r>
      <w:r>
        <w:rPr>
          <w:rFonts w:hint="eastAsia" w:ascii="新宋体" w:hAnsi="新宋体" w:eastAsia="新宋体"/>
          <w:szCs w:val="21"/>
        </w:rPr>
        <w:t>的</w:t>
      </w:r>
      <w:r>
        <w:rPr>
          <w:rFonts w:ascii="新宋体" w:hAnsi="新宋体" w:eastAsia="新宋体"/>
          <w:szCs w:val="21"/>
        </w:rPr>
        <w:t>商标，或者</w:t>
      </w:r>
      <w:r>
        <w:rPr>
          <w:rFonts w:hint="eastAsia" w:ascii="新宋体" w:hAnsi="新宋体" w:eastAsia="新宋体"/>
          <w:szCs w:val="21"/>
        </w:rPr>
        <w:t>其他</w:t>
      </w:r>
      <w:r>
        <w:rPr>
          <w:rFonts w:ascii="新宋体" w:hAnsi="新宋体" w:eastAsia="新宋体"/>
          <w:szCs w:val="21"/>
        </w:rPr>
        <w:t>的标记标识</w:t>
      </w:r>
      <w:r>
        <w:rPr>
          <w:rFonts w:hint="eastAsia" w:ascii="新宋体" w:hAnsi="新宋体" w:eastAsia="新宋体"/>
          <w:szCs w:val="21"/>
        </w:rPr>
        <w:t>。需要安装的投标样品必须为安装完整的成品，由投标供应商自行组织安装。</w:t>
      </w:r>
    </w:p>
    <w:p w14:paraId="45C3C243">
      <w:pPr>
        <w:spacing w:line="360" w:lineRule="auto"/>
        <w:rPr>
          <w:rFonts w:ascii="新宋体" w:hAnsi="新宋体" w:eastAsia="新宋体"/>
          <w:szCs w:val="21"/>
        </w:rPr>
      </w:pPr>
      <w:r>
        <w:rPr>
          <w:rFonts w:hint="eastAsia" w:ascii="新宋体" w:hAnsi="新宋体" w:eastAsia="新宋体"/>
          <w:szCs w:val="21"/>
        </w:rPr>
        <w:t>26.2.1样品递交签到：</w:t>
      </w:r>
    </w:p>
    <w:p w14:paraId="08E501DF">
      <w:pPr>
        <w:spacing w:line="360" w:lineRule="auto"/>
        <w:rPr>
          <w:rFonts w:ascii="新宋体" w:hAnsi="新宋体" w:eastAsia="新宋体"/>
          <w:bCs/>
          <w:szCs w:val="21"/>
        </w:rPr>
      </w:pPr>
      <w:r>
        <w:rPr>
          <w:rFonts w:hint="eastAsia" w:ascii="新宋体" w:hAnsi="新宋体" w:eastAsia="新宋体"/>
          <w:bCs/>
          <w:szCs w:val="21"/>
        </w:rPr>
        <w:t>投标供应商授权人需在本项目投标截止时间前，提供法定代表人证明书（盖公章）、法定代表人授权委托书（盖公章）、授权委托人身份证原件和复印件、样品清单（加盖公章），到代理机构进行样品递交签到。特别注意事项：</w:t>
      </w:r>
    </w:p>
    <w:p w14:paraId="33F98C27">
      <w:pPr>
        <w:spacing w:line="360" w:lineRule="auto"/>
        <w:rPr>
          <w:rFonts w:ascii="新宋体" w:hAnsi="新宋体" w:eastAsia="新宋体"/>
          <w:bCs/>
          <w:szCs w:val="21"/>
        </w:rPr>
      </w:pPr>
      <w:r>
        <w:rPr>
          <w:rFonts w:hint="eastAsia" w:ascii="新宋体" w:hAnsi="新宋体" w:eastAsia="新宋体"/>
          <w:bCs/>
          <w:szCs w:val="21"/>
        </w:rPr>
        <w:t>（1）上述资料提供不齐全的，不予签到；</w:t>
      </w:r>
    </w:p>
    <w:p w14:paraId="12664D39">
      <w:pPr>
        <w:spacing w:line="360" w:lineRule="auto"/>
        <w:rPr>
          <w:rFonts w:ascii="新宋体" w:hAnsi="新宋体" w:eastAsia="新宋体"/>
          <w:bCs/>
          <w:szCs w:val="21"/>
        </w:rPr>
      </w:pPr>
      <w:r>
        <w:rPr>
          <w:rFonts w:hint="eastAsia" w:ascii="新宋体" w:hAnsi="新宋体" w:eastAsia="新宋体"/>
          <w:bCs/>
          <w:szCs w:val="21"/>
        </w:rPr>
        <w:t>（2）本项目投标截止时间后，不再受理签到；</w:t>
      </w:r>
    </w:p>
    <w:p w14:paraId="29FB1444">
      <w:pPr>
        <w:spacing w:line="360" w:lineRule="auto"/>
        <w:rPr>
          <w:rFonts w:ascii="新宋体" w:hAnsi="新宋体" w:eastAsia="新宋体"/>
          <w:bCs/>
          <w:szCs w:val="21"/>
        </w:rPr>
      </w:pPr>
      <w:r>
        <w:rPr>
          <w:rFonts w:hint="eastAsia" w:ascii="新宋体" w:hAnsi="新宋体" w:eastAsia="新宋体"/>
          <w:bCs/>
          <w:szCs w:val="21"/>
        </w:rPr>
        <w:t>（3）未进行签到的，样品不予接收。</w:t>
      </w:r>
    </w:p>
    <w:p w14:paraId="0C95CC0E">
      <w:pPr>
        <w:spacing w:line="360" w:lineRule="auto"/>
        <w:rPr>
          <w:rFonts w:ascii="新宋体" w:hAnsi="新宋体" w:eastAsia="新宋体"/>
          <w:szCs w:val="21"/>
        </w:rPr>
      </w:pPr>
      <w:r>
        <w:rPr>
          <w:rFonts w:hint="eastAsia" w:ascii="新宋体" w:hAnsi="新宋体" w:eastAsia="新宋体"/>
          <w:szCs w:val="21"/>
        </w:rPr>
        <w:t>26.2.2 样品接收</w:t>
      </w:r>
    </w:p>
    <w:p w14:paraId="73B2A563">
      <w:pPr>
        <w:spacing w:line="360" w:lineRule="auto"/>
        <w:rPr>
          <w:rFonts w:ascii="新宋体" w:hAnsi="新宋体" w:eastAsia="新宋体"/>
          <w:szCs w:val="21"/>
        </w:rPr>
      </w:pPr>
      <w:r>
        <w:rPr>
          <w:rFonts w:hint="eastAsia" w:ascii="新宋体" w:hAnsi="新宋体" w:eastAsia="新宋体"/>
          <w:szCs w:val="21"/>
        </w:rPr>
        <w:t xml:space="preserve">投标样品接收必须进行身份核对、样品核对、登记确认、顺序编号。 </w:t>
      </w:r>
    </w:p>
    <w:p w14:paraId="75073D37">
      <w:pPr>
        <w:spacing w:line="360" w:lineRule="auto"/>
        <w:rPr>
          <w:rFonts w:ascii="新宋体" w:hAnsi="新宋体" w:eastAsia="新宋体"/>
          <w:szCs w:val="21"/>
        </w:rPr>
      </w:pPr>
      <w:r>
        <w:rPr>
          <w:rFonts w:hint="eastAsia" w:ascii="新宋体" w:hAnsi="新宋体" w:eastAsia="新宋体"/>
          <w:szCs w:val="21"/>
        </w:rPr>
        <w:t>（1）身份核对。代理机构核对投标供应商授权委托人提供的“法定代表人证明书（盖公章）、法定代表人授权委托书（盖公章）、授权委托人身份证原件和复印件”。资料不齐全的，不得接收投标样品。</w:t>
      </w:r>
    </w:p>
    <w:p w14:paraId="3971EED5">
      <w:pPr>
        <w:spacing w:line="360" w:lineRule="auto"/>
        <w:rPr>
          <w:rFonts w:ascii="新宋体" w:hAnsi="新宋体" w:eastAsia="新宋体"/>
          <w:szCs w:val="21"/>
        </w:rPr>
      </w:pPr>
      <w:r>
        <w:rPr>
          <w:rFonts w:hint="eastAsia" w:ascii="新宋体" w:hAnsi="新宋体" w:eastAsia="新宋体"/>
          <w:szCs w:val="21"/>
        </w:rPr>
        <w:t>（2）样品核对。代理机构工作人员将投标样品与投标供应商提供的《样品清单》（盖公章）进行一一核对。有不一致的或损坏情况的，将要求供应商授权委托人在《样品清单》上注明。</w:t>
      </w:r>
    </w:p>
    <w:p w14:paraId="73EFCC42">
      <w:pPr>
        <w:spacing w:line="360" w:lineRule="auto"/>
        <w:rPr>
          <w:rFonts w:ascii="新宋体" w:hAnsi="新宋体" w:eastAsia="新宋体"/>
          <w:color w:val="FF0000"/>
          <w:szCs w:val="21"/>
        </w:rPr>
      </w:pPr>
      <w:r>
        <w:rPr>
          <w:rFonts w:hint="eastAsia" w:ascii="新宋体" w:hAnsi="新宋体" w:eastAsia="新宋体"/>
          <w:color w:val="FF0000"/>
          <w:szCs w:val="21"/>
        </w:rPr>
        <w:t>（3）登记确认。在完成身份核对及样品核对后，投标供应商授权委托人必须在《样品接收登记表》上登记确认。</w:t>
      </w:r>
    </w:p>
    <w:p w14:paraId="60A9B9C0">
      <w:pPr>
        <w:spacing w:line="360" w:lineRule="auto"/>
        <w:rPr>
          <w:rFonts w:ascii="新宋体" w:hAnsi="新宋体" w:eastAsia="新宋体"/>
          <w:szCs w:val="21"/>
        </w:rPr>
      </w:pPr>
      <w:r>
        <w:rPr>
          <w:rFonts w:hint="eastAsia" w:ascii="新宋体" w:hAnsi="新宋体" w:eastAsia="新宋体"/>
          <w:szCs w:val="21"/>
        </w:rPr>
        <w:t>（4）顺序编号。代理机构工作人员工作人员按投标样品接收的先后顺序进行编号。</w:t>
      </w:r>
    </w:p>
    <w:p w14:paraId="06A5B24F">
      <w:pPr>
        <w:spacing w:line="360" w:lineRule="auto"/>
        <w:rPr>
          <w:rFonts w:ascii="新宋体" w:hAnsi="新宋体" w:eastAsia="新宋体"/>
          <w:szCs w:val="21"/>
        </w:rPr>
      </w:pPr>
      <w:r>
        <w:rPr>
          <w:rFonts w:hint="eastAsia" w:ascii="新宋体" w:hAnsi="新宋体" w:eastAsia="新宋体"/>
          <w:szCs w:val="21"/>
        </w:rPr>
        <w:t>26.3代理机构工作人员负责组织投标样品摆样，指引供应商授权委托人将投标样品搬运到指定地点摆放、拆除包装，按要求摆放整齐。完成样品摆样后，供应商授权委托人应及时立场，不得在摆样现场滞留。</w:t>
      </w:r>
    </w:p>
    <w:p w14:paraId="2E87E154">
      <w:pPr>
        <w:spacing w:line="360" w:lineRule="auto"/>
        <w:rPr>
          <w:rFonts w:ascii="新宋体" w:hAnsi="新宋体" w:eastAsia="新宋体"/>
          <w:szCs w:val="21"/>
        </w:rPr>
      </w:pPr>
      <w:r>
        <w:rPr>
          <w:rFonts w:hint="eastAsia" w:ascii="新宋体" w:hAnsi="新宋体" w:eastAsia="新宋体"/>
          <w:szCs w:val="21"/>
        </w:rPr>
        <w:t>26.4样品的退回：</w:t>
      </w:r>
    </w:p>
    <w:p w14:paraId="526877E9">
      <w:pPr>
        <w:spacing w:line="360" w:lineRule="auto"/>
        <w:rPr>
          <w:rFonts w:ascii="新宋体" w:hAnsi="新宋体" w:eastAsia="新宋体"/>
          <w:szCs w:val="21"/>
        </w:rPr>
      </w:pPr>
      <w:r>
        <w:rPr>
          <w:rFonts w:hint="eastAsia" w:ascii="新宋体" w:hAnsi="新宋体" w:eastAsia="新宋体"/>
          <w:szCs w:val="21"/>
        </w:rPr>
        <w:t>（1）未中标的供应商投标样品，代理机构工作人员将按规定进行通知，并要求供应商授权委托人在项目完成评审后的三个工作日内凭身份证及样品受理回执原件办理退回手续。</w:t>
      </w:r>
    </w:p>
    <w:p w14:paraId="07A20964">
      <w:pPr>
        <w:spacing w:line="360" w:lineRule="auto"/>
        <w:rPr>
          <w:rFonts w:ascii="新宋体" w:hAnsi="新宋体" w:eastAsia="新宋体"/>
          <w:szCs w:val="21"/>
        </w:rPr>
      </w:pPr>
      <w:r>
        <w:rPr>
          <w:rFonts w:hint="eastAsia" w:ascii="新宋体" w:hAnsi="新宋体" w:eastAsia="新宋体"/>
          <w:szCs w:val="21"/>
        </w:rPr>
        <w:t>（2）中标的供应商投标样品，代理机构工作人员将按规定进行通知，并要求采购人代表在中标通知书发放后三个工作日内凭中标通知书复印件及身份证原件办理领取手续。投标样品移交时，代理机构工作人员将再次核对供应商授权委托人或采购人代表身份、核对《样品清单》，签字确认后并取走样品。</w:t>
      </w:r>
    </w:p>
    <w:p w14:paraId="227B22E8">
      <w:pPr>
        <w:spacing w:line="360" w:lineRule="auto"/>
        <w:rPr>
          <w:rFonts w:ascii="新宋体" w:hAnsi="新宋体" w:eastAsia="新宋体"/>
          <w:szCs w:val="21"/>
        </w:rPr>
      </w:pPr>
      <w:r>
        <w:rPr>
          <w:rFonts w:hint="eastAsia" w:ascii="新宋体" w:hAnsi="新宋体" w:eastAsia="新宋体"/>
          <w:szCs w:val="21"/>
        </w:rPr>
        <w:t>26.5未能及时退回的样品的处理：</w:t>
      </w:r>
    </w:p>
    <w:p w14:paraId="16BEEA5D">
      <w:pPr>
        <w:spacing w:line="360" w:lineRule="auto"/>
        <w:rPr>
          <w:rFonts w:ascii="新宋体" w:hAnsi="新宋体" w:eastAsia="新宋体"/>
          <w:szCs w:val="21"/>
        </w:rPr>
      </w:pPr>
      <w:r>
        <w:rPr>
          <w:rFonts w:hint="eastAsia" w:ascii="新宋体" w:hAnsi="新宋体" w:eastAsia="新宋体"/>
          <w:szCs w:val="21"/>
        </w:rPr>
        <w:t>（1）未中标供应商未在规定时间内（项目完成评审后三个工作日）内取回投标样品的，视为放弃取回，代理机构工作人员将定期清理。</w:t>
      </w:r>
    </w:p>
    <w:p w14:paraId="709544C1">
      <w:pPr>
        <w:spacing w:line="360" w:lineRule="auto"/>
        <w:rPr>
          <w:rFonts w:ascii="新宋体" w:hAnsi="新宋体" w:eastAsia="新宋体"/>
          <w:szCs w:val="21"/>
        </w:rPr>
      </w:pPr>
      <w:r>
        <w:rPr>
          <w:rFonts w:hint="eastAsia" w:ascii="新宋体" w:hAnsi="新宋体" w:eastAsia="新宋体"/>
          <w:szCs w:val="21"/>
        </w:rPr>
        <w:t>（2）采购人未在规定时间内（中标通知书发放后三个工作日内）内领取中标供应商投标样品的，代理机构工作人员将发函或电话敦促。对于拒不领取的中标样品，视同采购人放弃取回，代理机构工作人员将定期清理。</w:t>
      </w:r>
    </w:p>
    <w:p w14:paraId="694733E8">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投标文件的修改和撤销</w:t>
      </w:r>
    </w:p>
    <w:p w14:paraId="054E3E63">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1</w:t>
      </w:r>
      <w:r>
        <w:rPr>
          <w:rFonts w:ascii="新宋体" w:hAnsi="新宋体" w:eastAsia="新宋体"/>
          <w:szCs w:val="21"/>
        </w:rPr>
        <w:t>投标方在提交投标文件后可对其投标文件进行修改。</w:t>
      </w:r>
    </w:p>
    <w:p w14:paraId="34EA0E80">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2</w:t>
      </w:r>
      <w:r>
        <w:rPr>
          <w:rFonts w:ascii="新宋体" w:hAnsi="新宋体" w:eastAsia="新宋体"/>
          <w:szCs w:val="21"/>
        </w:rPr>
        <w:t>投标截止时间以后不得修改投标文件。</w:t>
      </w:r>
    </w:p>
    <w:p w14:paraId="68D77AC5">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3从投标截止期至投标人在投标书中确定的投标有效期之间的这段时间内，投标人不得撤回其投标。</w:t>
      </w:r>
    </w:p>
    <w:p w14:paraId="31FC9F8C">
      <w:pPr>
        <w:spacing w:line="360" w:lineRule="auto"/>
        <w:rPr>
          <w:rFonts w:ascii="新宋体" w:hAnsi="新宋体" w:eastAsia="新宋体"/>
          <w:szCs w:val="21"/>
        </w:rPr>
      </w:pPr>
      <w:r>
        <w:rPr>
          <w:rFonts w:hint="eastAsia" w:ascii="新宋体" w:hAnsi="新宋体" w:eastAsia="新宋体"/>
          <w:szCs w:val="21"/>
        </w:rPr>
        <w:t>27.4招标代理机构不退还投标文件，专用条款另有规定的除外。</w:t>
      </w:r>
    </w:p>
    <w:p w14:paraId="4160A4CC">
      <w:pPr>
        <w:spacing w:line="360" w:lineRule="auto"/>
        <w:rPr>
          <w:rFonts w:ascii="新宋体" w:hAnsi="新宋体" w:eastAsia="新宋体"/>
        </w:rPr>
      </w:pPr>
    </w:p>
    <w:p w14:paraId="167DF6EB">
      <w:pPr>
        <w:pStyle w:val="5"/>
        <w:rPr>
          <w:rFonts w:ascii="新宋体" w:hAnsi="新宋体" w:eastAsia="新宋体"/>
          <w:kern w:val="44"/>
          <w:sz w:val="30"/>
          <w:szCs w:val="30"/>
        </w:rPr>
      </w:pPr>
      <w:r>
        <w:rPr>
          <w:rFonts w:hint="eastAsia" w:ascii="新宋体" w:hAnsi="新宋体" w:eastAsia="新宋体"/>
          <w:kern w:val="44"/>
          <w:sz w:val="30"/>
          <w:szCs w:val="30"/>
        </w:rPr>
        <w:t>第五章 开标</w:t>
      </w:r>
    </w:p>
    <w:p w14:paraId="1883EF34">
      <w:pPr>
        <w:spacing w:line="360" w:lineRule="auto"/>
        <w:rPr>
          <w:rFonts w:ascii="新宋体" w:hAnsi="新宋体" w:eastAsia="新宋体"/>
          <w:szCs w:val="21"/>
        </w:rPr>
      </w:pPr>
      <w:r>
        <w:rPr>
          <w:rFonts w:hint="eastAsia" w:ascii="新宋体" w:hAnsi="新宋体" w:eastAsia="新宋体"/>
          <w:szCs w:val="21"/>
        </w:rPr>
        <w:t>28．开标</w:t>
      </w:r>
    </w:p>
    <w:p w14:paraId="43B26BCD">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8</w:t>
      </w:r>
      <w:r>
        <w:rPr>
          <w:rFonts w:ascii="新宋体" w:hAnsi="新宋体" w:eastAsia="新宋体"/>
          <w:szCs w:val="21"/>
        </w:rPr>
        <w:t>.</w:t>
      </w:r>
      <w:r>
        <w:rPr>
          <w:rFonts w:hint="eastAsia" w:ascii="新宋体" w:hAnsi="新宋体" w:eastAsia="新宋体"/>
          <w:szCs w:val="21"/>
        </w:rPr>
        <w:t>1</w:t>
      </w:r>
      <w:r>
        <w:rPr>
          <w:rFonts w:hint="eastAsia" w:ascii="新宋体" w:hAnsi="新宋体" w:eastAsia="新宋体"/>
        </w:rPr>
        <w:t>采购人或采购代理机构在招标文件规定的开标时间和开标地点组织公开开标，邀请投标人参加。投标人不足</w:t>
      </w:r>
      <w:r>
        <w:rPr>
          <w:rFonts w:ascii="新宋体" w:hAnsi="新宋体" w:eastAsia="新宋体"/>
        </w:rPr>
        <w:t>3</w:t>
      </w:r>
      <w:r>
        <w:rPr>
          <w:rFonts w:hint="eastAsia" w:ascii="新宋体" w:hAnsi="新宋体" w:eastAsia="新宋体"/>
        </w:rPr>
        <w:t>家的，不得开标。</w:t>
      </w:r>
    </w:p>
    <w:p w14:paraId="2338D0C9">
      <w:pPr>
        <w:spacing w:line="360" w:lineRule="auto"/>
        <w:rPr>
          <w:rFonts w:ascii="新宋体" w:hAnsi="新宋体" w:eastAsia="新宋体"/>
        </w:rPr>
      </w:pPr>
      <w:r>
        <w:rPr>
          <w:rFonts w:hint="eastAsia" w:ascii="新宋体" w:hAnsi="新宋体" w:eastAsia="新宋体"/>
          <w:szCs w:val="21"/>
        </w:rPr>
        <w:t xml:space="preserve">28.2 </w:t>
      </w:r>
      <w:r>
        <w:rPr>
          <w:rFonts w:hint="eastAsia" w:ascii="新宋体" w:hAnsi="新宋体" w:eastAsia="新宋体"/>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6FF22C09">
      <w:pPr>
        <w:spacing w:line="360" w:lineRule="auto"/>
        <w:rPr>
          <w:rFonts w:ascii="新宋体" w:hAnsi="新宋体" w:eastAsia="新宋体"/>
        </w:rPr>
      </w:pPr>
      <w:r>
        <w:rPr>
          <w:rFonts w:hint="eastAsia" w:ascii="新宋体" w:hAnsi="新宋体" w:eastAsia="新宋体"/>
          <w:szCs w:val="21"/>
        </w:rPr>
        <w:t>28.</w:t>
      </w:r>
      <w:r>
        <w:rPr>
          <w:rFonts w:ascii="新宋体" w:hAnsi="新宋体" w:eastAsia="新宋体"/>
          <w:szCs w:val="21"/>
        </w:rPr>
        <w:t>3</w:t>
      </w:r>
      <w:r>
        <w:rPr>
          <w:rFonts w:hint="eastAsia" w:ascii="新宋体" w:hAnsi="新宋体" w:eastAsia="新宋体"/>
        </w:rPr>
        <w:t>未宣读的投标价格等实质性内容，评标时不予承认。</w:t>
      </w:r>
    </w:p>
    <w:p w14:paraId="631A074C">
      <w:pPr>
        <w:spacing w:line="360" w:lineRule="auto"/>
        <w:rPr>
          <w:rFonts w:ascii="新宋体" w:hAnsi="新宋体" w:eastAsia="新宋体"/>
        </w:rPr>
      </w:pPr>
      <w:r>
        <w:rPr>
          <w:rFonts w:ascii="新宋体" w:hAnsi="新宋体" w:eastAsia="新宋体"/>
          <w:szCs w:val="21"/>
        </w:rPr>
        <w:t>28.4</w:t>
      </w:r>
      <w:r>
        <w:rPr>
          <w:rFonts w:hint="eastAsia" w:ascii="新宋体" w:hAnsi="新宋体" w:eastAsia="新宋体"/>
        </w:rPr>
        <w:t>投标人代表及有关人员在开标记录上签字确认。</w:t>
      </w:r>
    </w:p>
    <w:p w14:paraId="78CC5011">
      <w:pPr>
        <w:spacing w:line="360" w:lineRule="auto"/>
        <w:rPr>
          <w:rFonts w:ascii="新宋体" w:hAnsi="新宋体" w:eastAsia="新宋体"/>
        </w:rPr>
      </w:pPr>
      <w:r>
        <w:rPr>
          <w:rFonts w:ascii="新宋体" w:hAnsi="新宋体" w:eastAsia="新宋体"/>
          <w:szCs w:val="21"/>
        </w:rPr>
        <w:t>28.5</w:t>
      </w:r>
      <w:r>
        <w:rPr>
          <w:rFonts w:hint="eastAsia" w:ascii="新宋体" w:hAnsi="新宋体" w:eastAsia="新宋体"/>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2B3F085">
      <w:pPr>
        <w:spacing w:line="360" w:lineRule="auto"/>
        <w:rPr>
          <w:rFonts w:ascii="新宋体" w:hAnsi="新宋体" w:eastAsia="新宋体"/>
        </w:rPr>
      </w:pPr>
    </w:p>
    <w:p w14:paraId="20B1F21A">
      <w:pPr>
        <w:rPr>
          <w:rFonts w:ascii="新宋体" w:hAnsi="新宋体" w:eastAsia="新宋体"/>
          <w:kern w:val="44"/>
          <w:sz w:val="30"/>
          <w:szCs w:val="30"/>
        </w:rPr>
      </w:pPr>
      <w:r>
        <w:rPr>
          <w:rFonts w:hint="eastAsia" w:ascii="新宋体" w:hAnsi="新宋体" w:eastAsia="新宋体"/>
          <w:kern w:val="44"/>
          <w:sz w:val="30"/>
          <w:szCs w:val="30"/>
        </w:rPr>
        <w:br w:type="page"/>
      </w:r>
    </w:p>
    <w:p w14:paraId="58CED012">
      <w:pPr>
        <w:pStyle w:val="5"/>
        <w:rPr>
          <w:rFonts w:ascii="新宋体" w:hAnsi="新宋体" w:eastAsia="新宋体"/>
          <w:kern w:val="44"/>
          <w:sz w:val="30"/>
          <w:szCs w:val="30"/>
        </w:rPr>
      </w:pPr>
      <w:r>
        <w:rPr>
          <w:rFonts w:hint="eastAsia" w:ascii="新宋体" w:hAnsi="新宋体" w:eastAsia="新宋体"/>
          <w:kern w:val="44"/>
          <w:sz w:val="30"/>
          <w:szCs w:val="30"/>
        </w:rPr>
        <w:t>第六章 评标要求</w:t>
      </w:r>
    </w:p>
    <w:p w14:paraId="167AA632">
      <w:pPr>
        <w:spacing w:line="360" w:lineRule="auto"/>
        <w:rPr>
          <w:rFonts w:ascii="新宋体" w:hAnsi="新宋体" w:eastAsia="新宋体"/>
          <w:szCs w:val="21"/>
        </w:rPr>
      </w:pPr>
      <w:r>
        <w:rPr>
          <w:rFonts w:hint="eastAsia" w:ascii="新宋体" w:hAnsi="新宋体" w:eastAsia="新宋体"/>
          <w:szCs w:val="21"/>
        </w:rPr>
        <w:t>29．评审委员会组成</w:t>
      </w:r>
    </w:p>
    <w:p w14:paraId="7DEA42D0">
      <w:pPr>
        <w:spacing w:line="360" w:lineRule="auto"/>
        <w:rPr>
          <w:rFonts w:ascii="新宋体" w:hAnsi="新宋体" w:eastAsia="新宋体"/>
          <w:szCs w:val="21"/>
        </w:rPr>
      </w:pPr>
      <w:r>
        <w:rPr>
          <w:rFonts w:hint="eastAsia" w:ascii="新宋体" w:hAnsi="新宋体" w:eastAsia="新宋体"/>
          <w:szCs w:val="21"/>
        </w:rPr>
        <w:t>29.1开标结束后召开评标会议，评审委员会由招标代理机构依法组建，负责评标活动。</w:t>
      </w:r>
    </w:p>
    <w:p w14:paraId="4E8CD332">
      <w:pPr>
        <w:spacing w:line="360" w:lineRule="auto"/>
        <w:rPr>
          <w:rFonts w:ascii="新宋体" w:hAnsi="新宋体" w:eastAsia="新宋体"/>
          <w:szCs w:val="21"/>
        </w:rPr>
      </w:pPr>
      <w:r>
        <w:rPr>
          <w:rFonts w:ascii="新宋体" w:hAnsi="新宋体" w:eastAsia="新宋体"/>
          <w:szCs w:val="21"/>
        </w:rPr>
        <w:t>评审委员会由</w:t>
      </w:r>
      <w:r>
        <w:rPr>
          <w:rFonts w:hint="eastAsia" w:ascii="新宋体" w:hAnsi="新宋体" w:eastAsia="新宋体"/>
          <w:szCs w:val="21"/>
        </w:rPr>
        <w:t>采购人代表和</w:t>
      </w:r>
      <w:r>
        <w:rPr>
          <w:rFonts w:ascii="新宋体" w:hAnsi="新宋体" w:eastAsia="新宋体"/>
          <w:szCs w:val="21"/>
        </w:rPr>
        <w:t>评审专家组成，</w:t>
      </w:r>
      <w:r>
        <w:rPr>
          <w:rFonts w:hint="eastAsia" w:ascii="新宋体" w:hAnsi="新宋体" w:eastAsia="新宋体"/>
          <w:szCs w:val="21"/>
        </w:rPr>
        <w:t>成员</w:t>
      </w:r>
      <w:r>
        <w:rPr>
          <w:rFonts w:ascii="新宋体" w:hAnsi="新宋体" w:eastAsia="新宋体"/>
          <w:szCs w:val="21"/>
        </w:rPr>
        <w:t>人数为五人以上的单数</w:t>
      </w:r>
      <w:r>
        <w:rPr>
          <w:rFonts w:hint="eastAsia" w:ascii="新宋体" w:hAnsi="新宋体" w:eastAsia="新宋体"/>
          <w:szCs w:val="21"/>
        </w:rPr>
        <w:t>。评定分离项目</w:t>
      </w:r>
      <w:r>
        <w:rPr>
          <w:rFonts w:ascii="新宋体" w:hAnsi="新宋体" w:eastAsia="新宋体"/>
          <w:szCs w:val="21"/>
        </w:rPr>
        <w:t>评审专家</w:t>
      </w:r>
      <w:r>
        <w:rPr>
          <w:rFonts w:hint="eastAsia" w:ascii="新宋体" w:hAnsi="新宋体" w:eastAsia="新宋体"/>
          <w:szCs w:val="21"/>
        </w:rPr>
        <w:t>均</w:t>
      </w:r>
      <w:r>
        <w:rPr>
          <w:rFonts w:ascii="新宋体" w:hAnsi="新宋体" w:eastAsia="新宋体"/>
          <w:szCs w:val="21"/>
        </w:rPr>
        <w:t>由</w:t>
      </w:r>
      <w:r>
        <w:rPr>
          <w:rFonts w:hint="eastAsia" w:ascii="新宋体" w:hAnsi="新宋体" w:eastAsia="新宋体"/>
          <w:szCs w:val="21"/>
        </w:rPr>
        <w:t>评审专家组成。</w:t>
      </w:r>
      <w:r>
        <w:rPr>
          <w:rFonts w:hint="eastAsia" w:ascii="新宋体" w:hAnsi="新宋体" w:eastAsia="新宋体"/>
          <w:color w:val="FF0000"/>
          <w:szCs w:val="21"/>
        </w:rPr>
        <w:t>为保证评委人选的专业性，以及评标中的公平公正性，评审专家从深圳市财政局评标专家库中随机抽取。</w:t>
      </w:r>
      <w:r>
        <w:rPr>
          <w:rFonts w:hint="eastAsia" w:ascii="新宋体" w:hAnsi="新宋体" w:eastAsia="新宋体"/>
          <w:szCs w:val="21"/>
        </w:rPr>
        <w:t>采购人代表须持本单位签发的《评标授权书》参加评标。</w:t>
      </w:r>
    </w:p>
    <w:p w14:paraId="6314C051">
      <w:pPr>
        <w:spacing w:line="360" w:lineRule="auto"/>
        <w:rPr>
          <w:rFonts w:ascii="新宋体" w:hAnsi="新宋体" w:eastAsia="新宋体"/>
          <w:b/>
          <w:szCs w:val="21"/>
        </w:rPr>
      </w:pPr>
      <w:r>
        <w:rPr>
          <w:rFonts w:hint="eastAsia" w:ascii="新宋体" w:hAnsi="新宋体" w:eastAsia="新宋体"/>
          <w:b/>
          <w:szCs w:val="21"/>
        </w:rPr>
        <w:t>注：《评标授权书》模板可以从“招标代理机构网站”（</w:t>
      </w:r>
      <w:r>
        <w:rPr>
          <w:rFonts w:ascii="新宋体" w:hAnsi="新宋体" w:eastAsia="新宋体"/>
          <w:b/>
          <w:szCs w:val="21"/>
        </w:rPr>
        <w:t>http://</w:t>
      </w:r>
      <w:r>
        <w:rPr>
          <w:rFonts w:hint="eastAsia" w:ascii="新宋体" w:hAnsi="新宋体" w:eastAsia="新宋体"/>
          <w:b/>
          <w:szCs w:val="21"/>
        </w:rPr>
        <w:t xml:space="preserve"> www.szzfcg.cn</w:t>
      </w:r>
      <w:r>
        <w:rPr>
          <w:rFonts w:ascii="新宋体" w:hAnsi="新宋体" w:eastAsia="新宋体"/>
          <w:b/>
          <w:szCs w:val="21"/>
        </w:rPr>
        <w:t>/</w:t>
      </w:r>
      <w:r>
        <w:rPr>
          <w:rFonts w:hint="eastAsia" w:ascii="新宋体" w:hAnsi="新宋体" w:eastAsia="新宋体"/>
          <w:b/>
          <w:szCs w:val="21"/>
        </w:rPr>
        <w:t>）采购人页面下“采购”环节“通用表格”处下载。</w:t>
      </w:r>
    </w:p>
    <w:p w14:paraId="61B28FBD">
      <w:pPr>
        <w:spacing w:line="360" w:lineRule="auto"/>
        <w:rPr>
          <w:rFonts w:ascii="新宋体" w:hAnsi="新宋体" w:eastAsia="新宋体"/>
          <w:szCs w:val="21"/>
        </w:rPr>
      </w:pPr>
      <w:r>
        <w:rPr>
          <w:rFonts w:hint="eastAsia" w:ascii="新宋体" w:hAnsi="新宋体" w:eastAsia="新宋体"/>
          <w:szCs w:val="21"/>
        </w:rPr>
        <w:t>29.2评标定标应当遵循公平、公正、科学、择优的原则。</w:t>
      </w:r>
    </w:p>
    <w:p w14:paraId="3D4EC18B">
      <w:pPr>
        <w:spacing w:line="360" w:lineRule="auto"/>
        <w:rPr>
          <w:rFonts w:ascii="新宋体" w:hAnsi="新宋体" w:eastAsia="新宋体"/>
          <w:szCs w:val="21"/>
        </w:rPr>
      </w:pPr>
      <w:r>
        <w:rPr>
          <w:rFonts w:hint="eastAsia" w:ascii="新宋体" w:hAnsi="新宋体" w:eastAsia="新宋体"/>
          <w:szCs w:val="21"/>
        </w:rPr>
        <w:t>29.3评标活动依法进行，任何单位和个人不得非法干预评标过程和结果。</w:t>
      </w:r>
    </w:p>
    <w:p w14:paraId="2851AFFA">
      <w:pPr>
        <w:spacing w:line="360" w:lineRule="auto"/>
        <w:rPr>
          <w:rFonts w:ascii="新宋体" w:hAnsi="新宋体" w:eastAsia="新宋体"/>
          <w:szCs w:val="21"/>
        </w:rPr>
      </w:pPr>
      <w:r>
        <w:rPr>
          <w:rFonts w:hint="eastAsia" w:ascii="新宋体" w:hAnsi="新宋体" w:eastAsia="新宋体"/>
          <w:szCs w:val="21"/>
        </w:rPr>
        <w:t>29.4评标过程中不允许违背评标程序或采用招标文件未载明的评标方法或评标因素进行评标。</w:t>
      </w:r>
    </w:p>
    <w:p w14:paraId="4786DEF0">
      <w:pPr>
        <w:spacing w:line="360" w:lineRule="auto"/>
        <w:rPr>
          <w:rFonts w:ascii="新宋体" w:hAnsi="新宋体" w:eastAsia="新宋体"/>
          <w:bCs/>
          <w:szCs w:val="21"/>
        </w:rPr>
      </w:pPr>
      <w:r>
        <w:rPr>
          <w:rFonts w:hint="eastAsia" w:ascii="新宋体" w:hAnsi="新宋体" w:eastAsia="新宋体"/>
          <w:bCs/>
          <w:szCs w:val="21"/>
        </w:rPr>
        <w:t>29.5 开标后，直到签订合同为止，凡属于对投标文件的审查、澄清、评价和比较的有关资料以及中标候选人的推荐情况、与评标有关的其他任何情况均严格保密（</w:t>
      </w:r>
      <w:r>
        <w:rPr>
          <w:rFonts w:hint="eastAsia" w:ascii="新宋体" w:hAnsi="新宋体" w:eastAsia="新宋体"/>
          <w:szCs w:val="21"/>
        </w:rPr>
        <w:t>信息公开的内容除外</w:t>
      </w:r>
      <w:r>
        <w:rPr>
          <w:rFonts w:hint="eastAsia" w:ascii="新宋体" w:hAnsi="新宋体" w:eastAsia="新宋体"/>
          <w:bCs/>
          <w:szCs w:val="21"/>
        </w:rPr>
        <w:t>）。</w:t>
      </w:r>
    </w:p>
    <w:p w14:paraId="0B80ECC8">
      <w:pPr>
        <w:spacing w:line="360" w:lineRule="auto"/>
        <w:rPr>
          <w:rFonts w:ascii="新宋体" w:hAnsi="新宋体" w:eastAsia="新宋体"/>
          <w:szCs w:val="21"/>
        </w:rPr>
      </w:pPr>
      <w:r>
        <w:rPr>
          <w:rFonts w:hint="eastAsia" w:ascii="新宋体" w:hAnsi="新宋体" w:eastAsia="新宋体"/>
          <w:szCs w:val="21"/>
        </w:rPr>
        <w:t>30．向评审委员会提供的资料</w:t>
      </w:r>
    </w:p>
    <w:p w14:paraId="32C9C69D">
      <w:pPr>
        <w:spacing w:line="360" w:lineRule="auto"/>
        <w:rPr>
          <w:rFonts w:ascii="新宋体" w:hAnsi="新宋体" w:eastAsia="新宋体"/>
          <w:szCs w:val="21"/>
        </w:rPr>
      </w:pPr>
      <w:r>
        <w:rPr>
          <w:rFonts w:hint="eastAsia" w:ascii="新宋体" w:hAnsi="新宋体" w:eastAsia="新宋体"/>
          <w:szCs w:val="21"/>
        </w:rPr>
        <w:t>30.1公开发布的招标文件，包括图纸、服务清单、答疑文件等；</w:t>
      </w:r>
    </w:p>
    <w:p w14:paraId="644D1AD6">
      <w:pPr>
        <w:spacing w:line="360" w:lineRule="auto"/>
        <w:rPr>
          <w:rFonts w:ascii="新宋体" w:hAnsi="新宋体" w:eastAsia="新宋体"/>
          <w:szCs w:val="21"/>
        </w:rPr>
      </w:pPr>
      <w:r>
        <w:rPr>
          <w:rFonts w:hint="eastAsia" w:ascii="新宋体" w:hAnsi="新宋体" w:eastAsia="新宋体"/>
          <w:szCs w:val="21"/>
        </w:rPr>
        <w:t>30.2其他评标必须的资料。</w:t>
      </w:r>
    </w:p>
    <w:p w14:paraId="3B813686">
      <w:pPr>
        <w:spacing w:line="360" w:lineRule="auto"/>
        <w:rPr>
          <w:rFonts w:ascii="新宋体" w:hAnsi="新宋体" w:eastAsia="新宋体"/>
          <w:color w:val="FF0000"/>
          <w:szCs w:val="21"/>
        </w:rPr>
      </w:pPr>
      <w:r>
        <w:rPr>
          <w:rFonts w:hint="eastAsia" w:ascii="新宋体" w:hAnsi="新宋体" w:eastAsia="新宋体"/>
          <w:color w:val="FF0000"/>
          <w:szCs w:val="21"/>
        </w:rPr>
        <w:t>30.3评审委员会应当认真研究招标文件，至少应了解熟悉以下内容：</w:t>
      </w:r>
    </w:p>
    <w:p w14:paraId="17073E80">
      <w:pPr>
        <w:spacing w:line="360" w:lineRule="auto"/>
        <w:rPr>
          <w:rFonts w:ascii="新宋体" w:hAnsi="新宋体" w:eastAsia="新宋体"/>
          <w:color w:val="FF0000"/>
          <w:szCs w:val="21"/>
        </w:rPr>
      </w:pPr>
      <w:r>
        <w:rPr>
          <w:rFonts w:hint="eastAsia" w:ascii="新宋体" w:hAnsi="新宋体" w:eastAsia="新宋体"/>
          <w:color w:val="FF0000"/>
          <w:szCs w:val="21"/>
        </w:rPr>
        <w:t>（1）招标的目的；</w:t>
      </w:r>
    </w:p>
    <w:p w14:paraId="468F9820">
      <w:pPr>
        <w:spacing w:line="360" w:lineRule="auto"/>
        <w:rPr>
          <w:rFonts w:ascii="新宋体" w:hAnsi="新宋体" w:eastAsia="新宋体"/>
          <w:color w:val="FF0000"/>
          <w:szCs w:val="21"/>
        </w:rPr>
      </w:pPr>
      <w:r>
        <w:rPr>
          <w:rFonts w:hint="eastAsia" w:ascii="新宋体" w:hAnsi="新宋体" w:eastAsia="新宋体"/>
          <w:color w:val="FF0000"/>
          <w:szCs w:val="21"/>
        </w:rPr>
        <w:t>（2）招标项目需求的范围和性质；</w:t>
      </w:r>
    </w:p>
    <w:p w14:paraId="0A4386A4">
      <w:pPr>
        <w:spacing w:line="360" w:lineRule="auto"/>
        <w:rPr>
          <w:rFonts w:ascii="新宋体" w:hAnsi="新宋体" w:eastAsia="新宋体"/>
          <w:color w:val="FF0000"/>
          <w:szCs w:val="21"/>
        </w:rPr>
      </w:pPr>
      <w:r>
        <w:rPr>
          <w:rFonts w:hint="eastAsia" w:ascii="新宋体" w:hAnsi="新宋体" w:eastAsia="新宋体"/>
          <w:color w:val="FF0000"/>
          <w:szCs w:val="21"/>
        </w:rPr>
        <w:t>（3）招标文件规定的投标人的资格、财政预算限额、商务条款；</w:t>
      </w:r>
    </w:p>
    <w:p w14:paraId="6C2D5605">
      <w:pPr>
        <w:spacing w:line="360" w:lineRule="auto"/>
        <w:rPr>
          <w:rFonts w:ascii="新宋体" w:hAnsi="新宋体" w:eastAsia="新宋体"/>
          <w:color w:val="FF0000"/>
          <w:szCs w:val="21"/>
        </w:rPr>
      </w:pPr>
      <w:r>
        <w:rPr>
          <w:rFonts w:hint="eastAsia" w:ascii="新宋体" w:hAnsi="新宋体" w:eastAsia="新宋体"/>
          <w:color w:val="FF0000"/>
          <w:szCs w:val="21"/>
        </w:rPr>
        <w:t>（4）招标文件规定的评标程序、评标方法和评标因素；</w:t>
      </w:r>
    </w:p>
    <w:p w14:paraId="13D0CB9E">
      <w:pPr>
        <w:spacing w:line="360" w:lineRule="auto"/>
        <w:rPr>
          <w:rFonts w:ascii="新宋体" w:hAnsi="新宋体" w:eastAsia="新宋体"/>
          <w:szCs w:val="21"/>
        </w:rPr>
      </w:pPr>
      <w:r>
        <w:rPr>
          <w:rFonts w:hint="eastAsia" w:ascii="新宋体" w:hAnsi="新宋体" w:eastAsia="新宋体"/>
          <w:color w:val="FF0000"/>
          <w:szCs w:val="21"/>
        </w:rPr>
        <w:t>（5）招标文件所列示的资格性审查表及符合性审查表。</w:t>
      </w:r>
    </w:p>
    <w:p w14:paraId="7FA196F0">
      <w:pPr>
        <w:spacing w:line="360" w:lineRule="auto"/>
        <w:rPr>
          <w:rFonts w:ascii="新宋体" w:hAnsi="新宋体" w:eastAsia="新宋体"/>
          <w:szCs w:val="21"/>
        </w:rPr>
      </w:pPr>
      <w:r>
        <w:rPr>
          <w:rFonts w:hint="eastAsia" w:ascii="新宋体" w:hAnsi="新宋体" w:eastAsia="新宋体"/>
          <w:szCs w:val="21"/>
        </w:rPr>
        <w:t>31．独立评标</w:t>
      </w:r>
    </w:p>
    <w:p w14:paraId="69649E86">
      <w:pPr>
        <w:spacing w:line="360" w:lineRule="auto"/>
        <w:rPr>
          <w:rFonts w:ascii="新宋体" w:hAnsi="新宋体" w:eastAsia="新宋体"/>
          <w:bCs/>
          <w:szCs w:val="21"/>
        </w:rPr>
      </w:pPr>
      <w:r>
        <w:rPr>
          <w:rFonts w:hint="eastAsia" w:ascii="新宋体" w:hAnsi="新宋体" w:eastAsia="新宋体"/>
          <w:bCs/>
          <w:szCs w:val="21"/>
        </w:rPr>
        <w:t>30.1</w:t>
      </w:r>
      <w:r>
        <w:rPr>
          <w:rFonts w:hint="eastAsia" w:ascii="新宋体" w:hAnsi="新宋体" w:eastAsia="新宋体"/>
          <w:szCs w:val="21"/>
        </w:rPr>
        <w:t>评审委员会</w:t>
      </w:r>
      <w:r>
        <w:rPr>
          <w:rFonts w:hint="eastAsia" w:ascii="新宋体" w:hAnsi="新宋体" w:eastAsia="新宋体"/>
          <w:bCs/>
          <w:szCs w:val="21"/>
        </w:rPr>
        <w:t>成员的评标活动应当独立进行，并应遵循投标文件初审、澄清有关问题、比较与评价、确定中标供应商、编写评标报告的工作程序。</w:t>
      </w:r>
    </w:p>
    <w:p w14:paraId="1348C451">
      <w:pPr>
        <w:spacing w:line="360" w:lineRule="auto"/>
        <w:rPr>
          <w:rFonts w:ascii="新宋体" w:hAnsi="新宋体" w:eastAsia="新宋体"/>
        </w:rPr>
      </w:pPr>
    </w:p>
    <w:p w14:paraId="30DD767F">
      <w:pPr>
        <w:rPr>
          <w:rFonts w:ascii="新宋体" w:hAnsi="新宋体" w:eastAsia="新宋体"/>
          <w:kern w:val="44"/>
          <w:sz w:val="30"/>
          <w:szCs w:val="30"/>
        </w:rPr>
      </w:pPr>
      <w:r>
        <w:rPr>
          <w:rFonts w:hint="eastAsia" w:ascii="新宋体" w:hAnsi="新宋体" w:eastAsia="新宋体"/>
          <w:kern w:val="44"/>
          <w:sz w:val="30"/>
          <w:szCs w:val="30"/>
        </w:rPr>
        <w:br w:type="page"/>
      </w:r>
    </w:p>
    <w:p w14:paraId="08441E4E">
      <w:pPr>
        <w:pStyle w:val="5"/>
        <w:rPr>
          <w:rFonts w:ascii="新宋体" w:hAnsi="新宋体" w:eastAsia="新宋体"/>
          <w:kern w:val="44"/>
          <w:sz w:val="30"/>
          <w:szCs w:val="30"/>
        </w:rPr>
      </w:pPr>
      <w:r>
        <w:rPr>
          <w:rFonts w:hint="eastAsia" w:ascii="新宋体" w:hAnsi="新宋体" w:eastAsia="新宋体"/>
          <w:kern w:val="44"/>
          <w:sz w:val="30"/>
          <w:szCs w:val="30"/>
        </w:rPr>
        <w:t>第七章 评标程序及评标方法</w:t>
      </w:r>
    </w:p>
    <w:p w14:paraId="63F83B5E">
      <w:pPr>
        <w:spacing w:line="360" w:lineRule="auto"/>
        <w:rPr>
          <w:rFonts w:ascii="新宋体" w:hAnsi="新宋体" w:eastAsia="新宋体"/>
          <w:szCs w:val="21"/>
        </w:rPr>
      </w:pPr>
      <w:r>
        <w:rPr>
          <w:rFonts w:hint="eastAsia" w:ascii="新宋体" w:hAnsi="新宋体" w:eastAsia="新宋体"/>
          <w:szCs w:val="21"/>
        </w:rPr>
        <w:t>32．投标文件初审</w:t>
      </w:r>
    </w:p>
    <w:p w14:paraId="3E1A1C9A">
      <w:pPr>
        <w:spacing w:line="360" w:lineRule="auto"/>
        <w:rPr>
          <w:rFonts w:ascii="新宋体" w:hAnsi="新宋体" w:eastAsia="新宋体"/>
          <w:szCs w:val="21"/>
        </w:rPr>
      </w:pPr>
      <w:r>
        <w:rPr>
          <w:rFonts w:hint="eastAsia" w:ascii="新宋体" w:hAnsi="新宋体" w:eastAsia="新宋体"/>
          <w:szCs w:val="21"/>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14:paraId="3BDF5B11">
      <w:pPr>
        <w:spacing w:line="360" w:lineRule="auto"/>
        <w:rPr>
          <w:rFonts w:ascii="新宋体" w:hAnsi="新宋体" w:eastAsia="新宋体"/>
          <w:b/>
          <w:szCs w:val="21"/>
        </w:rPr>
      </w:pPr>
      <w:r>
        <w:rPr>
          <w:rFonts w:hint="eastAsia" w:ascii="新宋体" w:hAnsi="新宋体" w:eastAsia="新宋体"/>
          <w:szCs w:val="21"/>
        </w:rPr>
        <w:t xml:space="preserve">32.2 </w:t>
      </w:r>
      <w:r>
        <w:rPr>
          <w:rFonts w:hint="eastAsia" w:ascii="新宋体" w:hAnsi="新宋体" w:eastAsia="新宋体"/>
          <w:b/>
          <w:szCs w:val="21"/>
        </w:rPr>
        <w:t>投标文件初审内容请详见《资格性审查表》和《符合性审查表》部分。投标人若有一条审查不通过则按投标无效处理。评审委员会对投标单位打√为通过审查，打×为未通过审查。</w:t>
      </w:r>
    </w:p>
    <w:p w14:paraId="27EA1319">
      <w:pPr>
        <w:spacing w:line="360" w:lineRule="auto"/>
        <w:rPr>
          <w:rFonts w:ascii="新宋体" w:hAnsi="新宋体" w:eastAsia="新宋体"/>
          <w:b/>
          <w:szCs w:val="21"/>
        </w:rPr>
      </w:pPr>
      <w:r>
        <w:rPr>
          <w:rFonts w:hint="eastAsia" w:ascii="新宋体" w:hAnsi="新宋体" w:eastAsia="新宋体"/>
          <w:b/>
          <w:szCs w:val="21"/>
        </w:rPr>
        <w:t>32.3 投标文件初审中关于供应商家数的计算:</w:t>
      </w:r>
    </w:p>
    <w:p w14:paraId="58F5DE59">
      <w:pPr>
        <w:spacing w:line="360" w:lineRule="auto"/>
        <w:rPr>
          <w:rFonts w:ascii="新宋体" w:hAnsi="新宋体" w:eastAsia="新宋体"/>
          <w:b/>
          <w:szCs w:val="21"/>
        </w:rPr>
      </w:pPr>
      <w:r>
        <w:rPr>
          <w:rFonts w:hint="eastAsia" w:ascii="新宋体" w:hAnsi="新宋体" w:eastAsia="新宋体"/>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561D5C3">
      <w:pPr>
        <w:spacing w:line="360" w:lineRule="auto"/>
        <w:rPr>
          <w:rFonts w:ascii="新宋体" w:hAnsi="新宋体" w:eastAsia="新宋体"/>
          <w:b/>
          <w:szCs w:val="21"/>
        </w:rPr>
      </w:pPr>
      <w:r>
        <w:rPr>
          <w:rFonts w:hint="eastAsia" w:ascii="新宋体" w:hAnsi="新宋体" w:eastAsia="新宋体"/>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9BD818F">
      <w:pPr>
        <w:spacing w:line="360" w:lineRule="auto"/>
        <w:rPr>
          <w:rFonts w:ascii="新宋体" w:hAnsi="新宋体" w:eastAsia="新宋体"/>
          <w:b/>
          <w:szCs w:val="21"/>
        </w:rPr>
      </w:pPr>
      <w:r>
        <w:rPr>
          <w:rFonts w:hint="eastAsia" w:ascii="新宋体" w:hAnsi="新宋体" w:eastAsia="新宋体"/>
          <w:b/>
          <w:szCs w:val="21"/>
        </w:rPr>
        <w:t>32.3.3非单一产品采购项目，采购人应当根据采购项目技术构成、产品价格比重等合理确定核心产品，并在招标文件中载明。多家投标人提供的核心产品品牌相同的，按前两款规定处理。</w:t>
      </w:r>
    </w:p>
    <w:p w14:paraId="4A114968">
      <w:pPr>
        <w:spacing w:line="360" w:lineRule="auto"/>
        <w:rPr>
          <w:rFonts w:ascii="新宋体" w:hAnsi="新宋体" w:eastAsia="新宋体"/>
          <w:b/>
          <w:color w:val="FF0000"/>
          <w:szCs w:val="21"/>
        </w:rPr>
      </w:pPr>
      <w:r>
        <w:rPr>
          <w:rFonts w:hint="eastAsia" w:ascii="新宋体" w:hAnsi="新宋体" w:eastAsia="新宋体"/>
          <w:b/>
          <w:color w:val="FF0000"/>
          <w:szCs w:val="21"/>
        </w:rPr>
        <w:t>32.4投标人投标文件作无效处理的情形，具体包括但不限于以下：</w:t>
      </w:r>
    </w:p>
    <w:p w14:paraId="3BC14EC3">
      <w:pPr>
        <w:spacing w:line="360" w:lineRule="auto"/>
        <w:rPr>
          <w:rFonts w:ascii="新宋体" w:hAnsi="新宋体" w:eastAsia="新宋体"/>
          <w:szCs w:val="21"/>
        </w:rPr>
      </w:pPr>
      <w:r>
        <w:rPr>
          <w:rFonts w:hint="eastAsia" w:ascii="新宋体" w:hAnsi="新宋体" w:eastAsia="新宋体"/>
          <w:szCs w:val="21"/>
        </w:rPr>
        <w:t>32.4.1不同投标人的投标文件由同一单位或者同一个人编制，或者由同一个人分阶段参与编制；</w:t>
      </w:r>
    </w:p>
    <w:p w14:paraId="2074B661">
      <w:pPr>
        <w:spacing w:line="360" w:lineRule="auto"/>
        <w:rPr>
          <w:rFonts w:ascii="新宋体" w:hAnsi="新宋体" w:eastAsia="新宋体"/>
          <w:szCs w:val="21"/>
        </w:rPr>
      </w:pPr>
      <w:r>
        <w:rPr>
          <w:rFonts w:ascii="新宋体" w:hAnsi="新宋体" w:eastAsia="新宋体"/>
          <w:szCs w:val="21"/>
        </w:rPr>
        <w:t>32.4.</w:t>
      </w:r>
      <w:r>
        <w:rPr>
          <w:rFonts w:hint="eastAsia" w:ascii="新宋体" w:hAnsi="新宋体" w:eastAsia="新宋体"/>
          <w:szCs w:val="21"/>
        </w:rPr>
        <w:t>2不同投标人委托同一单位或者个人办理投标事宜；</w:t>
      </w:r>
    </w:p>
    <w:p w14:paraId="75E63D99">
      <w:pPr>
        <w:spacing w:line="360" w:lineRule="auto"/>
        <w:rPr>
          <w:rFonts w:ascii="新宋体" w:hAnsi="新宋体" w:eastAsia="新宋体"/>
          <w:szCs w:val="21"/>
        </w:rPr>
      </w:pPr>
      <w:r>
        <w:rPr>
          <w:rFonts w:hint="eastAsia" w:ascii="新宋体" w:hAnsi="新宋体" w:eastAsia="新宋体"/>
          <w:szCs w:val="21"/>
        </w:rPr>
        <w:t>32.4.3不同投标人的投标文件载明的项目管理成员或者联系人员为同一人；</w:t>
      </w:r>
    </w:p>
    <w:p w14:paraId="1E8F5207">
      <w:pPr>
        <w:spacing w:line="360" w:lineRule="auto"/>
        <w:rPr>
          <w:rFonts w:ascii="新宋体" w:hAnsi="新宋体" w:eastAsia="新宋体"/>
          <w:szCs w:val="21"/>
        </w:rPr>
      </w:pPr>
      <w:r>
        <w:rPr>
          <w:rFonts w:hint="eastAsia" w:ascii="新宋体" w:hAnsi="新宋体" w:eastAsia="新宋体"/>
          <w:szCs w:val="21"/>
        </w:rPr>
        <w:t>32.4.4不同投标人的投标文件异常一致或者投标报价呈规律性差异；</w:t>
      </w:r>
    </w:p>
    <w:p w14:paraId="2ECBCEC0">
      <w:pPr>
        <w:spacing w:line="360" w:lineRule="auto"/>
        <w:rPr>
          <w:rFonts w:ascii="新宋体" w:hAnsi="新宋体" w:eastAsia="新宋体"/>
          <w:color w:val="FF0000"/>
          <w:szCs w:val="21"/>
        </w:rPr>
      </w:pPr>
      <w:r>
        <w:rPr>
          <w:rFonts w:hint="eastAsia" w:ascii="新宋体" w:hAnsi="新宋体" w:eastAsia="新宋体"/>
          <w:color w:val="FF0000"/>
          <w:szCs w:val="21"/>
        </w:rPr>
        <w:t>32.4.5</w:t>
      </w:r>
      <w:r>
        <w:rPr>
          <w:rFonts w:ascii="新宋体" w:hAnsi="新宋体" w:eastAsia="新宋体"/>
          <w:color w:val="FF0000"/>
          <w:szCs w:val="21"/>
        </w:rPr>
        <w:t>不同投标供应商的投标文件或部分投标文件相互混装</w:t>
      </w:r>
      <w:r>
        <w:rPr>
          <w:rFonts w:hint="eastAsia" w:ascii="新宋体" w:hAnsi="新宋体" w:eastAsia="新宋体"/>
          <w:color w:val="FF0000"/>
          <w:szCs w:val="21"/>
        </w:rPr>
        <w:t>；</w:t>
      </w:r>
    </w:p>
    <w:p w14:paraId="0C0EF11D">
      <w:pPr>
        <w:spacing w:line="360" w:lineRule="auto"/>
        <w:rPr>
          <w:rFonts w:ascii="新宋体" w:hAnsi="新宋体" w:eastAsia="新宋体"/>
          <w:szCs w:val="21"/>
        </w:rPr>
      </w:pPr>
      <w:r>
        <w:rPr>
          <w:rFonts w:hint="eastAsia" w:ascii="新宋体" w:hAnsi="新宋体" w:eastAsia="新宋体"/>
          <w:szCs w:val="21"/>
        </w:rPr>
        <w:t>32.4.6投标供应商之间相互约定给予未中标的供应商利益补偿；</w:t>
      </w:r>
    </w:p>
    <w:p w14:paraId="432663A9">
      <w:pPr>
        <w:spacing w:line="360" w:lineRule="auto"/>
        <w:rPr>
          <w:rFonts w:ascii="新宋体" w:hAnsi="新宋体" w:eastAsia="新宋体"/>
          <w:szCs w:val="21"/>
        </w:rPr>
      </w:pPr>
      <w:r>
        <w:rPr>
          <w:rFonts w:hint="eastAsia" w:ascii="新宋体" w:hAnsi="新宋体" w:eastAsia="新宋体"/>
          <w:szCs w:val="21"/>
        </w:rPr>
        <w:t>32.4.7不同投标供应商的法定代表人、主要经营负责人、项目投标授权代表人、项目负责人、主要技术人员为同一人、属同一单位或者同一单位缴纳社会保险；</w:t>
      </w:r>
    </w:p>
    <w:p w14:paraId="0CDE8FD4">
      <w:pPr>
        <w:spacing w:line="360" w:lineRule="auto"/>
        <w:rPr>
          <w:rFonts w:ascii="新宋体" w:hAnsi="新宋体" w:eastAsia="新宋体"/>
          <w:szCs w:val="21"/>
        </w:rPr>
      </w:pPr>
      <w:r>
        <w:rPr>
          <w:rFonts w:hint="eastAsia" w:ascii="新宋体" w:hAnsi="新宋体" w:eastAsia="新宋体"/>
          <w:szCs w:val="21"/>
        </w:rPr>
        <w:t>32.4.8不同投标供应商的投标文件内容存在非正常一致；</w:t>
      </w:r>
    </w:p>
    <w:p w14:paraId="700774F5">
      <w:pPr>
        <w:spacing w:line="360" w:lineRule="auto"/>
        <w:rPr>
          <w:rFonts w:ascii="新宋体" w:hAnsi="新宋体" w:eastAsia="新宋体"/>
          <w:szCs w:val="21"/>
        </w:rPr>
      </w:pPr>
      <w:r>
        <w:rPr>
          <w:rFonts w:hint="eastAsia" w:ascii="新宋体" w:hAnsi="新宋体" w:eastAsia="新宋体"/>
          <w:szCs w:val="21"/>
        </w:rPr>
        <w:t>32.4.9在同一单位工作人员为两家以上（含两家）供应商进行同一项投标活动；</w:t>
      </w:r>
    </w:p>
    <w:p w14:paraId="050E1ABE">
      <w:pPr>
        <w:spacing w:line="360" w:lineRule="auto"/>
        <w:rPr>
          <w:rFonts w:ascii="新宋体" w:hAnsi="新宋体" w:eastAsia="新宋体"/>
          <w:szCs w:val="21"/>
        </w:rPr>
      </w:pPr>
      <w:r>
        <w:rPr>
          <w:rFonts w:hint="eastAsia" w:ascii="新宋体" w:hAnsi="新宋体" w:eastAsia="新宋体"/>
          <w:szCs w:val="21"/>
        </w:rPr>
        <w:t>32.4.10主管部门依照法律、法规认定的其他情形。</w:t>
      </w:r>
    </w:p>
    <w:p w14:paraId="6B23E6AF">
      <w:pPr>
        <w:spacing w:line="360" w:lineRule="auto"/>
        <w:rPr>
          <w:rFonts w:ascii="新宋体" w:hAnsi="新宋体" w:eastAsia="新宋体"/>
          <w:szCs w:val="21"/>
        </w:rPr>
      </w:pPr>
      <w:r>
        <w:rPr>
          <w:rFonts w:hint="eastAsia" w:ascii="新宋体" w:hAnsi="新宋体" w:eastAsia="新宋体"/>
          <w:szCs w:val="21"/>
        </w:rPr>
        <w:t>32.5对不属于《资格性审查表》和《符合性审查表》所列的其他情形，除专用条款另有规定和32.4条款所列情形外，不得作为投标无效的理由。</w:t>
      </w:r>
    </w:p>
    <w:p w14:paraId="1538D1C8">
      <w:pPr>
        <w:spacing w:line="360" w:lineRule="auto"/>
        <w:rPr>
          <w:rFonts w:ascii="新宋体" w:hAnsi="新宋体" w:eastAsia="新宋体"/>
          <w:szCs w:val="21"/>
        </w:rPr>
      </w:pPr>
      <w:r>
        <w:rPr>
          <w:rFonts w:hint="eastAsia" w:ascii="新宋体" w:hAnsi="新宋体" w:eastAsia="新宋体"/>
          <w:szCs w:val="21"/>
        </w:rPr>
        <w:t>33．澄清有关问题</w:t>
      </w:r>
    </w:p>
    <w:p w14:paraId="730AAD35">
      <w:pPr>
        <w:spacing w:line="360" w:lineRule="auto"/>
        <w:rPr>
          <w:rFonts w:ascii="新宋体" w:hAnsi="新宋体" w:eastAsia="新宋体"/>
          <w:szCs w:val="21"/>
        </w:rPr>
      </w:pPr>
      <w:r>
        <w:rPr>
          <w:rFonts w:hint="eastAsia" w:ascii="新宋体" w:hAnsi="新宋体" w:eastAsia="新宋体"/>
          <w:szCs w:val="21"/>
        </w:rPr>
        <w:t>对于投标文件中含义不明确、同类问题表述不一致或者有明显文字和计算错误的内容，评审委员会应当以书面形式要求投标人作出必要的澄清、说明或者补正。</w:t>
      </w:r>
    </w:p>
    <w:p w14:paraId="526C40A9">
      <w:pPr>
        <w:spacing w:line="360" w:lineRule="auto"/>
        <w:rPr>
          <w:rFonts w:ascii="新宋体" w:hAnsi="新宋体" w:eastAsia="新宋体"/>
          <w:szCs w:val="21"/>
        </w:rPr>
      </w:pPr>
      <w:r>
        <w:rPr>
          <w:rFonts w:hint="eastAsia" w:ascii="新宋体" w:hAnsi="新宋体" w:eastAsia="新宋体"/>
          <w:szCs w:val="21"/>
        </w:rPr>
        <w:t>　　投标人的澄清、说明或者补正应当采用书面形式，并加盖公章，或者由法定代表人或其授权的代表签字。投标人的澄清、说明或者补正不得超出投标文件的范围或者改变投标文件的实质性内容。</w:t>
      </w:r>
    </w:p>
    <w:p w14:paraId="578FA586">
      <w:pPr>
        <w:spacing w:line="360" w:lineRule="auto"/>
        <w:rPr>
          <w:rFonts w:ascii="新宋体" w:hAnsi="新宋体" w:eastAsia="新宋体"/>
          <w:szCs w:val="21"/>
        </w:rPr>
      </w:pPr>
      <w:r>
        <w:rPr>
          <w:rFonts w:hint="eastAsia" w:ascii="新宋体" w:hAnsi="新宋体" w:eastAsia="新宋体"/>
          <w:szCs w:val="21"/>
        </w:rPr>
        <w:t>根据本通用条款第34条，凡属于评审委员会在评审中发现的算术错误进行核实的修改不在此列。</w:t>
      </w:r>
    </w:p>
    <w:p w14:paraId="7154E25A">
      <w:pPr>
        <w:spacing w:line="360" w:lineRule="auto"/>
        <w:rPr>
          <w:rFonts w:ascii="新宋体" w:hAnsi="新宋体" w:eastAsia="新宋体"/>
          <w:szCs w:val="21"/>
        </w:rPr>
      </w:pPr>
      <w:bookmarkStart w:id="7" w:name="_Toc73521669"/>
      <w:bookmarkStart w:id="8" w:name="_Toc73521581"/>
      <w:bookmarkStart w:id="9" w:name="_Toc73517673"/>
      <w:bookmarkStart w:id="10" w:name="_Toc73518151"/>
      <w:bookmarkStart w:id="11" w:name="_Toc100052400"/>
      <w:r>
        <w:rPr>
          <w:rFonts w:hint="eastAsia" w:ascii="新宋体" w:hAnsi="新宋体" w:eastAsia="新宋体"/>
          <w:szCs w:val="21"/>
        </w:rPr>
        <w:t>34．错误的修正</w:t>
      </w:r>
      <w:bookmarkEnd w:id="7"/>
      <w:bookmarkEnd w:id="8"/>
      <w:bookmarkEnd w:id="9"/>
      <w:bookmarkEnd w:id="10"/>
      <w:bookmarkEnd w:id="11"/>
    </w:p>
    <w:p w14:paraId="487A3C80">
      <w:pPr>
        <w:spacing w:line="360" w:lineRule="auto"/>
        <w:rPr>
          <w:rFonts w:ascii="新宋体" w:hAnsi="新宋体" w:eastAsia="新宋体"/>
          <w:szCs w:val="21"/>
        </w:rPr>
      </w:pPr>
      <w:r>
        <w:rPr>
          <w:rFonts w:hint="eastAsia" w:ascii="新宋体" w:hAnsi="新宋体" w:eastAsia="新宋体"/>
          <w:szCs w:val="21"/>
        </w:rPr>
        <w:t>投标文件报价出现前后不一致的，除专用条款另有规定外，按照下列规定修正：</w:t>
      </w:r>
    </w:p>
    <w:p w14:paraId="4126B04D">
      <w:pPr>
        <w:spacing w:line="360" w:lineRule="auto"/>
        <w:rPr>
          <w:rFonts w:ascii="新宋体" w:hAnsi="新宋体" w:eastAsia="新宋体"/>
          <w:szCs w:val="21"/>
        </w:rPr>
      </w:pPr>
      <w:r>
        <w:rPr>
          <w:rFonts w:hint="eastAsia" w:ascii="新宋体" w:hAnsi="新宋体" w:eastAsia="新宋体"/>
          <w:szCs w:val="21"/>
        </w:rPr>
        <w:t>34.1投标文件中开标一览表内容与投标文件中相应内容不一致的，以开标一览表为准；</w:t>
      </w:r>
    </w:p>
    <w:p w14:paraId="2EADC4A5">
      <w:pPr>
        <w:spacing w:line="360" w:lineRule="auto"/>
        <w:rPr>
          <w:rFonts w:ascii="新宋体" w:hAnsi="新宋体" w:eastAsia="新宋体"/>
          <w:szCs w:val="21"/>
        </w:rPr>
      </w:pPr>
      <w:r>
        <w:rPr>
          <w:rFonts w:hint="eastAsia" w:ascii="新宋体" w:hAnsi="新宋体" w:eastAsia="新宋体"/>
          <w:szCs w:val="21"/>
        </w:rPr>
        <w:t>34.2大写金额和小写金额不一致的，以大写金额为准；</w:t>
      </w:r>
    </w:p>
    <w:p w14:paraId="7B2F13DC">
      <w:pPr>
        <w:spacing w:line="360" w:lineRule="auto"/>
        <w:rPr>
          <w:rFonts w:ascii="新宋体" w:hAnsi="新宋体" w:eastAsia="新宋体"/>
          <w:szCs w:val="21"/>
        </w:rPr>
      </w:pPr>
      <w:r>
        <w:rPr>
          <w:rFonts w:hint="eastAsia" w:ascii="新宋体" w:hAnsi="新宋体" w:eastAsia="新宋体"/>
          <w:szCs w:val="21"/>
        </w:rPr>
        <w:t>34.3单价金额小数点或者百分比有明显错位，以开标一览表的总价为准，并修改单价；</w:t>
      </w:r>
    </w:p>
    <w:p w14:paraId="6A5ED315">
      <w:pPr>
        <w:spacing w:line="360" w:lineRule="auto"/>
        <w:rPr>
          <w:rFonts w:ascii="新宋体" w:hAnsi="新宋体" w:eastAsia="新宋体"/>
          <w:szCs w:val="21"/>
        </w:rPr>
      </w:pPr>
      <w:r>
        <w:rPr>
          <w:rFonts w:hint="eastAsia" w:ascii="新宋体" w:hAnsi="新宋体" w:eastAsia="新宋体"/>
          <w:szCs w:val="21"/>
        </w:rPr>
        <w:t>34.4总价金额与按单价汇总金额不一致的，以单价金额计算结果为准。</w:t>
      </w:r>
    </w:p>
    <w:p w14:paraId="14045640">
      <w:pPr>
        <w:spacing w:line="360" w:lineRule="auto"/>
        <w:rPr>
          <w:rFonts w:ascii="新宋体" w:hAnsi="新宋体" w:eastAsia="新宋体"/>
          <w:szCs w:val="21"/>
        </w:rPr>
      </w:pPr>
      <w:r>
        <w:rPr>
          <w:rFonts w:hint="eastAsia" w:ascii="新宋体" w:hAnsi="新宋体" w:eastAsia="新宋体"/>
          <w:szCs w:val="21"/>
        </w:rPr>
        <w:t>34.5同时出现两种以上不一致的，按照前款规定的顺序修正。修正后的报价按照本通用条款33条的规定，经投标人确认后产生约束力，投标人不确认的，其投标无效。</w:t>
      </w:r>
    </w:p>
    <w:p w14:paraId="4DD3EA3A">
      <w:pPr>
        <w:spacing w:line="360" w:lineRule="auto"/>
        <w:rPr>
          <w:rFonts w:ascii="新宋体" w:hAnsi="新宋体" w:eastAsia="新宋体"/>
          <w:szCs w:val="21"/>
        </w:rPr>
      </w:pPr>
      <w:r>
        <w:rPr>
          <w:rFonts w:hint="eastAsia" w:ascii="新宋体" w:hAnsi="新宋体" w:eastAsia="新宋体"/>
          <w:szCs w:val="21"/>
        </w:rPr>
        <w:t>35．投标文件的比较与评价</w:t>
      </w:r>
    </w:p>
    <w:p w14:paraId="616BC846">
      <w:pPr>
        <w:spacing w:line="360" w:lineRule="auto"/>
        <w:rPr>
          <w:rFonts w:ascii="新宋体" w:hAnsi="新宋体" w:eastAsia="新宋体"/>
          <w:szCs w:val="21"/>
        </w:rPr>
      </w:pPr>
      <w:r>
        <w:rPr>
          <w:rFonts w:hint="eastAsia" w:ascii="新宋体" w:hAnsi="新宋体" w:eastAsia="新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7A7B95E9">
      <w:pPr>
        <w:spacing w:line="360" w:lineRule="auto"/>
        <w:rPr>
          <w:rFonts w:ascii="新宋体" w:hAnsi="新宋体" w:eastAsia="新宋体"/>
          <w:color w:val="FF0000"/>
          <w:szCs w:val="21"/>
        </w:rPr>
      </w:pPr>
      <w:r>
        <w:rPr>
          <w:rFonts w:hint="eastAsia" w:ascii="新宋体" w:hAnsi="新宋体" w:eastAsia="新宋体"/>
          <w:color w:val="FF0000"/>
          <w:szCs w:val="21"/>
        </w:rPr>
        <w:t>评审委员会成员对需要共同认定的事项存在争议的，应当按照少数服从多数的原则作出结论。持不同意见的评审委员会成员应当在评标报告上签署不同意见及理由，否则视为同意评标报告。</w:t>
      </w:r>
    </w:p>
    <w:p w14:paraId="382F6EB8">
      <w:pPr>
        <w:spacing w:line="360" w:lineRule="auto"/>
        <w:rPr>
          <w:rFonts w:ascii="新宋体" w:hAnsi="新宋体" w:eastAsia="新宋体"/>
          <w:szCs w:val="21"/>
        </w:rPr>
      </w:pPr>
      <w:r>
        <w:rPr>
          <w:rFonts w:hint="eastAsia" w:ascii="新宋体" w:hAnsi="新宋体" w:eastAsia="新宋体"/>
          <w:szCs w:val="21"/>
        </w:rPr>
        <w:t>36. 实地考察、演示或设备测试</w:t>
      </w:r>
    </w:p>
    <w:p w14:paraId="04A81C9F">
      <w:pPr>
        <w:spacing w:line="360" w:lineRule="auto"/>
        <w:rPr>
          <w:rFonts w:ascii="新宋体" w:hAnsi="新宋体" w:eastAsia="新宋体"/>
          <w:szCs w:val="21"/>
        </w:rPr>
      </w:pPr>
      <w:r>
        <w:rPr>
          <w:rFonts w:hint="eastAsia" w:ascii="新宋体" w:hAnsi="新宋体" w:eastAsia="新宋体"/>
          <w:szCs w:val="21"/>
        </w:rPr>
        <w:t>36.1在招标过程中，评审委员会有权决定是否对本项目投标人进行现场勘察或实地考察或检验有关证明材料的原件。投标人应随时做好接受检查的准备。</w:t>
      </w:r>
    </w:p>
    <w:p w14:paraId="398AEA62">
      <w:pPr>
        <w:spacing w:line="360" w:lineRule="auto"/>
        <w:rPr>
          <w:rFonts w:ascii="新宋体" w:hAnsi="新宋体" w:eastAsia="新宋体"/>
          <w:szCs w:val="21"/>
        </w:rPr>
      </w:pPr>
      <w:r>
        <w:rPr>
          <w:rFonts w:hint="eastAsia" w:ascii="新宋体" w:hAnsi="新宋体" w:eastAsia="新宋体"/>
          <w:szCs w:val="21"/>
        </w:rPr>
        <w:t>36.2若招标文件要求进行现场演示或设备测试的，投标人应做好相应准备。</w:t>
      </w:r>
    </w:p>
    <w:p w14:paraId="7A4C7CFC">
      <w:pPr>
        <w:spacing w:line="360" w:lineRule="auto"/>
        <w:rPr>
          <w:rFonts w:ascii="新宋体" w:hAnsi="新宋体" w:eastAsia="新宋体"/>
          <w:szCs w:val="21"/>
        </w:rPr>
      </w:pPr>
      <w:r>
        <w:rPr>
          <w:rFonts w:hint="eastAsia" w:ascii="新宋体" w:hAnsi="新宋体" w:eastAsia="新宋体"/>
          <w:szCs w:val="21"/>
        </w:rPr>
        <w:t>37．评标方法</w:t>
      </w:r>
    </w:p>
    <w:p w14:paraId="5B75A993">
      <w:pPr>
        <w:spacing w:line="360" w:lineRule="auto"/>
        <w:rPr>
          <w:rFonts w:ascii="新宋体" w:hAnsi="新宋体" w:eastAsia="新宋体"/>
          <w:b/>
          <w:bCs/>
          <w:szCs w:val="21"/>
        </w:rPr>
      </w:pPr>
      <w:r>
        <w:rPr>
          <w:rFonts w:hint="eastAsia" w:ascii="新宋体" w:hAnsi="新宋体" w:eastAsia="新宋体"/>
          <w:b/>
          <w:bCs/>
          <w:szCs w:val="21"/>
        </w:rPr>
        <w:t>37.1最低价法</w:t>
      </w:r>
    </w:p>
    <w:p w14:paraId="7F32A171">
      <w:pPr>
        <w:spacing w:line="360" w:lineRule="auto"/>
        <w:rPr>
          <w:rFonts w:ascii="新宋体" w:hAnsi="新宋体" w:eastAsia="新宋体"/>
          <w:szCs w:val="21"/>
        </w:rPr>
      </w:pPr>
      <w:r>
        <w:rPr>
          <w:rFonts w:ascii="新宋体" w:hAnsi="新宋体" w:eastAsia="新宋体"/>
          <w:szCs w:val="21"/>
        </w:rPr>
        <w:t>最低评标价法，是指投标文件满足招标文件全部实质性要求，且投标报价最低的投标人为中标候选人的评标方法（</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2B26C949">
      <w:pPr>
        <w:spacing w:line="360" w:lineRule="auto"/>
        <w:rPr>
          <w:rFonts w:ascii="新宋体" w:hAnsi="新宋体" w:eastAsia="新宋体"/>
          <w:b/>
          <w:bCs/>
          <w:szCs w:val="21"/>
        </w:rPr>
      </w:pPr>
      <w:r>
        <w:rPr>
          <w:rFonts w:hint="eastAsia" w:ascii="新宋体" w:hAnsi="新宋体" w:eastAsia="新宋体"/>
          <w:b/>
          <w:bCs/>
          <w:szCs w:val="21"/>
        </w:rPr>
        <w:t>37.1.2综合评分法</w:t>
      </w:r>
    </w:p>
    <w:p w14:paraId="2E16210F">
      <w:pPr>
        <w:spacing w:line="360" w:lineRule="auto"/>
        <w:rPr>
          <w:rFonts w:ascii="新宋体" w:hAnsi="新宋体" w:eastAsia="新宋体"/>
          <w:szCs w:val="21"/>
        </w:rPr>
      </w:pPr>
      <w:r>
        <w:rPr>
          <w:rFonts w:ascii="新宋体" w:hAnsi="新宋体" w:eastAsia="新宋体"/>
          <w:szCs w:val="21"/>
        </w:rPr>
        <w:t>综合评分法，是指投标文件满足招标文件全部实质性要求，且按照评审因素的量化指标评审得分最高的投标人为中标候选人的评标方法（</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17FECDA0">
      <w:pPr>
        <w:spacing w:line="360" w:lineRule="auto"/>
        <w:rPr>
          <w:rFonts w:ascii="新宋体" w:hAnsi="新宋体" w:eastAsia="新宋体"/>
          <w:b/>
          <w:bCs/>
          <w:szCs w:val="21"/>
        </w:rPr>
      </w:pPr>
      <w:r>
        <w:rPr>
          <w:rFonts w:hint="eastAsia" w:ascii="新宋体" w:hAnsi="新宋体" w:eastAsia="新宋体"/>
          <w:b/>
          <w:bCs/>
          <w:szCs w:val="21"/>
        </w:rPr>
        <w:t>37.1.3定性评审法</w:t>
      </w:r>
    </w:p>
    <w:p w14:paraId="6D7E9BF9">
      <w:pPr>
        <w:spacing w:line="360" w:lineRule="auto"/>
        <w:rPr>
          <w:rFonts w:ascii="新宋体" w:hAnsi="新宋体" w:eastAsia="新宋体"/>
          <w:bCs/>
          <w:szCs w:val="21"/>
        </w:rPr>
      </w:pPr>
      <w:r>
        <w:rPr>
          <w:rFonts w:ascii="新宋体" w:hAnsi="新宋体" w:eastAsia="新宋体"/>
          <w:szCs w:val="21"/>
        </w:rPr>
        <w:t>定性评审法</w:t>
      </w:r>
      <w:r>
        <w:rPr>
          <w:rFonts w:hint="eastAsia" w:ascii="新宋体" w:hAnsi="新宋体" w:eastAsia="新宋体"/>
          <w:szCs w:val="21"/>
        </w:rPr>
        <w:t>，是指</w:t>
      </w:r>
      <w:r>
        <w:rPr>
          <w:rFonts w:ascii="新宋体" w:hAnsi="新宋体" w:eastAsia="新宋体"/>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427F425A">
      <w:pPr>
        <w:spacing w:line="360" w:lineRule="auto"/>
        <w:rPr>
          <w:rFonts w:ascii="新宋体" w:hAnsi="新宋体" w:eastAsia="新宋体"/>
          <w:b/>
          <w:bCs/>
          <w:szCs w:val="21"/>
        </w:rPr>
      </w:pPr>
      <w:r>
        <w:rPr>
          <w:rFonts w:hint="eastAsia" w:ascii="新宋体" w:hAnsi="新宋体" w:eastAsia="新宋体"/>
          <w:b/>
          <w:bCs/>
          <w:szCs w:val="21"/>
        </w:rPr>
        <w:t>37.2 本项目采用的评标方法见本项目招标文件第一册“专用条款”的相关内容。</w:t>
      </w:r>
    </w:p>
    <w:p w14:paraId="782ADF80">
      <w:pPr>
        <w:spacing w:line="360" w:lineRule="auto"/>
        <w:rPr>
          <w:rFonts w:ascii="新宋体" w:hAnsi="新宋体" w:eastAsia="新宋体"/>
          <w:b/>
          <w:bCs/>
          <w:szCs w:val="21"/>
        </w:rPr>
      </w:pPr>
      <w:r>
        <w:rPr>
          <w:rFonts w:hint="eastAsia" w:ascii="新宋体" w:hAnsi="新宋体" w:eastAsia="新宋体"/>
          <w:b/>
          <w:bCs/>
          <w:szCs w:val="21"/>
        </w:rPr>
        <w:t>37.3重新评审的情形</w:t>
      </w:r>
    </w:p>
    <w:p w14:paraId="478394F0">
      <w:pPr>
        <w:spacing w:line="360" w:lineRule="auto"/>
        <w:rPr>
          <w:rFonts w:ascii="新宋体" w:hAnsi="新宋体" w:eastAsia="新宋体"/>
          <w:b/>
          <w:bCs/>
          <w:szCs w:val="21"/>
        </w:rPr>
      </w:pPr>
      <w:r>
        <w:rPr>
          <w:rFonts w:hint="eastAsia" w:ascii="新宋体" w:hAnsi="新宋体" w:eastAsia="新宋体"/>
          <w:szCs w:val="21"/>
        </w:rPr>
        <w:t>评标结果汇总完成后，除下列情形外，任何人不得修改评标结果：</w:t>
      </w:r>
    </w:p>
    <w:p w14:paraId="4A432F11">
      <w:pPr>
        <w:spacing w:line="360" w:lineRule="auto"/>
        <w:rPr>
          <w:rFonts w:ascii="新宋体" w:hAnsi="新宋体" w:eastAsia="新宋体"/>
          <w:szCs w:val="21"/>
        </w:rPr>
      </w:pPr>
      <w:r>
        <w:rPr>
          <w:rFonts w:hint="eastAsia" w:ascii="新宋体" w:hAnsi="新宋体" w:eastAsia="新宋体"/>
          <w:szCs w:val="21"/>
        </w:rPr>
        <w:t>37.3.1分值汇总计算错误的；</w:t>
      </w:r>
    </w:p>
    <w:p w14:paraId="1D0CD8C3">
      <w:pPr>
        <w:spacing w:line="360" w:lineRule="auto"/>
        <w:rPr>
          <w:rFonts w:ascii="新宋体" w:hAnsi="新宋体" w:eastAsia="新宋体"/>
          <w:szCs w:val="21"/>
        </w:rPr>
      </w:pPr>
      <w:r>
        <w:rPr>
          <w:rFonts w:hint="eastAsia" w:ascii="新宋体" w:hAnsi="新宋体" w:eastAsia="新宋体"/>
          <w:szCs w:val="21"/>
        </w:rPr>
        <w:t>37.3.2分项评分超出评分标准范围的；</w:t>
      </w:r>
    </w:p>
    <w:p w14:paraId="167AAA1B">
      <w:pPr>
        <w:spacing w:line="360" w:lineRule="auto"/>
        <w:rPr>
          <w:rFonts w:ascii="新宋体" w:hAnsi="新宋体" w:eastAsia="新宋体"/>
          <w:szCs w:val="21"/>
        </w:rPr>
      </w:pPr>
      <w:r>
        <w:rPr>
          <w:rFonts w:hint="eastAsia" w:ascii="新宋体" w:hAnsi="新宋体" w:eastAsia="新宋体"/>
          <w:szCs w:val="21"/>
        </w:rPr>
        <w:t>37.3.3评审委员会成员对客观评审因素评分不一致的；</w:t>
      </w:r>
    </w:p>
    <w:p w14:paraId="7502352C">
      <w:pPr>
        <w:spacing w:line="360" w:lineRule="auto"/>
        <w:rPr>
          <w:rFonts w:ascii="新宋体" w:hAnsi="新宋体" w:eastAsia="新宋体"/>
          <w:szCs w:val="21"/>
        </w:rPr>
      </w:pPr>
      <w:r>
        <w:rPr>
          <w:rFonts w:hint="eastAsia" w:ascii="新宋体" w:hAnsi="新宋体" w:eastAsia="新宋体"/>
          <w:szCs w:val="21"/>
        </w:rPr>
        <w:t>37.3.4经评审委员会认定评分畸高、畸低的。</w:t>
      </w:r>
    </w:p>
    <w:p w14:paraId="7A5DD10E">
      <w:pPr>
        <w:spacing w:line="360" w:lineRule="auto"/>
        <w:rPr>
          <w:rFonts w:ascii="新宋体" w:hAnsi="新宋体" w:eastAsia="新宋体"/>
          <w:szCs w:val="21"/>
        </w:rPr>
      </w:pPr>
      <w:r>
        <w:rPr>
          <w:rFonts w:hint="eastAsia" w:ascii="新宋体" w:hAnsi="新宋体" w:eastAsia="新宋体"/>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14:paraId="40813619">
      <w:pPr>
        <w:spacing w:line="360" w:lineRule="auto"/>
        <w:rPr>
          <w:rFonts w:ascii="新宋体" w:hAnsi="新宋体" w:eastAsia="新宋体"/>
          <w:szCs w:val="21"/>
        </w:rPr>
      </w:pPr>
      <w:r>
        <w:rPr>
          <w:rFonts w:hint="eastAsia" w:ascii="新宋体" w:hAnsi="新宋体" w:eastAsia="新宋体"/>
          <w:szCs w:val="21"/>
        </w:rPr>
        <w:t>投标人对本条第一款情形提出质疑的，采购人或者采购代理机构可以组织原评审委员会进行重新评审，重新评审改变评标结果的，应当书面报告本级财政部门。</w:t>
      </w:r>
    </w:p>
    <w:p w14:paraId="0DE637AC">
      <w:pPr>
        <w:spacing w:line="360" w:lineRule="auto"/>
        <w:rPr>
          <w:rFonts w:ascii="新宋体" w:hAnsi="新宋体" w:eastAsia="新宋体"/>
          <w:b/>
          <w:bCs/>
          <w:szCs w:val="21"/>
        </w:rPr>
      </w:pPr>
      <w:r>
        <w:rPr>
          <w:rFonts w:hint="eastAsia" w:ascii="新宋体" w:hAnsi="新宋体" w:eastAsia="新宋体"/>
          <w:b/>
          <w:bCs/>
          <w:szCs w:val="21"/>
        </w:rPr>
        <w:t xml:space="preserve"> 37.4重新组建评审委员会的情形</w:t>
      </w:r>
    </w:p>
    <w:p w14:paraId="2848ACC5">
      <w:pPr>
        <w:spacing w:line="360" w:lineRule="auto"/>
        <w:rPr>
          <w:rFonts w:ascii="新宋体" w:hAnsi="新宋体" w:eastAsia="新宋体"/>
          <w:szCs w:val="21"/>
        </w:rPr>
      </w:pPr>
      <w:r>
        <w:rPr>
          <w:rFonts w:hint="eastAsia" w:ascii="新宋体" w:hAnsi="新宋体" w:eastAsia="新宋体"/>
          <w:szCs w:val="21"/>
        </w:rPr>
        <w:t>评审委员会或者其成员存在下列情形导致评标结果无效的，重新组建评审委员会进行评标，并书面报告本级财政部门：</w:t>
      </w:r>
    </w:p>
    <w:p w14:paraId="52569391">
      <w:pPr>
        <w:spacing w:line="360" w:lineRule="auto"/>
        <w:rPr>
          <w:rFonts w:ascii="新宋体" w:hAnsi="新宋体" w:eastAsia="新宋体"/>
          <w:szCs w:val="21"/>
        </w:rPr>
      </w:pPr>
      <w:r>
        <w:rPr>
          <w:rFonts w:hint="eastAsia" w:ascii="新宋体" w:hAnsi="新宋体" w:eastAsia="新宋体"/>
          <w:szCs w:val="21"/>
        </w:rPr>
        <w:t>37.4.1评审委员会组成不符合《政府采购货物和服务招标投标管理办法》规定的；</w:t>
      </w:r>
    </w:p>
    <w:p w14:paraId="5C4CC825">
      <w:pPr>
        <w:spacing w:line="360" w:lineRule="auto"/>
        <w:rPr>
          <w:rFonts w:ascii="新宋体" w:hAnsi="新宋体" w:eastAsia="新宋体"/>
          <w:szCs w:val="21"/>
        </w:rPr>
      </w:pPr>
      <w:r>
        <w:rPr>
          <w:rFonts w:hint="eastAsia" w:ascii="新宋体" w:hAnsi="新宋体" w:eastAsia="新宋体"/>
          <w:szCs w:val="21"/>
        </w:rPr>
        <w:t>37.4.2有《政府采购货物和服务招标投标管理办法》第六十二条第一至五项情形的；</w:t>
      </w:r>
    </w:p>
    <w:p w14:paraId="631B18E8">
      <w:pPr>
        <w:spacing w:line="360" w:lineRule="auto"/>
        <w:rPr>
          <w:rFonts w:ascii="新宋体" w:hAnsi="新宋体" w:eastAsia="新宋体"/>
          <w:szCs w:val="21"/>
        </w:rPr>
      </w:pPr>
      <w:r>
        <w:rPr>
          <w:rFonts w:hint="eastAsia" w:ascii="新宋体" w:hAnsi="新宋体" w:eastAsia="新宋体"/>
          <w:szCs w:val="21"/>
        </w:rPr>
        <w:t>37.4.3评审委员会及其成员独立评标受到非法干预的；</w:t>
      </w:r>
    </w:p>
    <w:p w14:paraId="793428F9">
      <w:pPr>
        <w:spacing w:line="360" w:lineRule="auto"/>
        <w:rPr>
          <w:rFonts w:ascii="新宋体" w:hAnsi="新宋体" w:eastAsia="新宋体"/>
          <w:szCs w:val="21"/>
        </w:rPr>
      </w:pPr>
      <w:r>
        <w:rPr>
          <w:rFonts w:hint="eastAsia" w:ascii="新宋体" w:hAnsi="新宋体" w:eastAsia="新宋体"/>
          <w:szCs w:val="21"/>
        </w:rPr>
        <w:t>37.4.4有政府采购法实施条例第七十五条规定的违法行为的。</w:t>
      </w:r>
    </w:p>
    <w:p w14:paraId="115CE7E6">
      <w:pPr>
        <w:spacing w:line="360" w:lineRule="auto"/>
        <w:rPr>
          <w:rFonts w:ascii="新宋体" w:hAnsi="新宋体" w:eastAsia="新宋体"/>
          <w:szCs w:val="21"/>
        </w:rPr>
      </w:pPr>
      <w:r>
        <w:rPr>
          <w:rFonts w:hint="eastAsia" w:ascii="新宋体" w:hAnsi="新宋体" w:eastAsia="新宋体"/>
          <w:szCs w:val="21"/>
        </w:rPr>
        <w:t>有违法违规行为的原评审委员会成员不得参加重新组建的评审委员会。</w:t>
      </w:r>
    </w:p>
    <w:p w14:paraId="34E450CB">
      <w:pPr>
        <w:spacing w:line="360" w:lineRule="auto"/>
        <w:rPr>
          <w:rFonts w:ascii="新宋体" w:hAnsi="新宋体" w:eastAsia="新宋体"/>
          <w:szCs w:val="21"/>
        </w:rPr>
      </w:pPr>
    </w:p>
    <w:p w14:paraId="7F9460D5">
      <w:pPr>
        <w:rPr>
          <w:rFonts w:ascii="新宋体" w:hAnsi="新宋体" w:eastAsia="新宋体"/>
          <w:kern w:val="44"/>
          <w:sz w:val="30"/>
          <w:szCs w:val="30"/>
        </w:rPr>
      </w:pPr>
      <w:r>
        <w:rPr>
          <w:rFonts w:hint="eastAsia" w:ascii="新宋体" w:hAnsi="新宋体" w:eastAsia="新宋体"/>
          <w:kern w:val="44"/>
          <w:sz w:val="30"/>
          <w:szCs w:val="30"/>
        </w:rPr>
        <w:br w:type="page"/>
      </w:r>
    </w:p>
    <w:p w14:paraId="599581C8">
      <w:pPr>
        <w:pStyle w:val="5"/>
        <w:rPr>
          <w:rFonts w:ascii="新宋体" w:hAnsi="新宋体" w:eastAsia="新宋体"/>
          <w:kern w:val="44"/>
          <w:sz w:val="30"/>
          <w:szCs w:val="30"/>
        </w:rPr>
      </w:pPr>
      <w:r>
        <w:rPr>
          <w:rFonts w:hint="eastAsia" w:ascii="新宋体" w:hAnsi="新宋体" w:eastAsia="新宋体"/>
          <w:kern w:val="44"/>
          <w:sz w:val="30"/>
          <w:szCs w:val="30"/>
        </w:rPr>
        <w:t>第八章 定标及公示</w:t>
      </w:r>
    </w:p>
    <w:p w14:paraId="6E9636BE">
      <w:pPr>
        <w:spacing w:line="360" w:lineRule="auto"/>
        <w:rPr>
          <w:rFonts w:ascii="新宋体" w:hAnsi="新宋体" w:eastAsia="新宋体"/>
          <w:szCs w:val="21"/>
        </w:rPr>
      </w:pPr>
      <w:r>
        <w:rPr>
          <w:rFonts w:hint="eastAsia" w:ascii="新宋体" w:hAnsi="新宋体" w:eastAsia="新宋体"/>
          <w:szCs w:val="21"/>
        </w:rPr>
        <w:t>38．定标方法</w:t>
      </w:r>
    </w:p>
    <w:p w14:paraId="277B5C5D">
      <w:pPr>
        <w:spacing w:line="360" w:lineRule="auto"/>
        <w:rPr>
          <w:rFonts w:ascii="新宋体" w:hAnsi="新宋体" w:eastAsia="新宋体"/>
          <w:szCs w:val="21"/>
        </w:rPr>
      </w:pPr>
      <w:r>
        <w:rPr>
          <w:rFonts w:hint="eastAsia" w:ascii="新宋体" w:hAnsi="新宋体" w:eastAsia="新宋体"/>
          <w:szCs w:val="21"/>
        </w:rPr>
        <w:t>38.1非评定分离项目定标方法</w:t>
      </w:r>
    </w:p>
    <w:p w14:paraId="0DBE1CD0">
      <w:pPr>
        <w:spacing w:line="360" w:lineRule="auto"/>
        <w:rPr>
          <w:rFonts w:ascii="新宋体" w:hAnsi="新宋体" w:eastAsia="新宋体"/>
          <w:szCs w:val="21"/>
        </w:rPr>
      </w:pPr>
      <w:r>
        <w:rPr>
          <w:rFonts w:hint="eastAsia" w:ascii="新宋体" w:hAnsi="新宋体" w:eastAsia="新宋体"/>
          <w:szCs w:val="21"/>
        </w:rPr>
        <w:t>38</w:t>
      </w:r>
      <w:r>
        <w:rPr>
          <w:rFonts w:ascii="新宋体" w:hAnsi="新宋体" w:eastAsia="新宋体"/>
          <w:szCs w:val="21"/>
        </w:rPr>
        <w:t>.</w:t>
      </w:r>
      <w:r>
        <w:rPr>
          <w:rFonts w:hint="eastAsia" w:ascii="新宋体" w:hAnsi="新宋体" w:eastAsia="新宋体"/>
          <w:szCs w:val="21"/>
        </w:rPr>
        <w:t>1.1评审委员会依据本项目招标文件所约定的评标方法进行评审和比较，向招标代理机构提交书面评标报告，并根据评标方法比较评价结果从优到劣进行排序，并推荐中标候选人或确定中标供应商。</w:t>
      </w:r>
    </w:p>
    <w:p w14:paraId="2749FC00">
      <w:pPr>
        <w:spacing w:line="360" w:lineRule="auto"/>
        <w:rPr>
          <w:rFonts w:ascii="新宋体" w:hAnsi="新宋体" w:eastAsia="新宋体"/>
          <w:szCs w:val="21"/>
        </w:rPr>
      </w:pPr>
      <w:r>
        <w:rPr>
          <w:rFonts w:hint="eastAsia" w:ascii="新宋体" w:hAnsi="新宋体" w:eastAsia="新宋体"/>
          <w:szCs w:val="21"/>
        </w:rPr>
        <w:t>38</w:t>
      </w:r>
      <w:r>
        <w:rPr>
          <w:rFonts w:ascii="新宋体" w:hAnsi="新宋体" w:eastAsia="新宋体"/>
          <w:szCs w:val="21"/>
        </w:rPr>
        <w:t>.</w:t>
      </w:r>
      <w:r>
        <w:rPr>
          <w:rFonts w:hint="eastAsia" w:ascii="新宋体" w:hAnsi="新宋体" w:eastAsia="新宋体"/>
          <w:szCs w:val="21"/>
        </w:rPr>
        <w:t>1.2</w:t>
      </w:r>
      <w:r>
        <w:rPr>
          <w:rFonts w:ascii="新宋体" w:hAnsi="新宋体" w:eastAsia="新宋体"/>
          <w:szCs w:val="21"/>
        </w:rPr>
        <w:t>采用最低评标价法的，评标结果按投标报价由低到高顺序排列。投标报价相同的并列。投标文件满足招标文件全部实质性要求且投标报价最低的投标人为排名第一的中标候选人（</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3216D613">
      <w:pPr>
        <w:spacing w:line="360" w:lineRule="auto"/>
        <w:rPr>
          <w:rFonts w:ascii="新宋体" w:hAnsi="新宋体" w:eastAsia="新宋体"/>
          <w:szCs w:val="21"/>
        </w:rPr>
      </w:pPr>
      <w:r>
        <w:rPr>
          <w:rFonts w:hint="eastAsia" w:ascii="新宋体" w:hAnsi="新宋体" w:eastAsia="新宋体"/>
          <w:szCs w:val="21"/>
        </w:rPr>
        <w:t>38</w:t>
      </w:r>
      <w:r>
        <w:rPr>
          <w:rFonts w:ascii="新宋体" w:hAnsi="新宋体" w:eastAsia="新宋体"/>
          <w:szCs w:val="21"/>
        </w:rPr>
        <w:t>.</w:t>
      </w:r>
      <w:r>
        <w:rPr>
          <w:rFonts w:hint="eastAsia" w:ascii="新宋体" w:hAnsi="新宋体" w:eastAsia="新宋体"/>
          <w:szCs w:val="21"/>
        </w:rPr>
        <w:t>1.3</w:t>
      </w:r>
      <w:r>
        <w:rPr>
          <w:rFonts w:ascii="新宋体" w:hAnsi="新宋体" w:eastAsia="新宋体"/>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175CDFDF">
      <w:pPr>
        <w:spacing w:line="360" w:lineRule="auto"/>
        <w:rPr>
          <w:rFonts w:ascii="新宋体" w:hAnsi="新宋体" w:eastAsia="新宋体"/>
          <w:szCs w:val="21"/>
        </w:rPr>
      </w:pPr>
      <w:r>
        <w:rPr>
          <w:rFonts w:hint="eastAsia" w:ascii="新宋体" w:hAnsi="新宋体" w:eastAsia="新宋体"/>
          <w:szCs w:val="21"/>
        </w:rPr>
        <w:t>出现</w:t>
      </w:r>
      <w:r>
        <w:rPr>
          <w:rFonts w:ascii="新宋体" w:hAnsi="新宋体" w:eastAsia="新宋体"/>
          <w:szCs w:val="21"/>
        </w:rPr>
        <w:t>得分且投标报价相同的并列</w:t>
      </w:r>
      <w:r>
        <w:rPr>
          <w:rFonts w:hint="eastAsia" w:ascii="新宋体" w:hAnsi="新宋体" w:eastAsia="新宋体"/>
          <w:szCs w:val="21"/>
        </w:rPr>
        <w:t>情况时，采取随机抽取的方式确定，具体操作办法及流程由评审委员会确定。</w:t>
      </w:r>
    </w:p>
    <w:p w14:paraId="39C13D3B">
      <w:pPr>
        <w:spacing w:line="360" w:lineRule="auto"/>
        <w:rPr>
          <w:rFonts w:ascii="新宋体" w:hAnsi="新宋体" w:eastAsia="新宋体"/>
          <w:color w:val="FF0000"/>
          <w:szCs w:val="21"/>
        </w:rPr>
      </w:pPr>
      <w:r>
        <w:rPr>
          <w:rFonts w:hint="eastAsia" w:ascii="新宋体" w:hAnsi="新宋体" w:eastAsia="新宋体"/>
          <w:color w:val="FF0000"/>
          <w:szCs w:val="21"/>
        </w:rPr>
        <w:t>38.2评定分离项目定标方法</w:t>
      </w:r>
    </w:p>
    <w:p w14:paraId="3D4D4818">
      <w:pPr>
        <w:spacing w:line="360" w:lineRule="auto"/>
        <w:rPr>
          <w:rFonts w:ascii="新宋体" w:hAnsi="新宋体" w:eastAsia="新宋体"/>
          <w:szCs w:val="21"/>
        </w:rPr>
      </w:pPr>
      <w:r>
        <w:rPr>
          <w:rFonts w:hint="eastAsia" w:ascii="新宋体" w:hAnsi="新宋体" w:eastAsia="新宋体"/>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14:paraId="1ACCDA61">
      <w:pPr>
        <w:spacing w:line="360" w:lineRule="auto"/>
        <w:rPr>
          <w:rFonts w:ascii="新宋体" w:hAnsi="新宋体" w:eastAsia="新宋体"/>
          <w:szCs w:val="21"/>
        </w:rPr>
      </w:pPr>
      <w:r>
        <w:rPr>
          <w:rFonts w:hint="eastAsia" w:ascii="新宋体" w:hAnsi="新宋体" w:eastAsia="新宋体"/>
          <w:szCs w:val="21"/>
        </w:rPr>
        <w:t>38.2.2采用“综合评分法”或“最低价法”评审方法的项目，评审委员会按照评审结果，依照招标文件第一册关键信息的内容推荐相应数量的候选中标供应商。</w:t>
      </w:r>
      <w:r>
        <w:rPr>
          <w:rFonts w:hint="eastAsia" w:ascii="新宋体" w:hAnsi="新宋体" w:eastAsia="新宋体"/>
          <w:color w:val="FF0000"/>
          <w:szCs w:val="21"/>
        </w:rPr>
        <w:t>采用“定性评审法”评审方法的项目，所有递交投标文件不被判定为无效标的投标人，均推荐为候选中标供应商。</w:t>
      </w:r>
    </w:p>
    <w:p w14:paraId="1DCD6808">
      <w:pPr>
        <w:spacing w:line="360" w:lineRule="auto"/>
        <w:rPr>
          <w:rFonts w:ascii="新宋体" w:hAnsi="新宋体" w:eastAsia="新宋体"/>
          <w:szCs w:val="21"/>
        </w:rPr>
      </w:pPr>
      <w:r>
        <w:rPr>
          <w:rFonts w:hint="eastAsia" w:ascii="新宋体" w:hAnsi="新宋体" w:eastAsia="新宋体"/>
          <w:szCs w:val="21"/>
        </w:rPr>
        <w:t>38.2.3采购人应当按照以下方法确定中标供应商：</w:t>
      </w:r>
    </w:p>
    <w:p w14:paraId="7D1C66BB">
      <w:pPr>
        <w:spacing w:line="360" w:lineRule="auto"/>
        <w:rPr>
          <w:rFonts w:ascii="新宋体" w:hAnsi="新宋体" w:eastAsia="新宋体"/>
          <w:szCs w:val="21"/>
        </w:rPr>
      </w:pPr>
      <w:r>
        <w:rPr>
          <w:rFonts w:ascii="新宋体" w:hAnsi="新宋体" w:eastAsia="新宋体"/>
          <w:szCs w:val="21"/>
        </w:rPr>
        <w:t>38.</w:t>
      </w:r>
      <w:r>
        <w:rPr>
          <w:rFonts w:hint="eastAsia" w:ascii="新宋体" w:hAnsi="新宋体" w:eastAsia="新宋体"/>
          <w:szCs w:val="21"/>
        </w:rPr>
        <w:t>2.3.1自定法。自定法是指采购人组织定标委员会，由定标委员会在候选中标供应商中确定中标供应商。</w:t>
      </w:r>
    </w:p>
    <w:p w14:paraId="04AFF46E">
      <w:pPr>
        <w:spacing w:line="360" w:lineRule="auto"/>
        <w:rPr>
          <w:rFonts w:ascii="新宋体" w:hAnsi="新宋体" w:eastAsia="新宋体"/>
          <w:szCs w:val="21"/>
        </w:rPr>
      </w:pPr>
      <w:r>
        <w:rPr>
          <w:rFonts w:hint="eastAsia" w:ascii="新宋体" w:hAnsi="新宋体" w:eastAsia="新宋体"/>
          <w:szCs w:val="21"/>
        </w:rPr>
        <w:t>操作程序：</w:t>
      </w:r>
    </w:p>
    <w:p w14:paraId="734A927E">
      <w:pPr>
        <w:spacing w:line="360" w:lineRule="auto"/>
        <w:rPr>
          <w:rFonts w:ascii="新宋体" w:hAnsi="新宋体" w:eastAsia="新宋体"/>
          <w:szCs w:val="21"/>
        </w:rPr>
      </w:pPr>
      <w:r>
        <w:rPr>
          <w:rFonts w:hint="eastAsia" w:ascii="新宋体" w:hAnsi="新宋体" w:eastAsia="新宋体"/>
          <w:szCs w:val="21"/>
        </w:rPr>
        <w:t>①招标代理机构自评审结束之日起2个工作日内通过系统将评审报告送交采购人。</w:t>
      </w:r>
    </w:p>
    <w:p w14:paraId="06F18C30">
      <w:pPr>
        <w:spacing w:line="360" w:lineRule="auto"/>
        <w:rPr>
          <w:rFonts w:ascii="新宋体" w:hAnsi="新宋体" w:eastAsia="新宋体"/>
          <w:color w:val="FF0000"/>
          <w:szCs w:val="21"/>
        </w:rPr>
      </w:pPr>
      <w:r>
        <w:rPr>
          <w:rFonts w:hint="eastAsia" w:ascii="新宋体" w:hAnsi="新宋体" w:eastAsia="新宋体"/>
          <w:szCs w:val="21"/>
        </w:rPr>
        <w:t>②采购人应当自收到评审报告之日起3个工作日内，组成定标委员会，召开定标会并确定中标供应商（中标供应商的具体数量由采购人在项目申报时确定并在招标文件中体现）。</w:t>
      </w:r>
      <w:r>
        <w:rPr>
          <w:rFonts w:hint="eastAsia" w:ascii="新宋体" w:hAnsi="新宋体" w:eastAsia="新宋体"/>
          <w:color w:val="FF0000"/>
          <w:szCs w:val="21"/>
        </w:rPr>
        <w:t>应当提交采购人领导班子集体研究, 按照“少数服从多数，且多数人数超过班子成员半数方可有效”的原则进行决策。</w:t>
      </w:r>
    </w:p>
    <w:p w14:paraId="3D797A56">
      <w:pPr>
        <w:spacing w:line="360" w:lineRule="auto"/>
        <w:ind w:firstLine="420" w:firstLineChars="200"/>
        <w:rPr>
          <w:rFonts w:ascii="新宋体" w:hAnsi="新宋体" w:eastAsia="新宋体"/>
          <w:szCs w:val="21"/>
        </w:rPr>
      </w:pPr>
      <w:r>
        <w:rPr>
          <w:rFonts w:hint="eastAsia" w:ascii="新宋体" w:hAnsi="新宋体" w:eastAsia="新宋体"/>
          <w:szCs w:val="21"/>
        </w:rPr>
        <w:t>中标供应商的确定流程：网上具体操作时，在结束辅助评标后，招标代理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14:paraId="1E67DD7E">
      <w:pPr>
        <w:spacing w:line="360" w:lineRule="auto"/>
        <w:rPr>
          <w:rFonts w:ascii="新宋体" w:hAnsi="新宋体" w:eastAsia="新宋体"/>
          <w:szCs w:val="21"/>
        </w:rPr>
      </w:pPr>
      <w:r>
        <w:rPr>
          <w:rFonts w:hint="eastAsia" w:ascii="新宋体" w:hAnsi="新宋体" w:eastAsia="新宋体"/>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14:paraId="0B980A79">
      <w:pPr>
        <w:spacing w:line="360" w:lineRule="auto"/>
        <w:rPr>
          <w:rFonts w:ascii="新宋体" w:hAnsi="新宋体" w:eastAsia="新宋体"/>
          <w:szCs w:val="21"/>
        </w:rPr>
      </w:pPr>
      <w:r>
        <w:rPr>
          <w:rFonts w:hint="eastAsia" w:ascii="新宋体" w:hAnsi="新宋体" w:eastAsia="新宋体"/>
          <w:szCs w:val="21"/>
        </w:rPr>
        <w:t>④采购人应当在公示结束后3个工作日内，将定标报告送招标代理机构备案。定标报告包括但不限于定标委员会候选人员名单、正式成员名单、定标委员会的产生过程、定标程序及定标结果等内容。</w:t>
      </w:r>
    </w:p>
    <w:p w14:paraId="4789A807">
      <w:pPr>
        <w:spacing w:line="360" w:lineRule="auto"/>
        <w:rPr>
          <w:rFonts w:ascii="新宋体" w:hAnsi="新宋体" w:eastAsia="新宋体"/>
          <w:szCs w:val="21"/>
        </w:rPr>
      </w:pPr>
      <w:r>
        <w:rPr>
          <w:rFonts w:hint="eastAsia" w:ascii="新宋体" w:hAnsi="新宋体" w:eastAsia="新宋体"/>
          <w:szCs w:val="21"/>
        </w:rPr>
        <w:t>⑤采购人逾期不确定的，招标代理机构将报主管部门处理，处理期间不计入采购期间。</w:t>
      </w:r>
    </w:p>
    <w:p w14:paraId="09070F0E">
      <w:pPr>
        <w:spacing w:line="360" w:lineRule="auto"/>
        <w:rPr>
          <w:rFonts w:ascii="新宋体" w:hAnsi="新宋体" w:eastAsia="新宋体"/>
          <w:szCs w:val="21"/>
        </w:rPr>
      </w:pPr>
      <w:r>
        <w:rPr>
          <w:rFonts w:ascii="新宋体" w:hAnsi="新宋体" w:eastAsia="新宋体"/>
          <w:szCs w:val="21"/>
        </w:rPr>
        <w:t>38.</w:t>
      </w:r>
      <w:r>
        <w:rPr>
          <w:rFonts w:hint="eastAsia" w:ascii="新宋体" w:hAnsi="新宋体" w:eastAsia="新宋体"/>
          <w:szCs w:val="21"/>
        </w:rPr>
        <w:t>2.3.2抽签法。抽签法是指候选中标供应商产生后，由采购人委托招标代理机构按照随机抽签的方式在候选中标供应商中确定中标供应商。抽签方式分为网上抽签和网下抽签两种。</w:t>
      </w:r>
    </w:p>
    <w:p w14:paraId="507DBCD6">
      <w:pPr>
        <w:spacing w:line="360" w:lineRule="auto"/>
        <w:rPr>
          <w:rFonts w:ascii="新宋体" w:hAnsi="新宋体" w:eastAsia="新宋体"/>
          <w:szCs w:val="21"/>
        </w:rPr>
      </w:pPr>
      <w:r>
        <w:rPr>
          <w:rFonts w:hint="eastAsia" w:ascii="新宋体" w:hAnsi="新宋体" w:eastAsia="新宋体"/>
          <w:szCs w:val="21"/>
        </w:rPr>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14:paraId="41D39F86">
      <w:pPr>
        <w:spacing w:line="360" w:lineRule="auto"/>
        <w:rPr>
          <w:rFonts w:ascii="新宋体" w:hAnsi="新宋体" w:eastAsia="新宋体"/>
          <w:szCs w:val="21"/>
        </w:rPr>
      </w:pPr>
      <w:r>
        <w:rPr>
          <w:rFonts w:hint="eastAsia" w:ascii="新宋体" w:hAnsi="新宋体" w:eastAsia="新宋体"/>
          <w:szCs w:val="21"/>
        </w:rPr>
        <w:t>网下抽签操作程序：①候选中标供应商产生后，由采购人委托招标代理机构评审结束的当日，组织抽签小组随机抽取中标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招标代理机构工作人员根据网下抽签的结果直接录入中标供应商信息。</w:t>
      </w:r>
    </w:p>
    <w:p w14:paraId="6F0E436E">
      <w:pPr>
        <w:spacing w:line="360" w:lineRule="auto"/>
        <w:rPr>
          <w:rFonts w:ascii="新宋体" w:hAnsi="新宋体" w:eastAsia="新宋体"/>
          <w:szCs w:val="21"/>
        </w:rPr>
      </w:pPr>
      <w:r>
        <w:rPr>
          <w:rFonts w:ascii="新宋体" w:hAnsi="新宋体" w:eastAsia="新宋体"/>
          <w:szCs w:val="21"/>
        </w:rPr>
        <w:t>38.</w:t>
      </w:r>
      <w:r>
        <w:rPr>
          <w:rFonts w:hint="eastAsia" w:ascii="新宋体" w:hAnsi="新宋体" w:eastAsia="新宋体"/>
          <w:szCs w:val="21"/>
        </w:rPr>
        <w:t>2.</w:t>
      </w:r>
      <w:r>
        <w:rPr>
          <w:rFonts w:ascii="新宋体" w:hAnsi="新宋体" w:eastAsia="新宋体"/>
          <w:szCs w:val="21"/>
        </w:rPr>
        <w:t>3</w:t>
      </w:r>
      <w:r>
        <w:rPr>
          <w:rFonts w:hint="eastAsia" w:ascii="新宋体" w:hAnsi="新宋体" w:eastAsia="新宋体"/>
          <w:szCs w:val="21"/>
        </w:rPr>
        <w:t>.3竞价法。竞价法是指候选中标供应商产生后，由采购人委托招标代理机构组织候选中标供应商进行二次竞价，最终报价最低的为中标供应商。</w:t>
      </w:r>
    </w:p>
    <w:p w14:paraId="63F07276">
      <w:pPr>
        <w:spacing w:line="360" w:lineRule="auto"/>
        <w:rPr>
          <w:rFonts w:ascii="新宋体" w:hAnsi="新宋体" w:eastAsia="新宋体"/>
          <w:szCs w:val="21"/>
        </w:rPr>
      </w:pPr>
      <w:r>
        <w:rPr>
          <w:rFonts w:hint="eastAsia" w:ascii="新宋体" w:hAnsi="新宋体" w:eastAsia="新宋体"/>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14:paraId="694A210F">
      <w:pPr>
        <w:spacing w:line="360" w:lineRule="auto"/>
        <w:rPr>
          <w:rFonts w:ascii="新宋体" w:hAnsi="新宋体" w:eastAsia="新宋体"/>
          <w:szCs w:val="21"/>
        </w:rPr>
      </w:pPr>
      <w:r>
        <w:rPr>
          <w:rFonts w:hint="eastAsia" w:ascii="新宋体" w:hAnsi="新宋体" w:eastAsia="新宋体"/>
          <w:szCs w:val="21"/>
        </w:rPr>
        <w:t>说明：采购人及投标供应商应按照上述方法提前做好相关准备。</w:t>
      </w:r>
    </w:p>
    <w:p w14:paraId="630CDFAC">
      <w:pPr>
        <w:spacing w:line="360" w:lineRule="auto"/>
        <w:rPr>
          <w:rFonts w:ascii="新宋体" w:hAnsi="新宋体" w:eastAsia="新宋体"/>
          <w:szCs w:val="21"/>
        </w:rPr>
      </w:pPr>
      <w:r>
        <w:rPr>
          <w:rFonts w:hint="eastAsia" w:ascii="新宋体" w:hAnsi="新宋体" w:eastAsia="新宋体"/>
          <w:szCs w:val="21"/>
        </w:rPr>
        <w:t>38.3专用条款另有规定的，按专用条款相关要求定标。</w:t>
      </w:r>
    </w:p>
    <w:p w14:paraId="5EFE8398">
      <w:pPr>
        <w:spacing w:line="360" w:lineRule="auto"/>
        <w:rPr>
          <w:rFonts w:ascii="新宋体" w:hAnsi="新宋体" w:eastAsia="新宋体"/>
          <w:szCs w:val="21"/>
        </w:rPr>
      </w:pPr>
      <w:r>
        <w:rPr>
          <w:rFonts w:hint="eastAsia" w:ascii="新宋体" w:hAnsi="新宋体" w:eastAsia="新宋体"/>
          <w:szCs w:val="21"/>
        </w:rPr>
        <w:t>39．编写评标报告</w:t>
      </w:r>
    </w:p>
    <w:p w14:paraId="162F1C61">
      <w:pPr>
        <w:spacing w:line="360" w:lineRule="auto"/>
        <w:rPr>
          <w:rFonts w:ascii="新宋体" w:hAnsi="新宋体" w:eastAsia="新宋体"/>
          <w:szCs w:val="21"/>
        </w:rPr>
      </w:pPr>
      <w:r>
        <w:rPr>
          <w:rFonts w:hint="eastAsia" w:ascii="新宋体" w:hAnsi="新宋体" w:eastAsia="新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47F24731">
      <w:pPr>
        <w:spacing w:line="360" w:lineRule="auto"/>
        <w:rPr>
          <w:rFonts w:ascii="新宋体" w:hAnsi="新宋体" w:eastAsia="新宋体"/>
          <w:szCs w:val="21"/>
        </w:rPr>
      </w:pPr>
      <w:r>
        <w:rPr>
          <w:rFonts w:hint="eastAsia" w:ascii="新宋体" w:hAnsi="新宋体" w:eastAsia="新宋体"/>
          <w:szCs w:val="21"/>
        </w:rPr>
        <w:t>40．中标公告</w:t>
      </w:r>
    </w:p>
    <w:p w14:paraId="5A2DF7D7">
      <w:pPr>
        <w:spacing w:line="360" w:lineRule="auto"/>
        <w:rPr>
          <w:rFonts w:ascii="新宋体" w:hAnsi="新宋体" w:eastAsia="新宋体"/>
          <w:szCs w:val="21"/>
        </w:rPr>
      </w:pPr>
      <w:r>
        <w:rPr>
          <w:rFonts w:hint="eastAsia" w:ascii="新宋体" w:hAnsi="新宋体" w:eastAsia="新宋体"/>
          <w:szCs w:val="21"/>
        </w:rPr>
        <w:t>40.1为体现“公开、公平、公正”的原则，评标结束后，招标代理机构将在</w:t>
      </w:r>
      <w:r>
        <w:rPr>
          <w:rFonts w:hint="eastAsia" w:ascii="新宋体" w:hAnsi="新宋体" w:eastAsia="新宋体"/>
          <w:color w:val="FF0000"/>
          <w:szCs w:val="21"/>
        </w:rPr>
        <w:t>“深圳市瑞凝信招标咨询有限公司网”（</w:t>
      </w:r>
      <w:r>
        <w:rPr>
          <w:rFonts w:ascii="新宋体" w:hAnsi="新宋体" w:eastAsia="新宋体"/>
          <w:color w:val="FF0000"/>
        </w:rPr>
        <w:t>http://www.realsino.cn/</w:t>
      </w:r>
      <w:r>
        <w:rPr>
          <w:rFonts w:hint="eastAsia" w:ascii="新宋体" w:hAnsi="新宋体" w:eastAsia="新宋体"/>
          <w:color w:val="FF0000"/>
          <w:szCs w:val="21"/>
        </w:rPr>
        <w:t>）</w:t>
      </w:r>
      <w:r>
        <w:rPr>
          <w:rFonts w:hint="eastAsia" w:ascii="新宋体" w:hAnsi="新宋体" w:eastAsia="新宋体"/>
          <w:szCs w:val="21"/>
        </w:rPr>
        <w:t>上发布中标结果公告。供应商如对评标结果有异议，</w:t>
      </w:r>
      <w:r>
        <w:rPr>
          <w:rFonts w:ascii="新宋体" w:hAnsi="新宋体" w:eastAsia="新宋体"/>
          <w:szCs w:val="21"/>
        </w:rPr>
        <w:t>可在发布公示日期起五个工作日内向</w:t>
      </w:r>
      <w:r>
        <w:rPr>
          <w:rFonts w:hint="eastAsia" w:ascii="新宋体" w:hAnsi="新宋体" w:eastAsia="新宋体"/>
          <w:szCs w:val="21"/>
        </w:rPr>
        <w:t>招标代理机构</w:t>
      </w:r>
      <w:r>
        <w:rPr>
          <w:rFonts w:ascii="新宋体" w:hAnsi="新宋体" w:eastAsia="新宋体"/>
          <w:szCs w:val="21"/>
        </w:rPr>
        <w:t>提出。</w:t>
      </w:r>
      <w:r>
        <w:rPr>
          <w:rFonts w:hint="eastAsia" w:ascii="新宋体" w:hAnsi="新宋体" w:eastAsia="新宋体"/>
          <w:szCs w:val="21"/>
        </w:rPr>
        <w:t>若在公示期内未提出质疑，则视为认同该评标结果。</w:t>
      </w:r>
    </w:p>
    <w:p w14:paraId="0C272A44">
      <w:pPr>
        <w:spacing w:line="360" w:lineRule="auto"/>
        <w:rPr>
          <w:rFonts w:ascii="新宋体" w:hAnsi="新宋体" w:eastAsia="新宋体"/>
          <w:szCs w:val="21"/>
        </w:rPr>
      </w:pPr>
      <w:r>
        <w:rPr>
          <w:rFonts w:hint="eastAsia" w:ascii="新宋体" w:hAnsi="新宋体" w:eastAsia="新宋体"/>
          <w:szCs w:val="21"/>
        </w:rPr>
        <w:t>40.2质疑投诉人应保证质疑投诉内容的真实性和可靠性，并承担相应的法律责任。</w:t>
      </w:r>
    </w:p>
    <w:p w14:paraId="4817B6B7">
      <w:pPr>
        <w:spacing w:line="360" w:lineRule="auto"/>
        <w:rPr>
          <w:rFonts w:ascii="新宋体" w:hAnsi="新宋体" w:eastAsia="新宋体"/>
          <w:szCs w:val="21"/>
        </w:rPr>
      </w:pPr>
      <w:r>
        <w:rPr>
          <w:rFonts w:hint="eastAsia" w:ascii="新宋体" w:hAnsi="新宋体" w:eastAsia="新宋体"/>
          <w:szCs w:val="21"/>
        </w:rPr>
        <w:t>41．中标通知书</w:t>
      </w:r>
    </w:p>
    <w:p w14:paraId="06C7ED80">
      <w:pPr>
        <w:spacing w:line="360" w:lineRule="auto"/>
        <w:rPr>
          <w:rFonts w:ascii="新宋体" w:hAnsi="新宋体" w:eastAsia="新宋体"/>
          <w:szCs w:val="21"/>
        </w:rPr>
      </w:pPr>
      <w:r>
        <w:rPr>
          <w:rFonts w:hint="eastAsia" w:ascii="新宋体" w:hAnsi="新宋体" w:eastAsia="新宋体"/>
          <w:szCs w:val="21"/>
        </w:rPr>
        <w:t>41</w:t>
      </w:r>
      <w:r>
        <w:rPr>
          <w:rFonts w:ascii="新宋体" w:hAnsi="新宋体" w:eastAsia="新宋体"/>
          <w:szCs w:val="21"/>
        </w:rPr>
        <w:t>.</w:t>
      </w:r>
      <w:r>
        <w:rPr>
          <w:rFonts w:hint="eastAsia" w:ascii="新宋体" w:hAnsi="新宋体" w:eastAsia="新宋体"/>
          <w:szCs w:val="21"/>
        </w:rPr>
        <w:t>1中标公告公布以后,公示期内无有效质疑投诉,采购代理机构发出中标通知书，中标通知书对采购人和中标人具有同等法律效力。中标通知书发出后，中标人无正当理由不得放弃中标，中标通知书是合同的重要组成部分。</w:t>
      </w:r>
    </w:p>
    <w:p w14:paraId="4A5AE299">
      <w:pPr>
        <w:spacing w:line="360" w:lineRule="auto"/>
        <w:rPr>
          <w:rFonts w:ascii="新宋体" w:hAnsi="新宋体" w:eastAsia="新宋体"/>
          <w:szCs w:val="21"/>
        </w:rPr>
      </w:pPr>
      <w:r>
        <w:rPr>
          <w:rFonts w:hint="eastAsia" w:ascii="新宋体" w:hAnsi="新宋体" w:eastAsia="新宋体"/>
          <w:szCs w:val="21"/>
        </w:rPr>
        <w:t>41</w:t>
      </w:r>
      <w:r>
        <w:rPr>
          <w:rFonts w:ascii="新宋体" w:hAnsi="新宋体" w:eastAsia="新宋体"/>
          <w:szCs w:val="21"/>
        </w:rPr>
        <w:t xml:space="preserve">.2 </w:t>
      </w:r>
      <w:r>
        <w:rPr>
          <w:rFonts w:hint="eastAsia" w:ascii="新宋体" w:hAnsi="新宋体" w:eastAsia="新宋体"/>
          <w:szCs w:val="21"/>
        </w:rPr>
        <w:t>因质疑投诉或其它原因导致项目结果变更或采购终止的，招标代理机构有权吊销中标通知书或终止采购合同。</w:t>
      </w:r>
    </w:p>
    <w:p w14:paraId="09606B4F">
      <w:pPr>
        <w:spacing w:line="360" w:lineRule="auto"/>
        <w:rPr>
          <w:rFonts w:ascii="新宋体" w:hAnsi="新宋体" w:eastAsia="新宋体"/>
          <w:szCs w:val="21"/>
        </w:rPr>
      </w:pPr>
      <w:r>
        <w:rPr>
          <w:rFonts w:hint="eastAsia" w:ascii="新宋体" w:hAnsi="新宋体" w:eastAsia="新宋体"/>
          <w:color w:val="FF0000"/>
          <w:szCs w:val="21"/>
        </w:rPr>
        <w:t>41.3招标代理服务费：中标人须向招标代理机构按如下标准和规定缴纳中标服务费</w:t>
      </w:r>
    </w:p>
    <w:p w14:paraId="6ABB822C">
      <w:pPr>
        <w:spacing w:line="360" w:lineRule="auto"/>
        <w:rPr>
          <w:rFonts w:ascii="新宋体" w:hAnsi="新宋体" w:eastAsia="新宋体"/>
          <w:szCs w:val="21"/>
        </w:rPr>
      </w:pPr>
      <w:r>
        <w:rPr>
          <w:rFonts w:ascii="新宋体" w:hAnsi="新宋体" w:eastAsia="新宋体"/>
          <w:szCs w:val="21"/>
        </w:rPr>
        <w:t>41.3.1</w:t>
      </w:r>
      <w:r>
        <w:rPr>
          <w:rFonts w:hint="eastAsia" w:ascii="新宋体" w:hAnsi="新宋体" w:eastAsia="新宋体"/>
          <w:szCs w:val="21"/>
        </w:rPr>
        <w:t>以中标金额作为中标服务费的计算基数。中标服务费收费采用差额定率累进法计算方式，按关于规范深圳市社会采购代理机构管理有关事项的补充通知(深财购[2018]27号)”的规定执行；</w:t>
      </w:r>
    </w:p>
    <w:p w14:paraId="75584580">
      <w:pPr>
        <w:spacing w:line="360" w:lineRule="auto"/>
        <w:rPr>
          <w:rFonts w:ascii="新宋体" w:hAnsi="新宋体" w:eastAsia="新宋体"/>
          <w:szCs w:val="21"/>
        </w:rPr>
      </w:pPr>
      <w:r>
        <w:rPr>
          <w:rFonts w:ascii="新宋体" w:hAnsi="新宋体" w:eastAsia="新宋体"/>
          <w:szCs w:val="21"/>
        </w:rPr>
        <w:t>41.3.</w:t>
      </w:r>
      <w:r>
        <w:rPr>
          <w:rFonts w:hint="eastAsia" w:ascii="新宋体" w:hAnsi="新宋体" w:eastAsia="新宋体"/>
          <w:szCs w:val="21"/>
        </w:rPr>
        <w:t>2中标服务费的缴纳形式：向招标代理机构直接缴纳，可用支票、电汇等付款方式；</w:t>
      </w:r>
    </w:p>
    <w:p w14:paraId="281574FC">
      <w:pPr>
        <w:spacing w:line="360" w:lineRule="auto"/>
        <w:rPr>
          <w:rFonts w:ascii="新宋体" w:hAnsi="新宋体" w:eastAsia="新宋体"/>
        </w:rPr>
      </w:pPr>
    </w:p>
    <w:p w14:paraId="35EFB80D">
      <w:pPr>
        <w:rPr>
          <w:rFonts w:ascii="新宋体" w:hAnsi="新宋体" w:eastAsia="新宋体"/>
          <w:kern w:val="44"/>
          <w:sz w:val="30"/>
          <w:szCs w:val="30"/>
        </w:rPr>
      </w:pPr>
      <w:r>
        <w:rPr>
          <w:rFonts w:hint="eastAsia" w:ascii="新宋体" w:hAnsi="新宋体" w:eastAsia="新宋体"/>
          <w:kern w:val="44"/>
          <w:sz w:val="30"/>
          <w:szCs w:val="30"/>
        </w:rPr>
        <w:br w:type="page"/>
      </w:r>
    </w:p>
    <w:p w14:paraId="17CF1EDF">
      <w:pPr>
        <w:pStyle w:val="5"/>
        <w:rPr>
          <w:rFonts w:ascii="新宋体" w:hAnsi="新宋体" w:eastAsia="新宋体"/>
          <w:kern w:val="44"/>
          <w:sz w:val="30"/>
          <w:szCs w:val="30"/>
        </w:rPr>
      </w:pPr>
      <w:r>
        <w:rPr>
          <w:rFonts w:hint="eastAsia" w:ascii="新宋体" w:hAnsi="新宋体" w:eastAsia="新宋体"/>
          <w:kern w:val="44"/>
          <w:sz w:val="30"/>
          <w:szCs w:val="30"/>
        </w:rPr>
        <w:t>第九章  公开招标失败的后续处理</w:t>
      </w:r>
    </w:p>
    <w:p w14:paraId="635FE191">
      <w:pPr>
        <w:spacing w:line="360" w:lineRule="auto"/>
        <w:rPr>
          <w:rFonts w:ascii="新宋体" w:hAnsi="新宋体" w:eastAsia="新宋体"/>
          <w:szCs w:val="21"/>
        </w:rPr>
      </w:pPr>
      <w:r>
        <w:rPr>
          <w:rFonts w:hint="eastAsia" w:ascii="新宋体" w:hAnsi="新宋体" w:eastAsia="新宋体"/>
          <w:szCs w:val="21"/>
        </w:rPr>
        <w:t>42．公开招标失败的处理</w:t>
      </w:r>
    </w:p>
    <w:p w14:paraId="0AB6ABF6">
      <w:pPr>
        <w:spacing w:line="360" w:lineRule="auto"/>
        <w:rPr>
          <w:rFonts w:ascii="新宋体" w:hAnsi="新宋体" w:eastAsia="新宋体"/>
          <w:szCs w:val="21"/>
        </w:rPr>
      </w:pPr>
      <w:r>
        <w:rPr>
          <w:rFonts w:hint="eastAsia" w:ascii="新宋体" w:hAnsi="新宋体" w:eastAsia="新宋体"/>
          <w:szCs w:val="21"/>
        </w:rPr>
        <w:t>42.1本项目公开招标过程中若由于投标截止后实际递交</w:t>
      </w:r>
      <w:r>
        <w:rPr>
          <w:rFonts w:ascii="新宋体" w:hAnsi="新宋体" w:eastAsia="新宋体"/>
          <w:szCs w:val="21"/>
        </w:rPr>
        <w:t>投标</w:t>
      </w:r>
      <w:r>
        <w:rPr>
          <w:rFonts w:hint="eastAsia" w:ascii="新宋体" w:hAnsi="新宋体" w:eastAsia="新宋体"/>
          <w:szCs w:val="21"/>
        </w:rPr>
        <w:t>文件的供应商数量不足、经评审委员会评审对招标文件作实质响应的供应商不足等原因造成公开招标失败，可由招标代理机构重新组织采购。</w:t>
      </w:r>
    </w:p>
    <w:p w14:paraId="681C60F2">
      <w:pPr>
        <w:spacing w:line="360" w:lineRule="auto"/>
        <w:rPr>
          <w:rFonts w:ascii="新宋体" w:hAnsi="新宋体" w:eastAsia="新宋体"/>
          <w:szCs w:val="21"/>
        </w:rPr>
      </w:pPr>
      <w:r>
        <w:rPr>
          <w:rFonts w:hint="eastAsia" w:ascii="新宋体" w:hAnsi="新宋体" w:eastAsia="新宋体"/>
          <w:szCs w:val="21"/>
        </w:rPr>
        <w:t>42.2对公开招标失败的项目，评审委员会在出具该项目招标失败结论的同时，提出重新采购组织形式的建议，以及进一步完善招标文件的资格、技术、商务要求的修改建议。</w:t>
      </w:r>
    </w:p>
    <w:p w14:paraId="168B4F23">
      <w:pPr>
        <w:spacing w:line="360" w:lineRule="auto"/>
        <w:rPr>
          <w:rFonts w:ascii="新宋体" w:hAnsi="新宋体" w:eastAsia="新宋体"/>
          <w:szCs w:val="21"/>
        </w:rPr>
      </w:pPr>
      <w:r>
        <w:rPr>
          <w:rFonts w:hint="eastAsia" w:ascii="新宋体" w:hAnsi="新宋体" w:eastAsia="新宋体"/>
          <w:szCs w:val="21"/>
        </w:rPr>
        <w:t>42.3重新组织采购有以下两种组织形式：</w:t>
      </w:r>
    </w:p>
    <w:p w14:paraId="342A7028">
      <w:pPr>
        <w:spacing w:line="360" w:lineRule="auto"/>
        <w:rPr>
          <w:rFonts w:ascii="新宋体" w:hAnsi="新宋体" w:eastAsia="新宋体"/>
          <w:szCs w:val="21"/>
        </w:rPr>
      </w:pPr>
      <w:r>
        <w:rPr>
          <w:rFonts w:hint="eastAsia" w:ascii="新宋体" w:hAnsi="新宋体" w:eastAsia="新宋体"/>
          <w:szCs w:val="21"/>
        </w:rPr>
        <w:t>（1）由招标代理机构重新组织公开招标；</w:t>
      </w:r>
    </w:p>
    <w:p w14:paraId="2935C3C1">
      <w:pPr>
        <w:spacing w:line="360" w:lineRule="auto"/>
        <w:rPr>
          <w:rFonts w:ascii="新宋体" w:hAnsi="新宋体" w:eastAsia="新宋体"/>
          <w:szCs w:val="21"/>
        </w:rPr>
      </w:pPr>
      <w:r>
        <w:rPr>
          <w:rFonts w:hint="eastAsia" w:ascii="新宋体" w:hAnsi="新宋体" w:eastAsia="新宋体"/>
          <w:szCs w:val="21"/>
        </w:rPr>
        <w:t>（2）根据实际情况需要向政府采购监督管理部门提出非公开招标方式申请，经政府采购监督管理部门批准，公开招标失败采购项目可转为竞争性谈判或单一来源谈判方式采购。</w:t>
      </w:r>
    </w:p>
    <w:p w14:paraId="310EF042">
      <w:pPr>
        <w:spacing w:line="360" w:lineRule="auto"/>
        <w:rPr>
          <w:rFonts w:ascii="新宋体" w:hAnsi="新宋体" w:eastAsia="新宋体"/>
          <w:szCs w:val="21"/>
        </w:rPr>
      </w:pPr>
      <w:r>
        <w:rPr>
          <w:rFonts w:hint="eastAsia" w:ascii="新宋体" w:hAnsi="新宋体" w:eastAsia="新宋体"/>
          <w:szCs w:val="21"/>
        </w:rPr>
        <w:t>42.4公开招标失败的采购项目重新组织公开招标，由招标代理机构重新按公开招标流程组织采购活动。</w:t>
      </w:r>
    </w:p>
    <w:p w14:paraId="43743EE5">
      <w:pPr>
        <w:spacing w:line="360" w:lineRule="auto"/>
        <w:rPr>
          <w:rFonts w:ascii="新宋体" w:hAnsi="新宋体" w:eastAsia="新宋体"/>
          <w:szCs w:val="21"/>
        </w:rPr>
      </w:pPr>
      <w:r>
        <w:rPr>
          <w:rFonts w:hint="eastAsia" w:ascii="新宋体" w:hAnsi="新宋体" w:eastAsia="新宋体"/>
          <w:szCs w:val="21"/>
        </w:rPr>
        <w:t>42.5公开招标失败的采购项目经政府采购监督管理部门批准转为竞争性谈判或单一来源谈判方式采购的，按规定要求组织政府采购工作。</w:t>
      </w:r>
    </w:p>
    <w:p w14:paraId="0679F9CB">
      <w:pPr>
        <w:spacing w:line="360" w:lineRule="auto"/>
        <w:rPr>
          <w:rFonts w:ascii="新宋体" w:hAnsi="新宋体" w:eastAsia="新宋体"/>
        </w:rPr>
      </w:pPr>
    </w:p>
    <w:p w14:paraId="0DF9587E">
      <w:pPr>
        <w:rPr>
          <w:rFonts w:ascii="新宋体" w:hAnsi="新宋体" w:eastAsia="新宋体"/>
          <w:kern w:val="44"/>
          <w:sz w:val="30"/>
          <w:szCs w:val="30"/>
        </w:rPr>
      </w:pPr>
      <w:r>
        <w:rPr>
          <w:rFonts w:hint="eastAsia" w:ascii="新宋体" w:hAnsi="新宋体" w:eastAsia="新宋体"/>
          <w:kern w:val="44"/>
          <w:sz w:val="30"/>
          <w:szCs w:val="30"/>
        </w:rPr>
        <w:br w:type="page"/>
      </w:r>
    </w:p>
    <w:p w14:paraId="1E09571E">
      <w:pPr>
        <w:pStyle w:val="5"/>
        <w:rPr>
          <w:rFonts w:ascii="新宋体" w:hAnsi="新宋体" w:eastAsia="新宋体"/>
          <w:kern w:val="44"/>
          <w:sz w:val="30"/>
          <w:szCs w:val="30"/>
        </w:rPr>
      </w:pPr>
      <w:r>
        <w:rPr>
          <w:rFonts w:hint="eastAsia" w:ascii="新宋体" w:hAnsi="新宋体" w:eastAsia="新宋体"/>
          <w:kern w:val="44"/>
          <w:sz w:val="30"/>
          <w:szCs w:val="30"/>
        </w:rPr>
        <w:t>第十章  合同的授予与备案</w:t>
      </w:r>
    </w:p>
    <w:p w14:paraId="59242F88">
      <w:pPr>
        <w:spacing w:line="360" w:lineRule="auto"/>
        <w:rPr>
          <w:rFonts w:ascii="新宋体" w:hAnsi="新宋体" w:eastAsia="新宋体"/>
          <w:szCs w:val="21"/>
        </w:rPr>
      </w:pPr>
      <w:bookmarkStart w:id="12" w:name="_Toc73521674"/>
      <w:bookmarkStart w:id="13" w:name="_Toc100052408"/>
      <w:bookmarkStart w:id="14" w:name="_Toc73521586"/>
      <w:bookmarkStart w:id="15" w:name="_Toc73518157"/>
      <w:bookmarkStart w:id="16" w:name="_Toc73517679"/>
      <w:r>
        <w:rPr>
          <w:rFonts w:hint="eastAsia" w:ascii="新宋体" w:hAnsi="新宋体" w:eastAsia="新宋体"/>
          <w:szCs w:val="21"/>
        </w:rPr>
        <w:t>43．合同授予标准</w:t>
      </w:r>
      <w:bookmarkEnd w:id="12"/>
      <w:bookmarkEnd w:id="13"/>
      <w:bookmarkEnd w:id="14"/>
      <w:bookmarkEnd w:id="15"/>
      <w:bookmarkEnd w:id="16"/>
    </w:p>
    <w:p w14:paraId="32347766">
      <w:pPr>
        <w:spacing w:line="360" w:lineRule="auto"/>
        <w:rPr>
          <w:rFonts w:ascii="新宋体" w:hAnsi="新宋体" w:eastAsia="新宋体"/>
          <w:szCs w:val="21"/>
        </w:rPr>
      </w:pPr>
      <w:r>
        <w:rPr>
          <w:rFonts w:hint="eastAsia" w:ascii="新宋体" w:hAnsi="新宋体" w:eastAsia="新宋体"/>
          <w:szCs w:val="21"/>
        </w:rPr>
        <w:t>本项目的合同将授予按本招标文件规定评审确定的中标人。</w:t>
      </w:r>
    </w:p>
    <w:p w14:paraId="1BFFDC53">
      <w:pPr>
        <w:spacing w:line="360" w:lineRule="auto"/>
        <w:rPr>
          <w:rFonts w:ascii="新宋体" w:hAnsi="新宋体" w:eastAsia="新宋体"/>
          <w:szCs w:val="21"/>
        </w:rPr>
      </w:pPr>
      <w:bookmarkStart w:id="17" w:name="_Toc73521675"/>
      <w:bookmarkStart w:id="18" w:name="_Toc73521587"/>
      <w:bookmarkStart w:id="19" w:name="_Toc73518158"/>
      <w:bookmarkStart w:id="20" w:name="_Toc100052409"/>
      <w:bookmarkStart w:id="21" w:name="_Toc73517680"/>
      <w:r>
        <w:rPr>
          <w:rFonts w:hint="eastAsia" w:ascii="新宋体" w:hAnsi="新宋体" w:eastAsia="新宋体"/>
          <w:szCs w:val="21"/>
        </w:rPr>
        <w:t>44．</w:t>
      </w:r>
      <w:bookmarkEnd w:id="17"/>
      <w:bookmarkEnd w:id="18"/>
      <w:bookmarkEnd w:id="19"/>
      <w:bookmarkEnd w:id="20"/>
      <w:bookmarkEnd w:id="21"/>
      <w:r>
        <w:rPr>
          <w:rFonts w:hint="eastAsia" w:ascii="新宋体" w:hAnsi="新宋体" w:eastAsia="新宋体"/>
          <w:szCs w:val="21"/>
        </w:rPr>
        <w:t>接受和拒绝任何或所有投标的权力</w:t>
      </w:r>
    </w:p>
    <w:p w14:paraId="52D756E3">
      <w:pPr>
        <w:spacing w:line="360" w:lineRule="auto"/>
        <w:rPr>
          <w:rFonts w:ascii="新宋体" w:hAnsi="新宋体" w:eastAsia="新宋体"/>
          <w:szCs w:val="21"/>
        </w:rPr>
      </w:pPr>
      <w:r>
        <w:rPr>
          <w:rFonts w:hint="eastAsia" w:ascii="新宋体" w:hAnsi="新宋体" w:eastAsia="新宋体"/>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14:paraId="46C5E49F">
      <w:pPr>
        <w:spacing w:line="360" w:lineRule="auto"/>
        <w:rPr>
          <w:rFonts w:ascii="新宋体" w:hAnsi="新宋体" w:eastAsia="新宋体"/>
          <w:szCs w:val="21"/>
        </w:rPr>
      </w:pPr>
      <w:bookmarkStart w:id="22" w:name="_Toc73517682"/>
      <w:bookmarkStart w:id="23" w:name="_Toc73521677"/>
      <w:bookmarkStart w:id="24" w:name="_Toc73521589"/>
      <w:bookmarkStart w:id="25" w:name="_Toc73518160"/>
      <w:bookmarkStart w:id="26" w:name="_Toc100052410"/>
      <w:r>
        <w:rPr>
          <w:rFonts w:hint="eastAsia" w:ascii="新宋体" w:hAnsi="新宋体" w:eastAsia="新宋体"/>
          <w:szCs w:val="21"/>
        </w:rPr>
        <w:t>45．合同协议书的签订</w:t>
      </w:r>
      <w:bookmarkEnd w:id="22"/>
      <w:bookmarkEnd w:id="23"/>
      <w:bookmarkEnd w:id="24"/>
      <w:bookmarkEnd w:id="25"/>
      <w:bookmarkEnd w:id="26"/>
    </w:p>
    <w:p w14:paraId="47A99DA6">
      <w:pPr>
        <w:spacing w:line="360" w:lineRule="auto"/>
        <w:rPr>
          <w:rFonts w:ascii="新宋体" w:hAnsi="新宋体" w:eastAsia="新宋体"/>
          <w:color w:val="FF0000"/>
          <w:szCs w:val="21"/>
        </w:rPr>
      </w:pPr>
      <w:r>
        <w:rPr>
          <w:rFonts w:hint="eastAsia" w:ascii="新宋体" w:hAnsi="新宋体" w:eastAsia="新宋体"/>
          <w:color w:val="FF0000"/>
          <w:szCs w:val="21"/>
        </w:rPr>
        <w:t>45.1中标人将于中标通知书发出之日起十个工作日内，按照采购文件（招标文件和投标文件等）内容与采购人签订政府采购合同；合同的实质性内容应当符合招标文件的规定；</w:t>
      </w:r>
    </w:p>
    <w:p w14:paraId="2AF8F27F">
      <w:pPr>
        <w:spacing w:line="360" w:lineRule="auto"/>
        <w:rPr>
          <w:rFonts w:ascii="新宋体" w:hAnsi="新宋体" w:eastAsia="新宋体"/>
          <w:szCs w:val="21"/>
        </w:rPr>
      </w:pPr>
      <w:r>
        <w:rPr>
          <w:rFonts w:hint="eastAsia" w:ascii="新宋体" w:hAnsi="新宋体" w:eastAsia="新宋体"/>
          <w:szCs w:val="21"/>
        </w:rPr>
        <w:t>45.2中标人如不按本通用条款第45</w:t>
      </w:r>
      <w:r>
        <w:rPr>
          <w:rFonts w:ascii="新宋体" w:hAnsi="新宋体" w:eastAsia="新宋体"/>
          <w:szCs w:val="21"/>
        </w:rPr>
        <w:t>.1</w:t>
      </w:r>
      <w:r>
        <w:rPr>
          <w:rFonts w:hint="eastAsia" w:ascii="新宋体" w:hAnsi="新宋体" w:eastAsia="新宋体"/>
          <w:szCs w:val="21"/>
        </w:rPr>
        <w:t>款的规定与采购人签订合同，</w:t>
      </w:r>
      <w:r>
        <w:rPr>
          <w:rFonts w:ascii="新宋体" w:hAnsi="新宋体" w:eastAsia="新宋体"/>
          <w:szCs w:val="21"/>
        </w:rPr>
        <w:t>情节严重的，并由主管部门记入供应商诚信档案，予以通报</w:t>
      </w:r>
      <w:r>
        <w:rPr>
          <w:rFonts w:hint="eastAsia" w:ascii="新宋体" w:hAnsi="新宋体" w:eastAsia="新宋体"/>
          <w:szCs w:val="21"/>
        </w:rPr>
        <w:t>；</w:t>
      </w:r>
    </w:p>
    <w:p w14:paraId="34417EAB">
      <w:pPr>
        <w:spacing w:line="360" w:lineRule="auto"/>
        <w:rPr>
          <w:rFonts w:ascii="新宋体" w:hAnsi="新宋体" w:eastAsia="新宋体"/>
          <w:szCs w:val="21"/>
        </w:rPr>
      </w:pPr>
      <w:r>
        <w:rPr>
          <w:rFonts w:hint="eastAsia" w:ascii="新宋体" w:hAnsi="新宋体" w:eastAsia="新宋体"/>
          <w:szCs w:val="21"/>
        </w:rPr>
        <w:t>45.3中标人应当按照合同约定履行义务，完成中标项目，不得将中标项目转让（转包）给他人。</w:t>
      </w:r>
    </w:p>
    <w:p w14:paraId="585AC405">
      <w:pPr>
        <w:spacing w:line="360" w:lineRule="auto"/>
        <w:rPr>
          <w:rFonts w:ascii="新宋体" w:hAnsi="新宋体" w:eastAsia="新宋体"/>
          <w:szCs w:val="21"/>
        </w:rPr>
      </w:pPr>
      <w:bookmarkStart w:id="27" w:name="_Toc100052411"/>
      <w:bookmarkStart w:id="28" w:name="_Toc73521678"/>
      <w:bookmarkStart w:id="29" w:name="_Toc73518161"/>
      <w:bookmarkStart w:id="30" w:name="_Toc73517683"/>
      <w:bookmarkStart w:id="31" w:name="_Toc73521590"/>
      <w:r>
        <w:rPr>
          <w:rFonts w:hint="eastAsia" w:ascii="新宋体" w:hAnsi="新宋体" w:eastAsia="新宋体"/>
          <w:szCs w:val="21"/>
        </w:rPr>
        <w:t>46．履约担保</w:t>
      </w:r>
      <w:bookmarkEnd w:id="27"/>
      <w:bookmarkEnd w:id="28"/>
      <w:bookmarkEnd w:id="29"/>
      <w:bookmarkEnd w:id="30"/>
      <w:bookmarkEnd w:id="31"/>
    </w:p>
    <w:p w14:paraId="43EA7C66">
      <w:pPr>
        <w:spacing w:line="360" w:lineRule="auto"/>
        <w:rPr>
          <w:rFonts w:ascii="新宋体" w:hAnsi="新宋体" w:eastAsia="新宋体"/>
          <w:szCs w:val="21"/>
        </w:rPr>
      </w:pPr>
      <w:r>
        <w:rPr>
          <w:rFonts w:hint="eastAsia" w:ascii="新宋体" w:hAnsi="新宋体" w:eastAsia="新宋体"/>
          <w:szCs w:val="21"/>
        </w:rPr>
        <w:t>46.1在签订项目合同的同时，中标人应按“对通用条款的补充内容”中规定的金额向采购人提交履约保证金；</w:t>
      </w:r>
    </w:p>
    <w:p w14:paraId="2BDDD839">
      <w:pPr>
        <w:spacing w:line="360" w:lineRule="auto"/>
        <w:rPr>
          <w:rFonts w:ascii="新宋体" w:hAnsi="新宋体" w:eastAsia="新宋体"/>
          <w:szCs w:val="21"/>
        </w:rPr>
      </w:pPr>
      <w:r>
        <w:rPr>
          <w:rFonts w:hint="eastAsia" w:ascii="新宋体" w:hAnsi="新宋体" w:eastAsia="新宋体"/>
          <w:szCs w:val="21"/>
        </w:rPr>
        <w:t>46.2如果中标人不能按“对通用条款的补充内容”中规定的金额向采购人提交履约保证金，采购人将有充分的理由通过政府采购监督管理部门废除中标，给采购人造成的损失应当予以赔偿；</w:t>
      </w:r>
    </w:p>
    <w:p w14:paraId="2DC2C3A6">
      <w:pPr>
        <w:spacing w:line="360" w:lineRule="auto"/>
        <w:rPr>
          <w:rFonts w:ascii="新宋体" w:hAnsi="新宋体" w:eastAsia="新宋体"/>
          <w:szCs w:val="21"/>
        </w:rPr>
      </w:pPr>
      <w:r>
        <w:rPr>
          <w:rFonts w:hint="eastAsia" w:ascii="新宋体" w:hAnsi="新宋体" w:eastAsia="新宋体"/>
          <w:szCs w:val="21"/>
        </w:rPr>
        <w:t>46</w:t>
      </w:r>
      <w:r>
        <w:rPr>
          <w:rFonts w:ascii="新宋体" w:hAnsi="新宋体" w:eastAsia="新宋体"/>
          <w:szCs w:val="21"/>
        </w:rPr>
        <w:t>.</w:t>
      </w:r>
      <w:r>
        <w:rPr>
          <w:rFonts w:hint="eastAsia" w:ascii="新宋体" w:hAnsi="新宋体" w:eastAsia="新宋体"/>
          <w:szCs w:val="21"/>
        </w:rPr>
        <w:t>3项目服务期满之后,经验收合格后，采购人在七日内办理解除履约担保手续。</w:t>
      </w:r>
    </w:p>
    <w:p w14:paraId="0AAE70ED">
      <w:pPr>
        <w:spacing w:line="360" w:lineRule="auto"/>
        <w:rPr>
          <w:rFonts w:ascii="新宋体" w:hAnsi="新宋体" w:eastAsia="新宋体"/>
          <w:szCs w:val="21"/>
        </w:rPr>
      </w:pPr>
      <w:r>
        <w:rPr>
          <w:rFonts w:hint="eastAsia" w:ascii="新宋体" w:hAnsi="新宋体" w:eastAsia="新宋体"/>
          <w:szCs w:val="21"/>
        </w:rPr>
        <w:t>47. 合同的备案</w:t>
      </w:r>
    </w:p>
    <w:p w14:paraId="2AEED6A8">
      <w:pPr>
        <w:spacing w:line="360" w:lineRule="auto"/>
        <w:rPr>
          <w:rFonts w:ascii="新宋体" w:hAnsi="新宋体" w:eastAsia="新宋体"/>
          <w:szCs w:val="21"/>
        </w:rPr>
      </w:pPr>
      <w:r>
        <w:rPr>
          <w:rFonts w:hint="eastAsia" w:ascii="新宋体" w:hAnsi="新宋体" w:eastAsia="新宋体"/>
          <w:szCs w:val="21"/>
        </w:rPr>
        <w:t>采购人与中标人应于合同签订之日起十日内，由采购人或委托中标人将采购合同副本抄送招标代理机构备案。</w:t>
      </w:r>
    </w:p>
    <w:p w14:paraId="26F11958">
      <w:pPr>
        <w:spacing w:line="360" w:lineRule="auto"/>
        <w:rPr>
          <w:rFonts w:ascii="新宋体" w:hAnsi="新宋体" w:eastAsia="新宋体"/>
          <w:szCs w:val="21"/>
        </w:rPr>
      </w:pPr>
      <w:r>
        <w:rPr>
          <w:rFonts w:hint="eastAsia" w:ascii="新宋体" w:hAnsi="新宋体" w:eastAsia="新宋体"/>
          <w:szCs w:val="21"/>
        </w:rPr>
        <w:t>48. 合同的变更</w:t>
      </w:r>
    </w:p>
    <w:p w14:paraId="51B998E8">
      <w:pPr>
        <w:spacing w:line="360" w:lineRule="auto"/>
        <w:rPr>
          <w:rFonts w:ascii="新宋体" w:hAnsi="新宋体" w:eastAsia="新宋体"/>
          <w:szCs w:val="21"/>
        </w:rPr>
      </w:pPr>
      <w:r>
        <w:rPr>
          <w:rFonts w:hint="eastAsia" w:ascii="新宋体" w:hAnsi="新宋体" w:eastAsia="新宋体"/>
          <w:szCs w:val="21"/>
        </w:rPr>
        <w:t>合同变更事宜按《深圳市财政局 深圳市政府采购中心关于进一步加强市本级政府采购合同备案管理工作的通知》（深财购〔2019〕43号）相关规定执行。</w:t>
      </w:r>
    </w:p>
    <w:p w14:paraId="3F63B8C4">
      <w:pPr>
        <w:spacing w:line="360" w:lineRule="auto"/>
        <w:rPr>
          <w:rFonts w:ascii="新宋体" w:hAnsi="新宋体" w:eastAsia="新宋体"/>
          <w:szCs w:val="21"/>
        </w:rPr>
      </w:pPr>
      <w:r>
        <w:rPr>
          <w:rFonts w:hint="eastAsia" w:ascii="新宋体" w:hAnsi="新宋体" w:eastAsia="新宋体"/>
          <w:szCs w:val="21"/>
        </w:rPr>
        <w:t>49. 履约抽检及情况的反馈</w:t>
      </w:r>
    </w:p>
    <w:p w14:paraId="680BBC0F">
      <w:pPr>
        <w:spacing w:line="360" w:lineRule="auto"/>
        <w:rPr>
          <w:rFonts w:ascii="新宋体" w:hAnsi="新宋体" w:eastAsia="新宋体"/>
          <w:szCs w:val="21"/>
        </w:rPr>
      </w:pPr>
      <w:r>
        <w:rPr>
          <w:rFonts w:hint="eastAsia" w:ascii="新宋体" w:hAnsi="新宋体" w:eastAsia="新宋体"/>
          <w:szCs w:val="21"/>
        </w:rPr>
        <w:t>49.1供应商必须诚信履约，采购人必须对采购项目实施组织履约验收。必要时，深圳市政府采购中心将对采购项目进行履约抽检评价。如未按合同履约，将按《深圳经济特区政府采购条例》第五十七条有关规定进行处理。</w:t>
      </w:r>
    </w:p>
    <w:p w14:paraId="79C411AC">
      <w:pPr>
        <w:spacing w:line="360" w:lineRule="auto"/>
        <w:rPr>
          <w:rFonts w:ascii="新宋体" w:hAnsi="新宋体" w:eastAsia="新宋体"/>
          <w:szCs w:val="21"/>
        </w:rPr>
      </w:pPr>
      <w:r>
        <w:rPr>
          <w:rFonts w:hint="eastAsia" w:ascii="新宋体" w:hAnsi="新宋体" w:eastAsia="新宋体"/>
          <w:szCs w:val="21"/>
        </w:rPr>
        <w:t>49.2</w:t>
      </w:r>
      <w:r>
        <w:rPr>
          <w:rFonts w:ascii="新宋体" w:hAnsi="新宋体" w:eastAsia="新宋体"/>
          <w:szCs w:val="21"/>
        </w:rPr>
        <w:t>采购人和供应商应当在采购合同履行完毕三十日之内将政府采购合同履行情况和相关政府采购建议等反馈至招标代理机构。</w:t>
      </w:r>
    </w:p>
    <w:p w14:paraId="44B33AFC">
      <w:pPr>
        <w:spacing w:line="360" w:lineRule="auto"/>
        <w:rPr>
          <w:rFonts w:ascii="新宋体" w:hAnsi="新宋体" w:eastAsia="新宋体"/>
          <w:szCs w:val="21"/>
        </w:rPr>
      </w:pPr>
      <w:r>
        <w:rPr>
          <w:rFonts w:hint="eastAsia" w:ascii="新宋体" w:hAnsi="新宋体" w:eastAsia="新宋体"/>
          <w:szCs w:val="21"/>
        </w:rPr>
        <w:t>50. 宣传</w:t>
      </w:r>
    </w:p>
    <w:p w14:paraId="77C4B695">
      <w:pPr>
        <w:spacing w:line="360" w:lineRule="auto"/>
        <w:rPr>
          <w:rFonts w:ascii="新宋体" w:hAnsi="新宋体" w:eastAsia="新宋体"/>
          <w:szCs w:val="21"/>
        </w:rPr>
      </w:pPr>
      <w:r>
        <w:rPr>
          <w:rFonts w:hint="eastAsia" w:ascii="新宋体" w:hAnsi="新宋体" w:eastAsia="新宋体"/>
          <w:szCs w:val="21"/>
        </w:rPr>
        <w:t>凡与政府采购活动有关的宣传或广告，若当中提及政府采购，</w:t>
      </w:r>
      <w:r>
        <w:rPr>
          <w:rFonts w:ascii="新宋体" w:hAnsi="新宋体" w:eastAsia="新宋体"/>
          <w:szCs w:val="21"/>
        </w:rPr>
        <w:t>必须事先将具体对外宣传方案报市财政委和招标代理机构，并征得其同意。对外市场宣传包括但不限于以下形式：</w:t>
      </w:r>
    </w:p>
    <w:p w14:paraId="7154741D">
      <w:pPr>
        <w:spacing w:line="360" w:lineRule="auto"/>
        <w:rPr>
          <w:rFonts w:ascii="新宋体" w:hAnsi="新宋体" w:eastAsia="新宋体"/>
          <w:szCs w:val="21"/>
        </w:rPr>
      </w:pPr>
      <w:r>
        <w:rPr>
          <w:rFonts w:ascii="新宋体" w:hAnsi="新宋体" w:eastAsia="新宋体"/>
          <w:szCs w:val="21"/>
        </w:rPr>
        <w:t>a.名片、宣传册、广告标语等；</w:t>
      </w:r>
    </w:p>
    <w:p w14:paraId="7154D341">
      <w:pPr>
        <w:spacing w:line="360" w:lineRule="auto"/>
        <w:rPr>
          <w:rFonts w:ascii="新宋体" w:hAnsi="新宋体" w:eastAsia="新宋体"/>
          <w:szCs w:val="21"/>
        </w:rPr>
      </w:pPr>
      <w:r>
        <w:rPr>
          <w:rFonts w:ascii="新宋体" w:hAnsi="新宋体" w:eastAsia="新宋体"/>
          <w:szCs w:val="21"/>
        </w:rPr>
        <w:t>b.案例介绍、推广等；</w:t>
      </w:r>
    </w:p>
    <w:p w14:paraId="53D399D4">
      <w:pPr>
        <w:spacing w:line="360" w:lineRule="auto"/>
        <w:rPr>
          <w:rFonts w:ascii="新宋体" w:hAnsi="新宋体" w:eastAsia="新宋体"/>
          <w:szCs w:val="21"/>
        </w:rPr>
      </w:pPr>
      <w:r>
        <w:rPr>
          <w:rFonts w:hint="eastAsia" w:ascii="新宋体" w:hAnsi="新宋体" w:eastAsia="新宋体"/>
          <w:szCs w:val="21"/>
        </w:rPr>
        <w:t>c.工作</w:t>
      </w:r>
      <w:r>
        <w:rPr>
          <w:rFonts w:ascii="新宋体" w:hAnsi="新宋体" w:eastAsia="新宋体"/>
          <w:szCs w:val="21"/>
        </w:rPr>
        <w:t>人员向其他消费群体宣传。</w:t>
      </w:r>
    </w:p>
    <w:p w14:paraId="453F5C6D">
      <w:pPr>
        <w:spacing w:line="360" w:lineRule="auto"/>
        <w:rPr>
          <w:rFonts w:ascii="新宋体" w:hAnsi="新宋体" w:eastAsia="新宋体"/>
          <w:szCs w:val="21"/>
        </w:rPr>
      </w:pPr>
      <w:r>
        <w:rPr>
          <w:rFonts w:hint="eastAsia" w:ascii="新宋体" w:hAnsi="新宋体" w:eastAsia="新宋体"/>
          <w:szCs w:val="21"/>
        </w:rPr>
        <w:t>51. 供应商违法责任</w:t>
      </w:r>
    </w:p>
    <w:p w14:paraId="502CB76B">
      <w:pPr>
        <w:spacing w:line="360" w:lineRule="auto"/>
        <w:rPr>
          <w:rFonts w:ascii="新宋体" w:hAnsi="新宋体" w:eastAsia="新宋体"/>
          <w:szCs w:val="21"/>
        </w:rPr>
      </w:pPr>
      <w:r>
        <w:rPr>
          <w:rFonts w:hint="eastAsia" w:ascii="新宋体" w:hAnsi="新宋体" w:eastAsia="新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7275B72">
      <w:pPr>
        <w:spacing w:line="360" w:lineRule="auto"/>
        <w:rPr>
          <w:rFonts w:ascii="新宋体" w:hAnsi="新宋体" w:eastAsia="新宋体"/>
          <w:szCs w:val="21"/>
        </w:rPr>
      </w:pPr>
      <w:r>
        <w:rPr>
          <w:rFonts w:hint="eastAsia" w:ascii="新宋体" w:hAnsi="新宋体" w:eastAsia="新宋体"/>
          <w:szCs w:val="21"/>
        </w:rPr>
        <w:t>（1）在采购活动中应当回避而未回避的；</w:t>
      </w:r>
    </w:p>
    <w:p w14:paraId="3E1A7AD7">
      <w:pPr>
        <w:spacing w:line="360" w:lineRule="auto"/>
        <w:rPr>
          <w:rFonts w:ascii="新宋体" w:hAnsi="新宋体" w:eastAsia="新宋体"/>
          <w:szCs w:val="21"/>
        </w:rPr>
      </w:pPr>
      <w:r>
        <w:rPr>
          <w:rFonts w:hint="eastAsia" w:ascii="新宋体" w:hAnsi="新宋体" w:eastAsia="新宋体"/>
          <w:szCs w:val="21"/>
        </w:rPr>
        <w:t>（2）未按本条例规定签订、履行采购合同，造成严重后果的；</w:t>
      </w:r>
    </w:p>
    <w:p w14:paraId="040B458B">
      <w:pPr>
        <w:spacing w:line="360" w:lineRule="auto"/>
        <w:rPr>
          <w:rFonts w:ascii="新宋体" w:hAnsi="新宋体" w:eastAsia="新宋体"/>
          <w:szCs w:val="21"/>
        </w:rPr>
      </w:pPr>
      <w:r>
        <w:rPr>
          <w:rFonts w:hint="eastAsia" w:ascii="新宋体" w:hAnsi="新宋体" w:eastAsia="新宋体"/>
          <w:szCs w:val="21"/>
        </w:rPr>
        <w:t>（3）隐瞒真实情况，提供虚假资料的；</w:t>
      </w:r>
    </w:p>
    <w:p w14:paraId="3C3C38B7">
      <w:pPr>
        <w:spacing w:line="360" w:lineRule="auto"/>
        <w:rPr>
          <w:rFonts w:ascii="新宋体" w:hAnsi="新宋体" w:eastAsia="新宋体"/>
          <w:szCs w:val="21"/>
        </w:rPr>
      </w:pPr>
      <w:r>
        <w:rPr>
          <w:rFonts w:hint="eastAsia" w:ascii="新宋体" w:hAnsi="新宋体" w:eastAsia="新宋体"/>
          <w:szCs w:val="21"/>
        </w:rPr>
        <w:t>（4）以非法手段排斥其他供应商参与竞争的；</w:t>
      </w:r>
    </w:p>
    <w:p w14:paraId="2C4F88F6">
      <w:pPr>
        <w:spacing w:line="360" w:lineRule="auto"/>
        <w:rPr>
          <w:rFonts w:ascii="新宋体" w:hAnsi="新宋体" w:eastAsia="新宋体"/>
          <w:szCs w:val="21"/>
        </w:rPr>
      </w:pPr>
      <w:r>
        <w:rPr>
          <w:rFonts w:hint="eastAsia" w:ascii="新宋体" w:hAnsi="新宋体" w:eastAsia="新宋体"/>
          <w:szCs w:val="21"/>
        </w:rPr>
        <w:t>（5）与其他采购参加人串通投标的；</w:t>
      </w:r>
    </w:p>
    <w:p w14:paraId="5F6DBC31">
      <w:pPr>
        <w:spacing w:line="360" w:lineRule="auto"/>
        <w:rPr>
          <w:rFonts w:ascii="新宋体" w:hAnsi="新宋体" w:eastAsia="新宋体"/>
          <w:szCs w:val="21"/>
        </w:rPr>
      </w:pPr>
      <w:r>
        <w:rPr>
          <w:rFonts w:hint="eastAsia" w:ascii="新宋体" w:hAnsi="新宋体" w:eastAsia="新宋体"/>
          <w:szCs w:val="21"/>
        </w:rPr>
        <w:t>（6）恶意投诉的；</w:t>
      </w:r>
    </w:p>
    <w:p w14:paraId="05460FFA">
      <w:pPr>
        <w:spacing w:line="360" w:lineRule="auto"/>
        <w:rPr>
          <w:rFonts w:ascii="新宋体" w:hAnsi="新宋体" w:eastAsia="新宋体"/>
          <w:szCs w:val="21"/>
        </w:rPr>
      </w:pPr>
      <w:r>
        <w:rPr>
          <w:rFonts w:hint="eastAsia" w:ascii="新宋体" w:hAnsi="新宋体" w:eastAsia="新宋体"/>
          <w:szCs w:val="21"/>
        </w:rPr>
        <w:t>（7）向采购项目相关人行贿或者提供其他不当利益的；</w:t>
      </w:r>
    </w:p>
    <w:p w14:paraId="1A57AC00">
      <w:pPr>
        <w:spacing w:line="360" w:lineRule="auto"/>
        <w:rPr>
          <w:rFonts w:ascii="新宋体" w:hAnsi="新宋体" w:eastAsia="新宋体"/>
          <w:szCs w:val="21"/>
        </w:rPr>
      </w:pPr>
      <w:r>
        <w:rPr>
          <w:rFonts w:hint="eastAsia" w:ascii="新宋体" w:hAnsi="新宋体" w:eastAsia="新宋体"/>
          <w:szCs w:val="21"/>
        </w:rPr>
        <w:t>（8）阻碍、抗拒主管部门监督检查的；</w:t>
      </w:r>
    </w:p>
    <w:p w14:paraId="70A87F5E">
      <w:pPr>
        <w:spacing w:line="360" w:lineRule="auto"/>
        <w:rPr>
          <w:rFonts w:ascii="新宋体" w:hAnsi="新宋体" w:eastAsia="新宋体"/>
          <w:szCs w:val="21"/>
        </w:rPr>
      </w:pPr>
      <w:r>
        <w:rPr>
          <w:rFonts w:hint="eastAsia" w:ascii="新宋体" w:hAnsi="新宋体" w:eastAsia="新宋体"/>
          <w:szCs w:val="21"/>
        </w:rPr>
        <w:t>（9）其他违反本条例规定的行为。</w:t>
      </w:r>
    </w:p>
    <w:p w14:paraId="2DDA473C">
      <w:pPr>
        <w:spacing w:line="360" w:lineRule="auto"/>
        <w:rPr>
          <w:rFonts w:ascii="新宋体" w:hAnsi="新宋体" w:eastAsia="新宋体"/>
          <w:szCs w:val="21"/>
        </w:rPr>
      </w:pPr>
    </w:p>
    <w:p w14:paraId="4A470FF1">
      <w:pPr>
        <w:rPr>
          <w:rFonts w:ascii="新宋体" w:hAnsi="新宋体" w:eastAsia="新宋体"/>
          <w:kern w:val="44"/>
          <w:sz w:val="30"/>
          <w:szCs w:val="30"/>
        </w:rPr>
      </w:pPr>
      <w:r>
        <w:rPr>
          <w:rFonts w:hint="eastAsia" w:ascii="新宋体" w:hAnsi="新宋体" w:eastAsia="新宋体"/>
          <w:kern w:val="44"/>
          <w:sz w:val="30"/>
          <w:szCs w:val="30"/>
        </w:rPr>
        <w:br w:type="page"/>
      </w:r>
    </w:p>
    <w:p w14:paraId="2AA61438">
      <w:pPr>
        <w:pStyle w:val="5"/>
        <w:rPr>
          <w:rFonts w:ascii="新宋体" w:hAnsi="新宋体" w:eastAsia="新宋体"/>
          <w:kern w:val="44"/>
          <w:sz w:val="30"/>
          <w:szCs w:val="30"/>
        </w:rPr>
      </w:pPr>
      <w:r>
        <w:rPr>
          <w:rFonts w:hint="eastAsia" w:ascii="新宋体" w:hAnsi="新宋体" w:eastAsia="新宋体"/>
          <w:kern w:val="44"/>
          <w:sz w:val="30"/>
          <w:szCs w:val="30"/>
        </w:rPr>
        <w:t>第十一章  质疑处理</w:t>
      </w:r>
    </w:p>
    <w:p w14:paraId="50630426">
      <w:pPr>
        <w:spacing w:line="360" w:lineRule="auto"/>
        <w:rPr>
          <w:rFonts w:ascii="新宋体" w:hAnsi="新宋体" w:eastAsia="新宋体"/>
          <w:szCs w:val="21"/>
        </w:rPr>
      </w:pPr>
      <w:r>
        <w:rPr>
          <w:rFonts w:hint="eastAsia" w:ascii="新宋体" w:hAnsi="新宋体" w:eastAsia="新宋体"/>
          <w:szCs w:val="21"/>
        </w:rPr>
        <w:t>52.质疑提出与答复</w:t>
      </w:r>
    </w:p>
    <w:p w14:paraId="6DA9C7AF">
      <w:pPr>
        <w:spacing w:line="360" w:lineRule="auto"/>
        <w:rPr>
          <w:rFonts w:ascii="新宋体" w:hAnsi="新宋体" w:eastAsia="新宋体"/>
          <w:szCs w:val="21"/>
        </w:rPr>
      </w:pPr>
      <w:r>
        <w:rPr>
          <w:rFonts w:hint="eastAsia" w:ascii="新宋体" w:hAnsi="新宋体" w:eastAsia="新宋体"/>
          <w:szCs w:val="21"/>
        </w:rPr>
        <w:t>52.1提出质疑</w:t>
      </w:r>
    </w:p>
    <w:p w14:paraId="5E8B4B51">
      <w:pPr>
        <w:spacing w:line="360" w:lineRule="auto"/>
        <w:ind w:firstLine="432"/>
        <w:rPr>
          <w:rFonts w:ascii="新宋体" w:hAnsi="新宋体" w:eastAsia="新宋体"/>
          <w:szCs w:val="21"/>
        </w:rPr>
      </w:pPr>
      <w:r>
        <w:rPr>
          <w:rFonts w:hint="eastAsia" w:ascii="新宋体" w:hAnsi="新宋体" w:eastAsia="新宋体"/>
          <w:szCs w:val="21"/>
        </w:rPr>
        <w:t>参与政府采购活动的供应商认为自己的权益在采购活动中受到损害的，应当自知道或者应当知道其权益受到损害之日起七个工作日内向采购人、招标代理机构以书面形式提出质疑。</w:t>
      </w:r>
    </w:p>
    <w:p w14:paraId="32159A8C">
      <w:pPr>
        <w:spacing w:line="360" w:lineRule="auto"/>
        <w:rPr>
          <w:rFonts w:ascii="新宋体" w:hAnsi="新宋体" w:eastAsia="新宋体"/>
          <w:szCs w:val="21"/>
        </w:rPr>
      </w:pPr>
      <w:r>
        <w:rPr>
          <w:rFonts w:hint="eastAsia" w:ascii="新宋体" w:hAnsi="新宋体" w:eastAsia="新宋体"/>
          <w:szCs w:val="21"/>
        </w:rPr>
        <w:t>52.2</w:t>
      </w:r>
      <w:r>
        <w:rPr>
          <w:rFonts w:ascii="新宋体" w:hAnsi="新宋体" w:eastAsia="新宋体"/>
          <w:szCs w:val="21"/>
        </w:rPr>
        <w:t>法律依据</w:t>
      </w:r>
    </w:p>
    <w:p w14:paraId="0A767995">
      <w:pPr>
        <w:spacing w:line="360" w:lineRule="auto"/>
        <w:ind w:firstLine="432"/>
        <w:rPr>
          <w:rFonts w:ascii="新宋体" w:hAnsi="新宋体" w:eastAsia="新宋体"/>
          <w:szCs w:val="21"/>
        </w:rPr>
      </w:pPr>
      <w:r>
        <w:rPr>
          <w:rFonts w:hint="eastAsia" w:ascii="新宋体" w:hAnsi="新宋体" w:eastAsia="新宋体"/>
          <w:szCs w:val="21"/>
        </w:rPr>
        <w:t>《中华人民共和国政府采购法》、《中华人民共和国政府采购法实施条例》、</w:t>
      </w:r>
      <w:r>
        <w:rPr>
          <w:rFonts w:ascii="新宋体" w:hAnsi="新宋体" w:eastAsia="新宋体"/>
          <w:szCs w:val="21"/>
        </w:rPr>
        <w:t>《</w:t>
      </w:r>
      <w:r>
        <w:rPr>
          <w:rFonts w:hint="eastAsia" w:ascii="新宋体" w:hAnsi="新宋体" w:eastAsia="新宋体"/>
          <w:szCs w:val="21"/>
        </w:rPr>
        <w:t>深圳经济特区政府采购</w:t>
      </w:r>
      <w:r>
        <w:rPr>
          <w:rFonts w:ascii="新宋体" w:hAnsi="新宋体" w:eastAsia="新宋体"/>
          <w:szCs w:val="21"/>
        </w:rPr>
        <w:t>条例</w:t>
      </w:r>
      <w:r>
        <w:rPr>
          <w:rFonts w:hint="eastAsia" w:ascii="新宋体" w:hAnsi="新宋体" w:eastAsia="新宋体"/>
          <w:szCs w:val="21"/>
        </w:rPr>
        <w:t>》、《深圳经济特区政府采购条例实施细则》、《政府采购质疑和投诉办法》（财政部令第94号）和其他有关法律法规规定。</w:t>
      </w:r>
    </w:p>
    <w:p w14:paraId="1E7D5963">
      <w:pPr>
        <w:spacing w:line="360" w:lineRule="auto"/>
        <w:rPr>
          <w:rFonts w:ascii="新宋体" w:hAnsi="新宋体" w:eastAsia="新宋体"/>
          <w:szCs w:val="21"/>
        </w:rPr>
      </w:pPr>
      <w:r>
        <w:rPr>
          <w:rFonts w:hint="eastAsia" w:ascii="新宋体" w:hAnsi="新宋体" w:eastAsia="新宋体"/>
          <w:szCs w:val="21"/>
        </w:rPr>
        <w:t>52.3质疑条件</w:t>
      </w:r>
    </w:p>
    <w:p w14:paraId="241AA17D">
      <w:pPr>
        <w:spacing w:line="360" w:lineRule="auto"/>
        <w:rPr>
          <w:rFonts w:ascii="新宋体" w:hAnsi="新宋体" w:eastAsia="新宋体"/>
          <w:szCs w:val="21"/>
        </w:rPr>
      </w:pPr>
      <w:r>
        <w:rPr>
          <w:rFonts w:hint="eastAsia" w:ascii="新宋体" w:hAnsi="新宋体" w:eastAsia="新宋体"/>
          <w:szCs w:val="21"/>
        </w:rPr>
        <w:t>52.3.1提出质疑的供应商应当是参与所质疑项目采购活动的供应商；</w:t>
      </w:r>
    </w:p>
    <w:p w14:paraId="719BA5CB">
      <w:pPr>
        <w:spacing w:line="360" w:lineRule="auto"/>
        <w:rPr>
          <w:rFonts w:ascii="新宋体" w:hAnsi="新宋体" w:eastAsia="新宋体"/>
          <w:szCs w:val="21"/>
        </w:rPr>
      </w:pPr>
      <w:r>
        <w:rPr>
          <w:rFonts w:hint="eastAsia" w:ascii="新宋体" w:hAnsi="新宋体" w:eastAsia="新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3BF6E5E">
      <w:pPr>
        <w:spacing w:line="360" w:lineRule="auto"/>
        <w:rPr>
          <w:rFonts w:ascii="新宋体" w:hAnsi="新宋体" w:eastAsia="新宋体"/>
          <w:szCs w:val="21"/>
        </w:rPr>
      </w:pPr>
      <w:r>
        <w:rPr>
          <w:rFonts w:hint="eastAsia" w:ascii="新宋体" w:hAnsi="新宋体" w:eastAsia="新宋体"/>
          <w:szCs w:val="21"/>
        </w:rPr>
        <w:t>52.3.3应提交书面质疑函，质疑函应当包括以下内容：（1）具体、明确的质疑事项和与质疑事项相关的请求；（2）合理的事实和依据；（3）必要的证明材料和法律依据。注：质疑函范本可在招标代理机构网站下载。</w:t>
      </w:r>
    </w:p>
    <w:p w14:paraId="49015B43">
      <w:pPr>
        <w:spacing w:line="360" w:lineRule="auto"/>
        <w:rPr>
          <w:rFonts w:ascii="新宋体" w:hAnsi="新宋体" w:eastAsia="新宋体"/>
          <w:szCs w:val="21"/>
        </w:rPr>
      </w:pPr>
      <w:r>
        <w:rPr>
          <w:rFonts w:hint="eastAsia" w:ascii="新宋体" w:hAnsi="新宋体" w:eastAsia="新宋体"/>
          <w:szCs w:val="21"/>
        </w:rPr>
        <w:t>52.4提交</w:t>
      </w:r>
      <w:r>
        <w:rPr>
          <w:rFonts w:ascii="新宋体" w:hAnsi="新宋体" w:eastAsia="新宋体"/>
          <w:szCs w:val="21"/>
        </w:rPr>
        <w:t>材料</w:t>
      </w:r>
    </w:p>
    <w:p w14:paraId="67D0EC93">
      <w:pPr>
        <w:spacing w:line="360" w:lineRule="auto"/>
        <w:ind w:firstLine="432"/>
        <w:rPr>
          <w:rFonts w:ascii="新宋体" w:hAnsi="新宋体" w:eastAsia="新宋体"/>
          <w:szCs w:val="21"/>
        </w:rPr>
      </w:pPr>
      <w:r>
        <w:rPr>
          <w:rFonts w:hint="eastAsia" w:ascii="新宋体" w:hAnsi="新宋体" w:eastAsia="新宋体"/>
          <w:szCs w:val="21"/>
        </w:rPr>
        <w:t>质疑函、营业执照复印件、法定代表人证明。如委托代理人提交的，还需提交授权委托书及代理人身份证明。</w:t>
      </w:r>
    </w:p>
    <w:p w14:paraId="4ADCC48B">
      <w:pPr>
        <w:spacing w:line="360" w:lineRule="auto"/>
        <w:rPr>
          <w:rFonts w:ascii="新宋体" w:hAnsi="新宋体" w:eastAsia="新宋体"/>
          <w:szCs w:val="21"/>
        </w:rPr>
      </w:pPr>
      <w:r>
        <w:rPr>
          <w:rFonts w:hint="eastAsia" w:ascii="新宋体" w:hAnsi="新宋体" w:eastAsia="新宋体"/>
          <w:szCs w:val="21"/>
        </w:rPr>
        <w:t>52.5收文部门</w:t>
      </w:r>
    </w:p>
    <w:p w14:paraId="690B5006">
      <w:pPr>
        <w:spacing w:line="360" w:lineRule="auto"/>
        <w:ind w:firstLine="424" w:firstLineChars="202"/>
        <w:rPr>
          <w:rFonts w:ascii="新宋体" w:hAnsi="新宋体" w:eastAsia="新宋体"/>
          <w:szCs w:val="21"/>
        </w:rPr>
      </w:pPr>
      <w:r>
        <w:rPr>
          <w:rFonts w:hint="eastAsia" w:ascii="新宋体" w:hAnsi="新宋体" w:eastAsia="新宋体"/>
          <w:szCs w:val="21"/>
        </w:rPr>
        <w:t>招标代理机构地址：深圳市福田区天安数码城创新科技广场一期B座1709室。</w:t>
      </w:r>
    </w:p>
    <w:p w14:paraId="6C0EA6DC">
      <w:pPr>
        <w:spacing w:line="360" w:lineRule="auto"/>
        <w:rPr>
          <w:rFonts w:ascii="新宋体" w:hAnsi="新宋体" w:eastAsia="新宋体"/>
          <w:szCs w:val="21"/>
        </w:rPr>
      </w:pPr>
      <w:r>
        <w:rPr>
          <w:rFonts w:hint="eastAsia" w:ascii="新宋体" w:hAnsi="新宋体" w:eastAsia="新宋体"/>
          <w:szCs w:val="21"/>
        </w:rPr>
        <w:t>52.6收文办理</w:t>
      </w:r>
      <w:r>
        <w:rPr>
          <w:rFonts w:ascii="新宋体" w:hAnsi="新宋体" w:eastAsia="新宋体"/>
          <w:szCs w:val="21"/>
        </w:rPr>
        <w:t>程序</w:t>
      </w:r>
    </w:p>
    <w:p w14:paraId="4DA6DF43">
      <w:pPr>
        <w:spacing w:line="360" w:lineRule="auto"/>
        <w:rPr>
          <w:rFonts w:ascii="新宋体" w:hAnsi="新宋体" w:eastAsia="新宋体"/>
          <w:szCs w:val="21"/>
        </w:rPr>
      </w:pPr>
      <w:r>
        <w:rPr>
          <w:rFonts w:hint="eastAsia" w:ascii="新宋体" w:hAnsi="新宋体" w:eastAsia="新宋体"/>
          <w:szCs w:val="21"/>
        </w:rPr>
        <w:t>52.6.1供应商提交的质疑材料符合质疑条件的办理收文，出具收文回执；</w:t>
      </w:r>
    </w:p>
    <w:p w14:paraId="4696F294">
      <w:pPr>
        <w:spacing w:line="360" w:lineRule="auto"/>
        <w:rPr>
          <w:rFonts w:ascii="新宋体" w:hAnsi="新宋体" w:eastAsia="新宋体"/>
          <w:szCs w:val="21"/>
        </w:rPr>
      </w:pPr>
      <w:r>
        <w:rPr>
          <w:rFonts w:hint="eastAsia" w:ascii="新宋体" w:hAnsi="新宋体" w:eastAsia="新宋体"/>
          <w:szCs w:val="21"/>
        </w:rPr>
        <w:t>52.6.2供应商提交的质疑材料不符合质疑条件的，视情况处理：（1）质疑主体、时限不符合的，不予收文；（2）质疑函内容、提交人身份证明不符合的，开具补正告知书，供应商可在质疑期内补正后重新提交。</w:t>
      </w:r>
    </w:p>
    <w:p w14:paraId="13F8A85B">
      <w:pPr>
        <w:spacing w:line="360" w:lineRule="auto"/>
        <w:rPr>
          <w:rFonts w:ascii="新宋体" w:hAnsi="新宋体" w:eastAsia="新宋体"/>
          <w:szCs w:val="21"/>
        </w:rPr>
      </w:pPr>
      <w:r>
        <w:rPr>
          <w:rFonts w:hint="eastAsia" w:ascii="新宋体" w:hAnsi="新宋体" w:eastAsia="新宋体"/>
          <w:szCs w:val="21"/>
        </w:rPr>
        <w:t>52.7质疑答复时限</w:t>
      </w:r>
    </w:p>
    <w:p w14:paraId="0A5E372E">
      <w:pPr>
        <w:spacing w:line="360" w:lineRule="auto"/>
        <w:ind w:firstLine="420"/>
        <w:rPr>
          <w:rFonts w:ascii="新宋体" w:hAnsi="新宋体" w:eastAsia="新宋体"/>
          <w:color w:val="FF0000"/>
          <w:szCs w:val="21"/>
        </w:rPr>
      </w:pPr>
      <w:r>
        <w:rPr>
          <w:rFonts w:hint="eastAsia" w:ascii="新宋体" w:hAnsi="新宋体" w:eastAsia="新宋体"/>
          <w:color w:val="FF0000"/>
          <w:szCs w:val="21"/>
        </w:rPr>
        <w:t>自收文之日起七个工作日内。</w:t>
      </w:r>
    </w:p>
    <w:p w14:paraId="6DF8C50E">
      <w:pPr>
        <w:spacing w:line="360" w:lineRule="auto"/>
        <w:rPr>
          <w:rFonts w:ascii="新宋体" w:hAnsi="新宋体" w:eastAsia="新宋体"/>
          <w:szCs w:val="21"/>
        </w:rPr>
      </w:pPr>
      <w:r>
        <w:rPr>
          <w:rFonts w:hint="eastAsia" w:ascii="新宋体" w:hAnsi="新宋体" w:eastAsia="新宋体"/>
          <w:szCs w:val="21"/>
        </w:rPr>
        <w:t>52.8投诉</w:t>
      </w:r>
    </w:p>
    <w:p w14:paraId="4F5B2733">
      <w:pPr>
        <w:spacing w:line="360" w:lineRule="auto"/>
        <w:rPr>
          <w:rFonts w:ascii="新宋体" w:hAnsi="新宋体" w:eastAsia="新宋体"/>
          <w:szCs w:val="21"/>
        </w:rPr>
      </w:pPr>
      <w:r>
        <w:rPr>
          <w:rFonts w:hint="eastAsia" w:ascii="新宋体" w:hAnsi="新宋体" w:eastAsia="新宋体"/>
          <w:szCs w:val="21"/>
        </w:rPr>
        <w:t xml:space="preserve">    对质疑答复不满意或者未在规定时间内答复的，提出质疑的供应商可以在答复期满后15个工作日内向深圳市财政局投诉。</w:t>
      </w:r>
    </w:p>
    <w:p w14:paraId="4EDA04E4">
      <w:pPr>
        <w:spacing w:line="360" w:lineRule="auto"/>
        <w:rPr>
          <w:rFonts w:ascii="新宋体" w:hAnsi="新宋体" w:eastAsia="新宋体"/>
          <w:szCs w:val="21"/>
        </w:rPr>
      </w:pPr>
      <w:r>
        <w:rPr>
          <w:rFonts w:hint="eastAsia" w:ascii="新宋体" w:hAnsi="新宋体" w:eastAsia="新宋体"/>
          <w:szCs w:val="21"/>
        </w:rPr>
        <w:t>53. 质疑后续处理</w:t>
      </w:r>
    </w:p>
    <w:p w14:paraId="3CAC6C7E">
      <w:pPr>
        <w:spacing w:line="360" w:lineRule="auto"/>
        <w:rPr>
          <w:rFonts w:ascii="新宋体" w:hAnsi="新宋体" w:eastAsia="新宋体"/>
          <w:szCs w:val="21"/>
        </w:rPr>
      </w:pPr>
      <w:r>
        <w:rPr>
          <w:rFonts w:hint="eastAsia" w:ascii="新宋体" w:hAnsi="新宋体" w:eastAsia="新宋体"/>
          <w:szCs w:val="21"/>
        </w:rPr>
        <w:t>53.1供应商质疑不成立，或者成立但未对中标、成交结果构成影响的，继续开展采购活动。</w:t>
      </w:r>
    </w:p>
    <w:p w14:paraId="638A69A0">
      <w:pPr>
        <w:spacing w:line="360" w:lineRule="auto"/>
        <w:rPr>
          <w:rFonts w:ascii="新宋体" w:hAnsi="新宋体" w:eastAsia="新宋体"/>
          <w:szCs w:val="21"/>
        </w:rPr>
      </w:pPr>
      <w:r>
        <w:rPr>
          <w:rFonts w:hint="eastAsia" w:ascii="新宋体" w:hAnsi="新宋体" w:eastAsia="新宋体"/>
          <w:szCs w:val="21"/>
        </w:rPr>
        <w:t>53.2供应商质疑成立且影响或者可能影响中标、成交结果的，按照下列情况处理：</w:t>
      </w:r>
    </w:p>
    <w:p w14:paraId="452A01D5">
      <w:pPr>
        <w:spacing w:line="360" w:lineRule="auto"/>
        <w:rPr>
          <w:rFonts w:ascii="新宋体" w:hAnsi="新宋体" w:eastAsia="新宋体"/>
          <w:szCs w:val="21"/>
        </w:rPr>
      </w:pPr>
      <w:r>
        <w:rPr>
          <w:rFonts w:hint="eastAsia" w:ascii="新宋体" w:hAnsi="新宋体" w:eastAsia="新宋体"/>
          <w:szCs w:val="21"/>
        </w:rPr>
        <w:t>（1）对采购文件提出的质疑，依法通过澄清或者修改可以继续开展采购活动的，澄清或者修改采购文件后继续开展采购活动；否则应当修改采购文件后重新开展采购活动。</w:t>
      </w:r>
    </w:p>
    <w:p w14:paraId="42E57E8E">
      <w:pPr>
        <w:spacing w:line="360" w:lineRule="auto"/>
        <w:rPr>
          <w:rFonts w:ascii="新宋体" w:hAnsi="新宋体" w:eastAsia="新宋体"/>
          <w:szCs w:val="21"/>
        </w:rPr>
      </w:pPr>
      <w:r>
        <w:rPr>
          <w:rFonts w:hint="eastAsia" w:ascii="新宋体" w:hAnsi="新宋体" w:eastAsia="新宋体"/>
          <w:szCs w:val="21"/>
        </w:rPr>
        <w:t>（2）对采购过程、中标或者成交结果提出的质疑，如果合格供应商符合法定数量，依法从合格的中标或者成交候选人中另行确定中标、成交供应商；如果合格供应商不符合法定数量，应当重新开展采购活动。</w:t>
      </w:r>
    </w:p>
    <w:p w14:paraId="4E5707AF">
      <w:pPr>
        <w:pStyle w:val="8"/>
      </w:pPr>
    </w:p>
    <w:p w14:paraId="3BED03DC">
      <w:pPr>
        <w:adjustRightInd w:val="0"/>
        <w:snapToGrid w:val="0"/>
        <w:spacing w:before="240" w:beforeLines="100" w:after="240" w:afterLines="100" w:line="720" w:lineRule="auto"/>
        <w:rPr>
          <w:rFonts w:ascii="宋体" w:hAnsi="宋体"/>
          <w:szCs w:val="21"/>
        </w:rPr>
      </w:pPr>
    </w:p>
    <w:sectPr>
      <w:headerReference r:id="rId4" w:type="first"/>
      <w:footerReference r:id="rId5" w:type="default"/>
      <w:footerReference r:id="rId6" w:type="even"/>
      <w:pgSz w:w="11907" w:h="16840"/>
      <w:pgMar w:top="1418" w:right="1418" w:bottom="1418"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
    <w:altName w:val="方正公文小标宋"/>
    <w:panose1 w:val="00000000000000000000"/>
    <w:charset w:val="00"/>
    <w:family w:val="auto"/>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8B4C">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45</w:t>
    </w:r>
    <w:r>
      <w:rPr>
        <w:rStyle w:val="48"/>
      </w:rPr>
      <w:fldChar w:fldCharType="end"/>
    </w:r>
  </w:p>
  <w:p w14:paraId="42B042F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293F">
    <w:pPr>
      <w:pStyle w:val="28"/>
      <w:framePr w:wrap="around" w:vAnchor="text" w:hAnchor="margin" w:xAlign="center" w:y="1"/>
      <w:rPr>
        <w:rStyle w:val="48"/>
      </w:rPr>
    </w:pPr>
    <w:r>
      <w:t xml:space="preserve">- </w:t>
    </w:r>
    <w:r>
      <w:fldChar w:fldCharType="begin"/>
    </w:r>
    <w:r>
      <w:instrText xml:space="preserve"> PAGE </w:instrText>
    </w:r>
    <w:r>
      <w:fldChar w:fldCharType="separate"/>
    </w:r>
    <w:r>
      <w:t>50</w:t>
    </w:r>
    <w:r>
      <w:fldChar w:fldCharType="end"/>
    </w:r>
    <w:r>
      <w:t xml:space="preserve"> -</w:t>
    </w:r>
  </w:p>
  <w:p w14:paraId="682B3F5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71C6">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F19DF9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23C9">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BB37F4"/>
    <w:multiLevelType w:val="multilevel"/>
    <w:tmpl w:val="5CBB37F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NkYTQ3MTRmMDFjMzM1NmU4MTYwOTA5MzYxNmEifQ=="/>
  </w:docVars>
  <w:rsids>
    <w:rsidRoot w:val="006C5683"/>
    <w:rsid w:val="00000AD9"/>
    <w:rsid w:val="000016CF"/>
    <w:rsid w:val="00004061"/>
    <w:rsid w:val="000043C0"/>
    <w:rsid w:val="000050CA"/>
    <w:rsid w:val="000051C6"/>
    <w:rsid w:val="00005215"/>
    <w:rsid w:val="00005A10"/>
    <w:rsid w:val="00005D3D"/>
    <w:rsid w:val="00006F7B"/>
    <w:rsid w:val="00007355"/>
    <w:rsid w:val="00007951"/>
    <w:rsid w:val="00010063"/>
    <w:rsid w:val="00010102"/>
    <w:rsid w:val="00010E98"/>
    <w:rsid w:val="00011EA6"/>
    <w:rsid w:val="00012B21"/>
    <w:rsid w:val="0001300F"/>
    <w:rsid w:val="00013262"/>
    <w:rsid w:val="0001480D"/>
    <w:rsid w:val="00014A5C"/>
    <w:rsid w:val="00015388"/>
    <w:rsid w:val="00016D97"/>
    <w:rsid w:val="0001716B"/>
    <w:rsid w:val="00017F81"/>
    <w:rsid w:val="0002037F"/>
    <w:rsid w:val="00020691"/>
    <w:rsid w:val="000211EA"/>
    <w:rsid w:val="000234B2"/>
    <w:rsid w:val="00025AE4"/>
    <w:rsid w:val="0002684B"/>
    <w:rsid w:val="00026C14"/>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8A3"/>
    <w:rsid w:val="00043A89"/>
    <w:rsid w:val="00045739"/>
    <w:rsid w:val="000466A8"/>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22"/>
    <w:rsid w:val="00064892"/>
    <w:rsid w:val="00066026"/>
    <w:rsid w:val="0006660A"/>
    <w:rsid w:val="0006670C"/>
    <w:rsid w:val="00067960"/>
    <w:rsid w:val="0007003A"/>
    <w:rsid w:val="00070210"/>
    <w:rsid w:val="000707BF"/>
    <w:rsid w:val="0007277D"/>
    <w:rsid w:val="0007300A"/>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764"/>
    <w:rsid w:val="000A5EA4"/>
    <w:rsid w:val="000A6E2B"/>
    <w:rsid w:val="000A79D3"/>
    <w:rsid w:val="000B05E2"/>
    <w:rsid w:val="000B0C99"/>
    <w:rsid w:val="000B2213"/>
    <w:rsid w:val="000B2568"/>
    <w:rsid w:val="000B41BB"/>
    <w:rsid w:val="000B5120"/>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171"/>
    <w:rsid w:val="000C7E71"/>
    <w:rsid w:val="000D14D1"/>
    <w:rsid w:val="000D16AA"/>
    <w:rsid w:val="000D1A7D"/>
    <w:rsid w:val="000D2309"/>
    <w:rsid w:val="000D2CCA"/>
    <w:rsid w:val="000D3380"/>
    <w:rsid w:val="000D366B"/>
    <w:rsid w:val="000D38F9"/>
    <w:rsid w:val="000D5D6B"/>
    <w:rsid w:val="000D62C8"/>
    <w:rsid w:val="000D6E29"/>
    <w:rsid w:val="000D748A"/>
    <w:rsid w:val="000D7A20"/>
    <w:rsid w:val="000E161C"/>
    <w:rsid w:val="000E266E"/>
    <w:rsid w:val="000E2B61"/>
    <w:rsid w:val="000E3700"/>
    <w:rsid w:val="000E470B"/>
    <w:rsid w:val="000E4DE8"/>
    <w:rsid w:val="000E50F5"/>
    <w:rsid w:val="000E5E99"/>
    <w:rsid w:val="000E73D9"/>
    <w:rsid w:val="000F0C3B"/>
    <w:rsid w:val="000F0E9F"/>
    <w:rsid w:val="000F1540"/>
    <w:rsid w:val="000F2065"/>
    <w:rsid w:val="000F2A88"/>
    <w:rsid w:val="000F2C23"/>
    <w:rsid w:val="000F2D1B"/>
    <w:rsid w:val="000F3658"/>
    <w:rsid w:val="000F3B37"/>
    <w:rsid w:val="000F3F12"/>
    <w:rsid w:val="000F4478"/>
    <w:rsid w:val="000F565B"/>
    <w:rsid w:val="000F5C6C"/>
    <w:rsid w:val="000F5F3F"/>
    <w:rsid w:val="000F7484"/>
    <w:rsid w:val="000F7A92"/>
    <w:rsid w:val="00100570"/>
    <w:rsid w:val="00100E20"/>
    <w:rsid w:val="0010184B"/>
    <w:rsid w:val="00101CE5"/>
    <w:rsid w:val="00101DD0"/>
    <w:rsid w:val="00102555"/>
    <w:rsid w:val="001029C0"/>
    <w:rsid w:val="00102B4B"/>
    <w:rsid w:val="00103AB9"/>
    <w:rsid w:val="00103E80"/>
    <w:rsid w:val="001053FC"/>
    <w:rsid w:val="00107187"/>
    <w:rsid w:val="00107272"/>
    <w:rsid w:val="00107D54"/>
    <w:rsid w:val="00110B62"/>
    <w:rsid w:val="00111581"/>
    <w:rsid w:val="00111CEB"/>
    <w:rsid w:val="00111F8F"/>
    <w:rsid w:val="0011245C"/>
    <w:rsid w:val="0011500F"/>
    <w:rsid w:val="00115A55"/>
    <w:rsid w:val="0011665D"/>
    <w:rsid w:val="00116AAC"/>
    <w:rsid w:val="0011754F"/>
    <w:rsid w:val="00117A9D"/>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FD3"/>
    <w:rsid w:val="00133A61"/>
    <w:rsid w:val="001362BD"/>
    <w:rsid w:val="0013673A"/>
    <w:rsid w:val="00137F86"/>
    <w:rsid w:val="00140A07"/>
    <w:rsid w:val="001410EB"/>
    <w:rsid w:val="00141B41"/>
    <w:rsid w:val="00143554"/>
    <w:rsid w:val="00143653"/>
    <w:rsid w:val="00143934"/>
    <w:rsid w:val="00143B3A"/>
    <w:rsid w:val="00143E43"/>
    <w:rsid w:val="00143FFC"/>
    <w:rsid w:val="00146ABB"/>
    <w:rsid w:val="00147338"/>
    <w:rsid w:val="00147A48"/>
    <w:rsid w:val="00150143"/>
    <w:rsid w:val="001509AB"/>
    <w:rsid w:val="00151999"/>
    <w:rsid w:val="00152DFB"/>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9E"/>
    <w:rsid w:val="001645C4"/>
    <w:rsid w:val="00164E23"/>
    <w:rsid w:val="0016595F"/>
    <w:rsid w:val="00166A2C"/>
    <w:rsid w:val="00166BF2"/>
    <w:rsid w:val="00166CC3"/>
    <w:rsid w:val="0017022A"/>
    <w:rsid w:val="00170A9E"/>
    <w:rsid w:val="0017121A"/>
    <w:rsid w:val="00171401"/>
    <w:rsid w:val="00171777"/>
    <w:rsid w:val="001719FB"/>
    <w:rsid w:val="0017270B"/>
    <w:rsid w:val="00172B65"/>
    <w:rsid w:val="00172EF5"/>
    <w:rsid w:val="001732E1"/>
    <w:rsid w:val="00175189"/>
    <w:rsid w:val="0017613E"/>
    <w:rsid w:val="00177167"/>
    <w:rsid w:val="0017732B"/>
    <w:rsid w:val="00177F97"/>
    <w:rsid w:val="00181A71"/>
    <w:rsid w:val="0018261B"/>
    <w:rsid w:val="001834A7"/>
    <w:rsid w:val="0018373B"/>
    <w:rsid w:val="00183B40"/>
    <w:rsid w:val="00183C79"/>
    <w:rsid w:val="00183C8B"/>
    <w:rsid w:val="00183E75"/>
    <w:rsid w:val="001845CF"/>
    <w:rsid w:val="001865BB"/>
    <w:rsid w:val="00187518"/>
    <w:rsid w:val="00187743"/>
    <w:rsid w:val="0019096C"/>
    <w:rsid w:val="00191C2C"/>
    <w:rsid w:val="00191EA7"/>
    <w:rsid w:val="00192164"/>
    <w:rsid w:val="0019257C"/>
    <w:rsid w:val="00192D0E"/>
    <w:rsid w:val="00193EB7"/>
    <w:rsid w:val="00194C98"/>
    <w:rsid w:val="00194FB7"/>
    <w:rsid w:val="00196B4E"/>
    <w:rsid w:val="001975A1"/>
    <w:rsid w:val="001A027A"/>
    <w:rsid w:val="001A08E4"/>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821"/>
    <w:rsid w:val="001C1FDE"/>
    <w:rsid w:val="001C2063"/>
    <w:rsid w:val="001C21E1"/>
    <w:rsid w:val="001C2653"/>
    <w:rsid w:val="001C2E63"/>
    <w:rsid w:val="001C31A3"/>
    <w:rsid w:val="001C3426"/>
    <w:rsid w:val="001C4768"/>
    <w:rsid w:val="001C5839"/>
    <w:rsid w:val="001C6AF6"/>
    <w:rsid w:val="001C7129"/>
    <w:rsid w:val="001C77E1"/>
    <w:rsid w:val="001C7ADA"/>
    <w:rsid w:val="001D121D"/>
    <w:rsid w:val="001D1B4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3AB6"/>
    <w:rsid w:val="00223AC8"/>
    <w:rsid w:val="00223C96"/>
    <w:rsid w:val="00224852"/>
    <w:rsid w:val="0022634D"/>
    <w:rsid w:val="00226437"/>
    <w:rsid w:val="00227512"/>
    <w:rsid w:val="0022766E"/>
    <w:rsid w:val="002278D5"/>
    <w:rsid w:val="00227C13"/>
    <w:rsid w:val="00227D49"/>
    <w:rsid w:val="00227FC7"/>
    <w:rsid w:val="00230F66"/>
    <w:rsid w:val="00232C51"/>
    <w:rsid w:val="00233A54"/>
    <w:rsid w:val="00234440"/>
    <w:rsid w:val="002344AF"/>
    <w:rsid w:val="002347C9"/>
    <w:rsid w:val="00235A73"/>
    <w:rsid w:val="00236329"/>
    <w:rsid w:val="00236E72"/>
    <w:rsid w:val="002411BD"/>
    <w:rsid w:val="00244711"/>
    <w:rsid w:val="00244AE4"/>
    <w:rsid w:val="00245EBE"/>
    <w:rsid w:val="002472C1"/>
    <w:rsid w:val="002473F4"/>
    <w:rsid w:val="00250600"/>
    <w:rsid w:val="002506E1"/>
    <w:rsid w:val="00250F42"/>
    <w:rsid w:val="00252934"/>
    <w:rsid w:val="00252EB0"/>
    <w:rsid w:val="00252EBA"/>
    <w:rsid w:val="0025361A"/>
    <w:rsid w:val="002544D5"/>
    <w:rsid w:val="002545EF"/>
    <w:rsid w:val="00254B44"/>
    <w:rsid w:val="00254E99"/>
    <w:rsid w:val="00255B9B"/>
    <w:rsid w:val="00256596"/>
    <w:rsid w:val="0025795C"/>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2DD"/>
    <w:rsid w:val="002827D2"/>
    <w:rsid w:val="00283488"/>
    <w:rsid w:val="002835B7"/>
    <w:rsid w:val="0028361E"/>
    <w:rsid w:val="00284B7C"/>
    <w:rsid w:val="00284C1F"/>
    <w:rsid w:val="002851AF"/>
    <w:rsid w:val="00286129"/>
    <w:rsid w:val="0028787B"/>
    <w:rsid w:val="00287E1B"/>
    <w:rsid w:val="00290263"/>
    <w:rsid w:val="002908A7"/>
    <w:rsid w:val="00291388"/>
    <w:rsid w:val="00291768"/>
    <w:rsid w:val="00291796"/>
    <w:rsid w:val="00292C52"/>
    <w:rsid w:val="00292F66"/>
    <w:rsid w:val="0029315D"/>
    <w:rsid w:val="00293A33"/>
    <w:rsid w:val="0029449E"/>
    <w:rsid w:val="0029488D"/>
    <w:rsid w:val="002951FD"/>
    <w:rsid w:val="0029530C"/>
    <w:rsid w:val="00296020"/>
    <w:rsid w:val="00296081"/>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1DDD"/>
    <w:rsid w:val="002B22D4"/>
    <w:rsid w:val="002B3984"/>
    <w:rsid w:val="002B4595"/>
    <w:rsid w:val="002B4BF3"/>
    <w:rsid w:val="002B55C8"/>
    <w:rsid w:val="002B5E4B"/>
    <w:rsid w:val="002B660D"/>
    <w:rsid w:val="002B7969"/>
    <w:rsid w:val="002C0031"/>
    <w:rsid w:val="002C0485"/>
    <w:rsid w:val="002C0762"/>
    <w:rsid w:val="002C1397"/>
    <w:rsid w:val="002C257A"/>
    <w:rsid w:val="002C2BEC"/>
    <w:rsid w:val="002C30C0"/>
    <w:rsid w:val="002C4F4B"/>
    <w:rsid w:val="002C5447"/>
    <w:rsid w:val="002C6EC0"/>
    <w:rsid w:val="002C7A58"/>
    <w:rsid w:val="002D0356"/>
    <w:rsid w:val="002D07C0"/>
    <w:rsid w:val="002D0F98"/>
    <w:rsid w:val="002D1DFB"/>
    <w:rsid w:val="002D2192"/>
    <w:rsid w:val="002D45BF"/>
    <w:rsid w:val="002D4A85"/>
    <w:rsid w:val="002D5410"/>
    <w:rsid w:val="002D5781"/>
    <w:rsid w:val="002D6162"/>
    <w:rsid w:val="002D642A"/>
    <w:rsid w:val="002D64DF"/>
    <w:rsid w:val="002D71EF"/>
    <w:rsid w:val="002E242E"/>
    <w:rsid w:val="002E2CED"/>
    <w:rsid w:val="002E2FEC"/>
    <w:rsid w:val="002E38DB"/>
    <w:rsid w:val="002E40FA"/>
    <w:rsid w:val="002E4AB1"/>
    <w:rsid w:val="002E4F8A"/>
    <w:rsid w:val="002E505D"/>
    <w:rsid w:val="002E65A2"/>
    <w:rsid w:val="002E6E83"/>
    <w:rsid w:val="002E73B8"/>
    <w:rsid w:val="002F0823"/>
    <w:rsid w:val="002F113B"/>
    <w:rsid w:val="002F1E33"/>
    <w:rsid w:val="002F2471"/>
    <w:rsid w:val="002F2B7A"/>
    <w:rsid w:val="002F3105"/>
    <w:rsid w:val="002F4864"/>
    <w:rsid w:val="002F5E6C"/>
    <w:rsid w:val="002F6DD7"/>
    <w:rsid w:val="002F72FF"/>
    <w:rsid w:val="002F75D5"/>
    <w:rsid w:val="002F7987"/>
    <w:rsid w:val="002F79D4"/>
    <w:rsid w:val="00300BF3"/>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678B"/>
    <w:rsid w:val="0031683C"/>
    <w:rsid w:val="00317146"/>
    <w:rsid w:val="003176EA"/>
    <w:rsid w:val="00317D36"/>
    <w:rsid w:val="00321473"/>
    <w:rsid w:val="0032203B"/>
    <w:rsid w:val="003225FB"/>
    <w:rsid w:val="00323A7C"/>
    <w:rsid w:val="00323BE9"/>
    <w:rsid w:val="00323C32"/>
    <w:rsid w:val="00323CC7"/>
    <w:rsid w:val="003241C6"/>
    <w:rsid w:val="003242A8"/>
    <w:rsid w:val="00324A1D"/>
    <w:rsid w:val="00324C55"/>
    <w:rsid w:val="003250B4"/>
    <w:rsid w:val="00325742"/>
    <w:rsid w:val="0032631C"/>
    <w:rsid w:val="00327AB3"/>
    <w:rsid w:val="00327F9E"/>
    <w:rsid w:val="00330527"/>
    <w:rsid w:val="003318A6"/>
    <w:rsid w:val="003321A8"/>
    <w:rsid w:val="00332EB1"/>
    <w:rsid w:val="003331B0"/>
    <w:rsid w:val="003331BB"/>
    <w:rsid w:val="00333E63"/>
    <w:rsid w:val="00334044"/>
    <w:rsid w:val="0033497C"/>
    <w:rsid w:val="00335188"/>
    <w:rsid w:val="00335234"/>
    <w:rsid w:val="003373B8"/>
    <w:rsid w:val="003413F4"/>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5FA7"/>
    <w:rsid w:val="00366321"/>
    <w:rsid w:val="003669F1"/>
    <w:rsid w:val="00366F10"/>
    <w:rsid w:val="003700A3"/>
    <w:rsid w:val="00370B40"/>
    <w:rsid w:val="00371C15"/>
    <w:rsid w:val="00372CDF"/>
    <w:rsid w:val="00373411"/>
    <w:rsid w:val="003738BA"/>
    <w:rsid w:val="00373D40"/>
    <w:rsid w:val="003741F6"/>
    <w:rsid w:val="00374A29"/>
    <w:rsid w:val="00374FA4"/>
    <w:rsid w:val="003756C6"/>
    <w:rsid w:val="00376E35"/>
    <w:rsid w:val="003773E4"/>
    <w:rsid w:val="0037747F"/>
    <w:rsid w:val="00377F6C"/>
    <w:rsid w:val="00380094"/>
    <w:rsid w:val="00380256"/>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9E0"/>
    <w:rsid w:val="00395D76"/>
    <w:rsid w:val="00396F7B"/>
    <w:rsid w:val="00396FA3"/>
    <w:rsid w:val="00397077"/>
    <w:rsid w:val="0039788E"/>
    <w:rsid w:val="0039797C"/>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43DA"/>
    <w:rsid w:val="003C4FD5"/>
    <w:rsid w:val="003C5585"/>
    <w:rsid w:val="003C57DD"/>
    <w:rsid w:val="003C582B"/>
    <w:rsid w:val="003C614D"/>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5258"/>
    <w:rsid w:val="003E6E11"/>
    <w:rsid w:val="003E7BA8"/>
    <w:rsid w:val="003F0536"/>
    <w:rsid w:val="003F0F5D"/>
    <w:rsid w:val="003F10D3"/>
    <w:rsid w:val="003F1548"/>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1795"/>
    <w:rsid w:val="00421EF2"/>
    <w:rsid w:val="00422668"/>
    <w:rsid w:val="00424054"/>
    <w:rsid w:val="004252CD"/>
    <w:rsid w:val="0042602D"/>
    <w:rsid w:val="00427004"/>
    <w:rsid w:val="0042772E"/>
    <w:rsid w:val="004300B7"/>
    <w:rsid w:val="00430CF3"/>
    <w:rsid w:val="00431AC1"/>
    <w:rsid w:val="00431DE1"/>
    <w:rsid w:val="00431F65"/>
    <w:rsid w:val="004329C9"/>
    <w:rsid w:val="00432CD5"/>
    <w:rsid w:val="00433CDB"/>
    <w:rsid w:val="00435D29"/>
    <w:rsid w:val="00435E5A"/>
    <w:rsid w:val="004363FA"/>
    <w:rsid w:val="004364CC"/>
    <w:rsid w:val="00436829"/>
    <w:rsid w:val="00437141"/>
    <w:rsid w:val="004405B0"/>
    <w:rsid w:val="00441905"/>
    <w:rsid w:val="00441FF9"/>
    <w:rsid w:val="0044382F"/>
    <w:rsid w:val="00443907"/>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1F9"/>
    <w:rsid w:val="0045637C"/>
    <w:rsid w:val="004569A3"/>
    <w:rsid w:val="00456A7F"/>
    <w:rsid w:val="004578ED"/>
    <w:rsid w:val="004611B6"/>
    <w:rsid w:val="00461997"/>
    <w:rsid w:val="00463AA8"/>
    <w:rsid w:val="00463F8B"/>
    <w:rsid w:val="004649AD"/>
    <w:rsid w:val="004650E7"/>
    <w:rsid w:val="0046687B"/>
    <w:rsid w:val="004674FB"/>
    <w:rsid w:val="00470418"/>
    <w:rsid w:val="004704DA"/>
    <w:rsid w:val="004704EA"/>
    <w:rsid w:val="0047071D"/>
    <w:rsid w:val="004727C4"/>
    <w:rsid w:val="00472810"/>
    <w:rsid w:val="00473579"/>
    <w:rsid w:val="00474E5A"/>
    <w:rsid w:val="0047558F"/>
    <w:rsid w:val="00475FD5"/>
    <w:rsid w:val="004760E5"/>
    <w:rsid w:val="0047611B"/>
    <w:rsid w:val="00476339"/>
    <w:rsid w:val="0047770B"/>
    <w:rsid w:val="00477AFC"/>
    <w:rsid w:val="004812F4"/>
    <w:rsid w:val="0048231B"/>
    <w:rsid w:val="00482BD9"/>
    <w:rsid w:val="004838D4"/>
    <w:rsid w:val="004845AC"/>
    <w:rsid w:val="00484C31"/>
    <w:rsid w:val="004852A0"/>
    <w:rsid w:val="00485E3C"/>
    <w:rsid w:val="00486F09"/>
    <w:rsid w:val="004877FB"/>
    <w:rsid w:val="004906DB"/>
    <w:rsid w:val="00490C0F"/>
    <w:rsid w:val="0049169D"/>
    <w:rsid w:val="00491FF2"/>
    <w:rsid w:val="004925EE"/>
    <w:rsid w:val="00492735"/>
    <w:rsid w:val="004945E8"/>
    <w:rsid w:val="00494FC9"/>
    <w:rsid w:val="00495228"/>
    <w:rsid w:val="004956E8"/>
    <w:rsid w:val="00495940"/>
    <w:rsid w:val="004963B6"/>
    <w:rsid w:val="00497252"/>
    <w:rsid w:val="004A1808"/>
    <w:rsid w:val="004A2013"/>
    <w:rsid w:val="004A201B"/>
    <w:rsid w:val="004A28A1"/>
    <w:rsid w:val="004A2B7A"/>
    <w:rsid w:val="004A3EB3"/>
    <w:rsid w:val="004A4377"/>
    <w:rsid w:val="004A4A51"/>
    <w:rsid w:val="004A57EB"/>
    <w:rsid w:val="004A5824"/>
    <w:rsid w:val="004A59D3"/>
    <w:rsid w:val="004A651E"/>
    <w:rsid w:val="004A6D7C"/>
    <w:rsid w:val="004A6F11"/>
    <w:rsid w:val="004A74DD"/>
    <w:rsid w:val="004B00D1"/>
    <w:rsid w:val="004B0B57"/>
    <w:rsid w:val="004B1CAB"/>
    <w:rsid w:val="004B2D59"/>
    <w:rsid w:val="004B2FF9"/>
    <w:rsid w:val="004B3506"/>
    <w:rsid w:val="004B36ED"/>
    <w:rsid w:val="004B40DB"/>
    <w:rsid w:val="004B4EF6"/>
    <w:rsid w:val="004B612E"/>
    <w:rsid w:val="004B623B"/>
    <w:rsid w:val="004B6554"/>
    <w:rsid w:val="004B6B22"/>
    <w:rsid w:val="004B6C50"/>
    <w:rsid w:val="004C0DA0"/>
    <w:rsid w:val="004C17D3"/>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6E7"/>
    <w:rsid w:val="004E295C"/>
    <w:rsid w:val="004E38B2"/>
    <w:rsid w:val="004E3936"/>
    <w:rsid w:val="004E4277"/>
    <w:rsid w:val="004E490B"/>
    <w:rsid w:val="004E57F7"/>
    <w:rsid w:val="004E5D9C"/>
    <w:rsid w:val="004E5E84"/>
    <w:rsid w:val="004E5F9E"/>
    <w:rsid w:val="004E6707"/>
    <w:rsid w:val="004E6B8E"/>
    <w:rsid w:val="004F0543"/>
    <w:rsid w:val="004F0735"/>
    <w:rsid w:val="004F126D"/>
    <w:rsid w:val="004F2385"/>
    <w:rsid w:val="004F2F61"/>
    <w:rsid w:val="004F3A97"/>
    <w:rsid w:val="004F486D"/>
    <w:rsid w:val="004F5591"/>
    <w:rsid w:val="004F5BF6"/>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5156"/>
    <w:rsid w:val="005068E1"/>
    <w:rsid w:val="005077C5"/>
    <w:rsid w:val="0051168A"/>
    <w:rsid w:val="005117D2"/>
    <w:rsid w:val="005118A6"/>
    <w:rsid w:val="005122F4"/>
    <w:rsid w:val="0051292D"/>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5AF"/>
    <w:rsid w:val="0055764E"/>
    <w:rsid w:val="00560528"/>
    <w:rsid w:val="00561923"/>
    <w:rsid w:val="005622F8"/>
    <w:rsid w:val="00562BFE"/>
    <w:rsid w:val="0056310A"/>
    <w:rsid w:val="00563236"/>
    <w:rsid w:val="0056336F"/>
    <w:rsid w:val="00565AF7"/>
    <w:rsid w:val="00571020"/>
    <w:rsid w:val="0057189C"/>
    <w:rsid w:val="00571BD2"/>
    <w:rsid w:val="00571CD7"/>
    <w:rsid w:val="00571D59"/>
    <w:rsid w:val="00572E3E"/>
    <w:rsid w:val="0057420B"/>
    <w:rsid w:val="005756C1"/>
    <w:rsid w:val="0057593B"/>
    <w:rsid w:val="00575EBE"/>
    <w:rsid w:val="00576E02"/>
    <w:rsid w:val="0057799B"/>
    <w:rsid w:val="00580280"/>
    <w:rsid w:val="00580B9E"/>
    <w:rsid w:val="0058115D"/>
    <w:rsid w:val="0058135A"/>
    <w:rsid w:val="005832F0"/>
    <w:rsid w:val="00583358"/>
    <w:rsid w:val="005839BF"/>
    <w:rsid w:val="00584058"/>
    <w:rsid w:val="005844A5"/>
    <w:rsid w:val="005846B4"/>
    <w:rsid w:val="00584C2F"/>
    <w:rsid w:val="005850E5"/>
    <w:rsid w:val="005851E0"/>
    <w:rsid w:val="00585571"/>
    <w:rsid w:val="00585682"/>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A5B"/>
    <w:rsid w:val="005A0B9F"/>
    <w:rsid w:val="005A0EFC"/>
    <w:rsid w:val="005A286E"/>
    <w:rsid w:val="005A28BD"/>
    <w:rsid w:val="005A3DC0"/>
    <w:rsid w:val="005A44E7"/>
    <w:rsid w:val="005A5337"/>
    <w:rsid w:val="005A5D8E"/>
    <w:rsid w:val="005A63D8"/>
    <w:rsid w:val="005A6CC1"/>
    <w:rsid w:val="005A7C14"/>
    <w:rsid w:val="005A7DBE"/>
    <w:rsid w:val="005A7E1A"/>
    <w:rsid w:val="005B0476"/>
    <w:rsid w:val="005B090E"/>
    <w:rsid w:val="005B1482"/>
    <w:rsid w:val="005B152C"/>
    <w:rsid w:val="005B1C64"/>
    <w:rsid w:val="005B1DE8"/>
    <w:rsid w:val="005B2590"/>
    <w:rsid w:val="005B2807"/>
    <w:rsid w:val="005B3606"/>
    <w:rsid w:val="005B381B"/>
    <w:rsid w:val="005B3E08"/>
    <w:rsid w:val="005B49B6"/>
    <w:rsid w:val="005B56EE"/>
    <w:rsid w:val="005B672C"/>
    <w:rsid w:val="005B747D"/>
    <w:rsid w:val="005B7733"/>
    <w:rsid w:val="005B7A22"/>
    <w:rsid w:val="005C0127"/>
    <w:rsid w:val="005C0602"/>
    <w:rsid w:val="005C0D5D"/>
    <w:rsid w:val="005C17F6"/>
    <w:rsid w:val="005C191A"/>
    <w:rsid w:val="005C2AA9"/>
    <w:rsid w:val="005C330D"/>
    <w:rsid w:val="005C40C7"/>
    <w:rsid w:val="005C4114"/>
    <w:rsid w:val="005C4EFF"/>
    <w:rsid w:val="005C4F43"/>
    <w:rsid w:val="005D0B55"/>
    <w:rsid w:val="005D0BBC"/>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5696"/>
    <w:rsid w:val="005E7158"/>
    <w:rsid w:val="005E7ECB"/>
    <w:rsid w:val="005E7F63"/>
    <w:rsid w:val="005F0C00"/>
    <w:rsid w:val="005F1037"/>
    <w:rsid w:val="005F2477"/>
    <w:rsid w:val="005F2BF8"/>
    <w:rsid w:val="005F2EA8"/>
    <w:rsid w:val="005F5D1D"/>
    <w:rsid w:val="005F5DA4"/>
    <w:rsid w:val="005F60C9"/>
    <w:rsid w:val="005F64C6"/>
    <w:rsid w:val="006008F1"/>
    <w:rsid w:val="00601714"/>
    <w:rsid w:val="00601735"/>
    <w:rsid w:val="00602BD2"/>
    <w:rsid w:val="00604980"/>
    <w:rsid w:val="0060614D"/>
    <w:rsid w:val="00606DC8"/>
    <w:rsid w:val="00610871"/>
    <w:rsid w:val="00610E48"/>
    <w:rsid w:val="0061160D"/>
    <w:rsid w:val="0061286C"/>
    <w:rsid w:val="00612E83"/>
    <w:rsid w:val="00613C47"/>
    <w:rsid w:val="00615086"/>
    <w:rsid w:val="00616201"/>
    <w:rsid w:val="00616225"/>
    <w:rsid w:val="00616917"/>
    <w:rsid w:val="0061705E"/>
    <w:rsid w:val="00617A8B"/>
    <w:rsid w:val="00621904"/>
    <w:rsid w:val="00622248"/>
    <w:rsid w:val="00622FEA"/>
    <w:rsid w:val="00623BFB"/>
    <w:rsid w:val="00623CDF"/>
    <w:rsid w:val="00623DB1"/>
    <w:rsid w:val="006245F3"/>
    <w:rsid w:val="00624DBE"/>
    <w:rsid w:val="00625450"/>
    <w:rsid w:val="0062624F"/>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46C08"/>
    <w:rsid w:val="00650F81"/>
    <w:rsid w:val="00650FC7"/>
    <w:rsid w:val="00651C22"/>
    <w:rsid w:val="00653C24"/>
    <w:rsid w:val="00653D68"/>
    <w:rsid w:val="00654275"/>
    <w:rsid w:val="0065446D"/>
    <w:rsid w:val="00654894"/>
    <w:rsid w:val="00656067"/>
    <w:rsid w:val="00660693"/>
    <w:rsid w:val="00660D86"/>
    <w:rsid w:val="006611D6"/>
    <w:rsid w:val="00661918"/>
    <w:rsid w:val="00662A5A"/>
    <w:rsid w:val="0066335C"/>
    <w:rsid w:val="006636D0"/>
    <w:rsid w:val="00663834"/>
    <w:rsid w:val="006647D7"/>
    <w:rsid w:val="00664AE6"/>
    <w:rsid w:val="00664F1B"/>
    <w:rsid w:val="006653D7"/>
    <w:rsid w:val="00665BFF"/>
    <w:rsid w:val="006665BA"/>
    <w:rsid w:val="00666A4F"/>
    <w:rsid w:val="00666B7F"/>
    <w:rsid w:val="00667477"/>
    <w:rsid w:val="006703D9"/>
    <w:rsid w:val="00670ADE"/>
    <w:rsid w:val="00672DFC"/>
    <w:rsid w:val="00672F5B"/>
    <w:rsid w:val="006730EA"/>
    <w:rsid w:val="00673BD7"/>
    <w:rsid w:val="00673DEE"/>
    <w:rsid w:val="00674E69"/>
    <w:rsid w:val="00675A33"/>
    <w:rsid w:val="006763ED"/>
    <w:rsid w:val="00676433"/>
    <w:rsid w:val="0067738E"/>
    <w:rsid w:val="00677F23"/>
    <w:rsid w:val="00680936"/>
    <w:rsid w:val="00680BBE"/>
    <w:rsid w:val="00680D8C"/>
    <w:rsid w:val="00680D99"/>
    <w:rsid w:val="00681CFF"/>
    <w:rsid w:val="006821B2"/>
    <w:rsid w:val="00682725"/>
    <w:rsid w:val="00682A1B"/>
    <w:rsid w:val="00682D73"/>
    <w:rsid w:val="00682ED3"/>
    <w:rsid w:val="006846E8"/>
    <w:rsid w:val="0068547D"/>
    <w:rsid w:val="00685EBD"/>
    <w:rsid w:val="0068605C"/>
    <w:rsid w:val="006861C3"/>
    <w:rsid w:val="00686AF3"/>
    <w:rsid w:val="00690F1F"/>
    <w:rsid w:val="00691461"/>
    <w:rsid w:val="006915BD"/>
    <w:rsid w:val="006922D0"/>
    <w:rsid w:val="00692582"/>
    <w:rsid w:val="00692592"/>
    <w:rsid w:val="00692A2F"/>
    <w:rsid w:val="0069322C"/>
    <w:rsid w:val="006934A1"/>
    <w:rsid w:val="00693652"/>
    <w:rsid w:val="006939E7"/>
    <w:rsid w:val="00693D3E"/>
    <w:rsid w:val="006942F7"/>
    <w:rsid w:val="006956FB"/>
    <w:rsid w:val="006A1093"/>
    <w:rsid w:val="006A1D3D"/>
    <w:rsid w:val="006A2150"/>
    <w:rsid w:val="006A2216"/>
    <w:rsid w:val="006A241D"/>
    <w:rsid w:val="006A28D8"/>
    <w:rsid w:val="006A3288"/>
    <w:rsid w:val="006A3BBE"/>
    <w:rsid w:val="006A43E6"/>
    <w:rsid w:val="006A4AEE"/>
    <w:rsid w:val="006A70BE"/>
    <w:rsid w:val="006A7934"/>
    <w:rsid w:val="006B0001"/>
    <w:rsid w:val="006B04AF"/>
    <w:rsid w:val="006B059F"/>
    <w:rsid w:val="006B0A56"/>
    <w:rsid w:val="006B2048"/>
    <w:rsid w:val="006B342E"/>
    <w:rsid w:val="006B3812"/>
    <w:rsid w:val="006B3B80"/>
    <w:rsid w:val="006B6F32"/>
    <w:rsid w:val="006B7130"/>
    <w:rsid w:val="006B73CC"/>
    <w:rsid w:val="006B7695"/>
    <w:rsid w:val="006C0176"/>
    <w:rsid w:val="006C0519"/>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8BD"/>
    <w:rsid w:val="006D0F8E"/>
    <w:rsid w:val="006D1416"/>
    <w:rsid w:val="006D1D3F"/>
    <w:rsid w:val="006D1E6D"/>
    <w:rsid w:val="006D22D6"/>
    <w:rsid w:val="006D253B"/>
    <w:rsid w:val="006D325A"/>
    <w:rsid w:val="006D407B"/>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6637"/>
    <w:rsid w:val="006E7404"/>
    <w:rsid w:val="006E7B97"/>
    <w:rsid w:val="006F017D"/>
    <w:rsid w:val="006F0481"/>
    <w:rsid w:val="006F1EA3"/>
    <w:rsid w:val="006F2627"/>
    <w:rsid w:val="006F2BF8"/>
    <w:rsid w:val="006F3568"/>
    <w:rsid w:val="006F40AD"/>
    <w:rsid w:val="006F4A5F"/>
    <w:rsid w:val="006F4D7B"/>
    <w:rsid w:val="006F6360"/>
    <w:rsid w:val="006F6436"/>
    <w:rsid w:val="006F65C5"/>
    <w:rsid w:val="006F687A"/>
    <w:rsid w:val="006F68EF"/>
    <w:rsid w:val="006F6C53"/>
    <w:rsid w:val="006F6D38"/>
    <w:rsid w:val="006F6D4C"/>
    <w:rsid w:val="006F6E67"/>
    <w:rsid w:val="006F7157"/>
    <w:rsid w:val="006F78E0"/>
    <w:rsid w:val="00702B1B"/>
    <w:rsid w:val="00702ED6"/>
    <w:rsid w:val="007032B3"/>
    <w:rsid w:val="00704164"/>
    <w:rsid w:val="007068D5"/>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6F7A"/>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B9B"/>
    <w:rsid w:val="00765DD8"/>
    <w:rsid w:val="00766B33"/>
    <w:rsid w:val="00766D36"/>
    <w:rsid w:val="00767607"/>
    <w:rsid w:val="00767ACD"/>
    <w:rsid w:val="00767C0D"/>
    <w:rsid w:val="00767C75"/>
    <w:rsid w:val="00767E70"/>
    <w:rsid w:val="007705B5"/>
    <w:rsid w:val="0077270D"/>
    <w:rsid w:val="00773874"/>
    <w:rsid w:val="007747E7"/>
    <w:rsid w:val="00774CCB"/>
    <w:rsid w:val="00775675"/>
    <w:rsid w:val="00775D3B"/>
    <w:rsid w:val="00775F4F"/>
    <w:rsid w:val="0077615A"/>
    <w:rsid w:val="00777483"/>
    <w:rsid w:val="00777E93"/>
    <w:rsid w:val="007806A0"/>
    <w:rsid w:val="00782346"/>
    <w:rsid w:val="007828DB"/>
    <w:rsid w:val="007838CD"/>
    <w:rsid w:val="007840F3"/>
    <w:rsid w:val="0078440D"/>
    <w:rsid w:val="00784EC7"/>
    <w:rsid w:val="00785491"/>
    <w:rsid w:val="007858C0"/>
    <w:rsid w:val="00785C4E"/>
    <w:rsid w:val="00786332"/>
    <w:rsid w:val="0078679A"/>
    <w:rsid w:val="007871FE"/>
    <w:rsid w:val="007902AD"/>
    <w:rsid w:val="007904DC"/>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A5D"/>
    <w:rsid w:val="007B0FBD"/>
    <w:rsid w:val="007B1BAF"/>
    <w:rsid w:val="007B1E61"/>
    <w:rsid w:val="007B2393"/>
    <w:rsid w:val="007B2FE8"/>
    <w:rsid w:val="007B35F7"/>
    <w:rsid w:val="007B4DD5"/>
    <w:rsid w:val="007B4F72"/>
    <w:rsid w:val="007B5148"/>
    <w:rsid w:val="007B5A16"/>
    <w:rsid w:val="007C03FE"/>
    <w:rsid w:val="007C0E04"/>
    <w:rsid w:val="007C17D3"/>
    <w:rsid w:val="007C1E98"/>
    <w:rsid w:val="007C1FA2"/>
    <w:rsid w:val="007C2827"/>
    <w:rsid w:val="007C3A26"/>
    <w:rsid w:val="007C4032"/>
    <w:rsid w:val="007C4682"/>
    <w:rsid w:val="007C4CE1"/>
    <w:rsid w:val="007C537A"/>
    <w:rsid w:val="007C57D1"/>
    <w:rsid w:val="007C6B3E"/>
    <w:rsid w:val="007C6F13"/>
    <w:rsid w:val="007C7130"/>
    <w:rsid w:val="007C74E5"/>
    <w:rsid w:val="007C7AD3"/>
    <w:rsid w:val="007C7DAB"/>
    <w:rsid w:val="007C7F57"/>
    <w:rsid w:val="007D0348"/>
    <w:rsid w:val="007D0E43"/>
    <w:rsid w:val="007D13E7"/>
    <w:rsid w:val="007D1E37"/>
    <w:rsid w:val="007D358B"/>
    <w:rsid w:val="007D4624"/>
    <w:rsid w:val="007D563E"/>
    <w:rsid w:val="007D5A49"/>
    <w:rsid w:val="007D5FC1"/>
    <w:rsid w:val="007D6699"/>
    <w:rsid w:val="007D6E81"/>
    <w:rsid w:val="007D6EB6"/>
    <w:rsid w:val="007D715A"/>
    <w:rsid w:val="007D789C"/>
    <w:rsid w:val="007E0161"/>
    <w:rsid w:val="007E08DB"/>
    <w:rsid w:val="007E0B17"/>
    <w:rsid w:val="007E0D90"/>
    <w:rsid w:val="007E0E9E"/>
    <w:rsid w:val="007E0EE4"/>
    <w:rsid w:val="007E12DC"/>
    <w:rsid w:val="007E1760"/>
    <w:rsid w:val="007E21FB"/>
    <w:rsid w:val="007E33DD"/>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1C2"/>
    <w:rsid w:val="008073A4"/>
    <w:rsid w:val="00807C6C"/>
    <w:rsid w:val="008115ED"/>
    <w:rsid w:val="00811A42"/>
    <w:rsid w:val="0081254B"/>
    <w:rsid w:val="008129C0"/>
    <w:rsid w:val="0081340B"/>
    <w:rsid w:val="00813788"/>
    <w:rsid w:val="00813F40"/>
    <w:rsid w:val="00814FED"/>
    <w:rsid w:val="00815334"/>
    <w:rsid w:val="00815822"/>
    <w:rsid w:val="00815B93"/>
    <w:rsid w:val="00816585"/>
    <w:rsid w:val="00817364"/>
    <w:rsid w:val="00817BB4"/>
    <w:rsid w:val="00817E4F"/>
    <w:rsid w:val="00820F5B"/>
    <w:rsid w:val="00821021"/>
    <w:rsid w:val="0082115D"/>
    <w:rsid w:val="008214BB"/>
    <w:rsid w:val="00821B58"/>
    <w:rsid w:val="008222FF"/>
    <w:rsid w:val="00822D4E"/>
    <w:rsid w:val="00822FBA"/>
    <w:rsid w:val="0082398C"/>
    <w:rsid w:val="00824FAD"/>
    <w:rsid w:val="00824FF1"/>
    <w:rsid w:val="00825196"/>
    <w:rsid w:val="008254BA"/>
    <w:rsid w:val="00826F4C"/>
    <w:rsid w:val="00827ECD"/>
    <w:rsid w:val="00831573"/>
    <w:rsid w:val="00833C51"/>
    <w:rsid w:val="008349A6"/>
    <w:rsid w:val="00835271"/>
    <w:rsid w:val="00835679"/>
    <w:rsid w:val="00835C9B"/>
    <w:rsid w:val="008360DF"/>
    <w:rsid w:val="0083731C"/>
    <w:rsid w:val="008377DA"/>
    <w:rsid w:val="00837BD7"/>
    <w:rsid w:val="00840591"/>
    <w:rsid w:val="00841F21"/>
    <w:rsid w:val="00842991"/>
    <w:rsid w:val="008429B0"/>
    <w:rsid w:val="00843900"/>
    <w:rsid w:val="00844C5B"/>
    <w:rsid w:val="00845898"/>
    <w:rsid w:val="00845A15"/>
    <w:rsid w:val="0084632F"/>
    <w:rsid w:val="00846E7E"/>
    <w:rsid w:val="00850000"/>
    <w:rsid w:val="00852528"/>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77CB"/>
    <w:rsid w:val="0087056E"/>
    <w:rsid w:val="00870CB6"/>
    <w:rsid w:val="00870DD7"/>
    <w:rsid w:val="008737AE"/>
    <w:rsid w:val="00873FEA"/>
    <w:rsid w:val="0087419B"/>
    <w:rsid w:val="00874592"/>
    <w:rsid w:val="008751C1"/>
    <w:rsid w:val="0087571D"/>
    <w:rsid w:val="00876C1B"/>
    <w:rsid w:val="00876E70"/>
    <w:rsid w:val="008774E7"/>
    <w:rsid w:val="008804E1"/>
    <w:rsid w:val="00880E30"/>
    <w:rsid w:val="008815B6"/>
    <w:rsid w:val="008818F6"/>
    <w:rsid w:val="00881D45"/>
    <w:rsid w:val="0088359F"/>
    <w:rsid w:val="0088398E"/>
    <w:rsid w:val="00884B60"/>
    <w:rsid w:val="00885182"/>
    <w:rsid w:val="0088647E"/>
    <w:rsid w:val="00887E02"/>
    <w:rsid w:val="00890382"/>
    <w:rsid w:val="0089046A"/>
    <w:rsid w:val="00890ADB"/>
    <w:rsid w:val="00891106"/>
    <w:rsid w:val="00892833"/>
    <w:rsid w:val="00893479"/>
    <w:rsid w:val="0089375D"/>
    <w:rsid w:val="008943CB"/>
    <w:rsid w:val="008946B9"/>
    <w:rsid w:val="00895F19"/>
    <w:rsid w:val="008960A2"/>
    <w:rsid w:val="00896198"/>
    <w:rsid w:val="008979BC"/>
    <w:rsid w:val="008A056E"/>
    <w:rsid w:val="008A0882"/>
    <w:rsid w:val="008A10C1"/>
    <w:rsid w:val="008A181A"/>
    <w:rsid w:val="008A1C47"/>
    <w:rsid w:val="008A2289"/>
    <w:rsid w:val="008A3766"/>
    <w:rsid w:val="008A4F66"/>
    <w:rsid w:val="008A5290"/>
    <w:rsid w:val="008A593A"/>
    <w:rsid w:val="008A6A60"/>
    <w:rsid w:val="008A6C51"/>
    <w:rsid w:val="008A6C5A"/>
    <w:rsid w:val="008A6CCA"/>
    <w:rsid w:val="008A7194"/>
    <w:rsid w:val="008B1B85"/>
    <w:rsid w:val="008B1B8C"/>
    <w:rsid w:val="008B25B1"/>
    <w:rsid w:val="008B2C59"/>
    <w:rsid w:val="008B2DF3"/>
    <w:rsid w:val="008B353B"/>
    <w:rsid w:val="008B376A"/>
    <w:rsid w:val="008B444E"/>
    <w:rsid w:val="008B519E"/>
    <w:rsid w:val="008B569F"/>
    <w:rsid w:val="008B7220"/>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35A"/>
    <w:rsid w:val="008D284E"/>
    <w:rsid w:val="008D4ED3"/>
    <w:rsid w:val="008D54BF"/>
    <w:rsid w:val="008D5DC6"/>
    <w:rsid w:val="008D6A11"/>
    <w:rsid w:val="008D7964"/>
    <w:rsid w:val="008E0D4B"/>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746C"/>
    <w:rsid w:val="00917D06"/>
    <w:rsid w:val="009207DB"/>
    <w:rsid w:val="00922024"/>
    <w:rsid w:val="00922F66"/>
    <w:rsid w:val="00924853"/>
    <w:rsid w:val="009252E0"/>
    <w:rsid w:val="00925501"/>
    <w:rsid w:val="009266B5"/>
    <w:rsid w:val="00926982"/>
    <w:rsid w:val="00926B5A"/>
    <w:rsid w:val="00926D4C"/>
    <w:rsid w:val="009270C4"/>
    <w:rsid w:val="009325F7"/>
    <w:rsid w:val="00932BCF"/>
    <w:rsid w:val="00933396"/>
    <w:rsid w:val="00933761"/>
    <w:rsid w:val="00934D73"/>
    <w:rsid w:val="00935042"/>
    <w:rsid w:val="00935F2A"/>
    <w:rsid w:val="00936CC6"/>
    <w:rsid w:val="0093740F"/>
    <w:rsid w:val="00937B4A"/>
    <w:rsid w:val="00937BE9"/>
    <w:rsid w:val="00937C1D"/>
    <w:rsid w:val="00940804"/>
    <w:rsid w:val="00940E9B"/>
    <w:rsid w:val="00940FC3"/>
    <w:rsid w:val="009410B3"/>
    <w:rsid w:val="0094131D"/>
    <w:rsid w:val="0094166C"/>
    <w:rsid w:val="00942120"/>
    <w:rsid w:val="009425F7"/>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1B7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6E8"/>
    <w:rsid w:val="009928FA"/>
    <w:rsid w:val="0099316F"/>
    <w:rsid w:val="00994B5F"/>
    <w:rsid w:val="00995768"/>
    <w:rsid w:val="00996326"/>
    <w:rsid w:val="00996B7D"/>
    <w:rsid w:val="00996F95"/>
    <w:rsid w:val="00997745"/>
    <w:rsid w:val="00997EA5"/>
    <w:rsid w:val="009A07D5"/>
    <w:rsid w:val="009A1FE7"/>
    <w:rsid w:val="009A2967"/>
    <w:rsid w:val="009A36B7"/>
    <w:rsid w:val="009A3720"/>
    <w:rsid w:val="009A42CF"/>
    <w:rsid w:val="009A44E8"/>
    <w:rsid w:val="009A483A"/>
    <w:rsid w:val="009A4A49"/>
    <w:rsid w:val="009A581E"/>
    <w:rsid w:val="009A679E"/>
    <w:rsid w:val="009A7D5F"/>
    <w:rsid w:val="009B0460"/>
    <w:rsid w:val="009B1DA5"/>
    <w:rsid w:val="009B1E1D"/>
    <w:rsid w:val="009B251B"/>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546"/>
    <w:rsid w:val="009D65EE"/>
    <w:rsid w:val="009E0525"/>
    <w:rsid w:val="009E05A9"/>
    <w:rsid w:val="009E1370"/>
    <w:rsid w:val="009E20A6"/>
    <w:rsid w:val="009E233F"/>
    <w:rsid w:val="009E323A"/>
    <w:rsid w:val="009E328B"/>
    <w:rsid w:val="009E37B9"/>
    <w:rsid w:val="009E6122"/>
    <w:rsid w:val="009E6DD0"/>
    <w:rsid w:val="009E6DEE"/>
    <w:rsid w:val="009E6E87"/>
    <w:rsid w:val="009E700C"/>
    <w:rsid w:val="009F082A"/>
    <w:rsid w:val="009F0BD9"/>
    <w:rsid w:val="009F0C0E"/>
    <w:rsid w:val="009F12B4"/>
    <w:rsid w:val="009F33FA"/>
    <w:rsid w:val="009F347C"/>
    <w:rsid w:val="009F4078"/>
    <w:rsid w:val="009F4D19"/>
    <w:rsid w:val="009F54D7"/>
    <w:rsid w:val="009F6619"/>
    <w:rsid w:val="009F68FF"/>
    <w:rsid w:val="009F768E"/>
    <w:rsid w:val="009F7F12"/>
    <w:rsid w:val="009F7F88"/>
    <w:rsid w:val="00A00E77"/>
    <w:rsid w:val="00A01A4C"/>
    <w:rsid w:val="00A01C1F"/>
    <w:rsid w:val="00A01C98"/>
    <w:rsid w:val="00A04B6F"/>
    <w:rsid w:val="00A054CB"/>
    <w:rsid w:val="00A05E8F"/>
    <w:rsid w:val="00A06A54"/>
    <w:rsid w:val="00A10423"/>
    <w:rsid w:val="00A10498"/>
    <w:rsid w:val="00A10A6F"/>
    <w:rsid w:val="00A118B4"/>
    <w:rsid w:val="00A129C6"/>
    <w:rsid w:val="00A14BDD"/>
    <w:rsid w:val="00A155D7"/>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5E4"/>
    <w:rsid w:val="00A35BE0"/>
    <w:rsid w:val="00A35C90"/>
    <w:rsid w:val="00A362F9"/>
    <w:rsid w:val="00A36F35"/>
    <w:rsid w:val="00A373CC"/>
    <w:rsid w:val="00A3760C"/>
    <w:rsid w:val="00A37704"/>
    <w:rsid w:val="00A37E59"/>
    <w:rsid w:val="00A40108"/>
    <w:rsid w:val="00A40D0C"/>
    <w:rsid w:val="00A40FBD"/>
    <w:rsid w:val="00A41302"/>
    <w:rsid w:val="00A4131A"/>
    <w:rsid w:val="00A41C59"/>
    <w:rsid w:val="00A427DA"/>
    <w:rsid w:val="00A4350C"/>
    <w:rsid w:val="00A43644"/>
    <w:rsid w:val="00A4383B"/>
    <w:rsid w:val="00A44BB6"/>
    <w:rsid w:val="00A44C27"/>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660D"/>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089"/>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325C"/>
    <w:rsid w:val="00A93680"/>
    <w:rsid w:val="00A9430B"/>
    <w:rsid w:val="00A94483"/>
    <w:rsid w:val="00A94529"/>
    <w:rsid w:val="00A949A3"/>
    <w:rsid w:val="00A94C42"/>
    <w:rsid w:val="00A959CA"/>
    <w:rsid w:val="00A96FC6"/>
    <w:rsid w:val="00A97A16"/>
    <w:rsid w:val="00A97AC0"/>
    <w:rsid w:val="00A97B61"/>
    <w:rsid w:val="00A97C2E"/>
    <w:rsid w:val="00A97CE3"/>
    <w:rsid w:val="00A97D21"/>
    <w:rsid w:val="00A97E0C"/>
    <w:rsid w:val="00AA01DA"/>
    <w:rsid w:val="00AA0203"/>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4CC1"/>
    <w:rsid w:val="00AC57CD"/>
    <w:rsid w:val="00AC59DF"/>
    <w:rsid w:val="00AC72C7"/>
    <w:rsid w:val="00AC7899"/>
    <w:rsid w:val="00AD01DA"/>
    <w:rsid w:val="00AD13D6"/>
    <w:rsid w:val="00AD1F4A"/>
    <w:rsid w:val="00AD4087"/>
    <w:rsid w:val="00AD5BEE"/>
    <w:rsid w:val="00AD6466"/>
    <w:rsid w:val="00AD6A21"/>
    <w:rsid w:val="00AD6BE0"/>
    <w:rsid w:val="00AD752F"/>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B6"/>
    <w:rsid w:val="00AF4803"/>
    <w:rsid w:val="00AF4D10"/>
    <w:rsid w:val="00AF58CB"/>
    <w:rsid w:val="00AF726F"/>
    <w:rsid w:val="00AF783F"/>
    <w:rsid w:val="00B00506"/>
    <w:rsid w:val="00B00673"/>
    <w:rsid w:val="00B00ED5"/>
    <w:rsid w:val="00B02315"/>
    <w:rsid w:val="00B02BF0"/>
    <w:rsid w:val="00B02E52"/>
    <w:rsid w:val="00B034DD"/>
    <w:rsid w:val="00B03AB4"/>
    <w:rsid w:val="00B04C3C"/>
    <w:rsid w:val="00B05B91"/>
    <w:rsid w:val="00B06ED4"/>
    <w:rsid w:val="00B077CC"/>
    <w:rsid w:val="00B07A28"/>
    <w:rsid w:val="00B1123F"/>
    <w:rsid w:val="00B13397"/>
    <w:rsid w:val="00B13A4D"/>
    <w:rsid w:val="00B1400D"/>
    <w:rsid w:val="00B147C9"/>
    <w:rsid w:val="00B15BB2"/>
    <w:rsid w:val="00B16EBE"/>
    <w:rsid w:val="00B20655"/>
    <w:rsid w:val="00B20FEA"/>
    <w:rsid w:val="00B21D0E"/>
    <w:rsid w:val="00B22C57"/>
    <w:rsid w:val="00B23C76"/>
    <w:rsid w:val="00B23EEE"/>
    <w:rsid w:val="00B249E2"/>
    <w:rsid w:val="00B25E1E"/>
    <w:rsid w:val="00B26239"/>
    <w:rsid w:val="00B27298"/>
    <w:rsid w:val="00B27384"/>
    <w:rsid w:val="00B276E4"/>
    <w:rsid w:val="00B27A6D"/>
    <w:rsid w:val="00B309F9"/>
    <w:rsid w:val="00B30DAD"/>
    <w:rsid w:val="00B31782"/>
    <w:rsid w:val="00B3337D"/>
    <w:rsid w:val="00B36928"/>
    <w:rsid w:val="00B37293"/>
    <w:rsid w:val="00B4076A"/>
    <w:rsid w:val="00B413EB"/>
    <w:rsid w:val="00B42C20"/>
    <w:rsid w:val="00B43AD9"/>
    <w:rsid w:val="00B443D5"/>
    <w:rsid w:val="00B44482"/>
    <w:rsid w:val="00B44A0C"/>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673EB"/>
    <w:rsid w:val="00B701AC"/>
    <w:rsid w:val="00B70903"/>
    <w:rsid w:val="00B70930"/>
    <w:rsid w:val="00B7098A"/>
    <w:rsid w:val="00B7108D"/>
    <w:rsid w:val="00B7117A"/>
    <w:rsid w:val="00B713F0"/>
    <w:rsid w:val="00B71BD7"/>
    <w:rsid w:val="00B72053"/>
    <w:rsid w:val="00B73BDC"/>
    <w:rsid w:val="00B73D1E"/>
    <w:rsid w:val="00B74530"/>
    <w:rsid w:val="00B74E4D"/>
    <w:rsid w:val="00B75D3F"/>
    <w:rsid w:val="00B75D4C"/>
    <w:rsid w:val="00B76F2C"/>
    <w:rsid w:val="00B774EE"/>
    <w:rsid w:val="00B77723"/>
    <w:rsid w:val="00B77863"/>
    <w:rsid w:val="00B801AC"/>
    <w:rsid w:val="00B80447"/>
    <w:rsid w:val="00B815D3"/>
    <w:rsid w:val="00B8270D"/>
    <w:rsid w:val="00B82B33"/>
    <w:rsid w:val="00B8384C"/>
    <w:rsid w:val="00B84030"/>
    <w:rsid w:val="00B843A1"/>
    <w:rsid w:val="00B854BE"/>
    <w:rsid w:val="00B85704"/>
    <w:rsid w:val="00B860EB"/>
    <w:rsid w:val="00B8665E"/>
    <w:rsid w:val="00B868D6"/>
    <w:rsid w:val="00B86965"/>
    <w:rsid w:val="00B86D0A"/>
    <w:rsid w:val="00B8748B"/>
    <w:rsid w:val="00B87B3F"/>
    <w:rsid w:val="00B91818"/>
    <w:rsid w:val="00B922D6"/>
    <w:rsid w:val="00B93E18"/>
    <w:rsid w:val="00B93E2C"/>
    <w:rsid w:val="00B94BE5"/>
    <w:rsid w:val="00B94FBF"/>
    <w:rsid w:val="00B96069"/>
    <w:rsid w:val="00B968F3"/>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449"/>
    <w:rsid w:val="00BB6ECF"/>
    <w:rsid w:val="00BB74B3"/>
    <w:rsid w:val="00BB777A"/>
    <w:rsid w:val="00BB7E0B"/>
    <w:rsid w:val="00BC06FE"/>
    <w:rsid w:val="00BC1765"/>
    <w:rsid w:val="00BC1FD6"/>
    <w:rsid w:val="00BC25D7"/>
    <w:rsid w:val="00BC320C"/>
    <w:rsid w:val="00BC3694"/>
    <w:rsid w:val="00BC4883"/>
    <w:rsid w:val="00BC5454"/>
    <w:rsid w:val="00BC5F7F"/>
    <w:rsid w:val="00BC74EE"/>
    <w:rsid w:val="00BC777E"/>
    <w:rsid w:val="00BC7E23"/>
    <w:rsid w:val="00BD1EB6"/>
    <w:rsid w:val="00BD219A"/>
    <w:rsid w:val="00BD2C42"/>
    <w:rsid w:val="00BD2EF9"/>
    <w:rsid w:val="00BD2F1D"/>
    <w:rsid w:val="00BD3997"/>
    <w:rsid w:val="00BD3F25"/>
    <w:rsid w:val="00BD5D7E"/>
    <w:rsid w:val="00BD68BB"/>
    <w:rsid w:val="00BD6EF9"/>
    <w:rsid w:val="00BD754C"/>
    <w:rsid w:val="00BD78C6"/>
    <w:rsid w:val="00BD7F54"/>
    <w:rsid w:val="00BE01E1"/>
    <w:rsid w:val="00BE0849"/>
    <w:rsid w:val="00BE15DA"/>
    <w:rsid w:val="00BE19AD"/>
    <w:rsid w:val="00BE1B2F"/>
    <w:rsid w:val="00BE369C"/>
    <w:rsid w:val="00BE4FBC"/>
    <w:rsid w:val="00BE5A5B"/>
    <w:rsid w:val="00BE5B7C"/>
    <w:rsid w:val="00BE61D4"/>
    <w:rsid w:val="00BE72FD"/>
    <w:rsid w:val="00BE733C"/>
    <w:rsid w:val="00BE73D4"/>
    <w:rsid w:val="00BE7AF2"/>
    <w:rsid w:val="00BF17FA"/>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6989"/>
    <w:rsid w:val="00C0773D"/>
    <w:rsid w:val="00C1025D"/>
    <w:rsid w:val="00C11733"/>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075"/>
    <w:rsid w:val="00C361E9"/>
    <w:rsid w:val="00C36643"/>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202"/>
    <w:rsid w:val="00C54473"/>
    <w:rsid w:val="00C54506"/>
    <w:rsid w:val="00C55945"/>
    <w:rsid w:val="00C55D94"/>
    <w:rsid w:val="00C55DCB"/>
    <w:rsid w:val="00C55FBB"/>
    <w:rsid w:val="00C56F8F"/>
    <w:rsid w:val="00C57582"/>
    <w:rsid w:val="00C608EF"/>
    <w:rsid w:val="00C609B4"/>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31E1"/>
    <w:rsid w:val="00C74356"/>
    <w:rsid w:val="00C745D7"/>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2FC"/>
    <w:rsid w:val="00C9080B"/>
    <w:rsid w:val="00C90EA7"/>
    <w:rsid w:val="00C90EF9"/>
    <w:rsid w:val="00C9146C"/>
    <w:rsid w:val="00C9164E"/>
    <w:rsid w:val="00C92931"/>
    <w:rsid w:val="00C92949"/>
    <w:rsid w:val="00C92D56"/>
    <w:rsid w:val="00C9312F"/>
    <w:rsid w:val="00C93A97"/>
    <w:rsid w:val="00C942FF"/>
    <w:rsid w:val="00C94499"/>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490"/>
    <w:rsid w:val="00CC48D6"/>
    <w:rsid w:val="00CC544C"/>
    <w:rsid w:val="00CC559E"/>
    <w:rsid w:val="00CC707F"/>
    <w:rsid w:val="00CC708A"/>
    <w:rsid w:val="00CC78EA"/>
    <w:rsid w:val="00CC79CD"/>
    <w:rsid w:val="00CD0E5B"/>
    <w:rsid w:val="00CD1841"/>
    <w:rsid w:val="00CD1BF1"/>
    <w:rsid w:val="00CD27CD"/>
    <w:rsid w:val="00CD42CF"/>
    <w:rsid w:val="00CD4BF8"/>
    <w:rsid w:val="00CD52CD"/>
    <w:rsid w:val="00CD58F5"/>
    <w:rsid w:val="00CD6424"/>
    <w:rsid w:val="00CD644F"/>
    <w:rsid w:val="00CD6525"/>
    <w:rsid w:val="00CD652E"/>
    <w:rsid w:val="00CD68DD"/>
    <w:rsid w:val="00CD7862"/>
    <w:rsid w:val="00CD786B"/>
    <w:rsid w:val="00CD7B8B"/>
    <w:rsid w:val="00CE01F8"/>
    <w:rsid w:val="00CE08BB"/>
    <w:rsid w:val="00CE24B9"/>
    <w:rsid w:val="00CE2ADD"/>
    <w:rsid w:val="00CE2B04"/>
    <w:rsid w:val="00CE3E8B"/>
    <w:rsid w:val="00CE47DC"/>
    <w:rsid w:val="00CE5298"/>
    <w:rsid w:val="00CE5322"/>
    <w:rsid w:val="00CE58EB"/>
    <w:rsid w:val="00CE69E4"/>
    <w:rsid w:val="00CE7B3A"/>
    <w:rsid w:val="00CF0041"/>
    <w:rsid w:val="00CF02F9"/>
    <w:rsid w:val="00CF0D4B"/>
    <w:rsid w:val="00CF2605"/>
    <w:rsid w:val="00CF2804"/>
    <w:rsid w:val="00CF35B2"/>
    <w:rsid w:val="00CF38D4"/>
    <w:rsid w:val="00CF3D4C"/>
    <w:rsid w:val="00CF4BB6"/>
    <w:rsid w:val="00CF5C07"/>
    <w:rsid w:val="00CF5CFC"/>
    <w:rsid w:val="00D00AF5"/>
    <w:rsid w:val="00D00E75"/>
    <w:rsid w:val="00D01917"/>
    <w:rsid w:val="00D01EBC"/>
    <w:rsid w:val="00D03DE1"/>
    <w:rsid w:val="00D03EDD"/>
    <w:rsid w:val="00D03EEF"/>
    <w:rsid w:val="00D0444D"/>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7354"/>
    <w:rsid w:val="00D404B1"/>
    <w:rsid w:val="00D40C33"/>
    <w:rsid w:val="00D4104F"/>
    <w:rsid w:val="00D4313E"/>
    <w:rsid w:val="00D43988"/>
    <w:rsid w:val="00D4707E"/>
    <w:rsid w:val="00D47238"/>
    <w:rsid w:val="00D4762C"/>
    <w:rsid w:val="00D477FF"/>
    <w:rsid w:val="00D47867"/>
    <w:rsid w:val="00D47EAF"/>
    <w:rsid w:val="00D50A59"/>
    <w:rsid w:val="00D50B2A"/>
    <w:rsid w:val="00D51517"/>
    <w:rsid w:val="00D52D7F"/>
    <w:rsid w:val="00D53034"/>
    <w:rsid w:val="00D530A6"/>
    <w:rsid w:val="00D53103"/>
    <w:rsid w:val="00D541A8"/>
    <w:rsid w:val="00D54B65"/>
    <w:rsid w:val="00D54F79"/>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5449"/>
    <w:rsid w:val="00D770D5"/>
    <w:rsid w:val="00D809B7"/>
    <w:rsid w:val="00D81240"/>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319"/>
    <w:rsid w:val="00DC16F9"/>
    <w:rsid w:val="00DC1CA6"/>
    <w:rsid w:val="00DC20CF"/>
    <w:rsid w:val="00DC27E3"/>
    <w:rsid w:val="00DC3472"/>
    <w:rsid w:val="00DC4B44"/>
    <w:rsid w:val="00DC5C38"/>
    <w:rsid w:val="00DC5C39"/>
    <w:rsid w:val="00DC61A3"/>
    <w:rsid w:val="00DC6EB6"/>
    <w:rsid w:val="00DC7E69"/>
    <w:rsid w:val="00DD0467"/>
    <w:rsid w:val="00DD0D5E"/>
    <w:rsid w:val="00DD15EF"/>
    <w:rsid w:val="00DD1738"/>
    <w:rsid w:val="00DD190E"/>
    <w:rsid w:val="00DD3316"/>
    <w:rsid w:val="00DD3E02"/>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458"/>
    <w:rsid w:val="00E0077B"/>
    <w:rsid w:val="00E00898"/>
    <w:rsid w:val="00E029E1"/>
    <w:rsid w:val="00E03634"/>
    <w:rsid w:val="00E050B6"/>
    <w:rsid w:val="00E0557E"/>
    <w:rsid w:val="00E05D14"/>
    <w:rsid w:val="00E05D60"/>
    <w:rsid w:val="00E0628E"/>
    <w:rsid w:val="00E06460"/>
    <w:rsid w:val="00E073CF"/>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68A2"/>
    <w:rsid w:val="00E17ECD"/>
    <w:rsid w:val="00E17F53"/>
    <w:rsid w:val="00E20354"/>
    <w:rsid w:val="00E207DB"/>
    <w:rsid w:val="00E21841"/>
    <w:rsid w:val="00E21F5A"/>
    <w:rsid w:val="00E247C7"/>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4CD4"/>
    <w:rsid w:val="00E44F1E"/>
    <w:rsid w:val="00E45B91"/>
    <w:rsid w:val="00E45D0B"/>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8B2"/>
    <w:rsid w:val="00E62CF0"/>
    <w:rsid w:val="00E62F1A"/>
    <w:rsid w:val="00E63E7D"/>
    <w:rsid w:val="00E63F1D"/>
    <w:rsid w:val="00E63FA5"/>
    <w:rsid w:val="00E646D5"/>
    <w:rsid w:val="00E64EEE"/>
    <w:rsid w:val="00E66F49"/>
    <w:rsid w:val="00E67F4F"/>
    <w:rsid w:val="00E71989"/>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540D"/>
    <w:rsid w:val="00E86159"/>
    <w:rsid w:val="00E86741"/>
    <w:rsid w:val="00E87AE4"/>
    <w:rsid w:val="00E87FDB"/>
    <w:rsid w:val="00E90C1F"/>
    <w:rsid w:val="00E9124A"/>
    <w:rsid w:val="00E917E4"/>
    <w:rsid w:val="00E9222C"/>
    <w:rsid w:val="00E92AA5"/>
    <w:rsid w:val="00E945DE"/>
    <w:rsid w:val="00E9558B"/>
    <w:rsid w:val="00E95D1B"/>
    <w:rsid w:val="00E9735C"/>
    <w:rsid w:val="00EA0129"/>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A7F07"/>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399B"/>
    <w:rsid w:val="00ED43A6"/>
    <w:rsid w:val="00ED69B3"/>
    <w:rsid w:val="00ED6FB9"/>
    <w:rsid w:val="00ED7371"/>
    <w:rsid w:val="00ED7E2F"/>
    <w:rsid w:val="00ED7EA8"/>
    <w:rsid w:val="00EE02A3"/>
    <w:rsid w:val="00EE0650"/>
    <w:rsid w:val="00EE0970"/>
    <w:rsid w:val="00EE1313"/>
    <w:rsid w:val="00EE1F82"/>
    <w:rsid w:val="00EE2126"/>
    <w:rsid w:val="00EE3363"/>
    <w:rsid w:val="00EE3685"/>
    <w:rsid w:val="00EE4AA7"/>
    <w:rsid w:val="00EE4C7E"/>
    <w:rsid w:val="00EE556D"/>
    <w:rsid w:val="00EE58F1"/>
    <w:rsid w:val="00EE6184"/>
    <w:rsid w:val="00EE641E"/>
    <w:rsid w:val="00EE7A2C"/>
    <w:rsid w:val="00EF09D3"/>
    <w:rsid w:val="00EF0A45"/>
    <w:rsid w:val="00EF108A"/>
    <w:rsid w:val="00EF1240"/>
    <w:rsid w:val="00EF1F75"/>
    <w:rsid w:val="00EF2240"/>
    <w:rsid w:val="00EF3069"/>
    <w:rsid w:val="00EF31A5"/>
    <w:rsid w:val="00EF3EB5"/>
    <w:rsid w:val="00EF4939"/>
    <w:rsid w:val="00EF57B9"/>
    <w:rsid w:val="00EF57DF"/>
    <w:rsid w:val="00EF6556"/>
    <w:rsid w:val="00EF71DF"/>
    <w:rsid w:val="00F026FF"/>
    <w:rsid w:val="00F02B45"/>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32F1"/>
    <w:rsid w:val="00F33713"/>
    <w:rsid w:val="00F33A54"/>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2057"/>
    <w:rsid w:val="00F6264B"/>
    <w:rsid w:val="00F6290C"/>
    <w:rsid w:val="00F64433"/>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839"/>
    <w:rsid w:val="00F77AF3"/>
    <w:rsid w:val="00F77CE6"/>
    <w:rsid w:val="00F77DD1"/>
    <w:rsid w:val="00F8023F"/>
    <w:rsid w:val="00F80D5B"/>
    <w:rsid w:val="00F82021"/>
    <w:rsid w:val="00F82080"/>
    <w:rsid w:val="00F82A7B"/>
    <w:rsid w:val="00F8476C"/>
    <w:rsid w:val="00F850A1"/>
    <w:rsid w:val="00F855B8"/>
    <w:rsid w:val="00F85CBD"/>
    <w:rsid w:val="00F85D1C"/>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125"/>
    <w:rsid w:val="00FA4F9B"/>
    <w:rsid w:val="00FA4FBA"/>
    <w:rsid w:val="00FA5580"/>
    <w:rsid w:val="00FA655A"/>
    <w:rsid w:val="00FA69C3"/>
    <w:rsid w:val="00FA6AAC"/>
    <w:rsid w:val="00FA6CBC"/>
    <w:rsid w:val="00FA6D48"/>
    <w:rsid w:val="00FA7027"/>
    <w:rsid w:val="00FA70CE"/>
    <w:rsid w:val="00FA7EC0"/>
    <w:rsid w:val="00FB071B"/>
    <w:rsid w:val="00FB1729"/>
    <w:rsid w:val="00FB30A2"/>
    <w:rsid w:val="00FB429B"/>
    <w:rsid w:val="00FB7279"/>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5B0"/>
    <w:rsid w:val="00FF26EE"/>
    <w:rsid w:val="00FF28EC"/>
    <w:rsid w:val="00FF47A3"/>
    <w:rsid w:val="00FF4B3F"/>
    <w:rsid w:val="00FF4B43"/>
    <w:rsid w:val="00FF574F"/>
    <w:rsid w:val="00FF6146"/>
    <w:rsid w:val="00FF7956"/>
    <w:rsid w:val="01420BDD"/>
    <w:rsid w:val="019C5357"/>
    <w:rsid w:val="02274EB0"/>
    <w:rsid w:val="025F4A42"/>
    <w:rsid w:val="057E6463"/>
    <w:rsid w:val="06401292"/>
    <w:rsid w:val="072E3180"/>
    <w:rsid w:val="07FE0A9A"/>
    <w:rsid w:val="0A7F6CBB"/>
    <w:rsid w:val="0BCB0FBA"/>
    <w:rsid w:val="0BCB7F5A"/>
    <w:rsid w:val="0CA27BEF"/>
    <w:rsid w:val="0D1C1C18"/>
    <w:rsid w:val="0FFED794"/>
    <w:rsid w:val="12101314"/>
    <w:rsid w:val="13EB70F4"/>
    <w:rsid w:val="14DE777F"/>
    <w:rsid w:val="17D26E37"/>
    <w:rsid w:val="19EF6627"/>
    <w:rsid w:val="1AF65F53"/>
    <w:rsid w:val="1B6A0689"/>
    <w:rsid w:val="1BFE46BA"/>
    <w:rsid w:val="1D0C582E"/>
    <w:rsid w:val="2036562B"/>
    <w:rsid w:val="21254871"/>
    <w:rsid w:val="216F14F5"/>
    <w:rsid w:val="24E232CE"/>
    <w:rsid w:val="259D76DF"/>
    <w:rsid w:val="26341FA4"/>
    <w:rsid w:val="27847F43"/>
    <w:rsid w:val="282E055D"/>
    <w:rsid w:val="28AA196C"/>
    <w:rsid w:val="28E86E2D"/>
    <w:rsid w:val="29AF2592"/>
    <w:rsid w:val="29DDCD07"/>
    <w:rsid w:val="2A422CE6"/>
    <w:rsid w:val="2A4D4C37"/>
    <w:rsid w:val="2ABD4CEE"/>
    <w:rsid w:val="2BDF4BA4"/>
    <w:rsid w:val="2C3B6EDB"/>
    <w:rsid w:val="2FFB5C8F"/>
    <w:rsid w:val="305B3130"/>
    <w:rsid w:val="30AC4AD8"/>
    <w:rsid w:val="317E59EA"/>
    <w:rsid w:val="342F82DC"/>
    <w:rsid w:val="36867F97"/>
    <w:rsid w:val="389B58D6"/>
    <w:rsid w:val="38EB6104"/>
    <w:rsid w:val="398A0F30"/>
    <w:rsid w:val="39EF1C42"/>
    <w:rsid w:val="3A93CF23"/>
    <w:rsid w:val="3ADC310F"/>
    <w:rsid w:val="3B3F4A55"/>
    <w:rsid w:val="3C3BB0A7"/>
    <w:rsid w:val="3D1C0A36"/>
    <w:rsid w:val="3D67E2BB"/>
    <w:rsid w:val="3D67E76F"/>
    <w:rsid w:val="3DC435A8"/>
    <w:rsid w:val="3E7F451A"/>
    <w:rsid w:val="3FD42DF1"/>
    <w:rsid w:val="3FFF8CEE"/>
    <w:rsid w:val="415C16F4"/>
    <w:rsid w:val="41D07026"/>
    <w:rsid w:val="42C756EA"/>
    <w:rsid w:val="434573B4"/>
    <w:rsid w:val="43C44FD1"/>
    <w:rsid w:val="47A6343A"/>
    <w:rsid w:val="47E37D36"/>
    <w:rsid w:val="4D1FAE3B"/>
    <w:rsid w:val="4EF454B8"/>
    <w:rsid w:val="4F3B5086"/>
    <w:rsid w:val="4F47009A"/>
    <w:rsid w:val="504F1B03"/>
    <w:rsid w:val="509657AF"/>
    <w:rsid w:val="521A6330"/>
    <w:rsid w:val="52DF2011"/>
    <w:rsid w:val="539BF033"/>
    <w:rsid w:val="56A01B29"/>
    <w:rsid w:val="578B4342"/>
    <w:rsid w:val="57DA5CF8"/>
    <w:rsid w:val="583B781C"/>
    <w:rsid w:val="58EF715E"/>
    <w:rsid w:val="5CAA6ABA"/>
    <w:rsid w:val="5D80482F"/>
    <w:rsid w:val="5DD74461"/>
    <w:rsid w:val="5E803F62"/>
    <w:rsid w:val="5EDD6A9D"/>
    <w:rsid w:val="604A33D1"/>
    <w:rsid w:val="6232465E"/>
    <w:rsid w:val="62A0765A"/>
    <w:rsid w:val="62A80287"/>
    <w:rsid w:val="630E7F18"/>
    <w:rsid w:val="64633BA3"/>
    <w:rsid w:val="65051177"/>
    <w:rsid w:val="65EA307D"/>
    <w:rsid w:val="672A1F47"/>
    <w:rsid w:val="6790648E"/>
    <w:rsid w:val="6B436ADB"/>
    <w:rsid w:val="6CC049E8"/>
    <w:rsid w:val="6D5C2995"/>
    <w:rsid w:val="6D7FBC7E"/>
    <w:rsid w:val="6E6A937C"/>
    <w:rsid w:val="6E7222EF"/>
    <w:rsid w:val="6FD61108"/>
    <w:rsid w:val="70AD6581"/>
    <w:rsid w:val="70D475D2"/>
    <w:rsid w:val="72171BD4"/>
    <w:rsid w:val="72A37090"/>
    <w:rsid w:val="739F4C42"/>
    <w:rsid w:val="73D145A8"/>
    <w:rsid w:val="74471379"/>
    <w:rsid w:val="74823D88"/>
    <w:rsid w:val="74FD1607"/>
    <w:rsid w:val="762E09F3"/>
    <w:rsid w:val="76A44797"/>
    <w:rsid w:val="76DBE292"/>
    <w:rsid w:val="77B16E17"/>
    <w:rsid w:val="77DF669D"/>
    <w:rsid w:val="77FB7B1A"/>
    <w:rsid w:val="79FFB9C6"/>
    <w:rsid w:val="7A351132"/>
    <w:rsid w:val="7A9ABB22"/>
    <w:rsid w:val="7C724E4C"/>
    <w:rsid w:val="7D1735D1"/>
    <w:rsid w:val="7ED01520"/>
    <w:rsid w:val="7F4F8AB9"/>
    <w:rsid w:val="7FDD4ADC"/>
    <w:rsid w:val="7FDE0B9B"/>
    <w:rsid w:val="998E4750"/>
    <w:rsid w:val="9DDC6567"/>
    <w:rsid w:val="9FEFD1B7"/>
    <w:rsid w:val="BA7B23C6"/>
    <w:rsid w:val="BDFB9028"/>
    <w:rsid w:val="BFBF7939"/>
    <w:rsid w:val="CB5F7979"/>
    <w:rsid w:val="CFEEC69D"/>
    <w:rsid w:val="D3FF0512"/>
    <w:rsid w:val="DDFFA77E"/>
    <w:rsid w:val="DEBB6EC1"/>
    <w:rsid w:val="DF535D95"/>
    <w:rsid w:val="DF7F5178"/>
    <w:rsid w:val="DFBBA6A5"/>
    <w:rsid w:val="DFF743F0"/>
    <w:rsid w:val="DFFF37AD"/>
    <w:rsid w:val="E5BE3131"/>
    <w:rsid w:val="ED7FCF9E"/>
    <w:rsid w:val="EDDF0A69"/>
    <w:rsid w:val="EFE53F81"/>
    <w:rsid w:val="EFFE8A2E"/>
    <w:rsid w:val="EFFFC7DF"/>
    <w:rsid w:val="F5EFAC57"/>
    <w:rsid w:val="F65B0996"/>
    <w:rsid w:val="F6FFC74C"/>
    <w:rsid w:val="F7FB4AC7"/>
    <w:rsid w:val="F7FF4CC2"/>
    <w:rsid w:val="FBFDE7AF"/>
    <w:rsid w:val="FDB91D62"/>
    <w:rsid w:val="FDB99056"/>
    <w:rsid w:val="FDFE793F"/>
    <w:rsid w:val="FE2B85F1"/>
    <w:rsid w:val="FE9BDB9E"/>
    <w:rsid w:val="FF0DD0BB"/>
    <w:rsid w:val="FFB5A421"/>
    <w:rsid w:val="FFEB3B36"/>
    <w:rsid w:val="FFEFCE2B"/>
    <w:rsid w:val="FFFB0E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6"/>
    <w:qFormat/>
    <w:uiPriority w:val="0"/>
    <w:pPr>
      <w:spacing w:before="340" w:after="330" w:line="360" w:lineRule="auto"/>
      <w:jc w:val="center"/>
      <w:outlineLvl w:val="0"/>
    </w:pPr>
    <w:rPr>
      <w:rFonts w:ascii="新宋体" w:hAnsi="新宋体" w:eastAsia="新宋体"/>
      <w:kern w:val="44"/>
      <w:sz w:val="30"/>
      <w:szCs w:val="30"/>
    </w:rPr>
  </w:style>
  <w:style w:type="paragraph" w:styleId="5">
    <w:name w:val="heading 2"/>
    <w:basedOn w:val="1"/>
    <w:next w:val="1"/>
    <w:link w:val="71"/>
    <w:qFormat/>
    <w:uiPriority w:val="0"/>
    <w:pPr>
      <w:adjustRightInd w:val="0"/>
      <w:jc w:val="center"/>
      <w:textAlignment w:val="baseline"/>
      <w:outlineLvl w:val="1"/>
    </w:pPr>
    <w:rPr>
      <w:kern w:val="0"/>
      <w:sz w:val="24"/>
      <w:szCs w:val="20"/>
    </w:rPr>
  </w:style>
  <w:style w:type="paragraph" w:styleId="3">
    <w:name w:val="heading 3"/>
    <w:basedOn w:val="4"/>
    <w:next w:val="1"/>
    <w:link w:val="55"/>
    <w:qFormat/>
    <w:uiPriority w:val="0"/>
    <w:pPr>
      <w:spacing w:before="260" w:after="260" w:line="240" w:lineRule="auto"/>
      <w:outlineLvl w:val="2"/>
    </w:pPr>
    <w:rPr>
      <w:rFonts w:ascii="宋体" w:hAnsi="宋体" w:eastAsia="宋体"/>
      <w:szCs w:val="32"/>
    </w:rPr>
  </w:style>
  <w:style w:type="paragraph" w:styleId="4">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0"/>
    <w:qFormat/>
    <w:uiPriority w:val="0"/>
    <w:pPr>
      <w:keepNext/>
      <w:keepLines/>
      <w:spacing w:before="280" w:after="290" w:line="376" w:lineRule="auto"/>
      <w:outlineLvl w:val="4"/>
    </w:pPr>
    <w:rPr>
      <w:b/>
      <w:sz w:val="28"/>
      <w:szCs w:val="20"/>
    </w:rPr>
  </w:style>
  <w:style w:type="paragraph" w:styleId="10">
    <w:name w:val="heading 6"/>
    <w:basedOn w:val="1"/>
    <w:next w:val="7"/>
    <w:link w:val="8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4"/>
    <w:qFormat/>
    <w:uiPriority w:val="0"/>
    <w:pPr>
      <w:keepNext/>
      <w:keepLines/>
      <w:spacing w:before="240" w:after="64" w:line="320" w:lineRule="auto"/>
      <w:outlineLvl w:val="6"/>
    </w:pPr>
    <w:rPr>
      <w:b/>
      <w:sz w:val="24"/>
      <w:szCs w:val="20"/>
    </w:rPr>
  </w:style>
  <w:style w:type="paragraph" w:styleId="12">
    <w:name w:val="heading 8"/>
    <w:basedOn w:val="1"/>
    <w:next w:val="7"/>
    <w:link w:val="8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7"/>
    <w:qFormat/>
    <w:uiPriority w:val="0"/>
    <w:pPr>
      <w:ind w:firstLine="420"/>
    </w:pPr>
    <w:rPr>
      <w:szCs w:val="20"/>
    </w:rPr>
  </w:style>
  <w:style w:type="paragraph" w:styleId="8">
    <w:name w:val="Body Text"/>
    <w:basedOn w:val="1"/>
    <w:next w:val="9"/>
    <w:link w:val="92"/>
    <w:qFormat/>
    <w:uiPriority w:val="0"/>
    <w:pPr>
      <w:spacing w:line="360" w:lineRule="auto"/>
    </w:pPr>
    <w:rPr>
      <w:b/>
      <w:bCs/>
      <w:sz w:val="24"/>
    </w:rPr>
  </w:style>
  <w:style w:type="paragraph" w:customStyle="1" w:styleId="9">
    <w:name w:val="Body Text First Indent1"/>
    <w:basedOn w:val="8"/>
    <w:qFormat/>
    <w:uiPriority w:val="0"/>
    <w:pPr>
      <w:ind w:firstLine="425"/>
    </w:p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4"/>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8"/>
    <w:qFormat/>
    <w:uiPriority w:val="0"/>
    <w:pPr>
      <w:spacing w:after="120"/>
    </w:pPr>
    <w:rPr>
      <w:sz w:val="16"/>
      <w:szCs w:val="16"/>
    </w:rPr>
  </w:style>
  <w:style w:type="paragraph" w:styleId="20">
    <w:name w:val="Body Text Indent"/>
    <w:basedOn w:val="1"/>
    <w:link w:val="79"/>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0"/>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8"/>
    <w:qFormat/>
    <w:uiPriority w:val="0"/>
    <w:rPr>
      <w:rFonts w:ascii="宋体" w:hAnsi="Courier New"/>
      <w:sz w:val="32"/>
      <w:szCs w:val="20"/>
    </w:rPr>
  </w:style>
  <w:style w:type="paragraph" w:styleId="26">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9"/>
    <w:semiHidden/>
    <w:qFormat/>
    <w:uiPriority w:val="0"/>
    <w:rPr>
      <w:sz w:val="18"/>
      <w:szCs w:val="18"/>
    </w:rPr>
  </w:style>
  <w:style w:type="paragraph" w:styleId="28">
    <w:name w:val="footer"/>
    <w:basedOn w:val="1"/>
    <w:link w:val="97"/>
    <w:qFormat/>
    <w:uiPriority w:val="0"/>
    <w:pPr>
      <w:tabs>
        <w:tab w:val="center" w:pos="4153"/>
        <w:tab w:val="right" w:pos="8306"/>
      </w:tabs>
      <w:snapToGrid w:val="0"/>
      <w:jc w:val="left"/>
    </w:pPr>
    <w:rPr>
      <w:sz w:val="18"/>
      <w:szCs w:val="18"/>
    </w:rPr>
  </w:style>
  <w:style w:type="paragraph" w:styleId="29">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5"/>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6"/>
    <w:qFormat/>
    <w:uiPriority w:val="0"/>
    <w:pPr>
      <w:spacing w:line="360" w:lineRule="auto"/>
    </w:pPr>
    <w:rPr>
      <w:sz w:val="24"/>
    </w:rPr>
  </w:style>
  <w:style w:type="paragraph" w:styleId="3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0"/>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5"/>
    <w:qFormat/>
    <w:uiPriority w:val="0"/>
    <w:pPr>
      <w:autoSpaceDE/>
      <w:autoSpaceDN/>
      <w:adjustRightInd/>
      <w:textAlignment w:val="auto"/>
    </w:pPr>
    <w:rPr>
      <w:rFonts w:ascii="Times New Roman"/>
      <w:b/>
      <w:bCs/>
      <w:kern w:val="2"/>
      <w:sz w:val="21"/>
      <w:szCs w:val="24"/>
    </w:rPr>
  </w:style>
  <w:style w:type="paragraph" w:styleId="42">
    <w:name w:val="Body Text First Indent"/>
    <w:basedOn w:val="8"/>
    <w:link w:val="130"/>
    <w:qFormat/>
    <w:uiPriority w:val="0"/>
    <w:pPr>
      <w:spacing w:after="120" w:line="240" w:lineRule="auto"/>
      <w:ind w:firstLine="420" w:firstLineChars="100"/>
    </w:pPr>
    <w:rPr>
      <w:sz w:val="21"/>
    </w:rPr>
  </w:style>
  <w:style w:type="paragraph" w:styleId="43">
    <w:name w:val="Body Text First Indent 2"/>
    <w:basedOn w:val="20"/>
    <w:semiHidden/>
    <w:unhideWhenUsed/>
    <w:qFormat/>
    <w:uiPriority w:val="0"/>
    <w:pPr>
      <w:spacing w:after="120" w:line="240" w:lineRule="auto"/>
      <w:ind w:left="420" w:left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i/>
    </w:rPr>
  </w:style>
  <w:style w:type="character" w:styleId="51">
    <w:name w:val="Hyperlink"/>
    <w:qFormat/>
    <w:uiPriority w:val="0"/>
    <w:rPr>
      <w:color w:val="0000FF"/>
      <w:u w:val="single"/>
    </w:rPr>
  </w:style>
  <w:style w:type="character" w:styleId="52">
    <w:name w:val="annotation reference"/>
    <w:basedOn w:val="46"/>
    <w:qFormat/>
    <w:uiPriority w:val="0"/>
    <w:rPr>
      <w:sz w:val="21"/>
      <w:szCs w:val="21"/>
    </w:rPr>
  </w:style>
  <w:style w:type="character" w:customStyle="1" w:styleId="53">
    <w:name w:val="标题 4 Char"/>
    <w:link w:val="4"/>
    <w:qFormat/>
    <w:uiPriority w:val="0"/>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3"/>
    <w:qFormat/>
    <w:uiPriority w:val="0"/>
    <w:rPr>
      <w:rFonts w:ascii="宋体" w:hAnsi="宋体" w:eastAsia="宋体"/>
      <w:b/>
      <w:bCs/>
      <w:kern w:val="2"/>
      <w:sz w:val="28"/>
      <w:szCs w:val="32"/>
      <w:lang w:val="en-US" w:eastAsia="zh-CN" w:bidi="ar-SA"/>
    </w:rPr>
  </w:style>
  <w:style w:type="character" w:customStyle="1" w:styleId="56">
    <w:name w:val="标题 1 Char"/>
    <w:link w:val="2"/>
    <w:qFormat/>
    <w:uiPriority w:val="0"/>
    <w:rPr>
      <w:rFonts w:ascii="新宋体" w:hAnsi="新宋体" w:eastAsia="新宋体"/>
      <w:b/>
      <w:bCs/>
      <w:kern w:val="44"/>
      <w:sz w:val="30"/>
      <w:szCs w:val="30"/>
    </w:rPr>
  </w:style>
  <w:style w:type="character" w:customStyle="1" w:styleId="57">
    <w:name w:val="正文缩进 Char"/>
    <w:link w:val="7"/>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5"/>
    <w:qFormat/>
    <w:uiPriority w:val="0"/>
    <w:rPr>
      <w:rFonts w:ascii="宋体" w:hAnsi="宋体" w:eastAsia="宋体"/>
      <w:b/>
      <w:bCs/>
      <w:sz w:val="24"/>
      <w:lang w:val="en-US" w:eastAsia="zh-CN" w:bidi="ar-SA"/>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Char"/>
    <w:link w:val="20"/>
    <w:qFormat/>
    <w:uiPriority w:val="0"/>
    <w:rPr>
      <w:rFonts w:eastAsia="宋体"/>
      <w:kern w:val="2"/>
      <w:sz w:val="21"/>
      <w:szCs w:val="24"/>
      <w:lang w:val="en-US" w:eastAsia="zh-CN" w:bidi="ar-SA"/>
    </w:rPr>
  </w:style>
  <w:style w:type="character" w:customStyle="1" w:styleId="80">
    <w:name w:val="标题 5 Char"/>
    <w:link w:val="6"/>
    <w:qFormat/>
    <w:uiPriority w:val="0"/>
    <w:rPr>
      <w:rFonts w:eastAsia="宋体"/>
      <w:b/>
      <w:kern w:val="2"/>
      <w:sz w:val="28"/>
      <w:lang w:val="en-US" w:eastAsia="zh-CN" w:bidi="ar-SA"/>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Char"/>
    <w:link w:val="10"/>
    <w:qFormat/>
    <w:uiPriority w:val="0"/>
    <w:rPr>
      <w:rFonts w:ascii="Arial" w:hAnsi="Arial" w:eastAsia="黑体"/>
      <w:b/>
      <w:kern w:val="2"/>
      <w:sz w:val="24"/>
      <w:lang w:val="en-US" w:eastAsia="zh-CN" w:bidi="ar-SA"/>
    </w:rPr>
  </w:style>
  <w:style w:type="character" w:customStyle="1" w:styleId="84">
    <w:name w:val="标题 7 Char"/>
    <w:link w:val="11"/>
    <w:qFormat/>
    <w:uiPriority w:val="0"/>
    <w:rPr>
      <w:rFonts w:eastAsia="宋体"/>
      <w:b/>
      <w:kern w:val="2"/>
      <w:sz w:val="24"/>
      <w:lang w:val="en-US" w:eastAsia="zh-CN" w:bidi="ar-SA"/>
    </w:rPr>
  </w:style>
  <w:style w:type="character" w:customStyle="1" w:styleId="85">
    <w:name w:val="标题 8 Char"/>
    <w:link w:val="12"/>
    <w:qFormat/>
    <w:uiPriority w:val="0"/>
    <w:rPr>
      <w:rFonts w:ascii="Arial" w:hAnsi="Arial" w:eastAsia="黑体"/>
      <w:kern w:val="2"/>
      <w:sz w:val="24"/>
      <w:lang w:val="en-US" w:eastAsia="zh-CN" w:bidi="ar-SA"/>
    </w:rPr>
  </w:style>
  <w:style w:type="character" w:customStyle="1" w:styleId="86">
    <w:name w:val="标题 9 Char"/>
    <w:link w:val="13"/>
    <w:qFormat/>
    <w:uiPriority w:val="0"/>
    <w:rPr>
      <w:rFonts w:ascii="Arial" w:hAnsi="Arial" w:eastAsia="黑体"/>
      <w:kern w:val="2"/>
      <w:sz w:val="21"/>
      <w:lang w:val="en-US" w:eastAsia="zh-CN" w:bidi="ar-SA"/>
    </w:rPr>
  </w:style>
  <w:style w:type="character" w:customStyle="1" w:styleId="87">
    <w:name w:val="标题 Char"/>
    <w:link w:val="40"/>
    <w:qFormat/>
    <w:uiPriority w:val="0"/>
    <w:rPr>
      <w:rFonts w:ascii="Arial" w:hAnsi="Arial" w:eastAsia="隶书" w:cs="Arial"/>
      <w:b/>
      <w:bCs/>
      <w:kern w:val="2"/>
      <w:sz w:val="32"/>
      <w:szCs w:val="32"/>
      <w:lang w:val="en-US" w:eastAsia="zh-CN" w:bidi="ar-SA"/>
    </w:rPr>
  </w:style>
  <w:style w:type="character" w:customStyle="1" w:styleId="88">
    <w:name w:val="日期 Char"/>
    <w:link w:val="25"/>
    <w:qFormat/>
    <w:uiPriority w:val="0"/>
    <w:rPr>
      <w:rFonts w:ascii="宋体" w:hAnsi="Courier New" w:eastAsia="宋体"/>
      <w:kern w:val="2"/>
      <w:sz w:val="32"/>
      <w:lang w:val="en-US" w:eastAsia="zh-CN" w:bidi="ar-SA"/>
    </w:rPr>
  </w:style>
  <w:style w:type="character" w:customStyle="1" w:styleId="89">
    <w:name w:val="HTML 预设格式 Char"/>
    <w:link w:val="37"/>
    <w:qFormat/>
    <w:uiPriority w:val="0"/>
    <w:rPr>
      <w:rFonts w:ascii="Arial Unicode MS" w:hAnsi="Arial Unicode MS" w:eastAsia="Arial Unicode MS"/>
      <w:color w:val="000000"/>
      <w:lang w:val="en-US" w:eastAsia="zh-CN" w:bidi="ar-SA"/>
    </w:rPr>
  </w:style>
  <w:style w:type="character" w:customStyle="1" w:styleId="90">
    <w:name w:val="纯文本 Char"/>
    <w:link w:val="23"/>
    <w:qFormat/>
    <w:uiPriority w:val="0"/>
    <w:rPr>
      <w:rFonts w:ascii="宋体" w:hAnsi="Courier New" w:eastAsia="宋体"/>
      <w:kern w:val="2"/>
      <w:sz w:val="21"/>
      <w:lang w:val="en-US" w:eastAsia="zh-CN" w:bidi="ar-SA"/>
    </w:rPr>
  </w:style>
  <w:style w:type="character" w:customStyle="1" w:styleId="91">
    <w:name w:val="正文文字首行缩进 Char"/>
    <w:qFormat/>
    <w:uiPriority w:val="0"/>
    <w:rPr>
      <w:kern w:val="2"/>
      <w:sz w:val="21"/>
      <w:szCs w:val="24"/>
    </w:rPr>
  </w:style>
  <w:style w:type="character" w:customStyle="1" w:styleId="92">
    <w:name w:val="正文文本 Char"/>
    <w:link w:val="8"/>
    <w:qFormat/>
    <w:uiPriority w:val="0"/>
    <w:rPr>
      <w:rFonts w:eastAsia="宋体"/>
      <w:b/>
      <w:bCs/>
      <w:kern w:val="2"/>
      <w:sz w:val="24"/>
      <w:szCs w:val="24"/>
      <w:lang w:val="en-US" w:eastAsia="zh-CN" w:bidi="ar-SA"/>
    </w:rPr>
  </w:style>
  <w:style w:type="character" w:customStyle="1" w:styleId="93">
    <w:name w:val="正文文本缩进 2 Char"/>
    <w:link w:val="26"/>
    <w:qFormat/>
    <w:uiPriority w:val="0"/>
    <w:rPr>
      <w:rFonts w:ascii="宋体" w:hAnsi="宋体" w:eastAsia="宋体"/>
      <w:kern w:val="2"/>
      <w:sz w:val="21"/>
      <w:szCs w:val="24"/>
      <w:lang w:val="en-US" w:eastAsia="zh-CN" w:bidi="ar-SA"/>
    </w:rPr>
  </w:style>
  <w:style w:type="character" w:customStyle="1" w:styleId="94">
    <w:name w:val="页眉 Char"/>
    <w:link w:val="29"/>
    <w:qFormat/>
    <w:uiPriority w:val="0"/>
    <w:rPr>
      <w:rFonts w:eastAsia="宋体"/>
      <w:kern w:val="2"/>
      <w:sz w:val="18"/>
      <w:szCs w:val="18"/>
      <w:lang w:val="en-US" w:eastAsia="zh-CN" w:bidi="ar-SA"/>
    </w:rPr>
  </w:style>
  <w:style w:type="character" w:customStyle="1" w:styleId="95">
    <w:name w:val="正文文本缩进 3 Char"/>
    <w:link w:val="33"/>
    <w:qFormat/>
    <w:uiPriority w:val="0"/>
    <w:rPr>
      <w:rFonts w:ascii="宋体" w:eastAsia="宋体"/>
      <w:b/>
      <w:bCs/>
      <w:kern w:val="2"/>
      <w:sz w:val="24"/>
      <w:szCs w:val="24"/>
      <w:lang w:val="en-US" w:eastAsia="zh-CN" w:bidi="ar-SA"/>
    </w:rPr>
  </w:style>
  <w:style w:type="character" w:customStyle="1" w:styleId="96">
    <w:name w:val="正文文本 2 Char"/>
    <w:link w:val="36"/>
    <w:qFormat/>
    <w:uiPriority w:val="0"/>
    <w:rPr>
      <w:rFonts w:eastAsia="宋体"/>
      <w:kern w:val="2"/>
      <w:sz w:val="24"/>
      <w:szCs w:val="24"/>
      <w:lang w:val="en-US" w:eastAsia="zh-CN" w:bidi="ar-SA"/>
    </w:rPr>
  </w:style>
  <w:style w:type="character" w:customStyle="1" w:styleId="97">
    <w:name w:val="页脚 Char"/>
    <w:link w:val="28"/>
    <w:qFormat/>
    <w:uiPriority w:val="0"/>
    <w:rPr>
      <w:rFonts w:eastAsia="宋体"/>
      <w:kern w:val="2"/>
      <w:sz w:val="18"/>
      <w:szCs w:val="18"/>
      <w:lang w:val="en-US" w:eastAsia="zh-CN" w:bidi="ar-SA"/>
    </w:rPr>
  </w:style>
  <w:style w:type="character" w:customStyle="1" w:styleId="98">
    <w:name w:val="正文文本 3 Char"/>
    <w:link w:val="19"/>
    <w:qFormat/>
    <w:uiPriority w:val="0"/>
    <w:rPr>
      <w:rFonts w:eastAsia="宋体"/>
      <w:kern w:val="2"/>
      <w:sz w:val="16"/>
      <w:szCs w:val="16"/>
      <w:lang w:val="en-US" w:eastAsia="zh-CN" w:bidi="ar-SA"/>
    </w:rPr>
  </w:style>
  <w:style w:type="character" w:customStyle="1" w:styleId="99">
    <w:name w:val="批注框文本 Char"/>
    <w:link w:val="27"/>
    <w:semiHidden/>
    <w:qFormat/>
    <w:uiPriority w:val="0"/>
    <w:rPr>
      <w:rFonts w:eastAsia="宋体"/>
      <w:kern w:val="2"/>
      <w:sz w:val="18"/>
      <w:szCs w:val="18"/>
      <w:lang w:val="en-US" w:eastAsia="zh-CN" w:bidi="ar-SA"/>
    </w:rPr>
  </w:style>
  <w:style w:type="paragraph" w:customStyle="1" w:styleId="100">
    <w:name w:val="样式1"/>
    <w:basedOn w:val="40"/>
    <w:qFormat/>
    <w:uiPriority w:val="0"/>
    <w:pPr>
      <w:spacing w:before="120" w:after="120"/>
    </w:pPr>
    <w:rPr>
      <w:rFonts w:eastAsia="黑体"/>
      <w:b w:val="0"/>
      <w:sz w:val="30"/>
      <w:szCs w:val="21"/>
    </w:rPr>
  </w:style>
  <w:style w:type="paragraph" w:customStyle="1" w:styleId="101">
    <w:name w:val="样式2"/>
    <w:basedOn w:val="40"/>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6"/>
    <w:qFormat/>
    <w:uiPriority w:val="0"/>
  </w:style>
  <w:style w:type="character" w:customStyle="1" w:styleId="126">
    <w:name w:val="font2"/>
    <w:basedOn w:val="46"/>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2"/>
    <w:qFormat/>
    <w:uiPriority w:val="0"/>
    <w:rPr>
      <w:rFonts w:eastAsia="宋体"/>
      <w:b/>
      <w:bCs/>
      <w:kern w:val="2"/>
      <w:sz w:val="21"/>
      <w:szCs w:val="24"/>
      <w:lang w:val="en-US" w:eastAsia="zh-CN" w:bidi="ar-SA"/>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qFormat/>
    <w:uiPriority w:val="0"/>
  </w:style>
  <w:style w:type="paragraph" w:customStyle="1" w:styleId="135">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qFormat/>
    <w:uiPriority w:val="0"/>
  </w:style>
  <w:style w:type="paragraph" w:customStyle="1" w:styleId="137">
    <w:name w:val="8"/>
    <w:basedOn w:val="1"/>
    <w:next w:val="20"/>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6"/>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qFormat/>
    <w:uiPriority w:val="0"/>
  </w:style>
  <w:style w:type="character" w:customStyle="1" w:styleId="153">
    <w:name w:val="prodheadlines"/>
    <w:basedOn w:val="46"/>
    <w:qFormat/>
    <w:uiPriority w:val="0"/>
  </w:style>
  <w:style w:type="character" w:customStyle="1" w:styleId="154">
    <w:name w:val="text"/>
    <w:basedOn w:val="46"/>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3"/>
    <w:qFormat/>
    <w:uiPriority w:val="0"/>
    <w:pPr>
      <w:ind w:firstLine="560" w:firstLineChars="200"/>
    </w:pPr>
    <w:rPr>
      <w:sz w:val="28"/>
    </w:rPr>
  </w:style>
  <w:style w:type="character" w:customStyle="1" w:styleId="161">
    <w:name w:val="gray6"/>
    <w:basedOn w:val="46"/>
    <w:qFormat/>
    <w:uiPriority w:val="0"/>
  </w:style>
  <w:style w:type="character" w:customStyle="1" w:styleId="162">
    <w:name w:val="style9"/>
    <w:basedOn w:val="46"/>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Char"/>
    <w:basedOn w:val="46"/>
    <w:link w:val="18"/>
    <w:qFormat/>
    <w:uiPriority w:val="0"/>
    <w:rPr>
      <w:rFonts w:ascii="宋体"/>
      <w:sz w:val="34"/>
    </w:rPr>
  </w:style>
  <w:style w:type="character" w:customStyle="1" w:styleId="185">
    <w:name w:val="批注主题 Char"/>
    <w:basedOn w:val="184"/>
    <w:link w:val="41"/>
    <w:qFormat/>
    <w:uiPriority w:val="0"/>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character" w:customStyle="1" w:styleId="189">
    <w:name w:val="body text Char1"/>
    <w:qFormat/>
    <w:uiPriority w:val="0"/>
    <w:rPr>
      <w:rFonts w:eastAsia="宋体"/>
      <w:kern w:val="2"/>
      <w:sz w:val="21"/>
      <w:lang w:val="en-US" w:eastAsia="zh-CN" w:bidi="ar-SA"/>
    </w:rPr>
  </w:style>
  <w:style w:type="character" w:customStyle="1" w:styleId="190">
    <w:name w:val="普通(网站) Char"/>
    <w:link w:val="38"/>
    <w:qFormat/>
    <w:uiPriority w:val="99"/>
    <w:rPr>
      <w:kern w:val="2"/>
      <w:sz w:val="24"/>
      <w:szCs w:val="24"/>
    </w:rPr>
  </w:style>
  <w:style w:type="paragraph" w:customStyle="1" w:styleId="191">
    <w:name w:val="彩色列表 - 强调文字颜色 111"/>
    <w:basedOn w:val="1"/>
    <w:qFormat/>
    <w:uiPriority w:val="0"/>
    <w:pPr>
      <w:ind w:firstLine="420" w:firstLineChars="200"/>
    </w:pPr>
  </w:style>
  <w:style w:type="paragraph" w:customStyle="1" w:styleId="192">
    <w:name w:val="列表段落2"/>
    <w:basedOn w:val="1"/>
    <w:qFormat/>
    <w:uiPriority w:val="99"/>
    <w:pPr>
      <w:ind w:left="480" w:leftChars="200"/>
    </w:pPr>
  </w:style>
  <w:style w:type="character" w:customStyle="1" w:styleId="193">
    <w:name w:val="NormalCharacter"/>
    <w:qFormat/>
    <w:uiPriority w:val="0"/>
    <w:rPr>
      <w:kern w:val="2"/>
      <w:sz w:val="21"/>
      <w:szCs w:val="24"/>
      <w:lang w:val="en-US" w:eastAsia="zh-CN" w:bidi="ar-SA"/>
    </w:rPr>
  </w:style>
  <w:style w:type="paragraph" w:customStyle="1" w:styleId="194">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195">
    <w:name w:val="正文1"/>
    <w:basedOn w:val="1"/>
    <w:qFormat/>
    <w:uiPriority w:val="0"/>
    <w:pPr>
      <w:tabs>
        <w:tab w:val="left" w:pos="4"/>
      </w:tabs>
      <w:spacing w:line="360" w:lineRule="auto"/>
      <w:ind w:left="-2" w:firstLine="482"/>
    </w:pPr>
    <w:rPr>
      <w:rFonts w:ascii="宋体" w:hAnsi="宋体"/>
      <w:sz w:val="24"/>
    </w:rPr>
  </w:style>
  <w:style w:type="paragraph" w:customStyle="1" w:styleId="196">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97">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Ｒ07-正!!文 Char Char"/>
    <w:link w:val="199"/>
    <w:autoRedefine/>
    <w:qFormat/>
    <w:uiPriority w:val="0"/>
    <w:rPr>
      <w:rFonts w:ascii="宋体" w:hAnsi="宋体" w:cs="宋体"/>
      <w:snapToGrid w:val="0"/>
      <w:spacing w:val="4"/>
      <w:kern w:val="2"/>
      <w:sz w:val="24"/>
      <w:szCs w:val="24"/>
    </w:rPr>
  </w:style>
  <w:style w:type="paragraph" w:customStyle="1" w:styleId="199">
    <w:name w:val="Ｒ07-正!!文"/>
    <w:link w:val="198"/>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69</Pages>
  <Words>42034</Words>
  <Characters>43810</Characters>
  <Lines>347</Lines>
  <Paragraphs>97</Paragraphs>
  <TotalTime>1</TotalTime>
  <ScaleCrop>false</ScaleCrop>
  <LinksUpToDate>false</LinksUpToDate>
  <CharactersWithSpaces>46457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2021-02-14T08:42:00Z</dcterms:created>
  <dc:creator>thsware</dc:creator>
  <cp:lastModifiedBy>佳慧</cp:lastModifiedBy>
  <cp:lastPrinted>2024-09-13T03:04:00Z</cp:lastPrinted>
  <dcterms:modified xsi:type="dcterms:W3CDTF">2024-09-27T06:25:43Z</dcterms:modified>
  <dc:title>招  标　文　件</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41E2893E058C4CB29AA3B4A56F2520F9</vt:lpwstr>
  </property>
  <property fmtid="{D5CDD505-2E9C-101B-9397-08002B2CF9AE}" pid="4" name="commondata">
    <vt:lpwstr>eyJoZGlkIjoiZGU2ZWE1MzJlYzhlMzYwM2NlNjg2NGE5OWUzY2ZhZTgifQ==</vt:lpwstr>
  </property>
</Properties>
</file>