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left"/>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公  开</w:t>
      </w:r>
    </w:p>
    <w:p>
      <w:pPr>
        <w:bidi w:val="0"/>
        <w:ind w:left="0" w:leftChars="0" w:firstLine="0" w:firstLineChars="0"/>
        <w:jc w:val="left"/>
        <w:rPr>
          <w:rFonts w:hint="default" w:ascii="黑体" w:hAnsi="黑体" w:eastAsia="黑体" w:cs="黑体"/>
          <w:spacing w:val="768"/>
          <w:kern w:val="0"/>
          <w:fitText w:val="960" w:id="2046563430"/>
          <w:lang w:val="en-US" w:eastAsia="zh-CN"/>
        </w:rPr>
      </w:pPr>
      <w:r>
        <w:rPr>
          <w:rFonts w:hint="default" w:ascii="黑体" w:hAnsi="黑体" w:eastAsia="黑体" w:cs="黑体"/>
          <w:kern w:val="0"/>
          <w:lang w:val="en" w:eastAsia="zh-CN"/>
        </w:rPr>
        <w:t>A</w:t>
      </w:r>
      <w:r>
        <w:rPr>
          <w:rFonts w:hint="eastAsia" w:ascii="黑体" w:hAnsi="黑体" w:eastAsia="黑体" w:cs="黑体"/>
          <w:kern w:val="0"/>
          <w:lang w:val="en-US" w:eastAsia="zh-CN"/>
        </w:rPr>
        <w:t xml:space="preserve">  类</w:t>
      </w:r>
    </w:p>
    <w:p>
      <w:pPr>
        <w:pStyle w:val="6"/>
        <w:keepNext w:val="0"/>
        <w:keepLines w:val="0"/>
        <w:pageBreakBefore w:val="0"/>
        <w:widowControl/>
        <w:kinsoku/>
        <w:wordWrap/>
        <w:overflowPunct/>
        <w:topLinePunct w:val="0"/>
        <w:autoSpaceDE/>
        <w:autoSpaceDN/>
        <w:bidi w:val="0"/>
        <w:adjustRightInd/>
        <w:snapToGrid/>
        <w:spacing w:before="313" w:beforeLines="100"/>
        <w:textAlignment w:val="auto"/>
        <w:rPr>
          <w:rFonts w:hint="eastAsia"/>
          <w:lang w:val="en-US" w:eastAsia="zh-CN"/>
        </w:rPr>
      </w:pPr>
      <w:r>
        <w:rPr>
          <w:rFonts w:hint="eastAsia"/>
          <w:lang w:val="en-US" w:eastAsia="zh-CN"/>
        </w:rPr>
        <w:t>深圳市住房和建设局关于市七届人大五次</w:t>
      </w:r>
      <w:r>
        <w:rPr>
          <w:rFonts w:hint="eastAsia"/>
          <w:lang w:val="en-US" w:eastAsia="zh-CN"/>
        </w:rPr>
        <w:br w:type="textWrapping"/>
      </w:r>
      <w:r>
        <w:rPr>
          <w:rFonts w:hint="eastAsia"/>
          <w:lang w:val="en-US" w:eastAsia="zh-CN"/>
        </w:rPr>
        <w:t>会议第20240505号建议答复的函</w:t>
      </w:r>
    </w:p>
    <w:p>
      <w:pPr>
        <w:keepNext w:val="0"/>
        <w:keepLines w:val="0"/>
        <w:pageBreakBefore w:val="0"/>
        <w:widowControl w:val="0"/>
        <w:kinsoku/>
        <w:wordWrap/>
        <w:overflowPunct/>
        <w:topLinePunct w:val="0"/>
        <w:autoSpaceDE/>
        <w:autoSpaceDN/>
        <w:bidi w:val="0"/>
        <w:adjustRightInd/>
        <w:snapToGrid/>
        <w:spacing w:beforeLines="0"/>
        <w:ind w:firstLine="0" w:firstLineChars="0"/>
        <w:textAlignment w:val="auto"/>
        <w:rPr>
          <w:rFonts w:hint="eastAsia"/>
          <w:lang w:val="en-US" w:eastAsia="zh-CN"/>
        </w:rPr>
      </w:pPr>
    </w:p>
    <w:p>
      <w:pPr>
        <w:bidi w:val="0"/>
        <w:snapToGrid w:val="0"/>
        <w:spacing w:beforeLines="0"/>
        <w:ind w:left="0" w:leftChars="0" w:firstLine="0" w:firstLineChars="0"/>
        <w:rPr>
          <w:rFonts w:hint="eastAsia"/>
          <w:lang w:val="en-US" w:eastAsia="zh-CN"/>
        </w:rPr>
      </w:pPr>
      <w:r>
        <w:rPr>
          <w:rFonts w:hint="eastAsia"/>
          <w:lang w:val="en-US" w:eastAsia="zh-CN"/>
        </w:rPr>
        <w:t>尊敬的</w:t>
      </w:r>
      <w:r>
        <w:rPr>
          <w:rFonts w:hint="eastAsia" w:ascii="仿宋_GB2312" w:hAnsi="仿宋_GB2312" w:eastAsia="仿宋_GB2312" w:cs="仿宋_GB2312"/>
          <w:b w:val="0"/>
          <w:sz w:val="32"/>
          <w:szCs w:val="32"/>
          <w:lang w:val="en-US" w:eastAsia="zh-CN"/>
        </w:rPr>
        <w:t>肖萍</w:t>
      </w:r>
      <w:r>
        <w:rPr>
          <w:rFonts w:hint="eastAsia" w:cs="仿宋_GB2312"/>
          <w:b w:val="0"/>
          <w:sz w:val="32"/>
          <w:szCs w:val="32"/>
          <w:lang w:val="en-US" w:eastAsia="zh-CN"/>
        </w:rPr>
        <w:t>、</w:t>
      </w:r>
      <w:r>
        <w:rPr>
          <w:rFonts w:hint="eastAsia" w:ascii="仿宋_GB2312" w:hAnsi="仿宋_GB2312" w:eastAsia="仿宋_GB2312" w:cs="仿宋_GB2312"/>
          <w:b w:val="0"/>
          <w:sz w:val="32"/>
          <w:szCs w:val="32"/>
          <w:lang w:val="en-US" w:eastAsia="zh-CN"/>
        </w:rPr>
        <w:t>杜建军</w:t>
      </w:r>
      <w:r>
        <w:rPr>
          <w:rFonts w:hint="eastAsia" w:cs="仿宋_GB2312"/>
          <w:b w:val="0"/>
          <w:sz w:val="32"/>
          <w:szCs w:val="32"/>
          <w:lang w:val="en-US" w:eastAsia="zh-CN"/>
        </w:rPr>
        <w:t>、</w:t>
      </w:r>
      <w:r>
        <w:rPr>
          <w:rFonts w:hint="eastAsia" w:ascii="仿宋_GB2312" w:hAnsi="仿宋_GB2312" w:eastAsia="仿宋_GB2312" w:cs="仿宋_GB2312"/>
          <w:b w:val="0"/>
          <w:sz w:val="32"/>
          <w:szCs w:val="32"/>
          <w:lang w:val="en-US" w:eastAsia="zh-CN"/>
        </w:rPr>
        <w:t>许建洲</w:t>
      </w:r>
      <w:r>
        <w:rPr>
          <w:rFonts w:hint="eastAsia" w:cs="仿宋_GB2312"/>
          <w:b w:val="0"/>
          <w:sz w:val="32"/>
          <w:szCs w:val="32"/>
          <w:lang w:val="en-US" w:eastAsia="zh-CN"/>
        </w:rPr>
        <w:t>、</w:t>
      </w:r>
      <w:r>
        <w:rPr>
          <w:rFonts w:hint="eastAsia" w:ascii="仿宋_GB2312" w:hAnsi="仿宋_GB2312" w:eastAsia="仿宋_GB2312" w:cs="仿宋_GB2312"/>
          <w:b w:val="0"/>
          <w:sz w:val="32"/>
          <w:szCs w:val="32"/>
          <w:lang w:val="en-US" w:eastAsia="zh-CN"/>
        </w:rPr>
        <w:t>曲威</w:t>
      </w:r>
      <w:r>
        <w:rPr>
          <w:rFonts w:hint="eastAsia" w:cs="仿宋_GB2312"/>
          <w:b w:val="0"/>
          <w:sz w:val="32"/>
          <w:szCs w:val="32"/>
          <w:lang w:val="en-US" w:eastAsia="zh-CN"/>
        </w:rPr>
        <w:t>、</w:t>
      </w:r>
      <w:r>
        <w:rPr>
          <w:rFonts w:hint="eastAsia" w:ascii="仿宋_GB2312" w:hAnsi="仿宋_GB2312" w:eastAsia="仿宋_GB2312" w:cs="仿宋_GB2312"/>
          <w:b w:val="0"/>
          <w:sz w:val="32"/>
          <w:szCs w:val="32"/>
          <w:lang w:val="en-US" w:eastAsia="zh-CN"/>
        </w:rPr>
        <w:t>吴冰</w:t>
      </w:r>
      <w:r>
        <w:rPr>
          <w:rFonts w:hint="eastAsia" w:cs="仿宋_GB2312"/>
          <w:b w:val="0"/>
          <w:sz w:val="32"/>
          <w:szCs w:val="32"/>
          <w:lang w:val="en-US" w:eastAsia="zh-CN"/>
        </w:rPr>
        <w:t>、</w:t>
      </w:r>
      <w:r>
        <w:rPr>
          <w:rFonts w:hint="eastAsia" w:ascii="仿宋_GB2312" w:hAnsi="仿宋_GB2312" w:eastAsia="仿宋_GB2312" w:cs="仿宋_GB2312"/>
          <w:b w:val="0"/>
          <w:sz w:val="32"/>
          <w:szCs w:val="32"/>
          <w:lang w:val="en-US" w:eastAsia="zh-CN"/>
        </w:rPr>
        <w:t>周威</w:t>
      </w:r>
      <w:r>
        <w:rPr>
          <w:rFonts w:hint="eastAsia" w:cs="仿宋_GB2312"/>
          <w:b w:val="0"/>
          <w:sz w:val="32"/>
          <w:szCs w:val="32"/>
          <w:lang w:val="en-US" w:eastAsia="zh-CN"/>
        </w:rPr>
        <w:t>、</w:t>
      </w:r>
      <w:r>
        <w:rPr>
          <w:rFonts w:hint="eastAsia" w:ascii="仿宋_GB2312" w:hAnsi="仿宋_GB2312" w:eastAsia="仿宋_GB2312" w:cs="仿宋_GB2312"/>
          <w:b w:val="0"/>
          <w:sz w:val="32"/>
          <w:szCs w:val="32"/>
          <w:lang w:val="en-US" w:eastAsia="zh-CN"/>
        </w:rPr>
        <w:t>黄能君</w:t>
      </w:r>
      <w:r>
        <w:rPr>
          <w:rFonts w:hint="eastAsia"/>
          <w:lang w:val="en-US" w:eastAsia="zh-CN"/>
        </w:rPr>
        <w:t>代表：</w:t>
      </w:r>
    </w:p>
    <w:p>
      <w:pPr>
        <w:bidi w:val="0"/>
        <w:snapToGrid w:val="0"/>
        <w:spacing w:beforeLines="0"/>
        <w:rPr>
          <w:rFonts w:hint="eastAsia"/>
          <w:lang w:val="en-US" w:eastAsia="zh-CN"/>
        </w:rPr>
      </w:pPr>
      <w:r>
        <w:rPr>
          <w:rFonts w:hint="eastAsia"/>
          <w:lang w:val="en-US" w:eastAsia="zh-CN"/>
        </w:rPr>
        <w:t>您在市七届人大五次会议上提出的代表建议《</w:t>
      </w:r>
      <w:r>
        <w:rPr>
          <w:rFonts w:hint="eastAsia" w:ascii="仿宋_GB2312" w:hAnsi="仿宋_GB2312" w:eastAsia="仿宋_GB2312" w:cs="仿宋_GB2312"/>
          <w:b w:val="0"/>
          <w:sz w:val="30"/>
          <w:szCs w:val="30"/>
          <w:lang w:val="en-US" w:eastAsia="zh-CN"/>
        </w:rPr>
        <w:t>关于加强深圳市机动车道井盖设施管理，提高市政设施精细化水平的建议</w:t>
      </w:r>
      <w:r>
        <w:rPr>
          <w:rFonts w:hint="eastAsia"/>
          <w:lang w:val="en-US" w:eastAsia="zh-CN"/>
        </w:rPr>
        <w:t>》（建议第</w:t>
      </w:r>
      <w:r>
        <w:rPr>
          <w:rFonts w:hint="default"/>
          <w:lang w:val="en" w:eastAsia="zh-CN"/>
        </w:rPr>
        <w:t>20240505</w:t>
      </w:r>
      <w:r>
        <w:rPr>
          <w:rFonts w:hint="eastAsia"/>
          <w:lang w:val="en-US" w:eastAsia="zh-CN"/>
        </w:rPr>
        <w:t>号）已经市人大常委会转我局办理。非常感谢您对我们工作的关心和支持。对您的建议，我们进行了认真研究，现答复如下：</w:t>
      </w:r>
    </w:p>
    <w:p>
      <w:pPr>
        <w:pStyle w:val="3"/>
        <w:bidi w:val="0"/>
        <w:snapToGrid w:val="0"/>
        <w:spacing w:beforeLines="0"/>
        <w:rPr>
          <w:rFonts w:hint="eastAsia"/>
          <w:lang w:val="en-US" w:eastAsia="zh-CN"/>
        </w:rPr>
      </w:pPr>
      <w:r>
        <w:rPr>
          <w:rFonts w:hint="eastAsia"/>
          <w:lang w:val="en-US" w:eastAsia="zh-CN"/>
        </w:rPr>
        <w:t>一、关于“窨井井盖标准化，明确监督管理责任划分”的建议。</w:t>
      </w:r>
    </w:p>
    <w:p>
      <w:pPr>
        <w:bidi w:val="0"/>
        <w:snapToGrid w:val="0"/>
        <w:spacing w:beforeLines="0"/>
        <w:rPr>
          <w:rFonts w:hint="eastAsia"/>
          <w:lang w:val="en-US" w:eastAsia="zh-CN"/>
        </w:rPr>
      </w:pPr>
      <w:r>
        <w:rPr>
          <w:rFonts w:hint="eastAsia"/>
          <w:lang w:val="en-US" w:eastAsia="zh-CN"/>
        </w:rPr>
        <w:t>2022年5月7日，市发展改革委等八部门联合印发了《深圳市窨井盖安全专项治理工作方案》，成立“全市窨井盖安全管理工作专班”，工作专班办公室设在市住房建设局，各成员单位设置窨井盖联络员，专人专责推进窨井盖普查、确权、建档、整治、监督等工作。为进一步保障窨井盖治理成效，我市于2023年建立了窨井盖常态化排查整治机制和问题窨井盖整改月报制度。据排查，当前全市共约380余万座窨井盖中，2023年累计发现问题窨井盖5.75万座，完成整改5.74万座，整改率为99.83%，完好率达到99.8%以上。</w:t>
      </w:r>
    </w:p>
    <w:p>
      <w:pPr>
        <w:bidi w:val="0"/>
        <w:snapToGrid w:val="0"/>
        <w:spacing w:beforeLines="0"/>
        <w:rPr>
          <w:rFonts w:hint="eastAsia"/>
          <w:lang w:val="en-US" w:eastAsia="zh-CN"/>
        </w:rPr>
      </w:pPr>
      <w:r>
        <w:rPr>
          <w:rFonts w:hint="eastAsia"/>
          <w:lang w:val="en-US" w:eastAsia="zh-CN"/>
        </w:rPr>
        <w:t>2024年3月18日，经市政府同意，市窨井盖安全管理工作专班办公室（市住房建设局）印发了《深圳市窨井盖一体化管理工作方案》（以下简称《方案》）。《方案》坚持“统筹管理+行业主管”的工作理念，</w:t>
      </w:r>
      <w:r>
        <w:rPr>
          <w:rFonts w:hint="eastAsia"/>
          <w:b/>
          <w:bCs/>
          <w:lang w:val="en-US" w:eastAsia="zh-CN"/>
        </w:rPr>
        <w:t>一是加强统筹，明确划分各单位职责分工。</w:t>
      </w:r>
      <w:r>
        <w:rPr>
          <w:rFonts w:hint="eastAsia"/>
          <w:b w:val="0"/>
          <w:bCs w:val="0"/>
          <w:lang w:val="en-US" w:eastAsia="zh-CN"/>
        </w:rPr>
        <w:t>进一步</w:t>
      </w:r>
      <w:r>
        <w:rPr>
          <w:rFonts w:hint="eastAsia"/>
          <w:lang w:val="en-US" w:eastAsia="zh-CN"/>
        </w:rPr>
        <w:t>健全了我市窨井盖安全管理机制体制，建立了“总协调部门统筹-行业主管部门牵头-权属单位负责”的三级管理机制，严格落实各区、各行业主管部门的监督管理责任、权属单位的安全主体责任。</w:t>
      </w:r>
      <w:r>
        <w:rPr>
          <w:rFonts w:hint="eastAsia"/>
          <w:b/>
          <w:bCs/>
          <w:lang w:val="en-US" w:eastAsia="zh-CN"/>
        </w:rPr>
        <w:t>二是完善标准，全面强化窨井盖专业化、精细化管理水平。</w:t>
      </w:r>
      <w:r>
        <w:rPr>
          <w:rFonts w:hint="eastAsia"/>
          <w:lang w:val="en-US" w:eastAsia="zh-CN"/>
        </w:rPr>
        <w:t>《方案》明确由窨井盖各市级行业主管部门牵头组织行业内权属单位梳理现有窨井盖标准。在此基础上，查缺补漏，对不符合现状要求或缺少的标准进行修订、补充完善，形成各行业窨井盖建设运行管理标准，从源头上把控、保障窨井盖建设质量，力争实现窨井盖建设、运行维护、整治提升标准的一体化。</w:t>
      </w:r>
    </w:p>
    <w:p>
      <w:pPr>
        <w:pStyle w:val="3"/>
        <w:bidi w:val="0"/>
        <w:snapToGrid w:val="0"/>
        <w:spacing w:beforeLines="0"/>
        <w:rPr>
          <w:rFonts w:hint="eastAsia"/>
          <w:lang w:val="en-US" w:eastAsia="zh-CN"/>
        </w:rPr>
      </w:pPr>
      <w:r>
        <w:rPr>
          <w:rFonts w:hint="eastAsia"/>
          <w:lang w:val="en-US" w:eastAsia="zh-CN"/>
        </w:rPr>
        <w:t>二、关于“加强监管力度，鼓励公众参与”建议。</w:t>
      </w:r>
    </w:p>
    <w:p>
      <w:pPr>
        <w:bidi w:val="0"/>
        <w:snapToGrid w:val="0"/>
        <w:spacing w:beforeLines="0"/>
        <w:rPr>
          <w:rFonts w:hint="default"/>
          <w:lang w:val="en-US" w:eastAsia="zh-CN"/>
        </w:rPr>
      </w:pPr>
      <w:r>
        <w:rPr>
          <w:rFonts w:hint="eastAsia"/>
          <w:b w:val="0"/>
          <w:bCs w:val="0"/>
          <w:lang w:val="en-US" w:eastAsia="zh-CN"/>
        </w:rPr>
        <w:t>我局坚持窨井盖管理的“责权利统一”，立足于窨井盖问题早发现、快处置，会同各区各部门推动构建窨井盖科学高效的管理联动机制。</w:t>
      </w:r>
      <w:r>
        <w:rPr>
          <w:rFonts w:hint="eastAsia"/>
          <w:b/>
          <w:bCs/>
          <w:lang w:val="en-US" w:eastAsia="zh-CN"/>
        </w:rPr>
        <w:t>一是健全监督考核机制。</w:t>
      </w:r>
      <w:r>
        <w:rPr>
          <w:rFonts w:hint="eastAsia"/>
          <w:lang w:val="en-US" w:eastAsia="zh-CN"/>
        </w:rPr>
        <w:t>按照《方案》要求，我局统筹制定了《深圳市窨井盖安全管理考核方案》，明确窨井盖安全管理的</w:t>
      </w:r>
      <w:r>
        <w:rPr>
          <w:rFonts w:hint="eastAsia" w:ascii="仿宋_GB2312" w:hAnsi="仿宋_GB2312" w:eastAsia="仿宋_GB2312" w:cs="仿宋_GB2312"/>
          <w:sz w:val="32"/>
          <w:szCs w:val="32"/>
          <w:lang w:eastAsia="zh-CN"/>
        </w:rPr>
        <w:t>考核范围、考核对象和方式、考核结果运用等内容。</w:t>
      </w:r>
      <w:r>
        <w:rPr>
          <w:rFonts w:hint="eastAsia" w:cs="仿宋_GB2312"/>
          <w:sz w:val="32"/>
          <w:szCs w:val="32"/>
          <w:lang w:eastAsia="zh-CN"/>
        </w:rPr>
        <w:t>充分发挥考核“指挥棒”作用，严肃整治权属单位推诿扯皮不作为、窨井盖久拖不治的问题，各区各部门督促权属单位做好窨井盖巡查、维护管理等工作，形成责任明晰、运行有效的窨井盖安全管理体系。</w:t>
      </w:r>
      <w:r>
        <w:rPr>
          <w:rFonts w:hint="eastAsia" w:cs="仿宋_GB2312"/>
          <w:b/>
          <w:bCs/>
          <w:sz w:val="32"/>
          <w:szCs w:val="32"/>
          <w:lang w:eastAsia="zh-CN"/>
        </w:rPr>
        <w:t>二是畅通服务渠道。</w:t>
      </w:r>
      <w:r>
        <w:rPr>
          <w:rFonts w:hint="eastAsia" w:cs="仿宋_GB2312"/>
          <w:b w:val="0"/>
          <w:bCs w:val="0"/>
          <w:sz w:val="32"/>
          <w:szCs w:val="32"/>
          <w:lang w:eastAsia="zh-CN"/>
        </w:rPr>
        <w:t>在窨井盖管理机制完善的基础上，</w:t>
      </w:r>
      <w:r>
        <w:rPr>
          <w:rFonts w:hint="eastAsia" w:cs="仿宋_GB2312"/>
          <w:sz w:val="32"/>
          <w:szCs w:val="32"/>
          <w:lang w:eastAsia="zh-CN"/>
        </w:rPr>
        <w:t>我市在微信公众号“美丽深圳”、</w:t>
      </w:r>
      <w:r>
        <w:rPr>
          <w:rFonts w:hint="eastAsia" w:cs="仿宋_GB2312"/>
          <w:sz w:val="32"/>
          <w:szCs w:val="32"/>
          <w:lang w:val="en-US" w:eastAsia="zh-CN"/>
        </w:rPr>
        <w:t>12345政府服务热线等多个平台开通了市民投诉渠道，同时窨井盖面板上也设置了权属单位的联系方式，方便市民来电咨询或投诉建议。市民可以通过热线平台及时将发现的窨井盖问题转办给相应责任单位进行处置，形成共建共治共享的窨井盖治理工作格局。</w:t>
      </w:r>
    </w:p>
    <w:p>
      <w:pPr>
        <w:bidi w:val="0"/>
        <w:snapToGrid w:val="0"/>
        <w:spacing w:beforeLines="0"/>
        <w:rPr>
          <w:rFonts w:hint="default"/>
          <w:lang w:val="en-US" w:eastAsia="zh-CN"/>
        </w:rPr>
      </w:pPr>
      <w:r>
        <w:rPr>
          <w:rFonts w:hint="eastAsia"/>
          <w:lang w:val="en-US" w:eastAsia="zh-CN"/>
        </w:rPr>
        <w:t>下一步，市城管和综合执法局将落实《方案》要求，负责牵头升级完善数字城管系统，会同市政务服务数据管理局、窨井盖各行业主管部门，将市民生诉求一体化平台、12345政府服务热线等现有市民诉求渠道，以及</w:t>
      </w:r>
      <w:r>
        <w:rPr>
          <w:rFonts w:hint="eastAsia" w:cs="仿宋_GB2312"/>
          <w:sz w:val="32"/>
          <w:szCs w:val="32"/>
          <w:lang w:val="en-US" w:eastAsia="zh-CN"/>
        </w:rPr>
        <w:t>权属单位巡查、市容巡查、道路养护巡查、社区网格巡查等多种发现问题的渠道</w:t>
      </w:r>
      <w:r>
        <w:rPr>
          <w:rFonts w:hint="eastAsia"/>
          <w:lang w:val="en-US" w:eastAsia="zh-CN"/>
        </w:rPr>
        <w:t>挂接到数字城管系统上，权属单位在系统上统一受理窨井盖安全问题的投诉或建议，营造群众积极参与的良好氛围，共同打造“政府部门统筹、权属单位联动、社会公众参与”的窨井盖治理新局面。</w:t>
      </w:r>
    </w:p>
    <w:p>
      <w:pPr>
        <w:bidi w:val="0"/>
        <w:snapToGrid w:val="0"/>
        <w:spacing w:beforeLines="0"/>
        <w:rPr>
          <w:rFonts w:hint="eastAsia"/>
          <w:lang w:val="en-US" w:eastAsia="zh-CN"/>
        </w:rPr>
      </w:pPr>
      <w:r>
        <w:rPr>
          <w:rFonts w:hint="eastAsia"/>
          <w:lang w:val="en-US" w:eastAsia="zh-CN"/>
        </w:rPr>
        <w:t>再次感谢您对我们工作的关心和支持。</w:t>
      </w:r>
    </w:p>
    <w:p>
      <w:pPr>
        <w:keepNext w:val="0"/>
        <w:keepLines w:val="0"/>
        <w:pageBreakBefore w:val="0"/>
        <w:widowControl w:val="0"/>
        <w:kinsoku/>
        <w:wordWrap/>
        <w:overflowPunct/>
        <w:topLinePunct w:val="0"/>
        <w:autoSpaceDE/>
        <w:autoSpaceDN/>
        <w:bidi w:val="0"/>
        <w:adjustRightInd/>
        <w:snapToGrid/>
        <w:spacing w:beforeLines="0"/>
        <w:ind w:right="0" w:rightChars="0"/>
        <w:jc w:val="both"/>
        <w:textAlignment w:val="auto"/>
        <w:rPr>
          <w:rFonts w:hint="eastAsia"/>
          <w:szCs w:val="32"/>
          <w:lang w:val="en-US" w:eastAsia="zh-CN"/>
        </w:rPr>
      </w:pPr>
    </w:p>
    <w:p>
      <w:pPr>
        <w:pStyle w:val="2"/>
        <w:spacing w:beforeLines="0" w:line="560" w:lineRule="exact"/>
        <w:ind w:firstLine="640" w:firstLineChars="200"/>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ind w:right="1280" w:rightChars="400"/>
        <w:jc w:val="right"/>
        <w:textAlignment w:val="auto"/>
        <w:rPr>
          <w:rFonts w:hint="eastAsia"/>
          <w:lang w:val="en-US" w:eastAsia="zh-CN"/>
        </w:rPr>
      </w:pPr>
      <w:r>
        <w:rPr>
          <w:rFonts w:hint="eastAsia"/>
          <w:lang w:val="en-US" w:eastAsia="zh-CN"/>
        </w:rPr>
        <w:t>深圳市住房和建设局</w:t>
      </w:r>
    </w:p>
    <w:p>
      <w:pPr>
        <w:wordWrap w:val="0"/>
        <w:bidi w:val="0"/>
        <w:spacing w:beforeLines="0"/>
        <w:jc w:val="right"/>
        <w:rPr>
          <w:rFonts w:hint="eastAsia"/>
          <w:lang w:val="en-US" w:eastAsia="zh-CN"/>
        </w:rPr>
      </w:pPr>
      <w:r>
        <w:rPr>
          <w:rFonts w:hint="eastAsia"/>
          <w:lang w:val="en-US" w:eastAsia="zh-CN"/>
        </w:rPr>
        <w:t xml:space="preserve">2024年5月22日         </w:t>
      </w:r>
    </w:p>
    <w:p>
      <w:pPr>
        <w:pStyle w:val="4"/>
        <w:wordWrap/>
        <w:spacing w:beforeLines="0"/>
        <w:rPr>
          <w:rFonts w:hint="default"/>
          <w:lang w:val="en-US" w:eastAsia="zh-CN"/>
        </w:rPr>
      </w:pPr>
    </w:p>
    <w:p>
      <w:pPr>
        <w:spacing w:beforeLines="0"/>
      </w:pPr>
      <w:bookmarkStart w:id="0" w:name="_GoBack"/>
      <w:bookmarkEnd w:id="0"/>
    </w:p>
    <w:sectPr>
      <w:footerReference r:id="rId5" w:type="default"/>
      <w:pgSz w:w="11906" w:h="16838"/>
      <w:pgMar w:top="2041" w:right="1474" w:bottom="204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DFE93"/>
    <w:rsid w:val="4663F2A4"/>
    <w:rsid w:val="673BB30B"/>
    <w:rsid w:val="7BF77F41"/>
    <w:rsid w:val="7EAEED74"/>
    <w:rsid w:val="7FFF722F"/>
    <w:rsid w:val="8FEB8B32"/>
    <w:rsid w:val="AA5D2FE3"/>
    <w:rsid w:val="B6C7DB54"/>
    <w:rsid w:val="D3F2C961"/>
    <w:rsid w:val="D47FEDCF"/>
    <w:rsid w:val="FDEDA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仿宋_GB2312" w:hAnsi="仿宋_GB2312" w:eastAsia="仿宋_GB2312" w:cs="Times New Roman"/>
      <w:kern w:val="2"/>
      <w:sz w:val="32"/>
      <w:szCs w:val="24"/>
      <w:lang w:val="en-US" w:eastAsia="zh-CN" w:bidi="ar-SA"/>
    </w:rPr>
  </w:style>
  <w:style w:type="paragraph" w:styleId="3">
    <w:name w:val="heading 1"/>
    <w:next w:val="1"/>
    <w:qFormat/>
    <w:uiPriority w:val="0"/>
    <w:pPr>
      <w:spacing w:line="560" w:lineRule="exact"/>
      <w:ind w:left="0" w:firstLine="883" w:firstLineChars="200"/>
      <w:jc w:val="both"/>
      <w:outlineLvl w:val="0"/>
    </w:pPr>
    <w:rPr>
      <w:rFonts w:ascii="黑体" w:hAnsi="黑体" w:eastAsia="黑体"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unhideWhenUsed/>
    <w:qFormat/>
    <w:uiPriority w:val="99"/>
    <w:pPr>
      <w:widowControl w:val="0"/>
      <w:jc w:val="both"/>
    </w:pPr>
    <w:rPr>
      <w:rFonts w:ascii="宋体" w:hAnsi="Courier New" w:eastAsia="宋体" w:cs="Times New Roman"/>
      <w:kern w:val="2"/>
      <w:sz w:val="21"/>
      <w:szCs w:val="22"/>
      <w:lang w:val="en-US" w:eastAsia="zh-CN" w:bidi="ar-SA"/>
    </w:r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Title"/>
    <w:next w:val="1"/>
    <w:qFormat/>
    <w:uiPriority w:val="0"/>
    <w:pPr>
      <w:spacing w:line="560" w:lineRule="exact"/>
      <w:jc w:val="center"/>
      <w:outlineLvl w:val="0"/>
    </w:pPr>
    <w:rPr>
      <w:rFonts w:ascii="方正小标宋_GBK" w:hAnsi="方正小标宋_GBK" w:eastAsia="方正小标宋_GBK" w:cs="宋体"/>
      <w:kern w:val="2"/>
      <w:sz w:val="44"/>
      <w:szCs w:val="4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2024-05-25T07:31:00Z</dcterms:created>
  <dc:creator>xiao</dc:creator>
  <cp:lastModifiedBy>xiao</cp:lastModifiedBy>
  <dcterms:modified xsi:type="dcterms:W3CDTF">2024-12-31T10:56:49Z</dcterms:modified>
  <dc:title>深圳市住房和建设局关于市七届人大五次_x000B_会议第20240505号建议答复的函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