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left"/>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公  开</w:t>
      </w:r>
    </w:p>
    <w:p>
      <w:pPr>
        <w:bidi w:val="0"/>
        <w:ind w:left="0" w:leftChars="0" w:firstLine="0" w:firstLineChars="0"/>
        <w:jc w:val="left"/>
        <w:rPr>
          <w:rFonts w:hint="default" w:ascii="黑体" w:hAnsi="黑体" w:eastAsia="黑体" w:cs="黑体"/>
          <w:spacing w:val="640"/>
          <w:kern w:val="0"/>
          <w:fitText w:val="960" w:id="2046563430"/>
          <w:lang w:val="en-US" w:eastAsia="zh-CN"/>
        </w:rPr>
      </w:pPr>
      <w:r>
        <w:rPr>
          <w:rFonts w:hint="eastAsia" w:ascii="黑体" w:hAnsi="黑体" w:eastAsia="黑体" w:cs="黑体"/>
          <w:kern w:val="0"/>
          <w:lang w:val="en-US" w:eastAsia="zh-CN"/>
        </w:rPr>
        <w:t>A  类</w:t>
      </w:r>
    </w:p>
    <w:p>
      <w:pPr>
        <w:pStyle w:val="10"/>
        <w:keepNext w:val="0"/>
        <w:keepLines w:val="0"/>
        <w:pageBreakBefore w:val="0"/>
        <w:widowControl/>
        <w:kinsoku/>
        <w:wordWrap/>
        <w:overflowPunct/>
        <w:topLinePunct w:val="0"/>
        <w:autoSpaceDE/>
        <w:autoSpaceDN/>
        <w:bidi w:val="0"/>
        <w:adjustRightInd/>
        <w:snapToGrid/>
        <w:spacing w:before="313" w:beforeLines="100"/>
        <w:textAlignment w:val="auto"/>
        <w:rPr>
          <w:rFonts w:hint="eastAsia"/>
          <w:lang w:val="en-US" w:eastAsia="zh-CN"/>
        </w:rPr>
      </w:pPr>
      <w:r>
        <w:rPr>
          <w:rFonts w:hint="eastAsia"/>
          <w:lang w:val="en-US" w:eastAsia="zh-CN"/>
        </w:rPr>
        <w:t>深圳市住房和建设局关于市七届人大五次</w:t>
      </w:r>
      <w:r>
        <w:rPr>
          <w:rFonts w:hint="eastAsia"/>
          <w:lang w:val="en-US" w:eastAsia="zh-CN"/>
        </w:rPr>
        <w:br w:type="textWrapping"/>
      </w:r>
      <w:r>
        <w:rPr>
          <w:rFonts w:hint="eastAsia"/>
          <w:lang w:val="en-US" w:eastAsia="zh-CN"/>
        </w:rPr>
        <w:t>会议第20240605号建议答复的函</w:t>
      </w:r>
    </w:p>
    <w:p>
      <w:pPr>
        <w:bidi w:val="0"/>
        <w:rPr>
          <w:rFonts w:hint="eastAsia"/>
          <w:lang w:val="en-US" w:eastAsia="zh-CN"/>
        </w:rPr>
      </w:pPr>
    </w:p>
    <w:p>
      <w:pPr>
        <w:bidi w:val="0"/>
        <w:ind w:left="0" w:leftChars="0" w:firstLine="0" w:firstLineChars="0"/>
        <w:rPr>
          <w:rFonts w:hint="eastAsia"/>
          <w:lang w:val="en-US" w:eastAsia="zh-CN"/>
        </w:rPr>
      </w:pPr>
      <w:r>
        <w:rPr>
          <w:rFonts w:hint="eastAsia"/>
          <w:lang w:val="en-US" w:eastAsia="zh-CN"/>
        </w:rPr>
        <w:t>尊敬的</w:t>
      </w:r>
      <w:r>
        <w:rPr>
          <w:rFonts w:hint="eastAsia" w:ascii="仿宋_GB2312" w:hAnsi="仿宋_GB2312" w:eastAsia="仿宋_GB2312" w:cs="仿宋_GB2312"/>
          <w:b w:val="0"/>
          <w:sz w:val="32"/>
          <w:szCs w:val="32"/>
          <w:lang w:val="en-US" w:eastAsia="zh-CN"/>
        </w:rPr>
        <w:t>曾滔</w:t>
      </w:r>
      <w:r>
        <w:rPr>
          <w:rFonts w:hint="eastAsia" w:cs="仿宋_GB2312"/>
          <w:b w:val="0"/>
          <w:sz w:val="32"/>
          <w:szCs w:val="32"/>
          <w:lang w:val="en-US" w:eastAsia="zh-CN"/>
        </w:rPr>
        <w:t>等</w:t>
      </w:r>
      <w:r>
        <w:rPr>
          <w:rFonts w:hint="eastAsia"/>
          <w:lang w:val="en-US" w:eastAsia="zh-CN"/>
        </w:rPr>
        <w:t>代表：</w:t>
      </w:r>
    </w:p>
    <w:p>
      <w:pPr>
        <w:bidi w:val="0"/>
        <w:rPr>
          <w:rFonts w:hint="eastAsia"/>
          <w:lang w:val="en-US" w:eastAsia="zh-CN"/>
        </w:rPr>
      </w:pPr>
      <w:r>
        <w:rPr>
          <w:rFonts w:hint="eastAsia"/>
          <w:lang w:val="en-US" w:eastAsia="zh-CN"/>
        </w:rPr>
        <w:t>您在市七届人大五次会议上提出的代表建议《关于优化市区电动车停放管理的建议》（建议第20240605号）已经市人大常委会转市交通运输局、深圳市消防救援支队和我局分别办理。非常感谢您对我们工作的关心和支持。对您的建议，我们进行了认真研究，就涉及市住房和建设局（我局）职能的部分，现答复如下：</w:t>
      </w:r>
    </w:p>
    <w:p>
      <w:pPr>
        <w:pStyle w:val="3"/>
        <w:bidi w:val="0"/>
        <w:rPr>
          <w:rFonts w:hint="eastAsia"/>
          <w:lang w:val="en-US" w:eastAsia="zh-CN"/>
        </w:rPr>
      </w:pPr>
      <w:r>
        <w:rPr>
          <w:rFonts w:hint="eastAsia"/>
          <w:lang w:val="en-US" w:eastAsia="zh-CN"/>
        </w:rPr>
        <w:t>一、关于机动车辆停放的建议</w:t>
      </w:r>
    </w:p>
    <w:p>
      <w:pPr>
        <w:bidi w:val="0"/>
        <w:rPr>
          <w:rFonts w:hint="eastAsia" w:cs="仿宋_GB2312"/>
          <w:sz w:val="32"/>
          <w:szCs w:val="32"/>
          <w:lang w:val="en-US" w:eastAsia="zh-CN"/>
        </w:rPr>
      </w:pPr>
      <w:r>
        <w:rPr>
          <w:rFonts w:hint="eastAsia" w:cs="仿宋_GB2312"/>
          <w:b w:val="0"/>
          <w:bCs w:val="0"/>
          <w:kern w:val="0"/>
          <w:sz w:val="32"/>
          <w:szCs w:val="32"/>
          <w:lang w:val="en-US" w:eastAsia="zh-CN" w:bidi="ar"/>
        </w:rPr>
        <w:t>在老旧小区改造方面，市政府办公厅已印发</w:t>
      </w:r>
      <w:r>
        <w:rPr>
          <w:rFonts w:hint="eastAsia" w:ascii="仿宋_GB2312" w:hAnsi="仿宋_GB2312" w:eastAsia="仿宋_GB2312" w:cs="仿宋_GB2312"/>
          <w:b w:val="0"/>
          <w:bCs w:val="0"/>
          <w:kern w:val="0"/>
          <w:sz w:val="32"/>
          <w:szCs w:val="32"/>
          <w:lang w:val="en-US" w:eastAsia="zh-CN" w:bidi="ar"/>
        </w:rPr>
        <w:t>《关于加快推进城镇老旧小区改造工作的实施意见》（深府办〔2022〕17号），明确了老旧小区改造的总体思路和主要内容，</w:t>
      </w:r>
      <w:r>
        <w:rPr>
          <w:rFonts w:hint="eastAsia" w:ascii="仿宋_GB2312" w:hAnsi="仿宋_GB2312" w:eastAsia="仿宋_GB2312" w:cs="仿宋_GB2312"/>
          <w:sz w:val="32"/>
          <w:szCs w:val="32"/>
          <w:lang w:eastAsia="zh-CN"/>
        </w:rPr>
        <w:t>将</w:t>
      </w:r>
      <w:r>
        <w:rPr>
          <w:rFonts w:hint="eastAsia" w:cs="仿宋_GB2312"/>
          <w:sz w:val="32"/>
          <w:szCs w:val="32"/>
          <w:lang w:eastAsia="zh-CN"/>
        </w:rPr>
        <w:t>停车库（场）、电动自行车及汽车充电设施纳入完善类改造范围，提出健全完善规划土地政策，综合考量片区、社区、小区基础配套情况，强化片区内零星闲散土地资源和地下空间的利用，合理使用小区架空层等现有空间资源规划机动车辆停车泊位、增设机动车停车位。</w:t>
      </w:r>
      <w:r>
        <w:rPr>
          <w:rFonts w:hint="eastAsia" w:ascii="仿宋_GB2312" w:hAnsi="仿宋_GB2312" w:eastAsia="仿宋_GB2312" w:cs="仿宋_GB2312"/>
          <w:sz w:val="32"/>
          <w:szCs w:val="32"/>
          <w:lang w:eastAsia="zh-CN"/>
        </w:rPr>
        <w:t>我局</w:t>
      </w:r>
      <w:r>
        <w:rPr>
          <w:rFonts w:hint="eastAsia" w:cs="仿宋_GB2312"/>
          <w:sz w:val="32"/>
          <w:szCs w:val="32"/>
          <w:lang w:eastAsia="zh-CN"/>
        </w:rPr>
        <w:t>将充分发挥</w:t>
      </w:r>
      <w:r>
        <w:rPr>
          <w:rFonts w:hint="eastAsia" w:ascii="仿宋_GB2312" w:hAnsi="仿宋_GB2312" w:eastAsia="仿宋_GB2312" w:cs="仿宋_GB2312"/>
          <w:sz w:val="32"/>
          <w:szCs w:val="32"/>
          <w:lang w:eastAsia="zh-CN"/>
        </w:rPr>
        <w:t>市城镇老旧小区改造工作领导小组办公室</w:t>
      </w:r>
      <w:r>
        <w:rPr>
          <w:rFonts w:hint="eastAsia" w:cs="仿宋_GB2312"/>
          <w:sz w:val="32"/>
          <w:szCs w:val="32"/>
          <w:lang w:eastAsia="zh-CN"/>
        </w:rPr>
        <w:t>统筹协调监督指导作用，按照</w:t>
      </w:r>
      <w:r>
        <w:rPr>
          <w:rFonts w:hint="eastAsia" w:cs="仿宋_GB2312"/>
          <w:b w:val="0"/>
          <w:bCs w:val="0"/>
          <w:sz w:val="32"/>
          <w:szCs w:val="32"/>
          <w:lang w:eastAsia="zh-CN"/>
        </w:rPr>
        <w:t>“</w:t>
      </w:r>
      <w:r>
        <w:rPr>
          <w:rFonts w:hint="eastAsia" w:ascii="仿宋_GB2312" w:hAnsi="仿宋_GB2312" w:eastAsia="仿宋_GB2312" w:cs="仿宋_GB2312"/>
          <w:b w:val="0"/>
          <w:bCs w:val="0"/>
          <w:sz w:val="32"/>
          <w:szCs w:val="32"/>
        </w:rPr>
        <w:t>基础类应改尽改、完善类宜改即改、提升类能改则改</w:t>
      </w:r>
      <w:r>
        <w:rPr>
          <w:rFonts w:hint="eastAsia" w:cs="仿宋_GB2312"/>
          <w:b w:val="0"/>
          <w:bCs w:val="0"/>
          <w:sz w:val="32"/>
          <w:szCs w:val="32"/>
          <w:lang w:eastAsia="zh-CN"/>
        </w:rPr>
        <w:t>”</w:t>
      </w:r>
      <w:r>
        <w:rPr>
          <w:rFonts w:hint="eastAsia" w:cs="仿宋_GB2312"/>
          <w:sz w:val="32"/>
          <w:szCs w:val="32"/>
          <w:lang w:eastAsia="zh-CN"/>
        </w:rPr>
        <w:t>的原则</w:t>
      </w:r>
      <w:r>
        <w:rPr>
          <w:rFonts w:hint="eastAsia" w:cs="仿宋_GB2312"/>
          <w:sz w:val="32"/>
          <w:szCs w:val="32"/>
          <w:lang w:val="en-US" w:eastAsia="zh-CN"/>
        </w:rPr>
        <w:t>，</w:t>
      </w:r>
      <w:r>
        <w:rPr>
          <w:rFonts w:hint="eastAsia" w:cs="仿宋_GB2312"/>
          <w:sz w:val="32"/>
          <w:szCs w:val="32"/>
          <w:lang w:eastAsia="zh-CN"/>
        </w:rPr>
        <w:t>加大力度</w:t>
      </w:r>
      <w:r>
        <w:rPr>
          <w:rFonts w:hint="eastAsia" w:ascii="仿宋_GB2312" w:hAnsi="仿宋_GB2312" w:eastAsia="仿宋_GB2312" w:cs="仿宋_GB2312"/>
          <w:sz w:val="32"/>
          <w:szCs w:val="32"/>
          <w:lang w:val="en-US" w:eastAsia="zh-CN"/>
        </w:rPr>
        <w:t>推进全市老旧小区改造工作，统筹</w:t>
      </w:r>
      <w:r>
        <w:rPr>
          <w:rFonts w:hint="eastAsia" w:cs="仿宋_GB2312"/>
          <w:sz w:val="32"/>
          <w:szCs w:val="32"/>
          <w:lang w:val="en-US" w:eastAsia="zh-CN"/>
        </w:rPr>
        <w:t>各职能部门依职责推进相关工作。</w:t>
      </w:r>
    </w:p>
    <w:p>
      <w:pPr>
        <w:bidi w:val="0"/>
        <w:rPr>
          <w:rFonts w:hint="eastAsia"/>
          <w:lang w:val="en-US" w:eastAsia="zh-CN"/>
        </w:rPr>
      </w:pPr>
      <w:r>
        <w:rPr>
          <w:rFonts w:hint="eastAsia" w:cs="仿宋_GB2312"/>
          <w:sz w:val="32"/>
          <w:szCs w:val="32"/>
          <w:lang w:val="en-US" w:eastAsia="zh-CN"/>
        </w:rPr>
        <w:t>在城中村改造方面，根据国务院办公厅《关于在超大特大城市积极稳步推进城中村改造的指导意见》（国办发〔2023〕25号），我市正积极稳步推进城中村整治提升工作，计划2024年内开工第一批城中村整治提升项目。当前，已制订《深圳市城中村整治提升工作方案》《深圳市城中村整治提升工作导则》，以防控各类风险隐患为主要目标开展整治提升类城中村改造，将电动车停放及充电设施纳入整治提升工作清单，要求各区政府对列入年度城中村改造计划的整治提升类城中村改造项目加强城中村停车设施建设和管理，并鼓励在有条件的城中村利用架空层改造、地下空间改造、原非机动车停放场所改造等方式，建设电动车停放和充电场所，改善城中村内停车和充电难等问题。</w:t>
      </w:r>
    </w:p>
    <w:p>
      <w:pPr>
        <w:pStyle w:val="3"/>
        <w:bidi w:val="0"/>
        <w:rPr>
          <w:rFonts w:hint="eastAsia"/>
          <w:lang w:val="en-US" w:eastAsia="zh-CN"/>
        </w:rPr>
      </w:pPr>
      <w:r>
        <w:rPr>
          <w:rFonts w:hint="eastAsia"/>
          <w:lang w:val="en-US" w:eastAsia="zh-CN"/>
        </w:rPr>
        <w:t>二、关于电动自行车停放及充电设施建设的建议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val="0"/>
          <w:sz w:val="32"/>
          <w:lang w:val="en-US" w:eastAsia="zh-CN"/>
        </w:rPr>
        <w:t>《深圳经济特区消防条例》在本轮修订的时候已充分考虑了老旧小区等红线内不具备建设电动自行车停放、充电安全条件的建筑区域</w:t>
      </w:r>
      <w:r>
        <w:rPr>
          <w:rFonts w:hint="default" w:cs="仿宋_GB2312"/>
          <w:b w:val="0"/>
          <w:sz w:val="32"/>
          <w:lang w:eastAsia="zh-CN"/>
        </w:rPr>
        <w:t>如何解决停放充电问题</w:t>
      </w:r>
      <w:r>
        <w:rPr>
          <w:rFonts w:hint="eastAsia" w:ascii="仿宋_GB2312" w:hAnsi="仿宋_GB2312" w:eastAsia="仿宋_GB2312" w:cs="仿宋_GB2312"/>
          <w:b w:val="0"/>
          <w:sz w:val="32"/>
          <w:lang w:val="en-US" w:eastAsia="zh-CN"/>
        </w:rPr>
        <w:t>，在</w:t>
      </w:r>
      <w:r>
        <w:rPr>
          <w:rFonts w:hint="eastAsia" w:ascii="仿宋_GB2312" w:hAnsi="仿宋_GB2312" w:eastAsia="仿宋_GB2312" w:cs="仿宋_GB2312"/>
          <w:sz w:val="32"/>
          <w:szCs w:val="32"/>
          <w:lang w:eastAsia="zh-CN"/>
        </w:rPr>
        <w:t>第四十八条第三款中规定，既有建筑场所的产权人、管理人或者使用人应当按照消防技术标准，设置或者改造电动自行车、电动摩托车集中停放、充电场所</w:t>
      </w:r>
      <w:r>
        <w:rPr>
          <w:rFonts w:hint="default" w:cs="仿宋_GB2312"/>
          <w:sz w:val="32"/>
          <w:szCs w:val="32"/>
          <w:lang w:eastAsia="zh-CN"/>
        </w:rPr>
        <w:t>；</w:t>
      </w:r>
      <w:r>
        <w:rPr>
          <w:rFonts w:hint="eastAsia" w:ascii="仿宋_GB2312" w:hAnsi="仿宋_GB2312" w:eastAsia="仿宋_GB2312" w:cs="仿宋_GB2312"/>
          <w:sz w:val="32"/>
          <w:szCs w:val="32"/>
          <w:lang w:eastAsia="zh-CN"/>
        </w:rPr>
        <w:t>无法设置电动自行车、电动摩托车集中停放、充电场所的，区人民政府应当优先就近规划建设公共的电动自行车、电动摩托车集中停放、充电场所。在实际工作中</w:t>
      </w:r>
      <w:r>
        <w:rPr>
          <w:rFonts w:hint="eastAsia" w:ascii="仿宋_GB2312" w:hAnsi="仿宋_GB2312" w:eastAsia="仿宋_GB2312" w:cs="仿宋_GB2312"/>
          <w:sz w:val="32"/>
          <w:szCs w:val="32"/>
          <w:highlight w:val="none"/>
          <w:lang w:eastAsia="zh-CN"/>
        </w:rPr>
        <w:t>，</w:t>
      </w:r>
      <w:r>
        <w:rPr>
          <w:rFonts w:hint="eastAsia" w:cs="仿宋_GB2312"/>
          <w:sz w:val="32"/>
          <w:szCs w:val="32"/>
          <w:highlight w:val="none"/>
          <w:lang w:eastAsia="zh-CN"/>
        </w:rPr>
        <w:t>由</w:t>
      </w:r>
      <w:r>
        <w:rPr>
          <w:rFonts w:hint="eastAsia" w:ascii="仿宋_GB2312" w:hAnsi="仿宋_GB2312" w:eastAsia="仿宋_GB2312" w:cs="仿宋_GB2312"/>
          <w:sz w:val="32"/>
          <w:szCs w:val="32"/>
          <w:highlight w:val="none"/>
          <w:lang w:eastAsia="zh-CN"/>
        </w:rPr>
        <w:t>街道办事处</w:t>
      </w:r>
      <w:r>
        <w:rPr>
          <w:rFonts w:hint="eastAsia" w:cs="仿宋_GB2312"/>
          <w:sz w:val="32"/>
          <w:szCs w:val="32"/>
          <w:highlight w:val="none"/>
          <w:lang w:eastAsia="zh-CN"/>
        </w:rPr>
        <w:t>具体承担</w:t>
      </w:r>
      <w:r>
        <w:rPr>
          <w:rFonts w:hint="eastAsia" w:ascii="仿宋_GB2312" w:hAnsi="仿宋_GB2312" w:eastAsia="仿宋_GB2312" w:cs="仿宋_GB2312"/>
          <w:sz w:val="32"/>
          <w:szCs w:val="32"/>
          <w:highlight w:val="none"/>
          <w:lang w:eastAsia="zh-CN"/>
        </w:rPr>
        <w:t>协调建设场所和建设相关设施的职责。</w:t>
      </w:r>
      <w:r>
        <w:rPr>
          <w:rFonts w:hint="eastAsia" w:ascii="仿宋_GB2312" w:hAnsi="仿宋_GB2312" w:eastAsia="仿宋_GB2312" w:cs="仿宋_GB2312"/>
          <w:sz w:val="32"/>
          <w:szCs w:val="32"/>
          <w:lang w:eastAsia="zh-CN"/>
        </w:rPr>
        <w:t>目前，我局正配合市交通运输局草拟住宅小区内电动自行车停放场所建设指引。</w:t>
      </w:r>
    </w:p>
    <w:p>
      <w:pPr>
        <w:pStyle w:val="3"/>
        <w:bidi w:val="0"/>
        <w:rPr>
          <w:rFonts w:hint="eastAsia"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同时，根据《电动自行车停放充电场所消防安全规范》（DB4403/T 183-2021）规范要求，公共场所和公共建筑，如办公楼、会馆、交通枢纽、学校、医院等场所内的电动自行车停放充电场所</w:t>
      </w:r>
      <w:r>
        <w:rPr>
          <w:rFonts w:hint="eastAsia" w:ascii="仿宋_GB2312" w:hAnsi="仿宋_GB2312" w:eastAsia="仿宋_GB2312" w:cs="Times New Roman"/>
          <w:b/>
          <w:bCs/>
          <w:kern w:val="2"/>
          <w:sz w:val="32"/>
          <w:szCs w:val="24"/>
          <w:lang w:val="en-US" w:eastAsia="zh-CN" w:bidi="ar-SA"/>
        </w:rPr>
        <w:t>应</w:t>
      </w:r>
      <w:r>
        <w:rPr>
          <w:rFonts w:hint="eastAsia" w:ascii="仿宋_GB2312" w:hAnsi="仿宋_GB2312" w:eastAsia="仿宋_GB2312" w:cs="Times New Roman"/>
          <w:kern w:val="2"/>
          <w:sz w:val="32"/>
          <w:szCs w:val="24"/>
          <w:lang w:val="en-US" w:eastAsia="zh-CN" w:bidi="ar-SA"/>
        </w:rPr>
        <w:t>设置在建筑外，其他建筑的电动自行车停放充电场所</w:t>
      </w:r>
      <w:r>
        <w:rPr>
          <w:rFonts w:hint="eastAsia" w:ascii="仿宋_GB2312" w:hAnsi="仿宋_GB2312" w:eastAsia="仿宋_GB2312" w:cs="Times New Roman"/>
          <w:b/>
          <w:bCs/>
          <w:kern w:val="2"/>
          <w:sz w:val="32"/>
          <w:szCs w:val="24"/>
          <w:lang w:val="en-US" w:eastAsia="zh-CN" w:bidi="ar-SA"/>
        </w:rPr>
        <w:t>宜</w:t>
      </w:r>
      <w:r>
        <w:rPr>
          <w:rFonts w:hint="eastAsia" w:ascii="仿宋_GB2312" w:hAnsi="仿宋_GB2312" w:eastAsia="仿宋_GB2312" w:cs="Times New Roman"/>
          <w:kern w:val="2"/>
          <w:sz w:val="32"/>
          <w:szCs w:val="24"/>
          <w:lang w:val="en-US" w:eastAsia="zh-CN" w:bidi="ar-SA"/>
        </w:rPr>
        <w:t>设置在建筑外，但在建筑首层、半地下层或地下一层等场所符合国家、省、市有关标准时，可以设置电动自行车充换电场所。我局积极配合市消防救援部门在物业管理行业宣贯《电动自行车停放充电场所消防安全规范》（DB4403/T 183-2021），助力各项制度规范落地实施。</w:t>
      </w:r>
    </w:p>
    <w:p>
      <w:pPr>
        <w:bidi w:val="0"/>
        <w:ind w:firstLine="632"/>
        <w:rPr>
          <w:rFonts w:hint="eastAsia" w:cs="Times New Roman"/>
          <w:kern w:val="2"/>
          <w:sz w:val="32"/>
          <w:szCs w:val="24"/>
          <w:lang w:val="en-US" w:eastAsia="zh-CN" w:bidi="ar-SA"/>
        </w:rPr>
      </w:pPr>
      <w:r>
        <w:rPr>
          <w:rFonts w:hint="eastAsia" w:cs="Times New Roman"/>
          <w:kern w:val="2"/>
          <w:sz w:val="32"/>
          <w:szCs w:val="24"/>
          <w:lang w:val="en-US" w:eastAsia="zh-CN" w:bidi="ar-SA"/>
        </w:rPr>
        <w:t>接下来，我局将在老旧小区改造、</w:t>
      </w:r>
      <w:r>
        <w:rPr>
          <w:rFonts w:hint="eastAsia" w:cs="仿宋_GB2312"/>
          <w:sz w:val="32"/>
          <w:szCs w:val="32"/>
          <w:lang w:val="en-US" w:eastAsia="zh-CN"/>
        </w:rPr>
        <w:t>城中村改造工作中</w:t>
      </w:r>
      <w:r>
        <w:rPr>
          <w:rFonts w:hint="eastAsia" w:cs="Times New Roman"/>
          <w:kern w:val="2"/>
          <w:sz w:val="32"/>
          <w:szCs w:val="24"/>
          <w:lang w:val="en-US" w:eastAsia="zh-CN" w:bidi="ar-SA"/>
        </w:rPr>
        <w:t>充分尊重居民意愿，牢牢守住安全底线，</w:t>
      </w:r>
      <w:r>
        <w:rPr>
          <w:rFonts w:hint="eastAsia" w:cs="仿宋_GB2312"/>
          <w:sz w:val="32"/>
          <w:szCs w:val="32"/>
          <w:lang w:val="en-US" w:eastAsia="zh-CN"/>
        </w:rPr>
        <w:t>统筹各职能部门</w:t>
      </w:r>
      <w:r>
        <w:rPr>
          <w:rFonts w:hint="eastAsia" w:cs="Times New Roman"/>
          <w:kern w:val="2"/>
          <w:sz w:val="32"/>
          <w:szCs w:val="24"/>
          <w:lang w:val="en-US" w:eastAsia="zh-CN" w:bidi="ar-SA"/>
        </w:rPr>
        <w:t>全力做好</w:t>
      </w:r>
      <w:r>
        <w:rPr>
          <w:rFonts w:hint="eastAsia" w:cs="仿宋_GB2312"/>
          <w:sz w:val="32"/>
          <w:szCs w:val="32"/>
          <w:lang w:val="en-US" w:eastAsia="zh-CN"/>
        </w:rPr>
        <w:t>电动自行车停放位及充电设施规划、建设工作。</w:t>
      </w:r>
    </w:p>
    <w:p>
      <w:pPr>
        <w:bidi w:val="0"/>
        <w:rPr>
          <w:rFonts w:hint="eastAsia"/>
          <w:lang w:val="en-US" w:eastAsia="zh-CN"/>
        </w:rPr>
      </w:pPr>
      <w:r>
        <w:rPr>
          <w:rFonts w:hint="eastAsia"/>
          <w:lang w:val="en-US" w:eastAsia="zh-CN"/>
        </w:rPr>
        <w:t>再次感谢您对我们工作的关心和支持。</w:t>
      </w:r>
    </w:p>
    <w:p>
      <w:pPr>
        <w:keepNext w:val="0"/>
        <w:keepLines w:val="0"/>
        <w:pageBreakBefore w:val="0"/>
        <w:widowControl w:val="0"/>
        <w:kinsoku/>
        <w:wordWrap/>
        <w:overflowPunct/>
        <w:topLinePunct w:val="0"/>
        <w:autoSpaceDE/>
        <w:autoSpaceDN/>
        <w:bidi w:val="0"/>
        <w:adjustRightInd/>
        <w:snapToGrid/>
        <w:ind w:right="1264" w:rightChars="400"/>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64" w:rightChars="400"/>
        <w:jc w:val="right"/>
        <w:textAlignment w:val="auto"/>
        <w:rPr>
          <w:rFonts w:hint="eastAsia"/>
          <w:lang w:val="en-US" w:eastAsia="zh-CN"/>
        </w:rPr>
      </w:pPr>
      <w:r>
        <w:rPr>
          <w:rFonts w:hint="eastAsia"/>
          <w:lang w:val="en-US" w:eastAsia="zh-CN"/>
        </w:rPr>
        <w:t>深圳市住房和建设局</w:t>
      </w:r>
    </w:p>
    <w:p>
      <w:pPr>
        <w:wordWrap w:val="0"/>
        <w:bidi w:val="0"/>
        <w:jc w:val="right"/>
        <w:rPr>
          <w:rFonts w:hint="eastAsia"/>
          <w:lang w:val="en-US" w:eastAsia="zh-CN"/>
        </w:rPr>
      </w:pPr>
      <w:r>
        <w:rPr>
          <w:rFonts w:hint="eastAsia"/>
          <w:lang w:val="en-US" w:eastAsia="zh-CN"/>
        </w:rPr>
        <w:t>2024年5月</w:t>
      </w:r>
      <w:r>
        <w:rPr>
          <w:rFonts w:hint="default"/>
          <w:lang w:val="en" w:eastAsia="zh-CN"/>
        </w:rPr>
        <w:t>24</w:t>
      </w:r>
      <w:r>
        <w:rPr>
          <w:rFonts w:hint="eastAsia"/>
          <w:lang w:val="en-US" w:eastAsia="zh-CN"/>
        </w:rPr>
        <w:t xml:space="preserve">日         </w:t>
      </w:r>
    </w:p>
    <w:p>
      <w:pPr>
        <w:pStyle w:val="6"/>
        <w:wordWrap/>
        <w:rPr>
          <w:rFonts w:hint="default"/>
          <w:lang w:val="en-US" w:eastAsia="zh-CN"/>
        </w:rPr>
      </w:pPr>
    </w:p>
    <w:p>
      <w:pPr>
        <w:ind w:left="0" w:leftChars="0" w:firstLine="0" w:firstLineChars="0"/>
        <w:rPr>
          <w:rFonts w:hint="default"/>
          <w:lang w:val="en-US" w:eastAsia="zh-CN"/>
        </w:rPr>
      </w:pPr>
      <w:bookmarkStart w:id="0" w:name="_GoBack"/>
      <w:bookmarkEnd w:id="0"/>
    </w:p>
    <w:sectPr>
      <w:footerReference r:id="rId6" w:type="default"/>
      <w:headerReference r:id="rId5" w:type="even"/>
      <w:footerReference r:id="rId7" w:type="even"/>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0" w:leftChars="0" w:right="0" w:rightChars="0" w:firstLine="0" w:firstLineChars="0"/>
      <w:jc w:val="righ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40.1pt;margin-top:754.05pt;height:144pt;width:144pt;mso-position-horizontal-relative:page;mso-position-vertical-relative:page;mso-wrap-style:none;z-index:251661312;mso-width-relative:page;mso-height-relative:page;" filled="f" stroked="f" coordsize="21600,21600" o:gfxdata="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RI1361QAAAAc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jc w:val="both"/>
      <w:rPr>
        <w:rFonts w:hint="eastAsia" w:asciiTheme="minorEastAsia" w:hAnsiTheme="minorEastAsia" w:eastAsiaTheme="minorEastAsia" w:cstheme="minorEastAsia"/>
        <w:sz w:val="28"/>
        <w:szCs w:val="44"/>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wordWrap w:val="0"/>
                            <w:ind w:left="0" w:leftChars="0" w:firstLine="0" w:firstLineChars="0"/>
                            <w:jc w:val="right"/>
                            <w:rPr>
                              <w:rFonts w:hint="default"/>
                              <w:lang w:val="en-US"/>
                            </w:rPr>
                          </w:pPr>
                          <w:r>
                            <w:rPr>
                              <w:rFonts w:hint="eastAsia" w:asciiTheme="minorEastAsia" w:hAnsiTheme="minorEastAsia" w:eastAsiaTheme="minorEastAsia" w:cstheme="minorEastAsia"/>
                              <w:sz w:val="28"/>
                              <w:szCs w:val="44"/>
                              <w:lang w:val="en-US" w:eastAsia="zh-CN"/>
                            </w:rPr>
                            <w:t xml:space="preserve">　—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- 1 -</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0pt;height:144pt;width:144pt;mso-position-horizontal-relative:page;mso-position-vertical-relative:page;mso-wrap-style:none;z-index:251659264;mso-width-relative:page;mso-height-relative:page;" filled="f" stroked="f" coordsize="21600,21600" o:gfxdata="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kSNd+tUAAAAHAQAADwAAAAAAAAABACAAAAA4AAAAZHJzL2Rvd25yZXYueG1sUEsB&#10;AhQAFAAAAAgAh07iQOIy4A4bAgAAKQQAAA4AAAAAAAAAAQAgAAAAOgEAAGRycy9lMm9Eb2MueG1s&#10;UEsFBgAAAAAGAAYAWQEAAMcFAAAAAA==&#10;">
              <v:fill on="f" focussize="0,0"/>
              <v:stroke on="f" weight="0.5pt"/>
              <v:imagedata o:title=""/>
              <o:lock v:ext="edit" aspectratio="f"/>
              <v:textbox inset="0mm,0mm,0mm,0mm" style="mso-fit-shape-to-text:t;">
                <w:txbxContent>
                  <w:p>
                    <w:pPr>
                      <w:pStyle w:val="7"/>
                      <w:wordWrap w:val="0"/>
                      <w:ind w:left="0" w:leftChars="0" w:firstLine="0" w:firstLineChars="0"/>
                      <w:jc w:val="right"/>
                      <w:rPr>
                        <w:rFonts w:hint="default"/>
                        <w:lang w:val="en-US"/>
                      </w:rPr>
                    </w:pPr>
                    <w:r>
                      <w:rPr>
                        <w:rFonts w:hint="eastAsia" w:asciiTheme="minorEastAsia" w:hAnsiTheme="minorEastAsia" w:eastAsiaTheme="minorEastAsia" w:cstheme="minorEastAsia"/>
                        <w:sz w:val="28"/>
                        <w:szCs w:val="44"/>
                        <w:lang w:val="en-US" w:eastAsia="zh-CN"/>
                      </w:rPr>
                      <w:t xml:space="preserve">　—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- 1 -</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NzhkODk2Yjc4NDAzNzUxMWI1ODI2ZWI4NjRmNjkifQ=="/>
  </w:docVars>
  <w:rsids>
    <w:rsidRoot w:val="5612191D"/>
    <w:rsid w:val="00075317"/>
    <w:rsid w:val="005D296D"/>
    <w:rsid w:val="00B94523"/>
    <w:rsid w:val="01A93187"/>
    <w:rsid w:val="02856459"/>
    <w:rsid w:val="02992B84"/>
    <w:rsid w:val="03093250"/>
    <w:rsid w:val="03294DCC"/>
    <w:rsid w:val="03CB06A2"/>
    <w:rsid w:val="041060BF"/>
    <w:rsid w:val="043B2CAC"/>
    <w:rsid w:val="046C4930"/>
    <w:rsid w:val="04857C31"/>
    <w:rsid w:val="04A73BA0"/>
    <w:rsid w:val="06DA0BBD"/>
    <w:rsid w:val="070C13D0"/>
    <w:rsid w:val="07AE3987"/>
    <w:rsid w:val="07CB22D3"/>
    <w:rsid w:val="07D55EEE"/>
    <w:rsid w:val="08263A0D"/>
    <w:rsid w:val="085338BD"/>
    <w:rsid w:val="086A056C"/>
    <w:rsid w:val="097A73E0"/>
    <w:rsid w:val="09CF15A7"/>
    <w:rsid w:val="0AB7082B"/>
    <w:rsid w:val="0ACD728E"/>
    <w:rsid w:val="0C17366C"/>
    <w:rsid w:val="0C1D424D"/>
    <w:rsid w:val="0C5A4B3B"/>
    <w:rsid w:val="0D221A6B"/>
    <w:rsid w:val="0D3D22E3"/>
    <w:rsid w:val="0D85151A"/>
    <w:rsid w:val="0ECC3397"/>
    <w:rsid w:val="0F894E27"/>
    <w:rsid w:val="0FF909AE"/>
    <w:rsid w:val="10204B5B"/>
    <w:rsid w:val="10FE299D"/>
    <w:rsid w:val="11CA53FF"/>
    <w:rsid w:val="120F7C57"/>
    <w:rsid w:val="12D3183B"/>
    <w:rsid w:val="12D409E4"/>
    <w:rsid w:val="12E6423A"/>
    <w:rsid w:val="12F32DE7"/>
    <w:rsid w:val="13401CDF"/>
    <w:rsid w:val="13454FA5"/>
    <w:rsid w:val="13510804"/>
    <w:rsid w:val="13922DA0"/>
    <w:rsid w:val="13B47775"/>
    <w:rsid w:val="13DC3EDD"/>
    <w:rsid w:val="13E15F34"/>
    <w:rsid w:val="140370E3"/>
    <w:rsid w:val="14223704"/>
    <w:rsid w:val="142C48AE"/>
    <w:rsid w:val="146C2FA7"/>
    <w:rsid w:val="14933CD0"/>
    <w:rsid w:val="14990704"/>
    <w:rsid w:val="153C592F"/>
    <w:rsid w:val="158B1B4F"/>
    <w:rsid w:val="15BF292D"/>
    <w:rsid w:val="16512CCE"/>
    <w:rsid w:val="16FD2EE3"/>
    <w:rsid w:val="17080305"/>
    <w:rsid w:val="1789437A"/>
    <w:rsid w:val="17F34174"/>
    <w:rsid w:val="180E4BC4"/>
    <w:rsid w:val="1843453A"/>
    <w:rsid w:val="1862109E"/>
    <w:rsid w:val="189E632B"/>
    <w:rsid w:val="190C2F00"/>
    <w:rsid w:val="192D7029"/>
    <w:rsid w:val="19731BFC"/>
    <w:rsid w:val="19E82EA8"/>
    <w:rsid w:val="1A4D61EF"/>
    <w:rsid w:val="1AA33864"/>
    <w:rsid w:val="1AFE01CF"/>
    <w:rsid w:val="1C2847FC"/>
    <w:rsid w:val="1D2C770D"/>
    <w:rsid w:val="1D5D0B19"/>
    <w:rsid w:val="1DD61617"/>
    <w:rsid w:val="1DE7DBBB"/>
    <w:rsid w:val="1ED35FEE"/>
    <w:rsid w:val="1FA52FA2"/>
    <w:rsid w:val="202944C7"/>
    <w:rsid w:val="202E24CF"/>
    <w:rsid w:val="20527BEE"/>
    <w:rsid w:val="2094453D"/>
    <w:rsid w:val="21105337"/>
    <w:rsid w:val="21422981"/>
    <w:rsid w:val="214F2074"/>
    <w:rsid w:val="21D5007E"/>
    <w:rsid w:val="22330173"/>
    <w:rsid w:val="22C42EEE"/>
    <w:rsid w:val="231C53BE"/>
    <w:rsid w:val="239B74AE"/>
    <w:rsid w:val="23C6431E"/>
    <w:rsid w:val="23D31679"/>
    <w:rsid w:val="23DA023F"/>
    <w:rsid w:val="23E77692"/>
    <w:rsid w:val="23EE4C4C"/>
    <w:rsid w:val="25BB10A0"/>
    <w:rsid w:val="25F56A1F"/>
    <w:rsid w:val="2614428D"/>
    <w:rsid w:val="262C0419"/>
    <w:rsid w:val="263C392F"/>
    <w:rsid w:val="26A21317"/>
    <w:rsid w:val="270A05F3"/>
    <w:rsid w:val="2728148E"/>
    <w:rsid w:val="275E17FA"/>
    <w:rsid w:val="28404FF8"/>
    <w:rsid w:val="28614B81"/>
    <w:rsid w:val="28BE13C1"/>
    <w:rsid w:val="2A743806"/>
    <w:rsid w:val="2AB36F8F"/>
    <w:rsid w:val="2AF07FDD"/>
    <w:rsid w:val="2B0E4574"/>
    <w:rsid w:val="2B477BCE"/>
    <w:rsid w:val="2B7B7D94"/>
    <w:rsid w:val="2C1D7B80"/>
    <w:rsid w:val="2CDC3EF2"/>
    <w:rsid w:val="2D2740AA"/>
    <w:rsid w:val="2D3A1C07"/>
    <w:rsid w:val="2D826EC6"/>
    <w:rsid w:val="2E23267C"/>
    <w:rsid w:val="2E5C3EBB"/>
    <w:rsid w:val="2E780643"/>
    <w:rsid w:val="2EBFF92D"/>
    <w:rsid w:val="2F045F22"/>
    <w:rsid w:val="2F056257"/>
    <w:rsid w:val="2FBB3F8F"/>
    <w:rsid w:val="300B1496"/>
    <w:rsid w:val="30932324"/>
    <w:rsid w:val="30E74D42"/>
    <w:rsid w:val="318020ED"/>
    <w:rsid w:val="319554C6"/>
    <w:rsid w:val="31C52F3E"/>
    <w:rsid w:val="31C6637B"/>
    <w:rsid w:val="322512E6"/>
    <w:rsid w:val="328C4750"/>
    <w:rsid w:val="32971762"/>
    <w:rsid w:val="330F2699"/>
    <w:rsid w:val="332F5F61"/>
    <w:rsid w:val="33B41A7F"/>
    <w:rsid w:val="341656EE"/>
    <w:rsid w:val="34313990"/>
    <w:rsid w:val="3497643D"/>
    <w:rsid w:val="34A034D4"/>
    <w:rsid w:val="34D8495E"/>
    <w:rsid w:val="35104C00"/>
    <w:rsid w:val="35104C6D"/>
    <w:rsid w:val="351300F3"/>
    <w:rsid w:val="36415866"/>
    <w:rsid w:val="371E2B2C"/>
    <w:rsid w:val="37975C7B"/>
    <w:rsid w:val="37EC3C57"/>
    <w:rsid w:val="37F016B0"/>
    <w:rsid w:val="38126A8B"/>
    <w:rsid w:val="3856412C"/>
    <w:rsid w:val="385710C7"/>
    <w:rsid w:val="386A269F"/>
    <w:rsid w:val="38D857F6"/>
    <w:rsid w:val="38DA50D2"/>
    <w:rsid w:val="38EC9D2B"/>
    <w:rsid w:val="39076A27"/>
    <w:rsid w:val="39346D56"/>
    <w:rsid w:val="394E2741"/>
    <w:rsid w:val="3A90505A"/>
    <w:rsid w:val="3AAF3B5B"/>
    <w:rsid w:val="3AB13376"/>
    <w:rsid w:val="3AD80A16"/>
    <w:rsid w:val="3ADE402D"/>
    <w:rsid w:val="3B3B3898"/>
    <w:rsid w:val="3B5C14E3"/>
    <w:rsid w:val="3B7935A2"/>
    <w:rsid w:val="3B852BA3"/>
    <w:rsid w:val="3BEA05AE"/>
    <w:rsid w:val="3BEC7A33"/>
    <w:rsid w:val="3BFF0AE3"/>
    <w:rsid w:val="3C1D4F27"/>
    <w:rsid w:val="3C975F0A"/>
    <w:rsid w:val="3D4843AA"/>
    <w:rsid w:val="3D7768BD"/>
    <w:rsid w:val="3DC25763"/>
    <w:rsid w:val="3E3102E4"/>
    <w:rsid w:val="3E5F0F1A"/>
    <w:rsid w:val="3EAE1142"/>
    <w:rsid w:val="3F740943"/>
    <w:rsid w:val="3F953BE1"/>
    <w:rsid w:val="3FF64CE2"/>
    <w:rsid w:val="40250366"/>
    <w:rsid w:val="405D6B06"/>
    <w:rsid w:val="40835C11"/>
    <w:rsid w:val="40BE7C4B"/>
    <w:rsid w:val="414C0EA4"/>
    <w:rsid w:val="41C25539"/>
    <w:rsid w:val="41E06866"/>
    <w:rsid w:val="41F9567C"/>
    <w:rsid w:val="42940BF6"/>
    <w:rsid w:val="42B7292E"/>
    <w:rsid w:val="43461C4F"/>
    <w:rsid w:val="43561E88"/>
    <w:rsid w:val="437D33AB"/>
    <w:rsid w:val="43B01BF9"/>
    <w:rsid w:val="44482EE0"/>
    <w:rsid w:val="452B183F"/>
    <w:rsid w:val="4546496C"/>
    <w:rsid w:val="45A573F7"/>
    <w:rsid w:val="45F248FA"/>
    <w:rsid w:val="46031658"/>
    <w:rsid w:val="46A56224"/>
    <w:rsid w:val="478E6080"/>
    <w:rsid w:val="478F57AC"/>
    <w:rsid w:val="479431FF"/>
    <w:rsid w:val="48362B99"/>
    <w:rsid w:val="484C04FF"/>
    <w:rsid w:val="48682949"/>
    <w:rsid w:val="48D6036E"/>
    <w:rsid w:val="49F17D59"/>
    <w:rsid w:val="4A223953"/>
    <w:rsid w:val="4ADE273E"/>
    <w:rsid w:val="4B094308"/>
    <w:rsid w:val="4C742A6D"/>
    <w:rsid w:val="4D294E44"/>
    <w:rsid w:val="4D8C4425"/>
    <w:rsid w:val="4E026FBD"/>
    <w:rsid w:val="4EB90B4E"/>
    <w:rsid w:val="4F79E1D1"/>
    <w:rsid w:val="501544F8"/>
    <w:rsid w:val="5070177E"/>
    <w:rsid w:val="51572816"/>
    <w:rsid w:val="51DD2411"/>
    <w:rsid w:val="51EC32A7"/>
    <w:rsid w:val="53AF5000"/>
    <w:rsid w:val="5417202A"/>
    <w:rsid w:val="55F34B12"/>
    <w:rsid w:val="5612191D"/>
    <w:rsid w:val="56687A7C"/>
    <w:rsid w:val="56AE484D"/>
    <w:rsid w:val="56B913DA"/>
    <w:rsid w:val="56BC66EC"/>
    <w:rsid w:val="56C615B0"/>
    <w:rsid w:val="56EF00E6"/>
    <w:rsid w:val="572939DC"/>
    <w:rsid w:val="573D7595"/>
    <w:rsid w:val="590607AD"/>
    <w:rsid w:val="59364E2A"/>
    <w:rsid w:val="59596624"/>
    <w:rsid w:val="595A6B07"/>
    <w:rsid w:val="59B50B38"/>
    <w:rsid w:val="5A2F7013"/>
    <w:rsid w:val="5A443431"/>
    <w:rsid w:val="5ADD3D15"/>
    <w:rsid w:val="5B6112D5"/>
    <w:rsid w:val="5B622CAB"/>
    <w:rsid w:val="5B7A4959"/>
    <w:rsid w:val="5BA34BB3"/>
    <w:rsid w:val="5BE11B3E"/>
    <w:rsid w:val="5BF06F55"/>
    <w:rsid w:val="5C170758"/>
    <w:rsid w:val="5C483D05"/>
    <w:rsid w:val="5C8069F0"/>
    <w:rsid w:val="5CED5A84"/>
    <w:rsid w:val="5D4A46CB"/>
    <w:rsid w:val="5DA53BAE"/>
    <w:rsid w:val="5E0C2CDE"/>
    <w:rsid w:val="5E7054EB"/>
    <w:rsid w:val="5F296439"/>
    <w:rsid w:val="5F353C5C"/>
    <w:rsid w:val="5FD243BD"/>
    <w:rsid w:val="60221829"/>
    <w:rsid w:val="60376B02"/>
    <w:rsid w:val="604E5189"/>
    <w:rsid w:val="607E7BCF"/>
    <w:rsid w:val="60D16608"/>
    <w:rsid w:val="60D47083"/>
    <w:rsid w:val="6124184E"/>
    <w:rsid w:val="612C7E74"/>
    <w:rsid w:val="613A2358"/>
    <w:rsid w:val="616102FE"/>
    <w:rsid w:val="617107F8"/>
    <w:rsid w:val="62457E68"/>
    <w:rsid w:val="62BD3481"/>
    <w:rsid w:val="634F12D9"/>
    <w:rsid w:val="63D45EA9"/>
    <w:rsid w:val="63F3451E"/>
    <w:rsid w:val="65611C11"/>
    <w:rsid w:val="65BE7A2E"/>
    <w:rsid w:val="65FBE3F9"/>
    <w:rsid w:val="665D4D66"/>
    <w:rsid w:val="667A62EE"/>
    <w:rsid w:val="669363FC"/>
    <w:rsid w:val="67454CCB"/>
    <w:rsid w:val="67752998"/>
    <w:rsid w:val="67A04DF5"/>
    <w:rsid w:val="67AB1550"/>
    <w:rsid w:val="682A2DF0"/>
    <w:rsid w:val="69042116"/>
    <w:rsid w:val="695F198E"/>
    <w:rsid w:val="69A01884"/>
    <w:rsid w:val="69B676A5"/>
    <w:rsid w:val="6A013BD1"/>
    <w:rsid w:val="6A34318B"/>
    <w:rsid w:val="6A5445CA"/>
    <w:rsid w:val="6A6B3CE6"/>
    <w:rsid w:val="6B165A4E"/>
    <w:rsid w:val="6B396CD0"/>
    <w:rsid w:val="6BFA4D9B"/>
    <w:rsid w:val="6C3470DF"/>
    <w:rsid w:val="6C4F17A6"/>
    <w:rsid w:val="6DC70D7C"/>
    <w:rsid w:val="6DE62444"/>
    <w:rsid w:val="6E780438"/>
    <w:rsid w:val="6ED85CE0"/>
    <w:rsid w:val="6FB4111F"/>
    <w:rsid w:val="6FC78A74"/>
    <w:rsid w:val="6FE11F99"/>
    <w:rsid w:val="701F662A"/>
    <w:rsid w:val="712F5065"/>
    <w:rsid w:val="713E5EB4"/>
    <w:rsid w:val="71623254"/>
    <w:rsid w:val="71C92D78"/>
    <w:rsid w:val="725105EF"/>
    <w:rsid w:val="731A06E4"/>
    <w:rsid w:val="734E6111"/>
    <w:rsid w:val="735743D3"/>
    <w:rsid w:val="73730DA8"/>
    <w:rsid w:val="73B258D6"/>
    <w:rsid w:val="73DE76C2"/>
    <w:rsid w:val="73E61B01"/>
    <w:rsid w:val="75291F56"/>
    <w:rsid w:val="7582476F"/>
    <w:rsid w:val="75A153FD"/>
    <w:rsid w:val="75C255F6"/>
    <w:rsid w:val="76107F5A"/>
    <w:rsid w:val="764A0EC9"/>
    <w:rsid w:val="76AF2D54"/>
    <w:rsid w:val="77607627"/>
    <w:rsid w:val="77690665"/>
    <w:rsid w:val="77DA17C0"/>
    <w:rsid w:val="77DD8917"/>
    <w:rsid w:val="7810168B"/>
    <w:rsid w:val="78886023"/>
    <w:rsid w:val="793B0CCE"/>
    <w:rsid w:val="79D237F1"/>
    <w:rsid w:val="7ABF6C01"/>
    <w:rsid w:val="7ADC36DE"/>
    <w:rsid w:val="7AF2428B"/>
    <w:rsid w:val="7B2411B3"/>
    <w:rsid w:val="7B3B2BC8"/>
    <w:rsid w:val="7B812ECE"/>
    <w:rsid w:val="7BD810F7"/>
    <w:rsid w:val="7BFFBD5E"/>
    <w:rsid w:val="7C2A4D30"/>
    <w:rsid w:val="7C37C647"/>
    <w:rsid w:val="7C6F6F73"/>
    <w:rsid w:val="7C7B29CE"/>
    <w:rsid w:val="7CA1405F"/>
    <w:rsid w:val="7CA37972"/>
    <w:rsid w:val="7CDF0FCC"/>
    <w:rsid w:val="7CED7D51"/>
    <w:rsid w:val="7DD23154"/>
    <w:rsid w:val="7DE00A50"/>
    <w:rsid w:val="7E269D87"/>
    <w:rsid w:val="7F34405A"/>
    <w:rsid w:val="7F9D3C82"/>
    <w:rsid w:val="7FAD6282"/>
    <w:rsid w:val="7FBFD717"/>
    <w:rsid w:val="7FD6AC29"/>
    <w:rsid w:val="7FD75E1D"/>
    <w:rsid w:val="7FDA6B03"/>
    <w:rsid w:val="82EBAD0F"/>
    <w:rsid w:val="9DDF4787"/>
    <w:rsid w:val="9FDBFE0D"/>
    <w:rsid w:val="BDBB9DE3"/>
    <w:rsid w:val="BE5F1C43"/>
    <w:rsid w:val="BFDB1611"/>
    <w:rsid w:val="CAED68EB"/>
    <w:rsid w:val="CC7F24D1"/>
    <w:rsid w:val="D7BF497C"/>
    <w:rsid w:val="DF7B3FEF"/>
    <w:rsid w:val="E3FF06AE"/>
    <w:rsid w:val="E5EE2DFF"/>
    <w:rsid w:val="E75FC72D"/>
    <w:rsid w:val="E8FF2251"/>
    <w:rsid w:val="EB2C44E2"/>
    <w:rsid w:val="EDA7CFC2"/>
    <w:rsid w:val="EE5F3C78"/>
    <w:rsid w:val="F3EDA8E0"/>
    <w:rsid w:val="F5BFDC8D"/>
    <w:rsid w:val="F97DA7F9"/>
    <w:rsid w:val="FB67A0B4"/>
    <w:rsid w:val="FCCFD6D9"/>
    <w:rsid w:val="FDD7A512"/>
    <w:rsid w:val="FEDFA29E"/>
    <w:rsid w:val="FF2FF875"/>
    <w:rsid w:val="FF8D07CE"/>
    <w:rsid w:val="FFDF0E89"/>
    <w:rsid w:val="FFE66500"/>
    <w:rsid w:val="FFEB0DBD"/>
    <w:rsid w:val="FFED0B84"/>
    <w:rsid w:val="FFF79366"/>
    <w:rsid w:val="FFF911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imes New Roman"/>
      <w:kern w:val="2"/>
      <w:sz w:val="32"/>
      <w:szCs w:val="24"/>
      <w:lang w:val="en-US" w:eastAsia="zh-CN" w:bidi="ar-SA"/>
    </w:rPr>
  </w:style>
  <w:style w:type="paragraph" w:styleId="3">
    <w:name w:val="heading 1"/>
    <w:next w:val="1"/>
    <w:link w:val="14"/>
    <w:qFormat/>
    <w:uiPriority w:val="0"/>
    <w:pPr>
      <w:spacing w:line="560" w:lineRule="exact"/>
      <w:ind w:left="0" w:firstLine="883" w:firstLineChars="200"/>
      <w:jc w:val="both"/>
      <w:outlineLvl w:val="0"/>
    </w:pPr>
    <w:rPr>
      <w:rFonts w:ascii="黑体" w:hAnsi="黑体" w:eastAsia="黑体" w:cs="Times New Roman"/>
      <w:kern w:val="2"/>
      <w:sz w:val="32"/>
      <w:szCs w:val="24"/>
      <w:lang w:val="en-US" w:eastAsia="zh-CN" w:bidi="ar-SA"/>
    </w:rPr>
  </w:style>
  <w:style w:type="paragraph" w:styleId="4">
    <w:name w:val="heading 2"/>
    <w:basedOn w:val="1"/>
    <w:next w:val="1"/>
    <w:link w:val="15"/>
    <w:unhideWhenUsed/>
    <w:qFormat/>
    <w:uiPriority w:val="0"/>
    <w:pPr>
      <w:spacing w:line="560" w:lineRule="exact"/>
      <w:ind w:firstLine="200" w:firstLineChars="200"/>
      <w:outlineLvl w:val="1"/>
    </w:pPr>
    <w:rPr>
      <w:rFonts w:ascii="楷体" w:hAnsi="楷体" w:eastAsia="楷体_GB2312"/>
    </w:rPr>
  </w:style>
  <w:style w:type="paragraph" w:styleId="5">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仿宋_GB2312" w:hAnsi="仿宋_GB2312" w:eastAsia="仿宋_GB2312"/>
      <w:b/>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宋体" w:cs="Times New Roman"/>
      <w:kern w:val="2"/>
      <w:sz w:val="21"/>
      <w:szCs w:val="22"/>
      <w:lang w:val="en-US" w:eastAsia="zh-CN" w:bidi="ar-SA"/>
    </w:r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Title"/>
    <w:next w:val="1"/>
    <w:link w:val="16"/>
    <w:qFormat/>
    <w:uiPriority w:val="0"/>
    <w:pPr>
      <w:spacing w:line="560" w:lineRule="exact"/>
      <w:jc w:val="center"/>
      <w:outlineLvl w:val="0"/>
    </w:pPr>
    <w:rPr>
      <w:rFonts w:ascii="方正小标宋_GBK" w:hAnsi="方正小标宋_GBK" w:eastAsia="方正小标宋_GBK" w:cstheme="majorEastAsia"/>
      <w:kern w:val="2"/>
      <w:sz w:val="44"/>
      <w:szCs w:val="4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basedOn w:val="13"/>
    <w:link w:val="3"/>
    <w:qFormat/>
    <w:uiPriority w:val="9"/>
    <w:rPr>
      <w:rFonts w:ascii="黑体" w:hAnsi="黑体" w:eastAsia="黑体" w:cs="Times New Roman"/>
      <w:sz w:val="32"/>
      <w:szCs w:val="24"/>
    </w:rPr>
  </w:style>
  <w:style w:type="character" w:customStyle="1" w:styleId="15">
    <w:name w:val="标题 2 Char"/>
    <w:basedOn w:val="13"/>
    <w:link w:val="4"/>
    <w:qFormat/>
    <w:uiPriority w:val="9"/>
    <w:rPr>
      <w:rFonts w:ascii="楷体" w:hAnsi="楷体" w:eastAsia="楷体_GB2312" w:cs="Times New Roman"/>
      <w:sz w:val="32"/>
      <w:szCs w:val="24"/>
    </w:rPr>
  </w:style>
  <w:style w:type="character" w:customStyle="1" w:styleId="16">
    <w:name w:val="标题 Char"/>
    <w:basedOn w:val="13"/>
    <w:link w:val="10"/>
    <w:qFormat/>
    <w:uiPriority w:val="10"/>
    <w:rPr>
      <w:rFonts w:ascii="方正小标宋_GBK" w:hAnsi="方正小标宋_GBK" w:eastAsia="方正小标宋_GBK" w:cstheme="majorEastAsia"/>
      <w:sz w:val="44"/>
      <w:szCs w:val="44"/>
    </w:rPr>
  </w:style>
  <w:style w:type="character" w:customStyle="1" w:styleId="17">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8790</Words>
  <Characters>9092</Characters>
  <Lines>1</Lines>
  <Paragraphs>1</Paragraphs>
  <TotalTime>6</TotalTime>
  <ScaleCrop>false</ScaleCrop>
  <LinksUpToDate>false</LinksUpToDate>
  <CharactersWithSpaces>9254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2020-07-23T13:50:00Z</dcterms:created>
  <dc:creator>郑蔚杰</dc:creator>
  <cp:lastModifiedBy>xiao</cp:lastModifiedBy>
  <cp:lastPrinted>2024-03-22T09:15:00Z</cp:lastPrinted>
  <dcterms:modified xsi:type="dcterms:W3CDTF">2024-12-31T10:59:58Z</dcterms:modified>
  <dc:title>附件3：主办、承办、分办人大建议答复样本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0BC6146EB0974DAF866E7A13856BD89C</vt:lpwstr>
  </property>
</Properties>
</file>