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公  开</w:t>
      </w:r>
    </w:p>
    <w:p>
      <w:pPr>
        <w:bidi w:val="0"/>
        <w:ind w:left="0" w:leftChars="0" w:firstLine="0" w:firstLineChars="0"/>
        <w:jc w:val="left"/>
        <w:rPr>
          <w:rFonts w:hint="default" w:ascii="黑体" w:hAnsi="黑体" w:eastAsia="黑体" w:cs="黑体"/>
          <w:spacing w:val="640"/>
          <w:kern w:val="0"/>
          <w:fitText w:val="960" w:id="2046563430"/>
          <w:lang w:val="en-US" w:eastAsia="zh-CN"/>
        </w:rPr>
      </w:pPr>
      <w:r>
        <w:rPr>
          <w:rFonts w:hint="eastAsia" w:ascii="黑体" w:hAnsi="黑体" w:eastAsia="黑体" w:cs="黑体"/>
          <w:kern w:val="0"/>
          <w:lang w:val="en-US" w:eastAsia="zh-CN"/>
        </w:rPr>
        <w:t>A  类</w:t>
      </w:r>
    </w:p>
    <w:p>
      <w:pPr>
        <w:pStyle w:val="11"/>
        <w:keepNext w:val="0"/>
        <w:keepLines w:val="0"/>
        <w:pageBreakBefore w:val="0"/>
        <w:widowControl/>
        <w:kinsoku/>
        <w:wordWrap/>
        <w:overflowPunct/>
        <w:topLinePunct w:val="0"/>
        <w:autoSpaceDE/>
        <w:autoSpaceDN/>
        <w:bidi w:val="0"/>
        <w:adjustRightInd/>
        <w:snapToGrid/>
        <w:spacing w:before="313" w:beforeLines="100"/>
        <w:textAlignment w:val="auto"/>
        <w:rPr>
          <w:rFonts w:hint="eastAsia"/>
          <w:lang w:val="en-US" w:eastAsia="zh-CN"/>
        </w:rPr>
      </w:pPr>
      <w:r>
        <w:rPr>
          <w:rFonts w:hint="eastAsia"/>
          <w:lang w:val="en-US" w:eastAsia="zh-CN"/>
        </w:rPr>
        <w:t>深圳市住房和建设局关于市七届人大五次</w:t>
      </w:r>
      <w:r>
        <w:rPr>
          <w:rFonts w:hint="eastAsia"/>
          <w:lang w:val="en-US" w:eastAsia="zh-CN"/>
        </w:rPr>
        <w:br w:type="textWrapping"/>
      </w:r>
      <w:r>
        <w:rPr>
          <w:rFonts w:hint="eastAsia"/>
          <w:lang w:val="en-US" w:eastAsia="zh-CN"/>
        </w:rPr>
        <w:t>会议第20240857号建议答复的函</w:t>
      </w:r>
    </w:p>
    <w:p>
      <w:pPr>
        <w:bidi w:val="0"/>
        <w:rPr>
          <w:rFonts w:hint="eastAsia"/>
          <w:lang w:val="en-US" w:eastAsia="zh-CN"/>
        </w:rPr>
      </w:pPr>
    </w:p>
    <w:p>
      <w:pPr>
        <w:bidi w:val="0"/>
        <w:ind w:left="0" w:leftChars="0" w:firstLine="0" w:firstLineChars="0"/>
        <w:rPr>
          <w:rFonts w:hint="eastAsia"/>
          <w:lang w:val="en-US" w:eastAsia="zh-CN"/>
        </w:rPr>
      </w:pPr>
      <w:r>
        <w:rPr>
          <w:rFonts w:hint="eastAsia"/>
          <w:lang w:val="en-US" w:eastAsia="zh-CN"/>
        </w:rPr>
        <w:t>尊敬的陈雄英</w:t>
      </w:r>
      <w:r>
        <w:rPr>
          <w:rFonts w:hint="eastAsia" w:cs="仿宋_GB2312"/>
          <w:b w:val="0"/>
          <w:sz w:val="32"/>
          <w:szCs w:val="32"/>
          <w:lang w:val="en-US" w:eastAsia="zh-CN"/>
        </w:rPr>
        <w:t>等</w:t>
      </w:r>
      <w:r>
        <w:rPr>
          <w:rFonts w:hint="eastAsia"/>
          <w:lang w:val="en-US" w:eastAsia="zh-CN"/>
        </w:rPr>
        <w:t>代表：</w:t>
      </w:r>
    </w:p>
    <w:p>
      <w:pPr>
        <w:bidi w:val="0"/>
        <w:rPr>
          <w:rFonts w:hint="eastAsia"/>
          <w:lang w:val="en-US" w:eastAsia="zh-CN"/>
        </w:rPr>
      </w:pPr>
      <w:r>
        <w:rPr>
          <w:rFonts w:hint="eastAsia"/>
          <w:lang w:val="en-US" w:eastAsia="zh-CN"/>
        </w:rPr>
        <w:t>您在市七届人大五次会议上提出的代表建议《关于深圳老旧小区更新的建议》（建议第20240857号）已经市人大常委会转我局办理。非常感谢您对我们工作的关心和支持。对您的建议，我们进行了认真研究，现答复如下：</w:t>
      </w:r>
    </w:p>
    <w:p>
      <w:pPr>
        <w:bidi w:val="0"/>
        <w:rPr>
          <w:rFonts w:hint="eastAsia"/>
          <w:lang w:val="en-US" w:eastAsia="zh-CN"/>
        </w:rPr>
      </w:pPr>
      <w:r>
        <w:rPr>
          <w:rFonts w:hint="eastAsia" w:cs="仿宋_GB2312"/>
          <w:b w:val="0"/>
          <w:bCs w:val="0"/>
          <w:kern w:val="0"/>
          <w:sz w:val="32"/>
          <w:szCs w:val="32"/>
          <w:lang w:val="en-US" w:eastAsia="zh-CN" w:bidi="ar"/>
        </w:rPr>
        <w:t>2022年12月23日，市政府办公厅已印发</w:t>
      </w:r>
      <w:r>
        <w:rPr>
          <w:rFonts w:hint="eastAsia" w:ascii="仿宋_GB2312" w:hAnsi="仿宋_GB2312" w:eastAsia="仿宋_GB2312" w:cs="仿宋_GB2312"/>
          <w:b w:val="0"/>
          <w:bCs w:val="0"/>
          <w:kern w:val="0"/>
          <w:sz w:val="32"/>
          <w:szCs w:val="32"/>
          <w:lang w:val="en-US" w:eastAsia="zh-CN" w:bidi="ar"/>
        </w:rPr>
        <w:t>《关于加快推进城镇老旧小区改造工作的实施意见》（深府办〔2022〕17号</w:t>
      </w:r>
      <w:r>
        <w:rPr>
          <w:rFonts w:hint="eastAsia" w:cs="仿宋_GB2312"/>
          <w:b w:val="0"/>
          <w:bCs w:val="0"/>
          <w:kern w:val="0"/>
          <w:sz w:val="32"/>
          <w:szCs w:val="32"/>
          <w:lang w:val="en-US" w:eastAsia="zh-CN" w:bidi="ar"/>
        </w:rPr>
        <w:t>，</w:t>
      </w:r>
      <w:r>
        <w:rPr>
          <w:rFonts w:hint="eastAsia" w:ascii="仿宋_GB2312" w:hAnsi="仿宋_GB2312" w:eastAsia="仿宋_GB2312" w:cs="仿宋_GB2312"/>
          <w:color w:val="auto"/>
          <w:kern w:val="2"/>
          <w:sz w:val="32"/>
          <w:szCs w:val="32"/>
          <w:lang w:val="en-US" w:eastAsia="zh-CN" w:bidi="ar-SA"/>
        </w:rPr>
        <w:t>以下简称《实施意见》</w:t>
      </w:r>
      <w:r>
        <w:rPr>
          <w:rFonts w:hint="eastAsia" w:ascii="仿宋_GB2312" w:hAnsi="仿宋_GB2312" w:eastAsia="仿宋_GB2312" w:cs="仿宋_GB2312"/>
          <w:b w:val="0"/>
          <w:bCs w:val="0"/>
          <w:kern w:val="0"/>
          <w:sz w:val="32"/>
          <w:szCs w:val="32"/>
          <w:lang w:val="en-US" w:eastAsia="zh-CN" w:bidi="ar"/>
        </w:rPr>
        <w:t>），明确了老旧小区改造的</w:t>
      </w:r>
      <w:r>
        <w:rPr>
          <w:rFonts w:hint="eastAsia" w:cs="仿宋_GB2312"/>
          <w:b w:val="0"/>
          <w:bCs w:val="0"/>
          <w:kern w:val="0"/>
          <w:sz w:val="32"/>
          <w:szCs w:val="32"/>
          <w:lang w:val="en-US" w:eastAsia="zh-CN" w:bidi="ar"/>
        </w:rPr>
        <w:t>目标、主要</w:t>
      </w:r>
      <w:r>
        <w:rPr>
          <w:rFonts w:hint="eastAsia" w:ascii="仿宋_GB2312" w:hAnsi="仿宋_GB2312" w:eastAsia="仿宋_GB2312" w:cs="仿宋_GB2312"/>
          <w:b w:val="0"/>
          <w:bCs w:val="0"/>
          <w:kern w:val="0"/>
          <w:sz w:val="32"/>
          <w:szCs w:val="32"/>
          <w:lang w:val="en-US" w:eastAsia="zh-CN" w:bidi="ar"/>
        </w:rPr>
        <w:t>内容</w:t>
      </w:r>
      <w:r>
        <w:rPr>
          <w:rFonts w:hint="eastAsia" w:cs="仿宋_GB2312"/>
          <w:b w:val="0"/>
          <w:bCs w:val="0"/>
          <w:kern w:val="0"/>
          <w:sz w:val="32"/>
          <w:szCs w:val="32"/>
          <w:lang w:val="en-US" w:eastAsia="zh-CN" w:bidi="ar"/>
        </w:rPr>
        <w:t>、范围及相应的组织机构、工作机制和保障措施。</w:t>
      </w:r>
    </w:p>
    <w:p>
      <w:pPr>
        <w:pStyle w:val="4"/>
        <w:bidi w:val="0"/>
        <w:rPr>
          <w:rFonts w:hint="eastAsia"/>
          <w:lang w:val="en-US" w:eastAsia="zh-CN"/>
        </w:rPr>
      </w:pPr>
      <w:r>
        <w:rPr>
          <w:rFonts w:hint="eastAsia"/>
          <w:lang w:val="en-US" w:eastAsia="zh-CN"/>
        </w:rPr>
        <w:t>一、关于基础设施改造的建议</w:t>
      </w:r>
    </w:p>
    <w:p>
      <w:pPr>
        <w:bidi w:val="0"/>
        <w:rPr>
          <w:rFonts w:hint="eastAsia" w:cs="仿宋_GB2312"/>
          <w:b w:val="0"/>
          <w:bCs w:val="0"/>
          <w:kern w:val="0"/>
          <w:sz w:val="32"/>
          <w:szCs w:val="32"/>
          <w:lang w:val="en-US" w:eastAsia="zh-CN" w:bidi="ar"/>
        </w:rPr>
      </w:pPr>
      <w:r>
        <w:rPr>
          <w:rFonts w:hint="eastAsia" w:cs="仿宋_GB2312"/>
          <w:b w:val="0"/>
          <w:bCs w:val="0"/>
          <w:kern w:val="0"/>
          <w:sz w:val="32"/>
          <w:szCs w:val="32"/>
          <w:lang w:val="en-US" w:eastAsia="zh-CN" w:bidi="ar"/>
        </w:rPr>
        <w:t>《实施意见》明确提出，为满足居民安全需要和基本生活需求，将小区内部及与小区联系的供水、排水、供电、弱电、消防、安防、供气等配套基础设施纳入基础类改造范围，充分发挥财政资金的主导作用，做到应改尽改。结合“十四五”前各类专项行动成果，已全覆盖实施水、电、气等基础类改造，如在供水方面，截至2023年底，全市已累计完成约3600个居民小区老旧供水管网更新改造、完成约2300个小区的二次供水设施提标改造；大力推动供水企业抄表到户，累计完成居民抄表到户约300万户，基本实现全市商品房居民小区抄表到户全覆盖，抄表到户后小区的供水设施由供水企业进行专业化、标准化运维管理。在供电方面，深圳市供电局已投入资金对已移交供电局的住宅小区供配电设备进行改造和运维。</w:t>
      </w:r>
    </w:p>
    <w:p>
      <w:pPr>
        <w:bidi w:val="0"/>
        <w:rPr>
          <w:rFonts w:hint="eastAsia" w:cs="仿宋_GB2312"/>
          <w:b w:val="0"/>
          <w:bCs w:val="0"/>
          <w:kern w:val="0"/>
          <w:sz w:val="32"/>
          <w:szCs w:val="32"/>
          <w:lang w:val="en-US" w:eastAsia="zh-CN" w:bidi="ar"/>
        </w:rPr>
      </w:pPr>
      <w:r>
        <w:rPr>
          <w:rFonts w:hint="eastAsia" w:ascii="仿宋_GB2312" w:hAnsi="仿宋_GB2312" w:eastAsia="仿宋_GB2312" w:cs="仿宋_GB2312"/>
          <w:sz w:val="32"/>
          <w:szCs w:val="32"/>
          <w:lang w:eastAsia="zh-CN"/>
        </w:rPr>
        <w:t>我局</w:t>
      </w:r>
      <w:r>
        <w:rPr>
          <w:rFonts w:hint="eastAsia" w:cs="仿宋_GB2312"/>
          <w:sz w:val="32"/>
          <w:szCs w:val="32"/>
          <w:lang w:eastAsia="zh-CN"/>
        </w:rPr>
        <w:t>将充分发挥</w:t>
      </w:r>
      <w:r>
        <w:rPr>
          <w:rFonts w:hint="eastAsia" w:ascii="仿宋_GB2312" w:hAnsi="仿宋_GB2312" w:eastAsia="仿宋_GB2312" w:cs="仿宋_GB2312"/>
          <w:sz w:val="32"/>
          <w:szCs w:val="32"/>
          <w:lang w:eastAsia="zh-CN"/>
        </w:rPr>
        <w:t>市城镇老旧小区改造工作领导小组办公室</w:t>
      </w:r>
      <w:r>
        <w:rPr>
          <w:rFonts w:hint="eastAsia" w:cs="仿宋_GB2312"/>
          <w:sz w:val="32"/>
          <w:szCs w:val="32"/>
          <w:lang w:eastAsia="zh-CN"/>
        </w:rPr>
        <w:t>统筹协调监督指导作用，按照</w:t>
      </w:r>
      <w:r>
        <w:rPr>
          <w:rFonts w:hint="eastAsia" w:cs="仿宋_GB2312"/>
          <w:b w:val="0"/>
          <w:bCs w:val="0"/>
          <w:kern w:val="0"/>
          <w:sz w:val="32"/>
          <w:szCs w:val="32"/>
          <w:lang w:val="en-US" w:eastAsia="zh-CN" w:bidi="ar"/>
        </w:rPr>
        <w:t>市级推动、区级组织、街道实施的责任分工，以存在基础类改造需求为底线目标，强化部门联动，压实属地责任，倒排工期、逐个销号，加大力度推动全市老旧小区改造，实现到“十四五”期末全面完成2000年底前建成的老旧小区基础类改造的目标。</w:t>
      </w:r>
    </w:p>
    <w:p>
      <w:pPr>
        <w:pStyle w:val="4"/>
        <w:bidi w:val="0"/>
        <w:rPr>
          <w:rFonts w:hint="eastAsia"/>
          <w:lang w:val="en-US" w:eastAsia="zh-CN"/>
        </w:rPr>
      </w:pPr>
      <w:r>
        <w:rPr>
          <w:rFonts w:hint="eastAsia"/>
          <w:lang w:val="en-US" w:eastAsia="zh-CN"/>
        </w:rPr>
        <w:t>二、关于公共空间整治的建议</w:t>
      </w:r>
    </w:p>
    <w:p>
      <w:pPr>
        <w:pStyle w:val="4"/>
        <w:bidi w:val="0"/>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实施意见》明确提出，为满足居民生活便利需要和改善型生活需求，将拆除违法建设，整治小区及周边绿化、照明等环境，改造或建设小区及周边适老设施、儿童友好设施、无障碍设施、文化休闲设施、体育健身设施、步行慢道等配套设施纳入完善类改造范围，并提出健全完善规划土地政策和完善后续长效管理机制，强化零星闲散土地、小区架空层等存量资源，做好公共配套和相关基础设施配建，实现公共服务设施、公共空间共建共享共治。2023年7月，深圳市城镇老旧小区改造工作领导小组办公室印发《深圳市城镇老旧小区改造建设技术指引（试行）》，进一步深化细化基础类、完善类和提升类改造内容，切实加强老旧小区规范引导。</w:t>
      </w:r>
    </w:p>
    <w:p>
      <w:pPr>
        <w:pStyle w:val="4"/>
        <w:bidi w:val="0"/>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我局将按照“完善类宜改即改”原则，</w:t>
      </w:r>
      <w:r>
        <w:rPr>
          <w:rFonts w:hint="eastAsia" w:ascii="仿宋_GB2312" w:hAnsi="仿宋_GB2312" w:eastAsia="仿宋_GB2312" w:cs="仿宋_GB2312"/>
          <w:sz w:val="32"/>
          <w:szCs w:val="32"/>
        </w:rPr>
        <w:t>综合考虑居民意愿、辖区财政承受能力等因素，</w:t>
      </w:r>
      <w:r>
        <w:rPr>
          <w:rFonts w:hint="eastAsia" w:ascii="仿宋_GB2312" w:hAnsi="仿宋_GB2312" w:eastAsia="仿宋_GB2312" w:cs="仿宋_GB2312"/>
          <w:sz w:val="32"/>
          <w:szCs w:val="32"/>
          <w:lang w:eastAsia="zh-CN"/>
        </w:rPr>
        <w:t>统筹各职能部门依职责推进小区楼道、道路、绿化、公共活动空间等整治，盘活存量空间资源，完善公共配套设施，并督促物业服务企业做好公共空间整治和管理工作，引导居民通过使用物业专项维修资金、捐资捐物、投工投劳等方式出资出力参与公共区域改造，共同维护改造成果。</w:t>
      </w:r>
    </w:p>
    <w:p>
      <w:pPr>
        <w:pStyle w:val="4"/>
        <w:bidi w:val="0"/>
        <w:rPr>
          <w:rFonts w:hint="eastAsia"/>
          <w:lang w:val="en-US" w:eastAsia="zh-CN"/>
        </w:rPr>
      </w:pPr>
      <w:r>
        <w:rPr>
          <w:rFonts w:hint="eastAsia"/>
          <w:lang w:val="en-US" w:eastAsia="zh-CN"/>
        </w:rPr>
        <w:t>三、关于建筑节能的建议</w:t>
      </w:r>
    </w:p>
    <w:p>
      <w:pPr>
        <w:bidi w:val="0"/>
        <w:rPr>
          <w:rFonts w:hint="eastAsia" w:cs="仿宋_GB2312"/>
          <w:b w:val="0"/>
          <w:bCs w:val="0"/>
          <w:kern w:val="0"/>
          <w:sz w:val="32"/>
          <w:szCs w:val="32"/>
          <w:lang w:val="en-US" w:eastAsia="zh-CN" w:bidi="ar"/>
        </w:rPr>
      </w:pPr>
      <w:r>
        <w:rPr>
          <w:rFonts w:hint="eastAsia" w:cs="仿宋_GB2312"/>
          <w:b w:val="0"/>
          <w:bCs w:val="0"/>
          <w:kern w:val="0"/>
          <w:sz w:val="32"/>
          <w:szCs w:val="32"/>
          <w:lang w:val="en-US" w:eastAsia="zh-CN" w:bidi="ar"/>
        </w:rPr>
        <w:t>《深圳市碳达峰实施方案》提出目标：到2030年，3000万平方米公共建筑单位建筑面积能耗比2020年降低6%；公共机构单位建筑面积能耗、人均综合能耗分别比2020年降低8%、9%”。我局已印发《关于支持建筑领域绿色低碳发展若干措施》（深建规〔2022〕4号），积极推动既有建筑节能改造，明确既有建筑（含公共机构合同能源管理模式）实施节能改造，单位建筑面积能耗下降20%及以上的，受益面积每平方米资助30元；单位建筑面积能耗下降10%（含）至20%（不含）的，受益面积每平方米等比对应资助15至30元。单个项目资助上限为300万元，资助金额不超过改造成本的40%，同时，于每年上半年在官网发布关于组织开展市工程建设领域绿色创新发展专项资金扶持计划项目申报工作的通知，对优秀的老旧小区节能改造示范项目进行资金扶持。2023年已完成既有建筑节能改造面积664.0万平方米，其中，公共建筑完成改造面积84.34万平方米，居住建筑完成改造面积579.9万平方米。</w:t>
      </w:r>
    </w:p>
    <w:p>
      <w:pPr>
        <w:bidi w:val="0"/>
        <w:rPr>
          <w:rFonts w:hint="eastAsia" w:cs="仿宋_GB2312"/>
          <w:b w:val="0"/>
          <w:bCs w:val="0"/>
          <w:kern w:val="0"/>
          <w:sz w:val="32"/>
          <w:szCs w:val="32"/>
          <w:lang w:val="en-US" w:eastAsia="zh-CN" w:bidi="ar"/>
        </w:rPr>
      </w:pPr>
      <w:r>
        <w:rPr>
          <w:rFonts w:hint="eastAsia" w:cs="仿宋_GB2312"/>
          <w:b w:val="0"/>
          <w:bCs w:val="0"/>
          <w:kern w:val="0"/>
          <w:sz w:val="32"/>
          <w:szCs w:val="32"/>
          <w:lang w:val="en-US" w:eastAsia="zh-CN" w:bidi="ar"/>
        </w:rPr>
        <w:t>《实施意见》明确提出，老旧小区改造提升时应充分满足绿色、节能、低碳等理念，将小区内建筑节能改造、城市第六立面提升等纳入完善类改造范围。2024年4月，深圳市人民政府印发《关于深圳市推动大规模设备更新和消费品以旧换新行动方案的通知》，提出支持建筑空调系统、照明系统及其他设施设备更新，鼓励使用高能效的系统及设备。我局将持续加大力度推动老旧小区进行节能改造，降低能源消耗，保持生态环境。</w:t>
      </w:r>
    </w:p>
    <w:p>
      <w:pPr>
        <w:pStyle w:val="4"/>
        <w:bidi w:val="0"/>
        <w:rPr>
          <w:rFonts w:hint="eastAsia"/>
          <w:lang w:val="en-US" w:eastAsia="zh-CN"/>
        </w:rPr>
      </w:pPr>
      <w:r>
        <w:rPr>
          <w:rFonts w:hint="eastAsia"/>
          <w:lang w:val="en-US" w:eastAsia="zh-CN"/>
        </w:rPr>
        <w:t>四、关于物业管理水平提升的建议</w:t>
      </w:r>
    </w:p>
    <w:p>
      <w:pPr>
        <w:pStyle w:val="4"/>
        <w:bidi w:val="0"/>
        <w:rPr>
          <w:rFonts w:hint="eastAsia" w:ascii="仿宋_GB2312" w:hAnsi="仿宋_GB2312" w:eastAsia="仿宋_GB2312" w:cs="仿宋_GB2312"/>
          <w:sz w:val="32"/>
          <w:szCs w:val="32"/>
          <w:lang w:val="en-US" w:eastAsia="zh-CN"/>
        </w:rPr>
      </w:pPr>
      <w:r>
        <w:rPr>
          <w:rFonts w:hint="eastAsia" w:ascii="仿宋_GB2312" w:hAnsi="仿宋_GB2312" w:eastAsia="仿宋_GB2312" w:cs="Times New Roman"/>
          <w:kern w:val="2"/>
          <w:sz w:val="32"/>
          <w:szCs w:val="24"/>
          <w:lang w:val="en-US" w:eastAsia="zh-CN" w:bidi="ar-SA"/>
        </w:rPr>
        <w:t>2021年12月31日，我局印发《深圳市物业服务评价管理办法》（深建规〔2021〕15号），积极推进物业服务评价与其他工作多驱联动，将评价结果运用到安全监管、物业招投标制度、专家管理、物业合同示范文本等工作中，实施差异化监管措施和市场化优胜劣汰，奖优罚劣，倒逼评价等级较低的物业服务企业提升物业管理水平，引导物业行业健康发展。</w:t>
      </w:r>
      <w:r>
        <w:rPr>
          <w:rFonts w:hint="eastAsia" w:ascii="仿宋_GB2312" w:hAnsi="仿宋_GB2312" w:eastAsia="仿宋_GB2312" w:cs="Times New Roman"/>
          <w:b w:val="0"/>
          <w:bCs w:val="0"/>
          <w:kern w:val="2"/>
          <w:sz w:val="32"/>
          <w:szCs w:val="24"/>
          <w:lang w:val="en-US" w:eastAsia="zh-CN" w:bidi="ar-SA"/>
        </w:rPr>
        <w:t>《实施意见》明确提出，</w:t>
      </w:r>
      <w:r>
        <w:rPr>
          <w:rFonts w:hint="eastAsia" w:ascii="仿宋_GB2312" w:hAnsi="仿宋_GB2312" w:eastAsia="仿宋_GB2312" w:cs="仿宋_GB2312"/>
          <w:sz w:val="32"/>
          <w:szCs w:val="32"/>
          <w:lang w:val="en-US" w:eastAsia="zh-CN"/>
        </w:rPr>
        <w:t>坚持党建引领与群众共建共治共享相结合，将基层党组织建设与社区治理能力建设融入改造过程，</w:t>
      </w:r>
      <w:r>
        <w:rPr>
          <w:rFonts w:hint="eastAsia" w:ascii="仿宋_GB2312" w:hAnsi="仿宋_GB2312" w:eastAsia="仿宋_GB2312" w:cs="Times New Roman"/>
          <w:b w:val="0"/>
          <w:bCs w:val="0"/>
          <w:kern w:val="2"/>
          <w:sz w:val="32"/>
          <w:szCs w:val="24"/>
          <w:lang w:val="en-US" w:eastAsia="zh-CN" w:bidi="ar-SA"/>
        </w:rPr>
        <w:t>明确管养维护责任，完善后续</w:t>
      </w:r>
      <w:r>
        <w:rPr>
          <w:rFonts w:hint="eastAsia" w:ascii="仿宋_GB2312" w:hAnsi="仿宋_GB2312" w:eastAsia="仿宋_GB2312" w:cs="仿宋_GB2312"/>
          <w:sz w:val="32"/>
          <w:szCs w:val="32"/>
          <w:lang w:val="en-US" w:eastAsia="zh-CN"/>
        </w:rPr>
        <w:t>长效管理机制。</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仿宋_GB2312"/>
          <w:sz w:val="32"/>
          <w:szCs w:val="32"/>
          <w:lang w:val="en-US" w:eastAsia="zh-CN"/>
        </w:rPr>
        <w:t>为</w:t>
      </w:r>
      <w:r>
        <w:rPr>
          <w:rFonts w:hint="eastAsia" w:cs="仿宋_GB2312"/>
          <w:sz w:val="32"/>
          <w:szCs w:val="32"/>
          <w:lang w:val="en-US" w:eastAsia="zh-CN"/>
        </w:rPr>
        <w:t>进一步提高物业管理服务水平，</w:t>
      </w:r>
      <w:r>
        <w:rPr>
          <w:rFonts w:hint="eastAsia" w:ascii="仿宋_GB2312" w:hAnsi="仿宋_GB2312" w:eastAsia="仿宋_GB2312" w:cs="Times New Roman"/>
          <w:kern w:val="2"/>
          <w:sz w:val="32"/>
          <w:szCs w:val="24"/>
          <w:lang w:val="en-US" w:eastAsia="zh-CN" w:bidi="ar-SA"/>
        </w:rPr>
        <w:t>我局正研究物业服务企业分级分类管理工作，计划在市物业管理信息平台建设相关功能模块，实时公示物业服务企业分级分类管理信息，供业主大会等甲方主体选聘物业企业时参考</w:t>
      </w:r>
      <w:r>
        <w:rPr>
          <w:rFonts w:hint="eastAsia" w:cs="Times New Roman"/>
          <w:kern w:val="2"/>
          <w:sz w:val="32"/>
          <w:szCs w:val="24"/>
          <w:lang w:val="en-US" w:eastAsia="zh-CN" w:bidi="ar-SA"/>
        </w:rPr>
        <w:t>，并</w:t>
      </w:r>
      <w:r>
        <w:rPr>
          <w:rFonts w:hint="eastAsia" w:ascii="仿宋_GB2312" w:hAnsi="仿宋_GB2312" w:eastAsia="仿宋_GB2312" w:cs="Times New Roman"/>
          <w:kern w:val="2"/>
          <w:sz w:val="32"/>
          <w:szCs w:val="24"/>
          <w:lang w:val="en-US" w:eastAsia="zh-CN" w:bidi="ar-SA"/>
        </w:rPr>
        <w:t>鼓励周边临近小区的物业企业积极承接老旧小区物业服务进行连片管理，降低物业企业运营成本</w:t>
      </w:r>
      <w:r>
        <w:rPr>
          <w:rFonts w:hint="eastAsia" w:cs="Times New Roman"/>
          <w:kern w:val="2"/>
          <w:sz w:val="32"/>
          <w:szCs w:val="24"/>
          <w:lang w:val="en-US" w:eastAsia="zh-CN" w:bidi="ar-SA"/>
        </w:rPr>
        <w:t>，</w:t>
      </w:r>
      <w:r>
        <w:rPr>
          <w:rFonts w:hint="eastAsia" w:ascii="仿宋_GB2312" w:hAnsi="仿宋_GB2312" w:eastAsia="仿宋_GB2312" w:cs="Times New Roman"/>
          <w:kern w:val="2"/>
          <w:sz w:val="32"/>
          <w:szCs w:val="24"/>
          <w:lang w:val="en-US" w:eastAsia="zh-CN" w:bidi="ar-SA"/>
        </w:rPr>
        <w:t>探索老旧小区一体化改造管理，推动片区长效可持续发展</w:t>
      </w:r>
      <w:r>
        <w:rPr>
          <w:rFonts w:hint="eastAsia" w:cs="Times New Roman"/>
          <w:kern w:val="2"/>
          <w:sz w:val="32"/>
          <w:szCs w:val="24"/>
          <w:lang w:val="en-US" w:eastAsia="zh-CN" w:bidi="ar-SA"/>
        </w:rPr>
        <w:t>。同时，</w:t>
      </w:r>
      <w:r>
        <w:rPr>
          <w:rFonts w:hint="eastAsia" w:ascii="仿宋_GB2312" w:hAnsi="仿宋_GB2312" w:eastAsia="仿宋_GB2312" w:cs="Times New Roman"/>
          <w:kern w:val="2"/>
          <w:sz w:val="32"/>
          <w:szCs w:val="24"/>
          <w:lang w:val="en-US" w:eastAsia="zh-CN" w:bidi="ar-SA"/>
        </w:rPr>
        <w:t>各区</w:t>
      </w:r>
      <w:r>
        <w:rPr>
          <w:rFonts w:hint="eastAsia" w:cs="Times New Roman"/>
          <w:kern w:val="2"/>
          <w:sz w:val="32"/>
          <w:szCs w:val="24"/>
          <w:lang w:val="en-US" w:eastAsia="zh-CN" w:bidi="ar-SA"/>
        </w:rPr>
        <w:t>正</w:t>
      </w:r>
      <w:r>
        <w:rPr>
          <w:rFonts w:hint="eastAsia" w:ascii="仿宋_GB2312" w:hAnsi="仿宋_GB2312" w:eastAsia="仿宋_GB2312" w:cs="Times New Roman"/>
          <w:kern w:val="2"/>
          <w:sz w:val="32"/>
          <w:szCs w:val="24"/>
          <w:lang w:val="en-US" w:eastAsia="zh-CN" w:bidi="ar-SA"/>
        </w:rPr>
        <w:t>积极推进物业管理覆盖工作，通过“城市管家”兜底、临近小区物业企业承接物业服务等方式，填补部分老旧小区物业不足</w:t>
      </w:r>
      <w:r>
        <w:rPr>
          <w:rFonts w:hint="eastAsia" w:cs="Times New Roman"/>
          <w:kern w:val="2"/>
          <w:sz w:val="32"/>
          <w:szCs w:val="24"/>
          <w:lang w:val="en-US" w:eastAsia="zh-CN" w:bidi="ar-SA"/>
        </w:rPr>
        <w:t>，</w:t>
      </w:r>
      <w:r>
        <w:rPr>
          <w:rFonts w:hint="eastAsia" w:ascii="仿宋_GB2312" w:hAnsi="仿宋_GB2312" w:eastAsia="仿宋_GB2312" w:cs="仿宋_GB2312"/>
          <w:color w:val="000000"/>
          <w:spacing w:val="0"/>
          <w:kern w:val="0"/>
          <w:sz w:val="32"/>
          <w:szCs w:val="32"/>
          <w:lang w:val="en-US" w:eastAsia="zh-CN" w:bidi="ar-SA"/>
        </w:rPr>
        <w:t>分级分类推动改造后</w:t>
      </w:r>
      <w:r>
        <w:rPr>
          <w:rFonts w:hint="eastAsia" w:cs="仿宋_GB2312"/>
          <w:color w:val="000000"/>
          <w:spacing w:val="0"/>
          <w:kern w:val="0"/>
          <w:sz w:val="32"/>
          <w:szCs w:val="32"/>
          <w:lang w:val="en-US" w:eastAsia="zh-CN" w:bidi="ar-SA"/>
        </w:rPr>
        <w:t>老旧</w:t>
      </w:r>
      <w:r>
        <w:rPr>
          <w:rFonts w:hint="eastAsia" w:ascii="仿宋_GB2312" w:hAnsi="仿宋_GB2312" w:eastAsia="仿宋_GB2312" w:cs="仿宋_GB2312"/>
          <w:color w:val="000000"/>
          <w:spacing w:val="0"/>
          <w:kern w:val="0"/>
          <w:sz w:val="32"/>
          <w:szCs w:val="32"/>
          <w:lang w:val="en-US" w:eastAsia="zh-CN" w:bidi="ar-SA"/>
        </w:rPr>
        <w:t>小区实现物业管理“从无到有、从有到好”</w:t>
      </w:r>
      <w:r>
        <w:rPr>
          <w:rFonts w:hint="eastAsia" w:cs="仿宋_GB2312"/>
          <w:color w:val="000000"/>
          <w:spacing w:val="0"/>
          <w:kern w:val="0"/>
          <w:sz w:val="32"/>
          <w:szCs w:val="32"/>
          <w:lang w:val="en-US" w:eastAsia="zh-CN" w:bidi="ar-SA"/>
        </w:rPr>
        <w:t>。</w:t>
      </w:r>
    </w:p>
    <w:p>
      <w:pPr>
        <w:pStyle w:val="4"/>
        <w:bidi w:val="0"/>
        <w:rPr>
          <w:rFonts w:hint="eastAsia"/>
          <w:lang w:val="en-US" w:eastAsia="zh-CN"/>
        </w:rPr>
      </w:pPr>
      <w:r>
        <w:rPr>
          <w:rFonts w:hint="eastAsia"/>
          <w:lang w:val="en-US" w:eastAsia="zh-CN"/>
        </w:rPr>
        <w:t>五、关于社区文化建设的建议</w:t>
      </w:r>
    </w:p>
    <w:p>
      <w:pPr>
        <w:bidi w:val="0"/>
        <w:rPr>
          <w:rFonts w:hint="eastAsia"/>
          <w:lang w:val="en-US" w:eastAsia="zh-CN"/>
        </w:rPr>
      </w:pPr>
      <w:r>
        <w:rPr>
          <w:rFonts w:hint="eastAsia" w:cs="仿宋_GB2312"/>
          <w:b w:val="0"/>
          <w:bCs w:val="0"/>
          <w:kern w:val="0"/>
          <w:sz w:val="32"/>
          <w:szCs w:val="32"/>
          <w:highlight w:val="none"/>
          <w:lang w:val="en-US" w:eastAsia="zh-CN" w:bidi="ar"/>
        </w:rPr>
        <w:t>《实施意见》明确提出，将文化休闲设施、体育健身设施纳入完善类改造范围，着力满足居民生活便利需要和改善型生活需求；将社区综合服务设施、养老托育等社区专项服务设施纳入提升类改造范围，进一步丰富社区服务供给、提升居民生活品质。我局将按照“</w:t>
      </w:r>
      <w:r>
        <w:rPr>
          <w:rFonts w:hint="eastAsia" w:ascii="仿宋_GB2312" w:hAnsi="仿宋_GB2312" w:eastAsia="仿宋_GB2312" w:cs="仿宋_GB2312"/>
          <w:b w:val="0"/>
          <w:bCs w:val="0"/>
          <w:kern w:val="0"/>
          <w:sz w:val="32"/>
          <w:szCs w:val="32"/>
          <w:highlight w:val="none"/>
          <w:lang w:val="en-US" w:eastAsia="zh-CN" w:bidi="ar"/>
        </w:rPr>
        <w:t>完善类宜改即改、提升类能改则改”</w:t>
      </w:r>
      <w:r>
        <w:rPr>
          <w:rFonts w:hint="eastAsia" w:cs="仿宋_GB2312"/>
          <w:b w:val="0"/>
          <w:bCs w:val="0"/>
          <w:kern w:val="0"/>
          <w:sz w:val="32"/>
          <w:szCs w:val="32"/>
          <w:highlight w:val="none"/>
          <w:lang w:val="en-US" w:eastAsia="zh-CN" w:bidi="ar"/>
        </w:rPr>
        <w:t>原则，结合完整社区建设、社区嵌入式服务设施建设、“国球进社区”等工作，统筹各职能部门充分引导社会主体、居民参与文化娱乐设施更新改造，补齐设施短板。同时，坚持党建引领，</w:t>
      </w:r>
      <w:r>
        <w:rPr>
          <w:rFonts w:hint="eastAsia" w:cs="仿宋_GB2312"/>
          <w:b w:val="0"/>
          <w:bCs w:val="0"/>
          <w:kern w:val="0"/>
          <w:sz w:val="32"/>
          <w:szCs w:val="32"/>
          <w:lang w:val="en-US" w:eastAsia="zh-CN" w:bidi="ar"/>
        </w:rPr>
        <w:t>完善基层治理，通过建立健全红色楼栋长队伍、制定完善《居民公约》、组织物业服务企业常态化开展邻里文化活动等方式，增进邻里关系和扩展社交网络，</w:t>
      </w:r>
      <w:r>
        <w:rPr>
          <w:rFonts w:hint="eastAsia" w:ascii="仿宋_GB2312" w:hAnsi="仿宋_GB2312" w:eastAsia="仿宋_GB2312" w:cs="仿宋_GB2312"/>
          <w:color w:val="auto"/>
          <w:sz w:val="32"/>
          <w:szCs w:val="32"/>
        </w:rPr>
        <w:t>营造邻里友善团结的氛围，</w:t>
      </w:r>
      <w:r>
        <w:rPr>
          <w:rFonts w:hint="eastAsia" w:cs="仿宋_GB2312"/>
          <w:b w:val="0"/>
          <w:bCs w:val="0"/>
          <w:kern w:val="0"/>
          <w:sz w:val="32"/>
          <w:szCs w:val="32"/>
          <w:lang w:val="en-US" w:eastAsia="zh-CN" w:bidi="ar"/>
        </w:rPr>
        <w:t>增强居民的社区归属感和凝聚力。</w:t>
      </w:r>
    </w:p>
    <w:p>
      <w:pPr>
        <w:bidi w:val="0"/>
        <w:rPr>
          <w:rFonts w:hint="eastAsia"/>
          <w:lang w:val="en-US" w:eastAsia="zh-CN"/>
        </w:rPr>
      </w:pPr>
      <w:r>
        <w:rPr>
          <w:rFonts w:hint="eastAsia"/>
          <w:lang w:val="en-US" w:eastAsia="zh-CN"/>
        </w:rPr>
        <w:t>再次感谢您对我们工作的关心和支持。</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ind w:right="1264" w:rightChars="400"/>
        <w:jc w:val="both"/>
        <w:textAlignment w:val="auto"/>
        <w:rPr>
          <w:rFonts w:hint="eastAsia"/>
          <w:lang w:val="en-US" w:eastAsia="zh-CN"/>
        </w:rPr>
      </w:pPr>
      <w:r>
        <w:rPr>
          <w:rFonts w:hint="eastAsia"/>
          <w:lang w:val="en-US" w:eastAsia="zh-CN"/>
        </w:rPr>
        <w:t>（此页无正文）</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right="1264" w:rightChars="400"/>
        <w:jc w:val="right"/>
        <w:textAlignment w:val="auto"/>
        <w:rPr>
          <w:rFonts w:hint="eastAsia"/>
          <w:lang w:val="en-US" w:eastAsia="zh-CN"/>
        </w:rPr>
      </w:pPr>
      <w:r>
        <w:rPr>
          <w:rFonts w:hint="eastAsia"/>
          <w:lang w:val="en-US" w:eastAsia="zh-CN"/>
        </w:rPr>
        <w:t>深圳市住房和建设局</w:t>
      </w:r>
    </w:p>
    <w:p>
      <w:pPr>
        <w:wordWrap w:val="0"/>
        <w:bidi w:val="0"/>
        <w:jc w:val="right"/>
        <w:rPr>
          <w:rFonts w:hint="eastAsia"/>
          <w:lang w:val="en-US" w:eastAsia="zh-CN"/>
        </w:rPr>
      </w:pPr>
      <w:r>
        <w:rPr>
          <w:rFonts w:hint="eastAsia"/>
          <w:lang w:val="en-US" w:eastAsia="zh-CN"/>
        </w:rPr>
        <w:t>2024年5月</w:t>
      </w:r>
      <w:r>
        <w:rPr>
          <w:rFonts w:hint="default"/>
          <w:lang w:val="en" w:eastAsia="zh-CN"/>
        </w:rPr>
        <w:t>24</w:t>
      </w:r>
      <w:r>
        <w:rPr>
          <w:rFonts w:hint="eastAsia"/>
          <w:lang w:val="en-US" w:eastAsia="zh-CN"/>
        </w:rPr>
        <w:t xml:space="preserve">日         </w:t>
      </w:r>
    </w:p>
    <w:p>
      <w:pPr>
        <w:pStyle w:val="7"/>
        <w:wordWrap/>
        <w:rPr>
          <w:rFonts w:hint="default"/>
          <w:lang w:val="en-US" w:eastAsia="zh-CN"/>
        </w:rPr>
      </w:pPr>
    </w:p>
    <w:p>
      <w:pPr>
        <w:bidi w:val="0"/>
        <w:ind w:firstLine="0" w:firstLineChars="0"/>
        <w:jc w:val="center"/>
        <w:rPr>
          <w:rFonts w:hint="default"/>
          <w:lang w:val="en-US" w:eastAsia="zh-CN"/>
        </w:rPr>
      </w:pPr>
      <w:bookmarkStart w:id="0" w:name="_GoBack"/>
      <w:bookmarkEnd w:id="0"/>
    </w:p>
    <w:sectPr>
      <w:footerReference r:id="rId6" w:type="default"/>
      <w:headerReference r:id="rId5" w:type="even"/>
      <w:footerReference r:id="rId7" w:type="even"/>
      <w:pgSz w:w="11906" w:h="16838"/>
      <w:pgMar w:top="2098" w:right="1474" w:bottom="1984" w:left="1587"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20B0604020202020204"/>
    <w:charset w:val="00"/>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left="0" w:leftChars="0" w:right="0" w:rightChars="0" w:firstLine="0" w:firstLineChars="0"/>
      <w:jc w:val="righ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bottomMargin">
                <wp:posOffset>144145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79.35pt;margin-top:754.05pt;height:144pt;width:144pt;mso-position-horizontal-relative:page;mso-position-vertical-relative:page;mso-wrap-style:none;z-index:251661312;mso-width-relative:page;mso-height-relative:page;" filled="f" stroked="f" coordsize="21600,21600" o:gfxdata="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6av8/ThYkFwpZEj9nEuNkqh23Z9&#10;c1tTHtGbM2dyeMvXNZJvmA+PzIENKBgMDw84pDJIYnqJksq4z397j/4YEqyUtGBXQTXoT4l6pzG8&#10;SMRBcIOwHQS9b+4M6DrG5lieRHxwQQ2idKb5BNqvYg7JlEdgpjmyYTSDeBeg9UasDxer1UXfW1fv&#10;qutnUNGysNFPlvfDjdh6u9oH4Jtgj5idgeqhBB/T4PrdiYT/VU9e1w1fP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RI1361QAAAAcBAAAPAAAAAAAAAAEAIAAAADgAAABkcnMvZG93bnJldi54bWxQ&#10;SwECFAAUAAAACACHTuJA9e+iMB0CAAApBAAADgAAAAAAAAABACAAAAA6AQAAZHJzL2Uyb0RvYy54&#10;bWxQSwUGAAAAAAYABgBZAQAAyQU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jc w:val="both"/>
      <w:rPr>
        <w:rFonts w:hint="eastAsia" w:asciiTheme="minorEastAsia" w:hAnsiTheme="minorEastAsia" w:eastAsiaTheme="minorEastAsia" w:cstheme="minorEastAsia"/>
        <w:sz w:val="28"/>
        <w:szCs w:val="44"/>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144145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wordWrap w:val="0"/>
                            <w:ind w:left="0" w:leftChars="0" w:firstLine="0" w:firstLineChars="0"/>
                            <w:jc w:val="right"/>
                            <w:rPr>
                              <w:rFonts w:hint="default"/>
                              <w:lang w:val="en-US"/>
                            </w:rPr>
                          </w:pPr>
                          <w:r>
                            <w:rPr>
                              <w:rFonts w:hint="eastAsia" w:asciiTheme="minorEastAsia" w:hAnsiTheme="minorEastAsia" w:eastAsiaTheme="minorEastAsia" w:cstheme="minorEastAsia"/>
                              <w:sz w:val="28"/>
                              <w:szCs w:val="44"/>
                              <w:lang w:val="en-US" w:eastAsia="zh-CN"/>
                            </w:rPr>
                            <w:t xml:space="preserve">　—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- 1 -</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0pt;margin-top:0pt;height:144pt;width:144pt;mso-position-horizontal-relative:page;mso-position-vertical-relative:page;mso-wrap-style:none;z-index:251659264;mso-width-relative:page;mso-height-relative:page;" filled="f" stroked="f" coordsize="21600,21600" o:gfxdata="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kSNd+tUAAAAHAQAADwAAAAAAAAABACAAAAA4AAAAZHJzL2Rvd25yZXYueG1sUEsB&#10;AhQAFAAAAAgAh07iQOIy4A4bAgAAKQQAAA4AAAAAAAAAAQAgAAAAOgEAAGRycy9lMm9Eb2MueG1s&#10;UEsFBgAAAAAGAAYAWQEAAMcFAAAAAA==&#10;">
              <v:fill on="f" focussize="0,0"/>
              <v:stroke on="f" weight="0.5pt"/>
              <v:imagedata o:title=""/>
              <o:lock v:ext="edit" aspectratio="f"/>
              <v:textbox inset="0mm,0mm,0mm,0mm" style="mso-fit-shape-to-text:t;">
                <w:txbxContent>
                  <w:p>
                    <w:pPr>
                      <w:pStyle w:val="9"/>
                      <w:wordWrap w:val="0"/>
                      <w:ind w:left="0" w:leftChars="0" w:firstLine="0" w:firstLineChars="0"/>
                      <w:jc w:val="right"/>
                      <w:rPr>
                        <w:rFonts w:hint="default"/>
                        <w:lang w:val="en-US"/>
                      </w:rPr>
                    </w:pPr>
                    <w:r>
                      <w:rPr>
                        <w:rFonts w:hint="eastAsia" w:asciiTheme="minorEastAsia" w:hAnsiTheme="minorEastAsia" w:eastAsiaTheme="minorEastAsia" w:cstheme="minorEastAsia"/>
                        <w:sz w:val="28"/>
                        <w:szCs w:val="44"/>
                        <w:lang w:val="en-US" w:eastAsia="zh-CN"/>
                      </w:rPr>
                      <w:t xml:space="preserve">　—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- 1 -</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HorizontalSpacing w:val="158"/>
  <w:drawingGridVerticalSpacing w:val="290"/>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hNzhkODk2Yjc4NDAzNzUxMWI1ODI2ZWI4NjRmNjkifQ=="/>
  </w:docVars>
  <w:rsids>
    <w:rsidRoot w:val="5612191D"/>
    <w:rsid w:val="00075317"/>
    <w:rsid w:val="005D296D"/>
    <w:rsid w:val="00B94523"/>
    <w:rsid w:val="01A93187"/>
    <w:rsid w:val="02856459"/>
    <w:rsid w:val="02992B84"/>
    <w:rsid w:val="03093250"/>
    <w:rsid w:val="03294DCC"/>
    <w:rsid w:val="03CB06A2"/>
    <w:rsid w:val="041060BF"/>
    <w:rsid w:val="043B2CAC"/>
    <w:rsid w:val="046C4930"/>
    <w:rsid w:val="04857C31"/>
    <w:rsid w:val="04A73BA0"/>
    <w:rsid w:val="06DA0BBD"/>
    <w:rsid w:val="06FF4AD5"/>
    <w:rsid w:val="070C13D0"/>
    <w:rsid w:val="07AE3987"/>
    <w:rsid w:val="07CB22D3"/>
    <w:rsid w:val="07D55EEE"/>
    <w:rsid w:val="08263A0D"/>
    <w:rsid w:val="085338BD"/>
    <w:rsid w:val="086A056C"/>
    <w:rsid w:val="097A73E0"/>
    <w:rsid w:val="09CF15A7"/>
    <w:rsid w:val="0AB7082B"/>
    <w:rsid w:val="0ACD728E"/>
    <w:rsid w:val="0B8F5342"/>
    <w:rsid w:val="0C17366C"/>
    <w:rsid w:val="0C1D424D"/>
    <w:rsid w:val="0C5A4B3B"/>
    <w:rsid w:val="0D221A6B"/>
    <w:rsid w:val="0D3D22E3"/>
    <w:rsid w:val="0D85151A"/>
    <w:rsid w:val="0ECC3397"/>
    <w:rsid w:val="0F894E27"/>
    <w:rsid w:val="0FF909AE"/>
    <w:rsid w:val="10204B5B"/>
    <w:rsid w:val="10FE299D"/>
    <w:rsid w:val="11CA53FF"/>
    <w:rsid w:val="120F7C57"/>
    <w:rsid w:val="12D3183B"/>
    <w:rsid w:val="12D409E4"/>
    <w:rsid w:val="12E6423A"/>
    <w:rsid w:val="12F32DE7"/>
    <w:rsid w:val="13401CDF"/>
    <w:rsid w:val="13454FA5"/>
    <w:rsid w:val="13510804"/>
    <w:rsid w:val="13922DA0"/>
    <w:rsid w:val="13B47775"/>
    <w:rsid w:val="13DC3EDD"/>
    <w:rsid w:val="13E15F34"/>
    <w:rsid w:val="140370E3"/>
    <w:rsid w:val="14223704"/>
    <w:rsid w:val="142C48AE"/>
    <w:rsid w:val="146C2FA7"/>
    <w:rsid w:val="14933CD0"/>
    <w:rsid w:val="14990704"/>
    <w:rsid w:val="153C592F"/>
    <w:rsid w:val="158B1B4F"/>
    <w:rsid w:val="15BF292D"/>
    <w:rsid w:val="16512CCE"/>
    <w:rsid w:val="16FD2EE3"/>
    <w:rsid w:val="17080305"/>
    <w:rsid w:val="1789437A"/>
    <w:rsid w:val="17F34174"/>
    <w:rsid w:val="180E4BC4"/>
    <w:rsid w:val="1843453A"/>
    <w:rsid w:val="1862109E"/>
    <w:rsid w:val="189E632B"/>
    <w:rsid w:val="190C2F00"/>
    <w:rsid w:val="192D7029"/>
    <w:rsid w:val="19731BFC"/>
    <w:rsid w:val="19E82EA8"/>
    <w:rsid w:val="1A4D61EF"/>
    <w:rsid w:val="1AA33864"/>
    <w:rsid w:val="1AFE01CF"/>
    <w:rsid w:val="1C2847FC"/>
    <w:rsid w:val="1C5CB66F"/>
    <w:rsid w:val="1D2C770D"/>
    <w:rsid w:val="1D5D0B19"/>
    <w:rsid w:val="1DD61617"/>
    <w:rsid w:val="1ED35FEE"/>
    <w:rsid w:val="1FA52FA2"/>
    <w:rsid w:val="1FCF8561"/>
    <w:rsid w:val="202944C7"/>
    <w:rsid w:val="202E24CF"/>
    <w:rsid w:val="20527BEE"/>
    <w:rsid w:val="2094453D"/>
    <w:rsid w:val="21105337"/>
    <w:rsid w:val="21422981"/>
    <w:rsid w:val="214F2074"/>
    <w:rsid w:val="21D5007E"/>
    <w:rsid w:val="22330173"/>
    <w:rsid w:val="22C42EEE"/>
    <w:rsid w:val="231C53BE"/>
    <w:rsid w:val="239B74AE"/>
    <w:rsid w:val="23C6431E"/>
    <w:rsid w:val="23D31679"/>
    <w:rsid w:val="23DA023F"/>
    <w:rsid w:val="23E77692"/>
    <w:rsid w:val="23EE4C4C"/>
    <w:rsid w:val="25BB10A0"/>
    <w:rsid w:val="25F56A1F"/>
    <w:rsid w:val="2614428D"/>
    <w:rsid w:val="262C0419"/>
    <w:rsid w:val="263C392F"/>
    <w:rsid w:val="26A21317"/>
    <w:rsid w:val="270A05F3"/>
    <w:rsid w:val="2728148E"/>
    <w:rsid w:val="275E17FA"/>
    <w:rsid w:val="28404FF8"/>
    <w:rsid w:val="28614B81"/>
    <w:rsid w:val="28BE13C1"/>
    <w:rsid w:val="2A743806"/>
    <w:rsid w:val="2AB36F8F"/>
    <w:rsid w:val="2AF07FDD"/>
    <w:rsid w:val="2B0E4574"/>
    <w:rsid w:val="2B477BCE"/>
    <w:rsid w:val="2B7B7D94"/>
    <w:rsid w:val="2C1D7B80"/>
    <w:rsid w:val="2CDC3EF2"/>
    <w:rsid w:val="2D2740AA"/>
    <w:rsid w:val="2D3A1C07"/>
    <w:rsid w:val="2D826EC6"/>
    <w:rsid w:val="2E23267C"/>
    <w:rsid w:val="2E5C3EBB"/>
    <w:rsid w:val="2E780643"/>
    <w:rsid w:val="2EBFF92D"/>
    <w:rsid w:val="2F045F22"/>
    <w:rsid w:val="2F056257"/>
    <w:rsid w:val="2FBB3F8F"/>
    <w:rsid w:val="300B1496"/>
    <w:rsid w:val="30932324"/>
    <w:rsid w:val="30E74D42"/>
    <w:rsid w:val="318020ED"/>
    <w:rsid w:val="319554C6"/>
    <w:rsid w:val="31C52F3E"/>
    <w:rsid w:val="31C6637B"/>
    <w:rsid w:val="322512E6"/>
    <w:rsid w:val="328C4750"/>
    <w:rsid w:val="32971762"/>
    <w:rsid w:val="330F2699"/>
    <w:rsid w:val="332F5F61"/>
    <w:rsid w:val="33B41A7F"/>
    <w:rsid w:val="341656EE"/>
    <w:rsid w:val="34313990"/>
    <w:rsid w:val="3497643D"/>
    <w:rsid w:val="34A034D4"/>
    <w:rsid w:val="34D8495E"/>
    <w:rsid w:val="35104C00"/>
    <w:rsid w:val="35104C6D"/>
    <w:rsid w:val="351300F3"/>
    <w:rsid w:val="36415866"/>
    <w:rsid w:val="371E2B2C"/>
    <w:rsid w:val="376F3E89"/>
    <w:rsid w:val="37975C7B"/>
    <w:rsid w:val="37EC3C57"/>
    <w:rsid w:val="37F016B0"/>
    <w:rsid w:val="38126A8B"/>
    <w:rsid w:val="3856412C"/>
    <w:rsid w:val="385710C7"/>
    <w:rsid w:val="386A269F"/>
    <w:rsid w:val="38D857F6"/>
    <w:rsid w:val="38DA50D2"/>
    <w:rsid w:val="39076A27"/>
    <w:rsid w:val="39346D56"/>
    <w:rsid w:val="394E2741"/>
    <w:rsid w:val="3A90505A"/>
    <w:rsid w:val="3AAF3B5B"/>
    <w:rsid w:val="3AB13376"/>
    <w:rsid w:val="3AD80A16"/>
    <w:rsid w:val="3ADE402D"/>
    <w:rsid w:val="3B3B3898"/>
    <w:rsid w:val="3B5C14E3"/>
    <w:rsid w:val="3B7935A2"/>
    <w:rsid w:val="3B852BA3"/>
    <w:rsid w:val="3BEA05AE"/>
    <w:rsid w:val="3BEC7A33"/>
    <w:rsid w:val="3BFF0AE3"/>
    <w:rsid w:val="3C1D4F27"/>
    <w:rsid w:val="3C975F0A"/>
    <w:rsid w:val="3D4843AA"/>
    <w:rsid w:val="3D7768BD"/>
    <w:rsid w:val="3DC25763"/>
    <w:rsid w:val="3E3102E4"/>
    <w:rsid w:val="3E5F0F1A"/>
    <w:rsid w:val="3EAE1142"/>
    <w:rsid w:val="3F740943"/>
    <w:rsid w:val="3F953BE1"/>
    <w:rsid w:val="3FA3568E"/>
    <w:rsid w:val="3FF64CE2"/>
    <w:rsid w:val="40250366"/>
    <w:rsid w:val="405D6B06"/>
    <w:rsid w:val="40835C11"/>
    <w:rsid w:val="40BE7C4B"/>
    <w:rsid w:val="414C0EA4"/>
    <w:rsid w:val="41C25539"/>
    <w:rsid w:val="41E06866"/>
    <w:rsid w:val="41F9567C"/>
    <w:rsid w:val="42940BF6"/>
    <w:rsid w:val="42B7292E"/>
    <w:rsid w:val="43461C4F"/>
    <w:rsid w:val="43561E88"/>
    <w:rsid w:val="437D33AB"/>
    <w:rsid w:val="43B01BF9"/>
    <w:rsid w:val="44482EE0"/>
    <w:rsid w:val="452B183F"/>
    <w:rsid w:val="4546496C"/>
    <w:rsid w:val="45A573F7"/>
    <w:rsid w:val="45F248FA"/>
    <w:rsid w:val="46031658"/>
    <w:rsid w:val="46A56224"/>
    <w:rsid w:val="478E6080"/>
    <w:rsid w:val="478F57AC"/>
    <w:rsid w:val="479431FF"/>
    <w:rsid w:val="48362B99"/>
    <w:rsid w:val="484C04FF"/>
    <w:rsid w:val="48682949"/>
    <w:rsid w:val="48D6036E"/>
    <w:rsid w:val="49F17D59"/>
    <w:rsid w:val="4A223953"/>
    <w:rsid w:val="4ADE273E"/>
    <w:rsid w:val="4B094308"/>
    <w:rsid w:val="4C742A6D"/>
    <w:rsid w:val="4D294E44"/>
    <w:rsid w:val="4D8C4425"/>
    <w:rsid w:val="4E026FBD"/>
    <w:rsid w:val="4EB90B4E"/>
    <w:rsid w:val="4F79E1D1"/>
    <w:rsid w:val="501544F8"/>
    <w:rsid w:val="5070177E"/>
    <w:rsid w:val="51572816"/>
    <w:rsid w:val="51DD2411"/>
    <w:rsid w:val="51EC32A7"/>
    <w:rsid w:val="53AF5000"/>
    <w:rsid w:val="5417202A"/>
    <w:rsid w:val="55B5B93A"/>
    <w:rsid w:val="5612191D"/>
    <w:rsid w:val="56687A7C"/>
    <w:rsid w:val="56AE484D"/>
    <w:rsid w:val="56B913DA"/>
    <w:rsid w:val="56BC66EC"/>
    <w:rsid w:val="56C615B0"/>
    <w:rsid w:val="56EF00E6"/>
    <w:rsid w:val="572939DC"/>
    <w:rsid w:val="573D7595"/>
    <w:rsid w:val="590607AD"/>
    <w:rsid w:val="59364E2A"/>
    <w:rsid w:val="59596624"/>
    <w:rsid w:val="595A6B07"/>
    <w:rsid w:val="59B50B38"/>
    <w:rsid w:val="5A2F7013"/>
    <w:rsid w:val="5A443431"/>
    <w:rsid w:val="5ADD3D15"/>
    <w:rsid w:val="5AF65F3D"/>
    <w:rsid w:val="5B6112D5"/>
    <w:rsid w:val="5B622CAB"/>
    <w:rsid w:val="5B7A4959"/>
    <w:rsid w:val="5BA34BB3"/>
    <w:rsid w:val="5BE11B3E"/>
    <w:rsid w:val="5BF06F55"/>
    <w:rsid w:val="5C170758"/>
    <w:rsid w:val="5C483D05"/>
    <w:rsid w:val="5C8069F0"/>
    <w:rsid w:val="5CA61C0B"/>
    <w:rsid w:val="5CED5A84"/>
    <w:rsid w:val="5D4A46CB"/>
    <w:rsid w:val="5DA53BAE"/>
    <w:rsid w:val="5E0C2CDE"/>
    <w:rsid w:val="5E7054EB"/>
    <w:rsid w:val="5F296439"/>
    <w:rsid w:val="5F353C5C"/>
    <w:rsid w:val="5FD243BD"/>
    <w:rsid w:val="5FEB3266"/>
    <w:rsid w:val="5FFD7D63"/>
    <w:rsid w:val="5FFFD84E"/>
    <w:rsid w:val="5FFFEBA5"/>
    <w:rsid w:val="60221829"/>
    <w:rsid w:val="60376B02"/>
    <w:rsid w:val="604E5189"/>
    <w:rsid w:val="607E7BCF"/>
    <w:rsid w:val="60D16608"/>
    <w:rsid w:val="60D47083"/>
    <w:rsid w:val="6124184E"/>
    <w:rsid w:val="612C7E74"/>
    <w:rsid w:val="613A2358"/>
    <w:rsid w:val="616102FE"/>
    <w:rsid w:val="617107F8"/>
    <w:rsid w:val="62457E68"/>
    <w:rsid w:val="62BD3481"/>
    <w:rsid w:val="634F12D9"/>
    <w:rsid w:val="63D45EA9"/>
    <w:rsid w:val="63F3451E"/>
    <w:rsid w:val="65611C11"/>
    <w:rsid w:val="65BE7A2E"/>
    <w:rsid w:val="65FBE3F9"/>
    <w:rsid w:val="665D4D66"/>
    <w:rsid w:val="667A62EE"/>
    <w:rsid w:val="669363FC"/>
    <w:rsid w:val="67454CCB"/>
    <w:rsid w:val="67752998"/>
    <w:rsid w:val="67A04DF5"/>
    <w:rsid w:val="67AB1550"/>
    <w:rsid w:val="682A2DF0"/>
    <w:rsid w:val="69042116"/>
    <w:rsid w:val="695F198E"/>
    <w:rsid w:val="69A01884"/>
    <w:rsid w:val="69B676A5"/>
    <w:rsid w:val="6A013BD1"/>
    <w:rsid w:val="6A34318B"/>
    <w:rsid w:val="6A5445CA"/>
    <w:rsid w:val="6A6B3CE6"/>
    <w:rsid w:val="6B165A4E"/>
    <w:rsid w:val="6B179150"/>
    <w:rsid w:val="6B396CD0"/>
    <w:rsid w:val="6BFA4D9B"/>
    <w:rsid w:val="6C3470DF"/>
    <w:rsid w:val="6C4F17A6"/>
    <w:rsid w:val="6DC70D7C"/>
    <w:rsid w:val="6DE62444"/>
    <w:rsid w:val="6DE9CB9D"/>
    <w:rsid w:val="6DFFDF32"/>
    <w:rsid w:val="6E780438"/>
    <w:rsid w:val="6ED85CE0"/>
    <w:rsid w:val="6F796459"/>
    <w:rsid w:val="6F7E03FF"/>
    <w:rsid w:val="6FB4111F"/>
    <w:rsid w:val="6FC78A74"/>
    <w:rsid w:val="6FE11F99"/>
    <w:rsid w:val="6FFEA504"/>
    <w:rsid w:val="701F662A"/>
    <w:rsid w:val="712F5065"/>
    <w:rsid w:val="713E5EB4"/>
    <w:rsid w:val="71623254"/>
    <w:rsid w:val="71C92D78"/>
    <w:rsid w:val="725105EF"/>
    <w:rsid w:val="72CFCE3F"/>
    <w:rsid w:val="731A06E4"/>
    <w:rsid w:val="734E6111"/>
    <w:rsid w:val="735743D3"/>
    <w:rsid w:val="73730DA8"/>
    <w:rsid w:val="73B258D6"/>
    <w:rsid w:val="73E61B01"/>
    <w:rsid w:val="73FB510B"/>
    <w:rsid w:val="75291F56"/>
    <w:rsid w:val="7582476F"/>
    <w:rsid w:val="75A153FD"/>
    <w:rsid w:val="75C255F6"/>
    <w:rsid w:val="75FFD4D5"/>
    <w:rsid w:val="76107F5A"/>
    <w:rsid w:val="764A0EC9"/>
    <w:rsid w:val="76AF2D54"/>
    <w:rsid w:val="773B6A79"/>
    <w:rsid w:val="77607627"/>
    <w:rsid w:val="77690665"/>
    <w:rsid w:val="7792DF81"/>
    <w:rsid w:val="77DA17C0"/>
    <w:rsid w:val="77DD8917"/>
    <w:rsid w:val="77DD9068"/>
    <w:rsid w:val="77FE8A53"/>
    <w:rsid w:val="77FF8237"/>
    <w:rsid w:val="7810168B"/>
    <w:rsid w:val="78886023"/>
    <w:rsid w:val="79D237F1"/>
    <w:rsid w:val="79F7061D"/>
    <w:rsid w:val="79FF069E"/>
    <w:rsid w:val="7ADC36DE"/>
    <w:rsid w:val="7AF2428B"/>
    <w:rsid w:val="7B2411B3"/>
    <w:rsid w:val="7B3B2BC8"/>
    <w:rsid w:val="7B812ECE"/>
    <w:rsid w:val="7B9DD4B8"/>
    <w:rsid w:val="7BD810F7"/>
    <w:rsid w:val="7BFE9B1F"/>
    <w:rsid w:val="7BFFBD5E"/>
    <w:rsid w:val="7C2A4D30"/>
    <w:rsid w:val="7C6F6F73"/>
    <w:rsid w:val="7C7B29CE"/>
    <w:rsid w:val="7C9F18F0"/>
    <w:rsid w:val="7CA1405F"/>
    <w:rsid w:val="7CA37972"/>
    <w:rsid w:val="7CDF0FCC"/>
    <w:rsid w:val="7D7FE072"/>
    <w:rsid w:val="7DD23154"/>
    <w:rsid w:val="7DE00A50"/>
    <w:rsid w:val="7E269D87"/>
    <w:rsid w:val="7ED3C9E0"/>
    <w:rsid w:val="7F34405A"/>
    <w:rsid w:val="7FAD6282"/>
    <w:rsid w:val="7FB5EBB2"/>
    <w:rsid w:val="7FB70612"/>
    <w:rsid w:val="7FBFD717"/>
    <w:rsid w:val="7FD6AC29"/>
    <w:rsid w:val="7FD75E1D"/>
    <w:rsid w:val="82EBAD0F"/>
    <w:rsid w:val="8E76E242"/>
    <w:rsid w:val="9DDF4787"/>
    <w:rsid w:val="B13EE6FB"/>
    <w:rsid w:val="BB7ADF1E"/>
    <w:rsid w:val="BD76EB3B"/>
    <w:rsid w:val="BDBB9DE3"/>
    <w:rsid w:val="BE5F1C43"/>
    <w:rsid w:val="BFDB1611"/>
    <w:rsid w:val="CC7F24D1"/>
    <w:rsid w:val="CCD59F5F"/>
    <w:rsid w:val="CE7A27D8"/>
    <w:rsid w:val="D3F9CF95"/>
    <w:rsid w:val="D75F2670"/>
    <w:rsid w:val="D7BF497C"/>
    <w:rsid w:val="D95A1108"/>
    <w:rsid w:val="DBFDE1A3"/>
    <w:rsid w:val="DDFF43EE"/>
    <w:rsid w:val="E3FF06AE"/>
    <w:rsid w:val="E7F73F2C"/>
    <w:rsid w:val="E8FF2251"/>
    <w:rsid w:val="EB2C44E2"/>
    <w:rsid w:val="EBE7D896"/>
    <w:rsid w:val="EE5F3C78"/>
    <w:rsid w:val="EEEEB5B2"/>
    <w:rsid w:val="EF1DEE25"/>
    <w:rsid w:val="EF7FC0F0"/>
    <w:rsid w:val="EFF704AF"/>
    <w:rsid w:val="F2EF31C8"/>
    <w:rsid w:val="F37D3013"/>
    <w:rsid w:val="F77F9B60"/>
    <w:rsid w:val="F9E96373"/>
    <w:rsid w:val="FB315BD4"/>
    <w:rsid w:val="FDD7A512"/>
    <w:rsid w:val="FEB30862"/>
    <w:rsid w:val="FEDFA29E"/>
    <w:rsid w:val="FEF8F2A3"/>
    <w:rsid w:val="FF2FD9C2"/>
    <w:rsid w:val="FF5B4F2F"/>
    <w:rsid w:val="FF8D07CE"/>
    <w:rsid w:val="FF97BBA2"/>
    <w:rsid w:val="FFBE0BDA"/>
    <w:rsid w:val="FFED0B84"/>
    <w:rsid w:val="FFF659B7"/>
    <w:rsid w:val="FFFEBDDF"/>
    <w:rsid w:val="FFFFDC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仿宋_GB2312" w:hAnsi="仿宋_GB2312" w:eastAsia="仿宋_GB2312" w:cs="Times New Roman"/>
      <w:kern w:val="2"/>
      <w:sz w:val="32"/>
      <w:szCs w:val="24"/>
      <w:lang w:val="en-US" w:eastAsia="zh-CN" w:bidi="ar-SA"/>
    </w:rPr>
  </w:style>
  <w:style w:type="paragraph" w:styleId="4">
    <w:name w:val="heading 1"/>
    <w:next w:val="1"/>
    <w:link w:val="15"/>
    <w:qFormat/>
    <w:uiPriority w:val="0"/>
    <w:pPr>
      <w:spacing w:line="560" w:lineRule="exact"/>
      <w:ind w:left="0" w:firstLine="883" w:firstLineChars="200"/>
      <w:jc w:val="both"/>
      <w:outlineLvl w:val="0"/>
    </w:pPr>
    <w:rPr>
      <w:rFonts w:ascii="黑体" w:hAnsi="黑体" w:eastAsia="黑体" w:cs="Times New Roman"/>
      <w:kern w:val="2"/>
      <w:sz w:val="32"/>
      <w:szCs w:val="24"/>
      <w:lang w:val="en-US" w:eastAsia="zh-CN" w:bidi="ar-SA"/>
    </w:rPr>
  </w:style>
  <w:style w:type="paragraph" w:styleId="5">
    <w:name w:val="heading 2"/>
    <w:basedOn w:val="1"/>
    <w:next w:val="1"/>
    <w:link w:val="16"/>
    <w:unhideWhenUsed/>
    <w:qFormat/>
    <w:uiPriority w:val="0"/>
    <w:pPr>
      <w:spacing w:line="560" w:lineRule="exact"/>
      <w:ind w:firstLine="200" w:firstLineChars="200"/>
      <w:outlineLvl w:val="1"/>
    </w:pPr>
    <w:rPr>
      <w:rFonts w:ascii="楷体" w:hAnsi="楷体" w:eastAsia="楷体_GB2312"/>
    </w:rPr>
  </w:style>
  <w:style w:type="paragraph" w:styleId="6">
    <w:name w:val="heading 3"/>
    <w:basedOn w:val="1"/>
    <w:next w:val="1"/>
    <w:semiHidden/>
    <w:unhideWhenUsed/>
    <w:qFormat/>
    <w:uiPriority w:val="0"/>
    <w:pPr>
      <w:keepNext/>
      <w:keepLines/>
      <w:spacing w:before="260" w:beforeLines="0" w:beforeAutospacing="0" w:after="260" w:afterLines="0" w:afterAutospacing="0" w:line="240" w:lineRule="auto"/>
      <w:outlineLvl w:val="2"/>
    </w:pPr>
    <w:rPr>
      <w:rFonts w:ascii="仿宋_GB2312" w:hAnsi="仿宋_GB2312" w:eastAsia="仿宋_GB2312"/>
      <w:b/>
    </w:rPr>
  </w:style>
  <w:style w:type="character" w:default="1" w:styleId="14">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next w:val="1"/>
    <w:qFormat/>
    <w:uiPriority w:val="0"/>
    <w:pPr>
      <w:ind w:firstLine="420" w:firstLineChars="100"/>
    </w:pPr>
    <w:rPr>
      <w:rFonts w:ascii="Calibri" w:hAnsi="Calibri" w:eastAsia="文星简小标宋" w:cs="Times New Roman"/>
      <w:sz w:val="44"/>
      <w:szCs w:val="20"/>
    </w:rPr>
  </w:style>
  <w:style w:type="paragraph" w:styleId="7">
    <w:name w:val="Normal Indent"/>
    <w:basedOn w:val="1"/>
    <w:qFormat/>
    <w:uiPriority w:val="0"/>
    <w:pPr>
      <w:ind w:firstLine="420" w:firstLineChars="200"/>
    </w:pPr>
  </w:style>
  <w:style w:type="paragraph" w:styleId="8">
    <w:name w:val="Plain Text"/>
    <w:unhideWhenUsed/>
    <w:qFormat/>
    <w:uiPriority w:val="99"/>
    <w:pPr>
      <w:widowControl w:val="0"/>
      <w:jc w:val="both"/>
    </w:pPr>
    <w:rPr>
      <w:rFonts w:ascii="宋体" w:hAnsi="Courier New" w:eastAsia="宋体" w:cs="Times New Roman"/>
      <w:kern w:val="2"/>
      <w:sz w:val="21"/>
      <w:szCs w:val="22"/>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next w:val="1"/>
    <w:link w:val="17"/>
    <w:qFormat/>
    <w:uiPriority w:val="0"/>
    <w:pPr>
      <w:spacing w:line="560" w:lineRule="exact"/>
      <w:jc w:val="center"/>
      <w:outlineLvl w:val="0"/>
    </w:pPr>
    <w:rPr>
      <w:rFonts w:ascii="方正小标宋_GBK" w:hAnsi="方正小标宋_GBK" w:eastAsia="方正小标宋_GBK" w:cstheme="majorEastAsia"/>
      <w:kern w:val="2"/>
      <w:sz w:val="44"/>
      <w:szCs w:val="44"/>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1 Char"/>
    <w:basedOn w:val="14"/>
    <w:link w:val="4"/>
    <w:qFormat/>
    <w:uiPriority w:val="9"/>
    <w:rPr>
      <w:rFonts w:ascii="黑体" w:hAnsi="黑体" w:eastAsia="黑体" w:cs="Times New Roman"/>
      <w:sz w:val="32"/>
      <w:szCs w:val="24"/>
    </w:rPr>
  </w:style>
  <w:style w:type="character" w:customStyle="1" w:styleId="16">
    <w:name w:val="标题 2 Char"/>
    <w:basedOn w:val="14"/>
    <w:link w:val="5"/>
    <w:qFormat/>
    <w:uiPriority w:val="9"/>
    <w:rPr>
      <w:rFonts w:ascii="楷体" w:hAnsi="楷体" w:eastAsia="楷体_GB2312" w:cs="Times New Roman"/>
      <w:sz w:val="32"/>
      <w:szCs w:val="24"/>
    </w:rPr>
  </w:style>
  <w:style w:type="character" w:customStyle="1" w:styleId="17">
    <w:name w:val="标题 Char"/>
    <w:basedOn w:val="14"/>
    <w:link w:val="11"/>
    <w:qFormat/>
    <w:uiPriority w:val="10"/>
    <w:rPr>
      <w:rFonts w:ascii="方正小标宋_GBK" w:hAnsi="方正小标宋_GBK" w:eastAsia="方正小标宋_GBK" w:cstheme="majorEastAsia"/>
      <w:sz w:val="44"/>
      <w:szCs w:val="44"/>
    </w:rPr>
  </w:style>
  <w:style w:type="character" w:customStyle="1" w:styleId="18">
    <w:name w:val="fontstyle0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8790</Words>
  <Characters>9092</Characters>
  <Lines>1</Lines>
  <Paragraphs>1</Paragraphs>
  <TotalTime>2</TotalTime>
  <ScaleCrop>false</ScaleCrop>
  <LinksUpToDate>false</LinksUpToDate>
  <CharactersWithSpaces>9254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2020-07-21T05:50:00Z</dcterms:created>
  <dc:creator>郑蔚杰</dc:creator>
  <cp:lastModifiedBy>xiao</cp:lastModifiedBy>
  <cp:lastPrinted>2024-03-20T01:15:00Z</cp:lastPrinted>
  <dcterms:modified xsi:type="dcterms:W3CDTF">2024-12-31T14:44:04Z</dcterms:modified>
  <dc:title>附件3：主办、承办、分办人大建议答复样本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0BC6146EB0974DAF866E7A13856BD89C</vt:lpwstr>
  </property>
</Properties>
</file>