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right"/>
        <w:rPr>
          <w:rFonts w:hint="eastAsia" w:ascii="黑体" w:hAnsi="黑体" w:eastAsia="黑体" w:cs="黑体"/>
          <w:sz w:val="32"/>
          <w:szCs w:val="32"/>
        </w:rPr>
      </w:pPr>
    </w:p>
    <w:p>
      <w:pPr>
        <w:snapToGrid w:val="0"/>
        <w:spacing w:line="300" w:lineRule="auto"/>
        <w:jc w:val="right"/>
        <w:rPr>
          <w:rFonts w:hint="eastAsia" w:ascii="仿宋_GB2312" w:hAnsi="Times New Roman" w:eastAsia="仿宋_GB2312" w:cs="Times New Roman"/>
          <w:sz w:val="32"/>
          <w:szCs w:val="32"/>
        </w:rPr>
      </w:pPr>
      <w:r>
        <w:rPr>
          <w:rFonts w:hint="eastAsia" w:ascii="黑体" w:hAnsi="黑体" w:eastAsia="黑体" w:cs="黑体"/>
          <w:sz w:val="32"/>
          <w:szCs w:val="32"/>
        </w:rPr>
        <w:t>公  开</w:t>
      </w:r>
      <w:r>
        <w:rPr>
          <w:rFonts w:hint="default" w:ascii="黑体" w:hAnsi="黑体" w:eastAsia="黑体" w:cs="黑体"/>
          <w:sz w:val="32"/>
          <w:szCs w:val="32"/>
          <w:lang w:val="en"/>
        </w:rPr>
        <w:t xml:space="preserve">                               </w:t>
      </w:r>
      <w:r>
        <w:rPr>
          <w:rFonts w:hint="eastAsia" w:ascii="仿宋_GB2312" w:hAnsi="Times New Roman" w:eastAsia="仿宋_GB2312" w:cs="Times New Roman"/>
          <w:sz w:val="32"/>
          <w:szCs w:val="32"/>
        </w:rPr>
        <w:t>深建函〔20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w:t>
      </w:r>
      <w:r>
        <w:rPr>
          <w:rFonts w:hint="default" w:ascii="仿宋_GB2312" w:hAnsi="Times New Roman" w:eastAsia="仿宋_GB2312" w:cs="Times New Roman"/>
          <w:sz w:val="32"/>
          <w:szCs w:val="32"/>
          <w:lang w:val="en"/>
        </w:rPr>
        <w:t>46</w:t>
      </w:r>
      <w:r>
        <w:rPr>
          <w:rFonts w:hint="eastAsia" w:ascii="仿宋_GB2312" w:hAnsi="Times New Roman" w:eastAsia="仿宋_GB2312" w:cs="Times New Roman"/>
          <w:sz w:val="32"/>
          <w:szCs w:val="32"/>
        </w:rPr>
        <w:t>号</w:t>
      </w:r>
    </w:p>
    <w:p>
      <w:pPr>
        <w:spacing w:afterLines="0" w:line="560" w:lineRule="exact"/>
        <w:rPr>
          <w:rFonts w:hint="eastAsia" w:ascii="黑体" w:hAnsi="黑体" w:eastAsia="黑体" w:cs="黑体"/>
          <w:sz w:val="32"/>
          <w:szCs w:val="32"/>
        </w:rPr>
      </w:pPr>
      <w:r>
        <w:rPr>
          <w:rFonts w:hint="eastAsia" w:ascii="黑体" w:hAnsi="黑体" w:eastAsia="黑体" w:cs="黑体"/>
          <w:sz w:val="32"/>
          <w:szCs w:val="32"/>
        </w:rPr>
        <w:t>A   类</w:t>
      </w:r>
    </w:p>
    <w:p>
      <w:pPr>
        <w:spacing w:afterLines="0" w:line="560" w:lineRule="exact"/>
        <w:rPr>
          <w:rFonts w:hint="eastAsia" w:ascii="黑体" w:hAnsi="黑体" w:eastAsia="黑体" w:cs="黑体"/>
          <w:sz w:val="32"/>
          <w:szCs w:val="32"/>
        </w:rPr>
      </w:pPr>
    </w:p>
    <w:p>
      <w:pPr>
        <w:spacing w:afterLines="0" w:line="560" w:lineRule="exact"/>
        <w:rPr>
          <w:rFonts w:hint="eastAsia" w:ascii="黑体" w:hAnsi="黑体" w:eastAsia="黑体" w:cs="黑体"/>
          <w:sz w:val="32"/>
          <w:szCs w:val="32"/>
        </w:rPr>
      </w:pPr>
    </w:p>
    <w:p>
      <w:pPr>
        <w:spacing w:afterLines="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深圳市住房和建设局关于市七届人大五次</w:t>
      </w:r>
    </w:p>
    <w:p>
      <w:pPr>
        <w:spacing w:afterLines="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会议第20240873号建议答复的函</w:t>
      </w:r>
    </w:p>
    <w:p>
      <w:pPr>
        <w:spacing w:afterLines="0" w:line="560" w:lineRule="exact"/>
        <w:rPr>
          <w:rFonts w:hint="eastAsia"/>
        </w:rPr>
      </w:pPr>
    </w:p>
    <w:p>
      <w:pPr>
        <w:keepNext w:val="0"/>
        <w:keepLines w:val="0"/>
        <w:widowControl w:val="0"/>
        <w:suppressLineNumbers w:val="0"/>
        <w:autoSpaceDE w:val="0"/>
        <w:autoSpaceDN/>
        <w:spacing w:before="0" w:beforeAutospacing="0" w:after="0" w:afterLines="0" w:afterAutospacing="0" w:line="560" w:lineRule="exact"/>
        <w:ind w:left="0" w:leftChars="0" w:right="0" w:rightChars="0" w:firstLine="0" w:firstLineChars="0"/>
        <w:jc w:val="both"/>
        <w:rPr>
          <w:rFonts w:hint="eastAsia" w:ascii="仿宋_GB2312" w:eastAsia="仿宋_GB2312" w:cs="Times New Roman"/>
          <w:kern w:val="2"/>
          <w:sz w:val="32"/>
          <w:szCs w:val="32"/>
        </w:rPr>
      </w:pPr>
      <w:r>
        <w:rPr>
          <w:rFonts w:hint="eastAsia" w:ascii="仿宋_GB2312" w:eastAsia="仿宋_GB2312" w:cs="Times New Roman" w:hAnsiTheme="minorHAnsi"/>
          <w:kern w:val="2"/>
          <w:sz w:val="32"/>
          <w:szCs w:val="32"/>
          <w:lang w:val="en-US" w:eastAsia="zh-CN" w:bidi="ar"/>
        </w:rPr>
        <w:t>尊敬的</w:t>
      </w:r>
      <w:r>
        <w:rPr>
          <w:rFonts w:hint="eastAsia" w:ascii="仿宋_GB2312" w:eastAsia="仿宋_GB2312" w:cs="仿宋_GB2312" w:hAnsiTheme="minorHAnsi"/>
          <w:b w:val="0"/>
          <w:kern w:val="2"/>
          <w:sz w:val="32"/>
          <w:szCs w:val="32"/>
          <w:lang w:val="en-US" w:eastAsia="zh-CN" w:bidi="ar"/>
        </w:rPr>
        <w:t>钟观宜等</w:t>
      </w:r>
      <w:r>
        <w:rPr>
          <w:rFonts w:hint="eastAsia" w:ascii="仿宋_GB2312" w:eastAsia="仿宋_GB2312" w:cs="Times New Roman" w:hAnsiTheme="minorHAnsi"/>
          <w:kern w:val="2"/>
          <w:sz w:val="32"/>
          <w:szCs w:val="32"/>
          <w:lang w:val="en-US" w:eastAsia="zh-CN" w:bidi="ar"/>
        </w:rPr>
        <w:t>代表：</w:t>
      </w: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both"/>
        <w:rPr>
          <w:rFonts w:hint="eastAsia" w:ascii="仿宋_GB2312" w:eastAsia="仿宋_GB2312" w:cs="Times New Roman"/>
          <w:kern w:val="2"/>
          <w:sz w:val="32"/>
          <w:szCs w:val="32"/>
        </w:rPr>
      </w:pPr>
      <w:r>
        <w:rPr>
          <w:rFonts w:hint="eastAsia" w:ascii="仿宋_GB2312" w:eastAsia="仿宋_GB2312" w:cs="Times New Roman" w:hAnsiTheme="minorHAnsi"/>
          <w:kern w:val="2"/>
          <w:sz w:val="32"/>
          <w:szCs w:val="32"/>
          <w:lang w:val="en-US" w:eastAsia="zh-CN" w:bidi="ar"/>
        </w:rPr>
        <w:t>您在市七届人大五次会议上提出的《</w:t>
      </w:r>
      <w:r>
        <w:rPr>
          <w:rFonts w:hint="eastAsia" w:ascii="仿宋_GB2312" w:eastAsia="仿宋_GB2312" w:cs="仿宋_GB2312" w:hAnsiTheme="minorHAnsi"/>
          <w:b w:val="0"/>
          <w:kern w:val="2"/>
          <w:sz w:val="30"/>
          <w:szCs w:val="30"/>
          <w:lang w:val="en-US" w:eastAsia="zh-CN" w:bidi="ar"/>
        </w:rPr>
        <w:t>关于优化深圳市“工业上楼”项目审批及实施的建议</w:t>
      </w:r>
      <w:r>
        <w:rPr>
          <w:rFonts w:hint="eastAsia" w:ascii="仿宋_GB2312" w:eastAsia="仿宋_GB2312" w:cs="Times New Roman" w:hAnsiTheme="minorHAnsi"/>
          <w:kern w:val="2"/>
          <w:sz w:val="32"/>
          <w:szCs w:val="32"/>
          <w:lang w:val="en-US" w:eastAsia="zh-CN" w:bidi="ar"/>
        </w:rPr>
        <w:t>》（建议第20240873号）已经市人大常委会转我局办理。非常感谢您对我们工作的关心和支持。对您的建议，我们进行了认真研究，</w:t>
      </w:r>
      <w:r>
        <w:rPr>
          <w:rFonts w:hint="eastAsia" w:ascii="仿宋_GB2312" w:eastAsia="仿宋_GB2312" w:cs="仿宋_GB2312" w:hAnsiTheme="minorHAnsi"/>
          <w:kern w:val="2"/>
          <w:sz w:val="32"/>
          <w:szCs w:val="32"/>
          <w:lang w:val="en-US" w:eastAsia="zh-CN" w:bidi="ar"/>
        </w:rPr>
        <w:t>并汇总了市工业和信息化局、市国资委相关部门的意见，</w:t>
      </w:r>
      <w:r>
        <w:rPr>
          <w:rFonts w:hint="eastAsia" w:ascii="仿宋_GB2312" w:eastAsia="仿宋_GB2312" w:cs="Times New Roman" w:hAnsiTheme="minorHAnsi"/>
          <w:kern w:val="2"/>
          <w:sz w:val="32"/>
          <w:szCs w:val="32"/>
          <w:lang w:val="en-US" w:eastAsia="zh-CN" w:bidi="ar"/>
        </w:rPr>
        <w:t>现答复如下：</w:t>
      </w:r>
    </w:p>
    <w:p>
      <w:pPr>
        <w:keepNext w:val="0"/>
        <w:keepLines w:val="0"/>
        <w:widowControl w:val="0"/>
        <w:suppressLineNumbers w:val="0"/>
        <w:autoSpaceDE w:val="0"/>
        <w:autoSpaceDN/>
        <w:snapToGrid w:val="0"/>
        <w:spacing w:before="0" w:beforeAutospacing="0" w:after="0" w:afterLines="0" w:afterAutospacing="0" w:line="56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eastAsia="仿宋_GB2312" w:cs="仿宋_GB2312" w:hAnsiTheme="minorHAnsi"/>
          <w:kern w:val="2"/>
          <w:sz w:val="32"/>
          <w:szCs w:val="32"/>
          <w:lang w:val="en-US" w:eastAsia="zh-CN" w:bidi="ar"/>
        </w:rPr>
        <w:t>深圳市人民政府于2023年2月7日印发《深圳市</w:t>
      </w:r>
      <w:r>
        <w:rPr>
          <w:rFonts w:hint="eastAsia" w:ascii="仿宋_GB2312" w:eastAsia="仿宋_GB2312" w:cs="Times New Roman" w:hAnsiTheme="minorHAnsi"/>
          <w:kern w:val="2"/>
          <w:sz w:val="32"/>
          <w:szCs w:val="32"/>
          <w:lang w:val="en-US" w:eastAsia="zh-CN" w:bidi="ar"/>
        </w:rPr>
        <w:t>“工业上楼”项目审批实施方案》，按照“1+1+12”的架构成立“工业上楼”推进工作专班，并建立“三审一签”审批制度</w:t>
      </w:r>
      <w:r>
        <w:rPr>
          <w:rFonts w:hint="eastAsia" w:ascii="仿宋_GB2312" w:eastAsia="仿宋_GB2312" w:cs="仿宋_GB2312" w:hAnsiTheme="minorHAnsi"/>
          <w:kern w:val="2"/>
          <w:sz w:val="32"/>
          <w:szCs w:val="32"/>
          <w:lang w:val="en-US" w:eastAsia="zh-CN" w:bidi="ar"/>
        </w:rPr>
        <w:t>，指导推进</w:t>
      </w:r>
      <w:r>
        <w:rPr>
          <w:rFonts w:hint="eastAsia" w:ascii="仿宋_GB2312" w:eastAsia="仿宋_GB2312" w:cs="Times New Roman" w:hAnsiTheme="minorHAnsi"/>
          <w:kern w:val="2"/>
          <w:sz w:val="32"/>
          <w:szCs w:val="32"/>
          <w:lang w:val="en-US" w:eastAsia="zh-CN" w:bidi="ar"/>
        </w:rPr>
        <w:t>“工业上楼”项目审批实施，目前已取得较好成效。按照市政府工作安排，近期我局配合市工业和信息化局、市规划和自然资源局全面梳理了《深圳市“工业上楼”项目审批实施方案》的实施效果，并梳理总结了现阶段“工业上楼”典型案例，</w:t>
      </w:r>
      <w:r>
        <w:rPr>
          <w:rFonts w:hint="eastAsia" w:ascii="仿宋_GB2312" w:eastAsia="仿宋_GB2312" w:cs="仿宋_GB2312" w:hAnsiTheme="minorHAnsi"/>
          <w:b w:val="0"/>
          <w:bCs w:val="0"/>
          <w:kern w:val="2"/>
          <w:sz w:val="32"/>
          <w:szCs w:val="32"/>
          <w:lang w:val="en-US" w:eastAsia="zh-CN" w:bidi="ar"/>
        </w:rPr>
        <w:t>围绕“工业上楼”推进中经济可行性不足、厂房租金“一刀切”等问题，编制了“工业上楼”政策2.0版，政策已经3月26日市政府常务会议审议通过，预计实施后将激励实施主体加快建设一批“工业上楼”厂房。</w:t>
      </w: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一、关于“不限制项目自持比例，助力留住优质制造业企业和保障长期稳定发展”的建议</w:t>
      </w:r>
    </w:p>
    <w:p>
      <w:pPr>
        <w:keepNext w:val="0"/>
        <w:keepLines w:val="0"/>
        <w:widowControl w:val="0"/>
        <w:suppressLineNumbers w:val="0"/>
        <w:autoSpaceDE w:val="0"/>
        <w:autoSpaceDN/>
        <w:adjustRightInd w:val="0"/>
        <w:snapToGrid w:val="0"/>
        <w:spacing w:before="0" w:beforeAutospacing="0" w:after="0" w:afterLines="0" w:afterAutospacing="0" w:line="560" w:lineRule="exact"/>
        <w:ind w:left="0" w:right="0" w:rightChars="0" w:firstLine="640" w:firstLineChars="200"/>
        <w:jc w:val="both"/>
        <w:rPr>
          <w:rFonts w:hint="eastAsia" w:ascii="仿宋_GB2312" w:eastAsia="仿宋_GB2312" w:cs="仿宋_GB2312"/>
          <w:kern w:val="2"/>
          <w:sz w:val="32"/>
          <w:szCs w:val="32"/>
          <w:lang w:bidi="ar"/>
        </w:rPr>
      </w:pPr>
      <w:r>
        <w:rPr>
          <w:rFonts w:hint="eastAsia" w:ascii="仿宋_GB2312" w:eastAsia="仿宋_GB2312" w:cs="仿宋_GB2312" w:hAnsiTheme="minorHAnsi"/>
          <w:kern w:val="2"/>
          <w:sz w:val="32"/>
          <w:szCs w:val="32"/>
          <w:lang w:val="en-US" w:eastAsia="zh-CN" w:bidi="ar"/>
        </w:rPr>
        <w:t>“工业上楼”项目包括城市更新、优质产业空间等类型，其中新供应用地类项目中建设类型为优质产业空间的“工业上楼”项目新建厂房以销售为主，不限自持比例，可全部分割销售给符合条件的优质制造业企业，满足部分购房企业需求。</w:t>
      </w:r>
    </w:p>
    <w:p>
      <w:pPr>
        <w:keepNext w:val="0"/>
        <w:keepLines w:val="0"/>
        <w:widowControl w:val="0"/>
        <w:suppressLineNumbers w:val="0"/>
        <w:autoSpaceDE w:val="0"/>
        <w:autoSpaceDN/>
        <w:spacing w:beforeAutospacing="0" w:afterLines="0" w:afterAutospacing="0" w:line="560" w:lineRule="exact"/>
        <w:ind w:right="0" w:rightChars="0" w:firstLine="640"/>
        <w:jc w:val="both"/>
        <w:rPr>
          <w:rFonts w:hint="eastAsia" w:ascii="黑体" w:hAnsi="宋体" w:eastAsia="黑体" w:cs="黑体"/>
          <w:kern w:val="2"/>
          <w:sz w:val="32"/>
          <w:szCs w:val="32"/>
          <w:lang w:bidi="ar"/>
        </w:rPr>
      </w:pPr>
      <w:r>
        <w:rPr>
          <w:rFonts w:hint="eastAsia" w:ascii="黑体" w:hAnsi="宋体" w:eastAsia="黑体" w:cs="黑体"/>
          <w:kern w:val="2"/>
          <w:sz w:val="32"/>
          <w:szCs w:val="32"/>
          <w:lang w:bidi="ar"/>
        </w:rPr>
        <w:t>二、关于“租赁价格顺应市场行为定价”的建议</w:t>
      </w:r>
    </w:p>
    <w:p>
      <w:pPr>
        <w:keepNext w:val="0"/>
        <w:keepLines w:val="0"/>
        <w:widowControl w:val="0"/>
        <w:suppressLineNumbers w:val="0"/>
        <w:autoSpaceDE w:val="0"/>
        <w:autoSpaceDN/>
        <w:adjustRightInd w:val="0"/>
        <w:snapToGrid w:val="0"/>
        <w:spacing w:before="0" w:beforeAutospacing="0" w:after="0" w:afterLines="0" w:afterAutospacing="0" w:line="560" w:lineRule="exact"/>
        <w:ind w:left="0" w:right="0" w:rightChars="0" w:firstLine="640" w:firstLineChars="200"/>
        <w:jc w:val="both"/>
        <w:rPr>
          <w:rFonts w:hint="eastAsia" w:ascii="仿宋_GB2312" w:eastAsia="仿宋_GB2312" w:cs="仿宋_GB2312"/>
          <w:kern w:val="2"/>
          <w:sz w:val="32"/>
          <w:szCs w:val="32"/>
          <w:lang w:bidi="ar"/>
        </w:rPr>
      </w:pPr>
      <w:r>
        <w:rPr>
          <w:rFonts w:hint="eastAsia" w:ascii="仿宋_GB2312" w:eastAsia="仿宋_GB2312" w:cs="仿宋_GB2312" w:hAnsiTheme="minorHAnsi"/>
          <w:kern w:val="2"/>
          <w:sz w:val="32"/>
          <w:szCs w:val="32"/>
          <w:lang w:val="en-US" w:eastAsia="zh-CN" w:bidi="ar"/>
        </w:rPr>
        <w:t>根据近期印发的工业上楼2.0政策，项目自持厂房租金按照“租金有竞争力、运营可持续”的原则定价，由实施主体参照市住房建设部门发布的同片区同档次厂房租赁参考价格，合理拟定自持厂房租赁价格（前三年租金不调整），相关细则由各区负责制定，不再统一按≤35 元/平方米·月确定。</w:t>
      </w:r>
    </w:p>
    <w:p>
      <w:pPr>
        <w:keepNext w:val="0"/>
        <w:keepLines w:val="0"/>
        <w:widowControl w:val="0"/>
        <w:suppressLineNumbers w:val="0"/>
        <w:autoSpaceDE w:val="0"/>
        <w:autoSpaceDN/>
        <w:adjustRightInd w:val="0"/>
        <w:snapToGrid w:val="0"/>
        <w:spacing w:before="0" w:beforeAutospacing="0" w:after="0" w:afterLines="0" w:afterAutospacing="0" w:line="560" w:lineRule="exact"/>
        <w:ind w:left="0" w:right="0" w:rightChars="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黑体"/>
          <w:kern w:val="2"/>
          <w:sz w:val="32"/>
          <w:szCs w:val="32"/>
          <w:lang w:val="en-US" w:eastAsia="zh-CN" w:bidi="ar"/>
        </w:rPr>
        <w:t>三、</w:t>
      </w:r>
      <w:r>
        <w:rPr>
          <w:rFonts w:hint="eastAsia" w:ascii="黑体" w:hAnsi="宋体" w:eastAsia="黑体" w:cs="Times New Roman"/>
          <w:kern w:val="2"/>
          <w:sz w:val="32"/>
          <w:szCs w:val="32"/>
          <w:lang w:val="en-US" w:eastAsia="zh-CN" w:bidi="ar"/>
        </w:rPr>
        <w:t>关于“限定5年内不能转让，但完成考核后建议厂房可市场化交易，不再限制转让价格”的建议</w:t>
      </w:r>
    </w:p>
    <w:p>
      <w:pPr>
        <w:keepNext w:val="0"/>
        <w:keepLines w:val="0"/>
        <w:widowControl w:val="0"/>
        <w:suppressLineNumbers w:val="0"/>
        <w:autoSpaceDE w:val="0"/>
        <w:autoSpaceDN/>
        <w:adjustRightInd w:val="0"/>
        <w:snapToGrid w:val="0"/>
        <w:spacing w:before="0" w:beforeAutospacing="0" w:after="0" w:afterLines="0" w:afterAutospacing="0" w:line="560" w:lineRule="exact"/>
        <w:ind w:left="0" w:right="0" w:rightChars="0" w:firstLine="640" w:firstLineChars="200"/>
        <w:jc w:val="both"/>
        <w:rPr>
          <w:rFonts w:hint="eastAsia" w:ascii="仿宋_GB2312" w:eastAsia="仿宋_GB2312" w:cs="仿宋_GB2312"/>
          <w:b w:val="0"/>
          <w:bCs w:val="0"/>
          <w:kern w:val="2"/>
          <w:sz w:val="32"/>
          <w:szCs w:val="32"/>
        </w:rPr>
      </w:pPr>
      <w:r>
        <w:rPr>
          <w:rFonts w:hint="eastAsia" w:ascii="仿宋_GB2312" w:eastAsia="仿宋_GB2312" w:cs="仿宋_GB2312" w:hAnsiTheme="minorHAnsi"/>
          <w:b w:val="0"/>
          <w:bCs w:val="0"/>
          <w:kern w:val="2"/>
          <w:sz w:val="32"/>
          <w:szCs w:val="32"/>
          <w:lang w:val="en-US" w:eastAsia="zh-CN" w:bidi="ar"/>
        </w:rPr>
        <w:t>市工业和信息化局将会同各单位强化产业导入与监管工作，“工业上楼”项目产业导入应符合我市“20+8”产业集群布局要求，位于20大先进制造业园区内的原则上应符合园区重点布局产业集群方向。产业发展监管协议中主要约定产业准入、厂房自持比例、厂房转让及租赁价格管控要求等内容，部分项目对产业遴选及二次转让存在要求，主要为优先保障制造业企业的用地需求，避免出现“工业地产”的情况。下一步市工业和信息化局将重点关注二次流转情况，针对“</w:t>
      </w:r>
      <w:r>
        <w:rPr>
          <w:rFonts w:hint="eastAsia" w:ascii="仿宋_GB2312" w:eastAsia="仿宋_GB2312" w:cs="仿宋_GB2312" w:hAnsiTheme="minorHAnsi"/>
          <w:b w:val="0"/>
          <w:kern w:val="2"/>
          <w:sz w:val="32"/>
          <w:szCs w:val="32"/>
          <w:lang w:val="en-US" w:eastAsia="zh-CN" w:bidi="ar"/>
        </w:rPr>
        <w:t>不得以高于原值的价格转让</w:t>
      </w:r>
      <w:r>
        <w:rPr>
          <w:rFonts w:hint="eastAsia" w:ascii="仿宋_GB2312" w:eastAsia="仿宋_GB2312" w:cs="仿宋_GB2312" w:hAnsiTheme="minorHAnsi"/>
          <w:b w:val="0"/>
          <w:bCs w:val="0"/>
          <w:kern w:val="2"/>
          <w:sz w:val="32"/>
          <w:szCs w:val="32"/>
          <w:lang w:val="en-US" w:eastAsia="zh-CN" w:bidi="ar"/>
        </w:rPr>
        <w:t>”等条款会同相关单位做出优化调整。</w:t>
      </w:r>
    </w:p>
    <w:p>
      <w:pPr>
        <w:keepNext w:val="0"/>
        <w:keepLines w:val="0"/>
        <w:widowControl w:val="0"/>
        <w:suppressLineNumbers w:val="0"/>
        <w:autoSpaceDE w:val="0"/>
        <w:autoSpaceDN/>
        <w:adjustRightInd w:val="0"/>
        <w:snapToGrid w:val="0"/>
        <w:spacing w:before="0" w:beforeAutospacing="0" w:after="0" w:afterLines="0" w:afterAutospacing="0" w:line="560" w:lineRule="exact"/>
        <w:ind w:left="0" w:right="0" w:rightChars="0" w:firstLine="640" w:firstLineChars="200"/>
        <w:jc w:val="both"/>
        <w:rPr>
          <w:rFonts w:hint="eastAsia" w:ascii="黑体" w:hAnsi="宋体" w:eastAsia="黑体" w:cs="黑体"/>
          <w:i w:val="0"/>
          <w:caps w:val="0"/>
          <w:color w:val="000000"/>
          <w:spacing w:val="0"/>
          <w:kern w:val="2"/>
          <w:sz w:val="32"/>
          <w:szCs w:val="32"/>
          <w:shd w:val="clear" w:fill="FFFFFF"/>
        </w:rPr>
      </w:pPr>
      <w:r>
        <w:rPr>
          <w:rFonts w:hint="eastAsia" w:ascii="黑体" w:hAnsi="宋体" w:eastAsia="黑体" w:cs="黑体"/>
          <w:i w:val="0"/>
          <w:caps w:val="0"/>
          <w:color w:val="000000"/>
          <w:spacing w:val="0"/>
          <w:kern w:val="2"/>
          <w:sz w:val="32"/>
          <w:szCs w:val="32"/>
          <w:shd w:val="clear" w:fill="FFFFFF"/>
          <w:lang w:val="en-US" w:eastAsia="zh-CN" w:bidi="ar"/>
        </w:rPr>
        <w:t>四、关于“增加集建设、招商及运营一体化的经营主体建设和规划”的建议</w:t>
      </w:r>
    </w:p>
    <w:p>
      <w:pPr>
        <w:keepNext w:val="0"/>
        <w:keepLines w:val="0"/>
        <w:widowControl w:val="0"/>
        <w:suppressLineNumbers w:val="0"/>
        <w:autoSpaceDE w:val="0"/>
        <w:autoSpaceDN/>
        <w:adjustRightInd w:val="0"/>
        <w:snapToGrid w:val="0"/>
        <w:spacing w:before="0" w:beforeAutospacing="0" w:after="0" w:afterLines="0" w:afterAutospacing="0" w:line="560" w:lineRule="exact"/>
        <w:ind w:left="0" w:right="0" w:rightChars="0" w:firstLine="640" w:firstLineChars="200"/>
        <w:jc w:val="both"/>
        <w:rPr>
          <w:rFonts w:hint="eastAsia" w:ascii="仿宋_GB2312" w:eastAsia="仿宋_GB2312" w:cs="Times New Roman"/>
          <w:kern w:val="2"/>
          <w:sz w:val="32"/>
          <w:szCs w:val="32"/>
        </w:rPr>
      </w:pPr>
      <w:r>
        <w:rPr>
          <w:rFonts w:hint="eastAsia" w:ascii="仿宋_GB2312" w:eastAsia="仿宋_GB2312" w:cs="仿宋_GB2312" w:hAnsiTheme="minorHAnsi"/>
          <w:kern w:val="2"/>
          <w:sz w:val="32"/>
          <w:szCs w:val="32"/>
          <w:lang w:val="en-US" w:eastAsia="zh-CN" w:bidi="ar"/>
        </w:rPr>
        <w:t>根据近期印发的工业上楼2.0政策，后续市、区产业主管部门将加强业务指导，大力培育引进专业化园区运营商，引导集建设、招商及运营一体化的经营主体建设和规划“工业上楼”项目：一是整合有关资源探索成立市产业空间保障专营机构，打造集建设、招商及运营一体化的“工业上楼”平台公司；二是指导相关企业开展“工业上楼”项目招商前置、定制化建设，引导形成“一栋楼就是一条产业链、一个园区就是一个产业集群”的生态化发展格局。</w:t>
      </w: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both"/>
        <w:rPr>
          <w:rFonts w:hint="eastAsia" w:ascii="仿宋_GB2312" w:eastAsia="仿宋_GB2312" w:cs="Times New Roman"/>
          <w:kern w:val="2"/>
          <w:sz w:val="32"/>
          <w:szCs w:val="32"/>
        </w:rPr>
      </w:pPr>
      <w:r>
        <w:rPr>
          <w:rFonts w:hint="eastAsia" w:ascii="仿宋_GB2312" w:eastAsia="仿宋_GB2312" w:cs="Times New Roman" w:hAnsiTheme="minorHAnsi"/>
          <w:kern w:val="2"/>
          <w:sz w:val="32"/>
          <w:szCs w:val="32"/>
          <w:lang w:val="en-US" w:eastAsia="zh-CN" w:bidi="ar"/>
        </w:rPr>
        <w:t>再次感谢您对我们工作的关心和支持。</w:t>
      </w: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both"/>
        <w:rPr>
          <w:rFonts w:hint="eastAsia" w:ascii="仿宋_GB2312" w:eastAsia="仿宋_GB2312" w:cs="Times New Roman" w:hAnsiTheme="minorHAnsi"/>
          <w:kern w:val="2"/>
          <w:sz w:val="32"/>
          <w:szCs w:val="32"/>
          <w:lang w:val="en-US" w:eastAsia="zh-CN" w:bidi="ar"/>
        </w:rPr>
      </w:pP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center"/>
        <w:rPr>
          <w:rFonts w:hint="eastAsia" w:ascii="仿宋_GB2312" w:eastAsia="仿宋_GB2312" w:cs="Times New Roman" w:hAnsiTheme="minorHAnsi"/>
          <w:kern w:val="2"/>
          <w:sz w:val="32"/>
          <w:szCs w:val="32"/>
          <w:lang w:val="en-US" w:eastAsia="zh-CN" w:bidi="ar"/>
        </w:rPr>
      </w:pP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center"/>
        <w:rPr>
          <w:rFonts w:hint="eastAsia" w:ascii="仿宋_GB2312" w:eastAsia="仿宋_GB2312" w:cs="Times New Roman" w:hAnsiTheme="minorHAnsi"/>
          <w:kern w:val="2"/>
          <w:sz w:val="32"/>
          <w:szCs w:val="32"/>
          <w:lang w:val="en-US" w:eastAsia="zh-CN" w:bidi="ar"/>
        </w:rPr>
      </w:pPr>
    </w:p>
    <w:p>
      <w:pPr>
        <w:keepNext w:val="0"/>
        <w:keepLines w:val="0"/>
        <w:widowControl w:val="0"/>
        <w:suppressLineNumbers w:val="0"/>
        <w:autoSpaceDE w:val="0"/>
        <w:autoSpaceDN/>
        <w:spacing w:before="0" w:beforeAutospacing="0" w:after="0" w:afterLines="0" w:afterAutospacing="0" w:line="560" w:lineRule="exact"/>
        <w:ind w:left="0" w:right="0" w:rightChars="0" w:firstLine="640" w:firstLineChars="200"/>
        <w:jc w:val="center"/>
        <w:rPr>
          <w:rFonts w:hint="eastAsia" w:ascii="仿宋_GB2312" w:eastAsia="仿宋_GB2312" w:cs="Times New Roman"/>
          <w:kern w:val="2"/>
          <w:sz w:val="32"/>
          <w:szCs w:val="32"/>
        </w:rPr>
      </w:pPr>
      <w:r>
        <w:rPr>
          <w:rFonts w:hint="eastAsia" w:ascii="仿宋_GB2312" w:eastAsia="仿宋_GB2312" w:cs="Times New Roman" w:hAnsiTheme="minorHAnsi"/>
          <w:kern w:val="2"/>
          <w:sz w:val="32"/>
          <w:szCs w:val="32"/>
          <w:lang w:val="en-US" w:eastAsia="zh-CN" w:bidi="ar"/>
        </w:rPr>
        <w:t xml:space="preserve">             </w:t>
      </w:r>
      <w:r>
        <w:rPr>
          <w:rFonts w:hint="default" w:ascii="仿宋_GB2312" w:eastAsia="仿宋_GB2312" w:cs="Times New Roman"/>
          <w:kern w:val="2"/>
          <w:sz w:val="32"/>
          <w:szCs w:val="32"/>
          <w:lang w:val="en" w:eastAsia="zh-CN" w:bidi="ar"/>
        </w:rPr>
        <w:t xml:space="preserve"> </w:t>
      </w:r>
      <w:r>
        <w:rPr>
          <w:rFonts w:hint="eastAsia" w:ascii="仿宋_GB2312" w:eastAsia="仿宋_GB2312" w:cs="Times New Roman" w:hAnsiTheme="minorHAnsi"/>
          <w:kern w:val="2"/>
          <w:sz w:val="32"/>
          <w:szCs w:val="32"/>
          <w:lang w:val="en-US" w:eastAsia="zh-CN" w:bidi="ar"/>
        </w:rPr>
        <w:t xml:space="preserve">   深圳市住房和建设局</w:t>
      </w:r>
    </w:p>
    <w:p>
      <w:pPr>
        <w:keepNext w:val="0"/>
        <w:keepLines w:val="0"/>
        <w:widowControl w:val="0"/>
        <w:suppressLineNumbers w:val="0"/>
        <w:wordWrap w:val="0"/>
        <w:autoSpaceDE w:val="0"/>
        <w:autoSpaceDN/>
        <w:spacing w:before="0" w:beforeAutospacing="0" w:after="0" w:afterLines="0" w:afterAutospacing="0" w:line="560" w:lineRule="exact"/>
        <w:ind w:left="0" w:right="0" w:rightChars="0" w:firstLine="640" w:firstLineChars="200"/>
        <w:jc w:val="right"/>
        <w:rPr>
          <w:rFonts w:hint="eastAsia" w:ascii="仿宋_GB2312" w:eastAsia="仿宋_GB2312" w:cs="Times New Roman"/>
          <w:kern w:val="2"/>
          <w:sz w:val="32"/>
          <w:szCs w:val="32"/>
        </w:rPr>
      </w:pPr>
      <w:r>
        <w:rPr>
          <w:rFonts w:hint="eastAsia" w:ascii="仿宋_GB2312" w:eastAsia="仿宋_GB2312" w:cs="仿宋_GB2312" w:hAnsiTheme="minorHAnsi"/>
          <w:kern w:val="2"/>
          <w:sz w:val="32"/>
          <w:szCs w:val="32"/>
          <w:lang w:val="en-US" w:eastAsia="zh-CN" w:bidi="ar"/>
        </w:rPr>
        <w:t>2024年</w:t>
      </w:r>
      <w:r>
        <w:rPr>
          <w:rFonts w:hint="default" w:ascii="仿宋_GB2312" w:eastAsia="仿宋_GB2312" w:cs="仿宋_GB2312"/>
          <w:kern w:val="2"/>
          <w:sz w:val="32"/>
          <w:szCs w:val="32"/>
          <w:lang w:val="en" w:eastAsia="zh-CN" w:bidi="ar"/>
        </w:rPr>
        <w:t>5</w:t>
      </w:r>
      <w:r>
        <w:rPr>
          <w:rFonts w:hint="eastAsia" w:ascii="仿宋_GB2312" w:eastAsia="仿宋_GB2312" w:cs="仿宋_GB2312" w:hAnsiTheme="minorHAnsi"/>
          <w:kern w:val="2"/>
          <w:sz w:val="32"/>
          <w:szCs w:val="32"/>
          <w:lang w:val="en-US" w:eastAsia="zh-CN" w:bidi="ar"/>
        </w:rPr>
        <w:t>月</w:t>
      </w:r>
      <w:r>
        <w:rPr>
          <w:rFonts w:hint="default" w:ascii="仿宋_GB2312" w:eastAsia="仿宋_GB2312" w:cs="仿宋_GB2312"/>
          <w:kern w:val="2"/>
          <w:sz w:val="32"/>
          <w:szCs w:val="32"/>
          <w:lang w:val="en" w:eastAsia="zh-CN" w:bidi="ar"/>
        </w:rPr>
        <w:t>14</w:t>
      </w:r>
      <w:r>
        <w:rPr>
          <w:rFonts w:hint="eastAsia" w:ascii="仿宋_GB2312" w:eastAsia="仿宋_GB2312" w:cs="仿宋_GB2312" w:hAnsiTheme="minorHAnsi"/>
          <w:kern w:val="2"/>
          <w:sz w:val="32"/>
          <w:szCs w:val="32"/>
          <w:lang w:val="en-US" w:eastAsia="zh-CN" w:bidi="ar"/>
        </w:rPr>
        <w:t xml:space="preserve">日         </w:t>
      </w:r>
    </w:p>
    <w:p>
      <w:pPr>
        <w:pStyle w:val="4"/>
        <w:keepNext w:val="0"/>
        <w:keepLines w:val="0"/>
        <w:widowControl w:val="0"/>
        <w:suppressLineNumbers w:val="0"/>
        <w:autoSpaceDE w:val="0"/>
        <w:autoSpaceDN/>
        <w:spacing w:afterLines="0" w:line="560" w:lineRule="exact"/>
        <w:ind w:right="0" w:rightChars="0"/>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w:t>
      </w:r>
    </w:p>
    <w:p>
      <w:pPr>
        <w:spacing w:afterLines="0" w:line="560" w:lineRule="exact"/>
        <w:ind w:firstLine="0" w:firstLineChars="0"/>
        <w:jc w:val="center"/>
      </w:pPr>
      <w:bookmarkStart w:id="0" w:name="_GoBack"/>
      <w:bookmarkEnd w:id="0"/>
    </w:p>
    <w:sectPr>
      <w:pgSz w:w="11906" w:h="16838"/>
      <w:pgMar w:top="2041" w:right="1531"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FE84D"/>
    <w:rsid w:val="77EF0C84"/>
    <w:rsid w:val="7FDBB6F1"/>
    <w:rsid w:val="7FFA0424"/>
    <w:rsid w:val="93FE3E2F"/>
    <w:rsid w:val="B35F7824"/>
    <w:rsid w:val="CFB7FFFA"/>
    <w:rsid w:val="DF6D6BAF"/>
    <w:rsid w:val="FB3368DB"/>
    <w:rsid w:val="FCBF6E9D"/>
    <w:rsid w:val="FDFD4EE0"/>
    <w:rsid w:val="FEC9F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0" w:beforeAutospacing="1" w:after="0" w:afterAutospacing="1" w:line="560" w:lineRule="exact"/>
      <w:ind w:left="0" w:firstLine="883" w:firstLineChars="200"/>
      <w:jc w:val="both"/>
      <w:outlineLvl w:val="0"/>
    </w:pPr>
    <w:rPr>
      <w:rFonts w:hint="eastAsia" w:ascii="黑体" w:hAnsi="宋体" w:eastAsia="黑体" w:cs="Times New Roman"/>
      <w:b/>
      <w:bCs/>
      <w:kern w:val="2"/>
      <w:sz w:val="32"/>
      <w:szCs w:val="32"/>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ind w:left="166"/>
      <w:jc w:val="both"/>
    </w:pPr>
    <w:rPr>
      <w:rFonts w:ascii="仿宋_GB2312" w:hAnsi="仿宋_GB2312" w:eastAsia="仿宋_GB2312" w:cs="仿宋_GB2312"/>
      <w:kern w:val="2"/>
      <w:sz w:val="32"/>
      <w:szCs w:val="32"/>
      <w:lang w:val="zh-CN" w:eastAsia="zh-CN" w:bidi="zh-CN"/>
    </w:rPr>
  </w:style>
  <w:style w:type="paragraph" w:styleId="4">
    <w:name w:val="Normal Indent"/>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eastAsia" w:ascii="仿宋_GB2312" w:eastAsia="仿宋_GB2312" w:cs="Times New Roman"/>
      <w:kern w:val="2"/>
      <w:sz w:val="32"/>
      <w:szCs w:val="32"/>
      <w:lang w:val="en-US" w:eastAsia="zh-CN" w:bidi="ar"/>
    </w:rPr>
  </w:style>
  <w:style w:type="paragraph" w:customStyle="1" w:styleId="7">
    <w:name w:val="非政府正文"/>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2024-05-16T08:53:00Z</dcterms:created>
  <dc:creator>huawei</dc:creator>
  <cp:lastModifiedBy>xiao</cp:lastModifiedBy>
  <cp:lastPrinted>2024-05-16T09:22:00Z</cp:lastPrinted>
  <dcterms:modified xsi:type="dcterms:W3CDTF">2024-12-31T14:45:26Z</dcterms:modified>
  <dc:title>公  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