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/>
          <w:sz w:val="32"/>
          <w:szCs w:val="32"/>
          <w:lang w:val="en"/>
        </w:rPr>
        <w:t xml:space="preserve"> </w:t>
      </w:r>
      <w:bookmarkStart w:id="0" w:name="RiseOffice_body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深圳市住房和建设局关于市政协七届四次会议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0204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号提案的答复函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</w:t>
      </w:r>
      <w:r>
        <w:rPr>
          <w:rFonts w:hint="default" w:ascii="仿宋_GB2312" w:hAnsi="仿宋_GB2312" w:eastAsia="仿宋_GB2312" w:cs="仿宋_GB2312"/>
          <w:sz w:val="32"/>
          <w:szCs w:val="32"/>
        </w:rPr>
        <w:t>段海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关于“工业上楼”建筑推广使用钢结构建筑的提案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》收悉，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现就提案办理有关情况答复如下：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一、意见建议采纳落实情况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针对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科学规划，打造一批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工业上楼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钢结构建筑的试点项目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”的建议，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近年来，我局在积极探索推动钢结构建筑试点工作。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我局2022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年发布《深圳市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推进新型建筑工业化发展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行动方案》（深建设〔2022〕18号），提出多、高层公共建筑优先采用钢结构，开展钢结构居住建筑试点工作，研究适应钢结构体系的标准化户型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钢结构关键技术攻关。2024年6月5日我局印发深圳市地方标准《钢结构装配式住宅技术规程》，该规程对钢结构关键技术问题提出要求，以进一步提高其安全性、经济性、适用性，促进深圳市建筑业高质量发展。截至2024年上半年，全市装配式建筑规模超1亿平方米，占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当年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建建筑面积53.89%。其中钢结构项目65个，建筑面积超1000万平米。我市装配式钢结构建筑迈入快速发展阶段，特别在一些学校建筑、医院、办公楼、会展等大跨空间项目得到应用体现，形成了一批国家示范、行业引领的装配式钢结构项目。如坪山国际会展中心荣获鲁班奖、汉京大厦、中建钢构大厦为AA级装配式范例项目、库马克大厦为广东省示范项目等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下一步我市也将积极探索研究在“工业上楼”项目中推广钢结构建筑试点。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（二）针对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建章立制，探索建立工业上楼钢结构建筑的技术标准、行业规范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的建议，答复如下：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深圳市人民政府于2023年2月7日印发《深圳市“工业上楼”项目审批实施方案》，按照“1+1+12”的架构成立“工业上楼”推进工作专班，并建立“三审一签”审批制度。2024年4月，市工业和信息化局、市规划和自然资源局全面梳理了《深圳市“工业上楼”项目审批实施方案》的实施效果，编制了《深圳市关于推动支持“工业上楼”厂房空间建设的工作指引》，提出加强“工业上楼”项目专业化定制化设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Times New Roman"/>
          <w:i w:val="0"/>
          <w:iCs w:val="0"/>
          <w:caps w:val="0"/>
          <w:spacing w:val="0"/>
          <w:kern w:val="2"/>
          <w:sz w:val="32"/>
          <w:szCs w:val="24"/>
          <w:shd w:val="clear" w:color="auto" w:fill="auto"/>
          <w:lang w:val="en-US" w:eastAsia="zh-CN" w:bidi="ar"/>
        </w:rPr>
        <w:t>按照市政府工作部署要求，为匹配“20+8”产业发展需求，提供高品质产业空间，</w:t>
      </w:r>
      <w:r>
        <w:rPr>
          <w:rFonts w:hint="default" w:ascii="仿宋_GB2312" w:hAnsi="仿宋_GB2312" w:eastAsia="仿宋_GB2312" w:cs="Times New Roman"/>
          <w:i w:val="0"/>
          <w:iCs w:val="0"/>
          <w:caps w:val="0"/>
          <w:spacing w:val="0"/>
          <w:kern w:val="2"/>
          <w:sz w:val="32"/>
          <w:szCs w:val="24"/>
          <w:shd w:val="clear" w:color="auto" w:fill="auto"/>
          <w:lang w:eastAsia="zh-CN" w:bidi="ar"/>
        </w:rPr>
        <w:t>我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spacing w:val="0"/>
          <w:kern w:val="2"/>
          <w:sz w:val="32"/>
          <w:szCs w:val="24"/>
          <w:shd w:val="clear" w:color="auto" w:fill="auto"/>
          <w:lang w:val="en-US" w:eastAsia="zh-CN" w:bidi="ar"/>
        </w:rPr>
        <w:t>局会同相关部门组织制定并印发《“工业上楼”建筑设计通则</w:t>
      </w:r>
      <w:r>
        <w:rPr>
          <w:rFonts w:hint="default" w:ascii="仿宋_GB2312" w:hAnsi="仿宋_GB2312" w:eastAsia="仿宋_GB2312" w:cs="Times New Roman"/>
          <w:i w:val="0"/>
          <w:iCs w:val="0"/>
          <w:caps w:val="0"/>
          <w:spacing w:val="0"/>
          <w:kern w:val="2"/>
          <w:sz w:val="32"/>
          <w:szCs w:val="24"/>
          <w:shd w:val="clear" w:color="auto" w:fill="auto"/>
          <w:lang w:eastAsia="zh-CN" w:bidi="ar"/>
        </w:rPr>
        <w:t>》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spacing w:val="0"/>
          <w:kern w:val="2"/>
          <w:sz w:val="32"/>
          <w:szCs w:val="24"/>
          <w:shd w:val="clear" w:color="auto" w:fill="auto"/>
          <w:lang w:val="en-US" w:eastAsia="zh-CN" w:bidi="ar"/>
        </w:rPr>
        <w:t>（SJG163-2024），围绕承载市级“20+8”产业集群目标，以“工业上楼”为主要载体，辅以研发用房、配套功能等建筑形态，涵盖</w:t>
      </w:r>
      <w:r>
        <w:rPr>
          <w:rFonts w:hint="default" w:ascii="仿宋_GB2312" w:hAnsi="仿宋_GB2312" w:eastAsia="仿宋_GB2312" w:cs="Times New Roman"/>
          <w:i w:val="0"/>
          <w:iCs w:val="0"/>
          <w:caps w:val="0"/>
          <w:spacing w:val="0"/>
          <w:kern w:val="2"/>
          <w:sz w:val="32"/>
          <w:szCs w:val="24"/>
          <w:shd w:val="clear" w:color="auto" w:fill="auto"/>
          <w:lang w:eastAsia="zh-CN" w:bidi="ar"/>
        </w:rPr>
        <w:t>“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spacing w:val="0"/>
          <w:kern w:val="2"/>
          <w:sz w:val="32"/>
          <w:szCs w:val="24"/>
          <w:shd w:val="clear" w:color="auto" w:fill="auto"/>
          <w:lang w:val="en-US" w:eastAsia="zh-CN" w:bidi="ar"/>
        </w:rPr>
        <w:t>20+8</w:t>
      </w:r>
      <w:r>
        <w:rPr>
          <w:rFonts w:hint="default" w:ascii="仿宋_GB2312" w:hAnsi="仿宋_GB2312" w:eastAsia="仿宋_GB2312" w:cs="Times New Roman"/>
          <w:i w:val="0"/>
          <w:iCs w:val="0"/>
          <w:caps w:val="0"/>
          <w:spacing w:val="0"/>
          <w:kern w:val="2"/>
          <w:sz w:val="32"/>
          <w:szCs w:val="24"/>
          <w:shd w:val="clear" w:color="auto" w:fill="auto"/>
          <w:lang w:eastAsia="zh-CN" w:bidi="ar"/>
        </w:rPr>
        <w:t>”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spacing w:val="0"/>
          <w:kern w:val="2"/>
          <w:sz w:val="32"/>
          <w:szCs w:val="24"/>
          <w:shd w:val="clear" w:color="auto" w:fill="auto"/>
          <w:lang w:val="en-US" w:eastAsia="zh-CN" w:bidi="ar"/>
        </w:rPr>
        <w:t>全产业，策划、规划、设计全过程技术要求，为打造产业特色鲜明、功能布局合理、生产要素集聚、现代化分工协作的高品质产业空间和高质量产业园区提供指引。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</w:rPr>
        <w:t>（三）针对“投入保障，加大工业上楼钢结构建筑的投入力度”的建议，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答复如下：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市工业和信息化局已印发《深圳市加快“工业上楼”打造优质厂房空间的若干支持措施》，明确：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支持新建项目财务平衡。各区可按一定标准向项目主体发放新建项目建设补贴。对入驻新建厂房的企业，各区可按一定标准发放租金补贴。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支持存量产能的稳产搬迁。区、街道产业主管部门可根据搬迁企业的类别、搬迁费用、增加值及税收贡献、就业岗位数等，进行综合评价，给予稳产搬迁的支持与补贴。对项目主体或搬迁企业予以稳产奖励。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对纳入“20+8”制造业园区、贡献突出的生产企业，参考税收贡献、工业增加值、固定资产投资、亩均产值等指标，各区可按政策给予奖补。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对项目建设公共设施如市政道路、桥梁、公交场站、公厕、垃圾清运站等，建设费用按规定予以适当补贴。对环保规范化建设评估优秀的试点项目，或建设废水、固废收集贮存处理设施的试点项目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各区可给予建设资助。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鼓励国有平台、国有企业利用专项债，建设工业保障房，对试点项目偿还专项债后的利息支出，按一定比例给予补贴。对实施主体发行REITS，经区政府审批可给予最高不超过1000万元的贷款贴息。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六是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各区可对项目符合条件的高品质招商，予以适度补贴。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（一）办理实效评估类别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A类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暂无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  深圳市住房和建设局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    2024年7月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bookmarkStart w:id="1" w:name="_GoBack"/>
      <w:bookmarkEnd w:id="1"/>
    </w:p>
    <w:bookmarkEnd w:id="0"/>
    <w:p>
      <w:pPr>
        <w:spacing w:line="560" w:lineRule="exact"/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98" w:right="1531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2DA"/>
    <w:rsid w:val="0000667E"/>
    <w:rsid w:val="00007729"/>
    <w:rsid w:val="00024C61"/>
    <w:rsid w:val="00032DAA"/>
    <w:rsid w:val="0004678C"/>
    <w:rsid w:val="00062C54"/>
    <w:rsid w:val="00080CE4"/>
    <w:rsid w:val="000A3BE4"/>
    <w:rsid w:val="000B50E8"/>
    <w:rsid w:val="000B7AB9"/>
    <w:rsid w:val="000F239A"/>
    <w:rsid w:val="000F6D01"/>
    <w:rsid w:val="0010169D"/>
    <w:rsid w:val="0012321F"/>
    <w:rsid w:val="001255FD"/>
    <w:rsid w:val="001307EC"/>
    <w:rsid w:val="0014231F"/>
    <w:rsid w:val="00154686"/>
    <w:rsid w:val="001572A5"/>
    <w:rsid w:val="00165BBD"/>
    <w:rsid w:val="00177E87"/>
    <w:rsid w:val="00182460"/>
    <w:rsid w:val="001A350A"/>
    <w:rsid w:val="001B5B8D"/>
    <w:rsid w:val="001B6160"/>
    <w:rsid w:val="001C098C"/>
    <w:rsid w:val="001E7F98"/>
    <w:rsid w:val="001F6F14"/>
    <w:rsid w:val="00210A79"/>
    <w:rsid w:val="00213A77"/>
    <w:rsid w:val="00220A3A"/>
    <w:rsid w:val="00250C85"/>
    <w:rsid w:val="00274BF5"/>
    <w:rsid w:val="00286334"/>
    <w:rsid w:val="002926E0"/>
    <w:rsid w:val="00293896"/>
    <w:rsid w:val="00296D45"/>
    <w:rsid w:val="002B08F5"/>
    <w:rsid w:val="002C288C"/>
    <w:rsid w:val="002C51D5"/>
    <w:rsid w:val="002D0EF0"/>
    <w:rsid w:val="002D1577"/>
    <w:rsid w:val="002E3505"/>
    <w:rsid w:val="003341F8"/>
    <w:rsid w:val="00354FB6"/>
    <w:rsid w:val="00356BF9"/>
    <w:rsid w:val="00367947"/>
    <w:rsid w:val="003701FA"/>
    <w:rsid w:val="00387E53"/>
    <w:rsid w:val="00393DCD"/>
    <w:rsid w:val="003C1279"/>
    <w:rsid w:val="003E0222"/>
    <w:rsid w:val="003E3A0F"/>
    <w:rsid w:val="00411B2A"/>
    <w:rsid w:val="00411F4F"/>
    <w:rsid w:val="00417C32"/>
    <w:rsid w:val="004453CB"/>
    <w:rsid w:val="004556F8"/>
    <w:rsid w:val="004657E2"/>
    <w:rsid w:val="0049106C"/>
    <w:rsid w:val="004D103B"/>
    <w:rsid w:val="004E0C48"/>
    <w:rsid w:val="005135AE"/>
    <w:rsid w:val="00523EE9"/>
    <w:rsid w:val="005323B9"/>
    <w:rsid w:val="00541231"/>
    <w:rsid w:val="005564B4"/>
    <w:rsid w:val="005627CD"/>
    <w:rsid w:val="00583BC5"/>
    <w:rsid w:val="0059528C"/>
    <w:rsid w:val="0059780C"/>
    <w:rsid w:val="005A14C3"/>
    <w:rsid w:val="005C7286"/>
    <w:rsid w:val="005E18BD"/>
    <w:rsid w:val="005E4CA5"/>
    <w:rsid w:val="005F343B"/>
    <w:rsid w:val="00610645"/>
    <w:rsid w:val="006205A8"/>
    <w:rsid w:val="006265D7"/>
    <w:rsid w:val="006273AD"/>
    <w:rsid w:val="0062740B"/>
    <w:rsid w:val="00641A48"/>
    <w:rsid w:val="006552DA"/>
    <w:rsid w:val="00674797"/>
    <w:rsid w:val="00680F0D"/>
    <w:rsid w:val="006A0207"/>
    <w:rsid w:val="006A2379"/>
    <w:rsid w:val="006A77CF"/>
    <w:rsid w:val="006C13DB"/>
    <w:rsid w:val="006C6283"/>
    <w:rsid w:val="006E295D"/>
    <w:rsid w:val="006F35B9"/>
    <w:rsid w:val="0071239B"/>
    <w:rsid w:val="00737C59"/>
    <w:rsid w:val="0074369D"/>
    <w:rsid w:val="007637D2"/>
    <w:rsid w:val="00781D0A"/>
    <w:rsid w:val="00792DD9"/>
    <w:rsid w:val="007A129F"/>
    <w:rsid w:val="007A5F76"/>
    <w:rsid w:val="007D3A89"/>
    <w:rsid w:val="007E1EED"/>
    <w:rsid w:val="007E6360"/>
    <w:rsid w:val="00837927"/>
    <w:rsid w:val="0085019E"/>
    <w:rsid w:val="00856A66"/>
    <w:rsid w:val="00860E46"/>
    <w:rsid w:val="00866259"/>
    <w:rsid w:val="008763D1"/>
    <w:rsid w:val="008867BF"/>
    <w:rsid w:val="0088750E"/>
    <w:rsid w:val="00892CFB"/>
    <w:rsid w:val="008A3A5C"/>
    <w:rsid w:val="008B067C"/>
    <w:rsid w:val="008B4452"/>
    <w:rsid w:val="008C6E5D"/>
    <w:rsid w:val="008C7FE3"/>
    <w:rsid w:val="008F2E99"/>
    <w:rsid w:val="008F7869"/>
    <w:rsid w:val="00914A1C"/>
    <w:rsid w:val="009364AE"/>
    <w:rsid w:val="00943AE5"/>
    <w:rsid w:val="009468EC"/>
    <w:rsid w:val="00954216"/>
    <w:rsid w:val="00957333"/>
    <w:rsid w:val="00957950"/>
    <w:rsid w:val="00974925"/>
    <w:rsid w:val="00985C6F"/>
    <w:rsid w:val="00997F54"/>
    <w:rsid w:val="009B3AB2"/>
    <w:rsid w:val="009B628D"/>
    <w:rsid w:val="009C19EB"/>
    <w:rsid w:val="009E1C2E"/>
    <w:rsid w:val="009F5E69"/>
    <w:rsid w:val="00A22FEC"/>
    <w:rsid w:val="00A455F4"/>
    <w:rsid w:val="00A53171"/>
    <w:rsid w:val="00A8486D"/>
    <w:rsid w:val="00A9788B"/>
    <w:rsid w:val="00AE74C1"/>
    <w:rsid w:val="00AF07A0"/>
    <w:rsid w:val="00AF2DAE"/>
    <w:rsid w:val="00AF3887"/>
    <w:rsid w:val="00B0464E"/>
    <w:rsid w:val="00B26EE7"/>
    <w:rsid w:val="00B56901"/>
    <w:rsid w:val="00B6470A"/>
    <w:rsid w:val="00B83AAE"/>
    <w:rsid w:val="00B9393B"/>
    <w:rsid w:val="00BB53FA"/>
    <w:rsid w:val="00BC35A2"/>
    <w:rsid w:val="00BD5E6E"/>
    <w:rsid w:val="00BE6611"/>
    <w:rsid w:val="00BE6F79"/>
    <w:rsid w:val="00BF55CD"/>
    <w:rsid w:val="00C12C74"/>
    <w:rsid w:val="00C34C19"/>
    <w:rsid w:val="00C44E60"/>
    <w:rsid w:val="00C816A8"/>
    <w:rsid w:val="00C825BF"/>
    <w:rsid w:val="00C93C45"/>
    <w:rsid w:val="00CD33BC"/>
    <w:rsid w:val="00D2501D"/>
    <w:rsid w:val="00D31036"/>
    <w:rsid w:val="00D32CB9"/>
    <w:rsid w:val="00D35B55"/>
    <w:rsid w:val="00D61938"/>
    <w:rsid w:val="00D7788F"/>
    <w:rsid w:val="00D95318"/>
    <w:rsid w:val="00DA52EB"/>
    <w:rsid w:val="00DD1E39"/>
    <w:rsid w:val="00DD3415"/>
    <w:rsid w:val="00DD7C8E"/>
    <w:rsid w:val="00E158B7"/>
    <w:rsid w:val="00E305D9"/>
    <w:rsid w:val="00E46D15"/>
    <w:rsid w:val="00E55D4D"/>
    <w:rsid w:val="00E61332"/>
    <w:rsid w:val="00E9413C"/>
    <w:rsid w:val="00ED4638"/>
    <w:rsid w:val="00EF2E8B"/>
    <w:rsid w:val="00F07A70"/>
    <w:rsid w:val="00F16D79"/>
    <w:rsid w:val="00F32554"/>
    <w:rsid w:val="00F7016C"/>
    <w:rsid w:val="00FA5A3A"/>
    <w:rsid w:val="00FD5195"/>
    <w:rsid w:val="00FD56EC"/>
    <w:rsid w:val="00FF3D41"/>
    <w:rsid w:val="07C34D62"/>
    <w:rsid w:val="08011187"/>
    <w:rsid w:val="088450E1"/>
    <w:rsid w:val="09CF71D6"/>
    <w:rsid w:val="0B123679"/>
    <w:rsid w:val="0B357B54"/>
    <w:rsid w:val="0B5B5827"/>
    <w:rsid w:val="0D98031D"/>
    <w:rsid w:val="13CC3B43"/>
    <w:rsid w:val="143810DB"/>
    <w:rsid w:val="15215B08"/>
    <w:rsid w:val="153B357C"/>
    <w:rsid w:val="15A81355"/>
    <w:rsid w:val="194D542C"/>
    <w:rsid w:val="1A6F6865"/>
    <w:rsid w:val="20AE1C43"/>
    <w:rsid w:val="21F74161"/>
    <w:rsid w:val="22F95B27"/>
    <w:rsid w:val="23762E6F"/>
    <w:rsid w:val="2B273F2C"/>
    <w:rsid w:val="2D5D3824"/>
    <w:rsid w:val="2E32014C"/>
    <w:rsid w:val="2F720B99"/>
    <w:rsid w:val="30F21E45"/>
    <w:rsid w:val="328D4F83"/>
    <w:rsid w:val="33A4564D"/>
    <w:rsid w:val="33DF4DB3"/>
    <w:rsid w:val="36073EF8"/>
    <w:rsid w:val="36786E6B"/>
    <w:rsid w:val="38D9213E"/>
    <w:rsid w:val="39272542"/>
    <w:rsid w:val="39BB696E"/>
    <w:rsid w:val="3A8E6D05"/>
    <w:rsid w:val="3F8027D1"/>
    <w:rsid w:val="3FE63DD0"/>
    <w:rsid w:val="3FF43264"/>
    <w:rsid w:val="40612EA2"/>
    <w:rsid w:val="47D27B02"/>
    <w:rsid w:val="4AB316B1"/>
    <w:rsid w:val="4B3D04C7"/>
    <w:rsid w:val="4B571658"/>
    <w:rsid w:val="4E161529"/>
    <w:rsid w:val="51DF0FC8"/>
    <w:rsid w:val="52A95B7E"/>
    <w:rsid w:val="531731CF"/>
    <w:rsid w:val="57AB5CE0"/>
    <w:rsid w:val="59720169"/>
    <w:rsid w:val="5A930B4C"/>
    <w:rsid w:val="5AF65467"/>
    <w:rsid w:val="5D18753A"/>
    <w:rsid w:val="5E9631D0"/>
    <w:rsid w:val="5FFF9611"/>
    <w:rsid w:val="60C62A60"/>
    <w:rsid w:val="62E84DF9"/>
    <w:rsid w:val="65381AA1"/>
    <w:rsid w:val="66B53723"/>
    <w:rsid w:val="67DD4E09"/>
    <w:rsid w:val="695D67DB"/>
    <w:rsid w:val="6BD22CD2"/>
    <w:rsid w:val="6C2C00DF"/>
    <w:rsid w:val="6C3521CE"/>
    <w:rsid w:val="6E8D70E3"/>
    <w:rsid w:val="6F2A5540"/>
    <w:rsid w:val="6FC67957"/>
    <w:rsid w:val="73822B82"/>
    <w:rsid w:val="7460668E"/>
    <w:rsid w:val="77157410"/>
    <w:rsid w:val="777A2A29"/>
    <w:rsid w:val="790F368C"/>
    <w:rsid w:val="7AB71795"/>
    <w:rsid w:val="7BCC7913"/>
    <w:rsid w:val="7C3D333D"/>
    <w:rsid w:val="7E1F3417"/>
    <w:rsid w:val="7E6E73D4"/>
    <w:rsid w:val="7F9F2CA6"/>
    <w:rsid w:val="DFEF9FE1"/>
    <w:rsid w:val="FB3EB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2020-09-02T09:47:00Z</dcterms:created>
  <dc:creator>孟祥辰</dc:creator>
  <cp:lastModifiedBy>xiao</cp:lastModifiedBy>
  <dcterms:modified xsi:type="dcterms:W3CDTF">2024-12-31T17:49:20Z</dcterms:modified>
  <dc:title>深 圳 市 住 房 和 建 设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