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F3B45">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SFD-2015-0</w:t>
      </w:r>
      <w:r>
        <w:rPr>
          <w:rFonts w:hint="eastAsia" w:asciiTheme="majorEastAsia" w:hAnsiTheme="majorEastAsia" w:eastAsiaTheme="majorEastAsia"/>
          <w:b/>
          <w:sz w:val="44"/>
          <w:szCs w:val="44"/>
          <w:lang w:val="en-US" w:eastAsia="zh-CN"/>
        </w:rPr>
        <w:t>8</w:t>
      </w:r>
      <w:r>
        <w:rPr>
          <w:rFonts w:hint="eastAsia" w:asciiTheme="majorEastAsia" w:hAnsiTheme="majorEastAsia" w:eastAsiaTheme="majorEastAsia"/>
          <w:b/>
          <w:sz w:val="44"/>
          <w:szCs w:val="44"/>
        </w:rPr>
        <w:t>版施工单价合同（</w:t>
      </w:r>
      <w:r>
        <w:rPr>
          <w:rFonts w:hint="eastAsia" w:asciiTheme="majorEastAsia" w:hAnsiTheme="majorEastAsia" w:eastAsiaTheme="majorEastAsia"/>
          <w:b/>
          <w:sz w:val="44"/>
          <w:szCs w:val="44"/>
          <w:lang w:eastAsia="zh-CN"/>
        </w:rPr>
        <w:t>非</w:t>
      </w:r>
      <w:r>
        <w:rPr>
          <w:rFonts w:hint="eastAsia" w:asciiTheme="majorEastAsia" w:hAnsiTheme="majorEastAsia" w:eastAsiaTheme="majorEastAsia"/>
          <w:b/>
          <w:sz w:val="44"/>
          <w:szCs w:val="44"/>
        </w:rPr>
        <w:t>招标）修订对比表</w:t>
      </w:r>
    </w:p>
    <w:p w14:paraId="361860BD">
      <w:pPr>
        <w:jc w:val="right"/>
        <w:rPr>
          <w:rFonts w:asciiTheme="minorEastAsia" w:hAnsiTheme="minorEastAsia"/>
          <w:szCs w:val="21"/>
        </w:rPr>
      </w:pPr>
    </w:p>
    <w:p w14:paraId="5717C7B5">
      <w:pPr>
        <w:jc w:val="right"/>
        <w:rPr>
          <w:rFonts w:asciiTheme="minorEastAsia" w:hAnsiTheme="minorEastAsia"/>
          <w:szCs w:val="21"/>
        </w:rPr>
      </w:pPr>
      <w:r>
        <w:rPr>
          <w:rFonts w:hint="eastAsia" w:asciiTheme="minorEastAsia" w:hAnsiTheme="minorEastAsia"/>
          <w:szCs w:val="21"/>
        </w:rPr>
        <w:t>注：红色字体标注部分为本次主要修订内容，具体以合同示范文本中的条款为准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1"/>
        <w:gridCol w:w="5"/>
        <w:gridCol w:w="1589"/>
        <w:gridCol w:w="5924"/>
        <w:gridCol w:w="5811"/>
      </w:tblGrid>
      <w:tr w14:paraId="6A15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550F8037">
            <w:pPr>
              <w:jc w:val="center"/>
              <w:rPr>
                <w:rFonts w:asciiTheme="minorEastAsia" w:hAnsiTheme="minorEastAsia" w:eastAsiaTheme="minorEastAsia"/>
                <w:b/>
                <w:sz w:val="24"/>
                <w:szCs w:val="24"/>
              </w:rPr>
            </w:pPr>
            <w:r>
              <w:rPr>
                <w:rFonts w:hint="eastAsia" w:eastAsia="Times New Roman" w:asciiTheme="minorEastAsia" w:hAnsiTheme="minorEastAsia"/>
                <w:b/>
                <w:sz w:val="24"/>
                <w:szCs w:val="24"/>
              </w:rPr>
              <w:t>序号</w:t>
            </w:r>
          </w:p>
        </w:tc>
        <w:tc>
          <w:tcPr>
            <w:tcW w:w="1276" w:type="dxa"/>
            <w:gridSpan w:val="2"/>
            <w:tcBorders>
              <w:top w:val="single" w:color="auto" w:sz="4" w:space="0"/>
              <w:left w:val="single" w:color="auto" w:sz="4" w:space="0"/>
              <w:bottom w:val="single" w:color="auto" w:sz="4" w:space="0"/>
              <w:right w:val="single" w:color="auto" w:sz="4" w:space="0"/>
            </w:tcBorders>
          </w:tcPr>
          <w:p w14:paraId="0A62B7AE">
            <w:pPr>
              <w:jc w:val="center"/>
              <w:rPr>
                <w:rFonts w:asciiTheme="minorEastAsia" w:hAnsiTheme="minorEastAsia" w:eastAsiaTheme="minorEastAsia"/>
                <w:b/>
                <w:sz w:val="24"/>
                <w:szCs w:val="24"/>
              </w:rPr>
            </w:pPr>
            <w:r>
              <w:rPr>
                <w:rFonts w:hint="eastAsia" w:eastAsia="Times New Roman" w:asciiTheme="minorEastAsia" w:hAnsiTheme="minorEastAsia"/>
                <w:b/>
                <w:sz w:val="24"/>
                <w:szCs w:val="24"/>
              </w:rPr>
              <w:t>所在部分</w:t>
            </w:r>
          </w:p>
        </w:tc>
        <w:tc>
          <w:tcPr>
            <w:tcW w:w="1589" w:type="dxa"/>
            <w:tcBorders>
              <w:top w:val="single" w:color="auto" w:sz="4" w:space="0"/>
              <w:left w:val="single" w:color="auto" w:sz="4" w:space="0"/>
              <w:bottom w:val="single" w:color="auto" w:sz="4" w:space="0"/>
              <w:right w:val="single" w:color="auto" w:sz="4" w:space="0"/>
            </w:tcBorders>
          </w:tcPr>
          <w:p w14:paraId="366A3AB4">
            <w:pPr>
              <w:jc w:val="center"/>
              <w:rPr>
                <w:rFonts w:asciiTheme="minorEastAsia" w:hAnsiTheme="minorEastAsia" w:eastAsiaTheme="minorEastAsia"/>
                <w:b/>
                <w:sz w:val="24"/>
                <w:szCs w:val="24"/>
              </w:rPr>
            </w:pPr>
            <w:r>
              <w:rPr>
                <w:rFonts w:hint="eastAsia" w:eastAsia="Times New Roman" w:asciiTheme="minorEastAsia" w:hAnsiTheme="minorEastAsia"/>
                <w:b/>
                <w:sz w:val="24"/>
                <w:szCs w:val="24"/>
              </w:rPr>
              <w:t>条款号</w:t>
            </w:r>
          </w:p>
        </w:tc>
        <w:tc>
          <w:tcPr>
            <w:tcW w:w="5924" w:type="dxa"/>
            <w:tcBorders>
              <w:top w:val="single" w:color="auto" w:sz="4" w:space="0"/>
              <w:left w:val="single" w:color="auto" w:sz="4" w:space="0"/>
              <w:bottom w:val="single" w:color="auto" w:sz="4" w:space="0"/>
              <w:right w:val="single" w:color="auto" w:sz="4" w:space="0"/>
            </w:tcBorders>
          </w:tcPr>
          <w:p w14:paraId="688F493D">
            <w:pPr>
              <w:jc w:val="center"/>
              <w:rPr>
                <w:rFonts w:eastAsia="Times New Roman" w:asciiTheme="minorEastAsia" w:hAnsiTheme="minorEastAsia"/>
                <w:b/>
                <w:sz w:val="24"/>
                <w:szCs w:val="24"/>
              </w:rPr>
            </w:pPr>
            <w:r>
              <w:rPr>
                <w:rFonts w:hint="eastAsia" w:eastAsia="Times New Roman" w:asciiTheme="minorEastAsia" w:hAnsiTheme="minorEastAsia"/>
                <w:b/>
                <w:sz w:val="24"/>
                <w:szCs w:val="24"/>
              </w:rPr>
              <w:t>修订后</w:t>
            </w:r>
          </w:p>
          <w:p w14:paraId="64BBE5EE">
            <w:pPr>
              <w:jc w:val="center"/>
              <w:rPr>
                <w:rFonts w:asciiTheme="minorEastAsia" w:hAnsiTheme="minorEastAsia" w:eastAsiaTheme="minorEastAsia"/>
                <w:b/>
                <w:sz w:val="24"/>
                <w:szCs w:val="24"/>
              </w:rPr>
            </w:pPr>
            <w:r>
              <w:rPr>
                <w:rFonts w:eastAsia="Times New Roman" w:asciiTheme="minorEastAsia" w:hAnsiTheme="minorEastAsia"/>
                <w:b/>
                <w:sz w:val="24"/>
                <w:szCs w:val="24"/>
              </w:rPr>
              <w:t>2015</w:t>
            </w:r>
            <w:r>
              <w:rPr>
                <w:rFonts w:hint="eastAsia" w:asciiTheme="minorEastAsia" w:hAnsiTheme="minorEastAsia" w:eastAsiaTheme="minorEastAsia"/>
                <w:b/>
                <w:sz w:val="24"/>
                <w:szCs w:val="24"/>
              </w:rPr>
              <w:t>-</w:t>
            </w:r>
            <w:r>
              <w:rPr>
                <w:rFonts w:eastAsia="Times New Roman" w:asciiTheme="minorEastAsia" w:hAnsiTheme="minorEastAsia"/>
                <w:b/>
                <w:sz w:val="24"/>
                <w:szCs w:val="24"/>
              </w:rPr>
              <w:t>0</w:t>
            </w:r>
            <w:r>
              <w:rPr>
                <w:rFonts w:hint="eastAsia" w:eastAsia="宋体" w:asciiTheme="minorEastAsia" w:hAnsiTheme="minorEastAsia"/>
                <w:b/>
                <w:sz w:val="24"/>
                <w:szCs w:val="24"/>
                <w:lang w:val="en-US" w:eastAsia="zh-CN"/>
              </w:rPr>
              <w:t>8</w:t>
            </w:r>
            <w:r>
              <w:rPr>
                <w:rFonts w:eastAsia="Times New Roman" w:asciiTheme="minorEastAsia" w:hAnsiTheme="minorEastAsia"/>
                <w:b/>
                <w:sz w:val="24"/>
                <w:szCs w:val="24"/>
              </w:rPr>
              <w:t>版</w:t>
            </w:r>
          </w:p>
        </w:tc>
        <w:tc>
          <w:tcPr>
            <w:tcW w:w="5811" w:type="dxa"/>
            <w:tcBorders>
              <w:top w:val="single" w:color="auto" w:sz="4" w:space="0"/>
              <w:left w:val="single" w:color="auto" w:sz="4" w:space="0"/>
              <w:bottom w:val="single" w:color="auto" w:sz="4" w:space="0"/>
              <w:right w:val="single" w:color="auto" w:sz="4" w:space="0"/>
            </w:tcBorders>
          </w:tcPr>
          <w:p w14:paraId="4F0EB9B8">
            <w:pPr>
              <w:jc w:val="center"/>
              <w:rPr>
                <w:rFonts w:eastAsia="Times New Roman" w:asciiTheme="minorEastAsia" w:hAnsiTheme="minorEastAsia"/>
                <w:b/>
                <w:sz w:val="24"/>
                <w:szCs w:val="24"/>
              </w:rPr>
            </w:pPr>
            <w:r>
              <w:rPr>
                <w:rFonts w:hint="eastAsia" w:eastAsia="Times New Roman" w:asciiTheme="minorEastAsia" w:hAnsiTheme="minorEastAsia"/>
                <w:b/>
                <w:sz w:val="24"/>
                <w:szCs w:val="24"/>
              </w:rPr>
              <w:t>修订前</w:t>
            </w:r>
          </w:p>
          <w:p w14:paraId="48F24A51">
            <w:pPr>
              <w:jc w:val="center"/>
              <w:rPr>
                <w:rFonts w:asciiTheme="minorEastAsia" w:hAnsiTheme="minorEastAsia" w:eastAsiaTheme="minorEastAsia"/>
                <w:b/>
                <w:sz w:val="24"/>
                <w:szCs w:val="24"/>
              </w:rPr>
            </w:pPr>
            <w:r>
              <w:rPr>
                <w:rFonts w:eastAsia="Times New Roman" w:asciiTheme="minorEastAsia" w:hAnsiTheme="minorEastAsia"/>
                <w:b/>
                <w:sz w:val="24"/>
                <w:szCs w:val="24"/>
              </w:rPr>
              <w:t>2015</w:t>
            </w:r>
            <w:r>
              <w:rPr>
                <w:rFonts w:hint="eastAsia" w:asciiTheme="minorEastAsia" w:hAnsiTheme="minorEastAsia" w:eastAsiaTheme="minorEastAsia"/>
                <w:b/>
                <w:sz w:val="24"/>
                <w:szCs w:val="24"/>
              </w:rPr>
              <w:t>-</w:t>
            </w:r>
            <w:r>
              <w:rPr>
                <w:rFonts w:eastAsia="Times New Roman" w:asciiTheme="minorEastAsia" w:hAnsiTheme="minorEastAsia"/>
                <w:b/>
                <w:sz w:val="24"/>
                <w:szCs w:val="24"/>
              </w:rPr>
              <w:t>0</w:t>
            </w:r>
            <w:r>
              <w:rPr>
                <w:rFonts w:hint="eastAsia" w:eastAsia="宋体" w:asciiTheme="minorEastAsia" w:hAnsiTheme="minorEastAsia"/>
                <w:b/>
                <w:sz w:val="24"/>
                <w:szCs w:val="24"/>
                <w:lang w:val="en-US" w:eastAsia="zh-CN"/>
              </w:rPr>
              <w:t>7</w:t>
            </w:r>
            <w:r>
              <w:rPr>
                <w:rFonts w:eastAsia="Times New Roman" w:asciiTheme="minorEastAsia" w:hAnsiTheme="minorEastAsia"/>
                <w:b/>
                <w:sz w:val="24"/>
                <w:szCs w:val="24"/>
              </w:rPr>
              <w:t>版</w:t>
            </w:r>
          </w:p>
        </w:tc>
      </w:tr>
      <w:tr w14:paraId="2BAF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817" w:type="dxa"/>
            <w:tcBorders>
              <w:top w:val="single" w:color="auto" w:sz="4" w:space="0"/>
              <w:left w:val="single" w:color="auto" w:sz="4" w:space="0"/>
              <w:bottom w:val="single" w:color="auto" w:sz="4" w:space="0"/>
              <w:right w:val="single" w:color="auto" w:sz="4" w:space="0"/>
            </w:tcBorders>
            <w:vAlign w:val="center"/>
          </w:tcPr>
          <w:p w14:paraId="26FF1E2D">
            <w:pPr>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1</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E6737A1">
            <w:pPr>
              <w:jc w:val="center"/>
              <w:rPr>
                <w:rFonts w:hint="eastAsia" w:eastAsia="宋体" w:asciiTheme="minorEastAsia" w:hAnsiTheme="minorEastAsia"/>
                <w:sz w:val="24"/>
                <w:szCs w:val="24"/>
                <w:lang w:eastAsia="zh-CN"/>
              </w:rPr>
            </w:pPr>
            <w:r>
              <w:rPr>
                <w:rFonts w:hint="eastAsia" w:eastAsia="宋体" w:asciiTheme="minorEastAsia" w:hAnsiTheme="minorEastAsia"/>
                <w:sz w:val="24"/>
                <w:szCs w:val="24"/>
                <w:lang w:eastAsia="zh-CN"/>
              </w:rPr>
              <w:t>通用条款</w:t>
            </w:r>
          </w:p>
        </w:tc>
        <w:tc>
          <w:tcPr>
            <w:tcW w:w="1589" w:type="dxa"/>
            <w:tcBorders>
              <w:top w:val="single" w:color="auto" w:sz="4" w:space="0"/>
              <w:left w:val="single" w:color="auto" w:sz="4" w:space="0"/>
              <w:bottom w:val="single" w:color="auto" w:sz="4" w:space="0"/>
              <w:right w:val="single" w:color="auto" w:sz="4" w:space="0"/>
            </w:tcBorders>
            <w:vAlign w:val="center"/>
          </w:tcPr>
          <w:p w14:paraId="214B30DA">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17.2 </w:t>
            </w:r>
            <w:r>
              <w:rPr>
                <w:rFonts w:hint="eastAsia" w:ascii="宋体" w:hAnsi="宋体"/>
                <w:sz w:val="24"/>
              </w:rPr>
              <w:t>承包人的安全文明施工责任</w:t>
            </w:r>
          </w:p>
        </w:tc>
        <w:tc>
          <w:tcPr>
            <w:tcW w:w="5924" w:type="dxa"/>
            <w:tcBorders>
              <w:top w:val="single" w:color="auto" w:sz="4" w:space="0"/>
              <w:left w:val="single" w:color="auto" w:sz="4" w:space="0"/>
              <w:bottom w:val="single" w:color="auto" w:sz="4" w:space="0"/>
              <w:right w:val="single" w:color="auto" w:sz="4" w:space="0"/>
            </w:tcBorders>
          </w:tcPr>
          <w:p w14:paraId="63CA5A12">
            <w:pPr>
              <w:tabs>
                <w:tab w:val="left" w:pos="1620"/>
                <w:tab w:val="left" w:pos="2340"/>
              </w:tabs>
              <w:spacing w:after="156"/>
              <w:jc w:val="left"/>
              <w:rPr>
                <w:rFonts w:ascii="宋体" w:hAnsi="宋体" w:eastAsia="宋体" w:cs="Times New Roman"/>
                <w:color w:val="FF0000"/>
                <w:sz w:val="24"/>
                <w:szCs w:val="24"/>
              </w:rPr>
            </w:pPr>
            <w:r>
              <w:rPr>
                <w:rFonts w:hint="eastAsia" w:ascii="宋体" w:hAnsi="宋体" w:eastAsia="宋体" w:cs="Times New Roman"/>
                <w:color w:val="FF0000"/>
                <w:sz w:val="24"/>
                <w:szCs w:val="24"/>
                <w:lang w:val="en-US" w:eastAsia="zh-CN"/>
              </w:rPr>
              <w:t>⑷政府投资和国有企事业单位投资项目，承包人应建立本工程安全生产情况与项目经理、安全负责人、安全员薪酬相关联的制度，并将该制度报发包人确认。承包人未建立相关制度或未按制度履行的，应承担</w:t>
            </w:r>
            <w:r>
              <w:rPr>
                <w:rFonts w:hint="eastAsia" w:ascii="宋体" w:hAnsi="宋体" w:eastAsia="宋体" w:cs="Times New Roman"/>
                <w:b/>
                <w:bCs/>
                <w:i/>
                <w:iCs/>
                <w:color w:val="FF0000"/>
                <w:sz w:val="24"/>
                <w:szCs w:val="24"/>
                <w:lang w:val="en-US" w:eastAsia="zh-CN"/>
              </w:rPr>
              <w:t>专用条款</w:t>
            </w:r>
            <w:r>
              <w:rPr>
                <w:rFonts w:hint="eastAsia" w:ascii="宋体" w:hAnsi="宋体" w:eastAsia="宋体" w:cs="Times New Roman"/>
                <w:color w:val="FF0000"/>
                <w:sz w:val="24"/>
                <w:szCs w:val="24"/>
                <w:lang w:val="en-US" w:eastAsia="zh-CN"/>
              </w:rPr>
              <w:t>约定的违约责任。发包人应将承包人履行该制度情况纳入第27.7款约定的履约评价内容中。</w:t>
            </w:r>
          </w:p>
        </w:tc>
        <w:tc>
          <w:tcPr>
            <w:tcW w:w="5811" w:type="dxa"/>
            <w:tcBorders>
              <w:top w:val="single" w:color="auto" w:sz="4" w:space="0"/>
              <w:left w:val="single" w:color="auto" w:sz="4" w:space="0"/>
              <w:bottom w:val="single" w:color="auto" w:sz="4" w:space="0"/>
              <w:right w:val="single" w:color="auto" w:sz="4" w:space="0"/>
            </w:tcBorders>
          </w:tcPr>
          <w:p w14:paraId="6BB1B813">
            <w:pPr>
              <w:snapToGrid w:val="0"/>
              <w:rPr>
                <w:rFonts w:hint="eastAsia" w:ascii="宋体" w:hAnsi="宋体" w:eastAsia="宋体" w:cs="Times New Roman"/>
                <w:sz w:val="24"/>
                <w:szCs w:val="24"/>
                <w:lang w:eastAsia="zh-CN"/>
              </w:rPr>
            </w:pPr>
            <w:r>
              <w:rPr>
                <w:rFonts w:hint="eastAsia" w:ascii="宋体" w:hAnsi="宋体" w:eastAsia="宋体" w:cs="Times New Roman"/>
                <w:color w:val="FF0000"/>
                <w:sz w:val="24"/>
                <w:szCs w:val="24"/>
                <w:lang w:eastAsia="zh-CN"/>
              </w:rPr>
              <w:t>新增</w:t>
            </w:r>
          </w:p>
        </w:tc>
      </w:tr>
      <w:tr w14:paraId="4B30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17" w:type="dxa"/>
            <w:tcBorders>
              <w:top w:val="single" w:color="auto" w:sz="4" w:space="0"/>
              <w:left w:val="single" w:color="auto" w:sz="4" w:space="0"/>
              <w:bottom w:val="single" w:color="auto" w:sz="4" w:space="0"/>
              <w:right w:val="single" w:color="auto" w:sz="4" w:space="0"/>
            </w:tcBorders>
            <w:shd w:val="clear" w:color="EEECE1" w:themeColor="background2" w:fill="FFFFFF" w:themeFill="background1"/>
            <w:vAlign w:val="center"/>
          </w:tcPr>
          <w:p w14:paraId="0BC9C534">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2</w:t>
            </w:r>
          </w:p>
        </w:tc>
        <w:tc>
          <w:tcPr>
            <w:tcW w:w="1276" w:type="dxa"/>
            <w:gridSpan w:val="2"/>
            <w:tcBorders>
              <w:top w:val="single" w:color="auto" w:sz="4" w:space="0"/>
              <w:left w:val="single" w:color="auto" w:sz="4" w:space="0"/>
              <w:bottom w:val="single" w:color="auto" w:sz="4" w:space="0"/>
              <w:right w:val="single" w:color="auto" w:sz="4" w:space="0"/>
            </w:tcBorders>
            <w:shd w:val="clear" w:color="EEECE1" w:themeColor="background2" w:fill="FFFFFF" w:themeFill="background1"/>
            <w:vAlign w:val="center"/>
          </w:tcPr>
          <w:p w14:paraId="6391CBEE">
            <w:pPr>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专用条款</w:t>
            </w:r>
          </w:p>
        </w:tc>
        <w:tc>
          <w:tcPr>
            <w:tcW w:w="1589" w:type="dxa"/>
            <w:tcBorders>
              <w:top w:val="single" w:color="auto" w:sz="4" w:space="0"/>
              <w:left w:val="single" w:color="auto" w:sz="4" w:space="0"/>
              <w:right w:val="single" w:color="auto" w:sz="4" w:space="0"/>
            </w:tcBorders>
            <w:shd w:val="clear" w:color="EEECE1" w:themeColor="background2" w:fill="FFFFFF" w:themeFill="background1"/>
            <w:vAlign w:val="center"/>
          </w:tcPr>
          <w:p w14:paraId="14DA2216">
            <w:pPr>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17.2 </w:t>
            </w:r>
            <w:r>
              <w:rPr>
                <w:rFonts w:hint="eastAsia" w:ascii="宋体" w:hAnsi="宋体"/>
                <w:sz w:val="24"/>
              </w:rPr>
              <w:t>承包人的安全文明施工责任</w:t>
            </w:r>
          </w:p>
        </w:tc>
        <w:tc>
          <w:tcPr>
            <w:tcW w:w="5924" w:type="dxa"/>
            <w:tcBorders>
              <w:top w:val="single" w:color="auto" w:sz="4" w:space="0"/>
              <w:left w:val="single" w:color="auto" w:sz="4" w:space="0"/>
              <w:bottom w:val="single" w:color="auto" w:sz="4" w:space="0"/>
              <w:right w:val="single" w:color="auto" w:sz="4" w:space="0"/>
            </w:tcBorders>
            <w:shd w:val="clear" w:color="EEECE1" w:themeColor="background2" w:fill="FFFFFF" w:themeFill="background1"/>
            <w:vAlign w:val="top"/>
          </w:tcPr>
          <w:p w14:paraId="7DEF5E04">
            <w:pPr>
              <w:jc w:val="both"/>
              <w:rPr>
                <w:rFonts w:hint="eastAsia" w:asciiTheme="minorEastAsia" w:hAnsiTheme="minorEastAsia" w:eastAsiaTheme="minorEastAsia"/>
                <w:sz w:val="24"/>
                <w:szCs w:val="24"/>
                <w:lang w:val="en-US" w:eastAsia="zh-CN"/>
              </w:rPr>
            </w:pPr>
            <w:r>
              <w:rPr>
                <w:rFonts w:hint="eastAsia" w:ascii="宋体" w:hAnsi="宋体"/>
                <w:snapToGrid w:val="0"/>
                <w:color w:val="FF0000"/>
                <w:sz w:val="24"/>
              </w:rPr>
              <w:t>(</w:t>
            </w:r>
            <w:r>
              <w:rPr>
                <w:rFonts w:hint="eastAsia" w:ascii="宋体" w:hAnsi="宋体"/>
                <w:snapToGrid w:val="0"/>
                <w:color w:val="FF0000"/>
                <w:sz w:val="24"/>
                <w:lang w:val="en-US" w:eastAsia="zh-CN"/>
              </w:rPr>
              <w:t>4</w:t>
            </w:r>
            <w:r>
              <w:rPr>
                <w:rFonts w:hint="eastAsia" w:ascii="宋体" w:hAnsi="宋体"/>
                <w:snapToGrid w:val="0"/>
                <w:color w:val="FF0000"/>
                <w:sz w:val="24"/>
              </w:rPr>
              <w:t>)</w:t>
            </w:r>
            <w:r>
              <w:rPr>
                <w:rFonts w:hint="eastAsia" w:ascii="宋体" w:hAnsi="宋体" w:eastAsia="宋体" w:cs="Times New Roman"/>
                <w:bCs/>
                <w:snapToGrid w:val="0"/>
                <w:color w:val="FF0000"/>
                <w:sz w:val="24"/>
              </w:rPr>
              <w:t>承包人未建立相关制度或未按制度履行的</w:t>
            </w:r>
            <w:r>
              <w:rPr>
                <w:rFonts w:hint="eastAsia" w:ascii="宋体" w:hAnsi="宋体" w:eastAsia="宋体" w:cs="Times New Roman"/>
                <w:bCs/>
                <w:snapToGrid w:val="0"/>
                <w:color w:val="FF0000"/>
                <w:sz w:val="24"/>
                <w:lang w:eastAsia="zh-CN"/>
              </w:rPr>
              <w:t>违约责任：</w:t>
            </w:r>
            <w:r>
              <w:rPr>
                <w:rFonts w:hint="eastAsia" w:ascii="宋体" w:hAnsi="宋体"/>
                <w:color w:val="FF0000"/>
                <w:sz w:val="24"/>
                <w:u w:val="single"/>
              </w:rPr>
              <w:t xml:space="preserve">                      </w:t>
            </w:r>
            <w:r>
              <w:rPr>
                <w:rFonts w:hint="eastAsia" w:ascii="宋体" w:hAnsi="宋体"/>
                <w:color w:val="FF0000"/>
                <w:sz w:val="24"/>
                <w:u w:val="single"/>
                <w:lang w:val="en-US" w:eastAsia="zh-CN"/>
              </w:rPr>
              <w:t xml:space="preserve">                </w:t>
            </w:r>
            <w:r>
              <w:rPr>
                <w:rFonts w:hint="eastAsia" w:ascii="宋体" w:hAnsi="宋体"/>
                <w:color w:val="FF0000"/>
                <w:sz w:val="24"/>
                <w:u w:val="none"/>
                <w:lang w:eastAsia="zh-CN"/>
              </w:rPr>
              <w:t>。</w:t>
            </w:r>
          </w:p>
        </w:tc>
        <w:tc>
          <w:tcPr>
            <w:tcW w:w="5811" w:type="dxa"/>
            <w:tcBorders>
              <w:top w:val="single" w:color="auto" w:sz="4" w:space="0"/>
              <w:left w:val="single" w:color="auto" w:sz="4" w:space="0"/>
              <w:bottom w:val="single" w:color="auto" w:sz="4" w:space="0"/>
              <w:right w:val="single" w:color="auto" w:sz="4" w:space="0"/>
            </w:tcBorders>
            <w:shd w:val="clear" w:color="EEECE1" w:themeColor="background2" w:fill="FFFFFF" w:themeFill="background1"/>
            <w:vAlign w:val="top"/>
          </w:tcPr>
          <w:p w14:paraId="0D6F8368">
            <w:pPr>
              <w:jc w:val="both"/>
              <w:rPr>
                <w:rFonts w:hint="eastAsia" w:asciiTheme="minorEastAsia" w:hAnsiTheme="minorEastAsia"/>
                <w:sz w:val="24"/>
                <w:szCs w:val="24"/>
                <w:lang w:val="en-US" w:eastAsia="zh-CN"/>
              </w:rPr>
            </w:pPr>
            <w:r>
              <w:rPr>
                <w:rFonts w:hint="eastAsia" w:asciiTheme="minorEastAsia" w:hAnsiTheme="minorEastAsia"/>
                <w:color w:val="FF0000"/>
                <w:sz w:val="24"/>
                <w:szCs w:val="24"/>
                <w:lang w:val="en-US" w:eastAsia="zh-CN"/>
              </w:rPr>
              <w:t>新增</w:t>
            </w:r>
          </w:p>
        </w:tc>
      </w:tr>
      <w:tr w14:paraId="272D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tcBorders>
              <w:top w:val="single" w:color="auto" w:sz="4" w:space="0"/>
              <w:left w:val="single" w:color="auto" w:sz="4" w:space="0"/>
              <w:bottom w:val="single" w:color="auto" w:sz="4" w:space="0"/>
              <w:right w:val="single" w:color="auto" w:sz="4" w:space="0"/>
            </w:tcBorders>
            <w:vAlign w:val="center"/>
          </w:tcPr>
          <w:p w14:paraId="1B2AD944">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276" w:type="dxa"/>
            <w:gridSpan w:val="2"/>
            <w:tcBorders>
              <w:top w:val="single" w:color="auto" w:sz="4" w:space="0"/>
              <w:left w:val="single" w:color="auto" w:sz="4" w:space="0"/>
              <w:right w:val="single" w:color="auto" w:sz="4" w:space="0"/>
            </w:tcBorders>
            <w:vAlign w:val="center"/>
          </w:tcPr>
          <w:p w14:paraId="75F0654A">
            <w:pPr>
              <w:jc w:val="center"/>
              <w:rPr>
                <w:rFonts w:hint="eastAsia" w:eastAsia="宋体" w:asciiTheme="minorEastAsia" w:hAnsiTheme="minorEastAsia"/>
                <w:sz w:val="24"/>
                <w:szCs w:val="24"/>
                <w:lang w:eastAsia="zh-CN"/>
              </w:rPr>
            </w:pPr>
            <w:r>
              <w:rPr>
                <w:rFonts w:hint="eastAsia" w:eastAsia="宋体" w:asciiTheme="minorEastAsia" w:hAnsiTheme="minorEastAsia"/>
                <w:sz w:val="24"/>
                <w:szCs w:val="24"/>
                <w:lang w:eastAsia="zh-CN"/>
              </w:rPr>
              <w:t>通用条款</w:t>
            </w:r>
          </w:p>
        </w:tc>
        <w:tc>
          <w:tcPr>
            <w:tcW w:w="1589" w:type="dxa"/>
            <w:tcBorders>
              <w:left w:val="single" w:color="auto" w:sz="4" w:space="0"/>
              <w:right w:val="single" w:color="auto" w:sz="4" w:space="0"/>
            </w:tcBorders>
            <w:vAlign w:val="center"/>
          </w:tcPr>
          <w:p w14:paraId="46D6F4FD">
            <w:pPr>
              <w:jc w:val="center"/>
              <w:rPr>
                <w:rFonts w:hint="default" w:ascii="宋体" w:hAnsi="宋体" w:eastAsia="宋体" w:cs="Times New Roman"/>
                <w:color w:val="FF0000"/>
                <w:sz w:val="24"/>
                <w:szCs w:val="24"/>
                <w:lang w:val="en-US" w:eastAsia="zh-CN"/>
              </w:rPr>
            </w:pPr>
            <w:r>
              <w:rPr>
                <w:rFonts w:hint="eastAsia" w:ascii="宋体" w:hAnsi="宋体" w:eastAsia="宋体" w:cs="Times New Roman"/>
                <w:color w:val="auto"/>
                <w:sz w:val="24"/>
                <w:szCs w:val="24"/>
                <w:lang w:val="en-US" w:eastAsia="zh-CN"/>
              </w:rPr>
              <w:t>23.1 工程预付款</w:t>
            </w:r>
          </w:p>
        </w:tc>
        <w:tc>
          <w:tcPr>
            <w:tcW w:w="5924" w:type="dxa"/>
            <w:tcBorders>
              <w:top w:val="single" w:color="auto" w:sz="4" w:space="0"/>
              <w:left w:val="single" w:color="auto" w:sz="4" w:space="0"/>
              <w:bottom w:val="single" w:color="auto" w:sz="4" w:space="0"/>
              <w:right w:val="single" w:color="auto" w:sz="4" w:space="0"/>
            </w:tcBorders>
          </w:tcPr>
          <w:p w14:paraId="5C9EF928">
            <w:pPr>
              <w:tabs>
                <w:tab w:val="left" w:pos="1620"/>
                <w:tab w:val="left" w:pos="2340"/>
              </w:tabs>
              <w:spacing w:after="156"/>
              <w:jc w:val="left"/>
              <w:rPr>
                <w:rFonts w:hint="eastAsia" w:ascii="宋体" w:hAnsi="宋体" w:eastAsia="宋体" w:cs="Times New Roman"/>
                <w:color w:val="FF0000"/>
                <w:sz w:val="24"/>
                <w:szCs w:val="24"/>
                <w:lang w:eastAsia="zh-CN"/>
              </w:rPr>
            </w:pPr>
            <w:r>
              <w:rPr>
                <w:rFonts w:hint="eastAsia" w:ascii="宋体" w:hAnsi="宋体" w:eastAsia="宋体" w:cs="Times New Roman"/>
                <w:color w:val="auto"/>
                <w:sz w:val="24"/>
                <w:szCs w:val="24"/>
                <w:lang w:val="en-US" w:eastAsia="zh-CN"/>
              </w:rPr>
              <w:t>⑴发包人和承包人应在专用条款中约定一定比例的工程预付款，用于施工准备，金额一般为签约合同价的10～30%。其中施工现场安全文明措施费预付款金额：合同工期在一年以内的，不得低于该费用总额的50%；合同工期在一年以上的(含一年)，不得低于该费用总额的30%。</w:t>
            </w:r>
            <w:r>
              <w:rPr>
                <w:rFonts w:hint="eastAsia" w:ascii="宋体" w:hAnsi="宋体" w:eastAsia="宋体" w:cs="Times New Roman"/>
                <w:color w:val="FF0000"/>
                <w:sz w:val="24"/>
                <w:szCs w:val="24"/>
                <w:lang w:val="en-US" w:eastAsia="zh-CN"/>
              </w:rPr>
              <w:t>工人工资预付款金额：政府投资项目不得低于签约合同价的1%，并一次性拨付至工人工资专用账户，非政府投资项目可参照执行。</w:t>
            </w:r>
          </w:p>
        </w:tc>
        <w:tc>
          <w:tcPr>
            <w:tcW w:w="5811" w:type="dxa"/>
            <w:tcBorders>
              <w:top w:val="single" w:color="auto" w:sz="4" w:space="0"/>
              <w:left w:val="single" w:color="auto" w:sz="4" w:space="0"/>
              <w:bottom w:val="single" w:color="auto" w:sz="4" w:space="0"/>
              <w:right w:val="single" w:color="auto" w:sz="4" w:space="0"/>
            </w:tcBorders>
          </w:tcPr>
          <w:p w14:paraId="617ED5E2">
            <w:pPr>
              <w:rPr>
                <w:rFonts w:hint="eastAsia" w:asciiTheme="minorEastAsia" w:hAnsiTheme="minorEastAsia" w:eastAsiaTheme="minorEastAsia"/>
                <w:sz w:val="24"/>
                <w:szCs w:val="24"/>
                <w:lang w:eastAsia="zh-CN"/>
              </w:rPr>
            </w:pPr>
            <w:r>
              <w:rPr>
                <w:rFonts w:hint="eastAsia" w:ascii="宋体" w:hAnsi="宋体" w:eastAsia="宋体" w:cs="Times New Roman"/>
                <w:color w:val="auto"/>
                <w:sz w:val="24"/>
                <w:szCs w:val="24"/>
                <w:lang w:val="en-US" w:eastAsia="zh-CN"/>
              </w:rPr>
              <w:t>⑴发包人和承包人应在专用条款中约定一定比例的工程预付款，用于施工准备，金额一般为签约合同价的10～30%。其中施工现场安全文明措施费预付款金额：合同工期在一年以内的，不得低于该费用总额的50%；合同工期在一年以上的(含一年)，不得低于该费用总额的30%。</w:t>
            </w:r>
          </w:p>
        </w:tc>
      </w:tr>
      <w:tr w14:paraId="138A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817" w:type="dxa"/>
            <w:tcBorders>
              <w:top w:val="single" w:color="auto" w:sz="4" w:space="0"/>
              <w:left w:val="single" w:color="auto" w:sz="4" w:space="0"/>
              <w:bottom w:val="single" w:color="auto" w:sz="4" w:space="0"/>
              <w:right w:val="single" w:color="auto" w:sz="4" w:space="0"/>
            </w:tcBorders>
            <w:vAlign w:val="center"/>
          </w:tcPr>
          <w:p w14:paraId="194F48E3">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4</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EAAF631">
            <w:pPr>
              <w:jc w:val="center"/>
              <w:rPr>
                <w:rFonts w:hint="eastAsia" w:eastAsia="宋体" w:asciiTheme="minorEastAsia" w:hAnsiTheme="minorEastAsia"/>
                <w:sz w:val="24"/>
                <w:szCs w:val="24"/>
                <w:lang w:eastAsia="zh-CN"/>
              </w:rPr>
            </w:pPr>
            <w:r>
              <w:rPr>
                <w:rFonts w:hint="eastAsia" w:eastAsia="宋体" w:asciiTheme="minorEastAsia" w:hAnsiTheme="minorEastAsia"/>
                <w:sz w:val="24"/>
                <w:szCs w:val="24"/>
                <w:lang w:eastAsia="zh-CN"/>
              </w:rPr>
              <w:t>专用条款</w:t>
            </w:r>
          </w:p>
        </w:tc>
        <w:tc>
          <w:tcPr>
            <w:tcW w:w="1589" w:type="dxa"/>
            <w:tcBorders>
              <w:left w:val="single" w:color="auto" w:sz="4" w:space="0"/>
              <w:bottom w:val="single" w:color="auto" w:sz="4" w:space="0"/>
              <w:right w:val="single" w:color="auto" w:sz="4" w:space="0"/>
            </w:tcBorders>
            <w:vAlign w:val="center"/>
          </w:tcPr>
          <w:p w14:paraId="75C16EF1">
            <w:pPr>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23.1 工程预付款</w:t>
            </w:r>
          </w:p>
        </w:tc>
        <w:tc>
          <w:tcPr>
            <w:tcW w:w="5924" w:type="dxa"/>
            <w:tcBorders>
              <w:top w:val="single" w:color="auto" w:sz="4" w:space="0"/>
              <w:left w:val="single" w:color="auto" w:sz="4" w:space="0"/>
              <w:bottom w:val="single" w:color="auto" w:sz="4" w:space="0"/>
              <w:right w:val="single" w:color="auto" w:sz="4" w:space="0"/>
            </w:tcBorders>
          </w:tcPr>
          <w:p w14:paraId="3F73F0C6">
            <w:pPr>
              <w:tabs>
                <w:tab w:val="left" w:pos="1620"/>
                <w:tab w:val="left" w:pos="2340"/>
              </w:tabs>
              <w:spacing w:after="156"/>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(1)本工程的工程预付款比例为签约合同价的</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%，即：￥</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w:t>
            </w:r>
          </w:p>
          <w:p w14:paraId="281E7E80">
            <w:pPr>
              <w:tabs>
                <w:tab w:val="left" w:pos="1620"/>
                <w:tab w:val="left" w:pos="2340"/>
              </w:tabs>
              <w:spacing w:after="156"/>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其中，施工现场安全文明措施费预付款的金额：￥</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w:t>
            </w:r>
          </w:p>
          <w:p w14:paraId="0F3814E3">
            <w:pPr>
              <w:tabs>
                <w:tab w:val="left" w:pos="1620"/>
                <w:tab w:val="left" w:pos="2340"/>
              </w:tabs>
              <w:spacing w:after="156"/>
              <w:ind w:firstLine="480" w:firstLineChars="20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FF0000"/>
                <w:sz w:val="24"/>
                <w:szCs w:val="24"/>
                <w:lang w:val="en-US" w:eastAsia="zh-CN"/>
              </w:rPr>
              <w:t>工人工资预付款金额：￥</w:t>
            </w:r>
            <w:r>
              <w:rPr>
                <w:rFonts w:hint="eastAsia" w:ascii="宋体" w:hAnsi="宋体" w:eastAsia="宋体" w:cs="Times New Roman"/>
                <w:color w:val="FF0000"/>
                <w:sz w:val="24"/>
                <w:szCs w:val="24"/>
                <w:u w:val="single"/>
                <w:lang w:val="en-US" w:eastAsia="zh-CN"/>
              </w:rPr>
              <w:t xml:space="preserve">                  </w:t>
            </w:r>
            <w:r>
              <w:rPr>
                <w:rFonts w:hint="eastAsia" w:ascii="宋体" w:hAnsi="宋体" w:eastAsia="宋体" w:cs="Times New Roman"/>
                <w:color w:val="FF0000"/>
                <w:sz w:val="24"/>
                <w:szCs w:val="24"/>
                <w:lang w:val="en-US" w:eastAsia="zh-CN"/>
              </w:rPr>
              <w:t>。</w:t>
            </w:r>
          </w:p>
          <w:p w14:paraId="14664D54">
            <w:pPr>
              <w:rPr>
                <w:rFonts w:hint="default" w:ascii="宋体" w:hAnsi="宋体" w:eastAsia="宋体" w:cs="Times New Roman"/>
                <w:color w:val="FF0000"/>
                <w:sz w:val="24"/>
                <w:szCs w:val="24"/>
                <w:lang w:val="en-US" w:eastAsia="zh-CN"/>
              </w:rPr>
            </w:pPr>
          </w:p>
        </w:tc>
        <w:tc>
          <w:tcPr>
            <w:tcW w:w="5811" w:type="dxa"/>
            <w:tcBorders>
              <w:top w:val="single" w:color="auto" w:sz="4" w:space="0"/>
              <w:left w:val="single" w:color="auto" w:sz="4" w:space="0"/>
              <w:bottom w:val="single" w:color="auto" w:sz="4" w:space="0"/>
              <w:right w:val="single" w:color="auto" w:sz="4" w:space="0"/>
            </w:tcBorders>
          </w:tcPr>
          <w:p w14:paraId="7DD600B1">
            <w:pPr>
              <w:tabs>
                <w:tab w:val="left" w:pos="1620"/>
                <w:tab w:val="left" w:pos="2340"/>
              </w:tabs>
              <w:spacing w:after="156"/>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(1)本工程的工程预付款比例为签约合同价的</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%，即：￥</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w:t>
            </w:r>
          </w:p>
          <w:p w14:paraId="3E57B67F">
            <w:pPr>
              <w:tabs>
                <w:tab w:val="left" w:pos="1620"/>
                <w:tab w:val="left" w:pos="2340"/>
              </w:tabs>
              <w:spacing w:after="156"/>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其中，施工现场安全文明措施费预付款的金额：￥</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w:t>
            </w:r>
          </w:p>
          <w:p w14:paraId="14D83B6C">
            <w:pPr>
              <w:snapToGrid w:val="0"/>
              <w:rPr>
                <w:rFonts w:hint="eastAsia" w:ascii="宋体" w:hAnsi="宋体" w:eastAsia="宋体" w:cs="Times New Roman"/>
                <w:sz w:val="24"/>
                <w:szCs w:val="24"/>
                <w:lang w:eastAsia="zh-CN"/>
              </w:rPr>
            </w:pPr>
          </w:p>
        </w:tc>
      </w:tr>
      <w:tr w14:paraId="54FB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4" w:hRule="atLeast"/>
        </w:trPr>
        <w:tc>
          <w:tcPr>
            <w:tcW w:w="8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398320">
            <w:pPr>
              <w:jc w:val="center"/>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E4EE37">
            <w:pPr>
              <w:jc w:val="center"/>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专用条款</w:t>
            </w:r>
          </w:p>
        </w:tc>
        <w:tc>
          <w:tcPr>
            <w:tcW w:w="1594" w:type="dxa"/>
            <w:gridSpan w:val="2"/>
            <w:tcBorders>
              <w:top w:val="single" w:color="auto" w:sz="4" w:space="0"/>
              <w:left w:val="single" w:color="auto" w:sz="4" w:space="0"/>
              <w:right w:val="single" w:color="auto" w:sz="4" w:space="0"/>
            </w:tcBorders>
            <w:shd w:val="clear" w:color="auto" w:fill="FFFFFF" w:themeFill="background1"/>
            <w:vAlign w:val="center"/>
          </w:tcPr>
          <w:p w14:paraId="7499EFE5">
            <w:pPr>
              <w:pStyle w:val="3"/>
              <w:numPr>
                <w:ilvl w:val="0"/>
                <w:numId w:val="0"/>
              </w:numPr>
              <w:tabs>
                <w:tab w:val="left" w:pos="540"/>
                <w:tab w:val="left" w:pos="900"/>
                <w:tab w:val="left" w:pos="2340"/>
                <w:tab w:val="left" w:pos="4032"/>
                <w:tab w:val="clear" w:pos="576"/>
              </w:tabs>
              <w:spacing w:before="120" w:after="156"/>
              <w:jc w:val="center"/>
              <w:rPr>
                <w:rFonts w:hint="eastAsia" w:ascii="宋体" w:hAnsi="宋体" w:eastAsia="宋体" w:cs="Times New Roman"/>
                <w:b w:val="0"/>
                <w:bCs w:val="0"/>
                <w:color w:val="auto"/>
                <w:kern w:val="2"/>
                <w:sz w:val="24"/>
                <w:szCs w:val="24"/>
                <w:lang w:val="en-US" w:eastAsia="zh-CN" w:bidi="ar-SA"/>
              </w:rPr>
            </w:pPr>
            <w:bookmarkStart w:id="0" w:name="_Toc3040"/>
            <w:bookmarkStart w:id="1" w:name="_Toc22728"/>
            <w:bookmarkStart w:id="2" w:name="_Toc19330"/>
            <w:bookmarkStart w:id="3" w:name="_Toc15724"/>
            <w:bookmarkStart w:id="4" w:name="_Toc25590"/>
            <w:bookmarkStart w:id="5" w:name="_Toc2944"/>
            <w:bookmarkStart w:id="6" w:name="_Toc18117"/>
            <w:r>
              <w:rPr>
                <w:rFonts w:hint="eastAsia" w:ascii="宋体" w:hAnsi="宋体" w:eastAsia="宋体" w:cs="Times New Roman"/>
                <w:b w:val="0"/>
                <w:bCs w:val="0"/>
                <w:color w:val="auto"/>
                <w:kern w:val="2"/>
                <w:sz w:val="24"/>
                <w:szCs w:val="24"/>
                <w:lang w:val="en-US" w:eastAsia="zh-CN" w:bidi="ar-SA"/>
              </w:rPr>
              <w:t>23.5 工人工资支付</w:t>
            </w:r>
            <w:bookmarkEnd w:id="0"/>
            <w:bookmarkEnd w:id="1"/>
            <w:bookmarkEnd w:id="2"/>
            <w:bookmarkEnd w:id="3"/>
            <w:bookmarkEnd w:id="4"/>
            <w:bookmarkEnd w:id="5"/>
            <w:bookmarkEnd w:id="6"/>
          </w:p>
          <w:p w14:paraId="792092AC">
            <w:pPr>
              <w:jc w:val="center"/>
              <w:rPr>
                <w:rFonts w:hint="default" w:ascii="宋体" w:hAnsi="宋体" w:eastAsia="宋体" w:cs="Times New Roman"/>
                <w:b w:val="0"/>
                <w:bCs w:val="0"/>
                <w:sz w:val="24"/>
                <w:szCs w:val="24"/>
                <w:lang w:val="en-US" w:eastAsia="zh-CN"/>
              </w:rPr>
            </w:pPr>
          </w:p>
        </w:tc>
        <w:tc>
          <w:tcPr>
            <w:tcW w:w="592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BCC7EDB">
            <w:pPr>
              <w:spacing w:line="360" w:lineRule="auto"/>
              <w:ind w:firstLine="480"/>
              <w:rPr>
                <w:rFonts w:hint="eastAsia" w:ascii="宋体" w:hAnsi="宋体"/>
                <w:sz w:val="24"/>
              </w:rPr>
            </w:pPr>
            <w:r>
              <w:rPr>
                <w:rFonts w:hint="eastAsia" w:ascii="宋体" w:hAnsi="宋体"/>
                <w:sz w:val="24"/>
              </w:rPr>
              <w:t>发包人支付到工人工资专用账户的工人工资支付周期为：</w:t>
            </w:r>
            <w:r>
              <w:rPr>
                <w:rFonts w:hint="eastAsia" w:ascii="宋体" w:hAnsi="宋体"/>
                <w:sz w:val="24"/>
                <w:u w:val="single"/>
              </w:rPr>
              <w:t xml:space="preserve">                </w:t>
            </w:r>
            <w:r>
              <w:rPr>
                <w:rFonts w:hint="eastAsia" w:ascii="宋体" w:hAnsi="宋体"/>
                <w:sz w:val="24"/>
              </w:rPr>
              <w:t>，该工人工资支付周期不得超过1个月。</w:t>
            </w:r>
          </w:p>
          <w:p w14:paraId="77CDCE29">
            <w:pPr>
              <w:spacing w:line="360" w:lineRule="auto"/>
              <w:ind w:firstLine="480"/>
              <w:rPr>
                <w:rFonts w:hint="eastAsia" w:ascii="宋体" w:hAnsi="宋体"/>
                <w:sz w:val="24"/>
              </w:rPr>
            </w:pPr>
            <w:r>
              <w:rPr>
                <w:rFonts w:hint="eastAsia" w:ascii="宋体" w:hAnsi="宋体"/>
                <w:color w:val="FF0000"/>
                <w:sz w:val="24"/>
                <w:lang w:eastAsia="zh-CN"/>
              </w:rPr>
              <w:t>发包人</w:t>
            </w:r>
            <w:r>
              <w:rPr>
                <w:rFonts w:hint="eastAsia" w:ascii="宋体" w:hAnsi="宋体"/>
                <w:color w:val="FF0000"/>
                <w:sz w:val="24"/>
              </w:rPr>
              <w:t>每月工人工资拨付金额占本期进度款的比例为：</w:t>
            </w:r>
            <w:r>
              <w:rPr>
                <w:rFonts w:hint="eastAsia" w:ascii="宋体" w:hAnsi="宋体"/>
                <w:color w:val="FF0000"/>
                <w:sz w:val="24"/>
                <w:u w:val="single"/>
              </w:rPr>
              <w:t xml:space="preserve">       </w:t>
            </w:r>
            <w:r>
              <w:rPr>
                <w:rFonts w:hint="eastAsia" w:ascii="宋体" w:hAnsi="宋体"/>
                <w:color w:val="FF0000"/>
                <w:sz w:val="24"/>
                <w:u w:val="single"/>
                <w:lang w:val="en-US" w:eastAsia="zh-CN"/>
              </w:rPr>
              <w:t xml:space="preserve">  </w:t>
            </w:r>
            <w:r>
              <w:rPr>
                <w:rFonts w:hint="eastAsia" w:ascii="宋体" w:hAnsi="宋体"/>
                <w:color w:val="FF0000"/>
                <w:sz w:val="24"/>
              </w:rPr>
              <w:t>。（房屋建筑工程基础施工、主体施工、装修装饰施工、收尾阶段分别不少于本期进度款的8%、30%、18%、20%；市政工程(含水务工程)不少于本期进度款的13%；其他工程为本期进度款的15%-20%）</w:t>
            </w:r>
          </w:p>
          <w:p w14:paraId="271EDD22">
            <w:pPr>
              <w:spacing w:line="360" w:lineRule="auto"/>
              <w:ind w:firstLine="480"/>
              <w:rPr>
                <w:rFonts w:hint="default" w:ascii="宋体" w:hAnsi="宋体" w:eastAsia="宋体"/>
                <w:sz w:val="24"/>
                <w:u w:val="single"/>
                <w:lang w:val="en-US" w:eastAsia="zh-CN"/>
              </w:rPr>
            </w:pPr>
            <w:r>
              <w:rPr>
                <w:rFonts w:hint="eastAsia" w:ascii="宋体" w:hAnsi="宋体"/>
                <w:sz w:val="24"/>
              </w:rPr>
              <w:t>发包人和承包人应结合项目实际，合理确定上述比例。如因非承包人原因导致按上述比例不足以满足本工程工人工资足额发放的，双方可以协商调整上述比例，具体调整方式为：</w:t>
            </w:r>
            <w:r>
              <w:rPr>
                <w:rFonts w:hint="eastAsia" w:ascii="宋体" w:hAnsi="宋体"/>
                <w:bCs/>
                <w:sz w:val="24"/>
                <w:u w:val="single"/>
              </w:rPr>
              <w:t xml:space="preserve">    </w:t>
            </w:r>
            <w:r>
              <w:rPr>
                <w:rFonts w:hint="eastAsia" w:ascii="宋体" w:hAnsi="宋体"/>
                <w:bCs/>
                <w:sz w:val="24"/>
                <w:u w:val="single"/>
                <w:lang w:val="en-US" w:eastAsia="zh-CN"/>
              </w:rPr>
              <w:t xml:space="preserve">                          </w:t>
            </w:r>
          </w:p>
          <w:p w14:paraId="5180D420">
            <w:pPr>
              <w:spacing w:line="360" w:lineRule="auto"/>
              <w:ind w:firstLine="480"/>
              <w:rPr>
                <w:rFonts w:hint="eastAsia" w:ascii="宋体" w:hAnsi="宋体"/>
                <w:sz w:val="24"/>
              </w:rPr>
            </w:pPr>
            <w:r>
              <w:rPr>
                <w:rFonts w:hint="eastAsia" w:ascii="宋体" w:hAnsi="宋体"/>
                <w:sz w:val="24"/>
              </w:rPr>
              <w:t>承包人已确认上述比例及调整的约定，能满足本工程的工人工资足额发放。</w:t>
            </w:r>
          </w:p>
          <w:p w14:paraId="4ADB04C4">
            <w:pPr>
              <w:ind w:firstLine="480" w:firstLineChars="200"/>
              <w:jc w:val="both"/>
              <w:rPr>
                <w:rFonts w:hint="default" w:ascii="宋体" w:hAnsi="宋体" w:eastAsia="宋体" w:cs="Times New Roman"/>
                <w:b w:val="0"/>
                <w:bCs w:val="0"/>
                <w:color w:val="FF0000"/>
                <w:sz w:val="24"/>
                <w:szCs w:val="24"/>
                <w:lang w:val="en-US" w:eastAsia="zh-CN"/>
              </w:rPr>
            </w:pPr>
            <w:r>
              <w:rPr>
                <w:rFonts w:hint="eastAsia" w:ascii="宋体" w:hAnsi="宋体"/>
                <w:sz w:val="24"/>
              </w:rPr>
              <w:t>本工程工人工资支付的其他约定</w:t>
            </w:r>
            <w:r>
              <w:rPr>
                <w:rFonts w:hint="eastAsia" w:ascii="宋体" w:hAnsi="宋体"/>
                <w:sz w:val="24"/>
                <w:lang w:eastAsia="zh-CN"/>
              </w:rPr>
              <w:t>：</w:t>
            </w:r>
            <w:r>
              <w:rPr>
                <w:rFonts w:hint="eastAsia" w:ascii="宋体" w:hAnsi="宋体"/>
                <w:bCs/>
                <w:sz w:val="24"/>
                <w:u w:val="single"/>
              </w:rPr>
              <w:t xml:space="preserve">    </w:t>
            </w:r>
            <w:r>
              <w:rPr>
                <w:rFonts w:hint="eastAsia" w:ascii="宋体" w:hAnsi="宋体"/>
                <w:bCs/>
                <w:sz w:val="24"/>
                <w:u w:val="single"/>
                <w:lang w:val="en-US" w:eastAsia="zh-CN"/>
              </w:rPr>
              <w:t xml:space="preserve">        </w:t>
            </w:r>
          </w:p>
        </w:tc>
        <w:tc>
          <w:tcPr>
            <w:tcW w:w="581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511B535">
            <w:pPr>
              <w:spacing w:line="360" w:lineRule="auto"/>
              <w:ind w:firstLine="480"/>
              <w:rPr>
                <w:rFonts w:hint="eastAsia" w:ascii="宋体" w:hAnsi="宋体"/>
                <w:strike/>
                <w:dstrike w:val="0"/>
                <w:color w:val="FF0000"/>
                <w:sz w:val="24"/>
              </w:rPr>
            </w:pPr>
            <w:r>
              <w:rPr>
                <w:rFonts w:hint="eastAsia" w:ascii="宋体" w:hAnsi="宋体"/>
                <w:strike/>
                <w:dstrike w:val="0"/>
                <w:color w:val="FF0000"/>
                <w:sz w:val="24"/>
              </w:rPr>
              <w:t>本工程签约合同价中工人工资款比例为：</w:t>
            </w:r>
            <w:r>
              <w:rPr>
                <w:rFonts w:hint="eastAsia" w:ascii="宋体" w:hAnsi="宋体"/>
                <w:strike/>
                <w:dstrike w:val="0"/>
                <w:color w:val="FF0000"/>
                <w:sz w:val="24"/>
                <w:u w:val="single"/>
              </w:rPr>
              <w:t xml:space="preserve">                </w:t>
            </w:r>
            <w:r>
              <w:rPr>
                <w:rFonts w:hint="eastAsia" w:ascii="宋体" w:hAnsi="宋体"/>
                <w:strike/>
                <w:dstrike w:val="0"/>
                <w:color w:val="FF0000"/>
                <w:sz w:val="24"/>
              </w:rPr>
              <w:t>。（房屋建筑工程占比一般为18%以上，市政工程占比一般为13%以上）</w:t>
            </w:r>
          </w:p>
          <w:p w14:paraId="137C13D7">
            <w:pPr>
              <w:spacing w:line="360" w:lineRule="auto"/>
              <w:ind w:firstLine="480"/>
              <w:rPr>
                <w:rFonts w:hint="eastAsia" w:ascii="宋体" w:hAnsi="宋体"/>
                <w:bCs/>
                <w:strike w:val="0"/>
                <w:dstrike w:val="0"/>
                <w:color w:val="auto"/>
                <w:sz w:val="24"/>
                <w:u w:val="single"/>
              </w:rPr>
            </w:pPr>
            <w:r>
              <w:rPr>
                <w:rFonts w:hint="eastAsia" w:ascii="宋体" w:hAnsi="宋体"/>
                <w:strike w:val="0"/>
                <w:dstrike w:val="0"/>
                <w:color w:val="auto"/>
                <w:sz w:val="24"/>
              </w:rPr>
              <w:t>发包人和承包人应结合项目实际，合理确定上述比例。</w:t>
            </w:r>
            <w:r>
              <w:rPr>
                <w:rFonts w:hint="eastAsia" w:ascii="宋体" w:hAnsi="宋体"/>
                <w:strike/>
                <w:dstrike w:val="0"/>
                <w:color w:val="FF0000"/>
                <w:sz w:val="24"/>
              </w:rPr>
              <w:t>在</w:t>
            </w:r>
            <w:r>
              <w:rPr>
                <w:rFonts w:hint="eastAsia" w:ascii="宋体" w:hAnsi="宋体"/>
                <w:strike/>
                <w:dstrike w:val="0"/>
                <w:color w:val="FF0000"/>
                <w:sz w:val="24"/>
                <w:u w:val="single"/>
              </w:rPr>
              <w:t xml:space="preserve">                          </w:t>
            </w:r>
            <w:r>
              <w:rPr>
                <w:rFonts w:hint="eastAsia" w:ascii="宋体" w:hAnsi="宋体"/>
                <w:strike/>
                <w:dstrike w:val="0"/>
                <w:color w:val="FF0000"/>
                <w:sz w:val="24"/>
              </w:rPr>
              <w:t>情况下，</w:t>
            </w:r>
            <w:r>
              <w:rPr>
                <w:rFonts w:hint="eastAsia" w:ascii="宋体" w:hAnsi="宋体"/>
                <w:strike w:val="0"/>
                <w:dstrike w:val="0"/>
                <w:color w:val="auto"/>
                <w:sz w:val="24"/>
              </w:rPr>
              <w:t>如因非承包人原因导致按上述比例不足以满足本工程工人工资足额发放的，双方可以协商调整上述比例，具体调整方式为：</w:t>
            </w:r>
            <w:r>
              <w:rPr>
                <w:rFonts w:hint="eastAsia" w:ascii="宋体" w:hAnsi="宋体"/>
                <w:bCs/>
                <w:strike w:val="0"/>
                <w:dstrike w:val="0"/>
                <w:color w:val="auto"/>
                <w:sz w:val="24"/>
                <w:u w:val="single"/>
              </w:rPr>
              <w:t xml:space="preserve">    </w:t>
            </w:r>
            <w:r>
              <w:rPr>
                <w:rFonts w:hint="eastAsia" w:ascii="宋体" w:hAnsi="宋体"/>
                <w:bCs/>
                <w:strike w:val="0"/>
                <w:dstrike w:val="0"/>
                <w:color w:val="auto"/>
                <w:sz w:val="24"/>
                <w:u w:val="single"/>
                <w:lang w:val="en-US" w:eastAsia="zh-CN"/>
              </w:rPr>
              <w:t xml:space="preserve">                      </w:t>
            </w:r>
          </w:p>
          <w:p w14:paraId="2A363259">
            <w:pPr>
              <w:spacing w:line="360" w:lineRule="auto"/>
              <w:ind w:firstLine="480"/>
              <w:rPr>
                <w:rFonts w:hint="eastAsia" w:ascii="宋体" w:hAnsi="宋体"/>
                <w:strike w:val="0"/>
                <w:dstrike w:val="0"/>
                <w:color w:val="auto"/>
                <w:sz w:val="24"/>
              </w:rPr>
            </w:pPr>
            <w:r>
              <w:rPr>
                <w:rFonts w:hint="eastAsia" w:ascii="宋体" w:hAnsi="宋体"/>
                <w:strike w:val="0"/>
                <w:dstrike w:val="0"/>
                <w:color w:val="auto"/>
                <w:sz w:val="24"/>
              </w:rPr>
              <w:t>承包人已确认上述比例及调整的约定，能满足本工程的工人工资足额发放。</w:t>
            </w:r>
          </w:p>
          <w:p w14:paraId="61AEF590">
            <w:pPr>
              <w:spacing w:line="360" w:lineRule="auto"/>
              <w:ind w:firstLine="480"/>
              <w:rPr>
                <w:rFonts w:hint="eastAsia" w:ascii="宋体" w:hAnsi="宋体"/>
                <w:sz w:val="24"/>
              </w:rPr>
            </w:pPr>
            <w:r>
              <w:rPr>
                <w:rFonts w:hint="eastAsia" w:ascii="宋体" w:hAnsi="宋体"/>
                <w:sz w:val="24"/>
              </w:rPr>
              <w:t>发包人支付到工人工资专用账户的工人工资支付周期为：</w:t>
            </w:r>
            <w:r>
              <w:rPr>
                <w:rFonts w:hint="eastAsia" w:ascii="宋体" w:hAnsi="宋体"/>
                <w:sz w:val="24"/>
                <w:u w:val="single"/>
              </w:rPr>
              <w:t xml:space="preserve">                </w:t>
            </w:r>
            <w:r>
              <w:rPr>
                <w:rFonts w:hint="eastAsia" w:ascii="宋体" w:hAnsi="宋体"/>
                <w:sz w:val="24"/>
              </w:rPr>
              <w:t>，该工人工资支付周期不得超过1个月。</w:t>
            </w:r>
          </w:p>
          <w:p w14:paraId="375E9048">
            <w:pPr>
              <w:spacing w:line="360" w:lineRule="auto"/>
              <w:ind w:firstLine="480" w:firstLineChars="0"/>
              <w:rPr>
                <w:rFonts w:hint="default" w:ascii="宋体" w:hAnsi="宋体" w:eastAsia="宋体" w:cs="Times New Roman"/>
                <w:b w:val="0"/>
                <w:bCs w:val="0"/>
                <w:sz w:val="24"/>
                <w:szCs w:val="24"/>
                <w:lang w:val="en-US" w:eastAsia="zh-CN"/>
              </w:rPr>
            </w:pPr>
            <w:r>
              <w:rPr>
                <w:rFonts w:hint="eastAsia" w:ascii="宋体" w:hAnsi="宋体"/>
                <w:sz w:val="24"/>
              </w:rPr>
              <w:t>本工程工人工资支付的其他约定</w:t>
            </w:r>
            <w:r>
              <w:rPr>
                <w:rFonts w:hint="eastAsia" w:ascii="宋体" w:hAnsi="宋体"/>
                <w:sz w:val="24"/>
                <w:lang w:eastAsia="zh-CN"/>
              </w:rPr>
              <w:t>：</w:t>
            </w:r>
            <w:r>
              <w:rPr>
                <w:rFonts w:hint="eastAsia" w:ascii="宋体" w:hAnsi="宋体"/>
                <w:bCs/>
                <w:sz w:val="24"/>
                <w:u w:val="single"/>
              </w:rPr>
              <w:t xml:space="preserve">    </w:t>
            </w:r>
            <w:r>
              <w:rPr>
                <w:rFonts w:hint="eastAsia" w:ascii="宋体" w:hAnsi="宋体"/>
                <w:bCs/>
                <w:sz w:val="24"/>
                <w:u w:val="single"/>
                <w:lang w:val="en-US" w:eastAsia="zh-CN"/>
              </w:rPr>
              <w:t xml:space="preserve">        </w:t>
            </w:r>
            <w:bookmarkStart w:id="7" w:name="_GoBack"/>
            <w:bookmarkEnd w:id="7"/>
          </w:p>
        </w:tc>
      </w:tr>
    </w:tbl>
    <w:p w14:paraId="32371481"/>
    <w:sectPr>
      <w:footerReference r:id="rId3" w:type="default"/>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4153271"/>
      <w:docPartObj>
        <w:docPartGallery w:val="autotext"/>
      </w:docPartObj>
    </w:sdtPr>
    <w:sdtContent>
      <w:p w14:paraId="021AF667">
        <w:pPr>
          <w:pStyle w:val="5"/>
          <w:jc w:val="center"/>
        </w:pPr>
        <w:r>
          <w:fldChar w:fldCharType="begin"/>
        </w:r>
        <w:r>
          <w:instrText xml:space="preserve">PAGE   \* MERGEFORMAT</w:instrText>
        </w:r>
        <w:r>
          <w:fldChar w:fldCharType="separate"/>
        </w:r>
        <w:r>
          <w:rPr>
            <w:lang w:val="zh-CN"/>
          </w:rPr>
          <w:t>1</w:t>
        </w:r>
        <w:r>
          <w:fldChar w:fldCharType="end"/>
        </w:r>
      </w:p>
    </w:sdtContent>
  </w:sdt>
  <w:p w14:paraId="0342701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42C9A"/>
    <w:multiLevelType w:val="multilevel"/>
    <w:tmpl w:val="45C42C9A"/>
    <w:lvl w:ilvl="0" w:tentative="0">
      <w:start w:val="1"/>
      <w:numFmt w:val="decimal"/>
      <w:lvlText w:val="%1"/>
      <w:lvlJc w:val="left"/>
      <w:pPr>
        <w:tabs>
          <w:tab w:val="left" w:pos="4032"/>
        </w:tabs>
        <w:ind w:left="4032" w:hanging="432"/>
      </w:pPr>
    </w:lvl>
    <w:lvl w:ilvl="1" w:tentative="0">
      <w:start w:val="1"/>
      <w:numFmt w:val="decimal"/>
      <w:pStyle w:val="3"/>
      <w:lvlText w:val="%1.%2"/>
      <w:lvlJc w:val="left"/>
      <w:pPr>
        <w:tabs>
          <w:tab w:val="left" w:pos="4545"/>
        </w:tabs>
        <w:ind w:left="4545" w:hanging="576"/>
      </w:pPr>
      <w:rPr>
        <w:strike w:val="0"/>
        <w:color w:val="auto"/>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1E"/>
    <w:rsid w:val="000012DA"/>
    <w:rsid w:val="000070A0"/>
    <w:rsid w:val="00012661"/>
    <w:rsid w:val="000131AD"/>
    <w:rsid w:val="0001388E"/>
    <w:rsid w:val="00013CC0"/>
    <w:rsid w:val="000218C3"/>
    <w:rsid w:val="00021B42"/>
    <w:rsid w:val="00025A87"/>
    <w:rsid w:val="000312F3"/>
    <w:rsid w:val="00032736"/>
    <w:rsid w:val="00033150"/>
    <w:rsid w:val="00044390"/>
    <w:rsid w:val="00046FEA"/>
    <w:rsid w:val="00053820"/>
    <w:rsid w:val="00057A7B"/>
    <w:rsid w:val="00061B94"/>
    <w:rsid w:val="00070F13"/>
    <w:rsid w:val="000713DC"/>
    <w:rsid w:val="00071CD9"/>
    <w:rsid w:val="00075792"/>
    <w:rsid w:val="00076DCE"/>
    <w:rsid w:val="000851EB"/>
    <w:rsid w:val="000908AC"/>
    <w:rsid w:val="00094359"/>
    <w:rsid w:val="00095770"/>
    <w:rsid w:val="000A37DD"/>
    <w:rsid w:val="000A622A"/>
    <w:rsid w:val="000A7665"/>
    <w:rsid w:val="000B0B46"/>
    <w:rsid w:val="000B67A8"/>
    <w:rsid w:val="000C09EB"/>
    <w:rsid w:val="000C30EC"/>
    <w:rsid w:val="000C4A5E"/>
    <w:rsid w:val="000C4C82"/>
    <w:rsid w:val="000D11ED"/>
    <w:rsid w:val="000D6ACC"/>
    <w:rsid w:val="000E1F42"/>
    <w:rsid w:val="000E24C4"/>
    <w:rsid w:val="000E3EA6"/>
    <w:rsid w:val="000E463D"/>
    <w:rsid w:val="00100B4B"/>
    <w:rsid w:val="001056A9"/>
    <w:rsid w:val="001152AB"/>
    <w:rsid w:val="0012182F"/>
    <w:rsid w:val="00123AE9"/>
    <w:rsid w:val="00130C80"/>
    <w:rsid w:val="001310BA"/>
    <w:rsid w:val="00132A81"/>
    <w:rsid w:val="001355D2"/>
    <w:rsid w:val="00136C14"/>
    <w:rsid w:val="00142533"/>
    <w:rsid w:val="00146A8D"/>
    <w:rsid w:val="00150167"/>
    <w:rsid w:val="00152F51"/>
    <w:rsid w:val="00160431"/>
    <w:rsid w:val="0016696D"/>
    <w:rsid w:val="001722BB"/>
    <w:rsid w:val="00177209"/>
    <w:rsid w:val="00183B30"/>
    <w:rsid w:val="0019080F"/>
    <w:rsid w:val="0019354A"/>
    <w:rsid w:val="001951A9"/>
    <w:rsid w:val="0019531E"/>
    <w:rsid w:val="00197AD9"/>
    <w:rsid w:val="001A05EE"/>
    <w:rsid w:val="001A646E"/>
    <w:rsid w:val="001B10F2"/>
    <w:rsid w:val="001B3858"/>
    <w:rsid w:val="001B6DC9"/>
    <w:rsid w:val="001C3DB3"/>
    <w:rsid w:val="001D1392"/>
    <w:rsid w:val="001D431D"/>
    <w:rsid w:val="001E056C"/>
    <w:rsid w:val="001E42FD"/>
    <w:rsid w:val="001E59ED"/>
    <w:rsid w:val="001F0771"/>
    <w:rsid w:val="001F16D1"/>
    <w:rsid w:val="001F533B"/>
    <w:rsid w:val="00201E0E"/>
    <w:rsid w:val="00207A3D"/>
    <w:rsid w:val="0021507C"/>
    <w:rsid w:val="002171CE"/>
    <w:rsid w:val="00230E7E"/>
    <w:rsid w:val="00231A4E"/>
    <w:rsid w:val="00235D5C"/>
    <w:rsid w:val="00241198"/>
    <w:rsid w:val="00245424"/>
    <w:rsid w:val="002502CE"/>
    <w:rsid w:val="00250FDA"/>
    <w:rsid w:val="00252AF4"/>
    <w:rsid w:val="00252FEC"/>
    <w:rsid w:val="00253031"/>
    <w:rsid w:val="00255625"/>
    <w:rsid w:val="0027546F"/>
    <w:rsid w:val="002840F6"/>
    <w:rsid w:val="00287A6D"/>
    <w:rsid w:val="00295152"/>
    <w:rsid w:val="0029645C"/>
    <w:rsid w:val="002A04FA"/>
    <w:rsid w:val="002A2841"/>
    <w:rsid w:val="002A4CF6"/>
    <w:rsid w:val="002B6A85"/>
    <w:rsid w:val="002C1347"/>
    <w:rsid w:val="002C5327"/>
    <w:rsid w:val="002C7864"/>
    <w:rsid w:val="002C7D79"/>
    <w:rsid w:val="002D5971"/>
    <w:rsid w:val="002D66B6"/>
    <w:rsid w:val="002E6BF0"/>
    <w:rsid w:val="002F0821"/>
    <w:rsid w:val="002F220B"/>
    <w:rsid w:val="002F52BB"/>
    <w:rsid w:val="00305C79"/>
    <w:rsid w:val="00315967"/>
    <w:rsid w:val="003201C9"/>
    <w:rsid w:val="00323ABD"/>
    <w:rsid w:val="003247C9"/>
    <w:rsid w:val="00334FC1"/>
    <w:rsid w:val="00350414"/>
    <w:rsid w:val="00353BB7"/>
    <w:rsid w:val="00354CEC"/>
    <w:rsid w:val="00357DC0"/>
    <w:rsid w:val="0036130A"/>
    <w:rsid w:val="0036386D"/>
    <w:rsid w:val="00363D26"/>
    <w:rsid w:val="0036509E"/>
    <w:rsid w:val="0037087B"/>
    <w:rsid w:val="00371403"/>
    <w:rsid w:val="00387762"/>
    <w:rsid w:val="00397810"/>
    <w:rsid w:val="003A0B5A"/>
    <w:rsid w:val="003A19B4"/>
    <w:rsid w:val="003A389B"/>
    <w:rsid w:val="003A3AF6"/>
    <w:rsid w:val="003A5B3D"/>
    <w:rsid w:val="003A5CF7"/>
    <w:rsid w:val="003B0EB5"/>
    <w:rsid w:val="003B62FC"/>
    <w:rsid w:val="003B6ECD"/>
    <w:rsid w:val="003C14D2"/>
    <w:rsid w:val="003C591C"/>
    <w:rsid w:val="003D1E87"/>
    <w:rsid w:val="003D3151"/>
    <w:rsid w:val="003D64B5"/>
    <w:rsid w:val="003E2F24"/>
    <w:rsid w:val="003F261C"/>
    <w:rsid w:val="003F2AC7"/>
    <w:rsid w:val="003F7BCC"/>
    <w:rsid w:val="00407742"/>
    <w:rsid w:val="00412D2A"/>
    <w:rsid w:val="0041498C"/>
    <w:rsid w:val="004165E0"/>
    <w:rsid w:val="004245E7"/>
    <w:rsid w:val="00426FB5"/>
    <w:rsid w:val="004272A2"/>
    <w:rsid w:val="0042747F"/>
    <w:rsid w:val="004314FD"/>
    <w:rsid w:val="00432FDB"/>
    <w:rsid w:val="004376F2"/>
    <w:rsid w:val="0044497E"/>
    <w:rsid w:val="004647D4"/>
    <w:rsid w:val="00465C07"/>
    <w:rsid w:val="00466BD3"/>
    <w:rsid w:val="0046720B"/>
    <w:rsid w:val="00467455"/>
    <w:rsid w:val="00472346"/>
    <w:rsid w:val="004723FC"/>
    <w:rsid w:val="00486B5F"/>
    <w:rsid w:val="00487E82"/>
    <w:rsid w:val="00496745"/>
    <w:rsid w:val="004A6437"/>
    <w:rsid w:val="004B03DA"/>
    <w:rsid w:val="004B1AFE"/>
    <w:rsid w:val="004B3119"/>
    <w:rsid w:val="004B3C12"/>
    <w:rsid w:val="004B609F"/>
    <w:rsid w:val="004C17B5"/>
    <w:rsid w:val="004C2B7B"/>
    <w:rsid w:val="004C69E5"/>
    <w:rsid w:val="004D6EF8"/>
    <w:rsid w:val="004E1E74"/>
    <w:rsid w:val="004E4AAC"/>
    <w:rsid w:val="004E6EEC"/>
    <w:rsid w:val="0051618F"/>
    <w:rsid w:val="0052108F"/>
    <w:rsid w:val="00525092"/>
    <w:rsid w:val="0053144C"/>
    <w:rsid w:val="00533DEF"/>
    <w:rsid w:val="0053575D"/>
    <w:rsid w:val="00540748"/>
    <w:rsid w:val="00546771"/>
    <w:rsid w:val="00554395"/>
    <w:rsid w:val="0055455C"/>
    <w:rsid w:val="005612DF"/>
    <w:rsid w:val="0056168F"/>
    <w:rsid w:val="005649AE"/>
    <w:rsid w:val="0058179E"/>
    <w:rsid w:val="00581B83"/>
    <w:rsid w:val="00583567"/>
    <w:rsid w:val="00593B6C"/>
    <w:rsid w:val="00595068"/>
    <w:rsid w:val="00596684"/>
    <w:rsid w:val="005A201D"/>
    <w:rsid w:val="005A20D8"/>
    <w:rsid w:val="005A267C"/>
    <w:rsid w:val="005A40E1"/>
    <w:rsid w:val="005B5852"/>
    <w:rsid w:val="005C0D7C"/>
    <w:rsid w:val="005C65F9"/>
    <w:rsid w:val="005D074B"/>
    <w:rsid w:val="005D1D30"/>
    <w:rsid w:val="005D3100"/>
    <w:rsid w:val="005D6A3E"/>
    <w:rsid w:val="005D6D87"/>
    <w:rsid w:val="005D7672"/>
    <w:rsid w:val="005D7F9A"/>
    <w:rsid w:val="005E25E3"/>
    <w:rsid w:val="005E3DAC"/>
    <w:rsid w:val="005F24F8"/>
    <w:rsid w:val="005F2AA6"/>
    <w:rsid w:val="00604F53"/>
    <w:rsid w:val="006050F4"/>
    <w:rsid w:val="006051E1"/>
    <w:rsid w:val="0060559C"/>
    <w:rsid w:val="006210B8"/>
    <w:rsid w:val="0062659A"/>
    <w:rsid w:val="006277EF"/>
    <w:rsid w:val="006334BA"/>
    <w:rsid w:val="0064161B"/>
    <w:rsid w:val="00643377"/>
    <w:rsid w:val="00644386"/>
    <w:rsid w:val="00645ED5"/>
    <w:rsid w:val="006513A8"/>
    <w:rsid w:val="006530AA"/>
    <w:rsid w:val="00653D1F"/>
    <w:rsid w:val="006557CE"/>
    <w:rsid w:val="00657421"/>
    <w:rsid w:val="00660573"/>
    <w:rsid w:val="0066485D"/>
    <w:rsid w:val="006648D6"/>
    <w:rsid w:val="0066667F"/>
    <w:rsid w:val="006674DE"/>
    <w:rsid w:val="0066798A"/>
    <w:rsid w:val="00674D11"/>
    <w:rsid w:val="00676282"/>
    <w:rsid w:val="00676A07"/>
    <w:rsid w:val="00682404"/>
    <w:rsid w:val="00686D07"/>
    <w:rsid w:val="0069039C"/>
    <w:rsid w:val="0069122A"/>
    <w:rsid w:val="00695034"/>
    <w:rsid w:val="00695A9B"/>
    <w:rsid w:val="006A17C2"/>
    <w:rsid w:val="006A6781"/>
    <w:rsid w:val="006B7E2E"/>
    <w:rsid w:val="006C5C12"/>
    <w:rsid w:val="006C6B4A"/>
    <w:rsid w:val="006D0B8A"/>
    <w:rsid w:val="006D4410"/>
    <w:rsid w:val="006D6F6D"/>
    <w:rsid w:val="006D7969"/>
    <w:rsid w:val="006E3040"/>
    <w:rsid w:val="006E71ED"/>
    <w:rsid w:val="006F062A"/>
    <w:rsid w:val="006F6832"/>
    <w:rsid w:val="0071147A"/>
    <w:rsid w:val="0072138E"/>
    <w:rsid w:val="00732A46"/>
    <w:rsid w:val="00732BB0"/>
    <w:rsid w:val="00735950"/>
    <w:rsid w:val="00740736"/>
    <w:rsid w:val="007457D1"/>
    <w:rsid w:val="00746C78"/>
    <w:rsid w:val="007510FD"/>
    <w:rsid w:val="00751EA2"/>
    <w:rsid w:val="00760E7C"/>
    <w:rsid w:val="00761A2C"/>
    <w:rsid w:val="007622D0"/>
    <w:rsid w:val="00762872"/>
    <w:rsid w:val="00772657"/>
    <w:rsid w:val="00773119"/>
    <w:rsid w:val="0077369F"/>
    <w:rsid w:val="007764EA"/>
    <w:rsid w:val="00785992"/>
    <w:rsid w:val="007906C6"/>
    <w:rsid w:val="007911CA"/>
    <w:rsid w:val="00794EAE"/>
    <w:rsid w:val="007974D2"/>
    <w:rsid w:val="007A4980"/>
    <w:rsid w:val="007A7CD7"/>
    <w:rsid w:val="007A7E3E"/>
    <w:rsid w:val="007B25CF"/>
    <w:rsid w:val="007B5A78"/>
    <w:rsid w:val="007C1F6D"/>
    <w:rsid w:val="007C20D3"/>
    <w:rsid w:val="007D40B5"/>
    <w:rsid w:val="007D4738"/>
    <w:rsid w:val="007D5AE7"/>
    <w:rsid w:val="007E148D"/>
    <w:rsid w:val="007E6A36"/>
    <w:rsid w:val="007E7D3E"/>
    <w:rsid w:val="007F1180"/>
    <w:rsid w:val="007F2E06"/>
    <w:rsid w:val="007F4256"/>
    <w:rsid w:val="007F6A8D"/>
    <w:rsid w:val="0080010E"/>
    <w:rsid w:val="00801D91"/>
    <w:rsid w:val="0080266C"/>
    <w:rsid w:val="00803A26"/>
    <w:rsid w:val="008047E2"/>
    <w:rsid w:val="00804FE1"/>
    <w:rsid w:val="0081142D"/>
    <w:rsid w:val="00816C40"/>
    <w:rsid w:val="0082283D"/>
    <w:rsid w:val="00825B30"/>
    <w:rsid w:val="00830F1B"/>
    <w:rsid w:val="0083187D"/>
    <w:rsid w:val="00832342"/>
    <w:rsid w:val="00832C16"/>
    <w:rsid w:val="00837C9F"/>
    <w:rsid w:val="008425CF"/>
    <w:rsid w:val="00843D8C"/>
    <w:rsid w:val="0084661E"/>
    <w:rsid w:val="0084689A"/>
    <w:rsid w:val="0085106F"/>
    <w:rsid w:val="00856E5E"/>
    <w:rsid w:val="0086010A"/>
    <w:rsid w:val="00861F99"/>
    <w:rsid w:val="00865412"/>
    <w:rsid w:val="00865451"/>
    <w:rsid w:val="008660B4"/>
    <w:rsid w:val="00875B48"/>
    <w:rsid w:val="008772CC"/>
    <w:rsid w:val="0088070D"/>
    <w:rsid w:val="00880929"/>
    <w:rsid w:val="008841B0"/>
    <w:rsid w:val="00892E0D"/>
    <w:rsid w:val="00893457"/>
    <w:rsid w:val="008B29D3"/>
    <w:rsid w:val="008C186B"/>
    <w:rsid w:val="008C1DE0"/>
    <w:rsid w:val="008C3A04"/>
    <w:rsid w:val="008C3D51"/>
    <w:rsid w:val="008D19AA"/>
    <w:rsid w:val="008D2E9E"/>
    <w:rsid w:val="008D6883"/>
    <w:rsid w:val="008E715E"/>
    <w:rsid w:val="008E7D70"/>
    <w:rsid w:val="008F52B6"/>
    <w:rsid w:val="008F6227"/>
    <w:rsid w:val="008F7BBF"/>
    <w:rsid w:val="00901092"/>
    <w:rsid w:val="00903020"/>
    <w:rsid w:val="00904A1C"/>
    <w:rsid w:val="00906906"/>
    <w:rsid w:val="009105F7"/>
    <w:rsid w:val="0091064C"/>
    <w:rsid w:val="00921275"/>
    <w:rsid w:val="009216D6"/>
    <w:rsid w:val="009462FC"/>
    <w:rsid w:val="00946545"/>
    <w:rsid w:val="00946A8E"/>
    <w:rsid w:val="00947681"/>
    <w:rsid w:val="00952A4C"/>
    <w:rsid w:val="0095481A"/>
    <w:rsid w:val="00965F4B"/>
    <w:rsid w:val="00966125"/>
    <w:rsid w:val="00971B7D"/>
    <w:rsid w:val="009724E1"/>
    <w:rsid w:val="00976050"/>
    <w:rsid w:val="00977338"/>
    <w:rsid w:val="0098108D"/>
    <w:rsid w:val="009819F4"/>
    <w:rsid w:val="009849E2"/>
    <w:rsid w:val="0098661E"/>
    <w:rsid w:val="009879F5"/>
    <w:rsid w:val="00996155"/>
    <w:rsid w:val="009A0574"/>
    <w:rsid w:val="009A5762"/>
    <w:rsid w:val="009A60A2"/>
    <w:rsid w:val="009B0026"/>
    <w:rsid w:val="009B07E7"/>
    <w:rsid w:val="009B3442"/>
    <w:rsid w:val="009B4878"/>
    <w:rsid w:val="009B5CC8"/>
    <w:rsid w:val="009B6B51"/>
    <w:rsid w:val="009C1ADD"/>
    <w:rsid w:val="009C545C"/>
    <w:rsid w:val="009C57D5"/>
    <w:rsid w:val="009E05CA"/>
    <w:rsid w:val="009E26FB"/>
    <w:rsid w:val="009F0C6A"/>
    <w:rsid w:val="009F54DF"/>
    <w:rsid w:val="009F6F0B"/>
    <w:rsid w:val="00A05FB5"/>
    <w:rsid w:val="00A12639"/>
    <w:rsid w:val="00A14C2A"/>
    <w:rsid w:val="00A153E6"/>
    <w:rsid w:val="00A1677C"/>
    <w:rsid w:val="00A311D6"/>
    <w:rsid w:val="00A3169E"/>
    <w:rsid w:val="00A3393D"/>
    <w:rsid w:val="00A37D93"/>
    <w:rsid w:val="00A455AE"/>
    <w:rsid w:val="00A47CDB"/>
    <w:rsid w:val="00A50F6C"/>
    <w:rsid w:val="00A51151"/>
    <w:rsid w:val="00A62A9A"/>
    <w:rsid w:val="00A65944"/>
    <w:rsid w:val="00A70C99"/>
    <w:rsid w:val="00A71CCE"/>
    <w:rsid w:val="00A77018"/>
    <w:rsid w:val="00A80918"/>
    <w:rsid w:val="00A93248"/>
    <w:rsid w:val="00A9797F"/>
    <w:rsid w:val="00AA23C8"/>
    <w:rsid w:val="00AA5454"/>
    <w:rsid w:val="00AB3E60"/>
    <w:rsid w:val="00AB4FA7"/>
    <w:rsid w:val="00AB6633"/>
    <w:rsid w:val="00AB7632"/>
    <w:rsid w:val="00AB76B9"/>
    <w:rsid w:val="00AD7D03"/>
    <w:rsid w:val="00AE4361"/>
    <w:rsid w:val="00B01F12"/>
    <w:rsid w:val="00B109BB"/>
    <w:rsid w:val="00B10C27"/>
    <w:rsid w:val="00B125C0"/>
    <w:rsid w:val="00B14C20"/>
    <w:rsid w:val="00B15A19"/>
    <w:rsid w:val="00B33452"/>
    <w:rsid w:val="00B3519D"/>
    <w:rsid w:val="00B35DCF"/>
    <w:rsid w:val="00B43C29"/>
    <w:rsid w:val="00B50B54"/>
    <w:rsid w:val="00B5378B"/>
    <w:rsid w:val="00B56723"/>
    <w:rsid w:val="00B61B57"/>
    <w:rsid w:val="00B61DB0"/>
    <w:rsid w:val="00B65199"/>
    <w:rsid w:val="00B663C6"/>
    <w:rsid w:val="00B66FC5"/>
    <w:rsid w:val="00B67846"/>
    <w:rsid w:val="00B73CE2"/>
    <w:rsid w:val="00B76778"/>
    <w:rsid w:val="00B82E6D"/>
    <w:rsid w:val="00B849BF"/>
    <w:rsid w:val="00B852A3"/>
    <w:rsid w:val="00B857BA"/>
    <w:rsid w:val="00B909F6"/>
    <w:rsid w:val="00B92398"/>
    <w:rsid w:val="00BA08FE"/>
    <w:rsid w:val="00BA13A3"/>
    <w:rsid w:val="00BA3B5A"/>
    <w:rsid w:val="00BA494F"/>
    <w:rsid w:val="00BA4B5B"/>
    <w:rsid w:val="00BA4C7D"/>
    <w:rsid w:val="00BA5BAB"/>
    <w:rsid w:val="00BB13ED"/>
    <w:rsid w:val="00BB5BF4"/>
    <w:rsid w:val="00BB5DDE"/>
    <w:rsid w:val="00BB6E56"/>
    <w:rsid w:val="00BC030C"/>
    <w:rsid w:val="00BC256D"/>
    <w:rsid w:val="00BC5931"/>
    <w:rsid w:val="00BE37B8"/>
    <w:rsid w:val="00BE623F"/>
    <w:rsid w:val="00BE6FF4"/>
    <w:rsid w:val="00BF11EE"/>
    <w:rsid w:val="00BF3BF1"/>
    <w:rsid w:val="00BF3ED1"/>
    <w:rsid w:val="00BF6085"/>
    <w:rsid w:val="00BF6A86"/>
    <w:rsid w:val="00BF6CDA"/>
    <w:rsid w:val="00C0027C"/>
    <w:rsid w:val="00C11D08"/>
    <w:rsid w:val="00C13FA0"/>
    <w:rsid w:val="00C16840"/>
    <w:rsid w:val="00C203B4"/>
    <w:rsid w:val="00C2179A"/>
    <w:rsid w:val="00C223F7"/>
    <w:rsid w:val="00C26A34"/>
    <w:rsid w:val="00C27601"/>
    <w:rsid w:val="00C50A7F"/>
    <w:rsid w:val="00C54C78"/>
    <w:rsid w:val="00C5618E"/>
    <w:rsid w:val="00C570DA"/>
    <w:rsid w:val="00C60199"/>
    <w:rsid w:val="00C61512"/>
    <w:rsid w:val="00C61967"/>
    <w:rsid w:val="00C61DD7"/>
    <w:rsid w:val="00C654F5"/>
    <w:rsid w:val="00C6633C"/>
    <w:rsid w:val="00C74785"/>
    <w:rsid w:val="00C753D9"/>
    <w:rsid w:val="00C75AF9"/>
    <w:rsid w:val="00C81F83"/>
    <w:rsid w:val="00C82E01"/>
    <w:rsid w:val="00C914DF"/>
    <w:rsid w:val="00C97582"/>
    <w:rsid w:val="00CA362E"/>
    <w:rsid w:val="00CA494C"/>
    <w:rsid w:val="00CB53D8"/>
    <w:rsid w:val="00CC624B"/>
    <w:rsid w:val="00CC654A"/>
    <w:rsid w:val="00CC6D2C"/>
    <w:rsid w:val="00CD6225"/>
    <w:rsid w:val="00CE1DBE"/>
    <w:rsid w:val="00CE51AD"/>
    <w:rsid w:val="00CF0AC3"/>
    <w:rsid w:val="00CF593A"/>
    <w:rsid w:val="00CF7162"/>
    <w:rsid w:val="00D024B9"/>
    <w:rsid w:val="00D1289B"/>
    <w:rsid w:val="00D13394"/>
    <w:rsid w:val="00D16C2F"/>
    <w:rsid w:val="00D17062"/>
    <w:rsid w:val="00D20A4C"/>
    <w:rsid w:val="00D213AC"/>
    <w:rsid w:val="00D21C1B"/>
    <w:rsid w:val="00D2511A"/>
    <w:rsid w:val="00D2664D"/>
    <w:rsid w:val="00D26F8B"/>
    <w:rsid w:val="00D27FD7"/>
    <w:rsid w:val="00D45B7C"/>
    <w:rsid w:val="00D45EC2"/>
    <w:rsid w:val="00D472A2"/>
    <w:rsid w:val="00D53991"/>
    <w:rsid w:val="00D56F56"/>
    <w:rsid w:val="00D5711E"/>
    <w:rsid w:val="00D60C06"/>
    <w:rsid w:val="00D63255"/>
    <w:rsid w:val="00D6336C"/>
    <w:rsid w:val="00D7170E"/>
    <w:rsid w:val="00D7208A"/>
    <w:rsid w:val="00D77887"/>
    <w:rsid w:val="00D8387D"/>
    <w:rsid w:val="00D85FA5"/>
    <w:rsid w:val="00D979DA"/>
    <w:rsid w:val="00DA7178"/>
    <w:rsid w:val="00DA7934"/>
    <w:rsid w:val="00DA7CE7"/>
    <w:rsid w:val="00DB0A03"/>
    <w:rsid w:val="00DB2F86"/>
    <w:rsid w:val="00DB4C00"/>
    <w:rsid w:val="00DC41E9"/>
    <w:rsid w:val="00DC6303"/>
    <w:rsid w:val="00DC71DA"/>
    <w:rsid w:val="00DD02F3"/>
    <w:rsid w:val="00DD433A"/>
    <w:rsid w:val="00DE04A1"/>
    <w:rsid w:val="00DE6F0E"/>
    <w:rsid w:val="00DF1DD9"/>
    <w:rsid w:val="00DF54A5"/>
    <w:rsid w:val="00E02712"/>
    <w:rsid w:val="00E04B0B"/>
    <w:rsid w:val="00E0581D"/>
    <w:rsid w:val="00E06643"/>
    <w:rsid w:val="00E068E3"/>
    <w:rsid w:val="00E15259"/>
    <w:rsid w:val="00E2119A"/>
    <w:rsid w:val="00E24359"/>
    <w:rsid w:val="00E256EA"/>
    <w:rsid w:val="00E300DA"/>
    <w:rsid w:val="00E3451D"/>
    <w:rsid w:val="00E423F3"/>
    <w:rsid w:val="00E43245"/>
    <w:rsid w:val="00E43840"/>
    <w:rsid w:val="00E50082"/>
    <w:rsid w:val="00E63E85"/>
    <w:rsid w:val="00E73B44"/>
    <w:rsid w:val="00E7414C"/>
    <w:rsid w:val="00E743A9"/>
    <w:rsid w:val="00E74DA6"/>
    <w:rsid w:val="00E755F2"/>
    <w:rsid w:val="00E7773B"/>
    <w:rsid w:val="00E8171A"/>
    <w:rsid w:val="00E819A1"/>
    <w:rsid w:val="00E8561C"/>
    <w:rsid w:val="00E86004"/>
    <w:rsid w:val="00E91BFB"/>
    <w:rsid w:val="00E9339A"/>
    <w:rsid w:val="00EA6805"/>
    <w:rsid w:val="00EA6B75"/>
    <w:rsid w:val="00EB118D"/>
    <w:rsid w:val="00ED3AF3"/>
    <w:rsid w:val="00ED4155"/>
    <w:rsid w:val="00ED5274"/>
    <w:rsid w:val="00ED55F7"/>
    <w:rsid w:val="00ED5D58"/>
    <w:rsid w:val="00ED6BF0"/>
    <w:rsid w:val="00ED7CCA"/>
    <w:rsid w:val="00EF0386"/>
    <w:rsid w:val="00EF1885"/>
    <w:rsid w:val="00EF1AA0"/>
    <w:rsid w:val="00EF435A"/>
    <w:rsid w:val="00EF79E8"/>
    <w:rsid w:val="00F011C1"/>
    <w:rsid w:val="00F033CE"/>
    <w:rsid w:val="00F121AF"/>
    <w:rsid w:val="00F12FFA"/>
    <w:rsid w:val="00F159E5"/>
    <w:rsid w:val="00F166C9"/>
    <w:rsid w:val="00F17064"/>
    <w:rsid w:val="00F17DE4"/>
    <w:rsid w:val="00F17EE6"/>
    <w:rsid w:val="00F21B9C"/>
    <w:rsid w:val="00F21CF9"/>
    <w:rsid w:val="00F30237"/>
    <w:rsid w:val="00F30E66"/>
    <w:rsid w:val="00F50E65"/>
    <w:rsid w:val="00F63AF8"/>
    <w:rsid w:val="00F6419D"/>
    <w:rsid w:val="00F645A7"/>
    <w:rsid w:val="00F64B14"/>
    <w:rsid w:val="00F703DB"/>
    <w:rsid w:val="00F76EF9"/>
    <w:rsid w:val="00F85A69"/>
    <w:rsid w:val="00F8610C"/>
    <w:rsid w:val="00F875B3"/>
    <w:rsid w:val="00F87E63"/>
    <w:rsid w:val="00F90B96"/>
    <w:rsid w:val="00F9295D"/>
    <w:rsid w:val="00F93A4E"/>
    <w:rsid w:val="00FA2137"/>
    <w:rsid w:val="00FA4412"/>
    <w:rsid w:val="00FA7799"/>
    <w:rsid w:val="00FB0339"/>
    <w:rsid w:val="00FB4FA5"/>
    <w:rsid w:val="00FB64BF"/>
    <w:rsid w:val="00FC137E"/>
    <w:rsid w:val="00FC5CA5"/>
    <w:rsid w:val="00FC7E29"/>
    <w:rsid w:val="00FD1E89"/>
    <w:rsid w:val="00FE09D8"/>
    <w:rsid w:val="00FE2626"/>
    <w:rsid w:val="00FE3B04"/>
    <w:rsid w:val="00FF41E2"/>
    <w:rsid w:val="00FF4388"/>
    <w:rsid w:val="00FF439E"/>
    <w:rsid w:val="022F18E2"/>
    <w:rsid w:val="040E5C29"/>
    <w:rsid w:val="06C83BAD"/>
    <w:rsid w:val="086A2935"/>
    <w:rsid w:val="0A9B3597"/>
    <w:rsid w:val="0AED7D50"/>
    <w:rsid w:val="118E1B2C"/>
    <w:rsid w:val="11986691"/>
    <w:rsid w:val="1C1E36E3"/>
    <w:rsid w:val="1C9D0362"/>
    <w:rsid w:val="295D4A56"/>
    <w:rsid w:val="2A945F0E"/>
    <w:rsid w:val="2F61116A"/>
    <w:rsid w:val="367636EF"/>
    <w:rsid w:val="368D45A4"/>
    <w:rsid w:val="3DE3270A"/>
    <w:rsid w:val="43567CAC"/>
    <w:rsid w:val="45006962"/>
    <w:rsid w:val="5032766A"/>
    <w:rsid w:val="504810A4"/>
    <w:rsid w:val="506E1706"/>
    <w:rsid w:val="55566BDC"/>
    <w:rsid w:val="574A150B"/>
    <w:rsid w:val="58572829"/>
    <w:rsid w:val="58C17E91"/>
    <w:rsid w:val="5A79408C"/>
    <w:rsid w:val="5B7D7B71"/>
    <w:rsid w:val="5ED212B8"/>
    <w:rsid w:val="61A17B4A"/>
    <w:rsid w:val="63D01E3F"/>
    <w:rsid w:val="65663826"/>
    <w:rsid w:val="67860354"/>
    <w:rsid w:val="67916489"/>
    <w:rsid w:val="68EB77E5"/>
    <w:rsid w:val="6CF4598F"/>
    <w:rsid w:val="6DD506BB"/>
    <w:rsid w:val="6E635AFB"/>
    <w:rsid w:val="6EAA12FF"/>
    <w:rsid w:val="71CF3869"/>
    <w:rsid w:val="73487C44"/>
    <w:rsid w:val="75DD6A46"/>
    <w:rsid w:val="7AB656C8"/>
    <w:rsid w:val="7AE4758F"/>
    <w:rsid w:val="7F2B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link w:val="15"/>
    <w:qFormat/>
    <w:uiPriority w:val="0"/>
    <w:pPr>
      <w:numPr>
        <w:ilvl w:val="1"/>
        <w:numId w:val="1"/>
      </w:numPr>
      <w:tabs>
        <w:tab w:val="left" w:pos="576"/>
      </w:tabs>
      <w:spacing w:before="260" w:after="260"/>
      <w:jc w:val="center"/>
      <w:outlineLvl w:val="1"/>
    </w:pPr>
    <w:rPr>
      <w:rFonts w:ascii="华文细黑" w:hAnsi="Arial" w:eastAsia="宋体" w:cs="Times New Roman"/>
      <w:b/>
      <w:bCs/>
      <w:kern w:val="0"/>
      <w:sz w:val="4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2"/>
    <w:unhideWhenUsed/>
    <w:qFormat/>
    <w:uiPriority w:val="0"/>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qFormat/>
    <w:uiPriority w:val="0"/>
    <w:rPr>
      <w:sz w:val="21"/>
      <w:szCs w:val="21"/>
    </w:rPr>
  </w:style>
  <w:style w:type="character" w:customStyle="1" w:styleId="11">
    <w:name w:val="批注文字 Char"/>
    <w:basedOn w:val="9"/>
    <w:semiHidden/>
    <w:qFormat/>
    <w:uiPriority w:val="99"/>
  </w:style>
  <w:style w:type="character" w:customStyle="1" w:styleId="12">
    <w:name w:val="批注文字 Char1"/>
    <w:basedOn w:val="9"/>
    <w:link w:val="4"/>
    <w:qFormat/>
    <w:uiPriority w:val="0"/>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标题 2 Char"/>
    <w:basedOn w:val="9"/>
    <w:link w:val="3"/>
    <w:qFormat/>
    <w:uiPriority w:val="0"/>
    <w:rPr>
      <w:rFonts w:ascii="华文细黑" w:hAnsi="Arial" w:eastAsia="宋体" w:cs="Times New Roman"/>
      <w:b/>
      <w:bCs/>
      <w:kern w:val="0"/>
      <w:sz w:val="44"/>
      <w:szCs w:val="32"/>
    </w:rPr>
  </w:style>
  <w:style w:type="character" w:customStyle="1" w:styleId="16">
    <w:name w:val="标题 1 Char"/>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2</Pages>
  <Words>1100</Words>
  <Characters>1180</Characters>
  <Lines>118</Lines>
  <Paragraphs>33</Paragraphs>
  <TotalTime>0</TotalTime>
  <ScaleCrop>false</ScaleCrop>
  <LinksUpToDate>false</LinksUpToDate>
  <CharactersWithSpaces>1446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2018-03-19T01:51:00Z</dcterms:created>
  <dc:creator>孔珍珍</dc:creator>
  <cp:lastModifiedBy>LZD</cp:lastModifiedBy>
  <cp:lastPrinted>2022-04-20T07:41:00Z</cp:lastPrinted>
  <dcterms:modified xsi:type="dcterms:W3CDTF">2025-01-03T09:34:54Z</dcterms:modified>
  <cp:revision>741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067BC6B391674C3A9880B73568F9FBBF_13</vt:lpwstr>
  </property>
  <property fmtid="{D5CDD505-2E9C-101B-9397-08002B2CF9AE}" pid="4" name="KSOTemplateDocerSaveRecord">
    <vt:lpwstr>eyJoZGlkIjoiZjlhZmFiZmU2ZTY1MTc1MDdmYTJjYTRmY2FlNDBhMzIiLCJ1c2VySWQiOiI0NzgzMjcwOTEifQ==</vt:lpwstr>
  </property>
</Properties>
</file>