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969" w:leftChars="-1" w:hanging="1971" w:hangingChars="616"/>
        <w:jc w:val="left"/>
        <w:rPr>
          <w:rFonts w:hint="eastAsia" w:ascii="黑体" w:hAnsi="黑体" w:eastAsia="黑体" w:cs="黑体"/>
          <w:b w:val="0"/>
          <w:bCs/>
          <w:sz w:val="32"/>
          <w:szCs w:val="22"/>
        </w:rPr>
      </w:pPr>
      <w:r>
        <w:rPr>
          <w:rFonts w:hint="eastAsia" w:ascii="黑体" w:hAnsi="黑体" w:eastAsia="黑体" w:cs="黑体"/>
          <w:b w:val="0"/>
          <w:bCs/>
          <w:sz w:val="32"/>
          <w:szCs w:val="22"/>
        </w:rPr>
        <w:t>附件</w:t>
      </w:r>
    </w:p>
    <w:p>
      <w:pPr>
        <w:spacing w:line="360" w:lineRule="auto"/>
        <w:ind w:left="2715" w:leftChars="350" w:hanging="1980" w:hangingChars="450"/>
        <w:jc w:val="center"/>
        <w:rPr>
          <w:rFonts w:hint="eastAsia" w:ascii="方正小标宋简体" w:hAnsi="方正小标宋简体" w:eastAsia="方正小标宋简体" w:cs="方正小标宋简体"/>
          <w:b w:val="0"/>
          <w:bCs/>
          <w:sz w:val="44"/>
          <w:szCs w:val="32"/>
          <w:lang w:eastAsia="zh-CN"/>
        </w:rPr>
      </w:pPr>
      <w:r>
        <w:rPr>
          <w:rFonts w:hint="eastAsia" w:ascii="方正小标宋简体" w:hAnsi="方正小标宋简体" w:eastAsia="方正小标宋简体" w:cs="方正小标宋简体"/>
          <w:b w:val="0"/>
          <w:bCs/>
          <w:sz w:val="44"/>
          <w:szCs w:val="32"/>
        </w:rPr>
        <w:t>通过验收的深圳市工程建设领域科技计划项目目录（第</w:t>
      </w:r>
      <w:r>
        <w:rPr>
          <w:rFonts w:hint="eastAsia" w:ascii="方正小标宋简体" w:hAnsi="方正小标宋简体" w:eastAsia="方正小标宋简体" w:cs="方正小标宋简体"/>
          <w:b w:val="0"/>
          <w:bCs/>
          <w:sz w:val="44"/>
          <w:szCs w:val="32"/>
          <w:lang w:eastAsia="zh-CN"/>
        </w:rPr>
        <w:t>十二</w:t>
      </w:r>
      <w:r>
        <w:rPr>
          <w:rFonts w:hint="eastAsia" w:ascii="方正小标宋简体" w:hAnsi="方正小标宋简体" w:eastAsia="方正小标宋简体" w:cs="方正小标宋简体"/>
          <w:b w:val="0"/>
          <w:bCs/>
          <w:sz w:val="44"/>
          <w:szCs w:val="32"/>
        </w:rPr>
        <w:t>批）</w:t>
      </w:r>
    </w:p>
    <w:tbl>
      <w:tblPr>
        <w:tblStyle w:val="5"/>
        <w:tblW w:w="19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175"/>
        <w:gridCol w:w="1247"/>
        <w:gridCol w:w="4747"/>
        <w:gridCol w:w="2829"/>
        <w:gridCol w:w="2948"/>
        <w:gridCol w:w="2778"/>
        <w:gridCol w:w="1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bCs/>
                <w:color w:val="000000"/>
                <w:kern w:val="0"/>
                <w:sz w:val="21"/>
                <w:szCs w:val="21"/>
                <w:highlight w:val="none"/>
              </w:rPr>
            </w:pPr>
            <w:r>
              <w:rPr>
                <w:rFonts w:hint="eastAsia" w:ascii="仿宋_GB2312" w:hAnsi="仿宋_GB2312" w:eastAsia="仿宋_GB2312" w:cs="仿宋_GB2312"/>
                <w:b/>
                <w:bCs/>
                <w:color w:val="000000"/>
                <w:kern w:val="0"/>
                <w:sz w:val="21"/>
                <w:szCs w:val="21"/>
                <w:highlight w:val="none"/>
              </w:rPr>
              <w:t>序号</w:t>
            </w:r>
          </w:p>
        </w:tc>
        <w:tc>
          <w:tcPr>
            <w:tcW w:w="21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bCs/>
                <w:color w:val="000000"/>
                <w:kern w:val="0"/>
                <w:sz w:val="21"/>
                <w:szCs w:val="21"/>
                <w:highlight w:val="none"/>
              </w:rPr>
            </w:pPr>
            <w:r>
              <w:rPr>
                <w:rFonts w:hint="eastAsia" w:ascii="仿宋_GB2312" w:hAnsi="仿宋_GB2312" w:eastAsia="仿宋_GB2312" w:cs="仿宋_GB2312"/>
                <w:b/>
                <w:bCs/>
                <w:color w:val="000000"/>
                <w:kern w:val="0"/>
                <w:sz w:val="21"/>
                <w:szCs w:val="21"/>
                <w:highlight w:val="none"/>
              </w:rPr>
              <w:t>项目名称</w:t>
            </w:r>
          </w:p>
        </w:tc>
        <w:tc>
          <w:tcPr>
            <w:tcW w:w="124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bCs/>
                <w:color w:val="000000"/>
                <w:kern w:val="0"/>
                <w:sz w:val="21"/>
                <w:szCs w:val="21"/>
                <w:highlight w:val="none"/>
              </w:rPr>
            </w:pPr>
            <w:r>
              <w:rPr>
                <w:rFonts w:hint="eastAsia" w:ascii="仿宋_GB2312" w:hAnsi="仿宋_GB2312" w:eastAsia="仿宋_GB2312" w:cs="仿宋_GB2312"/>
                <w:b/>
                <w:bCs/>
                <w:color w:val="000000"/>
                <w:kern w:val="0"/>
                <w:sz w:val="21"/>
                <w:szCs w:val="21"/>
                <w:highlight w:val="none"/>
              </w:rPr>
              <w:t>项目类型</w:t>
            </w:r>
          </w:p>
        </w:tc>
        <w:tc>
          <w:tcPr>
            <w:tcW w:w="474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bCs/>
                <w:color w:val="000000"/>
                <w:kern w:val="0"/>
                <w:sz w:val="21"/>
                <w:szCs w:val="21"/>
                <w:highlight w:val="none"/>
              </w:rPr>
            </w:pPr>
            <w:r>
              <w:rPr>
                <w:rFonts w:hint="eastAsia" w:ascii="仿宋_GB2312" w:hAnsi="仿宋_GB2312" w:eastAsia="仿宋_GB2312" w:cs="仿宋_GB2312"/>
                <w:b/>
                <w:bCs/>
                <w:color w:val="000000"/>
                <w:kern w:val="0"/>
                <w:sz w:val="21"/>
                <w:szCs w:val="21"/>
                <w:highlight w:val="none"/>
              </w:rPr>
              <w:t>项目主要内容</w:t>
            </w:r>
          </w:p>
        </w:tc>
        <w:tc>
          <w:tcPr>
            <w:tcW w:w="282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bCs/>
                <w:color w:val="000000"/>
                <w:kern w:val="0"/>
                <w:sz w:val="21"/>
                <w:szCs w:val="21"/>
                <w:highlight w:val="none"/>
              </w:rPr>
            </w:pPr>
            <w:r>
              <w:rPr>
                <w:rFonts w:hint="eastAsia" w:ascii="仿宋_GB2312" w:hAnsi="仿宋_GB2312" w:eastAsia="仿宋_GB2312" w:cs="仿宋_GB2312"/>
                <w:b/>
                <w:bCs/>
                <w:color w:val="000000"/>
                <w:kern w:val="0"/>
                <w:sz w:val="21"/>
                <w:szCs w:val="21"/>
                <w:highlight w:val="none"/>
              </w:rPr>
              <w:t>主要完成单位</w:t>
            </w:r>
          </w:p>
        </w:tc>
        <w:tc>
          <w:tcPr>
            <w:tcW w:w="29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bCs/>
                <w:color w:val="000000"/>
                <w:kern w:val="0"/>
                <w:sz w:val="21"/>
                <w:szCs w:val="21"/>
                <w:highlight w:val="none"/>
                <w:lang w:eastAsia="zh-CN"/>
              </w:rPr>
            </w:pPr>
            <w:r>
              <w:rPr>
                <w:rFonts w:hint="eastAsia" w:ascii="仿宋_GB2312" w:hAnsi="仿宋_GB2312" w:eastAsia="仿宋_GB2312" w:cs="仿宋_GB2312"/>
                <w:b/>
                <w:bCs/>
                <w:color w:val="000000"/>
                <w:kern w:val="0"/>
                <w:sz w:val="21"/>
                <w:szCs w:val="21"/>
                <w:highlight w:val="none"/>
                <w:lang w:eastAsia="zh-CN"/>
              </w:rPr>
              <w:t>参与单位</w:t>
            </w:r>
          </w:p>
        </w:tc>
        <w:tc>
          <w:tcPr>
            <w:tcW w:w="277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bCs/>
                <w:color w:val="000000"/>
                <w:kern w:val="0"/>
                <w:sz w:val="21"/>
                <w:szCs w:val="21"/>
                <w:highlight w:val="none"/>
              </w:rPr>
            </w:pPr>
            <w:r>
              <w:rPr>
                <w:rFonts w:hint="eastAsia" w:ascii="仿宋_GB2312" w:hAnsi="仿宋_GB2312" w:eastAsia="仿宋_GB2312" w:cs="仿宋_GB2312"/>
                <w:b/>
                <w:bCs/>
                <w:color w:val="000000"/>
                <w:kern w:val="0"/>
                <w:sz w:val="21"/>
                <w:szCs w:val="21"/>
                <w:highlight w:val="none"/>
              </w:rPr>
              <w:t>主要完成人</w:t>
            </w:r>
          </w:p>
        </w:tc>
        <w:tc>
          <w:tcPr>
            <w:tcW w:w="17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bCs/>
                <w:color w:val="000000"/>
                <w:kern w:val="0"/>
                <w:sz w:val="21"/>
                <w:szCs w:val="21"/>
                <w:highlight w:val="none"/>
              </w:rPr>
            </w:pPr>
            <w:r>
              <w:rPr>
                <w:rFonts w:hint="eastAsia" w:ascii="仿宋_GB2312" w:hAnsi="仿宋_GB2312" w:eastAsia="仿宋_GB2312" w:cs="仿宋_GB2312"/>
                <w:b/>
                <w:bCs/>
                <w:color w:val="000000"/>
                <w:kern w:val="0"/>
                <w:sz w:val="21"/>
                <w:szCs w:val="21"/>
                <w:highlight w:val="none"/>
              </w:rPr>
              <w:t>项目评价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1" w:hRule="exact"/>
          <w:jc w:val="center"/>
        </w:trPr>
        <w:tc>
          <w:tcPr>
            <w:tcW w:w="773" w:type="dxa"/>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i w:val="0"/>
                <w:color w:val="auto"/>
                <w:kern w:val="0"/>
                <w:sz w:val="21"/>
                <w:szCs w:val="21"/>
                <w:highlight w:val="none"/>
                <w:u w:val="none"/>
                <w:lang w:val="en" w:eastAsia="zh-CN" w:bidi="ar"/>
              </w:rPr>
            </w:pPr>
            <w:r>
              <w:rPr>
                <w:rFonts w:hint="eastAsia" w:ascii="仿宋_GB2312" w:hAnsi="仿宋_GB2312" w:eastAsia="仿宋_GB2312" w:cs="仿宋_GB2312"/>
                <w:i w:val="0"/>
                <w:color w:val="auto"/>
                <w:kern w:val="0"/>
                <w:sz w:val="21"/>
                <w:szCs w:val="21"/>
                <w:highlight w:val="none"/>
                <w:u w:val="none"/>
                <w:lang w:val="en" w:eastAsia="zh-CN" w:bidi="ar"/>
              </w:rPr>
              <w:t>1</w:t>
            </w:r>
          </w:p>
        </w:tc>
        <w:tc>
          <w:tcPr>
            <w:tcW w:w="2175" w:type="dxa"/>
            <w:noWrap w:val="0"/>
            <w:vAlign w:val="center"/>
          </w:tcPr>
          <w:p>
            <w:pPr>
              <w:keepNext w:val="0"/>
              <w:keepLines w:val="0"/>
              <w:widowControl/>
              <w:suppressLineNumbers w:val="0"/>
              <w:adjustRightInd w:val="0"/>
              <w:snapToGrid w:val="0"/>
              <w:spacing w:line="300" w:lineRule="exact"/>
              <w:jc w:val="both"/>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面向工商业建筑的数字化相变蓄冷系统研究</w:t>
            </w:r>
          </w:p>
        </w:tc>
        <w:tc>
          <w:tcPr>
            <w:tcW w:w="124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科研开发</w:t>
            </w:r>
          </w:p>
        </w:tc>
        <w:tc>
          <w:tcPr>
            <w:tcW w:w="4747" w:type="dxa"/>
            <w:noWrap w:val="0"/>
            <w:vAlign w:val="center"/>
          </w:tcPr>
          <w:p>
            <w:pPr>
              <w:keepNext w:val="0"/>
              <w:keepLines w:val="0"/>
              <w:widowControl/>
              <w:suppressLineNumbers w:val="0"/>
              <w:adjustRightInd w:val="0"/>
              <w:snapToGrid w:val="0"/>
              <w:spacing w:line="300" w:lineRule="exact"/>
              <w:jc w:val="both"/>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研发面向工商业建筑的数字化相变蓄冷系统，包括相变蓄冷材料及其封装单元、基于流体模拟技术的新型相变蓄冷模块、基于数字化控制的相变蓄冷矩阵系统等，建立新型相变蓄冷模块的工业化生产线，开展相变蓄冷矩阵系统在工商业建筑供冷中的应用。</w:t>
            </w:r>
          </w:p>
        </w:tc>
        <w:tc>
          <w:tcPr>
            <w:tcW w:w="2829" w:type="dxa"/>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深圳国信储能技术有限公司</w:t>
            </w:r>
          </w:p>
        </w:tc>
        <w:tc>
          <w:tcPr>
            <w:tcW w:w="2948" w:type="dxa"/>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招商局蛇口工业区控股有限公司、深圳市市政设计研究院有限公司</w:t>
            </w:r>
          </w:p>
        </w:tc>
        <w:tc>
          <w:tcPr>
            <w:tcW w:w="2778" w:type="dxa"/>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温伟东、孟伟、曾祖铭、陈佳明、马乾力、谢小平</w:t>
            </w:r>
          </w:p>
        </w:tc>
        <w:tc>
          <w:tcPr>
            <w:tcW w:w="1757" w:type="dxa"/>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深圳市工程建设科技示范项目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773" w:type="dxa"/>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i w:val="0"/>
                <w:color w:val="auto"/>
                <w:kern w:val="0"/>
                <w:sz w:val="21"/>
                <w:szCs w:val="21"/>
                <w:highlight w:val="none"/>
                <w:u w:val="none"/>
                <w:lang w:val="en"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2</w:t>
            </w:r>
          </w:p>
        </w:tc>
        <w:tc>
          <w:tcPr>
            <w:tcW w:w="2175" w:type="dxa"/>
            <w:noWrap w:val="0"/>
            <w:vAlign w:val="center"/>
          </w:tcPr>
          <w:p>
            <w:pPr>
              <w:keepNext w:val="0"/>
              <w:keepLines w:val="0"/>
              <w:widowControl/>
              <w:suppressLineNumbers w:val="0"/>
              <w:adjustRightInd w:val="0"/>
              <w:snapToGrid w:val="0"/>
              <w:spacing w:line="300" w:lineRule="exact"/>
              <w:jc w:val="both"/>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“光储直柔”新型建筑电力系统推广机制研究</w:t>
            </w:r>
          </w:p>
        </w:tc>
        <w:tc>
          <w:tcPr>
            <w:tcW w:w="124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软科学研究</w:t>
            </w:r>
          </w:p>
        </w:tc>
        <w:tc>
          <w:tcPr>
            <w:tcW w:w="4747" w:type="dxa"/>
            <w:noWrap w:val="0"/>
            <w:vAlign w:val="center"/>
          </w:tcPr>
          <w:p>
            <w:pPr>
              <w:keepNext w:val="0"/>
              <w:keepLines w:val="0"/>
              <w:widowControl/>
              <w:suppressLineNumbers w:val="0"/>
              <w:adjustRightInd w:val="0"/>
              <w:snapToGrid w:val="0"/>
              <w:spacing w:line="300" w:lineRule="exact"/>
              <w:jc w:val="both"/>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研究梳理“光储直柔”新型建筑电力系统发展现状，构建“光储直柔”新型建筑电力系统推广影响因素指标体系，识别“光储直柔”新型建筑电力系统推广关键影响因素，并提出深圳市推广“光储直柔”新型建筑电力系统的实施路径和政策建议。</w:t>
            </w:r>
          </w:p>
        </w:tc>
        <w:tc>
          <w:tcPr>
            <w:tcW w:w="2829" w:type="dxa"/>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深圳市建设科技促进中心</w:t>
            </w:r>
          </w:p>
        </w:tc>
        <w:tc>
          <w:tcPr>
            <w:tcW w:w="2948" w:type="dxa"/>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w:t>
            </w:r>
          </w:p>
        </w:tc>
        <w:tc>
          <w:tcPr>
            <w:tcW w:w="2778" w:type="dxa"/>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岑岩、李蕾、王翌飞、胡志远、刘昊、刘飞、袁浩洋、吴智顺、张韵梓</w:t>
            </w:r>
          </w:p>
        </w:tc>
        <w:tc>
          <w:tcPr>
            <w:tcW w:w="1757" w:type="dxa"/>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773"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3</w:t>
            </w:r>
          </w:p>
        </w:tc>
        <w:tc>
          <w:tcPr>
            <w:tcW w:w="2175"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建筑工程全寿命周期低碳措施及研究</w:t>
            </w:r>
          </w:p>
        </w:tc>
        <w:tc>
          <w:tcPr>
            <w:tcW w:w="124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科研开发</w:t>
            </w:r>
          </w:p>
        </w:tc>
        <w:tc>
          <w:tcPr>
            <w:tcW w:w="4747"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基于项目前期策划、设计、施工、运维、拆除等环节，分析建筑全生命周期降低能耗技术、可再生能源生产与使用、清洁能源应用等，研究提出涵盖设施、设备、材料等方面的建筑工程全寿命周期低碳技术措施和实施方法。</w:t>
            </w:r>
          </w:p>
        </w:tc>
        <w:tc>
          <w:tcPr>
            <w:tcW w:w="2829"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深圳华森建筑与工程设计顾问有限公司、深圳市华森建筑工程咨询有限公司</w:t>
            </w:r>
          </w:p>
        </w:tc>
        <w:tc>
          <w:tcPr>
            <w:tcW w:w="2948"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w:t>
            </w:r>
          </w:p>
        </w:tc>
        <w:tc>
          <w:tcPr>
            <w:tcW w:w="2778"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王红朝、张伟、张艳、麻丽、杨亚红、高红波、贾媛媛、肖蓝、张磊、谢欢</w:t>
            </w:r>
          </w:p>
        </w:tc>
        <w:tc>
          <w:tcPr>
            <w:tcW w:w="175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jc w:val="center"/>
        </w:trPr>
        <w:tc>
          <w:tcPr>
            <w:tcW w:w="773"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4</w:t>
            </w:r>
          </w:p>
        </w:tc>
        <w:tc>
          <w:tcPr>
            <w:tcW w:w="2175"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建筑外墙超轻质隔热涂层系统应用研究</w:t>
            </w:r>
          </w:p>
        </w:tc>
        <w:tc>
          <w:tcPr>
            <w:tcW w:w="124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科研开发</w:t>
            </w:r>
          </w:p>
        </w:tc>
        <w:tc>
          <w:tcPr>
            <w:tcW w:w="4747"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依托红外反射发射技术和气凝胶低传导材料，研发具有保温隔热功能，覆盖外墙疏水腻子、外墙底漆、超轻质隔热涂漆、柔性热反射外墙漆、自清洁耐污罩面剂等涂膜结构的建筑隔热涂层系统。</w:t>
            </w:r>
          </w:p>
        </w:tc>
        <w:tc>
          <w:tcPr>
            <w:tcW w:w="2829"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橙天朗润建筑科技（深圳）有限公司、威士伯涂料（广东）有限公司</w:t>
            </w:r>
          </w:p>
        </w:tc>
        <w:tc>
          <w:tcPr>
            <w:tcW w:w="2948"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w:t>
            </w:r>
          </w:p>
        </w:tc>
        <w:tc>
          <w:tcPr>
            <w:tcW w:w="2778"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胡恒盛、胡荣海、卢海丽、朱毅、李晓冬、刘斌</w:t>
            </w:r>
          </w:p>
        </w:tc>
        <w:tc>
          <w:tcPr>
            <w:tcW w:w="175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4" w:hRule="exact"/>
          <w:jc w:val="center"/>
        </w:trPr>
        <w:tc>
          <w:tcPr>
            <w:tcW w:w="773"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5</w:t>
            </w:r>
          </w:p>
        </w:tc>
        <w:tc>
          <w:tcPr>
            <w:tcW w:w="2175" w:type="dxa"/>
            <w:tcBorders>
              <w:top w:val="nil"/>
              <w:left w:val="nil"/>
              <w:bottom w:val="single" w:color="auto" w:sz="4" w:space="0"/>
              <w:right w:val="single" w:color="auto" w:sz="4" w:space="0"/>
            </w:tcBorders>
            <w:noWrap w:val="0"/>
            <w:vAlign w:val="center"/>
          </w:tcPr>
          <w:p>
            <w:pPr>
              <w:keepNext w:val="0"/>
              <w:keepLines w:val="0"/>
              <w:widowControl/>
              <w:suppressLineNumbers w:val="0"/>
              <w:adjustRightInd w:val="0"/>
              <w:snapToGrid w:val="0"/>
              <w:spacing w:line="300" w:lineRule="exact"/>
              <w:jc w:val="both"/>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氯盐损伤再生混凝土力学及渗透性能研究</w:t>
            </w:r>
          </w:p>
        </w:tc>
        <w:tc>
          <w:tcPr>
            <w:tcW w:w="124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科研开发</w:t>
            </w:r>
          </w:p>
        </w:tc>
        <w:tc>
          <w:tcPr>
            <w:tcW w:w="4747"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开展损伤再生混凝土立方体抗压强度、锈蚀损伤棱柱体力学及变形性能、混凝土中氯离子渗透性能等研究，通过氯盐侵蚀再生混凝土数值模型，分析总结粗骨料替代率为50%的再生混凝土不同侵蚀时间、不同扩散深度下强度，探索适用于再生混凝土耐氯盐腐蚀状态下固化剂与腰果酚的最佳用量，为再生混凝土检测技术和应用提供技术支撑。</w:t>
            </w:r>
          </w:p>
        </w:tc>
        <w:tc>
          <w:tcPr>
            <w:tcW w:w="2829"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铁科院（深圳）研究设计院有限公司</w:t>
            </w:r>
          </w:p>
        </w:tc>
        <w:tc>
          <w:tcPr>
            <w:tcW w:w="2948"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w:t>
            </w:r>
          </w:p>
        </w:tc>
        <w:tc>
          <w:tcPr>
            <w:tcW w:w="2778"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高晓悦、江辉煌、赵崇基、刘玉涛、高明显、闫晓夏、王金、王亮先、刘芮华</w:t>
            </w:r>
          </w:p>
        </w:tc>
        <w:tc>
          <w:tcPr>
            <w:tcW w:w="175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8" w:hRule="exact"/>
          <w:jc w:val="center"/>
        </w:trPr>
        <w:tc>
          <w:tcPr>
            <w:tcW w:w="773"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i w:val="0"/>
                <w:color w:val="auto"/>
                <w:kern w:val="0"/>
                <w:sz w:val="21"/>
                <w:szCs w:val="21"/>
                <w:highlight w:val="none"/>
                <w:u w:val="none"/>
                <w:lang w:val="en"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6</w:t>
            </w:r>
          </w:p>
        </w:tc>
        <w:tc>
          <w:tcPr>
            <w:tcW w:w="2175"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虹吸雨水防反溢消能井的研发</w:t>
            </w:r>
          </w:p>
        </w:tc>
        <w:tc>
          <w:tcPr>
            <w:tcW w:w="124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b w:val="0"/>
                <w:bCs w:val="0"/>
                <w:i w:val="0"/>
                <w:color w:val="auto"/>
                <w:kern w:val="0"/>
                <w:sz w:val="21"/>
                <w:szCs w:val="21"/>
                <w:u w:val="none"/>
                <w:lang w:val="en-US" w:eastAsia="zh-CN" w:bidi="ar"/>
              </w:rPr>
              <w:t>科研开发</w:t>
            </w:r>
          </w:p>
        </w:tc>
        <w:tc>
          <w:tcPr>
            <w:tcW w:w="4747"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研发虹吸雨水防反溢消能井，消能井包括方形钢筋混凝</w:t>
            </w:r>
            <w:bookmarkStart w:id="0" w:name="_GoBack"/>
            <w:bookmarkEnd w:id="0"/>
            <w:r>
              <w:rPr>
                <w:rFonts w:hint="eastAsia" w:ascii="仿宋_GB2312" w:hAnsi="仿宋_GB2312" w:eastAsia="仿宋_GB2312" w:cs="仿宋_GB2312"/>
                <w:i w:val="0"/>
                <w:color w:val="auto"/>
                <w:kern w:val="0"/>
                <w:sz w:val="21"/>
                <w:szCs w:val="21"/>
                <w:highlight w:val="none"/>
                <w:u w:val="none"/>
                <w:lang w:val="en-US" w:eastAsia="zh-CN" w:bidi="ar"/>
              </w:rPr>
              <w:t>土检查井、井盖、进水管、出水管、通气管、不锈钢板等部分，结合实际工程案例，对虹吸雨水防反溢消能井进行安装调试与评审，实现虹吸雨水系统的排放顺畅，防止对消能井的冲刷以及雨水反溢。</w:t>
            </w:r>
          </w:p>
        </w:tc>
        <w:tc>
          <w:tcPr>
            <w:tcW w:w="2829"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深圳市欧博工程设计顾问有限公司</w:t>
            </w:r>
          </w:p>
        </w:tc>
        <w:tc>
          <w:tcPr>
            <w:tcW w:w="2948"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w:t>
            </w:r>
          </w:p>
        </w:tc>
        <w:tc>
          <w:tcPr>
            <w:tcW w:w="2778"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许少良、凌亮、张浩、张明嵩、李媛琴</w:t>
            </w:r>
          </w:p>
        </w:tc>
        <w:tc>
          <w:tcPr>
            <w:tcW w:w="175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1" w:hRule="exact"/>
          <w:jc w:val="center"/>
        </w:trPr>
        <w:tc>
          <w:tcPr>
            <w:tcW w:w="773"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i w:val="0"/>
                <w:color w:val="auto"/>
                <w:kern w:val="0"/>
                <w:sz w:val="21"/>
                <w:szCs w:val="21"/>
                <w:highlight w:val="none"/>
                <w:u w:val="none"/>
                <w:lang w:val="en"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7</w:t>
            </w:r>
          </w:p>
        </w:tc>
        <w:tc>
          <w:tcPr>
            <w:tcW w:w="2175"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全过程造价云平台开发</w:t>
            </w:r>
          </w:p>
        </w:tc>
        <w:tc>
          <w:tcPr>
            <w:tcW w:w="124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科研开发</w:t>
            </w:r>
          </w:p>
        </w:tc>
        <w:tc>
          <w:tcPr>
            <w:tcW w:w="4747"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基于云计算、大数据、电子签章等技术，构建工程造价动态成本体系，包括全过程造价体系、协同作业体系、流程化体系、数据化体系、动态化体系、数据库体系、风险体系等，开发全过程造价云平台，实现成本管控的全要素数字化以及项目估算、概算、预算到结（决）算的全过程动态成本管理。</w:t>
            </w:r>
          </w:p>
        </w:tc>
        <w:tc>
          <w:tcPr>
            <w:tcW w:w="2829"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智诚建筑信息技术（深圳）有限公司、深圳市广诚工程顾问有限公司</w:t>
            </w:r>
          </w:p>
        </w:tc>
        <w:tc>
          <w:tcPr>
            <w:tcW w:w="2948"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w:t>
            </w:r>
          </w:p>
        </w:tc>
        <w:tc>
          <w:tcPr>
            <w:tcW w:w="2778"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 w:eastAsia="zh-CN" w:bidi="ar"/>
              </w:rPr>
            </w:pPr>
            <w:r>
              <w:rPr>
                <w:rFonts w:hint="eastAsia" w:ascii="仿宋_GB2312" w:hAnsi="仿宋_GB2312" w:eastAsia="仿宋_GB2312" w:cs="仿宋_GB2312"/>
                <w:i w:val="0"/>
                <w:color w:val="auto"/>
                <w:kern w:val="0"/>
                <w:sz w:val="21"/>
                <w:szCs w:val="21"/>
                <w:u w:val="none"/>
                <w:lang w:val="en" w:eastAsia="zh-CN" w:bidi="ar"/>
              </w:rPr>
              <w:t>王春文、刘建华、钟星明、周龙、黄昭毅、庄华冠、张敏、赵松涛、丘海洋</w:t>
            </w:r>
          </w:p>
        </w:tc>
        <w:tc>
          <w:tcPr>
            <w:tcW w:w="175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合格</w:t>
            </w:r>
          </w:p>
        </w:tc>
      </w:tr>
    </w:tbl>
    <w:p/>
    <w:p/>
    <w:sectPr>
      <w:footerReference r:id="rId3" w:type="default"/>
      <w:pgSz w:w="23757" w:h="16783"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00"/>
    <w:family w:val="swiss"/>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icrosoft YaHei">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A2A45D"/>
    <w:rsid w:val="1DA2A45D"/>
    <w:rsid w:val="3FFF4E85"/>
    <w:rsid w:val="5ADE6CB8"/>
    <w:rsid w:val="74DF8673"/>
    <w:rsid w:val="75BF3318"/>
    <w:rsid w:val="7CBFDB0B"/>
    <w:rsid w:val="B56EC51A"/>
    <w:rsid w:val="B576DFFE"/>
    <w:rsid w:val="B8CFCD5B"/>
    <w:rsid w:val="BEDF4640"/>
    <w:rsid w:val="DFB402FB"/>
    <w:rsid w:val="E7DF4CCA"/>
    <w:rsid w:val="EFFBD0E8"/>
    <w:rsid w:val="FB832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Arial" w:hAnsi="Arial" w:eastAsia="微软雅黑"/>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2024-12-27T06:29:00Z</dcterms:created>
  <dc:creator>caoxy</dc:creator>
  <cp:lastModifiedBy>cj_hyx</cp:lastModifiedBy>
  <dcterms:modified xsi:type="dcterms:W3CDTF">2025-01-20T16:45:09Z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51C5A4A6C75AC4D6972F7267F56A3B78</vt:lpwstr>
  </property>
</Properties>
</file>