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63634">
      <w:pPr>
        <w:topLinePunct/>
        <w:adjustRightInd w:val="0"/>
        <w:snapToGrid w:val="0"/>
        <w:spacing w:line="360" w:lineRule="auto"/>
        <w:jc w:val="left"/>
        <w:rPr>
          <w:rFonts w:ascii="宋体" w:hAnsi="宋体" w:eastAsia="宋体" w:cs="宋体"/>
          <w:b/>
          <w:bCs/>
          <w:color w:val="auto"/>
          <w:kern w:val="0"/>
          <w:highlight w:val="none"/>
        </w:rPr>
      </w:pPr>
      <w:r>
        <w:rPr>
          <w:rFonts w:hint="eastAsia" w:ascii="宋体" w:hAnsi="宋体" w:eastAsia="宋体" w:cs="宋体"/>
          <w:b/>
          <w:bCs/>
          <w:color w:val="auto"/>
          <w:kern w:val="0"/>
          <w:highlight w:val="none"/>
        </w:rPr>
        <w:t>版本号：202</w:t>
      </w:r>
      <w:r>
        <w:rPr>
          <w:rFonts w:hint="eastAsia" w:ascii="宋体" w:hAnsi="宋体" w:eastAsia="宋体" w:cs="宋体"/>
          <w:b/>
          <w:bCs/>
          <w:color w:val="auto"/>
          <w:kern w:val="0"/>
          <w:highlight w:val="none"/>
          <w:lang w:val="en-US" w:eastAsia="zh-CN"/>
        </w:rPr>
        <w:t>4</w:t>
      </w:r>
      <w:r>
        <w:rPr>
          <w:rFonts w:hint="eastAsia" w:ascii="宋体" w:hAnsi="宋体" w:eastAsia="宋体" w:cs="宋体"/>
          <w:b/>
          <w:bCs/>
          <w:color w:val="auto"/>
          <w:kern w:val="0"/>
          <w:highlight w:val="none"/>
        </w:rPr>
        <w:t>年1</w:t>
      </w:r>
      <w:r>
        <w:rPr>
          <w:rFonts w:hint="eastAsia" w:ascii="宋体" w:hAnsi="宋体" w:eastAsia="宋体" w:cs="宋体"/>
          <w:b/>
          <w:bCs/>
          <w:color w:val="auto"/>
          <w:kern w:val="0"/>
          <w:highlight w:val="none"/>
          <w:lang w:val="en-US" w:eastAsia="zh-CN"/>
        </w:rPr>
        <w:t>1</w:t>
      </w:r>
      <w:r>
        <w:rPr>
          <w:rFonts w:hint="eastAsia" w:ascii="宋体" w:hAnsi="宋体" w:eastAsia="宋体" w:cs="宋体"/>
          <w:b/>
          <w:bCs/>
          <w:color w:val="auto"/>
          <w:kern w:val="0"/>
          <w:highlight w:val="none"/>
        </w:rPr>
        <w:t>月版</w:t>
      </w:r>
    </w:p>
    <w:p w14:paraId="714DFE29">
      <w:pPr>
        <w:topLinePunct/>
        <w:adjustRightInd w:val="0"/>
        <w:snapToGrid w:val="0"/>
        <w:spacing w:line="360" w:lineRule="auto"/>
        <w:ind w:firstLine="5481" w:firstLineChars="26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标段编号：</w:t>
      </w:r>
      <w:r>
        <w:rPr>
          <w:rFonts w:hint="eastAsia" w:ascii="宋体" w:hAnsi="宋体" w:eastAsia="宋体" w:cs="宋体"/>
          <w:b/>
          <w:color w:val="auto"/>
          <w:kern w:val="0"/>
          <w:highlight w:val="none"/>
          <w:u w:val="single"/>
        </w:rPr>
        <w:t xml:space="preserve">      </w:t>
      </w:r>
    </w:p>
    <w:p w14:paraId="1C9C74F7">
      <w:pPr>
        <w:topLinePunct/>
        <w:adjustRightInd w:val="0"/>
        <w:snapToGrid w:val="0"/>
        <w:spacing w:line="360" w:lineRule="auto"/>
        <w:jc w:val="center"/>
        <w:rPr>
          <w:rFonts w:ascii="黑体" w:hAnsi="宋体" w:eastAsia="黑体"/>
          <w:b/>
          <w:color w:val="auto"/>
          <w:kern w:val="0"/>
          <w:sz w:val="72"/>
          <w:szCs w:val="72"/>
          <w:highlight w:val="none"/>
        </w:rPr>
      </w:pPr>
    </w:p>
    <w:p w14:paraId="6A35AC78">
      <w:pPr>
        <w:topLinePunct/>
        <w:adjustRightInd w:val="0"/>
        <w:snapToGrid w:val="0"/>
        <w:spacing w:line="360" w:lineRule="auto"/>
        <w:jc w:val="center"/>
        <w:rPr>
          <w:rFonts w:ascii="黑体" w:hAnsi="宋体" w:eastAsia="黑体"/>
          <w:b/>
          <w:color w:val="auto"/>
          <w:kern w:val="0"/>
          <w:sz w:val="72"/>
          <w:szCs w:val="72"/>
          <w:highlight w:val="none"/>
        </w:rPr>
      </w:pPr>
      <w:r>
        <w:rPr>
          <w:rFonts w:hint="eastAsia" w:ascii="黑体" w:hAnsi="宋体" w:eastAsia="黑体"/>
          <w:b/>
          <w:color w:val="auto"/>
          <w:kern w:val="0"/>
          <w:sz w:val="72"/>
          <w:szCs w:val="72"/>
          <w:highlight w:val="none"/>
        </w:rPr>
        <w:t>深圳市建设工程</w:t>
      </w:r>
    </w:p>
    <w:p w14:paraId="2418003C">
      <w:pPr>
        <w:topLinePunct/>
        <w:adjustRightInd w:val="0"/>
        <w:snapToGrid w:val="0"/>
        <w:spacing w:line="360" w:lineRule="auto"/>
        <w:jc w:val="center"/>
        <w:rPr>
          <w:rFonts w:ascii="黑体" w:hAnsi="宋体" w:eastAsia="黑体"/>
          <w:b/>
          <w:color w:val="auto"/>
          <w:kern w:val="0"/>
          <w:sz w:val="72"/>
          <w:szCs w:val="72"/>
          <w:highlight w:val="none"/>
        </w:rPr>
      </w:pPr>
      <w:r>
        <w:rPr>
          <w:rFonts w:hint="eastAsia" w:ascii="黑体" w:hAnsi="宋体" w:eastAsia="黑体"/>
          <w:b/>
          <w:color w:val="auto"/>
          <w:kern w:val="0"/>
          <w:sz w:val="72"/>
          <w:szCs w:val="72"/>
          <w:highlight w:val="none"/>
        </w:rPr>
        <w:t>货物类招标文件</w:t>
      </w:r>
    </w:p>
    <w:p w14:paraId="0B69EDEA">
      <w:pPr>
        <w:topLinePunct/>
        <w:adjustRightInd w:val="0"/>
        <w:snapToGrid w:val="0"/>
        <w:spacing w:line="360" w:lineRule="auto"/>
        <w:jc w:val="center"/>
        <w:rPr>
          <w:rFonts w:ascii="宋体" w:hAnsi="宋体"/>
          <w:b/>
          <w:bCs/>
          <w:color w:val="auto"/>
          <w:kern w:val="0"/>
          <w:sz w:val="28"/>
          <w:szCs w:val="28"/>
          <w:highlight w:val="none"/>
        </w:rPr>
      </w:pPr>
    </w:p>
    <w:p w14:paraId="24087AB7">
      <w:pPr>
        <w:topLinePunct/>
        <w:adjustRightInd w:val="0"/>
        <w:snapToGrid w:val="0"/>
        <w:spacing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〔示范文本〕</w:t>
      </w:r>
    </w:p>
    <w:p w14:paraId="332794CA">
      <w:pPr>
        <w:topLinePunct/>
        <w:adjustRightInd w:val="0"/>
        <w:snapToGrid w:val="0"/>
        <w:spacing w:line="360" w:lineRule="auto"/>
        <w:jc w:val="center"/>
        <w:rPr>
          <w:rFonts w:ascii="宋体" w:hAnsi="宋体" w:eastAsia="宋体" w:cs="宋体"/>
          <w:b/>
          <w:bCs/>
          <w:color w:val="auto"/>
          <w:kern w:val="0"/>
          <w:sz w:val="28"/>
          <w:szCs w:val="28"/>
          <w:highlight w:val="none"/>
        </w:rPr>
      </w:pPr>
    </w:p>
    <w:p w14:paraId="534FBAA9">
      <w:pPr>
        <w:topLinePunct/>
        <w:adjustRightInd w:val="0"/>
        <w:snapToGrid w:val="0"/>
        <w:spacing w:line="360" w:lineRule="auto"/>
        <w:jc w:val="center"/>
        <w:rPr>
          <w:rFonts w:ascii="宋体" w:hAnsi="宋体" w:eastAsia="宋体" w:cs="宋体"/>
          <w:b/>
          <w:bCs/>
          <w:color w:val="auto"/>
          <w:kern w:val="0"/>
          <w:sz w:val="28"/>
          <w:szCs w:val="28"/>
          <w:highlight w:val="none"/>
        </w:rPr>
      </w:pPr>
    </w:p>
    <w:tbl>
      <w:tblPr>
        <w:tblStyle w:val="81"/>
        <w:tblW w:w="9288" w:type="dxa"/>
        <w:jc w:val="center"/>
        <w:tblLayout w:type="fixed"/>
        <w:tblCellMar>
          <w:top w:w="0" w:type="dxa"/>
          <w:left w:w="108" w:type="dxa"/>
          <w:bottom w:w="0" w:type="dxa"/>
          <w:right w:w="108" w:type="dxa"/>
        </w:tblCellMar>
      </w:tblPr>
      <w:tblGrid>
        <w:gridCol w:w="3045"/>
        <w:gridCol w:w="6243"/>
      </w:tblGrid>
      <w:tr w14:paraId="0C4BE181">
        <w:tblPrEx>
          <w:tblCellMar>
            <w:top w:w="0" w:type="dxa"/>
            <w:left w:w="108" w:type="dxa"/>
            <w:bottom w:w="0" w:type="dxa"/>
            <w:right w:w="108" w:type="dxa"/>
          </w:tblCellMar>
        </w:tblPrEx>
        <w:trPr>
          <w:trHeight w:val="454" w:hRule="atLeast"/>
          <w:jc w:val="center"/>
        </w:trPr>
        <w:tc>
          <w:tcPr>
            <w:tcW w:w="3045" w:type="dxa"/>
            <w:shd w:val="clear" w:color="auto" w:fill="auto"/>
            <w:vAlign w:val="center"/>
          </w:tcPr>
          <w:p w14:paraId="12C41103">
            <w:pPr>
              <w:topLinePunct/>
              <w:adjustRightInd w:val="0"/>
              <w:snapToGrid w:val="0"/>
              <w:spacing w:line="360" w:lineRule="auto"/>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标 段 名 称：</w:t>
            </w:r>
          </w:p>
        </w:tc>
        <w:tc>
          <w:tcPr>
            <w:tcW w:w="6243" w:type="dxa"/>
            <w:shd w:val="clear" w:color="auto" w:fill="auto"/>
            <w:vAlign w:val="center"/>
          </w:tcPr>
          <w:p w14:paraId="41F0D451">
            <w:pPr>
              <w:topLinePunct/>
              <w:adjustRightInd w:val="0"/>
              <w:snapToGrid w:val="0"/>
              <w:spacing w:line="360" w:lineRule="auto"/>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u w:val="single"/>
              </w:rPr>
              <w:t xml:space="preserve">      </w:t>
            </w:r>
          </w:p>
        </w:tc>
      </w:tr>
      <w:tr w14:paraId="09AC0CFD">
        <w:tblPrEx>
          <w:tblCellMar>
            <w:top w:w="0" w:type="dxa"/>
            <w:left w:w="108" w:type="dxa"/>
            <w:bottom w:w="0" w:type="dxa"/>
            <w:right w:w="108" w:type="dxa"/>
          </w:tblCellMar>
        </w:tblPrEx>
        <w:trPr>
          <w:trHeight w:val="454" w:hRule="atLeast"/>
          <w:jc w:val="center"/>
        </w:trPr>
        <w:tc>
          <w:tcPr>
            <w:tcW w:w="3045" w:type="dxa"/>
            <w:shd w:val="clear" w:color="auto" w:fill="auto"/>
            <w:vAlign w:val="center"/>
          </w:tcPr>
          <w:p w14:paraId="487E3491">
            <w:pPr>
              <w:topLinePunct/>
              <w:adjustRightInd w:val="0"/>
              <w:snapToGrid w:val="0"/>
              <w:spacing w:line="360" w:lineRule="auto"/>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招  标  人 ：</w:t>
            </w:r>
          </w:p>
        </w:tc>
        <w:tc>
          <w:tcPr>
            <w:tcW w:w="6243" w:type="dxa"/>
            <w:shd w:val="clear" w:color="auto" w:fill="auto"/>
            <w:vAlign w:val="center"/>
          </w:tcPr>
          <w:p w14:paraId="16788955">
            <w:pPr>
              <w:topLinePunct/>
              <w:adjustRightInd w:val="0"/>
              <w:snapToGrid w:val="0"/>
              <w:spacing w:line="360" w:lineRule="auto"/>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u w:val="single"/>
              </w:rPr>
              <w:t xml:space="preserve">      </w:t>
            </w:r>
          </w:p>
        </w:tc>
      </w:tr>
      <w:tr w14:paraId="054F1857">
        <w:tblPrEx>
          <w:tblCellMar>
            <w:top w:w="0" w:type="dxa"/>
            <w:left w:w="108" w:type="dxa"/>
            <w:bottom w:w="0" w:type="dxa"/>
            <w:right w:w="108" w:type="dxa"/>
          </w:tblCellMar>
        </w:tblPrEx>
        <w:trPr>
          <w:trHeight w:val="454" w:hRule="atLeast"/>
          <w:jc w:val="center"/>
        </w:trPr>
        <w:tc>
          <w:tcPr>
            <w:tcW w:w="3045" w:type="dxa"/>
            <w:shd w:val="clear" w:color="auto" w:fill="auto"/>
            <w:vAlign w:val="center"/>
          </w:tcPr>
          <w:p w14:paraId="00F39E80">
            <w:pPr>
              <w:topLinePunct/>
              <w:adjustRightInd w:val="0"/>
              <w:snapToGrid w:val="0"/>
              <w:spacing w:line="360" w:lineRule="auto"/>
              <w:ind w:right="300"/>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法 定 代 表 人</w:t>
            </w:r>
          </w:p>
          <w:p w14:paraId="6933A0A7">
            <w:pPr>
              <w:topLinePunct/>
              <w:adjustRightInd w:val="0"/>
              <w:snapToGrid w:val="0"/>
              <w:spacing w:line="360" w:lineRule="auto"/>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或其委托代理人：</w:t>
            </w:r>
          </w:p>
        </w:tc>
        <w:tc>
          <w:tcPr>
            <w:tcW w:w="6243" w:type="dxa"/>
            <w:shd w:val="clear" w:color="auto" w:fill="auto"/>
            <w:vAlign w:val="center"/>
          </w:tcPr>
          <w:p w14:paraId="3406E39F">
            <w:pPr>
              <w:topLinePunct/>
              <w:adjustRightInd w:val="0"/>
              <w:snapToGrid w:val="0"/>
              <w:spacing w:line="360" w:lineRule="auto"/>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u w:val="single"/>
              </w:rPr>
              <w:t xml:space="preserve">      </w:t>
            </w:r>
          </w:p>
        </w:tc>
      </w:tr>
      <w:tr w14:paraId="4E899002">
        <w:tblPrEx>
          <w:tblCellMar>
            <w:top w:w="0" w:type="dxa"/>
            <w:left w:w="108" w:type="dxa"/>
            <w:bottom w:w="0" w:type="dxa"/>
            <w:right w:w="108" w:type="dxa"/>
          </w:tblCellMar>
        </w:tblPrEx>
        <w:trPr>
          <w:trHeight w:val="454" w:hRule="atLeast"/>
          <w:jc w:val="center"/>
        </w:trPr>
        <w:tc>
          <w:tcPr>
            <w:tcW w:w="3045" w:type="dxa"/>
            <w:shd w:val="clear" w:color="auto" w:fill="auto"/>
            <w:vAlign w:val="center"/>
          </w:tcPr>
          <w:p w14:paraId="3A1DB2C7">
            <w:pPr>
              <w:topLinePunct/>
              <w:adjustRightInd w:val="0"/>
              <w:snapToGrid w:val="0"/>
              <w:spacing w:line="360" w:lineRule="auto"/>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招标代理机构：</w:t>
            </w:r>
          </w:p>
        </w:tc>
        <w:tc>
          <w:tcPr>
            <w:tcW w:w="6243" w:type="dxa"/>
            <w:shd w:val="clear" w:color="auto" w:fill="auto"/>
            <w:vAlign w:val="center"/>
          </w:tcPr>
          <w:p w14:paraId="093D35CE">
            <w:pPr>
              <w:topLinePunct/>
              <w:adjustRightInd w:val="0"/>
              <w:snapToGrid w:val="0"/>
              <w:spacing w:line="360" w:lineRule="auto"/>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u w:val="single"/>
              </w:rPr>
              <w:t xml:space="preserve">      </w:t>
            </w:r>
          </w:p>
        </w:tc>
      </w:tr>
      <w:tr w14:paraId="61A20048">
        <w:tblPrEx>
          <w:tblCellMar>
            <w:top w:w="0" w:type="dxa"/>
            <w:left w:w="108" w:type="dxa"/>
            <w:bottom w:w="0" w:type="dxa"/>
            <w:right w:w="108" w:type="dxa"/>
          </w:tblCellMar>
        </w:tblPrEx>
        <w:trPr>
          <w:trHeight w:val="454" w:hRule="atLeast"/>
          <w:jc w:val="center"/>
        </w:trPr>
        <w:tc>
          <w:tcPr>
            <w:tcW w:w="3045" w:type="dxa"/>
            <w:shd w:val="clear" w:color="auto" w:fill="auto"/>
            <w:vAlign w:val="center"/>
          </w:tcPr>
          <w:p w14:paraId="00802741">
            <w:pPr>
              <w:topLinePunct/>
              <w:adjustRightInd w:val="0"/>
              <w:snapToGrid w:val="0"/>
              <w:spacing w:line="360" w:lineRule="auto"/>
              <w:ind w:right="300"/>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法 定 代 表 人</w:t>
            </w:r>
          </w:p>
          <w:p w14:paraId="38D196FB">
            <w:pPr>
              <w:topLinePunct/>
              <w:adjustRightInd w:val="0"/>
              <w:snapToGrid w:val="0"/>
              <w:spacing w:line="360" w:lineRule="auto"/>
              <w:jc w:val="righ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或其委托代理人：</w:t>
            </w:r>
          </w:p>
        </w:tc>
        <w:tc>
          <w:tcPr>
            <w:tcW w:w="6243" w:type="dxa"/>
            <w:shd w:val="clear" w:color="auto" w:fill="auto"/>
            <w:vAlign w:val="center"/>
          </w:tcPr>
          <w:p w14:paraId="69635C9C">
            <w:pPr>
              <w:topLinePunct/>
              <w:adjustRightInd w:val="0"/>
              <w:snapToGrid w:val="0"/>
              <w:spacing w:line="360" w:lineRule="auto"/>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u w:val="single"/>
              </w:rPr>
              <w:t xml:space="preserve">      </w:t>
            </w:r>
          </w:p>
        </w:tc>
      </w:tr>
    </w:tbl>
    <w:p w14:paraId="7FCE82F7">
      <w:pPr>
        <w:widowControl/>
        <w:jc w:val="center"/>
        <w:rPr>
          <w:b/>
          <w:bCs/>
          <w:color w:val="auto"/>
          <w:sz w:val="36"/>
          <w:szCs w:val="36"/>
          <w:highlight w:val="none"/>
        </w:rPr>
      </w:pPr>
      <w:bookmarkStart w:id="0" w:name="_Toc45702685"/>
      <w:r>
        <w:rPr>
          <w:rFonts w:hint="eastAsia"/>
          <w:color w:val="auto"/>
          <w:highlight w:val="none"/>
        </w:rPr>
        <w:br w:type="page"/>
      </w:r>
      <w:r>
        <w:rPr>
          <w:rFonts w:hint="eastAsia" w:ascii="宋体" w:hAnsi="宋体" w:eastAsia="宋体" w:cs="宋体"/>
          <w:b/>
          <w:bCs/>
          <w:color w:val="auto"/>
          <w:sz w:val="36"/>
          <w:szCs w:val="36"/>
          <w:highlight w:val="none"/>
        </w:rPr>
        <w:t>目 录</w:t>
      </w:r>
    </w:p>
    <w:p w14:paraId="07360CBF">
      <w:pPr>
        <w:pStyle w:val="56"/>
        <w:tabs>
          <w:tab w:val="right" w:leader="dot" w:pos="9072"/>
        </w:tabs>
        <w:rPr>
          <w:rFonts w:ascii="宋体" w:hAnsi="宋体" w:cs="宋体"/>
          <w:b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"1-3"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"_Toc12964" </w:instrText>
      </w:r>
      <w:r>
        <w:rPr>
          <w:color w:val="auto"/>
          <w:highlight w:val="none"/>
        </w:rPr>
        <w:fldChar w:fldCharType="separate"/>
      </w:r>
      <w:r>
        <w:rPr>
          <w:rFonts w:hint="eastAsia" w:ascii="宋体" w:hAnsi="宋体" w:cs="宋体"/>
          <w:b w:val="0"/>
          <w:caps w:val="0"/>
          <w:color w:val="auto"/>
          <w:kern w:val="0"/>
          <w:sz w:val="24"/>
          <w:szCs w:val="24"/>
          <w:highlight w:val="none"/>
        </w:rPr>
        <w:t>第一章  使用说明</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_Toc12964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3</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14:paraId="36A97A36">
      <w:pPr>
        <w:pStyle w:val="56"/>
        <w:tabs>
          <w:tab w:val="right" w:leader="dot" w:pos="9072"/>
        </w:tabs>
        <w:rPr>
          <w:rFonts w:ascii="宋体" w:hAnsi="宋体" w:cs="宋体"/>
          <w:b w:val="0"/>
          <w:caps w:val="0"/>
          <w:color w:val="auto"/>
          <w:sz w:val="24"/>
          <w:szCs w:val="24"/>
          <w:highlight w:val="none"/>
        </w:rPr>
      </w:pPr>
      <w:r>
        <w:rPr>
          <w:color w:val="auto"/>
          <w:highlight w:val="none"/>
        </w:rPr>
        <w:fldChar w:fldCharType="begin"/>
      </w:r>
      <w:r>
        <w:rPr>
          <w:color w:val="auto"/>
          <w:highlight w:val="none"/>
        </w:rPr>
        <w:instrText xml:space="preserve"> HYPERLINK \l "_Toc2697" </w:instrText>
      </w:r>
      <w:r>
        <w:rPr>
          <w:color w:val="auto"/>
          <w:highlight w:val="none"/>
        </w:rPr>
        <w:fldChar w:fldCharType="separate"/>
      </w:r>
      <w:r>
        <w:rPr>
          <w:rFonts w:hint="eastAsia" w:ascii="宋体" w:hAnsi="宋体" w:cs="宋体"/>
          <w:b w:val="0"/>
          <w:caps w:val="0"/>
          <w:color w:val="auto"/>
          <w:kern w:val="0"/>
          <w:sz w:val="24"/>
          <w:szCs w:val="24"/>
          <w:highlight w:val="none"/>
        </w:rPr>
        <w:t>第二章  投标须知</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_Toc2697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7</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14:paraId="04644FE9">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"_Toc22542" </w:instrText>
      </w:r>
      <w:r>
        <w:rPr>
          <w:color w:val="auto"/>
          <w:highlight w:val="none"/>
        </w:rPr>
        <w:fldChar w:fldCharType="separate"/>
      </w:r>
      <w:r>
        <w:rPr>
          <w:rFonts w:hint="eastAsia" w:ascii="宋体" w:hAnsi="宋体" w:cs="宋体"/>
          <w:smallCaps w:val="0"/>
          <w:color w:val="auto"/>
          <w:kern w:val="0"/>
          <w:sz w:val="24"/>
          <w:szCs w:val="24"/>
          <w:highlight w:val="none"/>
        </w:rPr>
        <w:t>一、投标须知前附表</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_Toc22542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7</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14:paraId="642219F8">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"_Toc23057" </w:instrText>
      </w:r>
      <w:r>
        <w:rPr>
          <w:color w:val="auto"/>
          <w:highlight w:val="none"/>
        </w:rPr>
        <w:fldChar w:fldCharType="separate"/>
      </w:r>
      <w:r>
        <w:rPr>
          <w:rFonts w:hint="eastAsia" w:ascii="宋体" w:hAnsi="宋体" w:cs="宋体"/>
          <w:smallCaps w:val="0"/>
          <w:color w:val="auto"/>
          <w:kern w:val="0"/>
          <w:sz w:val="24"/>
          <w:szCs w:val="24"/>
          <w:highlight w:val="none"/>
        </w:rPr>
        <w:t>（一）招标工程情况介绍</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_Toc23057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12</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14:paraId="531462B6">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"_Toc5571" </w:instrText>
      </w:r>
      <w:r>
        <w:rPr>
          <w:color w:val="auto"/>
          <w:highlight w:val="none"/>
        </w:rPr>
        <w:fldChar w:fldCharType="separate"/>
      </w:r>
      <w:r>
        <w:rPr>
          <w:rFonts w:hint="eastAsia" w:ascii="宋体" w:hAnsi="宋体" w:cs="宋体"/>
          <w:smallCaps w:val="0"/>
          <w:color w:val="auto"/>
          <w:kern w:val="0"/>
          <w:sz w:val="24"/>
          <w:szCs w:val="24"/>
          <w:highlight w:val="none"/>
        </w:rPr>
        <w:t>（二）招标投标分段限时投诉的规定</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_Toc5571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12</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14:paraId="0C9D07B2">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"_Toc22827" </w:instrText>
      </w:r>
      <w:r>
        <w:rPr>
          <w:color w:val="auto"/>
          <w:highlight w:val="none"/>
        </w:rPr>
        <w:fldChar w:fldCharType="separate"/>
      </w:r>
      <w:r>
        <w:rPr>
          <w:rFonts w:hint="eastAsia" w:ascii="宋体" w:hAnsi="宋体" w:cs="宋体"/>
          <w:smallCaps w:val="0"/>
          <w:color w:val="auto"/>
          <w:kern w:val="0"/>
          <w:sz w:val="24"/>
          <w:szCs w:val="24"/>
          <w:highlight w:val="none"/>
        </w:rPr>
        <w:t>二、投标文件否决性条款</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_Toc22827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13</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14:paraId="548EE858">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"_Toc14440" </w:instrText>
      </w:r>
      <w:r>
        <w:rPr>
          <w:color w:val="auto"/>
          <w:highlight w:val="none"/>
        </w:rPr>
        <w:fldChar w:fldCharType="separate"/>
      </w:r>
      <w:r>
        <w:rPr>
          <w:rFonts w:hint="eastAsia" w:ascii="宋体" w:hAnsi="宋体" w:cs="宋体"/>
          <w:smallCaps w:val="0"/>
          <w:color w:val="auto"/>
          <w:kern w:val="0"/>
          <w:sz w:val="24"/>
          <w:szCs w:val="24"/>
          <w:highlight w:val="none"/>
        </w:rPr>
        <w:t>三、招投标须知正文</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_Toc14440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16</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14:paraId="68BAACBF">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"_Toc14211" </w:instrText>
      </w:r>
      <w:r>
        <w:rPr>
          <w:color w:val="auto"/>
          <w:highlight w:val="none"/>
        </w:rPr>
        <w:fldChar w:fldCharType="separate"/>
      </w:r>
      <w:r>
        <w:rPr>
          <w:rFonts w:hint="eastAsia" w:ascii="宋体" w:hAnsi="宋体" w:cs="宋体"/>
          <w:i w:val="0"/>
          <w:color w:val="auto"/>
          <w:sz w:val="24"/>
          <w:szCs w:val="24"/>
          <w:highlight w:val="none"/>
        </w:rPr>
        <w:t>（一）招标</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_Toc14211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16</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14:paraId="66747281">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"_Toc22570" </w:instrText>
      </w:r>
      <w:r>
        <w:rPr>
          <w:color w:val="auto"/>
          <w:highlight w:val="none"/>
        </w:rPr>
        <w:fldChar w:fldCharType="separate"/>
      </w:r>
      <w:r>
        <w:rPr>
          <w:rFonts w:hint="eastAsia" w:ascii="宋体" w:hAnsi="宋体" w:cs="宋体"/>
          <w:i w:val="0"/>
          <w:color w:val="auto"/>
          <w:sz w:val="24"/>
          <w:szCs w:val="24"/>
          <w:highlight w:val="none"/>
        </w:rPr>
        <w:t>（二）投标</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_Toc22570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17</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14:paraId="5693EB09">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"_Toc32508" </w:instrText>
      </w:r>
      <w:r>
        <w:rPr>
          <w:color w:val="auto"/>
          <w:highlight w:val="none"/>
        </w:rPr>
        <w:fldChar w:fldCharType="separate"/>
      </w:r>
      <w:r>
        <w:rPr>
          <w:rFonts w:hint="eastAsia" w:ascii="宋体" w:hAnsi="宋体" w:cs="宋体"/>
          <w:i w:val="0"/>
          <w:color w:val="auto"/>
          <w:sz w:val="24"/>
          <w:szCs w:val="24"/>
          <w:highlight w:val="none"/>
        </w:rPr>
        <w:t>（三）资格后审</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_Toc32508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22</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14:paraId="78F2B6EE">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"_Toc2087" </w:instrText>
      </w:r>
      <w:r>
        <w:rPr>
          <w:color w:val="auto"/>
          <w:highlight w:val="none"/>
        </w:rPr>
        <w:fldChar w:fldCharType="separate"/>
      </w:r>
      <w:r>
        <w:rPr>
          <w:rFonts w:hint="eastAsia" w:ascii="宋体" w:hAnsi="宋体" w:cs="宋体"/>
          <w:i w:val="0"/>
          <w:color w:val="auto"/>
          <w:sz w:val="24"/>
          <w:szCs w:val="24"/>
          <w:highlight w:val="none"/>
        </w:rPr>
        <w:t>（四）开 标</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_Toc2087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22</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14:paraId="104EF405">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"_Toc27635" </w:instrText>
      </w:r>
      <w:r>
        <w:rPr>
          <w:color w:val="auto"/>
          <w:highlight w:val="none"/>
        </w:rPr>
        <w:fldChar w:fldCharType="separate"/>
      </w:r>
      <w:r>
        <w:rPr>
          <w:rFonts w:hint="eastAsia" w:ascii="宋体" w:hAnsi="宋体" w:cs="宋体"/>
          <w:i w:val="0"/>
          <w:color w:val="auto"/>
          <w:sz w:val="24"/>
          <w:szCs w:val="24"/>
          <w:highlight w:val="none"/>
        </w:rPr>
        <w:t>（五）评 标</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_Toc27635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23</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14:paraId="5E541D42">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"_Toc6676" </w:instrText>
      </w:r>
      <w:r>
        <w:rPr>
          <w:color w:val="auto"/>
          <w:highlight w:val="none"/>
        </w:rPr>
        <w:fldChar w:fldCharType="separate"/>
      </w:r>
      <w:r>
        <w:rPr>
          <w:rFonts w:hint="eastAsia" w:ascii="宋体" w:hAnsi="宋体" w:cs="宋体"/>
          <w:i w:val="0"/>
          <w:color w:val="auto"/>
          <w:sz w:val="24"/>
          <w:szCs w:val="24"/>
          <w:highlight w:val="none"/>
        </w:rPr>
        <w:t>（六）定标</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_Toc6676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27</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14:paraId="0D06D3C6">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"_Toc15577" </w:instrText>
      </w:r>
      <w:r>
        <w:rPr>
          <w:color w:val="auto"/>
          <w:highlight w:val="none"/>
        </w:rPr>
        <w:fldChar w:fldCharType="separate"/>
      </w:r>
      <w:r>
        <w:rPr>
          <w:rFonts w:hint="eastAsia" w:ascii="宋体" w:hAnsi="宋体" w:cs="宋体"/>
          <w:i w:val="0"/>
          <w:color w:val="auto"/>
          <w:sz w:val="24"/>
          <w:szCs w:val="24"/>
          <w:highlight w:val="none"/>
        </w:rPr>
        <w:t>（七）中标通知书</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_Toc15577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32</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14:paraId="7BF9CF38">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"_Toc24577" </w:instrText>
      </w:r>
      <w:r>
        <w:rPr>
          <w:color w:val="auto"/>
          <w:highlight w:val="none"/>
        </w:rPr>
        <w:fldChar w:fldCharType="separate"/>
      </w:r>
      <w:r>
        <w:rPr>
          <w:rFonts w:hint="eastAsia" w:ascii="宋体" w:hAnsi="宋体" w:cs="宋体"/>
          <w:i w:val="0"/>
          <w:color w:val="auto"/>
          <w:sz w:val="24"/>
          <w:szCs w:val="24"/>
          <w:highlight w:val="none"/>
        </w:rPr>
        <w:t>（八）合同的授予</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_Toc24577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32</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14:paraId="05997A78">
      <w:pPr>
        <w:pStyle w:val="56"/>
        <w:tabs>
          <w:tab w:val="right" w:leader="dot" w:pos="9072"/>
        </w:tabs>
        <w:rPr>
          <w:rFonts w:ascii="宋体" w:hAnsi="宋体" w:cs="宋体"/>
          <w:b w:val="0"/>
          <w:caps w:val="0"/>
          <w:color w:val="auto"/>
          <w:sz w:val="24"/>
          <w:szCs w:val="24"/>
          <w:highlight w:val="none"/>
        </w:rPr>
      </w:pPr>
      <w:r>
        <w:rPr>
          <w:color w:val="auto"/>
          <w:highlight w:val="none"/>
        </w:rPr>
        <w:fldChar w:fldCharType="begin"/>
      </w:r>
      <w:r>
        <w:rPr>
          <w:color w:val="auto"/>
          <w:highlight w:val="none"/>
        </w:rPr>
        <w:instrText xml:space="preserve"> HYPERLINK \l "_Toc23378" </w:instrText>
      </w:r>
      <w:r>
        <w:rPr>
          <w:color w:val="auto"/>
          <w:highlight w:val="none"/>
        </w:rPr>
        <w:fldChar w:fldCharType="separate"/>
      </w:r>
      <w:r>
        <w:rPr>
          <w:rFonts w:hint="eastAsia" w:ascii="宋体" w:hAnsi="宋体" w:cs="宋体"/>
          <w:b w:val="0"/>
          <w:caps w:val="0"/>
          <w:color w:val="auto"/>
          <w:kern w:val="0"/>
          <w:sz w:val="24"/>
          <w:szCs w:val="24"/>
          <w:highlight w:val="none"/>
        </w:rPr>
        <w:t>第三章  招标人对招标文件及合同范本的补充/修改</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_Toc23378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34</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14:paraId="351D24E4">
      <w:pPr>
        <w:pStyle w:val="56"/>
        <w:tabs>
          <w:tab w:val="right" w:leader="dot" w:pos="9072"/>
        </w:tabs>
        <w:rPr>
          <w:rFonts w:ascii="宋体" w:hAnsi="宋体" w:cs="宋体"/>
          <w:b w:val="0"/>
          <w:caps w:val="0"/>
          <w:color w:val="auto"/>
          <w:sz w:val="24"/>
          <w:szCs w:val="24"/>
          <w:highlight w:val="none"/>
        </w:rPr>
      </w:pPr>
      <w:r>
        <w:rPr>
          <w:color w:val="auto"/>
          <w:highlight w:val="none"/>
        </w:rPr>
        <w:fldChar w:fldCharType="begin"/>
      </w:r>
      <w:r>
        <w:rPr>
          <w:color w:val="auto"/>
          <w:highlight w:val="none"/>
        </w:rPr>
        <w:instrText xml:space="preserve"> HYPERLINK \l "_Toc25974" </w:instrText>
      </w:r>
      <w:r>
        <w:rPr>
          <w:color w:val="auto"/>
          <w:highlight w:val="none"/>
        </w:rPr>
        <w:fldChar w:fldCharType="separate"/>
      </w:r>
      <w:r>
        <w:rPr>
          <w:rFonts w:hint="eastAsia" w:ascii="宋体" w:hAnsi="宋体" w:cs="宋体"/>
          <w:b w:val="0"/>
          <w:caps w:val="0"/>
          <w:color w:val="auto"/>
          <w:kern w:val="0"/>
          <w:sz w:val="24"/>
          <w:szCs w:val="24"/>
          <w:highlight w:val="none"/>
        </w:rPr>
        <w:t>第四章  投标文件格式</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_Toc25974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35</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14:paraId="1AC996CE">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"_Toc4977" </w:instrText>
      </w:r>
      <w:r>
        <w:rPr>
          <w:color w:val="auto"/>
          <w:highlight w:val="none"/>
        </w:rPr>
        <w:fldChar w:fldCharType="separate"/>
      </w:r>
      <w:r>
        <w:rPr>
          <w:rFonts w:hint="eastAsia" w:ascii="宋体" w:hAnsi="宋体" w:cs="宋体"/>
          <w:smallCaps w:val="0"/>
          <w:color w:val="auto"/>
          <w:kern w:val="0"/>
          <w:sz w:val="24"/>
          <w:szCs w:val="24"/>
          <w:highlight w:val="none"/>
        </w:rPr>
        <w:t>资格审查标书</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_Toc4977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36</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14:paraId="342FFB8B">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"_Toc8765" </w:instrText>
      </w:r>
      <w:r>
        <w:rPr>
          <w:color w:val="auto"/>
          <w:highlight w:val="none"/>
        </w:rPr>
        <w:fldChar w:fldCharType="separate"/>
      </w:r>
      <w:r>
        <w:rPr>
          <w:rFonts w:hint="eastAsia" w:ascii="宋体" w:hAnsi="宋体" w:cs="宋体"/>
          <w:smallCaps w:val="0"/>
          <w:color w:val="auto"/>
          <w:kern w:val="0"/>
          <w:sz w:val="24"/>
          <w:szCs w:val="24"/>
          <w:highlight w:val="none"/>
        </w:rPr>
        <w:t>资信标书</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_Toc8765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37</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14:paraId="6FB61619">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"_Toc29141" </w:instrText>
      </w:r>
      <w:r>
        <w:rPr>
          <w:color w:val="auto"/>
          <w:highlight w:val="none"/>
        </w:rPr>
        <w:fldChar w:fldCharType="separate"/>
      </w:r>
      <w:r>
        <w:rPr>
          <w:rFonts w:hint="eastAsia" w:ascii="宋体" w:hAnsi="宋体" w:cs="宋体"/>
          <w:smallCaps w:val="0"/>
          <w:color w:val="auto"/>
          <w:kern w:val="0"/>
          <w:sz w:val="24"/>
          <w:szCs w:val="24"/>
          <w:highlight w:val="none"/>
        </w:rPr>
        <w:t>技术标书</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_Toc29141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57</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14:paraId="06042964">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"_Toc31879" </w:instrText>
      </w:r>
      <w:r>
        <w:rPr>
          <w:color w:val="auto"/>
          <w:highlight w:val="none"/>
        </w:rPr>
        <w:fldChar w:fldCharType="separate"/>
      </w:r>
      <w:r>
        <w:rPr>
          <w:rFonts w:hint="eastAsia" w:ascii="宋体" w:hAnsi="宋体" w:cs="宋体"/>
          <w:smallCaps w:val="0"/>
          <w:color w:val="auto"/>
          <w:kern w:val="0"/>
          <w:sz w:val="24"/>
          <w:szCs w:val="24"/>
          <w:highlight w:val="none"/>
        </w:rPr>
        <w:t>商务标书</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_Toc31879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63</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14:paraId="7582BA3E">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"_Toc26545" </w:instrText>
      </w:r>
      <w:r>
        <w:rPr>
          <w:color w:val="auto"/>
          <w:highlight w:val="none"/>
        </w:rPr>
        <w:fldChar w:fldCharType="separate"/>
      </w:r>
      <w:r>
        <w:rPr>
          <w:rFonts w:hint="eastAsia" w:ascii="宋体" w:hAnsi="宋体" w:cs="宋体"/>
          <w:smallCaps w:val="0"/>
          <w:color w:val="auto"/>
          <w:kern w:val="0"/>
          <w:sz w:val="24"/>
          <w:szCs w:val="24"/>
          <w:highlight w:val="none"/>
        </w:rPr>
        <w:t>业绩文件</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_Toc26545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69</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14:paraId="1BBF2749">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"_Toc23903" </w:instrText>
      </w:r>
      <w:r>
        <w:rPr>
          <w:color w:val="auto"/>
          <w:highlight w:val="none"/>
        </w:rPr>
        <w:fldChar w:fldCharType="separate"/>
      </w:r>
      <w:r>
        <w:rPr>
          <w:rFonts w:hint="eastAsia" w:ascii="宋体" w:hAnsi="宋体" w:cs="宋体"/>
          <w:smallCaps w:val="0"/>
          <w:color w:val="auto"/>
          <w:kern w:val="0"/>
          <w:sz w:val="24"/>
          <w:szCs w:val="24"/>
          <w:highlight w:val="none"/>
        </w:rPr>
        <w:t>二次报价文件</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_Toc23903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72</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14:paraId="6A42CD3F">
      <w:pPr>
        <w:pStyle w:val="56"/>
        <w:tabs>
          <w:tab w:val="right" w:leader="dot" w:pos="9072"/>
        </w:tabs>
        <w:rPr>
          <w:rFonts w:ascii="宋体" w:hAnsi="宋体" w:cs="宋体"/>
          <w:b w:val="0"/>
          <w:caps w:val="0"/>
          <w:color w:val="auto"/>
          <w:sz w:val="24"/>
          <w:szCs w:val="24"/>
          <w:highlight w:val="none"/>
        </w:rPr>
      </w:pPr>
      <w:r>
        <w:rPr>
          <w:color w:val="auto"/>
          <w:highlight w:val="none"/>
        </w:rPr>
        <w:fldChar w:fldCharType="begin"/>
      </w:r>
      <w:r>
        <w:rPr>
          <w:color w:val="auto"/>
          <w:highlight w:val="none"/>
        </w:rPr>
        <w:instrText xml:space="preserve"> HYPERLINK \l "_Toc3075" </w:instrText>
      </w:r>
      <w:r>
        <w:rPr>
          <w:color w:val="auto"/>
          <w:highlight w:val="none"/>
        </w:rPr>
        <w:fldChar w:fldCharType="separate"/>
      </w:r>
      <w:r>
        <w:rPr>
          <w:rFonts w:hint="eastAsia" w:ascii="宋体" w:hAnsi="宋体" w:cs="宋体"/>
          <w:b w:val="0"/>
          <w:caps w:val="0"/>
          <w:color w:val="auto"/>
          <w:kern w:val="0"/>
          <w:sz w:val="24"/>
          <w:szCs w:val="24"/>
          <w:highlight w:val="none"/>
        </w:rPr>
        <w:t>第五章  货物需求书</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_Toc3075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78</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14:paraId="4B15664D">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"_Toc29056" </w:instrText>
      </w:r>
      <w:r>
        <w:rPr>
          <w:color w:val="auto"/>
          <w:highlight w:val="none"/>
        </w:rPr>
        <w:fldChar w:fldCharType="separate"/>
      </w:r>
      <w:r>
        <w:rPr>
          <w:rFonts w:hint="eastAsia" w:ascii="宋体" w:hAnsi="宋体" w:cs="宋体"/>
          <w:smallCaps w:val="0"/>
          <w:color w:val="auto"/>
          <w:kern w:val="0"/>
          <w:sz w:val="24"/>
          <w:szCs w:val="24"/>
          <w:highlight w:val="none"/>
        </w:rPr>
        <w:t>第一节  货物需求及数量一览表</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_Toc29056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78</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14:paraId="544D1F7C">
      <w:pPr>
        <w:pStyle w:val="69"/>
        <w:tabs>
          <w:tab w:val="right" w:leader="dot" w:pos="9072"/>
        </w:tabs>
        <w:rPr>
          <w:rFonts w:ascii="宋体" w:hAnsi="宋体" w:cs="宋体"/>
          <w:smallCaps w:val="0"/>
          <w:color w:val="auto"/>
          <w:sz w:val="24"/>
          <w:szCs w:val="24"/>
          <w:highlight w:val="none"/>
        </w:rPr>
      </w:pPr>
      <w:r>
        <w:rPr>
          <w:color w:val="auto"/>
          <w:highlight w:val="none"/>
        </w:rPr>
        <w:fldChar w:fldCharType="begin"/>
      </w:r>
      <w:r>
        <w:rPr>
          <w:color w:val="auto"/>
          <w:highlight w:val="none"/>
        </w:rPr>
        <w:instrText xml:space="preserve"> HYPERLINK \l "_Toc19328" </w:instrText>
      </w:r>
      <w:r>
        <w:rPr>
          <w:color w:val="auto"/>
          <w:highlight w:val="none"/>
        </w:rPr>
        <w:fldChar w:fldCharType="separate"/>
      </w:r>
      <w:r>
        <w:rPr>
          <w:rFonts w:hint="eastAsia" w:ascii="宋体" w:hAnsi="宋体" w:cs="宋体"/>
          <w:smallCaps w:val="0"/>
          <w:color w:val="auto"/>
          <w:kern w:val="0"/>
          <w:sz w:val="24"/>
          <w:szCs w:val="24"/>
          <w:highlight w:val="none"/>
        </w:rPr>
        <w:t>第二节  项目实质性要求和条件</w:t>
      </w:r>
      <w:r>
        <w:rPr>
          <w:rFonts w:hint="eastAsia" w:ascii="宋体" w:hAnsi="宋体" w:cs="宋体"/>
          <w:smallCaps w:val="0"/>
          <w:color w:val="auto"/>
          <w:sz w:val="24"/>
          <w:szCs w:val="24"/>
          <w:highlight w:val="none"/>
        </w:rPr>
        <w:tab/>
      </w:r>
      <w:r>
        <w:rPr>
          <w:rFonts w:hint="eastAsia" w:ascii="宋体" w:hAnsi="宋体" w:cs="宋体"/>
          <w:smallCaps w:val="0"/>
          <w:color w:val="auto"/>
          <w:sz w:val="24"/>
          <w:szCs w:val="24"/>
          <w:highlight w:val="none"/>
        </w:rPr>
        <w:fldChar w:fldCharType="begin"/>
      </w:r>
      <w:r>
        <w:rPr>
          <w:rFonts w:hint="eastAsia" w:ascii="宋体" w:hAnsi="宋体" w:cs="宋体"/>
          <w:smallCaps w:val="0"/>
          <w:color w:val="auto"/>
          <w:sz w:val="24"/>
          <w:szCs w:val="24"/>
          <w:highlight w:val="none"/>
        </w:rPr>
        <w:instrText xml:space="preserve"> PAGEREF _Toc19328 </w:instrText>
      </w:r>
      <w:r>
        <w:rPr>
          <w:rFonts w:hint="eastAsia" w:ascii="宋体" w:hAnsi="宋体" w:cs="宋体"/>
          <w:smallCaps w:val="0"/>
          <w:color w:val="auto"/>
          <w:sz w:val="24"/>
          <w:szCs w:val="24"/>
          <w:highlight w:val="none"/>
        </w:rPr>
        <w:fldChar w:fldCharType="separate"/>
      </w:r>
      <w:r>
        <w:rPr>
          <w:rFonts w:hint="eastAsia" w:ascii="宋体" w:hAnsi="宋体" w:cs="宋体"/>
          <w:smallCaps w:val="0"/>
          <w:color w:val="auto"/>
          <w:sz w:val="24"/>
          <w:szCs w:val="24"/>
          <w:highlight w:val="none"/>
        </w:rPr>
        <w:t>79</w:t>
      </w:r>
      <w:r>
        <w:rPr>
          <w:rFonts w:hint="eastAsia" w:ascii="宋体" w:hAnsi="宋体" w:cs="宋体"/>
          <w:smallCaps w:val="0"/>
          <w:color w:val="auto"/>
          <w:sz w:val="24"/>
          <w:szCs w:val="24"/>
          <w:highlight w:val="none"/>
        </w:rPr>
        <w:fldChar w:fldCharType="end"/>
      </w:r>
      <w:r>
        <w:rPr>
          <w:rFonts w:hint="eastAsia" w:ascii="宋体" w:hAnsi="宋体" w:cs="宋体"/>
          <w:smallCaps w:val="0"/>
          <w:color w:val="auto"/>
          <w:sz w:val="24"/>
          <w:szCs w:val="24"/>
          <w:highlight w:val="none"/>
        </w:rPr>
        <w:fldChar w:fldCharType="end"/>
      </w:r>
    </w:p>
    <w:p w14:paraId="69CADC41">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"_Toc16903" </w:instrText>
      </w:r>
      <w:r>
        <w:rPr>
          <w:color w:val="auto"/>
          <w:highlight w:val="none"/>
        </w:rPr>
        <w:fldChar w:fldCharType="separate"/>
      </w:r>
      <w:r>
        <w:rPr>
          <w:rFonts w:hint="eastAsia" w:ascii="宋体" w:hAnsi="宋体" w:cs="宋体"/>
          <w:i w:val="0"/>
          <w:color w:val="auto"/>
          <w:kern w:val="0"/>
          <w:sz w:val="24"/>
          <w:szCs w:val="24"/>
          <w:highlight w:val="none"/>
        </w:rPr>
        <w:t>一、资信条款不可偏离表</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_Toc16903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79</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14:paraId="4FAFB903">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"_Toc9484" </w:instrText>
      </w:r>
      <w:r>
        <w:rPr>
          <w:color w:val="auto"/>
          <w:highlight w:val="none"/>
        </w:rPr>
        <w:fldChar w:fldCharType="separate"/>
      </w:r>
      <w:r>
        <w:rPr>
          <w:rFonts w:hint="eastAsia" w:ascii="宋体" w:hAnsi="宋体" w:cs="宋体"/>
          <w:i w:val="0"/>
          <w:color w:val="auto"/>
          <w:kern w:val="0"/>
          <w:sz w:val="24"/>
          <w:szCs w:val="24"/>
          <w:highlight w:val="none"/>
        </w:rPr>
        <w:t>二、技术性能不可偏离表</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_Toc9484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80</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14:paraId="51966766">
      <w:pPr>
        <w:pStyle w:val="41"/>
        <w:tabs>
          <w:tab w:val="right" w:leader="dot" w:pos="9072"/>
        </w:tabs>
        <w:rPr>
          <w:rFonts w:ascii="宋体" w:hAnsi="宋体" w:cs="宋体"/>
          <w:i w:val="0"/>
          <w:color w:val="auto"/>
          <w:sz w:val="24"/>
          <w:szCs w:val="24"/>
          <w:highlight w:val="none"/>
        </w:rPr>
      </w:pPr>
      <w:r>
        <w:rPr>
          <w:color w:val="auto"/>
          <w:highlight w:val="none"/>
        </w:rPr>
        <w:fldChar w:fldCharType="begin"/>
      </w:r>
      <w:r>
        <w:rPr>
          <w:color w:val="auto"/>
          <w:highlight w:val="none"/>
        </w:rPr>
        <w:instrText xml:space="preserve"> HYPERLINK \l "_Toc27552" </w:instrText>
      </w:r>
      <w:r>
        <w:rPr>
          <w:color w:val="auto"/>
          <w:highlight w:val="none"/>
        </w:rPr>
        <w:fldChar w:fldCharType="separate"/>
      </w:r>
      <w:r>
        <w:rPr>
          <w:rFonts w:hint="eastAsia" w:ascii="宋体" w:hAnsi="宋体" w:cs="宋体"/>
          <w:i w:val="0"/>
          <w:color w:val="auto"/>
          <w:kern w:val="0"/>
          <w:sz w:val="24"/>
          <w:szCs w:val="24"/>
          <w:highlight w:val="none"/>
        </w:rPr>
        <w:t>三、商务条款不可偏离表</w:t>
      </w:r>
      <w:r>
        <w:rPr>
          <w:rFonts w:hint="eastAsia" w:ascii="宋体" w:hAnsi="宋体" w:cs="宋体"/>
          <w:i w:val="0"/>
          <w:color w:val="auto"/>
          <w:sz w:val="24"/>
          <w:szCs w:val="24"/>
          <w:highlight w:val="none"/>
        </w:rPr>
        <w:tab/>
      </w:r>
      <w:r>
        <w:rPr>
          <w:rFonts w:hint="eastAsia" w:ascii="宋体" w:hAnsi="宋体" w:cs="宋体"/>
          <w:i w:val="0"/>
          <w:color w:val="auto"/>
          <w:sz w:val="24"/>
          <w:szCs w:val="24"/>
          <w:highlight w:val="none"/>
        </w:rPr>
        <w:fldChar w:fldCharType="begin"/>
      </w:r>
      <w:r>
        <w:rPr>
          <w:rFonts w:hint="eastAsia" w:ascii="宋体" w:hAnsi="宋体" w:cs="宋体"/>
          <w:i w:val="0"/>
          <w:color w:val="auto"/>
          <w:sz w:val="24"/>
          <w:szCs w:val="24"/>
          <w:highlight w:val="none"/>
        </w:rPr>
        <w:instrText xml:space="preserve"> PAGEREF _Toc27552 </w:instrText>
      </w:r>
      <w:r>
        <w:rPr>
          <w:rFonts w:hint="eastAsia" w:ascii="宋体" w:hAnsi="宋体" w:cs="宋体"/>
          <w:i w:val="0"/>
          <w:color w:val="auto"/>
          <w:sz w:val="24"/>
          <w:szCs w:val="24"/>
          <w:highlight w:val="none"/>
        </w:rPr>
        <w:fldChar w:fldCharType="separate"/>
      </w:r>
      <w:r>
        <w:rPr>
          <w:rFonts w:hint="eastAsia" w:ascii="宋体" w:hAnsi="宋体" w:cs="宋体"/>
          <w:i w:val="0"/>
          <w:color w:val="auto"/>
          <w:sz w:val="24"/>
          <w:szCs w:val="24"/>
          <w:highlight w:val="none"/>
        </w:rPr>
        <w:t>81</w:t>
      </w:r>
      <w:r>
        <w:rPr>
          <w:rFonts w:hint="eastAsia" w:ascii="宋体" w:hAnsi="宋体" w:cs="宋体"/>
          <w:i w:val="0"/>
          <w:color w:val="auto"/>
          <w:sz w:val="24"/>
          <w:szCs w:val="24"/>
          <w:highlight w:val="none"/>
        </w:rPr>
        <w:fldChar w:fldCharType="end"/>
      </w:r>
      <w:r>
        <w:rPr>
          <w:rFonts w:hint="eastAsia" w:ascii="宋体" w:hAnsi="宋体" w:cs="宋体"/>
          <w:i w:val="0"/>
          <w:color w:val="auto"/>
          <w:sz w:val="24"/>
          <w:szCs w:val="24"/>
          <w:highlight w:val="none"/>
        </w:rPr>
        <w:fldChar w:fldCharType="end"/>
      </w:r>
    </w:p>
    <w:p w14:paraId="3EA23149">
      <w:pPr>
        <w:pStyle w:val="56"/>
        <w:tabs>
          <w:tab w:val="right" w:leader="dot" w:pos="9072"/>
        </w:tabs>
        <w:rPr>
          <w:rFonts w:ascii="宋体" w:hAnsi="宋体" w:cs="宋体"/>
          <w:b w:val="0"/>
          <w:caps w:val="0"/>
          <w:color w:val="auto"/>
          <w:sz w:val="24"/>
          <w:szCs w:val="24"/>
          <w:highlight w:val="none"/>
        </w:rPr>
      </w:pPr>
      <w:r>
        <w:rPr>
          <w:color w:val="auto"/>
          <w:highlight w:val="none"/>
        </w:rPr>
        <w:fldChar w:fldCharType="begin"/>
      </w:r>
      <w:r>
        <w:rPr>
          <w:color w:val="auto"/>
          <w:highlight w:val="none"/>
        </w:rPr>
        <w:instrText xml:space="preserve"> HYPERLINK \l "_Toc16045" </w:instrText>
      </w:r>
      <w:r>
        <w:rPr>
          <w:color w:val="auto"/>
          <w:highlight w:val="none"/>
        </w:rPr>
        <w:fldChar w:fldCharType="separate"/>
      </w:r>
      <w:r>
        <w:rPr>
          <w:rFonts w:hint="eastAsia" w:ascii="宋体" w:hAnsi="宋体" w:cs="宋体"/>
          <w:b w:val="0"/>
          <w:caps w:val="0"/>
          <w:color w:val="auto"/>
          <w:kern w:val="0"/>
          <w:sz w:val="24"/>
          <w:szCs w:val="24"/>
          <w:highlight w:val="none"/>
        </w:rPr>
        <w:t>第六章  合同条款及格式</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_Toc16045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82</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14:paraId="61032F8D">
      <w:pPr>
        <w:pStyle w:val="56"/>
        <w:tabs>
          <w:tab w:val="right" w:leader="dot" w:pos="9072"/>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"_Toc12311" </w:instrText>
      </w:r>
      <w:r>
        <w:rPr>
          <w:color w:val="auto"/>
          <w:highlight w:val="none"/>
        </w:rPr>
        <w:fldChar w:fldCharType="separate"/>
      </w:r>
      <w:r>
        <w:rPr>
          <w:rFonts w:hint="eastAsia" w:ascii="宋体" w:hAnsi="宋体" w:cs="宋体"/>
          <w:b w:val="0"/>
          <w:caps w:val="0"/>
          <w:color w:val="auto"/>
          <w:kern w:val="0"/>
          <w:sz w:val="24"/>
          <w:szCs w:val="24"/>
          <w:highlight w:val="none"/>
        </w:rPr>
        <w:t>第七章  技术要求</w:t>
      </w:r>
      <w:r>
        <w:rPr>
          <w:rFonts w:hint="eastAsia" w:ascii="宋体" w:hAnsi="宋体" w:cs="宋体"/>
          <w:b w:val="0"/>
          <w:caps w:val="0"/>
          <w:color w:val="auto"/>
          <w:sz w:val="24"/>
          <w:szCs w:val="24"/>
          <w:highlight w:val="none"/>
        </w:rPr>
        <w:tab/>
      </w:r>
      <w:r>
        <w:rPr>
          <w:rFonts w:hint="eastAsia" w:ascii="宋体" w:hAnsi="宋体" w:cs="宋体"/>
          <w:b w:val="0"/>
          <w:caps w:val="0"/>
          <w:color w:val="auto"/>
          <w:sz w:val="24"/>
          <w:szCs w:val="24"/>
          <w:highlight w:val="none"/>
        </w:rPr>
        <w:fldChar w:fldCharType="begin"/>
      </w:r>
      <w:r>
        <w:rPr>
          <w:rFonts w:hint="eastAsia" w:ascii="宋体" w:hAnsi="宋体" w:cs="宋体"/>
          <w:b w:val="0"/>
          <w:caps w:val="0"/>
          <w:color w:val="auto"/>
          <w:sz w:val="24"/>
          <w:szCs w:val="24"/>
          <w:highlight w:val="none"/>
        </w:rPr>
        <w:instrText xml:space="preserve"> PAGEREF _Toc12311 </w:instrText>
      </w:r>
      <w:r>
        <w:rPr>
          <w:rFonts w:hint="eastAsia" w:ascii="宋体" w:hAnsi="宋体" w:cs="宋体"/>
          <w:b w:val="0"/>
          <w:caps w:val="0"/>
          <w:color w:val="auto"/>
          <w:sz w:val="24"/>
          <w:szCs w:val="24"/>
          <w:highlight w:val="none"/>
        </w:rPr>
        <w:fldChar w:fldCharType="separate"/>
      </w:r>
      <w:r>
        <w:rPr>
          <w:rFonts w:hint="eastAsia" w:ascii="宋体" w:hAnsi="宋体" w:cs="宋体"/>
          <w:b w:val="0"/>
          <w:caps w:val="0"/>
          <w:color w:val="auto"/>
          <w:sz w:val="24"/>
          <w:szCs w:val="24"/>
          <w:highlight w:val="none"/>
        </w:rPr>
        <w:t>83</w:t>
      </w:r>
      <w:r>
        <w:rPr>
          <w:rFonts w:hint="eastAsia" w:ascii="宋体" w:hAnsi="宋体" w:cs="宋体"/>
          <w:b w:val="0"/>
          <w:caps w:val="0"/>
          <w:color w:val="auto"/>
          <w:sz w:val="24"/>
          <w:szCs w:val="24"/>
          <w:highlight w:val="none"/>
        </w:rPr>
        <w:fldChar w:fldCharType="end"/>
      </w:r>
      <w:r>
        <w:rPr>
          <w:rFonts w:hint="eastAsia" w:ascii="宋体" w:hAnsi="宋体" w:cs="宋体"/>
          <w:b w:val="0"/>
          <w:caps w:val="0"/>
          <w:color w:val="auto"/>
          <w:sz w:val="24"/>
          <w:szCs w:val="24"/>
          <w:highlight w:val="none"/>
        </w:rPr>
        <w:fldChar w:fldCharType="end"/>
      </w:r>
    </w:p>
    <w:p w14:paraId="5770A5A3">
      <w:pPr>
        <w:widowControl/>
        <w:jc w:val="center"/>
        <w:rPr>
          <w:b/>
          <w:bCs/>
          <w:color w:val="auto"/>
          <w:sz w:val="32"/>
          <w:szCs w:val="32"/>
          <w:highlight w:val="none"/>
        </w:rPr>
      </w:pPr>
      <w:r>
        <w:rPr>
          <w:rFonts w:hint="eastAsia" w:ascii="宋体" w:hAnsi="宋体" w:eastAsia="宋体" w:cs="宋体"/>
          <w:bCs/>
          <w:color w:val="auto"/>
          <w:sz w:val="24"/>
          <w:szCs w:val="24"/>
          <w:highlight w:val="none"/>
        </w:rPr>
        <w:fldChar w:fldCharType="end"/>
      </w:r>
    </w:p>
    <w:p w14:paraId="0F39B47A">
      <w:pPr>
        <w:rPr>
          <w:color w:val="auto"/>
          <w:highlight w:val="none"/>
        </w:rPr>
      </w:pPr>
      <w:r>
        <w:rPr>
          <w:rFonts w:hint="eastAsia"/>
          <w:color w:val="auto"/>
          <w:highlight w:val="none"/>
        </w:rPr>
        <w:br w:type="page"/>
      </w:r>
    </w:p>
    <w:p w14:paraId="77BDF7E8">
      <w:pPr>
        <w:adjustRightInd w:val="0"/>
        <w:snapToGrid w:val="0"/>
        <w:spacing w:line="360" w:lineRule="auto"/>
        <w:jc w:val="center"/>
        <w:outlineLvl w:val="0"/>
        <w:rPr>
          <w:rFonts w:ascii="黑体" w:eastAsia="黑体"/>
          <w:bCs/>
          <w:color w:val="auto"/>
          <w:kern w:val="0"/>
          <w:sz w:val="32"/>
          <w:szCs w:val="32"/>
          <w:highlight w:val="none"/>
        </w:rPr>
      </w:pPr>
      <w:bookmarkStart w:id="1" w:name="_Toc12964"/>
      <w:r>
        <w:rPr>
          <w:rFonts w:hint="eastAsia" w:ascii="黑体" w:eastAsia="黑体"/>
          <w:bCs/>
          <w:color w:val="auto"/>
          <w:kern w:val="0"/>
          <w:sz w:val="32"/>
          <w:szCs w:val="32"/>
          <w:highlight w:val="none"/>
        </w:rPr>
        <w:t>第一章  使用说明</w:t>
      </w:r>
      <w:bookmarkEnd w:id="0"/>
      <w:bookmarkEnd w:id="1"/>
    </w:p>
    <w:p w14:paraId="4613F667">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为了规范工程建设项目货物招标投标活动，保障招标人和投标人的合法权益，根据国家及深圳市有关法律、法规、规章和规范性文件的规定，结合我市实际，遵循公开、公平、公正和诚实信用的原则，深圳市住房和建设局制定了《深圳市建设工程货物类招标文件示范文本》（以下简称“本范本”）。</w:t>
      </w:r>
    </w:p>
    <w:p w14:paraId="4CE2FB53">
      <w:pPr>
        <w:topLinePunct/>
        <w:adjustRightInd w:val="0"/>
        <w:snapToGrid w:val="0"/>
        <w:spacing w:line="360" w:lineRule="auto"/>
        <w:ind w:left="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w:t>
      </w:r>
      <w:r>
        <w:rPr>
          <w:rFonts w:hint="eastAsia" w:ascii="宋体" w:hAnsi="宋体" w:eastAsia="宋体" w:cs="宋体"/>
          <w:color w:val="auto"/>
          <w:szCs w:val="21"/>
          <w:highlight w:val="none"/>
        </w:rPr>
        <w:t>范本</w:t>
      </w:r>
      <w:r>
        <w:rPr>
          <w:rFonts w:hint="eastAsia" w:ascii="宋体" w:hAnsi="宋体" w:eastAsia="宋体" w:cs="宋体"/>
          <w:color w:val="auto"/>
          <w:kern w:val="0"/>
          <w:szCs w:val="21"/>
          <w:highlight w:val="none"/>
        </w:rPr>
        <w:t>适用于采用评定分离、并采用计算机评标系统评标的深圳市货物类招标工程。</w:t>
      </w:r>
    </w:p>
    <w:p w14:paraId="1137120F">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三、本范本的主要编写依据：</w:t>
      </w:r>
    </w:p>
    <w:p w14:paraId="4D346B55">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1．《中华人民共和国建筑法》；</w:t>
      </w:r>
    </w:p>
    <w:p w14:paraId="1229FCC0">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2．《中华人民共和国招标投标法》；</w:t>
      </w:r>
    </w:p>
    <w:p w14:paraId="2CF8AFEB">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3．《中华人民共和国民法典》；</w:t>
      </w:r>
    </w:p>
    <w:p w14:paraId="778C6E76">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 《电子招标投标办法》；</w:t>
      </w:r>
    </w:p>
    <w:p w14:paraId="74BD888E">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5．《深圳经济特区建设工程施工招标投标条例》；</w:t>
      </w:r>
    </w:p>
    <w:p w14:paraId="78B9CF25">
      <w:pPr>
        <w:topLinePunct/>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6．《工程建设项目货物招标投标办法》（国家建设等7部委第27号令）；</w:t>
      </w:r>
    </w:p>
    <w:p w14:paraId="0E78A91F">
      <w:pPr>
        <w:topLinePunct/>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7. 《关于创新完善体制机制推动招标投标市场规范健康发展的意见》(国办发〔2024〕21号）；</w:t>
      </w:r>
    </w:p>
    <w:p w14:paraId="7BD7D856">
      <w:pPr>
        <w:topLinePunct/>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．《关于建设工程招标投标改革若干规定》（深府〔2015〕73号）；</w:t>
      </w:r>
    </w:p>
    <w:p w14:paraId="40A0E765">
      <w:pPr>
        <w:topLinePunct/>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《关于进一步规范建设工程招标投标活动的通知》</w:t>
      </w:r>
      <w:r>
        <w:rPr>
          <w:rFonts w:hint="eastAsia" w:ascii="宋体" w:hAnsi="宋体" w:eastAsia="宋体" w:cs="宋体"/>
          <w:color w:val="auto"/>
          <w:szCs w:val="21"/>
          <w:highlight w:val="none"/>
        </w:rPr>
        <w:t>(深府</w:t>
      </w:r>
      <w:r>
        <w:rPr>
          <w:rFonts w:hint="eastAsia" w:ascii="宋体" w:hAnsi="宋体" w:eastAsia="宋体" w:cs="宋体"/>
          <w:color w:val="auto"/>
          <w:szCs w:val="21"/>
          <w:highlight w:val="none"/>
          <w:lang w:val="en-US" w:eastAsia="zh-CN"/>
        </w:rPr>
        <w:t>规</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lang w:eastAsia="zh-CN"/>
        </w:rPr>
        <w:t>；</w:t>
      </w:r>
    </w:p>
    <w:p w14:paraId="09944D66">
      <w:pPr>
        <w:topLinePunct/>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．《关于进一步完善建设工程招标投标制度的若干措施》(深建规〔2020〕1号)；</w:t>
      </w:r>
    </w:p>
    <w:p w14:paraId="2AB48856">
      <w:pPr>
        <w:topLinePunct/>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.其</w:t>
      </w:r>
      <w:r>
        <w:rPr>
          <w:rFonts w:hint="eastAsia" w:ascii="宋体" w:hAnsi="宋体" w:eastAsia="宋体" w:cs="宋体"/>
          <w:color w:val="auto"/>
          <w:szCs w:val="21"/>
          <w:highlight w:val="none"/>
        </w:rPr>
        <w:t>他有关工程建设的法律、法规、规章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规范性文件</w:t>
      </w:r>
      <w:r>
        <w:rPr>
          <w:rFonts w:hint="eastAsia" w:ascii="宋体" w:hAnsi="宋体" w:eastAsia="宋体" w:cs="宋体"/>
          <w:color w:val="auto"/>
          <w:szCs w:val="21"/>
          <w:highlight w:val="none"/>
          <w:lang w:val="en-US" w:eastAsia="zh-CN"/>
        </w:rPr>
        <w:t>和政策文件</w:t>
      </w:r>
      <w:r>
        <w:rPr>
          <w:rFonts w:hint="eastAsia" w:ascii="宋体" w:hAnsi="宋体" w:eastAsia="宋体" w:cs="宋体"/>
          <w:color w:val="auto"/>
          <w:szCs w:val="21"/>
          <w:highlight w:val="none"/>
        </w:rPr>
        <w:t>。</w:t>
      </w:r>
    </w:p>
    <w:p w14:paraId="31277DA3">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四、本工程招标投标活动在</w:t>
      </w:r>
      <w:r>
        <w:rPr>
          <w:rFonts w:hint="eastAsia" w:ascii="仿宋_GB2312" w:hAnsi="仿宋_GB2312" w:eastAsia="仿宋_GB2312" w:cs="仿宋_GB2312"/>
          <w:b w:val="0"/>
          <w:bCs w:val="0"/>
          <w:i w:val="0"/>
          <w:iCs w:val="0"/>
          <w:color w:val="auto"/>
          <w:spacing w:val="0"/>
          <w:w w:val="100"/>
          <w:sz w:val="21"/>
          <w:szCs w:val="21"/>
          <w:highlight w:val="none"/>
          <w:vertAlign w:val="baseline"/>
        </w:rPr>
        <w:t>深圳交易集团有限公司（深圳公共资源交易中心）</w:t>
      </w:r>
      <w:r>
        <w:rPr>
          <w:rFonts w:hint="eastAsia" w:ascii="宋体" w:hAnsi="宋体" w:eastAsia="宋体" w:cs="宋体"/>
          <w:color w:val="auto"/>
          <w:kern w:val="0"/>
          <w:szCs w:val="21"/>
          <w:highlight w:val="none"/>
        </w:rPr>
        <w:t>进行。</w:t>
      </w:r>
    </w:p>
    <w:p w14:paraId="47B9071C">
      <w:pPr>
        <w:wordWrap w:val="0"/>
        <w:topLinePunct w:val="0"/>
        <w:adjustRightInd w:val="0"/>
        <w:snapToGrid w:val="0"/>
        <w:spacing w:line="4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五、本招标文件</w:t>
      </w:r>
      <w:r>
        <w:rPr>
          <w:rFonts w:hint="eastAsia" w:ascii="宋体" w:hAnsi="宋体" w:eastAsia="宋体" w:cs="宋体"/>
          <w:color w:val="auto"/>
          <w:szCs w:val="21"/>
          <w:highlight w:val="none"/>
        </w:rPr>
        <w:t>所指交易网为：深圳公共资源交易网（http://www.szggzy.com/）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本招标文件所指交易平台的网址详见投标须知前附表。</w:t>
      </w:r>
    </w:p>
    <w:p w14:paraId="26E31A72">
      <w:pPr>
        <w:adjustRightInd w:val="0"/>
        <w:snapToGrid w:val="0"/>
        <w:spacing w:line="4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六、招标人和投标人应事先办理企业数字证书或电子营业执照以及相关人员的数字证书（商务标书由非投标单位的造价工程师编制的，该造价工程师也应办理数字证书）。有关手续请查看交易网中的</w:t>
      </w:r>
      <w:r>
        <w:rPr>
          <w:rFonts w:hint="eastAsia" w:ascii="宋体" w:hAnsi="宋体" w:eastAsia="宋体" w:cs="宋体"/>
          <w:color w:val="auto"/>
          <w:szCs w:val="21"/>
          <w:highlight w:val="none"/>
        </w:rPr>
        <w:t>“建设工程数字证书办事指南”</w:t>
      </w:r>
      <w:r>
        <w:rPr>
          <w:rFonts w:hint="eastAsia" w:ascii="宋体" w:hAnsi="宋体" w:eastAsia="宋体" w:cs="宋体"/>
          <w:snapToGrid w:val="0"/>
          <w:color w:val="auto"/>
          <w:kern w:val="0"/>
          <w:szCs w:val="21"/>
          <w:highlight w:val="none"/>
        </w:rPr>
        <w:t>。使用电子营业执照的，须提前在</w:t>
      </w:r>
      <w:r>
        <w:rPr>
          <w:rFonts w:hint="eastAsia" w:ascii="宋体" w:hAnsi="宋体" w:eastAsia="宋体" w:cs="宋体"/>
          <w:color w:val="auto"/>
          <w:szCs w:val="21"/>
          <w:highlight w:val="none"/>
        </w:rPr>
        <w:t>国家市场监督管理总局</w:t>
      </w:r>
      <w:r>
        <w:rPr>
          <w:rFonts w:hint="eastAsia" w:ascii="宋体" w:hAnsi="宋体" w:eastAsia="宋体" w:cs="宋体"/>
          <w:snapToGrid w:val="0"/>
          <w:color w:val="auto"/>
          <w:kern w:val="0"/>
          <w:szCs w:val="21"/>
          <w:highlight w:val="none"/>
        </w:rPr>
        <w:t>“电子营业执照”微信小程序电子营业执照应用程序中下载本企业电子营业执照，</w:t>
      </w:r>
      <w:r>
        <w:rPr>
          <w:rFonts w:hint="eastAsia" w:ascii="宋体" w:hAnsi="宋体" w:eastAsia="宋体" w:cs="宋体"/>
          <w:b w:val="0"/>
          <w:bCs w:val="0"/>
          <w:i w:val="0"/>
          <w:iCs w:val="0"/>
          <w:color w:val="auto"/>
          <w:spacing w:val="0"/>
          <w:w w:val="100"/>
          <w:sz w:val="21"/>
          <w:szCs w:val="21"/>
          <w:highlight w:val="none"/>
          <w:vertAlign w:val="baseline"/>
        </w:rPr>
        <w:t>有关手续请查看交易网“电子营业执照用户使用手册”。</w:t>
      </w:r>
      <w:bookmarkStart w:id="84" w:name="_GoBack"/>
      <w:bookmarkEnd w:id="84"/>
    </w:p>
    <w:p w14:paraId="54FAF131">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snapToGrid w:val="0"/>
          <w:color w:val="auto"/>
          <w:kern w:val="0"/>
          <w:szCs w:val="21"/>
          <w:highlight w:val="none"/>
        </w:rPr>
        <w:t>七、</w:t>
      </w:r>
      <w:r>
        <w:rPr>
          <w:rFonts w:hint="eastAsia" w:ascii="宋体" w:hAnsi="宋体" w:eastAsia="宋体" w:cs="宋体"/>
          <w:color w:val="auto"/>
          <w:szCs w:val="21"/>
          <w:highlight w:val="none"/>
        </w:rPr>
        <w:t>电子招标文件通过</w:t>
      </w:r>
      <w:r>
        <w:rPr>
          <w:rFonts w:hint="eastAsia" w:ascii="宋体" w:hAnsi="宋体" w:eastAsia="宋体" w:cs="宋体"/>
          <w:color w:val="auto"/>
          <w:szCs w:val="21"/>
          <w:highlight w:val="none"/>
          <w:lang w:val="en-US" w:eastAsia="zh-CN"/>
        </w:rPr>
        <w:t>交易平台在线编制</w:t>
      </w:r>
      <w:r>
        <w:rPr>
          <w:rFonts w:hint="eastAsia" w:ascii="宋体" w:hAnsi="宋体" w:eastAsia="宋体" w:cs="宋体"/>
          <w:color w:val="auto"/>
          <w:szCs w:val="21"/>
          <w:highlight w:val="none"/>
          <w:lang w:eastAsia="zh-CN"/>
        </w:rPr>
        <w:t>，电子投标文件编制工具在交易网的服务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）页面获取。</w:t>
      </w:r>
    </w:p>
    <w:p w14:paraId="7A085CA8">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本项目的招标公告在深圳公共资源交易网(https://www.szggzy.com/)、广东省公共资源交易平台（https://ygp.gdzwfw.gov.cn/#/44/index）、广东省招标投标监管网(网址:http://zbtb.gd. gov.sn/)和中国招标投标公共服务平台(网址:http://www.cebpubservice.com/)发布。</w:t>
      </w:r>
    </w:p>
    <w:p w14:paraId="12304E1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八、有关招标问题的说明</w:t>
      </w:r>
    </w:p>
    <w:p w14:paraId="39A6DC5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招标文件中的所有空格招标人必须按实填写，无内容或不采用应填写“无”。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14:paraId="5EACC58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2．招标文件的建设规模应描述整个建设项目的规模情况和使用功能。</w:t>
      </w:r>
    </w:p>
    <w:p w14:paraId="6FB6651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3．招标文件的招标范围，应详细说明本次招标工程的具体项目、结构类型等项目特征。</w:t>
      </w:r>
    </w:p>
    <w:p w14:paraId="30E5947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4．采用本示范文本以外的评标方法应经建设</w:t>
      </w:r>
      <w:r>
        <w:rPr>
          <w:rFonts w:hint="eastAsia" w:ascii="宋体" w:hAnsi="宋体" w:eastAsia="宋体" w:cs="宋体"/>
          <w:color w:val="auto"/>
          <w:kern w:val="0"/>
          <w:szCs w:val="21"/>
          <w:highlight w:val="none"/>
        </w:rPr>
        <w:t>、交通</w:t>
      </w:r>
      <w:r>
        <w:rPr>
          <w:rFonts w:hint="eastAsia" w:ascii="宋体" w:hAnsi="宋体" w:eastAsia="宋体" w:cs="宋体"/>
          <w:snapToGrid w:val="0"/>
          <w:color w:val="auto"/>
          <w:kern w:val="0"/>
          <w:szCs w:val="21"/>
          <w:highlight w:val="none"/>
        </w:rPr>
        <w:t>行政主管部门批准，并且必须在招标文件的评标方法中进行详细描述。</w:t>
      </w:r>
    </w:p>
    <w:p w14:paraId="4AE0843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5.采用本示范文本以外的定标方法应经建设</w:t>
      </w:r>
      <w:r>
        <w:rPr>
          <w:rFonts w:hint="eastAsia" w:ascii="宋体" w:hAnsi="宋体" w:eastAsia="宋体" w:cs="宋体"/>
          <w:color w:val="auto"/>
          <w:kern w:val="0"/>
          <w:szCs w:val="21"/>
          <w:highlight w:val="none"/>
        </w:rPr>
        <w:t>、交通</w:t>
      </w:r>
      <w:r>
        <w:rPr>
          <w:rFonts w:hint="eastAsia" w:ascii="宋体" w:hAnsi="宋体" w:eastAsia="宋体" w:cs="宋体"/>
          <w:snapToGrid w:val="0"/>
          <w:color w:val="auto"/>
          <w:kern w:val="0"/>
          <w:szCs w:val="21"/>
          <w:highlight w:val="none"/>
        </w:rPr>
        <w:t>行政主管部门批准，并且必须在招标文件中进行详细描述。</w:t>
      </w:r>
    </w:p>
    <w:p w14:paraId="718F646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6.招标人注意事项：</w:t>
      </w:r>
    </w:p>
    <w:p w14:paraId="1BD38E8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6.1招标人提交的电子招标文件格式为*.</w:t>
      </w:r>
      <w:r>
        <w:rPr>
          <w:color w:val="auto"/>
          <w:highlight w:val="none"/>
        </w:rPr>
        <w:t>HWZB</w:t>
      </w:r>
      <w:r>
        <w:rPr>
          <w:rFonts w:hint="eastAsia" w:ascii="宋体" w:hAnsi="宋体" w:eastAsia="宋体" w:cs="宋体"/>
          <w:snapToGrid w:val="0"/>
          <w:color w:val="auto"/>
          <w:kern w:val="0"/>
          <w:szCs w:val="21"/>
          <w:highlight w:val="none"/>
        </w:rPr>
        <w:t>或*.</w:t>
      </w:r>
      <w:r>
        <w:rPr>
          <w:color w:val="auto"/>
          <w:highlight w:val="none"/>
        </w:rPr>
        <w:t>TYZB</w:t>
      </w:r>
      <w:r>
        <w:rPr>
          <w:rFonts w:hint="eastAsia" w:ascii="宋体" w:hAnsi="宋体" w:eastAsia="宋体" w:cs="宋体"/>
          <w:snapToGrid w:val="0"/>
          <w:color w:val="auto"/>
          <w:kern w:val="0"/>
          <w:szCs w:val="21"/>
          <w:highlight w:val="none"/>
        </w:rPr>
        <w:t>，且必须是</w:t>
      </w:r>
      <w:r>
        <w:rPr>
          <w:rFonts w:hint="eastAsia" w:ascii="宋体" w:hAnsi="宋体" w:eastAsia="宋体" w:cs="宋体"/>
          <w:color w:val="auto"/>
          <w:kern w:val="0"/>
          <w:szCs w:val="21"/>
          <w:highlight w:val="none"/>
          <w:lang w:val="en-US" w:eastAsia="zh-CN"/>
        </w:rPr>
        <w:t>交易平台在线编制</w:t>
      </w:r>
      <w:r>
        <w:rPr>
          <w:rFonts w:hint="eastAsia" w:ascii="宋体" w:hAnsi="宋体" w:eastAsia="宋体" w:cs="宋体"/>
          <w:snapToGrid w:val="0"/>
          <w:color w:val="auto"/>
          <w:kern w:val="0"/>
          <w:szCs w:val="21"/>
          <w:highlight w:val="none"/>
        </w:rPr>
        <w:t>生成的。</w:t>
      </w:r>
    </w:p>
    <w:p w14:paraId="243A41A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6.2电子招标文件备案时，需通过</w:t>
      </w:r>
      <w:r>
        <w:rPr>
          <w:rFonts w:hint="eastAsia" w:ascii="宋体" w:hAnsi="宋体" w:eastAsia="宋体" w:cs="宋体"/>
          <w:color w:val="auto"/>
          <w:kern w:val="0"/>
          <w:szCs w:val="21"/>
          <w:highlight w:val="none"/>
        </w:rPr>
        <w:t>交易</w:t>
      </w:r>
      <w:r>
        <w:rPr>
          <w:rFonts w:hint="eastAsia" w:ascii="宋体" w:hAnsi="宋体" w:eastAsia="宋体" w:cs="宋体"/>
          <w:color w:val="auto"/>
          <w:kern w:val="0"/>
          <w:szCs w:val="21"/>
          <w:highlight w:val="none"/>
          <w:lang w:val="en-US" w:eastAsia="zh-CN"/>
        </w:rPr>
        <w:t>网</w:t>
      </w:r>
      <w:r>
        <w:rPr>
          <w:rFonts w:hint="eastAsia" w:ascii="宋体" w:hAnsi="宋体" w:eastAsia="宋体" w:cs="宋体"/>
          <w:snapToGrid w:val="0"/>
          <w:color w:val="auto"/>
          <w:kern w:val="0"/>
          <w:szCs w:val="21"/>
          <w:highlight w:val="none"/>
        </w:rPr>
        <w:t>上传提交电子招标文件。</w:t>
      </w:r>
    </w:p>
    <w:p w14:paraId="4C7D5F8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 招标控制价公布在交易网的</w:t>
      </w:r>
      <w:r>
        <w:rPr>
          <w:rFonts w:hint="eastAsia" w:ascii="宋体" w:hAnsi="宋体" w:eastAsia="宋体" w:cs="宋体"/>
          <w:color w:val="auto"/>
          <w:szCs w:val="21"/>
          <w:highlight w:val="none"/>
        </w:rPr>
        <w:t>交易</w:t>
      </w:r>
      <w:r>
        <w:rPr>
          <w:rFonts w:hint="eastAsia" w:ascii="宋体" w:hAnsi="宋体" w:eastAsia="宋体" w:cs="宋体"/>
          <w:color w:val="auto"/>
          <w:szCs w:val="21"/>
          <w:highlight w:val="none"/>
          <w:lang w:val="en-US" w:eastAsia="zh-CN"/>
        </w:rPr>
        <w:t>公告</w:t>
      </w:r>
      <w:r>
        <w:rPr>
          <w:rFonts w:hint="eastAsia" w:ascii="宋体" w:hAnsi="宋体" w:eastAsia="宋体" w:cs="宋体"/>
          <w:color w:val="auto"/>
          <w:szCs w:val="21"/>
          <w:highlight w:val="none"/>
        </w:rPr>
        <w:t>-建设工程-招标控制价公示</w:t>
      </w:r>
      <w:r>
        <w:rPr>
          <w:rFonts w:hint="eastAsia" w:ascii="宋体" w:hAnsi="宋体" w:eastAsia="宋体" w:cs="宋体"/>
          <w:snapToGrid w:val="0"/>
          <w:color w:val="auto"/>
          <w:kern w:val="0"/>
          <w:szCs w:val="21"/>
          <w:highlight w:val="none"/>
        </w:rPr>
        <w:t>模块，“附件信息”所挂文件均为参考文件，如果“附件信息”所挂文件中有关数据与“招标控制价公示”模块公示数据不一致的，以“招标控制价公示”模块公示数据为准。如招标人需更改“招标控制价公示”模块公示数据，则按照重新公示方式进行办理，并确保公示时间符合要求。</w:t>
      </w:r>
    </w:p>
    <w:p w14:paraId="28E1FDE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“附件信息”所挂文件可以是JPG、Word、Excel等格式，由招标人自行选择。</w:t>
      </w:r>
    </w:p>
    <w:p w14:paraId="1DDDDD4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九、有关投标问题的说明</w:t>
      </w:r>
    </w:p>
    <w:p w14:paraId="797FD9F2">
      <w:pPr>
        <w:adjustRightInd w:val="0"/>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color w:val="auto"/>
          <w:szCs w:val="21"/>
          <w:highlight w:val="none"/>
        </w:rPr>
        <w:t>参加投标的单位（包含联合体投标的各成员）</w:t>
      </w:r>
      <w:r>
        <w:rPr>
          <w:rFonts w:hint="eastAsia" w:ascii="宋体" w:hAnsi="宋体" w:eastAsia="宋体" w:cs="宋体"/>
          <w:color w:val="auto"/>
          <w:kern w:val="0"/>
          <w:szCs w:val="21"/>
          <w:highlight w:val="none"/>
        </w:rPr>
        <w:t>须办理企业信息登记。勘察、设计、施工、监理、造价、检测等企业须在深圳市住房和建设局“企业与人员信息诚信申报平台”办理信息登记，</w:t>
      </w:r>
      <w:r>
        <w:rPr>
          <w:rFonts w:hint="eastAsia" w:ascii="宋体" w:hAnsi="宋体" w:eastAsia="宋体" w:cs="宋体"/>
          <w:b w:val="0"/>
          <w:bCs w:val="0"/>
          <w:i w:val="0"/>
          <w:iCs w:val="0"/>
          <w:color w:val="auto"/>
          <w:spacing w:val="0"/>
          <w:w w:val="100"/>
          <w:sz w:val="21"/>
          <w:szCs w:val="21"/>
          <w:highlight w:val="none"/>
          <w:vertAlign w:val="baseline"/>
        </w:rPr>
        <w:t>其他企业在深圳交易集团有限公司（深圳公共资源交易中心）-统一用户中心办理企业信息登记（https://trade.szggzy.com/ggzy/center/#/login）。</w:t>
      </w:r>
    </w:p>
    <w:p w14:paraId="7CE75FD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2.投标人获取招标文件后，应仔细阅读招标文件及附件的全部内容，附件与招标文件具有同等效力。</w:t>
      </w:r>
    </w:p>
    <w:p w14:paraId="53DCF33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3.投标人应在投标截止时间前，登录交易</w:t>
      </w:r>
      <w:r>
        <w:rPr>
          <w:rFonts w:hint="eastAsia" w:ascii="宋体" w:hAnsi="宋体" w:eastAsia="宋体" w:cs="宋体"/>
          <w:snapToGrid w:val="0"/>
          <w:color w:val="auto"/>
          <w:kern w:val="0"/>
          <w:szCs w:val="21"/>
          <w:highlight w:val="none"/>
          <w:lang w:val="en-US" w:eastAsia="zh-CN"/>
        </w:rPr>
        <w:t>网</w:t>
      </w:r>
      <w:r>
        <w:rPr>
          <w:rFonts w:hint="eastAsia" w:ascii="宋体" w:hAnsi="宋体" w:eastAsia="宋体" w:cs="宋体"/>
          <w:snapToGrid w:val="0"/>
          <w:color w:val="auto"/>
          <w:kern w:val="0"/>
          <w:szCs w:val="21"/>
          <w:highlight w:val="none"/>
        </w:rPr>
        <w:t>免费查阅或下载招标文件、答疑及招标文件补充通知。</w:t>
      </w:r>
    </w:p>
    <w:p w14:paraId="7F658D9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4.投标人对招标文件有不同意见或不明之处，应在交易平台向招标人提出。</w:t>
      </w:r>
    </w:p>
    <w:p w14:paraId="7ED878D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5.投标人应在遵循招标文件的各项规定和要求的前提下，编制投标文件。投标文件必须满足招标文件中的实质性要求和条件。投标文件若出现否决性条款的情形其投标将会被否决。</w:t>
      </w:r>
    </w:p>
    <w:p w14:paraId="35F248F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6.投标人应严格按招标文件要求，在截标前使用投标人（或联合体主体）企业机构数字证书或电子营业执照，通过交易平台提交电子投标文件，上传成功后打印回执；</w:t>
      </w:r>
      <w:r>
        <w:rPr>
          <w:rFonts w:hint="eastAsia" w:ascii="宋体" w:hAnsi="宋体" w:eastAsia="宋体" w:cs="宋体"/>
          <w:color w:val="auto"/>
          <w:szCs w:val="21"/>
          <w:highlight w:val="none"/>
        </w:rPr>
        <w:t>为避免因网络堵塞、延迟、操作失误或其他不可抗力等因素影响投标文件传输，建议应预留充足时间上传投标文件</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color w:val="auto"/>
          <w:kern w:val="0"/>
          <w:szCs w:val="21"/>
          <w:highlight w:val="none"/>
        </w:rPr>
        <w:t>投标人在递交投标文件时登记的投标员应为本单位在职人员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在该</w:t>
      </w:r>
      <w:r>
        <w:rPr>
          <w:rFonts w:hint="eastAsia" w:ascii="宋体" w:hAnsi="宋体" w:eastAsia="宋体" w:cs="宋体"/>
          <w:color w:val="auto"/>
          <w:kern w:val="0"/>
          <w:szCs w:val="21"/>
          <w:highlight w:val="none"/>
          <w:lang w:eastAsia="zh-CN"/>
        </w:rPr>
        <w:t>单位工作且签订劳动合同,并</w:t>
      </w:r>
      <w:r>
        <w:rPr>
          <w:rFonts w:hint="eastAsia" w:ascii="宋体" w:hAnsi="宋体" w:eastAsia="宋体" w:cs="宋体"/>
          <w:color w:val="auto"/>
          <w:kern w:val="0"/>
          <w:szCs w:val="21"/>
          <w:highlight w:val="none"/>
          <w:lang w:val="en-US" w:eastAsia="zh-CN"/>
        </w:rPr>
        <w:t>由该</w:t>
      </w:r>
      <w:r>
        <w:rPr>
          <w:rFonts w:hint="eastAsia" w:ascii="宋体" w:hAnsi="宋体" w:eastAsia="宋体" w:cs="宋体"/>
          <w:color w:val="auto"/>
          <w:kern w:val="0"/>
          <w:szCs w:val="21"/>
          <w:highlight w:val="none"/>
          <w:lang w:eastAsia="zh-CN"/>
        </w:rPr>
        <w:t>单位</w:t>
      </w:r>
      <w:r>
        <w:rPr>
          <w:rFonts w:hint="eastAsia" w:ascii="宋体" w:hAnsi="宋体" w:eastAsia="宋体" w:cs="宋体"/>
          <w:color w:val="auto"/>
          <w:kern w:val="0"/>
          <w:szCs w:val="21"/>
          <w:highlight w:val="none"/>
          <w:lang w:val="en-US" w:eastAsia="zh-CN"/>
        </w:rPr>
        <w:t>购买</w:t>
      </w:r>
      <w:r>
        <w:rPr>
          <w:rFonts w:hint="eastAsia" w:ascii="宋体" w:hAnsi="宋体" w:eastAsia="宋体" w:cs="宋体"/>
          <w:color w:val="auto"/>
          <w:kern w:val="0"/>
          <w:szCs w:val="21"/>
          <w:highlight w:val="none"/>
          <w:lang w:eastAsia="zh-CN"/>
        </w:rPr>
        <w:t>社会保险</w:t>
      </w:r>
      <w:r>
        <w:rPr>
          <w:rFonts w:hint="eastAsia" w:ascii="宋体" w:hAnsi="宋体" w:eastAsia="宋体" w:cs="宋体"/>
          <w:color w:val="auto"/>
          <w:kern w:val="0"/>
          <w:szCs w:val="21"/>
          <w:highlight w:val="none"/>
          <w:lang w:val="en-US" w:eastAsia="zh-CN"/>
        </w:rPr>
        <w:t>的人员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，投标人应对投标员身份信息的真实性、有效性负责。</w:t>
      </w:r>
    </w:p>
    <w:p w14:paraId="61D52435">
      <w:pPr>
        <w:spacing w:line="360" w:lineRule="auto"/>
        <w:ind w:firstLine="420"/>
        <w:jc w:val="left"/>
        <w:rPr>
          <w:rFonts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交易网</w:t>
      </w:r>
      <w:r>
        <w:rPr>
          <w:rFonts w:hint="eastAsia" w:ascii="宋体" w:hAnsi="宋体" w:eastAsia="宋体" w:cs="宋体"/>
          <w:snapToGrid w:val="0"/>
          <w:color w:val="auto"/>
          <w:kern w:val="0"/>
          <w:szCs w:val="21"/>
          <w:highlight w:val="none"/>
        </w:rPr>
        <w:t>是投标人获取建设工程电子招标文件和电子送审招标控制价文件的唯一合法渠道。投标人需随时关注交易网，</w:t>
      </w:r>
      <w:r>
        <w:rPr>
          <w:rFonts w:hint="eastAsia" w:ascii="宋体" w:hAnsi="宋体" w:eastAsia="宋体" w:cs="宋体"/>
          <w:color w:val="auto"/>
          <w:szCs w:val="21"/>
          <w:highlight w:val="none"/>
        </w:rPr>
        <w:t>确认所投标的项目招标文件（</w:t>
      </w:r>
      <w:r>
        <w:rPr>
          <w:rFonts w:ascii="宋体" w:hAnsi="宋体" w:eastAsia="宋体" w:cs="宋体"/>
          <w:color w:val="auto"/>
          <w:kern w:val="0"/>
          <w:szCs w:val="21"/>
          <w:highlight w:val="none"/>
        </w:rPr>
        <w:t>HW</w:t>
      </w:r>
      <w:r>
        <w:rPr>
          <w:rFonts w:hint="eastAsia" w:ascii="宋体" w:hAnsi="宋体" w:eastAsia="宋体" w:cs="宋体"/>
          <w:color w:val="auto"/>
          <w:kern w:val="0"/>
          <w:szCs w:val="21"/>
          <w:highlight w:val="none"/>
        </w:rPr>
        <w:t>Z</w:t>
      </w:r>
      <w:r>
        <w:rPr>
          <w:rFonts w:ascii="宋体" w:hAnsi="宋体" w:eastAsia="宋体" w:cs="宋体"/>
          <w:color w:val="auto"/>
          <w:kern w:val="0"/>
          <w:szCs w:val="21"/>
          <w:highlight w:val="none"/>
        </w:rPr>
        <w:t>B</w:t>
      </w:r>
      <w:r>
        <w:rPr>
          <w:rFonts w:hint="eastAsia" w:ascii="宋体" w:hAnsi="宋体" w:eastAsia="宋体" w:cs="宋体"/>
          <w:snapToGrid w:val="0"/>
          <w:color w:val="auto"/>
          <w:kern w:val="0"/>
          <w:szCs w:val="21"/>
          <w:highlight w:val="none"/>
        </w:rPr>
        <w:t>、</w:t>
      </w:r>
      <w:r>
        <w:rPr>
          <w:color w:val="auto"/>
          <w:highlight w:val="none"/>
        </w:rPr>
        <w:t>TYZB</w:t>
      </w:r>
      <w:r>
        <w:rPr>
          <w:rFonts w:hint="eastAsia" w:ascii="宋体" w:hAnsi="宋体" w:eastAsia="宋体" w:cs="宋体"/>
          <w:color w:val="auto"/>
          <w:szCs w:val="21"/>
          <w:highlight w:val="none"/>
        </w:rPr>
        <w:t>）和电子送审招标控制价文件是否更新。如果有更新，须下载最新的招标文件和电子送审招标控制价文件用于制作电子投标文件，否则后果由投标人自行承担。</w:t>
      </w:r>
    </w:p>
    <w:p w14:paraId="3A63F4CE">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8.投标人应当遵守深圳交易集团有限公司（深圳公共资源交易中心）的相关规定，违反规定导致的不利后果，由投标人自行承担。</w:t>
      </w:r>
    </w:p>
    <w:p w14:paraId="176F3F9E">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9.投标人须对投标资料的真实性负责。招标人有权将投标文件的部分或全部内容向外公示，若公示期间收到有关弄虚作假投诉的，招标人将提请建设、交通行政主管部门查处。一旦查实将严格按照法律法规作出处理。</w:t>
      </w:r>
    </w:p>
    <w:p w14:paraId="345314F8">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10.投标人注意事项：</w:t>
      </w:r>
    </w:p>
    <w:p w14:paraId="13DAE9DB">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10.1《电子文件编制工具》安装软件可在</w:t>
      </w:r>
      <w:r>
        <w:rPr>
          <w:rFonts w:hint="eastAsia" w:ascii="宋体" w:hAnsi="宋体" w:eastAsia="宋体" w:cs="宋体"/>
          <w:color w:val="auto"/>
          <w:szCs w:val="21"/>
          <w:highlight w:val="none"/>
          <w:lang w:eastAsia="zh-CN"/>
        </w:rPr>
        <w:t>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lang w:val="en-US" w:eastAsia="zh-CN"/>
        </w:rPr>
        <w:t>中下载</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请注意使用正确的版本，并及时更新。</w:t>
      </w:r>
    </w:p>
    <w:p w14:paraId="3987B4AD">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10.2电子投标文件必须按招标文件要求有数字证书或电子营业执照签名方为合法的投标文件。未对电子文件进行数字证书或电子营业执照签名的以及对投标文件进行加密但在开标会规定的时间内没有进行解密的，开标会现场将作为不予受理的投标文件处理。</w:t>
      </w:r>
    </w:p>
    <w:p w14:paraId="7152C042">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在电子投标文件编制工具中，生成电子标书时，须将所签名的证书或电子营业执照的电子签名签署到相应的位置中。</w:t>
      </w:r>
    </w:p>
    <w:p w14:paraId="4F84886B">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10.3评标时以电子标书为准，因此在制作电子标书的时候，需要反复核对相关报价，每一个货物只允许有一个报价，任何有选择的报价将不予接受。如果递交的投标文件已加密但未在规定时间内成功解密，则视为此投标文件无法读取导入。</w:t>
      </w:r>
    </w:p>
    <w:p w14:paraId="00C78CB0">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投标人可使用</w:t>
      </w:r>
      <w:r>
        <w:rPr>
          <w:rFonts w:hint="eastAsia" w:ascii="宋体" w:hAnsi="宋体" w:eastAsia="宋体" w:cs="宋体"/>
          <w:color w:val="auto"/>
          <w:kern w:val="0"/>
          <w:szCs w:val="21"/>
          <w:highlight w:val="none"/>
        </w:rPr>
        <w:t>电子文件编制工具</w:t>
      </w:r>
      <w:r>
        <w:rPr>
          <w:rFonts w:hint="eastAsia" w:ascii="宋体" w:hAnsi="宋体" w:eastAsia="宋体" w:cs="宋体"/>
          <w:color w:val="auto"/>
          <w:szCs w:val="21"/>
          <w:highlight w:val="none"/>
        </w:rPr>
        <w:t>系统中的加密功能对网上传输的投标文件中各部分内容进行加密（可使用数字证书或电子营业执照进行加密）,其中：用于投标文件加密的数字证书必须是本单位的任意一个数字证书，包括机构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p>
    <w:p w14:paraId="382D37C7">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10.4在编制技术标投标文件时，如果需要粘贴图片，可使用J</w:t>
      </w:r>
      <w:r>
        <w:rPr>
          <w:rFonts w:ascii="宋体" w:hAnsi="宋体" w:eastAsia="宋体" w:cs="宋体"/>
          <w:color w:val="auto"/>
          <w:szCs w:val="21"/>
          <w:highlight w:val="none"/>
        </w:rPr>
        <w:t>PG/PNG/BMP</w:t>
      </w:r>
      <w:r>
        <w:rPr>
          <w:rFonts w:hint="eastAsia" w:ascii="宋体" w:hAnsi="宋体" w:eastAsia="宋体" w:cs="宋体"/>
          <w:color w:val="auto"/>
          <w:szCs w:val="21"/>
          <w:highlight w:val="none"/>
        </w:rPr>
        <w:t>格式的文件，并且每张图片的分辨率应小于100dpi，最终的标书文件所占用的磁盘空间必须小于5000M；资审文件占用的磁盘空间必须小于200M。</w:t>
      </w:r>
    </w:p>
    <w:p w14:paraId="4FB7498A">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11.本工程采用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进行投标、开标及评标</w:t>
      </w:r>
      <w:r>
        <w:rPr>
          <w:rFonts w:hint="eastAsia" w:ascii="宋体" w:hAnsi="宋体" w:eastAsia="宋体" w:cs="宋体"/>
          <w:color w:val="auto"/>
          <w:szCs w:val="21"/>
          <w:highlight w:val="none"/>
        </w:rPr>
        <w:t>，请认真阅读本说明，若有疑问可通过载明的联系方式要求技术咨询。</w:t>
      </w:r>
    </w:p>
    <w:p w14:paraId="00D53E4F">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十、关于</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咨询方式：</w:t>
      </w:r>
    </w:p>
    <w:p w14:paraId="11328707">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建设工程技术咨询电话:0755-36568999、0755-88653390</w:t>
      </w:r>
      <w:r>
        <w:rPr>
          <w:rFonts w:hint="eastAsia" w:ascii="宋体" w:hAnsi="宋体" w:eastAsia="宋体" w:cs="宋体"/>
          <w:color w:val="auto"/>
          <w:szCs w:val="21"/>
          <w:highlight w:val="none"/>
          <w:lang w:val="en-US" w:eastAsia="zh-CN"/>
        </w:rPr>
        <w:t>。</w:t>
      </w:r>
    </w:p>
    <w:p w14:paraId="3C43BD2E">
      <w:pPr>
        <w:adjustRightInd w:val="0"/>
        <w:snapToGrid w:val="0"/>
        <w:spacing w:line="440" w:lineRule="exact"/>
        <w:ind w:firstLine="0" w:firstLineChars="0"/>
        <w:rPr>
          <w:rFonts w:hint="eastAsia" w:ascii="宋体" w:hAnsi="宋体" w:eastAsia="宋体" w:cs="宋体"/>
          <w:color w:val="auto"/>
          <w:szCs w:val="21"/>
          <w:highlight w:val="none"/>
          <w:lang w:val="en-US" w:eastAsia="zh-CN"/>
        </w:rPr>
      </w:pPr>
    </w:p>
    <w:tbl>
      <w:tblPr>
        <w:tblStyle w:val="81"/>
        <w:tblW w:w="9288" w:type="dxa"/>
        <w:jc w:val="center"/>
        <w:tblLayout w:type="fixed"/>
        <w:tblCellMar>
          <w:top w:w="0" w:type="dxa"/>
          <w:left w:w="108" w:type="dxa"/>
          <w:bottom w:w="0" w:type="dxa"/>
          <w:right w:w="108" w:type="dxa"/>
        </w:tblCellMar>
      </w:tblPr>
      <w:tblGrid>
        <w:gridCol w:w="1670"/>
        <w:gridCol w:w="2835"/>
        <w:gridCol w:w="1843"/>
        <w:gridCol w:w="2940"/>
      </w:tblGrid>
      <w:tr w14:paraId="7A71C128">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14:paraId="41F7312F">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 标 人：</w:t>
            </w:r>
          </w:p>
        </w:tc>
        <w:tc>
          <w:tcPr>
            <w:tcW w:w="2835" w:type="dxa"/>
            <w:shd w:val="clear" w:color="auto" w:fill="auto"/>
            <w:vAlign w:val="center"/>
          </w:tcPr>
          <w:p w14:paraId="2A2E9300">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14:paraId="5222133F">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招标代理机构：</w:t>
            </w:r>
          </w:p>
        </w:tc>
        <w:tc>
          <w:tcPr>
            <w:tcW w:w="2940" w:type="dxa"/>
            <w:shd w:val="clear" w:color="auto" w:fill="auto"/>
            <w:vAlign w:val="center"/>
          </w:tcPr>
          <w:p w14:paraId="76A4F07A">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r w14:paraId="7DDF00FE">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14:paraId="1D5AA7F8">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w:t>
            </w:r>
            <w:r>
              <w:rPr>
                <w:rFonts w:hint="eastAsia" w:ascii="宋体" w:hAnsi="宋体" w:eastAsia="宋体" w:cs="宋体"/>
                <w:color w:val="auto"/>
                <w:kern w:val="0"/>
                <w:szCs w:val="21"/>
                <w:highlight w:val="none"/>
              </w:rPr>
              <w:t>或其委托代理人</w:t>
            </w:r>
            <w:r>
              <w:rPr>
                <w:rFonts w:hint="eastAsia" w:ascii="宋体" w:hAnsi="宋体" w:eastAsia="宋体" w:cs="宋体"/>
                <w:snapToGrid w:val="0"/>
                <w:color w:val="auto"/>
                <w:kern w:val="0"/>
                <w:szCs w:val="21"/>
                <w:highlight w:val="none"/>
              </w:rPr>
              <w:t>：</w:t>
            </w:r>
          </w:p>
        </w:tc>
        <w:tc>
          <w:tcPr>
            <w:tcW w:w="2835" w:type="dxa"/>
            <w:shd w:val="clear" w:color="auto" w:fill="auto"/>
            <w:vAlign w:val="center"/>
          </w:tcPr>
          <w:p w14:paraId="376062FB">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14:paraId="34B11B09">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法定代表人</w:t>
            </w:r>
            <w:r>
              <w:rPr>
                <w:rFonts w:hint="eastAsia" w:ascii="宋体" w:hAnsi="宋体" w:eastAsia="宋体" w:cs="宋体"/>
                <w:color w:val="auto"/>
                <w:kern w:val="0"/>
                <w:szCs w:val="21"/>
                <w:highlight w:val="none"/>
              </w:rPr>
              <w:t>或</w:t>
            </w:r>
          </w:p>
          <w:p w14:paraId="5BFC9496">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其委托代理人</w:t>
            </w:r>
            <w:r>
              <w:rPr>
                <w:rFonts w:hint="eastAsia" w:ascii="宋体" w:hAnsi="宋体" w:eastAsia="宋体" w:cs="宋体"/>
                <w:snapToGrid w:val="0"/>
                <w:color w:val="auto"/>
                <w:kern w:val="0"/>
                <w:szCs w:val="21"/>
                <w:highlight w:val="none"/>
              </w:rPr>
              <w:t>：</w:t>
            </w:r>
          </w:p>
        </w:tc>
        <w:tc>
          <w:tcPr>
            <w:tcW w:w="2940" w:type="dxa"/>
            <w:shd w:val="clear" w:color="auto" w:fill="auto"/>
            <w:vAlign w:val="center"/>
          </w:tcPr>
          <w:p w14:paraId="5FFE304E">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r w14:paraId="7608E504">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14:paraId="44419666">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联系地址：</w:t>
            </w:r>
          </w:p>
        </w:tc>
        <w:tc>
          <w:tcPr>
            <w:tcW w:w="2835" w:type="dxa"/>
            <w:shd w:val="clear" w:color="auto" w:fill="auto"/>
            <w:vAlign w:val="center"/>
          </w:tcPr>
          <w:p w14:paraId="762B63D0">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14:paraId="3EDD34D1">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联系地址：</w:t>
            </w:r>
          </w:p>
        </w:tc>
        <w:tc>
          <w:tcPr>
            <w:tcW w:w="2940" w:type="dxa"/>
            <w:shd w:val="clear" w:color="auto" w:fill="auto"/>
            <w:vAlign w:val="center"/>
          </w:tcPr>
          <w:p w14:paraId="66F38108">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r w14:paraId="43DE447E">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14:paraId="2977EA1F">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p>
        </w:tc>
        <w:tc>
          <w:tcPr>
            <w:tcW w:w="2835" w:type="dxa"/>
            <w:shd w:val="clear" w:color="auto" w:fill="auto"/>
            <w:vAlign w:val="center"/>
          </w:tcPr>
          <w:p w14:paraId="1C846AE6">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14:paraId="54189895">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p>
        </w:tc>
        <w:tc>
          <w:tcPr>
            <w:tcW w:w="2940" w:type="dxa"/>
            <w:shd w:val="clear" w:color="auto" w:fill="auto"/>
            <w:vAlign w:val="center"/>
          </w:tcPr>
          <w:p w14:paraId="2242E483">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r w14:paraId="5278015C">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14:paraId="49AE6C3D">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传真电话：</w:t>
            </w:r>
          </w:p>
        </w:tc>
        <w:tc>
          <w:tcPr>
            <w:tcW w:w="2835" w:type="dxa"/>
            <w:shd w:val="clear" w:color="auto" w:fill="auto"/>
            <w:vAlign w:val="center"/>
          </w:tcPr>
          <w:p w14:paraId="7C92E539">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14:paraId="3465E327">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传真电话：</w:t>
            </w:r>
          </w:p>
        </w:tc>
        <w:tc>
          <w:tcPr>
            <w:tcW w:w="2940" w:type="dxa"/>
            <w:shd w:val="clear" w:color="auto" w:fill="auto"/>
            <w:vAlign w:val="center"/>
          </w:tcPr>
          <w:p w14:paraId="13A82E5D">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r w14:paraId="2B7EC20C">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14:paraId="2969F052">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电子信箱：</w:t>
            </w:r>
          </w:p>
        </w:tc>
        <w:tc>
          <w:tcPr>
            <w:tcW w:w="2835" w:type="dxa"/>
            <w:shd w:val="clear" w:color="auto" w:fill="auto"/>
            <w:vAlign w:val="center"/>
          </w:tcPr>
          <w:p w14:paraId="4BEA733D">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14:paraId="28C46AAD">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电子信箱：</w:t>
            </w:r>
          </w:p>
        </w:tc>
        <w:tc>
          <w:tcPr>
            <w:tcW w:w="2940" w:type="dxa"/>
            <w:shd w:val="clear" w:color="auto" w:fill="auto"/>
            <w:vAlign w:val="center"/>
          </w:tcPr>
          <w:p w14:paraId="79DEE053">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r w14:paraId="67007D7E">
        <w:tblPrEx>
          <w:tblCellMar>
            <w:top w:w="0" w:type="dxa"/>
            <w:left w:w="108" w:type="dxa"/>
            <w:bottom w:w="0" w:type="dxa"/>
            <w:right w:w="108" w:type="dxa"/>
          </w:tblCellMar>
        </w:tblPrEx>
        <w:trPr>
          <w:trHeight w:val="454" w:hRule="atLeast"/>
          <w:jc w:val="center"/>
        </w:trPr>
        <w:tc>
          <w:tcPr>
            <w:tcW w:w="1670" w:type="dxa"/>
            <w:shd w:val="clear" w:color="auto" w:fill="auto"/>
            <w:vAlign w:val="center"/>
          </w:tcPr>
          <w:p w14:paraId="00A8EE40">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    期：</w:t>
            </w:r>
          </w:p>
        </w:tc>
        <w:tc>
          <w:tcPr>
            <w:tcW w:w="2835" w:type="dxa"/>
            <w:shd w:val="clear" w:color="auto" w:fill="auto"/>
            <w:vAlign w:val="center"/>
          </w:tcPr>
          <w:p w14:paraId="777A26B4">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c>
          <w:tcPr>
            <w:tcW w:w="1843" w:type="dxa"/>
            <w:shd w:val="clear" w:color="auto" w:fill="auto"/>
            <w:vAlign w:val="center"/>
          </w:tcPr>
          <w:p w14:paraId="4F1B3538">
            <w:pPr>
              <w:topLinePunct/>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    期：</w:t>
            </w:r>
          </w:p>
        </w:tc>
        <w:tc>
          <w:tcPr>
            <w:tcW w:w="2940" w:type="dxa"/>
            <w:shd w:val="clear" w:color="auto" w:fill="auto"/>
            <w:vAlign w:val="center"/>
          </w:tcPr>
          <w:p w14:paraId="29FCA9F9">
            <w:pPr>
              <w:topLinePunct/>
              <w:adjustRightInd w:val="0"/>
              <w:snapToGrid w:val="0"/>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tc>
      </w:tr>
    </w:tbl>
    <w:p w14:paraId="77AC4BF1">
      <w:pPr>
        <w:adjustRightInd w:val="0"/>
        <w:snapToGrid w:val="0"/>
        <w:spacing w:line="20" w:lineRule="exact"/>
        <w:rPr>
          <w:color w:val="auto"/>
          <w:highlight w:val="none"/>
        </w:rPr>
      </w:pPr>
      <w:r>
        <w:rPr>
          <w:color w:val="auto"/>
          <w:highlight w:val="none"/>
        </w:rPr>
        <w:br w:type="page"/>
      </w:r>
    </w:p>
    <w:p w14:paraId="34EBD7D5">
      <w:pPr>
        <w:adjustRightInd w:val="0"/>
        <w:snapToGrid w:val="0"/>
        <w:spacing w:line="360" w:lineRule="auto"/>
        <w:jc w:val="center"/>
        <w:outlineLvl w:val="0"/>
        <w:rPr>
          <w:rFonts w:ascii="黑体" w:hAnsi="黑体" w:eastAsia="黑体" w:cs="黑体"/>
          <w:bCs/>
          <w:color w:val="auto"/>
          <w:kern w:val="0"/>
          <w:sz w:val="32"/>
          <w:szCs w:val="32"/>
          <w:highlight w:val="none"/>
        </w:rPr>
      </w:pPr>
      <w:bookmarkStart w:id="2" w:name="_Toc2697"/>
      <w:bookmarkStart w:id="3" w:name="_Toc45702686"/>
      <w:r>
        <w:rPr>
          <w:rFonts w:hint="eastAsia" w:ascii="黑体" w:hAnsi="黑体" w:eastAsia="黑体" w:cs="黑体"/>
          <w:bCs/>
          <w:color w:val="auto"/>
          <w:kern w:val="0"/>
          <w:sz w:val="32"/>
          <w:szCs w:val="32"/>
          <w:highlight w:val="none"/>
        </w:rPr>
        <w:t>第二章  投标须知</w:t>
      </w:r>
      <w:bookmarkEnd w:id="2"/>
      <w:bookmarkEnd w:id="3"/>
    </w:p>
    <w:p w14:paraId="6BF8F06F">
      <w:pPr>
        <w:topLinePunct/>
        <w:adjustRightInd w:val="0"/>
        <w:snapToGrid w:val="0"/>
        <w:spacing w:line="360" w:lineRule="auto"/>
        <w:jc w:val="center"/>
        <w:outlineLvl w:val="1"/>
        <w:rPr>
          <w:rFonts w:ascii="黑体" w:eastAsia="黑体"/>
          <w:color w:val="auto"/>
          <w:kern w:val="0"/>
          <w:highlight w:val="none"/>
        </w:rPr>
      </w:pPr>
      <w:bookmarkStart w:id="4" w:name="_Toc22542"/>
      <w:bookmarkStart w:id="5" w:name="_Toc45702687"/>
      <w:r>
        <w:rPr>
          <w:rFonts w:hint="eastAsia" w:ascii="黑体" w:hAnsi="黑体" w:eastAsia="黑体" w:cs="黑体"/>
          <w:bCs/>
          <w:color w:val="auto"/>
          <w:kern w:val="0"/>
          <w:sz w:val="32"/>
          <w:szCs w:val="32"/>
          <w:highlight w:val="none"/>
        </w:rPr>
        <w:t>一、投标须知前附表</w:t>
      </w:r>
      <w:bookmarkEnd w:id="4"/>
      <w:bookmarkEnd w:id="5"/>
    </w:p>
    <w:tbl>
      <w:tblPr>
        <w:tblStyle w:val="81"/>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51"/>
        <w:gridCol w:w="6624"/>
      </w:tblGrid>
      <w:tr w14:paraId="016E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35" w:type="dxa"/>
            <w:shd w:val="clear" w:color="auto" w:fill="auto"/>
            <w:vAlign w:val="center"/>
          </w:tcPr>
          <w:p w14:paraId="10011170">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51" w:type="dxa"/>
            <w:shd w:val="clear" w:color="auto" w:fill="auto"/>
            <w:vAlign w:val="center"/>
          </w:tcPr>
          <w:p w14:paraId="3F1C3D2F">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内 容</w:t>
            </w:r>
          </w:p>
        </w:tc>
        <w:tc>
          <w:tcPr>
            <w:tcW w:w="6624" w:type="dxa"/>
            <w:shd w:val="clear" w:color="auto" w:fill="auto"/>
            <w:vAlign w:val="center"/>
          </w:tcPr>
          <w:p w14:paraId="07CD02C6">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    定</w:t>
            </w:r>
          </w:p>
        </w:tc>
      </w:tr>
      <w:tr w14:paraId="11D1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35" w:type="dxa"/>
            <w:shd w:val="clear" w:color="auto" w:fill="auto"/>
            <w:vAlign w:val="center"/>
          </w:tcPr>
          <w:p w14:paraId="5F5811BC">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51" w:type="dxa"/>
            <w:shd w:val="clear" w:color="auto" w:fill="auto"/>
            <w:vAlign w:val="center"/>
          </w:tcPr>
          <w:p w14:paraId="66B3CA9B">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标段名称</w:t>
            </w:r>
          </w:p>
        </w:tc>
        <w:tc>
          <w:tcPr>
            <w:tcW w:w="6624" w:type="dxa"/>
            <w:shd w:val="clear" w:color="auto" w:fill="auto"/>
            <w:vAlign w:val="center"/>
          </w:tcPr>
          <w:p w14:paraId="7EC944A1">
            <w:pPr>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tc>
      </w:tr>
      <w:tr w14:paraId="6D01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35" w:type="dxa"/>
            <w:shd w:val="clear" w:color="auto" w:fill="auto"/>
            <w:vAlign w:val="center"/>
          </w:tcPr>
          <w:p w14:paraId="3B0DF7E3">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51" w:type="dxa"/>
            <w:shd w:val="clear" w:color="auto" w:fill="auto"/>
            <w:vAlign w:val="center"/>
          </w:tcPr>
          <w:p w14:paraId="5627E537">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工程地点</w:t>
            </w:r>
          </w:p>
        </w:tc>
        <w:tc>
          <w:tcPr>
            <w:tcW w:w="6624" w:type="dxa"/>
            <w:shd w:val="clear" w:color="auto" w:fill="auto"/>
            <w:vAlign w:val="center"/>
          </w:tcPr>
          <w:p w14:paraId="525B3C8F">
            <w:pPr>
              <w:jc w:val="lef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r>
      <w:tr w14:paraId="7AFF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shd w:val="clear" w:color="auto" w:fill="auto"/>
            <w:vAlign w:val="center"/>
          </w:tcPr>
          <w:p w14:paraId="67E4E92D">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51" w:type="dxa"/>
            <w:shd w:val="clear" w:color="auto" w:fill="auto"/>
            <w:vAlign w:val="center"/>
          </w:tcPr>
          <w:p w14:paraId="5585E032">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是否场外工程</w:t>
            </w:r>
          </w:p>
        </w:tc>
        <w:tc>
          <w:tcPr>
            <w:tcW w:w="6624" w:type="dxa"/>
            <w:shd w:val="clear" w:color="auto" w:fill="auto"/>
            <w:vAlign w:val="center"/>
          </w:tcPr>
          <w:p w14:paraId="3F09B7BD">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□否</w:t>
            </w:r>
          </w:p>
          <w:p w14:paraId="2B39C4CC">
            <w:pPr>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rPr>
              <w:t>行政监督部门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tc>
      </w:tr>
      <w:tr w14:paraId="31ED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shd w:val="clear" w:color="auto" w:fill="auto"/>
            <w:vAlign w:val="center"/>
          </w:tcPr>
          <w:p w14:paraId="0DD25C8A">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151" w:type="dxa"/>
            <w:shd w:val="clear" w:color="auto" w:fill="auto"/>
            <w:vAlign w:val="center"/>
          </w:tcPr>
          <w:p w14:paraId="5681A99C">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6624" w:type="dxa"/>
            <w:shd w:val="clear" w:color="auto" w:fill="auto"/>
            <w:vAlign w:val="center"/>
          </w:tcPr>
          <w:p w14:paraId="0471204B">
            <w:pPr>
              <w:jc w:val="lef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r>
      <w:tr w14:paraId="6D40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shd w:val="clear" w:color="auto" w:fill="auto"/>
            <w:vAlign w:val="center"/>
          </w:tcPr>
          <w:p w14:paraId="34798DAA">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151" w:type="dxa"/>
            <w:vMerge w:val="restart"/>
            <w:shd w:val="clear" w:color="auto" w:fill="auto"/>
            <w:vAlign w:val="center"/>
          </w:tcPr>
          <w:p w14:paraId="6DCD4B54">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r>
              <w:rPr>
                <w:rFonts w:hint="eastAsia" w:ascii="宋体" w:hAnsi="宋体" w:eastAsia="宋体" w:cs="宋体"/>
                <w:color w:val="auto"/>
                <w:kern w:val="0"/>
                <w:szCs w:val="21"/>
                <w:highlight w:val="none"/>
                <w:lang w:eastAsia="zh-CN"/>
              </w:rPr>
              <w:t>及支持中小企业发展措施</w:t>
            </w:r>
          </w:p>
        </w:tc>
        <w:tc>
          <w:tcPr>
            <w:tcW w:w="6624" w:type="dxa"/>
            <w:shd w:val="clear" w:color="auto" w:fill="auto"/>
            <w:vAlign w:val="center"/>
          </w:tcPr>
          <w:p w14:paraId="46803F2D">
            <w:pPr>
              <w:adjustRightInd/>
              <w:snapToGrid/>
              <w:spacing w:line="240" w:lineRule="auto"/>
              <w:rPr>
                <w:rFonts w:hint="eastAsia" w:ascii="宋体" w:hAnsi="宋体" w:eastAsia="宋体" w:cs="宋体"/>
                <w:bCs/>
                <w:color w:val="auto"/>
                <w:kern w:val="0"/>
                <w:szCs w:val="21"/>
                <w:highlight w:val="none"/>
                <w:u w:val="none"/>
              </w:rPr>
            </w:pPr>
            <w:r>
              <w:rPr>
                <w:rFonts w:hint="eastAsia" w:ascii="宋体" w:hAnsi="宋体" w:eastAsia="宋体" w:cs="宋体"/>
                <w:bCs/>
                <w:color w:val="auto"/>
                <w:kern w:val="0"/>
                <w:szCs w:val="21"/>
                <w:highlight w:val="none"/>
                <w:u w:val="none"/>
                <w:lang w:eastAsia="zh-CN"/>
              </w:rPr>
              <w:t>资金来源：</w:t>
            </w:r>
            <w:r>
              <w:rPr>
                <w:rFonts w:hint="eastAsia" w:ascii="宋体" w:hAnsi="宋体" w:eastAsia="宋体" w:cs="宋体"/>
                <w:bCs/>
                <w:color w:val="auto"/>
                <w:kern w:val="0"/>
                <w:szCs w:val="21"/>
                <w:highlight w:val="none"/>
                <w:u w:val="none"/>
              </w:rPr>
              <w:t xml:space="preserve"> </w:t>
            </w:r>
            <w:r>
              <w:rPr>
                <w:rFonts w:hint="eastAsia" w:ascii="宋体" w:hAnsi="宋体" w:eastAsia="宋体" w:cs="宋体"/>
                <w:bCs/>
                <w:color w:val="auto"/>
                <w:kern w:val="0"/>
                <w:szCs w:val="21"/>
                <w:highlight w:val="none"/>
                <w:u w:val="none"/>
                <w:lang w:val="en-US" w:eastAsia="zh-CN"/>
              </w:rPr>
              <w:t xml:space="preserve">     </w:t>
            </w:r>
            <w:r>
              <w:rPr>
                <w:rFonts w:hint="eastAsia" w:ascii="宋体" w:hAnsi="宋体" w:eastAsia="宋体" w:cs="宋体"/>
                <w:bCs/>
                <w:color w:val="auto"/>
                <w:kern w:val="0"/>
                <w:szCs w:val="21"/>
                <w:highlight w:val="none"/>
                <w:u w:val="none"/>
              </w:rPr>
              <w:t xml:space="preserve">     </w:t>
            </w:r>
          </w:p>
          <w:p w14:paraId="50D198A5">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政府投资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0666C572">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□国有企业投资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76750B23">
            <w:pPr>
              <w:adjustRightInd/>
              <w:snapToGrid/>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□集体资金投资</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4027A0D5">
            <w:pPr>
              <w:adjustRightInd/>
              <w:snapToGrid/>
              <w:spacing w:line="24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tc>
      </w:tr>
      <w:tr w14:paraId="7B11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shd w:val="clear" w:color="auto" w:fill="auto"/>
            <w:vAlign w:val="center"/>
          </w:tcPr>
          <w:p w14:paraId="6E864D6E">
            <w:pPr>
              <w:topLinePunct/>
              <w:adjustRightInd w:val="0"/>
              <w:snapToGrid w:val="0"/>
              <w:jc w:val="center"/>
              <w:rPr>
                <w:rFonts w:hint="eastAsia" w:ascii="宋体" w:hAnsi="宋体" w:eastAsia="宋体" w:cs="宋体"/>
                <w:color w:val="auto"/>
                <w:kern w:val="0"/>
                <w:szCs w:val="21"/>
                <w:highlight w:val="none"/>
              </w:rPr>
            </w:pPr>
          </w:p>
        </w:tc>
        <w:tc>
          <w:tcPr>
            <w:tcW w:w="2151" w:type="dxa"/>
            <w:vMerge w:val="continue"/>
            <w:shd w:val="clear" w:color="auto" w:fill="auto"/>
            <w:vAlign w:val="center"/>
          </w:tcPr>
          <w:p w14:paraId="71E019B8">
            <w:pPr>
              <w:topLinePunct/>
              <w:adjustRightInd w:val="0"/>
              <w:snapToGrid w:val="0"/>
              <w:jc w:val="center"/>
              <w:rPr>
                <w:rFonts w:hint="eastAsia" w:ascii="宋体" w:hAnsi="宋体" w:eastAsia="宋体" w:cs="宋体"/>
                <w:color w:val="auto"/>
                <w:kern w:val="0"/>
                <w:szCs w:val="21"/>
                <w:highlight w:val="none"/>
              </w:rPr>
            </w:pPr>
          </w:p>
        </w:tc>
        <w:tc>
          <w:tcPr>
            <w:tcW w:w="6624" w:type="dxa"/>
            <w:shd w:val="clear" w:color="auto" w:fill="auto"/>
            <w:vAlign w:val="center"/>
          </w:tcPr>
          <w:p w14:paraId="26C16ADE">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val="en-US" w:eastAsia="zh-CN"/>
              </w:rPr>
              <w:t>是否采取下列支持中小企业发展措施：</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是</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□否</w:t>
            </w:r>
          </w:p>
          <w:p w14:paraId="00A73704">
            <w:pPr>
              <w:adjustRightInd w:val="0"/>
              <w:snapToGrid w:val="0"/>
              <w:spacing w:line="360" w:lineRule="auto"/>
              <w:ind w:firstLine="0" w:firstLineChars="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同等条件下优先选择符合条件的中小企业中标。</w:t>
            </w:r>
          </w:p>
          <w:p w14:paraId="7DEC8610">
            <w:pPr>
              <w:adjustRightInd w:val="0"/>
              <w:snapToGrid w:val="0"/>
              <w:spacing w:line="360" w:lineRule="auto"/>
              <w:ind w:firstLine="0" w:firstLineChars="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投标人为大型企业的，中标后需将合同金额的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%依法分包给符合条件的中小企业。</w:t>
            </w:r>
          </w:p>
          <w:p w14:paraId="511E65EF">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default" w:ascii="宋体" w:hAnsi="宋体" w:eastAsia="宋体" w:cs="宋体"/>
                <w:color w:val="auto"/>
                <w:kern w:val="0"/>
                <w:szCs w:val="21"/>
                <w:highlight w:val="none"/>
                <w:u w:val="none"/>
                <w:lang w:val="en-US" w:eastAsia="zh-CN"/>
              </w:rPr>
              <w:t>以联合体形式参加本次投标的，</w:t>
            </w:r>
            <w:r>
              <w:rPr>
                <w:rFonts w:hint="eastAsia" w:ascii="宋体" w:hAnsi="宋体" w:eastAsia="宋体" w:cs="宋体"/>
                <w:color w:val="auto"/>
                <w:kern w:val="0"/>
                <w:szCs w:val="21"/>
                <w:highlight w:val="none"/>
                <w:u w:val="none"/>
                <w:lang w:val="en-US" w:eastAsia="zh-CN"/>
              </w:rPr>
              <w:t>联合体中中小企业承担的</w:t>
            </w:r>
            <w:r>
              <w:rPr>
                <w:rFonts w:hint="default" w:ascii="宋体" w:hAnsi="宋体" w:eastAsia="宋体" w:cs="宋体"/>
                <w:color w:val="auto"/>
                <w:kern w:val="0"/>
                <w:szCs w:val="21"/>
                <w:highlight w:val="none"/>
                <w:u w:val="none"/>
                <w:lang w:val="en-US" w:eastAsia="zh-CN"/>
              </w:rPr>
              <w:t>合同份额需达到</w:t>
            </w:r>
            <w:r>
              <w:rPr>
                <w:rFonts w:hint="eastAsia" w:ascii="宋体" w:hAnsi="宋体" w:eastAsia="宋体" w:cs="宋体"/>
                <w:color w:val="auto"/>
                <w:kern w:val="0"/>
                <w:szCs w:val="21"/>
                <w:highlight w:val="none"/>
                <w:u w:val="single"/>
                <w:lang w:val="en-US" w:eastAsia="zh-CN"/>
              </w:rPr>
              <w:t xml:space="preserve">   </w:t>
            </w:r>
            <w:r>
              <w:rPr>
                <w:rFonts w:hint="default" w:ascii="宋体" w:hAnsi="宋体" w:eastAsia="宋体" w:cs="宋体"/>
                <w:color w:val="auto"/>
                <w:kern w:val="0"/>
                <w:szCs w:val="21"/>
                <w:highlight w:val="none"/>
                <w:u w:val="none"/>
                <w:lang w:val="en-US" w:eastAsia="zh-CN"/>
              </w:rPr>
              <w:t>%以上。</w:t>
            </w:r>
          </w:p>
          <w:p w14:paraId="5DF0BB4A">
            <w:pPr>
              <w:adjustRightInd w:val="0"/>
              <w:snapToGrid w:val="0"/>
              <w:spacing w:line="360" w:lineRule="auto"/>
              <w:rPr>
                <w:color w:val="auto"/>
                <w:highlight w:val="none"/>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14:paraId="2A6372E0">
            <w:pPr>
              <w:adjustRightInd w:val="0"/>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u w:val="none"/>
                <w:lang w:eastAsia="zh-CN"/>
              </w:rPr>
              <w:t>注：根据《深圳市住房和建设局关于在政府投资建设工程招标投标中落实支持中小企业发展政策的通知》（深建市场〔2024〕3号）的规定，依法必须进行招标且适宜由中小企业承接的</w:t>
            </w:r>
            <w:r>
              <w:rPr>
                <w:rFonts w:hint="eastAsia" w:ascii="宋体" w:hAnsi="宋体" w:eastAsia="宋体" w:cs="宋体"/>
                <w:b/>
                <w:bCs/>
                <w:color w:val="auto"/>
                <w:kern w:val="0"/>
                <w:szCs w:val="21"/>
                <w:highlight w:val="none"/>
                <w:u w:val="none"/>
                <w:lang w:eastAsia="zh-CN"/>
              </w:rPr>
              <w:t>政府投资建设工程项目</w:t>
            </w:r>
            <w:r>
              <w:rPr>
                <w:rFonts w:hint="eastAsia" w:ascii="宋体" w:hAnsi="宋体" w:eastAsia="宋体" w:cs="宋体"/>
                <w:color w:val="auto"/>
                <w:kern w:val="0"/>
                <w:szCs w:val="21"/>
                <w:highlight w:val="none"/>
                <w:u w:val="none"/>
                <w:lang w:eastAsia="zh-CN"/>
              </w:rPr>
              <w:t>，建设单位可以采取相应措施促进中小企业发展，并确保中小企业承接（含分包）部分的预算金额达到项目预算总额的40%</w:t>
            </w:r>
            <w:r>
              <w:rPr>
                <w:rFonts w:hint="eastAsia" w:ascii="宋体" w:hAnsi="宋体" w:eastAsia="宋体" w:cs="宋体"/>
                <w:color w:val="auto"/>
                <w:kern w:val="0"/>
                <w:szCs w:val="21"/>
                <w:highlight w:val="none"/>
                <w:lang w:val="en-US" w:eastAsia="zh-CN"/>
              </w:rPr>
              <w:t>。</w:t>
            </w:r>
          </w:p>
        </w:tc>
      </w:tr>
      <w:tr w14:paraId="55E8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shd w:val="clear" w:color="auto" w:fill="auto"/>
            <w:vAlign w:val="center"/>
          </w:tcPr>
          <w:p w14:paraId="7547DD72">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151" w:type="dxa"/>
            <w:shd w:val="clear" w:color="auto" w:fill="auto"/>
            <w:vAlign w:val="center"/>
          </w:tcPr>
          <w:p w14:paraId="77E4F34C">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采用的币种</w:t>
            </w:r>
          </w:p>
        </w:tc>
        <w:tc>
          <w:tcPr>
            <w:tcW w:w="6624" w:type="dxa"/>
            <w:shd w:val="clear" w:color="auto" w:fill="auto"/>
          </w:tcPr>
          <w:p w14:paraId="4C35336B">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结合项目选择币种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tc>
      </w:tr>
      <w:tr w14:paraId="050C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shd w:val="clear" w:color="auto" w:fill="auto"/>
            <w:vAlign w:val="center"/>
          </w:tcPr>
          <w:p w14:paraId="37CD7F8A">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151" w:type="dxa"/>
            <w:shd w:val="clear" w:color="auto" w:fill="auto"/>
            <w:vAlign w:val="center"/>
          </w:tcPr>
          <w:p w14:paraId="679E0C38">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供货期</w:t>
            </w:r>
          </w:p>
        </w:tc>
        <w:tc>
          <w:tcPr>
            <w:tcW w:w="6624" w:type="dxa"/>
            <w:shd w:val="clear" w:color="auto" w:fill="auto"/>
            <w:vAlign w:val="center"/>
          </w:tcPr>
          <w:p w14:paraId="6495FA42">
            <w:pPr>
              <w:topLinePunct/>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☐供货期</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日历天（适用于供货项目）</w:t>
            </w:r>
          </w:p>
          <w:p w14:paraId="5923D935">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rPr>
              <w:t>☐总工期</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日历天，其中：供货期</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日历天，安装期</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日历天（适用于供货及安装项目）</w:t>
            </w:r>
          </w:p>
        </w:tc>
      </w:tr>
      <w:tr w14:paraId="16CB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35" w:type="dxa"/>
            <w:vMerge w:val="restart"/>
            <w:shd w:val="clear" w:color="auto" w:fill="auto"/>
            <w:vAlign w:val="center"/>
          </w:tcPr>
          <w:p w14:paraId="27A1B35C">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151" w:type="dxa"/>
            <w:vMerge w:val="restart"/>
            <w:shd w:val="clear" w:color="auto" w:fill="auto"/>
            <w:vAlign w:val="center"/>
          </w:tcPr>
          <w:p w14:paraId="14806D9F">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投标人资格要求</w:t>
            </w:r>
          </w:p>
        </w:tc>
        <w:tc>
          <w:tcPr>
            <w:tcW w:w="6624" w:type="dxa"/>
            <w:shd w:val="clear" w:color="auto" w:fill="auto"/>
            <w:vAlign w:val="center"/>
          </w:tcPr>
          <w:p w14:paraId="3F2C79A9">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42B3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35" w:type="dxa"/>
            <w:vMerge w:val="continue"/>
            <w:shd w:val="clear" w:color="auto" w:fill="auto"/>
            <w:vAlign w:val="center"/>
          </w:tcPr>
          <w:p w14:paraId="521AC293">
            <w:pPr>
              <w:topLinePunct/>
              <w:adjustRightInd w:val="0"/>
              <w:snapToGrid w:val="0"/>
              <w:jc w:val="center"/>
              <w:rPr>
                <w:rFonts w:hint="eastAsia" w:ascii="宋体" w:hAnsi="宋体" w:eastAsia="宋体" w:cs="宋体"/>
                <w:color w:val="auto"/>
                <w:kern w:val="0"/>
                <w:szCs w:val="21"/>
                <w:highlight w:val="none"/>
              </w:rPr>
            </w:pPr>
          </w:p>
        </w:tc>
        <w:tc>
          <w:tcPr>
            <w:tcW w:w="2151" w:type="dxa"/>
            <w:vMerge w:val="continue"/>
            <w:shd w:val="clear" w:color="auto" w:fill="auto"/>
            <w:vAlign w:val="center"/>
          </w:tcPr>
          <w:p w14:paraId="609C6E47">
            <w:pPr>
              <w:topLinePunct/>
              <w:adjustRightInd w:val="0"/>
              <w:snapToGrid w:val="0"/>
              <w:jc w:val="center"/>
              <w:rPr>
                <w:rFonts w:hint="eastAsia" w:ascii="宋体" w:hAnsi="宋体" w:eastAsia="宋体" w:cs="宋体"/>
                <w:color w:val="auto"/>
                <w:kern w:val="0"/>
                <w:szCs w:val="21"/>
                <w:highlight w:val="none"/>
              </w:rPr>
            </w:pPr>
          </w:p>
        </w:tc>
        <w:tc>
          <w:tcPr>
            <w:tcW w:w="6624" w:type="dxa"/>
            <w:shd w:val="clear" w:color="auto" w:fill="auto"/>
            <w:vAlign w:val="center"/>
          </w:tcPr>
          <w:p w14:paraId="4B44DA42">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利害关系单位投标</w:t>
            </w:r>
            <w:r>
              <w:rPr>
                <w:rFonts w:hint="eastAsia" w:ascii="宋体" w:hAnsi="宋体" w:eastAsia="宋体" w:cs="宋体"/>
                <w:b w:val="0"/>
                <w:bCs w:val="0"/>
                <w:color w:val="auto"/>
                <w:kern w:val="0"/>
                <w:sz w:val="21"/>
                <w:szCs w:val="21"/>
                <w:highlight w:val="none"/>
                <w:vertAlign w:val="superscript"/>
                <w:lang w:val="en-US" w:eastAsia="zh-CN"/>
              </w:rPr>
              <w:t>[</w:t>
            </w:r>
            <w:r>
              <w:rPr>
                <w:rStyle w:val="138"/>
                <w:rFonts w:hint="eastAsia" w:ascii="宋体" w:hAnsi="宋体" w:eastAsia="宋体" w:cs="宋体"/>
                <w:b w:val="0"/>
                <w:bCs w:val="0"/>
                <w:color w:val="auto"/>
                <w:kern w:val="0"/>
                <w:sz w:val="21"/>
                <w:szCs w:val="21"/>
                <w:highlight w:val="none"/>
                <w:lang w:val="en-US" w:eastAsia="zh-CN"/>
              </w:rPr>
              <w:footnoteReference w:id="0"/>
            </w:r>
            <w:r>
              <w:rPr>
                <w:rFonts w:hint="eastAsia" w:ascii="宋体" w:hAnsi="宋体" w:eastAsia="宋体" w:cs="宋体"/>
                <w:b w:val="0"/>
                <w:bCs w:val="0"/>
                <w:color w:val="auto"/>
                <w:kern w:val="0"/>
                <w:sz w:val="21"/>
                <w:szCs w:val="21"/>
                <w:highlight w:val="none"/>
                <w:vertAlign w:val="superscript"/>
                <w:lang w:val="en-US" w:eastAsia="zh-CN"/>
              </w:rPr>
              <w:t>]</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□接受    □不接受</w:t>
            </w:r>
          </w:p>
          <w:p w14:paraId="551F1201">
            <w:pPr>
              <w:topLinePunct/>
              <w:adjustRightInd w:val="0"/>
              <w:snapToGrid w:val="0"/>
              <w:spacing w:line="360" w:lineRule="auto"/>
              <w:rPr>
                <w:rFonts w:hint="eastAsia" w:ascii="宋体" w:hAnsi="宋体" w:eastAsia="宋体" w:cs="宋体"/>
                <w:color w:val="auto"/>
                <w:kern w:val="0"/>
                <w:szCs w:val="21"/>
                <w:highlight w:val="none"/>
                <w:u w:val="single"/>
              </w:rPr>
            </w:pPr>
            <w:r>
              <w:rPr>
                <w:rFonts w:hint="default" w:ascii="宋体" w:hAnsi="宋体" w:eastAsia="宋体" w:cs="宋体"/>
                <w:b w:val="0"/>
                <w:bCs w:val="0"/>
                <w:color w:val="auto"/>
                <w:kern w:val="0"/>
                <w:sz w:val="21"/>
                <w:szCs w:val="21"/>
                <w:highlight w:val="none"/>
                <w:lang w:val="en-US" w:eastAsia="zh-CN"/>
              </w:rPr>
              <w:t>招标人可接受与其存在利害关系单位的投标，但在评标委员会评审合格投标人中，按照投标报价由低往高排序，该利害关系单位的排位未在前1/2（含与其中投标报价差价不超过1%的投标人）人数时，不得确定其为中标人。</w:t>
            </w:r>
          </w:p>
        </w:tc>
      </w:tr>
      <w:tr w14:paraId="34AE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shd w:val="clear" w:color="auto" w:fill="auto"/>
            <w:vAlign w:val="center"/>
          </w:tcPr>
          <w:p w14:paraId="646FBAC7">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151" w:type="dxa"/>
            <w:shd w:val="clear" w:color="auto" w:fill="auto"/>
            <w:vAlign w:val="center"/>
          </w:tcPr>
          <w:p w14:paraId="2BCA02EE">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投标人业绩要求</w:t>
            </w:r>
          </w:p>
        </w:tc>
        <w:tc>
          <w:tcPr>
            <w:tcW w:w="6624" w:type="dxa"/>
            <w:shd w:val="clear" w:color="auto" w:fill="auto"/>
            <w:vAlign w:val="center"/>
          </w:tcPr>
          <w:p w14:paraId="513A0185">
            <w:pPr>
              <w:topLinePunct/>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u w:val="single"/>
              </w:rPr>
              <w:t xml:space="preserve">      </w:t>
            </w:r>
          </w:p>
        </w:tc>
      </w:tr>
      <w:tr w14:paraId="4F16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shd w:val="clear" w:color="auto" w:fill="auto"/>
            <w:vAlign w:val="center"/>
          </w:tcPr>
          <w:p w14:paraId="692CED31">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151" w:type="dxa"/>
            <w:shd w:val="clear" w:color="auto" w:fill="auto"/>
            <w:vAlign w:val="center"/>
          </w:tcPr>
          <w:p w14:paraId="298ED63F">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资格审查方式</w:t>
            </w:r>
          </w:p>
        </w:tc>
        <w:tc>
          <w:tcPr>
            <w:tcW w:w="6624" w:type="dxa"/>
            <w:shd w:val="clear" w:color="auto" w:fill="auto"/>
            <w:vAlign w:val="center"/>
          </w:tcPr>
          <w:p w14:paraId="56B3AC9D">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资格后审 </w:t>
            </w:r>
          </w:p>
        </w:tc>
      </w:tr>
      <w:tr w14:paraId="2324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shd w:val="clear" w:color="auto" w:fill="auto"/>
            <w:vAlign w:val="center"/>
          </w:tcPr>
          <w:p w14:paraId="5BB046C0">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2151" w:type="dxa"/>
            <w:shd w:val="clear" w:color="auto" w:fill="auto"/>
            <w:vAlign w:val="center"/>
          </w:tcPr>
          <w:p w14:paraId="61E5DC63">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6624" w:type="dxa"/>
            <w:shd w:val="clear" w:color="auto" w:fill="auto"/>
            <w:vAlign w:val="center"/>
          </w:tcPr>
          <w:p w14:paraId="20E2D27A">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   □接受</w:t>
            </w:r>
          </w:p>
        </w:tc>
      </w:tr>
      <w:tr w14:paraId="33D7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35" w:type="dxa"/>
            <w:shd w:val="clear" w:color="auto" w:fill="auto"/>
            <w:vAlign w:val="center"/>
          </w:tcPr>
          <w:p w14:paraId="57BBB3C8">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2151" w:type="dxa"/>
            <w:shd w:val="clear" w:color="auto" w:fill="auto"/>
            <w:vAlign w:val="center"/>
          </w:tcPr>
          <w:p w14:paraId="6691E952">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投标报价要求</w:t>
            </w:r>
          </w:p>
        </w:tc>
        <w:tc>
          <w:tcPr>
            <w:tcW w:w="6624" w:type="dxa"/>
            <w:shd w:val="clear" w:color="auto" w:fill="auto"/>
            <w:vAlign w:val="center"/>
          </w:tcPr>
          <w:p w14:paraId="3A10F373">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投标报价上限为：</w:t>
            </w:r>
          </w:p>
          <w:p w14:paraId="34B8D62C">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1EF0AA41">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□公示招标控制价净下浮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tc>
      </w:tr>
      <w:tr w14:paraId="2586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5" w:type="dxa"/>
            <w:vMerge w:val="restart"/>
            <w:shd w:val="clear" w:color="auto" w:fill="auto"/>
            <w:vAlign w:val="center"/>
          </w:tcPr>
          <w:p w14:paraId="6B927BBD">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2151" w:type="dxa"/>
            <w:vMerge w:val="restart"/>
            <w:shd w:val="clear" w:color="auto" w:fill="auto"/>
            <w:vAlign w:val="center"/>
          </w:tcPr>
          <w:p w14:paraId="24CD52A3">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投标担保</w:t>
            </w:r>
          </w:p>
        </w:tc>
        <w:tc>
          <w:tcPr>
            <w:tcW w:w="6624" w:type="dxa"/>
            <w:shd w:val="clear" w:color="auto" w:fill="auto"/>
            <w:vAlign w:val="center"/>
          </w:tcPr>
          <w:p w14:paraId="1C01ADE7">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投标保证金额:</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3F74123C">
            <w:pPr>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无需提供投标担保</w:t>
            </w:r>
          </w:p>
        </w:tc>
      </w:tr>
      <w:tr w14:paraId="6397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shd w:val="clear" w:color="auto" w:fill="auto"/>
            <w:vAlign w:val="center"/>
          </w:tcPr>
          <w:p w14:paraId="25205243">
            <w:pPr>
              <w:topLinePunct/>
              <w:adjustRightInd w:val="0"/>
              <w:snapToGrid w:val="0"/>
              <w:jc w:val="center"/>
              <w:rPr>
                <w:rFonts w:hint="eastAsia" w:ascii="宋体" w:hAnsi="宋体" w:eastAsia="宋体" w:cs="宋体"/>
                <w:color w:val="auto"/>
                <w:kern w:val="0"/>
                <w:szCs w:val="21"/>
                <w:highlight w:val="none"/>
              </w:rPr>
            </w:pPr>
          </w:p>
        </w:tc>
        <w:tc>
          <w:tcPr>
            <w:tcW w:w="2151" w:type="dxa"/>
            <w:vMerge w:val="continue"/>
            <w:shd w:val="clear" w:color="auto" w:fill="auto"/>
            <w:vAlign w:val="center"/>
          </w:tcPr>
          <w:p w14:paraId="6DFD1C27">
            <w:pPr>
              <w:topLinePunct/>
              <w:adjustRightInd w:val="0"/>
              <w:snapToGrid w:val="0"/>
              <w:jc w:val="center"/>
              <w:rPr>
                <w:rFonts w:hint="eastAsia" w:ascii="宋体" w:hAnsi="宋体" w:eastAsia="宋体" w:cs="宋体"/>
                <w:color w:val="auto"/>
                <w:kern w:val="0"/>
                <w:szCs w:val="21"/>
                <w:highlight w:val="none"/>
              </w:rPr>
            </w:pPr>
          </w:p>
        </w:tc>
        <w:tc>
          <w:tcPr>
            <w:tcW w:w="6624" w:type="dxa"/>
            <w:shd w:val="clear" w:color="auto" w:fill="auto"/>
            <w:vAlign w:val="center"/>
          </w:tcPr>
          <w:p w14:paraId="56F4220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是否推行差异化缴纳投标保证金：</w:t>
            </w:r>
            <w:r>
              <w:rPr>
                <w:rFonts w:hint="eastAsia" w:ascii="宋体" w:hAnsi="宋体" w:eastAsia="宋体" w:cs="宋体"/>
                <w:color w:val="auto"/>
                <w:kern w:val="0"/>
                <w:szCs w:val="21"/>
                <w:highlight w:val="none"/>
              </w:rPr>
              <w:t>□是    □否</w:t>
            </w:r>
          </w:p>
          <w:p w14:paraId="6AFC8092">
            <w:pPr>
              <w:adjustRightInd w:val="0"/>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推行差异化缴纳投标保证金的具体措施</w:t>
            </w:r>
            <w:r>
              <w:rPr>
                <w:rStyle w:val="138"/>
                <w:rFonts w:hint="eastAsia" w:ascii="宋体" w:hAnsi="宋体" w:eastAsia="宋体" w:cs="宋体"/>
                <w:color w:val="auto"/>
                <w:kern w:val="0"/>
                <w:szCs w:val="21"/>
                <w:highlight w:val="none"/>
                <w:lang w:val="en-US" w:eastAsia="zh-CN"/>
              </w:rPr>
              <w:t>[</w:t>
            </w:r>
            <w:r>
              <w:rPr>
                <w:rStyle w:val="138"/>
                <w:rFonts w:hint="eastAsia" w:ascii="宋体" w:hAnsi="宋体" w:eastAsia="宋体" w:cs="宋体"/>
                <w:color w:val="auto"/>
                <w:kern w:val="0"/>
                <w:szCs w:val="21"/>
                <w:highlight w:val="none"/>
                <w:lang w:val="en-US" w:eastAsia="zh-CN"/>
              </w:rPr>
              <w:footnoteReference w:id="1"/>
            </w:r>
            <w:r>
              <w:rPr>
                <w:rStyle w:val="138"/>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14:paraId="25A3753B">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□投标截止日前，投标人为无失信记录中小微企业，采用投标保证金承诺函替代投标保证金。</w:t>
            </w:r>
          </w:p>
          <w:p w14:paraId="27D6FE0B">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日前，投标人在深圳市建筑市场主体信用管理系统中信用等级为A时，采用投标保证金承诺函替代投标保证金；信用等级为B+时，减半缴纳投标保证金；采用联合体投标的，按联合体牵头单位在深圳市建筑市场主体信用管理系统中信用等级确定相应减免标准。</w:t>
            </w:r>
          </w:p>
          <w:p w14:paraId="7271568B">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14:paraId="56B51503">
            <w:pPr>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投标人采用投标保证金承诺函替代投标保证金的，承诺函应包括企业规模、信用状况等内容，并对真实性负责。</w:t>
            </w:r>
          </w:p>
        </w:tc>
      </w:tr>
      <w:tr w14:paraId="05BC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vMerge w:val="continue"/>
            <w:shd w:val="clear" w:color="auto" w:fill="auto"/>
            <w:vAlign w:val="center"/>
          </w:tcPr>
          <w:p w14:paraId="1FAA6996">
            <w:pPr>
              <w:topLinePunct/>
              <w:adjustRightInd w:val="0"/>
              <w:snapToGrid w:val="0"/>
              <w:jc w:val="center"/>
              <w:rPr>
                <w:rFonts w:ascii="宋体" w:hAnsi="宋体" w:eastAsia="宋体" w:cs="宋体"/>
                <w:color w:val="auto"/>
                <w:kern w:val="0"/>
                <w:szCs w:val="21"/>
                <w:highlight w:val="none"/>
              </w:rPr>
            </w:pPr>
          </w:p>
        </w:tc>
        <w:tc>
          <w:tcPr>
            <w:tcW w:w="2151" w:type="dxa"/>
            <w:vMerge w:val="continue"/>
            <w:shd w:val="clear" w:color="auto" w:fill="auto"/>
            <w:vAlign w:val="center"/>
          </w:tcPr>
          <w:p w14:paraId="3D224563">
            <w:pPr>
              <w:topLinePunct/>
              <w:adjustRightInd w:val="0"/>
              <w:snapToGrid w:val="0"/>
              <w:jc w:val="center"/>
              <w:rPr>
                <w:rFonts w:ascii="宋体" w:hAnsi="宋体" w:eastAsia="宋体" w:cs="宋体"/>
                <w:color w:val="auto"/>
                <w:kern w:val="0"/>
                <w:szCs w:val="21"/>
                <w:highlight w:val="none"/>
              </w:rPr>
            </w:pPr>
          </w:p>
        </w:tc>
        <w:tc>
          <w:tcPr>
            <w:tcW w:w="6624" w:type="dxa"/>
            <w:shd w:val="clear" w:color="auto" w:fill="auto"/>
            <w:vAlign w:val="center"/>
          </w:tcPr>
          <w:p w14:paraId="16D095FE">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14:paraId="66FB09BF">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1.银行保函（电子/纸质），由投标人基本账户开户银行所在网点或其上级银行机构出具</w:t>
            </w:r>
          </w:p>
          <w:p w14:paraId="362BD20D">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2.保证金（现金/支票），从投标人基本账户汇出</w:t>
            </w:r>
            <w:r>
              <w:rPr>
                <w:rFonts w:hint="eastAsia" w:ascii="宋体" w:hAnsi="宋体" w:eastAsia="宋体" w:cs="宋体"/>
                <w:color w:val="auto"/>
                <w:kern w:val="0"/>
                <w:szCs w:val="21"/>
                <w:highlight w:val="none"/>
                <w:u w:val="single"/>
              </w:rPr>
              <w:t xml:space="preserve">      </w:t>
            </w:r>
          </w:p>
          <w:p w14:paraId="6C4E3032">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3.保证保险（电子/纸质），保费通过投标人基本账户支付</w:t>
            </w:r>
          </w:p>
          <w:p w14:paraId="761FFA45">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4.其他</w:t>
            </w:r>
            <w:r>
              <w:rPr>
                <w:rFonts w:hint="eastAsia" w:ascii="宋体" w:hAnsi="宋体" w:eastAsia="宋体" w:cs="宋体"/>
                <w:color w:val="auto"/>
                <w:kern w:val="0"/>
                <w:szCs w:val="21"/>
                <w:highlight w:val="none"/>
                <w:u w:val="single"/>
                <w:lang w:val="en-US" w:eastAsia="zh-CN"/>
              </w:rPr>
              <w:t xml:space="preserve">                 </w:t>
            </w:r>
          </w:p>
          <w:p w14:paraId="22B26F8F">
            <w:pPr>
              <w:adjustRightInd w:val="0"/>
              <w:snapToGrid w:val="0"/>
              <w:spacing w:line="360" w:lineRule="auto"/>
              <w:rPr>
                <w:rFonts w:hint="eastAsia" w:ascii="宋体" w:hAnsi="宋体" w:eastAsia="宋体" w:cs="宋体"/>
                <w:strike w:val="0"/>
                <w:color w:val="auto"/>
                <w:kern w:val="0"/>
                <w:szCs w:val="21"/>
                <w:highlight w:val="none"/>
                <w:lang w:eastAsia="zh-CN"/>
              </w:rPr>
            </w:pPr>
            <w:r>
              <w:rPr>
                <w:rFonts w:hint="eastAsia" w:ascii="宋体" w:hAnsi="宋体" w:eastAsia="宋体" w:cs="宋体"/>
                <w:color w:val="auto"/>
                <w:kern w:val="0"/>
                <w:szCs w:val="21"/>
                <w:highlight w:val="none"/>
                <w:lang w:val="en-US" w:eastAsia="zh-CN"/>
              </w:rPr>
              <w:t>注：1.</w:t>
            </w:r>
            <w:r>
              <w:rPr>
                <w:rFonts w:hint="eastAsia" w:ascii="宋体" w:hAnsi="宋体" w:eastAsia="宋体" w:cs="宋体"/>
                <w:strike w:val="0"/>
                <w:color w:val="auto"/>
                <w:kern w:val="0"/>
                <w:szCs w:val="21"/>
                <w:highlight w:val="none"/>
                <w:lang w:val="en-US" w:eastAsia="zh-CN"/>
              </w:rPr>
              <w:t>招标人可自主选择是否允许其他方式，如担保公司保函，采用其他方式的应要求</w:t>
            </w:r>
            <w:r>
              <w:rPr>
                <w:rFonts w:hint="eastAsia" w:ascii="宋体" w:hAnsi="宋体" w:eastAsia="宋体" w:cs="宋体"/>
                <w:strike w:val="0"/>
                <w:color w:val="auto"/>
                <w:kern w:val="0"/>
                <w:szCs w:val="21"/>
                <w:highlight w:val="none"/>
              </w:rPr>
              <w:t>保费通过投标人基本账户支付</w:t>
            </w:r>
            <w:r>
              <w:rPr>
                <w:rFonts w:hint="eastAsia" w:ascii="宋体" w:hAnsi="宋体" w:eastAsia="宋体" w:cs="宋体"/>
                <w:strike w:val="0"/>
                <w:color w:val="auto"/>
                <w:kern w:val="0"/>
                <w:szCs w:val="21"/>
                <w:highlight w:val="none"/>
                <w:lang w:eastAsia="zh-CN"/>
              </w:rPr>
              <w:t>。</w:t>
            </w:r>
          </w:p>
          <w:p w14:paraId="23BDF7CC">
            <w:pPr>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2.鼓励投标人使用电子保函、保险。</w:t>
            </w:r>
          </w:p>
        </w:tc>
      </w:tr>
      <w:tr w14:paraId="2E32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735" w:type="dxa"/>
            <w:shd w:val="clear" w:color="auto" w:fill="auto"/>
            <w:vAlign w:val="center"/>
          </w:tcPr>
          <w:p w14:paraId="192E9EAD">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2151" w:type="dxa"/>
            <w:shd w:val="clear" w:color="auto" w:fill="auto"/>
            <w:vAlign w:val="center"/>
          </w:tcPr>
          <w:p w14:paraId="661C80F1">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投标文件组成</w:t>
            </w:r>
          </w:p>
        </w:tc>
        <w:tc>
          <w:tcPr>
            <w:tcW w:w="6624" w:type="dxa"/>
            <w:shd w:val="clear" w:color="auto" w:fill="auto"/>
            <w:vAlign w:val="center"/>
          </w:tcPr>
          <w:p w14:paraId="23B388FF">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以电子文件形式通过“电子招标投标交易平台”网上递交下列文件：</w:t>
            </w:r>
          </w:p>
          <w:p w14:paraId="6952A701">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1、技术标（含资信标）电子标书1份</w:t>
            </w:r>
          </w:p>
          <w:p w14:paraId="0BB16D97">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2、商务标电子标书1份</w:t>
            </w:r>
          </w:p>
          <w:p w14:paraId="5A3752B3">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□3、资格审查文件电子标书1份</w:t>
            </w:r>
          </w:p>
          <w:p w14:paraId="33C01663">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□4、业绩文件电子标书1份</w:t>
            </w:r>
          </w:p>
          <w:p w14:paraId="72C0DDA3">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（业绩文件包含:</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 1 \* GB3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①</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招标公告中业绩要求所需提供的证明文件(若有)； </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 2 \* GB3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②</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招标文件中要求提供的所有业绩证明文件）</w:t>
            </w:r>
          </w:p>
          <w:p w14:paraId="21B5CFB8">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以实物形式递交下列文件至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79B619B7">
            <w:pPr>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□投标样品：</w:t>
            </w:r>
            <w:r>
              <w:rPr>
                <w:rFonts w:hint="eastAsia" w:ascii="宋体" w:hAnsi="宋体" w:eastAsia="宋体" w:cs="宋体"/>
                <w:color w:val="auto"/>
                <w:kern w:val="0"/>
                <w:szCs w:val="21"/>
                <w:highlight w:val="none"/>
                <w:u w:val="single"/>
              </w:rPr>
              <w:t xml:space="preserve">      </w:t>
            </w:r>
          </w:p>
        </w:tc>
      </w:tr>
      <w:tr w14:paraId="6B42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5" w:type="dxa"/>
            <w:shd w:val="clear" w:color="auto" w:fill="auto"/>
            <w:vAlign w:val="center"/>
          </w:tcPr>
          <w:p w14:paraId="05B9B430">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151" w:type="dxa"/>
            <w:shd w:val="clear" w:color="auto" w:fill="auto"/>
            <w:vAlign w:val="center"/>
          </w:tcPr>
          <w:p w14:paraId="12F5E4C4">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624" w:type="dxa"/>
            <w:shd w:val="clear" w:color="auto" w:fill="auto"/>
            <w:vAlign w:val="center"/>
          </w:tcPr>
          <w:p w14:paraId="57123BBA">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详细地点：</w:t>
            </w:r>
            <w:r>
              <w:rPr>
                <w:rFonts w:hint="eastAsia" w:ascii="宋体" w:hAnsi="宋体" w:eastAsia="宋体" w:cs="宋体"/>
                <w:color w:val="auto"/>
                <w:kern w:val="0"/>
                <w:szCs w:val="21"/>
                <w:highlight w:val="none"/>
                <w:u w:val="single"/>
              </w:rPr>
              <w:t xml:space="preserve">      </w:t>
            </w:r>
          </w:p>
        </w:tc>
      </w:tr>
      <w:tr w14:paraId="4E13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5" w:type="dxa"/>
            <w:shd w:val="clear" w:color="auto" w:fill="auto"/>
            <w:vAlign w:val="center"/>
          </w:tcPr>
          <w:p w14:paraId="024911A7">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151" w:type="dxa"/>
            <w:shd w:val="clear" w:color="auto" w:fill="auto"/>
            <w:vAlign w:val="center"/>
          </w:tcPr>
          <w:p w14:paraId="168BAACB">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公布招标控制价、投标报价上限地址</w:t>
            </w:r>
          </w:p>
        </w:tc>
        <w:tc>
          <w:tcPr>
            <w:tcW w:w="6624" w:type="dxa"/>
            <w:shd w:val="clear" w:color="auto" w:fill="auto"/>
            <w:vAlign w:val="center"/>
          </w:tcPr>
          <w:p w14:paraId="54966404">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r>
              <w:rPr>
                <w:rFonts w:hint="eastAsia" w:ascii="宋体" w:hAnsi="宋体" w:eastAsia="宋体" w:cs="宋体"/>
                <w:color w:val="auto"/>
                <w:szCs w:val="21"/>
                <w:highlight w:val="none"/>
              </w:rPr>
              <w:t>深圳公共资源交易网</w:t>
            </w:r>
          </w:p>
        </w:tc>
      </w:tr>
      <w:tr w14:paraId="355B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5" w:type="dxa"/>
            <w:shd w:val="clear" w:color="auto" w:fill="auto"/>
            <w:vAlign w:val="center"/>
          </w:tcPr>
          <w:p w14:paraId="1F7B679C">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2151" w:type="dxa"/>
            <w:shd w:val="clear" w:color="auto" w:fill="auto"/>
            <w:vAlign w:val="center"/>
          </w:tcPr>
          <w:p w14:paraId="7E36CC14">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p>
        </w:tc>
        <w:tc>
          <w:tcPr>
            <w:tcW w:w="6624" w:type="dxa"/>
            <w:shd w:val="clear" w:color="auto" w:fill="auto"/>
            <w:vAlign w:val="center"/>
          </w:tcPr>
          <w:p w14:paraId="7DEF04B3">
            <w:pPr>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u w:val="single"/>
              </w:rPr>
              <w:t xml:space="preserve">      </w:t>
            </w:r>
          </w:p>
          <w:p w14:paraId="37776F9E">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递交方式：</w:t>
            </w:r>
          </w:p>
          <w:p w14:paraId="28836B1F">
            <w:pPr>
              <w:adjustRightInd w:val="0"/>
              <w:snapToGrid w:val="0"/>
              <w:spacing w:line="360" w:lineRule="auto"/>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电子招标投标交易平台，网址：</w:t>
            </w:r>
            <w:r>
              <w:rPr>
                <w:rFonts w:hint="eastAsia" w:ascii="宋体" w:hAnsi="宋体" w:eastAsia="宋体" w:cs="宋体"/>
                <w:i w:val="0"/>
                <w:iCs w:val="0"/>
                <w:color w:val="auto"/>
                <w:kern w:val="0"/>
                <w:szCs w:val="21"/>
                <w:highlight w:val="none"/>
                <w:u w:val="single"/>
              </w:rPr>
              <w:t xml:space="preserve">            </w:t>
            </w:r>
          </w:p>
          <w:p w14:paraId="6B9C726E">
            <w:pPr>
              <w:topLinePunct w:val="0"/>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其他：</w:t>
            </w:r>
            <w:r>
              <w:rPr>
                <w:rFonts w:hint="eastAsia" w:ascii="宋体" w:hAnsi="宋体" w:eastAsia="宋体" w:cs="宋体"/>
                <w:i w:val="0"/>
                <w:iCs w:val="0"/>
                <w:color w:val="auto"/>
                <w:kern w:val="0"/>
                <w:szCs w:val="21"/>
                <w:highlight w:val="none"/>
                <w:u w:val="single"/>
              </w:rPr>
              <w:t xml:space="preserve">             </w:t>
            </w:r>
          </w:p>
        </w:tc>
      </w:tr>
      <w:tr w14:paraId="60D2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35" w:type="dxa"/>
            <w:shd w:val="clear" w:color="auto" w:fill="auto"/>
            <w:vAlign w:val="center"/>
          </w:tcPr>
          <w:p w14:paraId="795B40DE">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2151" w:type="dxa"/>
            <w:shd w:val="clear" w:color="auto" w:fill="auto"/>
            <w:vAlign w:val="center"/>
          </w:tcPr>
          <w:p w14:paraId="7976577F">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6624" w:type="dxa"/>
            <w:shd w:val="clear" w:color="auto" w:fill="auto"/>
            <w:vAlign w:val="center"/>
          </w:tcPr>
          <w:p w14:paraId="3F737E9E">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日历天（从投标截止之日算起）</w:t>
            </w:r>
          </w:p>
        </w:tc>
      </w:tr>
      <w:tr w14:paraId="3AA8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5" w:type="dxa"/>
            <w:shd w:val="clear" w:color="auto" w:fill="auto"/>
            <w:vAlign w:val="center"/>
          </w:tcPr>
          <w:p w14:paraId="59E64342">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2151" w:type="dxa"/>
            <w:shd w:val="clear" w:color="auto" w:fill="auto"/>
            <w:vAlign w:val="center"/>
          </w:tcPr>
          <w:p w14:paraId="5F8C2864">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招标会议时间</w:t>
            </w:r>
          </w:p>
        </w:tc>
        <w:tc>
          <w:tcPr>
            <w:tcW w:w="6624" w:type="dxa"/>
            <w:shd w:val="clear" w:color="auto" w:fill="auto"/>
            <w:vAlign w:val="center"/>
          </w:tcPr>
          <w:p w14:paraId="1454E098">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资审会、开标会、评标会、定标会议时间及地点，在交易网进行查询。</w:t>
            </w:r>
          </w:p>
        </w:tc>
      </w:tr>
      <w:tr w14:paraId="610D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35" w:type="dxa"/>
            <w:vMerge w:val="restart"/>
            <w:shd w:val="clear" w:color="auto" w:fill="auto"/>
            <w:vAlign w:val="center"/>
          </w:tcPr>
          <w:p w14:paraId="0709513F">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151" w:type="dxa"/>
            <w:vMerge w:val="restart"/>
            <w:shd w:val="clear" w:color="auto" w:fill="auto"/>
            <w:vAlign w:val="center"/>
          </w:tcPr>
          <w:p w14:paraId="43456326">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p>
          <w:p w14:paraId="1E4A8778">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环节（资格审查合格的投标人＞20名）</w:t>
            </w:r>
          </w:p>
        </w:tc>
        <w:tc>
          <w:tcPr>
            <w:tcW w:w="6624" w:type="dxa"/>
            <w:shd w:val="clear" w:color="auto" w:fill="auto"/>
            <w:vAlign w:val="center"/>
          </w:tcPr>
          <w:p w14:paraId="574B721A">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资格审查合格的投标人＞20名时，经淘汰进入后续招标程序的投标人为15至20名，具体数量产生方式为：</w:t>
            </w:r>
          </w:p>
          <w:p w14:paraId="61890600">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□由计算机随机产生</w:t>
            </w:r>
          </w:p>
          <w:p w14:paraId="37FBFA5C">
            <w:pPr>
              <w:topLinePunct/>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□招标人自行确定：</w:t>
            </w:r>
            <w:r>
              <w:rPr>
                <w:rFonts w:hint="eastAsia" w:ascii="宋体" w:hAnsi="宋体" w:eastAsia="宋体" w:cs="宋体"/>
                <w:color w:val="auto"/>
                <w:kern w:val="0"/>
                <w:szCs w:val="21"/>
                <w:highlight w:val="none"/>
                <w:u w:val="single"/>
              </w:rPr>
              <w:t xml:space="preserve">      </w:t>
            </w:r>
          </w:p>
        </w:tc>
      </w:tr>
      <w:tr w14:paraId="6888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35" w:type="dxa"/>
            <w:vMerge w:val="continue"/>
            <w:shd w:val="clear" w:color="auto" w:fill="auto"/>
            <w:vAlign w:val="center"/>
          </w:tcPr>
          <w:p w14:paraId="17EAE576">
            <w:pPr>
              <w:topLinePunct/>
              <w:adjustRightInd w:val="0"/>
              <w:snapToGrid w:val="0"/>
              <w:jc w:val="center"/>
              <w:rPr>
                <w:rFonts w:hint="eastAsia" w:ascii="宋体" w:hAnsi="宋体" w:eastAsia="宋体" w:cs="宋体"/>
                <w:color w:val="auto"/>
                <w:kern w:val="0"/>
                <w:szCs w:val="21"/>
                <w:highlight w:val="none"/>
              </w:rPr>
            </w:pPr>
          </w:p>
        </w:tc>
        <w:tc>
          <w:tcPr>
            <w:tcW w:w="2151" w:type="dxa"/>
            <w:vMerge w:val="continue"/>
            <w:shd w:val="clear" w:color="auto" w:fill="auto"/>
            <w:vAlign w:val="center"/>
          </w:tcPr>
          <w:p w14:paraId="67F9BA27">
            <w:pPr>
              <w:topLinePunct/>
              <w:adjustRightInd w:val="0"/>
              <w:snapToGrid w:val="0"/>
              <w:jc w:val="center"/>
              <w:rPr>
                <w:rFonts w:hint="eastAsia" w:ascii="宋体" w:hAnsi="宋体" w:eastAsia="宋体" w:cs="宋体"/>
                <w:color w:val="auto"/>
                <w:kern w:val="0"/>
                <w:szCs w:val="21"/>
                <w:highlight w:val="none"/>
              </w:rPr>
            </w:pPr>
          </w:p>
        </w:tc>
        <w:tc>
          <w:tcPr>
            <w:tcW w:w="6624" w:type="dxa"/>
            <w:shd w:val="clear" w:color="auto" w:fill="auto"/>
            <w:vAlign w:val="center"/>
          </w:tcPr>
          <w:p w14:paraId="1F43F496">
            <w:pPr>
              <w:widowControl/>
              <w:adjustRightInd w:val="0"/>
              <w:snapToGri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r>
              <w:rPr>
                <w:rFonts w:hint="eastAsia" w:ascii="宋体" w:hAnsi="宋体" w:eastAsia="宋体" w:cs="宋体"/>
                <w:color w:val="auto"/>
                <w:kern w:val="0"/>
                <w:szCs w:val="21"/>
                <w:highlight w:val="none"/>
                <w:lang w:val="en-US" w:eastAsia="zh-CN"/>
              </w:rPr>
              <w:t>方案</w:t>
            </w:r>
            <w:r>
              <w:rPr>
                <w:rStyle w:val="138"/>
                <w:rFonts w:hint="eastAsia" w:ascii="宋体" w:hAnsi="宋体" w:eastAsia="宋体" w:cs="宋体"/>
                <w:color w:val="auto"/>
                <w:kern w:val="0"/>
                <w:szCs w:val="21"/>
                <w:highlight w:val="none"/>
                <w:lang w:val="en-US" w:eastAsia="zh-CN"/>
              </w:rPr>
              <w:t>[</w:t>
            </w:r>
            <w:r>
              <w:rPr>
                <w:rStyle w:val="138"/>
                <w:rFonts w:hint="eastAsia" w:ascii="宋体" w:hAnsi="宋体" w:eastAsia="宋体" w:cs="宋体"/>
                <w:color w:val="auto"/>
                <w:kern w:val="0"/>
                <w:szCs w:val="21"/>
                <w:highlight w:val="none"/>
                <w:lang w:val="en-US" w:eastAsia="zh-CN"/>
              </w:rPr>
              <w:footnoteReference w:id="2"/>
            </w:r>
            <w:r>
              <w:rPr>
                <w:rStyle w:val="138"/>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14:paraId="06E1037F">
            <w:pPr>
              <w:widowControl/>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注：1.招标人应结合项目实际，提前制定规则清晰、可操作性强的过多投标人淘汰方案，并在过多投标人淘汰方案中合规合理设置择优因素，明确各择优因素的优先程度。</w:t>
            </w:r>
          </w:p>
          <w:p w14:paraId="51FC07C3">
            <w:pPr>
              <w:topLinePunct/>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2.择优因素的设置应以投标人能否高质量履约为导向，可以突出投标人</w:t>
            </w:r>
            <w:r>
              <w:rPr>
                <w:rFonts w:hint="eastAsia" w:ascii="宋体" w:hAnsi="宋体" w:eastAsia="宋体" w:cs="宋体"/>
                <w:color w:val="auto"/>
                <w:sz w:val="21"/>
                <w:szCs w:val="21"/>
                <w:highlight w:val="none"/>
                <w:lang w:val="en-US" w:eastAsia="zh-CN"/>
              </w:rPr>
              <w:t>拟派项目负责人及管理团队成员的资历、能力、信誉，企业资质、业绩、履约等，具体择优因素由招标人根据实际确定。</w:t>
            </w:r>
          </w:p>
        </w:tc>
      </w:tr>
      <w:tr w14:paraId="3ED8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35" w:type="dxa"/>
            <w:vMerge w:val="continue"/>
            <w:shd w:val="clear" w:color="auto" w:fill="auto"/>
            <w:vAlign w:val="center"/>
          </w:tcPr>
          <w:p w14:paraId="787ED159">
            <w:pPr>
              <w:topLinePunct/>
              <w:adjustRightInd w:val="0"/>
              <w:snapToGrid w:val="0"/>
              <w:jc w:val="center"/>
              <w:rPr>
                <w:rFonts w:ascii="宋体" w:hAnsi="宋体" w:eastAsia="宋体" w:cs="宋体"/>
                <w:color w:val="auto"/>
                <w:kern w:val="0"/>
                <w:szCs w:val="21"/>
                <w:highlight w:val="none"/>
              </w:rPr>
            </w:pPr>
          </w:p>
        </w:tc>
        <w:tc>
          <w:tcPr>
            <w:tcW w:w="2151" w:type="dxa"/>
            <w:vMerge w:val="continue"/>
            <w:shd w:val="clear" w:color="auto" w:fill="auto"/>
            <w:vAlign w:val="center"/>
          </w:tcPr>
          <w:p w14:paraId="159F8A94">
            <w:pPr>
              <w:topLinePunct/>
              <w:adjustRightInd w:val="0"/>
              <w:snapToGrid w:val="0"/>
              <w:jc w:val="center"/>
              <w:rPr>
                <w:rFonts w:ascii="宋体" w:hAnsi="宋体" w:eastAsia="宋体" w:cs="宋体"/>
                <w:color w:val="auto"/>
                <w:kern w:val="0"/>
                <w:szCs w:val="21"/>
                <w:highlight w:val="none"/>
              </w:rPr>
            </w:pPr>
          </w:p>
        </w:tc>
        <w:tc>
          <w:tcPr>
            <w:tcW w:w="6624" w:type="dxa"/>
            <w:shd w:val="clear" w:color="auto" w:fill="auto"/>
            <w:vAlign w:val="center"/>
          </w:tcPr>
          <w:p w14:paraId="6D4B5B5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过多投标人淘汰方式：</w:t>
            </w:r>
          </w:p>
          <w:p w14:paraId="00495EDB">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  □逐轮票决 </w:t>
            </w:r>
          </w:p>
          <w:p w14:paraId="4AB6138E">
            <w:pPr>
              <w:adjustRightInd w:val="0"/>
              <w:snapToGrid w:val="0"/>
              <w:spacing w:before="0" w:beforeLines="-2147483648"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计算规则（采用直接票决或逐轮票决的）：简单多数。当被淘汰最后一名有并列情况以至超过应淘汰投标人数时，对此并列的投标人采取</w:t>
            </w:r>
            <w:r>
              <w:rPr>
                <w:rFonts w:hint="eastAsia" w:ascii="宋体" w:hAnsi="宋体" w:eastAsia="宋体" w:cs="宋体"/>
                <w:color w:val="auto"/>
                <w:kern w:val="0"/>
                <w:szCs w:val="21"/>
                <w:highlight w:val="none"/>
                <w:lang w:val="en-US" w:eastAsia="zh-CN"/>
              </w:rPr>
              <w:t>继续票决方式</w:t>
            </w:r>
            <w:r>
              <w:rPr>
                <w:rFonts w:hint="eastAsia" w:ascii="宋体" w:hAnsi="宋体" w:eastAsia="宋体" w:cs="宋体"/>
                <w:color w:val="auto"/>
                <w:kern w:val="0"/>
                <w:szCs w:val="21"/>
                <w:highlight w:val="none"/>
              </w:rPr>
              <w:t>确定</w:t>
            </w:r>
            <w:r>
              <w:rPr>
                <w:rFonts w:hint="eastAsia" w:ascii="宋体" w:hAnsi="宋体" w:eastAsia="宋体" w:cs="宋体"/>
                <w:color w:val="auto"/>
                <w:kern w:val="0"/>
                <w:szCs w:val="21"/>
                <w:highlight w:val="none"/>
                <w:lang w:val="en-US" w:eastAsia="zh-CN"/>
              </w:rPr>
              <w:t>入围投标人。</w:t>
            </w:r>
          </w:p>
        </w:tc>
      </w:tr>
      <w:tr w14:paraId="56F3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35" w:type="dxa"/>
            <w:shd w:val="clear" w:color="auto" w:fill="auto"/>
            <w:vAlign w:val="center"/>
          </w:tcPr>
          <w:p w14:paraId="2831B32B">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2151" w:type="dxa"/>
            <w:shd w:val="clear" w:color="auto" w:fill="auto"/>
            <w:vAlign w:val="center"/>
          </w:tcPr>
          <w:p w14:paraId="11BA4CBD">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评标方法及标准</w:t>
            </w:r>
          </w:p>
        </w:tc>
        <w:tc>
          <w:tcPr>
            <w:tcW w:w="6624" w:type="dxa"/>
            <w:shd w:val="clear" w:color="auto" w:fill="auto"/>
            <w:vAlign w:val="center"/>
          </w:tcPr>
          <w:p w14:paraId="6FF33573">
            <w:pPr>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szCs w:val="21"/>
                <w:highlight w:val="none"/>
              </w:rPr>
              <w:t>定性评审法</w:t>
            </w:r>
          </w:p>
          <w:p w14:paraId="2BC4B0DB">
            <w:pPr>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14:paraId="3BFF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5" w:type="dxa"/>
            <w:shd w:val="clear" w:color="auto" w:fill="auto"/>
            <w:vAlign w:val="center"/>
          </w:tcPr>
          <w:p w14:paraId="060B4EED">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2151" w:type="dxa"/>
            <w:shd w:val="clear" w:color="auto" w:fill="auto"/>
            <w:vAlign w:val="center"/>
          </w:tcPr>
          <w:p w14:paraId="63F59EF2">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专家推荐原则</w:t>
            </w:r>
          </w:p>
        </w:tc>
        <w:tc>
          <w:tcPr>
            <w:tcW w:w="6624" w:type="dxa"/>
            <w:shd w:val="clear" w:color="auto" w:fill="auto"/>
            <w:vAlign w:val="center"/>
          </w:tcPr>
          <w:p w14:paraId="7C029B83">
            <w:pPr>
              <w:topLinePunct/>
              <w:adjustRightInd w:val="0"/>
              <w:snapToGrid w:val="0"/>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招标人应根据项目实际合理设置评审要素，对专家评标质量提出要求，并明确专家推荐</w:t>
            </w:r>
            <w:r>
              <w:rPr>
                <w:rFonts w:hint="eastAsia" w:ascii="宋体" w:hAnsi="宋体" w:eastAsia="宋体" w:cs="宋体"/>
                <w:color w:val="auto"/>
                <w:kern w:val="0"/>
                <w:szCs w:val="21"/>
                <w:highlight w:val="none"/>
                <w:lang w:eastAsia="zh-CN"/>
              </w:rPr>
              <w:t>中标候选人</w:t>
            </w:r>
            <w:r>
              <w:rPr>
                <w:rFonts w:hint="eastAsia" w:ascii="宋体" w:hAnsi="宋体" w:eastAsia="宋体" w:cs="宋体"/>
                <w:color w:val="auto"/>
                <w:kern w:val="0"/>
                <w:szCs w:val="21"/>
                <w:highlight w:val="none"/>
              </w:rPr>
              <w:t>原则</w:t>
            </w:r>
            <w:r>
              <w:rPr>
                <w:rStyle w:val="138"/>
                <w:rFonts w:hint="eastAsia" w:ascii="宋体" w:hAnsi="宋体" w:eastAsia="宋体" w:cs="宋体"/>
                <w:color w:val="auto"/>
                <w:kern w:val="0"/>
                <w:szCs w:val="21"/>
                <w:highlight w:val="none"/>
              </w:rPr>
              <w:t>[</w:t>
            </w:r>
            <w:r>
              <w:rPr>
                <w:rStyle w:val="138"/>
                <w:rFonts w:hint="eastAsia" w:ascii="宋体" w:hAnsi="宋体" w:eastAsia="宋体" w:cs="宋体"/>
                <w:color w:val="auto"/>
                <w:kern w:val="0"/>
                <w:szCs w:val="21"/>
                <w:highlight w:val="none"/>
              </w:rPr>
              <w:footnoteReference w:id="3"/>
            </w:r>
            <w:r>
              <w:rPr>
                <w:rStyle w:val="138"/>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14:paraId="73F98BBB">
            <w:pPr>
              <w:topLinePunct/>
              <w:adjustRightInd w:val="0"/>
              <w:snapToGrid w:val="0"/>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val="en-US" w:eastAsia="zh-CN"/>
              </w:rPr>
              <w:t>注</w:t>
            </w:r>
            <w:r>
              <w:rPr>
                <w:rFonts w:hint="eastAsia" w:ascii="宋体" w:hAnsi="宋体" w:eastAsia="宋体" w:cs="宋体"/>
                <w:color w:val="auto"/>
                <w:kern w:val="0"/>
                <w:szCs w:val="21"/>
                <w:highlight w:val="none"/>
                <w:u w:val="single"/>
                <w:lang w:val="en-US" w:eastAsia="zh-CN"/>
              </w:rPr>
              <w:t>：招标人应根据项目实际，设置规则清晰、可操作性强的推荐中标候选人原则，可以重点考虑性价比、技术指标及商务条款响应</w:t>
            </w:r>
            <w:r>
              <w:rPr>
                <w:rFonts w:hint="eastAsia" w:ascii="宋体" w:hAnsi="宋体" w:eastAsia="宋体" w:cs="宋体"/>
                <w:color w:val="auto"/>
                <w:kern w:val="0"/>
                <w:szCs w:val="21"/>
                <w:highlight w:val="none"/>
              </w:rPr>
              <w:t>等因素</w:t>
            </w:r>
            <w:r>
              <w:rPr>
                <w:rFonts w:hint="eastAsia" w:ascii="宋体" w:hAnsi="宋体" w:eastAsia="宋体" w:cs="宋体"/>
                <w:color w:val="auto"/>
                <w:sz w:val="21"/>
                <w:szCs w:val="21"/>
                <w:highlight w:val="none"/>
                <w:lang w:val="en-US" w:eastAsia="zh-CN"/>
              </w:rPr>
              <w:t>。</w:t>
            </w:r>
          </w:p>
        </w:tc>
      </w:tr>
      <w:tr w14:paraId="41E1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35" w:type="dxa"/>
            <w:shd w:val="clear" w:color="auto" w:fill="auto"/>
            <w:vAlign w:val="center"/>
          </w:tcPr>
          <w:p w14:paraId="63B30417">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2151" w:type="dxa"/>
            <w:shd w:val="clear" w:color="auto" w:fill="auto"/>
            <w:vAlign w:val="center"/>
          </w:tcPr>
          <w:p w14:paraId="545DA9A7">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评标地点</w:t>
            </w:r>
          </w:p>
        </w:tc>
        <w:tc>
          <w:tcPr>
            <w:tcW w:w="6624" w:type="dxa"/>
            <w:shd w:val="clear" w:color="auto" w:fill="auto"/>
            <w:vAlign w:val="center"/>
          </w:tcPr>
          <w:p w14:paraId="39723D06">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□交易场所评标</w:t>
            </w:r>
          </w:p>
          <w:p w14:paraId="147E1B89">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14:paraId="73BE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5" w:type="dxa"/>
            <w:shd w:val="clear" w:color="auto" w:fill="auto"/>
            <w:vAlign w:val="center"/>
          </w:tcPr>
          <w:p w14:paraId="034A61CD">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2151" w:type="dxa"/>
            <w:shd w:val="clear" w:color="auto" w:fill="auto"/>
            <w:vAlign w:val="center"/>
          </w:tcPr>
          <w:p w14:paraId="09ABB24C">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评标委员会的人员组成</w:t>
            </w:r>
          </w:p>
        </w:tc>
        <w:tc>
          <w:tcPr>
            <w:tcW w:w="6624" w:type="dxa"/>
            <w:shd w:val="clear" w:color="auto" w:fill="auto"/>
            <w:vAlign w:val="center"/>
          </w:tcPr>
          <w:p w14:paraId="51F5A1C3">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由招标人依法组建</w:t>
            </w:r>
          </w:p>
        </w:tc>
      </w:tr>
      <w:tr w14:paraId="29CE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35" w:type="dxa"/>
            <w:shd w:val="clear" w:color="auto" w:fill="auto"/>
            <w:vAlign w:val="center"/>
          </w:tcPr>
          <w:p w14:paraId="59F4ED4E">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2151" w:type="dxa"/>
            <w:shd w:val="clear" w:color="auto" w:fill="auto"/>
            <w:vAlign w:val="center"/>
          </w:tcPr>
          <w:p w14:paraId="2DA90168">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定标工作规则和项目定标方案</w:t>
            </w:r>
          </w:p>
        </w:tc>
        <w:tc>
          <w:tcPr>
            <w:tcW w:w="6624" w:type="dxa"/>
            <w:shd w:val="clear" w:color="auto" w:fill="auto"/>
            <w:vAlign w:val="center"/>
          </w:tcPr>
          <w:p w14:paraId="4612900D">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定标工作规则：</w:t>
            </w:r>
            <w:r>
              <w:rPr>
                <w:rFonts w:hint="eastAsia" w:ascii="宋体" w:hAnsi="宋体" w:eastAsia="宋体" w:cs="宋体"/>
                <w:color w:val="auto"/>
                <w:kern w:val="0"/>
                <w:szCs w:val="21"/>
                <w:highlight w:val="none"/>
                <w:u w:val="single"/>
              </w:rPr>
              <w:t xml:space="preserve">             </w:t>
            </w:r>
          </w:p>
          <w:p w14:paraId="126E5235">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项目定标方案：在报招标人内设（上级）的纪检监察机构（或督察机构）备案的基础上，于招标公告备案时上传至备案系统加密保存</w:t>
            </w:r>
            <w:r>
              <w:rPr>
                <w:rStyle w:val="138"/>
                <w:rFonts w:hint="eastAsia" w:ascii="宋体" w:hAnsi="宋体" w:eastAsia="宋体" w:cs="宋体"/>
                <w:color w:val="auto"/>
                <w:kern w:val="0"/>
                <w:szCs w:val="21"/>
                <w:highlight w:val="none"/>
              </w:rPr>
              <w:t>[</w:t>
            </w:r>
            <w:r>
              <w:rPr>
                <w:rStyle w:val="138"/>
                <w:rFonts w:hint="eastAsia" w:ascii="宋体" w:hAnsi="宋体" w:eastAsia="宋体" w:cs="宋体"/>
                <w:color w:val="auto"/>
                <w:kern w:val="0"/>
                <w:szCs w:val="21"/>
                <w:highlight w:val="none"/>
              </w:rPr>
              <w:footnoteReference w:id="4"/>
            </w:r>
            <w:r>
              <w:rPr>
                <w:rStyle w:val="138"/>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p>
          <w:p w14:paraId="0AA63946">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注 ：1.招标人应事先制定定标工作规则，</w:t>
            </w:r>
            <w:r>
              <w:rPr>
                <w:rFonts w:hint="eastAsia" w:ascii="宋体" w:hAnsi="宋体" w:eastAsia="宋体" w:cs="宋体"/>
                <w:color w:val="auto"/>
                <w:szCs w:val="21"/>
                <w:highlight w:val="none"/>
              </w:rPr>
              <w:t>对不同类别项目择优竞价结合方式、择优因素、竞价方法予以明确</w:t>
            </w:r>
            <w:r>
              <w:rPr>
                <w:rFonts w:hint="eastAsia" w:ascii="宋体" w:hAnsi="宋体" w:eastAsia="宋体" w:cs="宋体"/>
                <w:color w:val="auto"/>
                <w:szCs w:val="21"/>
                <w:highlight w:val="none"/>
                <w:lang w:val="en-US" w:eastAsia="zh-CN"/>
              </w:rPr>
              <w:t>。</w:t>
            </w:r>
          </w:p>
          <w:p w14:paraId="620EFC72">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w:t>
            </w:r>
            <w:r>
              <w:rPr>
                <w:rFonts w:hint="eastAsia" w:ascii="宋体" w:hAnsi="宋体" w:eastAsia="宋体" w:cs="宋体"/>
                <w:color w:val="auto"/>
                <w:kern w:val="0"/>
                <w:szCs w:val="21"/>
                <w:highlight w:val="none"/>
                <w:lang w:val="en-US" w:eastAsia="zh-CN"/>
              </w:rPr>
              <w:t>定标委员会成员构成、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w:t>
            </w:r>
            <w:r>
              <w:rPr>
                <w:rFonts w:hint="eastAsia" w:ascii="宋体" w:hAnsi="宋体" w:eastAsia="宋体" w:cs="宋体"/>
                <w:color w:val="auto"/>
                <w:kern w:val="0"/>
                <w:szCs w:val="21"/>
                <w:highlight w:val="none"/>
                <w:lang w:eastAsia="zh-CN"/>
              </w:rPr>
              <w:t>。</w:t>
            </w:r>
          </w:p>
        </w:tc>
      </w:tr>
      <w:tr w14:paraId="45F4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735" w:type="dxa"/>
            <w:vMerge w:val="restart"/>
            <w:shd w:val="clear" w:color="auto" w:fill="auto"/>
            <w:vAlign w:val="center"/>
          </w:tcPr>
          <w:p w14:paraId="38F894FA">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2151" w:type="dxa"/>
            <w:vMerge w:val="restart"/>
            <w:shd w:val="clear" w:color="auto" w:fill="auto"/>
            <w:vAlign w:val="center"/>
          </w:tcPr>
          <w:p w14:paraId="0F37B118">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定标方法</w:t>
            </w:r>
          </w:p>
          <w:p w14:paraId="2E2B7B04">
            <w:pPr>
              <w:topLinePunct/>
              <w:adjustRightInd w:val="0"/>
              <w:snapToGrid w:val="0"/>
              <w:jc w:val="center"/>
              <w:rPr>
                <w:rFonts w:ascii="宋体" w:hAnsi="宋体" w:eastAsia="宋体" w:cs="宋体"/>
                <w:color w:val="auto"/>
                <w:kern w:val="0"/>
                <w:szCs w:val="21"/>
                <w:highlight w:val="none"/>
              </w:rPr>
            </w:pPr>
          </w:p>
        </w:tc>
        <w:tc>
          <w:tcPr>
            <w:tcW w:w="6624" w:type="dxa"/>
            <w:shd w:val="clear" w:color="auto" w:fill="auto"/>
            <w:vAlign w:val="center"/>
          </w:tcPr>
          <w:p w14:paraId="3D79719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□直接票决定标法   </w:t>
            </w:r>
          </w:p>
          <w:p w14:paraId="51A6023B">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14:paraId="4E29823B">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简单多数     □简单多数（且过半数）    □对比胜出</w:t>
            </w:r>
          </w:p>
        </w:tc>
      </w:tr>
      <w:tr w14:paraId="7981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735" w:type="dxa"/>
            <w:vMerge w:val="continue"/>
            <w:shd w:val="clear" w:color="auto" w:fill="auto"/>
            <w:vAlign w:val="center"/>
          </w:tcPr>
          <w:p w14:paraId="116FEBEF">
            <w:pPr>
              <w:topLinePunct/>
              <w:adjustRightInd w:val="0"/>
              <w:snapToGrid w:val="0"/>
              <w:spacing w:line="360" w:lineRule="auto"/>
              <w:rPr>
                <w:color w:val="auto"/>
                <w:highlight w:val="none"/>
              </w:rPr>
            </w:pPr>
          </w:p>
        </w:tc>
        <w:tc>
          <w:tcPr>
            <w:tcW w:w="2151" w:type="dxa"/>
            <w:vMerge w:val="continue"/>
            <w:shd w:val="clear" w:color="auto" w:fill="auto"/>
            <w:vAlign w:val="center"/>
          </w:tcPr>
          <w:p w14:paraId="06A0E6BD">
            <w:pPr>
              <w:topLinePunct/>
              <w:adjustRightInd w:val="0"/>
              <w:snapToGrid w:val="0"/>
              <w:spacing w:line="360" w:lineRule="auto"/>
              <w:rPr>
                <w:color w:val="auto"/>
                <w:highlight w:val="none"/>
              </w:rPr>
            </w:pPr>
          </w:p>
        </w:tc>
        <w:tc>
          <w:tcPr>
            <w:tcW w:w="6624" w:type="dxa"/>
            <w:shd w:val="clear" w:color="auto" w:fill="auto"/>
            <w:vAlign w:val="center"/>
          </w:tcPr>
          <w:p w14:paraId="27CF767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逐轮票决定标法</w:t>
            </w:r>
          </w:p>
          <w:p w14:paraId="031C1C15">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14:paraId="2EC924EF">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        □先票决后淘汰</w:t>
            </w:r>
          </w:p>
        </w:tc>
      </w:tr>
      <w:tr w14:paraId="6500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trPr>
        <w:tc>
          <w:tcPr>
            <w:tcW w:w="735" w:type="dxa"/>
            <w:vMerge w:val="continue"/>
            <w:shd w:val="clear" w:color="auto" w:fill="auto"/>
            <w:vAlign w:val="center"/>
          </w:tcPr>
          <w:p w14:paraId="14AD579C">
            <w:pPr>
              <w:topLinePunct/>
              <w:adjustRightInd w:val="0"/>
              <w:snapToGrid w:val="0"/>
              <w:spacing w:line="360" w:lineRule="auto"/>
              <w:rPr>
                <w:rFonts w:ascii="宋体" w:hAnsi="宋体" w:eastAsia="宋体" w:cs="宋体"/>
                <w:color w:val="auto"/>
                <w:kern w:val="0"/>
                <w:szCs w:val="21"/>
                <w:highlight w:val="none"/>
              </w:rPr>
            </w:pPr>
          </w:p>
        </w:tc>
        <w:tc>
          <w:tcPr>
            <w:tcW w:w="2151" w:type="dxa"/>
            <w:vMerge w:val="continue"/>
            <w:shd w:val="clear" w:color="auto" w:fill="auto"/>
            <w:vAlign w:val="center"/>
          </w:tcPr>
          <w:p w14:paraId="6C7C80A7">
            <w:pPr>
              <w:topLinePunct/>
              <w:adjustRightInd w:val="0"/>
              <w:snapToGrid w:val="0"/>
              <w:spacing w:line="360" w:lineRule="auto"/>
              <w:rPr>
                <w:rFonts w:ascii="宋体" w:hAnsi="宋体" w:eastAsia="宋体" w:cs="宋体"/>
                <w:color w:val="auto"/>
                <w:kern w:val="0"/>
                <w:szCs w:val="21"/>
                <w:highlight w:val="none"/>
              </w:rPr>
            </w:pPr>
          </w:p>
        </w:tc>
        <w:tc>
          <w:tcPr>
            <w:tcW w:w="6624" w:type="dxa"/>
            <w:shd w:val="clear" w:color="auto" w:fill="auto"/>
            <w:vAlign w:val="center"/>
          </w:tcPr>
          <w:p w14:paraId="5F6CD888">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□二次竞价定标法（招标人可根据工程实际情况选择此种方式）</w:t>
            </w:r>
          </w:p>
          <w:p w14:paraId="6ECE28FD">
            <w:pPr>
              <w:topLinePunct/>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14:paraId="3282E87C">
            <w:pPr>
              <w:topLinePunct/>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w:t>
            </w:r>
          </w:p>
          <w:p w14:paraId="64DC603C">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竞价方式：</w:t>
            </w:r>
          </w:p>
          <w:p w14:paraId="4650601B">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由定标委员会票决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家投标单位进行二次报价（参与二次竞价的投标人不得少于3名）</w:t>
            </w:r>
          </w:p>
          <w:p w14:paraId="5C306B79">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□综合考虑二次报价后,定标委员会通过票决方式确定中标候选人(招标人不承诺将合同授予报价最低的投标人)。</w:t>
            </w:r>
          </w:p>
          <w:p w14:paraId="0BB7FF25">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□其它：</w:t>
            </w:r>
            <w:r>
              <w:rPr>
                <w:rFonts w:hint="eastAsia" w:ascii="宋体" w:hAnsi="宋体" w:eastAsia="宋体" w:cs="宋体"/>
                <w:color w:val="auto"/>
                <w:kern w:val="0"/>
                <w:szCs w:val="21"/>
                <w:highlight w:val="none"/>
                <w:u w:val="single"/>
              </w:rPr>
              <w:t xml:space="preserve">      </w:t>
            </w:r>
          </w:p>
          <w:p w14:paraId="0EFED8A5">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注：提交二次报价文件截止时间为定标会开始时间（详见“深圳公共资源交易网”中会议安排）</w:t>
            </w:r>
          </w:p>
        </w:tc>
      </w:tr>
      <w:tr w14:paraId="2AA7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35" w:type="dxa"/>
            <w:vMerge w:val="continue"/>
            <w:shd w:val="clear" w:color="auto" w:fill="auto"/>
            <w:vAlign w:val="center"/>
          </w:tcPr>
          <w:p w14:paraId="42BCE68D">
            <w:pPr>
              <w:topLinePunct/>
              <w:adjustRightInd w:val="0"/>
              <w:snapToGrid w:val="0"/>
              <w:spacing w:line="360" w:lineRule="auto"/>
              <w:rPr>
                <w:color w:val="auto"/>
                <w:highlight w:val="none"/>
              </w:rPr>
            </w:pPr>
          </w:p>
        </w:tc>
        <w:tc>
          <w:tcPr>
            <w:tcW w:w="2151" w:type="dxa"/>
            <w:vMerge w:val="continue"/>
            <w:shd w:val="clear" w:color="auto" w:fill="auto"/>
            <w:vAlign w:val="center"/>
          </w:tcPr>
          <w:p w14:paraId="40326ECF">
            <w:pPr>
              <w:topLinePunct/>
              <w:adjustRightInd w:val="0"/>
              <w:snapToGrid w:val="0"/>
              <w:spacing w:line="360" w:lineRule="auto"/>
              <w:rPr>
                <w:color w:val="auto"/>
                <w:highlight w:val="none"/>
              </w:rPr>
            </w:pPr>
          </w:p>
        </w:tc>
        <w:tc>
          <w:tcPr>
            <w:tcW w:w="6624" w:type="dxa"/>
            <w:shd w:val="clear" w:color="auto" w:fill="auto"/>
            <w:vAlign w:val="center"/>
          </w:tcPr>
          <w:p w14:paraId="1F2EA9F7">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□集体议事定标法</w:t>
            </w:r>
          </w:p>
        </w:tc>
      </w:tr>
      <w:tr w14:paraId="0EF4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35" w:type="dxa"/>
            <w:vMerge w:val="continue"/>
            <w:shd w:val="clear" w:color="auto" w:fill="auto"/>
            <w:vAlign w:val="center"/>
          </w:tcPr>
          <w:p w14:paraId="38AF0F0C">
            <w:pPr>
              <w:topLinePunct/>
              <w:adjustRightInd w:val="0"/>
              <w:snapToGrid w:val="0"/>
              <w:spacing w:line="360" w:lineRule="auto"/>
              <w:rPr>
                <w:color w:val="auto"/>
                <w:highlight w:val="none"/>
              </w:rPr>
            </w:pPr>
          </w:p>
        </w:tc>
        <w:tc>
          <w:tcPr>
            <w:tcW w:w="2151" w:type="dxa"/>
            <w:vMerge w:val="continue"/>
            <w:shd w:val="clear" w:color="auto" w:fill="auto"/>
            <w:vAlign w:val="center"/>
          </w:tcPr>
          <w:p w14:paraId="4A7B52FB">
            <w:pPr>
              <w:topLinePunct/>
              <w:adjustRightInd w:val="0"/>
              <w:snapToGrid w:val="0"/>
              <w:spacing w:line="360" w:lineRule="auto"/>
              <w:rPr>
                <w:color w:val="auto"/>
                <w:highlight w:val="none"/>
              </w:rPr>
            </w:pPr>
          </w:p>
        </w:tc>
        <w:tc>
          <w:tcPr>
            <w:tcW w:w="6624" w:type="dxa"/>
            <w:shd w:val="clear" w:color="auto" w:fill="auto"/>
            <w:vAlign w:val="center"/>
          </w:tcPr>
          <w:p w14:paraId="4152C3C3">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□经建设、交通</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主管部门批准的其它方法：</w:t>
            </w:r>
            <w:r>
              <w:rPr>
                <w:rFonts w:hint="eastAsia" w:ascii="宋体" w:hAnsi="宋体" w:eastAsia="宋体" w:cs="宋体"/>
                <w:color w:val="auto"/>
                <w:kern w:val="0"/>
                <w:szCs w:val="21"/>
                <w:highlight w:val="none"/>
                <w:u w:val="single"/>
              </w:rPr>
              <w:t xml:space="preserve">      </w:t>
            </w:r>
          </w:p>
        </w:tc>
      </w:tr>
      <w:tr w14:paraId="71CC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35" w:type="dxa"/>
            <w:vMerge w:val="restart"/>
            <w:shd w:val="clear" w:color="auto" w:fill="auto"/>
            <w:vAlign w:val="center"/>
          </w:tcPr>
          <w:p w14:paraId="3C1AE70E">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p>
        </w:tc>
        <w:tc>
          <w:tcPr>
            <w:tcW w:w="2151" w:type="dxa"/>
            <w:vMerge w:val="restart"/>
            <w:shd w:val="clear" w:color="auto" w:fill="auto"/>
            <w:vAlign w:val="center"/>
          </w:tcPr>
          <w:p w14:paraId="630EC67B">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w:t>
            </w:r>
          </w:p>
        </w:tc>
        <w:tc>
          <w:tcPr>
            <w:tcW w:w="6624" w:type="dxa"/>
            <w:shd w:val="clear" w:color="auto" w:fill="auto"/>
            <w:vAlign w:val="center"/>
          </w:tcPr>
          <w:p w14:paraId="0E734503">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r>
              <w:rPr>
                <w:rFonts w:hint="eastAsia" w:ascii="宋体" w:hAnsi="宋体" w:eastAsia="宋体" w:cs="宋体"/>
                <w:color w:val="auto"/>
                <w:kern w:val="0"/>
                <w:szCs w:val="21"/>
                <w:highlight w:val="none"/>
                <w:u w:val="single"/>
              </w:rPr>
              <w:t xml:space="preserve">      </w:t>
            </w:r>
          </w:p>
        </w:tc>
      </w:tr>
      <w:tr w14:paraId="4E51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35" w:type="dxa"/>
            <w:vMerge w:val="continue"/>
            <w:shd w:val="clear" w:color="auto" w:fill="auto"/>
            <w:vAlign w:val="center"/>
          </w:tcPr>
          <w:p w14:paraId="57319951">
            <w:pPr>
              <w:topLinePunct/>
              <w:adjustRightInd w:val="0"/>
              <w:snapToGrid w:val="0"/>
              <w:jc w:val="center"/>
              <w:rPr>
                <w:rFonts w:ascii="宋体" w:hAnsi="宋体" w:eastAsia="宋体" w:cs="宋体"/>
                <w:color w:val="auto"/>
                <w:kern w:val="0"/>
                <w:szCs w:val="21"/>
                <w:highlight w:val="none"/>
              </w:rPr>
            </w:pPr>
          </w:p>
        </w:tc>
        <w:tc>
          <w:tcPr>
            <w:tcW w:w="2151" w:type="dxa"/>
            <w:vMerge w:val="continue"/>
            <w:shd w:val="clear" w:color="auto" w:fill="auto"/>
            <w:vAlign w:val="center"/>
          </w:tcPr>
          <w:p w14:paraId="0CC4DC70">
            <w:pPr>
              <w:topLinePunct/>
              <w:adjustRightInd w:val="0"/>
              <w:snapToGrid w:val="0"/>
              <w:jc w:val="center"/>
              <w:rPr>
                <w:rFonts w:ascii="宋体" w:hAnsi="宋体" w:eastAsia="宋体" w:cs="宋体"/>
                <w:color w:val="auto"/>
                <w:kern w:val="0"/>
                <w:szCs w:val="21"/>
                <w:highlight w:val="none"/>
              </w:rPr>
            </w:pPr>
          </w:p>
        </w:tc>
        <w:tc>
          <w:tcPr>
            <w:tcW w:w="6624" w:type="dxa"/>
            <w:shd w:val="clear" w:color="auto" w:fill="auto"/>
            <w:vAlign w:val="center"/>
          </w:tcPr>
          <w:p w14:paraId="0D214EDF">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14:paraId="35C78DBF">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□银行保函 □保证保险 □专业工程担保公司担保 </w:t>
            </w:r>
          </w:p>
        </w:tc>
      </w:tr>
      <w:tr w14:paraId="2B12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35" w:type="dxa"/>
            <w:vMerge w:val="restart"/>
            <w:shd w:val="clear" w:color="auto" w:fill="auto"/>
            <w:vAlign w:val="center"/>
          </w:tcPr>
          <w:p w14:paraId="1BB20D9D">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2151" w:type="dxa"/>
            <w:vMerge w:val="restart"/>
            <w:shd w:val="clear" w:color="auto" w:fill="auto"/>
            <w:vAlign w:val="center"/>
          </w:tcPr>
          <w:p w14:paraId="5290E4EE">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支付担保</w:t>
            </w:r>
          </w:p>
        </w:tc>
        <w:tc>
          <w:tcPr>
            <w:tcW w:w="6624" w:type="dxa"/>
            <w:shd w:val="clear" w:color="auto" w:fill="auto"/>
            <w:vAlign w:val="center"/>
          </w:tcPr>
          <w:p w14:paraId="57EE4DDA">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r>
              <w:rPr>
                <w:rFonts w:hint="eastAsia" w:ascii="宋体" w:hAnsi="宋体" w:eastAsia="宋体" w:cs="宋体"/>
                <w:color w:val="auto"/>
                <w:kern w:val="0"/>
                <w:szCs w:val="21"/>
                <w:highlight w:val="none"/>
                <w:u w:val="single"/>
              </w:rPr>
              <w:t xml:space="preserve">      </w:t>
            </w:r>
          </w:p>
        </w:tc>
      </w:tr>
      <w:tr w14:paraId="6661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35" w:type="dxa"/>
            <w:vMerge w:val="continue"/>
            <w:shd w:val="clear" w:color="auto" w:fill="auto"/>
            <w:vAlign w:val="center"/>
          </w:tcPr>
          <w:p w14:paraId="2A9F6A7C">
            <w:pPr>
              <w:topLinePunct/>
              <w:adjustRightInd w:val="0"/>
              <w:snapToGrid w:val="0"/>
              <w:jc w:val="center"/>
              <w:rPr>
                <w:rFonts w:ascii="宋体" w:hAnsi="宋体" w:eastAsia="宋体" w:cs="宋体"/>
                <w:color w:val="auto"/>
                <w:kern w:val="0"/>
                <w:szCs w:val="21"/>
                <w:highlight w:val="none"/>
              </w:rPr>
            </w:pPr>
          </w:p>
        </w:tc>
        <w:tc>
          <w:tcPr>
            <w:tcW w:w="2151" w:type="dxa"/>
            <w:vMerge w:val="continue"/>
            <w:shd w:val="clear" w:color="auto" w:fill="auto"/>
            <w:vAlign w:val="center"/>
          </w:tcPr>
          <w:p w14:paraId="7719E6C9">
            <w:pPr>
              <w:topLinePunct/>
              <w:adjustRightInd w:val="0"/>
              <w:snapToGrid w:val="0"/>
              <w:jc w:val="center"/>
              <w:rPr>
                <w:rFonts w:ascii="宋体" w:hAnsi="宋体" w:eastAsia="宋体" w:cs="宋体"/>
                <w:color w:val="auto"/>
                <w:kern w:val="0"/>
                <w:szCs w:val="21"/>
                <w:highlight w:val="none"/>
              </w:rPr>
            </w:pPr>
          </w:p>
        </w:tc>
        <w:tc>
          <w:tcPr>
            <w:tcW w:w="6624" w:type="dxa"/>
            <w:shd w:val="clear" w:color="auto" w:fill="auto"/>
            <w:vAlign w:val="center"/>
          </w:tcPr>
          <w:p w14:paraId="7531E58E">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14:paraId="2A9F3F10">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□银行保函 □保证保险 □专业工程担保公司担保 </w:t>
            </w:r>
          </w:p>
        </w:tc>
      </w:tr>
      <w:tr w14:paraId="7816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35" w:type="dxa"/>
            <w:shd w:val="clear" w:color="auto" w:fill="auto"/>
            <w:vAlign w:val="center"/>
          </w:tcPr>
          <w:p w14:paraId="535E1D23">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2151" w:type="dxa"/>
            <w:shd w:val="clear" w:color="auto" w:fill="auto"/>
            <w:vAlign w:val="center"/>
          </w:tcPr>
          <w:p w14:paraId="4FBF5FC5">
            <w:pPr>
              <w:topLinePunct/>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发出中标通知书及签订合同</w:t>
            </w:r>
          </w:p>
        </w:tc>
        <w:tc>
          <w:tcPr>
            <w:tcW w:w="6624" w:type="dxa"/>
            <w:shd w:val="clear" w:color="auto" w:fill="auto"/>
            <w:vAlign w:val="center"/>
          </w:tcPr>
          <w:p w14:paraId="44225632">
            <w:pPr>
              <w:topLinePunct/>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招标人和中标人应当自中标通知书发出之日起三十日内，按照招标文件和中标人的投标文件签订合同（因投诉暂停的除外）</w:t>
            </w:r>
          </w:p>
        </w:tc>
      </w:tr>
    </w:tbl>
    <w:p w14:paraId="354AACB1">
      <w:pPr>
        <w:adjustRightInd w:val="0"/>
        <w:snapToGrid w:val="0"/>
        <w:spacing w:line="20" w:lineRule="exact"/>
        <w:rPr>
          <w:color w:val="auto"/>
          <w:highlight w:val="none"/>
        </w:rPr>
      </w:pPr>
      <w:r>
        <w:rPr>
          <w:color w:val="auto"/>
          <w:highlight w:val="none"/>
        </w:rPr>
        <w:br w:type="page"/>
      </w:r>
    </w:p>
    <w:p w14:paraId="4FC0EF4F">
      <w:pPr>
        <w:topLinePunct/>
        <w:adjustRightInd w:val="0"/>
        <w:snapToGrid w:val="0"/>
        <w:spacing w:line="360" w:lineRule="auto"/>
        <w:jc w:val="center"/>
        <w:outlineLvl w:val="1"/>
        <w:rPr>
          <w:rFonts w:ascii="黑体" w:hAnsi="宋体" w:eastAsia="黑体"/>
          <w:b/>
          <w:color w:val="auto"/>
          <w:kern w:val="0"/>
          <w:sz w:val="32"/>
          <w:highlight w:val="none"/>
        </w:rPr>
      </w:pPr>
      <w:bookmarkStart w:id="6" w:name="_Toc23057"/>
      <w:bookmarkStart w:id="7" w:name="_Toc45702688"/>
      <w:r>
        <w:rPr>
          <w:rFonts w:hint="eastAsia" w:ascii="黑体" w:hAnsi="宋体" w:eastAsia="黑体"/>
          <w:b/>
          <w:color w:val="auto"/>
          <w:kern w:val="0"/>
          <w:sz w:val="32"/>
          <w:highlight w:val="none"/>
        </w:rPr>
        <w:t>（一）招标工程情况介绍</w:t>
      </w:r>
      <w:bookmarkEnd w:id="6"/>
      <w:bookmarkEnd w:id="7"/>
    </w:p>
    <w:p w14:paraId="600D71F0">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（提示招标人：本章节为必填内容，招标人应当如实详细填写，并作为投标、评标的重要参考。如因招标人未填写或未如实填写本章节内容，造成的不利后果应由招标人承担。）</w:t>
      </w:r>
    </w:p>
    <w:p w14:paraId="0C193FDD">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1.工程概况、工程规模</w:t>
      </w:r>
    </w:p>
    <w:p w14:paraId="64264123">
      <w:pPr>
        <w:adjustRightInd w:val="0"/>
        <w:snapToGrid w:val="0"/>
        <w:spacing w:line="360" w:lineRule="auto"/>
        <w:ind w:firstLine="420" w:firstLineChars="200"/>
        <w:rPr>
          <w:rFonts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p w14:paraId="7B44516F">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2.工程主要特点</w:t>
      </w:r>
    </w:p>
    <w:p w14:paraId="549679E4">
      <w:pPr>
        <w:adjustRightInd w:val="0"/>
        <w:snapToGrid w:val="0"/>
        <w:spacing w:line="360" w:lineRule="auto"/>
        <w:ind w:firstLine="420" w:firstLineChars="200"/>
        <w:rPr>
          <w:rFonts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p w14:paraId="36FB8FFE">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3.建议的评标要点</w:t>
      </w:r>
    </w:p>
    <w:p w14:paraId="01817018">
      <w:pPr>
        <w:adjustRightInd w:val="0"/>
        <w:snapToGrid w:val="0"/>
        <w:spacing w:line="360" w:lineRule="auto"/>
        <w:ind w:firstLine="420" w:firstLineChars="200"/>
        <w:rPr>
          <w:rFonts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p w14:paraId="197C8F06">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4.其它：</w:t>
      </w:r>
    </w:p>
    <w:p w14:paraId="17F3F78E">
      <w:pPr>
        <w:adjustRightInd w:val="0"/>
        <w:snapToGrid w:val="0"/>
        <w:spacing w:line="360" w:lineRule="auto"/>
        <w:ind w:firstLine="420" w:firstLineChars="200"/>
        <w:rPr>
          <w:rFonts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p w14:paraId="6BCD1CAE">
      <w:pPr>
        <w:adjustRightInd w:val="0"/>
        <w:snapToGrid w:val="0"/>
        <w:spacing w:line="360" w:lineRule="auto"/>
        <w:jc w:val="left"/>
        <w:rPr>
          <w:rFonts w:ascii="黑体" w:hAnsi="宋体" w:eastAsia="黑体"/>
          <w:b/>
          <w:color w:val="auto"/>
          <w:sz w:val="32"/>
          <w:highlight w:val="none"/>
        </w:rPr>
      </w:pPr>
    </w:p>
    <w:p w14:paraId="1C6C4007">
      <w:pPr>
        <w:topLinePunct/>
        <w:adjustRightInd w:val="0"/>
        <w:snapToGrid w:val="0"/>
        <w:spacing w:line="360" w:lineRule="auto"/>
        <w:jc w:val="center"/>
        <w:outlineLvl w:val="1"/>
        <w:rPr>
          <w:rFonts w:ascii="黑体" w:hAnsi="宋体" w:eastAsia="黑体"/>
          <w:b/>
          <w:color w:val="auto"/>
          <w:kern w:val="0"/>
          <w:sz w:val="32"/>
          <w:highlight w:val="none"/>
        </w:rPr>
      </w:pPr>
      <w:bookmarkStart w:id="8" w:name="_Toc20629"/>
      <w:bookmarkStart w:id="9" w:name="_Toc45702689"/>
      <w:bookmarkStart w:id="10" w:name="_Toc5571"/>
      <w:bookmarkStart w:id="11" w:name="_Toc2465"/>
      <w:bookmarkStart w:id="12" w:name="_Toc2815"/>
      <w:r>
        <w:rPr>
          <w:rFonts w:hint="eastAsia" w:ascii="黑体" w:hAnsi="宋体" w:eastAsia="黑体"/>
          <w:b/>
          <w:color w:val="auto"/>
          <w:kern w:val="0"/>
          <w:sz w:val="32"/>
          <w:highlight w:val="none"/>
        </w:rPr>
        <w:t>（二）招标投标分段限时投诉的规定</w:t>
      </w:r>
      <w:bookmarkEnd w:id="8"/>
      <w:bookmarkEnd w:id="9"/>
      <w:bookmarkEnd w:id="10"/>
      <w:bookmarkEnd w:id="11"/>
      <w:bookmarkEnd w:id="12"/>
    </w:p>
    <w:p w14:paraId="337E15E9">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深圳市工程建设项目招标投标实行招标人负责制。招标人应当依法处理异议，配合行政监督部门处理投诉。</w:t>
      </w:r>
      <w:r>
        <w:rPr>
          <w:rFonts w:hint="eastAsia" w:ascii="宋体" w:hAnsi="宋体" w:eastAsia="宋体" w:cs="宋体"/>
          <w:bCs/>
          <w:color w:val="auto"/>
          <w:szCs w:val="21"/>
          <w:highlight w:val="none"/>
          <w:lang w:val="en-US" w:eastAsia="zh-CN"/>
        </w:rPr>
        <w:t>市（区）</w:t>
      </w:r>
      <w:r>
        <w:rPr>
          <w:rFonts w:hint="eastAsia" w:ascii="宋体" w:hAnsi="宋体" w:eastAsia="宋体" w:cs="宋体"/>
          <w:bCs/>
          <w:color w:val="auto"/>
          <w:szCs w:val="21"/>
          <w:highlight w:val="none"/>
        </w:rPr>
        <w:t>建设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交通</w:t>
      </w:r>
      <w:r>
        <w:rPr>
          <w:rFonts w:hint="eastAsia" w:ascii="宋体" w:hAnsi="宋体" w:eastAsia="宋体" w:cs="宋体"/>
          <w:bCs/>
          <w:color w:val="auto"/>
          <w:szCs w:val="21"/>
          <w:highlight w:val="none"/>
        </w:rPr>
        <w:t>行政主管部门按照职责分工和监管权限，受理和处理工程建设项目招标投标投诉，对工程建设项目招标投标的异议处理进行监督。</w:t>
      </w:r>
    </w:p>
    <w:p w14:paraId="0C0B640D">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2015</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73号）、《深圳市工程建设项目招标投标活动异议和投诉处理办法》（深建规</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2020</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16号）的规定。</w:t>
      </w:r>
    </w:p>
    <w:p w14:paraId="1CCA2FAB">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我市已建立全市统一的工程建设项目招标投标活动异议和投诉处理电子平台（</w:t>
      </w:r>
      <w:r>
        <w:rPr>
          <w:rFonts w:hint="eastAsia" w:ascii="宋体" w:hAnsi="宋体" w:eastAsia="宋体" w:cs="宋体"/>
          <w:bCs/>
          <w:color w:val="auto"/>
          <w:szCs w:val="21"/>
          <w:highlight w:val="none"/>
        </w:rPr>
        <w:t>https://zjj.sz.gov.cn/xxgk/ztzl/jsjd/</w:t>
      </w:r>
      <w:r>
        <w:rPr>
          <w:rFonts w:hint="eastAsia" w:ascii="宋体" w:hAnsi="宋体" w:eastAsia="宋体" w:cs="宋体"/>
          <w:bCs/>
          <w:color w:val="auto"/>
          <w:szCs w:val="21"/>
          <w:highlight w:val="none"/>
        </w:rPr>
        <w:t>），对相关异议或者投诉的受理，以及答复或者处理决定的告知和公开，均在电子平台上进行，异议和投诉处理的往来资料均在电子平台永久保存。招标投标当事人及其他利害关系人凭数字证书或电子营业执照直接登录电子平台提出异议或者投诉，跟踪处理进程，签收异议答复函和投诉处理决定书。</w:t>
      </w:r>
    </w:p>
    <w:p w14:paraId="03020958">
      <w:pPr>
        <w:spacing w:line="360" w:lineRule="auto"/>
        <w:ind w:firstLine="420" w:firstLineChars="200"/>
        <w:rPr>
          <w:rFonts w:ascii="宋体" w:hAnsi="宋体" w:eastAsia="宋体" w:cs="宋体"/>
          <w:color w:val="auto"/>
          <w:kern w:val="0"/>
          <w:szCs w:val="21"/>
          <w:highlight w:val="none"/>
        </w:rPr>
      </w:pPr>
    </w:p>
    <w:p w14:paraId="11E59AC7">
      <w:pPr>
        <w:widowControl/>
        <w:jc w:val="left"/>
        <w:rPr>
          <w:rFonts w:ascii="宋体" w:hAnsi="宋体"/>
          <w:color w:val="auto"/>
          <w:kern w:val="0"/>
          <w:szCs w:val="21"/>
          <w:highlight w:val="none"/>
        </w:rPr>
      </w:pPr>
      <w:r>
        <w:rPr>
          <w:rFonts w:ascii="宋体" w:hAnsi="宋体"/>
          <w:color w:val="auto"/>
          <w:kern w:val="0"/>
          <w:szCs w:val="21"/>
          <w:highlight w:val="none"/>
        </w:rPr>
        <w:br w:type="page"/>
      </w:r>
    </w:p>
    <w:p w14:paraId="0637F95D">
      <w:pPr>
        <w:topLinePunct/>
        <w:adjustRightInd w:val="0"/>
        <w:snapToGrid w:val="0"/>
        <w:spacing w:line="360" w:lineRule="auto"/>
        <w:jc w:val="center"/>
        <w:outlineLvl w:val="1"/>
        <w:rPr>
          <w:rFonts w:ascii="黑体" w:hAnsi="宋体" w:eastAsia="黑体"/>
          <w:b/>
          <w:color w:val="auto"/>
          <w:kern w:val="0"/>
          <w:sz w:val="32"/>
          <w:highlight w:val="none"/>
        </w:rPr>
      </w:pPr>
      <w:bookmarkStart w:id="13" w:name="_Toc45702690"/>
      <w:bookmarkStart w:id="14" w:name="_Toc22827"/>
      <w:r>
        <w:rPr>
          <w:rFonts w:hint="eastAsia" w:ascii="黑体" w:hAnsi="宋体" w:eastAsia="黑体"/>
          <w:b/>
          <w:color w:val="auto"/>
          <w:kern w:val="0"/>
          <w:sz w:val="32"/>
          <w:highlight w:val="none"/>
        </w:rPr>
        <w:t>二、投标文件否决性条款</w:t>
      </w:r>
      <w:bookmarkEnd w:id="13"/>
      <w:bookmarkEnd w:id="14"/>
    </w:p>
    <w:p w14:paraId="549E525C">
      <w:pPr>
        <w:topLinePunct/>
        <w:adjustRightInd w:val="0"/>
        <w:snapToGrid w:val="0"/>
        <w:spacing w:line="360" w:lineRule="auto"/>
        <w:jc w:val="left"/>
        <w:rPr>
          <w:rFonts w:ascii="黑体" w:eastAsia="黑体"/>
          <w:color w:val="auto"/>
          <w:kern w:val="0"/>
          <w:highlight w:val="none"/>
        </w:rPr>
      </w:pPr>
    </w:p>
    <w:p w14:paraId="22BFFE8B">
      <w:pPr>
        <w:adjustRightInd w:val="0"/>
        <w:snapToGrid w:val="0"/>
        <w:spacing w:line="360" w:lineRule="auto"/>
        <w:ind w:firstLine="420" w:firstLineChars="200"/>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提示招标人】如招标文件的澄清、答疑、补充文件中增加否决性条款的，招标人应当重新编写本章节内容，将新增否决性条款列入本章节，并发布新的完整的《投标文件否决性条款》。否则，增加的否决性条款无效。</w:t>
      </w:r>
    </w:p>
    <w:p w14:paraId="664B12A9">
      <w:pPr>
        <w:topLinePunct/>
        <w:adjustRightInd w:val="0"/>
        <w:snapToGrid w:val="0"/>
        <w:spacing w:line="360" w:lineRule="auto"/>
        <w:ind w:firstLine="420" w:firstLineChars="200"/>
        <w:jc w:val="left"/>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【提示投标人和评标委员会】本章节：</w:t>
      </w:r>
    </w:p>
    <w:p w14:paraId="60BFA889">
      <w:pPr>
        <w:adjustRightInd w:val="0"/>
        <w:snapToGrid w:val="0"/>
        <w:spacing w:line="360" w:lineRule="auto"/>
        <w:ind w:firstLine="420" w:firstLineChars="200"/>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是本工程招标文件（含招标文件的澄清、补充文件等）中涉及的所有否决性条款，否决性条款包括：招标文件不予受理（开标阶段）、无效标（初步评审）、废标（详细评审）条款。除出现以下情形外，投标文件的其他任何情形均不得作否决处理。招标文件中有关否决性条款的阐述与本章节不一致的，以本章节内容为准。</w:t>
      </w:r>
    </w:p>
    <w:p w14:paraId="14789F0E">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（一）开标阶段不予受理的情形：（由招标人或其委派人员负责判定）</w:t>
      </w:r>
    </w:p>
    <w:p w14:paraId="74F9FCA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szCs w:val="21"/>
          <w:highlight w:val="none"/>
        </w:rPr>
        <w:t>.逾期提交</w:t>
      </w:r>
      <w:r>
        <w:rPr>
          <w:rFonts w:hint="eastAsia" w:ascii="宋体" w:hAnsi="宋体" w:eastAsia="宋体" w:cs="宋体"/>
          <w:color w:val="auto"/>
          <w:kern w:val="0"/>
          <w:highlight w:val="none"/>
        </w:rPr>
        <w:t>投标</w:t>
      </w:r>
      <w:r>
        <w:rPr>
          <w:rFonts w:hint="eastAsia" w:ascii="宋体" w:hAnsi="宋体" w:eastAsia="宋体" w:cs="宋体"/>
          <w:color w:val="auto"/>
          <w:kern w:val="0"/>
          <w:szCs w:val="21"/>
          <w:highlight w:val="none"/>
        </w:rPr>
        <w:t>文件</w:t>
      </w:r>
      <w:r>
        <w:rPr>
          <w:rFonts w:hint="eastAsia" w:ascii="宋体" w:hAnsi="宋体" w:eastAsia="宋体" w:cs="宋体"/>
          <w:color w:val="auto"/>
          <w:kern w:val="0"/>
          <w:highlight w:val="none"/>
        </w:rPr>
        <w:t>的</w:t>
      </w:r>
      <w:r>
        <w:rPr>
          <w:rFonts w:hint="eastAsia" w:ascii="宋体" w:hAnsi="宋体" w:eastAsia="宋体" w:cs="宋体"/>
          <w:color w:val="auto"/>
          <w:kern w:val="0"/>
          <w:szCs w:val="21"/>
          <w:highlight w:val="none"/>
        </w:rPr>
        <w:t>；</w:t>
      </w:r>
    </w:p>
    <w:p w14:paraId="12452B8D">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2.资格审查不合格</w:t>
      </w:r>
      <w:r>
        <w:rPr>
          <w:rFonts w:hint="eastAsia" w:ascii="宋体" w:hAnsi="宋体" w:eastAsia="宋体" w:cs="宋体"/>
          <w:color w:val="auto"/>
          <w:kern w:val="0"/>
          <w:highlight w:val="none"/>
        </w:rPr>
        <w:t>的；</w:t>
      </w:r>
    </w:p>
    <w:p w14:paraId="10F0F13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3.投标文件中各电子投标文件未加签有效数字证书或电子营业执照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以及企业法定代表人数字证书</w:t>
      </w:r>
      <w:r>
        <w:rPr>
          <w:rFonts w:hint="eastAsia" w:ascii="宋体" w:hAnsi="宋体" w:eastAsia="宋体" w:cs="宋体"/>
          <w:color w:val="auto"/>
          <w:kern w:val="0"/>
          <w:szCs w:val="21"/>
          <w:highlight w:val="none"/>
        </w:rPr>
        <w:t>的；</w:t>
      </w:r>
    </w:p>
    <w:p w14:paraId="78D2A03C">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投标文件的投标报价高于公布招标控制价或投标报价上限的；</w:t>
      </w:r>
    </w:p>
    <w:p w14:paraId="5140B9CC">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投标文件承诺的供货期超过招标文件中供货期要求的；</w:t>
      </w:r>
    </w:p>
    <w:p w14:paraId="7A1BBAF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6.投标人提交的电子标书格式不符合招标文件要求或开标后交易平台无法读取导入的；</w:t>
      </w:r>
    </w:p>
    <w:p w14:paraId="65F5A7C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highlight w:val="none"/>
        </w:rPr>
        <w:t>7</w:t>
      </w:r>
      <w:r>
        <w:rPr>
          <w:rFonts w:hint="eastAsia" w:ascii="宋体" w:hAnsi="宋体" w:eastAsia="宋体" w:cs="宋体"/>
          <w:color w:val="auto"/>
          <w:kern w:val="0"/>
          <w:szCs w:val="21"/>
          <w:highlight w:val="none"/>
        </w:rPr>
        <w:t>.组成联合体投标时，未提交联合体共同投标协议书的；</w:t>
      </w:r>
    </w:p>
    <w:p w14:paraId="36FDC1D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8.联合体各方在同一招标项目中以自己名义单独投标或者参加其他联合体投标的；</w:t>
      </w:r>
    </w:p>
    <w:p w14:paraId="45A34A1A">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r>
        <w:rPr>
          <w:rFonts w:hint="eastAsia" w:ascii="宋体" w:hAnsi="宋体" w:eastAsia="宋体" w:cs="宋体"/>
          <w:color w:val="auto"/>
          <w:szCs w:val="21"/>
          <w:highlight w:val="none"/>
        </w:rPr>
        <w:t>单位负责人为同一人或者存在控股、管理关系的不同单位</w:t>
      </w:r>
      <w:r>
        <w:rPr>
          <w:rFonts w:hint="eastAsia" w:ascii="宋体" w:hAnsi="宋体" w:eastAsia="宋体" w:cs="宋体"/>
          <w:color w:val="auto"/>
          <w:kern w:val="0"/>
          <w:szCs w:val="21"/>
          <w:highlight w:val="none"/>
        </w:rPr>
        <w:t>提交投标文件的，在资格审查阶段，当部分相关单位自愿退出后仍有两家或两家以上要求继续进入后续招投标环节的；</w:t>
      </w:r>
    </w:p>
    <w:p w14:paraId="053FA171">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10.</w:t>
      </w:r>
      <w:r>
        <w:rPr>
          <w:rFonts w:hint="eastAsia" w:ascii="宋体" w:hAnsi="宋体" w:eastAsia="宋体" w:cs="宋体"/>
          <w:color w:val="auto"/>
          <w:highlight w:val="none"/>
        </w:rPr>
        <w:t>未按招标文件规定的形式和金额提交投标担保，或投标保函的内容不符合招标文件要求的；</w:t>
      </w:r>
    </w:p>
    <w:p w14:paraId="36F49435">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11.</w:t>
      </w:r>
      <w:r>
        <w:rPr>
          <w:rFonts w:hint="eastAsia" w:ascii="宋体" w:hAnsi="宋体" w:eastAsia="宋体" w:cs="宋体"/>
          <w:color w:val="auto"/>
          <w:highlight w:val="none"/>
        </w:rPr>
        <w:t>未按招标文件规定提交《投标函》的；</w:t>
      </w:r>
    </w:p>
    <w:p w14:paraId="444BE29F">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12.</w:t>
      </w:r>
      <w:r>
        <w:rPr>
          <w:rFonts w:hint="eastAsia" w:ascii="宋体" w:hAnsi="宋体" w:eastAsia="宋体" w:cs="宋体"/>
          <w:color w:val="auto"/>
          <w:highlight w:val="none"/>
        </w:rPr>
        <w:t>投标人名称或组织结构与投标报名或者资格预审时不一致且未提供有效证明的。</w:t>
      </w:r>
    </w:p>
    <w:p w14:paraId="4F237DCE">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13.投标人或相关人员具有下列情形之一的：</w:t>
      </w:r>
    </w:p>
    <w:p w14:paraId="74364CC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13.1近3年内（从招标公告发布之日起倒算）投标人或者其法定代表人有行贿犯罪记录的；</w:t>
      </w:r>
    </w:p>
    <w:p w14:paraId="349BC4A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13.2近1年内（从截标之日起倒算）因串通投标、转包、以他人名义投标或者违法分包等违法行为受到建设、交通或者财政部门行政处罚的；</w:t>
      </w:r>
    </w:p>
    <w:p w14:paraId="3FBF38A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13.3因违反工程质量、安全生产管理规定等原因被建设部门给予红色警示且在警示期内的；</w:t>
      </w:r>
    </w:p>
    <w:p w14:paraId="4ACD9E2F">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13.4拖欠工人工资被有关部门责令改正而未改正的；</w:t>
      </w:r>
    </w:p>
    <w:p w14:paraId="6F2BEA4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13.5依法应当拒绝投标的其他情形；</w:t>
      </w:r>
    </w:p>
    <w:p w14:paraId="76DC1DF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□本次招标下述13.6至13.9条款生效：</w:t>
      </w:r>
    </w:p>
    <w:p w14:paraId="76DBAF0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13.6被建设或者交通部门信用评价为红色且正处在信用评价结果公示期内的；</w:t>
      </w:r>
    </w:p>
    <w:p w14:paraId="1E47EAB7">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13.7近3年内（从截标之日起倒算）曾被本项目招标人履约评价为不合格的；</w:t>
      </w:r>
    </w:p>
    <w:p w14:paraId="2D17C16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13.8近2年内（从截标之日起倒算）曾有放弃中标资格、拒不签订合同、拒不提供履约担保情形的；</w:t>
      </w:r>
    </w:p>
    <w:p w14:paraId="391DDC57">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13.9因违反工程质量、安全生产管理规定，或者因串通投标、转包、以他人名义投标或者违法分包等违法行为，正在接受建设、交通或者财政部门立案调查的。</w:t>
      </w:r>
    </w:p>
    <w:p w14:paraId="77DBDBAB">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（二）评标阶段有关无效标的情形：（由评标委员会负责判定）</w:t>
      </w:r>
    </w:p>
    <w:p w14:paraId="71E8F62D">
      <w:pPr>
        <w:spacing w:line="360" w:lineRule="auto"/>
        <w:ind w:firstLine="420" w:firstLineChars="200"/>
        <w:jc w:val="left"/>
        <w:rPr>
          <w:rFonts w:ascii="宋体" w:hAnsi="宋体" w:eastAsia="宋体" w:cs="宋体"/>
          <w:b/>
          <w:color w:val="auto"/>
          <w:kern w:val="0"/>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《投标函》未按招标文件规定填写、漏填或内容填写错误的；</w:t>
      </w:r>
    </w:p>
    <w:p w14:paraId="4B002C53">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投标人的投标报价是可变动价格的，或包含了价格调整要求的，或投标报价中提供两个（含两个）以上的报价且未声明哪个有效的（招标文件规定提交备选投标方案的除外）</w:t>
      </w:r>
      <w:r>
        <w:rPr>
          <w:rFonts w:hint="eastAsia" w:ascii="宋体" w:hAnsi="宋体" w:eastAsia="宋体" w:cs="宋体"/>
          <w:color w:val="auto"/>
          <w:kern w:val="0"/>
          <w:highlight w:val="none"/>
        </w:rPr>
        <w:t>；</w:t>
      </w:r>
    </w:p>
    <w:p w14:paraId="1C19177E">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highlight w:val="none"/>
        </w:rPr>
        <w:t>投标人资格条件不符合国家有关规定和招标文件要求的</w:t>
      </w:r>
      <w:r>
        <w:rPr>
          <w:rFonts w:hint="eastAsia" w:ascii="宋体" w:hAnsi="宋体" w:eastAsia="宋体" w:cs="宋体"/>
          <w:color w:val="auto"/>
          <w:kern w:val="0"/>
          <w:szCs w:val="21"/>
          <w:highlight w:val="none"/>
        </w:rPr>
        <w:t>；</w:t>
      </w:r>
    </w:p>
    <w:p w14:paraId="03D747E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4.投标人以他人的名义投标或出现下列串通投标、弄虚作假投标嫌疑情形之一的：</w:t>
      </w:r>
    </w:p>
    <w:p w14:paraId="2C30DA4A">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4.1不同投标人的投标文件内容存在非正常一致的；</w:t>
      </w:r>
    </w:p>
    <w:p w14:paraId="50A38E5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4.2不同投标人的投标文件错漏之处一致的；</w:t>
      </w:r>
    </w:p>
    <w:p w14:paraId="3849346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4.3不同投标人的投标报价或者报价组成异常一致或者呈规律性变化的；</w:t>
      </w:r>
    </w:p>
    <w:p w14:paraId="55A0AD27">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4.4不同投标人的投标文件由同一单位或者同一个人编制的；</w:t>
      </w:r>
    </w:p>
    <w:p w14:paraId="4A4621B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4.5不同投标人的投标文件载明的项目负责人与主要技术人员出现同一人的；</w:t>
      </w:r>
    </w:p>
    <w:p w14:paraId="1C9176F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4.6不同投标人的投标文件相互混装的；</w:t>
      </w:r>
    </w:p>
    <w:p w14:paraId="5F9EC96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4.7不同投标人的投标文件由同一台电脑编制的；</w:t>
      </w:r>
    </w:p>
    <w:p w14:paraId="50A7CD3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4.8不同投标人聘请同一人为其投标提供技术或者经济咨询服务的，但招标工程本身要求采用专有技术的除外；</w:t>
      </w:r>
    </w:p>
    <w:p w14:paraId="3223F53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4.9投标人在投标文件商务标书上电子签名的造价工程师与其他投标人在投标文件商务标书上电子签名的造价工程师为同一人的；</w:t>
      </w:r>
    </w:p>
    <w:p w14:paraId="1AE7632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4.10评标委员会认定的其他串通投标情形。</w:t>
      </w:r>
    </w:p>
    <w:p w14:paraId="3B919C8D">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（三）评标阶段有关废标的情形：（由评标委员会负责判定）</w:t>
      </w:r>
    </w:p>
    <w:p w14:paraId="6686EB89">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highlight w:val="none"/>
        </w:rPr>
        <w:t>投标文件不满足招标文件规定的任何一项实质性要求的；</w:t>
      </w:r>
    </w:p>
    <w:p w14:paraId="15E13EEE">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highlight w:val="none"/>
        </w:rPr>
        <w:t>投标文件对招标文件规定的非实质性要求的偏离，超出允许偏离的最大范围或最高项数的；</w:t>
      </w:r>
    </w:p>
    <w:p w14:paraId="2C0850A7">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highlight w:val="none"/>
        </w:rPr>
        <w:t>评标委员会根据招标文件的规定对投标文件的投标价格进行调整，投标人不接受调整方式、调整后价格，或调整后价格超出招标控制价的；</w:t>
      </w:r>
    </w:p>
    <w:p w14:paraId="4EF7CF3C">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highlight w:val="none"/>
        </w:rPr>
        <w:t>投标人拒不按照评标委员会要求对投标文件进行澄清、说明、补正的；</w:t>
      </w:r>
    </w:p>
    <w:p w14:paraId="28EE7326">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w:t>
      </w:r>
      <w:r>
        <w:rPr>
          <w:rFonts w:hint="eastAsia" w:ascii="宋体" w:hAnsi="宋体" w:eastAsia="宋体" w:cs="宋体"/>
          <w:color w:val="auto"/>
          <w:kern w:val="0"/>
          <w:szCs w:val="21"/>
          <w:highlight w:val="none"/>
        </w:rPr>
        <w:t>.技术标经评标委员会评审</w:t>
      </w:r>
      <w:r>
        <w:rPr>
          <w:rFonts w:hint="eastAsia" w:ascii="宋体" w:hAnsi="宋体" w:eastAsia="宋体" w:cs="宋体"/>
          <w:color w:val="auto"/>
          <w:kern w:val="0"/>
          <w:highlight w:val="none"/>
        </w:rPr>
        <w:t>为不合格的；</w:t>
      </w:r>
    </w:p>
    <w:p w14:paraId="3EB69894">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（招标人对上述内容有修改或补充的，以下述条款为准）</w:t>
      </w:r>
    </w:p>
    <w:p w14:paraId="20CFA89C">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（四）招标人补充的投标文件不予受理的情形：</w:t>
      </w:r>
    </w:p>
    <w:p w14:paraId="72431317">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p w14:paraId="1869D2EE">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（五）招标人补充的无效标情形：</w:t>
      </w:r>
    </w:p>
    <w:p w14:paraId="20CD14F0">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p w14:paraId="1AF972FE">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（六）招标人补充的废标情形：</w:t>
      </w:r>
    </w:p>
    <w:p w14:paraId="6C9F57BB">
      <w:pPr>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highlight w:val="none"/>
        </w:rPr>
        <w:br w:type="page"/>
      </w:r>
    </w:p>
    <w:p w14:paraId="54726616">
      <w:pPr>
        <w:topLinePunct/>
        <w:adjustRightInd w:val="0"/>
        <w:snapToGrid w:val="0"/>
        <w:spacing w:line="360" w:lineRule="auto"/>
        <w:jc w:val="center"/>
        <w:outlineLvl w:val="1"/>
        <w:rPr>
          <w:rFonts w:ascii="黑体" w:hAnsi="宋体" w:eastAsia="黑体"/>
          <w:bCs/>
          <w:color w:val="auto"/>
          <w:kern w:val="0"/>
          <w:sz w:val="32"/>
          <w:highlight w:val="none"/>
        </w:rPr>
      </w:pPr>
      <w:bookmarkStart w:id="15" w:name="_Toc14440"/>
      <w:bookmarkStart w:id="16" w:name="_Toc45702691"/>
      <w:r>
        <w:rPr>
          <w:rFonts w:hint="eastAsia" w:ascii="黑体" w:hAnsi="宋体" w:eastAsia="黑体"/>
          <w:bCs/>
          <w:color w:val="auto"/>
          <w:kern w:val="0"/>
          <w:sz w:val="32"/>
          <w:highlight w:val="none"/>
        </w:rPr>
        <w:t>三、招投标须知正文</w:t>
      </w:r>
      <w:bookmarkEnd w:id="15"/>
      <w:bookmarkEnd w:id="16"/>
    </w:p>
    <w:p w14:paraId="6BA4F1DB">
      <w:pPr>
        <w:spacing w:line="360" w:lineRule="auto"/>
        <w:jc w:val="center"/>
        <w:outlineLvl w:val="2"/>
        <w:rPr>
          <w:rFonts w:ascii="黑体" w:eastAsia="黑体"/>
          <w:bCs/>
          <w:color w:val="auto"/>
          <w:sz w:val="30"/>
          <w:highlight w:val="none"/>
        </w:rPr>
      </w:pPr>
      <w:bookmarkStart w:id="17" w:name="_Toc45702692"/>
      <w:bookmarkStart w:id="18" w:name="_Toc14211"/>
      <w:r>
        <w:rPr>
          <w:rFonts w:hint="eastAsia" w:ascii="黑体" w:eastAsia="黑体"/>
          <w:bCs/>
          <w:color w:val="auto"/>
          <w:sz w:val="30"/>
          <w:highlight w:val="none"/>
        </w:rPr>
        <w:t>（一）招标</w:t>
      </w:r>
      <w:bookmarkEnd w:id="17"/>
      <w:bookmarkEnd w:id="18"/>
    </w:p>
    <w:p w14:paraId="55FE6B9E">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1．项目概况</w:t>
      </w:r>
    </w:p>
    <w:p w14:paraId="47AB1906">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根据《中华人民共和国招标投标法》等有关法律、法规、规章和规范性文件的规定，本招标项目已具备招标条件，现进行招标。</w:t>
      </w:r>
    </w:p>
    <w:p w14:paraId="26C0398E">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1"/>
          <w:highlight w:val="none"/>
        </w:rPr>
        <w:t>标段名称</w:t>
      </w:r>
      <w:r>
        <w:rPr>
          <w:rFonts w:hint="eastAsia" w:ascii="宋体" w:hAnsi="宋体" w:eastAsia="宋体" w:cs="宋体"/>
          <w:color w:val="auto"/>
          <w:highlight w:val="none"/>
        </w:rPr>
        <w:t>：见“投标须知前附表”。</w:t>
      </w:r>
    </w:p>
    <w:p w14:paraId="2A640EF9">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highlight w:val="none"/>
        </w:rPr>
        <w:t>1.2</w:t>
      </w:r>
      <w:r>
        <w:rPr>
          <w:rFonts w:hint="eastAsia" w:ascii="宋体" w:hAnsi="宋体" w:eastAsia="宋体" w:cs="宋体"/>
          <w:color w:val="auto"/>
          <w:szCs w:val="21"/>
          <w:highlight w:val="none"/>
        </w:rPr>
        <w:t>工程地点：见“投标须知前附表”。</w:t>
      </w:r>
    </w:p>
    <w:p w14:paraId="002E2B87">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.3</w:t>
      </w:r>
      <w:r>
        <w:rPr>
          <w:rFonts w:hint="eastAsia" w:ascii="宋体" w:hAnsi="宋体" w:eastAsia="宋体" w:cs="宋体"/>
          <w:color w:val="auto"/>
          <w:highlight w:val="none"/>
        </w:rPr>
        <w:t>招标范围</w:t>
      </w:r>
      <w:r>
        <w:rPr>
          <w:rFonts w:hint="eastAsia" w:ascii="宋体" w:hAnsi="宋体" w:eastAsia="宋体" w:cs="宋体"/>
          <w:color w:val="auto"/>
          <w:szCs w:val="21"/>
          <w:highlight w:val="none"/>
        </w:rPr>
        <w:t>：见“投标须知前附表”</w:t>
      </w:r>
      <w:r>
        <w:rPr>
          <w:rFonts w:hint="eastAsia" w:ascii="宋体" w:hAnsi="宋体" w:eastAsia="宋体" w:cs="宋体"/>
          <w:color w:val="auto"/>
          <w:highlight w:val="none"/>
        </w:rPr>
        <w:t>。</w:t>
      </w:r>
    </w:p>
    <w:p w14:paraId="7E916771">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4供货期要求</w:t>
      </w:r>
      <w:r>
        <w:rPr>
          <w:rFonts w:hint="eastAsia" w:ascii="宋体" w:hAnsi="宋体" w:eastAsia="宋体" w:cs="宋体"/>
          <w:color w:val="auto"/>
          <w:highlight w:val="none"/>
        </w:rPr>
        <w:t>：见“投标须知前附表”。</w:t>
      </w:r>
    </w:p>
    <w:p w14:paraId="0DC1ADDC">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1.5</w:t>
      </w:r>
      <w:r>
        <w:rPr>
          <w:rFonts w:hint="eastAsia" w:ascii="宋体" w:hAnsi="宋体" w:eastAsia="宋体" w:cs="宋体"/>
          <w:color w:val="auto"/>
          <w:szCs w:val="21"/>
          <w:highlight w:val="none"/>
        </w:rPr>
        <w:t>投标人资格要求</w:t>
      </w:r>
      <w:r>
        <w:rPr>
          <w:rFonts w:hint="eastAsia" w:ascii="宋体" w:hAnsi="宋体" w:eastAsia="宋体" w:cs="宋体"/>
          <w:color w:val="auto"/>
          <w:highlight w:val="none"/>
        </w:rPr>
        <w:t>：见“投标须知前附表”。</w:t>
      </w:r>
    </w:p>
    <w:p w14:paraId="48155731">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2．资金来源和落实情况</w:t>
      </w:r>
    </w:p>
    <w:p w14:paraId="7A84F46A">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2.1资金来源</w:t>
      </w:r>
      <w:r>
        <w:rPr>
          <w:rFonts w:hint="eastAsia" w:ascii="宋体" w:hAnsi="宋体" w:eastAsia="宋体" w:cs="宋体"/>
          <w:color w:val="auto"/>
          <w:szCs w:val="21"/>
          <w:highlight w:val="none"/>
        </w:rPr>
        <w:t>包括政府、国企、私企、集体、外资和其他资金</w:t>
      </w:r>
      <w:r>
        <w:rPr>
          <w:rFonts w:hint="eastAsia" w:ascii="宋体" w:hAnsi="宋体" w:eastAsia="宋体" w:cs="宋体"/>
          <w:color w:val="auto"/>
          <w:highlight w:val="none"/>
        </w:rPr>
        <w:t>。</w:t>
      </w:r>
    </w:p>
    <w:p w14:paraId="4EAD2DE5">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2.2本招标项目已取得项目审批部门的批准，资金已落实，且能保证其顺利实施。</w:t>
      </w:r>
    </w:p>
    <w:p w14:paraId="5804C2B8">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3．踏勘现场</w:t>
      </w:r>
    </w:p>
    <w:p w14:paraId="58FB7419">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highlight w:val="none"/>
        </w:rPr>
        <w:t>.1招标人</w:t>
      </w:r>
      <w:r>
        <w:rPr>
          <w:rFonts w:hint="eastAsia" w:ascii="宋体" w:hAnsi="宋体" w:eastAsia="宋体" w:cs="宋体"/>
          <w:color w:val="auto"/>
          <w:kern w:val="0"/>
          <w:szCs w:val="21"/>
          <w:highlight w:val="none"/>
        </w:rPr>
        <w:t>不集中</w:t>
      </w:r>
      <w:r>
        <w:rPr>
          <w:rFonts w:hint="eastAsia" w:ascii="宋体" w:hAnsi="宋体" w:eastAsia="宋体" w:cs="宋体"/>
          <w:color w:val="auto"/>
          <w:kern w:val="0"/>
          <w:highlight w:val="none"/>
        </w:rPr>
        <w:t>组织</w:t>
      </w:r>
      <w:r>
        <w:rPr>
          <w:rFonts w:hint="eastAsia" w:ascii="宋体" w:hAnsi="宋体" w:eastAsia="宋体" w:cs="宋体"/>
          <w:color w:val="auto"/>
          <w:kern w:val="0"/>
          <w:szCs w:val="21"/>
          <w:highlight w:val="none"/>
        </w:rPr>
        <w:t>投标现场踏勘，</w:t>
      </w:r>
      <w:r>
        <w:rPr>
          <w:rFonts w:hint="eastAsia" w:ascii="宋体" w:hAnsi="宋体" w:eastAsia="宋体" w:cs="宋体"/>
          <w:color w:val="auto"/>
          <w:kern w:val="0"/>
          <w:highlight w:val="none"/>
        </w:rPr>
        <w:t>投标人</w:t>
      </w:r>
      <w:r>
        <w:rPr>
          <w:rFonts w:hint="eastAsia" w:ascii="宋体" w:hAnsi="宋体" w:eastAsia="宋体" w:cs="宋体"/>
          <w:color w:val="auto"/>
          <w:kern w:val="0"/>
          <w:szCs w:val="21"/>
          <w:highlight w:val="none"/>
        </w:rPr>
        <w:t>需要了解</w:t>
      </w:r>
      <w:r>
        <w:rPr>
          <w:rFonts w:hint="eastAsia" w:ascii="宋体" w:hAnsi="宋体" w:eastAsia="宋体" w:cs="宋体"/>
          <w:color w:val="auto"/>
          <w:kern w:val="0"/>
          <w:highlight w:val="none"/>
        </w:rPr>
        <w:t>现场</w:t>
      </w:r>
      <w:r>
        <w:rPr>
          <w:rFonts w:hint="eastAsia" w:ascii="宋体" w:hAnsi="宋体" w:eastAsia="宋体" w:cs="宋体"/>
          <w:color w:val="auto"/>
          <w:kern w:val="0"/>
          <w:szCs w:val="21"/>
          <w:highlight w:val="none"/>
        </w:rPr>
        <w:t>情况的，可自行</w:t>
      </w:r>
      <w:r>
        <w:rPr>
          <w:rFonts w:hint="eastAsia" w:ascii="宋体" w:hAnsi="宋体" w:eastAsia="宋体" w:cs="宋体"/>
          <w:color w:val="auto"/>
          <w:kern w:val="0"/>
          <w:highlight w:val="none"/>
        </w:rPr>
        <w:t>进行</w:t>
      </w:r>
      <w:r>
        <w:rPr>
          <w:rFonts w:hint="eastAsia" w:ascii="宋体" w:hAnsi="宋体" w:eastAsia="宋体" w:cs="宋体"/>
          <w:color w:val="auto"/>
          <w:kern w:val="0"/>
          <w:szCs w:val="21"/>
          <w:highlight w:val="none"/>
        </w:rPr>
        <w:t>现场踏勘。</w:t>
      </w:r>
      <w:r>
        <w:rPr>
          <w:rFonts w:hint="eastAsia" w:ascii="宋体" w:hAnsi="宋体" w:eastAsia="宋体" w:cs="宋体"/>
          <w:color w:val="auto"/>
          <w:kern w:val="0"/>
          <w:highlight w:val="none"/>
        </w:rPr>
        <w:t>踏勘现场所发生的费用</w:t>
      </w:r>
      <w:r>
        <w:rPr>
          <w:rFonts w:hint="eastAsia" w:ascii="宋体" w:hAnsi="宋体" w:eastAsia="宋体" w:cs="宋体"/>
          <w:color w:val="auto"/>
          <w:kern w:val="0"/>
          <w:szCs w:val="21"/>
          <w:highlight w:val="none"/>
        </w:rPr>
        <w:t>由投标人自己承担</w:t>
      </w:r>
      <w:r>
        <w:rPr>
          <w:rFonts w:hint="eastAsia" w:ascii="宋体" w:hAnsi="宋体" w:eastAsia="宋体" w:cs="宋体"/>
          <w:color w:val="auto"/>
          <w:kern w:val="0"/>
          <w:highlight w:val="none"/>
        </w:rPr>
        <w:t>。</w:t>
      </w:r>
    </w:p>
    <w:p w14:paraId="1998CA20">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4．招标控制价</w:t>
      </w:r>
    </w:p>
    <w:p w14:paraId="2BB90082">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.1招标人将在投标截止时间前5日，公示招标控制价。见“投标须知前附表”。</w:t>
      </w:r>
    </w:p>
    <w:p w14:paraId="182BE896">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5.招标文件的补充、修改或澄清</w:t>
      </w:r>
    </w:p>
    <w:p w14:paraId="023AE447">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5.1投标人对招标文件提出疑问，应在质疑期限前（截止时间见交易网）以不署名的形式在交易网提出。逾期不予受理。</w:t>
      </w:r>
    </w:p>
    <w:p w14:paraId="30521C49">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5.2招标人对招标文件进行补充、修改或澄清，应在答疑期限（截止时间见交易网）前，报</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主管部门备案后，通过交易网向所有投标人公示。投标人应随时查看交易网中有关该项目招标文件的信息。否则，由此导致的不利后果由投标人自负。</w:t>
      </w:r>
    </w:p>
    <w:p w14:paraId="4537E141">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5.2.1招标文件的补充、修改和澄清文件，都是招标文件的组成部分。当招标文件与招标文件的补充、修改或澄清文件内容不一致时，以发出日期最近开标日期的文件为准。</w:t>
      </w:r>
    </w:p>
    <w:p w14:paraId="32C9E78B">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5.2.2招标人为使投标人有充分时间对招标文件的修改、补充或澄清文件进行研究，可酌情延长投标截止时间。确定新的投标截止时间应在投标截止日期前5个日历天之前，以补充文件的形式告知所有的投标人。该补充文件的内容只限于对投标截止时间的修改。</w:t>
      </w:r>
    </w:p>
    <w:p w14:paraId="4C683148">
      <w:pPr>
        <w:spacing w:line="360" w:lineRule="auto"/>
        <w:jc w:val="center"/>
        <w:outlineLvl w:val="2"/>
        <w:rPr>
          <w:rFonts w:ascii="黑体" w:eastAsia="黑体"/>
          <w:bCs/>
          <w:color w:val="auto"/>
          <w:sz w:val="30"/>
          <w:highlight w:val="none"/>
        </w:rPr>
      </w:pPr>
      <w:bookmarkStart w:id="19" w:name="_Toc45702693"/>
      <w:bookmarkStart w:id="20" w:name="_Toc22570"/>
      <w:bookmarkStart w:id="21" w:name="_Toc26105"/>
      <w:r>
        <w:rPr>
          <w:rFonts w:hint="eastAsia" w:ascii="黑体" w:eastAsia="黑体"/>
          <w:bCs/>
          <w:color w:val="auto"/>
          <w:sz w:val="30"/>
          <w:highlight w:val="none"/>
        </w:rPr>
        <w:t>（二）投标</w:t>
      </w:r>
      <w:bookmarkEnd w:id="19"/>
      <w:bookmarkEnd w:id="20"/>
      <w:bookmarkEnd w:id="21"/>
    </w:p>
    <w:p w14:paraId="790ED706">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6.对招标文件的质疑</w:t>
      </w:r>
    </w:p>
    <w:p w14:paraId="6C0F740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6.1招标人不集中组织答疑，实行网上答疑。投标人若对招标文件有疑问，需要招标人予以澄清，应按法律法规规定时限以不署名的形式在交易网提出。</w:t>
      </w:r>
    </w:p>
    <w:p w14:paraId="5CCBCAF2">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7.投标文件要求</w:t>
      </w:r>
    </w:p>
    <w:p w14:paraId="24915C9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7.1投标人获取招标文件后，应仔细检查招标文件的所有内容。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14:paraId="452CC7A3">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8．投标费用</w:t>
      </w:r>
    </w:p>
    <w:p w14:paraId="103C7DAE">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8.1投标人应承担其编制投标文件与递交投标文件所涉及的一切费用。不论投标结果如何，招标人在任何情况下无义务也无责任承担这些费用。</w:t>
      </w:r>
    </w:p>
    <w:p w14:paraId="6DDCAE19">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9．关于联合体投标</w:t>
      </w:r>
    </w:p>
    <w:p w14:paraId="6ADEB03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9.1由两个或两个以上法人</w:t>
      </w:r>
      <w:r>
        <w:rPr>
          <w:rFonts w:hint="eastAsia" w:ascii="宋体" w:hAnsi="宋体" w:eastAsia="宋体" w:cs="宋体"/>
          <w:color w:val="auto"/>
          <w:szCs w:val="21"/>
          <w:highlight w:val="none"/>
        </w:rPr>
        <w:t>或者其他组织</w:t>
      </w:r>
      <w:r>
        <w:rPr>
          <w:rFonts w:hint="eastAsia" w:ascii="宋体" w:hAnsi="宋体" w:eastAsia="宋体" w:cs="宋体"/>
          <w:color w:val="auto"/>
          <w:kern w:val="0"/>
          <w:szCs w:val="21"/>
          <w:highlight w:val="none"/>
        </w:rPr>
        <w:t>组成一个联合体以一个投标人的身份共同投标时，应符合招标项目资格及其他相关要求；</w:t>
      </w:r>
    </w:p>
    <w:p w14:paraId="616748D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9.2投标人的投标文件及中标后签署的合同协议书对联合体每一成员均具</w:t>
      </w:r>
      <w:r>
        <w:rPr>
          <w:rFonts w:hint="eastAsia" w:ascii="宋体" w:hAnsi="宋体" w:eastAsia="宋体" w:cs="宋体"/>
          <w:color w:val="auto"/>
          <w:kern w:val="0"/>
          <w:szCs w:val="21"/>
          <w:highlight w:val="none"/>
          <w:lang w:val="en-US" w:eastAsia="zh-CN"/>
        </w:rPr>
        <w:t>有</w:t>
      </w:r>
      <w:r>
        <w:rPr>
          <w:rFonts w:hint="eastAsia" w:ascii="宋体" w:hAnsi="宋体" w:eastAsia="宋体" w:cs="宋体"/>
          <w:color w:val="auto"/>
          <w:kern w:val="0"/>
          <w:szCs w:val="21"/>
          <w:highlight w:val="none"/>
        </w:rPr>
        <w:t>法律约束力；</w:t>
      </w:r>
    </w:p>
    <w:p w14:paraId="22C2335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9.3联合体的各成员应当签订共同投标协议，明确约定各方拟承担的工作和责任，并将该共同投标协议随投标文件一并递交给招标人；</w:t>
      </w:r>
    </w:p>
    <w:p w14:paraId="1FD5FDA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9.4联合体中标后，联合体各方应当共同与招标人签订合同，为履行合同向招标人承担连带责任；</w:t>
      </w:r>
    </w:p>
    <w:p w14:paraId="3E23E01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9.5由联合体的各成员提交一份授权书，证明联合体代表资格，该授权书作为投标文件的组成部分一并提交给招标人；</w:t>
      </w:r>
    </w:p>
    <w:p w14:paraId="4AD11BE6">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9.6联合体代表应被授权作为联合体所有成员的代表承担责任和接受指令，并负责整个合同的全面履行；</w:t>
      </w:r>
    </w:p>
    <w:p w14:paraId="00AE73E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9.7参加联合体的各成员不得再以自己的名义单独投标，也不得同时参加两个或两个以上的联合体投标。出现上述情况者，其投标和与其有关的联合体的投标均做无效标处理；</w:t>
      </w:r>
    </w:p>
    <w:p w14:paraId="0551989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9.8除非另有规定或说明，本须知(本款)中“投标人”一词亦指联合体各成员。</w:t>
      </w:r>
    </w:p>
    <w:p w14:paraId="44CB5191">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10．投标文件的语言及计量单位</w:t>
      </w:r>
    </w:p>
    <w:p w14:paraId="102285FF">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10.1投标人与招标人之间</w:t>
      </w:r>
      <w:r>
        <w:rPr>
          <w:rFonts w:hint="eastAsia" w:ascii="宋体" w:hAnsi="宋体" w:eastAsia="宋体" w:cs="宋体"/>
          <w:color w:val="auto"/>
          <w:kern w:val="0"/>
          <w:szCs w:val="21"/>
          <w:highlight w:val="none"/>
        </w:rPr>
        <w:t>与投标</w:t>
      </w:r>
      <w:r>
        <w:rPr>
          <w:rFonts w:hint="eastAsia" w:ascii="宋体" w:hAnsi="宋体" w:eastAsia="宋体" w:cs="宋体"/>
          <w:color w:val="auto"/>
          <w:kern w:val="0"/>
          <w:highlight w:val="none"/>
        </w:rPr>
        <w:t>有关的所有往来</w:t>
      </w:r>
      <w:r>
        <w:rPr>
          <w:rFonts w:hint="eastAsia" w:ascii="宋体" w:hAnsi="宋体" w:eastAsia="宋体" w:cs="宋体"/>
          <w:color w:val="auto"/>
          <w:kern w:val="0"/>
          <w:szCs w:val="21"/>
          <w:highlight w:val="none"/>
        </w:rPr>
        <w:t>文件和投标文件均应使用中文。投标人随投标文件提供的证明文件和资料可以为其它语言，但</w:t>
      </w:r>
      <w:r>
        <w:rPr>
          <w:rFonts w:hint="eastAsia" w:ascii="宋体" w:hAnsi="宋体" w:eastAsia="宋体" w:cs="宋体"/>
          <w:color w:val="auto"/>
          <w:kern w:val="0"/>
          <w:highlight w:val="none"/>
        </w:rPr>
        <w:t>必须</w:t>
      </w:r>
      <w:r>
        <w:rPr>
          <w:rFonts w:hint="eastAsia" w:ascii="宋体" w:hAnsi="宋体" w:eastAsia="宋体" w:cs="宋体"/>
          <w:color w:val="auto"/>
          <w:kern w:val="0"/>
          <w:szCs w:val="21"/>
          <w:highlight w:val="none"/>
        </w:rPr>
        <w:t>附中文译文，并且，为了解释投标文件，应以中文为准</w:t>
      </w:r>
      <w:r>
        <w:rPr>
          <w:rFonts w:hint="eastAsia" w:ascii="宋体" w:hAnsi="宋体" w:eastAsia="宋体" w:cs="宋体"/>
          <w:color w:val="auto"/>
          <w:kern w:val="0"/>
          <w:highlight w:val="none"/>
        </w:rPr>
        <w:t>。</w:t>
      </w:r>
    </w:p>
    <w:p w14:paraId="383E5458">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10.2除</w:t>
      </w:r>
      <w:r>
        <w:rPr>
          <w:rFonts w:hint="eastAsia" w:ascii="宋体" w:hAnsi="宋体" w:eastAsia="宋体" w:cs="宋体"/>
          <w:color w:val="auto"/>
          <w:kern w:val="0"/>
          <w:szCs w:val="21"/>
          <w:highlight w:val="none"/>
        </w:rPr>
        <w:t>工程建设标准及技术要求</w:t>
      </w:r>
      <w:r>
        <w:rPr>
          <w:rFonts w:hint="eastAsia" w:ascii="宋体" w:hAnsi="宋体" w:eastAsia="宋体" w:cs="宋体"/>
          <w:color w:val="auto"/>
          <w:kern w:val="0"/>
          <w:highlight w:val="none"/>
        </w:rPr>
        <w:t>另有规定外，</w:t>
      </w:r>
      <w:r>
        <w:rPr>
          <w:rFonts w:hint="eastAsia" w:ascii="宋体" w:hAnsi="宋体" w:eastAsia="宋体" w:cs="宋体"/>
          <w:color w:val="auto"/>
          <w:kern w:val="0"/>
          <w:szCs w:val="21"/>
          <w:highlight w:val="none"/>
        </w:rPr>
        <w:t>投标文件</w:t>
      </w:r>
      <w:r>
        <w:rPr>
          <w:rFonts w:hint="eastAsia" w:ascii="宋体" w:hAnsi="宋体" w:eastAsia="宋体" w:cs="宋体"/>
          <w:color w:val="auto"/>
          <w:kern w:val="0"/>
          <w:highlight w:val="none"/>
        </w:rPr>
        <w:t>使用</w:t>
      </w:r>
      <w:r>
        <w:rPr>
          <w:rFonts w:hint="eastAsia" w:ascii="宋体" w:hAnsi="宋体" w:eastAsia="宋体" w:cs="宋体"/>
          <w:color w:val="auto"/>
          <w:kern w:val="0"/>
          <w:szCs w:val="21"/>
          <w:highlight w:val="none"/>
        </w:rPr>
        <w:t>的度量单位，均采用</w:t>
      </w:r>
      <w:r>
        <w:rPr>
          <w:rFonts w:hint="eastAsia" w:ascii="宋体" w:hAnsi="宋体" w:eastAsia="宋体" w:cs="宋体"/>
          <w:color w:val="auto"/>
          <w:kern w:val="0"/>
          <w:highlight w:val="none"/>
        </w:rPr>
        <w:t>中华人民共和国法定计量单位。</w:t>
      </w:r>
    </w:p>
    <w:p w14:paraId="62676A7D">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11．投标文件的构成</w:t>
      </w:r>
    </w:p>
    <w:p w14:paraId="44A287EF">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11.1投标文件由□资格审查文件、技术标（含资信标）、商务标、业绩文件组成。</w:t>
      </w:r>
    </w:p>
    <w:p w14:paraId="0009B186">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11.2资信标书，包含但不限于以下内容：</w:t>
      </w:r>
    </w:p>
    <w:p w14:paraId="1C55220B">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(1)资信标书封面；</w:t>
      </w:r>
    </w:p>
    <w:p w14:paraId="07663953">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(2)法定代表人资格证明书原件扫描件；</w:t>
      </w:r>
    </w:p>
    <w:p w14:paraId="2E2CE57F">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(3)投标函:</w:t>
      </w:r>
    </w:p>
    <w:p w14:paraId="11B2AA0A">
      <w:pPr>
        <w:topLinePunct/>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w:t>
      </w:r>
    </w:p>
    <w:p w14:paraId="217873EB">
      <w:pPr>
        <w:topLinePunct/>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2）投标保函或招标人出具的投标担保收讫的凭证原件扫描件；</w:t>
      </w:r>
    </w:p>
    <w:p w14:paraId="57625D2F">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(4)资信条款响应表；</w:t>
      </w:r>
    </w:p>
    <w:p w14:paraId="162A2481">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(5)合同要求响应表；</w:t>
      </w:r>
    </w:p>
    <w:p w14:paraId="1C310BBA">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(6)联合体投标协议书原件扫描件；</w:t>
      </w:r>
    </w:p>
    <w:p w14:paraId="084E0901">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(7)招标人要求提交的投标资格证明文件；</w:t>
      </w:r>
    </w:p>
    <w:p w14:paraId="01DF57B2">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投标人基本情况表；</w:t>
      </w:r>
    </w:p>
    <w:p w14:paraId="693B34D1">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经年检的营业执照副本扫描件；</w:t>
      </w:r>
    </w:p>
    <w:p w14:paraId="4500AB15">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制造商的资格声明原件扫描件；</w:t>
      </w:r>
    </w:p>
    <w:p w14:paraId="1A371611">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经销商（作为代理）的资格声明；</w:t>
      </w:r>
    </w:p>
    <w:p w14:paraId="4CD146BF">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制造商出具的授权函原件扫描件；</w:t>
      </w:r>
    </w:p>
    <w:p w14:paraId="5E218FE7">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主要技术人员情况表；</w:t>
      </w:r>
    </w:p>
    <w:p w14:paraId="6EA5C0F8">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□(8)招标文件要求提交的其它资料：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1C46DD66">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11.3技术标书，包含但不限于以下内容：</w:t>
      </w:r>
    </w:p>
    <w:p w14:paraId="1FD42C57">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(1)技术标书封面</w:t>
      </w:r>
    </w:p>
    <w:p w14:paraId="0694D2BE">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(2)技术性能响应表</w:t>
      </w:r>
    </w:p>
    <w:p w14:paraId="4947AA09">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(3)货物说明一览表</w:t>
      </w:r>
    </w:p>
    <w:p w14:paraId="4E8B258E">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(4)技术方案</w:t>
      </w:r>
    </w:p>
    <w:p w14:paraId="1C99628C">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(5)售后服务和培训方案</w:t>
      </w:r>
    </w:p>
    <w:p w14:paraId="6CD43C60">
      <w:pPr>
        <w:tabs>
          <w:tab w:val="left" w:pos="993"/>
        </w:tabs>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□(6)招标文件要求提交的其它资料：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E6A2975">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11.4商务标书，包含但不限于以下内容：</w:t>
      </w:r>
    </w:p>
    <w:p w14:paraId="1129BDD1">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(1)商务标书封面</w:t>
      </w:r>
    </w:p>
    <w:p w14:paraId="5B14DA7F">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(2)投标报价一览表</w:t>
      </w:r>
    </w:p>
    <w:p w14:paraId="446A971B">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(3)投标分项报价表</w:t>
      </w:r>
    </w:p>
    <w:p w14:paraId="5327C4E9">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(4)货物说明一览表</w:t>
      </w:r>
    </w:p>
    <w:p w14:paraId="7178C289">
      <w:pPr>
        <w:topLinePunct/>
        <w:adjustRightInd w:val="0"/>
        <w:snapToGrid w:val="0"/>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(5)合同条款响应表</w:t>
      </w:r>
    </w:p>
    <w:p w14:paraId="5D239A74">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□(6)招标文件要求提交的其它资料：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059AF052">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11.5业绩文件，包含但不限于以下内容：</w:t>
      </w:r>
    </w:p>
    <w:p w14:paraId="38D6FD8C">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(1)业绩一览表</w:t>
      </w:r>
    </w:p>
    <w:p w14:paraId="11409B9E">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□(2)招标公告业绩要求证明材料</w:t>
      </w:r>
    </w:p>
    <w:p w14:paraId="039CA46C">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□(3)招标文件业绩要求证明材料</w:t>
      </w:r>
    </w:p>
    <w:p w14:paraId="09F9C37A">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11.6资格审查文件，包含但不限于以下内容：</w:t>
      </w:r>
    </w:p>
    <w:p w14:paraId="273D7301">
      <w:pPr>
        <w:topLinePunct/>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p w14:paraId="5D60C9C5">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12．投标文件的格式和签署</w:t>
      </w:r>
    </w:p>
    <w:p w14:paraId="79033B5A">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12.1投标人提交的投标文件应按本招标文件“投标文件格式”</w:t>
      </w:r>
      <w:r>
        <w:rPr>
          <w:rFonts w:hint="eastAsia" w:ascii="宋体" w:hAnsi="宋体" w:eastAsia="宋体" w:cs="宋体"/>
          <w:color w:val="auto"/>
          <w:szCs w:val="21"/>
          <w:highlight w:val="none"/>
        </w:rPr>
        <w:t>章节</w:t>
      </w:r>
      <w:r>
        <w:rPr>
          <w:rFonts w:hint="eastAsia" w:ascii="宋体" w:hAnsi="宋体" w:eastAsia="宋体" w:cs="宋体"/>
          <w:color w:val="auto"/>
          <w:highlight w:val="none"/>
        </w:rPr>
        <w:t>的顺序编排。本招标文件提供的投标文件格式可以按同样格式扩展。</w:t>
      </w:r>
    </w:p>
    <w:p w14:paraId="2BF68840">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12.2投标文件须按投标文件格式要求加签有效的投标人机构数字证书或电子营业执照、法定代表人个人数字证书。</w:t>
      </w:r>
    </w:p>
    <w:p w14:paraId="42E227BF">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13．投标报价</w:t>
      </w:r>
    </w:p>
    <w:p w14:paraId="2727FA46">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1投标报价是投标人的投标文件中提出的各项支付费用的金额总和。包括货物的价格，以及为提供货物而产生的运费、保险费、安装调试费、培训费、后续服务等等的费用。投标人的投标报价应保证在投标有效期内有效，在合同执行期内是固定不变。</w:t>
      </w:r>
    </w:p>
    <w:p w14:paraId="3C29ADFD">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.2投标人的投标报价应是</w:t>
      </w:r>
      <w:r>
        <w:rPr>
          <w:rFonts w:hint="eastAsia" w:ascii="宋体" w:hAnsi="宋体" w:eastAsia="宋体" w:cs="宋体"/>
          <w:color w:val="auto"/>
          <w:szCs w:val="21"/>
          <w:highlight w:val="none"/>
        </w:rPr>
        <w:t>本招标文件</w:t>
      </w:r>
      <w:r>
        <w:rPr>
          <w:rFonts w:hint="eastAsia" w:ascii="宋体" w:hAnsi="宋体" w:eastAsia="宋体" w:cs="宋体"/>
          <w:color w:val="auto"/>
          <w:highlight w:val="none"/>
        </w:rPr>
        <w:t>“货物需求书”</w:t>
      </w:r>
      <w:r>
        <w:rPr>
          <w:rFonts w:hint="eastAsia" w:ascii="宋体" w:hAnsi="宋体" w:eastAsia="宋体" w:cs="宋体"/>
          <w:color w:val="auto"/>
          <w:szCs w:val="21"/>
          <w:highlight w:val="none"/>
        </w:rPr>
        <w:t>章节中</w:t>
      </w:r>
      <w:r>
        <w:rPr>
          <w:rFonts w:hint="eastAsia" w:ascii="宋体" w:hAnsi="宋体" w:eastAsia="宋体" w:cs="宋体"/>
          <w:color w:val="auto"/>
          <w:highlight w:val="none"/>
        </w:rPr>
        <w:t>第一节“货物需求及数量一览表”（以下简称：“货物需求及数量一览表”）和通用合同、专用合同上所列的各项内容的全部。</w:t>
      </w:r>
    </w:p>
    <w:p w14:paraId="3D8AFFB9">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.3投标人应按“货物需求及数量一览表”中列出的货物填报单价和合价。每一个货物只允许有一个报价，任何有选择的报价将不予接受。</w:t>
      </w:r>
    </w:p>
    <w:p w14:paraId="6CB7F67B">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.3.1投标报价中未填单价或合价的部分，将被视为该费用已包括在其他有价款的单价或合价内，招标人将不另行支付。</w:t>
      </w:r>
    </w:p>
    <w:p w14:paraId="224A3C6A">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.3.2投标人若是提供了可变动价格或包含价格调整要求投标，其投标将会被拒绝。</w:t>
      </w:r>
    </w:p>
    <w:p w14:paraId="6365062F">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.3.3投标人若是提供了两个（含两个）以上报价，且未明确哪个是有效报价，其投标将会被拒绝（除允许提供备选方案的）。</w:t>
      </w:r>
    </w:p>
    <w:p w14:paraId="1E5680C6">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.4招标人不接受任何免费赠送的货物或服务。如有，将按缺漏项处理。</w:t>
      </w:r>
    </w:p>
    <w:p w14:paraId="174586F9">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.5投标报价的招标控制价见“投标须知前附表”。</w:t>
      </w:r>
    </w:p>
    <w:p w14:paraId="72877CFD">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13</w:t>
      </w:r>
      <w:r>
        <w:rPr>
          <w:rFonts w:hint="eastAsia" w:ascii="宋体" w:hAnsi="宋体" w:eastAsia="宋体" w:cs="宋体"/>
          <w:color w:val="auto"/>
          <w:highlight w:val="none"/>
        </w:rPr>
        <w:t>.6最低投标报价不得低于成本。</w:t>
      </w:r>
    </w:p>
    <w:p w14:paraId="03F5D4C3">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14．投标有效期</w:t>
      </w:r>
    </w:p>
    <w:p w14:paraId="2AD869E4">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14.1</w:t>
      </w:r>
      <w:r>
        <w:rPr>
          <w:rFonts w:hint="eastAsia" w:ascii="宋体" w:hAnsi="宋体" w:eastAsia="宋体" w:cs="宋体"/>
          <w:color w:val="auto"/>
          <w:kern w:val="0"/>
          <w:szCs w:val="21"/>
          <w:highlight w:val="none"/>
        </w:rPr>
        <w:t>投标有效期按法律法规规定期限内，所有投标文件均保持有效。</w:t>
      </w:r>
    </w:p>
    <w:p w14:paraId="4330AC8E">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14</w:t>
      </w:r>
      <w:r>
        <w:rPr>
          <w:rFonts w:hint="eastAsia" w:ascii="宋体" w:hAnsi="宋体" w:eastAsia="宋体" w:cs="宋体"/>
          <w:color w:val="auto"/>
          <w:highlight w:val="none"/>
        </w:rPr>
        <w:t>.2</w:t>
      </w:r>
      <w:r>
        <w:rPr>
          <w:rFonts w:hint="eastAsia" w:ascii="宋体" w:hAnsi="宋体" w:eastAsia="宋体" w:cs="宋体"/>
          <w:color w:val="auto"/>
          <w:szCs w:val="21"/>
          <w:highlight w:val="none"/>
        </w:rPr>
        <w:t>特殊的情况下，在原定投标有效期满之前，招标人可以根据需要以书面形式向投标人提出延长投标有效期的要求，对此要求投标人须以书面形式予以答复，投标人可以拒绝招标人这种要求，而不被没收投标保证金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。同意延长投标有效期的投标人不能要求也不允许修改其投标文件，但需要相应延长投标担保的有效期，在延长的投标有效期内关于投标保证金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的退还与没收的规定仍然适用。</w:t>
      </w:r>
    </w:p>
    <w:p w14:paraId="39B2380E">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15．投标担保</w:t>
      </w:r>
    </w:p>
    <w:p w14:paraId="40F3180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1投标人应在递交投标文件的同时提交一笔不少于法律法规规定数额的投标保证金（不得超过招标项目估算价的2%，最高不得超过50万元）、等同投标保证金的投标保函或保证保险，作为其投标的一部分。投标担保是为了避免招标人因投标人的行为而蒙受损失，招标人可根据本须知规定的条件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w:t>
      </w:r>
    </w:p>
    <w:p w14:paraId="3BA748A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.2投标人应按前附表要求提交投标担保</w:t>
      </w:r>
      <w:r>
        <w:rPr>
          <w:rFonts w:hint="eastAsia" w:ascii="宋体" w:hAnsi="宋体" w:eastAsia="宋体" w:cs="宋体"/>
          <w:color w:val="auto"/>
          <w:szCs w:val="21"/>
          <w:highlight w:val="none"/>
          <w:lang w:eastAsia="zh-CN"/>
        </w:rPr>
        <w:t>。</w:t>
      </w:r>
    </w:p>
    <w:p w14:paraId="6AFE1A5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现金/支票的，须从投标人基本账户汇出，</w:t>
      </w:r>
      <w:r>
        <w:rPr>
          <w:rFonts w:hint="eastAsia" w:ascii="宋体" w:hAnsi="宋体" w:eastAsia="宋体" w:cs="宋体"/>
          <w:color w:val="auto"/>
          <w:szCs w:val="21"/>
          <w:highlight w:val="none"/>
        </w:rPr>
        <w:t>并且应将基本账户开户许可证或基本存款账户信息表复印件编入投标文件中。</w:t>
      </w:r>
    </w:p>
    <w:p w14:paraId="7579949A">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若采用纸质银行保函的，投标人应将纸质银行保函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，纸质银行保函原件在中标候选人确定后由招标人收取。若采用电子银行保函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电子银行保函通过其他</w:t>
      </w:r>
      <w:r>
        <w:rPr>
          <w:rFonts w:hint="eastAsia" w:ascii="宋体" w:hAnsi="宋体" w:eastAsia="宋体" w:cs="宋体"/>
          <w:color w:val="auto"/>
          <w:kern w:val="0"/>
          <w:szCs w:val="21"/>
          <w:highlight w:val="none"/>
          <w:lang w:val="en-US" w:eastAsia="zh-CN"/>
        </w:rPr>
        <w:t>平台出具的，应参照前述纸质银行保函的要求，将相关材料编入投标文件中。</w:t>
      </w:r>
    </w:p>
    <w:p w14:paraId="49D2FBFA">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保证保险的，投标人</w:t>
      </w:r>
      <w:r>
        <w:rPr>
          <w:rFonts w:hint="eastAsia" w:ascii="宋体" w:hAnsi="宋体" w:eastAsia="宋体" w:cs="宋体"/>
          <w:color w:val="auto"/>
          <w:szCs w:val="21"/>
          <w:highlight w:val="none"/>
          <w:lang w:val="en-US" w:eastAsia="zh-CN"/>
        </w:rPr>
        <w:t>应将</w:t>
      </w:r>
      <w:r>
        <w:rPr>
          <w:rFonts w:hint="eastAsia" w:ascii="宋体" w:hAnsi="宋体" w:eastAsia="宋体" w:cs="宋体"/>
          <w:color w:val="auto"/>
          <w:szCs w:val="21"/>
          <w:highlight w:val="none"/>
        </w:rPr>
        <w:t>投标保证保险合同或保险单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基本账户开户许可证或基本存款账户信息表复印件及保费转账凭证以扫描件形式编入投标文件中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原件在中标候选人确定后由招标人收取。保费必须通过投标人基本账户支付，账户名称应与投标单位名称一致，不得以分支机构等其他名义提交。采用电子保证保险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电子保证保险通过其他</w:t>
      </w:r>
      <w:r>
        <w:rPr>
          <w:rFonts w:hint="eastAsia" w:ascii="宋体" w:hAnsi="宋体" w:eastAsia="宋体" w:cs="宋体"/>
          <w:color w:val="auto"/>
          <w:kern w:val="0"/>
          <w:szCs w:val="21"/>
          <w:highlight w:val="none"/>
          <w:lang w:val="en-US" w:eastAsia="zh-CN"/>
        </w:rPr>
        <w:t>平台出具的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应参照前述纸质保证保险的要求，将相关材料编入投标文件中。</w:t>
      </w:r>
    </w:p>
    <w:p w14:paraId="51E505B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若采用纸质担保公司保函的，</w:t>
      </w:r>
      <w:r>
        <w:rPr>
          <w:rFonts w:hint="eastAsia" w:ascii="宋体" w:hAnsi="宋体" w:eastAsia="宋体" w:cs="宋体"/>
          <w:color w:val="auto"/>
          <w:szCs w:val="21"/>
          <w:highlight w:val="none"/>
        </w:rPr>
        <w:t>投标人应将</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保函原件在中标候选人确定后由招标人收取。保费必须通过投标人基本账户支付，账户名称应与投标单位名称一致，不得以分支机构等其他名义提交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采用电子</w:t>
      </w:r>
      <w:r>
        <w:rPr>
          <w:rFonts w:hint="eastAsia" w:ascii="宋体" w:hAnsi="宋体" w:eastAsia="宋体" w:cs="宋体"/>
          <w:color w:val="auto"/>
          <w:szCs w:val="21"/>
          <w:highlight w:val="none"/>
          <w:lang w:val="en-US" w:eastAsia="zh-CN"/>
        </w:rPr>
        <w:t>担保公司保函，电子担保公司保函通过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w:t>
      </w:r>
      <w:r>
        <w:rPr>
          <w:rFonts w:hint="eastAsia" w:ascii="宋体" w:hAnsi="宋体" w:eastAsia="宋体" w:cs="宋体"/>
          <w:color w:val="auto"/>
          <w:szCs w:val="21"/>
          <w:highlight w:val="none"/>
          <w:lang w:val="en-US" w:eastAsia="zh-CN"/>
        </w:rPr>
        <w:t>担保公司保函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电子担保公司保函通过其他</w:t>
      </w:r>
      <w:r>
        <w:rPr>
          <w:rFonts w:hint="eastAsia" w:ascii="宋体" w:hAnsi="宋体" w:eastAsia="宋体" w:cs="宋体"/>
          <w:color w:val="auto"/>
          <w:kern w:val="0"/>
          <w:szCs w:val="21"/>
          <w:highlight w:val="none"/>
          <w:lang w:val="en-US" w:eastAsia="zh-CN"/>
        </w:rPr>
        <w:t>平台出具的，应参照前述纸质担保公司保函的要求，将相关材料编入投标文件中。</w:t>
      </w:r>
    </w:p>
    <w:p w14:paraId="39C50FF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.3投标保函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的格式见第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章--投标文件格式。如果投标人不采用参考格式的投标保函，拟采用的投标保函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应符合参考格式中对实质性内容的要求，并且须经过招标人确认同意。投标保函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应在投标有效期满后28天内继续有效。</w:t>
      </w:r>
    </w:p>
    <w:p w14:paraId="6FB8FA5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对于未能按要求提交投标担保的，投标文件将按有关条款不予受理。</w:t>
      </w:r>
    </w:p>
    <w:p w14:paraId="7D9FBFA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未中标的投标人的投标担保将按照招标人规定的投标有效期或经投标人同意的延长的投标有效期期满后7天内予以退还。</w:t>
      </w:r>
    </w:p>
    <w:p w14:paraId="1DAE51D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出现下列情形之一时，招标人应当在7天内退还投标人的投标担保：</w:t>
      </w:r>
    </w:p>
    <w:p w14:paraId="0C275B0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.1中标通知书发出，中标人签订了工程承包合同；</w:t>
      </w:r>
    </w:p>
    <w:p w14:paraId="70546EC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.2招标过程中招标活动因正当理由被招标人宣布终止；</w:t>
      </w:r>
    </w:p>
    <w:p w14:paraId="3404530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.3招标失败需重新组织招标；</w:t>
      </w:r>
    </w:p>
    <w:p w14:paraId="6C44550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.4投标有效期满而投标人不同意作出延长。</w:t>
      </w:r>
    </w:p>
    <w:p w14:paraId="2639055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7 </w:t>
      </w:r>
      <w:r>
        <w:rPr>
          <w:rFonts w:hint="eastAsia" w:ascii="宋体" w:hAnsi="宋体" w:eastAsia="宋体" w:cs="宋体"/>
          <w:color w:val="auto"/>
          <w:szCs w:val="21"/>
          <w:highlight w:val="none"/>
        </w:rPr>
        <w:t>投标人有下列任何情况发生时，投标担保将被没收。给招标人造成的损失超过投标担保金额的，投标人还应当对超过部分给予赔偿。</w:t>
      </w:r>
    </w:p>
    <w:p w14:paraId="462EE9A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.1投标人有弄虚作假或串通投标等违法违规行为；</w:t>
      </w:r>
    </w:p>
    <w:p w14:paraId="07B34C0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.2投标人在投标有效期内撤回其投标文件；</w:t>
      </w:r>
    </w:p>
    <w:p w14:paraId="4D84360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.3中标人无正当理由不与招标人订立合同，在签订合同时向招标人提出附加条件，或者不按照招标文件要求提交履约保证金的；</w:t>
      </w:r>
    </w:p>
    <w:p w14:paraId="58877A32">
      <w:pPr>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.4投标人资质证书或安全生产许可证被暂扣或吊销，但仍参与投标的。</w:t>
      </w:r>
    </w:p>
    <w:p w14:paraId="61FBC540">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16.投标文件的编制</w:t>
      </w:r>
    </w:p>
    <w:p w14:paraId="580BB888">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16.1投标人应认真阅读招标文件的全部内容（包括招标文件的补充、修改及澄清文件），并严格履行招标文件的各项规定、要求。如果投标人不能履行招标文件的规定和要求，或者随投标文件提供的证明材料不能对招标文件的要求作出实质性响应，可能导致其投标被拒绝。</w:t>
      </w:r>
    </w:p>
    <w:p w14:paraId="42D4F626">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16.2投标人应按照招标文件的要求编制投标文件。投标文件中所引用的顺序和编号应与招标文件一致，但可以增加说明或描述性文字。投标文件对招标文件未提出异议的条款，均被视为接受和同意。</w:t>
      </w:r>
    </w:p>
    <w:p w14:paraId="44801A26">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16.3投标人应按招标文件要求提供资料，投标文件均使用中文文本；对不同文字文本的资料解释发生异议的，以中文文本为准。</w:t>
      </w:r>
    </w:p>
    <w:p w14:paraId="4460A3E5">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16.4除商务标以外，在其他标书内不得包含任何有关投标价格信息的（适用于二阶段开标的）。否则，其投标将会被拒绝。</w:t>
      </w:r>
    </w:p>
    <w:p w14:paraId="01FE55FD">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17．投标文件的提交和截标时投标文件的数量要求</w:t>
      </w:r>
    </w:p>
    <w:p w14:paraId="6A0AA04E">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17.1投标截止时间和地点。投标人应根据“投标须知前附表”的规定，在投标截止时间前将投标文件送达指定地点。</w:t>
      </w:r>
    </w:p>
    <w:p w14:paraId="51597236">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17.2截标时递交标书的投标人数量不足3名的，招标人将按法律法规的规定暂停开标和评标程序。如导致招标失败，招标人将不负担因此给投标人造成的损失。</w:t>
      </w:r>
    </w:p>
    <w:p w14:paraId="68F1F45A">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17.3联合体投标的工程，联合体主体单位应在投标时录入已进行企业信息登记的联合体其他成员单位。</w:t>
      </w:r>
    </w:p>
    <w:p w14:paraId="4971A87D">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18．投标文件的修改或撤回</w:t>
      </w:r>
    </w:p>
    <w:p w14:paraId="53957052">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18.1投标人已提交投标文件，规定的投标截止时间还未到，投标人可对其投标文件修改或撤回。</w:t>
      </w:r>
    </w:p>
    <w:p w14:paraId="71912CB6">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18.2投标截止时间之后至投标文件有效期终止之前，投标人不得要求撤回其投标。在此期间撤回投标的，其投标担保将会被没收。</w:t>
      </w:r>
    </w:p>
    <w:p w14:paraId="6821244D">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18.3评标结束后，不论中标与否，投标人均不得收回投标文件。</w:t>
      </w:r>
    </w:p>
    <w:p w14:paraId="56E8D9CC">
      <w:pPr>
        <w:spacing w:line="360" w:lineRule="auto"/>
        <w:jc w:val="center"/>
        <w:outlineLvl w:val="2"/>
        <w:rPr>
          <w:rFonts w:ascii="黑体" w:eastAsia="黑体"/>
          <w:bCs/>
          <w:color w:val="auto"/>
          <w:sz w:val="30"/>
          <w:highlight w:val="none"/>
        </w:rPr>
      </w:pPr>
      <w:bookmarkStart w:id="22" w:name="_Toc45702694"/>
      <w:bookmarkStart w:id="23" w:name="_Toc32508"/>
      <w:r>
        <w:rPr>
          <w:rFonts w:hint="eastAsia" w:ascii="黑体" w:eastAsia="黑体"/>
          <w:bCs/>
          <w:color w:val="auto"/>
          <w:sz w:val="30"/>
          <w:highlight w:val="none"/>
        </w:rPr>
        <w:t>（三）资格后审</w:t>
      </w:r>
      <w:bookmarkEnd w:id="22"/>
      <w:bookmarkEnd w:id="23"/>
    </w:p>
    <w:p w14:paraId="79F51374">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19.资格后审：</w:t>
      </w:r>
    </w:p>
    <w:p w14:paraId="40568DE6">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szCs w:val="21"/>
          <w:highlight w:val="none"/>
        </w:rPr>
        <w:t>19</w:t>
      </w:r>
      <w:r>
        <w:rPr>
          <w:rFonts w:hint="eastAsia" w:ascii="宋体" w:hAnsi="宋体" w:eastAsia="宋体" w:cs="宋体"/>
          <w:color w:val="auto"/>
          <w:highlight w:val="none"/>
        </w:rPr>
        <w:t>.1</w:t>
      </w:r>
      <w:r>
        <w:rPr>
          <w:rFonts w:hint="eastAsia" w:ascii="宋体" w:hAnsi="宋体" w:eastAsia="宋体" w:cs="宋体"/>
          <w:color w:val="auto"/>
          <w:kern w:val="0"/>
          <w:highlight w:val="none"/>
        </w:rPr>
        <w:t>资格审查由招标人组成的资格后审委员会负责，在截标后</w:t>
      </w:r>
      <w:r>
        <w:rPr>
          <w:rFonts w:hint="eastAsia" w:ascii="宋体" w:hAnsi="宋体" w:eastAsia="宋体" w:cs="宋体"/>
          <w:color w:val="auto"/>
          <w:kern w:val="0"/>
          <w:szCs w:val="21"/>
          <w:highlight w:val="none"/>
        </w:rPr>
        <w:t>招标人登陆交易网</w:t>
      </w:r>
      <w:r>
        <w:rPr>
          <w:rFonts w:hint="eastAsia" w:ascii="宋体" w:hAnsi="宋体" w:eastAsia="宋体" w:cs="宋体"/>
          <w:color w:val="auto"/>
          <w:kern w:val="0"/>
          <w:highlight w:val="none"/>
        </w:rPr>
        <w:t>对各投标人资格进行审查。</w:t>
      </w:r>
    </w:p>
    <w:p w14:paraId="58E4948E">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19.2资格后审委员会由3名以上单数的招标人代表组成，招标代理人员参与资格审查的，其人员不得超过总人数的1/3。</w:t>
      </w:r>
    </w:p>
    <w:p w14:paraId="37449634">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19.3资格后审委员严格对照招标公告中要求的投标人资格条件，逐个审查投标人递交的资格审查文件，审核判断投标人是否满足该资格条件。</w:t>
      </w:r>
    </w:p>
    <w:p w14:paraId="7E3DD392">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14:paraId="48417AD7">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19.5拟进行资格后审澄清、答辩的代表由招标人核对身份。</w:t>
      </w:r>
    </w:p>
    <w:p w14:paraId="53BE7822">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19.6资格后审委员会要求投标人进行澄清、答辩，但投标人在招标人规定时间内未派出人员及时作出澄清、答辩的，资格后审委员会将可能作出不利于投标人的判定。</w:t>
      </w:r>
    </w:p>
    <w:p w14:paraId="7881157A">
      <w:pPr>
        <w:topLinePunct/>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19.7</w:t>
      </w:r>
      <w:r>
        <w:rPr>
          <w:rFonts w:hint="eastAsia" w:ascii="宋体" w:hAnsi="宋体" w:eastAsia="宋体" w:cs="宋体"/>
          <w:color w:val="auto"/>
          <w:szCs w:val="21"/>
          <w:highlight w:val="none"/>
        </w:rPr>
        <w:t>全部投标人的资格审查材料审查完毕后，资格后审委员会出具资格审查报告，并按规定将审查结果进行公示，同时由系统直接将所有投标人的</w:t>
      </w:r>
      <w:r>
        <w:rPr>
          <w:rFonts w:hint="eastAsia" w:ascii="仿宋_GB2312" w:hAnsi="仿宋_GB2312" w:eastAsia="仿宋_GB2312" w:cs="仿宋_GB2312"/>
          <w:color w:val="auto"/>
          <w:sz w:val="21"/>
          <w:szCs w:val="21"/>
          <w:highlight w:val="none"/>
          <w:lang w:val="en-US" w:eastAsia="zh-CN"/>
        </w:rPr>
        <w:t>业绩文件</w:t>
      </w:r>
      <w:r>
        <w:rPr>
          <w:rFonts w:hint="eastAsia" w:ascii="宋体" w:hAnsi="宋体" w:eastAsia="宋体" w:cs="宋体"/>
          <w:color w:val="auto"/>
          <w:szCs w:val="21"/>
          <w:highlight w:val="none"/>
        </w:rPr>
        <w:t>内容公示。资格审查合格投标人少于3家的，不再进行后续招标投标程序。资格审查结果应当在交易网公示不少于3个工作日。</w:t>
      </w:r>
    </w:p>
    <w:p w14:paraId="3666F294">
      <w:pPr>
        <w:spacing w:line="360" w:lineRule="auto"/>
        <w:jc w:val="center"/>
        <w:outlineLvl w:val="2"/>
        <w:rPr>
          <w:rFonts w:ascii="黑体" w:eastAsia="黑体"/>
          <w:bCs/>
          <w:color w:val="auto"/>
          <w:sz w:val="30"/>
          <w:highlight w:val="none"/>
        </w:rPr>
      </w:pPr>
      <w:bookmarkStart w:id="24" w:name="_Toc2087"/>
      <w:bookmarkStart w:id="25" w:name="_Toc45702695"/>
      <w:r>
        <w:rPr>
          <w:rFonts w:hint="eastAsia" w:ascii="黑体" w:eastAsia="黑体"/>
          <w:bCs/>
          <w:color w:val="auto"/>
          <w:sz w:val="30"/>
          <w:highlight w:val="none"/>
        </w:rPr>
        <w:t>（四）开标</w:t>
      </w:r>
      <w:bookmarkEnd w:id="24"/>
      <w:bookmarkEnd w:id="25"/>
    </w:p>
    <w:p w14:paraId="2C339915">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20．开标</w:t>
      </w:r>
    </w:p>
    <w:p w14:paraId="0CAA81A3">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20.1</w:t>
      </w:r>
      <w:r>
        <w:rPr>
          <w:rFonts w:hint="eastAsia" w:ascii="宋体" w:hAnsi="宋体" w:eastAsia="宋体" w:cs="宋体"/>
          <w:color w:val="auto"/>
          <w:kern w:val="0"/>
          <w:highlight w:val="none"/>
        </w:rPr>
        <w:t>开标会议</w:t>
      </w:r>
      <w:r>
        <w:rPr>
          <w:rFonts w:hint="eastAsia" w:ascii="宋体" w:hAnsi="宋体" w:eastAsia="宋体" w:cs="宋体"/>
          <w:color w:val="auto"/>
          <w:kern w:val="0"/>
          <w:szCs w:val="21"/>
          <w:highlight w:val="none"/>
        </w:rPr>
        <w:t>由招标人在交易网进行，</w:t>
      </w:r>
      <w:r>
        <w:rPr>
          <w:rFonts w:hint="eastAsia" w:ascii="宋体" w:hAnsi="宋体" w:eastAsia="宋体" w:cs="宋体"/>
          <w:color w:val="auto"/>
          <w:kern w:val="0"/>
          <w:highlight w:val="none"/>
        </w:rPr>
        <w:t>投标人</w:t>
      </w:r>
      <w:r>
        <w:rPr>
          <w:rFonts w:hint="eastAsia" w:ascii="宋体" w:hAnsi="宋体" w:eastAsia="宋体" w:cs="宋体"/>
          <w:color w:val="auto"/>
          <w:kern w:val="0"/>
          <w:szCs w:val="21"/>
          <w:highlight w:val="none"/>
        </w:rPr>
        <w:t>现场参加开标会的</w:t>
      </w:r>
      <w:r>
        <w:rPr>
          <w:rFonts w:hint="eastAsia" w:ascii="宋体" w:hAnsi="宋体" w:eastAsia="宋体" w:cs="宋体"/>
          <w:color w:val="auto"/>
          <w:kern w:val="0"/>
          <w:highlight w:val="none"/>
        </w:rPr>
        <w:t>必须是法定代表人或投标员</w:t>
      </w:r>
      <w:r>
        <w:rPr>
          <w:rFonts w:hint="eastAsia" w:ascii="宋体" w:hAnsi="宋体" w:eastAsia="宋体" w:cs="宋体"/>
          <w:color w:val="auto"/>
          <w:kern w:val="0"/>
          <w:szCs w:val="21"/>
          <w:highlight w:val="none"/>
        </w:rPr>
        <w:t>，并必须遵守办理程序及人员</w:t>
      </w:r>
      <w:r>
        <w:rPr>
          <w:rFonts w:hint="eastAsia" w:ascii="宋体" w:hAnsi="宋体" w:eastAsia="宋体" w:cs="宋体"/>
          <w:color w:val="auto"/>
          <w:kern w:val="0"/>
          <w:highlight w:val="none"/>
        </w:rPr>
        <w:t>身份</w:t>
      </w:r>
      <w:r>
        <w:rPr>
          <w:rFonts w:hint="eastAsia" w:ascii="宋体" w:hAnsi="宋体" w:eastAsia="宋体" w:cs="宋体"/>
          <w:color w:val="auto"/>
          <w:kern w:val="0"/>
          <w:szCs w:val="21"/>
          <w:highlight w:val="none"/>
        </w:rPr>
        <w:t>的相关规定</w:t>
      </w:r>
      <w:r>
        <w:rPr>
          <w:rFonts w:hint="eastAsia" w:ascii="宋体" w:hAnsi="宋体" w:eastAsia="宋体" w:cs="宋体"/>
          <w:color w:val="auto"/>
          <w:kern w:val="0"/>
          <w:highlight w:val="none"/>
        </w:rPr>
        <w:t>。</w:t>
      </w:r>
    </w:p>
    <w:p w14:paraId="7C1BCF1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20.2资格后审不合格的投标人的投标文件将不再进入下一步开标程序。</w:t>
      </w:r>
    </w:p>
    <w:p w14:paraId="34D27B1F">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20.3开标</w:t>
      </w:r>
      <w:r>
        <w:rPr>
          <w:rFonts w:hint="eastAsia" w:ascii="宋体" w:hAnsi="宋体" w:eastAsia="宋体" w:cs="宋体"/>
          <w:color w:val="auto"/>
          <w:kern w:val="0"/>
          <w:highlight w:val="none"/>
        </w:rPr>
        <w:t>时</w:t>
      </w:r>
      <w:r>
        <w:rPr>
          <w:rFonts w:hint="eastAsia" w:ascii="宋体" w:hAnsi="宋体" w:eastAsia="宋体" w:cs="宋体"/>
          <w:color w:val="auto"/>
          <w:kern w:val="0"/>
          <w:szCs w:val="21"/>
          <w:highlight w:val="none"/>
        </w:rPr>
        <w:t>，招标人需按开标程序分步对电子投标文件各部分进行</w:t>
      </w:r>
      <w:r>
        <w:rPr>
          <w:rFonts w:hint="eastAsia" w:ascii="宋体" w:hAnsi="宋体" w:eastAsia="宋体" w:cs="宋体"/>
          <w:color w:val="auto"/>
          <w:kern w:val="0"/>
          <w:highlight w:val="none"/>
        </w:rPr>
        <w:t>导入</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如电子投标文件已加密的，</w:t>
      </w:r>
      <w:r>
        <w:rPr>
          <w:rFonts w:hint="eastAsia" w:ascii="宋体" w:hAnsi="宋体" w:eastAsia="宋体" w:cs="宋体"/>
          <w:color w:val="auto"/>
          <w:kern w:val="0"/>
          <w:szCs w:val="21"/>
          <w:highlight w:val="none"/>
        </w:rPr>
        <w:t>也必须按开标程序分步对电子投标文件各部分</w:t>
      </w:r>
      <w:r>
        <w:rPr>
          <w:rFonts w:hint="eastAsia" w:ascii="宋体" w:hAnsi="宋体" w:eastAsia="宋体" w:cs="宋体"/>
          <w:color w:val="auto"/>
          <w:kern w:val="0"/>
          <w:highlight w:val="none"/>
        </w:rPr>
        <w:t>进行解密。</w:t>
      </w:r>
    </w:p>
    <w:p w14:paraId="68973B02">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szCs w:val="21"/>
          <w:highlight w:val="none"/>
        </w:rPr>
        <w:t>20.4按招标文件</w:t>
      </w:r>
      <w:r>
        <w:rPr>
          <w:rFonts w:hint="eastAsia" w:ascii="宋体" w:hAnsi="宋体" w:eastAsia="宋体" w:cs="宋体"/>
          <w:color w:val="auto"/>
          <w:kern w:val="0"/>
          <w:highlight w:val="none"/>
        </w:rPr>
        <w:t>规定宣布为不予受理情形的投标文件，不予送交评标委员会评审。</w:t>
      </w:r>
    </w:p>
    <w:p w14:paraId="61B6C426">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20.5</w:t>
      </w:r>
      <w:r>
        <w:rPr>
          <w:rFonts w:hint="eastAsia" w:ascii="宋体" w:hAnsi="宋体" w:eastAsia="宋体" w:cs="宋体"/>
          <w:color w:val="auto"/>
          <w:kern w:val="0"/>
          <w:highlight w:val="none"/>
        </w:rPr>
        <w:t>招标人</w:t>
      </w:r>
      <w:r>
        <w:rPr>
          <w:rFonts w:hint="eastAsia" w:ascii="宋体" w:hAnsi="宋体" w:eastAsia="宋体" w:cs="宋体"/>
          <w:color w:val="auto"/>
          <w:kern w:val="0"/>
          <w:szCs w:val="21"/>
          <w:highlight w:val="none"/>
        </w:rPr>
        <w:t>应对开标过程进行记录，以存档备查。</w:t>
      </w:r>
    </w:p>
    <w:p w14:paraId="35859481">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20.6对于开标</w:t>
      </w:r>
      <w:r>
        <w:rPr>
          <w:rFonts w:hint="eastAsia" w:ascii="宋体" w:hAnsi="宋体" w:eastAsia="宋体" w:cs="宋体"/>
          <w:color w:val="auto"/>
          <w:kern w:val="0"/>
          <w:highlight w:val="none"/>
        </w:rPr>
        <w:t>后</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highlight w:val="none"/>
        </w:rPr>
        <w:t>投标人</w:t>
      </w:r>
      <w:r>
        <w:rPr>
          <w:rFonts w:hint="eastAsia" w:ascii="宋体" w:hAnsi="宋体" w:eastAsia="宋体" w:cs="宋体"/>
          <w:color w:val="auto"/>
          <w:kern w:val="0"/>
          <w:szCs w:val="21"/>
          <w:highlight w:val="none"/>
        </w:rPr>
        <w:t>数量超过20名的，招标人可以按规定将进入评标环节的投标人数量淘汰至15至20名</w:t>
      </w:r>
      <w:r>
        <w:rPr>
          <w:rFonts w:hint="eastAsia" w:ascii="宋体" w:hAnsi="宋体" w:eastAsia="宋体" w:cs="宋体"/>
          <w:color w:val="auto"/>
          <w:kern w:val="0"/>
          <w:highlight w:val="none"/>
        </w:rPr>
        <w:t>。</w:t>
      </w:r>
    </w:p>
    <w:p w14:paraId="422F0CCC">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招标人应结合项目实际，提前制定规则清晰、可操作性强的过多投标人淘汰方案，纳入招标文件并予以公开。</w:t>
      </w:r>
      <w:r>
        <w:rPr>
          <w:rFonts w:hint="eastAsia" w:ascii="宋体" w:hAnsi="宋体" w:eastAsia="宋体" w:cs="宋体"/>
          <w:color w:val="auto"/>
          <w:szCs w:val="21"/>
          <w:highlight w:val="none"/>
          <w:lang w:val="en-US" w:eastAsia="zh-CN"/>
        </w:rPr>
        <w:t>根据《中共深圳市委办公厅 深圳市人民政府办公厅印发&lt;关于促进民营经济做大做优做强的若干措施&gt;的通知》，招标人对资格审查合格的投标人应当采取国有和民营分类的方式进行入围淘汰，原则上民营企业入围数量占比不低于三分之一，参与投标的民营企业数量不足或者经评审无法满足招标要求的情形除外。</w:t>
      </w:r>
    </w:p>
    <w:p w14:paraId="53CA59AA">
      <w:pPr>
        <w:adjustRightInd w:val="0"/>
        <w:snapToGrid w:val="0"/>
        <w:spacing w:line="360" w:lineRule="auto"/>
        <w:ind w:firstLine="420" w:firstLineChars="200"/>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20.7招标人在过多投标人淘汰环节应当采用票决法进行择优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val="en-US" w:eastAsia="zh-CN"/>
        </w:rPr>
        <w:t>并在</w:t>
      </w:r>
      <w:r>
        <w:rPr>
          <w:rFonts w:hint="eastAsia" w:ascii="宋体" w:hAnsi="宋体" w:eastAsia="宋体" w:cs="宋体"/>
          <w:color w:val="auto"/>
          <w:szCs w:val="21"/>
          <w:highlight w:val="none"/>
          <w:lang w:eastAsia="zh-CN"/>
        </w:rPr>
        <w:t>过多投标人淘汰方案中合规合理设置择优因素，明确各择优因素的优先程度。</w:t>
      </w:r>
      <w:r>
        <w:rPr>
          <w:rFonts w:hint="eastAsia" w:ascii="宋体" w:hAnsi="宋体" w:eastAsia="宋体" w:cs="宋体"/>
          <w:color w:val="auto"/>
          <w:szCs w:val="21"/>
          <w:highlight w:val="none"/>
        </w:rPr>
        <w:t>择优因素综合考虑拟派项目</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rPr>
        <w:t>及管理团队成员的资历、能力、信誉，企业资质、业绩、履约以及投标报价等情况。严禁将注册地址、所有制性质、特定行政区域或者特定行业的业绩或奖项、设立本地分支机构、本地缴纳税收社保等作为择优因素。</w:t>
      </w:r>
      <w:r>
        <w:rPr>
          <w:rFonts w:hint="eastAsia" w:ascii="宋体" w:hAnsi="宋体" w:eastAsia="宋体" w:cs="宋体"/>
          <w:strike w:val="0"/>
          <w:color w:val="auto"/>
          <w:kern w:val="0"/>
          <w:szCs w:val="21"/>
          <w:highlight w:val="none"/>
        </w:rPr>
        <w:t>招标人可以根据项目实际情况增加择优因素，也可以综合考虑择优因素或按择优因素的重要性，对投标人进行逐级淘汰。</w:t>
      </w:r>
    </w:p>
    <w:p w14:paraId="2B11C90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20.8招标人应对开标过程进行记录，以存档备查。开标及入围结果应当在交易网进行公示。</w:t>
      </w:r>
    </w:p>
    <w:p w14:paraId="47D4560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20.9招标人在</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现场组织的开标会应遵循《会议管理规定》及《开标会程序》的相关规定。</w:t>
      </w:r>
    </w:p>
    <w:p w14:paraId="2A4908D7">
      <w:pPr>
        <w:topLinePunct/>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21．投标文件</w:t>
      </w:r>
    </w:p>
    <w:p w14:paraId="6D68245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不予受理的情形（详见投标文件否决性条款第一条）。</w:t>
      </w:r>
    </w:p>
    <w:p w14:paraId="19B030FE">
      <w:pPr>
        <w:spacing w:line="360" w:lineRule="auto"/>
        <w:jc w:val="center"/>
        <w:outlineLvl w:val="2"/>
        <w:rPr>
          <w:rFonts w:ascii="黑体" w:eastAsia="黑体"/>
          <w:bCs/>
          <w:color w:val="auto"/>
          <w:sz w:val="30"/>
          <w:highlight w:val="none"/>
        </w:rPr>
      </w:pPr>
      <w:bookmarkStart w:id="26" w:name="_Toc45702696"/>
      <w:bookmarkStart w:id="27" w:name="_Toc27635"/>
      <w:r>
        <w:rPr>
          <w:rFonts w:hint="eastAsia" w:ascii="黑体" w:eastAsia="黑体"/>
          <w:bCs/>
          <w:color w:val="auto"/>
          <w:sz w:val="30"/>
          <w:highlight w:val="none"/>
        </w:rPr>
        <w:t>（五）评标</w:t>
      </w:r>
      <w:bookmarkEnd w:id="26"/>
      <w:bookmarkEnd w:id="27"/>
    </w:p>
    <w:p w14:paraId="6B0F609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评标委员会应当根据“投标须知前附表”规定的评标方法，对投标文件进行评审和比较，招标文件中没有规定的标准和方法不得作为评标的依据。</w:t>
      </w:r>
    </w:p>
    <w:p w14:paraId="6569848F">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 评标委员会组建及职责</w:t>
      </w:r>
    </w:p>
    <w:p w14:paraId="11197AA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22.1评标委员会组建方式：由招标人依法组建，负责评标活动。</w:t>
      </w:r>
      <w:r>
        <w:rPr>
          <w:rFonts w:hint="eastAsia" w:ascii="宋体" w:hAnsi="宋体" w:eastAsia="宋体" w:cs="宋体"/>
          <w:snapToGrid w:val="0"/>
          <w:color w:val="auto"/>
          <w:kern w:val="0"/>
          <w:szCs w:val="21"/>
          <w:highlight w:val="none"/>
        </w:rPr>
        <w:t>评标委员会的专家成员由招标人从评标专家库内按照专业随机抽取，评标委员会成员数量为5人以上单数，招标人可以委派一名代表。</w:t>
      </w:r>
    </w:p>
    <w:p w14:paraId="2B36585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22.2</w:t>
      </w:r>
      <w:r>
        <w:rPr>
          <w:rFonts w:hint="eastAsia" w:ascii="宋体" w:hAnsi="宋体" w:eastAsia="宋体" w:cs="宋体"/>
          <w:color w:val="auto"/>
          <w:szCs w:val="21"/>
          <w:highlight w:val="none"/>
        </w:rPr>
        <w:t>评标委员会职责：评标委员会应根据招标文件规定的评标方法和标准，遵循公开、公正、公平、科学、择优的原则，对投标文件进行评审。评标委员会根据招标文件规定向招标人推荐合格投标人或中标候选人。</w:t>
      </w:r>
    </w:p>
    <w:p w14:paraId="23099BA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22.3</w:t>
      </w:r>
      <w:r>
        <w:rPr>
          <w:rFonts w:hint="eastAsia" w:ascii="宋体" w:hAnsi="宋体" w:eastAsia="宋体" w:cs="宋体"/>
          <w:color w:val="auto"/>
          <w:szCs w:val="21"/>
          <w:highlight w:val="none"/>
        </w:rPr>
        <w:t>评标委员会成员应认真、公正、诚实、廉洁、勤勉地履行专家职责，按时参加评标，严格遵守评标纪律，并对评标结果终身负责。</w:t>
      </w:r>
    </w:p>
    <w:p w14:paraId="36E9B02A">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23. 投标文件的初步评审</w:t>
      </w:r>
    </w:p>
    <w:p w14:paraId="74AFE59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23.1计算机评标系统对投标文件进行自动清标分析，然后由评标委员会进行投标文件的初步评审。</w:t>
      </w:r>
    </w:p>
    <w:p w14:paraId="359BF912">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23.2投标文件初步评审</w:t>
      </w:r>
      <w:r>
        <w:rPr>
          <w:rFonts w:hint="eastAsia" w:ascii="宋体" w:hAnsi="宋体" w:eastAsia="宋体" w:cs="宋体"/>
          <w:bCs/>
          <w:color w:val="auto"/>
          <w:kern w:val="0"/>
          <w:szCs w:val="21"/>
          <w:highlight w:val="none"/>
        </w:rPr>
        <w:t>不合格的</w:t>
      </w:r>
      <w:r>
        <w:rPr>
          <w:rFonts w:hint="eastAsia" w:ascii="宋体" w:hAnsi="宋体" w:eastAsia="宋体" w:cs="宋体"/>
          <w:color w:val="auto"/>
          <w:kern w:val="0"/>
          <w:szCs w:val="21"/>
          <w:highlight w:val="none"/>
        </w:rPr>
        <w:t>，应参照投标文件否决性条款作无效标处理。</w:t>
      </w:r>
    </w:p>
    <w:p w14:paraId="114B26B0">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24. 投标文件的详细评审</w:t>
      </w:r>
    </w:p>
    <w:p w14:paraId="4EB8B5A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评标委员会根据招标文件规定的评标方法和标准，对各投标人的投标文件分别进行详细评审。</w:t>
      </w:r>
    </w:p>
    <w:p w14:paraId="40DF21D7">
      <w:pPr>
        <w:adjustRightInd w:val="0"/>
        <w:snapToGri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25.投标文件的重大偏差</w:t>
      </w:r>
    </w:p>
    <w:p w14:paraId="693E191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投标文件存在的重大偏差情形的，评标委员会应根据相应的投标文件否决性条款作废标处理。</w:t>
      </w:r>
    </w:p>
    <w:p w14:paraId="787C83F9">
      <w:pPr>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26.投标文件的细微偏差</w:t>
      </w:r>
    </w:p>
    <w:p w14:paraId="59C1F0E4">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14:paraId="310E9882">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27. 投标文件的澄清答辩</w:t>
      </w:r>
    </w:p>
    <w:p w14:paraId="3B55187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14:paraId="3C03550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14:paraId="0BC4C6A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27.3评标委员会要求投标人进行答辩，但投标人在评标委员会规定的时间（不少于30分钟）内未派出代表及时作出答辩的，评标委员会将根据招标文件规定作出不利于投标人的判定，投标人不得因此提出任何异议。</w:t>
      </w:r>
    </w:p>
    <w:p w14:paraId="5EB119F7">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28. 无效标和废标的处理</w:t>
      </w:r>
    </w:p>
    <w:p w14:paraId="6AEB01D7">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28.1除法律、法规、规章、规范性文件规定以及本招标文件否决性条款单列的无效标或者废标情形外，评标委员会不得对投标文件作无效标或者废标处理。评标委员会对投标文件应坚持谨慎确定无效标和废标的原则。</w:t>
      </w:r>
    </w:p>
    <w:p w14:paraId="30FCFA2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28.2评标委员会在作出任何一项无效标和废标决定前，都应当严格遵循以下程序：</w:t>
      </w:r>
    </w:p>
    <w:p w14:paraId="725FF4C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28.2.1向当事投标人作相应的澄清；</w:t>
      </w:r>
    </w:p>
    <w:p w14:paraId="7DD81888">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28.2.2当事投标人应当在通知规定时间内，向评标委员会作出澄清和解释。未按时作出澄清和解释的，评标委员会可对相应投标文件按最不利情形认定;</w:t>
      </w:r>
    </w:p>
    <w:p w14:paraId="64D3658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28.2.3在充分讨论的基础上集体表决；</w:t>
      </w:r>
    </w:p>
    <w:p w14:paraId="1C6E73BE">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28.2.4若表决通过无效标或废标决定，应在评标报告中详细载明无效标或废标的理由、依据、答辩的情况和集体表决的情况（同意无效标或废标和不同意无效标或废标的评标委员会成员均应当注明）。</w:t>
      </w:r>
    </w:p>
    <w:p w14:paraId="72963DF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28.2.5评标委员会在否决所有投标文件前，应当向招标人核实有关情况，听取招标人意见。</w:t>
      </w:r>
    </w:p>
    <w:p w14:paraId="2AE27ED3">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29 </w:t>
      </w:r>
      <w:r>
        <w:rPr>
          <w:rFonts w:hint="eastAsia" w:ascii="宋体" w:hAnsi="宋体" w:eastAsia="宋体" w:cs="宋体"/>
          <w:b/>
          <w:bCs/>
          <w:color w:val="auto"/>
          <w:kern w:val="0"/>
          <w:szCs w:val="21"/>
          <w:highlight w:val="none"/>
          <w:lang w:val="en-US" w:eastAsia="zh-CN"/>
        </w:rPr>
        <w:t>中标候选</w:t>
      </w:r>
      <w:r>
        <w:rPr>
          <w:rFonts w:hint="eastAsia" w:ascii="宋体" w:hAnsi="宋体" w:eastAsia="宋体" w:cs="宋体"/>
          <w:b/>
          <w:bCs/>
          <w:color w:val="auto"/>
          <w:kern w:val="0"/>
          <w:szCs w:val="21"/>
          <w:highlight w:val="none"/>
        </w:rPr>
        <w:t>人的推荐</w:t>
      </w:r>
    </w:p>
    <w:p w14:paraId="77C317A7">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29.1评标委员会实行少数服从多数的原则，评标结果经评标委员会全体成员过半数通过有效。</w:t>
      </w:r>
    </w:p>
    <w:p w14:paraId="1A3B2B67">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29.2</w:t>
      </w:r>
      <w:r>
        <w:rPr>
          <w:rFonts w:hint="eastAsia" w:ascii="宋体" w:hAnsi="宋体" w:eastAsia="宋体" w:cs="宋体"/>
          <w:strike w:val="0"/>
          <w:color w:val="auto"/>
          <w:kern w:val="0"/>
          <w:szCs w:val="21"/>
          <w:highlight w:val="none"/>
        </w:rPr>
        <w:t>评标委员会经过对投标文件进行评审和比较后</w:t>
      </w:r>
      <w:r>
        <w:rPr>
          <w:rFonts w:hint="eastAsia" w:ascii="宋体" w:hAnsi="宋体" w:eastAsia="宋体" w:cs="宋体"/>
          <w:strike w:val="0"/>
          <w:color w:val="auto"/>
          <w:kern w:val="0"/>
          <w:szCs w:val="21"/>
          <w:highlight w:val="none"/>
          <w:lang w:eastAsia="zh-CN"/>
        </w:rPr>
        <w:t>，</w:t>
      </w:r>
      <w:r>
        <w:rPr>
          <w:rFonts w:hint="eastAsia" w:ascii="宋体" w:hAnsi="宋体" w:eastAsia="宋体" w:cs="宋体"/>
          <w:strike w:val="0"/>
          <w:color w:val="auto"/>
          <w:szCs w:val="21"/>
          <w:highlight w:val="none"/>
          <w:u w:val="none"/>
        </w:rPr>
        <w:t>评审合格投标人数量超过5</w:t>
      </w:r>
      <w:r>
        <w:rPr>
          <w:rFonts w:hint="eastAsia" w:ascii="宋体" w:hAnsi="宋体" w:eastAsia="宋体" w:cs="宋体"/>
          <w:strike w:val="0"/>
          <w:color w:val="auto"/>
          <w:szCs w:val="21"/>
          <w:highlight w:val="none"/>
          <w:u w:val="none"/>
          <w:lang w:val="en-US" w:eastAsia="zh-CN"/>
        </w:rPr>
        <w:t>名的</w:t>
      </w:r>
      <w:r>
        <w:rPr>
          <w:rFonts w:hint="eastAsia" w:ascii="宋体" w:hAnsi="宋体" w:eastAsia="宋体" w:cs="宋体"/>
          <w:strike w:val="0"/>
          <w:color w:val="auto"/>
          <w:szCs w:val="21"/>
          <w:highlight w:val="none"/>
          <w:u w:val="none"/>
        </w:rPr>
        <w:t>，</w:t>
      </w:r>
      <w:r>
        <w:rPr>
          <w:rFonts w:hint="eastAsia" w:ascii="宋体" w:hAnsi="宋体" w:eastAsia="宋体" w:cs="宋体"/>
          <w:color w:val="auto"/>
          <w:szCs w:val="21"/>
          <w:highlight w:val="none"/>
        </w:rPr>
        <w:t>评标委员会应根据招标文件确定的规则，结合评审意见，</w:t>
      </w:r>
      <w:r>
        <w:rPr>
          <w:rFonts w:hint="eastAsia" w:ascii="宋体" w:hAnsi="宋体" w:eastAsia="宋体" w:cs="宋体"/>
          <w:strike w:val="0"/>
          <w:color w:val="auto"/>
          <w:szCs w:val="21"/>
          <w:highlight w:val="none"/>
        </w:rPr>
        <w:t>在合格投标人中</w:t>
      </w:r>
      <w:r>
        <w:rPr>
          <w:rFonts w:hint="eastAsia" w:ascii="宋体" w:hAnsi="宋体" w:eastAsia="宋体" w:cs="宋体"/>
          <w:strike w:val="0"/>
          <w:color w:val="auto"/>
          <w:szCs w:val="21"/>
          <w:highlight w:val="none"/>
          <w:lang w:val="en-US" w:eastAsia="zh-CN"/>
        </w:rPr>
        <w:t>择优推荐</w:t>
      </w:r>
      <w:r>
        <w:rPr>
          <w:rFonts w:hint="eastAsia" w:ascii="宋体" w:hAnsi="宋体" w:eastAsia="宋体" w:cs="宋体"/>
          <w:strike w:val="0"/>
          <w:color w:val="auto"/>
          <w:szCs w:val="21"/>
          <w:highlight w:val="none"/>
        </w:rPr>
        <w:t>50%的投标人作为</w:t>
      </w:r>
      <w:r>
        <w:rPr>
          <w:rFonts w:hint="eastAsia" w:ascii="宋体" w:hAnsi="宋体" w:eastAsia="宋体" w:cs="宋体"/>
          <w:strike w:val="0"/>
          <w:color w:val="auto"/>
          <w:szCs w:val="21"/>
          <w:highlight w:val="none"/>
          <w:lang w:val="en-US" w:eastAsia="zh-CN"/>
        </w:rPr>
        <w:t>中标</w:t>
      </w:r>
      <w:r>
        <w:rPr>
          <w:rFonts w:hint="eastAsia" w:ascii="宋体" w:hAnsi="宋体" w:eastAsia="宋体" w:cs="宋体"/>
          <w:strike w:val="0"/>
          <w:color w:val="auto"/>
          <w:szCs w:val="21"/>
          <w:highlight w:val="none"/>
        </w:rPr>
        <w:t>候选人（采用四舍五入取整），并详细说明推荐理由。</w:t>
      </w:r>
      <w:r>
        <w:rPr>
          <w:rFonts w:hint="eastAsia" w:ascii="宋体" w:hAnsi="宋体" w:eastAsia="宋体" w:cs="宋体"/>
          <w:strike w:val="0"/>
          <w:color w:val="auto"/>
          <w:szCs w:val="21"/>
          <w:highlight w:val="none"/>
          <w:u w:val="none"/>
        </w:rPr>
        <w:t>评审合格投标人数量</w:t>
      </w:r>
      <w:r>
        <w:rPr>
          <w:rFonts w:hint="eastAsia" w:ascii="宋体" w:hAnsi="宋体" w:eastAsia="宋体" w:cs="宋体"/>
          <w:strike w:val="0"/>
          <w:color w:val="auto"/>
          <w:szCs w:val="21"/>
          <w:highlight w:val="none"/>
          <w:u w:val="none"/>
          <w:lang w:val="en-US" w:eastAsia="zh-CN"/>
        </w:rPr>
        <w:t>为3-</w:t>
      </w:r>
      <w:r>
        <w:rPr>
          <w:rFonts w:hint="eastAsia" w:ascii="宋体" w:hAnsi="宋体" w:eastAsia="宋体" w:cs="宋体"/>
          <w:strike w:val="0"/>
          <w:color w:val="auto"/>
          <w:szCs w:val="21"/>
          <w:highlight w:val="none"/>
          <w:u w:val="none"/>
        </w:rPr>
        <w:t>5</w:t>
      </w:r>
      <w:r>
        <w:rPr>
          <w:rFonts w:hint="eastAsia" w:ascii="宋体" w:hAnsi="宋体" w:eastAsia="宋体" w:cs="宋体"/>
          <w:strike w:val="0"/>
          <w:color w:val="auto"/>
          <w:szCs w:val="21"/>
          <w:highlight w:val="none"/>
          <w:u w:val="none"/>
          <w:lang w:val="en-US" w:eastAsia="zh-CN"/>
        </w:rPr>
        <w:t>名的，所有合格投标人均为中标候选人</w:t>
      </w:r>
      <w:r>
        <w:rPr>
          <w:rStyle w:val="138"/>
          <w:rFonts w:hint="eastAsia" w:ascii="宋体" w:hAnsi="宋体" w:eastAsia="宋体" w:cs="宋体"/>
          <w:strike w:val="0"/>
          <w:color w:val="auto"/>
          <w:szCs w:val="21"/>
          <w:highlight w:val="none"/>
          <w:u w:val="none"/>
          <w:lang w:val="en-US" w:eastAsia="zh-CN"/>
        </w:rPr>
        <w:t>[</w:t>
      </w:r>
      <w:r>
        <w:rPr>
          <w:rStyle w:val="138"/>
          <w:rFonts w:hint="eastAsia" w:ascii="宋体" w:hAnsi="宋体" w:eastAsia="宋体" w:cs="宋体"/>
          <w:strike w:val="0"/>
          <w:color w:val="auto"/>
          <w:szCs w:val="21"/>
          <w:highlight w:val="none"/>
          <w:u w:val="none"/>
          <w:lang w:val="en-US" w:eastAsia="zh-CN"/>
        </w:rPr>
        <w:footnoteReference w:id="5"/>
      </w:r>
      <w:r>
        <w:rPr>
          <w:rStyle w:val="138"/>
          <w:rFonts w:hint="eastAsia" w:ascii="宋体" w:hAnsi="宋体" w:eastAsia="宋体" w:cs="宋体"/>
          <w:strike w:val="0"/>
          <w:color w:val="auto"/>
          <w:szCs w:val="21"/>
          <w:highlight w:val="none"/>
          <w:u w:val="none"/>
          <w:lang w:val="en-US" w:eastAsia="zh-CN"/>
        </w:rPr>
        <w:t>]</w:t>
      </w:r>
      <w:r>
        <w:rPr>
          <w:rFonts w:hint="eastAsia" w:ascii="宋体" w:hAnsi="宋体" w:eastAsia="宋体" w:cs="宋体"/>
          <w:strike w:val="0"/>
          <w:color w:val="auto"/>
          <w:szCs w:val="21"/>
          <w:highlight w:val="none"/>
          <w:u w:val="none"/>
          <w:lang w:val="en-US" w:eastAsia="zh-CN"/>
        </w:rPr>
        <w:t>。</w:t>
      </w:r>
    </w:p>
    <w:p w14:paraId="6AE9B7F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29.3评标委员会作出无效标或者废标处理后，合格投标人数量不足3名的，招标人应当宣布本次招标失败，重新招标。</w:t>
      </w:r>
    </w:p>
    <w:p w14:paraId="26520BB0">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采用批量招标方式的，评标委员会作出无效标或者废标处理后，合格投标人数量不足拟定中标人数量加上2名的，招标人不得再采用批量招标方式。</w:t>
      </w:r>
    </w:p>
    <w:p w14:paraId="37A29D66">
      <w:pPr>
        <w:adjustRightInd w:val="0"/>
        <w:snapToGrid w:val="0"/>
        <w:spacing w:line="360" w:lineRule="auto"/>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w:t>
      </w:r>
      <w:r>
        <w:rPr>
          <w:rFonts w:hint="eastAsia" w:ascii="宋体" w:hAnsi="宋体" w:eastAsia="宋体" w:cs="宋体"/>
          <w:color w:val="auto"/>
          <w:kern w:val="0"/>
          <w:highlight w:val="none"/>
        </w:rPr>
        <w:t>交易网公示</w:t>
      </w:r>
      <w:r>
        <w:rPr>
          <w:rFonts w:hint="eastAsia" w:ascii="宋体" w:hAnsi="宋体" w:eastAsia="宋体" w:cs="宋体"/>
          <w:color w:val="auto"/>
          <w:kern w:val="0"/>
          <w:szCs w:val="21"/>
          <w:highlight w:val="none"/>
        </w:rPr>
        <w:t>3个工作日后直接发包。</w:t>
      </w:r>
    </w:p>
    <w:p w14:paraId="61A45643">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29.4评标过程中，若评标委员会认为本次招标缺乏竞争性，可以不推荐投标人，由招标人重新组织招标。</w:t>
      </w:r>
    </w:p>
    <w:p w14:paraId="29A4A994">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29.5如招投标过程中出现严重异常情况，经</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主管部门批准，招标人可以不接受本次招标结果，应当重新招标。</w:t>
      </w:r>
    </w:p>
    <w:p w14:paraId="7C8F7A7C">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30. 评标报告</w:t>
      </w:r>
    </w:p>
    <w:p w14:paraId="37010991">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30.1评标委员会收集并汇总全体评委评审意见后，由评标委员会主任委员填写《评标报告》。</w:t>
      </w:r>
      <w:r>
        <w:rPr>
          <w:rFonts w:hint="eastAsia" w:ascii="宋体" w:hAnsi="宋体" w:eastAsia="宋体" w:cs="宋体"/>
          <w:color w:val="auto"/>
          <w:szCs w:val="21"/>
          <w:highlight w:val="none"/>
        </w:rPr>
        <w:t>评标委员会应在评标报告中指出各投标文件的优点和存在的缺陷、签订合同前应注意和澄清的事项。评标过程中发现投标人报价存在异常低价的，应要求投标人作必要的澄清说明，提供相关材料，并在评标报告中提示该投标人在合同履行、工程质量安全等方面存在的风险。</w:t>
      </w:r>
    </w:p>
    <w:p w14:paraId="284AC68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30.2评标报告应由评标委员会全体成员签字。</w:t>
      </w:r>
      <w:r>
        <w:rPr>
          <w:rFonts w:hint="eastAsia" w:ascii="宋体" w:hAnsi="宋体" w:eastAsia="宋体" w:cs="宋体"/>
          <w:color w:val="auto"/>
          <w:szCs w:val="21"/>
          <w:highlight w:val="none"/>
        </w:rPr>
        <w:t>评标委员会成员对评审意见和中标候选人名单存在分歧意见的，可采用书面方式阐述其不同意见和理由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在评标报告中客观记录</w:t>
      </w:r>
      <w:r>
        <w:rPr>
          <w:rFonts w:hint="eastAsia" w:ascii="宋体" w:hAnsi="宋体" w:eastAsia="宋体" w:cs="宋体"/>
          <w:color w:val="auto"/>
          <w:kern w:val="0"/>
          <w:szCs w:val="21"/>
          <w:highlight w:val="none"/>
        </w:rPr>
        <w:t>。评标委员会成员拒绝签字的，视为同意评标结论。评标委员会应对此做出书面记录。</w:t>
      </w:r>
    </w:p>
    <w:p w14:paraId="095A123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30.3对发现的涉嫌违法、违规行为，应当在评标报告中做出详细说明，做好取证工作，并及时告知行政主管部门。</w:t>
      </w:r>
    </w:p>
    <w:p w14:paraId="2FD8C57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30.4评标委员会向招标人提交评标报告后即解散。评标过程中使用的文件、资料等，都不得带离评标室。</w:t>
      </w:r>
    </w:p>
    <w:p w14:paraId="6BAA72CB">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31. 评标结果公示</w:t>
      </w:r>
    </w:p>
    <w:p w14:paraId="219FFE5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招标人应当将评标报告（含合格投标人名单）</w:t>
      </w:r>
      <w:r>
        <w:rPr>
          <w:rFonts w:hint="eastAsia" w:ascii="宋体" w:hAnsi="宋体" w:eastAsia="宋体" w:cs="宋体"/>
          <w:color w:val="auto"/>
          <w:kern w:val="0"/>
          <w:szCs w:val="21"/>
          <w:highlight w:val="none"/>
          <w:lang w:val="en-US" w:eastAsia="zh-CN"/>
        </w:rPr>
        <w:t>及</w:t>
      </w:r>
      <w:r>
        <w:rPr>
          <w:rFonts w:hint="eastAsia" w:ascii="宋体" w:hAnsi="宋体" w:eastAsia="宋体" w:cs="宋体"/>
          <w:color w:val="auto"/>
          <w:szCs w:val="21"/>
          <w:highlight w:val="none"/>
          <w:lang w:val="en-US" w:eastAsia="zh-CN"/>
        </w:rPr>
        <w:t>资信标内容</w:t>
      </w:r>
      <w:r>
        <w:rPr>
          <w:rFonts w:hint="eastAsia" w:ascii="宋体" w:hAnsi="宋体" w:eastAsia="宋体" w:cs="宋体"/>
          <w:color w:val="auto"/>
          <w:kern w:val="0"/>
          <w:szCs w:val="21"/>
          <w:highlight w:val="none"/>
        </w:rPr>
        <w:t>在交易网公示3个工作日。</w:t>
      </w:r>
    </w:p>
    <w:p w14:paraId="25F7C3B8">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32. 其它规定</w:t>
      </w:r>
    </w:p>
    <w:p w14:paraId="45A1B7C8">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32.1若投标人的投标行为出现违反《深圳市建筑市场严重违法行为特别处理规定》等政策文件列明的各种情形的，招标人及评标委员会将提请</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主管部门对相应投标人作不良记录。</w:t>
      </w:r>
    </w:p>
    <w:p w14:paraId="4413D8E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32.2评标过程中，若评标委员依据招标文件的规定要求招标人重新招标，招标人不承担因招标失败给投标人造成的损失。</w:t>
      </w:r>
    </w:p>
    <w:p w14:paraId="2C1D887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投标报价的调整方法</w:t>
      </w:r>
    </w:p>
    <w:p w14:paraId="37524B4C">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32.3.1投标人的投标报价中如出现算术错误，将按以下方法进行调整：</w:t>
      </w:r>
    </w:p>
    <w:p w14:paraId="32C423A8">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32.3.1.1投标文件中大写金额与小写金额不一致的，以大写金额为准；</w:t>
      </w:r>
    </w:p>
    <w:p w14:paraId="0EC69F39">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32.3.1.2总价金额与按单价计算的总金额不一致的，以单价计算的总金额为准。除非评标委员会认为单价有明显的小数点错误，此时应以合价金额为准，调整单价；</w:t>
      </w:r>
    </w:p>
    <w:p w14:paraId="03060478">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32.3.2投标人的投标报价如果出现缺项、漏项或是修改了本招标项目“货物需求及数量一览表”中列明项目的数量情况的，评标委员会应根据具体评标方法和评审标准，按照不利于该投标人的原则进行调整，且投标人不得因此提出任何异议。</w:t>
      </w:r>
    </w:p>
    <w:p w14:paraId="4FD3A415">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32.3.3按照本节第1条、第2条规定的调整方法确定的调整后报价，须取得投标人同意并确认。如果投标人拒不接受调整方法以及调整后的报价的，其投标将被拒绝。</w:t>
      </w:r>
    </w:p>
    <w:p w14:paraId="5D2F10C6">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32.3.4如果出现多报或超出本招标项目“货物需求及数量一览表”中列明项目的数量情况的，评标委员会应根据具体评标方法和评审标准，按照不利于该投标人的原则进行调整，且投标人不得因此提出任何异议。</w:t>
      </w:r>
    </w:p>
    <w:p w14:paraId="54F85D95">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32.3.5中标人的投标报价是按照本节第1条、第2条、第3条规定的进行了调整的，其中标价按就低不就高的原则确定。如果投标人拒不接受的，其投标将被拒绝。</w:t>
      </w:r>
    </w:p>
    <w:p w14:paraId="7EA7B7EB">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32.3.5.1投标人的投标报价的总价小于调整后的报价，中标价即为投标人的投标报价的总价；投标报价的总价大于调整后的报价，中标价即为调整后的报价。</w:t>
      </w:r>
    </w:p>
    <w:p w14:paraId="005E210D">
      <w:pPr>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33.评标表格</w:t>
      </w:r>
    </w:p>
    <w:p w14:paraId="5C5F8E7B">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商务标定性评审表</w:t>
      </w:r>
    </w:p>
    <w:p w14:paraId="6BE146F1">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标段名称：_______      投标单位：_______</w:t>
      </w:r>
    </w:p>
    <w:tbl>
      <w:tblPr>
        <w:tblStyle w:val="8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701"/>
        <w:gridCol w:w="1842"/>
        <w:gridCol w:w="2943"/>
      </w:tblGrid>
      <w:tr w14:paraId="3A29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B2BDD1">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85" w:type="dxa"/>
            <w:vAlign w:val="center"/>
          </w:tcPr>
          <w:p w14:paraId="012F164E">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701" w:type="dxa"/>
            <w:vAlign w:val="center"/>
          </w:tcPr>
          <w:p w14:paraId="691C58C1">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842" w:type="dxa"/>
            <w:vAlign w:val="center"/>
          </w:tcPr>
          <w:p w14:paraId="2EBEDE90">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2943" w:type="dxa"/>
            <w:vAlign w:val="center"/>
          </w:tcPr>
          <w:p w14:paraId="443EF1F3">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14:paraId="32AD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9C5F3ED">
            <w:pPr>
              <w:spacing w:line="360" w:lineRule="auto"/>
              <w:jc w:val="left"/>
              <w:rPr>
                <w:rFonts w:ascii="宋体" w:hAnsi="宋体" w:eastAsia="宋体" w:cs="宋体"/>
                <w:color w:val="auto"/>
                <w:kern w:val="0"/>
                <w:szCs w:val="21"/>
                <w:highlight w:val="none"/>
              </w:rPr>
            </w:pPr>
            <w:bookmarkStart w:id="28" w:name="商务标评审" w:colFirst="0" w:colLast="0"/>
          </w:p>
        </w:tc>
        <w:tc>
          <w:tcPr>
            <w:tcW w:w="1985" w:type="dxa"/>
          </w:tcPr>
          <w:p w14:paraId="12175CE9">
            <w:pPr>
              <w:spacing w:line="360" w:lineRule="auto"/>
              <w:jc w:val="left"/>
              <w:rPr>
                <w:rFonts w:ascii="宋体" w:hAnsi="宋体" w:eastAsia="宋体" w:cs="宋体"/>
                <w:color w:val="auto"/>
                <w:kern w:val="0"/>
                <w:szCs w:val="21"/>
                <w:highlight w:val="none"/>
              </w:rPr>
            </w:pPr>
          </w:p>
        </w:tc>
        <w:tc>
          <w:tcPr>
            <w:tcW w:w="1701" w:type="dxa"/>
          </w:tcPr>
          <w:p w14:paraId="1045FFA1">
            <w:pPr>
              <w:spacing w:line="360" w:lineRule="auto"/>
              <w:jc w:val="left"/>
              <w:rPr>
                <w:rFonts w:ascii="宋体" w:hAnsi="宋体" w:eastAsia="宋体" w:cs="宋体"/>
                <w:color w:val="auto"/>
                <w:kern w:val="0"/>
                <w:szCs w:val="21"/>
                <w:highlight w:val="none"/>
              </w:rPr>
            </w:pPr>
          </w:p>
        </w:tc>
        <w:tc>
          <w:tcPr>
            <w:tcW w:w="1842" w:type="dxa"/>
          </w:tcPr>
          <w:p w14:paraId="146C3F69">
            <w:pPr>
              <w:spacing w:line="360" w:lineRule="auto"/>
              <w:jc w:val="left"/>
              <w:rPr>
                <w:rFonts w:ascii="宋体" w:hAnsi="宋体" w:eastAsia="宋体" w:cs="宋体"/>
                <w:color w:val="auto"/>
                <w:kern w:val="0"/>
                <w:szCs w:val="21"/>
                <w:highlight w:val="none"/>
              </w:rPr>
            </w:pPr>
          </w:p>
        </w:tc>
        <w:tc>
          <w:tcPr>
            <w:tcW w:w="2943" w:type="dxa"/>
          </w:tcPr>
          <w:p w14:paraId="32B91616">
            <w:pPr>
              <w:spacing w:line="360" w:lineRule="auto"/>
              <w:jc w:val="left"/>
              <w:rPr>
                <w:rFonts w:ascii="宋体" w:hAnsi="宋体" w:eastAsia="宋体" w:cs="宋体"/>
                <w:color w:val="auto"/>
                <w:kern w:val="0"/>
                <w:szCs w:val="21"/>
                <w:highlight w:val="none"/>
              </w:rPr>
            </w:pPr>
          </w:p>
        </w:tc>
      </w:tr>
      <w:bookmarkEnd w:id="28"/>
      <w:tr w14:paraId="7352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5"/>
          </w:tcPr>
          <w:p w14:paraId="28CF4596">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14:paraId="2B01E425">
      <w:pPr>
        <w:spacing w:line="360" w:lineRule="auto"/>
        <w:ind w:firstLine="420" w:firstLineChars="200"/>
        <w:jc w:val="left"/>
        <w:rPr>
          <w:rFonts w:ascii="宋体" w:hAnsi="宋体" w:eastAsia="宋体" w:cs="宋体"/>
          <w:color w:val="auto"/>
          <w:szCs w:val="21"/>
          <w:highlight w:val="none"/>
        </w:rPr>
      </w:pPr>
    </w:p>
    <w:p w14:paraId="397EE1A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评标专家：_________     评标日期：___年___月___日</w:t>
      </w:r>
    </w:p>
    <w:p w14:paraId="1CD7B915">
      <w:pPr>
        <w:spacing w:line="360" w:lineRule="auto"/>
        <w:jc w:val="left"/>
        <w:rPr>
          <w:rFonts w:ascii="宋体" w:hAnsi="宋体" w:eastAsia="宋体" w:cs="宋体"/>
          <w:color w:val="auto"/>
          <w:kern w:val="0"/>
          <w:szCs w:val="21"/>
          <w:highlight w:val="none"/>
        </w:rPr>
      </w:pPr>
    </w:p>
    <w:p w14:paraId="5699542A">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1B1733B">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1、本表适用于专家独立评审使用；</w:t>
      </w:r>
    </w:p>
    <w:p w14:paraId="4418AD97">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14:paraId="041AC63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3、综合评价等级仅分为合格或不合格两个等级，不合格仅限于符合招标文件废标、无效标情形以及投标文件违反国家强制性条文标准的情形。</w:t>
      </w:r>
    </w:p>
    <w:p w14:paraId="6D9FFBF0">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技术标定性评审表</w:t>
      </w:r>
    </w:p>
    <w:p w14:paraId="131B0A11">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标段名称：_______      投标单位：_______</w:t>
      </w:r>
    </w:p>
    <w:tbl>
      <w:tblPr>
        <w:tblStyle w:val="8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701"/>
        <w:gridCol w:w="1842"/>
        <w:gridCol w:w="2943"/>
      </w:tblGrid>
      <w:tr w14:paraId="4382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A494E3">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85" w:type="dxa"/>
            <w:vAlign w:val="center"/>
          </w:tcPr>
          <w:p w14:paraId="62189C53">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701" w:type="dxa"/>
            <w:vAlign w:val="center"/>
          </w:tcPr>
          <w:p w14:paraId="4E411E9E">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842" w:type="dxa"/>
            <w:vAlign w:val="center"/>
          </w:tcPr>
          <w:p w14:paraId="747B831E">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2943" w:type="dxa"/>
            <w:vAlign w:val="center"/>
          </w:tcPr>
          <w:p w14:paraId="02031F64">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14:paraId="58D2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FD32E6E">
            <w:pPr>
              <w:spacing w:line="360" w:lineRule="auto"/>
              <w:jc w:val="left"/>
              <w:rPr>
                <w:rFonts w:ascii="宋体" w:hAnsi="宋体" w:eastAsia="宋体" w:cs="宋体"/>
                <w:color w:val="auto"/>
                <w:kern w:val="0"/>
                <w:szCs w:val="21"/>
                <w:highlight w:val="none"/>
              </w:rPr>
            </w:pPr>
            <w:bookmarkStart w:id="29" w:name="技术标评审" w:colFirst="0" w:colLast="0"/>
          </w:p>
        </w:tc>
        <w:tc>
          <w:tcPr>
            <w:tcW w:w="1985" w:type="dxa"/>
          </w:tcPr>
          <w:p w14:paraId="76F98BBD">
            <w:pPr>
              <w:spacing w:line="360" w:lineRule="auto"/>
              <w:jc w:val="left"/>
              <w:rPr>
                <w:rFonts w:ascii="宋体" w:hAnsi="宋体" w:eastAsia="宋体" w:cs="宋体"/>
                <w:color w:val="auto"/>
                <w:kern w:val="0"/>
                <w:szCs w:val="21"/>
                <w:highlight w:val="none"/>
              </w:rPr>
            </w:pPr>
          </w:p>
        </w:tc>
        <w:tc>
          <w:tcPr>
            <w:tcW w:w="1701" w:type="dxa"/>
          </w:tcPr>
          <w:p w14:paraId="6A50336A">
            <w:pPr>
              <w:spacing w:line="360" w:lineRule="auto"/>
              <w:jc w:val="left"/>
              <w:rPr>
                <w:rFonts w:ascii="宋体" w:hAnsi="宋体" w:eastAsia="宋体" w:cs="宋体"/>
                <w:color w:val="auto"/>
                <w:kern w:val="0"/>
                <w:szCs w:val="21"/>
                <w:highlight w:val="none"/>
              </w:rPr>
            </w:pPr>
          </w:p>
        </w:tc>
        <w:tc>
          <w:tcPr>
            <w:tcW w:w="1842" w:type="dxa"/>
          </w:tcPr>
          <w:p w14:paraId="20303508">
            <w:pPr>
              <w:spacing w:line="360" w:lineRule="auto"/>
              <w:jc w:val="left"/>
              <w:rPr>
                <w:rFonts w:ascii="宋体" w:hAnsi="宋体" w:eastAsia="宋体" w:cs="宋体"/>
                <w:color w:val="auto"/>
                <w:kern w:val="0"/>
                <w:szCs w:val="21"/>
                <w:highlight w:val="none"/>
              </w:rPr>
            </w:pPr>
          </w:p>
        </w:tc>
        <w:tc>
          <w:tcPr>
            <w:tcW w:w="2943" w:type="dxa"/>
          </w:tcPr>
          <w:p w14:paraId="46C7230E">
            <w:pPr>
              <w:spacing w:line="360" w:lineRule="auto"/>
              <w:jc w:val="left"/>
              <w:rPr>
                <w:rFonts w:ascii="宋体" w:hAnsi="宋体" w:eastAsia="宋体" w:cs="宋体"/>
                <w:color w:val="auto"/>
                <w:kern w:val="0"/>
                <w:szCs w:val="21"/>
                <w:highlight w:val="none"/>
              </w:rPr>
            </w:pPr>
          </w:p>
        </w:tc>
      </w:tr>
      <w:bookmarkEnd w:id="29"/>
      <w:tr w14:paraId="6A1C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5"/>
          </w:tcPr>
          <w:p w14:paraId="01D1A9E7">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14:paraId="76308C6E">
      <w:pPr>
        <w:spacing w:line="360" w:lineRule="auto"/>
        <w:ind w:firstLine="420" w:firstLineChars="200"/>
        <w:jc w:val="left"/>
        <w:rPr>
          <w:rFonts w:ascii="宋体" w:hAnsi="宋体" w:eastAsia="宋体" w:cs="宋体"/>
          <w:color w:val="auto"/>
          <w:szCs w:val="21"/>
          <w:highlight w:val="none"/>
        </w:rPr>
      </w:pPr>
    </w:p>
    <w:p w14:paraId="3898C6C0">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评标专家：_________     评标日期：___年___月___日</w:t>
      </w:r>
    </w:p>
    <w:p w14:paraId="2F790709">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505A0D50">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1、本表适用于专家独立评审使用；</w:t>
      </w:r>
    </w:p>
    <w:p w14:paraId="46D52DE5">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2、指出各评审项的优点、存在缺陷或签订合同前应注意和澄清事项；</w:t>
      </w:r>
    </w:p>
    <w:p w14:paraId="0D9C7366">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3、综合评价等级仅分为合格或不合格两个等级，不合格仅限于符合招标文件废标、无效标情形以及投标文件违反国家强制性条文标准的情形。</w:t>
      </w:r>
    </w:p>
    <w:p w14:paraId="20AC4D62">
      <w:pPr>
        <w:spacing w:line="360" w:lineRule="auto"/>
        <w:ind w:firstLine="420" w:firstLineChars="200"/>
        <w:jc w:val="left"/>
        <w:rPr>
          <w:rFonts w:ascii="宋体" w:hAnsi="宋体" w:eastAsia="宋体" w:cs="宋体"/>
          <w:color w:val="auto"/>
          <w:szCs w:val="21"/>
          <w:highlight w:val="none"/>
        </w:rPr>
      </w:pPr>
    </w:p>
    <w:p w14:paraId="7FDBDFB4">
      <w:pPr>
        <w:spacing w:line="360" w:lineRule="auto"/>
        <w:jc w:val="center"/>
        <w:outlineLvl w:val="2"/>
        <w:rPr>
          <w:rFonts w:ascii="黑体" w:eastAsia="黑体"/>
          <w:bCs/>
          <w:color w:val="auto"/>
          <w:sz w:val="30"/>
          <w:highlight w:val="none"/>
        </w:rPr>
      </w:pPr>
      <w:bookmarkStart w:id="30" w:name="_Toc45702697"/>
      <w:bookmarkStart w:id="31" w:name="_Toc6676"/>
      <w:r>
        <w:rPr>
          <w:rFonts w:hint="eastAsia" w:ascii="黑体" w:eastAsia="黑体"/>
          <w:bCs/>
          <w:color w:val="auto"/>
          <w:sz w:val="30"/>
          <w:highlight w:val="none"/>
        </w:rPr>
        <w:t>（六）定标</w:t>
      </w:r>
      <w:bookmarkEnd w:id="30"/>
      <w:bookmarkEnd w:id="31"/>
    </w:p>
    <w:p w14:paraId="6F081CDB">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34.清标</w:t>
      </w:r>
    </w:p>
    <w:p w14:paraId="5803E2EB">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34.1 在开展定标前，招标人可以自行或委托专业机构</w:t>
      </w:r>
      <w:r>
        <w:rPr>
          <w:rFonts w:hint="eastAsia" w:ascii="宋体" w:hAnsi="宋体" w:eastAsia="宋体" w:cs="宋体"/>
          <w:color w:val="auto"/>
          <w:szCs w:val="21"/>
          <w:highlight w:val="none"/>
        </w:rPr>
        <w:t>（含邀请专家）方式</w:t>
      </w:r>
      <w:r>
        <w:rPr>
          <w:rFonts w:hint="eastAsia" w:ascii="宋体" w:hAnsi="宋体" w:eastAsia="宋体" w:cs="宋体"/>
          <w:color w:val="auto"/>
          <w:kern w:val="0"/>
          <w:szCs w:val="21"/>
          <w:highlight w:val="none"/>
        </w:rPr>
        <w:t>开展清标工作，</w:t>
      </w:r>
      <w:r>
        <w:rPr>
          <w:rFonts w:hint="eastAsia" w:ascii="宋体" w:hAnsi="宋体" w:eastAsia="宋体" w:cs="宋体"/>
          <w:color w:val="auto"/>
          <w:szCs w:val="21"/>
          <w:highlight w:val="none"/>
        </w:rPr>
        <w:t>清标人员数量为5人以上单数。</w:t>
      </w:r>
    </w:p>
    <w:p w14:paraId="3256621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34.2 </w:t>
      </w:r>
      <w:r>
        <w:rPr>
          <w:rFonts w:hint="eastAsia" w:ascii="宋体" w:hAnsi="宋体" w:eastAsia="宋体" w:cs="宋体"/>
          <w:color w:val="auto"/>
          <w:szCs w:val="21"/>
          <w:highlight w:val="none"/>
        </w:rPr>
        <w:t>清标要素由招标人根据项目实际设置，</w:t>
      </w:r>
      <w:r>
        <w:rPr>
          <w:rFonts w:hint="eastAsia" w:ascii="宋体" w:hAnsi="宋体" w:eastAsia="宋体" w:cs="宋体"/>
          <w:color w:val="auto"/>
          <w:kern w:val="0"/>
          <w:szCs w:val="21"/>
          <w:highlight w:val="none"/>
        </w:rPr>
        <w:t>清标工作包括对</w:t>
      </w:r>
      <w:r>
        <w:rPr>
          <w:rFonts w:hint="eastAsia" w:ascii="宋体" w:hAnsi="宋体" w:eastAsia="宋体" w:cs="宋体"/>
          <w:color w:val="auto"/>
          <w:szCs w:val="21"/>
          <w:highlight w:val="none"/>
        </w:rPr>
        <w:t>评标专家的评审意见进行复核</w:t>
      </w:r>
      <w:r>
        <w:rPr>
          <w:rFonts w:hint="eastAsia" w:ascii="宋体" w:hAnsi="宋体" w:eastAsia="宋体" w:cs="宋体"/>
          <w:color w:val="auto"/>
          <w:kern w:val="0"/>
          <w:szCs w:val="21"/>
          <w:highlight w:val="none"/>
        </w:rPr>
        <w:t>、投标人及拟派项目负责人进行考察、质询，对投标文件或方案进行澄清与复核，对项目后期可能遇到的风险和问题进行评估等</w:t>
      </w:r>
      <w:r>
        <w:rPr>
          <w:rFonts w:hint="eastAsia" w:ascii="宋体" w:hAnsi="宋体" w:eastAsia="宋体" w:cs="宋体"/>
          <w:color w:val="auto"/>
          <w:szCs w:val="21"/>
          <w:highlight w:val="none"/>
        </w:rPr>
        <w:t>。</w:t>
      </w:r>
    </w:p>
    <w:p w14:paraId="3F0B8E5F">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34.3 清标工作完成后，招标人应当形成清标报告，并在定标前将清标报告等相关资料上传至交易平台，</w:t>
      </w:r>
      <w:r>
        <w:rPr>
          <w:rFonts w:hint="eastAsia" w:ascii="宋体" w:hAnsi="宋体" w:eastAsia="宋体" w:cs="宋体"/>
          <w:color w:val="auto"/>
          <w:szCs w:val="21"/>
          <w:highlight w:val="none"/>
        </w:rPr>
        <w:t>作为定标委员会定标的重要参考依据</w:t>
      </w:r>
      <w:r>
        <w:rPr>
          <w:rFonts w:hint="eastAsia" w:ascii="宋体" w:hAnsi="宋体" w:eastAsia="宋体" w:cs="宋体"/>
          <w:color w:val="auto"/>
          <w:kern w:val="0"/>
          <w:szCs w:val="21"/>
          <w:highlight w:val="none"/>
        </w:rPr>
        <w:t>。清标报告内容应当客观、公正、真实、有效。</w:t>
      </w:r>
    </w:p>
    <w:p w14:paraId="3C124C6E">
      <w:pPr>
        <w:adjustRightInd w:val="0"/>
        <w:snapToGrid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35.定标方法</w:t>
      </w:r>
    </w:p>
    <w:p w14:paraId="36CD8E82">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招标人在定标过程中，应当坚持择优与竞价相结合，择优为主。限制采用直接抽签方式进行定标。</w:t>
      </w:r>
      <w:r>
        <w:rPr>
          <w:rFonts w:hint="eastAsia" w:ascii="宋体" w:hAnsi="宋体" w:eastAsia="宋体" w:cs="宋体"/>
          <w:bCs/>
          <w:color w:val="auto"/>
          <w:kern w:val="0"/>
          <w:szCs w:val="21"/>
          <w:highlight w:val="none"/>
        </w:rPr>
        <w:t>招标人应采用下列方法在评标委员会推荐的合格投标人中确定中标人：</w:t>
      </w:r>
    </w:p>
    <w:p w14:paraId="7192A0AE">
      <w:pPr>
        <w:spacing w:line="360" w:lineRule="auto"/>
        <w:ind w:firstLine="422" w:firstLineChars="20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35.1</w:t>
      </w:r>
      <w:r>
        <w:rPr>
          <w:rFonts w:hint="eastAsia" w:ascii="宋体" w:hAnsi="宋体" w:eastAsia="宋体" w:cs="宋体"/>
          <w:b/>
          <w:color w:val="auto"/>
          <w:kern w:val="0"/>
          <w:szCs w:val="21"/>
          <w:highlight w:val="none"/>
        </w:rPr>
        <w:t>直接</w:t>
      </w:r>
      <w:r>
        <w:rPr>
          <w:rFonts w:hint="eastAsia" w:ascii="宋体" w:hAnsi="宋体" w:eastAsia="宋体" w:cs="宋体"/>
          <w:b/>
          <w:snapToGrid w:val="0"/>
          <w:color w:val="auto"/>
          <w:kern w:val="0"/>
          <w:szCs w:val="21"/>
          <w:highlight w:val="none"/>
        </w:rPr>
        <w:t>票决定标法</w:t>
      </w:r>
    </w:p>
    <w:p w14:paraId="1CCBE68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招标人组建定标委员会，定标委员会成员对所有进入定标程序的投标人根据前附表确定的方式进行投票，根据得票数确定中标人。</w:t>
      </w:r>
    </w:p>
    <w:p w14:paraId="68F2B21E">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14:paraId="1AFEA28A">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14:paraId="6AF44F80">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14:paraId="2F1E52DA">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14:paraId="5E526913">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②简单多数法（且过半数）</w:t>
      </w:r>
    </w:p>
    <w:p w14:paraId="603962A0">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a.投票规则：定标委员会在进入投票范围的投标人中，以每人投票支持一个投标人的方式，得票最多且过半数的投标人为中标人。</w:t>
      </w:r>
    </w:p>
    <w:p w14:paraId="4BAFEED3">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14:paraId="432552AC">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③对比胜出法</w:t>
      </w:r>
    </w:p>
    <w:p w14:paraId="1FBABC77">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14:paraId="278826ED">
      <w:pPr>
        <w:adjustRightInd w:val="0"/>
        <w:snapToGrid w:val="0"/>
        <w:spacing w:line="360" w:lineRule="auto"/>
        <w:ind w:firstLine="411" w:firstLineChars="196"/>
        <w:jc w:val="left"/>
        <w:rPr>
          <w:rFonts w:ascii="宋体" w:hAnsi="宋体" w:eastAsia="宋体" w:cs="宋体"/>
          <w:color w:val="auto"/>
          <w:kern w:val="0"/>
          <w:szCs w:val="21"/>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14:paraId="73682C43">
      <w:pPr>
        <w:adjustRightInd w:val="0"/>
        <w:snapToGrid w:val="0"/>
        <w:spacing w:line="360" w:lineRule="auto"/>
        <w:ind w:firstLine="413" w:firstLineChars="196"/>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35.2逐轮票决定标法</w:t>
      </w:r>
    </w:p>
    <w:p w14:paraId="6B4D1EE7">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招标人组建定标委员会，定标委员会成员对所有进入定标程序的投标人根据前附表确定的方式进行逐轮投票，每轮以得票数确定进入下一轮投票的投标人直至确定中标人。</w:t>
      </w:r>
    </w:p>
    <w:p w14:paraId="5A4551EB">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（1）票决方式：</w:t>
      </w:r>
    </w:p>
    <w:p w14:paraId="6C42960F">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①简单多数法</w:t>
      </w:r>
    </w:p>
    <w:p w14:paraId="36102EE2">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a.投票规则：定标委员会成员按照招标文件规定的推荐人数，在各自的选票上填写相同数量的投标人名称或序号。</w:t>
      </w:r>
    </w:p>
    <w:p w14:paraId="0C6DC4D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14:paraId="66287CF4">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②对比胜出法</w:t>
      </w:r>
    </w:p>
    <w:p w14:paraId="24AD9736">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a.投票规则：每一张选票，都是所有进入定标程序的投标人的一个排列，该排列明确先后顺序，即第一名、第二名，...，排列最后的为最后一名。</w:t>
      </w:r>
    </w:p>
    <w:p w14:paraId="3EE63C59">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14:paraId="11700544">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w:t>
      </w:r>
      <w:r>
        <w:rPr>
          <w:rFonts w:hint="eastAsia" w:ascii="宋体" w:hAnsi="宋体" w:eastAsia="宋体" w:cs="宋体"/>
          <w:b/>
          <w:bCs/>
          <w:color w:val="auto"/>
          <w:kern w:val="0"/>
          <w:szCs w:val="21"/>
          <w:highlight w:val="none"/>
        </w:rPr>
        <w:t>先票决后淘汰</w:t>
      </w:r>
    </w:p>
    <w:p w14:paraId="572C029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a.</w:t>
      </w:r>
      <w:r>
        <w:rPr>
          <w:rFonts w:hint="eastAsia" w:ascii="宋体" w:hAnsi="宋体" w:eastAsia="宋体" w:cs="宋体"/>
          <w:color w:val="auto"/>
          <w:kern w:val="0"/>
          <w:szCs w:val="21"/>
          <w:highlight w:val="none"/>
        </w:rPr>
        <w:t>票决规则：</w:t>
      </w:r>
      <w:r>
        <w:rPr>
          <w:rFonts w:hint="eastAsia" w:ascii="宋体" w:hAnsi="宋体" w:eastAsia="宋体" w:cs="宋体"/>
          <w:color w:val="auto"/>
          <w:szCs w:val="21"/>
          <w:highlight w:val="none"/>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14:paraId="461FCB0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b.</w:t>
      </w:r>
      <w:r>
        <w:rPr>
          <w:rFonts w:hint="eastAsia" w:ascii="宋体" w:hAnsi="宋体" w:eastAsia="宋体" w:cs="宋体"/>
          <w:color w:val="auto"/>
          <w:kern w:val="0"/>
          <w:szCs w:val="21"/>
          <w:highlight w:val="none"/>
        </w:rPr>
        <w:t>淘汰规则：</w:t>
      </w:r>
      <w:r>
        <w:rPr>
          <w:rFonts w:hint="eastAsia" w:ascii="宋体" w:hAnsi="宋体" w:eastAsia="宋体" w:cs="宋体"/>
          <w:color w:val="auto"/>
          <w:szCs w:val="21"/>
          <w:highlight w:val="none"/>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14:paraId="42C089FF">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根据前述规则，直至剩余1名投标人为中标人。</w:t>
      </w:r>
    </w:p>
    <w:p w14:paraId="19CFEE8A">
      <w:pPr>
        <w:adjustRightInd w:val="0"/>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kern w:val="0"/>
          <w:szCs w:val="21"/>
          <w:highlight w:val="none"/>
        </w:rPr>
        <w:t>35.3二次竞价定标法</w:t>
      </w:r>
    </w:p>
    <w:p w14:paraId="39E62B0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采用二次竞价方式的，定标会开始时间为二次报价文件递交截止时间，所有进入定标环节的投标单位需在二次报价文件递交截止时间前在</w:t>
      </w:r>
      <w:r>
        <w:rPr>
          <w:rFonts w:hint="eastAsia" w:ascii="宋体" w:hAnsi="宋体" w:eastAsia="宋体" w:cs="宋体"/>
          <w:color w:val="auto"/>
          <w:kern w:val="0"/>
          <w:szCs w:val="21"/>
          <w:highlight w:val="none"/>
        </w:rPr>
        <w:t>交易网</w:t>
      </w:r>
      <w:r>
        <w:rPr>
          <w:rFonts w:hint="eastAsia" w:ascii="宋体" w:hAnsi="宋体" w:eastAsia="宋体" w:cs="宋体"/>
          <w:color w:val="auto"/>
          <w:szCs w:val="21"/>
          <w:highlight w:val="none"/>
        </w:rPr>
        <w:t>提交本工程的二次报价文件。此报价作为投标人的最终投标报价，且不得低于成本。二次投标报价以该单位一次投标报价为上限，二次报价比一次投标报价总体下浮比例超过10%以上的，该投标人需提交报价下浮内容明细及保证供货质量说明承诺书。未提交二次报价文件或二次报价文件未进行有效的电子签名的，默认该投标单位的第二次投标报价与其第一次投标报价相同。投标单位一旦中标，以该单位的二次报价为本工程的中标价。</w:t>
      </w:r>
      <w:r>
        <w:rPr>
          <w:rFonts w:hint="eastAsia" w:ascii="宋体" w:hAnsi="宋体" w:eastAsia="宋体" w:cs="宋体"/>
          <w:b/>
          <w:color w:val="auto"/>
          <w:szCs w:val="21"/>
          <w:highlight w:val="none"/>
        </w:rPr>
        <w:t>招标人不承诺</w:t>
      </w:r>
      <w:r>
        <w:rPr>
          <w:rFonts w:hint="eastAsia" w:ascii="宋体" w:hAnsi="宋体" w:eastAsia="宋体" w:cs="宋体"/>
          <w:b/>
          <w:color w:val="auto"/>
          <w:kern w:val="0"/>
          <w:szCs w:val="21"/>
          <w:highlight w:val="none"/>
        </w:rPr>
        <w:t>将合同授予报价最低的投标人。</w:t>
      </w:r>
    </w:p>
    <w:p w14:paraId="415D682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定标委员会根据前附表确定的定标方式先对所有投标单位进行排名并以这些排名为基础，在得票最多的投标人中选取 “投标须知前附表”规定数量的投标人，由招标人将选中的投标人的二次报价文件导入系统，定标委员会根据入围单位二次报价的情况及“投标须知前附表”的规定，最终确定一名中标人。</w:t>
      </w:r>
    </w:p>
    <w:p w14:paraId="66244477">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（1）票决方式：</w:t>
      </w:r>
    </w:p>
    <w:p w14:paraId="4400A005">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①简单多数法</w:t>
      </w:r>
    </w:p>
    <w:p w14:paraId="46C9CD28">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a.投票规则：定标委员会成员按照招标文件规定的推荐人数，在各自的选票上填写相同数量的投标人名称或序号。</w:t>
      </w:r>
    </w:p>
    <w:p w14:paraId="205C17F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14:paraId="09B9D970">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②对比胜出法</w:t>
      </w:r>
    </w:p>
    <w:p w14:paraId="33C4930F">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a.投票规则：每一张选票，都是所有进入定标程序的投标人的一个排列，该排列明确先后顺序，即第一名、第二名，...，排列最后的为最后一名。</w:t>
      </w:r>
    </w:p>
    <w:p w14:paraId="5B320DF7">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14:paraId="4018D91D">
      <w:pPr>
        <w:spacing w:line="360" w:lineRule="auto"/>
        <w:ind w:firstLine="426" w:firstLineChars="202"/>
        <w:rPr>
          <w:rFonts w:ascii="宋体" w:hAnsi="宋体" w:eastAsia="宋体" w:cs="宋体"/>
          <w:b/>
          <w:color w:val="auto"/>
          <w:szCs w:val="21"/>
          <w:highlight w:val="none"/>
        </w:rPr>
      </w:pPr>
      <w:r>
        <w:rPr>
          <w:rFonts w:hint="eastAsia" w:ascii="宋体" w:hAnsi="宋体" w:eastAsia="宋体" w:cs="宋体"/>
          <w:b/>
          <w:color w:val="auto"/>
          <w:szCs w:val="21"/>
          <w:highlight w:val="none"/>
        </w:rPr>
        <w:t>35.</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集体议事定标法</w:t>
      </w:r>
    </w:p>
    <w:p w14:paraId="56A1DF48">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p w14:paraId="3A721783">
      <w:pPr>
        <w:spacing w:line="360" w:lineRule="auto"/>
        <w:ind w:firstLine="42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36.定标程序</w:t>
      </w:r>
    </w:p>
    <w:p w14:paraId="589FFDE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36.1</w:t>
      </w:r>
      <w:r>
        <w:rPr>
          <w:rFonts w:hint="eastAsia" w:ascii="宋体" w:hAnsi="宋体" w:eastAsia="宋体" w:cs="宋体"/>
          <w:color w:val="auto"/>
          <w:kern w:val="0"/>
          <w:szCs w:val="21"/>
          <w:highlight w:val="none"/>
        </w:rPr>
        <w:t>招标人应当事先制定定标工作规则，对不同类别项目择优竞价结合方式、竞价方法、择优要素予以明确，并报招标人内设（或上级）的纪检监察机构（或督查机构）备案。</w:t>
      </w:r>
    </w:p>
    <w:p w14:paraId="6945DF47">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36.2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项目定标方案，细化择优要素、竞价因素，明确定标</w:t>
      </w:r>
      <w:r>
        <w:rPr>
          <w:rFonts w:hint="eastAsia" w:ascii="宋体" w:hAnsi="宋体" w:eastAsia="宋体" w:cs="宋体"/>
          <w:color w:val="auto"/>
          <w:kern w:val="0"/>
          <w:szCs w:val="21"/>
          <w:highlight w:val="none"/>
          <w:lang w:val="en-US" w:eastAsia="zh-CN"/>
        </w:rPr>
        <w:t>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定标时必须严格遵守定标工作规则和项目定标方案，不得临时改变规则。</w:t>
      </w:r>
    </w:p>
    <w:p w14:paraId="752F8F1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实行市场化代建的项目，相关招标文件及具体定标方案应报建设单位审核确认，由建设单位与招标人（代建单位）共同盖章后留存备查。建设单位应同步将项目定标方案报内设（上级）的纪检监察机构（或督查机构）备案</w:t>
      </w:r>
      <w:r>
        <w:rPr>
          <w:rStyle w:val="138"/>
          <w:rFonts w:hint="eastAsia" w:ascii="宋体" w:hAnsi="宋体" w:eastAsia="宋体" w:cs="宋体"/>
          <w:color w:val="auto"/>
          <w:kern w:val="0"/>
          <w:szCs w:val="21"/>
          <w:highlight w:val="none"/>
          <w:lang w:val="en-US" w:eastAsia="zh-CN"/>
        </w:rPr>
        <w:t>[</w:t>
      </w:r>
      <w:r>
        <w:rPr>
          <w:rStyle w:val="138"/>
          <w:rFonts w:hint="eastAsia" w:ascii="宋体" w:hAnsi="宋体" w:eastAsia="宋体" w:cs="宋体"/>
          <w:color w:val="auto"/>
          <w:kern w:val="0"/>
          <w:szCs w:val="21"/>
          <w:highlight w:val="none"/>
          <w:lang w:val="en-US" w:eastAsia="zh-CN"/>
        </w:rPr>
        <w:footnoteReference w:id="6"/>
      </w:r>
      <w:r>
        <w:rPr>
          <w:rStyle w:val="138"/>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14:paraId="130EFF9E">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36.3在定标环节，招标人应当遵循如下原则：先择优后竞价。</w:t>
      </w:r>
    </w:p>
    <w:p w14:paraId="62328F9B">
      <w:pPr>
        <w:adjustRightInd w:val="0"/>
        <w:snapToGrid w:val="0"/>
        <w:spacing w:line="360" w:lineRule="auto"/>
        <w:ind w:firstLine="42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36.4定标环节的择优因素主要考虑企业资质、科技创新能力、项目管理人员经验与水平、同类工程经验（业绩）及履约评价、企业及其人员的廉政记录、信用等因素。此外，货物招标重点考虑性价比、技术指标及商务条款响应等因素。同等条件下，招标人可以优先</w:t>
      </w:r>
      <w:r>
        <w:rPr>
          <w:rFonts w:hint="eastAsia" w:ascii="宋体" w:hAnsi="宋体" w:eastAsia="宋体" w:cs="宋体"/>
          <w:color w:val="auto"/>
          <w:szCs w:val="21"/>
          <w:highlight w:val="none"/>
          <w:lang w:val="en-US" w:eastAsia="zh-CN"/>
        </w:rPr>
        <w:t>选择</w:t>
      </w:r>
      <w:r>
        <w:rPr>
          <w:rFonts w:hint="eastAsia" w:ascii="宋体" w:hAnsi="宋体" w:eastAsia="宋体" w:cs="宋体"/>
          <w:i w:val="0"/>
          <w:iCs w:val="0"/>
          <w:caps w:val="0"/>
          <w:color w:val="auto"/>
          <w:spacing w:val="0"/>
          <w:kern w:val="0"/>
          <w:sz w:val="21"/>
          <w:szCs w:val="21"/>
          <w:highlight w:val="none"/>
          <w:shd w:val="clear" w:fill="auto"/>
        </w:rPr>
        <w:t>首台（套）重大技术装备</w:t>
      </w:r>
      <w:r>
        <w:rPr>
          <w:rFonts w:hint="eastAsia" w:ascii="宋体" w:hAnsi="宋体" w:eastAsia="宋体" w:cs="宋体"/>
          <w:i w:val="0"/>
          <w:iCs w:val="0"/>
          <w:caps w:val="0"/>
          <w:color w:val="auto"/>
          <w:spacing w:val="0"/>
          <w:kern w:val="0"/>
          <w:sz w:val="21"/>
          <w:szCs w:val="21"/>
          <w:highlight w:val="none"/>
          <w:shd w:val="clear"/>
          <w:lang w:eastAsia="zh-CN"/>
        </w:rPr>
        <w:t>、</w:t>
      </w:r>
      <w:r>
        <w:rPr>
          <w:rFonts w:hint="eastAsia" w:ascii="宋体" w:hAnsi="宋体" w:eastAsia="宋体" w:cs="宋体"/>
          <w:i w:val="0"/>
          <w:iCs w:val="0"/>
          <w:caps w:val="0"/>
          <w:color w:val="auto"/>
          <w:spacing w:val="0"/>
          <w:kern w:val="0"/>
          <w:sz w:val="21"/>
          <w:szCs w:val="21"/>
          <w:highlight w:val="none"/>
          <w:shd w:val="clear"/>
          <w:lang w:val="en-US" w:eastAsia="zh-CN"/>
        </w:rPr>
        <w:t>节能环保产品。</w:t>
      </w:r>
      <w:r>
        <w:rPr>
          <w:rFonts w:hint="eastAsia" w:ascii="宋体" w:hAnsi="宋体" w:eastAsia="宋体" w:cs="宋体"/>
          <w:color w:val="auto"/>
          <w:szCs w:val="21"/>
          <w:highlight w:val="none"/>
        </w:rPr>
        <w:t>鼓励招标人将</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参与“百千万工程”</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相关业绩、奖项等</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作为定标择优因素</w:t>
      </w:r>
      <w:r>
        <w:rPr>
          <w:rFonts w:hint="eastAsia" w:ascii="宋体" w:hAnsi="宋体" w:eastAsia="宋体" w:cs="宋体"/>
          <w:color w:val="auto"/>
          <w:kern w:val="0"/>
          <w:szCs w:val="21"/>
          <w:highlight w:val="none"/>
        </w:rPr>
        <w:t>。</w:t>
      </w:r>
    </w:p>
    <w:p w14:paraId="7C785FE2">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招标人可以根据项目实际情况增加择优</w:t>
      </w:r>
      <w:r>
        <w:rPr>
          <w:rFonts w:hint="eastAsia" w:ascii="宋体" w:hAnsi="宋体" w:eastAsia="宋体" w:cs="宋体"/>
          <w:color w:val="auto"/>
          <w:szCs w:val="21"/>
          <w:highlight w:val="none"/>
          <w:lang w:val="en-US" w:eastAsia="zh-CN"/>
        </w:rPr>
        <w:t>因</w:t>
      </w:r>
      <w:r>
        <w:rPr>
          <w:rFonts w:hint="eastAsia" w:ascii="宋体" w:hAnsi="宋体" w:eastAsia="宋体" w:cs="宋体"/>
          <w:color w:val="auto"/>
          <w:szCs w:val="21"/>
          <w:highlight w:val="none"/>
        </w:rPr>
        <w:t>素，也可以综合考虑择优因素或按择优因素的重要性，对投标人进行逐级淘汰。</w:t>
      </w:r>
    </w:p>
    <w:p w14:paraId="24018BEA">
      <w:pPr>
        <w:adjustRightInd w:val="0"/>
        <w:snapToGrid w:val="0"/>
        <w:spacing w:line="360" w:lineRule="auto"/>
        <w:ind w:firstLine="420" w:firstLineChars="200"/>
        <w:rPr>
          <w:rFonts w:hint="eastAsia" w:ascii="宋体" w:hAnsi="宋体" w:eastAsia="宋体" w:cs="宋体"/>
          <w:strike w:val="0"/>
          <w:color w:val="auto"/>
          <w:szCs w:val="21"/>
          <w:highlight w:val="none"/>
        </w:rPr>
      </w:pPr>
      <w:r>
        <w:rPr>
          <w:rFonts w:hint="eastAsia" w:ascii="宋体" w:hAnsi="宋体" w:eastAsia="宋体" w:cs="宋体"/>
          <w:color w:val="auto"/>
          <w:szCs w:val="21"/>
          <w:highlight w:val="none"/>
          <w:lang w:val="en-US" w:eastAsia="zh-CN"/>
        </w:rPr>
        <w:t>36.5</w:t>
      </w:r>
      <w:r>
        <w:rPr>
          <w:rFonts w:hint="eastAsia" w:ascii="宋体" w:hAnsi="宋体" w:eastAsia="宋体" w:cs="宋体"/>
          <w:strike w:val="0"/>
          <w:color w:val="auto"/>
          <w:szCs w:val="21"/>
          <w:highlight w:val="none"/>
        </w:rPr>
        <w:t>招标人应在评标委员会推荐的中标候选人中确定中标人。招标人应认真审查评标委员会提交的评标报告，发现评标委员会未按招标文件规定进行评审、推荐中标候选人等异常情形的，经招</w:t>
      </w:r>
    </w:p>
    <w:p w14:paraId="52211CAB">
      <w:pPr>
        <w:adjustRightInd w:val="0"/>
        <w:snapToGrid w:val="0"/>
        <w:spacing w:line="360" w:lineRule="auto"/>
        <w:ind w:firstLine="0" w:firstLineChars="0"/>
        <w:rPr>
          <w:rFonts w:hint="eastAsia" w:ascii="宋体" w:hAnsi="宋体" w:eastAsia="宋体" w:cs="宋体"/>
          <w:strike w:val="0"/>
          <w:color w:val="auto"/>
          <w:szCs w:val="21"/>
          <w:highlight w:val="none"/>
          <w:lang w:eastAsia="zh-CN"/>
        </w:rPr>
      </w:pPr>
      <w:r>
        <w:rPr>
          <w:rFonts w:hint="eastAsia" w:ascii="宋体" w:hAnsi="宋体" w:eastAsia="宋体" w:cs="宋体"/>
          <w:strike w:val="0"/>
          <w:color w:val="auto"/>
          <w:szCs w:val="21"/>
          <w:highlight w:val="none"/>
        </w:rPr>
        <w:t>标投标行政监督部门批准后由评标委员会复核纠正</w:t>
      </w:r>
      <w:r>
        <w:rPr>
          <w:rStyle w:val="138"/>
          <w:rFonts w:hint="eastAsia" w:ascii="宋体" w:hAnsi="宋体" w:eastAsia="宋体" w:cs="宋体"/>
          <w:strike w:val="0"/>
          <w:color w:val="auto"/>
          <w:szCs w:val="21"/>
          <w:highlight w:val="none"/>
        </w:rPr>
        <w:t>[</w:t>
      </w:r>
      <w:r>
        <w:rPr>
          <w:rStyle w:val="138"/>
          <w:rFonts w:hint="eastAsia" w:ascii="宋体" w:hAnsi="宋体" w:eastAsia="宋体" w:cs="宋体"/>
          <w:strike w:val="0"/>
          <w:color w:val="auto"/>
          <w:szCs w:val="21"/>
          <w:highlight w:val="none"/>
        </w:rPr>
        <w:footnoteReference w:id="7"/>
      </w:r>
      <w:r>
        <w:rPr>
          <w:rStyle w:val="138"/>
          <w:rFonts w:hint="eastAsia" w:ascii="宋体" w:hAnsi="宋体" w:eastAsia="宋体" w:cs="宋体"/>
          <w:strike w:val="0"/>
          <w:color w:val="auto"/>
          <w:szCs w:val="21"/>
          <w:highlight w:val="none"/>
        </w:rPr>
        <w:t>]</w:t>
      </w:r>
      <w:r>
        <w:rPr>
          <w:rFonts w:hint="eastAsia" w:ascii="宋体" w:hAnsi="宋体" w:eastAsia="宋体" w:cs="宋体"/>
          <w:strike w:val="0"/>
          <w:color w:val="auto"/>
          <w:szCs w:val="21"/>
          <w:highlight w:val="none"/>
          <w:lang w:eastAsia="zh-CN"/>
        </w:rPr>
        <w:t>。</w:t>
      </w:r>
    </w:p>
    <w:p w14:paraId="4085C189">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定标委员会由招标人的法定代表人或者主要负责人组建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成员数量为7人以上单数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定标委员会</w:t>
      </w:r>
      <w:r>
        <w:rPr>
          <w:rFonts w:hint="eastAsia" w:ascii="宋体" w:hAnsi="宋体" w:eastAsia="宋体" w:cs="宋体"/>
          <w:color w:val="auto"/>
          <w:szCs w:val="21"/>
          <w:highlight w:val="none"/>
          <w:lang w:val="en-US" w:eastAsia="zh-CN"/>
        </w:rPr>
        <w:t>可以按以下方式组建，具体组建方式由招标人在项目定标方案中予以明确</w:t>
      </w:r>
      <w:r>
        <w:rPr>
          <w:rStyle w:val="138"/>
          <w:rFonts w:hint="eastAsia" w:ascii="宋体" w:hAnsi="宋体" w:eastAsia="宋体" w:cs="宋体"/>
          <w:color w:val="auto"/>
          <w:szCs w:val="21"/>
          <w:highlight w:val="none"/>
          <w:lang w:val="en-US" w:eastAsia="zh-CN"/>
        </w:rPr>
        <w:t>[</w:t>
      </w:r>
      <w:r>
        <w:rPr>
          <w:rStyle w:val="138"/>
          <w:rFonts w:hint="eastAsia" w:ascii="宋体" w:hAnsi="宋体" w:eastAsia="宋体" w:cs="宋体"/>
          <w:color w:val="auto"/>
          <w:szCs w:val="21"/>
          <w:highlight w:val="none"/>
          <w:lang w:val="en-US" w:eastAsia="zh-CN"/>
        </w:rPr>
        <w:footnoteReference w:id="8"/>
      </w:r>
      <w:r>
        <w:rPr>
          <w:rStyle w:val="138"/>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w:t>
      </w:r>
    </w:p>
    <w:p w14:paraId="096EA7EA">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）招标人的法定代表人或者主要负责人可以从本单位直接指定部分定标委员会成员，但总数不得超过定标委员会成员总数的三分之一。</w:t>
      </w:r>
      <w:r>
        <w:rPr>
          <w:rFonts w:hint="eastAsia" w:ascii="宋体" w:hAnsi="宋体" w:eastAsia="宋体" w:cs="宋体"/>
          <w:color w:val="auto"/>
          <w:szCs w:val="21"/>
          <w:highlight w:val="none"/>
          <w:lang w:eastAsia="zh-CN"/>
        </w:rPr>
        <w:t>实行市场化代建的建设工程项目，建设单位应选派人员参与代建项目的定标，建设单位选派人数和招标人（代建单位）直接指定定标委员会成员的数量，合计不得超过定标委员会总人数的三分之一。</w:t>
      </w:r>
    </w:p>
    <w:p w14:paraId="1CFCDDA7">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招标人可以从建设工程评标专家库内随机抽取专家参与定标；对于技术复杂、专业性强或者有特殊要求的建设工程项目，招标人可以直接邀请相应领域的专家参与定标。从建设工程评标专家库抽取专家及直接邀请专家数量合计不得超过定标委员会</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总数的二分之一。</w:t>
      </w:r>
    </w:p>
    <w:p w14:paraId="081BB111">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）除上述成员外，其他定标委员会成员从2倍以上</w:t>
      </w:r>
      <w:r>
        <w:rPr>
          <w:rFonts w:hint="eastAsia" w:ascii="宋体" w:hAnsi="宋体" w:eastAsia="宋体" w:cs="宋体"/>
          <w:color w:val="auto"/>
          <w:szCs w:val="21"/>
          <w:highlight w:val="none"/>
          <w:lang w:val="en-US" w:eastAsia="zh-CN"/>
        </w:rPr>
        <w:t>的定标</w:t>
      </w:r>
      <w:r>
        <w:rPr>
          <w:rFonts w:hint="eastAsia" w:ascii="宋体" w:hAnsi="宋体" w:eastAsia="宋体" w:cs="宋体"/>
          <w:color w:val="auto"/>
          <w:szCs w:val="21"/>
          <w:highlight w:val="none"/>
          <w:lang w:eastAsia="zh-CN"/>
        </w:rPr>
        <w:t>备选人员名单中随机抽取确定。</w:t>
      </w:r>
      <w:r>
        <w:rPr>
          <w:rFonts w:hint="eastAsia" w:ascii="宋体" w:hAnsi="宋体" w:eastAsia="宋体" w:cs="宋体"/>
          <w:color w:val="auto"/>
          <w:szCs w:val="21"/>
          <w:highlight w:val="none"/>
          <w:lang w:val="en-US" w:eastAsia="zh-CN"/>
        </w:rPr>
        <w:t>定标备选人员</w:t>
      </w:r>
      <w:r>
        <w:rPr>
          <w:rFonts w:hint="eastAsia" w:ascii="宋体" w:hAnsi="宋体" w:eastAsia="宋体" w:cs="宋体"/>
          <w:color w:val="auto"/>
          <w:szCs w:val="21"/>
          <w:highlight w:val="none"/>
        </w:rPr>
        <w:t>从招标人、项目业主或者使用单位的领导班子成员、经营管理人员中产生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确有需要的，财政性资金投资工程的招标人可以从本系统上下级主管部门或者系统外相关部门工作人员中确定成员；非财政性国有资金投资工程的招标人可以从与其有利益关系的母公司、子公司人员中确定成员。</w:t>
      </w:r>
    </w:p>
    <w:p w14:paraId="2810157F">
      <w:pPr>
        <w:adjustRightInd w:val="0"/>
        <w:snapToGrid w:val="0"/>
        <w:spacing w:line="360" w:lineRule="auto"/>
        <w:ind w:firstLine="411" w:firstLineChars="196"/>
        <w:rPr>
          <w:rFonts w:hint="eastAsia" w:ascii="宋体" w:hAnsi="宋体" w:eastAsia="宋体" w:cs="宋体"/>
          <w:strike w:val="0"/>
          <w:color w:val="auto"/>
          <w:szCs w:val="21"/>
          <w:highlight w:val="none"/>
          <w:lang w:eastAsia="zh-CN"/>
        </w:rPr>
      </w:pPr>
      <w:r>
        <w:rPr>
          <w:rFonts w:hint="eastAsia" w:ascii="宋体" w:hAnsi="宋体" w:eastAsia="宋体" w:cs="宋体"/>
          <w:color w:val="auto"/>
          <w:szCs w:val="21"/>
          <w:highlight w:val="none"/>
          <w:lang w:val="en-US" w:eastAsia="zh-CN"/>
        </w:rPr>
        <w:t>36.7</w:t>
      </w:r>
      <w:r>
        <w:rPr>
          <w:rFonts w:hint="eastAsia" w:ascii="宋体" w:hAnsi="宋体" w:eastAsia="宋体" w:cs="宋体"/>
          <w:color w:val="auto"/>
          <w:szCs w:val="21"/>
          <w:highlight w:val="none"/>
        </w:rPr>
        <w:t>定标委员会应当在定标会上推荐定标组长，招标人的法定代表人或者主要负责人参加定标委员会的，由其直接担任定标委员会组长。招标人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应同时组建</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监督小组，对定标委员会的组建以及定标进行见证监督，实行全过程记录和可追溯管理。</w:t>
      </w:r>
      <w:r>
        <w:rPr>
          <w:rFonts w:hint="eastAsia" w:ascii="宋体" w:hAnsi="宋体" w:eastAsia="宋体" w:cs="宋体"/>
          <w:color w:val="auto"/>
          <w:szCs w:val="21"/>
          <w:highlight w:val="none"/>
          <w:lang w:val="en-US" w:eastAsia="zh-CN"/>
        </w:rPr>
        <w:t>实行</w:t>
      </w:r>
      <w:r>
        <w:rPr>
          <w:rFonts w:hint="eastAsia" w:ascii="宋体" w:hAnsi="宋体" w:eastAsia="宋体" w:cs="宋体"/>
          <w:color w:val="auto"/>
          <w:szCs w:val="21"/>
          <w:highlight w:val="none"/>
          <w:lang w:eastAsia="zh-CN"/>
        </w:rPr>
        <w:t>市场化代建的建设工程项目，定标监督小组</w:t>
      </w:r>
      <w:r>
        <w:rPr>
          <w:rFonts w:hint="eastAsia" w:ascii="宋体" w:hAnsi="宋体" w:eastAsia="宋体" w:cs="宋体"/>
          <w:color w:val="auto"/>
          <w:szCs w:val="21"/>
          <w:highlight w:val="none"/>
          <w:lang w:val="en-US" w:eastAsia="zh-CN"/>
        </w:rPr>
        <w:t>由建设单位组建</w:t>
      </w:r>
      <w:r>
        <w:rPr>
          <w:rStyle w:val="138"/>
          <w:rFonts w:hint="eastAsia" w:ascii="宋体" w:hAnsi="宋体" w:eastAsia="宋体" w:cs="宋体"/>
          <w:color w:val="auto"/>
          <w:szCs w:val="21"/>
          <w:highlight w:val="none"/>
          <w:lang w:val="en-US" w:eastAsia="zh-CN"/>
        </w:rPr>
        <w:t>[</w:t>
      </w:r>
      <w:r>
        <w:rPr>
          <w:rStyle w:val="138"/>
          <w:rFonts w:hint="eastAsia" w:ascii="宋体" w:hAnsi="宋体" w:eastAsia="宋体" w:cs="宋体"/>
          <w:color w:val="auto"/>
          <w:szCs w:val="21"/>
          <w:highlight w:val="none"/>
          <w:lang w:val="en-US" w:eastAsia="zh-CN"/>
        </w:rPr>
        <w:footnoteReference w:id="9"/>
      </w:r>
      <w:r>
        <w:rPr>
          <w:rStyle w:val="138"/>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w:t>
      </w:r>
    </w:p>
    <w:p w14:paraId="3673BAF6">
      <w:pPr>
        <w:adjustRightInd w:val="0"/>
        <w:snapToGrid w:val="0"/>
        <w:spacing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招标人应当自评标结束后10个工作日内进入深圳交易集团有限公司（深圳公共资源交易中心）进行定标。不能按时定标的，应当通过交易网公示延期原因和最终定标时间。</w:t>
      </w:r>
    </w:p>
    <w:p w14:paraId="10C4C0B4">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定标委员会成员在定标系统中提交选票（须说明推荐理由），并打印选票签名确认，定标过程公开、公平、公正。定标委员会按有关规定及招标文件约定的定标方法确定中标人。</w:t>
      </w:r>
    </w:p>
    <w:p w14:paraId="20EE6DDF">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招标人应在定标结束后将定标记录、定标报告交由深圳交易集团有限公司（深圳公共资源交易中心）归档并同时公示定标结果和中标结果。定标记录应包括定标委员会会议过程、正式成员名单</w:t>
      </w:r>
      <w:r>
        <w:rPr>
          <w:rFonts w:hint="eastAsia" w:ascii="宋体" w:hAnsi="宋体" w:eastAsia="宋体" w:cs="宋体"/>
          <w:color w:val="auto"/>
          <w:szCs w:val="21"/>
          <w:highlight w:val="none"/>
          <w:lang w:eastAsia="zh-CN"/>
        </w:rPr>
        <w:t>、监督小组名单</w:t>
      </w:r>
      <w:r>
        <w:rPr>
          <w:rFonts w:hint="eastAsia" w:ascii="宋体" w:hAnsi="宋体" w:eastAsia="宋体" w:cs="宋体"/>
          <w:color w:val="auto"/>
          <w:szCs w:val="21"/>
          <w:highlight w:val="none"/>
        </w:rPr>
        <w:t>。定标报告应包括定标委员会的产生过程、定标程序及定标结果等内容。招标人提交中标信息确认时，应认真核对中标公示信息，无误后再签名确认。</w:t>
      </w:r>
    </w:p>
    <w:p w14:paraId="503E8DE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招标人应当向定标委员会提供定标方案、清标报告作为定标辅助材料。定标结束后，定标方案、清标报告及定标委员投票结果等定标过程资料应当留存备查。</w:t>
      </w:r>
    </w:p>
    <w:p w14:paraId="1FD22853">
      <w:pPr>
        <w:adjustRightInd/>
        <w:snapToGrid/>
        <w:spacing w:line="360" w:lineRule="auto"/>
        <w:ind w:firstLine="422" w:firstLineChars="200"/>
        <w:jc w:val="left"/>
        <w:rPr>
          <w:rFonts w:hint="eastAsia" w:ascii="宋体" w:hAnsi="宋体" w:eastAsia="宋体" w:cs="宋体"/>
          <w:b/>
          <w:color w:val="auto"/>
          <w:szCs w:val="21"/>
          <w:highlight w:val="none"/>
          <w:lang w:val="en-US" w:eastAsia="zh-CN"/>
        </w:rPr>
      </w:pPr>
      <w:r>
        <w:rPr>
          <w:rFonts w:hint="eastAsia" w:ascii="宋体" w:hAnsi="宋体" w:eastAsia="宋体" w:cs="宋体"/>
          <w:b/>
          <w:strike w:val="0"/>
          <w:color w:val="auto"/>
          <w:szCs w:val="21"/>
          <w:highlight w:val="none"/>
        </w:rPr>
        <w:t>37. 定标其它规定</w:t>
      </w:r>
    </w:p>
    <w:p w14:paraId="6EE8935C">
      <w:pPr>
        <w:spacing w:line="360" w:lineRule="auto"/>
        <w:ind w:firstLine="422" w:firstLineChars="200"/>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定标后有下列情形之一的，招标人可以从评审合格的其他投标人中采用原招标文件规定的定标方法，由原定标委员会确定中标人。</w:t>
      </w:r>
      <w:r>
        <w:rPr>
          <w:rFonts w:hint="eastAsia" w:ascii="宋体" w:hAnsi="宋体" w:eastAsia="宋体" w:cs="宋体"/>
          <w:b/>
          <w:bCs/>
          <w:strike w:val="0"/>
          <w:color w:val="auto"/>
          <w:szCs w:val="21"/>
          <w:highlight w:val="none"/>
          <w:lang w:val="en-US" w:eastAsia="zh-CN"/>
        </w:rPr>
        <w:t>原定标委员会成员不能出席的，可按原定标委员会的确定方式补足定标委员会成员。</w:t>
      </w:r>
    </w:p>
    <w:p w14:paraId="6E81A59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.1中标人放弃中标资格或者拒不签订合同的；</w:t>
      </w:r>
    </w:p>
    <w:p w14:paraId="3743DBC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.2中标人不按照招标文件要求提交履约担保的；</w:t>
      </w:r>
    </w:p>
    <w:p w14:paraId="6F4C2E6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.3被查实存在影响中标结果违法行为的。</w:t>
      </w:r>
    </w:p>
    <w:p w14:paraId="41E9A448">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38. 资信标表格</w:t>
      </w:r>
    </w:p>
    <w:p w14:paraId="3675626C">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38.1招标人可以结合项目实际要求投标人提供资信标作为定标参考因素之一。</w:t>
      </w:r>
    </w:p>
    <w:p w14:paraId="2346F33A">
      <w:pPr>
        <w:spacing w:line="360" w:lineRule="auto"/>
        <w:ind w:firstLine="562" w:firstLineChars="20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资信标要求一览表（如有）</w:t>
      </w:r>
    </w:p>
    <w:tbl>
      <w:tblPr>
        <w:tblStyle w:val="8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544"/>
        <w:gridCol w:w="4360"/>
      </w:tblGrid>
      <w:tr w14:paraId="1146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BD90F1F">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544" w:type="dxa"/>
            <w:vAlign w:val="center"/>
          </w:tcPr>
          <w:p w14:paraId="7F690E92">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资信要素名称</w:t>
            </w:r>
          </w:p>
        </w:tc>
        <w:tc>
          <w:tcPr>
            <w:tcW w:w="4360" w:type="dxa"/>
            <w:vAlign w:val="center"/>
          </w:tcPr>
          <w:p w14:paraId="670497A2">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有关要求或说明</w:t>
            </w:r>
          </w:p>
        </w:tc>
      </w:tr>
      <w:tr w14:paraId="2762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565F0E7">
            <w:pPr>
              <w:spacing w:line="360" w:lineRule="auto"/>
              <w:jc w:val="center"/>
              <w:rPr>
                <w:rFonts w:ascii="宋体" w:hAnsi="宋体" w:eastAsia="宋体" w:cs="宋体"/>
                <w:color w:val="auto"/>
                <w:kern w:val="0"/>
                <w:szCs w:val="21"/>
                <w:highlight w:val="none"/>
              </w:rPr>
            </w:pPr>
            <w:bookmarkStart w:id="32" w:name="资信标要求一览表" w:colFirst="0" w:colLast="0"/>
          </w:p>
        </w:tc>
        <w:tc>
          <w:tcPr>
            <w:tcW w:w="3544" w:type="dxa"/>
            <w:vAlign w:val="center"/>
          </w:tcPr>
          <w:p w14:paraId="48A2D292">
            <w:pPr>
              <w:spacing w:line="360" w:lineRule="auto"/>
              <w:jc w:val="center"/>
              <w:rPr>
                <w:rFonts w:ascii="宋体" w:hAnsi="宋体" w:eastAsia="宋体" w:cs="宋体"/>
                <w:color w:val="auto"/>
                <w:kern w:val="0"/>
                <w:szCs w:val="21"/>
                <w:highlight w:val="none"/>
              </w:rPr>
            </w:pPr>
          </w:p>
        </w:tc>
        <w:tc>
          <w:tcPr>
            <w:tcW w:w="4360" w:type="dxa"/>
            <w:vAlign w:val="center"/>
          </w:tcPr>
          <w:p w14:paraId="5869395B">
            <w:pPr>
              <w:spacing w:line="360" w:lineRule="auto"/>
              <w:jc w:val="center"/>
              <w:rPr>
                <w:rFonts w:ascii="宋体" w:hAnsi="宋体" w:eastAsia="宋体" w:cs="宋体"/>
                <w:color w:val="auto"/>
                <w:kern w:val="0"/>
                <w:szCs w:val="21"/>
                <w:highlight w:val="none"/>
              </w:rPr>
            </w:pPr>
          </w:p>
        </w:tc>
      </w:tr>
      <w:bookmarkEnd w:id="32"/>
    </w:tbl>
    <w:p w14:paraId="5924275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备注：资信要素不进行评审，真实性通过公示予以监督。</w:t>
      </w:r>
    </w:p>
    <w:p w14:paraId="7F1A2C2D">
      <w:pPr>
        <w:spacing w:line="360" w:lineRule="auto"/>
        <w:jc w:val="center"/>
        <w:outlineLvl w:val="2"/>
        <w:rPr>
          <w:rFonts w:ascii="黑体" w:hAnsi="黑体" w:eastAsia="黑体" w:cs="黑体"/>
          <w:bCs/>
          <w:color w:val="auto"/>
          <w:sz w:val="30"/>
          <w:highlight w:val="none"/>
        </w:rPr>
      </w:pPr>
      <w:bookmarkStart w:id="33" w:name="_Toc15577"/>
      <w:bookmarkStart w:id="34" w:name="_Toc45702698"/>
      <w:r>
        <w:rPr>
          <w:rFonts w:hint="eastAsia" w:ascii="黑体" w:hAnsi="黑体" w:eastAsia="黑体" w:cs="黑体"/>
          <w:bCs/>
          <w:color w:val="auto"/>
          <w:sz w:val="30"/>
          <w:highlight w:val="none"/>
        </w:rPr>
        <w:t>（七）中标通知书</w:t>
      </w:r>
      <w:bookmarkEnd w:id="33"/>
      <w:bookmarkEnd w:id="34"/>
    </w:p>
    <w:p w14:paraId="2A168D98">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39．中标通知书</w:t>
      </w:r>
    </w:p>
    <w:p w14:paraId="47A43217">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39.1招标人应在确定中标人后，将中标结果在</w:t>
      </w:r>
      <w:r>
        <w:rPr>
          <w:rFonts w:hint="eastAsia" w:ascii="宋体" w:hAnsi="宋体" w:eastAsia="宋体" w:cs="宋体"/>
          <w:color w:val="auto"/>
          <w:kern w:val="0"/>
          <w:szCs w:val="21"/>
          <w:highlight w:val="none"/>
        </w:rPr>
        <w:t>交易网</w:t>
      </w:r>
      <w:r>
        <w:rPr>
          <w:rFonts w:hint="eastAsia" w:ascii="宋体" w:hAnsi="宋体" w:eastAsia="宋体" w:cs="宋体"/>
          <w:color w:val="auto"/>
          <w:szCs w:val="21"/>
          <w:highlight w:val="none"/>
        </w:rPr>
        <w:t>公示。</w:t>
      </w:r>
    </w:p>
    <w:p w14:paraId="2511F267">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39.2公示期内对中标结果若无质疑，公示期结束后该中标结果自动生效。招标人将发出中标通知书。中标通知书是本招标项目合同的组成部分。如接到有关投诉的，招标人将可能暂停发出中标通知书。</w:t>
      </w:r>
    </w:p>
    <w:p w14:paraId="42CCF06C">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40．招标人的权利</w:t>
      </w:r>
    </w:p>
    <w:p w14:paraId="71C249C0">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40.1招标人在发出中标通知书之前因正当理由，经行政监督部门批准并经</w:t>
      </w:r>
      <w:r>
        <w:rPr>
          <w:rFonts w:hint="eastAsia" w:ascii="宋体" w:hAnsi="宋体" w:eastAsia="宋体" w:cs="宋体"/>
          <w:color w:val="auto"/>
          <w:highlight w:val="none"/>
        </w:rPr>
        <w:t>交易网公示3个工作日后，招标人</w:t>
      </w:r>
      <w:r>
        <w:rPr>
          <w:rFonts w:hint="eastAsia" w:ascii="宋体" w:hAnsi="宋体" w:eastAsia="宋体" w:cs="宋体"/>
          <w:color w:val="auto"/>
          <w:szCs w:val="21"/>
          <w:highlight w:val="none"/>
        </w:rPr>
        <w:t>有权接受或拒绝投标、宣布投标程序无效或拒绝所有投标。对受影响的投标人不承担任何责任。</w:t>
      </w:r>
    </w:p>
    <w:p w14:paraId="2C9266C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40.2招标人在授予合同或实际供货时，有权对“货物需求书”章节中第一节“货物需求及数量一览表”中规定的货物数量或服务在合理幅度范围内予以增加或减少，但中标人不得对单价或其他条件做任何改变。</w:t>
      </w:r>
    </w:p>
    <w:p w14:paraId="74089647">
      <w:pPr>
        <w:spacing w:line="360" w:lineRule="auto"/>
        <w:jc w:val="center"/>
        <w:outlineLvl w:val="2"/>
        <w:rPr>
          <w:rFonts w:ascii="黑体" w:eastAsia="黑体"/>
          <w:bCs/>
          <w:color w:val="auto"/>
          <w:sz w:val="30"/>
          <w:highlight w:val="none"/>
        </w:rPr>
      </w:pPr>
      <w:bookmarkStart w:id="35" w:name="_Toc24577"/>
      <w:bookmarkStart w:id="36" w:name="_Toc45702699"/>
      <w:r>
        <w:rPr>
          <w:rFonts w:hint="eastAsia" w:ascii="黑体" w:eastAsia="黑体"/>
          <w:bCs/>
          <w:color w:val="auto"/>
          <w:sz w:val="30"/>
          <w:highlight w:val="none"/>
        </w:rPr>
        <w:t>（八）合同的授予</w:t>
      </w:r>
      <w:bookmarkEnd w:id="35"/>
      <w:bookmarkEnd w:id="36"/>
    </w:p>
    <w:p w14:paraId="0FCF04EF">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41．履约担保</w:t>
      </w:r>
    </w:p>
    <w:p w14:paraId="1337FE8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41.1本招标项目履约担保的金额和方式：见“投标须知前附表”。</w:t>
      </w:r>
    </w:p>
    <w:p w14:paraId="5D36898B">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41.2中标人应在签订合同时，按招标文件规定的时间、出具单位及规定的金额向招标人提交履约担保。履约担保为中标价与招标控制价或投标报价上限（无招标控制价招标的）的差额，且不高于中标价的10%。</w:t>
      </w:r>
    </w:p>
    <w:p w14:paraId="45F799D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41.3联合体中标的，其履约担保由联合体牵头人提交，并应符合本节相关规定。</w:t>
      </w:r>
    </w:p>
    <w:p w14:paraId="729940D7">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41.4如果中标人拒不提交本节要求的履约担保的，招标人可取消其中标资格，并没收其投标担保。</w:t>
      </w:r>
    </w:p>
    <w:p w14:paraId="0F439C74">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42. 支付担保</w:t>
      </w:r>
    </w:p>
    <w:p w14:paraId="5CA02A9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42.1本招标项目支付担保的金额和方式：见“投标须知前附表”。</w:t>
      </w:r>
    </w:p>
    <w:p w14:paraId="27D2D838">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42.2招标人应在中标人提交履约担保的同时，向中标人提供与履约担保数额等额的支付担保。</w:t>
      </w:r>
    </w:p>
    <w:p w14:paraId="3A8132EF">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42.3中标人的履约担保和招标人的支付担保都必须采用经对方认可的银行保函、保证保险、专业工程担保公司担保等。双方均不得在工程担保有效期内解除担保。</w:t>
      </w:r>
    </w:p>
    <w:p w14:paraId="0BEDFD20">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43．签订合同</w:t>
      </w:r>
    </w:p>
    <w:p w14:paraId="359B121B">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43.1招标人和中标人应当按“投标须知前附表”的规定，依据招标文件和中标人的投标文件订立书面合同。</w:t>
      </w:r>
    </w:p>
    <w:p w14:paraId="37B190BC">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43.2中标人无正当理由拒签合同的，或者在签订合同时向招标人提出附加条件或者更改合同实质性内容的，招标人经请示</w:t>
      </w:r>
      <w:r>
        <w:rPr>
          <w:rFonts w:hint="eastAsia" w:ascii="宋体" w:hAnsi="宋体" w:eastAsia="宋体" w:cs="宋体"/>
          <w:color w:val="auto"/>
          <w:szCs w:val="21"/>
          <w:highlight w:val="none"/>
          <w:lang w:val="en-US" w:eastAsia="zh-CN"/>
        </w:rPr>
        <w:t>行政</w:t>
      </w:r>
      <w:r>
        <w:rPr>
          <w:rFonts w:hint="eastAsia" w:ascii="宋体" w:hAnsi="宋体" w:eastAsia="宋体" w:cs="宋体"/>
          <w:color w:val="auto"/>
          <w:szCs w:val="21"/>
          <w:highlight w:val="none"/>
        </w:rPr>
        <w:t>主管部门批准后可取消其中标资格，并没收其投标担保；给招标人的损失超过其投标担保数额的，中标人应当对超过部分予以赔偿；没有提交投标担保的，应当对招标人的损失承担赔偿责任。</w:t>
      </w:r>
    </w:p>
    <w:p w14:paraId="4678379E">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43.3招标人无正当理由拒签合同的，或者在签订合同时向中标人提出附加条件或者更改合同实质性内容的，有关行政监督部门将给予警告，责令改正；给中标人造成损失的，还应当赔偿损失。</w:t>
      </w:r>
    </w:p>
    <w:p w14:paraId="5A48941B">
      <w:pPr>
        <w:adjustRightInd w:val="0"/>
        <w:snapToGrid w:val="0"/>
        <w:spacing w:line="360" w:lineRule="auto"/>
        <w:jc w:val="center"/>
        <w:outlineLvl w:val="0"/>
        <w:rPr>
          <w:rFonts w:ascii="黑体" w:eastAsia="黑体"/>
          <w:b/>
          <w:color w:val="auto"/>
          <w:kern w:val="0"/>
          <w:sz w:val="36"/>
          <w:highlight w:val="none"/>
        </w:rPr>
      </w:pPr>
      <w:r>
        <w:rPr>
          <w:color w:val="auto"/>
          <w:highlight w:val="none"/>
        </w:rPr>
        <w:br w:type="page"/>
      </w:r>
      <w:bookmarkStart w:id="37" w:name="_Toc14347"/>
      <w:bookmarkStart w:id="38" w:name="_Toc23378"/>
      <w:bookmarkStart w:id="39" w:name="_Toc45702700"/>
      <w:bookmarkStart w:id="40" w:name="_Toc9044"/>
      <w:bookmarkStart w:id="41" w:name="定标方法"/>
      <w:r>
        <w:rPr>
          <w:rFonts w:hint="eastAsia" w:ascii="黑体" w:eastAsia="黑体"/>
          <w:bCs/>
          <w:color w:val="auto"/>
          <w:kern w:val="0"/>
          <w:sz w:val="32"/>
          <w:szCs w:val="32"/>
          <w:highlight w:val="none"/>
        </w:rPr>
        <w:t>第三章</w:t>
      </w:r>
      <w:r>
        <w:rPr>
          <w:rFonts w:ascii="黑体" w:eastAsia="黑体"/>
          <w:bCs/>
          <w:color w:val="auto"/>
          <w:kern w:val="0"/>
          <w:sz w:val="32"/>
          <w:szCs w:val="32"/>
          <w:highlight w:val="none"/>
        </w:rPr>
        <w:t xml:space="preserve">  </w:t>
      </w:r>
      <w:r>
        <w:rPr>
          <w:rFonts w:hint="eastAsia" w:ascii="黑体" w:eastAsia="黑体"/>
          <w:bCs/>
          <w:color w:val="auto"/>
          <w:kern w:val="0"/>
          <w:sz w:val="32"/>
          <w:szCs w:val="32"/>
          <w:highlight w:val="none"/>
        </w:rPr>
        <w:t>招标人对招标文件及合同范本的补充/修改</w:t>
      </w:r>
      <w:bookmarkEnd w:id="37"/>
      <w:bookmarkEnd w:id="38"/>
      <w:bookmarkEnd w:id="39"/>
      <w:bookmarkEnd w:id="40"/>
    </w:p>
    <w:p w14:paraId="50686F92">
      <w:pPr>
        <w:topLinePunct/>
        <w:adjustRightInd w:val="0"/>
        <w:snapToGrid w:val="0"/>
        <w:spacing w:line="360" w:lineRule="auto"/>
        <w:ind w:firstLine="440" w:firstLineChars="200"/>
        <w:rPr>
          <w:rFonts w:ascii="宋体" w:hAnsi="宋体"/>
          <w:color w:val="auto"/>
          <w:kern w:val="0"/>
          <w:sz w:val="22"/>
          <w:highlight w:val="none"/>
        </w:rPr>
      </w:pPr>
    </w:p>
    <w:p w14:paraId="65FC5578">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招标人可根据工程实际情况，对本范本进行补充或修改，但有关补充或修改内容不得违法违规，且必须逐一列举在以下栏目中。请投标人认真阅读并遵照执行：</w:t>
      </w:r>
    </w:p>
    <w:p w14:paraId="5C754520">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3406A15C">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补充修改</w:t>
      </w:r>
    </w:p>
    <w:p w14:paraId="3C38ABE7">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7DB2FFD3">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以下空白。</w:t>
      </w:r>
    </w:p>
    <w:p w14:paraId="2D0B0F04">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6024563D">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r>
        <w:rPr>
          <w:rFonts w:hint="eastAsia" w:ascii="宋体" w:hAnsi="宋体" w:eastAsia="宋体" w:cs="宋体"/>
          <w:color w:val="auto"/>
          <w:kern w:val="0"/>
          <w:szCs w:val="21"/>
          <w:highlight w:val="none"/>
          <w:u w:val="single"/>
        </w:rPr>
        <w:t xml:space="preserve">      </w:t>
      </w:r>
    </w:p>
    <w:p w14:paraId="086DF1D2">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u w:val="single"/>
        </w:rPr>
        <w:t xml:space="preserve">      </w:t>
      </w:r>
    </w:p>
    <w:p w14:paraId="6ADCA730">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编制日期：</w:t>
      </w:r>
      <w:r>
        <w:rPr>
          <w:rFonts w:hint="eastAsia" w:ascii="宋体" w:hAnsi="宋体" w:eastAsia="宋体" w:cs="宋体"/>
          <w:color w:val="auto"/>
          <w:kern w:val="0"/>
          <w:szCs w:val="21"/>
          <w:highlight w:val="none"/>
          <w:u w:val="single"/>
        </w:rPr>
        <w:t xml:space="preserve">      </w:t>
      </w:r>
    </w:p>
    <w:p w14:paraId="259F1EAF">
      <w:pPr>
        <w:widowControl/>
        <w:jc w:val="left"/>
        <w:rPr>
          <w:color w:val="auto"/>
          <w:kern w:val="0"/>
          <w:highlight w:val="none"/>
        </w:rPr>
      </w:pPr>
    </w:p>
    <w:p w14:paraId="0C8F0DB6">
      <w:pPr>
        <w:widowControl/>
        <w:jc w:val="left"/>
        <w:rPr>
          <w:color w:val="auto"/>
          <w:kern w:val="0"/>
          <w:highlight w:val="none"/>
        </w:rPr>
      </w:pPr>
    </w:p>
    <w:p w14:paraId="3957AF70">
      <w:pPr>
        <w:widowControl/>
        <w:jc w:val="left"/>
        <w:rPr>
          <w:color w:val="auto"/>
          <w:kern w:val="0"/>
          <w:highlight w:val="none"/>
        </w:rPr>
      </w:pPr>
    </w:p>
    <w:p w14:paraId="479C3A99">
      <w:pPr>
        <w:widowControl/>
        <w:jc w:val="left"/>
        <w:rPr>
          <w:color w:val="auto"/>
          <w:kern w:val="0"/>
          <w:highlight w:val="none"/>
        </w:rPr>
      </w:pPr>
    </w:p>
    <w:p w14:paraId="1B517E19">
      <w:pPr>
        <w:widowControl/>
        <w:jc w:val="left"/>
        <w:rPr>
          <w:color w:val="auto"/>
          <w:kern w:val="0"/>
          <w:highlight w:val="none"/>
        </w:rPr>
      </w:pPr>
    </w:p>
    <w:bookmarkEnd w:id="41"/>
    <w:p w14:paraId="13AE51A3">
      <w:pPr>
        <w:rPr>
          <w:rFonts w:ascii="黑体" w:eastAsia="黑体"/>
          <w:b/>
          <w:color w:val="auto"/>
          <w:kern w:val="0"/>
          <w:sz w:val="36"/>
          <w:highlight w:val="none"/>
        </w:rPr>
      </w:pPr>
      <w:bookmarkStart w:id="42" w:name="_Toc25974"/>
      <w:bookmarkStart w:id="43" w:name="_Toc45702701"/>
      <w:r>
        <w:rPr>
          <w:rFonts w:hint="eastAsia" w:ascii="黑体" w:eastAsia="黑体"/>
          <w:b/>
          <w:color w:val="auto"/>
          <w:kern w:val="0"/>
          <w:sz w:val="36"/>
          <w:highlight w:val="none"/>
        </w:rPr>
        <w:br w:type="page"/>
      </w:r>
    </w:p>
    <w:p w14:paraId="6DBE56EA">
      <w:pPr>
        <w:adjustRightInd w:val="0"/>
        <w:snapToGrid w:val="0"/>
        <w:spacing w:line="360" w:lineRule="auto"/>
        <w:jc w:val="center"/>
        <w:outlineLvl w:val="0"/>
        <w:rPr>
          <w:rFonts w:ascii="黑体" w:eastAsia="黑体"/>
          <w:bCs/>
          <w:color w:val="auto"/>
          <w:kern w:val="0"/>
          <w:sz w:val="32"/>
          <w:szCs w:val="32"/>
          <w:highlight w:val="none"/>
        </w:rPr>
      </w:pPr>
      <w:r>
        <w:rPr>
          <w:rFonts w:hint="eastAsia" w:ascii="黑体" w:eastAsia="黑体"/>
          <w:bCs/>
          <w:color w:val="auto"/>
          <w:kern w:val="0"/>
          <w:sz w:val="32"/>
          <w:szCs w:val="32"/>
          <w:highlight w:val="none"/>
        </w:rPr>
        <w:t>第四章  投标文件格式</w:t>
      </w:r>
      <w:bookmarkEnd w:id="42"/>
      <w:bookmarkEnd w:id="43"/>
    </w:p>
    <w:p w14:paraId="631EE680">
      <w:pPr>
        <w:adjustRightInd w:val="0"/>
        <w:snapToGrid w:val="0"/>
        <w:spacing w:line="360" w:lineRule="auto"/>
        <w:rPr>
          <w:color w:val="auto"/>
          <w:highlight w:val="none"/>
        </w:rPr>
      </w:pPr>
      <w:r>
        <w:rPr>
          <w:color w:val="auto"/>
          <w:highlight w:val="none"/>
        </w:rPr>
        <w:br w:type="page"/>
      </w:r>
    </w:p>
    <w:p w14:paraId="6A36C7AD">
      <w:pPr>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A.资格审查标书封面</w:t>
      </w:r>
    </w:p>
    <w:p w14:paraId="6F481ABB">
      <w:pPr>
        <w:topLinePunct/>
        <w:adjustRightInd w:val="0"/>
        <w:snapToGrid w:val="0"/>
        <w:spacing w:line="360" w:lineRule="auto"/>
        <w:jc w:val="center"/>
        <w:rPr>
          <w:rFonts w:ascii="宋体" w:hAnsi="宋体" w:eastAsia="宋体" w:cs="宋体"/>
          <w:color w:val="auto"/>
          <w:kern w:val="0"/>
          <w:sz w:val="44"/>
          <w:szCs w:val="44"/>
          <w:highlight w:val="none"/>
        </w:rPr>
      </w:pPr>
    </w:p>
    <w:p w14:paraId="1998EB11">
      <w:pPr>
        <w:topLinePunct/>
        <w:adjustRightInd w:val="0"/>
        <w:snapToGrid w:val="0"/>
        <w:spacing w:line="360" w:lineRule="auto"/>
        <w:jc w:val="center"/>
        <w:rPr>
          <w:rFonts w:ascii="宋体" w:hAnsi="宋体" w:eastAsia="宋体" w:cs="宋体"/>
          <w:color w:val="auto"/>
          <w:kern w:val="0"/>
          <w:sz w:val="44"/>
          <w:szCs w:val="44"/>
          <w:highlight w:val="none"/>
        </w:rPr>
      </w:pPr>
    </w:p>
    <w:p w14:paraId="76C8D65D">
      <w:pPr>
        <w:topLinePunct/>
        <w:adjustRightInd w:val="0"/>
        <w:snapToGrid w:val="0"/>
        <w:spacing w:line="360" w:lineRule="auto"/>
        <w:jc w:val="center"/>
        <w:rPr>
          <w:rFonts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________________________工程</w:t>
      </w:r>
    </w:p>
    <w:p w14:paraId="325CCC6A">
      <w:pPr>
        <w:topLinePunct/>
        <w:adjustRightInd w:val="0"/>
        <w:snapToGrid w:val="0"/>
        <w:spacing w:line="360" w:lineRule="auto"/>
        <w:jc w:val="center"/>
        <w:rPr>
          <w:rFonts w:ascii="宋体" w:hAnsi="宋体" w:eastAsia="宋体" w:cs="宋体"/>
          <w:color w:val="auto"/>
          <w:kern w:val="0"/>
          <w:sz w:val="44"/>
          <w:szCs w:val="44"/>
          <w:highlight w:val="none"/>
        </w:rPr>
      </w:pPr>
    </w:p>
    <w:p w14:paraId="79BBE1FE">
      <w:pPr>
        <w:topLinePunct/>
        <w:adjustRightInd w:val="0"/>
        <w:snapToGrid w:val="0"/>
        <w:spacing w:line="360" w:lineRule="auto"/>
        <w:jc w:val="center"/>
        <w:rPr>
          <w:rFonts w:ascii="宋体" w:hAnsi="宋体" w:eastAsia="宋体" w:cs="宋体"/>
          <w:color w:val="auto"/>
          <w:kern w:val="0"/>
          <w:sz w:val="52"/>
          <w:szCs w:val="52"/>
          <w:highlight w:val="none"/>
        </w:rPr>
      </w:pPr>
      <w:r>
        <w:rPr>
          <w:rFonts w:hint="eastAsia" w:ascii="宋体" w:hAnsi="宋体" w:eastAsia="宋体" w:cs="宋体"/>
          <w:color w:val="auto"/>
          <w:kern w:val="0"/>
          <w:sz w:val="52"/>
          <w:szCs w:val="52"/>
          <w:highlight w:val="none"/>
        </w:rPr>
        <w:t>投标文件</w:t>
      </w:r>
    </w:p>
    <w:p w14:paraId="32A19B52">
      <w:pPr>
        <w:topLinePunct/>
        <w:adjustRightInd w:val="0"/>
        <w:snapToGrid w:val="0"/>
        <w:spacing w:line="360" w:lineRule="auto"/>
        <w:jc w:val="center"/>
        <w:rPr>
          <w:rFonts w:ascii="宋体" w:hAnsi="宋体" w:eastAsia="宋体" w:cs="宋体"/>
          <w:color w:val="auto"/>
          <w:kern w:val="0"/>
          <w:sz w:val="52"/>
          <w:szCs w:val="52"/>
          <w:highlight w:val="none"/>
        </w:rPr>
      </w:pPr>
    </w:p>
    <w:p w14:paraId="2A24950E">
      <w:pPr>
        <w:topLinePunct/>
        <w:adjustRightInd w:val="0"/>
        <w:snapToGrid w:val="0"/>
        <w:spacing w:line="360" w:lineRule="auto"/>
        <w:jc w:val="center"/>
        <w:outlineLvl w:val="1"/>
        <w:rPr>
          <w:rFonts w:ascii="宋体" w:hAnsi="宋体" w:eastAsia="宋体" w:cs="宋体"/>
          <w:color w:val="auto"/>
          <w:kern w:val="0"/>
          <w:sz w:val="44"/>
          <w:szCs w:val="44"/>
          <w:highlight w:val="none"/>
        </w:rPr>
      </w:pPr>
      <w:bookmarkStart w:id="44" w:name="_Toc45702702"/>
      <w:bookmarkStart w:id="45" w:name="_Toc4977"/>
      <w:r>
        <w:rPr>
          <w:rFonts w:hint="eastAsia" w:ascii="宋体" w:hAnsi="宋体" w:eastAsia="宋体" w:cs="宋体"/>
          <w:color w:val="auto"/>
          <w:kern w:val="0"/>
          <w:sz w:val="44"/>
          <w:szCs w:val="44"/>
          <w:highlight w:val="none"/>
        </w:rPr>
        <w:t>资格审查标书</w:t>
      </w:r>
      <w:bookmarkEnd w:id="44"/>
      <w:bookmarkEnd w:id="45"/>
    </w:p>
    <w:p w14:paraId="5F73B368">
      <w:pPr>
        <w:topLinePunct/>
        <w:adjustRightInd w:val="0"/>
        <w:snapToGrid w:val="0"/>
        <w:spacing w:line="360" w:lineRule="auto"/>
        <w:jc w:val="center"/>
        <w:rPr>
          <w:rFonts w:ascii="宋体" w:hAnsi="宋体" w:eastAsia="宋体" w:cs="宋体"/>
          <w:color w:val="auto"/>
          <w:kern w:val="0"/>
          <w:sz w:val="44"/>
          <w:szCs w:val="44"/>
          <w:highlight w:val="none"/>
        </w:rPr>
      </w:pPr>
    </w:p>
    <w:p w14:paraId="4EE2427F">
      <w:pPr>
        <w:topLinePunct/>
        <w:adjustRightInd w:val="0"/>
        <w:snapToGrid w:val="0"/>
        <w:spacing w:line="360" w:lineRule="auto"/>
        <w:jc w:val="center"/>
        <w:rPr>
          <w:rFonts w:ascii="宋体" w:hAnsi="宋体" w:eastAsia="宋体" w:cs="宋体"/>
          <w:color w:val="auto"/>
          <w:kern w:val="0"/>
          <w:sz w:val="44"/>
          <w:szCs w:val="44"/>
          <w:highlight w:val="none"/>
        </w:rPr>
      </w:pPr>
    </w:p>
    <w:p w14:paraId="0A022241">
      <w:pPr>
        <w:topLinePunct/>
        <w:adjustRightInd w:val="0"/>
        <w:snapToGrid w:val="0"/>
        <w:spacing w:line="360" w:lineRule="auto"/>
        <w:jc w:val="center"/>
        <w:rPr>
          <w:rFonts w:ascii="宋体" w:hAnsi="宋体" w:eastAsia="宋体" w:cs="宋体"/>
          <w:color w:val="auto"/>
          <w:kern w:val="0"/>
          <w:sz w:val="44"/>
          <w:szCs w:val="44"/>
          <w:highlight w:val="none"/>
        </w:rPr>
      </w:pPr>
    </w:p>
    <w:p w14:paraId="4CFD5DB2">
      <w:pPr>
        <w:topLinePunct/>
        <w:adjustRightInd w:val="0"/>
        <w:snapToGrid w:val="0"/>
        <w:spacing w:line="360" w:lineRule="auto"/>
        <w:jc w:val="center"/>
        <w:rPr>
          <w:rFonts w:ascii="宋体" w:hAnsi="宋体" w:eastAsia="宋体" w:cs="宋体"/>
          <w:color w:val="auto"/>
          <w:kern w:val="0"/>
          <w:sz w:val="44"/>
          <w:szCs w:val="44"/>
          <w:highlight w:val="none"/>
        </w:rPr>
      </w:pPr>
    </w:p>
    <w:p w14:paraId="5717082F">
      <w:pPr>
        <w:topLinePunct/>
        <w:adjustRightInd w:val="0"/>
        <w:snapToGrid w:val="0"/>
        <w:spacing w:line="360" w:lineRule="auto"/>
        <w:jc w:val="center"/>
        <w:rPr>
          <w:rFonts w:ascii="宋体" w:hAnsi="宋体" w:eastAsia="宋体" w:cs="宋体"/>
          <w:color w:val="auto"/>
          <w:kern w:val="0"/>
          <w:sz w:val="44"/>
          <w:szCs w:val="44"/>
          <w:highlight w:val="none"/>
        </w:rPr>
      </w:pPr>
    </w:p>
    <w:p w14:paraId="36BBD093">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项目编号：_____________________________</w:t>
      </w:r>
    </w:p>
    <w:p w14:paraId="66CAE2DA">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投标人名称：___________________________</w:t>
      </w:r>
    </w:p>
    <w:p w14:paraId="30EDE0E4">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投标人代表：___________________________</w:t>
      </w:r>
    </w:p>
    <w:p w14:paraId="76A3FD48">
      <w:pPr>
        <w:topLinePunct/>
        <w:adjustRightInd w:val="0"/>
        <w:snapToGrid w:val="0"/>
        <w:spacing w:line="360" w:lineRule="auto"/>
        <w:ind w:firstLine="1400" w:firstLineChars="500"/>
        <w:jc w:val="left"/>
        <w:rPr>
          <w:rFonts w:ascii="宋体" w:hAnsi="宋体" w:eastAsia="宋体" w:cs="宋体"/>
          <w:color w:val="auto"/>
          <w:highlight w:val="none"/>
        </w:rPr>
      </w:pPr>
      <w:r>
        <w:rPr>
          <w:rFonts w:hint="eastAsia" w:ascii="宋体" w:hAnsi="宋体" w:eastAsia="宋体" w:cs="宋体"/>
          <w:color w:val="auto"/>
          <w:kern w:val="0"/>
          <w:sz w:val="28"/>
          <w:szCs w:val="28"/>
          <w:highlight w:val="none"/>
        </w:rPr>
        <w:t>投标日期：___________年______月______日</w:t>
      </w:r>
      <w:r>
        <w:rPr>
          <w:rFonts w:hint="eastAsia" w:ascii="宋体" w:hAnsi="宋体" w:eastAsia="宋体" w:cs="宋体"/>
          <w:color w:val="auto"/>
          <w:highlight w:val="none"/>
        </w:rPr>
        <w:br w:type="page"/>
      </w:r>
    </w:p>
    <w:p w14:paraId="15F2336A">
      <w:pPr>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B.资信标书封面</w:t>
      </w:r>
    </w:p>
    <w:p w14:paraId="1C389394">
      <w:pPr>
        <w:topLinePunct/>
        <w:adjustRightInd w:val="0"/>
        <w:snapToGrid w:val="0"/>
        <w:spacing w:line="360" w:lineRule="auto"/>
        <w:jc w:val="center"/>
        <w:rPr>
          <w:rFonts w:ascii="宋体" w:hAnsi="宋体" w:eastAsia="宋体" w:cs="宋体"/>
          <w:color w:val="auto"/>
          <w:kern w:val="0"/>
          <w:sz w:val="44"/>
          <w:szCs w:val="44"/>
          <w:highlight w:val="none"/>
        </w:rPr>
      </w:pPr>
    </w:p>
    <w:p w14:paraId="5AEF6040">
      <w:pPr>
        <w:topLinePunct/>
        <w:adjustRightInd w:val="0"/>
        <w:snapToGrid w:val="0"/>
        <w:spacing w:line="360" w:lineRule="auto"/>
        <w:jc w:val="center"/>
        <w:rPr>
          <w:rFonts w:ascii="宋体" w:hAnsi="宋体" w:eastAsia="宋体" w:cs="宋体"/>
          <w:color w:val="auto"/>
          <w:kern w:val="0"/>
          <w:sz w:val="44"/>
          <w:szCs w:val="44"/>
          <w:highlight w:val="none"/>
        </w:rPr>
      </w:pPr>
    </w:p>
    <w:p w14:paraId="38040E70">
      <w:pPr>
        <w:topLinePunct/>
        <w:adjustRightInd w:val="0"/>
        <w:snapToGrid w:val="0"/>
        <w:spacing w:line="360" w:lineRule="auto"/>
        <w:jc w:val="center"/>
        <w:rPr>
          <w:rFonts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________________________工程</w:t>
      </w:r>
    </w:p>
    <w:p w14:paraId="33869629">
      <w:pPr>
        <w:topLinePunct/>
        <w:adjustRightInd w:val="0"/>
        <w:snapToGrid w:val="0"/>
        <w:spacing w:line="360" w:lineRule="auto"/>
        <w:jc w:val="center"/>
        <w:rPr>
          <w:rFonts w:ascii="宋体" w:hAnsi="宋体" w:eastAsia="宋体" w:cs="宋体"/>
          <w:color w:val="auto"/>
          <w:kern w:val="0"/>
          <w:sz w:val="44"/>
          <w:szCs w:val="44"/>
          <w:highlight w:val="none"/>
        </w:rPr>
      </w:pPr>
    </w:p>
    <w:p w14:paraId="19C767F3">
      <w:pPr>
        <w:topLinePunct/>
        <w:adjustRightInd w:val="0"/>
        <w:snapToGrid w:val="0"/>
        <w:spacing w:line="360" w:lineRule="auto"/>
        <w:jc w:val="center"/>
        <w:rPr>
          <w:rFonts w:ascii="宋体" w:hAnsi="宋体" w:eastAsia="宋体" w:cs="宋体"/>
          <w:color w:val="auto"/>
          <w:kern w:val="0"/>
          <w:sz w:val="52"/>
          <w:szCs w:val="52"/>
          <w:highlight w:val="none"/>
        </w:rPr>
      </w:pPr>
      <w:r>
        <w:rPr>
          <w:rFonts w:hint="eastAsia" w:ascii="宋体" w:hAnsi="宋体" w:eastAsia="宋体" w:cs="宋体"/>
          <w:color w:val="auto"/>
          <w:kern w:val="0"/>
          <w:sz w:val="52"/>
          <w:szCs w:val="52"/>
          <w:highlight w:val="none"/>
        </w:rPr>
        <w:t>投标文件</w:t>
      </w:r>
    </w:p>
    <w:p w14:paraId="3D6330FB">
      <w:pPr>
        <w:topLinePunct/>
        <w:adjustRightInd w:val="0"/>
        <w:snapToGrid w:val="0"/>
        <w:spacing w:line="360" w:lineRule="auto"/>
        <w:jc w:val="center"/>
        <w:rPr>
          <w:rFonts w:ascii="宋体" w:hAnsi="宋体" w:eastAsia="宋体" w:cs="宋体"/>
          <w:color w:val="auto"/>
          <w:kern w:val="0"/>
          <w:sz w:val="52"/>
          <w:szCs w:val="52"/>
          <w:highlight w:val="none"/>
        </w:rPr>
      </w:pPr>
    </w:p>
    <w:p w14:paraId="7D772F03">
      <w:pPr>
        <w:topLinePunct/>
        <w:adjustRightInd w:val="0"/>
        <w:snapToGrid w:val="0"/>
        <w:spacing w:line="360" w:lineRule="auto"/>
        <w:jc w:val="center"/>
        <w:outlineLvl w:val="1"/>
        <w:rPr>
          <w:rFonts w:ascii="宋体" w:hAnsi="宋体" w:eastAsia="宋体" w:cs="宋体"/>
          <w:color w:val="auto"/>
          <w:kern w:val="0"/>
          <w:sz w:val="44"/>
          <w:szCs w:val="44"/>
          <w:highlight w:val="none"/>
        </w:rPr>
      </w:pPr>
      <w:bookmarkStart w:id="46" w:name="_Toc8765"/>
      <w:bookmarkStart w:id="47" w:name="_Toc45702703"/>
      <w:r>
        <w:rPr>
          <w:rFonts w:hint="eastAsia" w:ascii="宋体" w:hAnsi="宋体" w:eastAsia="宋体" w:cs="宋体"/>
          <w:color w:val="auto"/>
          <w:kern w:val="0"/>
          <w:sz w:val="44"/>
          <w:szCs w:val="44"/>
          <w:highlight w:val="none"/>
        </w:rPr>
        <w:t>资信标书</w:t>
      </w:r>
      <w:bookmarkEnd w:id="46"/>
      <w:bookmarkEnd w:id="47"/>
    </w:p>
    <w:p w14:paraId="06F2BCF2">
      <w:pPr>
        <w:topLinePunct/>
        <w:adjustRightInd w:val="0"/>
        <w:snapToGrid w:val="0"/>
        <w:spacing w:line="360" w:lineRule="auto"/>
        <w:jc w:val="center"/>
        <w:rPr>
          <w:rFonts w:ascii="宋体" w:hAnsi="宋体" w:eastAsia="宋体" w:cs="宋体"/>
          <w:color w:val="auto"/>
          <w:kern w:val="0"/>
          <w:sz w:val="44"/>
          <w:szCs w:val="44"/>
          <w:highlight w:val="none"/>
        </w:rPr>
      </w:pPr>
    </w:p>
    <w:p w14:paraId="06DC143B">
      <w:pPr>
        <w:topLinePunct/>
        <w:adjustRightInd w:val="0"/>
        <w:snapToGrid w:val="0"/>
        <w:spacing w:line="360" w:lineRule="auto"/>
        <w:jc w:val="center"/>
        <w:rPr>
          <w:rFonts w:ascii="宋体" w:hAnsi="宋体" w:eastAsia="宋体" w:cs="宋体"/>
          <w:color w:val="auto"/>
          <w:kern w:val="0"/>
          <w:sz w:val="44"/>
          <w:szCs w:val="44"/>
          <w:highlight w:val="none"/>
        </w:rPr>
      </w:pPr>
    </w:p>
    <w:p w14:paraId="7AFB103E">
      <w:pPr>
        <w:topLinePunct/>
        <w:adjustRightInd w:val="0"/>
        <w:snapToGrid w:val="0"/>
        <w:spacing w:line="360" w:lineRule="auto"/>
        <w:jc w:val="center"/>
        <w:rPr>
          <w:rFonts w:ascii="宋体" w:hAnsi="宋体" w:eastAsia="宋体" w:cs="宋体"/>
          <w:color w:val="auto"/>
          <w:kern w:val="0"/>
          <w:sz w:val="44"/>
          <w:szCs w:val="44"/>
          <w:highlight w:val="none"/>
        </w:rPr>
      </w:pPr>
    </w:p>
    <w:p w14:paraId="09AB3245">
      <w:pPr>
        <w:topLinePunct/>
        <w:adjustRightInd w:val="0"/>
        <w:snapToGrid w:val="0"/>
        <w:spacing w:line="360" w:lineRule="auto"/>
        <w:jc w:val="center"/>
        <w:rPr>
          <w:rFonts w:ascii="宋体" w:hAnsi="宋体" w:eastAsia="宋体" w:cs="宋体"/>
          <w:color w:val="auto"/>
          <w:kern w:val="0"/>
          <w:sz w:val="44"/>
          <w:szCs w:val="44"/>
          <w:highlight w:val="none"/>
        </w:rPr>
      </w:pPr>
    </w:p>
    <w:p w14:paraId="2CD2FA15">
      <w:pPr>
        <w:topLinePunct/>
        <w:adjustRightInd w:val="0"/>
        <w:snapToGrid w:val="0"/>
        <w:spacing w:line="360" w:lineRule="auto"/>
        <w:jc w:val="center"/>
        <w:rPr>
          <w:rFonts w:ascii="宋体" w:hAnsi="宋体" w:eastAsia="宋体" w:cs="宋体"/>
          <w:color w:val="auto"/>
          <w:kern w:val="0"/>
          <w:sz w:val="44"/>
          <w:szCs w:val="44"/>
          <w:highlight w:val="none"/>
        </w:rPr>
      </w:pPr>
    </w:p>
    <w:p w14:paraId="4ACADC3E">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项目编号：_____________________________</w:t>
      </w:r>
    </w:p>
    <w:p w14:paraId="063DB9EE">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投标人名称：___________________________</w:t>
      </w:r>
    </w:p>
    <w:p w14:paraId="469DC8F4">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投标人代表：___________________________</w:t>
      </w:r>
    </w:p>
    <w:p w14:paraId="4A500BE4">
      <w:pPr>
        <w:topLinePunct/>
        <w:adjustRightInd w:val="0"/>
        <w:snapToGrid w:val="0"/>
        <w:spacing w:line="360" w:lineRule="auto"/>
        <w:ind w:firstLine="1400" w:firstLineChars="500"/>
        <w:jc w:val="left"/>
        <w:rPr>
          <w:color w:val="auto"/>
          <w:highlight w:val="none"/>
        </w:rPr>
      </w:pPr>
      <w:r>
        <w:rPr>
          <w:rFonts w:hint="eastAsia" w:ascii="宋体" w:hAnsi="宋体" w:eastAsia="宋体" w:cs="宋体"/>
          <w:color w:val="auto"/>
          <w:kern w:val="0"/>
          <w:sz w:val="28"/>
          <w:szCs w:val="28"/>
          <w:highlight w:val="none"/>
        </w:rPr>
        <w:t>投标日期：____________年_____月______日</w:t>
      </w:r>
      <w:r>
        <w:rPr>
          <w:color w:val="auto"/>
          <w:highlight w:val="none"/>
        </w:rPr>
        <w:br w:type="page"/>
      </w:r>
    </w:p>
    <w:p w14:paraId="066DCBE9">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投标函</w:t>
      </w:r>
    </w:p>
    <w:p w14:paraId="1C43A008">
      <w:pPr>
        <w:topLinePunct/>
        <w:adjustRightInd w:val="0"/>
        <w:snapToGrid w:val="0"/>
        <w:spacing w:line="360" w:lineRule="auto"/>
        <w:jc w:val="left"/>
        <w:rPr>
          <w:rFonts w:ascii="宋体" w:hAnsi="宋体"/>
          <w:color w:val="auto"/>
          <w:kern w:val="0"/>
          <w:highlight w:val="none"/>
        </w:rPr>
      </w:pPr>
    </w:p>
    <w:p w14:paraId="40796F43">
      <w:pPr>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致：________________________</w:t>
      </w:r>
    </w:p>
    <w:p w14:paraId="103F7C4F">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根据贵方的项目编号为_____________的___________________项目的招标文件及本次招标的补遗文件，我方已详细审核了全部招标文件及有关附件。我方完全理解并同意放弃对这方面有不明及误解的权力。</w:t>
      </w:r>
    </w:p>
    <w:p w14:paraId="47AFC80F">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1．我方保证遵守中华人民共和国、深圳市有关招标投标的法律、法规和与招标投标有关的规定；保证遵从</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highlight w:val="none"/>
        </w:rPr>
        <w:t>各项管理制度，自觉维护</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highlight w:val="none"/>
        </w:rPr>
        <w:t>正常秩序；保证服从招标有关议程事项安排，服从招标有关会议现场纪律。若有违反，同意被废除投标资料并接受处罚。</w:t>
      </w:r>
    </w:p>
    <w:p w14:paraId="7ED8CEC3">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2.我方已按招标文件规定的形式和金额提交投标担保，并且保证所提交的保证金是从我方基本账户汇出，银行保函是由我方基本账户开户银行所在网点或其上级银行机构出具，</w:t>
      </w:r>
      <w:r>
        <w:rPr>
          <w:rFonts w:hint="eastAsia" w:ascii="宋体" w:hAnsi="宋体" w:eastAsia="宋体" w:cs="宋体"/>
          <w:strike w:val="0"/>
          <w:color w:val="auto"/>
          <w:kern w:val="0"/>
          <w:szCs w:val="21"/>
          <w:highlight w:val="none"/>
          <w:lang w:val="en-US" w:eastAsia="zh-CN"/>
        </w:rPr>
        <w:t>担保公司保函、</w:t>
      </w:r>
      <w:r>
        <w:rPr>
          <w:rFonts w:hint="eastAsia" w:ascii="宋体" w:hAnsi="宋体" w:eastAsia="宋体" w:cs="宋体"/>
          <w:color w:val="auto"/>
          <w:kern w:val="0"/>
          <w:highlight w:val="none"/>
        </w:rPr>
        <w:t>保证保险的保费通过我方基本账户支付。如不按上述原则提交投标担保，贵方有权取消我方的中标资格或单方面终止合同，因此造成的责任由我方承担。</w:t>
      </w:r>
    </w:p>
    <w:p w14:paraId="3CDB3C6D">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我方同意所递交的投标文件在招标文件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14:paraId="740CE4B0">
      <w:pPr>
        <w:topLinePunct/>
        <w:adjustRightInd w:val="0"/>
        <w:snapToGri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4.如果我方中标，我方保证在_____天内完成供货</w:t>
      </w:r>
      <w:r>
        <w:rPr>
          <w:rFonts w:hint="eastAsia" w:ascii="宋体" w:hAnsi="宋体" w:eastAsia="宋体" w:cs="宋体"/>
          <w:color w:val="auto"/>
          <w:kern w:val="0"/>
          <w:highlight w:val="none"/>
          <w:lang w:eastAsia="zh-CN"/>
        </w:rPr>
        <w:t>（或者</w:t>
      </w:r>
      <w:r>
        <w:rPr>
          <w:rFonts w:hint="eastAsia" w:ascii="宋体" w:hAnsi="宋体" w:eastAsia="宋体" w:cs="宋体"/>
          <w:color w:val="auto"/>
          <w:kern w:val="0"/>
          <w:highlight w:val="none"/>
        </w:rPr>
        <w:t>我方保证在_____天内完成供货及安装，其中：供货期    日历天，安装期    日历天</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，并将按招标文件的规定履行合同责任和义务。</w:t>
      </w:r>
    </w:p>
    <w:p w14:paraId="3493CB7F">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5．如果我方中标，我方将按照规定提交由招标人认可的，并在招标文件中规定金额的履约保函。</w:t>
      </w:r>
    </w:p>
    <w:p w14:paraId="5EDC66EC">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6．我方同意提供按照贵方可能要求的与其投标有关的一切数据或资料，完全理解贵方不一定接受最低价的投标或收到的任何投标。</w:t>
      </w:r>
    </w:p>
    <w:p w14:paraId="53089E63">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7．我方保证投标文件内容无任何虚假。若评标过程中查有虚假，同意作无效或废标处理，并被没收投标担保；若中标之后查有虚假，同意被废除授标并被没收投标担保。</w:t>
      </w:r>
    </w:p>
    <w:p w14:paraId="69A67F46">
      <w:pPr>
        <w:topLinePunct/>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本投标函同时作为法定代表人证明书和法人授权委托书。</w:t>
      </w:r>
    </w:p>
    <w:p w14:paraId="15AB5478">
      <w:pPr>
        <w:topLinePunct/>
        <w:adjustRightInd w:val="0"/>
        <w:snapToGrid w:val="0"/>
        <w:spacing w:line="360" w:lineRule="auto"/>
        <w:ind w:firstLine="420" w:firstLineChars="200"/>
        <w:jc w:val="left"/>
        <w:rPr>
          <w:rFonts w:ascii="宋体" w:hAnsi="宋体" w:eastAsia="宋体" w:cs="宋体"/>
          <w:color w:val="auto"/>
          <w:kern w:val="0"/>
          <w:highlight w:val="none"/>
        </w:rPr>
      </w:pPr>
    </w:p>
    <w:p w14:paraId="3A3788D7">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投标人名称：______________________________________________</w:t>
      </w:r>
    </w:p>
    <w:p w14:paraId="4C61662C">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投标人代表：______________________________________________</w:t>
      </w:r>
    </w:p>
    <w:p w14:paraId="2291F4AF">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联系地址：________________________________________________</w:t>
      </w:r>
    </w:p>
    <w:p w14:paraId="0E8421EE">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联系电话：________________________________________________</w:t>
      </w:r>
    </w:p>
    <w:p w14:paraId="2BA208AF">
      <w:pPr>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szCs w:val="21"/>
          <w:highlight w:val="none"/>
        </w:rPr>
        <w:t>日期：________________________________________________</w:t>
      </w:r>
      <w:r>
        <w:rPr>
          <w:color w:val="auto"/>
          <w:highlight w:val="none"/>
        </w:rPr>
        <w:br w:type="page"/>
      </w:r>
    </w:p>
    <w:p w14:paraId="4FBACDD8">
      <w:pPr>
        <w:topLinePunct/>
        <w:adjustRightInd w:val="0"/>
        <w:snapToGrid w:val="0"/>
        <w:spacing w:line="360" w:lineRule="auto"/>
        <w:ind w:firstLine="420" w:firstLineChars="200"/>
        <w:jc w:val="left"/>
        <w:rPr>
          <w:color w:val="auto"/>
          <w:highlight w:val="none"/>
        </w:rPr>
      </w:pPr>
    </w:p>
    <w:p w14:paraId="4B7318AF">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资信条款响应表</w:t>
      </w:r>
    </w:p>
    <w:p w14:paraId="5E834E56">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w:t>
      </w:r>
    </w:p>
    <w:tbl>
      <w:tblPr>
        <w:tblStyle w:val="8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2"/>
        <w:gridCol w:w="2902"/>
        <w:gridCol w:w="2829"/>
        <w:gridCol w:w="1585"/>
      </w:tblGrid>
      <w:tr w14:paraId="6635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shd w:val="clear" w:color="auto" w:fill="auto"/>
            <w:vAlign w:val="center"/>
          </w:tcPr>
          <w:p w14:paraId="0EC8E774">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202" w:type="dxa"/>
            <w:shd w:val="clear" w:color="auto" w:fill="auto"/>
            <w:vAlign w:val="center"/>
          </w:tcPr>
          <w:p w14:paraId="146A29BC">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2902" w:type="dxa"/>
            <w:shd w:val="clear" w:color="auto" w:fill="auto"/>
            <w:vAlign w:val="center"/>
          </w:tcPr>
          <w:p w14:paraId="4016F154">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招标需求</w:t>
            </w:r>
          </w:p>
        </w:tc>
        <w:tc>
          <w:tcPr>
            <w:tcW w:w="2829" w:type="dxa"/>
            <w:shd w:val="clear" w:color="auto" w:fill="auto"/>
            <w:vAlign w:val="center"/>
          </w:tcPr>
          <w:p w14:paraId="051BEB75">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投标内容</w:t>
            </w:r>
          </w:p>
        </w:tc>
        <w:tc>
          <w:tcPr>
            <w:tcW w:w="1585" w:type="dxa"/>
            <w:shd w:val="clear" w:color="auto" w:fill="auto"/>
            <w:vAlign w:val="center"/>
          </w:tcPr>
          <w:p w14:paraId="13CBB56E">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  明</w:t>
            </w:r>
          </w:p>
        </w:tc>
      </w:tr>
      <w:tr w14:paraId="2450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shd w:val="clear" w:color="auto" w:fill="auto"/>
            <w:vAlign w:val="center"/>
          </w:tcPr>
          <w:p w14:paraId="4F2A435F">
            <w:pPr>
              <w:topLinePunct/>
              <w:adjustRightInd w:val="0"/>
              <w:snapToGrid w:val="0"/>
              <w:spacing w:line="360" w:lineRule="auto"/>
              <w:jc w:val="center"/>
              <w:rPr>
                <w:rFonts w:ascii="宋体" w:hAnsi="宋体" w:eastAsia="宋体" w:cs="宋体"/>
                <w:color w:val="auto"/>
                <w:kern w:val="0"/>
                <w:szCs w:val="21"/>
                <w:highlight w:val="none"/>
              </w:rPr>
            </w:pPr>
            <w:bookmarkStart w:id="48" w:name="资信条款响应表" w:colFirst="0" w:colLast="0"/>
          </w:p>
        </w:tc>
        <w:tc>
          <w:tcPr>
            <w:tcW w:w="1202" w:type="dxa"/>
            <w:shd w:val="clear" w:color="auto" w:fill="auto"/>
            <w:vAlign w:val="center"/>
          </w:tcPr>
          <w:p w14:paraId="73D05755">
            <w:pPr>
              <w:topLinePunct/>
              <w:adjustRightInd w:val="0"/>
              <w:snapToGrid w:val="0"/>
              <w:spacing w:line="360" w:lineRule="auto"/>
              <w:jc w:val="center"/>
              <w:rPr>
                <w:rFonts w:ascii="宋体" w:hAnsi="宋体" w:eastAsia="宋体" w:cs="宋体"/>
                <w:color w:val="auto"/>
                <w:kern w:val="0"/>
                <w:szCs w:val="21"/>
                <w:highlight w:val="none"/>
              </w:rPr>
            </w:pPr>
          </w:p>
        </w:tc>
        <w:tc>
          <w:tcPr>
            <w:tcW w:w="2902" w:type="dxa"/>
            <w:shd w:val="clear" w:color="auto" w:fill="auto"/>
            <w:vAlign w:val="center"/>
          </w:tcPr>
          <w:p w14:paraId="2C924C6A">
            <w:pPr>
              <w:topLinePunct/>
              <w:adjustRightInd w:val="0"/>
              <w:snapToGrid w:val="0"/>
              <w:spacing w:line="360" w:lineRule="auto"/>
              <w:rPr>
                <w:rFonts w:ascii="宋体" w:hAnsi="宋体" w:eastAsia="宋体" w:cs="宋体"/>
                <w:color w:val="auto"/>
                <w:kern w:val="0"/>
                <w:szCs w:val="21"/>
                <w:highlight w:val="none"/>
              </w:rPr>
            </w:pPr>
          </w:p>
        </w:tc>
        <w:tc>
          <w:tcPr>
            <w:tcW w:w="2829" w:type="dxa"/>
            <w:shd w:val="clear" w:color="auto" w:fill="auto"/>
            <w:vAlign w:val="center"/>
          </w:tcPr>
          <w:p w14:paraId="3FA738AC">
            <w:pPr>
              <w:topLinePunct/>
              <w:adjustRightInd w:val="0"/>
              <w:snapToGrid w:val="0"/>
              <w:spacing w:line="360" w:lineRule="auto"/>
              <w:rPr>
                <w:rFonts w:ascii="宋体" w:hAnsi="宋体" w:eastAsia="宋体" w:cs="宋体"/>
                <w:color w:val="auto"/>
                <w:kern w:val="0"/>
                <w:szCs w:val="21"/>
                <w:highlight w:val="none"/>
              </w:rPr>
            </w:pPr>
          </w:p>
        </w:tc>
        <w:tc>
          <w:tcPr>
            <w:tcW w:w="1585" w:type="dxa"/>
            <w:shd w:val="clear" w:color="auto" w:fill="auto"/>
            <w:vAlign w:val="center"/>
          </w:tcPr>
          <w:p w14:paraId="48E3AEE7">
            <w:pPr>
              <w:topLinePunct/>
              <w:adjustRightInd w:val="0"/>
              <w:snapToGrid w:val="0"/>
              <w:spacing w:line="360" w:lineRule="auto"/>
              <w:rPr>
                <w:rFonts w:ascii="宋体" w:hAnsi="宋体" w:eastAsia="宋体" w:cs="宋体"/>
                <w:color w:val="auto"/>
                <w:kern w:val="0"/>
                <w:szCs w:val="21"/>
                <w:highlight w:val="none"/>
              </w:rPr>
            </w:pPr>
          </w:p>
        </w:tc>
      </w:tr>
      <w:bookmarkEnd w:id="48"/>
    </w:tbl>
    <w:p w14:paraId="320FAD86">
      <w:pPr>
        <w:topLinePunct/>
        <w:adjustRightInd w:val="0"/>
        <w:snapToGrid w:val="0"/>
        <w:spacing w:line="360" w:lineRule="auto"/>
        <w:jc w:val="left"/>
        <w:rPr>
          <w:rFonts w:ascii="宋体" w:hAnsi="宋体" w:eastAsia="宋体" w:cs="宋体"/>
          <w:color w:val="auto"/>
          <w:kern w:val="0"/>
          <w:szCs w:val="21"/>
          <w:highlight w:val="none"/>
        </w:rPr>
      </w:pPr>
    </w:p>
    <w:p w14:paraId="6EFB1C88">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重要提示：</w:t>
      </w:r>
    </w:p>
    <w:p w14:paraId="0D455922">
      <w:pPr>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szCs w:val="21"/>
          <w:highlight w:val="none"/>
        </w:rPr>
        <w:t>只列出发生偏离的项目，没有列出的将被视为完全响应。</w:t>
      </w:r>
      <w:r>
        <w:rPr>
          <w:color w:val="auto"/>
          <w:highlight w:val="none"/>
        </w:rPr>
        <w:br w:type="page"/>
      </w:r>
    </w:p>
    <w:p w14:paraId="0DB7D9DD">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联合体共同投标协议</w:t>
      </w:r>
    </w:p>
    <w:p w14:paraId="6834890F">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致_____________</w:t>
      </w:r>
    </w:p>
    <w:p w14:paraId="34914703">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我方决定组成联合体共同参加该项目的投标，若中标，联合体各成员向招标人承担连带责任。我方授权委托本协议牵头人，代表所有联合体成员参加投标、提交投标文件，以及与招标人签订合同，负责整个合同实施阶段的协调工作。</w:t>
      </w:r>
    </w:p>
    <w:p w14:paraId="1585F701">
      <w:pPr>
        <w:topLinePunct/>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本投标协议同时作为法定代表人证明书和法人授权委托书。</w:t>
      </w:r>
    </w:p>
    <w:p w14:paraId="4DE4B53D">
      <w:pPr>
        <w:topLinePunct/>
        <w:adjustRightInd w:val="0"/>
        <w:snapToGrid w:val="0"/>
        <w:spacing w:line="360" w:lineRule="auto"/>
        <w:ind w:firstLine="422" w:firstLineChars="200"/>
        <w:jc w:val="left"/>
        <w:rPr>
          <w:rFonts w:ascii="宋体" w:hAnsi="宋体" w:eastAsia="宋体" w:cs="宋体"/>
          <w:b/>
          <w:color w:val="auto"/>
          <w:kern w:val="0"/>
          <w:highlight w:val="none"/>
        </w:rPr>
      </w:pPr>
    </w:p>
    <w:p w14:paraId="23FF79D6">
      <w:pPr>
        <w:topLinePunct/>
        <w:adjustRightInd w:val="0"/>
        <w:snapToGrid w:val="0"/>
        <w:spacing w:line="360" w:lineRule="auto"/>
        <w:ind w:firstLine="420" w:firstLineChars="200"/>
        <w:jc w:val="left"/>
        <w:rPr>
          <w:rFonts w:ascii="宋体" w:hAnsi="宋体" w:eastAsia="宋体" w:cs="宋体"/>
          <w:color w:val="auto"/>
          <w:kern w:val="0"/>
          <w:highlight w:val="none"/>
        </w:rPr>
      </w:pPr>
    </w:p>
    <w:p w14:paraId="46960DB5">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投标牵头人（盖章）：__________________________________</w:t>
      </w:r>
    </w:p>
    <w:p w14:paraId="592AD638">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单位地址：____________________________邮编：_________</w:t>
      </w:r>
    </w:p>
    <w:p w14:paraId="6522D2DE">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联系电话：____________________________传真：_________</w:t>
      </w:r>
    </w:p>
    <w:p w14:paraId="4F11CA1B">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分工内容：___________________________________________</w:t>
      </w:r>
    </w:p>
    <w:p w14:paraId="708DE867">
      <w:pPr>
        <w:topLinePunct/>
        <w:adjustRightInd w:val="0"/>
        <w:snapToGrid w:val="0"/>
        <w:spacing w:line="360" w:lineRule="auto"/>
        <w:ind w:firstLine="420" w:firstLineChars="200"/>
        <w:jc w:val="left"/>
        <w:rPr>
          <w:rFonts w:ascii="宋体" w:hAnsi="宋体" w:eastAsia="宋体" w:cs="宋体"/>
          <w:color w:val="auto"/>
          <w:kern w:val="0"/>
          <w:highlight w:val="none"/>
        </w:rPr>
      </w:pPr>
    </w:p>
    <w:p w14:paraId="65E878B5">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联合体成员（盖章）：__________________________________</w:t>
      </w:r>
    </w:p>
    <w:p w14:paraId="31CD5769">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单位地址：____________________________邮编：_________</w:t>
      </w:r>
    </w:p>
    <w:p w14:paraId="231ECE12">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联系电话：____________________________传真：_________</w:t>
      </w:r>
    </w:p>
    <w:p w14:paraId="45BA2263">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分工内容：___________________________________________</w:t>
      </w:r>
    </w:p>
    <w:p w14:paraId="027B5CB6">
      <w:pPr>
        <w:topLinePunct/>
        <w:adjustRightInd w:val="0"/>
        <w:snapToGrid w:val="0"/>
        <w:spacing w:line="360" w:lineRule="auto"/>
        <w:ind w:firstLine="420" w:firstLineChars="200"/>
        <w:jc w:val="left"/>
        <w:rPr>
          <w:rFonts w:ascii="宋体" w:hAnsi="宋体" w:eastAsia="宋体" w:cs="宋体"/>
          <w:color w:val="auto"/>
          <w:kern w:val="0"/>
          <w:highlight w:val="none"/>
        </w:rPr>
      </w:pPr>
    </w:p>
    <w:p w14:paraId="4AE23D92">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联合体成员（盖章）：__________________________________</w:t>
      </w:r>
    </w:p>
    <w:p w14:paraId="32DE6298">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单位地址：____________________________邮编：_________</w:t>
      </w:r>
    </w:p>
    <w:p w14:paraId="3B371E6F">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联系电话：____________________________传真：_________</w:t>
      </w:r>
    </w:p>
    <w:p w14:paraId="0A7F5FCE">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分工内容：___________________________________________</w:t>
      </w:r>
    </w:p>
    <w:p w14:paraId="41350794">
      <w:pPr>
        <w:topLinePunct/>
        <w:adjustRightInd w:val="0"/>
        <w:snapToGrid w:val="0"/>
        <w:spacing w:line="360" w:lineRule="auto"/>
        <w:ind w:firstLine="420" w:firstLineChars="200"/>
        <w:jc w:val="left"/>
        <w:rPr>
          <w:rFonts w:ascii="宋体" w:hAnsi="宋体" w:eastAsia="宋体" w:cs="宋体"/>
          <w:color w:val="auto"/>
          <w:kern w:val="0"/>
          <w:highlight w:val="none"/>
        </w:rPr>
      </w:pPr>
    </w:p>
    <w:p w14:paraId="2945580F">
      <w:pPr>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highlight w:val="none"/>
        </w:rPr>
        <w:t>签订日期：    年 月 日</w:t>
      </w:r>
      <w:r>
        <w:rPr>
          <w:color w:val="auto"/>
          <w:highlight w:val="none"/>
        </w:rPr>
        <w:br w:type="page"/>
      </w:r>
    </w:p>
    <w:p w14:paraId="77FB0527">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A5投标保函</w:t>
      </w:r>
    </w:p>
    <w:p w14:paraId="75D5FF14">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投标保函</w:t>
      </w:r>
    </w:p>
    <w:p w14:paraId="0792BE3B">
      <w:pPr>
        <w:topLinePunct/>
        <w:adjustRightInd w:val="0"/>
        <w:snapToGrid w:val="0"/>
        <w:spacing w:line="360" w:lineRule="auto"/>
        <w:ind w:firstLine="6300" w:firstLineChars="30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保函编号：________________</w:t>
      </w:r>
    </w:p>
    <w:p w14:paraId="16C52B4E">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致________________________（下称受益人）：</w:t>
      </w:r>
    </w:p>
    <w:p w14:paraId="22F486F3">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鉴于______________________（下称被保证人）将参加贵方标段编号为__________________的______________________项目的投标，我方接受被保证人的委托，在此向受益人提供不可撤销的投标保证：</w:t>
      </w:r>
    </w:p>
    <w:p w14:paraId="569ECD02">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一、本保证担保的担保金额为</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币种</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元</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小写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大写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14:paraId="3A577FB2">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二、本保证担保的保证期间为该项目的投标有效期或延长的投标有效期后28日（含28日），延长投标有效期无须通知我方。</w:t>
      </w:r>
    </w:p>
    <w:p w14:paraId="24787CBD">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三、在本保证担保的保证期间内，如果被保证人出现下列情形之一，受益人可以向我方提起索赔：</w:t>
      </w:r>
    </w:p>
    <w:p w14:paraId="69D99418">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1.被保证人在招标文件规定的投标有效期内撤回其投标；</w:t>
      </w:r>
    </w:p>
    <w:p w14:paraId="03B5D7BF">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2.被保证人在投标有效期内收到受益人发出的中标通知书后，不能或拒绝按招标文件的要求签署合同；</w:t>
      </w:r>
    </w:p>
    <w:p w14:paraId="2EC41D06">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3.被保证人在投标有效期内收到受益人发出的中标通知书后，不能或拒绝按招标文件的规定提交履约担保。</w:t>
      </w:r>
    </w:p>
    <w:p w14:paraId="1EB2E96A">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14:paraId="15D59AEA">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五、受益人的索赔通知应当说明索赔理由，并必须在本保证担保的保证期间内以专人送达或邮寄送达的方式送达我方。</w:t>
      </w:r>
    </w:p>
    <w:p w14:paraId="2A468AFC">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六、本保证担保项下的权利不得转让。</w:t>
      </w:r>
    </w:p>
    <w:p w14:paraId="2A55E96F">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七、本保证担保的保证期间届满，或我方已向受益人支付本保证担保的担保金额，我方的保证责任免除。</w:t>
      </w:r>
    </w:p>
    <w:p w14:paraId="33220B07">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八、本保证担保适用中华人民共和国法律。</w:t>
      </w:r>
    </w:p>
    <w:p w14:paraId="0D96C599">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九、本保证担保以中文文本为准，涂改无效。</w:t>
      </w:r>
    </w:p>
    <w:p w14:paraId="143470D9">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保证人（盖章）：________________________________________</w:t>
      </w:r>
    </w:p>
    <w:p w14:paraId="236867D9">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法定代表人或其授权委托代理人（签字或盖章）：__________________________</w:t>
      </w:r>
    </w:p>
    <w:p w14:paraId="04DD6EE1">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单位地址：________________________________________</w:t>
      </w:r>
    </w:p>
    <w:p w14:paraId="7C2C2A59">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邮政编码：_______________电话：___________</w:t>
      </w: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________________</w:t>
      </w:r>
    </w:p>
    <w:p w14:paraId="280FE666">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__________</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日</w:t>
      </w:r>
    </w:p>
    <w:p w14:paraId="03954692">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（本保函失效后，请将原件退回我方注销）</w:t>
      </w:r>
    </w:p>
    <w:p w14:paraId="25CA66AA">
      <w:pPr>
        <w:topLinePunct/>
        <w:adjustRightInd w:val="0"/>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注：如果投标人不采用以上投标保函格式，拟采用的投标保函格式须经招标人确认。</w:t>
      </w:r>
    </w:p>
    <w:p w14:paraId="19BF9EE6">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投标保证保险保险凭证</w:t>
      </w:r>
    </w:p>
    <w:p w14:paraId="538C861F">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 xml:space="preserve">                </w:t>
      </w:r>
      <w:r>
        <w:rPr>
          <w:rFonts w:hint="eastAsia" w:ascii="宋体" w:hAnsi="宋体" w:eastAsia="宋体" w:cs="宋体"/>
          <w:color w:val="auto"/>
          <w:szCs w:val="21"/>
          <w:highlight w:val="none"/>
        </w:rPr>
        <w:t>编号：</w:t>
      </w:r>
    </w:p>
    <w:p w14:paraId="655B632B">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u w:val="single"/>
        </w:rPr>
        <w:t xml:space="preserve">                  </w:t>
      </w:r>
      <w:r>
        <w:rPr>
          <w:rFonts w:hint="eastAsia"/>
          <w:color w:val="auto"/>
          <w:kern w:val="2"/>
          <w:sz w:val="21"/>
          <w:szCs w:val="21"/>
          <w:highlight w:val="none"/>
        </w:rPr>
        <w:t>（招标人）：</w:t>
      </w:r>
    </w:p>
    <w:p w14:paraId="0788DF03">
      <w:pPr>
        <w:pStyle w:val="231"/>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鉴于</w:t>
      </w:r>
      <w:r>
        <w:rPr>
          <w:rFonts w:hint="eastAsia"/>
          <w:color w:val="auto"/>
          <w:kern w:val="2"/>
          <w:sz w:val="21"/>
          <w:szCs w:val="21"/>
          <w:highlight w:val="none"/>
          <w:u w:val="single"/>
        </w:rPr>
        <w:t>             </w:t>
      </w:r>
      <w:r>
        <w:rPr>
          <w:rFonts w:hint="eastAsia"/>
          <w:color w:val="auto"/>
          <w:kern w:val="2"/>
          <w:sz w:val="21"/>
          <w:szCs w:val="21"/>
          <w:highlight w:val="none"/>
        </w:rPr>
        <w:t>（以下简称投标人）参加XXX项目投标（标段编号：XXXX），应投标人申请，根据招标文件，我方愿就投标人履行招标文件约定的义务以保证保险的方式向贵方提供如下保险服务：</w:t>
      </w:r>
    </w:p>
    <w:p w14:paraId="69F8F0B4">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一、保险的范围及保险金额</w:t>
      </w:r>
    </w:p>
    <w:p w14:paraId="1462D128">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我方在投标人发生以下情形时承担保险责任：</w:t>
      </w:r>
    </w:p>
    <w:p w14:paraId="1080943C">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1.投标人在招标文件规定的投标有效期内未经贵方许可撤回投标文件；</w:t>
      </w:r>
    </w:p>
    <w:p w14:paraId="564AE110">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2.投标人中标后因自身原因未在招标文件规定的时间内与贵方签订合同；</w:t>
      </w:r>
    </w:p>
    <w:p w14:paraId="3B956619">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3.投标人中标后未按照招标文件的规定提供履约保证；</w:t>
      </w:r>
    </w:p>
    <w:p w14:paraId="65B8AD72">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4.招标文件规定的投标人应支付投标保证金的其他情形。</w:t>
      </w:r>
    </w:p>
    <w:p w14:paraId="4078FBCF">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color w:val="auto"/>
          <w:kern w:val="2"/>
          <w:sz w:val="21"/>
          <w:szCs w:val="21"/>
          <w:highlight w:val="none"/>
          <w:u w:val="single"/>
        </w:rPr>
        <w:t>           </w:t>
      </w:r>
      <w:r>
        <w:rPr>
          <w:rFonts w:hint="eastAsia"/>
          <w:color w:val="auto"/>
          <w:kern w:val="2"/>
          <w:sz w:val="21"/>
          <w:szCs w:val="21"/>
          <w:highlight w:val="none"/>
        </w:rPr>
        <w:t>）。</w:t>
      </w:r>
    </w:p>
    <w:p w14:paraId="04E16F57">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二、代偿的安排</w:t>
      </w:r>
    </w:p>
    <w:p w14:paraId="393603FF">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14:paraId="0D28AA5C">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我方收到贵方的书面索赔通知及相应证明材料后，在10个工作日内进行核定并按照本保险凭证的承诺承担保险责任。</w:t>
      </w:r>
    </w:p>
    <w:p w14:paraId="0E98CCCD">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三、保险凭证的生效</w:t>
      </w:r>
    </w:p>
    <w:p w14:paraId="69216121">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本保险凭证自我方法定代表人（或其授权代理人）签字或加盖公章之日起生效。</w:t>
      </w:r>
    </w:p>
    <w:p w14:paraId="427A15A8">
      <w:pPr>
        <w:pStyle w:val="231"/>
        <w:spacing w:before="0" w:beforeAutospacing="0" w:after="0" w:afterAutospacing="0" w:line="360" w:lineRule="auto"/>
        <w:rPr>
          <w:color w:val="auto"/>
          <w:kern w:val="2"/>
          <w:sz w:val="21"/>
          <w:szCs w:val="21"/>
          <w:highlight w:val="none"/>
        </w:rPr>
      </w:pPr>
    </w:p>
    <w:p w14:paraId="44E36662">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附：《中国XXX财产保险股份有限公司投标保证保险(2016版)条款》及保单</w:t>
      </w:r>
    </w:p>
    <w:p w14:paraId="784C990C">
      <w:pPr>
        <w:pStyle w:val="231"/>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保险人：</w:t>
      </w:r>
      <w:r>
        <w:rPr>
          <w:rFonts w:hint="eastAsia"/>
          <w:color w:val="auto"/>
          <w:kern w:val="2"/>
          <w:sz w:val="21"/>
          <w:szCs w:val="21"/>
          <w:highlight w:val="none"/>
          <w:u w:val="single"/>
        </w:rPr>
        <w:t xml:space="preserve">                    </w:t>
      </w:r>
      <w:r>
        <w:rPr>
          <w:rFonts w:hint="eastAsia"/>
          <w:color w:val="auto"/>
          <w:kern w:val="2"/>
          <w:sz w:val="21"/>
          <w:szCs w:val="21"/>
          <w:highlight w:val="none"/>
        </w:rPr>
        <w:t>（盖章）</w:t>
      </w:r>
    </w:p>
    <w:p w14:paraId="43F9B48D">
      <w:pPr>
        <w:pStyle w:val="231"/>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 xml:space="preserve">法定代表人或授权代理人：_____________ </w:t>
      </w:r>
    </w:p>
    <w:p w14:paraId="544DDF05">
      <w:pPr>
        <w:pStyle w:val="23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年   月   日</w:t>
      </w:r>
    </w:p>
    <w:p w14:paraId="79BD7D32">
      <w:pPr>
        <w:topLinePunct/>
        <w:adjustRightInd w:val="0"/>
        <w:snapToGrid w:val="0"/>
        <w:spacing w:line="360" w:lineRule="auto"/>
        <w:ind w:firstLine="420" w:firstLineChars="200"/>
        <w:jc w:val="left"/>
        <w:rPr>
          <w:color w:val="auto"/>
          <w:highlight w:val="none"/>
        </w:rPr>
      </w:pPr>
    </w:p>
    <w:p w14:paraId="3C5A9E22">
      <w:pPr>
        <w:topLinePunct/>
        <w:adjustRightInd w:val="0"/>
        <w:snapToGrid w:val="0"/>
        <w:spacing w:line="360" w:lineRule="auto"/>
        <w:ind w:firstLine="420" w:firstLineChars="200"/>
        <w:jc w:val="left"/>
        <w:rPr>
          <w:color w:val="auto"/>
          <w:highlight w:val="none"/>
        </w:rPr>
      </w:pPr>
    </w:p>
    <w:p w14:paraId="5201EEFF">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建设工程合同履约保证保险保险凭证</w:t>
      </w:r>
    </w:p>
    <w:p w14:paraId="0F23B185">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编号：</w:t>
      </w:r>
    </w:p>
    <w:p w14:paraId="5930F6F9">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致：                         </w:t>
      </w:r>
      <w:r>
        <w:rPr>
          <w:rFonts w:hint="eastAsia" w:ascii="宋体" w:hAnsi="宋体" w:eastAsia="宋体" w:cs="宋体"/>
          <w:color w:val="auto"/>
          <w:kern w:val="0"/>
          <w:szCs w:val="21"/>
          <w:highlight w:val="none"/>
        </w:rPr>
        <w:t>（招标人名称）：</w:t>
      </w:r>
    </w:p>
    <w:p w14:paraId="62A358D2">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（下称被保证人）已与贵方签订了工程编号为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工程的合同，工期自</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。我方已接受被保证人的请求，并出具《建设工程合同履约保证保险》保险单。   </w:t>
      </w:r>
    </w:p>
    <w:p w14:paraId="78022697">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一、保证保险金额</w:t>
      </w:r>
    </w:p>
    <w:p w14:paraId="726CBE70">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我方承担的履约保证保险的保险金额（最高限额）为人民币（大写）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B11216C">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二、保证保险的责任范围</w:t>
      </w:r>
    </w:p>
    <w:p w14:paraId="3649AC51">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在保险期间内，</w:t>
      </w:r>
      <w:r>
        <w:rPr>
          <w:rFonts w:hint="eastAsia" w:ascii="宋体" w:hAnsi="宋体" w:eastAsia="宋体" w:cs="宋体"/>
          <w:color w:val="auto"/>
          <w:kern w:val="0"/>
          <w:szCs w:val="21"/>
          <w:highlight w:val="none"/>
        </w:rPr>
        <w:t>被保证人</w:t>
      </w:r>
      <w:r>
        <w:rPr>
          <w:rFonts w:hint="eastAsia" w:ascii="宋体" w:hAnsi="宋体" w:eastAsia="宋体" w:cs="宋体"/>
          <w:color w:val="auto"/>
          <w:szCs w:val="21"/>
          <w:highlight w:val="none"/>
        </w:rPr>
        <w:t>因自身原因未按照与招标人（被保险人）签订的《建设工程合同》（合同编号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）履行相关义务，导致工期延误或服务质量不符合建设工程合同要求，给被保险人造成损失的，被保险人可向保险人提出索赔，保险人按照保险合同的约定承担损失赔偿责任。</w:t>
      </w:r>
    </w:p>
    <w:p w14:paraId="61969C85">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三、代偿的安排</w:t>
      </w:r>
    </w:p>
    <w:p w14:paraId="4AD9BCC2">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贵方要求我方承担保证保险责任的，应向我方发出书面索赔通知。索赔通知应写明要求索赔的金额，支付款项应到达的银行账号，并附被保证人违约造成贵方损失情况的证明材料。</w:t>
      </w:r>
    </w:p>
    <w:p w14:paraId="2A309063">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个工作日内进行核定并按照保险合同约定承担保证保险责任。</w:t>
      </w:r>
      <w:r>
        <w:rPr>
          <w:rFonts w:hint="eastAsia" w:ascii="宋体" w:hAnsi="宋体" w:eastAsia="宋体" w:cs="宋体"/>
          <w:color w:val="auto"/>
          <w:kern w:val="0"/>
          <w:szCs w:val="21"/>
          <w:highlight w:val="none"/>
        </w:rPr>
        <w:t xml:space="preserve">            </w:t>
      </w:r>
    </w:p>
    <w:p w14:paraId="6A1753F0">
      <w:pPr>
        <w:numPr>
          <w:ilvl w:val="0"/>
          <w:numId w:val="1"/>
        </w:num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生效时间</w:t>
      </w:r>
    </w:p>
    <w:p w14:paraId="436AF77B">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本保险凭证自我方法定代表人（或其授权代理人）签字并加盖保险承保专用章之日起生效。</w:t>
      </w:r>
    </w:p>
    <w:p w14:paraId="23A4FE78">
      <w:pPr>
        <w:widowControl/>
        <w:spacing w:line="360" w:lineRule="auto"/>
        <w:ind w:firstLine="420" w:firstLineChars="200"/>
        <w:jc w:val="left"/>
        <w:rPr>
          <w:rFonts w:ascii="宋体" w:hAnsi="宋体" w:eastAsia="宋体" w:cs="宋体"/>
          <w:color w:val="auto"/>
          <w:kern w:val="0"/>
          <w:szCs w:val="21"/>
          <w:highlight w:val="none"/>
        </w:rPr>
      </w:pPr>
    </w:p>
    <w:p w14:paraId="452A6C49">
      <w:pPr>
        <w:adjustRightInd w:val="0"/>
        <w:snapToGrid w:val="0"/>
        <w:spacing w:after="156" w:afterLines="5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附：《</w:t>
      </w:r>
      <w:r>
        <w:rPr>
          <w:rFonts w:hint="eastAsia" w:ascii="宋体" w:hAnsi="宋体" w:eastAsia="宋体" w:cs="宋体"/>
          <w:color w:val="auto"/>
          <w:szCs w:val="21"/>
          <w:highlight w:val="none"/>
        </w:rPr>
        <w:t>XXX保险有限公司建设工程合同履约保证保险（X款）条款》及保单</w:t>
      </w:r>
    </w:p>
    <w:p w14:paraId="11A9B09D">
      <w:pPr>
        <w:widowControl/>
        <w:spacing w:line="360" w:lineRule="auto"/>
        <w:ind w:firstLine="420" w:firstLineChars="200"/>
        <w:jc w:val="left"/>
        <w:rPr>
          <w:rFonts w:ascii="宋体" w:hAnsi="宋体" w:eastAsia="宋体" w:cs="宋体"/>
          <w:color w:val="auto"/>
          <w:kern w:val="0"/>
          <w:szCs w:val="21"/>
          <w:highlight w:val="none"/>
        </w:rPr>
      </w:pPr>
    </w:p>
    <w:p w14:paraId="11CEF996">
      <w:pPr>
        <w:widowControl/>
        <w:spacing w:line="360" w:lineRule="auto"/>
        <w:ind w:firstLine="5040" w:firstLineChars="24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保险人：（盖章）</w:t>
      </w:r>
    </w:p>
    <w:p w14:paraId="4430FD30">
      <w:pPr>
        <w:widowControl/>
        <w:spacing w:line="360" w:lineRule="auto"/>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法定代表人或授权代理人：________ </w:t>
      </w:r>
    </w:p>
    <w:p w14:paraId="07E3D5DF">
      <w:pPr>
        <w:widowControl/>
        <w:spacing w:line="360" w:lineRule="auto"/>
        <w:ind w:firstLine="5250" w:firstLineChars="25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14:paraId="52BB80E0">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5D715E0D">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3950AA95">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66260AF0">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17EC793D">
      <w:pPr>
        <w:pStyle w:val="231"/>
        <w:spacing w:before="0" w:beforeAutospacing="0" w:after="0" w:afterAutospacing="0" w:line="360" w:lineRule="auto"/>
        <w:ind w:firstLine="2640" w:firstLineChars="600"/>
        <w:rPr>
          <w:rFonts w:hint="default" w:ascii="宋体" w:hAnsi="宋体" w:eastAsia="宋体" w:cs="宋体"/>
          <w:color w:val="auto"/>
          <w:kern w:val="2"/>
          <w:sz w:val="21"/>
          <w:szCs w:val="21"/>
          <w:highlight w:val="none"/>
          <w:u w:val="none"/>
          <w:lang w:val="en-US" w:eastAsia="zh-CN"/>
        </w:rPr>
      </w:pPr>
      <w:r>
        <w:rPr>
          <w:rFonts w:hint="eastAsia" w:cs="宋体"/>
          <w:color w:val="auto"/>
          <w:kern w:val="2"/>
          <w:sz w:val="44"/>
          <w:szCs w:val="22"/>
          <w:highlight w:val="none"/>
          <w:lang w:val="en-US" w:eastAsia="zh-CN"/>
        </w:rPr>
        <w:t>投标保证金承诺函</w:t>
      </w:r>
    </w:p>
    <w:p w14:paraId="25633406">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default" w:ascii="宋体" w:hAnsi="宋体" w:eastAsia="宋体" w:cs="宋体"/>
          <w:b w:val="0"/>
          <w:bCs w:val="0"/>
          <w:color w:val="auto"/>
          <w:spacing w:val="0"/>
          <w:sz w:val="21"/>
          <w:szCs w:val="21"/>
          <w:highlight w:val="none"/>
          <w:lang w:eastAsia="zh-CN"/>
        </w:rPr>
      </w:pPr>
      <w:r>
        <w:rPr>
          <w:rFonts w:hint="default" w:ascii="宋体" w:hAnsi="宋体" w:eastAsia="宋体" w:cs="宋体"/>
          <w:b w:val="0"/>
          <w:bCs w:val="0"/>
          <w:color w:val="auto"/>
          <w:spacing w:val="0"/>
          <w:sz w:val="21"/>
          <w:szCs w:val="21"/>
          <w:highlight w:val="none"/>
          <w:lang w:eastAsia="zh-CN"/>
        </w:rPr>
        <w:t>（招标单位名称）：</w:t>
      </w:r>
    </w:p>
    <w:p w14:paraId="74CA2165">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单位名称</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eastAsia"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none"/>
          <w:lang w:eastAsia="zh-CN"/>
        </w:rPr>
        <w:t xml:space="preserve">        </w:t>
      </w:r>
      <w:r>
        <w:rPr>
          <w:rFonts w:hint="default" w:ascii="宋体" w:hAnsi="宋体" w:eastAsia="宋体" w:cs="宋体"/>
          <w:b w:val="0"/>
          <w:bCs w:val="0"/>
          <w:color w:val="auto"/>
          <w:spacing w:val="0"/>
          <w:kern w:val="2"/>
          <w:sz w:val="21"/>
          <w:szCs w:val="21"/>
          <w:highlight w:val="none"/>
          <w:lang w:eastAsia="zh-CN"/>
        </w:rPr>
        <w:t xml:space="preserve">                       </w:t>
      </w:r>
    </w:p>
    <w:p w14:paraId="202F6385">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统一社会信用代码：</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eastAsia"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default" w:ascii="宋体" w:hAnsi="宋体" w:eastAsia="宋体" w:cs="宋体"/>
          <w:b w:val="0"/>
          <w:bCs w:val="0"/>
          <w:color w:val="auto"/>
          <w:spacing w:val="0"/>
          <w:kern w:val="2"/>
          <w:sz w:val="21"/>
          <w:szCs w:val="21"/>
          <w:highlight w:val="none"/>
          <w:lang w:eastAsia="zh-CN"/>
        </w:rPr>
        <w:t xml:space="preserve">                   </w:t>
      </w:r>
    </w:p>
    <w:p w14:paraId="1C62B558">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法定代表人</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eastAsia"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default" w:ascii="宋体" w:hAnsi="宋体" w:eastAsia="宋体" w:cs="宋体"/>
          <w:b w:val="0"/>
          <w:bCs w:val="0"/>
          <w:color w:val="auto"/>
          <w:spacing w:val="0"/>
          <w:kern w:val="2"/>
          <w:sz w:val="21"/>
          <w:szCs w:val="21"/>
          <w:highlight w:val="none"/>
          <w:u w:val="none"/>
          <w:lang w:eastAsia="zh-CN"/>
        </w:rPr>
        <w:t xml:space="preserve">            </w:t>
      </w:r>
      <w:r>
        <w:rPr>
          <w:rFonts w:hint="default" w:ascii="宋体" w:hAnsi="宋体" w:eastAsia="宋体" w:cs="宋体"/>
          <w:b w:val="0"/>
          <w:bCs w:val="0"/>
          <w:color w:val="auto"/>
          <w:spacing w:val="0"/>
          <w:kern w:val="2"/>
          <w:sz w:val="21"/>
          <w:szCs w:val="21"/>
          <w:highlight w:val="none"/>
          <w:lang w:eastAsia="zh-CN"/>
        </w:rPr>
        <w:t xml:space="preserve">   </w:t>
      </w:r>
    </w:p>
    <w:p w14:paraId="6885D13B">
      <w:pPr>
        <w:pStyle w:val="231"/>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为维护公平、公正、公开的</w:t>
      </w:r>
      <w:r>
        <w:rPr>
          <w:rFonts w:hint="default" w:ascii="宋体" w:hAnsi="宋体" w:eastAsia="宋体" w:cs="宋体"/>
          <w:b w:val="0"/>
          <w:bCs w:val="0"/>
          <w:color w:val="auto"/>
          <w:spacing w:val="0"/>
          <w:kern w:val="2"/>
          <w:sz w:val="21"/>
          <w:szCs w:val="21"/>
          <w:highlight w:val="none"/>
          <w:lang w:val="en-US" w:eastAsia="zh-CN"/>
        </w:rPr>
        <w:t>招标投标</w:t>
      </w:r>
      <w:r>
        <w:rPr>
          <w:rFonts w:hint="default" w:ascii="宋体" w:hAnsi="宋体" w:eastAsia="宋体" w:cs="宋体"/>
          <w:b w:val="0"/>
          <w:bCs w:val="0"/>
          <w:color w:val="auto"/>
          <w:spacing w:val="0"/>
          <w:kern w:val="2"/>
          <w:sz w:val="21"/>
          <w:szCs w:val="21"/>
          <w:highlight w:val="none"/>
          <w:lang w:eastAsia="zh-CN"/>
        </w:rPr>
        <w:t xml:space="preserve">市场秩序，树立诚实守信的投标人形象，在投标有效期内我单位自愿作出以下承诺： </w:t>
      </w:r>
    </w:p>
    <w:p w14:paraId="2B0F4A3A">
      <w:pPr>
        <w:pStyle w:val="231"/>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一、我</w:t>
      </w:r>
      <w:r>
        <w:rPr>
          <w:rFonts w:hint="default" w:ascii="宋体" w:hAnsi="宋体" w:eastAsia="宋体" w:cs="宋体"/>
          <w:b w:val="0"/>
          <w:bCs w:val="0"/>
          <w:color w:val="auto"/>
          <w:spacing w:val="0"/>
          <w:kern w:val="2"/>
          <w:sz w:val="21"/>
          <w:szCs w:val="21"/>
          <w:highlight w:val="none"/>
          <w:lang w:val="en-US" w:eastAsia="zh-CN"/>
        </w:rPr>
        <w:t>公司</w:t>
      </w:r>
      <w:r>
        <w:rPr>
          <w:rFonts w:hint="default" w:ascii="宋体" w:hAnsi="宋体" w:eastAsia="宋体" w:cs="宋体"/>
          <w:b w:val="0"/>
          <w:bCs w:val="0"/>
          <w:color w:val="auto"/>
          <w:spacing w:val="0"/>
          <w:kern w:val="2"/>
          <w:sz w:val="21"/>
          <w:szCs w:val="21"/>
          <w:highlight w:val="none"/>
          <w:lang w:eastAsia="zh-CN"/>
        </w:rPr>
        <w:t>具备承担</w:t>
      </w:r>
      <w:r>
        <w:rPr>
          <w:rFonts w:hint="default" w:ascii="宋体" w:hAnsi="宋体" w:eastAsia="宋体" w:cs="宋体"/>
          <w:b w:val="0"/>
          <w:bCs w:val="0"/>
          <w:color w:val="auto"/>
          <w:spacing w:val="0"/>
          <w:kern w:val="2"/>
          <w:sz w:val="21"/>
          <w:szCs w:val="21"/>
          <w:highlight w:val="none"/>
          <w:lang w:val="en-US" w:eastAsia="zh-CN"/>
        </w:rPr>
        <w:t xml:space="preserve"> </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single"/>
          <w:lang w:eastAsia="zh-CN"/>
        </w:rPr>
        <w:t>（招标工程项目名称）</w:t>
      </w:r>
      <w:r>
        <w:rPr>
          <w:rFonts w:hint="default" w:ascii="宋体" w:hAnsi="宋体" w:eastAsia="宋体" w:cs="宋体"/>
          <w:b w:val="0"/>
          <w:bCs w:val="0"/>
          <w:color w:val="auto"/>
          <w:spacing w:val="0"/>
          <w:kern w:val="2"/>
          <w:sz w:val="21"/>
          <w:szCs w:val="21"/>
          <w:highlight w:val="none"/>
          <w:lang w:eastAsia="zh-CN"/>
        </w:rPr>
        <w:t>的能力，自愿参加该项目投标活动，严格遵守《招标投标法》及相关法律法规、</w:t>
      </w:r>
      <w:r>
        <w:rPr>
          <w:rFonts w:hint="default" w:ascii="宋体" w:hAnsi="宋体" w:eastAsia="宋体" w:cs="宋体"/>
          <w:b w:val="0"/>
          <w:bCs w:val="0"/>
          <w:color w:val="auto"/>
          <w:spacing w:val="0"/>
          <w:kern w:val="2"/>
          <w:sz w:val="21"/>
          <w:szCs w:val="21"/>
          <w:highlight w:val="none"/>
          <w:lang w:val="en-US" w:eastAsia="zh-CN"/>
        </w:rPr>
        <w:t>招标文件的规定</w:t>
      </w:r>
      <w:r>
        <w:rPr>
          <w:rFonts w:hint="default" w:ascii="宋体" w:hAnsi="宋体" w:eastAsia="宋体" w:cs="宋体"/>
          <w:b w:val="0"/>
          <w:bCs w:val="0"/>
          <w:color w:val="auto"/>
          <w:spacing w:val="0"/>
          <w:kern w:val="2"/>
          <w:sz w:val="21"/>
          <w:szCs w:val="21"/>
          <w:highlight w:val="none"/>
          <w:lang w:eastAsia="zh-CN"/>
        </w:rPr>
        <w:t>。</w:t>
      </w:r>
    </w:p>
    <w:p w14:paraId="53A48ACD">
      <w:pPr>
        <w:pStyle w:val="231"/>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二、我</w:t>
      </w:r>
      <w:r>
        <w:rPr>
          <w:rFonts w:hint="default" w:ascii="宋体" w:hAnsi="宋体" w:eastAsia="宋体" w:cs="宋体"/>
          <w:b w:val="0"/>
          <w:bCs w:val="0"/>
          <w:color w:val="auto"/>
          <w:spacing w:val="0"/>
          <w:kern w:val="2"/>
          <w:sz w:val="21"/>
          <w:szCs w:val="21"/>
          <w:highlight w:val="none"/>
          <w:lang w:val="en-US" w:eastAsia="zh-CN"/>
        </w:rPr>
        <w:t>公司</w:t>
      </w:r>
      <w:r>
        <w:rPr>
          <w:rFonts w:hint="default" w:ascii="宋体" w:hAnsi="宋体" w:eastAsia="宋体" w:cs="宋体"/>
          <w:b w:val="0"/>
          <w:bCs w:val="0"/>
          <w:color w:val="auto"/>
          <w:spacing w:val="0"/>
          <w:kern w:val="2"/>
          <w:sz w:val="21"/>
          <w:szCs w:val="21"/>
          <w:highlight w:val="none"/>
          <w:lang w:eastAsia="zh-CN"/>
        </w:rPr>
        <w:t>在“信用中国”中未被列入“严重失信主体名单”、没有因招标投标违法行为被行政处罚的记录，在“中国执行信息公开网”中企业及法定代表人没有被列入“失信被执行人”，</w:t>
      </w:r>
      <w:r>
        <w:rPr>
          <w:rFonts w:hint="default" w:ascii="宋体" w:hAnsi="宋体" w:eastAsia="宋体" w:cs="宋体"/>
          <w:b w:val="0"/>
          <w:bCs w:val="0"/>
          <w:color w:val="auto"/>
          <w:spacing w:val="0"/>
          <w:kern w:val="2"/>
          <w:sz w:val="21"/>
          <w:szCs w:val="21"/>
          <w:highlight w:val="none"/>
          <w:lang w:val="en-US" w:eastAsia="zh-CN"/>
        </w:rPr>
        <w:t>在</w:t>
      </w:r>
      <w:r>
        <w:rPr>
          <w:rFonts w:hint="default" w:ascii="宋体" w:hAnsi="宋体" w:eastAsia="宋体" w:cs="宋体"/>
          <w:b w:val="0"/>
          <w:bCs w:val="0"/>
          <w:color w:val="auto"/>
          <w:spacing w:val="0"/>
          <w:kern w:val="2"/>
          <w:sz w:val="21"/>
          <w:szCs w:val="21"/>
          <w:highlight w:val="none"/>
          <w:lang w:eastAsia="zh-CN"/>
        </w:rPr>
        <w:t>深圳公共资源交易公共服务平台</w:t>
      </w:r>
      <w:r>
        <w:rPr>
          <w:rFonts w:hint="default" w:ascii="宋体" w:hAnsi="宋体" w:eastAsia="宋体" w:cs="宋体"/>
          <w:b w:val="0"/>
          <w:bCs w:val="0"/>
          <w:color w:val="auto"/>
          <w:spacing w:val="0"/>
          <w:kern w:val="2"/>
          <w:sz w:val="21"/>
          <w:szCs w:val="21"/>
          <w:highlight w:val="none"/>
          <w:lang w:val="en-US" w:eastAsia="zh-CN"/>
        </w:rPr>
        <w:t>上没有因违反招标投标有关规定被通报、处罚等</w:t>
      </w:r>
      <w:r>
        <w:rPr>
          <w:rFonts w:hint="default" w:ascii="宋体" w:hAnsi="宋体" w:eastAsia="宋体" w:cs="宋体"/>
          <w:b w:val="0"/>
          <w:bCs w:val="0"/>
          <w:color w:val="auto"/>
          <w:spacing w:val="0"/>
          <w:kern w:val="2"/>
          <w:sz w:val="21"/>
          <w:szCs w:val="21"/>
          <w:highlight w:val="none"/>
          <w:lang w:eastAsia="zh-CN"/>
        </w:rPr>
        <w:t>不良信用记录。</w:t>
      </w:r>
    </w:p>
    <w:p w14:paraId="47378B0C">
      <w:pPr>
        <w:pStyle w:val="231"/>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u w:val="none"/>
          <w:lang w:val="en-US" w:eastAsia="zh-CN"/>
        </w:rPr>
      </w:pPr>
      <w:r>
        <w:rPr>
          <w:rFonts w:hint="eastAsia"/>
          <w:color w:val="auto"/>
          <w:kern w:val="2"/>
          <w:sz w:val="21"/>
          <w:szCs w:val="21"/>
          <w:highlight w:val="none"/>
          <w:lang w:val="en-US" w:eastAsia="zh-CN"/>
        </w:rPr>
        <w:t>□</w:t>
      </w:r>
      <w:r>
        <w:rPr>
          <w:rFonts w:hint="default" w:ascii="宋体" w:hAnsi="宋体" w:eastAsia="宋体" w:cs="宋体"/>
          <w:b w:val="0"/>
          <w:bCs w:val="0"/>
          <w:color w:val="auto"/>
          <w:spacing w:val="0"/>
          <w:kern w:val="2"/>
          <w:sz w:val="21"/>
          <w:szCs w:val="21"/>
          <w:highlight w:val="none"/>
          <w:lang w:val="en-US" w:eastAsia="zh-CN"/>
        </w:rPr>
        <w:t>我公司从业人员</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lang w:val="en-US" w:eastAsia="zh-CN"/>
        </w:rPr>
        <w:t>人，营业收入为</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lang w:val="en-US" w:eastAsia="zh-CN"/>
        </w:rPr>
        <w:t>万元，资产总额为</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lang w:val="en-US" w:eastAsia="zh-CN"/>
        </w:rPr>
        <w:t>万元，根据《关于印发中小企业划型标准规定的通知》（工信部联企业〔2011〕300号）的划分标准，属于</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eastAsia" w:cs="宋体"/>
          <w:color w:val="auto"/>
          <w:kern w:val="2"/>
          <w:sz w:val="21"/>
          <w:szCs w:val="21"/>
          <w:highlight w:val="none"/>
          <w:u w:val="single"/>
          <w:lang w:val="en-US" w:eastAsia="zh-CN"/>
        </w:rPr>
        <w:t>（本招标项目所属行业）</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none"/>
          <w:lang w:val="en-US" w:eastAsia="zh-CN"/>
        </w:rPr>
        <w:t xml:space="preserve"> </w:t>
      </w:r>
      <w:r>
        <w:rPr>
          <w:rFonts w:hint="default" w:ascii="宋体" w:hAnsi="宋体" w:eastAsia="宋体" w:cs="宋体"/>
          <w:b w:val="0"/>
          <w:bCs w:val="0"/>
          <w:color w:val="auto"/>
          <w:spacing w:val="0"/>
          <w:kern w:val="2"/>
          <w:sz w:val="21"/>
          <w:szCs w:val="21"/>
          <w:highlight w:val="none"/>
          <w:lang w:val="en-US" w:eastAsia="zh-CN"/>
        </w:rPr>
        <w:t xml:space="preserve">行业的 </w:t>
      </w:r>
      <w:r>
        <w:rPr>
          <w:rFonts w:hint="default" w:ascii="宋体" w:hAnsi="宋体" w:eastAsia="宋体" w:cs="宋体"/>
          <w:b w:val="0"/>
          <w:bCs w:val="0"/>
          <w:color w:val="auto"/>
          <w:spacing w:val="0"/>
          <w:kern w:val="2"/>
          <w:sz w:val="21"/>
          <w:szCs w:val="21"/>
          <w:highlight w:val="none"/>
          <w:u w:val="single"/>
          <w:lang w:val="en-US" w:eastAsia="zh-CN"/>
        </w:rPr>
        <w:t xml:space="preserve">    （中型企业、小型企业、微型企业） </w:t>
      </w:r>
      <w:r>
        <w:rPr>
          <w:rFonts w:hint="default" w:ascii="宋体" w:hAnsi="宋体" w:eastAsia="宋体" w:cs="宋体"/>
          <w:b w:val="0"/>
          <w:bCs w:val="0"/>
          <w:color w:val="auto"/>
          <w:spacing w:val="0"/>
          <w:kern w:val="2"/>
          <w:sz w:val="21"/>
          <w:szCs w:val="21"/>
          <w:highlight w:val="none"/>
          <w:u w:val="none"/>
          <w:lang w:val="en-US" w:eastAsia="zh-CN"/>
        </w:rPr>
        <w:t>，自愿使用承诺函替代投标保证金。</w:t>
      </w:r>
    </w:p>
    <w:p w14:paraId="03CBE66A">
      <w:pPr>
        <w:pStyle w:val="231"/>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u w:val="none"/>
          <w:lang w:val="en-US" w:eastAsia="zh-CN"/>
        </w:rPr>
      </w:pPr>
      <w:r>
        <w:rPr>
          <w:rFonts w:hint="eastAsia"/>
          <w:color w:val="auto"/>
          <w:kern w:val="2"/>
          <w:sz w:val="21"/>
          <w:szCs w:val="21"/>
          <w:highlight w:val="none"/>
          <w:lang w:val="en-US" w:eastAsia="zh-CN"/>
        </w:rPr>
        <w:t>□</w:t>
      </w:r>
      <w:r>
        <w:rPr>
          <w:rFonts w:hint="default"/>
          <w:color w:val="auto"/>
          <w:kern w:val="2"/>
          <w:sz w:val="21"/>
          <w:szCs w:val="21"/>
          <w:highlight w:val="none"/>
          <w:lang w:val="en-US" w:eastAsia="zh-CN"/>
        </w:rPr>
        <w:t>我公司</w:t>
      </w:r>
      <w:r>
        <w:rPr>
          <w:rFonts w:hint="default" w:ascii="宋体" w:hAnsi="宋体" w:eastAsia="宋体" w:cs="宋体"/>
          <w:b w:val="0"/>
          <w:bCs w:val="0"/>
          <w:color w:val="auto"/>
          <w:spacing w:val="0"/>
          <w:kern w:val="2"/>
          <w:sz w:val="21"/>
          <w:szCs w:val="21"/>
          <w:highlight w:val="none"/>
          <w:u w:val="none"/>
          <w:lang w:val="en-US" w:eastAsia="zh-CN"/>
        </w:rPr>
        <w:t>在本项目投标截止日，在深圳市建筑市场主体信用管理系统中信用等级为A，自愿使用承诺函替代投标保证金。</w:t>
      </w:r>
    </w:p>
    <w:p w14:paraId="59334DE4">
      <w:pPr>
        <w:pStyle w:val="231"/>
        <w:spacing w:before="0" w:beforeAutospacing="0" w:after="0" w:afterAutospacing="0" w:line="240" w:lineRule="auto"/>
        <w:ind w:firstLine="420" w:firstLineChars="200"/>
        <w:rPr>
          <w:rFonts w:hint="default"/>
          <w:color w:val="auto"/>
          <w:kern w:val="2"/>
          <w:sz w:val="21"/>
          <w:szCs w:val="21"/>
          <w:highlight w:val="none"/>
          <w:lang w:val="en-US" w:eastAsia="zh-CN"/>
        </w:rPr>
      </w:pPr>
      <w:r>
        <w:rPr>
          <w:rFonts w:hint="eastAsia" w:cs="宋体"/>
          <w:color w:val="auto"/>
          <w:spacing w:val="0"/>
          <w:kern w:val="2"/>
          <w:sz w:val="21"/>
          <w:szCs w:val="21"/>
          <w:highlight w:val="none"/>
          <w:lang w:val="en-US" w:eastAsia="zh-CN"/>
        </w:rPr>
        <w:t>□</w:t>
      </w:r>
      <w:r>
        <w:rPr>
          <w:rFonts w:hint="default" w:ascii="宋体" w:hAnsi="宋体" w:eastAsia="宋体" w:cs="宋体"/>
          <w:color w:val="auto"/>
          <w:spacing w:val="0"/>
          <w:kern w:val="2"/>
          <w:sz w:val="21"/>
          <w:szCs w:val="21"/>
          <w:highlight w:val="none"/>
          <w:lang w:val="en-US" w:eastAsia="zh-CN"/>
        </w:rPr>
        <w:t>我公司</w:t>
      </w:r>
      <w:r>
        <w:rPr>
          <w:rFonts w:hint="default" w:ascii="宋体" w:hAnsi="宋体" w:eastAsia="宋体" w:cs="宋体"/>
          <w:b w:val="0"/>
          <w:bCs w:val="0"/>
          <w:color w:val="auto"/>
          <w:spacing w:val="0"/>
          <w:kern w:val="2"/>
          <w:sz w:val="21"/>
          <w:szCs w:val="21"/>
          <w:highlight w:val="none"/>
          <w:u w:val="none"/>
          <w:lang w:val="en-US" w:eastAsia="zh-CN"/>
        </w:rPr>
        <w:t>在本项目投标截止日，</w:t>
      </w:r>
      <w:r>
        <w:rPr>
          <w:rFonts w:hint="default"/>
          <w:color w:val="auto"/>
          <w:kern w:val="2"/>
          <w:sz w:val="21"/>
          <w:szCs w:val="21"/>
          <w:highlight w:val="none"/>
          <w:lang w:val="en-US" w:eastAsia="zh-CN"/>
        </w:rPr>
        <w:t>信用等级为B+，</w:t>
      </w:r>
      <w:r>
        <w:rPr>
          <w:rFonts w:hint="default" w:ascii="宋体" w:hAnsi="宋体" w:eastAsia="宋体" w:cs="宋体"/>
          <w:b w:val="0"/>
          <w:bCs w:val="0"/>
          <w:color w:val="auto"/>
          <w:spacing w:val="0"/>
          <w:kern w:val="2"/>
          <w:sz w:val="21"/>
          <w:szCs w:val="21"/>
          <w:highlight w:val="none"/>
          <w:u w:val="none"/>
          <w:lang w:val="en-US" w:eastAsia="zh-CN"/>
        </w:rPr>
        <w:t>自愿使用承诺函，并</w:t>
      </w:r>
      <w:r>
        <w:rPr>
          <w:rFonts w:hint="default"/>
          <w:color w:val="auto"/>
          <w:kern w:val="2"/>
          <w:sz w:val="21"/>
          <w:szCs w:val="21"/>
          <w:highlight w:val="none"/>
          <w:lang w:val="en-US" w:eastAsia="zh-CN"/>
        </w:rPr>
        <w:t>减半缴纳投标保证金</w:t>
      </w:r>
      <w:r>
        <w:rPr>
          <w:rFonts w:hint="default" w:ascii="宋体" w:hAnsi="宋体" w:eastAsia="宋体" w:cs="宋体"/>
          <w:color w:val="auto"/>
          <w:spacing w:val="0"/>
          <w:kern w:val="2"/>
          <w:sz w:val="21"/>
          <w:szCs w:val="21"/>
          <w:highlight w:val="none"/>
          <w:u w:val="none"/>
          <w:lang w:val="en-US" w:eastAsia="zh-CN"/>
        </w:rPr>
        <w:t>。</w:t>
      </w:r>
    </w:p>
    <w:p w14:paraId="5D230B1D">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eastAsia="宋体" w:cs="宋体"/>
          <w:color w:val="auto"/>
          <w:spacing w:val="0"/>
          <w:kern w:val="2"/>
          <w:sz w:val="21"/>
          <w:szCs w:val="21"/>
          <w:highlight w:val="none"/>
          <w:u w:val="none"/>
          <w:lang w:val="en-US" w:eastAsia="zh-CN"/>
        </w:rPr>
      </w:pPr>
      <w:bookmarkStart w:id="49" w:name="_Toc10704"/>
      <w:r>
        <w:rPr>
          <w:rFonts w:hint="eastAsia" w:cs="宋体"/>
          <w:color w:val="auto"/>
          <w:spacing w:val="0"/>
          <w:kern w:val="2"/>
          <w:sz w:val="21"/>
          <w:szCs w:val="21"/>
          <w:highlight w:val="none"/>
          <w:lang w:val="en-US" w:eastAsia="zh-CN"/>
        </w:rPr>
        <w:t>□</w:t>
      </w:r>
      <w:r>
        <w:rPr>
          <w:rFonts w:hint="default" w:eastAsia="宋体" w:cs="宋体"/>
          <w:color w:val="auto"/>
          <w:spacing w:val="0"/>
          <w:kern w:val="2"/>
          <w:sz w:val="21"/>
          <w:szCs w:val="21"/>
          <w:highlight w:val="none"/>
          <w:lang w:val="en-US" w:eastAsia="zh-CN"/>
        </w:rPr>
        <w:t xml:space="preserve"> </w:t>
      </w:r>
      <w:r>
        <w:rPr>
          <w:rFonts w:hint="default" w:eastAsia="宋体" w:cs="宋体"/>
          <w:color w:val="auto"/>
          <w:spacing w:val="0"/>
          <w:kern w:val="2"/>
          <w:sz w:val="21"/>
          <w:szCs w:val="21"/>
          <w:highlight w:val="none"/>
          <w:u w:val="single"/>
          <w:lang w:val="en-US" w:eastAsia="zh-CN"/>
        </w:rPr>
        <w:t xml:space="preserve">                       （招标文件规定的其他情形）</w:t>
      </w:r>
      <w:bookmarkEnd w:id="49"/>
    </w:p>
    <w:p w14:paraId="383B2B5E">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bookmarkStart w:id="50" w:name="_Toc20330"/>
      <w:r>
        <w:rPr>
          <w:rFonts w:hint="eastAsia" w:ascii="宋体" w:hAnsi="宋体" w:eastAsia="宋体" w:cs="宋体"/>
          <w:b w:val="0"/>
          <w:bCs w:val="0"/>
          <w:color w:val="auto"/>
          <w:spacing w:val="0"/>
          <w:kern w:val="2"/>
          <w:sz w:val="21"/>
          <w:szCs w:val="21"/>
          <w:highlight w:val="none"/>
          <w:lang w:val="en-US" w:eastAsia="zh-CN"/>
        </w:rPr>
        <w:t>三、</w:t>
      </w:r>
      <w:r>
        <w:rPr>
          <w:rFonts w:hint="eastAsia" w:ascii="宋体" w:hAnsi="宋体" w:eastAsia="宋体" w:cs="宋体"/>
          <w:b w:val="0"/>
          <w:bCs w:val="0"/>
          <w:color w:val="auto"/>
          <w:spacing w:val="0"/>
          <w:kern w:val="2"/>
          <w:sz w:val="21"/>
          <w:szCs w:val="21"/>
          <w:highlight w:val="none"/>
          <w:lang w:eastAsia="zh-CN"/>
        </w:rPr>
        <w:t>如有发生下述任何一种违约行为，自愿承担相关法律责任，</w:t>
      </w:r>
      <w:r>
        <w:rPr>
          <w:rFonts w:hint="eastAsia" w:ascii="宋体" w:hAnsi="宋体" w:eastAsia="宋体" w:cs="宋体"/>
          <w:b w:val="0"/>
          <w:bCs w:val="0"/>
          <w:color w:val="auto"/>
          <w:spacing w:val="0"/>
          <w:kern w:val="2"/>
          <w:sz w:val="21"/>
          <w:szCs w:val="21"/>
          <w:highlight w:val="none"/>
          <w:lang w:val="en-US" w:eastAsia="zh-CN"/>
        </w:rPr>
        <w:t>并愿意</w:t>
      </w:r>
      <w:r>
        <w:rPr>
          <w:rFonts w:hint="eastAsia" w:ascii="宋体" w:hAnsi="宋体" w:eastAsia="宋体" w:cs="宋体"/>
          <w:b w:val="0"/>
          <w:bCs w:val="0"/>
          <w:color w:val="auto"/>
          <w:spacing w:val="0"/>
          <w:kern w:val="2"/>
          <w:sz w:val="21"/>
          <w:szCs w:val="21"/>
          <w:highlight w:val="none"/>
          <w:lang w:eastAsia="zh-CN"/>
        </w:rPr>
        <w:t>按所投项目招标文件约定的投标保证金金额以现金方式兑付。如不按时补缴，愿意接受行政监督部门实施的信用联合惩戒。</w:t>
      </w:r>
      <w:bookmarkEnd w:id="50"/>
    </w:p>
    <w:p w14:paraId="79E86C7B">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bookmarkStart w:id="51" w:name="_Toc4073"/>
      <w:r>
        <w:rPr>
          <w:rFonts w:hint="eastAsia" w:ascii="宋体" w:hAnsi="宋体" w:eastAsia="宋体" w:cs="宋体"/>
          <w:b w:val="0"/>
          <w:bCs w:val="0"/>
          <w:color w:val="auto"/>
          <w:spacing w:val="0"/>
          <w:kern w:val="2"/>
          <w:sz w:val="21"/>
          <w:szCs w:val="21"/>
          <w:highlight w:val="none"/>
          <w:lang w:eastAsia="zh-CN"/>
        </w:rPr>
        <w:t>1.在招标文件中规定的投标有效期内撤销投标文件；</w:t>
      </w:r>
      <w:bookmarkEnd w:id="51"/>
    </w:p>
    <w:p w14:paraId="47F9AA7C">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bookmarkStart w:id="52" w:name="_Toc19954"/>
      <w:r>
        <w:rPr>
          <w:rFonts w:hint="eastAsia" w:ascii="宋体" w:hAnsi="宋体" w:eastAsia="宋体" w:cs="宋体"/>
          <w:b w:val="0"/>
          <w:bCs w:val="0"/>
          <w:color w:val="auto"/>
          <w:spacing w:val="0"/>
          <w:kern w:val="2"/>
          <w:sz w:val="21"/>
          <w:szCs w:val="21"/>
          <w:highlight w:val="none"/>
          <w:lang w:eastAsia="zh-CN"/>
        </w:rPr>
        <w:t>2.中标后在规定期限内无正当理由不与招标人签订合同或在签订合同时向招标人提出附加条件或未按招标文件规定提交履约保证金；</w:t>
      </w:r>
      <w:bookmarkEnd w:id="52"/>
    </w:p>
    <w:p w14:paraId="3E8717EE">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bookmarkStart w:id="53" w:name="_Toc6903"/>
      <w:r>
        <w:rPr>
          <w:rFonts w:hint="eastAsia" w:ascii="宋体" w:hAnsi="宋体" w:eastAsia="宋体" w:cs="宋体"/>
          <w:b w:val="0"/>
          <w:bCs w:val="0"/>
          <w:color w:val="auto"/>
          <w:spacing w:val="0"/>
          <w:kern w:val="2"/>
          <w:sz w:val="21"/>
          <w:szCs w:val="21"/>
          <w:highlight w:val="none"/>
          <w:lang w:eastAsia="zh-CN"/>
        </w:rPr>
        <w:t>3.法律、法规规定不予退还投标保证金的其他情形。</w:t>
      </w:r>
      <w:bookmarkEnd w:id="53"/>
    </w:p>
    <w:p w14:paraId="3AC83F59">
      <w:pPr>
        <w:pStyle w:val="231"/>
        <w:spacing w:before="0" w:beforeAutospacing="0" w:after="0" w:afterAutospacing="0" w:line="240" w:lineRule="auto"/>
        <w:ind w:firstLine="420" w:firstLineChars="200"/>
        <w:rPr>
          <w:rFonts w:hint="default"/>
          <w:color w:val="auto"/>
          <w:kern w:val="2"/>
          <w:sz w:val="21"/>
          <w:szCs w:val="21"/>
          <w:highlight w:val="none"/>
          <w:lang w:val="en-US" w:eastAsia="zh-CN"/>
        </w:rPr>
      </w:pPr>
    </w:p>
    <w:p w14:paraId="1D2CED0C">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277009C6">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r>
        <w:rPr>
          <w:rFonts w:hint="default" w:cs="宋体"/>
          <w:b w:val="0"/>
          <w:bCs w:val="0"/>
          <w:color w:val="auto"/>
          <w:spacing w:val="0"/>
          <w:kern w:val="2"/>
          <w:sz w:val="21"/>
          <w:szCs w:val="21"/>
          <w:highlight w:val="none"/>
          <w:lang w:val="en-US" w:eastAsia="zh-CN"/>
        </w:rPr>
        <w:t xml:space="preserve">                                  </w:t>
      </w:r>
      <w:r>
        <w:rPr>
          <w:rFonts w:hint="eastAsia" w:cs="宋体"/>
          <w:b w:val="0"/>
          <w:bCs w:val="0"/>
          <w:color w:val="auto"/>
          <w:spacing w:val="0"/>
          <w:kern w:val="2"/>
          <w:sz w:val="21"/>
          <w:szCs w:val="21"/>
          <w:highlight w:val="none"/>
          <w:lang w:val="en-US" w:eastAsia="zh-CN"/>
        </w:rPr>
        <w:t xml:space="preserve">            </w:t>
      </w:r>
      <w:r>
        <w:rPr>
          <w:rFonts w:hint="default" w:cs="宋体"/>
          <w:b w:val="0"/>
          <w:bCs w:val="0"/>
          <w:color w:val="auto"/>
          <w:spacing w:val="0"/>
          <w:kern w:val="2"/>
          <w:sz w:val="21"/>
          <w:szCs w:val="21"/>
          <w:highlight w:val="none"/>
          <w:lang w:val="en-US" w:eastAsia="zh-CN"/>
        </w:rPr>
        <w:t xml:space="preserve">  </w:t>
      </w:r>
      <w:r>
        <w:rPr>
          <w:rFonts w:hint="eastAsia" w:ascii="宋体" w:hAnsi="宋体" w:eastAsia="宋体" w:cs="宋体"/>
          <w:b w:val="0"/>
          <w:bCs w:val="0"/>
          <w:color w:val="auto"/>
          <w:spacing w:val="0"/>
          <w:kern w:val="2"/>
          <w:sz w:val="21"/>
          <w:szCs w:val="21"/>
          <w:highlight w:val="none"/>
          <w:lang w:eastAsia="zh-CN"/>
        </w:rPr>
        <w:t>承诺人（盖公章）：</w:t>
      </w:r>
    </w:p>
    <w:p w14:paraId="1297AAD4">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r>
        <w:rPr>
          <w:rFonts w:hint="default" w:cs="宋体"/>
          <w:b w:val="0"/>
          <w:bCs w:val="0"/>
          <w:color w:val="auto"/>
          <w:spacing w:val="0"/>
          <w:kern w:val="2"/>
          <w:sz w:val="21"/>
          <w:szCs w:val="21"/>
          <w:highlight w:val="none"/>
          <w:lang w:val="en-US" w:eastAsia="zh-CN"/>
        </w:rPr>
        <w:t xml:space="preserve">                                             </w:t>
      </w:r>
      <w:r>
        <w:rPr>
          <w:rFonts w:hint="eastAsia" w:ascii="宋体" w:hAnsi="宋体" w:eastAsia="宋体" w:cs="宋体"/>
          <w:b w:val="0"/>
          <w:bCs w:val="0"/>
          <w:color w:val="auto"/>
          <w:spacing w:val="0"/>
          <w:kern w:val="2"/>
          <w:sz w:val="21"/>
          <w:szCs w:val="21"/>
          <w:highlight w:val="none"/>
          <w:lang w:eastAsia="zh-CN"/>
        </w:rPr>
        <w:t>法定代表人（印章或签字）：</w:t>
      </w:r>
    </w:p>
    <w:p w14:paraId="34E9968F">
      <w:pPr>
        <w:pStyle w:val="23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r>
        <w:rPr>
          <w:rFonts w:hint="default" w:cs="宋体"/>
          <w:b w:val="0"/>
          <w:bCs w:val="0"/>
          <w:color w:val="auto"/>
          <w:spacing w:val="0"/>
          <w:kern w:val="2"/>
          <w:sz w:val="21"/>
          <w:szCs w:val="21"/>
          <w:highlight w:val="none"/>
          <w:lang w:val="en-US" w:eastAsia="zh-CN"/>
        </w:rPr>
        <w:t xml:space="preserve">                          </w:t>
      </w:r>
      <w:r>
        <w:rPr>
          <w:rFonts w:hint="eastAsia" w:cs="宋体"/>
          <w:b w:val="0"/>
          <w:bCs w:val="0"/>
          <w:color w:val="auto"/>
          <w:spacing w:val="0"/>
          <w:kern w:val="2"/>
          <w:sz w:val="21"/>
          <w:szCs w:val="21"/>
          <w:highlight w:val="none"/>
          <w:lang w:val="en-US" w:eastAsia="zh-CN"/>
        </w:rPr>
        <w:t xml:space="preserve">                     </w:t>
      </w:r>
      <w:r>
        <w:rPr>
          <w:rFonts w:hint="eastAsia" w:ascii="宋体" w:hAnsi="宋体" w:eastAsia="宋体" w:cs="宋体"/>
          <w:b w:val="0"/>
          <w:bCs w:val="0"/>
          <w:color w:val="auto"/>
          <w:spacing w:val="0"/>
          <w:kern w:val="2"/>
          <w:sz w:val="21"/>
          <w:szCs w:val="21"/>
          <w:highlight w:val="none"/>
          <w:lang w:eastAsia="zh-CN"/>
        </w:rPr>
        <w:t>日期：</w:t>
      </w:r>
    </w:p>
    <w:p w14:paraId="7C57756E">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1C71359E">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350CB0E0">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3279605B">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5375A2CF">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75CBDEA7">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04B71D1C">
      <w:pPr>
        <w:pStyle w:val="231"/>
        <w:spacing w:before="0" w:beforeAutospacing="0" w:after="0" w:afterAutospacing="0" w:line="360" w:lineRule="auto"/>
        <w:jc w:val="center"/>
        <w:rPr>
          <w:rFonts w:hint="eastAsia" w:ascii="宋体" w:hAnsi="宋体" w:eastAsia="宋体" w:cs="宋体"/>
          <w:color w:val="auto"/>
          <w:kern w:val="2"/>
          <w:sz w:val="44"/>
          <w:szCs w:val="22"/>
          <w:highlight w:val="none"/>
        </w:rPr>
      </w:pPr>
      <w:r>
        <w:rPr>
          <w:rFonts w:hint="eastAsia" w:ascii="宋体" w:hAnsi="宋体" w:eastAsia="宋体" w:cs="宋体"/>
          <w:color w:val="auto"/>
          <w:kern w:val="2"/>
          <w:sz w:val="44"/>
          <w:szCs w:val="22"/>
          <w:highlight w:val="none"/>
        </w:rPr>
        <w:t>中小企业声明函</w:t>
      </w:r>
    </w:p>
    <w:p w14:paraId="14EF1F6F">
      <w:pPr>
        <w:pStyle w:val="23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p>
    <w:p w14:paraId="55FD0CA3">
      <w:pPr>
        <w:pStyle w:val="23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本</w:t>
      </w:r>
      <w:r>
        <w:rPr>
          <w:rFonts w:hint="eastAsia" w:cs="宋体"/>
          <w:color w:val="auto"/>
          <w:kern w:val="2"/>
          <w:sz w:val="21"/>
          <w:szCs w:val="21"/>
          <w:highlight w:val="none"/>
          <w:u w:val="none"/>
          <w:lang w:val="en-US" w:eastAsia="zh-CN"/>
        </w:rPr>
        <w:t>企业</w:t>
      </w:r>
      <w:r>
        <w:rPr>
          <w:rFonts w:hint="eastAsia" w:ascii="宋体" w:hAnsi="宋体" w:eastAsia="宋体" w:cs="宋体"/>
          <w:color w:val="auto"/>
          <w:kern w:val="2"/>
          <w:sz w:val="21"/>
          <w:szCs w:val="21"/>
          <w:highlight w:val="none"/>
          <w:u w:val="none"/>
        </w:rPr>
        <w:t>（联合体）参加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u w:val="none"/>
        </w:rPr>
        <w:t>的</w:t>
      </w:r>
      <w:r>
        <w:rPr>
          <w:rFonts w:hint="eastAsia" w:ascii="宋体" w:hAnsi="宋体" w:eastAsia="宋体" w:cs="宋体"/>
          <w:color w:val="auto"/>
          <w:kern w:val="2"/>
          <w:sz w:val="21"/>
          <w:szCs w:val="21"/>
          <w:highlight w:val="none"/>
          <w:u w:val="single"/>
        </w:rPr>
        <w:t>（项目名称）</w:t>
      </w:r>
      <w:r>
        <w:rPr>
          <w:rFonts w:hint="eastAsia" w:cs="宋体"/>
          <w:color w:val="auto"/>
          <w:kern w:val="2"/>
          <w:sz w:val="21"/>
          <w:szCs w:val="21"/>
          <w:highlight w:val="none"/>
          <w:u w:val="none"/>
          <w:lang w:val="en-US" w:eastAsia="zh-CN"/>
        </w:rPr>
        <w:t>招标投标</w:t>
      </w:r>
      <w:r>
        <w:rPr>
          <w:rFonts w:hint="eastAsia" w:ascii="宋体" w:hAnsi="宋体" w:eastAsia="宋体" w:cs="宋体"/>
          <w:color w:val="auto"/>
          <w:kern w:val="2"/>
          <w:sz w:val="21"/>
          <w:szCs w:val="21"/>
          <w:highlight w:val="none"/>
          <w:u w:val="none"/>
        </w:rPr>
        <w:t>活动，提供的货物全部由符合政策要求的中小企业制造。相关企业的具体情况如下：</w:t>
      </w:r>
    </w:p>
    <w:p w14:paraId="0FA88022">
      <w:pPr>
        <w:pStyle w:val="231"/>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val="en-US" w:eastAsia="zh-CN"/>
        </w:rPr>
        <w:t>货物名称</w:t>
      </w:r>
      <w:r>
        <w:rPr>
          <w:rFonts w:hint="eastAsia" w:ascii="宋体" w:hAnsi="宋体" w:eastAsia="宋体" w:cs="宋体"/>
          <w:color w:val="auto"/>
          <w:kern w:val="2"/>
          <w:sz w:val="21"/>
          <w:szCs w:val="21"/>
          <w:highlight w:val="none"/>
          <w:u w:val="none"/>
        </w:rPr>
        <w:t>；制造商为</w:t>
      </w:r>
      <w:r>
        <w:rPr>
          <w:rFonts w:hint="eastAsia" w:ascii="宋体" w:hAnsi="宋体" w:eastAsia="宋体" w:cs="宋体"/>
          <w:color w:val="auto"/>
          <w:kern w:val="2"/>
          <w:sz w:val="21"/>
          <w:szCs w:val="21"/>
          <w:highlight w:val="none"/>
          <w:u w:val="single"/>
        </w:rPr>
        <w:t>（企业名称）</w:t>
      </w:r>
      <w:r>
        <w:rPr>
          <w:rFonts w:hint="eastAsia" w:ascii="宋体" w:hAnsi="宋体" w:eastAsia="宋体" w:cs="宋体"/>
          <w:color w:val="auto"/>
          <w:kern w:val="2"/>
          <w:sz w:val="21"/>
          <w:szCs w:val="21"/>
          <w:highlight w:val="none"/>
          <w:u w:val="none"/>
        </w:rPr>
        <w:t>，</w:t>
      </w:r>
      <w:r>
        <w:rPr>
          <w:rFonts w:hint="eastAsia" w:ascii="宋体" w:hAnsi="宋体" w:eastAsia="宋体" w:cs="宋体"/>
          <w:color w:val="auto"/>
          <w:kern w:val="2"/>
          <w:sz w:val="21"/>
          <w:szCs w:val="21"/>
          <w:highlight w:val="none"/>
        </w:rPr>
        <w:t>从业人员</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u w:val="none"/>
        </w:rPr>
        <w:t>根据《关于印发中小企业划型标准规定的通知》（工信部联企业〔2011〕300号）的划分标准，</w:t>
      </w:r>
      <w:r>
        <w:rPr>
          <w:rFonts w:hint="eastAsia" w:ascii="宋体" w:hAnsi="宋体" w:eastAsia="宋体" w:cs="宋体"/>
          <w:color w:val="auto"/>
          <w:kern w:val="2"/>
          <w:sz w:val="21"/>
          <w:szCs w:val="21"/>
          <w:highlight w:val="none"/>
        </w:rPr>
        <w:t>属于</w:t>
      </w:r>
      <w:r>
        <w:rPr>
          <w:rFonts w:hint="eastAsia" w:cs="宋体"/>
          <w:color w:val="auto"/>
          <w:kern w:val="2"/>
          <w:sz w:val="21"/>
          <w:szCs w:val="21"/>
          <w:highlight w:val="none"/>
          <w:u w:val="single"/>
          <w:lang w:val="en-US" w:eastAsia="zh-CN"/>
        </w:rPr>
        <w:t xml:space="preserve">       </w:t>
      </w:r>
      <w:r>
        <w:rPr>
          <w:rFonts w:hint="eastAsia" w:cs="宋体"/>
          <w:color w:val="auto"/>
          <w:kern w:val="2"/>
          <w:sz w:val="21"/>
          <w:szCs w:val="21"/>
          <w:highlight w:val="none"/>
          <w:u w:val="none"/>
          <w:lang w:val="en-US" w:eastAsia="zh-CN"/>
        </w:rPr>
        <w:t>行业的</w:t>
      </w:r>
      <w:r>
        <w:rPr>
          <w:rFonts w:hint="eastAsia" w:ascii="宋体" w:hAnsi="宋体" w:eastAsia="宋体" w:cs="宋体"/>
          <w:color w:val="auto"/>
          <w:kern w:val="2"/>
          <w:sz w:val="21"/>
          <w:szCs w:val="21"/>
          <w:highlight w:val="none"/>
          <w:u w:val="single"/>
        </w:rPr>
        <w:t>（中型企业、小型企业、微型企业）</w:t>
      </w:r>
      <w:r>
        <w:rPr>
          <w:rFonts w:hint="eastAsia" w:cs="宋体"/>
          <w:color w:val="auto"/>
          <w:kern w:val="2"/>
          <w:sz w:val="21"/>
          <w:szCs w:val="21"/>
          <w:highlight w:val="none"/>
          <w:u w:val="single"/>
          <w:lang w:eastAsia="zh-CN"/>
        </w:rPr>
        <w:t>。</w:t>
      </w:r>
    </w:p>
    <w:p w14:paraId="73F1D688">
      <w:pPr>
        <w:pStyle w:val="231"/>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eastAsia="zh-CN"/>
        </w:rPr>
        <w:t>……</w:t>
      </w:r>
    </w:p>
    <w:p w14:paraId="1E179234">
      <w:pPr>
        <w:pStyle w:val="23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u w:val="none"/>
          <w:lang w:val="en-US" w:eastAsia="zh-CN"/>
        </w:rPr>
        <w:t>以</w:t>
      </w:r>
      <w:r>
        <w:rPr>
          <w:rFonts w:hint="eastAsia" w:cs="宋体"/>
          <w:color w:val="auto"/>
          <w:kern w:val="2"/>
          <w:sz w:val="21"/>
          <w:szCs w:val="21"/>
          <w:highlight w:val="none"/>
          <w:u w:val="single"/>
          <w:lang w:val="en-US" w:eastAsia="zh-CN"/>
        </w:rPr>
        <w:t>上</w:t>
      </w:r>
      <w:r>
        <w:rPr>
          <w:rFonts w:hint="eastAsia" w:cs="宋体"/>
          <w:color w:val="auto"/>
          <w:kern w:val="2"/>
          <w:sz w:val="21"/>
          <w:szCs w:val="21"/>
          <w:highlight w:val="none"/>
          <w:u w:val="none"/>
          <w:lang w:val="en-US" w:eastAsia="zh-CN"/>
        </w:rPr>
        <w:t>企业</w:t>
      </w:r>
      <w:r>
        <w:rPr>
          <w:rFonts w:hint="eastAsia" w:ascii="宋体" w:hAnsi="宋体" w:eastAsia="宋体" w:cs="宋体"/>
          <w:color w:val="auto"/>
          <w:kern w:val="2"/>
          <w:sz w:val="21"/>
          <w:szCs w:val="21"/>
          <w:highlight w:val="none"/>
        </w:rPr>
        <w:t xml:space="preserve">不属于大企业的分支机构，不存在控股股东为大企业的情形，也不存在与大企业的负责人为同一人的情形。 </w:t>
      </w:r>
    </w:p>
    <w:p w14:paraId="0B77BA25">
      <w:pPr>
        <w:pStyle w:val="23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w:t>
      </w:r>
      <w:r>
        <w:rPr>
          <w:rFonts w:hint="eastAsia" w:cs="宋体"/>
          <w:color w:val="auto"/>
          <w:kern w:val="2"/>
          <w:sz w:val="21"/>
          <w:szCs w:val="21"/>
          <w:highlight w:val="none"/>
          <w:lang w:val="en-US" w:eastAsia="zh-CN"/>
        </w:rPr>
        <w:t>企业</w:t>
      </w:r>
      <w:r>
        <w:rPr>
          <w:rFonts w:hint="eastAsia" w:ascii="宋体" w:hAnsi="宋体" w:eastAsia="宋体" w:cs="宋体"/>
          <w:color w:val="auto"/>
          <w:kern w:val="2"/>
          <w:sz w:val="21"/>
          <w:szCs w:val="21"/>
          <w:highlight w:val="none"/>
        </w:rPr>
        <w:t xml:space="preserve">对上述声明内容的真实性负责。如有虚假，将依法承担相应责任。 </w:t>
      </w:r>
    </w:p>
    <w:p w14:paraId="173F3B8A">
      <w:pPr>
        <w:pStyle w:val="23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w:t>
      </w:r>
    </w:p>
    <w:p w14:paraId="7405C698">
      <w:pPr>
        <w:pStyle w:val="23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日期：</w:t>
      </w:r>
    </w:p>
    <w:p w14:paraId="5FEDE0E9">
      <w:pPr>
        <w:pStyle w:val="231"/>
        <w:spacing w:before="0" w:beforeAutospacing="0" w:after="0" w:afterAutospacing="0" w:line="360" w:lineRule="auto"/>
        <w:ind w:firstLine="420" w:firstLineChars="200"/>
        <w:rPr>
          <w:rFonts w:hint="eastAsia" w:cs="宋体"/>
          <w:color w:val="auto"/>
          <w:kern w:val="2"/>
          <w:sz w:val="21"/>
          <w:szCs w:val="21"/>
          <w:highlight w:val="none"/>
          <w:lang w:val="en-US" w:eastAsia="zh-CN"/>
        </w:rPr>
      </w:pPr>
    </w:p>
    <w:p w14:paraId="73A9F658">
      <w:pPr>
        <w:pStyle w:val="231"/>
        <w:spacing w:before="0" w:beforeAutospacing="0" w:after="0" w:afterAutospacing="0" w:line="360" w:lineRule="auto"/>
        <w:ind w:firstLine="420" w:firstLineChars="200"/>
        <w:rPr>
          <w:rFonts w:hint="eastAsia" w:eastAsia="宋体"/>
          <w:color w:val="auto"/>
          <w:kern w:val="2"/>
          <w:sz w:val="21"/>
          <w:szCs w:val="21"/>
          <w:highlight w:val="none"/>
          <w:lang w:eastAsia="zh-CN"/>
        </w:rPr>
      </w:pPr>
      <w:r>
        <w:rPr>
          <w:rFonts w:hint="eastAsia" w:cs="宋体"/>
          <w:color w:val="auto"/>
          <w:kern w:val="2"/>
          <w:sz w:val="21"/>
          <w:szCs w:val="21"/>
          <w:highlight w:val="none"/>
          <w:lang w:val="en-US" w:eastAsia="zh-CN"/>
        </w:rPr>
        <w:t>备注：</w:t>
      </w:r>
      <w:r>
        <w:rPr>
          <w:rFonts w:hint="eastAsia" w:ascii="宋体" w:hAnsi="宋体" w:eastAsia="宋体" w:cs="宋体"/>
          <w:color w:val="auto"/>
          <w:kern w:val="2"/>
          <w:sz w:val="21"/>
          <w:szCs w:val="21"/>
          <w:highlight w:val="none"/>
        </w:rPr>
        <w:t xml:space="preserve"> 从业人员、营业收入、资产总额填报上一年度数据，无上一年度数据的新成立企业可不填报</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招标人在</w:t>
      </w:r>
      <w:r>
        <w:rPr>
          <w:rFonts w:hint="eastAsia" w:cs="宋体"/>
          <w:color w:val="auto"/>
          <w:kern w:val="2"/>
          <w:sz w:val="21"/>
          <w:szCs w:val="21"/>
          <w:highlight w:val="none"/>
          <w:lang w:eastAsia="zh-CN"/>
        </w:rPr>
        <w:t>同等条件下优先选择符合条件的中小企业中标</w:t>
      </w:r>
      <w:r>
        <w:rPr>
          <w:rFonts w:hint="eastAsia" w:cs="宋体"/>
          <w:color w:val="auto"/>
          <w:kern w:val="2"/>
          <w:sz w:val="21"/>
          <w:szCs w:val="21"/>
          <w:highlight w:val="none"/>
          <w:lang w:val="en-US" w:eastAsia="zh-CN"/>
        </w:rPr>
        <w:t>的，投标人属于中小企业且提供声明函后，方可适用该条款。</w:t>
      </w:r>
    </w:p>
    <w:p w14:paraId="60604E1F">
      <w:pPr>
        <w:rPr>
          <w:rFonts w:ascii="宋体" w:hAnsi="宋体" w:eastAsia="宋体" w:cs="宋体"/>
          <w:color w:val="auto"/>
          <w:szCs w:val="21"/>
          <w:highlight w:val="none"/>
        </w:rPr>
      </w:pPr>
    </w:p>
    <w:p w14:paraId="3363E71B">
      <w:pPr>
        <w:topLinePunct/>
        <w:adjustRightInd w:val="0"/>
        <w:snapToGrid w:val="0"/>
        <w:spacing w:line="360" w:lineRule="auto"/>
        <w:ind w:firstLine="420" w:firstLineChars="200"/>
        <w:jc w:val="left"/>
        <w:rPr>
          <w:color w:val="auto"/>
          <w:highlight w:val="none"/>
        </w:rPr>
      </w:pPr>
      <w:r>
        <w:rPr>
          <w:color w:val="auto"/>
          <w:highlight w:val="none"/>
        </w:rPr>
        <w:br w:type="page"/>
      </w:r>
    </w:p>
    <w:p w14:paraId="02207DFB">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投标资格证明文件</w:t>
      </w:r>
    </w:p>
    <w:p w14:paraId="1D3C94AE">
      <w:pPr>
        <w:topLinePunct/>
        <w:adjustRightInd w:val="0"/>
        <w:snapToGrid w:val="0"/>
        <w:spacing w:line="360" w:lineRule="auto"/>
        <w:ind w:firstLine="420" w:firstLineChars="200"/>
        <w:jc w:val="left"/>
        <w:rPr>
          <w:rFonts w:ascii="宋体" w:hAnsi="宋体"/>
          <w:color w:val="auto"/>
          <w:kern w:val="0"/>
          <w:szCs w:val="24"/>
          <w:highlight w:val="none"/>
        </w:rPr>
      </w:pPr>
    </w:p>
    <w:p w14:paraId="315C96E6">
      <w:pPr>
        <w:topLinePunct/>
        <w:adjustRightInd w:val="0"/>
        <w:snapToGrid w:val="0"/>
        <w:spacing w:line="360" w:lineRule="auto"/>
        <w:ind w:firstLine="420" w:firstLineChars="200"/>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投标人名称：_________________</w:t>
      </w:r>
    </w:p>
    <w:p w14:paraId="0FABAA34">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14:paraId="187DA8DB">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1、投标人基本情况</w:t>
      </w:r>
    </w:p>
    <w:p w14:paraId="24BB2B68">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2、经年检的营业执照副本</w:t>
      </w:r>
    </w:p>
    <w:p w14:paraId="4F598E2E">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3、制造商的资格声明</w:t>
      </w:r>
    </w:p>
    <w:p w14:paraId="021FDB2F">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4、经销商（作为代理）的资格声明</w:t>
      </w:r>
    </w:p>
    <w:p w14:paraId="4B489FBA">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5、制造商出具的授权函</w:t>
      </w:r>
    </w:p>
    <w:p w14:paraId="6EA0911B">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6、主要技术人员情况表</w:t>
      </w:r>
    </w:p>
    <w:p w14:paraId="64F126D4">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7、相关项目的业绩表</w:t>
      </w:r>
    </w:p>
    <w:p w14:paraId="4966CB1B">
      <w:pPr>
        <w:topLinePunct/>
        <w:adjustRightInd w:val="0"/>
        <w:snapToGri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8、中小企业声明函扫描件；</w:t>
      </w:r>
    </w:p>
    <w:p w14:paraId="0F36A3C2">
      <w:pPr>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lang w:val="en-US" w:eastAsia="zh-CN"/>
        </w:rPr>
        <w:t>9、</w:t>
      </w:r>
      <w:r>
        <w:rPr>
          <w:rFonts w:hint="eastAsia" w:ascii="宋体" w:hAnsi="宋体" w:eastAsia="宋体" w:cs="宋体"/>
          <w:color w:val="auto"/>
          <w:kern w:val="0"/>
          <w:highlight w:val="none"/>
        </w:rPr>
        <w:t>其他：</w:t>
      </w:r>
    </w:p>
    <w:p w14:paraId="214ED8EB">
      <w:pPr>
        <w:tabs>
          <w:tab w:val="left" w:pos="5580"/>
        </w:tabs>
        <w:topLinePunct/>
        <w:adjustRightInd w:val="0"/>
        <w:snapToGrid w:val="0"/>
        <w:spacing w:line="360" w:lineRule="auto"/>
        <w:ind w:firstLine="422" w:firstLineChars="200"/>
        <w:jc w:val="left"/>
        <w:rPr>
          <w:rFonts w:ascii="宋体" w:hAnsi="宋体" w:eastAsia="宋体" w:cs="宋体"/>
          <w:b/>
          <w:color w:val="auto"/>
          <w:kern w:val="0"/>
          <w:highlight w:val="none"/>
        </w:rPr>
      </w:pPr>
    </w:p>
    <w:p w14:paraId="28427B6F">
      <w:pPr>
        <w:tabs>
          <w:tab w:val="left" w:pos="5580"/>
        </w:tabs>
        <w:topLinePunct/>
        <w:adjustRightInd w:val="0"/>
        <w:snapToGrid w:val="0"/>
        <w:spacing w:line="360" w:lineRule="auto"/>
        <w:ind w:firstLine="422" w:firstLineChars="200"/>
        <w:jc w:val="left"/>
        <w:rPr>
          <w:rFonts w:ascii="宋体" w:hAnsi="宋体" w:eastAsia="宋体" w:cs="宋体"/>
          <w:b/>
          <w:color w:val="auto"/>
          <w:kern w:val="0"/>
          <w:highlight w:val="none"/>
        </w:rPr>
      </w:pPr>
    </w:p>
    <w:p w14:paraId="51681A3A">
      <w:pPr>
        <w:tabs>
          <w:tab w:val="left" w:pos="5580"/>
        </w:tabs>
        <w:topLinePunct/>
        <w:adjustRightInd w:val="0"/>
        <w:snapToGrid w:val="0"/>
        <w:spacing w:line="360" w:lineRule="auto"/>
        <w:ind w:firstLine="422" w:firstLineChars="200"/>
        <w:jc w:val="left"/>
        <w:rPr>
          <w:rFonts w:ascii="宋体" w:hAnsi="宋体" w:eastAsia="宋体" w:cs="宋体"/>
          <w:b/>
          <w:color w:val="auto"/>
          <w:kern w:val="0"/>
          <w:highlight w:val="none"/>
        </w:rPr>
      </w:pPr>
    </w:p>
    <w:p w14:paraId="5AE644C9">
      <w:pPr>
        <w:tabs>
          <w:tab w:val="left" w:pos="5580"/>
        </w:tabs>
        <w:topLinePunct/>
        <w:adjustRightInd w:val="0"/>
        <w:snapToGrid w:val="0"/>
        <w:spacing w:line="360" w:lineRule="auto"/>
        <w:ind w:firstLine="422" w:firstLineChars="200"/>
        <w:jc w:val="left"/>
        <w:rPr>
          <w:rFonts w:ascii="宋体" w:hAnsi="宋体" w:eastAsia="宋体" w:cs="宋体"/>
          <w:b/>
          <w:color w:val="auto"/>
          <w:kern w:val="0"/>
          <w:highlight w:val="none"/>
        </w:rPr>
      </w:pPr>
    </w:p>
    <w:p w14:paraId="1A40139A">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重要提示：</w:t>
      </w:r>
    </w:p>
    <w:p w14:paraId="1249F350">
      <w:pPr>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szCs w:val="21"/>
          <w:highlight w:val="none"/>
        </w:rPr>
        <w:t>上述证明文件是投标中非常重要的文件，投标人必须全面、准确地提供，并保证其真实性，否则将对投标人产生非常不利的影响，甚至将直接导致废标。</w:t>
      </w:r>
      <w:r>
        <w:rPr>
          <w:color w:val="auto"/>
          <w:highlight w:val="none"/>
        </w:rPr>
        <w:br w:type="page"/>
      </w:r>
    </w:p>
    <w:p w14:paraId="7F33B22C">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投标人基本情况表</w:t>
      </w:r>
    </w:p>
    <w:p w14:paraId="32CD6A05">
      <w:pPr>
        <w:tabs>
          <w:tab w:val="left" w:pos="1050"/>
        </w:tabs>
        <w:topLinePunct/>
        <w:adjustRightInd w:val="0"/>
        <w:snapToGrid w:val="0"/>
        <w:spacing w:line="360" w:lineRule="auto"/>
        <w:jc w:val="left"/>
        <w:rPr>
          <w:rFonts w:ascii="宋体" w:hAnsi="宋体"/>
          <w:color w:val="auto"/>
          <w:kern w:val="0"/>
          <w:sz w:val="28"/>
          <w:highlight w:val="none"/>
        </w:rPr>
      </w:pPr>
    </w:p>
    <w:p w14:paraId="5FC18105">
      <w:pPr>
        <w:tabs>
          <w:tab w:val="left" w:pos="1050"/>
        </w:tabs>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投标人：____________________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605"/>
        <w:gridCol w:w="412"/>
        <w:gridCol w:w="923"/>
        <w:gridCol w:w="1470"/>
        <w:gridCol w:w="442"/>
        <w:gridCol w:w="1431"/>
        <w:gridCol w:w="1568"/>
      </w:tblGrid>
      <w:tr w14:paraId="05DC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shd w:val="clear" w:color="auto" w:fill="auto"/>
            <w:vAlign w:val="center"/>
          </w:tcPr>
          <w:p w14:paraId="7D691F4C">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企业名称</w:t>
            </w:r>
          </w:p>
        </w:tc>
        <w:tc>
          <w:tcPr>
            <w:tcW w:w="2940" w:type="dxa"/>
            <w:gridSpan w:val="3"/>
            <w:shd w:val="clear" w:color="auto" w:fill="auto"/>
            <w:vAlign w:val="center"/>
          </w:tcPr>
          <w:p w14:paraId="5AEE548A">
            <w:pPr>
              <w:topLinePunct/>
              <w:adjustRightInd w:val="0"/>
              <w:snapToGrid w:val="0"/>
              <w:spacing w:line="360" w:lineRule="auto"/>
              <w:jc w:val="center"/>
              <w:rPr>
                <w:rFonts w:ascii="宋体" w:hAnsi="宋体" w:eastAsia="宋体" w:cs="宋体"/>
                <w:color w:val="auto"/>
                <w:kern w:val="0"/>
                <w:szCs w:val="21"/>
                <w:highlight w:val="none"/>
              </w:rPr>
            </w:pPr>
          </w:p>
        </w:tc>
        <w:tc>
          <w:tcPr>
            <w:tcW w:w="1470" w:type="dxa"/>
            <w:shd w:val="clear" w:color="auto" w:fill="auto"/>
            <w:vAlign w:val="center"/>
          </w:tcPr>
          <w:p w14:paraId="2B6BA06A">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主管部门</w:t>
            </w:r>
          </w:p>
        </w:tc>
        <w:tc>
          <w:tcPr>
            <w:tcW w:w="3441" w:type="dxa"/>
            <w:gridSpan w:val="3"/>
            <w:shd w:val="clear" w:color="auto" w:fill="auto"/>
            <w:vAlign w:val="center"/>
          </w:tcPr>
          <w:p w14:paraId="3A9222EF">
            <w:pPr>
              <w:topLinePunct/>
              <w:adjustRightInd w:val="0"/>
              <w:snapToGrid w:val="0"/>
              <w:spacing w:line="360" w:lineRule="auto"/>
              <w:jc w:val="center"/>
              <w:rPr>
                <w:rFonts w:ascii="宋体" w:hAnsi="宋体" w:eastAsia="宋体" w:cs="宋体"/>
                <w:color w:val="auto"/>
                <w:kern w:val="0"/>
                <w:szCs w:val="21"/>
                <w:highlight w:val="none"/>
              </w:rPr>
            </w:pPr>
          </w:p>
        </w:tc>
      </w:tr>
      <w:tr w14:paraId="1123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shd w:val="clear" w:color="auto" w:fill="auto"/>
            <w:vAlign w:val="center"/>
          </w:tcPr>
          <w:p w14:paraId="598451A0">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经济类型</w:t>
            </w:r>
          </w:p>
        </w:tc>
        <w:tc>
          <w:tcPr>
            <w:tcW w:w="2940" w:type="dxa"/>
            <w:gridSpan w:val="3"/>
            <w:shd w:val="clear" w:color="auto" w:fill="auto"/>
            <w:vAlign w:val="center"/>
          </w:tcPr>
          <w:p w14:paraId="3C1E3024">
            <w:pPr>
              <w:topLinePunct/>
              <w:adjustRightInd w:val="0"/>
              <w:snapToGrid w:val="0"/>
              <w:spacing w:line="360" w:lineRule="auto"/>
              <w:jc w:val="center"/>
              <w:rPr>
                <w:rFonts w:ascii="宋体" w:hAnsi="宋体" w:eastAsia="宋体" w:cs="宋体"/>
                <w:color w:val="auto"/>
                <w:kern w:val="0"/>
                <w:szCs w:val="21"/>
                <w:highlight w:val="none"/>
              </w:rPr>
            </w:pPr>
          </w:p>
        </w:tc>
        <w:tc>
          <w:tcPr>
            <w:tcW w:w="1470" w:type="dxa"/>
            <w:shd w:val="clear" w:color="auto" w:fill="auto"/>
            <w:vAlign w:val="center"/>
          </w:tcPr>
          <w:p w14:paraId="527C2B41">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资质等级</w:t>
            </w:r>
          </w:p>
        </w:tc>
        <w:tc>
          <w:tcPr>
            <w:tcW w:w="3441" w:type="dxa"/>
            <w:gridSpan w:val="3"/>
            <w:shd w:val="clear" w:color="auto" w:fill="auto"/>
            <w:vAlign w:val="center"/>
          </w:tcPr>
          <w:p w14:paraId="72EF3EE8">
            <w:pPr>
              <w:topLinePunct/>
              <w:adjustRightInd w:val="0"/>
              <w:snapToGrid w:val="0"/>
              <w:spacing w:line="360" w:lineRule="auto"/>
              <w:jc w:val="center"/>
              <w:rPr>
                <w:rFonts w:ascii="宋体" w:hAnsi="宋体" w:eastAsia="宋体" w:cs="宋体"/>
                <w:color w:val="auto"/>
                <w:kern w:val="0"/>
                <w:szCs w:val="21"/>
                <w:highlight w:val="none"/>
              </w:rPr>
            </w:pPr>
          </w:p>
        </w:tc>
      </w:tr>
      <w:tr w14:paraId="20CA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shd w:val="clear" w:color="auto" w:fill="auto"/>
            <w:vAlign w:val="center"/>
          </w:tcPr>
          <w:p w14:paraId="4138E3D4">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p w14:paraId="1B137164">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简介</w:t>
            </w:r>
          </w:p>
        </w:tc>
        <w:tc>
          <w:tcPr>
            <w:tcW w:w="7851" w:type="dxa"/>
            <w:gridSpan w:val="7"/>
            <w:shd w:val="clear" w:color="auto" w:fill="auto"/>
            <w:vAlign w:val="center"/>
          </w:tcPr>
          <w:p w14:paraId="708850DB">
            <w:pPr>
              <w:topLinePunct/>
              <w:adjustRightInd w:val="0"/>
              <w:snapToGrid w:val="0"/>
              <w:spacing w:line="360" w:lineRule="auto"/>
              <w:jc w:val="left"/>
              <w:rPr>
                <w:rFonts w:ascii="宋体" w:hAnsi="宋体" w:eastAsia="宋体" w:cs="宋体"/>
                <w:color w:val="auto"/>
                <w:kern w:val="0"/>
                <w:szCs w:val="21"/>
                <w:highlight w:val="none"/>
              </w:rPr>
            </w:pPr>
          </w:p>
        </w:tc>
      </w:tr>
      <w:tr w14:paraId="22BD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restart"/>
            <w:shd w:val="clear" w:color="auto" w:fill="auto"/>
            <w:vAlign w:val="center"/>
          </w:tcPr>
          <w:p w14:paraId="02F96CD5">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p w14:paraId="3B80A36C">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概况</w:t>
            </w:r>
          </w:p>
        </w:tc>
        <w:tc>
          <w:tcPr>
            <w:tcW w:w="1605" w:type="dxa"/>
            <w:shd w:val="clear" w:color="auto" w:fill="auto"/>
            <w:vAlign w:val="center"/>
          </w:tcPr>
          <w:p w14:paraId="09F23DD5">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职工总人数</w:t>
            </w:r>
          </w:p>
        </w:tc>
        <w:tc>
          <w:tcPr>
            <w:tcW w:w="2805" w:type="dxa"/>
            <w:gridSpan w:val="3"/>
            <w:shd w:val="clear" w:color="auto" w:fill="auto"/>
            <w:vAlign w:val="center"/>
          </w:tcPr>
          <w:p w14:paraId="5CB20817">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73" w:type="dxa"/>
            <w:gridSpan w:val="2"/>
            <w:shd w:val="clear" w:color="auto" w:fill="auto"/>
            <w:vAlign w:val="center"/>
          </w:tcPr>
          <w:p w14:paraId="79024C9E">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工程技术人员</w:t>
            </w:r>
          </w:p>
        </w:tc>
        <w:tc>
          <w:tcPr>
            <w:tcW w:w="1568" w:type="dxa"/>
            <w:shd w:val="clear" w:color="auto" w:fill="auto"/>
            <w:vAlign w:val="center"/>
          </w:tcPr>
          <w:p w14:paraId="21B5FB44">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r>
      <w:tr w14:paraId="2805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14:paraId="0D5B4CD6">
            <w:pPr>
              <w:topLinePunct/>
              <w:adjustRightInd w:val="0"/>
              <w:snapToGrid w:val="0"/>
              <w:spacing w:line="360" w:lineRule="auto"/>
              <w:jc w:val="center"/>
              <w:rPr>
                <w:rFonts w:ascii="宋体" w:hAnsi="宋体" w:eastAsia="宋体" w:cs="宋体"/>
                <w:color w:val="auto"/>
                <w:kern w:val="0"/>
                <w:szCs w:val="21"/>
                <w:highlight w:val="none"/>
              </w:rPr>
            </w:pPr>
          </w:p>
        </w:tc>
        <w:tc>
          <w:tcPr>
            <w:tcW w:w="1605" w:type="dxa"/>
            <w:shd w:val="clear" w:color="auto" w:fill="auto"/>
            <w:vAlign w:val="center"/>
          </w:tcPr>
          <w:p w14:paraId="309B4F0C">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生产工人</w:t>
            </w:r>
          </w:p>
        </w:tc>
        <w:tc>
          <w:tcPr>
            <w:tcW w:w="2805" w:type="dxa"/>
            <w:gridSpan w:val="3"/>
            <w:shd w:val="clear" w:color="auto" w:fill="auto"/>
            <w:vAlign w:val="center"/>
          </w:tcPr>
          <w:p w14:paraId="0630C9A1">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73" w:type="dxa"/>
            <w:gridSpan w:val="2"/>
            <w:shd w:val="clear" w:color="auto" w:fill="auto"/>
            <w:vAlign w:val="center"/>
          </w:tcPr>
          <w:p w14:paraId="1CC8D18A">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 营 人 员</w:t>
            </w:r>
          </w:p>
        </w:tc>
        <w:tc>
          <w:tcPr>
            <w:tcW w:w="1568" w:type="dxa"/>
            <w:shd w:val="clear" w:color="auto" w:fill="auto"/>
            <w:vAlign w:val="center"/>
          </w:tcPr>
          <w:p w14:paraId="0CCC7BE4">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r>
      <w:tr w14:paraId="52D9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14:paraId="38F50668">
            <w:pPr>
              <w:topLinePunct/>
              <w:adjustRightInd w:val="0"/>
              <w:snapToGrid w:val="0"/>
              <w:spacing w:line="360" w:lineRule="auto"/>
              <w:jc w:val="center"/>
              <w:rPr>
                <w:rFonts w:ascii="宋体" w:hAnsi="宋体" w:eastAsia="宋体" w:cs="宋体"/>
                <w:color w:val="auto"/>
                <w:kern w:val="0"/>
                <w:szCs w:val="21"/>
                <w:highlight w:val="none"/>
              </w:rPr>
            </w:pPr>
          </w:p>
        </w:tc>
        <w:tc>
          <w:tcPr>
            <w:tcW w:w="1605" w:type="dxa"/>
            <w:vMerge w:val="restart"/>
            <w:shd w:val="clear" w:color="auto" w:fill="auto"/>
            <w:vAlign w:val="center"/>
          </w:tcPr>
          <w:p w14:paraId="2AA8BCB0">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w:t>
            </w:r>
          </w:p>
          <w:p w14:paraId="5568C3C2">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w:t>
            </w:r>
          </w:p>
        </w:tc>
        <w:tc>
          <w:tcPr>
            <w:tcW w:w="1335" w:type="dxa"/>
            <w:gridSpan w:val="2"/>
            <w:vMerge w:val="restart"/>
            <w:shd w:val="clear" w:color="auto" w:fill="auto"/>
            <w:vAlign w:val="center"/>
          </w:tcPr>
          <w:p w14:paraId="55FAF148">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470" w:type="dxa"/>
            <w:vMerge w:val="restart"/>
            <w:shd w:val="clear" w:color="auto" w:fill="auto"/>
            <w:vAlign w:val="center"/>
          </w:tcPr>
          <w:p w14:paraId="7F1DA2F3">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w:t>
            </w:r>
          </w:p>
          <w:p w14:paraId="2FF35672">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性质</w:t>
            </w:r>
          </w:p>
        </w:tc>
        <w:tc>
          <w:tcPr>
            <w:tcW w:w="1873" w:type="dxa"/>
            <w:gridSpan w:val="2"/>
            <w:shd w:val="clear" w:color="auto" w:fill="auto"/>
            <w:vAlign w:val="center"/>
          </w:tcPr>
          <w:p w14:paraId="7527451F">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生产性</w:t>
            </w:r>
          </w:p>
        </w:tc>
        <w:tc>
          <w:tcPr>
            <w:tcW w:w="1568" w:type="dxa"/>
            <w:shd w:val="clear" w:color="auto" w:fill="auto"/>
            <w:vAlign w:val="center"/>
          </w:tcPr>
          <w:p w14:paraId="021C563E">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r>
      <w:tr w14:paraId="10FE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14:paraId="52FC4A2C">
            <w:pPr>
              <w:topLinePunct/>
              <w:adjustRightInd w:val="0"/>
              <w:snapToGrid w:val="0"/>
              <w:spacing w:line="360" w:lineRule="auto"/>
              <w:jc w:val="center"/>
              <w:rPr>
                <w:rFonts w:ascii="宋体" w:hAnsi="宋体" w:eastAsia="宋体" w:cs="宋体"/>
                <w:color w:val="auto"/>
                <w:kern w:val="0"/>
                <w:szCs w:val="21"/>
                <w:highlight w:val="none"/>
              </w:rPr>
            </w:pPr>
          </w:p>
        </w:tc>
        <w:tc>
          <w:tcPr>
            <w:tcW w:w="1605" w:type="dxa"/>
            <w:vMerge w:val="continue"/>
            <w:shd w:val="clear" w:color="auto" w:fill="auto"/>
            <w:vAlign w:val="center"/>
          </w:tcPr>
          <w:p w14:paraId="4FCBA41F">
            <w:pPr>
              <w:topLinePunct/>
              <w:adjustRightInd w:val="0"/>
              <w:snapToGrid w:val="0"/>
              <w:spacing w:line="360" w:lineRule="auto"/>
              <w:jc w:val="center"/>
              <w:rPr>
                <w:rFonts w:ascii="宋体" w:hAnsi="宋体" w:eastAsia="宋体" w:cs="宋体"/>
                <w:color w:val="auto"/>
                <w:kern w:val="0"/>
                <w:szCs w:val="21"/>
                <w:highlight w:val="none"/>
              </w:rPr>
            </w:pPr>
          </w:p>
        </w:tc>
        <w:tc>
          <w:tcPr>
            <w:tcW w:w="1335" w:type="dxa"/>
            <w:gridSpan w:val="2"/>
            <w:vMerge w:val="continue"/>
            <w:shd w:val="clear" w:color="auto" w:fill="auto"/>
            <w:vAlign w:val="center"/>
          </w:tcPr>
          <w:p w14:paraId="308A3528">
            <w:pPr>
              <w:topLinePunct/>
              <w:adjustRightInd w:val="0"/>
              <w:snapToGrid w:val="0"/>
              <w:spacing w:line="360" w:lineRule="auto"/>
              <w:jc w:val="right"/>
              <w:rPr>
                <w:rFonts w:ascii="宋体" w:hAnsi="宋体" w:eastAsia="宋体" w:cs="宋体"/>
                <w:color w:val="auto"/>
                <w:kern w:val="0"/>
                <w:szCs w:val="21"/>
                <w:highlight w:val="none"/>
              </w:rPr>
            </w:pPr>
          </w:p>
        </w:tc>
        <w:tc>
          <w:tcPr>
            <w:tcW w:w="1470" w:type="dxa"/>
            <w:vMerge w:val="continue"/>
            <w:shd w:val="clear" w:color="auto" w:fill="auto"/>
            <w:vAlign w:val="center"/>
          </w:tcPr>
          <w:p w14:paraId="2CE9C6AF">
            <w:pPr>
              <w:topLinePunct/>
              <w:adjustRightInd w:val="0"/>
              <w:snapToGrid w:val="0"/>
              <w:spacing w:line="360" w:lineRule="auto"/>
              <w:jc w:val="center"/>
              <w:rPr>
                <w:rFonts w:ascii="宋体" w:hAnsi="宋体" w:eastAsia="宋体" w:cs="宋体"/>
                <w:color w:val="auto"/>
                <w:kern w:val="0"/>
                <w:szCs w:val="21"/>
                <w:highlight w:val="none"/>
              </w:rPr>
            </w:pPr>
          </w:p>
        </w:tc>
        <w:tc>
          <w:tcPr>
            <w:tcW w:w="1873" w:type="dxa"/>
            <w:gridSpan w:val="2"/>
            <w:shd w:val="clear" w:color="auto" w:fill="auto"/>
            <w:vAlign w:val="center"/>
          </w:tcPr>
          <w:p w14:paraId="0269C560">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非生产性</w:t>
            </w:r>
          </w:p>
        </w:tc>
        <w:tc>
          <w:tcPr>
            <w:tcW w:w="1568" w:type="dxa"/>
            <w:shd w:val="clear" w:color="auto" w:fill="auto"/>
            <w:vAlign w:val="center"/>
          </w:tcPr>
          <w:p w14:paraId="50257F28">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r>
      <w:tr w14:paraId="016D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14:paraId="6E2D5480">
            <w:pPr>
              <w:topLinePunct/>
              <w:adjustRightInd w:val="0"/>
              <w:snapToGrid w:val="0"/>
              <w:spacing w:line="360" w:lineRule="auto"/>
              <w:jc w:val="center"/>
              <w:rPr>
                <w:rFonts w:ascii="宋体" w:hAnsi="宋体" w:eastAsia="宋体" w:cs="宋体"/>
                <w:color w:val="auto"/>
                <w:kern w:val="0"/>
                <w:szCs w:val="21"/>
                <w:highlight w:val="none"/>
              </w:rPr>
            </w:pPr>
          </w:p>
        </w:tc>
        <w:tc>
          <w:tcPr>
            <w:tcW w:w="1605" w:type="dxa"/>
            <w:vMerge w:val="restart"/>
            <w:shd w:val="clear" w:color="auto" w:fill="auto"/>
            <w:vAlign w:val="center"/>
          </w:tcPr>
          <w:p w14:paraId="6AEA7900">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流动</w:t>
            </w:r>
          </w:p>
          <w:p w14:paraId="0416D5F8">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w:t>
            </w:r>
          </w:p>
        </w:tc>
        <w:tc>
          <w:tcPr>
            <w:tcW w:w="1335" w:type="dxa"/>
            <w:gridSpan w:val="2"/>
            <w:vMerge w:val="restart"/>
            <w:shd w:val="clear" w:color="auto" w:fill="auto"/>
            <w:vAlign w:val="center"/>
          </w:tcPr>
          <w:p w14:paraId="34A1897A">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470" w:type="dxa"/>
            <w:vMerge w:val="restart"/>
            <w:shd w:val="clear" w:color="auto" w:fill="auto"/>
            <w:vAlign w:val="center"/>
          </w:tcPr>
          <w:p w14:paraId="01B2F504">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w:t>
            </w:r>
          </w:p>
          <w:p w14:paraId="162A9A5D">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来源</w:t>
            </w:r>
          </w:p>
        </w:tc>
        <w:tc>
          <w:tcPr>
            <w:tcW w:w="1873" w:type="dxa"/>
            <w:gridSpan w:val="2"/>
            <w:shd w:val="clear" w:color="auto" w:fill="auto"/>
            <w:vAlign w:val="center"/>
          </w:tcPr>
          <w:p w14:paraId="3232A1BD">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自有资金</w:t>
            </w:r>
          </w:p>
        </w:tc>
        <w:tc>
          <w:tcPr>
            <w:tcW w:w="1568" w:type="dxa"/>
            <w:shd w:val="clear" w:color="auto" w:fill="auto"/>
            <w:vAlign w:val="center"/>
          </w:tcPr>
          <w:p w14:paraId="64273975">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r>
      <w:tr w14:paraId="4EC6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14:paraId="1CF5111E">
            <w:pPr>
              <w:topLinePunct/>
              <w:adjustRightInd w:val="0"/>
              <w:snapToGrid w:val="0"/>
              <w:spacing w:line="360" w:lineRule="auto"/>
              <w:jc w:val="center"/>
              <w:rPr>
                <w:rFonts w:ascii="宋体" w:hAnsi="宋体" w:eastAsia="宋体" w:cs="宋体"/>
                <w:color w:val="auto"/>
                <w:kern w:val="0"/>
                <w:szCs w:val="21"/>
                <w:highlight w:val="none"/>
              </w:rPr>
            </w:pPr>
          </w:p>
        </w:tc>
        <w:tc>
          <w:tcPr>
            <w:tcW w:w="1605" w:type="dxa"/>
            <w:vMerge w:val="continue"/>
            <w:shd w:val="clear" w:color="auto" w:fill="auto"/>
            <w:vAlign w:val="center"/>
          </w:tcPr>
          <w:p w14:paraId="33F162CD">
            <w:pPr>
              <w:topLinePunct/>
              <w:adjustRightInd w:val="0"/>
              <w:snapToGrid w:val="0"/>
              <w:spacing w:line="360" w:lineRule="auto"/>
              <w:jc w:val="center"/>
              <w:rPr>
                <w:rFonts w:ascii="宋体" w:hAnsi="宋体" w:eastAsia="宋体" w:cs="宋体"/>
                <w:color w:val="auto"/>
                <w:kern w:val="0"/>
                <w:szCs w:val="21"/>
                <w:highlight w:val="none"/>
              </w:rPr>
            </w:pPr>
          </w:p>
        </w:tc>
        <w:tc>
          <w:tcPr>
            <w:tcW w:w="1335" w:type="dxa"/>
            <w:gridSpan w:val="2"/>
            <w:vMerge w:val="continue"/>
            <w:shd w:val="clear" w:color="auto" w:fill="auto"/>
            <w:vAlign w:val="center"/>
          </w:tcPr>
          <w:p w14:paraId="7E326FD2">
            <w:pPr>
              <w:topLinePunct/>
              <w:adjustRightInd w:val="0"/>
              <w:snapToGrid w:val="0"/>
              <w:spacing w:line="360" w:lineRule="auto"/>
              <w:jc w:val="center"/>
              <w:rPr>
                <w:rFonts w:ascii="宋体" w:hAnsi="宋体" w:eastAsia="宋体" w:cs="宋体"/>
                <w:color w:val="auto"/>
                <w:kern w:val="0"/>
                <w:szCs w:val="21"/>
                <w:highlight w:val="none"/>
              </w:rPr>
            </w:pPr>
          </w:p>
        </w:tc>
        <w:tc>
          <w:tcPr>
            <w:tcW w:w="1470" w:type="dxa"/>
            <w:vMerge w:val="continue"/>
            <w:shd w:val="clear" w:color="auto" w:fill="auto"/>
            <w:vAlign w:val="center"/>
          </w:tcPr>
          <w:p w14:paraId="21D6F4DD">
            <w:pPr>
              <w:topLinePunct/>
              <w:adjustRightInd w:val="0"/>
              <w:snapToGrid w:val="0"/>
              <w:spacing w:line="360" w:lineRule="auto"/>
              <w:jc w:val="center"/>
              <w:rPr>
                <w:rFonts w:ascii="宋体" w:hAnsi="宋体" w:eastAsia="宋体" w:cs="宋体"/>
                <w:color w:val="auto"/>
                <w:kern w:val="0"/>
                <w:szCs w:val="21"/>
                <w:highlight w:val="none"/>
              </w:rPr>
            </w:pPr>
          </w:p>
        </w:tc>
        <w:tc>
          <w:tcPr>
            <w:tcW w:w="1873" w:type="dxa"/>
            <w:gridSpan w:val="2"/>
            <w:shd w:val="clear" w:color="auto" w:fill="auto"/>
            <w:vAlign w:val="center"/>
          </w:tcPr>
          <w:p w14:paraId="44CF3EBF">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银行贷款</w:t>
            </w:r>
          </w:p>
        </w:tc>
        <w:tc>
          <w:tcPr>
            <w:tcW w:w="1568" w:type="dxa"/>
            <w:shd w:val="clear" w:color="auto" w:fill="auto"/>
            <w:vAlign w:val="center"/>
          </w:tcPr>
          <w:p w14:paraId="36862118">
            <w:pPr>
              <w:topLinePunct/>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r>
      <w:tr w14:paraId="1DA5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shd w:val="clear" w:color="auto" w:fill="auto"/>
            <w:vAlign w:val="center"/>
          </w:tcPr>
          <w:p w14:paraId="1EA95D4B">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主要资质</w:t>
            </w:r>
          </w:p>
          <w:p w14:paraId="75D37CD1">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w:t>
            </w:r>
          </w:p>
        </w:tc>
        <w:tc>
          <w:tcPr>
            <w:tcW w:w="7851" w:type="dxa"/>
            <w:gridSpan w:val="7"/>
            <w:shd w:val="clear" w:color="auto" w:fill="auto"/>
            <w:vAlign w:val="center"/>
          </w:tcPr>
          <w:p w14:paraId="409CD9B5">
            <w:pPr>
              <w:topLinePunct/>
              <w:adjustRightInd w:val="0"/>
              <w:snapToGrid w:val="0"/>
              <w:spacing w:line="360" w:lineRule="auto"/>
              <w:jc w:val="left"/>
              <w:rPr>
                <w:rFonts w:ascii="宋体" w:hAnsi="宋体" w:eastAsia="宋体" w:cs="宋体"/>
                <w:color w:val="auto"/>
                <w:kern w:val="0"/>
                <w:szCs w:val="21"/>
                <w:highlight w:val="none"/>
              </w:rPr>
            </w:pPr>
          </w:p>
        </w:tc>
      </w:tr>
      <w:tr w14:paraId="5C11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shd w:val="clear" w:color="auto" w:fill="auto"/>
            <w:vAlign w:val="center"/>
          </w:tcPr>
          <w:p w14:paraId="33EE4044">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质量保证</w:t>
            </w:r>
          </w:p>
          <w:p w14:paraId="53D1607D">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体系</w:t>
            </w:r>
          </w:p>
        </w:tc>
        <w:tc>
          <w:tcPr>
            <w:tcW w:w="7851" w:type="dxa"/>
            <w:gridSpan w:val="7"/>
            <w:shd w:val="clear" w:color="auto" w:fill="auto"/>
            <w:vAlign w:val="center"/>
          </w:tcPr>
          <w:p w14:paraId="0B3199AA">
            <w:pPr>
              <w:topLinePunct/>
              <w:adjustRightInd w:val="0"/>
              <w:snapToGrid w:val="0"/>
              <w:spacing w:line="360" w:lineRule="auto"/>
              <w:jc w:val="left"/>
              <w:rPr>
                <w:rFonts w:ascii="宋体" w:hAnsi="宋体" w:eastAsia="宋体" w:cs="宋体"/>
                <w:color w:val="auto"/>
                <w:kern w:val="0"/>
                <w:szCs w:val="21"/>
                <w:highlight w:val="none"/>
              </w:rPr>
            </w:pPr>
          </w:p>
        </w:tc>
      </w:tr>
      <w:tr w14:paraId="5C31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restart"/>
            <w:shd w:val="clear" w:color="auto" w:fill="auto"/>
            <w:vAlign w:val="center"/>
          </w:tcPr>
          <w:p w14:paraId="565CBFEC">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经济指标</w:t>
            </w:r>
          </w:p>
        </w:tc>
        <w:tc>
          <w:tcPr>
            <w:tcW w:w="2017" w:type="dxa"/>
            <w:gridSpan w:val="2"/>
            <w:shd w:val="clear" w:color="auto" w:fill="auto"/>
            <w:vAlign w:val="center"/>
          </w:tcPr>
          <w:p w14:paraId="4193EFCA">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份</w:t>
            </w:r>
          </w:p>
        </w:tc>
        <w:tc>
          <w:tcPr>
            <w:tcW w:w="2835" w:type="dxa"/>
            <w:gridSpan w:val="3"/>
            <w:shd w:val="clear" w:color="auto" w:fill="auto"/>
            <w:vAlign w:val="center"/>
          </w:tcPr>
          <w:p w14:paraId="50A2D5B2">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销售收入（万元）</w:t>
            </w:r>
          </w:p>
        </w:tc>
        <w:tc>
          <w:tcPr>
            <w:tcW w:w="2999" w:type="dxa"/>
            <w:gridSpan w:val="2"/>
            <w:shd w:val="clear" w:color="auto" w:fill="auto"/>
            <w:vAlign w:val="center"/>
          </w:tcPr>
          <w:p w14:paraId="2ABE00A7">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利润（万元）</w:t>
            </w:r>
          </w:p>
        </w:tc>
      </w:tr>
      <w:tr w14:paraId="2F8D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14:paraId="6C9DB7F7">
            <w:pPr>
              <w:topLinePunct/>
              <w:adjustRightInd w:val="0"/>
              <w:snapToGrid w:val="0"/>
              <w:spacing w:line="360" w:lineRule="auto"/>
              <w:jc w:val="center"/>
              <w:rPr>
                <w:rFonts w:ascii="宋体" w:hAnsi="宋体" w:eastAsia="宋体" w:cs="宋体"/>
                <w:color w:val="auto"/>
                <w:kern w:val="0"/>
                <w:szCs w:val="21"/>
                <w:highlight w:val="none"/>
              </w:rPr>
            </w:pPr>
          </w:p>
        </w:tc>
        <w:tc>
          <w:tcPr>
            <w:tcW w:w="2017" w:type="dxa"/>
            <w:gridSpan w:val="2"/>
            <w:shd w:val="clear" w:color="auto" w:fill="auto"/>
            <w:vAlign w:val="center"/>
          </w:tcPr>
          <w:p w14:paraId="1EF131EE">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_____年</w:t>
            </w:r>
          </w:p>
        </w:tc>
        <w:tc>
          <w:tcPr>
            <w:tcW w:w="2835" w:type="dxa"/>
            <w:gridSpan w:val="3"/>
            <w:shd w:val="clear" w:color="auto" w:fill="auto"/>
            <w:vAlign w:val="center"/>
          </w:tcPr>
          <w:p w14:paraId="444FD2E6">
            <w:pPr>
              <w:topLinePunct/>
              <w:adjustRightInd w:val="0"/>
              <w:snapToGrid w:val="0"/>
              <w:spacing w:line="360" w:lineRule="auto"/>
              <w:jc w:val="center"/>
              <w:rPr>
                <w:rFonts w:ascii="宋体" w:hAnsi="宋体" w:eastAsia="宋体" w:cs="宋体"/>
                <w:color w:val="auto"/>
                <w:kern w:val="0"/>
                <w:szCs w:val="21"/>
                <w:highlight w:val="none"/>
              </w:rPr>
            </w:pPr>
          </w:p>
        </w:tc>
        <w:tc>
          <w:tcPr>
            <w:tcW w:w="2999" w:type="dxa"/>
            <w:gridSpan w:val="2"/>
            <w:shd w:val="clear" w:color="auto" w:fill="auto"/>
            <w:vAlign w:val="center"/>
          </w:tcPr>
          <w:p w14:paraId="515ECE61">
            <w:pPr>
              <w:topLinePunct/>
              <w:adjustRightInd w:val="0"/>
              <w:snapToGrid w:val="0"/>
              <w:spacing w:line="360" w:lineRule="auto"/>
              <w:jc w:val="center"/>
              <w:rPr>
                <w:rFonts w:ascii="宋体" w:hAnsi="宋体" w:eastAsia="宋体" w:cs="宋体"/>
                <w:color w:val="auto"/>
                <w:kern w:val="0"/>
                <w:szCs w:val="21"/>
                <w:highlight w:val="none"/>
              </w:rPr>
            </w:pPr>
          </w:p>
        </w:tc>
      </w:tr>
      <w:tr w14:paraId="6DA2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vMerge w:val="continue"/>
            <w:shd w:val="clear" w:color="auto" w:fill="auto"/>
            <w:vAlign w:val="center"/>
          </w:tcPr>
          <w:p w14:paraId="05DE6914">
            <w:pPr>
              <w:topLinePunct/>
              <w:adjustRightInd w:val="0"/>
              <w:snapToGrid w:val="0"/>
              <w:spacing w:line="360" w:lineRule="auto"/>
              <w:jc w:val="center"/>
              <w:rPr>
                <w:rFonts w:ascii="宋体" w:hAnsi="宋体" w:eastAsia="宋体" w:cs="宋体"/>
                <w:color w:val="auto"/>
                <w:kern w:val="0"/>
                <w:szCs w:val="21"/>
                <w:highlight w:val="none"/>
              </w:rPr>
            </w:pPr>
          </w:p>
        </w:tc>
        <w:tc>
          <w:tcPr>
            <w:tcW w:w="2017" w:type="dxa"/>
            <w:gridSpan w:val="2"/>
            <w:shd w:val="clear" w:color="auto" w:fill="auto"/>
            <w:vAlign w:val="center"/>
          </w:tcPr>
          <w:p w14:paraId="00496FAA">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_____年</w:t>
            </w:r>
          </w:p>
        </w:tc>
        <w:tc>
          <w:tcPr>
            <w:tcW w:w="2835" w:type="dxa"/>
            <w:gridSpan w:val="3"/>
            <w:shd w:val="clear" w:color="auto" w:fill="auto"/>
            <w:vAlign w:val="center"/>
          </w:tcPr>
          <w:p w14:paraId="126C7C2D">
            <w:pPr>
              <w:topLinePunct/>
              <w:adjustRightInd w:val="0"/>
              <w:snapToGrid w:val="0"/>
              <w:spacing w:line="360" w:lineRule="auto"/>
              <w:jc w:val="center"/>
              <w:rPr>
                <w:rFonts w:ascii="宋体" w:hAnsi="宋体" w:eastAsia="宋体" w:cs="宋体"/>
                <w:color w:val="auto"/>
                <w:kern w:val="0"/>
                <w:szCs w:val="21"/>
                <w:highlight w:val="none"/>
              </w:rPr>
            </w:pPr>
          </w:p>
        </w:tc>
        <w:tc>
          <w:tcPr>
            <w:tcW w:w="2999" w:type="dxa"/>
            <w:gridSpan w:val="2"/>
            <w:shd w:val="clear" w:color="auto" w:fill="auto"/>
            <w:vAlign w:val="center"/>
          </w:tcPr>
          <w:p w14:paraId="70315C7D">
            <w:pPr>
              <w:topLinePunct/>
              <w:adjustRightInd w:val="0"/>
              <w:snapToGrid w:val="0"/>
              <w:spacing w:line="360" w:lineRule="auto"/>
              <w:jc w:val="center"/>
              <w:rPr>
                <w:rFonts w:ascii="宋体" w:hAnsi="宋体" w:eastAsia="宋体" w:cs="宋体"/>
                <w:color w:val="auto"/>
                <w:kern w:val="0"/>
                <w:szCs w:val="21"/>
                <w:highlight w:val="none"/>
              </w:rPr>
            </w:pPr>
          </w:p>
        </w:tc>
      </w:tr>
    </w:tbl>
    <w:p w14:paraId="7C2DF46A">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p>
    <w:p w14:paraId="04C0FF7B">
      <w:pPr>
        <w:topLinePunct/>
        <w:adjustRightInd w:val="0"/>
        <w:snapToGrid w:val="0"/>
        <w:spacing w:line="360" w:lineRule="auto"/>
        <w:ind w:firstLine="420" w:firstLineChars="200"/>
        <w:jc w:val="left"/>
        <w:rPr>
          <w:color w:val="auto"/>
          <w:highlight w:val="none"/>
        </w:rPr>
      </w:pPr>
      <w:r>
        <w:rPr>
          <w:rFonts w:hint="eastAsia" w:ascii="宋体" w:hAnsi="宋体" w:eastAsia="宋体" w:cs="宋体"/>
          <w:bCs/>
          <w:color w:val="auto"/>
          <w:kern w:val="0"/>
          <w:szCs w:val="21"/>
          <w:highlight w:val="none"/>
        </w:rPr>
        <w:t>注：表格不够可另附说明。</w:t>
      </w:r>
      <w:r>
        <w:rPr>
          <w:color w:val="auto"/>
          <w:highlight w:val="none"/>
        </w:rPr>
        <w:br w:type="page"/>
      </w:r>
    </w:p>
    <w:p w14:paraId="17D0AAD4">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经年检的营业执照副本</w:t>
      </w:r>
    </w:p>
    <w:p w14:paraId="3F59E78F">
      <w:pPr>
        <w:tabs>
          <w:tab w:val="left" w:pos="5580"/>
        </w:tabs>
        <w:topLinePunct/>
        <w:adjustRightInd w:val="0"/>
        <w:snapToGrid w:val="0"/>
        <w:spacing w:line="360" w:lineRule="auto"/>
        <w:jc w:val="center"/>
        <w:rPr>
          <w:rFonts w:ascii="仿宋_GB2312" w:hAnsi="宋体" w:eastAsia="仿宋_GB2312"/>
          <w:color w:val="auto"/>
          <w:kern w:val="0"/>
          <w:sz w:val="24"/>
          <w:highlight w:val="none"/>
        </w:rPr>
      </w:pPr>
    </w:p>
    <w:p w14:paraId="613B7D0C">
      <w:pPr>
        <w:tabs>
          <w:tab w:val="left" w:pos="5580"/>
        </w:tabs>
        <w:topLinePunct/>
        <w:adjustRightInd w:val="0"/>
        <w:snapToGrid w:val="0"/>
        <w:spacing w:line="360" w:lineRule="auto"/>
        <w:jc w:val="center"/>
        <w:rPr>
          <w:rFonts w:ascii="仿宋_GB2312" w:hAnsi="宋体" w:eastAsia="仿宋_GB2312"/>
          <w:color w:val="auto"/>
          <w:kern w:val="0"/>
          <w:sz w:val="24"/>
          <w:highlight w:val="none"/>
        </w:rPr>
      </w:pPr>
    </w:p>
    <w:p w14:paraId="3909ED3A">
      <w:pPr>
        <w:tabs>
          <w:tab w:val="left" w:pos="5580"/>
        </w:tabs>
        <w:topLinePunct/>
        <w:adjustRightInd w:val="0"/>
        <w:snapToGrid w:val="0"/>
        <w:spacing w:line="360" w:lineRule="auto"/>
        <w:jc w:val="center"/>
        <w:rPr>
          <w:rFonts w:ascii="仿宋_GB2312" w:hAnsi="宋体" w:eastAsia="仿宋_GB2312"/>
          <w:color w:val="auto"/>
          <w:kern w:val="0"/>
          <w:sz w:val="24"/>
          <w:highlight w:val="none"/>
        </w:rPr>
      </w:pPr>
    </w:p>
    <w:p w14:paraId="0E1BFEFB">
      <w:pPr>
        <w:tabs>
          <w:tab w:val="left" w:pos="5580"/>
        </w:tabs>
        <w:topLinePunct/>
        <w:adjustRightInd w:val="0"/>
        <w:snapToGrid w:val="0"/>
        <w:spacing w:line="360" w:lineRule="auto"/>
        <w:jc w:val="center"/>
        <w:rPr>
          <w:color w:val="auto"/>
          <w:highlight w:val="none"/>
        </w:rPr>
      </w:pPr>
      <w:r>
        <w:rPr>
          <w:rFonts w:hint="eastAsia" w:ascii="仿宋_GB2312" w:hAnsi="宋体" w:eastAsia="仿宋_GB2312"/>
          <w:color w:val="auto"/>
          <w:kern w:val="0"/>
          <w:sz w:val="24"/>
          <w:highlight w:val="none"/>
        </w:rPr>
        <w:t>（扫描件）</w:t>
      </w:r>
      <w:r>
        <w:rPr>
          <w:color w:val="auto"/>
          <w:highlight w:val="none"/>
        </w:rPr>
        <w:br w:type="page"/>
      </w:r>
    </w:p>
    <w:p w14:paraId="1B1DFCE8">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制造商的资格声明</w:t>
      </w:r>
    </w:p>
    <w:p w14:paraId="40448A22">
      <w:pPr>
        <w:topLinePunct/>
        <w:adjustRightInd w:val="0"/>
        <w:snapToGrid w:val="0"/>
        <w:spacing w:line="360" w:lineRule="auto"/>
        <w:jc w:val="left"/>
        <w:rPr>
          <w:rFonts w:ascii="宋体" w:hAnsi="宋体"/>
          <w:color w:val="auto"/>
          <w:kern w:val="0"/>
          <w:szCs w:val="21"/>
          <w:highlight w:val="none"/>
        </w:rPr>
      </w:pPr>
    </w:p>
    <w:p w14:paraId="0558FA46">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1、名称及概况：</w:t>
      </w:r>
    </w:p>
    <w:p w14:paraId="0661FCF7">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(1)制造厂家名称：</w:t>
      </w:r>
    </w:p>
    <w:p w14:paraId="0471E58E">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(2)地址及邮编：</w:t>
      </w:r>
    </w:p>
    <w:p w14:paraId="600820BD">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(3)成立和注册日期：</w:t>
      </w:r>
    </w:p>
    <w:p w14:paraId="007B5350">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(4)主管部门：</w:t>
      </w:r>
    </w:p>
    <w:p w14:paraId="78307431">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(5)企业性质：</w:t>
      </w:r>
    </w:p>
    <w:p w14:paraId="3E7A02E0">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(6)法人代表：</w:t>
      </w:r>
    </w:p>
    <w:p w14:paraId="3663FF00">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(7)职员人数：</w:t>
      </w:r>
    </w:p>
    <w:p w14:paraId="0EEC3478">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一般工人：_________________ 技术人员：_____________________</w:t>
      </w:r>
    </w:p>
    <w:p w14:paraId="01C5F5FE">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(8)近期资产负债表（到_____________年____月_____日止）</w:t>
      </w:r>
    </w:p>
    <w:p w14:paraId="3D7328C3">
      <w:pPr>
        <w:tabs>
          <w:tab w:val="left" w:pos="582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(1)固定资产：</w:t>
      </w:r>
    </w:p>
    <w:p w14:paraId="0E7346CF">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原值：____________________净值：_________________________</w:t>
      </w:r>
    </w:p>
    <w:p w14:paraId="02231575">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(2)流动资金：</w:t>
      </w:r>
    </w:p>
    <w:p w14:paraId="7E5C7009">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(3)长期负债：</w:t>
      </w:r>
    </w:p>
    <w:p w14:paraId="0D1215DA">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(4)短期负债：</w:t>
      </w:r>
    </w:p>
    <w:p w14:paraId="752F8BD1">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(5)资金来源</w:t>
      </w:r>
    </w:p>
    <w:p w14:paraId="46F6696A">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自有资金：________________银行贷款：_____________________</w:t>
      </w:r>
    </w:p>
    <w:p w14:paraId="23CAF725">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(6)资金类型：</w:t>
      </w:r>
    </w:p>
    <w:p w14:paraId="2A09C95B">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生产资金：________________非生产资金：___________________</w:t>
      </w:r>
    </w:p>
    <w:p w14:paraId="085A890E">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2、(1)关于制造投标货物的设施及其他情况：</w:t>
      </w:r>
    </w:p>
    <w:p w14:paraId="1EC517DA">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工厂名称地址      生产的项目      年生产能力         职工人数</w:t>
      </w:r>
    </w:p>
    <w:p w14:paraId="66CD7330">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w:t>
      </w:r>
    </w:p>
    <w:p w14:paraId="1A8DCEC1">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w:t>
      </w:r>
    </w:p>
    <w:p w14:paraId="38429FA2">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(2)本制造厂不生产，而须从其他制造厂购买的主要零部件</w:t>
      </w:r>
    </w:p>
    <w:p w14:paraId="1730CD0A">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制造厂家名称和地址</w:t>
      </w:r>
    </w:p>
    <w:p w14:paraId="46EB282D">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主要零部件名称________________________________________</w:t>
      </w:r>
    </w:p>
    <w:p w14:paraId="3D880830">
      <w:pPr>
        <w:tabs>
          <w:tab w:val="left" w:pos="5580"/>
        </w:tabs>
        <w:topLinePunct/>
        <w:adjustRightInd w:val="0"/>
        <w:snapToGrid w:val="0"/>
        <w:spacing w:line="360" w:lineRule="auto"/>
        <w:ind w:firstLine="2310" w:firstLineChars="11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w:t>
      </w:r>
    </w:p>
    <w:p w14:paraId="643BD09E">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3、制造厂家生产此投标货物的历史（年数）：</w:t>
      </w:r>
    </w:p>
    <w:p w14:paraId="7CEB0FBF">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4、近三年该货物主要销售给国内、外主要客户的名称地址：</w:t>
      </w:r>
    </w:p>
    <w:p w14:paraId="12C5D5D3">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名称和地址                              销售项目和数量</w:t>
      </w:r>
    </w:p>
    <w:p w14:paraId="4858E99E">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_________________________________________________</w:t>
      </w:r>
    </w:p>
    <w:p w14:paraId="41C33913">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_________________________________________________</w:t>
      </w:r>
    </w:p>
    <w:p w14:paraId="7B89012A">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出口销售额：_______________________</w:t>
      </w:r>
    </w:p>
    <w:p w14:paraId="3A3EA200">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5、近三年的年营业额：</w:t>
      </w:r>
    </w:p>
    <w:p w14:paraId="75C59705">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年份            国内            出口            总额</w:t>
      </w:r>
    </w:p>
    <w:p w14:paraId="50D4E094">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w:t>
      </w:r>
    </w:p>
    <w:p w14:paraId="26BF9FC6">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w:t>
      </w:r>
    </w:p>
    <w:p w14:paraId="19FDADCE">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6、易损件制造商的名称和地址：</w:t>
      </w:r>
    </w:p>
    <w:p w14:paraId="25BD9D09">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部件名称                          制造商</w:t>
      </w:r>
    </w:p>
    <w:p w14:paraId="5BC0B92B">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w:t>
      </w:r>
    </w:p>
    <w:p w14:paraId="3F3E0F3D">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w:t>
      </w:r>
    </w:p>
    <w:p w14:paraId="23B48980">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7、有关开户银行的名称和地址：</w:t>
      </w:r>
    </w:p>
    <w:p w14:paraId="7969A958">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8、其他情况：</w:t>
      </w:r>
    </w:p>
    <w:p w14:paraId="533CD045">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兹证明上述声明是真实、正确的，并提供了全部能提供的资料和数据，我们同意遵照贵方要求出示有关证明文件。</w:t>
      </w:r>
    </w:p>
    <w:p w14:paraId="60D5ED1C">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14:paraId="02255F73">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14:paraId="067AF0FD">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制造商：______________________________________</w:t>
      </w:r>
    </w:p>
    <w:p w14:paraId="1A7A4D64">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投标人授权代表：______________________________</w:t>
      </w:r>
    </w:p>
    <w:p w14:paraId="6A0D13BF">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投标人授权代表的职务：________________________</w:t>
      </w:r>
    </w:p>
    <w:p w14:paraId="1802D9CA">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电话号：________________  传真号：____________</w:t>
      </w:r>
    </w:p>
    <w:p w14:paraId="28D70060">
      <w:pPr>
        <w:tabs>
          <w:tab w:val="left" w:pos="5580"/>
        </w:tabs>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highlight w:val="none"/>
        </w:rPr>
        <w:t>日期：______________________________________</w:t>
      </w:r>
      <w:r>
        <w:rPr>
          <w:color w:val="auto"/>
          <w:highlight w:val="none"/>
        </w:rPr>
        <w:br w:type="page"/>
      </w:r>
    </w:p>
    <w:p w14:paraId="5D18F851">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经销商（作为代理）的资格声明</w:t>
      </w:r>
    </w:p>
    <w:p w14:paraId="3CAF8222">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1、名称及概况：</w:t>
      </w:r>
    </w:p>
    <w:p w14:paraId="4D3E3033">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(1)投标人名称：</w:t>
      </w:r>
    </w:p>
    <w:p w14:paraId="2376E7B0">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(2)地址及邮编：</w:t>
      </w:r>
    </w:p>
    <w:p w14:paraId="2E2FC8D5">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(3)成立和注册日期：</w:t>
      </w:r>
    </w:p>
    <w:p w14:paraId="148443F7">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(4)主管部门：</w:t>
      </w:r>
    </w:p>
    <w:p w14:paraId="4AB7CED7">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(5)公司性质：</w:t>
      </w:r>
    </w:p>
    <w:p w14:paraId="1CBE4657">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(6)法人代表：</w:t>
      </w:r>
    </w:p>
    <w:p w14:paraId="109FFF00">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(7)职员人数：</w:t>
      </w:r>
    </w:p>
    <w:p w14:paraId="08FE6D83">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(8)近期资产负债表（到________年____月_____日止）</w:t>
      </w:r>
    </w:p>
    <w:p w14:paraId="261454E6">
      <w:pPr>
        <w:tabs>
          <w:tab w:val="left" w:pos="582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(1)固定资产：</w:t>
      </w:r>
    </w:p>
    <w:p w14:paraId="6BCC2A19">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原值：____________________净值：_________________________</w:t>
      </w:r>
    </w:p>
    <w:p w14:paraId="5C977A48">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(2)流动资金：</w:t>
      </w:r>
    </w:p>
    <w:p w14:paraId="46C0D20D">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(3)长期负债：</w:t>
      </w:r>
    </w:p>
    <w:p w14:paraId="64C963A3">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(4)短期负债：</w:t>
      </w:r>
    </w:p>
    <w:p w14:paraId="662A3C1E">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(5)资金来源</w:t>
      </w:r>
    </w:p>
    <w:p w14:paraId="52A82664">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自有资金：________________银行贷款：_____________________</w:t>
      </w:r>
    </w:p>
    <w:p w14:paraId="14D6B817">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(6)资金类型：</w:t>
      </w:r>
    </w:p>
    <w:p w14:paraId="5FC28E90">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商业性：________________非商业性：___________________</w:t>
      </w:r>
    </w:p>
    <w:p w14:paraId="1F6C7824">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2、最近三年的年度总营业额：</w:t>
      </w:r>
    </w:p>
    <w:p w14:paraId="21F7AB9D">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年份          国内           出口           总额</w:t>
      </w:r>
    </w:p>
    <w:p w14:paraId="535DDC5F">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w:t>
      </w:r>
    </w:p>
    <w:p w14:paraId="05AC81D7">
      <w:pPr>
        <w:tabs>
          <w:tab w:val="left" w:pos="5580"/>
        </w:tabs>
        <w:topLinePunct/>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w:t>
      </w:r>
    </w:p>
    <w:p w14:paraId="11F99E48">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3、最近三年投标货物主要销售给国内及国外用户名称及地址：</w:t>
      </w:r>
    </w:p>
    <w:p w14:paraId="61D4B202">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名称和地址                销售的项目和数量</w:t>
      </w:r>
    </w:p>
    <w:p w14:paraId="7C50B651">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 出口销售：</w:t>
      </w:r>
    </w:p>
    <w:p w14:paraId="6E6ED44B">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w:t>
      </w:r>
    </w:p>
    <w:p w14:paraId="6EA6CC08">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w:t>
      </w:r>
    </w:p>
    <w:p w14:paraId="5A6BD3C7">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 国内销售：</w:t>
      </w:r>
    </w:p>
    <w:p w14:paraId="78887EBB">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w:t>
      </w:r>
    </w:p>
    <w:p w14:paraId="075677E7">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w:t>
      </w:r>
    </w:p>
    <w:p w14:paraId="677C696A">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4、同意为投标人制造投标货物的制造厂并附有制造厂的资格声明：</w:t>
      </w:r>
    </w:p>
    <w:p w14:paraId="604409EA">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制造厂名称和地址          制造项目和数量</w:t>
      </w:r>
    </w:p>
    <w:p w14:paraId="2F265C07">
      <w:pPr>
        <w:tabs>
          <w:tab w:val="left" w:pos="360"/>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__________________________________________________</w:t>
      </w:r>
    </w:p>
    <w:p w14:paraId="54827BA2">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__________________________________________________</w:t>
      </w:r>
    </w:p>
    <w:p w14:paraId="25623606">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5、须由其他制造厂家供应和制造的部件（如果有的话）：</w:t>
      </w:r>
    </w:p>
    <w:p w14:paraId="39E947D5">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制造厂名称和地址            制造项目</w:t>
      </w:r>
    </w:p>
    <w:p w14:paraId="391B9B5F">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w:t>
      </w:r>
    </w:p>
    <w:p w14:paraId="594E9C89">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____________________________________________</w:t>
      </w:r>
    </w:p>
    <w:p w14:paraId="1BC873C5">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6、最近三年中与各经销商成交的此种投标货物（如果有的话）：</w:t>
      </w:r>
    </w:p>
    <w:p w14:paraId="2D13656B">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合同号：</w:t>
      </w:r>
    </w:p>
    <w:p w14:paraId="4EEC9D1D">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签字日期：</w:t>
      </w:r>
    </w:p>
    <w:p w14:paraId="63F36B3D">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产品名称：</w:t>
      </w:r>
    </w:p>
    <w:p w14:paraId="71DF279F">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数量：</w:t>
      </w:r>
    </w:p>
    <w:p w14:paraId="27F75EFE">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合同金额：</w:t>
      </w:r>
    </w:p>
    <w:p w14:paraId="742261DD">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7、有关开户银行的名称和地址：</w:t>
      </w:r>
    </w:p>
    <w:p w14:paraId="088E3E57">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8、投标人认为需要声明的其他情况</w:t>
      </w:r>
    </w:p>
    <w:p w14:paraId="653ADBAD">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14:paraId="4BE5EC9D">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兹证明上述声明是真实、正确的，并提供了全部能提供的资料和数据，我们同意遵照贵方要求出示有关证明文件。</w:t>
      </w:r>
    </w:p>
    <w:p w14:paraId="1F4BC041">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14:paraId="6BFEFA53">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投标人名称：___________________________</w:t>
      </w:r>
    </w:p>
    <w:p w14:paraId="6713AB8D">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投标人授权代表：________________________</w:t>
      </w:r>
    </w:p>
    <w:p w14:paraId="1FF55F72">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投标人授权代表的职务：________________________</w:t>
      </w:r>
    </w:p>
    <w:p w14:paraId="5DE15F92">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电话号：________________  传真号：____________</w:t>
      </w:r>
    </w:p>
    <w:p w14:paraId="050CCF48">
      <w:pPr>
        <w:tabs>
          <w:tab w:val="left" w:pos="5580"/>
        </w:tabs>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highlight w:val="none"/>
        </w:rPr>
        <w:t>日期：__________________________________</w:t>
      </w:r>
      <w:r>
        <w:rPr>
          <w:color w:val="auto"/>
          <w:highlight w:val="none"/>
        </w:rPr>
        <w:br w:type="page"/>
      </w:r>
    </w:p>
    <w:p w14:paraId="322844B5">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制造商出具的授权函</w:t>
      </w:r>
    </w:p>
    <w:p w14:paraId="6EBCC383">
      <w:pPr>
        <w:tabs>
          <w:tab w:val="left" w:pos="5580"/>
        </w:tabs>
        <w:topLinePunct/>
        <w:adjustRightInd w:val="0"/>
        <w:snapToGrid w:val="0"/>
        <w:spacing w:line="360" w:lineRule="auto"/>
        <w:jc w:val="left"/>
        <w:rPr>
          <w:rFonts w:ascii="宋体" w:hAnsi="宋体"/>
          <w:color w:val="auto"/>
          <w:kern w:val="0"/>
          <w:highlight w:val="none"/>
        </w:rPr>
      </w:pPr>
    </w:p>
    <w:p w14:paraId="09F3838C">
      <w:pPr>
        <w:tabs>
          <w:tab w:val="left" w:pos="5580"/>
        </w:tabs>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致：_____________</w:t>
      </w:r>
    </w:p>
    <w:p w14:paraId="3F8C5839">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我们_____________________是按___________________法律成立的一家制造商，主要营业地点设在________________________。兹指派按___________________的法律正式成立的，主要营业地点设在_________________的_________________作为我方真正的合法的代理人进行下列有效的活动：</w:t>
      </w:r>
    </w:p>
    <w:p w14:paraId="54DEFEF8">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(1)代表我方办理贵方_______________项目的投标要求提供的由我方制造的货物的有关事宜，并对我方具有约束力。</w:t>
      </w:r>
    </w:p>
    <w:p w14:paraId="1D5BE7F9">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(2)作为制造商，我方保证以投标合作者来约束自己，并对该投标共同和分别承担招标文件中所规定的义务。</w:t>
      </w:r>
    </w:p>
    <w:p w14:paraId="51C26C4B">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(3)我方兹授予_______________全权办理和履行上述我方为完成上述各点所必须的事宜，具有替换或撤销的全权。兹确认_________________或其正式授权代表依此合法地办理一切事宜。</w:t>
      </w:r>
    </w:p>
    <w:p w14:paraId="3D47EE7D">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(4)我方于__________年____月____日签署本文件，____________________于______年____月____日接受此件，以此为证。</w:t>
      </w:r>
    </w:p>
    <w:p w14:paraId="41DA2F5D">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14:paraId="3F9971C4">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p>
    <w:p w14:paraId="3C333990">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制造商名称（公章）_________________   代理商名称（公章）____________________</w:t>
      </w:r>
    </w:p>
    <w:p w14:paraId="782C19A9">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签字人职务和部门：_________________   签字人职务和部门：____________________</w:t>
      </w:r>
    </w:p>
    <w:p w14:paraId="5A8C68EC">
      <w:pPr>
        <w:tabs>
          <w:tab w:val="left" w:pos="5580"/>
        </w:tabs>
        <w:topLinePunct/>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签字人姓名：_______________________   签字人姓名：__________________________</w:t>
      </w:r>
    </w:p>
    <w:p w14:paraId="167AFC35">
      <w:pPr>
        <w:tabs>
          <w:tab w:val="left" w:pos="5580"/>
        </w:tabs>
        <w:topLinePunct/>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highlight w:val="none"/>
        </w:rPr>
        <w:t>签字人签名：_______________________   签字人签名：__________________________</w:t>
      </w:r>
      <w:r>
        <w:rPr>
          <w:color w:val="auto"/>
          <w:highlight w:val="none"/>
        </w:rPr>
        <w:br w:type="page"/>
      </w:r>
    </w:p>
    <w:p w14:paraId="412DFC67">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主要技术人员情况表</w:t>
      </w:r>
    </w:p>
    <w:p w14:paraId="77533ABD">
      <w:pPr>
        <w:tabs>
          <w:tab w:val="left" w:pos="1050"/>
        </w:tabs>
        <w:topLinePunct/>
        <w:adjustRightInd w:val="0"/>
        <w:snapToGrid w:val="0"/>
        <w:spacing w:line="360" w:lineRule="auto"/>
        <w:jc w:val="left"/>
        <w:rPr>
          <w:rFonts w:ascii="宋体" w:hAnsi="宋体"/>
          <w:color w:val="auto"/>
          <w:kern w:val="0"/>
          <w:szCs w:val="21"/>
          <w:highlight w:val="none"/>
        </w:rPr>
      </w:pPr>
    </w:p>
    <w:p w14:paraId="0EF2B13E">
      <w:pPr>
        <w:tabs>
          <w:tab w:val="left" w:pos="1050"/>
        </w:tabs>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投标人：____________________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114"/>
        <w:gridCol w:w="1486"/>
        <w:gridCol w:w="1301"/>
        <w:gridCol w:w="3901"/>
      </w:tblGrid>
      <w:tr w14:paraId="512D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35DACCCE">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114" w:type="dxa"/>
            <w:shd w:val="clear" w:color="auto" w:fill="auto"/>
            <w:vAlign w:val="center"/>
          </w:tcPr>
          <w:p w14:paraId="575A6AA4">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姓名</w:t>
            </w:r>
          </w:p>
        </w:tc>
        <w:tc>
          <w:tcPr>
            <w:tcW w:w="1486" w:type="dxa"/>
            <w:shd w:val="clear" w:color="auto" w:fill="auto"/>
            <w:vAlign w:val="center"/>
          </w:tcPr>
          <w:p w14:paraId="16280B55">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职务</w:t>
            </w:r>
          </w:p>
        </w:tc>
        <w:tc>
          <w:tcPr>
            <w:tcW w:w="1301" w:type="dxa"/>
            <w:shd w:val="clear" w:color="auto" w:fill="auto"/>
            <w:vAlign w:val="center"/>
          </w:tcPr>
          <w:p w14:paraId="65C6362D">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职称</w:t>
            </w:r>
          </w:p>
        </w:tc>
        <w:tc>
          <w:tcPr>
            <w:tcW w:w="3901" w:type="dxa"/>
            <w:shd w:val="clear" w:color="auto" w:fill="auto"/>
            <w:vAlign w:val="center"/>
          </w:tcPr>
          <w:p w14:paraId="7384E34D">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主要简历、经验及承担过的项目</w:t>
            </w:r>
          </w:p>
        </w:tc>
      </w:tr>
      <w:tr w14:paraId="3091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1DF4BAAD">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项目负责人</w:t>
            </w:r>
          </w:p>
        </w:tc>
        <w:tc>
          <w:tcPr>
            <w:tcW w:w="1114" w:type="dxa"/>
            <w:shd w:val="clear" w:color="auto" w:fill="auto"/>
            <w:vAlign w:val="center"/>
          </w:tcPr>
          <w:p w14:paraId="5CDBA09B">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14:paraId="3F618BFB">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14:paraId="03396F2B">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14:paraId="45F37D91">
            <w:pPr>
              <w:topLinePunct/>
              <w:adjustRightInd w:val="0"/>
              <w:snapToGrid w:val="0"/>
              <w:spacing w:line="360" w:lineRule="auto"/>
              <w:jc w:val="center"/>
              <w:rPr>
                <w:rFonts w:ascii="宋体" w:hAnsi="宋体" w:eastAsia="宋体" w:cs="宋体"/>
                <w:color w:val="auto"/>
                <w:kern w:val="0"/>
                <w:szCs w:val="21"/>
                <w:highlight w:val="none"/>
              </w:rPr>
            </w:pPr>
          </w:p>
        </w:tc>
      </w:tr>
      <w:tr w14:paraId="14AE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78E49B8A">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114" w:type="dxa"/>
            <w:shd w:val="clear" w:color="auto" w:fill="auto"/>
            <w:vAlign w:val="center"/>
          </w:tcPr>
          <w:p w14:paraId="264D4E8C">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14:paraId="2347B321">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14:paraId="6083B5C3">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14:paraId="70029228">
            <w:pPr>
              <w:topLinePunct/>
              <w:adjustRightInd w:val="0"/>
              <w:snapToGrid w:val="0"/>
              <w:spacing w:line="360" w:lineRule="auto"/>
              <w:jc w:val="center"/>
              <w:rPr>
                <w:rFonts w:ascii="宋体" w:hAnsi="宋体" w:eastAsia="宋体" w:cs="宋体"/>
                <w:color w:val="auto"/>
                <w:kern w:val="0"/>
                <w:szCs w:val="21"/>
                <w:highlight w:val="none"/>
              </w:rPr>
            </w:pPr>
          </w:p>
        </w:tc>
      </w:tr>
      <w:tr w14:paraId="729C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73BA3BB5">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4E791A07">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14:paraId="2897AF76">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14:paraId="228A0882">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14:paraId="5D22F18D">
            <w:pPr>
              <w:topLinePunct/>
              <w:adjustRightInd w:val="0"/>
              <w:snapToGrid w:val="0"/>
              <w:spacing w:line="360" w:lineRule="auto"/>
              <w:jc w:val="center"/>
              <w:rPr>
                <w:rFonts w:ascii="宋体" w:hAnsi="宋体" w:eastAsia="宋体" w:cs="宋体"/>
                <w:color w:val="auto"/>
                <w:kern w:val="0"/>
                <w:szCs w:val="21"/>
                <w:highlight w:val="none"/>
              </w:rPr>
            </w:pPr>
          </w:p>
        </w:tc>
      </w:tr>
      <w:tr w14:paraId="40C7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1432FD5B">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699AEF45">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14:paraId="4B5CD024">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14:paraId="4EAE3BE6">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14:paraId="0C8D7C7A">
            <w:pPr>
              <w:topLinePunct/>
              <w:adjustRightInd w:val="0"/>
              <w:snapToGrid w:val="0"/>
              <w:spacing w:line="360" w:lineRule="auto"/>
              <w:jc w:val="center"/>
              <w:rPr>
                <w:rFonts w:ascii="宋体" w:hAnsi="宋体" w:eastAsia="宋体" w:cs="宋体"/>
                <w:color w:val="auto"/>
                <w:kern w:val="0"/>
                <w:szCs w:val="21"/>
                <w:highlight w:val="none"/>
              </w:rPr>
            </w:pPr>
          </w:p>
        </w:tc>
      </w:tr>
      <w:tr w14:paraId="1743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107A79B9">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114" w:type="dxa"/>
            <w:shd w:val="clear" w:color="auto" w:fill="auto"/>
            <w:vAlign w:val="center"/>
          </w:tcPr>
          <w:p w14:paraId="487C79F9">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14:paraId="6EA47EC4">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14:paraId="7F68DAAF">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14:paraId="3A7C48A2">
            <w:pPr>
              <w:topLinePunct/>
              <w:adjustRightInd w:val="0"/>
              <w:snapToGrid w:val="0"/>
              <w:spacing w:line="360" w:lineRule="auto"/>
              <w:jc w:val="center"/>
              <w:rPr>
                <w:rFonts w:ascii="宋体" w:hAnsi="宋体" w:eastAsia="宋体" w:cs="宋体"/>
                <w:color w:val="auto"/>
                <w:kern w:val="0"/>
                <w:szCs w:val="21"/>
                <w:highlight w:val="none"/>
              </w:rPr>
            </w:pPr>
          </w:p>
        </w:tc>
      </w:tr>
      <w:tr w14:paraId="3ADD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49A8A1ED">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16B1D8E0">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14:paraId="130EC410">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14:paraId="089A90C3">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14:paraId="5DD705FB">
            <w:pPr>
              <w:topLinePunct/>
              <w:adjustRightInd w:val="0"/>
              <w:snapToGrid w:val="0"/>
              <w:spacing w:line="360" w:lineRule="auto"/>
              <w:jc w:val="center"/>
              <w:rPr>
                <w:rFonts w:ascii="宋体" w:hAnsi="宋体" w:eastAsia="宋体" w:cs="宋体"/>
                <w:color w:val="auto"/>
                <w:kern w:val="0"/>
                <w:szCs w:val="21"/>
                <w:highlight w:val="none"/>
              </w:rPr>
            </w:pPr>
          </w:p>
        </w:tc>
      </w:tr>
      <w:tr w14:paraId="7684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33BCAB26">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70680012">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14:paraId="4977ADB3">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14:paraId="0180524C">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14:paraId="3BA32C9D">
            <w:pPr>
              <w:topLinePunct/>
              <w:adjustRightInd w:val="0"/>
              <w:snapToGrid w:val="0"/>
              <w:spacing w:line="360" w:lineRule="auto"/>
              <w:jc w:val="center"/>
              <w:rPr>
                <w:rFonts w:ascii="宋体" w:hAnsi="宋体" w:eastAsia="宋体" w:cs="宋体"/>
                <w:color w:val="auto"/>
                <w:kern w:val="0"/>
                <w:szCs w:val="21"/>
                <w:highlight w:val="none"/>
              </w:rPr>
            </w:pPr>
          </w:p>
        </w:tc>
      </w:tr>
      <w:tr w14:paraId="3D88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4375527D">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792D1CA3">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14:paraId="7176F7EF">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14:paraId="71894977">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14:paraId="105869E5">
            <w:pPr>
              <w:topLinePunct/>
              <w:adjustRightInd w:val="0"/>
              <w:snapToGrid w:val="0"/>
              <w:spacing w:line="360" w:lineRule="auto"/>
              <w:jc w:val="center"/>
              <w:rPr>
                <w:rFonts w:ascii="宋体" w:hAnsi="宋体" w:eastAsia="宋体" w:cs="宋体"/>
                <w:color w:val="auto"/>
                <w:kern w:val="0"/>
                <w:szCs w:val="21"/>
                <w:highlight w:val="none"/>
              </w:rPr>
            </w:pPr>
          </w:p>
        </w:tc>
      </w:tr>
      <w:tr w14:paraId="3D04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1520AEB1">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6EB5FCDF">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14:paraId="693B0054">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14:paraId="3B2BB80B">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14:paraId="12B91169">
            <w:pPr>
              <w:topLinePunct/>
              <w:adjustRightInd w:val="0"/>
              <w:snapToGrid w:val="0"/>
              <w:spacing w:line="360" w:lineRule="auto"/>
              <w:jc w:val="center"/>
              <w:rPr>
                <w:rFonts w:ascii="宋体" w:hAnsi="宋体" w:eastAsia="宋体" w:cs="宋体"/>
                <w:color w:val="auto"/>
                <w:kern w:val="0"/>
                <w:szCs w:val="21"/>
                <w:highlight w:val="none"/>
              </w:rPr>
            </w:pPr>
          </w:p>
        </w:tc>
      </w:tr>
      <w:tr w14:paraId="0A71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7BDEE957">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27E0D9A2">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14:paraId="4C1F8F86">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14:paraId="5B7FC3D7">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14:paraId="0A6B9818">
            <w:pPr>
              <w:topLinePunct/>
              <w:adjustRightInd w:val="0"/>
              <w:snapToGrid w:val="0"/>
              <w:spacing w:line="360" w:lineRule="auto"/>
              <w:jc w:val="center"/>
              <w:rPr>
                <w:rFonts w:ascii="宋体" w:hAnsi="宋体" w:eastAsia="宋体" w:cs="宋体"/>
                <w:color w:val="auto"/>
                <w:kern w:val="0"/>
                <w:szCs w:val="21"/>
                <w:highlight w:val="none"/>
              </w:rPr>
            </w:pPr>
          </w:p>
        </w:tc>
      </w:tr>
      <w:tr w14:paraId="63E2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314E9E73">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49A49A4B">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14:paraId="64F46F2A">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14:paraId="63879563">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14:paraId="023A33C5">
            <w:pPr>
              <w:topLinePunct/>
              <w:adjustRightInd w:val="0"/>
              <w:snapToGrid w:val="0"/>
              <w:spacing w:line="360" w:lineRule="auto"/>
              <w:jc w:val="center"/>
              <w:rPr>
                <w:rFonts w:ascii="宋体" w:hAnsi="宋体" w:eastAsia="宋体" w:cs="宋体"/>
                <w:color w:val="auto"/>
                <w:kern w:val="0"/>
                <w:szCs w:val="21"/>
                <w:highlight w:val="none"/>
              </w:rPr>
            </w:pPr>
          </w:p>
        </w:tc>
      </w:tr>
      <w:tr w14:paraId="3CD3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74C1CE30">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04CEE5D8">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14:paraId="2362C1A5">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14:paraId="66C2201F">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14:paraId="5EA0FEAF">
            <w:pPr>
              <w:topLinePunct/>
              <w:adjustRightInd w:val="0"/>
              <w:snapToGrid w:val="0"/>
              <w:spacing w:line="360" w:lineRule="auto"/>
              <w:jc w:val="center"/>
              <w:rPr>
                <w:rFonts w:ascii="宋体" w:hAnsi="宋体" w:eastAsia="宋体" w:cs="宋体"/>
                <w:color w:val="auto"/>
                <w:kern w:val="0"/>
                <w:szCs w:val="21"/>
                <w:highlight w:val="none"/>
              </w:rPr>
            </w:pPr>
          </w:p>
        </w:tc>
      </w:tr>
      <w:tr w14:paraId="7A85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dxa"/>
            <w:shd w:val="clear" w:color="auto" w:fill="auto"/>
            <w:vAlign w:val="center"/>
          </w:tcPr>
          <w:p w14:paraId="1C63EF7D">
            <w:pPr>
              <w:topLinePunct/>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68D85DF4">
            <w:pPr>
              <w:topLinePunct/>
              <w:adjustRightInd w:val="0"/>
              <w:snapToGrid w:val="0"/>
              <w:spacing w:line="360" w:lineRule="auto"/>
              <w:jc w:val="center"/>
              <w:rPr>
                <w:rFonts w:ascii="宋体" w:hAnsi="宋体" w:eastAsia="宋体" w:cs="宋体"/>
                <w:color w:val="auto"/>
                <w:kern w:val="0"/>
                <w:szCs w:val="21"/>
                <w:highlight w:val="none"/>
              </w:rPr>
            </w:pPr>
          </w:p>
        </w:tc>
        <w:tc>
          <w:tcPr>
            <w:tcW w:w="1486" w:type="dxa"/>
            <w:shd w:val="clear" w:color="auto" w:fill="auto"/>
            <w:vAlign w:val="center"/>
          </w:tcPr>
          <w:p w14:paraId="419C2694">
            <w:pPr>
              <w:topLinePunct/>
              <w:adjustRightInd w:val="0"/>
              <w:snapToGrid w:val="0"/>
              <w:spacing w:line="360" w:lineRule="auto"/>
              <w:jc w:val="center"/>
              <w:rPr>
                <w:rFonts w:ascii="宋体" w:hAnsi="宋体" w:eastAsia="宋体" w:cs="宋体"/>
                <w:color w:val="auto"/>
                <w:kern w:val="0"/>
                <w:szCs w:val="21"/>
                <w:highlight w:val="none"/>
              </w:rPr>
            </w:pPr>
          </w:p>
        </w:tc>
        <w:tc>
          <w:tcPr>
            <w:tcW w:w="1301" w:type="dxa"/>
            <w:shd w:val="clear" w:color="auto" w:fill="auto"/>
            <w:vAlign w:val="center"/>
          </w:tcPr>
          <w:p w14:paraId="73A4F55B">
            <w:pPr>
              <w:topLinePunct/>
              <w:adjustRightInd w:val="0"/>
              <w:snapToGrid w:val="0"/>
              <w:spacing w:line="360" w:lineRule="auto"/>
              <w:jc w:val="center"/>
              <w:rPr>
                <w:rFonts w:ascii="宋体" w:hAnsi="宋体" w:eastAsia="宋体" w:cs="宋体"/>
                <w:color w:val="auto"/>
                <w:kern w:val="0"/>
                <w:szCs w:val="21"/>
                <w:highlight w:val="none"/>
              </w:rPr>
            </w:pPr>
          </w:p>
        </w:tc>
        <w:tc>
          <w:tcPr>
            <w:tcW w:w="3901" w:type="dxa"/>
            <w:shd w:val="clear" w:color="auto" w:fill="auto"/>
            <w:vAlign w:val="center"/>
          </w:tcPr>
          <w:p w14:paraId="2EF0EE22">
            <w:pPr>
              <w:topLinePunct/>
              <w:adjustRightInd w:val="0"/>
              <w:snapToGrid w:val="0"/>
              <w:spacing w:line="360" w:lineRule="auto"/>
              <w:jc w:val="center"/>
              <w:rPr>
                <w:rFonts w:ascii="宋体" w:hAnsi="宋体" w:eastAsia="宋体" w:cs="宋体"/>
                <w:color w:val="auto"/>
                <w:kern w:val="0"/>
                <w:szCs w:val="21"/>
                <w:highlight w:val="none"/>
              </w:rPr>
            </w:pPr>
          </w:p>
        </w:tc>
      </w:tr>
    </w:tbl>
    <w:p w14:paraId="5C9A2D20">
      <w:pPr>
        <w:topLinePunct/>
        <w:adjustRightInd w:val="0"/>
        <w:snapToGrid w:val="0"/>
        <w:spacing w:line="360" w:lineRule="auto"/>
        <w:ind w:firstLine="420" w:firstLineChars="200"/>
        <w:jc w:val="left"/>
        <w:rPr>
          <w:rFonts w:ascii="宋体" w:hAnsi="宋体" w:eastAsia="宋体" w:cs="宋体"/>
          <w:color w:val="auto"/>
          <w:kern w:val="0"/>
          <w:szCs w:val="24"/>
          <w:highlight w:val="none"/>
        </w:rPr>
      </w:pPr>
    </w:p>
    <w:p w14:paraId="26450D00">
      <w:pPr>
        <w:topLinePunct/>
        <w:adjustRightInd w:val="0"/>
        <w:snapToGrid w:val="0"/>
        <w:spacing w:line="360" w:lineRule="auto"/>
        <w:ind w:firstLine="420" w:firstLineChars="200"/>
        <w:jc w:val="left"/>
        <w:rPr>
          <w:color w:val="auto"/>
          <w:highlight w:val="none"/>
        </w:rPr>
      </w:pPr>
      <w:r>
        <w:rPr>
          <w:rFonts w:hint="eastAsia" w:ascii="楷体_GB2312" w:hAnsi="楷体_GB2312" w:eastAsia="楷体_GB2312" w:cs="楷体_GB2312"/>
          <w:color w:val="auto"/>
          <w:kern w:val="0"/>
          <w:szCs w:val="21"/>
          <w:highlight w:val="none"/>
        </w:rPr>
        <w:t>提示：项目主要参与人员主要指：项目负责人，项目技术负责人，项目主要设计生产技术人员、项目计划负责人和项目质量负责人、安装督导负责人等。</w:t>
      </w:r>
      <w:r>
        <w:rPr>
          <w:color w:val="auto"/>
          <w:highlight w:val="none"/>
        </w:rPr>
        <w:br w:type="page"/>
      </w:r>
    </w:p>
    <w:p w14:paraId="31A45975">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相关项目的业绩表</w:t>
      </w:r>
    </w:p>
    <w:p w14:paraId="7181CE28">
      <w:pPr>
        <w:topLinePunct/>
        <w:adjustRightInd w:val="0"/>
        <w:snapToGrid w:val="0"/>
        <w:spacing w:line="360" w:lineRule="auto"/>
        <w:jc w:val="left"/>
        <w:rPr>
          <w:rFonts w:ascii="宋体" w:hAnsi="宋体"/>
          <w:color w:val="auto"/>
          <w:kern w:val="0"/>
          <w:highlight w:val="none"/>
        </w:rPr>
      </w:pPr>
    </w:p>
    <w:p w14:paraId="3BA84DFC">
      <w:pPr>
        <w:tabs>
          <w:tab w:val="left" w:pos="1050"/>
        </w:tabs>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投标人：____________________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962"/>
        <w:gridCol w:w="983"/>
        <w:gridCol w:w="983"/>
        <w:gridCol w:w="1372"/>
        <w:gridCol w:w="1372"/>
        <w:gridCol w:w="933"/>
      </w:tblGrid>
      <w:tr w14:paraId="5F50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14F6F5D1">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建设单位</w:t>
            </w:r>
          </w:p>
        </w:tc>
        <w:tc>
          <w:tcPr>
            <w:tcW w:w="1962" w:type="dxa"/>
            <w:shd w:val="clear" w:color="auto" w:fill="auto"/>
            <w:vAlign w:val="center"/>
          </w:tcPr>
          <w:p w14:paraId="3DBF7A25">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项目名称</w:t>
            </w:r>
          </w:p>
        </w:tc>
        <w:tc>
          <w:tcPr>
            <w:tcW w:w="983" w:type="dxa"/>
            <w:shd w:val="clear" w:color="auto" w:fill="auto"/>
            <w:vAlign w:val="center"/>
          </w:tcPr>
          <w:p w14:paraId="703D1C58">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建设</w:t>
            </w:r>
          </w:p>
          <w:p w14:paraId="2A48B31C">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地点</w:t>
            </w:r>
          </w:p>
        </w:tc>
        <w:tc>
          <w:tcPr>
            <w:tcW w:w="983" w:type="dxa"/>
            <w:shd w:val="clear" w:color="auto" w:fill="auto"/>
            <w:vAlign w:val="center"/>
          </w:tcPr>
          <w:p w14:paraId="5C817944">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建设</w:t>
            </w:r>
          </w:p>
          <w:p w14:paraId="096419DE">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规模</w:t>
            </w:r>
          </w:p>
        </w:tc>
        <w:tc>
          <w:tcPr>
            <w:tcW w:w="1372" w:type="dxa"/>
            <w:shd w:val="clear" w:color="auto" w:fill="auto"/>
            <w:vAlign w:val="center"/>
          </w:tcPr>
          <w:p w14:paraId="637608E7">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开竣工日期</w:t>
            </w:r>
          </w:p>
        </w:tc>
        <w:tc>
          <w:tcPr>
            <w:tcW w:w="1372" w:type="dxa"/>
            <w:shd w:val="clear" w:color="auto" w:fill="auto"/>
            <w:vAlign w:val="center"/>
          </w:tcPr>
          <w:p w14:paraId="0FB38815">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合同价格（万元）</w:t>
            </w:r>
          </w:p>
        </w:tc>
        <w:tc>
          <w:tcPr>
            <w:tcW w:w="933" w:type="dxa"/>
            <w:shd w:val="clear" w:color="auto" w:fill="auto"/>
            <w:vAlign w:val="center"/>
          </w:tcPr>
          <w:p w14:paraId="77F0E6AA">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74AE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3538C5B8">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14:paraId="6436ACE1">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7E6CCA6D">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650E0D05">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7348347A">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132B8865">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14:paraId="7A212AE2">
            <w:pPr>
              <w:topLinePunct/>
              <w:adjustRightInd w:val="0"/>
              <w:snapToGrid w:val="0"/>
              <w:spacing w:line="360" w:lineRule="auto"/>
              <w:jc w:val="left"/>
              <w:rPr>
                <w:rFonts w:ascii="宋体" w:hAnsi="宋体" w:eastAsia="宋体" w:cs="宋体"/>
                <w:color w:val="auto"/>
                <w:kern w:val="0"/>
                <w:szCs w:val="21"/>
                <w:highlight w:val="none"/>
              </w:rPr>
            </w:pPr>
          </w:p>
        </w:tc>
      </w:tr>
      <w:tr w14:paraId="28EB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73F77E09">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14:paraId="2E95D20E">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41C9CA21">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486D69B8">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774A6963">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1D4A3CDD">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14:paraId="77C2519F">
            <w:pPr>
              <w:topLinePunct/>
              <w:adjustRightInd w:val="0"/>
              <w:snapToGrid w:val="0"/>
              <w:spacing w:line="360" w:lineRule="auto"/>
              <w:jc w:val="left"/>
              <w:rPr>
                <w:rFonts w:ascii="宋体" w:hAnsi="宋体" w:eastAsia="宋体" w:cs="宋体"/>
                <w:color w:val="auto"/>
                <w:kern w:val="0"/>
                <w:szCs w:val="21"/>
                <w:highlight w:val="none"/>
              </w:rPr>
            </w:pPr>
          </w:p>
        </w:tc>
      </w:tr>
      <w:tr w14:paraId="34E5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783B35F9">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14:paraId="399772F9">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668A7CE9">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70FDDE91">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6B8D06C9">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5B68742E">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14:paraId="1F8F8D21">
            <w:pPr>
              <w:topLinePunct/>
              <w:adjustRightInd w:val="0"/>
              <w:snapToGrid w:val="0"/>
              <w:spacing w:line="360" w:lineRule="auto"/>
              <w:jc w:val="left"/>
              <w:rPr>
                <w:rFonts w:ascii="宋体" w:hAnsi="宋体" w:eastAsia="宋体" w:cs="宋体"/>
                <w:color w:val="auto"/>
                <w:kern w:val="0"/>
                <w:szCs w:val="21"/>
                <w:highlight w:val="none"/>
              </w:rPr>
            </w:pPr>
          </w:p>
        </w:tc>
      </w:tr>
      <w:tr w14:paraId="49CA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6DF26493">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14:paraId="7CBF3F3B">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5CF9A0A8">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1A31CB44">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55160AE6">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4E902A80">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14:paraId="4D50AD8A">
            <w:pPr>
              <w:topLinePunct/>
              <w:adjustRightInd w:val="0"/>
              <w:snapToGrid w:val="0"/>
              <w:spacing w:line="360" w:lineRule="auto"/>
              <w:jc w:val="left"/>
              <w:rPr>
                <w:rFonts w:ascii="宋体" w:hAnsi="宋体" w:eastAsia="宋体" w:cs="宋体"/>
                <w:color w:val="auto"/>
                <w:kern w:val="0"/>
                <w:szCs w:val="21"/>
                <w:highlight w:val="none"/>
              </w:rPr>
            </w:pPr>
          </w:p>
        </w:tc>
      </w:tr>
      <w:tr w14:paraId="1EBD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5B68F2AC">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14:paraId="35F09518">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1C0D56C3">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7D31CD5E">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490785B3">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3E66E61C">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14:paraId="09D3A4D1">
            <w:pPr>
              <w:topLinePunct/>
              <w:adjustRightInd w:val="0"/>
              <w:snapToGrid w:val="0"/>
              <w:spacing w:line="360" w:lineRule="auto"/>
              <w:jc w:val="left"/>
              <w:rPr>
                <w:rFonts w:ascii="宋体" w:hAnsi="宋体" w:eastAsia="宋体" w:cs="宋体"/>
                <w:color w:val="auto"/>
                <w:kern w:val="0"/>
                <w:szCs w:val="21"/>
                <w:highlight w:val="none"/>
              </w:rPr>
            </w:pPr>
          </w:p>
        </w:tc>
      </w:tr>
      <w:tr w14:paraId="47E2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6E455C17">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14:paraId="23ED3BE2">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57D5C165">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088F069B">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17596EF2">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43377013">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14:paraId="19F3D837">
            <w:pPr>
              <w:topLinePunct/>
              <w:adjustRightInd w:val="0"/>
              <w:snapToGrid w:val="0"/>
              <w:spacing w:line="360" w:lineRule="auto"/>
              <w:jc w:val="left"/>
              <w:rPr>
                <w:rFonts w:ascii="宋体" w:hAnsi="宋体" w:eastAsia="宋体" w:cs="宋体"/>
                <w:color w:val="auto"/>
                <w:kern w:val="0"/>
                <w:szCs w:val="21"/>
                <w:highlight w:val="none"/>
              </w:rPr>
            </w:pPr>
          </w:p>
        </w:tc>
      </w:tr>
      <w:tr w14:paraId="0E17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44BE7EFB">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14:paraId="1C81E618">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5CFAC117">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19D81C3B">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44069853">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11618768">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14:paraId="604731CB">
            <w:pPr>
              <w:topLinePunct/>
              <w:adjustRightInd w:val="0"/>
              <w:snapToGrid w:val="0"/>
              <w:spacing w:line="360" w:lineRule="auto"/>
              <w:jc w:val="left"/>
              <w:rPr>
                <w:rFonts w:ascii="宋体" w:hAnsi="宋体" w:eastAsia="宋体" w:cs="宋体"/>
                <w:color w:val="auto"/>
                <w:kern w:val="0"/>
                <w:szCs w:val="21"/>
                <w:highlight w:val="none"/>
              </w:rPr>
            </w:pPr>
          </w:p>
        </w:tc>
      </w:tr>
      <w:tr w14:paraId="70D7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432BD11E">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14:paraId="6A6058FF">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42E8CC0C">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147AAC94">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658B00CD">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050FC972">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14:paraId="679B48C1">
            <w:pPr>
              <w:topLinePunct/>
              <w:adjustRightInd w:val="0"/>
              <w:snapToGrid w:val="0"/>
              <w:spacing w:line="360" w:lineRule="auto"/>
              <w:jc w:val="left"/>
              <w:rPr>
                <w:rFonts w:ascii="宋体" w:hAnsi="宋体" w:eastAsia="宋体" w:cs="宋体"/>
                <w:color w:val="auto"/>
                <w:kern w:val="0"/>
                <w:szCs w:val="21"/>
                <w:highlight w:val="none"/>
              </w:rPr>
            </w:pPr>
          </w:p>
        </w:tc>
      </w:tr>
      <w:tr w14:paraId="6B73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604F4064">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14:paraId="1DE78641">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73B26336">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097E9320">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44B2174B">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1FE21621">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14:paraId="6E65B744">
            <w:pPr>
              <w:topLinePunct/>
              <w:adjustRightInd w:val="0"/>
              <w:snapToGrid w:val="0"/>
              <w:spacing w:line="360" w:lineRule="auto"/>
              <w:jc w:val="left"/>
              <w:rPr>
                <w:rFonts w:ascii="宋体" w:hAnsi="宋体" w:eastAsia="宋体" w:cs="宋体"/>
                <w:color w:val="auto"/>
                <w:kern w:val="0"/>
                <w:szCs w:val="21"/>
                <w:highlight w:val="none"/>
              </w:rPr>
            </w:pPr>
          </w:p>
        </w:tc>
      </w:tr>
      <w:tr w14:paraId="6F35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3FA878D3">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14:paraId="30BDD2C4">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2B634574">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4E9A21FC">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2F52E506">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4740B39A">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14:paraId="65C9DBC9">
            <w:pPr>
              <w:topLinePunct/>
              <w:adjustRightInd w:val="0"/>
              <w:snapToGrid w:val="0"/>
              <w:spacing w:line="360" w:lineRule="auto"/>
              <w:jc w:val="left"/>
              <w:rPr>
                <w:rFonts w:ascii="宋体" w:hAnsi="宋体" w:eastAsia="宋体" w:cs="宋体"/>
                <w:color w:val="auto"/>
                <w:kern w:val="0"/>
                <w:szCs w:val="21"/>
                <w:highlight w:val="none"/>
              </w:rPr>
            </w:pPr>
          </w:p>
        </w:tc>
      </w:tr>
      <w:tr w14:paraId="3379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2687534B">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14:paraId="2F210467">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1848B9FC">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499C274E">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172F8C88">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0800653D">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14:paraId="2FB6B92D">
            <w:pPr>
              <w:topLinePunct/>
              <w:adjustRightInd w:val="0"/>
              <w:snapToGrid w:val="0"/>
              <w:spacing w:line="360" w:lineRule="auto"/>
              <w:jc w:val="left"/>
              <w:rPr>
                <w:rFonts w:ascii="宋体" w:hAnsi="宋体" w:eastAsia="宋体" w:cs="宋体"/>
                <w:color w:val="auto"/>
                <w:kern w:val="0"/>
                <w:szCs w:val="21"/>
                <w:highlight w:val="none"/>
              </w:rPr>
            </w:pPr>
          </w:p>
        </w:tc>
      </w:tr>
      <w:tr w14:paraId="19F0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5A3768D8">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14:paraId="46BA98BA">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39C175F9">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2C0DF337">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2EE10755">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345BB5D5">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14:paraId="2EA2E5B6">
            <w:pPr>
              <w:topLinePunct/>
              <w:adjustRightInd w:val="0"/>
              <w:snapToGrid w:val="0"/>
              <w:spacing w:line="360" w:lineRule="auto"/>
              <w:jc w:val="left"/>
              <w:rPr>
                <w:rFonts w:ascii="宋体" w:hAnsi="宋体" w:eastAsia="宋体" w:cs="宋体"/>
                <w:color w:val="auto"/>
                <w:kern w:val="0"/>
                <w:szCs w:val="21"/>
                <w:highlight w:val="none"/>
              </w:rPr>
            </w:pPr>
          </w:p>
        </w:tc>
      </w:tr>
      <w:tr w14:paraId="63A2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shd w:val="clear" w:color="auto" w:fill="auto"/>
            <w:vAlign w:val="center"/>
          </w:tcPr>
          <w:p w14:paraId="313818A6">
            <w:pPr>
              <w:topLinePunct/>
              <w:adjustRightInd w:val="0"/>
              <w:snapToGrid w:val="0"/>
              <w:spacing w:line="360" w:lineRule="auto"/>
              <w:jc w:val="left"/>
              <w:rPr>
                <w:rFonts w:ascii="宋体" w:hAnsi="宋体" w:eastAsia="宋体" w:cs="宋体"/>
                <w:color w:val="auto"/>
                <w:kern w:val="0"/>
                <w:szCs w:val="21"/>
                <w:highlight w:val="none"/>
              </w:rPr>
            </w:pPr>
          </w:p>
        </w:tc>
        <w:tc>
          <w:tcPr>
            <w:tcW w:w="1962" w:type="dxa"/>
            <w:shd w:val="clear" w:color="auto" w:fill="auto"/>
            <w:vAlign w:val="center"/>
          </w:tcPr>
          <w:p w14:paraId="1BBD273D">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04C91A82">
            <w:pPr>
              <w:topLinePunct/>
              <w:adjustRightInd w:val="0"/>
              <w:snapToGrid w:val="0"/>
              <w:spacing w:line="360" w:lineRule="auto"/>
              <w:jc w:val="left"/>
              <w:rPr>
                <w:rFonts w:ascii="宋体" w:hAnsi="宋体" w:eastAsia="宋体" w:cs="宋体"/>
                <w:color w:val="auto"/>
                <w:kern w:val="0"/>
                <w:szCs w:val="21"/>
                <w:highlight w:val="none"/>
              </w:rPr>
            </w:pPr>
          </w:p>
        </w:tc>
        <w:tc>
          <w:tcPr>
            <w:tcW w:w="983" w:type="dxa"/>
            <w:shd w:val="clear" w:color="auto" w:fill="auto"/>
            <w:vAlign w:val="center"/>
          </w:tcPr>
          <w:p w14:paraId="43EBBCF4">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246B1E49">
            <w:pPr>
              <w:topLinePunct/>
              <w:adjustRightInd w:val="0"/>
              <w:snapToGrid w:val="0"/>
              <w:spacing w:line="360" w:lineRule="auto"/>
              <w:jc w:val="left"/>
              <w:rPr>
                <w:rFonts w:ascii="宋体" w:hAnsi="宋体" w:eastAsia="宋体" w:cs="宋体"/>
                <w:color w:val="auto"/>
                <w:kern w:val="0"/>
                <w:szCs w:val="21"/>
                <w:highlight w:val="none"/>
              </w:rPr>
            </w:pPr>
          </w:p>
        </w:tc>
        <w:tc>
          <w:tcPr>
            <w:tcW w:w="1372" w:type="dxa"/>
            <w:shd w:val="clear" w:color="auto" w:fill="auto"/>
            <w:vAlign w:val="center"/>
          </w:tcPr>
          <w:p w14:paraId="35E7B4EE">
            <w:pPr>
              <w:topLinePunct/>
              <w:adjustRightInd w:val="0"/>
              <w:snapToGrid w:val="0"/>
              <w:spacing w:line="360" w:lineRule="auto"/>
              <w:jc w:val="left"/>
              <w:rPr>
                <w:rFonts w:ascii="宋体" w:hAnsi="宋体" w:eastAsia="宋体" w:cs="宋体"/>
                <w:color w:val="auto"/>
                <w:kern w:val="0"/>
                <w:szCs w:val="21"/>
                <w:highlight w:val="none"/>
              </w:rPr>
            </w:pPr>
          </w:p>
        </w:tc>
        <w:tc>
          <w:tcPr>
            <w:tcW w:w="933" w:type="dxa"/>
            <w:shd w:val="clear" w:color="auto" w:fill="auto"/>
            <w:vAlign w:val="center"/>
          </w:tcPr>
          <w:p w14:paraId="6DC0248C">
            <w:pPr>
              <w:topLinePunct/>
              <w:adjustRightInd w:val="0"/>
              <w:snapToGrid w:val="0"/>
              <w:spacing w:line="360" w:lineRule="auto"/>
              <w:jc w:val="left"/>
              <w:rPr>
                <w:rFonts w:ascii="宋体" w:hAnsi="宋体" w:eastAsia="宋体" w:cs="宋体"/>
                <w:color w:val="auto"/>
                <w:kern w:val="0"/>
                <w:szCs w:val="21"/>
                <w:highlight w:val="none"/>
              </w:rPr>
            </w:pPr>
          </w:p>
        </w:tc>
      </w:tr>
    </w:tbl>
    <w:p w14:paraId="69BD71BF">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p>
    <w:p w14:paraId="10EB80E6">
      <w:pPr>
        <w:topLinePunct/>
        <w:adjustRightInd w:val="0"/>
        <w:snapToGrid w:val="0"/>
        <w:spacing w:line="360" w:lineRule="auto"/>
        <w:ind w:firstLine="420" w:firstLineChars="200"/>
        <w:jc w:val="left"/>
        <w:rPr>
          <w:color w:val="auto"/>
          <w:highlight w:val="none"/>
        </w:rPr>
      </w:pPr>
      <w:r>
        <w:rPr>
          <w:rFonts w:hint="eastAsia" w:ascii="楷体_GB2312" w:hAnsi="楷体_GB2312" w:eastAsia="楷体_GB2312" w:cs="楷体_GB2312"/>
          <w:color w:val="auto"/>
          <w:kern w:val="0"/>
          <w:szCs w:val="21"/>
          <w:highlight w:val="none"/>
        </w:rPr>
        <w:t>提示：要求附项目证明材料扫描件（如合同扫描件、用户证明等）。</w:t>
      </w:r>
      <w:r>
        <w:rPr>
          <w:color w:val="auto"/>
          <w:highlight w:val="none"/>
        </w:rPr>
        <w:br w:type="page"/>
      </w:r>
    </w:p>
    <w:p w14:paraId="0C0007B4">
      <w:pPr>
        <w:topLinePunct/>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其他</w:t>
      </w:r>
    </w:p>
    <w:p w14:paraId="7F1F373F">
      <w:pPr>
        <w:topLinePunct/>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其他1</w:t>
      </w:r>
    </w:p>
    <w:p w14:paraId="175C7202">
      <w:pPr>
        <w:topLinePunct/>
        <w:adjustRightInd w:val="0"/>
        <w:snapToGrid w:val="0"/>
        <w:spacing w:line="360" w:lineRule="auto"/>
        <w:jc w:val="left"/>
        <w:rPr>
          <w:color w:val="auto"/>
          <w:highlight w:val="none"/>
        </w:rPr>
      </w:pPr>
      <w:r>
        <w:rPr>
          <w:rFonts w:hint="eastAsia" w:ascii="宋体" w:hAnsi="宋体" w:eastAsia="宋体" w:cs="宋体"/>
          <w:color w:val="auto"/>
          <w:kern w:val="0"/>
          <w:highlight w:val="none"/>
        </w:rPr>
        <w:t>（投标人认为应补充提供的其他文件资料或说明）</w:t>
      </w:r>
      <w:r>
        <w:rPr>
          <w:color w:val="auto"/>
          <w:highlight w:val="none"/>
        </w:rPr>
        <w:br w:type="page"/>
      </w:r>
    </w:p>
    <w:p w14:paraId="0B33C727">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C．技术标书封面</w:t>
      </w:r>
    </w:p>
    <w:p w14:paraId="607F2F6F">
      <w:pPr>
        <w:topLinePunct/>
        <w:adjustRightInd w:val="0"/>
        <w:snapToGrid w:val="0"/>
        <w:spacing w:line="360" w:lineRule="auto"/>
        <w:jc w:val="center"/>
        <w:rPr>
          <w:rFonts w:ascii="宋体" w:hAnsi="宋体" w:eastAsia="宋体" w:cs="宋体"/>
          <w:color w:val="auto"/>
          <w:kern w:val="0"/>
          <w:sz w:val="44"/>
          <w:szCs w:val="44"/>
          <w:highlight w:val="none"/>
        </w:rPr>
      </w:pPr>
    </w:p>
    <w:p w14:paraId="706EC9D2">
      <w:pPr>
        <w:topLinePunct/>
        <w:adjustRightInd w:val="0"/>
        <w:snapToGrid w:val="0"/>
        <w:spacing w:line="360" w:lineRule="auto"/>
        <w:jc w:val="center"/>
        <w:rPr>
          <w:rFonts w:ascii="宋体" w:hAnsi="宋体" w:eastAsia="宋体" w:cs="宋体"/>
          <w:color w:val="auto"/>
          <w:kern w:val="0"/>
          <w:sz w:val="44"/>
          <w:szCs w:val="44"/>
          <w:highlight w:val="none"/>
        </w:rPr>
      </w:pPr>
    </w:p>
    <w:p w14:paraId="02FC0A61">
      <w:pPr>
        <w:topLinePunct/>
        <w:adjustRightInd w:val="0"/>
        <w:snapToGrid w:val="0"/>
        <w:spacing w:line="360" w:lineRule="auto"/>
        <w:jc w:val="center"/>
        <w:rPr>
          <w:rFonts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_______________________工程</w:t>
      </w:r>
    </w:p>
    <w:p w14:paraId="5394C8BE">
      <w:pPr>
        <w:topLinePunct/>
        <w:adjustRightInd w:val="0"/>
        <w:snapToGrid w:val="0"/>
        <w:spacing w:line="360" w:lineRule="auto"/>
        <w:jc w:val="center"/>
        <w:rPr>
          <w:rFonts w:ascii="宋体" w:hAnsi="宋体" w:eastAsia="宋体" w:cs="宋体"/>
          <w:color w:val="auto"/>
          <w:kern w:val="0"/>
          <w:sz w:val="44"/>
          <w:szCs w:val="44"/>
          <w:highlight w:val="none"/>
        </w:rPr>
      </w:pPr>
    </w:p>
    <w:p w14:paraId="11AF068E">
      <w:pPr>
        <w:topLinePunct/>
        <w:adjustRightInd w:val="0"/>
        <w:snapToGrid w:val="0"/>
        <w:spacing w:line="360" w:lineRule="auto"/>
        <w:jc w:val="center"/>
        <w:rPr>
          <w:rFonts w:ascii="宋体" w:hAnsi="宋体" w:eastAsia="宋体" w:cs="宋体"/>
          <w:color w:val="auto"/>
          <w:kern w:val="0"/>
          <w:sz w:val="52"/>
          <w:szCs w:val="52"/>
          <w:highlight w:val="none"/>
        </w:rPr>
      </w:pPr>
      <w:r>
        <w:rPr>
          <w:rFonts w:hint="eastAsia" w:ascii="宋体" w:hAnsi="宋体" w:eastAsia="宋体" w:cs="宋体"/>
          <w:color w:val="auto"/>
          <w:kern w:val="0"/>
          <w:sz w:val="52"/>
          <w:szCs w:val="52"/>
          <w:highlight w:val="none"/>
        </w:rPr>
        <w:t>投标文件</w:t>
      </w:r>
    </w:p>
    <w:p w14:paraId="2AB632AC">
      <w:pPr>
        <w:topLinePunct/>
        <w:adjustRightInd w:val="0"/>
        <w:snapToGrid w:val="0"/>
        <w:spacing w:line="360" w:lineRule="auto"/>
        <w:jc w:val="center"/>
        <w:rPr>
          <w:rFonts w:ascii="宋体" w:hAnsi="宋体" w:eastAsia="宋体" w:cs="宋体"/>
          <w:color w:val="auto"/>
          <w:kern w:val="0"/>
          <w:sz w:val="52"/>
          <w:szCs w:val="52"/>
          <w:highlight w:val="none"/>
        </w:rPr>
      </w:pPr>
    </w:p>
    <w:p w14:paraId="549437DC">
      <w:pPr>
        <w:topLinePunct/>
        <w:adjustRightInd w:val="0"/>
        <w:snapToGrid w:val="0"/>
        <w:spacing w:line="360" w:lineRule="auto"/>
        <w:jc w:val="center"/>
        <w:outlineLvl w:val="1"/>
        <w:rPr>
          <w:rFonts w:ascii="宋体" w:hAnsi="宋体" w:eastAsia="宋体" w:cs="宋体"/>
          <w:color w:val="auto"/>
          <w:kern w:val="0"/>
          <w:sz w:val="44"/>
          <w:szCs w:val="44"/>
          <w:highlight w:val="none"/>
        </w:rPr>
      </w:pPr>
      <w:bookmarkStart w:id="54" w:name="_Toc45702704"/>
      <w:bookmarkStart w:id="55" w:name="_Toc29141"/>
      <w:r>
        <w:rPr>
          <w:rFonts w:hint="eastAsia" w:ascii="宋体" w:hAnsi="宋体" w:eastAsia="宋体" w:cs="宋体"/>
          <w:color w:val="auto"/>
          <w:kern w:val="0"/>
          <w:sz w:val="44"/>
          <w:szCs w:val="44"/>
          <w:highlight w:val="none"/>
        </w:rPr>
        <w:t>技术标书</w:t>
      </w:r>
      <w:bookmarkEnd w:id="54"/>
      <w:bookmarkEnd w:id="55"/>
    </w:p>
    <w:p w14:paraId="4EDA43C8">
      <w:pPr>
        <w:topLinePunct/>
        <w:adjustRightInd w:val="0"/>
        <w:snapToGrid w:val="0"/>
        <w:spacing w:line="360" w:lineRule="auto"/>
        <w:jc w:val="center"/>
        <w:rPr>
          <w:rFonts w:ascii="宋体" w:hAnsi="宋体" w:eastAsia="宋体" w:cs="宋体"/>
          <w:color w:val="auto"/>
          <w:kern w:val="0"/>
          <w:sz w:val="44"/>
          <w:szCs w:val="44"/>
          <w:highlight w:val="none"/>
        </w:rPr>
      </w:pPr>
    </w:p>
    <w:p w14:paraId="4CC4D557">
      <w:pPr>
        <w:topLinePunct/>
        <w:adjustRightInd w:val="0"/>
        <w:snapToGrid w:val="0"/>
        <w:spacing w:line="360" w:lineRule="auto"/>
        <w:jc w:val="center"/>
        <w:rPr>
          <w:rFonts w:ascii="宋体" w:hAnsi="宋体" w:eastAsia="宋体" w:cs="宋体"/>
          <w:color w:val="auto"/>
          <w:kern w:val="0"/>
          <w:sz w:val="44"/>
          <w:szCs w:val="44"/>
          <w:highlight w:val="none"/>
        </w:rPr>
      </w:pPr>
    </w:p>
    <w:p w14:paraId="0A63D600">
      <w:pPr>
        <w:topLinePunct/>
        <w:adjustRightInd w:val="0"/>
        <w:snapToGrid w:val="0"/>
        <w:spacing w:line="360" w:lineRule="auto"/>
        <w:jc w:val="center"/>
        <w:rPr>
          <w:rFonts w:ascii="宋体" w:hAnsi="宋体" w:eastAsia="宋体" w:cs="宋体"/>
          <w:color w:val="auto"/>
          <w:kern w:val="0"/>
          <w:sz w:val="44"/>
          <w:szCs w:val="44"/>
          <w:highlight w:val="none"/>
        </w:rPr>
      </w:pPr>
    </w:p>
    <w:p w14:paraId="091062C7">
      <w:pPr>
        <w:topLinePunct/>
        <w:adjustRightInd w:val="0"/>
        <w:snapToGrid w:val="0"/>
        <w:spacing w:line="360" w:lineRule="auto"/>
        <w:jc w:val="center"/>
        <w:rPr>
          <w:rFonts w:ascii="宋体" w:hAnsi="宋体" w:eastAsia="宋体" w:cs="宋体"/>
          <w:color w:val="auto"/>
          <w:kern w:val="0"/>
          <w:sz w:val="44"/>
          <w:szCs w:val="44"/>
          <w:highlight w:val="none"/>
        </w:rPr>
      </w:pPr>
    </w:p>
    <w:p w14:paraId="1B361403">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项目编号：______________________________</w:t>
      </w:r>
    </w:p>
    <w:p w14:paraId="52AE1EA7">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投标人名称：____________________________</w:t>
      </w:r>
    </w:p>
    <w:p w14:paraId="1EB6FB97">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投标人代表：____________________________</w:t>
      </w:r>
    </w:p>
    <w:p w14:paraId="5B65C3A9">
      <w:pPr>
        <w:topLinePunct/>
        <w:adjustRightInd w:val="0"/>
        <w:snapToGrid w:val="0"/>
        <w:spacing w:line="360" w:lineRule="auto"/>
        <w:ind w:firstLine="1400" w:firstLineChars="500"/>
        <w:jc w:val="left"/>
        <w:rPr>
          <w:color w:val="auto"/>
          <w:highlight w:val="none"/>
        </w:rPr>
      </w:pPr>
      <w:r>
        <w:rPr>
          <w:rFonts w:hint="eastAsia" w:ascii="宋体" w:hAnsi="宋体" w:eastAsia="宋体" w:cs="宋体"/>
          <w:color w:val="auto"/>
          <w:kern w:val="0"/>
          <w:sz w:val="28"/>
          <w:szCs w:val="28"/>
          <w:highlight w:val="none"/>
        </w:rPr>
        <w:t>日期：________年_____月_____日</w:t>
      </w:r>
      <w:r>
        <w:rPr>
          <w:color w:val="auto"/>
          <w:highlight w:val="none"/>
        </w:rPr>
        <w:br w:type="page"/>
      </w:r>
    </w:p>
    <w:p w14:paraId="587D9994">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技术性能响应表</w:t>
      </w:r>
    </w:p>
    <w:p w14:paraId="6B426CC1">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3"/>
        <w:gridCol w:w="2008"/>
        <w:gridCol w:w="2008"/>
        <w:gridCol w:w="1839"/>
        <w:gridCol w:w="1244"/>
      </w:tblGrid>
      <w:tr w14:paraId="155C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shd w:val="clear" w:color="auto" w:fill="auto"/>
            <w:vAlign w:val="center"/>
          </w:tcPr>
          <w:p w14:paraId="216E8025">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413" w:type="dxa"/>
            <w:shd w:val="clear" w:color="auto" w:fill="auto"/>
            <w:vAlign w:val="center"/>
          </w:tcPr>
          <w:p w14:paraId="21B097C0">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项目编号</w:t>
            </w:r>
          </w:p>
        </w:tc>
        <w:tc>
          <w:tcPr>
            <w:tcW w:w="2008" w:type="dxa"/>
            <w:shd w:val="clear" w:color="auto" w:fill="auto"/>
            <w:vAlign w:val="center"/>
          </w:tcPr>
          <w:p w14:paraId="046C5B0C">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品名</w:t>
            </w:r>
          </w:p>
        </w:tc>
        <w:tc>
          <w:tcPr>
            <w:tcW w:w="2008" w:type="dxa"/>
            <w:shd w:val="clear" w:color="auto" w:fill="auto"/>
            <w:vAlign w:val="center"/>
          </w:tcPr>
          <w:p w14:paraId="6C9F4A7D">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招标规格</w:t>
            </w:r>
          </w:p>
        </w:tc>
        <w:tc>
          <w:tcPr>
            <w:tcW w:w="1839" w:type="dxa"/>
            <w:shd w:val="clear" w:color="auto" w:fill="auto"/>
            <w:vAlign w:val="center"/>
          </w:tcPr>
          <w:p w14:paraId="1A114DBE">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投标规格</w:t>
            </w:r>
          </w:p>
        </w:tc>
        <w:tc>
          <w:tcPr>
            <w:tcW w:w="1244" w:type="dxa"/>
            <w:shd w:val="clear" w:color="auto" w:fill="auto"/>
            <w:vAlign w:val="center"/>
          </w:tcPr>
          <w:p w14:paraId="6D0E3C2D">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  明</w:t>
            </w:r>
          </w:p>
        </w:tc>
      </w:tr>
      <w:tr w14:paraId="5C35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shd w:val="clear" w:color="auto" w:fill="auto"/>
            <w:vAlign w:val="center"/>
          </w:tcPr>
          <w:p w14:paraId="21B63298">
            <w:pPr>
              <w:topLinePunct/>
              <w:adjustRightInd w:val="0"/>
              <w:snapToGrid w:val="0"/>
              <w:spacing w:line="360" w:lineRule="auto"/>
              <w:ind w:firstLine="57"/>
              <w:jc w:val="center"/>
              <w:rPr>
                <w:rFonts w:ascii="宋体" w:hAnsi="宋体" w:eastAsia="宋体" w:cs="宋体"/>
                <w:color w:val="auto"/>
                <w:kern w:val="0"/>
                <w:szCs w:val="21"/>
                <w:highlight w:val="none"/>
              </w:rPr>
            </w:pPr>
            <w:bookmarkStart w:id="56" w:name="技术性能响应表" w:colFirst="0" w:colLast="0"/>
          </w:p>
        </w:tc>
        <w:tc>
          <w:tcPr>
            <w:tcW w:w="1413" w:type="dxa"/>
            <w:shd w:val="clear" w:color="auto" w:fill="auto"/>
            <w:vAlign w:val="center"/>
          </w:tcPr>
          <w:p w14:paraId="6822873D">
            <w:pPr>
              <w:topLinePunct/>
              <w:adjustRightInd w:val="0"/>
              <w:snapToGrid w:val="0"/>
              <w:spacing w:line="360" w:lineRule="auto"/>
              <w:jc w:val="center"/>
              <w:rPr>
                <w:rFonts w:ascii="宋体" w:hAnsi="宋体" w:eastAsia="宋体" w:cs="宋体"/>
                <w:color w:val="auto"/>
                <w:kern w:val="0"/>
                <w:szCs w:val="21"/>
                <w:highlight w:val="none"/>
              </w:rPr>
            </w:pPr>
          </w:p>
        </w:tc>
        <w:tc>
          <w:tcPr>
            <w:tcW w:w="2008" w:type="dxa"/>
            <w:shd w:val="clear" w:color="auto" w:fill="auto"/>
            <w:vAlign w:val="center"/>
          </w:tcPr>
          <w:p w14:paraId="6D3696A1">
            <w:pPr>
              <w:topLinePunct/>
              <w:adjustRightInd w:val="0"/>
              <w:snapToGrid w:val="0"/>
              <w:spacing w:line="360" w:lineRule="auto"/>
              <w:rPr>
                <w:rFonts w:ascii="宋体" w:hAnsi="宋体" w:eastAsia="宋体" w:cs="宋体"/>
                <w:color w:val="auto"/>
                <w:kern w:val="0"/>
                <w:szCs w:val="21"/>
                <w:highlight w:val="none"/>
              </w:rPr>
            </w:pPr>
          </w:p>
        </w:tc>
        <w:tc>
          <w:tcPr>
            <w:tcW w:w="2008" w:type="dxa"/>
            <w:shd w:val="clear" w:color="auto" w:fill="auto"/>
            <w:vAlign w:val="center"/>
          </w:tcPr>
          <w:p w14:paraId="3B327CF6">
            <w:pPr>
              <w:topLinePunct/>
              <w:adjustRightInd w:val="0"/>
              <w:snapToGrid w:val="0"/>
              <w:spacing w:line="360" w:lineRule="auto"/>
              <w:rPr>
                <w:rFonts w:ascii="宋体" w:hAnsi="宋体" w:eastAsia="宋体" w:cs="宋体"/>
                <w:color w:val="auto"/>
                <w:kern w:val="0"/>
                <w:szCs w:val="21"/>
                <w:highlight w:val="none"/>
              </w:rPr>
            </w:pPr>
          </w:p>
        </w:tc>
        <w:tc>
          <w:tcPr>
            <w:tcW w:w="1839" w:type="dxa"/>
            <w:shd w:val="clear" w:color="auto" w:fill="auto"/>
            <w:vAlign w:val="center"/>
          </w:tcPr>
          <w:p w14:paraId="70D9AE8D">
            <w:pPr>
              <w:topLinePunct/>
              <w:adjustRightInd w:val="0"/>
              <w:snapToGrid w:val="0"/>
              <w:spacing w:line="360" w:lineRule="auto"/>
              <w:rPr>
                <w:rFonts w:ascii="宋体" w:hAnsi="宋体" w:eastAsia="宋体" w:cs="宋体"/>
                <w:color w:val="auto"/>
                <w:kern w:val="0"/>
                <w:szCs w:val="21"/>
                <w:highlight w:val="none"/>
              </w:rPr>
            </w:pPr>
          </w:p>
        </w:tc>
        <w:tc>
          <w:tcPr>
            <w:tcW w:w="1244" w:type="dxa"/>
            <w:shd w:val="clear" w:color="auto" w:fill="auto"/>
            <w:vAlign w:val="center"/>
          </w:tcPr>
          <w:p w14:paraId="50BCCC50">
            <w:pPr>
              <w:topLinePunct/>
              <w:adjustRightInd w:val="0"/>
              <w:snapToGrid w:val="0"/>
              <w:spacing w:line="360" w:lineRule="auto"/>
              <w:rPr>
                <w:rFonts w:ascii="宋体" w:hAnsi="宋体" w:eastAsia="宋体" w:cs="宋体"/>
                <w:color w:val="auto"/>
                <w:kern w:val="0"/>
                <w:szCs w:val="21"/>
                <w:highlight w:val="none"/>
              </w:rPr>
            </w:pPr>
          </w:p>
        </w:tc>
      </w:tr>
      <w:bookmarkEnd w:id="56"/>
    </w:tbl>
    <w:p w14:paraId="686B539F">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p>
    <w:p w14:paraId="117B15F0">
      <w:pPr>
        <w:topLinePunct/>
        <w:adjustRightInd w:val="0"/>
        <w:snapToGrid w:val="0"/>
        <w:spacing w:line="36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重要提示：</w:t>
      </w:r>
    </w:p>
    <w:p w14:paraId="72BBD63A">
      <w:pPr>
        <w:topLinePunct/>
        <w:adjustRightInd w:val="0"/>
        <w:snapToGrid w:val="0"/>
        <w:spacing w:line="360" w:lineRule="auto"/>
        <w:ind w:firstLine="420" w:firstLineChars="200"/>
        <w:jc w:val="left"/>
        <w:rPr>
          <w:color w:val="auto"/>
          <w:highlight w:val="none"/>
        </w:rPr>
      </w:pPr>
      <w:r>
        <w:rPr>
          <w:rFonts w:hint="eastAsia" w:ascii="楷体_GB2312" w:hAnsi="楷体_GB2312" w:eastAsia="楷体_GB2312" w:cs="楷体_GB2312"/>
          <w:color w:val="auto"/>
          <w:kern w:val="0"/>
          <w:szCs w:val="21"/>
          <w:highlight w:val="none"/>
        </w:rPr>
        <w:t>只列出发生偏离的项目，没有列出的将被视为完全响应。</w:t>
      </w:r>
      <w:r>
        <w:rPr>
          <w:color w:val="auto"/>
          <w:highlight w:val="none"/>
        </w:rPr>
        <w:br w:type="page"/>
      </w:r>
    </w:p>
    <w:p w14:paraId="6E846A82">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货物说明一览表</w:t>
      </w:r>
    </w:p>
    <w:p w14:paraId="6025F8B0">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w:t>
      </w:r>
    </w:p>
    <w:tbl>
      <w:tblPr>
        <w:tblStyle w:val="8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97"/>
        <w:gridCol w:w="1991"/>
        <w:gridCol w:w="797"/>
        <w:gridCol w:w="997"/>
        <w:gridCol w:w="1196"/>
        <w:gridCol w:w="1393"/>
      </w:tblGrid>
      <w:tr w14:paraId="2EE3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14:paraId="5DE21DD7">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97" w:type="dxa"/>
            <w:shd w:val="clear" w:color="auto" w:fill="auto"/>
            <w:vAlign w:val="center"/>
          </w:tcPr>
          <w:p w14:paraId="2B23470C">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991" w:type="dxa"/>
            <w:shd w:val="clear" w:color="auto" w:fill="auto"/>
            <w:vAlign w:val="center"/>
          </w:tcPr>
          <w:p w14:paraId="357C2E62">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规格和型号</w:t>
            </w:r>
          </w:p>
        </w:tc>
        <w:tc>
          <w:tcPr>
            <w:tcW w:w="797" w:type="dxa"/>
            <w:shd w:val="clear" w:color="auto" w:fill="auto"/>
            <w:vAlign w:val="center"/>
          </w:tcPr>
          <w:p w14:paraId="46457DAE">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997" w:type="dxa"/>
            <w:shd w:val="clear" w:color="auto" w:fill="auto"/>
            <w:vAlign w:val="center"/>
          </w:tcPr>
          <w:p w14:paraId="2348D134">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196" w:type="dxa"/>
            <w:shd w:val="clear" w:color="auto" w:fill="auto"/>
            <w:vAlign w:val="center"/>
          </w:tcPr>
          <w:p w14:paraId="47FCB6F0">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尺寸</w:t>
            </w:r>
          </w:p>
        </w:tc>
        <w:tc>
          <w:tcPr>
            <w:tcW w:w="1393" w:type="dxa"/>
            <w:shd w:val="clear" w:color="auto" w:fill="auto"/>
            <w:vAlign w:val="center"/>
          </w:tcPr>
          <w:p w14:paraId="3DEA4C51">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2EAE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14:paraId="6AB5CB99">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97" w:type="dxa"/>
            <w:shd w:val="clear" w:color="auto" w:fill="auto"/>
            <w:vAlign w:val="center"/>
          </w:tcPr>
          <w:p w14:paraId="249A753E">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14:paraId="47A8F97C">
            <w:pPr>
              <w:topLinePunct/>
              <w:adjustRightInd w:val="0"/>
              <w:snapToGrid w:val="0"/>
              <w:spacing w:line="360" w:lineRule="auto"/>
              <w:jc w:val="left"/>
              <w:rPr>
                <w:rFonts w:ascii="宋体" w:hAnsi="宋体" w:eastAsia="宋体" w:cs="宋体"/>
                <w:b/>
                <w:color w:val="auto"/>
                <w:kern w:val="0"/>
                <w:szCs w:val="21"/>
                <w:highlight w:val="none"/>
              </w:rPr>
            </w:pPr>
          </w:p>
        </w:tc>
        <w:tc>
          <w:tcPr>
            <w:tcW w:w="797" w:type="dxa"/>
            <w:shd w:val="clear" w:color="auto" w:fill="auto"/>
            <w:vAlign w:val="center"/>
          </w:tcPr>
          <w:p w14:paraId="3D04E2FB">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14:paraId="32FC01C8">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14:paraId="181277B5">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14:paraId="34AA0F56">
            <w:pPr>
              <w:topLinePunct/>
              <w:adjustRightInd w:val="0"/>
              <w:snapToGrid w:val="0"/>
              <w:spacing w:line="360" w:lineRule="auto"/>
              <w:jc w:val="left"/>
              <w:rPr>
                <w:rFonts w:ascii="宋体" w:hAnsi="宋体" w:eastAsia="宋体" w:cs="宋体"/>
                <w:color w:val="auto"/>
                <w:kern w:val="0"/>
                <w:szCs w:val="21"/>
                <w:highlight w:val="none"/>
              </w:rPr>
            </w:pPr>
          </w:p>
        </w:tc>
      </w:tr>
      <w:tr w14:paraId="160D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14:paraId="76F0E648">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97" w:type="dxa"/>
            <w:shd w:val="clear" w:color="auto" w:fill="auto"/>
            <w:vAlign w:val="center"/>
          </w:tcPr>
          <w:p w14:paraId="4FCD7B46">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14:paraId="45C97614">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14:paraId="61F48D78">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14:paraId="72726C58">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14:paraId="3A39D5C8">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14:paraId="6C0987EA">
            <w:pPr>
              <w:topLinePunct/>
              <w:adjustRightInd w:val="0"/>
              <w:snapToGrid w:val="0"/>
              <w:spacing w:line="360" w:lineRule="auto"/>
              <w:jc w:val="left"/>
              <w:rPr>
                <w:rFonts w:ascii="宋体" w:hAnsi="宋体" w:eastAsia="宋体" w:cs="宋体"/>
                <w:color w:val="auto"/>
                <w:kern w:val="0"/>
                <w:szCs w:val="21"/>
                <w:highlight w:val="none"/>
              </w:rPr>
            </w:pPr>
          </w:p>
        </w:tc>
      </w:tr>
      <w:tr w14:paraId="5DF2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14:paraId="0A09DE69">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97" w:type="dxa"/>
            <w:shd w:val="clear" w:color="auto" w:fill="auto"/>
            <w:vAlign w:val="center"/>
          </w:tcPr>
          <w:p w14:paraId="50F25A81">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14:paraId="7429C82E">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14:paraId="66F4A455">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14:paraId="7E0580C6">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14:paraId="3A3A2262">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14:paraId="64EEA7F1">
            <w:pPr>
              <w:topLinePunct/>
              <w:adjustRightInd w:val="0"/>
              <w:snapToGrid w:val="0"/>
              <w:spacing w:line="360" w:lineRule="auto"/>
              <w:jc w:val="left"/>
              <w:rPr>
                <w:rFonts w:ascii="宋体" w:hAnsi="宋体" w:eastAsia="宋体" w:cs="宋体"/>
                <w:color w:val="auto"/>
                <w:kern w:val="0"/>
                <w:szCs w:val="21"/>
                <w:highlight w:val="none"/>
              </w:rPr>
            </w:pPr>
          </w:p>
        </w:tc>
      </w:tr>
      <w:tr w14:paraId="29F7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14:paraId="7D000139">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197" w:type="dxa"/>
            <w:shd w:val="clear" w:color="auto" w:fill="auto"/>
            <w:vAlign w:val="center"/>
          </w:tcPr>
          <w:p w14:paraId="6438F87B">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14:paraId="6C1C21AB">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14:paraId="2BEF710C">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14:paraId="1EBDF26E">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14:paraId="051AB64E">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14:paraId="77EA8D33">
            <w:pPr>
              <w:topLinePunct/>
              <w:adjustRightInd w:val="0"/>
              <w:snapToGrid w:val="0"/>
              <w:spacing w:line="360" w:lineRule="auto"/>
              <w:jc w:val="left"/>
              <w:rPr>
                <w:rFonts w:ascii="宋体" w:hAnsi="宋体" w:eastAsia="宋体" w:cs="宋体"/>
                <w:color w:val="auto"/>
                <w:kern w:val="0"/>
                <w:szCs w:val="21"/>
                <w:highlight w:val="none"/>
              </w:rPr>
            </w:pPr>
          </w:p>
        </w:tc>
      </w:tr>
      <w:tr w14:paraId="5083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14:paraId="3445A952">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197" w:type="dxa"/>
            <w:shd w:val="clear" w:color="auto" w:fill="auto"/>
            <w:vAlign w:val="center"/>
          </w:tcPr>
          <w:p w14:paraId="2477CF59">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14:paraId="5273AB55">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14:paraId="1B478B38">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14:paraId="36662A26">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14:paraId="3391F2A6">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14:paraId="3E34251F">
            <w:pPr>
              <w:topLinePunct/>
              <w:adjustRightInd w:val="0"/>
              <w:snapToGrid w:val="0"/>
              <w:spacing w:line="360" w:lineRule="auto"/>
              <w:jc w:val="left"/>
              <w:rPr>
                <w:rFonts w:ascii="宋体" w:hAnsi="宋体" w:eastAsia="宋体" w:cs="宋体"/>
                <w:color w:val="auto"/>
                <w:kern w:val="0"/>
                <w:szCs w:val="21"/>
                <w:highlight w:val="none"/>
              </w:rPr>
            </w:pPr>
          </w:p>
        </w:tc>
      </w:tr>
      <w:tr w14:paraId="613B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14:paraId="3166B918">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197" w:type="dxa"/>
            <w:shd w:val="clear" w:color="auto" w:fill="auto"/>
            <w:vAlign w:val="center"/>
          </w:tcPr>
          <w:p w14:paraId="255CC24A">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14:paraId="2AFBD613">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14:paraId="29B93FAE">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14:paraId="38F5390C">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14:paraId="4E63002A">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14:paraId="1F782C91">
            <w:pPr>
              <w:topLinePunct/>
              <w:adjustRightInd w:val="0"/>
              <w:snapToGrid w:val="0"/>
              <w:spacing w:line="360" w:lineRule="auto"/>
              <w:jc w:val="left"/>
              <w:rPr>
                <w:rFonts w:ascii="宋体" w:hAnsi="宋体" w:eastAsia="宋体" w:cs="宋体"/>
                <w:color w:val="auto"/>
                <w:kern w:val="0"/>
                <w:szCs w:val="21"/>
                <w:highlight w:val="none"/>
              </w:rPr>
            </w:pPr>
          </w:p>
        </w:tc>
      </w:tr>
      <w:tr w14:paraId="715A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14:paraId="76DCE4DD">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97" w:type="dxa"/>
            <w:shd w:val="clear" w:color="auto" w:fill="auto"/>
            <w:vAlign w:val="center"/>
          </w:tcPr>
          <w:p w14:paraId="6A4BCCCD">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14:paraId="6E637A2C">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14:paraId="40E1A77D">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14:paraId="10CD056A">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14:paraId="68930AD0">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14:paraId="75DD2D5F">
            <w:pPr>
              <w:topLinePunct/>
              <w:adjustRightInd w:val="0"/>
              <w:snapToGrid w:val="0"/>
              <w:spacing w:line="360" w:lineRule="auto"/>
              <w:jc w:val="left"/>
              <w:rPr>
                <w:rFonts w:ascii="宋体" w:hAnsi="宋体" w:eastAsia="宋体" w:cs="宋体"/>
                <w:color w:val="auto"/>
                <w:kern w:val="0"/>
                <w:szCs w:val="21"/>
                <w:highlight w:val="none"/>
              </w:rPr>
            </w:pPr>
          </w:p>
        </w:tc>
      </w:tr>
      <w:tr w14:paraId="67FD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14:paraId="64DC943D">
            <w:pPr>
              <w:topLinePunct/>
              <w:adjustRightInd w:val="0"/>
              <w:snapToGrid w:val="0"/>
              <w:spacing w:line="360" w:lineRule="auto"/>
              <w:jc w:val="center"/>
              <w:rPr>
                <w:rFonts w:ascii="宋体" w:hAnsi="宋体" w:eastAsia="宋体" w:cs="宋体"/>
                <w:color w:val="auto"/>
                <w:kern w:val="0"/>
                <w:szCs w:val="21"/>
                <w:highlight w:val="none"/>
              </w:rPr>
            </w:pPr>
          </w:p>
        </w:tc>
        <w:tc>
          <w:tcPr>
            <w:tcW w:w="2197" w:type="dxa"/>
            <w:shd w:val="clear" w:color="auto" w:fill="auto"/>
            <w:vAlign w:val="center"/>
          </w:tcPr>
          <w:p w14:paraId="598B85F8">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14:paraId="5B9AED61">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14:paraId="06481B5C">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14:paraId="1D0E6A30">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14:paraId="63C3CBC1">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14:paraId="16B150BE">
            <w:pPr>
              <w:topLinePunct/>
              <w:adjustRightInd w:val="0"/>
              <w:snapToGrid w:val="0"/>
              <w:spacing w:line="360" w:lineRule="auto"/>
              <w:jc w:val="left"/>
              <w:rPr>
                <w:rFonts w:ascii="宋体" w:hAnsi="宋体" w:eastAsia="宋体" w:cs="宋体"/>
                <w:color w:val="auto"/>
                <w:kern w:val="0"/>
                <w:szCs w:val="21"/>
                <w:highlight w:val="none"/>
              </w:rPr>
            </w:pPr>
          </w:p>
        </w:tc>
      </w:tr>
      <w:tr w14:paraId="71D3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14:paraId="31A53961">
            <w:pPr>
              <w:topLinePunct/>
              <w:adjustRightInd w:val="0"/>
              <w:snapToGrid w:val="0"/>
              <w:spacing w:line="360" w:lineRule="auto"/>
              <w:jc w:val="center"/>
              <w:rPr>
                <w:rFonts w:ascii="宋体" w:hAnsi="宋体" w:eastAsia="宋体" w:cs="宋体"/>
                <w:color w:val="auto"/>
                <w:kern w:val="0"/>
                <w:szCs w:val="21"/>
                <w:highlight w:val="none"/>
              </w:rPr>
            </w:pPr>
          </w:p>
        </w:tc>
        <w:tc>
          <w:tcPr>
            <w:tcW w:w="2197" w:type="dxa"/>
            <w:shd w:val="clear" w:color="auto" w:fill="auto"/>
            <w:vAlign w:val="center"/>
          </w:tcPr>
          <w:p w14:paraId="1E011A6D">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14:paraId="2DB684A2">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14:paraId="137FAF9D">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14:paraId="735764EB">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14:paraId="179E3B0F">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14:paraId="5DE60B8E">
            <w:pPr>
              <w:topLinePunct/>
              <w:adjustRightInd w:val="0"/>
              <w:snapToGrid w:val="0"/>
              <w:spacing w:line="360" w:lineRule="auto"/>
              <w:jc w:val="left"/>
              <w:rPr>
                <w:rFonts w:ascii="宋体" w:hAnsi="宋体" w:eastAsia="宋体" w:cs="宋体"/>
                <w:color w:val="auto"/>
                <w:kern w:val="0"/>
                <w:szCs w:val="21"/>
                <w:highlight w:val="none"/>
              </w:rPr>
            </w:pPr>
          </w:p>
        </w:tc>
      </w:tr>
      <w:tr w14:paraId="34CF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shd w:val="clear" w:color="auto" w:fill="auto"/>
            <w:vAlign w:val="center"/>
          </w:tcPr>
          <w:p w14:paraId="6E1FDC18">
            <w:pPr>
              <w:topLinePunct/>
              <w:adjustRightInd w:val="0"/>
              <w:snapToGrid w:val="0"/>
              <w:spacing w:line="360" w:lineRule="auto"/>
              <w:jc w:val="center"/>
              <w:rPr>
                <w:rFonts w:ascii="宋体" w:hAnsi="宋体" w:eastAsia="宋体" w:cs="宋体"/>
                <w:color w:val="auto"/>
                <w:kern w:val="0"/>
                <w:szCs w:val="21"/>
                <w:highlight w:val="none"/>
              </w:rPr>
            </w:pPr>
          </w:p>
        </w:tc>
        <w:tc>
          <w:tcPr>
            <w:tcW w:w="2197" w:type="dxa"/>
            <w:shd w:val="clear" w:color="auto" w:fill="auto"/>
            <w:vAlign w:val="center"/>
          </w:tcPr>
          <w:p w14:paraId="696BB490">
            <w:pPr>
              <w:topLinePunct/>
              <w:adjustRightInd w:val="0"/>
              <w:snapToGrid w:val="0"/>
              <w:spacing w:line="360" w:lineRule="auto"/>
              <w:jc w:val="left"/>
              <w:rPr>
                <w:rFonts w:ascii="宋体" w:hAnsi="宋体" w:eastAsia="宋体" w:cs="宋体"/>
                <w:color w:val="auto"/>
                <w:kern w:val="0"/>
                <w:szCs w:val="21"/>
                <w:highlight w:val="none"/>
              </w:rPr>
            </w:pPr>
          </w:p>
        </w:tc>
        <w:tc>
          <w:tcPr>
            <w:tcW w:w="1991" w:type="dxa"/>
            <w:shd w:val="clear" w:color="auto" w:fill="auto"/>
            <w:vAlign w:val="center"/>
          </w:tcPr>
          <w:p w14:paraId="72386653">
            <w:pPr>
              <w:topLinePunct/>
              <w:adjustRightInd w:val="0"/>
              <w:snapToGrid w:val="0"/>
              <w:spacing w:line="360" w:lineRule="auto"/>
              <w:jc w:val="left"/>
              <w:rPr>
                <w:rFonts w:ascii="宋体" w:hAnsi="宋体" w:eastAsia="宋体" w:cs="宋体"/>
                <w:color w:val="auto"/>
                <w:kern w:val="0"/>
                <w:szCs w:val="21"/>
                <w:highlight w:val="none"/>
              </w:rPr>
            </w:pPr>
          </w:p>
        </w:tc>
        <w:tc>
          <w:tcPr>
            <w:tcW w:w="797" w:type="dxa"/>
            <w:shd w:val="clear" w:color="auto" w:fill="auto"/>
            <w:vAlign w:val="center"/>
          </w:tcPr>
          <w:p w14:paraId="47759B5B">
            <w:pPr>
              <w:topLinePunct/>
              <w:adjustRightInd w:val="0"/>
              <w:snapToGrid w:val="0"/>
              <w:spacing w:line="360" w:lineRule="auto"/>
              <w:jc w:val="left"/>
              <w:rPr>
                <w:rFonts w:ascii="宋体" w:hAnsi="宋体" w:eastAsia="宋体" w:cs="宋体"/>
                <w:color w:val="auto"/>
                <w:kern w:val="0"/>
                <w:szCs w:val="21"/>
                <w:highlight w:val="none"/>
              </w:rPr>
            </w:pPr>
          </w:p>
        </w:tc>
        <w:tc>
          <w:tcPr>
            <w:tcW w:w="997" w:type="dxa"/>
            <w:shd w:val="clear" w:color="auto" w:fill="auto"/>
            <w:vAlign w:val="center"/>
          </w:tcPr>
          <w:p w14:paraId="70F0D9ED">
            <w:pPr>
              <w:topLinePunct/>
              <w:adjustRightInd w:val="0"/>
              <w:snapToGrid w:val="0"/>
              <w:spacing w:line="360" w:lineRule="auto"/>
              <w:jc w:val="left"/>
              <w:rPr>
                <w:rFonts w:ascii="宋体" w:hAnsi="宋体" w:eastAsia="宋体" w:cs="宋体"/>
                <w:color w:val="auto"/>
                <w:kern w:val="0"/>
                <w:szCs w:val="21"/>
                <w:highlight w:val="none"/>
              </w:rPr>
            </w:pPr>
          </w:p>
        </w:tc>
        <w:tc>
          <w:tcPr>
            <w:tcW w:w="1196" w:type="dxa"/>
            <w:shd w:val="clear" w:color="auto" w:fill="auto"/>
            <w:vAlign w:val="center"/>
          </w:tcPr>
          <w:p w14:paraId="1BB0F1B1">
            <w:pPr>
              <w:topLinePunct/>
              <w:adjustRightInd w:val="0"/>
              <w:snapToGrid w:val="0"/>
              <w:spacing w:line="360" w:lineRule="auto"/>
              <w:jc w:val="left"/>
              <w:rPr>
                <w:rFonts w:ascii="宋体" w:hAnsi="宋体" w:eastAsia="宋体" w:cs="宋体"/>
                <w:color w:val="auto"/>
                <w:kern w:val="0"/>
                <w:szCs w:val="21"/>
                <w:highlight w:val="none"/>
              </w:rPr>
            </w:pPr>
          </w:p>
        </w:tc>
        <w:tc>
          <w:tcPr>
            <w:tcW w:w="1393" w:type="dxa"/>
            <w:shd w:val="clear" w:color="auto" w:fill="auto"/>
            <w:vAlign w:val="center"/>
          </w:tcPr>
          <w:p w14:paraId="27C06C18">
            <w:pPr>
              <w:topLinePunct/>
              <w:adjustRightInd w:val="0"/>
              <w:snapToGrid w:val="0"/>
              <w:spacing w:line="360" w:lineRule="auto"/>
              <w:jc w:val="left"/>
              <w:rPr>
                <w:rFonts w:ascii="宋体" w:hAnsi="宋体" w:eastAsia="宋体" w:cs="宋体"/>
                <w:color w:val="auto"/>
                <w:kern w:val="0"/>
                <w:szCs w:val="21"/>
                <w:highlight w:val="none"/>
              </w:rPr>
            </w:pPr>
          </w:p>
        </w:tc>
      </w:tr>
    </w:tbl>
    <w:p w14:paraId="609E2A20">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p>
    <w:p w14:paraId="5396149F">
      <w:pPr>
        <w:topLinePunct/>
        <w:adjustRightInd w:val="0"/>
        <w:snapToGrid w:val="0"/>
        <w:spacing w:line="36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重要提示：</w:t>
      </w:r>
    </w:p>
    <w:p w14:paraId="7E73DA18">
      <w:pPr>
        <w:topLinePunct/>
        <w:adjustRightInd w:val="0"/>
        <w:snapToGrid w:val="0"/>
        <w:spacing w:line="36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1.投标人应根据本招标文件“货物需求书”的供货范围要求，填制本表。</w:t>
      </w:r>
    </w:p>
    <w:p w14:paraId="23E02E53">
      <w:pPr>
        <w:topLinePunct/>
        <w:adjustRightInd w:val="0"/>
        <w:snapToGrid w:val="0"/>
        <w:spacing w:line="360" w:lineRule="auto"/>
        <w:ind w:firstLine="420" w:firstLineChars="200"/>
        <w:jc w:val="left"/>
        <w:rPr>
          <w:color w:val="auto"/>
          <w:highlight w:val="none"/>
        </w:rPr>
      </w:pPr>
      <w:r>
        <w:rPr>
          <w:rFonts w:hint="eastAsia" w:ascii="楷体_GB2312" w:hAnsi="楷体_GB2312" w:eastAsia="楷体_GB2312" w:cs="楷体_GB2312"/>
          <w:color w:val="auto"/>
          <w:kern w:val="0"/>
          <w:szCs w:val="21"/>
          <w:highlight w:val="none"/>
        </w:rPr>
        <w:t>2.各项货物详细应另页描述。</w:t>
      </w:r>
      <w:r>
        <w:rPr>
          <w:rFonts w:hint="eastAsia" w:ascii="宋体" w:hAnsi="宋体" w:eastAsia="宋体" w:cs="宋体"/>
          <w:color w:val="auto"/>
          <w:szCs w:val="21"/>
          <w:highlight w:val="none"/>
        </w:rPr>
        <w:br w:type="page"/>
      </w:r>
    </w:p>
    <w:p w14:paraId="55B73E4E">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技术方案</w:t>
      </w:r>
    </w:p>
    <w:p w14:paraId="79C6DAC1">
      <w:pPr>
        <w:topLinePunct/>
        <w:adjustRightInd w:val="0"/>
        <w:snapToGrid w:val="0"/>
        <w:spacing w:line="360" w:lineRule="auto"/>
        <w:jc w:val="center"/>
        <w:rPr>
          <w:color w:val="auto"/>
          <w:highlight w:val="none"/>
        </w:rPr>
      </w:pPr>
      <w:r>
        <w:rPr>
          <w:rFonts w:hint="eastAsia" w:ascii="宋体" w:hAnsi="宋体" w:eastAsia="宋体" w:cs="宋体"/>
          <w:color w:val="auto"/>
          <w:kern w:val="0"/>
          <w:highlight w:val="none"/>
        </w:rPr>
        <w:t>（投标人应根据招标文件要求做出项目的技术方案。）</w:t>
      </w:r>
      <w:r>
        <w:rPr>
          <w:color w:val="auto"/>
          <w:highlight w:val="none"/>
        </w:rPr>
        <w:br w:type="page"/>
      </w:r>
    </w:p>
    <w:p w14:paraId="5F9815E3">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售后服务和培训方案</w:t>
      </w:r>
    </w:p>
    <w:p w14:paraId="7F87E37A">
      <w:pPr>
        <w:topLinePunct/>
        <w:adjustRightInd w:val="0"/>
        <w:snapToGrid w:val="0"/>
        <w:spacing w:line="360" w:lineRule="auto"/>
        <w:ind w:firstLine="420" w:firstLineChars="200"/>
        <w:jc w:val="left"/>
        <w:rPr>
          <w:rFonts w:ascii="宋体" w:hAnsi="宋体" w:eastAsia="宋体" w:cs="宋体"/>
          <w:color w:val="auto"/>
          <w:kern w:val="0"/>
          <w:szCs w:val="24"/>
          <w:highlight w:val="none"/>
        </w:rPr>
      </w:pPr>
    </w:p>
    <w:p w14:paraId="2CEC30CA">
      <w:pPr>
        <w:topLinePunct/>
        <w:adjustRightInd w:val="0"/>
        <w:snapToGrid w:val="0"/>
        <w:spacing w:line="360" w:lineRule="auto"/>
        <w:ind w:firstLine="420" w:firstLineChars="200"/>
        <w:jc w:val="left"/>
        <w:rPr>
          <w:rFonts w:ascii="宋体" w:hAnsi="宋体" w:cs="宋体"/>
          <w:color w:val="auto"/>
          <w:kern w:val="0"/>
          <w:sz w:val="24"/>
          <w:szCs w:val="24"/>
          <w:highlight w:val="none"/>
        </w:rPr>
      </w:pPr>
      <w:r>
        <w:rPr>
          <w:rFonts w:hint="eastAsia" w:ascii="宋体" w:hAnsi="宋体" w:eastAsia="宋体" w:cs="宋体"/>
          <w:bCs/>
          <w:color w:val="auto"/>
          <w:kern w:val="0"/>
          <w:szCs w:val="24"/>
          <w:highlight w:val="none"/>
        </w:rPr>
        <w:t>（售后服务方案、计划及措施等。应包括安装工程维修、保修年限，服务响应时间培训计划等内容）</w:t>
      </w:r>
      <w:r>
        <w:rPr>
          <w:color w:val="auto"/>
          <w:highlight w:val="none"/>
        </w:rPr>
        <w:br w:type="page"/>
      </w:r>
    </w:p>
    <w:p w14:paraId="4A09CB8D">
      <w:pPr>
        <w:pStyle w:val="214"/>
        <w:widowControl w:val="0"/>
        <w:topLinePunct/>
        <w:adjustRightInd w:val="0"/>
        <w:snapToGrid w:val="0"/>
        <w:spacing w:before="0" w:beforeAutospacing="0" w:after="0" w:afterAutospacing="0" w:line="360" w:lineRule="auto"/>
        <w:jc w:val="center"/>
        <w:rPr>
          <w:b/>
          <w:color w:val="auto"/>
          <w:sz w:val="32"/>
          <w:szCs w:val="32"/>
          <w:highlight w:val="none"/>
        </w:rPr>
      </w:pPr>
      <w:r>
        <w:rPr>
          <w:rFonts w:hint="eastAsia"/>
          <w:b/>
          <w:color w:val="auto"/>
          <w:sz w:val="32"/>
          <w:szCs w:val="32"/>
          <w:highlight w:val="none"/>
        </w:rPr>
        <w:t>其他</w:t>
      </w:r>
    </w:p>
    <w:p w14:paraId="68FE0EB6">
      <w:pPr>
        <w:pStyle w:val="214"/>
        <w:widowControl w:val="0"/>
        <w:topLinePunct/>
        <w:adjustRightInd w:val="0"/>
        <w:snapToGrid w:val="0"/>
        <w:spacing w:before="0" w:beforeAutospacing="0" w:after="0" w:afterAutospacing="0" w:line="360" w:lineRule="auto"/>
        <w:rPr>
          <w:color w:val="auto"/>
          <w:sz w:val="21"/>
          <w:szCs w:val="21"/>
          <w:highlight w:val="none"/>
        </w:rPr>
      </w:pPr>
      <w:r>
        <w:rPr>
          <w:rFonts w:hint="eastAsia"/>
          <w:color w:val="auto"/>
          <w:sz w:val="21"/>
          <w:szCs w:val="21"/>
          <w:highlight w:val="none"/>
        </w:rPr>
        <w:t>其他2</w:t>
      </w:r>
    </w:p>
    <w:p w14:paraId="22B8790F">
      <w:pPr>
        <w:pStyle w:val="214"/>
        <w:widowControl w:val="0"/>
        <w:topLinePunct/>
        <w:adjustRightInd w:val="0"/>
        <w:snapToGrid w:val="0"/>
        <w:spacing w:before="0" w:beforeAutospacing="0" w:after="0" w:afterAutospacing="0" w:line="360" w:lineRule="auto"/>
        <w:rPr>
          <w:color w:val="auto"/>
          <w:highlight w:val="none"/>
        </w:rPr>
      </w:pPr>
      <w:r>
        <w:rPr>
          <w:rFonts w:hint="eastAsia"/>
          <w:color w:val="auto"/>
          <w:sz w:val="21"/>
          <w:szCs w:val="21"/>
          <w:highlight w:val="none"/>
        </w:rPr>
        <w:t>（投标人认为应补充提供的其他文件资料或说明）</w:t>
      </w:r>
      <w:r>
        <w:rPr>
          <w:color w:val="auto"/>
          <w:highlight w:val="none"/>
        </w:rPr>
        <w:br w:type="page"/>
      </w:r>
    </w:p>
    <w:p w14:paraId="5814A404">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D．商务标书封面</w:t>
      </w:r>
    </w:p>
    <w:p w14:paraId="35D17F07">
      <w:pPr>
        <w:topLinePunct/>
        <w:adjustRightInd w:val="0"/>
        <w:snapToGrid w:val="0"/>
        <w:spacing w:line="360" w:lineRule="auto"/>
        <w:jc w:val="center"/>
        <w:rPr>
          <w:rFonts w:ascii="宋体" w:hAnsi="宋体" w:eastAsia="宋体" w:cs="宋体"/>
          <w:color w:val="auto"/>
          <w:kern w:val="0"/>
          <w:sz w:val="44"/>
          <w:szCs w:val="44"/>
          <w:highlight w:val="none"/>
        </w:rPr>
      </w:pPr>
    </w:p>
    <w:p w14:paraId="3CB15B0C">
      <w:pPr>
        <w:topLinePunct/>
        <w:adjustRightInd w:val="0"/>
        <w:snapToGrid w:val="0"/>
        <w:spacing w:line="360" w:lineRule="auto"/>
        <w:jc w:val="center"/>
        <w:rPr>
          <w:rFonts w:ascii="宋体" w:hAnsi="宋体" w:eastAsia="宋体" w:cs="宋体"/>
          <w:color w:val="auto"/>
          <w:kern w:val="0"/>
          <w:sz w:val="44"/>
          <w:szCs w:val="44"/>
          <w:highlight w:val="none"/>
        </w:rPr>
      </w:pPr>
    </w:p>
    <w:p w14:paraId="7DE53770">
      <w:pPr>
        <w:topLinePunct/>
        <w:adjustRightInd w:val="0"/>
        <w:snapToGrid w:val="0"/>
        <w:spacing w:line="360" w:lineRule="auto"/>
        <w:jc w:val="center"/>
        <w:rPr>
          <w:rFonts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_______________________工程</w:t>
      </w:r>
    </w:p>
    <w:p w14:paraId="31159FAA">
      <w:pPr>
        <w:topLinePunct/>
        <w:adjustRightInd w:val="0"/>
        <w:snapToGrid w:val="0"/>
        <w:spacing w:line="360" w:lineRule="auto"/>
        <w:jc w:val="center"/>
        <w:rPr>
          <w:rFonts w:ascii="宋体" w:hAnsi="宋体" w:eastAsia="宋体" w:cs="宋体"/>
          <w:color w:val="auto"/>
          <w:kern w:val="0"/>
          <w:sz w:val="44"/>
          <w:szCs w:val="44"/>
          <w:highlight w:val="none"/>
        </w:rPr>
      </w:pPr>
    </w:p>
    <w:p w14:paraId="2C81CF1A">
      <w:pPr>
        <w:topLinePunct/>
        <w:adjustRightInd w:val="0"/>
        <w:snapToGrid w:val="0"/>
        <w:spacing w:line="360" w:lineRule="auto"/>
        <w:jc w:val="center"/>
        <w:rPr>
          <w:rFonts w:ascii="宋体" w:hAnsi="宋体" w:eastAsia="宋体" w:cs="宋体"/>
          <w:color w:val="auto"/>
          <w:kern w:val="0"/>
          <w:sz w:val="52"/>
          <w:szCs w:val="52"/>
          <w:highlight w:val="none"/>
        </w:rPr>
      </w:pPr>
      <w:r>
        <w:rPr>
          <w:rFonts w:hint="eastAsia" w:ascii="宋体" w:hAnsi="宋体" w:eastAsia="宋体" w:cs="宋体"/>
          <w:color w:val="auto"/>
          <w:kern w:val="0"/>
          <w:sz w:val="52"/>
          <w:szCs w:val="52"/>
          <w:highlight w:val="none"/>
        </w:rPr>
        <w:t>投标文件</w:t>
      </w:r>
    </w:p>
    <w:p w14:paraId="22503A2C">
      <w:pPr>
        <w:topLinePunct/>
        <w:adjustRightInd w:val="0"/>
        <w:snapToGrid w:val="0"/>
        <w:spacing w:line="360" w:lineRule="auto"/>
        <w:jc w:val="center"/>
        <w:rPr>
          <w:rFonts w:ascii="宋体" w:hAnsi="宋体" w:eastAsia="宋体" w:cs="宋体"/>
          <w:color w:val="auto"/>
          <w:kern w:val="0"/>
          <w:sz w:val="52"/>
          <w:szCs w:val="52"/>
          <w:highlight w:val="none"/>
        </w:rPr>
      </w:pPr>
    </w:p>
    <w:p w14:paraId="2D8C1FB5">
      <w:pPr>
        <w:topLinePunct/>
        <w:adjustRightInd w:val="0"/>
        <w:snapToGrid w:val="0"/>
        <w:spacing w:line="360" w:lineRule="auto"/>
        <w:jc w:val="center"/>
        <w:outlineLvl w:val="1"/>
        <w:rPr>
          <w:rFonts w:ascii="宋体" w:hAnsi="宋体" w:eastAsia="宋体" w:cs="宋体"/>
          <w:color w:val="auto"/>
          <w:kern w:val="0"/>
          <w:sz w:val="44"/>
          <w:szCs w:val="44"/>
          <w:highlight w:val="none"/>
        </w:rPr>
      </w:pPr>
      <w:bookmarkStart w:id="57" w:name="_Toc45702705"/>
      <w:bookmarkStart w:id="58" w:name="_Toc31879"/>
      <w:r>
        <w:rPr>
          <w:rFonts w:hint="eastAsia" w:ascii="宋体" w:hAnsi="宋体" w:eastAsia="宋体" w:cs="宋体"/>
          <w:color w:val="auto"/>
          <w:kern w:val="0"/>
          <w:sz w:val="44"/>
          <w:szCs w:val="44"/>
          <w:highlight w:val="none"/>
        </w:rPr>
        <w:t>商务标书</w:t>
      </w:r>
      <w:bookmarkEnd w:id="57"/>
      <w:bookmarkEnd w:id="58"/>
    </w:p>
    <w:p w14:paraId="2D2EF255">
      <w:pPr>
        <w:topLinePunct/>
        <w:adjustRightInd w:val="0"/>
        <w:snapToGrid w:val="0"/>
        <w:spacing w:line="360" w:lineRule="auto"/>
        <w:jc w:val="center"/>
        <w:rPr>
          <w:rFonts w:ascii="宋体" w:hAnsi="宋体" w:eastAsia="宋体" w:cs="宋体"/>
          <w:color w:val="auto"/>
          <w:kern w:val="0"/>
          <w:sz w:val="44"/>
          <w:szCs w:val="44"/>
          <w:highlight w:val="none"/>
        </w:rPr>
      </w:pPr>
    </w:p>
    <w:p w14:paraId="778270D5">
      <w:pPr>
        <w:topLinePunct/>
        <w:adjustRightInd w:val="0"/>
        <w:snapToGrid w:val="0"/>
        <w:spacing w:line="360" w:lineRule="auto"/>
        <w:jc w:val="center"/>
        <w:rPr>
          <w:rFonts w:ascii="宋体" w:hAnsi="宋体" w:eastAsia="宋体" w:cs="宋体"/>
          <w:color w:val="auto"/>
          <w:kern w:val="0"/>
          <w:sz w:val="44"/>
          <w:szCs w:val="44"/>
          <w:highlight w:val="none"/>
        </w:rPr>
      </w:pPr>
    </w:p>
    <w:p w14:paraId="3B809563">
      <w:pPr>
        <w:topLinePunct/>
        <w:adjustRightInd w:val="0"/>
        <w:snapToGrid w:val="0"/>
        <w:spacing w:line="360" w:lineRule="auto"/>
        <w:jc w:val="center"/>
        <w:rPr>
          <w:rFonts w:ascii="宋体" w:hAnsi="宋体" w:eastAsia="宋体" w:cs="宋体"/>
          <w:color w:val="auto"/>
          <w:kern w:val="0"/>
          <w:sz w:val="44"/>
          <w:szCs w:val="44"/>
          <w:highlight w:val="none"/>
        </w:rPr>
      </w:pPr>
    </w:p>
    <w:p w14:paraId="40EC0185">
      <w:pPr>
        <w:topLinePunct/>
        <w:adjustRightInd w:val="0"/>
        <w:snapToGrid w:val="0"/>
        <w:spacing w:line="360" w:lineRule="auto"/>
        <w:jc w:val="center"/>
        <w:rPr>
          <w:rFonts w:ascii="宋体" w:hAnsi="宋体" w:eastAsia="宋体" w:cs="宋体"/>
          <w:color w:val="auto"/>
          <w:kern w:val="0"/>
          <w:sz w:val="44"/>
          <w:szCs w:val="44"/>
          <w:highlight w:val="none"/>
        </w:rPr>
      </w:pPr>
    </w:p>
    <w:p w14:paraId="471C5870">
      <w:pPr>
        <w:topLinePunct/>
        <w:adjustRightInd w:val="0"/>
        <w:snapToGrid w:val="0"/>
        <w:spacing w:line="360" w:lineRule="auto"/>
        <w:jc w:val="center"/>
        <w:rPr>
          <w:rFonts w:ascii="宋体" w:hAnsi="宋体" w:eastAsia="宋体" w:cs="宋体"/>
          <w:color w:val="auto"/>
          <w:kern w:val="0"/>
          <w:sz w:val="44"/>
          <w:szCs w:val="44"/>
          <w:highlight w:val="none"/>
        </w:rPr>
      </w:pPr>
    </w:p>
    <w:p w14:paraId="70084235">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项目编号：______________________________</w:t>
      </w:r>
    </w:p>
    <w:p w14:paraId="1AEAEEC4">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投标人名称：____________________________</w:t>
      </w:r>
    </w:p>
    <w:p w14:paraId="01CD77F0">
      <w:pPr>
        <w:topLinePunct/>
        <w:adjustRightInd w:val="0"/>
        <w:snapToGrid w:val="0"/>
        <w:spacing w:line="36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投标人代表：____________________________</w:t>
      </w:r>
    </w:p>
    <w:p w14:paraId="64F3E89F">
      <w:pPr>
        <w:topLinePunct/>
        <w:adjustRightInd w:val="0"/>
        <w:snapToGrid w:val="0"/>
        <w:spacing w:line="360" w:lineRule="auto"/>
        <w:ind w:firstLine="1400" w:firstLineChars="500"/>
        <w:jc w:val="left"/>
        <w:rPr>
          <w:color w:val="auto"/>
          <w:highlight w:val="none"/>
        </w:rPr>
      </w:pPr>
      <w:r>
        <w:rPr>
          <w:rFonts w:hint="eastAsia" w:ascii="宋体" w:hAnsi="宋体" w:eastAsia="宋体" w:cs="宋体"/>
          <w:color w:val="auto"/>
          <w:kern w:val="0"/>
          <w:sz w:val="28"/>
          <w:szCs w:val="28"/>
          <w:highlight w:val="none"/>
        </w:rPr>
        <w:t>日期：__________年_____月_____日</w:t>
      </w:r>
      <w:r>
        <w:rPr>
          <w:rFonts w:hint="eastAsia"/>
          <w:color w:val="auto"/>
          <w:highlight w:val="none"/>
        </w:rPr>
        <w:br w:type="page"/>
      </w:r>
    </w:p>
    <w:p w14:paraId="31F7CB74">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投标报价一览表</w:t>
      </w:r>
    </w:p>
    <w:p w14:paraId="4E7C2409">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259"/>
        <w:gridCol w:w="3169"/>
      </w:tblGrid>
      <w:tr w14:paraId="4B98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48258B2D">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259" w:type="dxa"/>
            <w:shd w:val="clear" w:color="auto" w:fill="auto"/>
            <w:vAlign w:val="center"/>
          </w:tcPr>
          <w:p w14:paraId="304F541E">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内  容</w:t>
            </w:r>
          </w:p>
        </w:tc>
        <w:tc>
          <w:tcPr>
            <w:tcW w:w="3169" w:type="dxa"/>
            <w:shd w:val="clear" w:color="auto" w:fill="auto"/>
            <w:vAlign w:val="center"/>
          </w:tcPr>
          <w:p w14:paraId="56F6BB03">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投标价格</w:t>
            </w:r>
          </w:p>
          <w:p w14:paraId="306BE5C7">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（元）</w:t>
            </w:r>
          </w:p>
        </w:tc>
      </w:tr>
      <w:tr w14:paraId="571C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4D93EBFF">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259" w:type="dxa"/>
            <w:shd w:val="clear" w:color="auto" w:fill="auto"/>
            <w:vAlign w:val="center"/>
          </w:tcPr>
          <w:p w14:paraId="7E70DBA6">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w:t>
            </w:r>
          </w:p>
        </w:tc>
        <w:tc>
          <w:tcPr>
            <w:tcW w:w="3169" w:type="dxa"/>
            <w:shd w:val="clear" w:color="auto" w:fill="auto"/>
            <w:vAlign w:val="center"/>
          </w:tcPr>
          <w:p w14:paraId="3C7493C9">
            <w:pPr>
              <w:topLinePunct/>
              <w:adjustRightInd w:val="0"/>
              <w:snapToGrid w:val="0"/>
              <w:spacing w:line="360" w:lineRule="auto"/>
              <w:jc w:val="left"/>
              <w:rPr>
                <w:rFonts w:ascii="宋体" w:hAnsi="宋体" w:eastAsia="宋体" w:cs="宋体"/>
                <w:color w:val="auto"/>
                <w:kern w:val="0"/>
                <w:szCs w:val="21"/>
                <w:highlight w:val="none"/>
              </w:rPr>
            </w:pPr>
          </w:p>
        </w:tc>
      </w:tr>
      <w:tr w14:paraId="6EC3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2680FDC8">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5259" w:type="dxa"/>
            <w:shd w:val="clear" w:color="auto" w:fill="auto"/>
            <w:vAlign w:val="center"/>
          </w:tcPr>
          <w:p w14:paraId="2CBC3F93">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备品备件</w:t>
            </w:r>
          </w:p>
        </w:tc>
        <w:tc>
          <w:tcPr>
            <w:tcW w:w="3169" w:type="dxa"/>
            <w:shd w:val="clear" w:color="auto" w:fill="auto"/>
            <w:vAlign w:val="center"/>
          </w:tcPr>
          <w:p w14:paraId="2A3D0160">
            <w:pPr>
              <w:topLinePunct/>
              <w:adjustRightInd w:val="0"/>
              <w:snapToGrid w:val="0"/>
              <w:spacing w:line="360" w:lineRule="auto"/>
              <w:jc w:val="left"/>
              <w:rPr>
                <w:rFonts w:ascii="宋体" w:hAnsi="宋体" w:eastAsia="宋体" w:cs="宋体"/>
                <w:color w:val="auto"/>
                <w:kern w:val="0"/>
                <w:szCs w:val="21"/>
                <w:highlight w:val="none"/>
              </w:rPr>
            </w:pPr>
          </w:p>
        </w:tc>
      </w:tr>
      <w:tr w14:paraId="1B96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2CB0A9EA">
            <w:pPr>
              <w:topLinePunct/>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5259" w:type="dxa"/>
            <w:shd w:val="clear" w:color="auto" w:fill="auto"/>
            <w:vAlign w:val="center"/>
          </w:tcPr>
          <w:p w14:paraId="231F1963">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169" w:type="dxa"/>
            <w:shd w:val="clear" w:color="auto" w:fill="auto"/>
            <w:vAlign w:val="center"/>
          </w:tcPr>
          <w:p w14:paraId="5EDD2931">
            <w:pPr>
              <w:topLinePunct/>
              <w:adjustRightInd w:val="0"/>
              <w:snapToGrid w:val="0"/>
              <w:spacing w:line="360" w:lineRule="auto"/>
              <w:jc w:val="left"/>
              <w:rPr>
                <w:rFonts w:ascii="宋体" w:hAnsi="宋体" w:eastAsia="宋体" w:cs="宋体"/>
                <w:color w:val="auto"/>
                <w:kern w:val="0"/>
                <w:szCs w:val="21"/>
                <w:highlight w:val="none"/>
              </w:rPr>
            </w:pPr>
          </w:p>
        </w:tc>
      </w:tr>
      <w:tr w14:paraId="0544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1C76A7D1">
            <w:pPr>
              <w:topLinePunct/>
              <w:adjustRightInd w:val="0"/>
              <w:snapToGrid w:val="0"/>
              <w:spacing w:line="360" w:lineRule="auto"/>
              <w:jc w:val="center"/>
              <w:rPr>
                <w:rFonts w:ascii="宋体" w:hAnsi="宋体" w:eastAsia="宋体" w:cs="宋体"/>
                <w:color w:val="auto"/>
                <w:kern w:val="0"/>
                <w:szCs w:val="21"/>
                <w:highlight w:val="none"/>
              </w:rPr>
            </w:pPr>
          </w:p>
        </w:tc>
        <w:tc>
          <w:tcPr>
            <w:tcW w:w="5259" w:type="dxa"/>
            <w:shd w:val="clear" w:color="auto" w:fill="auto"/>
            <w:vAlign w:val="center"/>
          </w:tcPr>
          <w:p w14:paraId="64699DCE">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169" w:type="dxa"/>
            <w:shd w:val="clear" w:color="auto" w:fill="auto"/>
            <w:vAlign w:val="center"/>
          </w:tcPr>
          <w:p w14:paraId="6F8CF71C">
            <w:pPr>
              <w:topLinePunct/>
              <w:adjustRightInd w:val="0"/>
              <w:snapToGrid w:val="0"/>
              <w:spacing w:line="360" w:lineRule="auto"/>
              <w:jc w:val="left"/>
              <w:rPr>
                <w:rFonts w:ascii="宋体" w:hAnsi="宋体" w:eastAsia="宋体" w:cs="宋体"/>
                <w:color w:val="auto"/>
                <w:kern w:val="0"/>
                <w:szCs w:val="21"/>
                <w:highlight w:val="none"/>
              </w:rPr>
            </w:pPr>
          </w:p>
        </w:tc>
      </w:tr>
      <w:tr w14:paraId="0338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40880544">
            <w:pPr>
              <w:topLinePunct/>
              <w:adjustRightInd w:val="0"/>
              <w:snapToGrid w:val="0"/>
              <w:spacing w:line="360" w:lineRule="auto"/>
              <w:jc w:val="center"/>
              <w:rPr>
                <w:rFonts w:ascii="宋体" w:hAnsi="宋体" w:eastAsia="宋体" w:cs="宋体"/>
                <w:color w:val="auto"/>
                <w:kern w:val="0"/>
                <w:szCs w:val="21"/>
                <w:highlight w:val="none"/>
              </w:rPr>
            </w:pPr>
          </w:p>
        </w:tc>
        <w:tc>
          <w:tcPr>
            <w:tcW w:w="5259" w:type="dxa"/>
            <w:shd w:val="clear" w:color="auto" w:fill="auto"/>
            <w:vAlign w:val="center"/>
          </w:tcPr>
          <w:p w14:paraId="134B1EA0">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169" w:type="dxa"/>
            <w:shd w:val="clear" w:color="auto" w:fill="auto"/>
            <w:vAlign w:val="center"/>
          </w:tcPr>
          <w:p w14:paraId="44458665">
            <w:pPr>
              <w:topLinePunct/>
              <w:adjustRightInd w:val="0"/>
              <w:snapToGrid w:val="0"/>
              <w:spacing w:line="360" w:lineRule="auto"/>
              <w:jc w:val="left"/>
              <w:rPr>
                <w:rFonts w:ascii="宋体" w:hAnsi="宋体" w:eastAsia="宋体" w:cs="宋体"/>
                <w:color w:val="auto"/>
                <w:kern w:val="0"/>
                <w:szCs w:val="21"/>
                <w:highlight w:val="none"/>
              </w:rPr>
            </w:pPr>
          </w:p>
        </w:tc>
      </w:tr>
      <w:tr w14:paraId="76FD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5CDD5B3D">
            <w:pPr>
              <w:topLinePunct/>
              <w:adjustRightInd w:val="0"/>
              <w:snapToGrid w:val="0"/>
              <w:spacing w:line="360" w:lineRule="auto"/>
              <w:jc w:val="center"/>
              <w:rPr>
                <w:rFonts w:ascii="宋体" w:hAnsi="宋体" w:eastAsia="宋体" w:cs="宋体"/>
                <w:color w:val="auto"/>
                <w:kern w:val="0"/>
                <w:szCs w:val="21"/>
                <w:highlight w:val="none"/>
              </w:rPr>
            </w:pPr>
          </w:p>
        </w:tc>
        <w:tc>
          <w:tcPr>
            <w:tcW w:w="5259" w:type="dxa"/>
            <w:shd w:val="clear" w:color="auto" w:fill="auto"/>
            <w:vAlign w:val="center"/>
          </w:tcPr>
          <w:p w14:paraId="6608CD00">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3169" w:type="dxa"/>
            <w:shd w:val="clear" w:color="auto" w:fill="auto"/>
            <w:vAlign w:val="center"/>
          </w:tcPr>
          <w:p w14:paraId="2AF23881">
            <w:pPr>
              <w:topLinePunct/>
              <w:adjustRightInd w:val="0"/>
              <w:snapToGrid w:val="0"/>
              <w:spacing w:line="360" w:lineRule="auto"/>
              <w:jc w:val="left"/>
              <w:rPr>
                <w:rFonts w:ascii="宋体" w:hAnsi="宋体" w:eastAsia="宋体" w:cs="宋体"/>
                <w:color w:val="auto"/>
                <w:kern w:val="0"/>
                <w:szCs w:val="21"/>
                <w:highlight w:val="none"/>
              </w:rPr>
            </w:pPr>
          </w:p>
        </w:tc>
      </w:tr>
    </w:tbl>
    <w:p w14:paraId="51BC5300">
      <w:pPr>
        <w:adjustRightInd w:val="0"/>
        <w:snapToGrid w:val="0"/>
        <w:spacing w:line="20" w:lineRule="exact"/>
        <w:rPr>
          <w:color w:val="auto"/>
          <w:highlight w:val="none"/>
        </w:rPr>
      </w:pPr>
      <w:r>
        <w:rPr>
          <w:color w:val="auto"/>
          <w:highlight w:val="none"/>
        </w:rPr>
        <w:br w:type="page"/>
      </w:r>
    </w:p>
    <w:p w14:paraId="161BB0ED">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投标分项报价表</w:t>
      </w:r>
    </w:p>
    <w:p w14:paraId="07684D29">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434"/>
        <w:gridCol w:w="1805"/>
        <w:gridCol w:w="899"/>
        <w:gridCol w:w="1072"/>
        <w:gridCol w:w="1070"/>
        <w:gridCol w:w="1730"/>
      </w:tblGrid>
      <w:tr w14:paraId="7962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44" w:type="dxa"/>
            <w:vAlign w:val="center"/>
          </w:tcPr>
          <w:p w14:paraId="19F2180A">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34" w:type="dxa"/>
            <w:vAlign w:val="center"/>
          </w:tcPr>
          <w:p w14:paraId="107F9EF7">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名 称</w:t>
            </w:r>
          </w:p>
        </w:tc>
        <w:tc>
          <w:tcPr>
            <w:tcW w:w="1805" w:type="dxa"/>
            <w:vAlign w:val="center"/>
          </w:tcPr>
          <w:p w14:paraId="3D3B17E2">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型号/规格</w:t>
            </w:r>
          </w:p>
        </w:tc>
        <w:tc>
          <w:tcPr>
            <w:tcW w:w="899" w:type="dxa"/>
            <w:vAlign w:val="center"/>
          </w:tcPr>
          <w:p w14:paraId="564D3E92">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72" w:type="dxa"/>
            <w:vAlign w:val="center"/>
          </w:tcPr>
          <w:p w14:paraId="4785A324">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070" w:type="dxa"/>
            <w:vAlign w:val="center"/>
          </w:tcPr>
          <w:p w14:paraId="690F22D4">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单价</w:t>
            </w:r>
          </w:p>
          <w:p w14:paraId="05E3708E">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(元)</w:t>
            </w:r>
          </w:p>
        </w:tc>
        <w:tc>
          <w:tcPr>
            <w:tcW w:w="1730" w:type="dxa"/>
            <w:vAlign w:val="center"/>
          </w:tcPr>
          <w:p w14:paraId="32EE164E">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总价（元）</w:t>
            </w:r>
          </w:p>
        </w:tc>
      </w:tr>
      <w:tr w14:paraId="47AB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7586CF7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34" w:type="dxa"/>
            <w:vAlign w:val="center"/>
          </w:tcPr>
          <w:p w14:paraId="73B2F851">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主机和标准附件</w:t>
            </w:r>
          </w:p>
        </w:tc>
        <w:tc>
          <w:tcPr>
            <w:tcW w:w="1805" w:type="dxa"/>
            <w:vAlign w:val="center"/>
          </w:tcPr>
          <w:p w14:paraId="7C1ED91E">
            <w:pPr>
              <w:jc w:val="center"/>
              <w:rPr>
                <w:rFonts w:ascii="宋体" w:hAnsi="宋体" w:eastAsia="宋体" w:cs="宋体"/>
                <w:color w:val="auto"/>
                <w:szCs w:val="21"/>
                <w:highlight w:val="none"/>
              </w:rPr>
            </w:pPr>
          </w:p>
        </w:tc>
        <w:tc>
          <w:tcPr>
            <w:tcW w:w="899" w:type="dxa"/>
            <w:vAlign w:val="center"/>
          </w:tcPr>
          <w:p w14:paraId="2B714B37">
            <w:pPr>
              <w:jc w:val="center"/>
              <w:rPr>
                <w:rFonts w:ascii="宋体" w:hAnsi="宋体" w:eastAsia="宋体" w:cs="宋体"/>
                <w:color w:val="auto"/>
                <w:szCs w:val="21"/>
                <w:highlight w:val="none"/>
              </w:rPr>
            </w:pPr>
          </w:p>
        </w:tc>
        <w:tc>
          <w:tcPr>
            <w:tcW w:w="1072" w:type="dxa"/>
            <w:vAlign w:val="center"/>
          </w:tcPr>
          <w:p w14:paraId="3C062409">
            <w:pPr>
              <w:jc w:val="center"/>
              <w:rPr>
                <w:rFonts w:ascii="宋体" w:hAnsi="宋体" w:eastAsia="宋体" w:cs="宋体"/>
                <w:color w:val="auto"/>
                <w:szCs w:val="21"/>
                <w:highlight w:val="none"/>
              </w:rPr>
            </w:pPr>
          </w:p>
        </w:tc>
        <w:tc>
          <w:tcPr>
            <w:tcW w:w="1070" w:type="dxa"/>
            <w:vAlign w:val="center"/>
          </w:tcPr>
          <w:p w14:paraId="37E382F7">
            <w:pPr>
              <w:jc w:val="center"/>
              <w:rPr>
                <w:rFonts w:ascii="宋体" w:hAnsi="宋体" w:eastAsia="宋体" w:cs="宋体"/>
                <w:color w:val="auto"/>
                <w:szCs w:val="21"/>
                <w:highlight w:val="none"/>
              </w:rPr>
            </w:pPr>
          </w:p>
        </w:tc>
        <w:tc>
          <w:tcPr>
            <w:tcW w:w="1730" w:type="dxa"/>
            <w:vAlign w:val="center"/>
          </w:tcPr>
          <w:p w14:paraId="46E41A4F">
            <w:pPr>
              <w:jc w:val="center"/>
              <w:rPr>
                <w:rFonts w:ascii="宋体" w:hAnsi="宋体" w:eastAsia="宋体" w:cs="宋体"/>
                <w:color w:val="auto"/>
                <w:szCs w:val="21"/>
                <w:highlight w:val="none"/>
              </w:rPr>
            </w:pPr>
          </w:p>
        </w:tc>
      </w:tr>
      <w:tr w14:paraId="203D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4397F4A6">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434" w:type="dxa"/>
            <w:vAlign w:val="center"/>
          </w:tcPr>
          <w:p w14:paraId="50800B78">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备品备件</w:t>
            </w:r>
          </w:p>
        </w:tc>
        <w:tc>
          <w:tcPr>
            <w:tcW w:w="1805" w:type="dxa"/>
            <w:vAlign w:val="center"/>
          </w:tcPr>
          <w:p w14:paraId="1211C337">
            <w:pPr>
              <w:jc w:val="center"/>
              <w:rPr>
                <w:rFonts w:ascii="宋体" w:hAnsi="宋体" w:eastAsia="宋体" w:cs="宋体"/>
                <w:color w:val="auto"/>
                <w:szCs w:val="21"/>
                <w:highlight w:val="none"/>
              </w:rPr>
            </w:pPr>
          </w:p>
        </w:tc>
        <w:tc>
          <w:tcPr>
            <w:tcW w:w="899" w:type="dxa"/>
            <w:vAlign w:val="center"/>
          </w:tcPr>
          <w:p w14:paraId="0DDBAF1F">
            <w:pPr>
              <w:jc w:val="center"/>
              <w:rPr>
                <w:rFonts w:ascii="宋体" w:hAnsi="宋体" w:eastAsia="宋体" w:cs="宋体"/>
                <w:color w:val="auto"/>
                <w:szCs w:val="21"/>
                <w:highlight w:val="none"/>
              </w:rPr>
            </w:pPr>
          </w:p>
        </w:tc>
        <w:tc>
          <w:tcPr>
            <w:tcW w:w="1072" w:type="dxa"/>
            <w:vAlign w:val="center"/>
          </w:tcPr>
          <w:p w14:paraId="12C8275C">
            <w:pPr>
              <w:jc w:val="center"/>
              <w:rPr>
                <w:rFonts w:ascii="宋体" w:hAnsi="宋体" w:eastAsia="宋体" w:cs="宋体"/>
                <w:color w:val="auto"/>
                <w:szCs w:val="21"/>
                <w:highlight w:val="none"/>
              </w:rPr>
            </w:pPr>
          </w:p>
        </w:tc>
        <w:tc>
          <w:tcPr>
            <w:tcW w:w="1070" w:type="dxa"/>
            <w:vAlign w:val="center"/>
          </w:tcPr>
          <w:p w14:paraId="469FAE21">
            <w:pPr>
              <w:jc w:val="center"/>
              <w:rPr>
                <w:rFonts w:ascii="宋体" w:hAnsi="宋体" w:eastAsia="宋体" w:cs="宋体"/>
                <w:color w:val="auto"/>
                <w:szCs w:val="21"/>
                <w:highlight w:val="none"/>
              </w:rPr>
            </w:pPr>
          </w:p>
        </w:tc>
        <w:tc>
          <w:tcPr>
            <w:tcW w:w="1730" w:type="dxa"/>
            <w:vAlign w:val="center"/>
          </w:tcPr>
          <w:p w14:paraId="6E8456BB">
            <w:pPr>
              <w:jc w:val="center"/>
              <w:rPr>
                <w:rFonts w:ascii="宋体" w:hAnsi="宋体" w:eastAsia="宋体" w:cs="宋体"/>
                <w:color w:val="auto"/>
                <w:szCs w:val="21"/>
                <w:highlight w:val="none"/>
              </w:rPr>
            </w:pPr>
          </w:p>
        </w:tc>
      </w:tr>
      <w:tr w14:paraId="2992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423451A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３</w:t>
            </w:r>
          </w:p>
        </w:tc>
        <w:tc>
          <w:tcPr>
            <w:tcW w:w="2434" w:type="dxa"/>
            <w:vAlign w:val="center"/>
          </w:tcPr>
          <w:p w14:paraId="75955682">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专用工具</w:t>
            </w:r>
          </w:p>
        </w:tc>
        <w:tc>
          <w:tcPr>
            <w:tcW w:w="1805" w:type="dxa"/>
            <w:vAlign w:val="center"/>
          </w:tcPr>
          <w:p w14:paraId="2DB1FC09">
            <w:pPr>
              <w:jc w:val="center"/>
              <w:rPr>
                <w:rFonts w:ascii="宋体" w:hAnsi="宋体" w:eastAsia="宋体" w:cs="宋体"/>
                <w:color w:val="auto"/>
                <w:szCs w:val="21"/>
                <w:highlight w:val="none"/>
              </w:rPr>
            </w:pPr>
          </w:p>
        </w:tc>
        <w:tc>
          <w:tcPr>
            <w:tcW w:w="899" w:type="dxa"/>
            <w:vAlign w:val="center"/>
          </w:tcPr>
          <w:p w14:paraId="1D3A7A07">
            <w:pPr>
              <w:jc w:val="center"/>
              <w:rPr>
                <w:rFonts w:ascii="宋体" w:hAnsi="宋体" w:eastAsia="宋体" w:cs="宋体"/>
                <w:color w:val="auto"/>
                <w:szCs w:val="21"/>
                <w:highlight w:val="none"/>
              </w:rPr>
            </w:pPr>
          </w:p>
        </w:tc>
        <w:tc>
          <w:tcPr>
            <w:tcW w:w="1072" w:type="dxa"/>
            <w:vAlign w:val="center"/>
          </w:tcPr>
          <w:p w14:paraId="130222BC">
            <w:pPr>
              <w:jc w:val="center"/>
              <w:rPr>
                <w:rFonts w:ascii="宋体" w:hAnsi="宋体" w:eastAsia="宋体" w:cs="宋体"/>
                <w:color w:val="auto"/>
                <w:szCs w:val="21"/>
                <w:highlight w:val="none"/>
              </w:rPr>
            </w:pPr>
          </w:p>
        </w:tc>
        <w:tc>
          <w:tcPr>
            <w:tcW w:w="1070" w:type="dxa"/>
            <w:vAlign w:val="center"/>
          </w:tcPr>
          <w:p w14:paraId="557B255F">
            <w:pPr>
              <w:jc w:val="center"/>
              <w:rPr>
                <w:rFonts w:ascii="宋体" w:hAnsi="宋体" w:eastAsia="宋体" w:cs="宋体"/>
                <w:color w:val="auto"/>
                <w:szCs w:val="21"/>
                <w:highlight w:val="none"/>
              </w:rPr>
            </w:pPr>
          </w:p>
        </w:tc>
        <w:tc>
          <w:tcPr>
            <w:tcW w:w="1730" w:type="dxa"/>
            <w:vAlign w:val="center"/>
          </w:tcPr>
          <w:p w14:paraId="7F53D188">
            <w:pPr>
              <w:jc w:val="center"/>
              <w:rPr>
                <w:rFonts w:ascii="宋体" w:hAnsi="宋体" w:eastAsia="宋体" w:cs="宋体"/>
                <w:color w:val="auto"/>
                <w:szCs w:val="21"/>
                <w:highlight w:val="none"/>
              </w:rPr>
            </w:pPr>
          </w:p>
        </w:tc>
      </w:tr>
      <w:tr w14:paraId="6807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777DBEC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４</w:t>
            </w:r>
          </w:p>
        </w:tc>
        <w:tc>
          <w:tcPr>
            <w:tcW w:w="2434" w:type="dxa"/>
            <w:vAlign w:val="center"/>
          </w:tcPr>
          <w:p w14:paraId="657F3925">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安装、调试、检验</w:t>
            </w:r>
          </w:p>
        </w:tc>
        <w:tc>
          <w:tcPr>
            <w:tcW w:w="1805" w:type="dxa"/>
            <w:vAlign w:val="center"/>
          </w:tcPr>
          <w:p w14:paraId="7EFC9A91">
            <w:pPr>
              <w:jc w:val="center"/>
              <w:rPr>
                <w:rFonts w:ascii="宋体" w:hAnsi="宋体" w:eastAsia="宋体" w:cs="宋体"/>
                <w:color w:val="auto"/>
                <w:szCs w:val="21"/>
                <w:highlight w:val="none"/>
              </w:rPr>
            </w:pPr>
          </w:p>
        </w:tc>
        <w:tc>
          <w:tcPr>
            <w:tcW w:w="899" w:type="dxa"/>
            <w:vAlign w:val="center"/>
          </w:tcPr>
          <w:p w14:paraId="0F3A1EF6">
            <w:pPr>
              <w:jc w:val="center"/>
              <w:rPr>
                <w:rFonts w:ascii="宋体" w:hAnsi="宋体" w:eastAsia="宋体" w:cs="宋体"/>
                <w:color w:val="auto"/>
                <w:szCs w:val="21"/>
                <w:highlight w:val="none"/>
              </w:rPr>
            </w:pPr>
          </w:p>
        </w:tc>
        <w:tc>
          <w:tcPr>
            <w:tcW w:w="1072" w:type="dxa"/>
            <w:vAlign w:val="center"/>
          </w:tcPr>
          <w:p w14:paraId="0F6720A8">
            <w:pPr>
              <w:jc w:val="center"/>
              <w:rPr>
                <w:rFonts w:ascii="宋体" w:hAnsi="宋体" w:eastAsia="宋体" w:cs="宋体"/>
                <w:color w:val="auto"/>
                <w:szCs w:val="21"/>
                <w:highlight w:val="none"/>
              </w:rPr>
            </w:pPr>
          </w:p>
        </w:tc>
        <w:tc>
          <w:tcPr>
            <w:tcW w:w="1070" w:type="dxa"/>
            <w:vAlign w:val="center"/>
          </w:tcPr>
          <w:p w14:paraId="54EF485F">
            <w:pPr>
              <w:jc w:val="center"/>
              <w:rPr>
                <w:rFonts w:ascii="宋体" w:hAnsi="宋体" w:eastAsia="宋体" w:cs="宋体"/>
                <w:color w:val="auto"/>
                <w:szCs w:val="21"/>
                <w:highlight w:val="none"/>
              </w:rPr>
            </w:pPr>
          </w:p>
        </w:tc>
        <w:tc>
          <w:tcPr>
            <w:tcW w:w="1730" w:type="dxa"/>
            <w:vAlign w:val="center"/>
          </w:tcPr>
          <w:p w14:paraId="4B44CAAB">
            <w:pPr>
              <w:jc w:val="center"/>
              <w:rPr>
                <w:rFonts w:ascii="宋体" w:hAnsi="宋体" w:eastAsia="宋体" w:cs="宋体"/>
                <w:color w:val="auto"/>
                <w:szCs w:val="21"/>
                <w:highlight w:val="none"/>
              </w:rPr>
            </w:pPr>
          </w:p>
        </w:tc>
      </w:tr>
      <w:tr w14:paraId="7765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3FC3D72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５</w:t>
            </w:r>
          </w:p>
        </w:tc>
        <w:tc>
          <w:tcPr>
            <w:tcW w:w="2434" w:type="dxa"/>
            <w:vAlign w:val="center"/>
          </w:tcPr>
          <w:p w14:paraId="60B8341D">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05" w:type="dxa"/>
            <w:vAlign w:val="center"/>
          </w:tcPr>
          <w:p w14:paraId="0AB8DE49">
            <w:pPr>
              <w:jc w:val="center"/>
              <w:rPr>
                <w:rFonts w:ascii="宋体" w:hAnsi="宋体" w:eastAsia="宋体" w:cs="宋体"/>
                <w:color w:val="auto"/>
                <w:szCs w:val="21"/>
                <w:highlight w:val="none"/>
              </w:rPr>
            </w:pPr>
          </w:p>
        </w:tc>
        <w:tc>
          <w:tcPr>
            <w:tcW w:w="899" w:type="dxa"/>
            <w:vAlign w:val="center"/>
          </w:tcPr>
          <w:p w14:paraId="71542F3A">
            <w:pPr>
              <w:jc w:val="center"/>
              <w:rPr>
                <w:rFonts w:ascii="宋体" w:hAnsi="宋体" w:eastAsia="宋体" w:cs="宋体"/>
                <w:color w:val="auto"/>
                <w:szCs w:val="21"/>
                <w:highlight w:val="none"/>
              </w:rPr>
            </w:pPr>
          </w:p>
        </w:tc>
        <w:tc>
          <w:tcPr>
            <w:tcW w:w="1072" w:type="dxa"/>
            <w:vAlign w:val="center"/>
          </w:tcPr>
          <w:p w14:paraId="63ED0CC4">
            <w:pPr>
              <w:jc w:val="center"/>
              <w:rPr>
                <w:rFonts w:ascii="宋体" w:hAnsi="宋体" w:eastAsia="宋体" w:cs="宋体"/>
                <w:color w:val="auto"/>
                <w:szCs w:val="21"/>
                <w:highlight w:val="none"/>
              </w:rPr>
            </w:pPr>
          </w:p>
        </w:tc>
        <w:tc>
          <w:tcPr>
            <w:tcW w:w="1070" w:type="dxa"/>
            <w:vAlign w:val="center"/>
          </w:tcPr>
          <w:p w14:paraId="34BB41CF">
            <w:pPr>
              <w:jc w:val="center"/>
              <w:rPr>
                <w:rFonts w:ascii="宋体" w:hAnsi="宋体" w:eastAsia="宋体" w:cs="宋体"/>
                <w:color w:val="auto"/>
                <w:szCs w:val="21"/>
                <w:highlight w:val="none"/>
              </w:rPr>
            </w:pPr>
          </w:p>
        </w:tc>
        <w:tc>
          <w:tcPr>
            <w:tcW w:w="1730" w:type="dxa"/>
            <w:vAlign w:val="center"/>
          </w:tcPr>
          <w:p w14:paraId="65B6D99F">
            <w:pPr>
              <w:jc w:val="center"/>
              <w:rPr>
                <w:rFonts w:ascii="宋体" w:hAnsi="宋体" w:eastAsia="宋体" w:cs="宋体"/>
                <w:color w:val="auto"/>
                <w:szCs w:val="21"/>
                <w:highlight w:val="none"/>
              </w:rPr>
            </w:pPr>
          </w:p>
        </w:tc>
      </w:tr>
      <w:tr w14:paraId="5D38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65551ED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６</w:t>
            </w:r>
          </w:p>
        </w:tc>
        <w:tc>
          <w:tcPr>
            <w:tcW w:w="2434" w:type="dxa"/>
            <w:vAlign w:val="center"/>
          </w:tcPr>
          <w:p w14:paraId="0316A7A4">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05" w:type="dxa"/>
            <w:vAlign w:val="center"/>
          </w:tcPr>
          <w:p w14:paraId="7B563024">
            <w:pPr>
              <w:jc w:val="center"/>
              <w:rPr>
                <w:rFonts w:ascii="宋体" w:hAnsi="宋体" w:eastAsia="宋体" w:cs="宋体"/>
                <w:color w:val="auto"/>
                <w:szCs w:val="21"/>
                <w:highlight w:val="none"/>
              </w:rPr>
            </w:pPr>
          </w:p>
        </w:tc>
        <w:tc>
          <w:tcPr>
            <w:tcW w:w="899" w:type="dxa"/>
            <w:vAlign w:val="center"/>
          </w:tcPr>
          <w:p w14:paraId="2CA85EAA">
            <w:pPr>
              <w:jc w:val="center"/>
              <w:rPr>
                <w:rFonts w:ascii="宋体" w:hAnsi="宋体" w:eastAsia="宋体" w:cs="宋体"/>
                <w:color w:val="auto"/>
                <w:szCs w:val="21"/>
                <w:highlight w:val="none"/>
              </w:rPr>
            </w:pPr>
          </w:p>
        </w:tc>
        <w:tc>
          <w:tcPr>
            <w:tcW w:w="1072" w:type="dxa"/>
            <w:vAlign w:val="center"/>
          </w:tcPr>
          <w:p w14:paraId="3E70DCAA">
            <w:pPr>
              <w:jc w:val="center"/>
              <w:rPr>
                <w:rFonts w:ascii="宋体" w:hAnsi="宋体" w:eastAsia="宋体" w:cs="宋体"/>
                <w:color w:val="auto"/>
                <w:szCs w:val="21"/>
                <w:highlight w:val="none"/>
              </w:rPr>
            </w:pPr>
          </w:p>
        </w:tc>
        <w:tc>
          <w:tcPr>
            <w:tcW w:w="1070" w:type="dxa"/>
            <w:vAlign w:val="center"/>
          </w:tcPr>
          <w:p w14:paraId="0A56CDFB">
            <w:pPr>
              <w:jc w:val="center"/>
              <w:rPr>
                <w:rFonts w:ascii="宋体" w:hAnsi="宋体" w:eastAsia="宋体" w:cs="宋体"/>
                <w:color w:val="auto"/>
                <w:szCs w:val="21"/>
                <w:highlight w:val="none"/>
              </w:rPr>
            </w:pPr>
          </w:p>
        </w:tc>
        <w:tc>
          <w:tcPr>
            <w:tcW w:w="1730" w:type="dxa"/>
            <w:vAlign w:val="center"/>
          </w:tcPr>
          <w:p w14:paraId="3BE615B0">
            <w:pPr>
              <w:jc w:val="center"/>
              <w:rPr>
                <w:rFonts w:ascii="宋体" w:hAnsi="宋体" w:eastAsia="宋体" w:cs="宋体"/>
                <w:color w:val="auto"/>
                <w:szCs w:val="21"/>
                <w:highlight w:val="none"/>
              </w:rPr>
            </w:pPr>
          </w:p>
        </w:tc>
      </w:tr>
      <w:tr w14:paraId="3CDC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5DF125D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280" w:type="dxa"/>
            <w:gridSpan w:val="5"/>
            <w:vAlign w:val="center"/>
          </w:tcPr>
          <w:p w14:paraId="3FBDA216">
            <w:pPr>
              <w:jc w:val="left"/>
              <w:rPr>
                <w:rFonts w:ascii="宋体" w:hAnsi="宋体" w:eastAsia="宋体" w:cs="宋体"/>
                <w:color w:val="auto"/>
                <w:szCs w:val="21"/>
                <w:highlight w:val="none"/>
              </w:rPr>
            </w:pPr>
          </w:p>
        </w:tc>
        <w:tc>
          <w:tcPr>
            <w:tcW w:w="1730" w:type="dxa"/>
            <w:vAlign w:val="center"/>
          </w:tcPr>
          <w:p w14:paraId="3E5108C4">
            <w:pPr>
              <w:jc w:val="center"/>
              <w:rPr>
                <w:rFonts w:ascii="宋体" w:hAnsi="宋体" w:eastAsia="宋体" w:cs="宋体"/>
                <w:color w:val="auto"/>
                <w:szCs w:val="21"/>
                <w:highlight w:val="none"/>
              </w:rPr>
            </w:pPr>
          </w:p>
        </w:tc>
      </w:tr>
      <w:tr w14:paraId="66F6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24" w:type="dxa"/>
            <w:gridSpan w:val="6"/>
            <w:vAlign w:val="center"/>
          </w:tcPr>
          <w:p w14:paraId="3FCB6FC5">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总    计</w:t>
            </w:r>
          </w:p>
        </w:tc>
        <w:tc>
          <w:tcPr>
            <w:tcW w:w="1730" w:type="dxa"/>
            <w:vAlign w:val="center"/>
          </w:tcPr>
          <w:p w14:paraId="725B97F8">
            <w:pPr>
              <w:jc w:val="center"/>
              <w:rPr>
                <w:rFonts w:ascii="宋体" w:hAnsi="宋体" w:eastAsia="宋体" w:cs="宋体"/>
                <w:color w:val="auto"/>
                <w:szCs w:val="21"/>
                <w:highlight w:val="none"/>
              </w:rPr>
            </w:pPr>
          </w:p>
        </w:tc>
      </w:tr>
    </w:tbl>
    <w:p w14:paraId="69FDE833">
      <w:pPr>
        <w:topLinePunct/>
        <w:adjustRightInd w:val="0"/>
        <w:snapToGrid w:val="0"/>
        <w:spacing w:line="360" w:lineRule="auto"/>
        <w:jc w:val="left"/>
        <w:rPr>
          <w:rFonts w:ascii="楷体_GB2312" w:hAnsi="楷体_GB2312" w:eastAsia="楷体_GB2312" w:cs="楷体_GB2312"/>
          <w:color w:val="auto"/>
          <w:kern w:val="0"/>
          <w:szCs w:val="21"/>
          <w:highlight w:val="none"/>
        </w:rPr>
      </w:pPr>
    </w:p>
    <w:p w14:paraId="291F6E81">
      <w:pPr>
        <w:topLinePunct/>
        <w:adjustRightInd w:val="0"/>
        <w:snapToGrid w:val="0"/>
        <w:spacing w:line="360" w:lineRule="auto"/>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重要提示：</w:t>
      </w:r>
    </w:p>
    <w:p w14:paraId="29F11CE5">
      <w:pPr>
        <w:topLinePunct/>
        <w:adjustRightInd w:val="0"/>
        <w:snapToGrid w:val="0"/>
        <w:spacing w:line="36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1、报价采用人民币报价。如果总价与单价不符，以单价为准，调整总价；表中的同种货物数量应与“技术规格及要求”中对应货物清单一致。</w:t>
      </w:r>
    </w:p>
    <w:p w14:paraId="1833E0F7">
      <w:pPr>
        <w:topLinePunct/>
        <w:adjustRightInd w:val="0"/>
        <w:snapToGrid w:val="0"/>
        <w:spacing w:line="360" w:lineRule="auto"/>
        <w:ind w:firstLine="420" w:firstLineChars="200"/>
        <w:jc w:val="left"/>
        <w:rPr>
          <w:color w:val="auto"/>
          <w:highlight w:val="none"/>
        </w:rPr>
      </w:pPr>
      <w:r>
        <w:rPr>
          <w:rFonts w:hint="eastAsia" w:ascii="楷体_GB2312" w:hAnsi="楷体_GB2312" w:eastAsia="楷体_GB2312" w:cs="楷体_GB2312"/>
          <w:color w:val="auto"/>
          <w:kern w:val="0"/>
          <w:szCs w:val="21"/>
          <w:highlight w:val="none"/>
        </w:rPr>
        <w:t>2、投标单价均为综合单价，应包括机组货物制造、检验、验收等等，以及运至合同指定地点的运输、装卸、利润、风险和保险等一切费、税。</w:t>
      </w:r>
      <w:r>
        <w:rPr>
          <w:color w:val="auto"/>
          <w:highlight w:val="none"/>
        </w:rPr>
        <w:br w:type="page"/>
      </w:r>
    </w:p>
    <w:p w14:paraId="3F1A5E77">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货物说明一览表</w:t>
      </w:r>
    </w:p>
    <w:p w14:paraId="3AC6E083">
      <w:pPr>
        <w:topLinePunct/>
        <w:adjustRightInd w:val="0"/>
        <w:snapToGrid w:val="0"/>
        <w:spacing w:line="360" w:lineRule="auto"/>
        <w:jc w:val="left"/>
        <w:rPr>
          <w:rFonts w:ascii="宋体" w:hAnsi="宋体"/>
          <w:color w:val="auto"/>
          <w:kern w:val="0"/>
          <w:highlight w:val="none"/>
        </w:rPr>
      </w:pPr>
    </w:p>
    <w:p w14:paraId="710EFE96">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669"/>
        <w:gridCol w:w="1669"/>
        <w:gridCol w:w="986"/>
        <w:gridCol w:w="1326"/>
        <w:gridCol w:w="1669"/>
        <w:gridCol w:w="985"/>
      </w:tblGrid>
      <w:tr w14:paraId="6DA6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37E43496">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69" w:type="dxa"/>
            <w:shd w:val="clear" w:color="auto" w:fill="auto"/>
            <w:vAlign w:val="center"/>
          </w:tcPr>
          <w:p w14:paraId="5025C0F5">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货物名称</w:t>
            </w:r>
          </w:p>
        </w:tc>
        <w:tc>
          <w:tcPr>
            <w:tcW w:w="1669" w:type="dxa"/>
            <w:shd w:val="clear" w:color="auto" w:fill="auto"/>
            <w:vAlign w:val="center"/>
          </w:tcPr>
          <w:p w14:paraId="28424904">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主要规格</w:t>
            </w:r>
          </w:p>
        </w:tc>
        <w:tc>
          <w:tcPr>
            <w:tcW w:w="986" w:type="dxa"/>
            <w:shd w:val="clear" w:color="auto" w:fill="auto"/>
            <w:vAlign w:val="center"/>
          </w:tcPr>
          <w:p w14:paraId="7BBCCCB2">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326" w:type="dxa"/>
            <w:shd w:val="clear" w:color="auto" w:fill="auto"/>
            <w:vAlign w:val="center"/>
          </w:tcPr>
          <w:p w14:paraId="422FEB48">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交货期</w:t>
            </w:r>
          </w:p>
        </w:tc>
        <w:tc>
          <w:tcPr>
            <w:tcW w:w="1669" w:type="dxa"/>
            <w:shd w:val="clear" w:color="auto" w:fill="auto"/>
            <w:vAlign w:val="center"/>
          </w:tcPr>
          <w:p w14:paraId="0C9038DC">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交货地点</w:t>
            </w:r>
          </w:p>
        </w:tc>
        <w:tc>
          <w:tcPr>
            <w:tcW w:w="985" w:type="dxa"/>
            <w:shd w:val="clear" w:color="auto" w:fill="auto"/>
            <w:vAlign w:val="center"/>
          </w:tcPr>
          <w:p w14:paraId="58B60EC4">
            <w:pPr>
              <w:topLinePunct/>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其他</w:t>
            </w:r>
          </w:p>
        </w:tc>
      </w:tr>
      <w:tr w14:paraId="580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01C77BD2">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11EBE520">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25CAB6F7">
            <w:pPr>
              <w:topLinePunct/>
              <w:adjustRightInd w:val="0"/>
              <w:snapToGrid w:val="0"/>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14:paraId="0E855B02">
            <w:pPr>
              <w:topLinePunct/>
              <w:adjustRightInd w:val="0"/>
              <w:snapToGrid w:val="0"/>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14:paraId="359F98C6">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56445707">
            <w:pPr>
              <w:topLinePunct/>
              <w:adjustRightInd w:val="0"/>
              <w:snapToGrid w:val="0"/>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14:paraId="4EEA475B">
            <w:pPr>
              <w:topLinePunct/>
              <w:adjustRightInd w:val="0"/>
              <w:snapToGrid w:val="0"/>
              <w:spacing w:line="360" w:lineRule="auto"/>
              <w:jc w:val="left"/>
              <w:rPr>
                <w:rFonts w:ascii="宋体" w:hAnsi="宋体" w:eastAsia="宋体" w:cs="宋体"/>
                <w:color w:val="auto"/>
                <w:kern w:val="0"/>
                <w:szCs w:val="21"/>
                <w:highlight w:val="none"/>
              </w:rPr>
            </w:pPr>
          </w:p>
        </w:tc>
      </w:tr>
      <w:tr w14:paraId="3A35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64E26A82">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7468D3B1">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7C729AA9">
            <w:pPr>
              <w:topLinePunct/>
              <w:adjustRightInd w:val="0"/>
              <w:snapToGrid w:val="0"/>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14:paraId="3FADE5BD">
            <w:pPr>
              <w:topLinePunct/>
              <w:adjustRightInd w:val="0"/>
              <w:snapToGrid w:val="0"/>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14:paraId="1B7E1810">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57669600">
            <w:pPr>
              <w:topLinePunct/>
              <w:adjustRightInd w:val="0"/>
              <w:snapToGrid w:val="0"/>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14:paraId="292F3EF4">
            <w:pPr>
              <w:topLinePunct/>
              <w:adjustRightInd w:val="0"/>
              <w:snapToGrid w:val="0"/>
              <w:spacing w:line="360" w:lineRule="auto"/>
              <w:jc w:val="left"/>
              <w:rPr>
                <w:rFonts w:ascii="宋体" w:hAnsi="宋体" w:eastAsia="宋体" w:cs="宋体"/>
                <w:color w:val="auto"/>
                <w:kern w:val="0"/>
                <w:szCs w:val="21"/>
                <w:highlight w:val="none"/>
              </w:rPr>
            </w:pPr>
          </w:p>
        </w:tc>
      </w:tr>
      <w:tr w14:paraId="21D3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0115F641">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1E95BF4B">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60FB96D1">
            <w:pPr>
              <w:topLinePunct/>
              <w:adjustRightInd w:val="0"/>
              <w:snapToGrid w:val="0"/>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14:paraId="2151D92D">
            <w:pPr>
              <w:topLinePunct/>
              <w:adjustRightInd w:val="0"/>
              <w:snapToGrid w:val="0"/>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14:paraId="710C9659">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47E9D899">
            <w:pPr>
              <w:topLinePunct/>
              <w:adjustRightInd w:val="0"/>
              <w:snapToGrid w:val="0"/>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14:paraId="16E5701E">
            <w:pPr>
              <w:topLinePunct/>
              <w:adjustRightInd w:val="0"/>
              <w:snapToGrid w:val="0"/>
              <w:spacing w:line="360" w:lineRule="auto"/>
              <w:jc w:val="left"/>
              <w:rPr>
                <w:rFonts w:ascii="宋体" w:hAnsi="宋体" w:eastAsia="宋体" w:cs="宋体"/>
                <w:color w:val="auto"/>
                <w:kern w:val="0"/>
                <w:szCs w:val="21"/>
                <w:highlight w:val="none"/>
              </w:rPr>
            </w:pPr>
          </w:p>
        </w:tc>
      </w:tr>
      <w:tr w14:paraId="3471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6B8701F9">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2FD89B8F">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0DF9EBA3">
            <w:pPr>
              <w:topLinePunct/>
              <w:adjustRightInd w:val="0"/>
              <w:snapToGrid w:val="0"/>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14:paraId="746DA35A">
            <w:pPr>
              <w:topLinePunct/>
              <w:adjustRightInd w:val="0"/>
              <w:snapToGrid w:val="0"/>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14:paraId="007F3DBC">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11A2133F">
            <w:pPr>
              <w:topLinePunct/>
              <w:adjustRightInd w:val="0"/>
              <w:snapToGrid w:val="0"/>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14:paraId="3403C659">
            <w:pPr>
              <w:topLinePunct/>
              <w:adjustRightInd w:val="0"/>
              <w:snapToGrid w:val="0"/>
              <w:spacing w:line="360" w:lineRule="auto"/>
              <w:jc w:val="left"/>
              <w:rPr>
                <w:rFonts w:ascii="宋体" w:hAnsi="宋体" w:eastAsia="宋体" w:cs="宋体"/>
                <w:color w:val="auto"/>
                <w:kern w:val="0"/>
                <w:szCs w:val="21"/>
                <w:highlight w:val="none"/>
              </w:rPr>
            </w:pPr>
          </w:p>
        </w:tc>
      </w:tr>
      <w:tr w14:paraId="07A1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60D9E3A0">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33936F0C">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11B507EE">
            <w:pPr>
              <w:topLinePunct/>
              <w:adjustRightInd w:val="0"/>
              <w:snapToGrid w:val="0"/>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14:paraId="66872097">
            <w:pPr>
              <w:topLinePunct/>
              <w:adjustRightInd w:val="0"/>
              <w:snapToGrid w:val="0"/>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14:paraId="0A400F36">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44096E13">
            <w:pPr>
              <w:topLinePunct/>
              <w:adjustRightInd w:val="0"/>
              <w:snapToGrid w:val="0"/>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14:paraId="0B6A5862">
            <w:pPr>
              <w:topLinePunct/>
              <w:adjustRightInd w:val="0"/>
              <w:snapToGrid w:val="0"/>
              <w:spacing w:line="360" w:lineRule="auto"/>
              <w:jc w:val="left"/>
              <w:rPr>
                <w:rFonts w:ascii="宋体" w:hAnsi="宋体" w:eastAsia="宋体" w:cs="宋体"/>
                <w:color w:val="auto"/>
                <w:kern w:val="0"/>
                <w:szCs w:val="21"/>
                <w:highlight w:val="none"/>
              </w:rPr>
            </w:pPr>
          </w:p>
        </w:tc>
      </w:tr>
      <w:tr w14:paraId="27F7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612287BE">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645F7EF6">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04229036">
            <w:pPr>
              <w:topLinePunct/>
              <w:adjustRightInd w:val="0"/>
              <w:snapToGrid w:val="0"/>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14:paraId="6F3539D6">
            <w:pPr>
              <w:topLinePunct/>
              <w:adjustRightInd w:val="0"/>
              <w:snapToGrid w:val="0"/>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14:paraId="65DDA7C9">
            <w:pPr>
              <w:topLinePunct/>
              <w:adjustRightInd w:val="0"/>
              <w:snapToGrid w:val="0"/>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3F5965D1">
            <w:pPr>
              <w:topLinePunct/>
              <w:adjustRightInd w:val="0"/>
              <w:snapToGrid w:val="0"/>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14:paraId="6AE4B4D3">
            <w:pPr>
              <w:topLinePunct/>
              <w:adjustRightInd w:val="0"/>
              <w:snapToGrid w:val="0"/>
              <w:spacing w:line="360" w:lineRule="auto"/>
              <w:jc w:val="left"/>
              <w:rPr>
                <w:rFonts w:ascii="宋体" w:hAnsi="宋体" w:eastAsia="宋体" w:cs="宋体"/>
                <w:color w:val="auto"/>
                <w:kern w:val="0"/>
                <w:szCs w:val="21"/>
                <w:highlight w:val="none"/>
              </w:rPr>
            </w:pPr>
          </w:p>
        </w:tc>
      </w:tr>
    </w:tbl>
    <w:p w14:paraId="1D2E38DA">
      <w:pPr>
        <w:topLinePunct/>
        <w:adjustRightInd w:val="0"/>
        <w:snapToGrid w:val="0"/>
        <w:spacing w:line="360" w:lineRule="auto"/>
        <w:jc w:val="left"/>
        <w:rPr>
          <w:rFonts w:ascii="宋体" w:hAnsi="宋体" w:eastAsia="宋体" w:cs="宋体"/>
          <w:color w:val="auto"/>
          <w:kern w:val="0"/>
          <w:szCs w:val="21"/>
          <w:highlight w:val="none"/>
        </w:rPr>
      </w:pPr>
    </w:p>
    <w:p w14:paraId="7EB085D1">
      <w:pPr>
        <w:topLinePunct/>
        <w:adjustRightInd w:val="0"/>
        <w:snapToGrid w:val="0"/>
        <w:spacing w:line="360" w:lineRule="auto"/>
        <w:jc w:val="left"/>
        <w:rPr>
          <w:color w:val="auto"/>
          <w:highlight w:val="none"/>
        </w:rPr>
      </w:pPr>
      <w:r>
        <w:rPr>
          <w:rFonts w:hint="eastAsia" w:ascii="楷体_GB2312" w:hAnsi="楷体_GB2312" w:eastAsia="楷体_GB2312" w:cs="楷体_GB2312"/>
          <w:color w:val="auto"/>
          <w:kern w:val="0"/>
          <w:szCs w:val="21"/>
          <w:highlight w:val="none"/>
        </w:rPr>
        <w:t>重要提示：各项货物详细应另页描述。</w:t>
      </w:r>
      <w:r>
        <w:rPr>
          <w:color w:val="auto"/>
          <w:highlight w:val="none"/>
        </w:rPr>
        <w:br w:type="page"/>
      </w:r>
    </w:p>
    <w:p w14:paraId="086D31C8">
      <w:pPr>
        <w:topLinePunct/>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合同条款响应表</w:t>
      </w:r>
    </w:p>
    <w:p w14:paraId="38F78C73">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05"/>
        <w:gridCol w:w="2396"/>
        <w:gridCol w:w="2244"/>
        <w:gridCol w:w="1571"/>
      </w:tblGrid>
      <w:tr w14:paraId="43FF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72" w:type="dxa"/>
            <w:shd w:val="clear" w:color="auto" w:fill="auto"/>
            <w:vAlign w:val="center"/>
          </w:tcPr>
          <w:p w14:paraId="716E4053">
            <w:pPr>
              <w:topLinePunct/>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305" w:type="dxa"/>
            <w:shd w:val="clear" w:color="auto" w:fill="auto"/>
            <w:vAlign w:val="center"/>
          </w:tcPr>
          <w:p w14:paraId="71A257DA">
            <w:pPr>
              <w:topLinePunct/>
              <w:adjustRightInd w:val="0"/>
              <w:snapToGrid w:val="0"/>
              <w:ind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2396" w:type="dxa"/>
            <w:shd w:val="clear" w:color="auto" w:fill="auto"/>
            <w:vAlign w:val="center"/>
          </w:tcPr>
          <w:p w14:paraId="271AEB4D">
            <w:pPr>
              <w:topLinePunct/>
              <w:adjustRightInd w:val="0"/>
              <w:snapToGrid w:val="0"/>
              <w:ind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招标文件合同条款</w:t>
            </w:r>
          </w:p>
        </w:tc>
        <w:tc>
          <w:tcPr>
            <w:tcW w:w="2244" w:type="dxa"/>
            <w:shd w:val="clear" w:color="auto" w:fill="auto"/>
            <w:vAlign w:val="center"/>
          </w:tcPr>
          <w:p w14:paraId="23FFC6FC">
            <w:pPr>
              <w:topLinePunct/>
              <w:adjustRightInd w:val="0"/>
              <w:snapToGrid w:val="0"/>
              <w:ind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投标文件合同条款</w:t>
            </w:r>
          </w:p>
        </w:tc>
        <w:tc>
          <w:tcPr>
            <w:tcW w:w="1571" w:type="dxa"/>
            <w:shd w:val="clear" w:color="auto" w:fill="auto"/>
            <w:vAlign w:val="center"/>
          </w:tcPr>
          <w:p w14:paraId="2B62F4C6">
            <w:pPr>
              <w:topLinePunct/>
              <w:adjustRightInd w:val="0"/>
              <w:snapToGrid w:val="0"/>
              <w:ind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  明</w:t>
            </w:r>
          </w:p>
        </w:tc>
      </w:tr>
      <w:tr w14:paraId="5F55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auto" w:fill="auto"/>
            <w:vAlign w:val="center"/>
          </w:tcPr>
          <w:p w14:paraId="7DD2ABB2">
            <w:pPr>
              <w:topLinePunct/>
              <w:adjustRightInd w:val="0"/>
              <w:snapToGrid w:val="0"/>
              <w:spacing w:line="360" w:lineRule="auto"/>
              <w:jc w:val="center"/>
              <w:rPr>
                <w:rFonts w:ascii="宋体" w:hAnsi="宋体" w:eastAsia="宋体" w:cs="宋体"/>
                <w:color w:val="auto"/>
                <w:kern w:val="0"/>
                <w:szCs w:val="21"/>
                <w:highlight w:val="none"/>
              </w:rPr>
            </w:pPr>
            <w:bookmarkStart w:id="59" w:name="合同条款响应表" w:colFirst="0" w:colLast="0"/>
          </w:p>
        </w:tc>
        <w:tc>
          <w:tcPr>
            <w:tcW w:w="2305" w:type="dxa"/>
            <w:shd w:val="clear" w:color="auto" w:fill="auto"/>
            <w:vAlign w:val="center"/>
          </w:tcPr>
          <w:p w14:paraId="65D39DC2">
            <w:pPr>
              <w:topLinePunct/>
              <w:adjustRightInd w:val="0"/>
              <w:snapToGrid w:val="0"/>
              <w:spacing w:line="360" w:lineRule="auto"/>
              <w:jc w:val="center"/>
              <w:rPr>
                <w:rFonts w:ascii="宋体" w:hAnsi="宋体" w:eastAsia="宋体" w:cs="宋体"/>
                <w:color w:val="auto"/>
                <w:kern w:val="0"/>
                <w:szCs w:val="21"/>
                <w:highlight w:val="none"/>
              </w:rPr>
            </w:pPr>
          </w:p>
        </w:tc>
        <w:tc>
          <w:tcPr>
            <w:tcW w:w="2396" w:type="dxa"/>
            <w:shd w:val="clear" w:color="auto" w:fill="auto"/>
            <w:vAlign w:val="center"/>
          </w:tcPr>
          <w:p w14:paraId="1A4CCA72">
            <w:pPr>
              <w:topLinePunct/>
              <w:adjustRightInd w:val="0"/>
              <w:snapToGrid w:val="0"/>
              <w:spacing w:line="360" w:lineRule="auto"/>
              <w:jc w:val="center"/>
              <w:rPr>
                <w:rFonts w:ascii="宋体" w:hAnsi="宋体" w:eastAsia="宋体" w:cs="宋体"/>
                <w:color w:val="auto"/>
                <w:kern w:val="0"/>
                <w:szCs w:val="21"/>
                <w:highlight w:val="none"/>
              </w:rPr>
            </w:pPr>
          </w:p>
        </w:tc>
        <w:tc>
          <w:tcPr>
            <w:tcW w:w="2244" w:type="dxa"/>
            <w:shd w:val="clear" w:color="auto" w:fill="auto"/>
            <w:vAlign w:val="center"/>
          </w:tcPr>
          <w:p w14:paraId="4646F6AE">
            <w:pPr>
              <w:topLinePunct/>
              <w:adjustRightInd w:val="0"/>
              <w:snapToGrid w:val="0"/>
              <w:spacing w:line="360" w:lineRule="auto"/>
              <w:jc w:val="center"/>
              <w:rPr>
                <w:rFonts w:ascii="宋体" w:hAnsi="宋体" w:eastAsia="宋体" w:cs="宋体"/>
                <w:color w:val="auto"/>
                <w:kern w:val="0"/>
                <w:szCs w:val="21"/>
                <w:highlight w:val="none"/>
              </w:rPr>
            </w:pPr>
          </w:p>
        </w:tc>
        <w:tc>
          <w:tcPr>
            <w:tcW w:w="1571" w:type="dxa"/>
            <w:shd w:val="clear" w:color="auto" w:fill="auto"/>
            <w:vAlign w:val="center"/>
          </w:tcPr>
          <w:p w14:paraId="77F60531">
            <w:pPr>
              <w:topLinePunct/>
              <w:adjustRightInd w:val="0"/>
              <w:snapToGrid w:val="0"/>
              <w:spacing w:line="360" w:lineRule="auto"/>
              <w:jc w:val="center"/>
              <w:rPr>
                <w:rFonts w:ascii="宋体" w:hAnsi="宋体" w:eastAsia="宋体" w:cs="宋体"/>
                <w:color w:val="auto"/>
                <w:kern w:val="0"/>
                <w:szCs w:val="21"/>
                <w:highlight w:val="none"/>
              </w:rPr>
            </w:pPr>
          </w:p>
        </w:tc>
      </w:tr>
      <w:bookmarkEnd w:id="59"/>
    </w:tbl>
    <w:p w14:paraId="162F3D55">
      <w:pPr>
        <w:topLinePunct/>
        <w:adjustRightInd w:val="0"/>
        <w:snapToGrid w:val="0"/>
        <w:spacing w:line="360" w:lineRule="auto"/>
        <w:jc w:val="left"/>
        <w:rPr>
          <w:rFonts w:ascii="楷体_GB2312" w:hAnsi="楷体_GB2312" w:eastAsia="楷体_GB2312" w:cs="楷体_GB2312"/>
          <w:color w:val="auto"/>
          <w:kern w:val="0"/>
          <w:szCs w:val="21"/>
          <w:highlight w:val="none"/>
        </w:rPr>
      </w:pPr>
    </w:p>
    <w:p w14:paraId="247AC2CC">
      <w:pPr>
        <w:topLinePunct/>
        <w:adjustRightInd w:val="0"/>
        <w:snapToGrid w:val="0"/>
        <w:spacing w:line="360" w:lineRule="auto"/>
        <w:jc w:val="left"/>
        <w:rPr>
          <w:rFonts w:ascii="宋体" w:hAnsi="宋体"/>
          <w:color w:val="auto"/>
          <w:kern w:val="0"/>
          <w:szCs w:val="21"/>
          <w:highlight w:val="none"/>
        </w:rPr>
      </w:pPr>
      <w:r>
        <w:rPr>
          <w:rFonts w:hint="eastAsia" w:ascii="楷体_GB2312" w:hAnsi="楷体_GB2312" w:eastAsia="楷体_GB2312" w:cs="楷体_GB2312"/>
          <w:color w:val="auto"/>
          <w:kern w:val="0"/>
          <w:szCs w:val="21"/>
          <w:highlight w:val="none"/>
        </w:rPr>
        <w:t>重要提示：只列出发生偏离的项目，没有列出的将被视为完全响应。</w:t>
      </w:r>
      <w:r>
        <w:rPr>
          <w:rFonts w:ascii="宋体" w:hAnsi="宋体"/>
          <w:color w:val="auto"/>
          <w:kern w:val="0"/>
          <w:szCs w:val="21"/>
          <w:highlight w:val="none"/>
        </w:rPr>
        <w:br w:type="page"/>
      </w:r>
    </w:p>
    <w:p w14:paraId="29A116FD">
      <w:pPr>
        <w:pStyle w:val="214"/>
        <w:widowControl w:val="0"/>
        <w:topLinePunct/>
        <w:adjustRightInd w:val="0"/>
        <w:snapToGrid w:val="0"/>
        <w:spacing w:before="0" w:beforeAutospacing="0" w:after="0" w:afterAutospacing="0" w:line="360" w:lineRule="auto"/>
        <w:jc w:val="center"/>
        <w:rPr>
          <w:b/>
          <w:color w:val="auto"/>
          <w:sz w:val="32"/>
          <w:szCs w:val="32"/>
          <w:highlight w:val="none"/>
        </w:rPr>
      </w:pPr>
      <w:r>
        <w:rPr>
          <w:rFonts w:hint="eastAsia"/>
          <w:b/>
          <w:color w:val="auto"/>
          <w:sz w:val="32"/>
          <w:szCs w:val="32"/>
          <w:highlight w:val="none"/>
        </w:rPr>
        <w:t>其他</w:t>
      </w:r>
    </w:p>
    <w:p w14:paraId="4C5E3CD0">
      <w:pPr>
        <w:pStyle w:val="214"/>
        <w:widowControl w:val="0"/>
        <w:topLinePunct/>
        <w:adjustRightInd w:val="0"/>
        <w:snapToGrid w:val="0"/>
        <w:spacing w:before="0" w:beforeAutospacing="0" w:after="0" w:afterAutospacing="0" w:line="360" w:lineRule="auto"/>
        <w:rPr>
          <w:color w:val="auto"/>
          <w:sz w:val="21"/>
          <w:szCs w:val="21"/>
          <w:highlight w:val="none"/>
        </w:rPr>
      </w:pPr>
      <w:r>
        <w:rPr>
          <w:rFonts w:hint="eastAsia"/>
          <w:color w:val="auto"/>
          <w:sz w:val="21"/>
          <w:szCs w:val="21"/>
          <w:highlight w:val="none"/>
        </w:rPr>
        <w:t>其他3</w:t>
      </w:r>
    </w:p>
    <w:p w14:paraId="5CC3BAC7">
      <w:pPr>
        <w:widowControl/>
        <w:jc w:val="left"/>
        <w:rPr>
          <w:rFonts w:ascii="宋体" w:hAnsi="宋体" w:cs="宋体"/>
          <w:color w:val="auto"/>
          <w:kern w:val="0"/>
          <w:sz w:val="24"/>
          <w:szCs w:val="24"/>
          <w:highlight w:val="none"/>
        </w:rPr>
      </w:pPr>
      <w:r>
        <w:rPr>
          <w:rFonts w:hint="eastAsia" w:ascii="宋体" w:hAnsi="宋体" w:eastAsia="宋体" w:cs="宋体"/>
          <w:color w:val="auto"/>
          <w:szCs w:val="21"/>
          <w:highlight w:val="none"/>
        </w:rPr>
        <w:t>（投标人认为应补充提供的其他文件资料或说明）</w:t>
      </w:r>
      <w:r>
        <w:rPr>
          <w:color w:val="auto"/>
          <w:highlight w:val="none"/>
        </w:rPr>
        <w:br w:type="page"/>
      </w:r>
    </w:p>
    <w:p w14:paraId="022867FE">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E ．业绩文件封面</w:t>
      </w:r>
    </w:p>
    <w:p w14:paraId="2484240F">
      <w:pPr>
        <w:jc w:val="center"/>
        <w:rPr>
          <w:rFonts w:ascii="宋体" w:hAnsi="宋体" w:eastAsia="宋体" w:cs="宋体"/>
          <w:color w:val="auto"/>
          <w:kern w:val="0"/>
          <w:sz w:val="44"/>
          <w:szCs w:val="44"/>
          <w:highlight w:val="none"/>
        </w:rPr>
      </w:pPr>
    </w:p>
    <w:p w14:paraId="259BA576">
      <w:pPr>
        <w:jc w:val="center"/>
        <w:rPr>
          <w:rFonts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u w:val="single"/>
        </w:rPr>
        <w:t>________________________</w:t>
      </w:r>
      <w:r>
        <w:rPr>
          <w:rFonts w:hint="eastAsia" w:ascii="宋体" w:hAnsi="宋体" w:eastAsia="宋体" w:cs="宋体"/>
          <w:color w:val="auto"/>
          <w:kern w:val="0"/>
          <w:sz w:val="44"/>
          <w:szCs w:val="44"/>
          <w:highlight w:val="none"/>
        </w:rPr>
        <w:t>工程</w:t>
      </w:r>
    </w:p>
    <w:p w14:paraId="7F5C063A">
      <w:pPr>
        <w:jc w:val="center"/>
        <w:rPr>
          <w:rFonts w:ascii="宋体" w:hAnsi="宋体" w:eastAsia="宋体" w:cs="宋体"/>
          <w:color w:val="auto"/>
          <w:kern w:val="0"/>
          <w:sz w:val="44"/>
          <w:szCs w:val="44"/>
          <w:highlight w:val="none"/>
        </w:rPr>
      </w:pPr>
    </w:p>
    <w:p w14:paraId="1B5ABD96">
      <w:pPr>
        <w:jc w:val="center"/>
        <w:rPr>
          <w:rFonts w:ascii="宋体" w:hAnsi="宋体" w:eastAsia="宋体" w:cs="宋体"/>
          <w:color w:val="auto"/>
          <w:kern w:val="0"/>
          <w:sz w:val="52"/>
          <w:szCs w:val="52"/>
          <w:highlight w:val="none"/>
        </w:rPr>
      </w:pPr>
      <w:r>
        <w:rPr>
          <w:rFonts w:hint="eastAsia" w:ascii="宋体" w:hAnsi="宋体" w:eastAsia="宋体" w:cs="宋体"/>
          <w:color w:val="auto"/>
          <w:kern w:val="0"/>
          <w:sz w:val="52"/>
          <w:szCs w:val="52"/>
          <w:highlight w:val="none"/>
        </w:rPr>
        <w:t>投标文件</w:t>
      </w:r>
    </w:p>
    <w:p w14:paraId="37D89987">
      <w:pPr>
        <w:jc w:val="center"/>
        <w:rPr>
          <w:rFonts w:ascii="宋体" w:hAnsi="宋体" w:eastAsia="宋体" w:cs="宋体"/>
          <w:color w:val="auto"/>
          <w:kern w:val="0"/>
          <w:sz w:val="52"/>
          <w:szCs w:val="52"/>
          <w:highlight w:val="none"/>
        </w:rPr>
      </w:pPr>
    </w:p>
    <w:p w14:paraId="425256A0">
      <w:pPr>
        <w:jc w:val="center"/>
        <w:rPr>
          <w:rFonts w:ascii="宋体" w:hAnsi="宋体" w:eastAsia="宋体" w:cs="宋体"/>
          <w:color w:val="auto"/>
          <w:kern w:val="0"/>
          <w:sz w:val="44"/>
          <w:szCs w:val="44"/>
          <w:highlight w:val="none"/>
        </w:rPr>
      </w:pPr>
    </w:p>
    <w:p w14:paraId="1A70BA81">
      <w:pPr>
        <w:jc w:val="center"/>
        <w:outlineLvl w:val="1"/>
        <w:rPr>
          <w:rFonts w:ascii="宋体" w:hAnsi="宋体" w:eastAsia="宋体" w:cs="宋体"/>
          <w:color w:val="auto"/>
          <w:kern w:val="0"/>
          <w:sz w:val="44"/>
          <w:szCs w:val="44"/>
          <w:highlight w:val="none"/>
        </w:rPr>
      </w:pPr>
      <w:bookmarkStart w:id="60" w:name="_Toc26545"/>
      <w:bookmarkStart w:id="61" w:name="_Toc45702706"/>
      <w:r>
        <w:rPr>
          <w:rFonts w:hint="eastAsia" w:ascii="宋体" w:hAnsi="宋体" w:eastAsia="宋体" w:cs="宋体"/>
          <w:color w:val="auto"/>
          <w:kern w:val="0"/>
          <w:sz w:val="44"/>
          <w:szCs w:val="44"/>
          <w:highlight w:val="none"/>
        </w:rPr>
        <w:t>业绩文件</w:t>
      </w:r>
      <w:bookmarkEnd w:id="60"/>
      <w:bookmarkEnd w:id="61"/>
    </w:p>
    <w:p w14:paraId="34F187E9">
      <w:pPr>
        <w:jc w:val="center"/>
        <w:rPr>
          <w:rFonts w:ascii="宋体" w:hAnsi="宋体" w:eastAsia="宋体" w:cs="宋体"/>
          <w:color w:val="auto"/>
          <w:kern w:val="0"/>
          <w:sz w:val="44"/>
          <w:szCs w:val="44"/>
          <w:highlight w:val="none"/>
        </w:rPr>
      </w:pPr>
    </w:p>
    <w:p w14:paraId="7C69085B">
      <w:pPr>
        <w:jc w:val="center"/>
        <w:rPr>
          <w:rFonts w:ascii="宋体" w:hAnsi="宋体" w:eastAsia="宋体" w:cs="宋体"/>
          <w:color w:val="auto"/>
          <w:kern w:val="0"/>
          <w:sz w:val="44"/>
          <w:szCs w:val="44"/>
          <w:highlight w:val="none"/>
        </w:rPr>
      </w:pPr>
    </w:p>
    <w:p w14:paraId="3E138D49">
      <w:pPr>
        <w:jc w:val="center"/>
        <w:rPr>
          <w:rFonts w:ascii="宋体" w:hAnsi="宋体" w:eastAsia="宋体" w:cs="宋体"/>
          <w:color w:val="auto"/>
          <w:kern w:val="0"/>
          <w:sz w:val="44"/>
          <w:szCs w:val="44"/>
          <w:highlight w:val="none"/>
        </w:rPr>
      </w:pPr>
    </w:p>
    <w:p w14:paraId="34EE0FD8">
      <w:pPr>
        <w:jc w:val="center"/>
        <w:rPr>
          <w:rFonts w:ascii="宋体" w:hAnsi="宋体" w:eastAsia="宋体" w:cs="宋体"/>
          <w:color w:val="auto"/>
          <w:kern w:val="0"/>
          <w:sz w:val="44"/>
          <w:szCs w:val="44"/>
          <w:highlight w:val="none"/>
        </w:rPr>
      </w:pPr>
    </w:p>
    <w:p w14:paraId="2587E7A5">
      <w:pPr>
        <w:jc w:val="center"/>
        <w:rPr>
          <w:rFonts w:ascii="宋体" w:hAnsi="宋体" w:eastAsia="宋体" w:cs="宋体"/>
          <w:color w:val="auto"/>
          <w:kern w:val="0"/>
          <w:sz w:val="44"/>
          <w:szCs w:val="44"/>
          <w:highlight w:val="none"/>
        </w:rPr>
      </w:pPr>
    </w:p>
    <w:p w14:paraId="5189499A">
      <w:pPr>
        <w:jc w:val="center"/>
        <w:rPr>
          <w:rFonts w:ascii="宋体" w:hAnsi="宋体" w:eastAsia="宋体" w:cs="宋体"/>
          <w:color w:val="auto"/>
          <w:kern w:val="0"/>
          <w:sz w:val="44"/>
          <w:szCs w:val="44"/>
          <w:highlight w:val="none"/>
        </w:rPr>
      </w:pPr>
    </w:p>
    <w:p w14:paraId="32AFBCB5">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项目编号：_____________________________</w:t>
      </w:r>
    </w:p>
    <w:p w14:paraId="0357ADD5">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投标人名称：___________________________</w:t>
      </w:r>
    </w:p>
    <w:p w14:paraId="0DAA7F16">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投标人代表：___________________________</w:t>
      </w:r>
    </w:p>
    <w:p w14:paraId="0C913CF8">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投标日期：____________年_____月______日</w:t>
      </w:r>
    </w:p>
    <w:p w14:paraId="6F2D3EBD">
      <w:pPr>
        <w:widowControl/>
        <w:jc w:val="left"/>
        <w:rPr>
          <w:rFonts w:eastAsia="黑体"/>
          <w:color w:val="auto"/>
          <w:kern w:val="0"/>
          <w:sz w:val="28"/>
          <w:szCs w:val="28"/>
          <w:highlight w:val="none"/>
        </w:rPr>
      </w:pPr>
      <w:r>
        <w:rPr>
          <w:rFonts w:eastAsia="黑体"/>
          <w:color w:val="auto"/>
          <w:kern w:val="0"/>
          <w:sz w:val="28"/>
          <w:szCs w:val="28"/>
          <w:highlight w:val="none"/>
        </w:rPr>
        <w:br w:type="page"/>
      </w:r>
    </w:p>
    <w:p w14:paraId="76D9FEE2">
      <w:pPr>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业绩清单一览表</w:t>
      </w:r>
    </w:p>
    <w:p w14:paraId="36FD234F">
      <w:pPr>
        <w:spacing w:after="156" w:afterLines="50" w:line="50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4105"/>
        <w:gridCol w:w="936"/>
        <w:gridCol w:w="1250"/>
        <w:gridCol w:w="1406"/>
        <w:gridCol w:w="894"/>
      </w:tblGrid>
      <w:tr w14:paraId="5F71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14:paraId="212F56B1">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4105" w:type="dxa"/>
            <w:shd w:val="clear" w:color="auto" w:fill="auto"/>
            <w:vAlign w:val="center"/>
          </w:tcPr>
          <w:p w14:paraId="69692498">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工程名称</w:t>
            </w:r>
          </w:p>
        </w:tc>
        <w:tc>
          <w:tcPr>
            <w:tcW w:w="936" w:type="dxa"/>
            <w:shd w:val="clear" w:color="auto" w:fill="auto"/>
            <w:vAlign w:val="center"/>
          </w:tcPr>
          <w:p w14:paraId="71B3BAE1">
            <w:pPr>
              <w:spacing w:before="156" w:beforeLines="50"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建设地点</w:t>
            </w:r>
          </w:p>
        </w:tc>
        <w:tc>
          <w:tcPr>
            <w:tcW w:w="1250" w:type="dxa"/>
            <w:shd w:val="clear" w:color="auto" w:fill="auto"/>
            <w:vAlign w:val="center"/>
          </w:tcPr>
          <w:p w14:paraId="59FD4AB0">
            <w:pPr>
              <w:spacing w:before="156" w:beforeLines="50"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供货时间</w:t>
            </w:r>
          </w:p>
        </w:tc>
        <w:tc>
          <w:tcPr>
            <w:tcW w:w="1406" w:type="dxa"/>
            <w:shd w:val="clear" w:color="auto" w:fill="auto"/>
            <w:vAlign w:val="center"/>
          </w:tcPr>
          <w:p w14:paraId="3EADF5C8">
            <w:pPr>
              <w:spacing w:before="156" w:beforeLines="50"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合同价格</w:t>
            </w:r>
          </w:p>
          <w:p w14:paraId="1628625C">
            <w:pPr>
              <w:spacing w:before="156" w:beforeLines="50"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894" w:type="dxa"/>
            <w:shd w:val="clear" w:color="auto" w:fill="auto"/>
            <w:vAlign w:val="center"/>
          </w:tcPr>
          <w:p w14:paraId="29AE1A0D">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2C4D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14:paraId="19E6A780">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105" w:type="dxa"/>
            <w:shd w:val="clear" w:color="auto" w:fill="auto"/>
            <w:vAlign w:val="center"/>
          </w:tcPr>
          <w:p w14:paraId="2E19E59C">
            <w:pPr>
              <w:spacing w:line="360" w:lineRule="auto"/>
              <w:jc w:val="left"/>
              <w:rPr>
                <w:rFonts w:ascii="宋体" w:hAnsi="宋体" w:eastAsia="宋体" w:cs="宋体"/>
                <w:color w:val="auto"/>
                <w:kern w:val="0"/>
                <w:szCs w:val="21"/>
                <w:highlight w:val="none"/>
              </w:rPr>
            </w:pPr>
          </w:p>
        </w:tc>
        <w:tc>
          <w:tcPr>
            <w:tcW w:w="936" w:type="dxa"/>
            <w:shd w:val="clear" w:color="auto" w:fill="auto"/>
            <w:vAlign w:val="center"/>
          </w:tcPr>
          <w:p w14:paraId="525FF22C">
            <w:pPr>
              <w:spacing w:line="360" w:lineRule="auto"/>
              <w:jc w:val="left"/>
              <w:rPr>
                <w:rFonts w:ascii="宋体" w:hAnsi="宋体" w:eastAsia="宋体" w:cs="宋体"/>
                <w:color w:val="auto"/>
                <w:kern w:val="0"/>
                <w:szCs w:val="21"/>
                <w:highlight w:val="none"/>
              </w:rPr>
            </w:pPr>
          </w:p>
        </w:tc>
        <w:tc>
          <w:tcPr>
            <w:tcW w:w="1250" w:type="dxa"/>
            <w:shd w:val="clear" w:color="auto" w:fill="auto"/>
            <w:vAlign w:val="center"/>
          </w:tcPr>
          <w:p w14:paraId="3E2EB6B3">
            <w:pPr>
              <w:spacing w:line="360" w:lineRule="auto"/>
              <w:jc w:val="left"/>
              <w:rPr>
                <w:rFonts w:ascii="宋体" w:hAnsi="宋体" w:eastAsia="宋体" w:cs="宋体"/>
                <w:color w:val="auto"/>
                <w:kern w:val="0"/>
                <w:szCs w:val="21"/>
                <w:highlight w:val="none"/>
              </w:rPr>
            </w:pPr>
          </w:p>
        </w:tc>
        <w:tc>
          <w:tcPr>
            <w:tcW w:w="1406" w:type="dxa"/>
            <w:shd w:val="clear" w:color="auto" w:fill="auto"/>
            <w:vAlign w:val="center"/>
          </w:tcPr>
          <w:p w14:paraId="6CEB9A59">
            <w:pPr>
              <w:spacing w:line="360" w:lineRule="auto"/>
              <w:jc w:val="left"/>
              <w:rPr>
                <w:rFonts w:ascii="宋体" w:hAnsi="宋体" w:eastAsia="宋体" w:cs="宋体"/>
                <w:color w:val="auto"/>
                <w:kern w:val="0"/>
                <w:szCs w:val="21"/>
                <w:highlight w:val="none"/>
              </w:rPr>
            </w:pPr>
          </w:p>
        </w:tc>
        <w:tc>
          <w:tcPr>
            <w:tcW w:w="894" w:type="dxa"/>
            <w:shd w:val="clear" w:color="auto" w:fill="auto"/>
            <w:vAlign w:val="center"/>
          </w:tcPr>
          <w:p w14:paraId="4B84A808">
            <w:pPr>
              <w:spacing w:line="360" w:lineRule="auto"/>
              <w:jc w:val="left"/>
              <w:rPr>
                <w:rFonts w:ascii="宋体" w:hAnsi="宋体" w:eastAsia="宋体" w:cs="宋体"/>
                <w:color w:val="auto"/>
                <w:kern w:val="0"/>
                <w:szCs w:val="21"/>
                <w:highlight w:val="none"/>
              </w:rPr>
            </w:pPr>
          </w:p>
        </w:tc>
      </w:tr>
      <w:tr w14:paraId="3638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14:paraId="2E941DAC">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105" w:type="dxa"/>
            <w:shd w:val="clear" w:color="auto" w:fill="auto"/>
            <w:vAlign w:val="center"/>
          </w:tcPr>
          <w:p w14:paraId="031E405D">
            <w:pPr>
              <w:spacing w:line="360" w:lineRule="auto"/>
              <w:jc w:val="left"/>
              <w:rPr>
                <w:rFonts w:ascii="宋体" w:hAnsi="宋体" w:eastAsia="宋体" w:cs="宋体"/>
                <w:color w:val="auto"/>
                <w:kern w:val="0"/>
                <w:szCs w:val="21"/>
                <w:highlight w:val="none"/>
              </w:rPr>
            </w:pPr>
          </w:p>
        </w:tc>
        <w:tc>
          <w:tcPr>
            <w:tcW w:w="936" w:type="dxa"/>
            <w:shd w:val="clear" w:color="auto" w:fill="auto"/>
            <w:vAlign w:val="center"/>
          </w:tcPr>
          <w:p w14:paraId="74A64649">
            <w:pPr>
              <w:spacing w:line="360" w:lineRule="auto"/>
              <w:jc w:val="left"/>
              <w:rPr>
                <w:rFonts w:ascii="宋体" w:hAnsi="宋体" w:eastAsia="宋体" w:cs="宋体"/>
                <w:color w:val="auto"/>
                <w:kern w:val="0"/>
                <w:szCs w:val="21"/>
                <w:highlight w:val="none"/>
              </w:rPr>
            </w:pPr>
          </w:p>
        </w:tc>
        <w:tc>
          <w:tcPr>
            <w:tcW w:w="1250" w:type="dxa"/>
            <w:shd w:val="clear" w:color="auto" w:fill="auto"/>
            <w:vAlign w:val="center"/>
          </w:tcPr>
          <w:p w14:paraId="43FF5C0B">
            <w:pPr>
              <w:spacing w:line="360" w:lineRule="auto"/>
              <w:jc w:val="left"/>
              <w:rPr>
                <w:rFonts w:ascii="宋体" w:hAnsi="宋体" w:eastAsia="宋体" w:cs="宋体"/>
                <w:color w:val="auto"/>
                <w:kern w:val="0"/>
                <w:szCs w:val="21"/>
                <w:highlight w:val="none"/>
              </w:rPr>
            </w:pPr>
          </w:p>
        </w:tc>
        <w:tc>
          <w:tcPr>
            <w:tcW w:w="1406" w:type="dxa"/>
            <w:shd w:val="clear" w:color="auto" w:fill="auto"/>
            <w:vAlign w:val="center"/>
          </w:tcPr>
          <w:p w14:paraId="58039E14">
            <w:pPr>
              <w:spacing w:line="360" w:lineRule="auto"/>
              <w:jc w:val="left"/>
              <w:rPr>
                <w:rFonts w:ascii="宋体" w:hAnsi="宋体" w:eastAsia="宋体" w:cs="宋体"/>
                <w:color w:val="auto"/>
                <w:kern w:val="0"/>
                <w:szCs w:val="21"/>
                <w:highlight w:val="none"/>
              </w:rPr>
            </w:pPr>
          </w:p>
        </w:tc>
        <w:tc>
          <w:tcPr>
            <w:tcW w:w="894" w:type="dxa"/>
            <w:shd w:val="clear" w:color="auto" w:fill="auto"/>
            <w:vAlign w:val="center"/>
          </w:tcPr>
          <w:p w14:paraId="7EC5D49E">
            <w:pPr>
              <w:spacing w:line="360" w:lineRule="auto"/>
              <w:jc w:val="left"/>
              <w:rPr>
                <w:rFonts w:ascii="宋体" w:hAnsi="宋体" w:eastAsia="宋体" w:cs="宋体"/>
                <w:color w:val="auto"/>
                <w:kern w:val="0"/>
                <w:szCs w:val="21"/>
                <w:highlight w:val="none"/>
              </w:rPr>
            </w:pPr>
          </w:p>
        </w:tc>
      </w:tr>
      <w:tr w14:paraId="6B60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14:paraId="1DD40ADB">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105" w:type="dxa"/>
            <w:shd w:val="clear" w:color="auto" w:fill="auto"/>
            <w:vAlign w:val="center"/>
          </w:tcPr>
          <w:p w14:paraId="4D8D6416">
            <w:pPr>
              <w:spacing w:line="360" w:lineRule="auto"/>
              <w:jc w:val="left"/>
              <w:rPr>
                <w:rFonts w:ascii="宋体" w:hAnsi="宋体" w:eastAsia="宋体" w:cs="宋体"/>
                <w:color w:val="auto"/>
                <w:kern w:val="0"/>
                <w:szCs w:val="21"/>
                <w:highlight w:val="none"/>
              </w:rPr>
            </w:pPr>
          </w:p>
        </w:tc>
        <w:tc>
          <w:tcPr>
            <w:tcW w:w="936" w:type="dxa"/>
            <w:shd w:val="clear" w:color="auto" w:fill="auto"/>
            <w:vAlign w:val="center"/>
          </w:tcPr>
          <w:p w14:paraId="1D8B4DFF">
            <w:pPr>
              <w:spacing w:line="360" w:lineRule="auto"/>
              <w:jc w:val="left"/>
              <w:rPr>
                <w:rFonts w:ascii="宋体" w:hAnsi="宋体" w:eastAsia="宋体" w:cs="宋体"/>
                <w:color w:val="auto"/>
                <w:kern w:val="0"/>
                <w:szCs w:val="21"/>
                <w:highlight w:val="none"/>
              </w:rPr>
            </w:pPr>
          </w:p>
        </w:tc>
        <w:tc>
          <w:tcPr>
            <w:tcW w:w="1250" w:type="dxa"/>
            <w:shd w:val="clear" w:color="auto" w:fill="auto"/>
            <w:vAlign w:val="center"/>
          </w:tcPr>
          <w:p w14:paraId="184308F9">
            <w:pPr>
              <w:spacing w:line="360" w:lineRule="auto"/>
              <w:jc w:val="left"/>
              <w:rPr>
                <w:rFonts w:ascii="宋体" w:hAnsi="宋体" w:eastAsia="宋体" w:cs="宋体"/>
                <w:color w:val="auto"/>
                <w:kern w:val="0"/>
                <w:szCs w:val="21"/>
                <w:highlight w:val="none"/>
              </w:rPr>
            </w:pPr>
          </w:p>
        </w:tc>
        <w:tc>
          <w:tcPr>
            <w:tcW w:w="1406" w:type="dxa"/>
            <w:shd w:val="clear" w:color="auto" w:fill="auto"/>
            <w:vAlign w:val="center"/>
          </w:tcPr>
          <w:p w14:paraId="5C4F5D62">
            <w:pPr>
              <w:spacing w:line="360" w:lineRule="auto"/>
              <w:jc w:val="left"/>
              <w:rPr>
                <w:rFonts w:ascii="宋体" w:hAnsi="宋体" w:eastAsia="宋体" w:cs="宋体"/>
                <w:color w:val="auto"/>
                <w:kern w:val="0"/>
                <w:szCs w:val="21"/>
                <w:highlight w:val="none"/>
              </w:rPr>
            </w:pPr>
          </w:p>
        </w:tc>
        <w:tc>
          <w:tcPr>
            <w:tcW w:w="894" w:type="dxa"/>
            <w:shd w:val="clear" w:color="auto" w:fill="auto"/>
            <w:vAlign w:val="center"/>
          </w:tcPr>
          <w:p w14:paraId="7785A582">
            <w:pPr>
              <w:spacing w:line="360" w:lineRule="auto"/>
              <w:jc w:val="left"/>
              <w:rPr>
                <w:rFonts w:ascii="宋体" w:hAnsi="宋体" w:eastAsia="宋体" w:cs="宋体"/>
                <w:color w:val="auto"/>
                <w:kern w:val="0"/>
                <w:szCs w:val="21"/>
                <w:highlight w:val="none"/>
              </w:rPr>
            </w:pPr>
          </w:p>
        </w:tc>
      </w:tr>
      <w:tr w14:paraId="4ACB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14:paraId="6EF287AA">
            <w:pPr>
              <w:spacing w:line="360" w:lineRule="auto"/>
              <w:jc w:val="center"/>
              <w:rPr>
                <w:rFonts w:ascii="宋体" w:hAnsi="宋体" w:eastAsia="宋体" w:cs="宋体"/>
                <w:color w:val="auto"/>
                <w:kern w:val="0"/>
                <w:szCs w:val="21"/>
                <w:highlight w:val="none"/>
              </w:rPr>
            </w:pPr>
          </w:p>
        </w:tc>
        <w:tc>
          <w:tcPr>
            <w:tcW w:w="4105" w:type="dxa"/>
            <w:shd w:val="clear" w:color="auto" w:fill="auto"/>
            <w:vAlign w:val="center"/>
          </w:tcPr>
          <w:p w14:paraId="2D109CA4">
            <w:pPr>
              <w:spacing w:line="360" w:lineRule="auto"/>
              <w:jc w:val="left"/>
              <w:rPr>
                <w:rFonts w:ascii="宋体" w:hAnsi="宋体" w:eastAsia="宋体" w:cs="宋体"/>
                <w:color w:val="auto"/>
                <w:kern w:val="0"/>
                <w:szCs w:val="21"/>
                <w:highlight w:val="none"/>
              </w:rPr>
            </w:pPr>
          </w:p>
        </w:tc>
        <w:tc>
          <w:tcPr>
            <w:tcW w:w="936" w:type="dxa"/>
            <w:shd w:val="clear" w:color="auto" w:fill="auto"/>
            <w:vAlign w:val="center"/>
          </w:tcPr>
          <w:p w14:paraId="5ECF4B56">
            <w:pPr>
              <w:spacing w:line="360" w:lineRule="auto"/>
              <w:jc w:val="left"/>
              <w:rPr>
                <w:rFonts w:ascii="宋体" w:hAnsi="宋体" w:eastAsia="宋体" w:cs="宋体"/>
                <w:color w:val="auto"/>
                <w:kern w:val="0"/>
                <w:szCs w:val="21"/>
                <w:highlight w:val="none"/>
              </w:rPr>
            </w:pPr>
          </w:p>
        </w:tc>
        <w:tc>
          <w:tcPr>
            <w:tcW w:w="1250" w:type="dxa"/>
            <w:shd w:val="clear" w:color="auto" w:fill="auto"/>
            <w:vAlign w:val="center"/>
          </w:tcPr>
          <w:p w14:paraId="1DF91620">
            <w:pPr>
              <w:spacing w:line="360" w:lineRule="auto"/>
              <w:jc w:val="left"/>
              <w:rPr>
                <w:rFonts w:ascii="宋体" w:hAnsi="宋体" w:eastAsia="宋体" w:cs="宋体"/>
                <w:color w:val="auto"/>
                <w:kern w:val="0"/>
                <w:szCs w:val="21"/>
                <w:highlight w:val="none"/>
              </w:rPr>
            </w:pPr>
          </w:p>
        </w:tc>
        <w:tc>
          <w:tcPr>
            <w:tcW w:w="1406" w:type="dxa"/>
            <w:shd w:val="clear" w:color="auto" w:fill="auto"/>
            <w:vAlign w:val="center"/>
          </w:tcPr>
          <w:p w14:paraId="5064A508">
            <w:pPr>
              <w:spacing w:line="360" w:lineRule="auto"/>
              <w:jc w:val="left"/>
              <w:rPr>
                <w:rFonts w:ascii="宋体" w:hAnsi="宋体" w:eastAsia="宋体" w:cs="宋体"/>
                <w:color w:val="auto"/>
                <w:kern w:val="0"/>
                <w:szCs w:val="21"/>
                <w:highlight w:val="none"/>
              </w:rPr>
            </w:pPr>
          </w:p>
        </w:tc>
        <w:tc>
          <w:tcPr>
            <w:tcW w:w="894" w:type="dxa"/>
            <w:shd w:val="clear" w:color="auto" w:fill="auto"/>
            <w:vAlign w:val="center"/>
          </w:tcPr>
          <w:p w14:paraId="18F9E37D">
            <w:pPr>
              <w:spacing w:line="360" w:lineRule="auto"/>
              <w:jc w:val="left"/>
              <w:rPr>
                <w:rFonts w:ascii="宋体" w:hAnsi="宋体" w:eastAsia="宋体" w:cs="宋体"/>
                <w:color w:val="auto"/>
                <w:kern w:val="0"/>
                <w:szCs w:val="21"/>
                <w:highlight w:val="none"/>
              </w:rPr>
            </w:pPr>
          </w:p>
        </w:tc>
      </w:tr>
      <w:tr w14:paraId="0A87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14:paraId="16E8DE88">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105" w:type="dxa"/>
            <w:shd w:val="clear" w:color="auto" w:fill="auto"/>
            <w:vAlign w:val="center"/>
          </w:tcPr>
          <w:p w14:paraId="738B4FEB">
            <w:pPr>
              <w:spacing w:line="360" w:lineRule="auto"/>
              <w:jc w:val="left"/>
              <w:rPr>
                <w:rFonts w:ascii="宋体" w:hAnsi="宋体" w:eastAsia="宋体" w:cs="宋体"/>
                <w:color w:val="auto"/>
                <w:kern w:val="0"/>
                <w:szCs w:val="21"/>
                <w:highlight w:val="none"/>
              </w:rPr>
            </w:pPr>
          </w:p>
        </w:tc>
        <w:tc>
          <w:tcPr>
            <w:tcW w:w="936" w:type="dxa"/>
            <w:shd w:val="clear" w:color="auto" w:fill="auto"/>
            <w:vAlign w:val="center"/>
          </w:tcPr>
          <w:p w14:paraId="10A47792">
            <w:pPr>
              <w:spacing w:line="360" w:lineRule="auto"/>
              <w:jc w:val="left"/>
              <w:rPr>
                <w:rFonts w:ascii="宋体" w:hAnsi="宋体" w:eastAsia="宋体" w:cs="宋体"/>
                <w:color w:val="auto"/>
                <w:kern w:val="0"/>
                <w:szCs w:val="21"/>
                <w:highlight w:val="none"/>
              </w:rPr>
            </w:pPr>
          </w:p>
        </w:tc>
        <w:tc>
          <w:tcPr>
            <w:tcW w:w="1250" w:type="dxa"/>
            <w:shd w:val="clear" w:color="auto" w:fill="auto"/>
            <w:vAlign w:val="center"/>
          </w:tcPr>
          <w:p w14:paraId="48FFD495">
            <w:pPr>
              <w:spacing w:line="360" w:lineRule="auto"/>
              <w:jc w:val="left"/>
              <w:rPr>
                <w:rFonts w:ascii="宋体" w:hAnsi="宋体" w:eastAsia="宋体" w:cs="宋体"/>
                <w:color w:val="auto"/>
                <w:kern w:val="0"/>
                <w:szCs w:val="21"/>
                <w:highlight w:val="none"/>
              </w:rPr>
            </w:pPr>
          </w:p>
        </w:tc>
        <w:tc>
          <w:tcPr>
            <w:tcW w:w="1406" w:type="dxa"/>
            <w:shd w:val="clear" w:color="auto" w:fill="auto"/>
            <w:vAlign w:val="center"/>
          </w:tcPr>
          <w:p w14:paraId="12672EE9">
            <w:pPr>
              <w:spacing w:line="360" w:lineRule="auto"/>
              <w:jc w:val="left"/>
              <w:rPr>
                <w:rFonts w:ascii="宋体" w:hAnsi="宋体" w:eastAsia="宋体" w:cs="宋体"/>
                <w:color w:val="auto"/>
                <w:kern w:val="0"/>
                <w:szCs w:val="21"/>
                <w:highlight w:val="none"/>
              </w:rPr>
            </w:pPr>
          </w:p>
        </w:tc>
        <w:tc>
          <w:tcPr>
            <w:tcW w:w="894" w:type="dxa"/>
            <w:shd w:val="clear" w:color="auto" w:fill="auto"/>
            <w:vAlign w:val="center"/>
          </w:tcPr>
          <w:p w14:paraId="5C448CA6">
            <w:pPr>
              <w:spacing w:line="360" w:lineRule="auto"/>
              <w:jc w:val="left"/>
              <w:rPr>
                <w:rFonts w:ascii="宋体" w:hAnsi="宋体" w:eastAsia="宋体" w:cs="宋体"/>
                <w:color w:val="auto"/>
                <w:kern w:val="0"/>
                <w:szCs w:val="21"/>
                <w:highlight w:val="none"/>
              </w:rPr>
            </w:pPr>
          </w:p>
        </w:tc>
      </w:tr>
      <w:tr w14:paraId="5F5E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shd w:val="clear" w:color="auto" w:fill="auto"/>
            <w:vAlign w:val="center"/>
          </w:tcPr>
          <w:p w14:paraId="76370201">
            <w:pPr>
              <w:spacing w:line="360" w:lineRule="auto"/>
              <w:jc w:val="center"/>
              <w:rPr>
                <w:rFonts w:ascii="宋体" w:hAnsi="宋体" w:eastAsia="宋体" w:cs="宋体"/>
                <w:color w:val="auto"/>
                <w:kern w:val="0"/>
                <w:szCs w:val="21"/>
                <w:highlight w:val="none"/>
              </w:rPr>
            </w:pPr>
          </w:p>
        </w:tc>
        <w:tc>
          <w:tcPr>
            <w:tcW w:w="4105" w:type="dxa"/>
            <w:shd w:val="clear" w:color="auto" w:fill="auto"/>
            <w:vAlign w:val="center"/>
          </w:tcPr>
          <w:p w14:paraId="619E4F35">
            <w:pPr>
              <w:spacing w:line="360" w:lineRule="auto"/>
              <w:jc w:val="left"/>
              <w:rPr>
                <w:rFonts w:ascii="宋体" w:hAnsi="宋体" w:eastAsia="宋体" w:cs="宋体"/>
                <w:color w:val="auto"/>
                <w:kern w:val="0"/>
                <w:szCs w:val="21"/>
                <w:highlight w:val="none"/>
              </w:rPr>
            </w:pPr>
          </w:p>
        </w:tc>
        <w:tc>
          <w:tcPr>
            <w:tcW w:w="936" w:type="dxa"/>
            <w:shd w:val="clear" w:color="auto" w:fill="auto"/>
            <w:vAlign w:val="center"/>
          </w:tcPr>
          <w:p w14:paraId="4C04B729">
            <w:pPr>
              <w:spacing w:line="360" w:lineRule="auto"/>
              <w:jc w:val="left"/>
              <w:rPr>
                <w:rFonts w:ascii="宋体" w:hAnsi="宋体" w:eastAsia="宋体" w:cs="宋体"/>
                <w:color w:val="auto"/>
                <w:kern w:val="0"/>
                <w:szCs w:val="21"/>
                <w:highlight w:val="none"/>
              </w:rPr>
            </w:pPr>
          </w:p>
        </w:tc>
        <w:tc>
          <w:tcPr>
            <w:tcW w:w="1250" w:type="dxa"/>
            <w:shd w:val="clear" w:color="auto" w:fill="auto"/>
            <w:vAlign w:val="center"/>
          </w:tcPr>
          <w:p w14:paraId="353F95CC">
            <w:pPr>
              <w:spacing w:line="360" w:lineRule="auto"/>
              <w:jc w:val="left"/>
              <w:rPr>
                <w:rFonts w:ascii="宋体" w:hAnsi="宋体" w:eastAsia="宋体" w:cs="宋体"/>
                <w:color w:val="auto"/>
                <w:kern w:val="0"/>
                <w:szCs w:val="21"/>
                <w:highlight w:val="none"/>
              </w:rPr>
            </w:pPr>
          </w:p>
        </w:tc>
        <w:tc>
          <w:tcPr>
            <w:tcW w:w="1406" w:type="dxa"/>
            <w:shd w:val="clear" w:color="auto" w:fill="auto"/>
            <w:vAlign w:val="center"/>
          </w:tcPr>
          <w:p w14:paraId="3C8C8478">
            <w:pPr>
              <w:spacing w:line="360" w:lineRule="auto"/>
              <w:jc w:val="left"/>
              <w:rPr>
                <w:rFonts w:ascii="宋体" w:hAnsi="宋体" w:eastAsia="宋体" w:cs="宋体"/>
                <w:color w:val="auto"/>
                <w:kern w:val="0"/>
                <w:szCs w:val="21"/>
                <w:highlight w:val="none"/>
              </w:rPr>
            </w:pPr>
          </w:p>
        </w:tc>
        <w:tc>
          <w:tcPr>
            <w:tcW w:w="894" w:type="dxa"/>
            <w:shd w:val="clear" w:color="auto" w:fill="auto"/>
            <w:vAlign w:val="center"/>
          </w:tcPr>
          <w:p w14:paraId="4290C56C">
            <w:pPr>
              <w:spacing w:line="360" w:lineRule="auto"/>
              <w:jc w:val="left"/>
              <w:rPr>
                <w:rFonts w:ascii="宋体" w:hAnsi="宋体" w:eastAsia="宋体" w:cs="宋体"/>
                <w:color w:val="auto"/>
                <w:kern w:val="0"/>
                <w:szCs w:val="21"/>
                <w:highlight w:val="none"/>
              </w:rPr>
            </w:pPr>
          </w:p>
        </w:tc>
      </w:tr>
    </w:tbl>
    <w:p w14:paraId="50783EF8">
      <w:pPr>
        <w:widowControl/>
        <w:jc w:val="left"/>
        <w:rPr>
          <w:color w:val="auto"/>
          <w:highlight w:val="none"/>
        </w:rPr>
      </w:pPr>
      <w:r>
        <w:rPr>
          <w:color w:val="auto"/>
          <w:highlight w:val="none"/>
        </w:rPr>
        <w:br w:type="page"/>
      </w:r>
    </w:p>
    <w:p w14:paraId="0232263B">
      <w:pPr>
        <w:spacing w:line="480" w:lineRule="auto"/>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业绩证明文件</w:t>
      </w:r>
    </w:p>
    <w:p w14:paraId="3E75575D">
      <w:pPr>
        <w:widowControl/>
        <w:jc w:val="left"/>
        <w:rPr>
          <w:rFonts w:ascii="仿宋_GB2312" w:eastAsia="仿宋_GB2312"/>
          <w:color w:val="auto"/>
          <w:kern w:val="0"/>
          <w:sz w:val="24"/>
          <w:szCs w:val="24"/>
          <w:highlight w:val="none"/>
        </w:rPr>
      </w:pPr>
      <w:r>
        <w:rPr>
          <w:rFonts w:ascii="仿宋_GB2312" w:eastAsia="仿宋_GB2312"/>
          <w:color w:val="auto"/>
          <w:kern w:val="0"/>
          <w:sz w:val="24"/>
          <w:szCs w:val="24"/>
          <w:highlight w:val="none"/>
        </w:rPr>
        <w:br w:type="page"/>
      </w:r>
    </w:p>
    <w:p w14:paraId="0ABF4FE8">
      <w:pPr>
        <w:jc w:val="left"/>
        <w:rPr>
          <w:rFonts w:ascii="宋体" w:hAnsi="宋体" w:eastAsia="宋体" w:cs="宋体"/>
          <w:color w:val="auto"/>
          <w:kern w:val="0"/>
          <w:sz w:val="44"/>
          <w:szCs w:val="44"/>
          <w:highlight w:val="none"/>
        </w:rPr>
      </w:pPr>
      <w:r>
        <w:rPr>
          <w:rFonts w:hint="eastAsia" w:ascii="宋体" w:hAnsi="宋体" w:eastAsia="宋体" w:cs="宋体"/>
          <w:color w:val="auto"/>
          <w:kern w:val="0"/>
          <w:sz w:val="24"/>
          <w:szCs w:val="24"/>
          <w:highlight w:val="none"/>
        </w:rPr>
        <w:t>F</w:t>
      </w:r>
      <w:r>
        <w:rPr>
          <w:rFonts w:hint="eastAsia" w:ascii="宋体" w:hAnsi="宋体" w:eastAsia="宋体" w:cs="宋体"/>
          <w:color w:val="auto"/>
          <w:kern w:val="0"/>
          <w:szCs w:val="21"/>
          <w:highlight w:val="none"/>
        </w:rPr>
        <w:t xml:space="preserve"> ．二次报价文件封面</w:t>
      </w:r>
    </w:p>
    <w:p w14:paraId="5EC7BA09">
      <w:pPr>
        <w:jc w:val="center"/>
        <w:rPr>
          <w:rFonts w:ascii="宋体" w:hAnsi="宋体" w:eastAsia="宋体" w:cs="宋体"/>
          <w:color w:val="auto"/>
          <w:kern w:val="0"/>
          <w:sz w:val="44"/>
          <w:szCs w:val="44"/>
          <w:highlight w:val="none"/>
        </w:rPr>
      </w:pPr>
    </w:p>
    <w:p w14:paraId="3F704540">
      <w:pPr>
        <w:jc w:val="center"/>
        <w:rPr>
          <w:rFonts w:ascii="宋体" w:hAnsi="宋体" w:eastAsia="宋体" w:cs="宋体"/>
          <w:color w:val="auto"/>
          <w:kern w:val="0"/>
          <w:sz w:val="44"/>
          <w:szCs w:val="44"/>
          <w:highlight w:val="none"/>
        </w:rPr>
      </w:pPr>
    </w:p>
    <w:p w14:paraId="271E4825">
      <w:pPr>
        <w:jc w:val="center"/>
        <w:rPr>
          <w:rFonts w:ascii="宋体" w:hAnsi="宋体" w:eastAsia="宋体" w:cs="宋体"/>
          <w:color w:val="auto"/>
          <w:kern w:val="0"/>
          <w:sz w:val="44"/>
          <w:szCs w:val="44"/>
          <w:highlight w:val="none"/>
        </w:rPr>
      </w:pPr>
    </w:p>
    <w:p w14:paraId="6F365D68">
      <w:pPr>
        <w:jc w:val="center"/>
        <w:rPr>
          <w:rFonts w:ascii="宋体" w:hAnsi="宋体" w:eastAsia="宋体" w:cs="宋体"/>
          <w:color w:val="auto"/>
          <w:kern w:val="0"/>
          <w:sz w:val="44"/>
          <w:szCs w:val="44"/>
          <w:highlight w:val="none"/>
        </w:rPr>
      </w:pPr>
    </w:p>
    <w:p w14:paraId="36D2B6D8">
      <w:pPr>
        <w:jc w:val="center"/>
        <w:rPr>
          <w:rFonts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u w:val="single"/>
        </w:rPr>
        <w:t>_______________________</w:t>
      </w:r>
      <w:r>
        <w:rPr>
          <w:rFonts w:hint="eastAsia" w:ascii="宋体" w:hAnsi="宋体" w:eastAsia="宋体" w:cs="宋体"/>
          <w:color w:val="auto"/>
          <w:kern w:val="0"/>
          <w:sz w:val="44"/>
          <w:szCs w:val="44"/>
          <w:highlight w:val="none"/>
        </w:rPr>
        <w:t>工程</w:t>
      </w:r>
    </w:p>
    <w:p w14:paraId="1FB61DD3">
      <w:pPr>
        <w:jc w:val="center"/>
        <w:rPr>
          <w:rFonts w:ascii="宋体" w:hAnsi="宋体" w:eastAsia="宋体" w:cs="宋体"/>
          <w:color w:val="auto"/>
          <w:kern w:val="0"/>
          <w:sz w:val="44"/>
          <w:szCs w:val="44"/>
          <w:highlight w:val="none"/>
        </w:rPr>
      </w:pPr>
    </w:p>
    <w:p w14:paraId="2B8BAAE1">
      <w:pPr>
        <w:jc w:val="center"/>
        <w:rPr>
          <w:rFonts w:ascii="宋体" w:hAnsi="宋体" w:eastAsia="宋体" w:cs="宋体"/>
          <w:color w:val="auto"/>
          <w:kern w:val="0"/>
          <w:sz w:val="52"/>
          <w:szCs w:val="52"/>
          <w:highlight w:val="none"/>
        </w:rPr>
      </w:pPr>
      <w:r>
        <w:rPr>
          <w:rFonts w:hint="eastAsia" w:ascii="宋体" w:hAnsi="宋体" w:eastAsia="宋体" w:cs="宋体"/>
          <w:color w:val="auto"/>
          <w:kern w:val="0"/>
          <w:sz w:val="52"/>
          <w:szCs w:val="52"/>
          <w:highlight w:val="none"/>
        </w:rPr>
        <w:t>投标文件</w:t>
      </w:r>
    </w:p>
    <w:p w14:paraId="2C4DD5D8">
      <w:pPr>
        <w:jc w:val="center"/>
        <w:rPr>
          <w:rFonts w:ascii="宋体" w:hAnsi="宋体" w:eastAsia="宋体" w:cs="宋体"/>
          <w:color w:val="auto"/>
          <w:kern w:val="0"/>
          <w:sz w:val="52"/>
          <w:szCs w:val="52"/>
          <w:highlight w:val="none"/>
        </w:rPr>
      </w:pPr>
    </w:p>
    <w:p w14:paraId="75249169">
      <w:pPr>
        <w:jc w:val="center"/>
        <w:rPr>
          <w:rFonts w:ascii="宋体" w:hAnsi="宋体" w:eastAsia="宋体" w:cs="宋体"/>
          <w:color w:val="auto"/>
          <w:kern w:val="0"/>
          <w:sz w:val="44"/>
          <w:szCs w:val="44"/>
          <w:highlight w:val="none"/>
        </w:rPr>
      </w:pPr>
    </w:p>
    <w:p w14:paraId="0A16C898">
      <w:pPr>
        <w:jc w:val="center"/>
        <w:outlineLvl w:val="1"/>
        <w:rPr>
          <w:rFonts w:ascii="宋体" w:hAnsi="宋体" w:eastAsia="宋体" w:cs="宋体"/>
          <w:color w:val="auto"/>
          <w:kern w:val="0"/>
          <w:sz w:val="44"/>
          <w:szCs w:val="44"/>
          <w:highlight w:val="none"/>
        </w:rPr>
      </w:pPr>
      <w:bookmarkStart w:id="62" w:name="_Toc23903"/>
      <w:bookmarkStart w:id="63" w:name="_Toc45702707"/>
      <w:r>
        <w:rPr>
          <w:rFonts w:hint="eastAsia" w:ascii="宋体" w:hAnsi="宋体" w:eastAsia="宋体" w:cs="宋体"/>
          <w:color w:val="auto"/>
          <w:kern w:val="0"/>
          <w:sz w:val="44"/>
          <w:szCs w:val="44"/>
          <w:highlight w:val="none"/>
        </w:rPr>
        <w:t>二次报价文件</w:t>
      </w:r>
      <w:bookmarkEnd w:id="62"/>
      <w:bookmarkEnd w:id="63"/>
    </w:p>
    <w:p w14:paraId="025B9365">
      <w:pPr>
        <w:jc w:val="center"/>
        <w:rPr>
          <w:rFonts w:ascii="宋体" w:hAnsi="宋体" w:eastAsia="宋体" w:cs="宋体"/>
          <w:color w:val="auto"/>
          <w:kern w:val="0"/>
          <w:sz w:val="44"/>
          <w:szCs w:val="44"/>
          <w:highlight w:val="none"/>
        </w:rPr>
      </w:pPr>
    </w:p>
    <w:p w14:paraId="5DD208A9">
      <w:pPr>
        <w:jc w:val="center"/>
        <w:rPr>
          <w:rFonts w:ascii="宋体" w:hAnsi="宋体" w:eastAsia="宋体" w:cs="宋体"/>
          <w:color w:val="auto"/>
          <w:kern w:val="0"/>
          <w:sz w:val="44"/>
          <w:szCs w:val="44"/>
          <w:highlight w:val="none"/>
        </w:rPr>
      </w:pPr>
    </w:p>
    <w:p w14:paraId="03E3A073">
      <w:pPr>
        <w:jc w:val="center"/>
        <w:rPr>
          <w:rFonts w:ascii="宋体" w:hAnsi="宋体" w:eastAsia="宋体" w:cs="宋体"/>
          <w:color w:val="auto"/>
          <w:kern w:val="0"/>
          <w:sz w:val="44"/>
          <w:szCs w:val="44"/>
          <w:highlight w:val="none"/>
        </w:rPr>
      </w:pPr>
    </w:p>
    <w:p w14:paraId="5CF607DE">
      <w:pPr>
        <w:jc w:val="center"/>
        <w:rPr>
          <w:rFonts w:ascii="宋体" w:hAnsi="宋体" w:eastAsia="宋体" w:cs="宋体"/>
          <w:color w:val="auto"/>
          <w:kern w:val="0"/>
          <w:sz w:val="44"/>
          <w:szCs w:val="44"/>
          <w:highlight w:val="none"/>
        </w:rPr>
      </w:pPr>
    </w:p>
    <w:p w14:paraId="57767528">
      <w:pPr>
        <w:jc w:val="center"/>
        <w:rPr>
          <w:rFonts w:ascii="宋体" w:hAnsi="宋体" w:eastAsia="宋体" w:cs="宋体"/>
          <w:color w:val="auto"/>
          <w:kern w:val="0"/>
          <w:sz w:val="44"/>
          <w:szCs w:val="44"/>
          <w:highlight w:val="none"/>
        </w:rPr>
      </w:pPr>
    </w:p>
    <w:p w14:paraId="4654958B">
      <w:pPr>
        <w:jc w:val="center"/>
        <w:rPr>
          <w:rFonts w:ascii="宋体" w:hAnsi="宋体" w:eastAsia="宋体" w:cs="宋体"/>
          <w:color w:val="auto"/>
          <w:kern w:val="0"/>
          <w:sz w:val="44"/>
          <w:szCs w:val="44"/>
          <w:highlight w:val="none"/>
        </w:rPr>
      </w:pPr>
    </w:p>
    <w:p w14:paraId="4CC6E460">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项目编号：______________________________</w:t>
      </w:r>
    </w:p>
    <w:p w14:paraId="42C44022">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投标人名称：____________________________</w:t>
      </w:r>
    </w:p>
    <w:p w14:paraId="2AB53D0E">
      <w:pPr>
        <w:spacing w:line="480" w:lineRule="auto"/>
        <w:ind w:firstLine="1400" w:firstLineChars="5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投标人代表：____________________________</w:t>
      </w:r>
    </w:p>
    <w:p w14:paraId="10F54DD7">
      <w:pPr>
        <w:spacing w:line="480" w:lineRule="auto"/>
        <w:ind w:firstLine="1400" w:firstLineChars="500"/>
        <w:jc w:val="left"/>
        <w:rPr>
          <w:rFonts w:eastAsia="黑体"/>
          <w:color w:val="auto"/>
          <w:kern w:val="0"/>
          <w:sz w:val="28"/>
          <w:szCs w:val="28"/>
          <w:highlight w:val="none"/>
        </w:rPr>
      </w:pPr>
      <w:r>
        <w:rPr>
          <w:rFonts w:hint="eastAsia" w:ascii="宋体" w:hAnsi="宋体" w:eastAsia="宋体" w:cs="宋体"/>
          <w:color w:val="auto"/>
          <w:kern w:val="0"/>
          <w:sz w:val="28"/>
          <w:szCs w:val="28"/>
          <w:highlight w:val="none"/>
        </w:rPr>
        <w:t>日期：______________年_____月_____日</w:t>
      </w:r>
    </w:p>
    <w:p w14:paraId="2A687FDB">
      <w:pPr>
        <w:rPr>
          <w:color w:val="auto"/>
          <w:highlight w:val="none"/>
        </w:rPr>
      </w:pPr>
      <w:r>
        <w:rPr>
          <w:rFonts w:hint="eastAsia"/>
          <w:color w:val="auto"/>
          <w:highlight w:val="none"/>
        </w:rPr>
        <w:br w:type="page"/>
      </w:r>
    </w:p>
    <w:p w14:paraId="2D190CEE">
      <w:pPr>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投标报价一览表</w:t>
      </w:r>
    </w:p>
    <w:p w14:paraId="70E3B54A">
      <w:pPr>
        <w:spacing w:after="156" w:afterLines="50" w:line="50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259"/>
        <w:gridCol w:w="3169"/>
      </w:tblGrid>
      <w:tr w14:paraId="3EA7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1B9AAD30">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259" w:type="dxa"/>
            <w:shd w:val="clear" w:color="auto" w:fill="auto"/>
            <w:vAlign w:val="center"/>
          </w:tcPr>
          <w:p w14:paraId="17CF296F">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内  容</w:t>
            </w:r>
          </w:p>
        </w:tc>
        <w:tc>
          <w:tcPr>
            <w:tcW w:w="3169" w:type="dxa"/>
            <w:shd w:val="clear" w:color="auto" w:fill="auto"/>
            <w:vAlign w:val="center"/>
          </w:tcPr>
          <w:p w14:paraId="13959C32">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投标价格</w:t>
            </w:r>
          </w:p>
          <w:p w14:paraId="5E6E7D3B">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（元）</w:t>
            </w:r>
          </w:p>
        </w:tc>
      </w:tr>
      <w:tr w14:paraId="47EB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61F57BC5">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259" w:type="dxa"/>
            <w:shd w:val="clear" w:color="auto" w:fill="auto"/>
            <w:vAlign w:val="center"/>
          </w:tcPr>
          <w:p w14:paraId="45D36116">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w:t>
            </w:r>
          </w:p>
        </w:tc>
        <w:tc>
          <w:tcPr>
            <w:tcW w:w="3169" w:type="dxa"/>
            <w:shd w:val="clear" w:color="auto" w:fill="auto"/>
            <w:vAlign w:val="center"/>
          </w:tcPr>
          <w:p w14:paraId="0E05011E">
            <w:pPr>
              <w:spacing w:line="360" w:lineRule="auto"/>
              <w:jc w:val="left"/>
              <w:rPr>
                <w:rFonts w:ascii="宋体" w:hAnsi="宋体" w:eastAsia="宋体" w:cs="宋体"/>
                <w:color w:val="auto"/>
                <w:kern w:val="0"/>
                <w:szCs w:val="21"/>
                <w:highlight w:val="none"/>
              </w:rPr>
            </w:pPr>
          </w:p>
        </w:tc>
      </w:tr>
      <w:tr w14:paraId="0339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443D0790">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5259" w:type="dxa"/>
            <w:shd w:val="clear" w:color="auto" w:fill="auto"/>
            <w:vAlign w:val="center"/>
          </w:tcPr>
          <w:p w14:paraId="18CBE851">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备品备件</w:t>
            </w:r>
          </w:p>
        </w:tc>
        <w:tc>
          <w:tcPr>
            <w:tcW w:w="3169" w:type="dxa"/>
            <w:shd w:val="clear" w:color="auto" w:fill="auto"/>
            <w:vAlign w:val="center"/>
          </w:tcPr>
          <w:p w14:paraId="50E93505">
            <w:pPr>
              <w:spacing w:line="360" w:lineRule="auto"/>
              <w:jc w:val="left"/>
              <w:rPr>
                <w:rFonts w:ascii="宋体" w:hAnsi="宋体" w:eastAsia="宋体" w:cs="宋体"/>
                <w:color w:val="auto"/>
                <w:kern w:val="0"/>
                <w:szCs w:val="21"/>
                <w:highlight w:val="none"/>
              </w:rPr>
            </w:pPr>
          </w:p>
        </w:tc>
      </w:tr>
      <w:tr w14:paraId="7129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62B92EE9">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5259" w:type="dxa"/>
            <w:shd w:val="clear" w:color="auto" w:fill="auto"/>
            <w:vAlign w:val="center"/>
          </w:tcPr>
          <w:p w14:paraId="7494C6D9">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169" w:type="dxa"/>
            <w:shd w:val="clear" w:color="auto" w:fill="auto"/>
            <w:vAlign w:val="center"/>
          </w:tcPr>
          <w:p w14:paraId="776A225B">
            <w:pPr>
              <w:spacing w:line="360" w:lineRule="auto"/>
              <w:jc w:val="left"/>
              <w:rPr>
                <w:rFonts w:ascii="宋体" w:hAnsi="宋体" w:eastAsia="宋体" w:cs="宋体"/>
                <w:color w:val="auto"/>
                <w:kern w:val="0"/>
                <w:szCs w:val="21"/>
                <w:highlight w:val="none"/>
              </w:rPr>
            </w:pPr>
          </w:p>
        </w:tc>
      </w:tr>
      <w:tr w14:paraId="3766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33EF9A65">
            <w:pPr>
              <w:spacing w:line="360" w:lineRule="auto"/>
              <w:jc w:val="center"/>
              <w:rPr>
                <w:rFonts w:ascii="宋体" w:hAnsi="宋体" w:eastAsia="宋体" w:cs="宋体"/>
                <w:color w:val="auto"/>
                <w:kern w:val="0"/>
                <w:szCs w:val="21"/>
                <w:highlight w:val="none"/>
              </w:rPr>
            </w:pPr>
          </w:p>
        </w:tc>
        <w:tc>
          <w:tcPr>
            <w:tcW w:w="5259" w:type="dxa"/>
            <w:shd w:val="clear" w:color="auto" w:fill="auto"/>
            <w:vAlign w:val="center"/>
          </w:tcPr>
          <w:p w14:paraId="0A5FDC67">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169" w:type="dxa"/>
            <w:shd w:val="clear" w:color="auto" w:fill="auto"/>
            <w:vAlign w:val="center"/>
          </w:tcPr>
          <w:p w14:paraId="3A57A383">
            <w:pPr>
              <w:spacing w:line="360" w:lineRule="auto"/>
              <w:jc w:val="left"/>
              <w:rPr>
                <w:rFonts w:ascii="宋体" w:hAnsi="宋体" w:eastAsia="宋体" w:cs="宋体"/>
                <w:color w:val="auto"/>
                <w:kern w:val="0"/>
                <w:szCs w:val="21"/>
                <w:highlight w:val="none"/>
              </w:rPr>
            </w:pPr>
          </w:p>
        </w:tc>
      </w:tr>
      <w:tr w14:paraId="6BA9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5E0AD53B">
            <w:pPr>
              <w:spacing w:line="360" w:lineRule="auto"/>
              <w:jc w:val="center"/>
              <w:rPr>
                <w:rFonts w:ascii="宋体" w:hAnsi="宋体" w:eastAsia="宋体" w:cs="宋体"/>
                <w:color w:val="auto"/>
                <w:kern w:val="0"/>
                <w:szCs w:val="21"/>
                <w:highlight w:val="none"/>
              </w:rPr>
            </w:pPr>
          </w:p>
        </w:tc>
        <w:tc>
          <w:tcPr>
            <w:tcW w:w="5259" w:type="dxa"/>
            <w:shd w:val="clear" w:color="auto" w:fill="auto"/>
            <w:vAlign w:val="center"/>
          </w:tcPr>
          <w:p w14:paraId="1AA5DB98">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169" w:type="dxa"/>
            <w:shd w:val="clear" w:color="auto" w:fill="auto"/>
            <w:vAlign w:val="center"/>
          </w:tcPr>
          <w:p w14:paraId="7839C339">
            <w:pPr>
              <w:spacing w:line="360" w:lineRule="auto"/>
              <w:jc w:val="left"/>
              <w:rPr>
                <w:rFonts w:ascii="宋体" w:hAnsi="宋体" w:eastAsia="宋体" w:cs="宋体"/>
                <w:color w:val="auto"/>
                <w:kern w:val="0"/>
                <w:szCs w:val="21"/>
                <w:highlight w:val="none"/>
              </w:rPr>
            </w:pPr>
          </w:p>
        </w:tc>
      </w:tr>
      <w:tr w14:paraId="7000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shd w:val="clear" w:color="auto" w:fill="auto"/>
            <w:vAlign w:val="center"/>
          </w:tcPr>
          <w:p w14:paraId="0AE086F5">
            <w:pPr>
              <w:spacing w:line="360" w:lineRule="auto"/>
              <w:jc w:val="center"/>
              <w:rPr>
                <w:rFonts w:ascii="宋体" w:hAnsi="宋体" w:eastAsia="宋体" w:cs="宋体"/>
                <w:color w:val="auto"/>
                <w:kern w:val="0"/>
                <w:szCs w:val="21"/>
                <w:highlight w:val="none"/>
              </w:rPr>
            </w:pPr>
          </w:p>
        </w:tc>
        <w:tc>
          <w:tcPr>
            <w:tcW w:w="5259" w:type="dxa"/>
            <w:shd w:val="clear" w:color="auto" w:fill="auto"/>
            <w:vAlign w:val="center"/>
          </w:tcPr>
          <w:p w14:paraId="2A745AC1">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3169" w:type="dxa"/>
            <w:shd w:val="clear" w:color="auto" w:fill="auto"/>
            <w:vAlign w:val="center"/>
          </w:tcPr>
          <w:p w14:paraId="0A1F2F57">
            <w:pPr>
              <w:spacing w:line="360" w:lineRule="auto"/>
              <w:jc w:val="left"/>
              <w:rPr>
                <w:rFonts w:ascii="宋体" w:hAnsi="宋体" w:eastAsia="宋体" w:cs="宋体"/>
                <w:color w:val="auto"/>
                <w:kern w:val="0"/>
                <w:szCs w:val="21"/>
                <w:highlight w:val="none"/>
              </w:rPr>
            </w:pPr>
          </w:p>
        </w:tc>
      </w:tr>
    </w:tbl>
    <w:p w14:paraId="71D157D1">
      <w:pPr>
        <w:rPr>
          <w:color w:val="auto"/>
          <w:highlight w:val="none"/>
        </w:rPr>
      </w:pPr>
      <w:r>
        <w:rPr>
          <w:color w:val="auto"/>
          <w:highlight w:val="none"/>
        </w:rPr>
        <w:br w:type="page"/>
      </w:r>
    </w:p>
    <w:p w14:paraId="65B067AA">
      <w:pPr>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投标分项报价表</w:t>
      </w:r>
    </w:p>
    <w:p w14:paraId="1DCEBDC5">
      <w:pPr>
        <w:spacing w:after="156" w:afterLines="50" w:line="50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434"/>
        <w:gridCol w:w="1805"/>
        <w:gridCol w:w="899"/>
        <w:gridCol w:w="1072"/>
        <w:gridCol w:w="1070"/>
        <w:gridCol w:w="1730"/>
      </w:tblGrid>
      <w:tr w14:paraId="3785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44" w:type="dxa"/>
            <w:vAlign w:val="center"/>
          </w:tcPr>
          <w:p w14:paraId="5638D954">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34" w:type="dxa"/>
            <w:vAlign w:val="center"/>
          </w:tcPr>
          <w:p w14:paraId="4E6E83DD">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名 称</w:t>
            </w:r>
          </w:p>
        </w:tc>
        <w:tc>
          <w:tcPr>
            <w:tcW w:w="1805" w:type="dxa"/>
            <w:vAlign w:val="center"/>
          </w:tcPr>
          <w:p w14:paraId="06212025">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型号/规格</w:t>
            </w:r>
          </w:p>
        </w:tc>
        <w:tc>
          <w:tcPr>
            <w:tcW w:w="899" w:type="dxa"/>
            <w:vAlign w:val="center"/>
          </w:tcPr>
          <w:p w14:paraId="49E56331">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72" w:type="dxa"/>
            <w:vAlign w:val="center"/>
          </w:tcPr>
          <w:p w14:paraId="50FF0161">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070" w:type="dxa"/>
            <w:vAlign w:val="center"/>
          </w:tcPr>
          <w:p w14:paraId="141A9350">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单价</w:t>
            </w:r>
          </w:p>
          <w:p w14:paraId="3DA89825">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(元)</w:t>
            </w:r>
          </w:p>
        </w:tc>
        <w:tc>
          <w:tcPr>
            <w:tcW w:w="1730" w:type="dxa"/>
            <w:vAlign w:val="center"/>
          </w:tcPr>
          <w:p w14:paraId="5CDA616B">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总价（元）</w:t>
            </w:r>
          </w:p>
        </w:tc>
      </w:tr>
      <w:tr w14:paraId="01FD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51352BC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34" w:type="dxa"/>
            <w:vAlign w:val="center"/>
          </w:tcPr>
          <w:p w14:paraId="20D9A56D">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主机和标准附件</w:t>
            </w:r>
          </w:p>
        </w:tc>
        <w:tc>
          <w:tcPr>
            <w:tcW w:w="1805" w:type="dxa"/>
            <w:vAlign w:val="center"/>
          </w:tcPr>
          <w:p w14:paraId="38B092E1">
            <w:pPr>
              <w:jc w:val="center"/>
              <w:rPr>
                <w:rFonts w:ascii="宋体" w:hAnsi="宋体" w:eastAsia="宋体" w:cs="宋体"/>
                <w:color w:val="auto"/>
                <w:szCs w:val="21"/>
                <w:highlight w:val="none"/>
              </w:rPr>
            </w:pPr>
          </w:p>
        </w:tc>
        <w:tc>
          <w:tcPr>
            <w:tcW w:w="899" w:type="dxa"/>
            <w:vAlign w:val="center"/>
          </w:tcPr>
          <w:p w14:paraId="74A50630">
            <w:pPr>
              <w:jc w:val="center"/>
              <w:rPr>
                <w:rFonts w:ascii="宋体" w:hAnsi="宋体" w:eastAsia="宋体" w:cs="宋体"/>
                <w:color w:val="auto"/>
                <w:szCs w:val="21"/>
                <w:highlight w:val="none"/>
              </w:rPr>
            </w:pPr>
          </w:p>
        </w:tc>
        <w:tc>
          <w:tcPr>
            <w:tcW w:w="1072" w:type="dxa"/>
            <w:vAlign w:val="center"/>
          </w:tcPr>
          <w:p w14:paraId="32819912">
            <w:pPr>
              <w:jc w:val="center"/>
              <w:rPr>
                <w:rFonts w:ascii="宋体" w:hAnsi="宋体" w:eastAsia="宋体" w:cs="宋体"/>
                <w:color w:val="auto"/>
                <w:szCs w:val="21"/>
                <w:highlight w:val="none"/>
              </w:rPr>
            </w:pPr>
          </w:p>
        </w:tc>
        <w:tc>
          <w:tcPr>
            <w:tcW w:w="1070" w:type="dxa"/>
            <w:vAlign w:val="center"/>
          </w:tcPr>
          <w:p w14:paraId="5585629E">
            <w:pPr>
              <w:jc w:val="center"/>
              <w:rPr>
                <w:rFonts w:ascii="宋体" w:hAnsi="宋体" w:eastAsia="宋体" w:cs="宋体"/>
                <w:color w:val="auto"/>
                <w:szCs w:val="21"/>
                <w:highlight w:val="none"/>
              </w:rPr>
            </w:pPr>
          </w:p>
        </w:tc>
        <w:tc>
          <w:tcPr>
            <w:tcW w:w="1730" w:type="dxa"/>
            <w:vAlign w:val="center"/>
          </w:tcPr>
          <w:p w14:paraId="065C333E">
            <w:pPr>
              <w:jc w:val="center"/>
              <w:rPr>
                <w:rFonts w:ascii="宋体" w:hAnsi="宋体" w:eastAsia="宋体" w:cs="宋体"/>
                <w:color w:val="auto"/>
                <w:szCs w:val="21"/>
                <w:highlight w:val="none"/>
              </w:rPr>
            </w:pPr>
          </w:p>
        </w:tc>
      </w:tr>
      <w:tr w14:paraId="1B93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7D6D0A9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434" w:type="dxa"/>
            <w:vAlign w:val="center"/>
          </w:tcPr>
          <w:p w14:paraId="5F8B2F5A">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备品备件</w:t>
            </w:r>
          </w:p>
        </w:tc>
        <w:tc>
          <w:tcPr>
            <w:tcW w:w="1805" w:type="dxa"/>
            <w:vAlign w:val="center"/>
          </w:tcPr>
          <w:p w14:paraId="4C092B92">
            <w:pPr>
              <w:jc w:val="center"/>
              <w:rPr>
                <w:rFonts w:ascii="宋体" w:hAnsi="宋体" w:eastAsia="宋体" w:cs="宋体"/>
                <w:color w:val="auto"/>
                <w:szCs w:val="21"/>
                <w:highlight w:val="none"/>
              </w:rPr>
            </w:pPr>
          </w:p>
        </w:tc>
        <w:tc>
          <w:tcPr>
            <w:tcW w:w="899" w:type="dxa"/>
            <w:vAlign w:val="center"/>
          </w:tcPr>
          <w:p w14:paraId="38457B47">
            <w:pPr>
              <w:jc w:val="center"/>
              <w:rPr>
                <w:rFonts w:ascii="宋体" w:hAnsi="宋体" w:eastAsia="宋体" w:cs="宋体"/>
                <w:color w:val="auto"/>
                <w:szCs w:val="21"/>
                <w:highlight w:val="none"/>
              </w:rPr>
            </w:pPr>
          </w:p>
        </w:tc>
        <w:tc>
          <w:tcPr>
            <w:tcW w:w="1072" w:type="dxa"/>
            <w:vAlign w:val="center"/>
          </w:tcPr>
          <w:p w14:paraId="081BCB61">
            <w:pPr>
              <w:jc w:val="center"/>
              <w:rPr>
                <w:rFonts w:ascii="宋体" w:hAnsi="宋体" w:eastAsia="宋体" w:cs="宋体"/>
                <w:color w:val="auto"/>
                <w:szCs w:val="21"/>
                <w:highlight w:val="none"/>
              </w:rPr>
            </w:pPr>
          </w:p>
        </w:tc>
        <w:tc>
          <w:tcPr>
            <w:tcW w:w="1070" w:type="dxa"/>
            <w:vAlign w:val="center"/>
          </w:tcPr>
          <w:p w14:paraId="76527027">
            <w:pPr>
              <w:jc w:val="center"/>
              <w:rPr>
                <w:rFonts w:ascii="宋体" w:hAnsi="宋体" w:eastAsia="宋体" w:cs="宋体"/>
                <w:color w:val="auto"/>
                <w:szCs w:val="21"/>
                <w:highlight w:val="none"/>
              </w:rPr>
            </w:pPr>
          </w:p>
        </w:tc>
        <w:tc>
          <w:tcPr>
            <w:tcW w:w="1730" w:type="dxa"/>
            <w:vAlign w:val="center"/>
          </w:tcPr>
          <w:p w14:paraId="37BC299A">
            <w:pPr>
              <w:jc w:val="center"/>
              <w:rPr>
                <w:rFonts w:ascii="宋体" w:hAnsi="宋体" w:eastAsia="宋体" w:cs="宋体"/>
                <w:color w:val="auto"/>
                <w:szCs w:val="21"/>
                <w:highlight w:val="none"/>
              </w:rPr>
            </w:pPr>
          </w:p>
        </w:tc>
      </w:tr>
      <w:tr w14:paraId="1F52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1DEDE4A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３</w:t>
            </w:r>
          </w:p>
        </w:tc>
        <w:tc>
          <w:tcPr>
            <w:tcW w:w="2434" w:type="dxa"/>
            <w:vAlign w:val="center"/>
          </w:tcPr>
          <w:p w14:paraId="4F7FC622">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专用工具</w:t>
            </w:r>
          </w:p>
        </w:tc>
        <w:tc>
          <w:tcPr>
            <w:tcW w:w="1805" w:type="dxa"/>
            <w:vAlign w:val="center"/>
          </w:tcPr>
          <w:p w14:paraId="0271B386">
            <w:pPr>
              <w:jc w:val="center"/>
              <w:rPr>
                <w:rFonts w:ascii="宋体" w:hAnsi="宋体" w:eastAsia="宋体" w:cs="宋体"/>
                <w:color w:val="auto"/>
                <w:szCs w:val="21"/>
                <w:highlight w:val="none"/>
              </w:rPr>
            </w:pPr>
          </w:p>
        </w:tc>
        <w:tc>
          <w:tcPr>
            <w:tcW w:w="899" w:type="dxa"/>
            <w:vAlign w:val="center"/>
          </w:tcPr>
          <w:p w14:paraId="63EED612">
            <w:pPr>
              <w:jc w:val="center"/>
              <w:rPr>
                <w:rFonts w:ascii="宋体" w:hAnsi="宋体" w:eastAsia="宋体" w:cs="宋体"/>
                <w:color w:val="auto"/>
                <w:szCs w:val="21"/>
                <w:highlight w:val="none"/>
              </w:rPr>
            </w:pPr>
          </w:p>
        </w:tc>
        <w:tc>
          <w:tcPr>
            <w:tcW w:w="1072" w:type="dxa"/>
            <w:vAlign w:val="center"/>
          </w:tcPr>
          <w:p w14:paraId="56B1AF71">
            <w:pPr>
              <w:jc w:val="center"/>
              <w:rPr>
                <w:rFonts w:ascii="宋体" w:hAnsi="宋体" w:eastAsia="宋体" w:cs="宋体"/>
                <w:color w:val="auto"/>
                <w:szCs w:val="21"/>
                <w:highlight w:val="none"/>
              </w:rPr>
            </w:pPr>
          </w:p>
        </w:tc>
        <w:tc>
          <w:tcPr>
            <w:tcW w:w="1070" w:type="dxa"/>
            <w:vAlign w:val="center"/>
          </w:tcPr>
          <w:p w14:paraId="7CA93BFB">
            <w:pPr>
              <w:jc w:val="center"/>
              <w:rPr>
                <w:rFonts w:ascii="宋体" w:hAnsi="宋体" w:eastAsia="宋体" w:cs="宋体"/>
                <w:color w:val="auto"/>
                <w:szCs w:val="21"/>
                <w:highlight w:val="none"/>
              </w:rPr>
            </w:pPr>
          </w:p>
        </w:tc>
        <w:tc>
          <w:tcPr>
            <w:tcW w:w="1730" w:type="dxa"/>
            <w:vAlign w:val="center"/>
          </w:tcPr>
          <w:p w14:paraId="52E0CC3E">
            <w:pPr>
              <w:jc w:val="center"/>
              <w:rPr>
                <w:rFonts w:ascii="宋体" w:hAnsi="宋体" w:eastAsia="宋体" w:cs="宋体"/>
                <w:color w:val="auto"/>
                <w:szCs w:val="21"/>
                <w:highlight w:val="none"/>
              </w:rPr>
            </w:pPr>
          </w:p>
        </w:tc>
      </w:tr>
      <w:tr w14:paraId="7D40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754A842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４</w:t>
            </w:r>
          </w:p>
        </w:tc>
        <w:tc>
          <w:tcPr>
            <w:tcW w:w="2434" w:type="dxa"/>
            <w:vAlign w:val="center"/>
          </w:tcPr>
          <w:p w14:paraId="58959444">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安装、调试、检验</w:t>
            </w:r>
          </w:p>
        </w:tc>
        <w:tc>
          <w:tcPr>
            <w:tcW w:w="1805" w:type="dxa"/>
            <w:vAlign w:val="center"/>
          </w:tcPr>
          <w:p w14:paraId="64C05D2A">
            <w:pPr>
              <w:jc w:val="center"/>
              <w:rPr>
                <w:rFonts w:ascii="宋体" w:hAnsi="宋体" w:eastAsia="宋体" w:cs="宋体"/>
                <w:color w:val="auto"/>
                <w:szCs w:val="21"/>
                <w:highlight w:val="none"/>
              </w:rPr>
            </w:pPr>
          </w:p>
        </w:tc>
        <w:tc>
          <w:tcPr>
            <w:tcW w:w="899" w:type="dxa"/>
            <w:vAlign w:val="center"/>
          </w:tcPr>
          <w:p w14:paraId="07F45872">
            <w:pPr>
              <w:jc w:val="center"/>
              <w:rPr>
                <w:rFonts w:ascii="宋体" w:hAnsi="宋体" w:eastAsia="宋体" w:cs="宋体"/>
                <w:color w:val="auto"/>
                <w:szCs w:val="21"/>
                <w:highlight w:val="none"/>
              </w:rPr>
            </w:pPr>
          </w:p>
        </w:tc>
        <w:tc>
          <w:tcPr>
            <w:tcW w:w="1072" w:type="dxa"/>
            <w:vAlign w:val="center"/>
          </w:tcPr>
          <w:p w14:paraId="58F4C0F1">
            <w:pPr>
              <w:jc w:val="center"/>
              <w:rPr>
                <w:rFonts w:ascii="宋体" w:hAnsi="宋体" w:eastAsia="宋体" w:cs="宋体"/>
                <w:color w:val="auto"/>
                <w:szCs w:val="21"/>
                <w:highlight w:val="none"/>
              </w:rPr>
            </w:pPr>
          </w:p>
        </w:tc>
        <w:tc>
          <w:tcPr>
            <w:tcW w:w="1070" w:type="dxa"/>
            <w:vAlign w:val="center"/>
          </w:tcPr>
          <w:p w14:paraId="11D979AE">
            <w:pPr>
              <w:jc w:val="center"/>
              <w:rPr>
                <w:rFonts w:ascii="宋体" w:hAnsi="宋体" w:eastAsia="宋体" w:cs="宋体"/>
                <w:color w:val="auto"/>
                <w:szCs w:val="21"/>
                <w:highlight w:val="none"/>
              </w:rPr>
            </w:pPr>
          </w:p>
        </w:tc>
        <w:tc>
          <w:tcPr>
            <w:tcW w:w="1730" w:type="dxa"/>
            <w:vAlign w:val="center"/>
          </w:tcPr>
          <w:p w14:paraId="0872B768">
            <w:pPr>
              <w:jc w:val="center"/>
              <w:rPr>
                <w:rFonts w:ascii="宋体" w:hAnsi="宋体" w:eastAsia="宋体" w:cs="宋体"/>
                <w:color w:val="auto"/>
                <w:szCs w:val="21"/>
                <w:highlight w:val="none"/>
              </w:rPr>
            </w:pPr>
          </w:p>
        </w:tc>
      </w:tr>
      <w:tr w14:paraId="35A7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66226F3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５</w:t>
            </w:r>
          </w:p>
        </w:tc>
        <w:tc>
          <w:tcPr>
            <w:tcW w:w="2434" w:type="dxa"/>
            <w:vAlign w:val="center"/>
          </w:tcPr>
          <w:p w14:paraId="2D7146B3">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05" w:type="dxa"/>
            <w:vAlign w:val="center"/>
          </w:tcPr>
          <w:p w14:paraId="7C92849E">
            <w:pPr>
              <w:jc w:val="center"/>
              <w:rPr>
                <w:rFonts w:ascii="宋体" w:hAnsi="宋体" w:eastAsia="宋体" w:cs="宋体"/>
                <w:color w:val="auto"/>
                <w:szCs w:val="21"/>
                <w:highlight w:val="none"/>
              </w:rPr>
            </w:pPr>
          </w:p>
        </w:tc>
        <w:tc>
          <w:tcPr>
            <w:tcW w:w="899" w:type="dxa"/>
            <w:vAlign w:val="center"/>
          </w:tcPr>
          <w:p w14:paraId="14543D5C">
            <w:pPr>
              <w:jc w:val="center"/>
              <w:rPr>
                <w:rFonts w:ascii="宋体" w:hAnsi="宋体" w:eastAsia="宋体" w:cs="宋体"/>
                <w:color w:val="auto"/>
                <w:szCs w:val="21"/>
                <w:highlight w:val="none"/>
              </w:rPr>
            </w:pPr>
          </w:p>
        </w:tc>
        <w:tc>
          <w:tcPr>
            <w:tcW w:w="1072" w:type="dxa"/>
            <w:vAlign w:val="center"/>
          </w:tcPr>
          <w:p w14:paraId="7D9A4678">
            <w:pPr>
              <w:jc w:val="center"/>
              <w:rPr>
                <w:rFonts w:ascii="宋体" w:hAnsi="宋体" w:eastAsia="宋体" w:cs="宋体"/>
                <w:color w:val="auto"/>
                <w:szCs w:val="21"/>
                <w:highlight w:val="none"/>
              </w:rPr>
            </w:pPr>
          </w:p>
        </w:tc>
        <w:tc>
          <w:tcPr>
            <w:tcW w:w="1070" w:type="dxa"/>
            <w:vAlign w:val="center"/>
          </w:tcPr>
          <w:p w14:paraId="393DC30B">
            <w:pPr>
              <w:jc w:val="center"/>
              <w:rPr>
                <w:rFonts w:ascii="宋体" w:hAnsi="宋体" w:eastAsia="宋体" w:cs="宋体"/>
                <w:color w:val="auto"/>
                <w:szCs w:val="21"/>
                <w:highlight w:val="none"/>
              </w:rPr>
            </w:pPr>
          </w:p>
        </w:tc>
        <w:tc>
          <w:tcPr>
            <w:tcW w:w="1730" w:type="dxa"/>
            <w:vAlign w:val="center"/>
          </w:tcPr>
          <w:p w14:paraId="5BA32718">
            <w:pPr>
              <w:jc w:val="center"/>
              <w:rPr>
                <w:rFonts w:ascii="宋体" w:hAnsi="宋体" w:eastAsia="宋体" w:cs="宋体"/>
                <w:color w:val="auto"/>
                <w:szCs w:val="21"/>
                <w:highlight w:val="none"/>
              </w:rPr>
            </w:pPr>
          </w:p>
        </w:tc>
      </w:tr>
      <w:tr w14:paraId="5B97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4524A4E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６</w:t>
            </w:r>
          </w:p>
        </w:tc>
        <w:tc>
          <w:tcPr>
            <w:tcW w:w="2434" w:type="dxa"/>
            <w:vAlign w:val="center"/>
          </w:tcPr>
          <w:p w14:paraId="5106A985">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05" w:type="dxa"/>
            <w:vAlign w:val="center"/>
          </w:tcPr>
          <w:p w14:paraId="39B225CF">
            <w:pPr>
              <w:jc w:val="center"/>
              <w:rPr>
                <w:rFonts w:ascii="宋体" w:hAnsi="宋体" w:eastAsia="宋体" w:cs="宋体"/>
                <w:color w:val="auto"/>
                <w:szCs w:val="21"/>
                <w:highlight w:val="none"/>
              </w:rPr>
            </w:pPr>
          </w:p>
        </w:tc>
        <w:tc>
          <w:tcPr>
            <w:tcW w:w="899" w:type="dxa"/>
            <w:vAlign w:val="center"/>
          </w:tcPr>
          <w:p w14:paraId="6136F944">
            <w:pPr>
              <w:jc w:val="center"/>
              <w:rPr>
                <w:rFonts w:ascii="宋体" w:hAnsi="宋体" w:eastAsia="宋体" w:cs="宋体"/>
                <w:color w:val="auto"/>
                <w:szCs w:val="21"/>
                <w:highlight w:val="none"/>
              </w:rPr>
            </w:pPr>
          </w:p>
        </w:tc>
        <w:tc>
          <w:tcPr>
            <w:tcW w:w="1072" w:type="dxa"/>
            <w:vAlign w:val="center"/>
          </w:tcPr>
          <w:p w14:paraId="516E7757">
            <w:pPr>
              <w:jc w:val="center"/>
              <w:rPr>
                <w:rFonts w:ascii="宋体" w:hAnsi="宋体" w:eastAsia="宋体" w:cs="宋体"/>
                <w:color w:val="auto"/>
                <w:szCs w:val="21"/>
                <w:highlight w:val="none"/>
              </w:rPr>
            </w:pPr>
          </w:p>
        </w:tc>
        <w:tc>
          <w:tcPr>
            <w:tcW w:w="1070" w:type="dxa"/>
            <w:vAlign w:val="center"/>
          </w:tcPr>
          <w:p w14:paraId="0B4D191E">
            <w:pPr>
              <w:jc w:val="center"/>
              <w:rPr>
                <w:rFonts w:ascii="宋体" w:hAnsi="宋体" w:eastAsia="宋体" w:cs="宋体"/>
                <w:color w:val="auto"/>
                <w:szCs w:val="21"/>
                <w:highlight w:val="none"/>
              </w:rPr>
            </w:pPr>
          </w:p>
        </w:tc>
        <w:tc>
          <w:tcPr>
            <w:tcW w:w="1730" w:type="dxa"/>
            <w:vAlign w:val="center"/>
          </w:tcPr>
          <w:p w14:paraId="4AEB8554">
            <w:pPr>
              <w:jc w:val="center"/>
              <w:rPr>
                <w:rFonts w:ascii="宋体" w:hAnsi="宋体" w:eastAsia="宋体" w:cs="宋体"/>
                <w:color w:val="auto"/>
                <w:szCs w:val="21"/>
                <w:highlight w:val="none"/>
              </w:rPr>
            </w:pPr>
          </w:p>
        </w:tc>
      </w:tr>
      <w:tr w14:paraId="2984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 w:type="dxa"/>
            <w:vAlign w:val="center"/>
          </w:tcPr>
          <w:p w14:paraId="264FB1B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280" w:type="dxa"/>
            <w:gridSpan w:val="5"/>
            <w:vAlign w:val="center"/>
          </w:tcPr>
          <w:p w14:paraId="7BACB514">
            <w:pPr>
              <w:jc w:val="left"/>
              <w:rPr>
                <w:rFonts w:ascii="宋体" w:hAnsi="宋体" w:eastAsia="宋体" w:cs="宋体"/>
                <w:color w:val="auto"/>
                <w:szCs w:val="21"/>
                <w:highlight w:val="none"/>
              </w:rPr>
            </w:pPr>
          </w:p>
        </w:tc>
        <w:tc>
          <w:tcPr>
            <w:tcW w:w="1730" w:type="dxa"/>
            <w:vAlign w:val="center"/>
          </w:tcPr>
          <w:p w14:paraId="1508ADF3">
            <w:pPr>
              <w:jc w:val="center"/>
              <w:rPr>
                <w:rFonts w:ascii="宋体" w:hAnsi="宋体" w:eastAsia="宋体" w:cs="宋体"/>
                <w:color w:val="auto"/>
                <w:szCs w:val="21"/>
                <w:highlight w:val="none"/>
              </w:rPr>
            </w:pPr>
          </w:p>
        </w:tc>
      </w:tr>
      <w:tr w14:paraId="1CA3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24" w:type="dxa"/>
            <w:gridSpan w:val="6"/>
            <w:vAlign w:val="center"/>
          </w:tcPr>
          <w:p w14:paraId="572EF716">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总    计</w:t>
            </w:r>
          </w:p>
        </w:tc>
        <w:tc>
          <w:tcPr>
            <w:tcW w:w="1730" w:type="dxa"/>
            <w:vAlign w:val="center"/>
          </w:tcPr>
          <w:p w14:paraId="6E8A685E">
            <w:pPr>
              <w:jc w:val="center"/>
              <w:rPr>
                <w:rFonts w:ascii="宋体" w:hAnsi="宋体" w:eastAsia="宋体" w:cs="宋体"/>
                <w:color w:val="auto"/>
                <w:szCs w:val="21"/>
                <w:highlight w:val="none"/>
              </w:rPr>
            </w:pPr>
          </w:p>
        </w:tc>
      </w:tr>
    </w:tbl>
    <w:p w14:paraId="07CBA2CE">
      <w:pPr>
        <w:jc w:val="left"/>
        <w:rPr>
          <w:rFonts w:ascii="宋体" w:hAnsi="宋体" w:eastAsia="宋体" w:cs="宋体"/>
          <w:color w:val="auto"/>
          <w:kern w:val="0"/>
          <w:szCs w:val="21"/>
          <w:highlight w:val="none"/>
        </w:rPr>
      </w:pPr>
    </w:p>
    <w:p w14:paraId="3DE14B76">
      <w:pPr>
        <w:jc w:val="left"/>
        <w:rPr>
          <w:rFonts w:ascii="宋体" w:hAnsi="宋体" w:eastAsia="宋体" w:cs="宋体"/>
          <w:color w:val="auto"/>
          <w:kern w:val="0"/>
          <w:szCs w:val="21"/>
          <w:highlight w:val="none"/>
        </w:rPr>
      </w:pPr>
    </w:p>
    <w:p w14:paraId="20D77EB8">
      <w:pPr>
        <w:spacing w:line="300" w:lineRule="auto"/>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重要提示：</w:t>
      </w:r>
    </w:p>
    <w:p w14:paraId="541CA773">
      <w:pPr>
        <w:spacing w:line="30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1、报价采用人民币报价。如果总价与单价不符，以单价为准，调整总价；表中的同种货物数量应与“技术规格及要求”中对应货物清单一致。</w:t>
      </w:r>
    </w:p>
    <w:p w14:paraId="766F6181">
      <w:pPr>
        <w:spacing w:line="30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2、投标单价均为综合单价，应包括机组货物制造、检验、验收等等，以及运至合同指定地点的运输、装卸、利润、风险和保险等一切费、税。</w:t>
      </w:r>
    </w:p>
    <w:p w14:paraId="517F9E54">
      <w:pPr>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br w:type="page"/>
      </w:r>
    </w:p>
    <w:p w14:paraId="75D7B830">
      <w:pPr>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货物说明一览表</w:t>
      </w:r>
    </w:p>
    <w:p w14:paraId="2F849FB9">
      <w:pPr>
        <w:jc w:val="left"/>
        <w:rPr>
          <w:rFonts w:ascii="仿宋_GB2312" w:eastAsia="仿宋_GB2312"/>
          <w:color w:val="auto"/>
          <w:kern w:val="0"/>
          <w:sz w:val="24"/>
          <w:highlight w:val="none"/>
        </w:rPr>
      </w:pPr>
    </w:p>
    <w:p w14:paraId="6C2B6D64">
      <w:pPr>
        <w:spacing w:after="156" w:afterLines="50" w:line="50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投标人名称：_____________________</w:t>
      </w:r>
    </w:p>
    <w:tbl>
      <w:tblPr>
        <w:tblStyle w:val="8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669"/>
        <w:gridCol w:w="1669"/>
        <w:gridCol w:w="986"/>
        <w:gridCol w:w="1326"/>
        <w:gridCol w:w="1669"/>
        <w:gridCol w:w="985"/>
      </w:tblGrid>
      <w:tr w14:paraId="3733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789290BD">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69" w:type="dxa"/>
            <w:shd w:val="clear" w:color="auto" w:fill="auto"/>
            <w:vAlign w:val="center"/>
          </w:tcPr>
          <w:p w14:paraId="624E78A4">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货物名称</w:t>
            </w:r>
          </w:p>
        </w:tc>
        <w:tc>
          <w:tcPr>
            <w:tcW w:w="1669" w:type="dxa"/>
            <w:shd w:val="clear" w:color="auto" w:fill="auto"/>
            <w:vAlign w:val="center"/>
          </w:tcPr>
          <w:p w14:paraId="58235C3A">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主要规格</w:t>
            </w:r>
          </w:p>
        </w:tc>
        <w:tc>
          <w:tcPr>
            <w:tcW w:w="986" w:type="dxa"/>
            <w:shd w:val="clear" w:color="auto" w:fill="auto"/>
            <w:vAlign w:val="center"/>
          </w:tcPr>
          <w:p w14:paraId="336B332F">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326" w:type="dxa"/>
            <w:shd w:val="clear" w:color="auto" w:fill="auto"/>
            <w:vAlign w:val="center"/>
          </w:tcPr>
          <w:p w14:paraId="0C0C30FE">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交货期</w:t>
            </w:r>
          </w:p>
        </w:tc>
        <w:tc>
          <w:tcPr>
            <w:tcW w:w="1669" w:type="dxa"/>
            <w:shd w:val="clear" w:color="auto" w:fill="auto"/>
            <w:vAlign w:val="center"/>
          </w:tcPr>
          <w:p w14:paraId="7F553ADB">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交货地点</w:t>
            </w:r>
          </w:p>
        </w:tc>
        <w:tc>
          <w:tcPr>
            <w:tcW w:w="985" w:type="dxa"/>
            <w:shd w:val="clear" w:color="auto" w:fill="auto"/>
            <w:vAlign w:val="center"/>
          </w:tcPr>
          <w:p w14:paraId="3C9B6EDC">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其他</w:t>
            </w:r>
          </w:p>
        </w:tc>
      </w:tr>
      <w:tr w14:paraId="1D1F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7C03FCB9">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70C46A72">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64CEC899">
            <w:pPr>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14:paraId="2AFB23E1">
            <w:pPr>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14:paraId="2603077F">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1A9D522B">
            <w:pPr>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14:paraId="1086E99A">
            <w:pPr>
              <w:spacing w:line="360" w:lineRule="auto"/>
              <w:jc w:val="left"/>
              <w:rPr>
                <w:rFonts w:ascii="宋体" w:hAnsi="宋体" w:eastAsia="宋体" w:cs="宋体"/>
                <w:color w:val="auto"/>
                <w:kern w:val="0"/>
                <w:szCs w:val="21"/>
                <w:highlight w:val="none"/>
              </w:rPr>
            </w:pPr>
          </w:p>
        </w:tc>
      </w:tr>
      <w:tr w14:paraId="09DB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1FA3F959">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11295F4B">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60D69F7C">
            <w:pPr>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14:paraId="54EB2F51">
            <w:pPr>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14:paraId="2706CCFB">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29C62CB9">
            <w:pPr>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14:paraId="2E5E5637">
            <w:pPr>
              <w:spacing w:line="360" w:lineRule="auto"/>
              <w:jc w:val="left"/>
              <w:rPr>
                <w:rFonts w:ascii="宋体" w:hAnsi="宋体" w:eastAsia="宋体" w:cs="宋体"/>
                <w:color w:val="auto"/>
                <w:kern w:val="0"/>
                <w:szCs w:val="21"/>
                <w:highlight w:val="none"/>
              </w:rPr>
            </w:pPr>
          </w:p>
        </w:tc>
      </w:tr>
      <w:tr w14:paraId="40C4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0BD209EF">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0E1CAB2E">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3C52083E">
            <w:pPr>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14:paraId="23AD1C25">
            <w:pPr>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14:paraId="111A7295">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3A9F4E93">
            <w:pPr>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14:paraId="044A8FE9">
            <w:pPr>
              <w:spacing w:line="360" w:lineRule="auto"/>
              <w:jc w:val="left"/>
              <w:rPr>
                <w:rFonts w:ascii="宋体" w:hAnsi="宋体" w:eastAsia="宋体" w:cs="宋体"/>
                <w:color w:val="auto"/>
                <w:kern w:val="0"/>
                <w:szCs w:val="21"/>
                <w:highlight w:val="none"/>
              </w:rPr>
            </w:pPr>
          </w:p>
        </w:tc>
      </w:tr>
      <w:tr w14:paraId="0746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0BB1BD8A">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44681481">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5C9A0D18">
            <w:pPr>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14:paraId="43DCFF69">
            <w:pPr>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14:paraId="7DC8105E">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54337EFB">
            <w:pPr>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14:paraId="2EAC80C9">
            <w:pPr>
              <w:spacing w:line="360" w:lineRule="auto"/>
              <w:jc w:val="left"/>
              <w:rPr>
                <w:rFonts w:ascii="宋体" w:hAnsi="宋体" w:eastAsia="宋体" w:cs="宋体"/>
                <w:color w:val="auto"/>
                <w:kern w:val="0"/>
                <w:szCs w:val="21"/>
                <w:highlight w:val="none"/>
              </w:rPr>
            </w:pPr>
          </w:p>
        </w:tc>
      </w:tr>
      <w:tr w14:paraId="6BF4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28B38186">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2CABCA94">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47E90E76">
            <w:pPr>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14:paraId="072E2A41">
            <w:pPr>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14:paraId="32807A8D">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51AF2895">
            <w:pPr>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14:paraId="5CF0E1B0">
            <w:pPr>
              <w:spacing w:line="360" w:lineRule="auto"/>
              <w:jc w:val="left"/>
              <w:rPr>
                <w:rFonts w:ascii="宋体" w:hAnsi="宋体" w:eastAsia="宋体" w:cs="宋体"/>
                <w:color w:val="auto"/>
                <w:kern w:val="0"/>
                <w:szCs w:val="21"/>
                <w:highlight w:val="none"/>
              </w:rPr>
            </w:pPr>
          </w:p>
        </w:tc>
      </w:tr>
      <w:tr w14:paraId="3F92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 w:type="dxa"/>
            <w:shd w:val="clear" w:color="auto" w:fill="auto"/>
            <w:vAlign w:val="center"/>
          </w:tcPr>
          <w:p w14:paraId="2FE06CB5">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6017AA71">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05E12AD2">
            <w:pPr>
              <w:spacing w:line="360" w:lineRule="auto"/>
              <w:jc w:val="left"/>
              <w:rPr>
                <w:rFonts w:ascii="宋体" w:hAnsi="宋体" w:eastAsia="宋体" w:cs="宋体"/>
                <w:color w:val="auto"/>
                <w:kern w:val="0"/>
                <w:szCs w:val="21"/>
                <w:highlight w:val="none"/>
              </w:rPr>
            </w:pPr>
          </w:p>
        </w:tc>
        <w:tc>
          <w:tcPr>
            <w:tcW w:w="986" w:type="dxa"/>
            <w:shd w:val="clear" w:color="auto" w:fill="auto"/>
            <w:vAlign w:val="center"/>
          </w:tcPr>
          <w:p w14:paraId="606CB082">
            <w:pPr>
              <w:spacing w:line="360" w:lineRule="auto"/>
              <w:jc w:val="left"/>
              <w:rPr>
                <w:rFonts w:ascii="宋体" w:hAnsi="宋体" w:eastAsia="宋体" w:cs="宋体"/>
                <w:color w:val="auto"/>
                <w:kern w:val="0"/>
                <w:szCs w:val="21"/>
                <w:highlight w:val="none"/>
              </w:rPr>
            </w:pPr>
          </w:p>
        </w:tc>
        <w:tc>
          <w:tcPr>
            <w:tcW w:w="1326" w:type="dxa"/>
            <w:shd w:val="clear" w:color="auto" w:fill="auto"/>
            <w:vAlign w:val="center"/>
          </w:tcPr>
          <w:p w14:paraId="54C68AAF">
            <w:pPr>
              <w:spacing w:line="360" w:lineRule="auto"/>
              <w:jc w:val="left"/>
              <w:rPr>
                <w:rFonts w:ascii="宋体" w:hAnsi="宋体" w:eastAsia="宋体" w:cs="宋体"/>
                <w:color w:val="auto"/>
                <w:kern w:val="0"/>
                <w:szCs w:val="21"/>
                <w:highlight w:val="none"/>
              </w:rPr>
            </w:pPr>
          </w:p>
        </w:tc>
        <w:tc>
          <w:tcPr>
            <w:tcW w:w="1669" w:type="dxa"/>
            <w:shd w:val="clear" w:color="auto" w:fill="auto"/>
            <w:vAlign w:val="center"/>
          </w:tcPr>
          <w:p w14:paraId="55223F22">
            <w:pPr>
              <w:spacing w:line="360" w:lineRule="auto"/>
              <w:jc w:val="left"/>
              <w:rPr>
                <w:rFonts w:ascii="宋体" w:hAnsi="宋体" w:eastAsia="宋体" w:cs="宋体"/>
                <w:color w:val="auto"/>
                <w:kern w:val="0"/>
                <w:szCs w:val="21"/>
                <w:highlight w:val="none"/>
              </w:rPr>
            </w:pPr>
          </w:p>
        </w:tc>
        <w:tc>
          <w:tcPr>
            <w:tcW w:w="985" w:type="dxa"/>
            <w:shd w:val="clear" w:color="auto" w:fill="auto"/>
            <w:vAlign w:val="center"/>
          </w:tcPr>
          <w:p w14:paraId="48645320">
            <w:pPr>
              <w:spacing w:line="360" w:lineRule="auto"/>
              <w:jc w:val="left"/>
              <w:rPr>
                <w:rFonts w:ascii="宋体" w:hAnsi="宋体" w:eastAsia="宋体" w:cs="宋体"/>
                <w:color w:val="auto"/>
                <w:kern w:val="0"/>
                <w:szCs w:val="21"/>
                <w:highlight w:val="none"/>
              </w:rPr>
            </w:pPr>
          </w:p>
        </w:tc>
      </w:tr>
    </w:tbl>
    <w:p w14:paraId="39A6514B">
      <w:pPr>
        <w:jc w:val="left"/>
        <w:rPr>
          <w:rFonts w:ascii="宋体" w:hAnsi="宋体" w:eastAsia="宋体" w:cs="宋体"/>
          <w:color w:val="auto"/>
          <w:kern w:val="0"/>
          <w:szCs w:val="21"/>
          <w:highlight w:val="none"/>
        </w:rPr>
      </w:pPr>
    </w:p>
    <w:p w14:paraId="7B958239">
      <w:pPr>
        <w:jc w:val="left"/>
        <w:rPr>
          <w:rFonts w:ascii="宋体" w:hAnsi="宋体" w:eastAsia="宋体" w:cs="宋体"/>
          <w:color w:val="auto"/>
          <w:kern w:val="0"/>
          <w:szCs w:val="21"/>
          <w:highlight w:val="none"/>
        </w:rPr>
      </w:pPr>
    </w:p>
    <w:p w14:paraId="47908829">
      <w:pPr>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重要提示：各项货物详细应另页描述。</w:t>
      </w:r>
    </w:p>
    <w:p w14:paraId="69F760BB">
      <w:pPr>
        <w:rPr>
          <w:color w:val="auto"/>
          <w:highlight w:val="none"/>
        </w:rPr>
      </w:pPr>
      <w:r>
        <w:rPr>
          <w:color w:val="auto"/>
          <w:highlight w:val="none"/>
        </w:rPr>
        <w:br w:type="page"/>
      </w:r>
    </w:p>
    <w:p w14:paraId="3D2D534C">
      <w:pPr>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合同条款响应表</w:t>
      </w:r>
    </w:p>
    <w:p w14:paraId="56EB0CF0">
      <w:pPr>
        <w:spacing w:after="156" w:afterLines="50" w:line="50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投标人名称：_________________</w:t>
      </w: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05"/>
        <w:gridCol w:w="2396"/>
        <w:gridCol w:w="2244"/>
        <w:gridCol w:w="1571"/>
      </w:tblGrid>
      <w:tr w14:paraId="2907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auto" w:fill="auto"/>
            <w:vAlign w:val="center"/>
          </w:tcPr>
          <w:p w14:paraId="4733C217">
            <w:pPr>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305" w:type="dxa"/>
            <w:shd w:val="clear" w:color="auto" w:fill="auto"/>
            <w:vAlign w:val="center"/>
          </w:tcPr>
          <w:p w14:paraId="2265B3D3">
            <w:pPr>
              <w:spacing w:line="360" w:lineRule="auto"/>
              <w:ind w:left="57" w:right="57"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2396" w:type="dxa"/>
            <w:shd w:val="clear" w:color="auto" w:fill="auto"/>
            <w:vAlign w:val="center"/>
          </w:tcPr>
          <w:p w14:paraId="28532253">
            <w:pPr>
              <w:spacing w:line="360" w:lineRule="auto"/>
              <w:ind w:left="57" w:right="57"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招标文件合同条款</w:t>
            </w:r>
          </w:p>
        </w:tc>
        <w:tc>
          <w:tcPr>
            <w:tcW w:w="2244" w:type="dxa"/>
            <w:shd w:val="clear" w:color="auto" w:fill="auto"/>
            <w:vAlign w:val="center"/>
          </w:tcPr>
          <w:p w14:paraId="04E975BF">
            <w:pPr>
              <w:spacing w:line="360" w:lineRule="auto"/>
              <w:ind w:left="57" w:right="57"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投标文件合同条款</w:t>
            </w:r>
          </w:p>
        </w:tc>
        <w:tc>
          <w:tcPr>
            <w:tcW w:w="1571" w:type="dxa"/>
            <w:shd w:val="clear" w:color="auto" w:fill="auto"/>
            <w:vAlign w:val="center"/>
          </w:tcPr>
          <w:p w14:paraId="1C60C622">
            <w:pPr>
              <w:spacing w:line="360" w:lineRule="auto"/>
              <w:ind w:left="57" w:right="57" w:firstLine="5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  明</w:t>
            </w:r>
          </w:p>
        </w:tc>
      </w:tr>
      <w:tr w14:paraId="6198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shd w:val="clear" w:color="auto" w:fill="auto"/>
            <w:vAlign w:val="center"/>
          </w:tcPr>
          <w:p w14:paraId="67809C6C">
            <w:pPr>
              <w:adjustRightInd w:val="0"/>
              <w:spacing w:line="360" w:lineRule="auto"/>
              <w:jc w:val="center"/>
              <w:rPr>
                <w:rFonts w:ascii="宋体" w:hAnsi="宋体" w:eastAsia="宋体" w:cs="宋体"/>
                <w:color w:val="auto"/>
                <w:kern w:val="0"/>
                <w:szCs w:val="21"/>
                <w:highlight w:val="none"/>
              </w:rPr>
            </w:pPr>
          </w:p>
        </w:tc>
        <w:tc>
          <w:tcPr>
            <w:tcW w:w="2305" w:type="dxa"/>
            <w:shd w:val="clear" w:color="auto" w:fill="auto"/>
            <w:vAlign w:val="center"/>
          </w:tcPr>
          <w:p w14:paraId="37C088FA">
            <w:pPr>
              <w:adjustRightInd w:val="0"/>
              <w:spacing w:line="360" w:lineRule="auto"/>
              <w:jc w:val="center"/>
              <w:rPr>
                <w:rFonts w:ascii="宋体" w:hAnsi="宋体" w:eastAsia="宋体" w:cs="宋体"/>
                <w:color w:val="auto"/>
                <w:kern w:val="0"/>
                <w:szCs w:val="21"/>
                <w:highlight w:val="none"/>
              </w:rPr>
            </w:pPr>
          </w:p>
        </w:tc>
        <w:tc>
          <w:tcPr>
            <w:tcW w:w="2396" w:type="dxa"/>
            <w:shd w:val="clear" w:color="auto" w:fill="auto"/>
            <w:vAlign w:val="center"/>
          </w:tcPr>
          <w:p w14:paraId="0CF2A544">
            <w:pPr>
              <w:adjustRightInd w:val="0"/>
              <w:spacing w:line="360" w:lineRule="auto"/>
              <w:jc w:val="center"/>
              <w:rPr>
                <w:rFonts w:ascii="宋体" w:hAnsi="宋体" w:eastAsia="宋体" w:cs="宋体"/>
                <w:color w:val="auto"/>
                <w:kern w:val="0"/>
                <w:szCs w:val="21"/>
                <w:highlight w:val="none"/>
              </w:rPr>
            </w:pPr>
          </w:p>
        </w:tc>
        <w:tc>
          <w:tcPr>
            <w:tcW w:w="2244" w:type="dxa"/>
            <w:shd w:val="clear" w:color="auto" w:fill="auto"/>
            <w:vAlign w:val="center"/>
          </w:tcPr>
          <w:p w14:paraId="274052F2">
            <w:pPr>
              <w:adjustRightInd w:val="0"/>
              <w:spacing w:line="360" w:lineRule="auto"/>
              <w:jc w:val="center"/>
              <w:rPr>
                <w:rFonts w:ascii="宋体" w:hAnsi="宋体" w:eastAsia="宋体" w:cs="宋体"/>
                <w:color w:val="auto"/>
                <w:kern w:val="0"/>
                <w:szCs w:val="21"/>
                <w:highlight w:val="none"/>
              </w:rPr>
            </w:pPr>
          </w:p>
        </w:tc>
        <w:tc>
          <w:tcPr>
            <w:tcW w:w="1571" w:type="dxa"/>
            <w:shd w:val="clear" w:color="auto" w:fill="auto"/>
            <w:vAlign w:val="center"/>
          </w:tcPr>
          <w:p w14:paraId="54E3D98C">
            <w:pPr>
              <w:adjustRightInd w:val="0"/>
              <w:spacing w:line="360" w:lineRule="auto"/>
              <w:jc w:val="center"/>
              <w:rPr>
                <w:rFonts w:ascii="宋体" w:hAnsi="宋体" w:eastAsia="宋体" w:cs="宋体"/>
                <w:color w:val="auto"/>
                <w:kern w:val="0"/>
                <w:szCs w:val="21"/>
                <w:highlight w:val="none"/>
              </w:rPr>
            </w:pPr>
          </w:p>
        </w:tc>
      </w:tr>
    </w:tbl>
    <w:p w14:paraId="1F93CB3D">
      <w:pPr>
        <w:autoSpaceDE w:val="0"/>
        <w:autoSpaceDN w:val="0"/>
        <w:adjustRightInd w:val="0"/>
        <w:snapToGrid w:val="0"/>
        <w:spacing w:line="360" w:lineRule="auto"/>
        <w:jc w:val="left"/>
        <w:rPr>
          <w:rFonts w:ascii="宋体" w:hAnsi="宋体" w:eastAsia="宋体" w:cs="宋体"/>
          <w:color w:val="auto"/>
          <w:kern w:val="0"/>
          <w:szCs w:val="21"/>
          <w:highlight w:val="none"/>
        </w:rPr>
      </w:pPr>
    </w:p>
    <w:p w14:paraId="6C9E5EF5">
      <w:pPr>
        <w:ind w:right="57"/>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重要提示：只列出发生偏离的项目，没有列出的将被视为完全响应。</w:t>
      </w:r>
    </w:p>
    <w:p w14:paraId="3D5FA455">
      <w:pPr>
        <w:widowControl/>
        <w:jc w:val="left"/>
        <w:rPr>
          <w:rFonts w:ascii="黑体" w:eastAsia="黑体"/>
          <w:color w:val="auto"/>
          <w:kern w:val="0"/>
          <w:szCs w:val="21"/>
          <w:highlight w:val="none"/>
        </w:rPr>
      </w:pPr>
      <w:r>
        <w:rPr>
          <w:rFonts w:ascii="黑体" w:eastAsia="黑体"/>
          <w:color w:val="auto"/>
          <w:kern w:val="0"/>
          <w:szCs w:val="21"/>
          <w:highlight w:val="none"/>
        </w:rPr>
        <w:br w:type="page"/>
      </w:r>
    </w:p>
    <w:p w14:paraId="00AD3868">
      <w:pPr>
        <w:spacing w:line="360" w:lineRule="auto"/>
        <w:jc w:val="center"/>
        <w:rPr>
          <w:rFonts w:ascii="宋体" w:hAnsi="宋体" w:eastAsia="宋体" w:cs="宋体"/>
          <w:b/>
          <w:color w:val="auto"/>
          <w:sz w:val="32"/>
          <w:highlight w:val="none"/>
        </w:rPr>
      </w:pPr>
      <w:r>
        <w:rPr>
          <w:rFonts w:hint="eastAsia" w:ascii="宋体" w:hAnsi="宋体" w:eastAsia="宋体" w:cs="宋体"/>
          <w:b/>
          <w:color w:val="auto"/>
          <w:sz w:val="32"/>
          <w:highlight w:val="none"/>
        </w:rPr>
        <w:t>其他</w:t>
      </w:r>
    </w:p>
    <w:p w14:paraId="49339D34">
      <w:pPr>
        <w:spacing w:line="360" w:lineRule="auto"/>
        <w:jc w:val="left"/>
        <w:rPr>
          <w:rFonts w:ascii="宋体" w:hAnsi="宋体"/>
          <w:color w:val="auto"/>
          <w:highlight w:val="none"/>
        </w:rPr>
      </w:pPr>
    </w:p>
    <w:p w14:paraId="26BD8819">
      <w:pPr>
        <w:spacing w:line="360" w:lineRule="auto"/>
        <w:jc w:val="left"/>
        <w:rPr>
          <w:rFonts w:ascii="宋体" w:hAnsi="宋体"/>
          <w:color w:val="auto"/>
          <w:highlight w:val="none"/>
        </w:rPr>
      </w:pPr>
    </w:p>
    <w:p w14:paraId="1FD73830">
      <w:pPr>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（投标人认为应补充提供的其他文件资料或说明）</w:t>
      </w:r>
    </w:p>
    <w:p w14:paraId="43D6BDD9">
      <w:pPr>
        <w:widowControl/>
        <w:jc w:val="left"/>
        <w:rPr>
          <w:rFonts w:ascii="宋体" w:hAnsi="宋体" w:cs="宋体"/>
          <w:color w:val="auto"/>
          <w:kern w:val="0"/>
          <w:sz w:val="24"/>
          <w:szCs w:val="24"/>
          <w:highlight w:val="none"/>
        </w:rPr>
      </w:pPr>
      <w:r>
        <w:rPr>
          <w:color w:val="auto"/>
          <w:highlight w:val="none"/>
        </w:rPr>
        <w:br w:type="page"/>
      </w:r>
    </w:p>
    <w:p w14:paraId="5D57A2B6">
      <w:pPr>
        <w:adjustRightInd w:val="0"/>
        <w:snapToGrid w:val="0"/>
        <w:spacing w:line="360" w:lineRule="auto"/>
        <w:jc w:val="center"/>
        <w:outlineLvl w:val="0"/>
        <w:rPr>
          <w:rFonts w:ascii="黑体" w:eastAsia="黑体"/>
          <w:bCs/>
          <w:color w:val="auto"/>
          <w:kern w:val="0"/>
          <w:sz w:val="32"/>
          <w:szCs w:val="32"/>
          <w:highlight w:val="none"/>
        </w:rPr>
      </w:pPr>
      <w:bookmarkStart w:id="64" w:name="_Toc3075"/>
      <w:bookmarkStart w:id="65" w:name="_Toc45702708"/>
      <w:r>
        <w:rPr>
          <w:rFonts w:hint="eastAsia" w:ascii="黑体" w:eastAsia="黑体"/>
          <w:bCs/>
          <w:color w:val="auto"/>
          <w:kern w:val="0"/>
          <w:sz w:val="32"/>
          <w:szCs w:val="32"/>
          <w:highlight w:val="none"/>
        </w:rPr>
        <w:t>第五章  货物需求书</w:t>
      </w:r>
      <w:bookmarkEnd w:id="64"/>
      <w:bookmarkEnd w:id="65"/>
    </w:p>
    <w:p w14:paraId="2105E2EF">
      <w:pPr>
        <w:topLinePunct/>
        <w:adjustRightInd w:val="0"/>
        <w:snapToGrid w:val="0"/>
        <w:spacing w:line="360" w:lineRule="auto"/>
        <w:jc w:val="center"/>
        <w:outlineLvl w:val="1"/>
        <w:rPr>
          <w:rFonts w:ascii="黑体" w:hAnsi="宋体" w:eastAsia="黑体"/>
          <w:bCs/>
          <w:color w:val="auto"/>
          <w:kern w:val="0"/>
          <w:sz w:val="32"/>
          <w:szCs w:val="32"/>
          <w:highlight w:val="none"/>
        </w:rPr>
      </w:pPr>
      <w:bookmarkStart w:id="66" w:name="_Toc45702709"/>
      <w:bookmarkStart w:id="67" w:name="_Toc29056"/>
      <w:r>
        <w:rPr>
          <w:rFonts w:hint="eastAsia" w:ascii="黑体" w:hAnsi="宋体" w:eastAsia="黑体"/>
          <w:bCs/>
          <w:color w:val="auto"/>
          <w:kern w:val="0"/>
          <w:sz w:val="32"/>
          <w:szCs w:val="32"/>
          <w:highlight w:val="none"/>
        </w:rPr>
        <w:t>第一节  货物需求及数量一览表</w:t>
      </w:r>
      <w:bookmarkEnd w:id="66"/>
      <w:bookmarkEnd w:id="67"/>
    </w:p>
    <w:tbl>
      <w:tblPr>
        <w:tblStyle w:val="8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843"/>
        <w:gridCol w:w="1985"/>
        <w:gridCol w:w="708"/>
        <w:gridCol w:w="993"/>
        <w:gridCol w:w="1383"/>
      </w:tblGrid>
      <w:tr w14:paraId="3F91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FDBC7B">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序号</w:t>
            </w:r>
          </w:p>
        </w:tc>
        <w:tc>
          <w:tcPr>
            <w:tcW w:w="1559" w:type="dxa"/>
            <w:vAlign w:val="center"/>
          </w:tcPr>
          <w:p w14:paraId="6E7E9AC4">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货物编码</w:t>
            </w:r>
          </w:p>
        </w:tc>
        <w:tc>
          <w:tcPr>
            <w:tcW w:w="1843" w:type="dxa"/>
            <w:vAlign w:val="center"/>
          </w:tcPr>
          <w:p w14:paraId="4AE2F910">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货物名称</w:t>
            </w:r>
          </w:p>
        </w:tc>
        <w:tc>
          <w:tcPr>
            <w:tcW w:w="1985" w:type="dxa"/>
            <w:vAlign w:val="center"/>
          </w:tcPr>
          <w:p w14:paraId="18060513">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规格型号</w:t>
            </w:r>
          </w:p>
        </w:tc>
        <w:tc>
          <w:tcPr>
            <w:tcW w:w="708" w:type="dxa"/>
            <w:vAlign w:val="center"/>
          </w:tcPr>
          <w:p w14:paraId="44D1F647">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单位</w:t>
            </w:r>
          </w:p>
        </w:tc>
        <w:tc>
          <w:tcPr>
            <w:tcW w:w="993" w:type="dxa"/>
            <w:vAlign w:val="center"/>
          </w:tcPr>
          <w:p w14:paraId="2F79A00E">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数量</w:t>
            </w:r>
          </w:p>
        </w:tc>
        <w:tc>
          <w:tcPr>
            <w:tcW w:w="1383" w:type="dxa"/>
            <w:vAlign w:val="center"/>
          </w:tcPr>
          <w:p w14:paraId="1519E8D8">
            <w:pPr>
              <w:adjustRightInd w:val="0"/>
              <w:snapToGrid w:val="0"/>
              <w:spacing w:line="360" w:lineRule="auto"/>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备注</w:t>
            </w:r>
          </w:p>
        </w:tc>
      </w:tr>
      <w:tr w14:paraId="0754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4E4819">
            <w:pPr>
              <w:adjustRightInd w:val="0"/>
              <w:snapToGrid w:val="0"/>
              <w:spacing w:line="360" w:lineRule="auto"/>
              <w:jc w:val="center"/>
              <w:rPr>
                <w:rFonts w:ascii="宋体" w:hAnsi="宋体" w:eastAsia="宋体" w:cs="Times New Roman"/>
                <w:bCs/>
                <w:color w:val="auto"/>
                <w:kern w:val="0"/>
                <w:szCs w:val="21"/>
                <w:highlight w:val="none"/>
              </w:rPr>
            </w:pPr>
            <w:bookmarkStart w:id="68" w:name="货物需求及数量一览表" w:colFirst="0" w:colLast="0"/>
          </w:p>
        </w:tc>
        <w:tc>
          <w:tcPr>
            <w:tcW w:w="1559" w:type="dxa"/>
            <w:vAlign w:val="center"/>
          </w:tcPr>
          <w:p w14:paraId="22C19967">
            <w:pPr>
              <w:adjustRightInd w:val="0"/>
              <w:snapToGrid w:val="0"/>
              <w:spacing w:line="360" w:lineRule="auto"/>
              <w:rPr>
                <w:rFonts w:ascii="宋体" w:hAnsi="宋体" w:eastAsia="宋体" w:cs="Times New Roman"/>
                <w:bCs/>
                <w:color w:val="auto"/>
                <w:kern w:val="0"/>
                <w:szCs w:val="21"/>
                <w:highlight w:val="none"/>
              </w:rPr>
            </w:pPr>
          </w:p>
        </w:tc>
        <w:tc>
          <w:tcPr>
            <w:tcW w:w="1843" w:type="dxa"/>
            <w:vAlign w:val="center"/>
          </w:tcPr>
          <w:p w14:paraId="13C38486">
            <w:pPr>
              <w:adjustRightInd w:val="0"/>
              <w:snapToGrid w:val="0"/>
              <w:spacing w:line="360" w:lineRule="auto"/>
              <w:rPr>
                <w:rFonts w:ascii="宋体" w:hAnsi="宋体" w:eastAsia="宋体" w:cs="Times New Roman"/>
                <w:bCs/>
                <w:color w:val="auto"/>
                <w:kern w:val="0"/>
                <w:szCs w:val="21"/>
                <w:highlight w:val="none"/>
              </w:rPr>
            </w:pPr>
          </w:p>
        </w:tc>
        <w:tc>
          <w:tcPr>
            <w:tcW w:w="1985" w:type="dxa"/>
            <w:vAlign w:val="center"/>
          </w:tcPr>
          <w:p w14:paraId="088AFCC8">
            <w:pPr>
              <w:adjustRightInd w:val="0"/>
              <w:snapToGrid w:val="0"/>
              <w:spacing w:line="360" w:lineRule="auto"/>
              <w:rPr>
                <w:rFonts w:ascii="宋体" w:hAnsi="宋体" w:eastAsia="宋体" w:cs="Times New Roman"/>
                <w:bCs/>
                <w:color w:val="auto"/>
                <w:kern w:val="0"/>
                <w:szCs w:val="21"/>
                <w:highlight w:val="none"/>
              </w:rPr>
            </w:pPr>
          </w:p>
        </w:tc>
        <w:tc>
          <w:tcPr>
            <w:tcW w:w="708" w:type="dxa"/>
            <w:vAlign w:val="center"/>
          </w:tcPr>
          <w:p w14:paraId="55FC8E59">
            <w:pPr>
              <w:adjustRightInd w:val="0"/>
              <w:snapToGrid w:val="0"/>
              <w:spacing w:line="360" w:lineRule="auto"/>
              <w:jc w:val="center"/>
              <w:rPr>
                <w:rFonts w:ascii="宋体" w:hAnsi="宋体" w:eastAsia="宋体" w:cs="Times New Roman"/>
                <w:bCs/>
                <w:color w:val="auto"/>
                <w:kern w:val="0"/>
                <w:szCs w:val="21"/>
                <w:highlight w:val="none"/>
              </w:rPr>
            </w:pPr>
          </w:p>
        </w:tc>
        <w:tc>
          <w:tcPr>
            <w:tcW w:w="993" w:type="dxa"/>
            <w:vAlign w:val="center"/>
          </w:tcPr>
          <w:p w14:paraId="676B7BFC">
            <w:pPr>
              <w:adjustRightInd w:val="0"/>
              <w:snapToGrid w:val="0"/>
              <w:spacing w:line="360" w:lineRule="auto"/>
              <w:rPr>
                <w:rFonts w:ascii="宋体" w:hAnsi="宋体" w:eastAsia="宋体" w:cs="Times New Roman"/>
                <w:bCs/>
                <w:color w:val="auto"/>
                <w:kern w:val="0"/>
                <w:szCs w:val="21"/>
                <w:highlight w:val="none"/>
              </w:rPr>
            </w:pPr>
          </w:p>
        </w:tc>
        <w:tc>
          <w:tcPr>
            <w:tcW w:w="1383" w:type="dxa"/>
            <w:vAlign w:val="center"/>
          </w:tcPr>
          <w:p w14:paraId="35AC6AF3">
            <w:pPr>
              <w:adjustRightInd w:val="0"/>
              <w:snapToGrid w:val="0"/>
              <w:spacing w:line="360" w:lineRule="auto"/>
              <w:rPr>
                <w:rFonts w:ascii="宋体" w:hAnsi="宋体" w:eastAsia="宋体" w:cs="Times New Roman"/>
                <w:bCs/>
                <w:color w:val="auto"/>
                <w:kern w:val="0"/>
                <w:szCs w:val="21"/>
                <w:highlight w:val="none"/>
              </w:rPr>
            </w:pPr>
          </w:p>
        </w:tc>
      </w:tr>
      <w:bookmarkEnd w:id="68"/>
    </w:tbl>
    <w:p w14:paraId="056A05A8">
      <w:pPr>
        <w:adjustRightInd w:val="0"/>
        <w:snapToGrid w:val="0"/>
        <w:spacing w:line="360" w:lineRule="auto"/>
        <w:rPr>
          <w:color w:val="auto"/>
          <w:highlight w:val="none"/>
        </w:rPr>
      </w:pPr>
      <w:r>
        <w:rPr>
          <w:color w:val="auto"/>
          <w:highlight w:val="none"/>
        </w:rPr>
        <w:br w:type="page"/>
      </w:r>
    </w:p>
    <w:p w14:paraId="47F68E02">
      <w:pPr>
        <w:topLinePunct/>
        <w:adjustRightInd w:val="0"/>
        <w:snapToGrid w:val="0"/>
        <w:spacing w:line="360" w:lineRule="auto"/>
        <w:jc w:val="center"/>
        <w:outlineLvl w:val="1"/>
        <w:rPr>
          <w:rFonts w:ascii="黑体" w:hAnsi="宋体" w:eastAsia="黑体"/>
          <w:bCs/>
          <w:color w:val="auto"/>
          <w:kern w:val="0"/>
          <w:sz w:val="32"/>
          <w:highlight w:val="none"/>
        </w:rPr>
      </w:pPr>
      <w:bookmarkStart w:id="69" w:name="_Toc45702710"/>
      <w:bookmarkStart w:id="70" w:name="_Toc19328"/>
      <w:r>
        <w:rPr>
          <w:rFonts w:hint="eastAsia" w:ascii="黑体" w:hAnsi="宋体" w:eastAsia="黑体"/>
          <w:bCs/>
          <w:color w:val="auto"/>
          <w:kern w:val="0"/>
          <w:sz w:val="32"/>
          <w:highlight w:val="none"/>
        </w:rPr>
        <w:t>第二节  项目实质性要求和条件</w:t>
      </w:r>
      <w:bookmarkEnd w:id="69"/>
      <w:bookmarkEnd w:id="70"/>
    </w:p>
    <w:p w14:paraId="00E69B56">
      <w:pPr>
        <w:topLinePunct/>
        <w:adjustRightInd w:val="0"/>
        <w:snapToGrid w:val="0"/>
        <w:spacing w:line="360" w:lineRule="auto"/>
        <w:jc w:val="left"/>
        <w:rPr>
          <w:rFonts w:ascii="黑体" w:eastAsia="黑体"/>
          <w:color w:val="auto"/>
          <w:kern w:val="0"/>
          <w:szCs w:val="21"/>
          <w:highlight w:val="none"/>
        </w:rPr>
      </w:pPr>
    </w:p>
    <w:p w14:paraId="1FA8D128">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重要提示：</w:t>
      </w:r>
    </w:p>
    <w:p w14:paraId="4907FFE8">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1、招标文件中规定的实质性要求和条件，对这些要求和条件的任何偏离或不满足，其投标将被拒绝；</w:t>
      </w:r>
    </w:p>
    <w:p w14:paraId="022D2821">
      <w:pPr>
        <w:topLinePunct/>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2、招标文件中非实质性要求和条件，允许偏离的最大范围是______（最高项数_______项），若超出上述规定，其投标将被拒绝。</w:t>
      </w:r>
    </w:p>
    <w:p w14:paraId="4FBA988A">
      <w:pPr>
        <w:topLinePunct/>
        <w:adjustRightInd w:val="0"/>
        <w:snapToGrid w:val="0"/>
        <w:spacing w:line="360" w:lineRule="auto"/>
        <w:jc w:val="left"/>
        <w:rPr>
          <w:rFonts w:ascii="宋体" w:hAnsi="宋体"/>
          <w:color w:val="auto"/>
          <w:kern w:val="0"/>
          <w:sz w:val="24"/>
          <w:szCs w:val="24"/>
          <w:highlight w:val="none"/>
        </w:rPr>
      </w:pPr>
    </w:p>
    <w:p w14:paraId="157AA88F">
      <w:pPr>
        <w:topLinePunct/>
        <w:adjustRightInd w:val="0"/>
        <w:snapToGrid w:val="0"/>
        <w:spacing w:line="360" w:lineRule="auto"/>
        <w:jc w:val="center"/>
        <w:outlineLvl w:val="2"/>
        <w:rPr>
          <w:rFonts w:ascii="黑体" w:hAnsi="宋体" w:eastAsia="黑体"/>
          <w:bCs/>
          <w:color w:val="auto"/>
          <w:kern w:val="0"/>
          <w:sz w:val="30"/>
          <w:szCs w:val="30"/>
          <w:highlight w:val="none"/>
        </w:rPr>
      </w:pPr>
      <w:bookmarkStart w:id="71" w:name="_Toc45702711"/>
      <w:bookmarkStart w:id="72" w:name="_Toc16903"/>
      <w:r>
        <w:rPr>
          <w:rFonts w:hint="eastAsia" w:ascii="黑体" w:hAnsi="宋体" w:eastAsia="黑体"/>
          <w:bCs/>
          <w:color w:val="auto"/>
          <w:kern w:val="0"/>
          <w:sz w:val="30"/>
          <w:szCs w:val="30"/>
          <w:highlight w:val="none"/>
        </w:rPr>
        <w:t>一、资信条款不可偏离表</w:t>
      </w:r>
      <w:bookmarkEnd w:id="71"/>
      <w:bookmarkEnd w:id="72"/>
    </w:p>
    <w:tbl>
      <w:tblPr>
        <w:tblStyle w:val="8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54"/>
        <w:gridCol w:w="3531"/>
        <w:gridCol w:w="2894"/>
      </w:tblGrid>
      <w:tr w14:paraId="0FF2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14:paraId="5F403749">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2154" w:type="dxa"/>
            <w:shd w:val="clear" w:color="auto" w:fill="auto"/>
            <w:vAlign w:val="center"/>
          </w:tcPr>
          <w:p w14:paraId="2D4E730E">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名 称</w:t>
            </w:r>
          </w:p>
        </w:tc>
        <w:tc>
          <w:tcPr>
            <w:tcW w:w="3531" w:type="dxa"/>
            <w:shd w:val="clear" w:color="auto" w:fill="auto"/>
            <w:vAlign w:val="center"/>
          </w:tcPr>
          <w:p w14:paraId="258B7F38">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需求说明</w:t>
            </w:r>
          </w:p>
        </w:tc>
        <w:tc>
          <w:tcPr>
            <w:tcW w:w="2894" w:type="dxa"/>
            <w:shd w:val="clear" w:color="auto" w:fill="auto"/>
            <w:vAlign w:val="center"/>
          </w:tcPr>
          <w:p w14:paraId="2533914E">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要求</w:t>
            </w:r>
          </w:p>
        </w:tc>
      </w:tr>
      <w:tr w14:paraId="484E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14:paraId="69712979">
            <w:pPr>
              <w:topLinePunct/>
              <w:adjustRightInd w:val="0"/>
              <w:snapToGrid w:val="0"/>
              <w:spacing w:line="360" w:lineRule="auto"/>
              <w:jc w:val="center"/>
              <w:rPr>
                <w:rFonts w:ascii="宋体" w:hAnsi="宋体" w:eastAsia="宋体" w:cs="宋体"/>
                <w:bCs/>
                <w:color w:val="auto"/>
                <w:kern w:val="0"/>
                <w:szCs w:val="21"/>
                <w:highlight w:val="none"/>
              </w:rPr>
            </w:pPr>
            <w:bookmarkStart w:id="73" w:name="资信条款不可偏离表" w:colFirst="0" w:colLast="0"/>
          </w:p>
        </w:tc>
        <w:tc>
          <w:tcPr>
            <w:tcW w:w="2154" w:type="dxa"/>
            <w:shd w:val="clear" w:color="auto" w:fill="auto"/>
            <w:vAlign w:val="center"/>
          </w:tcPr>
          <w:p w14:paraId="272375FA">
            <w:pPr>
              <w:topLinePunct/>
              <w:adjustRightInd w:val="0"/>
              <w:snapToGrid w:val="0"/>
              <w:spacing w:line="360" w:lineRule="auto"/>
              <w:rPr>
                <w:rFonts w:ascii="宋体" w:hAnsi="宋体" w:eastAsia="宋体" w:cs="宋体"/>
                <w:bCs/>
                <w:color w:val="auto"/>
                <w:kern w:val="0"/>
                <w:szCs w:val="21"/>
                <w:highlight w:val="none"/>
              </w:rPr>
            </w:pPr>
          </w:p>
        </w:tc>
        <w:tc>
          <w:tcPr>
            <w:tcW w:w="3531" w:type="dxa"/>
            <w:shd w:val="clear" w:color="auto" w:fill="auto"/>
            <w:vAlign w:val="center"/>
          </w:tcPr>
          <w:p w14:paraId="0A9BBFCF">
            <w:pPr>
              <w:topLinePunct/>
              <w:adjustRightInd w:val="0"/>
              <w:snapToGrid w:val="0"/>
              <w:spacing w:line="360" w:lineRule="auto"/>
              <w:rPr>
                <w:rFonts w:ascii="宋体" w:hAnsi="宋体" w:eastAsia="宋体" w:cs="宋体"/>
                <w:bCs/>
                <w:color w:val="auto"/>
                <w:kern w:val="0"/>
                <w:szCs w:val="21"/>
                <w:highlight w:val="none"/>
              </w:rPr>
            </w:pPr>
          </w:p>
        </w:tc>
        <w:tc>
          <w:tcPr>
            <w:tcW w:w="2894" w:type="dxa"/>
            <w:shd w:val="clear" w:color="auto" w:fill="auto"/>
            <w:vAlign w:val="center"/>
          </w:tcPr>
          <w:p w14:paraId="5B59ACC2">
            <w:pPr>
              <w:topLinePunct/>
              <w:adjustRightInd w:val="0"/>
              <w:snapToGrid w:val="0"/>
              <w:spacing w:line="360" w:lineRule="auto"/>
              <w:rPr>
                <w:rFonts w:ascii="宋体" w:hAnsi="宋体" w:eastAsia="宋体" w:cs="宋体"/>
                <w:bCs/>
                <w:color w:val="auto"/>
                <w:kern w:val="0"/>
                <w:szCs w:val="21"/>
                <w:highlight w:val="none"/>
              </w:rPr>
            </w:pPr>
          </w:p>
        </w:tc>
      </w:tr>
      <w:bookmarkEnd w:id="73"/>
    </w:tbl>
    <w:p w14:paraId="2CBFFAD5">
      <w:pPr>
        <w:adjustRightInd w:val="0"/>
        <w:snapToGrid w:val="0"/>
        <w:spacing w:line="20" w:lineRule="exact"/>
        <w:rPr>
          <w:color w:val="auto"/>
          <w:highlight w:val="none"/>
        </w:rPr>
      </w:pPr>
      <w:r>
        <w:rPr>
          <w:color w:val="auto"/>
          <w:highlight w:val="none"/>
        </w:rPr>
        <w:br w:type="page"/>
      </w:r>
    </w:p>
    <w:p w14:paraId="25E137A1">
      <w:pPr>
        <w:topLinePunct/>
        <w:adjustRightInd w:val="0"/>
        <w:snapToGrid w:val="0"/>
        <w:spacing w:line="360" w:lineRule="auto"/>
        <w:jc w:val="center"/>
        <w:outlineLvl w:val="2"/>
        <w:rPr>
          <w:rFonts w:ascii="黑体" w:hAnsi="宋体" w:eastAsia="黑体"/>
          <w:bCs/>
          <w:color w:val="auto"/>
          <w:kern w:val="0"/>
          <w:sz w:val="30"/>
          <w:szCs w:val="30"/>
          <w:highlight w:val="none"/>
        </w:rPr>
      </w:pPr>
      <w:bookmarkStart w:id="74" w:name="_Toc9484"/>
      <w:bookmarkStart w:id="75" w:name="_Toc45702712"/>
      <w:r>
        <w:rPr>
          <w:rFonts w:hint="eastAsia" w:ascii="黑体" w:hAnsi="宋体" w:eastAsia="黑体"/>
          <w:bCs/>
          <w:color w:val="auto"/>
          <w:kern w:val="0"/>
          <w:sz w:val="30"/>
          <w:szCs w:val="30"/>
          <w:highlight w:val="none"/>
        </w:rPr>
        <w:t>二、技术性能不可偏离表</w:t>
      </w:r>
      <w:bookmarkEnd w:id="74"/>
      <w:bookmarkEnd w:id="75"/>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136"/>
        <w:gridCol w:w="3471"/>
        <w:gridCol w:w="2898"/>
      </w:tblGrid>
      <w:tr w14:paraId="4B29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auto" w:fill="auto"/>
            <w:vAlign w:val="center"/>
          </w:tcPr>
          <w:p w14:paraId="2A6EAEBC">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2136" w:type="dxa"/>
            <w:shd w:val="clear" w:color="auto" w:fill="auto"/>
            <w:vAlign w:val="center"/>
          </w:tcPr>
          <w:p w14:paraId="7A252A54">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名称</w:t>
            </w:r>
          </w:p>
        </w:tc>
        <w:tc>
          <w:tcPr>
            <w:tcW w:w="3471" w:type="dxa"/>
            <w:shd w:val="clear" w:color="auto" w:fill="auto"/>
            <w:vAlign w:val="center"/>
          </w:tcPr>
          <w:p w14:paraId="4809ECA2">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需求说明</w:t>
            </w:r>
          </w:p>
        </w:tc>
        <w:tc>
          <w:tcPr>
            <w:tcW w:w="2898" w:type="dxa"/>
            <w:shd w:val="clear" w:color="auto" w:fill="auto"/>
            <w:vAlign w:val="center"/>
          </w:tcPr>
          <w:p w14:paraId="33495B44">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要求</w:t>
            </w:r>
          </w:p>
        </w:tc>
      </w:tr>
      <w:tr w14:paraId="416A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auto" w:fill="auto"/>
            <w:vAlign w:val="center"/>
          </w:tcPr>
          <w:p w14:paraId="73223B28">
            <w:pPr>
              <w:topLinePunct/>
              <w:adjustRightInd w:val="0"/>
              <w:snapToGrid w:val="0"/>
              <w:spacing w:line="360" w:lineRule="auto"/>
              <w:jc w:val="center"/>
              <w:rPr>
                <w:rFonts w:ascii="宋体" w:hAnsi="宋体" w:eastAsia="宋体" w:cs="宋体"/>
                <w:bCs/>
                <w:color w:val="auto"/>
                <w:kern w:val="0"/>
                <w:szCs w:val="21"/>
                <w:highlight w:val="none"/>
              </w:rPr>
            </w:pPr>
            <w:bookmarkStart w:id="76" w:name="技术性能不可偏离表" w:colFirst="0" w:colLast="0"/>
          </w:p>
        </w:tc>
        <w:tc>
          <w:tcPr>
            <w:tcW w:w="2136" w:type="dxa"/>
            <w:shd w:val="clear" w:color="auto" w:fill="auto"/>
            <w:vAlign w:val="center"/>
          </w:tcPr>
          <w:p w14:paraId="2F05F054">
            <w:pPr>
              <w:topLinePunct/>
              <w:adjustRightInd w:val="0"/>
              <w:snapToGrid w:val="0"/>
              <w:spacing w:line="360" w:lineRule="auto"/>
              <w:jc w:val="left"/>
              <w:rPr>
                <w:rFonts w:ascii="宋体" w:hAnsi="宋体" w:eastAsia="宋体" w:cs="宋体"/>
                <w:bCs/>
                <w:color w:val="auto"/>
                <w:kern w:val="0"/>
                <w:szCs w:val="21"/>
                <w:highlight w:val="none"/>
              </w:rPr>
            </w:pPr>
          </w:p>
        </w:tc>
        <w:tc>
          <w:tcPr>
            <w:tcW w:w="3471" w:type="dxa"/>
            <w:shd w:val="clear" w:color="auto" w:fill="auto"/>
            <w:vAlign w:val="center"/>
          </w:tcPr>
          <w:p w14:paraId="1E0717F4">
            <w:pPr>
              <w:topLinePunct/>
              <w:adjustRightInd w:val="0"/>
              <w:snapToGrid w:val="0"/>
              <w:spacing w:line="360" w:lineRule="auto"/>
              <w:jc w:val="left"/>
              <w:rPr>
                <w:rFonts w:ascii="宋体" w:hAnsi="宋体" w:eastAsia="宋体" w:cs="宋体"/>
                <w:bCs/>
                <w:color w:val="auto"/>
                <w:kern w:val="0"/>
                <w:szCs w:val="21"/>
                <w:highlight w:val="none"/>
              </w:rPr>
            </w:pPr>
          </w:p>
        </w:tc>
        <w:tc>
          <w:tcPr>
            <w:tcW w:w="2898" w:type="dxa"/>
            <w:shd w:val="clear" w:color="auto" w:fill="auto"/>
            <w:vAlign w:val="center"/>
          </w:tcPr>
          <w:p w14:paraId="24A1AA94">
            <w:pPr>
              <w:topLinePunct/>
              <w:adjustRightInd w:val="0"/>
              <w:snapToGrid w:val="0"/>
              <w:spacing w:line="360" w:lineRule="auto"/>
              <w:jc w:val="left"/>
              <w:rPr>
                <w:rFonts w:ascii="宋体" w:hAnsi="宋体" w:eastAsia="宋体" w:cs="宋体"/>
                <w:bCs/>
                <w:color w:val="auto"/>
                <w:kern w:val="0"/>
                <w:szCs w:val="21"/>
                <w:highlight w:val="none"/>
              </w:rPr>
            </w:pPr>
          </w:p>
        </w:tc>
      </w:tr>
      <w:bookmarkEnd w:id="76"/>
    </w:tbl>
    <w:p w14:paraId="698C64DF">
      <w:pPr>
        <w:adjustRightInd w:val="0"/>
        <w:snapToGrid w:val="0"/>
        <w:spacing w:line="20" w:lineRule="exact"/>
        <w:rPr>
          <w:color w:val="auto"/>
          <w:highlight w:val="none"/>
        </w:rPr>
      </w:pPr>
      <w:r>
        <w:rPr>
          <w:color w:val="auto"/>
          <w:highlight w:val="none"/>
        </w:rPr>
        <w:br w:type="page"/>
      </w:r>
    </w:p>
    <w:p w14:paraId="24D88149">
      <w:pPr>
        <w:topLinePunct/>
        <w:adjustRightInd w:val="0"/>
        <w:snapToGrid w:val="0"/>
        <w:spacing w:line="360" w:lineRule="auto"/>
        <w:jc w:val="center"/>
        <w:outlineLvl w:val="2"/>
        <w:rPr>
          <w:rFonts w:ascii="黑体" w:hAnsi="宋体" w:eastAsia="黑体"/>
          <w:bCs/>
          <w:color w:val="auto"/>
          <w:kern w:val="0"/>
          <w:sz w:val="30"/>
          <w:szCs w:val="30"/>
          <w:highlight w:val="none"/>
        </w:rPr>
      </w:pPr>
      <w:bookmarkStart w:id="77" w:name="_Toc45702713"/>
      <w:bookmarkStart w:id="78" w:name="_Toc27552"/>
      <w:r>
        <w:rPr>
          <w:rFonts w:hint="eastAsia" w:ascii="黑体" w:hAnsi="宋体" w:eastAsia="黑体"/>
          <w:bCs/>
          <w:color w:val="auto"/>
          <w:kern w:val="0"/>
          <w:sz w:val="30"/>
          <w:szCs w:val="30"/>
          <w:highlight w:val="none"/>
        </w:rPr>
        <w:t>三、商务条款不可偏离表</w:t>
      </w:r>
      <w:bookmarkEnd w:id="77"/>
      <w:bookmarkEnd w:id="78"/>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136"/>
        <w:gridCol w:w="3471"/>
        <w:gridCol w:w="2898"/>
      </w:tblGrid>
      <w:tr w14:paraId="5290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auto" w:fill="auto"/>
            <w:vAlign w:val="center"/>
          </w:tcPr>
          <w:p w14:paraId="1BEAA95C">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2136" w:type="dxa"/>
            <w:shd w:val="clear" w:color="auto" w:fill="auto"/>
            <w:vAlign w:val="center"/>
          </w:tcPr>
          <w:p w14:paraId="078C9E49">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名称</w:t>
            </w:r>
          </w:p>
        </w:tc>
        <w:tc>
          <w:tcPr>
            <w:tcW w:w="3471" w:type="dxa"/>
            <w:shd w:val="clear" w:color="auto" w:fill="auto"/>
            <w:vAlign w:val="center"/>
          </w:tcPr>
          <w:p w14:paraId="32F484EA">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需求说明</w:t>
            </w:r>
          </w:p>
        </w:tc>
        <w:tc>
          <w:tcPr>
            <w:tcW w:w="2898" w:type="dxa"/>
            <w:shd w:val="clear" w:color="auto" w:fill="auto"/>
            <w:vAlign w:val="center"/>
          </w:tcPr>
          <w:p w14:paraId="4DEB3E4B">
            <w:pPr>
              <w:topLinePunct/>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要求</w:t>
            </w:r>
          </w:p>
        </w:tc>
      </w:tr>
      <w:tr w14:paraId="3725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auto" w:fill="auto"/>
            <w:vAlign w:val="center"/>
          </w:tcPr>
          <w:p w14:paraId="7CA4BC60">
            <w:pPr>
              <w:topLinePunct/>
              <w:adjustRightInd w:val="0"/>
              <w:snapToGrid w:val="0"/>
              <w:spacing w:line="360" w:lineRule="auto"/>
              <w:jc w:val="center"/>
              <w:rPr>
                <w:rFonts w:ascii="宋体" w:hAnsi="宋体" w:eastAsia="宋体" w:cs="宋体"/>
                <w:bCs/>
                <w:color w:val="auto"/>
                <w:kern w:val="0"/>
                <w:szCs w:val="21"/>
                <w:highlight w:val="none"/>
              </w:rPr>
            </w:pPr>
            <w:bookmarkStart w:id="79" w:name="商务条款不可偏离表" w:colFirst="0" w:colLast="0"/>
          </w:p>
        </w:tc>
        <w:tc>
          <w:tcPr>
            <w:tcW w:w="2136" w:type="dxa"/>
            <w:shd w:val="clear" w:color="auto" w:fill="auto"/>
            <w:vAlign w:val="center"/>
          </w:tcPr>
          <w:p w14:paraId="2E634230">
            <w:pPr>
              <w:topLinePunct/>
              <w:adjustRightInd w:val="0"/>
              <w:snapToGrid w:val="0"/>
              <w:spacing w:line="360" w:lineRule="auto"/>
              <w:jc w:val="left"/>
              <w:rPr>
                <w:rFonts w:ascii="宋体" w:hAnsi="宋体" w:eastAsia="宋体" w:cs="宋体"/>
                <w:bCs/>
                <w:color w:val="auto"/>
                <w:kern w:val="0"/>
                <w:szCs w:val="21"/>
                <w:highlight w:val="none"/>
              </w:rPr>
            </w:pPr>
          </w:p>
        </w:tc>
        <w:tc>
          <w:tcPr>
            <w:tcW w:w="3471" w:type="dxa"/>
            <w:shd w:val="clear" w:color="auto" w:fill="auto"/>
            <w:vAlign w:val="center"/>
          </w:tcPr>
          <w:p w14:paraId="2D331CE1">
            <w:pPr>
              <w:topLinePunct/>
              <w:adjustRightInd w:val="0"/>
              <w:snapToGrid w:val="0"/>
              <w:spacing w:line="360" w:lineRule="auto"/>
              <w:jc w:val="left"/>
              <w:rPr>
                <w:rFonts w:ascii="宋体" w:hAnsi="宋体" w:eastAsia="宋体" w:cs="宋体"/>
                <w:bCs/>
                <w:color w:val="auto"/>
                <w:kern w:val="0"/>
                <w:szCs w:val="21"/>
                <w:highlight w:val="none"/>
              </w:rPr>
            </w:pPr>
          </w:p>
        </w:tc>
        <w:tc>
          <w:tcPr>
            <w:tcW w:w="2898" w:type="dxa"/>
            <w:shd w:val="clear" w:color="auto" w:fill="auto"/>
            <w:vAlign w:val="center"/>
          </w:tcPr>
          <w:p w14:paraId="22B47043">
            <w:pPr>
              <w:topLinePunct/>
              <w:adjustRightInd w:val="0"/>
              <w:snapToGrid w:val="0"/>
              <w:spacing w:line="360" w:lineRule="auto"/>
              <w:jc w:val="left"/>
              <w:rPr>
                <w:rFonts w:ascii="宋体" w:hAnsi="宋体" w:eastAsia="宋体" w:cs="宋体"/>
                <w:bCs/>
                <w:color w:val="auto"/>
                <w:kern w:val="0"/>
                <w:szCs w:val="21"/>
                <w:highlight w:val="none"/>
              </w:rPr>
            </w:pPr>
          </w:p>
        </w:tc>
      </w:tr>
      <w:bookmarkEnd w:id="79"/>
    </w:tbl>
    <w:p w14:paraId="6166BE05">
      <w:pPr>
        <w:adjustRightInd w:val="0"/>
        <w:snapToGrid w:val="0"/>
        <w:spacing w:line="20" w:lineRule="exact"/>
        <w:rPr>
          <w:color w:val="auto"/>
          <w:highlight w:val="none"/>
        </w:rPr>
      </w:pPr>
      <w:r>
        <w:rPr>
          <w:color w:val="auto"/>
          <w:highlight w:val="none"/>
        </w:rPr>
        <w:br w:type="page"/>
      </w:r>
    </w:p>
    <w:p w14:paraId="65EB13C8">
      <w:pPr>
        <w:adjustRightInd w:val="0"/>
        <w:snapToGrid w:val="0"/>
        <w:spacing w:line="360" w:lineRule="auto"/>
        <w:jc w:val="center"/>
        <w:outlineLvl w:val="0"/>
        <w:rPr>
          <w:rFonts w:ascii="宋体" w:hAnsi="宋体"/>
          <w:bCs/>
          <w:color w:val="auto"/>
          <w:kern w:val="0"/>
          <w:sz w:val="32"/>
          <w:szCs w:val="32"/>
          <w:highlight w:val="none"/>
        </w:rPr>
      </w:pPr>
      <w:bookmarkStart w:id="80" w:name="_Toc45702714"/>
      <w:bookmarkStart w:id="81" w:name="_Toc16045"/>
      <w:r>
        <w:rPr>
          <w:rFonts w:hint="eastAsia" w:ascii="黑体" w:eastAsia="黑体"/>
          <w:bCs/>
          <w:color w:val="auto"/>
          <w:kern w:val="0"/>
          <w:sz w:val="32"/>
          <w:szCs w:val="32"/>
          <w:highlight w:val="none"/>
        </w:rPr>
        <w:t>第六章  合同条款及格式</w:t>
      </w:r>
      <w:bookmarkEnd w:id="80"/>
      <w:bookmarkEnd w:id="81"/>
    </w:p>
    <w:p w14:paraId="146F1086">
      <w:pPr>
        <w:topLinePunct/>
        <w:adjustRightInd w:val="0"/>
        <w:snapToGrid w:val="0"/>
        <w:spacing w:line="360" w:lineRule="auto"/>
        <w:jc w:val="left"/>
        <w:rPr>
          <w:color w:val="auto"/>
          <w:highlight w:val="none"/>
        </w:rPr>
      </w:pPr>
      <w:r>
        <w:rPr>
          <w:rFonts w:hint="eastAsia" w:ascii="宋体" w:hAnsi="宋体" w:eastAsia="宋体" w:cs="宋体"/>
          <w:color w:val="auto"/>
          <w:kern w:val="0"/>
          <w:szCs w:val="21"/>
          <w:highlight w:val="none"/>
        </w:rPr>
        <w:t>合同条款及格式</w:t>
      </w:r>
      <w:r>
        <w:rPr>
          <w:color w:val="auto"/>
          <w:highlight w:val="none"/>
        </w:rPr>
        <w:br w:type="page"/>
      </w:r>
    </w:p>
    <w:p w14:paraId="39D64D87">
      <w:pPr>
        <w:adjustRightInd w:val="0"/>
        <w:snapToGrid w:val="0"/>
        <w:spacing w:line="360" w:lineRule="auto"/>
        <w:jc w:val="center"/>
        <w:outlineLvl w:val="0"/>
        <w:rPr>
          <w:rFonts w:ascii="宋体" w:hAnsi="宋体" w:eastAsia="宋体" w:cs="宋体"/>
          <w:bCs/>
          <w:color w:val="auto"/>
          <w:kern w:val="0"/>
          <w:sz w:val="32"/>
          <w:szCs w:val="32"/>
          <w:highlight w:val="none"/>
        </w:rPr>
      </w:pPr>
      <w:bookmarkStart w:id="82" w:name="_Toc12311"/>
      <w:bookmarkStart w:id="83" w:name="_Toc45702715"/>
      <w:r>
        <w:rPr>
          <w:rFonts w:hint="eastAsia" w:ascii="宋体" w:hAnsi="宋体" w:eastAsia="宋体" w:cs="宋体"/>
          <w:bCs/>
          <w:color w:val="auto"/>
          <w:kern w:val="0"/>
          <w:sz w:val="32"/>
          <w:szCs w:val="32"/>
          <w:highlight w:val="none"/>
        </w:rPr>
        <w:t>第七章  技术要求</w:t>
      </w:r>
      <w:bookmarkEnd w:id="82"/>
      <w:bookmarkEnd w:id="83"/>
    </w:p>
    <w:p w14:paraId="5C7CB7E0">
      <w:pPr>
        <w:topLinePunct/>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技术要求</w:t>
      </w:r>
    </w:p>
    <w:p w14:paraId="46028CAA">
      <w:pPr>
        <w:rPr>
          <w:color w:val="auto"/>
          <w:highlight w:val="none"/>
        </w:rPr>
      </w:pPr>
    </w:p>
    <w:sectPr>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3E19">
    <w:pPr>
      <w:pStyle w:val="52"/>
      <w:jc w:val="center"/>
    </w:pPr>
    <w:r>
      <w:fldChar w:fldCharType="begin"/>
    </w:r>
    <w:r>
      <w:rPr>
        <w:rFonts w:hint="eastAsia"/>
      </w:rPr>
      <w:instrText xml:space="preserve">page</w:instrText>
    </w:r>
    <w:r>
      <w:fldChar w:fldCharType="separate"/>
    </w:r>
    <w:r>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01F763A">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[1]的具体要求源自《深圳市住房和建设局关于明确建设工程招标相关事宜的通知》第四条。</w:t>
      </w:r>
    </w:p>
  </w:footnote>
  <w:footnote w:id="1">
    <w:p w14:paraId="562AD5CE">
      <w:pPr>
        <w:adjustRightInd w:val="0"/>
        <w:snapToGrid w:val="0"/>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[2]的具体要求源自《深圳市住房和建设局关于推行差异化缴纳投标保证金进一步降低招标投标交易成本的通知》（深建市场〔2023〕2号）第一条。</w:t>
      </w:r>
    </w:p>
    <w:p w14:paraId="7624260F">
      <w:pPr>
        <w:pStyle w:val="63"/>
        <w:snapToGrid w:val="0"/>
      </w:pPr>
    </w:p>
  </w:footnote>
  <w:footnote w:id="2">
    <w:p w14:paraId="3A805B98">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[3]的具体要求源自《深圳市人民政府关于进一步规范建设工程招标投标活动的通知》(深府规〔2024〕8号)第三条。</w:t>
      </w:r>
    </w:p>
  </w:footnote>
  <w:footnote w:id="3">
    <w:p w14:paraId="1CB8D23A">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[4]、[5]的具体要求源自《深圳市人民政府关于进一步规范建设工程招标投标活动的通知》(深府规〔2024〕8号)第四、七条。</w:t>
      </w:r>
    </w:p>
    <w:p w14:paraId="10CEE389">
      <w:pPr>
        <w:pStyle w:val="63"/>
        <w:snapToGrid w:val="0"/>
      </w:pPr>
    </w:p>
  </w:footnote>
  <w:footnote w:id="4">
    <w:p w14:paraId="62A0DBB9">
      <w:pPr>
        <w:pStyle w:val="63"/>
        <w:snapToGrid w:val="0"/>
      </w:pPr>
    </w:p>
  </w:footnote>
  <w:footnote w:id="5">
    <w:p w14:paraId="515675F4">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[6]的具体要求源自《深圳市住房和建设局关于进一步规范招标投标有关事宜的通知》（深建市场〔2022〕4号）第三条。</w:t>
      </w:r>
    </w:p>
    <w:p w14:paraId="4487DEED">
      <w:pPr>
        <w:pStyle w:val="63"/>
        <w:snapToGrid w:val="0"/>
      </w:pPr>
    </w:p>
  </w:footnote>
  <w:footnote w:id="6">
    <w:p w14:paraId="467C66AA">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[7]的具体要求源自《深圳市人民政府关于进一步规范建设工程招标投标活动的通知》(深府规〔2024〕8号)第九条。</w:t>
      </w:r>
    </w:p>
    <w:p w14:paraId="72C45678">
      <w:pPr>
        <w:pStyle w:val="63"/>
        <w:snapToGrid w:val="0"/>
      </w:pPr>
    </w:p>
  </w:footnote>
  <w:footnote w:id="7">
    <w:p w14:paraId="518E440C">
      <w:pPr>
        <w:adjustRightInd w:val="0"/>
        <w:snapToGrid w:val="0"/>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[8]-[10]的具体要求源自《深圳市人民政府关于进一步规范建设工程招标投标活动的通知》(深府规</w:t>
      </w:r>
    </w:p>
  </w:footnote>
  <w:footnote w:id="8">
    <w:p w14:paraId="3207A544">
      <w:pPr>
        <w:adjustRightInd w:val="0"/>
        <w:snapToGrid w:val="0"/>
      </w:pPr>
      <w:r>
        <w:rPr>
          <w:rFonts w:hint="eastAsia" w:ascii="宋体" w:hAnsi="宋体" w:eastAsia="宋体" w:cs="宋体"/>
          <w:color w:val="000000" w:themeColor="text1"/>
          <w:szCs w:val="21"/>
          <w:lang w:val="en-US" w:eastAsia="zh-CN"/>
          <w14:textFill>
            <w14:solidFill>
              <w14:schemeClr w14:val="tx1"/>
            </w14:solidFill>
          </w14:textFill>
        </w:rPr>
        <w:t>〔2024〕8号)第五、七、九条，以及《深圳市人民政府印发关于建设工程招标投标改革若干规定的</w:t>
      </w:r>
    </w:p>
  </w:footnote>
  <w:footnote w:id="9">
    <w:p w14:paraId="50C25D86">
      <w:pPr>
        <w:pStyle w:val="63"/>
        <w:snapToGrid w:val="0"/>
      </w:pPr>
      <w:r>
        <w:rPr>
          <w:rFonts w:hint="eastAsia" w:ascii="宋体" w:hAnsi="宋体" w:eastAsia="宋体" w:cs="宋体"/>
          <w:color w:val="000000" w:themeColor="text1"/>
          <w:szCs w:val="21"/>
          <w:lang w:val="en-US" w:eastAsia="zh-CN"/>
          <w14:textFill>
            <w14:solidFill>
              <w14:schemeClr w14:val="tx1"/>
            </w14:solidFill>
          </w14:textFill>
        </w:rPr>
        <w:t>通知》（深府〔2015〕73号）第四十七条。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0"/>
    <w:footnote w:id="2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mOTMwMTRjZDY4NTcwNWRkYzc5MjI4ZThkNzIyOGUifQ=="/>
    <w:docVar w:name="KSO_WPS_MARK_KEY" w:val="b127900b-9ce2-445c-a198-09cef9b5c409"/>
  </w:docVars>
  <w:rsids>
    <w:rsidRoot w:val="00D3358D"/>
    <w:rsid w:val="00005A05"/>
    <w:rsid w:val="000764DF"/>
    <w:rsid w:val="00093270"/>
    <w:rsid w:val="000C2473"/>
    <w:rsid w:val="0022259C"/>
    <w:rsid w:val="002D0A40"/>
    <w:rsid w:val="00442543"/>
    <w:rsid w:val="00515BC7"/>
    <w:rsid w:val="005651E2"/>
    <w:rsid w:val="00572956"/>
    <w:rsid w:val="00685915"/>
    <w:rsid w:val="006A6953"/>
    <w:rsid w:val="007B7288"/>
    <w:rsid w:val="007C158B"/>
    <w:rsid w:val="007F2B09"/>
    <w:rsid w:val="00837B43"/>
    <w:rsid w:val="009E4D48"/>
    <w:rsid w:val="00A51EB6"/>
    <w:rsid w:val="00B677EA"/>
    <w:rsid w:val="00B80F13"/>
    <w:rsid w:val="00BB4731"/>
    <w:rsid w:val="00C55466"/>
    <w:rsid w:val="00C6526C"/>
    <w:rsid w:val="00CB368E"/>
    <w:rsid w:val="00CB77BE"/>
    <w:rsid w:val="00D3358D"/>
    <w:rsid w:val="00D909A6"/>
    <w:rsid w:val="00DF73EB"/>
    <w:rsid w:val="00E1509A"/>
    <w:rsid w:val="00EA7BE2"/>
    <w:rsid w:val="00F72D30"/>
    <w:rsid w:val="00FF2678"/>
    <w:rsid w:val="010940DB"/>
    <w:rsid w:val="022362FA"/>
    <w:rsid w:val="027A25D7"/>
    <w:rsid w:val="02991A59"/>
    <w:rsid w:val="02CD5A6F"/>
    <w:rsid w:val="03CD15BB"/>
    <w:rsid w:val="03FD7222"/>
    <w:rsid w:val="040B160A"/>
    <w:rsid w:val="04466CB4"/>
    <w:rsid w:val="045F4463"/>
    <w:rsid w:val="055949BA"/>
    <w:rsid w:val="0571302A"/>
    <w:rsid w:val="06180304"/>
    <w:rsid w:val="06407525"/>
    <w:rsid w:val="072F431B"/>
    <w:rsid w:val="076F5347"/>
    <w:rsid w:val="083B733F"/>
    <w:rsid w:val="08593893"/>
    <w:rsid w:val="08981389"/>
    <w:rsid w:val="094D790A"/>
    <w:rsid w:val="095C18FB"/>
    <w:rsid w:val="09731896"/>
    <w:rsid w:val="099611BA"/>
    <w:rsid w:val="0B034690"/>
    <w:rsid w:val="0B1C57E6"/>
    <w:rsid w:val="0BC6728D"/>
    <w:rsid w:val="0CF63D95"/>
    <w:rsid w:val="0D55110B"/>
    <w:rsid w:val="0D755681"/>
    <w:rsid w:val="0DB735A4"/>
    <w:rsid w:val="0E0D6CF0"/>
    <w:rsid w:val="0E607836"/>
    <w:rsid w:val="0E9D6A9D"/>
    <w:rsid w:val="0FC041EE"/>
    <w:rsid w:val="0FC65D20"/>
    <w:rsid w:val="115234C1"/>
    <w:rsid w:val="11F16015"/>
    <w:rsid w:val="130F0FEE"/>
    <w:rsid w:val="13C16B62"/>
    <w:rsid w:val="142100EB"/>
    <w:rsid w:val="14400213"/>
    <w:rsid w:val="1477435C"/>
    <w:rsid w:val="14EA3CCC"/>
    <w:rsid w:val="16710681"/>
    <w:rsid w:val="170471D7"/>
    <w:rsid w:val="17240631"/>
    <w:rsid w:val="17A972BD"/>
    <w:rsid w:val="17AF0B16"/>
    <w:rsid w:val="17D15BAA"/>
    <w:rsid w:val="17D47BFA"/>
    <w:rsid w:val="18F020FD"/>
    <w:rsid w:val="1B2522DF"/>
    <w:rsid w:val="1B681900"/>
    <w:rsid w:val="1CA8714F"/>
    <w:rsid w:val="1CDD3A8E"/>
    <w:rsid w:val="1CEE2D5A"/>
    <w:rsid w:val="1D6466A8"/>
    <w:rsid w:val="1DA430F0"/>
    <w:rsid w:val="1E9B20DE"/>
    <w:rsid w:val="1F392FCA"/>
    <w:rsid w:val="1F7563EC"/>
    <w:rsid w:val="20146619"/>
    <w:rsid w:val="21DB501C"/>
    <w:rsid w:val="21FC7711"/>
    <w:rsid w:val="231A3551"/>
    <w:rsid w:val="24BB3FD5"/>
    <w:rsid w:val="24CE594B"/>
    <w:rsid w:val="2501161D"/>
    <w:rsid w:val="27BE275B"/>
    <w:rsid w:val="287A7A86"/>
    <w:rsid w:val="29934A6D"/>
    <w:rsid w:val="29BC3CB9"/>
    <w:rsid w:val="29F411F6"/>
    <w:rsid w:val="2AFE4D20"/>
    <w:rsid w:val="2B012975"/>
    <w:rsid w:val="2D1A4D16"/>
    <w:rsid w:val="2D6C0415"/>
    <w:rsid w:val="2D833B8E"/>
    <w:rsid w:val="2D8A7145"/>
    <w:rsid w:val="2E1909BB"/>
    <w:rsid w:val="2E204C18"/>
    <w:rsid w:val="2E864BA1"/>
    <w:rsid w:val="2EC87D46"/>
    <w:rsid w:val="2F7F22F8"/>
    <w:rsid w:val="2F950E14"/>
    <w:rsid w:val="303D2227"/>
    <w:rsid w:val="31CF4924"/>
    <w:rsid w:val="31DE0257"/>
    <w:rsid w:val="32034776"/>
    <w:rsid w:val="33226E62"/>
    <w:rsid w:val="33A332E6"/>
    <w:rsid w:val="343C28B0"/>
    <w:rsid w:val="34945B3E"/>
    <w:rsid w:val="34EC7728"/>
    <w:rsid w:val="357117FD"/>
    <w:rsid w:val="35AE2C2F"/>
    <w:rsid w:val="35B64A1B"/>
    <w:rsid w:val="35C13B6C"/>
    <w:rsid w:val="35D867C1"/>
    <w:rsid w:val="36B7356E"/>
    <w:rsid w:val="36F732B3"/>
    <w:rsid w:val="37054AD1"/>
    <w:rsid w:val="372459E5"/>
    <w:rsid w:val="38954D5F"/>
    <w:rsid w:val="391060DB"/>
    <w:rsid w:val="39987F48"/>
    <w:rsid w:val="39AB1D97"/>
    <w:rsid w:val="39E65102"/>
    <w:rsid w:val="3A3D7EAF"/>
    <w:rsid w:val="3A8723CC"/>
    <w:rsid w:val="3AD575A2"/>
    <w:rsid w:val="3AF219DF"/>
    <w:rsid w:val="3B675874"/>
    <w:rsid w:val="3BD25D0B"/>
    <w:rsid w:val="3BF156CE"/>
    <w:rsid w:val="3D450F68"/>
    <w:rsid w:val="3D5955A0"/>
    <w:rsid w:val="3E3A270A"/>
    <w:rsid w:val="3E8372F5"/>
    <w:rsid w:val="3EC62950"/>
    <w:rsid w:val="3EE42AB6"/>
    <w:rsid w:val="40552625"/>
    <w:rsid w:val="40AE0143"/>
    <w:rsid w:val="41645256"/>
    <w:rsid w:val="433B213D"/>
    <w:rsid w:val="437A2709"/>
    <w:rsid w:val="44AC700A"/>
    <w:rsid w:val="45B44069"/>
    <w:rsid w:val="46562D22"/>
    <w:rsid w:val="469025C9"/>
    <w:rsid w:val="46CB3641"/>
    <w:rsid w:val="484C07B1"/>
    <w:rsid w:val="49F87635"/>
    <w:rsid w:val="4AFC42D7"/>
    <w:rsid w:val="4B0C2332"/>
    <w:rsid w:val="4B392A26"/>
    <w:rsid w:val="4B3F1BD8"/>
    <w:rsid w:val="4BA16241"/>
    <w:rsid w:val="4CA275C9"/>
    <w:rsid w:val="4D760982"/>
    <w:rsid w:val="4E455733"/>
    <w:rsid w:val="4E4E58B7"/>
    <w:rsid w:val="4FA83CC1"/>
    <w:rsid w:val="51202098"/>
    <w:rsid w:val="513A473F"/>
    <w:rsid w:val="531070D0"/>
    <w:rsid w:val="53214343"/>
    <w:rsid w:val="536410A5"/>
    <w:rsid w:val="53D26E67"/>
    <w:rsid w:val="54282715"/>
    <w:rsid w:val="54D16C78"/>
    <w:rsid w:val="564E7DEA"/>
    <w:rsid w:val="56E36517"/>
    <w:rsid w:val="583A0626"/>
    <w:rsid w:val="58445001"/>
    <w:rsid w:val="587A4EC7"/>
    <w:rsid w:val="58ED38EB"/>
    <w:rsid w:val="5A6866CC"/>
    <w:rsid w:val="5A7A5B66"/>
    <w:rsid w:val="5A9B2ED2"/>
    <w:rsid w:val="5A9B776B"/>
    <w:rsid w:val="5B244AA2"/>
    <w:rsid w:val="5BAC183B"/>
    <w:rsid w:val="5C4E787D"/>
    <w:rsid w:val="5D0C00B7"/>
    <w:rsid w:val="5E6C6E8B"/>
    <w:rsid w:val="5EAB402C"/>
    <w:rsid w:val="5EEF73DD"/>
    <w:rsid w:val="604E4786"/>
    <w:rsid w:val="605733AF"/>
    <w:rsid w:val="60B66094"/>
    <w:rsid w:val="60E41A32"/>
    <w:rsid w:val="61133E1C"/>
    <w:rsid w:val="615D3C30"/>
    <w:rsid w:val="61895B63"/>
    <w:rsid w:val="618F60F1"/>
    <w:rsid w:val="62943029"/>
    <w:rsid w:val="62AD6EC5"/>
    <w:rsid w:val="62FF75EB"/>
    <w:rsid w:val="6330404F"/>
    <w:rsid w:val="63E67515"/>
    <w:rsid w:val="64AB4BCB"/>
    <w:rsid w:val="64B828A1"/>
    <w:rsid w:val="6645639C"/>
    <w:rsid w:val="67760690"/>
    <w:rsid w:val="67E42C0C"/>
    <w:rsid w:val="67FF0F45"/>
    <w:rsid w:val="6861350C"/>
    <w:rsid w:val="688431F8"/>
    <w:rsid w:val="69755D9C"/>
    <w:rsid w:val="69AE0120"/>
    <w:rsid w:val="6B795723"/>
    <w:rsid w:val="6B817F03"/>
    <w:rsid w:val="6B871B85"/>
    <w:rsid w:val="6BAA11C7"/>
    <w:rsid w:val="6C0B12BC"/>
    <w:rsid w:val="6C3949E6"/>
    <w:rsid w:val="6C5749C1"/>
    <w:rsid w:val="6C890F9B"/>
    <w:rsid w:val="6CAD0305"/>
    <w:rsid w:val="6D216C01"/>
    <w:rsid w:val="6DF07FA4"/>
    <w:rsid w:val="6E6704D6"/>
    <w:rsid w:val="702141A6"/>
    <w:rsid w:val="70503617"/>
    <w:rsid w:val="70524BBC"/>
    <w:rsid w:val="710D1317"/>
    <w:rsid w:val="71ED5389"/>
    <w:rsid w:val="720E7291"/>
    <w:rsid w:val="7339530E"/>
    <w:rsid w:val="73BF4DEE"/>
    <w:rsid w:val="757B4A50"/>
    <w:rsid w:val="76767E52"/>
    <w:rsid w:val="7832337F"/>
    <w:rsid w:val="78862240"/>
    <w:rsid w:val="78F00FCF"/>
    <w:rsid w:val="791A0E1C"/>
    <w:rsid w:val="792B7203"/>
    <w:rsid w:val="79507852"/>
    <w:rsid w:val="7AAC7F07"/>
    <w:rsid w:val="7B2A58C1"/>
    <w:rsid w:val="7C6B0D72"/>
    <w:rsid w:val="7C7F2BC5"/>
    <w:rsid w:val="7C9440C7"/>
    <w:rsid w:val="7DE33922"/>
    <w:rsid w:val="7EA37E2C"/>
    <w:rsid w:val="7F0B7D77"/>
    <w:rsid w:val="7F5636E6"/>
    <w:rsid w:val="7FBF77BF"/>
    <w:rsid w:val="7FD61105"/>
    <w:rsid w:val="9FEFE3B1"/>
    <w:rsid w:val="AFFBFB16"/>
    <w:rsid w:val="EFFBED00"/>
    <w:rsid w:val="F7FC9EA2"/>
    <w:rsid w:val="FBDE8990"/>
    <w:rsid w:val="FEFFE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uiPriority="99" w:name="page number"/>
    <w:lsdException w:qFormat="1" w:unhideWhenUsed="0" w:uiPriority="0" w:name="endnote reference"/>
    <w:lsdException w:qFormat="1" w:unhideWhenUsed="0" w:uiPriority="0" w:name="endnote text"/>
    <w:lsdException w:qFormat="1" w:uiPriority="99" w:semiHidden="0"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99" w:name="Body Text"/>
    <w:lsdException w:qFormat="1" w:uiPriority="99"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2"/>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5"/>
    <w:next w:val="5"/>
    <w:link w:val="143"/>
    <w:qFormat/>
    <w:uiPriority w:val="0"/>
    <w:pPr>
      <w:keepNext/>
      <w:keepLines/>
      <w:spacing w:before="260" w:after="260" w:line="416" w:lineRule="auto"/>
      <w:ind w:left="720" w:hanging="432"/>
      <w:outlineLvl w:val="2"/>
    </w:pPr>
    <w:rPr>
      <w:b/>
      <w:bCs/>
      <w:sz w:val="32"/>
      <w:szCs w:val="32"/>
    </w:rPr>
  </w:style>
  <w:style w:type="paragraph" w:styleId="6">
    <w:name w:val="heading 4"/>
    <w:basedOn w:val="1"/>
    <w:next w:val="1"/>
    <w:link w:val="144"/>
    <w:qFormat/>
    <w:uiPriority w:val="0"/>
    <w:pPr>
      <w:keepNext/>
      <w:keepLines/>
      <w:spacing w:before="280" w:after="290" w:line="376" w:lineRule="auto"/>
      <w:ind w:left="864" w:hanging="144"/>
      <w:outlineLvl w:val="3"/>
    </w:pPr>
    <w:rPr>
      <w:rFonts w:asciiTheme="majorHAnsi" w:hAnsiTheme="majorHAnsi" w:eastAsiaTheme="majorEastAsia" w:cstheme="majorBidi"/>
      <w:b/>
      <w:bCs/>
      <w:sz w:val="28"/>
      <w:szCs w:val="28"/>
    </w:rPr>
  </w:style>
  <w:style w:type="paragraph" w:styleId="7">
    <w:name w:val="heading 5"/>
    <w:basedOn w:val="1"/>
    <w:next w:val="1"/>
    <w:link w:val="145"/>
    <w:qFormat/>
    <w:uiPriority w:val="0"/>
    <w:pPr>
      <w:keepNext/>
      <w:keepLines/>
      <w:spacing w:before="280" w:after="290" w:line="376" w:lineRule="auto"/>
      <w:ind w:left="1008" w:hanging="432"/>
      <w:outlineLvl w:val="4"/>
    </w:pPr>
    <w:rPr>
      <w:b/>
      <w:bCs/>
      <w:sz w:val="28"/>
      <w:szCs w:val="28"/>
    </w:rPr>
  </w:style>
  <w:style w:type="paragraph" w:styleId="8">
    <w:name w:val="heading 6"/>
    <w:basedOn w:val="1"/>
    <w:next w:val="1"/>
    <w:link w:val="146"/>
    <w:qFormat/>
    <w:uiPriority w:val="0"/>
    <w:pPr>
      <w:keepNext/>
      <w:keepLines/>
      <w:spacing w:before="240" w:after="64" w:line="320" w:lineRule="auto"/>
      <w:ind w:left="1152" w:hanging="432"/>
      <w:outlineLvl w:val="5"/>
    </w:pPr>
    <w:rPr>
      <w:rFonts w:asciiTheme="majorHAnsi" w:hAnsiTheme="majorHAnsi" w:eastAsiaTheme="majorEastAsia" w:cstheme="majorBidi"/>
      <w:b/>
      <w:bCs/>
      <w:sz w:val="24"/>
      <w:szCs w:val="24"/>
    </w:rPr>
  </w:style>
  <w:style w:type="paragraph" w:styleId="9">
    <w:name w:val="heading 7"/>
    <w:basedOn w:val="1"/>
    <w:next w:val="1"/>
    <w:link w:val="147"/>
    <w:qFormat/>
    <w:uiPriority w:val="0"/>
    <w:pPr>
      <w:keepNext/>
      <w:keepLines/>
      <w:spacing w:before="240" w:after="64" w:line="320" w:lineRule="auto"/>
      <w:ind w:left="1296" w:hanging="288"/>
      <w:outlineLvl w:val="6"/>
    </w:pPr>
    <w:rPr>
      <w:b/>
      <w:bCs/>
      <w:sz w:val="24"/>
      <w:szCs w:val="24"/>
    </w:rPr>
  </w:style>
  <w:style w:type="paragraph" w:styleId="10">
    <w:name w:val="heading 8"/>
    <w:basedOn w:val="1"/>
    <w:next w:val="1"/>
    <w:link w:val="148"/>
    <w:qFormat/>
    <w:uiPriority w:val="0"/>
    <w:pPr>
      <w:keepNext/>
      <w:keepLines/>
      <w:spacing w:before="240" w:after="64" w:line="320" w:lineRule="auto"/>
      <w:ind w:left="1440" w:hanging="432"/>
      <w:outlineLvl w:val="7"/>
    </w:pPr>
    <w:rPr>
      <w:rFonts w:asciiTheme="majorHAnsi" w:hAnsiTheme="majorHAnsi" w:eastAsiaTheme="majorEastAsia" w:cstheme="majorBidi"/>
      <w:sz w:val="24"/>
      <w:szCs w:val="24"/>
    </w:rPr>
  </w:style>
  <w:style w:type="paragraph" w:styleId="11">
    <w:name w:val="heading 9"/>
    <w:basedOn w:val="1"/>
    <w:next w:val="1"/>
    <w:link w:val="149"/>
    <w:qFormat/>
    <w:uiPriority w:val="0"/>
    <w:pPr>
      <w:keepNext/>
      <w:keepLines/>
      <w:spacing w:before="240" w:after="64" w:line="320" w:lineRule="auto"/>
      <w:ind w:left="1584" w:hanging="144"/>
      <w:outlineLvl w:val="8"/>
    </w:pPr>
    <w:rPr>
      <w:rFonts w:asciiTheme="majorHAnsi" w:hAnsiTheme="majorHAnsi" w:eastAsiaTheme="majorEastAsia" w:cstheme="majorBidi"/>
      <w:szCs w:val="21"/>
    </w:rPr>
  </w:style>
  <w:style w:type="character" w:default="1" w:styleId="126">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200" w:leftChars="200"/>
    </w:pPr>
  </w:style>
  <w:style w:type="paragraph" w:styleId="12">
    <w:name w:val="List 3"/>
    <w:basedOn w:val="1"/>
    <w:semiHidden/>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semiHidden/>
    <w:qFormat/>
    <w:uiPriority w:val="0"/>
    <w:pPr>
      <w:ind w:left="1260"/>
      <w:jc w:val="left"/>
    </w:pPr>
    <w:rPr>
      <w:rFonts w:eastAsia="宋体" w:cstheme="minorHAnsi"/>
      <w:sz w:val="18"/>
      <w:szCs w:val="18"/>
    </w:rPr>
  </w:style>
  <w:style w:type="paragraph" w:styleId="14">
    <w:name w:val="List Number 2"/>
    <w:basedOn w:val="1"/>
    <w:semiHidden/>
    <w:qFormat/>
    <w:uiPriority w:val="0"/>
    <w:pPr>
      <w:tabs>
        <w:tab w:val="left" w:pos="780"/>
      </w:tabs>
      <w:ind w:left="780" w:hanging="360"/>
    </w:pPr>
    <w:rPr>
      <w:rFonts w:ascii="Times New Roman" w:hAnsi="Times New Roman" w:eastAsia="宋体" w:cs="Times New Roman"/>
      <w:szCs w:val="24"/>
    </w:rPr>
  </w:style>
  <w:style w:type="paragraph" w:styleId="15">
    <w:name w:val="Note Heading"/>
    <w:basedOn w:val="1"/>
    <w:next w:val="1"/>
    <w:link w:val="153"/>
    <w:semiHidden/>
    <w:qFormat/>
    <w:uiPriority w:val="0"/>
    <w:pPr>
      <w:jc w:val="center"/>
    </w:pPr>
    <w:rPr>
      <w:rFonts w:ascii="Times New Roman" w:hAnsi="Times New Roman" w:eastAsia="宋体" w:cs="Times New Roman"/>
      <w:szCs w:val="24"/>
    </w:rPr>
  </w:style>
  <w:style w:type="paragraph" w:styleId="16">
    <w:name w:val="List Bullet 4"/>
    <w:basedOn w:val="1"/>
    <w:semiHidden/>
    <w:qFormat/>
    <w:uiPriority w:val="0"/>
    <w:pPr>
      <w:tabs>
        <w:tab w:val="left" w:pos="1620"/>
      </w:tabs>
      <w:ind w:left="1620" w:hanging="360"/>
    </w:pPr>
    <w:rPr>
      <w:rFonts w:ascii="Times New Roman" w:hAnsi="Times New Roman" w:eastAsia="宋体" w:cs="Times New Roman"/>
      <w:szCs w:val="24"/>
    </w:rPr>
  </w:style>
  <w:style w:type="paragraph" w:styleId="17">
    <w:name w:val="index 8"/>
    <w:basedOn w:val="1"/>
    <w:next w:val="1"/>
    <w:semiHidden/>
    <w:qFormat/>
    <w:uiPriority w:val="0"/>
    <w:pPr>
      <w:ind w:left="1680" w:hanging="210"/>
      <w:jc w:val="left"/>
    </w:pPr>
    <w:rPr>
      <w:rFonts w:ascii="Times New Roman" w:hAnsi="Times New Roman" w:eastAsia="宋体" w:cs="Times New Roman"/>
      <w:sz w:val="20"/>
      <w:szCs w:val="20"/>
    </w:rPr>
  </w:style>
  <w:style w:type="paragraph" w:styleId="18">
    <w:name w:val="E-mail Signature"/>
    <w:basedOn w:val="1"/>
    <w:link w:val="155"/>
    <w:semiHidden/>
    <w:qFormat/>
    <w:uiPriority w:val="0"/>
    <w:rPr>
      <w:rFonts w:ascii="Times New Roman" w:hAnsi="Times New Roman" w:eastAsia="宋体" w:cs="Times New Roman"/>
      <w:szCs w:val="24"/>
    </w:rPr>
  </w:style>
  <w:style w:type="paragraph" w:styleId="19">
    <w:name w:val="List Number"/>
    <w:basedOn w:val="1"/>
    <w:semiHidden/>
    <w:qFormat/>
    <w:uiPriority w:val="0"/>
    <w:pPr>
      <w:tabs>
        <w:tab w:val="left" w:pos="360"/>
      </w:tabs>
      <w:ind w:left="360" w:hanging="360"/>
    </w:pPr>
    <w:rPr>
      <w:rFonts w:ascii="Times New Roman" w:hAnsi="Times New Roman" w:eastAsia="宋体" w:cs="Times New Roman"/>
      <w:szCs w:val="24"/>
    </w:rPr>
  </w:style>
  <w:style w:type="paragraph" w:styleId="20">
    <w:name w:val="index 5"/>
    <w:basedOn w:val="1"/>
    <w:next w:val="1"/>
    <w:semiHidden/>
    <w:qFormat/>
    <w:uiPriority w:val="0"/>
    <w:pPr>
      <w:ind w:left="1050" w:hanging="210"/>
      <w:jc w:val="left"/>
    </w:pPr>
    <w:rPr>
      <w:rFonts w:ascii="Times New Roman" w:hAnsi="Times New Roman" w:eastAsia="宋体" w:cs="Times New Roman"/>
      <w:sz w:val="20"/>
      <w:szCs w:val="20"/>
    </w:rPr>
  </w:style>
  <w:style w:type="paragraph" w:styleId="21">
    <w:name w:val="List Bullet"/>
    <w:basedOn w:val="1"/>
    <w:semiHidden/>
    <w:qFormat/>
    <w:uiPriority w:val="0"/>
    <w:pPr>
      <w:tabs>
        <w:tab w:val="left" w:pos="360"/>
      </w:tabs>
      <w:ind w:left="360" w:hanging="360"/>
    </w:pPr>
    <w:rPr>
      <w:rFonts w:ascii="Times New Roman" w:hAnsi="Times New Roman" w:eastAsia="宋体" w:cs="Times New Roman"/>
      <w:szCs w:val="24"/>
    </w:rPr>
  </w:style>
  <w:style w:type="paragraph" w:styleId="22">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3">
    <w:name w:val="Document Map"/>
    <w:basedOn w:val="1"/>
    <w:link w:val="158"/>
    <w:qFormat/>
    <w:uiPriority w:val="0"/>
    <w:pPr>
      <w:shd w:val="clear" w:color="auto" w:fill="000080"/>
    </w:pPr>
    <w:rPr>
      <w:rFonts w:ascii="Times New Roman" w:hAnsi="Times New Roman" w:eastAsia="宋体" w:cs="Times New Roman"/>
      <w:szCs w:val="20"/>
    </w:rPr>
  </w:style>
  <w:style w:type="paragraph" w:styleId="24">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5">
    <w:name w:val="annotation text"/>
    <w:basedOn w:val="1"/>
    <w:link w:val="178"/>
    <w:unhideWhenUsed/>
    <w:qFormat/>
    <w:uiPriority w:val="0"/>
    <w:pPr>
      <w:jc w:val="left"/>
    </w:pPr>
    <w:rPr>
      <w:rFonts w:ascii="Times New Roman" w:hAnsi="Times New Roman" w:eastAsia="宋体" w:cs="Times New Roman"/>
      <w:szCs w:val="20"/>
    </w:rPr>
  </w:style>
  <w:style w:type="paragraph" w:styleId="26">
    <w:name w:val="index 6"/>
    <w:basedOn w:val="1"/>
    <w:next w:val="1"/>
    <w:semiHidden/>
    <w:qFormat/>
    <w:uiPriority w:val="0"/>
    <w:pPr>
      <w:ind w:left="1260" w:hanging="210"/>
      <w:jc w:val="left"/>
    </w:pPr>
    <w:rPr>
      <w:rFonts w:ascii="Times New Roman" w:hAnsi="Times New Roman" w:eastAsia="宋体" w:cs="Times New Roman"/>
      <w:sz w:val="20"/>
      <w:szCs w:val="20"/>
    </w:rPr>
  </w:style>
  <w:style w:type="paragraph" w:styleId="27">
    <w:name w:val="Salutation"/>
    <w:basedOn w:val="1"/>
    <w:next w:val="1"/>
    <w:link w:val="169"/>
    <w:semiHidden/>
    <w:qFormat/>
    <w:uiPriority w:val="0"/>
    <w:rPr>
      <w:rFonts w:ascii="Times New Roman" w:hAnsi="Times New Roman" w:eastAsia="宋体" w:cs="Times New Roman"/>
      <w:szCs w:val="24"/>
    </w:rPr>
  </w:style>
  <w:style w:type="paragraph" w:styleId="28">
    <w:name w:val="Body Text 3"/>
    <w:basedOn w:val="1"/>
    <w:link w:val="160"/>
    <w:semiHidden/>
    <w:qFormat/>
    <w:uiPriority w:val="0"/>
    <w:pPr>
      <w:spacing w:after="120"/>
    </w:pPr>
    <w:rPr>
      <w:rFonts w:ascii="Times New Roman" w:hAnsi="Times New Roman" w:eastAsia="宋体" w:cs="Times New Roman"/>
      <w:sz w:val="16"/>
      <w:szCs w:val="16"/>
    </w:rPr>
  </w:style>
  <w:style w:type="paragraph" w:styleId="29">
    <w:name w:val="Closing"/>
    <w:basedOn w:val="1"/>
    <w:link w:val="170"/>
    <w:semiHidden/>
    <w:qFormat/>
    <w:uiPriority w:val="0"/>
    <w:pPr>
      <w:ind w:left="100" w:leftChars="2100"/>
    </w:pPr>
    <w:rPr>
      <w:rFonts w:ascii="Times New Roman" w:hAnsi="Times New Roman" w:eastAsia="宋体" w:cs="Times New Roman"/>
      <w:szCs w:val="24"/>
    </w:rPr>
  </w:style>
  <w:style w:type="paragraph" w:styleId="30">
    <w:name w:val="List Bullet 3"/>
    <w:basedOn w:val="1"/>
    <w:semiHidden/>
    <w:qFormat/>
    <w:uiPriority w:val="0"/>
    <w:pPr>
      <w:tabs>
        <w:tab w:val="left" w:pos="1200"/>
      </w:tabs>
      <w:ind w:left="1200" w:hanging="360"/>
    </w:pPr>
    <w:rPr>
      <w:rFonts w:ascii="Times New Roman" w:hAnsi="Times New Roman" w:eastAsia="宋体" w:cs="Times New Roman"/>
      <w:szCs w:val="24"/>
    </w:rPr>
  </w:style>
  <w:style w:type="paragraph" w:styleId="31">
    <w:name w:val="Body Text"/>
    <w:basedOn w:val="1"/>
    <w:link w:val="181"/>
    <w:semiHidden/>
    <w:unhideWhenUsed/>
    <w:qFormat/>
    <w:uiPriority w:val="99"/>
    <w:pPr>
      <w:spacing w:after="120"/>
    </w:pPr>
    <w:rPr>
      <w:rFonts w:ascii="Times New Roman" w:hAnsi="Times New Roman" w:eastAsia="宋体" w:cs="Times New Roman"/>
      <w:szCs w:val="20"/>
    </w:rPr>
  </w:style>
  <w:style w:type="paragraph" w:styleId="32">
    <w:name w:val="Body Text Indent"/>
    <w:basedOn w:val="1"/>
    <w:link w:val="202"/>
    <w:semiHidden/>
    <w:unhideWhenUsed/>
    <w:qFormat/>
    <w:uiPriority w:val="99"/>
    <w:pPr>
      <w:spacing w:after="120"/>
      <w:ind w:left="420" w:leftChars="200"/>
    </w:pPr>
    <w:rPr>
      <w:rFonts w:ascii="Times New Roman" w:hAnsi="Times New Roman" w:eastAsia="宋体" w:cs="Times New Roman"/>
      <w:szCs w:val="20"/>
    </w:rPr>
  </w:style>
  <w:style w:type="paragraph" w:styleId="33">
    <w:name w:val="List Number 3"/>
    <w:basedOn w:val="1"/>
    <w:semiHidden/>
    <w:qFormat/>
    <w:uiPriority w:val="0"/>
    <w:pPr>
      <w:tabs>
        <w:tab w:val="left" w:pos="1200"/>
      </w:tabs>
      <w:ind w:left="1200" w:hanging="360"/>
    </w:pPr>
    <w:rPr>
      <w:rFonts w:ascii="Times New Roman" w:hAnsi="Times New Roman" w:eastAsia="宋体" w:cs="Times New Roman"/>
      <w:szCs w:val="24"/>
    </w:rPr>
  </w:style>
  <w:style w:type="paragraph" w:styleId="34">
    <w:name w:val="List 2"/>
    <w:basedOn w:val="1"/>
    <w:semiHidden/>
    <w:qFormat/>
    <w:uiPriority w:val="0"/>
    <w:pPr>
      <w:ind w:left="100" w:leftChars="200" w:hanging="200" w:hangingChars="200"/>
    </w:pPr>
    <w:rPr>
      <w:rFonts w:ascii="Times New Roman" w:hAnsi="Times New Roman" w:eastAsia="宋体" w:cs="Times New Roman"/>
      <w:szCs w:val="24"/>
    </w:rPr>
  </w:style>
  <w:style w:type="paragraph" w:styleId="35">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6">
    <w:name w:val="Block Text"/>
    <w:basedOn w:val="1"/>
    <w:semiHidden/>
    <w:qFormat/>
    <w:uiPriority w:val="0"/>
    <w:pPr>
      <w:spacing w:after="120"/>
      <w:ind w:left="1440" w:leftChars="700" w:right="1440" w:rightChars="700"/>
    </w:pPr>
    <w:rPr>
      <w:rFonts w:ascii="Times New Roman" w:hAnsi="Times New Roman" w:eastAsia="宋体" w:cs="Times New Roman"/>
      <w:szCs w:val="24"/>
    </w:rPr>
  </w:style>
  <w:style w:type="paragraph" w:styleId="37">
    <w:name w:val="List Bullet 2"/>
    <w:basedOn w:val="1"/>
    <w:semiHidden/>
    <w:qFormat/>
    <w:uiPriority w:val="0"/>
    <w:pPr>
      <w:tabs>
        <w:tab w:val="left" w:pos="780"/>
      </w:tabs>
      <w:ind w:left="780" w:hanging="360"/>
    </w:pPr>
    <w:rPr>
      <w:rFonts w:ascii="Times New Roman" w:hAnsi="Times New Roman" w:eastAsia="宋体" w:cs="Times New Roman"/>
      <w:szCs w:val="24"/>
    </w:rPr>
  </w:style>
  <w:style w:type="paragraph" w:styleId="38">
    <w:name w:val="HTML Address"/>
    <w:basedOn w:val="1"/>
    <w:link w:val="168"/>
    <w:semiHidden/>
    <w:qFormat/>
    <w:uiPriority w:val="0"/>
    <w:rPr>
      <w:rFonts w:ascii="Times New Roman" w:hAnsi="Times New Roman" w:eastAsia="宋体" w:cs="Times New Roman"/>
      <w:i/>
      <w:iCs/>
      <w:szCs w:val="24"/>
    </w:rPr>
  </w:style>
  <w:style w:type="paragraph" w:styleId="39">
    <w:name w:val="index 4"/>
    <w:basedOn w:val="1"/>
    <w:next w:val="1"/>
    <w:semiHidden/>
    <w:qFormat/>
    <w:uiPriority w:val="0"/>
    <w:pPr>
      <w:ind w:left="840" w:hanging="210"/>
      <w:jc w:val="left"/>
    </w:pPr>
    <w:rPr>
      <w:rFonts w:ascii="Times New Roman" w:hAnsi="Times New Roman" w:eastAsia="宋体" w:cs="Times New Roman"/>
      <w:sz w:val="20"/>
      <w:szCs w:val="20"/>
    </w:rPr>
  </w:style>
  <w:style w:type="paragraph" w:styleId="40">
    <w:name w:val="toc 5"/>
    <w:basedOn w:val="1"/>
    <w:next w:val="1"/>
    <w:semiHidden/>
    <w:qFormat/>
    <w:uiPriority w:val="0"/>
    <w:pPr>
      <w:ind w:left="840"/>
      <w:jc w:val="left"/>
    </w:pPr>
    <w:rPr>
      <w:rFonts w:eastAsia="宋体" w:cstheme="minorHAnsi"/>
      <w:sz w:val="18"/>
      <w:szCs w:val="18"/>
    </w:rPr>
  </w:style>
  <w:style w:type="paragraph" w:styleId="41">
    <w:name w:val="toc 3"/>
    <w:basedOn w:val="1"/>
    <w:next w:val="1"/>
    <w:qFormat/>
    <w:uiPriority w:val="39"/>
    <w:pPr>
      <w:ind w:left="420"/>
      <w:jc w:val="left"/>
    </w:pPr>
    <w:rPr>
      <w:rFonts w:eastAsia="宋体" w:cstheme="minorHAnsi"/>
      <w:i/>
      <w:iCs/>
      <w:sz w:val="20"/>
      <w:szCs w:val="20"/>
    </w:rPr>
  </w:style>
  <w:style w:type="paragraph" w:styleId="42">
    <w:name w:val="Plain Text"/>
    <w:basedOn w:val="1"/>
    <w:link w:val="205"/>
    <w:unhideWhenUsed/>
    <w:qFormat/>
    <w:uiPriority w:val="0"/>
    <w:rPr>
      <w:rFonts w:ascii="宋体" w:hAnsi="Courier New" w:eastAsia="宋体" w:cs="Times New Roman"/>
      <w:kern w:val="0"/>
      <w:sz w:val="20"/>
      <w:szCs w:val="21"/>
    </w:rPr>
  </w:style>
  <w:style w:type="paragraph" w:styleId="43">
    <w:name w:val="List Bullet 5"/>
    <w:basedOn w:val="1"/>
    <w:semiHidden/>
    <w:qFormat/>
    <w:uiPriority w:val="0"/>
    <w:pPr>
      <w:tabs>
        <w:tab w:val="left" w:pos="2040"/>
      </w:tabs>
      <w:ind w:left="2040" w:hanging="360"/>
    </w:pPr>
    <w:rPr>
      <w:rFonts w:ascii="Times New Roman" w:hAnsi="Times New Roman" w:eastAsia="宋体" w:cs="Times New Roman"/>
      <w:szCs w:val="24"/>
    </w:rPr>
  </w:style>
  <w:style w:type="paragraph" w:styleId="44">
    <w:name w:val="List Number 4"/>
    <w:basedOn w:val="1"/>
    <w:semiHidden/>
    <w:qFormat/>
    <w:uiPriority w:val="0"/>
    <w:pPr>
      <w:tabs>
        <w:tab w:val="left" w:pos="1620"/>
      </w:tabs>
      <w:ind w:left="1620" w:hanging="360"/>
    </w:pPr>
    <w:rPr>
      <w:rFonts w:ascii="Times New Roman" w:hAnsi="Times New Roman" w:eastAsia="宋体" w:cs="Times New Roman"/>
      <w:szCs w:val="24"/>
    </w:rPr>
  </w:style>
  <w:style w:type="paragraph" w:styleId="45">
    <w:name w:val="toc 8"/>
    <w:basedOn w:val="1"/>
    <w:next w:val="1"/>
    <w:semiHidden/>
    <w:qFormat/>
    <w:uiPriority w:val="0"/>
    <w:pPr>
      <w:ind w:left="1470"/>
      <w:jc w:val="left"/>
    </w:pPr>
    <w:rPr>
      <w:rFonts w:eastAsia="宋体" w:cstheme="minorHAnsi"/>
      <w:sz w:val="18"/>
      <w:szCs w:val="18"/>
    </w:rPr>
  </w:style>
  <w:style w:type="paragraph" w:styleId="46">
    <w:name w:val="index 3"/>
    <w:basedOn w:val="1"/>
    <w:next w:val="1"/>
    <w:semiHidden/>
    <w:qFormat/>
    <w:uiPriority w:val="0"/>
    <w:pPr>
      <w:ind w:left="630" w:hanging="210"/>
      <w:jc w:val="left"/>
    </w:pPr>
    <w:rPr>
      <w:rFonts w:ascii="Times New Roman" w:hAnsi="Times New Roman" w:eastAsia="宋体" w:cs="Times New Roman"/>
      <w:sz w:val="20"/>
      <w:szCs w:val="20"/>
    </w:rPr>
  </w:style>
  <w:style w:type="paragraph" w:styleId="47">
    <w:name w:val="Date"/>
    <w:basedOn w:val="1"/>
    <w:next w:val="1"/>
    <w:link w:val="227"/>
    <w:semiHidden/>
    <w:unhideWhenUsed/>
    <w:qFormat/>
    <w:uiPriority w:val="0"/>
    <w:pPr>
      <w:ind w:left="100" w:leftChars="2500"/>
    </w:pPr>
    <w:rPr>
      <w:rFonts w:ascii="Times New Roman" w:hAnsi="Times New Roman" w:eastAsia="宋体" w:cs="Times New Roman"/>
      <w:szCs w:val="20"/>
    </w:rPr>
  </w:style>
  <w:style w:type="paragraph" w:styleId="48">
    <w:name w:val="Body Text Indent 2"/>
    <w:basedOn w:val="1"/>
    <w:link w:val="164"/>
    <w:semiHidden/>
    <w:qFormat/>
    <w:uiPriority w:val="0"/>
    <w:pPr>
      <w:spacing w:after="120" w:line="480" w:lineRule="auto"/>
      <w:ind w:left="420" w:leftChars="200"/>
    </w:pPr>
    <w:rPr>
      <w:rFonts w:ascii="Times New Roman" w:hAnsi="Times New Roman" w:eastAsia="宋体" w:cs="Times New Roman"/>
      <w:szCs w:val="24"/>
    </w:rPr>
  </w:style>
  <w:style w:type="paragraph" w:styleId="49">
    <w:name w:val="endnote text"/>
    <w:basedOn w:val="1"/>
    <w:link w:val="217"/>
    <w:semiHidden/>
    <w:qFormat/>
    <w:uiPriority w:val="0"/>
    <w:pPr>
      <w:snapToGrid w:val="0"/>
      <w:jc w:val="left"/>
    </w:pPr>
    <w:rPr>
      <w:rFonts w:ascii="Times New Roman" w:hAnsi="Times New Roman" w:eastAsia="宋体" w:cs="Times New Roman"/>
      <w:szCs w:val="24"/>
    </w:rPr>
  </w:style>
  <w:style w:type="paragraph" w:styleId="50">
    <w:name w:val="List Continue 5"/>
    <w:basedOn w:val="1"/>
    <w:semiHidden/>
    <w:qFormat/>
    <w:uiPriority w:val="0"/>
    <w:pPr>
      <w:spacing w:after="120"/>
      <w:ind w:left="2100" w:leftChars="1000"/>
    </w:pPr>
    <w:rPr>
      <w:rFonts w:ascii="Times New Roman" w:hAnsi="Times New Roman" w:eastAsia="宋体" w:cs="Times New Roman"/>
      <w:szCs w:val="24"/>
    </w:rPr>
  </w:style>
  <w:style w:type="paragraph" w:styleId="51">
    <w:name w:val="Balloon Text"/>
    <w:basedOn w:val="1"/>
    <w:link w:val="161"/>
    <w:semiHidden/>
    <w:qFormat/>
    <w:uiPriority w:val="0"/>
    <w:rPr>
      <w:rFonts w:ascii="Times New Roman" w:hAnsi="Times New Roman" w:eastAsia="宋体" w:cs="Times New Roman"/>
      <w:sz w:val="18"/>
      <w:szCs w:val="18"/>
    </w:rPr>
  </w:style>
  <w:style w:type="paragraph" w:styleId="52">
    <w:name w:val="footer"/>
    <w:basedOn w:val="1"/>
    <w:link w:val="157"/>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3">
    <w:name w:val="envelope return"/>
    <w:basedOn w:val="1"/>
    <w:semiHidden/>
    <w:qFormat/>
    <w:uiPriority w:val="0"/>
    <w:pPr>
      <w:snapToGrid w:val="0"/>
    </w:pPr>
    <w:rPr>
      <w:rFonts w:ascii="Arial" w:hAnsi="Arial" w:eastAsia="宋体" w:cs="Arial"/>
      <w:szCs w:val="24"/>
    </w:rPr>
  </w:style>
  <w:style w:type="paragraph" w:styleId="54">
    <w:name w:val="header"/>
    <w:basedOn w:val="1"/>
    <w:link w:val="172"/>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5">
    <w:name w:val="Signature"/>
    <w:basedOn w:val="1"/>
    <w:link w:val="151"/>
    <w:semiHidden/>
    <w:qFormat/>
    <w:uiPriority w:val="0"/>
    <w:pPr>
      <w:ind w:left="100" w:leftChars="2100"/>
    </w:pPr>
    <w:rPr>
      <w:rFonts w:ascii="Times New Roman" w:hAnsi="Times New Roman" w:eastAsia="宋体" w:cs="Times New Roman"/>
      <w:szCs w:val="24"/>
    </w:rPr>
  </w:style>
  <w:style w:type="paragraph" w:styleId="56">
    <w:name w:val="toc 1"/>
    <w:basedOn w:val="1"/>
    <w:next w:val="1"/>
    <w:qFormat/>
    <w:uiPriority w:val="39"/>
    <w:pPr>
      <w:spacing w:before="120" w:after="120"/>
      <w:jc w:val="left"/>
    </w:pPr>
    <w:rPr>
      <w:rFonts w:eastAsia="宋体" w:cstheme="minorHAnsi"/>
      <w:b/>
      <w:bCs/>
      <w:caps/>
      <w:sz w:val="20"/>
      <w:szCs w:val="20"/>
    </w:rPr>
  </w:style>
  <w:style w:type="paragraph" w:styleId="57">
    <w:name w:val="List Continue 4"/>
    <w:basedOn w:val="1"/>
    <w:semiHidden/>
    <w:qFormat/>
    <w:uiPriority w:val="0"/>
    <w:pPr>
      <w:spacing w:after="120"/>
      <w:ind w:left="1680" w:leftChars="800"/>
    </w:pPr>
    <w:rPr>
      <w:rFonts w:ascii="Times New Roman" w:hAnsi="Times New Roman" w:eastAsia="宋体" w:cs="Times New Roman"/>
      <w:szCs w:val="24"/>
    </w:rPr>
  </w:style>
  <w:style w:type="paragraph" w:styleId="58">
    <w:name w:val="toc 4"/>
    <w:basedOn w:val="1"/>
    <w:next w:val="1"/>
    <w:qFormat/>
    <w:uiPriority w:val="0"/>
    <w:pPr>
      <w:ind w:left="630"/>
      <w:jc w:val="left"/>
    </w:pPr>
    <w:rPr>
      <w:rFonts w:eastAsia="宋体" w:cstheme="minorHAnsi"/>
      <w:sz w:val="18"/>
      <w:szCs w:val="18"/>
    </w:rPr>
  </w:style>
  <w:style w:type="paragraph" w:styleId="59">
    <w:name w:val="index heading"/>
    <w:basedOn w:val="1"/>
    <w:next w:val="60"/>
    <w:semiHidden/>
    <w:qFormat/>
    <w:uiPriority w:val="0"/>
    <w:pPr>
      <w:spacing w:before="120" w:after="120"/>
      <w:jc w:val="left"/>
    </w:pPr>
    <w:rPr>
      <w:rFonts w:ascii="Times New Roman" w:hAnsi="Times New Roman" w:eastAsia="宋体" w:cs="Times New Roman"/>
      <w:b/>
      <w:bCs/>
      <w:i/>
      <w:iCs/>
      <w:sz w:val="20"/>
      <w:szCs w:val="20"/>
    </w:rPr>
  </w:style>
  <w:style w:type="paragraph" w:styleId="60">
    <w:name w:val="index 1"/>
    <w:basedOn w:val="1"/>
    <w:next w:val="1"/>
    <w:semiHidden/>
    <w:unhideWhenUsed/>
    <w:qFormat/>
    <w:uiPriority w:val="0"/>
    <w:rPr>
      <w:rFonts w:ascii="Times New Roman" w:hAnsi="Times New Roman" w:eastAsia="宋体" w:cs="Times New Roman"/>
      <w:szCs w:val="20"/>
    </w:rPr>
  </w:style>
  <w:style w:type="paragraph" w:styleId="61">
    <w:name w:val="List Number 5"/>
    <w:basedOn w:val="1"/>
    <w:semiHidden/>
    <w:qFormat/>
    <w:uiPriority w:val="0"/>
    <w:pPr>
      <w:tabs>
        <w:tab w:val="left" w:pos="2040"/>
      </w:tabs>
      <w:ind w:left="2040" w:hanging="360"/>
    </w:pPr>
    <w:rPr>
      <w:rFonts w:ascii="Times New Roman" w:hAnsi="Times New Roman" w:eastAsia="宋体" w:cs="Times New Roman"/>
      <w:szCs w:val="24"/>
    </w:rPr>
  </w:style>
  <w:style w:type="paragraph" w:styleId="62">
    <w:name w:val="List"/>
    <w:basedOn w:val="1"/>
    <w:semiHidden/>
    <w:qFormat/>
    <w:uiPriority w:val="0"/>
    <w:pPr>
      <w:ind w:left="200" w:hanging="200" w:hangingChars="200"/>
    </w:pPr>
    <w:rPr>
      <w:rFonts w:ascii="Times New Roman" w:hAnsi="Times New Roman" w:eastAsia="宋体" w:cs="Times New Roman"/>
      <w:szCs w:val="24"/>
    </w:rPr>
  </w:style>
  <w:style w:type="paragraph" w:styleId="63">
    <w:name w:val="footnote text"/>
    <w:basedOn w:val="1"/>
    <w:link w:val="218"/>
    <w:semiHidden/>
    <w:qFormat/>
    <w:uiPriority w:val="0"/>
    <w:pPr>
      <w:snapToGrid w:val="0"/>
      <w:jc w:val="left"/>
    </w:pPr>
    <w:rPr>
      <w:rFonts w:ascii="Times New Roman" w:hAnsi="Times New Roman" w:eastAsia="宋体" w:cs="Times New Roman"/>
      <w:sz w:val="18"/>
      <w:szCs w:val="20"/>
    </w:rPr>
  </w:style>
  <w:style w:type="paragraph" w:styleId="64">
    <w:name w:val="toc 6"/>
    <w:basedOn w:val="1"/>
    <w:next w:val="1"/>
    <w:semiHidden/>
    <w:qFormat/>
    <w:uiPriority w:val="0"/>
    <w:pPr>
      <w:ind w:left="1050"/>
      <w:jc w:val="left"/>
    </w:pPr>
    <w:rPr>
      <w:rFonts w:eastAsia="宋体" w:cstheme="minorHAnsi"/>
      <w:sz w:val="18"/>
      <w:szCs w:val="18"/>
    </w:rPr>
  </w:style>
  <w:style w:type="paragraph" w:styleId="65">
    <w:name w:val="List 5"/>
    <w:basedOn w:val="1"/>
    <w:semiHidden/>
    <w:qFormat/>
    <w:uiPriority w:val="0"/>
    <w:pPr>
      <w:ind w:left="100" w:leftChars="800" w:hanging="200" w:hangingChars="200"/>
    </w:pPr>
    <w:rPr>
      <w:rFonts w:ascii="Times New Roman" w:hAnsi="Times New Roman" w:eastAsia="宋体" w:cs="Times New Roman"/>
      <w:szCs w:val="24"/>
    </w:rPr>
  </w:style>
  <w:style w:type="paragraph" w:styleId="66">
    <w:name w:val="index 7"/>
    <w:basedOn w:val="1"/>
    <w:next w:val="1"/>
    <w:semiHidden/>
    <w:qFormat/>
    <w:uiPriority w:val="0"/>
    <w:pPr>
      <w:ind w:left="1470" w:hanging="210"/>
      <w:jc w:val="left"/>
    </w:pPr>
    <w:rPr>
      <w:rFonts w:ascii="Times New Roman" w:hAnsi="Times New Roman" w:eastAsia="宋体" w:cs="Times New Roman"/>
      <w:sz w:val="20"/>
      <w:szCs w:val="20"/>
    </w:rPr>
  </w:style>
  <w:style w:type="paragraph" w:styleId="67">
    <w:name w:val="index 9"/>
    <w:basedOn w:val="1"/>
    <w:next w:val="1"/>
    <w:semiHidden/>
    <w:qFormat/>
    <w:uiPriority w:val="0"/>
    <w:pPr>
      <w:ind w:left="1890" w:hanging="210"/>
      <w:jc w:val="left"/>
    </w:pPr>
    <w:rPr>
      <w:rFonts w:ascii="Times New Roman" w:hAnsi="Times New Roman" w:eastAsia="宋体" w:cs="Times New Roman"/>
      <w:sz w:val="20"/>
      <w:szCs w:val="20"/>
    </w:rPr>
  </w:style>
  <w:style w:type="paragraph" w:styleId="68">
    <w:name w:val="table of figures"/>
    <w:basedOn w:val="1"/>
    <w:next w:val="1"/>
    <w:semiHidden/>
    <w:qFormat/>
    <w:uiPriority w:val="0"/>
    <w:pPr>
      <w:ind w:left="200" w:leftChars="200" w:hanging="200" w:hangingChars="200"/>
    </w:pPr>
    <w:rPr>
      <w:rFonts w:ascii="Times New Roman" w:hAnsi="Times New Roman" w:eastAsia="宋体" w:cs="Times New Roman"/>
      <w:sz w:val="24"/>
      <w:szCs w:val="24"/>
    </w:rPr>
  </w:style>
  <w:style w:type="paragraph" w:styleId="69">
    <w:name w:val="toc 2"/>
    <w:basedOn w:val="1"/>
    <w:next w:val="1"/>
    <w:qFormat/>
    <w:uiPriority w:val="39"/>
    <w:pPr>
      <w:ind w:left="210"/>
      <w:jc w:val="left"/>
    </w:pPr>
    <w:rPr>
      <w:rFonts w:eastAsia="宋体" w:cstheme="minorHAnsi"/>
      <w:smallCaps/>
      <w:sz w:val="20"/>
      <w:szCs w:val="20"/>
    </w:rPr>
  </w:style>
  <w:style w:type="paragraph" w:styleId="70">
    <w:name w:val="toc 9"/>
    <w:basedOn w:val="1"/>
    <w:next w:val="1"/>
    <w:semiHidden/>
    <w:qFormat/>
    <w:uiPriority w:val="0"/>
    <w:pPr>
      <w:ind w:left="1680"/>
      <w:jc w:val="left"/>
    </w:pPr>
    <w:rPr>
      <w:rFonts w:eastAsia="宋体" w:cstheme="minorHAnsi"/>
      <w:sz w:val="18"/>
      <w:szCs w:val="18"/>
    </w:rPr>
  </w:style>
  <w:style w:type="paragraph" w:styleId="71">
    <w:name w:val="List 4"/>
    <w:basedOn w:val="1"/>
    <w:semiHidden/>
    <w:qFormat/>
    <w:uiPriority w:val="0"/>
    <w:pPr>
      <w:ind w:left="100" w:leftChars="600" w:hanging="200" w:hangingChars="200"/>
    </w:pPr>
    <w:rPr>
      <w:rFonts w:ascii="Times New Roman" w:hAnsi="Times New Roman" w:eastAsia="宋体" w:cs="Times New Roman"/>
      <w:szCs w:val="24"/>
    </w:rPr>
  </w:style>
  <w:style w:type="paragraph" w:styleId="72">
    <w:name w:val="List Continue 2"/>
    <w:basedOn w:val="1"/>
    <w:semiHidden/>
    <w:qFormat/>
    <w:uiPriority w:val="0"/>
    <w:pPr>
      <w:spacing w:after="120"/>
      <w:ind w:left="840" w:leftChars="400"/>
    </w:pPr>
    <w:rPr>
      <w:rFonts w:ascii="Times New Roman" w:hAnsi="Times New Roman" w:eastAsia="宋体" w:cs="Times New Roman"/>
      <w:szCs w:val="24"/>
    </w:rPr>
  </w:style>
  <w:style w:type="paragraph" w:styleId="73">
    <w:name w:val="Message Header"/>
    <w:basedOn w:val="1"/>
    <w:link w:val="159"/>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4">
    <w:name w:val="HTML Preformatted"/>
    <w:basedOn w:val="1"/>
    <w:link w:val="150"/>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6">
    <w:name w:val="List Continue 3"/>
    <w:basedOn w:val="1"/>
    <w:semiHidden/>
    <w:qFormat/>
    <w:uiPriority w:val="0"/>
    <w:pPr>
      <w:spacing w:after="120"/>
      <w:ind w:left="1260" w:leftChars="600"/>
    </w:pPr>
    <w:rPr>
      <w:rFonts w:ascii="Times New Roman" w:hAnsi="Times New Roman" w:eastAsia="宋体" w:cs="Times New Roman"/>
      <w:szCs w:val="24"/>
    </w:rPr>
  </w:style>
  <w:style w:type="paragraph" w:styleId="77">
    <w:name w:val="index 2"/>
    <w:basedOn w:val="1"/>
    <w:next w:val="1"/>
    <w:semiHidden/>
    <w:qFormat/>
    <w:uiPriority w:val="0"/>
    <w:pPr>
      <w:ind w:left="420" w:hanging="210"/>
      <w:jc w:val="left"/>
    </w:pPr>
    <w:rPr>
      <w:rFonts w:ascii="Times New Roman" w:hAnsi="Times New Roman" w:eastAsia="宋体" w:cs="Times New Roman"/>
      <w:sz w:val="20"/>
      <w:szCs w:val="20"/>
    </w:rPr>
  </w:style>
  <w:style w:type="paragraph" w:styleId="78">
    <w:name w:val="annotation subject"/>
    <w:basedOn w:val="25"/>
    <w:next w:val="25"/>
    <w:link w:val="162"/>
    <w:semiHidden/>
    <w:qFormat/>
    <w:uiPriority w:val="0"/>
    <w:rPr>
      <w:b/>
      <w:bCs/>
      <w:szCs w:val="24"/>
    </w:rPr>
  </w:style>
  <w:style w:type="paragraph" w:styleId="79">
    <w:name w:val="Body Text First Indent"/>
    <w:basedOn w:val="1"/>
    <w:link w:val="171"/>
    <w:semiHidden/>
    <w:qFormat/>
    <w:uiPriority w:val="0"/>
    <w:pPr>
      <w:spacing w:after="120"/>
      <w:ind w:firstLine="420" w:firstLineChars="100"/>
    </w:pPr>
    <w:rPr>
      <w:rFonts w:ascii="Times New Roman"/>
      <w:szCs w:val="24"/>
    </w:rPr>
  </w:style>
  <w:style w:type="paragraph" w:styleId="80">
    <w:name w:val="Body Text First Indent 2"/>
    <w:basedOn w:val="1"/>
    <w:link w:val="152"/>
    <w:semiHidden/>
    <w:qFormat/>
    <w:uiPriority w:val="0"/>
    <w:pPr>
      <w:spacing w:after="120"/>
      <w:ind w:left="420" w:leftChars="200" w:firstLine="420"/>
    </w:pPr>
    <w:rPr>
      <w:rFonts w:ascii="Times New Roman" w:hAnsi="Times New Roman"/>
      <w:szCs w:val="24"/>
    </w:rPr>
  </w:style>
  <w:style w:type="table" w:styleId="82">
    <w:name w:val="Table Grid"/>
    <w:basedOn w:val="8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Theme"/>
    <w:basedOn w:val="81"/>
    <w:semiHidden/>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Colorful 1"/>
    <w:basedOn w:val="81"/>
    <w:semiHidden/>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5">
    <w:name w:val="Table Colorful 2"/>
    <w:basedOn w:val="81"/>
    <w:semiHidden/>
    <w:qFormat/>
    <w:uiPriority w:val="0"/>
    <w:pPr>
      <w:widowControl w:val="0"/>
      <w:jc w:val="both"/>
    </w:pPr>
    <w:rPr>
      <w:rFonts w:ascii="Times New Roman" w:hAnsi="Times New Roman"/>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6">
    <w:name w:val="Table Colorful 3"/>
    <w:basedOn w:val="81"/>
    <w:semiHidden/>
    <w:qFormat/>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7">
    <w:name w:val="Table Elegant"/>
    <w:basedOn w:val="81"/>
    <w:semiHidden/>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88">
    <w:name w:val="Table Classic 1"/>
    <w:basedOn w:val="81"/>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9">
    <w:name w:val="Table Classic 2"/>
    <w:basedOn w:val="81"/>
    <w:semiHidden/>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0">
    <w:name w:val="Table Classic 3"/>
    <w:basedOn w:val="81"/>
    <w:semiHidden/>
    <w:qFormat/>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1">
    <w:name w:val="Table Classic 4"/>
    <w:basedOn w:val="81"/>
    <w:semiHidden/>
    <w:qFormat/>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2">
    <w:name w:val="Table Simple 1"/>
    <w:basedOn w:val="81"/>
    <w:semiHidden/>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3">
    <w:name w:val="Table Simple 2"/>
    <w:basedOn w:val="81"/>
    <w:semiHidden/>
    <w:qFormat/>
    <w:uiPriority w:val="0"/>
    <w:pPr>
      <w:widowControl w:val="0"/>
      <w:jc w:val="both"/>
    </w:pPr>
    <w:rPr>
      <w:rFonts w:ascii="Times New Roman" w:hAnsi="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4">
    <w:name w:val="Table Simple 3"/>
    <w:basedOn w:val="81"/>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95">
    <w:name w:val="Table Subtle 1"/>
    <w:basedOn w:val="81"/>
    <w:semiHidden/>
    <w:qFormat/>
    <w:uiPriority w:val="0"/>
    <w:pPr>
      <w:widowControl w:val="0"/>
      <w:jc w:val="both"/>
    </w:pPr>
    <w:rPr>
      <w:rFonts w:ascii="Times New Roman" w:hAnsi="Times New Roman"/>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Subtle 2"/>
    <w:basedOn w:val="81"/>
    <w:semiHidden/>
    <w:qFormat/>
    <w:uiPriority w:val="0"/>
    <w:pPr>
      <w:widowControl w:val="0"/>
      <w:jc w:val="both"/>
    </w:pPr>
    <w:rPr>
      <w:rFonts w:ascii="Times New Roman" w:hAnsi="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3D effects 1"/>
    <w:basedOn w:val="81"/>
    <w:semiHidden/>
    <w:qFormat/>
    <w:uiPriority w:val="0"/>
    <w:pPr>
      <w:widowControl w:val="0"/>
      <w:jc w:val="both"/>
    </w:pPr>
    <w:rPr>
      <w:rFonts w:ascii="Times New Roman" w:hAnsi="Times New Roman"/>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8">
    <w:name w:val="Table 3D effects 2"/>
    <w:basedOn w:val="81"/>
    <w:semiHidden/>
    <w:qFormat/>
    <w:uiPriority w:val="0"/>
    <w:pPr>
      <w:widowControl w:val="0"/>
      <w:jc w:val="both"/>
    </w:pPr>
    <w:rPr>
      <w:rFonts w:ascii="Times New Roman" w:hAnsi="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9">
    <w:name w:val="Table 3D effects 3"/>
    <w:basedOn w:val="81"/>
    <w:semiHidden/>
    <w:qFormat/>
    <w:uiPriority w:val="0"/>
    <w:pPr>
      <w:widowControl w:val="0"/>
      <w:jc w:val="both"/>
    </w:pPr>
    <w:rPr>
      <w:rFonts w:ascii="Times New Roman" w:hAnsi="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List 1"/>
    <w:basedOn w:val="81"/>
    <w:semiHidden/>
    <w:qFormat/>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1">
    <w:name w:val="Table List 2"/>
    <w:basedOn w:val="81"/>
    <w:semiHidden/>
    <w:qFormat/>
    <w:uiPriority w:val="0"/>
    <w:pPr>
      <w:widowControl w:val="0"/>
      <w:jc w:val="both"/>
    </w:pPr>
    <w:rPr>
      <w:rFonts w:ascii="Times New Roman" w:hAnsi="Times New Roman"/>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3"/>
    <w:basedOn w:val="81"/>
    <w:semiHidden/>
    <w:qFormat/>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3">
    <w:name w:val="Table List 4"/>
    <w:basedOn w:val="81"/>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4">
    <w:name w:val="Table List 5"/>
    <w:basedOn w:val="81"/>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5">
    <w:name w:val="Table List 6"/>
    <w:basedOn w:val="81"/>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6">
    <w:name w:val="Table List 7"/>
    <w:basedOn w:val="81"/>
    <w:semiHidden/>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7">
    <w:name w:val="Table List 8"/>
    <w:basedOn w:val="81"/>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8">
    <w:name w:val="Table Contemporary"/>
    <w:basedOn w:val="81"/>
    <w:semiHidden/>
    <w:qFormat/>
    <w:uiPriority w:val="0"/>
    <w:pPr>
      <w:widowControl w:val="0"/>
      <w:jc w:val="both"/>
    </w:pPr>
    <w:rPr>
      <w:rFonts w:ascii="Times New Roman" w:hAnsi="Times New Roman"/>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9">
    <w:name w:val="Table Columns 1"/>
    <w:basedOn w:val="81"/>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0">
    <w:name w:val="Table Columns 2"/>
    <w:basedOn w:val="81"/>
    <w:semiHidden/>
    <w:qFormat/>
    <w:uiPriority w:val="0"/>
    <w:pPr>
      <w:widowControl w:val="0"/>
      <w:jc w:val="both"/>
    </w:pPr>
    <w:rPr>
      <w:rFonts w:ascii="Times New Roman" w:hAnsi="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3"/>
    <w:basedOn w:val="81"/>
    <w:semiHidden/>
    <w:qFormat/>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2">
    <w:name w:val="Table Columns 4"/>
    <w:basedOn w:val="81"/>
    <w:semiHidden/>
    <w:qFormat/>
    <w:uiPriority w:val="0"/>
    <w:pPr>
      <w:widowControl w:val="0"/>
      <w:jc w:val="both"/>
    </w:pPr>
    <w:rPr>
      <w:rFonts w:ascii="Times New Roman" w:hAnsi="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3">
    <w:name w:val="Table Columns 5"/>
    <w:basedOn w:val="81"/>
    <w:semiHidden/>
    <w:qFormat/>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4">
    <w:name w:val="Table Grid 1"/>
    <w:basedOn w:val="81"/>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2"/>
    <w:basedOn w:val="81"/>
    <w:semiHidden/>
    <w:qFormat/>
    <w:uiPriority w:val="0"/>
    <w:pPr>
      <w:widowControl w:val="0"/>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6">
    <w:name w:val="Table Grid 3"/>
    <w:basedOn w:val="81"/>
    <w:semiHidden/>
    <w:qFormat/>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4"/>
    <w:basedOn w:val="81"/>
    <w:semiHidden/>
    <w:qFormat/>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8">
    <w:name w:val="Table Grid 5"/>
    <w:basedOn w:val="81"/>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6"/>
    <w:basedOn w:val="81"/>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7"/>
    <w:basedOn w:val="81"/>
    <w:semiHidden/>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8"/>
    <w:basedOn w:val="81"/>
    <w:semiHidden/>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2">
    <w:name w:val="Table Web 1"/>
    <w:basedOn w:val="81"/>
    <w:semiHidden/>
    <w:qFormat/>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3">
    <w:name w:val="Table Web 2"/>
    <w:basedOn w:val="81"/>
    <w:semiHidden/>
    <w:qFormat/>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4">
    <w:name w:val="Table Web 3"/>
    <w:basedOn w:val="81"/>
    <w:semiHidden/>
    <w:qFormat/>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Professional"/>
    <w:basedOn w:val="81"/>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27">
    <w:name w:val="endnote reference"/>
    <w:semiHidden/>
    <w:qFormat/>
    <w:uiPriority w:val="0"/>
    <w:rPr>
      <w:vertAlign w:val="superscript"/>
    </w:rPr>
  </w:style>
  <w:style w:type="character" w:styleId="128">
    <w:name w:val="FollowedHyperlink"/>
    <w:unhideWhenUsed/>
    <w:qFormat/>
    <w:uiPriority w:val="99"/>
    <w:rPr>
      <w:color w:val="800080"/>
      <w:u w:val="single"/>
    </w:rPr>
  </w:style>
  <w:style w:type="character" w:styleId="129">
    <w:name w:val="line number"/>
    <w:basedOn w:val="126"/>
    <w:semiHidden/>
    <w:qFormat/>
    <w:uiPriority w:val="0"/>
  </w:style>
  <w:style w:type="character" w:styleId="130">
    <w:name w:val="HTML Definition"/>
    <w:semiHidden/>
    <w:qFormat/>
    <w:uiPriority w:val="0"/>
    <w:rPr>
      <w:i/>
      <w:iCs/>
    </w:rPr>
  </w:style>
  <w:style w:type="character" w:styleId="131">
    <w:name w:val="HTML Typewriter"/>
    <w:semiHidden/>
    <w:qFormat/>
    <w:uiPriority w:val="0"/>
    <w:rPr>
      <w:rFonts w:ascii="Courier New" w:hAnsi="Courier New" w:cs="Courier New"/>
      <w:sz w:val="20"/>
      <w:szCs w:val="20"/>
    </w:rPr>
  </w:style>
  <w:style w:type="character" w:styleId="132">
    <w:name w:val="HTML Acronym"/>
    <w:basedOn w:val="126"/>
    <w:semiHidden/>
    <w:qFormat/>
    <w:uiPriority w:val="0"/>
  </w:style>
  <w:style w:type="character" w:styleId="133">
    <w:name w:val="HTML Variable"/>
    <w:semiHidden/>
    <w:qFormat/>
    <w:uiPriority w:val="0"/>
    <w:rPr>
      <w:i/>
      <w:iCs/>
    </w:rPr>
  </w:style>
  <w:style w:type="character" w:styleId="134">
    <w:name w:val="Hyperlink"/>
    <w:basedOn w:val="126"/>
    <w:unhideWhenUsed/>
    <w:qFormat/>
    <w:uiPriority w:val="99"/>
    <w:rPr>
      <w:color w:val="0000FF"/>
      <w:u w:val="single"/>
    </w:rPr>
  </w:style>
  <w:style w:type="character" w:styleId="135">
    <w:name w:val="HTML Code"/>
    <w:semiHidden/>
    <w:qFormat/>
    <w:uiPriority w:val="0"/>
    <w:rPr>
      <w:rFonts w:ascii="Courier New" w:hAnsi="Courier New" w:cs="Courier New"/>
      <w:sz w:val="20"/>
      <w:szCs w:val="20"/>
    </w:rPr>
  </w:style>
  <w:style w:type="character" w:styleId="136">
    <w:name w:val="annotation reference"/>
    <w:semiHidden/>
    <w:qFormat/>
    <w:uiPriority w:val="0"/>
    <w:rPr>
      <w:sz w:val="21"/>
      <w:szCs w:val="21"/>
    </w:rPr>
  </w:style>
  <w:style w:type="character" w:styleId="137">
    <w:name w:val="HTML Cite"/>
    <w:semiHidden/>
    <w:qFormat/>
    <w:uiPriority w:val="0"/>
    <w:rPr>
      <w:i/>
      <w:iCs/>
    </w:rPr>
  </w:style>
  <w:style w:type="character" w:styleId="138">
    <w:name w:val="footnote reference"/>
    <w:semiHidden/>
    <w:qFormat/>
    <w:uiPriority w:val="0"/>
    <w:rPr>
      <w:vertAlign w:val="superscript"/>
    </w:rPr>
  </w:style>
  <w:style w:type="character" w:styleId="139">
    <w:name w:val="HTML Keyboard"/>
    <w:semiHidden/>
    <w:qFormat/>
    <w:uiPriority w:val="0"/>
    <w:rPr>
      <w:rFonts w:ascii="Courier New" w:hAnsi="Courier New" w:cs="Courier New"/>
      <w:sz w:val="20"/>
      <w:szCs w:val="20"/>
    </w:rPr>
  </w:style>
  <w:style w:type="character" w:styleId="140">
    <w:name w:val="HTML Sample"/>
    <w:semiHidden/>
    <w:qFormat/>
    <w:uiPriority w:val="0"/>
    <w:rPr>
      <w:rFonts w:ascii="Courier New" w:hAnsi="Courier New" w:cs="Courier New"/>
    </w:rPr>
  </w:style>
  <w:style w:type="character" w:customStyle="1" w:styleId="141">
    <w:name w:val="标题 1 字符"/>
    <w:basedOn w:val="126"/>
    <w:link w:val="2"/>
    <w:qFormat/>
    <w:uiPriority w:val="0"/>
    <w:rPr>
      <w:b/>
      <w:bCs/>
      <w:kern w:val="44"/>
      <w:sz w:val="44"/>
      <w:szCs w:val="44"/>
    </w:rPr>
  </w:style>
  <w:style w:type="character" w:customStyle="1" w:styleId="142">
    <w:name w:val="标题 2 字符"/>
    <w:basedOn w:val="126"/>
    <w:link w:val="3"/>
    <w:qFormat/>
    <w:uiPriority w:val="0"/>
    <w:rPr>
      <w:rFonts w:asciiTheme="majorHAnsi" w:hAnsiTheme="majorHAnsi" w:eastAsiaTheme="majorEastAsia" w:cstheme="majorBidi"/>
      <w:b/>
      <w:bCs/>
      <w:sz w:val="32"/>
      <w:szCs w:val="32"/>
    </w:rPr>
  </w:style>
  <w:style w:type="character" w:customStyle="1" w:styleId="143">
    <w:name w:val="标题 3 字符"/>
    <w:basedOn w:val="126"/>
    <w:link w:val="4"/>
    <w:qFormat/>
    <w:uiPriority w:val="0"/>
    <w:rPr>
      <w:b/>
      <w:bCs/>
      <w:sz w:val="32"/>
      <w:szCs w:val="32"/>
    </w:rPr>
  </w:style>
  <w:style w:type="character" w:customStyle="1" w:styleId="144">
    <w:name w:val="标题 4 字符"/>
    <w:basedOn w:val="126"/>
    <w:link w:val="6"/>
    <w:qFormat/>
    <w:uiPriority w:val="0"/>
    <w:rPr>
      <w:rFonts w:asciiTheme="majorHAnsi" w:hAnsiTheme="majorHAnsi" w:eastAsiaTheme="majorEastAsia" w:cstheme="majorBidi"/>
      <w:b/>
      <w:bCs/>
      <w:sz w:val="28"/>
      <w:szCs w:val="28"/>
    </w:rPr>
  </w:style>
  <w:style w:type="character" w:customStyle="1" w:styleId="145">
    <w:name w:val="标题 5 字符"/>
    <w:basedOn w:val="126"/>
    <w:link w:val="7"/>
    <w:qFormat/>
    <w:uiPriority w:val="0"/>
    <w:rPr>
      <w:b/>
      <w:bCs/>
      <w:sz w:val="28"/>
      <w:szCs w:val="28"/>
    </w:rPr>
  </w:style>
  <w:style w:type="character" w:customStyle="1" w:styleId="146">
    <w:name w:val="标题 6 字符"/>
    <w:basedOn w:val="126"/>
    <w:link w:val="8"/>
    <w:qFormat/>
    <w:uiPriority w:val="0"/>
    <w:rPr>
      <w:rFonts w:asciiTheme="majorHAnsi" w:hAnsiTheme="majorHAnsi" w:eastAsiaTheme="majorEastAsia" w:cstheme="majorBidi"/>
      <w:b/>
      <w:bCs/>
      <w:sz w:val="24"/>
      <w:szCs w:val="24"/>
    </w:rPr>
  </w:style>
  <w:style w:type="character" w:customStyle="1" w:styleId="147">
    <w:name w:val="标题 7 字符"/>
    <w:basedOn w:val="126"/>
    <w:link w:val="9"/>
    <w:qFormat/>
    <w:uiPriority w:val="0"/>
    <w:rPr>
      <w:b/>
      <w:bCs/>
      <w:sz w:val="24"/>
      <w:szCs w:val="24"/>
    </w:rPr>
  </w:style>
  <w:style w:type="character" w:customStyle="1" w:styleId="148">
    <w:name w:val="标题 8 字符"/>
    <w:basedOn w:val="126"/>
    <w:link w:val="10"/>
    <w:qFormat/>
    <w:uiPriority w:val="0"/>
    <w:rPr>
      <w:rFonts w:asciiTheme="majorHAnsi" w:hAnsiTheme="majorHAnsi" w:eastAsiaTheme="majorEastAsia" w:cstheme="majorBidi"/>
      <w:sz w:val="24"/>
      <w:szCs w:val="24"/>
    </w:rPr>
  </w:style>
  <w:style w:type="character" w:customStyle="1" w:styleId="149">
    <w:name w:val="标题 9 字符"/>
    <w:basedOn w:val="126"/>
    <w:link w:val="11"/>
    <w:qFormat/>
    <w:uiPriority w:val="0"/>
    <w:rPr>
      <w:rFonts w:asciiTheme="majorHAnsi" w:hAnsiTheme="majorHAnsi" w:eastAsiaTheme="majorEastAsia" w:cstheme="majorBidi"/>
      <w:szCs w:val="21"/>
    </w:rPr>
  </w:style>
  <w:style w:type="character" w:customStyle="1" w:styleId="150">
    <w:name w:val="HTML 预设格式 字符"/>
    <w:link w:val="74"/>
    <w:semiHidden/>
    <w:qFormat/>
    <w:uiPriority w:val="0"/>
    <w:rPr>
      <w:rFonts w:ascii="宋体" w:hAnsi="宋体" w:eastAsia="宋体" w:cs="宋体"/>
      <w:color w:val="000000"/>
      <w:kern w:val="0"/>
      <w:sz w:val="24"/>
      <w:szCs w:val="24"/>
    </w:rPr>
  </w:style>
  <w:style w:type="character" w:customStyle="1" w:styleId="151">
    <w:name w:val="签名 字符"/>
    <w:link w:val="55"/>
    <w:semiHidden/>
    <w:qFormat/>
    <w:uiPriority w:val="0"/>
    <w:rPr>
      <w:rFonts w:ascii="Times New Roman" w:hAnsi="Times New Roman" w:eastAsia="宋体" w:cs="Times New Roman"/>
      <w:szCs w:val="24"/>
    </w:rPr>
  </w:style>
  <w:style w:type="character" w:customStyle="1" w:styleId="152">
    <w:name w:val="正文首行缩进 2 字符"/>
    <w:link w:val="80"/>
    <w:semiHidden/>
    <w:qFormat/>
    <w:uiPriority w:val="0"/>
    <w:rPr>
      <w:rFonts w:ascii="Times New Roman" w:hAnsi="Times New Roman"/>
      <w:szCs w:val="24"/>
    </w:rPr>
  </w:style>
  <w:style w:type="character" w:customStyle="1" w:styleId="153">
    <w:name w:val="注释标题 字符"/>
    <w:link w:val="15"/>
    <w:semiHidden/>
    <w:qFormat/>
    <w:uiPriority w:val="0"/>
    <w:rPr>
      <w:rFonts w:ascii="Times New Roman" w:hAnsi="Times New Roman" w:eastAsia="宋体" w:cs="Times New Roman"/>
      <w:szCs w:val="24"/>
    </w:rPr>
  </w:style>
  <w:style w:type="character" w:customStyle="1" w:styleId="154">
    <w:name w:val="unnamed211"/>
    <w:semiHidden/>
    <w:qFormat/>
    <w:uiPriority w:val="0"/>
    <w:rPr>
      <w:sz w:val="23"/>
      <w:szCs w:val="23"/>
    </w:rPr>
  </w:style>
  <w:style w:type="character" w:customStyle="1" w:styleId="155">
    <w:name w:val="电子邮件签名 字符"/>
    <w:link w:val="18"/>
    <w:semiHidden/>
    <w:qFormat/>
    <w:uiPriority w:val="0"/>
    <w:rPr>
      <w:rFonts w:ascii="Times New Roman" w:hAnsi="Times New Roman" w:eastAsia="宋体" w:cs="Times New Roman"/>
      <w:szCs w:val="24"/>
    </w:rPr>
  </w:style>
  <w:style w:type="character" w:customStyle="1" w:styleId="156">
    <w:name w:val="批注文字 Char"/>
    <w:semiHidden/>
    <w:qFormat/>
    <w:uiPriority w:val="0"/>
    <w:rPr>
      <w:rFonts w:ascii="Times New Roman" w:hAnsi="Times New Roman" w:eastAsia="宋体" w:cs="Times New Roman"/>
      <w:szCs w:val="20"/>
    </w:rPr>
  </w:style>
  <w:style w:type="character" w:customStyle="1" w:styleId="157">
    <w:name w:val="页脚 字符"/>
    <w:link w:val="52"/>
    <w:qFormat/>
    <w:uiPriority w:val="0"/>
    <w:rPr>
      <w:rFonts w:ascii="Times New Roman" w:hAnsi="Times New Roman" w:eastAsia="宋体" w:cs="Times New Roman"/>
      <w:sz w:val="18"/>
      <w:szCs w:val="18"/>
    </w:rPr>
  </w:style>
  <w:style w:type="character" w:customStyle="1" w:styleId="158">
    <w:name w:val="文档结构图 字符"/>
    <w:link w:val="23"/>
    <w:qFormat/>
    <w:uiPriority w:val="0"/>
    <w:rPr>
      <w:rFonts w:ascii="Times New Roman" w:hAnsi="Times New Roman" w:eastAsia="宋体" w:cs="Times New Roman"/>
      <w:szCs w:val="20"/>
      <w:shd w:val="clear" w:color="auto" w:fill="000080"/>
    </w:rPr>
  </w:style>
  <w:style w:type="character" w:customStyle="1" w:styleId="159">
    <w:name w:val="信息标题 字符"/>
    <w:link w:val="73"/>
    <w:semiHidden/>
    <w:qFormat/>
    <w:uiPriority w:val="0"/>
    <w:rPr>
      <w:rFonts w:ascii="Arial" w:hAnsi="Arial" w:eastAsia="宋体" w:cs="Arial"/>
      <w:sz w:val="24"/>
      <w:szCs w:val="24"/>
      <w:shd w:val="pct20" w:color="auto" w:fill="auto"/>
    </w:rPr>
  </w:style>
  <w:style w:type="character" w:customStyle="1" w:styleId="160">
    <w:name w:val="正文文本 3 字符"/>
    <w:link w:val="28"/>
    <w:semiHidden/>
    <w:qFormat/>
    <w:uiPriority w:val="0"/>
    <w:rPr>
      <w:rFonts w:ascii="Times New Roman" w:hAnsi="Times New Roman" w:eastAsia="宋体" w:cs="Times New Roman"/>
      <w:sz w:val="16"/>
      <w:szCs w:val="16"/>
    </w:rPr>
  </w:style>
  <w:style w:type="character" w:customStyle="1" w:styleId="161">
    <w:name w:val="批注框文本 字符"/>
    <w:link w:val="51"/>
    <w:semiHidden/>
    <w:qFormat/>
    <w:uiPriority w:val="0"/>
    <w:rPr>
      <w:rFonts w:ascii="Times New Roman" w:hAnsi="Times New Roman" w:eastAsia="宋体" w:cs="Times New Roman"/>
      <w:sz w:val="18"/>
      <w:szCs w:val="18"/>
    </w:rPr>
  </w:style>
  <w:style w:type="character" w:customStyle="1" w:styleId="162">
    <w:name w:val="批注主题 字符"/>
    <w:link w:val="78"/>
    <w:semiHidden/>
    <w:qFormat/>
    <w:uiPriority w:val="0"/>
    <w:rPr>
      <w:rFonts w:ascii="Times New Roman" w:hAnsi="Times New Roman" w:eastAsia="宋体" w:cs="Times New Roman"/>
      <w:b/>
      <w:bCs/>
      <w:szCs w:val="24"/>
    </w:rPr>
  </w:style>
  <w:style w:type="character" w:customStyle="1" w:styleId="163">
    <w:name w:val="ss1"/>
    <w:semiHidden/>
    <w:qFormat/>
    <w:uiPriority w:val="0"/>
    <w:rPr>
      <w:rFonts w:hint="default" w:ascii="ˎ̥" w:hAnsi="ˎ̥"/>
      <w:color w:val="000000"/>
      <w:sz w:val="18"/>
      <w:szCs w:val="18"/>
      <w:u w:val="none"/>
    </w:rPr>
  </w:style>
  <w:style w:type="character" w:customStyle="1" w:styleId="164">
    <w:name w:val="正文文本缩进 2 字符"/>
    <w:link w:val="48"/>
    <w:semiHidden/>
    <w:qFormat/>
    <w:uiPriority w:val="0"/>
    <w:rPr>
      <w:rFonts w:ascii="Times New Roman" w:hAnsi="Times New Roman" w:eastAsia="宋体" w:cs="Times New Roman"/>
      <w:szCs w:val="24"/>
    </w:rPr>
  </w:style>
  <w:style w:type="character" w:customStyle="1" w:styleId="165">
    <w:name w:val="f142"/>
    <w:semiHidden/>
    <w:qFormat/>
    <w:uiPriority w:val="0"/>
    <w:rPr>
      <w:sz w:val="21"/>
      <w:szCs w:val="21"/>
    </w:rPr>
  </w:style>
  <w:style w:type="character" w:customStyle="1" w:styleId="166">
    <w:name w:val="f14b1"/>
    <w:semiHidden/>
    <w:qFormat/>
    <w:uiPriority w:val="0"/>
    <w:rPr>
      <w:b/>
      <w:bCs/>
      <w:sz w:val="21"/>
      <w:szCs w:val="21"/>
    </w:rPr>
  </w:style>
  <w:style w:type="character" w:customStyle="1" w:styleId="167">
    <w:name w:val="ggwenhao"/>
    <w:basedOn w:val="126"/>
    <w:semiHidden/>
    <w:qFormat/>
    <w:uiPriority w:val="0"/>
  </w:style>
  <w:style w:type="character" w:customStyle="1" w:styleId="168">
    <w:name w:val="HTML 地址 字符"/>
    <w:link w:val="38"/>
    <w:semiHidden/>
    <w:qFormat/>
    <w:uiPriority w:val="0"/>
    <w:rPr>
      <w:rFonts w:ascii="Times New Roman" w:hAnsi="Times New Roman" w:eastAsia="宋体" w:cs="Times New Roman"/>
      <w:i/>
      <w:iCs/>
      <w:szCs w:val="24"/>
    </w:rPr>
  </w:style>
  <w:style w:type="character" w:customStyle="1" w:styleId="169">
    <w:name w:val="称呼 字符"/>
    <w:link w:val="27"/>
    <w:semiHidden/>
    <w:qFormat/>
    <w:uiPriority w:val="0"/>
    <w:rPr>
      <w:rFonts w:ascii="Times New Roman" w:hAnsi="Times New Roman" w:eastAsia="宋体" w:cs="Times New Roman"/>
      <w:szCs w:val="24"/>
    </w:rPr>
  </w:style>
  <w:style w:type="character" w:customStyle="1" w:styleId="170">
    <w:name w:val="结束语 字符"/>
    <w:link w:val="29"/>
    <w:semiHidden/>
    <w:qFormat/>
    <w:uiPriority w:val="0"/>
    <w:rPr>
      <w:rFonts w:ascii="Times New Roman" w:hAnsi="Times New Roman" w:eastAsia="宋体" w:cs="Times New Roman"/>
      <w:szCs w:val="24"/>
    </w:rPr>
  </w:style>
  <w:style w:type="character" w:customStyle="1" w:styleId="171">
    <w:name w:val="正文首行缩进 字符"/>
    <w:link w:val="79"/>
    <w:semiHidden/>
    <w:qFormat/>
    <w:uiPriority w:val="0"/>
    <w:rPr>
      <w:rFonts w:ascii="Times New Roman"/>
      <w:szCs w:val="24"/>
    </w:rPr>
  </w:style>
  <w:style w:type="character" w:customStyle="1" w:styleId="172">
    <w:name w:val="页眉 字符"/>
    <w:link w:val="54"/>
    <w:qFormat/>
    <w:uiPriority w:val="0"/>
    <w:rPr>
      <w:rFonts w:ascii="Times New Roman" w:hAnsi="Times New Roman" w:eastAsia="宋体" w:cs="Times New Roman"/>
      <w:sz w:val="18"/>
      <w:szCs w:val="18"/>
    </w:rPr>
  </w:style>
  <w:style w:type="character" w:customStyle="1" w:styleId="173">
    <w:name w:val="ca-41"/>
    <w:qFormat/>
    <w:uiPriority w:val="0"/>
    <w:rPr>
      <w:rFonts w:hint="eastAsia" w:ascii="黑体" w:eastAsia="黑体"/>
      <w:b/>
      <w:bCs/>
      <w:spacing w:val="-20"/>
      <w:sz w:val="30"/>
      <w:szCs w:val="30"/>
    </w:rPr>
  </w:style>
  <w:style w:type="character" w:customStyle="1" w:styleId="174">
    <w:name w:val="注释标题 字符1"/>
    <w:basedOn w:val="126"/>
    <w:semiHidden/>
    <w:qFormat/>
    <w:uiPriority w:val="99"/>
  </w:style>
  <w:style w:type="character" w:customStyle="1" w:styleId="175">
    <w:name w:val="注释标题 Char1"/>
    <w:basedOn w:val="126"/>
    <w:semiHidden/>
    <w:qFormat/>
    <w:uiPriority w:val="99"/>
    <w:rPr>
      <w:rFonts w:ascii="Times New Roman" w:hAnsi="Times New Roman" w:eastAsia="宋体" w:cs="Times New Roman"/>
      <w:szCs w:val="20"/>
    </w:rPr>
  </w:style>
  <w:style w:type="character" w:customStyle="1" w:styleId="176">
    <w:name w:val="正文文本 3 字符1"/>
    <w:basedOn w:val="126"/>
    <w:semiHidden/>
    <w:qFormat/>
    <w:uiPriority w:val="99"/>
    <w:rPr>
      <w:sz w:val="16"/>
      <w:szCs w:val="16"/>
    </w:rPr>
  </w:style>
  <w:style w:type="character" w:customStyle="1" w:styleId="177">
    <w:name w:val="正文文本 3 Char1"/>
    <w:basedOn w:val="126"/>
    <w:semiHidden/>
    <w:qFormat/>
    <w:uiPriority w:val="99"/>
    <w:rPr>
      <w:rFonts w:ascii="Times New Roman" w:hAnsi="Times New Roman" w:eastAsia="宋体" w:cs="Times New Roman"/>
      <w:sz w:val="16"/>
      <w:szCs w:val="16"/>
    </w:rPr>
  </w:style>
  <w:style w:type="character" w:customStyle="1" w:styleId="178">
    <w:name w:val="批注文字 字符"/>
    <w:basedOn w:val="126"/>
    <w:link w:val="25"/>
    <w:qFormat/>
    <w:uiPriority w:val="0"/>
    <w:rPr>
      <w:rFonts w:ascii="Times New Roman" w:hAnsi="Times New Roman" w:eastAsia="宋体" w:cs="Times New Roman"/>
      <w:szCs w:val="20"/>
    </w:rPr>
  </w:style>
  <w:style w:type="character" w:customStyle="1" w:styleId="179">
    <w:name w:val="批注主题 字符1"/>
    <w:basedOn w:val="178"/>
    <w:semiHidden/>
    <w:qFormat/>
    <w:uiPriority w:val="99"/>
    <w:rPr>
      <w:rFonts w:ascii="Times New Roman" w:hAnsi="Times New Roman" w:eastAsia="宋体" w:cs="Times New Roman"/>
      <w:b/>
      <w:bCs/>
      <w:szCs w:val="20"/>
    </w:rPr>
  </w:style>
  <w:style w:type="character" w:customStyle="1" w:styleId="180">
    <w:name w:val="批注主题 Char1"/>
    <w:basedOn w:val="178"/>
    <w:semiHidden/>
    <w:qFormat/>
    <w:uiPriority w:val="99"/>
    <w:rPr>
      <w:rFonts w:ascii="Times New Roman" w:hAnsi="Times New Roman" w:eastAsia="宋体" w:cs="Times New Roman"/>
      <w:b/>
      <w:bCs/>
      <w:szCs w:val="20"/>
    </w:rPr>
  </w:style>
  <w:style w:type="character" w:customStyle="1" w:styleId="181">
    <w:name w:val="正文文本 字符"/>
    <w:basedOn w:val="126"/>
    <w:link w:val="31"/>
    <w:semiHidden/>
    <w:qFormat/>
    <w:uiPriority w:val="99"/>
    <w:rPr>
      <w:rFonts w:ascii="Times New Roman" w:hAnsi="Times New Roman" w:eastAsia="宋体" w:cs="Times New Roman"/>
      <w:szCs w:val="20"/>
    </w:rPr>
  </w:style>
  <w:style w:type="character" w:customStyle="1" w:styleId="182">
    <w:name w:val="正文文本首行缩进 字符1"/>
    <w:basedOn w:val="181"/>
    <w:semiHidden/>
    <w:qFormat/>
    <w:uiPriority w:val="99"/>
    <w:rPr>
      <w:rFonts w:ascii="Times New Roman" w:hAnsi="Times New Roman" w:eastAsia="宋体" w:cs="Times New Roman"/>
      <w:szCs w:val="20"/>
    </w:rPr>
  </w:style>
  <w:style w:type="character" w:customStyle="1" w:styleId="183">
    <w:name w:val="正文首行缩进 Char1"/>
    <w:basedOn w:val="181"/>
    <w:semiHidden/>
    <w:qFormat/>
    <w:uiPriority w:val="99"/>
    <w:rPr>
      <w:rFonts w:ascii="Times New Roman" w:hAnsi="Times New Roman" w:eastAsia="宋体" w:cs="Times New Roman"/>
      <w:szCs w:val="20"/>
    </w:rPr>
  </w:style>
  <w:style w:type="character" w:customStyle="1" w:styleId="184">
    <w:name w:val="结束语 字符1"/>
    <w:basedOn w:val="126"/>
    <w:semiHidden/>
    <w:qFormat/>
    <w:uiPriority w:val="99"/>
  </w:style>
  <w:style w:type="character" w:customStyle="1" w:styleId="185">
    <w:name w:val="结束语 Char1"/>
    <w:basedOn w:val="126"/>
    <w:semiHidden/>
    <w:qFormat/>
    <w:uiPriority w:val="99"/>
    <w:rPr>
      <w:rFonts w:ascii="Times New Roman" w:hAnsi="Times New Roman" w:eastAsia="宋体" w:cs="Times New Roman"/>
      <w:szCs w:val="20"/>
    </w:rPr>
  </w:style>
  <w:style w:type="character" w:customStyle="1" w:styleId="186">
    <w:name w:val="称呼 字符1"/>
    <w:basedOn w:val="126"/>
    <w:semiHidden/>
    <w:qFormat/>
    <w:uiPriority w:val="99"/>
  </w:style>
  <w:style w:type="character" w:customStyle="1" w:styleId="187">
    <w:name w:val="称呼 Char1"/>
    <w:basedOn w:val="126"/>
    <w:semiHidden/>
    <w:qFormat/>
    <w:uiPriority w:val="99"/>
    <w:rPr>
      <w:rFonts w:ascii="Times New Roman" w:hAnsi="Times New Roman" w:eastAsia="宋体" w:cs="Times New Roman"/>
      <w:szCs w:val="20"/>
    </w:rPr>
  </w:style>
  <w:style w:type="character" w:customStyle="1" w:styleId="188">
    <w:name w:val="电子邮件签名 字符1"/>
    <w:basedOn w:val="126"/>
    <w:semiHidden/>
    <w:qFormat/>
    <w:uiPriority w:val="99"/>
  </w:style>
  <w:style w:type="character" w:customStyle="1" w:styleId="189">
    <w:name w:val="电子邮件签名 Char1"/>
    <w:basedOn w:val="126"/>
    <w:semiHidden/>
    <w:qFormat/>
    <w:uiPriority w:val="99"/>
    <w:rPr>
      <w:rFonts w:ascii="Times New Roman" w:hAnsi="Times New Roman" w:eastAsia="宋体" w:cs="Times New Roman"/>
      <w:szCs w:val="20"/>
    </w:rPr>
  </w:style>
  <w:style w:type="character" w:customStyle="1" w:styleId="190">
    <w:name w:val="文档结构图 字符1"/>
    <w:basedOn w:val="126"/>
    <w:semiHidden/>
    <w:qFormat/>
    <w:uiPriority w:val="99"/>
    <w:rPr>
      <w:rFonts w:ascii="Microsoft YaHei UI" w:eastAsia="Microsoft YaHei UI"/>
      <w:sz w:val="18"/>
      <w:szCs w:val="18"/>
    </w:rPr>
  </w:style>
  <w:style w:type="character" w:customStyle="1" w:styleId="191">
    <w:name w:val="文档结构图 Char1"/>
    <w:basedOn w:val="126"/>
    <w:semiHidden/>
    <w:qFormat/>
    <w:uiPriority w:val="99"/>
    <w:rPr>
      <w:rFonts w:ascii="宋体" w:hAnsi="Times New Roman" w:eastAsia="宋体" w:cs="Times New Roman"/>
      <w:sz w:val="18"/>
      <w:szCs w:val="18"/>
    </w:rPr>
  </w:style>
  <w:style w:type="character" w:customStyle="1" w:styleId="192">
    <w:name w:val="签名 字符1"/>
    <w:basedOn w:val="126"/>
    <w:semiHidden/>
    <w:qFormat/>
    <w:uiPriority w:val="99"/>
  </w:style>
  <w:style w:type="character" w:customStyle="1" w:styleId="193">
    <w:name w:val="签名 Char1"/>
    <w:basedOn w:val="126"/>
    <w:semiHidden/>
    <w:qFormat/>
    <w:uiPriority w:val="99"/>
    <w:rPr>
      <w:rFonts w:ascii="Times New Roman" w:hAnsi="Times New Roman" w:eastAsia="宋体" w:cs="Times New Roman"/>
      <w:szCs w:val="20"/>
    </w:rPr>
  </w:style>
  <w:style w:type="character" w:customStyle="1" w:styleId="194">
    <w:name w:val="正文文本缩进 2 字符1"/>
    <w:basedOn w:val="126"/>
    <w:semiHidden/>
    <w:qFormat/>
    <w:uiPriority w:val="99"/>
  </w:style>
  <w:style w:type="character" w:customStyle="1" w:styleId="195">
    <w:name w:val="正文文本缩进 2 Char1"/>
    <w:basedOn w:val="126"/>
    <w:semiHidden/>
    <w:qFormat/>
    <w:uiPriority w:val="99"/>
    <w:rPr>
      <w:rFonts w:ascii="Times New Roman" w:hAnsi="Times New Roman" w:eastAsia="宋体" w:cs="Times New Roman"/>
      <w:szCs w:val="20"/>
    </w:rPr>
  </w:style>
  <w:style w:type="character" w:customStyle="1" w:styleId="196">
    <w:name w:val="HTML 预设格式 字符1"/>
    <w:basedOn w:val="126"/>
    <w:semiHidden/>
    <w:qFormat/>
    <w:uiPriority w:val="99"/>
    <w:rPr>
      <w:rFonts w:ascii="Courier New" w:hAnsi="Courier New" w:cs="Courier New"/>
      <w:sz w:val="20"/>
      <w:szCs w:val="20"/>
    </w:rPr>
  </w:style>
  <w:style w:type="character" w:customStyle="1" w:styleId="197">
    <w:name w:val="HTML 预设格式 Char1"/>
    <w:basedOn w:val="126"/>
    <w:semiHidden/>
    <w:qFormat/>
    <w:uiPriority w:val="99"/>
    <w:rPr>
      <w:rFonts w:ascii="Courier New" w:hAnsi="Courier New" w:eastAsia="宋体" w:cs="Courier New"/>
      <w:sz w:val="20"/>
      <w:szCs w:val="20"/>
    </w:rPr>
  </w:style>
  <w:style w:type="character" w:customStyle="1" w:styleId="198">
    <w:name w:val="页眉 字符1"/>
    <w:basedOn w:val="126"/>
    <w:semiHidden/>
    <w:qFormat/>
    <w:uiPriority w:val="99"/>
    <w:rPr>
      <w:sz w:val="18"/>
      <w:szCs w:val="18"/>
    </w:rPr>
  </w:style>
  <w:style w:type="character" w:customStyle="1" w:styleId="199">
    <w:name w:val="页眉 Char1"/>
    <w:basedOn w:val="126"/>
    <w:semiHidden/>
    <w:qFormat/>
    <w:uiPriority w:val="99"/>
    <w:rPr>
      <w:rFonts w:ascii="Times New Roman" w:hAnsi="Times New Roman" w:eastAsia="宋体" w:cs="Times New Roman"/>
      <w:sz w:val="18"/>
      <w:szCs w:val="18"/>
    </w:rPr>
  </w:style>
  <w:style w:type="character" w:customStyle="1" w:styleId="200">
    <w:name w:val="HTML 地址 字符1"/>
    <w:basedOn w:val="126"/>
    <w:semiHidden/>
    <w:qFormat/>
    <w:uiPriority w:val="99"/>
    <w:rPr>
      <w:i/>
      <w:iCs/>
    </w:rPr>
  </w:style>
  <w:style w:type="character" w:customStyle="1" w:styleId="201">
    <w:name w:val="HTML 地址 Char1"/>
    <w:basedOn w:val="126"/>
    <w:semiHidden/>
    <w:qFormat/>
    <w:uiPriority w:val="99"/>
    <w:rPr>
      <w:rFonts w:ascii="Times New Roman" w:hAnsi="Times New Roman" w:eastAsia="宋体" w:cs="Times New Roman"/>
      <w:i/>
      <w:iCs/>
      <w:szCs w:val="20"/>
    </w:rPr>
  </w:style>
  <w:style w:type="character" w:customStyle="1" w:styleId="202">
    <w:name w:val="正文文本缩进 字符"/>
    <w:basedOn w:val="126"/>
    <w:link w:val="32"/>
    <w:semiHidden/>
    <w:qFormat/>
    <w:uiPriority w:val="99"/>
    <w:rPr>
      <w:rFonts w:ascii="Times New Roman" w:hAnsi="Times New Roman" w:eastAsia="宋体" w:cs="Times New Roman"/>
      <w:szCs w:val="20"/>
    </w:rPr>
  </w:style>
  <w:style w:type="character" w:customStyle="1" w:styleId="203">
    <w:name w:val="正文文本首行缩进 2 字符1"/>
    <w:basedOn w:val="202"/>
    <w:semiHidden/>
    <w:qFormat/>
    <w:uiPriority w:val="99"/>
    <w:rPr>
      <w:rFonts w:ascii="Times New Roman" w:hAnsi="Times New Roman" w:eastAsia="宋体" w:cs="Times New Roman"/>
      <w:szCs w:val="20"/>
    </w:rPr>
  </w:style>
  <w:style w:type="character" w:customStyle="1" w:styleId="204">
    <w:name w:val="正文首行缩进 2 Char1"/>
    <w:basedOn w:val="202"/>
    <w:semiHidden/>
    <w:qFormat/>
    <w:uiPriority w:val="99"/>
    <w:rPr>
      <w:rFonts w:ascii="Times New Roman" w:hAnsi="Times New Roman" w:eastAsia="宋体" w:cs="Times New Roman"/>
      <w:szCs w:val="20"/>
    </w:rPr>
  </w:style>
  <w:style w:type="character" w:customStyle="1" w:styleId="205">
    <w:name w:val="纯文本 字符"/>
    <w:basedOn w:val="126"/>
    <w:link w:val="42"/>
    <w:qFormat/>
    <w:uiPriority w:val="0"/>
    <w:rPr>
      <w:rFonts w:ascii="宋体" w:hAnsi="Courier New" w:eastAsia="宋体" w:cs="Times New Roman"/>
      <w:kern w:val="0"/>
      <w:sz w:val="20"/>
      <w:szCs w:val="21"/>
    </w:rPr>
  </w:style>
  <w:style w:type="character" w:customStyle="1" w:styleId="206">
    <w:name w:val="批注框文本 字符1"/>
    <w:basedOn w:val="126"/>
    <w:semiHidden/>
    <w:qFormat/>
    <w:uiPriority w:val="99"/>
    <w:rPr>
      <w:sz w:val="18"/>
      <w:szCs w:val="18"/>
    </w:rPr>
  </w:style>
  <w:style w:type="character" w:customStyle="1" w:styleId="207">
    <w:name w:val="批注框文本 Char1"/>
    <w:basedOn w:val="126"/>
    <w:semiHidden/>
    <w:qFormat/>
    <w:uiPriority w:val="99"/>
    <w:rPr>
      <w:rFonts w:ascii="Times New Roman" w:hAnsi="Times New Roman" w:eastAsia="宋体" w:cs="Times New Roman"/>
      <w:sz w:val="18"/>
      <w:szCs w:val="18"/>
    </w:rPr>
  </w:style>
  <w:style w:type="character" w:customStyle="1" w:styleId="208">
    <w:name w:val="页脚 字符1"/>
    <w:basedOn w:val="126"/>
    <w:semiHidden/>
    <w:qFormat/>
    <w:uiPriority w:val="99"/>
    <w:rPr>
      <w:sz w:val="18"/>
      <w:szCs w:val="18"/>
    </w:rPr>
  </w:style>
  <w:style w:type="character" w:customStyle="1" w:styleId="209">
    <w:name w:val="页脚 Char1"/>
    <w:basedOn w:val="126"/>
    <w:semiHidden/>
    <w:qFormat/>
    <w:uiPriority w:val="99"/>
    <w:rPr>
      <w:rFonts w:ascii="Times New Roman" w:hAnsi="Times New Roman" w:eastAsia="宋体" w:cs="Times New Roman"/>
      <w:sz w:val="18"/>
      <w:szCs w:val="18"/>
    </w:rPr>
  </w:style>
  <w:style w:type="character" w:customStyle="1" w:styleId="210">
    <w:name w:val="信息标题 字符1"/>
    <w:basedOn w:val="126"/>
    <w:semiHidden/>
    <w:qFormat/>
    <w:uiPriority w:val="99"/>
    <w:rPr>
      <w:rFonts w:asciiTheme="majorHAnsi" w:hAnsiTheme="majorHAnsi" w:eastAsiaTheme="majorEastAsia" w:cstheme="majorBidi"/>
      <w:sz w:val="24"/>
      <w:szCs w:val="24"/>
      <w:shd w:val="pct20" w:color="auto" w:fill="auto"/>
    </w:rPr>
  </w:style>
  <w:style w:type="character" w:customStyle="1" w:styleId="211">
    <w:name w:val="信息标题 Char1"/>
    <w:basedOn w:val="126"/>
    <w:semiHidden/>
    <w:qFormat/>
    <w:uiPriority w:val="99"/>
    <w:rPr>
      <w:rFonts w:asciiTheme="majorHAnsi" w:hAnsiTheme="majorHAnsi" w:eastAsiaTheme="majorEastAsia" w:cstheme="majorBidi"/>
      <w:sz w:val="24"/>
      <w:szCs w:val="24"/>
      <w:shd w:val="pct20" w:color="auto" w:fill="auto"/>
    </w:rPr>
  </w:style>
  <w:style w:type="paragraph" w:customStyle="1" w:styleId="212">
    <w:name w:val="ggbody"/>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3">
    <w:name w:val="ggtitle"/>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4">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5">
    <w:name w:val="纯文本 Char1"/>
    <w:qFormat/>
    <w:uiPriority w:val="0"/>
    <w:rPr>
      <w:rFonts w:ascii="宋体" w:hAnsi="Courier New" w:cs="Courier New"/>
      <w:kern w:val="2"/>
      <w:sz w:val="21"/>
      <w:szCs w:val="21"/>
    </w:rPr>
  </w:style>
  <w:style w:type="character" w:customStyle="1" w:styleId="216">
    <w:name w:val="Char Char23"/>
    <w:semiHidden/>
    <w:qFormat/>
    <w:uiPriority w:val="0"/>
    <w:rPr>
      <w:rFonts w:ascii="Times New Roman" w:hAnsi="Times New Roman" w:eastAsia="宋体" w:cs="Times New Roman"/>
      <w:b/>
      <w:bCs/>
      <w:szCs w:val="24"/>
    </w:rPr>
  </w:style>
  <w:style w:type="character" w:customStyle="1" w:styleId="217">
    <w:name w:val="尾注文本 字符"/>
    <w:link w:val="49"/>
    <w:semiHidden/>
    <w:qFormat/>
    <w:uiPriority w:val="0"/>
    <w:rPr>
      <w:rFonts w:ascii="Times New Roman" w:hAnsi="Times New Roman" w:eastAsia="宋体" w:cs="Times New Roman"/>
      <w:szCs w:val="24"/>
    </w:rPr>
  </w:style>
  <w:style w:type="character" w:customStyle="1" w:styleId="218">
    <w:name w:val="脚注文本 字符"/>
    <w:link w:val="63"/>
    <w:semiHidden/>
    <w:qFormat/>
    <w:uiPriority w:val="0"/>
    <w:rPr>
      <w:rFonts w:ascii="Times New Roman" w:hAnsi="Times New Roman" w:eastAsia="宋体" w:cs="Times New Roman"/>
      <w:sz w:val="18"/>
      <w:szCs w:val="20"/>
    </w:rPr>
  </w:style>
  <w:style w:type="character" w:customStyle="1" w:styleId="219">
    <w:name w:val="脚注文本 字符1"/>
    <w:basedOn w:val="126"/>
    <w:semiHidden/>
    <w:qFormat/>
    <w:uiPriority w:val="99"/>
    <w:rPr>
      <w:sz w:val="18"/>
      <w:szCs w:val="18"/>
    </w:rPr>
  </w:style>
  <w:style w:type="character" w:customStyle="1" w:styleId="220">
    <w:name w:val="脚注文本 Char1"/>
    <w:basedOn w:val="126"/>
    <w:semiHidden/>
    <w:qFormat/>
    <w:uiPriority w:val="99"/>
    <w:rPr>
      <w:rFonts w:ascii="Times New Roman" w:hAnsi="Times New Roman" w:eastAsia="宋体" w:cs="Times New Roman"/>
      <w:sz w:val="18"/>
      <w:szCs w:val="18"/>
    </w:rPr>
  </w:style>
  <w:style w:type="character" w:customStyle="1" w:styleId="221">
    <w:name w:val="尾注文本 字符1"/>
    <w:basedOn w:val="126"/>
    <w:semiHidden/>
    <w:qFormat/>
    <w:uiPriority w:val="99"/>
  </w:style>
  <w:style w:type="character" w:customStyle="1" w:styleId="222">
    <w:name w:val="尾注文本 Char1"/>
    <w:basedOn w:val="126"/>
    <w:semiHidden/>
    <w:qFormat/>
    <w:uiPriority w:val="99"/>
    <w:rPr>
      <w:rFonts w:ascii="Times New Roman" w:hAnsi="Times New Roman" w:eastAsia="宋体" w:cs="Times New Roman"/>
      <w:szCs w:val="20"/>
    </w:rPr>
  </w:style>
  <w:style w:type="paragraph" w:customStyle="1" w:styleId="223">
    <w:name w:val="z-窗体顶端1"/>
    <w:basedOn w:val="1"/>
    <w:next w:val="1"/>
    <w:link w:val="224"/>
    <w:unhideWhenUsed/>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224">
    <w:name w:val="z-窗体顶端 字符"/>
    <w:basedOn w:val="126"/>
    <w:link w:val="223"/>
    <w:qFormat/>
    <w:uiPriority w:val="99"/>
    <w:rPr>
      <w:rFonts w:ascii="Arial" w:hAnsi="Arial" w:eastAsia="宋体" w:cs="Times New Roman"/>
      <w:vanish/>
      <w:kern w:val="0"/>
      <w:sz w:val="16"/>
      <w:szCs w:val="16"/>
    </w:rPr>
  </w:style>
  <w:style w:type="paragraph" w:customStyle="1" w:styleId="225">
    <w:name w:val="z-窗体底端1"/>
    <w:basedOn w:val="1"/>
    <w:next w:val="1"/>
    <w:link w:val="226"/>
    <w:unhideWhenUsed/>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226">
    <w:name w:val="z-窗体底端 字符"/>
    <w:basedOn w:val="126"/>
    <w:link w:val="225"/>
    <w:qFormat/>
    <w:uiPriority w:val="99"/>
    <w:rPr>
      <w:rFonts w:ascii="Arial" w:hAnsi="Arial" w:eastAsia="宋体" w:cs="Times New Roman"/>
      <w:vanish/>
      <w:kern w:val="0"/>
      <w:sz w:val="16"/>
      <w:szCs w:val="16"/>
    </w:rPr>
  </w:style>
  <w:style w:type="character" w:customStyle="1" w:styleId="227">
    <w:name w:val="日期 字符"/>
    <w:basedOn w:val="126"/>
    <w:link w:val="47"/>
    <w:semiHidden/>
    <w:qFormat/>
    <w:uiPriority w:val="0"/>
    <w:rPr>
      <w:rFonts w:ascii="Times New Roman" w:hAnsi="Times New Roman" w:eastAsia="宋体" w:cs="Times New Roman"/>
      <w:szCs w:val="20"/>
    </w:rPr>
  </w:style>
  <w:style w:type="paragraph" w:customStyle="1" w:styleId="228">
    <w:name w:val="_Style 10"/>
    <w:qFormat/>
    <w:uiPriority w:val="0"/>
    <w:rPr>
      <w:rFonts w:ascii="Calibri" w:hAnsi="Calibri" w:eastAsia="宋体" w:cs="Times New Roman"/>
      <w:kern w:val="2"/>
      <w:sz w:val="21"/>
      <w:szCs w:val="22"/>
      <w:lang w:val="en-US" w:eastAsia="zh-CN" w:bidi="ar-SA"/>
    </w:rPr>
  </w:style>
  <w:style w:type="paragraph" w:styleId="229">
    <w:name w:val="List Paragraph"/>
    <w:basedOn w:val="1"/>
    <w:qFormat/>
    <w:uiPriority w:val="34"/>
    <w:pPr>
      <w:ind w:firstLine="420" w:firstLineChars="200"/>
    </w:pPr>
    <w:rPr>
      <w:rFonts w:ascii="Times New Roman" w:hAnsi="Times New Roman" w:eastAsia="宋体" w:cs="Times New Roman"/>
      <w:szCs w:val="20"/>
    </w:rPr>
  </w:style>
  <w:style w:type="paragraph" w:customStyle="1" w:styleId="2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23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83</Pages>
  <Words>27689</Words>
  <Characters>30249</Characters>
  <Lines>273</Lines>
  <Paragraphs>76</Paragraphs>
  <TotalTime>1</TotalTime>
  <ScaleCrop>false</ScaleCrop>
  <LinksUpToDate>false</LinksUpToDate>
  <CharactersWithSpaces>31622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2021-11-02T01:01:00Z</dcterms:created>
  <dc:creator>靳 欢</dc:creator>
  <cp:lastModifiedBy>LINHENG</cp:lastModifiedBy>
  <dcterms:modified xsi:type="dcterms:W3CDTF">2025-01-21T02:57:33Z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C4CF3D0DC04E49FBB67867E54EF4B225</vt:lpwstr>
  </property>
  <property fmtid="{D5CDD505-2E9C-101B-9397-08002B2CF9AE}" pid="4" name="KSOTemplateDocerSaveRecord">
    <vt:lpwstr>eyJoZGlkIjoiMjgxNDIzNjM1OWU4NDRiM2NkZjUzMDIwMzcyZjAzYmEiLCJ1c2VySWQiOiIzMTY4Njk4MDUifQ==</vt:lpwstr>
  </property>
</Properties>
</file>