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bookmarkStart w:id="0" w:name="_GoBack"/>
      <w:bookmarkEnd w:id="0"/>
      <w:r>
        <w:rPr>
          <w:rFonts w:hint="eastAsia" w:ascii="黑体" w:hAnsi="黑体" w:eastAsia="黑体" w:cs="黑体"/>
          <w:bCs/>
          <w:sz w:val="32"/>
          <w:szCs w:val="32"/>
        </w:rPr>
        <w:t>附件2</w:t>
      </w:r>
    </w:p>
    <w:p>
      <w:pPr>
        <w:jc w:val="center"/>
        <w:rPr>
          <w:rFonts w:ascii="宋体" w:hAnsi="宋体"/>
          <w:bCs/>
          <w:sz w:val="52"/>
        </w:rPr>
      </w:pPr>
    </w:p>
    <w:p>
      <w:pPr>
        <w:jc w:val="center"/>
        <w:rPr>
          <w:rFonts w:ascii="宋体" w:hAnsi="宋体"/>
          <w:bCs/>
          <w:sz w:val="52"/>
        </w:rPr>
      </w:pPr>
    </w:p>
    <w:p>
      <w:pPr>
        <w:jc w:val="center"/>
        <w:rPr>
          <w:rFonts w:ascii="宋体" w:hAnsi="宋体" w:cs="宋体"/>
          <w:b/>
          <w:sz w:val="52"/>
          <w:szCs w:val="52"/>
        </w:rPr>
      </w:pPr>
      <w:r>
        <w:rPr>
          <w:rFonts w:hint="eastAsia" w:ascii="宋体" w:hAnsi="宋体" w:cs="宋体"/>
          <w:b/>
          <w:sz w:val="52"/>
          <w:szCs w:val="52"/>
        </w:rPr>
        <w:t>工程造价咨询统计调查制度</w:t>
      </w:r>
    </w:p>
    <w:p>
      <w:pPr>
        <w:rPr>
          <w:rFonts w:ascii="宋体" w:hAnsi="宋体"/>
          <w:b/>
          <w:bCs/>
          <w:spacing w:val="40"/>
          <w:sz w:val="24"/>
        </w:rPr>
      </w:pPr>
    </w:p>
    <w:p>
      <w:pPr>
        <w:rPr>
          <w:rFonts w:ascii="宋体" w:hAnsi="宋体"/>
        </w:rPr>
      </w:pPr>
    </w:p>
    <w:p>
      <w:pPr>
        <w:jc w:val="center"/>
        <w:rPr>
          <w:rFonts w:ascii="宋体" w:hAnsi="宋体"/>
          <w:sz w:val="44"/>
          <w:szCs w:val="4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600" w:lineRule="exact"/>
        <w:ind w:left="2940" w:leftChars="1400" w:right="2940" w:rightChars="1400"/>
        <w:jc w:val="distribute"/>
        <w:textAlignment w:val="baseline"/>
        <w:rPr>
          <w:b/>
          <w:bCs/>
          <w:snapToGrid w:val="0"/>
          <w:kern w:val="0"/>
          <w:sz w:val="32"/>
          <w:szCs w:val="32"/>
        </w:rPr>
      </w:pPr>
      <w:r>
        <w:rPr>
          <w:rFonts w:hint="eastAsia"/>
          <w:b/>
          <w:bCs/>
          <w:snapToGrid w:val="0"/>
          <w:kern w:val="0"/>
          <w:sz w:val="32"/>
          <w:szCs w:val="32"/>
        </w:rPr>
        <w:t>住房和城乡建设部制定</w:t>
      </w:r>
    </w:p>
    <w:p>
      <w:pPr>
        <w:spacing w:line="600" w:lineRule="exact"/>
        <w:ind w:left="2940" w:leftChars="1400" w:right="2940" w:rightChars="1400"/>
        <w:jc w:val="distribute"/>
        <w:rPr>
          <w:rFonts w:ascii="宋体" w:hAnsi="宋体"/>
          <w:sz w:val="32"/>
          <w:szCs w:val="32"/>
        </w:rPr>
      </w:pPr>
      <w:r>
        <w:rPr>
          <w:rFonts w:hint="eastAsia"/>
          <w:b/>
          <w:bCs/>
          <w:snapToGrid w:val="0"/>
          <w:kern w:val="0"/>
          <w:sz w:val="32"/>
          <w:szCs w:val="32"/>
        </w:rPr>
        <w:t>国家统计局批准</w:t>
      </w:r>
    </w:p>
    <w:p>
      <w:pPr>
        <w:spacing w:line="600" w:lineRule="exact"/>
        <w:jc w:val="center"/>
        <w:rPr>
          <w:rFonts w:ascii="宋体" w:hAnsi="宋体"/>
          <w:sz w:val="32"/>
          <w:szCs w:val="32"/>
        </w:rPr>
      </w:pPr>
      <w:r>
        <w:rPr>
          <w:rFonts w:hint="eastAsia" w:ascii="宋体" w:hAnsi="宋体"/>
          <w:b/>
          <w:bCs/>
          <w:spacing w:val="80"/>
          <w:sz w:val="32"/>
          <w:szCs w:val="32"/>
        </w:rPr>
        <w:t>2022年12月</w:t>
      </w:r>
    </w:p>
    <w:p>
      <w:pPr>
        <w:spacing w:line="600" w:lineRule="exact"/>
        <w:rPr>
          <w:rFonts w:ascii="宋体" w:hAnsi="宋体"/>
          <w:sz w:val="32"/>
          <w:szCs w:val="32"/>
        </w:rPr>
      </w:pPr>
    </w:p>
    <w:p>
      <w:pPr>
        <w:spacing w:line="600" w:lineRule="exact"/>
        <w:rPr>
          <w:rFonts w:ascii="宋体" w:hAnsi="宋体"/>
          <w:sz w:val="32"/>
          <w:szCs w:val="32"/>
        </w:rPr>
      </w:pPr>
    </w:p>
    <w:p>
      <w:pPr>
        <w:rPr>
          <w:rFonts w:ascii="宋体" w:hAnsi="宋体"/>
        </w:rPr>
      </w:pPr>
    </w:p>
    <w:p>
      <w:pPr>
        <w:spacing w:line="400" w:lineRule="exact"/>
        <w:rPr>
          <w:rFonts w:ascii="宋体" w:hAnsi="宋体"/>
          <w:sz w:val="28"/>
        </w:rPr>
      </w:pPr>
    </w:p>
    <w:p>
      <w:pPr>
        <w:spacing w:line="400" w:lineRule="exact"/>
        <w:jc w:val="center"/>
        <w:rPr>
          <w:rFonts w:ascii="宋体" w:hAnsi="宋体"/>
          <w:sz w:val="32"/>
          <w:szCs w:val="32"/>
        </w:rPr>
      </w:pPr>
    </w:p>
    <w:p>
      <w:pPr>
        <w:spacing w:line="400" w:lineRule="exact"/>
        <w:jc w:val="center"/>
        <w:rPr>
          <w:rFonts w:ascii="宋体" w:hAnsi="宋体"/>
          <w:sz w:val="32"/>
          <w:szCs w:val="32"/>
        </w:rPr>
        <w:sectPr>
          <w:footerReference r:id="rId3" w:type="default"/>
          <w:pgSz w:w="11906" w:h="16838"/>
          <w:pgMar w:top="1332" w:right="1247" w:bottom="1332" w:left="1247" w:header="851" w:footer="992" w:gutter="0"/>
          <w:pgNumType w:start="1"/>
          <w:cols w:space="720" w:num="1"/>
          <w:docGrid w:type="linesAndChars" w:linePitch="312" w:charSpace="0"/>
        </w:sectPr>
      </w:pPr>
    </w:p>
    <w:p>
      <w:pPr>
        <w:spacing w:line="400" w:lineRule="exact"/>
        <w:rPr>
          <w:rFonts w:ascii="宋体" w:hAnsi="宋体"/>
          <w:sz w:val="32"/>
          <w:szCs w:val="32"/>
        </w:rPr>
      </w:pPr>
    </w:p>
    <w:p>
      <w:pPr>
        <w:spacing w:line="400" w:lineRule="exact"/>
        <w:jc w:val="center"/>
        <w:rPr>
          <w:rFonts w:ascii="宋体" w:hAnsi="宋体"/>
          <w:sz w:val="32"/>
          <w:szCs w:val="32"/>
        </w:rPr>
      </w:pPr>
      <w:r>
        <w:rPr>
          <w:rFonts w:hint="eastAsia" w:ascii="宋体" w:hAnsi="宋体"/>
          <w:sz w:val="32"/>
          <w:szCs w:val="32"/>
        </w:rPr>
        <w:t>本调查制度根据《中华人民共和国统计法》的有关规定制定</w:t>
      </w:r>
    </w:p>
    <w:p>
      <w:pPr>
        <w:spacing w:line="400" w:lineRule="exact"/>
        <w:ind w:firstLine="560" w:firstLineChars="200"/>
        <w:rPr>
          <w:rFonts w:ascii="宋体" w:hAnsi="宋体"/>
          <w:sz w:val="28"/>
        </w:rPr>
      </w:pPr>
    </w:p>
    <w:p>
      <w:pPr>
        <w:spacing w:line="400" w:lineRule="exact"/>
        <w:ind w:firstLine="560" w:firstLineChars="200"/>
        <w:rPr>
          <w:rFonts w:ascii="宋体" w:hAnsi="宋体"/>
          <w:sz w:val="28"/>
        </w:rPr>
      </w:pP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《中华人民共和国统计法》第九条规定：统计机构和统计人员对在统计工作中知悉的国家秘密、商业秘密和个人信息，应当予以保密。</w:t>
      </w:r>
    </w:p>
    <w:p>
      <w:pPr>
        <w:spacing w:line="600" w:lineRule="exact"/>
        <w:ind w:firstLine="520" w:firstLineChars="200"/>
        <w:rPr>
          <w:rFonts w:ascii="仿宋_GB2312" w:hAnsi="仿宋_GB2312" w:eastAsia="仿宋_GB2312" w:cs="仿宋_GB2312"/>
          <w:snapToGrid w:val="0"/>
          <w:spacing w:val="-10"/>
          <w:kern w:val="0"/>
          <w:sz w:val="28"/>
          <w:szCs w:val="28"/>
        </w:rPr>
      </w:pPr>
      <w:r>
        <w:rPr>
          <w:rFonts w:hint="eastAsia" w:ascii="仿宋_GB2312" w:hAnsi="仿宋_GB2312" w:eastAsia="仿宋_GB2312" w:cs="仿宋_GB2312"/>
          <w:snapToGrid w:val="0"/>
          <w:spacing w:val="-10"/>
          <w:kern w:val="0"/>
          <w:sz w:val="28"/>
          <w:szCs w:val="28"/>
        </w:rPr>
        <w:t>《中华人民共和国统计法》第二十五条规定：统计调查中获得的能够识别或者推断单个统计调查对象身份的资料，任何单位和个人不得对外提供、泄露，不得用于统计以外的目的。</w:t>
      </w: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ind w:firstLine="520" w:firstLineChars="200"/>
        <w:rPr>
          <w:rFonts w:ascii="宋体" w:hAnsi="宋体"/>
          <w:snapToGrid w:val="0"/>
          <w:spacing w:val="-10"/>
          <w:kern w:val="0"/>
          <w:sz w:val="28"/>
          <w:szCs w:val="28"/>
        </w:rPr>
      </w:pPr>
    </w:p>
    <w:p>
      <w:pPr>
        <w:spacing w:after="156" w:afterLines="50" w:line="640" w:lineRule="exact"/>
        <w:jc w:val="center"/>
        <w:rPr>
          <w:rFonts w:ascii="宋体" w:hAnsi="宋体"/>
          <w:b/>
          <w:bCs/>
          <w:sz w:val="44"/>
        </w:rPr>
        <w:sectPr>
          <w:footerReference r:id="rId4" w:type="default"/>
          <w:pgSz w:w="11906" w:h="16838"/>
          <w:pgMar w:top="1332" w:right="1247" w:bottom="1332" w:left="1247" w:header="851" w:footer="992" w:gutter="0"/>
          <w:pgNumType w:start="2"/>
          <w:cols w:space="720" w:num="1"/>
          <w:docGrid w:type="linesAndChars" w:linePitch="312" w:charSpace="0"/>
        </w:sectPr>
      </w:pPr>
    </w:p>
    <w:p>
      <w:pPr>
        <w:spacing w:after="156" w:afterLines="50" w:line="640" w:lineRule="exact"/>
        <w:jc w:val="center"/>
        <w:rPr>
          <w:rFonts w:ascii="黑体" w:eastAsia="黑体"/>
          <w:kern w:val="44"/>
          <w:sz w:val="32"/>
          <w:szCs w:val="32"/>
        </w:rPr>
      </w:pPr>
      <w:r>
        <w:rPr>
          <w:rFonts w:hint="eastAsia" w:ascii="黑体" w:eastAsia="黑体"/>
          <w:kern w:val="44"/>
          <w:sz w:val="32"/>
          <w:szCs w:val="32"/>
        </w:rPr>
        <w:t>目 录</w:t>
      </w:r>
    </w:p>
    <w:p>
      <w:pPr>
        <w:spacing w:after="156" w:afterLines="50"/>
        <w:jc w:val="center"/>
        <w:rPr>
          <w:rFonts w:ascii="宋体" w:hAnsi="宋体"/>
          <w:b/>
          <w:bCs/>
          <w:sz w:val="18"/>
          <w:szCs w:val="18"/>
        </w:rPr>
      </w:pPr>
    </w:p>
    <w:p>
      <w:pPr>
        <w:tabs>
          <w:tab w:val="left" w:pos="11700"/>
        </w:tabs>
        <w:spacing w:after="156" w:afterLines="50" w:line="400" w:lineRule="exact"/>
        <w:rPr>
          <w:rFonts w:ascii="宋体" w:hAnsi="宋体" w:cs="宋体"/>
          <w:szCs w:val="21"/>
        </w:rPr>
      </w:pPr>
      <w:r>
        <w:rPr>
          <w:rFonts w:hint="eastAsia" w:ascii="宋体" w:hAnsi="宋体" w:cs="宋体"/>
          <w:szCs w:val="21"/>
        </w:rPr>
        <w:t>一、总说明……………………………………………………………………………………………………1</w:t>
      </w:r>
    </w:p>
    <w:p>
      <w:pPr>
        <w:tabs>
          <w:tab w:val="left" w:pos="11700"/>
        </w:tabs>
        <w:spacing w:after="156" w:afterLines="50" w:line="400" w:lineRule="exact"/>
        <w:rPr>
          <w:rFonts w:ascii="宋体" w:hAnsi="宋体" w:cs="宋体"/>
          <w:szCs w:val="21"/>
        </w:rPr>
      </w:pPr>
      <w:r>
        <w:rPr>
          <w:rFonts w:hint="eastAsia" w:ascii="宋体" w:hAnsi="宋体" w:cs="宋体"/>
          <w:szCs w:val="21"/>
        </w:rPr>
        <w:t>二、报表目录…………………………………………………………………………………………………2</w:t>
      </w:r>
    </w:p>
    <w:p>
      <w:pPr>
        <w:tabs>
          <w:tab w:val="left" w:pos="11700"/>
        </w:tabs>
        <w:spacing w:after="156" w:afterLines="50" w:line="400" w:lineRule="exact"/>
        <w:rPr>
          <w:rFonts w:ascii="宋体" w:hAnsi="宋体" w:cs="宋体"/>
          <w:szCs w:val="21"/>
        </w:rPr>
      </w:pPr>
      <w:r>
        <w:rPr>
          <w:rFonts w:hint="eastAsia" w:ascii="宋体" w:hAnsi="宋体" w:cs="宋体"/>
          <w:szCs w:val="21"/>
        </w:rPr>
        <w:t>三、调查表式</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（一）工程造价咨询企业基本情况………………………………………………………………………3</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（二）工程造价咨询企业人员情况 …………………………………………………………………… 4</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（三）工程造价咨询企业业务情况………………………………………………………………………5</w:t>
      </w:r>
    </w:p>
    <w:p>
      <w:pPr>
        <w:tabs>
          <w:tab w:val="left" w:pos="11700"/>
        </w:tabs>
        <w:spacing w:after="156" w:afterLines="50" w:line="400" w:lineRule="exact"/>
        <w:ind w:firstLine="210" w:firstLineChars="100"/>
        <w:rPr>
          <w:rFonts w:ascii="宋体" w:hAnsi="宋体" w:cs="宋体"/>
          <w:szCs w:val="21"/>
        </w:rPr>
      </w:pPr>
      <w:r>
        <w:rPr>
          <w:rFonts w:hint="eastAsia" w:ascii="宋体" w:hAnsi="宋体" w:cs="宋体"/>
          <w:szCs w:val="21"/>
        </w:rPr>
        <w:t>（四）工程造价咨询企业财务状况………………………………………………………………………7</w:t>
      </w:r>
    </w:p>
    <w:p>
      <w:pPr>
        <w:tabs>
          <w:tab w:val="left" w:pos="11700"/>
        </w:tabs>
        <w:spacing w:after="156" w:afterLines="50" w:line="400" w:lineRule="exact"/>
        <w:rPr>
          <w:rFonts w:ascii="宋体" w:hAnsi="宋体" w:cs="宋体"/>
          <w:szCs w:val="21"/>
        </w:rPr>
      </w:pPr>
      <w:r>
        <w:rPr>
          <w:rFonts w:hint="eastAsia" w:ascii="宋体" w:hAnsi="宋体" w:cs="宋体"/>
          <w:szCs w:val="21"/>
        </w:rPr>
        <w:t>四、主要指标解释……………………………………………………………………………………………8</w:t>
      </w:r>
    </w:p>
    <w:p>
      <w:pPr>
        <w:tabs>
          <w:tab w:val="left" w:pos="11700"/>
        </w:tabs>
        <w:spacing w:after="156" w:afterLines="50" w:line="400" w:lineRule="exact"/>
        <w:rPr>
          <w:rFonts w:ascii="宋体" w:hAnsi="宋体" w:cs="宋体"/>
          <w:szCs w:val="21"/>
        </w:rPr>
      </w:pPr>
      <w:r>
        <w:rPr>
          <w:rFonts w:hint="eastAsia" w:ascii="宋体" w:hAnsi="宋体" w:cs="宋体"/>
          <w:szCs w:val="21"/>
        </w:rPr>
        <w:t>五、附录………………………………………………………………………………………………………15</w:t>
      </w:r>
    </w:p>
    <w:p>
      <w:pPr>
        <w:spacing w:after="156" w:afterLines="50" w:line="400" w:lineRule="exact"/>
        <w:jc w:val="center"/>
        <w:rPr>
          <w:rFonts w:ascii="宋体" w:hAnsi="宋体" w:cs="宋体"/>
          <w:szCs w:val="21"/>
        </w:rPr>
      </w:pPr>
      <w:r>
        <w:rPr>
          <w:rFonts w:hint="eastAsia" w:ascii="宋体" w:hAnsi="宋体" w:cs="宋体"/>
          <w:szCs w:val="21"/>
        </w:rPr>
        <w:t xml:space="preserve">   (一)企业和个体登记注册类型…………………………………………………………………………15</w:t>
      </w:r>
    </w:p>
    <w:p>
      <w:pPr>
        <w:tabs>
          <w:tab w:val="left" w:pos="210"/>
        </w:tabs>
        <w:spacing w:after="156" w:afterLines="50" w:line="400" w:lineRule="exact"/>
        <w:rPr>
          <w:rFonts w:ascii="宋体" w:hAnsi="宋体" w:cs="宋体"/>
          <w:szCs w:val="21"/>
        </w:rPr>
      </w:pPr>
      <w:r>
        <w:rPr>
          <w:rFonts w:hint="eastAsia" w:ascii="宋体" w:hAnsi="宋体" w:cs="宋体"/>
          <w:szCs w:val="21"/>
        </w:rPr>
        <w:t xml:space="preserve">   (二)向国家统计局报送的统计资料清单………………………………………………………………16</w:t>
      </w:r>
    </w:p>
    <w:p>
      <w:pPr>
        <w:tabs>
          <w:tab w:val="left" w:pos="210"/>
        </w:tabs>
        <w:spacing w:after="156" w:afterLines="50" w:line="400" w:lineRule="exact"/>
        <w:rPr>
          <w:rFonts w:ascii="宋体" w:hAnsi="宋体" w:cs="宋体"/>
          <w:szCs w:val="21"/>
        </w:rPr>
      </w:pPr>
      <w:r>
        <w:rPr>
          <w:rFonts w:hint="eastAsia" w:ascii="宋体" w:hAnsi="宋体" w:cs="宋体"/>
          <w:szCs w:val="21"/>
        </w:rPr>
        <w:t xml:space="preserve">   (三)向统计信息共享数据库提供的统计资料清单……………………………………………………16</w:t>
      </w:r>
    </w:p>
    <w:p>
      <w:pPr>
        <w:tabs>
          <w:tab w:val="left" w:pos="210"/>
        </w:tabs>
        <w:spacing w:after="156" w:afterLines="50" w:line="400" w:lineRule="exact"/>
        <w:jc w:val="center"/>
        <w:rPr>
          <w:rFonts w:ascii="宋体" w:hAnsi="宋体" w:cs="宋体"/>
          <w:szCs w:val="21"/>
        </w:rPr>
      </w:pPr>
    </w:p>
    <w:p>
      <w:pPr>
        <w:tabs>
          <w:tab w:val="left" w:pos="210"/>
        </w:tabs>
        <w:spacing w:after="156" w:afterLines="50" w:line="400" w:lineRule="exact"/>
        <w:jc w:val="center"/>
        <w:rPr>
          <w:rFonts w:ascii="宋体" w:hAnsi="宋体" w:cs="宋体"/>
          <w:szCs w:val="21"/>
        </w:rPr>
      </w:pPr>
      <w:r>
        <w:rPr>
          <w:rFonts w:hint="eastAsia" w:ascii="宋体" w:hAnsi="宋体" w:cs="宋体"/>
          <w:szCs w:val="21"/>
        </w:rPr>
        <w:br w:type="page"/>
      </w:r>
    </w:p>
    <w:p>
      <w:pPr>
        <w:rPr>
          <w:rFonts w:ascii="宋体" w:hAnsi="宋体"/>
          <w:sz w:val="30"/>
        </w:rPr>
        <w:sectPr>
          <w:footerReference r:id="rId5" w:type="default"/>
          <w:pgSz w:w="11906" w:h="16838"/>
          <w:pgMar w:top="1332" w:right="1247" w:bottom="1332" w:left="1247" w:header="851" w:footer="992" w:gutter="0"/>
          <w:pgNumType w:start="2"/>
          <w:cols w:space="720" w:num="1"/>
          <w:docGrid w:type="linesAndChars" w:linePitch="312" w:charSpace="0"/>
        </w:sectPr>
      </w:pPr>
    </w:p>
    <w:p>
      <w:pPr>
        <w:pStyle w:val="2"/>
        <w:jc w:val="center"/>
        <w:rPr>
          <w:rFonts w:ascii="黑体" w:hAnsi="黑体" w:eastAsia="黑体"/>
          <w:b w:val="0"/>
          <w:bCs w:val="0"/>
          <w:sz w:val="32"/>
        </w:rPr>
      </w:pPr>
      <w:r>
        <w:rPr>
          <w:rFonts w:hint="eastAsia" w:ascii="黑体" w:hAnsi="黑体" w:eastAsia="黑体"/>
          <w:b w:val="0"/>
          <w:bCs w:val="0"/>
          <w:sz w:val="32"/>
        </w:rPr>
        <w:t>一、总 说 明</w:t>
      </w:r>
    </w:p>
    <w:p>
      <w:pPr>
        <w:spacing w:line="400" w:lineRule="exact"/>
        <w:ind w:firstLine="420" w:firstLineChars="200"/>
        <w:rPr>
          <w:rFonts w:ascii="宋体" w:hAnsi="宋体"/>
          <w:szCs w:val="21"/>
        </w:rPr>
      </w:pPr>
      <w:r>
        <w:rPr>
          <w:rFonts w:hint="eastAsia" w:ascii="宋体" w:hAnsi="宋体"/>
          <w:szCs w:val="21"/>
        </w:rPr>
        <w:t>（一）调查目的。为了解全国工程造价咨询行业的基本情况，为政府、行业组织和企业等提供信息服务，依据《中华人民共和国统计法》及其实施条例，制定本调查制度。</w:t>
      </w:r>
    </w:p>
    <w:p>
      <w:pPr>
        <w:spacing w:line="400" w:lineRule="exact"/>
        <w:ind w:firstLine="420" w:firstLineChars="200"/>
        <w:rPr>
          <w:rFonts w:ascii="宋体" w:hAnsi="宋体"/>
          <w:szCs w:val="21"/>
        </w:rPr>
      </w:pPr>
      <w:r>
        <w:rPr>
          <w:rFonts w:hint="eastAsia" w:ascii="宋体" w:hAnsi="宋体"/>
          <w:szCs w:val="21"/>
        </w:rPr>
        <w:t>（二）调查范围。根据《国务院关于深化“证照分离”改革 进一步激发市场主体发展活力的通知》（国发</w:t>
      </w:r>
      <w:r>
        <w:rPr>
          <w:rFonts w:hint="eastAsia" w:ascii="宋体" w:hAnsi="宋体" w:cs="宋体"/>
          <w:sz w:val="18"/>
          <w:szCs w:val="18"/>
        </w:rPr>
        <w:t>〔</w:t>
      </w:r>
      <w:r>
        <w:rPr>
          <w:rFonts w:hint="eastAsia" w:ascii="宋体" w:hAnsi="宋体"/>
          <w:szCs w:val="21"/>
        </w:rPr>
        <w:t>2021</w:t>
      </w:r>
      <w:r>
        <w:rPr>
          <w:rFonts w:hint="eastAsia" w:ascii="宋体" w:hAnsi="宋体" w:cs="宋体"/>
          <w:sz w:val="18"/>
          <w:szCs w:val="18"/>
        </w:rPr>
        <w:t>〕</w:t>
      </w:r>
      <w:r>
        <w:rPr>
          <w:rFonts w:hint="eastAsia" w:ascii="宋体" w:hAnsi="宋体"/>
          <w:szCs w:val="21"/>
        </w:rPr>
        <w:t>7号）要求，凡营业执照经营范围包含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rPr>
          <w:rFonts w:ascii="宋体" w:hAnsi="宋体"/>
          <w:szCs w:val="21"/>
        </w:rPr>
      </w:pPr>
      <w:r>
        <w:rPr>
          <w:rFonts w:hint="eastAsia" w:ascii="宋体" w:hAnsi="宋体"/>
          <w:szCs w:val="21"/>
        </w:rPr>
        <w:t>（三）调查内容。本调查制度主要调查工程造价咨询企业基本情况、人员情况、业务情况、财务状况。</w:t>
      </w:r>
    </w:p>
    <w:p>
      <w:pPr>
        <w:spacing w:line="400" w:lineRule="exact"/>
        <w:ind w:firstLine="420" w:firstLineChars="200"/>
        <w:rPr>
          <w:rFonts w:ascii="宋体" w:hAnsi="宋体"/>
          <w:szCs w:val="21"/>
        </w:rPr>
      </w:pPr>
      <w:r>
        <w:rPr>
          <w:rFonts w:hint="eastAsia" w:ascii="宋体" w:hAnsi="宋体"/>
          <w:szCs w:val="21"/>
        </w:rPr>
        <w:t>（四）调查方法。本调查制度采取全面调查。</w:t>
      </w:r>
    </w:p>
    <w:p>
      <w:pPr>
        <w:spacing w:line="400" w:lineRule="exact"/>
        <w:ind w:firstLine="420" w:firstLineChars="200"/>
        <w:rPr>
          <w:rFonts w:ascii="宋体" w:hAnsi="宋体"/>
          <w:szCs w:val="21"/>
        </w:rPr>
      </w:pPr>
      <w:r>
        <w:rPr>
          <w:rFonts w:hint="eastAsia" w:ascii="宋体" w:hAnsi="宋体"/>
          <w:szCs w:val="21"/>
        </w:rPr>
        <w:t>（五）</w:t>
      </w:r>
      <w:r>
        <w:rPr>
          <w:rFonts w:hint="eastAsia" w:ascii="宋体"/>
          <w:szCs w:val="21"/>
        </w:rPr>
        <w:t>调查频率及时间。</w:t>
      </w:r>
      <w:r>
        <w:rPr>
          <w:rFonts w:hint="eastAsia" w:ascii="宋体" w:hAnsi="宋体"/>
          <w:szCs w:val="21"/>
        </w:rPr>
        <w:t>本调查制度为年度统计，报告期为调查年度的1月1日至12月31日。工程造价咨询企业应于次年3月31日前在工程造价咨询统计调查系统中填报统计数据并上报，各省、自治区、直辖市住房和城乡建设行政主管部门及有关专业部门应于次年4月30日前在工程造价咨询统计调查系统中对所辖企业数据进行审核确认后汇总上报。</w:t>
      </w:r>
    </w:p>
    <w:p>
      <w:pPr>
        <w:spacing w:line="400" w:lineRule="exact"/>
        <w:ind w:firstLine="420" w:firstLineChars="200"/>
        <w:rPr>
          <w:rFonts w:ascii="宋体" w:hAnsi="宋体"/>
          <w:szCs w:val="21"/>
        </w:rPr>
      </w:pPr>
      <w:r>
        <w:rPr>
          <w:rFonts w:hint="eastAsia" w:ascii="宋体" w:hAnsi="宋体"/>
          <w:szCs w:val="21"/>
        </w:rPr>
        <w:t>（六）</w:t>
      </w:r>
      <w:r>
        <w:rPr>
          <w:rFonts w:hint="eastAsia" w:ascii="宋体" w:hAnsi="宋体"/>
          <w:kern w:val="0"/>
          <w:szCs w:val="21"/>
        </w:rPr>
        <w:t>组织实施。</w:t>
      </w:r>
      <w:r>
        <w:rPr>
          <w:rFonts w:hint="eastAsia" w:ascii="宋体" w:hAnsi="宋体"/>
          <w:szCs w:val="21"/>
        </w:rPr>
        <w:t>本调查制度为部门统计，由国家统计局批准，住房和城乡建设部负责组织实施。住房和城乡建设部负责全国工程造价咨询统计工作，并负责统计数据的汇总与管理。各省、自治区、直辖市住房和城乡建设行政主管部门及有关专业部门负责本行政区域的工程造价咨询统计工作，并负责督报与数据审核事宜。</w:t>
      </w:r>
    </w:p>
    <w:p>
      <w:pPr>
        <w:spacing w:line="400" w:lineRule="exact"/>
        <w:ind w:firstLine="420" w:firstLineChars="200"/>
        <w:rPr>
          <w:rFonts w:ascii="宋体" w:hAnsi="宋体"/>
          <w:szCs w:val="21"/>
        </w:rPr>
      </w:pPr>
      <w:r>
        <w:rPr>
          <w:rFonts w:hint="eastAsia" w:ascii="宋体" w:hAnsi="宋体"/>
          <w:szCs w:val="21"/>
        </w:rPr>
        <w:t>（七）质量控制。工程造价咨询企业必须依照国家规定如实进行统计调查，</w:t>
      </w:r>
      <w:r>
        <w:rPr>
          <w:rFonts w:hint="eastAsia" w:ascii="宋体" w:hAnsi="宋体"/>
          <w:kern w:val="0"/>
          <w:szCs w:val="21"/>
        </w:rPr>
        <w:t>坚持严肃认真的态度，不得虚报、瞒报、漏报。报送的数据，特别是财务数据，必须按企业确定的数据上报。</w:t>
      </w:r>
    </w:p>
    <w:p>
      <w:pPr>
        <w:spacing w:line="400" w:lineRule="exact"/>
        <w:ind w:firstLine="420" w:firstLineChars="200"/>
        <w:rPr>
          <w:rFonts w:ascii="宋体" w:hAnsi="宋体"/>
          <w:szCs w:val="21"/>
        </w:rPr>
      </w:pPr>
      <w:r>
        <w:rPr>
          <w:rFonts w:hint="eastAsia" w:ascii="宋体" w:hAnsi="宋体"/>
          <w:szCs w:val="21"/>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ascii="宋体" w:hAnsi="宋体"/>
          <w:szCs w:val="21"/>
        </w:rPr>
      </w:pPr>
      <w:r>
        <w:rPr>
          <w:rFonts w:hint="eastAsia" w:ascii="宋体" w:hAnsi="宋体"/>
          <w:szCs w:val="21"/>
        </w:rPr>
        <w:t>（九）主要</w:t>
      </w:r>
      <w:r>
        <w:rPr>
          <w:rFonts w:hint="eastAsia" w:ascii="宋体" w:hAnsi="宋体"/>
          <w:kern w:val="0"/>
          <w:szCs w:val="21"/>
        </w:rPr>
        <w:t>统计指标公布情况。</w:t>
      </w:r>
      <w:r>
        <w:rPr>
          <w:rFonts w:hint="eastAsia" w:ascii="宋体" w:hAnsi="宋体"/>
          <w:szCs w:val="21"/>
        </w:rPr>
        <w:t>本调查制度的部分数据每年以公报形式，通过住房和城乡建设部网站向社会公布。</w:t>
      </w:r>
    </w:p>
    <w:p>
      <w:pPr>
        <w:spacing w:line="400" w:lineRule="exact"/>
        <w:ind w:firstLine="420" w:firstLineChars="200"/>
        <w:rPr>
          <w:rFonts w:ascii="宋体" w:hAnsi="宋体"/>
          <w:szCs w:val="21"/>
        </w:rPr>
      </w:pPr>
      <w:r>
        <w:rPr>
          <w:rFonts w:hint="eastAsia" w:ascii="宋体" w:hAnsi="宋体"/>
          <w:szCs w:val="21"/>
        </w:rPr>
        <w:t>（十）本调查使用部门基本单位名录库。</w:t>
      </w:r>
    </w:p>
    <w:p>
      <w:pPr>
        <w:spacing w:line="400" w:lineRule="exact"/>
        <w:ind w:firstLine="420" w:firstLineChars="200"/>
        <w:rPr>
          <w:rFonts w:ascii="宋体" w:hAnsi="宋体"/>
          <w:szCs w:val="21"/>
        </w:rPr>
      </w:pPr>
      <w:r>
        <w:rPr>
          <w:rFonts w:hint="eastAsia" w:ascii="宋体" w:hAnsi="宋体"/>
          <w:szCs w:val="21"/>
        </w:rPr>
        <w:t>（十一）本调查制度自2022年12月起开始执行。由住房和城乡建设部负责解释。</w:t>
      </w:r>
    </w:p>
    <w:p>
      <w:pPr>
        <w:spacing w:line="400" w:lineRule="exact"/>
        <w:ind w:firstLine="420" w:firstLineChars="200"/>
        <w:rPr>
          <w:rFonts w:ascii="宋体" w:hAnsi="宋体"/>
          <w:szCs w:val="21"/>
        </w:rPr>
      </w:pPr>
    </w:p>
    <w:p>
      <w:pPr>
        <w:widowControl/>
        <w:spacing w:line="400" w:lineRule="exact"/>
        <w:jc w:val="left"/>
        <w:rPr>
          <w:rFonts w:ascii="宋体" w:hAnsi="宋体"/>
          <w:b/>
          <w:bCs/>
          <w:spacing w:val="16"/>
          <w:szCs w:val="21"/>
        </w:rPr>
        <w:sectPr>
          <w:footerReference r:id="rId6" w:type="default"/>
          <w:footerReference r:id="rId7" w:type="even"/>
          <w:pgSz w:w="11906" w:h="16838"/>
          <w:pgMar w:top="1361" w:right="1247" w:bottom="1304" w:left="1247" w:header="851" w:footer="992" w:gutter="0"/>
          <w:pgNumType w:start="1"/>
          <w:cols w:space="720" w:num="1"/>
          <w:docGrid w:type="linesAndChars" w:linePitch="312" w:charSpace="0"/>
        </w:sectPr>
      </w:pPr>
    </w:p>
    <w:p>
      <w:pPr>
        <w:pStyle w:val="2"/>
        <w:jc w:val="center"/>
        <w:rPr>
          <w:rFonts w:ascii="黑体" w:hAnsi="黑体" w:eastAsia="黑体"/>
          <w:b w:val="0"/>
          <w:bCs w:val="0"/>
          <w:sz w:val="32"/>
        </w:rPr>
      </w:pPr>
      <w:r>
        <w:rPr>
          <w:rFonts w:hint="eastAsia" w:ascii="黑体" w:hAnsi="黑体" w:eastAsia="黑体"/>
          <w:b w:val="0"/>
          <w:bCs w:val="0"/>
          <w:sz w:val="32"/>
        </w:rPr>
        <w:t>二、报 表 目 录</w:t>
      </w:r>
    </w:p>
    <w:tbl>
      <w:tblPr>
        <w:tblStyle w:val="8"/>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表号</w:t>
            </w:r>
          </w:p>
        </w:tc>
        <w:tc>
          <w:tcPr>
            <w:tcW w:w="1078"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表名</w:t>
            </w:r>
          </w:p>
        </w:tc>
        <w:tc>
          <w:tcPr>
            <w:tcW w:w="1123"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报告期别</w:t>
            </w:r>
          </w:p>
        </w:tc>
        <w:tc>
          <w:tcPr>
            <w:tcW w:w="1958"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18"/>
              </w:rPr>
              <w:t>统计范围</w:t>
            </w:r>
          </w:p>
        </w:tc>
        <w:tc>
          <w:tcPr>
            <w:tcW w:w="1410"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18"/>
              </w:rPr>
              <w:t>报送单位</w:t>
            </w:r>
          </w:p>
        </w:tc>
        <w:tc>
          <w:tcPr>
            <w:tcW w:w="1724"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报送日期</w:t>
            </w:r>
          </w:p>
          <w:p>
            <w:pPr>
              <w:spacing w:line="240" w:lineRule="exact"/>
              <w:jc w:val="center"/>
              <w:rPr>
                <w:rFonts w:ascii="宋体" w:hAnsi="宋体"/>
                <w:sz w:val="18"/>
                <w:szCs w:val="21"/>
              </w:rPr>
            </w:pPr>
            <w:r>
              <w:rPr>
                <w:rFonts w:hint="eastAsia" w:ascii="宋体" w:hAnsi="宋体"/>
                <w:sz w:val="18"/>
                <w:szCs w:val="21"/>
              </w:rPr>
              <w:t>及方式</w:t>
            </w:r>
          </w:p>
        </w:tc>
        <w:tc>
          <w:tcPr>
            <w:tcW w:w="696" w:type="dxa"/>
            <w:tcBorders>
              <w:tl2br w:val="nil"/>
              <w:tr2bl w:val="nil"/>
            </w:tcBorders>
            <w:vAlign w:val="center"/>
          </w:tcPr>
          <w:p>
            <w:pPr>
              <w:spacing w:line="240" w:lineRule="exact"/>
              <w:jc w:val="center"/>
              <w:rPr>
                <w:rFonts w:ascii="宋体" w:hAnsi="宋体"/>
                <w:sz w:val="18"/>
                <w:szCs w:val="21"/>
              </w:rPr>
            </w:pPr>
            <w:r>
              <w:rPr>
                <w:rFonts w:hint="eastAsia" w:ascii="宋体" w:hAnsi="宋体"/>
                <w:sz w:val="18"/>
                <w:szCs w:val="21"/>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建造1表</w:t>
            </w:r>
          </w:p>
        </w:tc>
        <w:tc>
          <w:tcPr>
            <w:tcW w:w="1078"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工程造价咨询企业基本情况</w:t>
            </w:r>
          </w:p>
        </w:tc>
        <w:tc>
          <w:tcPr>
            <w:tcW w:w="1123" w:type="dxa"/>
            <w:vMerge w:val="restart"/>
            <w:tcBorders>
              <w:bottom w:val="nil"/>
            </w:tcBorders>
            <w:vAlign w:val="center"/>
          </w:tcPr>
          <w:p>
            <w:pPr>
              <w:spacing w:line="240" w:lineRule="exact"/>
              <w:jc w:val="center"/>
              <w:rPr>
                <w:rFonts w:ascii="宋体" w:hAnsi="宋体"/>
                <w:sz w:val="18"/>
                <w:szCs w:val="21"/>
              </w:rPr>
            </w:pPr>
            <w:r>
              <w:rPr>
                <w:rFonts w:hint="eastAsia" w:ascii="宋体" w:hAnsi="宋体"/>
                <w:sz w:val="18"/>
                <w:szCs w:val="21"/>
              </w:rPr>
              <w:t>年报</w:t>
            </w:r>
          </w:p>
          <w:p>
            <w:pPr>
              <w:spacing w:line="240" w:lineRule="exact"/>
              <w:jc w:val="center"/>
              <w:rPr>
                <w:rFonts w:ascii="宋体" w:hAnsi="宋体"/>
                <w:sz w:val="18"/>
                <w:szCs w:val="21"/>
              </w:rPr>
            </w:pPr>
          </w:p>
        </w:tc>
        <w:tc>
          <w:tcPr>
            <w:tcW w:w="1958"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18"/>
              </w:rPr>
              <w:t>营业执照经营范围包含工程造价咨询的企业</w:t>
            </w:r>
          </w:p>
        </w:tc>
        <w:tc>
          <w:tcPr>
            <w:tcW w:w="1410"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18"/>
              </w:rPr>
              <w:t>营业执照经营范围包含工程造价咨询的企业和省、自治区、直辖市住房和城乡建设行政主管部门及有关专业部门</w:t>
            </w:r>
          </w:p>
        </w:tc>
        <w:tc>
          <w:tcPr>
            <w:tcW w:w="1724" w:type="dxa"/>
            <w:vMerge w:val="restart"/>
            <w:tcBorders>
              <w:bottom w:val="nil"/>
            </w:tcBorders>
            <w:vAlign w:val="center"/>
          </w:tcPr>
          <w:p>
            <w:pPr>
              <w:spacing w:line="240" w:lineRule="exact"/>
              <w:jc w:val="left"/>
              <w:rPr>
                <w:rFonts w:ascii="宋体" w:hAnsi="宋体"/>
                <w:sz w:val="18"/>
                <w:szCs w:val="21"/>
              </w:rPr>
            </w:pPr>
            <w:r>
              <w:rPr>
                <w:rFonts w:hint="eastAsia" w:ascii="宋体" w:hAnsi="宋体"/>
                <w:sz w:val="18"/>
                <w:szCs w:val="21"/>
              </w:rPr>
              <w:t>报送方式：</w:t>
            </w:r>
          </w:p>
          <w:p>
            <w:pPr>
              <w:spacing w:line="240" w:lineRule="exact"/>
              <w:jc w:val="left"/>
              <w:rPr>
                <w:rFonts w:ascii="宋体" w:hAnsi="宋体"/>
                <w:sz w:val="18"/>
                <w:szCs w:val="21"/>
              </w:rPr>
            </w:pPr>
            <w:r>
              <w:rPr>
                <w:rFonts w:hint="eastAsia" w:ascii="宋体" w:hAnsi="宋体"/>
                <w:sz w:val="18"/>
                <w:szCs w:val="21"/>
              </w:rPr>
              <w:t>网络系统填报；</w:t>
            </w:r>
          </w:p>
          <w:p>
            <w:pPr>
              <w:spacing w:line="240" w:lineRule="exact"/>
              <w:jc w:val="left"/>
              <w:rPr>
                <w:rFonts w:ascii="宋体" w:hAnsi="宋体"/>
                <w:sz w:val="18"/>
                <w:szCs w:val="21"/>
              </w:rPr>
            </w:pPr>
            <w:r>
              <w:rPr>
                <w:rFonts w:hint="eastAsia" w:ascii="宋体" w:hAnsi="宋体"/>
                <w:sz w:val="18"/>
                <w:szCs w:val="21"/>
              </w:rPr>
              <w:t>报送日期：</w:t>
            </w:r>
          </w:p>
          <w:p>
            <w:pPr>
              <w:spacing w:line="240" w:lineRule="exact"/>
              <w:jc w:val="left"/>
              <w:rPr>
                <w:rFonts w:ascii="宋体" w:hAnsi="宋体"/>
                <w:sz w:val="18"/>
                <w:szCs w:val="21"/>
              </w:rPr>
            </w:pPr>
            <w:r>
              <w:rPr>
                <w:rFonts w:hint="eastAsia" w:ascii="宋体" w:hAnsi="宋体"/>
                <w:sz w:val="18"/>
                <w:szCs w:val="21"/>
              </w:rPr>
              <w:t>工程造价咨询企业为次年3月31日前；</w:t>
            </w:r>
          </w:p>
          <w:p>
            <w:pPr>
              <w:spacing w:line="240" w:lineRule="exact"/>
              <w:jc w:val="left"/>
              <w:rPr>
                <w:rFonts w:ascii="宋体" w:hAnsi="宋体"/>
                <w:sz w:val="18"/>
                <w:szCs w:val="21"/>
              </w:rPr>
            </w:pPr>
            <w:r>
              <w:rPr>
                <w:rFonts w:hint="eastAsia" w:ascii="宋体" w:hAnsi="宋体"/>
                <w:sz w:val="18"/>
                <w:szCs w:val="21"/>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建造2表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工程造价咨询企业人员情况</w:t>
            </w:r>
          </w:p>
        </w:tc>
        <w:tc>
          <w:tcPr>
            <w:tcW w:w="1123" w:type="dxa"/>
            <w:vMerge w:val="continue"/>
            <w:tcBorders>
              <w:top w:val="nil"/>
              <w:bottom w:val="nil"/>
            </w:tcBorders>
            <w:vAlign w:val="center"/>
          </w:tcPr>
          <w:p>
            <w:pPr>
              <w:spacing w:line="240" w:lineRule="exact"/>
              <w:jc w:val="center"/>
              <w:rPr>
                <w:rFonts w:ascii="宋体" w:hAnsi="宋体"/>
                <w:sz w:val="18"/>
                <w:szCs w:val="21"/>
              </w:rPr>
            </w:pPr>
          </w:p>
        </w:tc>
        <w:tc>
          <w:tcPr>
            <w:tcW w:w="1958" w:type="dxa"/>
            <w:vMerge w:val="continue"/>
            <w:tcBorders>
              <w:top w:val="nil"/>
              <w:bottom w:val="nil"/>
            </w:tcBorders>
            <w:vAlign w:val="center"/>
          </w:tcPr>
          <w:p>
            <w:pPr>
              <w:spacing w:line="240" w:lineRule="exact"/>
              <w:jc w:val="center"/>
              <w:rPr>
                <w:rFonts w:ascii="宋体" w:hAnsi="宋体"/>
                <w:sz w:val="18"/>
                <w:szCs w:val="21"/>
              </w:rPr>
            </w:pPr>
          </w:p>
        </w:tc>
        <w:tc>
          <w:tcPr>
            <w:tcW w:w="1410" w:type="dxa"/>
            <w:vMerge w:val="continue"/>
            <w:tcBorders>
              <w:top w:val="nil"/>
              <w:bottom w:val="nil"/>
            </w:tcBorders>
            <w:vAlign w:val="center"/>
          </w:tcPr>
          <w:p>
            <w:pPr>
              <w:spacing w:line="240" w:lineRule="exact"/>
              <w:jc w:val="center"/>
              <w:rPr>
                <w:rFonts w:ascii="宋体" w:hAnsi="宋体"/>
                <w:sz w:val="18"/>
                <w:szCs w:val="21"/>
              </w:rPr>
            </w:pPr>
          </w:p>
        </w:tc>
        <w:tc>
          <w:tcPr>
            <w:tcW w:w="1724" w:type="dxa"/>
            <w:vMerge w:val="continue"/>
            <w:tcBorders>
              <w:top w:val="nil"/>
              <w:bottom w:val="nil"/>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建造3表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工程造价咨询企业业务情况</w:t>
            </w:r>
          </w:p>
        </w:tc>
        <w:tc>
          <w:tcPr>
            <w:tcW w:w="1123" w:type="dxa"/>
            <w:vMerge w:val="continue"/>
            <w:tcBorders>
              <w:top w:val="nil"/>
              <w:bottom w:val="nil"/>
            </w:tcBorders>
            <w:vAlign w:val="center"/>
          </w:tcPr>
          <w:p>
            <w:pPr>
              <w:spacing w:line="240" w:lineRule="exact"/>
              <w:jc w:val="center"/>
              <w:rPr>
                <w:rFonts w:ascii="宋体" w:hAnsi="宋体"/>
                <w:sz w:val="18"/>
                <w:szCs w:val="21"/>
              </w:rPr>
            </w:pPr>
          </w:p>
        </w:tc>
        <w:tc>
          <w:tcPr>
            <w:tcW w:w="1958" w:type="dxa"/>
            <w:vMerge w:val="continue"/>
            <w:tcBorders>
              <w:top w:val="nil"/>
              <w:bottom w:val="nil"/>
            </w:tcBorders>
            <w:vAlign w:val="center"/>
          </w:tcPr>
          <w:p>
            <w:pPr>
              <w:spacing w:line="240" w:lineRule="exact"/>
              <w:jc w:val="center"/>
              <w:rPr>
                <w:rFonts w:ascii="宋体" w:hAnsi="宋体"/>
                <w:sz w:val="18"/>
                <w:szCs w:val="21"/>
              </w:rPr>
            </w:pPr>
          </w:p>
        </w:tc>
        <w:tc>
          <w:tcPr>
            <w:tcW w:w="1410" w:type="dxa"/>
            <w:vMerge w:val="continue"/>
            <w:tcBorders>
              <w:top w:val="nil"/>
              <w:bottom w:val="nil"/>
            </w:tcBorders>
            <w:vAlign w:val="center"/>
          </w:tcPr>
          <w:p>
            <w:pPr>
              <w:spacing w:line="240" w:lineRule="exact"/>
              <w:jc w:val="center"/>
              <w:rPr>
                <w:rFonts w:ascii="宋体" w:hAnsi="宋体"/>
                <w:sz w:val="18"/>
                <w:szCs w:val="21"/>
              </w:rPr>
            </w:pPr>
          </w:p>
        </w:tc>
        <w:tc>
          <w:tcPr>
            <w:tcW w:w="1724" w:type="dxa"/>
            <w:vMerge w:val="continue"/>
            <w:tcBorders>
              <w:top w:val="nil"/>
              <w:bottom w:val="nil"/>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建造4表</w:t>
            </w:r>
          </w:p>
        </w:tc>
        <w:tc>
          <w:tcPr>
            <w:tcW w:w="1078"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958"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410"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1724" w:type="dxa"/>
            <w:vMerge w:val="continue"/>
            <w:tcBorders>
              <w:top w:val="nil"/>
              <w:bottom w:val="single" w:color="auto" w:sz="4" w:space="0"/>
            </w:tcBorders>
            <w:vAlign w:val="center"/>
          </w:tcPr>
          <w:p>
            <w:pPr>
              <w:spacing w:line="240" w:lineRule="exact"/>
              <w:jc w:val="center"/>
              <w:rPr>
                <w:rFonts w:ascii="宋体" w:hAnsi="宋体"/>
                <w:sz w:val="18"/>
                <w:szCs w:val="21"/>
              </w:rPr>
            </w:pPr>
          </w:p>
        </w:tc>
        <w:tc>
          <w:tcPr>
            <w:tcW w:w="696" w:type="dxa"/>
            <w:tcBorders>
              <w:top w:val="single" w:color="auto" w:sz="4" w:space="0"/>
              <w:bottom w:val="single" w:color="auto" w:sz="4" w:space="0"/>
            </w:tcBorders>
            <w:vAlign w:val="center"/>
          </w:tcPr>
          <w:p>
            <w:pPr>
              <w:spacing w:line="240" w:lineRule="exact"/>
              <w:jc w:val="center"/>
              <w:rPr>
                <w:rFonts w:ascii="宋体" w:hAnsi="宋体"/>
                <w:sz w:val="18"/>
                <w:szCs w:val="21"/>
              </w:rPr>
            </w:pPr>
            <w:r>
              <w:rPr>
                <w:rFonts w:hint="eastAsia" w:ascii="宋体" w:hAnsi="宋体"/>
                <w:sz w:val="18"/>
                <w:szCs w:val="21"/>
              </w:rPr>
              <w:t>7</w:t>
            </w:r>
          </w:p>
        </w:tc>
      </w:tr>
    </w:tbl>
    <w:p>
      <w:pPr>
        <w:pStyle w:val="2"/>
        <w:jc w:val="center"/>
        <w:rPr>
          <w:rFonts w:ascii="黑体" w:hAnsi="黑体" w:eastAsia="黑体"/>
          <w:sz w:val="32"/>
        </w:rPr>
      </w:pPr>
    </w:p>
    <w:p>
      <w:pPr>
        <w:pStyle w:val="2"/>
        <w:jc w:val="center"/>
        <w:rPr>
          <w:rFonts w:ascii="黑体" w:hAnsi="黑体" w:eastAsia="黑体"/>
          <w:sz w:val="32"/>
        </w:rPr>
      </w:pPr>
    </w:p>
    <w:p>
      <w:pPr>
        <w:pStyle w:val="2"/>
        <w:jc w:val="center"/>
        <w:rPr>
          <w:rFonts w:ascii="黑体" w:hAnsi="黑体" w:eastAsia="黑体"/>
          <w:sz w:val="32"/>
        </w:rPr>
      </w:pPr>
      <w:r>
        <w:rPr>
          <w:rFonts w:ascii="黑体" w:hAnsi="黑体" w:eastAsia="黑体"/>
          <w:sz w:val="32"/>
        </w:rPr>
        <w:br w:type="page"/>
      </w:r>
      <w:r>
        <w:rPr>
          <w:rFonts w:hint="eastAsia" w:ascii="黑体" w:hAnsi="黑体" w:eastAsia="黑体"/>
          <w:b w:val="0"/>
          <w:bCs w:val="0"/>
          <w:sz w:val="32"/>
        </w:rPr>
        <w:t>三、调 查 表 式</w:t>
      </w:r>
    </w:p>
    <w:p>
      <w:pPr>
        <w:pStyle w:val="3"/>
        <w:jc w:val="center"/>
        <w:rPr>
          <w:rFonts w:hint="default"/>
          <w:b w:val="0"/>
          <w:bCs/>
          <w:sz w:val="32"/>
          <w:szCs w:val="32"/>
        </w:rPr>
      </w:pPr>
      <w:r>
        <w:rPr>
          <w:b w:val="0"/>
          <w:bCs/>
          <w:sz w:val="32"/>
          <w:szCs w:val="32"/>
        </w:rPr>
        <w:t>（一）工程造价咨询企业基本情况</w:t>
      </w:r>
    </w:p>
    <w:p>
      <w:pPr>
        <w:spacing w:line="320" w:lineRule="exact"/>
        <w:ind w:firstLine="5580"/>
        <w:rPr>
          <w:rFonts w:ascii="宋体" w:hAnsi="宋体"/>
          <w:bCs/>
        </w:rPr>
      </w:pPr>
    </w:p>
    <w:p>
      <w:pPr>
        <w:spacing w:line="320" w:lineRule="exact"/>
        <w:ind w:firstLine="5580"/>
        <w:rPr>
          <w:rFonts w:ascii="宋体" w:hAnsi="宋体"/>
          <w:bCs/>
        </w:rPr>
      </w:pPr>
    </w:p>
    <w:p>
      <w:pPr>
        <w:spacing w:line="240" w:lineRule="exact"/>
        <w:ind w:firstLine="5580"/>
        <w:rPr>
          <w:rFonts w:ascii="宋体" w:hAnsi="宋体" w:cs="宋体"/>
          <w:b/>
          <w:sz w:val="18"/>
          <w:szCs w:val="18"/>
        </w:rPr>
      </w:pPr>
      <w:r>
        <w:rPr>
          <w:rFonts w:hint="eastAsia" w:ascii="宋体" w:hAnsi="宋体" w:cs="宋体"/>
          <w:bCs/>
          <w:sz w:val="18"/>
          <w:szCs w:val="18"/>
        </w:rPr>
        <w:t>表    号：建造 1 表</w:t>
      </w:r>
    </w:p>
    <w:p>
      <w:pPr>
        <w:spacing w:line="240" w:lineRule="exact"/>
        <w:ind w:firstLine="5580"/>
        <w:rPr>
          <w:rFonts w:ascii="宋体" w:hAnsi="宋体" w:cs="宋体"/>
          <w:sz w:val="18"/>
          <w:szCs w:val="18"/>
        </w:rPr>
      </w:pPr>
      <w:r>
        <w:rPr>
          <w:rFonts w:hint="eastAsia" w:ascii="宋体" w:hAnsi="宋体" w:cs="宋体"/>
          <w:sz w:val="18"/>
          <w:szCs w:val="18"/>
        </w:rPr>
        <w:t>制定机关：住房和城乡建设部</w:t>
      </w:r>
    </w:p>
    <w:p>
      <w:pPr>
        <w:spacing w:line="240" w:lineRule="exact"/>
        <w:ind w:firstLine="5580"/>
        <w:rPr>
          <w:rFonts w:ascii="宋体" w:hAnsi="宋体" w:cs="宋体"/>
          <w:sz w:val="18"/>
          <w:szCs w:val="18"/>
        </w:rPr>
      </w:pPr>
      <w:r>
        <w:rPr>
          <w:rFonts w:hint="eastAsia" w:ascii="宋体" w:hAnsi="宋体" w:cs="宋体"/>
          <w:sz w:val="18"/>
          <w:szCs w:val="18"/>
        </w:rPr>
        <w:t>批准机关：国家统计局</w:t>
      </w:r>
    </w:p>
    <w:p>
      <w:pPr>
        <w:spacing w:line="240" w:lineRule="exact"/>
        <w:ind w:firstLine="5580"/>
        <w:rPr>
          <w:rFonts w:ascii="宋体" w:hAnsi="宋体" w:cs="宋体"/>
          <w:sz w:val="18"/>
          <w:szCs w:val="18"/>
        </w:rPr>
      </w:pPr>
      <w:r>
        <w:rPr>
          <w:rFonts w:hint="eastAsia" w:ascii="宋体" w:hAnsi="宋体" w:cs="宋体"/>
          <w:sz w:val="18"/>
          <w:szCs w:val="18"/>
        </w:rPr>
        <w:t>批准文号：国统制〔2022〕182 号</w:t>
      </w:r>
    </w:p>
    <w:p>
      <w:pPr>
        <w:spacing w:line="240" w:lineRule="exact"/>
        <w:rPr>
          <w:rFonts w:ascii="宋体" w:hAnsi="宋体"/>
          <w:sz w:val="18"/>
          <w:szCs w:val="18"/>
          <w:highlight w:val="yellow"/>
        </w:rPr>
      </w:pPr>
      <w:r>
        <w:rPr>
          <w:rFonts w:hint="eastAsia" w:ascii="宋体" w:hAnsi="宋体" w:cs="宋体"/>
          <w:sz w:val="18"/>
          <w:szCs w:val="18"/>
        </w:rPr>
        <w:t>填报企业：                      20   年　　                   有效期至：2 0 2 5年 1 2 月</w:t>
      </w:r>
    </w:p>
    <w:p>
      <w:pPr>
        <w:spacing w:line="320" w:lineRule="exact"/>
        <w:rPr>
          <w:rFonts w:ascii="宋体" w:hAnsi="宋体" w:cs="宋体"/>
          <w:sz w:val="18"/>
          <w:szCs w:val="18"/>
        </w:rPr>
      </w:pPr>
      <w:r>
        <w:rPr>
          <w:rFonts w:hint="eastAsia" w:ascii="宋体" w:hAnsi="宋体" w:cs="宋体"/>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wYR0gAAAAQBAAAPAAAAAAAAAAEA&#10;IAAAACIAAABkcnMvZG93bnJldi54bWxQSwECFAAUAAAACACHTuJAXIk5vdwBAADQAwAADgAAAAAA&#10;AAABACAAAAAhAQAAZHJzL2Uyb0RvYy54bWxQSwUGAAAAAAYABgBZAQAAbwUAAAAA&#10;">
                <v:fill on="f" focussize="0,0"/>
                <v:stroke weight="1pt" color="#000000" joinstyle="round"/>
                <v:imagedata o:title=""/>
                <o:lock v:ext="edit" aspectratio="f"/>
              </v:line>
            </w:pict>
          </mc:Fallback>
        </mc:AlternateContent>
      </w:r>
      <w:r>
        <w:rPr>
          <w:rFonts w:hint="eastAsia" w:ascii="宋体" w:hAnsi="宋体" w:cs="宋体"/>
          <w:sz w:val="18"/>
          <w:szCs w:val="18"/>
        </w:rPr>
        <w:t xml:space="preserve">1  统一社会信用代码：□□□□□□□□□□□□□□□□□□ </w:t>
      </w:r>
    </w:p>
    <w:p>
      <w:pPr>
        <w:spacing w:line="320" w:lineRule="exact"/>
        <w:rPr>
          <w:rFonts w:ascii="宋体" w:hAnsi="宋体" w:cs="宋体"/>
          <w:sz w:val="18"/>
          <w:szCs w:val="18"/>
        </w:rPr>
      </w:pPr>
      <w:r>
        <w:rPr>
          <w:rFonts w:hint="eastAsia" w:ascii="宋体" w:hAnsi="宋体" w:cs="宋体"/>
          <w:sz w:val="18"/>
          <w:szCs w:val="18"/>
        </w:rPr>
        <w:t>2  企业名称：</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3  法定代表人：</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 xml:space="preserve">4  企业和个体登记注册类型：□□□□□□   【按附录（一）填报】 </w:t>
      </w:r>
    </w:p>
    <w:p>
      <w:pPr>
        <w:spacing w:line="320" w:lineRule="exact"/>
        <w:rPr>
          <w:rFonts w:ascii="宋体" w:hAnsi="宋体" w:cs="宋体"/>
          <w:sz w:val="18"/>
          <w:szCs w:val="18"/>
        </w:rPr>
      </w:pPr>
      <w:r>
        <w:rPr>
          <w:rFonts w:hint="eastAsia" w:ascii="宋体" w:hAnsi="宋体" w:cs="宋体"/>
          <w:sz w:val="18"/>
          <w:szCs w:val="18"/>
        </w:rPr>
        <w:t xml:space="preserve">5  邮政编码：□□□□□□                      </w:t>
      </w:r>
    </w:p>
    <w:p>
      <w:pPr>
        <w:spacing w:line="320" w:lineRule="exact"/>
        <w:rPr>
          <w:rFonts w:ascii="宋体" w:hAnsi="宋体" w:cs="宋体"/>
          <w:sz w:val="18"/>
          <w:szCs w:val="18"/>
        </w:rPr>
      </w:pPr>
      <w:r>
        <w:rPr>
          <w:rFonts w:hint="eastAsia" w:ascii="宋体" w:hAnsi="宋体" w:cs="宋体"/>
          <w:sz w:val="18"/>
          <w:szCs w:val="18"/>
        </w:rPr>
        <w:t>6  通讯地址：</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7  联系电话：</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8  企业电子信箱：</w:t>
      </w:r>
      <w:r>
        <w:rPr>
          <w:rFonts w:hint="eastAsia" w:ascii="宋体" w:hAnsi="宋体" w:cs="宋体"/>
          <w:sz w:val="18"/>
          <w:szCs w:val="18"/>
          <w:u w:val="single"/>
        </w:rPr>
        <w:t xml:space="preserve">                         </w:t>
      </w:r>
    </w:p>
    <w:p>
      <w:pPr>
        <w:spacing w:line="320" w:lineRule="exact"/>
        <w:rPr>
          <w:rFonts w:ascii="宋体" w:hAnsi="宋体" w:cs="宋体"/>
          <w:sz w:val="18"/>
          <w:szCs w:val="18"/>
        </w:rPr>
      </w:pPr>
      <w:r>
        <w:rPr>
          <w:rFonts w:hint="eastAsia" w:ascii="宋体" w:hAnsi="宋体" w:cs="宋体"/>
          <w:sz w:val="18"/>
          <w:szCs w:val="18"/>
        </w:rPr>
        <w:t>9  企业网址：</w:t>
      </w:r>
      <w:r>
        <w:rPr>
          <w:rFonts w:hint="eastAsia" w:ascii="宋体" w:hAnsi="宋体" w:cs="宋体"/>
          <w:sz w:val="18"/>
          <w:szCs w:val="18"/>
          <w:u w:val="single"/>
        </w:rPr>
        <w:t xml:space="preserve">                        </w:t>
      </w:r>
      <w:r>
        <w:rPr>
          <w:rFonts w:hint="eastAsia" w:ascii="宋体" w:hAnsi="宋体" w:cs="宋体"/>
          <w:sz w:val="18"/>
          <w:szCs w:val="18"/>
        </w:rPr>
        <w:t xml:space="preserve"> </w:t>
      </w:r>
    </w:p>
    <w:p>
      <w:pPr>
        <w:spacing w:line="320" w:lineRule="exact"/>
        <w:rPr>
          <w:rFonts w:ascii="宋体" w:hAnsi="宋体" w:cs="宋体"/>
          <w:sz w:val="18"/>
          <w:szCs w:val="18"/>
        </w:rPr>
      </w:pPr>
      <w:r>
        <w:rPr>
          <w:rFonts w:hint="eastAsia" w:ascii="宋体" w:hAnsi="宋体" w:cs="宋体"/>
          <w:sz w:val="18"/>
          <w:szCs w:val="18"/>
        </w:rPr>
        <w:t>10 企业主营业务（可多选）：</w:t>
      </w:r>
    </w:p>
    <w:p>
      <w:pPr>
        <w:spacing w:line="320" w:lineRule="exact"/>
        <w:ind w:firstLine="270" w:firstLineChars="150"/>
        <w:rPr>
          <w:rFonts w:ascii="宋体" w:hAnsi="宋体" w:cs="宋体"/>
          <w:spacing w:val="-6"/>
          <w:sz w:val="18"/>
          <w:szCs w:val="18"/>
        </w:rPr>
      </w:pPr>
      <w:r>
        <w:rPr>
          <w:rFonts w:hint="eastAsia" w:ascii="宋体" w:hAnsi="宋体" w:cs="宋体"/>
          <w:sz w:val="18"/>
          <w:szCs w:val="18"/>
        </w:rPr>
        <w:t>□工程造价咨询  □招标代理  □项目管理  □工程咨询  □工程监理  □勘察设计  □</w:t>
      </w:r>
      <w:r>
        <w:rPr>
          <w:rFonts w:hint="eastAsia" w:ascii="宋体" w:hAnsi="宋体" w:cs="宋体"/>
          <w:spacing w:val="-6"/>
          <w:sz w:val="18"/>
          <w:szCs w:val="18"/>
        </w:rPr>
        <w:t xml:space="preserve">全过程工程咨询 </w:t>
      </w:r>
    </w:p>
    <w:p>
      <w:pPr>
        <w:spacing w:line="320" w:lineRule="exact"/>
        <w:ind w:firstLine="270" w:firstLineChars="150"/>
        <w:rPr>
          <w:rFonts w:ascii="宋体" w:hAnsi="宋体" w:cs="宋体"/>
          <w:sz w:val="18"/>
          <w:szCs w:val="18"/>
        </w:rPr>
      </w:pPr>
      <w:r>
        <w:rPr>
          <w:rFonts w:hint="eastAsia" w:ascii="宋体" w:hAnsi="宋体" w:cs="宋体"/>
          <w:sz w:val="18"/>
          <w:szCs w:val="18"/>
        </w:rPr>
        <w:t>□会计审计      □银行金融   □其他</w:t>
      </w:r>
      <w:r>
        <w:rPr>
          <w:rFonts w:hint="eastAsia" w:ascii="宋体" w:hAnsi="宋体" w:cs="宋体"/>
          <w:sz w:val="18"/>
          <w:szCs w:val="18"/>
          <w:u w:val="single"/>
        </w:rPr>
        <w:t xml:space="preserve">      </w:t>
      </w:r>
      <w:r>
        <w:rPr>
          <w:rFonts w:hint="eastAsia" w:ascii="宋体" w:hAnsi="宋体" w:cs="宋体"/>
          <w:color w:val="FF0000"/>
          <w:sz w:val="18"/>
          <w:szCs w:val="18"/>
        </w:rPr>
        <w:t>　</w:t>
      </w:r>
      <w:r>
        <w:rPr>
          <w:rFonts w:hint="eastAsia" w:ascii="宋体" w:hAnsi="宋体" w:cs="宋体"/>
          <w:sz w:val="18"/>
          <w:szCs w:val="18"/>
        </w:rPr>
        <w:t>　</w:t>
      </w:r>
    </w:p>
    <w:p>
      <w:pPr>
        <w:spacing w:line="320" w:lineRule="exact"/>
        <w:rPr>
          <w:rFonts w:ascii="宋体" w:hAnsi="宋体" w:cs="宋体"/>
          <w:sz w:val="18"/>
          <w:szCs w:val="18"/>
        </w:rPr>
      </w:pPr>
      <w:r>
        <w:rPr>
          <w:rFonts w:hint="eastAsia" w:ascii="宋体" w:hAnsi="宋体" w:cs="宋体"/>
          <w:sz w:val="18"/>
          <w:szCs w:val="18"/>
        </w:rPr>
        <w:t>11 企业隶属关系：□□□□□□</w:t>
      </w:r>
    </w:p>
    <w:p>
      <w:pPr>
        <w:spacing w:line="320" w:lineRule="exact"/>
        <w:rPr>
          <w:rFonts w:ascii="宋体" w:hAnsi="宋体" w:cs="宋体"/>
          <w:sz w:val="18"/>
          <w:szCs w:val="18"/>
        </w:rPr>
      </w:pPr>
      <w:r>
        <w:rPr>
          <w:rFonts w:hint="eastAsia" w:ascii="宋体" w:hAnsi="宋体" w:cs="宋体"/>
          <w:sz w:val="18"/>
          <w:szCs w:val="18"/>
        </w:rPr>
        <w:t>12 注册资本金：</w:t>
      </w:r>
      <w:r>
        <w:rPr>
          <w:rFonts w:hint="eastAsia" w:ascii="宋体" w:hAnsi="宋体" w:cs="宋体"/>
          <w:sz w:val="18"/>
          <w:szCs w:val="18"/>
          <w:u w:val="single"/>
        </w:rPr>
        <w:t xml:space="preserve">        </w:t>
      </w:r>
      <w:r>
        <w:rPr>
          <w:rFonts w:hint="eastAsia" w:ascii="宋体" w:hAnsi="宋体" w:cs="宋体"/>
          <w:sz w:val="18"/>
          <w:szCs w:val="18"/>
        </w:rPr>
        <w:t xml:space="preserve">万元   </w:t>
      </w:r>
      <w:r>
        <w:rPr>
          <w:rFonts w:hint="eastAsia" w:ascii="宋体" w:hAnsi="宋体" w:cs="宋体"/>
          <w:sz w:val="18"/>
          <w:szCs w:val="18"/>
          <w:u w:val="single"/>
        </w:rPr>
        <w:t xml:space="preserve">          </w:t>
      </w:r>
      <w:r>
        <w:rPr>
          <w:rFonts w:hint="eastAsia" w:ascii="宋体" w:hAnsi="宋体" w:cs="宋体"/>
          <w:sz w:val="18"/>
          <w:szCs w:val="18"/>
        </w:rPr>
        <w:t>币种</w:t>
      </w:r>
    </w:p>
    <w:p>
      <w:pPr>
        <w:spacing w:line="320" w:lineRule="exact"/>
        <w:ind w:left="630" w:hanging="630" w:hangingChars="350"/>
        <w:rPr>
          <w:rFonts w:ascii="宋体" w:hAnsi="宋体" w:cs="宋体"/>
          <w:sz w:val="18"/>
          <w:szCs w:val="18"/>
        </w:rPr>
      </w:pPr>
      <w:r>
        <w:rPr>
          <w:rFonts w:hint="eastAsia" w:ascii="宋体" w:hAnsi="宋体" w:cs="宋体"/>
          <w:sz w:val="18"/>
          <w:szCs w:val="18"/>
        </w:rPr>
        <w:t>13 企业设立分支机构数：</w:t>
      </w:r>
      <w:r>
        <w:rPr>
          <w:rFonts w:hint="eastAsia" w:ascii="宋体" w:hAnsi="宋体" w:cs="宋体"/>
          <w:sz w:val="18"/>
          <w:szCs w:val="18"/>
          <w:u w:val="single"/>
        </w:rPr>
        <w:t xml:space="preserve">      </w:t>
      </w:r>
      <w:r>
        <w:rPr>
          <w:rFonts w:hint="eastAsia" w:ascii="宋体" w:hAnsi="宋体" w:cs="宋体"/>
          <w:sz w:val="18"/>
          <w:szCs w:val="18"/>
        </w:rPr>
        <w:t>个，其中：</w:t>
      </w:r>
      <w:r>
        <w:rPr>
          <w:rFonts w:hint="eastAsia" w:ascii="宋体" w:hAnsi="宋体" w:cs="宋体"/>
          <w:sz w:val="18"/>
          <w:szCs w:val="18"/>
          <w:u w:val="single"/>
        </w:rPr>
        <w:t xml:space="preserve">    </w:t>
      </w:r>
      <w:r>
        <w:rPr>
          <w:rFonts w:hint="eastAsia" w:ascii="宋体" w:hAnsi="宋体" w:cs="宋体"/>
          <w:sz w:val="18"/>
          <w:szCs w:val="18"/>
        </w:rPr>
        <w:t>省（自治区、直辖市）</w:t>
      </w:r>
      <w:r>
        <w:rPr>
          <w:rFonts w:hint="eastAsia" w:ascii="宋体" w:hAnsi="宋体" w:cs="宋体"/>
          <w:sz w:val="18"/>
          <w:szCs w:val="18"/>
          <w:u w:val="single"/>
        </w:rPr>
        <w:t xml:space="preserve">    </w:t>
      </w:r>
      <w:r>
        <w:rPr>
          <w:rFonts w:hint="eastAsia" w:ascii="宋体" w:hAnsi="宋体" w:cs="宋体"/>
          <w:sz w:val="18"/>
          <w:szCs w:val="18"/>
        </w:rPr>
        <w:t>个，</w:t>
      </w:r>
      <w:r>
        <w:rPr>
          <w:rFonts w:hint="eastAsia" w:ascii="宋体" w:hAnsi="宋体" w:cs="宋体"/>
          <w:sz w:val="18"/>
          <w:szCs w:val="18"/>
          <w:u w:val="single"/>
        </w:rPr>
        <w:t xml:space="preserve">    </w:t>
      </w:r>
      <w:r>
        <w:rPr>
          <w:rFonts w:hint="eastAsia" w:ascii="宋体" w:hAnsi="宋体" w:cs="宋体"/>
          <w:sz w:val="18"/>
          <w:szCs w:val="18"/>
        </w:rPr>
        <w:t>省（自治区、直辖市）</w:t>
      </w:r>
      <w:r>
        <w:rPr>
          <w:rFonts w:hint="eastAsia" w:ascii="宋体" w:hAnsi="宋体" w:cs="宋体"/>
          <w:sz w:val="18"/>
          <w:szCs w:val="18"/>
          <w:u w:val="single"/>
        </w:rPr>
        <w:t xml:space="preserve">    </w:t>
      </w:r>
      <w:r>
        <w:rPr>
          <w:rFonts w:hint="eastAsia" w:ascii="宋体" w:hAnsi="宋体" w:cs="宋体"/>
          <w:sz w:val="18"/>
          <w:szCs w:val="18"/>
        </w:rPr>
        <w:t>个</w:t>
      </w:r>
    </w:p>
    <w:p>
      <w:pPr>
        <w:spacing w:line="320" w:lineRule="exact"/>
        <w:rPr>
          <w:rFonts w:ascii="宋体" w:hAnsi="宋体" w:cs="宋体"/>
          <w:sz w:val="18"/>
          <w:szCs w:val="18"/>
        </w:rPr>
      </w:pPr>
    </w:p>
    <w:p>
      <w:pPr>
        <w:spacing w:line="400" w:lineRule="exact"/>
        <w:jc w:val="center"/>
        <w:rPr>
          <w:rFonts w:ascii="宋体" w:hAnsi="宋体" w:cs="宋体"/>
          <w:bCs/>
          <w:kern w:val="0"/>
          <w:sz w:val="32"/>
          <w:szCs w:val="32"/>
          <w:lang w:bidi="ar"/>
        </w:rPr>
      </w:pPr>
      <w:r>
        <w:rPr>
          <w:rFonts w:hint="eastAsia" w:ascii="宋体" w:hAnsi="宋体" w:cs="宋体"/>
          <w:sz w:val="18"/>
          <w:szCs w:val="1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mSNy9MAAAAEAQAADwAAAAAA&#10;AAABACAAAAAiAAAAZHJzL2Rvd25yZXYueG1sUEsBAhQAFAAAAAgAh07iQF77yMHfAQAA0AMAAA4A&#10;AAAAAAAAAQAgAAAAIgEAAGRycy9lMm9Eb2MueG1sUEsFBgAAAAAGAAYAWQEAAHMFAAAAAA==&#10;">
                <v:fill on="f" focussize="0,0"/>
                <v:stroke weight="1pt" color="#000000" joinstyle="round"/>
                <v:imagedata o:title=""/>
                <o:lock v:ext="edit" aspectratio="f"/>
              </v:line>
            </w:pict>
          </mc:Fallback>
        </mc:AlternateContent>
      </w:r>
      <w:r>
        <w:rPr>
          <w:rFonts w:hint="eastAsia" w:ascii="宋体" w:hAnsi="宋体" w:cs="宋体"/>
          <w:sz w:val="18"/>
          <w:szCs w:val="18"/>
        </w:rPr>
        <w:t>企业负责人：             统计负责人：           填表人：            报出日期： 20  年  月  日</w:t>
      </w:r>
      <w:r>
        <w:rPr>
          <w:rFonts w:hint="eastAsia" w:ascii="宋体" w:hAnsi="宋体"/>
          <w:sz w:val="18"/>
          <w:szCs w:val="18"/>
        </w:rPr>
        <w:br w:type="page"/>
      </w:r>
      <w:r>
        <w:rPr>
          <w:rFonts w:hint="eastAsia" w:ascii="宋体" w:hAnsi="宋体" w:cs="宋体"/>
          <w:bCs/>
          <w:kern w:val="0"/>
          <w:sz w:val="32"/>
          <w:szCs w:val="32"/>
          <w:lang w:bidi="ar"/>
        </w:rPr>
        <w:t>（二）工程造价咨询企业人员情况</w:t>
      </w:r>
    </w:p>
    <w:p>
      <w:pPr>
        <w:spacing w:line="240" w:lineRule="exact"/>
        <w:ind w:firstLine="5580"/>
        <w:rPr>
          <w:rFonts w:ascii="宋体" w:hAnsi="宋体" w:cs="宋体"/>
          <w:b/>
          <w:sz w:val="18"/>
          <w:szCs w:val="18"/>
        </w:rPr>
      </w:pPr>
      <w:r>
        <w:rPr>
          <w:rFonts w:hint="eastAsia" w:ascii="宋体" w:hAnsi="宋体" w:cs="宋体"/>
          <w:bCs/>
          <w:sz w:val="18"/>
          <w:szCs w:val="18"/>
        </w:rPr>
        <w:t>表    号：建造 2 表</w:t>
      </w:r>
    </w:p>
    <w:p>
      <w:pPr>
        <w:spacing w:line="240" w:lineRule="exact"/>
        <w:ind w:firstLine="5580"/>
        <w:rPr>
          <w:rFonts w:ascii="宋体" w:hAnsi="宋体" w:cs="宋体"/>
          <w:sz w:val="18"/>
          <w:szCs w:val="18"/>
        </w:rPr>
      </w:pPr>
      <w:r>
        <w:rPr>
          <w:rFonts w:hint="eastAsia" w:ascii="宋体" w:hAnsi="宋体" w:cs="宋体"/>
          <w:sz w:val="18"/>
          <w:szCs w:val="18"/>
        </w:rPr>
        <w:t>制定机关：住房和城乡建设部</w:t>
      </w:r>
    </w:p>
    <w:p>
      <w:pPr>
        <w:spacing w:line="240" w:lineRule="exact"/>
        <w:ind w:firstLine="5580"/>
        <w:rPr>
          <w:rFonts w:ascii="宋体" w:hAnsi="宋体" w:cs="宋体"/>
          <w:sz w:val="18"/>
          <w:szCs w:val="18"/>
        </w:rPr>
      </w:pPr>
      <w:r>
        <w:rPr>
          <w:rFonts w:hint="eastAsia" w:ascii="宋体" w:hAnsi="宋体" w:cs="宋体"/>
          <w:sz w:val="18"/>
          <w:szCs w:val="18"/>
        </w:rPr>
        <w:t>批准机关：国家统计局</w:t>
      </w:r>
    </w:p>
    <w:p>
      <w:pPr>
        <w:spacing w:line="240" w:lineRule="exact"/>
        <w:ind w:firstLine="5580"/>
        <w:rPr>
          <w:rFonts w:ascii="宋体" w:hAnsi="宋体" w:cs="宋体"/>
          <w:sz w:val="18"/>
          <w:szCs w:val="18"/>
        </w:rPr>
      </w:pPr>
      <w:r>
        <w:rPr>
          <w:rFonts w:hint="eastAsia" w:ascii="宋体" w:hAnsi="宋体" w:cs="宋体"/>
          <w:sz w:val="18"/>
          <w:szCs w:val="18"/>
        </w:rPr>
        <w:t>批准文号：国统制〔2022〕182 号</w:t>
      </w:r>
    </w:p>
    <w:p>
      <w:pPr>
        <w:spacing w:line="240" w:lineRule="exact"/>
        <w:rPr>
          <w:rFonts w:ascii="宋体" w:hAnsi="宋体" w:cs="宋体"/>
          <w:sz w:val="18"/>
          <w:szCs w:val="18"/>
        </w:rPr>
      </w:pPr>
      <w:r>
        <w:rPr>
          <w:rFonts w:hint="eastAsia" w:ascii="宋体" w:hAnsi="宋体" w:cs="宋体"/>
          <w:sz w:val="18"/>
          <w:szCs w:val="18"/>
        </w:rPr>
        <w:t>填报企业：                      20   年　　                   有效期至：2 0 2 5年 1 2 月</w:t>
      </w:r>
    </w:p>
    <w:tbl>
      <w:tblPr>
        <w:tblStyle w:val="8"/>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一、从业人员期末人数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1.工程造价咨询人员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2.其他从业人员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u w:val="single"/>
              </w:rPr>
            </w:pPr>
            <w:r>
              <w:rPr>
                <w:rFonts w:hint="eastAsia" w:ascii="宋体" w:hAnsi="宋体"/>
                <w:spacing w:val="-6"/>
                <w:sz w:val="18"/>
                <w:szCs w:val="18"/>
              </w:rPr>
              <w:t>在合计中其中：一级注册造价工程师</w:t>
            </w:r>
            <w:r>
              <w:rPr>
                <w:rFonts w:hint="eastAsia" w:ascii="宋体" w:hAnsi="宋体"/>
                <w:sz w:val="18"/>
                <w:szCs w:val="18"/>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ascii="宋体" w:hAnsi="宋体"/>
                <w:sz w:val="18"/>
                <w:szCs w:val="18"/>
              </w:rPr>
            </w:pPr>
            <w:r>
              <w:rPr>
                <w:rFonts w:hint="eastAsia" w:ascii="宋体" w:hAnsi="宋体"/>
                <w:sz w:val="18"/>
                <w:szCs w:val="18"/>
              </w:rPr>
              <w:t xml:space="preserve"> 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1．高级职称人员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2．中级职称人员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3．初级职称人员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三、期末注册执业人次合计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1．一级注册造价工程师人次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2．二级注册造价工程师人次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4.咨询工程师（投资）人次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6.注册建造师人次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ascii="宋体" w:hAnsi="宋体"/>
                <w:sz w:val="18"/>
                <w:szCs w:val="18"/>
              </w:rPr>
            </w:pPr>
            <w:r>
              <w:rPr>
                <w:rFonts w:hint="eastAsia" w:ascii="宋体" w:hAnsi="宋体"/>
                <w:sz w:val="18"/>
                <w:szCs w:val="18"/>
              </w:rPr>
              <w:t>7.其他注册执业人次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四、新吸纳就业人员合计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其中：应届高校毕业生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ascii="宋体" w:hAnsi="宋体"/>
                <w:sz w:val="18"/>
                <w:szCs w:val="18"/>
              </w:rPr>
            </w:pPr>
            <w:r>
              <w:rPr>
                <w:rFonts w:hint="eastAsia" w:ascii="宋体" w:hAnsi="宋体"/>
                <w:sz w:val="18"/>
                <w:szCs w:val="18"/>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ascii="宋体" w:hAnsi="宋体"/>
                <w:sz w:val="18"/>
                <w:szCs w:val="18"/>
              </w:rPr>
            </w:pPr>
            <w:r>
              <w:rPr>
                <w:rFonts w:hint="eastAsia" w:ascii="宋体" w:hAnsi="宋体"/>
                <w:sz w:val="18"/>
                <w:szCs w:val="18"/>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rPr>
            </w:pPr>
          </w:p>
        </w:tc>
      </w:tr>
    </w:tbl>
    <w:p>
      <w:pPr>
        <w:spacing w:line="260" w:lineRule="exac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60" w:lineRule="exact"/>
        <w:rPr>
          <w:rFonts w:ascii="宋体" w:hAnsi="宋体"/>
          <w:sz w:val="18"/>
          <w:szCs w:val="18"/>
        </w:rPr>
      </w:pPr>
      <w:r>
        <w:rPr>
          <w:rFonts w:hint="eastAsia" w:ascii="宋体" w:hAnsi="宋体"/>
          <w:sz w:val="18"/>
          <w:szCs w:val="18"/>
        </w:rPr>
        <w:t>填报说明：</w:t>
      </w:r>
    </w:p>
    <w:p>
      <w:pPr>
        <w:spacing w:line="260" w:lineRule="exac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审核关系：14=15+16；17+18≤14；19=20+21+22；23=24+29+34+35+36+37+38；24≥17；29≥18；40+41+42+43≤39。</w:t>
      </w:r>
    </w:p>
    <w:p>
      <w:pPr>
        <w:spacing w:line="260" w:lineRule="exact"/>
        <w:rPr>
          <w:rFonts w:ascii="宋体" w:hAnsi="宋体"/>
          <w:sz w:val="18"/>
          <w:szCs w:val="18"/>
        </w:rPr>
      </w:pPr>
      <w:r>
        <w:rPr>
          <w:rFonts w:hint="eastAsia" w:ascii="宋体" w:hAnsi="宋体"/>
          <w:sz w:val="18"/>
          <w:szCs w:val="18"/>
        </w:rPr>
        <w:t>2</w:t>
      </w:r>
      <w:r>
        <w:rPr>
          <w:rFonts w:hint="eastAsia"/>
        </w:rPr>
        <w:t>.</w:t>
      </w:r>
      <w:r>
        <w:rPr>
          <w:rFonts w:hint="eastAsia" w:ascii="宋体" w:hAnsi="宋体"/>
          <w:sz w:val="18"/>
          <w:szCs w:val="18"/>
        </w:rPr>
        <w:t>计量单位为“人”时，各类人员不重复计数。15、16不重复填写；17、18不重复填写（同时拥有一、二级注册造价工程师证书的，只按一级注册造价工程师计数）；20、21、22不重复填写（同时拥有多级别职称的人员，只按最高职称计数）；40、41、42、43不重复填写（按实际情况选择一类填写）。</w:t>
      </w:r>
    </w:p>
    <w:p>
      <w:pPr>
        <w:spacing w:line="260" w:lineRule="exact"/>
        <w:rPr>
          <w:rFonts w:ascii="宋体" w:hAnsi="宋体"/>
          <w:sz w:val="18"/>
          <w:szCs w:val="18"/>
        </w:rPr>
      </w:pPr>
      <w:r>
        <w:rPr>
          <w:rFonts w:hint="eastAsia" w:ascii="宋体" w:hAnsi="宋体"/>
          <w:sz w:val="18"/>
          <w:szCs w:val="18"/>
        </w:rPr>
        <w:t>3.计量单位为“人次”时，同一个人获得多级别、多专业职业资格证书，可以分别填写计数。</w:t>
      </w:r>
    </w:p>
    <w:p>
      <w:pPr>
        <w:spacing w:line="400" w:lineRule="exact"/>
        <w:jc w:val="center"/>
        <w:rPr>
          <w:rFonts w:ascii="宋体" w:hAnsi="宋体" w:cs="宋体"/>
          <w:b/>
          <w:kern w:val="0"/>
          <w:sz w:val="36"/>
          <w:szCs w:val="36"/>
          <w:lang w:bidi="ar"/>
        </w:rPr>
      </w:pPr>
      <w:r>
        <w:rPr>
          <w:rFonts w:ascii="宋体" w:hAnsi="宋体"/>
          <w:sz w:val="18"/>
          <w:szCs w:val="18"/>
        </w:rPr>
        <w:br w:type="page"/>
      </w:r>
      <w:r>
        <w:rPr>
          <w:rFonts w:hint="eastAsia" w:ascii="宋体" w:hAnsi="宋体" w:cs="宋体"/>
          <w:bCs/>
          <w:kern w:val="0"/>
          <w:sz w:val="32"/>
          <w:szCs w:val="32"/>
          <w:lang w:bidi="ar"/>
        </w:rPr>
        <w:t>（三）工程造价咨询企业业务情况</w:t>
      </w:r>
    </w:p>
    <w:p>
      <w:pPr>
        <w:spacing w:line="400" w:lineRule="exact"/>
        <w:jc w:val="center"/>
        <w:rPr>
          <w:rFonts w:ascii="宋体" w:hAnsi="宋体" w:cs="宋体"/>
          <w:b/>
          <w:kern w:val="0"/>
          <w:sz w:val="36"/>
          <w:szCs w:val="36"/>
          <w:lang w:bidi="ar"/>
        </w:rPr>
      </w:pPr>
    </w:p>
    <w:p>
      <w:pPr>
        <w:spacing w:line="320" w:lineRule="exact"/>
        <w:ind w:firstLine="5580"/>
        <w:rPr>
          <w:rFonts w:ascii="宋体" w:hAnsi="宋体"/>
          <w:b/>
          <w:sz w:val="18"/>
          <w:szCs w:val="18"/>
        </w:rPr>
      </w:pPr>
      <w:r>
        <w:rPr>
          <w:rFonts w:hint="eastAsia" w:ascii="宋体" w:hAnsi="宋体"/>
          <w:bCs/>
          <w:sz w:val="18"/>
          <w:szCs w:val="18"/>
        </w:rPr>
        <w:t>表    号：建造 3 表</w:t>
      </w:r>
    </w:p>
    <w:p>
      <w:pPr>
        <w:spacing w:line="320" w:lineRule="exact"/>
        <w:ind w:firstLine="5580"/>
        <w:rPr>
          <w:rFonts w:ascii="宋体" w:hAnsi="宋体"/>
          <w:sz w:val="18"/>
          <w:szCs w:val="18"/>
        </w:rPr>
      </w:pPr>
      <w:r>
        <w:rPr>
          <w:rFonts w:hint="eastAsia" w:ascii="宋体" w:hAnsi="宋体"/>
          <w:sz w:val="18"/>
          <w:szCs w:val="18"/>
        </w:rPr>
        <w:t>制定机关：住房和城乡建设部</w:t>
      </w:r>
    </w:p>
    <w:p>
      <w:pPr>
        <w:spacing w:line="320" w:lineRule="exact"/>
        <w:ind w:firstLine="5580"/>
        <w:rPr>
          <w:rFonts w:ascii="宋体" w:hAnsi="宋体"/>
          <w:sz w:val="18"/>
          <w:szCs w:val="18"/>
        </w:rPr>
      </w:pPr>
      <w:r>
        <w:rPr>
          <w:rFonts w:hint="eastAsia" w:ascii="宋体" w:hAnsi="宋体"/>
          <w:sz w:val="18"/>
          <w:szCs w:val="18"/>
        </w:rPr>
        <w:t>批准机关：国家统计局</w:t>
      </w:r>
    </w:p>
    <w:p>
      <w:pPr>
        <w:spacing w:line="320" w:lineRule="exact"/>
        <w:ind w:firstLine="5580"/>
        <w:rPr>
          <w:rFonts w:ascii="宋体" w:hAnsi="宋体"/>
          <w:sz w:val="18"/>
          <w:szCs w:val="18"/>
        </w:rPr>
      </w:pPr>
      <w:r>
        <w:rPr>
          <w:rFonts w:hint="eastAsia" w:ascii="宋体" w:hAnsi="宋体"/>
          <w:sz w:val="18"/>
          <w:szCs w:val="18"/>
        </w:rPr>
        <w:t>批准文号：</w:t>
      </w:r>
      <w:r>
        <w:rPr>
          <w:rFonts w:hint="eastAsia" w:ascii="宋体" w:hAnsi="宋体" w:cs="宋体"/>
          <w:sz w:val="18"/>
          <w:szCs w:val="18"/>
        </w:rPr>
        <w:t>国统制〔2022〕182 号</w:t>
      </w:r>
    </w:p>
    <w:p>
      <w:pPr>
        <w:spacing w:line="320" w:lineRule="exact"/>
        <w:rPr>
          <w:rFonts w:ascii="宋体" w:hAnsi="宋体"/>
          <w:sz w:val="32"/>
        </w:rPr>
      </w:pPr>
      <w:r>
        <w:rPr>
          <w:rFonts w:hint="eastAsia" w:ascii="宋体" w:hAnsi="宋体"/>
          <w:sz w:val="18"/>
          <w:szCs w:val="18"/>
        </w:rPr>
        <w:t>填报企业：                      20   年　　                   有效期至：</w:t>
      </w:r>
      <w:r>
        <w:rPr>
          <w:rFonts w:hint="eastAsia" w:ascii="宋体" w:hAnsi="宋体" w:cs="宋体"/>
          <w:sz w:val="18"/>
          <w:szCs w:val="18"/>
        </w:rPr>
        <w:t>2 0 2 5年 1 2 月</w:t>
      </w:r>
    </w:p>
    <w:tbl>
      <w:tblPr>
        <w:tblStyle w:val="8"/>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rPr>
                <w:rFonts w:ascii="宋体" w:hAnsi="宋体"/>
                <w:sz w:val="18"/>
                <w:szCs w:val="18"/>
              </w:rPr>
            </w:pPr>
            <w:r>
              <w:rPr>
                <w:rFonts w:hint="eastAsia" w:ascii="宋体" w:hAnsi="宋体"/>
                <w:sz w:val="18"/>
                <w:szCs w:val="18"/>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1.工程造价咨询业务收入</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其中按专业分类：</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r>
              <w:rPr>
                <w:rFonts w:hint="eastAsia" w:ascii="宋体" w:hAnsi="宋体"/>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rPr>
            </w:pPr>
            <w:r>
              <w:rPr>
                <w:rFonts w:hint="eastAsia" w:ascii="宋体" w:hAnsi="宋体"/>
                <w:sz w:val="18"/>
                <w:szCs w:val="18"/>
              </w:rPr>
              <w:t xml:space="preserve">        1）房屋建筑工程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3）公路工程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4）铁路工程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5）城市轨道交通工程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6）航空工程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7）航天工程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8）火电工程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9）水电工程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10）核工业工程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11）新能源工程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12）水利工程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13）水运工程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14）矿山工程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15）冶金工程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16）石油天然气工程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17）石化工程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18）化工、医药工程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19）农业工程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20）林业工程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21）电子、通信工程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22）广播电影电视工程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ascii="宋体" w:hAnsi="宋体"/>
                <w:sz w:val="18"/>
                <w:szCs w:val="18"/>
              </w:rPr>
            </w:pPr>
            <w:r>
              <w:rPr>
                <w:rFonts w:hint="eastAsia" w:ascii="宋体" w:hAnsi="宋体"/>
                <w:sz w:val="18"/>
                <w:szCs w:val="18"/>
              </w:rPr>
              <w:t>23）其他专业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5"/>
                <w:szCs w:val="15"/>
              </w:rPr>
            </w:pPr>
            <w:r>
              <w:rPr>
                <w:rFonts w:hint="eastAsia" w:ascii="宋体" w:hAnsi="宋体"/>
                <w:sz w:val="18"/>
                <w:szCs w:val="18"/>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p>
          <w:p>
            <w:pPr>
              <w:spacing w:line="320" w:lineRule="exact"/>
              <w:rPr>
                <w:rFonts w:ascii="宋体" w:hAnsi="宋体"/>
                <w:sz w:val="18"/>
                <w:szCs w:val="18"/>
              </w:rPr>
            </w:pPr>
            <w:r>
              <w:rPr>
                <w:rFonts w:hint="eastAsia" w:ascii="宋体" w:hAnsi="宋体"/>
                <w:sz w:val="18"/>
                <w:szCs w:val="18"/>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shd w:val="pct10" w:color="auto" w:fill="FFFFFF"/>
              </w:rPr>
            </w:pPr>
            <w:r>
              <w:rPr>
                <w:rFonts w:hint="eastAsia" w:ascii="宋体" w:hAnsi="宋体"/>
                <w:sz w:val="18"/>
                <w:szCs w:val="18"/>
              </w:rPr>
              <w:t>其中按业务范围分类：</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r>
              <w:rPr>
                <w:rFonts w:hint="eastAsia" w:ascii="宋体" w:hAnsi="宋体"/>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1）前期决策阶段咨询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2）实施阶段咨询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3）结（决）算阶段咨询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4）全过程工程造价咨询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5）工程造价经济纠纷的鉴定和仲裁的咨询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rPr>
            </w:pPr>
            <w:r>
              <w:rPr>
                <w:rFonts w:hint="eastAsia" w:ascii="宋体" w:hAnsi="宋体"/>
                <w:sz w:val="18"/>
                <w:szCs w:val="18"/>
              </w:rPr>
              <w:t>6）其他业务范围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rPr>
            </w:pPr>
            <w:r>
              <w:rPr>
                <w:rFonts w:hint="eastAsia" w:ascii="宋体" w:hAnsi="宋体"/>
                <w:sz w:val="18"/>
                <w:szCs w:val="18"/>
              </w:rPr>
              <w:t>2.其他业务收入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rPr>
            </w:pPr>
            <w:r>
              <w:rPr>
                <w:rFonts w:hint="eastAsia" w:ascii="宋体" w:hAnsi="宋体"/>
                <w:sz w:val="18"/>
                <w:szCs w:val="18"/>
              </w:rPr>
              <w:t xml:space="preserve">        1）招标代理业务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2）项目管理业务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shd w:val="pct10" w:color="auto" w:fill="FFFFFF"/>
              </w:rPr>
            </w:pPr>
            <w:r>
              <w:rPr>
                <w:rFonts w:hint="eastAsia" w:ascii="宋体" w:hAnsi="宋体"/>
                <w:sz w:val="18"/>
                <w:szCs w:val="18"/>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3）工程咨询业务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4）工程监理</w:t>
            </w:r>
            <w:r>
              <w:rPr>
                <w:rFonts w:hint="eastAsia" w:ascii="宋体" w:hAnsi="宋体"/>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5）勘察设计业务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ascii="宋体" w:hAnsi="宋体"/>
                <w:spacing w:val="-6"/>
                <w:sz w:val="18"/>
                <w:szCs w:val="18"/>
              </w:rPr>
            </w:pPr>
            <w:r>
              <w:rPr>
                <w:rFonts w:hint="eastAsia" w:ascii="宋体" w:hAnsi="宋体"/>
                <w:spacing w:val="-6"/>
                <w:sz w:val="18"/>
                <w:szCs w:val="18"/>
              </w:rPr>
              <w:t>6）全过程工程咨询业务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7）会计审计业务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8）银行金融业务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 xml:space="preserve">         9）其他类型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ascii="宋体" w:hAnsi="宋体"/>
                <w:spacing w:val="-6"/>
                <w:sz w:val="18"/>
                <w:szCs w:val="18"/>
              </w:rPr>
            </w:pPr>
            <w:r>
              <w:rPr>
                <w:rFonts w:hint="eastAsia" w:ascii="宋体" w:hAnsi="宋体"/>
                <w:spacing w:val="-6"/>
                <w:sz w:val="18"/>
                <w:szCs w:val="18"/>
              </w:rPr>
              <w:t>二、完成的工程造价咨询项目所涉及的工程造价总额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ascii="宋体" w:hAnsi="宋体"/>
                <w:sz w:val="18"/>
                <w:szCs w:val="18"/>
              </w:rPr>
            </w:pPr>
            <w:r>
              <w:rPr>
                <w:rFonts w:hint="eastAsia" w:ascii="宋体" w:hAnsi="宋体"/>
                <w:sz w:val="18"/>
                <w:szCs w:val="18"/>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rPr>
            </w:pPr>
          </w:p>
        </w:tc>
      </w:tr>
    </w:tbl>
    <w:p>
      <w:pPr>
        <w:spacing w:line="280" w:lineRule="exact"/>
        <w:ind w:left="1260" w:hanging="1260" w:hangingChars="700"/>
        <w:jc w:val="lef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80" w:lineRule="exact"/>
        <w:ind w:left="1260" w:hanging="1260" w:hangingChars="700"/>
        <w:jc w:val="left"/>
        <w:rPr>
          <w:rFonts w:ascii="宋体" w:hAnsi="宋体"/>
          <w:sz w:val="18"/>
          <w:szCs w:val="18"/>
        </w:rPr>
      </w:pPr>
      <w:r>
        <w:rPr>
          <w:rFonts w:hint="eastAsia" w:ascii="宋体" w:hAnsi="宋体"/>
          <w:sz w:val="18"/>
          <w:szCs w:val="18"/>
        </w:rPr>
        <w:t>填报说明：</w:t>
      </w:r>
    </w:p>
    <w:p>
      <w:pPr>
        <w:spacing w:line="280" w:lineRule="exact"/>
        <w:ind w:left="1260" w:hanging="1260" w:hangingChars="700"/>
        <w:jc w:val="lef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审核关系：44=45+75；45=46+47+…+68；45=69+70+…+74；75=76+77+…+84；85≤44。</w:t>
      </w:r>
    </w:p>
    <w:p>
      <w:pPr>
        <w:spacing w:line="280" w:lineRule="exact"/>
        <w:rPr>
          <w:rFonts w:ascii="宋体" w:hAnsi="宋体"/>
          <w:sz w:val="18"/>
          <w:szCs w:val="18"/>
        </w:rPr>
      </w:pPr>
      <w:r>
        <w:rPr>
          <w:rFonts w:hint="eastAsia" w:ascii="宋体" w:hAnsi="宋体"/>
          <w:sz w:val="18"/>
          <w:szCs w:val="18"/>
        </w:rPr>
        <w:t>2</w:t>
      </w:r>
      <w:r>
        <w:rPr>
          <w:rFonts w:hint="eastAsia"/>
        </w:rPr>
        <w:t>.</w:t>
      </w:r>
      <w:r>
        <w:rPr>
          <w:rFonts w:hint="eastAsia" w:ascii="宋体" w:hAnsi="宋体"/>
          <w:sz w:val="18"/>
          <w:szCs w:val="18"/>
        </w:rPr>
        <w:t>各项业务收入不重复计算，按本年实际数填写。45、75不重复填写，46、47</w:t>
      </w:r>
      <w:r>
        <w:rPr>
          <w:rFonts w:hint="eastAsia"/>
        </w:rPr>
        <w:t>—</w:t>
      </w:r>
      <w:r>
        <w:rPr>
          <w:rFonts w:hint="eastAsia" w:ascii="宋体" w:hAnsi="宋体"/>
          <w:sz w:val="18"/>
          <w:szCs w:val="18"/>
        </w:rPr>
        <w:t>68不重复填写，69、70</w:t>
      </w:r>
      <w:r>
        <w:rPr>
          <w:rFonts w:hint="eastAsia"/>
        </w:rPr>
        <w:t>—</w:t>
      </w:r>
      <w:r>
        <w:rPr>
          <w:rFonts w:hint="eastAsia" w:ascii="宋体" w:hAnsi="宋体"/>
          <w:sz w:val="18"/>
          <w:szCs w:val="18"/>
        </w:rPr>
        <w:t>74不重复填写，76、77</w:t>
      </w:r>
      <w:r>
        <w:rPr>
          <w:rFonts w:hint="eastAsia"/>
        </w:rPr>
        <w:t>—</w:t>
      </w:r>
      <w:r>
        <w:rPr>
          <w:rFonts w:hint="eastAsia" w:ascii="宋体" w:hAnsi="宋体"/>
          <w:sz w:val="18"/>
          <w:szCs w:val="18"/>
        </w:rPr>
        <w:t>84不重复填写。</w:t>
      </w:r>
    </w:p>
    <w:p>
      <w:pPr>
        <w:spacing w:line="280" w:lineRule="exact"/>
        <w:jc w:val="left"/>
        <w:rPr>
          <w:rFonts w:ascii="宋体" w:hAnsi="宋体"/>
          <w:sz w:val="18"/>
          <w:szCs w:val="18"/>
        </w:rPr>
      </w:pPr>
      <w:r>
        <w:rPr>
          <w:rFonts w:hint="eastAsia" w:ascii="宋体" w:hAnsi="宋体"/>
          <w:sz w:val="18"/>
          <w:szCs w:val="18"/>
        </w:rPr>
        <w:t>3</w:t>
      </w:r>
      <w:r>
        <w:rPr>
          <w:rFonts w:hint="eastAsia"/>
        </w:rPr>
        <w:t>.</w:t>
      </w:r>
      <w:r>
        <w:rPr>
          <w:rFonts w:hint="eastAsia" w:ascii="宋体" w:hAnsi="宋体"/>
          <w:sz w:val="18"/>
          <w:szCs w:val="18"/>
        </w:rPr>
        <w:t>各专业工程的附属工程按主体专业上报。如：“火电工程”中的综合办公楼按“火电工程</w:t>
      </w:r>
      <w:r>
        <w:rPr>
          <w:rFonts w:ascii="宋体" w:hAnsi="宋体"/>
          <w:sz w:val="18"/>
          <w:szCs w:val="18"/>
        </w:rPr>
        <w:t>”</w:t>
      </w:r>
      <w:r>
        <w:rPr>
          <w:rFonts w:hint="eastAsia" w:ascii="宋体" w:hAnsi="宋体"/>
          <w:sz w:val="18"/>
          <w:szCs w:val="18"/>
        </w:rPr>
        <w:t>上报，不能按“房屋建筑工程”上报。</w:t>
      </w:r>
    </w:p>
    <w:p>
      <w:pPr>
        <w:spacing w:line="400" w:lineRule="exact"/>
        <w:jc w:val="center"/>
        <w:rPr>
          <w:rFonts w:ascii="宋体" w:hAnsi="宋体"/>
          <w:sz w:val="32"/>
          <w:szCs w:val="32"/>
        </w:rPr>
      </w:pPr>
      <w:r>
        <w:rPr>
          <w:rFonts w:ascii="宋体" w:hAnsi="宋体"/>
          <w:sz w:val="18"/>
          <w:szCs w:val="18"/>
        </w:rPr>
        <w:br w:type="page"/>
      </w:r>
      <w:r>
        <w:rPr>
          <w:rFonts w:hint="eastAsia" w:ascii="宋体" w:hAnsi="宋体" w:cs="宋体"/>
          <w:bCs/>
          <w:kern w:val="0"/>
          <w:sz w:val="32"/>
          <w:szCs w:val="32"/>
          <w:lang w:bidi="ar"/>
        </w:rPr>
        <w:t>（四）工程造价咨询企业财务状况</w:t>
      </w:r>
    </w:p>
    <w:p>
      <w:pPr>
        <w:spacing w:line="320" w:lineRule="exact"/>
        <w:ind w:firstLine="5580"/>
        <w:rPr>
          <w:rFonts w:ascii="宋体" w:hAnsi="宋体"/>
          <w:bCs/>
          <w:sz w:val="18"/>
          <w:szCs w:val="18"/>
        </w:rPr>
      </w:pPr>
    </w:p>
    <w:p>
      <w:pPr>
        <w:spacing w:line="320" w:lineRule="exact"/>
        <w:ind w:firstLine="5580"/>
        <w:rPr>
          <w:rFonts w:ascii="宋体" w:hAnsi="宋体"/>
          <w:b/>
          <w:sz w:val="18"/>
          <w:szCs w:val="18"/>
        </w:rPr>
      </w:pPr>
      <w:r>
        <w:rPr>
          <w:rFonts w:hint="eastAsia" w:ascii="宋体" w:hAnsi="宋体"/>
          <w:bCs/>
          <w:sz w:val="18"/>
          <w:szCs w:val="18"/>
        </w:rPr>
        <w:t>表    号：建造 4 表</w:t>
      </w:r>
    </w:p>
    <w:p>
      <w:pPr>
        <w:spacing w:line="320" w:lineRule="exact"/>
        <w:ind w:firstLine="5580"/>
        <w:rPr>
          <w:rFonts w:ascii="宋体" w:hAnsi="宋体"/>
          <w:sz w:val="18"/>
          <w:szCs w:val="18"/>
        </w:rPr>
      </w:pPr>
      <w:r>
        <w:rPr>
          <w:rFonts w:hint="eastAsia" w:ascii="宋体" w:hAnsi="宋体"/>
          <w:sz w:val="18"/>
          <w:szCs w:val="18"/>
        </w:rPr>
        <w:t>制定机关：住房和城乡建设部</w:t>
      </w:r>
    </w:p>
    <w:p>
      <w:pPr>
        <w:spacing w:line="320" w:lineRule="exact"/>
        <w:ind w:firstLine="5580"/>
        <w:rPr>
          <w:rFonts w:ascii="宋体" w:hAnsi="宋体"/>
          <w:sz w:val="18"/>
          <w:szCs w:val="18"/>
        </w:rPr>
      </w:pPr>
      <w:r>
        <w:rPr>
          <w:rFonts w:hint="eastAsia" w:ascii="宋体" w:hAnsi="宋体"/>
          <w:sz w:val="18"/>
          <w:szCs w:val="18"/>
        </w:rPr>
        <w:t>批准机关：国家统计局</w:t>
      </w:r>
    </w:p>
    <w:p>
      <w:pPr>
        <w:spacing w:line="320" w:lineRule="exact"/>
        <w:ind w:firstLine="5580"/>
        <w:rPr>
          <w:rFonts w:ascii="宋体" w:hAnsi="宋体"/>
          <w:sz w:val="18"/>
          <w:szCs w:val="18"/>
        </w:rPr>
      </w:pPr>
      <w:r>
        <w:rPr>
          <w:rFonts w:hint="eastAsia" w:ascii="宋体" w:hAnsi="宋体"/>
          <w:sz w:val="18"/>
          <w:szCs w:val="18"/>
        </w:rPr>
        <w:t>批准文号：</w:t>
      </w:r>
      <w:r>
        <w:rPr>
          <w:rFonts w:hint="eastAsia" w:ascii="宋体" w:hAnsi="宋体" w:cs="宋体"/>
          <w:sz w:val="18"/>
          <w:szCs w:val="18"/>
        </w:rPr>
        <w:t>国统制〔2022〕182 号</w:t>
      </w:r>
      <w:r>
        <w:rPr>
          <w:rFonts w:hint="eastAsia" w:ascii="宋体" w:hAnsi="宋体"/>
          <w:sz w:val="18"/>
          <w:szCs w:val="18"/>
        </w:rPr>
        <w:t xml:space="preserve"> </w:t>
      </w:r>
    </w:p>
    <w:p>
      <w:pPr>
        <w:spacing w:line="320" w:lineRule="exact"/>
        <w:rPr>
          <w:rFonts w:ascii="宋体" w:hAnsi="宋体"/>
          <w:sz w:val="18"/>
          <w:szCs w:val="18"/>
        </w:rPr>
      </w:pPr>
      <w:r>
        <w:rPr>
          <w:rFonts w:hint="eastAsia" w:ascii="宋体" w:hAnsi="宋体"/>
          <w:sz w:val="18"/>
          <w:szCs w:val="18"/>
        </w:rPr>
        <w:t>填报企业：                      20   年　　                   有效期至：</w:t>
      </w:r>
      <w:r>
        <w:rPr>
          <w:rFonts w:hint="eastAsia" w:ascii="宋体" w:hAnsi="宋体" w:cs="宋体"/>
          <w:sz w:val="18"/>
          <w:szCs w:val="18"/>
        </w:rPr>
        <w:t>2 0 2 5年 1 2 月</w:t>
      </w:r>
    </w:p>
    <w:tbl>
      <w:tblPr>
        <w:tblStyle w:val="8"/>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rPr>
            </w:pPr>
            <w:r>
              <w:rPr>
                <w:rFonts w:hint="eastAsia" w:ascii="宋体" w:hAnsi="宋体"/>
                <w:sz w:val="18"/>
                <w:szCs w:val="18"/>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rPr>
            </w:pPr>
            <w:r>
              <w:rPr>
                <w:rFonts w:hint="eastAsia" w:ascii="宋体" w:hAnsi="宋体"/>
                <w:sz w:val="18"/>
                <w:szCs w:val="18"/>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rPr>
            </w:pPr>
            <w:r>
              <w:rPr>
                <w:rFonts w:hint="eastAsia" w:ascii="宋体" w:hAnsi="宋体"/>
                <w:sz w:val="18"/>
                <w:szCs w:val="18"/>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其中：工程造价咨询业务收入</w:t>
            </w:r>
          </w:p>
          <w:p>
            <w:pPr>
              <w:spacing w:line="360" w:lineRule="exact"/>
              <w:ind w:firstLine="712" w:firstLineChars="396"/>
              <w:rPr>
                <w:rFonts w:ascii="宋体" w:hAnsi="宋体"/>
                <w:sz w:val="18"/>
                <w:szCs w:val="18"/>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rPr>
            </w:pPr>
            <w:r>
              <w:rPr>
                <w:rFonts w:hint="eastAsia" w:ascii="宋体" w:hAnsi="宋体"/>
                <w:sz w:val="18"/>
                <w:szCs w:val="18"/>
              </w:rPr>
              <w:t xml:space="preserve">  其他业务收入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二、营业成本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三、税金及附加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四、管理费用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五、营业利润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六、应付职工薪酬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97</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七、资产总计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98</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八、固定资产原价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99</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100</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101</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102</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十一、销售费用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103</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十二、财务费用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104</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105</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十三、公允价值变动收益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106</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十四、投资收益</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107</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108</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rPr>
            </w:pPr>
            <w:r>
              <w:rPr>
                <w:rFonts w:hint="eastAsia" w:ascii="宋体" w:hAnsi="宋体"/>
                <w:sz w:val="18"/>
                <w:szCs w:val="18"/>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109</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rPr>
                <w:rFonts w:ascii="宋体" w:hAnsi="宋体"/>
                <w:sz w:val="18"/>
                <w:szCs w:val="18"/>
              </w:rPr>
            </w:pPr>
            <w:r>
              <w:rPr>
                <w:rFonts w:hint="eastAsia" w:ascii="宋体" w:hAnsi="宋体"/>
                <w:sz w:val="18"/>
                <w:szCs w:val="18"/>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rPr>
            </w:pPr>
            <w:r>
              <w:rPr>
                <w:rFonts w:hint="eastAsia" w:ascii="宋体" w:hAnsi="宋体"/>
                <w:sz w:val="18"/>
                <w:szCs w:val="18"/>
              </w:rPr>
              <w:t>110</w:t>
            </w:r>
          </w:p>
        </w:tc>
        <w:tc>
          <w:tcPr>
            <w:tcW w:w="2047" w:type="dxa"/>
            <w:tcBorders>
              <w:top w:val="nil"/>
              <w:left w:val="single" w:color="auto" w:sz="2" w:space="0"/>
              <w:bottom w:val="nil"/>
              <w:right w:val="nil"/>
            </w:tcBorders>
            <w:vAlign w:val="center"/>
          </w:tcPr>
          <w:p>
            <w:pPr>
              <w:rPr>
                <w:rFonts w:ascii="宋体" w:hAnsi="宋体"/>
                <w:sz w:val="18"/>
                <w:szCs w:val="18"/>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rPr>
                <w:rFonts w:ascii="宋体" w:hAnsi="宋体"/>
                <w:sz w:val="18"/>
                <w:szCs w:val="18"/>
              </w:rPr>
            </w:pPr>
            <w:r>
              <w:rPr>
                <w:rFonts w:hint="eastAsia" w:ascii="宋体" w:hAnsi="宋体"/>
                <w:sz w:val="18"/>
                <w:szCs w:val="18"/>
              </w:rPr>
              <w:t>十八、本年应交增值税</w:t>
            </w:r>
          </w:p>
        </w:tc>
        <w:tc>
          <w:tcPr>
            <w:tcW w:w="1033" w:type="dxa"/>
            <w:tcBorders>
              <w:top w:val="nil"/>
              <w:left w:val="single" w:color="auto" w:sz="2" w:space="0"/>
              <w:bottom w:val="single" w:color="auto" w:sz="8" w:space="0"/>
              <w:right w:val="single" w:color="auto" w:sz="2" w:space="0"/>
            </w:tcBorders>
            <w:vAlign w:val="center"/>
          </w:tcPr>
          <w:p>
            <w:pPr>
              <w:jc w:val="center"/>
              <w:rPr>
                <w:rFonts w:ascii="宋体" w:hAnsi="宋体"/>
                <w:sz w:val="18"/>
                <w:szCs w:val="18"/>
              </w:rPr>
            </w:pPr>
            <w:r>
              <w:rPr>
                <w:rFonts w:hint="eastAsia" w:ascii="宋体" w:hAnsi="宋体"/>
                <w:sz w:val="18"/>
                <w:szCs w:val="18"/>
              </w:rPr>
              <w:t>万元</w:t>
            </w:r>
          </w:p>
        </w:tc>
        <w:tc>
          <w:tcPr>
            <w:tcW w:w="767" w:type="dxa"/>
            <w:tcBorders>
              <w:top w:val="nil"/>
              <w:left w:val="single" w:color="auto" w:sz="2" w:space="0"/>
              <w:bottom w:val="single" w:color="auto" w:sz="8" w:space="0"/>
              <w:right w:val="single" w:color="auto" w:sz="2" w:space="0"/>
            </w:tcBorders>
            <w:vAlign w:val="center"/>
          </w:tcPr>
          <w:p>
            <w:pPr>
              <w:jc w:val="center"/>
              <w:rPr>
                <w:rFonts w:ascii="宋体" w:hAnsi="宋体"/>
                <w:sz w:val="18"/>
                <w:szCs w:val="18"/>
              </w:rPr>
            </w:pPr>
            <w:r>
              <w:rPr>
                <w:rFonts w:hint="eastAsia" w:ascii="宋体" w:hAnsi="宋体"/>
                <w:sz w:val="18"/>
                <w:szCs w:val="18"/>
              </w:rPr>
              <w:t>111</w:t>
            </w:r>
          </w:p>
        </w:tc>
        <w:tc>
          <w:tcPr>
            <w:tcW w:w="2047" w:type="dxa"/>
            <w:tcBorders>
              <w:top w:val="nil"/>
              <w:left w:val="single" w:color="auto" w:sz="2" w:space="0"/>
              <w:bottom w:val="single" w:color="auto" w:sz="8" w:space="0"/>
              <w:right w:val="nil"/>
            </w:tcBorders>
            <w:vAlign w:val="center"/>
          </w:tcPr>
          <w:p>
            <w:pPr>
              <w:rPr>
                <w:rFonts w:ascii="宋体" w:hAnsi="宋体"/>
                <w:sz w:val="18"/>
                <w:szCs w:val="18"/>
              </w:rPr>
            </w:pPr>
          </w:p>
        </w:tc>
      </w:tr>
    </w:tbl>
    <w:p>
      <w:pPr>
        <w:spacing w:line="280" w:lineRule="exact"/>
        <w:rPr>
          <w:rFonts w:ascii="宋体" w:hAnsi="宋体" w:cs="宋体"/>
          <w:sz w:val="18"/>
          <w:szCs w:val="18"/>
        </w:rPr>
      </w:pPr>
      <w:r>
        <w:rPr>
          <w:rFonts w:hint="eastAsia" w:ascii="宋体" w:hAnsi="宋体" w:cs="宋体"/>
          <w:sz w:val="18"/>
          <w:szCs w:val="18"/>
        </w:rPr>
        <w:t>企业负责人：             统计负责人：           填表人：            报出日期： 20  年  月  日</w:t>
      </w:r>
    </w:p>
    <w:p>
      <w:pPr>
        <w:spacing w:line="280" w:lineRule="exact"/>
        <w:rPr>
          <w:rFonts w:ascii="宋体" w:hAnsi="宋体"/>
          <w:sz w:val="18"/>
          <w:szCs w:val="18"/>
        </w:rPr>
      </w:pPr>
      <w:r>
        <w:rPr>
          <w:rFonts w:hint="eastAsia" w:ascii="宋体" w:hAnsi="宋体"/>
          <w:sz w:val="18"/>
          <w:szCs w:val="18"/>
        </w:rPr>
        <w:t xml:space="preserve">填报说明： </w:t>
      </w:r>
    </w:p>
    <w:p>
      <w:pPr>
        <w:spacing w:line="280" w:lineRule="exact"/>
        <w:rPr>
          <w:rFonts w:ascii="宋体" w:hAnsi="宋体"/>
          <w:sz w:val="18"/>
          <w:szCs w:val="18"/>
        </w:rPr>
      </w:pPr>
      <w:r>
        <w:rPr>
          <w:rFonts w:hint="eastAsia" w:ascii="宋体" w:hAnsi="宋体"/>
          <w:sz w:val="18"/>
          <w:szCs w:val="18"/>
        </w:rPr>
        <w:t>1</w:t>
      </w:r>
      <w:r>
        <w:rPr>
          <w:rFonts w:hint="eastAsia"/>
        </w:rPr>
        <w:t>.</w:t>
      </w:r>
      <w:r>
        <w:rPr>
          <w:rFonts w:hint="eastAsia" w:ascii="宋体" w:hAnsi="宋体"/>
          <w:sz w:val="18"/>
          <w:szCs w:val="18"/>
        </w:rPr>
        <w:t>审核关系：87=88+89；87=44；88=45；89=75。</w:t>
      </w:r>
    </w:p>
    <w:p>
      <w:pPr>
        <w:pStyle w:val="2"/>
        <w:jc w:val="center"/>
        <w:rPr>
          <w:rFonts w:ascii="黑体" w:hAnsi="黑体" w:eastAsia="黑体"/>
          <w:b w:val="0"/>
          <w:bCs w:val="0"/>
          <w:sz w:val="32"/>
        </w:rPr>
      </w:pPr>
      <w:r>
        <w:rPr>
          <w:rFonts w:hint="eastAsia" w:ascii="黑体" w:hAnsi="黑体" w:eastAsia="黑体"/>
          <w:b w:val="0"/>
          <w:bCs w:val="0"/>
          <w:sz w:val="32"/>
        </w:rPr>
        <w:t>四、主要指标解释</w:t>
      </w:r>
    </w:p>
    <w:p>
      <w:pPr>
        <w:pStyle w:val="3"/>
        <w:spacing w:before="156" w:beforeLines="50" w:beforeAutospacing="0" w:after="156" w:afterLines="50" w:afterAutospacing="0"/>
        <w:jc w:val="center"/>
        <w:rPr>
          <w:rFonts w:hint="default"/>
          <w:b w:val="0"/>
          <w:bCs/>
          <w:sz w:val="28"/>
          <w:szCs w:val="28"/>
        </w:rPr>
      </w:pPr>
      <w:r>
        <w:rPr>
          <w:b w:val="0"/>
          <w:bCs/>
          <w:sz w:val="28"/>
          <w:szCs w:val="28"/>
        </w:rPr>
        <w:t>（一）建造1表  工程造价咨询企业基本情况</w:t>
      </w:r>
    </w:p>
    <w:p>
      <w:pPr>
        <w:tabs>
          <w:tab w:val="left" w:pos="0"/>
        </w:tabs>
        <w:ind w:firstLine="420" w:firstLineChars="200"/>
        <w:rPr>
          <w:rFonts w:ascii="宋体" w:hAnsi="宋体" w:cs="Arial Unicode MS"/>
        </w:rPr>
      </w:pPr>
      <w:r>
        <w:rPr>
          <w:rFonts w:hint="eastAsia" w:ascii="黑体" w:hAnsi="黑体" w:eastAsia="黑体" w:cs="黑体"/>
        </w:rPr>
        <w:t>1.统一社会信用代码</w:t>
      </w:r>
      <w:r>
        <w:rPr>
          <w:rFonts w:hint="eastAsia" w:ascii="宋体" w:hAnsi="宋体" w:cs="Arial Unicode MS"/>
        </w:rPr>
        <w:t xml:space="preserve">  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颁发的《企业法人营业执照》《合伙企业营业执照》或事业单位登记管理机关颁发的《事业单位法人证书》中的统一社会信用代码填写。</w:t>
      </w:r>
    </w:p>
    <w:p>
      <w:pPr>
        <w:tabs>
          <w:tab w:val="left" w:pos="0"/>
        </w:tabs>
        <w:ind w:firstLine="420" w:firstLineChars="200"/>
        <w:rPr>
          <w:rFonts w:ascii="宋体" w:hAnsi="宋体" w:cs="Arial Unicode MS"/>
        </w:rPr>
      </w:pPr>
      <w:r>
        <w:rPr>
          <w:rFonts w:hint="eastAsia" w:ascii="黑体" w:hAnsi="黑体" w:eastAsia="黑体" w:cs="黑体"/>
        </w:rPr>
        <w:t>2.企业名称</w:t>
      </w:r>
      <w:r>
        <w:rPr>
          <w:rFonts w:hint="eastAsia" w:ascii="宋体" w:hAnsi="宋体" w:cs="Arial Unicode MS"/>
        </w:rPr>
        <w:t xml:space="preserve">  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颁发的《企业法人营业执照》《合伙企业营业执照》或事业单位登记管理机关颁发的《事业单位法人证书》中的企业名称填写。</w:t>
      </w:r>
    </w:p>
    <w:p>
      <w:pPr>
        <w:tabs>
          <w:tab w:val="left" w:pos="0"/>
        </w:tabs>
        <w:ind w:firstLine="420" w:firstLineChars="200"/>
        <w:rPr>
          <w:rFonts w:ascii="宋体" w:hAnsi="宋体" w:cs="Arial Unicode MS"/>
        </w:rPr>
      </w:pPr>
      <w:r>
        <w:rPr>
          <w:rFonts w:hint="eastAsia" w:ascii="黑体" w:hAnsi="黑体" w:eastAsia="黑体" w:cs="黑体"/>
        </w:rPr>
        <w:t xml:space="preserve">3.法定代表人 </w:t>
      </w:r>
      <w:r>
        <w:rPr>
          <w:rFonts w:hint="eastAsia" w:ascii="宋体" w:hAnsi="宋体" w:cs="Arial Unicode MS"/>
        </w:rPr>
        <w:t xml:space="preserve"> 按照市场监督管理局颁发的《企业法人营业执照》《合伙企业营业执照》或事业单位登记管理机关颁发的《事业单位法人证书》中的法定代表人填写。</w:t>
      </w:r>
    </w:p>
    <w:p>
      <w:pPr>
        <w:tabs>
          <w:tab w:val="left" w:pos="0"/>
        </w:tabs>
        <w:ind w:firstLine="420" w:firstLineChars="200"/>
        <w:rPr>
          <w:rFonts w:ascii="宋体" w:hAnsi="宋体"/>
        </w:rPr>
      </w:pPr>
      <w:r>
        <w:rPr>
          <w:rFonts w:hint="eastAsia" w:ascii="黑体" w:hAnsi="黑体" w:eastAsia="黑体" w:cs="黑体"/>
        </w:rPr>
        <w:t xml:space="preserve">4.企业和个体登记注册类型 </w:t>
      </w:r>
      <w:r>
        <w:rPr>
          <w:rFonts w:hint="eastAsia" w:ascii="宋体" w:hAnsi="宋体"/>
          <w:b/>
          <w:bCs/>
        </w:rPr>
        <w:t xml:space="preserve"> </w:t>
      </w:r>
      <w:r>
        <w:rPr>
          <w:rFonts w:hint="eastAsia" w:ascii="宋体" w:hAnsi="宋体" w:cs="Arial Unicode MS"/>
        </w:rPr>
        <w:t>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w:t>
      </w:r>
      <w:r>
        <w:rPr>
          <w:rFonts w:hint="eastAsia" w:ascii="宋体" w:hAnsi="宋体"/>
        </w:rPr>
        <w:t>登记注册类型，选择附录“（一）企业和个体登记注册类型”。</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110 国有企业</w:t>
      </w:r>
      <w:r>
        <w:rPr>
          <w:rFonts w:hint="eastAsia" w:ascii="宋体" w:hAnsi="宋体" w:cs="Calibri"/>
          <w:szCs w:val="21"/>
        </w:rPr>
        <w:t>：指企业全部资产归国家所有，并按《中华人民共和国企业法人登记管理条例》规定登记</w:t>
      </w:r>
      <w:r>
        <w:rPr>
          <w:rFonts w:hint="eastAsia" w:ascii="宋体" w:hAnsi="宋体"/>
          <w:szCs w:val="21"/>
        </w:rPr>
        <w:t>注册的非公司制的经济组织。不包括有限责任公司中的国有独资公司。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120 集体企业</w:t>
      </w:r>
      <w:r>
        <w:rPr>
          <w:rFonts w:hint="eastAsia" w:ascii="宋体" w:hAnsi="宋体"/>
          <w:szCs w:val="21"/>
        </w:rPr>
        <w:t>：指企业资产归集体所有，并按《中华人民共和国企业法人登记管理条例》规定登记注册的经济组织。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130 股份合作企业</w:t>
      </w:r>
      <w:r>
        <w:rPr>
          <w:rFonts w:hint="eastAsia" w:ascii="宋体" w:hAnsi="宋体"/>
          <w:szCs w:val="21"/>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140 联营企业</w:t>
      </w:r>
      <w:r>
        <w:rPr>
          <w:rFonts w:hint="eastAsia" w:ascii="宋体" w:hAnsi="宋体"/>
          <w:szCs w:val="21"/>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141 国有联营企业</w:t>
      </w:r>
      <w:r>
        <w:rPr>
          <w:rFonts w:hint="eastAsia" w:ascii="宋体" w:hAnsi="宋体"/>
          <w:szCs w:val="21"/>
        </w:rPr>
        <w:t>：指所有联营单位均为国有。</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142 集体联营企业</w:t>
      </w:r>
      <w:r>
        <w:rPr>
          <w:rFonts w:hint="eastAsia" w:ascii="宋体" w:hAnsi="宋体"/>
          <w:szCs w:val="21"/>
        </w:rPr>
        <w:t>：指所有联营单位均为集体。</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143 国有与集体联营企业</w:t>
      </w:r>
      <w:r>
        <w:rPr>
          <w:rFonts w:hint="eastAsia" w:ascii="宋体" w:hAnsi="宋体"/>
          <w:szCs w:val="21"/>
        </w:rPr>
        <w:t>：指联营单位既有国有也有集体。</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149 其他联营企业</w:t>
      </w:r>
      <w:r>
        <w:rPr>
          <w:rFonts w:hint="eastAsia" w:ascii="宋体" w:hAnsi="宋体"/>
          <w:szCs w:val="21"/>
        </w:rPr>
        <w:t>：指上述三种联营企业之外的其他联营形式的企业。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150 有限责任公司</w:t>
      </w:r>
      <w:r>
        <w:rPr>
          <w:rFonts w:hint="eastAsia" w:ascii="宋体" w:hAnsi="宋体"/>
          <w:szCs w:val="21"/>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151 国有独资公司</w:t>
      </w:r>
      <w:r>
        <w:rPr>
          <w:rFonts w:hint="eastAsia" w:ascii="宋体" w:hAnsi="宋体"/>
          <w:szCs w:val="21"/>
        </w:rPr>
        <w:t>：指国家授权的投资机构或者国家授权的部门单独投资设立的有限责任公司。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159 其他有限责任公司</w:t>
      </w:r>
      <w:r>
        <w:rPr>
          <w:rFonts w:hint="eastAsia" w:ascii="宋体" w:hAnsi="宋体"/>
          <w:szCs w:val="21"/>
        </w:rPr>
        <w:t>：指国有独资公司以外的其他有限责任公司。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160 股份有限公司</w:t>
      </w:r>
      <w:r>
        <w:rPr>
          <w:rFonts w:hint="eastAsia" w:ascii="宋体" w:hAnsi="宋体"/>
          <w:szCs w:val="21"/>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170 私营企业</w:t>
      </w:r>
      <w:r>
        <w:rPr>
          <w:rFonts w:hint="eastAsia" w:ascii="宋体" w:hAnsi="宋体"/>
          <w:szCs w:val="21"/>
        </w:rPr>
        <w:t>：指由自然人投资设立或由自然人控股，以雇佣劳动为基础的营利性经济组织。包括按照《中华人民共和国公司法》《中华人民共和国合伙企业法》《中华人民共和国私营企业暂行条例》规定登记注册的私营有限责任公司、私营股份有限公司、私营合伙企业和私营独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171 私营独资企业</w:t>
      </w:r>
      <w:r>
        <w:rPr>
          <w:rFonts w:hint="eastAsia" w:ascii="宋体" w:hAnsi="宋体"/>
          <w:szCs w:val="21"/>
        </w:rPr>
        <w:t>：指按《中华人民共和国私营企业暂行条例》的规定，由一名自然人投资经营，以雇佣劳动为基础，投资者对企业债务承担无限责任的企业。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172 私营合伙企业</w:t>
      </w:r>
      <w:r>
        <w:rPr>
          <w:rFonts w:hint="eastAsia" w:ascii="宋体" w:hAnsi="宋体"/>
          <w:szCs w:val="21"/>
        </w:rPr>
        <w:t>：指按《中华人民共和国合伙企业法》或《中华人民共和国私营企业暂行条例》的规定，由两个以上自然人按照协议共同投资、共同经营、共负盈亏，以雇佣劳动为基础，对债务承担无限责任的企业。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173 私营有限责任公司</w:t>
      </w:r>
      <w:r>
        <w:rPr>
          <w:rFonts w:hint="eastAsia" w:ascii="宋体" w:hAnsi="宋体"/>
          <w:szCs w:val="21"/>
        </w:rPr>
        <w:t>：指按《中华人民共和国公司法》《中华人民共和国私营企业暂行条例》的规定，由两个以上自然人投资或由单个自然人控股的有限责任公司。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174 私营股份有限公司</w:t>
      </w:r>
      <w:r>
        <w:rPr>
          <w:rFonts w:hint="eastAsia" w:ascii="宋体" w:hAnsi="宋体"/>
          <w:szCs w:val="21"/>
        </w:rPr>
        <w:t>：指按《中华人民共和国公司法》的规定，由五个以上自然人投资，或由单个自然人控股的股份有限公司。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190 其他企业：</w:t>
      </w:r>
      <w:r>
        <w:rPr>
          <w:rFonts w:hint="eastAsia" w:ascii="宋体" w:hAnsi="宋体"/>
          <w:szCs w:val="21"/>
        </w:rPr>
        <w:t>指上述登记注册类型之外的其他内资经济组织。</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210 合资经营企业(港或澳、台资)</w:t>
      </w:r>
      <w:r>
        <w:rPr>
          <w:rFonts w:hint="eastAsia" w:ascii="宋体" w:hAnsi="宋体"/>
          <w:szCs w:val="21"/>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220 合作经营企业(港或澳、台资)</w:t>
      </w:r>
      <w:r>
        <w:rPr>
          <w:rFonts w:hint="eastAsia" w:ascii="宋体" w:hAnsi="宋体"/>
          <w:szCs w:val="21"/>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230 港、澳、台商独资经营企业</w:t>
      </w:r>
      <w:r>
        <w:rPr>
          <w:rFonts w:hint="eastAsia" w:ascii="宋体" w:hAnsi="宋体"/>
          <w:szCs w:val="21"/>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240 港、澳、台商投资股份有限公司</w:t>
      </w:r>
      <w:r>
        <w:rPr>
          <w:rFonts w:hint="eastAsia" w:ascii="宋体" w:hAnsi="宋体"/>
          <w:szCs w:val="21"/>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290 其他港、澳、台商投资企业</w:t>
      </w:r>
      <w:r>
        <w:rPr>
          <w:rFonts w:hint="eastAsia" w:ascii="宋体" w:hAnsi="宋体"/>
          <w:szCs w:val="21"/>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310 中外合资经营企业：</w:t>
      </w:r>
      <w:r>
        <w:rPr>
          <w:rFonts w:hint="eastAsia" w:ascii="宋体" w:hAnsi="宋体"/>
          <w:szCs w:val="21"/>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320 中外合作经营企业</w:t>
      </w:r>
      <w:r>
        <w:rPr>
          <w:rFonts w:hint="eastAsia" w:ascii="宋体" w:hAnsi="宋体"/>
          <w:szCs w:val="21"/>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330 外资企业</w:t>
      </w:r>
      <w:r>
        <w:rPr>
          <w:rFonts w:hint="eastAsia" w:ascii="宋体" w:hAnsi="宋体"/>
          <w:szCs w:val="21"/>
        </w:rPr>
        <w:t>：指依照《中华人民共和国外资企业法》及有关法律的规定，在中国内地由外国投资者全额投资设立的企业。</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340 外商投资股份有限公司</w:t>
      </w:r>
      <w:r>
        <w:rPr>
          <w:rFonts w:hint="eastAsia" w:ascii="宋体" w:hAnsi="宋体"/>
          <w:szCs w:val="21"/>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ascii="宋体" w:hAnsi="宋体"/>
          <w:szCs w:val="21"/>
        </w:rPr>
      </w:pPr>
      <w:r>
        <w:rPr>
          <w:rFonts w:hint="eastAsia" w:ascii="黑体" w:hAnsi="黑体" w:eastAsia="黑体" w:cs="黑体"/>
        </w:rPr>
        <w:t>390 其他外商投资企业</w:t>
      </w:r>
      <w:r>
        <w:rPr>
          <w:rFonts w:hint="eastAsia" w:ascii="宋体" w:hAnsi="宋体"/>
          <w:szCs w:val="21"/>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rPr>
          <w:rFonts w:ascii="宋体" w:hAnsi="宋体"/>
          <w:szCs w:val="21"/>
        </w:rPr>
      </w:pPr>
      <w:r>
        <w:rPr>
          <w:rFonts w:hint="eastAsia" w:ascii="黑体" w:hAnsi="黑体" w:eastAsia="黑体" w:cs="黑体"/>
        </w:rPr>
        <w:t>401 个体户</w:t>
      </w:r>
      <w:r>
        <w:rPr>
          <w:rFonts w:hint="eastAsia" w:ascii="宋体" w:hAnsi="宋体"/>
          <w:szCs w:val="21"/>
        </w:rPr>
        <w:t>：指公民在法律的允许范围内，依法经核准登记，从事工商业经营的个体劳动者。</w:t>
      </w:r>
    </w:p>
    <w:p>
      <w:pPr>
        <w:tabs>
          <w:tab w:val="left" w:pos="0"/>
        </w:tabs>
        <w:ind w:firstLine="420" w:firstLineChars="200"/>
        <w:rPr>
          <w:rFonts w:ascii="宋体" w:hAnsi="宋体"/>
        </w:rPr>
      </w:pPr>
      <w:r>
        <w:rPr>
          <w:rFonts w:hint="eastAsia" w:ascii="黑体" w:hAnsi="黑体" w:eastAsia="黑体" w:cs="黑体"/>
        </w:rPr>
        <w:t>402 个人合伙</w:t>
      </w:r>
      <w:r>
        <w:rPr>
          <w:rFonts w:hint="eastAsia" w:ascii="宋体" w:hAnsi="宋体"/>
          <w:szCs w:val="21"/>
        </w:rPr>
        <w:t>：指两个以上公民按照协议规定，各自提供资金、实物和技术等，合伙经营，共同劳动。</w:t>
      </w:r>
    </w:p>
    <w:p>
      <w:pPr>
        <w:tabs>
          <w:tab w:val="left" w:pos="0"/>
        </w:tabs>
        <w:rPr>
          <w:rFonts w:ascii="宋体" w:hAnsi="宋体" w:cs="Arial Unicode MS"/>
        </w:rPr>
      </w:pPr>
      <w:r>
        <w:rPr>
          <w:rFonts w:hint="eastAsia" w:ascii="黑体" w:hAnsi="黑体" w:eastAsia="黑体" w:cs="黑体"/>
        </w:rPr>
        <w:t xml:space="preserve">    5.邮政编码 </w:t>
      </w:r>
      <w:r>
        <w:rPr>
          <w:rFonts w:hint="eastAsia" w:ascii="宋体" w:hAnsi="宋体" w:cs="Arial Unicode MS"/>
        </w:rPr>
        <w:t xml:space="preserve"> 指企业办公通讯用所在地的邮政编码。</w:t>
      </w:r>
    </w:p>
    <w:p>
      <w:pPr>
        <w:tabs>
          <w:tab w:val="left" w:pos="0"/>
        </w:tabs>
        <w:ind w:left="420" w:leftChars="200"/>
        <w:rPr>
          <w:rFonts w:ascii="宋体" w:hAnsi="宋体" w:cs="Arial Unicode MS"/>
        </w:rPr>
      </w:pPr>
      <w:r>
        <w:rPr>
          <w:rFonts w:hint="eastAsia" w:ascii="黑体" w:hAnsi="黑体" w:eastAsia="黑体" w:cs="黑体"/>
        </w:rPr>
        <w:t>6.通讯地址</w:t>
      </w:r>
      <w:r>
        <w:rPr>
          <w:rFonts w:hint="eastAsia" w:ascii="宋体" w:hAnsi="宋体" w:cs="Arial Unicode MS"/>
        </w:rPr>
        <w:t xml:space="preserve">  指企业详细通信地址。</w:t>
      </w:r>
    </w:p>
    <w:p>
      <w:pPr>
        <w:tabs>
          <w:tab w:val="left" w:pos="0"/>
        </w:tabs>
        <w:ind w:left="420" w:leftChars="200"/>
        <w:rPr>
          <w:rFonts w:ascii="宋体" w:hAnsi="宋体" w:cs="Arial Unicode MS"/>
        </w:rPr>
      </w:pPr>
      <w:r>
        <w:rPr>
          <w:rFonts w:hint="eastAsia" w:ascii="黑体" w:hAnsi="黑体" w:eastAsia="黑体" w:cs="黑体"/>
        </w:rPr>
        <w:t xml:space="preserve">7.联系电话 </w:t>
      </w:r>
      <w:r>
        <w:rPr>
          <w:rFonts w:hint="eastAsia" w:ascii="宋体" w:hAnsi="宋体" w:cs="Arial Unicode MS"/>
        </w:rPr>
        <w:t xml:space="preserve"> 指企业对外联系用的电话号码（区号+电话号码或手机号码）。</w:t>
      </w:r>
    </w:p>
    <w:p>
      <w:pPr>
        <w:tabs>
          <w:tab w:val="left" w:pos="0"/>
        </w:tabs>
        <w:ind w:left="420" w:leftChars="200"/>
        <w:rPr>
          <w:rFonts w:ascii="宋体" w:hAnsi="宋体" w:cs="Arial Unicode MS"/>
        </w:rPr>
      </w:pPr>
      <w:r>
        <w:rPr>
          <w:rFonts w:hint="eastAsia" w:ascii="黑体" w:hAnsi="黑体" w:eastAsia="黑体" w:cs="黑体"/>
        </w:rPr>
        <w:t>8.企业电子信箱</w:t>
      </w:r>
      <w:r>
        <w:rPr>
          <w:rFonts w:hint="eastAsia" w:ascii="宋体" w:hAnsi="宋体" w:cs="Arial Unicode MS"/>
        </w:rPr>
        <w:t xml:space="preserve">  指企业在互联网上建立的信箱地址。</w:t>
      </w:r>
    </w:p>
    <w:p>
      <w:pPr>
        <w:tabs>
          <w:tab w:val="left" w:pos="0"/>
        </w:tabs>
        <w:ind w:left="420" w:leftChars="200"/>
        <w:rPr>
          <w:rFonts w:ascii="宋体" w:hAnsi="宋体" w:cs="Arial Unicode MS"/>
        </w:rPr>
      </w:pPr>
      <w:r>
        <w:rPr>
          <w:rFonts w:hint="eastAsia" w:ascii="黑体" w:hAnsi="黑体" w:eastAsia="黑体" w:cs="黑体"/>
        </w:rPr>
        <w:t>9.企业网址</w:t>
      </w:r>
      <w:r>
        <w:rPr>
          <w:rFonts w:hint="eastAsia" w:ascii="宋体" w:hAnsi="宋体" w:cs="Arial Unicode MS"/>
        </w:rPr>
        <w:t xml:space="preserve">  指企业在互联网上建立网站的域名。</w:t>
      </w:r>
    </w:p>
    <w:p>
      <w:pPr>
        <w:tabs>
          <w:tab w:val="left" w:pos="0"/>
        </w:tabs>
        <w:ind w:left="420" w:leftChars="200"/>
        <w:rPr>
          <w:rFonts w:ascii="宋体" w:hAnsi="宋体" w:cs="Arial Unicode MS"/>
        </w:rPr>
      </w:pPr>
      <w:r>
        <w:rPr>
          <w:rFonts w:hint="eastAsia" w:ascii="黑体" w:hAnsi="黑体" w:eastAsia="黑体" w:cs="黑体"/>
        </w:rPr>
        <w:t>10.企业主营业务（可多选）</w:t>
      </w:r>
      <w:r>
        <w:rPr>
          <w:rFonts w:hint="eastAsia" w:ascii="宋体" w:hAnsi="宋体" w:cs="Arial Unicode MS"/>
        </w:rPr>
        <w:t xml:space="preserve">  指企业为完成其经营目标而从事的日常活动中的主要活动。</w:t>
      </w:r>
    </w:p>
    <w:p>
      <w:pPr>
        <w:tabs>
          <w:tab w:val="left" w:pos="0"/>
        </w:tabs>
        <w:ind w:left="420" w:leftChars="200"/>
        <w:rPr>
          <w:rFonts w:ascii="宋体" w:hAnsi="宋体" w:cs="Arial Unicode MS"/>
        </w:rPr>
      </w:pPr>
      <w:r>
        <w:rPr>
          <w:rFonts w:hint="eastAsia" w:ascii="黑体" w:hAnsi="黑体" w:eastAsia="黑体" w:cs="黑体"/>
        </w:rPr>
        <w:t xml:space="preserve">11.企业隶属关系 </w:t>
      </w:r>
      <w:r>
        <w:rPr>
          <w:rFonts w:hint="eastAsia" w:ascii="宋体" w:hAnsi="宋体" w:cs="Arial Unicode MS"/>
        </w:rPr>
        <w:t xml:space="preserve"> 指工程造价咨询企业所隶属的地区或行业归口管理机构。</w:t>
      </w:r>
    </w:p>
    <w:p>
      <w:pPr>
        <w:tabs>
          <w:tab w:val="left" w:pos="0"/>
        </w:tabs>
        <w:ind w:firstLine="420" w:firstLineChars="200"/>
        <w:rPr>
          <w:rFonts w:ascii="宋体" w:hAnsi="宋体" w:cs="Arial Unicode MS"/>
        </w:rPr>
      </w:pPr>
      <w:r>
        <w:rPr>
          <w:rFonts w:hint="eastAsia" w:ascii="黑体" w:hAnsi="黑体" w:eastAsia="黑体" w:cs="黑体"/>
        </w:rPr>
        <w:t>12.注册资本金（万元）、币种　</w:t>
      </w:r>
      <w:r>
        <w:rPr>
          <w:rFonts w:hint="eastAsia" w:ascii="宋体" w:hAnsi="宋体" w:cs="Arial Unicode MS"/>
        </w:rPr>
        <w:t>按照</w:t>
      </w:r>
      <w:r>
        <w:rPr>
          <w:rFonts w:hint="eastAsia"/>
        </w:rPr>
        <w:t>市场监督管理局</w:t>
      </w:r>
      <w:r>
        <w:rPr>
          <w:rFonts w:hint="eastAsia" w:ascii="宋体" w:hAnsi="宋体" w:cs="Arial Unicode MS"/>
        </w:rPr>
        <w:t>颁发的《企业法人营业执照》《合伙企业营业执照》或事业单位登记管理机关颁发的《事业单位法人证书》中的注册资本金与币种填写。</w:t>
      </w:r>
    </w:p>
    <w:p>
      <w:pPr>
        <w:tabs>
          <w:tab w:val="left" w:pos="0"/>
        </w:tabs>
        <w:ind w:firstLine="420" w:firstLineChars="200"/>
        <w:rPr>
          <w:rFonts w:ascii="宋体" w:hAnsi="宋体"/>
          <w:bCs/>
        </w:rPr>
      </w:pPr>
      <w:r>
        <w:rPr>
          <w:rFonts w:hint="eastAsia" w:ascii="黑体" w:hAnsi="黑体" w:eastAsia="黑体" w:cs="黑体"/>
        </w:rPr>
        <w:t xml:space="preserve">13.企业设立分支机构数 </w:t>
      </w:r>
      <w:r>
        <w:rPr>
          <w:rFonts w:hint="eastAsia" w:ascii="宋体" w:hAnsi="宋体" w:cs="Arial Unicode MS"/>
        </w:rPr>
        <w:t xml:space="preserve"> 指企业设立的无独立法人，而有独立营业执照的工程造价咨询分支机构。</w:t>
      </w:r>
    </w:p>
    <w:p>
      <w:pPr>
        <w:pStyle w:val="3"/>
        <w:spacing w:before="156" w:beforeLines="50" w:beforeAutospacing="0" w:after="156" w:afterLines="50" w:afterAutospacing="0"/>
        <w:jc w:val="center"/>
        <w:rPr>
          <w:rFonts w:hint="default"/>
          <w:b w:val="0"/>
          <w:bCs/>
          <w:sz w:val="28"/>
          <w:szCs w:val="28"/>
        </w:rPr>
      </w:pPr>
      <w:r>
        <w:rPr>
          <w:b w:val="0"/>
          <w:bCs/>
          <w:sz w:val="28"/>
          <w:szCs w:val="28"/>
        </w:rPr>
        <w:t>（二）建造2表  工程造价咨询企业人员情况</w:t>
      </w:r>
    </w:p>
    <w:p>
      <w:pPr>
        <w:tabs>
          <w:tab w:val="left" w:pos="0"/>
        </w:tabs>
        <w:ind w:firstLine="420" w:firstLineChars="200"/>
        <w:rPr>
          <w:rFonts w:ascii="宋体" w:hAnsi="宋体" w:cs="Arial Unicode MS"/>
        </w:rPr>
      </w:pPr>
      <w:r>
        <w:rPr>
          <w:rFonts w:hint="eastAsia" w:ascii="黑体" w:hAnsi="黑体" w:eastAsia="黑体" w:cs="黑体"/>
        </w:rPr>
        <w:t>14.从业人员期末人数</w:t>
      </w:r>
      <w:r>
        <w:rPr>
          <w:rFonts w:hint="eastAsia" w:ascii="宋体" w:hAnsi="宋体" w:cs="Arial Unicode MS"/>
        </w:rPr>
        <w:t xml:space="preserve">  指报告期末最后一日在本单位工作,并取得工资或其他形式劳动报酬的人员数。该指标为时点指标,不包括最后一日当天及以前已经与单位解除劳动合同关系的人员,是在岗职工、劳务派遣人员及其他从业人员之和。</w:t>
      </w:r>
    </w:p>
    <w:p>
      <w:pPr>
        <w:tabs>
          <w:tab w:val="left" w:pos="0"/>
        </w:tabs>
        <w:ind w:firstLine="420" w:firstLineChars="200"/>
        <w:rPr>
          <w:rFonts w:ascii="宋体" w:hAnsi="宋体"/>
        </w:rPr>
      </w:pPr>
      <w:r>
        <w:rPr>
          <w:rFonts w:hint="eastAsia" w:ascii="黑体" w:hAnsi="黑体" w:eastAsia="黑体" w:cs="黑体"/>
        </w:rPr>
        <w:t xml:space="preserve">15.工程造价咨询人员  </w:t>
      </w:r>
      <w:r>
        <w:rPr>
          <w:rFonts w:hint="eastAsia" w:ascii="宋体" w:hAnsi="宋体"/>
        </w:rPr>
        <w:t>指</w:t>
      </w:r>
      <w:r>
        <w:rPr>
          <w:rFonts w:hint="eastAsia" w:ascii="宋体" w:hAnsi="宋体" w:cs="Arial Unicode MS"/>
        </w:rPr>
        <w:t>报告期末企业聘用人员中</w:t>
      </w:r>
      <w:r>
        <w:rPr>
          <w:rFonts w:hint="eastAsia" w:ascii="宋体" w:hAnsi="宋体"/>
        </w:rPr>
        <w:t>主要从事</w:t>
      </w:r>
      <w:r>
        <w:rPr>
          <w:rFonts w:hint="eastAsia" w:ascii="宋体" w:hAnsi="宋体" w:cs="Arial Unicode MS"/>
        </w:rPr>
        <w:t>工程造价咨询</w:t>
      </w:r>
      <w:r>
        <w:rPr>
          <w:rFonts w:hint="eastAsia" w:ascii="宋体" w:hAnsi="宋体"/>
        </w:rPr>
        <w:t>工作的人员。</w:t>
      </w:r>
    </w:p>
    <w:p>
      <w:pPr>
        <w:tabs>
          <w:tab w:val="left" w:pos="0"/>
        </w:tabs>
        <w:ind w:firstLine="420" w:firstLineChars="200"/>
        <w:rPr>
          <w:rFonts w:ascii="宋体" w:hAnsi="宋体" w:cs="Arial Unicode MS"/>
        </w:rPr>
      </w:pPr>
      <w:r>
        <w:rPr>
          <w:rFonts w:hint="eastAsia" w:ascii="黑体" w:hAnsi="黑体" w:eastAsia="黑体" w:cs="黑体"/>
        </w:rPr>
        <w:t>16.其他从业人员</w:t>
      </w:r>
      <w:r>
        <w:rPr>
          <w:rFonts w:hint="eastAsia" w:ascii="宋体" w:hAnsi="宋体" w:cs="Arial Unicode MS"/>
        </w:rPr>
        <w:t xml:space="preserve">  </w:t>
      </w:r>
      <w:r>
        <w:rPr>
          <w:rFonts w:hint="eastAsia" w:ascii="宋体" w:hAnsi="宋体"/>
        </w:rPr>
        <w:t>指</w:t>
      </w:r>
      <w:r>
        <w:rPr>
          <w:rFonts w:hint="eastAsia" w:ascii="宋体" w:hAnsi="宋体" w:cs="Arial Unicode MS"/>
        </w:rPr>
        <w:t>报告期末企业聘用人员中</w:t>
      </w:r>
      <w:r>
        <w:rPr>
          <w:rFonts w:hint="eastAsia" w:ascii="宋体" w:hAnsi="宋体"/>
        </w:rPr>
        <w:t>主要从事非</w:t>
      </w:r>
      <w:r>
        <w:rPr>
          <w:rFonts w:hint="eastAsia" w:ascii="宋体" w:hAnsi="宋体" w:cs="Arial Unicode MS"/>
        </w:rPr>
        <w:t>工程造价咨询</w:t>
      </w:r>
      <w:r>
        <w:rPr>
          <w:rFonts w:hint="eastAsia" w:ascii="宋体" w:hAnsi="宋体"/>
        </w:rPr>
        <w:t>工作的人员。</w:t>
      </w:r>
    </w:p>
    <w:p>
      <w:pPr>
        <w:tabs>
          <w:tab w:val="left" w:pos="0"/>
        </w:tabs>
        <w:ind w:firstLine="420" w:firstLineChars="200"/>
        <w:rPr>
          <w:rFonts w:ascii="宋体" w:hAnsi="宋体" w:cs="Arial Unicode MS"/>
        </w:rPr>
      </w:pPr>
      <w:r>
        <w:rPr>
          <w:rFonts w:hint="eastAsia" w:ascii="黑体" w:hAnsi="黑体" w:eastAsia="黑体" w:cs="黑体"/>
        </w:rPr>
        <w:t xml:space="preserve">17.一级注册造价工程师  </w:t>
      </w:r>
      <w:r>
        <w:rPr>
          <w:rFonts w:hint="eastAsia" w:ascii="宋体" w:hAnsi="宋体" w:cs="Arial Unicode MS"/>
        </w:rPr>
        <w:t>指报告期末企业聘用人员中取得一级造价工程师职业资格证书，并在本企业注册的人员。</w:t>
      </w:r>
    </w:p>
    <w:p>
      <w:pPr>
        <w:tabs>
          <w:tab w:val="left" w:pos="0"/>
        </w:tabs>
        <w:ind w:firstLine="420" w:firstLineChars="200"/>
        <w:rPr>
          <w:rFonts w:ascii="宋体" w:hAnsi="宋体" w:cs="Arial Unicode MS"/>
        </w:rPr>
      </w:pPr>
      <w:r>
        <w:rPr>
          <w:rFonts w:hint="eastAsia" w:ascii="黑体" w:hAnsi="黑体" w:eastAsia="黑体" w:cs="黑体"/>
        </w:rPr>
        <w:t xml:space="preserve">18.二级注册造价工程师 </w:t>
      </w:r>
      <w:r>
        <w:rPr>
          <w:rFonts w:hint="eastAsia" w:ascii="宋体" w:hAnsi="宋体" w:cs="Arial Unicode MS"/>
        </w:rPr>
        <w:t xml:space="preserve"> 指报告期末企业聘用人员中取得二级造价工程师职业资格证书，并在本企业注册的人员。</w:t>
      </w:r>
    </w:p>
    <w:p>
      <w:pPr>
        <w:tabs>
          <w:tab w:val="left" w:pos="0"/>
        </w:tabs>
        <w:ind w:firstLine="420" w:firstLineChars="200"/>
        <w:rPr>
          <w:rFonts w:ascii="宋体" w:hAnsi="宋体" w:cs="Arial Unicode MS"/>
        </w:rPr>
      </w:pPr>
      <w:r>
        <w:rPr>
          <w:rFonts w:hint="eastAsia" w:ascii="黑体" w:hAnsi="黑体" w:eastAsia="黑体" w:cs="黑体"/>
        </w:rPr>
        <w:t>19.期末专业技术人员合计</w:t>
      </w:r>
      <w:r>
        <w:rPr>
          <w:rFonts w:hint="eastAsia" w:ascii="宋体" w:hAnsi="宋体" w:cs="Arial Unicode MS"/>
        </w:rPr>
        <w:t xml:space="preserve">  指报告期末企业聘用人员中涵盖所有业务种类的全部专业技术人员的总数，包括</w:t>
      </w:r>
      <w:r>
        <w:rPr>
          <w:rFonts w:hint="eastAsia" w:ascii="宋体" w:hAnsi="宋体"/>
        </w:rPr>
        <w:t>持有注</w:t>
      </w:r>
      <w:r>
        <w:rPr>
          <w:rFonts w:hint="eastAsia" w:ascii="宋体" w:hAnsi="宋体" w:cs="Arial Unicode MS"/>
        </w:rPr>
        <w:t>册执业证书的人员，评定或聘任专业技术职称的人员。</w:t>
      </w:r>
    </w:p>
    <w:p>
      <w:pPr>
        <w:tabs>
          <w:tab w:val="left" w:pos="0"/>
        </w:tabs>
        <w:ind w:firstLine="420" w:firstLineChars="200"/>
        <w:rPr>
          <w:rFonts w:ascii="宋体" w:hAnsi="宋体" w:cs="Arial Unicode MS"/>
        </w:rPr>
      </w:pPr>
      <w:r>
        <w:rPr>
          <w:rFonts w:hint="eastAsia" w:ascii="黑体" w:hAnsi="黑体" w:eastAsia="黑体" w:cs="黑体"/>
        </w:rPr>
        <w:t xml:space="preserve">20.高级职称人员  </w:t>
      </w:r>
      <w:r>
        <w:rPr>
          <w:rFonts w:hint="eastAsia" w:ascii="宋体" w:hAnsi="宋体" w:cs="Arial Unicode MS"/>
        </w:rPr>
        <w:t>指报告期末企业聘用人员中取得高级专业技术职称资格的人员。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21.中级职称人员</w:t>
      </w:r>
      <w:r>
        <w:rPr>
          <w:rFonts w:hint="eastAsia" w:ascii="宋体" w:hAnsi="宋体" w:cs="Arial Unicode MS"/>
        </w:rPr>
        <w:t xml:space="preserve">  指报告期末企业聘用人员中取得中级专业技术职称资格的人员。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22.初级职称人员</w:t>
      </w:r>
      <w:r>
        <w:rPr>
          <w:rFonts w:hint="eastAsia" w:ascii="宋体" w:hAnsi="宋体" w:cs="Arial Unicode MS"/>
        </w:rPr>
        <w:t xml:space="preserve">  指报告期末企业聘用人员中取得初级专业技术职称资格的人员。</w:t>
      </w:r>
    </w:p>
    <w:p>
      <w:pPr>
        <w:tabs>
          <w:tab w:val="left" w:pos="0"/>
        </w:tabs>
        <w:ind w:firstLine="420" w:firstLineChars="200"/>
        <w:rPr>
          <w:rFonts w:ascii="宋体" w:hAnsi="宋体" w:cs="Arial Unicode MS"/>
        </w:rPr>
      </w:pPr>
      <w:r>
        <w:rPr>
          <w:rFonts w:hint="eastAsia" w:ascii="黑体" w:hAnsi="黑体" w:eastAsia="黑体" w:cs="黑体"/>
        </w:rPr>
        <w:t xml:space="preserve">23.期末注册执业人次合计  </w:t>
      </w:r>
      <w:r>
        <w:rPr>
          <w:rFonts w:hint="eastAsia" w:ascii="宋体" w:hAnsi="宋体" w:cs="Arial Unicode MS"/>
        </w:rPr>
        <w:t>指报告期末企业聘用人员中取得各类职业资格证书，并在本企业注册的总人次数。</w:t>
      </w:r>
    </w:p>
    <w:p>
      <w:pPr>
        <w:tabs>
          <w:tab w:val="left" w:pos="0"/>
        </w:tabs>
        <w:ind w:firstLine="420" w:firstLineChars="200"/>
        <w:rPr>
          <w:rFonts w:ascii="宋体" w:hAnsi="宋体" w:cs="Arial Unicode MS"/>
        </w:rPr>
      </w:pPr>
      <w:r>
        <w:rPr>
          <w:rFonts w:hint="eastAsia" w:ascii="黑体" w:hAnsi="黑体" w:eastAsia="黑体" w:cs="黑体"/>
        </w:rPr>
        <w:t>24.一级注册造价工程师人次</w:t>
      </w:r>
      <w:r>
        <w:rPr>
          <w:rFonts w:hint="eastAsia" w:ascii="宋体" w:hAnsi="宋体" w:cs="Arial Unicode MS"/>
        </w:rPr>
        <w:t xml:space="preserve">  指报告期末企业聘用人员中取得一级造价工程师职业资格证书，并在本企业注册的人次数。如一人取得不同专业一级造价工程师执业资格证书，按所取得证书数量计算。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25.土木建筑工程专业人次 </w:t>
      </w:r>
      <w:r>
        <w:rPr>
          <w:rFonts w:ascii="宋体" w:hAnsi="宋体" w:cs="Arial Unicode MS"/>
        </w:rPr>
        <w:t xml:space="preserve"> </w:t>
      </w:r>
      <w:r>
        <w:rPr>
          <w:rFonts w:hint="eastAsia" w:ascii="宋体" w:hAnsi="宋体" w:cs="Arial Unicode MS"/>
        </w:rPr>
        <w:t>指报告期末企业聘用人员中取得土木建筑工程专业一级造价工程师职业资格证书，并在本企业注册的人次数。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26.安装工程专业人次 </w:t>
      </w:r>
      <w:r>
        <w:rPr>
          <w:rFonts w:ascii="宋体" w:hAnsi="宋体" w:cs="Arial Unicode MS"/>
        </w:rPr>
        <w:t xml:space="preserve"> </w:t>
      </w:r>
      <w:r>
        <w:rPr>
          <w:rFonts w:hint="eastAsia" w:ascii="宋体" w:hAnsi="宋体" w:cs="Arial Unicode MS"/>
        </w:rPr>
        <w:t>指报告期末企业聘用人员中取得安装工程专业一级造价工程师职业资格证书，并在本企业注册的人次数。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27.交通运输工程专业人次</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指报告期末企业聘用人员中取得交通运输工程专业一级造价工程师职业资格证书，并在本企业注册的人次数。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28.水利工程专业人次 </w:t>
      </w:r>
      <w:r>
        <w:rPr>
          <w:rFonts w:ascii="宋体" w:hAnsi="宋体" w:cs="Arial Unicode MS"/>
        </w:rPr>
        <w:t xml:space="preserve"> </w:t>
      </w:r>
      <w:r>
        <w:rPr>
          <w:rFonts w:hint="eastAsia" w:ascii="宋体" w:hAnsi="宋体" w:cs="Arial Unicode MS"/>
        </w:rPr>
        <w:t>指报告期末企业聘用人员中取得水利工程专业一级造价工程师职业资格证书，并在本企业注册的人次数。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29.二级注册造价工程师人次 </w:t>
      </w:r>
      <w:r>
        <w:rPr>
          <w:rFonts w:hint="eastAsia" w:ascii="宋体" w:hAnsi="宋体" w:cs="Arial Unicode MS"/>
        </w:rPr>
        <w:t xml:space="preserve"> 指报告期末企业聘用人员中取得二级造价工程师职业资格证书，并在本企业注册的人次数。如一人取得不同专业二级造价工程师执业资格证书，按所取得证书数量计算。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30.土木建筑工程专业人次 </w:t>
      </w:r>
      <w:r>
        <w:rPr>
          <w:rFonts w:ascii="宋体" w:hAnsi="宋体" w:cs="Arial Unicode MS"/>
        </w:rPr>
        <w:t xml:space="preserve"> </w:t>
      </w:r>
      <w:r>
        <w:rPr>
          <w:rFonts w:hint="eastAsia" w:ascii="宋体" w:hAnsi="宋体" w:cs="Arial Unicode MS"/>
        </w:rPr>
        <w:t>指报告期末企业聘用人员中取得土木建筑工程专业二级造价工程师职业资格证书，并在本企业注册的人次数。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31.安装工程专业人次 </w:t>
      </w:r>
      <w:r>
        <w:rPr>
          <w:rFonts w:ascii="宋体" w:hAnsi="宋体" w:cs="Arial Unicode MS"/>
        </w:rPr>
        <w:t xml:space="preserve"> </w:t>
      </w:r>
      <w:r>
        <w:rPr>
          <w:rFonts w:hint="eastAsia" w:ascii="宋体" w:hAnsi="宋体" w:cs="Arial Unicode MS"/>
        </w:rPr>
        <w:t>指报告期末企业聘用人员中取得安装工程专业二级造价工程师职业资格证书，并在本企业注册的人次数。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32.交通运输工程专业人次 </w:t>
      </w:r>
      <w:r>
        <w:rPr>
          <w:rFonts w:ascii="宋体" w:hAnsi="宋体" w:cs="Arial Unicode MS"/>
        </w:rPr>
        <w:t xml:space="preserve"> </w:t>
      </w:r>
      <w:r>
        <w:rPr>
          <w:rFonts w:hint="eastAsia" w:ascii="宋体" w:hAnsi="宋体" w:cs="Arial Unicode MS"/>
        </w:rPr>
        <w:t>指报告期末企业聘用人员中取得交通运输工程专业二级造价工程师职业资格证书，并在本企业注册的人次数。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33.水利工程专业人次</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指报告期末企业聘用人员中取得水利工程专业二级造价工程师职业资格证书，并在本企业注册的人次数。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 xml:space="preserve">34.注册监理工程师人次 </w:t>
      </w:r>
      <w:r>
        <w:rPr>
          <w:rFonts w:hint="eastAsia" w:ascii="宋体" w:hAnsi="宋体" w:cs="Arial Unicode MS"/>
        </w:rPr>
        <w:t xml:space="preserve"> 指报告期末企业聘用人员中取得监理工程师职业资格证书，并在本企业注册的人次数。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35.咨询工程师（投资）人次</w:t>
      </w:r>
      <w:r>
        <w:rPr>
          <w:rFonts w:hint="eastAsia" w:ascii="宋体" w:hAnsi="宋体" w:cs="Arial Unicode MS"/>
        </w:rPr>
        <w:t xml:space="preserve">  指报告期末企业聘用人员中取得咨询工程师（投资）职业资格证书，并在本企业注册的人次数。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36.勘察设计行业注册执业人次</w:t>
      </w:r>
      <w:r>
        <w:rPr>
          <w:rFonts w:hint="eastAsia" w:ascii="宋体" w:hAnsi="宋体" w:cs="Arial Unicode MS"/>
        </w:rPr>
        <w:t xml:space="preserve"> 指报告期末企业聘用人员中取得勘察设计行业职业资格证书（包括注册工程师、注册建筑师、注册景观设计师等），并在本企业注册的人次数。如一人取得不同类型勘察设计行业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37.注册建造师人次 </w:t>
      </w:r>
      <w:r>
        <w:rPr>
          <w:rFonts w:hint="eastAsia" w:ascii="宋体" w:hAnsi="宋体" w:cs="Arial Unicode MS"/>
        </w:rPr>
        <w:t xml:space="preserve"> 指报告期末企业聘用人员中取得建造师职业资格证书，并在本企业注册的人次数。</w:t>
      </w:r>
    </w:p>
    <w:p>
      <w:pPr>
        <w:tabs>
          <w:tab w:val="left" w:pos="0"/>
        </w:tabs>
        <w:ind w:firstLine="420" w:firstLineChars="200"/>
        <w:rPr>
          <w:rFonts w:ascii="宋体" w:hAnsi="宋体" w:cs="Arial Unicode MS"/>
        </w:rPr>
      </w:pPr>
      <w:r>
        <w:rPr>
          <w:rFonts w:hint="eastAsia" w:ascii="黑体" w:hAnsi="黑体" w:eastAsia="黑体" w:cs="黑体"/>
        </w:rPr>
        <w:t>38.其他注册执业人次</w:t>
      </w:r>
      <w:r>
        <w:rPr>
          <w:rFonts w:hint="eastAsia" w:ascii="宋体" w:hAnsi="宋体" w:cs="Arial Unicode MS"/>
        </w:rPr>
        <w:t xml:space="preserve">  指报告期末企业聘用人员中取得其他类别职业资格证书，并在本企业注册的人次数。如一人取得不同类型执业资格证书，按所取得证书数量计算。</w:t>
      </w:r>
    </w:p>
    <w:p>
      <w:pPr>
        <w:tabs>
          <w:tab w:val="left" w:pos="0"/>
        </w:tabs>
        <w:ind w:firstLine="420" w:firstLineChars="200"/>
        <w:rPr>
          <w:rFonts w:ascii="宋体" w:hAnsi="宋体" w:cs="Arial Unicode MS"/>
        </w:rPr>
      </w:pPr>
      <w:r>
        <w:rPr>
          <w:rFonts w:hint="eastAsia" w:ascii="黑体" w:hAnsi="黑体" w:eastAsia="黑体" w:cs="黑体"/>
        </w:rPr>
        <w:t xml:space="preserve">39.新吸纳就业人员合计  </w:t>
      </w:r>
      <w:r>
        <w:rPr>
          <w:rFonts w:hint="eastAsia" w:ascii="宋体" w:hAnsi="宋体" w:cs="Arial Unicode MS"/>
        </w:rPr>
        <w:t>指报告期末与上一报告期最后一日相比企业新增加的就业人员的数量。</w:t>
      </w:r>
    </w:p>
    <w:p>
      <w:pPr>
        <w:tabs>
          <w:tab w:val="left" w:pos="0"/>
        </w:tabs>
        <w:ind w:firstLine="420" w:firstLineChars="200"/>
        <w:rPr>
          <w:rFonts w:ascii="宋体" w:hAnsi="宋体" w:cs="Arial Unicode MS"/>
        </w:rPr>
      </w:pPr>
      <w:r>
        <w:rPr>
          <w:rFonts w:hint="eastAsia" w:ascii="黑体" w:hAnsi="黑体" w:eastAsia="黑体" w:cs="黑体"/>
        </w:rPr>
        <w:t xml:space="preserve">40.应届高校毕业生  </w:t>
      </w:r>
      <w:r>
        <w:rPr>
          <w:rFonts w:hint="eastAsia" w:ascii="宋体" w:hAnsi="宋体" w:cs="Arial Unicode MS"/>
        </w:rPr>
        <w:t>指报告期末企业新吸纳就业人员中应届高等院校毕业生（包含：专科毕业省、本科毕业生、硕士毕业生和博士毕业生）的数量。</w:t>
      </w:r>
    </w:p>
    <w:p>
      <w:pPr>
        <w:tabs>
          <w:tab w:val="left" w:pos="0"/>
        </w:tabs>
        <w:ind w:firstLine="420" w:firstLineChars="200"/>
        <w:rPr>
          <w:rFonts w:ascii="黑体" w:hAnsi="黑体" w:eastAsia="黑体" w:cs="黑体"/>
        </w:rPr>
      </w:pPr>
      <w:r>
        <w:rPr>
          <w:rFonts w:hint="eastAsia" w:ascii="黑体" w:hAnsi="黑体" w:eastAsia="黑体" w:cs="黑体"/>
        </w:rPr>
        <w:t xml:space="preserve">41.退伍军人  </w:t>
      </w:r>
      <w:r>
        <w:rPr>
          <w:rFonts w:hint="eastAsia" w:ascii="宋体" w:hAnsi="宋体" w:cs="Arial Unicode MS"/>
        </w:rPr>
        <w:t>指报告期末企业新吸纳就业人员中从中国人民解放军依法退出现役的军官、军士和义务兵等人员的数量。</w:t>
      </w:r>
    </w:p>
    <w:p>
      <w:pPr>
        <w:tabs>
          <w:tab w:val="left" w:pos="0"/>
        </w:tabs>
        <w:ind w:firstLine="420" w:firstLineChars="200"/>
        <w:rPr>
          <w:rFonts w:ascii="黑体" w:hAnsi="黑体" w:eastAsia="黑体" w:cs="黑体"/>
        </w:rPr>
      </w:pPr>
      <w:r>
        <w:rPr>
          <w:rFonts w:hint="eastAsia" w:ascii="黑体" w:hAnsi="黑体" w:eastAsia="黑体" w:cs="黑体"/>
        </w:rPr>
        <w:t xml:space="preserve">42.农民工  </w:t>
      </w:r>
      <w:r>
        <w:rPr>
          <w:rFonts w:hint="eastAsia" w:ascii="宋体" w:hAnsi="宋体" w:cs="Arial Unicode MS"/>
        </w:rPr>
        <w:t>指报告期末企业新吸纳就业人员中户籍仍在农村，从事非农产业或外出从业6个月及以上的劳动者的数量。</w:t>
      </w:r>
    </w:p>
    <w:p>
      <w:pPr>
        <w:tabs>
          <w:tab w:val="left" w:pos="0"/>
        </w:tabs>
        <w:ind w:firstLine="420" w:firstLineChars="200"/>
        <w:rPr>
          <w:rFonts w:ascii="黑体" w:hAnsi="黑体" w:eastAsia="黑体" w:cs="黑体"/>
        </w:rPr>
      </w:pPr>
      <w:r>
        <w:rPr>
          <w:rFonts w:hint="eastAsia" w:ascii="黑体" w:hAnsi="黑体" w:eastAsia="黑体" w:cs="黑体"/>
        </w:rPr>
        <w:t xml:space="preserve">43.脱贫人口  </w:t>
      </w:r>
      <w:r>
        <w:rPr>
          <w:rFonts w:hint="eastAsia" w:ascii="宋体" w:hAnsi="宋体" w:cs="Arial Unicode MS"/>
        </w:rPr>
        <w:t>指报告期末企业新吸纳就业人员中脱离贫困状况的原贫困人口的数量。</w:t>
      </w:r>
      <w:r>
        <w:rPr>
          <w:rFonts w:hint="eastAsia" w:ascii="黑体" w:hAnsi="黑体" w:eastAsia="黑体" w:cs="黑体"/>
        </w:rPr>
        <w:t xml:space="preserve"> </w:t>
      </w:r>
    </w:p>
    <w:p>
      <w:pPr>
        <w:pStyle w:val="3"/>
        <w:spacing w:before="156" w:beforeLines="50" w:beforeAutospacing="0" w:after="156" w:afterLines="50" w:afterAutospacing="0"/>
        <w:jc w:val="center"/>
        <w:rPr>
          <w:rFonts w:hint="default"/>
          <w:b w:val="0"/>
        </w:rPr>
      </w:pPr>
      <w:r>
        <w:rPr>
          <w:b w:val="0"/>
          <w:bCs/>
          <w:sz w:val="28"/>
          <w:szCs w:val="28"/>
        </w:rPr>
        <w:t>（三）建造3表  工程造价咨询企业业务</w:t>
      </w:r>
      <w:r>
        <w:rPr>
          <w:rFonts w:cs="宋体"/>
          <w:b w:val="0"/>
          <w:bCs/>
          <w:sz w:val="28"/>
          <w:szCs w:val="28"/>
          <w:lang w:bidi="ar"/>
        </w:rPr>
        <w:t>情况</w:t>
      </w:r>
    </w:p>
    <w:p>
      <w:pPr>
        <w:tabs>
          <w:tab w:val="left" w:pos="0"/>
        </w:tabs>
        <w:ind w:left="420"/>
        <w:rPr>
          <w:rFonts w:ascii="宋体" w:hAnsi="宋体" w:cs="Arial Unicode MS"/>
        </w:rPr>
      </w:pPr>
      <w:r>
        <w:rPr>
          <w:rFonts w:hint="eastAsia" w:ascii="黑体" w:hAnsi="黑体" w:eastAsia="黑体" w:cs="黑体"/>
        </w:rPr>
        <w:t xml:space="preserve">44.营业收入合计 </w:t>
      </w:r>
      <w:r>
        <w:rPr>
          <w:rFonts w:hint="eastAsia" w:ascii="宋体" w:hAnsi="宋体" w:cs="Arial Unicode MS"/>
        </w:rPr>
        <w:t xml:space="preserve"> 指报告期内企业完成所有业务的收入合计。</w:t>
      </w:r>
    </w:p>
    <w:p>
      <w:pPr>
        <w:tabs>
          <w:tab w:val="left" w:pos="0"/>
        </w:tabs>
        <w:ind w:left="420"/>
        <w:rPr>
          <w:rFonts w:ascii="宋体" w:hAnsi="宋体" w:cs="Arial Unicode MS"/>
        </w:rPr>
      </w:pPr>
      <w:r>
        <w:rPr>
          <w:rFonts w:hint="eastAsia" w:ascii="黑体" w:hAnsi="黑体" w:eastAsia="黑体" w:cs="黑体"/>
        </w:rPr>
        <w:t>45.工程造价咨询业务收入</w:t>
      </w:r>
      <w:r>
        <w:rPr>
          <w:rFonts w:hint="eastAsia" w:ascii="宋体" w:hAnsi="宋体" w:cs="Arial Unicode MS"/>
        </w:rPr>
        <w:t xml:space="preserve">  指报告期内企业完成工程造价咨询业务收入总额。</w:t>
      </w:r>
    </w:p>
    <w:p>
      <w:pPr>
        <w:tabs>
          <w:tab w:val="left" w:pos="0"/>
        </w:tabs>
        <w:ind w:left="420"/>
        <w:rPr>
          <w:rFonts w:ascii="宋体" w:hAnsi="宋体" w:cs="Arial Unicode MS"/>
        </w:rPr>
      </w:pPr>
      <w:r>
        <w:rPr>
          <w:rFonts w:hint="eastAsia" w:ascii="黑体" w:hAnsi="黑体" w:eastAsia="黑体" w:cs="黑体"/>
        </w:rPr>
        <w:t xml:space="preserve">46.房屋建筑工程 </w:t>
      </w:r>
      <w:r>
        <w:rPr>
          <w:rFonts w:ascii="宋体" w:hAnsi="宋体" w:cs="Arial Unicode MS"/>
        </w:rPr>
        <w:t xml:space="preserve"> </w:t>
      </w:r>
      <w:r>
        <w:rPr>
          <w:rFonts w:hint="eastAsia" w:ascii="宋体" w:hAnsi="宋体" w:cs="Arial Unicode MS"/>
        </w:rPr>
        <w:t>指报告期内企业完成房屋建筑工程造价咨询业务的收入。</w:t>
      </w:r>
    </w:p>
    <w:p>
      <w:pPr>
        <w:tabs>
          <w:tab w:val="left" w:pos="0"/>
        </w:tabs>
        <w:ind w:left="420"/>
        <w:rPr>
          <w:rFonts w:ascii="宋体" w:hAnsi="宋体" w:cs="Arial Unicode MS"/>
        </w:rPr>
      </w:pPr>
      <w:r>
        <w:rPr>
          <w:rFonts w:hint="eastAsia" w:ascii="黑体" w:hAnsi="黑体" w:eastAsia="黑体" w:cs="黑体"/>
        </w:rPr>
        <w:t>47.市政工程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指报告期内企业完成市政公用工程造价咨询业务的收入。</w:t>
      </w:r>
    </w:p>
    <w:p>
      <w:pPr>
        <w:tabs>
          <w:tab w:val="left" w:pos="0"/>
        </w:tabs>
        <w:ind w:left="420"/>
        <w:rPr>
          <w:rFonts w:ascii="宋体" w:hAnsi="宋体" w:cs="Arial Unicode MS"/>
        </w:rPr>
      </w:pPr>
      <w:r>
        <w:rPr>
          <w:rFonts w:hint="eastAsia" w:ascii="黑体" w:hAnsi="黑体" w:eastAsia="黑体" w:cs="黑体"/>
        </w:rPr>
        <w:t>48.公路工程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指报告期内企业完成公路工程造价咨询业务的收入。</w:t>
      </w:r>
    </w:p>
    <w:p>
      <w:pPr>
        <w:tabs>
          <w:tab w:val="left" w:pos="0"/>
        </w:tabs>
        <w:ind w:left="420"/>
        <w:rPr>
          <w:rFonts w:ascii="宋体" w:hAnsi="宋体" w:cs="Arial Unicode MS"/>
        </w:rPr>
      </w:pPr>
      <w:r>
        <w:rPr>
          <w:rFonts w:hint="eastAsia" w:ascii="黑体" w:hAnsi="黑体" w:eastAsia="黑体" w:cs="黑体"/>
        </w:rPr>
        <w:t xml:space="preserve">49.铁路工程 </w:t>
      </w:r>
      <w:r>
        <w:rPr>
          <w:rFonts w:ascii="宋体" w:hAnsi="宋体" w:cs="Arial Unicode MS"/>
        </w:rPr>
        <w:t xml:space="preserve"> </w:t>
      </w:r>
      <w:r>
        <w:rPr>
          <w:rFonts w:hint="eastAsia" w:ascii="宋体" w:hAnsi="宋体" w:cs="Arial Unicode MS"/>
        </w:rPr>
        <w:t>指报告期内企业完成铁路工程造价咨询业务的收入。</w:t>
      </w:r>
    </w:p>
    <w:p>
      <w:pPr>
        <w:tabs>
          <w:tab w:val="left" w:pos="0"/>
        </w:tabs>
        <w:ind w:left="420"/>
        <w:rPr>
          <w:rFonts w:ascii="宋体" w:hAnsi="宋体" w:cs="Arial Unicode MS"/>
        </w:rPr>
      </w:pPr>
      <w:r>
        <w:rPr>
          <w:rFonts w:hint="eastAsia" w:ascii="黑体" w:hAnsi="黑体" w:eastAsia="黑体" w:cs="黑体"/>
        </w:rPr>
        <w:t xml:space="preserve">50.城市轨道交通工程 </w:t>
      </w:r>
      <w:r>
        <w:rPr>
          <w:rFonts w:hint="eastAsia" w:ascii="宋体" w:hAnsi="宋体" w:cs="Arial Unicode MS"/>
        </w:rPr>
        <w:t xml:space="preserve"> 指报告期内企业完成城市交通轨道工程造价咨询业务的收入。</w:t>
      </w:r>
    </w:p>
    <w:p>
      <w:pPr>
        <w:tabs>
          <w:tab w:val="left" w:pos="0"/>
        </w:tabs>
        <w:ind w:left="420"/>
        <w:rPr>
          <w:rFonts w:ascii="宋体" w:hAnsi="宋体" w:cs="Arial Unicode MS"/>
        </w:rPr>
      </w:pPr>
      <w:r>
        <w:rPr>
          <w:rFonts w:hint="eastAsia" w:ascii="黑体" w:hAnsi="黑体" w:eastAsia="黑体" w:cs="黑体"/>
        </w:rPr>
        <w:t xml:space="preserve">51.航空工程 </w:t>
      </w:r>
      <w:r>
        <w:rPr>
          <w:rFonts w:ascii="宋体" w:hAnsi="宋体" w:cs="Arial Unicode MS"/>
        </w:rPr>
        <w:t xml:space="preserve"> </w:t>
      </w:r>
      <w:r>
        <w:rPr>
          <w:rFonts w:hint="eastAsia" w:ascii="宋体" w:hAnsi="宋体" w:cs="Arial Unicode MS"/>
        </w:rPr>
        <w:t>指报告期内企业完成航空工程造价咨询业务的收入。</w:t>
      </w:r>
    </w:p>
    <w:p>
      <w:pPr>
        <w:tabs>
          <w:tab w:val="left" w:pos="0"/>
        </w:tabs>
        <w:ind w:left="420"/>
        <w:rPr>
          <w:rFonts w:ascii="宋体" w:hAnsi="宋体" w:cs="Arial Unicode MS"/>
        </w:rPr>
      </w:pPr>
      <w:r>
        <w:rPr>
          <w:rFonts w:hint="eastAsia" w:ascii="黑体" w:hAnsi="黑体" w:eastAsia="黑体" w:cs="黑体"/>
        </w:rPr>
        <w:t>52.航天工程</w:t>
      </w:r>
      <w:r>
        <w:rPr>
          <w:rFonts w:hint="eastAsia" w:ascii="宋体" w:hAnsi="宋体" w:cs="Arial Unicode MS"/>
        </w:rPr>
        <w:t xml:space="preserve">  指报告期内企业完成航天工程造价咨询业务的收入。</w:t>
      </w:r>
    </w:p>
    <w:p>
      <w:pPr>
        <w:tabs>
          <w:tab w:val="left" w:pos="0"/>
        </w:tabs>
        <w:ind w:left="420"/>
        <w:rPr>
          <w:rFonts w:ascii="宋体" w:hAnsi="宋体" w:cs="Arial Unicode MS"/>
        </w:rPr>
      </w:pPr>
      <w:r>
        <w:rPr>
          <w:rFonts w:hint="eastAsia" w:ascii="黑体" w:hAnsi="黑体" w:eastAsia="黑体" w:cs="黑体"/>
        </w:rPr>
        <w:t>53.火电工程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指报告期内企业完成火电工程造价咨询业务的收入。</w:t>
      </w:r>
    </w:p>
    <w:p>
      <w:pPr>
        <w:tabs>
          <w:tab w:val="left" w:pos="0"/>
        </w:tabs>
        <w:ind w:left="420"/>
        <w:rPr>
          <w:rFonts w:ascii="宋体" w:hAnsi="宋体" w:cs="Arial Unicode MS"/>
        </w:rPr>
      </w:pPr>
      <w:r>
        <w:rPr>
          <w:rFonts w:hint="eastAsia" w:ascii="黑体" w:hAnsi="黑体" w:eastAsia="黑体" w:cs="黑体"/>
        </w:rPr>
        <w:t>54.水电工程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指报告期内企业完成水电工程造价咨询业务的收入。</w:t>
      </w:r>
    </w:p>
    <w:p>
      <w:pPr>
        <w:tabs>
          <w:tab w:val="left" w:pos="0"/>
        </w:tabs>
        <w:ind w:left="420"/>
        <w:rPr>
          <w:rFonts w:ascii="宋体" w:hAnsi="宋体" w:cs="Arial Unicode MS"/>
        </w:rPr>
      </w:pPr>
      <w:r>
        <w:rPr>
          <w:rFonts w:hint="eastAsia" w:ascii="黑体" w:hAnsi="黑体" w:eastAsia="黑体" w:cs="黑体"/>
        </w:rPr>
        <w:t>55.核工业工程</w:t>
      </w:r>
      <w:r>
        <w:rPr>
          <w:rFonts w:hint="eastAsia" w:ascii="宋体" w:hAnsi="宋体" w:cs="Arial Unicode MS"/>
        </w:rPr>
        <w:t xml:space="preserve">  指报告期内企业完成核工业工程造价咨询业务的收入。</w:t>
      </w:r>
    </w:p>
    <w:p>
      <w:pPr>
        <w:tabs>
          <w:tab w:val="left" w:pos="0"/>
        </w:tabs>
        <w:ind w:firstLine="420" w:firstLineChars="200"/>
        <w:rPr>
          <w:rFonts w:ascii="宋体" w:hAnsi="宋体" w:cs="Arial Unicode MS"/>
        </w:rPr>
      </w:pPr>
      <w:r>
        <w:rPr>
          <w:rFonts w:hint="eastAsia" w:ascii="黑体" w:hAnsi="黑体" w:eastAsia="黑体" w:cs="黑体"/>
        </w:rPr>
        <w:t>56.新能源工程</w:t>
      </w:r>
      <w:r>
        <w:rPr>
          <w:rFonts w:hint="eastAsia" w:ascii="宋体" w:hAnsi="宋体" w:cs="Arial Unicode MS"/>
        </w:rPr>
        <w:t xml:space="preserve">  指报告期内企业完成新能源工程，是指风能、太阳能、生物质能、海洋能、地热能等工程造价咨询业务的收入。</w:t>
      </w:r>
    </w:p>
    <w:p>
      <w:pPr>
        <w:tabs>
          <w:tab w:val="left" w:pos="0"/>
        </w:tabs>
        <w:ind w:left="420"/>
        <w:rPr>
          <w:rFonts w:ascii="宋体" w:hAnsi="宋体" w:cs="Arial Unicode MS"/>
        </w:rPr>
      </w:pPr>
      <w:r>
        <w:rPr>
          <w:rFonts w:hint="eastAsia" w:ascii="黑体" w:hAnsi="黑体" w:eastAsia="黑体" w:cs="黑体"/>
        </w:rPr>
        <w:t xml:space="preserve">57.水利工程 </w:t>
      </w:r>
      <w:r>
        <w:rPr>
          <w:rFonts w:ascii="宋体" w:hAnsi="宋体" w:cs="Arial Unicode MS"/>
        </w:rPr>
        <w:t xml:space="preserve"> </w:t>
      </w:r>
      <w:r>
        <w:rPr>
          <w:rFonts w:hint="eastAsia" w:ascii="宋体" w:hAnsi="宋体" w:cs="Arial Unicode MS"/>
        </w:rPr>
        <w:t>指报告期内企业完成水利工程造价咨询业务的收入。</w:t>
      </w:r>
    </w:p>
    <w:p>
      <w:pPr>
        <w:tabs>
          <w:tab w:val="left" w:pos="0"/>
        </w:tabs>
        <w:ind w:left="420"/>
        <w:rPr>
          <w:rFonts w:ascii="宋体" w:hAnsi="宋体" w:cs="Arial Unicode MS"/>
        </w:rPr>
      </w:pPr>
      <w:r>
        <w:rPr>
          <w:rFonts w:hint="eastAsia" w:ascii="黑体" w:hAnsi="黑体" w:eastAsia="黑体" w:cs="黑体"/>
        </w:rPr>
        <w:t xml:space="preserve">58.水运工程 </w:t>
      </w:r>
      <w:r>
        <w:rPr>
          <w:rFonts w:ascii="宋体" w:hAnsi="宋体" w:cs="Arial Unicode MS"/>
        </w:rPr>
        <w:t xml:space="preserve"> </w:t>
      </w:r>
      <w:r>
        <w:rPr>
          <w:rFonts w:hint="eastAsia" w:ascii="宋体" w:hAnsi="宋体" w:cs="Arial Unicode MS"/>
        </w:rPr>
        <w:t>指报告期内企业完成港口与航道等水运工程造价咨询业务的收入。</w:t>
      </w:r>
    </w:p>
    <w:p>
      <w:pPr>
        <w:tabs>
          <w:tab w:val="left" w:pos="0"/>
        </w:tabs>
        <w:ind w:left="420"/>
        <w:rPr>
          <w:rFonts w:ascii="宋体" w:hAnsi="宋体" w:cs="Arial Unicode MS"/>
        </w:rPr>
      </w:pPr>
      <w:r>
        <w:rPr>
          <w:rFonts w:hint="eastAsia" w:ascii="黑体" w:hAnsi="黑体" w:eastAsia="黑体" w:cs="黑体"/>
        </w:rPr>
        <w:t>59.矿山工程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指报告期内企业完成矿山工程造价咨询业务的收入。</w:t>
      </w:r>
    </w:p>
    <w:p>
      <w:pPr>
        <w:tabs>
          <w:tab w:val="left" w:pos="0"/>
        </w:tabs>
        <w:ind w:left="420"/>
        <w:rPr>
          <w:rFonts w:ascii="宋体" w:hAnsi="宋体" w:cs="Arial Unicode MS"/>
        </w:rPr>
      </w:pPr>
      <w:r>
        <w:rPr>
          <w:rFonts w:hint="eastAsia" w:ascii="黑体" w:hAnsi="黑体" w:eastAsia="黑体" w:cs="黑体"/>
        </w:rPr>
        <w:t>60.冶金工程</w:t>
      </w:r>
      <w:r>
        <w:rPr>
          <w:rFonts w:hint="eastAsia" w:ascii="宋体" w:hAnsi="宋体" w:cs="Arial Unicode MS"/>
        </w:rPr>
        <w:t xml:space="preserve"> </w:t>
      </w:r>
      <w:r>
        <w:rPr>
          <w:rFonts w:ascii="宋体" w:hAnsi="宋体" w:cs="Arial Unicode MS"/>
        </w:rPr>
        <w:t xml:space="preserve"> </w:t>
      </w:r>
      <w:r>
        <w:rPr>
          <w:rFonts w:hint="eastAsia" w:ascii="宋体" w:hAnsi="宋体" w:cs="Arial Unicode MS"/>
        </w:rPr>
        <w:t>指报告期内企业完成冶金冶炼工程造价咨询业务的收入。</w:t>
      </w:r>
    </w:p>
    <w:p>
      <w:pPr>
        <w:tabs>
          <w:tab w:val="left" w:pos="0"/>
        </w:tabs>
        <w:ind w:left="420"/>
        <w:rPr>
          <w:rFonts w:ascii="宋体" w:hAnsi="宋体" w:cs="Arial Unicode MS"/>
        </w:rPr>
      </w:pPr>
      <w:r>
        <w:rPr>
          <w:rFonts w:hint="eastAsia" w:ascii="黑体" w:hAnsi="黑体" w:eastAsia="黑体" w:cs="黑体"/>
        </w:rPr>
        <w:t xml:space="preserve">61.石油天然气工程 </w:t>
      </w:r>
      <w:r>
        <w:rPr>
          <w:rFonts w:ascii="宋体" w:hAnsi="宋体" w:cs="Arial Unicode MS"/>
        </w:rPr>
        <w:t xml:space="preserve"> </w:t>
      </w:r>
      <w:r>
        <w:rPr>
          <w:rFonts w:hint="eastAsia" w:ascii="宋体" w:hAnsi="宋体" w:cs="Arial Unicode MS"/>
        </w:rPr>
        <w:t>指报告期内企业完成石油天然气工程造价咨询业务的收入。</w:t>
      </w:r>
    </w:p>
    <w:p>
      <w:pPr>
        <w:tabs>
          <w:tab w:val="left" w:pos="0"/>
        </w:tabs>
        <w:ind w:left="420"/>
        <w:rPr>
          <w:rFonts w:ascii="宋体" w:hAnsi="宋体" w:cs="Arial Unicode MS"/>
        </w:rPr>
      </w:pPr>
      <w:r>
        <w:rPr>
          <w:rFonts w:hint="eastAsia" w:ascii="黑体" w:hAnsi="黑体" w:eastAsia="黑体" w:cs="黑体"/>
        </w:rPr>
        <w:t xml:space="preserve">62.石化工程 </w:t>
      </w:r>
      <w:r>
        <w:rPr>
          <w:rFonts w:ascii="宋体" w:hAnsi="宋体" w:cs="Arial Unicode MS"/>
        </w:rPr>
        <w:t xml:space="preserve"> </w:t>
      </w:r>
      <w:r>
        <w:rPr>
          <w:rFonts w:hint="eastAsia" w:ascii="宋体" w:hAnsi="宋体" w:cs="Arial Unicode MS"/>
        </w:rPr>
        <w:t>指报告期内企业完成石化工程造价咨询业务的收入。</w:t>
      </w:r>
    </w:p>
    <w:p>
      <w:pPr>
        <w:tabs>
          <w:tab w:val="left" w:pos="0"/>
        </w:tabs>
        <w:ind w:left="420"/>
        <w:rPr>
          <w:rFonts w:ascii="宋体" w:hAnsi="宋体" w:cs="Arial Unicode MS"/>
        </w:rPr>
      </w:pPr>
      <w:r>
        <w:rPr>
          <w:rFonts w:hint="eastAsia" w:ascii="黑体" w:hAnsi="黑体" w:eastAsia="黑体" w:cs="黑体"/>
        </w:rPr>
        <w:t xml:space="preserve">63.化工、医药工程 </w:t>
      </w:r>
      <w:r>
        <w:rPr>
          <w:rFonts w:ascii="宋体" w:hAnsi="宋体" w:cs="Arial Unicode MS"/>
        </w:rPr>
        <w:t xml:space="preserve"> </w:t>
      </w:r>
      <w:r>
        <w:rPr>
          <w:rFonts w:hint="eastAsia" w:ascii="宋体" w:hAnsi="宋体" w:cs="Arial Unicode MS"/>
        </w:rPr>
        <w:t>指报告期内企业完成化工、医药石油工程造价咨询业务的收入。</w:t>
      </w:r>
    </w:p>
    <w:p>
      <w:pPr>
        <w:tabs>
          <w:tab w:val="left" w:pos="0"/>
        </w:tabs>
        <w:ind w:left="420"/>
        <w:rPr>
          <w:rFonts w:ascii="宋体" w:hAnsi="宋体" w:cs="Arial Unicode MS"/>
        </w:rPr>
      </w:pPr>
      <w:r>
        <w:rPr>
          <w:rFonts w:hint="eastAsia" w:ascii="黑体" w:hAnsi="黑体" w:eastAsia="黑体" w:cs="黑体"/>
        </w:rPr>
        <w:t xml:space="preserve">64.农业工程 </w:t>
      </w:r>
      <w:r>
        <w:rPr>
          <w:rFonts w:ascii="宋体" w:hAnsi="宋体" w:cs="Arial Unicode MS"/>
        </w:rPr>
        <w:t xml:space="preserve"> </w:t>
      </w:r>
      <w:r>
        <w:rPr>
          <w:rFonts w:hint="eastAsia" w:ascii="宋体" w:hAnsi="宋体" w:cs="Arial Unicode MS"/>
        </w:rPr>
        <w:t>指报告期内企业完成农业工程造价咨询业务的收入。</w:t>
      </w:r>
    </w:p>
    <w:p>
      <w:pPr>
        <w:tabs>
          <w:tab w:val="left" w:pos="0"/>
        </w:tabs>
        <w:ind w:left="420"/>
        <w:rPr>
          <w:rFonts w:ascii="宋体" w:hAnsi="宋体" w:cs="Arial Unicode MS"/>
        </w:rPr>
      </w:pPr>
      <w:r>
        <w:rPr>
          <w:rFonts w:hint="eastAsia" w:ascii="黑体" w:hAnsi="黑体" w:eastAsia="黑体" w:cs="黑体"/>
        </w:rPr>
        <w:t xml:space="preserve">65.林业工程 </w:t>
      </w:r>
      <w:r>
        <w:rPr>
          <w:rFonts w:ascii="宋体" w:hAnsi="宋体" w:cs="Arial Unicode MS"/>
        </w:rPr>
        <w:t xml:space="preserve"> </w:t>
      </w:r>
      <w:r>
        <w:rPr>
          <w:rFonts w:hint="eastAsia" w:ascii="宋体" w:hAnsi="宋体" w:cs="Arial Unicode MS"/>
        </w:rPr>
        <w:t>指报告期内企业完成林业工程造价咨询业务的收入。</w:t>
      </w:r>
    </w:p>
    <w:p>
      <w:pPr>
        <w:tabs>
          <w:tab w:val="left" w:pos="0"/>
        </w:tabs>
        <w:ind w:left="420"/>
        <w:rPr>
          <w:rFonts w:ascii="宋体" w:hAnsi="宋体" w:cs="Arial Unicode MS"/>
        </w:rPr>
      </w:pPr>
      <w:r>
        <w:rPr>
          <w:rFonts w:hint="eastAsia" w:ascii="黑体" w:hAnsi="黑体" w:eastAsia="黑体" w:cs="黑体"/>
        </w:rPr>
        <w:t xml:space="preserve">66.电子、通信工程 </w:t>
      </w:r>
      <w:r>
        <w:rPr>
          <w:rFonts w:hint="eastAsia" w:ascii="宋体" w:hAnsi="宋体" w:cs="Arial Unicode MS"/>
        </w:rPr>
        <w:t xml:space="preserve"> 指报告期内企业完成电子、通信工程造价咨询业务的收入。</w:t>
      </w:r>
    </w:p>
    <w:p>
      <w:pPr>
        <w:tabs>
          <w:tab w:val="left" w:pos="0"/>
        </w:tabs>
        <w:ind w:left="420"/>
        <w:rPr>
          <w:rFonts w:ascii="宋体" w:hAnsi="宋体" w:cs="Arial Unicode MS"/>
        </w:rPr>
      </w:pPr>
      <w:r>
        <w:rPr>
          <w:rFonts w:hint="eastAsia" w:ascii="黑体" w:hAnsi="黑体" w:eastAsia="黑体" w:cs="黑体"/>
        </w:rPr>
        <w:t xml:space="preserve">67.广播电影电视工程  </w:t>
      </w:r>
      <w:r>
        <w:rPr>
          <w:rFonts w:hint="eastAsia" w:ascii="宋体" w:hAnsi="宋体" w:cs="Arial Unicode MS"/>
        </w:rPr>
        <w:t>指报告期内企业完成广播电影电视工程造价咨询业务的收入。</w:t>
      </w:r>
    </w:p>
    <w:p>
      <w:pPr>
        <w:tabs>
          <w:tab w:val="left" w:pos="0"/>
        </w:tabs>
        <w:ind w:left="420"/>
        <w:rPr>
          <w:rFonts w:ascii="宋体" w:hAnsi="宋体" w:cs="Arial Unicode MS"/>
        </w:rPr>
      </w:pPr>
      <w:r>
        <w:rPr>
          <w:rFonts w:hint="eastAsia" w:ascii="黑体" w:hAnsi="黑体" w:eastAsia="黑体" w:cs="黑体"/>
        </w:rPr>
        <w:t xml:space="preserve">68.其他专业 </w:t>
      </w:r>
      <w:r>
        <w:rPr>
          <w:rFonts w:hint="eastAsia" w:ascii="宋体" w:hAnsi="宋体" w:cs="Arial Unicode MS"/>
        </w:rPr>
        <w:t xml:space="preserve"> 指报告期内企业完成除上述专业外，其他专业工程造价咨询业务的收入。</w:t>
      </w:r>
    </w:p>
    <w:p>
      <w:pPr>
        <w:tabs>
          <w:tab w:val="left" w:pos="0"/>
        </w:tabs>
        <w:ind w:firstLine="420" w:firstLineChars="200"/>
        <w:rPr>
          <w:rFonts w:ascii="宋体" w:hAnsi="宋体" w:cs="Arial Unicode MS"/>
        </w:rPr>
      </w:pPr>
      <w:r>
        <w:rPr>
          <w:rFonts w:hint="eastAsia" w:ascii="黑体" w:hAnsi="黑体" w:eastAsia="黑体" w:cs="黑体"/>
        </w:rPr>
        <w:t xml:space="preserve">69.前期决策阶段咨询 </w:t>
      </w:r>
      <w:r>
        <w:rPr>
          <w:rFonts w:hint="eastAsia" w:ascii="宋体" w:hAnsi="宋体" w:cs="Arial Unicode MS"/>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ascii="宋体" w:hAnsi="宋体" w:cs="Arial Unicode MS"/>
        </w:rPr>
      </w:pPr>
      <w:r>
        <w:rPr>
          <w:rFonts w:hint="eastAsia" w:ascii="黑体" w:hAnsi="黑体" w:eastAsia="黑体" w:cs="黑体"/>
        </w:rPr>
        <w:t xml:space="preserve">70.实施阶段咨询  </w:t>
      </w:r>
      <w:r>
        <w:rPr>
          <w:rFonts w:hint="eastAsia" w:ascii="宋体" w:hAnsi="宋体" w:cs="Arial Unicode MS"/>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ascii="宋体" w:hAnsi="宋体" w:cs="Arial Unicode MS"/>
        </w:rPr>
      </w:pPr>
      <w:r>
        <w:rPr>
          <w:rFonts w:hint="eastAsia" w:ascii="黑体" w:hAnsi="黑体" w:eastAsia="黑体" w:cs="黑体"/>
        </w:rPr>
        <w:t>71.结（决）算阶段咨询</w:t>
      </w:r>
      <w:r>
        <w:rPr>
          <w:rFonts w:hint="eastAsia" w:ascii="宋体" w:hAnsi="宋体" w:cs="Arial Unicode MS"/>
        </w:rPr>
        <w:t xml:space="preserve">  指报告期内企业完成的结（决）算报告的编制与审核的收入。</w:t>
      </w:r>
    </w:p>
    <w:p>
      <w:pPr>
        <w:tabs>
          <w:tab w:val="left" w:pos="0"/>
        </w:tabs>
        <w:ind w:left="420"/>
        <w:rPr>
          <w:rFonts w:ascii="宋体" w:hAnsi="宋体" w:cs="Arial Unicode MS"/>
        </w:rPr>
      </w:pPr>
      <w:r>
        <w:rPr>
          <w:rFonts w:hint="eastAsia" w:ascii="黑体" w:hAnsi="黑体" w:eastAsia="黑体" w:cs="黑体"/>
        </w:rPr>
        <w:t xml:space="preserve">72.全过程工程造价咨询 </w:t>
      </w:r>
      <w:r>
        <w:rPr>
          <w:rFonts w:hint="eastAsia" w:ascii="宋体" w:hAnsi="宋体" w:cs="Arial Unicode MS"/>
        </w:rPr>
        <w:t xml:space="preserve"> 指报告期内企业完成全过程工程造价咨询业务的收入。</w:t>
      </w:r>
    </w:p>
    <w:p>
      <w:pPr>
        <w:tabs>
          <w:tab w:val="left" w:pos="0"/>
        </w:tabs>
        <w:ind w:firstLine="420" w:firstLineChars="200"/>
        <w:rPr>
          <w:rFonts w:ascii="宋体" w:hAnsi="宋体" w:cs="Arial Unicode MS"/>
        </w:rPr>
      </w:pPr>
      <w:r>
        <w:rPr>
          <w:rFonts w:hint="eastAsia" w:ascii="黑体" w:hAnsi="黑体" w:eastAsia="黑体" w:cs="黑体"/>
        </w:rPr>
        <w:t xml:space="preserve">73.工程造价经济纠纷的鉴定和仲裁的咨询 </w:t>
      </w:r>
      <w:r>
        <w:rPr>
          <w:rFonts w:ascii="宋体" w:hAnsi="宋体" w:cs="Arial Unicode MS"/>
        </w:rPr>
        <w:t xml:space="preserve"> </w:t>
      </w:r>
      <w:r>
        <w:rPr>
          <w:rFonts w:hint="eastAsia" w:ascii="宋体" w:hAnsi="宋体" w:cs="Arial Unicode MS"/>
        </w:rPr>
        <w:t>指报告期内企业完成工程造价经济纠纷鉴定和仲裁的收入。</w:t>
      </w:r>
    </w:p>
    <w:p>
      <w:pPr>
        <w:tabs>
          <w:tab w:val="left" w:pos="0"/>
        </w:tabs>
        <w:ind w:firstLine="420" w:firstLineChars="200"/>
        <w:rPr>
          <w:rFonts w:ascii="宋体" w:hAnsi="宋体" w:cs="Arial Unicode MS"/>
        </w:rPr>
      </w:pPr>
      <w:r>
        <w:rPr>
          <w:rFonts w:hint="eastAsia" w:ascii="黑体" w:hAnsi="黑体" w:eastAsia="黑体" w:cs="黑体"/>
        </w:rPr>
        <w:t xml:space="preserve">74.其他业务范围  </w:t>
      </w:r>
      <w:r>
        <w:rPr>
          <w:rFonts w:hint="eastAsia" w:ascii="宋体" w:hAnsi="宋体" w:cs="Arial Unicode MS"/>
        </w:rPr>
        <w:t>指报告期内企业完成除上述业务范围外，其他业务范围工程造价咨询业务的收入。</w:t>
      </w:r>
    </w:p>
    <w:p>
      <w:pPr>
        <w:tabs>
          <w:tab w:val="left" w:pos="0"/>
        </w:tabs>
        <w:ind w:left="420"/>
        <w:rPr>
          <w:rFonts w:ascii="宋体" w:hAnsi="宋体" w:cs="Arial Unicode MS"/>
        </w:rPr>
      </w:pPr>
      <w:r>
        <w:rPr>
          <w:rFonts w:hint="eastAsia" w:ascii="黑体" w:hAnsi="黑体" w:eastAsia="黑体" w:cs="黑体"/>
        </w:rPr>
        <w:t>75.其他业务收入</w:t>
      </w:r>
      <w:r>
        <w:rPr>
          <w:rFonts w:hint="eastAsia" w:ascii="宋体" w:hAnsi="宋体" w:cs="Arial Unicode MS"/>
        </w:rPr>
        <w:t xml:space="preserve">  指报告期内企业完成除工程造价咨询业务外，其他业务的收入。</w:t>
      </w:r>
    </w:p>
    <w:p>
      <w:pPr>
        <w:tabs>
          <w:tab w:val="left" w:pos="0"/>
        </w:tabs>
        <w:ind w:left="420"/>
        <w:rPr>
          <w:rFonts w:ascii="宋体" w:hAnsi="宋体" w:cs="Arial Unicode MS"/>
        </w:rPr>
      </w:pPr>
      <w:r>
        <w:rPr>
          <w:rFonts w:hint="eastAsia" w:ascii="黑体" w:hAnsi="黑体" w:eastAsia="黑体" w:cs="黑体"/>
        </w:rPr>
        <w:t xml:space="preserve">76.招标代理业务 </w:t>
      </w:r>
      <w:r>
        <w:rPr>
          <w:rFonts w:hint="eastAsia" w:ascii="宋体" w:hAnsi="宋体" w:cs="Arial Unicode MS"/>
        </w:rPr>
        <w:t xml:space="preserve"> 指报告期内企业完成招标代理业务的收入。</w:t>
      </w:r>
    </w:p>
    <w:p>
      <w:pPr>
        <w:tabs>
          <w:tab w:val="left" w:pos="0"/>
        </w:tabs>
        <w:ind w:left="420"/>
        <w:rPr>
          <w:rFonts w:ascii="宋体" w:hAnsi="宋体" w:cs="Arial Unicode MS"/>
        </w:rPr>
      </w:pPr>
      <w:r>
        <w:rPr>
          <w:rFonts w:hint="eastAsia" w:ascii="黑体" w:hAnsi="黑体" w:eastAsia="黑体" w:cs="黑体"/>
        </w:rPr>
        <w:t xml:space="preserve">77.项目管理业务 </w:t>
      </w:r>
      <w:r>
        <w:rPr>
          <w:rFonts w:hint="eastAsia" w:ascii="宋体" w:hAnsi="宋体" w:cs="Arial Unicode MS"/>
        </w:rPr>
        <w:t xml:space="preserve"> 指报告期内企业完成项目管理业务的收入。</w:t>
      </w:r>
    </w:p>
    <w:p>
      <w:pPr>
        <w:tabs>
          <w:tab w:val="left" w:pos="0"/>
        </w:tabs>
        <w:ind w:left="420"/>
        <w:rPr>
          <w:rFonts w:ascii="宋体" w:hAnsi="宋体" w:cs="Arial Unicode MS"/>
        </w:rPr>
      </w:pPr>
      <w:r>
        <w:rPr>
          <w:rFonts w:hint="eastAsia" w:ascii="黑体" w:hAnsi="黑体" w:eastAsia="黑体" w:cs="黑体"/>
        </w:rPr>
        <w:t xml:space="preserve">78.工程咨询业务 </w:t>
      </w:r>
      <w:r>
        <w:rPr>
          <w:rFonts w:hint="eastAsia" w:ascii="宋体" w:hAnsi="宋体" w:cs="Arial Unicode MS"/>
        </w:rPr>
        <w:t xml:space="preserve"> 指报告期内企业完成工程咨询业务的收入。</w:t>
      </w:r>
    </w:p>
    <w:p>
      <w:pPr>
        <w:tabs>
          <w:tab w:val="left" w:pos="0"/>
        </w:tabs>
        <w:ind w:left="420"/>
        <w:rPr>
          <w:rFonts w:ascii="宋体" w:hAnsi="宋体" w:cs="Arial Unicode MS"/>
        </w:rPr>
      </w:pPr>
      <w:r>
        <w:rPr>
          <w:rFonts w:hint="eastAsia" w:ascii="黑体" w:hAnsi="黑体" w:eastAsia="黑体" w:cs="黑体"/>
        </w:rPr>
        <w:t>79.工程监理业务</w:t>
      </w:r>
      <w:r>
        <w:rPr>
          <w:rFonts w:hint="eastAsia" w:ascii="宋体" w:hAnsi="宋体" w:cs="Arial Unicode MS"/>
        </w:rPr>
        <w:t xml:space="preserve">  指报告期内企业完成工程监理业务的收入。</w:t>
      </w:r>
    </w:p>
    <w:p>
      <w:pPr>
        <w:tabs>
          <w:tab w:val="left" w:pos="0"/>
        </w:tabs>
        <w:ind w:left="420"/>
        <w:rPr>
          <w:rFonts w:ascii="宋体" w:hAnsi="宋体" w:cs="Arial Unicode MS"/>
        </w:rPr>
      </w:pPr>
      <w:r>
        <w:rPr>
          <w:rFonts w:hint="eastAsia" w:ascii="黑体" w:hAnsi="黑体" w:eastAsia="黑体" w:cs="黑体"/>
        </w:rPr>
        <w:t xml:space="preserve">80.勘察设计业务 </w:t>
      </w:r>
      <w:r>
        <w:rPr>
          <w:rFonts w:hint="eastAsia" w:ascii="宋体" w:hAnsi="宋体" w:cs="Arial Unicode MS"/>
        </w:rPr>
        <w:t xml:space="preserve"> 指报告期内企业完成勘察设计业务的收入。</w:t>
      </w:r>
    </w:p>
    <w:p>
      <w:pPr>
        <w:tabs>
          <w:tab w:val="left" w:pos="0"/>
        </w:tabs>
        <w:ind w:left="420"/>
        <w:rPr>
          <w:rFonts w:ascii="宋体" w:hAnsi="宋体" w:cs="Arial Unicode MS"/>
        </w:rPr>
      </w:pPr>
      <w:r>
        <w:rPr>
          <w:rFonts w:hint="eastAsia" w:ascii="黑体" w:hAnsi="黑体" w:eastAsia="黑体" w:cs="黑体"/>
        </w:rPr>
        <w:t xml:space="preserve">81.全过程工程咨询业务 </w:t>
      </w:r>
      <w:r>
        <w:rPr>
          <w:rFonts w:hint="eastAsia" w:ascii="宋体" w:hAnsi="宋体" w:cs="Arial Unicode MS"/>
        </w:rPr>
        <w:t xml:space="preserve"> 指报告期内企业完成全过程工程咨询业务的收入。</w:t>
      </w:r>
    </w:p>
    <w:p>
      <w:pPr>
        <w:tabs>
          <w:tab w:val="left" w:pos="0"/>
        </w:tabs>
        <w:ind w:left="420"/>
        <w:rPr>
          <w:rFonts w:ascii="宋体" w:hAnsi="宋体" w:cs="Arial Unicode MS"/>
        </w:rPr>
      </w:pPr>
      <w:r>
        <w:rPr>
          <w:rFonts w:hint="eastAsia" w:ascii="黑体" w:hAnsi="黑体" w:eastAsia="黑体" w:cs="黑体"/>
        </w:rPr>
        <w:t xml:space="preserve">82.会计审计业务 </w:t>
      </w:r>
      <w:r>
        <w:rPr>
          <w:rFonts w:hint="eastAsia" w:ascii="宋体" w:hAnsi="宋体" w:cs="Arial Unicode MS"/>
        </w:rPr>
        <w:t xml:space="preserve"> 指报告期内企业完成会计审计业务的收入。</w:t>
      </w:r>
    </w:p>
    <w:p>
      <w:pPr>
        <w:tabs>
          <w:tab w:val="left" w:pos="0"/>
        </w:tabs>
        <w:ind w:left="420"/>
        <w:rPr>
          <w:rFonts w:ascii="宋体" w:hAnsi="宋体" w:cs="Arial Unicode MS"/>
        </w:rPr>
      </w:pPr>
      <w:r>
        <w:rPr>
          <w:rFonts w:hint="eastAsia" w:ascii="黑体" w:hAnsi="黑体" w:eastAsia="黑体" w:cs="黑体"/>
        </w:rPr>
        <w:t xml:space="preserve">83.银行金融业务  </w:t>
      </w:r>
      <w:r>
        <w:rPr>
          <w:rFonts w:hint="eastAsia" w:ascii="宋体" w:hAnsi="宋体" w:cs="Arial Unicode MS"/>
        </w:rPr>
        <w:t>指报告期内企业完成银行金融业务的收入。</w:t>
      </w:r>
    </w:p>
    <w:p>
      <w:pPr>
        <w:tabs>
          <w:tab w:val="left" w:pos="0"/>
        </w:tabs>
        <w:ind w:left="420"/>
        <w:rPr>
          <w:rFonts w:ascii="宋体" w:hAnsi="宋体" w:cs="Arial Unicode MS"/>
        </w:rPr>
      </w:pPr>
      <w:r>
        <w:rPr>
          <w:rFonts w:hint="eastAsia" w:ascii="黑体" w:hAnsi="黑体" w:eastAsia="黑体" w:cs="黑体"/>
        </w:rPr>
        <w:t xml:space="preserve">84.其他类型  </w:t>
      </w:r>
      <w:r>
        <w:rPr>
          <w:rFonts w:hint="eastAsia" w:ascii="宋体" w:hAnsi="宋体" w:cs="Arial Unicode MS"/>
        </w:rPr>
        <w:t>指报告期内企业完成除上述类型外，其他类型业务的收入。</w:t>
      </w:r>
    </w:p>
    <w:p>
      <w:pPr>
        <w:tabs>
          <w:tab w:val="left" w:pos="0"/>
        </w:tabs>
        <w:ind w:firstLine="420" w:firstLineChars="200"/>
        <w:rPr>
          <w:rFonts w:ascii="宋体" w:hAnsi="宋体" w:cs="Arial Unicode MS"/>
        </w:rPr>
      </w:pPr>
      <w:r>
        <w:rPr>
          <w:rFonts w:hint="eastAsia" w:ascii="黑体" w:hAnsi="黑体" w:eastAsia="黑体" w:cs="黑体"/>
        </w:rPr>
        <w:t xml:space="preserve">85.境外咨询业务收入 </w:t>
      </w:r>
      <w:r>
        <w:rPr>
          <w:rFonts w:hint="eastAsia" w:ascii="宋体" w:hAnsi="宋体" w:cs="Arial Unicode MS"/>
        </w:rPr>
        <w:t>指报告期内企业完成境外工程咨询业务的收入，境外工程包括建设地在外国和港澳台地区的工程。</w:t>
      </w:r>
    </w:p>
    <w:p>
      <w:pPr>
        <w:tabs>
          <w:tab w:val="left" w:pos="0"/>
        </w:tabs>
        <w:ind w:firstLine="420" w:firstLineChars="200"/>
        <w:rPr>
          <w:rFonts w:ascii="宋体" w:hAnsi="宋体" w:cs="Arial Unicode MS"/>
        </w:rPr>
      </w:pPr>
      <w:r>
        <w:rPr>
          <w:rFonts w:hint="eastAsia" w:ascii="黑体" w:hAnsi="黑体" w:eastAsia="黑体" w:cs="黑体"/>
        </w:rPr>
        <w:t xml:space="preserve">86.完成的工程造价咨询项目所涉及的工程造价总额 </w:t>
      </w:r>
      <w:r>
        <w:rPr>
          <w:rFonts w:hint="eastAsia" w:ascii="宋体" w:hAnsi="宋体" w:cs="Arial Unicode MS"/>
        </w:rPr>
        <w:t xml:space="preserve"> 指报告期内企业完成的工程造价咨询业务所涉及的工程项目造价额的合计。</w:t>
      </w:r>
    </w:p>
    <w:p>
      <w:pPr>
        <w:pStyle w:val="3"/>
        <w:spacing w:before="156" w:beforeLines="50" w:beforeAutospacing="0" w:after="156" w:afterLines="50" w:afterAutospacing="0"/>
        <w:jc w:val="center"/>
        <w:rPr>
          <w:rFonts w:hint="default" w:cs="宋体"/>
          <w:b w:val="0"/>
          <w:bCs/>
          <w:sz w:val="28"/>
          <w:szCs w:val="28"/>
        </w:rPr>
      </w:pPr>
      <w:r>
        <w:rPr>
          <w:b w:val="0"/>
          <w:bCs/>
          <w:sz w:val="28"/>
          <w:szCs w:val="28"/>
        </w:rPr>
        <w:t>（四）建造4表  工程造价咨询企业财务状况</w:t>
      </w:r>
    </w:p>
    <w:p>
      <w:pPr>
        <w:tabs>
          <w:tab w:val="left" w:pos="0"/>
        </w:tabs>
        <w:ind w:firstLine="420" w:firstLineChars="200"/>
        <w:rPr>
          <w:rFonts w:ascii="宋体" w:hAnsi="宋体" w:cs="Arial Unicode MS"/>
        </w:rPr>
      </w:pPr>
      <w:r>
        <w:rPr>
          <w:rFonts w:hint="eastAsia" w:ascii="黑体" w:hAnsi="黑体" w:eastAsia="黑体" w:cs="黑体"/>
        </w:rPr>
        <w:t xml:space="preserve">87.营业收入合计 </w:t>
      </w:r>
      <w:r>
        <w:rPr>
          <w:rFonts w:hint="eastAsia" w:ascii="宋体" w:hAnsi="宋体" w:cs="Arial Unicode MS"/>
        </w:rPr>
        <w:t xml:space="preserve"> 指报告期内企业完成所有业务的收入合计。</w:t>
      </w:r>
    </w:p>
    <w:p>
      <w:pPr>
        <w:tabs>
          <w:tab w:val="left" w:pos="0"/>
        </w:tabs>
        <w:ind w:firstLine="420" w:firstLineChars="200"/>
        <w:rPr>
          <w:rFonts w:ascii="宋体" w:hAnsi="宋体" w:cs="Arial Unicode MS"/>
        </w:rPr>
      </w:pPr>
      <w:r>
        <w:rPr>
          <w:rFonts w:hint="eastAsia" w:ascii="黑体" w:hAnsi="黑体" w:eastAsia="黑体" w:cs="黑体"/>
        </w:rPr>
        <w:t xml:space="preserve">88.工程造价咨询业务收入 </w:t>
      </w:r>
      <w:r>
        <w:rPr>
          <w:rFonts w:hint="eastAsia" w:ascii="宋体" w:hAnsi="宋体" w:cs="Arial Unicode MS"/>
        </w:rPr>
        <w:t xml:space="preserve"> 指报告期末企业经营工程造价咨询业务所取得的收入。</w:t>
      </w:r>
    </w:p>
    <w:p>
      <w:pPr>
        <w:tabs>
          <w:tab w:val="left" w:pos="0"/>
        </w:tabs>
        <w:ind w:firstLine="420" w:firstLineChars="200"/>
        <w:rPr>
          <w:rFonts w:ascii="宋体" w:hAnsi="宋体" w:cs="Arial Unicode MS"/>
        </w:rPr>
      </w:pPr>
      <w:r>
        <w:rPr>
          <w:rFonts w:hint="eastAsia" w:ascii="黑体" w:hAnsi="黑体" w:eastAsia="黑体" w:cs="黑体"/>
        </w:rPr>
        <w:t xml:space="preserve">89.其他业务收入 </w:t>
      </w:r>
      <w:r>
        <w:rPr>
          <w:rFonts w:hint="eastAsia" w:ascii="宋体" w:hAnsi="宋体" w:cs="Arial Unicode MS"/>
        </w:rPr>
        <w:t xml:space="preserve"> 指报告期末企业除经营工程造价咨询业务活动以外的其他业务所取得的收入。</w:t>
      </w:r>
    </w:p>
    <w:p>
      <w:pPr>
        <w:tabs>
          <w:tab w:val="left" w:pos="0"/>
        </w:tabs>
        <w:ind w:firstLine="420" w:firstLineChars="200"/>
        <w:rPr>
          <w:rFonts w:ascii="宋体" w:hAnsi="宋体" w:cs="Arial Unicode MS"/>
        </w:rPr>
      </w:pPr>
      <w:r>
        <w:rPr>
          <w:rFonts w:hint="eastAsia" w:ascii="黑体" w:hAnsi="黑体" w:eastAsia="黑体" w:cs="黑体"/>
        </w:rPr>
        <w:t xml:space="preserve">90.营业成本  </w:t>
      </w:r>
      <w:r>
        <w:rPr>
          <w:rFonts w:hint="eastAsia" w:ascii="宋体" w:hAnsi="宋体" w:cs="Arial Unicode MS"/>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ind w:firstLine="420" w:firstLineChars="200"/>
        <w:rPr>
          <w:rFonts w:ascii="宋体" w:hAnsi="宋体" w:cs="Arial Unicode MS"/>
        </w:rPr>
      </w:pPr>
      <w:r>
        <w:rPr>
          <w:rFonts w:hint="eastAsia" w:ascii="黑体" w:hAnsi="黑体" w:eastAsia="黑体" w:cs="黑体"/>
        </w:rPr>
        <w:t xml:space="preserve">91.税金及附加  </w:t>
      </w:r>
      <w:r>
        <w:rPr>
          <w:rFonts w:hint="eastAsia" w:ascii="宋体" w:hAnsi="宋体" w:cs="Arial Unicode MS"/>
        </w:rPr>
        <w:t>指企业经营活动发生的消费税、城市维护建设税、资源税、教育费附加及房产税、城镇土地使用税、车船税、印花税等相关税费，按企业年度财务会计报告或利润表的本期金额数填报。</w:t>
      </w:r>
    </w:p>
    <w:p>
      <w:pPr>
        <w:tabs>
          <w:tab w:val="left" w:pos="0"/>
        </w:tabs>
        <w:ind w:firstLine="420" w:firstLineChars="200"/>
        <w:rPr>
          <w:rFonts w:ascii="黑体" w:hAnsi="黑体" w:eastAsia="黑体" w:cs="黑体"/>
        </w:rPr>
      </w:pPr>
      <w:r>
        <w:rPr>
          <w:rFonts w:ascii="黑体" w:hAnsi="黑体" w:eastAsia="黑体" w:cs="黑体"/>
        </w:rPr>
        <w:t>92.</w:t>
      </w:r>
      <w:r>
        <w:rPr>
          <w:rFonts w:hint="eastAsia" w:ascii="黑体" w:hAnsi="黑体" w:eastAsia="黑体" w:cs="黑体"/>
        </w:rPr>
        <w:t xml:space="preserve">管理费用  </w:t>
      </w:r>
      <w:r>
        <w:rPr>
          <w:rFonts w:hint="eastAsia" w:ascii="宋体" w:hAnsi="宋体" w:cs="Arial Unicode MS"/>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93.税金  </w:t>
      </w:r>
      <w:r>
        <w:rPr>
          <w:rFonts w:hint="eastAsia" w:ascii="宋体" w:hAnsi="宋体" w:cs="Arial Unicode MS"/>
        </w:rPr>
        <w:t>指企业按照规定从管理费用中支付的房产税、印花税、车船使用税和土地使用税。根据“管理费用明细账”中“管理费用——税金”的期末借方余额分析填报。</w:t>
      </w:r>
    </w:p>
    <w:p>
      <w:pPr>
        <w:tabs>
          <w:tab w:val="left" w:pos="0"/>
        </w:tabs>
        <w:ind w:firstLine="420" w:firstLineChars="200"/>
        <w:rPr>
          <w:rFonts w:ascii="宋体" w:hAnsi="宋体" w:cs="Arial Unicode MS"/>
        </w:rPr>
      </w:pPr>
      <w:r>
        <w:rPr>
          <w:rFonts w:hint="eastAsia" w:ascii="黑体" w:hAnsi="黑体" w:eastAsia="黑体" w:cs="黑体"/>
        </w:rPr>
        <w:t xml:space="preserve">94.差旅费 </w:t>
      </w:r>
      <w:r>
        <w:rPr>
          <w:rFonts w:hint="eastAsia" w:ascii="宋体" w:hAnsi="宋体" w:cs="Arial Unicode MS"/>
        </w:rPr>
        <w:t xml:space="preserve"> 指企业管理部门的差旅费，包括市内公出的交通费和外地出差的差旅费。根据“管理费用明细账”中“管理费用——差旅费”的期末借方余额分析填报。</w:t>
      </w:r>
    </w:p>
    <w:p>
      <w:pPr>
        <w:tabs>
          <w:tab w:val="left" w:pos="0"/>
        </w:tabs>
        <w:ind w:firstLine="420" w:firstLineChars="200"/>
        <w:rPr>
          <w:rFonts w:ascii="宋体" w:hAnsi="宋体" w:cs="Arial Unicode MS"/>
        </w:rPr>
      </w:pPr>
      <w:r>
        <w:rPr>
          <w:rFonts w:hint="eastAsia" w:ascii="黑体" w:hAnsi="黑体" w:eastAsia="黑体" w:cs="黑体"/>
        </w:rPr>
        <w:t xml:space="preserve">95.营业利润  </w:t>
      </w:r>
      <w:r>
        <w:rPr>
          <w:rFonts w:hint="eastAsia" w:ascii="宋体" w:hAnsi="宋体" w:cs="Arial Unicode MS"/>
        </w:rPr>
        <w:t>指企业从事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tabs>
          <w:tab w:val="left" w:pos="0"/>
        </w:tabs>
        <w:ind w:firstLine="420" w:firstLineChars="200"/>
        <w:rPr>
          <w:rFonts w:ascii="宋体" w:hAnsi="宋体" w:cs="Arial Unicode MS"/>
        </w:rPr>
      </w:pPr>
      <w:r>
        <w:rPr>
          <w:rFonts w:hint="eastAsia" w:ascii="黑体" w:hAnsi="黑体" w:eastAsia="黑体" w:cs="黑体"/>
        </w:rPr>
        <w:t xml:space="preserve">96.应交所得税 </w:t>
      </w:r>
      <w:r>
        <w:rPr>
          <w:rFonts w:hint="eastAsia" w:ascii="宋体" w:hAnsi="宋体" w:cs="Arial Unicode MS"/>
        </w:rPr>
        <w:t xml:space="preserve"> 指</w:t>
      </w:r>
      <w:r>
        <w:fldChar w:fldCharType="begin"/>
      </w:r>
      <w:r>
        <w:instrText xml:space="preserve"> HYPERLINK "http://baike.baidu.com/view/10873.htm" \t "_blank" </w:instrText>
      </w:r>
      <w:r>
        <w:fldChar w:fldCharType="separate"/>
      </w:r>
      <w:r>
        <w:rPr>
          <w:rFonts w:hint="eastAsia" w:ascii="宋体" w:hAnsi="宋体" w:cs="Arial Unicode MS"/>
        </w:rPr>
        <w:t>法人</w:t>
      </w:r>
      <w:r>
        <w:rPr>
          <w:rFonts w:hint="eastAsia" w:ascii="宋体" w:hAnsi="宋体" w:cs="Arial Unicode MS"/>
        </w:rPr>
        <w:fldChar w:fldCharType="end"/>
      </w:r>
      <w:r>
        <w:rPr>
          <w:rFonts w:hint="eastAsia" w:ascii="宋体" w:hAnsi="宋体" w:cs="Arial Unicode MS"/>
        </w:rPr>
        <w:t>及</w:t>
      </w:r>
      <w:r>
        <w:fldChar w:fldCharType="begin"/>
      </w:r>
      <w:r>
        <w:instrText xml:space="preserve"> HYPERLINK "http://baike.baidu.com/view/2947202.htm" \t "_blank" </w:instrText>
      </w:r>
      <w:r>
        <w:fldChar w:fldCharType="separate"/>
      </w:r>
      <w:r>
        <w:rPr>
          <w:rFonts w:hint="eastAsia" w:ascii="宋体" w:hAnsi="宋体" w:cs="Arial Unicode MS"/>
        </w:rPr>
        <w:t>其他经济组织</w:t>
      </w:r>
      <w:r>
        <w:rPr>
          <w:rFonts w:hint="eastAsia" w:ascii="宋体" w:hAnsi="宋体" w:cs="Arial Unicode MS"/>
        </w:rPr>
        <w:fldChar w:fldCharType="end"/>
      </w:r>
      <w:r>
        <w:rPr>
          <w:rFonts w:hint="eastAsia" w:ascii="宋体" w:hAnsi="宋体" w:cs="Arial Unicode MS"/>
        </w:rPr>
        <w:t>的所得的征收的</w:t>
      </w:r>
      <w:r>
        <w:fldChar w:fldCharType="begin"/>
      </w:r>
      <w:r>
        <w:instrText xml:space="preserve"> HYPERLINK "http://baike.baidu.com/view/36890.htm" \t "_blank" </w:instrText>
      </w:r>
      <w:r>
        <w:fldChar w:fldCharType="separate"/>
      </w:r>
      <w:r>
        <w:rPr>
          <w:rFonts w:hint="eastAsia" w:ascii="宋体" w:hAnsi="宋体" w:cs="Arial Unicode MS"/>
        </w:rPr>
        <w:t>税</w:t>
      </w:r>
      <w:r>
        <w:rPr>
          <w:rFonts w:hint="eastAsia" w:ascii="宋体" w:hAnsi="宋体" w:cs="Arial Unicode MS"/>
        </w:rPr>
        <w:fldChar w:fldCharType="end"/>
      </w:r>
      <w:r>
        <w:rPr>
          <w:rFonts w:hint="eastAsia" w:ascii="宋体" w:hAnsi="宋体" w:cs="Arial Unicode MS"/>
        </w:rPr>
        <w:t>种。按企业年度财务会计报告中损益表的“应交所得税”项的本期实际数填列。</w:t>
      </w:r>
    </w:p>
    <w:p>
      <w:pPr>
        <w:tabs>
          <w:tab w:val="left" w:pos="0"/>
        </w:tabs>
        <w:ind w:firstLine="420" w:firstLineChars="200"/>
        <w:rPr>
          <w:rFonts w:ascii="宋体" w:hAnsi="宋体" w:cs="Arial Unicode MS"/>
        </w:rPr>
      </w:pPr>
      <w:r>
        <w:rPr>
          <w:rFonts w:hint="eastAsia" w:ascii="黑体" w:hAnsi="黑体" w:eastAsia="黑体" w:cs="黑体"/>
        </w:rPr>
        <w:t xml:space="preserve">97.应付职工薪酬  </w:t>
      </w:r>
      <w:r>
        <w:rPr>
          <w:rFonts w:hint="eastAsia" w:ascii="宋体" w:hAnsi="宋体" w:cs="Arial Unicode MS"/>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ind w:firstLine="420" w:firstLineChars="200"/>
        <w:rPr>
          <w:rFonts w:ascii="宋体" w:hAnsi="宋体" w:cs="Arial Unicode MS"/>
        </w:rPr>
      </w:pPr>
      <w:r>
        <w:rPr>
          <w:rFonts w:hint="eastAsia" w:ascii="黑体" w:hAnsi="黑体" w:eastAsia="黑体" w:cs="黑体"/>
        </w:rPr>
        <w:t xml:space="preserve">98.资产总计  </w:t>
      </w:r>
      <w:r>
        <w:rPr>
          <w:rFonts w:hint="eastAsia" w:ascii="宋体" w:hAnsi="宋体" w:cs="Arial Unicode MS"/>
        </w:rPr>
        <w:t>指企业过去的交易或者事项形成的、由企业拥有或者控制的、预期会给企业带来经济利益的资源。根据会计“资产负债表”中“资产总计”项目的期末余额数填报。</w:t>
      </w:r>
    </w:p>
    <w:p>
      <w:pPr>
        <w:tabs>
          <w:tab w:val="left" w:pos="0"/>
        </w:tabs>
        <w:ind w:firstLine="420" w:firstLineChars="200"/>
        <w:rPr>
          <w:rFonts w:ascii="宋体" w:hAnsi="宋体" w:cs="Arial Unicode MS"/>
        </w:rPr>
      </w:pPr>
      <w:r>
        <w:rPr>
          <w:rFonts w:hint="eastAsia" w:ascii="黑体" w:hAnsi="黑体" w:eastAsia="黑体" w:cs="黑体"/>
        </w:rPr>
        <w:t xml:space="preserve">99.固定资产原价 </w:t>
      </w:r>
      <w:r>
        <w:rPr>
          <w:rFonts w:hint="eastAsia" w:ascii="宋体" w:hAnsi="宋体" w:cs="Arial Unicode MS"/>
        </w:rPr>
        <w:t xml:space="preserve"> 指固定资产的成本，包括企业在购置、自行建造、安装、改建、扩建、技术改造某项固定资产时所支出的全部支出总额。根据会计“固定资产”科目的期末借方余额填报。</w:t>
      </w:r>
    </w:p>
    <w:p>
      <w:pPr>
        <w:tabs>
          <w:tab w:val="left" w:pos="0"/>
        </w:tabs>
        <w:ind w:firstLine="420" w:firstLineChars="200"/>
        <w:rPr>
          <w:rFonts w:ascii="宋体" w:hAnsi="宋体" w:cs="Arial Unicode MS"/>
        </w:rPr>
      </w:pPr>
      <w:r>
        <w:rPr>
          <w:rFonts w:hint="eastAsia" w:ascii="黑体" w:hAnsi="黑体" w:eastAsia="黑体" w:cs="黑体"/>
        </w:rPr>
        <w:t>100.累计折旧  指企业在报告期末提取的历年固定资产折旧累计数。根据会计“累计折旧”科目的期末贷方余额填报。</w:t>
      </w:r>
    </w:p>
    <w:p>
      <w:pPr>
        <w:tabs>
          <w:tab w:val="left" w:pos="0"/>
        </w:tabs>
        <w:ind w:firstLine="420" w:firstLineChars="200"/>
        <w:rPr>
          <w:rFonts w:ascii="宋体" w:hAnsi="宋体" w:cs="Arial Unicode MS"/>
        </w:rPr>
      </w:pPr>
      <w:r>
        <w:rPr>
          <w:rFonts w:hint="eastAsia" w:ascii="黑体" w:hAnsi="黑体" w:eastAsia="黑体" w:cs="黑体"/>
        </w:rPr>
        <w:t xml:space="preserve">101.本年折旧 </w:t>
      </w:r>
      <w:r>
        <w:rPr>
          <w:rFonts w:hint="eastAsia" w:ascii="宋体" w:hAnsi="宋体" w:cs="Arial Unicode MS"/>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ind w:firstLine="420" w:firstLineChars="200"/>
        <w:rPr>
          <w:rFonts w:ascii="宋体" w:hAnsi="宋体" w:cs="Arial Unicode MS"/>
        </w:rPr>
      </w:pPr>
      <w:r>
        <w:rPr>
          <w:rFonts w:hint="eastAsia" w:ascii="黑体" w:hAnsi="黑体" w:eastAsia="黑体" w:cs="黑体"/>
        </w:rPr>
        <w:t>102.负债合计</w:t>
      </w:r>
      <w:r>
        <w:rPr>
          <w:rFonts w:hint="eastAsia" w:ascii="宋体" w:hAnsi="宋体" w:cs="Arial Unicode MS"/>
        </w:rPr>
        <w:t xml:space="preserve">  指企业过去的交易或者事项形成的,预期会导致经济利益流出企业的现时义务。根据会计“资产负债表”中“负债合计”项目的期末余额数填报。</w:t>
      </w:r>
    </w:p>
    <w:p>
      <w:pPr>
        <w:tabs>
          <w:tab w:val="left" w:pos="0"/>
        </w:tabs>
        <w:ind w:firstLine="420" w:firstLineChars="200"/>
        <w:rPr>
          <w:rFonts w:ascii="宋体" w:hAnsi="宋体" w:cs="Arial Unicode MS"/>
        </w:rPr>
      </w:pPr>
      <w:r>
        <w:rPr>
          <w:rFonts w:hint="eastAsia" w:ascii="黑体" w:hAnsi="黑体" w:eastAsia="黑体" w:cs="黑体"/>
        </w:rPr>
        <w:t xml:space="preserve">103.销售费用 </w:t>
      </w:r>
      <w:r>
        <w:rPr>
          <w:rFonts w:hint="eastAsia" w:ascii="宋体" w:hAnsi="宋体" w:cs="Arial Unicode MS"/>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ind w:firstLine="420" w:firstLineChars="200"/>
        <w:rPr>
          <w:rFonts w:ascii="宋体" w:hAnsi="宋体" w:cs="Arial Unicode MS"/>
        </w:rPr>
      </w:pPr>
      <w:r>
        <w:rPr>
          <w:rFonts w:hint="eastAsia" w:ascii="黑体" w:hAnsi="黑体" w:eastAsia="黑体" w:cs="黑体"/>
        </w:rPr>
        <w:t xml:space="preserve">104.财务费用  </w:t>
      </w:r>
      <w:r>
        <w:rPr>
          <w:rFonts w:hint="eastAsia" w:ascii="宋体" w:hAnsi="宋体" w:cs="Arial Unicode MS"/>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105.利息净支出 </w:t>
      </w:r>
      <w:r>
        <w:rPr>
          <w:rFonts w:hint="eastAsia" w:ascii="宋体" w:hAnsi="宋体" w:cs="Arial Unicode MS"/>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ind w:firstLine="420" w:firstLineChars="200"/>
        <w:rPr>
          <w:rFonts w:ascii="宋体" w:hAnsi="宋体" w:cs="Arial Unicode MS"/>
        </w:rPr>
      </w:pPr>
      <w:r>
        <w:rPr>
          <w:rFonts w:hint="eastAsia" w:ascii="黑体" w:hAnsi="黑体" w:eastAsia="黑体" w:cs="黑体"/>
        </w:rPr>
        <w:t xml:space="preserve">106.公允价值变动收益 </w:t>
      </w:r>
      <w:r>
        <w:rPr>
          <w:rFonts w:hint="eastAsia" w:ascii="宋体" w:hAnsi="宋体" w:cs="Arial Unicode MS"/>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ind w:firstLine="420" w:firstLineChars="200"/>
        <w:rPr>
          <w:rFonts w:ascii="宋体" w:hAnsi="宋体" w:cs="Arial Unicode MS"/>
        </w:rPr>
      </w:pPr>
      <w:r>
        <w:rPr>
          <w:rFonts w:hint="eastAsia" w:ascii="黑体" w:hAnsi="黑体" w:eastAsia="黑体" w:cs="黑体"/>
        </w:rPr>
        <w:t xml:space="preserve">107.投资收益  </w:t>
      </w:r>
      <w:r>
        <w:rPr>
          <w:rFonts w:hint="eastAsia" w:ascii="宋体" w:hAnsi="宋体" w:cs="Arial Unicode MS"/>
        </w:rPr>
        <w:t>指企业确认的投资收益或投资损失，反映企业以各种方式对外投资所取得的收益。根据企业会计“利润表”中“投资收益”项目的本期金额数填报，如为投资损失以“-”号记。</w:t>
      </w:r>
    </w:p>
    <w:p>
      <w:pPr>
        <w:tabs>
          <w:tab w:val="left" w:pos="0"/>
        </w:tabs>
        <w:ind w:firstLine="420" w:firstLineChars="200"/>
        <w:rPr>
          <w:rFonts w:ascii="宋体" w:hAnsi="宋体" w:cs="Arial Unicode MS"/>
        </w:rPr>
      </w:pPr>
      <w:r>
        <w:rPr>
          <w:rFonts w:hint="eastAsia" w:ascii="黑体" w:hAnsi="黑体" w:eastAsia="黑体" w:cs="黑体"/>
        </w:rPr>
        <w:t xml:space="preserve">108.资产减值损失 </w:t>
      </w:r>
      <w:r>
        <w:rPr>
          <w:rFonts w:hint="eastAsia" w:ascii="宋体" w:hAnsi="宋体" w:cs="Arial Unicode MS"/>
        </w:rPr>
        <w:t xml:space="preserve"> 指企业计提各项资产减值准备所形成的损失。根据会计“利润表”中“资产减值损失”项目的本期金额数填报。</w:t>
      </w:r>
    </w:p>
    <w:p>
      <w:pPr>
        <w:tabs>
          <w:tab w:val="left" w:pos="0"/>
        </w:tabs>
        <w:ind w:firstLine="420" w:firstLineChars="200"/>
        <w:rPr>
          <w:rFonts w:ascii="宋体" w:hAnsi="宋体" w:cs="Arial Unicode MS"/>
        </w:rPr>
      </w:pPr>
      <w:r>
        <w:rPr>
          <w:rFonts w:hint="eastAsia" w:ascii="黑体" w:hAnsi="黑体" w:eastAsia="黑体" w:cs="黑体"/>
        </w:rPr>
        <w:t>109.营业外收入</w:t>
      </w:r>
      <w:r>
        <w:rPr>
          <w:rFonts w:hint="eastAsia" w:ascii="宋体" w:hAnsi="宋体" w:cs="Arial Unicode MS"/>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ind w:firstLine="420" w:firstLineChars="200"/>
        <w:rPr>
          <w:rFonts w:ascii="宋体" w:hAnsi="宋体" w:cs="Arial Unicode MS"/>
        </w:rPr>
      </w:pPr>
      <w:r>
        <w:rPr>
          <w:rFonts w:hint="eastAsia" w:ascii="黑体" w:hAnsi="黑体" w:eastAsia="黑体" w:cs="黑体"/>
        </w:rPr>
        <w:t xml:space="preserve">110.政府补助 </w:t>
      </w:r>
      <w:r>
        <w:rPr>
          <w:rFonts w:hint="eastAsia" w:ascii="宋体" w:hAnsi="宋体" w:cs="Arial Unicode MS"/>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ind w:firstLine="420" w:firstLineChars="200"/>
        <w:rPr>
          <w:rFonts w:ascii="宋体" w:hAnsi="宋体" w:cs="Arial Unicode MS"/>
        </w:rPr>
      </w:pPr>
      <w:r>
        <w:rPr>
          <w:rFonts w:hint="eastAsia" w:ascii="黑体" w:hAnsi="黑体" w:eastAsia="黑体" w:cs="黑体"/>
        </w:rPr>
        <w:t xml:space="preserve">111.本年应交增值税  </w:t>
      </w:r>
      <w:r>
        <w:rPr>
          <w:rFonts w:hint="eastAsia" w:ascii="宋体" w:hAnsi="宋体" w:cs="Arial Unicode MS"/>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tabs>
          <w:tab w:val="left" w:pos="0"/>
        </w:tabs>
        <w:jc w:val="center"/>
        <w:rPr>
          <w:rFonts w:ascii="宋体" w:hAnsi="宋体" w:cs="Arial Unicode MS"/>
        </w:rPr>
      </w:pPr>
      <w:r>
        <w:rPr>
          <w:rFonts w:hint="eastAsia" w:ascii="宋体" w:hAnsi="宋体" w:cs="Arial Unicode MS"/>
          <w:sz w:val="20"/>
          <w:szCs w:val="20"/>
        </w:rPr>
        <w:br w:type="page"/>
      </w:r>
      <w:r>
        <w:rPr>
          <w:rFonts w:hint="eastAsia" w:ascii="黑体" w:hAnsi="黑体" w:eastAsia="黑体"/>
          <w:kern w:val="44"/>
          <w:sz w:val="32"/>
          <w:szCs w:val="44"/>
        </w:rPr>
        <w:t>五、附 录</w:t>
      </w:r>
    </w:p>
    <w:p>
      <w:pPr>
        <w:pStyle w:val="3"/>
        <w:spacing w:before="0" w:beforeAutospacing="0" w:after="0" w:afterAutospacing="0"/>
        <w:jc w:val="center"/>
        <w:rPr>
          <w:rFonts w:hint="default"/>
          <w:b w:val="0"/>
          <w:bCs/>
          <w:sz w:val="28"/>
          <w:szCs w:val="28"/>
        </w:rPr>
      </w:pPr>
      <w:r>
        <w:rPr>
          <w:b w:val="0"/>
          <w:bCs/>
          <w:sz w:val="28"/>
          <w:szCs w:val="28"/>
        </w:rPr>
        <w:t>（一）企业和个体登记注册类型</w:t>
      </w:r>
    </w:p>
    <w:tbl>
      <w:tblPr>
        <w:tblStyle w:val="8"/>
        <w:tblW w:w="8881" w:type="dxa"/>
        <w:tblInd w:w="0" w:type="dxa"/>
        <w:tblLayout w:type="fixed"/>
        <w:tblCellMar>
          <w:top w:w="0" w:type="dxa"/>
          <w:left w:w="0" w:type="dxa"/>
          <w:bottom w:w="0" w:type="dxa"/>
          <w:right w:w="0" w:type="dxa"/>
        </w:tblCellMar>
      </w:tblPr>
      <w:tblGrid>
        <w:gridCol w:w="1739"/>
        <w:gridCol w:w="7142"/>
      </w:tblGrid>
      <w:tr>
        <w:tblPrEx>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eastAsia="Times New Roman" w:cs="Arial Unicode MS"/>
                <w:sz w:val="20"/>
                <w:szCs w:val="20"/>
              </w:rPr>
            </w:pPr>
            <w:r>
              <w:rPr>
                <w:rFonts w:hint="eastAsia" w:ascii="宋体" w:hAnsi="宋体" w:cs="Arial Unicode MS"/>
                <w:sz w:val="20"/>
                <w:szCs w:val="20"/>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登记注册类型</w:t>
            </w:r>
          </w:p>
        </w:tc>
      </w:tr>
      <w:tr>
        <w:tblPrEx>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rPr>
                <w:rFonts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内资企业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国有企业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集体企业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股份合作企业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集体联营企业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国有与集体联营企业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其他联营企业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有限责任公司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国有独资公司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其他有限责任公司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私营企业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私营独资企业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私营合伙企业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私营有限责任公司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rPr>
                <w:rFonts w:ascii="宋体" w:hAnsi="宋体" w:cs="Arial Unicode MS"/>
                <w:sz w:val="20"/>
                <w:szCs w:val="20"/>
              </w:rPr>
            </w:pPr>
            <w:r>
              <w:rPr>
                <w:rFonts w:hint="eastAsia" w:ascii="宋体" w:hAnsi="宋体" w:cs="Arial Unicode MS"/>
                <w:sz w:val="20"/>
                <w:szCs w:val="20"/>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 xml:space="preserve">    私营股份有限公司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港、澳、台商投资企业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合资经营企业（港或澳、台资）</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合作经营企业（港或澳、台资）</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港、澳、台商独资经营企业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港、澳、台商投资股份有限公司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其他港、澳、台商投资企业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外商投资企业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中外合资经营企业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中外合作经营企业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ascii="宋体" w:hAnsi="宋体" w:cs="Arial Unicode MS"/>
                <w:sz w:val="20"/>
                <w:szCs w:val="20"/>
              </w:rPr>
              <w:t>外资</w:t>
            </w:r>
            <w:r>
              <w:rPr>
                <w:rFonts w:hint="eastAsia" w:ascii="宋体" w:hAnsi="宋体" w:cs="Arial Unicode MS"/>
                <w:sz w:val="20"/>
                <w:szCs w:val="20"/>
              </w:rPr>
              <w:t>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外商投资股份有限公司</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其他外商投资企业</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rPr>
                <w:rFonts w:ascii="宋体" w:hAnsi="宋体" w:cs="Arial Unicode MS"/>
                <w:sz w:val="20"/>
                <w:szCs w:val="20"/>
              </w:rPr>
            </w:pPr>
            <w:r>
              <w:rPr>
                <w:rFonts w:hint="eastAsia" w:ascii="宋体" w:hAnsi="宋体" w:cs="Arial Unicode MS"/>
                <w:sz w:val="20"/>
                <w:szCs w:val="20"/>
              </w:rPr>
              <w:t>个体经营</w:t>
            </w:r>
          </w:p>
        </w:tc>
      </w:tr>
      <w:tr>
        <w:tblPrEx>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个体户</w:t>
            </w:r>
          </w:p>
        </w:tc>
      </w:tr>
      <w:tr>
        <w:tblPrEx>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ascii="宋体" w:hAnsi="宋体" w:cs="Arial Unicode MS"/>
                <w:sz w:val="20"/>
                <w:szCs w:val="20"/>
              </w:rPr>
            </w:pPr>
            <w:r>
              <w:rPr>
                <w:rFonts w:hint="eastAsia" w:ascii="宋体" w:hAnsi="宋体" w:cs="Arial Unicode MS"/>
                <w:sz w:val="20"/>
                <w:szCs w:val="20"/>
              </w:rPr>
              <w:t>个人合伙</w:t>
            </w:r>
          </w:p>
        </w:tc>
      </w:tr>
    </w:tbl>
    <w:p>
      <w:pPr>
        <w:jc w:val="center"/>
        <w:outlineLvl w:val="0"/>
        <w:rPr>
          <w:rFonts w:ascii="宋体" w:hAnsi="宋体" w:cs="宋体"/>
          <w:bCs/>
          <w:kern w:val="0"/>
          <w:sz w:val="28"/>
          <w:szCs w:val="28"/>
          <w:lang w:bidi="ar"/>
        </w:rPr>
      </w:pPr>
      <w:r>
        <w:rPr>
          <w:rFonts w:hint="eastAsia" w:ascii="宋体" w:hAnsi="宋体" w:cs="宋体"/>
          <w:bCs/>
          <w:kern w:val="0"/>
          <w:sz w:val="28"/>
          <w:szCs w:val="28"/>
          <w:lang w:bidi="ar"/>
        </w:rPr>
        <w:t>（二）向国家统计局报送的统计资料清单</w:t>
      </w:r>
    </w:p>
    <w:p>
      <w:pPr>
        <w:tabs>
          <w:tab w:val="left" w:pos="0"/>
        </w:tabs>
        <w:ind w:firstLine="420"/>
        <w:rPr>
          <w:rFonts w:ascii="宋体" w:hAnsi="宋体" w:cs="Arial Unicode MS"/>
        </w:rPr>
      </w:pPr>
    </w:p>
    <w:p>
      <w:pPr>
        <w:tabs>
          <w:tab w:val="left" w:pos="0"/>
        </w:tabs>
        <w:spacing w:line="360" w:lineRule="auto"/>
        <w:ind w:firstLine="420"/>
        <w:rPr>
          <w:rFonts w:ascii="宋体" w:hAnsi="宋体" w:cs="Arial Unicode MS"/>
        </w:rPr>
      </w:pPr>
      <w:r>
        <w:rPr>
          <w:rFonts w:hint="eastAsia" w:ascii="宋体" w:hAnsi="宋体" w:cs="Arial Unicode MS"/>
        </w:rPr>
        <w:t>全国工程造价咨询企业数量，工程造价咨询企业从业人员、工程造价咨询企业营业收入、分专业分阶段的营业收入、工程造价咨询企业营业利润。</w:t>
      </w:r>
    </w:p>
    <w:p>
      <w:pPr>
        <w:tabs>
          <w:tab w:val="left" w:pos="0"/>
        </w:tabs>
        <w:jc w:val="center"/>
        <w:outlineLvl w:val="0"/>
        <w:rPr>
          <w:rFonts w:ascii="宋体" w:hAnsi="宋体" w:cs="宋体"/>
          <w:bCs/>
          <w:kern w:val="0"/>
          <w:sz w:val="28"/>
          <w:szCs w:val="28"/>
          <w:lang w:bidi="ar"/>
        </w:rPr>
      </w:pPr>
      <w:r>
        <w:rPr>
          <w:rFonts w:hint="eastAsia" w:ascii="宋体" w:hAnsi="宋体" w:cs="宋体"/>
          <w:bCs/>
          <w:kern w:val="0"/>
          <w:sz w:val="28"/>
          <w:szCs w:val="28"/>
          <w:lang w:bidi="ar"/>
        </w:rPr>
        <w:t>（三）向统计信息共享数据库提供的统计资料清单</w:t>
      </w:r>
    </w:p>
    <w:p>
      <w:pPr>
        <w:tabs>
          <w:tab w:val="left" w:pos="0"/>
        </w:tabs>
        <w:spacing w:line="360" w:lineRule="auto"/>
        <w:ind w:firstLine="420"/>
        <w:rPr>
          <w:rFonts w:ascii="宋体" w:hAnsi="宋体" w:cs="Arial Unicode MS"/>
        </w:rPr>
      </w:pPr>
      <w:r>
        <w:rPr>
          <w:rFonts w:hint="eastAsia" w:ascii="宋体" w:hAnsi="宋体" w:cs="Arial Unicode MS"/>
        </w:rPr>
        <w:t>全国工程造价咨询企业数量，工程造价咨询企业从业人员、工程造价咨询企业营业收入、分专业分阶段的营业收入、工程造价咨询企业营业利润。</w:t>
      </w:r>
    </w:p>
    <w:p>
      <w:pPr>
        <w:tabs>
          <w:tab w:val="left" w:pos="0"/>
        </w:tabs>
        <w:rPr>
          <w:rFonts w:ascii="黑体" w:hAnsi="黑体" w:eastAsia="黑体" w:cs="黑体"/>
          <w:sz w:val="32"/>
          <w:szCs w:val="32"/>
        </w:rPr>
      </w:pPr>
    </w:p>
    <w:sectPr>
      <w:pgSz w:w="11906" w:h="16838"/>
      <w:pgMar w:top="1814"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0"/>
                            </w:rPr>
                          </w:pPr>
                          <w:r>
                            <w:fldChar w:fldCharType="begin"/>
                          </w:r>
                          <w:r>
                            <w:rPr>
                              <w:rStyle w:val="10"/>
                            </w:rPr>
                            <w:instrText xml:space="preserve">PAGE  </w:instrText>
                          </w:r>
                          <w:r>
                            <w:fldChar w:fldCharType="separate"/>
                          </w:r>
                          <w:r>
                            <w:rPr>
                              <w:rStyle w:val="10"/>
                            </w:rPr>
                            <w:t>16</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dMJdcBAACyAwAADgAAAGRycy9lMm9Eb2MueG1srVPBjtMwEL0j8Q+W&#10;7zTZroS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UXTCXXAQAAsgMAAA4AAAAAAAAAAQAgAAAA&#10;HgEAAGRycy9lMm9Eb2MueG1sUEsFBgAAAAAGAAYAWQEAAGcFAAAAAA==&#10;">
              <v:fill on="f" focussize="0,0"/>
              <v:stroke on="f"/>
              <v:imagedata o:title=""/>
              <o:lock v:ext="edit" aspectratio="f"/>
              <v:textbox inset="0mm,0mm,0mm,0mm" style="mso-fit-shape-to-text:t;">
                <w:txbxContent>
                  <w:p>
                    <w:pPr>
                      <w:pStyle w:val="6"/>
                      <w:rPr>
                        <w:rStyle w:val="10"/>
                      </w:rPr>
                    </w:pPr>
                    <w:r>
                      <w:fldChar w:fldCharType="begin"/>
                    </w:r>
                    <w:r>
                      <w:rPr>
                        <w:rStyle w:val="10"/>
                      </w:rPr>
                      <w:instrText xml:space="preserve">PAGE  </w:instrText>
                    </w:r>
                    <w:r>
                      <w:fldChar w:fldCharType="separate"/>
                    </w:r>
                    <w:r>
                      <w:rPr>
                        <w:rStyle w:val="10"/>
                      </w:rP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9</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NWM1MWZiMjNjMzVkOTNmOGZhNTUwNzY1MGU1NzAifQ=="/>
  </w:docVars>
  <w:rsids>
    <w:rsidRoot w:val="00172A27"/>
    <w:rsid w:val="000A56B5"/>
    <w:rsid w:val="0014406D"/>
    <w:rsid w:val="00172A27"/>
    <w:rsid w:val="004D12BD"/>
    <w:rsid w:val="00C46CC2"/>
    <w:rsid w:val="00C56463"/>
    <w:rsid w:val="00D5063D"/>
    <w:rsid w:val="00DE5743"/>
    <w:rsid w:val="00F05A89"/>
    <w:rsid w:val="02331ABF"/>
    <w:rsid w:val="0235218E"/>
    <w:rsid w:val="025F4662"/>
    <w:rsid w:val="02CD7BCF"/>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5FBB05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BE63F8"/>
    <w:rsid w:val="69F525FF"/>
    <w:rsid w:val="6A2F6D55"/>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2"/>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paragraph" w:styleId="11">
    <w:name w:val="List Paragraph"/>
    <w:basedOn w:val="1"/>
    <w:qFormat/>
    <w:uiPriority w:val="0"/>
    <w:pPr>
      <w:ind w:firstLine="420" w:firstLineChars="200"/>
    </w:pPr>
  </w:style>
  <w:style w:type="character" w:customStyle="1" w:styleId="12">
    <w:name w:val="批注框文本 Char"/>
    <w:basedOn w:val="9"/>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2437</Words>
  <Characters>13894</Characters>
  <Lines>115</Lines>
  <Paragraphs>32</Paragraphs>
  <TotalTime>34</TotalTime>
  <ScaleCrop>false</ScaleCrop>
  <LinksUpToDate>false</LinksUpToDate>
  <CharactersWithSpaces>16299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chengming</dc:creator>
  <cp:lastModifiedBy>Administrator</cp:lastModifiedBy>
  <cp:lastPrinted>2023-01-03T22:24:00Z</cp:lastPrinted>
  <dcterms:modified xsi:type="dcterms:W3CDTF">2025-02-13T01:20:37Z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0EAE253A0B404C808F75EC333BA5EC9C</vt:lpwstr>
  </property>
</Properties>
</file>